
<file path=[Content_Types].xml><?xml version="1.0" encoding="utf-8"?>
<Types xmlns="http://schemas.openxmlformats.org/package/2006/content-types">
  <Default Extension="bin" ContentType="application/vnd.openxmlformats-officedocument.oleObject"/>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1.xml" ContentType="application/vnd.openxmlformats-officedocument.drawingml.chartshapes+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data4.xml" ContentType="application/vnd.openxmlformats-officedocument.drawingml.diagramData+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diagrams/data5.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Ex1.xml" ContentType="application/vnd.ms-office.chartex+xml"/>
  <Override PartName="/word/charts/style37.xml" ContentType="application/vnd.ms-office.chartstyle+xml"/>
  <Override PartName="/word/charts/colors37.xml" ContentType="application/vnd.ms-office.chartcolorstyle+xml"/>
  <Override PartName="/word/charts/chart37.xml" ContentType="application/vnd.openxmlformats-officedocument.drawingml.chart+xml"/>
  <Override PartName="/word/charts/style38.xml" ContentType="application/vnd.ms-office.chartstyle+xml"/>
  <Override PartName="/word/charts/colors38.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31B387" w14:textId="77777777" w:rsidR="00C97D92" w:rsidRPr="005469BC" w:rsidRDefault="00C97D92" w:rsidP="00D07923"/>
    <w:p w14:paraId="37C11211" w14:textId="77777777" w:rsidR="00C97D92" w:rsidRPr="005469BC" w:rsidRDefault="00C97D92" w:rsidP="00A50BEA">
      <w:pPr>
        <w:jc w:val="right"/>
      </w:pPr>
      <w:bookmarkStart w:id="0" w:name="_Toc411593430"/>
      <w:bookmarkEnd w:id="0"/>
      <w:r w:rsidRPr="005469BC">
        <w:rPr>
          <w:noProof/>
          <w:lang w:eastAsia="en-GB"/>
        </w:rPr>
        <w:drawing>
          <wp:inline distT="0" distB="0" distL="0" distR="0" wp14:anchorId="31389BDB" wp14:editId="075695CA">
            <wp:extent cx="2398869" cy="438150"/>
            <wp:effectExtent l="0" t="0" r="1905" b="0"/>
            <wp:docPr id="19" name="Picture 19" descr="C:\Users\Hugh\AppData\Local\Microsoft\Windows\INetCacheContent.Word\LINKING LONDON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ugh\AppData\Local\Microsoft\Windows\INetCacheContent.Word\LINKING LONDON LOGO.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17150" cy="441489"/>
                    </a:xfrm>
                    <a:prstGeom prst="rect">
                      <a:avLst/>
                    </a:prstGeom>
                    <a:noFill/>
                    <a:ln>
                      <a:noFill/>
                    </a:ln>
                  </pic:spPr>
                </pic:pic>
              </a:graphicData>
            </a:graphic>
          </wp:inline>
        </w:drawing>
      </w:r>
    </w:p>
    <w:p w14:paraId="04DEEFB8" w14:textId="77777777" w:rsidR="00C97D92" w:rsidRPr="005469BC" w:rsidRDefault="00C97D92" w:rsidP="00D07923">
      <w:bookmarkStart w:id="1" w:name="_Toc411593431"/>
      <w:bookmarkEnd w:id="1"/>
    </w:p>
    <w:p w14:paraId="779F1BA4" w14:textId="77777777" w:rsidR="00C97D92" w:rsidRPr="005469BC" w:rsidRDefault="00C97D92" w:rsidP="00D07923">
      <w:bookmarkStart w:id="2" w:name="_Toc411593187"/>
      <w:bookmarkStart w:id="3" w:name="_Toc411593432"/>
      <w:bookmarkStart w:id="4" w:name="_Toc411595680"/>
      <w:bookmarkStart w:id="5" w:name="_Toc421606567"/>
    </w:p>
    <w:p w14:paraId="2DF44C74" w14:textId="77777777" w:rsidR="00C97D92" w:rsidRPr="005469BC" w:rsidRDefault="00C97D92" w:rsidP="00D07923"/>
    <w:p w14:paraId="1025CAF2" w14:textId="77777777" w:rsidR="00C97D92" w:rsidRPr="005469BC" w:rsidRDefault="00C97D92" w:rsidP="00D07923">
      <w:bookmarkStart w:id="6" w:name="_Toc421701380"/>
      <w:bookmarkStart w:id="7" w:name="_Toc421702056"/>
      <w:bookmarkStart w:id="8" w:name="_Toc421712937"/>
      <w:bookmarkStart w:id="9" w:name="_Toc421802219"/>
      <w:bookmarkStart w:id="10" w:name="_Toc421802548"/>
    </w:p>
    <w:p w14:paraId="41A90839" w14:textId="34F2FD3C" w:rsidR="00C97D92" w:rsidRDefault="00C97D92" w:rsidP="00D07923"/>
    <w:p w14:paraId="68E9C6A1" w14:textId="736F6714" w:rsidR="001D71CB" w:rsidRDefault="001D71CB" w:rsidP="00D07923"/>
    <w:p w14:paraId="13D2562A" w14:textId="3EAF85AB" w:rsidR="001D71CB" w:rsidRDefault="001D71CB" w:rsidP="00D07923"/>
    <w:p w14:paraId="6EA7D273" w14:textId="2B3D7B46" w:rsidR="001D71CB" w:rsidRDefault="001D71CB" w:rsidP="00D07923"/>
    <w:p w14:paraId="70AEEE97" w14:textId="1EE0B332" w:rsidR="001D71CB" w:rsidRDefault="001D71CB" w:rsidP="00D07923"/>
    <w:p w14:paraId="2D4754BD" w14:textId="472AB69E" w:rsidR="001D71CB" w:rsidRDefault="001D71CB" w:rsidP="00D07923"/>
    <w:p w14:paraId="4CACB413" w14:textId="482288BC" w:rsidR="001D71CB" w:rsidRDefault="001D71CB" w:rsidP="00D07923"/>
    <w:p w14:paraId="6FE474BA" w14:textId="0B5759A0" w:rsidR="001D71CB" w:rsidRDefault="001D71CB" w:rsidP="00D07923"/>
    <w:p w14:paraId="311616AF" w14:textId="77777777" w:rsidR="001D71CB" w:rsidRPr="005469BC" w:rsidRDefault="001D71CB" w:rsidP="00D07923"/>
    <w:p w14:paraId="0CAD3D6A" w14:textId="77777777" w:rsidR="00C97D92" w:rsidRPr="005469BC" w:rsidRDefault="00C97D92" w:rsidP="00D07923"/>
    <w:p w14:paraId="4A2C58F6" w14:textId="28E5B9BB" w:rsidR="00D976CD" w:rsidRDefault="00D976CD" w:rsidP="00D07923"/>
    <w:p w14:paraId="5A9AA4D9" w14:textId="77777777" w:rsidR="00D976CD" w:rsidRPr="005469BC" w:rsidRDefault="00D976CD" w:rsidP="00D07923"/>
    <w:bookmarkEnd w:id="2"/>
    <w:bookmarkEnd w:id="3"/>
    <w:bookmarkEnd w:id="4"/>
    <w:bookmarkEnd w:id="5"/>
    <w:bookmarkEnd w:id="6"/>
    <w:bookmarkEnd w:id="7"/>
    <w:bookmarkEnd w:id="8"/>
    <w:bookmarkEnd w:id="9"/>
    <w:bookmarkEnd w:id="10"/>
    <w:p w14:paraId="453AA1A2" w14:textId="77777777" w:rsidR="00C475B3" w:rsidRPr="00E37A68" w:rsidRDefault="006A01A5" w:rsidP="00D07923">
      <w:pPr>
        <w:pStyle w:val="Title"/>
        <w:rPr>
          <w:rFonts w:asciiTheme="minorHAnsi" w:hAnsiTheme="minorHAnsi" w:cstheme="minorHAnsi"/>
          <w:b/>
          <w:color w:val="1F3864" w:themeColor="accent5" w:themeShade="80"/>
        </w:rPr>
      </w:pPr>
      <w:r w:rsidRPr="00E37A68">
        <w:rPr>
          <w:rFonts w:asciiTheme="minorHAnsi" w:hAnsiTheme="minorHAnsi" w:cstheme="minorHAnsi"/>
          <w:b/>
          <w:color w:val="1F3864" w:themeColor="accent5" w:themeShade="80"/>
        </w:rPr>
        <w:t xml:space="preserve">PROGRESSION </w:t>
      </w:r>
      <w:r w:rsidR="00C475B3" w:rsidRPr="00E37A68">
        <w:rPr>
          <w:rFonts w:asciiTheme="minorHAnsi" w:hAnsiTheme="minorHAnsi" w:cstheme="minorHAnsi"/>
          <w:b/>
          <w:color w:val="1F3864" w:themeColor="accent5" w:themeShade="80"/>
        </w:rPr>
        <w:t xml:space="preserve">OF </w:t>
      </w:r>
      <w:r w:rsidR="00C97D92" w:rsidRPr="00E37A68">
        <w:rPr>
          <w:rFonts w:asciiTheme="minorHAnsi" w:hAnsiTheme="minorHAnsi" w:cstheme="minorHAnsi"/>
          <w:b/>
          <w:color w:val="1F3864" w:themeColor="accent5" w:themeShade="80"/>
        </w:rPr>
        <w:t>COLLEGE STUDENT</w:t>
      </w:r>
      <w:r w:rsidR="00C475B3" w:rsidRPr="00E37A68">
        <w:rPr>
          <w:rFonts w:asciiTheme="minorHAnsi" w:hAnsiTheme="minorHAnsi" w:cstheme="minorHAnsi"/>
          <w:b/>
          <w:color w:val="1F3864" w:themeColor="accent5" w:themeShade="80"/>
        </w:rPr>
        <w:t>S</w:t>
      </w:r>
      <w:r w:rsidR="00C97D92" w:rsidRPr="00E37A68">
        <w:rPr>
          <w:rFonts w:asciiTheme="minorHAnsi" w:hAnsiTheme="minorHAnsi" w:cstheme="minorHAnsi"/>
          <w:b/>
          <w:color w:val="1F3864" w:themeColor="accent5" w:themeShade="80"/>
        </w:rPr>
        <w:t xml:space="preserve"> </w:t>
      </w:r>
      <w:r w:rsidR="00C475B3" w:rsidRPr="00E37A68">
        <w:rPr>
          <w:rFonts w:asciiTheme="minorHAnsi" w:hAnsiTheme="minorHAnsi" w:cstheme="minorHAnsi"/>
          <w:b/>
          <w:color w:val="1F3864" w:themeColor="accent5" w:themeShade="80"/>
        </w:rPr>
        <w:t xml:space="preserve">IN LONDON </w:t>
      </w:r>
      <w:r w:rsidR="00C97D92" w:rsidRPr="00E37A68">
        <w:rPr>
          <w:rFonts w:asciiTheme="minorHAnsi" w:hAnsiTheme="minorHAnsi" w:cstheme="minorHAnsi"/>
          <w:b/>
          <w:color w:val="1F3864" w:themeColor="accent5" w:themeShade="80"/>
        </w:rPr>
        <w:t>TO</w:t>
      </w:r>
      <w:r w:rsidR="00D976CD" w:rsidRPr="00E37A68">
        <w:rPr>
          <w:rFonts w:asciiTheme="minorHAnsi" w:hAnsiTheme="minorHAnsi" w:cstheme="minorHAnsi"/>
          <w:b/>
          <w:color w:val="1F3864" w:themeColor="accent5" w:themeShade="80"/>
        </w:rPr>
        <w:t xml:space="preserve"> HIGHER EDUCATION </w:t>
      </w:r>
    </w:p>
    <w:p w14:paraId="3EC04167" w14:textId="5AF64268" w:rsidR="00C97D92" w:rsidRPr="00E37A68" w:rsidRDefault="00D976CD" w:rsidP="00D07923">
      <w:pPr>
        <w:pStyle w:val="Title"/>
        <w:rPr>
          <w:rFonts w:asciiTheme="minorHAnsi" w:hAnsiTheme="minorHAnsi" w:cstheme="minorHAnsi"/>
          <w:b/>
          <w:color w:val="1F3864" w:themeColor="accent5" w:themeShade="80"/>
        </w:rPr>
      </w:pPr>
      <w:r w:rsidRPr="00E37A68">
        <w:rPr>
          <w:rFonts w:asciiTheme="minorHAnsi" w:hAnsiTheme="minorHAnsi" w:cstheme="minorHAnsi"/>
          <w:b/>
          <w:color w:val="1F3864" w:themeColor="accent5" w:themeShade="80"/>
        </w:rPr>
        <w:t>2011</w:t>
      </w:r>
      <w:r w:rsidR="00C97D92" w:rsidRPr="00E37A68">
        <w:rPr>
          <w:rFonts w:asciiTheme="minorHAnsi" w:hAnsiTheme="minorHAnsi" w:cstheme="minorHAnsi"/>
          <w:b/>
          <w:color w:val="1F3864" w:themeColor="accent5" w:themeShade="80"/>
        </w:rPr>
        <w:t xml:space="preserve"> </w:t>
      </w:r>
      <w:r w:rsidR="00121AC6">
        <w:rPr>
          <w:rFonts w:asciiTheme="minorHAnsi" w:hAnsiTheme="minorHAnsi" w:cstheme="minorHAnsi"/>
          <w:b/>
          <w:color w:val="1F3864" w:themeColor="accent5" w:themeShade="80"/>
        </w:rPr>
        <w:t>-2</w:t>
      </w:r>
      <w:r w:rsidR="00C97D92" w:rsidRPr="00E37A68">
        <w:rPr>
          <w:rFonts w:asciiTheme="minorHAnsi" w:hAnsiTheme="minorHAnsi" w:cstheme="minorHAnsi"/>
          <w:b/>
          <w:color w:val="1F3864" w:themeColor="accent5" w:themeShade="80"/>
        </w:rPr>
        <w:t>014</w:t>
      </w:r>
      <w:bookmarkStart w:id="11" w:name="_GoBack"/>
      <w:bookmarkEnd w:id="11"/>
    </w:p>
    <w:p w14:paraId="7099F2FE" w14:textId="670CE3B5" w:rsidR="00C97D92" w:rsidRDefault="00C97D92" w:rsidP="00D07923"/>
    <w:p w14:paraId="748874C9" w14:textId="71E1A902" w:rsidR="00D976CD" w:rsidRDefault="00D976CD" w:rsidP="00D07923"/>
    <w:p w14:paraId="2DA9621C" w14:textId="0EAC57CD" w:rsidR="00C97D92" w:rsidRDefault="00C97D92" w:rsidP="00D07923">
      <w:r w:rsidRPr="00FF2900">
        <w:t>Sharon Smith, Hugh Joslin and Jill Jameson</w:t>
      </w:r>
    </w:p>
    <w:p w14:paraId="04B10D9F" w14:textId="77777777" w:rsidR="009C7045" w:rsidRPr="00FF2900" w:rsidRDefault="009C7045" w:rsidP="00D07923"/>
    <w:p w14:paraId="1AA93E00" w14:textId="54CB7E8A" w:rsidR="008439CB" w:rsidRDefault="009C7045" w:rsidP="00D07923">
      <w:r>
        <w:rPr>
          <w:noProof/>
          <w:lang w:eastAsia="en-GB"/>
        </w:rPr>
        <w:drawing>
          <wp:inline distT="0" distB="0" distL="0" distR="0" wp14:anchorId="1DC248CE" wp14:editId="416FC40D">
            <wp:extent cx="2030329" cy="514350"/>
            <wp:effectExtent l="0" t="0" r="8255" b="0"/>
            <wp:docPr id="11" name="Picture 11" descr="https://www.gre.ac.uk/__data/assets/image/0007/1367179/UoG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re.ac.uk/__data/assets/image/0007/1367179/UoG_RG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60805" cy="522070"/>
                    </a:xfrm>
                    <a:prstGeom prst="rect">
                      <a:avLst/>
                    </a:prstGeom>
                    <a:noFill/>
                    <a:ln>
                      <a:noFill/>
                    </a:ln>
                  </pic:spPr>
                </pic:pic>
              </a:graphicData>
            </a:graphic>
          </wp:inline>
        </w:drawing>
      </w:r>
      <w:r w:rsidR="008439CB">
        <w:rPr>
          <w:noProof/>
          <w:lang w:eastAsia="en-GB"/>
        </w:rPr>
        <w:t xml:space="preserve">                </w:t>
      </w:r>
      <w:r w:rsidR="008439CB">
        <w:br w:type="page"/>
      </w:r>
    </w:p>
    <w:p w14:paraId="2B133832" w14:textId="554660B5" w:rsidR="00C97D92" w:rsidRDefault="00C97D92" w:rsidP="00D07923">
      <w:r w:rsidRPr="005469BC">
        <w:lastRenderedPageBreak/>
        <w:t xml:space="preserve">Prepared for Linking London by the </w:t>
      </w:r>
      <w:r w:rsidR="001D71CB">
        <w:t xml:space="preserve">HIVE-PED Research Team, </w:t>
      </w:r>
      <w:r w:rsidRPr="005469BC">
        <w:t>Centre for Leadership and Enterprise in the Faculty of Education and Health at the University of Greenwich</w:t>
      </w:r>
    </w:p>
    <w:p w14:paraId="3F889834" w14:textId="69A964C8" w:rsidR="00C97D92" w:rsidRPr="005469BC" w:rsidRDefault="00C97D92" w:rsidP="005F2415"/>
    <w:p w14:paraId="7643C653" w14:textId="32B6F798" w:rsidR="00C97D92" w:rsidRPr="005469BC" w:rsidRDefault="00E67395" w:rsidP="00D07923">
      <w:r>
        <w:rPr>
          <w:noProof/>
          <w:lang w:eastAsia="en-GB"/>
        </w:rPr>
        <w:drawing>
          <wp:inline distT="0" distB="0" distL="0" distR="0" wp14:anchorId="30454235" wp14:editId="135AFA04">
            <wp:extent cx="2030329" cy="514350"/>
            <wp:effectExtent l="0" t="0" r="8255" b="0"/>
            <wp:docPr id="6" name="Picture 6" descr="https://www.gre.ac.uk/__data/assets/image/0007/1367179/UoG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re.ac.uk/__data/assets/image/0007/1367179/UoG_RG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60805" cy="522070"/>
                    </a:xfrm>
                    <a:prstGeom prst="rect">
                      <a:avLst/>
                    </a:prstGeom>
                    <a:noFill/>
                    <a:ln>
                      <a:noFill/>
                    </a:ln>
                  </pic:spPr>
                </pic:pic>
              </a:graphicData>
            </a:graphic>
          </wp:inline>
        </w:drawing>
      </w:r>
    </w:p>
    <w:p w14:paraId="1AC3F6C5" w14:textId="77777777" w:rsidR="00927F97" w:rsidRDefault="00927F97" w:rsidP="00D07923"/>
    <w:p w14:paraId="4D3695C9" w14:textId="77777777" w:rsidR="00927F97" w:rsidRDefault="00927F97" w:rsidP="00D07923"/>
    <w:p w14:paraId="211C4A47" w14:textId="64668CDB" w:rsidR="00C97D92" w:rsidRPr="005469BC" w:rsidRDefault="00927F97" w:rsidP="00D07923">
      <w:r>
        <w:rPr>
          <w:b/>
        </w:rPr>
        <w:t>Au</w:t>
      </w:r>
      <w:r w:rsidR="00C97D92" w:rsidRPr="00C97D92">
        <w:rPr>
          <w:b/>
        </w:rPr>
        <w:t>thors</w:t>
      </w:r>
      <w:r w:rsidR="0015485A">
        <w:t xml:space="preserve">:  </w:t>
      </w:r>
      <w:r w:rsidR="00C97D92" w:rsidRPr="005469BC">
        <w:t>Sharon Smith, Hugh Joslin and Professor Jill Jameson</w:t>
      </w:r>
    </w:p>
    <w:p w14:paraId="555A3D77" w14:textId="77777777" w:rsidR="00C97D92" w:rsidRPr="005469BC" w:rsidRDefault="00C97D92" w:rsidP="00D07923">
      <w:r w:rsidRPr="005469BC">
        <w:t>Centre for Leadership and Enterprise, Faculty of Education and Health</w:t>
      </w:r>
    </w:p>
    <w:p w14:paraId="01F4D680" w14:textId="77777777" w:rsidR="00C97D92" w:rsidRPr="005469BC" w:rsidRDefault="00C97D92" w:rsidP="00D07923">
      <w:r w:rsidRPr="005469BC">
        <w:t>University of Greenwich</w:t>
      </w:r>
    </w:p>
    <w:p w14:paraId="28D59EEE" w14:textId="760E96FB" w:rsidR="00C97D92" w:rsidRDefault="00C97D92" w:rsidP="00D07923"/>
    <w:p w14:paraId="28C30762" w14:textId="77777777" w:rsidR="00927F97" w:rsidRPr="005469BC" w:rsidRDefault="00927F97" w:rsidP="00D07923"/>
    <w:p w14:paraId="525706B2" w14:textId="77777777" w:rsidR="00C97D92" w:rsidRPr="005469BC" w:rsidRDefault="00C97D92" w:rsidP="00D07923"/>
    <w:p w14:paraId="6FA8C0F0" w14:textId="626A498C" w:rsidR="00C97D92" w:rsidRPr="005469BC" w:rsidRDefault="00C97D92" w:rsidP="00D07923">
      <w:r w:rsidRPr="005469BC">
        <w:t>The views expressed in this report are those of the authors and do not necessarily reflect those of Linking London, its member</w:t>
      </w:r>
      <w:r w:rsidR="001D71CB">
        <w:t xml:space="preserve"> organisations or its sponsors.</w:t>
      </w:r>
    </w:p>
    <w:p w14:paraId="37FEB511" w14:textId="77777777" w:rsidR="00C97D92" w:rsidRPr="005469BC" w:rsidRDefault="00C97D92" w:rsidP="00D07923"/>
    <w:p w14:paraId="6AEE2912" w14:textId="77777777" w:rsidR="00C9474A" w:rsidRPr="005469BC" w:rsidRDefault="00C9474A" w:rsidP="00D07923"/>
    <w:p w14:paraId="474C8BC7" w14:textId="77777777" w:rsidR="00C97D92" w:rsidRPr="005469BC" w:rsidRDefault="00C97D92" w:rsidP="00D07923">
      <w:r w:rsidRPr="005469BC">
        <w:t xml:space="preserve">Linking London </w:t>
      </w:r>
    </w:p>
    <w:p w14:paraId="5E9B3A44" w14:textId="77777777" w:rsidR="00C97D92" w:rsidRPr="005469BC" w:rsidRDefault="00C97D92" w:rsidP="00D07923">
      <w:r w:rsidRPr="005469BC">
        <w:t>Birkbeck, University of London</w:t>
      </w:r>
    </w:p>
    <w:p w14:paraId="04172EE7" w14:textId="77777777" w:rsidR="00C97D92" w:rsidRPr="005469BC" w:rsidRDefault="00C97D92" w:rsidP="00D07923">
      <w:r w:rsidRPr="005469BC">
        <w:t>BMA House</w:t>
      </w:r>
    </w:p>
    <w:p w14:paraId="086F127D" w14:textId="77777777" w:rsidR="00C97D92" w:rsidRPr="005469BC" w:rsidRDefault="00C97D92" w:rsidP="00D07923">
      <w:r w:rsidRPr="005469BC">
        <w:t>Tavistock Square</w:t>
      </w:r>
    </w:p>
    <w:p w14:paraId="2824EC3A" w14:textId="77777777" w:rsidR="00C97D92" w:rsidRPr="005469BC" w:rsidRDefault="00C97D92" w:rsidP="00D07923">
      <w:r w:rsidRPr="005469BC">
        <w:t>London WC1H 9JP</w:t>
      </w:r>
    </w:p>
    <w:p w14:paraId="2B8723FF" w14:textId="77777777" w:rsidR="00C97D92" w:rsidRPr="005469BC" w:rsidRDefault="004C32A0" w:rsidP="00D07923">
      <w:hyperlink r:id="rId10" w:history="1">
        <w:r w:rsidR="00C97D92" w:rsidRPr="005469BC">
          <w:rPr>
            <w:rStyle w:val="Hyperlink"/>
          </w:rPr>
          <w:t>http://www.linkinglondon.ac.uk</w:t>
        </w:r>
      </w:hyperlink>
    </w:p>
    <w:p w14:paraId="7A7CA694" w14:textId="77777777" w:rsidR="00C97D92" w:rsidRPr="005469BC" w:rsidRDefault="00C97D92" w:rsidP="00D07923"/>
    <w:p w14:paraId="1B0F7DC5" w14:textId="09C8F0DD" w:rsidR="00C97D92" w:rsidRPr="005469BC" w:rsidRDefault="006E5559" w:rsidP="00D07923">
      <w:r>
        <w:t>January 2017</w:t>
      </w:r>
    </w:p>
    <w:p w14:paraId="3C58A7BD" w14:textId="4DCBA49F" w:rsidR="00C97D92" w:rsidRDefault="00C97D92" w:rsidP="00D07923"/>
    <w:p w14:paraId="66BA7BED" w14:textId="787B4765" w:rsidR="009E3D21" w:rsidRDefault="009E3D21" w:rsidP="00D07923"/>
    <w:p w14:paraId="2C6EF8E9" w14:textId="6A1D2858" w:rsidR="00A570C9" w:rsidRDefault="00A570C9" w:rsidP="00D07923"/>
    <w:p w14:paraId="66BC0F4C" w14:textId="4BC4C5AC" w:rsidR="00A570C9" w:rsidRDefault="00A570C9" w:rsidP="00D07923"/>
    <w:p w14:paraId="3027C7D7" w14:textId="77777777" w:rsidR="00C97D92" w:rsidRPr="005469BC" w:rsidRDefault="00C97D92" w:rsidP="00D07923">
      <w:r w:rsidRPr="00C9474A">
        <w:rPr>
          <w:b/>
        </w:rPr>
        <w:t>Linking London Partners</w:t>
      </w:r>
      <w:r w:rsidRPr="005469BC">
        <w:t xml:space="preserve"> – Birkbeck, University of London; Brunel University, London; GSM London; Goldsmiths, University of London; King’s College London; Kingston University, London; London South Bank University; Middlesex University; Ravensbourne; Royal Central School for Speech and Drama; School of Oriental and African Studies, University of London; University College London; University of East London; University of Greenwich; University of Westminster; Barnet and Southgate College; Barking and Dagenham College; City and Islington College; City of Westminster College; The College of Enfield, Haringey and North East London; Harrow College; Haringey Sixth Form College; Havering College of Further and Higher Education; Hillcroft College; Kensington and Chelsea College; Lambeth College; Lewisham Southwark College;  London South East Colleges; Morley College; Newham College of Further Education; Newham Sixth Form College; Quintin Kynaston; Sir George Monoux College; Uxbridge College; Waltham Forest College; Westminster Kingsway College; City and Guilds; London Councils Young People’s Education and Skills Board; Open College Network London; Pearson Education Ltd; TUC Unionlearn</w:t>
      </w:r>
    </w:p>
    <w:p w14:paraId="012A5635" w14:textId="77777777" w:rsidR="00C97D92" w:rsidRPr="005469BC" w:rsidRDefault="00C97D92" w:rsidP="00D07923">
      <w:pPr>
        <w:sectPr w:rsidR="00C97D92" w:rsidRPr="005469BC" w:rsidSect="00140A96">
          <w:footerReference w:type="default" r:id="rId11"/>
          <w:footerReference w:type="first" r:id="rId12"/>
          <w:pgSz w:w="11906" w:h="16838"/>
          <w:pgMar w:top="1440" w:right="1080" w:bottom="1440" w:left="1080" w:header="709" w:footer="624" w:gutter="0"/>
          <w:pgNumType w:start="1"/>
          <w:cols w:space="708"/>
          <w:titlePg/>
          <w:docGrid w:linePitch="360"/>
        </w:sectPr>
      </w:pPr>
    </w:p>
    <w:p w14:paraId="5039CD39" w14:textId="77777777" w:rsidR="00C97D92" w:rsidRPr="005469BC" w:rsidRDefault="00C97D92" w:rsidP="00D07923">
      <w:pPr>
        <w:pStyle w:val="Heading1"/>
      </w:pPr>
      <w:bookmarkStart w:id="12" w:name="_Toc474489993"/>
      <w:bookmarkStart w:id="13" w:name="_Toc421702059"/>
      <w:bookmarkStart w:id="14" w:name="_Toc421802222"/>
      <w:r w:rsidRPr="009C7045">
        <w:rPr>
          <w:color w:val="1F3864"/>
        </w:rPr>
        <w:lastRenderedPageBreak/>
        <w:t>Foreword</w:t>
      </w:r>
      <w:bookmarkEnd w:id="12"/>
    </w:p>
    <w:p w14:paraId="5482F6B9" w14:textId="77777777" w:rsidR="00C97D92" w:rsidRPr="005469BC" w:rsidRDefault="00C97D92" w:rsidP="00D07923"/>
    <w:p w14:paraId="3CF3DA74" w14:textId="26235DA2" w:rsidR="008F219B" w:rsidRDefault="008F219B" w:rsidP="00D07923">
      <w:r w:rsidRPr="008F219B">
        <w:t xml:space="preserve">It gives me great pleasure to introduce this report to you on the progression of college students in London to higher education for the years 2011 </w:t>
      </w:r>
      <w:r w:rsidR="00121AC6">
        <w:t>-2</w:t>
      </w:r>
      <w:r w:rsidRPr="008F219B">
        <w:t xml:space="preserve">014. </w:t>
      </w:r>
      <w:r w:rsidR="00C475B3">
        <w:t xml:space="preserve"> </w:t>
      </w:r>
      <w:r w:rsidRPr="008F219B">
        <w:t xml:space="preserve">This is the third </w:t>
      </w:r>
      <w:r w:rsidR="00C475B3" w:rsidRPr="008F219B">
        <w:t>report on</w:t>
      </w:r>
      <w:r w:rsidRPr="008F219B">
        <w:t xml:space="preserve"> the progression of college students in London that we have commissioned from Hugh, Sharon and Jill at the University of Greenwich. The second one, you will remember, covered the years 2007 -</w:t>
      </w:r>
      <w:r w:rsidR="00C475B3">
        <w:t>20</w:t>
      </w:r>
      <w:r w:rsidRPr="008F219B">
        <w:t xml:space="preserve">12. </w:t>
      </w:r>
      <w:r w:rsidR="00C475B3">
        <w:t xml:space="preserve"> </w:t>
      </w:r>
      <w:r w:rsidRPr="008F219B">
        <w:t xml:space="preserve">With our first </w:t>
      </w:r>
      <w:r w:rsidR="00C475B3" w:rsidRPr="008F219B">
        <w:t>report,</w:t>
      </w:r>
      <w:r w:rsidRPr="008F219B">
        <w:t xml:space="preserve"> we are now getting to the point of having almost a decade worth of data to explore. This is important as it allows us to see what is happening both to the students in further education and their destinations. </w:t>
      </w:r>
    </w:p>
    <w:p w14:paraId="2369A482" w14:textId="77777777" w:rsidR="00E37A68" w:rsidRPr="008F219B" w:rsidRDefault="00E37A68" w:rsidP="00D07923"/>
    <w:p w14:paraId="7A4CBF58" w14:textId="741FEAA9" w:rsidR="008F219B" w:rsidRDefault="008F219B" w:rsidP="00D07923">
      <w:r w:rsidRPr="008F219B">
        <w:t>We apologise for the delay in getting this report to you but there have been circumstances beyond our control which meant a slight delay.</w:t>
      </w:r>
    </w:p>
    <w:p w14:paraId="077A4F28" w14:textId="77777777" w:rsidR="00E37A68" w:rsidRPr="008F219B" w:rsidRDefault="00E37A68" w:rsidP="00D07923"/>
    <w:p w14:paraId="05AE5FBD" w14:textId="2BD082DF" w:rsidR="008F219B" w:rsidRDefault="008F219B" w:rsidP="00D07923">
      <w:r w:rsidRPr="008F219B">
        <w:t>I would like to thank our sponsors for funding this report: Birkbeck, University o</w:t>
      </w:r>
      <w:r w:rsidR="00B020FF">
        <w:t>f London, Goldsmiths, University of London, King's College London</w:t>
      </w:r>
      <w:r w:rsidRPr="008F219B">
        <w:t xml:space="preserve"> </w:t>
      </w:r>
      <w:r w:rsidR="00B020FF">
        <w:t xml:space="preserve">and </w:t>
      </w:r>
      <w:r w:rsidRPr="008F219B">
        <w:t>Kingston University London.</w:t>
      </w:r>
      <w:r w:rsidR="00C475B3">
        <w:t xml:space="preserve"> </w:t>
      </w:r>
      <w:r w:rsidRPr="008F219B">
        <w:t xml:space="preserve"> I also need to thank the HEFCE National Networks for Collaborative Outreach (NNCO) project for supporting this important data work.</w:t>
      </w:r>
    </w:p>
    <w:p w14:paraId="79396B37" w14:textId="77777777" w:rsidR="00E37A68" w:rsidRPr="008F219B" w:rsidRDefault="00E37A68" w:rsidP="00D07923"/>
    <w:p w14:paraId="20CC6DB4" w14:textId="43DA08EA" w:rsidR="008F219B" w:rsidRDefault="008F219B" w:rsidP="00D07923">
      <w:r w:rsidRPr="008F219B">
        <w:t xml:space="preserve">The headline findings of this report are in </w:t>
      </w:r>
      <w:r w:rsidR="00C475B3" w:rsidRPr="008F219B">
        <w:t>the executive</w:t>
      </w:r>
      <w:r w:rsidRPr="008F219B">
        <w:t xml:space="preserve"> summary but I encourage you to read the whole report to understand the changing picture of college progression in London. </w:t>
      </w:r>
      <w:r w:rsidR="00C475B3">
        <w:t xml:space="preserve"> </w:t>
      </w:r>
      <w:r w:rsidRPr="008F219B">
        <w:t xml:space="preserve">The disappearing adult learner is a theme Further Education shares </w:t>
      </w:r>
      <w:r w:rsidR="006E5559">
        <w:t>with some of Higher Education.  P</w:t>
      </w:r>
      <w:r w:rsidRPr="008F219B">
        <w:t>erhaps Higher and Degree Apprenticeships</w:t>
      </w:r>
      <w:r w:rsidR="006E5559">
        <w:t>,</w:t>
      </w:r>
      <w:r w:rsidRPr="008F219B">
        <w:t xml:space="preserve"> which can be undertaken at a level at</w:t>
      </w:r>
      <w:r w:rsidR="00C475B3">
        <w:t>,</w:t>
      </w:r>
      <w:r w:rsidRPr="008F219B">
        <w:t xml:space="preserve"> or below</w:t>
      </w:r>
      <w:r w:rsidR="00C475B3">
        <w:t>,</w:t>
      </w:r>
      <w:r w:rsidRPr="008F219B">
        <w:t xml:space="preserve"> one's current qualification</w:t>
      </w:r>
      <w:r w:rsidR="006E5559">
        <w:t>,</w:t>
      </w:r>
      <w:r w:rsidRPr="008F219B">
        <w:t xml:space="preserve"> might start to address this deficit. </w:t>
      </w:r>
      <w:r w:rsidR="00C475B3">
        <w:t xml:space="preserve"> </w:t>
      </w:r>
      <w:r w:rsidRPr="008F219B">
        <w:t xml:space="preserve">Significantly the decline in the number of eighteen </w:t>
      </w:r>
      <w:r w:rsidR="00B154F7">
        <w:t>year-old</w:t>
      </w:r>
      <w:r w:rsidRPr="008F219B">
        <w:t xml:space="preserve">s in the system does not bottom out until 2020. </w:t>
      </w:r>
      <w:r w:rsidR="00C475B3">
        <w:t xml:space="preserve"> </w:t>
      </w:r>
      <w:r w:rsidRPr="008F219B">
        <w:t>All this suggests more flexible models of higher level study are needed to reach those millions of learners already in work whose highest qualification is a level 3.</w:t>
      </w:r>
      <w:r w:rsidR="00C475B3">
        <w:t xml:space="preserve"> </w:t>
      </w:r>
      <w:r w:rsidRPr="008F219B">
        <w:t xml:space="preserve"> Increasing our productivity and improving social mobility can go hand in hand.</w:t>
      </w:r>
    </w:p>
    <w:p w14:paraId="1E94DC71" w14:textId="77777777" w:rsidR="00E37A68" w:rsidRPr="008F219B" w:rsidRDefault="00E37A68" w:rsidP="00E37A68"/>
    <w:p w14:paraId="5D285B2A" w14:textId="1B33E92A" w:rsidR="008F219B" w:rsidRPr="008F219B" w:rsidRDefault="008F219B" w:rsidP="00D07923">
      <w:r w:rsidRPr="008F219B">
        <w:t xml:space="preserve">We will continue working with our partners to support the success of college students as they progress through the system during this time of great changes in education. </w:t>
      </w:r>
      <w:r w:rsidR="00C475B3">
        <w:t xml:space="preserve"> </w:t>
      </w:r>
      <w:r w:rsidRPr="008F219B">
        <w:t>Working together to creat</w:t>
      </w:r>
      <w:r w:rsidR="00927F97">
        <w:t>e</w:t>
      </w:r>
      <w:r w:rsidRPr="008F219B">
        <w:t xml:space="preserve"> pathways for progression, supported by good data, has to be the way forward. </w:t>
      </w:r>
      <w:r w:rsidR="00C475B3">
        <w:t xml:space="preserve"> </w:t>
      </w:r>
      <w:r w:rsidRPr="008F219B">
        <w:t>Thank you to Hugh, Sharon and Jill, I commend this report to you.</w:t>
      </w:r>
    </w:p>
    <w:p w14:paraId="703E2FE6" w14:textId="77777777" w:rsidR="008F219B" w:rsidRPr="008F219B" w:rsidRDefault="008F219B" w:rsidP="00D07923"/>
    <w:p w14:paraId="1CC07C00" w14:textId="77777777" w:rsidR="008F219B" w:rsidRPr="008F219B" w:rsidRDefault="008F219B" w:rsidP="00D07923">
      <w:r w:rsidRPr="008F219B">
        <w:t>Sue Betts</w:t>
      </w:r>
    </w:p>
    <w:p w14:paraId="1F61BFC7" w14:textId="77777777" w:rsidR="008F219B" w:rsidRPr="008F219B" w:rsidRDefault="008F219B" w:rsidP="00D07923">
      <w:r w:rsidRPr="008F219B">
        <w:t>Director - Linking London</w:t>
      </w:r>
    </w:p>
    <w:p w14:paraId="0406FC7B" w14:textId="0782B4D0" w:rsidR="008F219B" w:rsidRPr="008F219B" w:rsidRDefault="006E5559" w:rsidP="00D07923">
      <w:r>
        <w:t>January 2017</w:t>
      </w:r>
    </w:p>
    <w:p w14:paraId="69E8DE87" w14:textId="77777777" w:rsidR="005432F0" w:rsidRDefault="005432F0" w:rsidP="00D07923"/>
    <w:p w14:paraId="166B0A20" w14:textId="77777777" w:rsidR="008F219B" w:rsidRDefault="008F219B" w:rsidP="00D07923">
      <w:pPr>
        <w:rPr>
          <w:rFonts w:asciiTheme="minorHAnsi" w:eastAsiaTheme="majorEastAsia" w:hAnsiTheme="minorHAnsi" w:cstheme="minorHAnsi"/>
          <w:color w:val="1F3864" w:themeColor="accent5" w:themeShade="80"/>
          <w:sz w:val="48"/>
          <w:szCs w:val="32"/>
        </w:rPr>
      </w:pPr>
      <w:r>
        <w:br w:type="page"/>
      </w:r>
    </w:p>
    <w:p w14:paraId="449CDCE0" w14:textId="43D9D271" w:rsidR="00C97D92" w:rsidRPr="005469BC" w:rsidRDefault="00C97D92" w:rsidP="00D07923">
      <w:pPr>
        <w:pStyle w:val="Heading1"/>
      </w:pPr>
      <w:bookmarkStart w:id="15" w:name="_Toc474489994"/>
      <w:r w:rsidRPr="005469BC">
        <w:lastRenderedPageBreak/>
        <w:t>Contents</w:t>
      </w:r>
      <w:bookmarkEnd w:id="13"/>
      <w:bookmarkEnd w:id="14"/>
      <w:bookmarkEnd w:id="15"/>
    </w:p>
    <w:sdt>
      <w:sdtPr>
        <w:rPr>
          <w:rFonts w:ascii="Calibri Light" w:eastAsiaTheme="minorHAnsi" w:hAnsi="Calibri Light" w:cstheme="majorHAnsi"/>
          <w:color w:val="auto"/>
          <w:sz w:val="24"/>
          <w:szCs w:val="22"/>
          <w:lang w:val="en-GB"/>
        </w:rPr>
        <w:id w:val="-597332638"/>
        <w:docPartObj>
          <w:docPartGallery w:val="Table of Contents"/>
          <w:docPartUnique/>
        </w:docPartObj>
      </w:sdtPr>
      <w:sdtEndPr>
        <w:rPr>
          <w:noProof/>
        </w:rPr>
      </w:sdtEndPr>
      <w:sdtContent>
        <w:p w14:paraId="1DCEC42D" w14:textId="09D73AFA" w:rsidR="00533FAB" w:rsidRPr="00C77137" w:rsidRDefault="00533FAB" w:rsidP="00D07923">
          <w:pPr>
            <w:pStyle w:val="TOCHeading"/>
            <w:rPr>
              <w:rFonts w:cstheme="majorHAnsi"/>
            </w:rPr>
          </w:pPr>
        </w:p>
        <w:p w14:paraId="6A59F7B0" w14:textId="2365EA24" w:rsidR="00C77137" w:rsidRPr="00C77137" w:rsidRDefault="00533FAB">
          <w:pPr>
            <w:pStyle w:val="TOC1"/>
            <w:rPr>
              <w:rFonts w:asciiTheme="majorHAnsi" w:eastAsiaTheme="minorEastAsia" w:hAnsiTheme="majorHAnsi" w:cstheme="majorHAnsi"/>
              <w:b w:val="0"/>
              <w:sz w:val="22"/>
              <w:lang w:eastAsia="en-GB"/>
            </w:rPr>
          </w:pPr>
          <w:r w:rsidRPr="00C77137">
            <w:rPr>
              <w:rFonts w:asciiTheme="majorHAnsi" w:hAnsiTheme="majorHAnsi" w:cstheme="majorHAnsi"/>
              <w:szCs w:val="24"/>
            </w:rPr>
            <w:fldChar w:fldCharType="begin"/>
          </w:r>
          <w:r w:rsidRPr="00C77137">
            <w:rPr>
              <w:rFonts w:asciiTheme="majorHAnsi" w:hAnsiTheme="majorHAnsi" w:cstheme="majorHAnsi"/>
              <w:szCs w:val="24"/>
            </w:rPr>
            <w:instrText xml:space="preserve"> TOC \o "1-3" \h \z \u </w:instrText>
          </w:r>
          <w:r w:rsidRPr="00C77137">
            <w:rPr>
              <w:rFonts w:asciiTheme="majorHAnsi" w:hAnsiTheme="majorHAnsi" w:cstheme="majorHAnsi"/>
              <w:szCs w:val="24"/>
            </w:rPr>
            <w:fldChar w:fldCharType="separate"/>
          </w:r>
          <w:hyperlink w:anchor="_Toc474489993" w:history="1">
            <w:r w:rsidR="00C77137" w:rsidRPr="00C77137">
              <w:rPr>
                <w:rStyle w:val="Hyperlink"/>
                <w:rFonts w:asciiTheme="majorHAnsi" w:hAnsiTheme="majorHAnsi" w:cstheme="majorHAnsi"/>
              </w:rPr>
              <w:t>Foreword</w:t>
            </w:r>
            <w:r w:rsidR="00C77137" w:rsidRPr="00C77137">
              <w:rPr>
                <w:rFonts w:asciiTheme="majorHAnsi" w:hAnsiTheme="majorHAnsi" w:cstheme="majorHAnsi"/>
                <w:webHidden/>
              </w:rPr>
              <w:tab/>
            </w:r>
            <w:r w:rsidR="00C77137" w:rsidRPr="00C77137">
              <w:rPr>
                <w:rFonts w:asciiTheme="majorHAnsi" w:hAnsiTheme="majorHAnsi" w:cstheme="majorHAnsi"/>
                <w:webHidden/>
              </w:rPr>
              <w:fldChar w:fldCharType="begin"/>
            </w:r>
            <w:r w:rsidR="00C77137" w:rsidRPr="00C77137">
              <w:rPr>
                <w:rFonts w:asciiTheme="majorHAnsi" w:hAnsiTheme="majorHAnsi" w:cstheme="majorHAnsi"/>
                <w:webHidden/>
              </w:rPr>
              <w:instrText xml:space="preserve"> PAGEREF _Toc474489993 \h </w:instrText>
            </w:r>
            <w:r w:rsidR="00C77137" w:rsidRPr="00C77137">
              <w:rPr>
                <w:rFonts w:asciiTheme="majorHAnsi" w:hAnsiTheme="majorHAnsi" w:cstheme="majorHAnsi"/>
                <w:webHidden/>
              </w:rPr>
            </w:r>
            <w:r w:rsidR="00C77137" w:rsidRPr="00C77137">
              <w:rPr>
                <w:rFonts w:asciiTheme="majorHAnsi" w:hAnsiTheme="majorHAnsi" w:cstheme="majorHAnsi"/>
                <w:webHidden/>
              </w:rPr>
              <w:fldChar w:fldCharType="separate"/>
            </w:r>
            <w:r w:rsidR="00C77137" w:rsidRPr="00C77137">
              <w:rPr>
                <w:rFonts w:asciiTheme="majorHAnsi" w:hAnsiTheme="majorHAnsi" w:cstheme="majorHAnsi"/>
                <w:webHidden/>
              </w:rPr>
              <w:t>3</w:t>
            </w:r>
            <w:r w:rsidR="00C77137" w:rsidRPr="00C77137">
              <w:rPr>
                <w:rFonts w:asciiTheme="majorHAnsi" w:hAnsiTheme="majorHAnsi" w:cstheme="majorHAnsi"/>
                <w:webHidden/>
              </w:rPr>
              <w:fldChar w:fldCharType="end"/>
            </w:r>
          </w:hyperlink>
        </w:p>
        <w:p w14:paraId="1880026B" w14:textId="54CEB56E" w:rsidR="00C77137" w:rsidRPr="00C77137" w:rsidRDefault="004C32A0">
          <w:pPr>
            <w:pStyle w:val="TOC1"/>
            <w:rPr>
              <w:rFonts w:asciiTheme="majorHAnsi" w:eastAsiaTheme="minorEastAsia" w:hAnsiTheme="majorHAnsi" w:cstheme="majorHAnsi"/>
              <w:b w:val="0"/>
              <w:sz w:val="22"/>
              <w:lang w:eastAsia="en-GB"/>
            </w:rPr>
          </w:pPr>
          <w:hyperlink w:anchor="_Toc474489994" w:history="1">
            <w:r w:rsidR="00C77137" w:rsidRPr="00C77137">
              <w:rPr>
                <w:rStyle w:val="Hyperlink"/>
                <w:rFonts w:asciiTheme="majorHAnsi" w:hAnsiTheme="majorHAnsi" w:cstheme="majorHAnsi"/>
              </w:rPr>
              <w:t>Contents</w:t>
            </w:r>
            <w:r w:rsidR="00C77137" w:rsidRPr="00C77137">
              <w:rPr>
                <w:rFonts w:asciiTheme="majorHAnsi" w:hAnsiTheme="majorHAnsi" w:cstheme="majorHAnsi"/>
                <w:webHidden/>
              </w:rPr>
              <w:tab/>
            </w:r>
            <w:r w:rsidR="00C77137" w:rsidRPr="00C77137">
              <w:rPr>
                <w:rFonts w:asciiTheme="majorHAnsi" w:hAnsiTheme="majorHAnsi" w:cstheme="majorHAnsi"/>
                <w:webHidden/>
              </w:rPr>
              <w:fldChar w:fldCharType="begin"/>
            </w:r>
            <w:r w:rsidR="00C77137" w:rsidRPr="00C77137">
              <w:rPr>
                <w:rFonts w:asciiTheme="majorHAnsi" w:hAnsiTheme="majorHAnsi" w:cstheme="majorHAnsi"/>
                <w:webHidden/>
              </w:rPr>
              <w:instrText xml:space="preserve"> PAGEREF _Toc474489994 \h </w:instrText>
            </w:r>
            <w:r w:rsidR="00C77137" w:rsidRPr="00C77137">
              <w:rPr>
                <w:rFonts w:asciiTheme="majorHAnsi" w:hAnsiTheme="majorHAnsi" w:cstheme="majorHAnsi"/>
                <w:webHidden/>
              </w:rPr>
            </w:r>
            <w:r w:rsidR="00C77137" w:rsidRPr="00C77137">
              <w:rPr>
                <w:rFonts w:asciiTheme="majorHAnsi" w:hAnsiTheme="majorHAnsi" w:cstheme="majorHAnsi"/>
                <w:webHidden/>
              </w:rPr>
              <w:fldChar w:fldCharType="separate"/>
            </w:r>
            <w:r w:rsidR="00C77137" w:rsidRPr="00C77137">
              <w:rPr>
                <w:rFonts w:asciiTheme="majorHAnsi" w:hAnsiTheme="majorHAnsi" w:cstheme="majorHAnsi"/>
                <w:webHidden/>
              </w:rPr>
              <w:t>4</w:t>
            </w:r>
            <w:r w:rsidR="00C77137" w:rsidRPr="00C77137">
              <w:rPr>
                <w:rFonts w:asciiTheme="majorHAnsi" w:hAnsiTheme="majorHAnsi" w:cstheme="majorHAnsi"/>
                <w:webHidden/>
              </w:rPr>
              <w:fldChar w:fldCharType="end"/>
            </w:r>
          </w:hyperlink>
        </w:p>
        <w:p w14:paraId="01E9706E" w14:textId="2CA64329" w:rsidR="00C77137" w:rsidRPr="00C77137" w:rsidRDefault="004C32A0">
          <w:pPr>
            <w:pStyle w:val="TOC1"/>
            <w:rPr>
              <w:rFonts w:asciiTheme="majorHAnsi" w:eastAsiaTheme="minorEastAsia" w:hAnsiTheme="majorHAnsi" w:cstheme="majorHAnsi"/>
              <w:b w:val="0"/>
              <w:sz w:val="22"/>
              <w:lang w:eastAsia="en-GB"/>
            </w:rPr>
          </w:pPr>
          <w:hyperlink w:anchor="_Toc474489995" w:history="1">
            <w:r w:rsidR="00C77137" w:rsidRPr="00C77137">
              <w:rPr>
                <w:rStyle w:val="Hyperlink"/>
                <w:rFonts w:asciiTheme="majorHAnsi" w:hAnsiTheme="majorHAnsi" w:cstheme="majorHAnsi"/>
              </w:rPr>
              <w:t>Acknowledgements</w:t>
            </w:r>
            <w:r w:rsidR="00C77137" w:rsidRPr="00C77137">
              <w:rPr>
                <w:rFonts w:asciiTheme="majorHAnsi" w:hAnsiTheme="majorHAnsi" w:cstheme="majorHAnsi"/>
                <w:webHidden/>
              </w:rPr>
              <w:tab/>
            </w:r>
            <w:r w:rsidR="00C77137" w:rsidRPr="00C77137">
              <w:rPr>
                <w:rFonts w:asciiTheme="majorHAnsi" w:hAnsiTheme="majorHAnsi" w:cstheme="majorHAnsi"/>
                <w:webHidden/>
              </w:rPr>
              <w:fldChar w:fldCharType="begin"/>
            </w:r>
            <w:r w:rsidR="00C77137" w:rsidRPr="00C77137">
              <w:rPr>
                <w:rFonts w:asciiTheme="majorHAnsi" w:hAnsiTheme="majorHAnsi" w:cstheme="majorHAnsi"/>
                <w:webHidden/>
              </w:rPr>
              <w:instrText xml:space="preserve"> PAGEREF _Toc474489995 \h </w:instrText>
            </w:r>
            <w:r w:rsidR="00C77137" w:rsidRPr="00C77137">
              <w:rPr>
                <w:rFonts w:asciiTheme="majorHAnsi" w:hAnsiTheme="majorHAnsi" w:cstheme="majorHAnsi"/>
                <w:webHidden/>
              </w:rPr>
            </w:r>
            <w:r w:rsidR="00C77137" w:rsidRPr="00C77137">
              <w:rPr>
                <w:rFonts w:asciiTheme="majorHAnsi" w:hAnsiTheme="majorHAnsi" w:cstheme="majorHAnsi"/>
                <w:webHidden/>
              </w:rPr>
              <w:fldChar w:fldCharType="separate"/>
            </w:r>
            <w:r w:rsidR="00C77137" w:rsidRPr="00C77137">
              <w:rPr>
                <w:rFonts w:asciiTheme="majorHAnsi" w:hAnsiTheme="majorHAnsi" w:cstheme="majorHAnsi"/>
                <w:webHidden/>
              </w:rPr>
              <w:t>7</w:t>
            </w:r>
            <w:r w:rsidR="00C77137" w:rsidRPr="00C77137">
              <w:rPr>
                <w:rFonts w:asciiTheme="majorHAnsi" w:hAnsiTheme="majorHAnsi" w:cstheme="majorHAnsi"/>
                <w:webHidden/>
              </w:rPr>
              <w:fldChar w:fldCharType="end"/>
            </w:r>
          </w:hyperlink>
        </w:p>
        <w:p w14:paraId="738AF038" w14:textId="71140037" w:rsidR="00C77137" w:rsidRPr="00C77137" w:rsidRDefault="004C32A0">
          <w:pPr>
            <w:pStyle w:val="TOC1"/>
            <w:rPr>
              <w:rFonts w:asciiTheme="majorHAnsi" w:eastAsiaTheme="minorEastAsia" w:hAnsiTheme="majorHAnsi" w:cstheme="majorHAnsi"/>
              <w:b w:val="0"/>
              <w:sz w:val="22"/>
              <w:lang w:eastAsia="en-GB"/>
            </w:rPr>
          </w:pPr>
          <w:hyperlink w:anchor="_Toc474489996" w:history="1">
            <w:r w:rsidR="00C77137" w:rsidRPr="00C77137">
              <w:rPr>
                <w:rStyle w:val="Hyperlink"/>
                <w:rFonts w:asciiTheme="majorHAnsi" w:hAnsiTheme="majorHAnsi" w:cstheme="majorHAnsi"/>
              </w:rPr>
              <w:t>1.</w:t>
            </w:r>
            <w:r w:rsidR="00C77137" w:rsidRPr="00C77137">
              <w:rPr>
                <w:rFonts w:asciiTheme="majorHAnsi" w:eastAsiaTheme="minorEastAsia" w:hAnsiTheme="majorHAnsi" w:cstheme="majorHAnsi"/>
                <w:b w:val="0"/>
                <w:sz w:val="22"/>
                <w:lang w:eastAsia="en-GB"/>
              </w:rPr>
              <w:tab/>
            </w:r>
            <w:r w:rsidR="00C77137" w:rsidRPr="00C77137">
              <w:rPr>
                <w:rStyle w:val="Hyperlink"/>
                <w:rFonts w:asciiTheme="majorHAnsi" w:hAnsiTheme="majorHAnsi" w:cstheme="majorHAnsi"/>
              </w:rPr>
              <w:t>Executive summary</w:t>
            </w:r>
            <w:r w:rsidR="00C77137" w:rsidRPr="00C77137">
              <w:rPr>
                <w:rFonts w:asciiTheme="majorHAnsi" w:hAnsiTheme="majorHAnsi" w:cstheme="majorHAnsi"/>
                <w:webHidden/>
              </w:rPr>
              <w:tab/>
            </w:r>
            <w:r w:rsidR="00C77137" w:rsidRPr="00C77137">
              <w:rPr>
                <w:rFonts w:asciiTheme="majorHAnsi" w:hAnsiTheme="majorHAnsi" w:cstheme="majorHAnsi"/>
                <w:webHidden/>
              </w:rPr>
              <w:fldChar w:fldCharType="begin"/>
            </w:r>
            <w:r w:rsidR="00C77137" w:rsidRPr="00C77137">
              <w:rPr>
                <w:rFonts w:asciiTheme="majorHAnsi" w:hAnsiTheme="majorHAnsi" w:cstheme="majorHAnsi"/>
                <w:webHidden/>
              </w:rPr>
              <w:instrText xml:space="preserve"> PAGEREF _Toc474489996 \h </w:instrText>
            </w:r>
            <w:r w:rsidR="00C77137" w:rsidRPr="00C77137">
              <w:rPr>
                <w:rFonts w:asciiTheme="majorHAnsi" w:hAnsiTheme="majorHAnsi" w:cstheme="majorHAnsi"/>
                <w:webHidden/>
              </w:rPr>
            </w:r>
            <w:r w:rsidR="00C77137" w:rsidRPr="00C77137">
              <w:rPr>
                <w:rFonts w:asciiTheme="majorHAnsi" w:hAnsiTheme="majorHAnsi" w:cstheme="majorHAnsi"/>
                <w:webHidden/>
              </w:rPr>
              <w:fldChar w:fldCharType="separate"/>
            </w:r>
            <w:r w:rsidR="00C77137" w:rsidRPr="00C77137">
              <w:rPr>
                <w:rFonts w:asciiTheme="majorHAnsi" w:hAnsiTheme="majorHAnsi" w:cstheme="majorHAnsi"/>
                <w:webHidden/>
              </w:rPr>
              <w:t>8</w:t>
            </w:r>
            <w:r w:rsidR="00C77137" w:rsidRPr="00C77137">
              <w:rPr>
                <w:rFonts w:asciiTheme="majorHAnsi" w:hAnsiTheme="majorHAnsi" w:cstheme="majorHAnsi"/>
                <w:webHidden/>
              </w:rPr>
              <w:fldChar w:fldCharType="end"/>
            </w:r>
          </w:hyperlink>
        </w:p>
        <w:p w14:paraId="342E8065" w14:textId="705A6AE0" w:rsidR="00C77137" w:rsidRPr="00C77137" w:rsidRDefault="004C32A0">
          <w:pPr>
            <w:pStyle w:val="TOC3"/>
            <w:tabs>
              <w:tab w:val="left" w:pos="1100"/>
              <w:tab w:val="right" w:leader="dot" w:pos="9016"/>
            </w:tabs>
            <w:rPr>
              <w:rFonts w:asciiTheme="majorHAnsi" w:eastAsiaTheme="minorEastAsia" w:hAnsiTheme="majorHAnsi" w:cstheme="majorHAnsi"/>
              <w:noProof/>
              <w:sz w:val="22"/>
              <w:lang w:eastAsia="en-GB"/>
            </w:rPr>
          </w:pPr>
          <w:hyperlink w:anchor="_Toc474489997" w:history="1">
            <w:r w:rsidR="00C77137" w:rsidRPr="00C77137">
              <w:rPr>
                <w:rStyle w:val="Hyperlink"/>
                <w:rFonts w:asciiTheme="majorHAnsi" w:hAnsiTheme="majorHAnsi" w:cstheme="majorHAnsi"/>
                <w:noProof/>
              </w:rPr>
              <w:t>1.1</w:t>
            </w:r>
            <w:r w:rsidR="00C77137" w:rsidRPr="00C77137">
              <w:rPr>
                <w:rFonts w:asciiTheme="majorHAnsi" w:eastAsiaTheme="minorEastAsia" w:hAnsiTheme="majorHAnsi" w:cstheme="majorHAnsi"/>
                <w:noProof/>
                <w:sz w:val="22"/>
                <w:lang w:eastAsia="en-GB"/>
              </w:rPr>
              <w:tab/>
            </w:r>
            <w:r w:rsidR="00C77137" w:rsidRPr="00C77137">
              <w:rPr>
                <w:rStyle w:val="Hyperlink"/>
                <w:rFonts w:asciiTheme="majorHAnsi" w:hAnsiTheme="majorHAnsi" w:cstheme="majorHAnsi"/>
                <w:noProof/>
              </w:rPr>
              <w:t>Key Results</w:t>
            </w:r>
            <w:r w:rsidR="00C77137" w:rsidRPr="00C77137">
              <w:rPr>
                <w:rFonts w:asciiTheme="majorHAnsi" w:hAnsiTheme="majorHAnsi" w:cstheme="majorHAnsi"/>
                <w:noProof/>
                <w:webHidden/>
              </w:rPr>
              <w:tab/>
            </w:r>
            <w:r w:rsidR="00C77137" w:rsidRPr="00C77137">
              <w:rPr>
                <w:rFonts w:asciiTheme="majorHAnsi" w:hAnsiTheme="majorHAnsi" w:cstheme="majorHAnsi"/>
                <w:noProof/>
                <w:webHidden/>
              </w:rPr>
              <w:fldChar w:fldCharType="begin"/>
            </w:r>
            <w:r w:rsidR="00C77137" w:rsidRPr="00C77137">
              <w:rPr>
                <w:rFonts w:asciiTheme="majorHAnsi" w:hAnsiTheme="majorHAnsi" w:cstheme="majorHAnsi"/>
                <w:noProof/>
                <w:webHidden/>
              </w:rPr>
              <w:instrText xml:space="preserve"> PAGEREF _Toc474489997 \h </w:instrText>
            </w:r>
            <w:r w:rsidR="00C77137" w:rsidRPr="00C77137">
              <w:rPr>
                <w:rFonts w:asciiTheme="majorHAnsi" w:hAnsiTheme="majorHAnsi" w:cstheme="majorHAnsi"/>
                <w:noProof/>
                <w:webHidden/>
              </w:rPr>
            </w:r>
            <w:r w:rsidR="00C77137" w:rsidRPr="00C77137">
              <w:rPr>
                <w:rFonts w:asciiTheme="majorHAnsi" w:hAnsiTheme="majorHAnsi" w:cstheme="majorHAnsi"/>
                <w:noProof/>
                <w:webHidden/>
              </w:rPr>
              <w:fldChar w:fldCharType="separate"/>
            </w:r>
            <w:r w:rsidR="00C77137" w:rsidRPr="00C77137">
              <w:rPr>
                <w:rFonts w:asciiTheme="majorHAnsi" w:hAnsiTheme="majorHAnsi" w:cstheme="majorHAnsi"/>
                <w:noProof/>
                <w:webHidden/>
              </w:rPr>
              <w:t>8</w:t>
            </w:r>
            <w:r w:rsidR="00C77137" w:rsidRPr="00C77137">
              <w:rPr>
                <w:rFonts w:asciiTheme="majorHAnsi" w:hAnsiTheme="majorHAnsi" w:cstheme="majorHAnsi"/>
                <w:noProof/>
                <w:webHidden/>
              </w:rPr>
              <w:fldChar w:fldCharType="end"/>
            </w:r>
          </w:hyperlink>
        </w:p>
        <w:p w14:paraId="77006A65" w14:textId="060D53E8" w:rsidR="00C77137" w:rsidRPr="00C77137" w:rsidRDefault="004C32A0">
          <w:pPr>
            <w:pStyle w:val="TOC1"/>
            <w:rPr>
              <w:rFonts w:asciiTheme="majorHAnsi" w:eastAsiaTheme="minorEastAsia" w:hAnsiTheme="majorHAnsi" w:cstheme="majorHAnsi"/>
              <w:b w:val="0"/>
              <w:sz w:val="22"/>
              <w:lang w:eastAsia="en-GB"/>
            </w:rPr>
          </w:pPr>
          <w:hyperlink w:anchor="_Toc474489998" w:history="1">
            <w:r w:rsidR="00C77137" w:rsidRPr="00C77137">
              <w:rPr>
                <w:rStyle w:val="Hyperlink"/>
                <w:rFonts w:asciiTheme="majorHAnsi" w:hAnsiTheme="majorHAnsi" w:cstheme="majorHAnsi"/>
              </w:rPr>
              <w:t>2.</w:t>
            </w:r>
            <w:r w:rsidR="00C77137" w:rsidRPr="00C77137">
              <w:rPr>
                <w:rFonts w:asciiTheme="majorHAnsi" w:eastAsiaTheme="minorEastAsia" w:hAnsiTheme="majorHAnsi" w:cstheme="majorHAnsi"/>
                <w:b w:val="0"/>
                <w:sz w:val="22"/>
                <w:lang w:eastAsia="en-GB"/>
              </w:rPr>
              <w:tab/>
            </w:r>
            <w:r w:rsidR="00C77137" w:rsidRPr="00C77137">
              <w:rPr>
                <w:rStyle w:val="Hyperlink"/>
                <w:rFonts w:asciiTheme="majorHAnsi" w:hAnsiTheme="majorHAnsi" w:cstheme="majorHAnsi"/>
              </w:rPr>
              <w:t>Introduction</w:t>
            </w:r>
            <w:r w:rsidR="00C77137" w:rsidRPr="00C77137">
              <w:rPr>
                <w:rFonts w:asciiTheme="majorHAnsi" w:hAnsiTheme="majorHAnsi" w:cstheme="majorHAnsi"/>
                <w:webHidden/>
              </w:rPr>
              <w:tab/>
            </w:r>
            <w:r w:rsidR="00C77137" w:rsidRPr="00C77137">
              <w:rPr>
                <w:rFonts w:asciiTheme="majorHAnsi" w:hAnsiTheme="majorHAnsi" w:cstheme="majorHAnsi"/>
                <w:webHidden/>
              </w:rPr>
              <w:fldChar w:fldCharType="begin"/>
            </w:r>
            <w:r w:rsidR="00C77137" w:rsidRPr="00C77137">
              <w:rPr>
                <w:rFonts w:asciiTheme="majorHAnsi" w:hAnsiTheme="majorHAnsi" w:cstheme="majorHAnsi"/>
                <w:webHidden/>
              </w:rPr>
              <w:instrText xml:space="preserve"> PAGEREF _Toc474489998 \h </w:instrText>
            </w:r>
            <w:r w:rsidR="00C77137" w:rsidRPr="00C77137">
              <w:rPr>
                <w:rFonts w:asciiTheme="majorHAnsi" w:hAnsiTheme="majorHAnsi" w:cstheme="majorHAnsi"/>
                <w:webHidden/>
              </w:rPr>
            </w:r>
            <w:r w:rsidR="00C77137" w:rsidRPr="00C77137">
              <w:rPr>
                <w:rFonts w:asciiTheme="majorHAnsi" w:hAnsiTheme="majorHAnsi" w:cstheme="majorHAnsi"/>
                <w:webHidden/>
              </w:rPr>
              <w:fldChar w:fldCharType="separate"/>
            </w:r>
            <w:r w:rsidR="00C77137" w:rsidRPr="00C77137">
              <w:rPr>
                <w:rFonts w:asciiTheme="majorHAnsi" w:hAnsiTheme="majorHAnsi" w:cstheme="majorHAnsi"/>
                <w:webHidden/>
              </w:rPr>
              <w:t>15</w:t>
            </w:r>
            <w:r w:rsidR="00C77137" w:rsidRPr="00C77137">
              <w:rPr>
                <w:rFonts w:asciiTheme="majorHAnsi" w:hAnsiTheme="majorHAnsi" w:cstheme="majorHAnsi"/>
                <w:webHidden/>
              </w:rPr>
              <w:fldChar w:fldCharType="end"/>
            </w:r>
          </w:hyperlink>
        </w:p>
        <w:p w14:paraId="65FE9E5F" w14:textId="4F0FA7D1" w:rsidR="00C77137" w:rsidRPr="00C77137" w:rsidRDefault="004C32A0">
          <w:pPr>
            <w:pStyle w:val="TOC3"/>
            <w:tabs>
              <w:tab w:val="left" w:pos="1100"/>
              <w:tab w:val="right" w:leader="dot" w:pos="9016"/>
            </w:tabs>
            <w:rPr>
              <w:rFonts w:asciiTheme="majorHAnsi" w:eastAsiaTheme="minorEastAsia" w:hAnsiTheme="majorHAnsi" w:cstheme="majorHAnsi"/>
              <w:noProof/>
              <w:sz w:val="22"/>
              <w:lang w:eastAsia="en-GB"/>
            </w:rPr>
          </w:pPr>
          <w:hyperlink w:anchor="_Toc474489999" w:history="1">
            <w:r w:rsidR="00C77137" w:rsidRPr="00C77137">
              <w:rPr>
                <w:rStyle w:val="Hyperlink"/>
                <w:rFonts w:asciiTheme="majorHAnsi" w:hAnsiTheme="majorHAnsi" w:cstheme="majorHAnsi"/>
                <w:noProof/>
              </w:rPr>
              <w:t>2.1</w:t>
            </w:r>
            <w:r w:rsidR="00C77137" w:rsidRPr="00C77137">
              <w:rPr>
                <w:rFonts w:asciiTheme="majorHAnsi" w:eastAsiaTheme="minorEastAsia" w:hAnsiTheme="majorHAnsi" w:cstheme="majorHAnsi"/>
                <w:noProof/>
                <w:sz w:val="22"/>
                <w:lang w:eastAsia="en-GB"/>
              </w:rPr>
              <w:tab/>
            </w:r>
            <w:r w:rsidR="00C77137" w:rsidRPr="00C77137">
              <w:rPr>
                <w:rStyle w:val="Hyperlink"/>
                <w:rFonts w:asciiTheme="majorHAnsi" w:hAnsiTheme="majorHAnsi" w:cstheme="majorHAnsi"/>
                <w:noProof/>
              </w:rPr>
              <w:t>Longitudinal research</w:t>
            </w:r>
            <w:r w:rsidR="00C77137" w:rsidRPr="00C77137">
              <w:rPr>
                <w:rFonts w:asciiTheme="majorHAnsi" w:hAnsiTheme="majorHAnsi" w:cstheme="majorHAnsi"/>
                <w:noProof/>
                <w:webHidden/>
              </w:rPr>
              <w:tab/>
            </w:r>
            <w:r w:rsidR="00C77137" w:rsidRPr="00C77137">
              <w:rPr>
                <w:rFonts w:asciiTheme="majorHAnsi" w:hAnsiTheme="majorHAnsi" w:cstheme="majorHAnsi"/>
                <w:noProof/>
                <w:webHidden/>
              </w:rPr>
              <w:fldChar w:fldCharType="begin"/>
            </w:r>
            <w:r w:rsidR="00C77137" w:rsidRPr="00C77137">
              <w:rPr>
                <w:rFonts w:asciiTheme="majorHAnsi" w:hAnsiTheme="majorHAnsi" w:cstheme="majorHAnsi"/>
                <w:noProof/>
                <w:webHidden/>
              </w:rPr>
              <w:instrText xml:space="preserve"> PAGEREF _Toc474489999 \h </w:instrText>
            </w:r>
            <w:r w:rsidR="00C77137" w:rsidRPr="00C77137">
              <w:rPr>
                <w:rFonts w:asciiTheme="majorHAnsi" w:hAnsiTheme="majorHAnsi" w:cstheme="majorHAnsi"/>
                <w:noProof/>
                <w:webHidden/>
              </w:rPr>
            </w:r>
            <w:r w:rsidR="00C77137" w:rsidRPr="00C77137">
              <w:rPr>
                <w:rFonts w:asciiTheme="majorHAnsi" w:hAnsiTheme="majorHAnsi" w:cstheme="majorHAnsi"/>
                <w:noProof/>
                <w:webHidden/>
              </w:rPr>
              <w:fldChar w:fldCharType="separate"/>
            </w:r>
            <w:r w:rsidR="00C77137" w:rsidRPr="00C77137">
              <w:rPr>
                <w:rFonts w:asciiTheme="majorHAnsi" w:hAnsiTheme="majorHAnsi" w:cstheme="majorHAnsi"/>
                <w:noProof/>
                <w:webHidden/>
              </w:rPr>
              <w:t>15</w:t>
            </w:r>
            <w:r w:rsidR="00C77137" w:rsidRPr="00C77137">
              <w:rPr>
                <w:rFonts w:asciiTheme="majorHAnsi" w:hAnsiTheme="majorHAnsi" w:cstheme="majorHAnsi"/>
                <w:noProof/>
                <w:webHidden/>
              </w:rPr>
              <w:fldChar w:fldCharType="end"/>
            </w:r>
          </w:hyperlink>
        </w:p>
        <w:p w14:paraId="740EA21D" w14:textId="03D579BA" w:rsidR="00C77137" w:rsidRPr="00C77137" w:rsidRDefault="004C32A0">
          <w:pPr>
            <w:pStyle w:val="TOC3"/>
            <w:tabs>
              <w:tab w:val="left" w:pos="1100"/>
              <w:tab w:val="right" w:leader="dot" w:pos="9016"/>
            </w:tabs>
            <w:rPr>
              <w:rFonts w:asciiTheme="majorHAnsi" w:eastAsiaTheme="minorEastAsia" w:hAnsiTheme="majorHAnsi" w:cstheme="majorHAnsi"/>
              <w:noProof/>
              <w:sz w:val="22"/>
              <w:lang w:eastAsia="en-GB"/>
            </w:rPr>
          </w:pPr>
          <w:hyperlink w:anchor="_Toc474490000" w:history="1">
            <w:r w:rsidR="00C77137" w:rsidRPr="00C77137">
              <w:rPr>
                <w:rStyle w:val="Hyperlink"/>
                <w:rFonts w:asciiTheme="majorHAnsi" w:hAnsiTheme="majorHAnsi" w:cstheme="majorHAnsi"/>
                <w:noProof/>
              </w:rPr>
              <w:t>2.2</w:t>
            </w:r>
            <w:r w:rsidR="00C77137" w:rsidRPr="00C77137">
              <w:rPr>
                <w:rFonts w:asciiTheme="majorHAnsi" w:eastAsiaTheme="minorEastAsia" w:hAnsiTheme="majorHAnsi" w:cstheme="majorHAnsi"/>
                <w:noProof/>
                <w:sz w:val="22"/>
                <w:lang w:eastAsia="en-GB"/>
              </w:rPr>
              <w:tab/>
            </w:r>
            <w:r w:rsidR="00C77137" w:rsidRPr="00C77137">
              <w:rPr>
                <w:rStyle w:val="Hyperlink"/>
                <w:rFonts w:asciiTheme="majorHAnsi" w:hAnsiTheme="majorHAnsi" w:cstheme="majorHAnsi"/>
                <w:noProof/>
              </w:rPr>
              <w:t>London educational context and prior attainment at age 16</w:t>
            </w:r>
            <w:r w:rsidR="00C77137" w:rsidRPr="00C77137">
              <w:rPr>
                <w:rFonts w:asciiTheme="majorHAnsi" w:hAnsiTheme="majorHAnsi" w:cstheme="majorHAnsi"/>
                <w:noProof/>
                <w:webHidden/>
              </w:rPr>
              <w:tab/>
            </w:r>
            <w:r w:rsidR="00C77137" w:rsidRPr="00C77137">
              <w:rPr>
                <w:rFonts w:asciiTheme="majorHAnsi" w:hAnsiTheme="majorHAnsi" w:cstheme="majorHAnsi"/>
                <w:noProof/>
                <w:webHidden/>
              </w:rPr>
              <w:fldChar w:fldCharType="begin"/>
            </w:r>
            <w:r w:rsidR="00C77137" w:rsidRPr="00C77137">
              <w:rPr>
                <w:rFonts w:asciiTheme="majorHAnsi" w:hAnsiTheme="majorHAnsi" w:cstheme="majorHAnsi"/>
                <w:noProof/>
                <w:webHidden/>
              </w:rPr>
              <w:instrText xml:space="preserve"> PAGEREF _Toc474490000 \h </w:instrText>
            </w:r>
            <w:r w:rsidR="00C77137" w:rsidRPr="00C77137">
              <w:rPr>
                <w:rFonts w:asciiTheme="majorHAnsi" w:hAnsiTheme="majorHAnsi" w:cstheme="majorHAnsi"/>
                <w:noProof/>
                <w:webHidden/>
              </w:rPr>
            </w:r>
            <w:r w:rsidR="00C77137" w:rsidRPr="00C77137">
              <w:rPr>
                <w:rFonts w:asciiTheme="majorHAnsi" w:hAnsiTheme="majorHAnsi" w:cstheme="majorHAnsi"/>
                <w:noProof/>
                <w:webHidden/>
              </w:rPr>
              <w:fldChar w:fldCharType="separate"/>
            </w:r>
            <w:r w:rsidR="00C77137" w:rsidRPr="00C77137">
              <w:rPr>
                <w:rFonts w:asciiTheme="majorHAnsi" w:hAnsiTheme="majorHAnsi" w:cstheme="majorHAnsi"/>
                <w:noProof/>
                <w:webHidden/>
              </w:rPr>
              <w:t>16</w:t>
            </w:r>
            <w:r w:rsidR="00C77137" w:rsidRPr="00C77137">
              <w:rPr>
                <w:rFonts w:asciiTheme="majorHAnsi" w:hAnsiTheme="majorHAnsi" w:cstheme="majorHAnsi"/>
                <w:noProof/>
                <w:webHidden/>
              </w:rPr>
              <w:fldChar w:fldCharType="end"/>
            </w:r>
          </w:hyperlink>
        </w:p>
        <w:p w14:paraId="706E192F" w14:textId="15063441" w:rsidR="00C77137" w:rsidRPr="00C77137" w:rsidRDefault="004C32A0">
          <w:pPr>
            <w:pStyle w:val="TOC3"/>
            <w:tabs>
              <w:tab w:val="left" w:pos="1100"/>
              <w:tab w:val="right" w:leader="dot" w:pos="9016"/>
            </w:tabs>
            <w:rPr>
              <w:rFonts w:asciiTheme="majorHAnsi" w:eastAsiaTheme="minorEastAsia" w:hAnsiTheme="majorHAnsi" w:cstheme="majorHAnsi"/>
              <w:noProof/>
              <w:sz w:val="22"/>
              <w:lang w:eastAsia="en-GB"/>
            </w:rPr>
          </w:pPr>
          <w:hyperlink w:anchor="_Toc474490001" w:history="1">
            <w:r w:rsidR="00C77137" w:rsidRPr="00C77137">
              <w:rPr>
                <w:rStyle w:val="Hyperlink"/>
                <w:rFonts w:asciiTheme="majorHAnsi" w:hAnsiTheme="majorHAnsi" w:cstheme="majorHAnsi"/>
                <w:noProof/>
              </w:rPr>
              <w:t>2.3</w:t>
            </w:r>
            <w:r w:rsidR="00C77137" w:rsidRPr="00C77137">
              <w:rPr>
                <w:rFonts w:asciiTheme="majorHAnsi" w:eastAsiaTheme="minorEastAsia" w:hAnsiTheme="majorHAnsi" w:cstheme="majorHAnsi"/>
                <w:noProof/>
                <w:sz w:val="22"/>
                <w:lang w:eastAsia="en-GB"/>
              </w:rPr>
              <w:tab/>
            </w:r>
            <w:r w:rsidR="00C77137" w:rsidRPr="00C77137">
              <w:rPr>
                <w:rStyle w:val="Hyperlink"/>
                <w:rFonts w:asciiTheme="majorHAnsi" w:hAnsiTheme="majorHAnsi" w:cstheme="majorHAnsi"/>
                <w:noProof/>
              </w:rPr>
              <w:t>Demographic context</w:t>
            </w:r>
            <w:r w:rsidR="00C77137" w:rsidRPr="00C77137">
              <w:rPr>
                <w:rFonts w:asciiTheme="majorHAnsi" w:hAnsiTheme="majorHAnsi" w:cstheme="majorHAnsi"/>
                <w:noProof/>
                <w:webHidden/>
              </w:rPr>
              <w:tab/>
            </w:r>
            <w:r w:rsidR="00C77137" w:rsidRPr="00C77137">
              <w:rPr>
                <w:rFonts w:asciiTheme="majorHAnsi" w:hAnsiTheme="majorHAnsi" w:cstheme="majorHAnsi"/>
                <w:noProof/>
                <w:webHidden/>
              </w:rPr>
              <w:fldChar w:fldCharType="begin"/>
            </w:r>
            <w:r w:rsidR="00C77137" w:rsidRPr="00C77137">
              <w:rPr>
                <w:rFonts w:asciiTheme="majorHAnsi" w:hAnsiTheme="majorHAnsi" w:cstheme="majorHAnsi"/>
                <w:noProof/>
                <w:webHidden/>
              </w:rPr>
              <w:instrText xml:space="preserve"> PAGEREF _Toc474490001 \h </w:instrText>
            </w:r>
            <w:r w:rsidR="00C77137" w:rsidRPr="00C77137">
              <w:rPr>
                <w:rFonts w:asciiTheme="majorHAnsi" w:hAnsiTheme="majorHAnsi" w:cstheme="majorHAnsi"/>
                <w:noProof/>
                <w:webHidden/>
              </w:rPr>
            </w:r>
            <w:r w:rsidR="00C77137" w:rsidRPr="00C77137">
              <w:rPr>
                <w:rFonts w:asciiTheme="majorHAnsi" w:hAnsiTheme="majorHAnsi" w:cstheme="majorHAnsi"/>
                <w:noProof/>
                <w:webHidden/>
              </w:rPr>
              <w:fldChar w:fldCharType="separate"/>
            </w:r>
            <w:r w:rsidR="00C77137" w:rsidRPr="00C77137">
              <w:rPr>
                <w:rFonts w:asciiTheme="majorHAnsi" w:hAnsiTheme="majorHAnsi" w:cstheme="majorHAnsi"/>
                <w:noProof/>
                <w:webHidden/>
              </w:rPr>
              <w:t>17</w:t>
            </w:r>
            <w:r w:rsidR="00C77137" w:rsidRPr="00C77137">
              <w:rPr>
                <w:rFonts w:asciiTheme="majorHAnsi" w:hAnsiTheme="majorHAnsi" w:cstheme="majorHAnsi"/>
                <w:noProof/>
                <w:webHidden/>
              </w:rPr>
              <w:fldChar w:fldCharType="end"/>
            </w:r>
          </w:hyperlink>
        </w:p>
        <w:p w14:paraId="4AC91A95" w14:textId="0184B3B1" w:rsidR="00C77137" w:rsidRPr="00C77137" w:rsidRDefault="004C32A0">
          <w:pPr>
            <w:pStyle w:val="TOC3"/>
            <w:tabs>
              <w:tab w:val="left" w:pos="1100"/>
              <w:tab w:val="right" w:leader="dot" w:pos="9016"/>
            </w:tabs>
            <w:rPr>
              <w:rFonts w:asciiTheme="majorHAnsi" w:eastAsiaTheme="minorEastAsia" w:hAnsiTheme="majorHAnsi" w:cstheme="majorHAnsi"/>
              <w:noProof/>
              <w:sz w:val="22"/>
              <w:lang w:eastAsia="en-GB"/>
            </w:rPr>
          </w:pPr>
          <w:hyperlink w:anchor="_Toc474490002" w:history="1">
            <w:r w:rsidR="00C77137" w:rsidRPr="00C77137">
              <w:rPr>
                <w:rStyle w:val="Hyperlink"/>
                <w:rFonts w:asciiTheme="majorHAnsi" w:hAnsiTheme="majorHAnsi" w:cstheme="majorHAnsi"/>
                <w:noProof/>
              </w:rPr>
              <w:t>2.4</w:t>
            </w:r>
            <w:r w:rsidR="00C77137" w:rsidRPr="00C77137">
              <w:rPr>
                <w:rFonts w:asciiTheme="majorHAnsi" w:eastAsiaTheme="minorEastAsia" w:hAnsiTheme="majorHAnsi" w:cstheme="majorHAnsi"/>
                <w:noProof/>
                <w:sz w:val="22"/>
                <w:lang w:eastAsia="en-GB"/>
              </w:rPr>
              <w:tab/>
            </w:r>
            <w:r w:rsidR="00C77137" w:rsidRPr="00C77137">
              <w:rPr>
                <w:rStyle w:val="Hyperlink"/>
                <w:rFonts w:asciiTheme="majorHAnsi" w:hAnsiTheme="majorHAnsi" w:cstheme="majorHAnsi"/>
                <w:noProof/>
              </w:rPr>
              <w:t>Progression to higher education in London</w:t>
            </w:r>
            <w:r w:rsidR="00C77137" w:rsidRPr="00C77137">
              <w:rPr>
                <w:rFonts w:asciiTheme="majorHAnsi" w:hAnsiTheme="majorHAnsi" w:cstheme="majorHAnsi"/>
                <w:noProof/>
                <w:webHidden/>
              </w:rPr>
              <w:tab/>
            </w:r>
            <w:r w:rsidR="00C77137" w:rsidRPr="00C77137">
              <w:rPr>
                <w:rFonts w:asciiTheme="majorHAnsi" w:hAnsiTheme="majorHAnsi" w:cstheme="majorHAnsi"/>
                <w:noProof/>
                <w:webHidden/>
              </w:rPr>
              <w:fldChar w:fldCharType="begin"/>
            </w:r>
            <w:r w:rsidR="00C77137" w:rsidRPr="00C77137">
              <w:rPr>
                <w:rFonts w:asciiTheme="majorHAnsi" w:hAnsiTheme="majorHAnsi" w:cstheme="majorHAnsi"/>
                <w:noProof/>
                <w:webHidden/>
              </w:rPr>
              <w:instrText xml:space="preserve"> PAGEREF _Toc474490002 \h </w:instrText>
            </w:r>
            <w:r w:rsidR="00C77137" w:rsidRPr="00C77137">
              <w:rPr>
                <w:rFonts w:asciiTheme="majorHAnsi" w:hAnsiTheme="majorHAnsi" w:cstheme="majorHAnsi"/>
                <w:noProof/>
                <w:webHidden/>
              </w:rPr>
            </w:r>
            <w:r w:rsidR="00C77137" w:rsidRPr="00C77137">
              <w:rPr>
                <w:rFonts w:asciiTheme="majorHAnsi" w:hAnsiTheme="majorHAnsi" w:cstheme="majorHAnsi"/>
                <w:noProof/>
                <w:webHidden/>
              </w:rPr>
              <w:fldChar w:fldCharType="separate"/>
            </w:r>
            <w:r w:rsidR="00C77137" w:rsidRPr="00C77137">
              <w:rPr>
                <w:rFonts w:asciiTheme="majorHAnsi" w:hAnsiTheme="majorHAnsi" w:cstheme="majorHAnsi"/>
                <w:noProof/>
                <w:webHidden/>
              </w:rPr>
              <w:t>18</w:t>
            </w:r>
            <w:r w:rsidR="00C77137" w:rsidRPr="00C77137">
              <w:rPr>
                <w:rFonts w:asciiTheme="majorHAnsi" w:hAnsiTheme="majorHAnsi" w:cstheme="majorHAnsi"/>
                <w:noProof/>
                <w:webHidden/>
              </w:rPr>
              <w:fldChar w:fldCharType="end"/>
            </w:r>
          </w:hyperlink>
        </w:p>
        <w:p w14:paraId="200D9F5F" w14:textId="6470C7CA" w:rsidR="00C77137" w:rsidRPr="00C77137" w:rsidRDefault="004C32A0">
          <w:pPr>
            <w:pStyle w:val="TOC3"/>
            <w:tabs>
              <w:tab w:val="left" w:pos="1100"/>
              <w:tab w:val="right" w:leader="dot" w:pos="9016"/>
            </w:tabs>
            <w:rPr>
              <w:rFonts w:asciiTheme="majorHAnsi" w:eastAsiaTheme="minorEastAsia" w:hAnsiTheme="majorHAnsi" w:cstheme="majorHAnsi"/>
              <w:noProof/>
              <w:sz w:val="22"/>
              <w:lang w:eastAsia="en-GB"/>
            </w:rPr>
          </w:pPr>
          <w:hyperlink w:anchor="_Toc474490003" w:history="1">
            <w:r w:rsidR="00C77137" w:rsidRPr="00C77137">
              <w:rPr>
                <w:rStyle w:val="Hyperlink"/>
                <w:rFonts w:asciiTheme="majorHAnsi" w:hAnsiTheme="majorHAnsi" w:cstheme="majorHAnsi"/>
                <w:noProof/>
              </w:rPr>
              <w:t>2.5</w:t>
            </w:r>
            <w:r w:rsidR="00C77137" w:rsidRPr="00C77137">
              <w:rPr>
                <w:rFonts w:asciiTheme="majorHAnsi" w:eastAsiaTheme="minorEastAsia" w:hAnsiTheme="majorHAnsi" w:cstheme="majorHAnsi"/>
                <w:noProof/>
                <w:sz w:val="22"/>
                <w:lang w:eastAsia="en-GB"/>
              </w:rPr>
              <w:tab/>
            </w:r>
            <w:r w:rsidR="00C77137" w:rsidRPr="00C77137">
              <w:rPr>
                <w:rStyle w:val="Hyperlink"/>
                <w:rFonts w:asciiTheme="majorHAnsi" w:hAnsiTheme="majorHAnsi" w:cstheme="majorHAnsi"/>
                <w:noProof/>
              </w:rPr>
              <w:t>Spotlight on Access to HE and BTEC</w:t>
            </w:r>
            <w:r w:rsidR="00C77137" w:rsidRPr="00C77137">
              <w:rPr>
                <w:rFonts w:asciiTheme="majorHAnsi" w:hAnsiTheme="majorHAnsi" w:cstheme="majorHAnsi"/>
                <w:noProof/>
                <w:webHidden/>
              </w:rPr>
              <w:tab/>
            </w:r>
            <w:r w:rsidR="00C77137" w:rsidRPr="00C77137">
              <w:rPr>
                <w:rFonts w:asciiTheme="majorHAnsi" w:hAnsiTheme="majorHAnsi" w:cstheme="majorHAnsi"/>
                <w:noProof/>
                <w:webHidden/>
              </w:rPr>
              <w:fldChar w:fldCharType="begin"/>
            </w:r>
            <w:r w:rsidR="00C77137" w:rsidRPr="00C77137">
              <w:rPr>
                <w:rFonts w:asciiTheme="majorHAnsi" w:hAnsiTheme="majorHAnsi" w:cstheme="majorHAnsi"/>
                <w:noProof/>
                <w:webHidden/>
              </w:rPr>
              <w:instrText xml:space="preserve"> PAGEREF _Toc474490003 \h </w:instrText>
            </w:r>
            <w:r w:rsidR="00C77137" w:rsidRPr="00C77137">
              <w:rPr>
                <w:rFonts w:asciiTheme="majorHAnsi" w:hAnsiTheme="majorHAnsi" w:cstheme="majorHAnsi"/>
                <w:noProof/>
                <w:webHidden/>
              </w:rPr>
            </w:r>
            <w:r w:rsidR="00C77137" w:rsidRPr="00C77137">
              <w:rPr>
                <w:rFonts w:asciiTheme="majorHAnsi" w:hAnsiTheme="majorHAnsi" w:cstheme="majorHAnsi"/>
                <w:noProof/>
                <w:webHidden/>
              </w:rPr>
              <w:fldChar w:fldCharType="separate"/>
            </w:r>
            <w:r w:rsidR="00C77137" w:rsidRPr="00C77137">
              <w:rPr>
                <w:rFonts w:asciiTheme="majorHAnsi" w:hAnsiTheme="majorHAnsi" w:cstheme="majorHAnsi"/>
                <w:noProof/>
                <w:webHidden/>
              </w:rPr>
              <w:t>19</w:t>
            </w:r>
            <w:r w:rsidR="00C77137" w:rsidRPr="00C77137">
              <w:rPr>
                <w:rFonts w:asciiTheme="majorHAnsi" w:hAnsiTheme="majorHAnsi" w:cstheme="majorHAnsi"/>
                <w:noProof/>
                <w:webHidden/>
              </w:rPr>
              <w:fldChar w:fldCharType="end"/>
            </w:r>
          </w:hyperlink>
        </w:p>
        <w:p w14:paraId="45A7BFCD" w14:textId="56B154F1" w:rsidR="00C77137" w:rsidRPr="00C77137" w:rsidRDefault="004C32A0">
          <w:pPr>
            <w:pStyle w:val="TOC3"/>
            <w:tabs>
              <w:tab w:val="left" w:pos="1100"/>
              <w:tab w:val="right" w:leader="dot" w:pos="9016"/>
            </w:tabs>
            <w:rPr>
              <w:rFonts w:asciiTheme="majorHAnsi" w:eastAsiaTheme="minorEastAsia" w:hAnsiTheme="majorHAnsi" w:cstheme="majorHAnsi"/>
              <w:noProof/>
              <w:sz w:val="22"/>
              <w:lang w:eastAsia="en-GB"/>
            </w:rPr>
          </w:pPr>
          <w:hyperlink w:anchor="_Toc474490004" w:history="1">
            <w:r w:rsidR="00C77137" w:rsidRPr="00C77137">
              <w:rPr>
                <w:rStyle w:val="Hyperlink"/>
                <w:rFonts w:asciiTheme="majorHAnsi" w:hAnsiTheme="majorHAnsi" w:cstheme="majorHAnsi"/>
                <w:noProof/>
              </w:rPr>
              <w:t>2.6</w:t>
            </w:r>
            <w:r w:rsidR="00C77137" w:rsidRPr="00C77137">
              <w:rPr>
                <w:rFonts w:asciiTheme="majorHAnsi" w:eastAsiaTheme="minorEastAsia" w:hAnsiTheme="majorHAnsi" w:cstheme="majorHAnsi"/>
                <w:noProof/>
                <w:sz w:val="22"/>
                <w:lang w:eastAsia="en-GB"/>
              </w:rPr>
              <w:tab/>
            </w:r>
            <w:r w:rsidR="00C77137" w:rsidRPr="00C77137">
              <w:rPr>
                <w:rStyle w:val="Hyperlink"/>
                <w:rFonts w:asciiTheme="majorHAnsi" w:hAnsiTheme="majorHAnsi" w:cstheme="majorHAnsi"/>
                <w:noProof/>
              </w:rPr>
              <w:t>Terminology</w:t>
            </w:r>
            <w:r w:rsidR="00C77137" w:rsidRPr="00C77137">
              <w:rPr>
                <w:rFonts w:asciiTheme="majorHAnsi" w:hAnsiTheme="majorHAnsi" w:cstheme="majorHAnsi"/>
                <w:noProof/>
                <w:webHidden/>
              </w:rPr>
              <w:tab/>
            </w:r>
            <w:r w:rsidR="00C77137" w:rsidRPr="00C77137">
              <w:rPr>
                <w:rFonts w:asciiTheme="majorHAnsi" w:hAnsiTheme="majorHAnsi" w:cstheme="majorHAnsi"/>
                <w:noProof/>
                <w:webHidden/>
              </w:rPr>
              <w:fldChar w:fldCharType="begin"/>
            </w:r>
            <w:r w:rsidR="00C77137" w:rsidRPr="00C77137">
              <w:rPr>
                <w:rFonts w:asciiTheme="majorHAnsi" w:hAnsiTheme="majorHAnsi" w:cstheme="majorHAnsi"/>
                <w:noProof/>
                <w:webHidden/>
              </w:rPr>
              <w:instrText xml:space="preserve"> PAGEREF _Toc474490004 \h </w:instrText>
            </w:r>
            <w:r w:rsidR="00C77137" w:rsidRPr="00C77137">
              <w:rPr>
                <w:rFonts w:asciiTheme="majorHAnsi" w:hAnsiTheme="majorHAnsi" w:cstheme="majorHAnsi"/>
                <w:noProof/>
                <w:webHidden/>
              </w:rPr>
            </w:r>
            <w:r w:rsidR="00C77137" w:rsidRPr="00C77137">
              <w:rPr>
                <w:rFonts w:asciiTheme="majorHAnsi" w:hAnsiTheme="majorHAnsi" w:cstheme="majorHAnsi"/>
                <w:noProof/>
                <w:webHidden/>
              </w:rPr>
              <w:fldChar w:fldCharType="separate"/>
            </w:r>
            <w:r w:rsidR="00C77137" w:rsidRPr="00C77137">
              <w:rPr>
                <w:rFonts w:asciiTheme="majorHAnsi" w:hAnsiTheme="majorHAnsi" w:cstheme="majorHAnsi"/>
                <w:noProof/>
                <w:webHidden/>
              </w:rPr>
              <w:t>20</w:t>
            </w:r>
            <w:r w:rsidR="00C77137" w:rsidRPr="00C77137">
              <w:rPr>
                <w:rFonts w:asciiTheme="majorHAnsi" w:hAnsiTheme="majorHAnsi" w:cstheme="majorHAnsi"/>
                <w:noProof/>
                <w:webHidden/>
              </w:rPr>
              <w:fldChar w:fldCharType="end"/>
            </w:r>
          </w:hyperlink>
        </w:p>
        <w:p w14:paraId="4F75EF77" w14:textId="15F3D62B" w:rsidR="00C77137" w:rsidRPr="00C77137" w:rsidRDefault="004C32A0">
          <w:pPr>
            <w:pStyle w:val="TOC1"/>
            <w:rPr>
              <w:rFonts w:asciiTheme="majorHAnsi" w:eastAsiaTheme="minorEastAsia" w:hAnsiTheme="majorHAnsi" w:cstheme="majorHAnsi"/>
              <w:b w:val="0"/>
              <w:sz w:val="22"/>
              <w:lang w:eastAsia="en-GB"/>
            </w:rPr>
          </w:pPr>
          <w:hyperlink w:anchor="_Toc474490005" w:history="1">
            <w:r w:rsidR="00C77137" w:rsidRPr="00C77137">
              <w:rPr>
                <w:rStyle w:val="Hyperlink"/>
                <w:rFonts w:asciiTheme="majorHAnsi" w:hAnsiTheme="majorHAnsi" w:cstheme="majorHAnsi"/>
              </w:rPr>
              <w:t>3.</w:t>
            </w:r>
            <w:r w:rsidR="00C77137" w:rsidRPr="00C77137">
              <w:rPr>
                <w:rFonts w:asciiTheme="majorHAnsi" w:eastAsiaTheme="minorEastAsia" w:hAnsiTheme="majorHAnsi" w:cstheme="majorHAnsi"/>
                <w:b w:val="0"/>
                <w:sz w:val="22"/>
                <w:lang w:eastAsia="en-GB"/>
              </w:rPr>
              <w:tab/>
            </w:r>
            <w:r w:rsidR="00C77137" w:rsidRPr="00C77137">
              <w:rPr>
                <w:rStyle w:val="Hyperlink"/>
                <w:rFonts w:asciiTheme="majorHAnsi" w:hAnsiTheme="majorHAnsi" w:cstheme="majorHAnsi"/>
              </w:rPr>
              <w:t>Methodology</w:t>
            </w:r>
            <w:r w:rsidR="00C77137" w:rsidRPr="00C77137">
              <w:rPr>
                <w:rFonts w:asciiTheme="majorHAnsi" w:hAnsiTheme="majorHAnsi" w:cstheme="majorHAnsi"/>
                <w:webHidden/>
              </w:rPr>
              <w:tab/>
            </w:r>
            <w:r w:rsidR="00C77137" w:rsidRPr="00C77137">
              <w:rPr>
                <w:rFonts w:asciiTheme="majorHAnsi" w:hAnsiTheme="majorHAnsi" w:cstheme="majorHAnsi"/>
                <w:webHidden/>
              </w:rPr>
              <w:fldChar w:fldCharType="begin"/>
            </w:r>
            <w:r w:rsidR="00C77137" w:rsidRPr="00C77137">
              <w:rPr>
                <w:rFonts w:asciiTheme="majorHAnsi" w:hAnsiTheme="majorHAnsi" w:cstheme="majorHAnsi"/>
                <w:webHidden/>
              </w:rPr>
              <w:instrText xml:space="preserve"> PAGEREF _Toc474490005 \h </w:instrText>
            </w:r>
            <w:r w:rsidR="00C77137" w:rsidRPr="00C77137">
              <w:rPr>
                <w:rFonts w:asciiTheme="majorHAnsi" w:hAnsiTheme="majorHAnsi" w:cstheme="majorHAnsi"/>
                <w:webHidden/>
              </w:rPr>
            </w:r>
            <w:r w:rsidR="00C77137" w:rsidRPr="00C77137">
              <w:rPr>
                <w:rFonts w:asciiTheme="majorHAnsi" w:hAnsiTheme="majorHAnsi" w:cstheme="majorHAnsi"/>
                <w:webHidden/>
              </w:rPr>
              <w:fldChar w:fldCharType="separate"/>
            </w:r>
            <w:r w:rsidR="00C77137" w:rsidRPr="00C77137">
              <w:rPr>
                <w:rFonts w:asciiTheme="majorHAnsi" w:hAnsiTheme="majorHAnsi" w:cstheme="majorHAnsi"/>
                <w:webHidden/>
              </w:rPr>
              <w:t>22</w:t>
            </w:r>
            <w:r w:rsidR="00C77137" w:rsidRPr="00C77137">
              <w:rPr>
                <w:rFonts w:asciiTheme="majorHAnsi" w:hAnsiTheme="majorHAnsi" w:cstheme="majorHAnsi"/>
                <w:webHidden/>
              </w:rPr>
              <w:fldChar w:fldCharType="end"/>
            </w:r>
          </w:hyperlink>
        </w:p>
        <w:p w14:paraId="7A7099D2" w14:textId="4BE6F5B7" w:rsidR="00C77137" w:rsidRPr="00C77137" w:rsidRDefault="004C32A0">
          <w:pPr>
            <w:pStyle w:val="TOC3"/>
            <w:tabs>
              <w:tab w:val="left" w:pos="1100"/>
              <w:tab w:val="right" w:leader="dot" w:pos="9016"/>
            </w:tabs>
            <w:rPr>
              <w:rFonts w:asciiTheme="majorHAnsi" w:eastAsiaTheme="minorEastAsia" w:hAnsiTheme="majorHAnsi" w:cstheme="majorHAnsi"/>
              <w:noProof/>
              <w:sz w:val="22"/>
              <w:lang w:eastAsia="en-GB"/>
            </w:rPr>
          </w:pPr>
          <w:hyperlink w:anchor="_Toc474490006" w:history="1">
            <w:r w:rsidR="00C77137" w:rsidRPr="00C77137">
              <w:rPr>
                <w:rStyle w:val="Hyperlink"/>
                <w:rFonts w:asciiTheme="majorHAnsi" w:hAnsiTheme="majorHAnsi" w:cstheme="majorHAnsi"/>
                <w:noProof/>
              </w:rPr>
              <w:t>3.1</w:t>
            </w:r>
            <w:r w:rsidR="00C77137" w:rsidRPr="00C77137">
              <w:rPr>
                <w:rFonts w:asciiTheme="majorHAnsi" w:eastAsiaTheme="minorEastAsia" w:hAnsiTheme="majorHAnsi" w:cstheme="majorHAnsi"/>
                <w:noProof/>
                <w:sz w:val="22"/>
                <w:lang w:eastAsia="en-GB"/>
              </w:rPr>
              <w:tab/>
            </w:r>
            <w:r w:rsidR="00C77137" w:rsidRPr="00C77137">
              <w:rPr>
                <w:rStyle w:val="Hyperlink"/>
                <w:rFonts w:asciiTheme="majorHAnsi" w:hAnsiTheme="majorHAnsi" w:cstheme="majorHAnsi"/>
                <w:noProof/>
              </w:rPr>
              <w:t>Tracking cohorts of students</w:t>
            </w:r>
            <w:r w:rsidR="00C77137" w:rsidRPr="00C77137">
              <w:rPr>
                <w:rFonts w:asciiTheme="majorHAnsi" w:hAnsiTheme="majorHAnsi" w:cstheme="majorHAnsi"/>
                <w:noProof/>
                <w:webHidden/>
              </w:rPr>
              <w:tab/>
            </w:r>
            <w:r w:rsidR="00C77137" w:rsidRPr="00C77137">
              <w:rPr>
                <w:rFonts w:asciiTheme="majorHAnsi" w:hAnsiTheme="majorHAnsi" w:cstheme="majorHAnsi"/>
                <w:noProof/>
                <w:webHidden/>
              </w:rPr>
              <w:fldChar w:fldCharType="begin"/>
            </w:r>
            <w:r w:rsidR="00C77137" w:rsidRPr="00C77137">
              <w:rPr>
                <w:rFonts w:asciiTheme="majorHAnsi" w:hAnsiTheme="majorHAnsi" w:cstheme="majorHAnsi"/>
                <w:noProof/>
                <w:webHidden/>
              </w:rPr>
              <w:instrText xml:space="preserve"> PAGEREF _Toc474490006 \h </w:instrText>
            </w:r>
            <w:r w:rsidR="00C77137" w:rsidRPr="00C77137">
              <w:rPr>
                <w:rFonts w:asciiTheme="majorHAnsi" w:hAnsiTheme="majorHAnsi" w:cstheme="majorHAnsi"/>
                <w:noProof/>
                <w:webHidden/>
              </w:rPr>
            </w:r>
            <w:r w:rsidR="00C77137" w:rsidRPr="00C77137">
              <w:rPr>
                <w:rFonts w:asciiTheme="majorHAnsi" w:hAnsiTheme="majorHAnsi" w:cstheme="majorHAnsi"/>
                <w:noProof/>
                <w:webHidden/>
              </w:rPr>
              <w:fldChar w:fldCharType="separate"/>
            </w:r>
            <w:r w:rsidR="00C77137" w:rsidRPr="00C77137">
              <w:rPr>
                <w:rFonts w:asciiTheme="majorHAnsi" w:hAnsiTheme="majorHAnsi" w:cstheme="majorHAnsi"/>
                <w:noProof/>
                <w:webHidden/>
              </w:rPr>
              <w:t>22</w:t>
            </w:r>
            <w:r w:rsidR="00C77137" w:rsidRPr="00C77137">
              <w:rPr>
                <w:rFonts w:asciiTheme="majorHAnsi" w:hAnsiTheme="majorHAnsi" w:cstheme="majorHAnsi"/>
                <w:noProof/>
                <w:webHidden/>
              </w:rPr>
              <w:fldChar w:fldCharType="end"/>
            </w:r>
          </w:hyperlink>
        </w:p>
        <w:p w14:paraId="4CC9F537" w14:textId="2B86BD20" w:rsidR="00C77137" w:rsidRPr="00C77137" w:rsidRDefault="004C32A0">
          <w:pPr>
            <w:pStyle w:val="TOC3"/>
            <w:tabs>
              <w:tab w:val="left" w:pos="1100"/>
              <w:tab w:val="right" w:leader="dot" w:pos="9016"/>
            </w:tabs>
            <w:rPr>
              <w:rFonts w:asciiTheme="majorHAnsi" w:eastAsiaTheme="minorEastAsia" w:hAnsiTheme="majorHAnsi" w:cstheme="majorHAnsi"/>
              <w:noProof/>
              <w:sz w:val="22"/>
              <w:lang w:eastAsia="en-GB"/>
            </w:rPr>
          </w:pPr>
          <w:hyperlink w:anchor="_Toc474490007" w:history="1">
            <w:r w:rsidR="00C77137" w:rsidRPr="00C77137">
              <w:rPr>
                <w:rStyle w:val="Hyperlink"/>
                <w:rFonts w:asciiTheme="majorHAnsi" w:hAnsiTheme="majorHAnsi" w:cstheme="majorHAnsi"/>
                <w:noProof/>
              </w:rPr>
              <w:t>3.2</w:t>
            </w:r>
            <w:r w:rsidR="00C77137" w:rsidRPr="00C77137">
              <w:rPr>
                <w:rFonts w:asciiTheme="majorHAnsi" w:eastAsiaTheme="minorEastAsia" w:hAnsiTheme="majorHAnsi" w:cstheme="majorHAnsi"/>
                <w:noProof/>
                <w:sz w:val="22"/>
                <w:lang w:eastAsia="en-GB"/>
              </w:rPr>
              <w:tab/>
            </w:r>
            <w:r w:rsidR="00C77137" w:rsidRPr="00C77137">
              <w:rPr>
                <w:rStyle w:val="Hyperlink"/>
                <w:rFonts w:asciiTheme="majorHAnsi" w:hAnsiTheme="majorHAnsi" w:cstheme="majorHAnsi"/>
                <w:noProof/>
              </w:rPr>
              <w:t>The ILR</w:t>
            </w:r>
            <w:r w:rsidR="00C77137" w:rsidRPr="00C77137">
              <w:rPr>
                <w:rFonts w:asciiTheme="majorHAnsi" w:hAnsiTheme="majorHAnsi" w:cstheme="majorHAnsi"/>
                <w:noProof/>
                <w:webHidden/>
              </w:rPr>
              <w:tab/>
            </w:r>
            <w:r w:rsidR="00C77137" w:rsidRPr="00C77137">
              <w:rPr>
                <w:rFonts w:asciiTheme="majorHAnsi" w:hAnsiTheme="majorHAnsi" w:cstheme="majorHAnsi"/>
                <w:noProof/>
                <w:webHidden/>
              </w:rPr>
              <w:fldChar w:fldCharType="begin"/>
            </w:r>
            <w:r w:rsidR="00C77137" w:rsidRPr="00C77137">
              <w:rPr>
                <w:rFonts w:asciiTheme="majorHAnsi" w:hAnsiTheme="majorHAnsi" w:cstheme="majorHAnsi"/>
                <w:noProof/>
                <w:webHidden/>
              </w:rPr>
              <w:instrText xml:space="preserve"> PAGEREF _Toc474490007 \h </w:instrText>
            </w:r>
            <w:r w:rsidR="00C77137" w:rsidRPr="00C77137">
              <w:rPr>
                <w:rFonts w:asciiTheme="majorHAnsi" w:hAnsiTheme="majorHAnsi" w:cstheme="majorHAnsi"/>
                <w:noProof/>
                <w:webHidden/>
              </w:rPr>
            </w:r>
            <w:r w:rsidR="00C77137" w:rsidRPr="00C77137">
              <w:rPr>
                <w:rFonts w:asciiTheme="majorHAnsi" w:hAnsiTheme="majorHAnsi" w:cstheme="majorHAnsi"/>
                <w:noProof/>
                <w:webHidden/>
              </w:rPr>
              <w:fldChar w:fldCharType="separate"/>
            </w:r>
            <w:r w:rsidR="00C77137" w:rsidRPr="00C77137">
              <w:rPr>
                <w:rFonts w:asciiTheme="majorHAnsi" w:hAnsiTheme="majorHAnsi" w:cstheme="majorHAnsi"/>
                <w:noProof/>
                <w:webHidden/>
              </w:rPr>
              <w:t>23</w:t>
            </w:r>
            <w:r w:rsidR="00C77137" w:rsidRPr="00C77137">
              <w:rPr>
                <w:rFonts w:asciiTheme="majorHAnsi" w:hAnsiTheme="majorHAnsi" w:cstheme="majorHAnsi"/>
                <w:noProof/>
                <w:webHidden/>
              </w:rPr>
              <w:fldChar w:fldCharType="end"/>
            </w:r>
          </w:hyperlink>
        </w:p>
        <w:p w14:paraId="7AD1166B" w14:textId="3DD23A13" w:rsidR="00C77137" w:rsidRPr="00C77137" w:rsidRDefault="004C32A0">
          <w:pPr>
            <w:pStyle w:val="TOC3"/>
            <w:tabs>
              <w:tab w:val="left" w:pos="1100"/>
              <w:tab w:val="right" w:leader="dot" w:pos="9016"/>
            </w:tabs>
            <w:rPr>
              <w:rFonts w:asciiTheme="majorHAnsi" w:eastAsiaTheme="minorEastAsia" w:hAnsiTheme="majorHAnsi" w:cstheme="majorHAnsi"/>
              <w:noProof/>
              <w:sz w:val="22"/>
              <w:lang w:eastAsia="en-GB"/>
            </w:rPr>
          </w:pPr>
          <w:hyperlink w:anchor="_Toc474490008" w:history="1">
            <w:r w:rsidR="00C77137" w:rsidRPr="00C77137">
              <w:rPr>
                <w:rStyle w:val="Hyperlink"/>
                <w:rFonts w:asciiTheme="majorHAnsi" w:hAnsiTheme="majorHAnsi" w:cstheme="majorHAnsi"/>
                <w:noProof/>
              </w:rPr>
              <w:t>3.3</w:t>
            </w:r>
            <w:r w:rsidR="00C77137" w:rsidRPr="00C77137">
              <w:rPr>
                <w:rFonts w:asciiTheme="majorHAnsi" w:eastAsiaTheme="minorEastAsia" w:hAnsiTheme="majorHAnsi" w:cstheme="majorHAnsi"/>
                <w:noProof/>
                <w:sz w:val="22"/>
                <w:lang w:eastAsia="en-GB"/>
              </w:rPr>
              <w:tab/>
            </w:r>
            <w:r w:rsidR="00C77137" w:rsidRPr="00C77137">
              <w:rPr>
                <w:rStyle w:val="Hyperlink"/>
                <w:rFonts w:asciiTheme="majorHAnsi" w:hAnsiTheme="majorHAnsi" w:cstheme="majorHAnsi"/>
                <w:noProof/>
              </w:rPr>
              <w:t>Tracking HE achievement</w:t>
            </w:r>
            <w:r w:rsidR="00C77137" w:rsidRPr="00C77137">
              <w:rPr>
                <w:rFonts w:asciiTheme="majorHAnsi" w:hAnsiTheme="majorHAnsi" w:cstheme="majorHAnsi"/>
                <w:noProof/>
                <w:webHidden/>
              </w:rPr>
              <w:tab/>
            </w:r>
            <w:r w:rsidR="00C77137" w:rsidRPr="00C77137">
              <w:rPr>
                <w:rFonts w:asciiTheme="majorHAnsi" w:hAnsiTheme="majorHAnsi" w:cstheme="majorHAnsi"/>
                <w:noProof/>
                <w:webHidden/>
              </w:rPr>
              <w:fldChar w:fldCharType="begin"/>
            </w:r>
            <w:r w:rsidR="00C77137" w:rsidRPr="00C77137">
              <w:rPr>
                <w:rFonts w:asciiTheme="majorHAnsi" w:hAnsiTheme="majorHAnsi" w:cstheme="majorHAnsi"/>
                <w:noProof/>
                <w:webHidden/>
              </w:rPr>
              <w:instrText xml:space="preserve"> PAGEREF _Toc474490008 \h </w:instrText>
            </w:r>
            <w:r w:rsidR="00C77137" w:rsidRPr="00C77137">
              <w:rPr>
                <w:rFonts w:asciiTheme="majorHAnsi" w:hAnsiTheme="majorHAnsi" w:cstheme="majorHAnsi"/>
                <w:noProof/>
                <w:webHidden/>
              </w:rPr>
            </w:r>
            <w:r w:rsidR="00C77137" w:rsidRPr="00C77137">
              <w:rPr>
                <w:rFonts w:asciiTheme="majorHAnsi" w:hAnsiTheme="majorHAnsi" w:cstheme="majorHAnsi"/>
                <w:noProof/>
                <w:webHidden/>
              </w:rPr>
              <w:fldChar w:fldCharType="separate"/>
            </w:r>
            <w:r w:rsidR="00C77137" w:rsidRPr="00C77137">
              <w:rPr>
                <w:rFonts w:asciiTheme="majorHAnsi" w:hAnsiTheme="majorHAnsi" w:cstheme="majorHAnsi"/>
                <w:noProof/>
                <w:webHidden/>
              </w:rPr>
              <w:t>23</w:t>
            </w:r>
            <w:r w:rsidR="00C77137" w:rsidRPr="00C77137">
              <w:rPr>
                <w:rFonts w:asciiTheme="majorHAnsi" w:hAnsiTheme="majorHAnsi" w:cstheme="majorHAnsi"/>
                <w:noProof/>
                <w:webHidden/>
              </w:rPr>
              <w:fldChar w:fldCharType="end"/>
            </w:r>
          </w:hyperlink>
        </w:p>
        <w:p w14:paraId="42560619" w14:textId="4D6EE22E" w:rsidR="00C77137" w:rsidRPr="00C77137" w:rsidRDefault="004C32A0">
          <w:pPr>
            <w:pStyle w:val="TOC3"/>
            <w:tabs>
              <w:tab w:val="left" w:pos="1100"/>
              <w:tab w:val="right" w:leader="dot" w:pos="9016"/>
            </w:tabs>
            <w:rPr>
              <w:rFonts w:asciiTheme="majorHAnsi" w:eastAsiaTheme="minorEastAsia" w:hAnsiTheme="majorHAnsi" w:cstheme="majorHAnsi"/>
              <w:noProof/>
              <w:sz w:val="22"/>
              <w:lang w:eastAsia="en-GB"/>
            </w:rPr>
          </w:pPr>
          <w:hyperlink w:anchor="_Toc474490009" w:history="1">
            <w:r w:rsidR="00C77137" w:rsidRPr="00C77137">
              <w:rPr>
                <w:rStyle w:val="Hyperlink"/>
                <w:rFonts w:asciiTheme="majorHAnsi" w:hAnsiTheme="majorHAnsi" w:cstheme="majorHAnsi"/>
                <w:noProof/>
              </w:rPr>
              <w:t>3.4</w:t>
            </w:r>
            <w:r w:rsidR="00C77137" w:rsidRPr="00C77137">
              <w:rPr>
                <w:rFonts w:asciiTheme="majorHAnsi" w:eastAsiaTheme="minorEastAsia" w:hAnsiTheme="majorHAnsi" w:cstheme="majorHAnsi"/>
                <w:noProof/>
                <w:sz w:val="22"/>
                <w:lang w:eastAsia="en-GB"/>
              </w:rPr>
              <w:tab/>
            </w:r>
            <w:r w:rsidR="00C77137" w:rsidRPr="00C77137">
              <w:rPr>
                <w:rStyle w:val="Hyperlink"/>
                <w:rFonts w:asciiTheme="majorHAnsi" w:hAnsiTheme="majorHAnsi" w:cstheme="majorHAnsi"/>
                <w:noProof/>
              </w:rPr>
              <w:t>Statistical note</w:t>
            </w:r>
            <w:r w:rsidR="00C77137" w:rsidRPr="00C77137">
              <w:rPr>
                <w:rFonts w:asciiTheme="majorHAnsi" w:hAnsiTheme="majorHAnsi" w:cstheme="majorHAnsi"/>
                <w:noProof/>
                <w:webHidden/>
              </w:rPr>
              <w:tab/>
            </w:r>
            <w:r w:rsidR="00C77137" w:rsidRPr="00C77137">
              <w:rPr>
                <w:rFonts w:asciiTheme="majorHAnsi" w:hAnsiTheme="majorHAnsi" w:cstheme="majorHAnsi"/>
                <w:noProof/>
                <w:webHidden/>
              </w:rPr>
              <w:fldChar w:fldCharType="begin"/>
            </w:r>
            <w:r w:rsidR="00C77137" w:rsidRPr="00C77137">
              <w:rPr>
                <w:rFonts w:asciiTheme="majorHAnsi" w:hAnsiTheme="majorHAnsi" w:cstheme="majorHAnsi"/>
                <w:noProof/>
                <w:webHidden/>
              </w:rPr>
              <w:instrText xml:space="preserve"> PAGEREF _Toc474490009 \h </w:instrText>
            </w:r>
            <w:r w:rsidR="00C77137" w:rsidRPr="00C77137">
              <w:rPr>
                <w:rFonts w:asciiTheme="majorHAnsi" w:hAnsiTheme="majorHAnsi" w:cstheme="majorHAnsi"/>
                <w:noProof/>
                <w:webHidden/>
              </w:rPr>
            </w:r>
            <w:r w:rsidR="00C77137" w:rsidRPr="00C77137">
              <w:rPr>
                <w:rFonts w:asciiTheme="majorHAnsi" w:hAnsiTheme="majorHAnsi" w:cstheme="majorHAnsi"/>
                <w:noProof/>
                <w:webHidden/>
              </w:rPr>
              <w:fldChar w:fldCharType="separate"/>
            </w:r>
            <w:r w:rsidR="00C77137" w:rsidRPr="00C77137">
              <w:rPr>
                <w:rFonts w:asciiTheme="majorHAnsi" w:hAnsiTheme="majorHAnsi" w:cstheme="majorHAnsi"/>
                <w:noProof/>
                <w:webHidden/>
              </w:rPr>
              <w:t>23</w:t>
            </w:r>
            <w:r w:rsidR="00C77137" w:rsidRPr="00C77137">
              <w:rPr>
                <w:rFonts w:asciiTheme="majorHAnsi" w:hAnsiTheme="majorHAnsi" w:cstheme="majorHAnsi"/>
                <w:noProof/>
                <w:webHidden/>
              </w:rPr>
              <w:fldChar w:fldCharType="end"/>
            </w:r>
          </w:hyperlink>
        </w:p>
        <w:p w14:paraId="7934D767" w14:textId="01D619DD" w:rsidR="00C77137" w:rsidRPr="00C77137" w:rsidRDefault="004C32A0">
          <w:pPr>
            <w:pStyle w:val="TOC1"/>
            <w:rPr>
              <w:rFonts w:asciiTheme="majorHAnsi" w:eastAsiaTheme="minorEastAsia" w:hAnsiTheme="majorHAnsi" w:cstheme="majorHAnsi"/>
              <w:b w:val="0"/>
              <w:sz w:val="22"/>
              <w:lang w:eastAsia="en-GB"/>
            </w:rPr>
          </w:pPr>
          <w:hyperlink w:anchor="_Toc474490010" w:history="1">
            <w:r w:rsidR="00C77137" w:rsidRPr="00C77137">
              <w:rPr>
                <w:rStyle w:val="Hyperlink"/>
                <w:rFonts w:asciiTheme="majorHAnsi" w:hAnsiTheme="majorHAnsi" w:cstheme="majorHAnsi"/>
              </w:rPr>
              <w:t>4.</w:t>
            </w:r>
            <w:r w:rsidR="00C77137" w:rsidRPr="00C77137">
              <w:rPr>
                <w:rFonts w:asciiTheme="majorHAnsi" w:eastAsiaTheme="minorEastAsia" w:hAnsiTheme="majorHAnsi" w:cstheme="majorHAnsi"/>
                <w:b w:val="0"/>
                <w:sz w:val="22"/>
                <w:lang w:eastAsia="en-GB"/>
              </w:rPr>
              <w:tab/>
            </w:r>
            <w:r w:rsidR="00C77137" w:rsidRPr="00C77137">
              <w:rPr>
                <w:rStyle w:val="Hyperlink"/>
                <w:rFonts w:asciiTheme="majorHAnsi" w:hAnsiTheme="majorHAnsi" w:cstheme="majorHAnsi"/>
              </w:rPr>
              <w:t>Characteristics of the London college student cohorts</w:t>
            </w:r>
            <w:r w:rsidR="00C77137" w:rsidRPr="00C77137">
              <w:rPr>
                <w:rFonts w:asciiTheme="majorHAnsi" w:hAnsiTheme="majorHAnsi" w:cstheme="majorHAnsi"/>
                <w:webHidden/>
              </w:rPr>
              <w:tab/>
            </w:r>
            <w:r w:rsidR="00C77137" w:rsidRPr="00C77137">
              <w:rPr>
                <w:rFonts w:asciiTheme="majorHAnsi" w:hAnsiTheme="majorHAnsi" w:cstheme="majorHAnsi"/>
                <w:webHidden/>
              </w:rPr>
              <w:fldChar w:fldCharType="begin"/>
            </w:r>
            <w:r w:rsidR="00C77137" w:rsidRPr="00C77137">
              <w:rPr>
                <w:rFonts w:asciiTheme="majorHAnsi" w:hAnsiTheme="majorHAnsi" w:cstheme="majorHAnsi"/>
                <w:webHidden/>
              </w:rPr>
              <w:instrText xml:space="preserve"> PAGEREF _Toc474490010 \h </w:instrText>
            </w:r>
            <w:r w:rsidR="00C77137" w:rsidRPr="00C77137">
              <w:rPr>
                <w:rFonts w:asciiTheme="majorHAnsi" w:hAnsiTheme="majorHAnsi" w:cstheme="majorHAnsi"/>
                <w:webHidden/>
              </w:rPr>
            </w:r>
            <w:r w:rsidR="00C77137" w:rsidRPr="00C77137">
              <w:rPr>
                <w:rFonts w:asciiTheme="majorHAnsi" w:hAnsiTheme="majorHAnsi" w:cstheme="majorHAnsi"/>
                <w:webHidden/>
              </w:rPr>
              <w:fldChar w:fldCharType="separate"/>
            </w:r>
            <w:r w:rsidR="00C77137" w:rsidRPr="00C77137">
              <w:rPr>
                <w:rFonts w:asciiTheme="majorHAnsi" w:hAnsiTheme="majorHAnsi" w:cstheme="majorHAnsi"/>
                <w:webHidden/>
              </w:rPr>
              <w:t>24</w:t>
            </w:r>
            <w:r w:rsidR="00C77137" w:rsidRPr="00C77137">
              <w:rPr>
                <w:rFonts w:asciiTheme="majorHAnsi" w:hAnsiTheme="majorHAnsi" w:cstheme="majorHAnsi"/>
                <w:webHidden/>
              </w:rPr>
              <w:fldChar w:fldCharType="end"/>
            </w:r>
          </w:hyperlink>
        </w:p>
        <w:p w14:paraId="7B3880F4" w14:textId="77E93998" w:rsidR="00C77137" w:rsidRPr="00C77137" w:rsidRDefault="004C32A0">
          <w:pPr>
            <w:pStyle w:val="TOC3"/>
            <w:tabs>
              <w:tab w:val="left" w:pos="1100"/>
              <w:tab w:val="right" w:leader="dot" w:pos="9016"/>
            </w:tabs>
            <w:rPr>
              <w:rFonts w:asciiTheme="majorHAnsi" w:eastAsiaTheme="minorEastAsia" w:hAnsiTheme="majorHAnsi" w:cstheme="majorHAnsi"/>
              <w:noProof/>
              <w:sz w:val="22"/>
              <w:lang w:eastAsia="en-GB"/>
            </w:rPr>
          </w:pPr>
          <w:hyperlink w:anchor="_Toc474490011" w:history="1">
            <w:r w:rsidR="00C77137" w:rsidRPr="00C77137">
              <w:rPr>
                <w:rStyle w:val="Hyperlink"/>
                <w:rFonts w:asciiTheme="majorHAnsi" w:hAnsiTheme="majorHAnsi" w:cstheme="majorHAnsi"/>
                <w:noProof/>
              </w:rPr>
              <w:t>4.1</w:t>
            </w:r>
            <w:r w:rsidR="00C77137" w:rsidRPr="00C77137">
              <w:rPr>
                <w:rFonts w:asciiTheme="majorHAnsi" w:eastAsiaTheme="minorEastAsia" w:hAnsiTheme="majorHAnsi" w:cstheme="majorHAnsi"/>
                <w:noProof/>
                <w:sz w:val="22"/>
                <w:lang w:eastAsia="en-GB"/>
              </w:rPr>
              <w:tab/>
            </w:r>
            <w:r w:rsidR="00C77137" w:rsidRPr="00C77137">
              <w:rPr>
                <w:rStyle w:val="Hyperlink"/>
                <w:rFonts w:asciiTheme="majorHAnsi" w:hAnsiTheme="majorHAnsi" w:cstheme="majorHAnsi"/>
                <w:noProof/>
              </w:rPr>
              <w:t>Age</w:t>
            </w:r>
            <w:r w:rsidR="00C77137" w:rsidRPr="00C77137">
              <w:rPr>
                <w:rFonts w:asciiTheme="majorHAnsi" w:hAnsiTheme="majorHAnsi" w:cstheme="majorHAnsi"/>
                <w:noProof/>
                <w:webHidden/>
              </w:rPr>
              <w:tab/>
            </w:r>
            <w:r w:rsidR="00C77137" w:rsidRPr="00C77137">
              <w:rPr>
                <w:rFonts w:asciiTheme="majorHAnsi" w:hAnsiTheme="majorHAnsi" w:cstheme="majorHAnsi"/>
                <w:noProof/>
                <w:webHidden/>
              </w:rPr>
              <w:fldChar w:fldCharType="begin"/>
            </w:r>
            <w:r w:rsidR="00C77137" w:rsidRPr="00C77137">
              <w:rPr>
                <w:rFonts w:asciiTheme="majorHAnsi" w:hAnsiTheme="majorHAnsi" w:cstheme="majorHAnsi"/>
                <w:noProof/>
                <w:webHidden/>
              </w:rPr>
              <w:instrText xml:space="preserve"> PAGEREF _Toc474490011 \h </w:instrText>
            </w:r>
            <w:r w:rsidR="00C77137" w:rsidRPr="00C77137">
              <w:rPr>
                <w:rFonts w:asciiTheme="majorHAnsi" w:hAnsiTheme="majorHAnsi" w:cstheme="majorHAnsi"/>
                <w:noProof/>
                <w:webHidden/>
              </w:rPr>
            </w:r>
            <w:r w:rsidR="00C77137" w:rsidRPr="00C77137">
              <w:rPr>
                <w:rFonts w:asciiTheme="majorHAnsi" w:hAnsiTheme="majorHAnsi" w:cstheme="majorHAnsi"/>
                <w:noProof/>
                <w:webHidden/>
              </w:rPr>
              <w:fldChar w:fldCharType="separate"/>
            </w:r>
            <w:r w:rsidR="00C77137" w:rsidRPr="00C77137">
              <w:rPr>
                <w:rFonts w:asciiTheme="majorHAnsi" w:hAnsiTheme="majorHAnsi" w:cstheme="majorHAnsi"/>
                <w:noProof/>
                <w:webHidden/>
              </w:rPr>
              <w:t>24</w:t>
            </w:r>
            <w:r w:rsidR="00C77137" w:rsidRPr="00C77137">
              <w:rPr>
                <w:rFonts w:asciiTheme="majorHAnsi" w:hAnsiTheme="majorHAnsi" w:cstheme="majorHAnsi"/>
                <w:noProof/>
                <w:webHidden/>
              </w:rPr>
              <w:fldChar w:fldCharType="end"/>
            </w:r>
          </w:hyperlink>
        </w:p>
        <w:p w14:paraId="41B7F844" w14:textId="12877D63" w:rsidR="00C77137" w:rsidRPr="00C77137" w:rsidRDefault="004C32A0">
          <w:pPr>
            <w:pStyle w:val="TOC3"/>
            <w:tabs>
              <w:tab w:val="left" w:pos="1100"/>
              <w:tab w:val="right" w:leader="dot" w:pos="9016"/>
            </w:tabs>
            <w:rPr>
              <w:rFonts w:asciiTheme="majorHAnsi" w:eastAsiaTheme="minorEastAsia" w:hAnsiTheme="majorHAnsi" w:cstheme="majorHAnsi"/>
              <w:noProof/>
              <w:sz w:val="22"/>
              <w:lang w:eastAsia="en-GB"/>
            </w:rPr>
          </w:pPr>
          <w:hyperlink w:anchor="_Toc474490012" w:history="1">
            <w:r w:rsidR="00C77137" w:rsidRPr="00C77137">
              <w:rPr>
                <w:rStyle w:val="Hyperlink"/>
                <w:rFonts w:asciiTheme="majorHAnsi" w:hAnsiTheme="majorHAnsi" w:cstheme="majorHAnsi"/>
                <w:noProof/>
              </w:rPr>
              <w:t>4.2</w:t>
            </w:r>
            <w:r w:rsidR="00C77137" w:rsidRPr="00C77137">
              <w:rPr>
                <w:rFonts w:asciiTheme="majorHAnsi" w:eastAsiaTheme="minorEastAsia" w:hAnsiTheme="majorHAnsi" w:cstheme="majorHAnsi"/>
                <w:noProof/>
                <w:sz w:val="22"/>
                <w:lang w:eastAsia="en-GB"/>
              </w:rPr>
              <w:tab/>
            </w:r>
            <w:r w:rsidR="00C77137" w:rsidRPr="00C77137">
              <w:rPr>
                <w:rStyle w:val="Hyperlink"/>
                <w:rFonts w:asciiTheme="majorHAnsi" w:hAnsiTheme="majorHAnsi" w:cstheme="majorHAnsi"/>
                <w:noProof/>
              </w:rPr>
              <w:t>Qualifications</w:t>
            </w:r>
            <w:r w:rsidR="00C77137" w:rsidRPr="00C77137">
              <w:rPr>
                <w:rFonts w:asciiTheme="majorHAnsi" w:hAnsiTheme="majorHAnsi" w:cstheme="majorHAnsi"/>
                <w:noProof/>
                <w:webHidden/>
              </w:rPr>
              <w:tab/>
            </w:r>
            <w:r w:rsidR="00C77137" w:rsidRPr="00C77137">
              <w:rPr>
                <w:rFonts w:asciiTheme="majorHAnsi" w:hAnsiTheme="majorHAnsi" w:cstheme="majorHAnsi"/>
                <w:noProof/>
                <w:webHidden/>
              </w:rPr>
              <w:fldChar w:fldCharType="begin"/>
            </w:r>
            <w:r w:rsidR="00C77137" w:rsidRPr="00C77137">
              <w:rPr>
                <w:rFonts w:asciiTheme="majorHAnsi" w:hAnsiTheme="majorHAnsi" w:cstheme="majorHAnsi"/>
                <w:noProof/>
                <w:webHidden/>
              </w:rPr>
              <w:instrText xml:space="preserve"> PAGEREF _Toc474490012 \h </w:instrText>
            </w:r>
            <w:r w:rsidR="00C77137" w:rsidRPr="00C77137">
              <w:rPr>
                <w:rFonts w:asciiTheme="majorHAnsi" w:hAnsiTheme="majorHAnsi" w:cstheme="majorHAnsi"/>
                <w:noProof/>
                <w:webHidden/>
              </w:rPr>
            </w:r>
            <w:r w:rsidR="00C77137" w:rsidRPr="00C77137">
              <w:rPr>
                <w:rFonts w:asciiTheme="majorHAnsi" w:hAnsiTheme="majorHAnsi" w:cstheme="majorHAnsi"/>
                <w:noProof/>
                <w:webHidden/>
              </w:rPr>
              <w:fldChar w:fldCharType="separate"/>
            </w:r>
            <w:r w:rsidR="00C77137" w:rsidRPr="00C77137">
              <w:rPr>
                <w:rFonts w:asciiTheme="majorHAnsi" w:hAnsiTheme="majorHAnsi" w:cstheme="majorHAnsi"/>
                <w:noProof/>
                <w:webHidden/>
              </w:rPr>
              <w:t>24</w:t>
            </w:r>
            <w:r w:rsidR="00C77137" w:rsidRPr="00C77137">
              <w:rPr>
                <w:rFonts w:asciiTheme="majorHAnsi" w:hAnsiTheme="majorHAnsi" w:cstheme="majorHAnsi"/>
                <w:noProof/>
                <w:webHidden/>
              </w:rPr>
              <w:fldChar w:fldCharType="end"/>
            </w:r>
          </w:hyperlink>
        </w:p>
        <w:p w14:paraId="49BC2AA2" w14:textId="5118B280" w:rsidR="00C77137" w:rsidRPr="00C77137" w:rsidRDefault="004C32A0">
          <w:pPr>
            <w:pStyle w:val="TOC3"/>
            <w:tabs>
              <w:tab w:val="left" w:pos="1100"/>
              <w:tab w:val="right" w:leader="dot" w:pos="9016"/>
            </w:tabs>
            <w:rPr>
              <w:rFonts w:asciiTheme="majorHAnsi" w:eastAsiaTheme="minorEastAsia" w:hAnsiTheme="majorHAnsi" w:cstheme="majorHAnsi"/>
              <w:noProof/>
              <w:sz w:val="22"/>
              <w:lang w:eastAsia="en-GB"/>
            </w:rPr>
          </w:pPr>
          <w:hyperlink w:anchor="_Toc474490013" w:history="1">
            <w:r w:rsidR="00C77137" w:rsidRPr="00C77137">
              <w:rPr>
                <w:rStyle w:val="Hyperlink"/>
                <w:rFonts w:asciiTheme="majorHAnsi" w:hAnsiTheme="majorHAnsi" w:cstheme="majorHAnsi"/>
                <w:noProof/>
              </w:rPr>
              <w:t>4.3</w:t>
            </w:r>
            <w:r w:rsidR="00C77137" w:rsidRPr="00C77137">
              <w:rPr>
                <w:rFonts w:asciiTheme="majorHAnsi" w:eastAsiaTheme="minorEastAsia" w:hAnsiTheme="majorHAnsi" w:cstheme="majorHAnsi"/>
                <w:noProof/>
                <w:sz w:val="22"/>
                <w:lang w:eastAsia="en-GB"/>
              </w:rPr>
              <w:tab/>
            </w:r>
            <w:r w:rsidR="00C77137" w:rsidRPr="00C77137">
              <w:rPr>
                <w:rStyle w:val="Hyperlink"/>
                <w:rFonts w:asciiTheme="majorHAnsi" w:hAnsiTheme="majorHAnsi" w:cstheme="majorHAnsi"/>
                <w:noProof/>
              </w:rPr>
              <w:t>Age and Level 3 qualification type</w:t>
            </w:r>
            <w:r w:rsidR="00C77137" w:rsidRPr="00C77137">
              <w:rPr>
                <w:rFonts w:asciiTheme="majorHAnsi" w:hAnsiTheme="majorHAnsi" w:cstheme="majorHAnsi"/>
                <w:noProof/>
                <w:webHidden/>
              </w:rPr>
              <w:tab/>
            </w:r>
            <w:r w:rsidR="00C77137" w:rsidRPr="00C77137">
              <w:rPr>
                <w:rFonts w:asciiTheme="majorHAnsi" w:hAnsiTheme="majorHAnsi" w:cstheme="majorHAnsi"/>
                <w:noProof/>
                <w:webHidden/>
              </w:rPr>
              <w:fldChar w:fldCharType="begin"/>
            </w:r>
            <w:r w:rsidR="00C77137" w:rsidRPr="00C77137">
              <w:rPr>
                <w:rFonts w:asciiTheme="majorHAnsi" w:hAnsiTheme="majorHAnsi" w:cstheme="majorHAnsi"/>
                <w:noProof/>
                <w:webHidden/>
              </w:rPr>
              <w:instrText xml:space="preserve"> PAGEREF _Toc474490013 \h </w:instrText>
            </w:r>
            <w:r w:rsidR="00C77137" w:rsidRPr="00C77137">
              <w:rPr>
                <w:rFonts w:asciiTheme="majorHAnsi" w:hAnsiTheme="majorHAnsi" w:cstheme="majorHAnsi"/>
                <w:noProof/>
                <w:webHidden/>
              </w:rPr>
            </w:r>
            <w:r w:rsidR="00C77137" w:rsidRPr="00C77137">
              <w:rPr>
                <w:rFonts w:asciiTheme="majorHAnsi" w:hAnsiTheme="majorHAnsi" w:cstheme="majorHAnsi"/>
                <w:noProof/>
                <w:webHidden/>
              </w:rPr>
              <w:fldChar w:fldCharType="separate"/>
            </w:r>
            <w:r w:rsidR="00C77137" w:rsidRPr="00C77137">
              <w:rPr>
                <w:rFonts w:asciiTheme="majorHAnsi" w:hAnsiTheme="majorHAnsi" w:cstheme="majorHAnsi"/>
                <w:noProof/>
                <w:webHidden/>
              </w:rPr>
              <w:t>25</w:t>
            </w:r>
            <w:r w:rsidR="00C77137" w:rsidRPr="00C77137">
              <w:rPr>
                <w:rFonts w:asciiTheme="majorHAnsi" w:hAnsiTheme="majorHAnsi" w:cstheme="majorHAnsi"/>
                <w:noProof/>
                <w:webHidden/>
              </w:rPr>
              <w:fldChar w:fldCharType="end"/>
            </w:r>
          </w:hyperlink>
        </w:p>
        <w:p w14:paraId="52BC7233" w14:textId="238B8840" w:rsidR="00C77137" w:rsidRPr="00C77137" w:rsidRDefault="004C32A0">
          <w:pPr>
            <w:pStyle w:val="TOC3"/>
            <w:tabs>
              <w:tab w:val="left" w:pos="1100"/>
              <w:tab w:val="right" w:leader="dot" w:pos="9016"/>
            </w:tabs>
            <w:rPr>
              <w:rFonts w:asciiTheme="majorHAnsi" w:eastAsiaTheme="minorEastAsia" w:hAnsiTheme="majorHAnsi" w:cstheme="majorHAnsi"/>
              <w:noProof/>
              <w:sz w:val="22"/>
              <w:lang w:eastAsia="en-GB"/>
            </w:rPr>
          </w:pPr>
          <w:hyperlink w:anchor="_Toc474490014" w:history="1">
            <w:r w:rsidR="00C77137" w:rsidRPr="00C77137">
              <w:rPr>
                <w:rStyle w:val="Hyperlink"/>
                <w:rFonts w:asciiTheme="majorHAnsi" w:hAnsiTheme="majorHAnsi" w:cstheme="majorHAnsi"/>
                <w:noProof/>
              </w:rPr>
              <w:t>4.4</w:t>
            </w:r>
            <w:r w:rsidR="00C77137" w:rsidRPr="00C77137">
              <w:rPr>
                <w:rFonts w:asciiTheme="majorHAnsi" w:eastAsiaTheme="minorEastAsia" w:hAnsiTheme="majorHAnsi" w:cstheme="majorHAnsi"/>
                <w:noProof/>
                <w:sz w:val="22"/>
                <w:lang w:eastAsia="en-GB"/>
              </w:rPr>
              <w:tab/>
            </w:r>
            <w:r w:rsidR="00C77137" w:rsidRPr="00C77137">
              <w:rPr>
                <w:rStyle w:val="Hyperlink"/>
                <w:rFonts w:asciiTheme="majorHAnsi" w:hAnsiTheme="majorHAnsi" w:cstheme="majorHAnsi"/>
                <w:noProof/>
              </w:rPr>
              <w:t>Breakdown by sex</w:t>
            </w:r>
            <w:r w:rsidR="00C77137" w:rsidRPr="00C77137">
              <w:rPr>
                <w:rFonts w:asciiTheme="majorHAnsi" w:hAnsiTheme="majorHAnsi" w:cstheme="majorHAnsi"/>
                <w:noProof/>
                <w:webHidden/>
              </w:rPr>
              <w:tab/>
            </w:r>
            <w:r w:rsidR="00C77137" w:rsidRPr="00C77137">
              <w:rPr>
                <w:rFonts w:asciiTheme="majorHAnsi" w:hAnsiTheme="majorHAnsi" w:cstheme="majorHAnsi"/>
                <w:noProof/>
                <w:webHidden/>
              </w:rPr>
              <w:fldChar w:fldCharType="begin"/>
            </w:r>
            <w:r w:rsidR="00C77137" w:rsidRPr="00C77137">
              <w:rPr>
                <w:rFonts w:asciiTheme="majorHAnsi" w:hAnsiTheme="majorHAnsi" w:cstheme="majorHAnsi"/>
                <w:noProof/>
                <w:webHidden/>
              </w:rPr>
              <w:instrText xml:space="preserve"> PAGEREF _Toc474490014 \h </w:instrText>
            </w:r>
            <w:r w:rsidR="00C77137" w:rsidRPr="00C77137">
              <w:rPr>
                <w:rFonts w:asciiTheme="majorHAnsi" w:hAnsiTheme="majorHAnsi" w:cstheme="majorHAnsi"/>
                <w:noProof/>
                <w:webHidden/>
              </w:rPr>
            </w:r>
            <w:r w:rsidR="00C77137" w:rsidRPr="00C77137">
              <w:rPr>
                <w:rFonts w:asciiTheme="majorHAnsi" w:hAnsiTheme="majorHAnsi" w:cstheme="majorHAnsi"/>
                <w:noProof/>
                <w:webHidden/>
              </w:rPr>
              <w:fldChar w:fldCharType="separate"/>
            </w:r>
            <w:r w:rsidR="00C77137" w:rsidRPr="00C77137">
              <w:rPr>
                <w:rFonts w:asciiTheme="majorHAnsi" w:hAnsiTheme="majorHAnsi" w:cstheme="majorHAnsi"/>
                <w:noProof/>
                <w:webHidden/>
              </w:rPr>
              <w:t>26</w:t>
            </w:r>
            <w:r w:rsidR="00C77137" w:rsidRPr="00C77137">
              <w:rPr>
                <w:rFonts w:asciiTheme="majorHAnsi" w:hAnsiTheme="majorHAnsi" w:cstheme="majorHAnsi"/>
                <w:noProof/>
                <w:webHidden/>
              </w:rPr>
              <w:fldChar w:fldCharType="end"/>
            </w:r>
          </w:hyperlink>
        </w:p>
        <w:p w14:paraId="2275F734" w14:textId="38085417" w:rsidR="00C77137" w:rsidRPr="00C77137" w:rsidRDefault="004C32A0">
          <w:pPr>
            <w:pStyle w:val="TOC3"/>
            <w:tabs>
              <w:tab w:val="left" w:pos="1100"/>
              <w:tab w:val="right" w:leader="dot" w:pos="9016"/>
            </w:tabs>
            <w:rPr>
              <w:rFonts w:asciiTheme="majorHAnsi" w:eastAsiaTheme="minorEastAsia" w:hAnsiTheme="majorHAnsi" w:cstheme="majorHAnsi"/>
              <w:noProof/>
              <w:sz w:val="22"/>
              <w:lang w:eastAsia="en-GB"/>
            </w:rPr>
          </w:pPr>
          <w:hyperlink w:anchor="_Toc474490015" w:history="1">
            <w:r w:rsidR="00C77137" w:rsidRPr="00C77137">
              <w:rPr>
                <w:rStyle w:val="Hyperlink"/>
                <w:rFonts w:asciiTheme="majorHAnsi" w:hAnsiTheme="majorHAnsi" w:cstheme="majorHAnsi"/>
                <w:noProof/>
              </w:rPr>
              <w:t>4.5</w:t>
            </w:r>
            <w:r w:rsidR="00C77137" w:rsidRPr="00C77137">
              <w:rPr>
                <w:rFonts w:asciiTheme="majorHAnsi" w:eastAsiaTheme="minorEastAsia" w:hAnsiTheme="majorHAnsi" w:cstheme="majorHAnsi"/>
                <w:noProof/>
                <w:sz w:val="22"/>
                <w:lang w:eastAsia="en-GB"/>
              </w:rPr>
              <w:tab/>
            </w:r>
            <w:r w:rsidR="00C77137" w:rsidRPr="00C77137">
              <w:rPr>
                <w:rStyle w:val="Hyperlink"/>
                <w:rFonts w:asciiTheme="majorHAnsi" w:hAnsiTheme="majorHAnsi" w:cstheme="majorHAnsi"/>
                <w:noProof/>
              </w:rPr>
              <w:t>Sex and Level 3 qualification type</w:t>
            </w:r>
            <w:r w:rsidR="00C77137" w:rsidRPr="00C77137">
              <w:rPr>
                <w:rFonts w:asciiTheme="majorHAnsi" w:hAnsiTheme="majorHAnsi" w:cstheme="majorHAnsi"/>
                <w:noProof/>
                <w:webHidden/>
              </w:rPr>
              <w:tab/>
            </w:r>
            <w:r w:rsidR="00C77137" w:rsidRPr="00C77137">
              <w:rPr>
                <w:rFonts w:asciiTheme="majorHAnsi" w:hAnsiTheme="majorHAnsi" w:cstheme="majorHAnsi"/>
                <w:noProof/>
                <w:webHidden/>
              </w:rPr>
              <w:fldChar w:fldCharType="begin"/>
            </w:r>
            <w:r w:rsidR="00C77137" w:rsidRPr="00C77137">
              <w:rPr>
                <w:rFonts w:asciiTheme="majorHAnsi" w:hAnsiTheme="majorHAnsi" w:cstheme="majorHAnsi"/>
                <w:noProof/>
                <w:webHidden/>
              </w:rPr>
              <w:instrText xml:space="preserve"> PAGEREF _Toc474490015 \h </w:instrText>
            </w:r>
            <w:r w:rsidR="00C77137" w:rsidRPr="00C77137">
              <w:rPr>
                <w:rFonts w:asciiTheme="majorHAnsi" w:hAnsiTheme="majorHAnsi" w:cstheme="majorHAnsi"/>
                <w:noProof/>
                <w:webHidden/>
              </w:rPr>
            </w:r>
            <w:r w:rsidR="00C77137" w:rsidRPr="00C77137">
              <w:rPr>
                <w:rFonts w:asciiTheme="majorHAnsi" w:hAnsiTheme="majorHAnsi" w:cstheme="majorHAnsi"/>
                <w:noProof/>
                <w:webHidden/>
              </w:rPr>
              <w:fldChar w:fldCharType="separate"/>
            </w:r>
            <w:r w:rsidR="00C77137" w:rsidRPr="00C77137">
              <w:rPr>
                <w:rFonts w:asciiTheme="majorHAnsi" w:hAnsiTheme="majorHAnsi" w:cstheme="majorHAnsi"/>
                <w:noProof/>
                <w:webHidden/>
              </w:rPr>
              <w:t>27</w:t>
            </w:r>
            <w:r w:rsidR="00C77137" w:rsidRPr="00C77137">
              <w:rPr>
                <w:rFonts w:asciiTheme="majorHAnsi" w:hAnsiTheme="majorHAnsi" w:cstheme="majorHAnsi"/>
                <w:noProof/>
                <w:webHidden/>
              </w:rPr>
              <w:fldChar w:fldCharType="end"/>
            </w:r>
          </w:hyperlink>
        </w:p>
        <w:p w14:paraId="22995637" w14:textId="1D804999" w:rsidR="00C77137" w:rsidRPr="00C77137" w:rsidRDefault="004C32A0">
          <w:pPr>
            <w:pStyle w:val="TOC3"/>
            <w:tabs>
              <w:tab w:val="left" w:pos="1100"/>
              <w:tab w:val="right" w:leader="dot" w:pos="9016"/>
            </w:tabs>
            <w:rPr>
              <w:rFonts w:asciiTheme="majorHAnsi" w:eastAsiaTheme="minorEastAsia" w:hAnsiTheme="majorHAnsi" w:cstheme="majorHAnsi"/>
              <w:noProof/>
              <w:sz w:val="22"/>
              <w:lang w:eastAsia="en-GB"/>
            </w:rPr>
          </w:pPr>
          <w:hyperlink w:anchor="_Toc474490016" w:history="1">
            <w:r w:rsidR="00C77137" w:rsidRPr="00C77137">
              <w:rPr>
                <w:rStyle w:val="Hyperlink"/>
                <w:rFonts w:asciiTheme="majorHAnsi" w:hAnsiTheme="majorHAnsi" w:cstheme="majorHAnsi"/>
                <w:noProof/>
              </w:rPr>
              <w:t>4.6</w:t>
            </w:r>
            <w:r w:rsidR="00C77137" w:rsidRPr="00C77137">
              <w:rPr>
                <w:rFonts w:asciiTheme="majorHAnsi" w:eastAsiaTheme="minorEastAsia" w:hAnsiTheme="majorHAnsi" w:cstheme="majorHAnsi"/>
                <w:noProof/>
                <w:sz w:val="22"/>
                <w:lang w:eastAsia="en-GB"/>
              </w:rPr>
              <w:tab/>
            </w:r>
            <w:r w:rsidR="00C77137" w:rsidRPr="00C77137">
              <w:rPr>
                <w:rStyle w:val="Hyperlink"/>
                <w:rFonts w:asciiTheme="majorHAnsi" w:hAnsiTheme="majorHAnsi" w:cstheme="majorHAnsi"/>
                <w:noProof/>
              </w:rPr>
              <w:t>FE and Sixth Form Colleges</w:t>
            </w:r>
            <w:r w:rsidR="00C77137" w:rsidRPr="00C77137">
              <w:rPr>
                <w:rFonts w:asciiTheme="majorHAnsi" w:hAnsiTheme="majorHAnsi" w:cstheme="majorHAnsi"/>
                <w:noProof/>
                <w:webHidden/>
              </w:rPr>
              <w:tab/>
            </w:r>
            <w:r w:rsidR="00C77137" w:rsidRPr="00C77137">
              <w:rPr>
                <w:rFonts w:asciiTheme="majorHAnsi" w:hAnsiTheme="majorHAnsi" w:cstheme="majorHAnsi"/>
                <w:noProof/>
                <w:webHidden/>
              </w:rPr>
              <w:fldChar w:fldCharType="begin"/>
            </w:r>
            <w:r w:rsidR="00C77137" w:rsidRPr="00C77137">
              <w:rPr>
                <w:rFonts w:asciiTheme="majorHAnsi" w:hAnsiTheme="majorHAnsi" w:cstheme="majorHAnsi"/>
                <w:noProof/>
                <w:webHidden/>
              </w:rPr>
              <w:instrText xml:space="preserve"> PAGEREF _Toc474490016 \h </w:instrText>
            </w:r>
            <w:r w:rsidR="00C77137" w:rsidRPr="00C77137">
              <w:rPr>
                <w:rFonts w:asciiTheme="majorHAnsi" w:hAnsiTheme="majorHAnsi" w:cstheme="majorHAnsi"/>
                <w:noProof/>
                <w:webHidden/>
              </w:rPr>
            </w:r>
            <w:r w:rsidR="00C77137" w:rsidRPr="00C77137">
              <w:rPr>
                <w:rFonts w:asciiTheme="majorHAnsi" w:hAnsiTheme="majorHAnsi" w:cstheme="majorHAnsi"/>
                <w:noProof/>
                <w:webHidden/>
              </w:rPr>
              <w:fldChar w:fldCharType="separate"/>
            </w:r>
            <w:r w:rsidR="00C77137" w:rsidRPr="00C77137">
              <w:rPr>
                <w:rFonts w:asciiTheme="majorHAnsi" w:hAnsiTheme="majorHAnsi" w:cstheme="majorHAnsi"/>
                <w:noProof/>
                <w:webHidden/>
              </w:rPr>
              <w:t>27</w:t>
            </w:r>
            <w:r w:rsidR="00C77137" w:rsidRPr="00C77137">
              <w:rPr>
                <w:rFonts w:asciiTheme="majorHAnsi" w:hAnsiTheme="majorHAnsi" w:cstheme="majorHAnsi"/>
                <w:noProof/>
                <w:webHidden/>
              </w:rPr>
              <w:fldChar w:fldCharType="end"/>
            </w:r>
          </w:hyperlink>
        </w:p>
        <w:p w14:paraId="6F8D4B07" w14:textId="044EE853" w:rsidR="00C77137" w:rsidRPr="00C77137" w:rsidRDefault="004C32A0">
          <w:pPr>
            <w:pStyle w:val="TOC3"/>
            <w:tabs>
              <w:tab w:val="left" w:pos="1100"/>
              <w:tab w:val="right" w:leader="dot" w:pos="9016"/>
            </w:tabs>
            <w:rPr>
              <w:rFonts w:asciiTheme="majorHAnsi" w:eastAsiaTheme="minorEastAsia" w:hAnsiTheme="majorHAnsi" w:cstheme="majorHAnsi"/>
              <w:noProof/>
              <w:sz w:val="22"/>
              <w:lang w:eastAsia="en-GB"/>
            </w:rPr>
          </w:pPr>
          <w:hyperlink w:anchor="_Toc474490017" w:history="1">
            <w:r w:rsidR="00C77137" w:rsidRPr="00C77137">
              <w:rPr>
                <w:rStyle w:val="Hyperlink"/>
                <w:rFonts w:asciiTheme="majorHAnsi" w:hAnsiTheme="majorHAnsi" w:cstheme="majorHAnsi"/>
                <w:noProof/>
              </w:rPr>
              <w:t>4.7</w:t>
            </w:r>
            <w:r w:rsidR="00C77137" w:rsidRPr="00C77137">
              <w:rPr>
                <w:rFonts w:asciiTheme="majorHAnsi" w:eastAsiaTheme="minorEastAsia" w:hAnsiTheme="majorHAnsi" w:cstheme="majorHAnsi"/>
                <w:noProof/>
                <w:sz w:val="22"/>
                <w:lang w:eastAsia="en-GB"/>
              </w:rPr>
              <w:tab/>
            </w:r>
            <w:r w:rsidR="00C77137" w:rsidRPr="00C77137">
              <w:rPr>
                <w:rStyle w:val="Hyperlink"/>
                <w:rFonts w:asciiTheme="majorHAnsi" w:hAnsiTheme="majorHAnsi" w:cstheme="majorHAnsi"/>
                <w:noProof/>
              </w:rPr>
              <w:t>Breakdown of the cohort figures by individual college</w:t>
            </w:r>
            <w:r w:rsidR="00C77137" w:rsidRPr="00C77137">
              <w:rPr>
                <w:rFonts w:asciiTheme="majorHAnsi" w:hAnsiTheme="majorHAnsi" w:cstheme="majorHAnsi"/>
                <w:noProof/>
                <w:webHidden/>
              </w:rPr>
              <w:tab/>
            </w:r>
            <w:r w:rsidR="00C77137" w:rsidRPr="00C77137">
              <w:rPr>
                <w:rFonts w:asciiTheme="majorHAnsi" w:hAnsiTheme="majorHAnsi" w:cstheme="majorHAnsi"/>
                <w:noProof/>
                <w:webHidden/>
              </w:rPr>
              <w:fldChar w:fldCharType="begin"/>
            </w:r>
            <w:r w:rsidR="00C77137" w:rsidRPr="00C77137">
              <w:rPr>
                <w:rFonts w:asciiTheme="majorHAnsi" w:hAnsiTheme="majorHAnsi" w:cstheme="majorHAnsi"/>
                <w:noProof/>
                <w:webHidden/>
              </w:rPr>
              <w:instrText xml:space="preserve"> PAGEREF _Toc474490017 \h </w:instrText>
            </w:r>
            <w:r w:rsidR="00C77137" w:rsidRPr="00C77137">
              <w:rPr>
                <w:rFonts w:asciiTheme="majorHAnsi" w:hAnsiTheme="majorHAnsi" w:cstheme="majorHAnsi"/>
                <w:noProof/>
                <w:webHidden/>
              </w:rPr>
            </w:r>
            <w:r w:rsidR="00C77137" w:rsidRPr="00C77137">
              <w:rPr>
                <w:rFonts w:asciiTheme="majorHAnsi" w:hAnsiTheme="majorHAnsi" w:cstheme="majorHAnsi"/>
                <w:noProof/>
                <w:webHidden/>
              </w:rPr>
              <w:fldChar w:fldCharType="separate"/>
            </w:r>
            <w:r w:rsidR="00C77137" w:rsidRPr="00C77137">
              <w:rPr>
                <w:rFonts w:asciiTheme="majorHAnsi" w:hAnsiTheme="majorHAnsi" w:cstheme="majorHAnsi"/>
                <w:noProof/>
                <w:webHidden/>
              </w:rPr>
              <w:t>28</w:t>
            </w:r>
            <w:r w:rsidR="00C77137" w:rsidRPr="00C77137">
              <w:rPr>
                <w:rFonts w:asciiTheme="majorHAnsi" w:hAnsiTheme="majorHAnsi" w:cstheme="majorHAnsi"/>
                <w:noProof/>
                <w:webHidden/>
              </w:rPr>
              <w:fldChar w:fldCharType="end"/>
            </w:r>
          </w:hyperlink>
        </w:p>
        <w:p w14:paraId="1A843D96" w14:textId="6C3DE371" w:rsidR="00C77137" w:rsidRPr="00C77137" w:rsidRDefault="004C32A0">
          <w:pPr>
            <w:pStyle w:val="TOC3"/>
            <w:tabs>
              <w:tab w:val="left" w:pos="1100"/>
              <w:tab w:val="right" w:leader="dot" w:pos="9016"/>
            </w:tabs>
            <w:rPr>
              <w:rFonts w:asciiTheme="majorHAnsi" w:eastAsiaTheme="minorEastAsia" w:hAnsiTheme="majorHAnsi" w:cstheme="majorHAnsi"/>
              <w:noProof/>
              <w:sz w:val="22"/>
              <w:lang w:eastAsia="en-GB"/>
            </w:rPr>
          </w:pPr>
          <w:hyperlink w:anchor="_Toc474490018" w:history="1">
            <w:r w:rsidR="00C77137" w:rsidRPr="00C77137">
              <w:rPr>
                <w:rStyle w:val="Hyperlink"/>
                <w:rFonts w:asciiTheme="majorHAnsi" w:hAnsiTheme="majorHAnsi" w:cstheme="majorHAnsi"/>
                <w:noProof/>
              </w:rPr>
              <w:t>4.8</w:t>
            </w:r>
            <w:r w:rsidR="00C77137" w:rsidRPr="00C77137">
              <w:rPr>
                <w:rFonts w:asciiTheme="majorHAnsi" w:eastAsiaTheme="minorEastAsia" w:hAnsiTheme="majorHAnsi" w:cstheme="majorHAnsi"/>
                <w:noProof/>
                <w:sz w:val="22"/>
                <w:lang w:eastAsia="en-GB"/>
              </w:rPr>
              <w:tab/>
            </w:r>
            <w:r w:rsidR="00C77137" w:rsidRPr="00C77137">
              <w:rPr>
                <w:rStyle w:val="Hyperlink"/>
                <w:rFonts w:asciiTheme="majorHAnsi" w:hAnsiTheme="majorHAnsi" w:cstheme="majorHAnsi"/>
                <w:noProof/>
              </w:rPr>
              <w:t>Breakdown of the cohorts by London borough</w:t>
            </w:r>
            <w:r w:rsidR="00C77137" w:rsidRPr="00C77137">
              <w:rPr>
                <w:rFonts w:asciiTheme="majorHAnsi" w:hAnsiTheme="majorHAnsi" w:cstheme="majorHAnsi"/>
                <w:noProof/>
                <w:webHidden/>
              </w:rPr>
              <w:tab/>
            </w:r>
            <w:r w:rsidR="00C77137" w:rsidRPr="00C77137">
              <w:rPr>
                <w:rFonts w:asciiTheme="majorHAnsi" w:hAnsiTheme="majorHAnsi" w:cstheme="majorHAnsi"/>
                <w:noProof/>
                <w:webHidden/>
              </w:rPr>
              <w:fldChar w:fldCharType="begin"/>
            </w:r>
            <w:r w:rsidR="00C77137" w:rsidRPr="00C77137">
              <w:rPr>
                <w:rFonts w:asciiTheme="majorHAnsi" w:hAnsiTheme="majorHAnsi" w:cstheme="majorHAnsi"/>
                <w:noProof/>
                <w:webHidden/>
              </w:rPr>
              <w:instrText xml:space="preserve"> PAGEREF _Toc474490018 \h </w:instrText>
            </w:r>
            <w:r w:rsidR="00C77137" w:rsidRPr="00C77137">
              <w:rPr>
                <w:rFonts w:asciiTheme="majorHAnsi" w:hAnsiTheme="majorHAnsi" w:cstheme="majorHAnsi"/>
                <w:noProof/>
                <w:webHidden/>
              </w:rPr>
            </w:r>
            <w:r w:rsidR="00C77137" w:rsidRPr="00C77137">
              <w:rPr>
                <w:rFonts w:asciiTheme="majorHAnsi" w:hAnsiTheme="majorHAnsi" w:cstheme="majorHAnsi"/>
                <w:noProof/>
                <w:webHidden/>
              </w:rPr>
              <w:fldChar w:fldCharType="separate"/>
            </w:r>
            <w:r w:rsidR="00C77137" w:rsidRPr="00C77137">
              <w:rPr>
                <w:rFonts w:asciiTheme="majorHAnsi" w:hAnsiTheme="majorHAnsi" w:cstheme="majorHAnsi"/>
                <w:noProof/>
                <w:webHidden/>
              </w:rPr>
              <w:t>30</w:t>
            </w:r>
            <w:r w:rsidR="00C77137" w:rsidRPr="00C77137">
              <w:rPr>
                <w:rFonts w:asciiTheme="majorHAnsi" w:hAnsiTheme="majorHAnsi" w:cstheme="majorHAnsi"/>
                <w:noProof/>
                <w:webHidden/>
              </w:rPr>
              <w:fldChar w:fldCharType="end"/>
            </w:r>
          </w:hyperlink>
        </w:p>
        <w:p w14:paraId="5E3B68A6" w14:textId="0A1388C6" w:rsidR="00C77137" w:rsidRPr="00C77137" w:rsidRDefault="004C32A0">
          <w:pPr>
            <w:pStyle w:val="TOC3"/>
            <w:tabs>
              <w:tab w:val="left" w:pos="1100"/>
              <w:tab w:val="right" w:leader="dot" w:pos="9016"/>
            </w:tabs>
            <w:rPr>
              <w:rFonts w:asciiTheme="majorHAnsi" w:eastAsiaTheme="minorEastAsia" w:hAnsiTheme="majorHAnsi" w:cstheme="majorHAnsi"/>
              <w:noProof/>
              <w:sz w:val="22"/>
              <w:lang w:eastAsia="en-GB"/>
            </w:rPr>
          </w:pPr>
          <w:hyperlink w:anchor="_Toc474490019" w:history="1">
            <w:r w:rsidR="00C77137" w:rsidRPr="00C77137">
              <w:rPr>
                <w:rStyle w:val="Hyperlink"/>
                <w:rFonts w:asciiTheme="majorHAnsi" w:hAnsiTheme="majorHAnsi" w:cstheme="majorHAnsi"/>
                <w:noProof/>
              </w:rPr>
              <w:t>4.9</w:t>
            </w:r>
            <w:r w:rsidR="00C77137" w:rsidRPr="00C77137">
              <w:rPr>
                <w:rFonts w:asciiTheme="majorHAnsi" w:eastAsiaTheme="minorEastAsia" w:hAnsiTheme="majorHAnsi" w:cstheme="majorHAnsi"/>
                <w:noProof/>
                <w:sz w:val="22"/>
                <w:lang w:eastAsia="en-GB"/>
              </w:rPr>
              <w:tab/>
            </w:r>
            <w:r w:rsidR="00C77137" w:rsidRPr="00C77137">
              <w:rPr>
                <w:rStyle w:val="Hyperlink"/>
                <w:rFonts w:asciiTheme="majorHAnsi" w:hAnsiTheme="majorHAnsi" w:cstheme="majorHAnsi"/>
                <w:noProof/>
              </w:rPr>
              <w:t>London borough and age breakdown</w:t>
            </w:r>
            <w:r w:rsidR="00C77137" w:rsidRPr="00C77137">
              <w:rPr>
                <w:rFonts w:asciiTheme="majorHAnsi" w:hAnsiTheme="majorHAnsi" w:cstheme="majorHAnsi"/>
                <w:noProof/>
                <w:webHidden/>
              </w:rPr>
              <w:tab/>
            </w:r>
            <w:r w:rsidR="00C77137" w:rsidRPr="00C77137">
              <w:rPr>
                <w:rFonts w:asciiTheme="majorHAnsi" w:hAnsiTheme="majorHAnsi" w:cstheme="majorHAnsi"/>
                <w:noProof/>
                <w:webHidden/>
              </w:rPr>
              <w:fldChar w:fldCharType="begin"/>
            </w:r>
            <w:r w:rsidR="00C77137" w:rsidRPr="00C77137">
              <w:rPr>
                <w:rFonts w:asciiTheme="majorHAnsi" w:hAnsiTheme="majorHAnsi" w:cstheme="majorHAnsi"/>
                <w:noProof/>
                <w:webHidden/>
              </w:rPr>
              <w:instrText xml:space="preserve"> PAGEREF _Toc474490019 \h </w:instrText>
            </w:r>
            <w:r w:rsidR="00C77137" w:rsidRPr="00C77137">
              <w:rPr>
                <w:rFonts w:asciiTheme="majorHAnsi" w:hAnsiTheme="majorHAnsi" w:cstheme="majorHAnsi"/>
                <w:noProof/>
                <w:webHidden/>
              </w:rPr>
            </w:r>
            <w:r w:rsidR="00C77137" w:rsidRPr="00C77137">
              <w:rPr>
                <w:rFonts w:asciiTheme="majorHAnsi" w:hAnsiTheme="majorHAnsi" w:cstheme="majorHAnsi"/>
                <w:noProof/>
                <w:webHidden/>
              </w:rPr>
              <w:fldChar w:fldCharType="separate"/>
            </w:r>
            <w:r w:rsidR="00C77137" w:rsidRPr="00C77137">
              <w:rPr>
                <w:rFonts w:asciiTheme="majorHAnsi" w:hAnsiTheme="majorHAnsi" w:cstheme="majorHAnsi"/>
                <w:noProof/>
                <w:webHidden/>
              </w:rPr>
              <w:t>31</w:t>
            </w:r>
            <w:r w:rsidR="00C77137" w:rsidRPr="00C77137">
              <w:rPr>
                <w:rFonts w:asciiTheme="majorHAnsi" w:hAnsiTheme="majorHAnsi" w:cstheme="majorHAnsi"/>
                <w:noProof/>
                <w:webHidden/>
              </w:rPr>
              <w:fldChar w:fldCharType="end"/>
            </w:r>
          </w:hyperlink>
        </w:p>
        <w:p w14:paraId="282A9B3F" w14:textId="7FEA959E" w:rsidR="00C77137" w:rsidRPr="00C77137" w:rsidRDefault="004C32A0">
          <w:pPr>
            <w:pStyle w:val="TOC3"/>
            <w:tabs>
              <w:tab w:val="left" w:pos="1320"/>
              <w:tab w:val="right" w:leader="dot" w:pos="9016"/>
            </w:tabs>
            <w:rPr>
              <w:rFonts w:asciiTheme="majorHAnsi" w:eastAsiaTheme="minorEastAsia" w:hAnsiTheme="majorHAnsi" w:cstheme="majorHAnsi"/>
              <w:noProof/>
              <w:sz w:val="22"/>
              <w:lang w:eastAsia="en-GB"/>
            </w:rPr>
          </w:pPr>
          <w:hyperlink w:anchor="_Toc474490020" w:history="1">
            <w:r w:rsidR="00C77137" w:rsidRPr="00C77137">
              <w:rPr>
                <w:rStyle w:val="Hyperlink"/>
                <w:rFonts w:asciiTheme="majorHAnsi" w:hAnsiTheme="majorHAnsi" w:cstheme="majorHAnsi"/>
                <w:noProof/>
              </w:rPr>
              <w:t>4.10</w:t>
            </w:r>
            <w:r w:rsidR="00C77137" w:rsidRPr="00C77137">
              <w:rPr>
                <w:rFonts w:asciiTheme="majorHAnsi" w:eastAsiaTheme="minorEastAsia" w:hAnsiTheme="majorHAnsi" w:cstheme="majorHAnsi"/>
                <w:noProof/>
                <w:sz w:val="22"/>
                <w:lang w:eastAsia="en-GB"/>
              </w:rPr>
              <w:tab/>
            </w:r>
            <w:r w:rsidR="00C77137" w:rsidRPr="00C77137">
              <w:rPr>
                <w:rStyle w:val="Hyperlink"/>
                <w:rFonts w:asciiTheme="majorHAnsi" w:hAnsiTheme="majorHAnsi" w:cstheme="majorHAnsi"/>
                <w:noProof/>
              </w:rPr>
              <w:t>London borough and Level 3 qualification breakdown</w:t>
            </w:r>
            <w:r w:rsidR="00C77137" w:rsidRPr="00C77137">
              <w:rPr>
                <w:rFonts w:asciiTheme="majorHAnsi" w:hAnsiTheme="majorHAnsi" w:cstheme="majorHAnsi"/>
                <w:noProof/>
                <w:webHidden/>
              </w:rPr>
              <w:tab/>
            </w:r>
            <w:r w:rsidR="00C77137" w:rsidRPr="00C77137">
              <w:rPr>
                <w:rFonts w:asciiTheme="majorHAnsi" w:hAnsiTheme="majorHAnsi" w:cstheme="majorHAnsi"/>
                <w:noProof/>
                <w:webHidden/>
              </w:rPr>
              <w:fldChar w:fldCharType="begin"/>
            </w:r>
            <w:r w:rsidR="00C77137" w:rsidRPr="00C77137">
              <w:rPr>
                <w:rFonts w:asciiTheme="majorHAnsi" w:hAnsiTheme="majorHAnsi" w:cstheme="majorHAnsi"/>
                <w:noProof/>
                <w:webHidden/>
              </w:rPr>
              <w:instrText xml:space="preserve"> PAGEREF _Toc474490020 \h </w:instrText>
            </w:r>
            <w:r w:rsidR="00C77137" w:rsidRPr="00C77137">
              <w:rPr>
                <w:rFonts w:asciiTheme="majorHAnsi" w:hAnsiTheme="majorHAnsi" w:cstheme="majorHAnsi"/>
                <w:noProof/>
                <w:webHidden/>
              </w:rPr>
            </w:r>
            <w:r w:rsidR="00C77137" w:rsidRPr="00C77137">
              <w:rPr>
                <w:rFonts w:asciiTheme="majorHAnsi" w:hAnsiTheme="majorHAnsi" w:cstheme="majorHAnsi"/>
                <w:noProof/>
                <w:webHidden/>
              </w:rPr>
              <w:fldChar w:fldCharType="separate"/>
            </w:r>
            <w:r w:rsidR="00C77137" w:rsidRPr="00C77137">
              <w:rPr>
                <w:rFonts w:asciiTheme="majorHAnsi" w:hAnsiTheme="majorHAnsi" w:cstheme="majorHAnsi"/>
                <w:noProof/>
                <w:webHidden/>
              </w:rPr>
              <w:t>32</w:t>
            </w:r>
            <w:r w:rsidR="00C77137" w:rsidRPr="00C77137">
              <w:rPr>
                <w:rFonts w:asciiTheme="majorHAnsi" w:hAnsiTheme="majorHAnsi" w:cstheme="majorHAnsi"/>
                <w:noProof/>
                <w:webHidden/>
              </w:rPr>
              <w:fldChar w:fldCharType="end"/>
            </w:r>
          </w:hyperlink>
        </w:p>
        <w:p w14:paraId="05928BCB" w14:textId="6CC6E474" w:rsidR="00C77137" w:rsidRPr="00C77137" w:rsidRDefault="004C32A0">
          <w:pPr>
            <w:pStyle w:val="TOC3"/>
            <w:tabs>
              <w:tab w:val="left" w:pos="1320"/>
              <w:tab w:val="right" w:leader="dot" w:pos="9016"/>
            </w:tabs>
            <w:rPr>
              <w:rFonts w:asciiTheme="majorHAnsi" w:eastAsiaTheme="minorEastAsia" w:hAnsiTheme="majorHAnsi" w:cstheme="majorHAnsi"/>
              <w:noProof/>
              <w:sz w:val="22"/>
              <w:lang w:eastAsia="en-GB"/>
            </w:rPr>
          </w:pPr>
          <w:hyperlink w:anchor="_Toc474490021" w:history="1">
            <w:r w:rsidR="00C77137" w:rsidRPr="00C77137">
              <w:rPr>
                <w:rStyle w:val="Hyperlink"/>
                <w:rFonts w:asciiTheme="majorHAnsi" w:hAnsiTheme="majorHAnsi" w:cstheme="majorHAnsi"/>
                <w:noProof/>
              </w:rPr>
              <w:t>4.11</w:t>
            </w:r>
            <w:r w:rsidR="00C77137" w:rsidRPr="00C77137">
              <w:rPr>
                <w:rFonts w:asciiTheme="majorHAnsi" w:eastAsiaTheme="minorEastAsia" w:hAnsiTheme="majorHAnsi" w:cstheme="majorHAnsi"/>
                <w:noProof/>
                <w:sz w:val="22"/>
                <w:lang w:eastAsia="en-GB"/>
              </w:rPr>
              <w:tab/>
            </w:r>
            <w:r w:rsidR="00C77137" w:rsidRPr="00C77137">
              <w:rPr>
                <w:rStyle w:val="Hyperlink"/>
                <w:rFonts w:asciiTheme="majorHAnsi" w:hAnsiTheme="majorHAnsi" w:cstheme="majorHAnsi"/>
                <w:noProof/>
              </w:rPr>
              <w:t>Breakdown of the cohorts by educational disadvantage</w:t>
            </w:r>
            <w:r w:rsidR="00C77137" w:rsidRPr="00C77137">
              <w:rPr>
                <w:rFonts w:asciiTheme="majorHAnsi" w:hAnsiTheme="majorHAnsi" w:cstheme="majorHAnsi"/>
                <w:noProof/>
                <w:webHidden/>
              </w:rPr>
              <w:tab/>
            </w:r>
            <w:r w:rsidR="00C77137" w:rsidRPr="00C77137">
              <w:rPr>
                <w:rFonts w:asciiTheme="majorHAnsi" w:hAnsiTheme="majorHAnsi" w:cstheme="majorHAnsi"/>
                <w:noProof/>
                <w:webHidden/>
              </w:rPr>
              <w:fldChar w:fldCharType="begin"/>
            </w:r>
            <w:r w:rsidR="00C77137" w:rsidRPr="00C77137">
              <w:rPr>
                <w:rFonts w:asciiTheme="majorHAnsi" w:hAnsiTheme="majorHAnsi" w:cstheme="majorHAnsi"/>
                <w:noProof/>
                <w:webHidden/>
              </w:rPr>
              <w:instrText xml:space="preserve"> PAGEREF _Toc474490021 \h </w:instrText>
            </w:r>
            <w:r w:rsidR="00C77137" w:rsidRPr="00C77137">
              <w:rPr>
                <w:rFonts w:asciiTheme="majorHAnsi" w:hAnsiTheme="majorHAnsi" w:cstheme="majorHAnsi"/>
                <w:noProof/>
                <w:webHidden/>
              </w:rPr>
            </w:r>
            <w:r w:rsidR="00C77137" w:rsidRPr="00C77137">
              <w:rPr>
                <w:rFonts w:asciiTheme="majorHAnsi" w:hAnsiTheme="majorHAnsi" w:cstheme="majorHAnsi"/>
                <w:noProof/>
                <w:webHidden/>
              </w:rPr>
              <w:fldChar w:fldCharType="separate"/>
            </w:r>
            <w:r w:rsidR="00C77137" w:rsidRPr="00C77137">
              <w:rPr>
                <w:rFonts w:asciiTheme="majorHAnsi" w:hAnsiTheme="majorHAnsi" w:cstheme="majorHAnsi"/>
                <w:noProof/>
                <w:webHidden/>
              </w:rPr>
              <w:t>33</w:t>
            </w:r>
            <w:r w:rsidR="00C77137" w:rsidRPr="00C77137">
              <w:rPr>
                <w:rFonts w:asciiTheme="majorHAnsi" w:hAnsiTheme="majorHAnsi" w:cstheme="majorHAnsi"/>
                <w:noProof/>
                <w:webHidden/>
              </w:rPr>
              <w:fldChar w:fldCharType="end"/>
            </w:r>
          </w:hyperlink>
        </w:p>
        <w:p w14:paraId="62099E4C" w14:textId="431B7D2C" w:rsidR="00C77137" w:rsidRPr="00C77137" w:rsidRDefault="004C32A0">
          <w:pPr>
            <w:pStyle w:val="TOC3"/>
            <w:tabs>
              <w:tab w:val="left" w:pos="1320"/>
              <w:tab w:val="right" w:leader="dot" w:pos="9016"/>
            </w:tabs>
            <w:rPr>
              <w:rFonts w:asciiTheme="majorHAnsi" w:eastAsiaTheme="minorEastAsia" w:hAnsiTheme="majorHAnsi" w:cstheme="majorHAnsi"/>
              <w:noProof/>
              <w:sz w:val="22"/>
              <w:lang w:eastAsia="en-GB"/>
            </w:rPr>
          </w:pPr>
          <w:hyperlink w:anchor="_Toc474490022" w:history="1">
            <w:r w:rsidR="00C77137" w:rsidRPr="00C77137">
              <w:rPr>
                <w:rStyle w:val="Hyperlink"/>
                <w:rFonts w:asciiTheme="majorHAnsi" w:hAnsiTheme="majorHAnsi" w:cstheme="majorHAnsi"/>
                <w:noProof/>
              </w:rPr>
              <w:t>4.12</w:t>
            </w:r>
            <w:r w:rsidR="00C77137" w:rsidRPr="00C77137">
              <w:rPr>
                <w:rFonts w:asciiTheme="majorHAnsi" w:eastAsiaTheme="minorEastAsia" w:hAnsiTheme="majorHAnsi" w:cstheme="majorHAnsi"/>
                <w:noProof/>
                <w:sz w:val="22"/>
                <w:lang w:eastAsia="en-GB"/>
              </w:rPr>
              <w:tab/>
            </w:r>
            <w:r w:rsidR="00C77137" w:rsidRPr="00C77137">
              <w:rPr>
                <w:rStyle w:val="Hyperlink"/>
                <w:rFonts w:asciiTheme="majorHAnsi" w:hAnsiTheme="majorHAnsi" w:cstheme="majorHAnsi"/>
                <w:noProof/>
              </w:rPr>
              <w:t>Disadvantage and qualifications studied</w:t>
            </w:r>
            <w:r w:rsidR="00C77137" w:rsidRPr="00C77137">
              <w:rPr>
                <w:rFonts w:asciiTheme="majorHAnsi" w:hAnsiTheme="majorHAnsi" w:cstheme="majorHAnsi"/>
                <w:noProof/>
                <w:webHidden/>
              </w:rPr>
              <w:tab/>
            </w:r>
            <w:r w:rsidR="00C77137" w:rsidRPr="00C77137">
              <w:rPr>
                <w:rFonts w:asciiTheme="majorHAnsi" w:hAnsiTheme="majorHAnsi" w:cstheme="majorHAnsi"/>
                <w:noProof/>
                <w:webHidden/>
              </w:rPr>
              <w:fldChar w:fldCharType="begin"/>
            </w:r>
            <w:r w:rsidR="00C77137" w:rsidRPr="00C77137">
              <w:rPr>
                <w:rFonts w:asciiTheme="majorHAnsi" w:hAnsiTheme="majorHAnsi" w:cstheme="majorHAnsi"/>
                <w:noProof/>
                <w:webHidden/>
              </w:rPr>
              <w:instrText xml:space="preserve"> PAGEREF _Toc474490022 \h </w:instrText>
            </w:r>
            <w:r w:rsidR="00C77137" w:rsidRPr="00C77137">
              <w:rPr>
                <w:rFonts w:asciiTheme="majorHAnsi" w:hAnsiTheme="majorHAnsi" w:cstheme="majorHAnsi"/>
                <w:noProof/>
                <w:webHidden/>
              </w:rPr>
            </w:r>
            <w:r w:rsidR="00C77137" w:rsidRPr="00C77137">
              <w:rPr>
                <w:rFonts w:asciiTheme="majorHAnsi" w:hAnsiTheme="majorHAnsi" w:cstheme="majorHAnsi"/>
                <w:noProof/>
                <w:webHidden/>
              </w:rPr>
              <w:fldChar w:fldCharType="separate"/>
            </w:r>
            <w:r w:rsidR="00C77137" w:rsidRPr="00C77137">
              <w:rPr>
                <w:rFonts w:asciiTheme="majorHAnsi" w:hAnsiTheme="majorHAnsi" w:cstheme="majorHAnsi"/>
                <w:noProof/>
                <w:webHidden/>
              </w:rPr>
              <w:t>35</w:t>
            </w:r>
            <w:r w:rsidR="00C77137" w:rsidRPr="00C77137">
              <w:rPr>
                <w:rFonts w:asciiTheme="majorHAnsi" w:hAnsiTheme="majorHAnsi" w:cstheme="majorHAnsi"/>
                <w:noProof/>
                <w:webHidden/>
              </w:rPr>
              <w:fldChar w:fldCharType="end"/>
            </w:r>
          </w:hyperlink>
        </w:p>
        <w:p w14:paraId="260AA240" w14:textId="18CA9926" w:rsidR="00C77137" w:rsidRPr="00C77137" w:rsidRDefault="004C32A0">
          <w:pPr>
            <w:pStyle w:val="TOC3"/>
            <w:tabs>
              <w:tab w:val="left" w:pos="1320"/>
              <w:tab w:val="right" w:leader="dot" w:pos="9016"/>
            </w:tabs>
            <w:rPr>
              <w:rFonts w:asciiTheme="majorHAnsi" w:eastAsiaTheme="minorEastAsia" w:hAnsiTheme="majorHAnsi" w:cstheme="majorHAnsi"/>
              <w:noProof/>
              <w:sz w:val="22"/>
              <w:lang w:eastAsia="en-GB"/>
            </w:rPr>
          </w:pPr>
          <w:hyperlink w:anchor="_Toc474490023" w:history="1">
            <w:r w:rsidR="00C77137" w:rsidRPr="00C77137">
              <w:rPr>
                <w:rStyle w:val="Hyperlink"/>
                <w:rFonts w:asciiTheme="majorHAnsi" w:hAnsiTheme="majorHAnsi" w:cstheme="majorHAnsi"/>
                <w:noProof/>
              </w:rPr>
              <w:t>4.13</w:t>
            </w:r>
            <w:r w:rsidR="00C77137" w:rsidRPr="00C77137">
              <w:rPr>
                <w:rFonts w:asciiTheme="majorHAnsi" w:eastAsiaTheme="minorEastAsia" w:hAnsiTheme="majorHAnsi" w:cstheme="majorHAnsi"/>
                <w:noProof/>
                <w:sz w:val="22"/>
                <w:lang w:eastAsia="en-GB"/>
              </w:rPr>
              <w:tab/>
            </w:r>
            <w:r w:rsidR="00C77137" w:rsidRPr="00C77137">
              <w:rPr>
                <w:rStyle w:val="Hyperlink"/>
                <w:rFonts w:asciiTheme="majorHAnsi" w:hAnsiTheme="majorHAnsi" w:cstheme="majorHAnsi"/>
                <w:noProof/>
              </w:rPr>
              <w:t>Disadvantage and London borough</w:t>
            </w:r>
            <w:r w:rsidR="00C77137" w:rsidRPr="00C77137">
              <w:rPr>
                <w:rFonts w:asciiTheme="majorHAnsi" w:hAnsiTheme="majorHAnsi" w:cstheme="majorHAnsi"/>
                <w:noProof/>
                <w:webHidden/>
              </w:rPr>
              <w:tab/>
            </w:r>
            <w:r w:rsidR="00C77137" w:rsidRPr="00C77137">
              <w:rPr>
                <w:rFonts w:asciiTheme="majorHAnsi" w:hAnsiTheme="majorHAnsi" w:cstheme="majorHAnsi"/>
                <w:noProof/>
                <w:webHidden/>
              </w:rPr>
              <w:fldChar w:fldCharType="begin"/>
            </w:r>
            <w:r w:rsidR="00C77137" w:rsidRPr="00C77137">
              <w:rPr>
                <w:rFonts w:asciiTheme="majorHAnsi" w:hAnsiTheme="majorHAnsi" w:cstheme="majorHAnsi"/>
                <w:noProof/>
                <w:webHidden/>
              </w:rPr>
              <w:instrText xml:space="preserve"> PAGEREF _Toc474490023 \h </w:instrText>
            </w:r>
            <w:r w:rsidR="00C77137" w:rsidRPr="00C77137">
              <w:rPr>
                <w:rFonts w:asciiTheme="majorHAnsi" w:hAnsiTheme="majorHAnsi" w:cstheme="majorHAnsi"/>
                <w:noProof/>
                <w:webHidden/>
              </w:rPr>
            </w:r>
            <w:r w:rsidR="00C77137" w:rsidRPr="00C77137">
              <w:rPr>
                <w:rFonts w:asciiTheme="majorHAnsi" w:hAnsiTheme="majorHAnsi" w:cstheme="majorHAnsi"/>
                <w:noProof/>
                <w:webHidden/>
              </w:rPr>
              <w:fldChar w:fldCharType="separate"/>
            </w:r>
            <w:r w:rsidR="00C77137" w:rsidRPr="00C77137">
              <w:rPr>
                <w:rFonts w:asciiTheme="majorHAnsi" w:hAnsiTheme="majorHAnsi" w:cstheme="majorHAnsi"/>
                <w:noProof/>
                <w:webHidden/>
              </w:rPr>
              <w:t>35</w:t>
            </w:r>
            <w:r w:rsidR="00C77137" w:rsidRPr="00C77137">
              <w:rPr>
                <w:rFonts w:asciiTheme="majorHAnsi" w:hAnsiTheme="majorHAnsi" w:cstheme="majorHAnsi"/>
                <w:noProof/>
                <w:webHidden/>
              </w:rPr>
              <w:fldChar w:fldCharType="end"/>
            </w:r>
          </w:hyperlink>
        </w:p>
        <w:p w14:paraId="00FF4686" w14:textId="4E15FE6D" w:rsidR="00C77137" w:rsidRPr="00C77137" w:rsidRDefault="004C32A0">
          <w:pPr>
            <w:pStyle w:val="TOC3"/>
            <w:tabs>
              <w:tab w:val="left" w:pos="1320"/>
              <w:tab w:val="right" w:leader="dot" w:pos="9016"/>
            </w:tabs>
            <w:rPr>
              <w:rFonts w:asciiTheme="majorHAnsi" w:eastAsiaTheme="minorEastAsia" w:hAnsiTheme="majorHAnsi" w:cstheme="majorHAnsi"/>
              <w:noProof/>
              <w:sz w:val="22"/>
              <w:lang w:eastAsia="en-GB"/>
            </w:rPr>
          </w:pPr>
          <w:hyperlink w:anchor="_Toc474490024" w:history="1">
            <w:r w:rsidR="00C77137" w:rsidRPr="00C77137">
              <w:rPr>
                <w:rStyle w:val="Hyperlink"/>
                <w:rFonts w:asciiTheme="majorHAnsi" w:hAnsiTheme="majorHAnsi" w:cstheme="majorHAnsi"/>
                <w:noProof/>
              </w:rPr>
              <w:t>4.14</w:t>
            </w:r>
            <w:r w:rsidR="00C77137" w:rsidRPr="00C77137">
              <w:rPr>
                <w:rFonts w:asciiTheme="majorHAnsi" w:eastAsiaTheme="minorEastAsia" w:hAnsiTheme="majorHAnsi" w:cstheme="majorHAnsi"/>
                <w:noProof/>
                <w:sz w:val="22"/>
                <w:lang w:eastAsia="en-GB"/>
              </w:rPr>
              <w:tab/>
            </w:r>
            <w:r w:rsidR="00C77137" w:rsidRPr="00C77137">
              <w:rPr>
                <w:rStyle w:val="Hyperlink"/>
                <w:rFonts w:asciiTheme="majorHAnsi" w:hAnsiTheme="majorHAnsi" w:cstheme="majorHAnsi"/>
                <w:noProof/>
              </w:rPr>
              <w:t>Level 3 sector subject areas</w:t>
            </w:r>
            <w:r w:rsidR="00C77137" w:rsidRPr="00C77137">
              <w:rPr>
                <w:rFonts w:asciiTheme="majorHAnsi" w:hAnsiTheme="majorHAnsi" w:cstheme="majorHAnsi"/>
                <w:noProof/>
                <w:webHidden/>
              </w:rPr>
              <w:tab/>
            </w:r>
            <w:r w:rsidR="00C77137" w:rsidRPr="00C77137">
              <w:rPr>
                <w:rFonts w:asciiTheme="majorHAnsi" w:hAnsiTheme="majorHAnsi" w:cstheme="majorHAnsi"/>
                <w:noProof/>
                <w:webHidden/>
              </w:rPr>
              <w:fldChar w:fldCharType="begin"/>
            </w:r>
            <w:r w:rsidR="00C77137" w:rsidRPr="00C77137">
              <w:rPr>
                <w:rFonts w:asciiTheme="majorHAnsi" w:hAnsiTheme="majorHAnsi" w:cstheme="majorHAnsi"/>
                <w:noProof/>
                <w:webHidden/>
              </w:rPr>
              <w:instrText xml:space="preserve"> PAGEREF _Toc474490024 \h </w:instrText>
            </w:r>
            <w:r w:rsidR="00C77137" w:rsidRPr="00C77137">
              <w:rPr>
                <w:rFonts w:asciiTheme="majorHAnsi" w:hAnsiTheme="majorHAnsi" w:cstheme="majorHAnsi"/>
                <w:noProof/>
                <w:webHidden/>
              </w:rPr>
            </w:r>
            <w:r w:rsidR="00C77137" w:rsidRPr="00C77137">
              <w:rPr>
                <w:rFonts w:asciiTheme="majorHAnsi" w:hAnsiTheme="majorHAnsi" w:cstheme="majorHAnsi"/>
                <w:noProof/>
                <w:webHidden/>
              </w:rPr>
              <w:fldChar w:fldCharType="separate"/>
            </w:r>
            <w:r w:rsidR="00C77137" w:rsidRPr="00C77137">
              <w:rPr>
                <w:rFonts w:asciiTheme="majorHAnsi" w:hAnsiTheme="majorHAnsi" w:cstheme="majorHAnsi"/>
                <w:noProof/>
                <w:webHidden/>
              </w:rPr>
              <w:t>37</w:t>
            </w:r>
            <w:r w:rsidR="00C77137" w:rsidRPr="00C77137">
              <w:rPr>
                <w:rFonts w:asciiTheme="majorHAnsi" w:hAnsiTheme="majorHAnsi" w:cstheme="majorHAnsi"/>
                <w:noProof/>
                <w:webHidden/>
              </w:rPr>
              <w:fldChar w:fldCharType="end"/>
            </w:r>
          </w:hyperlink>
        </w:p>
        <w:p w14:paraId="5C412AEA" w14:textId="55533A68" w:rsidR="00C77137" w:rsidRPr="00C77137" w:rsidRDefault="004C32A0">
          <w:pPr>
            <w:pStyle w:val="TOC3"/>
            <w:tabs>
              <w:tab w:val="left" w:pos="1320"/>
              <w:tab w:val="right" w:leader="dot" w:pos="9016"/>
            </w:tabs>
            <w:rPr>
              <w:rFonts w:asciiTheme="majorHAnsi" w:eastAsiaTheme="minorEastAsia" w:hAnsiTheme="majorHAnsi" w:cstheme="majorHAnsi"/>
              <w:noProof/>
              <w:sz w:val="22"/>
              <w:lang w:eastAsia="en-GB"/>
            </w:rPr>
          </w:pPr>
          <w:hyperlink w:anchor="_Toc474490025" w:history="1">
            <w:r w:rsidR="00C77137" w:rsidRPr="00C77137">
              <w:rPr>
                <w:rStyle w:val="Hyperlink"/>
                <w:rFonts w:asciiTheme="majorHAnsi" w:hAnsiTheme="majorHAnsi" w:cstheme="majorHAnsi"/>
                <w:noProof/>
              </w:rPr>
              <w:t>4.15</w:t>
            </w:r>
            <w:r w:rsidR="00C77137" w:rsidRPr="00C77137">
              <w:rPr>
                <w:rFonts w:asciiTheme="majorHAnsi" w:eastAsiaTheme="minorEastAsia" w:hAnsiTheme="majorHAnsi" w:cstheme="majorHAnsi"/>
                <w:noProof/>
                <w:sz w:val="22"/>
                <w:lang w:eastAsia="en-GB"/>
              </w:rPr>
              <w:tab/>
            </w:r>
            <w:r w:rsidR="00C77137" w:rsidRPr="00C77137">
              <w:rPr>
                <w:rStyle w:val="Hyperlink"/>
                <w:rFonts w:asciiTheme="majorHAnsi" w:hAnsiTheme="majorHAnsi" w:cstheme="majorHAnsi"/>
                <w:noProof/>
              </w:rPr>
              <w:t>Ethnic breakdown of the tracked cohorts</w:t>
            </w:r>
            <w:r w:rsidR="00C77137" w:rsidRPr="00C77137">
              <w:rPr>
                <w:rFonts w:asciiTheme="majorHAnsi" w:hAnsiTheme="majorHAnsi" w:cstheme="majorHAnsi"/>
                <w:noProof/>
                <w:webHidden/>
              </w:rPr>
              <w:tab/>
            </w:r>
            <w:r w:rsidR="00C77137" w:rsidRPr="00C77137">
              <w:rPr>
                <w:rFonts w:asciiTheme="majorHAnsi" w:hAnsiTheme="majorHAnsi" w:cstheme="majorHAnsi"/>
                <w:noProof/>
                <w:webHidden/>
              </w:rPr>
              <w:fldChar w:fldCharType="begin"/>
            </w:r>
            <w:r w:rsidR="00C77137" w:rsidRPr="00C77137">
              <w:rPr>
                <w:rFonts w:asciiTheme="majorHAnsi" w:hAnsiTheme="majorHAnsi" w:cstheme="majorHAnsi"/>
                <w:noProof/>
                <w:webHidden/>
              </w:rPr>
              <w:instrText xml:space="preserve"> PAGEREF _Toc474490025 \h </w:instrText>
            </w:r>
            <w:r w:rsidR="00C77137" w:rsidRPr="00C77137">
              <w:rPr>
                <w:rFonts w:asciiTheme="majorHAnsi" w:hAnsiTheme="majorHAnsi" w:cstheme="majorHAnsi"/>
                <w:noProof/>
                <w:webHidden/>
              </w:rPr>
            </w:r>
            <w:r w:rsidR="00C77137" w:rsidRPr="00C77137">
              <w:rPr>
                <w:rFonts w:asciiTheme="majorHAnsi" w:hAnsiTheme="majorHAnsi" w:cstheme="majorHAnsi"/>
                <w:noProof/>
                <w:webHidden/>
              </w:rPr>
              <w:fldChar w:fldCharType="separate"/>
            </w:r>
            <w:r w:rsidR="00C77137" w:rsidRPr="00C77137">
              <w:rPr>
                <w:rFonts w:asciiTheme="majorHAnsi" w:hAnsiTheme="majorHAnsi" w:cstheme="majorHAnsi"/>
                <w:noProof/>
                <w:webHidden/>
              </w:rPr>
              <w:t>38</w:t>
            </w:r>
            <w:r w:rsidR="00C77137" w:rsidRPr="00C77137">
              <w:rPr>
                <w:rFonts w:asciiTheme="majorHAnsi" w:hAnsiTheme="majorHAnsi" w:cstheme="majorHAnsi"/>
                <w:noProof/>
                <w:webHidden/>
              </w:rPr>
              <w:fldChar w:fldCharType="end"/>
            </w:r>
          </w:hyperlink>
        </w:p>
        <w:p w14:paraId="4B18419A" w14:textId="22C8CD70" w:rsidR="00C77137" w:rsidRPr="00C77137" w:rsidRDefault="004C32A0">
          <w:pPr>
            <w:pStyle w:val="TOC3"/>
            <w:tabs>
              <w:tab w:val="left" w:pos="1320"/>
              <w:tab w:val="right" w:leader="dot" w:pos="9016"/>
            </w:tabs>
            <w:rPr>
              <w:rFonts w:asciiTheme="majorHAnsi" w:eastAsiaTheme="minorEastAsia" w:hAnsiTheme="majorHAnsi" w:cstheme="majorHAnsi"/>
              <w:noProof/>
              <w:sz w:val="22"/>
              <w:lang w:eastAsia="en-GB"/>
            </w:rPr>
          </w:pPr>
          <w:hyperlink w:anchor="_Toc474490026" w:history="1">
            <w:r w:rsidR="00C77137" w:rsidRPr="00C77137">
              <w:rPr>
                <w:rStyle w:val="Hyperlink"/>
                <w:rFonts w:asciiTheme="majorHAnsi" w:hAnsiTheme="majorHAnsi" w:cstheme="majorHAnsi"/>
                <w:noProof/>
              </w:rPr>
              <w:t>4.16</w:t>
            </w:r>
            <w:r w:rsidR="00C77137" w:rsidRPr="00C77137">
              <w:rPr>
                <w:rFonts w:asciiTheme="majorHAnsi" w:eastAsiaTheme="minorEastAsia" w:hAnsiTheme="majorHAnsi" w:cstheme="majorHAnsi"/>
                <w:noProof/>
                <w:sz w:val="22"/>
                <w:lang w:eastAsia="en-GB"/>
              </w:rPr>
              <w:tab/>
            </w:r>
            <w:r w:rsidR="00C77137" w:rsidRPr="00C77137">
              <w:rPr>
                <w:rStyle w:val="Hyperlink"/>
                <w:rFonts w:asciiTheme="majorHAnsi" w:hAnsiTheme="majorHAnsi" w:cstheme="majorHAnsi"/>
                <w:noProof/>
              </w:rPr>
              <w:t>Ethnic group and age breakdown</w:t>
            </w:r>
            <w:r w:rsidR="00C77137" w:rsidRPr="00C77137">
              <w:rPr>
                <w:rFonts w:asciiTheme="majorHAnsi" w:hAnsiTheme="majorHAnsi" w:cstheme="majorHAnsi"/>
                <w:noProof/>
                <w:webHidden/>
              </w:rPr>
              <w:tab/>
            </w:r>
            <w:r w:rsidR="00C77137" w:rsidRPr="00C77137">
              <w:rPr>
                <w:rFonts w:asciiTheme="majorHAnsi" w:hAnsiTheme="majorHAnsi" w:cstheme="majorHAnsi"/>
                <w:noProof/>
                <w:webHidden/>
              </w:rPr>
              <w:fldChar w:fldCharType="begin"/>
            </w:r>
            <w:r w:rsidR="00C77137" w:rsidRPr="00C77137">
              <w:rPr>
                <w:rFonts w:asciiTheme="majorHAnsi" w:hAnsiTheme="majorHAnsi" w:cstheme="majorHAnsi"/>
                <w:noProof/>
                <w:webHidden/>
              </w:rPr>
              <w:instrText xml:space="preserve"> PAGEREF _Toc474490026 \h </w:instrText>
            </w:r>
            <w:r w:rsidR="00C77137" w:rsidRPr="00C77137">
              <w:rPr>
                <w:rFonts w:asciiTheme="majorHAnsi" w:hAnsiTheme="majorHAnsi" w:cstheme="majorHAnsi"/>
                <w:noProof/>
                <w:webHidden/>
              </w:rPr>
            </w:r>
            <w:r w:rsidR="00C77137" w:rsidRPr="00C77137">
              <w:rPr>
                <w:rFonts w:asciiTheme="majorHAnsi" w:hAnsiTheme="majorHAnsi" w:cstheme="majorHAnsi"/>
                <w:noProof/>
                <w:webHidden/>
              </w:rPr>
              <w:fldChar w:fldCharType="separate"/>
            </w:r>
            <w:r w:rsidR="00C77137" w:rsidRPr="00C77137">
              <w:rPr>
                <w:rFonts w:asciiTheme="majorHAnsi" w:hAnsiTheme="majorHAnsi" w:cstheme="majorHAnsi"/>
                <w:noProof/>
                <w:webHidden/>
              </w:rPr>
              <w:t>39</w:t>
            </w:r>
            <w:r w:rsidR="00C77137" w:rsidRPr="00C77137">
              <w:rPr>
                <w:rFonts w:asciiTheme="majorHAnsi" w:hAnsiTheme="majorHAnsi" w:cstheme="majorHAnsi"/>
                <w:noProof/>
                <w:webHidden/>
              </w:rPr>
              <w:fldChar w:fldCharType="end"/>
            </w:r>
          </w:hyperlink>
        </w:p>
        <w:p w14:paraId="7C999A24" w14:textId="296E2367" w:rsidR="00C77137" w:rsidRPr="00C77137" w:rsidRDefault="004C32A0">
          <w:pPr>
            <w:pStyle w:val="TOC3"/>
            <w:tabs>
              <w:tab w:val="left" w:pos="1320"/>
              <w:tab w:val="right" w:leader="dot" w:pos="9016"/>
            </w:tabs>
            <w:rPr>
              <w:rFonts w:asciiTheme="majorHAnsi" w:eastAsiaTheme="minorEastAsia" w:hAnsiTheme="majorHAnsi" w:cstheme="majorHAnsi"/>
              <w:noProof/>
              <w:sz w:val="22"/>
              <w:lang w:eastAsia="en-GB"/>
            </w:rPr>
          </w:pPr>
          <w:hyperlink w:anchor="_Toc474490027" w:history="1">
            <w:r w:rsidR="00C77137" w:rsidRPr="00C77137">
              <w:rPr>
                <w:rStyle w:val="Hyperlink"/>
                <w:rFonts w:asciiTheme="majorHAnsi" w:hAnsiTheme="majorHAnsi" w:cstheme="majorHAnsi"/>
                <w:noProof/>
              </w:rPr>
              <w:t>4.17</w:t>
            </w:r>
            <w:r w:rsidR="00C77137" w:rsidRPr="00C77137">
              <w:rPr>
                <w:rFonts w:asciiTheme="majorHAnsi" w:eastAsiaTheme="minorEastAsia" w:hAnsiTheme="majorHAnsi" w:cstheme="majorHAnsi"/>
                <w:noProof/>
                <w:sz w:val="22"/>
                <w:lang w:eastAsia="en-GB"/>
              </w:rPr>
              <w:tab/>
            </w:r>
            <w:r w:rsidR="00C77137" w:rsidRPr="00C77137">
              <w:rPr>
                <w:rStyle w:val="Hyperlink"/>
                <w:rFonts w:asciiTheme="majorHAnsi" w:hAnsiTheme="majorHAnsi" w:cstheme="majorHAnsi"/>
                <w:noProof/>
              </w:rPr>
              <w:t>London borough breakdown of BME students</w:t>
            </w:r>
            <w:r w:rsidR="00C77137" w:rsidRPr="00C77137">
              <w:rPr>
                <w:rFonts w:asciiTheme="majorHAnsi" w:hAnsiTheme="majorHAnsi" w:cstheme="majorHAnsi"/>
                <w:noProof/>
                <w:webHidden/>
              </w:rPr>
              <w:tab/>
            </w:r>
            <w:r w:rsidR="00C77137" w:rsidRPr="00C77137">
              <w:rPr>
                <w:rFonts w:asciiTheme="majorHAnsi" w:hAnsiTheme="majorHAnsi" w:cstheme="majorHAnsi"/>
                <w:noProof/>
                <w:webHidden/>
              </w:rPr>
              <w:fldChar w:fldCharType="begin"/>
            </w:r>
            <w:r w:rsidR="00C77137" w:rsidRPr="00C77137">
              <w:rPr>
                <w:rFonts w:asciiTheme="majorHAnsi" w:hAnsiTheme="majorHAnsi" w:cstheme="majorHAnsi"/>
                <w:noProof/>
                <w:webHidden/>
              </w:rPr>
              <w:instrText xml:space="preserve"> PAGEREF _Toc474490027 \h </w:instrText>
            </w:r>
            <w:r w:rsidR="00C77137" w:rsidRPr="00C77137">
              <w:rPr>
                <w:rFonts w:asciiTheme="majorHAnsi" w:hAnsiTheme="majorHAnsi" w:cstheme="majorHAnsi"/>
                <w:noProof/>
                <w:webHidden/>
              </w:rPr>
            </w:r>
            <w:r w:rsidR="00C77137" w:rsidRPr="00C77137">
              <w:rPr>
                <w:rFonts w:asciiTheme="majorHAnsi" w:hAnsiTheme="majorHAnsi" w:cstheme="majorHAnsi"/>
                <w:noProof/>
                <w:webHidden/>
              </w:rPr>
              <w:fldChar w:fldCharType="separate"/>
            </w:r>
            <w:r w:rsidR="00C77137" w:rsidRPr="00C77137">
              <w:rPr>
                <w:rFonts w:asciiTheme="majorHAnsi" w:hAnsiTheme="majorHAnsi" w:cstheme="majorHAnsi"/>
                <w:noProof/>
                <w:webHidden/>
              </w:rPr>
              <w:t>39</w:t>
            </w:r>
            <w:r w:rsidR="00C77137" w:rsidRPr="00C77137">
              <w:rPr>
                <w:rFonts w:asciiTheme="majorHAnsi" w:hAnsiTheme="majorHAnsi" w:cstheme="majorHAnsi"/>
                <w:noProof/>
                <w:webHidden/>
              </w:rPr>
              <w:fldChar w:fldCharType="end"/>
            </w:r>
          </w:hyperlink>
        </w:p>
        <w:p w14:paraId="2BBB582E" w14:textId="1E53B6F1" w:rsidR="00C77137" w:rsidRPr="00C77137" w:rsidRDefault="004C32A0">
          <w:pPr>
            <w:pStyle w:val="TOC3"/>
            <w:tabs>
              <w:tab w:val="left" w:pos="1320"/>
              <w:tab w:val="right" w:leader="dot" w:pos="9016"/>
            </w:tabs>
            <w:rPr>
              <w:rFonts w:asciiTheme="majorHAnsi" w:eastAsiaTheme="minorEastAsia" w:hAnsiTheme="majorHAnsi" w:cstheme="majorHAnsi"/>
              <w:noProof/>
              <w:sz w:val="22"/>
              <w:lang w:eastAsia="en-GB"/>
            </w:rPr>
          </w:pPr>
          <w:hyperlink w:anchor="_Toc474490028" w:history="1">
            <w:r w:rsidR="00C77137" w:rsidRPr="00C77137">
              <w:rPr>
                <w:rStyle w:val="Hyperlink"/>
                <w:rFonts w:asciiTheme="majorHAnsi" w:hAnsiTheme="majorHAnsi" w:cstheme="majorHAnsi"/>
                <w:noProof/>
              </w:rPr>
              <w:t>4.18</w:t>
            </w:r>
            <w:r w:rsidR="00C77137" w:rsidRPr="00C77137">
              <w:rPr>
                <w:rFonts w:asciiTheme="majorHAnsi" w:eastAsiaTheme="minorEastAsia" w:hAnsiTheme="majorHAnsi" w:cstheme="majorHAnsi"/>
                <w:noProof/>
                <w:sz w:val="22"/>
                <w:lang w:eastAsia="en-GB"/>
              </w:rPr>
              <w:tab/>
            </w:r>
            <w:r w:rsidR="00C77137" w:rsidRPr="00C77137">
              <w:rPr>
                <w:rStyle w:val="Hyperlink"/>
                <w:rFonts w:asciiTheme="majorHAnsi" w:hAnsiTheme="majorHAnsi" w:cstheme="majorHAnsi"/>
                <w:noProof/>
              </w:rPr>
              <w:t>Ethnic group and Level 3 qualification type</w:t>
            </w:r>
            <w:r w:rsidR="00C77137" w:rsidRPr="00C77137">
              <w:rPr>
                <w:rFonts w:asciiTheme="majorHAnsi" w:hAnsiTheme="majorHAnsi" w:cstheme="majorHAnsi"/>
                <w:noProof/>
                <w:webHidden/>
              </w:rPr>
              <w:tab/>
            </w:r>
            <w:r w:rsidR="00C77137" w:rsidRPr="00C77137">
              <w:rPr>
                <w:rFonts w:asciiTheme="majorHAnsi" w:hAnsiTheme="majorHAnsi" w:cstheme="majorHAnsi"/>
                <w:noProof/>
                <w:webHidden/>
              </w:rPr>
              <w:fldChar w:fldCharType="begin"/>
            </w:r>
            <w:r w:rsidR="00C77137" w:rsidRPr="00C77137">
              <w:rPr>
                <w:rFonts w:asciiTheme="majorHAnsi" w:hAnsiTheme="majorHAnsi" w:cstheme="majorHAnsi"/>
                <w:noProof/>
                <w:webHidden/>
              </w:rPr>
              <w:instrText xml:space="preserve"> PAGEREF _Toc474490028 \h </w:instrText>
            </w:r>
            <w:r w:rsidR="00C77137" w:rsidRPr="00C77137">
              <w:rPr>
                <w:rFonts w:asciiTheme="majorHAnsi" w:hAnsiTheme="majorHAnsi" w:cstheme="majorHAnsi"/>
                <w:noProof/>
                <w:webHidden/>
              </w:rPr>
            </w:r>
            <w:r w:rsidR="00C77137" w:rsidRPr="00C77137">
              <w:rPr>
                <w:rFonts w:asciiTheme="majorHAnsi" w:hAnsiTheme="majorHAnsi" w:cstheme="majorHAnsi"/>
                <w:noProof/>
                <w:webHidden/>
              </w:rPr>
              <w:fldChar w:fldCharType="separate"/>
            </w:r>
            <w:r w:rsidR="00C77137" w:rsidRPr="00C77137">
              <w:rPr>
                <w:rFonts w:asciiTheme="majorHAnsi" w:hAnsiTheme="majorHAnsi" w:cstheme="majorHAnsi"/>
                <w:noProof/>
                <w:webHidden/>
              </w:rPr>
              <w:t>41</w:t>
            </w:r>
            <w:r w:rsidR="00C77137" w:rsidRPr="00C77137">
              <w:rPr>
                <w:rFonts w:asciiTheme="majorHAnsi" w:hAnsiTheme="majorHAnsi" w:cstheme="majorHAnsi"/>
                <w:noProof/>
                <w:webHidden/>
              </w:rPr>
              <w:fldChar w:fldCharType="end"/>
            </w:r>
          </w:hyperlink>
        </w:p>
        <w:p w14:paraId="4D32B55A" w14:textId="1574596C" w:rsidR="00C77137" w:rsidRPr="00C77137" w:rsidRDefault="004C32A0">
          <w:pPr>
            <w:pStyle w:val="TOC3"/>
            <w:tabs>
              <w:tab w:val="left" w:pos="1320"/>
              <w:tab w:val="right" w:leader="dot" w:pos="9016"/>
            </w:tabs>
            <w:rPr>
              <w:rFonts w:asciiTheme="majorHAnsi" w:eastAsiaTheme="minorEastAsia" w:hAnsiTheme="majorHAnsi" w:cstheme="majorHAnsi"/>
              <w:noProof/>
              <w:sz w:val="22"/>
              <w:lang w:eastAsia="en-GB"/>
            </w:rPr>
          </w:pPr>
          <w:hyperlink w:anchor="_Toc474490029" w:history="1">
            <w:r w:rsidR="00C77137" w:rsidRPr="00C77137">
              <w:rPr>
                <w:rStyle w:val="Hyperlink"/>
                <w:rFonts w:asciiTheme="majorHAnsi" w:hAnsiTheme="majorHAnsi" w:cstheme="majorHAnsi"/>
                <w:noProof/>
              </w:rPr>
              <w:t>4.19</w:t>
            </w:r>
            <w:r w:rsidR="00C77137" w:rsidRPr="00C77137">
              <w:rPr>
                <w:rFonts w:asciiTheme="majorHAnsi" w:eastAsiaTheme="minorEastAsia" w:hAnsiTheme="majorHAnsi" w:cstheme="majorHAnsi"/>
                <w:noProof/>
                <w:sz w:val="22"/>
                <w:lang w:eastAsia="en-GB"/>
              </w:rPr>
              <w:tab/>
            </w:r>
            <w:r w:rsidR="00C77137" w:rsidRPr="00C77137">
              <w:rPr>
                <w:rStyle w:val="Hyperlink"/>
                <w:rFonts w:asciiTheme="majorHAnsi" w:hAnsiTheme="majorHAnsi" w:cstheme="majorHAnsi"/>
                <w:noProof/>
              </w:rPr>
              <w:t>Ethnic group and Level 3 subject area studied by under 20s</w:t>
            </w:r>
            <w:r w:rsidR="00C77137" w:rsidRPr="00C77137">
              <w:rPr>
                <w:rFonts w:asciiTheme="majorHAnsi" w:hAnsiTheme="majorHAnsi" w:cstheme="majorHAnsi"/>
                <w:noProof/>
                <w:webHidden/>
              </w:rPr>
              <w:tab/>
            </w:r>
            <w:r w:rsidR="00C77137" w:rsidRPr="00C77137">
              <w:rPr>
                <w:rFonts w:asciiTheme="majorHAnsi" w:hAnsiTheme="majorHAnsi" w:cstheme="majorHAnsi"/>
                <w:noProof/>
                <w:webHidden/>
              </w:rPr>
              <w:fldChar w:fldCharType="begin"/>
            </w:r>
            <w:r w:rsidR="00C77137" w:rsidRPr="00C77137">
              <w:rPr>
                <w:rFonts w:asciiTheme="majorHAnsi" w:hAnsiTheme="majorHAnsi" w:cstheme="majorHAnsi"/>
                <w:noProof/>
                <w:webHidden/>
              </w:rPr>
              <w:instrText xml:space="preserve"> PAGEREF _Toc474490029 \h </w:instrText>
            </w:r>
            <w:r w:rsidR="00C77137" w:rsidRPr="00C77137">
              <w:rPr>
                <w:rFonts w:asciiTheme="majorHAnsi" w:hAnsiTheme="majorHAnsi" w:cstheme="majorHAnsi"/>
                <w:noProof/>
                <w:webHidden/>
              </w:rPr>
            </w:r>
            <w:r w:rsidR="00C77137" w:rsidRPr="00C77137">
              <w:rPr>
                <w:rFonts w:asciiTheme="majorHAnsi" w:hAnsiTheme="majorHAnsi" w:cstheme="majorHAnsi"/>
                <w:noProof/>
                <w:webHidden/>
              </w:rPr>
              <w:fldChar w:fldCharType="separate"/>
            </w:r>
            <w:r w:rsidR="00C77137" w:rsidRPr="00C77137">
              <w:rPr>
                <w:rFonts w:asciiTheme="majorHAnsi" w:hAnsiTheme="majorHAnsi" w:cstheme="majorHAnsi"/>
                <w:noProof/>
                <w:webHidden/>
              </w:rPr>
              <w:t>43</w:t>
            </w:r>
            <w:r w:rsidR="00C77137" w:rsidRPr="00C77137">
              <w:rPr>
                <w:rFonts w:asciiTheme="majorHAnsi" w:hAnsiTheme="majorHAnsi" w:cstheme="majorHAnsi"/>
                <w:noProof/>
                <w:webHidden/>
              </w:rPr>
              <w:fldChar w:fldCharType="end"/>
            </w:r>
          </w:hyperlink>
        </w:p>
        <w:p w14:paraId="2D6412F7" w14:textId="7CE7DCA3" w:rsidR="00C77137" w:rsidRPr="00C77137" w:rsidRDefault="004C32A0">
          <w:pPr>
            <w:pStyle w:val="TOC3"/>
            <w:tabs>
              <w:tab w:val="left" w:pos="1320"/>
              <w:tab w:val="right" w:leader="dot" w:pos="9016"/>
            </w:tabs>
            <w:rPr>
              <w:rFonts w:asciiTheme="majorHAnsi" w:eastAsiaTheme="minorEastAsia" w:hAnsiTheme="majorHAnsi" w:cstheme="majorHAnsi"/>
              <w:noProof/>
              <w:sz w:val="22"/>
              <w:lang w:eastAsia="en-GB"/>
            </w:rPr>
          </w:pPr>
          <w:hyperlink w:anchor="_Toc474490030" w:history="1">
            <w:r w:rsidR="00C77137" w:rsidRPr="00C77137">
              <w:rPr>
                <w:rStyle w:val="Hyperlink"/>
                <w:rFonts w:asciiTheme="majorHAnsi" w:hAnsiTheme="majorHAnsi" w:cstheme="majorHAnsi"/>
                <w:noProof/>
              </w:rPr>
              <w:t>4.20</w:t>
            </w:r>
            <w:r w:rsidR="00C77137" w:rsidRPr="00C77137">
              <w:rPr>
                <w:rFonts w:asciiTheme="majorHAnsi" w:eastAsiaTheme="minorEastAsia" w:hAnsiTheme="majorHAnsi" w:cstheme="majorHAnsi"/>
                <w:noProof/>
                <w:sz w:val="22"/>
                <w:lang w:eastAsia="en-GB"/>
              </w:rPr>
              <w:tab/>
            </w:r>
            <w:r w:rsidR="00C77137" w:rsidRPr="00C77137">
              <w:rPr>
                <w:rStyle w:val="Hyperlink"/>
                <w:rFonts w:asciiTheme="majorHAnsi" w:hAnsiTheme="majorHAnsi" w:cstheme="majorHAnsi"/>
                <w:noProof/>
              </w:rPr>
              <w:t>Ethnic group and sex breakdown</w:t>
            </w:r>
            <w:r w:rsidR="00C77137" w:rsidRPr="00C77137">
              <w:rPr>
                <w:rFonts w:asciiTheme="majorHAnsi" w:hAnsiTheme="majorHAnsi" w:cstheme="majorHAnsi"/>
                <w:noProof/>
                <w:webHidden/>
              </w:rPr>
              <w:tab/>
            </w:r>
            <w:r w:rsidR="00C77137" w:rsidRPr="00C77137">
              <w:rPr>
                <w:rFonts w:asciiTheme="majorHAnsi" w:hAnsiTheme="majorHAnsi" w:cstheme="majorHAnsi"/>
                <w:noProof/>
                <w:webHidden/>
              </w:rPr>
              <w:fldChar w:fldCharType="begin"/>
            </w:r>
            <w:r w:rsidR="00C77137" w:rsidRPr="00C77137">
              <w:rPr>
                <w:rFonts w:asciiTheme="majorHAnsi" w:hAnsiTheme="majorHAnsi" w:cstheme="majorHAnsi"/>
                <w:noProof/>
                <w:webHidden/>
              </w:rPr>
              <w:instrText xml:space="preserve"> PAGEREF _Toc474490030 \h </w:instrText>
            </w:r>
            <w:r w:rsidR="00C77137" w:rsidRPr="00C77137">
              <w:rPr>
                <w:rFonts w:asciiTheme="majorHAnsi" w:hAnsiTheme="majorHAnsi" w:cstheme="majorHAnsi"/>
                <w:noProof/>
                <w:webHidden/>
              </w:rPr>
            </w:r>
            <w:r w:rsidR="00C77137" w:rsidRPr="00C77137">
              <w:rPr>
                <w:rFonts w:asciiTheme="majorHAnsi" w:hAnsiTheme="majorHAnsi" w:cstheme="majorHAnsi"/>
                <w:noProof/>
                <w:webHidden/>
              </w:rPr>
              <w:fldChar w:fldCharType="separate"/>
            </w:r>
            <w:r w:rsidR="00C77137" w:rsidRPr="00C77137">
              <w:rPr>
                <w:rFonts w:asciiTheme="majorHAnsi" w:hAnsiTheme="majorHAnsi" w:cstheme="majorHAnsi"/>
                <w:noProof/>
                <w:webHidden/>
              </w:rPr>
              <w:t>44</w:t>
            </w:r>
            <w:r w:rsidR="00C77137" w:rsidRPr="00C77137">
              <w:rPr>
                <w:rFonts w:asciiTheme="majorHAnsi" w:hAnsiTheme="majorHAnsi" w:cstheme="majorHAnsi"/>
                <w:noProof/>
                <w:webHidden/>
              </w:rPr>
              <w:fldChar w:fldCharType="end"/>
            </w:r>
          </w:hyperlink>
        </w:p>
        <w:p w14:paraId="73385C54" w14:textId="66DFFD06" w:rsidR="00C77137" w:rsidRPr="00C77137" w:rsidRDefault="004C32A0">
          <w:pPr>
            <w:pStyle w:val="TOC3"/>
            <w:tabs>
              <w:tab w:val="left" w:pos="1320"/>
              <w:tab w:val="right" w:leader="dot" w:pos="9016"/>
            </w:tabs>
            <w:rPr>
              <w:rFonts w:asciiTheme="majorHAnsi" w:eastAsiaTheme="minorEastAsia" w:hAnsiTheme="majorHAnsi" w:cstheme="majorHAnsi"/>
              <w:noProof/>
              <w:sz w:val="22"/>
              <w:lang w:eastAsia="en-GB"/>
            </w:rPr>
          </w:pPr>
          <w:hyperlink w:anchor="_Toc474490031" w:history="1">
            <w:r w:rsidR="00C77137" w:rsidRPr="00C77137">
              <w:rPr>
                <w:rStyle w:val="Hyperlink"/>
                <w:rFonts w:asciiTheme="majorHAnsi" w:hAnsiTheme="majorHAnsi" w:cstheme="majorHAnsi"/>
                <w:noProof/>
              </w:rPr>
              <w:t>4.21</w:t>
            </w:r>
            <w:r w:rsidR="00C77137" w:rsidRPr="00C77137">
              <w:rPr>
                <w:rFonts w:asciiTheme="majorHAnsi" w:eastAsiaTheme="minorEastAsia" w:hAnsiTheme="majorHAnsi" w:cstheme="majorHAnsi"/>
                <w:noProof/>
                <w:sz w:val="22"/>
                <w:lang w:eastAsia="en-GB"/>
              </w:rPr>
              <w:tab/>
            </w:r>
            <w:r w:rsidR="00C77137" w:rsidRPr="00C77137">
              <w:rPr>
                <w:rStyle w:val="Hyperlink"/>
                <w:rFonts w:asciiTheme="majorHAnsi" w:hAnsiTheme="majorHAnsi" w:cstheme="majorHAnsi"/>
                <w:noProof/>
              </w:rPr>
              <w:t>Ethnic group and provider type</w:t>
            </w:r>
            <w:r w:rsidR="00C77137" w:rsidRPr="00C77137">
              <w:rPr>
                <w:rFonts w:asciiTheme="majorHAnsi" w:hAnsiTheme="majorHAnsi" w:cstheme="majorHAnsi"/>
                <w:noProof/>
                <w:webHidden/>
              </w:rPr>
              <w:tab/>
            </w:r>
            <w:r w:rsidR="00C77137" w:rsidRPr="00C77137">
              <w:rPr>
                <w:rFonts w:asciiTheme="majorHAnsi" w:hAnsiTheme="majorHAnsi" w:cstheme="majorHAnsi"/>
                <w:noProof/>
                <w:webHidden/>
              </w:rPr>
              <w:fldChar w:fldCharType="begin"/>
            </w:r>
            <w:r w:rsidR="00C77137" w:rsidRPr="00C77137">
              <w:rPr>
                <w:rFonts w:asciiTheme="majorHAnsi" w:hAnsiTheme="majorHAnsi" w:cstheme="majorHAnsi"/>
                <w:noProof/>
                <w:webHidden/>
              </w:rPr>
              <w:instrText xml:space="preserve"> PAGEREF _Toc474490031 \h </w:instrText>
            </w:r>
            <w:r w:rsidR="00C77137" w:rsidRPr="00C77137">
              <w:rPr>
                <w:rFonts w:asciiTheme="majorHAnsi" w:hAnsiTheme="majorHAnsi" w:cstheme="majorHAnsi"/>
                <w:noProof/>
                <w:webHidden/>
              </w:rPr>
            </w:r>
            <w:r w:rsidR="00C77137" w:rsidRPr="00C77137">
              <w:rPr>
                <w:rFonts w:asciiTheme="majorHAnsi" w:hAnsiTheme="majorHAnsi" w:cstheme="majorHAnsi"/>
                <w:noProof/>
                <w:webHidden/>
              </w:rPr>
              <w:fldChar w:fldCharType="separate"/>
            </w:r>
            <w:r w:rsidR="00C77137" w:rsidRPr="00C77137">
              <w:rPr>
                <w:rFonts w:asciiTheme="majorHAnsi" w:hAnsiTheme="majorHAnsi" w:cstheme="majorHAnsi"/>
                <w:noProof/>
                <w:webHidden/>
              </w:rPr>
              <w:t>44</w:t>
            </w:r>
            <w:r w:rsidR="00C77137" w:rsidRPr="00C77137">
              <w:rPr>
                <w:rFonts w:asciiTheme="majorHAnsi" w:hAnsiTheme="majorHAnsi" w:cstheme="majorHAnsi"/>
                <w:noProof/>
                <w:webHidden/>
              </w:rPr>
              <w:fldChar w:fldCharType="end"/>
            </w:r>
          </w:hyperlink>
        </w:p>
        <w:p w14:paraId="543AF11C" w14:textId="5A992EDE" w:rsidR="00C77137" w:rsidRPr="00C77137" w:rsidRDefault="004C32A0">
          <w:pPr>
            <w:pStyle w:val="TOC3"/>
            <w:tabs>
              <w:tab w:val="left" w:pos="1320"/>
              <w:tab w:val="right" w:leader="dot" w:pos="9016"/>
            </w:tabs>
            <w:rPr>
              <w:rFonts w:asciiTheme="majorHAnsi" w:eastAsiaTheme="minorEastAsia" w:hAnsiTheme="majorHAnsi" w:cstheme="majorHAnsi"/>
              <w:noProof/>
              <w:sz w:val="22"/>
              <w:lang w:eastAsia="en-GB"/>
            </w:rPr>
          </w:pPr>
          <w:hyperlink w:anchor="_Toc474490032" w:history="1">
            <w:r w:rsidR="00C77137" w:rsidRPr="00C77137">
              <w:rPr>
                <w:rStyle w:val="Hyperlink"/>
                <w:rFonts w:asciiTheme="majorHAnsi" w:hAnsiTheme="majorHAnsi" w:cstheme="majorHAnsi"/>
                <w:noProof/>
              </w:rPr>
              <w:t>4.22</w:t>
            </w:r>
            <w:r w:rsidR="00C77137" w:rsidRPr="00C77137">
              <w:rPr>
                <w:rFonts w:asciiTheme="majorHAnsi" w:eastAsiaTheme="minorEastAsia" w:hAnsiTheme="majorHAnsi" w:cstheme="majorHAnsi"/>
                <w:noProof/>
                <w:sz w:val="22"/>
                <w:lang w:eastAsia="en-GB"/>
              </w:rPr>
              <w:tab/>
            </w:r>
            <w:r w:rsidR="00C77137" w:rsidRPr="00C77137">
              <w:rPr>
                <w:rStyle w:val="Hyperlink"/>
                <w:rFonts w:asciiTheme="majorHAnsi" w:hAnsiTheme="majorHAnsi" w:cstheme="majorHAnsi"/>
                <w:noProof/>
              </w:rPr>
              <w:t>Ethnic group and disadvantage</w:t>
            </w:r>
            <w:r w:rsidR="00C77137" w:rsidRPr="00C77137">
              <w:rPr>
                <w:rFonts w:asciiTheme="majorHAnsi" w:hAnsiTheme="majorHAnsi" w:cstheme="majorHAnsi"/>
                <w:noProof/>
                <w:webHidden/>
              </w:rPr>
              <w:tab/>
            </w:r>
            <w:r w:rsidR="00C77137" w:rsidRPr="00C77137">
              <w:rPr>
                <w:rFonts w:asciiTheme="majorHAnsi" w:hAnsiTheme="majorHAnsi" w:cstheme="majorHAnsi"/>
                <w:noProof/>
                <w:webHidden/>
              </w:rPr>
              <w:fldChar w:fldCharType="begin"/>
            </w:r>
            <w:r w:rsidR="00C77137" w:rsidRPr="00C77137">
              <w:rPr>
                <w:rFonts w:asciiTheme="majorHAnsi" w:hAnsiTheme="majorHAnsi" w:cstheme="majorHAnsi"/>
                <w:noProof/>
                <w:webHidden/>
              </w:rPr>
              <w:instrText xml:space="preserve"> PAGEREF _Toc474490032 \h </w:instrText>
            </w:r>
            <w:r w:rsidR="00C77137" w:rsidRPr="00C77137">
              <w:rPr>
                <w:rFonts w:asciiTheme="majorHAnsi" w:hAnsiTheme="majorHAnsi" w:cstheme="majorHAnsi"/>
                <w:noProof/>
                <w:webHidden/>
              </w:rPr>
            </w:r>
            <w:r w:rsidR="00C77137" w:rsidRPr="00C77137">
              <w:rPr>
                <w:rFonts w:asciiTheme="majorHAnsi" w:hAnsiTheme="majorHAnsi" w:cstheme="majorHAnsi"/>
                <w:noProof/>
                <w:webHidden/>
              </w:rPr>
              <w:fldChar w:fldCharType="separate"/>
            </w:r>
            <w:r w:rsidR="00C77137" w:rsidRPr="00C77137">
              <w:rPr>
                <w:rFonts w:asciiTheme="majorHAnsi" w:hAnsiTheme="majorHAnsi" w:cstheme="majorHAnsi"/>
                <w:noProof/>
                <w:webHidden/>
              </w:rPr>
              <w:t>45</w:t>
            </w:r>
            <w:r w:rsidR="00C77137" w:rsidRPr="00C77137">
              <w:rPr>
                <w:rFonts w:asciiTheme="majorHAnsi" w:hAnsiTheme="majorHAnsi" w:cstheme="majorHAnsi"/>
                <w:noProof/>
                <w:webHidden/>
              </w:rPr>
              <w:fldChar w:fldCharType="end"/>
            </w:r>
          </w:hyperlink>
        </w:p>
        <w:p w14:paraId="74409CE8" w14:textId="40563C61" w:rsidR="00C77137" w:rsidRPr="00C77137" w:rsidRDefault="004C32A0">
          <w:pPr>
            <w:pStyle w:val="TOC1"/>
            <w:rPr>
              <w:rFonts w:asciiTheme="majorHAnsi" w:eastAsiaTheme="minorEastAsia" w:hAnsiTheme="majorHAnsi" w:cstheme="majorHAnsi"/>
              <w:b w:val="0"/>
              <w:sz w:val="22"/>
              <w:lang w:eastAsia="en-GB"/>
            </w:rPr>
          </w:pPr>
          <w:hyperlink w:anchor="_Toc474490033" w:history="1">
            <w:r w:rsidR="00C77137" w:rsidRPr="00C77137">
              <w:rPr>
                <w:rStyle w:val="Hyperlink"/>
                <w:rFonts w:asciiTheme="majorHAnsi" w:hAnsiTheme="majorHAnsi" w:cstheme="majorHAnsi"/>
              </w:rPr>
              <w:t>5.</w:t>
            </w:r>
            <w:r w:rsidR="00C77137" w:rsidRPr="00C77137">
              <w:rPr>
                <w:rFonts w:asciiTheme="majorHAnsi" w:eastAsiaTheme="minorEastAsia" w:hAnsiTheme="majorHAnsi" w:cstheme="majorHAnsi"/>
                <w:b w:val="0"/>
                <w:sz w:val="22"/>
                <w:lang w:eastAsia="en-GB"/>
              </w:rPr>
              <w:tab/>
            </w:r>
            <w:r w:rsidR="00C77137" w:rsidRPr="00C77137">
              <w:rPr>
                <w:rStyle w:val="Hyperlink"/>
                <w:rFonts w:asciiTheme="majorHAnsi" w:hAnsiTheme="majorHAnsi" w:cstheme="majorHAnsi"/>
              </w:rPr>
              <w:t>Spotlight on BTEC student characteristics</w:t>
            </w:r>
            <w:r w:rsidR="00C77137" w:rsidRPr="00C77137">
              <w:rPr>
                <w:rFonts w:asciiTheme="majorHAnsi" w:hAnsiTheme="majorHAnsi" w:cstheme="majorHAnsi"/>
                <w:webHidden/>
              </w:rPr>
              <w:tab/>
            </w:r>
            <w:r w:rsidR="00C77137" w:rsidRPr="00C77137">
              <w:rPr>
                <w:rFonts w:asciiTheme="majorHAnsi" w:hAnsiTheme="majorHAnsi" w:cstheme="majorHAnsi"/>
                <w:webHidden/>
              </w:rPr>
              <w:fldChar w:fldCharType="begin"/>
            </w:r>
            <w:r w:rsidR="00C77137" w:rsidRPr="00C77137">
              <w:rPr>
                <w:rFonts w:asciiTheme="majorHAnsi" w:hAnsiTheme="majorHAnsi" w:cstheme="majorHAnsi"/>
                <w:webHidden/>
              </w:rPr>
              <w:instrText xml:space="preserve"> PAGEREF _Toc474490033 \h </w:instrText>
            </w:r>
            <w:r w:rsidR="00C77137" w:rsidRPr="00C77137">
              <w:rPr>
                <w:rFonts w:asciiTheme="majorHAnsi" w:hAnsiTheme="majorHAnsi" w:cstheme="majorHAnsi"/>
                <w:webHidden/>
              </w:rPr>
            </w:r>
            <w:r w:rsidR="00C77137" w:rsidRPr="00C77137">
              <w:rPr>
                <w:rFonts w:asciiTheme="majorHAnsi" w:hAnsiTheme="majorHAnsi" w:cstheme="majorHAnsi"/>
                <w:webHidden/>
              </w:rPr>
              <w:fldChar w:fldCharType="separate"/>
            </w:r>
            <w:r w:rsidR="00C77137" w:rsidRPr="00C77137">
              <w:rPr>
                <w:rFonts w:asciiTheme="majorHAnsi" w:hAnsiTheme="majorHAnsi" w:cstheme="majorHAnsi"/>
                <w:webHidden/>
              </w:rPr>
              <w:t>46</w:t>
            </w:r>
            <w:r w:rsidR="00C77137" w:rsidRPr="00C77137">
              <w:rPr>
                <w:rFonts w:asciiTheme="majorHAnsi" w:hAnsiTheme="majorHAnsi" w:cstheme="majorHAnsi"/>
                <w:webHidden/>
              </w:rPr>
              <w:fldChar w:fldCharType="end"/>
            </w:r>
          </w:hyperlink>
        </w:p>
        <w:p w14:paraId="6DD05309" w14:textId="1381612F" w:rsidR="00C77137" w:rsidRPr="00C77137" w:rsidRDefault="004C32A0">
          <w:pPr>
            <w:pStyle w:val="TOC3"/>
            <w:tabs>
              <w:tab w:val="left" w:pos="1100"/>
              <w:tab w:val="right" w:leader="dot" w:pos="9016"/>
            </w:tabs>
            <w:rPr>
              <w:rFonts w:asciiTheme="majorHAnsi" w:eastAsiaTheme="minorEastAsia" w:hAnsiTheme="majorHAnsi" w:cstheme="majorHAnsi"/>
              <w:noProof/>
              <w:sz w:val="22"/>
              <w:lang w:eastAsia="en-GB"/>
            </w:rPr>
          </w:pPr>
          <w:hyperlink w:anchor="_Toc474490034" w:history="1">
            <w:r w:rsidR="00C77137" w:rsidRPr="00C77137">
              <w:rPr>
                <w:rStyle w:val="Hyperlink"/>
                <w:rFonts w:asciiTheme="majorHAnsi" w:hAnsiTheme="majorHAnsi" w:cstheme="majorHAnsi"/>
                <w:noProof/>
              </w:rPr>
              <w:t>5.1</w:t>
            </w:r>
            <w:r w:rsidR="00C77137" w:rsidRPr="00C77137">
              <w:rPr>
                <w:rFonts w:asciiTheme="majorHAnsi" w:eastAsiaTheme="minorEastAsia" w:hAnsiTheme="majorHAnsi" w:cstheme="majorHAnsi"/>
                <w:noProof/>
                <w:sz w:val="22"/>
                <w:lang w:eastAsia="en-GB"/>
              </w:rPr>
              <w:tab/>
            </w:r>
            <w:r w:rsidR="00C77137" w:rsidRPr="00C77137">
              <w:rPr>
                <w:rStyle w:val="Hyperlink"/>
                <w:rFonts w:asciiTheme="majorHAnsi" w:hAnsiTheme="majorHAnsi" w:cstheme="majorHAnsi"/>
                <w:noProof/>
              </w:rPr>
              <w:t>BTEC Level 3 students by BTEC grade, 2011-2013</w:t>
            </w:r>
            <w:r w:rsidR="00C77137" w:rsidRPr="00C77137">
              <w:rPr>
                <w:rFonts w:asciiTheme="majorHAnsi" w:hAnsiTheme="majorHAnsi" w:cstheme="majorHAnsi"/>
                <w:noProof/>
                <w:webHidden/>
              </w:rPr>
              <w:tab/>
            </w:r>
            <w:r w:rsidR="00C77137" w:rsidRPr="00C77137">
              <w:rPr>
                <w:rFonts w:asciiTheme="majorHAnsi" w:hAnsiTheme="majorHAnsi" w:cstheme="majorHAnsi"/>
                <w:noProof/>
                <w:webHidden/>
              </w:rPr>
              <w:fldChar w:fldCharType="begin"/>
            </w:r>
            <w:r w:rsidR="00C77137" w:rsidRPr="00C77137">
              <w:rPr>
                <w:rFonts w:asciiTheme="majorHAnsi" w:hAnsiTheme="majorHAnsi" w:cstheme="majorHAnsi"/>
                <w:noProof/>
                <w:webHidden/>
              </w:rPr>
              <w:instrText xml:space="preserve"> PAGEREF _Toc474490034 \h </w:instrText>
            </w:r>
            <w:r w:rsidR="00C77137" w:rsidRPr="00C77137">
              <w:rPr>
                <w:rFonts w:asciiTheme="majorHAnsi" w:hAnsiTheme="majorHAnsi" w:cstheme="majorHAnsi"/>
                <w:noProof/>
                <w:webHidden/>
              </w:rPr>
            </w:r>
            <w:r w:rsidR="00C77137" w:rsidRPr="00C77137">
              <w:rPr>
                <w:rFonts w:asciiTheme="majorHAnsi" w:hAnsiTheme="majorHAnsi" w:cstheme="majorHAnsi"/>
                <w:noProof/>
                <w:webHidden/>
              </w:rPr>
              <w:fldChar w:fldCharType="separate"/>
            </w:r>
            <w:r w:rsidR="00C77137" w:rsidRPr="00C77137">
              <w:rPr>
                <w:rFonts w:asciiTheme="majorHAnsi" w:hAnsiTheme="majorHAnsi" w:cstheme="majorHAnsi"/>
                <w:noProof/>
                <w:webHidden/>
              </w:rPr>
              <w:t>46</w:t>
            </w:r>
            <w:r w:rsidR="00C77137" w:rsidRPr="00C77137">
              <w:rPr>
                <w:rFonts w:asciiTheme="majorHAnsi" w:hAnsiTheme="majorHAnsi" w:cstheme="majorHAnsi"/>
                <w:noProof/>
                <w:webHidden/>
              </w:rPr>
              <w:fldChar w:fldCharType="end"/>
            </w:r>
          </w:hyperlink>
        </w:p>
        <w:p w14:paraId="6C0E69B1" w14:textId="6F411749" w:rsidR="00C77137" w:rsidRPr="00C77137" w:rsidRDefault="004C32A0">
          <w:pPr>
            <w:pStyle w:val="TOC3"/>
            <w:tabs>
              <w:tab w:val="left" w:pos="1100"/>
              <w:tab w:val="right" w:leader="dot" w:pos="9016"/>
            </w:tabs>
            <w:rPr>
              <w:rFonts w:asciiTheme="majorHAnsi" w:eastAsiaTheme="minorEastAsia" w:hAnsiTheme="majorHAnsi" w:cstheme="majorHAnsi"/>
              <w:noProof/>
              <w:sz w:val="22"/>
              <w:lang w:eastAsia="en-GB"/>
            </w:rPr>
          </w:pPr>
          <w:hyperlink w:anchor="_Toc474490035" w:history="1">
            <w:r w:rsidR="00C77137" w:rsidRPr="00C77137">
              <w:rPr>
                <w:rStyle w:val="Hyperlink"/>
                <w:rFonts w:asciiTheme="majorHAnsi" w:hAnsiTheme="majorHAnsi" w:cstheme="majorHAnsi"/>
                <w:noProof/>
                <w:lang w:eastAsia="en-GB"/>
              </w:rPr>
              <w:t>5.2</w:t>
            </w:r>
            <w:r w:rsidR="00C77137" w:rsidRPr="00C77137">
              <w:rPr>
                <w:rFonts w:asciiTheme="majorHAnsi" w:eastAsiaTheme="minorEastAsia" w:hAnsiTheme="majorHAnsi" w:cstheme="majorHAnsi"/>
                <w:noProof/>
                <w:sz w:val="22"/>
                <w:lang w:eastAsia="en-GB"/>
              </w:rPr>
              <w:tab/>
            </w:r>
            <w:r w:rsidR="00C77137" w:rsidRPr="00C77137">
              <w:rPr>
                <w:rStyle w:val="Hyperlink"/>
                <w:rFonts w:asciiTheme="majorHAnsi" w:hAnsiTheme="majorHAnsi" w:cstheme="majorHAnsi"/>
                <w:noProof/>
                <w:lang w:eastAsia="en-GB"/>
              </w:rPr>
              <w:t>BTEC qualification breakdown by ethnic group</w:t>
            </w:r>
            <w:r w:rsidR="00C77137" w:rsidRPr="00C77137">
              <w:rPr>
                <w:rFonts w:asciiTheme="majorHAnsi" w:hAnsiTheme="majorHAnsi" w:cstheme="majorHAnsi"/>
                <w:noProof/>
                <w:webHidden/>
              </w:rPr>
              <w:tab/>
            </w:r>
            <w:r w:rsidR="00C77137" w:rsidRPr="00C77137">
              <w:rPr>
                <w:rFonts w:asciiTheme="majorHAnsi" w:hAnsiTheme="majorHAnsi" w:cstheme="majorHAnsi"/>
                <w:noProof/>
                <w:webHidden/>
              </w:rPr>
              <w:fldChar w:fldCharType="begin"/>
            </w:r>
            <w:r w:rsidR="00C77137" w:rsidRPr="00C77137">
              <w:rPr>
                <w:rFonts w:asciiTheme="majorHAnsi" w:hAnsiTheme="majorHAnsi" w:cstheme="majorHAnsi"/>
                <w:noProof/>
                <w:webHidden/>
              </w:rPr>
              <w:instrText xml:space="preserve"> PAGEREF _Toc474490035 \h </w:instrText>
            </w:r>
            <w:r w:rsidR="00C77137" w:rsidRPr="00C77137">
              <w:rPr>
                <w:rFonts w:asciiTheme="majorHAnsi" w:hAnsiTheme="majorHAnsi" w:cstheme="majorHAnsi"/>
                <w:noProof/>
                <w:webHidden/>
              </w:rPr>
            </w:r>
            <w:r w:rsidR="00C77137" w:rsidRPr="00C77137">
              <w:rPr>
                <w:rFonts w:asciiTheme="majorHAnsi" w:hAnsiTheme="majorHAnsi" w:cstheme="majorHAnsi"/>
                <w:noProof/>
                <w:webHidden/>
              </w:rPr>
              <w:fldChar w:fldCharType="separate"/>
            </w:r>
            <w:r w:rsidR="00C77137" w:rsidRPr="00C77137">
              <w:rPr>
                <w:rFonts w:asciiTheme="majorHAnsi" w:hAnsiTheme="majorHAnsi" w:cstheme="majorHAnsi"/>
                <w:noProof/>
                <w:webHidden/>
              </w:rPr>
              <w:t>47</w:t>
            </w:r>
            <w:r w:rsidR="00C77137" w:rsidRPr="00C77137">
              <w:rPr>
                <w:rFonts w:asciiTheme="majorHAnsi" w:hAnsiTheme="majorHAnsi" w:cstheme="majorHAnsi"/>
                <w:noProof/>
                <w:webHidden/>
              </w:rPr>
              <w:fldChar w:fldCharType="end"/>
            </w:r>
          </w:hyperlink>
        </w:p>
        <w:p w14:paraId="7FF99B04" w14:textId="4A22BF88" w:rsidR="00C77137" w:rsidRPr="00C77137" w:rsidRDefault="004C32A0">
          <w:pPr>
            <w:pStyle w:val="TOC3"/>
            <w:tabs>
              <w:tab w:val="left" w:pos="1100"/>
              <w:tab w:val="right" w:leader="dot" w:pos="9016"/>
            </w:tabs>
            <w:rPr>
              <w:rFonts w:asciiTheme="majorHAnsi" w:eastAsiaTheme="minorEastAsia" w:hAnsiTheme="majorHAnsi" w:cstheme="majorHAnsi"/>
              <w:noProof/>
              <w:sz w:val="22"/>
              <w:lang w:eastAsia="en-GB"/>
            </w:rPr>
          </w:pPr>
          <w:hyperlink w:anchor="_Toc474490036" w:history="1">
            <w:r w:rsidR="00C77137" w:rsidRPr="00C77137">
              <w:rPr>
                <w:rStyle w:val="Hyperlink"/>
                <w:rFonts w:asciiTheme="majorHAnsi" w:hAnsiTheme="majorHAnsi" w:cstheme="majorHAnsi"/>
                <w:noProof/>
              </w:rPr>
              <w:t>5.3</w:t>
            </w:r>
            <w:r w:rsidR="00C77137" w:rsidRPr="00C77137">
              <w:rPr>
                <w:rFonts w:asciiTheme="majorHAnsi" w:eastAsiaTheme="minorEastAsia" w:hAnsiTheme="majorHAnsi" w:cstheme="majorHAnsi"/>
                <w:noProof/>
                <w:sz w:val="22"/>
                <w:lang w:eastAsia="en-GB"/>
              </w:rPr>
              <w:tab/>
            </w:r>
            <w:r w:rsidR="00C77137" w:rsidRPr="00C77137">
              <w:rPr>
                <w:rStyle w:val="Hyperlink"/>
                <w:rFonts w:asciiTheme="majorHAnsi" w:hAnsiTheme="majorHAnsi" w:cstheme="majorHAnsi"/>
                <w:noProof/>
              </w:rPr>
              <w:t>BTEC population by qualification and provider type</w:t>
            </w:r>
            <w:r w:rsidR="00C77137" w:rsidRPr="00C77137">
              <w:rPr>
                <w:rFonts w:asciiTheme="majorHAnsi" w:hAnsiTheme="majorHAnsi" w:cstheme="majorHAnsi"/>
                <w:noProof/>
                <w:webHidden/>
              </w:rPr>
              <w:tab/>
            </w:r>
            <w:r w:rsidR="00C77137" w:rsidRPr="00C77137">
              <w:rPr>
                <w:rFonts w:asciiTheme="majorHAnsi" w:hAnsiTheme="majorHAnsi" w:cstheme="majorHAnsi"/>
                <w:noProof/>
                <w:webHidden/>
              </w:rPr>
              <w:fldChar w:fldCharType="begin"/>
            </w:r>
            <w:r w:rsidR="00C77137" w:rsidRPr="00C77137">
              <w:rPr>
                <w:rFonts w:asciiTheme="majorHAnsi" w:hAnsiTheme="majorHAnsi" w:cstheme="majorHAnsi"/>
                <w:noProof/>
                <w:webHidden/>
              </w:rPr>
              <w:instrText xml:space="preserve"> PAGEREF _Toc474490036 \h </w:instrText>
            </w:r>
            <w:r w:rsidR="00C77137" w:rsidRPr="00C77137">
              <w:rPr>
                <w:rFonts w:asciiTheme="majorHAnsi" w:hAnsiTheme="majorHAnsi" w:cstheme="majorHAnsi"/>
                <w:noProof/>
                <w:webHidden/>
              </w:rPr>
            </w:r>
            <w:r w:rsidR="00C77137" w:rsidRPr="00C77137">
              <w:rPr>
                <w:rFonts w:asciiTheme="majorHAnsi" w:hAnsiTheme="majorHAnsi" w:cstheme="majorHAnsi"/>
                <w:noProof/>
                <w:webHidden/>
              </w:rPr>
              <w:fldChar w:fldCharType="separate"/>
            </w:r>
            <w:r w:rsidR="00C77137" w:rsidRPr="00C77137">
              <w:rPr>
                <w:rFonts w:asciiTheme="majorHAnsi" w:hAnsiTheme="majorHAnsi" w:cstheme="majorHAnsi"/>
                <w:noProof/>
                <w:webHidden/>
              </w:rPr>
              <w:t>48</w:t>
            </w:r>
            <w:r w:rsidR="00C77137" w:rsidRPr="00C77137">
              <w:rPr>
                <w:rFonts w:asciiTheme="majorHAnsi" w:hAnsiTheme="majorHAnsi" w:cstheme="majorHAnsi"/>
                <w:noProof/>
                <w:webHidden/>
              </w:rPr>
              <w:fldChar w:fldCharType="end"/>
            </w:r>
          </w:hyperlink>
        </w:p>
        <w:p w14:paraId="25BCE210" w14:textId="02A6D052" w:rsidR="00C77137" w:rsidRPr="00C77137" w:rsidRDefault="004C32A0">
          <w:pPr>
            <w:pStyle w:val="TOC3"/>
            <w:tabs>
              <w:tab w:val="left" w:pos="1100"/>
              <w:tab w:val="right" w:leader="dot" w:pos="9016"/>
            </w:tabs>
            <w:rPr>
              <w:rFonts w:asciiTheme="majorHAnsi" w:eastAsiaTheme="minorEastAsia" w:hAnsiTheme="majorHAnsi" w:cstheme="majorHAnsi"/>
              <w:noProof/>
              <w:sz w:val="22"/>
              <w:lang w:eastAsia="en-GB"/>
            </w:rPr>
          </w:pPr>
          <w:hyperlink w:anchor="_Toc474490037" w:history="1">
            <w:r w:rsidR="00C77137" w:rsidRPr="00C77137">
              <w:rPr>
                <w:rStyle w:val="Hyperlink"/>
                <w:rFonts w:asciiTheme="majorHAnsi" w:hAnsiTheme="majorHAnsi" w:cstheme="majorHAnsi"/>
                <w:noProof/>
              </w:rPr>
              <w:t>5.4</w:t>
            </w:r>
            <w:r w:rsidR="00C77137" w:rsidRPr="00C77137">
              <w:rPr>
                <w:rFonts w:asciiTheme="majorHAnsi" w:eastAsiaTheme="minorEastAsia" w:hAnsiTheme="majorHAnsi" w:cstheme="majorHAnsi"/>
                <w:noProof/>
                <w:sz w:val="22"/>
                <w:lang w:eastAsia="en-GB"/>
              </w:rPr>
              <w:tab/>
            </w:r>
            <w:r w:rsidR="00C77137" w:rsidRPr="00C77137">
              <w:rPr>
                <w:rStyle w:val="Hyperlink"/>
                <w:rFonts w:asciiTheme="majorHAnsi" w:hAnsiTheme="majorHAnsi" w:cstheme="majorHAnsi"/>
                <w:noProof/>
              </w:rPr>
              <w:t>BTEC population breakdown by qualification and sex</w:t>
            </w:r>
            <w:r w:rsidR="00C77137" w:rsidRPr="00C77137">
              <w:rPr>
                <w:rFonts w:asciiTheme="majorHAnsi" w:hAnsiTheme="majorHAnsi" w:cstheme="majorHAnsi"/>
                <w:noProof/>
                <w:webHidden/>
              </w:rPr>
              <w:tab/>
            </w:r>
            <w:r w:rsidR="00C77137" w:rsidRPr="00C77137">
              <w:rPr>
                <w:rFonts w:asciiTheme="majorHAnsi" w:hAnsiTheme="majorHAnsi" w:cstheme="majorHAnsi"/>
                <w:noProof/>
                <w:webHidden/>
              </w:rPr>
              <w:fldChar w:fldCharType="begin"/>
            </w:r>
            <w:r w:rsidR="00C77137" w:rsidRPr="00C77137">
              <w:rPr>
                <w:rFonts w:asciiTheme="majorHAnsi" w:hAnsiTheme="majorHAnsi" w:cstheme="majorHAnsi"/>
                <w:noProof/>
                <w:webHidden/>
              </w:rPr>
              <w:instrText xml:space="preserve"> PAGEREF _Toc474490037 \h </w:instrText>
            </w:r>
            <w:r w:rsidR="00C77137" w:rsidRPr="00C77137">
              <w:rPr>
                <w:rFonts w:asciiTheme="majorHAnsi" w:hAnsiTheme="majorHAnsi" w:cstheme="majorHAnsi"/>
                <w:noProof/>
                <w:webHidden/>
              </w:rPr>
            </w:r>
            <w:r w:rsidR="00C77137" w:rsidRPr="00C77137">
              <w:rPr>
                <w:rFonts w:asciiTheme="majorHAnsi" w:hAnsiTheme="majorHAnsi" w:cstheme="majorHAnsi"/>
                <w:noProof/>
                <w:webHidden/>
              </w:rPr>
              <w:fldChar w:fldCharType="separate"/>
            </w:r>
            <w:r w:rsidR="00C77137" w:rsidRPr="00C77137">
              <w:rPr>
                <w:rFonts w:asciiTheme="majorHAnsi" w:hAnsiTheme="majorHAnsi" w:cstheme="majorHAnsi"/>
                <w:noProof/>
                <w:webHidden/>
              </w:rPr>
              <w:t>49</w:t>
            </w:r>
            <w:r w:rsidR="00C77137" w:rsidRPr="00C77137">
              <w:rPr>
                <w:rFonts w:asciiTheme="majorHAnsi" w:hAnsiTheme="majorHAnsi" w:cstheme="majorHAnsi"/>
                <w:noProof/>
                <w:webHidden/>
              </w:rPr>
              <w:fldChar w:fldCharType="end"/>
            </w:r>
          </w:hyperlink>
        </w:p>
        <w:p w14:paraId="5A395228" w14:textId="4B8895F2" w:rsidR="00C77137" w:rsidRPr="00C77137" w:rsidRDefault="004C32A0">
          <w:pPr>
            <w:pStyle w:val="TOC3"/>
            <w:tabs>
              <w:tab w:val="left" w:pos="1100"/>
              <w:tab w:val="right" w:leader="dot" w:pos="9016"/>
            </w:tabs>
            <w:rPr>
              <w:rFonts w:asciiTheme="majorHAnsi" w:eastAsiaTheme="minorEastAsia" w:hAnsiTheme="majorHAnsi" w:cstheme="majorHAnsi"/>
              <w:noProof/>
              <w:sz w:val="22"/>
              <w:lang w:eastAsia="en-GB"/>
            </w:rPr>
          </w:pPr>
          <w:hyperlink w:anchor="_Toc474490038" w:history="1">
            <w:r w:rsidR="00C77137" w:rsidRPr="00C77137">
              <w:rPr>
                <w:rStyle w:val="Hyperlink"/>
                <w:rFonts w:asciiTheme="majorHAnsi" w:hAnsiTheme="majorHAnsi" w:cstheme="majorHAnsi"/>
                <w:noProof/>
              </w:rPr>
              <w:t>5.5</w:t>
            </w:r>
            <w:r w:rsidR="00C77137" w:rsidRPr="00C77137">
              <w:rPr>
                <w:rFonts w:asciiTheme="majorHAnsi" w:eastAsiaTheme="minorEastAsia" w:hAnsiTheme="majorHAnsi" w:cstheme="majorHAnsi"/>
                <w:noProof/>
                <w:sz w:val="22"/>
                <w:lang w:eastAsia="en-GB"/>
              </w:rPr>
              <w:tab/>
            </w:r>
            <w:r w:rsidR="00C77137" w:rsidRPr="00C77137">
              <w:rPr>
                <w:rStyle w:val="Hyperlink"/>
                <w:rFonts w:asciiTheme="majorHAnsi" w:hAnsiTheme="majorHAnsi" w:cstheme="majorHAnsi"/>
                <w:noProof/>
              </w:rPr>
              <w:t>BTEC population by qualification and subject area</w:t>
            </w:r>
            <w:r w:rsidR="00C77137" w:rsidRPr="00C77137">
              <w:rPr>
                <w:rFonts w:asciiTheme="majorHAnsi" w:hAnsiTheme="majorHAnsi" w:cstheme="majorHAnsi"/>
                <w:noProof/>
                <w:webHidden/>
              </w:rPr>
              <w:tab/>
            </w:r>
            <w:r w:rsidR="00C77137" w:rsidRPr="00C77137">
              <w:rPr>
                <w:rFonts w:asciiTheme="majorHAnsi" w:hAnsiTheme="majorHAnsi" w:cstheme="majorHAnsi"/>
                <w:noProof/>
                <w:webHidden/>
              </w:rPr>
              <w:fldChar w:fldCharType="begin"/>
            </w:r>
            <w:r w:rsidR="00C77137" w:rsidRPr="00C77137">
              <w:rPr>
                <w:rFonts w:asciiTheme="majorHAnsi" w:hAnsiTheme="majorHAnsi" w:cstheme="majorHAnsi"/>
                <w:noProof/>
                <w:webHidden/>
              </w:rPr>
              <w:instrText xml:space="preserve"> PAGEREF _Toc474490038 \h </w:instrText>
            </w:r>
            <w:r w:rsidR="00C77137" w:rsidRPr="00C77137">
              <w:rPr>
                <w:rFonts w:asciiTheme="majorHAnsi" w:hAnsiTheme="majorHAnsi" w:cstheme="majorHAnsi"/>
                <w:noProof/>
                <w:webHidden/>
              </w:rPr>
            </w:r>
            <w:r w:rsidR="00C77137" w:rsidRPr="00C77137">
              <w:rPr>
                <w:rFonts w:asciiTheme="majorHAnsi" w:hAnsiTheme="majorHAnsi" w:cstheme="majorHAnsi"/>
                <w:noProof/>
                <w:webHidden/>
              </w:rPr>
              <w:fldChar w:fldCharType="separate"/>
            </w:r>
            <w:r w:rsidR="00C77137" w:rsidRPr="00C77137">
              <w:rPr>
                <w:rFonts w:asciiTheme="majorHAnsi" w:hAnsiTheme="majorHAnsi" w:cstheme="majorHAnsi"/>
                <w:noProof/>
                <w:webHidden/>
              </w:rPr>
              <w:t>49</w:t>
            </w:r>
            <w:r w:rsidR="00C77137" w:rsidRPr="00C77137">
              <w:rPr>
                <w:rFonts w:asciiTheme="majorHAnsi" w:hAnsiTheme="majorHAnsi" w:cstheme="majorHAnsi"/>
                <w:noProof/>
                <w:webHidden/>
              </w:rPr>
              <w:fldChar w:fldCharType="end"/>
            </w:r>
          </w:hyperlink>
        </w:p>
        <w:p w14:paraId="6411BA45" w14:textId="1A5FE47D" w:rsidR="00C77137" w:rsidRPr="00C77137" w:rsidRDefault="004C32A0">
          <w:pPr>
            <w:pStyle w:val="TOC3"/>
            <w:tabs>
              <w:tab w:val="left" w:pos="1100"/>
              <w:tab w:val="right" w:leader="dot" w:pos="9016"/>
            </w:tabs>
            <w:rPr>
              <w:rFonts w:asciiTheme="majorHAnsi" w:eastAsiaTheme="minorEastAsia" w:hAnsiTheme="majorHAnsi" w:cstheme="majorHAnsi"/>
              <w:noProof/>
              <w:sz w:val="22"/>
              <w:lang w:eastAsia="en-GB"/>
            </w:rPr>
          </w:pPr>
          <w:hyperlink w:anchor="_Toc474490039" w:history="1">
            <w:r w:rsidR="00C77137" w:rsidRPr="00C77137">
              <w:rPr>
                <w:rStyle w:val="Hyperlink"/>
                <w:rFonts w:asciiTheme="majorHAnsi" w:hAnsiTheme="majorHAnsi" w:cstheme="majorHAnsi"/>
                <w:noProof/>
              </w:rPr>
              <w:t>5.6</w:t>
            </w:r>
            <w:r w:rsidR="00C77137" w:rsidRPr="00C77137">
              <w:rPr>
                <w:rFonts w:asciiTheme="majorHAnsi" w:eastAsiaTheme="minorEastAsia" w:hAnsiTheme="majorHAnsi" w:cstheme="majorHAnsi"/>
                <w:noProof/>
                <w:sz w:val="22"/>
                <w:lang w:eastAsia="en-GB"/>
              </w:rPr>
              <w:tab/>
            </w:r>
            <w:r w:rsidR="00C77137" w:rsidRPr="00C77137">
              <w:rPr>
                <w:rStyle w:val="Hyperlink"/>
                <w:rFonts w:asciiTheme="majorHAnsi" w:hAnsiTheme="majorHAnsi" w:cstheme="majorHAnsi"/>
                <w:noProof/>
              </w:rPr>
              <w:t>BTEC population by qualification and borough</w:t>
            </w:r>
            <w:r w:rsidR="00C77137" w:rsidRPr="00C77137">
              <w:rPr>
                <w:rFonts w:asciiTheme="majorHAnsi" w:hAnsiTheme="majorHAnsi" w:cstheme="majorHAnsi"/>
                <w:noProof/>
                <w:webHidden/>
              </w:rPr>
              <w:tab/>
            </w:r>
            <w:r w:rsidR="00C77137" w:rsidRPr="00C77137">
              <w:rPr>
                <w:rFonts w:asciiTheme="majorHAnsi" w:hAnsiTheme="majorHAnsi" w:cstheme="majorHAnsi"/>
                <w:noProof/>
                <w:webHidden/>
              </w:rPr>
              <w:fldChar w:fldCharType="begin"/>
            </w:r>
            <w:r w:rsidR="00C77137" w:rsidRPr="00C77137">
              <w:rPr>
                <w:rFonts w:asciiTheme="majorHAnsi" w:hAnsiTheme="majorHAnsi" w:cstheme="majorHAnsi"/>
                <w:noProof/>
                <w:webHidden/>
              </w:rPr>
              <w:instrText xml:space="preserve"> PAGEREF _Toc474490039 \h </w:instrText>
            </w:r>
            <w:r w:rsidR="00C77137" w:rsidRPr="00C77137">
              <w:rPr>
                <w:rFonts w:asciiTheme="majorHAnsi" w:hAnsiTheme="majorHAnsi" w:cstheme="majorHAnsi"/>
                <w:noProof/>
                <w:webHidden/>
              </w:rPr>
            </w:r>
            <w:r w:rsidR="00C77137" w:rsidRPr="00C77137">
              <w:rPr>
                <w:rFonts w:asciiTheme="majorHAnsi" w:hAnsiTheme="majorHAnsi" w:cstheme="majorHAnsi"/>
                <w:noProof/>
                <w:webHidden/>
              </w:rPr>
              <w:fldChar w:fldCharType="separate"/>
            </w:r>
            <w:r w:rsidR="00C77137" w:rsidRPr="00C77137">
              <w:rPr>
                <w:rFonts w:asciiTheme="majorHAnsi" w:hAnsiTheme="majorHAnsi" w:cstheme="majorHAnsi"/>
                <w:noProof/>
                <w:webHidden/>
              </w:rPr>
              <w:t>50</w:t>
            </w:r>
            <w:r w:rsidR="00C77137" w:rsidRPr="00C77137">
              <w:rPr>
                <w:rFonts w:asciiTheme="majorHAnsi" w:hAnsiTheme="majorHAnsi" w:cstheme="majorHAnsi"/>
                <w:noProof/>
                <w:webHidden/>
              </w:rPr>
              <w:fldChar w:fldCharType="end"/>
            </w:r>
          </w:hyperlink>
        </w:p>
        <w:p w14:paraId="1723DEEE" w14:textId="69667483" w:rsidR="00C77137" w:rsidRPr="00C77137" w:rsidRDefault="004C32A0">
          <w:pPr>
            <w:pStyle w:val="TOC1"/>
            <w:rPr>
              <w:rFonts w:asciiTheme="majorHAnsi" w:eastAsiaTheme="minorEastAsia" w:hAnsiTheme="majorHAnsi" w:cstheme="majorHAnsi"/>
              <w:b w:val="0"/>
              <w:sz w:val="22"/>
              <w:lang w:eastAsia="en-GB"/>
            </w:rPr>
          </w:pPr>
          <w:hyperlink w:anchor="_Toc474490040" w:history="1">
            <w:r w:rsidR="00C77137" w:rsidRPr="00C77137">
              <w:rPr>
                <w:rStyle w:val="Hyperlink"/>
                <w:rFonts w:asciiTheme="majorHAnsi" w:hAnsiTheme="majorHAnsi" w:cstheme="majorHAnsi"/>
              </w:rPr>
              <w:t>6.</w:t>
            </w:r>
            <w:r w:rsidR="00C77137" w:rsidRPr="00C77137">
              <w:rPr>
                <w:rFonts w:asciiTheme="majorHAnsi" w:eastAsiaTheme="minorEastAsia" w:hAnsiTheme="majorHAnsi" w:cstheme="majorHAnsi"/>
                <w:b w:val="0"/>
                <w:sz w:val="22"/>
                <w:lang w:eastAsia="en-GB"/>
              </w:rPr>
              <w:tab/>
            </w:r>
            <w:r w:rsidR="00C77137" w:rsidRPr="00C77137">
              <w:rPr>
                <w:rStyle w:val="Hyperlink"/>
                <w:rFonts w:asciiTheme="majorHAnsi" w:hAnsiTheme="majorHAnsi" w:cstheme="majorHAnsi"/>
              </w:rPr>
              <w:t>Spotlight on Access to HE student characteristics</w:t>
            </w:r>
            <w:r w:rsidR="00C77137" w:rsidRPr="00C77137">
              <w:rPr>
                <w:rFonts w:asciiTheme="majorHAnsi" w:hAnsiTheme="majorHAnsi" w:cstheme="majorHAnsi"/>
                <w:webHidden/>
              </w:rPr>
              <w:tab/>
            </w:r>
            <w:r w:rsidR="00C77137" w:rsidRPr="00C77137">
              <w:rPr>
                <w:rFonts w:asciiTheme="majorHAnsi" w:hAnsiTheme="majorHAnsi" w:cstheme="majorHAnsi"/>
                <w:webHidden/>
              </w:rPr>
              <w:fldChar w:fldCharType="begin"/>
            </w:r>
            <w:r w:rsidR="00C77137" w:rsidRPr="00C77137">
              <w:rPr>
                <w:rFonts w:asciiTheme="majorHAnsi" w:hAnsiTheme="majorHAnsi" w:cstheme="majorHAnsi"/>
                <w:webHidden/>
              </w:rPr>
              <w:instrText xml:space="preserve"> PAGEREF _Toc474490040 \h </w:instrText>
            </w:r>
            <w:r w:rsidR="00C77137" w:rsidRPr="00C77137">
              <w:rPr>
                <w:rFonts w:asciiTheme="majorHAnsi" w:hAnsiTheme="majorHAnsi" w:cstheme="majorHAnsi"/>
                <w:webHidden/>
              </w:rPr>
            </w:r>
            <w:r w:rsidR="00C77137" w:rsidRPr="00C77137">
              <w:rPr>
                <w:rFonts w:asciiTheme="majorHAnsi" w:hAnsiTheme="majorHAnsi" w:cstheme="majorHAnsi"/>
                <w:webHidden/>
              </w:rPr>
              <w:fldChar w:fldCharType="separate"/>
            </w:r>
            <w:r w:rsidR="00C77137" w:rsidRPr="00C77137">
              <w:rPr>
                <w:rFonts w:asciiTheme="majorHAnsi" w:hAnsiTheme="majorHAnsi" w:cstheme="majorHAnsi"/>
                <w:webHidden/>
              </w:rPr>
              <w:t>51</w:t>
            </w:r>
            <w:r w:rsidR="00C77137" w:rsidRPr="00C77137">
              <w:rPr>
                <w:rFonts w:asciiTheme="majorHAnsi" w:hAnsiTheme="majorHAnsi" w:cstheme="majorHAnsi"/>
                <w:webHidden/>
              </w:rPr>
              <w:fldChar w:fldCharType="end"/>
            </w:r>
          </w:hyperlink>
        </w:p>
        <w:p w14:paraId="562C1F96" w14:textId="15657642" w:rsidR="00C77137" w:rsidRPr="00C77137" w:rsidRDefault="004C32A0">
          <w:pPr>
            <w:pStyle w:val="TOC3"/>
            <w:tabs>
              <w:tab w:val="left" w:pos="1100"/>
              <w:tab w:val="right" w:leader="dot" w:pos="9016"/>
            </w:tabs>
            <w:rPr>
              <w:rFonts w:asciiTheme="majorHAnsi" w:eastAsiaTheme="minorEastAsia" w:hAnsiTheme="majorHAnsi" w:cstheme="majorHAnsi"/>
              <w:noProof/>
              <w:sz w:val="22"/>
              <w:lang w:eastAsia="en-GB"/>
            </w:rPr>
          </w:pPr>
          <w:hyperlink w:anchor="_Toc474490041" w:history="1">
            <w:r w:rsidR="00C77137" w:rsidRPr="00C77137">
              <w:rPr>
                <w:rStyle w:val="Hyperlink"/>
                <w:rFonts w:asciiTheme="majorHAnsi" w:hAnsiTheme="majorHAnsi" w:cstheme="majorHAnsi"/>
                <w:noProof/>
              </w:rPr>
              <w:t>6.1</w:t>
            </w:r>
            <w:r w:rsidR="00C77137" w:rsidRPr="00C77137">
              <w:rPr>
                <w:rFonts w:asciiTheme="majorHAnsi" w:eastAsiaTheme="minorEastAsia" w:hAnsiTheme="majorHAnsi" w:cstheme="majorHAnsi"/>
                <w:noProof/>
                <w:sz w:val="22"/>
                <w:lang w:eastAsia="en-GB"/>
              </w:rPr>
              <w:tab/>
            </w:r>
            <w:r w:rsidR="00C77137" w:rsidRPr="00C77137">
              <w:rPr>
                <w:rStyle w:val="Hyperlink"/>
                <w:rFonts w:asciiTheme="majorHAnsi" w:hAnsiTheme="majorHAnsi" w:cstheme="majorHAnsi"/>
                <w:noProof/>
              </w:rPr>
              <w:t>Access to HE:  Top 20 FE colleges (tracked student population)</w:t>
            </w:r>
            <w:r w:rsidR="00C77137" w:rsidRPr="00C77137">
              <w:rPr>
                <w:rFonts w:asciiTheme="majorHAnsi" w:hAnsiTheme="majorHAnsi" w:cstheme="majorHAnsi"/>
                <w:noProof/>
                <w:webHidden/>
              </w:rPr>
              <w:tab/>
            </w:r>
            <w:r w:rsidR="00C77137" w:rsidRPr="00C77137">
              <w:rPr>
                <w:rFonts w:asciiTheme="majorHAnsi" w:hAnsiTheme="majorHAnsi" w:cstheme="majorHAnsi"/>
                <w:noProof/>
                <w:webHidden/>
              </w:rPr>
              <w:fldChar w:fldCharType="begin"/>
            </w:r>
            <w:r w:rsidR="00C77137" w:rsidRPr="00C77137">
              <w:rPr>
                <w:rFonts w:asciiTheme="majorHAnsi" w:hAnsiTheme="majorHAnsi" w:cstheme="majorHAnsi"/>
                <w:noProof/>
                <w:webHidden/>
              </w:rPr>
              <w:instrText xml:space="preserve"> PAGEREF _Toc474490041 \h </w:instrText>
            </w:r>
            <w:r w:rsidR="00C77137" w:rsidRPr="00C77137">
              <w:rPr>
                <w:rFonts w:asciiTheme="majorHAnsi" w:hAnsiTheme="majorHAnsi" w:cstheme="majorHAnsi"/>
                <w:noProof/>
                <w:webHidden/>
              </w:rPr>
            </w:r>
            <w:r w:rsidR="00C77137" w:rsidRPr="00C77137">
              <w:rPr>
                <w:rFonts w:asciiTheme="majorHAnsi" w:hAnsiTheme="majorHAnsi" w:cstheme="majorHAnsi"/>
                <w:noProof/>
                <w:webHidden/>
              </w:rPr>
              <w:fldChar w:fldCharType="separate"/>
            </w:r>
            <w:r w:rsidR="00C77137" w:rsidRPr="00C77137">
              <w:rPr>
                <w:rFonts w:asciiTheme="majorHAnsi" w:hAnsiTheme="majorHAnsi" w:cstheme="majorHAnsi"/>
                <w:noProof/>
                <w:webHidden/>
              </w:rPr>
              <w:t>52</w:t>
            </w:r>
            <w:r w:rsidR="00C77137" w:rsidRPr="00C77137">
              <w:rPr>
                <w:rFonts w:asciiTheme="majorHAnsi" w:hAnsiTheme="majorHAnsi" w:cstheme="majorHAnsi"/>
                <w:noProof/>
                <w:webHidden/>
              </w:rPr>
              <w:fldChar w:fldCharType="end"/>
            </w:r>
          </w:hyperlink>
        </w:p>
        <w:p w14:paraId="75C49023" w14:textId="0ACDCBA6" w:rsidR="00C77137" w:rsidRPr="00C77137" w:rsidRDefault="004C32A0">
          <w:pPr>
            <w:pStyle w:val="TOC3"/>
            <w:tabs>
              <w:tab w:val="left" w:pos="1100"/>
              <w:tab w:val="right" w:leader="dot" w:pos="9016"/>
            </w:tabs>
            <w:rPr>
              <w:rFonts w:asciiTheme="majorHAnsi" w:eastAsiaTheme="minorEastAsia" w:hAnsiTheme="majorHAnsi" w:cstheme="majorHAnsi"/>
              <w:noProof/>
              <w:sz w:val="22"/>
              <w:lang w:eastAsia="en-GB"/>
            </w:rPr>
          </w:pPr>
          <w:hyperlink w:anchor="_Toc474490042" w:history="1">
            <w:r w:rsidR="00C77137" w:rsidRPr="00C77137">
              <w:rPr>
                <w:rStyle w:val="Hyperlink"/>
                <w:rFonts w:asciiTheme="majorHAnsi" w:hAnsiTheme="majorHAnsi" w:cstheme="majorHAnsi"/>
                <w:noProof/>
              </w:rPr>
              <w:t>6.2</w:t>
            </w:r>
            <w:r w:rsidR="00C77137" w:rsidRPr="00C77137">
              <w:rPr>
                <w:rFonts w:asciiTheme="majorHAnsi" w:eastAsiaTheme="minorEastAsia" w:hAnsiTheme="majorHAnsi" w:cstheme="majorHAnsi"/>
                <w:noProof/>
                <w:sz w:val="22"/>
                <w:lang w:eastAsia="en-GB"/>
              </w:rPr>
              <w:tab/>
            </w:r>
            <w:r w:rsidR="00C77137" w:rsidRPr="00C77137">
              <w:rPr>
                <w:rStyle w:val="Hyperlink"/>
                <w:rFonts w:asciiTheme="majorHAnsi" w:hAnsiTheme="majorHAnsi" w:cstheme="majorHAnsi"/>
                <w:noProof/>
              </w:rPr>
              <w:t>Access to HE:  Ethnic groups and sex</w:t>
            </w:r>
            <w:r w:rsidR="00C77137" w:rsidRPr="00C77137">
              <w:rPr>
                <w:rFonts w:asciiTheme="majorHAnsi" w:hAnsiTheme="majorHAnsi" w:cstheme="majorHAnsi"/>
                <w:noProof/>
                <w:webHidden/>
              </w:rPr>
              <w:tab/>
            </w:r>
            <w:r w:rsidR="00C77137" w:rsidRPr="00C77137">
              <w:rPr>
                <w:rFonts w:asciiTheme="majorHAnsi" w:hAnsiTheme="majorHAnsi" w:cstheme="majorHAnsi"/>
                <w:noProof/>
                <w:webHidden/>
              </w:rPr>
              <w:fldChar w:fldCharType="begin"/>
            </w:r>
            <w:r w:rsidR="00C77137" w:rsidRPr="00C77137">
              <w:rPr>
                <w:rFonts w:asciiTheme="majorHAnsi" w:hAnsiTheme="majorHAnsi" w:cstheme="majorHAnsi"/>
                <w:noProof/>
                <w:webHidden/>
              </w:rPr>
              <w:instrText xml:space="preserve"> PAGEREF _Toc474490042 \h </w:instrText>
            </w:r>
            <w:r w:rsidR="00C77137" w:rsidRPr="00C77137">
              <w:rPr>
                <w:rFonts w:asciiTheme="majorHAnsi" w:hAnsiTheme="majorHAnsi" w:cstheme="majorHAnsi"/>
                <w:noProof/>
                <w:webHidden/>
              </w:rPr>
            </w:r>
            <w:r w:rsidR="00C77137" w:rsidRPr="00C77137">
              <w:rPr>
                <w:rFonts w:asciiTheme="majorHAnsi" w:hAnsiTheme="majorHAnsi" w:cstheme="majorHAnsi"/>
                <w:noProof/>
                <w:webHidden/>
              </w:rPr>
              <w:fldChar w:fldCharType="separate"/>
            </w:r>
            <w:r w:rsidR="00C77137" w:rsidRPr="00C77137">
              <w:rPr>
                <w:rFonts w:asciiTheme="majorHAnsi" w:hAnsiTheme="majorHAnsi" w:cstheme="majorHAnsi"/>
                <w:noProof/>
                <w:webHidden/>
              </w:rPr>
              <w:t>52</w:t>
            </w:r>
            <w:r w:rsidR="00C77137" w:rsidRPr="00C77137">
              <w:rPr>
                <w:rFonts w:asciiTheme="majorHAnsi" w:hAnsiTheme="majorHAnsi" w:cstheme="majorHAnsi"/>
                <w:noProof/>
                <w:webHidden/>
              </w:rPr>
              <w:fldChar w:fldCharType="end"/>
            </w:r>
          </w:hyperlink>
        </w:p>
        <w:p w14:paraId="10DA75F8" w14:textId="64166773" w:rsidR="00C77137" w:rsidRPr="00C77137" w:rsidRDefault="004C32A0">
          <w:pPr>
            <w:pStyle w:val="TOC3"/>
            <w:tabs>
              <w:tab w:val="left" w:pos="1100"/>
              <w:tab w:val="right" w:leader="dot" w:pos="9016"/>
            </w:tabs>
            <w:rPr>
              <w:rFonts w:asciiTheme="majorHAnsi" w:eastAsiaTheme="minorEastAsia" w:hAnsiTheme="majorHAnsi" w:cstheme="majorHAnsi"/>
              <w:noProof/>
              <w:sz w:val="22"/>
              <w:lang w:eastAsia="en-GB"/>
            </w:rPr>
          </w:pPr>
          <w:hyperlink w:anchor="_Toc474490043" w:history="1">
            <w:r w:rsidR="00C77137" w:rsidRPr="00C77137">
              <w:rPr>
                <w:rStyle w:val="Hyperlink"/>
                <w:rFonts w:asciiTheme="majorHAnsi" w:hAnsiTheme="majorHAnsi" w:cstheme="majorHAnsi"/>
                <w:noProof/>
              </w:rPr>
              <w:t>6.3</w:t>
            </w:r>
            <w:r w:rsidR="00C77137" w:rsidRPr="00C77137">
              <w:rPr>
                <w:rFonts w:asciiTheme="majorHAnsi" w:eastAsiaTheme="minorEastAsia" w:hAnsiTheme="majorHAnsi" w:cstheme="majorHAnsi"/>
                <w:noProof/>
                <w:sz w:val="22"/>
                <w:lang w:eastAsia="en-GB"/>
              </w:rPr>
              <w:tab/>
            </w:r>
            <w:r w:rsidR="00C77137" w:rsidRPr="00C77137">
              <w:rPr>
                <w:rStyle w:val="Hyperlink"/>
                <w:rFonts w:asciiTheme="majorHAnsi" w:hAnsiTheme="majorHAnsi" w:cstheme="majorHAnsi"/>
                <w:noProof/>
              </w:rPr>
              <w:t>Access to HE:  breakdown by sex and subject area</w:t>
            </w:r>
            <w:r w:rsidR="00C77137" w:rsidRPr="00C77137">
              <w:rPr>
                <w:rFonts w:asciiTheme="majorHAnsi" w:hAnsiTheme="majorHAnsi" w:cstheme="majorHAnsi"/>
                <w:noProof/>
                <w:webHidden/>
              </w:rPr>
              <w:tab/>
            </w:r>
            <w:r w:rsidR="00C77137" w:rsidRPr="00C77137">
              <w:rPr>
                <w:rFonts w:asciiTheme="majorHAnsi" w:hAnsiTheme="majorHAnsi" w:cstheme="majorHAnsi"/>
                <w:noProof/>
                <w:webHidden/>
              </w:rPr>
              <w:fldChar w:fldCharType="begin"/>
            </w:r>
            <w:r w:rsidR="00C77137" w:rsidRPr="00C77137">
              <w:rPr>
                <w:rFonts w:asciiTheme="majorHAnsi" w:hAnsiTheme="majorHAnsi" w:cstheme="majorHAnsi"/>
                <w:noProof/>
                <w:webHidden/>
              </w:rPr>
              <w:instrText xml:space="preserve"> PAGEREF _Toc474490043 \h </w:instrText>
            </w:r>
            <w:r w:rsidR="00C77137" w:rsidRPr="00C77137">
              <w:rPr>
                <w:rFonts w:asciiTheme="majorHAnsi" w:hAnsiTheme="majorHAnsi" w:cstheme="majorHAnsi"/>
                <w:noProof/>
                <w:webHidden/>
              </w:rPr>
            </w:r>
            <w:r w:rsidR="00C77137" w:rsidRPr="00C77137">
              <w:rPr>
                <w:rFonts w:asciiTheme="majorHAnsi" w:hAnsiTheme="majorHAnsi" w:cstheme="majorHAnsi"/>
                <w:noProof/>
                <w:webHidden/>
              </w:rPr>
              <w:fldChar w:fldCharType="separate"/>
            </w:r>
            <w:r w:rsidR="00C77137" w:rsidRPr="00C77137">
              <w:rPr>
                <w:rFonts w:asciiTheme="majorHAnsi" w:hAnsiTheme="majorHAnsi" w:cstheme="majorHAnsi"/>
                <w:noProof/>
                <w:webHidden/>
              </w:rPr>
              <w:t>53</w:t>
            </w:r>
            <w:r w:rsidR="00C77137" w:rsidRPr="00C77137">
              <w:rPr>
                <w:rFonts w:asciiTheme="majorHAnsi" w:hAnsiTheme="majorHAnsi" w:cstheme="majorHAnsi"/>
                <w:noProof/>
                <w:webHidden/>
              </w:rPr>
              <w:fldChar w:fldCharType="end"/>
            </w:r>
          </w:hyperlink>
        </w:p>
        <w:p w14:paraId="27EC6A43" w14:textId="22C85556" w:rsidR="00C77137" w:rsidRPr="00C77137" w:rsidRDefault="004C32A0">
          <w:pPr>
            <w:pStyle w:val="TOC3"/>
            <w:tabs>
              <w:tab w:val="left" w:pos="1100"/>
              <w:tab w:val="right" w:leader="dot" w:pos="9016"/>
            </w:tabs>
            <w:rPr>
              <w:rFonts w:asciiTheme="majorHAnsi" w:eastAsiaTheme="minorEastAsia" w:hAnsiTheme="majorHAnsi" w:cstheme="majorHAnsi"/>
              <w:noProof/>
              <w:sz w:val="22"/>
              <w:lang w:eastAsia="en-GB"/>
            </w:rPr>
          </w:pPr>
          <w:hyperlink w:anchor="_Toc474490044" w:history="1">
            <w:r w:rsidR="00C77137" w:rsidRPr="00C77137">
              <w:rPr>
                <w:rStyle w:val="Hyperlink"/>
                <w:rFonts w:asciiTheme="majorHAnsi" w:hAnsiTheme="majorHAnsi" w:cstheme="majorHAnsi"/>
                <w:noProof/>
              </w:rPr>
              <w:t>6.4</w:t>
            </w:r>
            <w:r w:rsidR="00C77137" w:rsidRPr="00C77137">
              <w:rPr>
                <w:rFonts w:asciiTheme="majorHAnsi" w:eastAsiaTheme="minorEastAsia" w:hAnsiTheme="majorHAnsi" w:cstheme="majorHAnsi"/>
                <w:noProof/>
                <w:sz w:val="22"/>
                <w:lang w:eastAsia="en-GB"/>
              </w:rPr>
              <w:tab/>
            </w:r>
            <w:r w:rsidR="00C77137" w:rsidRPr="00C77137">
              <w:rPr>
                <w:rStyle w:val="Hyperlink"/>
                <w:rFonts w:asciiTheme="majorHAnsi" w:hAnsiTheme="majorHAnsi" w:cstheme="majorHAnsi"/>
                <w:noProof/>
              </w:rPr>
              <w:t>Access to HE:  Breakdown by ethnic group and subject area</w:t>
            </w:r>
            <w:r w:rsidR="00C77137" w:rsidRPr="00C77137">
              <w:rPr>
                <w:rFonts w:asciiTheme="majorHAnsi" w:hAnsiTheme="majorHAnsi" w:cstheme="majorHAnsi"/>
                <w:noProof/>
                <w:webHidden/>
              </w:rPr>
              <w:tab/>
            </w:r>
            <w:r w:rsidR="00C77137" w:rsidRPr="00C77137">
              <w:rPr>
                <w:rFonts w:asciiTheme="majorHAnsi" w:hAnsiTheme="majorHAnsi" w:cstheme="majorHAnsi"/>
                <w:noProof/>
                <w:webHidden/>
              </w:rPr>
              <w:fldChar w:fldCharType="begin"/>
            </w:r>
            <w:r w:rsidR="00C77137" w:rsidRPr="00C77137">
              <w:rPr>
                <w:rFonts w:asciiTheme="majorHAnsi" w:hAnsiTheme="majorHAnsi" w:cstheme="majorHAnsi"/>
                <w:noProof/>
                <w:webHidden/>
              </w:rPr>
              <w:instrText xml:space="preserve"> PAGEREF _Toc474490044 \h </w:instrText>
            </w:r>
            <w:r w:rsidR="00C77137" w:rsidRPr="00C77137">
              <w:rPr>
                <w:rFonts w:asciiTheme="majorHAnsi" w:hAnsiTheme="majorHAnsi" w:cstheme="majorHAnsi"/>
                <w:noProof/>
                <w:webHidden/>
              </w:rPr>
            </w:r>
            <w:r w:rsidR="00C77137" w:rsidRPr="00C77137">
              <w:rPr>
                <w:rFonts w:asciiTheme="majorHAnsi" w:hAnsiTheme="majorHAnsi" w:cstheme="majorHAnsi"/>
                <w:noProof/>
                <w:webHidden/>
              </w:rPr>
              <w:fldChar w:fldCharType="separate"/>
            </w:r>
            <w:r w:rsidR="00C77137" w:rsidRPr="00C77137">
              <w:rPr>
                <w:rFonts w:asciiTheme="majorHAnsi" w:hAnsiTheme="majorHAnsi" w:cstheme="majorHAnsi"/>
                <w:noProof/>
                <w:webHidden/>
              </w:rPr>
              <w:t>53</w:t>
            </w:r>
            <w:r w:rsidR="00C77137" w:rsidRPr="00C77137">
              <w:rPr>
                <w:rFonts w:asciiTheme="majorHAnsi" w:hAnsiTheme="majorHAnsi" w:cstheme="majorHAnsi"/>
                <w:noProof/>
                <w:webHidden/>
              </w:rPr>
              <w:fldChar w:fldCharType="end"/>
            </w:r>
          </w:hyperlink>
        </w:p>
        <w:p w14:paraId="33B5448A" w14:textId="2EDA8E03" w:rsidR="00C77137" w:rsidRPr="00C77137" w:rsidRDefault="004C32A0">
          <w:pPr>
            <w:pStyle w:val="TOC3"/>
            <w:tabs>
              <w:tab w:val="left" w:pos="1100"/>
              <w:tab w:val="right" w:leader="dot" w:pos="9016"/>
            </w:tabs>
            <w:rPr>
              <w:rFonts w:asciiTheme="majorHAnsi" w:eastAsiaTheme="minorEastAsia" w:hAnsiTheme="majorHAnsi" w:cstheme="majorHAnsi"/>
              <w:noProof/>
              <w:sz w:val="22"/>
              <w:lang w:eastAsia="en-GB"/>
            </w:rPr>
          </w:pPr>
          <w:hyperlink w:anchor="_Toc474490045" w:history="1">
            <w:r w:rsidR="00C77137" w:rsidRPr="00C77137">
              <w:rPr>
                <w:rStyle w:val="Hyperlink"/>
                <w:rFonts w:asciiTheme="majorHAnsi" w:hAnsiTheme="majorHAnsi" w:cstheme="majorHAnsi"/>
                <w:noProof/>
              </w:rPr>
              <w:t>6.5</w:t>
            </w:r>
            <w:r w:rsidR="00C77137" w:rsidRPr="00C77137">
              <w:rPr>
                <w:rFonts w:asciiTheme="majorHAnsi" w:eastAsiaTheme="minorEastAsia" w:hAnsiTheme="majorHAnsi" w:cstheme="majorHAnsi"/>
                <w:noProof/>
                <w:sz w:val="22"/>
                <w:lang w:eastAsia="en-GB"/>
              </w:rPr>
              <w:tab/>
            </w:r>
            <w:r w:rsidR="00C77137" w:rsidRPr="00C77137">
              <w:rPr>
                <w:rStyle w:val="Hyperlink"/>
                <w:rFonts w:asciiTheme="majorHAnsi" w:hAnsiTheme="majorHAnsi" w:cstheme="majorHAnsi"/>
                <w:noProof/>
              </w:rPr>
              <w:t>Access to HE students: by borough</w:t>
            </w:r>
            <w:r w:rsidR="00C77137" w:rsidRPr="00C77137">
              <w:rPr>
                <w:rFonts w:asciiTheme="majorHAnsi" w:hAnsiTheme="majorHAnsi" w:cstheme="majorHAnsi"/>
                <w:noProof/>
                <w:webHidden/>
              </w:rPr>
              <w:tab/>
            </w:r>
            <w:r w:rsidR="00C77137" w:rsidRPr="00C77137">
              <w:rPr>
                <w:rFonts w:asciiTheme="majorHAnsi" w:hAnsiTheme="majorHAnsi" w:cstheme="majorHAnsi"/>
                <w:noProof/>
                <w:webHidden/>
              </w:rPr>
              <w:fldChar w:fldCharType="begin"/>
            </w:r>
            <w:r w:rsidR="00C77137" w:rsidRPr="00C77137">
              <w:rPr>
                <w:rFonts w:asciiTheme="majorHAnsi" w:hAnsiTheme="majorHAnsi" w:cstheme="majorHAnsi"/>
                <w:noProof/>
                <w:webHidden/>
              </w:rPr>
              <w:instrText xml:space="preserve"> PAGEREF _Toc474490045 \h </w:instrText>
            </w:r>
            <w:r w:rsidR="00C77137" w:rsidRPr="00C77137">
              <w:rPr>
                <w:rFonts w:asciiTheme="majorHAnsi" w:hAnsiTheme="majorHAnsi" w:cstheme="majorHAnsi"/>
                <w:noProof/>
                <w:webHidden/>
              </w:rPr>
            </w:r>
            <w:r w:rsidR="00C77137" w:rsidRPr="00C77137">
              <w:rPr>
                <w:rFonts w:asciiTheme="majorHAnsi" w:hAnsiTheme="majorHAnsi" w:cstheme="majorHAnsi"/>
                <w:noProof/>
                <w:webHidden/>
              </w:rPr>
              <w:fldChar w:fldCharType="separate"/>
            </w:r>
            <w:r w:rsidR="00C77137" w:rsidRPr="00C77137">
              <w:rPr>
                <w:rFonts w:asciiTheme="majorHAnsi" w:hAnsiTheme="majorHAnsi" w:cstheme="majorHAnsi"/>
                <w:noProof/>
                <w:webHidden/>
              </w:rPr>
              <w:t>54</w:t>
            </w:r>
            <w:r w:rsidR="00C77137" w:rsidRPr="00C77137">
              <w:rPr>
                <w:rFonts w:asciiTheme="majorHAnsi" w:hAnsiTheme="majorHAnsi" w:cstheme="majorHAnsi"/>
                <w:noProof/>
                <w:webHidden/>
              </w:rPr>
              <w:fldChar w:fldCharType="end"/>
            </w:r>
          </w:hyperlink>
        </w:p>
        <w:p w14:paraId="4C131E73" w14:textId="74C25442" w:rsidR="00C77137" w:rsidRPr="00C77137" w:rsidRDefault="004C32A0">
          <w:pPr>
            <w:pStyle w:val="TOC1"/>
            <w:rPr>
              <w:rFonts w:asciiTheme="majorHAnsi" w:eastAsiaTheme="minorEastAsia" w:hAnsiTheme="majorHAnsi" w:cstheme="majorHAnsi"/>
              <w:b w:val="0"/>
              <w:sz w:val="22"/>
              <w:lang w:eastAsia="en-GB"/>
            </w:rPr>
          </w:pPr>
          <w:hyperlink w:anchor="_Toc474490046" w:history="1">
            <w:r w:rsidR="00C77137" w:rsidRPr="00C77137">
              <w:rPr>
                <w:rStyle w:val="Hyperlink"/>
                <w:rFonts w:asciiTheme="majorHAnsi" w:hAnsiTheme="majorHAnsi" w:cstheme="majorHAnsi"/>
              </w:rPr>
              <w:t>7.</w:t>
            </w:r>
            <w:r w:rsidR="00C77137" w:rsidRPr="00C77137">
              <w:rPr>
                <w:rFonts w:asciiTheme="majorHAnsi" w:eastAsiaTheme="minorEastAsia" w:hAnsiTheme="majorHAnsi" w:cstheme="majorHAnsi"/>
                <w:b w:val="0"/>
                <w:sz w:val="22"/>
                <w:lang w:eastAsia="en-GB"/>
              </w:rPr>
              <w:tab/>
            </w:r>
            <w:r w:rsidR="00C77137" w:rsidRPr="00C77137">
              <w:rPr>
                <w:rStyle w:val="Hyperlink"/>
                <w:rFonts w:asciiTheme="majorHAnsi" w:hAnsiTheme="majorHAnsi" w:cstheme="majorHAnsi"/>
              </w:rPr>
              <w:t>Outline progression trends over five years 2005-2006 to 2014-2015</w:t>
            </w:r>
            <w:r w:rsidR="00C77137" w:rsidRPr="00C77137">
              <w:rPr>
                <w:rFonts w:asciiTheme="majorHAnsi" w:hAnsiTheme="majorHAnsi" w:cstheme="majorHAnsi"/>
                <w:webHidden/>
              </w:rPr>
              <w:tab/>
            </w:r>
            <w:r w:rsidR="00C77137" w:rsidRPr="00C77137">
              <w:rPr>
                <w:rFonts w:asciiTheme="majorHAnsi" w:hAnsiTheme="majorHAnsi" w:cstheme="majorHAnsi"/>
                <w:webHidden/>
              </w:rPr>
              <w:fldChar w:fldCharType="begin"/>
            </w:r>
            <w:r w:rsidR="00C77137" w:rsidRPr="00C77137">
              <w:rPr>
                <w:rFonts w:asciiTheme="majorHAnsi" w:hAnsiTheme="majorHAnsi" w:cstheme="majorHAnsi"/>
                <w:webHidden/>
              </w:rPr>
              <w:instrText xml:space="preserve"> PAGEREF _Toc474490046 \h </w:instrText>
            </w:r>
            <w:r w:rsidR="00C77137" w:rsidRPr="00C77137">
              <w:rPr>
                <w:rFonts w:asciiTheme="majorHAnsi" w:hAnsiTheme="majorHAnsi" w:cstheme="majorHAnsi"/>
                <w:webHidden/>
              </w:rPr>
            </w:r>
            <w:r w:rsidR="00C77137" w:rsidRPr="00C77137">
              <w:rPr>
                <w:rFonts w:asciiTheme="majorHAnsi" w:hAnsiTheme="majorHAnsi" w:cstheme="majorHAnsi"/>
                <w:webHidden/>
              </w:rPr>
              <w:fldChar w:fldCharType="separate"/>
            </w:r>
            <w:r w:rsidR="00C77137" w:rsidRPr="00C77137">
              <w:rPr>
                <w:rFonts w:asciiTheme="majorHAnsi" w:hAnsiTheme="majorHAnsi" w:cstheme="majorHAnsi"/>
                <w:webHidden/>
              </w:rPr>
              <w:t>56</w:t>
            </w:r>
            <w:r w:rsidR="00C77137" w:rsidRPr="00C77137">
              <w:rPr>
                <w:rFonts w:asciiTheme="majorHAnsi" w:hAnsiTheme="majorHAnsi" w:cstheme="majorHAnsi"/>
                <w:webHidden/>
              </w:rPr>
              <w:fldChar w:fldCharType="end"/>
            </w:r>
          </w:hyperlink>
        </w:p>
        <w:p w14:paraId="14840416" w14:textId="4E78CD3D" w:rsidR="00C77137" w:rsidRPr="00C77137" w:rsidRDefault="004C32A0">
          <w:pPr>
            <w:pStyle w:val="TOC3"/>
            <w:tabs>
              <w:tab w:val="left" w:pos="1100"/>
              <w:tab w:val="right" w:leader="dot" w:pos="9016"/>
            </w:tabs>
            <w:rPr>
              <w:rFonts w:asciiTheme="majorHAnsi" w:eastAsiaTheme="minorEastAsia" w:hAnsiTheme="majorHAnsi" w:cstheme="majorHAnsi"/>
              <w:noProof/>
              <w:sz w:val="22"/>
              <w:lang w:eastAsia="en-GB"/>
            </w:rPr>
          </w:pPr>
          <w:hyperlink w:anchor="_Toc474490047" w:history="1">
            <w:r w:rsidR="00C77137" w:rsidRPr="00C77137">
              <w:rPr>
                <w:rStyle w:val="Hyperlink"/>
                <w:rFonts w:asciiTheme="majorHAnsi" w:hAnsiTheme="majorHAnsi" w:cstheme="majorHAnsi"/>
                <w:noProof/>
              </w:rPr>
              <w:t>7.1</w:t>
            </w:r>
            <w:r w:rsidR="00C77137" w:rsidRPr="00C77137">
              <w:rPr>
                <w:rFonts w:asciiTheme="majorHAnsi" w:eastAsiaTheme="minorEastAsia" w:hAnsiTheme="majorHAnsi" w:cstheme="majorHAnsi"/>
                <w:noProof/>
                <w:sz w:val="22"/>
                <w:lang w:eastAsia="en-GB"/>
              </w:rPr>
              <w:tab/>
            </w:r>
            <w:r w:rsidR="00C77137" w:rsidRPr="00C77137">
              <w:rPr>
                <w:rStyle w:val="Hyperlink"/>
                <w:rFonts w:asciiTheme="majorHAnsi" w:hAnsiTheme="majorHAnsi" w:cstheme="majorHAnsi"/>
                <w:noProof/>
              </w:rPr>
              <w:t>Immediate progression trends across the cohorts</w:t>
            </w:r>
            <w:r w:rsidR="00C77137" w:rsidRPr="00C77137">
              <w:rPr>
                <w:rFonts w:asciiTheme="majorHAnsi" w:hAnsiTheme="majorHAnsi" w:cstheme="majorHAnsi"/>
                <w:noProof/>
                <w:webHidden/>
              </w:rPr>
              <w:tab/>
            </w:r>
            <w:r w:rsidR="00C77137" w:rsidRPr="00C77137">
              <w:rPr>
                <w:rFonts w:asciiTheme="majorHAnsi" w:hAnsiTheme="majorHAnsi" w:cstheme="majorHAnsi"/>
                <w:noProof/>
                <w:webHidden/>
              </w:rPr>
              <w:fldChar w:fldCharType="begin"/>
            </w:r>
            <w:r w:rsidR="00C77137" w:rsidRPr="00C77137">
              <w:rPr>
                <w:rFonts w:asciiTheme="majorHAnsi" w:hAnsiTheme="majorHAnsi" w:cstheme="majorHAnsi"/>
                <w:noProof/>
                <w:webHidden/>
              </w:rPr>
              <w:instrText xml:space="preserve"> PAGEREF _Toc474490047 \h </w:instrText>
            </w:r>
            <w:r w:rsidR="00C77137" w:rsidRPr="00C77137">
              <w:rPr>
                <w:rFonts w:asciiTheme="majorHAnsi" w:hAnsiTheme="majorHAnsi" w:cstheme="majorHAnsi"/>
                <w:noProof/>
                <w:webHidden/>
              </w:rPr>
            </w:r>
            <w:r w:rsidR="00C77137" w:rsidRPr="00C77137">
              <w:rPr>
                <w:rFonts w:asciiTheme="majorHAnsi" w:hAnsiTheme="majorHAnsi" w:cstheme="majorHAnsi"/>
                <w:noProof/>
                <w:webHidden/>
              </w:rPr>
              <w:fldChar w:fldCharType="separate"/>
            </w:r>
            <w:r w:rsidR="00C77137" w:rsidRPr="00C77137">
              <w:rPr>
                <w:rFonts w:asciiTheme="majorHAnsi" w:hAnsiTheme="majorHAnsi" w:cstheme="majorHAnsi"/>
                <w:noProof/>
                <w:webHidden/>
              </w:rPr>
              <w:t>56</w:t>
            </w:r>
            <w:r w:rsidR="00C77137" w:rsidRPr="00C77137">
              <w:rPr>
                <w:rFonts w:asciiTheme="majorHAnsi" w:hAnsiTheme="majorHAnsi" w:cstheme="majorHAnsi"/>
                <w:noProof/>
                <w:webHidden/>
              </w:rPr>
              <w:fldChar w:fldCharType="end"/>
            </w:r>
          </w:hyperlink>
        </w:p>
        <w:p w14:paraId="279D7F75" w14:textId="7A4B449F" w:rsidR="00C77137" w:rsidRPr="00C77137" w:rsidRDefault="004C32A0">
          <w:pPr>
            <w:pStyle w:val="TOC3"/>
            <w:tabs>
              <w:tab w:val="left" w:pos="1100"/>
              <w:tab w:val="right" w:leader="dot" w:pos="9016"/>
            </w:tabs>
            <w:rPr>
              <w:rFonts w:asciiTheme="majorHAnsi" w:eastAsiaTheme="minorEastAsia" w:hAnsiTheme="majorHAnsi" w:cstheme="majorHAnsi"/>
              <w:noProof/>
              <w:sz w:val="22"/>
              <w:lang w:eastAsia="en-GB"/>
            </w:rPr>
          </w:pPr>
          <w:hyperlink w:anchor="_Toc474490048" w:history="1">
            <w:r w:rsidR="00C77137" w:rsidRPr="00C77137">
              <w:rPr>
                <w:rStyle w:val="Hyperlink"/>
                <w:rFonts w:asciiTheme="majorHAnsi" w:hAnsiTheme="majorHAnsi" w:cstheme="majorHAnsi"/>
                <w:noProof/>
              </w:rPr>
              <w:t>7.2</w:t>
            </w:r>
            <w:r w:rsidR="00C77137" w:rsidRPr="00C77137">
              <w:rPr>
                <w:rFonts w:asciiTheme="majorHAnsi" w:eastAsiaTheme="minorEastAsia" w:hAnsiTheme="majorHAnsi" w:cstheme="majorHAnsi"/>
                <w:noProof/>
                <w:sz w:val="22"/>
                <w:lang w:eastAsia="en-GB"/>
              </w:rPr>
              <w:tab/>
            </w:r>
            <w:r w:rsidR="00C77137" w:rsidRPr="00C77137">
              <w:rPr>
                <w:rStyle w:val="Hyperlink"/>
                <w:rFonts w:asciiTheme="majorHAnsi" w:hAnsiTheme="majorHAnsi" w:cstheme="majorHAnsi"/>
                <w:noProof/>
              </w:rPr>
              <w:t>Overall numbers 2005-2006 to 2013-2014</w:t>
            </w:r>
            <w:r w:rsidR="00C77137" w:rsidRPr="00C77137">
              <w:rPr>
                <w:rFonts w:asciiTheme="majorHAnsi" w:hAnsiTheme="majorHAnsi" w:cstheme="majorHAnsi"/>
                <w:noProof/>
                <w:webHidden/>
              </w:rPr>
              <w:tab/>
            </w:r>
            <w:r w:rsidR="00C77137" w:rsidRPr="00C77137">
              <w:rPr>
                <w:rFonts w:asciiTheme="majorHAnsi" w:hAnsiTheme="majorHAnsi" w:cstheme="majorHAnsi"/>
                <w:noProof/>
                <w:webHidden/>
              </w:rPr>
              <w:fldChar w:fldCharType="begin"/>
            </w:r>
            <w:r w:rsidR="00C77137" w:rsidRPr="00C77137">
              <w:rPr>
                <w:rFonts w:asciiTheme="majorHAnsi" w:hAnsiTheme="majorHAnsi" w:cstheme="majorHAnsi"/>
                <w:noProof/>
                <w:webHidden/>
              </w:rPr>
              <w:instrText xml:space="preserve"> PAGEREF _Toc474490048 \h </w:instrText>
            </w:r>
            <w:r w:rsidR="00C77137" w:rsidRPr="00C77137">
              <w:rPr>
                <w:rFonts w:asciiTheme="majorHAnsi" w:hAnsiTheme="majorHAnsi" w:cstheme="majorHAnsi"/>
                <w:noProof/>
                <w:webHidden/>
              </w:rPr>
            </w:r>
            <w:r w:rsidR="00C77137" w:rsidRPr="00C77137">
              <w:rPr>
                <w:rFonts w:asciiTheme="majorHAnsi" w:hAnsiTheme="majorHAnsi" w:cstheme="majorHAnsi"/>
                <w:noProof/>
                <w:webHidden/>
              </w:rPr>
              <w:fldChar w:fldCharType="separate"/>
            </w:r>
            <w:r w:rsidR="00C77137" w:rsidRPr="00C77137">
              <w:rPr>
                <w:rFonts w:asciiTheme="majorHAnsi" w:hAnsiTheme="majorHAnsi" w:cstheme="majorHAnsi"/>
                <w:noProof/>
                <w:webHidden/>
              </w:rPr>
              <w:t>57</w:t>
            </w:r>
            <w:r w:rsidR="00C77137" w:rsidRPr="00C77137">
              <w:rPr>
                <w:rFonts w:asciiTheme="majorHAnsi" w:hAnsiTheme="majorHAnsi" w:cstheme="majorHAnsi"/>
                <w:noProof/>
                <w:webHidden/>
              </w:rPr>
              <w:fldChar w:fldCharType="end"/>
            </w:r>
          </w:hyperlink>
        </w:p>
        <w:p w14:paraId="602F7F92" w14:textId="4A12EC5C" w:rsidR="00C77137" w:rsidRPr="00C77137" w:rsidRDefault="004C32A0">
          <w:pPr>
            <w:pStyle w:val="TOC3"/>
            <w:tabs>
              <w:tab w:val="left" w:pos="1100"/>
              <w:tab w:val="right" w:leader="dot" w:pos="9016"/>
            </w:tabs>
            <w:rPr>
              <w:rFonts w:asciiTheme="majorHAnsi" w:eastAsiaTheme="minorEastAsia" w:hAnsiTheme="majorHAnsi" w:cstheme="majorHAnsi"/>
              <w:noProof/>
              <w:sz w:val="22"/>
              <w:lang w:eastAsia="en-GB"/>
            </w:rPr>
          </w:pPr>
          <w:hyperlink w:anchor="_Toc474490049" w:history="1">
            <w:r w:rsidR="00C77137" w:rsidRPr="00C77137">
              <w:rPr>
                <w:rStyle w:val="Hyperlink"/>
                <w:rFonts w:asciiTheme="majorHAnsi" w:hAnsiTheme="majorHAnsi" w:cstheme="majorHAnsi"/>
                <w:noProof/>
              </w:rPr>
              <w:t>7.3</w:t>
            </w:r>
            <w:r w:rsidR="00C77137" w:rsidRPr="00C77137">
              <w:rPr>
                <w:rFonts w:asciiTheme="majorHAnsi" w:eastAsiaTheme="minorEastAsia" w:hAnsiTheme="majorHAnsi" w:cstheme="majorHAnsi"/>
                <w:noProof/>
                <w:sz w:val="22"/>
                <w:lang w:eastAsia="en-GB"/>
              </w:rPr>
              <w:tab/>
            </w:r>
            <w:r w:rsidR="00C77137" w:rsidRPr="00C77137">
              <w:rPr>
                <w:rStyle w:val="Hyperlink"/>
                <w:rFonts w:asciiTheme="majorHAnsi" w:hAnsiTheme="majorHAnsi" w:cstheme="majorHAnsi"/>
                <w:noProof/>
              </w:rPr>
              <w:t>Progression into higher education</w:t>
            </w:r>
            <w:r w:rsidR="00C77137" w:rsidRPr="00C77137">
              <w:rPr>
                <w:rFonts w:asciiTheme="majorHAnsi" w:hAnsiTheme="majorHAnsi" w:cstheme="majorHAnsi"/>
                <w:noProof/>
                <w:webHidden/>
              </w:rPr>
              <w:tab/>
            </w:r>
            <w:r w:rsidR="00C77137" w:rsidRPr="00C77137">
              <w:rPr>
                <w:rFonts w:asciiTheme="majorHAnsi" w:hAnsiTheme="majorHAnsi" w:cstheme="majorHAnsi"/>
                <w:noProof/>
                <w:webHidden/>
              </w:rPr>
              <w:fldChar w:fldCharType="begin"/>
            </w:r>
            <w:r w:rsidR="00C77137" w:rsidRPr="00C77137">
              <w:rPr>
                <w:rFonts w:asciiTheme="majorHAnsi" w:hAnsiTheme="majorHAnsi" w:cstheme="majorHAnsi"/>
                <w:noProof/>
                <w:webHidden/>
              </w:rPr>
              <w:instrText xml:space="preserve"> PAGEREF _Toc474490049 \h </w:instrText>
            </w:r>
            <w:r w:rsidR="00C77137" w:rsidRPr="00C77137">
              <w:rPr>
                <w:rFonts w:asciiTheme="majorHAnsi" w:hAnsiTheme="majorHAnsi" w:cstheme="majorHAnsi"/>
                <w:noProof/>
                <w:webHidden/>
              </w:rPr>
            </w:r>
            <w:r w:rsidR="00C77137" w:rsidRPr="00C77137">
              <w:rPr>
                <w:rFonts w:asciiTheme="majorHAnsi" w:hAnsiTheme="majorHAnsi" w:cstheme="majorHAnsi"/>
                <w:noProof/>
                <w:webHidden/>
              </w:rPr>
              <w:fldChar w:fldCharType="separate"/>
            </w:r>
            <w:r w:rsidR="00C77137" w:rsidRPr="00C77137">
              <w:rPr>
                <w:rFonts w:asciiTheme="majorHAnsi" w:hAnsiTheme="majorHAnsi" w:cstheme="majorHAnsi"/>
                <w:noProof/>
                <w:webHidden/>
              </w:rPr>
              <w:t>57</w:t>
            </w:r>
            <w:r w:rsidR="00C77137" w:rsidRPr="00C77137">
              <w:rPr>
                <w:rFonts w:asciiTheme="majorHAnsi" w:hAnsiTheme="majorHAnsi" w:cstheme="majorHAnsi"/>
                <w:noProof/>
                <w:webHidden/>
              </w:rPr>
              <w:fldChar w:fldCharType="end"/>
            </w:r>
          </w:hyperlink>
        </w:p>
        <w:p w14:paraId="193DFC9A" w14:textId="6F12D54A" w:rsidR="00C77137" w:rsidRPr="00C77137" w:rsidRDefault="004C32A0">
          <w:pPr>
            <w:pStyle w:val="TOC3"/>
            <w:tabs>
              <w:tab w:val="left" w:pos="1100"/>
              <w:tab w:val="right" w:leader="dot" w:pos="9016"/>
            </w:tabs>
            <w:rPr>
              <w:rFonts w:asciiTheme="majorHAnsi" w:eastAsiaTheme="minorEastAsia" w:hAnsiTheme="majorHAnsi" w:cstheme="majorHAnsi"/>
              <w:noProof/>
              <w:sz w:val="22"/>
              <w:lang w:eastAsia="en-GB"/>
            </w:rPr>
          </w:pPr>
          <w:hyperlink w:anchor="_Toc474490050" w:history="1">
            <w:r w:rsidR="00C77137" w:rsidRPr="00C77137">
              <w:rPr>
                <w:rStyle w:val="Hyperlink"/>
                <w:rFonts w:asciiTheme="majorHAnsi" w:hAnsiTheme="majorHAnsi" w:cstheme="majorHAnsi"/>
                <w:noProof/>
              </w:rPr>
              <w:t>7.4</w:t>
            </w:r>
            <w:r w:rsidR="00C77137" w:rsidRPr="00C77137">
              <w:rPr>
                <w:rFonts w:asciiTheme="majorHAnsi" w:eastAsiaTheme="minorEastAsia" w:hAnsiTheme="majorHAnsi" w:cstheme="majorHAnsi"/>
                <w:noProof/>
                <w:sz w:val="22"/>
                <w:lang w:eastAsia="en-GB"/>
              </w:rPr>
              <w:tab/>
            </w:r>
            <w:r w:rsidR="00C77137" w:rsidRPr="00C77137">
              <w:rPr>
                <w:rStyle w:val="Hyperlink"/>
                <w:rFonts w:asciiTheme="majorHAnsi" w:hAnsiTheme="majorHAnsi" w:cstheme="majorHAnsi"/>
                <w:noProof/>
              </w:rPr>
              <w:t>Progression trends by qualification type</w:t>
            </w:r>
            <w:r w:rsidR="00C77137" w:rsidRPr="00C77137">
              <w:rPr>
                <w:rFonts w:asciiTheme="majorHAnsi" w:hAnsiTheme="majorHAnsi" w:cstheme="majorHAnsi"/>
                <w:noProof/>
                <w:webHidden/>
              </w:rPr>
              <w:tab/>
            </w:r>
            <w:r w:rsidR="00C77137" w:rsidRPr="00C77137">
              <w:rPr>
                <w:rFonts w:asciiTheme="majorHAnsi" w:hAnsiTheme="majorHAnsi" w:cstheme="majorHAnsi"/>
                <w:noProof/>
                <w:webHidden/>
              </w:rPr>
              <w:fldChar w:fldCharType="begin"/>
            </w:r>
            <w:r w:rsidR="00C77137" w:rsidRPr="00C77137">
              <w:rPr>
                <w:rFonts w:asciiTheme="majorHAnsi" w:hAnsiTheme="majorHAnsi" w:cstheme="majorHAnsi"/>
                <w:noProof/>
                <w:webHidden/>
              </w:rPr>
              <w:instrText xml:space="preserve"> PAGEREF _Toc474490050 \h </w:instrText>
            </w:r>
            <w:r w:rsidR="00C77137" w:rsidRPr="00C77137">
              <w:rPr>
                <w:rFonts w:asciiTheme="majorHAnsi" w:hAnsiTheme="majorHAnsi" w:cstheme="majorHAnsi"/>
                <w:noProof/>
                <w:webHidden/>
              </w:rPr>
            </w:r>
            <w:r w:rsidR="00C77137" w:rsidRPr="00C77137">
              <w:rPr>
                <w:rFonts w:asciiTheme="majorHAnsi" w:hAnsiTheme="majorHAnsi" w:cstheme="majorHAnsi"/>
                <w:noProof/>
                <w:webHidden/>
              </w:rPr>
              <w:fldChar w:fldCharType="separate"/>
            </w:r>
            <w:r w:rsidR="00C77137" w:rsidRPr="00C77137">
              <w:rPr>
                <w:rFonts w:asciiTheme="majorHAnsi" w:hAnsiTheme="majorHAnsi" w:cstheme="majorHAnsi"/>
                <w:noProof/>
                <w:webHidden/>
              </w:rPr>
              <w:t>58</w:t>
            </w:r>
            <w:r w:rsidR="00C77137" w:rsidRPr="00C77137">
              <w:rPr>
                <w:rFonts w:asciiTheme="majorHAnsi" w:hAnsiTheme="majorHAnsi" w:cstheme="majorHAnsi"/>
                <w:noProof/>
                <w:webHidden/>
              </w:rPr>
              <w:fldChar w:fldCharType="end"/>
            </w:r>
          </w:hyperlink>
        </w:p>
        <w:p w14:paraId="7A105D62" w14:textId="608B3845" w:rsidR="00C77137" w:rsidRPr="00C77137" w:rsidRDefault="004C32A0">
          <w:pPr>
            <w:pStyle w:val="TOC1"/>
            <w:rPr>
              <w:rFonts w:asciiTheme="majorHAnsi" w:eastAsiaTheme="minorEastAsia" w:hAnsiTheme="majorHAnsi" w:cstheme="majorHAnsi"/>
              <w:b w:val="0"/>
              <w:sz w:val="22"/>
              <w:lang w:eastAsia="en-GB"/>
            </w:rPr>
          </w:pPr>
          <w:hyperlink w:anchor="_Toc474490051" w:history="1">
            <w:r w:rsidR="00C77137" w:rsidRPr="00C77137">
              <w:rPr>
                <w:rStyle w:val="Hyperlink"/>
                <w:rFonts w:asciiTheme="majorHAnsi" w:hAnsiTheme="majorHAnsi" w:cstheme="majorHAnsi"/>
              </w:rPr>
              <w:t>8.</w:t>
            </w:r>
            <w:r w:rsidR="00C77137" w:rsidRPr="00C77137">
              <w:rPr>
                <w:rFonts w:asciiTheme="majorHAnsi" w:eastAsiaTheme="minorEastAsia" w:hAnsiTheme="majorHAnsi" w:cstheme="majorHAnsi"/>
                <w:b w:val="0"/>
                <w:sz w:val="22"/>
                <w:lang w:eastAsia="en-GB"/>
              </w:rPr>
              <w:tab/>
            </w:r>
            <w:r w:rsidR="00C77137" w:rsidRPr="00C77137">
              <w:rPr>
                <w:rStyle w:val="Hyperlink"/>
                <w:rFonts w:asciiTheme="majorHAnsi" w:hAnsiTheme="majorHAnsi" w:cstheme="majorHAnsi"/>
              </w:rPr>
              <w:t>Progression to HE between 2011 and 2014</w:t>
            </w:r>
            <w:r w:rsidR="00C77137" w:rsidRPr="00C77137">
              <w:rPr>
                <w:rFonts w:asciiTheme="majorHAnsi" w:hAnsiTheme="majorHAnsi" w:cstheme="majorHAnsi"/>
                <w:webHidden/>
              </w:rPr>
              <w:tab/>
            </w:r>
            <w:r w:rsidR="00C77137" w:rsidRPr="00C77137">
              <w:rPr>
                <w:rFonts w:asciiTheme="majorHAnsi" w:hAnsiTheme="majorHAnsi" w:cstheme="majorHAnsi"/>
                <w:webHidden/>
              </w:rPr>
              <w:fldChar w:fldCharType="begin"/>
            </w:r>
            <w:r w:rsidR="00C77137" w:rsidRPr="00C77137">
              <w:rPr>
                <w:rFonts w:asciiTheme="majorHAnsi" w:hAnsiTheme="majorHAnsi" w:cstheme="majorHAnsi"/>
                <w:webHidden/>
              </w:rPr>
              <w:instrText xml:space="preserve"> PAGEREF _Toc474490051 \h </w:instrText>
            </w:r>
            <w:r w:rsidR="00C77137" w:rsidRPr="00C77137">
              <w:rPr>
                <w:rFonts w:asciiTheme="majorHAnsi" w:hAnsiTheme="majorHAnsi" w:cstheme="majorHAnsi"/>
                <w:webHidden/>
              </w:rPr>
            </w:r>
            <w:r w:rsidR="00C77137" w:rsidRPr="00C77137">
              <w:rPr>
                <w:rFonts w:asciiTheme="majorHAnsi" w:hAnsiTheme="majorHAnsi" w:cstheme="majorHAnsi"/>
                <w:webHidden/>
              </w:rPr>
              <w:fldChar w:fldCharType="separate"/>
            </w:r>
            <w:r w:rsidR="00C77137" w:rsidRPr="00C77137">
              <w:rPr>
                <w:rFonts w:asciiTheme="majorHAnsi" w:hAnsiTheme="majorHAnsi" w:cstheme="majorHAnsi"/>
                <w:webHidden/>
              </w:rPr>
              <w:t>59</w:t>
            </w:r>
            <w:r w:rsidR="00C77137" w:rsidRPr="00C77137">
              <w:rPr>
                <w:rFonts w:asciiTheme="majorHAnsi" w:hAnsiTheme="majorHAnsi" w:cstheme="majorHAnsi"/>
                <w:webHidden/>
              </w:rPr>
              <w:fldChar w:fldCharType="end"/>
            </w:r>
          </w:hyperlink>
        </w:p>
        <w:p w14:paraId="60DB76B4" w14:textId="6C6258E5" w:rsidR="00C77137" w:rsidRPr="00C77137" w:rsidRDefault="004C32A0">
          <w:pPr>
            <w:pStyle w:val="TOC3"/>
            <w:tabs>
              <w:tab w:val="left" w:pos="1100"/>
              <w:tab w:val="right" w:leader="dot" w:pos="9016"/>
            </w:tabs>
            <w:rPr>
              <w:rFonts w:asciiTheme="majorHAnsi" w:eastAsiaTheme="minorEastAsia" w:hAnsiTheme="majorHAnsi" w:cstheme="majorHAnsi"/>
              <w:noProof/>
              <w:sz w:val="22"/>
              <w:lang w:eastAsia="en-GB"/>
            </w:rPr>
          </w:pPr>
          <w:hyperlink w:anchor="_Toc474490052" w:history="1">
            <w:r w:rsidR="00C77137" w:rsidRPr="00C77137">
              <w:rPr>
                <w:rStyle w:val="Hyperlink"/>
                <w:rFonts w:asciiTheme="majorHAnsi" w:hAnsiTheme="majorHAnsi" w:cstheme="majorHAnsi"/>
                <w:noProof/>
              </w:rPr>
              <w:t>8.1</w:t>
            </w:r>
            <w:r w:rsidR="00C77137" w:rsidRPr="00C77137">
              <w:rPr>
                <w:rFonts w:asciiTheme="majorHAnsi" w:eastAsiaTheme="minorEastAsia" w:hAnsiTheme="majorHAnsi" w:cstheme="majorHAnsi"/>
                <w:noProof/>
                <w:sz w:val="22"/>
                <w:lang w:eastAsia="en-GB"/>
              </w:rPr>
              <w:tab/>
            </w:r>
            <w:r w:rsidR="00C77137" w:rsidRPr="00C77137">
              <w:rPr>
                <w:rStyle w:val="Hyperlink"/>
                <w:rFonts w:asciiTheme="majorHAnsi" w:hAnsiTheme="majorHAnsi" w:cstheme="majorHAnsi"/>
                <w:noProof/>
              </w:rPr>
              <w:t>Longitudinal tracking of the 2011-2012 cohort</w:t>
            </w:r>
            <w:r w:rsidR="00C77137" w:rsidRPr="00C77137">
              <w:rPr>
                <w:rFonts w:asciiTheme="majorHAnsi" w:hAnsiTheme="majorHAnsi" w:cstheme="majorHAnsi"/>
                <w:noProof/>
                <w:webHidden/>
              </w:rPr>
              <w:tab/>
            </w:r>
            <w:r w:rsidR="00C77137" w:rsidRPr="00C77137">
              <w:rPr>
                <w:rFonts w:asciiTheme="majorHAnsi" w:hAnsiTheme="majorHAnsi" w:cstheme="majorHAnsi"/>
                <w:noProof/>
                <w:webHidden/>
              </w:rPr>
              <w:fldChar w:fldCharType="begin"/>
            </w:r>
            <w:r w:rsidR="00C77137" w:rsidRPr="00C77137">
              <w:rPr>
                <w:rFonts w:asciiTheme="majorHAnsi" w:hAnsiTheme="majorHAnsi" w:cstheme="majorHAnsi"/>
                <w:noProof/>
                <w:webHidden/>
              </w:rPr>
              <w:instrText xml:space="preserve"> PAGEREF _Toc474490052 \h </w:instrText>
            </w:r>
            <w:r w:rsidR="00C77137" w:rsidRPr="00C77137">
              <w:rPr>
                <w:rFonts w:asciiTheme="majorHAnsi" w:hAnsiTheme="majorHAnsi" w:cstheme="majorHAnsi"/>
                <w:noProof/>
                <w:webHidden/>
              </w:rPr>
            </w:r>
            <w:r w:rsidR="00C77137" w:rsidRPr="00C77137">
              <w:rPr>
                <w:rFonts w:asciiTheme="majorHAnsi" w:hAnsiTheme="majorHAnsi" w:cstheme="majorHAnsi"/>
                <w:noProof/>
                <w:webHidden/>
              </w:rPr>
              <w:fldChar w:fldCharType="separate"/>
            </w:r>
            <w:r w:rsidR="00C77137" w:rsidRPr="00C77137">
              <w:rPr>
                <w:rFonts w:asciiTheme="majorHAnsi" w:hAnsiTheme="majorHAnsi" w:cstheme="majorHAnsi"/>
                <w:noProof/>
                <w:webHidden/>
              </w:rPr>
              <w:t>59</w:t>
            </w:r>
            <w:r w:rsidR="00C77137" w:rsidRPr="00C77137">
              <w:rPr>
                <w:rFonts w:asciiTheme="majorHAnsi" w:hAnsiTheme="majorHAnsi" w:cstheme="majorHAnsi"/>
                <w:noProof/>
                <w:webHidden/>
              </w:rPr>
              <w:fldChar w:fldCharType="end"/>
            </w:r>
          </w:hyperlink>
        </w:p>
        <w:p w14:paraId="5E65CC34" w14:textId="6B246560" w:rsidR="00C77137" w:rsidRPr="00C77137" w:rsidRDefault="004C32A0">
          <w:pPr>
            <w:pStyle w:val="TOC3"/>
            <w:tabs>
              <w:tab w:val="left" w:pos="1100"/>
              <w:tab w:val="right" w:leader="dot" w:pos="9016"/>
            </w:tabs>
            <w:rPr>
              <w:rFonts w:asciiTheme="majorHAnsi" w:eastAsiaTheme="minorEastAsia" w:hAnsiTheme="majorHAnsi" w:cstheme="majorHAnsi"/>
              <w:noProof/>
              <w:sz w:val="22"/>
              <w:lang w:eastAsia="en-GB"/>
            </w:rPr>
          </w:pPr>
          <w:hyperlink w:anchor="_Toc474490053" w:history="1">
            <w:r w:rsidR="00C77137" w:rsidRPr="00C77137">
              <w:rPr>
                <w:rStyle w:val="Hyperlink"/>
                <w:rFonts w:asciiTheme="majorHAnsi" w:hAnsiTheme="majorHAnsi" w:cstheme="majorHAnsi"/>
                <w:noProof/>
              </w:rPr>
              <w:t>8.2</w:t>
            </w:r>
            <w:r w:rsidR="00C77137" w:rsidRPr="00C77137">
              <w:rPr>
                <w:rFonts w:asciiTheme="majorHAnsi" w:eastAsiaTheme="minorEastAsia" w:hAnsiTheme="majorHAnsi" w:cstheme="majorHAnsi"/>
                <w:noProof/>
                <w:sz w:val="22"/>
                <w:lang w:eastAsia="en-GB"/>
              </w:rPr>
              <w:tab/>
            </w:r>
            <w:r w:rsidR="00C77137" w:rsidRPr="00C77137">
              <w:rPr>
                <w:rStyle w:val="Hyperlink"/>
                <w:rFonts w:asciiTheme="majorHAnsi" w:hAnsiTheme="majorHAnsi" w:cstheme="majorHAnsi"/>
                <w:noProof/>
              </w:rPr>
              <w:t>Immediate progression by all age groups</w:t>
            </w:r>
            <w:r w:rsidR="00C77137" w:rsidRPr="00C77137">
              <w:rPr>
                <w:rFonts w:asciiTheme="majorHAnsi" w:hAnsiTheme="majorHAnsi" w:cstheme="majorHAnsi"/>
                <w:noProof/>
                <w:webHidden/>
              </w:rPr>
              <w:tab/>
            </w:r>
            <w:r w:rsidR="00C77137" w:rsidRPr="00C77137">
              <w:rPr>
                <w:rFonts w:asciiTheme="majorHAnsi" w:hAnsiTheme="majorHAnsi" w:cstheme="majorHAnsi"/>
                <w:noProof/>
                <w:webHidden/>
              </w:rPr>
              <w:fldChar w:fldCharType="begin"/>
            </w:r>
            <w:r w:rsidR="00C77137" w:rsidRPr="00C77137">
              <w:rPr>
                <w:rFonts w:asciiTheme="majorHAnsi" w:hAnsiTheme="majorHAnsi" w:cstheme="majorHAnsi"/>
                <w:noProof/>
                <w:webHidden/>
              </w:rPr>
              <w:instrText xml:space="preserve"> PAGEREF _Toc474490053 \h </w:instrText>
            </w:r>
            <w:r w:rsidR="00C77137" w:rsidRPr="00C77137">
              <w:rPr>
                <w:rFonts w:asciiTheme="majorHAnsi" w:hAnsiTheme="majorHAnsi" w:cstheme="majorHAnsi"/>
                <w:noProof/>
                <w:webHidden/>
              </w:rPr>
            </w:r>
            <w:r w:rsidR="00C77137" w:rsidRPr="00C77137">
              <w:rPr>
                <w:rFonts w:asciiTheme="majorHAnsi" w:hAnsiTheme="majorHAnsi" w:cstheme="majorHAnsi"/>
                <w:noProof/>
                <w:webHidden/>
              </w:rPr>
              <w:fldChar w:fldCharType="separate"/>
            </w:r>
            <w:r w:rsidR="00C77137" w:rsidRPr="00C77137">
              <w:rPr>
                <w:rFonts w:asciiTheme="majorHAnsi" w:hAnsiTheme="majorHAnsi" w:cstheme="majorHAnsi"/>
                <w:noProof/>
                <w:webHidden/>
              </w:rPr>
              <w:t>59</w:t>
            </w:r>
            <w:r w:rsidR="00C77137" w:rsidRPr="00C77137">
              <w:rPr>
                <w:rFonts w:asciiTheme="majorHAnsi" w:hAnsiTheme="majorHAnsi" w:cstheme="majorHAnsi"/>
                <w:noProof/>
                <w:webHidden/>
              </w:rPr>
              <w:fldChar w:fldCharType="end"/>
            </w:r>
          </w:hyperlink>
        </w:p>
        <w:p w14:paraId="0257C78D" w14:textId="699864ED" w:rsidR="00C77137" w:rsidRPr="00C77137" w:rsidRDefault="004C32A0">
          <w:pPr>
            <w:pStyle w:val="TOC3"/>
            <w:tabs>
              <w:tab w:val="left" w:pos="1100"/>
              <w:tab w:val="right" w:leader="dot" w:pos="9016"/>
            </w:tabs>
            <w:rPr>
              <w:rFonts w:asciiTheme="majorHAnsi" w:eastAsiaTheme="minorEastAsia" w:hAnsiTheme="majorHAnsi" w:cstheme="majorHAnsi"/>
              <w:noProof/>
              <w:sz w:val="22"/>
              <w:lang w:eastAsia="en-GB"/>
            </w:rPr>
          </w:pPr>
          <w:hyperlink w:anchor="_Toc474490054" w:history="1">
            <w:r w:rsidR="00C77137" w:rsidRPr="00C77137">
              <w:rPr>
                <w:rStyle w:val="Hyperlink"/>
                <w:rFonts w:asciiTheme="majorHAnsi" w:hAnsiTheme="majorHAnsi" w:cstheme="majorHAnsi"/>
                <w:noProof/>
              </w:rPr>
              <w:t>8.3</w:t>
            </w:r>
            <w:r w:rsidR="00C77137" w:rsidRPr="00C77137">
              <w:rPr>
                <w:rFonts w:asciiTheme="majorHAnsi" w:eastAsiaTheme="minorEastAsia" w:hAnsiTheme="majorHAnsi" w:cstheme="majorHAnsi"/>
                <w:noProof/>
                <w:sz w:val="22"/>
                <w:lang w:eastAsia="en-GB"/>
              </w:rPr>
              <w:tab/>
            </w:r>
            <w:r w:rsidR="00C77137" w:rsidRPr="00C77137">
              <w:rPr>
                <w:rStyle w:val="Hyperlink"/>
                <w:rFonts w:asciiTheme="majorHAnsi" w:hAnsiTheme="majorHAnsi" w:cstheme="majorHAnsi"/>
                <w:noProof/>
              </w:rPr>
              <w:t>Progression into prescribed and non-prescribed HE</w:t>
            </w:r>
            <w:r w:rsidR="00C77137" w:rsidRPr="00C77137">
              <w:rPr>
                <w:rFonts w:asciiTheme="majorHAnsi" w:hAnsiTheme="majorHAnsi" w:cstheme="majorHAnsi"/>
                <w:noProof/>
                <w:webHidden/>
              </w:rPr>
              <w:tab/>
            </w:r>
            <w:r w:rsidR="00C77137" w:rsidRPr="00C77137">
              <w:rPr>
                <w:rFonts w:asciiTheme="majorHAnsi" w:hAnsiTheme="majorHAnsi" w:cstheme="majorHAnsi"/>
                <w:noProof/>
                <w:webHidden/>
              </w:rPr>
              <w:fldChar w:fldCharType="begin"/>
            </w:r>
            <w:r w:rsidR="00C77137" w:rsidRPr="00C77137">
              <w:rPr>
                <w:rFonts w:asciiTheme="majorHAnsi" w:hAnsiTheme="majorHAnsi" w:cstheme="majorHAnsi"/>
                <w:noProof/>
                <w:webHidden/>
              </w:rPr>
              <w:instrText xml:space="preserve"> PAGEREF _Toc474490054 \h </w:instrText>
            </w:r>
            <w:r w:rsidR="00C77137" w:rsidRPr="00C77137">
              <w:rPr>
                <w:rFonts w:asciiTheme="majorHAnsi" w:hAnsiTheme="majorHAnsi" w:cstheme="majorHAnsi"/>
                <w:noProof/>
                <w:webHidden/>
              </w:rPr>
            </w:r>
            <w:r w:rsidR="00C77137" w:rsidRPr="00C77137">
              <w:rPr>
                <w:rFonts w:asciiTheme="majorHAnsi" w:hAnsiTheme="majorHAnsi" w:cstheme="majorHAnsi"/>
                <w:noProof/>
                <w:webHidden/>
              </w:rPr>
              <w:fldChar w:fldCharType="separate"/>
            </w:r>
            <w:r w:rsidR="00C77137" w:rsidRPr="00C77137">
              <w:rPr>
                <w:rFonts w:asciiTheme="majorHAnsi" w:hAnsiTheme="majorHAnsi" w:cstheme="majorHAnsi"/>
                <w:noProof/>
                <w:webHidden/>
              </w:rPr>
              <w:t>61</w:t>
            </w:r>
            <w:r w:rsidR="00C77137" w:rsidRPr="00C77137">
              <w:rPr>
                <w:rFonts w:asciiTheme="majorHAnsi" w:hAnsiTheme="majorHAnsi" w:cstheme="majorHAnsi"/>
                <w:noProof/>
                <w:webHidden/>
              </w:rPr>
              <w:fldChar w:fldCharType="end"/>
            </w:r>
          </w:hyperlink>
        </w:p>
        <w:p w14:paraId="7C8F2BD5" w14:textId="0D80FBBF" w:rsidR="00C77137" w:rsidRPr="00C77137" w:rsidRDefault="004C32A0">
          <w:pPr>
            <w:pStyle w:val="TOC3"/>
            <w:tabs>
              <w:tab w:val="left" w:pos="1100"/>
              <w:tab w:val="right" w:leader="dot" w:pos="9016"/>
            </w:tabs>
            <w:rPr>
              <w:rFonts w:asciiTheme="majorHAnsi" w:eastAsiaTheme="minorEastAsia" w:hAnsiTheme="majorHAnsi" w:cstheme="majorHAnsi"/>
              <w:noProof/>
              <w:sz w:val="22"/>
              <w:lang w:eastAsia="en-GB"/>
            </w:rPr>
          </w:pPr>
          <w:hyperlink w:anchor="_Toc474490055" w:history="1">
            <w:r w:rsidR="00C77137" w:rsidRPr="00C77137">
              <w:rPr>
                <w:rStyle w:val="Hyperlink"/>
                <w:rFonts w:asciiTheme="majorHAnsi" w:hAnsiTheme="majorHAnsi" w:cstheme="majorHAnsi"/>
                <w:noProof/>
              </w:rPr>
              <w:t>8.4</w:t>
            </w:r>
            <w:r w:rsidR="00C77137" w:rsidRPr="00C77137">
              <w:rPr>
                <w:rFonts w:asciiTheme="majorHAnsi" w:eastAsiaTheme="minorEastAsia" w:hAnsiTheme="majorHAnsi" w:cstheme="majorHAnsi"/>
                <w:noProof/>
                <w:sz w:val="22"/>
                <w:lang w:eastAsia="en-GB"/>
              </w:rPr>
              <w:tab/>
            </w:r>
            <w:r w:rsidR="00C77137" w:rsidRPr="00C77137">
              <w:rPr>
                <w:rStyle w:val="Hyperlink"/>
                <w:rFonts w:asciiTheme="majorHAnsi" w:hAnsiTheme="majorHAnsi" w:cstheme="majorHAnsi"/>
                <w:noProof/>
              </w:rPr>
              <w:t>Progression rates by qualification type and age</w:t>
            </w:r>
            <w:r w:rsidR="00C77137" w:rsidRPr="00C77137">
              <w:rPr>
                <w:rFonts w:asciiTheme="majorHAnsi" w:hAnsiTheme="majorHAnsi" w:cstheme="majorHAnsi"/>
                <w:noProof/>
                <w:webHidden/>
              </w:rPr>
              <w:tab/>
            </w:r>
            <w:r w:rsidR="00C77137" w:rsidRPr="00C77137">
              <w:rPr>
                <w:rFonts w:asciiTheme="majorHAnsi" w:hAnsiTheme="majorHAnsi" w:cstheme="majorHAnsi"/>
                <w:noProof/>
                <w:webHidden/>
              </w:rPr>
              <w:fldChar w:fldCharType="begin"/>
            </w:r>
            <w:r w:rsidR="00C77137" w:rsidRPr="00C77137">
              <w:rPr>
                <w:rFonts w:asciiTheme="majorHAnsi" w:hAnsiTheme="majorHAnsi" w:cstheme="majorHAnsi"/>
                <w:noProof/>
                <w:webHidden/>
              </w:rPr>
              <w:instrText xml:space="preserve"> PAGEREF _Toc474490055 \h </w:instrText>
            </w:r>
            <w:r w:rsidR="00C77137" w:rsidRPr="00C77137">
              <w:rPr>
                <w:rFonts w:asciiTheme="majorHAnsi" w:hAnsiTheme="majorHAnsi" w:cstheme="majorHAnsi"/>
                <w:noProof/>
                <w:webHidden/>
              </w:rPr>
            </w:r>
            <w:r w:rsidR="00C77137" w:rsidRPr="00C77137">
              <w:rPr>
                <w:rFonts w:asciiTheme="majorHAnsi" w:hAnsiTheme="majorHAnsi" w:cstheme="majorHAnsi"/>
                <w:noProof/>
                <w:webHidden/>
              </w:rPr>
              <w:fldChar w:fldCharType="separate"/>
            </w:r>
            <w:r w:rsidR="00C77137" w:rsidRPr="00C77137">
              <w:rPr>
                <w:rFonts w:asciiTheme="majorHAnsi" w:hAnsiTheme="majorHAnsi" w:cstheme="majorHAnsi"/>
                <w:noProof/>
                <w:webHidden/>
              </w:rPr>
              <w:t>61</w:t>
            </w:r>
            <w:r w:rsidR="00C77137" w:rsidRPr="00C77137">
              <w:rPr>
                <w:rFonts w:asciiTheme="majorHAnsi" w:hAnsiTheme="majorHAnsi" w:cstheme="majorHAnsi"/>
                <w:noProof/>
                <w:webHidden/>
              </w:rPr>
              <w:fldChar w:fldCharType="end"/>
            </w:r>
          </w:hyperlink>
        </w:p>
        <w:p w14:paraId="1B9192C1" w14:textId="0D617932" w:rsidR="00C77137" w:rsidRPr="00C77137" w:rsidRDefault="004C32A0">
          <w:pPr>
            <w:pStyle w:val="TOC3"/>
            <w:tabs>
              <w:tab w:val="left" w:pos="1100"/>
              <w:tab w:val="right" w:leader="dot" w:pos="9016"/>
            </w:tabs>
            <w:rPr>
              <w:rFonts w:asciiTheme="majorHAnsi" w:eastAsiaTheme="minorEastAsia" w:hAnsiTheme="majorHAnsi" w:cstheme="majorHAnsi"/>
              <w:noProof/>
              <w:sz w:val="22"/>
              <w:lang w:eastAsia="en-GB"/>
            </w:rPr>
          </w:pPr>
          <w:hyperlink w:anchor="_Toc474490056" w:history="1">
            <w:r w:rsidR="00C77137" w:rsidRPr="00C77137">
              <w:rPr>
                <w:rStyle w:val="Hyperlink"/>
                <w:rFonts w:asciiTheme="majorHAnsi" w:hAnsiTheme="majorHAnsi" w:cstheme="majorHAnsi"/>
                <w:noProof/>
              </w:rPr>
              <w:t>8.5</w:t>
            </w:r>
            <w:r w:rsidR="00C77137" w:rsidRPr="00C77137">
              <w:rPr>
                <w:rFonts w:asciiTheme="majorHAnsi" w:eastAsiaTheme="minorEastAsia" w:hAnsiTheme="majorHAnsi" w:cstheme="majorHAnsi"/>
                <w:noProof/>
                <w:sz w:val="22"/>
                <w:lang w:eastAsia="en-GB"/>
              </w:rPr>
              <w:tab/>
            </w:r>
            <w:r w:rsidR="00C77137" w:rsidRPr="00C77137">
              <w:rPr>
                <w:rStyle w:val="Hyperlink"/>
                <w:rFonts w:asciiTheme="majorHAnsi" w:hAnsiTheme="majorHAnsi" w:cstheme="majorHAnsi"/>
                <w:noProof/>
              </w:rPr>
              <w:t>Breakdown of delivery to HE in FE and universities</w:t>
            </w:r>
            <w:r w:rsidR="00C77137" w:rsidRPr="00C77137">
              <w:rPr>
                <w:rFonts w:asciiTheme="majorHAnsi" w:hAnsiTheme="majorHAnsi" w:cstheme="majorHAnsi"/>
                <w:noProof/>
                <w:webHidden/>
              </w:rPr>
              <w:tab/>
            </w:r>
            <w:r w:rsidR="00C77137" w:rsidRPr="00C77137">
              <w:rPr>
                <w:rFonts w:asciiTheme="majorHAnsi" w:hAnsiTheme="majorHAnsi" w:cstheme="majorHAnsi"/>
                <w:noProof/>
                <w:webHidden/>
              </w:rPr>
              <w:fldChar w:fldCharType="begin"/>
            </w:r>
            <w:r w:rsidR="00C77137" w:rsidRPr="00C77137">
              <w:rPr>
                <w:rFonts w:asciiTheme="majorHAnsi" w:hAnsiTheme="majorHAnsi" w:cstheme="majorHAnsi"/>
                <w:noProof/>
                <w:webHidden/>
              </w:rPr>
              <w:instrText xml:space="preserve"> PAGEREF _Toc474490056 \h </w:instrText>
            </w:r>
            <w:r w:rsidR="00C77137" w:rsidRPr="00C77137">
              <w:rPr>
                <w:rFonts w:asciiTheme="majorHAnsi" w:hAnsiTheme="majorHAnsi" w:cstheme="majorHAnsi"/>
                <w:noProof/>
                <w:webHidden/>
              </w:rPr>
            </w:r>
            <w:r w:rsidR="00C77137" w:rsidRPr="00C77137">
              <w:rPr>
                <w:rFonts w:asciiTheme="majorHAnsi" w:hAnsiTheme="majorHAnsi" w:cstheme="majorHAnsi"/>
                <w:noProof/>
                <w:webHidden/>
              </w:rPr>
              <w:fldChar w:fldCharType="separate"/>
            </w:r>
            <w:r w:rsidR="00C77137" w:rsidRPr="00C77137">
              <w:rPr>
                <w:rFonts w:asciiTheme="majorHAnsi" w:hAnsiTheme="majorHAnsi" w:cstheme="majorHAnsi"/>
                <w:noProof/>
                <w:webHidden/>
              </w:rPr>
              <w:t>63</w:t>
            </w:r>
            <w:r w:rsidR="00C77137" w:rsidRPr="00C77137">
              <w:rPr>
                <w:rFonts w:asciiTheme="majorHAnsi" w:hAnsiTheme="majorHAnsi" w:cstheme="majorHAnsi"/>
                <w:noProof/>
                <w:webHidden/>
              </w:rPr>
              <w:fldChar w:fldCharType="end"/>
            </w:r>
          </w:hyperlink>
        </w:p>
        <w:p w14:paraId="3AB7B0C8" w14:textId="6AE2349D" w:rsidR="00C77137" w:rsidRPr="00C77137" w:rsidRDefault="004C32A0">
          <w:pPr>
            <w:pStyle w:val="TOC3"/>
            <w:tabs>
              <w:tab w:val="left" w:pos="1100"/>
              <w:tab w:val="right" w:leader="dot" w:pos="9016"/>
            </w:tabs>
            <w:rPr>
              <w:rFonts w:asciiTheme="majorHAnsi" w:eastAsiaTheme="minorEastAsia" w:hAnsiTheme="majorHAnsi" w:cstheme="majorHAnsi"/>
              <w:noProof/>
              <w:sz w:val="22"/>
              <w:lang w:eastAsia="en-GB"/>
            </w:rPr>
          </w:pPr>
          <w:hyperlink w:anchor="_Toc474490057" w:history="1">
            <w:r w:rsidR="00C77137" w:rsidRPr="00C77137">
              <w:rPr>
                <w:rStyle w:val="Hyperlink"/>
                <w:rFonts w:asciiTheme="majorHAnsi" w:hAnsiTheme="majorHAnsi" w:cstheme="majorHAnsi"/>
                <w:noProof/>
              </w:rPr>
              <w:t>8.6</w:t>
            </w:r>
            <w:r w:rsidR="00C77137" w:rsidRPr="00C77137">
              <w:rPr>
                <w:rFonts w:asciiTheme="majorHAnsi" w:eastAsiaTheme="minorEastAsia" w:hAnsiTheme="majorHAnsi" w:cstheme="majorHAnsi"/>
                <w:noProof/>
                <w:sz w:val="22"/>
                <w:lang w:eastAsia="en-GB"/>
              </w:rPr>
              <w:tab/>
            </w:r>
            <w:r w:rsidR="00C77137" w:rsidRPr="00C77137">
              <w:rPr>
                <w:rStyle w:val="Hyperlink"/>
                <w:rFonts w:asciiTheme="majorHAnsi" w:hAnsiTheme="majorHAnsi" w:cstheme="majorHAnsi"/>
                <w:noProof/>
              </w:rPr>
              <w:t>HE qualification breakdown and age</w:t>
            </w:r>
            <w:r w:rsidR="00C77137" w:rsidRPr="00C77137">
              <w:rPr>
                <w:rFonts w:asciiTheme="majorHAnsi" w:hAnsiTheme="majorHAnsi" w:cstheme="majorHAnsi"/>
                <w:noProof/>
                <w:webHidden/>
              </w:rPr>
              <w:tab/>
            </w:r>
            <w:r w:rsidR="00C77137" w:rsidRPr="00C77137">
              <w:rPr>
                <w:rFonts w:asciiTheme="majorHAnsi" w:hAnsiTheme="majorHAnsi" w:cstheme="majorHAnsi"/>
                <w:noProof/>
                <w:webHidden/>
              </w:rPr>
              <w:fldChar w:fldCharType="begin"/>
            </w:r>
            <w:r w:rsidR="00C77137" w:rsidRPr="00C77137">
              <w:rPr>
                <w:rFonts w:asciiTheme="majorHAnsi" w:hAnsiTheme="majorHAnsi" w:cstheme="majorHAnsi"/>
                <w:noProof/>
                <w:webHidden/>
              </w:rPr>
              <w:instrText xml:space="preserve"> PAGEREF _Toc474490057 \h </w:instrText>
            </w:r>
            <w:r w:rsidR="00C77137" w:rsidRPr="00C77137">
              <w:rPr>
                <w:rFonts w:asciiTheme="majorHAnsi" w:hAnsiTheme="majorHAnsi" w:cstheme="majorHAnsi"/>
                <w:noProof/>
                <w:webHidden/>
              </w:rPr>
            </w:r>
            <w:r w:rsidR="00C77137" w:rsidRPr="00C77137">
              <w:rPr>
                <w:rFonts w:asciiTheme="majorHAnsi" w:hAnsiTheme="majorHAnsi" w:cstheme="majorHAnsi"/>
                <w:noProof/>
                <w:webHidden/>
              </w:rPr>
              <w:fldChar w:fldCharType="separate"/>
            </w:r>
            <w:r w:rsidR="00C77137" w:rsidRPr="00C77137">
              <w:rPr>
                <w:rFonts w:asciiTheme="majorHAnsi" w:hAnsiTheme="majorHAnsi" w:cstheme="majorHAnsi"/>
                <w:noProof/>
                <w:webHidden/>
              </w:rPr>
              <w:t>64</w:t>
            </w:r>
            <w:r w:rsidR="00C77137" w:rsidRPr="00C77137">
              <w:rPr>
                <w:rFonts w:asciiTheme="majorHAnsi" w:hAnsiTheme="majorHAnsi" w:cstheme="majorHAnsi"/>
                <w:noProof/>
                <w:webHidden/>
              </w:rPr>
              <w:fldChar w:fldCharType="end"/>
            </w:r>
          </w:hyperlink>
        </w:p>
        <w:p w14:paraId="3405CB1D" w14:textId="138FC383" w:rsidR="00C77137" w:rsidRPr="00C77137" w:rsidRDefault="004C32A0">
          <w:pPr>
            <w:pStyle w:val="TOC3"/>
            <w:tabs>
              <w:tab w:val="left" w:pos="1100"/>
              <w:tab w:val="right" w:leader="dot" w:pos="9016"/>
            </w:tabs>
            <w:rPr>
              <w:rFonts w:asciiTheme="majorHAnsi" w:eastAsiaTheme="minorEastAsia" w:hAnsiTheme="majorHAnsi" w:cstheme="majorHAnsi"/>
              <w:noProof/>
              <w:sz w:val="22"/>
              <w:lang w:eastAsia="en-GB"/>
            </w:rPr>
          </w:pPr>
          <w:hyperlink w:anchor="_Toc474490058" w:history="1">
            <w:r w:rsidR="00C77137" w:rsidRPr="00C77137">
              <w:rPr>
                <w:rStyle w:val="Hyperlink"/>
                <w:rFonts w:asciiTheme="majorHAnsi" w:hAnsiTheme="majorHAnsi" w:cstheme="majorHAnsi"/>
                <w:noProof/>
              </w:rPr>
              <w:t>8.7</w:t>
            </w:r>
            <w:r w:rsidR="00C77137" w:rsidRPr="00C77137">
              <w:rPr>
                <w:rFonts w:asciiTheme="majorHAnsi" w:eastAsiaTheme="minorEastAsia" w:hAnsiTheme="majorHAnsi" w:cstheme="majorHAnsi"/>
                <w:noProof/>
                <w:sz w:val="22"/>
                <w:lang w:eastAsia="en-GB"/>
              </w:rPr>
              <w:tab/>
            </w:r>
            <w:r w:rsidR="00C77137" w:rsidRPr="00C77137">
              <w:rPr>
                <w:rStyle w:val="Hyperlink"/>
                <w:rFonts w:asciiTheme="majorHAnsi" w:hAnsiTheme="majorHAnsi" w:cstheme="majorHAnsi"/>
                <w:noProof/>
              </w:rPr>
              <w:t>HE subject area breakdown and by age</w:t>
            </w:r>
            <w:r w:rsidR="00C77137" w:rsidRPr="00C77137">
              <w:rPr>
                <w:rFonts w:asciiTheme="majorHAnsi" w:hAnsiTheme="majorHAnsi" w:cstheme="majorHAnsi"/>
                <w:noProof/>
                <w:webHidden/>
              </w:rPr>
              <w:tab/>
            </w:r>
            <w:r w:rsidR="00C77137" w:rsidRPr="00C77137">
              <w:rPr>
                <w:rFonts w:asciiTheme="majorHAnsi" w:hAnsiTheme="majorHAnsi" w:cstheme="majorHAnsi"/>
                <w:noProof/>
                <w:webHidden/>
              </w:rPr>
              <w:fldChar w:fldCharType="begin"/>
            </w:r>
            <w:r w:rsidR="00C77137" w:rsidRPr="00C77137">
              <w:rPr>
                <w:rFonts w:asciiTheme="majorHAnsi" w:hAnsiTheme="majorHAnsi" w:cstheme="majorHAnsi"/>
                <w:noProof/>
                <w:webHidden/>
              </w:rPr>
              <w:instrText xml:space="preserve"> PAGEREF _Toc474490058 \h </w:instrText>
            </w:r>
            <w:r w:rsidR="00C77137" w:rsidRPr="00C77137">
              <w:rPr>
                <w:rFonts w:asciiTheme="majorHAnsi" w:hAnsiTheme="majorHAnsi" w:cstheme="majorHAnsi"/>
                <w:noProof/>
                <w:webHidden/>
              </w:rPr>
            </w:r>
            <w:r w:rsidR="00C77137" w:rsidRPr="00C77137">
              <w:rPr>
                <w:rFonts w:asciiTheme="majorHAnsi" w:hAnsiTheme="majorHAnsi" w:cstheme="majorHAnsi"/>
                <w:noProof/>
                <w:webHidden/>
              </w:rPr>
              <w:fldChar w:fldCharType="separate"/>
            </w:r>
            <w:r w:rsidR="00C77137" w:rsidRPr="00C77137">
              <w:rPr>
                <w:rFonts w:asciiTheme="majorHAnsi" w:hAnsiTheme="majorHAnsi" w:cstheme="majorHAnsi"/>
                <w:noProof/>
                <w:webHidden/>
              </w:rPr>
              <w:t>64</w:t>
            </w:r>
            <w:r w:rsidR="00C77137" w:rsidRPr="00C77137">
              <w:rPr>
                <w:rFonts w:asciiTheme="majorHAnsi" w:hAnsiTheme="majorHAnsi" w:cstheme="majorHAnsi"/>
                <w:noProof/>
                <w:webHidden/>
              </w:rPr>
              <w:fldChar w:fldCharType="end"/>
            </w:r>
          </w:hyperlink>
        </w:p>
        <w:p w14:paraId="5D4DE4EF" w14:textId="123ACAD2" w:rsidR="00C77137" w:rsidRPr="00C77137" w:rsidRDefault="004C32A0">
          <w:pPr>
            <w:pStyle w:val="TOC3"/>
            <w:tabs>
              <w:tab w:val="left" w:pos="1100"/>
              <w:tab w:val="right" w:leader="dot" w:pos="9016"/>
            </w:tabs>
            <w:rPr>
              <w:rFonts w:asciiTheme="majorHAnsi" w:eastAsiaTheme="minorEastAsia" w:hAnsiTheme="majorHAnsi" w:cstheme="majorHAnsi"/>
              <w:noProof/>
              <w:sz w:val="22"/>
              <w:lang w:eastAsia="en-GB"/>
            </w:rPr>
          </w:pPr>
          <w:hyperlink w:anchor="_Toc474490059" w:history="1">
            <w:r w:rsidR="00C77137" w:rsidRPr="00C77137">
              <w:rPr>
                <w:rStyle w:val="Hyperlink"/>
                <w:rFonts w:asciiTheme="majorHAnsi" w:hAnsiTheme="majorHAnsi" w:cstheme="majorHAnsi"/>
                <w:noProof/>
              </w:rPr>
              <w:t>8.8</w:t>
            </w:r>
            <w:r w:rsidR="00C77137" w:rsidRPr="00C77137">
              <w:rPr>
                <w:rFonts w:asciiTheme="majorHAnsi" w:eastAsiaTheme="minorEastAsia" w:hAnsiTheme="majorHAnsi" w:cstheme="majorHAnsi"/>
                <w:noProof/>
                <w:sz w:val="22"/>
                <w:lang w:eastAsia="en-GB"/>
              </w:rPr>
              <w:tab/>
            </w:r>
            <w:r w:rsidR="00C77137" w:rsidRPr="00C77137">
              <w:rPr>
                <w:rStyle w:val="Hyperlink"/>
                <w:rFonts w:asciiTheme="majorHAnsi" w:hAnsiTheme="majorHAnsi" w:cstheme="majorHAnsi"/>
                <w:noProof/>
              </w:rPr>
              <w:t>HE progression rates by sector subject area</w:t>
            </w:r>
            <w:r w:rsidR="00C77137" w:rsidRPr="00C77137">
              <w:rPr>
                <w:rFonts w:asciiTheme="majorHAnsi" w:hAnsiTheme="majorHAnsi" w:cstheme="majorHAnsi"/>
                <w:noProof/>
                <w:webHidden/>
              </w:rPr>
              <w:tab/>
            </w:r>
            <w:r w:rsidR="00C77137" w:rsidRPr="00C77137">
              <w:rPr>
                <w:rFonts w:asciiTheme="majorHAnsi" w:hAnsiTheme="majorHAnsi" w:cstheme="majorHAnsi"/>
                <w:noProof/>
                <w:webHidden/>
              </w:rPr>
              <w:fldChar w:fldCharType="begin"/>
            </w:r>
            <w:r w:rsidR="00C77137" w:rsidRPr="00C77137">
              <w:rPr>
                <w:rFonts w:asciiTheme="majorHAnsi" w:hAnsiTheme="majorHAnsi" w:cstheme="majorHAnsi"/>
                <w:noProof/>
                <w:webHidden/>
              </w:rPr>
              <w:instrText xml:space="preserve"> PAGEREF _Toc474490059 \h </w:instrText>
            </w:r>
            <w:r w:rsidR="00C77137" w:rsidRPr="00C77137">
              <w:rPr>
                <w:rFonts w:asciiTheme="majorHAnsi" w:hAnsiTheme="majorHAnsi" w:cstheme="majorHAnsi"/>
                <w:noProof/>
                <w:webHidden/>
              </w:rPr>
            </w:r>
            <w:r w:rsidR="00C77137" w:rsidRPr="00C77137">
              <w:rPr>
                <w:rFonts w:asciiTheme="majorHAnsi" w:hAnsiTheme="majorHAnsi" w:cstheme="majorHAnsi"/>
                <w:noProof/>
                <w:webHidden/>
              </w:rPr>
              <w:fldChar w:fldCharType="separate"/>
            </w:r>
            <w:r w:rsidR="00C77137" w:rsidRPr="00C77137">
              <w:rPr>
                <w:rFonts w:asciiTheme="majorHAnsi" w:hAnsiTheme="majorHAnsi" w:cstheme="majorHAnsi"/>
                <w:noProof/>
                <w:webHidden/>
              </w:rPr>
              <w:t>65</w:t>
            </w:r>
            <w:r w:rsidR="00C77137" w:rsidRPr="00C77137">
              <w:rPr>
                <w:rFonts w:asciiTheme="majorHAnsi" w:hAnsiTheme="majorHAnsi" w:cstheme="majorHAnsi"/>
                <w:noProof/>
                <w:webHidden/>
              </w:rPr>
              <w:fldChar w:fldCharType="end"/>
            </w:r>
          </w:hyperlink>
        </w:p>
        <w:p w14:paraId="10549705" w14:textId="382E3ABC" w:rsidR="00C77137" w:rsidRPr="00C77137" w:rsidRDefault="004C32A0">
          <w:pPr>
            <w:pStyle w:val="TOC3"/>
            <w:tabs>
              <w:tab w:val="left" w:pos="1100"/>
              <w:tab w:val="right" w:leader="dot" w:pos="9016"/>
            </w:tabs>
            <w:rPr>
              <w:rFonts w:asciiTheme="majorHAnsi" w:eastAsiaTheme="minorEastAsia" w:hAnsiTheme="majorHAnsi" w:cstheme="majorHAnsi"/>
              <w:noProof/>
              <w:sz w:val="22"/>
              <w:lang w:eastAsia="en-GB"/>
            </w:rPr>
          </w:pPr>
          <w:hyperlink w:anchor="_Toc474490060" w:history="1">
            <w:r w:rsidR="00C77137" w:rsidRPr="00C77137">
              <w:rPr>
                <w:rStyle w:val="Hyperlink"/>
                <w:rFonts w:asciiTheme="majorHAnsi" w:hAnsiTheme="majorHAnsi" w:cstheme="majorHAnsi"/>
                <w:noProof/>
              </w:rPr>
              <w:t>8.9</w:t>
            </w:r>
            <w:r w:rsidR="00C77137" w:rsidRPr="00C77137">
              <w:rPr>
                <w:rFonts w:asciiTheme="majorHAnsi" w:eastAsiaTheme="minorEastAsia" w:hAnsiTheme="majorHAnsi" w:cstheme="majorHAnsi"/>
                <w:noProof/>
                <w:sz w:val="22"/>
                <w:lang w:eastAsia="en-GB"/>
              </w:rPr>
              <w:tab/>
            </w:r>
            <w:r w:rsidR="00C77137" w:rsidRPr="00C77137">
              <w:rPr>
                <w:rStyle w:val="Hyperlink"/>
                <w:rFonts w:asciiTheme="majorHAnsi" w:hAnsiTheme="majorHAnsi" w:cstheme="majorHAnsi"/>
                <w:noProof/>
              </w:rPr>
              <w:t>HE qualification studied by Level 3 qualification type</w:t>
            </w:r>
            <w:r w:rsidR="00C77137" w:rsidRPr="00C77137">
              <w:rPr>
                <w:rFonts w:asciiTheme="majorHAnsi" w:hAnsiTheme="majorHAnsi" w:cstheme="majorHAnsi"/>
                <w:noProof/>
                <w:webHidden/>
              </w:rPr>
              <w:tab/>
            </w:r>
            <w:r w:rsidR="00C77137" w:rsidRPr="00C77137">
              <w:rPr>
                <w:rFonts w:asciiTheme="majorHAnsi" w:hAnsiTheme="majorHAnsi" w:cstheme="majorHAnsi"/>
                <w:noProof/>
                <w:webHidden/>
              </w:rPr>
              <w:fldChar w:fldCharType="begin"/>
            </w:r>
            <w:r w:rsidR="00C77137" w:rsidRPr="00C77137">
              <w:rPr>
                <w:rFonts w:asciiTheme="majorHAnsi" w:hAnsiTheme="majorHAnsi" w:cstheme="majorHAnsi"/>
                <w:noProof/>
                <w:webHidden/>
              </w:rPr>
              <w:instrText xml:space="preserve"> PAGEREF _Toc474490060 \h </w:instrText>
            </w:r>
            <w:r w:rsidR="00C77137" w:rsidRPr="00C77137">
              <w:rPr>
                <w:rFonts w:asciiTheme="majorHAnsi" w:hAnsiTheme="majorHAnsi" w:cstheme="majorHAnsi"/>
                <w:noProof/>
                <w:webHidden/>
              </w:rPr>
            </w:r>
            <w:r w:rsidR="00C77137" w:rsidRPr="00C77137">
              <w:rPr>
                <w:rFonts w:asciiTheme="majorHAnsi" w:hAnsiTheme="majorHAnsi" w:cstheme="majorHAnsi"/>
                <w:noProof/>
                <w:webHidden/>
              </w:rPr>
              <w:fldChar w:fldCharType="separate"/>
            </w:r>
            <w:r w:rsidR="00C77137" w:rsidRPr="00C77137">
              <w:rPr>
                <w:rFonts w:asciiTheme="majorHAnsi" w:hAnsiTheme="majorHAnsi" w:cstheme="majorHAnsi"/>
                <w:noProof/>
                <w:webHidden/>
              </w:rPr>
              <w:t>66</w:t>
            </w:r>
            <w:r w:rsidR="00C77137" w:rsidRPr="00C77137">
              <w:rPr>
                <w:rFonts w:asciiTheme="majorHAnsi" w:hAnsiTheme="majorHAnsi" w:cstheme="majorHAnsi"/>
                <w:noProof/>
                <w:webHidden/>
              </w:rPr>
              <w:fldChar w:fldCharType="end"/>
            </w:r>
          </w:hyperlink>
        </w:p>
        <w:p w14:paraId="18324767" w14:textId="4BCAEAAA" w:rsidR="00C77137" w:rsidRPr="00C77137" w:rsidRDefault="004C32A0">
          <w:pPr>
            <w:pStyle w:val="TOC3"/>
            <w:tabs>
              <w:tab w:val="left" w:pos="1320"/>
              <w:tab w:val="right" w:leader="dot" w:pos="9016"/>
            </w:tabs>
            <w:rPr>
              <w:rFonts w:asciiTheme="majorHAnsi" w:eastAsiaTheme="minorEastAsia" w:hAnsiTheme="majorHAnsi" w:cstheme="majorHAnsi"/>
              <w:noProof/>
              <w:sz w:val="22"/>
              <w:lang w:eastAsia="en-GB"/>
            </w:rPr>
          </w:pPr>
          <w:hyperlink w:anchor="_Toc474490061" w:history="1">
            <w:r w:rsidR="00C77137" w:rsidRPr="00C77137">
              <w:rPr>
                <w:rStyle w:val="Hyperlink"/>
                <w:rFonts w:asciiTheme="majorHAnsi" w:hAnsiTheme="majorHAnsi" w:cstheme="majorHAnsi"/>
                <w:noProof/>
              </w:rPr>
              <w:t>8.10</w:t>
            </w:r>
            <w:r w:rsidR="00C77137" w:rsidRPr="00C77137">
              <w:rPr>
                <w:rFonts w:asciiTheme="majorHAnsi" w:eastAsiaTheme="minorEastAsia" w:hAnsiTheme="majorHAnsi" w:cstheme="majorHAnsi"/>
                <w:noProof/>
                <w:sz w:val="22"/>
                <w:lang w:eastAsia="en-GB"/>
              </w:rPr>
              <w:tab/>
            </w:r>
            <w:r w:rsidR="00C77137" w:rsidRPr="00C77137">
              <w:rPr>
                <w:rStyle w:val="Hyperlink"/>
                <w:rFonts w:asciiTheme="majorHAnsi" w:hAnsiTheme="majorHAnsi" w:cstheme="majorHAnsi"/>
                <w:noProof/>
              </w:rPr>
              <w:t>HE progression and mode of study</w:t>
            </w:r>
            <w:r w:rsidR="00C77137" w:rsidRPr="00C77137">
              <w:rPr>
                <w:rFonts w:asciiTheme="majorHAnsi" w:hAnsiTheme="majorHAnsi" w:cstheme="majorHAnsi"/>
                <w:noProof/>
                <w:webHidden/>
              </w:rPr>
              <w:tab/>
            </w:r>
            <w:r w:rsidR="00C77137" w:rsidRPr="00C77137">
              <w:rPr>
                <w:rFonts w:asciiTheme="majorHAnsi" w:hAnsiTheme="majorHAnsi" w:cstheme="majorHAnsi"/>
                <w:noProof/>
                <w:webHidden/>
              </w:rPr>
              <w:fldChar w:fldCharType="begin"/>
            </w:r>
            <w:r w:rsidR="00C77137" w:rsidRPr="00C77137">
              <w:rPr>
                <w:rFonts w:asciiTheme="majorHAnsi" w:hAnsiTheme="majorHAnsi" w:cstheme="majorHAnsi"/>
                <w:noProof/>
                <w:webHidden/>
              </w:rPr>
              <w:instrText xml:space="preserve"> PAGEREF _Toc474490061 \h </w:instrText>
            </w:r>
            <w:r w:rsidR="00C77137" w:rsidRPr="00C77137">
              <w:rPr>
                <w:rFonts w:asciiTheme="majorHAnsi" w:hAnsiTheme="majorHAnsi" w:cstheme="majorHAnsi"/>
                <w:noProof/>
                <w:webHidden/>
              </w:rPr>
            </w:r>
            <w:r w:rsidR="00C77137" w:rsidRPr="00C77137">
              <w:rPr>
                <w:rFonts w:asciiTheme="majorHAnsi" w:hAnsiTheme="majorHAnsi" w:cstheme="majorHAnsi"/>
                <w:noProof/>
                <w:webHidden/>
              </w:rPr>
              <w:fldChar w:fldCharType="separate"/>
            </w:r>
            <w:r w:rsidR="00C77137" w:rsidRPr="00C77137">
              <w:rPr>
                <w:rFonts w:asciiTheme="majorHAnsi" w:hAnsiTheme="majorHAnsi" w:cstheme="majorHAnsi"/>
                <w:noProof/>
                <w:webHidden/>
              </w:rPr>
              <w:t>67</w:t>
            </w:r>
            <w:r w:rsidR="00C77137" w:rsidRPr="00C77137">
              <w:rPr>
                <w:rFonts w:asciiTheme="majorHAnsi" w:hAnsiTheme="majorHAnsi" w:cstheme="majorHAnsi"/>
                <w:noProof/>
                <w:webHidden/>
              </w:rPr>
              <w:fldChar w:fldCharType="end"/>
            </w:r>
          </w:hyperlink>
        </w:p>
        <w:p w14:paraId="5BE9F0D1" w14:textId="525E9778" w:rsidR="00C77137" w:rsidRPr="00C77137" w:rsidRDefault="004C32A0">
          <w:pPr>
            <w:pStyle w:val="TOC3"/>
            <w:tabs>
              <w:tab w:val="left" w:pos="1320"/>
              <w:tab w:val="right" w:leader="dot" w:pos="9016"/>
            </w:tabs>
            <w:rPr>
              <w:rFonts w:asciiTheme="majorHAnsi" w:eastAsiaTheme="minorEastAsia" w:hAnsiTheme="majorHAnsi" w:cstheme="majorHAnsi"/>
              <w:noProof/>
              <w:sz w:val="22"/>
              <w:lang w:eastAsia="en-GB"/>
            </w:rPr>
          </w:pPr>
          <w:hyperlink w:anchor="_Toc474490062" w:history="1">
            <w:r w:rsidR="00C77137" w:rsidRPr="00C77137">
              <w:rPr>
                <w:rStyle w:val="Hyperlink"/>
                <w:rFonts w:asciiTheme="majorHAnsi" w:hAnsiTheme="majorHAnsi" w:cstheme="majorHAnsi"/>
                <w:noProof/>
              </w:rPr>
              <w:t>8.11</w:t>
            </w:r>
            <w:r w:rsidR="00C77137" w:rsidRPr="00C77137">
              <w:rPr>
                <w:rFonts w:asciiTheme="majorHAnsi" w:eastAsiaTheme="minorEastAsia" w:hAnsiTheme="majorHAnsi" w:cstheme="majorHAnsi"/>
                <w:noProof/>
                <w:sz w:val="22"/>
                <w:lang w:eastAsia="en-GB"/>
              </w:rPr>
              <w:tab/>
            </w:r>
            <w:r w:rsidR="00C77137" w:rsidRPr="00C77137">
              <w:rPr>
                <w:rStyle w:val="Hyperlink"/>
                <w:rFonts w:asciiTheme="majorHAnsi" w:hAnsiTheme="majorHAnsi" w:cstheme="majorHAnsi"/>
                <w:noProof/>
              </w:rPr>
              <w:t>HE progression by London borough</w:t>
            </w:r>
            <w:r w:rsidR="00C77137" w:rsidRPr="00C77137">
              <w:rPr>
                <w:rFonts w:asciiTheme="majorHAnsi" w:hAnsiTheme="majorHAnsi" w:cstheme="majorHAnsi"/>
                <w:noProof/>
                <w:webHidden/>
              </w:rPr>
              <w:tab/>
            </w:r>
            <w:r w:rsidR="00C77137" w:rsidRPr="00C77137">
              <w:rPr>
                <w:rFonts w:asciiTheme="majorHAnsi" w:hAnsiTheme="majorHAnsi" w:cstheme="majorHAnsi"/>
                <w:noProof/>
                <w:webHidden/>
              </w:rPr>
              <w:fldChar w:fldCharType="begin"/>
            </w:r>
            <w:r w:rsidR="00C77137" w:rsidRPr="00C77137">
              <w:rPr>
                <w:rFonts w:asciiTheme="majorHAnsi" w:hAnsiTheme="majorHAnsi" w:cstheme="majorHAnsi"/>
                <w:noProof/>
                <w:webHidden/>
              </w:rPr>
              <w:instrText xml:space="preserve"> PAGEREF _Toc474490062 \h </w:instrText>
            </w:r>
            <w:r w:rsidR="00C77137" w:rsidRPr="00C77137">
              <w:rPr>
                <w:rFonts w:asciiTheme="majorHAnsi" w:hAnsiTheme="majorHAnsi" w:cstheme="majorHAnsi"/>
                <w:noProof/>
                <w:webHidden/>
              </w:rPr>
            </w:r>
            <w:r w:rsidR="00C77137" w:rsidRPr="00C77137">
              <w:rPr>
                <w:rFonts w:asciiTheme="majorHAnsi" w:hAnsiTheme="majorHAnsi" w:cstheme="majorHAnsi"/>
                <w:noProof/>
                <w:webHidden/>
              </w:rPr>
              <w:fldChar w:fldCharType="separate"/>
            </w:r>
            <w:r w:rsidR="00C77137" w:rsidRPr="00C77137">
              <w:rPr>
                <w:rFonts w:asciiTheme="majorHAnsi" w:hAnsiTheme="majorHAnsi" w:cstheme="majorHAnsi"/>
                <w:noProof/>
                <w:webHidden/>
              </w:rPr>
              <w:t>68</w:t>
            </w:r>
            <w:r w:rsidR="00C77137" w:rsidRPr="00C77137">
              <w:rPr>
                <w:rFonts w:asciiTheme="majorHAnsi" w:hAnsiTheme="majorHAnsi" w:cstheme="majorHAnsi"/>
                <w:noProof/>
                <w:webHidden/>
              </w:rPr>
              <w:fldChar w:fldCharType="end"/>
            </w:r>
          </w:hyperlink>
        </w:p>
        <w:p w14:paraId="38C856D2" w14:textId="792D68C2" w:rsidR="00C77137" w:rsidRPr="00C77137" w:rsidRDefault="004C32A0">
          <w:pPr>
            <w:pStyle w:val="TOC3"/>
            <w:tabs>
              <w:tab w:val="left" w:pos="1320"/>
              <w:tab w:val="right" w:leader="dot" w:pos="9016"/>
            </w:tabs>
            <w:rPr>
              <w:rFonts w:asciiTheme="majorHAnsi" w:eastAsiaTheme="minorEastAsia" w:hAnsiTheme="majorHAnsi" w:cstheme="majorHAnsi"/>
              <w:noProof/>
              <w:sz w:val="22"/>
              <w:lang w:eastAsia="en-GB"/>
            </w:rPr>
          </w:pPr>
          <w:hyperlink w:anchor="_Toc474490063" w:history="1">
            <w:r w:rsidR="00C77137" w:rsidRPr="00C77137">
              <w:rPr>
                <w:rStyle w:val="Hyperlink"/>
                <w:rFonts w:asciiTheme="majorHAnsi" w:hAnsiTheme="majorHAnsi" w:cstheme="majorHAnsi"/>
                <w:noProof/>
              </w:rPr>
              <w:t>8.12</w:t>
            </w:r>
            <w:r w:rsidR="00C77137" w:rsidRPr="00C77137">
              <w:rPr>
                <w:rFonts w:asciiTheme="majorHAnsi" w:eastAsiaTheme="minorEastAsia" w:hAnsiTheme="majorHAnsi" w:cstheme="majorHAnsi"/>
                <w:noProof/>
                <w:sz w:val="22"/>
                <w:lang w:eastAsia="en-GB"/>
              </w:rPr>
              <w:tab/>
            </w:r>
            <w:r w:rsidR="00C77137" w:rsidRPr="00C77137">
              <w:rPr>
                <w:rStyle w:val="Hyperlink"/>
                <w:rFonts w:asciiTheme="majorHAnsi" w:hAnsiTheme="majorHAnsi" w:cstheme="majorHAnsi"/>
                <w:noProof/>
              </w:rPr>
              <w:t>Breakdown of HE progression by ethnic group</w:t>
            </w:r>
            <w:r w:rsidR="00C77137" w:rsidRPr="00C77137">
              <w:rPr>
                <w:rFonts w:asciiTheme="majorHAnsi" w:hAnsiTheme="majorHAnsi" w:cstheme="majorHAnsi"/>
                <w:noProof/>
                <w:webHidden/>
              </w:rPr>
              <w:tab/>
            </w:r>
            <w:r w:rsidR="00C77137" w:rsidRPr="00C77137">
              <w:rPr>
                <w:rFonts w:asciiTheme="majorHAnsi" w:hAnsiTheme="majorHAnsi" w:cstheme="majorHAnsi"/>
                <w:noProof/>
                <w:webHidden/>
              </w:rPr>
              <w:fldChar w:fldCharType="begin"/>
            </w:r>
            <w:r w:rsidR="00C77137" w:rsidRPr="00C77137">
              <w:rPr>
                <w:rFonts w:asciiTheme="majorHAnsi" w:hAnsiTheme="majorHAnsi" w:cstheme="majorHAnsi"/>
                <w:noProof/>
                <w:webHidden/>
              </w:rPr>
              <w:instrText xml:space="preserve"> PAGEREF _Toc474490063 \h </w:instrText>
            </w:r>
            <w:r w:rsidR="00C77137" w:rsidRPr="00C77137">
              <w:rPr>
                <w:rFonts w:asciiTheme="majorHAnsi" w:hAnsiTheme="majorHAnsi" w:cstheme="majorHAnsi"/>
                <w:noProof/>
                <w:webHidden/>
              </w:rPr>
            </w:r>
            <w:r w:rsidR="00C77137" w:rsidRPr="00C77137">
              <w:rPr>
                <w:rFonts w:asciiTheme="majorHAnsi" w:hAnsiTheme="majorHAnsi" w:cstheme="majorHAnsi"/>
                <w:noProof/>
                <w:webHidden/>
              </w:rPr>
              <w:fldChar w:fldCharType="separate"/>
            </w:r>
            <w:r w:rsidR="00C77137" w:rsidRPr="00C77137">
              <w:rPr>
                <w:rFonts w:asciiTheme="majorHAnsi" w:hAnsiTheme="majorHAnsi" w:cstheme="majorHAnsi"/>
                <w:noProof/>
                <w:webHidden/>
              </w:rPr>
              <w:t>69</w:t>
            </w:r>
            <w:r w:rsidR="00C77137" w:rsidRPr="00C77137">
              <w:rPr>
                <w:rFonts w:asciiTheme="majorHAnsi" w:hAnsiTheme="majorHAnsi" w:cstheme="majorHAnsi"/>
                <w:noProof/>
                <w:webHidden/>
              </w:rPr>
              <w:fldChar w:fldCharType="end"/>
            </w:r>
          </w:hyperlink>
        </w:p>
        <w:p w14:paraId="78B78868" w14:textId="743E4241" w:rsidR="00C77137" w:rsidRPr="00C77137" w:rsidRDefault="004C32A0">
          <w:pPr>
            <w:pStyle w:val="TOC3"/>
            <w:tabs>
              <w:tab w:val="left" w:pos="1320"/>
              <w:tab w:val="right" w:leader="dot" w:pos="9016"/>
            </w:tabs>
            <w:rPr>
              <w:rFonts w:asciiTheme="majorHAnsi" w:eastAsiaTheme="minorEastAsia" w:hAnsiTheme="majorHAnsi" w:cstheme="majorHAnsi"/>
              <w:noProof/>
              <w:sz w:val="22"/>
              <w:lang w:eastAsia="en-GB"/>
            </w:rPr>
          </w:pPr>
          <w:hyperlink w:anchor="_Toc474490064" w:history="1">
            <w:r w:rsidR="00C77137" w:rsidRPr="00C77137">
              <w:rPr>
                <w:rStyle w:val="Hyperlink"/>
                <w:rFonts w:asciiTheme="majorHAnsi" w:hAnsiTheme="majorHAnsi" w:cstheme="majorHAnsi"/>
                <w:noProof/>
              </w:rPr>
              <w:t>8.13</w:t>
            </w:r>
            <w:r w:rsidR="00C77137" w:rsidRPr="00C77137">
              <w:rPr>
                <w:rFonts w:asciiTheme="majorHAnsi" w:eastAsiaTheme="minorEastAsia" w:hAnsiTheme="majorHAnsi" w:cstheme="majorHAnsi"/>
                <w:noProof/>
                <w:sz w:val="22"/>
                <w:lang w:eastAsia="en-GB"/>
              </w:rPr>
              <w:tab/>
            </w:r>
            <w:r w:rsidR="00C77137" w:rsidRPr="00C77137">
              <w:rPr>
                <w:rStyle w:val="Hyperlink"/>
                <w:rFonts w:asciiTheme="majorHAnsi" w:hAnsiTheme="majorHAnsi" w:cstheme="majorHAnsi"/>
                <w:noProof/>
              </w:rPr>
              <w:t>HE progression by ethnic background and age</w:t>
            </w:r>
            <w:r w:rsidR="00C77137" w:rsidRPr="00C77137">
              <w:rPr>
                <w:rFonts w:asciiTheme="majorHAnsi" w:hAnsiTheme="majorHAnsi" w:cstheme="majorHAnsi"/>
                <w:noProof/>
                <w:webHidden/>
              </w:rPr>
              <w:tab/>
            </w:r>
            <w:r w:rsidR="00C77137" w:rsidRPr="00C77137">
              <w:rPr>
                <w:rFonts w:asciiTheme="majorHAnsi" w:hAnsiTheme="majorHAnsi" w:cstheme="majorHAnsi"/>
                <w:noProof/>
                <w:webHidden/>
              </w:rPr>
              <w:fldChar w:fldCharType="begin"/>
            </w:r>
            <w:r w:rsidR="00C77137" w:rsidRPr="00C77137">
              <w:rPr>
                <w:rFonts w:asciiTheme="majorHAnsi" w:hAnsiTheme="majorHAnsi" w:cstheme="majorHAnsi"/>
                <w:noProof/>
                <w:webHidden/>
              </w:rPr>
              <w:instrText xml:space="preserve"> PAGEREF _Toc474490064 \h </w:instrText>
            </w:r>
            <w:r w:rsidR="00C77137" w:rsidRPr="00C77137">
              <w:rPr>
                <w:rFonts w:asciiTheme="majorHAnsi" w:hAnsiTheme="majorHAnsi" w:cstheme="majorHAnsi"/>
                <w:noProof/>
                <w:webHidden/>
              </w:rPr>
            </w:r>
            <w:r w:rsidR="00C77137" w:rsidRPr="00C77137">
              <w:rPr>
                <w:rFonts w:asciiTheme="majorHAnsi" w:hAnsiTheme="majorHAnsi" w:cstheme="majorHAnsi"/>
                <w:noProof/>
                <w:webHidden/>
              </w:rPr>
              <w:fldChar w:fldCharType="separate"/>
            </w:r>
            <w:r w:rsidR="00C77137" w:rsidRPr="00C77137">
              <w:rPr>
                <w:rFonts w:asciiTheme="majorHAnsi" w:hAnsiTheme="majorHAnsi" w:cstheme="majorHAnsi"/>
                <w:noProof/>
                <w:webHidden/>
              </w:rPr>
              <w:t>71</w:t>
            </w:r>
            <w:r w:rsidR="00C77137" w:rsidRPr="00C77137">
              <w:rPr>
                <w:rFonts w:asciiTheme="majorHAnsi" w:hAnsiTheme="majorHAnsi" w:cstheme="majorHAnsi"/>
                <w:noProof/>
                <w:webHidden/>
              </w:rPr>
              <w:fldChar w:fldCharType="end"/>
            </w:r>
          </w:hyperlink>
        </w:p>
        <w:p w14:paraId="33F900FB" w14:textId="176A9861" w:rsidR="00C77137" w:rsidRPr="00C77137" w:rsidRDefault="004C32A0">
          <w:pPr>
            <w:pStyle w:val="TOC3"/>
            <w:tabs>
              <w:tab w:val="left" w:pos="1320"/>
              <w:tab w:val="right" w:leader="dot" w:pos="9016"/>
            </w:tabs>
            <w:rPr>
              <w:rFonts w:asciiTheme="majorHAnsi" w:eastAsiaTheme="minorEastAsia" w:hAnsiTheme="majorHAnsi" w:cstheme="majorHAnsi"/>
              <w:noProof/>
              <w:sz w:val="22"/>
              <w:lang w:eastAsia="en-GB"/>
            </w:rPr>
          </w:pPr>
          <w:hyperlink w:anchor="_Toc474490065" w:history="1">
            <w:r w:rsidR="00C77137" w:rsidRPr="00C77137">
              <w:rPr>
                <w:rStyle w:val="Hyperlink"/>
                <w:rFonts w:asciiTheme="majorHAnsi" w:hAnsiTheme="majorHAnsi" w:cstheme="majorHAnsi"/>
                <w:noProof/>
              </w:rPr>
              <w:t>8.14</w:t>
            </w:r>
            <w:r w:rsidR="00C77137" w:rsidRPr="00C77137">
              <w:rPr>
                <w:rFonts w:asciiTheme="majorHAnsi" w:eastAsiaTheme="minorEastAsia" w:hAnsiTheme="majorHAnsi" w:cstheme="majorHAnsi"/>
                <w:noProof/>
                <w:sz w:val="22"/>
                <w:lang w:eastAsia="en-GB"/>
              </w:rPr>
              <w:tab/>
            </w:r>
            <w:r w:rsidR="00C77137" w:rsidRPr="00C77137">
              <w:rPr>
                <w:rStyle w:val="Hyperlink"/>
                <w:rFonts w:asciiTheme="majorHAnsi" w:hAnsiTheme="majorHAnsi" w:cstheme="majorHAnsi"/>
                <w:noProof/>
              </w:rPr>
              <w:t>HE progression by ethnic group, age and qualification</w:t>
            </w:r>
            <w:r w:rsidR="00C77137" w:rsidRPr="00C77137">
              <w:rPr>
                <w:rFonts w:asciiTheme="majorHAnsi" w:hAnsiTheme="majorHAnsi" w:cstheme="majorHAnsi"/>
                <w:noProof/>
                <w:webHidden/>
              </w:rPr>
              <w:tab/>
            </w:r>
            <w:r w:rsidR="00C77137" w:rsidRPr="00C77137">
              <w:rPr>
                <w:rFonts w:asciiTheme="majorHAnsi" w:hAnsiTheme="majorHAnsi" w:cstheme="majorHAnsi"/>
                <w:noProof/>
                <w:webHidden/>
              </w:rPr>
              <w:fldChar w:fldCharType="begin"/>
            </w:r>
            <w:r w:rsidR="00C77137" w:rsidRPr="00C77137">
              <w:rPr>
                <w:rFonts w:asciiTheme="majorHAnsi" w:hAnsiTheme="majorHAnsi" w:cstheme="majorHAnsi"/>
                <w:noProof/>
                <w:webHidden/>
              </w:rPr>
              <w:instrText xml:space="preserve"> PAGEREF _Toc474490065 \h </w:instrText>
            </w:r>
            <w:r w:rsidR="00C77137" w:rsidRPr="00C77137">
              <w:rPr>
                <w:rFonts w:asciiTheme="majorHAnsi" w:hAnsiTheme="majorHAnsi" w:cstheme="majorHAnsi"/>
                <w:noProof/>
                <w:webHidden/>
              </w:rPr>
            </w:r>
            <w:r w:rsidR="00C77137" w:rsidRPr="00C77137">
              <w:rPr>
                <w:rFonts w:asciiTheme="majorHAnsi" w:hAnsiTheme="majorHAnsi" w:cstheme="majorHAnsi"/>
                <w:noProof/>
                <w:webHidden/>
              </w:rPr>
              <w:fldChar w:fldCharType="separate"/>
            </w:r>
            <w:r w:rsidR="00C77137" w:rsidRPr="00C77137">
              <w:rPr>
                <w:rFonts w:asciiTheme="majorHAnsi" w:hAnsiTheme="majorHAnsi" w:cstheme="majorHAnsi"/>
                <w:noProof/>
                <w:webHidden/>
              </w:rPr>
              <w:t>71</w:t>
            </w:r>
            <w:r w:rsidR="00C77137" w:rsidRPr="00C77137">
              <w:rPr>
                <w:rFonts w:asciiTheme="majorHAnsi" w:hAnsiTheme="majorHAnsi" w:cstheme="majorHAnsi"/>
                <w:noProof/>
                <w:webHidden/>
              </w:rPr>
              <w:fldChar w:fldCharType="end"/>
            </w:r>
          </w:hyperlink>
        </w:p>
        <w:p w14:paraId="72A7791E" w14:textId="4C86773F" w:rsidR="00C77137" w:rsidRPr="00C77137" w:rsidRDefault="004C32A0">
          <w:pPr>
            <w:pStyle w:val="TOC3"/>
            <w:tabs>
              <w:tab w:val="left" w:pos="1320"/>
              <w:tab w:val="right" w:leader="dot" w:pos="9016"/>
            </w:tabs>
            <w:rPr>
              <w:rFonts w:asciiTheme="majorHAnsi" w:eastAsiaTheme="minorEastAsia" w:hAnsiTheme="majorHAnsi" w:cstheme="majorHAnsi"/>
              <w:noProof/>
              <w:sz w:val="22"/>
              <w:lang w:eastAsia="en-GB"/>
            </w:rPr>
          </w:pPr>
          <w:hyperlink w:anchor="_Toc474490066" w:history="1">
            <w:r w:rsidR="00C77137" w:rsidRPr="00C77137">
              <w:rPr>
                <w:rStyle w:val="Hyperlink"/>
                <w:rFonts w:asciiTheme="majorHAnsi" w:hAnsiTheme="majorHAnsi" w:cstheme="majorHAnsi"/>
                <w:noProof/>
              </w:rPr>
              <w:t>8.15</w:t>
            </w:r>
            <w:r w:rsidR="00C77137" w:rsidRPr="00C77137">
              <w:rPr>
                <w:rFonts w:asciiTheme="majorHAnsi" w:eastAsiaTheme="minorEastAsia" w:hAnsiTheme="majorHAnsi" w:cstheme="majorHAnsi"/>
                <w:noProof/>
                <w:sz w:val="22"/>
                <w:lang w:eastAsia="en-GB"/>
              </w:rPr>
              <w:tab/>
            </w:r>
            <w:r w:rsidR="00C77137" w:rsidRPr="00C77137">
              <w:rPr>
                <w:rStyle w:val="Hyperlink"/>
                <w:rFonts w:asciiTheme="majorHAnsi" w:hAnsiTheme="majorHAnsi" w:cstheme="majorHAnsi"/>
                <w:noProof/>
              </w:rPr>
              <w:t>HE progression rates by IDACI quintile</w:t>
            </w:r>
            <w:r w:rsidR="00C77137" w:rsidRPr="00C77137">
              <w:rPr>
                <w:rFonts w:asciiTheme="majorHAnsi" w:hAnsiTheme="majorHAnsi" w:cstheme="majorHAnsi"/>
                <w:noProof/>
                <w:webHidden/>
              </w:rPr>
              <w:tab/>
            </w:r>
            <w:r w:rsidR="00C77137" w:rsidRPr="00C77137">
              <w:rPr>
                <w:rFonts w:asciiTheme="majorHAnsi" w:hAnsiTheme="majorHAnsi" w:cstheme="majorHAnsi"/>
                <w:noProof/>
                <w:webHidden/>
              </w:rPr>
              <w:fldChar w:fldCharType="begin"/>
            </w:r>
            <w:r w:rsidR="00C77137" w:rsidRPr="00C77137">
              <w:rPr>
                <w:rFonts w:asciiTheme="majorHAnsi" w:hAnsiTheme="majorHAnsi" w:cstheme="majorHAnsi"/>
                <w:noProof/>
                <w:webHidden/>
              </w:rPr>
              <w:instrText xml:space="preserve"> PAGEREF _Toc474490066 \h </w:instrText>
            </w:r>
            <w:r w:rsidR="00C77137" w:rsidRPr="00C77137">
              <w:rPr>
                <w:rFonts w:asciiTheme="majorHAnsi" w:hAnsiTheme="majorHAnsi" w:cstheme="majorHAnsi"/>
                <w:noProof/>
                <w:webHidden/>
              </w:rPr>
            </w:r>
            <w:r w:rsidR="00C77137" w:rsidRPr="00C77137">
              <w:rPr>
                <w:rFonts w:asciiTheme="majorHAnsi" w:hAnsiTheme="majorHAnsi" w:cstheme="majorHAnsi"/>
                <w:noProof/>
                <w:webHidden/>
              </w:rPr>
              <w:fldChar w:fldCharType="separate"/>
            </w:r>
            <w:r w:rsidR="00C77137" w:rsidRPr="00C77137">
              <w:rPr>
                <w:rFonts w:asciiTheme="majorHAnsi" w:hAnsiTheme="majorHAnsi" w:cstheme="majorHAnsi"/>
                <w:noProof/>
                <w:webHidden/>
              </w:rPr>
              <w:t>72</w:t>
            </w:r>
            <w:r w:rsidR="00C77137" w:rsidRPr="00C77137">
              <w:rPr>
                <w:rFonts w:asciiTheme="majorHAnsi" w:hAnsiTheme="majorHAnsi" w:cstheme="majorHAnsi"/>
                <w:noProof/>
                <w:webHidden/>
              </w:rPr>
              <w:fldChar w:fldCharType="end"/>
            </w:r>
          </w:hyperlink>
        </w:p>
        <w:p w14:paraId="1DDE6F3C" w14:textId="3A168AE1" w:rsidR="00C77137" w:rsidRPr="00C77137" w:rsidRDefault="004C32A0">
          <w:pPr>
            <w:pStyle w:val="TOC3"/>
            <w:tabs>
              <w:tab w:val="left" w:pos="1320"/>
              <w:tab w:val="right" w:leader="dot" w:pos="9016"/>
            </w:tabs>
            <w:rPr>
              <w:rFonts w:asciiTheme="majorHAnsi" w:eastAsiaTheme="minorEastAsia" w:hAnsiTheme="majorHAnsi" w:cstheme="majorHAnsi"/>
              <w:noProof/>
              <w:sz w:val="22"/>
              <w:lang w:eastAsia="en-GB"/>
            </w:rPr>
          </w:pPr>
          <w:hyperlink w:anchor="_Toc474490067" w:history="1">
            <w:r w:rsidR="00C77137" w:rsidRPr="00C77137">
              <w:rPr>
                <w:rStyle w:val="Hyperlink"/>
                <w:rFonts w:asciiTheme="majorHAnsi" w:hAnsiTheme="majorHAnsi" w:cstheme="majorHAnsi"/>
                <w:noProof/>
                <w:lang w:eastAsia="en-GB"/>
              </w:rPr>
              <w:t>8.16</w:t>
            </w:r>
            <w:r w:rsidR="00C77137" w:rsidRPr="00C77137">
              <w:rPr>
                <w:rFonts w:asciiTheme="majorHAnsi" w:eastAsiaTheme="minorEastAsia" w:hAnsiTheme="majorHAnsi" w:cstheme="majorHAnsi"/>
                <w:noProof/>
                <w:sz w:val="22"/>
                <w:lang w:eastAsia="en-GB"/>
              </w:rPr>
              <w:tab/>
            </w:r>
            <w:r w:rsidR="00C77137" w:rsidRPr="00C77137">
              <w:rPr>
                <w:rStyle w:val="Hyperlink"/>
                <w:rFonts w:asciiTheme="majorHAnsi" w:hAnsiTheme="majorHAnsi" w:cstheme="majorHAnsi"/>
                <w:noProof/>
                <w:lang w:eastAsia="en-GB"/>
              </w:rPr>
              <w:t>FE Qualification group and tariff group of HEI</w:t>
            </w:r>
            <w:r w:rsidR="00C77137" w:rsidRPr="00C77137">
              <w:rPr>
                <w:rFonts w:asciiTheme="majorHAnsi" w:hAnsiTheme="majorHAnsi" w:cstheme="majorHAnsi"/>
                <w:noProof/>
                <w:webHidden/>
              </w:rPr>
              <w:tab/>
            </w:r>
            <w:r w:rsidR="00C77137" w:rsidRPr="00C77137">
              <w:rPr>
                <w:rFonts w:asciiTheme="majorHAnsi" w:hAnsiTheme="majorHAnsi" w:cstheme="majorHAnsi"/>
                <w:noProof/>
                <w:webHidden/>
              </w:rPr>
              <w:fldChar w:fldCharType="begin"/>
            </w:r>
            <w:r w:rsidR="00C77137" w:rsidRPr="00C77137">
              <w:rPr>
                <w:rFonts w:asciiTheme="majorHAnsi" w:hAnsiTheme="majorHAnsi" w:cstheme="majorHAnsi"/>
                <w:noProof/>
                <w:webHidden/>
              </w:rPr>
              <w:instrText xml:space="preserve"> PAGEREF _Toc474490067 \h </w:instrText>
            </w:r>
            <w:r w:rsidR="00C77137" w:rsidRPr="00C77137">
              <w:rPr>
                <w:rFonts w:asciiTheme="majorHAnsi" w:hAnsiTheme="majorHAnsi" w:cstheme="majorHAnsi"/>
                <w:noProof/>
                <w:webHidden/>
              </w:rPr>
            </w:r>
            <w:r w:rsidR="00C77137" w:rsidRPr="00C77137">
              <w:rPr>
                <w:rFonts w:asciiTheme="majorHAnsi" w:hAnsiTheme="majorHAnsi" w:cstheme="majorHAnsi"/>
                <w:noProof/>
                <w:webHidden/>
              </w:rPr>
              <w:fldChar w:fldCharType="separate"/>
            </w:r>
            <w:r w:rsidR="00C77137" w:rsidRPr="00C77137">
              <w:rPr>
                <w:rFonts w:asciiTheme="majorHAnsi" w:hAnsiTheme="majorHAnsi" w:cstheme="majorHAnsi"/>
                <w:noProof/>
                <w:webHidden/>
              </w:rPr>
              <w:t>73</w:t>
            </w:r>
            <w:r w:rsidR="00C77137" w:rsidRPr="00C77137">
              <w:rPr>
                <w:rFonts w:asciiTheme="majorHAnsi" w:hAnsiTheme="majorHAnsi" w:cstheme="majorHAnsi"/>
                <w:noProof/>
                <w:webHidden/>
              </w:rPr>
              <w:fldChar w:fldCharType="end"/>
            </w:r>
          </w:hyperlink>
        </w:p>
        <w:p w14:paraId="795E03AC" w14:textId="34C35D1D" w:rsidR="00C77137" w:rsidRPr="00C77137" w:rsidRDefault="004C32A0">
          <w:pPr>
            <w:pStyle w:val="TOC3"/>
            <w:tabs>
              <w:tab w:val="left" w:pos="1320"/>
              <w:tab w:val="right" w:leader="dot" w:pos="9016"/>
            </w:tabs>
            <w:rPr>
              <w:rFonts w:asciiTheme="majorHAnsi" w:eastAsiaTheme="minorEastAsia" w:hAnsiTheme="majorHAnsi" w:cstheme="majorHAnsi"/>
              <w:noProof/>
              <w:sz w:val="22"/>
              <w:lang w:eastAsia="en-GB"/>
            </w:rPr>
          </w:pPr>
          <w:hyperlink w:anchor="_Toc474490068" w:history="1">
            <w:r w:rsidR="00C77137" w:rsidRPr="00C77137">
              <w:rPr>
                <w:rStyle w:val="Hyperlink"/>
                <w:rFonts w:asciiTheme="majorHAnsi" w:hAnsiTheme="majorHAnsi" w:cstheme="majorHAnsi"/>
                <w:noProof/>
              </w:rPr>
              <w:t>8.17</w:t>
            </w:r>
            <w:r w:rsidR="00C77137" w:rsidRPr="00C77137">
              <w:rPr>
                <w:rFonts w:asciiTheme="majorHAnsi" w:eastAsiaTheme="minorEastAsia" w:hAnsiTheme="majorHAnsi" w:cstheme="majorHAnsi"/>
                <w:noProof/>
                <w:sz w:val="22"/>
                <w:lang w:eastAsia="en-GB"/>
              </w:rPr>
              <w:tab/>
            </w:r>
            <w:r w:rsidR="00C77137" w:rsidRPr="00C77137">
              <w:rPr>
                <w:rStyle w:val="Hyperlink"/>
                <w:rFonts w:asciiTheme="majorHAnsi" w:hAnsiTheme="majorHAnsi" w:cstheme="majorHAnsi"/>
                <w:noProof/>
              </w:rPr>
              <w:t>Tariff, Level 3 qualification and ethnic group</w:t>
            </w:r>
            <w:r w:rsidR="00C77137" w:rsidRPr="00C77137">
              <w:rPr>
                <w:rFonts w:asciiTheme="majorHAnsi" w:hAnsiTheme="majorHAnsi" w:cstheme="majorHAnsi"/>
                <w:noProof/>
                <w:webHidden/>
              </w:rPr>
              <w:tab/>
            </w:r>
            <w:r w:rsidR="00C77137" w:rsidRPr="00C77137">
              <w:rPr>
                <w:rFonts w:asciiTheme="majorHAnsi" w:hAnsiTheme="majorHAnsi" w:cstheme="majorHAnsi"/>
                <w:noProof/>
                <w:webHidden/>
              </w:rPr>
              <w:fldChar w:fldCharType="begin"/>
            </w:r>
            <w:r w:rsidR="00C77137" w:rsidRPr="00C77137">
              <w:rPr>
                <w:rFonts w:asciiTheme="majorHAnsi" w:hAnsiTheme="majorHAnsi" w:cstheme="majorHAnsi"/>
                <w:noProof/>
                <w:webHidden/>
              </w:rPr>
              <w:instrText xml:space="preserve"> PAGEREF _Toc474490068 \h </w:instrText>
            </w:r>
            <w:r w:rsidR="00C77137" w:rsidRPr="00C77137">
              <w:rPr>
                <w:rFonts w:asciiTheme="majorHAnsi" w:hAnsiTheme="majorHAnsi" w:cstheme="majorHAnsi"/>
                <w:noProof/>
                <w:webHidden/>
              </w:rPr>
            </w:r>
            <w:r w:rsidR="00C77137" w:rsidRPr="00C77137">
              <w:rPr>
                <w:rFonts w:asciiTheme="majorHAnsi" w:hAnsiTheme="majorHAnsi" w:cstheme="majorHAnsi"/>
                <w:noProof/>
                <w:webHidden/>
              </w:rPr>
              <w:fldChar w:fldCharType="separate"/>
            </w:r>
            <w:r w:rsidR="00C77137" w:rsidRPr="00C77137">
              <w:rPr>
                <w:rFonts w:asciiTheme="majorHAnsi" w:hAnsiTheme="majorHAnsi" w:cstheme="majorHAnsi"/>
                <w:noProof/>
                <w:webHidden/>
              </w:rPr>
              <w:t>74</w:t>
            </w:r>
            <w:r w:rsidR="00C77137" w:rsidRPr="00C77137">
              <w:rPr>
                <w:rFonts w:asciiTheme="majorHAnsi" w:hAnsiTheme="majorHAnsi" w:cstheme="majorHAnsi"/>
                <w:noProof/>
                <w:webHidden/>
              </w:rPr>
              <w:fldChar w:fldCharType="end"/>
            </w:r>
          </w:hyperlink>
        </w:p>
        <w:p w14:paraId="26BFC423" w14:textId="2C39066F" w:rsidR="00C77137" w:rsidRPr="00C77137" w:rsidRDefault="004C32A0">
          <w:pPr>
            <w:pStyle w:val="TOC3"/>
            <w:tabs>
              <w:tab w:val="left" w:pos="1320"/>
              <w:tab w:val="right" w:leader="dot" w:pos="9016"/>
            </w:tabs>
            <w:rPr>
              <w:rFonts w:asciiTheme="majorHAnsi" w:eastAsiaTheme="minorEastAsia" w:hAnsiTheme="majorHAnsi" w:cstheme="majorHAnsi"/>
              <w:noProof/>
              <w:sz w:val="22"/>
              <w:lang w:eastAsia="en-GB"/>
            </w:rPr>
          </w:pPr>
          <w:hyperlink w:anchor="_Toc474490069" w:history="1">
            <w:r w:rsidR="00C77137" w:rsidRPr="00C77137">
              <w:rPr>
                <w:rStyle w:val="Hyperlink"/>
                <w:rFonts w:asciiTheme="majorHAnsi" w:hAnsiTheme="majorHAnsi" w:cstheme="majorHAnsi"/>
                <w:noProof/>
              </w:rPr>
              <w:t>8.18</w:t>
            </w:r>
            <w:r w:rsidR="00C77137" w:rsidRPr="00C77137">
              <w:rPr>
                <w:rFonts w:asciiTheme="majorHAnsi" w:eastAsiaTheme="minorEastAsia" w:hAnsiTheme="majorHAnsi" w:cstheme="majorHAnsi"/>
                <w:noProof/>
                <w:sz w:val="22"/>
                <w:lang w:eastAsia="en-GB"/>
              </w:rPr>
              <w:tab/>
            </w:r>
            <w:r w:rsidR="00C77137" w:rsidRPr="00C77137">
              <w:rPr>
                <w:rStyle w:val="Hyperlink"/>
                <w:rFonts w:asciiTheme="majorHAnsi" w:hAnsiTheme="majorHAnsi" w:cstheme="majorHAnsi"/>
                <w:noProof/>
              </w:rPr>
              <w:t>Progression to universities</w:t>
            </w:r>
            <w:r w:rsidR="00C77137" w:rsidRPr="00C77137">
              <w:rPr>
                <w:rFonts w:asciiTheme="majorHAnsi" w:hAnsiTheme="majorHAnsi" w:cstheme="majorHAnsi"/>
                <w:noProof/>
                <w:webHidden/>
              </w:rPr>
              <w:tab/>
            </w:r>
            <w:r w:rsidR="00C77137" w:rsidRPr="00C77137">
              <w:rPr>
                <w:rFonts w:asciiTheme="majorHAnsi" w:hAnsiTheme="majorHAnsi" w:cstheme="majorHAnsi"/>
                <w:noProof/>
                <w:webHidden/>
              </w:rPr>
              <w:fldChar w:fldCharType="begin"/>
            </w:r>
            <w:r w:rsidR="00C77137" w:rsidRPr="00C77137">
              <w:rPr>
                <w:rFonts w:asciiTheme="majorHAnsi" w:hAnsiTheme="majorHAnsi" w:cstheme="majorHAnsi"/>
                <w:noProof/>
                <w:webHidden/>
              </w:rPr>
              <w:instrText xml:space="preserve"> PAGEREF _Toc474490069 \h </w:instrText>
            </w:r>
            <w:r w:rsidR="00C77137" w:rsidRPr="00C77137">
              <w:rPr>
                <w:rFonts w:asciiTheme="majorHAnsi" w:hAnsiTheme="majorHAnsi" w:cstheme="majorHAnsi"/>
                <w:noProof/>
                <w:webHidden/>
              </w:rPr>
            </w:r>
            <w:r w:rsidR="00C77137" w:rsidRPr="00C77137">
              <w:rPr>
                <w:rFonts w:asciiTheme="majorHAnsi" w:hAnsiTheme="majorHAnsi" w:cstheme="majorHAnsi"/>
                <w:noProof/>
                <w:webHidden/>
              </w:rPr>
              <w:fldChar w:fldCharType="separate"/>
            </w:r>
            <w:r w:rsidR="00C77137" w:rsidRPr="00C77137">
              <w:rPr>
                <w:rFonts w:asciiTheme="majorHAnsi" w:hAnsiTheme="majorHAnsi" w:cstheme="majorHAnsi"/>
                <w:noProof/>
                <w:webHidden/>
              </w:rPr>
              <w:t>75</w:t>
            </w:r>
            <w:r w:rsidR="00C77137" w:rsidRPr="00C77137">
              <w:rPr>
                <w:rFonts w:asciiTheme="majorHAnsi" w:hAnsiTheme="majorHAnsi" w:cstheme="majorHAnsi"/>
                <w:noProof/>
                <w:webHidden/>
              </w:rPr>
              <w:fldChar w:fldCharType="end"/>
            </w:r>
          </w:hyperlink>
        </w:p>
        <w:p w14:paraId="25D446DC" w14:textId="3FD33D28" w:rsidR="00C77137" w:rsidRPr="00C77137" w:rsidRDefault="004C32A0">
          <w:pPr>
            <w:pStyle w:val="TOC3"/>
            <w:tabs>
              <w:tab w:val="left" w:pos="1320"/>
              <w:tab w:val="right" w:leader="dot" w:pos="9016"/>
            </w:tabs>
            <w:rPr>
              <w:rFonts w:asciiTheme="majorHAnsi" w:eastAsiaTheme="minorEastAsia" w:hAnsiTheme="majorHAnsi" w:cstheme="majorHAnsi"/>
              <w:noProof/>
              <w:sz w:val="22"/>
              <w:lang w:eastAsia="en-GB"/>
            </w:rPr>
          </w:pPr>
          <w:hyperlink w:anchor="_Toc474490070" w:history="1">
            <w:r w:rsidR="00C77137" w:rsidRPr="00C77137">
              <w:rPr>
                <w:rStyle w:val="Hyperlink"/>
                <w:rFonts w:asciiTheme="majorHAnsi" w:hAnsiTheme="majorHAnsi" w:cstheme="majorHAnsi"/>
                <w:noProof/>
              </w:rPr>
              <w:t>8.19</w:t>
            </w:r>
            <w:r w:rsidR="00C77137" w:rsidRPr="00C77137">
              <w:rPr>
                <w:rFonts w:asciiTheme="majorHAnsi" w:eastAsiaTheme="minorEastAsia" w:hAnsiTheme="majorHAnsi" w:cstheme="majorHAnsi"/>
                <w:noProof/>
                <w:sz w:val="22"/>
                <w:lang w:eastAsia="en-GB"/>
              </w:rPr>
              <w:tab/>
            </w:r>
            <w:r w:rsidR="00C77137" w:rsidRPr="00C77137">
              <w:rPr>
                <w:rStyle w:val="Hyperlink"/>
                <w:rFonts w:asciiTheme="majorHAnsi" w:hAnsiTheme="majorHAnsi" w:cstheme="majorHAnsi"/>
                <w:noProof/>
              </w:rPr>
              <w:t>Progression to colleges for non-prescribed HE</w:t>
            </w:r>
            <w:r w:rsidR="00C77137" w:rsidRPr="00C77137">
              <w:rPr>
                <w:rFonts w:asciiTheme="majorHAnsi" w:hAnsiTheme="majorHAnsi" w:cstheme="majorHAnsi"/>
                <w:noProof/>
                <w:webHidden/>
              </w:rPr>
              <w:tab/>
            </w:r>
            <w:r w:rsidR="00C77137" w:rsidRPr="00C77137">
              <w:rPr>
                <w:rFonts w:asciiTheme="majorHAnsi" w:hAnsiTheme="majorHAnsi" w:cstheme="majorHAnsi"/>
                <w:noProof/>
                <w:webHidden/>
              </w:rPr>
              <w:fldChar w:fldCharType="begin"/>
            </w:r>
            <w:r w:rsidR="00C77137" w:rsidRPr="00C77137">
              <w:rPr>
                <w:rFonts w:asciiTheme="majorHAnsi" w:hAnsiTheme="majorHAnsi" w:cstheme="majorHAnsi"/>
                <w:noProof/>
                <w:webHidden/>
              </w:rPr>
              <w:instrText xml:space="preserve"> PAGEREF _Toc474490070 \h </w:instrText>
            </w:r>
            <w:r w:rsidR="00C77137" w:rsidRPr="00C77137">
              <w:rPr>
                <w:rFonts w:asciiTheme="majorHAnsi" w:hAnsiTheme="majorHAnsi" w:cstheme="majorHAnsi"/>
                <w:noProof/>
                <w:webHidden/>
              </w:rPr>
            </w:r>
            <w:r w:rsidR="00C77137" w:rsidRPr="00C77137">
              <w:rPr>
                <w:rFonts w:asciiTheme="majorHAnsi" w:hAnsiTheme="majorHAnsi" w:cstheme="majorHAnsi"/>
                <w:noProof/>
                <w:webHidden/>
              </w:rPr>
              <w:fldChar w:fldCharType="separate"/>
            </w:r>
            <w:r w:rsidR="00C77137" w:rsidRPr="00C77137">
              <w:rPr>
                <w:rFonts w:asciiTheme="majorHAnsi" w:hAnsiTheme="majorHAnsi" w:cstheme="majorHAnsi"/>
                <w:noProof/>
                <w:webHidden/>
              </w:rPr>
              <w:t>76</w:t>
            </w:r>
            <w:r w:rsidR="00C77137" w:rsidRPr="00C77137">
              <w:rPr>
                <w:rFonts w:asciiTheme="majorHAnsi" w:hAnsiTheme="majorHAnsi" w:cstheme="majorHAnsi"/>
                <w:noProof/>
                <w:webHidden/>
              </w:rPr>
              <w:fldChar w:fldCharType="end"/>
            </w:r>
          </w:hyperlink>
        </w:p>
        <w:p w14:paraId="5BAF3F16" w14:textId="428671FB" w:rsidR="00C77137" w:rsidRPr="00C77137" w:rsidRDefault="004C32A0">
          <w:pPr>
            <w:pStyle w:val="TOC1"/>
            <w:rPr>
              <w:rFonts w:asciiTheme="majorHAnsi" w:eastAsiaTheme="minorEastAsia" w:hAnsiTheme="majorHAnsi" w:cstheme="majorHAnsi"/>
              <w:b w:val="0"/>
              <w:sz w:val="22"/>
              <w:lang w:eastAsia="en-GB"/>
            </w:rPr>
          </w:pPr>
          <w:hyperlink w:anchor="_Toc474490071" w:history="1">
            <w:r w:rsidR="00C77137" w:rsidRPr="00C77137">
              <w:rPr>
                <w:rStyle w:val="Hyperlink"/>
                <w:rFonts w:asciiTheme="majorHAnsi" w:hAnsiTheme="majorHAnsi" w:cstheme="majorHAnsi"/>
              </w:rPr>
              <w:t>9.</w:t>
            </w:r>
            <w:r w:rsidR="00C77137" w:rsidRPr="00C77137">
              <w:rPr>
                <w:rFonts w:asciiTheme="majorHAnsi" w:eastAsiaTheme="minorEastAsia" w:hAnsiTheme="majorHAnsi" w:cstheme="majorHAnsi"/>
                <w:b w:val="0"/>
                <w:sz w:val="22"/>
                <w:lang w:eastAsia="en-GB"/>
              </w:rPr>
              <w:tab/>
            </w:r>
            <w:r w:rsidR="00C77137" w:rsidRPr="00C77137">
              <w:rPr>
                <w:rStyle w:val="Hyperlink"/>
                <w:rFonts w:asciiTheme="majorHAnsi" w:hAnsiTheme="majorHAnsi" w:cstheme="majorHAnsi"/>
              </w:rPr>
              <w:t>Spotlight on BTEC student progression</w:t>
            </w:r>
            <w:r w:rsidR="00C77137" w:rsidRPr="00C77137">
              <w:rPr>
                <w:rFonts w:asciiTheme="majorHAnsi" w:hAnsiTheme="majorHAnsi" w:cstheme="majorHAnsi"/>
                <w:webHidden/>
              </w:rPr>
              <w:tab/>
            </w:r>
            <w:r w:rsidR="00C77137" w:rsidRPr="00C77137">
              <w:rPr>
                <w:rFonts w:asciiTheme="majorHAnsi" w:hAnsiTheme="majorHAnsi" w:cstheme="majorHAnsi"/>
                <w:webHidden/>
              </w:rPr>
              <w:fldChar w:fldCharType="begin"/>
            </w:r>
            <w:r w:rsidR="00C77137" w:rsidRPr="00C77137">
              <w:rPr>
                <w:rFonts w:asciiTheme="majorHAnsi" w:hAnsiTheme="majorHAnsi" w:cstheme="majorHAnsi"/>
                <w:webHidden/>
              </w:rPr>
              <w:instrText xml:space="preserve"> PAGEREF _Toc474490071 \h </w:instrText>
            </w:r>
            <w:r w:rsidR="00C77137" w:rsidRPr="00C77137">
              <w:rPr>
                <w:rFonts w:asciiTheme="majorHAnsi" w:hAnsiTheme="majorHAnsi" w:cstheme="majorHAnsi"/>
                <w:webHidden/>
              </w:rPr>
            </w:r>
            <w:r w:rsidR="00C77137" w:rsidRPr="00C77137">
              <w:rPr>
                <w:rFonts w:asciiTheme="majorHAnsi" w:hAnsiTheme="majorHAnsi" w:cstheme="majorHAnsi"/>
                <w:webHidden/>
              </w:rPr>
              <w:fldChar w:fldCharType="separate"/>
            </w:r>
            <w:r w:rsidR="00C77137" w:rsidRPr="00C77137">
              <w:rPr>
                <w:rFonts w:asciiTheme="majorHAnsi" w:hAnsiTheme="majorHAnsi" w:cstheme="majorHAnsi"/>
                <w:webHidden/>
              </w:rPr>
              <w:t>78</w:t>
            </w:r>
            <w:r w:rsidR="00C77137" w:rsidRPr="00C77137">
              <w:rPr>
                <w:rFonts w:asciiTheme="majorHAnsi" w:hAnsiTheme="majorHAnsi" w:cstheme="majorHAnsi"/>
                <w:webHidden/>
              </w:rPr>
              <w:fldChar w:fldCharType="end"/>
            </w:r>
          </w:hyperlink>
        </w:p>
        <w:p w14:paraId="6D140EAC" w14:textId="74F4507E" w:rsidR="00C77137" w:rsidRPr="00C77137" w:rsidRDefault="004C32A0">
          <w:pPr>
            <w:pStyle w:val="TOC3"/>
            <w:tabs>
              <w:tab w:val="left" w:pos="1100"/>
              <w:tab w:val="right" w:leader="dot" w:pos="9016"/>
            </w:tabs>
            <w:rPr>
              <w:rFonts w:asciiTheme="majorHAnsi" w:eastAsiaTheme="minorEastAsia" w:hAnsiTheme="majorHAnsi" w:cstheme="majorHAnsi"/>
              <w:noProof/>
              <w:sz w:val="22"/>
              <w:lang w:eastAsia="en-GB"/>
            </w:rPr>
          </w:pPr>
          <w:hyperlink w:anchor="_Toc474490072" w:history="1">
            <w:r w:rsidR="00C77137" w:rsidRPr="00C77137">
              <w:rPr>
                <w:rStyle w:val="Hyperlink"/>
                <w:rFonts w:asciiTheme="majorHAnsi" w:hAnsiTheme="majorHAnsi" w:cstheme="majorHAnsi"/>
                <w:noProof/>
              </w:rPr>
              <w:t>9.1</w:t>
            </w:r>
            <w:r w:rsidR="00C77137" w:rsidRPr="00C77137">
              <w:rPr>
                <w:rFonts w:asciiTheme="majorHAnsi" w:eastAsiaTheme="minorEastAsia" w:hAnsiTheme="majorHAnsi" w:cstheme="majorHAnsi"/>
                <w:noProof/>
                <w:sz w:val="22"/>
                <w:lang w:eastAsia="en-GB"/>
              </w:rPr>
              <w:tab/>
            </w:r>
            <w:r w:rsidR="00C77137" w:rsidRPr="00C77137">
              <w:rPr>
                <w:rStyle w:val="Hyperlink"/>
                <w:rFonts w:asciiTheme="majorHAnsi" w:hAnsiTheme="majorHAnsi" w:cstheme="majorHAnsi"/>
                <w:noProof/>
              </w:rPr>
              <w:t>Immediate and Longitudinal progression rates by BTEC grade</w:t>
            </w:r>
            <w:r w:rsidR="00C77137" w:rsidRPr="00C77137">
              <w:rPr>
                <w:rFonts w:asciiTheme="majorHAnsi" w:hAnsiTheme="majorHAnsi" w:cstheme="majorHAnsi"/>
                <w:noProof/>
                <w:webHidden/>
              </w:rPr>
              <w:tab/>
            </w:r>
            <w:r w:rsidR="00C77137" w:rsidRPr="00C77137">
              <w:rPr>
                <w:rFonts w:asciiTheme="majorHAnsi" w:hAnsiTheme="majorHAnsi" w:cstheme="majorHAnsi"/>
                <w:noProof/>
                <w:webHidden/>
              </w:rPr>
              <w:fldChar w:fldCharType="begin"/>
            </w:r>
            <w:r w:rsidR="00C77137" w:rsidRPr="00C77137">
              <w:rPr>
                <w:rFonts w:asciiTheme="majorHAnsi" w:hAnsiTheme="majorHAnsi" w:cstheme="majorHAnsi"/>
                <w:noProof/>
                <w:webHidden/>
              </w:rPr>
              <w:instrText xml:space="preserve"> PAGEREF _Toc474490072 \h </w:instrText>
            </w:r>
            <w:r w:rsidR="00C77137" w:rsidRPr="00C77137">
              <w:rPr>
                <w:rFonts w:asciiTheme="majorHAnsi" w:hAnsiTheme="majorHAnsi" w:cstheme="majorHAnsi"/>
                <w:noProof/>
                <w:webHidden/>
              </w:rPr>
            </w:r>
            <w:r w:rsidR="00C77137" w:rsidRPr="00C77137">
              <w:rPr>
                <w:rFonts w:asciiTheme="majorHAnsi" w:hAnsiTheme="majorHAnsi" w:cstheme="majorHAnsi"/>
                <w:noProof/>
                <w:webHidden/>
              </w:rPr>
              <w:fldChar w:fldCharType="separate"/>
            </w:r>
            <w:r w:rsidR="00C77137" w:rsidRPr="00C77137">
              <w:rPr>
                <w:rFonts w:asciiTheme="majorHAnsi" w:hAnsiTheme="majorHAnsi" w:cstheme="majorHAnsi"/>
                <w:noProof/>
                <w:webHidden/>
              </w:rPr>
              <w:t>78</w:t>
            </w:r>
            <w:r w:rsidR="00C77137" w:rsidRPr="00C77137">
              <w:rPr>
                <w:rFonts w:asciiTheme="majorHAnsi" w:hAnsiTheme="majorHAnsi" w:cstheme="majorHAnsi"/>
                <w:noProof/>
                <w:webHidden/>
              </w:rPr>
              <w:fldChar w:fldCharType="end"/>
            </w:r>
          </w:hyperlink>
        </w:p>
        <w:p w14:paraId="3583DAF7" w14:textId="76312E72" w:rsidR="00C77137" w:rsidRPr="00C77137" w:rsidRDefault="004C32A0">
          <w:pPr>
            <w:pStyle w:val="TOC3"/>
            <w:tabs>
              <w:tab w:val="left" w:pos="1100"/>
              <w:tab w:val="right" w:leader="dot" w:pos="9016"/>
            </w:tabs>
            <w:rPr>
              <w:rFonts w:asciiTheme="majorHAnsi" w:eastAsiaTheme="minorEastAsia" w:hAnsiTheme="majorHAnsi" w:cstheme="majorHAnsi"/>
              <w:noProof/>
              <w:sz w:val="22"/>
              <w:lang w:eastAsia="en-GB"/>
            </w:rPr>
          </w:pPr>
          <w:hyperlink w:anchor="_Toc474490073" w:history="1">
            <w:r w:rsidR="00C77137" w:rsidRPr="00C77137">
              <w:rPr>
                <w:rStyle w:val="Hyperlink"/>
                <w:rFonts w:asciiTheme="majorHAnsi" w:hAnsiTheme="majorHAnsi" w:cstheme="majorHAnsi"/>
                <w:noProof/>
              </w:rPr>
              <w:t>9.2</w:t>
            </w:r>
            <w:r w:rsidR="00C77137" w:rsidRPr="00C77137">
              <w:rPr>
                <w:rFonts w:asciiTheme="majorHAnsi" w:eastAsiaTheme="minorEastAsia" w:hAnsiTheme="majorHAnsi" w:cstheme="majorHAnsi"/>
                <w:noProof/>
                <w:sz w:val="22"/>
                <w:lang w:eastAsia="en-GB"/>
              </w:rPr>
              <w:tab/>
            </w:r>
            <w:r w:rsidR="00C77137" w:rsidRPr="00C77137">
              <w:rPr>
                <w:rStyle w:val="Hyperlink"/>
                <w:rFonts w:asciiTheme="majorHAnsi" w:hAnsiTheme="majorHAnsi" w:cstheme="majorHAnsi"/>
                <w:noProof/>
              </w:rPr>
              <w:t>BTEC qualification and tariff of university entered</w:t>
            </w:r>
            <w:r w:rsidR="00C77137" w:rsidRPr="00C77137">
              <w:rPr>
                <w:rFonts w:asciiTheme="majorHAnsi" w:hAnsiTheme="majorHAnsi" w:cstheme="majorHAnsi"/>
                <w:noProof/>
                <w:webHidden/>
              </w:rPr>
              <w:tab/>
            </w:r>
            <w:r w:rsidR="00C77137" w:rsidRPr="00C77137">
              <w:rPr>
                <w:rFonts w:asciiTheme="majorHAnsi" w:hAnsiTheme="majorHAnsi" w:cstheme="majorHAnsi"/>
                <w:noProof/>
                <w:webHidden/>
              </w:rPr>
              <w:fldChar w:fldCharType="begin"/>
            </w:r>
            <w:r w:rsidR="00C77137" w:rsidRPr="00C77137">
              <w:rPr>
                <w:rFonts w:asciiTheme="majorHAnsi" w:hAnsiTheme="majorHAnsi" w:cstheme="majorHAnsi"/>
                <w:noProof/>
                <w:webHidden/>
              </w:rPr>
              <w:instrText xml:space="preserve"> PAGEREF _Toc474490073 \h </w:instrText>
            </w:r>
            <w:r w:rsidR="00C77137" w:rsidRPr="00C77137">
              <w:rPr>
                <w:rFonts w:asciiTheme="majorHAnsi" w:hAnsiTheme="majorHAnsi" w:cstheme="majorHAnsi"/>
                <w:noProof/>
                <w:webHidden/>
              </w:rPr>
            </w:r>
            <w:r w:rsidR="00C77137" w:rsidRPr="00C77137">
              <w:rPr>
                <w:rFonts w:asciiTheme="majorHAnsi" w:hAnsiTheme="majorHAnsi" w:cstheme="majorHAnsi"/>
                <w:noProof/>
                <w:webHidden/>
              </w:rPr>
              <w:fldChar w:fldCharType="separate"/>
            </w:r>
            <w:r w:rsidR="00C77137" w:rsidRPr="00C77137">
              <w:rPr>
                <w:rFonts w:asciiTheme="majorHAnsi" w:hAnsiTheme="majorHAnsi" w:cstheme="majorHAnsi"/>
                <w:noProof/>
                <w:webHidden/>
              </w:rPr>
              <w:t>79</w:t>
            </w:r>
            <w:r w:rsidR="00C77137" w:rsidRPr="00C77137">
              <w:rPr>
                <w:rFonts w:asciiTheme="majorHAnsi" w:hAnsiTheme="majorHAnsi" w:cstheme="majorHAnsi"/>
                <w:noProof/>
                <w:webHidden/>
              </w:rPr>
              <w:fldChar w:fldCharType="end"/>
            </w:r>
          </w:hyperlink>
        </w:p>
        <w:p w14:paraId="1E740096" w14:textId="4FB957CA" w:rsidR="00C77137" w:rsidRPr="00C77137" w:rsidRDefault="004C32A0">
          <w:pPr>
            <w:pStyle w:val="TOC3"/>
            <w:tabs>
              <w:tab w:val="left" w:pos="1100"/>
              <w:tab w:val="right" w:leader="dot" w:pos="9016"/>
            </w:tabs>
            <w:rPr>
              <w:rFonts w:asciiTheme="majorHAnsi" w:eastAsiaTheme="minorEastAsia" w:hAnsiTheme="majorHAnsi" w:cstheme="majorHAnsi"/>
              <w:noProof/>
              <w:sz w:val="22"/>
              <w:lang w:eastAsia="en-GB"/>
            </w:rPr>
          </w:pPr>
          <w:hyperlink w:anchor="_Toc474490074" w:history="1">
            <w:r w:rsidR="00C77137" w:rsidRPr="00C77137">
              <w:rPr>
                <w:rStyle w:val="Hyperlink"/>
                <w:rFonts w:asciiTheme="majorHAnsi" w:hAnsiTheme="majorHAnsi" w:cstheme="majorHAnsi"/>
                <w:noProof/>
              </w:rPr>
              <w:t>9.3</w:t>
            </w:r>
            <w:r w:rsidR="00C77137" w:rsidRPr="00C77137">
              <w:rPr>
                <w:rFonts w:asciiTheme="majorHAnsi" w:eastAsiaTheme="minorEastAsia" w:hAnsiTheme="majorHAnsi" w:cstheme="majorHAnsi"/>
                <w:noProof/>
                <w:sz w:val="22"/>
                <w:lang w:eastAsia="en-GB"/>
              </w:rPr>
              <w:tab/>
            </w:r>
            <w:r w:rsidR="00C77137" w:rsidRPr="00C77137">
              <w:rPr>
                <w:rStyle w:val="Hyperlink"/>
                <w:rFonts w:asciiTheme="majorHAnsi" w:hAnsiTheme="majorHAnsi" w:cstheme="majorHAnsi"/>
                <w:noProof/>
              </w:rPr>
              <w:t>Top 20 Universities entered by London college BTEC students</w:t>
            </w:r>
            <w:r w:rsidR="00C77137" w:rsidRPr="00C77137">
              <w:rPr>
                <w:rFonts w:asciiTheme="majorHAnsi" w:hAnsiTheme="majorHAnsi" w:cstheme="majorHAnsi"/>
                <w:noProof/>
                <w:webHidden/>
              </w:rPr>
              <w:tab/>
            </w:r>
            <w:r w:rsidR="00C77137" w:rsidRPr="00C77137">
              <w:rPr>
                <w:rFonts w:asciiTheme="majorHAnsi" w:hAnsiTheme="majorHAnsi" w:cstheme="majorHAnsi"/>
                <w:noProof/>
                <w:webHidden/>
              </w:rPr>
              <w:fldChar w:fldCharType="begin"/>
            </w:r>
            <w:r w:rsidR="00C77137" w:rsidRPr="00C77137">
              <w:rPr>
                <w:rFonts w:asciiTheme="majorHAnsi" w:hAnsiTheme="majorHAnsi" w:cstheme="majorHAnsi"/>
                <w:noProof/>
                <w:webHidden/>
              </w:rPr>
              <w:instrText xml:space="preserve"> PAGEREF _Toc474490074 \h </w:instrText>
            </w:r>
            <w:r w:rsidR="00C77137" w:rsidRPr="00C77137">
              <w:rPr>
                <w:rFonts w:asciiTheme="majorHAnsi" w:hAnsiTheme="majorHAnsi" w:cstheme="majorHAnsi"/>
                <w:noProof/>
                <w:webHidden/>
              </w:rPr>
            </w:r>
            <w:r w:rsidR="00C77137" w:rsidRPr="00C77137">
              <w:rPr>
                <w:rFonts w:asciiTheme="majorHAnsi" w:hAnsiTheme="majorHAnsi" w:cstheme="majorHAnsi"/>
                <w:noProof/>
                <w:webHidden/>
              </w:rPr>
              <w:fldChar w:fldCharType="separate"/>
            </w:r>
            <w:r w:rsidR="00C77137" w:rsidRPr="00C77137">
              <w:rPr>
                <w:rFonts w:asciiTheme="majorHAnsi" w:hAnsiTheme="majorHAnsi" w:cstheme="majorHAnsi"/>
                <w:noProof/>
                <w:webHidden/>
              </w:rPr>
              <w:t>79</w:t>
            </w:r>
            <w:r w:rsidR="00C77137" w:rsidRPr="00C77137">
              <w:rPr>
                <w:rFonts w:asciiTheme="majorHAnsi" w:hAnsiTheme="majorHAnsi" w:cstheme="majorHAnsi"/>
                <w:noProof/>
                <w:webHidden/>
              </w:rPr>
              <w:fldChar w:fldCharType="end"/>
            </w:r>
          </w:hyperlink>
        </w:p>
        <w:p w14:paraId="63473F93" w14:textId="23A400F1" w:rsidR="00C77137" w:rsidRPr="00C77137" w:rsidRDefault="004C32A0">
          <w:pPr>
            <w:pStyle w:val="TOC3"/>
            <w:tabs>
              <w:tab w:val="left" w:pos="1100"/>
              <w:tab w:val="right" w:leader="dot" w:pos="9016"/>
            </w:tabs>
            <w:rPr>
              <w:rFonts w:asciiTheme="majorHAnsi" w:eastAsiaTheme="minorEastAsia" w:hAnsiTheme="majorHAnsi" w:cstheme="majorHAnsi"/>
              <w:noProof/>
              <w:sz w:val="22"/>
              <w:lang w:eastAsia="en-GB"/>
            </w:rPr>
          </w:pPr>
          <w:hyperlink w:anchor="_Toc474490075" w:history="1">
            <w:r w:rsidR="00C77137" w:rsidRPr="00C77137">
              <w:rPr>
                <w:rStyle w:val="Hyperlink"/>
                <w:rFonts w:asciiTheme="majorHAnsi" w:hAnsiTheme="majorHAnsi" w:cstheme="majorHAnsi"/>
                <w:noProof/>
              </w:rPr>
              <w:t>9.4</w:t>
            </w:r>
            <w:r w:rsidR="00C77137" w:rsidRPr="00C77137">
              <w:rPr>
                <w:rFonts w:asciiTheme="majorHAnsi" w:eastAsiaTheme="minorEastAsia" w:hAnsiTheme="majorHAnsi" w:cstheme="majorHAnsi"/>
                <w:noProof/>
                <w:sz w:val="22"/>
                <w:lang w:eastAsia="en-GB"/>
              </w:rPr>
              <w:tab/>
            </w:r>
            <w:r w:rsidR="00C77137" w:rsidRPr="00C77137">
              <w:rPr>
                <w:rStyle w:val="Hyperlink"/>
                <w:rFonts w:asciiTheme="majorHAnsi" w:hAnsiTheme="majorHAnsi" w:cstheme="majorHAnsi"/>
                <w:noProof/>
              </w:rPr>
              <w:t>HE in FE in London colleges studied by BTEC students</w:t>
            </w:r>
            <w:r w:rsidR="00C77137" w:rsidRPr="00C77137">
              <w:rPr>
                <w:rFonts w:asciiTheme="majorHAnsi" w:hAnsiTheme="majorHAnsi" w:cstheme="majorHAnsi"/>
                <w:noProof/>
                <w:webHidden/>
              </w:rPr>
              <w:tab/>
            </w:r>
            <w:r w:rsidR="00C77137" w:rsidRPr="00C77137">
              <w:rPr>
                <w:rFonts w:asciiTheme="majorHAnsi" w:hAnsiTheme="majorHAnsi" w:cstheme="majorHAnsi"/>
                <w:noProof/>
                <w:webHidden/>
              </w:rPr>
              <w:fldChar w:fldCharType="begin"/>
            </w:r>
            <w:r w:rsidR="00C77137" w:rsidRPr="00C77137">
              <w:rPr>
                <w:rFonts w:asciiTheme="majorHAnsi" w:hAnsiTheme="majorHAnsi" w:cstheme="majorHAnsi"/>
                <w:noProof/>
                <w:webHidden/>
              </w:rPr>
              <w:instrText xml:space="preserve"> PAGEREF _Toc474490075 \h </w:instrText>
            </w:r>
            <w:r w:rsidR="00C77137" w:rsidRPr="00C77137">
              <w:rPr>
                <w:rFonts w:asciiTheme="majorHAnsi" w:hAnsiTheme="majorHAnsi" w:cstheme="majorHAnsi"/>
                <w:noProof/>
                <w:webHidden/>
              </w:rPr>
            </w:r>
            <w:r w:rsidR="00C77137" w:rsidRPr="00C77137">
              <w:rPr>
                <w:rFonts w:asciiTheme="majorHAnsi" w:hAnsiTheme="majorHAnsi" w:cstheme="majorHAnsi"/>
                <w:noProof/>
                <w:webHidden/>
              </w:rPr>
              <w:fldChar w:fldCharType="separate"/>
            </w:r>
            <w:r w:rsidR="00C77137" w:rsidRPr="00C77137">
              <w:rPr>
                <w:rFonts w:asciiTheme="majorHAnsi" w:hAnsiTheme="majorHAnsi" w:cstheme="majorHAnsi"/>
                <w:noProof/>
                <w:webHidden/>
              </w:rPr>
              <w:t>80</w:t>
            </w:r>
            <w:r w:rsidR="00C77137" w:rsidRPr="00C77137">
              <w:rPr>
                <w:rFonts w:asciiTheme="majorHAnsi" w:hAnsiTheme="majorHAnsi" w:cstheme="majorHAnsi"/>
                <w:noProof/>
                <w:webHidden/>
              </w:rPr>
              <w:fldChar w:fldCharType="end"/>
            </w:r>
          </w:hyperlink>
        </w:p>
        <w:p w14:paraId="3F5ED660" w14:textId="144A2C5D" w:rsidR="00C77137" w:rsidRPr="00C77137" w:rsidRDefault="004C32A0">
          <w:pPr>
            <w:pStyle w:val="TOC3"/>
            <w:tabs>
              <w:tab w:val="left" w:pos="1100"/>
              <w:tab w:val="right" w:leader="dot" w:pos="9016"/>
            </w:tabs>
            <w:rPr>
              <w:rFonts w:asciiTheme="majorHAnsi" w:eastAsiaTheme="minorEastAsia" w:hAnsiTheme="majorHAnsi" w:cstheme="majorHAnsi"/>
              <w:noProof/>
              <w:sz w:val="22"/>
              <w:lang w:eastAsia="en-GB"/>
            </w:rPr>
          </w:pPr>
          <w:hyperlink w:anchor="_Toc474490076" w:history="1">
            <w:r w:rsidR="00C77137" w:rsidRPr="00C77137">
              <w:rPr>
                <w:rStyle w:val="Hyperlink"/>
                <w:rFonts w:asciiTheme="majorHAnsi" w:hAnsiTheme="majorHAnsi" w:cstheme="majorHAnsi"/>
                <w:noProof/>
              </w:rPr>
              <w:t>9.5</w:t>
            </w:r>
            <w:r w:rsidR="00C77137" w:rsidRPr="00C77137">
              <w:rPr>
                <w:rFonts w:asciiTheme="majorHAnsi" w:eastAsiaTheme="minorEastAsia" w:hAnsiTheme="majorHAnsi" w:cstheme="majorHAnsi"/>
                <w:noProof/>
                <w:sz w:val="22"/>
                <w:lang w:eastAsia="en-GB"/>
              </w:rPr>
              <w:tab/>
            </w:r>
            <w:r w:rsidR="00C77137" w:rsidRPr="00C77137">
              <w:rPr>
                <w:rStyle w:val="Hyperlink"/>
                <w:rFonts w:asciiTheme="majorHAnsi" w:hAnsiTheme="majorHAnsi" w:cstheme="majorHAnsi"/>
                <w:noProof/>
              </w:rPr>
              <w:t>Immediate progression by BTEC qualification and ethnic group</w:t>
            </w:r>
            <w:r w:rsidR="00C77137" w:rsidRPr="00C77137">
              <w:rPr>
                <w:rFonts w:asciiTheme="majorHAnsi" w:hAnsiTheme="majorHAnsi" w:cstheme="majorHAnsi"/>
                <w:noProof/>
                <w:webHidden/>
              </w:rPr>
              <w:tab/>
            </w:r>
            <w:r w:rsidR="00C77137" w:rsidRPr="00C77137">
              <w:rPr>
                <w:rFonts w:asciiTheme="majorHAnsi" w:hAnsiTheme="majorHAnsi" w:cstheme="majorHAnsi"/>
                <w:noProof/>
                <w:webHidden/>
              </w:rPr>
              <w:fldChar w:fldCharType="begin"/>
            </w:r>
            <w:r w:rsidR="00C77137" w:rsidRPr="00C77137">
              <w:rPr>
                <w:rFonts w:asciiTheme="majorHAnsi" w:hAnsiTheme="majorHAnsi" w:cstheme="majorHAnsi"/>
                <w:noProof/>
                <w:webHidden/>
              </w:rPr>
              <w:instrText xml:space="preserve"> PAGEREF _Toc474490076 \h </w:instrText>
            </w:r>
            <w:r w:rsidR="00C77137" w:rsidRPr="00C77137">
              <w:rPr>
                <w:rFonts w:asciiTheme="majorHAnsi" w:hAnsiTheme="majorHAnsi" w:cstheme="majorHAnsi"/>
                <w:noProof/>
                <w:webHidden/>
              </w:rPr>
            </w:r>
            <w:r w:rsidR="00C77137" w:rsidRPr="00C77137">
              <w:rPr>
                <w:rFonts w:asciiTheme="majorHAnsi" w:hAnsiTheme="majorHAnsi" w:cstheme="majorHAnsi"/>
                <w:noProof/>
                <w:webHidden/>
              </w:rPr>
              <w:fldChar w:fldCharType="separate"/>
            </w:r>
            <w:r w:rsidR="00C77137" w:rsidRPr="00C77137">
              <w:rPr>
                <w:rFonts w:asciiTheme="majorHAnsi" w:hAnsiTheme="majorHAnsi" w:cstheme="majorHAnsi"/>
                <w:noProof/>
                <w:webHidden/>
              </w:rPr>
              <w:t>81</w:t>
            </w:r>
            <w:r w:rsidR="00C77137" w:rsidRPr="00C77137">
              <w:rPr>
                <w:rFonts w:asciiTheme="majorHAnsi" w:hAnsiTheme="majorHAnsi" w:cstheme="majorHAnsi"/>
                <w:noProof/>
                <w:webHidden/>
              </w:rPr>
              <w:fldChar w:fldCharType="end"/>
            </w:r>
          </w:hyperlink>
        </w:p>
        <w:p w14:paraId="3452F0E6" w14:textId="5C285297" w:rsidR="00C77137" w:rsidRPr="00C77137" w:rsidRDefault="004C32A0">
          <w:pPr>
            <w:pStyle w:val="TOC3"/>
            <w:tabs>
              <w:tab w:val="left" w:pos="1100"/>
              <w:tab w:val="right" w:leader="dot" w:pos="9016"/>
            </w:tabs>
            <w:rPr>
              <w:rFonts w:asciiTheme="majorHAnsi" w:eastAsiaTheme="minorEastAsia" w:hAnsiTheme="majorHAnsi" w:cstheme="majorHAnsi"/>
              <w:noProof/>
              <w:sz w:val="22"/>
              <w:lang w:eastAsia="en-GB"/>
            </w:rPr>
          </w:pPr>
          <w:hyperlink w:anchor="_Toc474490077" w:history="1">
            <w:r w:rsidR="00C77137" w:rsidRPr="00C77137">
              <w:rPr>
                <w:rStyle w:val="Hyperlink"/>
                <w:rFonts w:asciiTheme="majorHAnsi" w:hAnsiTheme="majorHAnsi" w:cstheme="majorHAnsi"/>
                <w:noProof/>
              </w:rPr>
              <w:t>9.6</w:t>
            </w:r>
            <w:r w:rsidR="00C77137" w:rsidRPr="00C77137">
              <w:rPr>
                <w:rFonts w:asciiTheme="majorHAnsi" w:eastAsiaTheme="minorEastAsia" w:hAnsiTheme="majorHAnsi" w:cstheme="majorHAnsi"/>
                <w:noProof/>
                <w:sz w:val="22"/>
                <w:lang w:eastAsia="en-GB"/>
              </w:rPr>
              <w:tab/>
            </w:r>
            <w:r w:rsidR="00C77137" w:rsidRPr="00C77137">
              <w:rPr>
                <w:rStyle w:val="Hyperlink"/>
                <w:rFonts w:asciiTheme="majorHAnsi" w:hAnsiTheme="majorHAnsi" w:cstheme="majorHAnsi"/>
                <w:noProof/>
              </w:rPr>
              <w:t>BTEC subjects</w:t>
            </w:r>
            <w:r w:rsidR="00C77137" w:rsidRPr="00C77137">
              <w:rPr>
                <w:rFonts w:asciiTheme="majorHAnsi" w:hAnsiTheme="majorHAnsi" w:cstheme="majorHAnsi"/>
                <w:noProof/>
                <w:webHidden/>
              </w:rPr>
              <w:tab/>
            </w:r>
            <w:r w:rsidR="00C77137" w:rsidRPr="00C77137">
              <w:rPr>
                <w:rFonts w:asciiTheme="majorHAnsi" w:hAnsiTheme="majorHAnsi" w:cstheme="majorHAnsi"/>
                <w:noProof/>
                <w:webHidden/>
              </w:rPr>
              <w:fldChar w:fldCharType="begin"/>
            </w:r>
            <w:r w:rsidR="00C77137" w:rsidRPr="00C77137">
              <w:rPr>
                <w:rFonts w:asciiTheme="majorHAnsi" w:hAnsiTheme="majorHAnsi" w:cstheme="majorHAnsi"/>
                <w:noProof/>
                <w:webHidden/>
              </w:rPr>
              <w:instrText xml:space="preserve"> PAGEREF _Toc474490077 \h </w:instrText>
            </w:r>
            <w:r w:rsidR="00C77137" w:rsidRPr="00C77137">
              <w:rPr>
                <w:rFonts w:asciiTheme="majorHAnsi" w:hAnsiTheme="majorHAnsi" w:cstheme="majorHAnsi"/>
                <w:noProof/>
                <w:webHidden/>
              </w:rPr>
            </w:r>
            <w:r w:rsidR="00C77137" w:rsidRPr="00C77137">
              <w:rPr>
                <w:rFonts w:asciiTheme="majorHAnsi" w:hAnsiTheme="majorHAnsi" w:cstheme="majorHAnsi"/>
                <w:noProof/>
                <w:webHidden/>
              </w:rPr>
              <w:fldChar w:fldCharType="separate"/>
            </w:r>
            <w:r w:rsidR="00C77137" w:rsidRPr="00C77137">
              <w:rPr>
                <w:rFonts w:asciiTheme="majorHAnsi" w:hAnsiTheme="majorHAnsi" w:cstheme="majorHAnsi"/>
                <w:noProof/>
                <w:webHidden/>
              </w:rPr>
              <w:t>81</w:t>
            </w:r>
            <w:r w:rsidR="00C77137" w:rsidRPr="00C77137">
              <w:rPr>
                <w:rFonts w:asciiTheme="majorHAnsi" w:hAnsiTheme="majorHAnsi" w:cstheme="majorHAnsi"/>
                <w:noProof/>
                <w:webHidden/>
              </w:rPr>
              <w:fldChar w:fldCharType="end"/>
            </w:r>
          </w:hyperlink>
        </w:p>
        <w:p w14:paraId="6CF08117" w14:textId="58422824" w:rsidR="00C77137" w:rsidRPr="00C77137" w:rsidRDefault="004C32A0">
          <w:pPr>
            <w:pStyle w:val="TOC3"/>
            <w:tabs>
              <w:tab w:val="left" w:pos="1100"/>
              <w:tab w:val="right" w:leader="dot" w:pos="9016"/>
            </w:tabs>
            <w:rPr>
              <w:rFonts w:asciiTheme="majorHAnsi" w:eastAsiaTheme="minorEastAsia" w:hAnsiTheme="majorHAnsi" w:cstheme="majorHAnsi"/>
              <w:noProof/>
              <w:sz w:val="22"/>
              <w:lang w:eastAsia="en-GB"/>
            </w:rPr>
          </w:pPr>
          <w:hyperlink w:anchor="_Toc474490078" w:history="1">
            <w:r w:rsidR="00C77137" w:rsidRPr="00C77137">
              <w:rPr>
                <w:rStyle w:val="Hyperlink"/>
                <w:rFonts w:asciiTheme="majorHAnsi" w:hAnsiTheme="majorHAnsi" w:cstheme="majorHAnsi"/>
                <w:noProof/>
                <w:lang w:eastAsia="en-GB"/>
              </w:rPr>
              <w:t>9.7</w:t>
            </w:r>
            <w:r w:rsidR="00C77137" w:rsidRPr="00C77137">
              <w:rPr>
                <w:rFonts w:asciiTheme="majorHAnsi" w:eastAsiaTheme="minorEastAsia" w:hAnsiTheme="majorHAnsi" w:cstheme="majorHAnsi"/>
                <w:noProof/>
                <w:sz w:val="22"/>
                <w:lang w:eastAsia="en-GB"/>
              </w:rPr>
              <w:tab/>
            </w:r>
            <w:r w:rsidR="00C77137" w:rsidRPr="00C77137">
              <w:rPr>
                <w:rStyle w:val="Hyperlink"/>
                <w:rFonts w:asciiTheme="majorHAnsi" w:hAnsiTheme="majorHAnsi" w:cstheme="majorHAnsi"/>
                <w:noProof/>
                <w:lang w:eastAsia="en-GB"/>
              </w:rPr>
              <w:t>BTEC subjects and HE level of study - BTEC L3 Dip &amp; Ext Dip</w:t>
            </w:r>
            <w:r w:rsidR="00C77137" w:rsidRPr="00C77137">
              <w:rPr>
                <w:rFonts w:asciiTheme="majorHAnsi" w:hAnsiTheme="majorHAnsi" w:cstheme="majorHAnsi"/>
                <w:noProof/>
                <w:webHidden/>
              </w:rPr>
              <w:tab/>
            </w:r>
            <w:r w:rsidR="00C77137" w:rsidRPr="00C77137">
              <w:rPr>
                <w:rFonts w:asciiTheme="majorHAnsi" w:hAnsiTheme="majorHAnsi" w:cstheme="majorHAnsi"/>
                <w:noProof/>
                <w:webHidden/>
              </w:rPr>
              <w:fldChar w:fldCharType="begin"/>
            </w:r>
            <w:r w:rsidR="00C77137" w:rsidRPr="00C77137">
              <w:rPr>
                <w:rFonts w:asciiTheme="majorHAnsi" w:hAnsiTheme="majorHAnsi" w:cstheme="majorHAnsi"/>
                <w:noProof/>
                <w:webHidden/>
              </w:rPr>
              <w:instrText xml:space="preserve"> PAGEREF _Toc474490078 \h </w:instrText>
            </w:r>
            <w:r w:rsidR="00C77137" w:rsidRPr="00C77137">
              <w:rPr>
                <w:rFonts w:asciiTheme="majorHAnsi" w:hAnsiTheme="majorHAnsi" w:cstheme="majorHAnsi"/>
                <w:noProof/>
                <w:webHidden/>
              </w:rPr>
            </w:r>
            <w:r w:rsidR="00C77137" w:rsidRPr="00C77137">
              <w:rPr>
                <w:rFonts w:asciiTheme="majorHAnsi" w:hAnsiTheme="majorHAnsi" w:cstheme="majorHAnsi"/>
                <w:noProof/>
                <w:webHidden/>
              </w:rPr>
              <w:fldChar w:fldCharType="separate"/>
            </w:r>
            <w:r w:rsidR="00C77137" w:rsidRPr="00C77137">
              <w:rPr>
                <w:rFonts w:asciiTheme="majorHAnsi" w:hAnsiTheme="majorHAnsi" w:cstheme="majorHAnsi"/>
                <w:noProof/>
                <w:webHidden/>
              </w:rPr>
              <w:t>83</w:t>
            </w:r>
            <w:r w:rsidR="00C77137" w:rsidRPr="00C77137">
              <w:rPr>
                <w:rFonts w:asciiTheme="majorHAnsi" w:hAnsiTheme="majorHAnsi" w:cstheme="majorHAnsi"/>
                <w:noProof/>
                <w:webHidden/>
              </w:rPr>
              <w:fldChar w:fldCharType="end"/>
            </w:r>
          </w:hyperlink>
        </w:p>
        <w:p w14:paraId="619551E1" w14:textId="151745BF" w:rsidR="00C77137" w:rsidRPr="00C77137" w:rsidRDefault="004C32A0">
          <w:pPr>
            <w:pStyle w:val="TOC3"/>
            <w:tabs>
              <w:tab w:val="left" w:pos="1100"/>
              <w:tab w:val="right" w:leader="dot" w:pos="9016"/>
            </w:tabs>
            <w:rPr>
              <w:rFonts w:asciiTheme="majorHAnsi" w:eastAsiaTheme="minorEastAsia" w:hAnsiTheme="majorHAnsi" w:cstheme="majorHAnsi"/>
              <w:noProof/>
              <w:sz w:val="22"/>
              <w:lang w:eastAsia="en-GB"/>
            </w:rPr>
          </w:pPr>
          <w:hyperlink w:anchor="_Toc474490079" w:history="1">
            <w:r w:rsidR="00C77137" w:rsidRPr="00C77137">
              <w:rPr>
                <w:rStyle w:val="Hyperlink"/>
                <w:rFonts w:asciiTheme="majorHAnsi" w:hAnsiTheme="majorHAnsi" w:cstheme="majorHAnsi"/>
                <w:noProof/>
                <w:lang w:eastAsia="en-GB"/>
              </w:rPr>
              <w:t>9.8</w:t>
            </w:r>
            <w:r w:rsidR="00C77137" w:rsidRPr="00C77137">
              <w:rPr>
                <w:rFonts w:asciiTheme="majorHAnsi" w:eastAsiaTheme="minorEastAsia" w:hAnsiTheme="majorHAnsi" w:cstheme="majorHAnsi"/>
                <w:noProof/>
                <w:sz w:val="22"/>
                <w:lang w:eastAsia="en-GB"/>
              </w:rPr>
              <w:tab/>
            </w:r>
            <w:r w:rsidR="00C77137" w:rsidRPr="00C77137">
              <w:rPr>
                <w:rStyle w:val="Hyperlink"/>
                <w:rFonts w:asciiTheme="majorHAnsi" w:hAnsiTheme="majorHAnsi" w:cstheme="majorHAnsi"/>
                <w:noProof/>
                <w:lang w:eastAsia="en-GB"/>
              </w:rPr>
              <w:t>BTEC and tariff of university entered by ethnic group</w:t>
            </w:r>
            <w:r w:rsidR="00C77137" w:rsidRPr="00C77137">
              <w:rPr>
                <w:rFonts w:asciiTheme="majorHAnsi" w:hAnsiTheme="majorHAnsi" w:cstheme="majorHAnsi"/>
                <w:noProof/>
                <w:webHidden/>
              </w:rPr>
              <w:tab/>
            </w:r>
            <w:r w:rsidR="00C77137" w:rsidRPr="00C77137">
              <w:rPr>
                <w:rFonts w:asciiTheme="majorHAnsi" w:hAnsiTheme="majorHAnsi" w:cstheme="majorHAnsi"/>
                <w:noProof/>
                <w:webHidden/>
              </w:rPr>
              <w:fldChar w:fldCharType="begin"/>
            </w:r>
            <w:r w:rsidR="00C77137" w:rsidRPr="00C77137">
              <w:rPr>
                <w:rFonts w:asciiTheme="majorHAnsi" w:hAnsiTheme="majorHAnsi" w:cstheme="majorHAnsi"/>
                <w:noProof/>
                <w:webHidden/>
              </w:rPr>
              <w:instrText xml:space="preserve"> PAGEREF _Toc474490079 \h </w:instrText>
            </w:r>
            <w:r w:rsidR="00C77137" w:rsidRPr="00C77137">
              <w:rPr>
                <w:rFonts w:asciiTheme="majorHAnsi" w:hAnsiTheme="majorHAnsi" w:cstheme="majorHAnsi"/>
                <w:noProof/>
                <w:webHidden/>
              </w:rPr>
            </w:r>
            <w:r w:rsidR="00C77137" w:rsidRPr="00C77137">
              <w:rPr>
                <w:rFonts w:asciiTheme="majorHAnsi" w:hAnsiTheme="majorHAnsi" w:cstheme="majorHAnsi"/>
                <w:noProof/>
                <w:webHidden/>
              </w:rPr>
              <w:fldChar w:fldCharType="separate"/>
            </w:r>
            <w:r w:rsidR="00C77137" w:rsidRPr="00C77137">
              <w:rPr>
                <w:rFonts w:asciiTheme="majorHAnsi" w:hAnsiTheme="majorHAnsi" w:cstheme="majorHAnsi"/>
                <w:noProof/>
                <w:webHidden/>
              </w:rPr>
              <w:t>84</w:t>
            </w:r>
            <w:r w:rsidR="00C77137" w:rsidRPr="00C77137">
              <w:rPr>
                <w:rFonts w:asciiTheme="majorHAnsi" w:hAnsiTheme="majorHAnsi" w:cstheme="majorHAnsi"/>
                <w:noProof/>
                <w:webHidden/>
              </w:rPr>
              <w:fldChar w:fldCharType="end"/>
            </w:r>
          </w:hyperlink>
        </w:p>
        <w:p w14:paraId="38730EC3" w14:textId="6CFF808E" w:rsidR="00C77137" w:rsidRPr="00C77137" w:rsidRDefault="004C32A0">
          <w:pPr>
            <w:pStyle w:val="TOC1"/>
            <w:rPr>
              <w:rFonts w:asciiTheme="majorHAnsi" w:eastAsiaTheme="minorEastAsia" w:hAnsiTheme="majorHAnsi" w:cstheme="majorHAnsi"/>
              <w:b w:val="0"/>
              <w:sz w:val="22"/>
              <w:lang w:eastAsia="en-GB"/>
            </w:rPr>
          </w:pPr>
          <w:hyperlink w:anchor="_Toc474490080" w:history="1">
            <w:r w:rsidR="00C77137" w:rsidRPr="00C77137">
              <w:rPr>
                <w:rStyle w:val="Hyperlink"/>
                <w:rFonts w:asciiTheme="majorHAnsi" w:hAnsiTheme="majorHAnsi" w:cstheme="majorHAnsi"/>
              </w:rPr>
              <w:t>10.</w:t>
            </w:r>
            <w:r w:rsidR="00C77137" w:rsidRPr="00C77137">
              <w:rPr>
                <w:rFonts w:asciiTheme="majorHAnsi" w:eastAsiaTheme="minorEastAsia" w:hAnsiTheme="majorHAnsi" w:cstheme="majorHAnsi"/>
                <w:b w:val="0"/>
                <w:sz w:val="22"/>
                <w:lang w:eastAsia="en-GB"/>
              </w:rPr>
              <w:tab/>
            </w:r>
            <w:r w:rsidR="00C77137" w:rsidRPr="00C77137">
              <w:rPr>
                <w:rStyle w:val="Hyperlink"/>
                <w:rFonts w:asciiTheme="majorHAnsi" w:hAnsiTheme="majorHAnsi" w:cstheme="majorHAnsi"/>
              </w:rPr>
              <w:t>Spotlight on Access to HE progression</w:t>
            </w:r>
            <w:r w:rsidR="00C77137" w:rsidRPr="00C77137">
              <w:rPr>
                <w:rFonts w:asciiTheme="majorHAnsi" w:hAnsiTheme="majorHAnsi" w:cstheme="majorHAnsi"/>
                <w:webHidden/>
              </w:rPr>
              <w:tab/>
            </w:r>
            <w:r w:rsidR="00C77137" w:rsidRPr="00C77137">
              <w:rPr>
                <w:rFonts w:asciiTheme="majorHAnsi" w:hAnsiTheme="majorHAnsi" w:cstheme="majorHAnsi"/>
                <w:webHidden/>
              </w:rPr>
              <w:fldChar w:fldCharType="begin"/>
            </w:r>
            <w:r w:rsidR="00C77137" w:rsidRPr="00C77137">
              <w:rPr>
                <w:rFonts w:asciiTheme="majorHAnsi" w:hAnsiTheme="majorHAnsi" w:cstheme="majorHAnsi"/>
                <w:webHidden/>
              </w:rPr>
              <w:instrText xml:space="preserve"> PAGEREF _Toc474490080 \h </w:instrText>
            </w:r>
            <w:r w:rsidR="00C77137" w:rsidRPr="00C77137">
              <w:rPr>
                <w:rFonts w:asciiTheme="majorHAnsi" w:hAnsiTheme="majorHAnsi" w:cstheme="majorHAnsi"/>
                <w:webHidden/>
              </w:rPr>
            </w:r>
            <w:r w:rsidR="00C77137" w:rsidRPr="00C77137">
              <w:rPr>
                <w:rFonts w:asciiTheme="majorHAnsi" w:hAnsiTheme="majorHAnsi" w:cstheme="majorHAnsi"/>
                <w:webHidden/>
              </w:rPr>
              <w:fldChar w:fldCharType="separate"/>
            </w:r>
            <w:r w:rsidR="00C77137" w:rsidRPr="00C77137">
              <w:rPr>
                <w:rFonts w:asciiTheme="majorHAnsi" w:hAnsiTheme="majorHAnsi" w:cstheme="majorHAnsi"/>
                <w:webHidden/>
              </w:rPr>
              <w:t>86</w:t>
            </w:r>
            <w:r w:rsidR="00C77137" w:rsidRPr="00C77137">
              <w:rPr>
                <w:rFonts w:asciiTheme="majorHAnsi" w:hAnsiTheme="majorHAnsi" w:cstheme="majorHAnsi"/>
                <w:webHidden/>
              </w:rPr>
              <w:fldChar w:fldCharType="end"/>
            </w:r>
          </w:hyperlink>
        </w:p>
        <w:p w14:paraId="310A2981" w14:textId="46132933" w:rsidR="00C77137" w:rsidRPr="00C77137" w:rsidRDefault="004C32A0">
          <w:pPr>
            <w:pStyle w:val="TOC3"/>
            <w:tabs>
              <w:tab w:val="left" w:pos="1320"/>
              <w:tab w:val="right" w:leader="dot" w:pos="9016"/>
            </w:tabs>
            <w:rPr>
              <w:rFonts w:asciiTheme="majorHAnsi" w:eastAsiaTheme="minorEastAsia" w:hAnsiTheme="majorHAnsi" w:cstheme="majorHAnsi"/>
              <w:noProof/>
              <w:sz w:val="22"/>
              <w:lang w:eastAsia="en-GB"/>
            </w:rPr>
          </w:pPr>
          <w:hyperlink w:anchor="_Toc474490081" w:history="1">
            <w:r w:rsidR="00C77137" w:rsidRPr="00C77137">
              <w:rPr>
                <w:rStyle w:val="Hyperlink"/>
                <w:rFonts w:asciiTheme="majorHAnsi" w:hAnsiTheme="majorHAnsi" w:cstheme="majorHAnsi"/>
                <w:noProof/>
              </w:rPr>
              <w:t>10.1</w:t>
            </w:r>
            <w:r w:rsidR="00C77137" w:rsidRPr="00C77137">
              <w:rPr>
                <w:rFonts w:asciiTheme="majorHAnsi" w:eastAsiaTheme="minorEastAsia" w:hAnsiTheme="majorHAnsi" w:cstheme="majorHAnsi"/>
                <w:noProof/>
                <w:sz w:val="22"/>
                <w:lang w:eastAsia="en-GB"/>
              </w:rPr>
              <w:tab/>
            </w:r>
            <w:r w:rsidR="00C77137" w:rsidRPr="00C77137">
              <w:rPr>
                <w:rStyle w:val="Hyperlink"/>
                <w:rFonts w:asciiTheme="majorHAnsi" w:hAnsiTheme="majorHAnsi" w:cstheme="majorHAnsi"/>
                <w:noProof/>
              </w:rPr>
              <w:t>Top universities for Access to HE students by numbers</w:t>
            </w:r>
            <w:r w:rsidR="00C77137" w:rsidRPr="00C77137">
              <w:rPr>
                <w:rFonts w:asciiTheme="majorHAnsi" w:hAnsiTheme="majorHAnsi" w:cstheme="majorHAnsi"/>
                <w:noProof/>
                <w:webHidden/>
              </w:rPr>
              <w:tab/>
            </w:r>
            <w:r w:rsidR="00C77137" w:rsidRPr="00C77137">
              <w:rPr>
                <w:rFonts w:asciiTheme="majorHAnsi" w:hAnsiTheme="majorHAnsi" w:cstheme="majorHAnsi"/>
                <w:noProof/>
                <w:webHidden/>
              </w:rPr>
              <w:fldChar w:fldCharType="begin"/>
            </w:r>
            <w:r w:rsidR="00C77137" w:rsidRPr="00C77137">
              <w:rPr>
                <w:rFonts w:asciiTheme="majorHAnsi" w:hAnsiTheme="majorHAnsi" w:cstheme="majorHAnsi"/>
                <w:noProof/>
                <w:webHidden/>
              </w:rPr>
              <w:instrText xml:space="preserve"> PAGEREF _Toc474490081 \h </w:instrText>
            </w:r>
            <w:r w:rsidR="00C77137" w:rsidRPr="00C77137">
              <w:rPr>
                <w:rFonts w:asciiTheme="majorHAnsi" w:hAnsiTheme="majorHAnsi" w:cstheme="majorHAnsi"/>
                <w:noProof/>
                <w:webHidden/>
              </w:rPr>
            </w:r>
            <w:r w:rsidR="00C77137" w:rsidRPr="00C77137">
              <w:rPr>
                <w:rFonts w:asciiTheme="majorHAnsi" w:hAnsiTheme="majorHAnsi" w:cstheme="majorHAnsi"/>
                <w:noProof/>
                <w:webHidden/>
              </w:rPr>
              <w:fldChar w:fldCharType="separate"/>
            </w:r>
            <w:r w:rsidR="00C77137" w:rsidRPr="00C77137">
              <w:rPr>
                <w:rFonts w:asciiTheme="majorHAnsi" w:hAnsiTheme="majorHAnsi" w:cstheme="majorHAnsi"/>
                <w:noProof/>
                <w:webHidden/>
              </w:rPr>
              <w:t>86</w:t>
            </w:r>
            <w:r w:rsidR="00C77137" w:rsidRPr="00C77137">
              <w:rPr>
                <w:rFonts w:asciiTheme="majorHAnsi" w:hAnsiTheme="majorHAnsi" w:cstheme="majorHAnsi"/>
                <w:noProof/>
                <w:webHidden/>
              </w:rPr>
              <w:fldChar w:fldCharType="end"/>
            </w:r>
          </w:hyperlink>
        </w:p>
        <w:p w14:paraId="6DE70B75" w14:textId="0C5E99AF" w:rsidR="00C77137" w:rsidRPr="00C77137" w:rsidRDefault="004C32A0">
          <w:pPr>
            <w:pStyle w:val="TOC3"/>
            <w:tabs>
              <w:tab w:val="left" w:pos="1320"/>
              <w:tab w:val="right" w:leader="dot" w:pos="9016"/>
            </w:tabs>
            <w:rPr>
              <w:rFonts w:asciiTheme="majorHAnsi" w:eastAsiaTheme="minorEastAsia" w:hAnsiTheme="majorHAnsi" w:cstheme="majorHAnsi"/>
              <w:noProof/>
              <w:sz w:val="22"/>
              <w:lang w:eastAsia="en-GB"/>
            </w:rPr>
          </w:pPr>
          <w:hyperlink w:anchor="_Toc474490082" w:history="1">
            <w:r w:rsidR="00C77137" w:rsidRPr="00C77137">
              <w:rPr>
                <w:rStyle w:val="Hyperlink"/>
                <w:rFonts w:asciiTheme="majorHAnsi" w:hAnsiTheme="majorHAnsi" w:cstheme="majorHAnsi"/>
                <w:noProof/>
              </w:rPr>
              <w:t>10.2</w:t>
            </w:r>
            <w:r w:rsidR="00C77137" w:rsidRPr="00C77137">
              <w:rPr>
                <w:rFonts w:asciiTheme="majorHAnsi" w:eastAsiaTheme="minorEastAsia" w:hAnsiTheme="majorHAnsi" w:cstheme="majorHAnsi"/>
                <w:noProof/>
                <w:sz w:val="22"/>
                <w:lang w:eastAsia="en-GB"/>
              </w:rPr>
              <w:tab/>
            </w:r>
            <w:r w:rsidR="00C77137" w:rsidRPr="00C77137">
              <w:rPr>
                <w:rStyle w:val="Hyperlink"/>
                <w:rFonts w:asciiTheme="majorHAnsi" w:hAnsiTheme="majorHAnsi" w:cstheme="majorHAnsi"/>
                <w:noProof/>
              </w:rPr>
              <w:t>Immediate progression of Access students by subject taken</w:t>
            </w:r>
            <w:r w:rsidR="00C77137" w:rsidRPr="00C77137">
              <w:rPr>
                <w:rFonts w:asciiTheme="majorHAnsi" w:hAnsiTheme="majorHAnsi" w:cstheme="majorHAnsi"/>
                <w:noProof/>
                <w:webHidden/>
              </w:rPr>
              <w:tab/>
            </w:r>
            <w:r w:rsidR="00C77137" w:rsidRPr="00C77137">
              <w:rPr>
                <w:rFonts w:asciiTheme="majorHAnsi" w:hAnsiTheme="majorHAnsi" w:cstheme="majorHAnsi"/>
                <w:noProof/>
                <w:webHidden/>
              </w:rPr>
              <w:fldChar w:fldCharType="begin"/>
            </w:r>
            <w:r w:rsidR="00C77137" w:rsidRPr="00C77137">
              <w:rPr>
                <w:rFonts w:asciiTheme="majorHAnsi" w:hAnsiTheme="majorHAnsi" w:cstheme="majorHAnsi"/>
                <w:noProof/>
                <w:webHidden/>
              </w:rPr>
              <w:instrText xml:space="preserve"> PAGEREF _Toc474490082 \h </w:instrText>
            </w:r>
            <w:r w:rsidR="00C77137" w:rsidRPr="00C77137">
              <w:rPr>
                <w:rFonts w:asciiTheme="majorHAnsi" w:hAnsiTheme="majorHAnsi" w:cstheme="majorHAnsi"/>
                <w:noProof/>
                <w:webHidden/>
              </w:rPr>
            </w:r>
            <w:r w:rsidR="00C77137" w:rsidRPr="00C77137">
              <w:rPr>
                <w:rFonts w:asciiTheme="majorHAnsi" w:hAnsiTheme="majorHAnsi" w:cstheme="majorHAnsi"/>
                <w:noProof/>
                <w:webHidden/>
              </w:rPr>
              <w:fldChar w:fldCharType="separate"/>
            </w:r>
            <w:r w:rsidR="00C77137" w:rsidRPr="00C77137">
              <w:rPr>
                <w:rFonts w:asciiTheme="majorHAnsi" w:hAnsiTheme="majorHAnsi" w:cstheme="majorHAnsi"/>
                <w:noProof/>
                <w:webHidden/>
              </w:rPr>
              <w:t>87</w:t>
            </w:r>
            <w:r w:rsidR="00C77137" w:rsidRPr="00C77137">
              <w:rPr>
                <w:rFonts w:asciiTheme="majorHAnsi" w:hAnsiTheme="majorHAnsi" w:cstheme="majorHAnsi"/>
                <w:noProof/>
                <w:webHidden/>
              </w:rPr>
              <w:fldChar w:fldCharType="end"/>
            </w:r>
          </w:hyperlink>
        </w:p>
        <w:p w14:paraId="53AF804A" w14:textId="66C46DCC" w:rsidR="00C77137" w:rsidRPr="00C77137" w:rsidRDefault="004C32A0">
          <w:pPr>
            <w:pStyle w:val="TOC3"/>
            <w:tabs>
              <w:tab w:val="left" w:pos="1320"/>
              <w:tab w:val="right" w:leader="dot" w:pos="9016"/>
            </w:tabs>
            <w:rPr>
              <w:rFonts w:asciiTheme="majorHAnsi" w:eastAsiaTheme="minorEastAsia" w:hAnsiTheme="majorHAnsi" w:cstheme="majorHAnsi"/>
              <w:noProof/>
              <w:sz w:val="22"/>
              <w:lang w:eastAsia="en-GB"/>
            </w:rPr>
          </w:pPr>
          <w:hyperlink w:anchor="_Toc474490083" w:history="1">
            <w:r w:rsidR="00C77137" w:rsidRPr="00C77137">
              <w:rPr>
                <w:rStyle w:val="Hyperlink"/>
                <w:rFonts w:asciiTheme="majorHAnsi" w:hAnsiTheme="majorHAnsi" w:cstheme="majorHAnsi"/>
                <w:noProof/>
              </w:rPr>
              <w:t>10.3</w:t>
            </w:r>
            <w:r w:rsidR="00C77137" w:rsidRPr="00C77137">
              <w:rPr>
                <w:rFonts w:asciiTheme="majorHAnsi" w:eastAsiaTheme="minorEastAsia" w:hAnsiTheme="majorHAnsi" w:cstheme="majorHAnsi"/>
                <w:noProof/>
                <w:sz w:val="22"/>
                <w:lang w:eastAsia="en-GB"/>
              </w:rPr>
              <w:tab/>
            </w:r>
            <w:r w:rsidR="00C77137" w:rsidRPr="00C77137">
              <w:rPr>
                <w:rStyle w:val="Hyperlink"/>
                <w:rFonts w:asciiTheme="majorHAnsi" w:hAnsiTheme="majorHAnsi" w:cstheme="majorHAnsi"/>
                <w:noProof/>
              </w:rPr>
              <w:t>HE in FE in London colleges studied by Access to HE students</w:t>
            </w:r>
            <w:r w:rsidR="00C77137" w:rsidRPr="00C77137">
              <w:rPr>
                <w:rFonts w:asciiTheme="majorHAnsi" w:hAnsiTheme="majorHAnsi" w:cstheme="majorHAnsi"/>
                <w:noProof/>
                <w:webHidden/>
              </w:rPr>
              <w:tab/>
            </w:r>
            <w:r w:rsidR="00C77137" w:rsidRPr="00C77137">
              <w:rPr>
                <w:rFonts w:asciiTheme="majorHAnsi" w:hAnsiTheme="majorHAnsi" w:cstheme="majorHAnsi"/>
                <w:noProof/>
                <w:webHidden/>
              </w:rPr>
              <w:fldChar w:fldCharType="begin"/>
            </w:r>
            <w:r w:rsidR="00C77137" w:rsidRPr="00C77137">
              <w:rPr>
                <w:rFonts w:asciiTheme="majorHAnsi" w:hAnsiTheme="majorHAnsi" w:cstheme="majorHAnsi"/>
                <w:noProof/>
                <w:webHidden/>
              </w:rPr>
              <w:instrText xml:space="preserve"> PAGEREF _Toc474490083 \h </w:instrText>
            </w:r>
            <w:r w:rsidR="00C77137" w:rsidRPr="00C77137">
              <w:rPr>
                <w:rFonts w:asciiTheme="majorHAnsi" w:hAnsiTheme="majorHAnsi" w:cstheme="majorHAnsi"/>
                <w:noProof/>
                <w:webHidden/>
              </w:rPr>
            </w:r>
            <w:r w:rsidR="00C77137" w:rsidRPr="00C77137">
              <w:rPr>
                <w:rFonts w:asciiTheme="majorHAnsi" w:hAnsiTheme="majorHAnsi" w:cstheme="majorHAnsi"/>
                <w:noProof/>
                <w:webHidden/>
              </w:rPr>
              <w:fldChar w:fldCharType="separate"/>
            </w:r>
            <w:r w:rsidR="00C77137" w:rsidRPr="00C77137">
              <w:rPr>
                <w:rFonts w:asciiTheme="majorHAnsi" w:hAnsiTheme="majorHAnsi" w:cstheme="majorHAnsi"/>
                <w:noProof/>
                <w:webHidden/>
              </w:rPr>
              <w:t>88</w:t>
            </w:r>
            <w:r w:rsidR="00C77137" w:rsidRPr="00C77137">
              <w:rPr>
                <w:rFonts w:asciiTheme="majorHAnsi" w:hAnsiTheme="majorHAnsi" w:cstheme="majorHAnsi"/>
                <w:noProof/>
                <w:webHidden/>
              </w:rPr>
              <w:fldChar w:fldCharType="end"/>
            </w:r>
          </w:hyperlink>
        </w:p>
        <w:p w14:paraId="0ED9693B" w14:textId="13414B7A" w:rsidR="00C77137" w:rsidRPr="00C77137" w:rsidRDefault="004C32A0">
          <w:pPr>
            <w:pStyle w:val="TOC3"/>
            <w:tabs>
              <w:tab w:val="left" w:pos="1320"/>
              <w:tab w:val="right" w:leader="dot" w:pos="9016"/>
            </w:tabs>
            <w:rPr>
              <w:rFonts w:asciiTheme="majorHAnsi" w:eastAsiaTheme="minorEastAsia" w:hAnsiTheme="majorHAnsi" w:cstheme="majorHAnsi"/>
              <w:noProof/>
              <w:sz w:val="22"/>
              <w:lang w:eastAsia="en-GB"/>
            </w:rPr>
          </w:pPr>
          <w:hyperlink w:anchor="_Toc474490084" w:history="1">
            <w:r w:rsidR="00C77137" w:rsidRPr="00C77137">
              <w:rPr>
                <w:rStyle w:val="Hyperlink"/>
                <w:rFonts w:asciiTheme="majorHAnsi" w:hAnsiTheme="majorHAnsi" w:cstheme="majorHAnsi"/>
                <w:noProof/>
              </w:rPr>
              <w:t>10.4</w:t>
            </w:r>
            <w:r w:rsidR="00C77137" w:rsidRPr="00C77137">
              <w:rPr>
                <w:rFonts w:asciiTheme="majorHAnsi" w:eastAsiaTheme="minorEastAsia" w:hAnsiTheme="majorHAnsi" w:cstheme="majorHAnsi"/>
                <w:noProof/>
                <w:sz w:val="22"/>
                <w:lang w:eastAsia="en-GB"/>
              </w:rPr>
              <w:tab/>
            </w:r>
            <w:r w:rsidR="00C77137" w:rsidRPr="00C77137">
              <w:rPr>
                <w:rStyle w:val="Hyperlink"/>
                <w:rFonts w:asciiTheme="majorHAnsi" w:hAnsiTheme="majorHAnsi" w:cstheme="majorHAnsi"/>
                <w:noProof/>
              </w:rPr>
              <w:t>HE Subject progressed to by Access to HE students</w:t>
            </w:r>
            <w:r w:rsidR="00C77137" w:rsidRPr="00C77137">
              <w:rPr>
                <w:rFonts w:asciiTheme="majorHAnsi" w:hAnsiTheme="majorHAnsi" w:cstheme="majorHAnsi"/>
                <w:noProof/>
                <w:webHidden/>
              </w:rPr>
              <w:tab/>
            </w:r>
            <w:r w:rsidR="00C77137" w:rsidRPr="00C77137">
              <w:rPr>
                <w:rFonts w:asciiTheme="majorHAnsi" w:hAnsiTheme="majorHAnsi" w:cstheme="majorHAnsi"/>
                <w:noProof/>
                <w:webHidden/>
              </w:rPr>
              <w:fldChar w:fldCharType="begin"/>
            </w:r>
            <w:r w:rsidR="00C77137" w:rsidRPr="00C77137">
              <w:rPr>
                <w:rFonts w:asciiTheme="majorHAnsi" w:hAnsiTheme="majorHAnsi" w:cstheme="majorHAnsi"/>
                <w:noProof/>
                <w:webHidden/>
              </w:rPr>
              <w:instrText xml:space="preserve"> PAGEREF _Toc474490084 \h </w:instrText>
            </w:r>
            <w:r w:rsidR="00C77137" w:rsidRPr="00C77137">
              <w:rPr>
                <w:rFonts w:asciiTheme="majorHAnsi" w:hAnsiTheme="majorHAnsi" w:cstheme="majorHAnsi"/>
                <w:noProof/>
                <w:webHidden/>
              </w:rPr>
            </w:r>
            <w:r w:rsidR="00C77137" w:rsidRPr="00C77137">
              <w:rPr>
                <w:rFonts w:asciiTheme="majorHAnsi" w:hAnsiTheme="majorHAnsi" w:cstheme="majorHAnsi"/>
                <w:noProof/>
                <w:webHidden/>
              </w:rPr>
              <w:fldChar w:fldCharType="separate"/>
            </w:r>
            <w:r w:rsidR="00C77137" w:rsidRPr="00C77137">
              <w:rPr>
                <w:rFonts w:asciiTheme="majorHAnsi" w:hAnsiTheme="majorHAnsi" w:cstheme="majorHAnsi"/>
                <w:noProof/>
                <w:webHidden/>
              </w:rPr>
              <w:t>88</w:t>
            </w:r>
            <w:r w:rsidR="00C77137" w:rsidRPr="00C77137">
              <w:rPr>
                <w:rFonts w:asciiTheme="majorHAnsi" w:hAnsiTheme="majorHAnsi" w:cstheme="majorHAnsi"/>
                <w:noProof/>
                <w:webHidden/>
              </w:rPr>
              <w:fldChar w:fldCharType="end"/>
            </w:r>
          </w:hyperlink>
        </w:p>
        <w:p w14:paraId="45A6C7D0" w14:textId="70E7AD83" w:rsidR="00C77137" w:rsidRPr="00C77137" w:rsidRDefault="004C32A0">
          <w:pPr>
            <w:pStyle w:val="TOC3"/>
            <w:tabs>
              <w:tab w:val="left" w:pos="1320"/>
              <w:tab w:val="right" w:leader="dot" w:pos="9016"/>
            </w:tabs>
            <w:rPr>
              <w:rFonts w:asciiTheme="majorHAnsi" w:eastAsiaTheme="minorEastAsia" w:hAnsiTheme="majorHAnsi" w:cstheme="majorHAnsi"/>
              <w:noProof/>
              <w:sz w:val="22"/>
              <w:lang w:eastAsia="en-GB"/>
            </w:rPr>
          </w:pPr>
          <w:hyperlink w:anchor="_Toc474490085" w:history="1">
            <w:r w:rsidR="00C77137" w:rsidRPr="00C77137">
              <w:rPr>
                <w:rStyle w:val="Hyperlink"/>
                <w:rFonts w:asciiTheme="majorHAnsi" w:hAnsiTheme="majorHAnsi" w:cstheme="majorHAnsi"/>
                <w:noProof/>
              </w:rPr>
              <w:t>10.5</w:t>
            </w:r>
            <w:r w:rsidR="00C77137" w:rsidRPr="00C77137">
              <w:rPr>
                <w:rFonts w:asciiTheme="majorHAnsi" w:eastAsiaTheme="minorEastAsia" w:hAnsiTheme="majorHAnsi" w:cstheme="majorHAnsi"/>
                <w:noProof/>
                <w:sz w:val="22"/>
                <w:lang w:eastAsia="en-GB"/>
              </w:rPr>
              <w:tab/>
            </w:r>
            <w:r w:rsidR="00C77137" w:rsidRPr="00C77137">
              <w:rPr>
                <w:rStyle w:val="Hyperlink"/>
                <w:rFonts w:asciiTheme="majorHAnsi" w:hAnsiTheme="majorHAnsi" w:cstheme="majorHAnsi"/>
                <w:noProof/>
              </w:rPr>
              <w:t>Access to HE and tariff of university progressed to by ethnic group</w:t>
            </w:r>
            <w:r w:rsidR="00C77137" w:rsidRPr="00C77137">
              <w:rPr>
                <w:rFonts w:asciiTheme="majorHAnsi" w:hAnsiTheme="majorHAnsi" w:cstheme="majorHAnsi"/>
                <w:noProof/>
                <w:webHidden/>
              </w:rPr>
              <w:tab/>
            </w:r>
            <w:r w:rsidR="00C77137" w:rsidRPr="00C77137">
              <w:rPr>
                <w:rFonts w:asciiTheme="majorHAnsi" w:hAnsiTheme="majorHAnsi" w:cstheme="majorHAnsi"/>
                <w:noProof/>
                <w:webHidden/>
              </w:rPr>
              <w:fldChar w:fldCharType="begin"/>
            </w:r>
            <w:r w:rsidR="00C77137" w:rsidRPr="00C77137">
              <w:rPr>
                <w:rFonts w:asciiTheme="majorHAnsi" w:hAnsiTheme="majorHAnsi" w:cstheme="majorHAnsi"/>
                <w:noProof/>
                <w:webHidden/>
              </w:rPr>
              <w:instrText xml:space="preserve"> PAGEREF _Toc474490085 \h </w:instrText>
            </w:r>
            <w:r w:rsidR="00C77137" w:rsidRPr="00C77137">
              <w:rPr>
                <w:rFonts w:asciiTheme="majorHAnsi" w:hAnsiTheme="majorHAnsi" w:cstheme="majorHAnsi"/>
                <w:noProof/>
                <w:webHidden/>
              </w:rPr>
            </w:r>
            <w:r w:rsidR="00C77137" w:rsidRPr="00C77137">
              <w:rPr>
                <w:rFonts w:asciiTheme="majorHAnsi" w:hAnsiTheme="majorHAnsi" w:cstheme="majorHAnsi"/>
                <w:noProof/>
                <w:webHidden/>
              </w:rPr>
              <w:fldChar w:fldCharType="separate"/>
            </w:r>
            <w:r w:rsidR="00C77137" w:rsidRPr="00C77137">
              <w:rPr>
                <w:rFonts w:asciiTheme="majorHAnsi" w:hAnsiTheme="majorHAnsi" w:cstheme="majorHAnsi"/>
                <w:noProof/>
                <w:webHidden/>
              </w:rPr>
              <w:t>89</w:t>
            </w:r>
            <w:r w:rsidR="00C77137" w:rsidRPr="00C77137">
              <w:rPr>
                <w:rFonts w:asciiTheme="majorHAnsi" w:hAnsiTheme="majorHAnsi" w:cstheme="majorHAnsi"/>
                <w:noProof/>
                <w:webHidden/>
              </w:rPr>
              <w:fldChar w:fldCharType="end"/>
            </w:r>
          </w:hyperlink>
        </w:p>
        <w:p w14:paraId="2A4C4610" w14:textId="31CE4BE8" w:rsidR="00C77137" w:rsidRPr="00C77137" w:rsidRDefault="004C32A0">
          <w:pPr>
            <w:pStyle w:val="TOC1"/>
            <w:rPr>
              <w:rFonts w:asciiTheme="majorHAnsi" w:eastAsiaTheme="minorEastAsia" w:hAnsiTheme="majorHAnsi" w:cstheme="majorHAnsi"/>
              <w:b w:val="0"/>
              <w:sz w:val="22"/>
              <w:lang w:eastAsia="en-GB"/>
            </w:rPr>
          </w:pPr>
          <w:hyperlink w:anchor="_Toc474490086" w:history="1">
            <w:r w:rsidR="00C77137" w:rsidRPr="00C77137">
              <w:rPr>
                <w:rStyle w:val="Hyperlink"/>
                <w:rFonts w:asciiTheme="majorHAnsi" w:hAnsiTheme="majorHAnsi" w:cstheme="majorHAnsi"/>
              </w:rPr>
              <w:t>11.</w:t>
            </w:r>
            <w:r w:rsidR="00C77137" w:rsidRPr="00C77137">
              <w:rPr>
                <w:rFonts w:asciiTheme="majorHAnsi" w:eastAsiaTheme="minorEastAsia" w:hAnsiTheme="majorHAnsi" w:cstheme="majorHAnsi"/>
                <w:b w:val="0"/>
                <w:sz w:val="22"/>
                <w:lang w:eastAsia="en-GB"/>
              </w:rPr>
              <w:tab/>
            </w:r>
            <w:r w:rsidR="00C77137" w:rsidRPr="00C77137">
              <w:rPr>
                <w:rStyle w:val="Hyperlink"/>
                <w:rFonts w:asciiTheme="majorHAnsi" w:hAnsiTheme="majorHAnsi" w:cstheme="majorHAnsi"/>
              </w:rPr>
              <w:t>HE success rates for London FE and Sixth Form College students</w:t>
            </w:r>
            <w:r w:rsidR="00C77137" w:rsidRPr="00C77137">
              <w:rPr>
                <w:rFonts w:asciiTheme="majorHAnsi" w:hAnsiTheme="majorHAnsi" w:cstheme="majorHAnsi"/>
                <w:webHidden/>
              </w:rPr>
              <w:tab/>
            </w:r>
            <w:r w:rsidR="00C77137" w:rsidRPr="00C77137">
              <w:rPr>
                <w:rFonts w:asciiTheme="majorHAnsi" w:hAnsiTheme="majorHAnsi" w:cstheme="majorHAnsi"/>
                <w:webHidden/>
              </w:rPr>
              <w:fldChar w:fldCharType="begin"/>
            </w:r>
            <w:r w:rsidR="00C77137" w:rsidRPr="00C77137">
              <w:rPr>
                <w:rFonts w:asciiTheme="majorHAnsi" w:hAnsiTheme="majorHAnsi" w:cstheme="majorHAnsi"/>
                <w:webHidden/>
              </w:rPr>
              <w:instrText xml:space="preserve"> PAGEREF _Toc474490086 \h </w:instrText>
            </w:r>
            <w:r w:rsidR="00C77137" w:rsidRPr="00C77137">
              <w:rPr>
                <w:rFonts w:asciiTheme="majorHAnsi" w:hAnsiTheme="majorHAnsi" w:cstheme="majorHAnsi"/>
                <w:webHidden/>
              </w:rPr>
            </w:r>
            <w:r w:rsidR="00C77137" w:rsidRPr="00C77137">
              <w:rPr>
                <w:rFonts w:asciiTheme="majorHAnsi" w:hAnsiTheme="majorHAnsi" w:cstheme="majorHAnsi"/>
                <w:webHidden/>
              </w:rPr>
              <w:fldChar w:fldCharType="separate"/>
            </w:r>
            <w:r w:rsidR="00C77137" w:rsidRPr="00C77137">
              <w:rPr>
                <w:rFonts w:asciiTheme="majorHAnsi" w:hAnsiTheme="majorHAnsi" w:cstheme="majorHAnsi"/>
                <w:webHidden/>
              </w:rPr>
              <w:t>91</w:t>
            </w:r>
            <w:r w:rsidR="00C77137" w:rsidRPr="00C77137">
              <w:rPr>
                <w:rFonts w:asciiTheme="majorHAnsi" w:hAnsiTheme="majorHAnsi" w:cstheme="majorHAnsi"/>
                <w:webHidden/>
              </w:rPr>
              <w:fldChar w:fldCharType="end"/>
            </w:r>
          </w:hyperlink>
        </w:p>
        <w:p w14:paraId="4B28A2F0" w14:textId="067914EE" w:rsidR="00C77137" w:rsidRPr="00C77137" w:rsidRDefault="004C32A0">
          <w:pPr>
            <w:pStyle w:val="TOC3"/>
            <w:tabs>
              <w:tab w:val="left" w:pos="1320"/>
              <w:tab w:val="right" w:leader="dot" w:pos="9016"/>
            </w:tabs>
            <w:rPr>
              <w:rFonts w:asciiTheme="majorHAnsi" w:eastAsiaTheme="minorEastAsia" w:hAnsiTheme="majorHAnsi" w:cstheme="majorHAnsi"/>
              <w:noProof/>
              <w:sz w:val="22"/>
              <w:lang w:eastAsia="en-GB"/>
            </w:rPr>
          </w:pPr>
          <w:hyperlink w:anchor="_Toc474490087" w:history="1">
            <w:r w:rsidR="00C77137" w:rsidRPr="00C77137">
              <w:rPr>
                <w:rStyle w:val="Hyperlink"/>
                <w:rFonts w:asciiTheme="majorHAnsi" w:hAnsiTheme="majorHAnsi" w:cstheme="majorHAnsi"/>
                <w:noProof/>
              </w:rPr>
              <w:t>11.1</w:t>
            </w:r>
            <w:r w:rsidR="00C77137" w:rsidRPr="00C77137">
              <w:rPr>
                <w:rFonts w:asciiTheme="majorHAnsi" w:eastAsiaTheme="minorEastAsia" w:hAnsiTheme="majorHAnsi" w:cstheme="majorHAnsi"/>
                <w:noProof/>
                <w:sz w:val="22"/>
                <w:lang w:eastAsia="en-GB"/>
              </w:rPr>
              <w:tab/>
            </w:r>
            <w:r w:rsidR="00C77137" w:rsidRPr="00C77137">
              <w:rPr>
                <w:rStyle w:val="Hyperlink"/>
                <w:rFonts w:asciiTheme="majorHAnsi" w:hAnsiTheme="majorHAnsi" w:cstheme="majorHAnsi"/>
                <w:noProof/>
              </w:rPr>
              <w:t>HE achievement of Degrees</w:t>
            </w:r>
            <w:r w:rsidR="00C77137" w:rsidRPr="00C77137">
              <w:rPr>
                <w:rFonts w:asciiTheme="majorHAnsi" w:hAnsiTheme="majorHAnsi" w:cstheme="majorHAnsi"/>
                <w:noProof/>
                <w:webHidden/>
              </w:rPr>
              <w:tab/>
            </w:r>
            <w:r w:rsidR="00C77137" w:rsidRPr="00C77137">
              <w:rPr>
                <w:rFonts w:asciiTheme="majorHAnsi" w:hAnsiTheme="majorHAnsi" w:cstheme="majorHAnsi"/>
                <w:noProof/>
                <w:webHidden/>
              </w:rPr>
              <w:fldChar w:fldCharType="begin"/>
            </w:r>
            <w:r w:rsidR="00C77137" w:rsidRPr="00C77137">
              <w:rPr>
                <w:rFonts w:asciiTheme="majorHAnsi" w:hAnsiTheme="majorHAnsi" w:cstheme="majorHAnsi"/>
                <w:noProof/>
                <w:webHidden/>
              </w:rPr>
              <w:instrText xml:space="preserve"> PAGEREF _Toc474490087 \h </w:instrText>
            </w:r>
            <w:r w:rsidR="00C77137" w:rsidRPr="00C77137">
              <w:rPr>
                <w:rFonts w:asciiTheme="majorHAnsi" w:hAnsiTheme="majorHAnsi" w:cstheme="majorHAnsi"/>
                <w:noProof/>
                <w:webHidden/>
              </w:rPr>
            </w:r>
            <w:r w:rsidR="00C77137" w:rsidRPr="00C77137">
              <w:rPr>
                <w:rFonts w:asciiTheme="majorHAnsi" w:hAnsiTheme="majorHAnsi" w:cstheme="majorHAnsi"/>
                <w:noProof/>
                <w:webHidden/>
              </w:rPr>
              <w:fldChar w:fldCharType="separate"/>
            </w:r>
            <w:r w:rsidR="00C77137" w:rsidRPr="00C77137">
              <w:rPr>
                <w:rFonts w:asciiTheme="majorHAnsi" w:hAnsiTheme="majorHAnsi" w:cstheme="majorHAnsi"/>
                <w:noProof/>
                <w:webHidden/>
              </w:rPr>
              <w:t>91</w:t>
            </w:r>
            <w:r w:rsidR="00C77137" w:rsidRPr="00C77137">
              <w:rPr>
                <w:rFonts w:asciiTheme="majorHAnsi" w:hAnsiTheme="majorHAnsi" w:cstheme="majorHAnsi"/>
                <w:noProof/>
                <w:webHidden/>
              </w:rPr>
              <w:fldChar w:fldCharType="end"/>
            </w:r>
          </w:hyperlink>
        </w:p>
        <w:p w14:paraId="70FFA3D5" w14:textId="6D919184" w:rsidR="00C77137" w:rsidRPr="00C77137" w:rsidRDefault="004C32A0">
          <w:pPr>
            <w:pStyle w:val="TOC3"/>
            <w:tabs>
              <w:tab w:val="left" w:pos="1320"/>
              <w:tab w:val="right" w:leader="dot" w:pos="9016"/>
            </w:tabs>
            <w:rPr>
              <w:rFonts w:asciiTheme="majorHAnsi" w:eastAsiaTheme="minorEastAsia" w:hAnsiTheme="majorHAnsi" w:cstheme="majorHAnsi"/>
              <w:noProof/>
              <w:sz w:val="22"/>
              <w:lang w:eastAsia="en-GB"/>
            </w:rPr>
          </w:pPr>
          <w:hyperlink w:anchor="_Toc474490088" w:history="1">
            <w:r w:rsidR="00C77137" w:rsidRPr="00C77137">
              <w:rPr>
                <w:rStyle w:val="Hyperlink"/>
                <w:rFonts w:asciiTheme="majorHAnsi" w:hAnsiTheme="majorHAnsi" w:cstheme="majorHAnsi"/>
                <w:noProof/>
              </w:rPr>
              <w:t>11.2</w:t>
            </w:r>
            <w:r w:rsidR="00C77137" w:rsidRPr="00C77137">
              <w:rPr>
                <w:rFonts w:asciiTheme="majorHAnsi" w:eastAsiaTheme="minorEastAsia" w:hAnsiTheme="majorHAnsi" w:cstheme="majorHAnsi"/>
                <w:noProof/>
                <w:sz w:val="22"/>
                <w:lang w:eastAsia="en-GB"/>
              </w:rPr>
              <w:tab/>
            </w:r>
            <w:r w:rsidR="00C77137" w:rsidRPr="00C77137">
              <w:rPr>
                <w:rStyle w:val="Hyperlink"/>
                <w:rFonts w:asciiTheme="majorHAnsi" w:hAnsiTheme="majorHAnsi" w:cstheme="majorHAnsi"/>
                <w:noProof/>
              </w:rPr>
              <w:t>Classification of Degrees</w:t>
            </w:r>
            <w:r w:rsidR="00C77137" w:rsidRPr="00C77137">
              <w:rPr>
                <w:rFonts w:asciiTheme="majorHAnsi" w:hAnsiTheme="majorHAnsi" w:cstheme="majorHAnsi"/>
                <w:noProof/>
                <w:webHidden/>
              </w:rPr>
              <w:tab/>
            </w:r>
            <w:r w:rsidR="00C77137" w:rsidRPr="00C77137">
              <w:rPr>
                <w:rFonts w:asciiTheme="majorHAnsi" w:hAnsiTheme="majorHAnsi" w:cstheme="majorHAnsi"/>
                <w:noProof/>
                <w:webHidden/>
              </w:rPr>
              <w:fldChar w:fldCharType="begin"/>
            </w:r>
            <w:r w:rsidR="00C77137" w:rsidRPr="00C77137">
              <w:rPr>
                <w:rFonts w:asciiTheme="majorHAnsi" w:hAnsiTheme="majorHAnsi" w:cstheme="majorHAnsi"/>
                <w:noProof/>
                <w:webHidden/>
              </w:rPr>
              <w:instrText xml:space="preserve"> PAGEREF _Toc474490088 \h </w:instrText>
            </w:r>
            <w:r w:rsidR="00C77137" w:rsidRPr="00C77137">
              <w:rPr>
                <w:rFonts w:asciiTheme="majorHAnsi" w:hAnsiTheme="majorHAnsi" w:cstheme="majorHAnsi"/>
                <w:noProof/>
                <w:webHidden/>
              </w:rPr>
            </w:r>
            <w:r w:rsidR="00C77137" w:rsidRPr="00C77137">
              <w:rPr>
                <w:rFonts w:asciiTheme="majorHAnsi" w:hAnsiTheme="majorHAnsi" w:cstheme="majorHAnsi"/>
                <w:noProof/>
                <w:webHidden/>
              </w:rPr>
              <w:fldChar w:fldCharType="separate"/>
            </w:r>
            <w:r w:rsidR="00C77137" w:rsidRPr="00C77137">
              <w:rPr>
                <w:rFonts w:asciiTheme="majorHAnsi" w:hAnsiTheme="majorHAnsi" w:cstheme="majorHAnsi"/>
                <w:noProof/>
                <w:webHidden/>
              </w:rPr>
              <w:t>95</w:t>
            </w:r>
            <w:r w:rsidR="00C77137" w:rsidRPr="00C77137">
              <w:rPr>
                <w:rFonts w:asciiTheme="majorHAnsi" w:hAnsiTheme="majorHAnsi" w:cstheme="majorHAnsi"/>
                <w:noProof/>
                <w:webHidden/>
              </w:rPr>
              <w:fldChar w:fldCharType="end"/>
            </w:r>
          </w:hyperlink>
        </w:p>
        <w:p w14:paraId="1A3D09A2" w14:textId="7A9A1424" w:rsidR="00C77137" w:rsidRPr="00C77137" w:rsidRDefault="004C32A0">
          <w:pPr>
            <w:pStyle w:val="TOC1"/>
            <w:rPr>
              <w:rFonts w:asciiTheme="majorHAnsi" w:eastAsiaTheme="minorEastAsia" w:hAnsiTheme="majorHAnsi" w:cstheme="majorHAnsi"/>
              <w:b w:val="0"/>
              <w:sz w:val="22"/>
              <w:lang w:eastAsia="en-GB"/>
            </w:rPr>
          </w:pPr>
          <w:hyperlink w:anchor="_Toc474490089" w:history="1">
            <w:r w:rsidR="00C77137" w:rsidRPr="00C77137">
              <w:rPr>
                <w:rStyle w:val="Hyperlink"/>
                <w:rFonts w:asciiTheme="majorHAnsi" w:hAnsiTheme="majorHAnsi" w:cstheme="majorHAnsi"/>
              </w:rPr>
              <w:t>12.</w:t>
            </w:r>
            <w:r w:rsidR="00C77137" w:rsidRPr="00C77137">
              <w:rPr>
                <w:rFonts w:asciiTheme="majorHAnsi" w:eastAsiaTheme="minorEastAsia" w:hAnsiTheme="majorHAnsi" w:cstheme="majorHAnsi"/>
                <w:b w:val="0"/>
                <w:sz w:val="22"/>
                <w:lang w:eastAsia="en-GB"/>
              </w:rPr>
              <w:tab/>
            </w:r>
            <w:r w:rsidR="00C77137" w:rsidRPr="00C77137">
              <w:rPr>
                <w:rStyle w:val="Hyperlink"/>
                <w:rFonts w:asciiTheme="majorHAnsi" w:hAnsiTheme="majorHAnsi" w:cstheme="majorHAnsi"/>
              </w:rPr>
              <w:t>London progression summaries</w:t>
            </w:r>
            <w:r w:rsidR="00C77137" w:rsidRPr="00C77137">
              <w:rPr>
                <w:rFonts w:asciiTheme="majorHAnsi" w:hAnsiTheme="majorHAnsi" w:cstheme="majorHAnsi"/>
                <w:webHidden/>
              </w:rPr>
              <w:tab/>
            </w:r>
            <w:r w:rsidR="00C77137" w:rsidRPr="00C77137">
              <w:rPr>
                <w:rFonts w:asciiTheme="majorHAnsi" w:hAnsiTheme="majorHAnsi" w:cstheme="majorHAnsi"/>
                <w:webHidden/>
              </w:rPr>
              <w:fldChar w:fldCharType="begin"/>
            </w:r>
            <w:r w:rsidR="00C77137" w:rsidRPr="00C77137">
              <w:rPr>
                <w:rFonts w:asciiTheme="majorHAnsi" w:hAnsiTheme="majorHAnsi" w:cstheme="majorHAnsi"/>
                <w:webHidden/>
              </w:rPr>
              <w:instrText xml:space="preserve"> PAGEREF _Toc474490089 \h </w:instrText>
            </w:r>
            <w:r w:rsidR="00C77137" w:rsidRPr="00C77137">
              <w:rPr>
                <w:rFonts w:asciiTheme="majorHAnsi" w:hAnsiTheme="majorHAnsi" w:cstheme="majorHAnsi"/>
                <w:webHidden/>
              </w:rPr>
            </w:r>
            <w:r w:rsidR="00C77137" w:rsidRPr="00C77137">
              <w:rPr>
                <w:rFonts w:asciiTheme="majorHAnsi" w:hAnsiTheme="majorHAnsi" w:cstheme="majorHAnsi"/>
                <w:webHidden/>
              </w:rPr>
              <w:fldChar w:fldCharType="separate"/>
            </w:r>
            <w:r w:rsidR="00C77137" w:rsidRPr="00C77137">
              <w:rPr>
                <w:rFonts w:asciiTheme="majorHAnsi" w:hAnsiTheme="majorHAnsi" w:cstheme="majorHAnsi"/>
                <w:webHidden/>
              </w:rPr>
              <w:t>98</w:t>
            </w:r>
            <w:r w:rsidR="00C77137" w:rsidRPr="00C77137">
              <w:rPr>
                <w:rFonts w:asciiTheme="majorHAnsi" w:hAnsiTheme="majorHAnsi" w:cstheme="majorHAnsi"/>
                <w:webHidden/>
              </w:rPr>
              <w:fldChar w:fldCharType="end"/>
            </w:r>
          </w:hyperlink>
        </w:p>
        <w:p w14:paraId="32A74B04" w14:textId="1DF14115" w:rsidR="00C77137" w:rsidRPr="00C77137" w:rsidRDefault="004C32A0">
          <w:pPr>
            <w:pStyle w:val="TOC3"/>
            <w:tabs>
              <w:tab w:val="left" w:pos="1320"/>
              <w:tab w:val="right" w:leader="dot" w:pos="9016"/>
            </w:tabs>
            <w:rPr>
              <w:rFonts w:asciiTheme="majorHAnsi" w:eastAsiaTheme="minorEastAsia" w:hAnsiTheme="majorHAnsi" w:cstheme="majorHAnsi"/>
              <w:noProof/>
              <w:sz w:val="22"/>
              <w:lang w:eastAsia="en-GB"/>
            </w:rPr>
          </w:pPr>
          <w:hyperlink w:anchor="_Toc474490090" w:history="1">
            <w:r w:rsidR="00C77137" w:rsidRPr="00C77137">
              <w:rPr>
                <w:rStyle w:val="Hyperlink"/>
                <w:rFonts w:asciiTheme="majorHAnsi" w:hAnsiTheme="majorHAnsi" w:cstheme="majorHAnsi"/>
                <w:noProof/>
              </w:rPr>
              <w:t>12.1</w:t>
            </w:r>
            <w:r w:rsidR="00C77137" w:rsidRPr="00C77137">
              <w:rPr>
                <w:rFonts w:asciiTheme="majorHAnsi" w:eastAsiaTheme="minorEastAsia" w:hAnsiTheme="majorHAnsi" w:cstheme="majorHAnsi"/>
                <w:noProof/>
                <w:sz w:val="22"/>
                <w:lang w:eastAsia="en-GB"/>
              </w:rPr>
              <w:tab/>
            </w:r>
            <w:r w:rsidR="00C77137" w:rsidRPr="00C77137">
              <w:rPr>
                <w:rStyle w:val="Hyperlink"/>
                <w:rFonts w:asciiTheme="majorHAnsi" w:hAnsiTheme="majorHAnsi" w:cstheme="majorHAnsi"/>
                <w:noProof/>
              </w:rPr>
              <w:t>Progression map by FE qualification type</w:t>
            </w:r>
            <w:r w:rsidR="00C77137" w:rsidRPr="00C77137">
              <w:rPr>
                <w:rFonts w:asciiTheme="majorHAnsi" w:hAnsiTheme="majorHAnsi" w:cstheme="majorHAnsi"/>
                <w:noProof/>
                <w:webHidden/>
              </w:rPr>
              <w:tab/>
            </w:r>
            <w:r w:rsidR="00C77137" w:rsidRPr="00C77137">
              <w:rPr>
                <w:rFonts w:asciiTheme="majorHAnsi" w:hAnsiTheme="majorHAnsi" w:cstheme="majorHAnsi"/>
                <w:noProof/>
                <w:webHidden/>
              </w:rPr>
              <w:fldChar w:fldCharType="begin"/>
            </w:r>
            <w:r w:rsidR="00C77137" w:rsidRPr="00C77137">
              <w:rPr>
                <w:rFonts w:asciiTheme="majorHAnsi" w:hAnsiTheme="majorHAnsi" w:cstheme="majorHAnsi"/>
                <w:noProof/>
                <w:webHidden/>
              </w:rPr>
              <w:instrText xml:space="preserve"> PAGEREF _Toc474490090 \h </w:instrText>
            </w:r>
            <w:r w:rsidR="00C77137" w:rsidRPr="00C77137">
              <w:rPr>
                <w:rFonts w:asciiTheme="majorHAnsi" w:hAnsiTheme="majorHAnsi" w:cstheme="majorHAnsi"/>
                <w:noProof/>
                <w:webHidden/>
              </w:rPr>
            </w:r>
            <w:r w:rsidR="00C77137" w:rsidRPr="00C77137">
              <w:rPr>
                <w:rFonts w:asciiTheme="majorHAnsi" w:hAnsiTheme="majorHAnsi" w:cstheme="majorHAnsi"/>
                <w:noProof/>
                <w:webHidden/>
              </w:rPr>
              <w:fldChar w:fldCharType="separate"/>
            </w:r>
            <w:r w:rsidR="00C77137" w:rsidRPr="00C77137">
              <w:rPr>
                <w:rFonts w:asciiTheme="majorHAnsi" w:hAnsiTheme="majorHAnsi" w:cstheme="majorHAnsi"/>
                <w:noProof/>
                <w:webHidden/>
              </w:rPr>
              <w:t>98</w:t>
            </w:r>
            <w:r w:rsidR="00C77137" w:rsidRPr="00C77137">
              <w:rPr>
                <w:rFonts w:asciiTheme="majorHAnsi" w:hAnsiTheme="majorHAnsi" w:cstheme="majorHAnsi"/>
                <w:noProof/>
                <w:webHidden/>
              </w:rPr>
              <w:fldChar w:fldCharType="end"/>
            </w:r>
          </w:hyperlink>
        </w:p>
        <w:p w14:paraId="56F5B703" w14:textId="1E0CBCE1" w:rsidR="00C77137" w:rsidRPr="00C77137" w:rsidRDefault="004C32A0">
          <w:pPr>
            <w:pStyle w:val="TOC3"/>
            <w:tabs>
              <w:tab w:val="left" w:pos="1320"/>
              <w:tab w:val="right" w:leader="dot" w:pos="9016"/>
            </w:tabs>
            <w:rPr>
              <w:rFonts w:asciiTheme="majorHAnsi" w:eastAsiaTheme="minorEastAsia" w:hAnsiTheme="majorHAnsi" w:cstheme="majorHAnsi"/>
              <w:noProof/>
              <w:sz w:val="22"/>
              <w:lang w:eastAsia="en-GB"/>
            </w:rPr>
          </w:pPr>
          <w:hyperlink w:anchor="_Toc474490091" w:history="1">
            <w:r w:rsidR="00C77137" w:rsidRPr="00C77137">
              <w:rPr>
                <w:rStyle w:val="Hyperlink"/>
                <w:rFonts w:asciiTheme="majorHAnsi" w:hAnsiTheme="majorHAnsi" w:cstheme="majorHAnsi"/>
                <w:noProof/>
              </w:rPr>
              <w:t>12.2</w:t>
            </w:r>
            <w:r w:rsidR="00C77137" w:rsidRPr="00C77137">
              <w:rPr>
                <w:rFonts w:asciiTheme="majorHAnsi" w:eastAsiaTheme="minorEastAsia" w:hAnsiTheme="majorHAnsi" w:cstheme="majorHAnsi"/>
                <w:noProof/>
                <w:sz w:val="22"/>
                <w:lang w:eastAsia="en-GB"/>
              </w:rPr>
              <w:tab/>
            </w:r>
            <w:r w:rsidR="00C77137" w:rsidRPr="00C77137">
              <w:rPr>
                <w:rStyle w:val="Hyperlink"/>
                <w:rFonts w:asciiTheme="majorHAnsi" w:hAnsiTheme="majorHAnsi" w:cstheme="majorHAnsi"/>
                <w:noProof/>
              </w:rPr>
              <w:t>Age and HE progression summary</w:t>
            </w:r>
            <w:r w:rsidR="00C77137" w:rsidRPr="00C77137">
              <w:rPr>
                <w:rFonts w:asciiTheme="majorHAnsi" w:hAnsiTheme="majorHAnsi" w:cstheme="majorHAnsi"/>
                <w:noProof/>
                <w:webHidden/>
              </w:rPr>
              <w:tab/>
            </w:r>
            <w:r w:rsidR="00C77137" w:rsidRPr="00C77137">
              <w:rPr>
                <w:rFonts w:asciiTheme="majorHAnsi" w:hAnsiTheme="majorHAnsi" w:cstheme="majorHAnsi"/>
                <w:noProof/>
                <w:webHidden/>
              </w:rPr>
              <w:fldChar w:fldCharType="begin"/>
            </w:r>
            <w:r w:rsidR="00C77137" w:rsidRPr="00C77137">
              <w:rPr>
                <w:rFonts w:asciiTheme="majorHAnsi" w:hAnsiTheme="majorHAnsi" w:cstheme="majorHAnsi"/>
                <w:noProof/>
                <w:webHidden/>
              </w:rPr>
              <w:instrText xml:space="preserve"> PAGEREF _Toc474490091 \h </w:instrText>
            </w:r>
            <w:r w:rsidR="00C77137" w:rsidRPr="00C77137">
              <w:rPr>
                <w:rFonts w:asciiTheme="majorHAnsi" w:hAnsiTheme="majorHAnsi" w:cstheme="majorHAnsi"/>
                <w:noProof/>
                <w:webHidden/>
              </w:rPr>
            </w:r>
            <w:r w:rsidR="00C77137" w:rsidRPr="00C77137">
              <w:rPr>
                <w:rFonts w:asciiTheme="majorHAnsi" w:hAnsiTheme="majorHAnsi" w:cstheme="majorHAnsi"/>
                <w:noProof/>
                <w:webHidden/>
              </w:rPr>
              <w:fldChar w:fldCharType="separate"/>
            </w:r>
            <w:r w:rsidR="00C77137" w:rsidRPr="00C77137">
              <w:rPr>
                <w:rFonts w:asciiTheme="majorHAnsi" w:hAnsiTheme="majorHAnsi" w:cstheme="majorHAnsi"/>
                <w:noProof/>
                <w:webHidden/>
              </w:rPr>
              <w:t>99</w:t>
            </w:r>
            <w:r w:rsidR="00C77137" w:rsidRPr="00C77137">
              <w:rPr>
                <w:rFonts w:asciiTheme="majorHAnsi" w:hAnsiTheme="majorHAnsi" w:cstheme="majorHAnsi"/>
                <w:noProof/>
                <w:webHidden/>
              </w:rPr>
              <w:fldChar w:fldCharType="end"/>
            </w:r>
          </w:hyperlink>
        </w:p>
        <w:p w14:paraId="2B7AD0C6" w14:textId="0C16E3B1" w:rsidR="00C77137" w:rsidRPr="00C77137" w:rsidRDefault="004C32A0">
          <w:pPr>
            <w:pStyle w:val="TOC1"/>
            <w:rPr>
              <w:rFonts w:asciiTheme="majorHAnsi" w:eastAsiaTheme="minorEastAsia" w:hAnsiTheme="majorHAnsi" w:cstheme="majorHAnsi"/>
              <w:b w:val="0"/>
              <w:sz w:val="22"/>
              <w:lang w:eastAsia="en-GB"/>
            </w:rPr>
          </w:pPr>
          <w:hyperlink w:anchor="_Toc474490092" w:history="1">
            <w:r w:rsidR="00C77137" w:rsidRPr="00C77137">
              <w:rPr>
                <w:rStyle w:val="Hyperlink"/>
                <w:rFonts w:asciiTheme="majorHAnsi" w:hAnsiTheme="majorHAnsi" w:cstheme="majorHAnsi"/>
              </w:rPr>
              <w:t>13.</w:t>
            </w:r>
            <w:r w:rsidR="00C77137" w:rsidRPr="00C77137">
              <w:rPr>
                <w:rFonts w:asciiTheme="majorHAnsi" w:eastAsiaTheme="minorEastAsia" w:hAnsiTheme="majorHAnsi" w:cstheme="majorHAnsi"/>
                <w:b w:val="0"/>
                <w:sz w:val="22"/>
                <w:lang w:eastAsia="en-GB"/>
              </w:rPr>
              <w:tab/>
            </w:r>
            <w:r w:rsidR="00C77137" w:rsidRPr="00C77137">
              <w:rPr>
                <w:rStyle w:val="Hyperlink"/>
                <w:rFonts w:asciiTheme="majorHAnsi" w:hAnsiTheme="majorHAnsi" w:cstheme="majorHAnsi"/>
              </w:rPr>
              <w:t>Conclusions</w:t>
            </w:r>
            <w:r w:rsidR="00C77137" w:rsidRPr="00C77137">
              <w:rPr>
                <w:rFonts w:asciiTheme="majorHAnsi" w:hAnsiTheme="majorHAnsi" w:cstheme="majorHAnsi"/>
                <w:webHidden/>
              </w:rPr>
              <w:tab/>
            </w:r>
            <w:r w:rsidR="00C77137" w:rsidRPr="00C77137">
              <w:rPr>
                <w:rFonts w:asciiTheme="majorHAnsi" w:hAnsiTheme="majorHAnsi" w:cstheme="majorHAnsi"/>
                <w:webHidden/>
              </w:rPr>
              <w:fldChar w:fldCharType="begin"/>
            </w:r>
            <w:r w:rsidR="00C77137" w:rsidRPr="00C77137">
              <w:rPr>
                <w:rFonts w:asciiTheme="majorHAnsi" w:hAnsiTheme="majorHAnsi" w:cstheme="majorHAnsi"/>
                <w:webHidden/>
              </w:rPr>
              <w:instrText xml:space="preserve"> PAGEREF _Toc474490092 \h </w:instrText>
            </w:r>
            <w:r w:rsidR="00C77137" w:rsidRPr="00C77137">
              <w:rPr>
                <w:rFonts w:asciiTheme="majorHAnsi" w:hAnsiTheme="majorHAnsi" w:cstheme="majorHAnsi"/>
                <w:webHidden/>
              </w:rPr>
            </w:r>
            <w:r w:rsidR="00C77137" w:rsidRPr="00C77137">
              <w:rPr>
                <w:rFonts w:asciiTheme="majorHAnsi" w:hAnsiTheme="majorHAnsi" w:cstheme="majorHAnsi"/>
                <w:webHidden/>
              </w:rPr>
              <w:fldChar w:fldCharType="separate"/>
            </w:r>
            <w:r w:rsidR="00C77137" w:rsidRPr="00C77137">
              <w:rPr>
                <w:rFonts w:asciiTheme="majorHAnsi" w:hAnsiTheme="majorHAnsi" w:cstheme="majorHAnsi"/>
                <w:webHidden/>
              </w:rPr>
              <w:t>100</w:t>
            </w:r>
            <w:r w:rsidR="00C77137" w:rsidRPr="00C77137">
              <w:rPr>
                <w:rFonts w:asciiTheme="majorHAnsi" w:hAnsiTheme="majorHAnsi" w:cstheme="majorHAnsi"/>
                <w:webHidden/>
              </w:rPr>
              <w:fldChar w:fldCharType="end"/>
            </w:r>
          </w:hyperlink>
        </w:p>
        <w:p w14:paraId="21A7F7E0" w14:textId="1B3CDACC" w:rsidR="00C77137" w:rsidRPr="00C77137" w:rsidRDefault="004C32A0">
          <w:pPr>
            <w:pStyle w:val="TOC1"/>
            <w:rPr>
              <w:rFonts w:asciiTheme="majorHAnsi" w:eastAsiaTheme="minorEastAsia" w:hAnsiTheme="majorHAnsi" w:cstheme="majorHAnsi"/>
              <w:b w:val="0"/>
              <w:sz w:val="22"/>
              <w:lang w:eastAsia="en-GB"/>
            </w:rPr>
          </w:pPr>
          <w:hyperlink w:anchor="_Toc474490093" w:history="1">
            <w:r w:rsidR="00C77137" w:rsidRPr="00C77137">
              <w:rPr>
                <w:rStyle w:val="Hyperlink"/>
                <w:rFonts w:asciiTheme="majorHAnsi" w:hAnsiTheme="majorHAnsi" w:cstheme="majorHAnsi"/>
              </w:rPr>
              <w:t>14.</w:t>
            </w:r>
            <w:r w:rsidR="00C77137" w:rsidRPr="00C77137">
              <w:rPr>
                <w:rFonts w:asciiTheme="majorHAnsi" w:eastAsiaTheme="minorEastAsia" w:hAnsiTheme="majorHAnsi" w:cstheme="majorHAnsi"/>
                <w:b w:val="0"/>
                <w:sz w:val="22"/>
                <w:lang w:eastAsia="en-GB"/>
              </w:rPr>
              <w:tab/>
            </w:r>
            <w:r w:rsidR="00C77137" w:rsidRPr="00C77137">
              <w:rPr>
                <w:rStyle w:val="Hyperlink"/>
                <w:rFonts w:asciiTheme="majorHAnsi" w:hAnsiTheme="majorHAnsi" w:cstheme="majorHAnsi"/>
              </w:rPr>
              <w:t>References</w:t>
            </w:r>
            <w:r w:rsidR="00C77137" w:rsidRPr="00C77137">
              <w:rPr>
                <w:rFonts w:asciiTheme="majorHAnsi" w:hAnsiTheme="majorHAnsi" w:cstheme="majorHAnsi"/>
                <w:webHidden/>
              </w:rPr>
              <w:tab/>
            </w:r>
            <w:r w:rsidR="00C77137" w:rsidRPr="00C77137">
              <w:rPr>
                <w:rFonts w:asciiTheme="majorHAnsi" w:hAnsiTheme="majorHAnsi" w:cstheme="majorHAnsi"/>
                <w:webHidden/>
              </w:rPr>
              <w:fldChar w:fldCharType="begin"/>
            </w:r>
            <w:r w:rsidR="00C77137" w:rsidRPr="00C77137">
              <w:rPr>
                <w:rFonts w:asciiTheme="majorHAnsi" w:hAnsiTheme="majorHAnsi" w:cstheme="majorHAnsi"/>
                <w:webHidden/>
              </w:rPr>
              <w:instrText xml:space="preserve"> PAGEREF _Toc474490093 \h </w:instrText>
            </w:r>
            <w:r w:rsidR="00C77137" w:rsidRPr="00C77137">
              <w:rPr>
                <w:rFonts w:asciiTheme="majorHAnsi" w:hAnsiTheme="majorHAnsi" w:cstheme="majorHAnsi"/>
                <w:webHidden/>
              </w:rPr>
            </w:r>
            <w:r w:rsidR="00C77137" w:rsidRPr="00C77137">
              <w:rPr>
                <w:rFonts w:asciiTheme="majorHAnsi" w:hAnsiTheme="majorHAnsi" w:cstheme="majorHAnsi"/>
                <w:webHidden/>
              </w:rPr>
              <w:fldChar w:fldCharType="separate"/>
            </w:r>
            <w:r w:rsidR="00C77137" w:rsidRPr="00C77137">
              <w:rPr>
                <w:rFonts w:asciiTheme="majorHAnsi" w:hAnsiTheme="majorHAnsi" w:cstheme="majorHAnsi"/>
                <w:webHidden/>
              </w:rPr>
              <w:t>102</w:t>
            </w:r>
            <w:r w:rsidR="00C77137" w:rsidRPr="00C77137">
              <w:rPr>
                <w:rFonts w:asciiTheme="majorHAnsi" w:hAnsiTheme="majorHAnsi" w:cstheme="majorHAnsi"/>
                <w:webHidden/>
              </w:rPr>
              <w:fldChar w:fldCharType="end"/>
            </w:r>
          </w:hyperlink>
        </w:p>
        <w:p w14:paraId="2048A514" w14:textId="06F7C555" w:rsidR="00533FAB" w:rsidRPr="009E3D21" w:rsidRDefault="00533FAB" w:rsidP="00D07923">
          <w:r w:rsidRPr="00C77137">
            <w:rPr>
              <w:rFonts w:asciiTheme="majorHAnsi" w:hAnsiTheme="majorHAnsi" w:cstheme="majorHAnsi"/>
              <w:noProof/>
            </w:rPr>
            <w:fldChar w:fldCharType="end"/>
          </w:r>
        </w:p>
      </w:sdtContent>
    </w:sdt>
    <w:p w14:paraId="3ECE2BBF" w14:textId="77777777" w:rsidR="00927F97" w:rsidRDefault="00927F97" w:rsidP="00D07923">
      <w:r>
        <w:br w:type="page"/>
      </w:r>
    </w:p>
    <w:p w14:paraId="3F45405E" w14:textId="77777777" w:rsidR="00927F97" w:rsidRDefault="00927F97" w:rsidP="00D07923">
      <w:pPr>
        <w:pStyle w:val="Heading1"/>
      </w:pPr>
      <w:bookmarkStart w:id="16" w:name="_Toc474489995"/>
      <w:r>
        <w:lastRenderedPageBreak/>
        <w:t>Acknowledgements</w:t>
      </w:r>
      <w:bookmarkEnd w:id="16"/>
    </w:p>
    <w:p w14:paraId="1AE48E07" w14:textId="77777777" w:rsidR="00261534" w:rsidRDefault="00261534" w:rsidP="00D07923"/>
    <w:p w14:paraId="406D2E0C" w14:textId="265EDB44" w:rsidR="00927F97" w:rsidRPr="005469BC" w:rsidRDefault="00927F97" w:rsidP="00D07923">
      <w:r w:rsidRPr="005469BC">
        <w:t>The authors would like to thank Sue Bet</w:t>
      </w:r>
      <w:r>
        <w:t xml:space="preserve">ts, Director of Linking London and the following sponsors: Birkbeck, University of London, </w:t>
      </w:r>
      <w:r w:rsidR="00B020FF">
        <w:t xml:space="preserve">Goldsmiths, University of London, </w:t>
      </w:r>
      <w:r>
        <w:t>King’s College London</w:t>
      </w:r>
      <w:r w:rsidR="00B020FF">
        <w:t xml:space="preserve"> and</w:t>
      </w:r>
      <w:r>
        <w:t xml:space="preserve"> Kingston University London.  We would like to thank Dr Suzie Dent, Analytical Services Manager at HESA for her work on developing the methodology for this research and also David MacKay, Head of Stakeholder Relationships (HE) at Pearson UK for assistance with the changes to BTEC qualifications over the period of the study.  We also want to acknowledge and thank</w:t>
      </w:r>
      <w:r w:rsidRPr="005469BC">
        <w:t xml:space="preserve"> Rachel Thompson for her work on the databases and tables.</w:t>
      </w:r>
    </w:p>
    <w:p w14:paraId="4BA9CE38" w14:textId="378C6C02" w:rsidR="00927F97" w:rsidRDefault="00927F97" w:rsidP="00D07923">
      <w:pPr>
        <w:rPr>
          <w:rFonts w:asciiTheme="minorHAnsi" w:eastAsiaTheme="majorEastAsia" w:hAnsiTheme="minorHAnsi" w:cstheme="minorHAnsi"/>
          <w:b/>
          <w:color w:val="1F3864" w:themeColor="accent5" w:themeShade="80"/>
          <w:sz w:val="48"/>
          <w:szCs w:val="32"/>
        </w:rPr>
      </w:pPr>
      <w:r>
        <w:t xml:space="preserve"> </w:t>
      </w:r>
      <w:r>
        <w:br w:type="page"/>
      </w:r>
    </w:p>
    <w:p w14:paraId="7A622F0C" w14:textId="1CE9AD4B" w:rsidR="00C97D92" w:rsidRPr="005469BC" w:rsidRDefault="00C97D92" w:rsidP="00D07923">
      <w:pPr>
        <w:pStyle w:val="Heading1"/>
        <w:numPr>
          <w:ilvl w:val="0"/>
          <w:numId w:val="9"/>
        </w:numPr>
      </w:pPr>
      <w:bookmarkStart w:id="17" w:name="_Toc474489996"/>
      <w:r w:rsidRPr="005469BC">
        <w:lastRenderedPageBreak/>
        <w:t>Executive summary</w:t>
      </w:r>
      <w:bookmarkEnd w:id="17"/>
    </w:p>
    <w:p w14:paraId="23B3C81C" w14:textId="77777777" w:rsidR="00C97D92" w:rsidRPr="005469BC" w:rsidRDefault="00C97D92" w:rsidP="00D07923"/>
    <w:p w14:paraId="727AACE6" w14:textId="671987C7" w:rsidR="00C97D92" w:rsidRDefault="00D976CD" w:rsidP="00D07923">
      <w:r>
        <w:t xml:space="preserve">This report is the third in a series of reports commissioned by Linking London into the progression of college students in the capital to higher education.  </w:t>
      </w:r>
      <w:r w:rsidR="006D0B58">
        <w:t>Here, we have</w:t>
      </w:r>
      <w:r w:rsidR="00D75DD2">
        <w:t xml:space="preserve"> analyse</w:t>
      </w:r>
      <w:r w:rsidR="006D0B58">
        <w:t>d</w:t>
      </w:r>
      <w:r w:rsidR="00D75DD2">
        <w:t xml:space="preserve"> the progression </w:t>
      </w:r>
      <w:r w:rsidR="000B3269">
        <w:t xml:space="preserve">to Higher Education </w:t>
      </w:r>
      <w:r w:rsidR="00D75DD2">
        <w:t xml:space="preserve">of </w:t>
      </w:r>
      <w:r w:rsidR="000B3269">
        <w:t>three cohorts of London college students starting with the 2011</w:t>
      </w:r>
      <w:r w:rsidR="006D0B58">
        <w:t>-2012</w:t>
      </w:r>
      <w:r w:rsidR="000B3269">
        <w:t xml:space="preserve"> cohort and culminating in the </w:t>
      </w:r>
      <w:r w:rsidR="00EE7EEE">
        <w:t>2013-</w:t>
      </w:r>
      <w:r w:rsidR="00F00D3C">
        <w:t>2014 cohort</w:t>
      </w:r>
      <w:r w:rsidR="000B3269">
        <w:t xml:space="preserve"> progressing to HE in </w:t>
      </w:r>
      <w:r w:rsidR="00D21F9D">
        <w:t>2014</w:t>
      </w:r>
      <w:r w:rsidR="00121AC6">
        <w:t>-2</w:t>
      </w:r>
      <w:r w:rsidR="00D21F9D">
        <w:t>015</w:t>
      </w:r>
      <w:r w:rsidR="000B3269">
        <w:t xml:space="preserve">.  In response to requests for more detail about the progression of BTEC and Access </w:t>
      </w:r>
      <w:r w:rsidR="008216C6">
        <w:t>students</w:t>
      </w:r>
      <w:r w:rsidR="000B3269">
        <w:t xml:space="preserve"> particularly, subject breakdowns are included.</w:t>
      </w:r>
      <w:r w:rsidR="006A5EEB">
        <w:t xml:space="preserve">  </w:t>
      </w:r>
    </w:p>
    <w:p w14:paraId="1A0B7AFE" w14:textId="0A7752BB" w:rsidR="00927F97" w:rsidRDefault="00927F97" w:rsidP="00D07923"/>
    <w:p w14:paraId="6747DDBA" w14:textId="78D00993" w:rsidR="00C97D92" w:rsidRPr="005469BC" w:rsidRDefault="00927F97" w:rsidP="00D07923">
      <w:r>
        <w:t xml:space="preserve">This report follows on from the previous </w:t>
      </w:r>
      <w:r w:rsidR="000B06B1">
        <w:t xml:space="preserve">two </w:t>
      </w:r>
      <w:r>
        <w:t xml:space="preserve">reports </w:t>
      </w:r>
      <w:r w:rsidR="000B06B1">
        <w:t xml:space="preserve">and taken together, they provide an overview of the progression of London college student cohorts between 2005and 2014, a span of nine years.  </w:t>
      </w:r>
      <w:r w:rsidR="006D0B58">
        <w:t>Although</w:t>
      </w:r>
      <w:r w:rsidR="00C97D92" w:rsidRPr="005469BC">
        <w:t xml:space="preserve"> figures in this report will not necessarily </w:t>
      </w:r>
      <w:r>
        <w:t xml:space="preserve">exactly </w:t>
      </w:r>
      <w:r w:rsidR="00C97D92" w:rsidRPr="005469BC">
        <w:t>match data for the same years shown in the previous London report</w:t>
      </w:r>
      <w:r w:rsidR="000B3269">
        <w:t>s</w:t>
      </w:r>
      <w:r w:rsidR="006D0B58">
        <w:t>, mainly</w:t>
      </w:r>
      <w:r w:rsidR="000B06B1">
        <w:t xml:space="preserve"> due to</w:t>
      </w:r>
      <w:r w:rsidR="00C97D92" w:rsidRPr="005469BC">
        <w:t xml:space="preserve"> differences in the ILR dataset when run </w:t>
      </w:r>
      <w:r w:rsidR="006A5EEB">
        <w:t>one</w:t>
      </w:r>
      <w:r w:rsidR="000B06B1">
        <w:t xml:space="preserve">, </w:t>
      </w:r>
      <w:r w:rsidR="00C97D92" w:rsidRPr="005469BC">
        <w:t xml:space="preserve">two </w:t>
      </w:r>
      <w:r w:rsidR="000B06B1">
        <w:t xml:space="preserve">or three </w:t>
      </w:r>
      <w:r w:rsidR="00C97D92" w:rsidRPr="005469BC">
        <w:t>years later</w:t>
      </w:r>
      <w:r w:rsidR="006D0B58">
        <w:t>,</w:t>
      </w:r>
      <w:r w:rsidR="000B06B1">
        <w:t xml:space="preserve"> </w:t>
      </w:r>
      <w:r w:rsidR="00C475B3">
        <w:t>e</w:t>
      </w:r>
      <w:r w:rsidR="000B06B1">
        <w:t>ach of the matched databases have been frozen</w:t>
      </w:r>
      <w:r w:rsidR="005F1B44">
        <w:t xml:space="preserve"> and so </w:t>
      </w:r>
      <w:r w:rsidR="000B06B1">
        <w:t>it is possible to establish an overview of trends over the nine years</w:t>
      </w:r>
      <w:r w:rsidR="006E5559">
        <w:t>,</w:t>
      </w:r>
      <w:r w:rsidR="000B06B1">
        <w:t xml:space="preserve"> extracting </w:t>
      </w:r>
      <w:r w:rsidR="001A337B">
        <w:t xml:space="preserve">key data </w:t>
      </w:r>
      <w:r w:rsidR="000B06B1">
        <w:t xml:space="preserve">from each of them.   </w:t>
      </w:r>
    </w:p>
    <w:p w14:paraId="4B12113F" w14:textId="77777777" w:rsidR="00C97D92" w:rsidRPr="005469BC" w:rsidRDefault="00C97D92" w:rsidP="00D07923"/>
    <w:p w14:paraId="0F2C6E37" w14:textId="6005D74A" w:rsidR="00C97D92" w:rsidRPr="005469BC" w:rsidRDefault="006D0B58" w:rsidP="00D07923">
      <w:r>
        <w:t>B</w:t>
      </w:r>
      <w:r w:rsidR="00C97D92" w:rsidRPr="005469BC">
        <w:t>ased on matching of ILR (Individualised Learner Record) datasets</w:t>
      </w:r>
      <w:r w:rsidR="006A5EEB">
        <w:t xml:space="preserve"> </w:t>
      </w:r>
      <w:r w:rsidR="00C97D92" w:rsidRPr="005469BC">
        <w:t>with HESA (Higher Education Statistics Agency</w:t>
      </w:r>
      <w:r>
        <w:t>), this</w:t>
      </w:r>
      <w:r w:rsidR="004F5F73">
        <w:t xml:space="preserve"> report</w:t>
      </w:r>
      <w:r w:rsidR="00C97D92" w:rsidRPr="005469BC">
        <w:t xml:space="preserve"> provide</w:t>
      </w:r>
      <w:r w:rsidR="004F5F73">
        <w:t>s</w:t>
      </w:r>
      <w:r w:rsidR="00C97D92" w:rsidRPr="005469BC">
        <w:t xml:space="preserve"> a detailed analysis of the progression of students from </w:t>
      </w:r>
      <w:r w:rsidR="004F5F73">
        <w:t xml:space="preserve">all </w:t>
      </w:r>
      <w:r w:rsidR="00C97D92" w:rsidRPr="005469BC">
        <w:t xml:space="preserve">the London </w:t>
      </w:r>
      <w:r w:rsidR="004F5F73">
        <w:t>Further Education and Sixth Form C</w:t>
      </w:r>
      <w:r w:rsidR="00F00D3C">
        <w:t>olleges</w:t>
      </w:r>
      <w:r w:rsidR="00C97D92" w:rsidRPr="005469BC">
        <w:t xml:space="preserve"> </w:t>
      </w:r>
      <w:r>
        <w:t xml:space="preserve">and analyses the results looking at </w:t>
      </w:r>
      <w:r w:rsidR="00C97D92" w:rsidRPr="005469BC">
        <w:t xml:space="preserve">demographic information </w:t>
      </w:r>
      <w:r w:rsidR="00F00D3C">
        <w:t>including</w:t>
      </w:r>
      <w:r w:rsidR="00C97D92" w:rsidRPr="005469BC">
        <w:t xml:space="preserve"> </w:t>
      </w:r>
      <w:r w:rsidR="00F00D3C">
        <w:t>sex</w:t>
      </w:r>
      <w:r w:rsidR="004F5F73">
        <w:t>, age, ethnicity and domicile</w:t>
      </w:r>
      <w:r>
        <w:t xml:space="preserve">. </w:t>
      </w:r>
    </w:p>
    <w:p w14:paraId="368CDCAB" w14:textId="77777777" w:rsidR="00C97D92" w:rsidRPr="005469BC" w:rsidRDefault="00C97D92" w:rsidP="00D07923"/>
    <w:p w14:paraId="48EB3E0B" w14:textId="70108699" w:rsidR="00C97D92" w:rsidRPr="00A815A9" w:rsidRDefault="006D0B58" w:rsidP="00D07923">
      <w:pPr>
        <w:pStyle w:val="Heading3"/>
      </w:pPr>
      <w:bookmarkStart w:id="18" w:name="_Toc367106105"/>
      <w:bookmarkStart w:id="19" w:name="_Toc474489997"/>
      <w:r>
        <w:t>1.1</w:t>
      </w:r>
      <w:r>
        <w:tab/>
      </w:r>
      <w:r w:rsidR="00C97D92" w:rsidRPr="00A815A9">
        <w:t>Key Results</w:t>
      </w:r>
      <w:bookmarkEnd w:id="18"/>
      <w:bookmarkEnd w:id="19"/>
    </w:p>
    <w:p w14:paraId="7DC5C17C" w14:textId="77777777" w:rsidR="004D73BB" w:rsidRDefault="00C97D92" w:rsidP="00D07923">
      <w:r w:rsidRPr="005469BC">
        <w:t xml:space="preserve">The key results emerging from the research are presented here.  </w:t>
      </w:r>
    </w:p>
    <w:p w14:paraId="0847B7B4" w14:textId="77777777" w:rsidR="004D73BB" w:rsidRDefault="004D73BB" w:rsidP="00D07923"/>
    <w:p w14:paraId="361AF224" w14:textId="0CB9E92A" w:rsidR="004D73BB" w:rsidRPr="00CB32B0" w:rsidRDefault="004D73BB" w:rsidP="00D07923">
      <w:pPr>
        <w:rPr>
          <w:b/>
          <w:color w:val="1F3864" w:themeColor="accent5" w:themeShade="80"/>
          <w:sz w:val="28"/>
        </w:rPr>
      </w:pPr>
      <w:r w:rsidRPr="00CB32B0">
        <w:rPr>
          <w:b/>
          <w:color w:val="1F3864" w:themeColor="accent5" w:themeShade="80"/>
          <w:sz w:val="28"/>
        </w:rPr>
        <w:t>Key characteristics of the London College cohorts 2011-2013</w:t>
      </w:r>
    </w:p>
    <w:p w14:paraId="16799697" w14:textId="77777777" w:rsidR="004D73BB" w:rsidRDefault="00C97D92" w:rsidP="00D07923">
      <w:r w:rsidRPr="005469BC">
        <w:t xml:space="preserve">The first section looks at the characteristics of the Level 3 student cohorts looking at both demographic and programme factors.  </w:t>
      </w:r>
    </w:p>
    <w:p w14:paraId="7ED1EA45" w14:textId="77777777" w:rsidR="004D73BB" w:rsidRDefault="004D73BB" w:rsidP="00D07923"/>
    <w:p w14:paraId="4E2B94B8" w14:textId="351A86E8" w:rsidR="004D73BB" w:rsidRPr="00CB32B0" w:rsidRDefault="004D73BB" w:rsidP="00D07923">
      <w:pPr>
        <w:rPr>
          <w:b/>
          <w:color w:val="1F3864" w:themeColor="accent5" w:themeShade="80"/>
          <w:sz w:val="28"/>
        </w:rPr>
      </w:pPr>
      <w:r w:rsidRPr="00CB32B0">
        <w:rPr>
          <w:b/>
          <w:color w:val="1F3864" w:themeColor="accent5" w:themeShade="80"/>
          <w:sz w:val="28"/>
        </w:rPr>
        <w:t>Progression trends into higher education between 2006 and 2014</w:t>
      </w:r>
    </w:p>
    <w:p w14:paraId="68052E80" w14:textId="1794CE29" w:rsidR="004D73BB" w:rsidRDefault="00C97D92" w:rsidP="00D07923">
      <w:r w:rsidRPr="005469BC">
        <w:t xml:space="preserve">The second part </w:t>
      </w:r>
      <w:r w:rsidR="004D73BB">
        <w:t xml:space="preserve">looks at top level data about progression with results taken from the three Linking London reports looking at progression </w:t>
      </w:r>
      <w:r w:rsidR="006E05E3">
        <w:t xml:space="preserve">over a nine year period. </w:t>
      </w:r>
    </w:p>
    <w:p w14:paraId="42B5CA78" w14:textId="692B0E2D" w:rsidR="006E05E3" w:rsidRDefault="006E05E3" w:rsidP="00D07923"/>
    <w:p w14:paraId="33CBB0E3" w14:textId="36C8632B" w:rsidR="006E05E3" w:rsidRPr="00CB32B0" w:rsidRDefault="006E05E3" w:rsidP="00D07923">
      <w:pPr>
        <w:rPr>
          <w:b/>
          <w:color w:val="1F3864" w:themeColor="accent5" w:themeShade="80"/>
          <w:sz w:val="28"/>
        </w:rPr>
      </w:pPr>
      <w:r w:rsidRPr="00CB32B0">
        <w:rPr>
          <w:b/>
          <w:color w:val="1F3864" w:themeColor="accent5" w:themeShade="80"/>
          <w:sz w:val="28"/>
        </w:rPr>
        <w:t>Progression to higher education between 2012-12 and 2014-2015</w:t>
      </w:r>
    </w:p>
    <w:p w14:paraId="18942A08" w14:textId="5FDF823A" w:rsidR="003E4352" w:rsidRPr="005469BC" w:rsidRDefault="006E05E3" w:rsidP="00D07923">
      <w:r>
        <w:t xml:space="preserve">The third part </w:t>
      </w:r>
      <w:r w:rsidR="004D73BB" w:rsidRPr="005469BC">
        <w:t>analyses progression</w:t>
      </w:r>
      <w:r w:rsidR="004D73BB">
        <w:t xml:space="preserve"> trends </w:t>
      </w:r>
      <w:r w:rsidR="009E3D21">
        <w:t xml:space="preserve">over the period studied, </w:t>
      </w:r>
      <w:r w:rsidR="00C97D92" w:rsidRPr="005469BC">
        <w:t xml:space="preserve">it </w:t>
      </w:r>
      <w:r w:rsidR="009E3D21">
        <w:t>includes</w:t>
      </w:r>
      <w:r w:rsidR="00C97D92" w:rsidRPr="005469BC">
        <w:t xml:space="preserve"> </w:t>
      </w:r>
      <w:r w:rsidR="004F105D">
        <w:t>more details about the progression of BTEC and Access students</w:t>
      </w:r>
      <w:r w:rsidR="009E3D21">
        <w:t xml:space="preserve"> particularly and, for the 2011 cohort,</w:t>
      </w:r>
      <w:r w:rsidR="002B492B">
        <w:t xml:space="preserve"> entering university in 2012 on a full-time </w:t>
      </w:r>
      <w:r w:rsidR="00EE14A5">
        <w:t>Degree</w:t>
      </w:r>
      <w:r w:rsidR="002B492B">
        <w:t xml:space="preserve"> programme, it looks at achievement.</w:t>
      </w:r>
    </w:p>
    <w:p w14:paraId="19F1C6D4" w14:textId="0C3CAC7A" w:rsidR="003E4352" w:rsidRDefault="003E4352" w:rsidP="00CB32B0">
      <w:pPr>
        <w:pStyle w:val="Heading4"/>
      </w:pPr>
      <w:bookmarkStart w:id="20" w:name="_Toc429151290"/>
      <w:bookmarkStart w:id="21" w:name="_Toc429151291"/>
      <w:bookmarkEnd w:id="20"/>
    </w:p>
    <w:p w14:paraId="0EB16F42" w14:textId="77777777" w:rsidR="006E05E3" w:rsidRPr="006E05E3" w:rsidRDefault="006E05E3" w:rsidP="00D07923"/>
    <w:p w14:paraId="71E893DA" w14:textId="77777777" w:rsidR="003E4352" w:rsidRDefault="003E4352" w:rsidP="00CB32B0">
      <w:pPr>
        <w:pStyle w:val="Heading4"/>
      </w:pPr>
    </w:p>
    <w:p w14:paraId="6260F499" w14:textId="77777777" w:rsidR="003E4352" w:rsidRDefault="003E4352" w:rsidP="00CB32B0">
      <w:pPr>
        <w:pStyle w:val="Heading4"/>
      </w:pPr>
    </w:p>
    <w:p w14:paraId="5FFB01E3" w14:textId="6EB2F4A9" w:rsidR="001E01A6" w:rsidRPr="00CB32B0" w:rsidRDefault="003343A5" w:rsidP="00CB32B0">
      <w:pPr>
        <w:pStyle w:val="Heading4"/>
      </w:pPr>
      <w:r w:rsidRPr="00CB32B0">
        <w:lastRenderedPageBreak/>
        <w:t>Key c</w:t>
      </w:r>
      <w:r w:rsidR="001E01A6" w:rsidRPr="00CB32B0">
        <w:t>haracteristics of the London college cohorts</w:t>
      </w:r>
      <w:bookmarkEnd w:id="21"/>
      <w:r w:rsidR="00C741EC" w:rsidRPr="00CB32B0">
        <w:t xml:space="preserve"> </w:t>
      </w:r>
      <w:r w:rsidR="001E01A6" w:rsidRPr="00CB32B0">
        <w:t>2011-2013</w:t>
      </w:r>
    </w:p>
    <w:p w14:paraId="1E411541" w14:textId="704A2517" w:rsidR="00C94935" w:rsidRPr="00C94935" w:rsidRDefault="00C94935" w:rsidP="00D07923">
      <w:pPr>
        <w:pStyle w:val="ListParagraph"/>
      </w:pPr>
    </w:p>
    <w:tbl>
      <w:tblPr>
        <w:tblStyle w:val="TableGrid"/>
        <w:tblW w:w="9493" w:type="dxa"/>
        <w:tblInd w:w="-5" w:type="dxa"/>
        <w:tblLook w:val="04A0" w:firstRow="1" w:lastRow="0" w:firstColumn="1" w:lastColumn="0" w:noHBand="0" w:noVBand="1"/>
      </w:tblPr>
      <w:tblGrid>
        <w:gridCol w:w="3605"/>
        <w:gridCol w:w="124"/>
        <w:gridCol w:w="5764"/>
      </w:tblGrid>
      <w:tr w:rsidR="00BC3280" w:rsidRPr="00CB32B0" w14:paraId="7DB81224" w14:textId="77777777" w:rsidTr="00B65F26">
        <w:tc>
          <w:tcPr>
            <w:tcW w:w="3685" w:type="dxa"/>
            <w:tcBorders>
              <w:bottom w:val="nil"/>
            </w:tcBorders>
          </w:tcPr>
          <w:p w14:paraId="308AC92A" w14:textId="77777777" w:rsidR="00C94935" w:rsidRPr="00CB32B0" w:rsidRDefault="00C94935" w:rsidP="00D07923">
            <w:pPr>
              <w:rPr>
                <w:b/>
                <w:color w:val="1F3864" w:themeColor="accent5" w:themeShade="80"/>
                <w:sz w:val="28"/>
              </w:rPr>
            </w:pPr>
            <w:r w:rsidRPr="00CB32B0">
              <w:rPr>
                <w:b/>
                <w:color w:val="1F3864" w:themeColor="accent5" w:themeShade="80"/>
                <w:sz w:val="28"/>
              </w:rPr>
              <w:t>Population of all three cohorts 2011-2013</w:t>
            </w:r>
          </w:p>
          <w:p w14:paraId="57540CA6" w14:textId="468B1B32" w:rsidR="00C94935" w:rsidRPr="00CB32B0" w:rsidRDefault="00C94935" w:rsidP="00D07923">
            <w:pPr>
              <w:rPr>
                <w:sz w:val="22"/>
              </w:rPr>
            </w:pPr>
            <w:r w:rsidRPr="00CB32B0">
              <w:rPr>
                <w:sz w:val="22"/>
              </w:rPr>
              <w:t>A total of</w:t>
            </w:r>
            <w:r w:rsidRPr="00CB32B0">
              <w:rPr>
                <w:b/>
                <w:sz w:val="22"/>
              </w:rPr>
              <w:t xml:space="preserve"> 120,625</w:t>
            </w:r>
            <w:r w:rsidRPr="00CB32B0">
              <w:rPr>
                <w:sz w:val="22"/>
              </w:rPr>
              <w:t xml:space="preserve"> students studying Level 3 qualifications are included in this breakdown of the three tracked cohorts.  Each of the three cohorts are made up of London domiciled </w:t>
            </w:r>
            <w:r w:rsidR="00F3024E" w:rsidRPr="00CB32B0">
              <w:rPr>
                <w:sz w:val="22"/>
              </w:rPr>
              <w:t xml:space="preserve">college </w:t>
            </w:r>
            <w:r w:rsidRPr="00CB32B0">
              <w:rPr>
                <w:sz w:val="22"/>
              </w:rPr>
              <w:t xml:space="preserve">students who achieved their Level 3 qualifications.  </w:t>
            </w:r>
          </w:p>
          <w:p w14:paraId="258C8079" w14:textId="77777777" w:rsidR="00C94935" w:rsidRPr="00CB32B0" w:rsidRDefault="00C94935" w:rsidP="00D07923">
            <w:pPr>
              <w:rPr>
                <w:sz w:val="22"/>
              </w:rPr>
            </w:pPr>
          </w:p>
          <w:p w14:paraId="1A297667" w14:textId="77777777" w:rsidR="00C94935" w:rsidRPr="00CB32B0" w:rsidRDefault="00C94935" w:rsidP="00D07923">
            <w:pPr>
              <w:rPr>
                <w:b/>
                <w:color w:val="1F3864" w:themeColor="accent5" w:themeShade="80"/>
                <w:sz w:val="28"/>
              </w:rPr>
            </w:pPr>
            <w:r w:rsidRPr="00CB32B0">
              <w:rPr>
                <w:b/>
                <w:color w:val="1F3864" w:themeColor="accent5" w:themeShade="80"/>
                <w:sz w:val="28"/>
              </w:rPr>
              <w:t>Population changes 2011-13</w:t>
            </w:r>
          </w:p>
          <w:p w14:paraId="43B01C18" w14:textId="77777777" w:rsidR="00C94935" w:rsidRPr="00CB32B0" w:rsidRDefault="00C94935" w:rsidP="00D07923">
            <w:pPr>
              <w:rPr>
                <w:rFonts w:asciiTheme="majorHAnsi" w:hAnsiTheme="majorHAnsi" w:cstheme="majorHAnsi"/>
                <w:sz w:val="22"/>
              </w:rPr>
            </w:pPr>
            <w:r w:rsidRPr="00CB32B0">
              <w:rPr>
                <w:sz w:val="22"/>
              </w:rPr>
              <w:t xml:space="preserve">The overall population declined by </w:t>
            </w:r>
            <w:r w:rsidRPr="00CB32B0">
              <w:rPr>
                <w:b/>
                <w:sz w:val="22"/>
              </w:rPr>
              <w:t>-7%.</w:t>
            </w:r>
            <w:r w:rsidRPr="00CB32B0">
              <w:rPr>
                <w:sz w:val="22"/>
              </w:rPr>
              <w:t xml:space="preserve">  </w:t>
            </w:r>
          </w:p>
          <w:p w14:paraId="563293EB" w14:textId="77777777" w:rsidR="00C94935" w:rsidRPr="00CB32B0" w:rsidRDefault="00C94935" w:rsidP="00D07923">
            <w:pPr>
              <w:pStyle w:val="ListParagraph"/>
              <w:numPr>
                <w:ilvl w:val="0"/>
                <w:numId w:val="13"/>
              </w:numPr>
              <w:rPr>
                <w:rFonts w:asciiTheme="majorHAnsi" w:hAnsiTheme="majorHAnsi" w:cstheme="majorHAnsi"/>
                <w:sz w:val="22"/>
              </w:rPr>
            </w:pPr>
            <w:r w:rsidRPr="00CB32B0">
              <w:rPr>
                <w:rFonts w:asciiTheme="majorHAnsi" w:hAnsiTheme="majorHAnsi" w:cstheme="majorHAnsi"/>
                <w:sz w:val="22"/>
              </w:rPr>
              <w:t xml:space="preserve">Under 20s increased by </w:t>
            </w:r>
            <w:r w:rsidRPr="00CB32B0">
              <w:rPr>
                <w:rFonts w:asciiTheme="majorHAnsi" w:hAnsiTheme="majorHAnsi" w:cstheme="majorHAnsi"/>
                <w:b/>
                <w:sz w:val="22"/>
              </w:rPr>
              <w:t>1%</w:t>
            </w:r>
          </w:p>
          <w:p w14:paraId="6D6177FC" w14:textId="77777777" w:rsidR="00C94935" w:rsidRPr="00CB32B0" w:rsidRDefault="00C94935" w:rsidP="00D07923">
            <w:pPr>
              <w:pStyle w:val="ListParagraph"/>
              <w:numPr>
                <w:ilvl w:val="0"/>
                <w:numId w:val="13"/>
              </w:numPr>
              <w:rPr>
                <w:rFonts w:asciiTheme="majorHAnsi" w:hAnsiTheme="majorHAnsi" w:cstheme="majorHAnsi"/>
                <w:sz w:val="22"/>
              </w:rPr>
            </w:pPr>
            <w:r w:rsidRPr="00CB32B0">
              <w:rPr>
                <w:rFonts w:asciiTheme="majorHAnsi" w:hAnsiTheme="majorHAnsi" w:cstheme="majorHAnsi"/>
                <w:sz w:val="22"/>
              </w:rPr>
              <w:t xml:space="preserve">25+ decreased by </w:t>
            </w:r>
            <w:r w:rsidRPr="00CB32B0">
              <w:rPr>
                <w:rFonts w:asciiTheme="majorHAnsi" w:hAnsiTheme="majorHAnsi" w:cstheme="majorHAnsi"/>
                <w:b/>
                <w:sz w:val="22"/>
              </w:rPr>
              <w:t>19%</w:t>
            </w:r>
          </w:p>
          <w:p w14:paraId="4F44E1AD" w14:textId="7922347A" w:rsidR="00C94935" w:rsidRPr="00CB32B0" w:rsidRDefault="00C94935" w:rsidP="00D07923">
            <w:pPr>
              <w:pStyle w:val="ListParagraph"/>
              <w:numPr>
                <w:ilvl w:val="0"/>
                <w:numId w:val="13"/>
              </w:numPr>
              <w:rPr>
                <w:rFonts w:asciiTheme="majorHAnsi" w:hAnsiTheme="majorHAnsi" w:cstheme="majorHAnsi"/>
                <w:sz w:val="22"/>
              </w:rPr>
            </w:pPr>
            <w:r w:rsidRPr="00CB32B0">
              <w:rPr>
                <w:rFonts w:asciiTheme="majorHAnsi" w:hAnsiTheme="majorHAnsi" w:cstheme="majorHAnsi"/>
                <w:sz w:val="22"/>
              </w:rPr>
              <w:t xml:space="preserve">Between 2011and 2013, the </w:t>
            </w:r>
            <w:r w:rsidR="005F1B44" w:rsidRPr="00CB32B0">
              <w:rPr>
                <w:rFonts w:asciiTheme="majorHAnsi" w:hAnsiTheme="majorHAnsi" w:cstheme="majorHAnsi"/>
                <w:sz w:val="22"/>
              </w:rPr>
              <w:t>proportion</w:t>
            </w:r>
            <w:r w:rsidRPr="00CB32B0">
              <w:rPr>
                <w:rFonts w:asciiTheme="majorHAnsi" w:hAnsiTheme="majorHAnsi" w:cstheme="majorHAnsi"/>
                <w:sz w:val="22"/>
              </w:rPr>
              <w:t xml:space="preserve"> of students </w:t>
            </w:r>
            <w:r w:rsidRPr="00CB32B0">
              <w:rPr>
                <w:rFonts w:asciiTheme="majorHAnsi" w:hAnsiTheme="majorHAnsi" w:cstheme="majorHAnsi"/>
                <w:b/>
                <w:sz w:val="22"/>
              </w:rPr>
              <w:t>under 20</w:t>
            </w:r>
            <w:r w:rsidRPr="00CB32B0">
              <w:rPr>
                <w:rFonts w:asciiTheme="majorHAnsi" w:hAnsiTheme="majorHAnsi" w:cstheme="majorHAnsi"/>
                <w:sz w:val="22"/>
              </w:rPr>
              <w:t xml:space="preserve"> increased from </w:t>
            </w:r>
            <w:r w:rsidRPr="00CB32B0">
              <w:rPr>
                <w:rFonts w:asciiTheme="majorHAnsi" w:hAnsiTheme="majorHAnsi" w:cstheme="majorHAnsi"/>
                <w:b/>
                <w:sz w:val="22"/>
              </w:rPr>
              <w:t>60% to 65%</w:t>
            </w:r>
            <w:r w:rsidRPr="00CB32B0">
              <w:rPr>
                <w:rFonts w:asciiTheme="majorHAnsi" w:hAnsiTheme="majorHAnsi" w:cstheme="majorHAnsi"/>
                <w:sz w:val="22"/>
              </w:rPr>
              <w:t xml:space="preserve"> of the whole tracked cohort.</w:t>
            </w:r>
          </w:p>
          <w:p w14:paraId="20928FAD" w14:textId="77777777" w:rsidR="00C94935" w:rsidRPr="00CB32B0" w:rsidRDefault="00C94935" w:rsidP="00D07923">
            <w:pPr>
              <w:rPr>
                <w:sz w:val="22"/>
              </w:rPr>
            </w:pPr>
            <w:r w:rsidRPr="00CB32B0">
              <w:rPr>
                <w:sz w:val="22"/>
              </w:rPr>
              <w:t xml:space="preserve">Female students made up </w:t>
            </w:r>
            <w:r w:rsidRPr="00CB32B0">
              <w:rPr>
                <w:b/>
                <w:sz w:val="22"/>
              </w:rPr>
              <w:t>57%</w:t>
            </w:r>
            <w:r w:rsidRPr="00CB32B0">
              <w:rPr>
                <w:sz w:val="22"/>
              </w:rPr>
              <w:t xml:space="preserve"> of the total cohort and their numbers declined by 4% compared to a 10% decline in male student numbers.</w:t>
            </w:r>
          </w:p>
          <w:p w14:paraId="319EB3EB" w14:textId="77777777" w:rsidR="00C94935" w:rsidRPr="00CB32B0" w:rsidRDefault="00C94935" w:rsidP="00D07923">
            <w:pPr>
              <w:rPr>
                <w:sz w:val="22"/>
              </w:rPr>
            </w:pPr>
          </w:p>
          <w:p w14:paraId="30691092" w14:textId="77777777" w:rsidR="00C94935" w:rsidRPr="00CB32B0" w:rsidRDefault="00C94935" w:rsidP="00D07923">
            <w:pPr>
              <w:rPr>
                <w:b/>
                <w:color w:val="1F3864" w:themeColor="accent5" w:themeShade="80"/>
                <w:sz w:val="28"/>
              </w:rPr>
            </w:pPr>
            <w:r w:rsidRPr="00CB32B0">
              <w:rPr>
                <w:b/>
                <w:color w:val="1F3864" w:themeColor="accent5" w:themeShade="80"/>
                <w:sz w:val="28"/>
              </w:rPr>
              <w:t>Type of qualification studied</w:t>
            </w:r>
          </w:p>
          <w:p w14:paraId="49AD6E7B" w14:textId="07323E2F" w:rsidR="00C94935" w:rsidRPr="00CB32B0" w:rsidRDefault="00C94935" w:rsidP="00D07923">
            <w:pPr>
              <w:rPr>
                <w:sz w:val="22"/>
              </w:rPr>
            </w:pPr>
            <w:r w:rsidRPr="00CB32B0">
              <w:rPr>
                <w:b/>
                <w:sz w:val="22"/>
              </w:rPr>
              <w:t>Access to HE</w:t>
            </w:r>
            <w:r w:rsidRPr="00CB32B0">
              <w:rPr>
                <w:sz w:val="22"/>
              </w:rPr>
              <w:t xml:space="preserve"> numbers decreased by </w:t>
            </w:r>
            <w:r w:rsidRPr="00CB32B0">
              <w:rPr>
                <w:b/>
                <w:sz w:val="22"/>
              </w:rPr>
              <w:t xml:space="preserve">-12% </w:t>
            </w:r>
            <w:r w:rsidRPr="00CB32B0">
              <w:rPr>
                <w:sz w:val="22"/>
              </w:rPr>
              <w:t>and</w:t>
            </w:r>
            <w:r w:rsidRPr="00CB32B0">
              <w:rPr>
                <w:b/>
                <w:sz w:val="22"/>
              </w:rPr>
              <w:t xml:space="preserve"> </w:t>
            </w:r>
            <w:r w:rsidR="00D86909">
              <w:rPr>
                <w:b/>
                <w:sz w:val="22"/>
              </w:rPr>
              <w:t>A Level</w:t>
            </w:r>
            <w:r w:rsidRPr="00CB32B0">
              <w:rPr>
                <w:sz w:val="22"/>
              </w:rPr>
              <w:t xml:space="preserve"> student numbers saw a drop of </w:t>
            </w:r>
            <w:r w:rsidRPr="00CB32B0">
              <w:rPr>
                <w:b/>
                <w:sz w:val="22"/>
              </w:rPr>
              <w:t>-10%.</w:t>
            </w:r>
            <w:r w:rsidRPr="00CB32B0">
              <w:rPr>
                <w:sz w:val="22"/>
              </w:rPr>
              <w:t xml:space="preserve">  </w:t>
            </w:r>
          </w:p>
          <w:p w14:paraId="6996BC3F" w14:textId="77777777" w:rsidR="006316EC" w:rsidRPr="00CB32B0" w:rsidRDefault="006316EC" w:rsidP="00D07923">
            <w:pPr>
              <w:rPr>
                <w:sz w:val="22"/>
              </w:rPr>
            </w:pPr>
          </w:p>
          <w:p w14:paraId="1D743C6D" w14:textId="62320F68" w:rsidR="00C94935" w:rsidRPr="00CB32B0" w:rsidRDefault="00C94935" w:rsidP="00D07923">
            <w:pPr>
              <w:rPr>
                <w:sz w:val="22"/>
              </w:rPr>
            </w:pPr>
            <w:r w:rsidRPr="00CB32B0">
              <w:rPr>
                <w:sz w:val="22"/>
              </w:rPr>
              <w:t xml:space="preserve">The </w:t>
            </w:r>
            <w:r w:rsidRPr="00CB32B0">
              <w:rPr>
                <w:b/>
                <w:sz w:val="22"/>
              </w:rPr>
              <w:t xml:space="preserve">NVQ </w:t>
            </w:r>
            <w:r w:rsidR="006316EC" w:rsidRPr="00CB32B0">
              <w:rPr>
                <w:b/>
                <w:sz w:val="22"/>
              </w:rPr>
              <w:t>L3</w:t>
            </w:r>
            <w:r w:rsidR="006316EC" w:rsidRPr="00CB32B0">
              <w:rPr>
                <w:sz w:val="22"/>
              </w:rPr>
              <w:t xml:space="preserve"> </w:t>
            </w:r>
            <w:r w:rsidRPr="00CB32B0">
              <w:rPr>
                <w:sz w:val="22"/>
              </w:rPr>
              <w:t xml:space="preserve">student population declined by </w:t>
            </w:r>
            <w:r w:rsidRPr="00CB32B0">
              <w:rPr>
                <w:b/>
                <w:sz w:val="22"/>
              </w:rPr>
              <w:t>-31%</w:t>
            </w:r>
            <w:r w:rsidRPr="00CB32B0">
              <w:rPr>
                <w:sz w:val="22"/>
              </w:rPr>
              <w:t>;</w:t>
            </w:r>
            <w:r w:rsidRPr="00CB32B0">
              <w:rPr>
                <w:b/>
                <w:sz w:val="22"/>
              </w:rPr>
              <w:t xml:space="preserve"> </w:t>
            </w:r>
            <w:r w:rsidRPr="00CB32B0">
              <w:rPr>
                <w:sz w:val="22"/>
              </w:rPr>
              <w:t xml:space="preserve">this followed highs of nearly 9,000 NVQ students each year in 2008-2009 and 2009-2010.  </w:t>
            </w:r>
          </w:p>
          <w:p w14:paraId="3585FA39" w14:textId="77777777" w:rsidR="006316EC" w:rsidRPr="00CB32B0" w:rsidRDefault="006316EC" w:rsidP="00D07923">
            <w:pPr>
              <w:rPr>
                <w:sz w:val="22"/>
              </w:rPr>
            </w:pPr>
          </w:p>
          <w:p w14:paraId="0F3EEFFA" w14:textId="61515BCF" w:rsidR="00C94935" w:rsidRPr="00CB32B0" w:rsidRDefault="00C94935" w:rsidP="00D07923">
            <w:pPr>
              <w:rPr>
                <w:sz w:val="22"/>
              </w:rPr>
            </w:pPr>
            <w:r w:rsidRPr="00CB32B0">
              <w:rPr>
                <w:sz w:val="22"/>
              </w:rPr>
              <w:t>Other Vocational leaners also fell by -16%.</w:t>
            </w:r>
          </w:p>
          <w:p w14:paraId="093BED25" w14:textId="77777777" w:rsidR="006316EC" w:rsidRPr="00CB32B0" w:rsidRDefault="006316EC" w:rsidP="00D07923">
            <w:pPr>
              <w:rPr>
                <w:sz w:val="22"/>
              </w:rPr>
            </w:pPr>
          </w:p>
          <w:p w14:paraId="7C88FD25" w14:textId="55036261" w:rsidR="00C94935" w:rsidRPr="00CB32B0" w:rsidRDefault="00C94935" w:rsidP="00D07923">
            <w:pPr>
              <w:rPr>
                <w:sz w:val="22"/>
              </w:rPr>
            </w:pPr>
            <w:r w:rsidRPr="00CB32B0">
              <w:rPr>
                <w:b/>
                <w:sz w:val="22"/>
              </w:rPr>
              <w:t>BTEC student numbers increased by 9%</w:t>
            </w:r>
            <w:r w:rsidRPr="00CB32B0">
              <w:rPr>
                <w:sz w:val="22"/>
              </w:rPr>
              <w:t xml:space="preserve"> from 13,685 in 2011</w:t>
            </w:r>
            <w:r w:rsidR="00121AC6">
              <w:rPr>
                <w:sz w:val="22"/>
              </w:rPr>
              <w:t>-2</w:t>
            </w:r>
            <w:r w:rsidRPr="00CB32B0">
              <w:rPr>
                <w:sz w:val="22"/>
              </w:rPr>
              <w:t>012 to 14,935 in 2013</w:t>
            </w:r>
            <w:r w:rsidR="00121AC6">
              <w:rPr>
                <w:sz w:val="22"/>
              </w:rPr>
              <w:t>-2</w:t>
            </w:r>
            <w:r w:rsidRPr="00CB32B0">
              <w:rPr>
                <w:sz w:val="22"/>
              </w:rPr>
              <w:t>014.  BTEC students comprise the largest group of students in London FE and Sixth Form Colleges, double the number of A Level students.  In the latest cohort year 2013</w:t>
            </w:r>
            <w:r w:rsidR="00121AC6">
              <w:rPr>
                <w:sz w:val="22"/>
              </w:rPr>
              <w:t>-2</w:t>
            </w:r>
            <w:r w:rsidRPr="00CB32B0">
              <w:rPr>
                <w:sz w:val="22"/>
              </w:rPr>
              <w:t>014, BTEC students made up of just under half of the entire tracked cohort, with</w:t>
            </w:r>
            <w:r w:rsidRPr="00CB32B0">
              <w:rPr>
                <w:b/>
                <w:sz w:val="22"/>
              </w:rPr>
              <w:t xml:space="preserve"> 40%</w:t>
            </w:r>
            <w:r w:rsidRPr="00CB32B0">
              <w:rPr>
                <w:sz w:val="22"/>
              </w:rPr>
              <w:t xml:space="preserve"> of the total. </w:t>
            </w:r>
          </w:p>
          <w:p w14:paraId="3DD7E73E" w14:textId="77777777" w:rsidR="006316EC" w:rsidRPr="00CB32B0" w:rsidRDefault="006316EC" w:rsidP="00D07923">
            <w:pPr>
              <w:rPr>
                <w:sz w:val="22"/>
              </w:rPr>
            </w:pPr>
          </w:p>
          <w:p w14:paraId="2E645E8B" w14:textId="67B4A65F" w:rsidR="00C94935" w:rsidRPr="00CB32B0" w:rsidRDefault="006E5559" w:rsidP="00D07923">
            <w:pPr>
              <w:rPr>
                <w:sz w:val="22"/>
              </w:rPr>
            </w:pPr>
            <w:r w:rsidRPr="00CB32B0">
              <w:rPr>
                <w:b/>
                <w:sz w:val="22"/>
              </w:rPr>
              <w:lastRenderedPageBreak/>
              <w:t xml:space="preserve">The </w:t>
            </w:r>
            <w:r w:rsidR="00C94935" w:rsidRPr="00CB32B0">
              <w:rPr>
                <w:b/>
                <w:sz w:val="22"/>
              </w:rPr>
              <w:t>BTEC L 3 90-Credit Diploma</w:t>
            </w:r>
            <w:r w:rsidR="00C94935" w:rsidRPr="00CB32B0">
              <w:rPr>
                <w:sz w:val="22"/>
              </w:rPr>
              <w:t xml:space="preserve"> was introduced in 2012 and by 2013 had </w:t>
            </w:r>
            <w:r w:rsidR="00C94935" w:rsidRPr="00CB32B0">
              <w:rPr>
                <w:b/>
                <w:sz w:val="22"/>
              </w:rPr>
              <w:t>1,940</w:t>
            </w:r>
            <w:r w:rsidR="00C94935" w:rsidRPr="00CB32B0">
              <w:rPr>
                <w:sz w:val="22"/>
              </w:rPr>
              <w:t xml:space="preserve"> students.  The numbers of students</w:t>
            </w:r>
            <w:r w:rsidRPr="00CB32B0">
              <w:rPr>
                <w:sz w:val="22"/>
              </w:rPr>
              <w:t xml:space="preserve"> on </w:t>
            </w:r>
            <w:r w:rsidR="00C94935" w:rsidRPr="00CB32B0">
              <w:rPr>
                <w:b/>
                <w:sz w:val="22"/>
              </w:rPr>
              <w:t>BTEC L3 Diplomas</w:t>
            </w:r>
            <w:r w:rsidR="00C94935" w:rsidRPr="00CB32B0">
              <w:rPr>
                <w:sz w:val="22"/>
              </w:rPr>
              <w:t xml:space="preserve"> dropped </w:t>
            </w:r>
            <w:r w:rsidRPr="00CB32B0">
              <w:rPr>
                <w:sz w:val="22"/>
              </w:rPr>
              <w:t xml:space="preserve">from </w:t>
            </w:r>
            <w:r w:rsidR="00C94935" w:rsidRPr="00CB32B0">
              <w:rPr>
                <w:sz w:val="22"/>
              </w:rPr>
              <w:t xml:space="preserve">2,595 in 2011-12 to 1,590 in 2013.   </w:t>
            </w:r>
            <w:r w:rsidR="00C94935" w:rsidRPr="00CB32B0">
              <w:rPr>
                <w:b/>
                <w:sz w:val="22"/>
              </w:rPr>
              <w:t xml:space="preserve">BTEC L3 Extended Diploma </w:t>
            </w:r>
            <w:r w:rsidR="00C94935" w:rsidRPr="00CB32B0">
              <w:rPr>
                <w:sz w:val="22"/>
              </w:rPr>
              <w:t xml:space="preserve">student numbers also grew by 4% to </w:t>
            </w:r>
            <w:r w:rsidR="00C94935" w:rsidRPr="00CB32B0">
              <w:rPr>
                <w:b/>
                <w:sz w:val="22"/>
              </w:rPr>
              <w:t>9,295</w:t>
            </w:r>
            <w:r w:rsidR="00C94935" w:rsidRPr="00CB32B0">
              <w:rPr>
                <w:sz w:val="22"/>
              </w:rPr>
              <w:t xml:space="preserve"> in 2013-14.</w:t>
            </w:r>
          </w:p>
          <w:p w14:paraId="5B8BB5C3" w14:textId="77777777" w:rsidR="00C94935" w:rsidRPr="00CB32B0" w:rsidRDefault="00C94935" w:rsidP="00D07923">
            <w:pPr>
              <w:rPr>
                <w:sz w:val="22"/>
              </w:rPr>
            </w:pPr>
          </w:p>
          <w:p w14:paraId="13380ECC" w14:textId="77777777" w:rsidR="00C94935" w:rsidRPr="00CB32B0" w:rsidRDefault="00C94935" w:rsidP="00D07923">
            <w:pPr>
              <w:rPr>
                <w:b/>
                <w:color w:val="1F3864" w:themeColor="accent5" w:themeShade="80"/>
                <w:sz w:val="28"/>
              </w:rPr>
            </w:pPr>
            <w:r w:rsidRPr="00CB32B0">
              <w:rPr>
                <w:b/>
                <w:color w:val="1F3864" w:themeColor="accent5" w:themeShade="80"/>
                <w:sz w:val="28"/>
              </w:rPr>
              <w:t>Demographic breakdowns of the L3 cohorts 2011-2013</w:t>
            </w:r>
          </w:p>
          <w:p w14:paraId="689C65A0" w14:textId="77777777" w:rsidR="00C94935" w:rsidRPr="00CB32B0" w:rsidRDefault="00C94935" w:rsidP="00D07923">
            <w:pPr>
              <w:rPr>
                <w:sz w:val="22"/>
              </w:rPr>
            </w:pPr>
            <w:r w:rsidRPr="00CB32B0">
              <w:rPr>
                <w:sz w:val="22"/>
              </w:rPr>
              <w:t xml:space="preserve">In 2013-2014 </w:t>
            </w:r>
            <w:r w:rsidRPr="00CB32B0">
              <w:rPr>
                <w:b/>
                <w:sz w:val="22"/>
              </w:rPr>
              <w:t>64%</w:t>
            </w:r>
            <w:r w:rsidRPr="00CB32B0">
              <w:rPr>
                <w:sz w:val="22"/>
              </w:rPr>
              <w:t xml:space="preserve"> of students in the Level 3 cohorts were from BME groups.  The overall decline in numbers has hit all ethnic groups with White student numbers in the cohorts dropping by 11%. </w:t>
            </w:r>
          </w:p>
          <w:p w14:paraId="52F389D5" w14:textId="77777777" w:rsidR="00C94935" w:rsidRPr="00CB32B0" w:rsidRDefault="00C94935" w:rsidP="00D07923">
            <w:pPr>
              <w:rPr>
                <w:sz w:val="22"/>
              </w:rPr>
            </w:pPr>
          </w:p>
          <w:p w14:paraId="63FBA0FF" w14:textId="77777777" w:rsidR="00C94935" w:rsidRPr="00CB32B0" w:rsidRDefault="00C94935" w:rsidP="00D07923">
            <w:pPr>
              <w:rPr>
                <w:b/>
                <w:color w:val="1F3864" w:themeColor="accent5" w:themeShade="80"/>
                <w:sz w:val="28"/>
              </w:rPr>
            </w:pPr>
            <w:r w:rsidRPr="00CB32B0">
              <w:rPr>
                <w:b/>
                <w:color w:val="1F3864" w:themeColor="accent5" w:themeShade="80"/>
                <w:sz w:val="28"/>
              </w:rPr>
              <w:t>Disadvantage</w:t>
            </w:r>
          </w:p>
          <w:p w14:paraId="70F55CBF" w14:textId="525E50BD" w:rsidR="00C0664C" w:rsidRPr="00CB32B0" w:rsidRDefault="00C94935" w:rsidP="00D07923">
            <w:pPr>
              <w:rPr>
                <w:iCs/>
                <w:sz w:val="22"/>
              </w:rPr>
            </w:pPr>
            <w:r w:rsidRPr="00CB32B0">
              <w:rPr>
                <w:sz w:val="22"/>
              </w:rPr>
              <w:t>Using</w:t>
            </w:r>
            <w:r w:rsidR="006E5559" w:rsidRPr="00CB32B0">
              <w:rPr>
                <w:sz w:val="22"/>
              </w:rPr>
              <w:t xml:space="preserve"> the</w:t>
            </w:r>
            <w:r w:rsidRPr="00CB32B0">
              <w:rPr>
                <w:sz w:val="22"/>
              </w:rPr>
              <w:t xml:space="preserve"> Income Deprivation Affecting Children Index </w:t>
            </w:r>
            <w:r w:rsidRPr="00CB32B0">
              <w:rPr>
                <w:b/>
                <w:sz w:val="22"/>
              </w:rPr>
              <w:t>(IDACI)</w:t>
            </w:r>
            <w:r w:rsidRPr="00CB32B0">
              <w:rPr>
                <w:sz w:val="22"/>
              </w:rPr>
              <w:t xml:space="preserve"> as a metric for disadvantage, </w:t>
            </w:r>
            <w:r w:rsidRPr="00CB32B0">
              <w:rPr>
                <w:b/>
                <w:sz w:val="22"/>
              </w:rPr>
              <w:t>74%</w:t>
            </w:r>
            <w:r w:rsidRPr="00CB32B0">
              <w:rPr>
                <w:sz w:val="22"/>
              </w:rPr>
              <w:t xml:space="preserve"> of the students in this study were classified as living in the top 4</w:t>
            </w:r>
            <w:r w:rsidR="00C0664C" w:rsidRPr="00CB32B0">
              <w:rPr>
                <w:sz w:val="22"/>
              </w:rPr>
              <w:t>0% most deprived neighbourhoods.</w:t>
            </w:r>
            <w:r w:rsidR="00671EDD" w:rsidRPr="00CB32B0">
              <w:rPr>
                <w:sz w:val="22"/>
              </w:rPr>
              <w:t xml:space="preserve">  </w:t>
            </w:r>
          </w:p>
          <w:p w14:paraId="3A23F2A8" w14:textId="77777777" w:rsidR="005F2415" w:rsidRDefault="005F2415" w:rsidP="00D07923">
            <w:pPr>
              <w:rPr>
                <w:sz w:val="22"/>
              </w:rPr>
            </w:pPr>
          </w:p>
          <w:p w14:paraId="36C5299B" w14:textId="45C1E2BB" w:rsidR="00C94935" w:rsidRPr="00CB32B0" w:rsidRDefault="00C94935" w:rsidP="00D07923">
            <w:pPr>
              <w:rPr>
                <w:iCs/>
                <w:sz w:val="22"/>
              </w:rPr>
            </w:pPr>
            <w:r w:rsidRPr="00CB32B0">
              <w:rPr>
                <w:sz w:val="22"/>
              </w:rPr>
              <w:t>Numbers of students living in IDACI Q1, the most deprived areas, have decreased less ( -4%) than students from Q5, where there was a -25% drop.</w:t>
            </w:r>
          </w:p>
          <w:p w14:paraId="44D9EC56" w14:textId="77777777" w:rsidR="00C94935" w:rsidRPr="00CB32B0" w:rsidRDefault="00C94935" w:rsidP="00D07923">
            <w:pPr>
              <w:rPr>
                <w:sz w:val="22"/>
              </w:rPr>
            </w:pPr>
          </w:p>
          <w:p w14:paraId="774C6E97" w14:textId="77777777" w:rsidR="00C94935" w:rsidRPr="00CB32B0" w:rsidRDefault="00C94935" w:rsidP="00D07923">
            <w:pPr>
              <w:rPr>
                <w:b/>
                <w:color w:val="1F3864" w:themeColor="accent5" w:themeShade="80"/>
                <w:sz w:val="28"/>
              </w:rPr>
            </w:pPr>
            <w:r w:rsidRPr="00CB32B0">
              <w:rPr>
                <w:b/>
                <w:color w:val="1F3864" w:themeColor="accent5" w:themeShade="80"/>
                <w:sz w:val="28"/>
              </w:rPr>
              <w:t>FE and Sixth Form Colleges</w:t>
            </w:r>
          </w:p>
          <w:p w14:paraId="4A3B7E68" w14:textId="66B33DBE" w:rsidR="00C94935" w:rsidRPr="00CB32B0" w:rsidRDefault="00671EDD" w:rsidP="00D07923">
            <w:pPr>
              <w:rPr>
                <w:sz w:val="22"/>
              </w:rPr>
            </w:pPr>
            <w:r w:rsidRPr="00CB32B0">
              <w:rPr>
                <w:noProof/>
                <w:sz w:val="22"/>
              </w:rPr>
              <mc:AlternateContent>
                <mc:Choice Requires="wps">
                  <w:drawing>
                    <wp:anchor distT="0" distB="0" distL="114300" distR="114300" simplePos="0" relativeHeight="251630592" behindDoc="0" locked="0" layoutInCell="1" allowOverlap="1" wp14:anchorId="284D8BB5" wp14:editId="7D90199E">
                      <wp:simplePos x="0" y="0"/>
                      <wp:positionH relativeFrom="column">
                        <wp:posOffset>25792</wp:posOffset>
                      </wp:positionH>
                      <wp:positionV relativeFrom="paragraph">
                        <wp:posOffset>1978646</wp:posOffset>
                      </wp:positionV>
                      <wp:extent cx="771525" cy="647700"/>
                      <wp:effectExtent l="19050" t="19050" r="47625" b="19050"/>
                      <wp:wrapNone/>
                      <wp:docPr id="82" name="Arrow: Down 82"/>
                      <wp:cNvGraphicFramePr/>
                      <a:graphic xmlns:a="http://schemas.openxmlformats.org/drawingml/2006/main">
                        <a:graphicData uri="http://schemas.microsoft.com/office/word/2010/wordprocessingShape">
                          <wps:wsp>
                            <wps:cNvSpPr/>
                            <wps:spPr>
                              <a:xfrm rot="10800000">
                                <a:off x="0" y="0"/>
                                <a:ext cx="771525" cy="647700"/>
                              </a:xfrm>
                              <a:prstGeom prst="downArrow">
                                <a:avLst/>
                              </a:prstGeom>
                              <a:solidFill>
                                <a:srgbClr val="5B9BD5"/>
                              </a:solidFill>
                              <a:ln w="12700" cap="flat" cmpd="sng" algn="ctr">
                                <a:solidFill>
                                  <a:srgbClr val="5B9BD5">
                                    <a:shade val="50000"/>
                                  </a:srgbClr>
                                </a:solidFill>
                                <a:prstDash val="solid"/>
                                <a:miter lim="800000"/>
                              </a:ln>
                              <a:effectLst/>
                            </wps:spPr>
                            <wps:txbx>
                              <w:txbxContent>
                                <w:p w14:paraId="078C6852" w14:textId="77777777" w:rsidR="00FC482F" w:rsidRDefault="00FC482F" w:rsidP="00D0792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4D8BB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82" o:spid="_x0000_s1026" type="#_x0000_t67" style="position:absolute;margin-left:2.05pt;margin-top:155.8pt;width:60.75pt;height:51pt;rotation:180;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" adj="10800" fillcolor="#5b9bd5" strokecolor="#41719c" strokeweight="1pt">
                      <v:textbox>
                        <w:txbxContent>
                          <w:p w14:paraId="078C6852" w14:textId="77777777" w:rsidR="00FC482F" w:rsidRDefault="00FC482F" w:rsidP="00D07923"/>
                        </w:txbxContent>
                      </v:textbox>
                    </v:shape>
                  </w:pict>
                </mc:Fallback>
              </mc:AlternateContent>
            </w:r>
            <w:r w:rsidRPr="00CB32B0">
              <w:rPr>
                <w:noProof/>
                <w:sz w:val="22"/>
              </w:rPr>
              <mc:AlternateContent>
                <mc:Choice Requires="wps">
                  <w:drawing>
                    <wp:anchor distT="0" distB="0" distL="114300" distR="114300" simplePos="0" relativeHeight="251632640" behindDoc="0" locked="0" layoutInCell="1" allowOverlap="1" wp14:anchorId="080582F4" wp14:editId="4A29EF5A">
                      <wp:simplePos x="0" y="0"/>
                      <wp:positionH relativeFrom="column">
                        <wp:posOffset>1134272</wp:posOffset>
                      </wp:positionH>
                      <wp:positionV relativeFrom="paragraph">
                        <wp:posOffset>1836257</wp:posOffset>
                      </wp:positionV>
                      <wp:extent cx="723900" cy="851778"/>
                      <wp:effectExtent l="19050" t="0" r="19050" b="43815"/>
                      <wp:wrapNone/>
                      <wp:docPr id="83" name="Arrow: Down 83"/>
                      <wp:cNvGraphicFramePr/>
                      <a:graphic xmlns:a="http://schemas.openxmlformats.org/drawingml/2006/main">
                        <a:graphicData uri="http://schemas.microsoft.com/office/word/2010/wordprocessingShape">
                          <wps:wsp>
                            <wps:cNvSpPr/>
                            <wps:spPr>
                              <a:xfrm>
                                <a:off x="0" y="0"/>
                                <a:ext cx="723900" cy="851778"/>
                              </a:xfrm>
                              <a:prstGeom prst="downArrow">
                                <a:avLst/>
                              </a:prstGeom>
                              <a:solidFill>
                                <a:srgbClr val="5B9BD5"/>
                              </a:solidFill>
                              <a:ln w="12700" cap="flat" cmpd="sng" algn="ctr">
                                <a:solidFill>
                                  <a:srgbClr val="5B9BD5">
                                    <a:shade val="50000"/>
                                  </a:srgbClr>
                                </a:solidFill>
                                <a:prstDash val="solid"/>
                                <a:miter lim="800000"/>
                              </a:ln>
                              <a:effectLst/>
                            </wps:spPr>
                            <wps:txbx>
                              <w:txbxContent>
                                <w:p w14:paraId="58AD330D" w14:textId="77777777" w:rsidR="00FC482F" w:rsidRDefault="00FC482F" w:rsidP="00D0792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582F4" id="Arrow: Down 83" o:spid="_x0000_s1027" type="#_x0000_t67" style="position:absolute;margin-left:89.3pt;margin-top:144.6pt;width:57pt;height:67.0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" adj="12421" fillcolor="#5b9bd5" strokecolor="#41719c" strokeweight="1pt">
                      <v:textbox>
                        <w:txbxContent>
                          <w:p w14:paraId="58AD330D" w14:textId="77777777" w:rsidR="00FC482F" w:rsidRDefault="00FC482F" w:rsidP="00D07923"/>
                        </w:txbxContent>
                      </v:textbox>
                    </v:shape>
                  </w:pict>
                </mc:Fallback>
              </mc:AlternateContent>
            </w:r>
            <w:r w:rsidRPr="00CB32B0">
              <w:rPr>
                <w:noProof/>
                <w:sz w:val="22"/>
              </w:rPr>
              <mc:AlternateContent>
                <mc:Choice Requires="wps">
                  <w:drawing>
                    <wp:anchor distT="45720" distB="45720" distL="114300" distR="114300" simplePos="0" relativeHeight="251628544" behindDoc="0" locked="0" layoutInCell="1" allowOverlap="1" wp14:anchorId="63DCE45D" wp14:editId="7C84BE3C">
                      <wp:simplePos x="0" y="0"/>
                      <wp:positionH relativeFrom="column">
                        <wp:posOffset>-31939</wp:posOffset>
                      </wp:positionH>
                      <wp:positionV relativeFrom="paragraph">
                        <wp:posOffset>1301940</wp:posOffset>
                      </wp:positionV>
                      <wp:extent cx="1943100" cy="1428750"/>
                      <wp:effectExtent l="0" t="0" r="19050" b="19050"/>
                      <wp:wrapSquare wrapText="bothSides"/>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428750"/>
                              </a:xfrm>
                              <a:prstGeom prst="rect">
                                <a:avLst/>
                              </a:prstGeom>
                              <a:solidFill>
                                <a:srgbClr val="FFFFFF"/>
                              </a:solidFill>
                              <a:ln w="9525">
                                <a:solidFill>
                                  <a:srgbClr val="000000"/>
                                </a:solidFill>
                                <a:miter lim="800000"/>
                                <a:headEnd/>
                                <a:tailEnd/>
                              </a:ln>
                            </wps:spPr>
                            <wps:txbx>
                              <w:txbxContent>
                                <w:p w14:paraId="01018B7E" w14:textId="77777777" w:rsidR="00FC482F" w:rsidRPr="000F4167" w:rsidRDefault="00FC482F" w:rsidP="00D07923">
                                  <w:r w:rsidRPr="000F4167">
                                    <w:t>6</w:t>
                                  </w:r>
                                  <w:r w:rsidRPr="000F4167">
                                    <w:rPr>
                                      <w:vertAlign w:val="superscript"/>
                                    </w:rPr>
                                    <w:t>th</w:t>
                                  </w:r>
                                  <w:r w:rsidRPr="000F4167">
                                    <w:t xml:space="preserve"> Form </w:t>
                                  </w:r>
                                  <w:r w:rsidRPr="000F4167">
                                    <w:tab/>
                                    <w:t xml:space="preserve">  </w:t>
                                  </w:r>
                                  <w:r>
                                    <w:t xml:space="preserve">  </w:t>
                                  </w:r>
                                  <w:r w:rsidRPr="000F4167">
                                    <w:t>FE College</w:t>
                                  </w:r>
                                </w:p>
                                <w:p w14:paraId="335100C5" w14:textId="77777777" w:rsidR="00FC482F" w:rsidRPr="000F4167" w:rsidRDefault="00FC482F" w:rsidP="00D07923">
                                  <w:r w:rsidRPr="000F4167">
                                    <w:t>College</w:t>
                                  </w:r>
                                  <w:r w:rsidRPr="000F4167">
                                    <w:tab/>
                                  </w:r>
                                  <w:r w:rsidRPr="000F4167">
                                    <w:tab/>
                                    <w:t xml:space="preserve">  </w:t>
                                  </w:r>
                                  <w:r>
                                    <w:t xml:space="preserve">  </w:t>
                                  </w:r>
                                  <w:r w:rsidRPr="000F4167">
                                    <w:t>-10%</w:t>
                                  </w:r>
                                </w:p>
                                <w:p w14:paraId="45974E8C" w14:textId="77777777" w:rsidR="00FC482F" w:rsidRPr="000F4167" w:rsidRDefault="00FC482F" w:rsidP="00D07923">
                                  <w:r w:rsidRPr="000F4167">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DCE45D" id="_x0000_t202" coordsize="21600,21600" o:spt="202" path="m,l,21600r21600,l21600,xe">
                      <v:stroke joinstyle="miter"/>
                      <v:path gradientshapeok="t" o:connecttype="rect"/>
                    </v:shapetype>
                    <v:shape id="Text Box 2" o:spid="_x0000_s1028" type="#_x0000_t202" style="position:absolute;margin-left:-2.5pt;margin-top:102.5pt;width:153pt;height:112.5pt;z-index:251628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">
                      <v:textbox>
                        <w:txbxContent>
                          <w:p w14:paraId="01018B7E" w14:textId="77777777" w:rsidR="00FC482F" w:rsidRPr="000F4167" w:rsidRDefault="00FC482F" w:rsidP="00D07923">
                            <w:r w:rsidRPr="000F4167">
                              <w:t>6</w:t>
                            </w:r>
                            <w:r w:rsidRPr="000F4167">
                              <w:rPr>
                                <w:vertAlign w:val="superscript"/>
                              </w:rPr>
                              <w:t>th</w:t>
                            </w:r>
                            <w:r w:rsidRPr="000F4167">
                              <w:t xml:space="preserve"> Form </w:t>
                            </w:r>
                            <w:r w:rsidRPr="000F4167">
                              <w:tab/>
                              <w:t xml:space="preserve">  </w:t>
                            </w:r>
                            <w:r>
                              <w:t xml:space="preserve">  </w:t>
                            </w:r>
                            <w:r w:rsidRPr="000F4167">
                              <w:t>FE College</w:t>
                            </w:r>
                          </w:p>
                          <w:p w14:paraId="335100C5" w14:textId="77777777" w:rsidR="00FC482F" w:rsidRPr="000F4167" w:rsidRDefault="00FC482F" w:rsidP="00D07923">
                            <w:r w:rsidRPr="000F4167">
                              <w:t>College</w:t>
                            </w:r>
                            <w:r w:rsidRPr="000F4167">
                              <w:tab/>
                            </w:r>
                            <w:r w:rsidRPr="000F4167">
                              <w:tab/>
                              <w:t xml:space="preserve">  </w:t>
                            </w:r>
                            <w:r>
                              <w:t xml:space="preserve">  </w:t>
                            </w:r>
                            <w:r w:rsidRPr="000F4167">
                              <w:t>-10%</w:t>
                            </w:r>
                          </w:p>
                          <w:p w14:paraId="45974E8C" w14:textId="77777777" w:rsidR="00FC482F" w:rsidRPr="000F4167" w:rsidRDefault="00FC482F" w:rsidP="00D07923">
                            <w:r w:rsidRPr="000F4167">
                              <w:t>+10%</w:t>
                            </w:r>
                          </w:p>
                        </w:txbxContent>
                      </v:textbox>
                      <w10:wrap type="square"/>
                    </v:shape>
                  </w:pict>
                </mc:Fallback>
              </mc:AlternateContent>
            </w:r>
            <w:r w:rsidR="003E4352" w:rsidRPr="00CB32B0">
              <w:rPr>
                <w:b/>
                <w:sz w:val="22"/>
              </w:rPr>
              <w:t>F</w:t>
            </w:r>
            <w:r w:rsidR="00C94935" w:rsidRPr="00CB32B0">
              <w:rPr>
                <w:b/>
                <w:sz w:val="22"/>
              </w:rPr>
              <w:t>E college</w:t>
            </w:r>
            <w:r w:rsidR="00C94935" w:rsidRPr="00CB32B0">
              <w:rPr>
                <w:sz w:val="22"/>
              </w:rPr>
              <w:t xml:space="preserve"> students make up </w:t>
            </w:r>
            <w:r w:rsidR="00C94935" w:rsidRPr="00CB32B0">
              <w:rPr>
                <w:b/>
                <w:sz w:val="22"/>
              </w:rPr>
              <w:t>80%</w:t>
            </w:r>
            <w:r w:rsidR="00C94935" w:rsidRPr="00CB32B0">
              <w:rPr>
                <w:sz w:val="22"/>
              </w:rPr>
              <w:t xml:space="preserve"> of the Level 3 tracked cohort in 2013-2014, but Sixth Form Colleges have seen </w:t>
            </w:r>
            <w:r w:rsidR="00C94935" w:rsidRPr="00CB32B0">
              <w:rPr>
                <w:b/>
                <w:sz w:val="22"/>
              </w:rPr>
              <w:t>a growth of 10%</w:t>
            </w:r>
            <w:r w:rsidR="00C94935" w:rsidRPr="00CB32B0">
              <w:rPr>
                <w:sz w:val="22"/>
              </w:rPr>
              <w:t xml:space="preserve"> in the number of Level 3 students tracked between 2011 and 2013, </w:t>
            </w:r>
            <w:r w:rsidR="006E5559" w:rsidRPr="00CB32B0">
              <w:rPr>
                <w:sz w:val="22"/>
              </w:rPr>
              <w:t xml:space="preserve">while </w:t>
            </w:r>
            <w:r w:rsidR="00C94935" w:rsidRPr="00CB32B0">
              <w:rPr>
                <w:sz w:val="22"/>
              </w:rPr>
              <w:t xml:space="preserve">FE Colleges saw a </w:t>
            </w:r>
            <w:r w:rsidR="00C94935" w:rsidRPr="00CB32B0">
              <w:rPr>
                <w:b/>
                <w:sz w:val="22"/>
              </w:rPr>
              <w:t>-10%</w:t>
            </w:r>
            <w:r w:rsidR="00C94935" w:rsidRPr="00CB32B0">
              <w:rPr>
                <w:sz w:val="22"/>
              </w:rPr>
              <w:t xml:space="preserve"> </w:t>
            </w:r>
            <w:r w:rsidR="00C94935" w:rsidRPr="00CB32B0">
              <w:rPr>
                <w:b/>
                <w:sz w:val="22"/>
              </w:rPr>
              <w:t>decrease in the cohort.</w:t>
            </w:r>
          </w:p>
          <w:p w14:paraId="7121585B" w14:textId="303C49AE" w:rsidR="00CB32B0" w:rsidRPr="00CB32B0" w:rsidRDefault="00CB32B0" w:rsidP="00D07923">
            <w:pPr>
              <w:rPr>
                <w:sz w:val="22"/>
              </w:rPr>
            </w:pPr>
          </w:p>
        </w:tc>
        <w:tc>
          <w:tcPr>
            <w:tcW w:w="5808" w:type="dxa"/>
            <w:gridSpan w:val="2"/>
            <w:tcBorders>
              <w:bottom w:val="nil"/>
            </w:tcBorders>
          </w:tcPr>
          <w:p w14:paraId="1F6A4CB7" w14:textId="77777777" w:rsidR="00C94935" w:rsidRPr="00CB32B0" w:rsidRDefault="00C94935" w:rsidP="00D07923">
            <w:pPr>
              <w:rPr>
                <w:sz w:val="22"/>
              </w:rPr>
            </w:pPr>
            <w:r w:rsidRPr="00CB32B0">
              <w:rPr>
                <w:noProof/>
                <w:sz w:val="22"/>
              </w:rPr>
              <w:lastRenderedPageBreak/>
              <w:drawing>
                <wp:inline distT="0" distB="0" distL="0" distR="0" wp14:anchorId="669D081A" wp14:editId="26794881">
                  <wp:extent cx="3112851" cy="1682885"/>
                  <wp:effectExtent l="0" t="0" r="0" b="0"/>
                  <wp:docPr id="66" name="Chart 66">
                    <a:extLst xmlns:a="http://schemas.openxmlformats.org/drawingml/2006/main">
                      <a:ext uri="{FF2B5EF4-FFF2-40B4-BE49-F238E27FC236}">
                        <a16:creationId xmlns:a16="http://schemas.microsoft.com/office/drawing/2014/main" id="{44A14262-9A01-4693-9E0E-ED970DC214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38DCE7C" w14:textId="22C96F40" w:rsidR="00C94935" w:rsidRPr="00CB32B0" w:rsidRDefault="00BC3280" w:rsidP="00D07923">
            <w:pPr>
              <w:rPr>
                <w:sz w:val="22"/>
              </w:rPr>
            </w:pPr>
            <w:r w:rsidRPr="00CB32B0">
              <w:rPr>
                <w:noProof/>
                <w:sz w:val="22"/>
              </w:rPr>
              <w:drawing>
                <wp:inline distT="0" distB="0" distL="0" distR="0" wp14:anchorId="24BDBBB3" wp14:editId="629EC8D0">
                  <wp:extent cx="3456305" cy="2033081"/>
                  <wp:effectExtent l="0" t="0" r="0" b="5715"/>
                  <wp:docPr id="4" name="Chart 4">
                    <a:extLst xmlns:a="http://schemas.openxmlformats.org/drawingml/2006/main">
                      <a:ext uri="{FF2B5EF4-FFF2-40B4-BE49-F238E27FC236}">
                        <a16:creationId xmlns:a16="http://schemas.microsoft.com/office/drawing/2014/main" id="{BD9A5BAD-DADA-41F0-9238-D048ECD08B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7D91592" w14:textId="4EA0439A" w:rsidR="00C94935" w:rsidRPr="00CB32B0" w:rsidRDefault="00C94935" w:rsidP="00D07923">
            <w:pPr>
              <w:rPr>
                <w:sz w:val="22"/>
              </w:rPr>
            </w:pPr>
          </w:p>
          <w:p w14:paraId="0CBDF18C" w14:textId="32E187C5" w:rsidR="00C94935" w:rsidRPr="00CB32B0" w:rsidRDefault="00C94935" w:rsidP="00D07923">
            <w:pPr>
              <w:rPr>
                <w:sz w:val="22"/>
              </w:rPr>
            </w:pPr>
            <w:r w:rsidRPr="00CB32B0">
              <w:rPr>
                <w:noProof/>
                <w:sz w:val="22"/>
              </w:rPr>
              <w:drawing>
                <wp:inline distT="0" distB="0" distL="0" distR="0" wp14:anchorId="3592B051" wp14:editId="545225E9">
                  <wp:extent cx="3239310" cy="1780162"/>
                  <wp:effectExtent l="0" t="0" r="0" b="0"/>
                  <wp:docPr id="70" name="Chart 70">
                    <a:extLst xmlns:a="http://schemas.openxmlformats.org/drawingml/2006/main">
                      <a:ext uri="{FF2B5EF4-FFF2-40B4-BE49-F238E27FC236}">
                        <a16:creationId xmlns:a16="http://schemas.microsoft.com/office/drawing/2014/main" id="{1EBC69E7-0BF8-4110-B53C-08C9C55924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C3D245A" w14:textId="5EDB7772" w:rsidR="00C94935" w:rsidRPr="00CB32B0" w:rsidRDefault="00C94935" w:rsidP="00D07923">
            <w:pPr>
              <w:rPr>
                <w:sz w:val="22"/>
              </w:rPr>
            </w:pPr>
          </w:p>
          <w:p w14:paraId="71A41538" w14:textId="1B109A9E" w:rsidR="00F3024E" w:rsidRPr="00CB32B0" w:rsidRDefault="00C94935" w:rsidP="00D07923">
            <w:pPr>
              <w:rPr>
                <w:sz w:val="22"/>
              </w:rPr>
            </w:pPr>
            <w:r w:rsidRPr="00CB32B0">
              <w:rPr>
                <w:noProof/>
                <w:sz w:val="22"/>
              </w:rPr>
              <w:drawing>
                <wp:inline distT="0" distB="0" distL="0" distR="0" wp14:anchorId="29447419" wp14:editId="4DBDD497">
                  <wp:extent cx="3570051" cy="2324911"/>
                  <wp:effectExtent l="0" t="0" r="0" b="0"/>
                  <wp:docPr id="71" name="Chart 71">
                    <a:extLst xmlns:a="http://schemas.openxmlformats.org/drawingml/2006/main">
                      <a:ext uri="{FF2B5EF4-FFF2-40B4-BE49-F238E27FC236}">
                        <a16:creationId xmlns:a16="http://schemas.microsoft.com/office/drawing/2014/main" id="{F2DEBF8A-2222-4579-8010-7B6584DDCF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7084E9A" w14:textId="5BD15B56" w:rsidR="00671EDD" w:rsidRPr="00CB32B0" w:rsidRDefault="00671EDD" w:rsidP="00D07923">
            <w:pPr>
              <w:rPr>
                <w:sz w:val="22"/>
              </w:rPr>
            </w:pPr>
          </w:p>
          <w:p w14:paraId="09A9EC87" w14:textId="11441D6F" w:rsidR="00671EDD" w:rsidRPr="00CB32B0" w:rsidRDefault="00671EDD" w:rsidP="00D07923">
            <w:pPr>
              <w:rPr>
                <w:sz w:val="22"/>
              </w:rPr>
            </w:pPr>
          </w:p>
          <w:p w14:paraId="7D29DA13" w14:textId="3D093792" w:rsidR="00671EDD" w:rsidRPr="00CB32B0" w:rsidRDefault="00671EDD" w:rsidP="00D07923">
            <w:pPr>
              <w:rPr>
                <w:sz w:val="22"/>
              </w:rPr>
            </w:pPr>
          </w:p>
          <w:p w14:paraId="25A5B2F6" w14:textId="5839A482" w:rsidR="00671EDD" w:rsidRPr="00CB32B0" w:rsidRDefault="00CB32B0" w:rsidP="00D07923">
            <w:pPr>
              <w:rPr>
                <w:sz w:val="22"/>
              </w:rPr>
            </w:pPr>
            <w:r w:rsidRPr="00CB32B0">
              <w:rPr>
                <w:noProof/>
                <w:sz w:val="22"/>
              </w:rPr>
              <mc:AlternateContent>
                <mc:Choice Requires="wps">
                  <w:drawing>
                    <wp:anchor distT="0" distB="0" distL="114300" distR="114300" simplePos="0" relativeHeight="251641856" behindDoc="0" locked="0" layoutInCell="1" allowOverlap="1" wp14:anchorId="5259DE13" wp14:editId="17DCE821">
                      <wp:simplePos x="0" y="0"/>
                      <wp:positionH relativeFrom="column">
                        <wp:posOffset>1863604</wp:posOffset>
                      </wp:positionH>
                      <wp:positionV relativeFrom="paragraph">
                        <wp:posOffset>161020</wp:posOffset>
                      </wp:positionV>
                      <wp:extent cx="1533525" cy="885825"/>
                      <wp:effectExtent l="0" t="0" r="28575" b="28575"/>
                      <wp:wrapNone/>
                      <wp:docPr id="77" name="Flowchart: Punched Tape 77"/>
                      <wp:cNvGraphicFramePr/>
                      <a:graphic xmlns:a="http://schemas.openxmlformats.org/drawingml/2006/main">
                        <a:graphicData uri="http://schemas.microsoft.com/office/word/2010/wordprocessingShape">
                          <wps:wsp>
                            <wps:cNvSpPr/>
                            <wps:spPr>
                              <a:xfrm>
                                <a:off x="0" y="0"/>
                                <a:ext cx="1533525" cy="885825"/>
                              </a:xfrm>
                              <a:prstGeom prst="flowChartPunchedTap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FAB0EEA" w14:textId="60FF1696" w:rsidR="00FC482F" w:rsidRPr="00592F19" w:rsidRDefault="00FC482F" w:rsidP="00D07923">
                                  <w:r w:rsidRPr="00592F19">
                                    <w:t>40% of the cohort are BTEC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259DE13"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77" o:spid="_x0000_s1029" type="#_x0000_t122" style="position:absolute;margin-left:146.75pt;margin-top:12.7pt;width:120.75pt;height:69.75pt;z-index:25164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" fillcolor="#5b9bd5 [3204]" strokecolor="#1f4d78 [1604]" strokeweight="1pt">
                      <v:textbox>
                        <w:txbxContent>
                          <w:p w14:paraId="5FAB0EEA" w14:textId="60FF1696" w:rsidR="00FC482F" w:rsidRPr="00592F19" w:rsidRDefault="00FC482F" w:rsidP="00D07923">
                            <w:r w:rsidRPr="00592F19">
                              <w:t>40% of the cohort are BTEC students</w:t>
                            </w:r>
                          </w:p>
                        </w:txbxContent>
                      </v:textbox>
                    </v:shape>
                  </w:pict>
                </mc:Fallback>
              </mc:AlternateContent>
            </w:r>
            <w:r w:rsidRPr="00CB32B0">
              <w:rPr>
                <w:noProof/>
                <w:sz w:val="22"/>
              </w:rPr>
              <w:drawing>
                <wp:inline distT="0" distB="0" distL="0" distR="0" wp14:anchorId="0A9A9B33" wp14:editId="684097DE">
                  <wp:extent cx="1576042" cy="933450"/>
                  <wp:effectExtent l="0" t="0" r="0" b="0"/>
                  <wp:docPr id="72" name="irc_mi" descr="Image result for btec logo">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tec logo">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53941" cy="979588"/>
                          </a:xfrm>
                          <a:prstGeom prst="rect">
                            <a:avLst/>
                          </a:prstGeom>
                          <a:noFill/>
                          <a:ln>
                            <a:noFill/>
                          </a:ln>
                        </pic:spPr>
                      </pic:pic>
                    </a:graphicData>
                  </a:graphic>
                </wp:inline>
              </w:drawing>
            </w:r>
          </w:p>
          <w:p w14:paraId="0F73B0D4" w14:textId="3DEB6606" w:rsidR="00671EDD" w:rsidRPr="00CB32B0" w:rsidRDefault="00671EDD" w:rsidP="00D07923">
            <w:pPr>
              <w:rPr>
                <w:sz w:val="22"/>
              </w:rPr>
            </w:pPr>
          </w:p>
          <w:p w14:paraId="6F021D29" w14:textId="532547A0" w:rsidR="00F3024E" w:rsidRPr="00CB32B0" w:rsidRDefault="00F3024E" w:rsidP="00D07923">
            <w:pPr>
              <w:rPr>
                <w:sz w:val="22"/>
              </w:rPr>
            </w:pPr>
          </w:p>
          <w:p w14:paraId="506AF5D0" w14:textId="77777777" w:rsidR="00F3024E" w:rsidRPr="00CB32B0" w:rsidRDefault="00F3024E" w:rsidP="00D07923">
            <w:pPr>
              <w:rPr>
                <w:sz w:val="22"/>
              </w:rPr>
            </w:pPr>
          </w:p>
          <w:p w14:paraId="40ACFAF3" w14:textId="3183FC25" w:rsidR="00F3024E" w:rsidRPr="00CB32B0" w:rsidRDefault="00F3024E" w:rsidP="00D07923">
            <w:pPr>
              <w:rPr>
                <w:sz w:val="22"/>
              </w:rPr>
            </w:pPr>
          </w:p>
          <w:p w14:paraId="60255342" w14:textId="5252B596" w:rsidR="00F3024E" w:rsidRPr="00CB32B0" w:rsidRDefault="00F3024E" w:rsidP="00D07923">
            <w:pPr>
              <w:rPr>
                <w:noProof/>
                <w:sz w:val="22"/>
              </w:rPr>
            </w:pPr>
            <w:r w:rsidRPr="00CB32B0">
              <w:rPr>
                <w:noProof/>
                <w:sz w:val="22"/>
              </w:rPr>
              <mc:AlternateContent>
                <mc:Choice Requires="wps">
                  <w:drawing>
                    <wp:anchor distT="45720" distB="45720" distL="114300" distR="114300" simplePos="0" relativeHeight="251637760" behindDoc="0" locked="0" layoutInCell="1" allowOverlap="1" wp14:anchorId="3279F177" wp14:editId="180C88BA">
                      <wp:simplePos x="0" y="0"/>
                      <wp:positionH relativeFrom="column">
                        <wp:posOffset>2017395</wp:posOffset>
                      </wp:positionH>
                      <wp:positionV relativeFrom="paragraph">
                        <wp:posOffset>24765</wp:posOffset>
                      </wp:positionV>
                      <wp:extent cx="1375410" cy="1504950"/>
                      <wp:effectExtent l="0" t="0" r="15240" b="19050"/>
                      <wp:wrapSquare wrapText="bothSides"/>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1504950"/>
                              </a:xfrm>
                              <a:prstGeom prst="rect">
                                <a:avLst/>
                              </a:prstGeom>
                              <a:solidFill>
                                <a:srgbClr val="FFFFFF"/>
                              </a:solidFill>
                              <a:ln w="9525">
                                <a:solidFill>
                                  <a:srgbClr val="000000"/>
                                </a:solidFill>
                                <a:miter lim="800000"/>
                                <a:headEnd/>
                                <a:tailEnd/>
                              </a:ln>
                            </wps:spPr>
                            <wps:txbx>
                              <w:txbxContent>
                                <w:p w14:paraId="22F6F45A" w14:textId="77777777" w:rsidR="00FC482F" w:rsidRPr="005F2415" w:rsidRDefault="00FC482F" w:rsidP="00D07923">
                                  <w:pPr>
                                    <w:rPr>
                                      <w:b/>
                                    </w:rPr>
                                  </w:pPr>
                                  <w:r w:rsidRPr="005F2415">
                                    <w:rPr>
                                      <w:b/>
                                    </w:rPr>
                                    <w:t>Decline in numbers</w:t>
                                  </w:r>
                                </w:p>
                                <w:p w14:paraId="7708DB70" w14:textId="77777777" w:rsidR="00FC482F" w:rsidRPr="005F2415" w:rsidRDefault="00FC482F" w:rsidP="00D07923">
                                  <w:pPr>
                                    <w:rPr>
                                      <w:b/>
                                    </w:rPr>
                                  </w:pPr>
                                  <w:r w:rsidRPr="005F2415">
                                    <w:rPr>
                                      <w:b/>
                                    </w:rPr>
                                    <w:t>2011-2013</w:t>
                                  </w:r>
                                </w:p>
                                <w:p w14:paraId="41E9BEE4" w14:textId="6B127429" w:rsidR="00FC482F" w:rsidRDefault="00FC482F" w:rsidP="00D07923">
                                  <w:r w:rsidRPr="00C87513">
                                    <w:t>White</w:t>
                                  </w:r>
                                  <w:r w:rsidRPr="00C87513">
                                    <w:tab/>
                                    <w:t xml:space="preserve">        BME </w:t>
                                  </w:r>
                                  <w:r w:rsidRPr="00F3024E">
                                    <w:rPr>
                                      <w:noProof/>
                                      <w:lang w:eastAsia="en-GB"/>
                                    </w:rPr>
                                    <w:drawing>
                                      <wp:inline distT="0" distB="0" distL="0" distR="0" wp14:anchorId="63EA8F8C" wp14:editId="3891E3A6">
                                        <wp:extent cx="447675" cy="5238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7675" cy="523875"/>
                                                </a:xfrm>
                                                <a:prstGeom prst="rect">
                                                  <a:avLst/>
                                                </a:prstGeom>
                                                <a:noFill/>
                                                <a:ln>
                                                  <a:noFill/>
                                                </a:ln>
                                              </pic:spPr>
                                            </pic:pic>
                                          </a:graphicData>
                                        </a:graphic>
                                      </wp:inline>
                                    </w:drawing>
                                  </w:r>
                                  <w:r w:rsidRPr="00F3024E">
                                    <w:t xml:space="preserve"> </w:t>
                                  </w:r>
                                  <w:r>
                                    <w:rPr>
                                      <w:noProof/>
                                      <w:lang w:eastAsia="en-GB"/>
                                    </w:rPr>
                                    <w:t xml:space="preserve">      </w:t>
                                  </w:r>
                                  <w:r w:rsidRPr="00F3024E">
                                    <w:rPr>
                                      <w:noProof/>
                                      <w:lang w:eastAsia="en-GB"/>
                                    </w:rPr>
                                    <w:drawing>
                                      <wp:inline distT="0" distB="0" distL="0" distR="0" wp14:anchorId="12F5C8B8" wp14:editId="100D3A3F">
                                        <wp:extent cx="381000" cy="2571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5070" cy="259922"/>
                                                </a:xfrm>
                                                <a:prstGeom prst="rect">
                                                  <a:avLst/>
                                                </a:prstGeom>
                                                <a:noFill/>
                                                <a:ln>
                                                  <a:noFill/>
                                                </a:ln>
                                              </pic:spPr>
                                            </pic:pic>
                                          </a:graphicData>
                                        </a:graphic>
                                      </wp:inline>
                                    </w:drawing>
                                  </w:r>
                                  <w:r>
                                    <w:t xml:space="preserve">      </w:t>
                                  </w:r>
                                </w:p>
                                <w:p w14:paraId="604C5BDD" w14:textId="48D4A769" w:rsidR="00FC482F" w:rsidRDefault="00FC482F" w:rsidP="00D07923">
                                  <w:r>
                                    <w:t>-11%</w:t>
                                  </w:r>
                                  <w:r>
                                    <w:tab/>
                                    <w:t xml:space="preserve">         -4%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79F177" id="_x0000_s1030" type="#_x0000_t202" style="position:absolute;margin-left:158.85pt;margin-top:1.95pt;width:108.3pt;height:118.5pt;z-index:251637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">
                      <v:textbox>
                        <w:txbxContent>
                          <w:p w14:paraId="22F6F45A" w14:textId="77777777" w:rsidR="00FC482F" w:rsidRPr="005F2415" w:rsidRDefault="00FC482F" w:rsidP="00D07923">
                            <w:pPr>
                              <w:rPr>
                                <w:b/>
                              </w:rPr>
                            </w:pPr>
                            <w:r w:rsidRPr="005F2415">
                              <w:rPr>
                                <w:b/>
                              </w:rPr>
                              <w:t>Decline in numbers</w:t>
                            </w:r>
                          </w:p>
                          <w:p w14:paraId="7708DB70" w14:textId="77777777" w:rsidR="00FC482F" w:rsidRPr="005F2415" w:rsidRDefault="00FC482F" w:rsidP="00D07923">
                            <w:pPr>
                              <w:rPr>
                                <w:b/>
                              </w:rPr>
                            </w:pPr>
                            <w:r w:rsidRPr="005F2415">
                              <w:rPr>
                                <w:b/>
                              </w:rPr>
                              <w:t>2011-2013</w:t>
                            </w:r>
                          </w:p>
                          <w:p w14:paraId="41E9BEE4" w14:textId="6B127429" w:rsidR="00FC482F" w:rsidRDefault="00FC482F" w:rsidP="00D07923">
                            <w:r w:rsidRPr="00C87513">
                              <w:t>White</w:t>
                            </w:r>
                            <w:r w:rsidRPr="00C87513">
                              <w:tab/>
                              <w:t xml:space="preserve">        BME </w:t>
                            </w:r>
                            <w:r w:rsidRPr="00F3024E">
                              <w:rPr>
                                <w:noProof/>
                                <w:lang w:eastAsia="en-GB"/>
                              </w:rPr>
                              <w:drawing>
                                <wp:inline distT="0" distB="0" distL="0" distR="0" wp14:anchorId="63EA8F8C" wp14:editId="3891E3A6">
                                  <wp:extent cx="447675" cy="5238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7675" cy="523875"/>
                                          </a:xfrm>
                                          <a:prstGeom prst="rect">
                                            <a:avLst/>
                                          </a:prstGeom>
                                          <a:noFill/>
                                          <a:ln>
                                            <a:noFill/>
                                          </a:ln>
                                        </pic:spPr>
                                      </pic:pic>
                                    </a:graphicData>
                                  </a:graphic>
                                </wp:inline>
                              </w:drawing>
                            </w:r>
                            <w:r w:rsidRPr="00F3024E">
                              <w:t xml:space="preserve"> </w:t>
                            </w:r>
                            <w:r>
                              <w:rPr>
                                <w:noProof/>
                                <w:lang w:eastAsia="en-GB"/>
                              </w:rPr>
                              <w:t xml:space="preserve">      </w:t>
                            </w:r>
                            <w:r w:rsidRPr="00F3024E">
                              <w:rPr>
                                <w:noProof/>
                                <w:lang w:eastAsia="en-GB"/>
                              </w:rPr>
                              <w:drawing>
                                <wp:inline distT="0" distB="0" distL="0" distR="0" wp14:anchorId="12F5C8B8" wp14:editId="100D3A3F">
                                  <wp:extent cx="381000" cy="2571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5070" cy="259922"/>
                                          </a:xfrm>
                                          <a:prstGeom prst="rect">
                                            <a:avLst/>
                                          </a:prstGeom>
                                          <a:noFill/>
                                          <a:ln>
                                            <a:noFill/>
                                          </a:ln>
                                        </pic:spPr>
                                      </pic:pic>
                                    </a:graphicData>
                                  </a:graphic>
                                </wp:inline>
                              </w:drawing>
                            </w:r>
                            <w:r>
                              <w:t xml:space="preserve">      </w:t>
                            </w:r>
                          </w:p>
                          <w:p w14:paraId="604C5BDD" w14:textId="48D4A769" w:rsidR="00FC482F" w:rsidRDefault="00FC482F" w:rsidP="00D07923">
                            <w:r>
                              <w:t>-11%</w:t>
                            </w:r>
                            <w:r>
                              <w:tab/>
                              <w:t xml:space="preserve">         -4%   </w:t>
                            </w:r>
                          </w:p>
                        </w:txbxContent>
                      </v:textbox>
                      <w10:wrap type="square"/>
                    </v:shape>
                  </w:pict>
                </mc:Fallback>
              </mc:AlternateContent>
            </w:r>
          </w:p>
          <w:p w14:paraId="73C8D2C1" w14:textId="4A0D1495" w:rsidR="00F3024E" w:rsidRPr="00CB32B0" w:rsidRDefault="00592F19" w:rsidP="00D07923">
            <w:pPr>
              <w:rPr>
                <w:sz w:val="22"/>
              </w:rPr>
            </w:pPr>
            <w:r w:rsidRPr="00CB32B0">
              <w:rPr>
                <w:noProof/>
                <w:sz w:val="22"/>
              </w:rPr>
              <mc:AlternateContent>
                <mc:Choice Requires="wps">
                  <w:drawing>
                    <wp:anchor distT="45720" distB="45720" distL="114300" distR="114300" simplePos="0" relativeHeight="251635712" behindDoc="0" locked="0" layoutInCell="1" allowOverlap="1" wp14:anchorId="6032D877" wp14:editId="775AB755">
                      <wp:simplePos x="0" y="0"/>
                      <wp:positionH relativeFrom="column">
                        <wp:posOffset>861695</wp:posOffset>
                      </wp:positionH>
                      <wp:positionV relativeFrom="paragraph">
                        <wp:posOffset>152400</wp:posOffset>
                      </wp:positionV>
                      <wp:extent cx="1000125" cy="11430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1143000"/>
                              </a:xfrm>
                              <a:prstGeom prst="rect">
                                <a:avLst/>
                              </a:prstGeom>
                              <a:solidFill>
                                <a:srgbClr val="FFFFFF"/>
                              </a:solidFill>
                              <a:ln w="9525">
                                <a:solidFill>
                                  <a:srgbClr val="000000"/>
                                </a:solidFill>
                                <a:miter lim="800000"/>
                                <a:headEnd/>
                                <a:tailEnd/>
                              </a:ln>
                            </wps:spPr>
                            <wps:txbx>
                              <w:txbxContent>
                                <w:p w14:paraId="5CAE4F9C" w14:textId="77777777" w:rsidR="00FC482F" w:rsidRPr="005F2415" w:rsidRDefault="00FC482F" w:rsidP="00D07923">
                                  <w:pPr>
                                    <w:rPr>
                                      <w:b/>
                                      <w:color w:val="FF0000"/>
                                      <w:sz w:val="26"/>
                                      <w:szCs w:val="26"/>
                                    </w:rPr>
                                  </w:pPr>
                                  <w:r w:rsidRPr="005F2415">
                                    <w:rPr>
                                      <w:b/>
                                      <w:color w:val="FF0000"/>
                                      <w:sz w:val="26"/>
                                      <w:szCs w:val="26"/>
                                    </w:rPr>
                                    <w:t>2013-2014</w:t>
                                  </w:r>
                                </w:p>
                                <w:p w14:paraId="26310B8F" w14:textId="246E9F09" w:rsidR="00FC482F" w:rsidRPr="005F2415" w:rsidRDefault="00FC482F" w:rsidP="00D07923">
                                  <w:pPr>
                                    <w:rPr>
                                      <w:b/>
                                      <w:sz w:val="26"/>
                                      <w:szCs w:val="26"/>
                                    </w:rPr>
                                  </w:pPr>
                                  <w:r w:rsidRPr="005F2415">
                                    <w:rPr>
                                      <w:b/>
                                      <w:sz w:val="26"/>
                                      <w:szCs w:val="26"/>
                                    </w:rPr>
                                    <w:t>64% of students are from BME groups</w:t>
                                  </w:r>
                                </w:p>
                                <w:p w14:paraId="42953867" w14:textId="77777777" w:rsidR="00FC482F" w:rsidRPr="005F2415" w:rsidRDefault="00FC482F" w:rsidP="00D07923">
                                  <w:pPr>
                                    <w:rPr>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32D877" id="_x0000_s1031" type="#_x0000_t202" style="position:absolute;margin-left:67.85pt;margin-top:12pt;width:78.75pt;height:90pt;z-index:251635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">
                      <v:textbox>
                        <w:txbxContent>
                          <w:p w14:paraId="5CAE4F9C" w14:textId="77777777" w:rsidR="00FC482F" w:rsidRPr="005F2415" w:rsidRDefault="00FC482F" w:rsidP="00D07923">
                            <w:pPr>
                              <w:rPr>
                                <w:b/>
                                <w:color w:val="FF0000"/>
                                <w:sz w:val="26"/>
                                <w:szCs w:val="26"/>
                              </w:rPr>
                            </w:pPr>
                            <w:r w:rsidRPr="005F2415">
                              <w:rPr>
                                <w:b/>
                                <w:color w:val="FF0000"/>
                                <w:sz w:val="26"/>
                                <w:szCs w:val="26"/>
                              </w:rPr>
                              <w:t>2013-2014</w:t>
                            </w:r>
                          </w:p>
                          <w:p w14:paraId="26310B8F" w14:textId="246E9F09" w:rsidR="00FC482F" w:rsidRPr="005F2415" w:rsidRDefault="00FC482F" w:rsidP="00D07923">
                            <w:pPr>
                              <w:rPr>
                                <w:b/>
                                <w:sz w:val="26"/>
                                <w:szCs w:val="26"/>
                              </w:rPr>
                            </w:pPr>
                            <w:r w:rsidRPr="005F2415">
                              <w:rPr>
                                <w:b/>
                                <w:sz w:val="26"/>
                                <w:szCs w:val="26"/>
                              </w:rPr>
                              <w:t>64% of students are from BME groups</w:t>
                            </w:r>
                          </w:p>
                          <w:p w14:paraId="42953867" w14:textId="77777777" w:rsidR="00FC482F" w:rsidRPr="005F2415" w:rsidRDefault="00FC482F" w:rsidP="00D07923">
                            <w:pPr>
                              <w:rPr>
                                <w:sz w:val="26"/>
                                <w:szCs w:val="26"/>
                              </w:rPr>
                            </w:pPr>
                          </w:p>
                        </w:txbxContent>
                      </v:textbox>
                      <w10:wrap type="square"/>
                    </v:shape>
                  </w:pict>
                </mc:Fallback>
              </mc:AlternateContent>
            </w:r>
            <w:r w:rsidR="00F3024E" w:rsidRPr="00CB32B0">
              <w:rPr>
                <w:noProof/>
                <w:sz w:val="22"/>
              </w:rPr>
              <w:drawing>
                <wp:inline distT="0" distB="0" distL="0" distR="0" wp14:anchorId="1B80514A" wp14:editId="17F5BDDD">
                  <wp:extent cx="704850" cy="704850"/>
                  <wp:effectExtent l="0" t="0" r="0" b="0"/>
                  <wp:docPr id="74" name="Graphic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ownload?provider=MicrosoftIcon&amp;fileName=Users.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704850" cy="704850"/>
                          </a:xfrm>
                          <a:prstGeom prst="rect">
                            <a:avLst/>
                          </a:prstGeom>
                        </pic:spPr>
                      </pic:pic>
                    </a:graphicData>
                  </a:graphic>
                </wp:inline>
              </w:drawing>
            </w:r>
            <w:r w:rsidR="00F3024E" w:rsidRPr="00CB32B0">
              <w:rPr>
                <w:noProof/>
                <w:sz w:val="22"/>
              </w:rPr>
              <w:t xml:space="preserve"> </w:t>
            </w:r>
          </w:p>
          <w:p w14:paraId="0156D9A1" w14:textId="6BAC868C" w:rsidR="00F3024E" w:rsidRPr="00CB32B0" w:rsidRDefault="00F3024E" w:rsidP="00D07923">
            <w:pPr>
              <w:rPr>
                <w:sz w:val="22"/>
              </w:rPr>
            </w:pPr>
          </w:p>
          <w:p w14:paraId="2546D8D1" w14:textId="4441118B" w:rsidR="00F3024E" w:rsidRPr="00CB32B0" w:rsidRDefault="00F3024E" w:rsidP="00D07923">
            <w:pPr>
              <w:rPr>
                <w:sz w:val="22"/>
              </w:rPr>
            </w:pPr>
          </w:p>
          <w:p w14:paraId="2E1C8C09" w14:textId="0282DC57" w:rsidR="00F3024E" w:rsidRPr="00CB32B0" w:rsidRDefault="00F3024E" w:rsidP="00D07923">
            <w:pPr>
              <w:rPr>
                <w:sz w:val="22"/>
              </w:rPr>
            </w:pPr>
          </w:p>
          <w:p w14:paraId="646C3E7F" w14:textId="478954DB" w:rsidR="00F3024E" w:rsidRPr="00CB32B0" w:rsidRDefault="00F3024E" w:rsidP="00D07923">
            <w:pPr>
              <w:rPr>
                <w:sz w:val="22"/>
              </w:rPr>
            </w:pPr>
          </w:p>
          <w:p w14:paraId="7A892009" w14:textId="2D4DFC93" w:rsidR="00F3024E" w:rsidRPr="00CB32B0" w:rsidRDefault="003E4352" w:rsidP="00D07923">
            <w:pPr>
              <w:rPr>
                <w:sz w:val="22"/>
              </w:rPr>
            </w:pPr>
            <w:r w:rsidRPr="00CB32B0">
              <w:rPr>
                <w:noProof/>
                <w:sz w:val="22"/>
              </w:rPr>
              <mc:AlternateContent>
                <mc:Choice Requires="wps">
                  <w:drawing>
                    <wp:anchor distT="45720" distB="45720" distL="114300" distR="114300" simplePos="0" relativeHeight="251639808" behindDoc="0" locked="0" layoutInCell="1" allowOverlap="1" wp14:anchorId="0ABD117A" wp14:editId="3F555EB3">
                      <wp:simplePos x="0" y="0"/>
                      <wp:positionH relativeFrom="column">
                        <wp:posOffset>979805</wp:posOffset>
                      </wp:positionH>
                      <wp:positionV relativeFrom="paragraph">
                        <wp:posOffset>153670</wp:posOffset>
                      </wp:positionV>
                      <wp:extent cx="2470785" cy="971550"/>
                      <wp:effectExtent l="0" t="0" r="24765" b="19050"/>
                      <wp:wrapSquare wrapText="bothSides"/>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785" cy="971550"/>
                              </a:xfrm>
                              <a:prstGeom prst="rect">
                                <a:avLst/>
                              </a:prstGeom>
                              <a:solidFill>
                                <a:srgbClr val="FFFFFF"/>
                              </a:solidFill>
                              <a:ln w="9525">
                                <a:solidFill>
                                  <a:srgbClr val="000000"/>
                                </a:solidFill>
                                <a:miter lim="800000"/>
                                <a:headEnd/>
                                <a:tailEnd/>
                              </a:ln>
                            </wps:spPr>
                            <wps:txbx>
                              <w:txbxContent>
                                <w:p w14:paraId="15654E13" w14:textId="77777777" w:rsidR="00FC482F" w:rsidRPr="00B417B6" w:rsidRDefault="00FC482F" w:rsidP="00D07923">
                                  <w:r w:rsidRPr="00592F19">
                                    <w:rPr>
                                      <w:b/>
                                    </w:rPr>
                                    <w:t xml:space="preserve">3 in 4 </w:t>
                                  </w:r>
                                  <w:r w:rsidRPr="00B417B6">
                                    <w:t>Level 3 London college students live in the top 40% most deprived neighbourhoods in London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BD117A" id="_x0000_s1032" type="#_x0000_t202" style="position:absolute;margin-left:77.15pt;margin-top:12.1pt;width:194.55pt;height:76.5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">
                      <v:textbox>
                        <w:txbxContent>
                          <w:p w14:paraId="15654E13" w14:textId="77777777" w:rsidR="00FC482F" w:rsidRPr="00B417B6" w:rsidRDefault="00FC482F" w:rsidP="00D07923">
                            <w:r w:rsidRPr="00592F19">
                              <w:rPr>
                                <w:b/>
                              </w:rPr>
                              <w:t xml:space="preserve">3 in 4 </w:t>
                            </w:r>
                            <w:r w:rsidRPr="00B417B6">
                              <w:t>Level 3 London college students live in the top 40% most deprived neighbourhoods in London</w:t>
                            </w:r>
                          </w:p>
                        </w:txbxContent>
                      </v:textbox>
                      <w10:wrap type="square"/>
                    </v:shape>
                  </w:pict>
                </mc:Fallback>
              </mc:AlternateContent>
            </w:r>
          </w:p>
          <w:p w14:paraId="2C8E6A7D" w14:textId="2C9683D8" w:rsidR="00F3024E" w:rsidRPr="00CB32B0" w:rsidRDefault="00592F19" w:rsidP="00D07923">
            <w:pPr>
              <w:rPr>
                <w:sz w:val="22"/>
              </w:rPr>
            </w:pPr>
            <w:r w:rsidRPr="00CB32B0">
              <w:rPr>
                <w:noProof/>
                <w:sz w:val="22"/>
              </w:rPr>
              <w:drawing>
                <wp:inline distT="0" distB="0" distL="0" distR="0" wp14:anchorId="254CBCF4" wp14:editId="3F4124BB">
                  <wp:extent cx="790575" cy="904875"/>
                  <wp:effectExtent l="0" t="0" r="9525" b="0"/>
                  <wp:docPr id="73" name="Graphic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ownload?provider=MicrosoftIcon&amp;fileName=City.svg"/>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790575" cy="904875"/>
                          </a:xfrm>
                          <a:prstGeom prst="rect">
                            <a:avLst/>
                          </a:prstGeom>
                        </pic:spPr>
                      </pic:pic>
                    </a:graphicData>
                  </a:graphic>
                </wp:inline>
              </w:drawing>
            </w:r>
          </w:p>
          <w:p w14:paraId="399C6187" w14:textId="6FEF67A5" w:rsidR="00F3024E" w:rsidRPr="00CB32B0" w:rsidRDefault="00F3024E" w:rsidP="00D07923">
            <w:pPr>
              <w:rPr>
                <w:sz w:val="22"/>
              </w:rPr>
            </w:pPr>
          </w:p>
          <w:p w14:paraId="279B8E19" w14:textId="7E7BDAA9" w:rsidR="00F3024E" w:rsidRPr="00CB32B0" w:rsidRDefault="00F3024E" w:rsidP="00D07923">
            <w:pPr>
              <w:rPr>
                <w:sz w:val="22"/>
              </w:rPr>
            </w:pPr>
          </w:p>
          <w:p w14:paraId="274784A2" w14:textId="01954672" w:rsidR="00C94935" w:rsidRPr="00CB32B0" w:rsidRDefault="00F3024E" w:rsidP="00D07923">
            <w:pPr>
              <w:rPr>
                <w:sz w:val="22"/>
              </w:rPr>
            </w:pPr>
            <w:r w:rsidRPr="00CB32B0">
              <w:rPr>
                <w:noProof/>
                <w:sz w:val="22"/>
              </w:rPr>
              <w:drawing>
                <wp:inline distT="0" distB="0" distL="0" distR="0" wp14:anchorId="56BC2D26" wp14:editId="34FB34C4">
                  <wp:extent cx="3511685" cy="3167164"/>
                  <wp:effectExtent l="0" t="0" r="0" b="0"/>
                  <wp:docPr id="84" name="Chart 84">
                    <a:extLst xmlns:a="http://schemas.openxmlformats.org/drawingml/2006/main">
                      <a:ext uri="{FF2B5EF4-FFF2-40B4-BE49-F238E27FC236}">
                        <a16:creationId xmlns:a16="http://schemas.microsoft.com/office/drawing/2014/main" id="{2E0B801F-64EE-439C-93A4-480014AF15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rsidR="00DC3F38" w:rsidRPr="00CB32B0" w14:paraId="4CF14291" w14:textId="77777777" w:rsidTr="00B65F26">
        <w:trPr>
          <w:trHeight w:val="567"/>
        </w:trPr>
        <w:tc>
          <w:tcPr>
            <w:tcW w:w="9493" w:type="dxa"/>
            <w:gridSpan w:val="3"/>
            <w:tcBorders>
              <w:top w:val="nil"/>
              <w:left w:val="nil"/>
              <w:right w:val="nil"/>
            </w:tcBorders>
          </w:tcPr>
          <w:p w14:paraId="72DE15A5" w14:textId="6A14D334" w:rsidR="00DC3F38" w:rsidRPr="00CB32B0" w:rsidRDefault="00DC3F38" w:rsidP="00CB32B0">
            <w:pPr>
              <w:pStyle w:val="Heading4"/>
              <w:outlineLvl w:val="3"/>
            </w:pPr>
            <w:r w:rsidRPr="00CB32B0">
              <w:lastRenderedPageBreak/>
              <w:t xml:space="preserve">Progression trends into higher </w:t>
            </w:r>
            <w:r w:rsidR="00B65F26">
              <w:t>education between 2006 and 2014</w:t>
            </w:r>
          </w:p>
        </w:tc>
      </w:tr>
      <w:tr w:rsidR="00DB694F" w:rsidRPr="00CB32B0" w14:paraId="01110FA2" w14:textId="77777777" w:rsidTr="00B65F26">
        <w:tc>
          <w:tcPr>
            <w:tcW w:w="3823" w:type="dxa"/>
            <w:gridSpan w:val="2"/>
          </w:tcPr>
          <w:p w14:paraId="504B8DBE" w14:textId="50ACE5E3" w:rsidR="00D22AA6" w:rsidRPr="00CB32B0" w:rsidRDefault="00D22AA6" w:rsidP="00D07923">
            <w:pPr>
              <w:rPr>
                <w:b/>
                <w:color w:val="1F3864" w:themeColor="accent5" w:themeShade="80"/>
                <w:sz w:val="28"/>
              </w:rPr>
            </w:pPr>
            <w:bookmarkStart w:id="22" w:name="_Toc429151292"/>
            <w:r w:rsidRPr="00CB32B0">
              <w:rPr>
                <w:b/>
                <w:color w:val="1F3864" w:themeColor="accent5" w:themeShade="80"/>
                <w:sz w:val="28"/>
              </w:rPr>
              <w:t>Overall higher education progression trends</w:t>
            </w:r>
            <w:bookmarkEnd w:id="22"/>
            <w:r w:rsidRPr="00CB32B0">
              <w:rPr>
                <w:b/>
                <w:color w:val="1F3864" w:themeColor="accent5" w:themeShade="80"/>
                <w:sz w:val="28"/>
              </w:rPr>
              <w:t xml:space="preserve"> into HE 2005-2006 to 2014-2015</w:t>
            </w:r>
          </w:p>
          <w:p w14:paraId="7D899945" w14:textId="77777777" w:rsidR="00D22AA6" w:rsidRPr="00CB32B0" w:rsidRDefault="00D22AA6" w:rsidP="00D07923">
            <w:pPr>
              <w:rPr>
                <w:sz w:val="22"/>
              </w:rPr>
            </w:pPr>
          </w:p>
          <w:p w14:paraId="22C9F7CF" w14:textId="160AD16E" w:rsidR="00D22AA6" w:rsidRPr="00CB32B0" w:rsidRDefault="00D22AA6" w:rsidP="00CB32B0">
            <w:pPr>
              <w:rPr>
                <w:sz w:val="22"/>
              </w:rPr>
            </w:pPr>
            <w:r w:rsidRPr="00CB32B0">
              <w:rPr>
                <w:sz w:val="22"/>
              </w:rPr>
              <w:t>Over the period covered by all three of the Linking London reports</w:t>
            </w:r>
            <w:r w:rsidR="00D12A3E" w:rsidRPr="00CB32B0">
              <w:rPr>
                <w:sz w:val="22"/>
              </w:rPr>
              <w:t xml:space="preserve">, </w:t>
            </w:r>
            <w:r w:rsidRPr="00CB32B0">
              <w:rPr>
                <w:sz w:val="22"/>
              </w:rPr>
              <w:t xml:space="preserve">a total of 146,060 </w:t>
            </w:r>
            <w:r w:rsidR="00D12A3E" w:rsidRPr="00CB32B0">
              <w:rPr>
                <w:sz w:val="22"/>
              </w:rPr>
              <w:t xml:space="preserve">London Level 3 college </w:t>
            </w:r>
            <w:r w:rsidRPr="00CB32B0">
              <w:rPr>
                <w:sz w:val="22"/>
              </w:rPr>
              <w:t xml:space="preserve">students </w:t>
            </w:r>
            <w:r w:rsidR="00D12A3E" w:rsidRPr="00CB32B0">
              <w:rPr>
                <w:sz w:val="22"/>
              </w:rPr>
              <w:t>were tracked into higher education.</w:t>
            </w:r>
          </w:p>
          <w:p w14:paraId="3811371D" w14:textId="4509E341" w:rsidR="002A6853" w:rsidRPr="00CB32B0" w:rsidRDefault="002A6853" w:rsidP="00D07923">
            <w:pPr>
              <w:rPr>
                <w:sz w:val="22"/>
              </w:rPr>
            </w:pPr>
          </w:p>
          <w:p w14:paraId="529C7A4D" w14:textId="7E0E550B" w:rsidR="002A6853" w:rsidRPr="00CB32B0" w:rsidRDefault="002A6853" w:rsidP="00D07923">
            <w:pPr>
              <w:rPr>
                <w:sz w:val="22"/>
              </w:rPr>
            </w:pPr>
            <w:r w:rsidRPr="00CB32B0">
              <w:rPr>
                <w:sz w:val="22"/>
              </w:rPr>
              <w:t xml:space="preserve">The Level 3 population in the cohorts varied over the period and in 2013-2014, it dropped to below 2005-2006 levels.  2009-2010 saw the high point with over </w:t>
            </w:r>
            <w:r w:rsidRPr="00CB32B0">
              <w:rPr>
                <w:b/>
                <w:sz w:val="22"/>
              </w:rPr>
              <w:t>46,000</w:t>
            </w:r>
            <w:r w:rsidRPr="00CB32B0">
              <w:rPr>
                <w:sz w:val="22"/>
              </w:rPr>
              <w:t xml:space="preserve"> Level 3 college students in the cohort which included peak numbers of older students 20+ as well as peak numbers on NVQ3 programmes (2009-2010 was the penultimate year of Train to Gain</w:t>
            </w:r>
            <w:r w:rsidR="00DC3F38" w:rsidRPr="00CB32B0">
              <w:rPr>
                <w:sz w:val="22"/>
              </w:rPr>
              <w:t xml:space="preserve"> where employees were funded to gain NVQ qualifications</w:t>
            </w:r>
            <w:r w:rsidRPr="00CB32B0">
              <w:rPr>
                <w:sz w:val="22"/>
              </w:rPr>
              <w:t xml:space="preserve">).  </w:t>
            </w:r>
          </w:p>
          <w:p w14:paraId="28BCEE8B" w14:textId="77777777" w:rsidR="002A6853" w:rsidRPr="00CB32B0" w:rsidRDefault="002A6853" w:rsidP="00D07923">
            <w:pPr>
              <w:rPr>
                <w:sz w:val="22"/>
              </w:rPr>
            </w:pPr>
          </w:p>
          <w:p w14:paraId="451503F6" w14:textId="688525B3" w:rsidR="002A6853" w:rsidRPr="00CB32B0" w:rsidRDefault="002A6853" w:rsidP="00D07923">
            <w:pPr>
              <w:rPr>
                <w:sz w:val="22"/>
              </w:rPr>
            </w:pPr>
            <w:r w:rsidRPr="00CB32B0">
              <w:rPr>
                <w:sz w:val="22"/>
              </w:rPr>
              <w:t xml:space="preserve">There was a significant increase in BTEC Level 3 numbers over the period, rising from </w:t>
            </w:r>
            <w:r w:rsidRPr="00CB32B0">
              <w:rPr>
                <w:b/>
                <w:sz w:val="22"/>
              </w:rPr>
              <w:t>5,565</w:t>
            </w:r>
            <w:r w:rsidRPr="00CB32B0">
              <w:rPr>
                <w:sz w:val="22"/>
              </w:rPr>
              <w:t xml:space="preserve"> in 2005-2006 to </w:t>
            </w:r>
            <w:r w:rsidRPr="00CB32B0">
              <w:rPr>
                <w:b/>
                <w:sz w:val="22"/>
              </w:rPr>
              <w:t>14,935</w:t>
            </w:r>
            <w:r w:rsidRPr="00CB32B0">
              <w:rPr>
                <w:sz w:val="22"/>
              </w:rPr>
              <w:t xml:space="preserve"> in 2013-2014</w:t>
            </w:r>
            <w:r w:rsidR="00C0664C" w:rsidRPr="00CB32B0">
              <w:rPr>
                <w:sz w:val="22"/>
              </w:rPr>
              <w:t>.  This was accompanied by an increase in numbers of students under 20 years old.</w:t>
            </w:r>
          </w:p>
          <w:p w14:paraId="12C42ECE" w14:textId="77777777" w:rsidR="002A6853" w:rsidRPr="00CB32B0" w:rsidRDefault="002A6853" w:rsidP="00D07923">
            <w:pPr>
              <w:rPr>
                <w:sz w:val="22"/>
              </w:rPr>
            </w:pPr>
          </w:p>
          <w:p w14:paraId="27602130" w14:textId="3F9B2E44" w:rsidR="002A6853" w:rsidRPr="00CB32B0" w:rsidRDefault="002A6853" w:rsidP="00D07923">
            <w:pPr>
              <w:rPr>
                <w:sz w:val="22"/>
              </w:rPr>
            </w:pPr>
            <w:r w:rsidRPr="00CB32B0">
              <w:rPr>
                <w:sz w:val="22"/>
              </w:rPr>
              <w:t>Progression rates fluctuated over the period</w:t>
            </w:r>
            <w:r w:rsidR="00C0664C" w:rsidRPr="00CB32B0">
              <w:rPr>
                <w:sz w:val="22"/>
              </w:rPr>
              <w:t xml:space="preserve"> and the graphs show the extent of the fall in progression for London college students in the years following 2012-2013 when tuition fees were increased.</w:t>
            </w:r>
          </w:p>
          <w:p w14:paraId="05DBC021" w14:textId="7B247260" w:rsidR="00D22AA6" w:rsidRPr="00CB32B0" w:rsidRDefault="00D22AA6" w:rsidP="00D07923">
            <w:pPr>
              <w:rPr>
                <w:sz w:val="22"/>
              </w:rPr>
            </w:pPr>
          </w:p>
          <w:p w14:paraId="4044B45A" w14:textId="2E814B08" w:rsidR="00C0664C" w:rsidRPr="00CB32B0" w:rsidRDefault="00C0664C" w:rsidP="00D07923">
            <w:pPr>
              <w:rPr>
                <w:sz w:val="22"/>
              </w:rPr>
            </w:pPr>
            <w:r w:rsidRPr="00CB32B0">
              <w:rPr>
                <w:sz w:val="22"/>
              </w:rPr>
              <w:t>The fall in the progression rate of BTEC students can be explained in part by the increasing size of the cohorts since 2007-2008.</w:t>
            </w:r>
          </w:p>
          <w:p w14:paraId="4C593567" w14:textId="1CEE87C8" w:rsidR="00C0664C" w:rsidRPr="00CB32B0" w:rsidRDefault="00C0664C" w:rsidP="00D07923">
            <w:pPr>
              <w:rPr>
                <w:sz w:val="22"/>
              </w:rPr>
            </w:pPr>
          </w:p>
        </w:tc>
        <w:tc>
          <w:tcPr>
            <w:tcW w:w="5670" w:type="dxa"/>
          </w:tcPr>
          <w:p w14:paraId="0D9769EB" w14:textId="3E1A79B7" w:rsidR="00CF424C" w:rsidRPr="00CB32B0" w:rsidRDefault="00CF424C" w:rsidP="00D07923">
            <w:pPr>
              <w:rPr>
                <w:noProof/>
                <w:sz w:val="22"/>
              </w:rPr>
            </w:pPr>
          </w:p>
          <w:p w14:paraId="26F74FFC" w14:textId="3536C596" w:rsidR="00CF424C" w:rsidRPr="00CB32B0" w:rsidRDefault="00C75971" w:rsidP="00D07923">
            <w:pPr>
              <w:rPr>
                <w:noProof/>
                <w:sz w:val="22"/>
              </w:rPr>
            </w:pPr>
            <w:r w:rsidRPr="00CB32B0">
              <w:rPr>
                <w:noProof/>
                <w:sz w:val="22"/>
              </w:rPr>
              <w:drawing>
                <wp:inline distT="0" distB="0" distL="0" distR="0" wp14:anchorId="1146CAF6" wp14:editId="45A4AF07">
                  <wp:extent cx="3362325" cy="3219450"/>
                  <wp:effectExtent l="0" t="0" r="0" b="0"/>
                  <wp:docPr id="15" name="Chart 15">
                    <a:extLst xmlns:a="http://schemas.openxmlformats.org/drawingml/2006/main">
                      <a:ext uri="{FF2B5EF4-FFF2-40B4-BE49-F238E27FC236}">
                        <a16:creationId xmlns:a16="http://schemas.microsoft.com/office/drawing/2014/main" id="{6B9AC6CD-596C-49AB-BAA8-5CE7BADB7F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9CBC00E" w14:textId="77777777" w:rsidR="00CF424C" w:rsidRPr="00CB32B0" w:rsidRDefault="00CF424C" w:rsidP="00D07923">
            <w:pPr>
              <w:rPr>
                <w:noProof/>
                <w:sz w:val="22"/>
              </w:rPr>
            </w:pPr>
          </w:p>
          <w:p w14:paraId="3BD2F643" w14:textId="6FC55213" w:rsidR="002A6853" w:rsidRPr="00CB32B0" w:rsidRDefault="002A6853" w:rsidP="00D07923">
            <w:pPr>
              <w:rPr>
                <w:noProof/>
                <w:sz w:val="22"/>
              </w:rPr>
            </w:pPr>
          </w:p>
          <w:p w14:paraId="15CBAD66" w14:textId="1ADC4399" w:rsidR="00CF424C" w:rsidRPr="00CB32B0" w:rsidRDefault="00DB694F" w:rsidP="00D07923">
            <w:pPr>
              <w:rPr>
                <w:noProof/>
                <w:sz w:val="22"/>
              </w:rPr>
            </w:pPr>
            <w:r w:rsidRPr="00CB32B0">
              <w:rPr>
                <w:noProof/>
                <w:sz w:val="22"/>
              </w:rPr>
              <w:drawing>
                <wp:inline distT="0" distB="0" distL="0" distR="0" wp14:anchorId="0F1A16B5" wp14:editId="0DEDBA23">
                  <wp:extent cx="3343275" cy="3733800"/>
                  <wp:effectExtent l="0" t="0" r="0" b="0"/>
                  <wp:docPr id="14" name="Chart 14">
                    <a:extLst xmlns:a="http://schemas.openxmlformats.org/drawingml/2006/main">
                      <a:ext uri="{FF2B5EF4-FFF2-40B4-BE49-F238E27FC236}">
                        <a16:creationId xmlns:a16="http://schemas.microsoft.com/office/drawing/2014/main" id="{C6E44A34-3BE6-4B9A-BF0B-9113756315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5628EE8" w14:textId="061AF53B" w:rsidR="00D22AA6" w:rsidRPr="00CB32B0" w:rsidRDefault="00D22AA6" w:rsidP="00D07923">
            <w:pPr>
              <w:rPr>
                <w:sz w:val="22"/>
              </w:rPr>
            </w:pPr>
          </w:p>
        </w:tc>
      </w:tr>
    </w:tbl>
    <w:p w14:paraId="52F433D1" w14:textId="2ADC5B87" w:rsidR="00D22AA6" w:rsidRPr="00CB32B0" w:rsidRDefault="00D22AA6" w:rsidP="00D07923">
      <w:pPr>
        <w:rPr>
          <w:sz w:val="22"/>
        </w:rPr>
      </w:pPr>
    </w:p>
    <w:p w14:paraId="62B01ABD" w14:textId="79431227" w:rsidR="00DC3F38" w:rsidRPr="00CB32B0" w:rsidRDefault="00DC3F38" w:rsidP="00D07923">
      <w:pPr>
        <w:rPr>
          <w:sz w:val="22"/>
        </w:rPr>
      </w:pPr>
    </w:p>
    <w:p w14:paraId="1D1C56C2" w14:textId="18423C26" w:rsidR="00DC3F38" w:rsidRPr="00CB32B0" w:rsidRDefault="00DC3F38" w:rsidP="00D07923">
      <w:pPr>
        <w:rPr>
          <w:sz w:val="22"/>
        </w:rPr>
      </w:pPr>
    </w:p>
    <w:p w14:paraId="08835BE2" w14:textId="77777777" w:rsidR="00B65F26" w:rsidRDefault="00B65F26" w:rsidP="00CB32B0">
      <w:pPr>
        <w:pStyle w:val="Heading4"/>
      </w:pPr>
    </w:p>
    <w:p w14:paraId="256E3992" w14:textId="4396BAA6" w:rsidR="00C0664C" w:rsidRPr="00CB32B0" w:rsidRDefault="006316EC" w:rsidP="00CB32B0">
      <w:pPr>
        <w:pStyle w:val="Heading4"/>
      </w:pPr>
      <w:r w:rsidRPr="00CB32B0">
        <w:lastRenderedPageBreak/>
        <w:t>Progression to higher education between 2012-2013 and 2014-2015</w:t>
      </w:r>
    </w:p>
    <w:p w14:paraId="71DB224E" w14:textId="1A4EA27C" w:rsidR="00D22AA6" w:rsidRPr="00CB32B0" w:rsidRDefault="00D22AA6" w:rsidP="00D07923">
      <w:pPr>
        <w:rPr>
          <w:sz w:val="22"/>
        </w:rPr>
      </w:pPr>
    </w:p>
    <w:tbl>
      <w:tblPr>
        <w:tblStyle w:val="TableGrid"/>
        <w:tblW w:w="9067" w:type="dxa"/>
        <w:tblLayout w:type="fixed"/>
        <w:tblLook w:val="04A0" w:firstRow="1" w:lastRow="0" w:firstColumn="1" w:lastColumn="0" w:noHBand="0" w:noVBand="1"/>
      </w:tblPr>
      <w:tblGrid>
        <w:gridCol w:w="3798"/>
        <w:gridCol w:w="5269"/>
      </w:tblGrid>
      <w:tr w:rsidR="0064676F" w:rsidRPr="00CB32B0" w14:paraId="6F4DA1AB" w14:textId="77777777" w:rsidTr="00B65F26">
        <w:tc>
          <w:tcPr>
            <w:tcW w:w="3798" w:type="dxa"/>
          </w:tcPr>
          <w:p w14:paraId="5B1DA7EE" w14:textId="77777777" w:rsidR="00D22AA6" w:rsidRPr="00CB32B0" w:rsidRDefault="00D22AA6" w:rsidP="00D07923">
            <w:pPr>
              <w:rPr>
                <w:b/>
                <w:color w:val="1F3864" w:themeColor="accent5" w:themeShade="80"/>
                <w:sz w:val="28"/>
              </w:rPr>
            </w:pPr>
            <w:r w:rsidRPr="00CB32B0">
              <w:rPr>
                <w:b/>
                <w:color w:val="1F3864" w:themeColor="accent5" w:themeShade="80"/>
                <w:sz w:val="28"/>
              </w:rPr>
              <w:t>Overall</w:t>
            </w:r>
          </w:p>
          <w:p w14:paraId="1BC0390B" w14:textId="1F47E243" w:rsidR="00D22AA6" w:rsidRPr="00CB32B0" w:rsidRDefault="00D22AA6" w:rsidP="00D07923">
            <w:pPr>
              <w:rPr>
                <w:sz w:val="22"/>
              </w:rPr>
            </w:pPr>
            <w:r w:rsidRPr="00CB32B0">
              <w:rPr>
                <w:sz w:val="22"/>
              </w:rPr>
              <w:t xml:space="preserve">The immediate HE progression rate of Level 3 students in FE and Sixth Form Colleges over the period ranges between </w:t>
            </w:r>
            <w:r w:rsidRPr="00CB32B0">
              <w:rPr>
                <w:b/>
                <w:sz w:val="22"/>
              </w:rPr>
              <w:t xml:space="preserve">36% </w:t>
            </w:r>
            <w:r w:rsidRPr="00CB32B0">
              <w:rPr>
                <w:sz w:val="22"/>
              </w:rPr>
              <w:t>in 2011-2012</w:t>
            </w:r>
            <w:r w:rsidRPr="00CB32B0">
              <w:rPr>
                <w:b/>
                <w:sz w:val="22"/>
              </w:rPr>
              <w:t xml:space="preserve"> </w:t>
            </w:r>
            <w:r w:rsidRPr="00CB32B0">
              <w:rPr>
                <w:sz w:val="22"/>
              </w:rPr>
              <w:t>and</w:t>
            </w:r>
            <w:r w:rsidRPr="00CB32B0">
              <w:rPr>
                <w:b/>
                <w:sz w:val="22"/>
              </w:rPr>
              <w:t xml:space="preserve"> 43% </w:t>
            </w:r>
            <w:r w:rsidRPr="00CB32B0">
              <w:rPr>
                <w:sz w:val="22"/>
              </w:rPr>
              <w:t>in 2013-2014.</w:t>
            </w:r>
            <w:r w:rsidRPr="00CB32B0">
              <w:rPr>
                <w:b/>
                <w:sz w:val="22"/>
              </w:rPr>
              <w:t xml:space="preserve">  </w:t>
            </w:r>
            <w:r w:rsidRPr="00CB32B0">
              <w:rPr>
                <w:sz w:val="22"/>
              </w:rPr>
              <w:t xml:space="preserve"> </w:t>
            </w:r>
            <w:r w:rsidR="0064676F" w:rsidRPr="00CB32B0">
              <w:rPr>
                <w:sz w:val="22"/>
              </w:rPr>
              <w:t>Tracked over 3 years, the numbers of the 2011-2012 cohort progressing to HE increased by 3,600.</w:t>
            </w:r>
          </w:p>
          <w:p w14:paraId="38591DD5" w14:textId="77777777" w:rsidR="00D22AA6" w:rsidRPr="00CB32B0" w:rsidRDefault="00D22AA6" w:rsidP="00D07923">
            <w:pPr>
              <w:rPr>
                <w:sz w:val="22"/>
              </w:rPr>
            </w:pPr>
          </w:p>
          <w:p w14:paraId="4DDA4F1E" w14:textId="77777777" w:rsidR="00D22AA6" w:rsidRPr="00CB32B0" w:rsidRDefault="00D22AA6" w:rsidP="00D07923">
            <w:pPr>
              <w:rPr>
                <w:b/>
                <w:color w:val="1F3864" w:themeColor="accent5" w:themeShade="80"/>
                <w:sz w:val="28"/>
              </w:rPr>
            </w:pPr>
            <w:r w:rsidRPr="00CB32B0">
              <w:rPr>
                <w:b/>
                <w:color w:val="1F3864" w:themeColor="accent5" w:themeShade="80"/>
                <w:sz w:val="28"/>
              </w:rPr>
              <w:t xml:space="preserve">Age </w:t>
            </w:r>
          </w:p>
          <w:p w14:paraId="1FABFA27" w14:textId="77777777" w:rsidR="0064676F" w:rsidRPr="00CB32B0" w:rsidRDefault="00D22AA6" w:rsidP="00D07923">
            <w:pPr>
              <w:rPr>
                <w:sz w:val="22"/>
              </w:rPr>
            </w:pPr>
            <w:r w:rsidRPr="00CB32B0">
              <w:rPr>
                <w:sz w:val="22"/>
              </w:rPr>
              <w:t>Progression for young students (under 20) is considerably higher than for older students</w:t>
            </w:r>
          </w:p>
          <w:p w14:paraId="61D730E8" w14:textId="77777777" w:rsidR="0064676F" w:rsidRPr="00CB32B0" w:rsidRDefault="0064676F" w:rsidP="00D07923">
            <w:pPr>
              <w:rPr>
                <w:sz w:val="22"/>
              </w:rPr>
            </w:pPr>
          </w:p>
          <w:p w14:paraId="41104588" w14:textId="609D069C" w:rsidR="00D22AA6" w:rsidRPr="00CB32B0" w:rsidRDefault="00D22AA6" w:rsidP="00D07923">
            <w:pPr>
              <w:rPr>
                <w:sz w:val="22"/>
              </w:rPr>
            </w:pPr>
            <w:r w:rsidRPr="00CB32B0">
              <w:rPr>
                <w:sz w:val="22"/>
              </w:rPr>
              <w:t xml:space="preserve">Against a backdrop of significantly reduced numbers, the progression rate of 25+ students increased from </w:t>
            </w:r>
            <w:r w:rsidRPr="00CB32B0">
              <w:rPr>
                <w:b/>
                <w:sz w:val="22"/>
              </w:rPr>
              <w:t>12%</w:t>
            </w:r>
            <w:r w:rsidRPr="00CB32B0">
              <w:rPr>
                <w:sz w:val="22"/>
              </w:rPr>
              <w:t xml:space="preserve"> for the 2011</w:t>
            </w:r>
            <w:r w:rsidR="00121AC6">
              <w:rPr>
                <w:sz w:val="22"/>
              </w:rPr>
              <w:t>-2</w:t>
            </w:r>
            <w:r w:rsidRPr="00CB32B0">
              <w:rPr>
                <w:sz w:val="22"/>
              </w:rPr>
              <w:t xml:space="preserve">012 cohort to </w:t>
            </w:r>
            <w:r w:rsidRPr="00CB32B0">
              <w:rPr>
                <w:b/>
                <w:sz w:val="22"/>
              </w:rPr>
              <w:t>24%</w:t>
            </w:r>
            <w:r w:rsidRPr="00CB32B0">
              <w:rPr>
                <w:sz w:val="22"/>
              </w:rPr>
              <w:t xml:space="preserve"> for the 2013-2014 cohort.</w:t>
            </w:r>
          </w:p>
          <w:p w14:paraId="7790CAD7" w14:textId="77777777" w:rsidR="00D22AA6" w:rsidRPr="00CB32B0" w:rsidRDefault="00D22AA6" w:rsidP="00D07923">
            <w:pPr>
              <w:rPr>
                <w:sz w:val="22"/>
              </w:rPr>
            </w:pPr>
          </w:p>
          <w:p w14:paraId="10B4CF00" w14:textId="77777777" w:rsidR="00D22AA6" w:rsidRPr="00CB32B0" w:rsidRDefault="00D22AA6" w:rsidP="00D07923">
            <w:pPr>
              <w:rPr>
                <w:b/>
                <w:color w:val="1F3864" w:themeColor="accent5" w:themeShade="80"/>
                <w:sz w:val="28"/>
              </w:rPr>
            </w:pPr>
            <w:r w:rsidRPr="00CB32B0">
              <w:rPr>
                <w:b/>
                <w:color w:val="1F3864" w:themeColor="accent5" w:themeShade="80"/>
                <w:sz w:val="28"/>
              </w:rPr>
              <w:t xml:space="preserve">Type of Level 3 qualification </w:t>
            </w:r>
          </w:p>
          <w:p w14:paraId="0375FC22" w14:textId="59F62B5A" w:rsidR="00D22AA6" w:rsidRPr="00CB32B0" w:rsidRDefault="00D22AA6" w:rsidP="00D07923">
            <w:pPr>
              <w:rPr>
                <w:sz w:val="22"/>
              </w:rPr>
            </w:pPr>
            <w:r w:rsidRPr="00CB32B0">
              <w:rPr>
                <w:sz w:val="22"/>
              </w:rPr>
              <w:t xml:space="preserve">Progression rates vary by </w:t>
            </w:r>
            <w:r w:rsidR="00DC3F38" w:rsidRPr="00CB32B0">
              <w:rPr>
                <w:sz w:val="22"/>
              </w:rPr>
              <w:t>different Level 3 qualifications</w:t>
            </w:r>
            <w:r w:rsidRPr="00CB32B0">
              <w:rPr>
                <w:sz w:val="22"/>
              </w:rPr>
              <w:t xml:space="preserve">.  A Level and Access to HE students have the highest rates of progression to HE at </w:t>
            </w:r>
            <w:r w:rsidRPr="00CB32B0">
              <w:rPr>
                <w:b/>
                <w:sz w:val="22"/>
              </w:rPr>
              <w:t>71%</w:t>
            </w:r>
            <w:r w:rsidRPr="00CB32B0">
              <w:rPr>
                <w:sz w:val="22"/>
              </w:rPr>
              <w:t xml:space="preserve"> and </w:t>
            </w:r>
            <w:r w:rsidRPr="00CB32B0">
              <w:rPr>
                <w:b/>
                <w:sz w:val="22"/>
              </w:rPr>
              <w:t>73%</w:t>
            </w:r>
            <w:r w:rsidRPr="00CB32B0">
              <w:rPr>
                <w:sz w:val="22"/>
              </w:rPr>
              <w:t xml:space="preserve"> respectively in 2013-2014.</w:t>
            </w:r>
          </w:p>
          <w:p w14:paraId="7A13269D" w14:textId="77777777" w:rsidR="0064676F" w:rsidRPr="00CB32B0" w:rsidRDefault="0064676F" w:rsidP="00D07923">
            <w:pPr>
              <w:rPr>
                <w:sz w:val="22"/>
              </w:rPr>
            </w:pPr>
          </w:p>
          <w:p w14:paraId="6056629E" w14:textId="4D3562DA" w:rsidR="00D22AA6" w:rsidRPr="00CB32B0" w:rsidRDefault="00D22AA6" w:rsidP="00D07923">
            <w:pPr>
              <w:rPr>
                <w:sz w:val="22"/>
              </w:rPr>
            </w:pPr>
            <w:r w:rsidRPr="00CB32B0">
              <w:rPr>
                <w:sz w:val="22"/>
              </w:rPr>
              <w:t xml:space="preserve">BTEC students have progression rates of </w:t>
            </w:r>
            <w:r w:rsidRPr="00CB32B0">
              <w:rPr>
                <w:b/>
                <w:sz w:val="22"/>
              </w:rPr>
              <w:t>44%</w:t>
            </w:r>
            <w:r w:rsidRPr="00CB32B0">
              <w:rPr>
                <w:sz w:val="22"/>
              </w:rPr>
              <w:t xml:space="preserve"> for the 2013-2014 cohort, but this increases to </w:t>
            </w:r>
            <w:r w:rsidRPr="00CB32B0">
              <w:rPr>
                <w:b/>
                <w:sz w:val="22"/>
              </w:rPr>
              <w:t>59%</w:t>
            </w:r>
            <w:r w:rsidRPr="00CB32B0">
              <w:rPr>
                <w:sz w:val="22"/>
              </w:rPr>
              <w:t xml:space="preserve"> for students on </w:t>
            </w:r>
            <w:r w:rsidR="0064676F" w:rsidRPr="00CB32B0">
              <w:rPr>
                <w:sz w:val="22"/>
              </w:rPr>
              <w:t>a BTEC L3 Extended Diploma.</w:t>
            </w:r>
          </w:p>
          <w:p w14:paraId="6D121F10" w14:textId="77777777" w:rsidR="00D22AA6" w:rsidRPr="00CB32B0" w:rsidRDefault="00D22AA6" w:rsidP="00D07923">
            <w:pPr>
              <w:rPr>
                <w:sz w:val="22"/>
              </w:rPr>
            </w:pPr>
          </w:p>
          <w:p w14:paraId="6B3E9695" w14:textId="77777777" w:rsidR="00D22AA6" w:rsidRPr="00CB32B0" w:rsidRDefault="00D22AA6" w:rsidP="00D07923">
            <w:pPr>
              <w:rPr>
                <w:b/>
                <w:color w:val="1F3864" w:themeColor="accent5" w:themeShade="80"/>
                <w:sz w:val="28"/>
              </w:rPr>
            </w:pPr>
            <w:r w:rsidRPr="00CB32B0">
              <w:rPr>
                <w:b/>
                <w:color w:val="1F3864" w:themeColor="accent5" w:themeShade="80"/>
                <w:sz w:val="28"/>
              </w:rPr>
              <w:t>Type of HE qualification</w:t>
            </w:r>
          </w:p>
          <w:p w14:paraId="5B23B003" w14:textId="57858534" w:rsidR="00D22AA6" w:rsidRPr="00CB32B0" w:rsidRDefault="00D22AA6" w:rsidP="00D07923">
            <w:pPr>
              <w:rPr>
                <w:sz w:val="22"/>
              </w:rPr>
            </w:pPr>
            <w:r w:rsidRPr="00CB32B0">
              <w:rPr>
                <w:sz w:val="22"/>
              </w:rPr>
              <w:t xml:space="preserve">Most young London students progress onto a </w:t>
            </w:r>
            <w:r w:rsidR="00031EB4" w:rsidRPr="00CB32B0">
              <w:rPr>
                <w:sz w:val="22"/>
              </w:rPr>
              <w:t>Degree</w:t>
            </w:r>
            <w:r w:rsidRPr="00CB32B0">
              <w:rPr>
                <w:sz w:val="22"/>
              </w:rPr>
              <w:t xml:space="preserve">, whereas older students aged 25+ are more likely to study a range of programmes including Foundation degrees, HNCs and HNDs.   </w:t>
            </w:r>
          </w:p>
          <w:p w14:paraId="19F8BC2A" w14:textId="77777777" w:rsidR="00DC3F38" w:rsidRPr="00CB32B0" w:rsidRDefault="00DC3F38" w:rsidP="00D07923">
            <w:pPr>
              <w:rPr>
                <w:sz w:val="22"/>
              </w:rPr>
            </w:pPr>
          </w:p>
          <w:p w14:paraId="032453DC" w14:textId="1EF6DEE8" w:rsidR="00D22AA6" w:rsidRPr="00CB32B0" w:rsidRDefault="00D22AA6" w:rsidP="00D07923">
            <w:pPr>
              <w:rPr>
                <w:sz w:val="22"/>
              </w:rPr>
            </w:pPr>
            <w:r w:rsidRPr="00CB32B0">
              <w:rPr>
                <w:sz w:val="22"/>
              </w:rPr>
              <w:t xml:space="preserve">At qualification level, BTEC, Access to HE and A Level students are all more likely to be studying for a </w:t>
            </w:r>
            <w:r w:rsidR="00031EB4" w:rsidRPr="00CB32B0">
              <w:rPr>
                <w:sz w:val="22"/>
              </w:rPr>
              <w:t>Degree</w:t>
            </w:r>
            <w:r w:rsidRPr="00CB32B0">
              <w:rPr>
                <w:sz w:val="22"/>
              </w:rPr>
              <w:t xml:space="preserve"> in HE.  Other Vocational students are just as likely to be studying for a </w:t>
            </w:r>
            <w:r w:rsidR="00DC3F38" w:rsidRPr="00CB32B0">
              <w:rPr>
                <w:sz w:val="22"/>
              </w:rPr>
              <w:t>s</w:t>
            </w:r>
            <w:r w:rsidRPr="00CB32B0">
              <w:rPr>
                <w:sz w:val="22"/>
              </w:rPr>
              <w:t xml:space="preserve">ub </w:t>
            </w:r>
            <w:r w:rsidR="00031EB4" w:rsidRPr="00CB32B0">
              <w:rPr>
                <w:sz w:val="22"/>
              </w:rPr>
              <w:t>Degree</w:t>
            </w:r>
            <w:r w:rsidR="00884408" w:rsidRPr="00CB32B0">
              <w:rPr>
                <w:sz w:val="22"/>
              </w:rPr>
              <w:t xml:space="preserve"> programme</w:t>
            </w:r>
            <w:r w:rsidR="00031EB4" w:rsidRPr="00CB32B0">
              <w:rPr>
                <w:sz w:val="22"/>
              </w:rPr>
              <w:t xml:space="preserve"> as a D</w:t>
            </w:r>
            <w:r w:rsidRPr="00CB32B0">
              <w:rPr>
                <w:sz w:val="22"/>
              </w:rPr>
              <w:t>egree.</w:t>
            </w:r>
          </w:p>
          <w:p w14:paraId="23B1E090" w14:textId="1D41F1E7" w:rsidR="00D22AA6" w:rsidRPr="00CB32B0" w:rsidRDefault="00D22AA6" w:rsidP="00D07923">
            <w:pPr>
              <w:rPr>
                <w:sz w:val="22"/>
              </w:rPr>
            </w:pPr>
            <w:r w:rsidRPr="00CB32B0">
              <w:rPr>
                <w:sz w:val="22"/>
              </w:rPr>
              <w:t xml:space="preserve"> </w:t>
            </w:r>
          </w:p>
          <w:p w14:paraId="05E9FF4B" w14:textId="7C6A5B0F" w:rsidR="00884408" w:rsidRDefault="00884408" w:rsidP="00D07923">
            <w:pPr>
              <w:rPr>
                <w:sz w:val="22"/>
              </w:rPr>
            </w:pPr>
          </w:p>
          <w:p w14:paraId="173444FD" w14:textId="77777777" w:rsidR="00CB32B0" w:rsidRPr="00CB32B0" w:rsidRDefault="00CB32B0" w:rsidP="00D07923">
            <w:pPr>
              <w:rPr>
                <w:sz w:val="22"/>
              </w:rPr>
            </w:pPr>
          </w:p>
          <w:p w14:paraId="7A00AC48" w14:textId="77777777" w:rsidR="00D22AA6" w:rsidRPr="00CB32B0" w:rsidRDefault="00D22AA6" w:rsidP="00D07923">
            <w:pPr>
              <w:rPr>
                <w:b/>
                <w:color w:val="1F3864" w:themeColor="accent5" w:themeShade="80"/>
                <w:sz w:val="28"/>
              </w:rPr>
            </w:pPr>
            <w:r w:rsidRPr="00CB32B0">
              <w:rPr>
                <w:b/>
                <w:color w:val="1F3864" w:themeColor="accent5" w:themeShade="80"/>
                <w:sz w:val="28"/>
              </w:rPr>
              <w:lastRenderedPageBreak/>
              <w:t>HE in FE</w:t>
            </w:r>
          </w:p>
          <w:p w14:paraId="06DE514D" w14:textId="77777777" w:rsidR="00D22AA6" w:rsidRPr="00CB32B0" w:rsidRDefault="00D22AA6" w:rsidP="00D07923">
            <w:pPr>
              <w:rPr>
                <w:sz w:val="22"/>
              </w:rPr>
            </w:pPr>
            <w:r w:rsidRPr="00CB32B0">
              <w:rPr>
                <w:sz w:val="22"/>
              </w:rPr>
              <w:t>12% of those students who entered HE over the whole period progressed to HE in FE with 88% progressing to universities and the proportions have remained stable over the period.</w:t>
            </w:r>
          </w:p>
          <w:p w14:paraId="19E1B64A" w14:textId="77777777" w:rsidR="00D22AA6" w:rsidRPr="00CB32B0" w:rsidRDefault="00D22AA6" w:rsidP="00D07923">
            <w:pPr>
              <w:rPr>
                <w:sz w:val="22"/>
              </w:rPr>
            </w:pPr>
          </w:p>
          <w:p w14:paraId="031AFB05" w14:textId="77777777" w:rsidR="00D22AA6" w:rsidRPr="00CB32B0" w:rsidRDefault="00D22AA6" w:rsidP="00D07923">
            <w:pPr>
              <w:rPr>
                <w:b/>
                <w:color w:val="1F3864" w:themeColor="accent5" w:themeShade="80"/>
                <w:sz w:val="28"/>
              </w:rPr>
            </w:pPr>
            <w:r w:rsidRPr="00CB32B0">
              <w:rPr>
                <w:b/>
                <w:color w:val="1F3864" w:themeColor="accent5" w:themeShade="80"/>
                <w:sz w:val="28"/>
              </w:rPr>
              <w:t>London boroughs</w:t>
            </w:r>
          </w:p>
          <w:p w14:paraId="3D1CA2E4" w14:textId="2D32DAA2" w:rsidR="00D22AA6" w:rsidRPr="00CB32B0" w:rsidRDefault="00D22AA6" w:rsidP="00D07923">
            <w:pPr>
              <w:rPr>
                <w:sz w:val="22"/>
              </w:rPr>
            </w:pPr>
            <w:r w:rsidRPr="00CB32B0">
              <w:rPr>
                <w:sz w:val="22"/>
              </w:rPr>
              <w:t xml:space="preserve">Comparisons of progression rates at borough level are complex and best understood in context of the characteristics of the students domiciled in that borough.   For example, Sutton has the lowest progression rates to HE but Sutton also has a lower proportion of young students in the cohort compared to other boroughs and more students studying Other Vocational qualifications.  </w:t>
            </w:r>
          </w:p>
          <w:p w14:paraId="12FA35FF" w14:textId="77777777" w:rsidR="00C149DD" w:rsidRPr="00CB32B0" w:rsidRDefault="00C149DD" w:rsidP="00D07923">
            <w:pPr>
              <w:rPr>
                <w:sz w:val="22"/>
              </w:rPr>
            </w:pPr>
          </w:p>
          <w:p w14:paraId="0EA1E7E4" w14:textId="22F42473" w:rsidR="00D22AA6" w:rsidRPr="00CB32B0" w:rsidRDefault="00D22AA6" w:rsidP="00D07923">
            <w:pPr>
              <w:rPr>
                <w:sz w:val="22"/>
              </w:rPr>
            </w:pPr>
            <w:r w:rsidRPr="00CB32B0">
              <w:rPr>
                <w:sz w:val="22"/>
              </w:rPr>
              <w:t xml:space="preserve">Ethnicity also impacts upon a borough’s progression rate.  Black and Minority Ethnic (BME) students have higher progression than their </w:t>
            </w:r>
            <w:r w:rsidR="00BC7A16" w:rsidRPr="00CB32B0">
              <w:rPr>
                <w:sz w:val="22"/>
              </w:rPr>
              <w:t>White</w:t>
            </w:r>
            <w:r w:rsidRPr="00CB32B0">
              <w:rPr>
                <w:sz w:val="22"/>
              </w:rPr>
              <w:t xml:space="preserve"> peers and boroughs with a higher BME cohort tend to have higher progression rates.</w:t>
            </w:r>
          </w:p>
          <w:p w14:paraId="7449BEE3" w14:textId="77777777" w:rsidR="00D22AA6" w:rsidRPr="00CB32B0" w:rsidRDefault="00D22AA6" w:rsidP="00D07923">
            <w:pPr>
              <w:rPr>
                <w:sz w:val="22"/>
              </w:rPr>
            </w:pPr>
          </w:p>
          <w:p w14:paraId="4C2CF8FC" w14:textId="77777777" w:rsidR="00D22AA6" w:rsidRPr="00CB32B0" w:rsidRDefault="00D22AA6" w:rsidP="00D07923">
            <w:pPr>
              <w:rPr>
                <w:b/>
                <w:color w:val="1F3864" w:themeColor="accent5" w:themeShade="80"/>
                <w:sz w:val="28"/>
              </w:rPr>
            </w:pPr>
            <w:r w:rsidRPr="00CB32B0">
              <w:rPr>
                <w:b/>
                <w:color w:val="1F3864" w:themeColor="accent5" w:themeShade="80"/>
                <w:sz w:val="28"/>
              </w:rPr>
              <w:t>Ethnic groups</w:t>
            </w:r>
          </w:p>
          <w:p w14:paraId="7458B263" w14:textId="77777777" w:rsidR="00D22AA6" w:rsidRPr="00CB32B0" w:rsidRDefault="00D22AA6" w:rsidP="00D07923">
            <w:pPr>
              <w:rPr>
                <w:sz w:val="22"/>
              </w:rPr>
            </w:pPr>
            <w:r w:rsidRPr="00CB32B0">
              <w:rPr>
                <w:sz w:val="22"/>
              </w:rPr>
              <w:t>The progression rates of White students are lower than students from BME groups (even when age is taken into consideration).  Chinese, Asian and Black students generally have the highest progression rates.</w:t>
            </w:r>
          </w:p>
          <w:p w14:paraId="79632979" w14:textId="77777777" w:rsidR="00216748" w:rsidRPr="00CB32B0" w:rsidRDefault="00216748" w:rsidP="00D07923">
            <w:pPr>
              <w:rPr>
                <w:sz w:val="22"/>
              </w:rPr>
            </w:pPr>
          </w:p>
          <w:p w14:paraId="2E05A356" w14:textId="77777777" w:rsidR="00121AC6" w:rsidRDefault="00D22AA6" w:rsidP="00D07923">
            <w:pPr>
              <w:rPr>
                <w:sz w:val="22"/>
              </w:rPr>
            </w:pPr>
            <w:r w:rsidRPr="00CB32B0">
              <w:rPr>
                <w:sz w:val="22"/>
              </w:rPr>
              <w:t>White students were much more likely to progress to HE in FE than BME students where proportionally</w:t>
            </w:r>
            <w:r w:rsidR="005F2415">
              <w:rPr>
                <w:sz w:val="22"/>
              </w:rPr>
              <w:t xml:space="preserve"> more study HE in a University and </w:t>
            </w:r>
            <w:r w:rsidRPr="00CB32B0">
              <w:rPr>
                <w:sz w:val="22"/>
              </w:rPr>
              <w:t>this may have something to do with age</w:t>
            </w:r>
            <w:r w:rsidR="00216748" w:rsidRPr="00CB32B0">
              <w:rPr>
                <w:sz w:val="22"/>
              </w:rPr>
              <w:t>,</w:t>
            </w:r>
            <w:r w:rsidRPr="00CB32B0">
              <w:rPr>
                <w:sz w:val="22"/>
              </w:rPr>
              <w:t xml:space="preserve"> as </w:t>
            </w:r>
            <w:r w:rsidR="005F2415">
              <w:rPr>
                <w:sz w:val="22"/>
              </w:rPr>
              <w:t>White students tend to be older</w:t>
            </w:r>
            <w:r w:rsidRPr="00CB32B0">
              <w:rPr>
                <w:sz w:val="22"/>
              </w:rPr>
              <w:t>.</w:t>
            </w:r>
            <w:r w:rsidR="00884408" w:rsidRPr="00CB32B0">
              <w:rPr>
                <w:sz w:val="22"/>
              </w:rPr>
              <w:t xml:space="preserve">  </w:t>
            </w:r>
          </w:p>
          <w:p w14:paraId="5BE66663" w14:textId="77777777" w:rsidR="00121AC6" w:rsidRDefault="00121AC6" w:rsidP="00D07923">
            <w:pPr>
              <w:rPr>
                <w:sz w:val="22"/>
              </w:rPr>
            </w:pPr>
          </w:p>
          <w:p w14:paraId="36418321" w14:textId="7C63207E" w:rsidR="00D22AA6" w:rsidRPr="00CB32B0" w:rsidRDefault="00D22AA6" w:rsidP="00D07923">
            <w:pPr>
              <w:rPr>
                <w:sz w:val="22"/>
              </w:rPr>
            </w:pPr>
            <w:r w:rsidRPr="00CB32B0">
              <w:rPr>
                <w:sz w:val="22"/>
              </w:rPr>
              <w:t>Busi</w:t>
            </w:r>
            <w:r w:rsidR="00121AC6">
              <w:rPr>
                <w:sz w:val="22"/>
              </w:rPr>
              <w:t xml:space="preserve">ness and Administrative studies </w:t>
            </w:r>
            <w:r w:rsidRPr="00CB32B0">
              <w:rPr>
                <w:sz w:val="22"/>
              </w:rPr>
              <w:t>was the most popular HE subject area for Asian Students.</w:t>
            </w:r>
          </w:p>
          <w:p w14:paraId="0A50562B" w14:textId="77777777" w:rsidR="00D22AA6" w:rsidRPr="00CB32B0" w:rsidRDefault="00D22AA6" w:rsidP="00D07923">
            <w:pPr>
              <w:rPr>
                <w:sz w:val="22"/>
              </w:rPr>
            </w:pPr>
          </w:p>
          <w:p w14:paraId="12E19544" w14:textId="77777777" w:rsidR="00216748" w:rsidRPr="00CB32B0" w:rsidRDefault="00216748" w:rsidP="00D07923">
            <w:pPr>
              <w:rPr>
                <w:sz w:val="22"/>
              </w:rPr>
            </w:pPr>
          </w:p>
          <w:p w14:paraId="2741A871" w14:textId="7B3FDDA1" w:rsidR="00216748" w:rsidRPr="00CB32B0" w:rsidRDefault="00216748" w:rsidP="00D07923">
            <w:pPr>
              <w:rPr>
                <w:sz w:val="22"/>
              </w:rPr>
            </w:pPr>
          </w:p>
          <w:p w14:paraId="5C266618" w14:textId="3E2DA5DA" w:rsidR="00884408" w:rsidRDefault="00884408" w:rsidP="00D07923">
            <w:pPr>
              <w:rPr>
                <w:sz w:val="22"/>
              </w:rPr>
            </w:pPr>
          </w:p>
          <w:p w14:paraId="78407AD4" w14:textId="67DE6B37" w:rsidR="00CB32B0" w:rsidRDefault="00CB32B0" w:rsidP="00D07923">
            <w:pPr>
              <w:rPr>
                <w:sz w:val="22"/>
              </w:rPr>
            </w:pPr>
          </w:p>
          <w:p w14:paraId="5AC418B0" w14:textId="77777777" w:rsidR="00CB32B0" w:rsidRPr="00CB32B0" w:rsidRDefault="00CB32B0" w:rsidP="00D07923">
            <w:pPr>
              <w:rPr>
                <w:sz w:val="22"/>
              </w:rPr>
            </w:pPr>
          </w:p>
          <w:p w14:paraId="0AFD4540" w14:textId="77777777" w:rsidR="00884408" w:rsidRPr="00CB32B0" w:rsidRDefault="00884408" w:rsidP="00D07923">
            <w:pPr>
              <w:rPr>
                <w:sz w:val="22"/>
              </w:rPr>
            </w:pPr>
          </w:p>
          <w:p w14:paraId="4706668B" w14:textId="7F34CA4B" w:rsidR="00D22AA6" w:rsidRPr="00CB32B0" w:rsidRDefault="00D22AA6" w:rsidP="00D07923">
            <w:pPr>
              <w:rPr>
                <w:b/>
                <w:color w:val="1F3864" w:themeColor="accent5" w:themeShade="80"/>
                <w:sz w:val="28"/>
              </w:rPr>
            </w:pPr>
            <w:r w:rsidRPr="00CB32B0">
              <w:rPr>
                <w:b/>
                <w:color w:val="1F3864" w:themeColor="accent5" w:themeShade="80"/>
                <w:sz w:val="28"/>
              </w:rPr>
              <w:t>Disadvantage</w:t>
            </w:r>
          </w:p>
          <w:p w14:paraId="5B98C1CE" w14:textId="77777777" w:rsidR="00D22AA6" w:rsidRPr="00CB32B0" w:rsidRDefault="00D22AA6" w:rsidP="00D07923">
            <w:pPr>
              <w:rPr>
                <w:sz w:val="22"/>
              </w:rPr>
            </w:pPr>
            <w:r w:rsidRPr="00CB32B0">
              <w:rPr>
                <w:sz w:val="22"/>
              </w:rPr>
              <w:t xml:space="preserve">Using the Income Deprivation Affecting Children Index (IDACI) to categorise the cohort in terms of economic disadvantage, we find that progression rates for IDACI Q1 students is higher than Q5 students.  This may be explained by the fact that there are more </w:t>
            </w:r>
            <w:r w:rsidRPr="00CB32B0">
              <w:rPr>
                <w:b/>
                <w:sz w:val="22"/>
              </w:rPr>
              <w:t>young</w:t>
            </w:r>
            <w:r w:rsidRPr="00CB32B0">
              <w:rPr>
                <w:sz w:val="22"/>
              </w:rPr>
              <w:t xml:space="preserve"> students living in disadvantaged areas and more students from </w:t>
            </w:r>
            <w:r w:rsidRPr="00CB32B0">
              <w:rPr>
                <w:b/>
                <w:sz w:val="22"/>
              </w:rPr>
              <w:t>BME groups</w:t>
            </w:r>
            <w:r w:rsidRPr="00CB32B0">
              <w:rPr>
                <w:sz w:val="22"/>
              </w:rPr>
              <w:t xml:space="preserve">, both characteristics that lead to higher progression.   </w:t>
            </w:r>
          </w:p>
          <w:p w14:paraId="0E4FD77A" w14:textId="77777777" w:rsidR="00D22AA6" w:rsidRPr="00CB32B0" w:rsidRDefault="00D22AA6" w:rsidP="00D07923">
            <w:pPr>
              <w:rPr>
                <w:sz w:val="22"/>
              </w:rPr>
            </w:pPr>
          </w:p>
          <w:p w14:paraId="280A1C6B" w14:textId="77777777" w:rsidR="00D22AA6" w:rsidRPr="00CB32B0" w:rsidRDefault="00D22AA6" w:rsidP="00D07923">
            <w:pPr>
              <w:rPr>
                <w:b/>
                <w:color w:val="1F3864" w:themeColor="accent5" w:themeShade="80"/>
                <w:sz w:val="28"/>
              </w:rPr>
            </w:pPr>
            <w:r w:rsidRPr="00CB32B0">
              <w:rPr>
                <w:b/>
                <w:color w:val="1F3864" w:themeColor="accent5" w:themeShade="80"/>
                <w:sz w:val="28"/>
              </w:rPr>
              <w:t>Tariff of universities progressed to</w:t>
            </w:r>
          </w:p>
          <w:p w14:paraId="26F0F815" w14:textId="08971EA4" w:rsidR="00D22AA6" w:rsidRPr="00CB32B0" w:rsidRDefault="00D22AA6" w:rsidP="00D07923">
            <w:pPr>
              <w:rPr>
                <w:sz w:val="22"/>
              </w:rPr>
            </w:pPr>
            <w:r w:rsidRPr="00CB32B0">
              <w:rPr>
                <w:sz w:val="22"/>
              </w:rPr>
              <w:t>60% of the cohort entered a low tariff university, 17% to medium tariff and 15% to high tariff with the remainder, 8% entering HE in FE.  There are differences based on FE qualification and ethnic group.  A Level students are more likely to enter a</w:t>
            </w:r>
            <w:r w:rsidR="00783401" w:rsidRPr="00CB32B0">
              <w:rPr>
                <w:sz w:val="22"/>
              </w:rPr>
              <w:t xml:space="preserve"> high tariff university with a </w:t>
            </w:r>
            <w:r w:rsidRPr="00CB32B0">
              <w:rPr>
                <w:sz w:val="22"/>
              </w:rPr>
              <w:t>higher proportion of Asian, White and Chinese compared to Black A Level students.</w:t>
            </w:r>
          </w:p>
          <w:p w14:paraId="30C44DE7" w14:textId="77777777" w:rsidR="00783401" w:rsidRPr="00CB32B0" w:rsidRDefault="00783401" w:rsidP="00D07923">
            <w:pPr>
              <w:rPr>
                <w:sz w:val="22"/>
              </w:rPr>
            </w:pPr>
          </w:p>
          <w:p w14:paraId="43834AC0" w14:textId="77777777" w:rsidR="00963571" w:rsidRPr="00CB32B0" w:rsidRDefault="00963571" w:rsidP="00D07923">
            <w:pPr>
              <w:rPr>
                <w:b/>
                <w:color w:val="1F3864" w:themeColor="accent5" w:themeShade="80"/>
                <w:sz w:val="28"/>
              </w:rPr>
            </w:pPr>
            <w:r w:rsidRPr="00CB32B0">
              <w:rPr>
                <w:b/>
                <w:color w:val="1F3864" w:themeColor="accent5" w:themeShade="80"/>
                <w:sz w:val="28"/>
              </w:rPr>
              <w:t>Higher education success</w:t>
            </w:r>
          </w:p>
          <w:p w14:paraId="0258B22C" w14:textId="24A0DA4F" w:rsidR="003458D6" w:rsidRPr="00CB32B0" w:rsidRDefault="00512B05" w:rsidP="00D07923">
            <w:pPr>
              <w:rPr>
                <w:sz w:val="22"/>
              </w:rPr>
            </w:pPr>
            <w:r w:rsidRPr="00CB32B0">
              <w:rPr>
                <w:sz w:val="22"/>
              </w:rPr>
              <w:t>Tracking</w:t>
            </w:r>
            <w:r w:rsidR="00963571" w:rsidRPr="00CB32B0">
              <w:rPr>
                <w:sz w:val="22"/>
              </w:rPr>
              <w:t xml:space="preserve"> </w:t>
            </w:r>
            <w:r w:rsidRPr="00CB32B0">
              <w:rPr>
                <w:sz w:val="22"/>
              </w:rPr>
              <w:t>over 3 years only</w:t>
            </w:r>
            <w:r w:rsidR="00884408" w:rsidRPr="00CB32B0">
              <w:rPr>
                <w:sz w:val="22"/>
              </w:rPr>
              <w:t>,</w:t>
            </w:r>
            <w:r w:rsidRPr="00CB32B0">
              <w:rPr>
                <w:sz w:val="22"/>
              </w:rPr>
              <w:t xml:space="preserve"> means that success rates </w:t>
            </w:r>
            <w:r w:rsidR="003458D6" w:rsidRPr="00CB32B0">
              <w:rPr>
                <w:sz w:val="22"/>
              </w:rPr>
              <w:t>cannot</w:t>
            </w:r>
            <w:r w:rsidRPr="00CB32B0">
              <w:rPr>
                <w:sz w:val="22"/>
              </w:rPr>
              <w:t xml:space="preserve"> be compared with the 2015 figures or with HEFCE analysis because these </w:t>
            </w:r>
            <w:r w:rsidR="0093372B" w:rsidRPr="00CB32B0">
              <w:rPr>
                <w:sz w:val="22"/>
              </w:rPr>
              <w:t xml:space="preserve">were </w:t>
            </w:r>
            <w:r w:rsidRPr="00CB32B0">
              <w:rPr>
                <w:sz w:val="22"/>
              </w:rPr>
              <w:t>tracked over 4 or 5 years.  Over 3 years, we have found for 2012 London college student</w:t>
            </w:r>
            <w:r w:rsidR="003458D6" w:rsidRPr="00CB32B0">
              <w:rPr>
                <w:sz w:val="22"/>
              </w:rPr>
              <w:t xml:space="preserve"> cohort</w:t>
            </w:r>
            <w:r w:rsidRPr="00CB32B0">
              <w:rPr>
                <w:sz w:val="22"/>
              </w:rPr>
              <w:t xml:space="preserve"> enrolled on </w:t>
            </w:r>
            <w:r w:rsidR="00EE14A5" w:rsidRPr="00CB32B0">
              <w:rPr>
                <w:sz w:val="22"/>
              </w:rPr>
              <w:t>Degree</w:t>
            </w:r>
            <w:r w:rsidRPr="00CB32B0">
              <w:rPr>
                <w:sz w:val="22"/>
              </w:rPr>
              <w:t xml:space="preserve"> programmes in universities,</w:t>
            </w:r>
            <w:r w:rsidR="003458D6" w:rsidRPr="00CB32B0">
              <w:rPr>
                <w:sz w:val="22"/>
              </w:rPr>
              <w:t xml:space="preserve"> 65% achieved, with 57% achieving their </w:t>
            </w:r>
            <w:r w:rsidR="00031EB4" w:rsidRPr="00CB32B0">
              <w:rPr>
                <w:sz w:val="22"/>
              </w:rPr>
              <w:t>Degree</w:t>
            </w:r>
            <w:r w:rsidR="003458D6" w:rsidRPr="00CB32B0">
              <w:rPr>
                <w:sz w:val="22"/>
              </w:rPr>
              <w:t xml:space="preserve"> and 8% getting a lower award.  Within </w:t>
            </w:r>
            <w:r w:rsidR="0093372B" w:rsidRPr="00CB32B0">
              <w:rPr>
                <w:sz w:val="22"/>
              </w:rPr>
              <w:t xml:space="preserve">the </w:t>
            </w:r>
            <w:r w:rsidR="003458D6" w:rsidRPr="00CB32B0">
              <w:rPr>
                <w:sz w:val="22"/>
              </w:rPr>
              <w:t xml:space="preserve">3 years though, 30% of the cohort were recorded as not completed and of these, 20% were with a different provider, 22% were on a different course and the rest were on the same course but had not </w:t>
            </w:r>
            <w:r w:rsidR="0093372B" w:rsidRPr="00CB32B0">
              <w:rPr>
                <w:sz w:val="22"/>
              </w:rPr>
              <w:t xml:space="preserve">yet </w:t>
            </w:r>
            <w:r w:rsidR="003458D6" w:rsidRPr="00CB32B0">
              <w:rPr>
                <w:sz w:val="22"/>
              </w:rPr>
              <w:t xml:space="preserve">achieved.  Looking solely at those who did achieve within 3 years, we get </w:t>
            </w:r>
            <w:r w:rsidR="00884408" w:rsidRPr="00CB32B0">
              <w:rPr>
                <w:sz w:val="22"/>
              </w:rPr>
              <w:t>higher rates which vary by</w:t>
            </w:r>
            <w:r w:rsidR="0093372B" w:rsidRPr="00CB32B0">
              <w:rPr>
                <w:sz w:val="22"/>
              </w:rPr>
              <w:t xml:space="preserve"> FE qualification</w:t>
            </w:r>
            <w:r w:rsidR="003458D6" w:rsidRPr="00CB32B0">
              <w:rPr>
                <w:sz w:val="22"/>
              </w:rPr>
              <w:t>.</w:t>
            </w:r>
            <w:r w:rsidR="0093372B" w:rsidRPr="00CB32B0">
              <w:rPr>
                <w:sz w:val="22"/>
              </w:rPr>
              <w:t xml:space="preserve"> </w:t>
            </w:r>
            <w:r w:rsidR="00884408" w:rsidRPr="00CB32B0">
              <w:rPr>
                <w:sz w:val="22"/>
              </w:rPr>
              <w:t>This data suggests</w:t>
            </w:r>
            <w:r w:rsidR="002B492B" w:rsidRPr="00CB32B0">
              <w:rPr>
                <w:sz w:val="22"/>
              </w:rPr>
              <w:t xml:space="preserve"> there is a need for </w:t>
            </w:r>
            <w:r w:rsidR="00884408" w:rsidRPr="00CB32B0">
              <w:rPr>
                <w:sz w:val="22"/>
              </w:rPr>
              <w:t xml:space="preserve">more focus on </w:t>
            </w:r>
            <w:r w:rsidR="002B492B" w:rsidRPr="00CB32B0">
              <w:rPr>
                <w:sz w:val="22"/>
              </w:rPr>
              <w:t>pre-entry and continuing advice and guidance.</w:t>
            </w:r>
          </w:p>
        </w:tc>
        <w:tc>
          <w:tcPr>
            <w:tcW w:w="5269" w:type="dxa"/>
            <w:vAlign w:val="center"/>
          </w:tcPr>
          <w:p w14:paraId="6FD4DFF8" w14:textId="0BF15F7F" w:rsidR="00D22AA6" w:rsidRPr="00CB32B0" w:rsidRDefault="0064676F" w:rsidP="00D07923">
            <w:pPr>
              <w:rPr>
                <w:sz w:val="22"/>
              </w:rPr>
            </w:pPr>
            <w:r w:rsidRPr="00CB32B0">
              <w:rPr>
                <w:noProof/>
                <w:sz w:val="22"/>
                <w:shd w:val="clear" w:color="auto" w:fill="ED7D31" w:themeFill="accent2"/>
              </w:rPr>
              <w:lastRenderedPageBreak/>
              <w:drawing>
                <wp:inline distT="0" distB="0" distL="0" distR="0" wp14:anchorId="45E9480E" wp14:editId="489B9626">
                  <wp:extent cx="3150235" cy="1857375"/>
                  <wp:effectExtent l="0" t="0" r="0" b="0"/>
                  <wp:docPr id="22" name="Chart 22">
                    <a:extLst xmlns:a="http://schemas.openxmlformats.org/drawingml/2006/main">
                      <a:ext uri="{FF2B5EF4-FFF2-40B4-BE49-F238E27FC236}">
                        <a16:creationId xmlns:a16="http://schemas.microsoft.com/office/drawing/2014/main" id="{4F3C103B-1200-4597-8851-954287F686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CB4391F" w14:textId="7B56AD4A" w:rsidR="0064676F" w:rsidRPr="00CB32B0" w:rsidRDefault="00C05200" w:rsidP="00D07923">
            <w:pPr>
              <w:rPr>
                <w:sz w:val="22"/>
              </w:rPr>
            </w:pPr>
            <w:r w:rsidRPr="00CB32B0">
              <w:rPr>
                <w:noProof/>
                <w:sz w:val="22"/>
              </w:rPr>
              <w:drawing>
                <wp:inline distT="0" distB="0" distL="0" distR="0" wp14:anchorId="4742EE5D" wp14:editId="0F99AC45">
                  <wp:extent cx="3074670" cy="2809875"/>
                  <wp:effectExtent l="0" t="0" r="0" b="0"/>
                  <wp:docPr id="205" name="Chart 205">
                    <a:extLst xmlns:a="http://schemas.openxmlformats.org/drawingml/2006/main">
                      <a:ext uri="{FF2B5EF4-FFF2-40B4-BE49-F238E27FC236}">
                        <a16:creationId xmlns:a16="http://schemas.microsoft.com/office/drawing/2014/main" id="{D0C0BBCF-7B2D-4C4D-997B-337720B447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9B77F82" w14:textId="785D941F" w:rsidR="0064676F" w:rsidRPr="00CB32B0" w:rsidRDefault="00CB30F2" w:rsidP="00D07923">
            <w:pPr>
              <w:rPr>
                <w:sz w:val="22"/>
              </w:rPr>
            </w:pPr>
            <w:r w:rsidRPr="00CB32B0">
              <w:rPr>
                <w:noProof/>
                <w:sz w:val="22"/>
              </w:rPr>
              <w:drawing>
                <wp:inline distT="0" distB="0" distL="0" distR="0" wp14:anchorId="39085CBB" wp14:editId="1A5879EA">
                  <wp:extent cx="3208655" cy="3543300"/>
                  <wp:effectExtent l="0" t="0" r="0" b="0"/>
                  <wp:docPr id="9" name="Chart 9">
                    <a:extLst xmlns:a="http://schemas.openxmlformats.org/drawingml/2006/main">
                      <a:ext uri="{FF2B5EF4-FFF2-40B4-BE49-F238E27FC236}">
                        <a16:creationId xmlns:a16="http://schemas.microsoft.com/office/drawing/2014/main" id="{58EDA156-822C-42FF-8FA7-4451AA77ED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338C31F" w14:textId="77777777" w:rsidR="0064676F" w:rsidRPr="00CB32B0" w:rsidRDefault="0064676F" w:rsidP="00D07923">
            <w:pPr>
              <w:rPr>
                <w:sz w:val="22"/>
              </w:rPr>
            </w:pPr>
          </w:p>
          <w:p w14:paraId="7A1DEF0F" w14:textId="13085C6D" w:rsidR="0064676F" w:rsidRPr="00CB32B0" w:rsidRDefault="0071030D" w:rsidP="00D07923">
            <w:pPr>
              <w:rPr>
                <w:sz w:val="22"/>
              </w:rPr>
            </w:pPr>
            <w:r w:rsidRPr="00CB32B0">
              <w:rPr>
                <w:noProof/>
                <w:sz w:val="22"/>
              </w:rPr>
              <w:lastRenderedPageBreak/>
              <w:drawing>
                <wp:inline distT="0" distB="0" distL="0" distR="0" wp14:anchorId="42CE857C" wp14:editId="7D3B01EF">
                  <wp:extent cx="3143250" cy="1514475"/>
                  <wp:effectExtent l="0" t="0" r="0" b="0"/>
                  <wp:docPr id="49" name="Chart 49">
                    <a:extLst xmlns:a="http://schemas.openxmlformats.org/drawingml/2006/main">
                      <a:ext uri="{FF2B5EF4-FFF2-40B4-BE49-F238E27FC236}">
                        <a16:creationId xmlns:a16="http://schemas.microsoft.com/office/drawing/2014/main" id="{DFFA34DA-B422-4E08-9DF8-0D2CF20B26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2D7819E" w14:textId="77777777" w:rsidR="00216748" w:rsidRPr="00CB32B0" w:rsidRDefault="00216748" w:rsidP="00D07923">
            <w:pPr>
              <w:rPr>
                <w:sz w:val="22"/>
              </w:rPr>
            </w:pPr>
          </w:p>
          <w:p w14:paraId="23191284" w14:textId="2BA1A22E" w:rsidR="0064676F" w:rsidRPr="00CB32B0" w:rsidRDefault="00216748" w:rsidP="00D07923">
            <w:pPr>
              <w:rPr>
                <w:sz w:val="22"/>
              </w:rPr>
            </w:pPr>
            <w:r w:rsidRPr="00CB32B0">
              <w:rPr>
                <w:sz w:val="22"/>
              </w:rPr>
              <w:t>Map showing BME breakdown of the L3 cohort</w:t>
            </w:r>
          </w:p>
          <w:p w14:paraId="1403456C" w14:textId="691E5030" w:rsidR="0071030D" w:rsidRPr="00CB32B0" w:rsidRDefault="0071030D" w:rsidP="00D07923">
            <w:pPr>
              <w:rPr>
                <w:sz w:val="22"/>
              </w:rPr>
            </w:pPr>
            <w:r w:rsidRPr="00CB32B0">
              <w:rPr>
                <w:noProof/>
                <w:sz w:val="22"/>
              </w:rPr>
              <w:drawing>
                <wp:inline distT="0" distB="0" distL="0" distR="0" wp14:anchorId="4AF73E91" wp14:editId="0EF30154">
                  <wp:extent cx="3252470" cy="2333341"/>
                  <wp:effectExtent l="0" t="0" r="508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bme map.PNG"/>
                          <pic:cNvPicPr/>
                        </pic:nvPicPr>
                        <pic:blipFill>
                          <a:blip r:embed="rId34">
                            <a:extLst>
                              <a:ext uri="{28A0092B-C50C-407E-A947-70E740481C1C}">
                                <a14:useLocalDpi xmlns:a14="http://schemas.microsoft.com/office/drawing/2010/main" val="0"/>
                              </a:ext>
                            </a:extLst>
                          </a:blip>
                          <a:stretch>
                            <a:fillRect/>
                          </a:stretch>
                        </pic:blipFill>
                        <pic:spPr>
                          <a:xfrm>
                            <a:off x="0" y="0"/>
                            <a:ext cx="3347364" cy="2401418"/>
                          </a:xfrm>
                          <a:prstGeom prst="rect">
                            <a:avLst/>
                          </a:prstGeom>
                        </pic:spPr>
                      </pic:pic>
                    </a:graphicData>
                  </a:graphic>
                </wp:inline>
              </w:drawing>
            </w:r>
          </w:p>
          <w:p w14:paraId="3EE86615" w14:textId="364FA705" w:rsidR="0071030D" w:rsidRPr="00CB32B0" w:rsidRDefault="0071030D" w:rsidP="00D07923">
            <w:pPr>
              <w:rPr>
                <w:sz w:val="22"/>
              </w:rPr>
            </w:pPr>
            <w:r w:rsidRPr="00CB32B0">
              <w:rPr>
                <w:noProof/>
                <w:sz w:val="22"/>
              </w:rPr>
              <w:drawing>
                <wp:inline distT="0" distB="0" distL="0" distR="0" wp14:anchorId="28C7445C" wp14:editId="388A4518">
                  <wp:extent cx="3190875" cy="4219575"/>
                  <wp:effectExtent l="0" t="0" r="0" b="0"/>
                  <wp:docPr id="50" name="Chart 50">
                    <a:extLst xmlns:a="http://schemas.openxmlformats.org/drawingml/2006/main">
                      <a:ext uri="{FF2B5EF4-FFF2-40B4-BE49-F238E27FC236}">
                        <a16:creationId xmlns:a16="http://schemas.microsoft.com/office/drawing/2014/main" id="{CFA23FC6-73BC-48AC-9BBE-CD65DD0EBD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0494E2E" w14:textId="77777777" w:rsidR="0064676F" w:rsidRPr="00CB32B0" w:rsidRDefault="0064676F" w:rsidP="00D07923">
            <w:pPr>
              <w:rPr>
                <w:sz w:val="22"/>
              </w:rPr>
            </w:pPr>
          </w:p>
          <w:p w14:paraId="01D60718" w14:textId="6FD8CCF3" w:rsidR="0064676F" w:rsidRPr="00CB32B0" w:rsidRDefault="00216748" w:rsidP="00D07923">
            <w:pPr>
              <w:rPr>
                <w:sz w:val="22"/>
              </w:rPr>
            </w:pPr>
            <w:r w:rsidRPr="00CB32B0">
              <w:rPr>
                <w:noProof/>
                <w:sz w:val="22"/>
              </w:rPr>
              <w:lastRenderedPageBreak/>
              <w:drawing>
                <wp:inline distT="0" distB="0" distL="0" distR="0" wp14:anchorId="6B3B6DE7" wp14:editId="23CDC1A3">
                  <wp:extent cx="3209925" cy="2873829"/>
                  <wp:effectExtent l="0" t="0" r="0" b="3175"/>
                  <wp:docPr id="56" name="Chart 56">
                    <a:extLst xmlns:a="http://schemas.openxmlformats.org/drawingml/2006/main">
                      <a:ext uri="{FF2B5EF4-FFF2-40B4-BE49-F238E27FC236}">
                        <a16:creationId xmlns:a16="http://schemas.microsoft.com/office/drawing/2014/main" id="{A57FEFCD-47A3-4552-A0F7-8C74EA2A09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EAC8A29" w14:textId="44494E44" w:rsidR="0064676F" w:rsidRPr="00CB32B0" w:rsidRDefault="0064676F" w:rsidP="00D07923">
            <w:pPr>
              <w:rPr>
                <w:sz w:val="22"/>
              </w:rPr>
            </w:pPr>
          </w:p>
          <w:p w14:paraId="503CB14D" w14:textId="6675ECCD" w:rsidR="0064676F" w:rsidRPr="00CB32B0" w:rsidRDefault="00216748" w:rsidP="00D07923">
            <w:pPr>
              <w:rPr>
                <w:sz w:val="22"/>
              </w:rPr>
            </w:pPr>
            <w:r w:rsidRPr="00CB32B0">
              <w:rPr>
                <w:noProof/>
                <w:sz w:val="22"/>
              </w:rPr>
              <w:drawing>
                <wp:inline distT="0" distB="0" distL="0" distR="0" wp14:anchorId="550A567A" wp14:editId="3C9AF969">
                  <wp:extent cx="3208655" cy="2476500"/>
                  <wp:effectExtent l="0" t="0" r="0" b="0"/>
                  <wp:docPr id="58" name="Chart 58">
                    <a:extLst xmlns:a="http://schemas.openxmlformats.org/drawingml/2006/main">
                      <a:ext uri="{FF2B5EF4-FFF2-40B4-BE49-F238E27FC236}">
                        <a16:creationId xmlns:a16="http://schemas.microsoft.com/office/drawing/2014/main" id="{7E111A21-C46C-4909-9062-649F13E408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bl>
            <w:tblPr>
              <w:tblW w:w="5000" w:type="pct"/>
              <w:tblLayout w:type="fixed"/>
              <w:tblLook w:val="04A0" w:firstRow="1" w:lastRow="0" w:firstColumn="1" w:lastColumn="0" w:noHBand="0" w:noVBand="1"/>
            </w:tblPr>
            <w:tblGrid>
              <w:gridCol w:w="1779"/>
              <w:gridCol w:w="579"/>
              <w:gridCol w:w="473"/>
              <w:gridCol w:w="579"/>
              <w:gridCol w:w="579"/>
              <w:gridCol w:w="555"/>
              <w:gridCol w:w="489"/>
            </w:tblGrid>
            <w:tr w:rsidR="003458D6" w:rsidRPr="00957BB6" w14:paraId="568FE1B4" w14:textId="77777777" w:rsidTr="0093372B">
              <w:trPr>
                <w:cantSplit/>
                <w:trHeight w:val="1167"/>
              </w:trPr>
              <w:tc>
                <w:tcPr>
                  <w:tcW w:w="1767" w:type="pct"/>
                  <w:tcBorders>
                    <w:top w:val="single" w:sz="8" w:space="0" w:color="auto"/>
                    <w:left w:val="single" w:sz="8" w:space="0" w:color="auto"/>
                    <w:bottom w:val="single" w:sz="4" w:space="0" w:color="auto"/>
                    <w:right w:val="single" w:sz="4" w:space="0" w:color="auto"/>
                  </w:tcBorders>
                  <w:shd w:val="clear" w:color="000000" w:fill="002060"/>
                  <w:vAlign w:val="center"/>
                  <w:hideMark/>
                </w:tcPr>
                <w:p w14:paraId="4E7FCA5C" w14:textId="77777777" w:rsidR="003458D6" w:rsidRPr="00957BB6" w:rsidRDefault="003458D6" w:rsidP="00D07923">
                  <w:pPr>
                    <w:rPr>
                      <w:sz w:val="14"/>
                      <w:lang w:eastAsia="en-GB"/>
                    </w:rPr>
                  </w:pPr>
                  <w:r w:rsidRPr="00957BB6">
                    <w:rPr>
                      <w:sz w:val="14"/>
                      <w:lang w:eastAsia="en-GB"/>
                    </w:rPr>
                    <w:t>Entrants to 3 year FT Degree Programme</w:t>
                  </w:r>
                </w:p>
              </w:tc>
              <w:tc>
                <w:tcPr>
                  <w:tcW w:w="575" w:type="pct"/>
                  <w:tcBorders>
                    <w:top w:val="single" w:sz="8" w:space="0" w:color="auto"/>
                    <w:left w:val="nil"/>
                    <w:bottom w:val="single" w:sz="4" w:space="0" w:color="auto"/>
                    <w:right w:val="single" w:sz="4" w:space="0" w:color="auto"/>
                  </w:tcBorders>
                  <w:shd w:val="clear" w:color="000000" w:fill="002060"/>
                  <w:textDirection w:val="btLr"/>
                  <w:vAlign w:val="center"/>
                  <w:hideMark/>
                </w:tcPr>
                <w:p w14:paraId="1783179F" w14:textId="77777777" w:rsidR="003458D6" w:rsidRPr="00957BB6" w:rsidRDefault="003458D6" w:rsidP="00D07923">
                  <w:pPr>
                    <w:rPr>
                      <w:sz w:val="14"/>
                      <w:lang w:eastAsia="en-GB"/>
                    </w:rPr>
                  </w:pPr>
                  <w:r w:rsidRPr="00957BB6">
                    <w:rPr>
                      <w:sz w:val="14"/>
                      <w:lang w:eastAsia="en-GB"/>
                    </w:rPr>
                    <w:t>Access to HE</w:t>
                  </w:r>
                </w:p>
              </w:tc>
              <w:tc>
                <w:tcPr>
                  <w:tcW w:w="470" w:type="pct"/>
                  <w:tcBorders>
                    <w:top w:val="single" w:sz="8" w:space="0" w:color="auto"/>
                    <w:left w:val="nil"/>
                    <w:bottom w:val="single" w:sz="4" w:space="0" w:color="auto"/>
                    <w:right w:val="single" w:sz="4" w:space="0" w:color="auto"/>
                  </w:tcBorders>
                  <w:shd w:val="clear" w:color="000000" w:fill="002060"/>
                  <w:noWrap/>
                  <w:textDirection w:val="btLr"/>
                  <w:vAlign w:val="center"/>
                  <w:hideMark/>
                </w:tcPr>
                <w:p w14:paraId="1B2DED54" w14:textId="77777777" w:rsidR="003458D6" w:rsidRPr="00957BB6" w:rsidRDefault="003458D6" w:rsidP="00D07923">
                  <w:pPr>
                    <w:rPr>
                      <w:sz w:val="14"/>
                      <w:lang w:eastAsia="en-GB"/>
                    </w:rPr>
                  </w:pPr>
                  <w:r w:rsidRPr="00957BB6">
                    <w:rPr>
                      <w:sz w:val="14"/>
                      <w:lang w:eastAsia="en-GB"/>
                    </w:rPr>
                    <w:t>BTEC</w:t>
                  </w:r>
                </w:p>
              </w:tc>
              <w:tc>
                <w:tcPr>
                  <w:tcW w:w="575" w:type="pct"/>
                  <w:tcBorders>
                    <w:top w:val="single" w:sz="8" w:space="0" w:color="auto"/>
                    <w:left w:val="nil"/>
                    <w:bottom w:val="single" w:sz="4" w:space="0" w:color="auto"/>
                    <w:right w:val="single" w:sz="4" w:space="0" w:color="auto"/>
                  </w:tcBorders>
                  <w:shd w:val="clear" w:color="000000" w:fill="002060"/>
                  <w:textDirection w:val="btLr"/>
                  <w:vAlign w:val="center"/>
                  <w:hideMark/>
                </w:tcPr>
                <w:p w14:paraId="4BF67CB1" w14:textId="77777777" w:rsidR="003458D6" w:rsidRPr="00957BB6" w:rsidRDefault="003458D6" w:rsidP="00D07923">
                  <w:pPr>
                    <w:rPr>
                      <w:sz w:val="14"/>
                      <w:lang w:eastAsia="en-GB"/>
                    </w:rPr>
                  </w:pPr>
                  <w:r w:rsidRPr="00957BB6">
                    <w:rPr>
                      <w:sz w:val="14"/>
                      <w:lang w:eastAsia="en-GB"/>
                    </w:rPr>
                    <w:t>Ext. Diploma BTEC only</w:t>
                  </w:r>
                </w:p>
              </w:tc>
              <w:tc>
                <w:tcPr>
                  <w:tcW w:w="575" w:type="pct"/>
                  <w:tcBorders>
                    <w:top w:val="single" w:sz="8" w:space="0" w:color="auto"/>
                    <w:left w:val="nil"/>
                    <w:bottom w:val="single" w:sz="4" w:space="0" w:color="auto"/>
                    <w:right w:val="single" w:sz="4" w:space="0" w:color="auto"/>
                  </w:tcBorders>
                  <w:shd w:val="clear" w:color="000000" w:fill="002060"/>
                  <w:textDirection w:val="btLr"/>
                  <w:vAlign w:val="center"/>
                  <w:hideMark/>
                </w:tcPr>
                <w:p w14:paraId="4A1A6F96" w14:textId="77777777" w:rsidR="003458D6" w:rsidRPr="00957BB6" w:rsidRDefault="003458D6" w:rsidP="00D07923">
                  <w:pPr>
                    <w:rPr>
                      <w:sz w:val="14"/>
                      <w:lang w:eastAsia="en-GB"/>
                    </w:rPr>
                  </w:pPr>
                  <w:r w:rsidRPr="00957BB6">
                    <w:rPr>
                      <w:sz w:val="14"/>
                      <w:lang w:eastAsia="en-GB"/>
                    </w:rPr>
                    <w:t>GCE A Level</w:t>
                  </w:r>
                </w:p>
              </w:tc>
              <w:tc>
                <w:tcPr>
                  <w:tcW w:w="551" w:type="pct"/>
                  <w:tcBorders>
                    <w:top w:val="single" w:sz="8" w:space="0" w:color="auto"/>
                    <w:left w:val="nil"/>
                    <w:bottom w:val="single" w:sz="4" w:space="0" w:color="auto"/>
                    <w:right w:val="single" w:sz="4" w:space="0" w:color="auto"/>
                  </w:tcBorders>
                  <w:shd w:val="clear" w:color="000000" w:fill="002060"/>
                  <w:noWrap/>
                  <w:textDirection w:val="btLr"/>
                  <w:vAlign w:val="center"/>
                  <w:hideMark/>
                </w:tcPr>
                <w:p w14:paraId="7337ACCC" w14:textId="4FE18618" w:rsidR="003458D6" w:rsidRPr="00957BB6" w:rsidRDefault="0093372B" w:rsidP="00D07923">
                  <w:pPr>
                    <w:rPr>
                      <w:sz w:val="14"/>
                      <w:lang w:eastAsia="en-GB"/>
                    </w:rPr>
                  </w:pPr>
                  <w:r w:rsidRPr="00957BB6">
                    <w:rPr>
                      <w:sz w:val="14"/>
                      <w:lang w:eastAsia="en-GB"/>
                    </w:rPr>
                    <w:t xml:space="preserve">Other </w:t>
                  </w:r>
                  <w:r w:rsidR="003458D6" w:rsidRPr="00957BB6">
                    <w:rPr>
                      <w:sz w:val="14"/>
                      <w:lang w:eastAsia="en-GB"/>
                    </w:rPr>
                    <w:t>Vocational</w:t>
                  </w:r>
                </w:p>
              </w:tc>
              <w:tc>
                <w:tcPr>
                  <w:tcW w:w="486" w:type="pct"/>
                  <w:tcBorders>
                    <w:top w:val="single" w:sz="8" w:space="0" w:color="auto"/>
                    <w:left w:val="nil"/>
                    <w:bottom w:val="single" w:sz="4" w:space="0" w:color="auto"/>
                    <w:right w:val="single" w:sz="8" w:space="0" w:color="auto"/>
                  </w:tcBorders>
                  <w:shd w:val="clear" w:color="000000" w:fill="002060"/>
                  <w:textDirection w:val="btLr"/>
                  <w:vAlign w:val="center"/>
                  <w:hideMark/>
                </w:tcPr>
                <w:p w14:paraId="39ED101C" w14:textId="77777777" w:rsidR="003458D6" w:rsidRPr="00957BB6" w:rsidRDefault="003458D6" w:rsidP="00D07923">
                  <w:pPr>
                    <w:rPr>
                      <w:sz w:val="14"/>
                      <w:lang w:eastAsia="en-GB"/>
                    </w:rPr>
                  </w:pPr>
                  <w:r w:rsidRPr="00957BB6">
                    <w:rPr>
                      <w:sz w:val="14"/>
                      <w:lang w:eastAsia="en-GB"/>
                    </w:rPr>
                    <w:t>All entrants</w:t>
                  </w:r>
                </w:p>
              </w:tc>
            </w:tr>
            <w:tr w:rsidR="003458D6" w:rsidRPr="00957BB6" w14:paraId="32559699" w14:textId="77777777" w:rsidTr="00957BB6">
              <w:trPr>
                <w:trHeight w:val="315"/>
              </w:trPr>
              <w:tc>
                <w:tcPr>
                  <w:tcW w:w="1767" w:type="pct"/>
                  <w:tcBorders>
                    <w:top w:val="nil"/>
                    <w:left w:val="single" w:sz="8" w:space="0" w:color="auto"/>
                    <w:bottom w:val="single" w:sz="4" w:space="0" w:color="auto"/>
                    <w:right w:val="single" w:sz="4" w:space="0" w:color="auto"/>
                  </w:tcBorders>
                  <w:shd w:val="clear" w:color="auto" w:fill="70AD47" w:themeFill="accent6"/>
                  <w:noWrap/>
                  <w:vAlign w:val="center"/>
                  <w:hideMark/>
                </w:tcPr>
                <w:p w14:paraId="68D2A6EE" w14:textId="7C0F16D4" w:rsidR="003458D6" w:rsidRPr="00957BB6" w:rsidRDefault="003458D6" w:rsidP="00D07923">
                  <w:pPr>
                    <w:rPr>
                      <w:color w:val="FFFFFF" w:themeColor="background1"/>
                      <w:sz w:val="14"/>
                      <w:lang w:eastAsia="en-GB"/>
                    </w:rPr>
                  </w:pPr>
                  <w:r w:rsidRPr="00957BB6">
                    <w:rPr>
                      <w:color w:val="FFFFFF" w:themeColor="background1"/>
                      <w:sz w:val="14"/>
                      <w:lang w:eastAsia="en-GB"/>
                    </w:rPr>
                    <w:t>Had 3 years of study</w:t>
                  </w:r>
                </w:p>
              </w:tc>
              <w:tc>
                <w:tcPr>
                  <w:tcW w:w="575" w:type="pct"/>
                  <w:tcBorders>
                    <w:top w:val="nil"/>
                    <w:left w:val="nil"/>
                    <w:bottom w:val="single" w:sz="4" w:space="0" w:color="auto"/>
                    <w:right w:val="single" w:sz="4" w:space="0" w:color="auto"/>
                  </w:tcBorders>
                  <w:shd w:val="clear" w:color="auto" w:fill="70AD47" w:themeFill="accent6"/>
                  <w:noWrap/>
                  <w:vAlign w:val="center"/>
                  <w:hideMark/>
                </w:tcPr>
                <w:p w14:paraId="745AF1EB" w14:textId="77777777" w:rsidR="003458D6" w:rsidRPr="00957BB6" w:rsidRDefault="003458D6" w:rsidP="00D07923">
                  <w:pPr>
                    <w:rPr>
                      <w:color w:val="FFFFFF" w:themeColor="background1"/>
                      <w:sz w:val="14"/>
                      <w:lang w:eastAsia="en-GB"/>
                    </w:rPr>
                  </w:pPr>
                  <w:r w:rsidRPr="00957BB6">
                    <w:rPr>
                      <w:color w:val="FFFFFF" w:themeColor="background1"/>
                      <w:sz w:val="14"/>
                      <w:lang w:eastAsia="en-GB"/>
                    </w:rPr>
                    <w:t>60%</w:t>
                  </w:r>
                </w:p>
              </w:tc>
              <w:tc>
                <w:tcPr>
                  <w:tcW w:w="470" w:type="pct"/>
                  <w:tcBorders>
                    <w:top w:val="nil"/>
                    <w:left w:val="nil"/>
                    <w:bottom w:val="single" w:sz="4" w:space="0" w:color="auto"/>
                    <w:right w:val="single" w:sz="4" w:space="0" w:color="auto"/>
                  </w:tcBorders>
                  <w:shd w:val="clear" w:color="auto" w:fill="70AD47" w:themeFill="accent6"/>
                  <w:noWrap/>
                  <w:vAlign w:val="center"/>
                  <w:hideMark/>
                </w:tcPr>
                <w:p w14:paraId="5FFFAF11" w14:textId="77777777" w:rsidR="003458D6" w:rsidRPr="00957BB6" w:rsidRDefault="003458D6" w:rsidP="00D07923">
                  <w:pPr>
                    <w:rPr>
                      <w:color w:val="FFFFFF" w:themeColor="background1"/>
                      <w:sz w:val="14"/>
                      <w:lang w:eastAsia="en-GB"/>
                    </w:rPr>
                  </w:pPr>
                  <w:r w:rsidRPr="00957BB6">
                    <w:rPr>
                      <w:color w:val="FFFFFF" w:themeColor="background1"/>
                      <w:sz w:val="14"/>
                      <w:lang w:eastAsia="en-GB"/>
                    </w:rPr>
                    <w:t>67%</w:t>
                  </w:r>
                </w:p>
              </w:tc>
              <w:tc>
                <w:tcPr>
                  <w:tcW w:w="575" w:type="pct"/>
                  <w:tcBorders>
                    <w:top w:val="nil"/>
                    <w:left w:val="nil"/>
                    <w:bottom w:val="single" w:sz="4" w:space="0" w:color="auto"/>
                    <w:right w:val="single" w:sz="4" w:space="0" w:color="auto"/>
                  </w:tcBorders>
                  <w:shd w:val="clear" w:color="auto" w:fill="70AD47" w:themeFill="accent6"/>
                  <w:noWrap/>
                  <w:vAlign w:val="center"/>
                  <w:hideMark/>
                </w:tcPr>
                <w:p w14:paraId="6EEC1230" w14:textId="77777777" w:rsidR="003458D6" w:rsidRPr="00957BB6" w:rsidRDefault="003458D6" w:rsidP="00D07923">
                  <w:pPr>
                    <w:rPr>
                      <w:color w:val="FFFFFF" w:themeColor="background1"/>
                      <w:sz w:val="14"/>
                      <w:lang w:eastAsia="en-GB"/>
                    </w:rPr>
                  </w:pPr>
                  <w:r w:rsidRPr="00957BB6">
                    <w:rPr>
                      <w:color w:val="FFFFFF" w:themeColor="background1"/>
                      <w:sz w:val="14"/>
                      <w:lang w:eastAsia="en-GB"/>
                    </w:rPr>
                    <w:t>67%</w:t>
                  </w:r>
                </w:p>
              </w:tc>
              <w:tc>
                <w:tcPr>
                  <w:tcW w:w="575" w:type="pct"/>
                  <w:tcBorders>
                    <w:top w:val="nil"/>
                    <w:left w:val="nil"/>
                    <w:bottom w:val="single" w:sz="4" w:space="0" w:color="auto"/>
                    <w:right w:val="single" w:sz="4" w:space="0" w:color="auto"/>
                  </w:tcBorders>
                  <w:shd w:val="clear" w:color="auto" w:fill="70AD47" w:themeFill="accent6"/>
                  <w:noWrap/>
                  <w:vAlign w:val="center"/>
                  <w:hideMark/>
                </w:tcPr>
                <w:p w14:paraId="7182B4AB" w14:textId="77777777" w:rsidR="003458D6" w:rsidRPr="00957BB6" w:rsidRDefault="003458D6" w:rsidP="00D07923">
                  <w:pPr>
                    <w:rPr>
                      <w:color w:val="FFFFFF" w:themeColor="background1"/>
                      <w:sz w:val="14"/>
                      <w:lang w:eastAsia="en-GB"/>
                    </w:rPr>
                  </w:pPr>
                  <w:r w:rsidRPr="00957BB6">
                    <w:rPr>
                      <w:color w:val="FFFFFF" w:themeColor="background1"/>
                      <w:sz w:val="14"/>
                      <w:lang w:eastAsia="en-GB"/>
                    </w:rPr>
                    <w:t>79%</w:t>
                  </w:r>
                </w:p>
              </w:tc>
              <w:tc>
                <w:tcPr>
                  <w:tcW w:w="551" w:type="pct"/>
                  <w:tcBorders>
                    <w:top w:val="nil"/>
                    <w:left w:val="nil"/>
                    <w:bottom w:val="single" w:sz="4" w:space="0" w:color="auto"/>
                    <w:right w:val="single" w:sz="4" w:space="0" w:color="auto"/>
                  </w:tcBorders>
                  <w:shd w:val="clear" w:color="auto" w:fill="70AD47" w:themeFill="accent6"/>
                  <w:noWrap/>
                  <w:vAlign w:val="center"/>
                  <w:hideMark/>
                </w:tcPr>
                <w:p w14:paraId="3E5A006D" w14:textId="77777777" w:rsidR="003458D6" w:rsidRPr="00957BB6" w:rsidRDefault="003458D6" w:rsidP="00D07923">
                  <w:pPr>
                    <w:rPr>
                      <w:color w:val="FFFFFF" w:themeColor="background1"/>
                      <w:sz w:val="14"/>
                      <w:lang w:eastAsia="en-GB"/>
                    </w:rPr>
                  </w:pPr>
                  <w:r w:rsidRPr="00957BB6">
                    <w:rPr>
                      <w:color w:val="FFFFFF" w:themeColor="background1"/>
                      <w:sz w:val="14"/>
                      <w:lang w:eastAsia="en-GB"/>
                    </w:rPr>
                    <w:t>78%</w:t>
                  </w:r>
                </w:p>
              </w:tc>
              <w:tc>
                <w:tcPr>
                  <w:tcW w:w="486" w:type="pct"/>
                  <w:tcBorders>
                    <w:top w:val="nil"/>
                    <w:left w:val="nil"/>
                    <w:bottom w:val="single" w:sz="4" w:space="0" w:color="auto"/>
                    <w:right w:val="single" w:sz="8" w:space="0" w:color="auto"/>
                  </w:tcBorders>
                  <w:shd w:val="clear" w:color="auto" w:fill="70AD47" w:themeFill="accent6"/>
                  <w:noWrap/>
                  <w:vAlign w:val="center"/>
                  <w:hideMark/>
                </w:tcPr>
                <w:p w14:paraId="1DCF3CA0" w14:textId="77777777" w:rsidR="003458D6" w:rsidRPr="00957BB6" w:rsidRDefault="003458D6" w:rsidP="00D07923">
                  <w:pPr>
                    <w:rPr>
                      <w:color w:val="FFFFFF" w:themeColor="background1"/>
                      <w:sz w:val="14"/>
                      <w:lang w:eastAsia="en-GB"/>
                    </w:rPr>
                  </w:pPr>
                  <w:r w:rsidRPr="00957BB6">
                    <w:rPr>
                      <w:color w:val="FFFFFF" w:themeColor="background1"/>
                      <w:sz w:val="14"/>
                      <w:lang w:eastAsia="en-GB"/>
                    </w:rPr>
                    <w:t>70%</w:t>
                  </w:r>
                </w:p>
              </w:tc>
            </w:tr>
            <w:tr w:rsidR="003458D6" w:rsidRPr="00957BB6" w14:paraId="755F921C" w14:textId="77777777" w:rsidTr="0093372B">
              <w:trPr>
                <w:trHeight w:val="315"/>
              </w:trPr>
              <w:tc>
                <w:tcPr>
                  <w:tcW w:w="1767" w:type="pct"/>
                  <w:tcBorders>
                    <w:top w:val="nil"/>
                    <w:left w:val="single" w:sz="8" w:space="0" w:color="auto"/>
                    <w:bottom w:val="single" w:sz="4" w:space="0" w:color="auto"/>
                    <w:right w:val="single" w:sz="4" w:space="0" w:color="auto"/>
                  </w:tcBorders>
                  <w:shd w:val="clear" w:color="auto" w:fill="auto"/>
                  <w:noWrap/>
                  <w:vAlign w:val="center"/>
                  <w:hideMark/>
                </w:tcPr>
                <w:p w14:paraId="187F4892" w14:textId="372E9CAF" w:rsidR="003458D6" w:rsidRPr="009E4C1F" w:rsidRDefault="0093372B" w:rsidP="00D07923">
                  <w:pPr>
                    <w:rPr>
                      <w:b/>
                      <w:sz w:val="14"/>
                      <w:lang w:eastAsia="en-GB"/>
                    </w:rPr>
                  </w:pPr>
                  <w:r w:rsidRPr="009E4C1F">
                    <w:rPr>
                      <w:b/>
                      <w:sz w:val="14"/>
                      <w:lang w:eastAsia="en-GB"/>
                    </w:rPr>
                    <w:t>*a</w:t>
                  </w:r>
                  <w:r w:rsidR="003458D6" w:rsidRPr="009E4C1F">
                    <w:rPr>
                      <w:b/>
                      <w:sz w:val="14"/>
                      <w:lang w:eastAsia="en-GB"/>
                    </w:rPr>
                    <w:t>nd stayed on FT programme</w:t>
                  </w:r>
                </w:p>
              </w:tc>
              <w:tc>
                <w:tcPr>
                  <w:tcW w:w="575" w:type="pct"/>
                  <w:tcBorders>
                    <w:top w:val="nil"/>
                    <w:left w:val="nil"/>
                    <w:bottom w:val="single" w:sz="4" w:space="0" w:color="auto"/>
                    <w:right w:val="single" w:sz="4" w:space="0" w:color="auto"/>
                  </w:tcBorders>
                  <w:shd w:val="clear" w:color="auto" w:fill="auto"/>
                  <w:noWrap/>
                  <w:vAlign w:val="center"/>
                  <w:hideMark/>
                </w:tcPr>
                <w:p w14:paraId="660FCC79" w14:textId="77777777" w:rsidR="003458D6" w:rsidRPr="00957BB6" w:rsidRDefault="003458D6" w:rsidP="00D07923">
                  <w:pPr>
                    <w:rPr>
                      <w:sz w:val="14"/>
                      <w:lang w:eastAsia="en-GB"/>
                    </w:rPr>
                  </w:pPr>
                  <w:r w:rsidRPr="00957BB6">
                    <w:rPr>
                      <w:sz w:val="14"/>
                      <w:lang w:eastAsia="en-GB"/>
                    </w:rPr>
                    <w:t>93%</w:t>
                  </w:r>
                </w:p>
              </w:tc>
              <w:tc>
                <w:tcPr>
                  <w:tcW w:w="470" w:type="pct"/>
                  <w:tcBorders>
                    <w:top w:val="nil"/>
                    <w:left w:val="nil"/>
                    <w:bottom w:val="single" w:sz="4" w:space="0" w:color="auto"/>
                    <w:right w:val="single" w:sz="4" w:space="0" w:color="auto"/>
                  </w:tcBorders>
                  <w:shd w:val="clear" w:color="auto" w:fill="auto"/>
                  <w:noWrap/>
                  <w:vAlign w:val="center"/>
                  <w:hideMark/>
                </w:tcPr>
                <w:p w14:paraId="07242A15" w14:textId="77777777" w:rsidR="003458D6" w:rsidRPr="00957BB6" w:rsidRDefault="003458D6" w:rsidP="00D07923">
                  <w:pPr>
                    <w:rPr>
                      <w:sz w:val="14"/>
                      <w:lang w:eastAsia="en-GB"/>
                    </w:rPr>
                  </w:pPr>
                  <w:r w:rsidRPr="00957BB6">
                    <w:rPr>
                      <w:sz w:val="14"/>
                      <w:lang w:eastAsia="en-GB"/>
                    </w:rPr>
                    <w:t>92%</w:t>
                  </w:r>
                </w:p>
              </w:tc>
              <w:tc>
                <w:tcPr>
                  <w:tcW w:w="575" w:type="pct"/>
                  <w:tcBorders>
                    <w:top w:val="nil"/>
                    <w:left w:val="nil"/>
                    <w:bottom w:val="single" w:sz="4" w:space="0" w:color="auto"/>
                    <w:right w:val="single" w:sz="4" w:space="0" w:color="auto"/>
                  </w:tcBorders>
                  <w:shd w:val="clear" w:color="auto" w:fill="auto"/>
                  <w:noWrap/>
                  <w:vAlign w:val="center"/>
                  <w:hideMark/>
                </w:tcPr>
                <w:p w14:paraId="116F1F3B" w14:textId="77777777" w:rsidR="003458D6" w:rsidRPr="00957BB6" w:rsidRDefault="003458D6" w:rsidP="00D07923">
                  <w:pPr>
                    <w:rPr>
                      <w:sz w:val="14"/>
                      <w:lang w:eastAsia="en-GB"/>
                    </w:rPr>
                  </w:pPr>
                  <w:r w:rsidRPr="00957BB6">
                    <w:rPr>
                      <w:sz w:val="14"/>
                      <w:lang w:eastAsia="en-GB"/>
                    </w:rPr>
                    <w:t>92%</w:t>
                  </w:r>
                </w:p>
              </w:tc>
              <w:tc>
                <w:tcPr>
                  <w:tcW w:w="575" w:type="pct"/>
                  <w:tcBorders>
                    <w:top w:val="nil"/>
                    <w:left w:val="nil"/>
                    <w:bottom w:val="single" w:sz="4" w:space="0" w:color="auto"/>
                    <w:right w:val="single" w:sz="4" w:space="0" w:color="auto"/>
                  </w:tcBorders>
                  <w:shd w:val="clear" w:color="auto" w:fill="auto"/>
                  <w:noWrap/>
                  <w:vAlign w:val="center"/>
                  <w:hideMark/>
                </w:tcPr>
                <w:p w14:paraId="6F0DC55D" w14:textId="77777777" w:rsidR="003458D6" w:rsidRPr="00957BB6" w:rsidRDefault="003458D6" w:rsidP="00D07923">
                  <w:pPr>
                    <w:rPr>
                      <w:sz w:val="14"/>
                      <w:lang w:eastAsia="en-GB"/>
                    </w:rPr>
                  </w:pPr>
                  <w:r w:rsidRPr="00957BB6">
                    <w:rPr>
                      <w:sz w:val="14"/>
                      <w:lang w:eastAsia="en-GB"/>
                    </w:rPr>
                    <w:t>98%</w:t>
                  </w:r>
                </w:p>
              </w:tc>
              <w:tc>
                <w:tcPr>
                  <w:tcW w:w="551" w:type="pct"/>
                  <w:tcBorders>
                    <w:top w:val="nil"/>
                    <w:left w:val="nil"/>
                    <w:bottom w:val="single" w:sz="4" w:space="0" w:color="auto"/>
                    <w:right w:val="single" w:sz="4" w:space="0" w:color="auto"/>
                  </w:tcBorders>
                  <w:shd w:val="clear" w:color="auto" w:fill="auto"/>
                  <w:noWrap/>
                  <w:vAlign w:val="center"/>
                  <w:hideMark/>
                </w:tcPr>
                <w:p w14:paraId="7E59840E" w14:textId="77777777" w:rsidR="003458D6" w:rsidRPr="00957BB6" w:rsidRDefault="003458D6" w:rsidP="00D07923">
                  <w:pPr>
                    <w:rPr>
                      <w:sz w:val="14"/>
                      <w:lang w:eastAsia="en-GB"/>
                    </w:rPr>
                  </w:pPr>
                  <w:r w:rsidRPr="00957BB6">
                    <w:rPr>
                      <w:sz w:val="14"/>
                      <w:lang w:eastAsia="en-GB"/>
                    </w:rPr>
                    <w:t>93%</w:t>
                  </w:r>
                </w:p>
              </w:tc>
              <w:tc>
                <w:tcPr>
                  <w:tcW w:w="486" w:type="pct"/>
                  <w:tcBorders>
                    <w:top w:val="nil"/>
                    <w:left w:val="nil"/>
                    <w:bottom w:val="single" w:sz="4" w:space="0" w:color="auto"/>
                    <w:right w:val="single" w:sz="8" w:space="0" w:color="auto"/>
                  </w:tcBorders>
                  <w:shd w:val="clear" w:color="auto" w:fill="auto"/>
                  <w:noWrap/>
                  <w:vAlign w:val="center"/>
                  <w:hideMark/>
                </w:tcPr>
                <w:p w14:paraId="4B2C1647" w14:textId="77777777" w:rsidR="003458D6" w:rsidRPr="00957BB6" w:rsidRDefault="003458D6" w:rsidP="00D07923">
                  <w:pPr>
                    <w:rPr>
                      <w:sz w:val="14"/>
                      <w:lang w:eastAsia="en-GB"/>
                    </w:rPr>
                  </w:pPr>
                  <w:r w:rsidRPr="00957BB6">
                    <w:rPr>
                      <w:sz w:val="14"/>
                      <w:lang w:eastAsia="en-GB"/>
                    </w:rPr>
                    <w:t>95%</w:t>
                  </w:r>
                </w:p>
              </w:tc>
            </w:tr>
            <w:tr w:rsidR="003458D6" w:rsidRPr="00957BB6" w14:paraId="226DADC4" w14:textId="77777777" w:rsidTr="0093372B">
              <w:trPr>
                <w:trHeight w:val="315"/>
              </w:trPr>
              <w:tc>
                <w:tcPr>
                  <w:tcW w:w="1767" w:type="pct"/>
                  <w:tcBorders>
                    <w:top w:val="nil"/>
                    <w:left w:val="single" w:sz="8" w:space="0" w:color="auto"/>
                    <w:bottom w:val="single" w:sz="4" w:space="0" w:color="auto"/>
                    <w:right w:val="single" w:sz="4" w:space="0" w:color="auto"/>
                  </w:tcBorders>
                  <w:shd w:val="clear" w:color="auto" w:fill="auto"/>
                  <w:noWrap/>
                  <w:vAlign w:val="center"/>
                  <w:hideMark/>
                </w:tcPr>
                <w:p w14:paraId="6E7520B9" w14:textId="61679B4C" w:rsidR="003458D6" w:rsidRPr="009E4C1F" w:rsidRDefault="0093372B" w:rsidP="00D07923">
                  <w:pPr>
                    <w:rPr>
                      <w:b/>
                      <w:sz w:val="14"/>
                      <w:lang w:eastAsia="en-GB"/>
                    </w:rPr>
                  </w:pPr>
                  <w:r w:rsidRPr="009E4C1F">
                    <w:rPr>
                      <w:b/>
                      <w:sz w:val="14"/>
                      <w:lang w:eastAsia="en-GB"/>
                    </w:rPr>
                    <w:t>*a</w:t>
                  </w:r>
                  <w:r w:rsidR="003458D6" w:rsidRPr="009E4C1F">
                    <w:rPr>
                      <w:b/>
                      <w:sz w:val="14"/>
                      <w:lang w:eastAsia="en-GB"/>
                    </w:rPr>
                    <w:t>nd achieved a Degree</w:t>
                  </w:r>
                </w:p>
              </w:tc>
              <w:tc>
                <w:tcPr>
                  <w:tcW w:w="575" w:type="pct"/>
                  <w:tcBorders>
                    <w:top w:val="nil"/>
                    <w:left w:val="nil"/>
                    <w:bottom w:val="single" w:sz="4" w:space="0" w:color="auto"/>
                    <w:right w:val="single" w:sz="4" w:space="0" w:color="auto"/>
                  </w:tcBorders>
                  <w:shd w:val="clear" w:color="auto" w:fill="auto"/>
                  <w:noWrap/>
                  <w:vAlign w:val="center"/>
                  <w:hideMark/>
                </w:tcPr>
                <w:p w14:paraId="1E75506C" w14:textId="77777777" w:rsidR="003458D6" w:rsidRPr="00957BB6" w:rsidRDefault="003458D6" w:rsidP="00D07923">
                  <w:pPr>
                    <w:rPr>
                      <w:sz w:val="14"/>
                      <w:lang w:eastAsia="en-GB"/>
                    </w:rPr>
                  </w:pPr>
                  <w:r w:rsidRPr="00957BB6">
                    <w:rPr>
                      <w:sz w:val="14"/>
                      <w:lang w:eastAsia="en-GB"/>
                    </w:rPr>
                    <w:t>70%</w:t>
                  </w:r>
                </w:p>
              </w:tc>
              <w:tc>
                <w:tcPr>
                  <w:tcW w:w="470" w:type="pct"/>
                  <w:tcBorders>
                    <w:top w:val="nil"/>
                    <w:left w:val="nil"/>
                    <w:bottom w:val="single" w:sz="4" w:space="0" w:color="auto"/>
                    <w:right w:val="single" w:sz="4" w:space="0" w:color="auto"/>
                  </w:tcBorders>
                  <w:shd w:val="clear" w:color="auto" w:fill="auto"/>
                  <w:noWrap/>
                  <w:vAlign w:val="center"/>
                  <w:hideMark/>
                </w:tcPr>
                <w:p w14:paraId="159AF26A" w14:textId="77777777" w:rsidR="003458D6" w:rsidRPr="00957BB6" w:rsidRDefault="003458D6" w:rsidP="00D07923">
                  <w:pPr>
                    <w:rPr>
                      <w:sz w:val="14"/>
                      <w:lang w:eastAsia="en-GB"/>
                    </w:rPr>
                  </w:pPr>
                  <w:r w:rsidRPr="00957BB6">
                    <w:rPr>
                      <w:sz w:val="14"/>
                      <w:lang w:eastAsia="en-GB"/>
                    </w:rPr>
                    <w:t>68%</w:t>
                  </w:r>
                </w:p>
              </w:tc>
              <w:tc>
                <w:tcPr>
                  <w:tcW w:w="575" w:type="pct"/>
                  <w:tcBorders>
                    <w:top w:val="nil"/>
                    <w:left w:val="nil"/>
                    <w:bottom w:val="single" w:sz="4" w:space="0" w:color="auto"/>
                    <w:right w:val="single" w:sz="4" w:space="0" w:color="auto"/>
                  </w:tcBorders>
                  <w:shd w:val="clear" w:color="auto" w:fill="auto"/>
                  <w:noWrap/>
                  <w:vAlign w:val="center"/>
                  <w:hideMark/>
                </w:tcPr>
                <w:p w14:paraId="7452824E" w14:textId="77777777" w:rsidR="003458D6" w:rsidRPr="00957BB6" w:rsidRDefault="003458D6" w:rsidP="00D07923">
                  <w:pPr>
                    <w:rPr>
                      <w:sz w:val="14"/>
                      <w:lang w:eastAsia="en-GB"/>
                    </w:rPr>
                  </w:pPr>
                  <w:r w:rsidRPr="00957BB6">
                    <w:rPr>
                      <w:sz w:val="14"/>
                      <w:lang w:eastAsia="en-GB"/>
                    </w:rPr>
                    <w:t>68%</w:t>
                  </w:r>
                </w:p>
              </w:tc>
              <w:tc>
                <w:tcPr>
                  <w:tcW w:w="575" w:type="pct"/>
                  <w:tcBorders>
                    <w:top w:val="nil"/>
                    <w:left w:val="nil"/>
                    <w:bottom w:val="single" w:sz="4" w:space="0" w:color="auto"/>
                    <w:right w:val="single" w:sz="4" w:space="0" w:color="auto"/>
                  </w:tcBorders>
                  <w:shd w:val="clear" w:color="auto" w:fill="auto"/>
                  <w:noWrap/>
                  <w:vAlign w:val="center"/>
                  <w:hideMark/>
                </w:tcPr>
                <w:p w14:paraId="1C5DD436" w14:textId="77777777" w:rsidR="003458D6" w:rsidRPr="00957BB6" w:rsidRDefault="003458D6" w:rsidP="00D07923">
                  <w:pPr>
                    <w:rPr>
                      <w:sz w:val="14"/>
                      <w:lang w:eastAsia="en-GB"/>
                    </w:rPr>
                  </w:pPr>
                  <w:r w:rsidRPr="00957BB6">
                    <w:rPr>
                      <w:sz w:val="14"/>
                      <w:lang w:eastAsia="en-GB"/>
                    </w:rPr>
                    <w:t>90%</w:t>
                  </w:r>
                </w:p>
              </w:tc>
              <w:tc>
                <w:tcPr>
                  <w:tcW w:w="551" w:type="pct"/>
                  <w:tcBorders>
                    <w:top w:val="nil"/>
                    <w:left w:val="nil"/>
                    <w:bottom w:val="single" w:sz="4" w:space="0" w:color="auto"/>
                    <w:right w:val="single" w:sz="4" w:space="0" w:color="auto"/>
                  </w:tcBorders>
                  <w:shd w:val="clear" w:color="auto" w:fill="auto"/>
                  <w:noWrap/>
                  <w:vAlign w:val="center"/>
                  <w:hideMark/>
                </w:tcPr>
                <w:p w14:paraId="56A2E86B" w14:textId="77777777" w:rsidR="003458D6" w:rsidRPr="00957BB6" w:rsidRDefault="003458D6" w:rsidP="00D07923">
                  <w:pPr>
                    <w:rPr>
                      <w:sz w:val="14"/>
                      <w:lang w:eastAsia="en-GB"/>
                    </w:rPr>
                  </w:pPr>
                  <w:r w:rsidRPr="00957BB6">
                    <w:rPr>
                      <w:sz w:val="14"/>
                      <w:lang w:eastAsia="en-GB"/>
                    </w:rPr>
                    <w:t>75%</w:t>
                  </w:r>
                </w:p>
              </w:tc>
              <w:tc>
                <w:tcPr>
                  <w:tcW w:w="486" w:type="pct"/>
                  <w:tcBorders>
                    <w:top w:val="nil"/>
                    <w:left w:val="nil"/>
                    <w:bottom w:val="single" w:sz="4" w:space="0" w:color="auto"/>
                    <w:right w:val="single" w:sz="8" w:space="0" w:color="auto"/>
                  </w:tcBorders>
                  <w:shd w:val="clear" w:color="auto" w:fill="auto"/>
                  <w:noWrap/>
                  <w:vAlign w:val="center"/>
                  <w:hideMark/>
                </w:tcPr>
                <w:p w14:paraId="42BB31AE" w14:textId="77777777" w:rsidR="003458D6" w:rsidRPr="00957BB6" w:rsidRDefault="003458D6" w:rsidP="00D07923">
                  <w:pPr>
                    <w:rPr>
                      <w:sz w:val="14"/>
                      <w:lang w:eastAsia="en-GB"/>
                    </w:rPr>
                  </w:pPr>
                  <w:r w:rsidRPr="00957BB6">
                    <w:rPr>
                      <w:sz w:val="14"/>
                      <w:lang w:eastAsia="en-GB"/>
                    </w:rPr>
                    <w:t>77%</w:t>
                  </w:r>
                </w:p>
              </w:tc>
            </w:tr>
            <w:tr w:rsidR="003458D6" w:rsidRPr="00957BB6" w14:paraId="500987C1" w14:textId="77777777" w:rsidTr="0093372B">
              <w:trPr>
                <w:trHeight w:val="315"/>
              </w:trPr>
              <w:tc>
                <w:tcPr>
                  <w:tcW w:w="1767" w:type="pct"/>
                  <w:tcBorders>
                    <w:top w:val="nil"/>
                    <w:left w:val="single" w:sz="8" w:space="0" w:color="auto"/>
                    <w:bottom w:val="single" w:sz="4" w:space="0" w:color="auto"/>
                    <w:right w:val="single" w:sz="4" w:space="0" w:color="auto"/>
                  </w:tcBorders>
                  <w:shd w:val="clear" w:color="auto" w:fill="auto"/>
                  <w:noWrap/>
                  <w:vAlign w:val="center"/>
                  <w:hideMark/>
                </w:tcPr>
                <w:p w14:paraId="64AFEB9A" w14:textId="69003329" w:rsidR="003458D6" w:rsidRPr="009E4C1F" w:rsidRDefault="0093372B" w:rsidP="00D07923">
                  <w:pPr>
                    <w:rPr>
                      <w:b/>
                      <w:sz w:val="14"/>
                      <w:lang w:eastAsia="en-GB"/>
                    </w:rPr>
                  </w:pPr>
                  <w:r w:rsidRPr="009E4C1F">
                    <w:rPr>
                      <w:b/>
                      <w:sz w:val="14"/>
                      <w:lang w:eastAsia="en-GB"/>
                    </w:rPr>
                    <w:t>*o</w:t>
                  </w:r>
                  <w:r w:rsidR="003458D6" w:rsidRPr="009E4C1F">
                    <w:rPr>
                      <w:b/>
                      <w:sz w:val="14"/>
                      <w:lang w:eastAsia="en-GB"/>
                    </w:rPr>
                    <w:t>r achieved a lower award (OUG)</w:t>
                  </w:r>
                </w:p>
              </w:tc>
              <w:tc>
                <w:tcPr>
                  <w:tcW w:w="575" w:type="pct"/>
                  <w:tcBorders>
                    <w:top w:val="nil"/>
                    <w:left w:val="nil"/>
                    <w:bottom w:val="single" w:sz="4" w:space="0" w:color="auto"/>
                    <w:right w:val="single" w:sz="4" w:space="0" w:color="auto"/>
                  </w:tcBorders>
                  <w:shd w:val="clear" w:color="auto" w:fill="auto"/>
                  <w:noWrap/>
                  <w:vAlign w:val="center"/>
                  <w:hideMark/>
                </w:tcPr>
                <w:p w14:paraId="4BEE6403" w14:textId="77777777" w:rsidR="003458D6" w:rsidRPr="00957BB6" w:rsidRDefault="003458D6" w:rsidP="00D07923">
                  <w:pPr>
                    <w:rPr>
                      <w:sz w:val="14"/>
                      <w:lang w:eastAsia="en-GB"/>
                    </w:rPr>
                  </w:pPr>
                  <w:r w:rsidRPr="00957BB6">
                    <w:rPr>
                      <w:sz w:val="14"/>
                      <w:lang w:eastAsia="en-GB"/>
                    </w:rPr>
                    <w:t>10%</w:t>
                  </w:r>
                </w:p>
              </w:tc>
              <w:tc>
                <w:tcPr>
                  <w:tcW w:w="470" w:type="pct"/>
                  <w:tcBorders>
                    <w:top w:val="nil"/>
                    <w:left w:val="nil"/>
                    <w:bottom w:val="single" w:sz="4" w:space="0" w:color="auto"/>
                    <w:right w:val="single" w:sz="4" w:space="0" w:color="auto"/>
                  </w:tcBorders>
                  <w:shd w:val="clear" w:color="auto" w:fill="auto"/>
                  <w:noWrap/>
                  <w:vAlign w:val="center"/>
                  <w:hideMark/>
                </w:tcPr>
                <w:p w14:paraId="137FA49A" w14:textId="77777777" w:rsidR="003458D6" w:rsidRPr="00957BB6" w:rsidRDefault="003458D6" w:rsidP="00D07923">
                  <w:pPr>
                    <w:rPr>
                      <w:sz w:val="14"/>
                      <w:lang w:eastAsia="en-GB"/>
                    </w:rPr>
                  </w:pPr>
                  <w:r w:rsidRPr="00957BB6">
                    <w:rPr>
                      <w:sz w:val="14"/>
                      <w:lang w:eastAsia="en-GB"/>
                    </w:rPr>
                    <w:t>11%</w:t>
                  </w:r>
                </w:p>
              </w:tc>
              <w:tc>
                <w:tcPr>
                  <w:tcW w:w="575" w:type="pct"/>
                  <w:tcBorders>
                    <w:top w:val="nil"/>
                    <w:left w:val="nil"/>
                    <w:bottom w:val="single" w:sz="4" w:space="0" w:color="auto"/>
                    <w:right w:val="single" w:sz="4" w:space="0" w:color="auto"/>
                  </w:tcBorders>
                  <w:shd w:val="clear" w:color="auto" w:fill="auto"/>
                  <w:noWrap/>
                  <w:vAlign w:val="center"/>
                  <w:hideMark/>
                </w:tcPr>
                <w:p w14:paraId="22DA75CC" w14:textId="77777777" w:rsidR="003458D6" w:rsidRPr="00957BB6" w:rsidRDefault="003458D6" w:rsidP="00D07923">
                  <w:pPr>
                    <w:rPr>
                      <w:sz w:val="14"/>
                      <w:lang w:eastAsia="en-GB"/>
                    </w:rPr>
                  </w:pPr>
                  <w:r w:rsidRPr="00957BB6">
                    <w:rPr>
                      <w:sz w:val="14"/>
                      <w:lang w:eastAsia="en-GB"/>
                    </w:rPr>
                    <w:t>11%</w:t>
                  </w:r>
                </w:p>
              </w:tc>
              <w:tc>
                <w:tcPr>
                  <w:tcW w:w="575" w:type="pct"/>
                  <w:tcBorders>
                    <w:top w:val="nil"/>
                    <w:left w:val="nil"/>
                    <w:bottom w:val="single" w:sz="4" w:space="0" w:color="auto"/>
                    <w:right w:val="single" w:sz="4" w:space="0" w:color="auto"/>
                  </w:tcBorders>
                  <w:shd w:val="clear" w:color="auto" w:fill="auto"/>
                  <w:noWrap/>
                  <w:vAlign w:val="center"/>
                  <w:hideMark/>
                </w:tcPr>
                <w:p w14:paraId="31E5E262" w14:textId="77777777" w:rsidR="003458D6" w:rsidRPr="00957BB6" w:rsidRDefault="003458D6" w:rsidP="00D07923">
                  <w:pPr>
                    <w:rPr>
                      <w:sz w:val="14"/>
                      <w:lang w:eastAsia="en-GB"/>
                    </w:rPr>
                  </w:pPr>
                  <w:r w:rsidRPr="00957BB6">
                    <w:rPr>
                      <w:sz w:val="14"/>
                      <w:lang w:eastAsia="en-GB"/>
                    </w:rPr>
                    <w:t>5%</w:t>
                  </w:r>
                </w:p>
              </w:tc>
              <w:tc>
                <w:tcPr>
                  <w:tcW w:w="551" w:type="pct"/>
                  <w:tcBorders>
                    <w:top w:val="nil"/>
                    <w:left w:val="nil"/>
                    <w:bottom w:val="single" w:sz="4" w:space="0" w:color="auto"/>
                    <w:right w:val="single" w:sz="4" w:space="0" w:color="auto"/>
                  </w:tcBorders>
                  <w:shd w:val="clear" w:color="auto" w:fill="auto"/>
                  <w:noWrap/>
                  <w:vAlign w:val="center"/>
                  <w:hideMark/>
                </w:tcPr>
                <w:p w14:paraId="5B2AAA2F" w14:textId="77777777" w:rsidR="003458D6" w:rsidRPr="00957BB6" w:rsidRDefault="003458D6" w:rsidP="00D07923">
                  <w:pPr>
                    <w:rPr>
                      <w:sz w:val="14"/>
                      <w:lang w:eastAsia="en-GB"/>
                    </w:rPr>
                  </w:pPr>
                  <w:r w:rsidRPr="00957BB6">
                    <w:rPr>
                      <w:sz w:val="14"/>
                      <w:lang w:eastAsia="en-GB"/>
                    </w:rPr>
                    <w:t>9%</w:t>
                  </w:r>
                </w:p>
              </w:tc>
              <w:tc>
                <w:tcPr>
                  <w:tcW w:w="486" w:type="pct"/>
                  <w:tcBorders>
                    <w:top w:val="nil"/>
                    <w:left w:val="nil"/>
                    <w:bottom w:val="single" w:sz="4" w:space="0" w:color="auto"/>
                    <w:right w:val="single" w:sz="8" w:space="0" w:color="auto"/>
                  </w:tcBorders>
                  <w:shd w:val="clear" w:color="auto" w:fill="auto"/>
                  <w:noWrap/>
                  <w:vAlign w:val="center"/>
                  <w:hideMark/>
                </w:tcPr>
                <w:p w14:paraId="0ECFAC16" w14:textId="77777777" w:rsidR="003458D6" w:rsidRPr="00957BB6" w:rsidRDefault="003458D6" w:rsidP="00D07923">
                  <w:pPr>
                    <w:rPr>
                      <w:sz w:val="14"/>
                      <w:lang w:eastAsia="en-GB"/>
                    </w:rPr>
                  </w:pPr>
                  <w:r w:rsidRPr="00957BB6">
                    <w:rPr>
                      <w:sz w:val="14"/>
                      <w:lang w:eastAsia="en-GB"/>
                    </w:rPr>
                    <w:t>8%</w:t>
                  </w:r>
                </w:p>
              </w:tc>
            </w:tr>
            <w:tr w:rsidR="003458D6" w:rsidRPr="00957BB6" w14:paraId="30F6B585" w14:textId="77777777" w:rsidTr="0093372B">
              <w:trPr>
                <w:trHeight w:val="477"/>
              </w:trPr>
              <w:tc>
                <w:tcPr>
                  <w:tcW w:w="1767" w:type="pct"/>
                  <w:tcBorders>
                    <w:top w:val="nil"/>
                    <w:left w:val="single" w:sz="8" w:space="0" w:color="auto"/>
                    <w:bottom w:val="single" w:sz="4" w:space="0" w:color="auto"/>
                    <w:right w:val="single" w:sz="4" w:space="0" w:color="auto"/>
                  </w:tcBorders>
                  <w:shd w:val="clear" w:color="auto" w:fill="auto"/>
                  <w:vAlign w:val="center"/>
                  <w:hideMark/>
                </w:tcPr>
                <w:p w14:paraId="18A9E70F" w14:textId="43E7495D" w:rsidR="003458D6" w:rsidRPr="009E4C1F" w:rsidRDefault="00121AC6" w:rsidP="00D07923">
                  <w:pPr>
                    <w:rPr>
                      <w:b/>
                      <w:sz w:val="14"/>
                      <w:lang w:eastAsia="en-GB"/>
                    </w:rPr>
                  </w:pPr>
                  <w:r w:rsidRPr="009E4C1F">
                    <w:rPr>
                      <w:b/>
                      <w:sz w:val="14"/>
                      <w:lang w:eastAsia="en-GB"/>
                    </w:rPr>
                    <w:t>* d</w:t>
                  </w:r>
                  <w:r w:rsidR="003458D6" w:rsidRPr="009E4C1F">
                    <w:rPr>
                      <w:b/>
                      <w:sz w:val="14"/>
                      <w:lang w:eastAsia="en-GB"/>
                    </w:rPr>
                    <w:t xml:space="preserve">id not achieve an award </w:t>
                  </w:r>
                  <w:r w:rsidR="0093372B" w:rsidRPr="009E4C1F">
                    <w:rPr>
                      <w:b/>
                      <w:sz w:val="14"/>
                      <w:lang w:eastAsia="en-GB"/>
                    </w:rPr>
                    <w:t>within three years</w:t>
                  </w:r>
                </w:p>
              </w:tc>
              <w:tc>
                <w:tcPr>
                  <w:tcW w:w="575" w:type="pct"/>
                  <w:tcBorders>
                    <w:top w:val="nil"/>
                    <w:left w:val="nil"/>
                    <w:bottom w:val="single" w:sz="4" w:space="0" w:color="auto"/>
                    <w:right w:val="single" w:sz="4" w:space="0" w:color="auto"/>
                  </w:tcBorders>
                  <w:shd w:val="clear" w:color="auto" w:fill="auto"/>
                  <w:noWrap/>
                  <w:vAlign w:val="center"/>
                  <w:hideMark/>
                </w:tcPr>
                <w:p w14:paraId="4911EC29" w14:textId="77777777" w:rsidR="003458D6" w:rsidRPr="00957BB6" w:rsidRDefault="003458D6" w:rsidP="00D07923">
                  <w:pPr>
                    <w:rPr>
                      <w:sz w:val="14"/>
                      <w:lang w:eastAsia="en-GB"/>
                    </w:rPr>
                  </w:pPr>
                  <w:r w:rsidRPr="00957BB6">
                    <w:rPr>
                      <w:sz w:val="14"/>
                      <w:lang w:eastAsia="en-GB"/>
                    </w:rPr>
                    <w:t>20%</w:t>
                  </w:r>
                </w:p>
              </w:tc>
              <w:tc>
                <w:tcPr>
                  <w:tcW w:w="470" w:type="pct"/>
                  <w:tcBorders>
                    <w:top w:val="nil"/>
                    <w:left w:val="nil"/>
                    <w:bottom w:val="single" w:sz="4" w:space="0" w:color="auto"/>
                    <w:right w:val="single" w:sz="4" w:space="0" w:color="auto"/>
                  </w:tcBorders>
                  <w:shd w:val="clear" w:color="auto" w:fill="auto"/>
                  <w:noWrap/>
                  <w:vAlign w:val="center"/>
                  <w:hideMark/>
                </w:tcPr>
                <w:p w14:paraId="4F9DC632" w14:textId="77777777" w:rsidR="003458D6" w:rsidRPr="00957BB6" w:rsidRDefault="003458D6" w:rsidP="00D07923">
                  <w:pPr>
                    <w:rPr>
                      <w:sz w:val="14"/>
                      <w:lang w:eastAsia="en-GB"/>
                    </w:rPr>
                  </w:pPr>
                  <w:r w:rsidRPr="00957BB6">
                    <w:rPr>
                      <w:sz w:val="14"/>
                      <w:lang w:eastAsia="en-GB"/>
                    </w:rPr>
                    <w:t>21%</w:t>
                  </w:r>
                </w:p>
              </w:tc>
              <w:tc>
                <w:tcPr>
                  <w:tcW w:w="575" w:type="pct"/>
                  <w:tcBorders>
                    <w:top w:val="nil"/>
                    <w:left w:val="nil"/>
                    <w:bottom w:val="single" w:sz="4" w:space="0" w:color="auto"/>
                    <w:right w:val="single" w:sz="4" w:space="0" w:color="auto"/>
                  </w:tcBorders>
                  <w:shd w:val="clear" w:color="auto" w:fill="auto"/>
                  <w:noWrap/>
                  <w:vAlign w:val="center"/>
                  <w:hideMark/>
                </w:tcPr>
                <w:p w14:paraId="72C95C2E" w14:textId="77777777" w:rsidR="003458D6" w:rsidRPr="00957BB6" w:rsidRDefault="003458D6" w:rsidP="00D07923">
                  <w:pPr>
                    <w:rPr>
                      <w:sz w:val="14"/>
                      <w:lang w:eastAsia="en-GB"/>
                    </w:rPr>
                  </w:pPr>
                  <w:r w:rsidRPr="00957BB6">
                    <w:rPr>
                      <w:sz w:val="14"/>
                      <w:lang w:eastAsia="en-GB"/>
                    </w:rPr>
                    <w:t>21%</w:t>
                  </w:r>
                </w:p>
              </w:tc>
              <w:tc>
                <w:tcPr>
                  <w:tcW w:w="575" w:type="pct"/>
                  <w:tcBorders>
                    <w:top w:val="nil"/>
                    <w:left w:val="nil"/>
                    <w:bottom w:val="single" w:sz="4" w:space="0" w:color="auto"/>
                    <w:right w:val="single" w:sz="4" w:space="0" w:color="auto"/>
                  </w:tcBorders>
                  <w:shd w:val="clear" w:color="auto" w:fill="auto"/>
                  <w:noWrap/>
                  <w:vAlign w:val="center"/>
                  <w:hideMark/>
                </w:tcPr>
                <w:p w14:paraId="31E23FC2" w14:textId="77777777" w:rsidR="003458D6" w:rsidRPr="00957BB6" w:rsidRDefault="003458D6" w:rsidP="00D07923">
                  <w:pPr>
                    <w:rPr>
                      <w:sz w:val="14"/>
                      <w:lang w:eastAsia="en-GB"/>
                    </w:rPr>
                  </w:pPr>
                  <w:r w:rsidRPr="00957BB6">
                    <w:rPr>
                      <w:sz w:val="14"/>
                      <w:lang w:eastAsia="en-GB"/>
                    </w:rPr>
                    <w:t>6%</w:t>
                  </w:r>
                </w:p>
              </w:tc>
              <w:tc>
                <w:tcPr>
                  <w:tcW w:w="551" w:type="pct"/>
                  <w:tcBorders>
                    <w:top w:val="nil"/>
                    <w:left w:val="nil"/>
                    <w:bottom w:val="single" w:sz="4" w:space="0" w:color="auto"/>
                    <w:right w:val="single" w:sz="4" w:space="0" w:color="auto"/>
                  </w:tcBorders>
                  <w:shd w:val="clear" w:color="auto" w:fill="auto"/>
                  <w:noWrap/>
                  <w:vAlign w:val="center"/>
                  <w:hideMark/>
                </w:tcPr>
                <w:p w14:paraId="4FB4B072" w14:textId="77777777" w:rsidR="003458D6" w:rsidRPr="00957BB6" w:rsidRDefault="003458D6" w:rsidP="00D07923">
                  <w:pPr>
                    <w:rPr>
                      <w:sz w:val="14"/>
                      <w:lang w:eastAsia="en-GB"/>
                    </w:rPr>
                  </w:pPr>
                  <w:r w:rsidRPr="00957BB6">
                    <w:rPr>
                      <w:sz w:val="14"/>
                      <w:lang w:eastAsia="en-GB"/>
                    </w:rPr>
                    <w:t>16%</w:t>
                  </w:r>
                </w:p>
              </w:tc>
              <w:tc>
                <w:tcPr>
                  <w:tcW w:w="486" w:type="pct"/>
                  <w:tcBorders>
                    <w:top w:val="nil"/>
                    <w:left w:val="nil"/>
                    <w:bottom w:val="single" w:sz="4" w:space="0" w:color="auto"/>
                    <w:right w:val="single" w:sz="8" w:space="0" w:color="auto"/>
                  </w:tcBorders>
                  <w:shd w:val="clear" w:color="auto" w:fill="auto"/>
                  <w:noWrap/>
                  <w:vAlign w:val="center"/>
                  <w:hideMark/>
                </w:tcPr>
                <w:p w14:paraId="61E1DD61" w14:textId="77777777" w:rsidR="003458D6" w:rsidRPr="00957BB6" w:rsidRDefault="003458D6" w:rsidP="00D07923">
                  <w:pPr>
                    <w:rPr>
                      <w:sz w:val="14"/>
                      <w:lang w:eastAsia="en-GB"/>
                    </w:rPr>
                  </w:pPr>
                  <w:r w:rsidRPr="00957BB6">
                    <w:rPr>
                      <w:sz w:val="14"/>
                      <w:lang w:eastAsia="en-GB"/>
                    </w:rPr>
                    <w:t>15%</w:t>
                  </w:r>
                </w:p>
              </w:tc>
            </w:tr>
            <w:tr w:rsidR="0093372B" w:rsidRPr="00957BB6" w14:paraId="795B81A3" w14:textId="77777777" w:rsidTr="0093372B">
              <w:trPr>
                <w:trHeight w:val="315"/>
              </w:trPr>
              <w:tc>
                <w:tcPr>
                  <w:tcW w:w="1767" w:type="pct"/>
                  <w:tcBorders>
                    <w:top w:val="nil"/>
                    <w:left w:val="single" w:sz="8" w:space="0" w:color="auto"/>
                    <w:bottom w:val="single" w:sz="4" w:space="0" w:color="auto"/>
                    <w:right w:val="single" w:sz="4" w:space="0" w:color="auto"/>
                  </w:tcBorders>
                  <w:shd w:val="clear" w:color="auto" w:fill="FFFFFF" w:themeFill="background1"/>
                  <w:noWrap/>
                  <w:vAlign w:val="center"/>
                </w:tcPr>
                <w:p w14:paraId="2EE02493" w14:textId="769A3278" w:rsidR="0093372B" w:rsidRPr="009E4C1F" w:rsidRDefault="00121AC6" w:rsidP="00D07923">
                  <w:pPr>
                    <w:rPr>
                      <w:b/>
                      <w:sz w:val="14"/>
                      <w:lang w:eastAsia="en-GB"/>
                    </w:rPr>
                  </w:pPr>
                  <w:r w:rsidRPr="009E4C1F">
                    <w:rPr>
                      <w:b/>
                      <w:sz w:val="14"/>
                      <w:lang w:eastAsia="en-GB"/>
                    </w:rPr>
                    <w:t>* gained</w:t>
                  </w:r>
                  <w:r w:rsidR="0093372B" w:rsidRPr="009E4C1F">
                    <w:rPr>
                      <w:b/>
                      <w:sz w:val="14"/>
                      <w:lang w:eastAsia="en-GB"/>
                    </w:rPr>
                    <w:t xml:space="preserve"> a First or 2:1</w:t>
                  </w:r>
                </w:p>
              </w:tc>
              <w:tc>
                <w:tcPr>
                  <w:tcW w:w="575" w:type="pct"/>
                  <w:tcBorders>
                    <w:top w:val="nil"/>
                    <w:left w:val="nil"/>
                    <w:bottom w:val="single" w:sz="4" w:space="0" w:color="auto"/>
                    <w:right w:val="single" w:sz="4" w:space="0" w:color="auto"/>
                  </w:tcBorders>
                  <w:shd w:val="clear" w:color="auto" w:fill="FFFFFF" w:themeFill="background1"/>
                  <w:noWrap/>
                  <w:vAlign w:val="center"/>
                </w:tcPr>
                <w:p w14:paraId="67E7F384" w14:textId="4E2A41E6" w:rsidR="0093372B" w:rsidRPr="00957BB6" w:rsidRDefault="0093372B" w:rsidP="00D07923">
                  <w:pPr>
                    <w:rPr>
                      <w:sz w:val="14"/>
                      <w:lang w:eastAsia="en-GB"/>
                    </w:rPr>
                  </w:pPr>
                  <w:r w:rsidRPr="00957BB6">
                    <w:rPr>
                      <w:sz w:val="14"/>
                      <w:lang w:eastAsia="en-GB"/>
                    </w:rPr>
                    <w:t>61%</w:t>
                  </w:r>
                </w:p>
              </w:tc>
              <w:tc>
                <w:tcPr>
                  <w:tcW w:w="470" w:type="pct"/>
                  <w:tcBorders>
                    <w:top w:val="nil"/>
                    <w:left w:val="nil"/>
                    <w:bottom w:val="single" w:sz="4" w:space="0" w:color="auto"/>
                    <w:right w:val="single" w:sz="4" w:space="0" w:color="auto"/>
                  </w:tcBorders>
                  <w:shd w:val="clear" w:color="auto" w:fill="FFFFFF" w:themeFill="background1"/>
                  <w:noWrap/>
                  <w:vAlign w:val="center"/>
                </w:tcPr>
                <w:p w14:paraId="4876002B" w14:textId="24760CFD" w:rsidR="0093372B" w:rsidRPr="00957BB6" w:rsidRDefault="0093372B" w:rsidP="00D07923">
                  <w:pPr>
                    <w:rPr>
                      <w:sz w:val="14"/>
                      <w:lang w:eastAsia="en-GB"/>
                    </w:rPr>
                  </w:pPr>
                  <w:r w:rsidRPr="00957BB6">
                    <w:rPr>
                      <w:sz w:val="14"/>
                      <w:lang w:eastAsia="en-GB"/>
                    </w:rPr>
                    <w:t>49%</w:t>
                  </w:r>
                </w:p>
              </w:tc>
              <w:tc>
                <w:tcPr>
                  <w:tcW w:w="575" w:type="pct"/>
                  <w:tcBorders>
                    <w:top w:val="nil"/>
                    <w:left w:val="nil"/>
                    <w:bottom w:val="single" w:sz="4" w:space="0" w:color="auto"/>
                    <w:right w:val="single" w:sz="4" w:space="0" w:color="auto"/>
                  </w:tcBorders>
                  <w:shd w:val="clear" w:color="auto" w:fill="FFFFFF" w:themeFill="background1"/>
                  <w:noWrap/>
                  <w:vAlign w:val="center"/>
                </w:tcPr>
                <w:p w14:paraId="71F15D11" w14:textId="59ACA51C" w:rsidR="0093372B" w:rsidRPr="00957BB6" w:rsidRDefault="0093372B" w:rsidP="00D07923">
                  <w:pPr>
                    <w:rPr>
                      <w:sz w:val="14"/>
                      <w:lang w:eastAsia="en-GB"/>
                    </w:rPr>
                  </w:pPr>
                  <w:r w:rsidRPr="00957BB6">
                    <w:rPr>
                      <w:sz w:val="14"/>
                      <w:lang w:eastAsia="en-GB"/>
                    </w:rPr>
                    <w:t>48%</w:t>
                  </w:r>
                </w:p>
              </w:tc>
              <w:tc>
                <w:tcPr>
                  <w:tcW w:w="575" w:type="pct"/>
                  <w:tcBorders>
                    <w:top w:val="nil"/>
                    <w:left w:val="nil"/>
                    <w:bottom w:val="single" w:sz="4" w:space="0" w:color="auto"/>
                    <w:right w:val="single" w:sz="4" w:space="0" w:color="auto"/>
                  </w:tcBorders>
                  <w:shd w:val="clear" w:color="auto" w:fill="FFFFFF" w:themeFill="background1"/>
                  <w:noWrap/>
                  <w:vAlign w:val="center"/>
                </w:tcPr>
                <w:p w14:paraId="538C4126" w14:textId="3D8A17FB" w:rsidR="0093372B" w:rsidRPr="00957BB6" w:rsidRDefault="0093372B" w:rsidP="00D07923">
                  <w:pPr>
                    <w:rPr>
                      <w:sz w:val="14"/>
                      <w:lang w:eastAsia="en-GB"/>
                    </w:rPr>
                  </w:pPr>
                  <w:r w:rsidRPr="00957BB6">
                    <w:rPr>
                      <w:sz w:val="14"/>
                      <w:lang w:eastAsia="en-GB"/>
                    </w:rPr>
                    <w:t>73%</w:t>
                  </w:r>
                </w:p>
              </w:tc>
              <w:tc>
                <w:tcPr>
                  <w:tcW w:w="551" w:type="pct"/>
                  <w:tcBorders>
                    <w:top w:val="nil"/>
                    <w:left w:val="nil"/>
                    <w:bottom w:val="single" w:sz="4" w:space="0" w:color="auto"/>
                    <w:right w:val="single" w:sz="4" w:space="0" w:color="auto"/>
                  </w:tcBorders>
                  <w:shd w:val="clear" w:color="auto" w:fill="FFFFFF" w:themeFill="background1"/>
                  <w:noWrap/>
                  <w:vAlign w:val="center"/>
                </w:tcPr>
                <w:p w14:paraId="46AC1EE7" w14:textId="602F10F5" w:rsidR="0093372B" w:rsidRPr="00957BB6" w:rsidRDefault="0093372B" w:rsidP="00D07923">
                  <w:pPr>
                    <w:rPr>
                      <w:sz w:val="14"/>
                      <w:lang w:eastAsia="en-GB"/>
                    </w:rPr>
                  </w:pPr>
                  <w:r w:rsidRPr="00957BB6">
                    <w:rPr>
                      <w:sz w:val="14"/>
                      <w:lang w:eastAsia="en-GB"/>
                    </w:rPr>
                    <w:t>57%</w:t>
                  </w:r>
                </w:p>
              </w:tc>
              <w:tc>
                <w:tcPr>
                  <w:tcW w:w="486" w:type="pct"/>
                  <w:tcBorders>
                    <w:top w:val="nil"/>
                    <w:left w:val="nil"/>
                    <w:bottom w:val="single" w:sz="4" w:space="0" w:color="auto"/>
                    <w:right w:val="single" w:sz="8" w:space="0" w:color="auto"/>
                  </w:tcBorders>
                  <w:shd w:val="clear" w:color="auto" w:fill="FFFFFF" w:themeFill="background1"/>
                  <w:noWrap/>
                  <w:vAlign w:val="center"/>
                </w:tcPr>
                <w:p w14:paraId="542A646D" w14:textId="07E192B3" w:rsidR="0093372B" w:rsidRPr="00957BB6" w:rsidRDefault="0093372B" w:rsidP="00D07923">
                  <w:pPr>
                    <w:rPr>
                      <w:sz w:val="14"/>
                      <w:lang w:eastAsia="en-GB"/>
                    </w:rPr>
                  </w:pPr>
                  <w:r w:rsidRPr="00957BB6">
                    <w:rPr>
                      <w:sz w:val="14"/>
                      <w:lang w:eastAsia="en-GB"/>
                    </w:rPr>
                    <w:t>63%</w:t>
                  </w:r>
                </w:p>
              </w:tc>
            </w:tr>
            <w:tr w:rsidR="003458D6" w:rsidRPr="00957BB6" w14:paraId="244CA645" w14:textId="77777777" w:rsidTr="00957BB6">
              <w:trPr>
                <w:trHeight w:val="315"/>
              </w:trPr>
              <w:tc>
                <w:tcPr>
                  <w:tcW w:w="1767" w:type="pct"/>
                  <w:tcBorders>
                    <w:top w:val="nil"/>
                    <w:left w:val="single" w:sz="8" w:space="0" w:color="auto"/>
                    <w:bottom w:val="single" w:sz="4" w:space="0" w:color="auto"/>
                    <w:right w:val="single" w:sz="4" w:space="0" w:color="auto"/>
                  </w:tcBorders>
                  <w:shd w:val="clear" w:color="auto" w:fill="70AD47" w:themeFill="accent6"/>
                  <w:noWrap/>
                  <w:vAlign w:val="center"/>
                  <w:hideMark/>
                </w:tcPr>
                <w:p w14:paraId="039E7CA5" w14:textId="77777777" w:rsidR="003458D6" w:rsidRPr="00957BB6" w:rsidRDefault="003458D6" w:rsidP="00D07923">
                  <w:pPr>
                    <w:rPr>
                      <w:color w:val="FFFFFF" w:themeColor="background1"/>
                      <w:sz w:val="14"/>
                      <w:lang w:eastAsia="en-GB"/>
                    </w:rPr>
                  </w:pPr>
                  <w:r w:rsidRPr="00957BB6">
                    <w:rPr>
                      <w:color w:val="FFFFFF" w:themeColor="background1"/>
                      <w:sz w:val="14"/>
                      <w:lang w:eastAsia="en-GB"/>
                    </w:rPr>
                    <w:t>Continuing after 3 years of study:</w:t>
                  </w:r>
                </w:p>
              </w:tc>
              <w:tc>
                <w:tcPr>
                  <w:tcW w:w="575" w:type="pct"/>
                  <w:tcBorders>
                    <w:top w:val="nil"/>
                    <w:left w:val="nil"/>
                    <w:bottom w:val="single" w:sz="4" w:space="0" w:color="auto"/>
                    <w:right w:val="single" w:sz="4" w:space="0" w:color="auto"/>
                  </w:tcBorders>
                  <w:shd w:val="clear" w:color="auto" w:fill="70AD47" w:themeFill="accent6"/>
                  <w:noWrap/>
                  <w:vAlign w:val="center"/>
                  <w:hideMark/>
                </w:tcPr>
                <w:p w14:paraId="72208ACC" w14:textId="77777777" w:rsidR="003458D6" w:rsidRPr="00957BB6" w:rsidRDefault="003458D6" w:rsidP="00D07923">
                  <w:pPr>
                    <w:rPr>
                      <w:color w:val="FFFFFF" w:themeColor="background1"/>
                      <w:sz w:val="14"/>
                      <w:lang w:eastAsia="en-GB"/>
                    </w:rPr>
                  </w:pPr>
                  <w:r w:rsidRPr="00957BB6">
                    <w:rPr>
                      <w:color w:val="FFFFFF" w:themeColor="background1"/>
                      <w:sz w:val="14"/>
                      <w:lang w:eastAsia="en-GB"/>
                    </w:rPr>
                    <w:t>40%</w:t>
                  </w:r>
                </w:p>
              </w:tc>
              <w:tc>
                <w:tcPr>
                  <w:tcW w:w="470" w:type="pct"/>
                  <w:tcBorders>
                    <w:top w:val="nil"/>
                    <w:left w:val="nil"/>
                    <w:bottom w:val="single" w:sz="4" w:space="0" w:color="auto"/>
                    <w:right w:val="single" w:sz="4" w:space="0" w:color="auto"/>
                  </w:tcBorders>
                  <w:shd w:val="clear" w:color="auto" w:fill="70AD47" w:themeFill="accent6"/>
                  <w:noWrap/>
                  <w:vAlign w:val="center"/>
                  <w:hideMark/>
                </w:tcPr>
                <w:p w14:paraId="6579B18A" w14:textId="77777777" w:rsidR="003458D6" w:rsidRPr="00957BB6" w:rsidRDefault="003458D6" w:rsidP="00D07923">
                  <w:pPr>
                    <w:rPr>
                      <w:color w:val="FFFFFF" w:themeColor="background1"/>
                      <w:sz w:val="14"/>
                      <w:lang w:eastAsia="en-GB"/>
                    </w:rPr>
                  </w:pPr>
                  <w:r w:rsidRPr="00957BB6">
                    <w:rPr>
                      <w:color w:val="FFFFFF" w:themeColor="background1"/>
                      <w:sz w:val="14"/>
                      <w:lang w:eastAsia="en-GB"/>
                    </w:rPr>
                    <w:t>33%</w:t>
                  </w:r>
                </w:p>
              </w:tc>
              <w:tc>
                <w:tcPr>
                  <w:tcW w:w="575" w:type="pct"/>
                  <w:tcBorders>
                    <w:top w:val="nil"/>
                    <w:left w:val="nil"/>
                    <w:bottom w:val="single" w:sz="4" w:space="0" w:color="auto"/>
                    <w:right w:val="single" w:sz="4" w:space="0" w:color="auto"/>
                  </w:tcBorders>
                  <w:shd w:val="clear" w:color="auto" w:fill="70AD47" w:themeFill="accent6"/>
                  <w:noWrap/>
                  <w:vAlign w:val="center"/>
                  <w:hideMark/>
                </w:tcPr>
                <w:p w14:paraId="089CD7AC" w14:textId="77777777" w:rsidR="003458D6" w:rsidRPr="00957BB6" w:rsidRDefault="003458D6" w:rsidP="00D07923">
                  <w:pPr>
                    <w:rPr>
                      <w:color w:val="FFFFFF" w:themeColor="background1"/>
                      <w:sz w:val="14"/>
                      <w:lang w:eastAsia="en-GB"/>
                    </w:rPr>
                  </w:pPr>
                  <w:r w:rsidRPr="00957BB6">
                    <w:rPr>
                      <w:color w:val="FFFFFF" w:themeColor="background1"/>
                      <w:sz w:val="14"/>
                      <w:lang w:eastAsia="en-GB"/>
                    </w:rPr>
                    <w:t>33%</w:t>
                  </w:r>
                </w:p>
              </w:tc>
              <w:tc>
                <w:tcPr>
                  <w:tcW w:w="575" w:type="pct"/>
                  <w:tcBorders>
                    <w:top w:val="nil"/>
                    <w:left w:val="nil"/>
                    <w:bottom w:val="single" w:sz="4" w:space="0" w:color="auto"/>
                    <w:right w:val="single" w:sz="4" w:space="0" w:color="auto"/>
                  </w:tcBorders>
                  <w:shd w:val="clear" w:color="auto" w:fill="70AD47" w:themeFill="accent6"/>
                  <w:noWrap/>
                  <w:vAlign w:val="center"/>
                  <w:hideMark/>
                </w:tcPr>
                <w:p w14:paraId="040AA17A" w14:textId="77777777" w:rsidR="003458D6" w:rsidRPr="00957BB6" w:rsidRDefault="003458D6" w:rsidP="00D07923">
                  <w:pPr>
                    <w:rPr>
                      <w:color w:val="FFFFFF" w:themeColor="background1"/>
                      <w:sz w:val="14"/>
                      <w:lang w:eastAsia="en-GB"/>
                    </w:rPr>
                  </w:pPr>
                  <w:r w:rsidRPr="00957BB6">
                    <w:rPr>
                      <w:color w:val="FFFFFF" w:themeColor="background1"/>
                      <w:sz w:val="14"/>
                      <w:lang w:eastAsia="en-GB"/>
                    </w:rPr>
                    <w:t>21%</w:t>
                  </w:r>
                </w:p>
              </w:tc>
              <w:tc>
                <w:tcPr>
                  <w:tcW w:w="551" w:type="pct"/>
                  <w:tcBorders>
                    <w:top w:val="nil"/>
                    <w:left w:val="nil"/>
                    <w:bottom w:val="single" w:sz="4" w:space="0" w:color="auto"/>
                    <w:right w:val="single" w:sz="4" w:space="0" w:color="auto"/>
                  </w:tcBorders>
                  <w:shd w:val="clear" w:color="auto" w:fill="70AD47" w:themeFill="accent6"/>
                  <w:noWrap/>
                  <w:vAlign w:val="center"/>
                  <w:hideMark/>
                </w:tcPr>
                <w:p w14:paraId="26E17D72" w14:textId="77777777" w:rsidR="003458D6" w:rsidRPr="00957BB6" w:rsidRDefault="003458D6" w:rsidP="00D07923">
                  <w:pPr>
                    <w:rPr>
                      <w:color w:val="FFFFFF" w:themeColor="background1"/>
                      <w:sz w:val="14"/>
                      <w:lang w:eastAsia="en-GB"/>
                    </w:rPr>
                  </w:pPr>
                  <w:r w:rsidRPr="00957BB6">
                    <w:rPr>
                      <w:color w:val="FFFFFF" w:themeColor="background1"/>
                      <w:sz w:val="14"/>
                      <w:lang w:eastAsia="en-GB"/>
                    </w:rPr>
                    <w:t>22%</w:t>
                  </w:r>
                </w:p>
              </w:tc>
              <w:tc>
                <w:tcPr>
                  <w:tcW w:w="486" w:type="pct"/>
                  <w:tcBorders>
                    <w:top w:val="nil"/>
                    <w:left w:val="nil"/>
                    <w:bottom w:val="single" w:sz="4" w:space="0" w:color="auto"/>
                    <w:right w:val="single" w:sz="8" w:space="0" w:color="auto"/>
                  </w:tcBorders>
                  <w:shd w:val="clear" w:color="auto" w:fill="70AD47" w:themeFill="accent6"/>
                  <w:noWrap/>
                  <w:vAlign w:val="center"/>
                  <w:hideMark/>
                </w:tcPr>
                <w:p w14:paraId="339633C4" w14:textId="77777777" w:rsidR="003458D6" w:rsidRPr="00957BB6" w:rsidRDefault="003458D6" w:rsidP="00D07923">
                  <w:pPr>
                    <w:rPr>
                      <w:color w:val="FFFFFF" w:themeColor="background1"/>
                      <w:sz w:val="14"/>
                      <w:lang w:eastAsia="en-GB"/>
                    </w:rPr>
                  </w:pPr>
                  <w:r w:rsidRPr="00957BB6">
                    <w:rPr>
                      <w:color w:val="FFFFFF" w:themeColor="background1"/>
                      <w:sz w:val="14"/>
                      <w:lang w:eastAsia="en-GB"/>
                    </w:rPr>
                    <w:t>30%</w:t>
                  </w:r>
                </w:p>
              </w:tc>
            </w:tr>
            <w:tr w:rsidR="003458D6" w:rsidRPr="00957BB6" w14:paraId="605708E3" w14:textId="77777777" w:rsidTr="0093372B">
              <w:trPr>
                <w:trHeight w:val="315"/>
              </w:trPr>
              <w:tc>
                <w:tcPr>
                  <w:tcW w:w="1767" w:type="pct"/>
                  <w:tcBorders>
                    <w:top w:val="nil"/>
                    <w:left w:val="single" w:sz="8" w:space="0" w:color="auto"/>
                    <w:bottom w:val="single" w:sz="4" w:space="0" w:color="auto"/>
                    <w:right w:val="single" w:sz="4" w:space="0" w:color="auto"/>
                  </w:tcBorders>
                  <w:shd w:val="clear" w:color="auto" w:fill="auto"/>
                  <w:noWrap/>
                  <w:vAlign w:val="center"/>
                  <w:hideMark/>
                </w:tcPr>
                <w:p w14:paraId="2B936428" w14:textId="77777777" w:rsidR="003458D6" w:rsidRPr="009E4C1F" w:rsidRDefault="003458D6" w:rsidP="00D07923">
                  <w:pPr>
                    <w:rPr>
                      <w:b/>
                      <w:sz w:val="14"/>
                      <w:lang w:eastAsia="en-GB"/>
                    </w:rPr>
                  </w:pPr>
                  <w:r w:rsidRPr="009E4C1F">
                    <w:rPr>
                      <w:b/>
                      <w:sz w:val="14"/>
                      <w:lang w:eastAsia="en-GB"/>
                    </w:rPr>
                    <w:t>*on same course</w:t>
                  </w:r>
                </w:p>
              </w:tc>
              <w:tc>
                <w:tcPr>
                  <w:tcW w:w="575" w:type="pct"/>
                  <w:tcBorders>
                    <w:top w:val="nil"/>
                    <w:left w:val="nil"/>
                    <w:bottom w:val="single" w:sz="4" w:space="0" w:color="auto"/>
                    <w:right w:val="single" w:sz="4" w:space="0" w:color="auto"/>
                  </w:tcBorders>
                  <w:shd w:val="clear" w:color="auto" w:fill="auto"/>
                  <w:noWrap/>
                  <w:vAlign w:val="center"/>
                  <w:hideMark/>
                </w:tcPr>
                <w:p w14:paraId="50762A1F" w14:textId="77777777" w:rsidR="003458D6" w:rsidRPr="00957BB6" w:rsidRDefault="003458D6" w:rsidP="00D07923">
                  <w:pPr>
                    <w:rPr>
                      <w:sz w:val="14"/>
                      <w:lang w:eastAsia="en-GB"/>
                    </w:rPr>
                  </w:pPr>
                  <w:r w:rsidRPr="00957BB6">
                    <w:rPr>
                      <w:sz w:val="14"/>
                      <w:lang w:eastAsia="en-GB"/>
                    </w:rPr>
                    <w:t>87%</w:t>
                  </w:r>
                </w:p>
              </w:tc>
              <w:tc>
                <w:tcPr>
                  <w:tcW w:w="470" w:type="pct"/>
                  <w:tcBorders>
                    <w:top w:val="nil"/>
                    <w:left w:val="nil"/>
                    <w:bottom w:val="single" w:sz="4" w:space="0" w:color="auto"/>
                    <w:right w:val="single" w:sz="4" w:space="0" w:color="auto"/>
                  </w:tcBorders>
                  <w:shd w:val="clear" w:color="auto" w:fill="auto"/>
                  <w:noWrap/>
                  <w:vAlign w:val="center"/>
                  <w:hideMark/>
                </w:tcPr>
                <w:p w14:paraId="603ACE10" w14:textId="77777777" w:rsidR="003458D6" w:rsidRPr="00957BB6" w:rsidRDefault="003458D6" w:rsidP="00D07923">
                  <w:pPr>
                    <w:rPr>
                      <w:sz w:val="14"/>
                      <w:lang w:eastAsia="en-GB"/>
                    </w:rPr>
                  </w:pPr>
                  <w:r w:rsidRPr="00957BB6">
                    <w:rPr>
                      <w:sz w:val="14"/>
                      <w:lang w:eastAsia="en-GB"/>
                    </w:rPr>
                    <w:t>74%</w:t>
                  </w:r>
                </w:p>
              </w:tc>
              <w:tc>
                <w:tcPr>
                  <w:tcW w:w="575" w:type="pct"/>
                  <w:tcBorders>
                    <w:top w:val="nil"/>
                    <w:left w:val="nil"/>
                    <w:bottom w:val="single" w:sz="4" w:space="0" w:color="auto"/>
                    <w:right w:val="single" w:sz="4" w:space="0" w:color="auto"/>
                  </w:tcBorders>
                  <w:shd w:val="clear" w:color="auto" w:fill="auto"/>
                  <w:noWrap/>
                  <w:vAlign w:val="center"/>
                  <w:hideMark/>
                </w:tcPr>
                <w:p w14:paraId="4B001DBE" w14:textId="77777777" w:rsidR="003458D6" w:rsidRPr="00957BB6" w:rsidRDefault="003458D6" w:rsidP="00D07923">
                  <w:pPr>
                    <w:rPr>
                      <w:sz w:val="14"/>
                      <w:lang w:eastAsia="en-GB"/>
                    </w:rPr>
                  </w:pPr>
                  <w:r w:rsidRPr="00957BB6">
                    <w:rPr>
                      <w:sz w:val="14"/>
                      <w:lang w:eastAsia="en-GB"/>
                    </w:rPr>
                    <w:t>74%</w:t>
                  </w:r>
                </w:p>
              </w:tc>
              <w:tc>
                <w:tcPr>
                  <w:tcW w:w="575" w:type="pct"/>
                  <w:tcBorders>
                    <w:top w:val="nil"/>
                    <w:left w:val="nil"/>
                    <w:bottom w:val="single" w:sz="4" w:space="0" w:color="auto"/>
                    <w:right w:val="single" w:sz="4" w:space="0" w:color="auto"/>
                  </w:tcBorders>
                  <w:shd w:val="clear" w:color="auto" w:fill="auto"/>
                  <w:noWrap/>
                  <w:vAlign w:val="center"/>
                  <w:hideMark/>
                </w:tcPr>
                <w:p w14:paraId="5E81EB5F" w14:textId="77777777" w:rsidR="003458D6" w:rsidRPr="00957BB6" w:rsidRDefault="003458D6" w:rsidP="00D07923">
                  <w:pPr>
                    <w:rPr>
                      <w:sz w:val="14"/>
                      <w:lang w:eastAsia="en-GB"/>
                    </w:rPr>
                  </w:pPr>
                  <w:r w:rsidRPr="00957BB6">
                    <w:rPr>
                      <w:sz w:val="14"/>
                      <w:lang w:eastAsia="en-GB"/>
                    </w:rPr>
                    <w:t>72%</w:t>
                  </w:r>
                </w:p>
              </w:tc>
              <w:tc>
                <w:tcPr>
                  <w:tcW w:w="551" w:type="pct"/>
                  <w:tcBorders>
                    <w:top w:val="nil"/>
                    <w:left w:val="nil"/>
                    <w:bottom w:val="single" w:sz="4" w:space="0" w:color="auto"/>
                    <w:right w:val="single" w:sz="4" w:space="0" w:color="auto"/>
                  </w:tcBorders>
                  <w:shd w:val="clear" w:color="auto" w:fill="auto"/>
                  <w:noWrap/>
                  <w:vAlign w:val="center"/>
                  <w:hideMark/>
                </w:tcPr>
                <w:p w14:paraId="392F8430" w14:textId="77777777" w:rsidR="003458D6" w:rsidRPr="00957BB6" w:rsidRDefault="003458D6" w:rsidP="00D07923">
                  <w:pPr>
                    <w:rPr>
                      <w:sz w:val="14"/>
                      <w:lang w:eastAsia="en-GB"/>
                    </w:rPr>
                  </w:pPr>
                  <w:r w:rsidRPr="00957BB6">
                    <w:rPr>
                      <w:sz w:val="14"/>
                      <w:lang w:eastAsia="en-GB"/>
                    </w:rPr>
                    <w:t>78%</w:t>
                  </w:r>
                </w:p>
              </w:tc>
              <w:tc>
                <w:tcPr>
                  <w:tcW w:w="486" w:type="pct"/>
                  <w:tcBorders>
                    <w:top w:val="nil"/>
                    <w:left w:val="nil"/>
                    <w:bottom w:val="single" w:sz="4" w:space="0" w:color="auto"/>
                    <w:right w:val="single" w:sz="8" w:space="0" w:color="auto"/>
                  </w:tcBorders>
                  <w:shd w:val="clear" w:color="auto" w:fill="auto"/>
                  <w:noWrap/>
                  <w:vAlign w:val="center"/>
                  <w:hideMark/>
                </w:tcPr>
                <w:p w14:paraId="6EEEF5C2" w14:textId="77777777" w:rsidR="003458D6" w:rsidRPr="00957BB6" w:rsidRDefault="003458D6" w:rsidP="00D07923">
                  <w:pPr>
                    <w:rPr>
                      <w:sz w:val="14"/>
                      <w:lang w:eastAsia="en-GB"/>
                    </w:rPr>
                  </w:pPr>
                  <w:r w:rsidRPr="00957BB6">
                    <w:rPr>
                      <w:sz w:val="14"/>
                      <w:lang w:eastAsia="en-GB"/>
                    </w:rPr>
                    <w:t>78%</w:t>
                  </w:r>
                </w:p>
              </w:tc>
            </w:tr>
            <w:tr w:rsidR="003458D6" w:rsidRPr="00957BB6" w14:paraId="7DB55EE3" w14:textId="77777777" w:rsidTr="0093372B">
              <w:trPr>
                <w:trHeight w:val="315"/>
              </w:trPr>
              <w:tc>
                <w:tcPr>
                  <w:tcW w:w="1767" w:type="pct"/>
                  <w:tcBorders>
                    <w:top w:val="nil"/>
                    <w:left w:val="single" w:sz="8" w:space="0" w:color="auto"/>
                    <w:bottom w:val="single" w:sz="4" w:space="0" w:color="auto"/>
                    <w:right w:val="single" w:sz="4" w:space="0" w:color="auto"/>
                  </w:tcBorders>
                  <w:shd w:val="clear" w:color="auto" w:fill="auto"/>
                  <w:noWrap/>
                  <w:vAlign w:val="center"/>
                  <w:hideMark/>
                </w:tcPr>
                <w:p w14:paraId="05FCDE96" w14:textId="77777777" w:rsidR="003458D6" w:rsidRPr="009E4C1F" w:rsidRDefault="003458D6" w:rsidP="00D07923">
                  <w:pPr>
                    <w:rPr>
                      <w:b/>
                      <w:sz w:val="14"/>
                      <w:lang w:eastAsia="en-GB"/>
                    </w:rPr>
                  </w:pPr>
                  <w:r w:rsidRPr="009E4C1F">
                    <w:rPr>
                      <w:b/>
                      <w:sz w:val="14"/>
                      <w:lang w:eastAsia="en-GB"/>
                    </w:rPr>
                    <w:t>*on different course</w:t>
                  </w:r>
                </w:p>
              </w:tc>
              <w:tc>
                <w:tcPr>
                  <w:tcW w:w="575" w:type="pct"/>
                  <w:tcBorders>
                    <w:top w:val="nil"/>
                    <w:left w:val="nil"/>
                    <w:bottom w:val="single" w:sz="4" w:space="0" w:color="auto"/>
                    <w:right w:val="single" w:sz="4" w:space="0" w:color="auto"/>
                  </w:tcBorders>
                  <w:shd w:val="clear" w:color="auto" w:fill="auto"/>
                  <w:noWrap/>
                  <w:vAlign w:val="center"/>
                  <w:hideMark/>
                </w:tcPr>
                <w:p w14:paraId="50F3C61B" w14:textId="77777777" w:rsidR="003458D6" w:rsidRPr="00957BB6" w:rsidRDefault="003458D6" w:rsidP="00D07923">
                  <w:pPr>
                    <w:rPr>
                      <w:sz w:val="14"/>
                      <w:lang w:eastAsia="en-GB"/>
                    </w:rPr>
                  </w:pPr>
                  <w:r w:rsidRPr="00957BB6">
                    <w:rPr>
                      <w:sz w:val="14"/>
                      <w:lang w:eastAsia="en-GB"/>
                    </w:rPr>
                    <w:t>13%</w:t>
                  </w:r>
                </w:p>
              </w:tc>
              <w:tc>
                <w:tcPr>
                  <w:tcW w:w="470" w:type="pct"/>
                  <w:tcBorders>
                    <w:top w:val="nil"/>
                    <w:left w:val="nil"/>
                    <w:bottom w:val="single" w:sz="4" w:space="0" w:color="auto"/>
                    <w:right w:val="single" w:sz="4" w:space="0" w:color="auto"/>
                  </w:tcBorders>
                  <w:shd w:val="clear" w:color="auto" w:fill="auto"/>
                  <w:noWrap/>
                  <w:vAlign w:val="center"/>
                  <w:hideMark/>
                </w:tcPr>
                <w:p w14:paraId="3303DAB1" w14:textId="77777777" w:rsidR="003458D6" w:rsidRPr="00957BB6" w:rsidRDefault="003458D6" w:rsidP="00D07923">
                  <w:pPr>
                    <w:rPr>
                      <w:sz w:val="14"/>
                      <w:lang w:eastAsia="en-GB"/>
                    </w:rPr>
                  </w:pPr>
                  <w:r w:rsidRPr="00957BB6">
                    <w:rPr>
                      <w:sz w:val="14"/>
                      <w:lang w:eastAsia="en-GB"/>
                    </w:rPr>
                    <w:t>26%</w:t>
                  </w:r>
                </w:p>
              </w:tc>
              <w:tc>
                <w:tcPr>
                  <w:tcW w:w="575" w:type="pct"/>
                  <w:tcBorders>
                    <w:top w:val="nil"/>
                    <w:left w:val="nil"/>
                    <w:bottom w:val="single" w:sz="4" w:space="0" w:color="auto"/>
                    <w:right w:val="single" w:sz="4" w:space="0" w:color="auto"/>
                  </w:tcBorders>
                  <w:shd w:val="clear" w:color="auto" w:fill="auto"/>
                  <w:noWrap/>
                  <w:vAlign w:val="center"/>
                  <w:hideMark/>
                </w:tcPr>
                <w:p w14:paraId="35E98CD2" w14:textId="77777777" w:rsidR="003458D6" w:rsidRPr="00957BB6" w:rsidRDefault="003458D6" w:rsidP="00D07923">
                  <w:pPr>
                    <w:rPr>
                      <w:sz w:val="14"/>
                      <w:lang w:eastAsia="en-GB"/>
                    </w:rPr>
                  </w:pPr>
                  <w:r w:rsidRPr="00957BB6">
                    <w:rPr>
                      <w:sz w:val="14"/>
                      <w:lang w:eastAsia="en-GB"/>
                    </w:rPr>
                    <w:t>26%</w:t>
                  </w:r>
                </w:p>
              </w:tc>
              <w:tc>
                <w:tcPr>
                  <w:tcW w:w="575" w:type="pct"/>
                  <w:tcBorders>
                    <w:top w:val="nil"/>
                    <w:left w:val="nil"/>
                    <w:bottom w:val="single" w:sz="4" w:space="0" w:color="auto"/>
                    <w:right w:val="single" w:sz="4" w:space="0" w:color="auto"/>
                  </w:tcBorders>
                  <w:shd w:val="clear" w:color="auto" w:fill="auto"/>
                  <w:noWrap/>
                  <w:vAlign w:val="center"/>
                  <w:hideMark/>
                </w:tcPr>
                <w:p w14:paraId="5BCC29EE" w14:textId="77777777" w:rsidR="003458D6" w:rsidRPr="00957BB6" w:rsidRDefault="003458D6" w:rsidP="00D07923">
                  <w:pPr>
                    <w:rPr>
                      <w:sz w:val="14"/>
                      <w:lang w:eastAsia="en-GB"/>
                    </w:rPr>
                  </w:pPr>
                  <w:r w:rsidRPr="00957BB6">
                    <w:rPr>
                      <w:sz w:val="14"/>
                      <w:lang w:eastAsia="en-GB"/>
                    </w:rPr>
                    <w:t>28%</w:t>
                  </w:r>
                </w:p>
              </w:tc>
              <w:tc>
                <w:tcPr>
                  <w:tcW w:w="551" w:type="pct"/>
                  <w:tcBorders>
                    <w:top w:val="nil"/>
                    <w:left w:val="nil"/>
                    <w:bottom w:val="single" w:sz="4" w:space="0" w:color="auto"/>
                    <w:right w:val="single" w:sz="4" w:space="0" w:color="auto"/>
                  </w:tcBorders>
                  <w:shd w:val="clear" w:color="auto" w:fill="auto"/>
                  <w:noWrap/>
                  <w:vAlign w:val="center"/>
                  <w:hideMark/>
                </w:tcPr>
                <w:p w14:paraId="427180E7" w14:textId="77777777" w:rsidR="003458D6" w:rsidRPr="00957BB6" w:rsidRDefault="003458D6" w:rsidP="00D07923">
                  <w:pPr>
                    <w:rPr>
                      <w:sz w:val="14"/>
                      <w:lang w:eastAsia="en-GB"/>
                    </w:rPr>
                  </w:pPr>
                  <w:r w:rsidRPr="00957BB6">
                    <w:rPr>
                      <w:sz w:val="14"/>
                      <w:lang w:eastAsia="en-GB"/>
                    </w:rPr>
                    <w:t>22%</w:t>
                  </w:r>
                </w:p>
              </w:tc>
              <w:tc>
                <w:tcPr>
                  <w:tcW w:w="486" w:type="pct"/>
                  <w:tcBorders>
                    <w:top w:val="nil"/>
                    <w:left w:val="nil"/>
                    <w:bottom w:val="single" w:sz="4" w:space="0" w:color="auto"/>
                    <w:right w:val="single" w:sz="8" w:space="0" w:color="auto"/>
                  </w:tcBorders>
                  <w:shd w:val="clear" w:color="auto" w:fill="auto"/>
                  <w:noWrap/>
                  <w:vAlign w:val="center"/>
                  <w:hideMark/>
                </w:tcPr>
                <w:p w14:paraId="176AF7E9" w14:textId="77777777" w:rsidR="003458D6" w:rsidRPr="00957BB6" w:rsidRDefault="003458D6" w:rsidP="00D07923">
                  <w:pPr>
                    <w:rPr>
                      <w:sz w:val="14"/>
                      <w:lang w:eastAsia="en-GB"/>
                    </w:rPr>
                  </w:pPr>
                  <w:r w:rsidRPr="00957BB6">
                    <w:rPr>
                      <w:sz w:val="14"/>
                      <w:lang w:eastAsia="en-GB"/>
                    </w:rPr>
                    <w:t>22%</w:t>
                  </w:r>
                </w:p>
              </w:tc>
            </w:tr>
            <w:tr w:rsidR="003458D6" w:rsidRPr="00957BB6" w14:paraId="0C16D783" w14:textId="77777777" w:rsidTr="0093372B">
              <w:trPr>
                <w:trHeight w:val="330"/>
              </w:trPr>
              <w:tc>
                <w:tcPr>
                  <w:tcW w:w="17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0621FA" w14:textId="77777777" w:rsidR="003458D6" w:rsidRPr="009E4C1F" w:rsidRDefault="003458D6" w:rsidP="00D07923">
                  <w:pPr>
                    <w:rPr>
                      <w:b/>
                      <w:sz w:val="14"/>
                      <w:lang w:eastAsia="en-GB"/>
                    </w:rPr>
                  </w:pPr>
                  <w:r w:rsidRPr="009E4C1F">
                    <w:rPr>
                      <w:b/>
                      <w:sz w:val="14"/>
                      <w:lang w:eastAsia="en-GB"/>
                    </w:rPr>
                    <w:t>*at different provider</w:t>
                  </w:r>
                </w:p>
              </w:tc>
              <w:tc>
                <w:tcPr>
                  <w:tcW w:w="575" w:type="pct"/>
                  <w:tcBorders>
                    <w:top w:val="single" w:sz="4" w:space="0" w:color="auto"/>
                    <w:left w:val="nil"/>
                    <w:bottom w:val="single" w:sz="4" w:space="0" w:color="auto"/>
                    <w:right w:val="single" w:sz="4" w:space="0" w:color="auto"/>
                  </w:tcBorders>
                  <w:shd w:val="clear" w:color="auto" w:fill="auto"/>
                  <w:noWrap/>
                  <w:vAlign w:val="center"/>
                  <w:hideMark/>
                </w:tcPr>
                <w:p w14:paraId="305242DF" w14:textId="77777777" w:rsidR="003458D6" w:rsidRPr="00957BB6" w:rsidRDefault="003458D6" w:rsidP="00D07923">
                  <w:pPr>
                    <w:rPr>
                      <w:sz w:val="14"/>
                      <w:lang w:eastAsia="en-GB"/>
                    </w:rPr>
                  </w:pPr>
                  <w:r w:rsidRPr="00957BB6">
                    <w:rPr>
                      <w:sz w:val="14"/>
                      <w:lang w:eastAsia="en-GB"/>
                    </w:rPr>
                    <w:t>11%</w:t>
                  </w:r>
                </w:p>
              </w:tc>
              <w:tc>
                <w:tcPr>
                  <w:tcW w:w="470" w:type="pct"/>
                  <w:tcBorders>
                    <w:top w:val="single" w:sz="4" w:space="0" w:color="auto"/>
                    <w:left w:val="nil"/>
                    <w:bottom w:val="single" w:sz="4" w:space="0" w:color="auto"/>
                    <w:right w:val="single" w:sz="4" w:space="0" w:color="auto"/>
                  </w:tcBorders>
                  <w:shd w:val="clear" w:color="auto" w:fill="auto"/>
                  <w:noWrap/>
                  <w:vAlign w:val="center"/>
                  <w:hideMark/>
                </w:tcPr>
                <w:p w14:paraId="5EDC30B0" w14:textId="77777777" w:rsidR="003458D6" w:rsidRPr="00957BB6" w:rsidRDefault="003458D6" w:rsidP="00D07923">
                  <w:pPr>
                    <w:rPr>
                      <w:sz w:val="14"/>
                      <w:lang w:eastAsia="en-GB"/>
                    </w:rPr>
                  </w:pPr>
                  <w:r w:rsidRPr="00957BB6">
                    <w:rPr>
                      <w:sz w:val="14"/>
                      <w:lang w:eastAsia="en-GB"/>
                    </w:rPr>
                    <w:t>24%</w:t>
                  </w:r>
                </w:p>
              </w:tc>
              <w:tc>
                <w:tcPr>
                  <w:tcW w:w="575" w:type="pct"/>
                  <w:tcBorders>
                    <w:top w:val="single" w:sz="4" w:space="0" w:color="auto"/>
                    <w:left w:val="nil"/>
                    <w:bottom w:val="single" w:sz="4" w:space="0" w:color="auto"/>
                    <w:right w:val="single" w:sz="4" w:space="0" w:color="auto"/>
                  </w:tcBorders>
                  <w:shd w:val="clear" w:color="auto" w:fill="auto"/>
                  <w:noWrap/>
                  <w:vAlign w:val="center"/>
                  <w:hideMark/>
                </w:tcPr>
                <w:p w14:paraId="4044BB4F" w14:textId="77777777" w:rsidR="003458D6" w:rsidRPr="00957BB6" w:rsidRDefault="003458D6" w:rsidP="00D07923">
                  <w:pPr>
                    <w:rPr>
                      <w:sz w:val="14"/>
                      <w:lang w:eastAsia="en-GB"/>
                    </w:rPr>
                  </w:pPr>
                  <w:r w:rsidRPr="00957BB6">
                    <w:rPr>
                      <w:sz w:val="14"/>
                      <w:lang w:eastAsia="en-GB"/>
                    </w:rPr>
                    <w:t>25%</w:t>
                  </w:r>
                </w:p>
              </w:tc>
              <w:tc>
                <w:tcPr>
                  <w:tcW w:w="575" w:type="pct"/>
                  <w:tcBorders>
                    <w:top w:val="single" w:sz="4" w:space="0" w:color="auto"/>
                    <w:left w:val="nil"/>
                    <w:bottom w:val="single" w:sz="4" w:space="0" w:color="auto"/>
                    <w:right w:val="single" w:sz="4" w:space="0" w:color="auto"/>
                  </w:tcBorders>
                  <w:shd w:val="clear" w:color="auto" w:fill="auto"/>
                  <w:noWrap/>
                  <w:vAlign w:val="center"/>
                  <w:hideMark/>
                </w:tcPr>
                <w:p w14:paraId="27D2AAB4" w14:textId="77777777" w:rsidR="003458D6" w:rsidRPr="00957BB6" w:rsidRDefault="003458D6" w:rsidP="00D07923">
                  <w:pPr>
                    <w:rPr>
                      <w:sz w:val="14"/>
                      <w:lang w:eastAsia="en-GB"/>
                    </w:rPr>
                  </w:pPr>
                  <w:r w:rsidRPr="00957BB6">
                    <w:rPr>
                      <w:sz w:val="14"/>
                      <w:lang w:eastAsia="en-GB"/>
                    </w:rPr>
                    <w:t>26%</w:t>
                  </w:r>
                </w:p>
              </w:tc>
              <w:tc>
                <w:tcPr>
                  <w:tcW w:w="551" w:type="pct"/>
                  <w:tcBorders>
                    <w:top w:val="single" w:sz="4" w:space="0" w:color="auto"/>
                    <w:left w:val="nil"/>
                    <w:bottom w:val="single" w:sz="4" w:space="0" w:color="auto"/>
                    <w:right w:val="single" w:sz="4" w:space="0" w:color="auto"/>
                  </w:tcBorders>
                  <w:shd w:val="clear" w:color="auto" w:fill="auto"/>
                  <w:noWrap/>
                  <w:vAlign w:val="center"/>
                  <w:hideMark/>
                </w:tcPr>
                <w:p w14:paraId="57EB8F89" w14:textId="77777777" w:rsidR="003458D6" w:rsidRPr="00957BB6" w:rsidRDefault="003458D6" w:rsidP="00D07923">
                  <w:pPr>
                    <w:rPr>
                      <w:sz w:val="14"/>
                      <w:lang w:eastAsia="en-GB"/>
                    </w:rPr>
                  </w:pPr>
                  <w:r w:rsidRPr="00957BB6">
                    <w:rPr>
                      <w:sz w:val="14"/>
                      <w:lang w:eastAsia="en-GB"/>
                    </w:rPr>
                    <w:t>20%</w:t>
                  </w:r>
                </w:p>
              </w:tc>
              <w:tc>
                <w:tcPr>
                  <w:tcW w:w="486" w:type="pct"/>
                  <w:tcBorders>
                    <w:top w:val="single" w:sz="4" w:space="0" w:color="auto"/>
                    <w:left w:val="nil"/>
                    <w:bottom w:val="single" w:sz="4" w:space="0" w:color="auto"/>
                    <w:right w:val="single" w:sz="4" w:space="0" w:color="auto"/>
                  </w:tcBorders>
                  <w:shd w:val="clear" w:color="auto" w:fill="auto"/>
                  <w:noWrap/>
                  <w:vAlign w:val="center"/>
                  <w:hideMark/>
                </w:tcPr>
                <w:p w14:paraId="02EE53F0" w14:textId="77777777" w:rsidR="003458D6" w:rsidRPr="00957BB6" w:rsidRDefault="003458D6" w:rsidP="00D07923">
                  <w:pPr>
                    <w:rPr>
                      <w:sz w:val="14"/>
                      <w:lang w:eastAsia="en-GB"/>
                    </w:rPr>
                  </w:pPr>
                  <w:r w:rsidRPr="00957BB6">
                    <w:rPr>
                      <w:sz w:val="14"/>
                      <w:lang w:eastAsia="en-GB"/>
                    </w:rPr>
                    <w:t>20%</w:t>
                  </w:r>
                </w:p>
              </w:tc>
            </w:tr>
          </w:tbl>
          <w:p w14:paraId="1FB7F563" w14:textId="72D30C27" w:rsidR="003458D6" w:rsidRPr="00CB32B0" w:rsidRDefault="003458D6" w:rsidP="00D07923">
            <w:pPr>
              <w:rPr>
                <w:sz w:val="22"/>
              </w:rPr>
            </w:pPr>
          </w:p>
        </w:tc>
      </w:tr>
    </w:tbl>
    <w:p w14:paraId="723C764F" w14:textId="5DF0B8FF" w:rsidR="00C97D92" w:rsidRPr="005469BC" w:rsidRDefault="002B492B" w:rsidP="00D07923">
      <w:pPr>
        <w:pStyle w:val="Heading1"/>
        <w:numPr>
          <w:ilvl w:val="0"/>
          <w:numId w:val="9"/>
        </w:numPr>
      </w:pPr>
      <w:bookmarkStart w:id="23" w:name="_Toc474489998"/>
      <w:r>
        <w:lastRenderedPageBreak/>
        <w:t>I</w:t>
      </w:r>
      <w:r w:rsidR="00C97D92" w:rsidRPr="005469BC">
        <w:t>ntroduction</w:t>
      </w:r>
      <w:bookmarkEnd w:id="23"/>
    </w:p>
    <w:p w14:paraId="1493B1E8" w14:textId="77777777" w:rsidR="00C97D92" w:rsidRPr="005469BC" w:rsidRDefault="00C97D92" w:rsidP="00D07923"/>
    <w:p w14:paraId="749B3912" w14:textId="50C9AE14" w:rsidR="00E5118C" w:rsidRDefault="00E5118C" w:rsidP="00D07923">
      <w:bookmarkStart w:id="24" w:name="_Toc358303938"/>
      <w:bookmarkStart w:id="25" w:name="_Toc367106111"/>
      <w:r>
        <w:t>This report is the third in a series of reports commissioned by Linking London into the progression of college students in the capital to higher education.  The first report focused on five cohorts of London college students between the years 2005 and 2010</w:t>
      </w:r>
      <w:sdt>
        <w:sdtPr>
          <w:id w:val="1446970429"/>
          <w:citation/>
        </w:sdtPr>
        <w:sdtEndPr/>
        <w:sdtContent>
          <w:r>
            <w:fldChar w:fldCharType="begin"/>
          </w:r>
          <w:r w:rsidR="000477AA">
            <w:instrText xml:space="preserve">CITATION Jol13 \l 2057 </w:instrText>
          </w:r>
          <w:r>
            <w:fldChar w:fldCharType="separate"/>
          </w:r>
          <w:r w:rsidR="00A75676">
            <w:rPr>
              <w:noProof/>
            </w:rPr>
            <w:t xml:space="preserve"> </w:t>
          </w:r>
          <w:r w:rsidR="00A75676" w:rsidRPr="00A75676">
            <w:rPr>
              <w:noProof/>
            </w:rPr>
            <w:t>(Joslin &amp; Smith, 2013)</w:t>
          </w:r>
          <w:r>
            <w:fldChar w:fldCharType="end"/>
          </w:r>
        </w:sdtContent>
      </w:sdt>
      <w:r>
        <w:t>.  The second report updated the study to include the years 2007 to HE entry in the year 2012 which was the year that tuition fees were raised to current levels</w:t>
      </w:r>
      <w:sdt>
        <w:sdtPr>
          <w:id w:val="-643809578"/>
          <w:citation/>
        </w:sdtPr>
        <w:sdtEndPr/>
        <w:sdtContent>
          <w:r>
            <w:fldChar w:fldCharType="begin"/>
          </w:r>
          <w:r w:rsidR="00FD7BD1">
            <w:instrText xml:space="preserve">CITATION Smi151 \t  \l 2057 </w:instrText>
          </w:r>
          <w:r>
            <w:fldChar w:fldCharType="separate"/>
          </w:r>
          <w:r w:rsidR="00A75676">
            <w:rPr>
              <w:noProof/>
            </w:rPr>
            <w:t xml:space="preserve"> </w:t>
          </w:r>
          <w:r w:rsidR="00A75676" w:rsidRPr="00A75676">
            <w:rPr>
              <w:noProof/>
            </w:rPr>
            <w:t>(Smith, et al., 2015a)</w:t>
          </w:r>
          <w:r>
            <w:fldChar w:fldCharType="end"/>
          </w:r>
        </w:sdtContent>
      </w:sdt>
      <w:r>
        <w:t xml:space="preserve">.  The second report was based on data derived from a BIS study into progression to HE from students from all the colleges in England and it included achievement data as well </w:t>
      </w:r>
      <w:r w:rsidR="00DC03C3">
        <w:t xml:space="preserve">as </w:t>
      </w:r>
      <w:r>
        <w:t>data derived from linking with the DfE’s Key Stage 4 datasets</w:t>
      </w:r>
      <w:sdt>
        <w:sdtPr>
          <w:id w:val="-1883705344"/>
          <w:citation/>
        </w:sdtPr>
        <w:sdtEndPr/>
        <w:sdtContent>
          <w:r w:rsidR="0049167A">
            <w:fldChar w:fldCharType="begin"/>
          </w:r>
          <w:r w:rsidR="0049167A">
            <w:instrText xml:space="preserve"> CITATION Smi15 \l 2057 </w:instrText>
          </w:r>
          <w:r w:rsidR="0049167A">
            <w:fldChar w:fldCharType="separate"/>
          </w:r>
          <w:r w:rsidR="00A75676">
            <w:rPr>
              <w:noProof/>
            </w:rPr>
            <w:t xml:space="preserve"> </w:t>
          </w:r>
          <w:r w:rsidR="00A75676" w:rsidRPr="00A75676">
            <w:rPr>
              <w:noProof/>
            </w:rPr>
            <w:t>(Smith, et al., 2015)</w:t>
          </w:r>
          <w:r w:rsidR="0049167A">
            <w:fldChar w:fldCharType="end"/>
          </w:r>
        </w:sdtContent>
      </w:sdt>
      <w:r>
        <w:t xml:space="preserve">.  </w:t>
      </w:r>
    </w:p>
    <w:p w14:paraId="01E9510B" w14:textId="77777777" w:rsidR="00E5118C" w:rsidRDefault="00E5118C" w:rsidP="00D07923"/>
    <w:p w14:paraId="6ED6BCE1" w14:textId="1D94191F" w:rsidR="00E5118C" w:rsidRDefault="00E5118C" w:rsidP="00D07923">
      <w:r>
        <w:t>This third repo</w:t>
      </w:r>
      <w:r w:rsidR="006E05E3">
        <w:t>rt analyses the progression to higher e</w:t>
      </w:r>
      <w:r>
        <w:t xml:space="preserve">ducation of three cohorts of London college students starting with the 2011 cohort and culminating in the </w:t>
      </w:r>
      <w:r w:rsidR="00EE7EEE">
        <w:t xml:space="preserve">2013-2014 </w:t>
      </w:r>
      <w:r>
        <w:t xml:space="preserve">cohort progressing to HE in </w:t>
      </w:r>
      <w:r w:rsidR="00D21F9D">
        <w:t>2014</w:t>
      </w:r>
      <w:r w:rsidR="00121AC6">
        <w:t>-2</w:t>
      </w:r>
      <w:r w:rsidR="00D21F9D">
        <w:t>015</w:t>
      </w:r>
      <w:r>
        <w:t xml:space="preserve">.  In response to requests for more </w:t>
      </w:r>
      <w:r w:rsidR="00CB391F">
        <w:t>focus on</w:t>
      </w:r>
      <w:r>
        <w:t xml:space="preserve"> the progression of BTEC and Access </w:t>
      </w:r>
      <w:r w:rsidR="008216C6">
        <w:t>students</w:t>
      </w:r>
      <w:r>
        <w:t xml:space="preserve"> particularly, detailed subject breakdowns are included</w:t>
      </w:r>
      <w:r w:rsidR="00A50BEA">
        <w:t>.</w:t>
      </w:r>
    </w:p>
    <w:p w14:paraId="3F18F22F" w14:textId="77777777" w:rsidR="00E5118C" w:rsidRPr="005469BC" w:rsidRDefault="00E5118C" w:rsidP="00D07923"/>
    <w:p w14:paraId="16AE9A7D" w14:textId="77777777" w:rsidR="0049167A" w:rsidRDefault="00E5118C" w:rsidP="00D07923">
      <w:r w:rsidRPr="005469BC">
        <w:t>It should be noted that figures in this report will not necessarily match data for the same years shown in the previous London report</w:t>
      </w:r>
      <w:r>
        <w:t>s</w:t>
      </w:r>
      <w:r w:rsidRPr="005469BC">
        <w:t xml:space="preserve">.  This is because of differences in the ILR dataset when run </w:t>
      </w:r>
      <w:r>
        <w:t xml:space="preserve">one or </w:t>
      </w:r>
      <w:r w:rsidRPr="005469BC">
        <w:t>two years later, minor improvements to the methodology</w:t>
      </w:r>
      <w:r>
        <w:t>, changes to external reference data sets</w:t>
      </w:r>
      <w:r w:rsidRPr="005469BC">
        <w:t xml:space="preserve"> and changes to the classification of qualifications.  </w:t>
      </w:r>
    </w:p>
    <w:p w14:paraId="69C6B7FE" w14:textId="77777777" w:rsidR="0049167A" w:rsidRDefault="0049167A" w:rsidP="00D07923"/>
    <w:p w14:paraId="33C9ADC9" w14:textId="3918337B" w:rsidR="0049167A" w:rsidRPr="005469BC" w:rsidRDefault="0049167A" w:rsidP="00D07923">
      <w:r w:rsidRPr="005469BC">
        <w:t>These research findings are based on the matching of ILR (Individualised Learner Record) datasets</w:t>
      </w:r>
      <w:r>
        <w:t xml:space="preserve"> for the years 2011</w:t>
      </w:r>
      <w:r w:rsidR="00884408">
        <w:t xml:space="preserve"> </w:t>
      </w:r>
      <w:r>
        <w:t>to 2013</w:t>
      </w:r>
      <w:r w:rsidR="00884408">
        <w:t xml:space="preserve"> </w:t>
      </w:r>
      <w:r w:rsidRPr="005469BC">
        <w:t xml:space="preserve">with HESA (Higher Education Statistics Agency) </w:t>
      </w:r>
      <w:r>
        <w:t xml:space="preserve">and ILR </w:t>
      </w:r>
      <w:r w:rsidRPr="005469BC">
        <w:t>datasets</w:t>
      </w:r>
      <w:r w:rsidR="00884408">
        <w:t xml:space="preserve"> for entrants</w:t>
      </w:r>
      <w:r w:rsidRPr="005469BC">
        <w:t xml:space="preserve"> between the years </w:t>
      </w:r>
      <w:r w:rsidR="00884408">
        <w:t xml:space="preserve">2012 </w:t>
      </w:r>
      <w:r>
        <w:t xml:space="preserve">and </w:t>
      </w:r>
      <w:r w:rsidR="00D21F9D">
        <w:t>2014</w:t>
      </w:r>
      <w:r w:rsidRPr="005469BC">
        <w:t xml:space="preserve">. </w:t>
      </w:r>
      <w:r>
        <w:t>The report</w:t>
      </w:r>
      <w:r w:rsidRPr="005469BC">
        <w:t xml:space="preserve"> provide</w:t>
      </w:r>
      <w:r>
        <w:t>s</w:t>
      </w:r>
      <w:r w:rsidRPr="005469BC">
        <w:t xml:space="preserve"> a detailed analysis of the progression of students from </w:t>
      </w:r>
      <w:r>
        <w:t xml:space="preserve">all </w:t>
      </w:r>
      <w:r w:rsidRPr="005469BC">
        <w:t xml:space="preserve">the London </w:t>
      </w:r>
      <w:r>
        <w:t>Further Education and Sixth Form Colleges;</w:t>
      </w:r>
      <w:r w:rsidRPr="005469BC">
        <w:t xml:space="preserve"> </w:t>
      </w:r>
      <w:r>
        <w:t xml:space="preserve">it highlights </w:t>
      </w:r>
      <w:r w:rsidRPr="005469BC">
        <w:t xml:space="preserve">trends in progression rates </w:t>
      </w:r>
      <w:r>
        <w:t>and identifies</w:t>
      </w:r>
      <w:r w:rsidRPr="005469BC">
        <w:t xml:space="preserve"> progression to both </w:t>
      </w:r>
      <w:r>
        <w:t xml:space="preserve">HE in </w:t>
      </w:r>
      <w:r w:rsidRPr="005469BC">
        <w:t xml:space="preserve">FE and </w:t>
      </w:r>
      <w:r>
        <w:t xml:space="preserve">to </w:t>
      </w:r>
      <w:r w:rsidRPr="005469BC">
        <w:t xml:space="preserve">universities. </w:t>
      </w:r>
      <w:r>
        <w:t>Once</w:t>
      </w:r>
      <w:r w:rsidRPr="005469BC">
        <w:t xml:space="preserve"> matched</w:t>
      </w:r>
      <w:r>
        <w:t>, the</w:t>
      </w:r>
      <w:r w:rsidRPr="005469BC">
        <w:t xml:space="preserve"> records </w:t>
      </w:r>
      <w:r>
        <w:t>include</w:t>
      </w:r>
      <w:r w:rsidRPr="005469BC">
        <w:t xml:space="preserve"> demographic information </w:t>
      </w:r>
      <w:r>
        <w:t>including</w:t>
      </w:r>
      <w:r w:rsidRPr="005469BC">
        <w:t xml:space="preserve"> </w:t>
      </w:r>
      <w:r>
        <w:t xml:space="preserve">sex, age, ethnicity and domicile.  They also include the courses that students progressed from and those they progressed to and for the 2011-2012 cohort, they include </w:t>
      </w:r>
      <w:r w:rsidR="001D342D">
        <w:t xml:space="preserve">HE </w:t>
      </w:r>
      <w:r>
        <w:t>achievement data.</w:t>
      </w:r>
    </w:p>
    <w:p w14:paraId="3126F0B6" w14:textId="24989B1D" w:rsidR="00CE2D2C" w:rsidRDefault="00CE2D2C" w:rsidP="00D07923"/>
    <w:p w14:paraId="0D836BB9" w14:textId="4419A04B" w:rsidR="00E20AE3" w:rsidRDefault="00783401" w:rsidP="00D07923">
      <w:pPr>
        <w:pStyle w:val="Heading3"/>
      </w:pPr>
      <w:bookmarkStart w:id="26" w:name="_Toc474489999"/>
      <w:r>
        <w:t>2.1</w:t>
      </w:r>
      <w:r>
        <w:tab/>
      </w:r>
      <w:r w:rsidR="00E20AE3">
        <w:t>Longitudinal research</w:t>
      </w:r>
      <w:bookmarkEnd w:id="26"/>
    </w:p>
    <w:p w14:paraId="217A5534" w14:textId="63CB4317" w:rsidR="00A1542C" w:rsidRDefault="00E5118C" w:rsidP="00D07923">
      <w:r>
        <w:t xml:space="preserve">Previous reports in this series have looked at progression longitudinally over 5 year periods.  They have shown that for London </w:t>
      </w:r>
      <w:r w:rsidR="00CE2D2C">
        <w:t>c</w:t>
      </w:r>
      <w:r>
        <w:t>ollege students, most progress immediately after obtaining</w:t>
      </w:r>
      <w:r w:rsidR="0049167A">
        <w:t xml:space="preserve"> their Level 3 qualification</w:t>
      </w:r>
      <w:r w:rsidR="00CB391F">
        <w:t xml:space="preserve">, but </w:t>
      </w:r>
      <w:r>
        <w:t xml:space="preserve">significant numbers </w:t>
      </w:r>
      <w:r w:rsidR="00CE2D2C">
        <w:t xml:space="preserve">also </w:t>
      </w:r>
      <w:r>
        <w:t xml:space="preserve">progress a year and two years later.  There are </w:t>
      </w:r>
      <w:r w:rsidR="00CE2D2C">
        <w:t xml:space="preserve">also important </w:t>
      </w:r>
      <w:r>
        <w:t>differences by age, with significant numbers of adult students aged 25+ still progressing three, four and five years later</w:t>
      </w:r>
      <w:sdt>
        <w:sdtPr>
          <w:id w:val="2124418126"/>
          <w:citation/>
        </w:sdtPr>
        <w:sdtEndPr/>
        <w:sdtContent>
          <w:r>
            <w:fldChar w:fldCharType="begin"/>
          </w:r>
          <w:r w:rsidR="00FD7BD1">
            <w:instrText xml:space="preserve">CITATION Smi151 \t  \l 2057 </w:instrText>
          </w:r>
          <w:r>
            <w:fldChar w:fldCharType="separate"/>
          </w:r>
          <w:r w:rsidR="00A75676">
            <w:rPr>
              <w:noProof/>
            </w:rPr>
            <w:t xml:space="preserve"> </w:t>
          </w:r>
          <w:r w:rsidR="00A75676" w:rsidRPr="00A75676">
            <w:rPr>
              <w:noProof/>
            </w:rPr>
            <w:t>(Smith, et al., 2015a)</w:t>
          </w:r>
          <w:r>
            <w:fldChar w:fldCharType="end"/>
          </w:r>
        </w:sdtContent>
      </w:sdt>
      <w:r>
        <w:t>.</w:t>
      </w:r>
      <w:r w:rsidR="00CE2D2C">
        <w:t xml:space="preserve">  Longitudinal research can provide more accurate overall progression rates when cohorts of students can be tracked over a period of, say, five years.  For example, in the previous report in this series, the 2007 cohort was matched to HESA and ILR datasets each year for five years and this meant that while the immediate progression to HE rate was found to be 42%, the cumulative figure over the five years was 55% (75% for </w:t>
      </w:r>
      <w:r w:rsidR="00C741EC">
        <w:t>under 20</w:t>
      </w:r>
      <w:r w:rsidR="00CE2D2C">
        <w:t xml:space="preserve"> </w:t>
      </w:r>
      <w:r w:rsidR="00B154F7">
        <w:t>year-old</w:t>
      </w:r>
      <w:r w:rsidR="00CE2D2C">
        <w:t>s)</w:t>
      </w:r>
      <w:sdt>
        <w:sdtPr>
          <w:id w:val="-1782636547"/>
          <w:citation/>
        </w:sdtPr>
        <w:sdtEndPr/>
        <w:sdtContent>
          <w:r w:rsidR="00AC3171">
            <w:fldChar w:fldCharType="begin"/>
          </w:r>
          <w:r w:rsidR="00FD7BD1">
            <w:instrText xml:space="preserve">CITATION Smi151 \p " 45 &amp;amp; 46" \n  \t  \l 2057 </w:instrText>
          </w:r>
          <w:r w:rsidR="00AC3171">
            <w:fldChar w:fldCharType="separate"/>
          </w:r>
          <w:r w:rsidR="00A75676">
            <w:rPr>
              <w:noProof/>
            </w:rPr>
            <w:t xml:space="preserve"> </w:t>
          </w:r>
          <w:r w:rsidR="00A75676" w:rsidRPr="00A75676">
            <w:rPr>
              <w:noProof/>
            </w:rPr>
            <w:t xml:space="preserve">(2015a, p. 45 &amp; </w:t>
          </w:r>
          <w:r w:rsidR="00A75676" w:rsidRPr="00A75676">
            <w:rPr>
              <w:noProof/>
            </w:rPr>
            <w:lastRenderedPageBreak/>
            <w:t>46)</w:t>
          </w:r>
          <w:r w:rsidR="00AC3171">
            <w:fldChar w:fldCharType="end"/>
          </w:r>
        </w:sdtContent>
      </w:sdt>
      <w:r w:rsidR="00CE2D2C">
        <w:t xml:space="preserve">.  This use of longitudinal research in </w:t>
      </w:r>
      <w:r w:rsidR="00E20AE3">
        <w:t xml:space="preserve">studying </w:t>
      </w:r>
      <w:r w:rsidR="00190838">
        <w:t xml:space="preserve">the </w:t>
      </w:r>
      <w:r w:rsidR="00E20AE3">
        <w:t xml:space="preserve">progression </w:t>
      </w:r>
      <w:r w:rsidR="00190838">
        <w:t xml:space="preserve">patterns of </w:t>
      </w:r>
      <w:r w:rsidR="00496BAB">
        <w:t xml:space="preserve">vocational students </w:t>
      </w:r>
      <w:r w:rsidR="00E20AE3">
        <w:t>was found to be particularly useful in analysing the progression of Advanced Level Apprentices to higher education</w:t>
      </w:r>
      <w:r w:rsidR="003B78E8">
        <w:t>, for example</w:t>
      </w:r>
      <w:sdt>
        <w:sdtPr>
          <w:id w:val="-499974432"/>
          <w:citation/>
        </w:sdtPr>
        <w:sdtEndPr/>
        <w:sdtContent>
          <w:r w:rsidR="00E20AE3">
            <w:fldChar w:fldCharType="begin"/>
          </w:r>
          <w:r w:rsidR="00FD7BD1">
            <w:instrText xml:space="preserve">CITATION Smi152 \t  \l 2057 </w:instrText>
          </w:r>
          <w:r w:rsidR="00E20AE3">
            <w:fldChar w:fldCharType="separate"/>
          </w:r>
          <w:r w:rsidR="00A75676">
            <w:rPr>
              <w:noProof/>
            </w:rPr>
            <w:t xml:space="preserve"> </w:t>
          </w:r>
          <w:r w:rsidR="00A75676" w:rsidRPr="00A75676">
            <w:rPr>
              <w:noProof/>
            </w:rPr>
            <w:t>(Smith, et al., 2015b)</w:t>
          </w:r>
          <w:r w:rsidR="00E20AE3">
            <w:fldChar w:fldCharType="end"/>
          </w:r>
        </w:sdtContent>
      </w:sdt>
      <w:r w:rsidR="00E20AE3">
        <w:t>.  Here, apprentices were tracked over seven years</w:t>
      </w:r>
      <w:r w:rsidR="00AC3171">
        <w:t xml:space="preserve"> and a</w:t>
      </w:r>
      <w:r w:rsidR="00E20AE3">
        <w:t xml:space="preserve"> completely different pat</w:t>
      </w:r>
      <w:r w:rsidR="00AC3171">
        <w:t>tern of progression was evident; there was a more level pattern of progression over the first four years with an immediate rate for the 2006-2007 cohort of 11.2% which rose to 19.3% after seven years.</w:t>
      </w:r>
      <w:r w:rsidR="00A808CA">
        <w:t xml:space="preserve">  A further</w:t>
      </w:r>
      <w:r w:rsidR="00AC3171">
        <w:t xml:space="preserve"> benefit of longitudinal tracking is when cohorts entering higher education can be tracked through to the achievement of their HE qualificat</w:t>
      </w:r>
      <w:r w:rsidR="007853F8">
        <w:t xml:space="preserve">ion.  </w:t>
      </w:r>
      <w:r w:rsidR="00A808CA">
        <w:t>It was decided that this report take less of a historic longitudinal view and c</w:t>
      </w:r>
      <w:r w:rsidR="00496BAB">
        <w:t>oncentrate instead on looking i</w:t>
      </w:r>
      <w:r w:rsidR="00A808CA">
        <w:t xml:space="preserve">n more detail at recent patterns of progression and achievement data for the most recent three cohorts available for analysis, from 2011 to 2013, entering higher education between 2012 and 2014.  </w:t>
      </w:r>
    </w:p>
    <w:p w14:paraId="5309BFDB" w14:textId="18651DDB" w:rsidR="00A1542C" w:rsidRDefault="00A1542C" w:rsidP="00D07923"/>
    <w:p w14:paraId="7A371B5E" w14:textId="3BCE9FAD" w:rsidR="00281DFD" w:rsidRPr="005F2415" w:rsidRDefault="00281DFD" w:rsidP="00D07923">
      <w:pPr>
        <w:rPr>
          <w:b/>
        </w:rPr>
      </w:pPr>
      <w:r w:rsidRPr="005F2415">
        <w:rPr>
          <w:b/>
        </w:rPr>
        <w:t xml:space="preserve">Table A: </w:t>
      </w:r>
      <w:r w:rsidR="00E61BAB" w:rsidRPr="005F2415">
        <w:rPr>
          <w:b/>
        </w:rPr>
        <w:t>The cohorts in the study being tracked into HE by academic year</w:t>
      </w:r>
    </w:p>
    <w:tbl>
      <w:tblPr>
        <w:tblStyle w:val="TableGrid"/>
        <w:tblW w:w="5000" w:type="pct"/>
        <w:tblLook w:val="04A0" w:firstRow="1" w:lastRow="0" w:firstColumn="1" w:lastColumn="0" w:noHBand="0" w:noVBand="1"/>
      </w:tblPr>
      <w:tblGrid>
        <w:gridCol w:w="2701"/>
        <w:gridCol w:w="1504"/>
        <w:gridCol w:w="1655"/>
        <w:gridCol w:w="1504"/>
        <w:gridCol w:w="1652"/>
      </w:tblGrid>
      <w:tr w:rsidR="006E05E3" w:rsidRPr="004C5529" w14:paraId="443D0771" w14:textId="376EEACB" w:rsidTr="003C2C90">
        <w:trPr>
          <w:trHeight w:val="699"/>
        </w:trPr>
        <w:tc>
          <w:tcPr>
            <w:tcW w:w="1498" w:type="pct"/>
            <w:vMerge w:val="restart"/>
            <w:shd w:val="clear" w:color="auto" w:fill="1F3864" w:themeFill="accent5" w:themeFillShade="80"/>
            <w:vAlign w:val="center"/>
          </w:tcPr>
          <w:p w14:paraId="601F241E" w14:textId="20B43D25" w:rsidR="006E05E3" w:rsidRPr="004C5529" w:rsidRDefault="006E05E3" w:rsidP="00D07923">
            <w:r w:rsidRPr="004C5529">
              <w:t>London</w:t>
            </w:r>
            <w:r>
              <w:t xml:space="preserve"> college</w:t>
            </w:r>
          </w:p>
          <w:p w14:paraId="5A364AA9" w14:textId="3EA609A7" w:rsidR="006E05E3" w:rsidRPr="004C5529" w:rsidRDefault="006E05E3" w:rsidP="00D07923">
            <w:r w:rsidRPr="004C5529">
              <w:t>Level 3 student cohorts</w:t>
            </w:r>
          </w:p>
        </w:tc>
        <w:tc>
          <w:tcPr>
            <w:tcW w:w="2585" w:type="pct"/>
            <w:gridSpan w:val="3"/>
            <w:shd w:val="clear" w:color="auto" w:fill="1F3864" w:themeFill="accent5" w:themeFillShade="80"/>
            <w:vAlign w:val="center"/>
          </w:tcPr>
          <w:p w14:paraId="6FDB1EE4" w14:textId="77777777" w:rsidR="006E05E3" w:rsidRPr="004C5529" w:rsidRDefault="006E05E3" w:rsidP="00BD5F34">
            <w:pPr>
              <w:jc w:val="center"/>
            </w:pPr>
            <w:r w:rsidRPr="004C5529">
              <w:t>Higher education</w:t>
            </w:r>
          </w:p>
        </w:tc>
        <w:tc>
          <w:tcPr>
            <w:tcW w:w="917" w:type="pct"/>
            <w:vMerge w:val="restart"/>
            <w:shd w:val="clear" w:color="auto" w:fill="1F3864" w:themeFill="accent5" w:themeFillShade="80"/>
            <w:vAlign w:val="center"/>
          </w:tcPr>
          <w:p w14:paraId="7DF00EBD" w14:textId="77777777" w:rsidR="006E05E3" w:rsidRPr="004C5529" w:rsidRDefault="006E05E3" w:rsidP="00D07923">
            <w:r>
              <w:t>Years tracked</w:t>
            </w:r>
          </w:p>
          <w:p w14:paraId="353251C7" w14:textId="7FECAD48" w:rsidR="006E05E3" w:rsidRPr="004C5529" w:rsidRDefault="006E05E3" w:rsidP="00D07923"/>
        </w:tc>
      </w:tr>
      <w:tr w:rsidR="006E05E3" w:rsidRPr="004C5529" w14:paraId="2DE2D08A" w14:textId="71426D1A" w:rsidTr="003C2C90">
        <w:tc>
          <w:tcPr>
            <w:tcW w:w="1498" w:type="pct"/>
            <w:vMerge/>
            <w:shd w:val="clear" w:color="auto" w:fill="1F4E79" w:themeFill="accent1" w:themeFillShade="80"/>
          </w:tcPr>
          <w:p w14:paraId="74534234" w14:textId="77777777" w:rsidR="006E05E3" w:rsidRPr="004C5529" w:rsidRDefault="006E05E3" w:rsidP="00D07923"/>
        </w:tc>
        <w:tc>
          <w:tcPr>
            <w:tcW w:w="834" w:type="pct"/>
            <w:shd w:val="clear" w:color="auto" w:fill="1F3864" w:themeFill="accent5" w:themeFillShade="80"/>
            <w:vAlign w:val="center"/>
          </w:tcPr>
          <w:p w14:paraId="391FC206" w14:textId="68592C5E" w:rsidR="006E05E3" w:rsidRPr="004C5529" w:rsidRDefault="00121AC6" w:rsidP="009E4C1F">
            <w:pPr>
              <w:jc w:val="center"/>
            </w:pPr>
            <w:r>
              <w:t>2012-</w:t>
            </w:r>
            <w:r w:rsidR="006E05E3">
              <w:t>2013</w:t>
            </w:r>
          </w:p>
        </w:tc>
        <w:tc>
          <w:tcPr>
            <w:tcW w:w="918" w:type="pct"/>
            <w:shd w:val="clear" w:color="auto" w:fill="1F3864" w:themeFill="accent5" w:themeFillShade="80"/>
            <w:vAlign w:val="center"/>
          </w:tcPr>
          <w:p w14:paraId="126320D9" w14:textId="53BDD75B" w:rsidR="006E05E3" w:rsidRPr="004C5529" w:rsidRDefault="00121AC6" w:rsidP="009E4C1F">
            <w:pPr>
              <w:jc w:val="center"/>
            </w:pPr>
            <w:r>
              <w:t>2013-</w:t>
            </w:r>
            <w:r w:rsidR="006E05E3">
              <w:t>2014</w:t>
            </w:r>
          </w:p>
        </w:tc>
        <w:tc>
          <w:tcPr>
            <w:tcW w:w="834" w:type="pct"/>
            <w:shd w:val="clear" w:color="auto" w:fill="1F3864" w:themeFill="accent5" w:themeFillShade="80"/>
            <w:vAlign w:val="center"/>
          </w:tcPr>
          <w:p w14:paraId="7FEFCEF0" w14:textId="7DCD21F2" w:rsidR="006E05E3" w:rsidRPr="004C5529" w:rsidRDefault="00121AC6" w:rsidP="009E4C1F">
            <w:pPr>
              <w:jc w:val="center"/>
            </w:pPr>
            <w:r>
              <w:t>2014-</w:t>
            </w:r>
            <w:r w:rsidR="006E05E3">
              <w:t>2015</w:t>
            </w:r>
          </w:p>
        </w:tc>
        <w:tc>
          <w:tcPr>
            <w:tcW w:w="917" w:type="pct"/>
            <w:vMerge/>
            <w:shd w:val="clear" w:color="auto" w:fill="1F3864" w:themeFill="accent5" w:themeFillShade="80"/>
          </w:tcPr>
          <w:p w14:paraId="1C608458" w14:textId="61FF68BC" w:rsidR="006E05E3" w:rsidRDefault="006E05E3" w:rsidP="00D07923"/>
        </w:tc>
      </w:tr>
      <w:tr w:rsidR="006E05E3" w:rsidRPr="005469BC" w14:paraId="4C895C06" w14:textId="5AC19E24" w:rsidTr="009074A2">
        <w:trPr>
          <w:trHeight w:val="454"/>
        </w:trPr>
        <w:tc>
          <w:tcPr>
            <w:tcW w:w="1498" w:type="pct"/>
            <w:shd w:val="clear" w:color="auto" w:fill="FFFFFF" w:themeFill="background1"/>
            <w:vAlign w:val="center"/>
          </w:tcPr>
          <w:p w14:paraId="716701A4" w14:textId="3B28C8F8" w:rsidR="006E05E3" w:rsidRPr="00121AC6" w:rsidRDefault="00121AC6" w:rsidP="00D07923">
            <w:pPr>
              <w:rPr>
                <w:b/>
              </w:rPr>
            </w:pPr>
            <w:r w:rsidRPr="00121AC6">
              <w:rPr>
                <w:b/>
              </w:rPr>
              <w:t>2011-</w:t>
            </w:r>
            <w:r w:rsidR="006E05E3" w:rsidRPr="00121AC6">
              <w:rPr>
                <w:b/>
              </w:rPr>
              <w:t>2012</w:t>
            </w:r>
          </w:p>
        </w:tc>
        <w:tc>
          <w:tcPr>
            <w:tcW w:w="834" w:type="pct"/>
            <w:shd w:val="clear" w:color="auto" w:fill="70AD47" w:themeFill="accent6"/>
            <w:vAlign w:val="center"/>
          </w:tcPr>
          <w:p w14:paraId="17B6E3AC" w14:textId="77777777" w:rsidR="006E05E3" w:rsidRPr="005469BC" w:rsidRDefault="006E05E3" w:rsidP="00D07923"/>
        </w:tc>
        <w:tc>
          <w:tcPr>
            <w:tcW w:w="918" w:type="pct"/>
            <w:shd w:val="clear" w:color="auto" w:fill="70AD47" w:themeFill="accent6"/>
            <w:vAlign w:val="center"/>
          </w:tcPr>
          <w:p w14:paraId="5E48F0F5" w14:textId="77777777" w:rsidR="006E05E3" w:rsidRPr="005469BC" w:rsidRDefault="006E05E3" w:rsidP="00D07923"/>
        </w:tc>
        <w:tc>
          <w:tcPr>
            <w:tcW w:w="834" w:type="pct"/>
            <w:shd w:val="clear" w:color="auto" w:fill="70AD47" w:themeFill="accent6"/>
            <w:vAlign w:val="center"/>
          </w:tcPr>
          <w:p w14:paraId="2F50DF0A" w14:textId="77777777" w:rsidR="006E05E3" w:rsidRPr="005469BC" w:rsidRDefault="006E05E3" w:rsidP="00D07923"/>
        </w:tc>
        <w:tc>
          <w:tcPr>
            <w:tcW w:w="917" w:type="pct"/>
            <w:shd w:val="clear" w:color="auto" w:fill="auto"/>
            <w:vAlign w:val="center"/>
          </w:tcPr>
          <w:p w14:paraId="50DCBE78" w14:textId="508F43ED" w:rsidR="006E05E3" w:rsidRPr="006E05E3" w:rsidRDefault="006E05E3" w:rsidP="00BD5F34">
            <w:pPr>
              <w:jc w:val="center"/>
            </w:pPr>
            <w:r w:rsidRPr="006E05E3">
              <w:t>3</w:t>
            </w:r>
          </w:p>
        </w:tc>
      </w:tr>
      <w:tr w:rsidR="006E05E3" w:rsidRPr="005469BC" w14:paraId="7947DBA8" w14:textId="21ABE156" w:rsidTr="009074A2">
        <w:trPr>
          <w:trHeight w:val="454"/>
        </w:trPr>
        <w:tc>
          <w:tcPr>
            <w:tcW w:w="1498" w:type="pct"/>
            <w:shd w:val="clear" w:color="auto" w:fill="FFFFFF" w:themeFill="background1"/>
            <w:vAlign w:val="center"/>
          </w:tcPr>
          <w:p w14:paraId="4C9C2068" w14:textId="0AEFCA11" w:rsidR="006E05E3" w:rsidRPr="00121AC6" w:rsidRDefault="006E05E3" w:rsidP="00D07923">
            <w:pPr>
              <w:rPr>
                <w:b/>
              </w:rPr>
            </w:pPr>
            <w:r w:rsidRPr="00121AC6">
              <w:rPr>
                <w:b/>
              </w:rPr>
              <w:t>2012-2013</w:t>
            </w:r>
          </w:p>
        </w:tc>
        <w:tc>
          <w:tcPr>
            <w:tcW w:w="834" w:type="pct"/>
            <w:shd w:val="clear" w:color="auto" w:fill="FFFFFF" w:themeFill="background1"/>
            <w:vAlign w:val="center"/>
          </w:tcPr>
          <w:p w14:paraId="1C940189" w14:textId="77777777" w:rsidR="006E05E3" w:rsidRPr="005469BC" w:rsidRDefault="006E05E3" w:rsidP="00D07923"/>
        </w:tc>
        <w:tc>
          <w:tcPr>
            <w:tcW w:w="918" w:type="pct"/>
            <w:shd w:val="clear" w:color="auto" w:fill="70AD47" w:themeFill="accent6"/>
            <w:vAlign w:val="center"/>
          </w:tcPr>
          <w:p w14:paraId="750BB0BE" w14:textId="77777777" w:rsidR="006E05E3" w:rsidRPr="005469BC" w:rsidRDefault="006E05E3" w:rsidP="00D07923"/>
        </w:tc>
        <w:tc>
          <w:tcPr>
            <w:tcW w:w="834" w:type="pct"/>
            <w:shd w:val="clear" w:color="auto" w:fill="70AD47" w:themeFill="accent6"/>
            <w:vAlign w:val="center"/>
          </w:tcPr>
          <w:p w14:paraId="5C887045" w14:textId="77777777" w:rsidR="006E05E3" w:rsidRPr="005469BC" w:rsidRDefault="006E05E3" w:rsidP="00D07923"/>
        </w:tc>
        <w:tc>
          <w:tcPr>
            <w:tcW w:w="917" w:type="pct"/>
            <w:shd w:val="clear" w:color="auto" w:fill="auto"/>
            <w:vAlign w:val="center"/>
          </w:tcPr>
          <w:p w14:paraId="59F06061" w14:textId="17E7A149" w:rsidR="006E05E3" w:rsidRPr="006E05E3" w:rsidRDefault="006E05E3" w:rsidP="00BD5F34">
            <w:pPr>
              <w:jc w:val="center"/>
            </w:pPr>
            <w:r w:rsidRPr="006E05E3">
              <w:t>2</w:t>
            </w:r>
          </w:p>
        </w:tc>
      </w:tr>
      <w:tr w:rsidR="006E05E3" w:rsidRPr="005469BC" w14:paraId="67CB4055" w14:textId="274F909D" w:rsidTr="009074A2">
        <w:trPr>
          <w:trHeight w:val="454"/>
        </w:trPr>
        <w:tc>
          <w:tcPr>
            <w:tcW w:w="1498" w:type="pct"/>
            <w:shd w:val="clear" w:color="auto" w:fill="FFFFFF" w:themeFill="background1"/>
            <w:vAlign w:val="center"/>
          </w:tcPr>
          <w:p w14:paraId="54C2BF01" w14:textId="3684D0B7" w:rsidR="006E05E3" w:rsidRPr="00121AC6" w:rsidRDefault="006E05E3" w:rsidP="00D07923">
            <w:pPr>
              <w:rPr>
                <w:b/>
              </w:rPr>
            </w:pPr>
            <w:r w:rsidRPr="00121AC6">
              <w:rPr>
                <w:b/>
              </w:rPr>
              <w:t>2013-2014</w:t>
            </w:r>
          </w:p>
        </w:tc>
        <w:tc>
          <w:tcPr>
            <w:tcW w:w="834" w:type="pct"/>
            <w:shd w:val="clear" w:color="auto" w:fill="FFFFFF" w:themeFill="background1"/>
            <w:vAlign w:val="center"/>
          </w:tcPr>
          <w:p w14:paraId="4E2676AF" w14:textId="77777777" w:rsidR="006E05E3" w:rsidRPr="005469BC" w:rsidRDefault="006E05E3" w:rsidP="00D07923"/>
        </w:tc>
        <w:tc>
          <w:tcPr>
            <w:tcW w:w="918" w:type="pct"/>
            <w:shd w:val="clear" w:color="auto" w:fill="FFFFFF" w:themeFill="background1"/>
            <w:vAlign w:val="center"/>
          </w:tcPr>
          <w:p w14:paraId="34A3F1F0" w14:textId="77777777" w:rsidR="006E05E3" w:rsidRPr="005469BC" w:rsidRDefault="006E05E3" w:rsidP="00D07923"/>
        </w:tc>
        <w:tc>
          <w:tcPr>
            <w:tcW w:w="834" w:type="pct"/>
            <w:shd w:val="clear" w:color="auto" w:fill="70AD47" w:themeFill="accent6"/>
            <w:vAlign w:val="center"/>
          </w:tcPr>
          <w:p w14:paraId="10856047" w14:textId="77777777" w:rsidR="006E05E3" w:rsidRPr="005469BC" w:rsidRDefault="006E05E3" w:rsidP="00D07923"/>
        </w:tc>
        <w:tc>
          <w:tcPr>
            <w:tcW w:w="917" w:type="pct"/>
            <w:shd w:val="clear" w:color="auto" w:fill="auto"/>
            <w:vAlign w:val="center"/>
          </w:tcPr>
          <w:p w14:paraId="326B9D05" w14:textId="7AB27828" w:rsidR="006E05E3" w:rsidRPr="006E05E3" w:rsidRDefault="006E05E3" w:rsidP="00BD5F34">
            <w:pPr>
              <w:jc w:val="center"/>
            </w:pPr>
            <w:r w:rsidRPr="006E05E3">
              <w:t>1</w:t>
            </w:r>
          </w:p>
        </w:tc>
      </w:tr>
    </w:tbl>
    <w:p w14:paraId="6BDA4C7B" w14:textId="77777777" w:rsidR="00A1542C" w:rsidRDefault="00A1542C" w:rsidP="00D07923"/>
    <w:p w14:paraId="16E1A67B" w14:textId="6B08F0F7" w:rsidR="00A808CA" w:rsidRDefault="00A808CA" w:rsidP="00D07923">
      <w:r>
        <w:t>The 2011</w:t>
      </w:r>
      <w:r w:rsidR="00D21F9D">
        <w:t>-2012</w:t>
      </w:r>
      <w:r>
        <w:t xml:space="preserve"> cohort </w:t>
      </w:r>
      <w:r w:rsidR="00496BAB">
        <w:t xml:space="preserve">undertaking </w:t>
      </w:r>
      <w:r w:rsidR="001D342D">
        <w:t xml:space="preserve">full-time three year </w:t>
      </w:r>
      <w:r w:rsidR="00031EB4">
        <w:t>Degree</w:t>
      </w:r>
      <w:r w:rsidR="00496BAB">
        <w:t xml:space="preserve">s </w:t>
      </w:r>
      <w:r>
        <w:t>has been tracked</w:t>
      </w:r>
      <w:r w:rsidR="00496BAB">
        <w:t xml:space="preserve"> through to achievement in 2015 and the report shows their achievement rates and </w:t>
      </w:r>
      <w:r w:rsidR="005D3E48">
        <w:t xml:space="preserve">their </w:t>
      </w:r>
      <w:r w:rsidR="00031EB4">
        <w:t>Degree</w:t>
      </w:r>
      <w:r w:rsidR="00496BAB">
        <w:t xml:space="preserve"> classification.</w:t>
      </w:r>
      <w:r w:rsidR="0049167A">
        <w:t xml:space="preserve">  For the purposes of putting the overall figures into context, in Section 7, progression trends between the years 200</w:t>
      </w:r>
      <w:r w:rsidR="001D342D">
        <w:t>5</w:t>
      </w:r>
      <w:r w:rsidR="0049167A">
        <w:t xml:space="preserve"> and 2014 are included with headline data only</w:t>
      </w:r>
      <w:r w:rsidR="003B78E8">
        <w:t>,</w:t>
      </w:r>
      <w:r w:rsidR="0049167A">
        <w:t xml:space="preserve"> put together from the </w:t>
      </w:r>
      <w:r w:rsidR="001D342D">
        <w:t xml:space="preserve">2013 report, the </w:t>
      </w:r>
      <w:r w:rsidR="0049167A">
        <w:t xml:space="preserve">2015 report and </w:t>
      </w:r>
      <w:r w:rsidR="003B78E8">
        <w:t xml:space="preserve">from </w:t>
      </w:r>
      <w:r w:rsidR="0049167A">
        <w:t xml:space="preserve">this one.  It was felt this was important because of the effect on London </w:t>
      </w:r>
      <w:r w:rsidR="00240AD2">
        <w:t>students</w:t>
      </w:r>
      <w:r w:rsidR="0049167A">
        <w:t xml:space="preserve"> generally, from both school sixth forms and colleges of the raising of</w:t>
      </w:r>
      <w:r w:rsidR="00513276">
        <w:t xml:space="preserve"> tuition fees in 2012, see Tinde</w:t>
      </w:r>
      <w:r w:rsidR="0049167A">
        <w:t>ll</w:t>
      </w:r>
      <w:r w:rsidR="00513276">
        <w:t>, et al</w:t>
      </w:r>
      <w:sdt>
        <w:sdtPr>
          <w:id w:val="1132830972"/>
          <w:citation/>
        </w:sdtPr>
        <w:sdtEndPr/>
        <w:sdtContent>
          <w:r w:rsidR="00513276">
            <w:fldChar w:fldCharType="begin"/>
          </w:r>
          <w:r w:rsidR="00A75676">
            <w:instrText xml:space="preserve">CITATION Tin14 \n  \l 2057 </w:instrText>
          </w:r>
          <w:r w:rsidR="00513276">
            <w:fldChar w:fldCharType="separate"/>
          </w:r>
          <w:r w:rsidR="00A75676">
            <w:rPr>
              <w:noProof/>
            </w:rPr>
            <w:t xml:space="preserve"> </w:t>
          </w:r>
          <w:r w:rsidR="00A75676" w:rsidRPr="00A75676">
            <w:rPr>
              <w:noProof/>
            </w:rPr>
            <w:t>(2016)</w:t>
          </w:r>
          <w:r w:rsidR="00513276">
            <w:fldChar w:fldCharType="end"/>
          </w:r>
        </w:sdtContent>
      </w:sdt>
      <w:r w:rsidR="00513276">
        <w:t xml:space="preserve"> and Smith, et al</w:t>
      </w:r>
      <w:sdt>
        <w:sdtPr>
          <w:id w:val="-504976055"/>
          <w:citation/>
        </w:sdtPr>
        <w:sdtEndPr/>
        <w:sdtContent>
          <w:r w:rsidR="00513276">
            <w:fldChar w:fldCharType="begin"/>
          </w:r>
          <w:r w:rsidR="00FD7BD1">
            <w:instrText xml:space="preserve">CITATION Smi151 \n  \l 2057 </w:instrText>
          </w:r>
          <w:r w:rsidR="00513276">
            <w:fldChar w:fldCharType="separate"/>
          </w:r>
          <w:r w:rsidR="00A75676">
            <w:rPr>
              <w:noProof/>
            </w:rPr>
            <w:t xml:space="preserve"> </w:t>
          </w:r>
          <w:r w:rsidR="00A75676" w:rsidRPr="00A75676">
            <w:rPr>
              <w:noProof/>
            </w:rPr>
            <w:t>(2015a)</w:t>
          </w:r>
          <w:r w:rsidR="00513276">
            <w:fldChar w:fldCharType="end"/>
          </w:r>
        </w:sdtContent>
      </w:sdt>
      <w:r w:rsidR="001D342D">
        <w:t xml:space="preserve"> and </w:t>
      </w:r>
      <w:sdt>
        <w:sdtPr>
          <w:id w:val="706614216"/>
          <w:citation/>
        </w:sdtPr>
        <w:sdtEndPr/>
        <w:sdtContent>
          <w:r w:rsidR="001D342D">
            <w:fldChar w:fldCharType="begin"/>
          </w:r>
          <w:r w:rsidR="001D342D">
            <w:instrText xml:space="preserve"> CITATION Jol13 \l 2057 </w:instrText>
          </w:r>
          <w:r w:rsidR="001D342D">
            <w:fldChar w:fldCharType="separate"/>
          </w:r>
          <w:r w:rsidR="00A75676" w:rsidRPr="00A75676">
            <w:rPr>
              <w:noProof/>
            </w:rPr>
            <w:t>(Joslin &amp; Smith, 2013)</w:t>
          </w:r>
          <w:r w:rsidR="001D342D">
            <w:fldChar w:fldCharType="end"/>
          </w:r>
        </w:sdtContent>
      </w:sdt>
      <w:r w:rsidR="00513276">
        <w:t>.</w:t>
      </w:r>
    </w:p>
    <w:p w14:paraId="789ED24B" w14:textId="35FE88DF" w:rsidR="00496BAB" w:rsidRDefault="00496BAB" w:rsidP="00D07923"/>
    <w:p w14:paraId="14709551" w14:textId="598D42DA" w:rsidR="004F7557" w:rsidRPr="005469BC" w:rsidRDefault="00783401" w:rsidP="00D07923">
      <w:pPr>
        <w:pStyle w:val="Heading3"/>
      </w:pPr>
      <w:bookmarkStart w:id="27" w:name="_Toc474490000"/>
      <w:bookmarkEnd w:id="24"/>
      <w:bookmarkEnd w:id="25"/>
      <w:r>
        <w:t>2.2</w:t>
      </w:r>
      <w:r>
        <w:tab/>
      </w:r>
      <w:r w:rsidR="004F7557" w:rsidRPr="005469BC">
        <w:t>London educational context</w:t>
      </w:r>
      <w:r w:rsidR="00CB1A4D">
        <w:t xml:space="preserve"> and prior attainment at age 16</w:t>
      </w:r>
      <w:bookmarkEnd w:id="27"/>
    </w:p>
    <w:p w14:paraId="1DAA73B3" w14:textId="5E59CDBE" w:rsidR="00E9028D" w:rsidRPr="005469BC" w:rsidRDefault="004F7557" w:rsidP="00D07923">
      <w:r w:rsidRPr="005469BC">
        <w:t xml:space="preserve">There is wide variety </w:t>
      </w:r>
      <w:r w:rsidRPr="00471300">
        <w:t xml:space="preserve">in the </w:t>
      </w:r>
      <w:r w:rsidR="00471300" w:rsidRPr="00471300">
        <w:t>1</w:t>
      </w:r>
      <w:r w:rsidR="00471300">
        <w:t>,</w:t>
      </w:r>
      <w:r w:rsidR="00471300" w:rsidRPr="00471300">
        <w:t>035</w:t>
      </w:r>
      <w:r w:rsidRPr="005469BC">
        <w:t xml:space="preserve"> secondary schools in London</w:t>
      </w:r>
      <w:sdt>
        <w:sdtPr>
          <w:id w:val="2145540691"/>
          <w:citation/>
        </w:sdtPr>
        <w:sdtEndPr/>
        <w:sdtContent>
          <w:r w:rsidR="00471300">
            <w:fldChar w:fldCharType="begin"/>
          </w:r>
          <w:r w:rsidR="00471300">
            <w:instrText xml:space="preserve"> CITATION DfE16 \l 2057 </w:instrText>
          </w:r>
          <w:r w:rsidR="00471300">
            <w:fldChar w:fldCharType="separate"/>
          </w:r>
          <w:r w:rsidR="00A75676">
            <w:rPr>
              <w:noProof/>
            </w:rPr>
            <w:t xml:space="preserve"> </w:t>
          </w:r>
          <w:r w:rsidR="00A75676" w:rsidRPr="00A75676">
            <w:rPr>
              <w:noProof/>
            </w:rPr>
            <w:t>(DfE, 2016)</w:t>
          </w:r>
          <w:r w:rsidR="00471300">
            <w:fldChar w:fldCharType="end"/>
          </w:r>
        </w:sdtContent>
      </w:sdt>
      <w:r w:rsidRPr="005469BC">
        <w:t xml:space="preserve"> </w:t>
      </w:r>
      <w:r w:rsidR="003C67D3">
        <w:t>that i</w:t>
      </w:r>
      <w:r w:rsidRPr="005469BC">
        <w:t>nclud</w:t>
      </w:r>
      <w:r w:rsidR="003C67D3">
        <w:t>e</w:t>
      </w:r>
      <w:r w:rsidRPr="005469BC">
        <w:t xml:space="preserve"> comprehensives, academies, faith schools, studio schools, free schools, university technology colleges and </w:t>
      </w:r>
      <w:r w:rsidR="00CC4967">
        <w:t>independent</w:t>
      </w:r>
      <w:r w:rsidRPr="005469BC">
        <w:t xml:space="preserve"> schools.  </w:t>
      </w:r>
      <w:r w:rsidR="00E9028D" w:rsidRPr="008662B0">
        <w:t>A significant contextual factor is the performance of London schools.  London has the best GCSE results in England</w:t>
      </w:r>
      <w:sdt>
        <w:sdtPr>
          <w:id w:val="-569733180"/>
          <w:citation/>
        </w:sdtPr>
        <w:sdtEndPr/>
        <w:sdtContent>
          <w:r w:rsidR="00E9028D" w:rsidRPr="008662B0">
            <w:fldChar w:fldCharType="begin"/>
          </w:r>
          <w:r w:rsidR="000477AA" w:rsidRPr="008662B0">
            <w:instrText xml:space="preserve">CITATION Ofs14 \p 3 \l 2057 </w:instrText>
          </w:r>
          <w:r w:rsidR="00E9028D" w:rsidRPr="008662B0">
            <w:fldChar w:fldCharType="separate"/>
          </w:r>
          <w:r w:rsidR="00A75676">
            <w:rPr>
              <w:noProof/>
            </w:rPr>
            <w:t xml:space="preserve"> </w:t>
          </w:r>
          <w:r w:rsidR="00A75676" w:rsidRPr="00A75676">
            <w:rPr>
              <w:noProof/>
            </w:rPr>
            <w:t>(Ofsted, 2014, p. 3)</w:t>
          </w:r>
          <w:r w:rsidR="00E9028D" w:rsidRPr="008662B0">
            <w:fldChar w:fldCharType="end"/>
          </w:r>
        </w:sdtContent>
      </w:sdt>
      <w:r w:rsidR="00E9028D" w:rsidRPr="008662B0">
        <w:t>; in 2012, 60.8% of London pupils achieved 5 GCSEs (A*-C) including English and Maths compared to 57.4% nationally</w:t>
      </w:r>
      <w:sdt>
        <w:sdtPr>
          <w:id w:val="-1382087324"/>
          <w:citation/>
        </w:sdtPr>
        <w:sdtEndPr/>
        <w:sdtContent>
          <w:r w:rsidR="00E9028D" w:rsidRPr="008662B0">
            <w:fldChar w:fldCharType="begin"/>
          </w:r>
          <w:r w:rsidR="000477AA" w:rsidRPr="008662B0">
            <w:instrText xml:space="preserve">CITATION Ofs13 \l 2057 </w:instrText>
          </w:r>
          <w:r w:rsidR="00E9028D" w:rsidRPr="008662B0">
            <w:fldChar w:fldCharType="separate"/>
          </w:r>
          <w:r w:rsidR="00A75676">
            <w:rPr>
              <w:noProof/>
            </w:rPr>
            <w:t xml:space="preserve"> </w:t>
          </w:r>
          <w:r w:rsidR="00A75676" w:rsidRPr="00A75676">
            <w:rPr>
              <w:noProof/>
            </w:rPr>
            <w:t>(Ofsted, 2013)</w:t>
          </w:r>
          <w:r w:rsidR="00E9028D" w:rsidRPr="008662B0">
            <w:fldChar w:fldCharType="end"/>
          </w:r>
        </w:sdtContent>
      </w:sdt>
      <w:r w:rsidR="00E9028D" w:rsidRPr="008662B0">
        <w:t>.  In 2016, London still outperforms the rest of the country with 70.1% of London students a</w:t>
      </w:r>
      <w:r w:rsidR="00557D80">
        <w:t>chieving 5 GCSEs (A*-C) in 2016.  A</w:t>
      </w:r>
      <w:r w:rsidR="00E9028D" w:rsidRPr="008662B0">
        <w:t>lthough in common with the national picture</w:t>
      </w:r>
      <w:r w:rsidR="00557D80">
        <w:t>,</w:t>
      </w:r>
      <w:r w:rsidR="00E9028D" w:rsidRPr="008662B0">
        <w:t xml:space="preserve"> there was a 2% drop from 2015 </w:t>
      </w:r>
      <w:sdt>
        <w:sdtPr>
          <w:id w:val="1449743626"/>
          <w:citation/>
        </w:sdtPr>
        <w:sdtEndPr/>
        <w:sdtContent>
          <w:r w:rsidR="00E9028D" w:rsidRPr="008662B0">
            <w:fldChar w:fldCharType="begin"/>
          </w:r>
          <w:r w:rsidR="00E9028D" w:rsidRPr="008662B0">
            <w:instrText xml:space="preserve"> CITATION JCQ16 \l 2057 </w:instrText>
          </w:r>
          <w:r w:rsidR="00E9028D" w:rsidRPr="008662B0">
            <w:fldChar w:fldCharType="separate"/>
          </w:r>
          <w:r w:rsidR="00A75676" w:rsidRPr="00A75676">
            <w:rPr>
              <w:noProof/>
            </w:rPr>
            <w:t>(JCQ, 2016)</w:t>
          </w:r>
          <w:r w:rsidR="00E9028D" w:rsidRPr="008662B0">
            <w:fldChar w:fldCharType="end"/>
          </w:r>
        </w:sdtContent>
      </w:sdt>
      <w:r w:rsidR="00E9028D" w:rsidRPr="008662B0">
        <w:t>.  During the period covered by this report, London also had the highest rate of participa</w:t>
      </w:r>
      <w:r w:rsidR="008662B0">
        <w:t>tion to post-16 education.  92.3</w:t>
      </w:r>
      <w:r w:rsidR="00E9028D" w:rsidRPr="008662B0">
        <w:t>% of pupils participated in education following Key Stage 4</w:t>
      </w:r>
      <w:r w:rsidR="008662B0">
        <w:t xml:space="preserve"> where the national average was 90.3%</w:t>
      </w:r>
      <w:sdt>
        <w:sdtPr>
          <w:id w:val="2128802134"/>
          <w:citation/>
        </w:sdtPr>
        <w:sdtEndPr/>
        <w:sdtContent>
          <w:r w:rsidR="008662B0">
            <w:fldChar w:fldCharType="begin"/>
          </w:r>
          <w:r w:rsidR="008662B0">
            <w:instrText xml:space="preserve"> CITATION Hod141 \l 2057 </w:instrText>
          </w:r>
          <w:r w:rsidR="008662B0">
            <w:fldChar w:fldCharType="separate"/>
          </w:r>
          <w:r w:rsidR="00A75676">
            <w:rPr>
              <w:noProof/>
            </w:rPr>
            <w:t xml:space="preserve"> </w:t>
          </w:r>
          <w:r w:rsidR="00A75676" w:rsidRPr="00A75676">
            <w:rPr>
              <w:noProof/>
            </w:rPr>
            <w:t>(Hodgson &amp; Spours, 2014)</w:t>
          </w:r>
          <w:r w:rsidR="008662B0">
            <w:fldChar w:fldCharType="end"/>
          </w:r>
        </w:sdtContent>
      </w:sdt>
      <w:r w:rsidR="008662B0">
        <w:t xml:space="preserve">.  </w:t>
      </w:r>
    </w:p>
    <w:p w14:paraId="08291CA1" w14:textId="77777777" w:rsidR="00E9028D" w:rsidRDefault="00E9028D" w:rsidP="00D07923"/>
    <w:p w14:paraId="3E1D0564" w14:textId="172883E5" w:rsidR="004F7557" w:rsidRDefault="00513276" w:rsidP="00D07923">
      <w:r w:rsidRPr="00513276">
        <w:lastRenderedPageBreak/>
        <w:t>The pattern of tertiary provision in Lon</w:t>
      </w:r>
      <w:r w:rsidR="00557D80">
        <w:t>don varies borough to borough.  I</w:t>
      </w:r>
      <w:r w:rsidRPr="00513276">
        <w:t>n some boroughs FE Colleges co-exist with large Sixth Form Colleges and in others the</w:t>
      </w:r>
      <w:r w:rsidR="003B78E8">
        <w:t xml:space="preserve">y co-exist with </w:t>
      </w:r>
      <w:r w:rsidRPr="00513276">
        <w:t xml:space="preserve">large school sixth forms. </w:t>
      </w:r>
      <w:r w:rsidR="001B466D">
        <w:t xml:space="preserve"> Tertiary institutions are also able to attract students from neighbouring boroughs including from outside London.  </w:t>
      </w:r>
      <w:r w:rsidR="004F7557" w:rsidRPr="00513276">
        <w:t>There are 50 F</w:t>
      </w:r>
      <w:r w:rsidR="001F5610" w:rsidRPr="00513276">
        <w:t>urther Education</w:t>
      </w:r>
      <w:r w:rsidR="004F7557" w:rsidRPr="00513276">
        <w:t xml:space="preserve"> and Sixth Form Colleges </w:t>
      </w:r>
      <w:r w:rsidR="001F5610" w:rsidRPr="00513276">
        <w:t xml:space="preserve">in London </w:t>
      </w:r>
      <w:r w:rsidR="004F7557" w:rsidRPr="00513276">
        <w:t xml:space="preserve">and over </w:t>
      </w:r>
      <w:r w:rsidR="0046541C" w:rsidRPr="00513276">
        <w:t>40</w:t>
      </w:r>
      <w:r w:rsidR="001F5610">
        <w:t xml:space="preserve"> universities.  Over 500,000 students are enrolled in the London colleges</w:t>
      </w:r>
      <w:r w:rsidR="007E67AE">
        <w:t xml:space="preserve"> of </w:t>
      </w:r>
      <w:r w:rsidR="00884408">
        <w:t>whom</w:t>
      </w:r>
      <w:r w:rsidR="007E67AE">
        <w:t xml:space="preserve"> around 400,000 are aged 19+.  College enrolments of </w:t>
      </w:r>
      <w:r w:rsidR="001B466D">
        <w:t>16-18</w:t>
      </w:r>
      <w:r w:rsidR="007E67AE">
        <w:t xml:space="preserve"> </w:t>
      </w:r>
      <w:r w:rsidR="00B154F7">
        <w:t>year-old</w:t>
      </w:r>
      <w:r w:rsidR="007E67AE">
        <w:t xml:space="preserve">s have now overtaken numbers entering London school sixth forms </w:t>
      </w:r>
      <w:r w:rsidR="00DC059E">
        <w:t xml:space="preserve">with </w:t>
      </w:r>
      <w:r w:rsidR="007E67AE">
        <w:t>66%, or 100,000</w:t>
      </w:r>
      <w:r w:rsidR="00DC059E">
        <w:t>,</w:t>
      </w:r>
      <w:r w:rsidR="007E67AE">
        <w:t xml:space="preserve"> </w:t>
      </w:r>
      <w:r w:rsidR="003B78E8">
        <w:t>16-19</w:t>
      </w:r>
      <w:r w:rsidR="007E67AE">
        <w:t xml:space="preserve"> </w:t>
      </w:r>
      <w:r w:rsidR="00B154F7">
        <w:t>year-old</w:t>
      </w:r>
      <w:r w:rsidR="001F5610">
        <w:t>s</w:t>
      </w:r>
      <w:r w:rsidR="000C166E">
        <w:t xml:space="preserve"> </w:t>
      </w:r>
      <w:r w:rsidR="007E67AE">
        <w:t xml:space="preserve">enrolled at the </w:t>
      </w:r>
      <w:r w:rsidR="001B466D">
        <w:t xml:space="preserve">London </w:t>
      </w:r>
      <w:r w:rsidR="007E67AE">
        <w:t>FE or Sixth Form Colleges in 2015</w:t>
      </w:r>
      <w:r w:rsidR="00557D80">
        <w:t>,</w:t>
      </w:r>
      <w:r w:rsidR="000C166E">
        <w:t xml:space="preserve"> compared to the 78,000</w:t>
      </w:r>
      <w:r w:rsidR="007E67AE">
        <w:t>, or 44%</w:t>
      </w:r>
      <w:r w:rsidR="001B466D">
        <w:t>,</w:t>
      </w:r>
      <w:r w:rsidR="007E67AE">
        <w:t xml:space="preserve"> </w:t>
      </w:r>
      <w:r w:rsidR="003B78E8">
        <w:t>on the rolls of</w:t>
      </w:r>
      <w:r w:rsidR="007E67AE">
        <w:t xml:space="preserve"> school sixth forms</w:t>
      </w:r>
      <w:sdt>
        <w:sdtPr>
          <w:id w:val="1905489960"/>
          <w:citation/>
        </w:sdtPr>
        <w:sdtEndPr/>
        <w:sdtContent>
          <w:r w:rsidR="001F5610">
            <w:fldChar w:fldCharType="begin"/>
          </w:r>
          <w:r w:rsidR="001F5610">
            <w:instrText xml:space="preserve"> CITATION AOC16 \l 2057 </w:instrText>
          </w:r>
          <w:r w:rsidR="001F5610">
            <w:fldChar w:fldCharType="separate"/>
          </w:r>
          <w:r w:rsidR="00A75676">
            <w:rPr>
              <w:noProof/>
            </w:rPr>
            <w:t xml:space="preserve"> </w:t>
          </w:r>
          <w:r w:rsidR="00A75676" w:rsidRPr="00A75676">
            <w:rPr>
              <w:noProof/>
            </w:rPr>
            <w:t>(AOC, 2016)</w:t>
          </w:r>
          <w:r w:rsidR="001F5610">
            <w:fldChar w:fldCharType="end"/>
          </w:r>
        </w:sdtContent>
      </w:sdt>
      <w:r w:rsidR="000C166E">
        <w:t>.</w:t>
      </w:r>
      <w:r w:rsidR="008B5F0F">
        <w:t xml:space="preserve"> </w:t>
      </w:r>
      <w:r w:rsidR="003A30A8">
        <w:t xml:space="preserve"> </w:t>
      </w:r>
    </w:p>
    <w:p w14:paraId="25C28734" w14:textId="77777777" w:rsidR="00CB1A4D" w:rsidRDefault="00CB1A4D" w:rsidP="00D07923"/>
    <w:p w14:paraId="39389F3C" w14:textId="33E8996A" w:rsidR="00C14A65" w:rsidRDefault="00CB1A4D" w:rsidP="00D07923">
      <w:r w:rsidRPr="00496BAB">
        <w:t>We know from our previous study that the FE sector plays an important role for students who leave school wit</w:t>
      </w:r>
      <w:r w:rsidR="00C14A65">
        <w:t>h low prior attainment at age 16</w:t>
      </w:r>
      <w:sdt>
        <w:sdtPr>
          <w:id w:val="-971282799"/>
          <w:citation/>
        </w:sdtPr>
        <w:sdtEndPr/>
        <w:sdtContent>
          <w:r w:rsidR="000B4F57">
            <w:fldChar w:fldCharType="begin"/>
          </w:r>
          <w:r w:rsidR="00FD7BD1">
            <w:instrText xml:space="preserve">CITATION Smi151 \n  \l 2057 </w:instrText>
          </w:r>
          <w:r w:rsidR="000B4F57">
            <w:fldChar w:fldCharType="separate"/>
          </w:r>
          <w:r w:rsidR="00A75676">
            <w:rPr>
              <w:noProof/>
            </w:rPr>
            <w:t xml:space="preserve"> </w:t>
          </w:r>
          <w:r w:rsidR="00A75676" w:rsidRPr="00A75676">
            <w:rPr>
              <w:noProof/>
            </w:rPr>
            <w:t>(2015a)</w:t>
          </w:r>
          <w:r w:rsidR="000B4F57">
            <w:fldChar w:fldCharType="end"/>
          </w:r>
        </w:sdtContent>
      </w:sdt>
      <w:r w:rsidRPr="00496BAB">
        <w:t xml:space="preserve">.    </w:t>
      </w:r>
      <w:r w:rsidR="00C14A65">
        <w:t>By linking FE Level 3 data to K</w:t>
      </w:r>
      <w:r w:rsidR="00BD5F34">
        <w:t xml:space="preserve">ey Stage </w:t>
      </w:r>
      <w:r w:rsidR="00C14A65">
        <w:t xml:space="preserve">4 </w:t>
      </w:r>
      <w:r w:rsidR="00BD5F34">
        <w:t xml:space="preserve">(KS4) </w:t>
      </w:r>
      <w:r w:rsidR="00C14A65">
        <w:t xml:space="preserve">data for the London FE cohort, we were </w:t>
      </w:r>
      <w:r w:rsidR="00557D80">
        <w:t xml:space="preserve">able </w:t>
      </w:r>
      <w:r w:rsidR="00C14A65">
        <w:t xml:space="preserve">to identify a significant proportion of FE Level 3 achievers who had </w:t>
      </w:r>
      <w:r w:rsidR="00C14A65" w:rsidRPr="00C14A65">
        <w:rPr>
          <w:i/>
        </w:rPr>
        <w:t>not</w:t>
      </w:r>
      <w:r w:rsidR="00C14A65">
        <w:t xml:space="preserve"> achieved 5 GCSEs A*-C including English &amp; Maths</w:t>
      </w:r>
      <w:r w:rsidR="00557D80">
        <w:t>,</w:t>
      </w:r>
      <w:r w:rsidR="00C14A65">
        <w:t xml:space="preserve"> but then went onto FE Level 3 (47%) showing the distance travelled and the key role that FE plays in the educational progression of this group. </w:t>
      </w:r>
      <w:r w:rsidR="00BD5F34">
        <w:t xml:space="preserve"> </w:t>
      </w:r>
      <w:r w:rsidR="00C14A65">
        <w:t>Furthermore, the previous report also showed patterns of HE progression and success by attainment group; although low atta</w:t>
      </w:r>
      <w:r w:rsidR="00557D80">
        <w:t>iners at age 16 who go onto FE L</w:t>
      </w:r>
      <w:r w:rsidR="00C14A65">
        <w:t>evel 3 study were less likely to progress to HE, there are still a number of students who successfully enter HE and achieve a Degree despite th</w:t>
      </w:r>
      <w:r w:rsidR="00BD5F34">
        <w:t>eir low attainment at age 16</w:t>
      </w:r>
      <w:r w:rsidR="00C14A65">
        <w:t xml:space="preserve">.  </w:t>
      </w:r>
    </w:p>
    <w:p w14:paraId="28CCDD04" w14:textId="43FDC302" w:rsidR="005D3E48" w:rsidRDefault="005D3E48" w:rsidP="00D07923"/>
    <w:p w14:paraId="3C891AA1" w14:textId="6B1386B9" w:rsidR="00C14A65" w:rsidRDefault="000B4F57" w:rsidP="00D07923">
      <w:r>
        <w:rPr>
          <w:noProof/>
          <w:lang w:eastAsia="en-GB"/>
        </w:rPr>
        <mc:AlternateContent>
          <mc:Choice Requires="wps">
            <w:drawing>
              <wp:anchor distT="45720" distB="45720" distL="114300" distR="114300" simplePos="0" relativeHeight="251783680" behindDoc="0" locked="0" layoutInCell="1" allowOverlap="1" wp14:anchorId="1E4E7558" wp14:editId="58B1E48D">
                <wp:simplePos x="0" y="0"/>
                <wp:positionH relativeFrom="column">
                  <wp:posOffset>66675</wp:posOffset>
                </wp:positionH>
                <wp:positionV relativeFrom="paragraph">
                  <wp:posOffset>251460</wp:posOffset>
                </wp:positionV>
                <wp:extent cx="5800725" cy="3209925"/>
                <wp:effectExtent l="0" t="0" r="9525" b="95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3209925"/>
                        </a:xfrm>
                        <a:prstGeom prst="rect">
                          <a:avLst/>
                        </a:prstGeom>
                        <a:solidFill>
                          <a:srgbClr val="FFFFFF"/>
                        </a:solidFill>
                        <a:ln w="9525">
                          <a:noFill/>
                          <a:miter lim="800000"/>
                          <a:headEnd/>
                          <a:tailEnd/>
                        </a:ln>
                      </wps:spPr>
                      <wps:txbx>
                        <w:txbxContent>
                          <w:p w14:paraId="3EF709A7" w14:textId="48AB2869" w:rsidR="00FC482F" w:rsidRDefault="00FC482F">
                            <w:r>
                              <w:rPr>
                                <w:noProof/>
                                <w:lang w:eastAsia="en-GB"/>
                              </w:rPr>
                              <w:drawing>
                                <wp:inline distT="0" distB="0" distL="0" distR="0" wp14:anchorId="693A2B78" wp14:editId="524C75C5">
                                  <wp:extent cx="4819650" cy="1609725"/>
                                  <wp:effectExtent l="19050" t="0" r="19050" b="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r>
                              <w:rPr>
                                <w:noProof/>
                                <w:lang w:eastAsia="en-GB"/>
                              </w:rPr>
                              <w:drawing>
                                <wp:inline distT="0" distB="0" distL="0" distR="0" wp14:anchorId="1FFBB876" wp14:editId="4353D71B">
                                  <wp:extent cx="5275580" cy="1486535"/>
                                  <wp:effectExtent l="19050" t="0" r="20320" b="0"/>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143046E1" w14:textId="63EF981F" w:rsidR="00FC482F" w:rsidRDefault="00FC482F"/>
                          <w:p w14:paraId="17342423" w14:textId="77777777" w:rsidR="00FC482F" w:rsidRDefault="00FC482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4E7558" id="_x0000_t202" coordsize="21600,21600" o:spt="202" path="m,l,21600r21600,l21600,xe">
                <v:stroke joinstyle="miter"/>
                <v:path gradientshapeok="t" o:connecttype="rect"/>
              </v:shapetype>
              <v:shape id="_x0000_s1033" type="#_x0000_t202" style="position:absolute;margin-left:5.25pt;margin-top:19.8pt;width:456.75pt;height:252.75pt;z-index:251783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" stroked="f">
                <v:textbox>
                  <w:txbxContent>
                    <w:p w14:paraId="3EF709A7" w14:textId="48AB2869" w:rsidR="00FC482F" w:rsidRDefault="00FC482F">
                      <w:r>
                        <w:rPr>
                          <w:noProof/>
                          <w:lang w:eastAsia="en-GB"/>
                        </w:rPr>
                        <w:drawing>
                          <wp:inline distT="0" distB="0" distL="0" distR="0" wp14:anchorId="693A2B78" wp14:editId="524C75C5">
                            <wp:extent cx="4819650" cy="1609725"/>
                            <wp:effectExtent l="19050" t="0" r="19050" b="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39" r:qs="rId40" r:cs="rId41"/>
                              </a:graphicData>
                            </a:graphic>
                          </wp:inline>
                        </w:drawing>
                      </w:r>
                      <w:r>
                        <w:rPr>
                          <w:noProof/>
                          <w:lang w:eastAsia="en-GB"/>
                        </w:rPr>
                        <w:drawing>
                          <wp:inline distT="0" distB="0" distL="0" distR="0" wp14:anchorId="1FFBB876" wp14:editId="4353D71B">
                            <wp:extent cx="5275580" cy="1486535"/>
                            <wp:effectExtent l="19050" t="0" r="20320" b="0"/>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44" r:qs="rId45" r:cs="rId46"/>
                              </a:graphicData>
                            </a:graphic>
                          </wp:inline>
                        </w:drawing>
                      </w:r>
                    </w:p>
                    <w:p w14:paraId="143046E1" w14:textId="63EF981F" w:rsidR="00FC482F" w:rsidRDefault="00FC482F"/>
                    <w:p w14:paraId="17342423" w14:textId="77777777" w:rsidR="00FC482F" w:rsidRDefault="00FC482F"/>
                  </w:txbxContent>
                </v:textbox>
                <w10:wrap type="square"/>
              </v:shape>
            </w:pict>
          </mc:Fallback>
        </mc:AlternateContent>
      </w:r>
      <w:r w:rsidR="005D3E48" w:rsidRPr="005D3E48">
        <w:rPr>
          <w:b/>
        </w:rPr>
        <w:t>Figure A: Key Stage 4 progression and achievement statistics</w:t>
      </w:r>
      <w:r>
        <w:rPr>
          <w:b/>
        </w:rPr>
        <w:t xml:space="preserve"> 2009-2011 cohorts</w:t>
      </w:r>
    </w:p>
    <w:p w14:paraId="756F26AB" w14:textId="487BDFA6" w:rsidR="00921326" w:rsidRDefault="000B4F57" w:rsidP="00D07923">
      <w:pPr>
        <w:pStyle w:val="Heading3"/>
      </w:pPr>
      <w:bookmarkStart w:id="28" w:name="_Toc474490001"/>
      <w:r>
        <w:t>2</w:t>
      </w:r>
      <w:r w:rsidR="00783401">
        <w:t>.3</w:t>
      </w:r>
      <w:r w:rsidR="00783401">
        <w:tab/>
      </w:r>
      <w:r w:rsidR="000844E2">
        <w:t>D</w:t>
      </w:r>
      <w:r w:rsidR="00921326">
        <w:t>emographic context</w:t>
      </w:r>
      <w:bookmarkEnd w:id="28"/>
    </w:p>
    <w:p w14:paraId="045992EF" w14:textId="6394AE39" w:rsidR="00BD5F34" w:rsidRDefault="004F7557" w:rsidP="00D07923">
      <w:r w:rsidRPr="005469BC">
        <w:t xml:space="preserve">The complex demography across the London boroughs plays an important role in participation and our research </w:t>
      </w:r>
      <w:r w:rsidRPr="001B466D">
        <w:t xml:space="preserve">reveals </w:t>
      </w:r>
      <w:r w:rsidR="001B466D" w:rsidRPr="001B466D">
        <w:t xml:space="preserve">that </w:t>
      </w:r>
      <w:r w:rsidR="001B466D" w:rsidRPr="003B78E8">
        <w:rPr>
          <w:b/>
        </w:rPr>
        <w:t>64</w:t>
      </w:r>
      <w:r w:rsidRPr="003B78E8">
        <w:rPr>
          <w:b/>
        </w:rPr>
        <w:t>%</w:t>
      </w:r>
      <w:r w:rsidRPr="005469BC">
        <w:t xml:space="preserve"> of the Level 3 cohort</w:t>
      </w:r>
      <w:r w:rsidR="00575C50">
        <w:t>s</w:t>
      </w:r>
      <w:r w:rsidRPr="005469BC">
        <w:t xml:space="preserve"> </w:t>
      </w:r>
      <w:r w:rsidR="001B466D">
        <w:t>in</w:t>
      </w:r>
      <w:r w:rsidR="00575C50">
        <w:t xml:space="preserve"> </w:t>
      </w:r>
      <w:r w:rsidR="00EE7EEE">
        <w:t xml:space="preserve">2013-2014 </w:t>
      </w:r>
      <w:r w:rsidR="00557D80">
        <w:t>are from BME groups.  In</w:t>
      </w:r>
      <w:r w:rsidRPr="005469BC">
        <w:t xml:space="preserve"> </w:t>
      </w:r>
      <w:r w:rsidR="00557D80" w:rsidRPr="005469BC">
        <w:t xml:space="preserve">Hodgson and Spours </w:t>
      </w:r>
      <w:r w:rsidRPr="005469BC">
        <w:t xml:space="preserve">report on 17+ participation, attainment and progression in colleges in London, </w:t>
      </w:r>
      <w:r w:rsidR="00557D80">
        <w:t xml:space="preserve">they </w:t>
      </w:r>
      <w:r w:rsidRPr="005469BC">
        <w:t>state that London FE and Sixth Form College</w:t>
      </w:r>
      <w:r w:rsidR="00BE51DE">
        <w:t>s</w:t>
      </w:r>
      <w:r w:rsidRPr="005469BC">
        <w:t xml:space="preserve"> have a higher </w:t>
      </w:r>
      <w:r w:rsidRPr="005469BC">
        <w:lastRenderedPageBreak/>
        <w:t>proportion of BME students than schools.  They also add that they have a higher proportion of students with lower GCSE attainment than those in school sixth forms</w:t>
      </w:r>
      <w:sdt>
        <w:sdtPr>
          <w:id w:val="-939525332"/>
          <w:citation/>
        </w:sdtPr>
        <w:sdtEndPr/>
        <w:sdtContent>
          <w:r w:rsidR="00575C50">
            <w:fldChar w:fldCharType="begin"/>
          </w:r>
          <w:r w:rsidR="00A75676">
            <w:instrText xml:space="preserve">CITATION Hod14 \l 2057 </w:instrText>
          </w:r>
          <w:r w:rsidR="00575C50">
            <w:fldChar w:fldCharType="separate"/>
          </w:r>
          <w:r w:rsidR="00A75676">
            <w:rPr>
              <w:noProof/>
            </w:rPr>
            <w:t xml:space="preserve"> </w:t>
          </w:r>
          <w:r w:rsidR="00A75676" w:rsidRPr="00A75676">
            <w:rPr>
              <w:noProof/>
            </w:rPr>
            <w:t>(Hodgson &amp; Spours, 2014a)</w:t>
          </w:r>
          <w:r w:rsidR="00575C50">
            <w:fldChar w:fldCharType="end"/>
          </w:r>
        </w:sdtContent>
      </w:sdt>
      <w:r w:rsidRPr="005469BC">
        <w:t>.</w:t>
      </w:r>
      <w:r w:rsidR="00DC059E">
        <w:t xml:space="preserve">  </w:t>
      </w:r>
    </w:p>
    <w:p w14:paraId="5D768C39" w14:textId="77777777" w:rsidR="00BD5F34" w:rsidRDefault="00BD5F34" w:rsidP="00D07923"/>
    <w:p w14:paraId="08154297" w14:textId="56608AEE" w:rsidR="004F7557" w:rsidRDefault="004F7557" w:rsidP="00D07923">
      <w:r w:rsidRPr="005469BC">
        <w:t>Using the Income Deprivation Affecting Children Index (IDACI)</w:t>
      </w:r>
      <w:sdt>
        <w:sdtPr>
          <w:id w:val="125909375"/>
          <w:citation/>
        </w:sdtPr>
        <w:sdtEndPr/>
        <w:sdtContent>
          <w:r w:rsidR="00281DFD">
            <w:fldChar w:fldCharType="begin"/>
          </w:r>
          <w:r w:rsidR="00A75676">
            <w:instrText xml:space="preserve">CITATION Nat15 \l 2057 </w:instrText>
          </w:r>
          <w:r w:rsidR="00281DFD">
            <w:fldChar w:fldCharType="separate"/>
          </w:r>
          <w:r w:rsidR="00A75676">
            <w:rPr>
              <w:noProof/>
            </w:rPr>
            <w:t xml:space="preserve"> </w:t>
          </w:r>
          <w:r w:rsidR="00A75676" w:rsidRPr="00A75676">
            <w:rPr>
              <w:noProof/>
            </w:rPr>
            <w:t>(National Statistics, 2015)</w:t>
          </w:r>
          <w:r w:rsidR="00281DFD">
            <w:fldChar w:fldCharType="end"/>
          </w:r>
        </w:sdtContent>
      </w:sdt>
      <w:r w:rsidRPr="005469BC">
        <w:t xml:space="preserve"> as a metric for disadvantage, around </w:t>
      </w:r>
      <w:r w:rsidRPr="003B78E8">
        <w:rPr>
          <w:b/>
        </w:rPr>
        <w:t>three in four</w:t>
      </w:r>
      <w:r w:rsidRPr="005469BC">
        <w:t xml:space="preserve"> of the London college students in this study were classified as living in the top 40% </w:t>
      </w:r>
      <w:r w:rsidR="001B466D">
        <w:t>most deprived neighbourhoods</w:t>
      </w:r>
      <w:r w:rsidR="00557D80">
        <w:t>.  I</w:t>
      </w:r>
      <w:r w:rsidRPr="005469BC">
        <w:t>t is important to note geographical variations, as deprivation is higher in some boroughs (Hackney, Newham and Tower Hamlets) than others</w:t>
      </w:r>
      <w:r w:rsidR="00BE51DE">
        <w:t>, for example</w:t>
      </w:r>
      <w:sdt>
        <w:sdtPr>
          <w:id w:val="850999589"/>
          <w:citation/>
        </w:sdtPr>
        <w:sdtEndPr/>
        <w:sdtContent>
          <w:r w:rsidRPr="005469BC">
            <w:fldChar w:fldCharType="begin"/>
          </w:r>
          <w:r w:rsidR="000477AA">
            <w:instrText xml:space="preserve">CITATION Lon14 \l 2057 </w:instrText>
          </w:r>
          <w:r w:rsidRPr="005469BC">
            <w:fldChar w:fldCharType="separate"/>
          </w:r>
          <w:r w:rsidR="00A75676">
            <w:rPr>
              <w:noProof/>
            </w:rPr>
            <w:t xml:space="preserve"> </w:t>
          </w:r>
          <w:r w:rsidR="00A75676" w:rsidRPr="00A75676">
            <w:rPr>
              <w:noProof/>
            </w:rPr>
            <w:t>(London Councils, 2014)</w:t>
          </w:r>
          <w:r w:rsidRPr="005469BC">
            <w:fldChar w:fldCharType="end"/>
          </w:r>
        </w:sdtContent>
      </w:sdt>
      <w:r w:rsidRPr="005469BC">
        <w:t>.</w:t>
      </w:r>
      <w:r w:rsidR="003A30A8">
        <w:t xml:space="preserve">  This study has found some seemingly paradoxical evidence of higher progression rates </w:t>
      </w:r>
      <w:r w:rsidR="00BE51DE">
        <w:t>of</w:t>
      </w:r>
      <w:r w:rsidR="003A30A8">
        <w:t xml:space="preserve"> college students from the most deprived neighbourhoods in London which may be explained by higher proportions of </w:t>
      </w:r>
      <w:r w:rsidR="00884408">
        <w:t xml:space="preserve">younger students and of </w:t>
      </w:r>
      <w:r w:rsidR="003A30A8">
        <w:t xml:space="preserve">BME students living in IDACI Quartile 1 (Q1) neighbourhoods where </w:t>
      </w:r>
      <w:r w:rsidR="00884408">
        <w:t xml:space="preserve">younger and </w:t>
      </w:r>
      <w:r w:rsidR="003A30A8">
        <w:t>BME students have higher progression rates</w:t>
      </w:r>
      <w:r w:rsidR="006E05E3">
        <w:t>.</w:t>
      </w:r>
      <w:r w:rsidR="00AA09C5">
        <w:t xml:space="preserve">  </w:t>
      </w:r>
      <w:r w:rsidRPr="005469BC">
        <w:t>These factors play into progression in various ways including choice of Level 3 programme and progression destination and mean that it is important to keep in mind the distinctiveness of the London FE and Sixth Form College student body when making comparisons with the school sector generally and with other regions and national averages for England.</w:t>
      </w:r>
    </w:p>
    <w:p w14:paraId="6D1C4F98" w14:textId="77777777" w:rsidR="004C2365" w:rsidRPr="005469BC" w:rsidRDefault="004C2365" w:rsidP="00D07923"/>
    <w:p w14:paraId="25138B41" w14:textId="76BA54B0" w:rsidR="00C566FE" w:rsidRDefault="00783401" w:rsidP="00D07923">
      <w:pPr>
        <w:pStyle w:val="Heading3"/>
      </w:pPr>
      <w:bookmarkStart w:id="29" w:name="_Toc474490002"/>
      <w:r>
        <w:t>2.4</w:t>
      </w:r>
      <w:r>
        <w:tab/>
      </w:r>
      <w:r w:rsidR="00C566FE">
        <w:t>Progression to higher education in London</w:t>
      </w:r>
      <w:bookmarkEnd w:id="29"/>
    </w:p>
    <w:p w14:paraId="3BA784F5" w14:textId="388E3821" w:rsidR="000508BC" w:rsidRDefault="00575C50" w:rsidP="00D07923">
      <w:r>
        <w:t>In their latest</w:t>
      </w:r>
      <w:r w:rsidR="004F7557" w:rsidRPr="005469BC">
        <w:t xml:space="preserve"> report </w:t>
      </w:r>
      <w:r>
        <w:t>in the series looking at the progression of all young Londoners</w:t>
      </w:r>
      <w:sdt>
        <w:sdtPr>
          <w:id w:val="-1282035422"/>
          <w:citation/>
        </w:sdtPr>
        <w:sdtEndPr/>
        <w:sdtContent>
          <w:r w:rsidR="00970272">
            <w:fldChar w:fldCharType="begin"/>
          </w:r>
          <w:r w:rsidR="00A75676">
            <w:instrText xml:space="preserve">CITATION Tin14 \l 2057 </w:instrText>
          </w:r>
          <w:r w:rsidR="00970272">
            <w:fldChar w:fldCharType="separate"/>
          </w:r>
          <w:r w:rsidR="00A75676">
            <w:rPr>
              <w:noProof/>
            </w:rPr>
            <w:t xml:space="preserve"> </w:t>
          </w:r>
          <w:r w:rsidR="00A75676" w:rsidRPr="00A75676">
            <w:rPr>
              <w:noProof/>
            </w:rPr>
            <w:t>(Tindell, et al., 2016)</w:t>
          </w:r>
          <w:r w:rsidR="00970272">
            <w:fldChar w:fldCharType="end"/>
          </w:r>
        </w:sdtContent>
      </w:sdt>
      <w:r w:rsidR="001B466D">
        <w:t xml:space="preserve">, </w:t>
      </w:r>
      <w:r>
        <w:t>the authors look</w:t>
      </w:r>
      <w:r w:rsidR="004F7557" w:rsidRPr="005469BC">
        <w:t xml:space="preserve"> at progression into higher education for all young London domiciles (school and college) over the same period as this report (</w:t>
      </w:r>
      <w:r>
        <w:t>up to 2014 entry</w:t>
      </w:r>
      <w:r w:rsidR="004F7557" w:rsidRPr="005469BC">
        <w:t xml:space="preserve">).  </w:t>
      </w:r>
      <w:r w:rsidR="00C547AB">
        <w:t xml:space="preserve">There are differences in methodology and </w:t>
      </w:r>
      <w:r w:rsidR="004F7557" w:rsidRPr="005469BC">
        <w:t xml:space="preserve">the age bands do not exactly align, </w:t>
      </w:r>
      <w:r w:rsidR="00C547AB">
        <w:t xml:space="preserve">but </w:t>
      </w:r>
      <w:r w:rsidR="004F7557" w:rsidRPr="005469BC">
        <w:t>it provides a useful general reference for the findings in our repor</w:t>
      </w:r>
      <w:r w:rsidR="00C547AB">
        <w:t>t</w:t>
      </w:r>
      <w:r w:rsidR="000508BC">
        <w:t xml:space="preserve">.  </w:t>
      </w:r>
      <w:r w:rsidR="003A30A8">
        <w:t>It highlights, for example, the significant and lasting effect that increased fees in 2012 had on progression rates of young London s</w:t>
      </w:r>
      <w:r w:rsidR="00973093">
        <w:t xml:space="preserve">chool and college students showing that even by 2014-2015 entry, rates of progression had not yet recovered.  </w:t>
      </w:r>
      <w:r w:rsidR="00C65BB1">
        <w:t xml:space="preserve">In our report, the progression rate for young London college students shows a dip in 2012 to </w:t>
      </w:r>
      <w:r w:rsidR="00C65BB1" w:rsidRPr="00562E79">
        <w:rPr>
          <w:b/>
        </w:rPr>
        <w:t>45%</w:t>
      </w:r>
      <w:r w:rsidR="00C65BB1">
        <w:t xml:space="preserve"> followed by a rate of </w:t>
      </w:r>
      <w:r w:rsidR="00C65BB1" w:rsidRPr="00562E79">
        <w:rPr>
          <w:b/>
        </w:rPr>
        <w:t>44%</w:t>
      </w:r>
      <w:r w:rsidR="00C65BB1">
        <w:t xml:space="preserve"> in 2013.  The latest rate however shows a recovery to </w:t>
      </w:r>
      <w:r w:rsidR="00C65BB1" w:rsidRPr="00562E79">
        <w:rPr>
          <w:b/>
        </w:rPr>
        <w:t>47%</w:t>
      </w:r>
      <w:r w:rsidR="00C65BB1">
        <w:t xml:space="preserve"> for young London college students.  </w:t>
      </w:r>
      <w:r w:rsidR="001D342D">
        <w:t>However, lower progression rates should be considered against a backdrop of many more of the younger cohort now studying BTEC qualifications</w:t>
      </w:r>
      <w:r w:rsidR="00BE3179">
        <w:t xml:space="preserve"> than A Level.  In 2009-2010, when </w:t>
      </w:r>
      <w:r w:rsidR="00B70EDF">
        <w:t>the</w:t>
      </w:r>
      <w:r w:rsidR="00BE3179">
        <w:t xml:space="preserve"> HE progression </w:t>
      </w:r>
      <w:r w:rsidR="00B70EDF">
        <w:t>of young college students in London</w:t>
      </w:r>
      <w:r w:rsidR="00BE3179">
        <w:t xml:space="preserve"> was at its highest</w:t>
      </w:r>
      <w:r w:rsidR="00C65BB1">
        <w:t xml:space="preserve"> at 58%</w:t>
      </w:r>
      <w:r w:rsidR="00BE3179">
        <w:t>, there were similar numbers of A Level and BTEC students.  Since then, BTEC numbers are far higher than those on A Levels and furthermore, the BTEC growth has not been to BTEC L3 Extended Diplomas, but to BTEC L3 90-Credit Diplomas and BTEC L3 Diplomas</w:t>
      </w:r>
      <w:r w:rsidR="00557D80">
        <w:t>,</w:t>
      </w:r>
      <w:r w:rsidR="00BE3179">
        <w:t xml:space="preserve"> which have lower progression rates to HE.  W</w:t>
      </w:r>
      <w:r w:rsidR="00DF0902">
        <w:t>e found,</w:t>
      </w:r>
      <w:r w:rsidR="00973093">
        <w:t xml:space="preserve"> </w:t>
      </w:r>
      <w:r w:rsidR="00BE3179">
        <w:t xml:space="preserve">however, that </w:t>
      </w:r>
      <w:r w:rsidR="00973093">
        <w:t>if all age groups of college leavers are put together, the effect of increased fees</w:t>
      </w:r>
      <w:r w:rsidR="00B70EDF">
        <w:t xml:space="preserve"> on the all-age progression rate</w:t>
      </w:r>
      <w:r w:rsidR="00973093">
        <w:t xml:space="preserve"> is lessened</w:t>
      </w:r>
      <w:r w:rsidR="00B70EDF">
        <w:t>,</w:t>
      </w:r>
      <w:r w:rsidR="00DF0902">
        <w:t xml:space="preserve"> as it affected older </w:t>
      </w:r>
      <w:r w:rsidR="005C710E">
        <w:t>students’</w:t>
      </w:r>
      <w:r w:rsidR="00DF0902">
        <w:t xml:space="preserve"> progression rates less</w:t>
      </w:r>
      <w:r w:rsidR="006E05E3">
        <w:t>.</w:t>
      </w:r>
    </w:p>
    <w:p w14:paraId="4E716573" w14:textId="143B2282" w:rsidR="00C566FE" w:rsidRDefault="00C547AB" w:rsidP="00D07923">
      <w:r>
        <w:t xml:space="preserve">                                                                                </w:t>
      </w:r>
    </w:p>
    <w:p w14:paraId="6361AF21" w14:textId="44C24EC1" w:rsidR="005E36B4" w:rsidRDefault="005E36B4" w:rsidP="00D07923">
      <w:r w:rsidRPr="003A30A8">
        <w:t xml:space="preserve">A recent report from the Higher Education Funding Council for England found that the average </w:t>
      </w:r>
      <w:r w:rsidR="005C53FB">
        <w:t xml:space="preserve">immediate </w:t>
      </w:r>
      <w:r w:rsidRPr="003A30A8">
        <w:t xml:space="preserve">higher education participation rate for </w:t>
      </w:r>
      <w:r w:rsidR="005C53FB">
        <w:t xml:space="preserve">young people in England was </w:t>
      </w:r>
      <w:r w:rsidR="005C53FB" w:rsidRPr="00435635">
        <w:rPr>
          <w:b/>
        </w:rPr>
        <w:t>58%</w:t>
      </w:r>
      <w:r w:rsidR="00B70EDF">
        <w:t xml:space="preserve"> and in London, it </w:t>
      </w:r>
      <w:r w:rsidR="00BE3179">
        <w:t xml:space="preserve">was </w:t>
      </w:r>
      <w:r w:rsidR="00BE3179" w:rsidRPr="00F40932">
        <w:rPr>
          <w:b/>
        </w:rPr>
        <w:t>69%</w:t>
      </w:r>
      <w:r w:rsidR="00BE3179">
        <w:t xml:space="preserve"> </w:t>
      </w:r>
      <w:sdt>
        <w:sdtPr>
          <w:id w:val="-1577201965"/>
          <w:citation/>
        </w:sdtPr>
        <w:sdtEndPr/>
        <w:sdtContent>
          <w:r w:rsidR="00973093">
            <w:fldChar w:fldCharType="begin"/>
          </w:r>
          <w:r w:rsidR="00FD7BD1">
            <w:instrText xml:space="preserve">CITATION HEF15 \l 2057 </w:instrText>
          </w:r>
          <w:r w:rsidR="00973093">
            <w:fldChar w:fldCharType="separate"/>
          </w:r>
          <w:r w:rsidR="00A75676" w:rsidRPr="00A75676">
            <w:rPr>
              <w:noProof/>
            </w:rPr>
            <w:t>(HEFCE, 2015)</w:t>
          </w:r>
          <w:r w:rsidR="00973093">
            <w:fldChar w:fldCharType="end"/>
          </w:r>
        </w:sdtContent>
      </w:sdt>
      <w:r w:rsidR="005C53FB">
        <w:t>.</w:t>
      </w:r>
      <w:r w:rsidRPr="003A30A8">
        <w:t xml:space="preserve">  The comparative figu</w:t>
      </w:r>
      <w:r w:rsidR="005C53FB">
        <w:t xml:space="preserve">res for London students in the 2015 report and quoted in this report </w:t>
      </w:r>
      <w:r w:rsidRPr="003A30A8">
        <w:t xml:space="preserve">show that </w:t>
      </w:r>
      <w:r w:rsidR="005C53FB">
        <w:t xml:space="preserve">for the 2010-2011 cohort of young </w:t>
      </w:r>
      <w:r w:rsidR="005C53FB">
        <w:lastRenderedPageBreak/>
        <w:t>(under 20) college students, the pr</w:t>
      </w:r>
      <w:r w:rsidRPr="003A30A8">
        <w:t xml:space="preserve">ogression rate </w:t>
      </w:r>
      <w:r w:rsidR="005C53FB">
        <w:t xml:space="preserve">was </w:t>
      </w:r>
      <w:r w:rsidR="005C53FB" w:rsidRPr="00435635">
        <w:rPr>
          <w:b/>
        </w:rPr>
        <w:t>57%</w:t>
      </w:r>
      <w:r w:rsidR="00BE3179">
        <w:rPr>
          <w:b/>
        </w:rPr>
        <w:t xml:space="preserve">, </w:t>
      </w:r>
      <w:r w:rsidR="00BE3179" w:rsidRPr="00BE3179">
        <w:t>but this is for all Level 3 qualifications</w:t>
      </w:r>
      <w:r w:rsidR="005C53FB" w:rsidRPr="00BE3179">
        <w:t>.</w:t>
      </w:r>
      <w:r w:rsidR="005C53FB">
        <w:t xml:space="preserve">  </w:t>
      </w:r>
      <w:r w:rsidRPr="003A30A8">
        <w:t xml:space="preserve"> </w:t>
      </w:r>
      <w:r w:rsidR="00435635">
        <w:t xml:space="preserve">In the 2015 study of progression to higher education from all colleges in England, it was found that the </w:t>
      </w:r>
      <w:r w:rsidR="00B70EDF">
        <w:t xml:space="preserve">national average </w:t>
      </w:r>
      <w:r w:rsidR="00435635">
        <w:t xml:space="preserve">rate for young college students in 2010-2011 cohorts was </w:t>
      </w:r>
      <w:r w:rsidR="00435635" w:rsidRPr="00435635">
        <w:rPr>
          <w:b/>
        </w:rPr>
        <w:t>56%</w:t>
      </w:r>
      <w:sdt>
        <w:sdtPr>
          <w:id w:val="-988166853"/>
          <w:citation/>
        </w:sdtPr>
        <w:sdtEndPr/>
        <w:sdtContent>
          <w:r w:rsidR="00435635">
            <w:fldChar w:fldCharType="begin"/>
          </w:r>
          <w:r w:rsidR="00BE3179">
            <w:instrText xml:space="preserve">CITATION Smi15 \p 37 \n  \l 2057 </w:instrText>
          </w:r>
          <w:r w:rsidR="00435635">
            <w:fldChar w:fldCharType="separate"/>
          </w:r>
          <w:r w:rsidR="00A75676">
            <w:rPr>
              <w:noProof/>
            </w:rPr>
            <w:t xml:space="preserve"> </w:t>
          </w:r>
          <w:r w:rsidR="00A75676" w:rsidRPr="00A75676">
            <w:rPr>
              <w:noProof/>
            </w:rPr>
            <w:t>(2015, p. 37)</w:t>
          </w:r>
          <w:r w:rsidR="00435635">
            <w:fldChar w:fldCharType="end"/>
          </w:r>
        </w:sdtContent>
      </w:sdt>
      <w:r w:rsidR="00435635">
        <w:t xml:space="preserve">.  </w:t>
      </w:r>
      <w:r w:rsidR="00BE3179">
        <w:t xml:space="preserve">Given the fact that the London college cohort is made up of a large proportion classified as disadvantaged </w:t>
      </w:r>
      <w:r w:rsidR="00B70EDF">
        <w:t>and that</w:t>
      </w:r>
      <w:r w:rsidR="00BE3179">
        <w:t xml:space="preserve"> a high proportion also had low prior attainment (47% had not achieved 5 GCSEs (A*-C) including English and Maths</w:t>
      </w:r>
      <w:r w:rsidR="00CC5B88">
        <w:t>)</w:t>
      </w:r>
      <w:sdt>
        <w:sdtPr>
          <w:id w:val="1784534268"/>
          <w:citation/>
        </w:sdtPr>
        <w:sdtEndPr/>
        <w:sdtContent>
          <w:r w:rsidR="00B70EDF">
            <w:fldChar w:fldCharType="begin"/>
          </w:r>
          <w:r w:rsidR="00FD7BD1">
            <w:instrText xml:space="preserve">CITATION Smi151 \n  \l 2057 </w:instrText>
          </w:r>
          <w:r w:rsidR="00B70EDF">
            <w:fldChar w:fldCharType="separate"/>
          </w:r>
          <w:r w:rsidR="00A75676">
            <w:rPr>
              <w:noProof/>
            </w:rPr>
            <w:t xml:space="preserve"> </w:t>
          </w:r>
          <w:r w:rsidR="00A75676" w:rsidRPr="00A75676">
            <w:rPr>
              <w:noProof/>
            </w:rPr>
            <w:t>(2015a)</w:t>
          </w:r>
          <w:r w:rsidR="00B70EDF">
            <w:fldChar w:fldCharType="end"/>
          </w:r>
        </w:sdtContent>
      </w:sdt>
      <w:r w:rsidR="00CC5B88">
        <w:t xml:space="preserve">, we might expect a lower young progression rate for </w:t>
      </w:r>
      <w:r w:rsidR="00F40932">
        <w:t>the college</w:t>
      </w:r>
      <w:r w:rsidR="00CC5B88">
        <w:t xml:space="preserve"> cohort, compared to the entire young population </w:t>
      </w:r>
      <w:r w:rsidR="00F40932">
        <w:t xml:space="preserve">in London </w:t>
      </w:r>
      <w:r w:rsidR="00CC5B88">
        <w:t>who attend school sixth forms in both the state and independent sectors and also Sixth Form colleges and FE colleges.</w:t>
      </w:r>
    </w:p>
    <w:p w14:paraId="71920EF0" w14:textId="77777777" w:rsidR="00BD5F34" w:rsidRDefault="00BD5F34" w:rsidP="00D07923">
      <w:pPr>
        <w:pStyle w:val="Heading3"/>
      </w:pPr>
    </w:p>
    <w:p w14:paraId="629F96B1" w14:textId="1FAAABEB" w:rsidR="00575C50" w:rsidRDefault="00783401" w:rsidP="00D07923">
      <w:pPr>
        <w:pStyle w:val="Heading3"/>
      </w:pPr>
      <w:bookmarkStart w:id="30" w:name="_Toc474490003"/>
      <w:r>
        <w:t>2.5</w:t>
      </w:r>
      <w:r>
        <w:tab/>
      </w:r>
      <w:r w:rsidR="00DF0902">
        <w:t>Spotlight</w:t>
      </w:r>
      <w:r w:rsidR="00817568">
        <w:t xml:space="preserve"> on </w:t>
      </w:r>
      <w:r w:rsidR="001A2E8A">
        <w:t xml:space="preserve">Access to HE and </w:t>
      </w:r>
      <w:r w:rsidR="00575C50">
        <w:t>BTEC</w:t>
      </w:r>
      <w:bookmarkEnd w:id="30"/>
      <w:r w:rsidR="00575C50">
        <w:t xml:space="preserve"> </w:t>
      </w:r>
    </w:p>
    <w:p w14:paraId="522AC122" w14:textId="4B84F805" w:rsidR="00564110" w:rsidRDefault="00817568" w:rsidP="00D07923">
      <w:r>
        <w:t>In this report</w:t>
      </w:r>
      <w:r w:rsidR="00970272">
        <w:t>,</w:t>
      </w:r>
      <w:r>
        <w:t xml:space="preserve"> the</w:t>
      </w:r>
      <w:r w:rsidR="00DC059E">
        <w:t xml:space="preserve"> analysis focuses in more detail </w:t>
      </w:r>
      <w:r>
        <w:t xml:space="preserve">on BTEC and Access to HE qualifications </w:t>
      </w:r>
      <w:r w:rsidR="00DC059E">
        <w:t xml:space="preserve">at subject level </w:t>
      </w:r>
      <w:r>
        <w:t xml:space="preserve">and </w:t>
      </w:r>
      <w:r w:rsidR="00970272">
        <w:t xml:space="preserve">looks at </w:t>
      </w:r>
      <w:r>
        <w:t xml:space="preserve">their currency for students in London progressing to higher education.  </w:t>
      </w:r>
      <w:r w:rsidR="00E2397B">
        <w:t>Sections 6 and 10 sh</w:t>
      </w:r>
      <w:r w:rsidR="00557D80">
        <w:t>ine</w:t>
      </w:r>
      <w:r w:rsidR="00E2397B">
        <w:t xml:space="preserve"> </w:t>
      </w:r>
      <w:r w:rsidR="00E810B0">
        <w:t>a “</w:t>
      </w:r>
      <w:r w:rsidR="00E2397B">
        <w:t xml:space="preserve">spotlight” on the characteristics of Access to HE students in the cohorts and their progression.  </w:t>
      </w:r>
      <w:r w:rsidR="00E810B0">
        <w:t>Access to HE Diplomas are loca</w:t>
      </w:r>
      <w:r w:rsidR="00970272">
        <w:t xml:space="preserve">lly validated by </w:t>
      </w:r>
      <w:r w:rsidR="00E810B0">
        <w:t xml:space="preserve">Access Validating Agencies </w:t>
      </w:r>
      <w:r w:rsidR="00970272">
        <w:t>(</w:t>
      </w:r>
      <w:r w:rsidR="00E810B0">
        <w:t>AVAs</w:t>
      </w:r>
      <w:r w:rsidR="00970272">
        <w:t>)</w:t>
      </w:r>
      <w:r w:rsidR="00E810B0">
        <w:t xml:space="preserve"> which are licensed by the QAA and developed in conjunction with HEIs and their currency as a route to higher education for adults is well established.</w:t>
      </w:r>
      <w:r w:rsidR="00E61BAB">
        <w:t xml:space="preserve">  </w:t>
      </w:r>
      <w:r w:rsidR="00E810B0">
        <w:t xml:space="preserve">Sections 5 and 9 of this report </w:t>
      </w:r>
      <w:r w:rsidR="00557D80">
        <w:t>focus</w:t>
      </w:r>
      <w:r w:rsidR="00E810B0">
        <w:t xml:space="preserve"> on BTEC students in the London colleges in the study</w:t>
      </w:r>
      <w:r w:rsidR="00970272">
        <w:t>,</w:t>
      </w:r>
      <w:r w:rsidR="00E810B0">
        <w:t xml:space="preserve"> looking in detail at the different BTEC Level 3 qualifications, subjects studied and progression breakdowns.  </w:t>
      </w:r>
      <w:r w:rsidR="00564110">
        <w:t xml:space="preserve">BTEC qualifications over the </w:t>
      </w:r>
      <w:r w:rsidR="00FC51C5">
        <w:t>period</w:t>
      </w:r>
      <w:r w:rsidR="00562E79">
        <w:t xml:space="preserve"> of this report came </w:t>
      </w:r>
      <w:r w:rsidR="00564110">
        <w:t xml:space="preserve">under the Qualifications and Credit Framework </w:t>
      </w:r>
      <w:r w:rsidR="00514514">
        <w:t xml:space="preserve">(QCF) </w:t>
      </w:r>
      <w:r w:rsidR="00564110">
        <w:t>which operated from September 2011 until 2015.  During that period</w:t>
      </w:r>
      <w:r w:rsidR="00557D80">
        <w:t>,</w:t>
      </w:r>
      <w:r w:rsidR="00564110">
        <w:t xml:space="preserve"> BTEC Level 3 qualifications ranged in size related to their equivalence to A Levels, </w:t>
      </w:r>
      <w:r w:rsidR="00FC51C5">
        <w:t>as follows</w:t>
      </w:r>
      <w:r w:rsidR="00564110">
        <w:t>:</w:t>
      </w:r>
    </w:p>
    <w:p w14:paraId="652BB7E3" w14:textId="77777777" w:rsidR="00D2378B" w:rsidRDefault="00D2378B" w:rsidP="00D07923"/>
    <w:p w14:paraId="14930506" w14:textId="557ADAE0" w:rsidR="00FC51C5" w:rsidRPr="00FC51C5" w:rsidRDefault="00FC51C5" w:rsidP="00D07923">
      <w:r w:rsidRPr="009E4C1F">
        <w:rPr>
          <w:b/>
        </w:rPr>
        <w:t xml:space="preserve">BTEC Level 3 </w:t>
      </w:r>
      <w:r w:rsidRPr="009E4C1F">
        <w:rPr>
          <w:b/>
          <w:bCs/>
        </w:rPr>
        <w:t>Certificate</w:t>
      </w:r>
      <w:r w:rsidRPr="00FC51C5">
        <w:rPr>
          <w:bCs/>
        </w:rPr>
        <w:t xml:space="preserve"> equivalent to </w:t>
      </w:r>
      <w:r w:rsidRPr="00FC51C5">
        <w:t>0.5</w:t>
      </w:r>
      <w:r>
        <w:t xml:space="preserve"> A L</w:t>
      </w:r>
      <w:r w:rsidRPr="00FC51C5">
        <w:t>evel</w:t>
      </w:r>
      <w:r w:rsidR="00562E79">
        <w:t xml:space="preserve"> or AS Level</w:t>
      </w:r>
    </w:p>
    <w:p w14:paraId="42BEC1A2" w14:textId="0169B8B7" w:rsidR="00FC51C5" w:rsidRPr="00FC51C5" w:rsidRDefault="00FC51C5" w:rsidP="00D07923">
      <w:r w:rsidRPr="009E4C1F">
        <w:rPr>
          <w:b/>
        </w:rPr>
        <w:t>BTEC Level 3 Subsidiary Diploma</w:t>
      </w:r>
      <w:r w:rsidRPr="00FC51C5">
        <w:t xml:space="preserve"> equivalent to 1 </w:t>
      </w:r>
      <w:r>
        <w:t>A L</w:t>
      </w:r>
      <w:r w:rsidRPr="00FC51C5">
        <w:t>evel</w:t>
      </w:r>
    </w:p>
    <w:p w14:paraId="7A70F9B6" w14:textId="3032711F" w:rsidR="00FC51C5" w:rsidRPr="00FC51C5" w:rsidRDefault="00FC51C5" w:rsidP="00D07923">
      <w:r w:rsidRPr="009E4C1F">
        <w:rPr>
          <w:b/>
        </w:rPr>
        <w:t xml:space="preserve">BTEC Level 3 </w:t>
      </w:r>
      <w:r w:rsidRPr="009E4C1F">
        <w:rPr>
          <w:b/>
          <w:bCs/>
        </w:rPr>
        <w:t>90-credit Diploma</w:t>
      </w:r>
      <w:r w:rsidRPr="00FC51C5">
        <w:rPr>
          <w:bCs/>
        </w:rPr>
        <w:t xml:space="preserve"> equivalent to 1.5</w:t>
      </w:r>
      <w:r>
        <w:t xml:space="preserve"> A L</w:t>
      </w:r>
      <w:r w:rsidRPr="00FC51C5">
        <w:t>evels</w:t>
      </w:r>
      <w:r w:rsidR="007E317E">
        <w:t xml:space="preserve"> (introduced in 2012-2013)</w:t>
      </w:r>
    </w:p>
    <w:p w14:paraId="3CAE268A" w14:textId="52019F81" w:rsidR="00FC51C5" w:rsidRPr="00FC51C5" w:rsidRDefault="00FC51C5" w:rsidP="00D07923">
      <w:r w:rsidRPr="009E4C1F">
        <w:rPr>
          <w:b/>
        </w:rPr>
        <w:t xml:space="preserve">BTEC Level 3 </w:t>
      </w:r>
      <w:r w:rsidRPr="009E4C1F">
        <w:rPr>
          <w:b/>
          <w:bCs/>
        </w:rPr>
        <w:t>Diploma</w:t>
      </w:r>
      <w:r w:rsidRPr="00FC51C5">
        <w:rPr>
          <w:bCs/>
        </w:rPr>
        <w:t xml:space="preserve"> equivalent to </w:t>
      </w:r>
      <w:r w:rsidRPr="00FC51C5">
        <w:t>2</w:t>
      </w:r>
      <w:r>
        <w:t xml:space="preserve"> A L</w:t>
      </w:r>
      <w:r w:rsidRPr="00FC51C5">
        <w:t>evels</w:t>
      </w:r>
    </w:p>
    <w:p w14:paraId="5F204012" w14:textId="0560149B" w:rsidR="00564110" w:rsidRPr="00FC51C5" w:rsidRDefault="00FC51C5" w:rsidP="00D07923">
      <w:r w:rsidRPr="009E4C1F">
        <w:rPr>
          <w:b/>
        </w:rPr>
        <w:t>BTEC Level 3 Extended Diploma</w:t>
      </w:r>
      <w:r w:rsidRPr="00FC51C5">
        <w:t xml:space="preserve"> equivalent to 3 A Levels</w:t>
      </w:r>
    </w:p>
    <w:p w14:paraId="05D29566" w14:textId="77777777" w:rsidR="00D2378B" w:rsidRDefault="00D2378B" w:rsidP="00D07923"/>
    <w:p w14:paraId="20CB943A" w14:textId="2830239F" w:rsidR="00564110" w:rsidRDefault="00564110" w:rsidP="00D07923">
      <w:r>
        <w:t>BTEC qualifications</w:t>
      </w:r>
      <w:r w:rsidR="00562E79">
        <w:t>,</w:t>
      </w:r>
      <w:r w:rsidR="00C1591D">
        <w:t xml:space="preserve"> like the </w:t>
      </w:r>
      <w:r w:rsidR="00691EE9">
        <w:t xml:space="preserve">Level 3 </w:t>
      </w:r>
      <w:r w:rsidR="00C1591D">
        <w:t>Diplomas and Extended Diplomas</w:t>
      </w:r>
      <w:r>
        <w:t xml:space="preserve">, </w:t>
      </w:r>
      <w:r w:rsidR="00C1591D">
        <w:t xml:space="preserve">were studied on their own or sometimes </w:t>
      </w:r>
      <w:r w:rsidR="003B7886">
        <w:t xml:space="preserve">in combination where </w:t>
      </w:r>
      <w:r w:rsidR="00557D80">
        <w:t xml:space="preserve">a </w:t>
      </w:r>
      <w:r w:rsidR="00C1591D">
        <w:t xml:space="preserve">Diploma </w:t>
      </w:r>
      <w:r w:rsidR="003B7886">
        <w:t>may be</w:t>
      </w:r>
      <w:r w:rsidR="00C1591D">
        <w:t xml:space="preserve"> studied </w:t>
      </w:r>
      <w:r>
        <w:t xml:space="preserve">in combination with </w:t>
      </w:r>
      <w:r w:rsidR="00C1591D">
        <w:t>an A Level, a BTEC Subsidiary Diploma, or another qualification</w:t>
      </w:r>
      <w:r w:rsidR="00514514">
        <w:t xml:space="preserve"> on the QCF</w:t>
      </w:r>
      <w:r w:rsidR="00C1591D">
        <w:t xml:space="preserve">.  </w:t>
      </w:r>
      <w:r w:rsidR="007E317E">
        <w:t xml:space="preserve">The following </w:t>
      </w:r>
      <w:r w:rsidR="0045251A">
        <w:t xml:space="preserve">Table taken </w:t>
      </w:r>
      <w:r w:rsidR="00B22A6C">
        <w:t xml:space="preserve">from the Pearson </w:t>
      </w:r>
      <w:r w:rsidR="00E954FD">
        <w:t>website identifies</w:t>
      </w:r>
      <w:r w:rsidR="007E317E">
        <w:t xml:space="preserve"> the currency of the different Level 3 BTEC qualifications </w:t>
      </w:r>
      <w:r w:rsidR="00562E79">
        <w:t xml:space="preserve">with their grades </w:t>
      </w:r>
      <w:r w:rsidR="007E317E">
        <w:t>alongside A and AS Levels and UCAS Tariff points</w:t>
      </w:r>
      <w:sdt>
        <w:sdtPr>
          <w:id w:val="-780260014"/>
          <w:citation/>
        </w:sdtPr>
        <w:sdtEndPr/>
        <w:sdtContent>
          <w:r w:rsidR="00B22A6C">
            <w:fldChar w:fldCharType="begin"/>
          </w:r>
          <w:r w:rsidR="00A75676">
            <w:instrText xml:space="preserve">CITATION Pea16 \l 2057 </w:instrText>
          </w:r>
          <w:r w:rsidR="00B22A6C">
            <w:fldChar w:fldCharType="separate"/>
          </w:r>
          <w:r w:rsidR="00A75676">
            <w:rPr>
              <w:noProof/>
            </w:rPr>
            <w:t xml:space="preserve"> </w:t>
          </w:r>
          <w:r w:rsidR="00A75676" w:rsidRPr="00A75676">
            <w:rPr>
              <w:noProof/>
            </w:rPr>
            <w:t>(Pearson, 2016)</w:t>
          </w:r>
          <w:r w:rsidR="00B22A6C">
            <w:fldChar w:fldCharType="end"/>
          </w:r>
        </w:sdtContent>
      </w:sdt>
      <w:r w:rsidR="007E317E">
        <w:t>.</w:t>
      </w:r>
    </w:p>
    <w:p w14:paraId="5D381DD9" w14:textId="7B8AEB24" w:rsidR="00B22A6C" w:rsidRDefault="00B22A6C" w:rsidP="00D07923"/>
    <w:p w14:paraId="4A34C84F" w14:textId="77777777" w:rsidR="0045251A" w:rsidRDefault="0045251A" w:rsidP="00D07923">
      <w:pPr>
        <w:rPr>
          <w:b/>
        </w:rPr>
      </w:pPr>
    </w:p>
    <w:p w14:paraId="0BF732D8" w14:textId="77777777" w:rsidR="0045251A" w:rsidRDefault="0045251A" w:rsidP="00D07923">
      <w:pPr>
        <w:rPr>
          <w:b/>
        </w:rPr>
      </w:pPr>
    </w:p>
    <w:p w14:paraId="19B62A7E" w14:textId="77777777" w:rsidR="0045251A" w:rsidRDefault="0045251A" w:rsidP="00D07923">
      <w:pPr>
        <w:rPr>
          <w:b/>
        </w:rPr>
      </w:pPr>
    </w:p>
    <w:p w14:paraId="1349EFA6" w14:textId="77777777" w:rsidR="0045251A" w:rsidRDefault="0045251A" w:rsidP="00D07923">
      <w:pPr>
        <w:rPr>
          <w:b/>
        </w:rPr>
      </w:pPr>
    </w:p>
    <w:p w14:paraId="0D12536D" w14:textId="77777777" w:rsidR="0045251A" w:rsidRDefault="0045251A" w:rsidP="00D07923">
      <w:pPr>
        <w:rPr>
          <w:b/>
        </w:rPr>
      </w:pPr>
    </w:p>
    <w:p w14:paraId="2ACE75A0" w14:textId="77777777" w:rsidR="0045251A" w:rsidRDefault="0045251A" w:rsidP="00D07923">
      <w:pPr>
        <w:rPr>
          <w:b/>
        </w:rPr>
      </w:pPr>
    </w:p>
    <w:p w14:paraId="1B6BC1E3" w14:textId="0EB32CE2" w:rsidR="00E61BAB" w:rsidRPr="00BD5F34" w:rsidRDefault="00E61BAB" w:rsidP="00D07923">
      <w:pPr>
        <w:rPr>
          <w:b/>
        </w:rPr>
      </w:pPr>
      <w:r w:rsidRPr="00BD5F34">
        <w:rPr>
          <w:b/>
        </w:rPr>
        <w:lastRenderedPageBreak/>
        <w:t>Table B: BTEC qualifications by size and grades, equivalence to A Level and UCAS tariff</w:t>
      </w:r>
    </w:p>
    <w:tbl>
      <w:tblPr>
        <w:tblStyle w:val="TableGridLight"/>
        <w:tblW w:w="5000" w:type="pct"/>
        <w:tblLook w:val="04A0" w:firstRow="1" w:lastRow="0" w:firstColumn="1" w:lastColumn="0" w:noHBand="0" w:noVBand="1"/>
      </w:tblPr>
      <w:tblGrid>
        <w:gridCol w:w="1439"/>
        <w:gridCol w:w="1159"/>
        <w:gridCol w:w="1239"/>
        <w:gridCol w:w="1516"/>
        <w:gridCol w:w="1360"/>
        <w:gridCol w:w="745"/>
        <w:gridCol w:w="721"/>
        <w:gridCol w:w="837"/>
      </w:tblGrid>
      <w:tr w:rsidR="00970272" w:rsidRPr="00B22A6C" w14:paraId="567CC59F" w14:textId="77777777" w:rsidTr="00557D80">
        <w:trPr>
          <w:trHeight w:val="987"/>
          <w:tblHeader/>
        </w:trPr>
        <w:tc>
          <w:tcPr>
            <w:tcW w:w="798" w:type="pct"/>
            <w:shd w:val="clear" w:color="auto" w:fill="1F3864" w:themeFill="accent5" w:themeFillShade="80"/>
            <w:vAlign w:val="center"/>
            <w:hideMark/>
          </w:tcPr>
          <w:p w14:paraId="76E08BD9" w14:textId="4475CA02" w:rsidR="00970272" w:rsidRPr="009E4C1F" w:rsidRDefault="00B22A6C" w:rsidP="00D2378B">
            <w:pPr>
              <w:jc w:val="center"/>
              <w:rPr>
                <w:b/>
              </w:rPr>
            </w:pPr>
            <w:r w:rsidRPr="009E4C1F">
              <w:rPr>
                <w:b/>
              </w:rPr>
              <w:t>BTEC Extended Diploma</w:t>
            </w:r>
          </w:p>
        </w:tc>
        <w:tc>
          <w:tcPr>
            <w:tcW w:w="643" w:type="pct"/>
            <w:shd w:val="clear" w:color="auto" w:fill="1F3864" w:themeFill="accent5" w:themeFillShade="80"/>
            <w:vAlign w:val="center"/>
            <w:hideMark/>
          </w:tcPr>
          <w:p w14:paraId="25CD447A" w14:textId="38C07885" w:rsidR="00970272" w:rsidRPr="009E4C1F" w:rsidRDefault="00B22A6C" w:rsidP="00D2378B">
            <w:pPr>
              <w:jc w:val="center"/>
              <w:rPr>
                <w:b/>
              </w:rPr>
            </w:pPr>
            <w:r w:rsidRPr="009E4C1F">
              <w:rPr>
                <w:b/>
              </w:rPr>
              <w:t>BTEC Diploma</w:t>
            </w:r>
          </w:p>
          <w:p w14:paraId="1F620A7B" w14:textId="79D69B68" w:rsidR="00B22A6C" w:rsidRPr="009E4C1F" w:rsidRDefault="00B22A6C" w:rsidP="00D2378B">
            <w:pPr>
              <w:jc w:val="center"/>
              <w:rPr>
                <w:b/>
              </w:rPr>
            </w:pPr>
          </w:p>
        </w:tc>
        <w:tc>
          <w:tcPr>
            <w:tcW w:w="687" w:type="pct"/>
            <w:shd w:val="clear" w:color="auto" w:fill="1F3864" w:themeFill="accent5" w:themeFillShade="80"/>
            <w:vAlign w:val="center"/>
            <w:hideMark/>
          </w:tcPr>
          <w:p w14:paraId="0F38D3E6" w14:textId="5287550A" w:rsidR="00B22A6C" w:rsidRPr="009E4C1F" w:rsidRDefault="00B22A6C" w:rsidP="00D2378B">
            <w:pPr>
              <w:jc w:val="center"/>
              <w:rPr>
                <w:b/>
              </w:rPr>
            </w:pPr>
            <w:r w:rsidRPr="009E4C1F">
              <w:rPr>
                <w:b/>
              </w:rPr>
              <w:t>BTEC</w:t>
            </w:r>
          </w:p>
          <w:p w14:paraId="1225CF69" w14:textId="67267B08" w:rsidR="00970272" w:rsidRPr="009E4C1F" w:rsidRDefault="00B22A6C" w:rsidP="00D2378B">
            <w:pPr>
              <w:jc w:val="center"/>
              <w:rPr>
                <w:b/>
              </w:rPr>
            </w:pPr>
            <w:r w:rsidRPr="009E4C1F">
              <w:rPr>
                <w:b/>
              </w:rPr>
              <w:t>90-credit Diploma</w:t>
            </w:r>
          </w:p>
        </w:tc>
        <w:tc>
          <w:tcPr>
            <w:tcW w:w="841" w:type="pct"/>
            <w:shd w:val="clear" w:color="auto" w:fill="1F3864" w:themeFill="accent5" w:themeFillShade="80"/>
            <w:vAlign w:val="center"/>
            <w:hideMark/>
          </w:tcPr>
          <w:p w14:paraId="25B8C49C" w14:textId="77777777" w:rsidR="00D2378B" w:rsidRPr="009E4C1F" w:rsidRDefault="00D2378B" w:rsidP="00D2378B">
            <w:pPr>
              <w:jc w:val="center"/>
              <w:rPr>
                <w:b/>
              </w:rPr>
            </w:pPr>
          </w:p>
          <w:p w14:paraId="13EE65F6" w14:textId="1C95465B" w:rsidR="00970272" w:rsidRPr="009E4C1F" w:rsidRDefault="00B22A6C" w:rsidP="00D2378B">
            <w:pPr>
              <w:jc w:val="center"/>
              <w:rPr>
                <w:b/>
              </w:rPr>
            </w:pPr>
            <w:r w:rsidRPr="009E4C1F">
              <w:rPr>
                <w:b/>
              </w:rPr>
              <w:t>BTEC Subsidiary Diploma</w:t>
            </w:r>
          </w:p>
          <w:p w14:paraId="4F92B31B" w14:textId="3B297B68" w:rsidR="00B22A6C" w:rsidRPr="009E4C1F" w:rsidRDefault="00B22A6C" w:rsidP="00D2378B">
            <w:pPr>
              <w:jc w:val="center"/>
              <w:rPr>
                <w:b/>
              </w:rPr>
            </w:pPr>
          </w:p>
        </w:tc>
        <w:tc>
          <w:tcPr>
            <w:tcW w:w="754" w:type="pct"/>
            <w:shd w:val="clear" w:color="auto" w:fill="1F3864" w:themeFill="accent5" w:themeFillShade="80"/>
            <w:vAlign w:val="center"/>
            <w:hideMark/>
          </w:tcPr>
          <w:p w14:paraId="3F9B5B47" w14:textId="41A5FCC2" w:rsidR="00970272" w:rsidRPr="009E4C1F" w:rsidRDefault="00B22A6C" w:rsidP="00D2378B">
            <w:pPr>
              <w:jc w:val="center"/>
              <w:rPr>
                <w:b/>
              </w:rPr>
            </w:pPr>
            <w:r w:rsidRPr="009E4C1F">
              <w:rPr>
                <w:b/>
              </w:rPr>
              <w:t>BTEC Certificate</w:t>
            </w:r>
          </w:p>
          <w:p w14:paraId="49EDE2FB" w14:textId="1541218C" w:rsidR="00B22A6C" w:rsidRPr="009E4C1F" w:rsidRDefault="00B22A6C" w:rsidP="00D2378B">
            <w:pPr>
              <w:jc w:val="center"/>
              <w:rPr>
                <w:b/>
              </w:rPr>
            </w:pPr>
          </w:p>
        </w:tc>
        <w:tc>
          <w:tcPr>
            <w:tcW w:w="413" w:type="pct"/>
            <w:shd w:val="clear" w:color="auto" w:fill="1F3864" w:themeFill="accent5" w:themeFillShade="80"/>
            <w:vAlign w:val="center"/>
            <w:hideMark/>
          </w:tcPr>
          <w:p w14:paraId="46299EA9" w14:textId="4F2746A3" w:rsidR="00B22A6C" w:rsidRPr="009E4C1F" w:rsidRDefault="00AB5DE8" w:rsidP="00557D80">
            <w:pPr>
              <w:jc w:val="center"/>
              <w:rPr>
                <w:b/>
              </w:rPr>
            </w:pPr>
            <w:r w:rsidRPr="009E4C1F">
              <w:rPr>
                <w:b/>
              </w:rPr>
              <w:t>AS lev</w:t>
            </w:r>
            <w:r w:rsidR="00B22A6C" w:rsidRPr="009E4C1F">
              <w:rPr>
                <w:b/>
              </w:rPr>
              <w:t>el</w:t>
            </w:r>
          </w:p>
        </w:tc>
        <w:tc>
          <w:tcPr>
            <w:tcW w:w="400" w:type="pct"/>
            <w:shd w:val="clear" w:color="auto" w:fill="1F3864" w:themeFill="accent5" w:themeFillShade="80"/>
            <w:vAlign w:val="center"/>
            <w:hideMark/>
          </w:tcPr>
          <w:p w14:paraId="45B88D50" w14:textId="0A7E0C3F" w:rsidR="00B22A6C" w:rsidRPr="009E4C1F" w:rsidRDefault="00CB43F3" w:rsidP="00D2378B">
            <w:pPr>
              <w:jc w:val="center"/>
              <w:rPr>
                <w:b/>
              </w:rPr>
            </w:pPr>
            <w:r w:rsidRPr="009E4C1F">
              <w:rPr>
                <w:b/>
              </w:rPr>
              <w:t>A Level</w:t>
            </w:r>
          </w:p>
        </w:tc>
        <w:tc>
          <w:tcPr>
            <w:tcW w:w="465" w:type="pct"/>
            <w:shd w:val="clear" w:color="auto" w:fill="1F3864" w:themeFill="accent5" w:themeFillShade="80"/>
            <w:vAlign w:val="center"/>
            <w:hideMark/>
          </w:tcPr>
          <w:p w14:paraId="541220AF" w14:textId="77777777" w:rsidR="00B22A6C" w:rsidRPr="009E4C1F" w:rsidRDefault="00B22A6C" w:rsidP="00D2378B">
            <w:pPr>
              <w:jc w:val="center"/>
              <w:rPr>
                <w:b/>
              </w:rPr>
            </w:pPr>
            <w:r w:rsidRPr="009E4C1F">
              <w:rPr>
                <w:b/>
              </w:rPr>
              <w:t>UCAS tariff points</w:t>
            </w:r>
          </w:p>
        </w:tc>
      </w:tr>
      <w:tr w:rsidR="00970272" w:rsidRPr="00B22A6C" w14:paraId="697E8591" w14:textId="77777777" w:rsidTr="003C2C90">
        <w:tc>
          <w:tcPr>
            <w:tcW w:w="798" w:type="pct"/>
            <w:vAlign w:val="center"/>
            <w:hideMark/>
          </w:tcPr>
          <w:p w14:paraId="0BB63BC2" w14:textId="77777777" w:rsidR="00B22A6C" w:rsidRPr="009E4C1F" w:rsidRDefault="00B22A6C" w:rsidP="00D2378B">
            <w:pPr>
              <w:jc w:val="center"/>
              <w:rPr>
                <w:b/>
              </w:rPr>
            </w:pPr>
            <w:r w:rsidRPr="009E4C1F">
              <w:rPr>
                <w:b/>
              </w:rPr>
              <w:t>D*D*D*</w:t>
            </w:r>
          </w:p>
        </w:tc>
        <w:tc>
          <w:tcPr>
            <w:tcW w:w="643" w:type="pct"/>
            <w:vAlign w:val="center"/>
            <w:hideMark/>
          </w:tcPr>
          <w:p w14:paraId="691F3088" w14:textId="77777777" w:rsidR="00B22A6C" w:rsidRPr="009E4C1F" w:rsidRDefault="00B22A6C" w:rsidP="00D2378B">
            <w:pPr>
              <w:jc w:val="center"/>
              <w:rPr>
                <w:b/>
              </w:rPr>
            </w:pPr>
          </w:p>
        </w:tc>
        <w:tc>
          <w:tcPr>
            <w:tcW w:w="687" w:type="pct"/>
            <w:vAlign w:val="center"/>
            <w:hideMark/>
          </w:tcPr>
          <w:p w14:paraId="6C95ADF1" w14:textId="77777777" w:rsidR="00B22A6C" w:rsidRPr="009E4C1F" w:rsidRDefault="00B22A6C" w:rsidP="00D2378B">
            <w:pPr>
              <w:jc w:val="center"/>
              <w:rPr>
                <w:b/>
              </w:rPr>
            </w:pPr>
          </w:p>
        </w:tc>
        <w:tc>
          <w:tcPr>
            <w:tcW w:w="841" w:type="pct"/>
            <w:vAlign w:val="center"/>
            <w:hideMark/>
          </w:tcPr>
          <w:p w14:paraId="453EDCE7" w14:textId="77777777" w:rsidR="00B22A6C" w:rsidRPr="009E4C1F" w:rsidRDefault="00B22A6C" w:rsidP="00D2378B">
            <w:pPr>
              <w:jc w:val="center"/>
              <w:rPr>
                <w:b/>
              </w:rPr>
            </w:pPr>
          </w:p>
        </w:tc>
        <w:tc>
          <w:tcPr>
            <w:tcW w:w="754" w:type="pct"/>
            <w:vAlign w:val="center"/>
            <w:hideMark/>
          </w:tcPr>
          <w:p w14:paraId="17AD688E" w14:textId="77777777" w:rsidR="00B22A6C" w:rsidRPr="009E4C1F" w:rsidRDefault="00B22A6C" w:rsidP="00D2378B">
            <w:pPr>
              <w:jc w:val="center"/>
              <w:rPr>
                <w:b/>
              </w:rPr>
            </w:pPr>
          </w:p>
        </w:tc>
        <w:tc>
          <w:tcPr>
            <w:tcW w:w="413" w:type="pct"/>
            <w:vAlign w:val="center"/>
            <w:hideMark/>
          </w:tcPr>
          <w:p w14:paraId="7290D2DE" w14:textId="77777777" w:rsidR="00B22A6C" w:rsidRPr="009E4C1F" w:rsidRDefault="00B22A6C" w:rsidP="00D2378B">
            <w:pPr>
              <w:jc w:val="center"/>
              <w:rPr>
                <w:b/>
              </w:rPr>
            </w:pPr>
          </w:p>
        </w:tc>
        <w:tc>
          <w:tcPr>
            <w:tcW w:w="400" w:type="pct"/>
            <w:vAlign w:val="center"/>
            <w:hideMark/>
          </w:tcPr>
          <w:p w14:paraId="38F69333" w14:textId="77777777" w:rsidR="00B22A6C" w:rsidRPr="009E4C1F" w:rsidRDefault="00B22A6C" w:rsidP="00D2378B">
            <w:pPr>
              <w:jc w:val="center"/>
              <w:rPr>
                <w:b/>
              </w:rPr>
            </w:pPr>
          </w:p>
        </w:tc>
        <w:tc>
          <w:tcPr>
            <w:tcW w:w="465" w:type="pct"/>
            <w:vAlign w:val="center"/>
            <w:hideMark/>
          </w:tcPr>
          <w:p w14:paraId="6679CB70" w14:textId="77777777" w:rsidR="00B22A6C" w:rsidRPr="001D7B00" w:rsidRDefault="00B22A6C" w:rsidP="00D2378B">
            <w:pPr>
              <w:jc w:val="right"/>
            </w:pPr>
            <w:r w:rsidRPr="001D7B00">
              <w:t>420</w:t>
            </w:r>
          </w:p>
        </w:tc>
      </w:tr>
      <w:tr w:rsidR="00970272" w:rsidRPr="00B22A6C" w14:paraId="5C512032" w14:textId="77777777" w:rsidTr="003C2C90">
        <w:tc>
          <w:tcPr>
            <w:tcW w:w="798" w:type="pct"/>
            <w:vAlign w:val="center"/>
            <w:hideMark/>
          </w:tcPr>
          <w:p w14:paraId="35D6EB83" w14:textId="77777777" w:rsidR="00B22A6C" w:rsidRPr="009E4C1F" w:rsidRDefault="00B22A6C" w:rsidP="00D2378B">
            <w:pPr>
              <w:jc w:val="center"/>
              <w:rPr>
                <w:b/>
              </w:rPr>
            </w:pPr>
            <w:r w:rsidRPr="009E4C1F">
              <w:rPr>
                <w:b/>
              </w:rPr>
              <w:t>D*D*D</w:t>
            </w:r>
          </w:p>
        </w:tc>
        <w:tc>
          <w:tcPr>
            <w:tcW w:w="643" w:type="pct"/>
            <w:vAlign w:val="center"/>
            <w:hideMark/>
          </w:tcPr>
          <w:p w14:paraId="1115C048" w14:textId="77777777" w:rsidR="00B22A6C" w:rsidRPr="009E4C1F" w:rsidRDefault="00B22A6C" w:rsidP="00D2378B">
            <w:pPr>
              <w:jc w:val="center"/>
              <w:rPr>
                <w:b/>
              </w:rPr>
            </w:pPr>
          </w:p>
        </w:tc>
        <w:tc>
          <w:tcPr>
            <w:tcW w:w="687" w:type="pct"/>
            <w:vAlign w:val="center"/>
            <w:hideMark/>
          </w:tcPr>
          <w:p w14:paraId="0A7E4CC5" w14:textId="77777777" w:rsidR="00B22A6C" w:rsidRPr="009E4C1F" w:rsidRDefault="00B22A6C" w:rsidP="00D2378B">
            <w:pPr>
              <w:jc w:val="center"/>
              <w:rPr>
                <w:b/>
              </w:rPr>
            </w:pPr>
          </w:p>
        </w:tc>
        <w:tc>
          <w:tcPr>
            <w:tcW w:w="841" w:type="pct"/>
            <w:vAlign w:val="center"/>
            <w:hideMark/>
          </w:tcPr>
          <w:p w14:paraId="2A53E767" w14:textId="77777777" w:rsidR="00B22A6C" w:rsidRPr="009E4C1F" w:rsidRDefault="00B22A6C" w:rsidP="00D2378B">
            <w:pPr>
              <w:jc w:val="center"/>
              <w:rPr>
                <w:b/>
              </w:rPr>
            </w:pPr>
          </w:p>
        </w:tc>
        <w:tc>
          <w:tcPr>
            <w:tcW w:w="754" w:type="pct"/>
            <w:vAlign w:val="center"/>
            <w:hideMark/>
          </w:tcPr>
          <w:p w14:paraId="6FE118FB" w14:textId="77777777" w:rsidR="00B22A6C" w:rsidRPr="009E4C1F" w:rsidRDefault="00B22A6C" w:rsidP="00D2378B">
            <w:pPr>
              <w:jc w:val="center"/>
              <w:rPr>
                <w:b/>
              </w:rPr>
            </w:pPr>
          </w:p>
        </w:tc>
        <w:tc>
          <w:tcPr>
            <w:tcW w:w="413" w:type="pct"/>
            <w:vAlign w:val="center"/>
            <w:hideMark/>
          </w:tcPr>
          <w:p w14:paraId="298848BA" w14:textId="77777777" w:rsidR="00B22A6C" w:rsidRPr="009E4C1F" w:rsidRDefault="00B22A6C" w:rsidP="00D2378B">
            <w:pPr>
              <w:jc w:val="center"/>
              <w:rPr>
                <w:b/>
              </w:rPr>
            </w:pPr>
          </w:p>
        </w:tc>
        <w:tc>
          <w:tcPr>
            <w:tcW w:w="400" w:type="pct"/>
            <w:vAlign w:val="center"/>
            <w:hideMark/>
          </w:tcPr>
          <w:p w14:paraId="6C5ABEA4" w14:textId="77777777" w:rsidR="00B22A6C" w:rsidRPr="009E4C1F" w:rsidRDefault="00B22A6C" w:rsidP="00D2378B">
            <w:pPr>
              <w:jc w:val="center"/>
              <w:rPr>
                <w:b/>
              </w:rPr>
            </w:pPr>
          </w:p>
        </w:tc>
        <w:tc>
          <w:tcPr>
            <w:tcW w:w="465" w:type="pct"/>
            <w:vAlign w:val="center"/>
            <w:hideMark/>
          </w:tcPr>
          <w:p w14:paraId="705086D2" w14:textId="77777777" w:rsidR="00B22A6C" w:rsidRPr="001D7B00" w:rsidRDefault="00B22A6C" w:rsidP="00D2378B">
            <w:pPr>
              <w:jc w:val="right"/>
            </w:pPr>
            <w:r w:rsidRPr="001D7B00">
              <w:t>400</w:t>
            </w:r>
          </w:p>
        </w:tc>
      </w:tr>
      <w:tr w:rsidR="00970272" w:rsidRPr="00B22A6C" w14:paraId="58C39DEF" w14:textId="77777777" w:rsidTr="003C2C90">
        <w:tc>
          <w:tcPr>
            <w:tcW w:w="798" w:type="pct"/>
            <w:vAlign w:val="center"/>
            <w:hideMark/>
          </w:tcPr>
          <w:p w14:paraId="2F4D0C63" w14:textId="77777777" w:rsidR="00B22A6C" w:rsidRPr="009E4C1F" w:rsidRDefault="00B22A6C" w:rsidP="00D2378B">
            <w:pPr>
              <w:jc w:val="center"/>
              <w:rPr>
                <w:b/>
              </w:rPr>
            </w:pPr>
            <w:r w:rsidRPr="009E4C1F">
              <w:rPr>
                <w:b/>
              </w:rPr>
              <w:t>D*DD</w:t>
            </w:r>
          </w:p>
        </w:tc>
        <w:tc>
          <w:tcPr>
            <w:tcW w:w="643" w:type="pct"/>
            <w:vAlign w:val="center"/>
            <w:hideMark/>
          </w:tcPr>
          <w:p w14:paraId="39E0ECDC" w14:textId="77777777" w:rsidR="00B22A6C" w:rsidRPr="009E4C1F" w:rsidRDefault="00B22A6C" w:rsidP="00D2378B">
            <w:pPr>
              <w:jc w:val="center"/>
              <w:rPr>
                <w:b/>
              </w:rPr>
            </w:pPr>
          </w:p>
        </w:tc>
        <w:tc>
          <w:tcPr>
            <w:tcW w:w="687" w:type="pct"/>
            <w:vAlign w:val="center"/>
            <w:hideMark/>
          </w:tcPr>
          <w:p w14:paraId="04EB84EC" w14:textId="77777777" w:rsidR="00B22A6C" w:rsidRPr="009E4C1F" w:rsidRDefault="00B22A6C" w:rsidP="00D2378B">
            <w:pPr>
              <w:jc w:val="center"/>
              <w:rPr>
                <w:b/>
              </w:rPr>
            </w:pPr>
          </w:p>
        </w:tc>
        <w:tc>
          <w:tcPr>
            <w:tcW w:w="841" w:type="pct"/>
            <w:vAlign w:val="center"/>
            <w:hideMark/>
          </w:tcPr>
          <w:p w14:paraId="5A5712C5" w14:textId="77777777" w:rsidR="00B22A6C" w:rsidRPr="009E4C1F" w:rsidRDefault="00B22A6C" w:rsidP="00D2378B">
            <w:pPr>
              <w:jc w:val="center"/>
              <w:rPr>
                <w:b/>
              </w:rPr>
            </w:pPr>
          </w:p>
        </w:tc>
        <w:tc>
          <w:tcPr>
            <w:tcW w:w="754" w:type="pct"/>
            <w:vAlign w:val="center"/>
            <w:hideMark/>
          </w:tcPr>
          <w:p w14:paraId="597802E1" w14:textId="77777777" w:rsidR="00B22A6C" w:rsidRPr="009E4C1F" w:rsidRDefault="00B22A6C" w:rsidP="00D2378B">
            <w:pPr>
              <w:jc w:val="center"/>
              <w:rPr>
                <w:b/>
              </w:rPr>
            </w:pPr>
          </w:p>
        </w:tc>
        <w:tc>
          <w:tcPr>
            <w:tcW w:w="413" w:type="pct"/>
            <w:vAlign w:val="center"/>
            <w:hideMark/>
          </w:tcPr>
          <w:p w14:paraId="6C13607B" w14:textId="77777777" w:rsidR="00B22A6C" w:rsidRPr="009E4C1F" w:rsidRDefault="00B22A6C" w:rsidP="00D2378B">
            <w:pPr>
              <w:jc w:val="center"/>
              <w:rPr>
                <w:b/>
              </w:rPr>
            </w:pPr>
          </w:p>
        </w:tc>
        <w:tc>
          <w:tcPr>
            <w:tcW w:w="400" w:type="pct"/>
            <w:vAlign w:val="center"/>
            <w:hideMark/>
          </w:tcPr>
          <w:p w14:paraId="3E693A5B" w14:textId="77777777" w:rsidR="00B22A6C" w:rsidRPr="009E4C1F" w:rsidRDefault="00B22A6C" w:rsidP="00D2378B">
            <w:pPr>
              <w:jc w:val="center"/>
              <w:rPr>
                <w:b/>
              </w:rPr>
            </w:pPr>
          </w:p>
        </w:tc>
        <w:tc>
          <w:tcPr>
            <w:tcW w:w="465" w:type="pct"/>
            <w:vAlign w:val="center"/>
            <w:hideMark/>
          </w:tcPr>
          <w:p w14:paraId="65F08FA5" w14:textId="77777777" w:rsidR="00B22A6C" w:rsidRPr="001D7B00" w:rsidRDefault="00B22A6C" w:rsidP="00D2378B">
            <w:pPr>
              <w:jc w:val="right"/>
            </w:pPr>
            <w:r w:rsidRPr="001D7B00">
              <w:t>380</w:t>
            </w:r>
          </w:p>
        </w:tc>
      </w:tr>
      <w:tr w:rsidR="00970272" w:rsidRPr="00B22A6C" w14:paraId="16E9F625" w14:textId="77777777" w:rsidTr="003C2C90">
        <w:tc>
          <w:tcPr>
            <w:tcW w:w="798" w:type="pct"/>
            <w:vAlign w:val="center"/>
            <w:hideMark/>
          </w:tcPr>
          <w:p w14:paraId="638EB05D" w14:textId="77777777" w:rsidR="00B22A6C" w:rsidRPr="009E4C1F" w:rsidRDefault="00B22A6C" w:rsidP="00D2378B">
            <w:pPr>
              <w:jc w:val="center"/>
              <w:rPr>
                <w:b/>
              </w:rPr>
            </w:pPr>
            <w:r w:rsidRPr="009E4C1F">
              <w:rPr>
                <w:b/>
              </w:rPr>
              <w:t>DDD</w:t>
            </w:r>
          </w:p>
        </w:tc>
        <w:tc>
          <w:tcPr>
            <w:tcW w:w="643" w:type="pct"/>
            <w:vAlign w:val="center"/>
            <w:hideMark/>
          </w:tcPr>
          <w:p w14:paraId="7410D81E" w14:textId="77777777" w:rsidR="00B22A6C" w:rsidRPr="009E4C1F" w:rsidRDefault="00B22A6C" w:rsidP="00D2378B">
            <w:pPr>
              <w:jc w:val="center"/>
              <w:rPr>
                <w:b/>
              </w:rPr>
            </w:pPr>
          </w:p>
        </w:tc>
        <w:tc>
          <w:tcPr>
            <w:tcW w:w="687" w:type="pct"/>
            <w:vAlign w:val="center"/>
            <w:hideMark/>
          </w:tcPr>
          <w:p w14:paraId="453FEC29" w14:textId="77777777" w:rsidR="00B22A6C" w:rsidRPr="009E4C1F" w:rsidRDefault="00B22A6C" w:rsidP="00D2378B">
            <w:pPr>
              <w:jc w:val="center"/>
              <w:rPr>
                <w:b/>
              </w:rPr>
            </w:pPr>
          </w:p>
        </w:tc>
        <w:tc>
          <w:tcPr>
            <w:tcW w:w="841" w:type="pct"/>
            <w:vAlign w:val="center"/>
            <w:hideMark/>
          </w:tcPr>
          <w:p w14:paraId="4053C513" w14:textId="77777777" w:rsidR="00B22A6C" w:rsidRPr="009E4C1F" w:rsidRDefault="00B22A6C" w:rsidP="00D2378B">
            <w:pPr>
              <w:jc w:val="center"/>
              <w:rPr>
                <w:b/>
              </w:rPr>
            </w:pPr>
          </w:p>
        </w:tc>
        <w:tc>
          <w:tcPr>
            <w:tcW w:w="754" w:type="pct"/>
            <w:vAlign w:val="center"/>
            <w:hideMark/>
          </w:tcPr>
          <w:p w14:paraId="68BC3E1F" w14:textId="77777777" w:rsidR="00B22A6C" w:rsidRPr="009E4C1F" w:rsidRDefault="00B22A6C" w:rsidP="00D2378B">
            <w:pPr>
              <w:jc w:val="center"/>
              <w:rPr>
                <w:b/>
              </w:rPr>
            </w:pPr>
          </w:p>
        </w:tc>
        <w:tc>
          <w:tcPr>
            <w:tcW w:w="413" w:type="pct"/>
            <w:vAlign w:val="center"/>
            <w:hideMark/>
          </w:tcPr>
          <w:p w14:paraId="18A80B66" w14:textId="77777777" w:rsidR="00B22A6C" w:rsidRPr="009E4C1F" w:rsidRDefault="00B22A6C" w:rsidP="00D2378B">
            <w:pPr>
              <w:jc w:val="center"/>
              <w:rPr>
                <w:b/>
              </w:rPr>
            </w:pPr>
          </w:p>
        </w:tc>
        <w:tc>
          <w:tcPr>
            <w:tcW w:w="400" w:type="pct"/>
            <w:vAlign w:val="center"/>
            <w:hideMark/>
          </w:tcPr>
          <w:p w14:paraId="01C9FD42" w14:textId="77777777" w:rsidR="00B22A6C" w:rsidRPr="009E4C1F" w:rsidRDefault="00B22A6C" w:rsidP="00D2378B">
            <w:pPr>
              <w:jc w:val="center"/>
              <w:rPr>
                <w:b/>
              </w:rPr>
            </w:pPr>
          </w:p>
        </w:tc>
        <w:tc>
          <w:tcPr>
            <w:tcW w:w="465" w:type="pct"/>
            <w:vAlign w:val="center"/>
            <w:hideMark/>
          </w:tcPr>
          <w:p w14:paraId="3D057F1B" w14:textId="77777777" w:rsidR="00B22A6C" w:rsidRPr="001D7B00" w:rsidRDefault="00B22A6C" w:rsidP="00D2378B">
            <w:pPr>
              <w:jc w:val="right"/>
            </w:pPr>
            <w:r w:rsidRPr="001D7B00">
              <w:t>360</w:t>
            </w:r>
          </w:p>
        </w:tc>
      </w:tr>
      <w:tr w:rsidR="00970272" w:rsidRPr="00B22A6C" w14:paraId="437E683D" w14:textId="77777777" w:rsidTr="003C2C90">
        <w:tc>
          <w:tcPr>
            <w:tcW w:w="798" w:type="pct"/>
            <w:vAlign w:val="center"/>
            <w:hideMark/>
          </w:tcPr>
          <w:p w14:paraId="2894B0ED" w14:textId="77777777" w:rsidR="00B22A6C" w:rsidRPr="009E4C1F" w:rsidRDefault="00B22A6C" w:rsidP="00D2378B">
            <w:pPr>
              <w:jc w:val="center"/>
              <w:rPr>
                <w:b/>
              </w:rPr>
            </w:pPr>
            <w:r w:rsidRPr="009E4C1F">
              <w:rPr>
                <w:b/>
              </w:rPr>
              <w:t>DDM</w:t>
            </w:r>
          </w:p>
        </w:tc>
        <w:tc>
          <w:tcPr>
            <w:tcW w:w="643" w:type="pct"/>
            <w:vAlign w:val="center"/>
            <w:hideMark/>
          </w:tcPr>
          <w:p w14:paraId="6B543283" w14:textId="77777777" w:rsidR="00B22A6C" w:rsidRPr="009E4C1F" w:rsidRDefault="00B22A6C" w:rsidP="00D2378B">
            <w:pPr>
              <w:jc w:val="center"/>
              <w:rPr>
                <w:b/>
              </w:rPr>
            </w:pPr>
          </w:p>
        </w:tc>
        <w:tc>
          <w:tcPr>
            <w:tcW w:w="687" w:type="pct"/>
            <w:vAlign w:val="center"/>
            <w:hideMark/>
          </w:tcPr>
          <w:p w14:paraId="1822B132" w14:textId="77777777" w:rsidR="00B22A6C" w:rsidRPr="009E4C1F" w:rsidRDefault="00B22A6C" w:rsidP="00D2378B">
            <w:pPr>
              <w:jc w:val="center"/>
              <w:rPr>
                <w:b/>
              </w:rPr>
            </w:pPr>
          </w:p>
        </w:tc>
        <w:tc>
          <w:tcPr>
            <w:tcW w:w="841" w:type="pct"/>
            <w:vAlign w:val="center"/>
            <w:hideMark/>
          </w:tcPr>
          <w:p w14:paraId="05F48A55" w14:textId="77777777" w:rsidR="00B22A6C" w:rsidRPr="009E4C1F" w:rsidRDefault="00B22A6C" w:rsidP="00D2378B">
            <w:pPr>
              <w:jc w:val="center"/>
              <w:rPr>
                <w:b/>
              </w:rPr>
            </w:pPr>
          </w:p>
        </w:tc>
        <w:tc>
          <w:tcPr>
            <w:tcW w:w="754" w:type="pct"/>
            <w:vAlign w:val="center"/>
            <w:hideMark/>
          </w:tcPr>
          <w:p w14:paraId="116B9714" w14:textId="77777777" w:rsidR="00B22A6C" w:rsidRPr="009E4C1F" w:rsidRDefault="00B22A6C" w:rsidP="00D2378B">
            <w:pPr>
              <w:jc w:val="center"/>
              <w:rPr>
                <w:b/>
              </w:rPr>
            </w:pPr>
          </w:p>
        </w:tc>
        <w:tc>
          <w:tcPr>
            <w:tcW w:w="413" w:type="pct"/>
            <w:vAlign w:val="center"/>
            <w:hideMark/>
          </w:tcPr>
          <w:p w14:paraId="678F9695" w14:textId="77777777" w:rsidR="00B22A6C" w:rsidRPr="009E4C1F" w:rsidRDefault="00B22A6C" w:rsidP="00D2378B">
            <w:pPr>
              <w:jc w:val="center"/>
              <w:rPr>
                <w:b/>
              </w:rPr>
            </w:pPr>
          </w:p>
        </w:tc>
        <w:tc>
          <w:tcPr>
            <w:tcW w:w="400" w:type="pct"/>
            <w:vAlign w:val="center"/>
            <w:hideMark/>
          </w:tcPr>
          <w:p w14:paraId="0A90B470" w14:textId="77777777" w:rsidR="00B22A6C" w:rsidRPr="009E4C1F" w:rsidRDefault="00B22A6C" w:rsidP="00D2378B">
            <w:pPr>
              <w:jc w:val="center"/>
              <w:rPr>
                <w:b/>
              </w:rPr>
            </w:pPr>
          </w:p>
        </w:tc>
        <w:tc>
          <w:tcPr>
            <w:tcW w:w="465" w:type="pct"/>
            <w:vAlign w:val="center"/>
            <w:hideMark/>
          </w:tcPr>
          <w:p w14:paraId="6C66EC26" w14:textId="77777777" w:rsidR="00B22A6C" w:rsidRPr="001D7B00" w:rsidRDefault="00B22A6C" w:rsidP="00D2378B">
            <w:pPr>
              <w:jc w:val="right"/>
            </w:pPr>
            <w:r w:rsidRPr="001D7B00">
              <w:t>320</w:t>
            </w:r>
          </w:p>
        </w:tc>
      </w:tr>
      <w:tr w:rsidR="00970272" w:rsidRPr="00B22A6C" w14:paraId="495E86A4" w14:textId="77777777" w:rsidTr="003C2C90">
        <w:tc>
          <w:tcPr>
            <w:tcW w:w="798" w:type="pct"/>
            <w:vAlign w:val="center"/>
            <w:hideMark/>
          </w:tcPr>
          <w:p w14:paraId="6371BE81" w14:textId="77777777" w:rsidR="00B22A6C" w:rsidRPr="009E4C1F" w:rsidRDefault="00B22A6C" w:rsidP="00D2378B">
            <w:pPr>
              <w:jc w:val="center"/>
              <w:rPr>
                <w:b/>
              </w:rPr>
            </w:pPr>
            <w:r w:rsidRPr="009E4C1F">
              <w:rPr>
                <w:b/>
              </w:rPr>
              <w:t>DMM</w:t>
            </w:r>
          </w:p>
        </w:tc>
        <w:tc>
          <w:tcPr>
            <w:tcW w:w="643" w:type="pct"/>
            <w:vAlign w:val="center"/>
            <w:hideMark/>
          </w:tcPr>
          <w:p w14:paraId="1DA64C9B" w14:textId="77777777" w:rsidR="00B22A6C" w:rsidRPr="009E4C1F" w:rsidRDefault="00B22A6C" w:rsidP="00D2378B">
            <w:pPr>
              <w:jc w:val="center"/>
              <w:rPr>
                <w:b/>
              </w:rPr>
            </w:pPr>
            <w:r w:rsidRPr="009E4C1F">
              <w:rPr>
                <w:b/>
              </w:rPr>
              <w:t>D*D*</w:t>
            </w:r>
          </w:p>
        </w:tc>
        <w:tc>
          <w:tcPr>
            <w:tcW w:w="687" w:type="pct"/>
            <w:vAlign w:val="center"/>
            <w:hideMark/>
          </w:tcPr>
          <w:p w14:paraId="0FD5A5D0" w14:textId="77777777" w:rsidR="00B22A6C" w:rsidRPr="009E4C1F" w:rsidRDefault="00B22A6C" w:rsidP="00D2378B">
            <w:pPr>
              <w:jc w:val="center"/>
              <w:rPr>
                <w:b/>
              </w:rPr>
            </w:pPr>
          </w:p>
        </w:tc>
        <w:tc>
          <w:tcPr>
            <w:tcW w:w="841" w:type="pct"/>
            <w:vAlign w:val="center"/>
            <w:hideMark/>
          </w:tcPr>
          <w:p w14:paraId="1246C554" w14:textId="77777777" w:rsidR="00B22A6C" w:rsidRPr="009E4C1F" w:rsidRDefault="00B22A6C" w:rsidP="00D2378B">
            <w:pPr>
              <w:jc w:val="center"/>
              <w:rPr>
                <w:b/>
              </w:rPr>
            </w:pPr>
          </w:p>
        </w:tc>
        <w:tc>
          <w:tcPr>
            <w:tcW w:w="754" w:type="pct"/>
            <w:vAlign w:val="center"/>
            <w:hideMark/>
          </w:tcPr>
          <w:p w14:paraId="400CD3CC" w14:textId="77777777" w:rsidR="00B22A6C" w:rsidRPr="009E4C1F" w:rsidRDefault="00B22A6C" w:rsidP="00D2378B">
            <w:pPr>
              <w:jc w:val="center"/>
              <w:rPr>
                <w:b/>
              </w:rPr>
            </w:pPr>
          </w:p>
        </w:tc>
        <w:tc>
          <w:tcPr>
            <w:tcW w:w="413" w:type="pct"/>
            <w:vAlign w:val="center"/>
            <w:hideMark/>
          </w:tcPr>
          <w:p w14:paraId="4726205C" w14:textId="77777777" w:rsidR="00B22A6C" w:rsidRPr="009E4C1F" w:rsidRDefault="00B22A6C" w:rsidP="00D2378B">
            <w:pPr>
              <w:jc w:val="center"/>
              <w:rPr>
                <w:b/>
              </w:rPr>
            </w:pPr>
          </w:p>
        </w:tc>
        <w:tc>
          <w:tcPr>
            <w:tcW w:w="400" w:type="pct"/>
            <w:vAlign w:val="center"/>
            <w:hideMark/>
          </w:tcPr>
          <w:p w14:paraId="1CB44ECD" w14:textId="77777777" w:rsidR="00B22A6C" w:rsidRPr="009E4C1F" w:rsidRDefault="00B22A6C" w:rsidP="00D2378B">
            <w:pPr>
              <w:jc w:val="center"/>
              <w:rPr>
                <w:b/>
              </w:rPr>
            </w:pPr>
          </w:p>
        </w:tc>
        <w:tc>
          <w:tcPr>
            <w:tcW w:w="465" w:type="pct"/>
            <w:vAlign w:val="center"/>
            <w:hideMark/>
          </w:tcPr>
          <w:p w14:paraId="4C3FDF18" w14:textId="77777777" w:rsidR="00B22A6C" w:rsidRPr="001D7B00" w:rsidRDefault="00B22A6C" w:rsidP="00D2378B">
            <w:pPr>
              <w:jc w:val="right"/>
            </w:pPr>
            <w:r w:rsidRPr="001D7B00">
              <w:t>280</w:t>
            </w:r>
          </w:p>
        </w:tc>
      </w:tr>
      <w:tr w:rsidR="00970272" w:rsidRPr="00B22A6C" w14:paraId="1631BFE6" w14:textId="77777777" w:rsidTr="003C2C90">
        <w:tc>
          <w:tcPr>
            <w:tcW w:w="798" w:type="pct"/>
            <w:vAlign w:val="center"/>
            <w:hideMark/>
          </w:tcPr>
          <w:p w14:paraId="4A602322" w14:textId="77777777" w:rsidR="00B22A6C" w:rsidRPr="009E4C1F" w:rsidRDefault="00B22A6C" w:rsidP="00D2378B">
            <w:pPr>
              <w:jc w:val="center"/>
              <w:rPr>
                <w:b/>
              </w:rPr>
            </w:pPr>
          </w:p>
        </w:tc>
        <w:tc>
          <w:tcPr>
            <w:tcW w:w="643" w:type="pct"/>
            <w:vAlign w:val="center"/>
            <w:hideMark/>
          </w:tcPr>
          <w:p w14:paraId="6530BC38" w14:textId="77777777" w:rsidR="00B22A6C" w:rsidRPr="009E4C1F" w:rsidRDefault="00B22A6C" w:rsidP="00D2378B">
            <w:pPr>
              <w:jc w:val="center"/>
              <w:rPr>
                <w:b/>
              </w:rPr>
            </w:pPr>
            <w:r w:rsidRPr="009E4C1F">
              <w:rPr>
                <w:b/>
              </w:rPr>
              <w:t>D*D</w:t>
            </w:r>
          </w:p>
        </w:tc>
        <w:tc>
          <w:tcPr>
            <w:tcW w:w="687" w:type="pct"/>
            <w:vAlign w:val="center"/>
            <w:hideMark/>
          </w:tcPr>
          <w:p w14:paraId="19B1ADA0" w14:textId="77777777" w:rsidR="00B22A6C" w:rsidRPr="009E4C1F" w:rsidRDefault="00B22A6C" w:rsidP="00D2378B">
            <w:pPr>
              <w:jc w:val="center"/>
              <w:rPr>
                <w:b/>
              </w:rPr>
            </w:pPr>
          </w:p>
        </w:tc>
        <w:tc>
          <w:tcPr>
            <w:tcW w:w="841" w:type="pct"/>
            <w:vAlign w:val="center"/>
            <w:hideMark/>
          </w:tcPr>
          <w:p w14:paraId="505EA193" w14:textId="77777777" w:rsidR="00B22A6C" w:rsidRPr="009E4C1F" w:rsidRDefault="00B22A6C" w:rsidP="00D2378B">
            <w:pPr>
              <w:jc w:val="center"/>
              <w:rPr>
                <w:b/>
              </w:rPr>
            </w:pPr>
          </w:p>
        </w:tc>
        <w:tc>
          <w:tcPr>
            <w:tcW w:w="754" w:type="pct"/>
            <w:vAlign w:val="center"/>
            <w:hideMark/>
          </w:tcPr>
          <w:p w14:paraId="5969650F" w14:textId="77777777" w:rsidR="00B22A6C" w:rsidRPr="009E4C1F" w:rsidRDefault="00B22A6C" w:rsidP="00D2378B">
            <w:pPr>
              <w:jc w:val="center"/>
              <w:rPr>
                <w:b/>
              </w:rPr>
            </w:pPr>
          </w:p>
        </w:tc>
        <w:tc>
          <w:tcPr>
            <w:tcW w:w="413" w:type="pct"/>
            <w:vAlign w:val="center"/>
            <w:hideMark/>
          </w:tcPr>
          <w:p w14:paraId="3B56D66D" w14:textId="77777777" w:rsidR="00B22A6C" w:rsidRPr="009E4C1F" w:rsidRDefault="00B22A6C" w:rsidP="00D2378B">
            <w:pPr>
              <w:jc w:val="center"/>
              <w:rPr>
                <w:b/>
              </w:rPr>
            </w:pPr>
          </w:p>
        </w:tc>
        <w:tc>
          <w:tcPr>
            <w:tcW w:w="400" w:type="pct"/>
            <w:vAlign w:val="center"/>
            <w:hideMark/>
          </w:tcPr>
          <w:p w14:paraId="0D6CF59B" w14:textId="77777777" w:rsidR="00B22A6C" w:rsidRPr="009E4C1F" w:rsidRDefault="00B22A6C" w:rsidP="00D2378B">
            <w:pPr>
              <w:jc w:val="center"/>
              <w:rPr>
                <w:b/>
              </w:rPr>
            </w:pPr>
          </w:p>
        </w:tc>
        <w:tc>
          <w:tcPr>
            <w:tcW w:w="465" w:type="pct"/>
            <w:vAlign w:val="center"/>
            <w:hideMark/>
          </w:tcPr>
          <w:p w14:paraId="28170544" w14:textId="77777777" w:rsidR="00B22A6C" w:rsidRPr="001D7B00" w:rsidRDefault="00B22A6C" w:rsidP="00D2378B">
            <w:pPr>
              <w:jc w:val="right"/>
            </w:pPr>
            <w:r w:rsidRPr="001D7B00">
              <w:t>260</w:t>
            </w:r>
          </w:p>
        </w:tc>
      </w:tr>
      <w:tr w:rsidR="00970272" w:rsidRPr="00B22A6C" w14:paraId="09C65311" w14:textId="77777777" w:rsidTr="003C2C90">
        <w:tc>
          <w:tcPr>
            <w:tcW w:w="798" w:type="pct"/>
            <w:vAlign w:val="center"/>
            <w:hideMark/>
          </w:tcPr>
          <w:p w14:paraId="0D9B84E5" w14:textId="77777777" w:rsidR="00B22A6C" w:rsidRPr="009E4C1F" w:rsidRDefault="00B22A6C" w:rsidP="00D2378B">
            <w:pPr>
              <w:jc w:val="center"/>
              <w:rPr>
                <w:b/>
              </w:rPr>
            </w:pPr>
            <w:r w:rsidRPr="009E4C1F">
              <w:rPr>
                <w:b/>
              </w:rPr>
              <w:t>MMM</w:t>
            </w:r>
          </w:p>
        </w:tc>
        <w:tc>
          <w:tcPr>
            <w:tcW w:w="643" w:type="pct"/>
            <w:vAlign w:val="center"/>
            <w:hideMark/>
          </w:tcPr>
          <w:p w14:paraId="2245EA5C" w14:textId="77777777" w:rsidR="00B22A6C" w:rsidRPr="009E4C1F" w:rsidRDefault="00B22A6C" w:rsidP="00D2378B">
            <w:pPr>
              <w:jc w:val="center"/>
              <w:rPr>
                <w:b/>
              </w:rPr>
            </w:pPr>
            <w:r w:rsidRPr="009E4C1F">
              <w:rPr>
                <w:b/>
              </w:rPr>
              <w:t>DD</w:t>
            </w:r>
          </w:p>
        </w:tc>
        <w:tc>
          <w:tcPr>
            <w:tcW w:w="687" w:type="pct"/>
            <w:vAlign w:val="center"/>
            <w:hideMark/>
          </w:tcPr>
          <w:p w14:paraId="6F3C827E" w14:textId="77777777" w:rsidR="00B22A6C" w:rsidRPr="009E4C1F" w:rsidRDefault="00B22A6C" w:rsidP="00D2378B">
            <w:pPr>
              <w:jc w:val="center"/>
              <w:rPr>
                <w:b/>
              </w:rPr>
            </w:pPr>
          </w:p>
        </w:tc>
        <w:tc>
          <w:tcPr>
            <w:tcW w:w="841" w:type="pct"/>
            <w:vAlign w:val="center"/>
            <w:hideMark/>
          </w:tcPr>
          <w:p w14:paraId="7F670904" w14:textId="77777777" w:rsidR="00B22A6C" w:rsidRPr="009E4C1F" w:rsidRDefault="00B22A6C" w:rsidP="00D2378B">
            <w:pPr>
              <w:jc w:val="center"/>
              <w:rPr>
                <w:b/>
              </w:rPr>
            </w:pPr>
          </w:p>
        </w:tc>
        <w:tc>
          <w:tcPr>
            <w:tcW w:w="754" w:type="pct"/>
            <w:vAlign w:val="center"/>
            <w:hideMark/>
          </w:tcPr>
          <w:p w14:paraId="2ED1D85D" w14:textId="77777777" w:rsidR="00B22A6C" w:rsidRPr="009E4C1F" w:rsidRDefault="00B22A6C" w:rsidP="00D2378B">
            <w:pPr>
              <w:jc w:val="center"/>
              <w:rPr>
                <w:b/>
              </w:rPr>
            </w:pPr>
          </w:p>
        </w:tc>
        <w:tc>
          <w:tcPr>
            <w:tcW w:w="413" w:type="pct"/>
            <w:vAlign w:val="center"/>
            <w:hideMark/>
          </w:tcPr>
          <w:p w14:paraId="43662FA4" w14:textId="77777777" w:rsidR="00B22A6C" w:rsidRPr="009E4C1F" w:rsidRDefault="00B22A6C" w:rsidP="00D2378B">
            <w:pPr>
              <w:jc w:val="center"/>
              <w:rPr>
                <w:b/>
              </w:rPr>
            </w:pPr>
          </w:p>
        </w:tc>
        <w:tc>
          <w:tcPr>
            <w:tcW w:w="400" w:type="pct"/>
            <w:vAlign w:val="center"/>
            <w:hideMark/>
          </w:tcPr>
          <w:p w14:paraId="423E87D6" w14:textId="77777777" w:rsidR="00B22A6C" w:rsidRPr="009E4C1F" w:rsidRDefault="00B22A6C" w:rsidP="00D2378B">
            <w:pPr>
              <w:jc w:val="center"/>
              <w:rPr>
                <w:b/>
              </w:rPr>
            </w:pPr>
          </w:p>
        </w:tc>
        <w:tc>
          <w:tcPr>
            <w:tcW w:w="465" w:type="pct"/>
            <w:vAlign w:val="center"/>
            <w:hideMark/>
          </w:tcPr>
          <w:p w14:paraId="73EDEDBD" w14:textId="77777777" w:rsidR="00B22A6C" w:rsidRPr="001D7B00" w:rsidRDefault="00B22A6C" w:rsidP="00D2378B">
            <w:pPr>
              <w:jc w:val="right"/>
            </w:pPr>
            <w:r w:rsidRPr="001D7B00">
              <w:t>240</w:t>
            </w:r>
          </w:p>
        </w:tc>
      </w:tr>
      <w:tr w:rsidR="00970272" w:rsidRPr="00B22A6C" w14:paraId="7A758962" w14:textId="77777777" w:rsidTr="003C2C90">
        <w:tc>
          <w:tcPr>
            <w:tcW w:w="798" w:type="pct"/>
            <w:vAlign w:val="center"/>
            <w:hideMark/>
          </w:tcPr>
          <w:p w14:paraId="186D59C4" w14:textId="77777777" w:rsidR="00B22A6C" w:rsidRPr="009E4C1F" w:rsidRDefault="00B22A6C" w:rsidP="00D2378B">
            <w:pPr>
              <w:jc w:val="center"/>
              <w:rPr>
                <w:b/>
              </w:rPr>
            </w:pPr>
          </w:p>
        </w:tc>
        <w:tc>
          <w:tcPr>
            <w:tcW w:w="643" w:type="pct"/>
            <w:vAlign w:val="center"/>
            <w:hideMark/>
          </w:tcPr>
          <w:p w14:paraId="36197C96" w14:textId="77777777" w:rsidR="00B22A6C" w:rsidRPr="009E4C1F" w:rsidRDefault="00B22A6C" w:rsidP="00D2378B">
            <w:pPr>
              <w:jc w:val="center"/>
              <w:rPr>
                <w:b/>
              </w:rPr>
            </w:pPr>
          </w:p>
        </w:tc>
        <w:tc>
          <w:tcPr>
            <w:tcW w:w="687" w:type="pct"/>
            <w:vAlign w:val="center"/>
            <w:hideMark/>
          </w:tcPr>
          <w:p w14:paraId="0ACD4BCE" w14:textId="77777777" w:rsidR="00B22A6C" w:rsidRPr="009E4C1F" w:rsidRDefault="00B22A6C" w:rsidP="00D2378B">
            <w:pPr>
              <w:jc w:val="center"/>
              <w:rPr>
                <w:b/>
              </w:rPr>
            </w:pPr>
            <w:r w:rsidRPr="009E4C1F">
              <w:rPr>
                <w:b/>
              </w:rPr>
              <w:t>D*D*</w:t>
            </w:r>
          </w:p>
        </w:tc>
        <w:tc>
          <w:tcPr>
            <w:tcW w:w="841" w:type="pct"/>
            <w:vAlign w:val="center"/>
            <w:hideMark/>
          </w:tcPr>
          <w:p w14:paraId="00E1D1FD" w14:textId="77777777" w:rsidR="00B22A6C" w:rsidRPr="009E4C1F" w:rsidRDefault="00B22A6C" w:rsidP="00D2378B">
            <w:pPr>
              <w:jc w:val="center"/>
              <w:rPr>
                <w:b/>
              </w:rPr>
            </w:pPr>
          </w:p>
        </w:tc>
        <w:tc>
          <w:tcPr>
            <w:tcW w:w="754" w:type="pct"/>
            <w:vAlign w:val="center"/>
            <w:hideMark/>
          </w:tcPr>
          <w:p w14:paraId="72419A91" w14:textId="77777777" w:rsidR="00B22A6C" w:rsidRPr="009E4C1F" w:rsidRDefault="00B22A6C" w:rsidP="00D2378B">
            <w:pPr>
              <w:jc w:val="center"/>
              <w:rPr>
                <w:b/>
              </w:rPr>
            </w:pPr>
          </w:p>
        </w:tc>
        <w:tc>
          <w:tcPr>
            <w:tcW w:w="413" w:type="pct"/>
            <w:vAlign w:val="center"/>
            <w:hideMark/>
          </w:tcPr>
          <w:p w14:paraId="59D3ADB4" w14:textId="77777777" w:rsidR="00B22A6C" w:rsidRPr="009E4C1F" w:rsidRDefault="00B22A6C" w:rsidP="00D2378B">
            <w:pPr>
              <w:jc w:val="center"/>
              <w:rPr>
                <w:b/>
              </w:rPr>
            </w:pPr>
          </w:p>
        </w:tc>
        <w:tc>
          <w:tcPr>
            <w:tcW w:w="400" w:type="pct"/>
            <w:vAlign w:val="center"/>
            <w:hideMark/>
          </w:tcPr>
          <w:p w14:paraId="28BBAF87" w14:textId="77777777" w:rsidR="00B22A6C" w:rsidRPr="009E4C1F" w:rsidRDefault="00B22A6C" w:rsidP="00D2378B">
            <w:pPr>
              <w:jc w:val="center"/>
              <w:rPr>
                <w:b/>
              </w:rPr>
            </w:pPr>
          </w:p>
        </w:tc>
        <w:tc>
          <w:tcPr>
            <w:tcW w:w="465" w:type="pct"/>
            <w:vAlign w:val="center"/>
            <w:hideMark/>
          </w:tcPr>
          <w:p w14:paraId="43499F6A" w14:textId="25533806" w:rsidR="00B22A6C" w:rsidRPr="001D7B00" w:rsidRDefault="00AB5DE8" w:rsidP="00D2378B">
            <w:pPr>
              <w:jc w:val="right"/>
            </w:pPr>
            <w:r w:rsidRPr="001D7B00">
              <w:t>210</w:t>
            </w:r>
          </w:p>
        </w:tc>
      </w:tr>
      <w:tr w:rsidR="00970272" w:rsidRPr="00B22A6C" w14:paraId="4EBA62D6" w14:textId="77777777" w:rsidTr="003C2C90">
        <w:tc>
          <w:tcPr>
            <w:tcW w:w="798" w:type="pct"/>
            <w:vAlign w:val="center"/>
            <w:hideMark/>
          </w:tcPr>
          <w:p w14:paraId="0A2479AE" w14:textId="77777777" w:rsidR="00B22A6C" w:rsidRPr="009E4C1F" w:rsidRDefault="00B22A6C" w:rsidP="00D2378B">
            <w:pPr>
              <w:jc w:val="center"/>
              <w:rPr>
                <w:b/>
              </w:rPr>
            </w:pPr>
            <w:r w:rsidRPr="009E4C1F">
              <w:rPr>
                <w:b/>
              </w:rPr>
              <w:t>MMP</w:t>
            </w:r>
          </w:p>
        </w:tc>
        <w:tc>
          <w:tcPr>
            <w:tcW w:w="643" w:type="pct"/>
            <w:vAlign w:val="center"/>
            <w:hideMark/>
          </w:tcPr>
          <w:p w14:paraId="345CAC1A" w14:textId="77777777" w:rsidR="00B22A6C" w:rsidRPr="009E4C1F" w:rsidRDefault="00B22A6C" w:rsidP="00D2378B">
            <w:pPr>
              <w:jc w:val="center"/>
              <w:rPr>
                <w:b/>
              </w:rPr>
            </w:pPr>
            <w:r w:rsidRPr="009E4C1F">
              <w:rPr>
                <w:b/>
              </w:rPr>
              <w:t>DM</w:t>
            </w:r>
          </w:p>
        </w:tc>
        <w:tc>
          <w:tcPr>
            <w:tcW w:w="687" w:type="pct"/>
            <w:vAlign w:val="center"/>
            <w:hideMark/>
          </w:tcPr>
          <w:p w14:paraId="62433B82" w14:textId="4B6F5FFC" w:rsidR="00B22A6C" w:rsidRPr="009E4C1F" w:rsidRDefault="00B22A6C" w:rsidP="00D2378B">
            <w:pPr>
              <w:jc w:val="center"/>
              <w:rPr>
                <w:b/>
              </w:rPr>
            </w:pPr>
          </w:p>
        </w:tc>
        <w:tc>
          <w:tcPr>
            <w:tcW w:w="841" w:type="pct"/>
            <w:vAlign w:val="center"/>
            <w:hideMark/>
          </w:tcPr>
          <w:p w14:paraId="484ED0CE" w14:textId="77777777" w:rsidR="00B22A6C" w:rsidRPr="009E4C1F" w:rsidRDefault="00B22A6C" w:rsidP="00D2378B">
            <w:pPr>
              <w:jc w:val="center"/>
              <w:rPr>
                <w:b/>
              </w:rPr>
            </w:pPr>
          </w:p>
        </w:tc>
        <w:tc>
          <w:tcPr>
            <w:tcW w:w="754" w:type="pct"/>
            <w:vAlign w:val="center"/>
            <w:hideMark/>
          </w:tcPr>
          <w:p w14:paraId="12AD3BDE" w14:textId="77777777" w:rsidR="00B22A6C" w:rsidRPr="009E4C1F" w:rsidRDefault="00B22A6C" w:rsidP="00D2378B">
            <w:pPr>
              <w:jc w:val="center"/>
              <w:rPr>
                <w:b/>
              </w:rPr>
            </w:pPr>
          </w:p>
        </w:tc>
        <w:tc>
          <w:tcPr>
            <w:tcW w:w="413" w:type="pct"/>
            <w:vAlign w:val="center"/>
            <w:hideMark/>
          </w:tcPr>
          <w:p w14:paraId="1ADE5CA3" w14:textId="77777777" w:rsidR="00B22A6C" w:rsidRPr="009E4C1F" w:rsidRDefault="00B22A6C" w:rsidP="00D2378B">
            <w:pPr>
              <w:jc w:val="center"/>
              <w:rPr>
                <w:b/>
              </w:rPr>
            </w:pPr>
          </w:p>
        </w:tc>
        <w:tc>
          <w:tcPr>
            <w:tcW w:w="400" w:type="pct"/>
            <w:vAlign w:val="center"/>
            <w:hideMark/>
          </w:tcPr>
          <w:p w14:paraId="5F949A67" w14:textId="77777777" w:rsidR="00B22A6C" w:rsidRPr="009E4C1F" w:rsidRDefault="00B22A6C" w:rsidP="00D2378B">
            <w:pPr>
              <w:jc w:val="center"/>
              <w:rPr>
                <w:b/>
              </w:rPr>
            </w:pPr>
          </w:p>
        </w:tc>
        <w:tc>
          <w:tcPr>
            <w:tcW w:w="465" w:type="pct"/>
            <w:vAlign w:val="center"/>
            <w:hideMark/>
          </w:tcPr>
          <w:p w14:paraId="62F43C4E" w14:textId="77777777" w:rsidR="00B22A6C" w:rsidRPr="001D7B00" w:rsidRDefault="00B22A6C" w:rsidP="00D2378B">
            <w:pPr>
              <w:jc w:val="right"/>
            </w:pPr>
            <w:r w:rsidRPr="001D7B00">
              <w:t>200</w:t>
            </w:r>
          </w:p>
        </w:tc>
      </w:tr>
      <w:tr w:rsidR="00970272" w:rsidRPr="00B22A6C" w14:paraId="490E1CFE" w14:textId="77777777" w:rsidTr="003C2C90">
        <w:tc>
          <w:tcPr>
            <w:tcW w:w="798" w:type="pct"/>
            <w:vAlign w:val="center"/>
            <w:hideMark/>
          </w:tcPr>
          <w:p w14:paraId="5F6E9829" w14:textId="77777777" w:rsidR="00B22A6C" w:rsidRPr="009E4C1F" w:rsidRDefault="00B22A6C" w:rsidP="00D2378B">
            <w:pPr>
              <w:jc w:val="center"/>
              <w:rPr>
                <w:b/>
              </w:rPr>
            </w:pPr>
          </w:p>
        </w:tc>
        <w:tc>
          <w:tcPr>
            <w:tcW w:w="643" w:type="pct"/>
            <w:vAlign w:val="center"/>
            <w:hideMark/>
          </w:tcPr>
          <w:p w14:paraId="30D056BB" w14:textId="77777777" w:rsidR="00B22A6C" w:rsidRPr="009E4C1F" w:rsidRDefault="00B22A6C" w:rsidP="00D2378B">
            <w:pPr>
              <w:jc w:val="center"/>
              <w:rPr>
                <w:b/>
              </w:rPr>
            </w:pPr>
          </w:p>
        </w:tc>
        <w:tc>
          <w:tcPr>
            <w:tcW w:w="687" w:type="pct"/>
            <w:vAlign w:val="center"/>
            <w:hideMark/>
          </w:tcPr>
          <w:p w14:paraId="439C04BF" w14:textId="375A5A48" w:rsidR="00B22A6C" w:rsidRPr="009E4C1F" w:rsidRDefault="00B22A6C" w:rsidP="00D2378B">
            <w:pPr>
              <w:jc w:val="center"/>
              <w:rPr>
                <w:b/>
              </w:rPr>
            </w:pPr>
            <w:r w:rsidRPr="009E4C1F">
              <w:rPr>
                <w:b/>
              </w:rPr>
              <w:t>D</w:t>
            </w:r>
            <w:r w:rsidR="00AB5DE8" w:rsidRPr="009E4C1F">
              <w:rPr>
                <w:b/>
              </w:rPr>
              <w:t>*</w:t>
            </w:r>
            <w:r w:rsidRPr="009E4C1F">
              <w:rPr>
                <w:b/>
              </w:rPr>
              <w:t>D</w:t>
            </w:r>
          </w:p>
        </w:tc>
        <w:tc>
          <w:tcPr>
            <w:tcW w:w="841" w:type="pct"/>
            <w:vAlign w:val="center"/>
            <w:hideMark/>
          </w:tcPr>
          <w:p w14:paraId="536EF1CC" w14:textId="77777777" w:rsidR="00B22A6C" w:rsidRPr="009E4C1F" w:rsidRDefault="00B22A6C" w:rsidP="00D2378B">
            <w:pPr>
              <w:jc w:val="center"/>
              <w:rPr>
                <w:b/>
              </w:rPr>
            </w:pPr>
          </w:p>
        </w:tc>
        <w:tc>
          <w:tcPr>
            <w:tcW w:w="754" w:type="pct"/>
            <w:vAlign w:val="center"/>
            <w:hideMark/>
          </w:tcPr>
          <w:p w14:paraId="623EF3DA" w14:textId="77777777" w:rsidR="00B22A6C" w:rsidRPr="009E4C1F" w:rsidRDefault="00B22A6C" w:rsidP="00D2378B">
            <w:pPr>
              <w:jc w:val="center"/>
              <w:rPr>
                <w:b/>
              </w:rPr>
            </w:pPr>
          </w:p>
        </w:tc>
        <w:tc>
          <w:tcPr>
            <w:tcW w:w="413" w:type="pct"/>
            <w:vAlign w:val="center"/>
            <w:hideMark/>
          </w:tcPr>
          <w:p w14:paraId="241DDCBF" w14:textId="77777777" w:rsidR="00B22A6C" w:rsidRPr="009E4C1F" w:rsidRDefault="00B22A6C" w:rsidP="00D2378B">
            <w:pPr>
              <w:jc w:val="center"/>
              <w:rPr>
                <w:b/>
              </w:rPr>
            </w:pPr>
          </w:p>
        </w:tc>
        <w:tc>
          <w:tcPr>
            <w:tcW w:w="400" w:type="pct"/>
            <w:vAlign w:val="center"/>
            <w:hideMark/>
          </w:tcPr>
          <w:p w14:paraId="28AA4A1A" w14:textId="77777777" w:rsidR="00B22A6C" w:rsidRPr="009E4C1F" w:rsidRDefault="00B22A6C" w:rsidP="00D2378B">
            <w:pPr>
              <w:jc w:val="center"/>
              <w:rPr>
                <w:b/>
              </w:rPr>
            </w:pPr>
          </w:p>
        </w:tc>
        <w:tc>
          <w:tcPr>
            <w:tcW w:w="465" w:type="pct"/>
            <w:vAlign w:val="center"/>
            <w:hideMark/>
          </w:tcPr>
          <w:p w14:paraId="27E9A28F" w14:textId="6370E5FB" w:rsidR="00B22A6C" w:rsidRPr="001D7B00" w:rsidRDefault="00B22A6C" w:rsidP="00D2378B">
            <w:pPr>
              <w:jc w:val="right"/>
            </w:pPr>
            <w:r w:rsidRPr="001D7B00">
              <w:t>1</w:t>
            </w:r>
            <w:r w:rsidR="00AB5DE8" w:rsidRPr="001D7B00">
              <w:t>95</w:t>
            </w:r>
          </w:p>
        </w:tc>
      </w:tr>
      <w:tr w:rsidR="00AB5DE8" w:rsidRPr="00B22A6C" w14:paraId="00C88307" w14:textId="77777777" w:rsidTr="003C2C90">
        <w:tc>
          <w:tcPr>
            <w:tcW w:w="798" w:type="pct"/>
            <w:vAlign w:val="center"/>
          </w:tcPr>
          <w:p w14:paraId="4D1EB4F7" w14:textId="77777777" w:rsidR="00AB5DE8" w:rsidRPr="009E4C1F" w:rsidRDefault="00AB5DE8" w:rsidP="00D2378B">
            <w:pPr>
              <w:jc w:val="center"/>
              <w:rPr>
                <w:b/>
              </w:rPr>
            </w:pPr>
          </w:p>
        </w:tc>
        <w:tc>
          <w:tcPr>
            <w:tcW w:w="643" w:type="pct"/>
            <w:vAlign w:val="center"/>
          </w:tcPr>
          <w:p w14:paraId="2E1141CC" w14:textId="77777777" w:rsidR="00AB5DE8" w:rsidRPr="009E4C1F" w:rsidRDefault="00AB5DE8" w:rsidP="00D2378B">
            <w:pPr>
              <w:jc w:val="center"/>
              <w:rPr>
                <w:b/>
              </w:rPr>
            </w:pPr>
          </w:p>
        </w:tc>
        <w:tc>
          <w:tcPr>
            <w:tcW w:w="687" w:type="pct"/>
            <w:vAlign w:val="center"/>
          </w:tcPr>
          <w:p w14:paraId="6715EF52" w14:textId="60A2005C" w:rsidR="00AB5DE8" w:rsidRPr="009E4C1F" w:rsidRDefault="00AB5DE8" w:rsidP="00D2378B">
            <w:pPr>
              <w:jc w:val="center"/>
              <w:rPr>
                <w:b/>
              </w:rPr>
            </w:pPr>
            <w:r w:rsidRPr="009E4C1F">
              <w:rPr>
                <w:b/>
              </w:rPr>
              <w:t>DD</w:t>
            </w:r>
          </w:p>
        </w:tc>
        <w:tc>
          <w:tcPr>
            <w:tcW w:w="841" w:type="pct"/>
            <w:vAlign w:val="center"/>
          </w:tcPr>
          <w:p w14:paraId="4F8B102E" w14:textId="77777777" w:rsidR="00AB5DE8" w:rsidRPr="009E4C1F" w:rsidRDefault="00AB5DE8" w:rsidP="00D2378B">
            <w:pPr>
              <w:jc w:val="center"/>
              <w:rPr>
                <w:b/>
              </w:rPr>
            </w:pPr>
          </w:p>
        </w:tc>
        <w:tc>
          <w:tcPr>
            <w:tcW w:w="754" w:type="pct"/>
            <w:vAlign w:val="center"/>
          </w:tcPr>
          <w:p w14:paraId="24F88410" w14:textId="77777777" w:rsidR="00AB5DE8" w:rsidRPr="009E4C1F" w:rsidRDefault="00AB5DE8" w:rsidP="00D2378B">
            <w:pPr>
              <w:jc w:val="center"/>
              <w:rPr>
                <w:b/>
              </w:rPr>
            </w:pPr>
          </w:p>
        </w:tc>
        <w:tc>
          <w:tcPr>
            <w:tcW w:w="413" w:type="pct"/>
            <w:vAlign w:val="center"/>
          </w:tcPr>
          <w:p w14:paraId="6CEF1AFF" w14:textId="77777777" w:rsidR="00AB5DE8" w:rsidRPr="009E4C1F" w:rsidRDefault="00AB5DE8" w:rsidP="00D2378B">
            <w:pPr>
              <w:jc w:val="center"/>
              <w:rPr>
                <w:b/>
              </w:rPr>
            </w:pPr>
          </w:p>
        </w:tc>
        <w:tc>
          <w:tcPr>
            <w:tcW w:w="400" w:type="pct"/>
            <w:vAlign w:val="center"/>
          </w:tcPr>
          <w:p w14:paraId="2BEBA9E4" w14:textId="77777777" w:rsidR="00AB5DE8" w:rsidRPr="009E4C1F" w:rsidRDefault="00AB5DE8" w:rsidP="00D2378B">
            <w:pPr>
              <w:jc w:val="center"/>
              <w:rPr>
                <w:b/>
              </w:rPr>
            </w:pPr>
          </w:p>
        </w:tc>
        <w:tc>
          <w:tcPr>
            <w:tcW w:w="465" w:type="pct"/>
            <w:vAlign w:val="center"/>
          </w:tcPr>
          <w:p w14:paraId="0AE1500C" w14:textId="01A150BF" w:rsidR="00AB5DE8" w:rsidRPr="001D7B00" w:rsidRDefault="00AB5DE8" w:rsidP="00D2378B">
            <w:pPr>
              <w:jc w:val="right"/>
            </w:pPr>
            <w:r w:rsidRPr="001D7B00">
              <w:t>180</w:t>
            </w:r>
          </w:p>
        </w:tc>
      </w:tr>
      <w:tr w:rsidR="00970272" w:rsidRPr="00B22A6C" w14:paraId="0C4FA5E3" w14:textId="77777777" w:rsidTr="003C2C90">
        <w:tc>
          <w:tcPr>
            <w:tcW w:w="798" w:type="pct"/>
            <w:vAlign w:val="center"/>
            <w:hideMark/>
          </w:tcPr>
          <w:p w14:paraId="3D7B1C55" w14:textId="60E4CAB9" w:rsidR="00B22A6C" w:rsidRPr="009E4C1F" w:rsidRDefault="00AB5DE8" w:rsidP="00D2378B">
            <w:pPr>
              <w:jc w:val="center"/>
              <w:rPr>
                <w:b/>
              </w:rPr>
            </w:pPr>
            <w:r w:rsidRPr="009E4C1F">
              <w:rPr>
                <w:b/>
              </w:rPr>
              <w:t>MPP</w:t>
            </w:r>
          </w:p>
        </w:tc>
        <w:tc>
          <w:tcPr>
            <w:tcW w:w="643" w:type="pct"/>
            <w:vAlign w:val="center"/>
            <w:hideMark/>
          </w:tcPr>
          <w:p w14:paraId="36FABD79" w14:textId="77777777" w:rsidR="00B22A6C" w:rsidRPr="009E4C1F" w:rsidRDefault="00B22A6C" w:rsidP="00D2378B">
            <w:pPr>
              <w:jc w:val="center"/>
              <w:rPr>
                <w:b/>
              </w:rPr>
            </w:pPr>
            <w:r w:rsidRPr="009E4C1F">
              <w:rPr>
                <w:b/>
              </w:rPr>
              <w:t>MM</w:t>
            </w:r>
          </w:p>
        </w:tc>
        <w:tc>
          <w:tcPr>
            <w:tcW w:w="687" w:type="pct"/>
            <w:vAlign w:val="center"/>
            <w:hideMark/>
          </w:tcPr>
          <w:p w14:paraId="4C43A791" w14:textId="751D01FA" w:rsidR="00B22A6C" w:rsidRPr="009E4C1F" w:rsidRDefault="00B22A6C" w:rsidP="00D2378B">
            <w:pPr>
              <w:jc w:val="center"/>
              <w:rPr>
                <w:b/>
              </w:rPr>
            </w:pPr>
          </w:p>
        </w:tc>
        <w:tc>
          <w:tcPr>
            <w:tcW w:w="841" w:type="pct"/>
            <w:vAlign w:val="center"/>
            <w:hideMark/>
          </w:tcPr>
          <w:p w14:paraId="5A8052FF" w14:textId="77777777" w:rsidR="00B22A6C" w:rsidRPr="009E4C1F" w:rsidRDefault="00B22A6C" w:rsidP="00D2378B">
            <w:pPr>
              <w:jc w:val="center"/>
              <w:rPr>
                <w:b/>
              </w:rPr>
            </w:pPr>
          </w:p>
        </w:tc>
        <w:tc>
          <w:tcPr>
            <w:tcW w:w="754" w:type="pct"/>
            <w:vAlign w:val="center"/>
            <w:hideMark/>
          </w:tcPr>
          <w:p w14:paraId="07FCDB01" w14:textId="77777777" w:rsidR="00B22A6C" w:rsidRPr="009E4C1F" w:rsidRDefault="00B22A6C" w:rsidP="00D2378B">
            <w:pPr>
              <w:jc w:val="center"/>
              <w:rPr>
                <w:b/>
              </w:rPr>
            </w:pPr>
          </w:p>
        </w:tc>
        <w:tc>
          <w:tcPr>
            <w:tcW w:w="413" w:type="pct"/>
            <w:vAlign w:val="center"/>
            <w:hideMark/>
          </w:tcPr>
          <w:p w14:paraId="0A6A6B17" w14:textId="77777777" w:rsidR="00B22A6C" w:rsidRPr="009E4C1F" w:rsidRDefault="00B22A6C" w:rsidP="00D2378B">
            <w:pPr>
              <w:jc w:val="center"/>
              <w:rPr>
                <w:b/>
              </w:rPr>
            </w:pPr>
          </w:p>
        </w:tc>
        <w:tc>
          <w:tcPr>
            <w:tcW w:w="400" w:type="pct"/>
            <w:vAlign w:val="center"/>
            <w:hideMark/>
          </w:tcPr>
          <w:p w14:paraId="2F9B0DE6" w14:textId="77777777" w:rsidR="00B22A6C" w:rsidRPr="009E4C1F" w:rsidRDefault="00B22A6C" w:rsidP="00D2378B">
            <w:pPr>
              <w:jc w:val="center"/>
              <w:rPr>
                <w:b/>
              </w:rPr>
            </w:pPr>
          </w:p>
        </w:tc>
        <w:tc>
          <w:tcPr>
            <w:tcW w:w="465" w:type="pct"/>
            <w:vAlign w:val="center"/>
            <w:hideMark/>
          </w:tcPr>
          <w:p w14:paraId="6A710166" w14:textId="77777777" w:rsidR="00B22A6C" w:rsidRPr="001D7B00" w:rsidRDefault="00B22A6C" w:rsidP="00D2378B">
            <w:pPr>
              <w:jc w:val="right"/>
            </w:pPr>
            <w:r w:rsidRPr="001D7B00">
              <w:t>160</w:t>
            </w:r>
          </w:p>
        </w:tc>
      </w:tr>
      <w:tr w:rsidR="00AB5DE8" w:rsidRPr="00B22A6C" w14:paraId="07DA50CC" w14:textId="77777777" w:rsidTr="003C2C90">
        <w:tc>
          <w:tcPr>
            <w:tcW w:w="798" w:type="pct"/>
            <w:vAlign w:val="center"/>
          </w:tcPr>
          <w:p w14:paraId="54896304" w14:textId="77777777" w:rsidR="00AB5DE8" w:rsidRPr="009E4C1F" w:rsidRDefault="00AB5DE8" w:rsidP="00D2378B">
            <w:pPr>
              <w:jc w:val="center"/>
              <w:rPr>
                <w:b/>
              </w:rPr>
            </w:pPr>
          </w:p>
        </w:tc>
        <w:tc>
          <w:tcPr>
            <w:tcW w:w="643" w:type="pct"/>
            <w:vAlign w:val="center"/>
          </w:tcPr>
          <w:p w14:paraId="35A87DA0" w14:textId="77777777" w:rsidR="00AB5DE8" w:rsidRPr="009E4C1F" w:rsidRDefault="00AB5DE8" w:rsidP="00D2378B">
            <w:pPr>
              <w:jc w:val="center"/>
              <w:rPr>
                <w:b/>
              </w:rPr>
            </w:pPr>
          </w:p>
        </w:tc>
        <w:tc>
          <w:tcPr>
            <w:tcW w:w="687" w:type="pct"/>
            <w:vAlign w:val="center"/>
          </w:tcPr>
          <w:p w14:paraId="1BE82F8E" w14:textId="1371FB99" w:rsidR="00AB5DE8" w:rsidRPr="009E4C1F" w:rsidRDefault="00AB5DE8" w:rsidP="00D2378B">
            <w:pPr>
              <w:jc w:val="center"/>
              <w:rPr>
                <w:b/>
              </w:rPr>
            </w:pPr>
            <w:r w:rsidRPr="009E4C1F">
              <w:rPr>
                <w:b/>
              </w:rPr>
              <w:t>DM</w:t>
            </w:r>
          </w:p>
        </w:tc>
        <w:tc>
          <w:tcPr>
            <w:tcW w:w="841" w:type="pct"/>
            <w:vAlign w:val="center"/>
          </w:tcPr>
          <w:p w14:paraId="3575188D" w14:textId="77777777" w:rsidR="00AB5DE8" w:rsidRPr="009E4C1F" w:rsidRDefault="00AB5DE8" w:rsidP="00D2378B">
            <w:pPr>
              <w:jc w:val="center"/>
              <w:rPr>
                <w:b/>
              </w:rPr>
            </w:pPr>
          </w:p>
        </w:tc>
        <w:tc>
          <w:tcPr>
            <w:tcW w:w="754" w:type="pct"/>
            <w:vAlign w:val="center"/>
          </w:tcPr>
          <w:p w14:paraId="683BBB60" w14:textId="77777777" w:rsidR="00AB5DE8" w:rsidRPr="009E4C1F" w:rsidRDefault="00AB5DE8" w:rsidP="00D2378B">
            <w:pPr>
              <w:jc w:val="center"/>
              <w:rPr>
                <w:b/>
              </w:rPr>
            </w:pPr>
          </w:p>
        </w:tc>
        <w:tc>
          <w:tcPr>
            <w:tcW w:w="413" w:type="pct"/>
            <w:vAlign w:val="center"/>
          </w:tcPr>
          <w:p w14:paraId="56905021" w14:textId="77777777" w:rsidR="00AB5DE8" w:rsidRPr="009E4C1F" w:rsidRDefault="00AB5DE8" w:rsidP="00D2378B">
            <w:pPr>
              <w:jc w:val="center"/>
              <w:rPr>
                <w:b/>
              </w:rPr>
            </w:pPr>
          </w:p>
        </w:tc>
        <w:tc>
          <w:tcPr>
            <w:tcW w:w="400" w:type="pct"/>
            <w:vAlign w:val="center"/>
          </w:tcPr>
          <w:p w14:paraId="795EDE4C" w14:textId="77777777" w:rsidR="00AB5DE8" w:rsidRPr="009E4C1F" w:rsidRDefault="00AB5DE8" w:rsidP="00D2378B">
            <w:pPr>
              <w:jc w:val="center"/>
              <w:rPr>
                <w:b/>
              </w:rPr>
            </w:pPr>
          </w:p>
        </w:tc>
        <w:tc>
          <w:tcPr>
            <w:tcW w:w="465" w:type="pct"/>
            <w:vAlign w:val="center"/>
          </w:tcPr>
          <w:p w14:paraId="4783016B" w14:textId="6FEB3B9D" w:rsidR="00AB5DE8" w:rsidRPr="001D7B00" w:rsidRDefault="00AB5DE8" w:rsidP="00D2378B">
            <w:pPr>
              <w:jc w:val="right"/>
            </w:pPr>
            <w:r w:rsidRPr="001D7B00">
              <w:t>150</w:t>
            </w:r>
          </w:p>
        </w:tc>
      </w:tr>
      <w:tr w:rsidR="00970272" w:rsidRPr="00B22A6C" w14:paraId="192AF76F" w14:textId="77777777" w:rsidTr="003C2C90">
        <w:tc>
          <w:tcPr>
            <w:tcW w:w="798" w:type="pct"/>
            <w:vAlign w:val="center"/>
            <w:hideMark/>
          </w:tcPr>
          <w:p w14:paraId="669BA44B" w14:textId="4687EAE4" w:rsidR="00B22A6C" w:rsidRPr="009E4C1F" w:rsidRDefault="00B22A6C" w:rsidP="00D2378B">
            <w:pPr>
              <w:jc w:val="center"/>
              <w:rPr>
                <w:b/>
              </w:rPr>
            </w:pPr>
          </w:p>
        </w:tc>
        <w:tc>
          <w:tcPr>
            <w:tcW w:w="643" w:type="pct"/>
            <w:vAlign w:val="center"/>
            <w:hideMark/>
          </w:tcPr>
          <w:p w14:paraId="7BFABF3D" w14:textId="77777777" w:rsidR="00B22A6C" w:rsidRPr="009E4C1F" w:rsidRDefault="00B22A6C" w:rsidP="00D2378B">
            <w:pPr>
              <w:jc w:val="center"/>
              <w:rPr>
                <w:b/>
              </w:rPr>
            </w:pPr>
          </w:p>
        </w:tc>
        <w:tc>
          <w:tcPr>
            <w:tcW w:w="687" w:type="pct"/>
            <w:vAlign w:val="center"/>
            <w:hideMark/>
          </w:tcPr>
          <w:p w14:paraId="5D8779E0" w14:textId="2D5E4AA0" w:rsidR="00B22A6C" w:rsidRPr="009E4C1F" w:rsidRDefault="00B22A6C" w:rsidP="00D2378B">
            <w:pPr>
              <w:jc w:val="center"/>
              <w:rPr>
                <w:b/>
              </w:rPr>
            </w:pPr>
          </w:p>
        </w:tc>
        <w:tc>
          <w:tcPr>
            <w:tcW w:w="841" w:type="pct"/>
            <w:vAlign w:val="center"/>
            <w:hideMark/>
          </w:tcPr>
          <w:p w14:paraId="315B63D0" w14:textId="77777777" w:rsidR="00B22A6C" w:rsidRPr="009E4C1F" w:rsidRDefault="00B22A6C" w:rsidP="00D2378B">
            <w:pPr>
              <w:jc w:val="center"/>
              <w:rPr>
                <w:b/>
              </w:rPr>
            </w:pPr>
            <w:r w:rsidRPr="009E4C1F">
              <w:rPr>
                <w:b/>
              </w:rPr>
              <w:t>D*</w:t>
            </w:r>
          </w:p>
        </w:tc>
        <w:tc>
          <w:tcPr>
            <w:tcW w:w="754" w:type="pct"/>
            <w:vAlign w:val="center"/>
            <w:hideMark/>
          </w:tcPr>
          <w:p w14:paraId="1A10E973" w14:textId="77777777" w:rsidR="00B22A6C" w:rsidRPr="009E4C1F" w:rsidRDefault="00B22A6C" w:rsidP="00D2378B">
            <w:pPr>
              <w:jc w:val="center"/>
              <w:rPr>
                <w:b/>
              </w:rPr>
            </w:pPr>
          </w:p>
        </w:tc>
        <w:tc>
          <w:tcPr>
            <w:tcW w:w="413" w:type="pct"/>
            <w:vAlign w:val="center"/>
            <w:hideMark/>
          </w:tcPr>
          <w:p w14:paraId="15D88DD0" w14:textId="77777777" w:rsidR="00B22A6C" w:rsidRPr="009E4C1F" w:rsidRDefault="00B22A6C" w:rsidP="00D2378B">
            <w:pPr>
              <w:jc w:val="center"/>
              <w:rPr>
                <w:b/>
              </w:rPr>
            </w:pPr>
          </w:p>
        </w:tc>
        <w:tc>
          <w:tcPr>
            <w:tcW w:w="400" w:type="pct"/>
            <w:vAlign w:val="center"/>
            <w:hideMark/>
          </w:tcPr>
          <w:p w14:paraId="2FC51E69" w14:textId="77777777" w:rsidR="00B22A6C" w:rsidRPr="009E4C1F" w:rsidRDefault="00B22A6C" w:rsidP="00D2378B">
            <w:pPr>
              <w:jc w:val="center"/>
              <w:rPr>
                <w:b/>
              </w:rPr>
            </w:pPr>
            <w:r w:rsidRPr="009E4C1F">
              <w:rPr>
                <w:b/>
              </w:rPr>
              <w:t>A*</w:t>
            </w:r>
          </w:p>
        </w:tc>
        <w:tc>
          <w:tcPr>
            <w:tcW w:w="465" w:type="pct"/>
            <w:vAlign w:val="center"/>
            <w:hideMark/>
          </w:tcPr>
          <w:p w14:paraId="382C5E50" w14:textId="77777777" w:rsidR="00B22A6C" w:rsidRPr="001D7B00" w:rsidRDefault="00B22A6C" w:rsidP="00D2378B">
            <w:pPr>
              <w:jc w:val="right"/>
            </w:pPr>
            <w:r w:rsidRPr="001D7B00">
              <w:t>140</w:t>
            </w:r>
          </w:p>
        </w:tc>
      </w:tr>
      <w:tr w:rsidR="00970272" w:rsidRPr="00B22A6C" w14:paraId="3EC78AA3" w14:textId="77777777" w:rsidTr="003C2C90">
        <w:tc>
          <w:tcPr>
            <w:tcW w:w="798" w:type="pct"/>
            <w:vAlign w:val="center"/>
            <w:hideMark/>
          </w:tcPr>
          <w:p w14:paraId="20632508" w14:textId="149FC694" w:rsidR="00B22A6C" w:rsidRPr="009E4C1F" w:rsidRDefault="00AB5DE8" w:rsidP="00D2378B">
            <w:pPr>
              <w:jc w:val="center"/>
              <w:rPr>
                <w:b/>
              </w:rPr>
            </w:pPr>
            <w:r w:rsidRPr="009E4C1F">
              <w:rPr>
                <w:b/>
              </w:rPr>
              <w:t>PPP</w:t>
            </w:r>
          </w:p>
        </w:tc>
        <w:tc>
          <w:tcPr>
            <w:tcW w:w="643" w:type="pct"/>
            <w:vAlign w:val="center"/>
            <w:hideMark/>
          </w:tcPr>
          <w:p w14:paraId="1690773B" w14:textId="77777777" w:rsidR="00B22A6C" w:rsidRPr="009E4C1F" w:rsidRDefault="00B22A6C" w:rsidP="00D2378B">
            <w:pPr>
              <w:jc w:val="center"/>
              <w:rPr>
                <w:b/>
              </w:rPr>
            </w:pPr>
            <w:r w:rsidRPr="009E4C1F">
              <w:rPr>
                <w:b/>
              </w:rPr>
              <w:t>MP</w:t>
            </w:r>
          </w:p>
        </w:tc>
        <w:tc>
          <w:tcPr>
            <w:tcW w:w="687" w:type="pct"/>
            <w:vAlign w:val="center"/>
            <w:hideMark/>
          </w:tcPr>
          <w:p w14:paraId="3F3AC54F" w14:textId="77777777" w:rsidR="00B22A6C" w:rsidRPr="009E4C1F" w:rsidRDefault="00B22A6C" w:rsidP="00D2378B">
            <w:pPr>
              <w:jc w:val="center"/>
              <w:rPr>
                <w:b/>
              </w:rPr>
            </w:pPr>
            <w:r w:rsidRPr="009E4C1F">
              <w:rPr>
                <w:b/>
              </w:rPr>
              <w:t>MM</w:t>
            </w:r>
          </w:p>
        </w:tc>
        <w:tc>
          <w:tcPr>
            <w:tcW w:w="841" w:type="pct"/>
            <w:vAlign w:val="center"/>
            <w:hideMark/>
          </w:tcPr>
          <w:p w14:paraId="4CB04E5A" w14:textId="77777777" w:rsidR="00B22A6C" w:rsidRPr="009E4C1F" w:rsidRDefault="00B22A6C" w:rsidP="00D2378B">
            <w:pPr>
              <w:jc w:val="center"/>
              <w:rPr>
                <w:b/>
              </w:rPr>
            </w:pPr>
            <w:r w:rsidRPr="009E4C1F">
              <w:rPr>
                <w:b/>
              </w:rPr>
              <w:t>D</w:t>
            </w:r>
          </w:p>
        </w:tc>
        <w:tc>
          <w:tcPr>
            <w:tcW w:w="754" w:type="pct"/>
            <w:vAlign w:val="center"/>
            <w:hideMark/>
          </w:tcPr>
          <w:p w14:paraId="22BAA6B1" w14:textId="77777777" w:rsidR="00B22A6C" w:rsidRPr="009E4C1F" w:rsidRDefault="00B22A6C" w:rsidP="00D2378B">
            <w:pPr>
              <w:jc w:val="center"/>
              <w:rPr>
                <w:b/>
              </w:rPr>
            </w:pPr>
          </w:p>
        </w:tc>
        <w:tc>
          <w:tcPr>
            <w:tcW w:w="413" w:type="pct"/>
            <w:vAlign w:val="center"/>
            <w:hideMark/>
          </w:tcPr>
          <w:p w14:paraId="6D999F87" w14:textId="77777777" w:rsidR="00B22A6C" w:rsidRPr="009E4C1F" w:rsidRDefault="00B22A6C" w:rsidP="00D2378B">
            <w:pPr>
              <w:jc w:val="center"/>
              <w:rPr>
                <w:b/>
              </w:rPr>
            </w:pPr>
          </w:p>
        </w:tc>
        <w:tc>
          <w:tcPr>
            <w:tcW w:w="400" w:type="pct"/>
            <w:vAlign w:val="center"/>
            <w:hideMark/>
          </w:tcPr>
          <w:p w14:paraId="3989E5F8" w14:textId="77777777" w:rsidR="00B22A6C" w:rsidRPr="009E4C1F" w:rsidRDefault="00B22A6C" w:rsidP="00D2378B">
            <w:pPr>
              <w:jc w:val="center"/>
              <w:rPr>
                <w:b/>
              </w:rPr>
            </w:pPr>
            <w:r w:rsidRPr="009E4C1F">
              <w:rPr>
                <w:b/>
              </w:rPr>
              <w:t>A</w:t>
            </w:r>
          </w:p>
        </w:tc>
        <w:tc>
          <w:tcPr>
            <w:tcW w:w="465" w:type="pct"/>
            <w:vAlign w:val="center"/>
            <w:hideMark/>
          </w:tcPr>
          <w:p w14:paraId="7A483288" w14:textId="77777777" w:rsidR="00B22A6C" w:rsidRPr="001D7B00" w:rsidRDefault="00B22A6C" w:rsidP="00D2378B">
            <w:pPr>
              <w:jc w:val="right"/>
            </w:pPr>
            <w:r w:rsidRPr="001D7B00">
              <w:t>120</w:t>
            </w:r>
          </w:p>
        </w:tc>
      </w:tr>
      <w:tr w:rsidR="00970272" w:rsidRPr="00B22A6C" w14:paraId="1FB68944" w14:textId="77777777" w:rsidTr="003C2C90">
        <w:tc>
          <w:tcPr>
            <w:tcW w:w="798" w:type="pct"/>
            <w:vAlign w:val="center"/>
            <w:hideMark/>
          </w:tcPr>
          <w:p w14:paraId="081E532E" w14:textId="67DB2348" w:rsidR="00B22A6C" w:rsidRPr="009E4C1F" w:rsidRDefault="00B22A6C" w:rsidP="00D2378B">
            <w:pPr>
              <w:jc w:val="center"/>
              <w:rPr>
                <w:b/>
              </w:rPr>
            </w:pPr>
          </w:p>
        </w:tc>
        <w:tc>
          <w:tcPr>
            <w:tcW w:w="643" w:type="pct"/>
            <w:vAlign w:val="center"/>
            <w:hideMark/>
          </w:tcPr>
          <w:p w14:paraId="0E69B586" w14:textId="77777777" w:rsidR="00B22A6C" w:rsidRPr="009E4C1F" w:rsidRDefault="00B22A6C" w:rsidP="00D2378B">
            <w:pPr>
              <w:jc w:val="center"/>
              <w:rPr>
                <w:b/>
              </w:rPr>
            </w:pPr>
          </w:p>
        </w:tc>
        <w:tc>
          <w:tcPr>
            <w:tcW w:w="687" w:type="pct"/>
            <w:vAlign w:val="center"/>
            <w:hideMark/>
          </w:tcPr>
          <w:p w14:paraId="086596CC" w14:textId="43C2E5E4" w:rsidR="00B22A6C" w:rsidRPr="009E4C1F" w:rsidRDefault="00B22A6C" w:rsidP="00D2378B">
            <w:pPr>
              <w:jc w:val="center"/>
              <w:rPr>
                <w:b/>
              </w:rPr>
            </w:pPr>
          </w:p>
        </w:tc>
        <w:tc>
          <w:tcPr>
            <w:tcW w:w="841" w:type="pct"/>
            <w:vAlign w:val="center"/>
            <w:hideMark/>
          </w:tcPr>
          <w:p w14:paraId="3C56BDAB" w14:textId="77777777" w:rsidR="00B22A6C" w:rsidRPr="009E4C1F" w:rsidRDefault="00B22A6C" w:rsidP="00D2378B">
            <w:pPr>
              <w:jc w:val="center"/>
              <w:rPr>
                <w:b/>
              </w:rPr>
            </w:pPr>
          </w:p>
        </w:tc>
        <w:tc>
          <w:tcPr>
            <w:tcW w:w="754" w:type="pct"/>
            <w:vAlign w:val="center"/>
            <w:hideMark/>
          </w:tcPr>
          <w:p w14:paraId="66B70D61" w14:textId="77777777" w:rsidR="00B22A6C" w:rsidRPr="009E4C1F" w:rsidRDefault="00B22A6C" w:rsidP="00D2378B">
            <w:pPr>
              <w:jc w:val="center"/>
              <w:rPr>
                <w:b/>
              </w:rPr>
            </w:pPr>
          </w:p>
        </w:tc>
        <w:tc>
          <w:tcPr>
            <w:tcW w:w="413" w:type="pct"/>
            <w:vAlign w:val="center"/>
            <w:hideMark/>
          </w:tcPr>
          <w:p w14:paraId="17892E4A" w14:textId="77777777" w:rsidR="00B22A6C" w:rsidRPr="009E4C1F" w:rsidRDefault="00B22A6C" w:rsidP="00D2378B">
            <w:pPr>
              <w:jc w:val="center"/>
              <w:rPr>
                <w:b/>
              </w:rPr>
            </w:pPr>
          </w:p>
        </w:tc>
        <w:tc>
          <w:tcPr>
            <w:tcW w:w="400" w:type="pct"/>
            <w:vAlign w:val="center"/>
            <w:hideMark/>
          </w:tcPr>
          <w:p w14:paraId="04C17D84" w14:textId="77777777" w:rsidR="00B22A6C" w:rsidRPr="009E4C1F" w:rsidRDefault="00B22A6C" w:rsidP="00D2378B">
            <w:pPr>
              <w:jc w:val="center"/>
              <w:rPr>
                <w:b/>
              </w:rPr>
            </w:pPr>
            <w:r w:rsidRPr="009E4C1F">
              <w:rPr>
                <w:b/>
              </w:rPr>
              <w:t>B</w:t>
            </w:r>
          </w:p>
        </w:tc>
        <w:tc>
          <w:tcPr>
            <w:tcW w:w="465" w:type="pct"/>
            <w:vAlign w:val="center"/>
            <w:hideMark/>
          </w:tcPr>
          <w:p w14:paraId="0DF8E003" w14:textId="77777777" w:rsidR="00B22A6C" w:rsidRPr="001D7B00" w:rsidRDefault="00B22A6C" w:rsidP="00D2378B">
            <w:pPr>
              <w:jc w:val="right"/>
            </w:pPr>
            <w:r w:rsidRPr="001D7B00">
              <w:t>100</w:t>
            </w:r>
          </w:p>
        </w:tc>
      </w:tr>
      <w:tr w:rsidR="00AB5DE8" w:rsidRPr="00B22A6C" w14:paraId="341B85A1" w14:textId="77777777" w:rsidTr="003C2C90">
        <w:tc>
          <w:tcPr>
            <w:tcW w:w="798" w:type="pct"/>
            <w:vAlign w:val="center"/>
          </w:tcPr>
          <w:p w14:paraId="1813310F" w14:textId="77777777" w:rsidR="00AB5DE8" w:rsidRPr="009E4C1F" w:rsidRDefault="00AB5DE8" w:rsidP="00D2378B">
            <w:pPr>
              <w:jc w:val="center"/>
              <w:rPr>
                <w:b/>
              </w:rPr>
            </w:pPr>
          </w:p>
        </w:tc>
        <w:tc>
          <w:tcPr>
            <w:tcW w:w="643" w:type="pct"/>
            <w:vAlign w:val="center"/>
          </w:tcPr>
          <w:p w14:paraId="334DDD5F" w14:textId="77777777" w:rsidR="00AB5DE8" w:rsidRPr="009E4C1F" w:rsidRDefault="00AB5DE8" w:rsidP="00D2378B">
            <w:pPr>
              <w:jc w:val="center"/>
              <w:rPr>
                <w:b/>
              </w:rPr>
            </w:pPr>
          </w:p>
        </w:tc>
        <w:tc>
          <w:tcPr>
            <w:tcW w:w="687" w:type="pct"/>
            <w:vAlign w:val="center"/>
          </w:tcPr>
          <w:p w14:paraId="4D3265F2" w14:textId="06F946C4" w:rsidR="00AB5DE8" w:rsidRPr="009E4C1F" w:rsidRDefault="00AB5DE8" w:rsidP="00D2378B">
            <w:pPr>
              <w:jc w:val="center"/>
              <w:rPr>
                <w:b/>
              </w:rPr>
            </w:pPr>
            <w:r w:rsidRPr="009E4C1F">
              <w:rPr>
                <w:b/>
              </w:rPr>
              <w:t>MP</w:t>
            </w:r>
          </w:p>
        </w:tc>
        <w:tc>
          <w:tcPr>
            <w:tcW w:w="841" w:type="pct"/>
            <w:vAlign w:val="center"/>
          </w:tcPr>
          <w:p w14:paraId="217DC5FD" w14:textId="77777777" w:rsidR="00AB5DE8" w:rsidRPr="009E4C1F" w:rsidRDefault="00AB5DE8" w:rsidP="00D2378B">
            <w:pPr>
              <w:jc w:val="center"/>
              <w:rPr>
                <w:b/>
              </w:rPr>
            </w:pPr>
          </w:p>
        </w:tc>
        <w:tc>
          <w:tcPr>
            <w:tcW w:w="754" w:type="pct"/>
            <w:vAlign w:val="center"/>
          </w:tcPr>
          <w:p w14:paraId="712142EA" w14:textId="77777777" w:rsidR="00AB5DE8" w:rsidRPr="009E4C1F" w:rsidRDefault="00AB5DE8" w:rsidP="00D2378B">
            <w:pPr>
              <w:jc w:val="center"/>
              <w:rPr>
                <w:b/>
              </w:rPr>
            </w:pPr>
          </w:p>
        </w:tc>
        <w:tc>
          <w:tcPr>
            <w:tcW w:w="413" w:type="pct"/>
            <w:vAlign w:val="center"/>
          </w:tcPr>
          <w:p w14:paraId="2410FA34" w14:textId="77777777" w:rsidR="00AB5DE8" w:rsidRPr="009E4C1F" w:rsidRDefault="00AB5DE8" w:rsidP="00D2378B">
            <w:pPr>
              <w:jc w:val="center"/>
              <w:rPr>
                <w:b/>
              </w:rPr>
            </w:pPr>
          </w:p>
        </w:tc>
        <w:tc>
          <w:tcPr>
            <w:tcW w:w="400" w:type="pct"/>
            <w:vAlign w:val="center"/>
          </w:tcPr>
          <w:p w14:paraId="3A5B65A6" w14:textId="77777777" w:rsidR="00AB5DE8" w:rsidRPr="009E4C1F" w:rsidRDefault="00AB5DE8" w:rsidP="00D2378B">
            <w:pPr>
              <w:jc w:val="center"/>
              <w:rPr>
                <w:b/>
              </w:rPr>
            </w:pPr>
          </w:p>
        </w:tc>
        <w:tc>
          <w:tcPr>
            <w:tcW w:w="465" w:type="pct"/>
            <w:vAlign w:val="center"/>
          </w:tcPr>
          <w:p w14:paraId="5F575317" w14:textId="7EECAAD8" w:rsidR="00AB5DE8" w:rsidRPr="001D7B00" w:rsidRDefault="00AB5DE8" w:rsidP="00D2378B">
            <w:pPr>
              <w:jc w:val="right"/>
            </w:pPr>
            <w:r w:rsidRPr="001D7B00">
              <w:t>90</w:t>
            </w:r>
          </w:p>
        </w:tc>
      </w:tr>
      <w:tr w:rsidR="00970272" w:rsidRPr="00B22A6C" w14:paraId="1307E298" w14:textId="77777777" w:rsidTr="003C2C90">
        <w:tc>
          <w:tcPr>
            <w:tcW w:w="798" w:type="pct"/>
            <w:vAlign w:val="center"/>
            <w:hideMark/>
          </w:tcPr>
          <w:p w14:paraId="38BCB5B1" w14:textId="77777777" w:rsidR="00B22A6C" w:rsidRPr="009E4C1F" w:rsidRDefault="00B22A6C" w:rsidP="00D2378B">
            <w:pPr>
              <w:jc w:val="center"/>
              <w:rPr>
                <w:b/>
              </w:rPr>
            </w:pPr>
          </w:p>
        </w:tc>
        <w:tc>
          <w:tcPr>
            <w:tcW w:w="643" w:type="pct"/>
            <w:vAlign w:val="center"/>
            <w:hideMark/>
          </w:tcPr>
          <w:p w14:paraId="3A9325C9" w14:textId="77777777" w:rsidR="00B22A6C" w:rsidRPr="009E4C1F" w:rsidRDefault="00B22A6C" w:rsidP="00D2378B">
            <w:pPr>
              <w:jc w:val="center"/>
              <w:rPr>
                <w:b/>
              </w:rPr>
            </w:pPr>
            <w:r w:rsidRPr="009E4C1F">
              <w:rPr>
                <w:b/>
              </w:rPr>
              <w:t>PP</w:t>
            </w:r>
          </w:p>
        </w:tc>
        <w:tc>
          <w:tcPr>
            <w:tcW w:w="687" w:type="pct"/>
            <w:vAlign w:val="center"/>
            <w:hideMark/>
          </w:tcPr>
          <w:p w14:paraId="3A1D6BBC" w14:textId="77777777" w:rsidR="00B22A6C" w:rsidRPr="009E4C1F" w:rsidRDefault="00B22A6C" w:rsidP="00D2378B">
            <w:pPr>
              <w:jc w:val="center"/>
              <w:rPr>
                <w:b/>
              </w:rPr>
            </w:pPr>
          </w:p>
        </w:tc>
        <w:tc>
          <w:tcPr>
            <w:tcW w:w="841" w:type="pct"/>
            <w:vAlign w:val="center"/>
            <w:hideMark/>
          </w:tcPr>
          <w:p w14:paraId="15BACB5D" w14:textId="77777777" w:rsidR="00B22A6C" w:rsidRPr="009E4C1F" w:rsidRDefault="00B22A6C" w:rsidP="00D2378B">
            <w:pPr>
              <w:jc w:val="center"/>
              <w:rPr>
                <w:b/>
              </w:rPr>
            </w:pPr>
            <w:r w:rsidRPr="009E4C1F">
              <w:rPr>
                <w:b/>
              </w:rPr>
              <w:t>M</w:t>
            </w:r>
          </w:p>
        </w:tc>
        <w:tc>
          <w:tcPr>
            <w:tcW w:w="754" w:type="pct"/>
            <w:vAlign w:val="center"/>
            <w:hideMark/>
          </w:tcPr>
          <w:p w14:paraId="3A186DE0" w14:textId="77777777" w:rsidR="00B22A6C" w:rsidRPr="009E4C1F" w:rsidRDefault="00B22A6C" w:rsidP="00D2378B">
            <w:pPr>
              <w:jc w:val="center"/>
              <w:rPr>
                <w:b/>
              </w:rPr>
            </w:pPr>
          </w:p>
        </w:tc>
        <w:tc>
          <w:tcPr>
            <w:tcW w:w="413" w:type="pct"/>
            <w:vAlign w:val="center"/>
            <w:hideMark/>
          </w:tcPr>
          <w:p w14:paraId="563C01F7" w14:textId="77777777" w:rsidR="00B22A6C" w:rsidRPr="009E4C1F" w:rsidRDefault="00B22A6C" w:rsidP="00D2378B">
            <w:pPr>
              <w:jc w:val="center"/>
              <w:rPr>
                <w:b/>
              </w:rPr>
            </w:pPr>
          </w:p>
        </w:tc>
        <w:tc>
          <w:tcPr>
            <w:tcW w:w="400" w:type="pct"/>
            <w:vAlign w:val="center"/>
            <w:hideMark/>
          </w:tcPr>
          <w:p w14:paraId="57244788" w14:textId="77777777" w:rsidR="00B22A6C" w:rsidRPr="009E4C1F" w:rsidRDefault="00B22A6C" w:rsidP="00D2378B">
            <w:pPr>
              <w:jc w:val="center"/>
              <w:rPr>
                <w:b/>
              </w:rPr>
            </w:pPr>
            <w:r w:rsidRPr="009E4C1F">
              <w:rPr>
                <w:b/>
              </w:rPr>
              <w:t>C</w:t>
            </w:r>
          </w:p>
        </w:tc>
        <w:tc>
          <w:tcPr>
            <w:tcW w:w="465" w:type="pct"/>
            <w:vAlign w:val="center"/>
            <w:hideMark/>
          </w:tcPr>
          <w:p w14:paraId="25D90E57" w14:textId="77777777" w:rsidR="00B22A6C" w:rsidRPr="001D7B00" w:rsidRDefault="00B22A6C" w:rsidP="00D2378B">
            <w:pPr>
              <w:jc w:val="right"/>
            </w:pPr>
            <w:r w:rsidRPr="001D7B00">
              <w:t>80</w:t>
            </w:r>
          </w:p>
        </w:tc>
      </w:tr>
      <w:tr w:rsidR="00970272" w:rsidRPr="00B22A6C" w14:paraId="38E7E314" w14:textId="77777777" w:rsidTr="003C2C90">
        <w:tc>
          <w:tcPr>
            <w:tcW w:w="798" w:type="pct"/>
            <w:vAlign w:val="center"/>
            <w:hideMark/>
          </w:tcPr>
          <w:p w14:paraId="308CA388" w14:textId="77777777" w:rsidR="00B22A6C" w:rsidRPr="009E4C1F" w:rsidRDefault="00B22A6C" w:rsidP="00D2378B">
            <w:pPr>
              <w:jc w:val="center"/>
              <w:rPr>
                <w:b/>
              </w:rPr>
            </w:pPr>
          </w:p>
        </w:tc>
        <w:tc>
          <w:tcPr>
            <w:tcW w:w="643" w:type="pct"/>
            <w:vAlign w:val="center"/>
            <w:hideMark/>
          </w:tcPr>
          <w:p w14:paraId="1E6A68BB" w14:textId="77777777" w:rsidR="00B22A6C" w:rsidRPr="009E4C1F" w:rsidRDefault="00B22A6C" w:rsidP="00D2378B">
            <w:pPr>
              <w:jc w:val="center"/>
              <w:rPr>
                <w:b/>
              </w:rPr>
            </w:pPr>
          </w:p>
        </w:tc>
        <w:tc>
          <w:tcPr>
            <w:tcW w:w="687" w:type="pct"/>
            <w:vAlign w:val="center"/>
            <w:hideMark/>
          </w:tcPr>
          <w:p w14:paraId="73409CFB" w14:textId="77777777" w:rsidR="00B22A6C" w:rsidRPr="009E4C1F" w:rsidRDefault="00B22A6C" w:rsidP="00D2378B">
            <w:pPr>
              <w:jc w:val="center"/>
              <w:rPr>
                <w:b/>
              </w:rPr>
            </w:pPr>
          </w:p>
        </w:tc>
        <w:tc>
          <w:tcPr>
            <w:tcW w:w="841" w:type="pct"/>
            <w:vAlign w:val="center"/>
            <w:hideMark/>
          </w:tcPr>
          <w:p w14:paraId="10D33B3A" w14:textId="77777777" w:rsidR="00B22A6C" w:rsidRPr="009E4C1F" w:rsidRDefault="00B22A6C" w:rsidP="00D2378B">
            <w:pPr>
              <w:jc w:val="center"/>
              <w:rPr>
                <w:b/>
              </w:rPr>
            </w:pPr>
          </w:p>
        </w:tc>
        <w:tc>
          <w:tcPr>
            <w:tcW w:w="754" w:type="pct"/>
            <w:vAlign w:val="center"/>
            <w:hideMark/>
          </w:tcPr>
          <w:p w14:paraId="1293E53B" w14:textId="77777777" w:rsidR="00B22A6C" w:rsidRPr="009E4C1F" w:rsidRDefault="00B22A6C" w:rsidP="00D2378B">
            <w:pPr>
              <w:jc w:val="center"/>
              <w:rPr>
                <w:b/>
              </w:rPr>
            </w:pPr>
            <w:r w:rsidRPr="009E4C1F">
              <w:rPr>
                <w:b/>
              </w:rPr>
              <w:t>D*</w:t>
            </w:r>
          </w:p>
        </w:tc>
        <w:tc>
          <w:tcPr>
            <w:tcW w:w="413" w:type="pct"/>
            <w:vAlign w:val="center"/>
            <w:hideMark/>
          </w:tcPr>
          <w:p w14:paraId="4ECDD502" w14:textId="77777777" w:rsidR="00B22A6C" w:rsidRPr="009E4C1F" w:rsidRDefault="00B22A6C" w:rsidP="00D2378B">
            <w:pPr>
              <w:jc w:val="center"/>
              <w:rPr>
                <w:b/>
              </w:rPr>
            </w:pPr>
          </w:p>
        </w:tc>
        <w:tc>
          <w:tcPr>
            <w:tcW w:w="400" w:type="pct"/>
            <w:vAlign w:val="center"/>
            <w:hideMark/>
          </w:tcPr>
          <w:p w14:paraId="49719FFE" w14:textId="77777777" w:rsidR="00B22A6C" w:rsidRPr="009E4C1F" w:rsidRDefault="00B22A6C" w:rsidP="00D2378B">
            <w:pPr>
              <w:jc w:val="center"/>
              <w:rPr>
                <w:b/>
              </w:rPr>
            </w:pPr>
          </w:p>
        </w:tc>
        <w:tc>
          <w:tcPr>
            <w:tcW w:w="465" w:type="pct"/>
            <w:vAlign w:val="center"/>
            <w:hideMark/>
          </w:tcPr>
          <w:p w14:paraId="2713AD30" w14:textId="77777777" w:rsidR="00B22A6C" w:rsidRPr="001D7B00" w:rsidRDefault="00B22A6C" w:rsidP="00D2378B">
            <w:pPr>
              <w:jc w:val="right"/>
            </w:pPr>
            <w:r w:rsidRPr="001D7B00">
              <w:t>70</w:t>
            </w:r>
          </w:p>
        </w:tc>
      </w:tr>
      <w:tr w:rsidR="00970272" w:rsidRPr="00B22A6C" w14:paraId="3E2C67EC" w14:textId="77777777" w:rsidTr="003C2C90">
        <w:tc>
          <w:tcPr>
            <w:tcW w:w="798" w:type="pct"/>
            <w:vAlign w:val="center"/>
            <w:hideMark/>
          </w:tcPr>
          <w:p w14:paraId="32FF4B89" w14:textId="77777777" w:rsidR="00B22A6C" w:rsidRPr="009E4C1F" w:rsidRDefault="00B22A6C" w:rsidP="00D2378B">
            <w:pPr>
              <w:jc w:val="center"/>
              <w:rPr>
                <w:b/>
              </w:rPr>
            </w:pPr>
          </w:p>
        </w:tc>
        <w:tc>
          <w:tcPr>
            <w:tcW w:w="643" w:type="pct"/>
            <w:vAlign w:val="center"/>
            <w:hideMark/>
          </w:tcPr>
          <w:p w14:paraId="07019560" w14:textId="77777777" w:rsidR="00B22A6C" w:rsidRPr="009E4C1F" w:rsidRDefault="00B22A6C" w:rsidP="00D2378B">
            <w:pPr>
              <w:jc w:val="center"/>
              <w:rPr>
                <w:b/>
              </w:rPr>
            </w:pPr>
          </w:p>
        </w:tc>
        <w:tc>
          <w:tcPr>
            <w:tcW w:w="687" w:type="pct"/>
            <w:vAlign w:val="center"/>
            <w:hideMark/>
          </w:tcPr>
          <w:p w14:paraId="62CC25BE" w14:textId="77777777" w:rsidR="00B22A6C" w:rsidRPr="009E4C1F" w:rsidRDefault="00B22A6C" w:rsidP="00D2378B">
            <w:pPr>
              <w:jc w:val="center"/>
              <w:rPr>
                <w:b/>
              </w:rPr>
            </w:pPr>
            <w:r w:rsidRPr="009E4C1F">
              <w:rPr>
                <w:b/>
              </w:rPr>
              <w:t>PP</w:t>
            </w:r>
          </w:p>
        </w:tc>
        <w:tc>
          <w:tcPr>
            <w:tcW w:w="841" w:type="pct"/>
            <w:vAlign w:val="center"/>
            <w:hideMark/>
          </w:tcPr>
          <w:p w14:paraId="4CD0C7C2" w14:textId="77777777" w:rsidR="00B22A6C" w:rsidRPr="009E4C1F" w:rsidRDefault="00B22A6C" w:rsidP="00D2378B">
            <w:pPr>
              <w:jc w:val="center"/>
              <w:rPr>
                <w:b/>
              </w:rPr>
            </w:pPr>
          </w:p>
        </w:tc>
        <w:tc>
          <w:tcPr>
            <w:tcW w:w="754" w:type="pct"/>
            <w:vAlign w:val="center"/>
            <w:hideMark/>
          </w:tcPr>
          <w:p w14:paraId="008C403C" w14:textId="77777777" w:rsidR="00B22A6C" w:rsidRPr="009E4C1F" w:rsidRDefault="00B22A6C" w:rsidP="00D2378B">
            <w:pPr>
              <w:jc w:val="center"/>
              <w:rPr>
                <w:b/>
              </w:rPr>
            </w:pPr>
            <w:r w:rsidRPr="009E4C1F">
              <w:rPr>
                <w:b/>
              </w:rPr>
              <w:t>D</w:t>
            </w:r>
          </w:p>
        </w:tc>
        <w:tc>
          <w:tcPr>
            <w:tcW w:w="413" w:type="pct"/>
            <w:vAlign w:val="center"/>
            <w:hideMark/>
          </w:tcPr>
          <w:p w14:paraId="1F8900B6" w14:textId="77777777" w:rsidR="00B22A6C" w:rsidRPr="009E4C1F" w:rsidRDefault="00B22A6C" w:rsidP="00D2378B">
            <w:pPr>
              <w:jc w:val="center"/>
              <w:rPr>
                <w:b/>
              </w:rPr>
            </w:pPr>
            <w:r w:rsidRPr="009E4C1F">
              <w:rPr>
                <w:b/>
              </w:rPr>
              <w:t>A</w:t>
            </w:r>
          </w:p>
        </w:tc>
        <w:tc>
          <w:tcPr>
            <w:tcW w:w="400" w:type="pct"/>
            <w:vAlign w:val="center"/>
            <w:hideMark/>
          </w:tcPr>
          <w:p w14:paraId="65ED0176" w14:textId="77777777" w:rsidR="00B22A6C" w:rsidRPr="009E4C1F" w:rsidRDefault="00B22A6C" w:rsidP="00D2378B">
            <w:pPr>
              <w:jc w:val="center"/>
              <w:rPr>
                <w:b/>
              </w:rPr>
            </w:pPr>
            <w:r w:rsidRPr="009E4C1F">
              <w:rPr>
                <w:b/>
              </w:rPr>
              <w:t>D</w:t>
            </w:r>
          </w:p>
        </w:tc>
        <w:tc>
          <w:tcPr>
            <w:tcW w:w="465" w:type="pct"/>
            <w:vAlign w:val="center"/>
            <w:hideMark/>
          </w:tcPr>
          <w:p w14:paraId="505DEBD0" w14:textId="77777777" w:rsidR="00B22A6C" w:rsidRPr="001D7B00" w:rsidRDefault="00B22A6C" w:rsidP="00D2378B">
            <w:pPr>
              <w:jc w:val="right"/>
            </w:pPr>
            <w:r w:rsidRPr="001D7B00">
              <w:t>60</w:t>
            </w:r>
          </w:p>
        </w:tc>
      </w:tr>
      <w:tr w:rsidR="00970272" w:rsidRPr="00B22A6C" w14:paraId="14B1BC0E" w14:textId="77777777" w:rsidTr="003C2C90">
        <w:tc>
          <w:tcPr>
            <w:tcW w:w="798" w:type="pct"/>
            <w:vAlign w:val="center"/>
            <w:hideMark/>
          </w:tcPr>
          <w:p w14:paraId="489BAF03" w14:textId="77777777" w:rsidR="00B22A6C" w:rsidRPr="009E4C1F" w:rsidRDefault="00B22A6C" w:rsidP="00D2378B">
            <w:pPr>
              <w:jc w:val="center"/>
              <w:rPr>
                <w:b/>
              </w:rPr>
            </w:pPr>
          </w:p>
        </w:tc>
        <w:tc>
          <w:tcPr>
            <w:tcW w:w="643" w:type="pct"/>
            <w:vAlign w:val="center"/>
            <w:hideMark/>
          </w:tcPr>
          <w:p w14:paraId="1795DD9C" w14:textId="77777777" w:rsidR="00B22A6C" w:rsidRPr="009E4C1F" w:rsidRDefault="00B22A6C" w:rsidP="00D2378B">
            <w:pPr>
              <w:jc w:val="center"/>
              <w:rPr>
                <w:b/>
              </w:rPr>
            </w:pPr>
          </w:p>
        </w:tc>
        <w:tc>
          <w:tcPr>
            <w:tcW w:w="687" w:type="pct"/>
            <w:vAlign w:val="center"/>
            <w:hideMark/>
          </w:tcPr>
          <w:p w14:paraId="6B636324" w14:textId="77777777" w:rsidR="00B22A6C" w:rsidRPr="009E4C1F" w:rsidRDefault="00B22A6C" w:rsidP="00D2378B">
            <w:pPr>
              <w:jc w:val="center"/>
              <w:rPr>
                <w:b/>
              </w:rPr>
            </w:pPr>
          </w:p>
        </w:tc>
        <w:tc>
          <w:tcPr>
            <w:tcW w:w="841" w:type="pct"/>
            <w:vAlign w:val="center"/>
            <w:hideMark/>
          </w:tcPr>
          <w:p w14:paraId="5EDF4221" w14:textId="77777777" w:rsidR="00B22A6C" w:rsidRPr="009E4C1F" w:rsidRDefault="00B22A6C" w:rsidP="00D2378B">
            <w:pPr>
              <w:jc w:val="center"/>
              <w:rPr>
                <w:b/>
              </w:rPr>
            </w:pPr>
          </w:p>
        </w:tc>
        <w:tc>
          <w:tcPr>
            <w:tcW w:w="754" w:type="pct"/>
            <w:vAlign w:val="center"/>
            <w:hideMark/>
          </w:tcPr>
          <w:p w14:paraId="35F8D51D" w14:textId="77777777" w:rsidR="00B22A6C" w:rsidRPr="009E4C1F" w:rsidRDefault="00B22A6C" w:rsidP="00D2378B">
            <w:pPr>
              <w:jc w:val="center"/>
              <w:rPr>
                <w:b/>
              </w:rPr>
            </w:pPr>
          </w:p>
        </w:tc>
        <w:tc>
          <w:tcPr>
            <w:tcW w:w="413" w:type="pct"/>
            <w:vAlign w:val="center"/>
            <w:hideMark/>
          </w:tcPr>
          <w:p w14:paraId="26148D4F" w14:textId="77777777" w:rsidR="00B22A6C" w:rsidRPr="009E4C1F" w:rsidRDefault="00B22A6C" w:rsidP="00D2378B">
            <w:pPr>
              <w:jc w:val="center"/>
              <w:rPr>
                <w:b/>
              </w:rPr>
            </w:pPr>
            <w:r w:rsidRPr="009E4C1F">
              <w:rPr>
                <w:b/>
              </w:rPr>
              <w:t>B</w:t>
            </w:r>
          </w:p>
        </w:tc>
        <w:tc>
          <w:tcPr>
            <w:tcW w:w="400" w:type="pct"/>
            <w:vAlign w:val="center"/>
            <w:hideMark/>
          </w:tcPr>
          <w:p w14:paraId="7D7DC605" w14:textId="77777777" w:rsidR="00B22A6C" w:rsidRPr="009E4C1F" w:rsidRDefault="00B22A6C" w:rsidP="00D2378B">
            <w:pPr>
              <w:jc w:val="center"/>
              <w:rPr>
                <w:b/>
              </w:rPr>
            </w:pPr>
          </w:p>
        </w:tc>
        <w:tc>
          <w:tcPr>
            <w:tcW w:w="465" w:type="pct"/>
            <w:vAlign w:val="center"/>
            <w:hideMark/>
          </w:tcPr>
          <w:p w14:paraId="5D22A21B" w14:textId="77777777" w:rsidR="00B22A6C" w:rsidRPr="001D7B00" w:rsidRDefault="00B22A6C" w:rsidP="00D2378B">
            <w:pPr>
              <w:jc w:val="right"/>
            </w:pPr>
            <w:r w:rsidRPr="001D7B00">
              <w:t>50</w:t>
            </w:r>
          </w:p>
        </w:tc>
      </w:tr>
      <w:tr w:rsidR="00970272" w:rsidRPr="00B22A6C" w14:paraId="4D3D1E99" w14:textId="77777777" w:rsidTr="003C2C90">
        <w:tc>
          <w:tcPr>
            <w:tcW w:w="798" w:type="pct"/>
            <w:vAlign w:val="center"/>
            <w:hideMark/>
          </w:tcPr>
          <w:p w14:paraId="01881B30" w14:textId="77777777" w:rsidR="00B22A6C" w:rsidRPr="009E4C1F" w:rsidRDefault="00B22A6C" w:rsidP="00D2378B">
            <w:pPr>
              <w:jc w:val="center"/>
              <w:rPr>
                <w:b/>
              </w:rPr>
            </w:pPr>
          </w:p>
        </w:tc>
        <w:tc>
          <w:tcPr>
            <w:tcW w:w="643" w:type="pct"/>
            <w:vAlign w:val="center"/>
            <w:hideMark/>
          </w:tcPr>
          <w:p w14:paraId="5D87B975" w14:textId="77777777" w:rsidR="00B22A6C" w:rsidRPr="009E4C1F" w:rsidRDefault="00B22A6C" w:rsidP="00D2378B">
            <w:pPr>
              <w:jc w:val="center"/>
              <w:rPr>
                <w:b/>
              </w:rPr>
            </w:pPr>
          </w:p>
        </w:tc>
        <w:tc>
          <w:tcPr>
            <w:tcW w:w="687" w:type="pct"/>
            <w:vAlign w:val="center"/>
            <w:hideMark/>
          </w:tcPr>
          <w:p w14:paraId="3AE2A01D" w14:textId="77777777" w:rsidR="00B22A6C" w:rsidRPr="009E4C1F" w:rsidRDefault="00B22A6C" w:rsidP="00D2378B">
            <w:pPr>
              <w:jc w:val="center"/>
              <w:rPr>
                <w:b/>
              </w:rPr>
            </w:pPr>
          </w:p>
        </w:tc>
        <w:tc>
          <w:tcPr>
            <w:tcW w:w="841" w:type="pct"/>
            <w:vAlign w:val="center"/>
            <w:hideMark/>
          </w:tcPr>
          <w:p w14:paraId="232538FA" w14:textId="77777777" w:rsidR="00B22A6C" w:rsidRPr="009E4C1F" w:rsidRDefault="00B22A6C" w:rsidP="00D2378B">
            <w:pPr>
              <w:jc w:val="center"/>
              <w:rPr>
                <w:b/>
              </w:rPr>
            </w:pPr>
            <w:r w:rsidRPr="009E4C1F">
              <w:rPr>
                <w:b/>
              </w:rPr>
              <w:t>P</w:t>
            </w:r>
          </w:p>
        </w:tc>
        <w:tc>
          <w:tcPr>
            <w:tcW w:w="754" w:type="pct"/>
            <w:vAlign w:val="center"/>
            <w:hideMark/>
          </w:tcPr>
          <w:p w14:paraId="66078A63" w14:textId="77777777" w:rsidR="00B22A6C" w:rsidRPr="009E4C1F" w:rsidRDefault="00B22A6C" w:rsidP="00D2378B">
            <w:pPr>
              <w:jc w:val="center"/>
              <w:rPr>
                <w:b/>
              </w:rPr>
            </w:pPr>
            <w:r w:rsidRPr="009E4C1F">
              <w:rPr>
                <w:b/>
              </w:rPr>
              <w:t>M</w:t>
            </w:r>
          </w:p>
        </w:tc>
        <w:tc>
          <w:tcPr>
            <w:tcW w:w="413" w:type="pct"/>
            <w:vAlign w:val="center"/>
            <w:hideMark/>
          </w:tcPr>
          <w:p w14:paraId="4A54E150" w14:textId="77777777" w:rsidR="00B22A6C" w:rsidRPr="009E4C1F" w:rsidRDefault="00B22A6C" w:rsidP="00D2378B">
            <w:pPr>
              <w:jc w:val="center"/>
              <w:rPr>
                <w:b/>
              </w:rPr>
            </w:pPr>
            <w:r w:rsidRPr="009E4C1F">
              <w:rPr>
                <w:b/>
              </w:rPr>
              <w:t>C</w:t>
            </w:r>
          </w:p>
        </w:tc>
        <w:tc>
          <w:tcPr>
            <w:tcW w:w="400" w:type="pct"/>
            <w:vAlign w:val="center"/>
            <w:hideMark/>
          </w:tcPr>
          <w:p w14:paraId="3554A2BD" w14:textId="77777777" w:rsidR="00B22A6C" w:rsidRPr="009E4C1F" w:rsidRDefault="00B22A6C" w:rsidP="00D2378B">
            <w:pPr>
              <w:jc w:val="center"/>
              <w:rPr>
                <w:b/>
              </w:rPr>
            </w:pPr>
            <w:r w:rsidRPr="009E4C1F">
              <w:rPr>
                <w:b/>
              </w:rPr>
              <w:t>E</w:t>
            </w:r>
          </w:p>
        </w:tc>
        <w:tc>
          <w:tcPr>
            <w:tcW w:w="465" w:type="pct"/>
            <w:vAlign w:val="center"/>
            <w:hideMark/>
          </w:tcPr>
          <w:p w14:paraId="0AF3FCFD" w14:textId="77777777" w:rsidR="00B22A6C" w:rsidRPr="001D7B00" w:rsidRDefault="00B22A6C" w:rsidP="00D2378B">
            <w:pPr>
              <w:jc w:val="right"/>
            </w:pPr>
            <w:r w:rsidRPr="001D7B00">
              <w:t>40</w:t>
            </w:r>
          </w:p>
        </w:tc>
      </w:tr>
      <w:tr w:rsidR="00970272" w:rsidRPr="00B22A6C" w14:paraId="666C4D8E" w14:textId="77777777" w:rsidTr="003C2C90">
        <w:tc>
          <w:tcPr>
            <w:tcW w:w="798" w:type="pct"/>
            <w:vAlign w:val="center"/>
            <w:hideMark/>
          </w:tcPr>
          <w:p w14:paraId="3CCB9F43" w14:textId="77777777" w:rsidR="00B22A6C" w:rsidRPr="009E4C1F" w:rsidRDefault="00B22A6C" w:rsidP="00D2378B">
            <w:pPr>
              <w:jc w:val="center"/>
              <w:rPr>
                <w:b/>
              </w:rPr>
            </w:pPr>
          </w:p>
        </w:tc>
        <w:tc>
          <w:tcPr>
            <w:tcW w:w="643" w:type="pct"/>
            <w:vAlign w:val="center"/>
            <w:hideMark/>
          </w:tcPr>
          <w:p w14:paraId="6AA99259" w14:textId="77777777" w:rsidR="00B22A6C" w:rsidRPr="009E4C1F" w:rsidRDefault="00B22A6C" w:rsidP="00D2378B">
            <w:pPr>
              <w:jc w:val="center"/>
              <w:rPr>
                <w:b/>
              </w:rPr>
            </w:pPr>
          </w:p>
        </w:tc>
        <w:tc>
          <w:tcPr>
            <w:tcW w:w="687" w:type="pct"/>
            <w:vAlign w:val="center"/>
            <w:hideMark/>
          </w:tcPr>
          <w:p w14:paraId="06604557" w14:textId="77777777" w:rsidR="00B22A6C" w:rsidRPr="009E4C1F" w:rsidRDefault="00B22A6C" w:rsidP="00D2378B">
            <w:pPr>
              <w:jc w:val="center"/>
              <w:rPr>
                <w:b/>
              </w:rPr>
            </w:pPr>
          </w:p>
        </w:tc>
        <w:tc>
          <w:tcPr>
            <w:tcW w:w="841" w:type="pct"/>
            <w:vAlign w:val="center"/>
            <w:hideMark/>
          </w:tcPr>
          <w:p w14:paraId="3650C863" w14:textId="77777777" w:rsidR="00B22A6C" w:rsidRPr="009E4C1F" w:rsidRDefault="00B22A6C" w:rsidP="00D2378B">
            <w:pPr>
              <w:jc w:val="center"/>
              <w:rPr>
                <w:b/>
              </w:rPr>
            </w:pPr>
          </w:p>
        </w:tc>
        <w:tc>
          <w:tcPr>
            <w:tcW w:w="754" w:type="pct"/>
            <w:vAlign w:val="center"/>
            <w:hideMark/>
          </w:tcPr>
          <w:p w14:paraId="54245721" w14:textId="77777777" w:rsidR="00B22A6C" w:rsidRPr="009E4C1F" w:rsidRDefault="00B22A6C" w:rsidP="00D2378B">
            <w:pPr>
              <w:jc w:val="center"/>
              <w:rPr>
                <w:b/>
              </w:rPr>
            </w:pPr>
          </w:p>
        </w:tc>
        <w:tc>
          <w:tcPr>
            <w:tcW w:w="413" w:type="pct"/>
            <w:vAlign w:val="center"/>
            <w:hideMark/>
          </w:tcPr>
          <w:p w14:paraId="112F6CAD" w14:textId="77777777" w:rsidR="00B22A6C" w:rsidRPr="009E4C1F" w:rsidRDefault="00B22A6C" w:rsidP="00D2378B">
            <w:pPr>
              <w:jc w:val="center"/>
              <w:rPr>
                <w:b/>
              </w:rPr>
            </w:pPr>
            <w:r w:rsidRPr="009E4C1F">
              <w:rPr>
                <w:b/>
              </w:rPr>
              <w:t>D</w:t>
            </w:r>
          </w:p>
        </w:tc>
        <w:tc>
          <w:tcPr>
            <w:tcW w:w="400" w:type="pct"/>
            <w:vAlign w:val="center"/>
            <w:hideMark/>
          </w:tcPr>
          <w:p w14:paraId="6368DA99" w14:textId="77777777" w:rsidR="00B22A6C" w:rsidRPr="009E4C1F" w:rsidRDefault="00B22A6C" w:rsidP="00D2378B">
            <w:pPr>
              <w:jc w:val="center"/>
              <w:rPr>
                <w:b/>
              </w:rPr>
            </w:pPr>
          </w:p>
        </w:tc>
        <w:tc>
          <w:tcPr>
            <w:tcW w:w="465" w:type="pct"/>
            <w:vAlign w:val="center"/>
            <w:hideMark/>
          </w:tcPr>
          <w:p w14:paraId="489710CC" w14:textId="77777777" w:rsidR="00B22A6C" w:rsidRPr="001D7B00" w:rsidRDefault="00B22A6C" w:rsidP="00D2378B">
            <w:pPr>
              <w:jc w:val="right"/>
            </w:pPr>
            <w:r w:rsidRPr="001D7B00">
              <w:t>30</w:t>
            </w:r>
          </w:p>
        </w:tc>
      </w:tr>
      <w:tr w:rsidR="00970272" w:rsidRPr="00B22A6C" w14:paraId="04059634" w14:textId="77777777" w:rsidTr="003C2C90">
        <w:tc>
          <w:tcPr>
            <w:tcW w:w="798" w:type="pct"/>
            <w:vAlign w:val="center"/>
            <w:hideMark/>
          </w:tcPr>
          <w:p w14:paraId="63E82C8E" w14:textId="77777777" w:rsidR="00B22A6C" w:rsidRPr="009E4C1F" w:rsidRDefault="00B22A6C" w:rsidP="00D2378B">
            <w:pPr>
              <w:jc w:val="center"/>
              <w:rPr>
                <w:b/>
              </w:rPr>
            </w:pPr>
          </w:p>
        </w:tc>
        <w:tc>
          <w:tcPr>
            <w:tcW w:w="643" w:type="pct"/>
            <w:vAlign w:val="center"/>
            <w:hideMark/>
          </w:tcPr>
          <w:p w14:paraId="5D0239F9" w14:textId="77777777" w:rsidR="00B22A6C" w:rsidRPr="009E4C1F" w:rsidRDefault="00B22A6C" w:rsidP="00D2378B">
            <w:pPr>
              <w:jc w:val="center"/>
              <w:rPr>
                <w:b/>
              </w:rPr>
            </w:pPr>
          </w:p>
        </w:tc>
        <w:tc>
          <w:tcPr>
            <w:tcW w:w="687" w:type="pct"/>
            <w:vAlign w:val="center"/>
            <w:hideMark/>
          </w:tcPr>
          <w:p w14:paraId="3976DEFF" w14:textId="77777777" w:rsidR="00B22A6C" w:rsidRPr="009E4C1F" w:rsidRDefault="00B22A6C" w:rsidP="00D2378B">
            <w:pPr>
              <w:jc w:val="center"/>
              <w:rPr>
                <w:b/>
              </w:rPr>
            </w:pPr>
          </w:p>
        </w:tc>
        <w:tc>
          <w:tcPr>
            <w:tcW w:w="841" w:type="pct"/>
            <w:vAlign w:val="center"/>
            <w:hideMark/>
          </w:tcPr>
          <w:p w14:paraId="2055B8CD" w14:textId="77777777" w:rsidR="00B22A6C" w:rsidRPr="009E4C1F" w:rsidRDefault="00B22A6C" w:rsidP="00D2378B">
            <w:pPr>
              <w:jc w:val="center"/>
              <w:rPr>
                <w:b/>
              </w:rPr>
            </w:pPr>
          </w:p>
        </w:tc>
        <w:tc>
          <w:tcPr>
            <w:tcW w:w="754" w:type="pct"/>
            <w:vAlign w:val="center"/>
            <w:hideMark/>
          </w:tcPr>
          <w:p w14:paraId="139F53FC" w14:textId="72CAAF93" w:rsidR="00B22A6C" w:rsidRPr="009E4C1F" w:rsidRDefault="00AB5DE8" w:rsidP="00D2378B">
            <w:pPr>
              <w:jc w:val="center"/>
              <w:rPr>
                <w:b/>
              </w:rPr>
            </w:pPr>
            <w:r w:rsidRPr="009E4C1F">
              <w:rPr>
                <w:b/>
              </w:rPr>
              <w:t>P</w:t>
            </w:r>
          </w:p>
        </w:tc>
        <w:tc>
          <w:tcPr>
            <w:tcW w:w="413" w:type="pct"/>
            <w:vAlign w:val="center"/>
            <w:hideMark/>
          </w:tcPr>
          <w:p w14:paraId="6265B746" w14:textId="77777777" w:rsidR="00B22A6C" w:rsidRPr="009E4C1F" w:rsidRDefault="00B22A6C" w:rsidP="00D2378B">
            <w:pPr>
              <w:jc w:val="center"/>
              <w:rPr>
                <w:b/>
              </w:rPr>
            </w:pPr>
            <w:r w:rsidRPr="009E4C1F">
              <w:rPr>
                <w:b/>
              </w:rPr>
              <w:t>E</w:t>
            </w:r>
          </w:p>
        </w:tc>
        <w:tc>
          <w:tcPr>
            <w:tcW w:w="400" w:type="pct"/>
            <w:vAlign w:val="center"/>
            <w:hideMark/>
          </w:tcPr>
          <w:p w14:paraId="7334D244" w14:textId="77777777" w:rsidR="00B22A6C" w:rsidRPr="009E4C1F" w:rsidRDefault="00B22A6C" w:rsidP="00D2378B">
            <w:pPr>
              <w:jc w:val="center"/>
              <w:rPr>
                <w:b/>
              </w:rPr>
            </w:pPr>
          </w:p>
        </w:tc>
        <w:tc>
          <w:tcPr>
            <w:tcW w:w="465" w:type="pct"/>
            <w:vAlign w:val="center"/>
            <w:hideMark/>
          </w:tcPr>
          <w:p w14:paraId="4C7372BD" w14:textId="77777777" w:rsidR="00B22A6C" w:rsidRPr="001D7B00" w:rsidRDefault="00B22A6C" w:rsidP="00D2378B">
            <w:pPr>
              <w:jc w:val="right"/>
            </w:pPr>
            <w:r w:rsidRPr="001D7B00">
              <w:t>20</w:t>
            </w:r>
          </w:p>
        </w:tc>
      </w:tr>
    </w:tbl>
    <w:p w14:paraId="53877B89" w14:textId="77777777" w:rsidR="00AA09C5" w:rsidRDefault="00AA09C5" w:rsidP="00D07923">
      <w:pPr>
        <w:pStyle w:val="Heading3"/>
      </w:pPr>
      <w:bookmarkStart w:id="31" w:name="_Toc367106113"/>
      <w:bookmarkEnd w:id="31"/>
    </w:p>
    <w:p w14:paraId="0EBD9820" w14:textId="3CF30EB1" w:rsidR="00D21F9D" w:rsidRPr="005469BC" w:rsidRDefault="00783401" w:rsidP="00D07923">
      <w:pPr>
        <w:pStyle w:val="Heading3"/>
      </w:pPr>
      <w:bookmarkStart w:id="32" w:name="_Toc474490004"/>
      <w:r>
        <w:t>2.6</w:t>
      </w:r>
      <w:r>
        <w:tab/>
      </w:r>
      <w:r w:rsidR="00D21F9D" w:rsidRPr="005469BC">
        <w:t>Terminology</w:t>
      </w:r>
      <w:bookmarkEnd w:id="32"/>
    </w:p>
    <w:p w14:paraId="1A81B54E" w14:textId="28E09DCA" w:rsidR="00D21F9D" w:rsidRPr="005469BC" w:rsidRDefault="00DF0902" w:rsidP="00D07923">
      <w:r>
        <w:t>Finally, t</w:t>
      </w:r>
      <w:r w:rsidR="00D21F9D" w:rsidRPr="005469BC">
        <w:t xml:space="preserve">he English qualification system is complex and as this report is based on tracking college students completing certain types of qualification into different qualifications in higher education institutions, the following is presented as a clarification of terms used throughout the report. </w:t>
      </w:r>
    </w:p>
    <w:p w14:paraId="7D153538" w14:textId="4068B568" w:rsidR="00D21F9D" w:rsidRDefault="00D21F9D" w:rsidP="00D07923">
      <w:r w:rsidRPr="005469BC">
        <w:t xml:space="preserve">  </w:t>
      </w:r>
    </w:p>
    <w:p w14:paraId="2ED8FEE1" w14:textId="77777777" w:rsidR="0045251A" w:rsidRDefault="0045251A" w:rsidP="00D07923">
      <w:pPr>
        <w:rPr>
          <w:b/>
        </w:rPr>
      </w:pPr>
    </w:p>
    <w:p w14:paraId="67146DAC" w14:textId="77777777" w:rsidR="0045251A" w:rsidRDefault="0045251A" w:rsidP="00D07923">
      <w:pPr>
        <w:rPr>
          <w:b/>
        </w:rPr>
      </w:pPr>
    </w:p>
    <w:p w14:paraId="4DB528A0" w14:textId="77777777" w:rsidR="0045251A" w:rsidRDefault="0045251A" w:rsidP="00D07923">
      <w:pPr>
        <w:rPr>
          <w:b/>
        </w:rPr>
      </w:pPr>
    </w:p>
    <w:p w14:paraId="2139AFDD" w14:textId="77777777" w:rsidR="0045251A" w:rsidRDefault="0045251A" w:rsidP="00D07923">
      <w:pPr>
        <w:rPr>
          <w:b/>
        </w:rPr>
      </w:pPr>
    </w:p>
    <w:p w14:paraId="2F60E5BC" w14:textId="77777777" w:rsidR="0045251A" w:rsidRDefault="0045251A" w:rsidP="00D07923">
      <w:pPr>
        <w:rPr>
          <w:b/>
        </w:rPr>
      </w:pPr>
    </w:p>
    <w:p w14:paraId="548C6502" w14:textId="77777777" w:rsidR="0045251A" w:rsidRDefault="0045251A" w:rsidP="00D07923">
      <w:pPr>
        <w:rPr>
          <w:b/>
        </w:rPr>
      </w:pPr>
    </w:p>
    <w:p w14:paraId="095EF21B" w14:textId="77777777" w:rsidR="0045251A" w:rsidRDefault="0045251A" w:rsidP="00D07923">
      <w:pPr>
        <w:rPr>
          <w:b/>
        </w:rPr>
      </w:pPr>
    </w:p>
    <w:p w14:paraId="0C04204A" w14:textId="29B46A4E" w:rsidR="00E61BAB" w:rsidRPr="0045251A" w:rsidRDefault="00E61BAB" w:rsidP="00D07923">
      <w:pPr>
        <w:rPr>
          <w:b/>
        </w:rPr>
      </w:pPr>
      <w:r w:rsidRPr="0045251A">
        <w:rPr>
          <w:b/>
        </w:rPr>
        <w:t>Table C: Clarification of terms used to describe qualifications in the report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1E0" w:firstRow="1" w:lastRow="1" w:firstColumn="1" w:lastColumn="1" w:noHBand="0" w:noVBand="0"/>
      </w:tblPr>
      <w:tblGrid>
        <w:gridCol w:w="2369"/>
        <w:gridCol w:w="6647"/>
      </w:tblGrid>
      <w:tr w:rsidR="00D21F9D" w:rsidRPr="009E4C1F" w14:paraId="3614EFF1" w14:textId="77777777" w:rsidTr="009074A2">
        <w:trPr>
          <w:trHeight w:val="420"/>
          <w:tblHeader/>
        </w:trPr>
        <w:tc>
          <w:tcPr>
            <w:tcW w:w="1314" w:type="pct"/>
            <w:shd w:val="clear" w:color="auto" w:fill="1F3864" w:themeFill="accent5" w:themeFillShade="80"/>
            <w:tcMar>
              <w:top w:w="113" w:type="dxa"/>
              <w:bottom w:w="113" w:type="dxa"/>
            </w:tcMar>
            <w:vAlign w:val="center"/>
          </w:tcPr>
          <w:p w14:paraId="31A794EA" w14:textId="77777777" w:rsidR="00D21F9D" w:rsidRPr="009E4C1F" w:rsidRDefault="00D21F9D" w:rsidP="00D07923">
            <w:pPr>
              <w:rPr>
                <w:b/>
              </w:rPr>
            </w:pPr>
            <w:r w:rsidRPr="009E4C1F">
              <w:rPr>
                <w:b/>
              </w:rPr>
              <w:t xml:space="preserve">  Levels</w:t>
            </w:r>
          </w:p>
        </w:tc>
        <w:tc>
          <w:tcPr>
            <w:tcW w:w="3686" w:type="pct"/>
            <w:shd w:val="clear" w:color="auto" w:fill="1F3864" w:themeFill="accent5" w:themeFillShade="80"/>
            <w:tcMar>
              <w:top w:w="113" w:type="dxa"/>
              <w:bottom w:w="113" w:type="dxa"/>
            </w:tcMar>
            <w:vAlign w:val="center"/>
          </w:tcPr>
          <w:p w14:paraId="05089A52" w14:textId="77777777" w:rsidR="00D21F9D" w:rsidRPr="009E4C1F" w:rsidRDefault="00D21F9D" w:rsidP="00D07923">
            <w:pPr>
              <w:rPr>
                <w:b/>
              </w:rPr>
            </w:pPr>
            <w:r w:rsidRPr="009E4C1F">
              <w:rPr>
                <w:b/>
              </w:rPr>
              <w:t xml:space="preserve">  Qualifications</w:t>
            </w:r>
          </w:p>
        </w:tc>
      </w:tr>
      <w:tr w:rsidR="00D21F9D" w:rsidRPr="00AA09C5" w14:paraId="3E46A0FD" w14:textId="77777777" w:rsidTr="009074A2">
        <w:trPr>
          <w:trHeight w:val="1057"/>
        </w:trPr>
        <w:tc>
          <w:tcPr>
            <w:tcW w:w="1314" w:type="pct"/>
            <w:shd w:val="clear" w:color="auto" w:fill="auto"/>
            <w:tcMar>
              <w:top w:w="113" w:type="dxa"/>
              <w:bottom w:w="113" w:type="dxa"/>
            </w:tcMar>
            <w:vAlign w:val="center"/>
          </w:tcPr>
          <w:p w14:paraId="5C45B436" w14:textId="77777777" w:rsidR="00D21F9D" w:rsidRPr="009E4C1F" w:rsidRDefault="00D21F9D" w:rsidP="00D07923">
            <w:pPr>
              <w:rPr>
                <w:b/>
              </w:rPr>
            </w:pPr>
            <w:r w:rsidRPr="009E4C1F">
              <w:rPr>
                <w:b/>
              </w:rPr>
              <w:t xml:space="preserve"> FE College or </w:t>
            </w:r>
          </w:p>
          <w:p w14:paraId="791F5647" w14:textId="77777777" w:rsidR="00D21F9D" w:rsidRPr="009E4C1F" w:rsidRDefault="00D21F9D" w:rsidP="00D07923">
            <w:pPr>
              <w:rPr>
                <w:b/>
              </w:rPr>
            </w:pPr>
            <w:r w:rsidRPr="009E4C1F">
              <w:rPr>
                <w:b/>
              </w:rPr>
              <w:t xml:space="preserve"> Sixth Form College</w:t>
            </w:r>
          </w:p>
          <w:p w14:paraId="423DD9C1" w14:textId="77777777" w:rsidR="00D21F9D" w:rsidRPr="009E4C1F" w:rsidRDefault="00D21F9D" w:rsidP="00D07923">
            <w:pPr>
              <w:rPr>
                <w:b/>
              </w:rPr>
            </w:pPr>
            <w:r w:rsidRPr="009E4C1F">
              <w:rPr>
                <w:b/>
              </w:rPr>
              <w:t xml:space="preserve"> Level three qualifications</w:t>
            </w:r>
          </w:p>
        </w:tc>
        <w:tc>
          <w:tcPr>
            <w:tcW w:w="3686" w:type="pct"/>
            <w:shd w:val="clear" w:color="auto" w:fill="auto"/>
            <w:tcMar>
              <w:top w:w="113" w:type="dxa"/>
              <w:bottom w:w="113" w:type="dxa"/>
            </w:tcMar>
            <w:vAlign w:val="center"/>
          </w:tcPr>
          <w:p w14:paraId="59D7939C" w14:textId="3D8BF081" w:rsidR="00E2397B" w:rsidRPr="00AA09C5" w:rsidRDefault="00D21F9D" w:rsidP="00D07923">
            <w:r w:rsidRPr="00AA09C5">
              <w:t>A Level; International Baccalaureate (IB)</w:t>
            </w:r>
            <w:r w:rsidRPr="00AA09C5">
              <w:rPr>
                <w:vertAlign w:val="superscript"/>
              </w:rPr>
              <w:footnoteReference w:id="1"/>
            </w:r>
            <w:r w:rsidRPr="00AA09C5">
              <w:t>; BTEC</w:t>
            </w:r>
            <w:r w:rsidR="003B7886" w:rsidRPr="00AA09C5">
              <w:rPr>
                <w:rStyle w:val="FootnoteReference"/>
                <w:sz w:val="22"/>
              </w:rPr>
              <w:footnoteReference w:id="2"/>
            </w:r>
            <w:r w:rsidRPr="00AA09C5">
              <w:t>; Access to HE; AS Level and Other Vocational qualifications (which include here, other qualifications like Art Foundation</w:t>
            </w:r>
            <w:r w:rsidR="0045251A">
              <w:t>, AAT and NCFE/</w:t>
            </w:r>
            <w:r w:rsidRPr="00AA09C5">
              <w:t>C</w:t>
            </w:r>
            <w:r w:rsidR="00F017FC">
              <w:t>ACHE</w:t>
            </w:r>
            <w:r w:rsidRPr="00AA09C5">
              <w:t xml:space="preserve"> Diploma</w:t>
            </w:r>
            <w:r w:rsidR="00F017FC">
              <w:t>s</w:t>
            </w:r>
            <w:r w:rsidRPr="00AA09C5">
              <w:t xml:space="preserve"> as well as other vocational full and part-time Certificate and Diploma programmes).</w:t>
            </w:r>
            <w:r w:rsidR="001A2E8A" w:rsidRPr="00AA09C5">
              <w:t xml:space="preserve"> See above for details of BTEC qualifications.</w:t>
            </w:r>
          </w:p>
        </w:tc>
      </w:tr>
      <w:tr w:rsidR="00D21F9D" w:rsidRPr="00AA09C5" w14:paraId="73F16FF7" w14:textId="77777777" w:rsidTr="009074A2">
        <w:trPr>
          <w:trHeight w:val="472"/>
        </w:trPr>
        <w:tc>
          <w:tcPr>
            <w:tcW w:w="1314" w:type="pct"/>
            <w:vMerge w:val="restart"/>
            <w:shd w:val="clear" w:color="auto" w:fill="auto"/>
            <w:tcMar>
              <w:top w:w="113" w:type="dxa"/>
              <w:bottom w:w="113" w:type="dxa"/>
            </w:tcMar>
            <w:vAlign w:val="center"/>
          </w:tcPr>
          <w:p w14:paraId="369AD12B" w14:textId="77777777" w:rsidR="00D21F9D" w:rsidRPr="009E4C1F" w:rsidRDefault="00D21F9D" w:rsidP="00D07923">
            <w:pPr>
              <w:rPr>
                <w:b/>
              </w:rPr>
            </w:pPr>
            <w:r w:rsidRPr="009E4C1F">
              <w:rPr>
                <w:b/>
              </w:rPr>
              <w:t xml:space="preserve"> Higher education   </w:t>
            </w:r>
          </w:p>
          <w:p w14:paraId="6C572E7E" w14:textId="77777777" w:rsidR="00D21F9D" w:rsidRPr="009E4C1F" w:rsidRDefault="00D21F9D" w:rsidP="00D07923">
            <w:pPr>
              <w:rPr>
                <w:b/>
              </w:rPr>
            </w:pPr>
            <w:r w:rsidRPr="009E4C1F">
              <w:rPr>
                <w:b/>
              </w:rPr>
              <w:t xml:space="preserve"> qualifications in </w:t>
            </w:r>
          </w:p>
          <w:p w14:paraId="679F89BD" w14:textId="77777777" w:rsidR="00D21F9D" w:rsidRPr="009E4C1F" w:rsidRDefault="00D21F9D" w:rsidP="00D07923">
            <w:pPr>
              <w:rPr>
                <w:b/>
              </w:rPr>
            </w:pPr>
            <w:r w:rsidRPr="009E4C1F">
              <w:rPr>
                <w:b/>
              </w:rPr>
              <w:t xml:space="preserve"> Universities and FE</w:t>
            </w:r>
          </w:p>
          <w:p w14:paraId="6E73FC23" w14:textId="77777777" w:rsidR="00D21F9D" w:rsidRPr="009E4C1F" w:rsidRDefault="00D21F9D" w:rsidP="00D07923">
            <w:pPr>
              <w:rPr>
                <w:b/>
              </w:rPr>
            </w:pPr>
            <w:r w:rsidRPr="009E4C1F">
              <w:rPr>
                <w:b/>
              </w:rPr>
              <w:t xml:space="preserve"> Colleges</w:t>
            </w:r>
          </w:p>
          <w:p w14:paraId="729CBACE" w14:textId="77777777" w:rsidR="00D21F9D" w:rsidRPr="009E4C1F" w:rsidRDefault="00D21F9D" w:rsidP="00D07923">
            <w:pPr>
              <w:rPr>
                <w:b/>
              </w:rPr>
            </w:pPr>
          </w:p>
        </w:tc>
        <w:tc>
          <w:tcPr>
            <w:tcW w:w="3686" w:type="pct"/>
            <w:shd w:val="clear" w:color="auto" w:fill="auto"/>
            <w:tcMar>
              <w:top w:w="113" w:type="dxa"/>
              <w:bottom w:w="113" w:type="dxa"/>
            </w:tcMar>
            <w:vAlign w:val="center"/>
          </w:tcPr>
          <w:p w14:paraId="01B766DA" w14:textId="6F7F48D6" w:rsidR="00D21F9D" w:rsidRPr="00AA09C5" w:rsidRDefault="00D21F9D" w:rsidP="00D07923">
            <w:r w:rsidRPr="00AA09C5">
              <w:rPr>
                <w:b/>
              </w:rPr>
              <w:t>Prescribed higher education</w:t>
            </w:r>
            <w:r w:rsidRPr="00AA09C5">
              <w:t xml:space="preserve"> – Delivered in universities and FE Colleges with funding directed by the Higher Education Funding Council for England (HEFCE)</w:t>
            </w:r>
            <w:r w:rsidRPr="00AA09C5">
              <w:rPr>
                <w:vertAlign w:val="superscript"/>
              </w:rPr>
              <w:footnoteReference w:id="3"/>
            </w:r>
            <w:r w:rsidRPr="00AA09C5">
              <w:t xml:space="preserve">.  The following qualifications are included:  </w:t>
            </w:r>
            <w:r w:rsidR="00EE14A5" w:rsidRPr="00AA09C5">
              <w:t>Degree</w:t>
            </w:r>
            <w:r w:rsidR="00D2378B">
              <w:t xml:space="preserve">s at </w:t>
            </w:r>
            <w:r w:rsidRPr="00AA09C5">
              <w:t>Level 6 and Other Undergraduate</w:t>
            </w:r>
            <w:r w:rsidR="00D2378B">
              <w:t xml:space="preserve"> (OUG) qualifications including:</w:t>
            </w:r>
            <w:r w:rsidRPr="00AA09C5">
              <w:t xml:space="preserve"> Higher National Diplomas (HND</w:t>
            </w:r>
            <w:r w:rsidR="003B7886" w:rsidRPr="00AA09C5">
              <w:t>s</w:t>
            </w:r>
            <w:r w:rsidRPr="00AA09C5">
              <w:t xml:space="preserve">), Diplomas of Higher Education and Foundation </w:t>
            </w:r>
            <w:r w:rsidR="005C41C9" w:rsidRPr="00AA09C5">
              <w:t>degree</w:t>
            </w:r>
            <w:r w:rsidRPr="00AA09C5">
              <w:t>s at Level 5 and Higher National Certificates (HNC</w:t>
            </w:r>
            <w:r w:rsidR="003B7886" w:rsidRPr="00AA09C5">
              <w:t>s</w:t>
            </w:r>
            <w:r w:rsidRPr="00AA09C5">
              <w:t>) and Certificates of Higher Education at Level 4.</w:t>
            </w:r>
          </w:p>
        </w:tc>
      </w:tr>
      <w:tr w:rsidR="00D21F9D" w:rsidRPr="005469BC" w14:paraId="6D21DC0C" w14:textId="77777777" w:rsidTr="009074A2">
        <w:trPr>
          <w:trHeight w:val="1163"/>
        </w:trPr>
        <w:tc>
          <w:tcPr>
            <w:tcW w:w="1314" w:type="pct"/>
            <w:vMerge/>
            <w:shd w:val="clear" w:color="auto" w:fill="auto"/>
            <w:tcMar>
              <w:top w:w="113" w:type="dxa"/>
              <w:bottom w:w="113" w:type="dxa"/>
            </w:tcMar>
          </w:tcPr>
          <w:p w14:paraId="10614E79" w14:textId="77777777" w:rsidR="00D21F9D" w:rsidRPr="009E4C1F" w:rsidRDefault="00D21F9D" w:rsidP="00D07923">
            <w:pPr>
              <w:rPr>
                <w:b/>
              </w:rPr>
            </w:pPr>
          </w:p>
        </w:tc>
        <w:tc>
          <w:tcPr>
            <w:tcW w:w="3686" w:type="pct"/>
            <w:shd w:val="clear" w:color="auto" w:fill="auto"/>
            <w:tcMar>
              <w:top w:w="113" w:type="dxa"/>
              <w:bottom w:w="113" w:type="dxa"/>
            </w:tcMar>
            <w:vAlign w:val="center"/>
          </w:tcPr>
          <w:p w14:paraId="000C2631" w14:textId="24E35722" w:rsidR="00D21F9D" w:rsidRPr="00AA09C5" w:rsidRDefault="00D21F9D" w:rsidP="00D07923">
            <w:r w:rsidRPr="00AA09C5">
              <w:rPr>
                <w:b/>
              </w:rPr>
              <w:t>Non-prescribed higher education</w:t>
            </w:r>
            <w:r w:rsidRPr="00AA09C5">
              <w:t xml:space="preserve"> – Delivered in FE Colleges with funding directed </w:t>
            </w:r>
            <w:r w:rsidR="00557D80">
              <w:t xml:space="preserve">by </w:t>
            </w:r>
            <w:r w:rsidRPr="00AA09C5">
              <w:t>the Skills Funding Agency (SFA).  Qualifications include NVQ programmes and Professional Certificates and Diplomas at Levels 4 and 5.</w:t>
            </w:r>
          </w:p>
        </w:tc>
      </w:tr>
    </w:tbl>
    <w:p w14:paraId="4703A5AE" w14:textId="77777777" w:rsidR="00D21F9D" w:rsidRDefault="00D21F9D" w:rsidP="00D07923"/>
    <w:p w14:paraId="65D25E9C" w14:textId="77777777" w:rsidR="00F017FC" w:rsidRDefault="00F017FC">
      <w:pPr>
        <w:spacing w:after="160"/>
        <w:rPr>
          <w:rFonts w:asciiTheme="minorHAnsi" w:eastAsiaTheme="majorEastAsia" w:hAnsiTheme="minorHAnsi" w:cstheme="minorHAnsi"/>
          <w:b/>
          <w:color w:val="1F3864" w:themeColor="accent5" w:themeShade="80"/>
          <w:sz w:val="48"/>
          <w:szCs w:val="32"/>
        </w:rPr>
      </w:pPr>
      <w:r>
        <w:br w:type="page"/>
      </w:r>
    </w:p>
    <w:p w14:paraId="7D26D811" w14:textId="5AD62EE8" w:rsidR="00C97D92" w:rsidRPr="00E61BAB" w:rsidRDefault="00C97D92" w:rsidP="00D07923">
      <w:pPr>
        <w:pStyle w:val="Heading1"/>
        <w:numPr>
          <w:ilvl w:val="0"/>
          <w:numId w:val="9"/>
        </w:numPr>
      </w:pPr>
      <w:bookmarkStart w:id="33" w:name="_Toc474490005"/>
      <w:r w:rsidRPr="00E61BAB">
        <w:lastRenderedPageBreak/>
        <w:t>Methodology</w:t>
      </w:r>
      <w:bookmarkEnd w:id="33"/>
    </w:p>
    <w:p w14:paraId="563BF252" w14:textId="77777777" w:rsidR="00C97D92" w:rsidRPr="00E61BAB" w:rsidRDefault="00C97D92" w:rsidP="00D07923"/>
    <w:p w14:paraId="54CC0E3A" w14:textId="144A7F09" w:rsidR="00C97D92" w:rsidRPr="00E61BAB" w:rsidRDefault="00783401" w:rsidP="00D07923">
      <w:pPr>
        <w:pStyle w:val="Heading3"/>
      </w:pPr>
      <w:bookmarkStart w:id="34" w:name="_Toc405201377"/>
      <w:bookmarkStart w:id="35" w:name="_Toc411437005"/>
      <w:bookmarkStart w:id="36" w:name="_Toc474490006"/>
      <w:r>
        <w:t>3.1</w:t>
      </w:r>
      <w:r>
        <w:tab/>
      </w:r>
      <w:r w:rsidR="00E954FD" w:rsidRPr="00E61BAB">
        <w:t xml:space="preserve">Tracking </w:t>
      </w:r>
      <w:r w:rsidR="00C97D92" w:rsidRPr="00E61BAB">
        <w:t>cohort</w:t>
      </w:r>
      <w:r w:rsidR="004C5529" w:rsidRPr="00E61BAB">
        <w:t>s</w:t>
      </w:r>
      <w:bookmarkEnd w:id="34"/>
      <w:bookmarkEnd w:id="35"/>
      <w:r w:rsidR="00E954FD" w:rsidRPr="00E61BAB">
        <w:t xml:space="preserve"> of students</w:t>
      </w:r>
      <w:bookmarkEnd w:id="36"/>
      <w:r w:rsidR="00E954FD" w:rsidRPr="00E61BAB">
        <w:t xml:space="preserve"> </w:t>
      </w:r>
    </w:p>
    <w:p w14:paraId="74EB3DAD" w14:textId="1C6A13C1" w:rsidR="009900D5" w:rsidRPr="00E954FD" w:rsidRDefault="00E954FD" w:rsidP="00D07923">
      <w:r w:rsidRPr="00E61BAB">
        <w:t>Individualised Learner Record (ILR) d</w:t>
      </w:r>
      <w:r w:rsidR="00496BAB" w:rsidRPr="00E61BAB">
        <w:t>ata fo</w:t>
      </w:r>
      <w:r w:rsidRPr="00E61BAB">
        <w:t>r Level 3 students studying in</w:t>
      </w:r>
      <w:r w:rsidR="00496BAB" w:rsidRPr="00E61BAB">
        <w:t xml:space="preserve"> London FE College or Sixth Form College</w:t>
      </w:r>
      <w:r w:rsidRPr="00E61BAB">
        <w:t>s, between</w:t>
      </w:r>
      <w:r w:rsidR="00496BAB" w:rsidRPr="00E61BAB">
        <w:t xml:space="preserve"> </w:t>
      </w:r>
      <w:r w:rsidR="001A2E8A">
        <w:t xml:space="preserve">the </w:t>
      </w:r>
      <w:r w:rsidR="00496BAB" w:rsidRPr="00E61BAB">
        <w:t xml:space="preserve">academic years </w:t>
      </w:r>
      <w:r w:rsidR="00D21F9D" w:rsidRPr="00E61BAB">
        <w:t>2011</w:t>
      </w:r>
      <w:r w:rsidR="00121AC6">
        <w:t>-</w:t>
      </w:r>
      <w:r w:rsidR="00D21F9D" w:rsidRPr="00E61BAB">
        <w:t>2012</w:t>
      </w:r>
      <w:r w:rsidR="00496BAB" w:rsidRPr="00E61BAB">
        <w:t xml:space="preserve"> to </w:t>
      </w:r>
      <w:r w:rsidR="00D21F9D" w:rsidRPr="00E61BAB">
        <w:t>2013</w:t>
      </w:r>
      <w:r w:rsidR="00121AC6">
        <w:t>-</w:t>
      </w:r>
      <w:r w:rsidR="00D21F9D" w:rsidRPr="00E61BAB">
        <w:t>2014</w:t>
      </w:r>
      <w:r w:rsidRPr="00E61BAB">
        <w:t>, was mined to identify three</w:t>
      </w:r>
      <w:r w:rsidR="00496BAB" w:rsidRPr="00E61BAB">
        <w:t xml:space="preserve"> Level 3 achiever cohort</w:t>
      </w:r>
      <w:r w:rsidRPr="00E61BAB">
        <w:t>s</w:t>
      </w:r>
      <w:r w:rsidR="00496BAB" w:rsidRPr="00E61BAB">
        <w:t xml:space="preserve"> to track into </w:t>
      </w:r>
      <w:r w:rsidR="001A2E8A">
        <w:t>higher education</w:t>
      </w:r>
      <w:r w:rsidR="00496BAB" w:rsidRPr="00E61BAB">
        <w:t xml:space="preserve"> </w:t>
      </w:r>
      <w:r w:rsidR="00E61BAB">
        <w:t>in the years</w:t>
      </w:r>
      <w:r w:rsidR="00496BAB" w:rsidRPr="00E61BAB">
        <w:t xml:space="preserve"> </w:t>
      </w:r>
      <w:r w:rsidR="00D21F9D" w:rsidRPr="00E61BAB">
        <w:t>2012</w:t>
      </w:r>
      <w:r w:rsidR="00121AC6">
        <w:t>-</w:t>
      </w:r>
      <w:r w:rsidR="00D21F9D" w:rsidRPr="00E61BAB">
        <w:t>2013</w:t>
      </w:r>
      <w:r w:rsidR="00496BAB" w:rsidRPr="00E61BAB">
        <w:t xml:space="preserve">, </w:t>
      </w:r>
      <w:r w:rsidR="00D21F9D" w:rsidRPr="00E61BAB">
        <w:t>2013</w:t>
      </w:r>
      <w:r w:rsidR="00121AC6">
        <w:t>-</w:t>
      </w:r>
      <w:r w:rsidR="00D21F9D" w:rsidRPr="00E61BAB">
        <w:t>2014</w:t>
      </w:r>
      <w:r w:rsidR="00496BAB" w:rsidRPr="00E61BAB">
        <w:t xml:space="preserve">, </w:t>
      </w:r>
      <w:r w:rsidR="00D21F9D" w:rsidRPr="00E61BAB">
        <w:t>2014</w:t>
      </w:r>
      <w:r w:rsidR="00121AC6">
        <w:t>-</w:t>
      </w:r>
      <w:r w:rsidR="00D21F9D" w:rsidRPr="00E61BAB">
        <w:t>2015</w:t>
      </w:r>
      <w:r w:rsidR="00496BAB" w:rsidRPr="00E61BAB">
        <w:t xml:space="preserve">.   </w:t>
      </w:r>
      <w:r w:rsidRPr="00E61BAB">
        <w:t>The cohorts were identified by us</w:t>
      </w:r>
      <w:r w:rsidR="00496BAB" w:rsidRPr="00E61BAB">
        <w:t>ing their last year of Level 3 study.   Where students were found in the dataset studying more than one Level 3 programme, a classification system</w:t>
      </w:r>
      <w:r w:rsidR="00496BAB" w:rsidRPr="00E954FD">
        <w:t xml:space="preserve"> was used to decide a primary Level 3 qualification for each student, based on </w:t>
      </w:r>
      <w:r w:rsidR="001A2E8A">
        <w:t xml:space="preserve">the </w:t>
      </w:r>
      <w:r w:rsidR="00496BAB" w:rsidRPr="00E954FD">
        <w:t xml:space="preserve">type of programme and duration of study.  For example, if a student studied both a BTEC Diploma and an AS qualification, they were classified as BTEC.  If a student studied a Vocational Certificate programme and 2 A Levels, they were classified as A Level.   </w:t>
      </w:r>
    </w:p>
    <w:p w14:paraId="022F52BE" w14:textId="77777777" w:rsidR="009900D5" w:rsidRPr="00E954FD" w:rsidRDefault="009900D5" w:rsidP="00D07923"/>
    <w:p w14:paraId="404A26F1" w14:textId="200CC120" w:rsidR="00496BAB" w:rsidRPr="00E954FD" w:rsidRDefault="00496BAB" w:rsidP="00D07923">
      <w:r w:rsidRPr="00E954FD">
        <w:t xml:space="preserve">Those Level 3 students who completed and achieved their primary Level 3 </w:t>
      </w:r>
      <w:r w:rsidR="00364D2C">
        <w:t xml:space="preserve">learning </w:t>
      </w:r>
      <w:r w:rsidRPr="00E954FD">
        <w:t>aim were tracked.  In the report, the cohort</w:t>
      </w:r>
      <w:r w:rsidR="00E954FD">
        <w:t>s</w:t>
      </w:r>
      <w:r w:rsidRPr="00E954FD">
        <w:t xml:space="preserve"> </w:t>
      </w:r>
      <w:r w:rsidR="00364D2C">
        <w:t xml:space="preserve">are </w:t>
      </w:r>
      <w:r w:rsidRPr="00E954FD">
        <w:t>referred to as Level 3 cohort</w:t>
      </w:r>
      <w:r w:rsidR="00E954FD">
        <w:t>s</w:t>
      </w:r>
      <w:r w:rsidRPr="00E954FD">
        <w:t xml:space="preserve"> </w:t>
      </w:r>
      <w:r w:rsidR="00E954FD">
        <w:t xml:space="preserve">which </w:t>
      </w:r>
      <w:r w:rsidR="00D2378B">
        <w:t>are made up of</w:t>
      </w:r>
      <w:r w:rsidRPr="00E954FD">
        <w:t xml:space="preserve"> students who </w:t>
      </w:r>
      <w:r w:rsidRPr="00D2378B">
        <w:rPr>
          <w:b/>
        </w:rPr>
        <w:t>achieved</w:t>
      </w:r>
      <w:r w:rsidRPr="00E954FD">
        <w:t xml:space="preserve"> their qualification in either a</w:t>
      </w:r>
      <w:r w:rsidR="00D2378B">
        <w:t xml:space="preserve"> London FE College or</w:t>
      </w:r>
      <w:r w:rsidRPr="00E954FD">
        <w:t xml:space="preserve"> Sixth Form College.   </w:t>
      </w:r>
    </w:p>
    <w:p w14:paraId="77C4AF35" w14:textId="77777777" w:rsidR="00496BAB" w:rsidRPr="00E954FD" w:rsidRDefault="00496BAB" w:rsidP="00D07923"/>
    <w:p w14:paraId="4F828548" w14:textId="21AA20DF" w:rsidR="00496BAB" w:rsidRPr="00E954FD" w:rsidRDefault="00496BAB" w:rsidP="00D07923">
      <w:r w:rsidRPr="00E954FD">
        <w:t xml:space="preserve">In this update, BTEC and Access to HE students have been further contextualised.  BTEC students are examined in terms of their </w:t>
      </w:r>
      <w:r w:rsidR="00E954FD">
        <w:t>qualification studied</w:t>
      </w:r>
      <w:r w:rsidR="00A2180D">
        <w:t>. In some reporting of BTEC progression</w:t>
      </w:r>
      <w:r w:rsidR="00364D2C">
        <w:t>,</w:t>
      </w:r>
      <w:r w:rsidR="00A2180D">
        <w:t xml:space="preserve"> the term “Grade” is used for </w:t>
      </w:r>
      <w:r w:rsidR="00691EE9">
        <w:t>comparison across qualifications</w:t>
      </w:r>
      <w:r w:rsidR="00A2180D">
        <w:t>, for example</w:t>
      </w:r>
      <w:r w:rsidR="00AE3E7E">
        <w:t>,</w:t>
      </w:r>
      <w:r w:rsidR="00A2180D">
        <w:t xml:space="preserve"> </w:t>
      </w:r>
      <w:r w:rsidR="00E61BAB">
        <w:t>by HEFCE</w:t>
      </w:r>
      <w:sdt>
        <w:sdtPr>
          <w:id w:val="-819573724"/>
          <w:citation/>
        </w:sdtPr>
        <w:sdtEndPr/>
        <w:sdtContent>
          <w:r w:rsidR="00A2180D">
            <w:fldChar w:fldCharType="begin"/>
          </w:r>
          <w:r w:rsidR="00FD7BD1">
            <w:instrText xml:space="preserve">CITATION HEF15 \n  \l 2057 </w:instrText>
          </w:r>
          <w:r w:rsidR="00A2180D">
            <w:fldChar w:fldCharType="separate"/>
          </w:r>
          <w:r w:rsidR="00A75676">
            <w:rPr>
              <w:noProof/>
            </w:rPr>
            <w:t xml:space="preserve"> </w:t>
          </w:r>
          <w:r w:rsidR="00A75676" w:rsidRPr="00A75676">
            <w:rPr>
              <w:noProof/>
            </w:rPr>
            <w:t>(2015)</w:t>
          </w:r>
          <w:r w:rsidR="00A2180D">
            <w:fldChar w:fldCharType="end"/>
          </w:r>
        </w:sdtContent>
      </w:sdt>
      <w:r w:rsidR="00A2180D">
        <w:t xml:space="preserve">.  This use of grading relates to the grade of the final qualification, so, for example, a BTEC </w:t>
      </w:r>
      <w:r w:rsidR="001A2E8A">
        <w:t xml:space="preserve">Level 3 </w:t>
      </w:r>
      <w:r w:rsidR="00A2180D">
        <w:t>Extended Diploma’s</w:t>
      </w:r>
      <w:r w:rsidR="00E61BAB">
        <w:t xml:space="preserve"> grades might be expressed as D,D,D</w:t>
      </w:r>
      <w:r w:rsidR="00A2180D">
        <w:t>, or “</w:t>
      </w:r>
      <w:r w:rsidR="00E61BAB">
        <w:t>3-</w:t>
      </w:r>
      <w:r w:rsidRPr="00E954FD">
        <w:t>grade</w:t>
      </w:r>
      <w:r w:rsidR="00A2180D">
        <w:t xml:space="preserve">” and equivalent to 3 A Levels. </w:t>
      </w:r>
      <w:r w:rsidR="00E61BAB">
        <w:t xml:space="preserve">A BTEC </w:t>
      </w:r>
      <w:r w:rsidR="001A2E8A">
        <w:t xml:space="preserve">Level 3 </w:t>
      </w:r>
      <w:r w:rsidR="00E61BAB">
        <w:t>Diploma’s g</w:t>
      </w:r>
      <w:r w:rsidR="001A2E8A">
        <w:t>rades might be expressed as D, D</w:t>
      </w:r>
      <w:r w:rsidR="00E61BAB">
        <w:t xml:space="preserve">, or “2-grade” and equivalent to 2 A Levels.  </w:t>
      </w:r>
      <w:r w:rsidR="00A2180D">
        <w:t xml:space="preserve">In this report, to maintain clarity, we use the names of the qualifications and </w:t>
      </w:r>
      <w:r w:rsidR="001A2E8A">
        <w:t xml:space="preserve">assume </w:t>
      </w:r>
      <w:r w:rsidR="00A2180D">
        <w:t>the grade equivalence</w:t>
      </w:r>
      <w:r w:rsidR="008B4991">
        <w:t>.  More information is available in</w:t>
      </w:r>
      <w:r w:rsidR="00A2180D">
        <w:t xml:space="preserve"> t</w:t>
      </w:r>
      <w:r w:rsidR="00EE1199">
        <w:t>he Table</w:t>
      </w:r>
      <w:r w:rsidR="00D2378B">
        <w:t xml:space="preserve"> B on p.20</w:t>
      </w:r>
      <w:r w:rsidR="00A2180D">
        <w:t>.</w:t>
      </w:r>
    </w:p>
    <w:p w14:paraId="5D3FECE7" w14:textId="77777777" w:rsidR="00496BAB" w:rsidRPr="00E954FD" w:rsidRDefault="00496BAB" w:rsidP="00D07923"/>
    <w:p w14:paraId="78703A46" w14:textId="0B2D3985" w:rsidR="00496BAB" w:rsidRPr="00E954FD" w:rsidRDefault="00496BAB" w:rsidP="00D07923">
      <w:r w:rsidRPr="00E954FD">
        <w:t>For both Access to HE and BTEC, the subject area is classified using a standard subject classification system.</w:t>
      </w:r>
    </w:p>
    <w:p w14:paraId="04787FE7" w14:textId="77777777" w:rsidR="00496BAB" w:rsidRPr="00E954FD" w:rsidRDefault="00496BAB" w:rsidP="00D07923"/>
    <w:p w14:paraId="1DCF66C2" w14:textId="2E1AC64F" w:rsidR="00496BAB" w:rsidRDefault="00A2180D" w:rsidP="00D07923">
      <w:r>
        <w:t>For each of the cohorts, t</w:t>
      </w:r>
      <w:r w:rsidR="00496BAB" w:rsidRPr="00E954FD">
        <w:t>wo matching exercises were undertaken to obtain the total number of students who entered higher education</w:t>
      </w:r>
      <w:r w:rsidR="0015485A" w:rsidRPr="00E954FD">
        <w:t xml:space="preserve">:  </w:t>
      </w:r>
    </w:p>
    <w:p w14:paraId="543699D1" w14:textId="77777777" w:rsidR="00D2378B" w:rsidRPr="00E954FD" w:rsidRDefault="00D2378B" w:rsidP="00D07923"/>
    <w:p w14:paraId="50F13913" w14:textId="4AB0BC3D" w:rsidR="00496BAB" w:rsidRPr="00F017FC" w:rsidRDefault="00496BAB" w:rsidP="00D07923">
      <w:pPr>
        <w:pStyle w:val="ListParagraph"/>
        <w:numPr>
          <w:ilvl w:val="0"/>
          <w:numId w:val="7"/>
        </w:numPr>
        <w:rPr>
          <w:rFonts w:asciiTheme="majorHAnsi" w:hAnsiTheme="majorHAnsi" w:cstheme="majorHAnsi"/>
        </w:rPr>
      </w:pPr>
      <w:r w:rsidRPr="00F017FC">
        <w:rPr>
          <w:rFonts w:asciiTheme="majorHAnsi" w:hAnsiTheme="majorHAnsi" w:cstheme="majorHAnsi"/>
        </w:rPr>
        <w:t xml:space="preserve">ILR Level 3 student data was linked </w:t>
      </w:r>
      <w:r w:rsidR="00F017FC">
        <w:rPr>
          <w:rFonts w:asciiTheme="majorHAnsi" w:hAnsiTheme="majorHAnsi" w:cstheme="majorHAnsi"/>
        </w:rPr>
        <w:t>by</w:t>
      </w:r>
      <w:r w:rsidRPr="00F017FC">
        <w:rPr>
          <w:rFonts w:asciiTheme="majorHAnsi" w:hAnsiTheme="majorHAnsi" w:cstheme="majorHAnsi"/>
        </w:rPr>
        <w:t xml:space="preserve"> HESA </w:t>
      </w:r>
      <w:r w:rsidR="00F017FC">
        <w:rPr>
          <w:rFonts w:asciiTheme="majorHAnsi" w:hAnsiTheme="majorHAnsi" w:cstheme="majorHAnsi"/>
        </w:rPr>
        <w:t xml:space="preserve">to </w:t>
      </w:r>
      <w:r w:rsidRPr="00F017FC">
        <w:rPr>
          <w:rFonts w:asciiTheme="majorHAnsi" w:hAnsiTheme="majorHAnsi" w:cstheme="majorHAnsi"/>
        </w:rPr>
        <w:t xml:space="preserve">student data to identify Level 3 </w:t>
      </w:r>
      <w:r w:rsidR="00CE162D" w:rsidRPr="00F017FC">
        <w:rPr>
          <w:rFonts w:asciiTheme="majorHAnsi" w:hAnsiTheme="majorHAnsi" w:cstheme="majorHAnsi"/>
        </w:rPr>
        <w:t>s</w:t>
      </w:r>
      <w:r w:rsidRPr="00F017FC">
        <w:rPr>
          <w:rFonts w:asciiTheme="majorHAnsi" w:hAnsiTheme="majorHAnsi" w:cstheme="majorHAnsi"/>
        </w:rPr>
        <w:t>tudents</w:t>
      </w:r>
      <w:r w:rsidR="00CE162D" w:rsidRPr="00F017FC">
        <w:rPr>
          <w:rFonts w:asciiTheme="majorHAnsi" w:hAnsiTheme="majorHAnsi" w:cstheme="majorHAnsi"/>
        </w:rPr>
        <w:t xml:space="preserve"> from London colleges</w:t>
      </w:r>
      <w:r w:rsidRPr="00F017FC">
        <w:rPr>
          <w:rFonts w:asciiTheme="majorHAnsi" w:hAnsiTheme="majorHAnsi" w:cstheme="majorHAnsi"/>
        </w:rPr>
        <w:t xml:space="preserve"> progressing to prescribed higher education study </w:t>
      </w:r>
      <w:r w:rsidR="00F017FC">
        <w:rPr>
          <w:rFonts w:asciiTheme="majorHAnsi" w:hAnsiTheme="majorHAnsi" w:cstheme="majorHAnsi"/>
        </w:rPr>
        <w:t>in both universities and FE c</w:t>
      </w:r>
      <w:r w:rsidR="00AE3E7E">
        <w:rPr>
          <w:rFonts w:asciiTheme="majorHAnsi" w:hAnsiTheme="majorHAnsi" w:cstheme="majorHAnsi"/>
        </w:rPr>
        <w:t>olleges.</w:t>
      </w:r>
    </w:p>
    <w:p w14:paraId="6F4DDAFF" w14:textId="6DC4A8F9" w:rsidR="00496BAB" w:rsidRPr="00F017FC" w:rsidRDefault="00496BAB" w:rsidP="00D07923">
      <w:pPr>
        <w:pStyle w:val="ListParagraph"/>
        <w:numPr>
          <w:ilvl w:val="0"/>
          <w:numId w:val="7"/>
        </w:numPr>
        <w:rPr>
          <w:rFonts w:asciiTheme="majorHAnsi" w:hAnsiTheme="majorHAnsi" w:cstheme="majorHAnsi"/>
        </w:rPr>
      </w:pPr>
      <w:r w:rsidRPr="00F017FC">
        <w:rPr>
          <w:rFonts w:asciiTheme="majorHAnsi" w:hAnsiTheme="majorHAnsi" w:cstheme="majorHAnsi"/>
        </w:rPr>
        <w:t>ILR Level 3 student data was linked to ILR Level 4 student data to identify Level 3 students progressing to higher education in FE (</w:t>
      </w:r>
      <w:r w:rsidR="00CE162D" w:rsidRPr="00F017FC">
        <w:rPr>
          <w:rFonts w:asciiTheme="majorHAnsi" w:hAnsiTheme="majorHAnsi" w:cstheme="majorHAnsi"/>
        </w:rPr>
        <w:t xml:space="preserve">both </w:t>
      </w:r>
      <w:r w:rsidRPr="00F017FC">
        <w:rPr>
          <w:rFonts w:asciiTheme="majorHAnsi" w:hAnsiTheme="majorHAnsi" w:cstheme="majorHAnsi"/>
        </w:rPr>
        <w:t>non-prescribed and directly funded prescribed).</w:t>
      </w:r>
    </w:p>
    <w:p w14:paraId="18D7518A" w14:textId="77777777" w:rsidR="00496BAB" w:rsidRPr="00E954FD" w:rsidRDefault="00496BAB" w:rsidP="00D07923">
      <w:pPr>
        <w:pStyle w:val="ListParagraph"/>
      </w:pPr>
    </w:p>
    <w:p w14:paraId="175FDA00" w14:textId="5F3BA1A8" w:rsidR="00496BAB" w:rsidRDefault="00364D2C" w:rsidP="00D07923">
      <w:r>
        <w:t>T</w:t>
      </w:r>
      <w:r w:rsidR="00A2180D">
        <w:t xml:space="preserve">he </w:t>
      </w:r>
      <w:r w:rsidR="00496BAB" w:rsidRPr="00E954FD">
        <w:t xml:space="preserve">absence of a unique student number </w:t>
      </w:r>
      <w:r w:rsidR="00A2180D">
        <w:t>for these cohorts of students</w:t>
      </w:r>
      <w:r w:rsidR="00496BAB" w:rsidRPr="00E954FD">
        <w:t xml:space="preserve">, means that individual students were </w:t>
      </w:r>
      <w:r w:rsidR="00CE162D">
        <w:t xml:space="preserve">tracked using </w:t>
      </w:r>
      <w:r w:rsidR="00496BAB" w:rsidRPr="00E954FD">
        <w:t>personal characteristics</w:t>
      </w:r>
      <w:r w:rsidR="005C710E">
        <w:t xml:space="preserve">. </w:t>
      </w:r>
      <w:r w:rsidR="00496BAB" w:rsidRPr="00E954FD">
        <w:t xml:space="preserve"> HESA </w:t>
      </w:r>
      <w:r w:rsidR="009C0A2D">
        <w:t xml:space="preserve">undertook a sophisticated fuzzy matching process </w:t>
      </w:r>
      <w:r w:rsidR="00496BAB" w:rsidRPr="00E954FD">
        <w:t xml:space="preserve">to identify students on the first year of their HE programme and a second </w:t>
      </w:r>
      <w:r w:rsidR="00496BAB" w:rsidRPr="00E954FD">
        <w:lastRenderedPageBreak/>
        <w:t>match was undertaken for the tracked cohort</w:t>
      </w:r>
      <w:r>
        <w:t>s</w:t>
      </w:r>
      <w:r w:rsidR="00496BAB" w:rsidRPr="00E954FD">
        <w:t xml:space="preserve"> to Level 4 and above </w:t>
      </w:r>
      <w:r>
        <w:t>on the ILR,</w:t>
      </w:r>
      <w:r w:rsidR="00496BAB" w:rsidRPr="00E954FD">
        <w:t xml:space="preserve"> using either the ILR student unique reference</w:t>
      </w:r>
      <w:r>
        <w:t>,</w:t>
      </w:r>
      <w:r w:rsidR="00496BAB" w:rsidRPr="00E954FD">
        <w:t xml:space="preserve"> or through fuzzy matching.</w:t>
      </w:r>
    </w:p>
    <w:p w14:paraId="0DB599C1" w14:textId="77777777" w:rsidR="00364D2C" w:rsidRPr="00E954FD" w:rsidRDefault="00364D2C" w:rsidP="00D07923"/>
    <w:p w14:paraId="17C9D0BE" w14:textId="08FC384B" w:rsidR="00496BAB" w:rsidRPr="00E954FD" w:rsidRDefault="009C0A2D" w:rsidP="00D07923">
      <w:r>
        <w:t>The matching was done on a longitudinal basis</w:t>
      </w:r>
      <w:r w:rsidR="00496BAB" w:rsidRPr="00E954FD">
        <w:t xml:space="preserve">, so the first Level 3 cohort in </w:t>
      </w:r>
      <w:r w:rsidR="00D21F9D" w:rsidRPr="00E954FD">
        <w:t>2011</w:t>
      </w:r>
      <w:r w:rsidR="00121AC6">
        <w:t>-</w:t>
      </w:r>
      <w:r w:rsidR="00D21F9D" w:rsidRPr="00E954FD">
        <w:t>2012</w:t>
      </w:r>
      <w:r w:rsidR="00496BAB" w:rsidRPr="00E954FD">
        <w:t xml:space="preserve"> was tracked into HE for 3 years, whilst the last Level 3 cohort </w:t>
      </w:r>
      <w:r w:rsidR="00CE162D">
        <w:t>(</w:t>
      </w:r>
      <w:r w:rsidR="00EE7EEE" w:rsidRPr="00E954FD">
        <w:t>2013-2014</w:t>
      </w:r>
      <w:r w:rsidR="00CE162D">
        <w:t>)</w:t>
      </w:r>
      <w:r w:rsidR="00EE7EEE" w:rsidRPr="00E954FD">
        <w:t xml:space="preserve"> </w:t>
      </w:r>
      <w:r w:rsidR="00496BAB" w:rsidRPr="00E954FD">
        <w:t xml:space="preserve">was only tracked for one year, into </w:t>
      </w:r>
      <w:r w:rsidR="00D21F9D" w:rsidRPr="00E954FD">
        <w:t>2014</w:t>
      </w:r>
      <w:r w:rsidR="00121AC6">
        <w:t>-</w:t>
      </w:r>
      <w:r w:rsidR="00D21F9D" w:rsidRPr="00E954FD">
        <w:t>2015</w:t>
      </w:r>
      <w:r w:rsidR="00496BAB" w:rsidRPr="00E954FD">
        <w:t xml:space="preserve">.   Progression trends </w:t>
      </w:r>
      <w:r>
        <w:t>on a like-for-like basis can be identified b</w:t>
      </w:r>
      <w:r w:rsidR="00496BAB" w:rsidRPr="00E954FD">
        <w:t xml:space="preserve">y examining </w:t>
      </w:r>
      <w:r w:rsidR="00CE162D">
        <w:t>“</w:t>
      </w:r>
      <w:r w:rsidR="00496BAB" w:rsidRPr="00E954FD">
        <w:t>immediate</w:t>
      </w:r>
      <w:r w:rsidR="00CE162D">
        <w:t>”</w:t>
      </w:r>
      <w:r w:rsidR="00496BAB" w:rsidRPr="00E954FD">
        <w:t xml:space="preserve"> progression rates for each of the cohorts</w:t>
      </w:r>
      <w:r w:rsidR="00CE162D">
        <w:t>, that is, those who progress to higher education in the next academic year after qualifying.</w:t>
      </w:r>
    </w:p>
    <w:p w14:paraId="3459C378" w14:textId="77777777" w:rsidR="00496BAB" w:rsidRPr="00E954FD" w:rsidRDefault="00496BAB" w:rsidP="00D07923"/>
    <w:p w14:paraId="41B58AB4" w14:textId="3CAAC96E" w:rsidR="009900D5" w:rsidRPr="00A52AEE" w:rsidRDefault="00783401" w:rsidP="00D07923">
      <w:pPr>
        <w:pStyle w:val="Heading3"/>
      </w:pPr>
      <w:bookmarkStart w:id="37" w:name="_Toc474490007"/>
      <w:bookmarkStart w:id="38" w:name="_Toc429151301"/>
      <w:bookmarkStart w:id="39" w:name="_Toc411437007"/>
      <w:r>
        <w:t>3.2</w:t>
      </w:r>
      <w:r>
        <w:tab/>
      </w:r>
      <w:r w:rsidR="009900D5">
        <w:t>The ILR</w:t>
      </w:r>
      <w:bookmarkEnd w:id="37"/>
      <w:r w:rsidR="009900D5">
        <w:t xml:space="preserve"> </w:t>
      </w:r>
      <w:bookmarkEnd w:id="38"/>
    </w:p>
    <w:p w14:paraId="6C96E139" w14:textId="4DC5F295" w:rsidR="009900D5" w:rsidRPr="00A52AEE" w:rsidRDefault="009900D5" w:rsidP="00D07923">
      <w:r w:rsidRPr="00A52AEE">
        <w:t>Learning aim references in the ILR map to over 1,300 learning aim type descriptors and so to enable a meaningful analysis, a ‘programme type’ classification was developed to re-categorise ILR types into 4 main categories</w:t>
      </w:r>
      <w:r w:rsidR="0015485A">
        <w:t xml:space="preserve">:  </w:t>
      </w:r>
      <w:r w:rsidRPr="00A52AEE">
        <w:t xml:space="preserve">A Level, Access to HE, BTEC and Other Vocational (this enabled BTEC qualifications to be distinguished from other </w:t>
      </w:r>
      <w:r w:rsidR="00D2378B">
        <w:t xml:space="preserve">vocational </w:t>
      </w:r>
      <w:r w:rsidRPr="00A52AEE">
        <w:t>certificate and diploma qualifications).</w:t>
      </w:r>
      <w:r w:rsidR="00CE162D">
        <w:t xml:space="preserve">  The Other Vocational qualifications category includes qualifications like</w:t>
      </w:r>
      <w:r w:rsidR="001A2E8A">
        <w:t xml:space="preserve"> AAT,</w:t>
      </w:r>
      <w:r w:rsidR="00CE162D">
        <w:t xml:space="preserve"> </w:t>
      </w:r>
      <w:r w:rsidR="001A2E8A">
        <w:t>NCFE/</w:t>
      </w:r>
      <w:r w:rsidR="00CE162D">
        <w:t>CACHE and Art F</w:t>
      </w:r>
      <w:r w:rsidR="00843679">
        <w:t>oundation Diplomas.</w:t>
      </w:r>
    </w:p>
    <w:p w14:paraId="734B2CA2" w14:textId="77777777" w:rsidR="009900D5" w:rsidRPr="00A52AEE" w:rsidRDefault="009900D5" w:rsidP="00D07923"/>
    <w:p w14:paraId="25FC3678" w14:textId="5C1793C3" w:rsidR="009900D5" w:rsidRPr="00A815A9" w:rsidRDefault="00783401" w:rsidP="00D07923">
      <w:pPr>
        <w:pStyle w:val="Heading3"/>
      </w:pPr>
      <w:bookmarkStart w:id="40" w:name="_Toc429151303"/>
      <w:bookmarkStart w:id="41" w:name="_Toc474490008"/>
      <w:r>
        <w:t>3.3</w:t>
      </w:r>
      <w:r>
        <w:tab/>
      </w:r>
      <w:r w:rsidR="009900D5" w:rsidRPr="00A815A9">
        <w:t>Tracking HE achievement</w:t>
      </w:r>
      <w:bookmarkEnd w:id="40"/>
      <w:bookmarkEnd w:id="41"/>
    </w:p>
    <w:p w14:paraId="57C2578F" w14:textId="08E0BA6B" w:rsidR="009900D5" w:rsidRPr="00A52AEE" w:rsidRDefault="009C0A2D" w:rsidP="00D07923">
      <w:r>
        <w:t>HESA provide</w:t>
      </w:r>
      <w:r w:rsidR="009900D5" w:rsidRPr="00A52AEE">
        <w:t xml:space="preserve"> achievement </w:t>
      </w:r>
      <w:r>
        <w:t xml:space="preserve">indicators </w:t>
      </w:r>
      <w:r w:rsidR="009900D5" w:rsidRPr="00A52AEE">
        <w:t xml:space="preserve">for those HE programmes funded through universities </w:t>
      </w:r>
      <w:r w:rsidR="00CC5B88">
        <w:t>for studen</w:t>
      </w:r>
      <w:r w:rsidR="00364D2C">
        <w:t xml:space="preserve">ts who are studying three year </w:t>
      </w:r>
      <w:r w:rsidR="00EE14A5">
        <w:t>Degree</w:t>
      </w:r>
      <w:r w:rsidR="00CC5B88">
        <w:t xml:space="preserve"> programmes </w:t>
      </w:r>
      <w:r w:rsidR="009900D5" w:rsidRPr="00A52AEE">
        <w:t>only</w:t>
      </w:r>
      <w:r w:rsidR="009900D5">
        <w:t xml:space="preserve">.  </w:t>
      </w:r>
      <w:r w:rsidR="009900D5" w:rsidRPr="00A52AEE">
        <w:t xml:space="preserve"> The</w:t>
      </w:r>
      <w:r>
        <w:t xml:space="preserve">y allow the tracking of cohorts of these students through the three years of their </w:t>
      </w:r>
      <w:r w:rsidR="00031EB4">
        <w:t>Degree</w:t>
      </w:r>
      <w:r>
        <w:t xml:space="preserve"> qualification, through enrolment to completion </w:t>
      </w:r>
      <w:r w:rsidR="009900D5" w:rsidRPr="00A52AEE">
        <w:t>and their attainment</w:t>
      </w:r>
      <w:r w:rsidR="001A2E8A">
        <w:t xml:space="preserve">, including </w:t>
      </w:r>
      <w:r w:rsidR="00031EB4">
        <w:t>Degree</w:t>
      </w:r>
      <w:r w:rsidR="001A2E8A">
        <w:t xml:space="preserve"> classification</w:t>
      </w:r>
      <w:r w:rsidR="009900D5">
        <w:t xml:space="preserve">.  </w:t>
      </w:r>
      <w:r w:rsidR="009900D5" w:rsidRPr="00A52AEE">
        <w:t xml:space="preserve"> Achievement rates take into consideration those students who do not achieve their </w:t>
      </w:r>
      <w:r w:rsidR="00031EB4">
        <w:t>Degree</w:t>
      </w:r>
      <w:r w:rsidR="009900D5" w:rsidRPr="00A52AEE">
        <w:t xml:space="preserve"> in HE and who </w:t>
      </w:r>
      <w:r w:rsidR="00AE3E7E" w:rsidRPr="00A52AEE">
        <w:t xml:space="preserve">instead </w:t>
      </w:r>
      <w:r w:rsidR="009900D5" w:rsidRPr="00A52AEE">
        <w:t>complete with an Other Undergraduate qualification (e.g</w:t>
      </w:r>
      <w:r w:rsidR="009900D5">
        <w:t xml:space="preserve">. </w:t>
      </w:r>
      <w:r w:rsidR="009900D5" w:rsidRPr="00A52AEE">
        <w:t xml:space="preserve">Foundation </w:t>
      </w:r>
      <w:r w:rsidR="005C41C9">
        <w:t>degree</w:t>
      </w:r>
      <w:r w:rsidR="009900D5" w:rsidRPr="00A52AEE">
        <w:t>)</w:t>
      </w:r>
      <w:r w:rsidR="009900D5">
        <w:t xml:space="preserve">.  </w:t>
      </w:r>
      <w:r w:rsidR="009900D5" w:rsidRPr="00A52AEE">
        <w:t xml:space="preserve"> Attainment classification is restricted to those students who start and finish their </w:t>
      </w:r>
      <w:r w:rsidR="00031EB4">
        <w:t>Degree</w:t>
      </w:r>
      <w:r w:rsidR="009900D5" w:rsidRPr="00A52AEE">
        <w:t>.</w:t>
      </w:r>
      <w:r w:rsidR="001D7B00">
        <w:t xml:space="preserve">  Unlike previous reports where cohorts have been tracked over 4 to 5 years, in this report</w:t>
      </w:r>
      <w:r w:rsidR="00AE3E7E">
        <w:t>,</w:t>
      </w:r>
      <w:r w:rsidR="001D7B00">
        <w:t xml:space="preserve"> the 2011 cohort was tracked for only 3 years which meant that a higher proportion of students had not yet achieved.  The implications of this are explored in Section 11.</w:t>
      </w:r>
    </w:p>
    <w:p w14:paraId="55A5EB1B" w14:textId="77777777" w:rsidR="009900D5" w:rsidRPr="00A52AEE" w:rsidRDefault="009900D5" w:rsidP="00D07923"/>
    <w:p w14:paraId="3D4531CA" w14:textId="7C591984" w:rsidR="00C97D92" w:rsidRPr="005469BC" w:rsidRDefault="008E3E26" w:rsidP="008E3E26">
      <w:pPr>
        <w:pStyle w:val="Heading3"/>
      </w:pPr>
      <w:bookmarkStart w:id="42" w:name="_Toc474490009"/>
      <w:bookmarkEnd w:id="39"/>
      <w:r>
        <w:t>3.4</w:t>
      </w:r>
      <w:r>
        <w:tab/>
      </w:r>
      <w:r w:rsidR="00DD6DB1">
        <w:t>Statistical note</w:t>
      </w:r>
      <w:bookmarkEnd w:id="42"/>
    </w:p>
    <w:p w14:paraId="0A464AE2" w14:textId="01A96B33" w:rsidR="00CA7FF7" w:rsidRDefault="00CA7FF7" w:rsidP="00CA7FF7">
      <w:r>
        <w:t>Rounding of numbers has taken place at last point of analysis to reduce rounding errors.</w:t>
      </w:r>
      <w:r w:rsidR="0007684D">
        <w:t xml:space="preserve"> Totals and </w:t>
      </w:r>
      <w:r w:rsidR="00A763E1">
        <w:t>percentage</w:t>
      </w:r>
      <w:r w:rsidR="0007684D">
        <w:t xml:space="preserve"> differences are not calculated on rounded numbers but on actuals (totals are rounded).</w:t>
      </w:r>
      <w:r>
        <w:t xml:space="preserve"> As a result there may be a slight discrepancy between the sum of individual items and the totals in the tables owing to rounding. For the same reason, percentages may not always add to 100% to rounding.</w:t>
      </w:r>
    </w:p>
    <w:p w14:paraId="5A5B850F" w14:textId="05A19203" w:rsidR="00F34E83" w:rsidRDefault="00F34E83" w:rsidP="00D07923">
      <w:r>
        <w:br w:type="page"/>
      </w:r>
    </w:p>
    <w:p w14:paraId="33447DEE" w14:textId="7D8F9E50" w:rsidR="00F34E83" w:rsidRPr="00A52AEE" w:rsidRDefault="00F34E83" w:rsidP="00D07923">
      <w:pPr>
        <w:pStyle w:val="Heading1"/>
        <w:numPr>
          <w:ilvl w:val="0"/>
          <w:numId w:val="9"/>
        </w:numPr>
      </w:pPr>
      <w:bookmarkStart w:id="43" w:name="_Toc429151304"/>
      <w:bookmarkStart w:id="44" w:name="_Toc474490010"/>
      <w:r>
        <w:lastRenderedPageBreak/>
        <w:t>C</w:t>
      </w:r>
      <w:r w:rsidRPr="00A52AEE">
        <w:t xml:space="preserve">haracteristics of </w:t>
      </w:r>
      <w:r w:rsidR="001D7B00">
        <w:t xml:space="preserve">the </w:t>
      </w:r>
      <w:r w:rsidRPr="00A52AEE">
        <w:t xml:space="preserve">London college </w:t>
      </w:r>
      <w:r w:rsidR="00364D2C">
        <w:t xml:space="preserve">student </w:t>
      </w:r>
      <w:r w:rsidRPr="00A52AEE">
        <w:t>cohorts</w:t>
      </w:r>
      <w:bookmarkEnd w:id="43"/>
      <w:bookmarkEnd w:id="44"/>
    </w:p>
    <w:p w14:paraId="659FF3E4" w14:textId="77777777" w:rsidR="00F34E83" w:rsidRPr="00A52AEE" w:rsidRDefault="00F34E83" w:rsidP="00D07923"/>
    <w:p w14:paraId="445C6944" w14:textId="04EE609F" w:rsidR="00F34E83" w:rsidRPr="00A52AEE" w:rsidRDefault="00F34E83" w:rsidP="00D07923">
      <w:r w:rsidRPr="00A52AEE">
        <w:t xml:space="preserve">London college students </w:t>
      </w:r>
      <w:r w:rsidR="00364D2C">
        <w:t xml:space="preserve">at Level 3 </w:t>
      </w:r>
      <w:r>
        <w:t>are a</w:t>
      </w:r>
      <w:r w:rsidRPr="00A52AEE">
        <w:t xml:space="preserve"> diverse group </w:t>
      </w:r>
      <w:r>
        <w:t>of people</w:t>
      </w:r>
      <w:r w:rsidRPr="00A52AEE">
        <w:t xml:space="preserve"> studying programmes leading to a </w:t>
      </w:r>
      <w:r w:rsidR="001A2E8A">
        <w:t xml:space="preserve">wide </w:t>
      </w:r>
      <w:r w:rsidRPr="00A52AEE">
        <w:t xml:space="preserve">range of qualifications from traditional academic programmes such as A Levels to </w:t>
      </w:r>
      <w:r w:rsidR="00CC5B88">
        <w:t xml:space="preserve">full and part-time </w:t>
      </w:r>
      <w:r w:rsidRPr="00A52AEE">
        <w:t>vocational programmes</w:t>
      </w:r>
      <w:r>
        <w:t xml:space="preserve">.  </w:t>
      </w:r>
      <w:r w:rsidRPr="00A52AEE">
        <w:t>Students in London colleges have a range of characteristics</w:t>
      </w:r>
      <w:r w:rsidR="0015485A">
        <w:t xml:space="preserve"> </w:t>
      </w:r>
      <w:r w:rsidRPr="00A52AEE">
        <w:t>across all age groups</w:t>
      </w:r>
      <w:r w:rsidR="00843679">
        <w:t xml:space="preserve"> including:</w:t>
      </w:r>
      <w:r w:rsidR="0015485A">
        <w:t xml:space="preserve"> </w:t>
      </w:r>
      <w:r w:rsidRPr="00A52AEE">
        <w:t xml:space="preserve">young students who </w:t>
      </w:r>
      <w:r w:rsidR="00364D2C">
        <w:t xml:space="preserve">have </w:t>
      </w:r>
      <w:r w:rsidRPr="00A52AEE">
        <w:t xml:space="preserve">entered straight </w:t>
      </w:r>
      <w:r w:rsidR="00364D2C">
        <w:t>from school, students who work and study</w:t>
      </w:r>
      <w:r w:rsidRPr="00A52AEE">
        <w:t xml:space="preserve"> part-time</w:t>
      </w:r>
      <w:r w:rsidR="00843679">
        <w:t xml:space="preserve"> and</w:t>
      </w:r>
      <w:r w:rsidRPr="00A52AEE">
        <w:t xml:space="preserve"> those who </w:t>
      </w:r>
      <w:r w:rsidR="00364D2C">
        <w:t xml:space="preserve">have </w:t>
      </w:r>
      <w:r w:rsidRPr="00A52AEE">
        <w:t>returned to study after some time</w:t>
      </w:r>
      <w:r>
        <w:t xml:space="preserve">.  </w:t>
      </w:r>
      <w:r w:rsidRPr="00A52AEE">
        <w:t xml:space="preserve"> Before examining patterns of progression to higher education, it is helpful to describe the tracked population of Level 3 London college students</w:t>
      </w:r>
      <w:r>
        <w:t xml:space="preserve">.  </w:t>
      </w:r>
      <w:r w:rsidRPr="00A52AEE">
        <w:t xml:space="preserve"> </w:t>
      </w:r>
      <w:r>
        <w:t>In the last report publi</w:t>
      </w:r>
      <w:r w:rsidR="00843679">
        <w:t>shed by Linking London which examined</w:t>
      </w:r>
      <w:r>
        <w:t xml:space="preserve"> cohorts from as early as 2007, it was clear that the </w:t>
      </w:r>
      <w:r w:rsidR="00843679">
        <w:t xml:space="preserve">make-up of the </w:t>
      </w:r>
      <w:r>
        <w:t>cohort</w:t>
      </w:r>
      <w:r w:rsidR="00843679">
        <w:t>s over the years</w:t>
      </w:r>
      <w:r>
        <w:t xml:space="preserve"> had changed considerably</w:t>
      </w:r>
      <w:sdt>
        <w:sdtPr>
          <w:id w:val="-10838330"/>
          <w:citation/>
        </w:sdtPr>
        <w:sdtEndPr/>
        <w:sdtContent>
          <w:r w:rsidR="00CC5B88">
            <w:fldChar w:fldCharType="begin"/>
          </w:r>
          <w:r w:rsidR="00FD7BD1">
            <w:instrText xml:space="preserve">CITATION Smi151 \n  \l 2057 </w:instrText>
          </w:r>
          <w:r w:rsidR="00CC5B88">
            <w:fldChar w:fldCharType="separate"/>
          </w:r>
          <w:r w:rsidR="00A75676">
            <w:rPr>
              <w:noProof/>
            </w:rPr>
            <w:t xml:space="preserve"> </w:t>
          </w:r>
          <w:r w:rsidR="00A75676" w:rsidRPr="00A75676">
            <w:rPr>
              <w:noProof/>
            </w:rPr>
            <w:t>(2015a)</w:t>
          </w:r>
          <w:r w:rsidR="00CC5B88">
            <w:fldChar w:fldCharType="end"/>
          </w:r>
        </w:sdtContent>
      </w:sdt>
      <w:r>
        <w:t xml:space="preserve">.  In this report, we continue to monitor changes over three </w:t>
      </w:r>
      <w:r w:rsidR="006A6198">
        <w:t>more recent academic cohorts</w:t>
      </w:r>
      <w:r>
        <w:t xml:space="preserve">.   </w:t>
      </w:r>
    </w:p>
    <w:p w14:paraId="283F1DB6" w14:textId="77777777" w:rsidR="00F34E83" w:rsidRPr="00A52AEE" w:rsidRDefault="00F34E83" w:rsidP="00D07923"/>
    <w:p w14:paraId="186397F3" w14:textId="729BEDD1" w:rsidR="00F34E83" w:rsidRPr="00A52AEE" w:rsidRDefault="00F34E83" w:rsidP="00D07923">
      <w:pPr>
        <w:pStyle w:val="Heading3"/>
      </w:pPr>
      <w:bookmarkStart w:id="45" w:name="_Toc405201380"/>
      <w:bookmarkStart w:id="46" w:name="_Toc411437011"/>
      <w:bookmarkStart w:id="47" w:name="_Toc429151305"/>
      <w:bookmarkStart w:id="48" w:name="_Toc474490011"/>
      <w:r>
        <w:t>4.</w:t>
      </w:r>
      <w:r w:rsidR="00744204">
        <w:t>1</w:t>
      </w:r>
      <w:r w:rsidR="00744204">
        <w:tab/>
      </w:r>
      <w:r w:rsidRPr="00A52AEE">
        <w:t>Age</w:t>
      </w:r>
      <w:bookmarkEnd w:id="45"/>
      <w:bookmarkEnd w:id="46"/>
      <w:bookmarkEnd w:id="47"/>
      <w:bookmarkEnd w:id="48"/>
    </w:p>
    <w:p w14:paraId="1F2C310F" w14:textId="675CA487" w:rsidR="00F34E83" w:rsidRDefault="00F34E83" w:rsidP="00D07923">
      <w:r>
        <w:t xml:space="preserve">Between </w:t>
      </w:r>
      <w:r w:rsidR="006A6198">
        <w:t xml:space="preserve">the </w:t>
      </w:r>
      <w:r w:rsidR="00D21F9D">
        <w:t>2011</w:t>
      </w:r>
      <w:r w:rsidR="00121AC6">
        <w:t>-</w:t>
      </w:r>
      <w:r w:rsidR="00D21F9D">
        <w:t>2012</w:t>
      </w:r>
      <w:r>
        <w:t xml:space="preserve"> and </w:t>
      </w:r>
      <w:r w:rsidR="00EE7EEE">
        <w:t xml:space="preserve">2013-2014 </w:t>
      </w:r>
      <w:r>
        <w:t xml:space="preserve">cohorts the population decreased </w:t>
      </w:r>
      <w:r w:rsidR="00D2378B">
        <w:t xml:space="preserve">overall </w:t>
      </w:r>
      <w:r>
        <w:t>by -7%</w:t>
      </w:r>
      <w:r w:rsidR="006A6198">
        <w:t>,</w:t>
      </w:r>
      <w:r>
        <w:t xml:space="preserve"> but the decrease was </w:t>
      </w:r>
      <w:r w:rsidR="006A6198">
        <w:t xml:space="preserve">mainly </w:t>
      </w:r>
      <w:r>
        <w:t xml:space="preserve">concentrated in the </w:t>
      </w:r>
      <w:r w:rsidR="00843679">
        <w:t xml:space="preserve">25+ </w:t>
      </w:r>
      <w:r>
        <w:t xml:space="preserve">age group, where </w:t>
      </w:r>
      <w:r w:rsidR="001A2E8A">
        <w:t>numbers dropped</w:t>
      </w:r>
      <w:r>
        <w:t xml:space="preserve"> by </w:t>
      </w:r>
      <w:r w:rsidR="00AE3E7E">
        <w:t xml:space="preserve">       </w:t>
      </w:r>
      <w:r>
        <w:t xml:space="preserve">-19%.  </w:t>
      </w:r>
      <w:r w:rsidR="00843679">
        <w:t>I</w:t>
      </w:r>
      <w:r>
        <w:t xml:space="preserve">n </w:t>
      </w:r>
      <w:r w:rsidR="00D21F9D">
        <w:t>2011</w:t>
      </w:r>
      <w:r w:rsidR="00121AC6">
        <w:t>-</w:t>
      </w:r>
      <w:r w:rsidR="00D21F9D">
        <w:t>2012</w:t>
      </w:r>
      <w:r>
        <w:t xml:space="preserve">, young people </w:t>
      </w:r>
      <w:r w:rsidR="001A2E8A">
        <w:t xml:space="preserve">under 20 years old </w:t>
      </w:r>
      <w:r>
        <w:t xml:space="preserve">comprised 60% of the total London </w:t>
      </w:r>
      <w:r w:rsidR="00A00813">
        <w:t>FE and Sixth Form</w:t>
      </w:r>
      <w:r w:rsidR="00843679">
        <w:t xml:space="preserve"> population and by</w:t>
      </w:r>
      <w:r>
        <w:t xml:space="preserve"> </w:t>
      </w:r>
      <w:r w:rsidR="00EE7EEE">
        <w:t>2013-2014</w:t>
      </w:r>
      <w:r w:rsidR="00843679">
        <w:t>,</w:t>
      </w:r>
      <w:r w:rsidR="00EE7EEE">
        <w:t xml:space="preserve"> </w:t>
      </w:r>
      <w:r w:rsidR="00843679">
        <w:t>this had increased to over 65%.</w:t>
      </w:r>
    </w:p>
    <w:p w14:paraId="7D62D25B" w14:textId="77777777" w:rsidR="00F34E83" w:rsidRPr="00A52AEE" w:rsidRDefault="00F34E83" w:rsidP="00D07923"/>
    <w:p w14:paraId="532CD8F4" w14:textId="5932033A" w:rsidR="00F34E83" w:rsidRPr="00F017FC" w:rsidRDefault="00F34E83" w:rsidP="00D07923">
      <w:pPr>
        <w:rPr>
          <w:b/>
          <w:lang w:eastAsia="en-GB"/>
        </w:rPr>
      </w:pPr>
      <w:r w:rsidRPr="00F017FC">
        <w:rPr>
          <w:b/>
          <w:lang w:eastAsia="en-GB"/>
        </w:rPr>
        <w:t>Table 1</w:t>
      </w:r>
      <w:r w:rsidR="0015485A" w:rsidRPr="00F017FC">
        <w:rPr>
          <w:b/>
          <w:lang w:eastAsia="en-GB"/>
        </w:rPr>
        <w:t xml:space="preserve">:  </w:t>
      </w:r>
      <w:r w:rsidRPr="00F017FC">
        <w:rPr>
          <w:b/>
          <w:lang w:eastAsia="en-GB"/>
        </w:rPr>
        <w:t>Breakdown of the Level 3 cohorts by age</w:t>
      </w:r>
    </w:p>
    <w:tbl>
      <w:tblPr>
        <w:tblW w:w="5000" w:type="pct"/>
        <w:tblLook w:val="04A0" w:firstRow="1" w:lastRow="0" w:firstColumn="1" w:lastColumn="0" w:noHBand="0" w:noVBand="1"/>
      </w:tblPr>
      <w:tblGrid>
        <w:gridCol w:w="1555"/>
        <w:gridCol w:w="1361"/>
        <w:gridCol w:w="1444"/>
        <w:gridCol w:w="1408"/>
        <w:gridCol w:w="1549"/>
        <w:gridCol w:w="1699"/>
      </w:tblGrid>
      <w:tr w:rsidR="00F34E83" w:rsidRPr="0023188F" w14:paraId="2919BA24" w14:textId="77777777" w:rsidTr="00FC482F">
        <w:trPr>
          <w:trHeight w:val="365"/>
        </w:trPr>
        <w:tc>
          <w:tcPr>
            <w:tcW w:w="862" w:type="pct"/>
            <w:vMerge w:val="restart"/>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7A8BF80E" w14:textId="77777777" w:rsidR="00F34E83" w:rsidRPr="009E4C1F" w:rsidRDefault="00F34E83" w:rsidP="00D07923">
            <w:pPr>
              <w:rPr>
                <w:b/>
                <w:lang w:eastAsia="en-GB"/>
              </w:rPr>
            </w:pPr>
            <w:bookmarkStart w:id="49" w:name="_Toc405201381"/>
            <w:bookmarkStart w:id="50" w:name="_Toc411437012"/>
            <w:r w:rsidRPr="009E4C1F">
              <w:rPr>
                <w:b/>
                <w:lang w:eastAsia="en-GB"/>
              </w:rPr>
              <w:t>Age</w:t>
            </w:r>
          </w:p>
        </w:tc>
        <w:tc>
          <w:tcPr>
            <w:tcW w:w="4138" w:type="pct"/>
            <w:gridSpan w:val="5"/>
            <w:tcBorders>
              <w:top w:val="single" w:sz="4" w:space="0" w:color="auto"/>
              <w:left w:val="single" w:sz="4" w:space="0" w:color="auto"/>
              <w:bottom w:val="single" w:sz="4" w:space="0" w:color="auto"/>
              <w:right w:val="single" w:sz="4" w:space="0" w:color="auto"/>
            </w:tcBorders>
            <w:shd w:val="clear" w:color="auto" w:fill="1F3864" w:themeFill="accent5" w:themeFillShade="80"/>
            <w:noWrap/>
            <w:hideMark/>
          </w:tcPr>
          <w:p w14:paraId="66B8351C" w14:textId="0243FAB1" w:rsidR="00F34E83" w:rsidRPr="00F017FC" w:rsidRDefault="00F34E83" w:rsidP="00D2378B">
            <w:pPr>
              <w:jc w:val="center"/>
              <w:rPr>
                <w:b/>
                <w:lang w:eastAsia="en-GB"/>
              </w:rPr>
            </w:pPr>
          </w:p>
          <w:p w14:paraId="0CE63688" w14:textId="77777777" w:rsidR="00F34E83" w:rsidRDefault="00E13B6E" w:rsidP="00D2378B">
            <w:pPr>
              <w:jc w:val="center"/>
              <w:rPr>
                <w:b/>
                <w:lang w:eastAsia="en-GB"/>
              </w:rPr>
            </w:pPr>
            <w:r w:rsidRPr="00F017FC">
              <w:rPr>
                <w:b/>
                <w:lang w:eastAsia="en-GB"/>
              </w:rPr>
              <w:t>Level 3 cohort</w:t>
            </w:r>
          </w:p>
          <w:p w14:paraId="43DA4F1C" w14:textId="73CCA516" w:rsidR="00D2378B" w:rsidRPr="00F017FC" w:rsidRDefault="00D2378B" w:rsidP="00D2378B">
            <w:pPr>
              <w:jc w:val="center"/>
              <w:rPr>
                <w:b/>
                <w:lang w:eastAsia="en-GB"/>
              </w:rPr>
            </w:pPr>
          </w:p>
        </w:tc>
      </w:tr>
      <w:tr w:rsidR="00F34E83" w:rsidRPr="0023188F" w14:paraId="1C73B4EF" w14:textId="77777777" w:rsidTr="00FC482F">
        <w:trPr>
          <w:trHeight w:val="1015"/>
        </w:trPr>
        <w:tc>
          <w:tcPr>
            <w:tcW w:w="862" w:type="pct"/>
            <w:vMerge/>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B06D02B" w14:textId="77777777" w:rsidR="00F34E83" w:rsidRPr="009E4C1F" w:rsidRDefault="00F34E83" w:rsidP="00D07923">
            <w:pPr>
              <w:rPr>
                <w:b/>
                <w:lang w:eastAsia="en-GB"/>
              </w:rPr>
            </w:pPr>
          </w:p>
        </w:tc>
        <w:tc>
          <w:tcPr>
            <w:tcW w:w="755"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F6CDA56" w14:textId="16D6E3BB" w:rsidR="00F34E83" w:rsidRPr="00F017FC" w:rsidRDefault="00D21F9D" w:rsidP="00F017FC">
            <w:pPr>
              <w:jc w:val="center"/>
              <w:rPr>
                <w:b/>
                <w:lang w:eastAsia="en-GB"/>
              </w:rPr>
            </w:pPr>
            <w:r w:rsidRPr="00F017FC">
              <w:rPr>
                <w:b/>
                <w:lang w:eastAsia="en-GB"/>
              </w:rPr>
              <w:t>2011</w:t>
            </w:r>
            <w:r w:rsidR="00121AC6">
              <w:rPr>
                <w:b/>
                <w:lang w:eastAsia="en-GB"/>
              </w:rPr>
              <w:t>-</w:t>
            </w:r>
            <w:r w:rsidRPr="00F017FC">
              <w:rPr>
                <w:b/>
                <w:lang w:eastAsia="en-GB"/>
              </w:rPr>
              <w:t>2012</w:t>
            </w:r>
          </w:p>
        </w:tc>
        <w:tc>
          <w:tcPr>
            <w:tcW w:w="801"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E00F17A" w14:textId="6B25C2DB" w:rsidR="00F34E83" w:rsidRPr="00F017FC" w:rsidRDefault="00D21F9D" w:rsidP="00F017FC">
            <w:pPr>
              <w:jc w:val="center"/>
              <w:rPr>
                <w:b/>
                <w:lang w:eastAsia="en-GB"/>
              </w:rPr>
            </w:pPr>
            <w:r w:rsidRPr="00F017FC">
              <w:rPr>
                <w:b/>
                <w:lang w:eastAsia="en-GB"/>
              </w:rPr>
              <w:t>2012</w:t>
            </w:r>
            <w:r w:rsidR="00121AC6">
              <w:rPr>
                <w:b/>
                <w:lang w:eastAsia="en-GB"/>
              </w:rPr>
              <w:t>-</w:t>
            </w:r>
            <w:r w:rsidRPr="00F017FC">
              <w:rPr>
                <w:b/>
                <w:lang w:eastAsia="en-GB"/>
              </w:rPr>
              <w:t>2013</w:t>
            </w:r>
          </w:p>
        </w:tc>
        <w:tc>
          <w:tcPr>
            <w:tcW w:w="781"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53CC62B" w14:textId="5C66B361" w:rsidR="00F34E83" w:rsidRPr="00F017FC" w:rsidRDefault="00D21F9D" w:rsidP="00F017FC">
            <w:pPr>
              <w:jc w:val="center"/>
              <w:rPr>
                <w:b/>
                <w:lang w:eastAsia="en-GB"/>
              </w:rPr>
            </w:pPr>
            <w:r w:rsidRPr="00F017FC">
              <w:rPr>
                <w:b/>
                <w:lang w:eastAsia="en-GB"/>
              </w:rPr>
              <w:t>2013</w:t>
            </w:r>
            <w:r w:rsidR="00121AC6">
              <w:rPr>
                <w:b/>
                <w:lang w:eastAsia="en-GB"/>
              </w:rPr>
              <w:t>-</w:t>
            </w:r>
            <w:r w:rsidRPr="00F017FC">
              <w:rPr>
                <w:b/>
                <w:lang w:eastAsia="en-GB"/>
              </w:rPr>
              <w:t>2014</w:t>
            </w:r>
          </w:p>
        </w:tc>
        <w:tc>
          <w:tcPr>
            <w:tcW w:w="859" w:type="pct"/>
            <w:tcBorders>
              <w:top w:val="single" w:sz="4" w:space="0" w:color="auto"/>
              <w:left w:val="single" w:sz="4" w:space="0" w:color="auto"/>
              <w:right w:val="single" w:sz="4" w:space="0" w:color="auto"/>
            </w:tcBorders>
            <w:shd w:val="clear" w:color="auto" w:fill="1F3864" w:themeFill="accent5" w:themeFillShade="80"/>
            <w:hideMark/>
          </w:tcPr>
          <w:p w14:paraId="078B0204" w14:textId="15FB64A1" w:rsidR="00F34E83" w:rsidRPr="00F017FC" w:rsidRDefault="00F34E83" w:rsidP="00F017FC">
            <w:pPr>
              <w:jc w:val="center"/>
              <w:rPr>
                <w:b/>
                <w:lang w:eastAsia="en-GB"/>
              </w:rPr>
            </w:pPr>
          </w:p>
          <w:p w14:paraId="7AD9153D" w14:textId="77777777" w:rsidR="00F34E83" w:rsidRPr="00F017FC" w:rsidRDefault="00F34E83" w:rsidP="00F017FC">
            <w:pPr>
              <w:jc w:val="center"/>
              <w:rPr>
                <w:b/>
                <w:lang w:eastAsia="en-GB"/>
              </w:rPr>
            </w:pPr>
            <w:r w:rsidRPr="00F017FC">
              <w:rPr>
                <w:b/>
                <w:lang w:eastAsia="en-GB"/>
              </w:rPr>
              <w:t>Difference 2011-2013</w:t>
            </w:r>
          </w:p>
        </w:tc>
        <w:tc>
          <w:tcPr>
            <w:tcW w:w="942" w:type="pct"/>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7510B16E" w14:textId="77777777" w:rsidR="00F34E83" w:rsidRPr="00F017FC" w:rsidRDefault="00F34E83" w:rsidP="00F017FC">
            <w:pPr>
              <w:jc w:val="center"/>
              <w:rPr>
                <w:b/>
                <w:lang w:eastAsia="en-GB"/>
              </w:rPr>
            </w:pPr>
            <w:r w:rsidRPr="00F017FC">
              <w:rPr>
                <w:b/>
                <w:lang w:eastAsia="en-GB"/>
              </w:rPr>
              <w:t>% Change</w:t>
            </w:r>
          </w:p>
        </w:tc>
      </w:tr>
      <w:tr w:rsidR="00FC482F" w:rsidRPr="0023188F" w14:paraId="0A1002C5" w14:textId="77777777" w:rsidTr="00FC482F">
        <w:trPr>
          <w:trHeight w:val="330"/>
        </w:trPr>
        <w:tc>
          <w:tcPr>
            <w:tcW w:w="862" w:type="pct"/>
            <w:tcBorders>
              <w:top w:val="nil"/>
              <w:left w:val="single" w:sz="8" w:space="0" w:color="auto"/>
              <w:bottom w:val="single" w:sz="8" w:space="0" w:color="auto"/>
              <w:right w:val="single" w:sz="8" w:space="0" w:color="auto"/>
            </w:tcBorders>
            <w:shd w:val="clear" w:color="000000" w:fill="FFFFFF"/>
            <w:noWrap/>
            <w:vAlign w:val="center"/>
            <w:hideMark/>
          </w:tcPr>
          <w:p w14:paraId="1DF104ED" w14:textId="3A4D573A" w:rsidR="00FC482F" w:rsidRPr="009E4C1F" w:rsidRDefault="00FC482F" w:rsidP="00FC482F">
            <w:pPr>
              <w:rPr>
                <w:b/>
                <w:lang w:eastAsia="en-GB"/>
              </w:rPr>
            </w:pPr>
            <w:r w:rsidRPr="009E4C1F">
              <w:rPr>
                <w:b/>
                <w:lang w:eastAsia="en-GB"/>
              </w:rPr>
              <w:t>Under 20</w:t>
            </w:r>
          </w:p>
        </w:tc>
        <w:tc>
          <w:tcPr>
            <w:tcW w:w="755" w:type="pct"/>
            <w:tcBorders>
              <w:top w:val="nil"/>
              <w:left w:val="nil"/>
              <w:bottom w:val="single" w:sz="8" w:space="0" w:color="auto"/>
              <w:right w:val="single" w:sz="8" w:space="0" w:color="auto"/>
            </w:tcBorders>
            <w:shd w:val="clear" w:color="auto" w:fill="auto"/>
            <w:noWrap/>
            <w:hideMark/>
          </w:tcPr>
          <w:p w14:paraId="4256B23E" w14:textId="44995E6C" w:rsidR="00FC482F" w:rsidRPr="0023188F" w:rsidRDefault="00FC482F" w:rsidP="00FC482F">
            <w:pPr>
              <w:jc w:val="right"/>
              <w:rPr>
                <w:rFonts w:eastAsia="Times New Roman"/>
                <w:color w:val="000000"/>
                <w:szCs w:val="24"/>
                <w:lang w:eastAsia="en-GB"/>
              </w:rPr>
            </w:pPr>
            <w:r w:rsidRPr="0092265A">
              <w:t>24,395</w:t>
            </w:r>
          </w:p>
        </w:tc>
        <w:tc>
          <w:tcPr>
            <w:tcW w:w="801" w:type="pct"/>
            <w:tcBorders>
              <w:top w:val="nil"/>
              <w:left w:val="nil"/>
              <w:bottom w:val="single" w:sz="8" w:space="0" w:color="auto"/>
              <w:right w:val="single" w:sz="8" w:space="0" w:color="auto"/>
            </w:tcBorders>
            <w:shd w:val="clear" w:color="auto" w:fill="auto"/>
            <w:noWrap/>
            <w:hideMark/>
          </w:tcPr>
          <w:p w14:paraId="1300CC91" w14:textId="7CABBE9B" w:rsidR="00FC482F" w:rsidRPr="0023188F" w:rsidRDefault="00FC482F" w:rsidP="00FC482F">
            <w:pPr>
              <w:jc w:val="right"/>
              <w:rPr>
                <w:rFonts w:eastAsia="Times New Roman"/>
                <w:color w:val="000000"/>
                <w:szCs w:val="24"/>
                <w:lang w:eastAsia="en-GB"/>
              </w:rPr>
            </w:pPr>
            <w:r w:rsidRPr="0092265A">
              <w:t>26,140</w:t>
            </w:r>
          </w:p>
        </w:tc>
        <w:tc>
          <w:tcPr>
            <w:tcW w:w="781" w:type="pct"/>
            <w:tcBorders>
              <w:top w:val="nil"/>
              <w:left w:val="nil"/>
              <w:bottom w:val="single" w:sz="8" w:space="0" w:color="auto"/>
              <w:right w:val="single" w:sz="8" w:space="0" w:color="auto"/>
            </w:tcBorders>
            <w:shd w:val="clear" w:color="auto" w:fill="auto"/>
            <w:noWrap/>
            <w:hideMark/>
          </w:tcPr>
          <w:p w14:paraId="20B49A90" w14:textId="47237D6D" w:rsidR="00FC482F" w:rsidRPr="0023188F" w:rsidRDefault="00FC482F" w:rsidP="00FC482F">
            <w:pPr>
              <w:jc w:val="right"/>
              <w:rPr>
                <w:rFonts w:eastAsia="Times New Roman"/>
                <w:color w:val="000000"/>
                <w:szCs w:val="24"/>
                <w:lang w:eastAsia="en-GB"/>
              </w:rPr>
            </w:pPr>
            <w:r w:rsidRPr="0092265A">
              <w:t>24,520</w:t>
            </w:r>
          </w:p>
        </w:tc>
        <w:tc>
          <w:tcPr>
            <w:tcW w:w="859" w:type="pct"/>
            <w:tcBorders>
              <w:top w:val="nil"/>
              <w:left w:val="nil"/>
              <w:bottom w:val="single" w:sz="8" w:space="0" w:color="auto"/>
              <w:right w:val="single" w:sz="8" w:space="0" w:color="auto"/>
            </w:tcBorders>
            <w:shd w:val="clear" w:color="auto" w:fill="auto"/>
            <w:noWrap/>
            <w:hideMark/>
          </w:tcPr>
          <w:p w14:paraId="4B9A4F84" w14:textId="11308713" w:rsidR="00FC482F" w:rsidRPr="0023188F" w:rsidRDefault="00FC482F" w:rsidP="00FC482F">
            <w:pPr>
              <w:jc w:val="right"/>
              <w:rPr>
                <w:rFonts w:eastAsia="Times New Roman"/>
                <w:color w:val="000000"/>
                <w:szCs w:val="24"/>
                <w:lang w:eastAsia="en-GB"/>
              </w:rPr>
            </w:pPr>
            <w:r w:rsidRPr="00DA1C33">
              <w:t>125</w:t>
            </w:r>
          </w:p>
        </w:tc>
        <w:tc>
          <w:tcPr>
            <w:tcW w:w="942" w:type="pct"/>
            <w:tcBorders>
              <w:top w:val="nil"/>
              <w:left w:val="nil"/>
              <w:bottom w:val="single" w:sz="8" w:space="0" w:color="auto"/>
              <w:right w:val="single" w:sz="8" w:space="0" w:color="auto"/>
            </w:tcBorders>
            <w:shd w:val="clear" w:color="auto" w:fill="auto"/>
            <w:noWrap/>
            <w:hideMark/>
          </w:tcPr>
          <w:p w14:paraId="79E9668C" w14:textId="77777777" w:rsidR="00FC482F" w:rsidRPr="0023188F" w:rsidRDefault="00FC482F" w:rsidP="00FC482F">
            <w:pPr>
              <w:jc w:val="right"/>
              <w:rPr>
                <w:rFonts w:eastAsia="Times New Roman"/>
                <w:color w:val="000000"/>
                <w:szCs w:val="24"/>
                <w:lang w:eastAsia="en-GB"/>
              </w:rPr>
            </w:pPr>
            <w:r w:rsidRPr="0023188F">
              <w:t>1%</w:t>
            </w:r>
          </w:p>
        </w:tc>
      </w:tr>
      <w:tr w:rsidR="00FC482F" w:rsidRPr="0023188F" w14:paraId="15492E9D" w14:textId="77777777" w:rsidTr="00FC482F">
        <w:trPr>
          <w:trHeight w:val="330"/>
        </w:trPr>
        <w:tc>
          <w:tcPr>
            <w:tcW w:w="862" w:type="pct"/>
            <w:tcBorders>
              <w:top w:val="nil"/>
              <w:left w:val="single" w:sz="8" w:space="0" w:color="auto"/>
              <w:bottom w:val="single" w:sz="8" w:space="0" w:color="auto"/>
              <w:right w:val="single" w:sz="8" w:space="0" w:color="auto"/>
            </w:tcBorders>
            <w:shd w:val="clear" w:color="000000" w:fill="FFFFFF"/>
            <w:noWrap/>
            <w:vAlign w:val="center"/>
            <w:hideMark/>
          </w:tcPr>
          <w:p w14:paraId="2347076D" w14:textId="77777777" w:rsidR="00FC482F" w:rsidRPr="009E4C1F" w:rsidRDefault="00FC482F" w:rsidP="00FC482F">
            <w:pPr>
              <w:rPr>
                <w:b/>
                <w:lang w:eastAsia="en-GB"/>
              </w:rPr>
            </w:pPr>
            <w:r w:rsidRPr="009E4C1F">
              <w:rPr>
                <w:b/>
                <w:lang w:eastAsia="en-GB"/>
              </w:rPr>
              <w:t>20-24</w:t>
            </w:r>
          </w:p>
        </w:tc>
        <w:tc>
          <w:tcPr>
            <w:tcW w:w="755" w:type="pct"/>
            <w:tcBorders>
              <w:top w:val="nil"/>
              <w:left w:val="nil"/>
              <w:bottom w:val="single" w:sz="8" w:space="0" w:color="auto"/>
              <w:right w:val="single" w:sz="8" w:space="0" w:color="auto"/>
            </w:tcBorders>
            <w:shd w:val="clear" w:color="auto" w:fill="auto"/>
            <w:noWrap/>
            <w:hideMark/>
          </w:tcPr>
          <w:p w14:paraId="76F49B7D" w14:textId="183FD03D" w:rsidR="00FC482F" w:rsidRPr="0023188F" w:rsidRDefault="00FC482F" w:rsidP="00FC482F">
            <w:pPr>
              <w:jc w:val="right"/>
              <w:rPr>
                <w:rFonts w:eastAsia="Times New Roman"/>
                <w:color w:val="000000"/>
                <w:szCs w:val="24"/>
                <w:lang w:eastAsia="en-GB"/>
              </w:rPr>
            </w:pPr>
            <w:r w:rsidRPr="0092265A">
              <w:t>4,825</w:t>
            </w:r>
          </w:p>
        </w:tc>
        <w:tc>
          <w:tcPr>
            <w:tcW w:w="801" w:type="pct"/>
            <w:tcBorders>
              <w:top w:val="nil"/>
              <w:left w:val="nil"/>
              <w:bottom w:val="single" w:sz="8" w:space="0" w:color="auto"/>
              <w:right w:val="single" w:sz="8" w:space="0" w:color="auto"/>
            </w:tcBorders>
            <w:shd w:val="clear" w:color="auto" w:fill="auto"/>
            <w:noWrap/>
            <w:hideMark/>
          </w:tcPr>
          <w:p w14:paraId="20FE01C6" w14:textId="058656F4" w:rsidR="00FC482F" w:rsidRPr="0023188F" w:rsidRDefault="00FC482F" w:rsidP="00FC482F">
            <w:pPr>
              <w:jc w:val="right"/>
              <w:rPr>
                <w:rFonts w:eastAsia="Times New Roman"/>
                <w:color w:val="000000"/>
                <w:szCs w:val="24"/>
                <w:lang w:eastAsia="en-GB"/>
              </w:rPr>
            </w:pPr>
            <w:r w:rsidRPr="0092265A">
              <w:t>4,590</w:t>
            </w:r>
          </w:p>
        </w:tc>
        <w:tc>
          <w:tcPr>
            <w:tcW w:w="781" w:type="pct"/>
            <w:tcBorders>
              <w:top w:val="nil"/>
              <w:left w:val="nil"/>
              <w:bottom w:val="single" w:sz="8" w:space="0" w:color="auto"/>
              <w:right w:val="single" w:sz="8" w:space="0" w:color="auto"/>
            </w:tcBorders>
            <w:shd w:val="clear" w:color="auto" w:fill="auto"/>
            <w:noWrap/>
            <w:hideMark/>
          </w:tcPr>
          <w:p w14:paraId="4B96CA0B" w14:textId="7917F54D" w:rsidR="00FC482F" w:rsidRPr="0023188F" w:rsidRDefault="00FC482F" w:rsidP="00FC482F">
            <w:pPr>
              <w:jc w:val="right"/>
              <w:rPr>
                <w:rFonts w:eastAsia="Times New Roman"/>
                <w:color w:val="000000"/>
                <w:szCs w:val="24"/>
                <w:lang w:eastAsia="en-GB"/>
              </w:rPr>
            </w:pPr>
            <w:r w:rsidRPr="0092265A">
              <w:t>4,245</w:t>
            </w:r>
          </w:p>
        </w:tc>
        <w:tc>
          <w:tcPr>
            <w:tcW w:w="859" w:type="pct"/>
            <w:tcBorders>
              <w:top w:val="nil"/>
              <w:left w:val="nil"/>
              <w:bottom w:val="single" w:sz="8" w:space="0" w:color="auto"/>
              <w:right w:val="single" w:sz="8" w:space="0" w:color="auto"/>
            </w:tcBorders>
            <w:shd w:val="clear" w:color="auto" w:fill="auto"/>
            <w:noWrap/>
            <w:hideMark/>
          </w:tcPr>
          <w:p w14:paraId="72D1DBEA" w14:textId="48ECA5D1" w:rsidR="00FC482F" w:rsidRPr="0023188F" w:rsidRDefault="00FC482F" w:rsidP="00FC482F">
            <w:pPr>
              <w:jc w:val="right"/>
              <w:rPr>
                <w:rFonts w:eastAsia="Times New Roman"/>
                <w:color w:val="000000"/>
                <w:szCs w:val="24"/>
                <w:lang w:eastAsia="en-GB"/>
              </w:rPr>
            </w:pPr>
            <w:r w:rsidRPr="00DA1C33">
              <w:t>-575</w:t>
            </w:r>
          </w:p>
        </w:tc>
        <w:tc>
          <w:tcPr>
            <w:tcW w:w="942" w:type="pct"/>
            <w:tcBorders>
              <w:top w:val="nil"/>
              <w:left w:val="nil"/>
              <w:bottom w:val="single" w:sz="8" w:space="0" w:color="auto"/>
              <w:right w:val="single" w:sz="8" w:space="0" w:color="auto"/>
            </w:tcBorders>
            <w:shd w:val="clear" w:color="auto" w:fill="auto"/>
            <w:noWrap/>
            <w:hideMark/>
          </w:tcPr>
          <w:p w14:paraId="77EE8AA1" w14:textId="5D9D3673" w:rsidR="00FC482F" w:rsidRPr="0023188F" w:rsidRDefault="00FC482F" w:rsidP="00FC482F">
            <w:pPr>
              <w:jc w:val="right"/>
              <w:rPr>
                <w:rFonts w:eastAsia="Times New Roman"/>
                <w:color w:val="000000"/>
                <w:szCs w:val="24"/>
                <w:lang w:eastAsia="en-GB"/>
              </w:rPr>
            </w:pPr>
            <w:r w:rsidRPr="0023188F">
              <w:t>-12%</w:t>
            </w:r>
          </w:p>
        </w:tc>
      </w:tr>
      <w:tr w:rsidR="00FC482F" w:rsidRPr="0023188F" w14:paraId="4CB2FDB0" w14:textId="77777777" w:rsidTr="00FC482F">
        <w:trPr>
          <w:trHeight w:val="330"/>
        </w:trPr>
        <w:tc>
          <w:tcPr>
            <w:tcW w:w="862" w:type="pct"/>
            <w:tcBorders>
              <w:top w:val="nil"/>
              <w:left w:val="single" w:sz="8" w:space="0" w:color="auto"/>
              <w:bottom w:val="single" w:sz="8" w:space="0" w:color="auto"/>
              <w:right w:val="single" w:sz="8" w:space="0" w:color="auto"/>
            </w:tcBorders>
            <w:shd w:val="clear" w:color="000000" w:fill="FFFFFF"/>
            <w:noWrap/>
            <w:vAlign w:val="center"/>
            <w:hideMark/>
          </w:tcPr>
          <w:p w14:paraId="338DF4B5" w14:textId="77777777" w:rsidR="00FC482F" w:rsidRPr="009E4C1F" w:rsidRDefault="00FC482F" w:rsidP="00FC482F">
            <w:pPr>
              <w:rPr>
                <w:b/>
                <w:lang w:eastAsia="en-GB"/>
              </w:rPr>
            </w:pPr>
            <w:r w:rsidRPr="009E4C1F">
              <w:rPr>
                <w:b/>
                <w:lang w:eastAsia="en-GB"/>
              </w:rPr>
              <w:t>Over 25</w:t>
            </w:r>
          </w:p>
        </w:tc>
        <w:tc>
          <w:tcPr>
            <w:tcW w:w="755" w:type="pct"/>
            <w:tcBorders>
              <w:top w:val="nil"/>
              <w:left w:val="nil"/>
              <w:bottom w:val="single" w:sz="8" w:space="0" w:color="auto"/>
              <w:right w:val="single" w:sz="8" w:space="0" w:color="auto"/>
            </w:tcBorders>
            <w:shd w:val="clear" w:color="auto" w:fill="auto"/>
            <w:noWrap/>
            <w:hideMark/>
          </w:tcPr>
          <w:p w14:paraId="67F19C04" w14:textId="259D3582" w:rsidR="00FC482F" w:rsidRPr="0023188F" w:rsidRDefault="00FC482F" w:rsidP="00FC482F">
            <w:pPr>
              <w:jc w:val="right"/>
              <w:rPr>
                <w:rFonts w:eastAsia="Times New Roman"/>
                <w:color w:val="000000"/>
                <w:szCs w:val="24"/>
                <w:lang w:eastAsia="en-GB"/>
              </w:rPr>
            </w:pPr>
            <w:r w:rsidRPr="0092265A">
              <w:t>11,205</w:t>
            </w:r>
          </w:p>
        </w:tc>
        <w:tc>
          <w:tcPr>
            <w:tcW w:w="801" w:type="pct"/>
            <w:tcBorders>
              <w:top w:val="nil"/>
              <w:left w:val="nil"/>
              <w:bottom w:val="single" w:sz="8" w:space="0" w:color="auto"/>
              <w:right w:val="single" w:sz="8" w:space="0" w:color="auto"/>
            </w:tcBorders>
            <w:shd w:val="clear" w:color="auto" w:fill="auto"/>
            <w:noWrap/>
            <w:hideMark/>
          </w:tcPr>
          <w:p w14:paraId="3AFB449B" w14:textId="63C59553" w:rsidR="00FC482F" w:rsidRPr="0023188F" w:rsidRDefault="00FC482F" w:rsidP="00FC482F">
            <w:pPr>
              <w:jc w:val="right"/>
              <w:rPr>
                <w:rFonts w:eastAsia="Times New Roman"/>
                <w:color w:val="000000"/>
                <w:szCs w:val="24"/>
                <w:lang w:eastAsia="en-GB"/>
              </w:rPr>
            </w:pPr>
            <w:r w:rsidRPr="0092265A">
              <w:t>11,685</w:t>
            </w:r>
          </w:p>
        </w:tc>
        <w:tc>
          <w:tcPr>
            <w:tcW w:w="781" w:type="pct"/>
            <w:tcBorders>
              <w:top w:val="nil"/>
              <w:left w:val="nil"/>
              <w:bottom w:val="single" w:sz="8" w:space="0" w:color="auto"/>
              <w:right w:val="single" w:sz="8" w:space="0" w:color="auto"/>
            </w:tcBorders>
            <w:shd w:val="clear" w:color="auto" w:fill="auto"/>
            <w:noWrap/>
            <w:hideMark/>
          </w:tcPr>
          <w:p w14:paraId="5483D183" w14:textId="1538B9FD" w:rsidR="00FC482F" w:rsidRPr="0023188F" w:rsidRDefault="00FC482F" w:rsidP="00FC482F">
            <w:pPr>
              <w:jc w:val="right"/>
              <w:rPr>
                <w:rFonts w:eastAsia="Times New Roman"/>
                <w:color w:val="000000"/>
                <w:szCs w:val="24"/>
                <w:lang w:eastAsia="en-GB"/>
              </w:rPr>
            </w:pPr>
            <w:r w:rsidRPr="0092265A">
              <w:t>9,025</w:t>
            </w:r>
          </w:p>
        </w:tc>
        <w:tc>
          <w:tcPr>
            <w:tcW w:w="859" w:type="pct"/>
            <w:tcBorders>
              <w:top w:val="nil"/>
              <w:left w:val="nil"/>
              <w:bottom w:val="single" w:sz="8" w:space="0" w:color="auto"/>
              <w:right w:val="single" w:sz="8" w:space="0" w:color="auto"/>
            </w:tcBorders>
            <w:shd w:val="clear" w:color="auto" w:fill="auto"/>
            <w:noWrap/>
            <w:hideMark/>
          </w:tcPr>
          <w:p w14:paraId="60097B4F" w14:textId="1C5E6F8F" w:rsidR="00FC482F" w:rsidRPr="0023188F" w:rsidRDefault="00FC482F" w:rsidP="00FC482F">
            <w:pPr>
              <w:jc w:val="right"/>
              <w:rPr>
                <w:rFonts w:eastAsia="Times New Roman"/>
                <w:color w:val="000000"/>
                <w:szCs w:val="24"/>
                <w:lang w:eastAsia="en-GB"/>
              </w:rPr>
            </w:pPr>
            <w:r w:rsidRPr="00DA1C33">
              <w:t>-2,180</w:t>
            </w:r>
          </w:p>
        </w:tc>
        <w:tc>
          <w:tcPr>
            <w:tcW w:w="942" w:type="pct"/>
            <w:tcBorders>
              <w:top w:val="nil"/>
              <w:left w:val="nil"/>
              <w:bottom w:val="single" w:sz="8" w:space="0" w:color="auto"/>
              <w:right w:val="single" w:sz="8" w:space="0" w:color="auto"/>
            </w:tcBorders>
            <w:shd w:val="clear" w:color="auto" w:fill="auto"/>
            <w:noWrap/>
            <w:hideMark/>
          </w:tcPr>
          <w:p w14:paraId="66CC750A" w14:textId="77777777" w:rsidR="00FC482F" w:rsidRPr="0023188F" w:rsidRDefault="00FC482F" w:rsidP="00FC482F">
            <w:pPr>
              <w:jc w:val="right"/>
              <w:rPr>
                <w:rFonts w:eastAsia="Times New Roman"/>
                <w:color w:val="000000"/>
                <w:szCs w:val="24"/>
                <w:lang w:eastAsia="en-GB"/>
              </w:rPr>
            </w:pPr>
            <w:r w:rsidRPr="0023188F">
              <w:t>-19%</w:t>
            </w:r>
          </w:p>
        </w:tc>
      </w:tr>
      <w:tr w:rsidR="00FC482F" w:rsidRPr="0023188F" w14:paraId="48E78A98" w14:textId="77777777" w:rsidTr="00FC482F">
        <w:trPr>
          <w:trHeight w:val="330"/>
        </w:trPr>
        <w:tc>
          <w:tcPr>
            <w:tcW w:w="862" w:type="pct"/>
            <w:tcBorders>
              <w:top w:val="nil"/>
              <w:left w:val="single" w:sz="8" w:space="0" w:color="auto"/>
              <w:bottom w:val="single" w:sz="8" w:space="0" w:color="auto"/>
              <w:right w:val="single" w:sz="8" w:space="0" w:color="auto"/>
            </w:tcBorders>
            <w:shd w:val="clear" w:color="000000" w:fill="FFFFFF"/>
            <w:noWrap/>
            <w:vAlign w:val="center"/>
            <w:hideMark/>
          </w:tcPr>
          <w:p w14:paraId="09BB28D9" w14:textId="77777777" w:rsidR="00FC482F" w:rsidRPr="009E4C1F" w:rsidRDefault="00FC482F" w:rsidP="00FC482F">
            <w:pPr>
              <w:rPr>
                <w:b/>
                <w:lang w:eastAsia="en-GB"/>
              </w:rPr>
            </w:pPr>
            <w:r w:rsidRPr="009E4C1F">
              <w:rPr>
                <w:b/>
                <w:lang w:eastAsia="en-GB"/>
              </w:rPr>
              <w:t>Total</w:t>
            </w:r>
          </w:p>
        </w:tc>
        <w:tc>
          <w:tcPr>
            <w:tcW w:w="755" w:type="pct"/>
            <w:tcBorders>
              <w:top w:val="nil"/>
              <w:left w:val="nil"/>
              <w:bottom w:val="single" w:sz="8" w:space="0" w:color="auto"/>
              <w:right w:val="single" w:sz="8" w:space="0" w:color="auto"/>
            </w:tcBorders>
            <w:shd w:val="clear" w:color="auto" w:fill="auto"/>
            <w:noWrap/>
            <w:hideMark/>
          </w:tcPr>
          <w:p w14:paraId="6C1AD37D" w14:textId="1509E22D" w:rsidR="00FC482F" w:rsidRPr="0023188F" w:rsidRDefault="00FC482F" w:rsidP="00FC482F">
            <w:pPr>
              <w:jc w:val="right"/>
              <w:rPr>
                <w:rFonts w:eastAsia="Times New Roman"/>
                <w:bCs/>
                <w:color w:val="000000"/>
                <w:szCs w:val="24"/>
                <w:lang w:eastAsia="en-GB"/>
              </w:rPr>
            </w:pPr>
            <w:r w:rsidRPr="0092265A">
              <w:t>40,420</w:t>
            </w:r>
          </w:p>
        </w:tc>
        <w:tc>
          <w:tcPr>
            <w:tcW w:w="801" w:type="pct"/>
            <w:tcBorders>
              <w:top w:val="nil"/>
              <w:left w:val="nil"/>
              <w:bottom w:val="single" w:sz="8" w:space="0" w:color="auto"/>
              <w:right w:val="single" w:sz="8" w:space="0" w:color="auto"/>
            </w:tcBorders>
            <w:shd w:val="clear" w:color="auto" w:fill="auto"/>
            <w:noWrap/>
            <w:hideMark/>
          </w:tcPr>
          <w:p w14:paraId="5C304743" w14:textId="45DDA9F3" w:rsidR="00FC482F" w:rsidRPr="0023188F" w:rsidRDefault="00FC482F" w:rsidP="00FC482F">
            <w:pPr>
              <w:jc w:val="right"/>
              <w:rPr>
                <w:rFonts w:eastAsia="Times New Roman"/>
                <w:bCs/>
                <w:color w:val="000000"/>
                <w:szCs w:val="24"/>
                <w:lang w:eastAsia="en-GB"/>
              </w:rPr>
            </w:pPr>
            <w:r w:rsidRPr="0092265A">
              <w:t>42,415</w:t>
            </w:r>
          </w:p>
        </w:tc>
        <w:tc>
          <w:tcPr>
            <w:tcW w:w="781" w:type="pct"/>
            <w:tcBorders>
              <w:top w:val="nil"/>
              <w:left w:val="nil"/>
              <w:bottom w:val="single" w:sz="8" w:space="0" w:color="auto"/>
              <w:right w:val="single" w:sz="8" w:space="0" w:color="auto"/>
            </w:tcBorders>
            <w:shd w:val="clear" w:color="auto" w:fill="auto"/>
            <w:noWrap/>
            <w:hideMark/>
          </w:tcPr>
          <w:p w14:paraId="432AC210" w14:textId="638A5952" w:rsidR="00FC482F" w:rsidRPr="0023188F" w:rsidRDefault="00FC482F" w:rsidP="00FC482F">
            <w:pPr>
              <w:jc w:val="right"/>
              <w:rPr>
                <w:rFonts w:eastAsia="Times New Roman"/>
                <w:bCs/>
                <w:color w:val="000000"/>
                <w:szCs w:val="24"/>
                <w:lang w:eastAsia="en-GB"/>
              </w:rPr>
            </w:pPr>
            <w:r w:rsidRPr="0092265A">
              <w:t>37,790</w:t>
            </w:r>
          </w:p>
        </w:tc>
        <w:tc>
          <w:tcPr>
            <w:tcW w:w="859" w:type="pct"/>
            <w:tcBorders>
              <w:top w:val="nil"/>
              <w:left w:val="nil"/>
              <w:bottom w:val="single" w:sz="8" w:space="0" w:color="auto"/>
              <w:right w:val="single" w:sz="8" w:space="0" w:color="auto"/>
            </w:tcBorders>
            <w:shd w:val="clear" w:color="auto" w:fill="auto"/>
            <w:noWrap/>
            <w:hideMark/>
          </w:tcPr>
          <w:p w14:paraId="5A63A8CB" w14:textId="56113050" w:rsidR="00FC482F" w:rsidRPr="0023188F" w:rsidRDefault="00FC482F" w:rsidP="00FC482F">
            <w:pPr>
              <w:jc w:val="right"/>
              <w:rPr>
                <w:rFonts w:eastAsia="Times New Roman"/>
                <w:bCs/>
                <w:color w:val="000000"/>
                <w:szCs w:val="24"/>
                <w:lang w:eastAsia="en-GB"/>
              </w:rPr>
            </w:pPr>
            <w:r w:rsidRPr="00DA1C33">
              <w:t>-2,630</w:t>
            </w:r>
          </w:p>
        </w:tc>
        <w:tc>
          <w:tcPr>
            <w:tcW w:w="942" w:type="pct"/>
            <w:tcBorders>
              <w:top w:val="nil"/>
              <w:left w:val="nil"/>
              <w:bottom w:val="single" w:sz="8" w:space="0" w:color="auto"/>
              <w:right w:val="single" w:sz="8" w:space="0" w:color="auto"/>
            </w:tcBorders>
            <w:shd w:val="clear" w:color="auto" w:fill="auto"/>
            <w:noWrap/>
            <w:hideMark/>
          </w:tcPr>
          <w:p w14:paraId="3C4F4A70" w14:textId="77777777" w:rsidR="00FC482F" w:rsidRPr="0023188F" w:rsidRDefault="00FC482F" w:rsidP="00FC482F">
            <w:pPr>
              <w:jc w:val="right"/>
              <w:rPr>
                <w:rFonts w:eastAsia="Times New Roman"/>
                <w:bCs/>
                <w:color w:val="000000"/>
                <w:szCs w:val="24"/>
                <w:lang w:eastAsia="en-GB"/>
              </w:rPr>
            </w:pPr>
            <w:r w:rsidRPr="0023188F">
              <w:t>-7%</w:t>
            </w:r>
          </w:p>
        </w:tc>
      </w:tr>
    </w:tbl>
    <w:p w14:paraId="75BCD63D" w14:textId="77777777" w:rsidR="00F34E83" w:rsidRDefault="00F34E83" w:rsidP="00D07923">
      <w:pPr>
        <w:pStyle w:val="Heading2"/>
      </w:pPr>
    </w:p>
    <w:p w14:paraId="6873C703" w14:textId="4BC852EC" w:rsidR="00F34E83" w:rsidRPr="00A52AEE" w:rsidRDefault="00F34E83" w:rsidP="00D07923">
      <w:pPr>
        <w:pStyle w:val="Heading3"/>
      </w:pPr>
      <w:bookmarkStart w:id="51" w:name="_Toc429151306"/>
      <w:bookmarkStart w:id="52" w:name="_Toc474490012"/>
      <w:r>
        <w:t>4.2</w:t>
      </w:r>
      <w:r w:rsidR="00744204">
        <w:tab/>
      </w:r>
      <w:r w:rsidRPr="00A52AEE">
        <w:t>Qualifications</w:t>
      </w:r>
      <w:bookmarkEnd w:id="49"/>
      <w:bookmarkEnd w:id="50"/>
      <w:bookmarkEnd w:id="51"/>
      <w:bookmarkEnd w:id="52"/>
    </w:p>
    <w:p w14:paraId="768B1AFD" w14:textId="3EC954BA" w:rsidR="00F34E83" w:rsidRDefault="00F34E83" w:rsidP="00D07923">
      <w:r>
        <w:t xml:space="preserve">BTEC students made up 40% of the total London </w:t>
      </w:r>
      <w:r w:rsidR="006A6198">
        <w:t xml:space="preserve">Level 3 </w:t>
      </w:r>
      <w:r w:rsidR="00544831">
        <w:t>FE</w:t>
      </w:r>
      <w:r w:rsidR="00A00813">
        <w:t xml:space="preserve"> and </w:t>
      </w:r>
      <w:r>
        <w:t xml:space="preserve">Sixth Form </w:t>
      </w:r>
      <w:r w:rsidR="006A6198">
        <w:t>cohort</w:t>
      </w:r>
      <w:r>
        <w:t xml:space="preserve"> in </w:t>
      </w:r>
      <w:r w:rsidR="00EE7EEE">
        <w:t xml:space="preserve">2013-2014 </w:t>
      </w:r>
      <w:r>
        <w:t xml:space="preserve">and this compares to 34% of the </w:t>
      </w:r>
      <w:r w:rsidR="00D21F9D">
        <w:t>2011</w:t>
      </w:r>
      <w:r w:rsidR="00121AC6">
        <w:t>-</w:t>
      </w:r>
      <w:r w:rsidR="00D21F9D">
        <w:t>2012</w:t>
      </w:r>
      <w:r>
        <w:t xml:space="preserve"> total.  The BTEC population has grown while the number of tracked </w:t>
      </w:r>
      <w:r w:rsidR="008216C6">
        <w:t>students</w:t>
      </w:r>
      <w:r>
        <w:t xml:space="preserve"> in other quali</w:t>
      </w:r>
      <w:r w:rsidR="00122EE4">
        <w:t xml:space="preserve">fication groups have dropped.  </w:t>
      </w:r>
      <w:r w:rsidRPr="00A52AEE">
        <w:t xml:space="preserve">Figures in Table 2 </w:t>
      </w:r>
      <w:r>
        <w:t xml:space="preserve">present both numbers and percentages for all three cohort years.  </w:t>
      </w:r>
      <w:r w:rsidRPr="00A52AEE">
        <w:t xml:space="preserve"> </w:t>
      </w:r>
      <w:r>
        <w:t xml:space="preserve">BTEC </w:t>
      </w:r>
      <w:r w:rsidR="008216C6">
        <w:t>students</w:t>
      </w:r>
      <w:r>
        <w:t xml:space="preserve"> are contextualised further in Section</w:t>
      </w:r>
      <w:r w:rsidR="00843679">
        <w:t>s</w:t>
      </w:r>
      <w:r w:rsidR="00AE3E7E">
        <w:t xml:space="preserve"> 5</w:t>
      </w:r>
      <w:r w:rsidR="00843679">
        <w:t xml:space="preserve"> and </w:t>
      </w:r>
      <w:r w:rsidR="00AE3E7E">
        <w:t>9</w:t>
      </w:r>
      <w:r>
        <w:t xml:space="preserve">, where this group of </w:t>
      </w:r>
      <w:r w:rsidR="008216C6">
        <w:t>students</w:t>
      </w:r>
      <w:r>
        <w:t xml:space="preserve"> and their progression patterns a</w:t>
      </w:r>
      <w:r w:rsidR="00122EE4">
        <w:t xml:space="preserve">re examined in much more detail </w:t>
      </w:r>
      <w:r>
        <w:t xml:space="preserve">in terms of </w:t>
      </w:r>
      <w:r w:rsidR="00122EE4">
        <w:t xml:space="preserve">different </w:t>
      </w:r>
      <w:r>
        <w:t xml:space="preserve">BTEC </w:t>
      </w:r>
      <w:r w:rsidR="00122EE4">
        <w:t>Level 3 qualifications.</w:t>
      </w:r>
      <w:r>
        <w:t xml:space="preserve">  </w:t>
      </w:r>
    </w:p>
    <w:p w14:paraId="32C9F1B3" w14:textId="77777777" w:rsidR="00AE3E7E" w:rsidRDefault="00AE3E7E" w:rsidP="00D07923">
      <w:pPr>
        <w:rPr>
          <w:b/>
          <w:lang w:eastAsia="en-GB"/>
        </w:rPr>
      </w:pPr>
    </w:p>
    <w:p w14:paraId="345431B3" w14:textId="6DB8C197" w:rsidR="00F34E83" w:rsidRPr="00F017FC" w:rsidRDefault="00F34E83" w:rsidP="00D07923">
      <w:pPr>
        <w:rPr>
          <w:b/>
          <w:lang w:eastAsia="en-GB"/>
        </w:rPr>
      </w:pPr>
      <w:r w:rsidRPr="00F017FC">
        <w:rPr>
          <w:b/>
          <w:lang w:eastAsia="en-GB"/>
        </w:rPr>
        <w:lastRenderedPageBreak/>
        <w:t>Table 2</w:t>
      </w:r>
      <w:r w:rsidR="0015485A" w:rsidRPr="00F017FC">
        <w:rPr>
          <w:b/>
          <w:lang w:eastAsia="en-GB"/>
        </w:rPr>
        <w:t xml:space="preserve">:  </w:t>
      </w:r>
      <w:r w:rsidRPr="00F017FC">
        <w:rPr>
          <w:b/>
          <w:lang w:eastAsia="en-GB"/>
        </w:rPr>
        <w:t xml:space="preserve"> Breakdown of the Level 3 cohorts by qualification type</w:t>
      </w:r>
      <w:r w:rsidR="00A815A9" w:rsidRPr="00F017FC">
        <w:rPr>
          <w:b/>
          <w:lang w:eastAsia="en-GB"/>
        </w:rPr>
        <w:tab/>
      </w:r>
      <w:r w:rsidRPr="00F017FC">
        <w:rPr>
          <w:b/>
          <w:lang w:eastAsia="en-GB"/>
        </w:rPr>
        <w:tab/>
      </w:r>
    </w:p>
    <w:tbl>
      <w:tblPr>
        <w:tblW w:w="5000" w:type="pct"/>
        <w:tblLook w:val="04A0" w:firstRow="1" w:lastRow="0" w:firstColumn="1" w:lastColumn="0" w:noHBand="0" w:noVBand="1"/>
      </w:tblPr>
      <w:tblGrid>
        <w:gridCol w:w="2351"/>
        <w:gridCol w:w="883"/>
        <w:gridCol w:w="1025"/>
        <w:gridCol w:w="883"/>
        <w:gridCol w:w="1025"/>
        <w:gridCol w:w="883"/>
        <w:gridCol w:w="1025"/>
        <w:gridCol w:w="931"/>
      </w:tblGrid>
      <w:tr w:rsidR="00F34E83" w:rsidRPr="00F017FC" w14:paraId="46641B1D" w14:textId="77777777" w:rsidTr="00D2378B">
        <w:trPr>
          <w:trHeight w:val="315"/>
        </w:trPr>
        <w:tc>
          <w:tcPr>
            <w:tcW w:w="1306" w:type="pct"/>
            <w:vMerge w:val="restart"/>
            <w:tcBorders>
              <w:top w:val="single" w:sz="8" w:space="0" w:color="auto"/>
              <w:left w:val="single" w:sz="8" w:space="0" w:color="auto"/>
              <w:bottom w:val="single" w:sz="8" w:space="0" w:color="000000"/>
              <w:right w:val="single" w:sz="8" w:space="0" w:color="auto"/>
            </w:tcBorders>
            <w:shd w:val="clear" w:color="auto" w:fill="1F3864" w:themeFill="accent5" w:themeFillShade="80"/>
            <w:noWrap/>
            <w:vAlign w:val="center"/>
            <w:hideMark/>
          </w:tcPr>
          <w:p w14:paraId="1D0377B2" w14:textId="77777777" w:rsidR="00F34E83" w:rsidRPr="009E4C1F" w:rsidRDefault="00F34E83" w:rsidP="00D07923">
            <w:pPr>
              <w:rPr>
                <w:b/>
                <w:lang w:eastAsia="en-GB"/>
              </w:rPr>
            </w:pPr>
            <w:r w:rsidRPr="009E4C1F">
              <w:rPr>
                <w:b/>
                <w:lang w:eastAsia="en-GB"/>
              </w:rPr>
              <w:t>Qualification Type</w:t>
            </w:r>
          </w:p>
        </w:tc>
        <w:tc>
          <w:tcPr>
            <w:tcW w:w="1059" w:type="pct"/>
            <w:gridSpan w:val="2"/>
            <w:tcBorders>
              <w:top w:val="single" w:sz="8" w:space="0" w:color="auto"/>
              <w:left w:val="nil"/>
              <w:bottom w:val="single" w:sz="8" w:space="0" w:color="auto"/>
              <w:right w:val="single" w:sz="8" w:space="0" w:color="000000"/>
            </w:tcBorders>
            <w:shd w:val="clear" w:color="auto" w:fill="1F3864" w:themeFill="accent5" w:themeFillShade="80"/>
            <w:noWrap/>
            <w:vAlign w:val="center"/>
            <w:hideMark/>
          </w:tcPr>
          <w:p w14:paraId="2913AF13" w14:textId="3F47ECC9" w:rsidR="00F34E83" w:rsidRPr="00F017FC" w:rsidRDefault="00D21F9D" w:rsidP="00D2378B">
            <w:pPr>
              <w:jc w:val="center"/>
              <w:rPr>
                <w:b/>
                <w:lang w:eastAsia="en-GB"/>
              </w:rPr>
            </w:pPr>
            <w:r w:rsidRPr="00F017FC">
              <w:rPr>
                <w:b/>
                <w:lang w:eastAsia="en-GB"/>
              </w:rPr>
              <w:t>2011</w:t>
            </w:r>
            <w:r w:rsidR="00121AC6">
              <w:rPr>
                <w:b/>
                <w:lang w:eastAsia="en-GB"/>
              </w:rPr>
              <w:t>-</w:t>
            </w:r>
            <w:r w:rsidRPr="00F017FC">
              <w:rPr>
                <w:b/>
                <w:lang w:eastAsia="en-GB"/>
              </w:rPr>
              <w:t>2012</w:t>
            </w:r>
          </w:p>
        </w:tc>
        <w:tc>
          <w:tcPr>
            <w:tcW w:w="1059" w:type="pct"/>
            <w:gridSpan w:val="2"/>
            <w:tcBorders>
              <w:top w:val="single" w:sz="8" w:space="0" w:color="auto"/>
              <w:left w:val="nil"/>
              <w:bottom w:val="single" w:sz="8" w:space="0" w:color="auto"/>
              <w:right w:val="single" w:sz="8" w:space="0" w:color="000000"/>
            </w:tcBorders>
            <w:shd w:val="clear" w:color="auto" w:fill="1F3864" w:themeFill="accent5" w:themeFillShade="80"/>
            <w:noWrap/>
            <w:vAlign w:val="center"/>
            <w:hideMark/>
          </w:tcPr>
          <w:p w14:paraId="73302359" w14:textId="0B84FE99" w:rsidR="00F34E83" w:rsidRPr="00F017FC" w:rsidRDefault="00D21F9D" w:rsidP="00D2378B">
            <w:pPr>
              <w:jc w:val="center"/>
              <w:rPr>
                <w:b/>
                <w:lang w:eastAsia="en-GB"/>
              </w:rPr>
            </w:pPr>
            <w:r w:rsidRPr="00F017FC">
              <w:rPr>
                <w:b/>
                <w:lang w:eastAsia="en-GB"/>
              </w:rPr>
              <w:t>2012</w:t>
            </w:r>
            <w:r w:rsidR="00121AC6">
              <w:rPr>
                <w:b/>
                <w:lang w:eastAsia="en-GB"/>
              </w:rPr>
              <w:t>-</w:t>
            </w:r>
            <w:r w:rsidRPr="00F017FC">
              <w:rPr>
                <w:b/>
                <w:lang w:eastAsia="en-GB"/>
              </w:rPr>
              <w:t>2013</w:t>
            </w:r>
          </w:p>
        </w:tc>
        <w:tc>
          <w:tcPr>
            <w:tcW w:w="1059" w:type="pct"/>
            <w:gridSpan w:val="2"/>
            <w:tcBorders>
              <w:top w:val="single" w:sz="8" w:space="0" w:color="auto"/>
              <w:left w:val="nil"/>
              <w:bottom w:val="single" w:sz="8" w:space="0" w:color="auto"/>
              <w:right w:val="single" w:sz="8" w:space="0" w:color="000000"/>
            </w:tcBorders>
            <w:shd w:val="clear" w:color="auto" w:fill="1F3864" w:themeFill="accent5" w:themeFillShade="80"/>
            <w:noWrap/>
            <w:vAlign w:val="center"/>
            <w:hideMark/>
          </w:tcPr>
          <w:p w14:paraId="18C8F70F" w14:textId="25589094" w:rsidR="00F34E83" w:rsidRPr="00F017FC" w:rsidRDefault="00D21F9D" w:rsidP="00D2378B">
            <w:pPr>
              <w:jc w:val="center"/>
              <w:rPr>
                <w:b/>
                <w:lang w:eastAsia="en-GB"/>
              </w:rPr>
            </w:pPr>
            <w:r w:rsidRPr="00F017FC">
              <w:rPr>
                <w:b/>
                <w:lang w:eastAsia="en-GB"/>
              </w:rPr>
              <w:t>2013</w:t>
            </w:r>
            <w:r w:rsidR="00121AC6">
              <w:rPr>
                <w:b/>
                <w:lang w:eastAsia="en-GB"/>
              </w:rPr>
              <w:t>-</w:t>
            </w:r>
            <w:r w:rsidRPr="00F017FC">
              <w:rPr>
                <w:b/>
                <w:lang w:eastAsia="en-GB"/>
              </w:rPr>
              <w:t>2014</w:t>
            </w:r>
          </w:p>
        </w:tc>
        <w:tc>
          <w:tcPr>
            <w:tcW w:w="518" w:type="pct"/>
            <w:vMerge w:val="restart"/>
            <w:tcBorders>
              <w:top w:val="single" w:sz="8" w:space="0" w:color="auto"/>
              <w:left w:val="single" w:sz="8" w:space="0" w:color="auto"/>
              <w:bottom w:val="single" w:sz="8" w:space="0" w:color="000000"/>
              <w:right w:val="single" w:sz="8" w:space="0" w:color="auto"/>
            </w:tcBorders>
            <w:shd w:val="clear" w:color="auto" w:fill="1F3864" w:themeFill="accent5" w:themeFillShade="80"/>
            <w:textDirection w:val="btLr"/>
            <w:vAlign w:val="center"/>
            <w:hideMark/>
          </w:tcPr>
          <w:p w14:paraId="70BAB950" w14:textId="77777777" w:rsidR="00F34E83" w:rsidRPr="00F017FC" w:rsidRDefault="00F34E83" w:rsidP="00D2378B">
            <w:pPr>
              <w:jc w:val="center"/>
              <w:rPr>
                <w:b/>
                <w:lang w:eastAsia="en-GB"/>
              </w:rPr>
            </w:pPr>
            <w:r w:rsidRPr="00F017FC">
              <w:rPr>
                <w:b/>
                <w:lang w:eastAsia="en-GB"/>
              </w:rPr>
              <w:t>% growth</w:t>
            </w:r>
          </w:p>
        </w:tc>
      </w:tr>
      <w:tr w:rsidR="00F34E83" w:rsidRPr="00F017FC" w14:paraId="733B3C92" w14:textId="77777777" w:rsidTr="003C2C90">
        <w:trPr>
          <w:trHeight w:val="1180"/>
        </w:trPr>
        <w:tc>
          <w:tcPr>
            <w:tcW w:w="1306" w:type="pct"/>
            <w:vMerge/>
            <w:tcBorders>
              <w:top w:val="single" w:sz="8" w:space="0" w:color="auto"/>
              <w:left w:val="single" w:sz="8" w:space="0" w:color="auto"/>
              <w:bottom w:val="single" w:sz="8" w:space="0" w:color="000000"/>
              <w:right w:val="single" w:sz="8" w:space="0" w:color="auto"/>
            </w:tcBorders>
            <w:shd w:val="clear" w:color="auto" w:fill="1F3864" w:themeFill="accent5" w:themeFillShade="80"/>
            <w:vAlign w:val="center"/>
            <w:hideMark/>
          </w:tcPr>
          <w:p w14:paraId="0970F47D" w14:textId="77777777" w:rsidR="00F34E83" w:rsidRPr="009E4C1F" w:rsidRDefault="00F34E83" w:rsidP="00D07923">
            <w:pPr>
              <w:rPr>
                <w:b/>
                <w:lang w:eastAsia="en-GB"/>
              </w:rPr>
            </w:pPr>
          </w:p>
        </w:tc>
        <w:tc>
          <w:tcPr>
            <w:tcW w:w="490" w:type="pct"/>
            <w:tcBorders>
              <w:top w:val="nil"/>
              <w:left w:val="nil"/>
              <w:bottom w:val="single" w:sz="8" w:space="0" w:color="auto"/>
              <w:right w:val="single" w:sz="8" w:space="0" w:color="auto"/>
            </w:tcBorders>
            <w:shd w:val="clear" w:color="auto" w:fill="1F3864" w:themeFill="accent5" w:themeFillShade="80"/>
            <w:noWrap/>
            <w:textDirection w:val="btLr"/>
            <w:vAlign w:val="center"/>
            <w:hideMark/>
          </w:tcPr>
          <w:p w14:paraId="4D6027CA" w14:textId="145FD0E8" w:rsidR="00F34E83" w:rsidRPr="00F017FC" w:rsidRDefault="00843679" w:rsidP="00D2378B">
            <w:pPr>
              <w:jc w:val="center"/>
              <w:rPr>
                <w:b/>
                <w:lang w:eastAsia="en-GB"/>
              </w:rPr>
            </w:pPr>
            <w:r w:rsidRPr="00F017FC">
              <w:rPr>
                <w:b/>
                <w:lang w:eastAsia="en-GB"/>
              </w:rPr>
              <w:t>Cohort n</w:t>
            </w:r>
            <w:r w:rsidR="00F34E83" w:rsidRPr="00F017FC">
              <w:rPr>
                <w:b/>
                <w:lang w:eastAsia="en-GB"/>
              </w:rPr>
              <w:t>umber</w:t>
            </w:r>
          </w:p>
        </w:tc>
        <w:tc>
          <w:tcPr>
            <w:tcW w:w="569" w:type="pct"/>
            <w:tcBorders>
              <w:top w:val="nil"/>
              <w:left w:val="nil"/>
              <w:bottom w:val="single" w:sz="8" w:space="0" w:color="auto"/>
              <w:right w:val="single" w:sz="8" w:space="0" w:color="auto"/>
            </w:tcBorders>
            <w:shd w:val="clear" w:color="auto" w:fill="1F3864" w:themeFill="accent5" w:themeFillShade="80"/>
            <w:textDirection w:val="btLr"/>
            <w:vAlign w:val="center"/>
            <w:hideMark/>
          </w:tcPr>
          <w:p w14:paraId="7CE35C0D" w14:textId="06C650F9" w:rsidR="00F34E83" w:rsidRPr="00F017FC" w:rsidRDefault="00843679" w:rsidP="00D2378B">
            <w:pPr>
              <w:jc w:val="center"/>
              <w:rPr>
                <w:b/>
                <w:lang w:eastAsia="en-GB"/>
              </w:rPr>
            </w:pPr>
            <w:r w:rsidRPr="00F017FC">
              <w:rPr>
                <w:b/>
                <w:lang w:eastAsia="en-GB"/>
              </w:rPr>
              <w:t>% of total cohort</w:t>
            </w:r>
          </w:p>
        </w:tc>
        <w:tc>
          <w:tcPr>
            <w:tcW w:w="490" w:type="pct"/>
            <w:tcBorders>
              <w:top w:val="nil"/>
              <w:left w:val="nil"/>
              <w:bottom w:val="single" w:sz="8" w:space="0" w:color="auto"/>
              <w:right w:val="single" w:sz="8" w:space="0" w:color="auto"/>
            </w:tcBorders>
            <w:shd w:val="clear" w:color="auto" w:fill="1F3864" w:themeFill="accent5" w:themeFillShade="80"/>
            <w:noWrap/>
            <w:textDirection w:val="btLr"/>
            <w:vAlign w:val="center"/>
            <w:hideMark/>
          </w:tcPr>
          <w:p w14:paraId="394F5F9A" w14:textId="51DD9D27" w:rsidR="00F34E83" w:rsidRPr="00F017FC" w:rsidRDefault="00843679" w:rsidP="00D2378B">
            <w:pPr>
              <w:jc w:val="center"/>
              <w:rPr>
                <w:b/>
                <w:lang w:eastAsia="en-GB"/>
              </w:rPr>
            </w:pPr>
            <w:r w:rsidRPr="00F017FC">
              <w:rPr>
                <w:b/>
                <w:lang w:eastAsia="en-GB"/>
              </w:rPr>
              <w:t>cohort number</w:t>
            </w:r>
          </w:p>
        </w:tc>
        <w:tc>
          <w:tcPr>
            <w:tcW w:w="569" w:type="pct"/>
            <w:tcBorders>
              <w:top w:val="nil"/>
              <w:left w:val="nil"/>
              <w:bottom w:val="single" w:sz="8" w:space="0" w:color="auto"/>
              <w:right w:val="single" w:sz="8" w:space="0" w:color="auto"/>
            </w:tcBorders>
            <w:shd w:val="clear" w:color="auto" w:fill="1F3864" w:themeFill="accent5" w:themeFillShade="80"/>
            <w:textDirection w:val="btLr"/>
            <w:vAlign w:val="center"/>
            <w:hideMark/>
          </w:tcPr>
          <w:p w14:paraId="35135A9B" w14:textId="3FFEC3E9" w:rsidR="00F34E83" w:rsidRPr="00F017FC" w:rsidRDefault="00843679" w:rsidP="00D2378B">
            <w:pPr>
              <w:jc w:val="center"/>
              <w:rPr>
                <w:b/>
                <w:lang w:eastAsia="en-GB"/>
              </w:rPr>
            </w:pPr>
            <w:r w:rsidRPr="00F017FC">
              <w:rPr>
                <w:b/>
                <w:lang w:eastAsia="en-GB"/>
              </w:rPr>
              <w:t>% of total cohort</w:t>
            </w:r>
          </w:p>
        </w:tc>
        <w:tc>
          <w:tcPr>
            <w:tcW w:w="490" w:type="pct"/>
            <w:tcBorders>
              <w:top w:val="nil"/>
              <w:left w:val="nil"/>
              <w:bottom w:val="single" w:sz="8" w:space="0" w:color="auto"/>
              <w:right w:val="single" w:sz="8" w:space="0" w:color="auto"/>
            </w:tcBorders>
            <w:shd w:val="clear" w:color="auto" w:fill="1F3864" w:themeFill="accent5" w:themeFillShade="80"/>
            <w:noWrap/>
            <w:textDirection w:val="btLr"/>
            <w:vAlign w:val="center"/>
            <w:hideMark/>
          </w:tcPr>
          <w:p w14:paraId="4287C6F9" w14:textId="66BA7CC2" w:rsidR="00F34E83" w:rsidRPr="00F017FC" w:rsidRDefault="00843679" w:rsidP="00D2378B">
            <w:pPr>
              <w:jc w:val="center"/>
              <w:rPr>
                <w:b/>
                <w:lang w:eastAsia="en-GB"/>
              </w:rPr>
            </w:pPr>
            <w:r w:rsidRPr="00F017FC">
              <w:rPr>
                <w:b/>
                <w:lang w:eastAsia="en-GB"/>
              </w:rPr>
              <w:t>cohort number</w:t>
            </w:r>
          </w:p>
        </w:tc>
        <w:tc>
          <w:tcPr>
            <w:tcW w:w="569" w:type="pct"/>
            <w:tcBorders>
              <w:top w:val="nil"/>
              <w:left w:val="nil"/>
              <w:bottom w:val="single" w:sz="8" w:space="0" w:color="auto"/>
              <w:right w:val="single" w:sz="8" w:space="0" w:color="auto"/>
            </w:tcBorders>
            <w:shd w:val="clear" w:color="auto" w:fill="1F3864" w:themeFill="accent5" w:themeFillShade="80"/>
            <w:textDirection w:val="btLr"/>
            <w:vAlign w:val="center"/>
            <w:hideMark/>
          </w:tcPr>
          <w:p w14:paraId="6DE9100D" w14:textId="0DCB9C29" w:rsidR="00F34E83" w:rsidRPr="00F017FC" w:rsidRDefault="00843679" w:rsidP="00D2378B">
            <w:pPr>
              <w:jc w:val="center"/>
              <w:rPr>
                <w:b/>
                <w:lang w:eastAsia="en-GB"/>
              </w:rPr>
            </w:pPr>
            <w:r w:rsidRPr="00F017FC">
              <w:rPr>
                <w:b/>
                <w:lang w:eastAsia="en-GB"/>
              </w:rPr>
              <w:t>% of total cohort</w:t>
            </w:r>
          </w:p>
        </w:tc>
        <w:tc>
          <w:tcPr>
            <w:tcW w:w="518" w:type="pct"/>
            <w:vMerge/>
            <w:tcBorders>
              <w:top w:val="single" w:sz="8" w:space="0" w:color="auto"/>
              <w:left w:val="single" w:sz="8" w:space="0" w:color="auto"/>
              <w:bottom w:val="single" w:sz="8" w:space="0" w:color="000000"/>
              <w:right w:val="single" w:sz="8" w:space="0" w:color="auto"/>
            </w:tcBorders>
            <w:shd w:val="clear" w:color="auto" w:fill="1F3864" w:themeFill="accent5" w:themeFillShade="80"/>
            <w:vAlign w:val="center"/>
            <w:hideMark/>
          </w:tcPr>
          <w:p w14:paraId="2119BB82" w14:textId="77777777" w:rsidR="00F34E83" w:rsidRPr="00F017FC" w:rsidRDefault="00F34E83" w:rsidP="00D07923">
            <w:pPr>
              <w:rPr>
                <w:b/>
                <w:lang w:eastAsia="en-GB"/>
              </w:rPr>
            </w:pPr>
          </w:p>
        </w:tc>
      </w:tr>
      <w:tr w:rsidR="00F34E83" w:rsidRPr="00843679" w14:paraId="03244ADC" w14:textId="77777777" w:rsidTr="003C2C90">
        <w:trPr>
          <w:trHeight w:val="405"/>
        </w:trPr>
        <w:tc>
          <w:tcPr>
            <w:tcW w:w="1306" w:type="pct"/>
            <w:tcBorders>
              <w:top w:val="nil"/>
              <w:left w:val="single" w:sz="8" w:space="0" w:color="auto"/>
              <w:bottom w:val="single" w:sz="8" w:space="0" w:color="auto"/>
              <w:right w:val="single" w:sz="8" w:space="0" w:color="auto"/>
            </w:tcBorders>
            <w:shd w:val="clear" w:color="000000" w:fill="FFFFFF"/>
            <w:noWrap/>
            <w:vAlign w:val="center"/>
            <w:hideMark/>
          </w:tcPr>
          <w:p w14:paraId="428F9EC8" w14:textId="77777777" w:rsidR="00F34E83" w:rsidRPr="009E4C1F" w:rsidRDefault="00F34E83" w:rsidP="00D07923">
            <w:pPr>
              <w:rPr>
                <w:b/>
                <w:lang w:eastAsia="en-GB"/>
              </w:rPr>
            </w:pPr>
            <w:r w:rsidRPr="009E4C1F">
              <w:rPr>
                <w:b/>
                <w:lang w:eastAsia="en-GB"/>
              </w:rPr>
              <w:t>Access to HE</w:t>
            </w:r>
          </w:p>
        </w:tc>
        <w:tc>
          <w:tcPr>
            <w:tcW w:w="490" w:type="pct"/>
            <w:tcBorders>
              <w:top w:val="nil"/>
              <w:left w:val="nil"/>
              <w:bottom w:val="single" w:sz="8" w:space="0" w:color="auto"/>
              <w:right w:val="single" w:sz="8" w:space="0" w:color="auto"/>
            </w:tcBorders>
            <w:shd w:val="clear" w:color="auto" w:fill="auto"/>
            <w:noWrap/>
            <w:hideMark/>
          </w:tcPr>
          <w:p w14:paraId="1ACB2E4F" w14:textId="1AF4979F" w:rsidR="00F34E83" w:rsidRPr="00843679" w:rsidRDefault="00F34E83" w:rsidP="00F017FC">
            <w:pPr>
              <w:jc w:val="right"/>
              <w:rPr>
                <w:rFonts w:eastAsia="Times New Roman"/>
                <w:color w:val="000000"/>
                <w:lang w:eastAsia="en-GB"/>
              </w:rPr>
            </w:pPr>
            <w:r w:rsidRPr="00843679">
              <w:t>4</w:t>
            </w:r>
            <w:r w:rsidR="005C710E" w:rsidRPr="00843679">
              <w:t>,</w:t>
            </w:r>
            <w:r w:rsidRPr="00843679">
              <w:t>550</w:t>
            </w:r>
          </w:p>
        </w:tc>
        <w:tc>
          <w:tcPr>
            <w:tcW w:w="569" w:type="pct"/>
            <w:tcBorders>
              <w:top w:val="nil"/>
              <w:left w:val="nil"/>
              <w:bottom w:val="single" w:sz="8" w:space="0" w:color="auto"/>
              <w:right w:val="single" w:sz="8" w:space="0" w:color="auto"/>
            </w:tcBorders>
            <w:shd w:val="clear" w:color="000000" w:fill="FFFFFF"/>
            <w:noWrap/>
            <w:hideMark/>
          </w:tcPr>
          <w:p w14:paraId="7FBC4365" w14:textId="77777777" w:rsidR="00F34E83" w:rsidRPr="00843679" w:rsidRDefault="00F34E83" w:rsidP="00F017FC">
            <w:pPr>
              <w:jc w:val="right"/>
              <w:rPr>
                <w:rFonts w:eastAsia="Times New Roman"/>
                <w:color w:val="000000"/>
                <w:lang w:eastAsia="en-GB"/>
              </w:rPr>
            </w:pPr>
            <w:r w:rsidRPr="00843679">
              <w:t>11%</w:t>
            </w:r>
          </w:p>
        </w:tc>
        <w:tc>
          <w:tcPr>
            <w:tcW w:w="490" w:type="pct"/>
            <w:tcBorders>
              <w:top w:val="nil"/>
              <w:left w:val="nil"/>
              <w:bottom w:val="single" w:sz="8" w:space="0" w:color="auto"/>
              <w:right w:val="single" w:sz="8" w:space="0" w:color="auto"/>
            </w:tcBorders>
            <w:shd w:val="clear" w:color="auto" w:fill="auto"/>
            <w:noWrap/>
            <w:hideMark/>
          </w:tcPr>
          <w:p w14:paraId="74726A75" w14:textId="1A347BAC" w:rsidR="00F34E83" w:rsidRPr="00843679" w:rsidRDefault="00F34E83" w:rsidP="00F017FC">
            <w:pPr>
              <w:jc w:val="right"/>
              <w:rPr>
                <w:rFonts w:eastAsia="Times New Roman"/>
                <w:color w:val="000000"/>
                <w:lang w:eastAsia="en-GB"/>
              </w:rPr>
            </w:pPr>
            <w:r w:rsidRPr="00843679">
              <w:t>4</w:t>
            </w:r>
            <w:r w:rsidR="005C710E" w:rsidRPr="00843679">
              <w:t>,</w:t>
            </w:r>
            <w:r w:rsidRPr="00843679">
              <w:t>350</w:t>
            </w:r>
          </w:p>
        </w:tc>
        <w:tc>
          <w:tcPr>
            <w:tcW w:w="569" w:type="pct"/>
            <w:tcBorders>
              <w:top w:val="nil"/>
              <w:left w:val="nil"/>
              <w:bottom w:val="single" w:sz="8" w:space="0" w:color="auto"/>
              <w:right w:val="single" w:sz="8" w:space="0" w:color="auto"/>
            </w:tcBorders>
            <w:shd w:val="clear" w:color="000000" w:fill="FFFFFF"/>
            <w:noWrap/>
            <w:hideMark/>
          </w:tcPr>
          <w:p w14:paraId="646AF294" w14:textId="77777777" w:rsidR="00F34E83" w:rsidRPr="00843679" w:rsidRDefault="00F34E83" w:rsidP="00F017FC">
            <w:pPr>
              <w:jc w:val="right"/>
              <w:rPr>
                <w:rFonts w:eastAsia="Times New Roman"/>
                <w:color w:val="000000"/>
                <w:lang w:eastAsia="en-GB"/>
              </w:rPr>
            </w:pPr>
            <w:r w:rsidRPr="00843679">
              <w:t>10%</w:t>
            </w:r>
          </w:p>
        </w:tc>
        <w:tc>
          <w:tcPr>
            <w:tcW w:w="490" w:type="pct"/>
            <w:tcBorders>
              <w:top w:val="nil"/>
              <w:left w:val="nil"/>
              <w:bottom w:val="single" w:sz="8" w:space="0" w:color="auto"/>
              <w:right w:val="single" w:sz="8" w:space="0" w:color="auto"/>
            </w:tcBorders>
            <w:shd w:val="clear" w:color="auto" w:fill="auto"/>
            <w:noWrap/>
            <w:hideMark/>
          </w:tcPr>
          <w:p w14:paraId="75E8FD24" w14:textId="37143CF3" w:rsidR="00F34E83" w:rsidRPr="00843679" w:rsidRDefault="00F34E83" w:rsidP="00F017FC">
            <w:pPr>
              <w:jc w:val="right"/>
              <w:rPr>
                <w:rFonts w:eastAsia="Times New Roman"/>
                <w:color w:val="000000"/>
                <w:lang w:eastAsia="en-GB"/>
              </w:rPr>
            </w:pPr>
            <w:r w:rsidRPr="00843679">
              <w:t>4</w:t>
            </w:r>
            <w:r w:rsidR="005C710E" w:rsidRPr="00843679">
              <w:t>,</w:t>
            </w:r>
            <w:r w:rsidRPr="00843679">
              <w:t>015</w:t>
            </w:r>
          </w:p>
        </w:tc>
        <w:tc>
          <w:tcPr>
            <w:tcW w:w="569" w:type="pct"/>
            <w:tcBorders>
              <w:top w:val="nil"/>
              <w:left w:val="nil"/>
              <w:bottom w:val="single" w:sz="8" w:space="0" w:color="auto"/>
              <w:right w:val="single" w:sz="8" w:space="0" w:color="auto"/>
            </w:tcBorders>
            <w:shd w:val="clear" w:color="000000" w:fill="FFFFFF"/>
            <w:noWrap/>
            <w:hideMark/>
          </w:tcPr>
          <w:p w14:paraId="06444511" w14:textId="77777777" w:rsidR="00F34E83" w:rsidRPr="00843679" w:rsidRDefault="00F34E83" w:rsidP="00F017FC">
            <w:pPr>
              <w:jc w:val="right"/>
              <w:rPr>
                <w:rFonts w:eastAsia="Times New Roman"/>
                <w:color w:val="000000"/>
                <w:lang w:eastAsia="en-GB"/>
              </w:rPr>
            </w:pPr>
            <w:r w:rsidRPr="00843679">
              <w:t>11%</w:t>
            </w:r>
          </w:p>
        </w:tc>
        <w:tc>
          <w:tcPr>
            <w:tcW w:w="518" w:type="pct"/>
            <w:tcBorders>
              <w:top w:val="nil"/>
              <w:left w:val="nil"/>
              <w:bottom w:val="single" w:sz="8" w:space="0" w:color="auto"/>
              <w:right w:val="single" w:sz="8" w:space="0" w:color="auto"/>
            </w:tcBorders>
            <w:shd w:val="clear" w:color="000000" w:fill="FFFFFF"/>
            <w:hideMark/>
          </w:tcPr>
          <w:p w14:paraId="041A61BD" w14:textId="77777777" w:rsidR="00F34E83" w:rsidRPr="00843679" w:rsidRDefault="00F34E83" w:rsidP="00F017FC">
            <w:pPr>
              <w:jc w:val="right"/>
              <w:rPr>
                <w:rFonts w:eastAsia="Times New Roman"/>
                <w:color w:val="000000"/>
                <w:lang w:eastAsia="en-GB"/>
              </w:rPr>
            </w:pPr>
            <w:r w:rsidRPr="00843679">
              <w:t>-12%</w:t>
            </w:r>
          </w:p>
        </w:tc>
      </w:tr>
      <w:tr w:rsidR="00F34E83" w:rsidRPr="00843679" w14:paraId="4DC29927" w14:textId="77777777" w:rsidTr="003C2C90">
        <w:trPr>
          <w:trHeight w:val="405"/>
        </w:trPr>
        <w:tc>
          <w:tcPr>
            <w:tcW w:w="1306" w:type="pct"/>
            <w:tcBorders>
              <w:top w:val="nil"/>
              <w:left w:val="single" w:sz="8" w:space="0" w:color="auto"/>
              <w:bottom w:val="single" w:sz="8" w:space="0" w:color="auto"/>
              <w:right w:val="single" w:sz="8" w:space="0" w:color="auto"/>
            </w:tcBorders>
            <w:shd w:val="clear" w:color="000000" w:fill="FFFFFF"/>
            <w:noWrap/>
            <w:vAlign w:val="center"/>
            <w:hideMark/>
          </w:tcPr>
          <w:p w14:paraId="22587A11" w14:textId="77777777" w:rsidR="00F34E83" w:rsidRPr="009E4C1F" w:rsidRDefault="00F34E83" w:rsidP="00D07923">
            <w:pPr>
              <w:rPr>
                <w:b/>
                <w:lang w:eastAsia="en-GB"/>
              </w:rPr>
            </w:pPr>
            <w:r w:rsidRPr="009E4C1F">
              <w:rPr>
                <w:b/>
                <w:lang w:eastAsia="en-GB"/>
              </w:rPr>
              <w:t xml:space="preserve">BTEC </w:t>
            </w:r>
          </w:p>
        </w:tc>
        <w:tc>
          <w:tcPr>
            <w:tcW w:w="490" w:type="pct"/>
            <w:tcBorders>
              <w:top w:val="nil"/>
              <w:left w:val="nil"/>
              <w:bottom w:val="single" w:sz="8" w:space="0" w:color="auto"/>
              <w:right w:val="single" w:sz="8" w:space="0" w:color="auto"/>
            </w:tcBorders>
            <w:shd w:val="clear" w:color="auto" w:fill="auto"/>
            <w:noWrap/>
            <w:hideMark/>
          </w:tcPr>
          <w:p w14:paraId="374FB519" w14:textId="04D4BB78" w:rsidR="00F34E83" w:rsidRPr="00843679" w:rsidRDefault="00F34E83" w:rsidP="00F017FC">
            <w:pPr>
              <w:jc w:val="right"/>
              <w:rPr>
                <w:rFonts w:eastAsia="Times New Roman"/>
                <w:color w:val="000000"/>
                <w:lang w:eastAsia="en-GB"/>
              </w:rPr>
            </w:pPr>
            <w:r w:rsidRPr="00843679">
              <w:t>13</w:t>
            </w:r>
            <w:r w:rsidR="005C710E" w:rsidRPr="00843679">
              <w:t>,</w:t>
            </w:r>
            <w:r w:rsidRPr="00843679">
              <w:t>685</w:t>
            </w:r>
          </w:p>
        </w:tc>
        <w:tc>
          <w:tcPr>
            <w:tcW w:w="569" w:type="pct"/>
            <w:tcBorders>
              <w:top w:val="nil"/>
              <w:left w:val="nil"/>
              <w:bottom w:val="single" w:sz="8" w:space="0" w:color="auto"/>
              <w:right w:val="single" w:sz="8" w:space="0" w:color="auto"/>
            </w:tcBorders>
            <w:shd w:val="clear" w:color="000000" w:fill="FFFFFF"/>
            <w:noWrap/>
            <w:hideMark/>
          </w:tcPr>
          <w:p w14:paraId="07E33F2D" w14:textId="77777777" w:rsidR="00F34E83" w:rsidRPr="00843679" w:rsidRDefault="00F34E83" w:rsidP="00F017FC">
            <w:pPr>
              <w:jc w:val="right"/>
              <w:rPr>
                <w:rFonts w:eastAsia="Times New Roman"/>
                <w:color w:val="000000"/>
                <w:lang w:eastAsia="en-GB"/>
              </w:rPr>
            </w:pPr>
            <w:r w:rsidRPr="00843679">
              <w:t>34%</w:t>
            </w:r>
          </w:p>
        </w:tc>
        <w:tc>
          <w:tcPr>
            <w:tcW w:w="490" w:type="pct"/>
            <w:tcBorders>
              <w:top w:val="nil"/>
              <w:left w:val="nil"/>
              <w:bottom w:val="single" w:sz="8" w:space="0" w:color="auto"/>
              <w:right w:val="single" w:sz="8" w:space="0" w:color="auto"/>
            </w:tcBorders>
            <w:shd w:val="clear" w:color="auto" w:fill="auto"/>
            <w:noWrap/>
            <w:hideMark/>
          </w:tcPr>
          <w:p w14:paraId="33FB5294" w14:textId="51F7A878" w:rsidR="00F34E83" w:rsidRPr="00843679" w:rsidRDefault="00F34E83" w:rsidP="00F017FC">
            <w:pPr>
              <w:jc w:val="right"/>
              <w:rPr>
                <w:rFonts w:eastAsia="Times New Roman"/>
                <w:color w:val="000000"/>
                <w:lang w:eastAsia="en-GB"/>
              </w:rPr>
            </w:pPr>
            <w:r w:rsidRPr="00843679">
              <w:t>15</w:t>
            </w:r>
            <w:r w:rsidR="005C710E" w:rsidRPr="00843679">
              <w:t>,</w:t>
            </w:r>
            <w:r w:rsidRPr="00843679">
              <w:t>550</w:t>
            </w:r>
          </w:p>
        </w:tc>
        <w:tc>
          <w:tcPr>
            <w:tcW w:w="569" w:type="pct"/>
            <w:tcBorders>
              <w:top w:val="nil"/>
              <w:left w:val="nil"/>
              <w:bottom w:val="single" w:sz="8" w:space="0" w:color="auto"/>
              <w:right w:val="single" w:sz="8" w:space="0" w:color="auto"/>
            </w:tcBorders>
            <w:shd w:val="clear" w:color="000000" w:fill="FFFFFF"/>
            <w:noWrap/>
            <w:hideMark/>
          </w:tcPr>
          <w:p w14:paraId="4B9BB834" w14:textId="77777777" w:rsidR="00F34E83" w:rsidRPr="00843679" w:rsidRDefault="00F34E83" w:rsidP="00F017FC">
            <w:pPr>
              <w:jc w:val="right"/>
              <w:rPr>
                <w:rFonts w:eastAsia="Times New Roman"/>
                <w:color w:val="000000"/>
                <w:lang w:eastAsia="en-GB"/>
              </w:rPr>
            </w:pPr>
            <w:r w:rsidRPr="00843679">
              <w:t>37%</w:t>
            </w:r>
          </w:p>
        </w:tc>
        <w:tc>
          <w:tcPr>
            <w:tcW w:w="490" w:type="pct"/>
            <w:tcBorders>
              <w:top w:val="nil"/>
              <w:left w:val="nil"/>
              <w:bottom w:val="single" w:sz="8" w:space="0" w:color="auto"/>
              <w:right w:val="single" w:sz="8" w:space="0" w:color="auto"/>
            </w:tcBorders>
            <w:shd w:val="clear" w:color="auto" w:fill="auto"/>
            <w:noWrap/>
            <w:hideMark/>
          </w:tcPr>
          <w:p w14:paraId="2FF684D3" w14:textId="06611A8C" w:rsidR="00F34E83" w:rsidRPr="00843679" w:rsidRDefault="00F34E83" w:rsidP="00F017FC">
            <w:pPr>
              <w:jc w:val="right"/>
              <w:rPr>
                <w:rFonts w:eastAsia="Times New Roman"/>
                <w:color w:val="000000"/>
                <w:lang w:eastAsia="en-GB"/>
              </w:rPr>
            </w:pPr>
            <w:r w:rsidRPr="00843679">
              <w:t>14</w:t>
            </w:r>
            <w:r w:rsidR="005C710E" w:rsidRPr="00843679">
              <w:t>,</w:t>
            </w:r>
            <w:r w:rsidRPr="00843679">
              <w:t>935</w:t>
            </w:r>
          </w:p>
        </w:tc>
        <w:tc>
          <w:tcPr>
            <w:tcW w:w="569" w:type="pct"/>
            <w:tcBorders>
              <w:top w:val="nil"/>
              <w:left w:val="nil"/>
              <w:bottom w:val="single" w:sz="8" w:space="0" w:color="auto"/>
              <w:right w:val="single" w:sz="8" w:space="0" w:color="auto"/>
            </w:tcBorders>
            <w:shd w:val="clear" w:color="000000" w:fill="FFFFFF"/>
            <w:noWrap/>
            <w:hideMark/>
          </w:tcPr>
          <w:p w14:paraId="1F5255A4" w14:textId="77777777" w:rsidR="00F34E83" w:rsidRPr="00843679" w:rsidRDefault="00F34E83" w:rsidP="00F017FC">
            <w:pPr>
              <w:jc w:val="right"/>
              <w:rPr>
                <w:rFonts w:eastAsia="Times New Roman"/>
                <w:color w:val="000000"/>
                <w:lang w:eastAsia="en-GB"/>
              </w:rPr>
            </w:pPr>
            <w:r w:rsidRPr="00843679">
              <w:t>40%</w:t>
            </w:r>
          </w:p>
        </w:tc>
        <w:tc>
          <w:tcPr>
            <w:tcW w:w="518" w:type="pct"/>
            <w:tcBorders>
              <w:top w:val="nil"/>
              <w:left w:val="nil"/>
              <w:bottom w:val="single" w:sz="8" w:space="0" w:color="auto"/>
              <w:right w:val="single" w:sz="8" w:space="0" w:color="auto"/>
            </w:tcBorders>
            <w:shd w:val="clear" w:color="000000" w:fill="FFFFFF"/>
            <w:hideMark/>
          </w:tcPr>
          <w:p w14:paraId="34AC36E4" w14:textId="77777777" w:rsidR="00F34E83" w:rsidRPr="00843679" w:rsidRDefault="00F34E83" w:rsidP="00F017FC">
            <w:pPr>
              <w:jc w:val="right"/>
              <w:rPr>
                <w:rFonts w:eastAsia="Times New Roman"/>
                <w:color w:val="000000"/>
                <w:lang w:eastAsia="en-GB"/>
              </w:rPr>
            </w:pPr>
            <w:r w:rsidRPr="00843679">
              <w:t>9%</w:t>
            </w:r>
          </w:p>
        </w:tc>
      </w:tr>
      <w:tr w:rsidR="00F34E83" w:rsidRPr="00843679" w14:paraId="7D4BD9CB" w14:textId="77777777" w:rsidTr="003C2C90">
        <w:trPr>
          <w:trHeight w:val="405"/>
        </w:trPr>
        <w:tc>
          <w:tcPr>
            <w:tcW w:w="1306" w:type="pct"/>
            <w:tcBorders>
              <w:top w:val="nil"/>
              <w:left w:val="single" w:sz="8" w:space="0" w:color="auto"/>
              <w:bottom w:val="single" w:sz="8" w:space="0" w:color="auto"/>
              <w:right w:val="single" w:sz="8" w:space="0" w:color="auto"/>
            </w:tcBorders>
            <w:shd w:val="clear" w:color="000000" w:fill="FFFFFF"/>
            <w:noWrap/>
            <w:vAlign w:val="center"/>
            <w:hideMark/>
          </w:tcPr>
          <w:p w14:paraId="3D7A3C38" w14:textId="00014665" w:rsidR="00F34E83" w:rsidRPr="009E4C1F" w:rsidRDefault="00F02787" w:rsidP="00D07923">
            <w:pPr>
              <w:rPr>
                <w:b/>
                <w:lang w:eastAsia="en-GB"/>
              </w:rPr>
            </w:pPr>
            <w:r w:rsidRPr="009E4C1F">
              <w:rPr>
                <w:b/>
                <w:lang w:eastAsia="en-GB"/>
              </w:rPr>
              <w:t>A Level</w:t>
            </w:r>
          </w:p>
        </w:tc>
        <w:tc>
          <w:tcPr>
            <w:tcW w:w="490" w:type="pct"/>
            <w:tcBorders>
              <w:top w:val="nil"/>
              <w:left w:val="nil"/>
              <w:bottom w:val="single" w:sz="8" w:space="0" w:color="auto"/>
              <w:right w:val="single" w:sz="8" w:space="0" w:color="auto"/>
            </w:tcBorders>
            <w:shd w:val="clear" w:color="auto" w:fill="auto"/>
            <w:noWrap/>
            <w:hideMark/>
          </w:tcPr>
          <w:p w14:paraId="1564FC06" w14:textId="24017063" w:rsidR="00F34E83" w:rsidRPr="00843679" w:rsidRDefault="00F34E83" w:rsidP="00F017FC">
            <w:pPr>
              <w:jc w:val="right"/>
              <w:rPr>
                <w:rFonts w:eastAsia="Times New Roman"/>
                <w:color w:val="000000"/>
                <w:lang w:eastAsia="en-GB"/>
              </w:rPr>
            </w:pPr>
            <w:r w:rsidRPr="00843679">
              <w:t>7</w:t>
            </w:r>
            <w:r w:rsidR="005C710E" w:rsidRPr="00843679">
              <w:t>,</w:t>
            </w:r>
            <w:r w:rsidRPr="00843679">
              <w:t>800</w:t>
            </w:r>
          </w:p>
        </w:tc>
        <w:tc>
          <w:tcPr>
            <w:tcW w:w="569" w:type="pct"/>
            <w:tcBorders>
              <w:top w:val="nil"/>
              <w:left w:val="nil"/>
              <w:bottom w:val="single" w:sz="8" w:space="0" w:color="auto"/>
              <w:right w:val="single" w:sz="8" w:space="0" w:color="auto"/>
            </w:tcBorders>
            <w:shd w:val="clear" w:color="000000" w:fill="FFFFFF"/>
            <w:noWrap/>
            <w:hideMark/>
          </w:tcPr>
          <w:p w14:paraId="5E253730" w14:textId="77777777" w:rsidR="00F34E83" w:rsidRPr="00843679" w:rsidRDefault="00F34E83" w:rsidP="00F017FC">
            <w:pPr>
              <w:jc w:val="right"/>
              <w:rPr>
                <w:rFonts w:eastAsia="Times New Roman"/>
                <w:color w:val="000000"/>
                <w:lang w:eastAsia="en-GB"/>
              </w:rPr>
            </w:pPr>
            <w:r w:rsidRPr="00843679">
              <w:t>19%</w:t>
            </w:r>
          </w:p>
        </w:tc>
        <w:tc>
          <w:tcPr>
            <w:tcW w:w="490" w:type="pct"/>
            <w:tcBorders>
              <w:top w:val="nil"/>
              <w:left w:val="nil"/>
              <w:bottom w:val="single" w:sz="8" w:space="0" w:color="auto"/>
              <w:right w:val="single" w:sz="8" w:space="0" w:color="auto"/>
            </w:tcBorders>
            <w:shd w:val="clear" w:color="auto" w:fill="auto"/>
            <w:noWrap/>
            <w:hideMark/>
          </w:tcPr>
          <w:p w14:paraId="54C31171" w14:textId="5D10ECF6" w:rsidR="00F34E83" w:rsidRPr="00843679" w:rsidRDefault="00F34E83" w:rsidP="00F017FC">
            <w:pPr>
              <w:jc w:val="right"/>
              <w:rPr>
                <w:rFonts w:eastAsia="Times New Roman"/>
                <w:color w:val="000000"/>
                <w:lang w:eastAsia="en-GB"/>
              </w:rPr>
            </w:pPr>
            <w:r w:rsidRPr="00843679">
              <w:t>7</w:t>
            </w:r>
            <w:r w:rsidR="005C710E" w:rsidRPr="00843679">
              <w:t>,</w:t>
            </w:r>
            <w:r w:rsidRPr="00843679">
              <w:t>595</w:t>
            </w:r>
          </w:p>
        </w:tc>
        <w:tc>
          <w:tcPr>
            <w:tcW w:w="569" w:type="pct"/>
            <w:tcBorders>
              <w:top w:val="nil"/>
              <w:left w:val="nil"/>
              <w:bottom w:val="single" w:sz="8" w:space="0" w:color="auto"/>
              <w:right w:val="single" w:sz="8" w:space="0" w:color="auto"/>
            </w:tcBorders>
            <w:shd w:val="clear" w:color="000000" w:fill="FFFFFF"/>
            <w:noWrap/>
            <w:hideMark/>
          </w:tcPr>
          <w:p w14:paraId="5A80F032" w14:textId="77777777" w:rsidR="00F34E83" w:rsidRPr="00843679" w:rsidRDefault="00F34E83" w:rsidP="00F017FC">
            <w:pPr>
              <w:jc w:val="right"/>
              <w:rPr>
                <w:rFonts w:eastAsia="Times New Roman"/>
                <w:color w:val="000000"/>
                <w:lang w:eastAsia="en-GB"/>
              </w:rPr>
            </w:pPr>
            <w:r w:rsidRPr="00843679">
              <w:t>18%</w:t>
            </w:r>
          </w:p>
        </w:tc>
        <w:tc>
          <w:tcPr>
            <w:tcW w:w="490" w:type="pct"/>
            <w:tcBorders>
              <w:top w:val="nil"/>
              <w:left w:val="nil"/>
              <w:bottom w:val="single" w:sz="8" w:space="0" w:color="auto"/>
              <w:right w:val="single" w:sz="8" w:space="0" w:color="auto"/>
            </w:tcBorders>
            <w:shd w:val="clear" w:color="auto" w:fill="auto"/>
            <w:noWrap/>
            <w:hideMark/>
          </w:tcPr>
          <w:p w14:paraId="1F8B8755" w14:textId="7B066AE2" w:rsidR="00F34E83" w:rsidRPr="00843679" w:rsidRDefault="00F34E83" w:rsidP="00F017FC">
            <w:pPr>
              <w:jc w:val="right"/>
              <w:rPr>
                <w:rFonts w:eastAsia="Times New Roman"/>
                <w:color w:val="000000"/>
                <w:lang w:eastAsia="en-GB"/>
              </w:rPr>
            </w:pPr>
            <w:r w:rsidRPr="00843679">
              <w:t>7</w:t>
            </w:r>
            <w:r w:rsidR="005C710E" w:rsidRPr="00843679">
              <w:t>,</w:t>
            </w:r>
            <w:r w:rsidRPr="00843679">
              <w:t>045</w:t>
            </w:r>
          </w:p>
        </w:tc>
        <w:tc>
          <w:tcPr>
            <w:tcW w:w="569" w:type="pct"/>
            <w:tcBorders>
              <w:top w:val="nil"/>
              <w:left w:val="nil"/>
              <w:bottom w:val="single" w:sz="8" w:space="0" w:color="auto"/>
              <w:right w:val="single" w:sz="8" w:space="0" w:color="auto"/>
            </w:tcBorders>
            <w:shd w:val="clear" w:color="000000" w:fill="FFFFFF"/>
            <w:noWrap/>
            <w:hideMark/>
          </w:tcPr>
          <w:p w14:paraId="46D38133" w14:textId="77777777" w:rsidR="00F34E83" w:rsidRPr="00843679" w:rsidRDefault="00F34E83" w:rsidP="00F017FC">
            <w:pPr>
              <w:jc w:val="right"/>
              <w:rPr>
                <w:rFonts w:eastAsia="Times New Roman"/>
                <w:color w:val="000000"/>
                <w:lang w:eastAsia="en-GB"/>
              </w:rPr>
            </w:pPr>
            <w:r w:rsidRPr="00843679">
              <w:t>19%</w:t>
            </w:r>
          </w:p>
        </w:tc>
        <w:tc>
          <w:tcPr>
            <w:tcW w:w="518" w:type="pct"/>
            <w:tcBorders>
              <w:top w:val="nil"/>
              <w:left w:val="nil"/>
              <w:bottom w:val="single" w:sz="8" w:space="0" w:color="auto"/>
              <w:right w:val="single" w:sz="8" w:space="0" w:color="auto"/>
            </w:tcBorders>
            <w:shd w:val="clear" w:color="000000" w:fill="FFFFFF"/>
            <w:hideMark/>
          </w:tcPr>
          <w:p w14:paraId="3B1059A5" w14:textId="77777777" w:rsidR="00F34E83" w:rsidRPr="00843679" w:rsidRDefault="00F34E83" w:rsidP="00F017FC">
            <w:pPr>
              <w:jc w:val="right"/>
              <w:rPr>
                <w:rFonts w:eastAsia="Times New Roman"/>
                <w:color w:val="000000"/>
                <w:lang w:eastAsia="en-GB"/>
              </w:rPr>
            </w:pPr>
            <w:r w:rsidRPr="00843679">
              <w:t>-10%</w:t>
            </w:r>
          </w:p>
        </w:tc>
      </w:tr>
      <w:tr w:rsidR="00F34E83" w:rsidRPr="00843679" w14:paraId="1F655919" w14:textId="77777777" w:rsidTr="003C2C90">
        <w:trPr>
          <w:trHeight w:val="405"/>
        </w:trPr>
        <w:tc>
          <w:tcPr>
            <w:tcW w:w="1306" w:type="pct"/>
            <w:tcBorders>
              <w:top w:val="nil"/>
              <w:left w:val="single" w:sz="8" w:space="0" w:color="auto"/>
              <w:bottom w:val="single" w:sz="8" w:space="0" w:color="auto"/>
              <w:right w:val="single" w:sz="8" w:space="0" w:color="auto"/>
            </w:tcBorders>
            <w:shd w:val="clear" w:color="000000" w:fill="FFFFFF"/>
            <w:noWrap/>
            <w:vAlign w:val="center"/>
            <w:hideMark/>
          </w:tcPr>
          <w:p w14:paraId="61EF2C31" w14:textId="77777777" w:rsidR="00F34E83" w:rsidRPr="009E4C1F" w:rsidRDefault="00F34E83" w:rsidP="00D07923">
            <w:pPr>
              <w:rPr>
                <w:b/>
                <w:lang w:eastAsia="en-GB"/>
              </w:rPr>
            </w:pPr>
            <w:r w:rsidRPr="009E4C1F">
              <w:rPr>
                <w:b/>
                <w:lang w:eastAsia="en-GB"/>
              </w:rPr>
              <w:t>NVQ</w:t>
            </w:r>
          </w:p>
        </w:tc>
        <w:tc>
          <w:tcPr>
            <w:tcW w:w="490" w:type="pct"/>
            <w:tcBorders>
              <w:top w:val="nil"/>
              <w:left w:val="nil"/>
              <w:bottom w:val="single" w:sz="8" w:space="0" w:color="auto"/>
              <w:right w:val="single" w:sz="8" w:space="0" w:color="auto"/>
            </w:tcBorders>
            <w:shd w:val="clear" w:color="auto" w:fill="auto"/>
            <w:noWrap/>
            <w:hideMark/>
          </w:tcPr>
          <w:p w14:paraId="2F7F3FEC" w14:textId="0DA9812A" w:rsidR="00F34E83" w:rsidRPr="00843679" w:rsidRDefault="00F34E83" w:rsidP="00F017FC">
            <w:pPr>
              <w:jc w:val="right"/>
              <w:rPr>
                <w:rFonts w:eastAsia="Times New Roman"/>
                <w:color w:val="000000"/>
                <w:lang w:eastAsia="en-GB"/>
              </w:rPr>
            </w:pPr>
            <w:r w:rsidRPr="00843679">
              <w:t>1</w:t>
            </w:r>
            <w:r w:rsidR="005C710E" w:rsidRPr="00843679">
              <w:t>,</w:t>
            </w:r>
            <w:r w:rsidRPr="00843679">
              <w:t>535</w:t>
            </w:r>
          </w:p>
        </w:tc>
        <w:tc>
          <w:tcPr>
            <w:tcW w:w="569" w:type="pct"/>
            <w:tcBorders>
              <w:top w:val="nil"/>
              <w:left w:val="nil"/>
              <w:bottom w:val="single" w:sz="8" w:space="0" w:color="auto"/>
              <w:right w:val="single" w:sz="8" w:space="0" w:color="auto"/>
            </w:tcBorders>
            <w:shd w:val="clear" w:color="000000" w:fill="FFFFFF"/>
            <w:noWrap/>
            <w:hideMark/>
          </w:tcPr>
          <w:p w14:paraId="3FC41EB2" w14:textId="77777777" w:rsidR="00F34E83" w:rsidRPr="00843679" w:rsidRDefault="00F34E83" w:rsidP="00F017FC">
            <w:pPr>
              <w:jc w:val="right"/>
              <w:rPr>
                <w:rFonts w:eastAsia="Times New Roman"/>
                <w:color w:val="000000"/>
                <w:lang w:eastAsia="en-GB"/>
              </w:rPr>
            </w:pPr>
            <w:r w:rsidRPr="00843679">
              <w:t>4%</w:t>
            </w:r>
          </w:p>
        </w:tc>
        <w:tc>
          <w:tcPr>
            <w:tcW w:w="490" w:type="pct"/>
            <w:tcBorders>
              <w:top w:val="nil"/>
              <w:left w:val="nil"/>
              <w:bottom w:val="single" w:sz="8" w:space="0" w:color="auto"/>
              <w:right w:val="single" w:sz="8" w:space="0" w:color="auto"/>
            </w:tcBorders>
            <w:shd w:val="clear" w:color="auto" w:fill="auto"/>
            <w:noWrap/>
            <w:hideMark/>
          </w:tcPr>
          <w:p w14:paraId="61DA63F6" w14:textId="625336F3" w:rsidR="00F34E83" w:rsidRPr="00843679" w:rsidRDefault="00F34E83" w:rsidP="00F017FC">
            <w:pPr>
              <w:jc w:val="right"/>
              <w:rPr>
                <w:rFonts w:eastAsia="Times New Roman"/>
                <w:color w:val="000000"/>
                <w:lang w:eastAsia="en-GB"/>
              </w:rPr>
            </w:pPr>
            <w:r w:rsidRPr="00843679">
              <w:t>1</w:t>
            </w:r>
            <w:r w:rsidR="005C710E" w:rsidRPr="00843679">
              <w:t>,</w:t>
            </w:r>
            <w:r w:rsidRPr="00843679">
              <w:t>305</w:t>
            </w:r>
          </w:p>
        </w:tc>
        <w:tc>
          <w:tcPr>
            <w:tcW w:w="569" w:type="pct"/>
            <w:tcBorders>
              <w:top w:val="nil"/>
              <w:left w:val="nil"/>
              <w:bottom w:val="single" w:sz="8" w:space="0" w:color="auto"/>
              <w:right w:val="single" w:sz="8" w:space="0" w:color="auto"/>
            </w:tcBorders>
            <w:shd w:val="clear" w:color="000000" w:fill="FFFFFF"/>
            <w:noWrap/>
            <w:hideMark/>
          </w:tcPr>
          <w:p w14:paraId="1239B148" w14:textId="77777777" w:rsidR="00F34E83" w:rsidRPr="00843679" w:rsidRDefault="00F34E83" w:rsidP="00F017FC">
            <w:pPr>
              <w:jc w:val="right"/>
              <w:rPr>
                <w:rFonts w:eastAsia="Times New Roman"/>
                <w:color w:val="000000"/>
                <w:lang w:eastAsia="en-GB"/>
              </w:rPr>
            </w:pPr>
            <w:r w:rsidRPr="00843679">
              <w:t>3%</w:t>
            </w:r>
          </w:p>
        </w:tc>
        <w:tc>
          <w:tcPr>
            <w:tcW w:w="490" w:type="pct"/>
            <w:tcBorders>
              <w:top w:val="nil"/>
              <w:left w:val="nil"/>
              <w:bottom w:val="single" w:sz="8" w:space="0" w:color="auto"/>
              <w:right w:val="single" w:sz="8" w:space="0" w:color="auto"/>
            </w:tcBorders>
            <w:shd w:val="clear" w:color="auto" w:fill="auto"/>
            <w:noWrap/>
            <w:hideMark/>
          </w:tcPr>
          <w:p w14:paraId="4A52D3A0" w14:textId="74BBD7AE" w:rsidR="00F34E83" w:rsidRPr="00843679" w:rsidRDefault="00F34E83" w:rsidP="00F017FC">
            <w:pPr>
              <w:jc w:val="right"/>
              <w:rPr>
                <w:rFonts w:eastAsia="Times New Roman"/>
                <w:color w:val="000000"/>
                <w:lang w:eastAsia="en-GB"/>
              </w:rPr>
            </w:pPr>
            <w:r w:rsidRPr="00843679">
              <w:t>1</w:t>
            </w:r>
            <w:r w:rsidR="005C710E" w:rsidRPr="00843679">
              <w:t>,</w:t>
            </w:r>
            <w:r w:rsidRPr="00843679">
              <w:t>065</w:t>
            </w:r>
          </w:p>
        </w:tc>
        <w:tc>
          <w:tcPr>
            <w:tcW w:w="569" w:type="pct"/>
            <w:tcBorders>
              <w:top w:val="nil"/>
              <w:left w:val="nil"/>
              <w:bottom w:val="single" w:sz="8" w:space="0" w:color="auto"/>
              <w:right w:val="single" w:sz="8" w:space="0" w:color="auto"/>
            </w:tcBorders>
            <w:shd w:val="clear" w:color="000000" w:fill="FFFFFF"/>
            <w:noWrap/>
            <w:hideMark/>
          </w:tcPr>
          <w:p w14:paraId="668D6B01" w14:textId="77777777" w:rsidR="00F34E83" w:rsidRPr="00843679" w:rsidRDefault="00F34E83" w:rsidP="00F017FC">
            <w:pPr>
              <w:jc w:val="right"/>
              <w:rPr>
                <w:rFonts w:eastAsia="Times New Roman"/>
                <w:color w:val="000000"/>
                <w:lang w:eastAsia="en-GB"/>
              </w:rPr>
            </w:pPr>
            <w:r w:rsidRPr="00843679">
              <w:t>3%</w:t>
            </w:r>
          </w:p>
        </w:tc>
        <w:tc>
          <w:tcPr>
            <w:tcW w:w="518" w:type="pct"/>
            <w:tcBorders>
              <w:top w:val="nil"/>
              <w:left w:val="nil"/>
              <w:bottom w:val="single" w:sz="8" w:space="0" w:color="auto"/>
              <w:right w:val="single" w:sz="8" w:space="0" w:color="auto"/>
            </w:tcBorders>
            <w:shd w:val="clear" w:color="000000" w:fill="FFFFFF"/>
            <w:hideMark/>
          </w:tcPr>
          <w:p w14:paraId="5A4EE2F3" w14:textId="77777777" w:rsidR="00F34E83" w:rsidRPr="00843679" w:rsidRDefault="00F34E83" w:rsidP="00F017FC">
            <w:pPr>
              <w:jc w:val="right"/>
              <w:rPr>
                <w:rFonts w:eastAsia="Times New Roman"/>
                <w:color w:val="000000"/>
                <w:lang w:eastAsia="en-GB"/>
              </w:rPr>
            </w:pPr>
            <w:r w:rsidRPr="00843679">
              <w:t>-31%</w:t>
            </w:r>
          </w:p>
        </w:tc>
      </w:tr>
      <w:tr w:rsidR="00F34E83" w:rsidRPr="00843679" w14:paraId="26815DF9" w14:textId="77777777" w:rsidTr="003C2C90">
        <w:trPr>
          <w:trHeight w:val="405"/>
        </w:trPr>
        <w:tc>
          <w:tcPr>
            <w:tcW w:w="1306" w:type="pct"/>
            <w:tcBorders>
              <w:top w:val="nil"/>
              <w:left w:val="single" w:sz="8" w:space="0" w:color="auto"/>
              <w:bottom w:val="single" w:sz="8" w:space="0" w:color="auto"/>
              <w:right w:val="single" w:sz="8" w:space="0" w:color="auto"/>
            </w:tcBorders>
            <w:shd w:val="clear" w:color="000000" w:fill="FFFFFF"/>
            <w:noWrap/>
            <w:vAlign w:val="center"/>
            <w:hideMark/>
          </w:tcPr>
          <w:p w14:paraId="0E17DF3D" w14:textId="57A4A3EA" w:rsidR="00F34E83" w:rsidRPr="009E4C1F" w:rsidRDefault="00D101F3" w:rsidP="00D07923">
            <w:pPr>
              <w:rPr>
                <w:b/>
                <w:lang w:eastAsia="en-GB"/>
              </w:rPr>
            </w:pPr>
            <w:r w:rsidRPr="009E4C1F">
              <w:rPr>
                <w:b/>
                <w:lang w:eastAsia="en-GB"/>
              </w:rPr>
              <w:t>Other Vocational</w:t>
            </w:r>
            <w:r w:rsidR="00F34E83" w:rsidRPr="009E4C1F">
              <w:rPr>
                <w:b/>
                <w:lang w:eastAsia="en-GB"/>
              </w:rPr>
              <w:t xml:space="preserve"> </w:t>
            </w:r>
          </w:p>
        </w:tc>
        <w:tc>
          <w:tcPr>
            <w:tcW w:w="490" w:type="pct"/>
            <w:tcBorders>
              <w:top w:val="nil"/>
              <w:left w:val="nil"/>
              <w:bottom w:val="single" w:sz="8" w:space="0" w:color="auto"/>
              <w:right w:val="single" w:sz="8" w:space="0" w:color="auto"/>
            </w:tcBorders>
            <w:shd w:val="clear" w:color="auto" w:fill="auto"/>
            <w:noWrap/>
            <w:hideMark/>
          </w:tcPr>
          <w:p w14:paraId="44DBE1C1" w14:textId="2BBF7C3F" w:rsidR="00F34E83" w:rsidRPr="00843679" w:rsidRDefault="00F34E83" w:rsidP="00F017FC">
            <w:pPr>
              <w:jc w:val="right"/>
              <w:rPr>
                <w:rFonts w:eastAsia="Times New Roman"/>
                <w:color w:val="000000"/>
                <w:lang w:eastAsia="en-GB"/>
              </w:rPr>
            </w:pPr>
            <w:r w:rsidRPr="00843679">
              <w:t>12</w:t>
            </w:r>
            <w:r w:rsidR="005C710E" w:rsidRPr="00843679">
              <w:t>,</w:t>
            </w:r>
            <w:r w:rsidRPr="00843679">
              <w:t>845</w:t>
            </w:r>
          </w:p>
        </w:tc>
        <w:tc>
          <w:tcPr>
            <w:tcW w:w="569" w:type="pct"/>
            <w:tcBorders>
              <w:top w:val="nil"/>
              <w:left w:val="nil"/>
              <w:bottom w:val="single" w:sz="8" w:space="0" w:color="auto"/>
              <w:right w:val="single" w:sz="8" w:space="0" w:color="auto"/>
            </w:tcBorders>
            <w:shd w:val="clear" w:color="000000" w:fill="FFFFFF"/>
            <w:noWrap/>
            <w:hideMark/>
          </w:tcPr>
          <w:p w14:paraId="4270849A" w14:textId="77777777" w:rsidR="00F34E83" w:rsidRPr="00843679" w:rsidRDefault="00F34E83" w:rsidP="00F017FC">
            <w:pPr>
              <w:jc w:val="right"/>
              <w:rPr>
                <w:rFonts w:eastAsia="Times New Roman"/>
                <w:color w:val="000000"/>
                <w:lang w:eastAsia="en-GB"/>
              </w:rPr>
            </w:pPr>
            <w:r w:rsidRPr="00843679">
              <w:t>32%</w:t>
            </w:r>
          </w:p>
        </w:tc>
        <w:tc>
          <w:tcPr>
            <w:tcW w:w="490" w:type="pct"/>
            <w:tcBorders>
              <w:top w:val="nil"/>
              <w:left w:val="nil"/>
              <w:bottom w:val="single" w:sz="8" w:space="0" w:color="auto"/>
              <w:right w:val="single" w:sz="8" w:space="0" w:color="auto"/>
            </w:tcBorders>
            <w:shd w:val="clear" w:color="auto" w:fill="auto"/>
            <w:noWrap/>
            <w:hideMark/>
          </w:tcPr>
          <w:p w14:paraId="719BD977" w14:textId="1AFB9805" w:rsidR="00F34E83" w:rsidRPr="00843679" w:rsidRDefault="00F34E83" w:rsidP="00F017FC">
            <w:pPr>
              <w:jc w:val="right"/>
              <w:rPr>
                <w:rFonts w:eastAsia="Times New Roman"/>
                <w:color w:val="000000"/>
                <w:lang w:eastAsia="en-GB"/>
              </w:rPr>
            </w:pPr>
            <w:r w:rsidRPr="00843679">
              <w:t>13</w:t>
            </w:r>
            <w:r w:rsidR="005C710E" w:rsidRPr="00843679">
              <w:t>,</w:t>
            </w:r>
            <w:r w:rsidRPr="00843679">
              <w:t>610</w:t>
            </w:r>
          </w:p>
        </w:tc>
        <w:tc>
          <w:tcPr>
            <w:tcW w:w="569" w:type="pct"/>
            <w:tcBorders>
              <w:top w:val="nil"/>
              <w:left w:val="nil"/>
              <w:bottom w:val="single" w:sz="8" w:space="0" w:color="auto"/>
              <w:right w:val="single" w:sz="8" w:space="0" w:color="auto"/>
            </w:tcBorders>
            <w:shd w:val="clear" w:color="000000" w:fill="FFFFFF"/>
            <w:noWrap/>
            <w:hideMark/>
          </w:tcPr>
          <w:p w14:paraId="02F29C0D" w14:textId="77777777" w:rsidR="00F34E83" w:rsidRPr="00843679" w:rsidRDefault="00F34E83" w:rsidP="00F017FC">
            <w:pPr>
              <w:jc w:val="right"/>
              <w:rPr>
                <w:rFonts w:eastAsia="Times New Roman"/>
                <w:color w:val="000000"/>
                <w:lang w:eastAsia="en-GB"/>
              </w:rPr>
            </w:pPr>
            <w:r w:rsidRPr="00843679">
              <w:t>32%</w:t>
            </w:r>
          </w:p>
        </w:tc>
        <w:tc>
          <w:tcPr>
            <w:tcW w:w="490" w:type="pct"/>
            <w:tcBorders>
              <w:top w:val="nil"/>
              <w:left w:val="nil"/>
              <w:bottom w:val="single" w:sz="8" w:space="0" w:color="auto"/>
              <w:right w:val="single" w:sz="8" w:space="0" w:color="auto"/>
            </w:tcBorders>
            <w:shd w:val="clear" w:color="auto" w:fill="auto"/>
            <w:noWrap/>
            <w:hideMark/>
          </w:tcPr>
          <w:p w14:paraId="30594EE7" w14:textId="4F8413AA" w:rsidR="00F34E83" w:rsidRPr="00843679" w:rsidRDefault="00F34E83" w:rsidP="00F017FC">
            <w:pPr>
              <w:jc w:val="right"/>
              <w:rPr>
                <w:rFonts w:eastAsia="Times New Roman"/>
                <w:color w:val="000000"/>
                <w:lang w:eastAsia="en-GB"/>
              </w:rPr>
            </w:pPr>
            <w:r w:rsidRPr="00843679">
              <w:t>10</w:t>
            </w:r>
            <w:r w:rsidR="005C710E" w:rsidRPr="00843679">
              <w:t>,</w:t>
            </w:r>
            <w:r w:rsidRPr="00843679">
              <w:t>730</w:t>
            </w:r>
          </w:p>
        </w:tc>
        <w:tc>
          <w:tcPr>
            <w:tcW w:w="569" w:type="pct"/>
            <w:tcBorders>
              <w:top w:val="nil"/>
              <w:left w:val="nil"/>
              <w:bottom w:val="single" w:sz="8" w:space="0" w:color="auto"/>
              <w:right w:val="single" w:sz="8" w:space="0" w:color="auto"/>
            </w:tcBorders>
            <w:shd w:val="clear" w:color="000000" w:fill="FFFFFF"/>
            <w:noWrap/>
            <w:hideMark/>
          </w:tcPr>
          <w:p w14:paraId="6D34C5E4" w14:textId="77777777" w:rsidR="00F34E83" w:rsidRPr="00843679" w:rsidRDefault="00F34E83" w:rsidP="00F017FC">
            <w:pPr>
              <w:jc w:val="right"/>
              <w:rPr>
                <w:rFonts w:eastAsia="Times New Roman"/>
                <w:color w:val="000000"/>
                <w:lang w:eastAsia="en-GB"/>
              </w:rPr>
            </w:pPr>
            <w:r w:rsidRPr="00843679">
              <w:t>28%</w:t>
            </w:r>
          </w:p>
        </w:tc>
        <w:tc>
          <w:tcPr>
            <w:tcW w:w="518" w:type="pct"/>
            <w:tcBorders>
              <w:top w:val="nil"/>
              <w:left w:val="nil"/>
              <w:bottom w:val="single" w:sz="8" w:space="0" w:color="auto"/>
              <w:right w:val="single" w:sz="8" w:space="0" w:color="auto"/>
            </w:tcBorders>
            <w:shd w:val="clear" w:color="000000" w:fill="FFFFFF"/>
            <w:hideMark/>
          </w:tcPr>
          <w:p w14:paraId="1C98A1BC" w14:textId="77777777" w:rsidR="00F34E83" w:rsidRPr="00843679" w:rsidRDefault="00F34E83" w:rsidP="00F017FC">
            <w:pPr>
              <w:jc w:val="right"/>
              <w:rPr>
                <w:rFonts w:eastAsia="Times New Roman"/>
                <w:color w:val="000000"/>
                <w:lang w:eastAsia="en-GB"/>
              </w:rPr>
            </w:pPr>
            <w:r w:rsidRPr="00843679">
              <w:t>-16%</w:t>
            </w:r>
          </w:p>
        </w:tc>
      </w:tr>
      <w:tr w:rsidR="00F34E83" w:rsidRPr="00843679" w14:paraId="2F1CF8F7" w14:textId="77777777" w:rsidTr="003C2C90">
        <w:trPr>
          <w:trHeight w:val="405"/>
        </w:trPr>
        <w:tc>
          <w:tcPr>
            <w:tcW w:w="1306" w:type="pct"/>
            <w:tcBorders>
              <w:top w:val="nil"/>
              <w:left w:val="single" w:sz="8" w:space="0" w:color="auto"/>
              <w:bottom w:val="single" w:sz="8" w:space="0" w:color="auto"/>
              <w:right w:val="single" w:sz="8" w:space="0" w:color="auto"/>
            </w:tcBorders>
            <w:shd w:val="clear" w:color="000000" w:fill="FFFFFF"/>
            <w:noWrap/>
            <w:vAlign w:val="center"/>
            <w:hideMark/>
          </w:tcPr>
          <w:p w14:paraId="4BFEE788" w14:textId="77777777" w:rsidR="00F34E83" w:rsidRPr="009E4C1F" w:rsidRDefault="00F34E83" w:rsidP="00D07923">
            <w:pPr>
              <w:rPr>
                <w:b/>
                <w:lang w:eastAsia="en-GB"/>
              </w:rPr>
            </w:pPr>
            <w:r w:rsidRPr="009E4C1F">
              <w:rPr>
                <w:b/>
                <w:lang w:eastAsia="en-GB"/>
              </w:rPr>
              <w:t>Total</w:t>
            </w:r>
          </w:p>
        </w:tc>
        <w:tc>
          <w:tcPr>
            <w:tcW w:w="490" w:type="pct"/>
            <w:tcBorders>
              <w:top w:val="nil"/>
              <w:left w:val="nil"/>
              <w:bottom w:val="single" w:sz="8" w:space="0" w:color="auto"/>
              <w:right w:val="single" w:sz="8" w:space="0" w:color="auto"/>
            </w:tcBorders>
            <w:shd w:val="clear" w:color="auto" w:fill="auto"/>
            <w:noWrap/>
            <w:hideMark/>
          </w:tcPr>
          <w:p w14:paraId="0D053097" w14:textId="7F28900E" w:rsidR="00F34E83" w:rsidRPr="00843679" w:rsidRDefault="00F34E83" w:rsidP="00F017FC">
            <w:pPr>
              <w:jc w:val="right"/>
              <w:rPr>
                <w:rFonts w:eastAsia="Times New Roman"/>
                <w:b/>
                <w:bCs/>
                <w:color w:val="000000"/>
                <w:lang w:eastAsia="en-GB"/>
              </w:rPr>
            </w:pPr>
            <w:r w:rsidRPr="00843679">
              <w:t>40</w:t>
            </w:r>
            <w:r w:rsidR="005C710E" w:rsidRPr="00843679">
              <w:t>,</w:t>
            </w:r>
            <w:r w:rsidRPr="00843679">
              <w:t>420</w:t>
            </w:r>
          </w:p>
        </w:tc>
        <w:tc>
          <w:tcPr>
            <w:tcW w:w="569" w:type="pct"/>
            <w:tcBorders>
              <w:top w:val="nil"/>
              <w:left w:val="nil"/>
              <w:bottom w:val="single" w:sz="8" w:space="0" w:color="auto"/>
              <w:right w:val="single" w:sz="8" w:space="0" w:color="auto"/>
            </w:tcBorders>
            <w:shd w:val="clear" w:color="000000" w:fill="FFFFFF"/>
            <w:noWrap/>
            <w:hideMark/>
          </w:tcPr>
          <w:p w14:paraId="1B25BEB7" w14:textId="77777777" w:rsidR="00F34E83" w:rsidRPr="00843679" w:rsidRDefault="00F34E83" w:rsidP="00F017FC">
            <w:pPr>
              <w:jc w:val="right"/>
              <w:rPr>
                <w:rFonts w:eastAsia="Times New Roman"/>
                <w:b/>
                <w:bCs/>
                <w:color w:val="000000"/>
                <w:lang w:eastAsia="en-GB"/>
              </w:rPr>
            </w:pPr>
            <w:r w:rsidRPr="00843679">
              <w:t>100%</w:t>
            </w:r>
          </w:p>
        </w:tc>
        <w:tc>
          <w:tcPr>
            <w:tcW w:w="490" w:type="pct"/>
            <w:tcBorders>
              <w:top w:val="nil"/>
              <w:left w:val="nil"/>
              <w:bottom w:val="single" w:sz="8" w:space="0" w:color="auto"/>
              <w:right w:val="single" w:sz="8" w:space="0" w:color="auto"/>
            </w:tcBorders>
            <w:shd w:val="clear" w:color="auto" w:fill="auto"/>
            <w:noWrap/>
            <w:hideMark/>
          </w:tcPr>
          <w:p w14:paraId="12122C41" w14:textId="246F3D5A" w:rsidR="00F34E83" w:rsidRPr="00843679" w:rsidRDefault="00F34E83" w:rsidP="00F017FC">
            <w:pPr>
              <w:jc w:val="right"/>
              <w:rPr>
                <w:rFonts w:eastAsia="Times New Roman"/>
                <w:b/>
                <w:bCs/>
                <w:color w:val="000000"/>
                <w:lang w:eastAsia="en-GB"/>
              </w:rPr>
            </w:pPr>
            <w:r w:rsidRPr="00843679">
              <w:t>42</w:t>
            </w:r>
            <w:r w:rsidR="005C710E" w:rsidRPr="00843679">
              <w:t>,</w:t>
            </w:r>
            <w:r w:rsidRPr="00843679">
              <w:t>415</w:t>
            </w:r>
          </w:p>
        </w:tc>
        <w:tc>
          <w:tcPr>
            <w:tcW w:w="569" w:type="pct"/>
            <w:tcBorders>
              <w:top w:val="nil"/>
              <w:left w:val="nil"/>
              <w:bottom w:val="single" w:sz="8" w:space="0" w:color="auto"/>
              <w:right w:val="single" w:sz="8" w:space="0" w:color="auto"/>
            </w:tcBorders>
            <w:shd w:val="clear" w:color="000000" w:fill="FFFFFF"/>
            <w:noWrap/>
            <w:hideMark/>
          </w:tcPr>
          <w:p w14:paraId="5E386ED0" w14:textId="77777777" w:rsidR="00F34E83" w:rsidRPr="00843679" w:rsidRDefault="00F34E83" w:rsidP="00F017FC">
            <w:pPr>
              <w:jc w:val="right"/>
              <w:rPr>
                <w:rFonts w:eastAsia="Times New Roman"/>
                <w:b/>
                <w:bCs/>
                <w:color w:val="000000"/>
                <w:lang w:eastAsia="en-GB"/>
              </w:rPr>
            </w:pPr>
            <w:r w:rsidRPr="00843679">
              <w:t>100%</w:t>
            </w:r>
          </w:p>
        </w:tc>
        <w:tc>
          <w:tcPr>
            <w:tcW w:w="490" w:type="pct"/>
            <w:tcBorders>
              <w:top w:val="nil"/>
              <w:left w:val="nil"/>
              <w:bottom w:val="single" w:sz="8" w:space="0" w:color="auto"/>
              <w:right w:val="single" w:sz="8" w:space="0" w:color="auto"/>
            </w:tcBorders>
            <w:shd w:val="clear" w:color="auto" w:fill="auto"/>
            <w:noWrap/>
            <w:hideMark/>
          </w:tcPr>
          <w:p w14:paraId="35FFFA0E" w14:textId="7A4FCDC3" w:rsidR="00F34E83" w:rsidRPr="00843679" w:rsidRDefault="00F34E83" w:rsidP="00F017FC">
            <w:pPr>
              <w:jc w:val="right"/>
              <w:rPr>
                <w:rFonts w:eastAsia="Times New Roman"/>
                <w:b/>
                <w:bCs/>
                <w:color w:val="000000"/>
                <w:lang w:eastAsia="en-GB"/>
              </w:rPr>
            </w:pPr>
            <w:r w:rsidRPr="00843679">
              <w:t>37</w:t>
            </w:r>
            <w:r w:rsidR="005C710E" w:rsidRPr="00843679">
              <w:t>,</w:t>
            </w:r>
            <w:r w:rsidRPr="00843679">
              <w:t>790</w:t>
            </w:r>
          </w:p>
        </w:tc>
        <w:tc>
          <w:tcPr>
            <w:tcW w:w="569" w:type="pct"/>
            <w:tcBorders>
              <w:top w:val="nil"/>
              <w:left w:val="nil"/>
              <w:bottom w:val="single" w:sz="8" w:space="0" w:color="auto"/>
              <w:right w:val="single" w:sz="8" w:space="0" w:color="auto"/>
            </w:tcBorders>
            <w:shd w:val="clear" w:color="000000" w:fill="FFFFFF"/>
            <w:noWrap/>
            <w:hideMark/>
          </w:tcPr>
          <w:p w14:paraId="3828B26B" w14:textId="77777777" w:rsidR="00F34E83" w:rsidRPr="00843679" w:rsidRDefault="00F34E83" w:rsidP="00F017FC">
            <w:pPr>
              <w:jc w:val="right"/>
              <w:rPr>
                <w:rFonts w:eastAsia="Times New Roman"/>
                <w:b/>
                <w:bCs/>
                <w:color w:val="000000"/>
                <w:lang w:eastAsia="en-GB"/>
              </w:rPr>
            </w:pPr>
            <w:r w:rsidRPr="00843679">
              <w:t>100%</w:t>
            </w:r>
          </w:p>
        </w:tc>
        <w:tc>
          <w:tcPr>
            <w:tcW w:w="518" w:type="pct"/>
            <w:tcBorders>
              <w:top w:val="nil"/>
              <w:left w:val="nil"/>
              <w:bottom w:val="single" w:sz="8" w:space="0" w:color="auto"/>
              <w:right w:val="single" w:sz="8" w:space="0" w:color="auto"/>
            </w:tcBorders>
            <w:shd w:val="clear" w:color="000000" w:fill="FFFFFF"/>
            <w:hideMark/>
          </w:tcPr>
          <w:p w14:paraId="0C5189B7" w14:textId="77777777" w:rsidR="00F34E83" w:rsidRPr="00843679" w:rsidRDefault="00F34E83" w:rsidP="00F017FC">
            <w:pPr>
              <w:jc w:val="right"/>
              <w:rPr>
                <w:rFonts w:eastAsia="Times New Roman"/>
                <w:b/>
                <w:bCs/>
                <w:color w:val="000000"/>
                <w:lang w:eastAsia="en-GB"/>
              </w:rPr>
            </w:pPr>
            <w:r w:rsidRPr="00843679">
              <w:t>-7%</w:t>
            </w:r>
          </w:p>
        </w:tc>
      </w:tr>
    </w:tbl>
    <w:p w14:paraId="0587DA26" w14:textId="77777777" w:rsidR="00F34E83" w:rsidRPr="00A815A9" w:rsidRDefault="00F34E83" w:rsidP="00D07923">
      <w:r w:rsidRPr="00A815A9">
        <w:t xml:space="preserve">* Percentages have been rounded </w:t>
      </w:r>
    </w:p>
    <w:p w14:paraId="47C8A30B" w14:textId="1AA140E3" w:rsidR="00F34E83" w:rsidRDefault="00F34E83" w:rsidP="00D07923"/>
    <w:p w14:paraId="68D048BE" w14:textId="18CC61EA" w:rsidR="00881EFF" w:rsidRDefault="00881EFF" w:rsidP="00D07923">
      <w:r>
        <w:t>Table 3 shows the breakdown of the</w:t>
      </w:r>
      <w:r w:rsidR="007E74B9">
        <w:t xml:space="preserve"> top six</w:t>
      </w:r>
      <w:r>
        <w:t xml:space="preserve"> main qualifications in the “Other Vocational” group taken by students in the London cohorts.  The </w:t>
      </w:r>
      <w:r w:rsidR="007E74B9">
        <w:t>“</w:t>
      </w:r>
      <w:r>
        <w:t xml:space="preserve">other </w:t>
      </w:r>
      <w:r w:rsidR="007E74B9">
        <w:t xml:space="preserve">vocational </w:t>
      </w:r>
      <w:r>
        <w:t>qualifications</w:t>
      </w:r>
      <w:r w:rsidR="007E74B9">
        <w:t>”</w:t>
      </w:r>
      <w:r>
        <w:t xml:space="preserve"> under this category are Awards, Certificates and specialist Diplomas offered by a v</w:t>
      </w:r>
      <w:r w:rsidR="00873DDB">
        <w:t xml:space="preserve">ariety of awarding bodies.  </w:t>
      </w:r>
    </w:p>
    <w:p w14:paraId="37431025" w14:textId="77777777" w:rsidR="00881EFF" w:rsidRDefault="00881EFF" w:rsidP="00D07923"/>
    <w:p w14:paraId="2E46C427" w14:textId="73748AB1" w:rsidR="00122EE4" w:rsidRPr="00F017FC" w:rsidRDefault="00122EE4" w:rsidP="00D07923">
      <w:pPr>
        <w:rPr>
          <w:b/>
        </w:rPr>
      </w:pPr>
      <w:r w:rsidRPr="00F017FC">
        <w:rPr>
          <w:b/>
        </w:rPr>
        <w:t>Table 3: Breakdown of the main “Other Vocational” qualifications</w:t>
      </w:r>
      <w:r w:rsidR="00881EFF" w:rsidRPr="00F017FC">
        <w:rPr>
          <w:b/>
        </w:rPr>
        <w:t xml:space="preserve"> taken by students in the London college cohorts</w:t>
      </w:r>
    </w:p>
    <w:tbl>
      <w:tblPr>
        <w:tblW w:w="5000" w:type="pct"/>
        <w:tblLook w:val="04A0" w:firstRow="1" w:lastRow="0" w:firstColumn="1" w:lastColumn="0" w:noHBand="0" w:noVBand="1"/>
      </w:tblPr>
      <w:tblGrid>
        <w:gridCol w:w="4850"/>
        <w:gridCol w:w="1021"/>
        <w:gridCol w:w="1022"/>
        <w:gridCol w:w="1022"/>
        <w:gridCol w:w="1091"/>
      </w:tblGrid>
      <w:tr w:rsidR="00907D6E" w:rsidRPr="00F017FC" w14:paraId="1C052356" w14:textId="77777777" w:rsidTr="007E74B9">
        <w:trPr>
          <w:trHeight w:val="748"/>
        </w:trPr>
        <w:tc>
          <w:tcPr>
            <w:tcW w:w="2844" w:type="pct"/>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3C6982E7" w14:textId="77777777" w:rsidR="00907D6E" w:rsidRPr="009E4C1F" w:rsidRDefault="00907D6E" w:rsidP="00D07923">
            <w:pPr>
              <w:rPr>
                <w:b/>
                <w:lang w:eastAsia="en-GB"/>
              </w:rPr>
            </w:pPr>
            <w:r w:rsidRPr="009E4C1F">
              <w:rPr>
                <w:b/>
                <w:lang w:eastAsia="en-GB"/>
              </w:rPr>
              <w:t>Other Vocational qualifications</w:t>
            </w:r>
          </w:p>
        </w:tc>
        <w:tc>
          <w:tcPr>
            <w:tcW w:w="530" w:type="pct"/>
            <w:tcBorders>
              <w:top w:val="single" w:sz="8" w:space="0" w:color="auto"/>
              <w:left w:val="nil"/>
              <w:bottom w:val="single" w:sz="8" w:space="0" w:color="auto"/>
              <w:right w:val="single" w:sz="8" w:space="0" w:color="auto"/>
            </w:tcBorders>
            <w:shd w:val="clear" w:color="000000" w:fill="1F3864"/>
            <w:noWrap/>
            <w:vAlign w:val="center"/>
            <w:hideMark/>
          </w:tcPr>
          <w:p w14:paraId="36CFB461" w14:textId="77777777" w:rsidR="00907D6E" w:rsidRPr="00F017FC" w:rsidRDefault="00907D6E" w:rsidP="00D2378B">
            <w:pPr>
              <w:jc w:val="center"/>
              <w:rPr>
                <w:b/>
                <w:lang w:eastAsia="en-GB"/>
              </w:rPr>
            </w:pPr>
            <w:r w:rsidRPr="00F017FC">
              <w:rPr>
                <w:b/>
                <w:lang w:eastAsia="en-GB"/>
              </w:rPr>
              <w:t>2011-2012</w:t>
            </w:r>
          </w:p>
        </w:tc>
        <w:tc>
          <w:tcPr>
            <w:tcW w:w="530" w:type="pct"/>
            <w:tcBorders>
              <w:top w:val="single" w:sz="8" w:space="0" w:color="auto"/>
              <w:left w:val="nil"/>
              <w:bottom w:val="single" w:sz="8" w:space="0" w:color="auto"/>
              <w:right w:val="single" w:sz="8" w:space="0" w:color="auto"/>
            </w:tcBorders>
            <w:shd w:val="clear" w:color="000000" w:fill="1F3864"/>
            <w:noWrap/>
            <w:vAlign w:val="center"/>
            <w:hideMark/>
          </w:tcPr>
          <w:p w14:paraId="5947CC9F" w14:textId="77777777" w:rsidR="00907D6E" w:rsidRPr="00F017FC" w:rsidRDefault="00907D6E" w:rsidP="00D2378B">
            <w:pPr>
              <w:jc w:val="center"/>
              <w:rPr>
                <w:b/>
                <w:lang w:eastAsia="en-GB"/>
              </w:rPr>
            </w:pPr>
            <w:r w:rsidRPr="00F017FC">
              <w:rPr>
                <w:b/>
                <w:lang w:eastAsia="en-GB"/>
              </w:rPr>
              <w:t>2012-2013</w:t>
            </w:r>
          </w:p>
        </w:tc>
        <w:tc>
          <w:tcPr>
            <w:tcW w:w="530" w:type="pct"/>
            <w:tcBorders>
              <w:top w:val="single" w:sz="8" w:space="0" w:color="auto"/>
              <w:left w:val="nil"/>
              <w:bottom w:val="single" w:sz="8" w:space="0" w:color="auto"/>
              <w:right w:val="single" w:sz="8" w:space="0" w:color="auto"/>
            </w:tcBorders>
            <w:shd w:val="clear" w:color="000000" w:fill="1F3864"/>
            <w:noWrap/>
            <w:vAlign w:val="center"/>
            <w:hideMark/>
          </w:tcPr>
          <w:p w14:paraId="3281D25E" w14:textId="77777777" w:rsidR="00907D6E" w:rsidRPr="00F017FC" w:rsidRDefault="00907D6E" w:rsidP="00D2378B">
            <w:pPr>
              <w:jc w:val="center"/>
              <w:rPr>
                <w:b/>
                <w:lang w:eastAsia="en-GB"/>
              </w:rPr>
            </w:pPr>
            <w:r w:rsidRPr="00F017FC">
              <w:rPr>
                <w:b/>
                <w:lang w:eastAsia="en-GB"/>
              </w:rPr>
              <w:t>2013-2014</w:t>
            </w:r>
          </w:p>
        </w:tc>
        <w:tc>
          <w:tcPr>
            <w:tcW w:w="566" w:type="pct"/>
            <w:tcBorders>
              <w:top w:val="single" w:sz="8" w:space="0" w:color="auto"/>
              <w:left w:val="nil"/>
              <w:bottom w:val="single" w:sz="8" w:space="0" w:color="auto"/>
              <w:right w:val="single" w:sz="8" w:space="0" w:color="auto"/>
            </w:tcBorders>
            <w:shd w:val="clear" w:color="000000" w:fill="1F3864"/>
            <w:noWrap/>
            <w:vAlign w:val="center"/>
            <w:hideMark/>
          </w:tcPr>
          <w:p w14:paraId="21A6EDFF" w14:textId="77777777" w:rsidR="00907D6E" w:rsidRPr="00F017FC" w:rsidRDefault="00907D6E" w:rsidP="00D2378B">
            <w:pPr>
              <w:jc w:val="center"/>
              <w:rPr>
                <w:b/>
                <w:lang w:eastAsia="en-GB"/>
              </w:rPr>
            </w:pPr>
            <w:r w:rsidRPr="00F017FC">
              <w:rPr>
                <w:b/>
                <w:lang w:eastAsia="en-GB"/>
              </w:rPr>
              <w:t>Grand Total</w:t>
            </w:r>
          </w:p>
        </w:tc>
      </w:tr>
      <w:tr w:rsidR="007E74B9" w:rsidRPr="003519BA" w14:paraId="7A23D6B7" w14:textId="77777777" w:rsidTr="007E74B9">
        <w:trPr>
          <w:trHeight w:val="330"/>
        </w:trPr>
        <w:tc>
          <w:tcPr>
            <w:tcW w:w="2844" w:type="pct"/>
            <w:tcBorders>
              <w:top w:val="nil"/>
              <w:left w:val="single" w:sz="8" w:space="0" w:color="auto"/>
              <w:bottom w:val="single" w:sz="8" w:space="0" w:color="auto"/>
              <w:right w:val="single" w:sz="8" w:space="0" w:color="auto"/>
            </w:tcBorders>
            <w:shd w:val="clear" w:color="auto" w:fill="auto"/>
            <w:noWrap/>
            <w:vAlign w:val="center"/>
            <w:hideMark/>
          </w:tcPr>
          <w:p w14:paraId="0C29499A" w14:textId="64A5C5C8" w:rsidR="007E74B9" w:rsidRPr="007E74B9" w:rsidRDefault="007E74B9" w:rsidP="007E74B9">
            <w:pPr>
              <w:rPr>
                <w:b/>
                <w:lang w:eastAsia="en-GB"/>
              </w:rPr>
            </w:pPr>
            <w:r w:rsidRPr="007E74B9">
              <w:rPr>
                <w:rFonts w:cs="Calibri Light"/>
                <w:b/>
                <w:color w:val="000000"/>
              </w:rPr>
              <w:t>Diploma for The Children and Young People's Workforce (QCF)</w:t>
            </w:r>
          </w:p>
        </w:tc>
        <w:tc>
          <w:tcPr>
            <w:tcW w:w="530" w:type="pct"/>
            <w:tcBorders>
              <w:top w:val="nil"/>
              <w:left w:val="nil"/>
              <w:bottom w:val="single" w:sz="8" w:space="0" w:color="auto"/>
              <w:right w:val="single" w:sz="8" w:space="0" w:color="auto"/>
            </w:tcBorders>
            <w:shd w:val="clear" w:color="auto" w:fill="auto"/>
            <w:noWrap/>
            <w:vAlign w:val="center"/>
            <w:hideMark/>
          </w:tcPr>
          <w:p w14:paraId="26F944A1" w14:textId="3A24DD48" w:rsidR="007E74B9" w:rsidRPr="003519BA" w:rsidRDefault="007E74B9" w:rsidP="007E74B9">
            <w:pPr>
              <w:jc w:val="right"/>
              <w:rPr>
                <w:lang w:eastAsia="en-GB"/>
              </w:rPr>
            </w:pPr>
            <w:r>
              <w:rPr>
                <w:rFonts w:cs="Calibri Light"/>
                <w:color w:val="000000"/>
              </w:rPr>
              <w:t>840</w:t>
            </w:r>
          </w:p>
        </w:tc>
        <w:tc>
          <w:tcPr>
            <w:tcW w:w="530" w:type="pct"/>
            <w:tcBorders>
              <w:top w:val="nil"/>
              <w:left w:val="nil"/>
              <w:bottom w:val="single" w:sz="8" w:space="0" w:color="auto"/>
              <w:right w:val="single" w:sz="8" w:space="0" w:color="auto"/>
            </w:tcBorders>
            <w:shd w:val="clear" w:color="auto" w:fill="auto"/>
            <w:noWrap/>
            <w:vAlign w:val="center"/>
            <w:hideMark/>
          </w:tcPr>
          <w:p w14:paraId="43CAAA5B" w14:textId="34BFB3B3" w:rsidR="007E74B9" w:rsidRPr="003519BA" w:rsidRDefault="007E74B9" w:rsidP="007E74B9">
            <w:pPr>
              <w:jc w:val="right"/>
              <w:rPr>
                <w:lang w:eastAsia="en-GB"/>
              </w:rPr>
            </w:pPr>
            <w:r>
              <w:rPr>
                <w:rFonts w:cs="Calibri Light"/>
                <w:color w:val="000000"/>
              </w:rPr>
              <w:t>1,160</w:t>
            </w:r>
          </w:p>
        </w:tc>
        <w:tc>
          <w:tcPr>
            <w:tcW w:w="530" w:type="pct"/>
            <w:tcBorders>
              <w:top w:val="nil"/>
              <w:left w:val="nil"/>
              <w:bottom w:val="single" w:sz="8" w:space="0" w:color="auto"/>
              <w:right w:val="single" w:sz="8" w:space="0" w:color="auto"/>
            </w:tcBorders>
            <w:shd w:val="clear" w:color="auto" w:fill="auto"/>
            <w:noWrap/>
            <w:vAlign w:val="center"/>
            <w:hideMark/>
          </w:tcPr>
          <w:p w14:paraId="50F6450B" w14:textId="5979CC73" w:rsidR="007E74B9" w:rsidRPr="003519BA" w:rsidRDefault="007E74B9" w:rsidP="007E74B9">
            <w:pPr>
              <w:jc w:val="right"/>
              <w:rPr>
                <w:lang w:eastAsia="en-GB"/>
              </w:rPr>
            </w:pPr>
            <w:r>
              <w:rPr>
                <w:rFonts w:cs="Calibri Light"/>
                <w:color w:val="000000"/>
              </w:rPr>
              <w:t>1,110</w:t>
            </w:r>
          </w:p>
        </w:tc>
        <w:tc>
          <w:tcPr>
            <w:tcW w:w="566" w:type="pct"/>
            <w:tcBorders>
              <w:top w:val="nil"/>
              <w:left w:val="nil"/>
              <w:bottom w:val="single" w:sz="8" w:space="0" w:color="auto"/>
              <w:right w:val="single" w:sz="8" w:space="0" w:color="auto"/>
            </w:tcBorders>
            <w:shd w:val="clear" w:color="auto" w:fill="auto"/>
            <w:noWrap/>
            <w:vAlign w:val="center"/>
            <w:hideMark/>
          </w:tcPr>
          <w:p w14:paraId="71C3A87E" w14:textId="4FA08736" w:rsidR="007E74B9" w:rsidRPr="003519BA" w:rsidRDefault="007E74B9" w:rsidP="007E74B9">
            <w:pPr>
              <w:jc w:val="right"/>
              <w:rPr>
                <w:lang w:eastAsia="en-GB"/>
              </w:rPr>
            </w:pPr>
            <w:r>
              <w:rPr>
                <w:rFonts w:cs="Calibri Light"/>
                <w:color w:val="000000"/>
              </w:rPr>
              <w:t>3,110</w:t>
            </w:r>
          </w:p>
        </w:tc>
      </w:tr>
      <w:tr w:rsidR="007E74B9" w:rsidRPr="003519BA" w14:paraId="65824F4C" w14:textId="77777777" w:rsidTr="007E74B9">
        <w:trPr>
          <w:trHeight w:val="330"/>
        </w:trPr>
        <w:tc>
          <w:tcPr>
            <w:tcW w:w="2844" w:type="pct"/>
            <w:tcBorders>
              <w:top w:val="nil"/>
              <w:left w:val="single" w:sz="8" w:space="0" w:color="auto"/>
              <w:bottom w:val="single" w:sz="8" w:space="0" w:color="auto"/>
              <w:right w:val="single" w:sz="8" w:space="0" w:color="auto"/>
            </w:tcBorders>
            <w:shd w:val="clear" w:color="auto" w:fill="auto"/>
            <w:noWrap/>
            <w:vAlign w:val="center"/>
            <w:hideMark/>
          </w:tcPr>
          <w:p w14:paraId="4BF12EE1" w14:textId="5159ED79" w:rsidR="007E74B9" w:rsidRPr="007E74B9" w:rsidRDefault="007E74B9" w:rsidP="007E74B9">
            <w:pPr>
              <w:rPr>
                <w:b/>
                <w:lang w:eastAsia="en-GB"/>
              </w:rPr>
            </w:pPr>
            <w:r w:rsidRPr="007E74B9">
              <w:rPr>
                <w:rFonts w:cs="Calibri Light"/>
                <w:b/>
                <w:color w:val="000000"/>
              </w:rPr>
              <w:t>Diploma in Accounting (QCF)</w:t>
            </w:r>
          </w:p>
        </w:tc>
        <w:tc>
          <w:tcPr>
            <w:tcW w:w="530" w:type="pct"/>
            <w:tcBorders>
              <w:top w:val="nil"/>
              <w:left w:val="nil"/>
              <w:bottom w:val="single" w:sz="8" w:space="0" w:color="auto"/>
              <w:right w:val="single" w:sz="8" w:space="0" w:color="auto"/>
            </w:tcBorders>
            <w:shd w:val="clear" w:color="auto" w:fill="auto"/>
            <w:noWrap/>
            <w:vAlign w:val="center"/>
            <w:hideMark/>
          </w:tcPr>
          <w:p w14:paraId="7EA04613" w14:textId="27F7689E" w:rsidR="007E74B9" w:rsidRPr="003519BA" w:rsidRDefault="007E74B9" w:rsidP="007E74B9">
            <w:pPr>
              <w:jc w:val="right"/>
              <w:rPr>
                <w:lang w:eastAsia="en-GB"/>
              </w:rPr>
            </w:pPr>
            <w:r>
              <w:rPr>
                <w:rFonts w:cs="Calibri Light"/>
                <w:color w:val="000000"/>
              </w:rPr>
              <w:t>960</w:t>
            </w:r>
          </w:p>
        </w:tc>
        <w:tc>
          <w:tcPr>
            <w:tcW w:w="530" w:type="pct"/>
            <w:tcBorders>
              <w:top w:val="nil"/>
              <w:left w:val="nil"/>
              <w:bottom w:val="single" w:sz="8" w:space="0" w:color="auto"/>
              <w:right w:val="single" w:sz="8" w:space="0" w:color="auto"/>
            </w:tcBorders>
            <w:shd w:val="clear" w:color="auto" w:fill="auto"/>
            <w:noWrap/>
            <w:vAlign w:val="center"/>
            <w:hideMark/>
          </w:tcPr>
          <w:p w14:paraId="65AD4D06" w14:textId="7F409B73" w:rsidR="007E74B9" w:rsidRPr="003519BA" w:rsidRDefault="007E74B9" w:rsidP="007E74B9">
            <w:pPr>
              <w:jc w:val="right"/>
              <w:rPr>
                <w:lang w:eastAsia="en-GB"/>
              </w:rPr>
            </w:pPr>
            <w:r>
              <w:rPr>
                <w:rFonts w:cs="Calibri Light"/>
                <w:color w:val="000000"/>
              </w:rPr>
              <w:t>795</w:t>
            </w:r>
          </w:p>
        </w:tc>
        <w:tc>
          <w:tcPr>
            <w:tcW w:w="530" w:type="pct"/>
            <w:tcBorders>
              <w:top w:val="nil"/>
              <w:left w:val="nil"/>
              <w:bottom w:val="single" w:sz="8" w:space="0" w:color="auto"/>
              <w:right w:val="single" w:sz="8" w:space="0" w:color="auto"/>
            </w:tcBorders>
            <w:shd w:val="clear" w:color="auto" w:fill="auto"/>
            <w:noWrap/>
            <w:vAlign w:val="center"/>
            <w:hideMark/>
          </w:tcPr>
          <w:p w14:paraId="4470BE6A" w14:textId="34AAFED3" w:rsidR="007E74B9" w:rsidRPr="003519BA" w:rsidRDefault="007E74B9" w:rsidP="007E74B9">
            <w:pPr>
              <w:jc w:val="right"/>
              <w:rPr>
                <w:lang w:eastAsia="en-GB"/>
              </w:rPr>
            </w:pPr>
            <w:r>
              <w:rPr>
                <w:rFonts w:cs="Calibri Light"/>
                <w:color w:val="000000"/>
              </w:rPr>
              <w:t>735</w:t>
            </w:r>
          </w:p>
        </w:tc>
        <w:tc>
          <w:tcPr>
            <w:tcW w:w="566" w:type="pct"/>
            <w:tcBorders>
              <w:top w:val="nil"/>
              <w:left w:val="nil"/>
              <w:bottom w:val="single" w:sz="8" w:space="0" w:color="auto"/>
              <w:right w:val="single" w:sz="8" w:space="0" w:color="auto"/>
            </w:tcBorders>
            <w:shd w:val="clear" w:color="auto" w:fill="auto"/>
            <w:noWrap/>
            <w:vAlign w:val="center"/>
            <w:hideMark/>
          </w:tcPr>
          <w:p w14:paraId="72774AED" w14:textId="2EA230A7" w:rsidR="007E74B9" w:rsidRPr="003519BA" w:rsidRDefault="007E74B9" w:rsidP="007E74B9">
            <w:pPr>
              <w:jc w:val="right"/>
              <w:rPr>
                <w:lang w:eastAsia="en-GB"/>
              </w:rPr>
            </w:pPr>
            <w:r>
              <w:rPr>
                <w:rFonts w:cs="Calibri Light"/>
                <w:color w:val="000000"/>
              </w:rPr>
              <w:t>2,490</w:t>
            </w:r>
          </w:p>
        </w:tc>
      </w:tr>
      <w:tr w:rsidR="007E74B9" w:rsidRPr="003519BA" w14:paraId="62E7F554" w14:textId="77777777" w:rsidTr="007E74B9">
        <w:trPr>
          <w:trHeight w:val="330"/>
        </w:trPr>
        <w:tc>
          <w:tcPr>
            <w:tcW w:w="2844" w:type="pct"/>
            <w:tcBorders>
              <w:top w:val="nil"/>
              <w:left w:val="single" w:sz="8" w:space="0" w:color="auto"/>
              <w:bottom w:val="single" w:sz="8" w:space="0" w:color="auto"/>
              <w:right w:val="single" w:sz="8" w:space="0" w:color="auto"/>
            </w:tcBorders>
            <w:shd w:val="clear" w:color="auto" w:fill="auto"/>
            <w:noWrap/>
            <w:vAlign w:val="center"/>
            <w:hideMark/>
          </w:tcPr>
          <w:p w14:paraId="5328F159" w14:textId="4018B1D9" w:rsidR="007E74B9" w:rsidRPr="007E74B9" w:rsidRDefault="007E74B9" w:rsidP="007E74B9">
            <w:pPr>
              <w:rPr>
                <w:b/>
                <w:lang w:eastAsia="en-GB"/>
              </w:rPr>
            </w:pPr>
            <w:r w:rsidRPr="007E74B9">
              <w:rPr>
                <w:rFonts w:cs="Calibri Light"/>
                <w:b/>
                <w:color w:val="000000"/>
              </w:rPr>
              <w:t>Foundation Diploma in Art and Design (QCF)</w:t>
            </w:r>
          </w:p>
        </w:tc>
        <w:tc>
          <w:tcPr>
            <w:tcW w:w="530" w:type="pct"/>
            <w:tcBorders>
              <w:top w:val="nil"/>
              <w:left w:val="nil"/>
              <w:bottom w:val="single" w:sz="8" w:space="0" w:color="auto"/>
              <w:right w:val="single" w:sz="8" w:space="0" w:color="auto"/>
            </w:tcBorders>
            <w:shd w:val="clear" w:color="auto" w:fill="auto"/>
            <w:noWrap/>
            <w:vAlign w:val="center"/>
            <w:hideMark/>
          </w:tcPr>
          <w:p w14:paraId="64BFBBE5" w14:textId="55E49D4A" w:rsidR="007E74B9" w:rsidRPr="003519BA" w:rsidRDefault="007E74B9" w:rsidP="007E74B9">
            <w:pPr>
              <w:jc w:val="right"/>
              <w:rPr>
                <w:lang w:eastAsia="en-GB"/>
              </w:rPr>
            </w:pPr>
            <w:r>
              <w:rPr>
                <w:rFonts w:cs="Calibri Light"/>
                <w:color w:val="000000"/>
              </w:rPr>
              <w:t>430</w:t>
            </w:r>
          </w:p>
        </w:tc>
        <w:tc>
          <w:tcPr>
            <w:tcW w:w="530" w:type="pct"/>
            <w:tcBorders>
              <w:top w:val="nil"/>
              <w:left w:val="nil"/>
              <w:bottom w:val="single" w:sz="8" w:space="0" w:color="auto"/>
              <w:right w:val="single" w:sz="8" w:space="0" w:color="auto"/>
            </w:tcBorders>
            <w:shd w:val="clear" w:color="auto" w:fill="auto"/>
            <w:noWrap/>
            <w:vAlign w:val="center"/>
            <w:hideMark/>
          </w:tcPr>
          <w:p w14:paraId="2A9834DB" w14:textId="5EC89E83" w:rsidR="007E74B9" w:rsidRPr="003519BA" w:rsidRDefault="007E74B9" w:rsidP="007E74B9">
            <w:pPr>
              <w:jc w:val="right"/>
              <w:rPr>
                <w:lang w:eastAsia="en-GB"/>
              </w:rPr>
            </w:pPr>
            <w:r>
              <w:rPr>
                <w:rFonts w:cs="Calibri Light"/>
                <w:color w:val="000000"/>
              </w:rPr>
              <w:t>375</w:t>
            </w:r>
          </w:p>
        </w:tc>
        <w:tc>
          <w:tcPr>
            <w:tcW w:w="530" w:type="pct"/>
            <w:tcBorders>
              <w:top w:val="nil"/>
              <w:left w:val="nil"/>
              <w:bottom w:val="single" w:sz="8" w:space="0" w:color="auto"/>
              <w:right w:val="single" w:sz="8" w:space="0" w:color="auto"/>
            </w:tcBorders>
            <w:shd w:val="clear" w:color="auto" w:fill="auto"/>
            <w:noWrap/>
            <w:vAlign w:val="center"/>
            <w:hideMark/>
          </w:tcPr>
          <w:p w14:paraId="2C308848" w14:textId="33E87887" w:rsidR="007E74B9" w:rsidRPr="003519BA" w:rsidRDefault="007E74B9" w:rsidP="007E74B9">
            <w:pPr>
              <w:jc w:val="right"/>
              <w:rPr>
                <w:lang w:eastAsia="en-GB"/>
              </w:rPr>
            </w:pPr>
            <w:r>
              <w:rPr>
                <w:rFonts w:cs="Calibri Light"/>
                <w:color w:val="000000"/>
              </w:rPr>
              <w:t>540</w:t>
            </w:r>
          </w:p>
        </w:tc>
        <w:tc>
          <w:tcPr>
            <w:tcW w:w="566" w:type="pct"/>
            <w:tcBorders>
              <w:top w:val="nil"/>
              <w:left w:val="nil"/>
              <w:bottom w:val="single" w:sz="8" w:space="0" w:color="auto"/>
              <w:right w:val="single" w:sz="8" w:space="0" w:color="auto"/>
            </w:tcBorders>
            <w:shd w:val="clear" w:color="auto" w:fill="auto"/>
            <w:noWrap/>
            <w:vAlign w:val="center"/>
            <w:hideMark/>
          </w:tcPr>
          <w:p w14:paraId="70CC2658" w14:textId="48FE6F23" w:rsidR="007E74B9" w:rsidRPr="003519BA" w:rsidRDefault="007E74B9" w:rsidP="007E74B9">
            <w:pPr>
              <w:jc w:val="right"/>
              <w:rPr>
                <w:lang w:eastAsia="en-GB"/>
              </w:rPr>
            </w:pPr>
            <w:r>
              <w:rPr>
                <w:rFonts w:cs="Calibri Light"/>
                <w:color w:val="000000"/>
              </w:rPr>
              <w:t>1,345</w:t>
            </w:r>
          </w:p>
        </w:tc>
      </w:tr>
      <w:tr w:rsidR="007E74B9" w:rsidRPr="003519BA" w14:paraId="03D56057" w14:textId="77777777" w:rsidTr="007E74B9">
        <w:trPr>
          <w:trHeight w:val="330"/>
        </w:trPr>
        <w:tc>
          <w:tcPr>
            <w:tcW w:w="2844" w:type="pct"/>
            <w:tcBorders>
              <w:top w:val="nil"/>
              <w:left w:val="single" w:sz="8" w:space="0" w:color="auto"/>
              <w:bottom w:val="single" w:sz="8" w:space="0" w:color="auto"/>
              <w:right w:val="single" w:sz="8" w:space="0" w:color="auto"/>
            </w:tcBorders>
            <w:shd w:val="clear" w:color="auto" w:fill="auto"/>
            <w:noWrap/>
            <w:vAlign w:val="center"/>
            <w:hideMark/>
          </w:tcPr>
          <w:p w14:paraId="77BB7EFD" w14:textId="17BB06BF" w:rsidR="007E74B9" w:rsidRPr="007E74B9" w:rsidRDefault="007E74B9" w:rsidP="007E74B9">
            <w:pPr>
              <w:rPr>
                <w:b/>
                <w:lang w:eastAsia="en-GB"/>
              </w:rPr>
            </w:pPr>
            <w:r w:rsidRPr="007E74B9">
              <w:rPr>
                <w:rFonts w:cs="Calibri Light"/>
                <w:b/>
                <w:color w:val="000000"/>
              </w:rPr>
              <w:t>Diploma in Child Care and Education</w:t>
            </w:r>
          </w:p>
        </w:tc>
        <w:tc>
          <w:tcPr>
            <w:tcW w:w="530" w:type="pct"/>
            <w:tcBorders>
              <w:top w:val="nil"/>
              <w:left w:val="nil"/>
              <w:bottom w:val="single" w:sz="8" w:space="0" w:color="auto"/>
              <w:right w:val="single" w:sz="8" w:space="0" w:color="auto"/>
            </w:tcBorders>
            <w:shd w:val="clear" w:color="auto" w:fill="auto"/>
            <w:noWrap/>
            <w:vAlign w:val="center"/>
          </w:tcPr>
          <w:p w14:paraId="6F03AA31" w14:textId="4ABF2EAA" w:rsidR="007E74B9" w:rsidRPr="003519BA" w:rsidRDefault="007E74B9" w:rsidP="007E74B9">
            <w:pPr>
              <w:jc w:val="right"/>
              <w:rPr>
                <w:lang w:eastAsia="en-GB"/>
              </w:rPr>
            </w:pPr>
            <w:r>
              <w:rPr>
                <w:rFonts w:cs="Calibri Light"/>
                <w:color w:val="000000"/>
              </w:rPr>
              <w:t>510</w:t>
            </w:r>
          </w:p>
        </w:tc>
        <w:tc>
          <w:tcPr>
            <w:tcW w:w="530" w:type="pct"/>
            <w:tcBorders>
              <w:top w:val="nil"/>
              <w:left w:val="nil"/>
              <w:bottom w:val="single" w:sz="8" w:space="0" w:color="auto"/>
              <w:right w:val="single" w:sz="8" w:space="0" w:color="auto"/>
            </w:tcBorders>
            <w:shd w:val="clear" w:color="auto" w:fill="auto"/>
            <w:noWrap/>
            <w:vAlign w:val="center"/>
          </w:tcPr>
          <w:p w14:paraId="7AA5046C" w14:textId="4EF489F2" w:rsidR="007E74B9" w:rsidRPr="003519BA" w:rsidRDefault="007E74B9" w:rsidP="007E74B9">
            <w:pPr>
              <w:jc w:val="right"/>
              <w:rPr>
                <w:lang w:eastAsia="en-GB"/>
              </w:rPr>
            </w:pPr>
            <w:r>
              <w:rPr>
                <w:rFonts w:cs="Calibri Light"/>
                <w:color w:val="000000"/>
              </w:rPr>
              <w:t>465</w:t>
            </w:r>
          </w:p>
        </w:tc>
        <w:tc>
          <w:tcPr>
            <w:tcW w:w="530" w:type="pct"/>
            <w:tcBorders>
              <w:top w:val="nil"/>
              <w:left w:val="nil"/>
              <w:bottom w:val="single" w:sz="8" w:space="0" w:color="auto"/>
              <w:right w:val="single" w:sz="8" w:space="0" w:color="auto"/>
            </w:tcBorders>
            <w:shd w:val="clear" w:color="auto" w:fill="auto"/>
            <w:noWrap/>
            <w:vAlign w:val="center"/>
          </w:tcPr>
          <w:p w14:paraId="27A78F5C" w14:textId="02D02AAC" w:rsidR="007E74B9" w:rsidRPr="003519BA" w:rsidRDefault="007E74B9" w:rsidP="007E74B9">
            <w:pPr>
              <w:jc w:val="right"/>
              <w:rPr>
                <w:lang w:eastAsia="en-GB"/>
              </w:rPr>
            </w:pPr>
            <w:r>
              <w:rPr>
                <w:rFonts w:cs="Calibri Light"/>
                <w:color w:val="000000"/>
              </w:rPr>
              <w:t>315</w:t>
            </w:r>
          </w:p>
        </w:tc>
        <w:tc>
          <w:tcPr>
            <w:tcW w:w="566" w:type="pct"/>
            <w:tcBorders>
              <w:top w:val="nil"/>
              <w:left w:val="nil"/>
              <w:bottom w:val="single" w:sz="8" w:space="0" w:color="auto"/>
              <w:right w:val="single" w:sz="8" w:space="0" w:color="auto"/>
            </w:tcBorders>
            <w:shd w:val="clear" w:color="auto" w:fill="auto"/>
            <w:noWrap/>
            <w:vAlign w:val="center"/>
          </w:tcPr>
          <w:p w14:paraId="6AF994FB" w14:textId="66B1B3C4" w:rsidR="007E74B9" w:rsidRPr="003519BA" w:rsidRDefault="007E74B9" w:rsidP="007E74B9">
            <w:pPr>
              <w:jc w:val="right"/>
              <w:rPr>
                <w:lang w:eastAsia="en-GB"/>
              </w:rPr>
            </w:pPr>
            <w:r>
              <w:rPr>
                <w:rFonts w:cs="Calibri Light"/>
                <w:color w:val="000000"/>
              </w:rPr>
              <w:t>1,290</w:t>
            </w:r>
          </w:p>
        </w:tc>
      </w:tr>
      <w:tr w:rsidR="007E74B9" w:rsidRPr="003519BA" w14:paraId="738452F6" w14:textId="77777777" w:rsidTr="007E74B9">
        <w:trPr>
          <w:trHeight w:val="330"/>
        </w:trPr>
        <w:tc>
          <w:tcPr>
            <w:tcW w:w="2844" w:type="pct"/>
            <w:tcBorders>
              <w:top w:val="nil"/>
              <w:left w:val="single" w:sz="8" w:space="0" w:color="auto"/>
              <w:bottom w:val="single" w:sz="8" w:space="0" w:color="auto"/>
              <w:right w:val="single" w:sz="8" w:space="0" w:color="auto"/>
            </w:tcBorders>
            <w:shd w:val="clear" w:color="auto" w:fill="auto"/>
            <w:noWrap/>
            <w:vAlign w:val="center"/>
            <w:hideMark/>
          </w:tcPr>
          <w:p w14:paraId="2BDDA686" w14:textId="212D91A1" w:rsidR="007E74B9" w:rsidRPr="007E74B9" w:rsidRDefault="007E74B9" w:rsidP="007E74B9">
            <w:pPr>
              <w:rPr>
                <w:b/>
                <w:lang w:eastAsia="en-GB"/>
              </w:rPr>
            </w:pPr>
            <w:r w:rsidRPr="007E74B9">
              <w:rPr>
                <w:rFonts w:cs="Calibri Light"/>
                <w:b/>
                <w:color w:val="000000"/>
              </w:rPr>
              <w:t>Certificate in supporting teaching and learning in schools</w:t>
            </w:r>
          </w:p>
        </w:tc>
        <w:tc>
          <w:tcPr>
            <w:tcW w:w="530" w:type="pct"/>
            <w:tcBorders>
              <w:top w:val="nil"/>
              <w:left w:val="nil"/>
              <w:bottom w:val="single" w:sz="8" w:space="0" w:color="auto"/>
              <w:right w:val="single" w:sz="8" w:space="0" w:color="auto"/>
            </w:tcBorders>
            <w:shd w:val="clear" w:color="auto" w:fill="auto"/>
            <w:noWrap/>
            <w:vAlign w:val="center"/>
            <w:hideMark/>
          </w:tcPr>
          <w:p w14:paraId="714A3001" w14:textId="4ED7F3FB" w:rsidR="007E74B9" w:rsidRPr="003519BA" w:rsidRDefault="007E74B9" w:rsidP="007E74B9">
            <w:pPr>
              <w:jc w:val="right"/>
              <w:rPr>
                <w:lang w:eastAsia="en-GB"/>
              </w:rPr>
            </w:pPr>
            <w:r>
              <w:rPr>
                <w:rFonts w:cs="Calibri Light"/>
                <w:color w:val="000000"/>
              </w:rPr>
              <w:t>275</w:t>
            </w:r>
          </w:p>
        </w:tc>
        <w:tc>
          <w:tcPr>
            <w:tcW w:w="530" w:type="pct"/>
            <w:tcBorders>
              <w:top w:val="nil"/>
              <w:left w:val="nil"/>
              <w:bottom w:val="single" w:sz="8" w:space="0" w:color="auto"/>
              <w:right w:val="single" w:sz="8" w:space="0" w:color="auto"/>
            </w:tcBorders>
            <w:shd w:val="clear" w:color="auto" w:fill="auto"/>
            <w:noWrap/>
            <w:vAlign w:val="center"/>
            <w:hideMark/>
          </w:tcPr>
          <w:p w14:paraId="46208196" w14:textId="1BE80A87" w:rsidR="007E74B9" w:rsidRPr="003519BA" w:rsidRDefault="007E74B9" w:rsidP="007E74B9">
            <w:pPr>
              <w:jc w:val="right"/>
              <w:rPr>
                <w:lang w:eastAsia="en-GB"/>
              </w:rPr>
            </w:pPr>
            <w:r>
              <w:rPr>
                <w:rFonts w:cs="Calibri Light"/>
                <w:color w:val="000000"/>
              </w:rPr>
              <w:t>305</w:t>
            </w:r>
          </w:p>
        </w:tc>
        <w:tc>
          <w:tcPr>
            <w:tcW w:w="530" w:type="pct"/>
            <w:tcBorders>
              <w:top w:val="nil"/>
              <w:left w:val="nil"/>
              <w:bottom w:val="single" w:sz="8" w:space="0" w:color="auto"/>
              <w:right w:val="single" w:sz="8" w:space="0" w:color="auto"/>
            </w:tcBorders>
            <w:shd w:val="clear" w:color="auto" w:fill="auto"/>
            <w:noWrap/>
            <w:vAlign w:val="center"/>
            <w:hideMark/>
          </w:tcPr>
          <w:p w14:paraId="68182EA2" w14:textId="0AF3EDDA" w:rsidR="007E74B9" w:rsidRPr="003519BA" w:rsidRDefault="007E74B9" w:rsidP="007E74B9">
            <w:pPr>
              <w:jc w:val="right"/>
              <w:rPr>
                <w:lang w:eastAsia="en-GB"/>
              </w:rPr>
            </w:pPr>
            <w:r>
              <w:rPr>
                <w:rFonts w:cs="Calibri Light"/>
                <w:color w:val="000000"/>
              </w:rPr>
              <w:t>310</w:t>
            </w:r>
          </w:p>
        </w:tc>
        <w:tc>
          <w:tcPr>
            <w:tcW w:w="566" w:type="pct"/>
            <w:tcBorders>
              <w:top w:val="nil"/>
              <w:left w:val="nil"/>
              <w:bottom w:val="single" w:sz="8" w:space="0" w:color="auto"/>
              <w:right w:val="single" w:sz="8" w:space="0" w:color="auto"/>
            </w:tcBorders>
            <w:shd w:val="clear" w:color="auto" w:fill="auto"/>
            <w:noWrap/>
            <w:vAlign w:val="center"/>
            <w:hideMark/>
          </w:tcPr>
          <w:p w14:paraId="62C3258C" w14:textId="36F1ABBB" w:rsidR="007E74B9" w:rsidRPr="003519BA" w:rsidRDefault="007E74B9" w:rsidP="007E74B9">
            <w:pPr>
              <w:jc w:val="right"/>
              <w:rPr>
                <w:lang w:eastAsia="en-GB"/>
              </w:rPr>
            </w:pPr>
            <w:r>
              <w:rPr>
                <w:rFonts w:cs="Calibri Light"/>
                <w:color w:val="000000"/>
              </w:rPr>
              <w:t>885</w:t>
            </w:r>
          </w:p>
        </w:tc>
      </w:tr>
      <w:tr w:rsidR="007E74B9" w:rsidRPr="003519BA" w14:paraId="40EA471E" w14:textId="77777777" w:rsidTr="007E74B9">
        <w:trPr>
          <w:trHeight w:val="330"/>
        </w:trPr>
        <w:tc>
          <w:tcPr>
            <w:tcW w:w="2844" w:type="pct"/>
            <w:tcBorders>
              <w:top w:val="nil"/>
              <w:left w:val="single" w:sz="8" w:space="0" w:color="auto"/>
              <w:bottom w:val="single" w:sz="8" w:space="0" w:color="auto"/>
              <w:right w:val="single" w:sz="8" w:space="0" w:color="auto"/>
            </w:tcBorders>
            <w:shd w:val="clear" w:color="auto" w:fill="auto"/>
            <w:noWrap/>
            <w:vAlign w:val="center"/>
            <w:hideMark/>
          </w:tcPr>
          <w:p w14:paraId="366F95D0" w14:textId="2AA66B6F" w:rsidR="007E74B9" w:rsidRPr="007E74B9" w:rsidRDefault="007E74B9" w:rsidP="007E74B9">
            <w:pPr>
              <w:rPr>
                <w:b/>
                <w:lang w:eastAsia="en-GB"/>
              </w:rPr>
            </w:pPr>
            <w:r w:rsidRPr="007E74B9">
              <w:rPr>
                <w:rFonts w:cs="Calibri Light"/>
                <w:b/>
                <w:i/>
                <w:iCs/>
                <w:color w:val="000000"/>
              </w:rPr>
              <w:t>Other Vocational qualifications</w:t>
            </w:r>
          </w:p>
        </w:tc>
        <w:tc>
          <w:tcPr>
            <w:tcW w:w="530" w:type="pct"/>
            <w:tcBorders>
              <w:top w:val="nil"/>
              <w:left w:val="nil"/>
              <w:bottom w:val="single" w:sz="8" w:space="0" w:color="auto"/>
              <w:right w:val="single" w:sz="8" w:space="0" w:color="auto"/>
            </w:tcBorders>
            <w:shd w:val="clear" w:color="auto" w:fill="auto"/>
            <w:noWrap/>
            <w:vAlign w:val="center"/>
            <w:hideMark/>
          </w:tcPr>
          <w:p w14:paraId="71D31C82" w14:textId="044D26C3" w:rsidR="007E74B9" w:rsidRPr="003519BA" w:rsidRDefault="007E74B9" w:rsidP="007E74B9">
            <w:pPr>
              <w:jc w:val="right"/>
              <w:rPr>
                <w:lang w:eastAsia="en-GB"/>
              </w:rPr>
            </w:pPr>
            <w:r>
              <w:rPr>
                <w:rFonts w:cs="Calibri Light"/>
                <w:i/>
                <w:iCs/>
                <w:color w:val="000000"/>
              </w:rPr>
              <w:t>9835</w:t>
            </w:r>
          </w:p>
        </w:tc>
        <w:tc>
          <w:tcPr>
            <w:tcW w:w="530" w:type="pct"/>
            <w:tcBorders>
              <w:top w:val="nil"/>
              <w:left w:val="nil"/>
              <w:bottom w:val="single" w:sz="8" w:space="0" w:color="auto"/>
              <w:right w:val="single" w:sz="8" w:space="0" w:color="auto"/>
            </w:tcBorders>
            <w:shd w:val="clear" w:color="auto" w:fill="auto"/>
            <w:noWrap/>
            <w:vAlign w:val="center"/>
            <w:hideMark/>
          </w:tcPr>
          <w:p w14:paraId="4AF9A029" w14:textId="60365B88" w:rsidR="007E74B9" w:rsidRPr="003519BA" w:rsidRDefault="007E74B9" w:rsidP="007E74B9">
            <w:pPr>
              <w:jc w:val="right"/>
              <w:rPr>
                <w:lang w:eastAsia="en-GB"/>
              </w:rPr>
            </w:pPr>
            <w:r>
              <w:rPr>
                <w:rFonts w:cs="Calibri Light"/>
                <w:i/>
                <w:iCs/>
                <w:color w:val="000000"/>
              </w:rPr>
              <w:t>10510</w:t>
            </w:r>
          </w:p>
        </w:tc>
        <w:tc>
          <w:tcPr>
            <w:tcW w:w="530" w:type="pct"/>
            <w:tcBorders>
              <w:top w:val="nil"/>
              <w:left w:val="nil"/>
              <w:bottom w:val="single" w:sz="8" w:space="0" w:color="auto"/>
              <w:right w:val="single" w:sz="8" w:space="0" w:color="auto"/>
            </w:tcBorders>
            <w:shd w:val="clear" w:color="auto" w:fill="auto"/>
            <w:noWrap/>
            <w:vAlign w:val="center"/>
            <w:hideMark/>
          </w:tcPr>
          <w:p w14:paraId="65822553" w14:textId="758DA724" w:rsidR="007E74B9" w:rsidRPr="003519BA" w:rsidRDefault="007E74B9" w:rsidP="007E74B9">
            <w:pPr>
              <w:jc w:val="right"/>
              <w:rPr>
                <w:lang w:eastAsia="en-GB"/>
              </w:rPr>
            </w:pPr>
            <w:r>
              <w:rPr>
                <w:rFonts w:cs="Calibri Light"/>
                <w:i/>
                <w:iCs/>
                <w:color w:val="000000"/>
              </w:rPr>
              <w:t>7720</w:t>
            </w:r>
          </w:p>
        </w:tc>
        <w:tc>
          <w:tcPr>
            <w:tcW w:w="566" w:type="pct"/>
            <w:tcBorders>
              <w:top w:val="nil"/>
              <w:left w:val="nil"/>
              <w:bottom w:val="single" w:sz="8" w:space="0" w:color="auto"/>
              <w:right w:val="single" w:sz="8" w:space="0" w:color="auto"/>
            </w:tcBorders>
            <w:shd w:val="clear" w:color="auto" w:fill="auto"/>
            <w:noWrap/>
            <w:vAlign w:val="center"/>
            <w:hideMark/>
          </w:tcPr>
          <w:p w14:paraId="1C27E0DD" w14:textId="2610A2DA" w:rsidR="007E74B9" w:rsidRPr="003519BA" w:rsidRDefault="007E74B9" w:rsidP="007E74B9">
            <w:pPr>
              <w:jc w:val="right"/>
              <w:rPr>
                <w:lang w:eastAsia="en-GB"/>
              </w:rPr>
            </w:pPr>
            <w:r>
              <w:rPr>
                <w:rFonts w:cs="Calibri Light"/>
                <w:i/>
                <w:iCs/>
                <w:color w:val="000000"/>
              </w:rPr>
              <w:t>28065</w:t>
            </w:r>
          </w:p>
        </w:tc>
      </w:tr>
      <w:tr w:rsidR="007E74B9" w:rsidRPr="003519BA" w14:paraId="2CB6A13A" w14:textId="77777777" w:rsidTr="007E74B9">
        <w:trPr>
          <w:trHeight w:val="330"/>
        </w:trPr>
        <w:tc>
          <w:tcPr>
            <w:tcW w:w="2844" w:type="pct"/>
            <w:tcBorders>
              <w:top w:val="nil"/>
              <w:left w:val="single" w:sz="8" w:space="0" w:color="auto"/>
              <w:bottom w:val="single" w:sz="8" w:space="0" w:color="auto"/>
              <w:right w:val="single" w:sz="8" w:space="0" w:color="auto"/>
            </w:tcBorders>
            <w:shd w:val="clear" w:color="auto" w:fill="auto"/>
            <w:noWrap/>
            <w:vAlign w:val="center"/>
            <w:hideMark/>
          </w:tcPr>
          <w:p w14:paraId="76B712A7" w14:textId="42FC2517" w:rsidR="007E74B9" w:rsidRPr="009E4C1F" w:rsidRDefault="007E74B9" w:rsidP="007E74B9">
            <w:pPr>
              <w:rPr>
                <w:b/>
                <w:lang w:eastAsia="en-GB"/>
              </w:rPr>
            </w:pPr>
            <w:r>
              <w:rPr>
                <w:rFonts w:cs="Calibri Light"/>
                <w:b/>
                <w:bCs/>
                <w:color w:val="000000"/>
              </w:rPr>
              <w:t>Totals</w:t>
            </w:r>
          </w:p>
        </w:tc>
        <w:tc>
          <w:tcPr>
            <w:tcW w:w="530" w:type="pct"/>
            <w:tcBorders>
              <w:top w:val="nil"/>
              <w:left w:val="nil"/>
              <w:bottom w:val="single" w:sz="8" w:space="0" w:color="auto"/>
              <w:right w:val="single" w:sz="8" w:space="0" w:color="auto"/>
            </w:tcBorders>
            <w:shd w:val="clear" w:color="auto" w:fill="auto"/>
            <w:noWrap/>
            <w:vAlign w:val="center"/>
          </w:tcPr>
          <w:p w14:paraId="685378D1" w14:textId="36D10A7B" w:rsidR="007E74B9" w:rsidRPr="003519BA" w:rsidRDefault="007E74B9" w:rsidP="007E74B9">
            <w:pPr>
              <w:jc w:val="right"/>
              <w:rPr>
                <w:lang w:eastAsia="en-GB"/>
              </w:rPr>
            </w:pPr>
            <w:r>
              <w:rPr>
                <w:rFonts w:cs="Calibri Light"/>
                <w:b/>
                <w:bCs/>
                <w:color w:val="000000"/>
              </w:rPr>
              <w:t>12,845</w:t>
            </w:r>
          </w:p>
        </w:tc>
        <w:tc>
          <w:tcPr>
            <w:tcW w:w="530" w:type="pct"/>
            <w:tcBorders>
              <w:top w:val="nil"/>
              <w:left w:val="nil"/>
              <w:bottom w:val="single" w:sz="8" w:space="0" w:color="auto"/>
              <w:right w:val="single" w:sz="8" w:space="0" w:color="auto"/>
            </w:tcBorders>
            <w:shd w:val="clear" w:color="auto" w:fill="auto"/>
            <w:noWrap/>
            <w:vAlign w:val="center"/>
          </w:tcPr>
          <w:p w14:paraId="654ED658" w14:textId="6F0FC415" w:rsidR="007E74B9" w:rsidRPr="003519BA" w:rsidRDefault="007E74B9" w:rsidP="007E74B9">
            <w:pPr>
              <w:jc w:val="right"/>
              <w:rPr>
                <w:lang w:eastAsia="en-GB"/>
              </w:rPr>
            </w:pPr>
            <w:r>
              <w:rPr>
                <w:rFonts w:cs="Calibri Light"/>
                <w:b/>
                <w:bCs/>
                <w:color w:val="000000"/>
              </w:rPr>
              <w:t>13,610</w:t>
            </w:r>
          </w:p>
        </w:tc>
        <w:tc>
          <w:tcPr>
            <w:tcW w:w="530" w:type="pct"/>
            <w:tcBorders>
              <w:top w:val="nil"/>
              <w:left w:val="nil"/>
              <w:bottom w:val="single" w:sz="8" w:space="0" w:color="auto"/>
              <w:right w:val="single" w:sz="8" w:space="0" w:color="auto"/>
            </w:tcBorders>
            <w:shd w:val="clear" w:color="auto" w:fill="auto"/>
            <w:noWrap/>
            <w:vAlign w:val="center"/>
          </w:tcPr>
          <w:p w14:paraId="1C81E7CE" w14:textId="6569D70E" w:rsidR="007E74B9" w:rsidRPr="003519BA" w:rsidRDefault="007E74B9" w:rsidP="007E74B9">
            <w:pPr>
              <w:jc w:val="right"/>
              <w:rPr>
                <w:lang w:eastAsia="en-GB"/>
              </w:rPr>
            </w:pPr>
            <w:r>
              <w:rPr>
                <w:rFonts w:cs="Calibri Light"/>
                <w:b/>
                <w:bCs/>
                <w:color w:val="000000"/>
              </w:rPr>
              <w:t>10,730</w:t>
            </w:r>
          </w:p>
        </w:tc>
        <w:tc>
          <w:tcPr>
            <w:tcW w:w="566" w:type="pct"/>
            <w:tcBorders>
              <w:top w:val="nil"/>
              <w:left w:val="nil"/>
              <w:bottom w:val="single" w:sz="8" w:space="0" w:color="auto"/>
              <w:right w:val="single" w:sz="8" w:space="0" w:color="auto"/>
            </w:tcBorders>
            <w:shd w:val="clear" w:color="auto" w:fill="auto"/>
            <w:noWrap/>
            <w:vAlign w:val="center"/>
          </w:tcPr>
          <w:p w14:paraId="1621E0B8" w14:textId="59EDEEC0" w:rsidR="007E74B9" w:rsidRPr="003519BA" w:rsidRDefault="007E74B9" w:rsidP="007E74B9">
            <w:pPr>
              <w:jc w:val="right"/>
              <w:rPr>
                <w:lang w:eastAsia="en-GB"/>
              </w:rPr>
            </w:pPr>
            <w:r>
              <w:rPr>
                <w:rFonts w:cs="Calibri Light"/>
                <w:b/>
                <w:bCs/>
                <w:color w:val="000000"/>
              </w:rPr>
              <w:t>37,185</w:t>
            </w:r>
          </w:p>
        </w:tc>
      </w:tr>
    </w:tbl>
    <w:p w14:paraId="534FDEF7" w14:textId="2BE3AC01" w:rsidR="00122EE4" w:rsidRDefault="00122EE4" w:rsidP="00D07923"/>
    <w:p w14:paraId="7723C285" w14:textId="380B1EAA" w:rsidR="00F34E83" w:rsidRPr="00A52AEE" w:rsidRDefault="00F34E83" w:rsidP="00D07923">
      <w:pPr>
        <w:pStyle w:val="Heading3"/>
      </w:pPr>
      <w:bookmarkStart w:id="53" w:name="_Toc411437013"/>
      <w:bookmarkStart w:id="54" w:name="_Toc429151307"/>
      <w:bookmarkStart w:id="55" w:name="_Toc474490013"/>
      <w:r>
        <w:t>4.3</w:t>
      </w:r>
      <w:r w:rsidR="00744204">
        <w:tab/>
      </w:r>
      <w:r w:rsidRPr="00A52AEE">
        <w:t>Age and Level 3 qualification type</w:t>
      </w:r>
      <w:bookmarkEnd w:id="53"/>
      <w:bookmarkEnd w:id="54"/>
      <w:bookmarkEnd w:id="55"/>
    </w:p>
    <w:p w14:paraId="31EA6D3E" w14:textId="12F312EF" w:rsidR="00F34E83" w:rsidRPr="00A52AEE" w:rsidRDefault="00F34E83" w:rsidP="00D07923">
      <w:r w:rsidRPr="00A52AEE">
        <w:t xml:space="preserve">Across the </w:t>
      </w:r>
      <w:r>
        <w:t>three</w:t>
      </w:r>
      <w:r w:rsidRPr="00A52AEE">
        <w:t xml:space="preserve"> cohorts</w:t>
      </w:r>
      <w:r>
        <w:t xml:space="preserve">, </w:t>
      </w:r>
      <w:r w:rsidR="00D21F9D" w:rsidRPr="00A52AEE">
        <w:t>most</w:t>
      </w:r>
      <w:r w:rsidRPr="00A52AEE">
        <w:t xml:space="preserve"> Level 3 students on GCE A Level and BTEC programmes were aged </w:t>
      </w:r>
      <w:r w:rsidR="00C741EC">
        <w:t>under 20</w:t>
      </w:r>
      <w:r>
        <w:t>.  The age composition of NVQ and Other Vocational groups has changed</w:t>
      </w:r>
      <w:r w:rsidR="00AE3E7E">
        <w:t>,</w:t>
      </w:r>
      <w:r>
        <w:t xml:space="preserve"> where more young people are seen in these groups in </w:t>
      </w:r>
      <w:r w:rsidR="00EE7EEE">
        <w:t xml:space="preserve">2013-2014 </w:t>
      </w:r>
      <w:r>
        <w:t xml:space="preserve">than in the earlier cohort in </w:t>
      </w:r>
      <w:r w:rsidR="00D21F9D">
        <w:t>2011</w:t>
      </w:r>
      <w:r w:rsidR="00121AC6">
        <w:t>-</w:t>
      </w:r>
      <w:r w:rsidR="00D21F9D">
        <w:t>2012</w:t>
      </w:r>
      <w:r>
        <w:t xml:space="preserve">.   This reflects the significant decrease in </w:t>
      </w:r>
      <w:r w:rsidR="004F322C">
        <w:t>older</w:t>
      </w:r>
      <w:r>
        <w:t xml:space="preserve"> </w:t>
      </w:r>
      <w:r w:rsidR="008216C6">
        <w:t>students</w:t>
      </w:r>
      <w:r>
        <w:t xml:space="preserve"> in London </w:t>
      </w:r>
      <w:r w:rsidR="003C401F">
        <w:t>colleges</w:t>
      </w:r>
      <w:r>
        <w:t xml:space="preserve"> overall where the population fell by nearly -20%</w:t>
      </w:r>
      <w:r w:rsidR="00873DDB">
        <w:t xml:space="preserve"> and the increasing take up by younger students on Diplomas in Child Care, Foundation Art and AAT</w:t>
      </w:r>
      <w:r>
        <w:t>.</w:t>
      </w:r>
    </w:p>
    <w:p w14:paraId="4D9F9D27" w14:textId="0254B5FF" w:rsidR="00F34E83" w:rsidRPr="00F017FC" w:rsidRDefault="00F33C5E" w:rsidP="00D07923">
      <w:pPr>
        <w:rPr>
          <w:b/>
          <w:lang w:eastAsia="en-GB"/>
        </w:rPr>
      </w:pPr>
      <w:r w:rsidRPr="00F017FC">
        <w:rPr>
          <w:b/>
          <w:lang w:eastAsia="en-GB"/>
        </w:rPr>
        <w:lastRenderedPageBreak/>
        <w:t>Table 4</w:t>
      </w:r>
      <w:r w:rsidR="0015485A" w:rsidRPr="00F017FC">
        <w:rPr>
          <w:b/>
          <w:lang w:eastAsia="en-GB"/>
        </w:rPr>
        <w:t xml:space="preserve">:  </w:t>
      </w:r>
      <w:r w:rsidR="00F34E83" w:rsidRPr="00F017FC">
        <w:rPr>
          <w:b/>
          <w:lang w:eastAsia="en-GB"/>
        </w:rPr>
        <w:t>Age and Level 3 qualification type</w:t>
      </w:r>
    </w:p>
    <w:tbl>
      <w:tblPr>
        <w:tblW w:w="5000" w:type="pct"/>
        <w:tblLook w:val="04A0" w:firstRow="1" w:lastRow="0" w:firstColumn="1" w:lastColumn="0" w:noHBand="0" w:noVBand="1"/>
      </w:tblPr>
      <w:tblGrid>
        <w:gridCol w:w="3109"/>
        <w:gridCol w:w="1900"/>
        <w:gridCol w:w="1333"/>
        <w:gridCol w:w="1333"/>
        <w:gridCol w:w="1331"/>
      </w:tblGrid>
      <w:tr w:rsidR="00F34E83" w:rsidRPr="009E4C1F" w14:paraId="20DF9F2E" w14:textId="77777777" w:rsidTr="003C2C90">
        <w:trPr>
          <w:trHeight w:val="330"/>
        </w:trPr>
        <w:tc>
          <w:tcPr>
            <w:tcW w:w="1726" w:type="pct"/>
            <w:tcBorders>
              <w:top w:val="single" w:sz="8" w:space="0" w:color="auto"/>
              <w:left w:val="single" w:sz="8" w:space="0" w:color="auto"/>
              <w:bottom w:val="single" w:sz="8" w:space="0" w:color="auto"/>
              <w:right w:val="single" w:sz="8" w:space="0" w:color="auto"/>
            </w:tcBorders>
            <w:shd w:val="clear" w:color="auto" w:fill="1F3864" w:themeFill="accent5" w:themeFillShade="80"/>
            <w:noWrap/>
            <w:vAlign w:val="center"/>
            <w:hideMark/>
          </w:tcPr>
          <w:p w14:paraId="7F5CBEC0" w14:textId="77777777" w:rsidR="00F34E83" w:rsidRPr="009E4C1F" w:rsidRDefault="00F34E83" w:rsidP="00D07923">
            <w:pPr>
              <w:rPr>
                <w:b/>
                <w:lang w:eastAsia="en-GB"/>
              </w:rPr>
            </w:pPr>
            <w:r w:rsidRPr="009E4C1F">
              <w:rPr>
                <w:b/>
                <w:lang w:eastAsia="en-GB"/>
              </w:rPr>
              <w:t>Level 3 Qualification</w:t>
            </w:r>
          </w:p>
        </w:tc>
        <w:tc>
          <w:tcPr>
            <w:tcW w:w="1055" w:type="pct"/>
            <w:tcBorders>
              <w:top w:val="single" w:sz="8" w:space="0" w:color="auto"/>
              <w:left w:val="nil"/>
              <w:bottom w:val="single" w:sz="8" w:space="0" w:color="auto"/>
              <w:right w:val="single" w:sz="8" w:space="0" w:color="auto"/>
            </w:tcBorders>
            <w:shd w:val="clear" w:color="auto" w:fill="1F3864" w:themeFill="accent5" w:themeFillShade="80"/>
            <w:noWrap/>
            <w:vAlign w:val="center"/>
            <w:hideMark/>
          </w:tcPr>
          <w:p w14:paraId="240EC6EF" w14:textId="77777777" w:rsidR="00F34E83" w:rsidRPr="009E4C1F" w:rsidRDefault="00F34E83" w:rsidP="00D07923">
            <w:pPr>
              <w:rPr>
                <w:b/>
                <w:lang w:eastAsia="en-GB"/>
              </w:rPr>
            </w:pPr>
            <w:r w:rsidRPr="009E4C1F">
              <w:rPr>
                <w:b/>
                <w:lang w:eastAsia="en-GB"/>
              </w:rPr>
              <w:t>Age group</w:t>
            </w:r>
          </w:p>
        </w:tc>
        <w:tc>
          <w:tcPr>
            <w:tcW w:w="740" w:type="pct"/>
            <w:tcBorders>
              <w:top w:val="single" w:sz="8" w:space="0" w:color="auto"/>
              <w:left w:val="nil"/>
              <w:bottom w:val="single" w:sz="8" w:space="0" w:color="auto"/>
              <w:right w:val="single" w:sz="8" w:space="0" w:color="auto"/>
            </w:tcBorders>
            <w:shd w:val="clear" w:color="auto" w:fill="1F3864" w:themeFill="accent5" w:themeFillShade="80"/>
            <w:noWrap/>
            <w:vAlign w:val="center"/>
            <w:hideMark/>
          </w:tcPr>
          <w:p w14:paraId="65F289FA" w14:textId="03827A90" w:rsidR="00F34E83" w:rsidRPr="009E4C1F" w:rsidRDefault="00D21F9D" w:rsidP="00D07923">
            <w:pPr>
              <w:rPr>
                <w:b/>
                <w:lang w:eastAsia="en-GB"/>
              </w:rPr>
            </w:pPr>
            <w:r w:rsidRPr="009E4C1F">
              <w:rPr>
                <w:b/>
                <w:lang w:eastAsia="en-GB"/>
              </w:rPr>
              <w:t>2011</w:t>
            </w:r>
            <w:r w:rsidR="00121AC6" w:rsidRPr="009E4C1F">
              <w:rPr>
                <w:b/>
                <w:lang w:eastAsia="en-GB"/>
              </w:rPr>
              <w:t>-</w:t>
            </w:r>
            <w:r w:rsidRPr="009E4C1F">
              <w:rPr>
                <w:b/>
                <w:lang w:eastAsia="en-GB"/>
              </w:rPr>
              <w:t>2012</w:t>
            </w:r>
          </w:p>
        </w:tc>
        <w:tc>
          <w:tcPr>
            <w:tcW w:w="740" w:type="pct"/>
            <w:tcBorders>
              <w:top w:val="single" w:sz="8" w:space="0" w:color="auto"/>
              <w:left w:val="nil"/>
              <w:bottom w:val="single" w:sz="8" w:space="0" w:color="auto"/>
              <w:right w:val="single" w:sz="8" w:space="0" w:color="auto"/>
            </w:tcBorders>
            <w:shd w:val="clear" w:color="auto" w:fill="1F3864" w:themeFill="accent5" w:themeFillShade="80"/>
            <w:noWrap/>
            <w:vAlign w:val="center"/>
            <w:hideMark/>
          </w:tcPr>
          <w:p w14:paraId="24A41CC8" w14:textId="6E4FF0F6" w:rsidR="00F34E83" w:rsidRPr="009E4C1F" w:rsidRDefault="00D21F9D" w:rsidP="00D07923">
            <w:pPr>
              <w:rPr>
                <w:b/>
                <w:lang w:eastAsia="en-GB"/>
              </w:rPr>
            </w:pPr>
            <w:r w:rsidRPr="009E4C1F">
              <w:rPr>
                <w:b/>
                <w:lang w:eastAsia="en-GB"/>
              </w:rPr>
              <w:t>2012</w:t>
            </w:r>
            <w:r w:rsidR="00121AC6" w:rsidRPr="009E4C1F">
              <w:rPr>
                <w:b/>
                <w:lang w:eastAsia="en-GB"/>
              </w:rPr>
              <w:t>-</w:t>
            </w:r>
            <w:r w:rsidRPr="009E4C1F">
              <w:rPr>
                <w:b/>
                <w:lang w:eastAsia="en-GB"/>
              </w:rPr>
              <w:t>2013</w:t>
            </w:r>
          </w:p>
        </w:tc>
        <w:tc>
          <w:tcPr>
            <w:tcW w:w="739" w:type="pct"/>
            <w:tcBorders>
              <w:top w:val="single" w:sz="8" w:space="0" w:color="auto"/>
              <w:left w:val="nil"/>
              <w:bottom w:val="single" w:sz="8" w:space="0" w:color="auto"/>
              <w:right w:val="single" w:sz="8" w:space="0" w:color="auto"/>
            </w:tcBorders>
            <w:shd w:val="clear" w:color="auto" w:fill="1F3864" w:themeFill="accent5" w:themeFillShade="80"/>
            <w:noWrap/>
            <w:vAlign w:val="center"/>
            <w:hideMark/>
          </w:tcPr>
          <w:p w14:paraId="46F0D9C8" w14:textId="23628217" w:rsidR="00F34E83" w:rsidRPr="009E4C1F" w:rsidRDefault="00D21F9D" w:rsidP="00D07923">
            <w:pPr>
              <w:rPr>
                <w:b/>
                <w:lang w:eastAsia="en-GB"/>
              </w:rPr>
            </w:pPr>
            <w:r w:rsidRPr="009E4C1F">
              <w:rPr>
                <w:b/>
                <w:lang w:eastAsia="en-GB"/>
              </w:rPr>
              <w:t>2013</w:t>
            </w:r>
            <w:r w:rsidR="00121AC6" w:rsidRPr="009E4C1F">
              <w:rPr>
                <w:b/>
                <w:lang w:eastAsia="en-GB"/>
              </w:rPr>
              <w:t>-</w:t>
            </w:r>
            <w:r w:rsidRPr="009E4C1F">
              <w:rPr>
                <w:b/>
                <w:lang w:eastAsia="en-GB"/>
              </w:rPr>
              <w:t>2014</w:t>
            </w:r>
          </w:p>
        </w:tc>
      </w:tr>
      <w:tr w:rsidR="00F34E83" w:rsidRPr="00843679" w14:paraId="74BD4280" w14:textId="77777777" w:rsidTr="003C2C90">
        <w:trPr>
          <w:trHeight w:val="315"/>
        </w:trPr>
        <w:tc>
          <w:tcPr>
            <w:tcW w:w="1726"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3DEA732A" w14:textId="77777777" w:rsidR="00F34E83" w:rsidRPr="009E4C1F" w:rsidRDefault="00F34E83" w:rsidP="00D07923">
            <w:pPr>
              <w:rPr>
                <w:b/>
                <w:lang w:eastAsia="en-GB"/>
              </w:rPr>
            </w:pPr>
            <w:r w:rsidRPr="009E4C1F">
              <w:rPr>
                <w:b/>
                <w:lang w:eastAsia="en-GB"/>
              </w:rPr>
              <w:t>Access to HE</w:t>
            </w:r>
          </w:p>
        </w:tc>
        <w:tc>
          <w:tcPr>
            <w:tcW w:w="1055" w:type="pct"/>
            <w:tcBorders>
              <w:top w:val="nil"/>
              <w:left w:val="nil"/>
              <w:bottom w:val="single" w:sz="8" w:space="0" w:color="auto"/>
              <w:right w:val="single" w:sz="8" w:space="0" w:color="auto"/>
            </w:tcBorders>
            <w:shd w:val="clear" w:color="auto" w:fill="auto"/>
            <w:noWrap/>
            <w:vAlign w:val="center"/>
            <w:hideMark/>
          </w:tcPr>
          <w:p w14:paraId="6650E8B9" w14:textId="42D8DA16" w:rsidR="00F34E83" w:rsidRPr="00843679" w:rsidRDefault="00D21F9D" w:rsidP="00D07923">
            <w:pPr>
              <w:rPr>
                <w:lang w:eastAsia="en-GB"/>
              </w:rPr>
            </w:pPr>
            <w:r w:rsidRPr="00843679">
              <w:rPr>
                <w:lang w:eastAsia="en-GB"/>
              </w:rPr>
              <w:t>Under 20</w:t>
            </w:r>
          </w:p>
        </w:tc>
        <w:tc>
          <w:tcPr>
            <w:tcW w:w="740" w:type="pct"/>
            <w:tcBorders>
              <w:top w:val="nil"/>
              <w:left w:val="nil"/>
              <w:bottom w:val="single" w:sz="8" w:space="0" w:color="auto"/>
              <w:right w:val="single" w:sz="8" w:space="0" w:color="auto"/>
            </w:tcBorders>
            <w:shd w:val="clear" w:color="auto" w:fill="auto"/>
            <w:noWrap/>
            <w:hideMark/>
          </w:tcPr>
          <w:p w14:paraId="48FCF293" w14:textId="77777777" w:rsidR="00F34E83" w:rsidRPr="00843679" w:rsidRDefault="00F34E83" w:rsidP="00F017FC">
            <w:pPr>
              <w:jc w:val="right"/>
              <w:rPr>
                <w:rFonts w:eastAsia="Times New Roman"/>
                <w:color w:val="000000"/>
                <w:lang w:eastAsia="en-GB"/>
              </w:rPr>
            </w:pPr>
            <w:r w:rsidRPr="00843679">
              <w:t>15%</w:t>
            </w:r>
          </w:p>
        </w:tc>
        <w:tc>
          <w:tcPr>
            <w:tcW w:w="740" w:type="pct"/>
            <w:tcBorders>
              <w:top w:val="nil"/>
              <w:left w:val="nil"/>
              <w:bottom w:val="single" w:sz="8" w:space="0" w:color="auto"/>
              <w:right w:val="single" w:sz="8" w:space="0" w:color="auto"/>
            </w:tcBorders>
            <w:shd w:val="clear" w:color="auto" w:fill="auto"/>
            <w:noWrap/>
            <w:hideMark/>
          </w:tcPr>
          <w:p w14:paraId="2AF2C46D" w14:textId="77777777" w:rsidR="00F34E83" w:rsidRPr="00843679" w:rsidRDefault="00F34E83" w:rsidP="00F017FC">
            <w:pPr>
              <w:jc w:val="right"/>
              <w:rPr>
                <w:rFonts w:eastAsia="Times New Roman"/>
                <w:color w:val="000000"/>
                <w:lang w:eastAsia="en-GB"/>
              </w:rPr>
            </w:pPr>
            <w:r w:rsidRPr="00843679">
              <w:t>15%</w:t>
            </w:r>
          </w:p>
        </w:tc>
        <w:tc>
          <w:tcPr>
            <w:tcW w:w="739" w:type="pct"/>
            <w:tcBorders>
              <w:top w:val="nil"/>
              <w:left w:val="nil"/>
              <w:bottom w:val="single" w:sz="8" w:space="0" w:color="auto"/>
              <w:right w:val="single" w:sz="8" w:space="0" w:color="auto"/>
            </w:tcBorders>
            <w:shd w:val="clear" w:color="auto" w:fill="auto"/>
            <w:noWrap/>
            <w:hideMark/>
          </w:tcPr>
          <w:p w14:paraId="3E6646F7" w14:textId="77777777" w:rsidR="00F34E83" w:rsidRPr="00843679" w:rsidRDefault="00F34E83" w:rsidP="00F017FC">
            <w:pPr>
              <w:jc w:val="right"/>
              <w:rPr>
                <w:rFonts w:eastAsia="Times New Roman"/>
                <w:color w:val="000000"/>
                <w:lang w:eastAsia="en-GB"/>
              </w:rPr>
            </w:pPr>
            <w:r w:rsidRPr="00843679">
              <w:t>15%</w:t>
            </w:r>
          </w:p>
        </w:tc>
      </w:tr>
      <w:tr w:rsidR="00F34E83" w:rsidRPr="00843679" w14:paraId="54620E2F" w14:textId="77777777" w:rsidTr="003C2C90">
        <w:trPr>
          <w:trHeight w:val="315"/>
        </w:trPr>
        <w:tc>
          <w:tcPr>
            <w:tcW w:w="1726" w:type="pct"/>
            <w:vMerge/>
            <w:tcBorders>
              <w:top w:val="nil"/>
              <w:left w:val="single" w:sz="8" w:space="0" w:color="auto"/>
              <w:bottom w:val="single" w:sz="8" w:space="0" w:color="000000"/>
              <w:right w:val="single" w:sz="8" w:space="0" w:color="auto"/>
            </w:tcBorders>
            <w:vAlign w:val="center"/>
            <w:hideMark/>
          </w:tcPr>
          <w:p w14:paraId="1BAD215D" w14:textId="77777777" w:rsidR="00F34E83" w:rsidRPr="009E4C1F" w:rsidRDefault="00F34E83" w:rsidP="00D07923">
            <w:pPr>
              <w:rPr>
                <w:b/>
                <w:lang w:eastAsia="en-GB"/>
              </w:rPr>
            </w:pPr>
          </w:p>
        </w:tc>
        <w:tc>
          <w:tcPr>
            <w:tcW w:w="1055" w:type="pct"/>
            <w:tcBorders>
              <w:top w:val="nil"/>
              <w:left w:val="nil"/>
              <w:bottom w:val="single" w:sz="8" w:space="0" w:color="auto"/>
              <w:right w:val="single" w:sz="8" w:space="0" w:color="auto"/>
            </w:tcBorders>
            <w:shd w:val="clear" w:color="auto" w:fill="auto"/>
            <w:noWrap/>
            <w:vAlign w:val="center"/>
            <w:hideMark/>
          </w:tcPr>
          <w:p w14:paraId="5BE59FCF" w14:textId="77777777" w:rsidR="00F34E83" w:rsidRPr="00843679" w:rsidRDefault="00F34E83" w:rsidP="00D07923">
            <w:pPr>
              <w:rPr>
                <w:lang w:eastAsia="en-GB"/>
              </w:rPr>
            </w:pPr>
            <w:r w:rsidRPr="00843679">
              <w:rPr>
                <w:lang w:eastAsia="en-GB"/>
              </w:rPr>
              <w:t>20-24</w:t>
            </w:r>
          </w:p>
        </w:tc>
        <w:tc>
          <w:tcPr>
            <w:tcW w:w="740" w:type="pct"/>
            <w:tcBorders>
              <w:top w:val="nil"/>
              <w:left w:val="nil"/>
              <w:bottom w:val="single" w:sz="8" w:space="0" w:color="auto"/>
              <w:right w:val="single" w:sz="8" w:space="0" w:color="auto"/>
            </w:tcBorders>
            <w:shd w:val="clear" w:color="auto" w:fill="auto"/>
            <w:noWrap/>
            <w:hideMark/>
          </w:tcPr>
          <w:p w14:paraId="1330BCCA" w14:textId="77777777" w:rsidR="00F34E83" w:rsidRPr="00843679" w:rsidRDefault="00F34E83" w:rsidP="00F017FC">
            <w:pPr>
              <w:jc w:val="right"/>
              <w:rPr>
                <w:rFonts w:eastAsia="Times New Roman"/>
                <w:color w:val="000000"/>
                <w:lang w:eastAsia="en-GB"/>
              </w:rPr>
            </w:pPr>
            <w:r w:rsidRPr="00843679">
              <w:t>34%</w:t>
            </w:r>
          </w:p>
        </w:tc>
        <w:tc>
          <w:tcPr>
            <w:tcW w:w="740" w:type="pct"/>
            <w:tcBorders>
              <w:top w:val="nil"/>
              <w:left w:val="nil"/>
              <w:bottom w:val="single" w:sz="8" w:space="0" w:color="auto"/>
              <w:right w:val="single" w:sz="8" w:space="0" w:color="auto"/>
            </w:tcBorders>
            <w:shd w:val="clear" w:color="auto" w:fill="auto"/>
            <w:noWrap/>
            <w:hideMark/>
          </w:tcPr>
          <w:p w14:paraId="4FC75D22" w14:textId="77777777" w:rsidR="00F34E83" w:rsidRPr="00843679" w:rsidRDefault="00F34E83" w:rsidP="00F017FC">
            <w:pPr>
              <w:jc w:val="right"/>
              <w:rPr>
                <w:rFonts w:eastAsia="Times New Roman"/>
                <w:color w:val="000000"/>
                <w:lang w:eastAsia="en-GB"/>
              </w:rPr>
            </w:pPr>
            <w:r w:rsidRPr="00843679">
              <w:t>32%</w:t>
            </w:r>
          </w:p>
        </w:tc>
        <w:tc>
          <w:tcPr>
            <w:tcW w:w="739" w:type="pct"/>
            <w:tcBorders>
              <w:top w:val="nil"/>
              <w:left w:val="nil"/>
              <w:bottom w:val="single" w:sz="8" w:space="0" w:color="auto"/>
              <w:right w:val="single" w:sz="8" w:space="0" w:color="auto"/>
            </w:tcBorders>
            <w:shd w:val="clear" w:color="auto" w:fill="auto"/>
            <w:noWrap/>
            <w:hideMark/>
          </w:tcPr>
          <w:p w14:paraId="2E4CD3B2" w14:textId="77777777" w:rsidR="00F34E83" w:rsidRPr="00843679" w:rsidRDefault="00F34E83" w:rsidP="00F017FC">
            <w:pPr>
              <w:jc w:val="right"/>
              <w:rPr>
                <w:rFonts w:eastAsia="Times New Roman"/>
                <w:color w:val="000000"/>
                <w:lang w:eastAsia="en-GB"/>
              </w:rPr>
            </w:pPr>
            <w:r w:rsidRPr="00843679">
              <w:t>32%</w:t>
            </w:r>
          </w:p>
        </w:tc>
      </w:tr>
      <w:tr w:rsidR="00F34E83" w:rsidRPr="00843679" w14:paraId="03125D11" w14:textId="77777777" w:rsidTr="003C2C90">
        <w:trPr>
          <w:trHeight w:val="315"/>
        </w:trPr>
        <w:tc>
          <w:tcPr>
            <w:tcW w:w="1726" w:type="pct"/>
            <w:vMerge/>
            <w:tcBorders>
              <w:top w:val="nil"/>
              <w:left w:val="single" w:sz="8" w:space="0" w:color="auto"/>
              <w:bottom w:val="single" w:sz="8" w:space="0" w:color="000000"/>
              <w:right w:val="single" w:sz="8" w:space="0" w:color="auto"/>
            </w:tcBorders>
            <w:vAlign w:val="center"/>
            <w:hideMark/>
          </w:tcPr>
          <w:p w14:paraId="50C6F598" w14:textId="77777777" w:rsidR="00F34E83" w:rsidRPr="009E4C1F" w:rsidRDefault="00F34E83" w:rsidP="00D07923">
            <w:pPr>
              <w:rPr>
                <w:b/>
                <w:lang w:eastAsia="en-GB"/>
              </w:rPr>
            </w:pPr>
          </w:p>
        </w:tc>
        <w:tc>
          <w:tcPr>
            <w:tcW w:w="1055" w:type="pct"/>
            <w:tcBorders>
              <w:top w:val="nil"/>
              <w:left w:val="nil"/>
              <w:bottom w:val="single" w:sz="8" w:space="0" w:color="auto"/>
              <w:right w:val="single" w:sz="8" w:space="0" w:color="auto"/>
            </w:tcBorders>
            <w:shd w:val="clear" w:color="auto" w:fill="auto"/>
            <w:noWrap/>
            <w:vAlign w:val="center"/>
            <w:hideMark/>
          </w:tcPr>
          <w:p w14:paraId="7BC89DDC" w14:textId="77777777" w:rsidR="00F34E83" w:rsidRPr="00843679" w:rsidRDefault="00F34E83" w:rsidP="00D07923">
            <w:pPr>
              <w:rPr>
                <w:lang w:eastAsia="en-GB"/>
              </w:rPr>
            </w:pPr>
            <w:r w:rsidRPr="00843679">
              <w:rPr>
                <w:lang w:eastAsia="en-GB"/>
              </w:rPr>
              <w:t>25 plus</w:t>
            </w:r>
          </w:p>
        </w:tc>
        <w:tc>
          <w:tcPr>
            <w:tcW w:w="740" w:type="pct"/>
            <w:tcBorders>
              <w:top w:val="nil"/>
              <w:left w:val="nil"/>
              <w:bottom w:val="single" w:sz="8" w:space="0" w:color="auto"/>
              <w:right w:val="single" w:sz="8" w:space="0" w:color="auto"/>
            </w:tcBorders>
            <w:shd w:val="clear" w:color="auto" w:fill="auto"/>
            <w:noWrap/>
            <w:hideMark/>
          </w:tcPr>
          <w:p w14:paraId="5A5CF25D" w14:textId="77777777" w:rsidR="00F34E83" w:rsidRPr="00843679" w:rsidRDefault="00F34E83" w:rsidP="00F017FC">
            <w:pPr>
              <w:jc w:val="right"/>
              <w:rPr>
                <w:rFonts w:eastAsia="Times New Roman"/>
                <w:color w:val="000000"/>
                <w:lang w:eastAsia="en-GB"/>
              </w:rPr>
            </w:pPr>
            <w:r w:rsidRPr="00843679">
              <w:t>51%</w:t>
            </w:r>
          </w:p>
        </w:tc>
        <w:tc>
          <w:tcPr>
            <w:tcW w:w="740" w:type="pct"/>
            <w:tcBorders>
              <w:top w:val="nil"/>
              <w:left w:val="nil"/>
              <w:bottom w:val="single" w:sz="8" w:space="0" w:color="auto"/>
              <w:right w:val="single" w:sz="8" w:space="0" w:color="auto"/>
            </w:tcBorders>
            <w:shd w:val="clear" w:color="auto" w:fill="auto"/>
            <w:noWrap/>
            <w:hideMark/>
          </w:tcPr>
          <w:p w14:paraId="3ACAB3ED" w14:textId="77777777" w:rsidR="00F34E83" w:rsidRPr="00843679" w:rsidRDefault="00F34E83" w:rsidP="00F017FC">
            <w:pPr>
              <w:jc w:val="right"/>
              <w:rPr>
                <w:rFonts w:eastAsia="Times New Roman"/>
                <w:color w:val="000000"/>
                <w:lang w:eastAsia="en-GB"/>
              </w:rPr>
            </w:pPr>
            <w:r w:rsidRPr="00843679">
              <w:t>54%</w:t>
            </w:r>
          </w:p>
        </w:tc>
        <w:tc>
          <w:tcPr>
            <w:tcW w:w="739" w:type="pct"/>
            <w:tcBorders>
              <w:top w:val="nil"/>
              <w:left w:val="nil"/>
              <w:bottom w:val="single" w:sz="8" w:space="0" w:color="auto"/>
              <w:right w:val="single" w:sz="8" w:space="0" w:color="auto"/>
            </w:tcBorders>
            <w:shd w:val="clear" w:color="auto" w:fill="auto"/>
            <w:noWrap/>
            <w:hideMark/>
          </w:tcPr>
          <w:p w14:paraId="0D655248" w14:textId="77777777" w:rsidR="00F34E83" w:rsidRPr="00843679" w:rsidRDefault="00F34E83" w:rsidP="00F017FC">
            <w:pPr>
              <w:jc w:val="right"/>
              <w:rPr>
                <w:rFonts w:eastAsia="Times New Roman"/>
                <w:color w:val="000000"/>
                <w:lang w:eastAsia="en-GB"/>
              </w:rPr>
            </w:pPr>
            <w:r w:rsidRPr="00843679">
              <w:t>53%</w:t>
            </w:r>
          </w:p>
        </w:tc>
      </w:tr>
      <w:tr w:rsidR="00F34E83" w:rsidRPr="00843679" w14:paraId="17AC817E" w14:textId="77777777" w:rsidTr="003C2C90">
        <w:trPr>
          <w:trHeight w:val="315"/>
        </w:trPr>
        <w:tc>
          <w:tcPr>
            <w:tcW w:w="1726"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7288FE89" w14:textId="77777777" w:rsidR="00F34E83" w:rsidRPr="009E4C1F" w:rsidRDefault="00F34E83" w:rsidP="00D07923">
            <w:pPr>
              <w:rPr>
                <w:b/>
                <w:lang w:eastAsia="en-GB"/>
              </w:rPr>
            </w:pPr>
            <w:r w:rsidRPr="009E4C1F">
              <w:rPr>
                <w:b/>
                <w:lang w:eastAsia="en-GB"/>
              </w:rPr>
              <w:t>BTEC</w:t>
            </w:r>
          </w:p>
        </w:tc>
        <w:tc>
          <w:tcPr>
            <w:tcW w:w="1055" w:type="pct"/>
            <w:tcBorders>
              <w:top w:val="nil"/>
              <w:left w:val="nil"/>
              <w:bottom w:val="single" w:sz="8" w:space="0" w:color="auto"/>
              <w:right w:val="single" w:sz="8" w:space="0" w:color="auto"/>
            </w:tcBorders>
            <w:shd w:val="clear" w:color="auto" w:fill="auto"/>
            <w:noWrap/>
            <w:vAlign w:val="center"/>
            <w:hideMark/>
          </w:tcPr>
          <w:p w14:paraId="0C99B1CE" w14:textId="0F2DCA08" w:rsidR="00F34E83" w:rsidRPr="00843679" w:rsidRDefault="00D21F9D" w:rsidP="00D07923">
            <w:pPr>
              <w:rPr>
                <w:lang w:eastAsia="en-GB"/>
              </w:rPr>
            </w:pPr>
            <w:r w:rsidRPr="00843679">
              <w:rPr>
                <w:lang w:eastAsia="en-GB"/>
              </w:rPr>
              <w:t>Under 20</w:t>
            </w:r>
          </w:p>
        </w:tc>
        <w:tc>
          <w:tcPr>
            <w:tcW w:w="740" w:type="pct"/>
            <w:tcBorders>
              <w:top w:val="nil"/>
              <w:left w:val="nil"/>
              <w:bottom w:val="single" w:sz="8" w:space="0" w:color="auto"/>
              <w:right w:val="single" w:sz="8" w:space="0" w:color="auto"/>
            </w:tcBorders>
            <w:shd w:val="clear" w:color="auto" w:fill="auto"/>
            <w:noWrap/>
            <w:hideMark/>
          </w:tcPr>
          <w:p w14:paraId="7F46E2C1" w14:textId="77777777" w:rsidR="00F34E83" w:rsidRPr="00843679" w:rsidRDefault="00F34E83" w:rsidP="00F017FC">
            <w:pPr>
              <w:jc w:val="right"/>
              <w:rPr>
                <w:rFonts w:eastAsia="Times New Roman"/>
                <w:color w:val="000000"/>
                <w:lang w:eastAsia="en-GB"/>
              </w:rPr>
            </w:pPr>
            <w:r w:rsidRPr="00843679">
              <w:t>86%</w:t>
            </w:r>
          </w:p>
        </w:tc>
        <w:tc>
          <w:tcPr>
            <w:tcW w:w="740" w:type="pct"/>
            <w:tcBorders>
              <w:top w:val="nil"/>
              <w:left w:val="nil"/>
              <w:bottom w:val="single" w:sz="8" w:space="0" w:color="auto"/>
              <w:right w:val="single" w:sz="8" w:space="0" w:color="auto"/>
            </w:tcBorders>
            <w:shd w:val="clear" w:color="auto" w:fill="auto"/>
            <w:noWrap/>
            <w:hideMark/>
          </w:tcPr>
          <w:p w14:paraId="5D760BC9" w14:textId="77777777" w:rsidR="00F34E83" w:rsidRPr="00843679" w:rsidRDefault="00F34E83" w:rsidP="00F017FC">
            <w:pPr>
              <w:jc w:val="right"/>
              <w:rPr>
                <w:rFonts w:eastAsia="Times New Roman"/>
                <w:color w:val="000000"/>
                <w:lang w:eastAsia="en-GB"/>
              </w:rPr>
            </w:pPr>
            <w:r w:rsidRPr="00843679">
              <w:t>86%</w:t>
            </w:r>
          </w:p>
        </w:tc>
        <w:tc>
          <w:tcPr>
            <w:tcW w:w="739" w:type="pct"/>
            <w:tcBorders>
              <w:top w:val="nil"/>
              <w:left w:val="nil"/>
              <w:bottom w:val="single" w:sz="8" w:space="0" w:color="auto"/>
              <w:right w:val="single" w:sz="8" w:space="0" w:color="auto"/>
            </w:tcBorders>
            <w:shd w:val="clear" w:color="auto" w:fill="auto"/>
            <w:noWrap/>
            <w:hideMark/>
          </w:tcPr>
          <w:p w14:paraId="14AEF9A9" w14:textId="77777777" w:rsidR="00F34E83" w:rsidRPr="00843679" w:rsidRDefault="00F34E83" w:rsidP="00F017FC">
            <w:pPr>
              <w:jc w:val="right"/>
              <w:rPr>
                <w:rFonts w:eastAsia="Times New Roman"/>
                <w:color w:val="000000"/>
                <w:lang w:eastAsia="en-GB"/>
              </w:rPr>
            </w:pPr>
            <w:r w:rsidRPr="00843679">
              <w:t>87%</w:t>
            </w:r>
          </w:p>
        </w:tc>
      </w:tr>
      <w:tr w:rsidR="00F34E83" w:rsidRPr="00843679" w14:paraId="3E3F9C9C" w14:textId="77777777" w:rsidTr="003C2C90">
        <w:trPr>
          <w:trHeight w:val="315"/>
        </w:trPr>
        <w:tc>
          <w:tcPr>
            <w:tcW w:w="1726" w:type="pct"/>
            <w:vMerge/>
            <w:tcBorders>
              <w:top w:val="nil"/>
              <w:left w:val="single" w:sz="8" w:space="0" w:color="auto"/>
              <w:bottom w:val="single" w:sz="8" w:space="0" w:color="000000"/>
              <w:right w:val="single" w:sz="8" w:space="0" w:color="auto"/>
            </w:tcBorders>
            <w:vAlign w:val="center"/>
            <w:hideMark/>
          </w:tcPr>
          <w:p w14:paraId="4FF081FC" w14:textId="77777777" w:rsidR="00F34E83" w:rsidRPr="009E4C1F" w:rsidRDefault="00F34E83" w:rsidP="00D07923">
            <w:pPr>
              <w:rPr>
                <w:b/>
                <w:lang w:eastAsia="en-GB"/>
              </w:rPr>
            </w:pPr>
          </w:p>
        </w:tc>
        <w:tc>
          <w:tcPr>
            <w:tcW w:w="1055" w:type="pct"/>
            <w:tcBorders>
              <w:top w:val="nil"/>
              <w:left w:val="nil"/>
              <w:bottom w:val="single" w:sz="8" w:space="0" w:color="auto"/>
              <w:right w:val="single" w:sz="8" w:space="0" w:color="auto"/>
            </w:tcBorders>
            <w:shd w:val="clear" w:color="auto" w:fill="auto"/>
            <w:noWrap/>
            <w:vAlign w:val="center"/>
            <w:hideMark/>
          </w:tcPr>
          <w:p w14:paraId="58B777C3" w14:textId="77777777" w:rsidR="00F34E83" w:rsidRPr="00843679" w:rsidRDefault="00F34E83" w:rsidP="00D07923">
            <w:pPr>
              <w:rPr>
                <w:lang w:eastAsia="en-GB"/>
              </w:rPr>
            </w:pPr>
            <w:r w:rsidRPr="00843679">
              <w:rPr>
                <w:lang w:eastAsia="en-GB"/>
              </w:rPr>
              <w:t>20-24</w:t>
            </w:r>
          </w:p>
        </w:tc>
        <w:tc>
          <w:tcPr>
            <w:tcW w:w="740" w:type="pct"/>
            <w:tcBorders>
              <w:top w:val="nil"/>
              <w:left w:val="nil"/>
              <w:bottom w:val="single" w:sz="8" w:space="0" w:color="auto"/>
              <w:right w:val="single" w:sz="8" w:space="0" w:color="auto"/>
            </w:tcBorders>
            <w:shd w:val="clear" w:color="auto" w:fill="auto"/>
            <w:noWrap/>
            <w:hideMark/>
          </w:tcPr>
          <w:p w14:paraId="117A5E2B" w14:textId="77777777" w:rsidR="00F34E83" w:rsidRPr="00843679" w:rsidRDefault="00F34E83" w:rsidP="00F017FC">
            <w:pPr>
              <w:jc w:val="right"/>
              <w:rPr>
                <w:rFonts w:eastAsia="Times New Roman"/>
                <w:color w:val="000000"/>
                <w:lang w:eastAsia="en-GB"/>
              </w:rPr>
            </w:pPr>
            <w:r w:rsidRPr="00843679">
              <w:t>9%</w:t>
            </w:r>
          </w:p>
        </w:tc>
        <w:tc>
          <w:tcPr>
            <w:tcW w:w="740" w:type="pct"/>
            <w:tcBorders>
              <w:top w:val="nil"/>
              <w:left w:val="nil"/>
              <w:bottom w:val="single" w:sz="8" w:space="0" w:color="auto"/>
              <w:right w:val="single" w:sz="8" w:space="0" w:color="auto"/>
            </w:tcBorders>
            <w:shd w:val="clear" w:color="auto" w:fill="auto"/>
            <w:noWrap/>
            <w:hideMark/>
          </w:tcPr>
          <w:p w14:paraId="1E7B416F" w14:textId="77777777" w:rsidR="00F34E83" w:rsidRPr="00843679" w:rsidRDefault="00F34E83" w:rsidP="00F017FC">
            <w:pPr>
              <w:jc w:val="right"/>
              <w:rPr>
                <w:rFonts w:eastAsia="Times New Roman"/>
                <w:color w:val="000000"/>
                <w:lang w:eastAsia="en-GB"/>
              </w:rPr>
            </w:pPr>
            <w:r w:rsidRPr="00843679">
              <w:t>9%</w:t>
            </w:r>
          </w:p>
        </w:tc>
        <w:tc>
          <w:tcPr>
            <w:tcW w:w="739" w:type="pct"/>
            <w:tcBorders>
              <w:top w:val="nil"/>
              <w:left w:val="nil"/>
              <w:bottom w:val="single" w:sz="8" w:space="0" w:color="auto"/>
              <w:right w:val="single" w:sz="8" w:space="0" w:color="auto"/>
            </w:tcBorders>
            <w:shd w:val="clear" w:color="auto" w:fill="auto"/>
            <w:noWrap/>
            <w:hideMark/>
          </w:tcPr>
          <w:p w14:paraId="798A006F" w14:textId="77777777" w:rsidR="00F34E83" w:rsidRPr="00843679" w:rsidRDefault="00F34E83" w:rsidP="00F017FC">
            <w:pPr>
              <w:jc w:val="right"/>
              <w:rPr>
                <w:rFonts w:eastAsia="Times New Roman"/>
                <w:color w:val="000000"/>
                <w:lang w:eastAsia="en-GB"/>
              </w:rPr>
            </w:pPr>
            <w:r w:rsidRPr="00843679">
              <w:t>8%</w:t>
            </w:r>
          </w:p>
        </w:tc>
      </w:tr>
      <w:tr w:rsidR="00F34E83" w:rsidRPr="00843679" w14:paraId="7CD34B39" w14:textId="77777777" w:rsidTr="003C2C90">
        <w:trPr>
          <w:trHeight w:val="315"/>
        </w:trPr>
        <w:tc>
          <w:tcPr>
            <w:tcW w:w="1726" w:type="pct"/>
            <w:vMerge/>
            <w:tcBorders>
              <w:top w:val="nil"/>
              <w:left w:val="single" w:sz="8" w:space="0" w:color="auto"/>
              <w:bottom w:val="single" w:sz="8" w:space="0" w:color="000000"/>
              <w:right w:val="single" w:sz="8" w:space="0" w:color="auto"/>
            </w:tcBorders>
            <w:vAlign w:val="center"/>
            <w:hideMark/>
          </w:tcPr>
          <w:p w14:paraId="2967D0EF" w14:textId="77777777" w:rsidR="00F34E83" w:rsidRPr="009E4C1F" w:rsidRDefault="00F34E83" w:rsidP="00D07923">
            <w:pPr>
              <w:rPr>
                <w:b/>
                <w:lang w:eastAsia="en-GB"/>
              </w:rPr>
            </w:pPr>
          </w:p>
        </w:tc>
        <w:tc>
          <w:tcPr>
            <w:tcW w:w="1055" w:type="pct"/>
            <w:tcBorders>
              <w:top w:val="nil"/>
              <w:left w:val="nil"/>
              <w:bottom w:val="single" w:sz="8" w:space="0" w:color="auto"/>
              <w:right w:val="single" w:sz="8" w:space="0" w:color="auto"/>
            </w:tcBorders>
            <w:shd w:val="clear" w:color="auto" w:fill="auto"/>
            <w:noWrap/>
            <w:vAlign w:val="center"/>
            <w:hideMark/>
          </w:tcPr>
          <w:p w14:paraId="0EC72683" w14:textId="77777777" w:rsidR="00F34E83" w:rsidRPr="00843679" w:rsidRDefault="00F34E83" w:rsidP="00D07923">
            <w:pPr>
              <w:rPr>
                <w:lang w:eastAsia="en-GB"/>
              </w:rPr>
            </w:pPr>
            <w:r w:rsidRPr="00843679">
              <w:rPr>
                <w:lang w:eastAsia="en-GB"/>
              </w:rPr>
              <w:t>25 plus</w:t>
            </w:r>
          </w:p>
        </w:tc>
        <w:tc>
          <w:tcPr>
            <w:tcW w:w="740" w:type="pct"/>
            <w:tcBorders>
              <w:top w:val="nil"/>
              <w:left w:val="nil"/>
              <w:bottom w:val="single" w:sz="8" w:space="0" w:color="auto"/>
              <w:right w:val="single" w:sz="8" w:space="0" w:color="auto"/>
            </w:tcBorders>
            <w:shd w:val="clear" w:color="auto" w:fill="auto"/>
            <w:noWrap/>
            <w:hideMark/>
          </w:tcPr>
          <w:p w14:paraId="091D2039" w14:textId="77777777" w:rsidR="00F34E83" w:rsidRPr="00843679" w:rsidRDefault="00F34E83" w:rsidP="00F017FC">
            <w:pPr>
              <w:jc w:val="right"/>
              <w:rPr>
                <w:rFonts w:eastAsia="Times New Roman"/>
                <w:color w:val="000000"/>
                <w:lang w:eastAsia="en-GB"/>
              </w:rPr>
            </w:pPr>
            <w:r w:rsidRPr="00843679">
              <w:t>5%</w:t>
            </w:r>
          </w:p>
        </w:tc>
        <w:tc>
          <w:tcPr>
            <w:tcW w:w="740" w:type="pct"/>
            <w:tcBorders>
              <w:top w:val="nil"/>
              <w:left w:val="nil"/>
              <w:bottom w:val="single" w:sz="8" w:space="0" w:color="auto"/>
              <w:right w:val="single" w:sz="8" w:space="0" w:color="auto"/>
            </w:tcBorders>
            <w:shd w:val="clear" w:color="auto" w:fill="auto"/>
            <w:noWrap/>
            <w:hideMark/>
          </w:tcPr>
          <w:p w14:paraId="3D69D9C3" w14:textId="77777777" w:rsidR="00F34E83" w:rsidRPr="00843679" w:rsidRDefault="00F34E83" w:rsidP="00F017FC">
            <w:pPr>
              <w:jc w:val="right"/>
              <w:rPr>
                <w:rFonts w:eastAsia="Times New Roman"/>
                <w:color w:val="000000"/>
                <w:lang w:eastAsia="en-GB"/>
              </w:rPr>
            </w:pPr>
            <w:r w:rsidRPr="00843679">
              <w:t>5%</w:t>
            </w:r>
          </w:p>
        </w:tc>
        <w:tc>
          <w:tcPr>
            <w:tcW w:w="739" w:type="pct"/>
            <w:tcBorders>
              <w:top w:val="nil"/>
              <w:left w:val="nil"/>
              <w:bottom w:val="single" w:sz="8" w:space="0" w:color="auto"/>
              <w:right w:val="single" w:sz="8" w:space="0" w:color="auto"/>
            </w:tcBorders>
            <w:shd w:val="clear" w:color="auto" w:fill="auto"/>
            <w:noWrap/>
            <w:hideMark/>
          </w:tcPr>
          <w:p w14:paraId="20D3EA61" w14:textId="77777777" w:rsidR="00F34E83" w:rsidRPr="00843679" w:rsidRDefault="00F34E83" w:rsidP="00F017FC">
            <w:pPr>
              <w:jc w:val="right"/>
              <w:rPr>
                <w:rFonts w:eastAsia="Times New Roman"/>
                <w:color w:val="000000"/>
                <w:lang w:eastAsia="en-GB"/>
              </w:rPr>
            </w:pPr>
            <w:r w:rsidRPr="00843679">
              <w:t>4%</w:t>
            </w:r>
          </w:p>
        </w:tc>
      </w:tr>
      <w:tr w:rsidR="00F34E83" w:rsidRPr="00843679" w14:paraId="39A60948" w14:textId="77777777" w:rsidTr="003C2C90">
        <w:trPr>
          <w:trHeight w:val="315"/>
        </w:trPr>
        <w:tc>
          <w:tcPr>
            <w:tcW w:w="1726"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50F9CE8E" w14:textId="415471C8" w:rsidR="00F34E83" w:rsidRPr="009E4C1F" w:rsidRDefault="00F02787" w:rsidP="00D07923">
            <w:pPr>
              <w:rPr>
                <w:b/>
                <w:lang w:eastAsia="en-GB"/>
              </w:rPr>
            </w:pPr>
            <w:r w:rsidRPr="009E4C1F">
              <w:rPr>
                <w:b/>
                <w:lang w:eastAsia="en-GB"/>
              </w:rPr>
              <w:t>A Level</w:t>
            </w:r>
          </w:p>
        </w:tc>
        <w:tc>
          <w:tcPr>
            <w:tcW w:w="1055" w:type="pct"/>
            <w:tcBorders>
              <w:top w:val="nil"/>
              <w:left w:val="nil"/>
              <w:bottom w:val="single" w:sz="8" w:space="0" w:color="auto"/>
              <w:right w:val="single" w:sz="8" w:space="0" w:color="auto"/>
            </w:tcBorders>
            <w:shd w:val="clear" w:color="auto" w:fill="auto"/>
            <w:noWrap/>
            <w:vAlign w:val="center"/>
            <w:hideMark/>
          </w:tcPr>
          <w:p w14:paraId="1A75F960" w14:textId="6DEBCE93" w:rsidR="00F34E83" w:rsidRPr="00843679" w:rsidRDefault="00D21F9D" w:rsidP="00D07923">
            <w:pPr>
              <w:rPr>
                <w:lang w:eastAsia="en-GB"/>
              </w:rPr>
            </w:pPr>
            <w:r w:rsidRPr="00843679">
              <w:rPr>
                <w:lang w:eastAsia="en-GB"/>
              </w:rPr>
              <w:t>Under 20</w:t>
            </w:r>
          </w:p>
        </w:tc>
        <w:tc>
          <w:tcPr>
            <w:tcW w:w="740" w:type="pct"/>
            <w:tcBorders>
              <w:top w:val="nil"/>
              <w:left w:val="nil"/>
              <w:bottom w:val="single" w:sz="8" w:space="0" w:color="auto"/>
              <w:right w:val="single" w:sz="8" w:space="0" w:color="auto"/>
            </w:tcBorders>
            <w:shd w:val="clear" w:color="auto" w:fill="auto"/>
            <w:noWrap/>
            <w:vAlign w:val="center"/>
            <w:hideMark/>
          </w:tcPr>
          <w:p w14:paraId="3AEC9EE8" w14:textId="77777777" w:rsidR="00F34E83" w:rsidRPr="00843679" w:rsidRDefault="00F34E83" w:rsidP="00F017FC">
            <w:pPr>
              <w:jc w:val="right"/>
              <w:rPr>
                <w:lang w:eastAsia="en-GB"/>
              </w:rPr>
            </w:pPr>
            <w:r w:rsidRPr="00843679">
              <w:rPr>
                <w:lang w:eastAsia="en-GB"/>
              </w:rPr>
              <w:t>96%</w:t>
            </w:r>
          </w:p>
        </w:tc>
        <w:tc>
          <w:tcPr>
            <w:tcW w:w="740" w:type="pct"/>
            <w:tcBorders>
              <w:top w:val="nil"/>
              <w:left w:val="nil"/>
              <w:bottom w:val="single" w:sz="8" w:space="0" w:color="auto"/>
              <w:right w:val="single" w:sz="8" w:space="0" w:color="auto"/>
            </w:tcBorders>
            <w:shd w:val="clear" w:color="auto" w:fill="auto"/>
            <w:noWrap/>
            <w:vAlign w:val="center"/>
            <w:hideMark/>
          </w:tcPr>
          <w:p w14:paraId="22990B9D" w14:textId="77777777" w:rsidR="00F34E83" w:rsidRPr="00843679" w:rsidRDefault="00F34E83" w:rsidP="00F017FC">
            <w:pPr>
              <w:jc w:val="right"/>
              <w:rPr>
                <w:lang w:eastAsia="en-GB"/>
              </w:rPr>
            </w:pPr>
            <w:r w:rsidRPr="00843679">
              <w:rPr>
                <w:lang w:eastAsia="en-GB"/>
              </w:rPr>
              <w:t>97%</w:t>
            </w:r>
          </w:p>
        </w:tc>
        <w:tc>
          <w:tcPr>
            <w:tcW w:w="739" w:type="pct"/>
            <w:tcBorders>
              <w:top w:val="nil"/>
              <w:left w:val="nil"/>
              <w:bottom w:val="single" w:sz="8" w:space="0" w:color="auto"/>
              <w:right w:val="single" w:sz="8" w:space="0" w:color="auto"/>
            </w:tcBorders>
            <w:shd w:val="clear" w:color="auto" w:fill="auto"/>
            <w:noWrap/>
            <w:vAlign w:val="center"/>
            <w:hideMark/>
          </w:tcPr>
          <w:p w14:paraId="645F5E00" w14:textId="77777777" w:rsidR="00F34E83" w:rsidRPr="00843679" w:rsidRDefault="00F34E83" w:rsidP="00F017FC">
            <w:pPr>
              <w:jc w:val="right"/>
              <w:rPr>
                <w:lang w:eastAsia="en-GB"/>
              </w:rPr>
            </w:pPr>
            <w:r w:rsidRPr="00843679">
              <w:rPr>
                <w:lang w:eastAsia="en-GB"/>
              </w:rPr>
              <w:t>97%</w:t>
            </w:r>
          </w:p>
        </w:tc>
      </w:tr>
      <w:tr w:rsidR="00F34E83" w:rsidRPr="00843679" w14:paraId="0343C001" w14:textId="77777777" w:rsidTr="003C2C90">
        <w:trPr>
          <w:trHeight w:val="315"/>
        </w:trPr>
        <w:tc>
          <w:tcPr>
            <w:tcW w:w="1726" w:type="pct"/>
            <w:vMerge/>
            <w:tcBorders>
              <w:top w:val="nil"/>
              <w:left w:val="single" w:sz="8" w:space="0" w:color="auto"/>
              <w:bottom w:val="single" w:sz="8" w:space="0" w:color="000000"/>
              <w:right w:val="single" w:sz="8" w:space="0" w:color="auto"/>
            </w:tcBorders>
            <w:vAlign w:val="center"/>
            <w:hideMark/>
          </w:tcPr>
          <w:p w14:paraId="31BEDC7C" w14:textId="77777777" w:rsidR="00F34E83" w:rsidRPr="009E4C1F" w:rsidRDefault="00F34E83" w:rsidP="00D07923">
            <w:pPr>
              <w:rPr>
                <w:b/>
                <w:lang w:eastAsia="en-GB"/>
              </w:rPr>
            </w:pPr>
          </w:p>
        </w:tc>
        <w:tc>
          <w:tcPr>
            <w:tcW w:w="1055" w:type="pct"/>
            <w:tcBorders>
              <w:top w:val="nil"/>
              <w:left w:val="nil"/>
              <w:bottom w:val="single" w:sz="8" w:space="0" w:color="auto"/>
              <w:right w:val="single" w:sz="8" w:space="0" w:color="auto"/>
            </w:tcBorders>
            <w:shd w:val="clear" w:color="auto" w:fill="auto"/>
            <w:noWrap/>
            <w:vAlign w:val="center"/>
            <w:hideMark/>
          </w:tcPr>
          <w:p w14:paraId="021D45E9" w14:textId="77777777" w:rsidR="00F34E83" w:rsidRPr="00843679" w:rsidRDefault="00F34E83" w:rsidP="00D07923">
            <w:pPr>
              <w:rPr>
                <w:lang w:eastAsia="en-GB"/>
              </w:rPr>
            </w:pPr>
            <w:r w:rsidRPr="00843679">
              <w:rPr>
                <w:lang w:eastAsia="en-GB"/>
              </w:rPr>
              <w:t>20-24</w:t>
            </w:r>
          </w:p>
        </w:tc>
        <w:tc>
          <w:tcPr>
            <w:tcW w:w="740" w:type="pct"/>
            <w:tcBorders>
              <w:top w:val="nil"/>
              <w:left w:val="nil"/>
              <w:bottom w:val="single" w:sz="8" w:space="0" w:color="auto"/>
              <w:right w:val="single" w:sz="8" w:space="0" w:color="auto"/>
            </w:tcBorders>
            <w:shd w:val="clear" w:color="auto" w:fill="auto"/>
            <w:noWrap/>
            <w:vAlign w:val="center"/>
            <w:hideMark/>
          </w:tcPr>
          <w:p w14:paraId="380FAC59" w14:textId="77777777" w:rsidR="00F34E83" w:rsidRPr="00843679" w:rsidRDefault="00F34E83" w:rsidP="00F017FC">
            <w:pPr>
              <w:jc w:val="right"/>
              <w:rPr>
                <w:lang w:eastAsia="en-GB"/>
              </w:rPr>
            </w:pPr>
            <w:r w:rsidRPr="00843679">
              <w:rPr>
                <w:lang w:eastAsia="en-GB"/>
              </w:rPr>
              <w:t>2%</w:t>
            </w:r>
          </w:p>
        </w:tc>
        <w:tc>
          <w:tcPr>
            <w:tcW w:w="740" w:type="pct"/>
            <w:tcBorders>
              <w:top w:val="nil"/>
              <w:left w:val="nil"/>
              <w:bottom w:val="single" w:sz="8" w:space="0" w:color="auto"/>
              <w:right w:val="single" w:sz="8" w:space="0" w:color="auto"/>
            </w:tcBorders>
            <w:shd w:val="clear" w:color="auto" w:fill="auto"/>
            <w:noWrap/>
            <w:vAlign w:val="center"/>
            <w:hideMark/>
          </w:tcPr>
          <w:p w14:paraId="4C53AEB8" w14:textId="77777777" w:rsidR="00F34E83" w:rsidRPr="00843679" w:rsidRDefault="00F34E83" w:rsidP="00F017FC">
            <w:pPr>
              <w:jc w:val="right"/>
              <w:rPr>
                <w:lang w:eastAsia="en-GB"/>
              </w:rPr>
            </w:pPr>
            <w:r w:rsidRPr="00843679">
              <w:rPr>
                <w:lang w:eastAsia="en-GB"/>
              </w:rPr>
              <w:t>2%</w:t>
            </w:r>
          </w:p>
        </w:tc>
        <w:tc>
          <w:tcPr>
            <w:tcW w:w="739" w:type="pct"/>
            <w:tcBorders>
              <w:top w:val="nil"/>
              <w:left w:val="nil"/>
              <w:bottom w:val="single" w:sz="8" w:space="0" w:color="auto"/>
              <w:right w:val="single" w:sz="8" w:space="0" w:color="auto"/>
            </w:tcBorders>
            <w:shd w:val="clear" w:color="auto" w:fill="auto"/>
            <w:noWrap/>
            <w:vAlign w:val="center"/>
            <w:hideMark/>
          </w:tcPr>
          <w:p w14:paraId="4162B843" w14:textId="77777777" w:rsidR="00F34E83" w:rsidRPr="00843679" w:rsidRDefault="00F34E83" w:rsidP="00F017FC">
            <w:pPr>
              <w:jc w:val="right"/>
              <w:rPr>
                <w:lang w:eastAsia="en-GB"/>
              </w:rPr>
            </w:pPr>
            <w:r w:rsidRPr="00843679">
              <w:rPr>
                <w:lang w:eastAsia="en-GB"/>
              </w:rPr>
              <w:t>2%</w:t>
            </w:r>
          </w:p>
        </w:tc>
      </w:tr>
      <w:tr w:rsidR="00F34E83" w:rsidRPr="00843679" w14:paraId="6BE23EDD" w14:textId="77777777" w:rsidTr="003C2C90">
        <w:trPr>
          <w:trHeight w:val="315"/>
        </w:trPr>
        <w:tc>
          <w:tcPr>
            <w:tcW w:w="1726" w:type="pct"/>
            <w:vMerge/>
            <w:tcBorders>
              <w:top w:val="nil"/>
              <w:left w:val="single" w:sz="8" w:space="0" w:color="auto"/>
              <w:bottom w:val="single" w:sz="8" w:space="0" w:color="000000"/>
              <w:right w:val="single" w:sz="8" w:space="0" w:color="auto"/>
            </w:tcBorders>
            <w:vAlign w:val="center"/>
            <w:hideMark/>
          </w:tcPr>
          <w:p w14:paraId="59299BC9" w14:textId="77777777" w:rsidR="00F34E83" w:rsidRPr="009E4C1F" w:rsidRDefault="00F34E83" w:rsidP="00D07923">
            <w:pPr>
              <w:rPr>
                <w:b/>
                <w:lang w:eastAsia="en-GB"/>
              </w:rPr>
            </w:pPr>
          </w:p>
        </w:tc>
        <w:tc>
          <w:tcPr>
            <w:tcW w:w="1055" w:type="pct"/>
            <w:tcBorders>
              <w:top w:val="nil"/>
              <w:left w:val="nil"/>
              <w:bottom w:val="single" w:sz="8" w:space="0" w:color="auto"/>
              <w:right w:val="single" w:sz="8" w:space="0" w:color="auto"/>
            </w:tcBorders>
            <w:shd w:val="clear" w:color="auto" w:fill="auto"/>
            <w:noWrap/>
            <w:vAlign w:val="center"/>
            <w:hideMark/>
          </w:tcPr>
          <w:p w14:paraId="2C4A5B6B" w14:textId="77777777" w:rsidR="00F34E83" w:rsidRPr="00843679" w:rsidRDefault="00F34E83" w:rsidP="00D07923">
            <w:pPr>
              <w:rPr>
                <w:lang w:eastAsia="en-GB"/>
              </w:rPr>
            </w:pPr>
            <w:r w:rsidRPr="00843679">
              <w:rPr>
                <w:lang w:eastAsia="en-GB"/>
              </w:rPr>
              <w:t>25 plus</w:t>
            </w:r>
          </w:p>
        </w:tc>
        <w:tc>
          <w:tcPr>
            <w:tcW w:w="740" w:type="pct"/>
            <w:tcBorders>
              <w:top w:val="nil"/>
              <w:left w:val="nil"/>
              <w:bottom w:val="single" w:sz="8" w:space="0" w:color="auto"/>
              <w:right w:val="single" w:sz="8" w:space="0" w:color="auto"/>
            </w:tcBorders>
            <w:shd w:val="clear" w:color="auto" w:fill="auto"/>
            <w:noWrap/>
            <w:vAlign w:val="center"/>
            <w:hideMark/>
          </w:tcPr>
          <w:p w14:paraId="3BA1E9D8" w14:textId="77777777" w:rsidR="00F34E83" w:rsidRPr="00843679" w:rsidRDefault="00F34E83" w:rsidP="00F017FC">
            <w:pPr>
              <w:jc w:val="right"/>
              <w:rPr>
                <w:lang w:eastAsia="en-GB"/>
              </w:rPr>
            </w:pPr>
            <w:r w:rsidRPr="00843679">
              <w:rPr>
                <w:lang w:eastAsia="en-GB"/>
              </w:rPr>
              <w:t>1%</w:t>
            </w:r>
          </w:p>
        </w:tc>
        <w:tc>
          <w:tcPr>
            <w:tcW w:w="740" w:type="pct"/>
            <w:tcBorders>
              <w:top w:val="nil"/>
              <w:left w:val="nil"/>
              <w:bottom w:val="single" w:sz="8" w:space="0" w:color="auto"/>
              <w:right w:val="single" w:sz="8" w:space="0" w:color="auto"/>
            </w:tcBorders>
            <w:shd w:val="clear" w:color="auto" w:fill="auto"/>
            <w:noWrap/>
            <w:vAlign w:val="center"/>
            <w:hideMark/>
          </w:tcPr>
          <w:p w14:paraId="4D94D25E" w14:textId="77777777" w:rsidR="00F34E83" w:rsidRPr="00843679" w:rsidRDefault="00F34E83" w:rsidP="00F017FC">
            <w:pPr>
              <w:jc w:val="right"/>
              <w:rPr>
                <w:lang w:eastAsia="en-GB"/>
              </w:rPr>
            </w:pPr>
            <w:r w:rsidRPr="00843679">
              <w:rPr>
                <w:lang w:eastAsia="en-GB"/>
              </w:rPr>
              <w:t>2%</w:t>
            </w:r>
          </w:p>
        </w:tc>
        <w:tc>
          <w:tcPr>
            <w:tcW w:w="739" w:type="pct"/>
            <w:tcBorders>
              <w:top w:val="nil"/>
              <w:left w:val="nil"/>
              <w:bottom w:val="single" w:sz="8" w:space="0" w:color="auto"/>
              <w:right w:val="single" w:sz="8" w:space="0" w:color="auto"/>
            </w:tcBorders>
            <w:shd w:val="clear" w:color="auto" w:fill="auto"/>
            <w:noWrap/>
            <w:vAlign w:val="center"/>
            <w:hideMark/>
          </w:tcPr>
          <w:p w14:paraId="61574440" w14:textId="77777777" w:rsidR="00F34E83" w:rsidRPr="00843679" w:rsidRDefault="00F34E83" w:rsidP="00F017FC">
            <w:pPr>
              <w:jc w:val="right"/>
              <w:rPr>
                <w:lang w:eastAsia="en-GB"/>
              </w:rPr>
            </w:pPr>
            <w:r w:rsidRPr="00843679">
              <w:rPr>
                <w:lang w:eastAsia="en-GB"/>
              </w:rPr>
              <w:t>1%</w:t>
            </w:r>
          </w:p>
        </w:tc>
      </w:tr>
      <w:tr w:rsidR="00F34E83" w:rsidRPr="00843679" w14:paraId="7D223B5C" w14:textId="77777777" w:rsidTr="003C2C90">
        <w:trPr>
          <w:trHeight w:val="315"/>
        </w:trPr>
        <w:tc>
          <w:tcPr>
            <w:tcW w:w="1726"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6192888A" w14:textId="77777777" w:rsidR="00F34E83" w:rsidRPr="009E4C1F" w:rsidRDefault="00F34E83" w:rsidP="00D07923">
            <w:pPr>
              <w:rPr>
                <w:b/>
                <w:lang w:eastAsia="en-GB"/>
              </w:rPr>
            </w:pPr>
            <w:r w:rsidRPr="009E4C1F">
              <w:rPr>
                <w:b/>
                <w:lang w:eastAsia="en-GB"/>
              </w:rPr>
              <w:t>NVQ</w:t>
            </w:r>
          </w:p>
        </w:tc>
        <w:tc>
          <w:tcPr>
            <w:tcW w:w="1055" w:type="pct"/>
            <w:tcBorders>
              <w:top w:val="nil"/>
              <w:left w:val="nil"/>
              <w:bottom w:val="single" w:sz="8" w:space="0" w:color="auto"/>
              <w:right w:val="single" w:sz="8" w:space="0" w:color="auto"/>
            </w:tcBorders>
            <w:shd w:val="clear" w:color="auto" w:fill="auto"/>
            <w:noWrap/>
            <w:vAlign w:val="center"/>
            <w:hideMark/>
          </w:tcPr>
          <w:p w14:paraId="4D8CF178" w14:textId="3DA45D34" w:rsidR="00F34E83" w:rsidRPr="00843679" w:rsidRDefault="00D21F9D" w:rsidP="00D07923">
            <w:pPr>
              <w:rPr>
                <w:lang w:eastAsia="en-GB"/>
              </w:rPr>
            </w:pPr>
            <w:r w:rsidRPr="00843679">
              <w:rPr>
                <w:lang w:eastAsia="en-GB"/>
              </w:rPr>
              <w:t>Under 20</w:t>
            </w:r>
          </w:p>
        </w:tc>
        <w:tc>
          <w:tcPr>
            <w:tcW w:w="740" w:type="pct"/>
            <w:tcBorders>
              <w:top w:val="nil"/>
              <w:left w:val="nil"/>
              <w:bottom w:val="single" w:sz="8" w:space="0" w:color="auto"/>
              <w:right w:val="single" w:sz="8" w:space="0" w:color="auto"/>
            </w:tcBorders>
            <w:shd w:val="clear" w:color="auto" w:fill="auto"/>
            <w:noWrap/>
            <w:hideMark/>
          </w:tcPr>
          <w:p w14:paraId="3318728B" w14:textId="77777777" w:rsidR="00F34E83" w:rsidRPr="00843679" w:rsidRDefault="00F34E83" w:rsidP="00F017FC">
            <w:pPr>
              <w:jc w:val="right"/>
              <w:rPr>
                <w:rFonts w:eastAsia="Times New Roman"/>
                <w:lang w:eastAsia="en-GB"/>
              </w:rPr>
            </w:pPr>
            <w:r w:rsidRPr="00843679">
              <w:t>29%</w:t>
            </w:r>
          </w:p>
        </w:tc>
        <w:tc>
          <w:tcPr>
            <w:tcW w:w="740" w:type="pct"/>
            <w:tcBorders>
              <w:top w:val="nil"/>
              <w:left w:val="nil"/>
              <w:bottom w:val="single" w:sz="8" w:space="0" w:color="auto"/>
              <w:right w:val="single" w:sz="8" w:space="0" w:color="auto"/>
            </w:tcBorders>
            <w:shd w:val="clear" w:color="auto" w:fill="auto"/>
            <w:noWrap/>
            <w:hideMark/>
          </w:tcPr>
          <w:p w14:paraId="4BEF1231" w14:textId="77777777" w:rsidR="00F34E83" w:rsidRPr="00843679" w:rsidRDefault="00F34E83" w:rsidP="00F017FC">
            <w:pPr>
              <w:jc w:val="right"/>
              <w:rPr>
                <w:rFonts w:eastAsia="Times New Roman"/>
                <w:lang w:eastAsia="en-GB"/>
              </w:rPr>
            </w:pPr>
            <w:r w:rsidRPr="00843679">
              <w:t>34%</w:t>
            </w:r>
          </w:p>
        </w:tc>
        <w:tc>
          <w:tcPr>
            <w:tcW w:w="739" w:type="pct"/>
            <w:tcBorders>
              <w:top w:val="nil"/>
              <w:left w:val="nil"/>
              <w:bottom w:val="single" w:sz="8" w:space="0" w:color="auto"/>
              <w:right w:val="single" w:sz="8" w:space="0" w:color="auto"/>
            </w:tcBorders>
            <w:shd w:val="clear" w:color="auto" w:fill="auto"/>
            <w:noWrap/>
            <w:hideMark/>
          </w:tcPr>
          <w:p w14:paraId="2D99B785" w14:textId="77777777" w:rsidR="00F34E83" w:rsidRPr="00843679" w:rsidRDefault="00F34E83" w:rsidP="00F017FC">
            <w:pPr>
              <w:jc w:val="right"/>
              <w:rPr>
                <w:rFonts w:eastAsia="Times New Roman"/>
                <w:lang w:eastAsia="en-GB"/>
              </w:rPr>
            </w:pPr>
            <w:r w:rsidRPr="00843679">
              <w:t>34%</w:t>
            </w:r>
          </w:p>
        </w:tc>
      </w:tr>
      <w:tr w:rsidR="00F34E83" w:rsidRPr="00843679" w14:paraId="67E7698D" w14:textId="77777777" w:rsidTr="003C2C90">
        <w:trPr>
          <w:trHeight w:val="315"/>
        </w:trPr>
        <w:tc>
          <w:tcPr>
            <w:tcW w:w="1726" w:type="pct"/>
            <w:vMerge/>
            <w:tcBorders>
              <w:top w:val="nil"/>
              <w:left w:val="single" w:sz="8" w:space="0" w:color="auto"/>
              <w:bottom w:val="single" w:sz="8" w:space="0" w:color="000000"/>
              <w:right w:val="single" w:sz="8" w:space="0" w:color="auto"/>
            </w:tcBorders>
            <w:vAlign w:val="center"/>
            <w:hideMark/>
          </w:tcPr>
          <w:p w14:paraId="254C34A8" w14:textId="77777777" w:rsidR="00F34E83" w:rsidRPr="009E4C1F" w:rsidRDefault="00F34E83" w:rsidP="00D07923">
            <w:pPr>
              <w:rPr>
                <w:b/>
                <w:lang w:eastAsia="en-GB"/>
              </w:rPr>
            </w:pPr>
          </w:p>
        </w:tc>
        <w:tc>
          <w:tcPr>
            <w:tcW w:w="1055" w:type="pct"/>
            <w:tcBorders>
              <w:top w:val="nil"/>
              <w:left w:val="nil"/>
              <w:bottom w:val="single" w:sz="8" w:space="0" w:color="auto"/>
              <w:right w:val="single" w:sz="8" w:space="0" w:color="auto"/>
            </w:tcBorders>
            <w:shd w:val="clear" w:color="auto" w:fill="auto"/>
            <w:noWrap/>
            <w:vAlign w:val="center"/>
            <w:hideMark/>
          </w:tcPr>
          <w:p w14:paraId="778CCACC" w14:textId="77777777" w:rsidR="00F34E83" w:rsidRPr="00843679" w:rsidRDefault="00F34E83" w:rsidP="00D07923">
            <w:pPr>
              <w:rPr>
                <w:lang w:eastAsia="en-GB"/>
              </w:rPr>
            </w:pPr>
            <w:r w:rsidRPr="00843679">
              <w:rPr>
                <w:lang w:eastAsia="en-GB"/>
              </w:rPr>
              <w:t>20-24</w:t>
            </w:r>
          </w:p>
        </w:tc>
        <w:tc>
          <w:tcPr>
            <w:tcW w:w="740" w:type="pct"/>
            <w:tcBorders>
              <w:top w:val="nil"/>
              <w:left w:val="nil"/>
              <w:bottom w:val="single" w:sz="8" w:space="0" w:color="auto"/>
              <w:right w:val="single" w:sz="8" w:space="0" w:color="auto"/>
            </w:tcBorders>
            <w:shd w:val="clear" w:color="auto" w:fill="auto"/>
            <w:noWrap/>
            <w:hideMark/>
          </w:tcPr>
          <w:p w14:paraId="6F4CF608" w14:textId="77777777" w:rsidR="00F34E83" w:rsidRPr="00843679" w:rsidRDefault="00F34E83" w:rsidP="00F017FC">
            <w:pPr>
              <w:jc w:val="right"/>
              <w:rPr>
                <w:rFonts w:eastAsia="Times New Roman"/>
                <w:lang w:eastAsia="en-GB"/>
              </w:rPr>
            </w:pPr>
            <w:r w:rsidRPr="00843679">
              <w:t>13%</w:t>
            </w:r>
          </w:p>
        </w:tc>
        <w:tc>
          <w:tcPr>
            <w:tcW w:w="740" w:type="pct"/>
            <w:tcBorders>
              <w:top w:val="nil"/>
              <w:left w:val="nil"/>
              <w:bottom w:val="single" w:sz="8" w:space="0" w:color="auto"/>
              <w:right w:val="single" w:sz="8" w:space="0" w:color="auto"/>
            </w:tcBorders>
            <w:shd w:val="clear" w:color="auto" w:fill="auto"/>
            <w:noWrap/>
            <w:hideMark/>
          </w:tcPr>
          <w:p w14:paraId="76878FE8" w14:textId="77777777" w:rsidR="00F34E83" w:rsidRPr="00843679" w:rsidRDefault="00F34E83" w:rsidP="00F017FC">
            <w:pPr>
              <w:jc w:val="right"/>
              <w:rPr>
                <w:rFonts w:eastAsia="Times New Roman"/>
                <w:lang w:eastAsia="en-GB"/>
              </w:rPr>
            </w:pPr>
            <w:r w:rsidRPr="00843679">
              <w:t>13%</w:t>
            </w:r>
          </w:p>
        </w:tc>
        <w:tc>
          <w:tcPr>
            <w:tcW w:w="739" w:type="pct"/>
            <w:tcBorders>
              <w:top w:val="nil"/>
              <w:left w:val="nil"/>
              <w:bottom w:val="single" w:sz="8" w:space="0" w:color="auto"/>
              <w:right w:val="single" w:sz="8" w:space="0" w:color="auto"/>
            </w:tcBorders>
            <w:shd w:val="clear" w:color="auto" w:fill="auto"/>
            <w:noWrap/>
            <w:hideMark/>
          </w:tcPr>
          <w:p w14:paraId="49A8B2FD" w14:textId="77777777" w:rsidR="00F34E83" w:rsidRPr="00843679" w:rsidRDefault="00F34E83" w:rsidP="00F017FC">
            <w:pPr>
              <w:jc w:val="right"/>
              <w:rPr>
                <w:rFonts w:eastAsia="Times New Roman"/>
                <w:lang w:eastAsia="en-GB"/>
              </w:rPr>
            </w:pPr>
            <w:r w:rsidRPr="00843679">
              <w:t>15%</w:t>
            </w:r>
          </w:p>
        </w:tc>
      </w:tr>
      <w:tr w:rsidR="00F34E83" w:rsidRPr="00843679" w14:paraId="72CEB758" w14:textId="77777777" w:rsidTr="003C2C90">
        <w:trPr>
          <w:trHeight w:val="315"/>
        </w:trPr>
        <w:tc>
          <w:tcPr>
            <w:tcW w:w="1726" w:type="pct"/>
            <w:vMerge/>
            <w:tcBorders>
              <w:top w:val="nil"/>
              <w:left w:val="single" w:sz="8" w:space="0" w:color="auto"/>
              <w:bottom w:val="single" w:sz="8" w:space="0" w:color="000000"/>
              <w:right w:val="single" w:sz="8" w:space="0" w:color="auto"/>
            </w:tcBorders>
            <w:vAlign w:val="center"/>
            <w:hideMark/>
          </w:tcPr>
          <w:p w14:paraId="33C937AA" w14:textId="77777777" w:rsidR="00F34E83" w:rsidRPr="009E4C1F" w:rsidRDefault="00F34E83" w:rsidP="00D07923">
            <w:pPr>
              <w:rPr>
                <w:b/>
                <w:lang w:eastAsia="en-GB"/>
              </w:rPr>
            </w:pPr>
          </w:p>
        </w:tc>
        <w:tc>
          <w:tcPr>
            <w:tcW w:w="1055" w:type="pct"/>
            <w:tcBorders>
              <w:top w:val="nil"/>
              <w:left w:val="nil"/>
              <w:bottom w:val="single" w:sz="8" w:space="0" w:color="auto"/>
              <w:right w:val="single" w:sz="8" w:space="0" w:color="auto"/>
            </w:tcBorders>
            <w:shd w:val="clear" w:color="auto" w:fill="auto"/>
            <w:noWrap/>
            <w:vAlign w:val="center"/>
            <w:hideMark/>
          </w:tcPr>
          <w:p w14:paraId="49694EBF" w14:textId="77777777" w:rsidR="00F34E83" w:rsidRPr="00843679" w:rsidRDefault="00F34E83" w:rsidP="00D07923">
            <w:pPr>
              <w:rPr>
                <w:lang w:eastAsia="en-GB"/>
              </w:rPr>
            </w:pPr>
            <w:r w:rsidRPr="00843679">
              <w:rPr>
                <w:lang w:eastAsia="en-GB"/>
              </w:rPr>
              <w:t>25 plus</w:t>
            </w:r>
          </w:p>
        </w:tc>
        <w:tc>
          <w:tcPr>
            <w:tcW w:w="740" w:type="pct"/>
            <w:tcBorders>
              <w:top w:val="nil"/>
              <w:left w:val="nil"/>
              <w:bottom w:val="single" w:sz="8" w:space="0" w:color="auto"/>
              <w:right w:val="single" w:sz="8" w:space="0" w:color="auto"/>
            </w:tcBorders>
            <w:shd w:val="clear" w:color="auto" w:fill="auto"/>
            <w:noWrap/>
            <w:hideMark/>
          </w:tcPr>
          <w:p w14:paraId="67FED4FE" w14:textId="77777777" w:rsidR="00F34E83" w:rsidRPr="00843679" w:rsidRDefault="00F34E83" w:rsidP="00F017FC">
            <w:pPr>
              <w:jc w:val="right"/>
              <w:rPr>
                <w:rFonts w:eastAsia="Times New Roman"/>
                <w:lang w:eastAsia="en-GB"/>
              </w:rPr>
            </w:pPr>
            <w:r w:rsidRPr="00843679">
              <w:t>58%</w:t>
            </w:r>
          </w:p>
        </w:tc>
        <w:tc>
          <w:tcPr>
            <w:tcW w:w="740" w:type="pct"/>
            <w:tcBorders>
              <w:top w:val="nil"/>
              <w:left w:val="nil"/>
              <w:bottom w:val="single" w:sz="8" w:space="0" w:color="auto"/>
              <w:right w:val="single" w:sz="8" w:space="0" w:color="auto"/>
            </w:tcBorders>
            <w:shd w:val="clear" w:color="auto" w:fill="auto"/>
            <w:noWrap/>
            <w:hideMark/>
          </w:tcPr>
          <w:p w14:paraId="363E0BC9" w14:textId="77777777" w:rsidR="00F34E83" w:rsidRPr="00843679" w:rsidRDefault="00F34E83" w:rsidP="00F017FC">
            <w:pPr>
              <w:jc w:val="right"/>
              <w:rPr>
                <w:rFonts w:eastAsia="Times New Roman"/>
                <w:lang w:eastAsia="en-GB"/>
              </w:rPr>
            </w:pPr>
            <w:r w:rsidRPr="00843679">
              <w:t>53%</w:t>
            </w:r>
          </w:p>
        </w:tc>
        <w:tc>
          <w:tcPr>
            <w:tcW w:w="739" w:type="pct"/>
            <w:tcBorders>
              <w:top w:val="nil"/>
              <w:left w:val="nil"/>
              <w:bottom w:val="single" w:sz="8" w:space="0" w:color="auto"/>
              <w:right w:val="single" w:sz="8" w:space="0" w:color="auto"/>
            </w:tcBorders>
            <w:shd w:val="clear" w:color="auto" w:fill="auto"/>
            <w:noWrap/>
            <w:hideMark/>
          </w:tcPr>
          <w:p w14:paraId="0556ECFF" w14:textId="77777777" w:rsidR="00F34E83" w:rsidRPr="00843679" w:rsidRDefault="00F34E83" w:rsidP="00F017FC">
            <w:pPr>
              <w:jc w:val="right"/>
              <w:rPr>
                <w:rFonts w:eastAsia="Times New Roman"/>
                <w:lang w:eastAsia="en-GB"/>
              </w:rPr>
            </w:pPr>
            <w:r w:rsidRPr="00843679">
              <w:t>51%</w:t>
            </w:r>
          </w:p>
        </w:tc>
      </w:tr>
      <w:tr w:rsidR="00F34E83" w:rsidRPr="00843679" w14:paraId="49FAC4E1" w14:textId="77777777" w:rsidTr="003C2C90">
        <w:trPr>
          <w:trHeight w:val="315"/>
        </w:trPr>
        <w:tc>
          <w:tcPr>
            <w:tcW w:w="1726"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7F5C9A75" w14:textId="5FC331EB" w:rsidR="00F34E83" w:rsidRPr="009E4C1F" w:rsidRDefault="00D101F3" w:rsidP="00D07923">
            <w:pPr>
              <w:rPr>
                <w:b/>
                <w:lang w:eastAsia="en-GB"/>
              </w:rPr>
            </w:pPr>
            <w:r w:rsidRPr="009E4C1F">
              <w:rPr>
                <w:b/>
                <w:lang w:eastAsia="en-GB"/>
              </w:rPr>
              <w:t>Other Vocational</w:t>
            </w:r>
          </w:p>
        </w:tc>
        <w:tc>
          <w:tcPr>
            <w:tcW w:w="1055" w:type="pct"/>
            <w:tcBorders>
              <w:top w:val="nil"/>
              <w:left w:val="nil"/>
              <w:bottom w:val="single" w:sz="8" w:space="0" w:color="auto"/>
              <w:right w:val="single" w:sz="8" w:space="0" w:color="auto"/>
            </w:tcBorders>
            <w:shd w:val="clear" w:color="auto" w:fill="auto"/>
            <w:noWrap/>
            <w:vAlign w:val="center"/>
            <w:hideMark/>
          </w:tcPr>
          <w:p w14:paraId="1E9E8580" w14:textId="203E3892" w:rsidR="00F34E83" w:rsidRPr="00843679" w:rsidRDefault="00D21F9D" w:rsidP="00D07923">
            <w:pPr>
              <w:rPr>
                <w:lang w:eastAsia="en-GB"/>
              </w:rPr>
            </w:pPr>
            <w:r w:rsidRPr="00843679">
              <w:rPr>
                <w:lang w:eastAsia="en-GB"/>
              </w:rPr>
              <w:t>Under 20</w:t>
            </w:r>
          </w:p>
        </w:tc>
        <w:tc>
          <w:tcPr>
            <w:tcW w:w="740" w:type="pct"/>
            <w:tcBorders>
              <w:top w:val="nil"/>
              <w:left w:val="nil"/>
              <w:bottom w:val="single" w:sz="8" w:space="0" w:color="auto"/>
              <w:right w:val="single" w:sz="8" w:space="0" w:color="auto"/>
            </w:tcBorders>
            <w:shd w:val="clear" w:color="auto" w:fill="auto"/>
            <w:noWrap/>
            <w:hideMark/>
          </w:tcPr>
          <w:p w14:paraId="427430E1" w14:textId="77777777" w:rsidR="00F34E83" w:rsidRPr="00843679" w:rsidRDefault="00F34E83" w:rsidP="00F017FC">
            <w:pPr>
              <w:jc w:val="right"/>
              <w:rPr>
                <w:rFonts w:eastAsia="Times New Roman"/>
                <w:lang w:eastAsia="en-GB"/>
              </w:rPr>
            </w:pPr>
            <w:r w:rsidRPr="00843679">
              <w:t>31%</w:t>
            </w:r>
          </w:p>
        </w:tc>
        <w:tc>
          <w:tcPr>
            <w:tcW w:w="740" w:type="pct"/>
            <w:tcBorders>
              <w:top w:val="nil"/>
              <w:left w:val="nil"/>
              <w:bottom w:val="single" w:sz="8" w:space="0" w:color="auto"/>
              <w:right w:val="single" w:sz="8" w:space="0" w:color="auto"/>
            </w:tcBorders>
            <w:shd w:val="clear" w:color="auto" w:fill="auto"/>
            <w:noWrap/>
            <w:hideMark/>
          </w:tcPr>
          <w:p w14:paraId="7E83F61C" w14:textId="77777777" w:rsidR="00F34E83" w:rsidRPr="00843679" w:rsidRDefault="00F34E83" w:rsidP="00F017FC">
            <w:pPr>
              <w:jc w:val="right"/>
              <w:rPr>
                <w:rFonts w:eastAsia="Times New Roman"/>
                <w:lang w:eastAsia="en-GB"/>
              </w:rPr>
            </w:pPr>
            <w:r w:rsidRPr="00843679">
              <w:t>31%</w:t>
            </w:r>
          </w:p>
        </w:tc>
        <w:tc>
          <w:tcPr>
            <w:tcW w:w="739" w:type="pct"/>
            <w:tcBorders>
              <w:top w:val="nil"/>
              <w:left w:val="nil"/>
              <w:bottom w:val="single" w:sz="8" w:space="0" w:color="auto"/>
              <w:right w:val="single" w:sz="8" w:space="0" w:color="auto"/>
            </w:tcBorders>
            <w:shd w:val="clear" w:color="auto" w:fill="auto"/>
            <w:noWrap/>
            <w:hideMark/>
          </w:tcPr>
          <w:p w14:paraId="2785903A" w14:textId="77777777" w:rsidR="00F34E83" w:rsidRPr="00843679" w:rsidRDefault="00F34E83" w:rsidP="00F017FC">
            <w:pPr>
              <w:jc w:val="right"/>
              <w:rPr>
                <w:rFonts w:eastAsia="Times New Roman"/>
                <w:lang w:eastAsia="en-GB"/>
              </w:rPr>
            </w:pPr>
            <w:r w:rsidRPr="00843679">
              <w:t>34%</w:t>
            </w:r>
          </w:p>
        </w:tc>
      </w:tr>
      <w:tr w:rsidR="00F34E83" w:rsidRPr="00843679" w14:paraId="44680B97" w14:textId="77777777" w:rsidTr="003C2C90">
        <w:trPr>
          <w:trHeight w:val="315"/>
        </w:trPr>
        <w:tc>
          <w:tcPr>
            <w:tcW w:w="1726" w:type="pct"/>
            <w:vMerge/>
            <w:tcBorders>
              <w:top w:val="nil"/>
              <w:left w:val="single" w:sz="8" w:space="0" w:color="auto"/>
              <w:bottom w:val="single" w:sz="8" w:space="0" w:color="000000"/>
              <w:right w:val="single" w:sz="8" w:space="0" w:color="auto"/>
            </w:tcBorders>
            <w:vAlign w:val="center"/>
            <w:hideMark/>
          </w:tcPr>
          <w:p w14:paraId="345FD457" w14:textId="77777777" w:rsidR="00F34E83" w:rsidRPr="009E4C1F" w:rsidRDefault="00F34E83" w:rsidP="00D07923">
            <w:pPr>
              <w:rPr>
                <w:b/>
                <w:lang w:eastAsia="en-GB"/>
              </w:rPr>
            </w:pPr>
          </w:p>
        </w:tc>
        <w:tc>
          <w:tcPr>
            <w:tcW w:w="1055" w:type="pct"/>
            <w:tcBorders>
              <w:top w:val="nil"/>
              <w:left w:val="nil"/>
              <w:bottom w:val="single" w:sz="8" w:space="0" w:color="auto"/>
              <w:right w:val="single" w:sz="8" w:space="0" w:color="auto"/>
            </w:tcBorders>
            <w:shd w:val="clear" w:color="auto" w:fill="auto"/>
            <w:noWrap/>
            <w:vAlign w:val="center"/>
            <w:hideMark/>
          </w:tcPr>
          <w:p w14:paraId="5B61D6F5" w14:textId="77777777" w:rsidR="00F34E83" w:rsidRPr="00843679" w:rsidRDefault="00F34E83" w:rsidP="00D07923">
            <w:pPr>
              <w:rPr>
                <w:lang w:eastAsia="en-GB"/>
              </w:rPr>
            </w:pPr>
            <w:r w:rsidRPr="00843679">
              <w:rPr>
                <w:lang w:eastAsia="en-GB"/>
              </w:rPr>
              <w:t>20-24</w:t>
            </w:r>
          </w:p>
        </w:tc>
        <w:tc>
          <w:tcPr>
            <w:tcW w:w="740" w:type="pct"/>
            <w:tcBorders>
              <w:top w:val="nil"/>
              <w:left w:val="nil"/>
              <w:bottom w:val="single" w:sz="8" w:space="0" w:color="auto"/>
              <w:right w:val="single" w:sz="8" w:space="0" w:color="auto"/>
            </w:tcBorders>
            <w:shd w:val="clear" w:color="auto" w:fill="auto"/>
            <w:noWrap/>
            <w:hideMark/>
          </w:tcPr>
          <w:p w14:paraId="53806E89" w14:textId="77777777" w:rsidR="00F34E83" w:rsidRPr="00843679" w:rsidRDefault="00F34E83" w:rsidP="00F017FC">
            <w:pPr>
              <w:jc w:val="right"/>
              <w:rPr>
                <w:rFonts w:eastAsia="Times New Roman"/>
                <w:lang w:eastAsia="en-GB"/>
              </w:rPr>
            </w:pPr>
            <w:r w:rsidRPr="00843679">
              <w:t>13%</w:t>
            </w:r>
          </w:p>
        </w:tc>
        <w:tc>
          <w:tcPr>
            <w:tcW w:w="740" w:type="pct"/>
            <w:tcBorders>
              <w:top w:val="nil"/>
              <w:left w:val="nil"/>
              <w:bottom w:val="single" w:sz="8" w:space="0" w:color="auto"/>
              <w:right w:val="single" w:sz="8" w:space="0" w:color="auto"/>
            </w:tcBorders>
            <w:shd w:val="clear" w:color="auto" w:fill="auto"/>
            <w:noWrap/>
            <w:hideMark/>
          </w:tcPr>
          <w:p w14:paraId="011D6F71" w14:textId="77777777" w:rsidR="00F34E83" w:rsidRPr="00843679" w:rsidRDefault="00F34E83" w:rsidP="00F017FC">
            <w:pPr>
              <w:jc w:val="right"/>
              <w:rPr>
                <w:rFonts w:eastAsia="Times New Roman"/>
                <w:lang w:eastAsia="en-GB"/>
              </w:rPr>
            </w:pPr>
            <w:r w:rsidRPr="00843679">
              <w:t>11%</w:t>
            </w:r>
          </w:p>
        </w:tc>
        <w:tc>
          <w:tcPr>
            <w:tcW w:w="739" w:type="pct"/>
            <w:tcBorders>
              <w:top w:val="nil"/>
              <w:left w:val="nil"/>
              <w:bottom w:val="single" w:sz="8" w:space="0" w:color="auto"/>
              <w:right w:val="single" w:sz="8" w:space="0" w:color="auto"/>
            </w:tcBorders>
            <w:shd w:val="clear" w:color="auto" w:fill="auto"/>
            <w:noWrap/>
            <w:hideMark/>
          </w:tcPr>
          <w:p w14:paraId="6148E437" w14:textId="77777777" w:rsidR="00F34E83" w:rsidRPr="00843679" w:rsidRDefault="00F34E83" w:rsidP="00F017FC">
            <w:pPr>
              <w:jc w:val="right"/>
              <w:rPr>
                <w:rFonts w:eastAsia="Times New Roman"/>
                <w:lang w:eastAsia="en-GB"/>
              </w:rPr>
            </w:pPr>
            <w:r w:rsidRPr="00843679">
              <w:t>13%</w:t>
            </w:r>
          </w:p>
        </w:tc>
      </w:tr>
      <w:tr w:rsidR="00F34E83" w:rsidRPr="00843679" w14:paraId="337337B1" w14:textId="77777777" w:rsidTr="003C2C90">
        <w:trPr>
          <w:trHeight w:val="315"/>
        </w:trPr>
        <w:tc>
          <w:tcPr>
            <w:tcW w:w="1726" w:type="pct"/>
            <w:vMerge/>
            <w:tcBorders>
              <w:top w:val="nil"/>
              <w:left w:val="single" w:sz="8" w:space="0" w:color="auto"/>
              <w:bottom w:val="single" w:sz="8" w:space="0" w:color="000000"/>
              <w:right w:val="single" w:sz="8" w:space="0" w:color="auto"/>
            </w:tcBorders>
            <w:vAlign w:val="center"/>
            <w:hideMark/>
          </w:tcPr>
          <w:p w14:paraId="66917D97" w14:textId="77777777" w:rsidR="00F34E83" w:rsidRPr="009E4C1F" w:rsidRDefault="00F34E83" w:rsidP="00D07923">
            <w:pPr>
              <w:rPr>
                <w:b/>
                <w:lang w:eastAsia="en-GB"/>
              </w:rPr>
            </w:pPr>
          </w:p>
        </w:tc>
        <w:tc>
          <w:tcPr>
            <w:tcW w:w="1055" w:type="pct"/>
            <w:tcBorders>
              <w:top w:val="nil"/>
              <w:left w:val="nil"/>
              <w:bottom w:val="single" w:sz="8" w:space="0" w:color="auto"/>
              <w:right w:val="single" w:sz="8" w:space="0" w:color="auto"/>
            </w:tcBorders>
            <w:shd w:val="clear" w:color="auto" w:fill="auto"/>
            <w:noWrap/>
            <w:vAlign w:val="center"/>
            <w:hideMark/>
          </w:tcPr>
          <w:p w14:paraId="768BEC9C" w14:textId="77777777" w:rsidR="00F34E83" w:rsidRPr="00843679" w:rsidRDefault="00F34E83" w:rsidP="00D07923">
            <w:pPr>
              <w:rPr>
                <w:lang w:eastAsia="en-GB"/>
              </w:rPr>
            </w:pPr>
            <w:r w:rsidRPr="00843679">
              <w:rPr>
                <w:lang w:eastAsia="en-GB"/>
              </w:rPr>
              <w:t>25 plus</w:t>
            </w:r>
          </w:p>
        </w:tc>
        <w:tc>
          <w:tcPr>
            <w:tcW w:w="740" w:type="pct"/>
            <w:tcBorders>
              <w:top w:val="nil"/>
              <w:left w:val="nil"/>
              <w:bottom w:val="single" w:sz="8" w:space="0" w:color="auto"/>
              <w:right w:val="single" w:sz="8" w:space="0" w:color="auto"/>
            </w:tcBorders>
            <w:shd w:val="clear" w:color="auto" w:fill="auto"/>
            <w:noWrap/>
            <w:hideMark/>
          </w:tcPr>
          <w:p w14:paraId="710105F2" w14:textId="77777777" w:rsidR="00F34E83" w:rsidRPr="00843679" w:rsidRDefault="00F34E83" w:rsidP="00F017FC">
            <w:pPr>
              <w:jc w:val="right"/>
              <w:rPr>
                <w:rFonts w:eastAsia="Times New Roman"/>
                <w:lang w:eastAsia="en-GB"/>
              </w:rPr>
            </w:pPr>
            <w:r w:rsidRPr="00843679">
              <w:t>56%</w:t>
            </w:r>
          </w:p>
        </w:tc>
        <w:tc>
          <w:tcPr>
            <w:tcW w:w="740" w:type="pct"/>
            <w:tcBorders>
              <w:top w:val="nil"/>
              <w:left w:val="nil"/>
              <w:bottom w:val="single" w:sz="8" w:space="0" w:color="auto"/>
              <w:right w:val="single" w:sz="8" w:space="0" w:color="auto"/>
            </w:tcBorders>
            <w:shd w:val="clear" w:color="auto" w:fill="auto"/>
            <w:noWrap/>
            <w:hideMark/>
          </w:tcPr>
          <w:p w14:paraId="4F4DF6B2" w14:textId="77777777" w:rsidR="00F34E83" w:rsidRPr="00843679" w:rsidRDefault="00F34E83" w:rsidP="00F017FC">
            <w:pPr>
              <w:jc w:val="right"/>
              <w:rPr>
                <w:rFonts w:eastAsia="Times New Roman"/>
                <w:lang w:eastAsia="en-GB"/>
              </w:rPr>
            </w:pPr>
            <w:r w:rsidRPr="00843679">
              <w:t>57%</w:t>
            </w:r>
          </w:p>
        </w:tc>
        <w:tc>
          <w:tcPr>
            <w:tcW w:w="739" w:type="pct"/>
            <w:tcBorders>
              <w:top w:val="nil"/>
              <w:left w:val="nil"/>
              <w:bottom w:val="single" w:sz="8" w:space="0" w:color="auto"/>
              <w:right w:val="single" w:sz="8" w:space="0" w:color="auto"/>
            </w:tcBorders>
            <w:shd w:val="clear" w:color="auto" w:fill="auto"/>
            <w:noWrap/>
            <w:hideMark/>
          </w:tcPr>
          <w:p w14:paraId="7CFDE626" w14:textId="77777777" w:rsidR="00F34E83" w:rsidRPr="00843679" w:rsidRDefault="00F34E83" w:rsidP="00F017FC">
            <w:pPr>
              <w:jc w:val="right"/>
              <w:rPr>
                <w:rFonts w:eastAsia="Times New Roman"/>
                <w:lang w:eastAsia="en-GB"/>
              </w:rPr>
            </w:pPr>
            <w:r w:rsidRPr="00843679">
              <w:t>53%</w:t>
            </w:r>
          </w:p>
        </w:tc>
      </w:tr>
    </w:tbl>
    <w:p w14:paraId="662C4CC0" w14:textId="77777777" w:rsidR="00F34E83" w:rsidRPr="00A815A9" w:rsidRDefault="00F34E83" w:rsidP="00D07923">
      <w:r w:rsidRPr="00A815A9">
        <w:t>* Percentages have been rounded</w:t>
      </w:r>
    </w:p>
    <w:p w14:paraId="761563CE" w14:textId="77777777" w:rsidR="00533662" w:rsidRDefault="00533662" w:rsidP="00D07923">
      <w:pPr>
        <w:pStyle w:val="Heading3"/>
      </w:pPr>
      <w:bookmarkStart w:id="56" w:name="_Toc405201383"/>
      <w:bookmarkStart w:id="57" w:name="_Toc411437014"/>
      <w:bookmarkStart w:id="58" w:name="_Toc429151308"/>
    </w:p>
    <w:p w14:paraId="4C895E95" w14:textId="54E87D22" w:rsidR="00F34E83" w:rsidRPr="00A52AEE" w:rsidRDefault="00744204" w:rsidP="00D07923">
      <w:pPr>
        <w:pStyle w:val="Heading3"/>
      </w:pPr>
      <w:bookmarkStart w:id="59" w:name="_Toc474490014"/>
      <w:r>
        <w:t>4.4</w:t>
      </w:r>
      <w:r>
        <w:tab/>
      </w:r>
      <w:r w:rsidR="00F00D3C">
        <w:t>Breakdown by sex</w:t>
      </w:r>
      <w:bookmarkEnd w:id="56"/>
      <w:bookmarkEnd w:id="57"/>
      <w:bookmarkEnd w:id="58"/>
      <w:bookmarkEnd w:id="59"/>
    </w:p>
    <w:p w14:paraId="4CFE4522" w14:textId="3762FFAD" w:rsidR="00F34E83" w:rsidRDefault="00F34E83" w:rsidP="00D07923">
      <w:r>
        <w:t>The charts in Figure 1 show breakdown</w:t>
      </w:r>
      <w:r w:rsidR="00873DDB">
        <w:t>s by sex</w:t>
      </w:r>
      <w:r>
        <w:t xml:space="preserve"> and</w:t>
      </w:r>
      <w:r w:rsidRPr="00A52AEE">
        <w:t xml:space="preserve"> </w:t>
      </w:r>
      <w:r>
        <w:t xml:space="preserve">the change in the tracked population by </w:t>
      </w:r>
      <w:r w:rsidR="00F00D3C">
        <w:t>sex</w:t>
      </w:r>
      <w:r>
        <w:t xml:space="preserve"> across the 3 cohort years.   57% of the </w:t>
      </w:r>
      <w:r w:rsidR="0091757B">
        <w:t xml:space="preserve">overall </w:t>
      </w:r>
      <w:r>
        <w:t>Level 3 population w</w:t>
      </w:r>
      <w:r w:rsidR="003C401F">
        <w:t>as</w:t>
      </w:r>
      <w:r>
        <w:t xml:space="preserve"> female </w:t>
      </w:r>
      <w:r w:rsidR="0091757B">
        <w:t xml:space="preserve">but </w:t>
      </w:r>
      <w:r w:rsidR="00091D1E">
        <w:t>the population</w:t>
      </w:r>
      <w:r>
        <w:t xml:space="preserve"> of males dropped by -10% while female</w:t>
      </w:r>
      <w:r w:rsidR="0091757B">
        <w:t xml:space="preserve"> numbers declined by</w:t>
      </w:r>
      <w:r>
        <w:t xml:space="preserve"> -4%.</w:t>
      </w:r>
    </w:p>
    <w:p w14:paraId="6BF771DA" w14:textId="685B0BEE" w:rsidR="001D7B00" w:rsidRDefault="001D7B00" w:rsidP="00D07923"/>
    <w:p w14:paraId="536D509E" w14:textId="77777777" w:rsidR="001D7B00" w:rsidRPr="00F017FC" w:rsidRDefault="001D7B00" w:rsidP="00D07923">
      <w:pPr>
        <w:rPr>
          <w:b/>
        </w:rPr>
      </w:pPr>
      <w:r w:rsidRPr="00F017FC">
        <w:rPr>
          <w:b/>
        </w:rPr>
        <w:t>Figure 1:  Breakdown of the tracked cohorts by sex</w:t>
      </w:r>
    </w:p>
    <w:p w14:paraId="07E59DE7" w14:textId="7A3C2A64" w:rsidR="001D7B00" w:rsidRDefault="001D7B00" w:rsidP="00D07923"/>
    <w:p w14:paraId="713336E3" w14:textId="56B03D61" w:rsidR="001D7B00" w:rsidRDefault="001D7B00" w:rsidP="00D07923">
      <w:r>
        <w:rPr>
          <w:noProof/>
          <w:lang w:eastAsia="en-GB"/>
        </w:rPr>
        <w:drawing>
          <wp:inline distT="0" distB="0" distL="0" distR="0" wp14:anchorId="186C741E" wp14:editId="7C0E2674">
            <wp:extent cx="2157095" cy="1885950"/>
            <wp:effectExtent l="0" t="0" r="0" b="0"/>
            <wp:docPr id="222" name="Chart 222">
              <a:extLst xmlns:a="http://schemas.openxmlformats.org/drawingml/2006/main">
                <a:ext uri="{FF2B5EF4-FFF2-40B4-BE49-F238E27FC236}">
                  <a16:creationId xmlns:a16="http://schemas.microsoft.com/office/drawing/2014/main" id="{44A14262-9A01-4693-9E0E-ED970DC214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Pr>
          <w:noProof/>
          <w:lang w:eastAsia="en-GB"/>
        </w:rPr>
        <w:t xml:space="preserve">                </w:t>
      </w:r>
      <w:r>
        <w:rPr>
          <w:noProof/>
          <w:lang w:eastAsia="en-GB"/>
        </w:rPr>
        <w:drawing>
          <wp:inline distT="0" distB="0" distL="0" distR="0" wp14:anchorId="26319B83" wp14:editId="5A7547A3">
            <wp:extent cx="2943225" cy="2857500"/>
            <wp:effectExtent l="0" t="0" r="0" b="0"/>
            <wp:docPr id="223" name="Chart 223">
              <a:extLst xmlns:a="http://schemas.openxmlformats.org/drawingml/2006/main">
                <a:ext uri="{FF2B5EF4-FFF2-40B4-BE49-F238E27FC236}">
                  <a16:creationId xmlns:a16="http://schemas.microsoft.com/office/drawing/2014/main" id="{1EBC69E7-0BF8-4110-B53C-08C9C55924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816D887" w14:textId="3822B5E6" w:rsidR="00F34E83" w:rsidRPr="00A52AEE" w:rsidRDefault="00F34E83" w:rsidP="00D07923">
      <w:pPr>
        <w:pStyle w:val="Heading3"/>
      </w:pPr>
      <w:bookmarkStart w:id="60" w:name="_Toc411437015"/>
      <w:bookmarkStart w:id="61" w:name="_Toc429151309"/>
      <w:bookmarkStart w:id="62" w:name="_Toc474490015"/>
      <w:r>
        <w:lastRenderedPageBreak/>
        <w:t>4</w:t>
      </w:r>
      <w:r w:rsidR="00744204">
        <w:t>.5</w:t>
      </w:r>
      <w:r w:rsidR="00744204">
        <w:tab/>
      </w:r>
      <w:r w:rsidR="00F00D3C">
        <w:t>Sex</w:t>
      </w:r>
      <w:r w:rsidRPr="00A52AEE">
        <w:t xml:space="preserve"> and Level 3 </w:t>
      </w:r>
      <w:r w:rsidR="001D7B00">
        <w:t>q</w:t>
      </w:r>
      <w:r w:rsidRPr="00A52AEE">
        <w:t>ualification type</w:t>
      </w:r>
      <w:bookmarkEnd w:id="60"/>
      <w:bookmarkEnd w:id="61"/>
      <w:bookmarkEnd w:id="62"/>
    </w:p>
    <w:p w14:paraId="2F7D9C8B" w14:textId="77777777" w:rsidR="00F34E83" w:rsidRPr="00A52AEE" w:rsidRDefault="00F34E83" w:rsidP="00D07923">
      <w:r w:rsidRPr="00A52AEE">
        <w:t>Table 5 demonstrates that across the Level 3 tracked cohorts, many more females were likely to study Access to HE, A Level</w:t>
      </w:r>
      <w:r>
        <w:t xml:space="preserve">, NVQ </w:t>
      </w:r>
      <w:r w:rsidRPr="00A52AEE">
        <w:t>and Other Vocational programmes than males</w:t>
      </w:r>
      <w:r>
        <w:t xml:space="preserve">.  </w:t>
      </w:r>
      <w:r w:rsidRPr="00A52AEE">
        <w:t>Males, however, were more lik</w:t>
      </w:r>
      <w:r>
        <w:t>ely to study BTEC qualifications</w:t>
      </w:r>
      <w:r w:rsidRPr="00A52AEE">
        <w:t>.</w:t>
      </w:r>
    </w:p>
    <w:p w14:paraId="00EB50C0" w14:textId="77777777" w:rsidR="00F34E83" w:rsidRPr="00A52AEE" w:rsidRDefault="00F34E83" w:rsidP="00D07923"/>
    <w:p w14:paraId="5E857777" w14:textId="653A0EAB" w:rsidR="00F34E83" w:rsidRPr="00F017FC" w:rsidRDefault="00F34E83" w:rsidP="00D07923">
      <w:pPr>
        <w:rPr>
          <w:b/>
        </w:rPr>
      </w:pPr>
      <w:r w:rsidRPr="00F017FC">
        <w:rPr>
          <w:b/>
        </w:rPr>
        <w:t>Table 5</w:t>
      </w:r>
      <w:r w:rsidR="0015485A" w:rsidRPr="00F017FC">
        <w:rPr>
          <w:b/>
        </w:rPr>
        <w:t xml:space="preserve">:  </w:t>
      </w:r>
      <w:r w:rsidRPr="00F017FC">
        <w:rPr>
          <w:b/>
        </w:rPr>
        <w:t xml:space="preserve">Cohort breakdown by </w:t>
      </w:r>
      <w:r w:rsidR="00F00D3C" w:rsidRPr="00F017FC">
        <w:rPr>
          <w:b/>
        </w:rPr>
        <w:t>sex</w:t>
      </w:r>
      <w:r w:rsidRPr="00F017FC">
        <w:rPr>
          <w:b/>
        </w:rPr>
        <w:t xml:space="preserve"> and Level 3 qualification type</w:t>
      </w:r>
    </w:p>
    <w:tbl>
      <w:tblPr>
        <w:tblW w:w="5000" w:type="pct"/>
        <w:tblLook w:val="04A0" w:firstRow="1" w:lastRow="0" w:firstColumn="1" w:lastColumn="0" w:noHBand="0" w:noVBand="1"/>
      </w:tblPr>
      <w:tblGrid>
        <w:gridCol w:w="2790"/>
        <w:gridCol w:w="1472"/>
        <w:gridCol w:w="1637"/>
        <w:gridCol w:w="1554"/>
        <w:gridCol w:w="1553"/>
      </w:tblGrid>
      <w:tr w:rsidR="00F34E83" w:rsidRPr="00F017FC" w14:paraId="7EFD93DE" w14:textId="77777777" w:rsidTr="003C2C90">
        <w:trPr>
          <w:trHeight w:val="420"/>
        </w:trPr>
        <w:tc>
          <w:tcPr>
            <w:tcW w:w="1549" w:type="pct"/>
            <w:vMerge w:val="restart"/>
            <w:tcBorders>
              <w:top w:val="single" w:sz="8" w:space="0" w:color="auto"/>
              <w:left w:val="single" w:sz="8" w:space="0" w:color="auto"/>
              <w:bottom w:val="single" w:sz="8" w:space="0" w:color="000000"/>
              <w:right w:val="single" w:sz="8" w:space="0" w:color="auto"/>
            </w:tcBorders>
            <w:shd w:val="clear" w:color="auto" w:fill="1F3864" w:themeFill="accent5" w:themeFillShade="80"/>
            <w:noWrap/>
            <w:vAlign w:val="center"/>
            <w:hideMark/>
          </w:tcPr>
          <w:p w14:paraId="41450665" w14:textId="77777777" w:rsidR="00F34E83" w:rsidRPr="00F017FC" w:rsidRDefault="00F34E83" w:rsidP="00D07923">
            <w:pPr>
              <w:rPr>
                <w:b/>
                <w:lang w:eastAsia="en-GB"/>
              </w:rPr>
            </w:pPr>
            <w:r w:rsidRPr="00F017FC">
              <w:rPr>
                <w:b/>
                <w:lang w:eastAsia="en-GB"/>
              </w:rPr>
              <w:t>Level 3 qualification</w:t>
            </w:r>
          </w:p>
        </w:tc>
        <w:tc>
          <w:tcPr>
            <w:tcW w:w="817" w:type="pct"/>
            <w:vMerge w:val="restart"/>
            <w:tcBorders>
              <w:top w:val="single" w:sz="8" w:space="0" w:color="auto"/>
              <w:left w:val="single" w:sz="8" w:space="0" w:color="auto"/>
              <w:bottom w:val="single" w:sz="8" w:space="0" w:color="000000"/>
              <w:right w:val="single" w:sz="8" w:space="0" w:color="auto"/>
            </w:tcBorders>
            <w:shd w:val="clear" w:color="auto" w:fill="1F3864" w:themeFill="accent5" w:themeFillShade="80"/>
            <w:noWrap/>
            <w:vAlign w:val="center"/>
            <w:hideMark/>
          </w:tcPr>
          <w:p w14:paraId="101320CB" w14:textId="407ACA27" w:rsidR="00F34E83" w:rsidRPr="00F017FC" w:rsidRDefault="00F00D3C" w:rsidP="00D07923">
            <w:pPr>
              <w:rPr>
                <w:b/>
                <w:lang w:eastAsia="en-GB"/>
              </w:rPr>
            </w:pPr>
            <w:r w:rsidRPr="00F017FC">
              <w:rPr>
                <w:b/>
                <w:lang w:eastAsia="en-GB"/>
              </w:rPr>
              <w:t>Sex</w:t>
            </w:r>
          </w:p>
        </w:tc>
        <w:tc>
          <w:tcPr>
            <w:tcW w:w="2634" w:type="pct"/>
            <w:gridSpan w:val="3"/>
            <w:tcBorders>
              <w:top w:val="single" w:sz="8" w:space="0" w:color="auto"/>
              <w:left w:val="nil"/>
              <w:bottom w:val="single" w:sz="8" w:space="0" w:color="auto"/>
              <w:right w:val="single" w:sz="8" w:space="0" w:color="000000"/>
            </w:tcBorders>
            <w:shd w:val="clear" w:color="auto" w:fill="1F3864" w:themeFill="accent5" w:themeFillShade="80"/>
            <w:noWrap/>
            <w:vAlign w:val="center"/>
            <w:hideMark/>
          </w:tcPr>
          <w:p w14:paraId="48DDC5E4" w14:textId="14CBEA56" w:rsidR="00F34E83" w:rsidRPr="00F017FC" w:rsidRDefault="00F34E83" w:rsidP="00F017FC">
            <w:pPr>
              <w:jc w:val="center"/>
              <w:rPr>
                <w:b/>
                <w:lang w:eastAsia="en-GB"/>
              </w:rPr>
            </w:pPr>
            <w:r w:rsidRPr="00F017FC">
              <w:rPr>
                <w:b/>
                <w:lang w:eastAsia="en-GB"/>
              </w:rPr>
              <w:t>FE Year</w:t>
            </w:r>
          </w:p>
        </w:tc>
      </w:tr>
      <w:tr w:rsidR="00F34E83" w:rsidRPr="00091D1E" w14:paraId="01E7F4A2" w14:textId="77777777" w:rsidTr="003C2C90">
        <w:trPr>
          <w:trHeight w:val="666"/>
        </w:trPr>
        <w:tc>
          <w:tcPr>
            <w:tcW w:w="1549" w:type="pct"/>
            <w:vMerge/>
            <w:tcBorders>
              <w:top w:val="single" w:sz="8" w:space="0" w:color="auto"/>
              <w:left w:val="single" w:sz="8" w:space="0" w:color="auto"/>
              <w:bottom w:val="single" w:sz="8" w:space="0" w:color="000000"/>
              <w:right w:val="single" w:sz="8" w:space="0" w:color="auto"/>
            </w:tcBorders>
            <w:shd w:val="clear" w:color="auto" w:fill="1F3864" w:themeFill="accent5" w:themeFillShade="80"/>
            <w:vAlign w:val="center"/>
            <w:hideMark/>
          </w:tcPr>
          <w:p w14:paraId="611E95E5" w14:textId="77777777" w:rsidR="00F34E83" w:rsidRPr="00091D1E" w:rsidRDefault="00F34E83" w:rsidP="00D07923">
            <w:pPr>
              <w:rPr>
                <w:lang w:eastAsia="en-GB"/>
              </w:rPr>
            </w:pPr>
          </w:p>
        </w:tc>
        <w:tc>
          <w:tcPr>
            <w:tcW w:w="817" w:type="pct"/>
            <w:vMerge/>
            <w:tcBorders>
              <w:top w:val="single" w:sz="8" w:space="0" w:color="auto"/>
              <w:left w:val="single" w:sz="8" w:space="0" w:color="auto"/>
              <w:bottom w:val="single" w:sz="8" w:space="0" w:color="000000"/>
              <w:right w:val="single" w:sz="8" w:space="0" w:color="auto"/>
            </w:tcBorders>
            <w:shd w:val="clear" w:color="auto" w:fill="1F3864" w:themeFill="accent5" w:themeFillShade="80"/>
            <w:vAlign w:val="center"/>
            <w:hideMark/>
          </w:tcPr>
          <w:p w14:paraId="6D6961E8" w14:textId="77777777" w:rsidR="00F34E83" w:rsidRPr="00091D1E" w:rsidRDefault="00F34E83" w:rsidP="00D07923">
            <w:pPr>
              <w:rPr>
                <w:lang w:eastAsia="en-GB"/>
              </w:rPr>
            </w:pPr>
          </w:p>
        </w:tc>
        <w:tc>
          <w:tcPr>
            <w:tcW w:w="909" w:type="pct"/>
            <w:tcBorders>
              <w:top w:val="nil"/>
              <w:left w:val="nil"/>
              <w:bottom w:val="single" w:sz="8" w:space="0" w:color="auto"/>
              <w:right w:val="single" w:sz="8" w:space="0" w:color="auto"/>
            </w:tcBorders>
            <w:shd w:val="clear" w:color="auto" w:fill="1F3864" w:themeFill="accent5" w:themeFillShade="80"/>
            <w:noWrap/>
            <w:vAlign w:val="center"/>
            <w:hideMark/>
          </w:tcPr>
          <w:p w14:paraId="7EDDFAD0" w14:textId="60B7C5BC" w:rsidR="00F34E83" w:rsidRPr="00F017FC" w:rsidRDefault="00D21F9D" w:rsidP="00F017FC">
            <w:pPr>
              <w:jc w:val="center"/>
              <w:rPr>
                <w:b/>
                <w:lang w:eastAsia="en-GB"/>
              </w:rPr>
            </w:pPr>
            <w:r w:rsidRPr="00F017FC">
              <w:rPr>
                <w:b/>
                <w:lang w:eastAsia="en-GB"/>
              </w:rPr>
              <w:t>2011</w:t>
            </w:r>
            <w:r w:rsidR="00121AC6">
              <w:rPr>
                <w:b/>
                <w:lang w:eastAsia="en-GB"/>
              </w:rPr>
              <w:t>-</w:t>
            </w:r>
            <w:r w:rsidRPr="00F017FC">
              <w:rPr>
                <w:b/>
                <w:lang w:eastAsia="en-GB"/>
              </w:rPr>
              <w:t>2012</w:t>
            </w:r>
          </w:p>
        </w:tc>
        <w:tc>
          <w:tcPr>
            <w:tcW w:w="863" w:type="pct"/>
            <w:tcBorders>
              <w:top w:val="nil"/>
              <w:left w:val="nil"/>
              <w:bottom w:val="single" w:sz="8" w:space="0" w:color="auto"/>
              <w:right w:val="single" w:sz="8" w:space="0" w:color="auto"/>
            </w:tcBorders>
            <w:shd w:val="clear" w:color="auto" w:fill="1F3864" w:themeFill="accent5" w:themeFillShade="80"/>
            <w:noWrap/>
            <w:vAlign w:val="center"/>
            <w:hideMark/>
          </w:tcPr>
          <w:p w14:paraId="24EBEF61" w14:textId="376A559F" w:rsidR="00F34E83" w:rsidRPr="00F017FC" w:rsidRDefault="00D21F9D" w:rsidP="00F017FC">
            <w:pPr>
              <w:jc w:val="center"/>
              <w:rPr>
                <w:b/>
                <w:lang w:eastAsia="en-GB"/>
              </w:rPr>
            </w:pPr>
            <w:r w:rsidRPr="00F017FC">
              <w:rPr>
                <w:b/>
                <w:lang w:eastAsia="en-GB"/>
              </w:rPr>
              <w:t>2012</w:t>
            </w:r>
            <w:r w:rsidR="00121AC6">
              <w:rPr>
                <w:b/>
                <w:lang w:eastAsia="en-GB"/>
              </w:rPr>
              <w:t>-</w:t>
            </w:r>
            <w:r w:rsidRPr="00F017FC">
              <w:rPr>
                <w:b/>
                <w:lang w:eastAsia="en-GB"/>
              </w:rPr>
              <w:t>2013</w:t>
            </w:r>
          </w:p>
        </w:tc>
        <w:tc>
          <w:tcPr>
            <w:tcW w:w="863" w:type="pct"/>
            <w:tcBorders>
              <w:top w:val="nil"/>
              <w:left w:val="nil"/>
              <w:bottom w:val="single" w:sz="8" w:space="0" w:color="auto"/>
              <w:right w:val="single" w:sz="8" w:space="0" w:color="auto"/>
            </w:tcBorders>
            <w:shd w:val="clear" w:color="auto" w:fill="1F3864" w:themeFill="accent5" w:themeFillShade="80"/>
            <w:noWrap/>
            <w:vAlign w:val="center"/>
            <w:hideMark/>
          </w:tcPr>
          <w:p w14:paraId="0A4B32C9" w14:textId="4A9E452A" w:rsidR="00F34E83" w:rsidRPr="00F017FC" w:rsidRDefault="00D21F9D" w:rsidP="00F017FC">
            <w:pPr>
              <w:jc w:val="center"/>
              <w:rPr>
                <w:b/>
                <w:lang w:eastAsia="en-GB"/>
              </w:rPr>
            </w:pPr>
            <w:r w:rsidRPr="00F017FC">
              <w:rPr>
                <w:b/>
                <w:lang w:eastAsia="en-GB"/>
              </w:rPr>
              <w:t>2013</w:t>
            </w:r>
            <w:r w:rsidR="00121AC6">
              <w:rPr>
                <w:b/>
                <w:lang w:eastAsia="en-GB"/>
              </w:rPr>
              <w:t>-</w:t>
            </w:r>
            <w:r w:rsidRPr="00F017FC">
              <w:rPr>
                <w:b/>
                <w:lang w:eastAsia="en-GB"/>
              </w:rPr>
              <w:t>2014</w:t>
            </w:r>
          </w:p>
        </w:tc>
      </w:tr>
      <w:tr w:rsidR="00F34E83" w:rsidRPr="00091D1E" w14:paraId="339E3EAE" w14:textId="77777777" w:rsidTr="003C2C90">
        <w:trPr>
          <w:trHeight w:val="315"/>
        </w:trPr>
        <w:tc>
          <w:tcPr>
            <w:tcW w:w="1549"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3AA09363" w14:textId="77777777" w:rsidR="00F34E83" w:rsidRPr="00D2378B" w:rsidRDefault="00F34E83" w:rsidP="00D07923">
            <w:pPr>
              <w:rPr>
                <w:b/>
                <w:lang w:eastAsia="en-GB"/>
              </w:rPr>
            </w:pPr>
            <w:r w:rsidRPr="00D2378B">
              <w:rPr>
                <w:b/>
                <w:lang w:eastAsia="en-GB"/>
              </w:rPr>
              <w:t>Access to HE</w:t>
            </w:r>
          </w:p>
        </w:tc>
        <w:tc>
          <w:tcPr>
            <w:tcW w:w="817" w:type="pct"/>
            <w:tcBorders>
              <w:top w:val="nil"/>
              <w:left w:val="nil"/>
              <w:bottom w:val="single" w:sz="8" w:space="0" w:color="auto"/>
              <w:right w:val="single" w:sz="8" w:space="0" w:color="auto"/>
            </w:tcBorders>
            <w:shd w:val="clear" w:color="auto" w:fill="auto"/>
            <w:noWrap/>
            <w:vAlign w:val="bottom"/>
            <w:hideMark/>
          </w:tcPr>
          <w:p w14:paraId="3D432112" w14:textId="77777777" w:rsidR="00F34E83" w:rsidRPr="00091D1E" w:rsidRDefault="00F34E83" w:rsidP="00D07923">
            <w:pPr>
              <w:rPr>
                <w:lang w:eastAsia="en-GB"/>
              </w:rPr>
            </w:pPr>
            <w:r w:rsidRPr="00091D1E">
              <w:rPr>
                <w:lang w:eastAsia="en-GB"/>
              </w:rPr>
              <w:t>Female</w:t>
            </w:r>
          </w:p>
        </w:tc>
        <w:tc>
          <w:tcPr>
            <w:tcW w:w="909" w:type="pct"/>
            <w:tcBorders>
              <w:top w:val="nil"/>
              <w:left w:val="nil"/>
              <w:bottom w:val="single" w:sz="8" w:space="0" w:color="auto"/>
              <w:right w:val="single" w:sz="8" w:space="0" w:color="auto"/>
            </w:tcBorders>
            <w:shd w:val="clear" w:color="auto" w:fill="auto"/>
            <w:noWrap/>
            <w:vAlign w:val="center"/>
            <w:hideMark/>
          </w:tcPr>
          <w:p w14:paraId="535893CB" w14:textId="77777777" w:rsidR="00F34E83" w:rsidRPr="00091D1E" w:rsidRDefault="00F34E83" w:rsidP="00F017FC">
            <w:pPr>
              <w:jc w:val="right"/>
              <w:rPr>
                <w:lang w:eastAsia="en-GB"/>
              </w:rPr>
            </w:pPr>
            <w:r w:rsidRPr="00091D1E">
              <w:rPr>
                <w:lang w:eastAsia="en-GB"/>
              </w:rPr>
              <w:t>69%</w:t>
            </w:r>
          </w:p>
        </w:tc>
        <w:tc>
          <w:tcPr>
            <w:tcW w:w="863" w:type="pct"/>
            <w:tcBorders>
              <w:top w:val="nil"/>
              <w:left w:val="nil"/>
              <w:bottom w:val="single" w:sz="8" w:space="0" w:color="auto"/>
              <w:right w:val="single" w:sz="8" w:space="0" w:color="auto"/>
            </w:tcBorders>
            <w:shd w:val="clear" w:color="auto" w:fill="auto"/>
            <w:noWrap/>
            <w:vAlign w:val="center"/>
            <w:hideMark/>
          </w:tcPr>
          <w:p w14:paraId="082AADF0" w14:textId="77777777" w:rsidR="00F34E83" w:rsidRPr="00091D1E" w:rsidRDefault="00F34E83" w:rsidP="00F017FC">
            <w:pPr>
              <w:jc w:val="right"/>
              <w:rPr>
                <w:lang w:eastAsia="en-GB"/>
              </w:rPr>
            </w:pPr>
            <w:r w:rsidRPr="00091D1E">
              <w:rPr>
                <w:lang w:eastAsia="en-GB"/>
              </w:rPr>
              <w:t>70%</w:t>
            </w:r>
          </w:p>
        </w:tc>
        <w:tc>
          <w:tcPr>
            <w:tcW w:w="863" w:type="pct"/>
            <w:tcBorders>
              <w:top w:val="nil"/>
              <w:left w:val="nil"/>
              <w:bottom w:val="single" w:sz="8" w:space="0" w:color="auto"/>
              <w:right w:val="single" w:sz="8" w:space="0" w:color="auto"/>
            </w:tcBorders>
            <w:shd w:val="clear" w:color="auto" w:fill="auto"/>
            <w:noWrap/>
            <w:vAlign w:val="center"/>
            <w:hideMark/>
          </w:tcPr>
          <w:p w14:paraId="685F85D6" w14:textId="77777777" w:rsidR="00F34E83" w:rsidRPr="00091D1E" w:rsidRDefault="00F34E83" w:rsidP="00F017FC">
            <w:pPr>
              <w:jc w:val="right"/>
              <w:rPr>
                <w:lang w:eastAsia="en-GB"/>
              </w:rPr>
            </w:pPr>
            <w:r w:rsidRPr="00091D1E">
              <w:rPr>
                <w:lang w:eastAsia="en-GB"/>
              </w:rPr>
              <w:t>70%</w:t>
            </w:r>
          </w:p>
        </w:tc>
      </w:tr>
      <w:tr w:rsidR="00F34E83" w:rsidRPr="00091D1E" w14:paraId="732E0745" w14:textId="77777777" w:rsidTr="003C2C90">
        <w:trPr>
          <w:trHeight w:val="315"/>
        </w:trPr>
        <w:tc>
          <w:tcPr>
            <w:tcW w:w="1549" w:type="pct"/>
            <w:vMerge/>
            <w:tcBorders>
              <w:top w:val="nil"/>
              <w:left w:val="single" w:sz="8" w:space="0" w:color="auto"/>
              <w:bottom w:val="single" w:sz="8" w:space="0" w:color="000000"/>
              <w:right w:val="single" w:sz="8" w:space="0" w:color="auto"/>
            </w:tcBorders>
            <w:vAlign w:val="center"/>
            <w:hideMark/>
          </w:tcPr>
          <w:p w14:paraId="58D76E2E" w14:textId="77777777" w:rsidR="00F34E83" w:rsidRPr="00D2378B" w:rsidRDefault="00F34E83" w:rsidP="00D07923">
            <w:pPr>
              <w:rPr>
                <w:b/>
                <w:lang w:eastAsia="en-GB"/>
              </w:rPr>
            </w:pPr>
          </w:p>
        </w:tc>
        <w:tc>
          <w:tcPr>
            <w:tcW w:w="817" w:type="pct"/>
            <w:tcBorders>
              <w:top w:val="nil"/>
              <w:left w:val="nil"/>
              <w:bottom w:val="single" w:sz="8" w:space="0" w:color="auto"/>
              <w:right w:val="single" w:sz="8" w:space="0" w:color="auto"/>
            </w:tcBorders>
            <w:shd w:val="clear" w:color="auto" w:fill="auto"/>
            <w:noWrap/>
            <w:vAlign w:val="bottom"/>
            <w:hideMark/>
          </w:tcPr>
          <w:p w14:paraId="5BAAB3CD" w14:textId="77777777" w:rsidR="00F34E83" w:rsidRPr="00091D1E" w:rsidRDefault="00F34E83" w:rsidP="00D07923">
            <w:pPr>
              <w:rPr>
                <w:lang w:eastAsia="en-GB"/>
              </w:rPr>
            </w:pPr>
            <w:r w:rsidRPr="00091D1E">
              <w:rPr>
                <w:lang w:eastAsia="en-GB"/>
              </w:rPr>
              <w:t>Male</w:t>
            </w:r>
          </w:p>
        </w:tc>
        <w:tc>
          <w:tcPr>
            <w:tcW w:w="909" w:type="pct"/>
            <w:tcBorders>
              <w:top w:val="nil"/>
              <w:left w:val="nil"/>
              <w:bottom w:val="single" w:sz="8" w:space="0" w:color="auto"/>
              <w:right w:val="single" w:sz="8" w:space="0" w:color="auto"/>
            </w:tcBorders>
            <w:shd w:val="clear" w:color="auto" w:fill="auto"/>
            <w:noWrap/>
            <w:vAlign w:val="center"/>
            <w:hideMark/>
          </w:tcPr>
          <w:p w14:paraId="3EC09830" w14:textId="77777777" w:rsidR="00F34E83" w:rsidRPr="00091D1E" w:rsidRDefault="00F34E83" w:rsidP="00F017FC">
            <w:pPr>
              <w:jc w:val="right"/>
              <w:rPr>
                <w:lang w:eastAsia="en-GB"/>
              </w:rPr>
            </w:pPr>
            <w:r w:rsidRPr="00091D1E">
              <w:rPr>
                <w:lang w:eastAsia="en-GB"/>
              </w:rPr>
              <w:t>31%</w:t>
            </w:r>
          </w:p>
        </w:tc>
        <w:tc>
          <w:tcPr>
            <w:tcW w:w="863" w:type="pct"/>
            <w:tcBorders>
              <w:top w:val="nil"/>
              <w:left w:val="nil"/>
              <w:bottom w:val="single" w:sz="8" w:space="0" w:color="auto"/>
              <w:right w:val="single" w:sz="8" w:space="0" w:color="auto"/>
            </w:tcBorders>
            <w:shd w:val="clear" w:color="auto" w:fill="auto"/>
            <w:noWrap/>
            <w:vAlign w:val="center"/>
            <w:hideMark/>
          </w:tcPr>
          <w:p w14:paraId="7D9B45AC" w14:textId="77777777" w:rsidR="00F34E83" w:rsidRPr="00091D1E" w:rsidRDefault="00F34E83" w:rsidP="00F017FC">
            <w:pPr>
              <w:jc w:val="right"/>
              <w:rPr>
                <w:lang w:eastAsia="en-GB"/>
              </w:rPr>
            </w:pPr>
            <w:r w:rsidRPr="00091D1E">
              <w:rPr>
                <w:lang w:eastAsia="en-GB"/>
              </w:rPr>
              <w:t>30%</w:t>
            </w:r>
          </w:p>
        </w:tc>
        <w:tc>
          <w:tcPr>
            <w:tcW w:w="863" w:type="pct"/>
            <w:tcBorders>
              <w:top w:val="nil"/>
              <w:left w:val="nil"/>
              <w:bottom w:val="single" w:sz="8" w:space="0" w:color="auto"/>
              <w:right w:val="single" w:sz="8" w:space="0" w:color="auto"/>
            </w:tcBorders>
            <w:shd w:val="clear" w:color="auto" w:fill="auto"/>
            <w:noWrap/>
            <w:vAlign w:val="center"/>
            <w:hideMark/>
          </w:tcPr>
          <w:p w14:paraId="48CCC854" w14:textId="77777777" w:rsidR="00F34E83" w:rsidRPr="00091D1E" w:rsidRDefault="00F34E83" w:rsidP="00F017FC">
            <w:pPr>
              <w:jc w:val="right"/>
              <w:rPr>
                <w:lang w:eastAsia="en-GB"/>
              </w:rPr>
            </w:pPr>
            <w:r w:rsidRPr="00091D1E">
              <w:rPr>
                <w:lang w:eastAsia="en-GB"/>
              </w:rPr>
              <w:t>30%</w:t>
            </w:r>
          </w:p>
        </w:tc>
      </w:tr>
      <w:tr w:rsidR="00F34E83" w:rsidRPr="00091D1E" w14:paraId="37741F37" w14:textId="77777777" w:rsidTr="003C2C90">
        <w:trPr>
          <w:trHeight w:val="315"/>
        </w:trPr>
        <w:tc>
          <w:tcPr>
            <w:tcW w:w="1549"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002A1EE4" w14:textId="77777777" w:rsidR="00F34E83" w:rsidRPr="00D2378B" w:rsidRDefault="00F34E83" w:rsidP="00D07923">
            <w:pPr>
              <w:rPr>
                <w:b/>
                <w:lang w:eastAsia="en-GB"/>
              </w:rPr>
            </w:pPr>
            <w:r w:rsidRPr="00D2378B">
              <w:rPr>
                <w:b/>
                <w:lang w:eastAsia="en-GB"/>
              </w:rPr>
              <w:t>BTEC</w:t>
            </w:r>
          </w:p>
        </w:tc>
        <w:tc>
          <w:tcPr>
            <w:tcW w:w="817" w:type="pct"/>
            <w:tcBorders>
              <w:top w:val="nil"/>
              <w:left w:val="nil"/>
              <w:bottom w:val="single" w:sz="8" w:space="0" w:color="auto"/>
              <w:right w:val="single" w:sz="8" w:space="0" w:color="auto"/>
            </w:tcBorders>
            <w:shd w:val="clear" w:color="auto" w:fill="auto"/>
            <w:noWrap/>
            <w:vAlign w:val="bottom"/>
            <w:hideMark/>
          </w:tcPr>
          <w:p w14:paraId="6AEFD1A4" w14:textId="77777777" w:rsidR="00F34E83" w:rsidRPr="00091D1E" w:rsidRDefault="00F34E83" w:rsidP="00D07923">
            <w:pPr>
              <w:rPr>
                <w:lang w:eastAsia="en-GB"/>
              </w:rPr>
            </w:pPr>
            <w:r w:rsidRPr="00091D1E">
              <w:rPr>
                <w:lang w:eastAsia="en-GB"/>
              </w:rPr>
              <w:t>Female</w:t>
            </w:r>
          </w:p>
        </w:tc>
        <w:tc>
          <w:tcPr>
            <w:tcW w:w="909" w:type="pct"/>
            <w:tcBorders>
              <w:top w:val="nil"/>
              <w:left w:val="nil"/>
              <w:bottom w:val="single" w:sz="8" w:space="0" w:color="auto"/>
              <w:right w:val="single" w:sz="8" w:space="0" w:color="auto"/>
            </w:tcBorders>
            <w:shd w:val="clear" w:color="auto" w:fill="auto"/>
            <w:noWrap/>
            <w:vAlign w:val="center"/>
            <w:hideMark/>
          </w:tcPr>
          <w:p w14:paraId="0D4A5EFE" w14:textId="77777777" w:rsidR="00F34E83" w:rsidRPr="00091D1E" w:rsidRDefault="00F34E83" w:rsidP="00F017FC">
            <w:pPr>
              <w:jc w:val="right"/>
              <w:rPr>
                <w:lang w:eastAsia="en-GB"/>
              </w:rPr>
            </w:pPr>
            <w:r w:rsidRPr="00091D1E">
              <w:rPr>
                <w:lang w:eastAsia="en-GB"/>
              </w:rPr>
              <w:t>46%</w:t>
            </w:r>
          </w:p>
        </w:tc>
        <w:tc>
          <w:tcPr>
            <w:tcW w:w="863" w:type="pct"/>
            <w:tcBorders>
              <w:top w:val="nil"/>
              <w:left w:val="nil"/>
              <w:bottom w:val="single" w:sz="8" w:space="0" w:color="auto"/>
              <w:right w:val="single" w:sz="8" w:space="0" w:color="auto"/>
            </w:tcBorders>
            <w:shd w:val="clear" w:color="auto" w:fill="auto"/>
            <w:noWrap/>
            <w:vAlign w:val="center"/>
            <w:hideMark/>
          </w:tcPr>
          <w:p w14:paraId="792AF30A" w14:textId="77777777" w:rsidR="00F34E83" w:rsidRPr="00091D1E" w:rsidRDefault="00F34E83" w:rsidP="00F017FC">
            <w:pPr>
              <w:jc w:val="right"/>
              <w:rPr>
                <w:lang w:eastAsia="en-GB"/>
              </w:rPr>
            </w:pPr>
            <w:r w:rsidRPr="00091D1E">
              <w:rPr>
                <w:lang w:eastAsia="en-GB"/>
              </w:rPr>
              <w:t>47%</w:t>
            </w:r>
          </w:p>
        </w:tc>
        <w:tc>
          <w:tcPr>
            <w:tcW w:w="863" w:type="pct"/>
            <w:tcBorders>
              <w:top w:val="nil"/>
              <w:left w:val="nil"/>
              <w:bottom w:val="single" w:sz="8" w:space="0" w:color="auto"/>
              <w:right w:val="single" w:sz="8" w:space="0" w:color="auto"/>
            </w:tcBorders>
            <w:shd w:val="clear" w:color="auto" w:fill="auto"/>
            <w:noWrap/>
            <w:vAlign w:val="center"/>
            <w:hideMark/>
          </w:tcPr>
          <w:p w14:paraId="7FBAAC62" w14:textId="77777777" w:rsidR="00F34E83" w:rsidRPr="00091D1E" w:rsidRDefault="00F34E83" w:rsidP="00F017FC">
            <w:pPr>
              <w:jc w:val="right"/>
              <w:rPr>
                <w:lang w:eastAsia="en-GB"/>
              </w:rPr>
            </w:pPr>
            <w:r w:rsidRPr="00091D1E">
              <w:rPr>
                <w:lang w:eastAsia="en-GB"/>
              </w:rPr>
              <w:t>47%</w:t>
            </w:r>
          </w:p>
        </w:tc>
      </w:tr>
      <w:tr w:rsidR="00F34E83" w:rsidRPr="00091D1E" w14:paraId="5B6FE2C4" w14:textId="77777777" w:rsidTr="003C2C90">
        <w:trPr>
          <w:trHeight w:val="315"/>
        </w:trPr>
        <w:tc>
          <w:tcPr>
            <w:tcW w:w="1549" w:type="pct"/>
            <w:vMerge/>
            <w:tcBorders>
              <w:top w:val="nil"/>
              <w:left w:val="single" w:sz="8" w:space="0" w:color="auto"/>
              <w:bottom w:val="single" w:sz="8" w:space="0" w:color="000000"/>
              <w:right w:val="single" w:sz="8" w:space="0" w:color="auto"/>
            </w:tcBorders>
            <w:vAlign w:val="center"/>
            <w:hideMark/>
          </w:tcPr>
          <w:p w14:paraId="7CDE654E" w14:textId="77777777" w:rsidR="00F34E83" w:rsidRPr="00D2378B" w:rsidRDefault="00F34E83" w:rsidP="00D07923">
            <w:pPr>
              <w:rPr>
                <w:b/>
                <w:lang w:eastAsia="en-GB"/>
              </w:rPr>
            </w:pPr>
          </w:p>
        </w:tc>
        <w:tc>
          <w:tcPr>
            <w:tcW w:w="817" w:type="pct"/>
            <w:tcBorders>
              <w:top w:val="nil"/>
              <w:left w:val="nil"/>
              <w:bottom w:val="single" w:sz="8" w:space="0" w:color="auto"/>
              <w:right w:val="single" w:sz="8" w:space="0" w:color="auto"/>
            </w:tcBorders>
            <w:shd w:val="clear" w:color="auto" w:fill="auto"/>
            <w:noWrap/>
            <w:vAlign w:val="bottom"/>
            <w:hideMark/>
          </w:tcPr>
          <w:p w14:paraId="7AE169DA" w14:textId="77777777" w:rsidR="00F34E83" w:rsidRPr="00091D1E" w:rsidRDefault="00F34E83" w:rsidP="00D07923">
            <w:pPr>
              <w:rPr>
                <w:lang w:eastAsia="en-GB"/>
              </w:rPr>
            </w:pPr>
            <w:r w:rsidRPr="00091D1E">
              <w:rPr>
                <w:lang w:eastAsia="en-GB"/>
              </w:rPr>
              <w:t>Male</w:t>
            </w:r>
          </w:p>
        </w:tc>
        <w:tc>
          <w:tcPr>
            <w:tcW w:w="909" w:type="pct"/>
            <w:tcBorders>
              <w:top w:val="nil"/>
              <w:left w:val="nil"/>
              <w:bottom w:val="single" w:sz="8" w:space="0" w:color="auto"/>
              <w:right w:val="single" w:sz="8" w:space="0" w:color="auto"/>
            </w:tcBorders>
            <w:shd w:val="clear" w:color="auto" w:fill="auto"/>
            <w:noWrap/>
            <w:vAlign w:val="center"/>
            <w:hideMark/>
          </w:tcPr>
          <w:p w14:paraId="34A6CE9A" w14:textId="77777777" w:rsidR="00F34E83" w:rsidRPr="00091D1E" w:rsidRDefault="00F34E83" w:rsidP="00F017FC">
            <w:pPr>
              <w:jc w:val="right"/>
              <w:rPr>
                <w:lang w:eastAsia="en-GB"/>
              </w:rPr>
            </w:pPr>
            <w:r w:rsidRPr="00091D1E">
              <w:rPr>
                <w:lang w:eastAsia="en-GB"/>
              </w:rPr>
              <w:t>54%</w:t>
            </w:r>
          </w:p>
        </w:tc>
        <w:tc>
          <w:tcPr>
            <w:tcW w:w="863" w:type="pct"/>
            <w:tcBorders>
              <w:top w:val="nil"/>
              <w:left w:val="nil"/>
              <w:bottom w:val="single" w:sz="8" w:space="0" w:color="auto"/>
              <w:right w:val="single" w:sz="8" w:space="0" w:color="auto"/>
            </w:tcBorders>
            <w:shd w:val="clear" w:color="auto" w:fill="auto"/>
            <w:noWrap/>
            <w:vAlign w:val="center"/>
            <w:hideMark/>
          </w:tcPr>
          <w:p w14:paraId="7E50ADE7" w14:textId="77777777" w:rsidR="00F34E83" w:rsidRPr="00091D1E" w:rsidRDefault="00F34E83" w:rsidP="00F017FC">
            <w:pPr>
              <w:jc w:val="right"/>
              <w:rPr>
                <w:lang w:eastAsia="en-GB"/>
              </w:rPr>
            </w:pPr>
            <w:r w:rsidRPr="00091D1E">
              <w:rPr>
                <w:lang w:eastAsia="en-GB"/>
              </w:rPr>
              <w:t>53%</w:t>
            </w:r>
          </w:p>
        </w:tc>
        <w:tc>
          <w:tcPr>
            <w:tcW w:w="863" w:type="pct"/>
            <w:tcBorders>
              <w:top w:val="nil"/>
              <w:left w:val="nil"/>
              <w:bottom w:val="single" w:sz="8" w:space="0" w:color="auto"/>
              <w:right w:val="single" w:sz="8" w:space="0" w:color="auto"/>
            </w:tcBorders>
            <w:shd w:val="clear" w:color="auto" w:fill="auto"/>
            <w:noWrap/>
            <w:vAlign w:val="center"/>
            <w:hideMark/>
          </w:tcPr>
          <w:p w14:paraId="782C6D74" w14:textId="77777777" w:rsidR="00F34E83" w:rsidRPr="00091D1E" w:rsidRDefault="00F34E83" w:rsidP="00F017FC">
            <w:pPr>
              <w:jc w:val="right"/>
              <w:rPr>
                <w:lang w:eastAsia="en-GB"/>
              </w:rPr>
            </w:pPr>
            <w:r w:rsidRPr="00091D1E">
              <w:rPr>
                <w:lang w:eastAsia="en-GB"/>
              </w:rPr>
              <w:t>53%</w:t>
            </w:r>
          </w:p>
        </w:tc>
      </w:tr>
      <w:tr w:rsidR="00F34E83" w:rsidRPr="00091D1E" w14:paraId="19F7DBD2" w14:textId="77777777" w:rsidTr="003C2C90">
        <w:trPr>
          <w:trHeight w:val="315"/>
        </w:trPr>
        <w:tc>
          <w:tcPr>
            <w:tcW w:w="1549"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19C18BDB" w14:textId="5C634E90" w:rsidR="00F34E83" w:rsidRPr="00D2378B" w:rsidRDefault="00F02787" w:rsidP="00D07923">
            <w:pPr>
              <w:rPr>
                <w:b/>
                <w:lang w:eastAsia="en-GB"/>
              </w:rPr>
            </w:pPr>
            <w:r w:rsidRPr="00D2378B">
              <w:rPr>
                <w:b/>
                <w:lang w:eastAsia="en-GB"/>
              </w:rPr>
              <w:t>A L</w:t>
            </w:r>
            <w:r w:rsidR="00F34E83" w:rsidRPr="00D2378B">
              <w:rPr>
                <w:b/>
                <w:lang w:eastAsia="en-GB"/>
              </w:rPr>
              <w:t>evel</w:t>
            </w:r>
          </w:p>
        </w:tc>
        <w:tc>
          <w:tcPr>
            <w:tcW w:w="817" w:type="pct"/>
            <w:tcBorders>
              <w:top w:val="nil"/>
              <w:left w:val="nil"/>
              <w:bottom w:val="single" w:sz="8" w:space="0" w:color="auto"/>
              <w:right w:val="single" w:sz="8" w:space="0" w:color="auto"/>
            </w:tcBorders>
            <w:shd w:val="clear" w:color="auto" w:fill="auto"/>
            <w:noWrap/>
            <w:vAlign w:val="bottom"/>
            <w:hideMark/>
          </w:tcPr>
          <w:p w14:paraId="311F0875" w14:textId="77777777" w:rsidR="00F34E83" w:rsidRPr="00091D1E" w:rsidRDefault="00F34E83" w:rsidP="00D07923">
            <w:pPr>
              <w:rPr>
                <w:lang w:eastAsia="en-GB"/>
              </w:rPr>
            </w:pPr>
            <w:r w:rsidRPr="00091D1E">
              <w:rPr>
                <w:lang w:eastAsia="en-GB"/>
              </w:rPr>
              <w:t>Female</w:t>
            </w:r>
          </w:p>
        </w:tc>
        <w:tc>
          <w:tcPr>
            <w:tcW w:w="909" w:type="pct"/>
            <w:tcBorders>
              <w:top w:val="nil"/>
              <w:left w:val="nil"/>
              <w:bottom w:val="single" w:sz="8" w:space="0" w:color="auto"/>
              <w:right w:val="single" w:sz="8" w:space="0" w:color="auto"/>
            </w:tcBorders>
            <w:shd w:val="clear" w:color="auto" w:fill="auto"/>
            <w:noWrap/>
            <w:vAlign w:val="center"/>
            <w:hideMark/>
          </w:tcPr>
          <w:p w14:paraId="0E943751" w14:textId="77777777" w:rsidR="00F34E83" w:rsidRPr="00091D1E" w:rsidRDefault="00F34E83" w:rsidP="00F017FC">
            <w:pPr>
              <w:jc w:val="right"/>
              <w:rPr>
                <w:lang w:eastAsia="en-GB"/>
              </w:rPr>
            </w:pPr>
            <w:r w:rsidRPr="00091D1E">
              <w:rPr>
                <w:lang w:eastAsia="en-GB"/>
              </w:rPr>
              <w:t>59%</w:t>
            </w:r>
          </w:p>
        </w:tc>
        <w:tc>
          <w:tcPr>
            <w:tcW w:w="863" w:type="pct"/>
            <w:tcBorders>
              <w:top w:val="nil"/>
              <w:left w:val="nil"/>
              <w:bottom w:val="single" w:sz="8" w:space="0" w:color="auto"/>
              <w:right w:val="single" w:sz="8" w:space="0" w:color="auto"/>
            </w:tcBorders>
            <w:shd w:val="clear" w:color="auto" w:fill="auto"/>
            <w:noWrap/>
            <w:vAlign w:val="center"/>
            <w:hideMark/>
          </w:tcPr>
          <w:p w14:paraId="671AC47D" w14:textId="77777777" w:rsidR="00F34E83" w:rsidRPr="00091D1E" w:rsidRDefault="00F34E83" w:rsidP="00F017FC">
            <w:pPr>
              <w:jc w:val="right"/>
              <w:rPr>
                <w:lang w:eastAsia="en-GB"/>
              </w:rPr>
            </w:pPr>
            <w:r w:rsidRPr="00091D1E">
              <w:rPr>
                <w:lang w:eastAsia="en-GB"/>
              </w:rPr>
              <w:t>59%</w:t>
            </w:r>
          </w:p>
        </w:tc>
        <w:tc>
          <w:tcPr>
            <w:tcW w:w="863" w:type="pct"/>
            <w:tcBorders>
              <w:top w:val="nil"/>
              <w:left w:val="nil"/>
              <w:bottom w:val="single" w:sz="8" w:space="0" w:color="auto"/>
              <w:right w:val="single" w:sz="8" w:space="0" w:color="auto"/>
            </w:tcBorders>
            <w:shd w:val="clear" w:color="auto" w:fill="auto"/>
            <w:noWrap/>
            <w:vAlign w:val="center"/>
            <w:hideMark/>
          </w:tcPr>
          <w:p w14:paraId="08F0D3BE" w14:textId="77777777" w:rsidR="00F34E83" w:rsidRPr="00091D1E" w:rsidRDefault="00F34E83" w:rsidP="00F017FC">
            <w:pPr>
              <w:jc w:val="right"/>
              <w:rPr>
                <w:lang w:eastAsia="en-GB"/>
              </w:rPr>
            </w:pPr>
            <w:r w:rsidRPr="00091D1E">
              <w:rPr>
                <w:lang w:eastAsia="en-GB"/>
              </w:rPr>
              <w:t>60%</w:t>
            </w:r>
          </w:p>
        </w:tc>
      </w:tr>
      <w:tr w:rsidR="00F34E83" w:rsidRPr="00091D1E" w14:paraId="505E00E4" w14:textId="77777777" w:rsidTr="003C2C90">
        <w:trPr>
          <w:trHeight w:val="315"/>
        </w:trPr>
        <w:tc>
          <w:tcPr>
            <w:tcW w:w="1549" w:type="pct"/>
            <w:vMerge/>
            <w:tcBorders>
              <w:top w:val="nil"/>
              <w:left w:val="single" w:sz="8" w:space="0" w:color="auto"/>
              <w:bottom w:val="single" w:sz="8" w:space="0" w:color="000000"/>
              <w:right w:val="single" w:sz="8" w:space="0" w:color="auto"/>
            </w:tcBorders>
            <w:vAlign w:val="center"/>
            <w:hideMark/>
          </w:tcPr>
          <w:p w14:paraId="54B8B8D1" w14:textId="77777777" w:rsidR="00F34E83" w:rsidRPr="00D2378B" w:rsidRDefault="00F34E83" w:rsidP="00D07923">
            <w:pPr>
              <w:rPr>
                <w:b/>
                <w:lang w:eastAsia="en-GB"/>
              </w:rPr>
            </w:pPr>
          </w:p>
        </w:tc>
        <w:tc>
          <w:tcPr>
            <w:tcW w:w="817" w:type="pct"/>
            <w:tcBorders>
              <w:top w:val="nil"/>
              <w:left w:val="nil"/>
              <w:bottom w:val="single" w:sz="8" w:space="0" w:color="auto"/>
              <w:right w:val="single" w:sz="8" w:space="0" w:color="auto"/>
            </w:tcBorders>
            <w:shd w:val="clear" w:color="auto" w:fill="auto"/>
            <w:noWrap/>
            <w:vAlign w:val="bottom"/>
            <w:hideMark/>
          </w:tcPr>
          <w:p w14:paraId="4D97063D" w14:textId="77777777" w:rsidR="00F34E83" w:rsidRPr="00091D1E" w:rsidRDefault="00F34E83" w:rsidP="00D07923">
            <w:pPr>
              <w:rPr>
                <w:lang w:eastAsia="en-GB"/>
              </w:rPr>
            </w:pPr>
            <w:r w:rsidRPr="00091D1E">
              <w:rPr>
                <w:lang w:eastAsia="en-GB"/>
              </w:rPr>
              <w:t>Male</w:t>
            </w:r>
          </w:p>
        </w:tc>
        <w:tc>
          <w:tcPr>
            <w:tcW w:w="909" w:type="pct"/>
            <w:tcBorders>
              <w:top w:val="nil"/>
              <w:left w:val="nil"/>
              <w:bottom w:val="single" w:sz="8" w:space="0" w:color="auto"/>
              <w:right w:val="single" w:sz="8" w:space="0" w:color="auto"/>
            </w:tcBorders>
            <w:shd w:val="clear" w:color="auto" w:fill="auto"/>
            <w:noWrap/>
            <w:vAlign w:val="center"/>
            <w:hideMark/>
          </w:tcPr>
          <w:p w14:paraId="35D7239C" w14:textId="77777777" w:rsidR="00F34E83" w:rsidRPr="00091D1E" w:rsidRDefault="00F34E83" w:rsidP="00F017FC">
            <w:pPr>
              <w:jc w:val="right"/>
              <w:rPr>
                <w:lang w:eastAsia="en-GB"/>
              </w:rPr>
            </w:pPr>
            <w:r w:rsidRPr="00091D1E">
              <w:rPr>
                <w:lang w:eastAsia="en-GB"/>
              </w:rPr>
              <w:t>41%</w:t>
            </w:r>
          </w:p>
        </w:tc>
        <w:tc>
          <w:tcPr>
            <w:tcW w:w="863" w:type="pct"/>
            <w:tcBorders>
              <w:top w:val="nil"/>
              <w:left w:val="nil"/>
              <w:bottom w:val="single" w:sz="8" w:space="0" w:color="auto"/>
              <w:right w:val="single" w:sz="8" w:space="0" w:color="auto"/>
            </w:tcBorders>
            <w:shd w:val="clear" w:color="auto" w:fill="auto"/>
            <w:noWrap/>
            <w:vAlign w:val="center"/>
            <w:hideMark/>
          </w:tcPr>
          <w:p w14:paraId="197DDC29" w14:textId="77777777" w:rsidR="00F34E83" w:rsidRPr="00091D1E" w:rsidRDefault="00F34E83" w:rsidP="00F017FC">
            <w:pPr>
              <w:jc w:val="right"/>
              <w:rPr>
                <w:lang w:eastAsia="en-GB"/>
              </w:rPr>
            </w:pPr>
            <w:r w:rsidRPr="00091D1E">
              <w:rPr>
                <w:lang w:eastAsia="en-GB"/>
              </w:rPr>
              <w:t>41%</w:t>
            </w:r>
          </w:p>
        </w:tc>
        <w:tc>
          <w:tcPr>
            <w:tcW w:w="863" w:type="pct"/>
            <w:tcBorders>
              <w:top w:val="nil"/>
              <w:left w:val="nil"/>
              <w:bottom w:val="single" w:sz="8" w:space="0" w:color="auto"/>
              <w:right w:val="single" w:sz="8" w:space="0" w:color="auto"/>
            </w:tcBorders>
            <w:shd w:val="clear" w:color="auto" w:fill="auto"/>
            <w:noWrap/>
            <w:vAlign w:val="center"/>
            <w:hideMark/>
          </w:tcPr>
          <w:p w14:paraId="0C73C51F" w14:textId="77777777" w:rsidR="00F34E83" w:rsidRPr="00091D1E" w:rsidRDefault="00F34E83" w:rsidP="00F017FC">
            <w:pPr>
              <w:jc w:val="right"/>
              <w:rPr>
                <w:lang w:eastAsia="en-GB"/>
              </w:rPr>
            </w:pPr>
            <w:r w:rsidRPr="00091D1E">
              <w:rPr>
                <w:lang w:eastAsia="en-GB"/>
              </w:rPr>
              <w:t>40%</w:t>
            </w:r>
          </w:p>
        </w:tc>
      </w:tr>
      <w:tr w:rsidR="00F34E83" w:rsidRPr="00091D1E" w14:paraId="3B66AFD0" w14:textId="77777777" w:rsidTr="003C2C90">
        <w:trPr>
          <w:trHeight w:val="315"/>
        </w:trPr>
        <w:tc>
          <w:tcPr>
            <w:tcW w:w="1549"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2D7DB66E" w14:textId="77777777" w:rsidR="00F34E83" w:rsidRPr="00D2378B" w:rsidRDefault="00F34E83" w:rsidP="00D07923">
            <w:pPr>
              <w:rPr>
                <w:b/>
                <w:lang w:eastAsia="en-GB"/>
              </w:rPr>
            </w:pPr>
            <w:r w:rsidRPr="00D2378B">
              <w:rPr>
                <w:b/>
                <w:lang w:eastAsia="en-GB"/>
              </w:rPr>
              <w:t>NVQ</w:t>
            </w:r>
          </w:p>
        </w:tc>
        <w:tc>
          <w:tcPr>
            <w:tcW w:w="817" w:type="pct"/>
            <w:tcBorders>
              <w:top w:val="nil"/>
              <w:left w:val="nil"/>
              <w:bottom w:val="single" w:sz="8" w:space="0" w:color="auto"/>
              <w:right w:val="single" w:sz="8" w:space="0" w:color="auto"/>
            </w:tcBorders>
            <w:shd w:val="clear" w:color="auto" w:fill="auto"/>
            <w:noWrap/>
            <w:vAlign w:val="bottom"/>
            <w:hideMark/>
          </w:tcPr>
          <w:p w14:paraId="4ACC530E" w14:textId="77777777" w:rsidR="00F34E83" w:rsidRPr="00091D1E" w:rsidRDefault="00F34E83" w:rsidP="00D07923">
            <w:pPr>
              <w:rPr>
                <w:lang w:eastAsia="en-GB"/>
              </w:rPr>
            </w:pPr>
            <w:r w:rsidRPr="00091D1E">
              <w:rPr>
                <w:lang w:eastAsia="en-GB"/>
              </w:rPr>
              <w:t>Female</w:t>
            </w:r>
          </w:p>
        </w:tc>
        <w:tc>
          <w:tcPr>
            <w:tcW w:w="909" w:type="pct"/>
            <w:tcBorders>
              <w:top w:val="nil"/>
              <w:left w:val="nil"/>
              <w:bottom w:val="single" w:sz="8" w:space="0" w:color="auto"/>
              <w:right w:val="single" w:sz="8" w:space="0" w:color="auto"/>
            </w:tcBorders>
            <w:shd w:val="clear" w:color="auto" w:fill="auto"/>
            <w:noWrap/>
            <w:vAlign w:val="center"/>
            <w:hideMark/>
          </w:tcPr>
          <w:p w14:paraId="1B9B29AA" w14:textId="77777777" w:rsidR="00F34E83" w:rsidRPr="00091D1E" w:rsidRDefault="00F34E83" w:rsidP="00F017FC">
            <w:pPr>
              <w:jc w:val="right"/>
              <w:rPr>
                <w:lang w:eastAsia="en-GB"/>
              </w:rPr>
            </w:pPr>
            <w:r w:rsidRPr="00091D1E">
              <w:rPr>
                <w:lang w:eastAsia="en-GB"/>
              </w:rPr>
              <w:t>69%</w:t>
            </w:r>
          </w:p>
        </w:tc>
        <w:tc>
          <w:tcPr>
            <w:tcW w:w="863" w:type="pct"/>
            <w:tcBorders>
              <w:top w:val="nil"/>
              <w:left w:val="nil"/>
              <w:bottom w:val="single" w:sz="8" w:space="0" w:color="auto"/>
              <w:right w:val="single" w:sz="8" w:space="0" w:color="auto"/>
            </w:tcBorders>
            <w:shd w:val="clear" w:color="auto" w:fill="auto"/>
            <w:noWrap/>
            <w:vAlign w:val="center"/>
            <w:hideMark/>
          </w:tcPr>
          <w:p w14:paraId="2A9A0F9D" w14:textId="77777777" w:rsidR="00F34E83" w:rsidRPr="00091D1E" w:rsidRDefault="00F34E83" w:rsidP="00F017FC">
            <w:pPr>
              <w:jc w:val="right"/>
              <w:rPr>
                <w:lang w:eastAsia="en-GB"/>
              </w:rPr>
            </w:pPr>
            <w:r w:rsidRPr="00091D1E">
              <w:rPr>
                <w:lang w:eastAsia="en-GB"/>
              </w:rPr>
              <w:t>76%</w:t>
            </w:r>
          </w:p>
        </w:tc>
        <w:tc>
          <w:tcPr>
            <w:tcW w:w="863" w:type="pct"/>
            <w:tcBorders>
              <w:top w:val="nil"/>
              <w:left w:val="nil"/>
              <w:bottom w:val="single" w:sz="8" w:space="0" w:color="auto"/>
              <w:right w:val="single" w:sz="8" w:space="0" w:color="auto"/>
            </w:tcBorders>
            <w:shd w:val="clear" w:color="auto" w:fill="auto"/>
            <w:noWrap/>
            <w:vAlign w:val="center"/>
            <w:hideMark/>
          </w:tcPr>
          <w:p w14:paraId="7355BDFE" w14:textId="77777777" w:rsidR="00F34E83" w:rsidRPr="00091D1E" w:rsidRDefault="00F34E83" w:rsidP="00F017FC">
            <w:pPr>
              <w:jc w:val="right"/>
              <w:rPr>
                <w:lang w:eastAsia="en-GB"/>
              </w:rPr>
            </w:pPr>
            <w:r w:rsidRPr="00091D1E">
              <w:rPr>
                <w:lang w:eastAsia="en-GB"/>
              </w:rPr>
              <w:t>74%</w:t>
            </w:r>
          </w:p>
        </w:tc>
      </w:tr>
      <w:tr w:rsidR="00F34E83" w:rsidRPr="00091D1E" w14:paraId="1952B3E4" w14:textId="77777777" w:rsidTr="003C2C90">
        <w:trPr>
          <w:trHeight w:val="315"/>
        </w:trPr>
        <w:tc>
          <w:tcPr>
            <w:tcW w:w="1549" w:type="pct"/>
            <w:vMerge/>
            <w:tcBorders>
              <w:top w:val="nil"/>
              <w:left w:val="single" w:sz="8" w:space="0" w:color="auto"/>
              <w:bottom w:val="single" w:sz="4" w:space="0" w:color="auto"/>
              <w:right w:val="single" w:sz="8" w:space="0" w:color="auto"/>
            </w:tcBorders>
            <w:vAlign w:val="center"/>
            <w:hideMark/>
          </w:tcPr>
          <w:p w14:paraId="6D737FD3" w14:textId="77777777" w:rsidR="00F34E83" w:rsidRPr="00D2378B" w:rsidRDefault="00F34E83" w:rsidP="00D07923">
            <w:pPr>
              <w:rPr>
                <w:b/>
                <w:lang w:eastAsia="en-GB"/>
              </w:rPr>
            </w:pPr>
          </w:p>
        </w:tc>
        <w:tc>
          <w:tcPr>
            <w:tcW w:w="817" w:type="pct"/>
            <w:tcBorders>
              <w:top w:val="nil"/>
              <w:left w:val="nil"/>
              <w:bottom w:val="single" w:sz="4" w:space="0" w:color="auto"/>
              <w:right w:val="single" w:sz="8" w:space="0" w:color="auto"/>
            </w:tcBorders>
            <w:shd w:val="clear" w:color="auto" w:fill="auto"/>
            <w:noWrap/>
            <w:vAlign w:val="bottom"/>
            <w:hideMark/>
          </w:tcPr>
          <w:p w14:paraId="02FBA383" w14:textId="77777777" w:rsidR="00F34E83" w:rsidRPr="00091D1E" w:rsidRDefault="00F34E83" w:rsidP="00D07923">
            <w:pPr>
              <w:rPr>
                <w:lang w:eastAsia="en-GB"/>
              </w:rPr>
            </w:pPr>
            <w:r w:rsidRPr="00091D1E">
              <w:rPr>
                <w:lang w:eastAsia="en-GB"/>
              </w:rPr>
              <w:t>Male</w:t>
            </w:r>
          </w:p>
        </w:tc>
        <w:tc>
          <w:tcPr>
            <w:tcW w:w="909" w:type="pct"/>
            <w:tcBorders>
              <w:top w:val="nil"/>
              <w:left w:val="nil"/>
              <w:bottom w:val="single" w:sz="4" w:space="0" w:color="auto"/>
              <w:right w:val="single" w:sz="8" w:space="0" w:color="auto"/>
            </w:tcBorders>
            <w:shd w:val="clear" w:color="auto" w:fill="auto"/>
            <w:noWrap/>
            <w:vAlign w:val="center"/>
            <w:hideMark/>
          </w:tcPr>
          <w:p w14:paraId="0ABC94C3" w14:textId="77777777" w:rsidR="00F34E83" w:rsidRPr="00091D1E" w:rsidRDefault="00F34E83" w:rsidP="00F017FC">
            <w:pPr>
              <w:jc w:val="right"/>
              <w:rPr>
                <w:lang w:eastAsia="en-GB"/>
              </w:rPr>
            </w:pPr>
            <w:r w:rsidRPr="00091D1E">
              <w:rPr>
                <w:lang w:eastAsia="en-GB"/>
              </w:rPr>
              <w:t>31%</w:t>
            </w:r>
          </w:p>
        </w:tc>
        <w:tc>
          <w:tcPr>
            <w:tcW w:w="863" w:type="pct"/>
            <w:tcBorders>
              <w:top w:val="nil"/>
              <w:left w:val="nil"/>
              <w:bottom w:val="single" w:sz="4" w:space="0" w:color="auto"/>
              <w:right w:val="single" w:sz="8" w:space="0" w:color="auto"/>
            </w:tcBorders>
            <w:shd w:val="clear" w:color="auto" w:fill="auto"/>
            <w:noWrap/>
            <w:vAlign w:val="center"/>
            <w:hideMark/>
          </w:tcPr>
          <w:p w14:paraId="7FA3AAD8" w14:textId="77777777" w:rsidR="00F34E83" w:rsidRPr="00091D1E" w:rsidRDefault="00F34E83" w:rsidP="00F017FC">
            <w:pPr>
              <w:jc w:val="right"/>
              <w:rPr>
                <w:lang w:eastAsia="en-GB"/>
              </w:rPr>
            </w:pPr>
            <w:r w:rsidRPr="00091D1E">
              <w:rPr>
                <w:lang w:eastAsia="en-GB"/>
              </w:rPr>
              <w:t>24%</w:t>
            </w:r>
          </w:p>
        </w:tc>
        <w:tc>
          <w:tcPr>
            <w:tcW w:w="863" w:type="pct"/>
            <w:tcBorders>
              <w:top w:val="nil"/>
              <w:left w:val="nil"/>
              <w:bottom w:val="single" w:sz="4" w:space="0" w:color="auto"/>
              <w:right w:val="single" w:sz="8" w:space="0" w:color="auto"/>
            </w:tcBorders>
            <w:shd w:val="clear" w:color="auto" w:fill="auto"/>
            <w:noWrap/>
            <w:vAlign w:val="center"/>
            <w:hideMark/>
          </w:tcPr>
          <w:p w14:paraId="44DE2588" w14:textId="77777777" w:rsidR="00F34E83" w:rsidRPr="00091D1E" w:rsidRDefault="00F34E83" w:rsidP="00F017FC">
            <w:pPr>
              <w:jc w:val="right"/>
              <w:rPr>
                <w:lang w:eastAsia="en-GB"/>
              </w:rPr>
            </w:pPr>
            <w:r w:rsidRPr="00091D1E">
              <w:rPr>
                <w:lang w:eastAsia="en-GB"/>
              </w:rPr>
              <w:t>26%</w:t>
            </w:r>
          </w:p>
        </w:tc>
      </w:tr>
      <w:tr w:rsidR="00F34E83" w:rsidRPr="00091D1E" w14:paraId="618D5E08" w14:textId="77777777" w:rsidTr="003C2C90">
        <w:trPr>
          <w:trHeight w:val="315"/>
        </w:trPr>
        <w:tc>
          <w:tcPr>
            <w:tcW w:w="154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B0C584" w14:textId="74F8EAAC" w:rsidR="00F34E83" w:rsidRPr="00D2378B" w:rsidRDefault="00091D1E" w:rsidP="00D07923">
            <w:pPr>
              <w:rPr>
                <w:b/>
                <w:lang w:eastAsia="en-GB"/>
              </w:rPr>
            </w:pPr>
            <w:r w:rsidRPr="00D2378B">
              <w:rPr>
                <w:b/>
                <w:lang w:eastAsia="en-GB"/>
              </w:rPr>
              <w:t>Other V</w:t>
            </w:r>
            <w:r w:rsidR="00F34E83" w:rsidRPr="00D2378B">
              <w:rPr>
                <w:b/>
                <w:lang w:eastAsia="en-GB"/>
              </w:rPr>
              <w:t>ocational</w:t>
            </w: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9616EB" w14:textId="77777777" w:rsidR="00F34E83" w:rsidRPr="00091D1E" w:rsidRDefault="00F34E83" w:rsidP="00D07923">
            <w:pPr>
              <w:rPr>
                <w:lang w:eastAsia="en-GB"/>
              </w:rPr>
            </w:pPr>
            <w:r w:rsidRPr="00091D1E">
              <w:rPr>
                <w:lang w:eastAsia="en-GB"/>
              </w:rPr>
              <w:t>Female</w:t>
            </w:r>
          </w:p>
        </w:tc>
        <w:tc>
          <w:tcPr>
            <w:tcW w:w="9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FA1786" w14:textId="77777777" w:rsidR="00F34E83" w:rsidRPr="00091D1E" w:rsidRDefault="00F34E83" w:rsidP="00F017FC">
            <w:pPr>
              <w:jc w:val="right"/>
              <w:rPr>
                <w:lang w:eastAsia="en-GB"/>
              </w:rPr>
            </w:pPr>
            <w:r w:rsidRPr="00091D1E">
              <w:rPr>
                <w:lang w:eastAsia="en-GB"/>
              </w:rPr>
              <w:t>58%</w:t>
            </w:r>
          </w:p>
        </w:tc>
        <w:tc>
          <w:tcPr>
            <w:tcW w:w="8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656DEF" w14:textId="77777777" w:rsidR="00F34E83" w:rsidRPr="00091D1E" w:rsidRDefault="00F34E83" w:rsidP="00F017FC">
            <w:pPr>
              <w:jc w:val="right"/>
              <w:rPr>
                <w:lang w:eastAsia="en-GB"/>
              </w:rPr>
            </w:pPr>
            <w:r w:rsidRPr="00091D1E">
              <w:rPr>
                <w:lang w:eastAsia="en-GB"/>
              </w:rPr>
              <w:t>62%</w:t>
            </w:r>
          </w:p>
        </w:tc>
        <w:tc>
          <w:tcPr>
            <w:tcW w:w="8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374637" w14:textId="77777777" w:rsidR="00F34E83" w:rsidRPr="00091D1E" w:rsidRDefault="00F34E83" w:rsidP="00F017FC">
            <w:pPr>
              <w:jc w:val="right"/>
              <w:rPr>
                <w:lang w:eastAsia="en-GB"/>
              </w:rPr>
            </w:pPr>
            <w:r w:rsidRPr="00091D1E">
              <w:rPr>
                <w:lang w:eastAsia="en-GB"/>
              </w:rPr>
              <w:t>64%</w:t>
            </w:r>
          </w:p>
        </w:tc>
      </w:tr>
      <w:tr w:rsidR="00F34E83" w:rsidRPr="00091D1E" w14:paraId="416F27BD" w14:textId="77777777" w:rsidTr="003C2C90">
        <w:trPr>
          <w:trHeight w:val="315"/>
        </w:trPr>
        <w:tc>
          <w:tcPr>
            <w:tcW w:w="1549" w:type="pct"/>
            <w:vMerge/>
            <w:tcBorders>
              <w:top w:val="single" w:sz="4" w:space="0" w:color="auto"/>
              <w:left w:val="single" w:sz="4" w:space="0" w:color="auto"/>
              <w:bottom w:val="single" w:sz="4" w:space="0" w:color="auto"/>
              <w:right w:val="single" w:sz="4" w:space="0" w:color="auto"/>
            </w:tcBorders>
            <w:vAlign w:val="center"/>
            <w:hideMark/>
          </w:tcPr>
          <w:p w14:paraId="075D3FA3" w14:textId="77777777" w:rsidR="00F34E83" w:rsidRPr="00091D1E" w:rsidRDefault="00F34E83" w:rsidP="00D07923">
            <w:pPr>
              <w:rPr>
                <w:lang w:eastAsia="en-GB"/>
              </w:rPr>
            </w:pPr>
          </w:p>
        </w:tc>
        <w:tc>
          <w:tcPr>
            <w:tcW w:w="8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5F04D1" w14:textId="77777777" w:rsidR="00F34E83" w:rsidRPr="00091D1E" w:rsidRDefault="00F34E83" w:rsidP="00D07923">
            <w:pPr>
              <w:rPr>
                <w:lang w:eastAsia="en-GB"/>
              </w:rPr>
            </w:pPr>
            <w:r w:rsidRPr="00091D1E">
              <w:rPr>
                <w:lang w:eastAsia="en-GB"/>
              </w:rPr>
              <w:t>Male</w:t>
            </w:r>
          </w:p>
        </w:tc>
        <w:tc>
          <w:tcPr>
            <w:tcW w:w="9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488D09" w14:textId="77777777" w:rsidR="00F34E83" w:rsidRPr="00091D1E" w:rsidRDefault="00F34E83" w:rsidP="00F017FC">
            <w:pPr>
              <w:jc w:val="right"/>
              <w:rPr>
                <w:lang w:eastAsia="en-GB"/>
              </w:rPr>
            </w:pPr>
            <w:r w:rsidRPr="00091D1E">
              <w:rPr>
                <w:lang w:eastAsia="en-GB"/>
              </w:rPr>
              <w:t>42%</w:t>
            </w:r>
          </w:p>
        </w:tc>
        <w:tc>
          <w:tcPr>
            <w:tcW w:w="8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575435" w14:textId="77777777" w:rsidR="00F34E83" w:rsidRPr="00091D1E" w:rsidRDefault="00F34E83" w:rsidP="00F017FC">
            <w:pPr>
              <w:jc w:val="right"/>
              <w:rPr>
                <w:lang w:eastAsia="en-GB"/>
              </w:rPr>
            </w:pPr>
            <w:r w:rsidRPr="00091D1E">
              <w:rPr>
                <w:lang w:eastAsia="en-GB"/>
              </w:rPr>
              <w:t>38%</w:t>
            </w:r>
          </w:p>
        </w:tc>
        <w:tc>
          <w:tcPr>
            <w:tcW w:w="8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464919" w14:textId="77777777" w:rsidR="00F34E83" w:rsidRPr="00091D1E" w:rsidRDefault="00F34E83" w:rsidP="00F017FC">
            <w:pPr>
              <w:jc w:val="right"/>
              <w:rPr>
                <w:lang w:eastAsia="en-GB"/>
              </w:rPr>
            </w:pPr>
            <w:r w:rsidRPr="00091D1E">
              <w:rPr>
                <w:lang w:eastAsia="en-GB"/>
              </w:rPr>
              <w:t>36%</w:t>
            </w:r>
          </w:p>
        </w:tc>
      </w:tr>
    </w:tbl>
    <w:p w14:paraId="5F98BB35" w14:textId="77777777" w:rsidR="0091757B" w:rsidRDefault="0091757B" w:rsidP="00D07923">
      <w:pPr>
        <w:pStyle w:val="Heading3"/>
      </w:pPr>
      <w:bookmarkStart w:id="63" w:name="_Toc429151310"/>
    </w:p>
    <w:p w14:paraId="60544776" w14:textId="37980F89" w:rsidR="00F34E83" w:rsidRPr="00A52AEE" w:rsidRDefault="00F34E83" w:rsidP="00D07923">
      <w:pPr>
        <w:pStyle w:val="Heading3"/>
      </w:pPr>
      <w:bookmarkStart w:id="64" w:name="_Toc474490016"/>
      <w:r>
        <w:t>4</w:t>
      </w:r>
      <w:r w:rsidRPr="00A52AEE">
        <w:t>.6</w:t>
      </w:r>
      <w:bookmarkEnd w:id="63"/>
      <w:r w:rsidR="005C710E">
        <w:tab/>
      </w:r>
      <w:r w:rsidR="0015485A">
        <w:t>FE and Sixth Form Colleges</w:t>
      </w:r>
      <w:bookmarkEnd w:id="64"/>
    </w:p>
    <w:p w14:paraId="1C4676DA" w14:textId="12F09D26" w:rsidR="00F34E83" w:rsidRPr="00A52AEE" w:rsidRDefault="00F34E83" w:rsidP="00D07923">
      <w:r>
        <w:t xml:space="preserve">The population of </w:t>
      </w:r>
      <w:r w:rsidR="005C710E">
        <w:t xml:space="preserve">the </w:t>
      </w:r>
      <w:r>
        <w:t xml:space="preserve">Level 3 </w:t>
      </w:r>
      <w:r w:rsidR="005C710E">
        <w:t xml:space="preserve">cohorts of </w:t>
      </w:r>
      <w:r w:rsidR="008216C6">
        <w:t>students</w:t>
      </w:r>
      <w:r w:rsidR="0015485A">
        <w:t xml:space="preserve"> in Sixth Form C</w:t>
      </w:r>
      <w:r>
        <w:t xml:space="preserve">olleges </w:t>
      </w:r>
      <w:r w:rsidR="0015485A">
        <w:t xml:space="preserve">in London </w:t>
      </w:r>
      <w:r>
        <w:t>has grown considerably, up by 10% to 7</w:t>
      </w:r>
      <w:r w:rsidR="0015485A">
        <w:t>,</w:t>
      </w:r>
      <w:r>
        <w:t xml:space="preserve">600 </w:t>
      </w:r>
      <w:r w:rsidR="008216C6">
        <w:t>students</w:t>
      </w:r>
      <w:r>
        <w:t xml:space="preserve"> in </w:t>
      </w:r>
      <w:r w:rsidR="00D21F9D">
        <w:t>2013</w:t>
      </w:r>
      <w:r w:rsidR="00121AC6">
        <w:t>-</w:t>
      </w:r>
      <w:r w:rsidR="00D21F9D">
        <w:t>2014</w:t>
      </w:r>
      <w:r>
        <w:t>.  Meanwhile, the FE College population fell by -10%</w:t>
      </w:r>
      <w:r w:rsidR="00873DDB">
        <w:t xml:space="preserve">, </w:t>
      </w:r>
      <w:r w:rsidR="00986FD8">
        <w:t>reflecting the fall in numbers of older students</w:t>
      </w:r>
      <w:r>
        <w:t xml:space="preserve">.  </w:t>
      </w:r>
    </w:p>
    <w:p w14:paraId="564A3BC5" w14:textId="77777777" w:rsidR="00F34E83" w:rsidRPr="00A52AEE" w:rsidRDefault="00F34E83" w:rsidP="00D07923"/>
    <w:p w14:paraId="78E3E5B4" w14:textId="15A48647" w:rsidR="00F34E83" w:rsidRPr="00F017FC" w:rsidRDefault="00F34E83" w:rsidP="00D07923">
      <w:pPr>
        <w:rPr>
          <w:b/>
        </w:rPr>
      </w:pPr>
      <w:r w:rsidRPr="00F017FC">
        <w:rPr>
          <w:b/>
        </w:rPr>
        <w:t>Table 6</w:t>
      </w:r>
      <w:r w:rsidR="0015485A" w:rsidRPr="00F017FC">
        <w:rPr>
          <w:b/>
        </w:rPr>
        <w:t xml:space="preserve">:  </w:t>
      </w:r>
      <w:r w:rsidRPr="00F017FC">
        <w:rPr>
          <w:b/>
        </w:rPr>
        <w:t>Share of the cohorts coming from FE Colleges and Sixth Form Colleges</w:t>
      </w:r>
    </w:p>
    <w:tbl>
      <w:tblPr>
        <w:tblW w:w="5000" w:type="pct"/>
        <w:tblLook w:val="04A0" w:firstRow="1" w:lastRow="0" w:firstColumn="1" w:lastColumn="0" w:noHBand="0" w:noVBand="1"/>
      </w:tblPr>
      <w:tblGrid>
        <w:gridCol w:w="3089"/>
        <w:gridCol w:w="1468"/>
        <w:gridCol w:w="1468"/>
        <w:gridCol w:w="1473"/>
        <w:gridCol w:w="1508"/>
      </w:tblGrid>
      <w:tr w:rsidR="00F34E83" w:rsidRPr="00305EFC" w14:paraId="3707B741" w14:textId="77777777" w:rsidTr="003C2C90">
        <w:trPr>
          <w:trHeight w:val="528"/>
        </w:trPr>
        <w:tc>
          <w:tcPr>
            <w:tcW w:w="1715" w:type="pct"/>
            <w:vMerge w:val="restart"/>
            <w:tcBorders>
              <w:top w:val="single" w:sz="8" w:space="0" w:color="auto"/>
              <w:left w:val="single" w:sz="8" w:space="0" w:color="auto"/>
              <w:bottom w:val="single" w:sz="8" w:space="0" w:color="000000"/>
              <w:right w:val="single" w:sz="8" w:space="0" w:color="auto"/>
            </w:tcBorders>
            <w:shd w:val="clear" w:color="auto" w:fill="1F3864" w:themeFill="accent5" w:themeFillShade="80"/>
            <w:noWrap/>
            <w:vAlign w:val="center"/>
            <w:hideMark/>
          </w:tcPr>
          <w:p w14:paraId="59F0353B" w14:textId="77777777" w:rsidR="00F34E83" w:rsidRPr="00E31888" w:rsidRDefault="00F34E83" w:rsidP="00D07923">
            <w:pPr>
              <w:rPr>
                <w:b/>
              </w:rPr>
            </w:pPr>
            <w:r w:rsidRPr="00E31888">
              <w:rPr>
                <w:b/>
              </w:rPr>
              <w:t>Provider type</w:t>
            </w:r>
          </w:p>
        </w:tc>
        <w:tc>
          <w:tcPr>
            <w:tcW w:w="2448" w:type="pct"/>
            <w:gridSpan w:val="3"/>
            <w:tcBorders>
              <w:top w:val="single" w:sz="8" w:space="0" w:color="auto"/>
              <w:left w:val="nil"/>
              <w:bottom w:val="single" w:sz="8" w:space="0" w:color="auto"/>
              <w:right w:val="single" w:sz="8" w:space="0" w:color="000000"/>
            </w:tcBorders>
            <w:shd w:val="clear" w:color="auto" w:fill="1F3864" w:themeFill="accent5" w:themeFillShade="80"/>
            <w:vAlign w:val="center"/>
          </w:tcPr>
          <w:p w14:paraId="6F370899" w14:textId="1E77D2E1" w:rsidR="00F34E83" w:rsidRPr="00E31888" w:rsidRDefault="00E13B6E" w:rsidP="00F017FC">
            <w:pPr>
              <w:jc w:val="center"/>
              <w:rPr>
                <w:b/>
              </w:rPr>
            </w:pPr>
            <w:r w:rsidRPr="00E31888">
              <w:rPr>
                <w:b/>
              </w:rPr>
              <w:t>Level 3 cohort</w:t>
            </w:r>
          </w:p>
        </w:tc>
        <w:tc>
          <w:tcPr>
            <w:tcW w:w="837" w:type="pct"/>
            <w:vMerge w:val="restart"/>
            <w:tcBorders>
              <w:top w:val="single" w:sz="8" w:space="0" w:color="auto"/>
              <w:left w:val="nil"/>
              <w:bottom w:val="single" w:sz="8" w:space="0" w:color="000000"/>
              <w:right w:val="single" w:sz="8" w:space="0" w:color="000000"/>
            </w:tcBorders>
            <w:shd w:val="clear" w:color="auto" w:fill="1F3864" w:themeFill="accent5" w:themeFillShade="80"/>
            <w:vAlign w:val="center"/>
            <w:hideMark/>
          </w:tcPr>
          <w:p w14:paraId="2D51D290" w14:textId="77777777" w:rsidR="00F34E83" w:rsidRPr="00305EFC" w:rsidRDefault="00F34E83" w:rsidP="00F017FC">
            <w:pPr>
              <w:jc w:val="center"/>
            </w:pPr>
            <w:r w:rsidRPr="00305EFC">
              <w:t xml:space="preserve">% </w:t>
            </w:r>
            <w:r>
              <w:t xml:space="preserve">Change </w:t>
            </w:r>
            <w:r w:rsidRPr="00305EFC">
              <w:t>20</w:t>
            </w:r>
            <w:r>
              <w:t>11</w:t>
            </w:r>
            <w:r w:rsidRPr="00305EFC">
              <w:t>-201</w:t>
            </w:r>
            <w:r>
              <w:t>3</w:t>
            </w:r>
          </w:p>
        </w:tc>
      </w:tr>
      <w:tr w:rsidR="00F34E83" w:rsidRPr="00305EFC" w14:paraId="4C7DB233" w14:textId="77777777" w:rsidTr="003C2C90">
        <w:trPr>
          <w:trHeight w:val="760"/>
        </w:trPr>
        <w:tc>
          <w:tcPr>
            <w:tcW w:w="1715" w:type="pct"/>
            <w:vMerge/>
            <w:tcBorders>
              <w:top w:val="single" w:sz="8" w:space="0" w:color="auto"/>
              <w:left w:val="single" w:sz="8" w:space="0" w:color="auto"/>
              <w:bottom w:val="single" w:sz="8" w:space="0" w:color="000000"/>
              <w:right w:val="single" w:sz="8" w:space="0" w:color="auto"/>
            </w:tcBorders>
            <w:shd w:val="clear" w:color="auto" w:fill="1F3864" w:themeFill="accent5" w:themeFillShade="80"/>
            <w:vAlign w:val="center"/>
            <w:hideMark/>
          </w:tcPr>
          <w:p w14:paraId="3E0E0364" w14:textId="77777777" w:rsidR="00F34E83" w:rsidRPr="00E31888" w:rsidRDefault="00F34E83" w:rsidP="00D07923">
            <w:pPr>
              <w:rPr>
                <w:b/>
              </w:rPr>
            </w:pPr>
          </w:p>
        </w:tc>
        <w:tc>
          <w:tcPr>
            <w:tcW w:w="815" w:type="pct"/>
            <w:tcBorders>
              <w:top w:val="nil"/>
              <w:left w:val="nil"/>
              <w:bottom w:val="single" w:sz="8" w:space="0" w:color="auto"/>
              <w:right w:val="single" w:sz="8" w:space="0" w:color="auto"/>
            </w:tcBorders>
            <w:shd w:val="clear" w:color="auto" w:fill="1F3864" w:themeFill="accent5" w:themeFillShade="80"/>
            <w:noWrap/>
            <w:vAlign w:val="center"/>
            <w:hideMark/>
          </w:tcPr>
          <w:p w14:paraId="3AA4F7CF" w14:textId="0D306F1B" w:rsidR="00F34E83" w:rsidRPr="00E31888" w:rsidRDefault="00D21F9D" w:rsidP="00F017FC">
            <w:pPr>
              <w:jc w:val="center"/>
              <w:rPr>
                <w:b/>
              </w:rPr>
            </w:pPr>
            <w:r w:rsidRPr="00E31888">
              <w:rPr>
                <w:b/>
                <w:lang w:eastAsia="en-GB"/>
              </w:rPr>
              <w:t>2011</w:t>
            </w:r>
            <w:r w:rsidR="00121AC6">
              <w:rPr>
                <w:b/>
                <w:lang w:eastAsia="en-GB"/>
              </w:rPr>
              <w:t>-</w:t>
            </w:r>
            <w:r w:rsidRPr="00E31888">
              <w:rPr>
                <w:b/>
                <w:lang w:eastAsia="en-GB"/>
              </w:rPr>
              <w:t>2012</w:t>
            </w:r>
          </w:p>
        </w:tc>
        <w:tc>
          <w:tcPr>
            <w:tcW w:w="815" w:type="pct"/>
            <w:tcBorders>
              <w:top w:val="nil"/>
              <w:left w:val="nil"/>
              <w:bottom w:val="single" w:sz="8" w:space="0" w:color="auto"/>
              <w:right w:val="single" w:sz="8" w:space="0" w:color="auto"/>
            </w:tcBorders>
            <w:shd w:val="clear" w:color="auto" w:fill="1F3864" w:themeFill="accent5" w:themeFillShade="80"/>
            <w:noWrap/>
            <w:vAlign w:val="center"/>
            <w:hideMark/>
          </w:tcPr>
          <w:p w14:paraId="65C389ED" w14:textId="432DE987" w:rsidR="00F34E83" w:rsidRPr="00E31888" w:rsidRDefault="00D21F9D" w:rsidP="00F017FC">
            <w:pPr>
              <w:jc w:val="center"/>
              <w:rPr>
                <w:b/>
              </w:rPr>
            </w:pPr>
            <w:r w:rsidRPr="00E31888">
              <w:rPr>
                <w:b/>
                <w:lang w:eastAsia="en-GB"/>
              </w:rPr>
              <w:t>2012</w:t>
            </w:r>
            <w:r w:rsidR="00121AC6">
              <w:rPr>
                <w:b/>
                <w:lang w:eastAsia="en-GB"/>
              </w:rPr>
              <w:t>-</w:t>
            </w:r>
            <w:r w:rsidRPr="00E31888">
              <w:rPr>
                <w:b/>
                <w:lang w:eastAsia="en-GB"/>
              </w:rPr>
              <w:t>2013</w:t>
            </w:r>
          </w:p>
        </w:tc>
        <w:tc>
          <w:tcPr>
            <w:tcW w:w="818" w:type="pct"/>
            <w:tcBorders>
              <w:top w:val="nil"/>
              <w:left w:val="nil"/>
              <w:bottom w:val="single" w:sz="8" w:space="0" w:color="auto"/>
              <w:right w:val="single" w:sz="8" w:space="0" w:color="auto"/>
            </w:tcBorders>
            <w:shd w:val="clear" w:color="auto" w:fill="1F3864" w:themeFill="accent5" w:themeFillShade="80"/>
            <w:noWrap/>
            <w:vAlign w:val="center"/>
            <w:hideMark/>
          </w:tcPr>
          <w:p w14:paraId="198F3F1D" w14:textId="252DEB04" w:rsidR="00F34E83" w:rsidRPr="00E31888" w:rsidRDefault="00D21F9D" w:rsidP="00F017FC">
            <w:pPr>
              <w:jc w:val="center"/>
              <w:rPr>
                <w:b/>
              </w:rPr>
            </w:pPr>
            <w:r w:rsidRPr="00E31888">
              <w:rPr>
                <w:b/>
                <w:lang w:eastAsia="en-GB"/>
              </w:rPr>
              <w:t>2013</w:t>
            </w:r>
            <w:r w:rsidR="00121AC6">
              <w:rPr>
                <w:b/>
                <w:lang w:eastAsia="en-GB"/>
              </w:rPr>
              <w:t>-</w:t>
            </w:r>
            <w:r w:rsidRPr="00E31888">
              <w:rPr>
                <w:b/>
                <w:lang w:eastAsia="en-GB"/>
              </w:rPr>
              <w:t>2014</w:t>
            </w:r>
          </w:p>
        </w:tc>
        <w:tc>
          <w:tcPr>
            <w:tcW w:w="837" w:type="pct"/>
            <w:vMerge/>
            <w:tcBorders>
              <w:top w:val="single" w:sz="8" w:space="0" w:color="auto"/>
              <w:left w:val="nil"/>
              <w:bottom w:val="single" w:sz="8" w:space="0" w:color="000000"/>
              <w:right w:val="single" w:sz="8" w:space="0" w:color="000000"/>
            </w:tcBorders>
            <w:shd w:val="clear" w:color="auto" w:fill="1F3864" w:themeFill="accent5" w:themeFillShade="80"/>
            <w:vAlign w:val="bottom"/>
            <w:hideMark/>
          </w:tcPr>
          <w:p w14:paraId="2774F23C" w14:textId="77777777" w:rsidR="00F34E83" w:rsidRPr="00305EFC" w:rsidRDefault="00F34E83" w:rsidP="00D07923"/>
        </w:tc>
      </w:tr>
      <w:tr w:rsidR="00F34E83" w:rsidRPr="00A52AEE" w14:paraId="446BC158" w14:textId="77777777" w:rsidTr="003C2C90">
        <w:trPr>
          <w:trHeight w:val="315"/>
        </w:trPr>
        <w:tc>
          <w:tcPr>
            <w:tcW w:w="1715" w:type="pct"/>
            <w:tcBorders>
              <w:top w:val="nil"/>
              <w:left w:val="single" w:sz="8" w:space="0" w:color="auto"/>
              <w:bottom w:val="single" w:sz="8" w:space="0" w:color="auto"/>
              <w:right w:val="single" w:sz="8" w:space="0" w:color="auto"/>
            </w:tcBorders>
            <w:shd w:val="clear" w:color="auto" w:fill="auto"/>
            <w:noWrap/>
            <w:vAlign w:val="center"/>
            <w:hideMark/>
          </w:tcPr>
          <w:p w14:paraId="0D2A3688" w14:textId="77777777" w:rsidR="00F34E83" w:rsidRPr="00D2378B" w:rsidRDefault="00F34E83" w:rsidP="00D07923">
            <w:pPr>
              <w:rPr>
                <w:b/>
              </w:rPr>
            </w:pPr>
            <w:r w:rsidRPr="00D2378B">
              <w:rPr>
                <w:b/>
              </w:rPr>
              <w:t>FE College</w:t>
            </w:r>
          </w:p>
        </w:tc>
        <w:tc>
          <w:tcPr>
            <w:tcW w:w="815" w:type="pct"/>
            <w:tcBorders>
              <w:top w:val="nil"/>
              <w:left w:val="nil"/>
              <w:bottom w:val="single" w:sz="8" w:space="0" w:color="auto"/>
              <w:right w:val="single" w:sz="8" w:space="0" w:color="auto"/>
            </w:tcBorders>
            <w:shd w:val="clear" w:color="auto" w:fill="auto"/>
            <w:noWrap/>
            <w:hideMark/>
          </w:tcPr>
          <w:p w14:paraId="277AB761" w14:textId="1F2F8B41" w:rsidR="00F34E83" w:rsidRPr="00A52AEE" w:rsidRDefault="00F34E83" w:rsidP="00E31888">
            <w:pPr>
              <w:jc w:val="right"/>
              <w:rPr>
                <w:rFonts w:eastAsia="Calibri"/>
              </w:rPr>
            </w:pPr>
            <w:r w:rsidRPr="00D65D0D">
              <w:t>33</w:t>
            </w:r>
            <w:r w:rsidR="0015485A">
              <w:t>,</w:t>
            </w:r>
            <w:r w:rsidRPr="00D65D0D">
              <w:t>540</w:t>
            </w:r>
          </w:p>
        </w:tc>
        <w:tc>
          <w:tcPr>
            <w:tcW w:w="815" w:type="pct"/>
            <w:tcBorders>
              <w:top w:val="nil"/>
              <w:left w:val="nil"/>
              <w:bottom w:val="single" w:sz="8" w:space="0" w:color="auto"/>
              <w:right w:val="single" w:sz="8" w:space="0" w:color="auto"/>
            </w:tcBorders>
            <w:shd w:val="clear" w:color="auto" w:fill="auto"/>
            <w:noWrap/>
            <w:hideMark/>
          </w:tcPr>
          <w:p w14:paraId="29D9D204" w14:textId="31D85D6F" w:rsidR="00F34E83" w:rsidRPr="00A52AEE" w:rsidRDefault="00F34E83" w:rsidP="00E31888">
            <w:pPr>
              <w:jc w:val="right"/>
              <w:rPr>
                <w:rFonts w:eastAsia="Calibri"/>
              </w:rPr>
            </w:pPr>
            <w:r w:rsidRPr="00D65D0D">
              <w:t>34</w:t>
            </w:r>
            <w:r w:rsidR="0015485A">
              <w:t>,</w:t>
            </w:r>
            <w:r w:rsidRPr="00D65D0D">
              <w:t>980</w:t>
            </w:r>
          </w:p>
        </w:tc>
        <w:tc>
          <w:tcPr>
            <w:tcW w:w="818" w:type="pct"/>
            <w:tcBorders>
              <w:top w:val="nil"/>
              <w:left w:val="nil"/>
              <w:bottom w:val="single" w:sz="8" w:space="0" w:color="auto"/>
              <w:right w:val="single" w:sz="8" w:space="0" w:color="auto"/>
            </w:tcBorders>
            <w:shd w:val="clear" w:color="auto" w:fill="auto"/>
            <w:noWrap/>
            <w:hideMark/>
          </w:tcPr>
          <w:p w14:paraId="245AABC3" w14:textId="7DA253EE" w:rsidR="00F34E83" w:rsidRPr="00A52AEE" w:rsidRDefault="00F34E83" w:rsidP="00E31888">
            <w:pPr>
              <w:jc w:val="right"/>
              <w:rPr>
                <w:rFonts w:eastAsia="Calibri"/>
              </w:rPr>
            </w:pPr>
            <w:r w:rsidRPr="00D65D0D">
              <w:t>30</w:t>
            </w:r>
            <w:r w:rsidR="0015485A">
              <w:t>,</w:t>
            </w:r>
            <w:r w:rsidRPr="00D65D0D">
              <w:t>190</w:t>
            </w:r>
          </w:p>
        </w:tc>
        <w:tc>
          <w:tcPr>
            <w:tcW w:w="837" w:type="pct"/>
            <w:tcBorders>
              <w:top w:val="nil"/>
              <w:left w:val="nil"/>
              <w:bottom w:val="single" w:sz="8" w:space="0" w:color="auto"/>
              <w:right w:val="single" w:sz="8" w:space="0" w:color="auto"/>
            </w:tcBorders>
            <w:shd w:val="clear" w:color="auto" w:fill="auto"/>
            <w:hideMark/>
          </w:tcPr>
          <w:p w14:paraId="457C162E" w14:textId="77777777" w:rsidR="00F34E83" w:rsidRPr="00A52AEE" w:rsidRDefault="00F34E83" w:rsidP="00E31888">
            <w:pPr>
              <w:jc w:val="right"/>
            </w:pPr>
            <w:r w:rsidRPr="00D65D0D">
              <w:t>-10%</w:t>
            </w:r>
          </w:p>
        </w:tc>
      </w:tr>
      <w:tr w:rsidR="00F34E83" w:rsidRPr="00A52AEE" w14:paraId="7D485C1A" w14:textId="77777777" w:rsidTr="003C2C90">
        <w:trPr>
          <w:trHeight w:val="315"/>
        </w:trPr>
        <w:tc>
          <w:tcPr>
            <w:tcW w:w="1715" w:type="pct"/>
            <w:tcBorders>
              <w:top w:val="nil"/>
              <w:left w:val="single" w:sz="8" w:space="0" w:color="auto"/>
              <w:bottom w:val="single" w:sz="8" w:space="0" w:color="auto"/>
              <w:right w:val="single" w:sz="8" w:space="0" w:color="auto"/>
            </w:tcBorders>
            <w:shd w:val="clear" w:color="auto" w:fill="auto"/>
            <w:noWrap/>
            <w:vAlign w:val="center"/>
            <w:hideMark/>
          </w:tcPr>
          <w:p w14:paraId="74E5369D" w14:textId="77777777" w:rsidR="00F34E83" w:rsidRPr="00D2378B" w:rsidRDefault="00F34E83" w:rsidP="00D07923">
            <w:pPr>
              <w:rPr>
                <w:b/>
              </w:rPr>
            </w:pPr>
            <w:r w:rsidRPr="00D2378B">
              <w:rPr>
                <w:b/>
              </w:rPr>
              <w:t>Sixth Form College</w:t>
            </w:r>
          </w:p>
        </w:tc>
        <w:tc>
          <w:tcPr>
            <w:tcW w:w="815" w:type="pct"/>
            <w:tcBorders>
              <w:top w:val="nil"/>
              <w:left w:val="nil"/>
              <w:bottom w:val="single" w:sz="8" w:space="0" w:color="auto"/>
              <w:right w:val="single" w:sz="8" w:space="0" w:color="auto"/>
            </w:tcBorders>
            <w:shd w:val="clear" w:color="auto" w:fill="auto"/>
            <w:noWrap/>
            <w:hideMark/>
          </w:tcPr>
          <w:p w14:paraId="186D2996" w14:textId="4D34D460" w:rsidR="00F34E83" w:rsidRPr="00A52AEE" w:rsidRDefault="00F34E83" w:rsidP="00E31888">
            <w:pPr>
              <w:jc w:val="right"/>
              <w:rPr>
                <w:rFonts w:eastAsia="Calibri"/>
              </w:rPr>
            </w:pPr>
            <w:r w:rsidRPr="00D65D0D">
              <w:t>6</w:t>
            </w:r>
            <w:r w:rsidR="0015485A">
              <w:t>,</w:t>
            </w:r>
            <w:r w:rsidRPr="00D65D0D">
              <w:t>880</w:t>
            </w:r>
          </w:p>
        </w:tc>
        <w:tc>
          <w:tcPr>
            <w:tcW w:w="815" w:type="pct"/>
            <w:tcBorders>
              <w:top w:val="nil"/>
              <w:left w:val="nil"/>
              <w:bottom w:val="single" w:sz="8" w:space="0" w:color="auto"/>
              <w:right w:val="single" w:sz="8" w:space="0" w:color="auto"/>
            </w:tcBorders>
            <w:shd w:val="clear" w:color="auto" w:fill="auto"/>
            <w:noWrap/>
            <w:hideMark/>
          </w:tcPr>
          <w:p w14:paraId="2EE11F68" w14:textId="72C4FEAF" w:rsidR="00F34E83" w:rsidRPr="00A52AEE" w:rsidRDefault="00F34E83" w:rsidP="00E31888">
            <w:pPr>
              <w:jc w:val="right"/>
              <w:rPr>
                <w:rFonts w:eastAsia="Calibri"/>
              </w:rPr>
            </w:pPr>
            <w:r w:rsidRPr="00D65D0D">
              <w:t>7</w:t>
            </w:r>
            <w:r w:rsidR="0015485A">
              <w:t>,</w:t>
            </w:r>
            <w:r w:rsidRPr="00D65D0D">
              <w:t>435</w:t>
            </w:r>
          </w:p>
        </w:tc>
        <w:tc>
          <w:tcPr>
            <w:tcW w:w="818" w:type="pct"/>
            <w:tcBorders>
              <w:top w:val="nil"/>
              <w:left w:val="nil"/>
              <w:bottom w:val="single" w:sz="8" w:space="0" w:color="auto"/>
              <w:right w:val="single" w:sz="8" w:space="0" w:color="auto"/>
            </w:tcBorders>
            <w:shd w:val="clear" w:color="auto" w:fill="auto"/>
            <w:noWrap/>
            <w:hideMark/>
          </w:tcPr>
          <w:p w14:paraId="0D7EB04D" w14:textId="29F8D3BA" w:rsidR="00F34E83" w:rsidRPr="00A52AEE" w:rsidRDefault="00F34E83" w:rsidP="00E31888">
            <w:pPr>
              <w:jc w:val="right"/>
              <w:rPr>
                <w:rFonts w:eastAsia="Calibri"/>
              </w:rPr>
            </w:pPr>
            <w:r w:rsidRPr="00D65D0D">
              <w:t>7</w:t>
            </w:r>
            <w:r w:rsidR="0015485A">
              <w:t>,</w:t>
            </w:r>
            <w:r w:rsidRPr="00D65D0D">
              <w:t>600</w:t>
            </w:r>
          </w:p>
        </w:tc>
        <w:tc>
          <w:tcPr>
            <w:tcW w:w="837" w:type="pct"/>
            <w:tcBorders>
              <w:top w:val="nil"/>
              <w:left w:val="nil"/>
              <w:bottom w:val="single" w:sz="8" w:space="0" w:color="auto"/>
              <w:right w:val="single" w:sz="8" w:space="0" w:color="auto"/>
            </w:tcBorders>
            <w:shd w:val="clear" w:color="auto" w:fill="auto"/>
            <w:hideMark/>
          </w:tcPr>
          <w:p w14:paraId="503E3371" w14:textId="77777777" w:rsidR="00F34E83" w:rsidRPr="00A52AEE" w:rsidRDefault="00F34E83" w:rsidP="00E31888">
            <w:pPr>
              <w:jc w:val="right"/>
            </w:pPr>
            <w:r w:rsidRPr="00D65D0D">
              <w:t>10%</w:t>
            </w:r>
          </w:p>
        </w:tc>
      </w:tr>
      <w:tr w:rsidR="00F34E83" w:rsidRPr="005B3B2C" w14:paraId="3F174635" w14:textId="77777777" w:rsidTr="003C2C90">
        <w:trPr>
          <w:trHeight w:val="315"/>
        </w:trPr>
        <w:tc>
          <w:tcPr>
            <w:tcW w:w="1715" w:type="pct"/>
            <w:tcBorders>
              <w:top w:val="nil"/>
              <w:left w:val="single" w:sz="8" w:space="0" w:color="auto"/>
              <w:bottom w:val="single" w:sz="8" w:space="0" w:color="auto"/>
              <w:right w:val="single" w:sz="8" w:space="0" w:color="auto"/>
            </w:tcBorders>
            <w:shd w:val="clear" w:color="auto" w:fill="auto"/>
            <w:noWrap/>
            <w:vAlign w:val="center"/>
            <w:hideMark/>
          </w:tcPr>
          <w:p w14:paraId="5C023A6B" w14:textId="77777777" w:rsidR="00F34E83" w:rsidRPr="00D2378B" w:rsidRDefault="00F34E83" w:rsidP="00D07923">
            <w:pPr>
              <w:rPr>
                <w:b/>
              </w:rPr>
            </w:pPr>
            <w:r w:rsidRPr="00D2378B">
              <w:rPr>
                <w:b/>
              </w:rPr>
              <w:t>Total</w:t>
            </w:r>
          </w:p>
        </w:tc>
        <w:tc>
          <w:tcPr>
            <w:tcW w:w="815" w:type="pct"/>
            <w:tcBorders>
              <w:top w:val="nil"/>
              <w:left w:val="nil"/>
              <w:bottom w:val="single" w:sz="8" w:space="0" w:color="auto"/>
              <w:right w:val="single" w:sz="8" w:space="0" w:color="auto"/>
            </w:tcBorders>
            <w:shd w:val="clear" w:color="auto" w:fill="auto"/>
            <w:noWrap/>
            <w:hideMark/>
          </w:tcPr>
          <w:p w14:paraId="5C880724" w14:textId="376FD448" w:rsidR="00F34E83" w:rsidRPr="00366085" w:rsidRDefault="00F34E83" w:rsidP="00E31888">
            <w:pPr>
              <w:jc w:val="right"/>
              <w:rPr>
                <w:rFonts w:eastAsia="Calibri"/>
              </w:rPr>
            </w:pPr>
            <w:r w:rsidRPr="00366085">
              <w:t>40</w:t>
            </w:r>
            <w:r w:rsidR="0015485A">
              <w:t>,</w:t>
            </w:r>
            <w:r w:rsidRPr="00366085">
              <w:t>420</w:t>
            </w:r>
          </w:p>
        </w:tc>
        <w:tc>
          <w:tcPr>
            <w:tcW w:w="815" w:type="pct"/>
            <w:tcBorders>
              <w:top w:val="nil"/>
              <w:left w:val="nil"/>
              <w:bottom w:val="single" w:sz="8" w:space="0" w:color="auto"/>
              <w:right w:val="single" w:sz="8" w:space="0" w:color="auto"/>
            </w:tcBorders>
            <w:shd w:val="clear" w:color="auto" w:fill="auto"/>
            <w:noWrap/>
            <w:hideMark/>
          </w:tcPr>
          <w:p w14:paraId="6986DBF9" w14:textId="3E2A1E65" w:rsidR="00F34E83" w:rsidRPr="00366085" w:rsidRDefault="00F34E83" w:rsidP="00E31888">
            <w:pPr>
              <w:jc w:val="right"/>
              <w:rPr>
                <w:rFonts w:eastAsia="Calibri"/>
              </w:rPr>
            </w:pPr>
            <w:r w:rsidRPr="00366085">
              <w:t>42</w:t>
            </w:r>
            <w:r w:rsidR="0015485A">
              <w:t>,</w:t>
            </w:r>
            <w:r w:rsidRPr="00366085">
              <w:t>415</w:t>
            </w:r>
          </w:p>
        </w:tc>
        <w:tc>
          <w:tcPr>
            <w:tcW w:w="818" w:type="pct"/>
            <w:tcBorders>
              <w:top w:val="nil"/>
              <w:left w:val="nil"/>
              <w:bottom w:val="single" w:sz="8" w:space="0" w:color="auto"/>
              <w:right w:val="single" w:sz="8" w:space="0" w:color="auto"/>
            </w:tcBorders>
            <w:shd w:val="clear" w:color="auto" w:fill="auto"/>
            <w:noWrap/>
            <w:hideMark/>
          </w:tcPr>
          <w:p w14:paraId="75B1CEDF" w14:textId="7A4540E7" w:rsidR="00F34E83" w:rsidRPr="00366085" w:rsidRDefault="00F34E83" w:rsidP="00E31888">
            <w:pPr>
              <w:jc w:val="right"/>
              <w:rPr>
                <w:rFonts w:eastAsia="Calibri"/>
              </w:rPr>
            </w:pPr>
            <w:r w:rsidRPr="00366085">
              <w:t>37</w:t>
            </w:r>
            <w:r w:rsidR="0015485A">
              <w:t>,</w:t>
            </w:r>
            <w:r w:rsidRPr="00366085">
              <w:t>790</w:t>
            </w:r>
          </w:p>
        </w:tc>
        <w:tc>
          <w:tcPr>
            <w:tcW w:w="837" w:type="pct"/>
            <w:tcBorders>
              <w:top w:val="nil"/>
              <w:left w:val="nil"/>
              <w:bottom w:val="single" w:sz="8" w:space="0" w:color="auto"/>
              <w:right w:val="single" w:sz="8" w:space="0" w:color="auto"/>
            </w:tcBorders>
            <w:shd w:val="clear" w:color="auto" w:fill="auto"/>
            <w:hideMark/>
          </w:tcPr>
          <w:p w14:paraId="415A4509" w14:textId="77777777" w:rsidR="00F34E83" w:rsidRPr="00366085" w:rsidRDefault="00F34E83" w:rsidP="00E31888">
            <w:pPr>
              <w:jc w:val="right"/>
            </w:pPr>
            <w:r w:rsidRPr="00366085">
              <w:t>-7%</w:t>
            </w:r>
          </w:p>
        </w:tc>
      </w:tr>
    </w:tbl>
    <w:p w14:paraId="7AED3438" w14:textId="77777777" w:rsidR="00F34E83" w:rsidRPr="00A52AEE" w:rsidRDefault="00F34E83" w:rsidP="00D07923"/>
    <w:p w14:paraId="78F947CB" w14:textId="0ACCBD37" w:rsidR="00F34E83" w:rsidRPr="00A52AEE" w:rsidRDefault="00F34E83" w:rsidP="00D07923">
      <w:r w:rsidRPr="00294A92">
        <w:t xml:space="preserve">Figure </w:t>
      </w:r>
      <w:r>
        <w:t>2</w:t>
      </w:r>
      <w:r w:rsidRPr="00294A92">
        <w:t xml:space="preserve"> illustrates the Level 3 course breakdown by institution type, showing that tracked cohorts in London colleges were studying a whole range of Level 3 courses whilst students in Sixth Form Colleges were studying mainly BTEC </w:t>
      </w:r>
      <w:r w:rsidR="0015485A">
        <w:t>or</w:t>
      </w:r>
      <w:r w:rsidRPr="00294A92">
        <w:t xml:space="preserve"> A Level</w:t>
      </w:r>
      <w:r>
        <w:t xml:space="preserve">.  </w:t>
      </w:r>
      <w:r w:rsidRPr="00294A92">
        <w:t>It is also notable that BTEC numbers in both</w:t>
      </w:r>
      <w:r w:rsidR="00D2378B">
        <w:t xml:space="preserve"> types of</w:t>
      </w:r>
      <w:r w:rsidRPr="00294A92">
        <w:t xml:space="preserve"> institution grew </w:t>
      </w:r>
      <w:r w:rsidR="0091757B">
        <w:t>over the period</w:t>
      </w:r>
      <w:r>
        <w:t xml:space="preserve">.  </w:t>
      </w:r>
    </w:p>
    <w:p w14:paraId="0E4435E7" w14:textId="77777777" w:rsidR="00F34E83" w:rsidRPr="00A52AEE" w:rsidRDefault="00F34E83" w:rsidP="00D07923"/>
    <w:p w14:paraId="79A906F5" w14:textId="77777777" w:rsidR="00986FD8" w:rsidRDefault="00986FD8" w:rsidP="00D07923"/>
    <w:p w14:paraId="33B07A78" w14:textId="77777777" w:rsidR="00986FD8" w:rsidRDefault="00986FD8" w:rsidP="00D07923"/>
    <w:p w14:paraId="69D49BD5" w14:textId="653F861B" w:rsidR="00F34E83" w:rsidRPr="00E31888" w:rsidRDefault="00F34E83" w:rsidP="00D07923">
      <w:pPr>
        <w:rPr>
          <w:b/>
        </w:rPr>
      </w:pPr>
      <w:r w:rsidRPr="00E31888">
        <w:rPr>
          <w:b/>
        </w:rPr>
        <w:lastRenderedPageBreak/>
        <w:t>Figure 2</w:t>
      </w:r>
      <w:r w:rsidR="0015485A" w:rsidRPr="00E31888">
        <w:rPr>
          <w:b/>
        </w:rPr>
        <w:t xml:space="preserve">:  </w:t>
      </w:r>
      <w:r w:rsidR="00091D1E" w:rsidRPr="00E31888">
        <w:rPr>
          <w:b/>
        </w:rPr>
        <w:t xml:space="preserve"> B</w:t>
      </w:r>
      <w:r w:rsidRPr="00E31888">
        <w:rPr>
          <w:b/>
        </w:rPr>
        <w:t>reakdown of the cohorts by institution type and Level 3 qualification studied</w:t>
      </w:r>
    </w:p>
    <w:p w14:paraId="56D32D66" w14:textId="77777777" w:rsidR="00F34E83" w:rsidRPr="00A52AEE" w:rsidRDefault="00F34E83" w:rsidP="00D07923">
      <w:pPr>
        <w:rPr>
          <w:rFonts w:cs="Arial"/>
        </w:rPr>
      </w:pPr>
      <w:r>
        <w:rPr>
          <w:noProof/>
          <w:lang w:eastAsia="en-GB"/>
        </w:rPr>
        <w:drawing>
          <wp:inline distT="0" distB="0" distL="0" distR="0" wp14:anchorId="4331530A" wp14:editId="3074F9AD">
            <wp:extent cx="6083935" cy="2914650"/>
            <wp:effectExtent l="0" t="0" r="0" b="0"/>
            <wp:docPr id="1" name="Chart 1">
              <a:extLst xmlns:a="http://schemas.openxmlformats.org/drawingml/2006/main">
                <a:ext uri="{FF2B5EF4-FFF2-40B4-BE49-F238E27FC236}">
                  <a16:creationId xmlns:a16="http://schemas.microsoft.com/office/drawing/2014/main" id="{00000000-0008-0000-07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E81791E" w14:textId="77777777" w:rsidR="00F34E83" w:rsidRPr="00A52AEE" w:rsidRDefault="00F34E83" w:rsidP="00D07923">
      <w:pPr>
        <w:pStyle w:val="Heading2"/>
      </w:pPr>
    </w:p>
    <w:p w14:paraId="481076A6" w14:textId="4BC2F07D" w:rsidR="00F34E83" w:rsidRPr="00A52AEE" w:rsidRDefault="00F34E83" w:rsidP="00D07923">
      <w:pPr>
        <w:pStyle w:val="Heading3"/>
      </w:pPr>
      <w:bookmarkStart w:id="65" w:name="_Toc429151311"/>
      <w:bookmarkStart w:id="66" w:name="_Toc474490017"/>
      <w:r>
        <w:t>4</w:t>
      </w:r>
      <w:r w:rsidR="00744204">
        <w:t>.7</w:t>
      </w:r>
      <w:r w:rsidR="00744204">
        <w:tab/>
      </w:r>
      <w:r w:rsidRPr="00A52AEE">
        <w:t>Breakdown of the cohort figures by individual college</w:t>
      </w:r>
      <w:bookmarkEnd w:id="65"/>
      <w:bookmarkEnd w:id="66"/>
    </w:p>
    <w:p w14:paraId="35EC43AB" w14:textId="77777777" w:rsidR="00986FD8" w:rsidRDefault="00F34E83" w:rsidP="00D07923">
      <w:r>
        <w:t xml:space="preserve">Table 7 </w:t>
      </w:r>
      <w:r w:rsidRPr="00A52AEE">
        <w:t>provides a breakdown of the tracked cohort by institution</w:t>
      </w:r>
      <w:r>
        <w:t xml:space="preserve">.   During the period this report spans, some colleges have merged.   The college list provides data for colleges reported in the Individual Learner Record dataset.   The table charts changes in the </w:t>
      </w:r>
      <w:r w:rsidR="00F27A82">
        <w:t>p</w:t>
      </w:r>
      <w:r>
        <w:t>opulation by institution and the proportional representation in each institution by cohort year.</w:t>
      </w:r>
    </w:p>
    <w:p w14:paraId="2CAE3F7A" w14:textId="77777777" w:rsidR="00986FD8" w:rsidRDefault="00986FD8" w:rsidP="00D07923"/>
    <w:p w14:paraId="796278AB" w14:textId="74B41F29" w:rsidR="00F34E83" w:rsidRPr="00E31888" w:rsidRDefault="00F34E83" w:rsidP="00D07923">
      <w:pPr>
        <w:rPr>
          <w:b/>
        </w:rPr>
      </w:pPr>
      <w:r w:rsidRPr="00E31888">
        <w:rPr>
          <w:b/>
        </w:rPr>
        <w:t>Table 7</w:t>
      </w:r>
      <w:r w:rsidR="0015485A" w:rsidRPr="00E31888">
        <w:rPr>
          <w:b/>
        </w:rPr>
        <w:t xml:space="preserve">:  </w:t>
      </w:r>
      <w:r w:rsidRPr="00E31888">
        <w:rPr>
          <w:b/>
        </w:rPr>
        <w:t>Cohort breakdown by institution</w:t>
      </w:r>
    </w:p>
    <w:tbl>
      <w:tblPr>
        <w:tblW w:w="5058" w:type="pct"/>
        <w:tblLook w:val="04A0" w:firstRow="1" w:lastRow="0" w:firstColumn="1" w:lastColumn="0" w:noHBand="0" w:noVBand="1"/>
      </w:tblPr>
      <w:tblGrid>
        <w:gridCol w:w="4805"/>
        <w:gridCol w:w="828"/>
        <w:gridCol w:w="707"/>
        <w:gridCol w:w="828"/>
        <w:gridCol w:w="707"/>
        <w:gridCol w:w="828"/>
        <w:gridCol w:w="707"/>
      </w:tblGrid>
      <w:tr w:rsidR="00F34E83" w:rsidRPr="00E31888" w14:paraId="6E56190E" w14:textId="77777777" w:rsidTr="00E31888">
        <w:trPr>
          <w:trHeight w:val="407"/>
          <w:tblHeader/>
        </w:trPr>
        <w:tc>
          <w:tcPr>
            <w:tcW w:w="2602" w:type="pct"/>
            <w:vMerge w:val="restar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E6D4705" w14:textId="77777777" w:rsidR="00F34E83" w:rsidRPr="009E4C1F" w:rsidRDefault="00F34E83" w:rsidP="00D07923">
            <w:pPr>
              <w:rPr>
                <w:b/>
                <w:lang w:eastAsia="en-GB"/>
              </w:rPr>
            </w:pPr>
            <w:r w:rsidRPr="009E4C1F">
              <w:rPr>
                <w:b/>
                <w:lang w:eastAsia="en-GB"/>
              </w:rPr>
              <w:t>Institution </w:t>
            </w:r>
          </w:p>
        </w:tc>
        <w:tc>
          <w:tcPr>
            <w:tcW w:w="780" w:type="pct"/>
            <w:gridSpan w:val="2"/>
            <w:tcBorders>
              <w:top w:val="single" w:sz="4" w:space="0" w:color="auto"/>
              <w:left w:val="nil"/>
              <w:bottom w:val="single" w:sz="4" w:space="0" w:color="auto"/>
              <w:right w:val="single" w:sz="4" w:space="0" w:color="auto"/>
            </w:tcBorders>
            <w:shd w:val="clear" w:color="auto" w:fill="1F3864" w:themeFill="accent5" w:themeFillShade="80"/>
            <w:hideMark/>
          </w:tcPr>
          <w:p w14:paraId="014A50F4" w14:textId="7C4008AA" w:rsidR="00F34E83" w:rsidRPr="00E31888" w:rsidRDefault="00D21F9D" w:rsidP="00D2378B">
            <w:pPr>
              <w:jc w:val="center"/>
              <w:rPr>
                <w:b/>
                <w:lang w:eastAsia="en-GB"/>
              </w:rPr>
            </w:pPr>
            <w:r w:rsidRPr="00E31888">
              <w:rPr>
                <w:b/>
              </w:rPr>
              <w:t>2011</w:t>
            </w:r>
            <w:r w:rsidR="00121AC6">
              <w:rPr>
                <w:b/>
              </w:rPr>
              <w:t>-</w:t>
            </w:r>
            <w:r w:rsidRPr="00E31888">
              <w:rPr>
                <w:b/>
              </w:rPr>
              <w:t>2012</w:t>
            </w:r>
          </w:p>
        </w:tc>
        <w:tc>
          <w:tcPr>
            <w:tcW w:w="780" w:type="pct"/>
            <w:gridSpan w:val="2"/>
            <w:tcBorders>
              <w:top w:val="single" w:sz="4" w:space="0" w:color="auto"/>
              <w:left w:val="nil"/>
              <w:bottom w:val="single" w:sz="4" w:space="0" w:color="auto"/>
              <w:right w:val="single" w:sz="4" w:space="0" w:color="auto"/>
            </w:tcBorders>
            <w:shd w:val="clear" w:color="auto" w:fill="1F3864" w:themeFill="accent5" w:themeFillShade="80"/>
            <w:hideMark/>
          </w:tcPr>
          <w:p w14:paraId="1B1054B8" w14:textId="60B14DE1" w:rsidR="00F34E83" w:rsidRPr="00E31888" w:rsidRDefault="00D21F9D" w:rsidP="00D2378B">
            <w:pPr>
              <w:jc w:val="center"/>
              <w:rPr>
                <w:b/>
                <w:lang w:eastAsia="en-GB"/>
              </w:rPr>
            </w:pPr>
            <w:r w:rsidRPr="00E31888">
              <w:rPr>
                <w:b/>
                <w:lang w:eastAsia="en-GB"/>
              </w:rPr>
              <w:t>2012</w:t>
            </w:r>
            <w:r w:rsidR="00121AC6">
              <w:rPr>
                <w:b/>
                <w:lang w:eastAsia="en-GB"/>
              </w:rPr>
              <w:t>-</w:t>
            </w:r>
            <w:r w:rsidRPr="00E31888">
              <w:rPr>
                <w:b/>
                <w:lang w:eastAsia="en-GB"/>
              </w:rPr>
              <w:t>2013</w:t>
            </w:r>
          </w:p>
        </w:tc>
        <w:tc>
          <w:tcPr>
            <w:tcW w:w="838" w:type="pct"/>
            <w:gridSpan w:val="2"/>
            <w:tcBorders>
              <w:top w:val="single" w:sz="4" w:space="0" w:color="auto"/>
              <w:left w:val="nil"/>
              <w:bottom w:val="single" w:sz="4" w:space="0" w:color="auto"/>
              <w:right w:val="single" w:sz="4" w:space="0" w:color="auto"/>
            </w:tcBorders>
            <w:shd w:val="clear" w:color="auto" w:fill="1F3864" w:themeFill="accent5" w:themeFillShade="80"/>
            <w:hideMark/>
          </w:tcPr>
          <w:p w14:paraId="5C8ED389" w14:textId="11AD3716" w:rsidR="00F34E83" w:rsidRPr="00E31888" w:rsidRDefault="00D21F9D" w:rsidP="00D2378B">
            <w:pPr>
              <w:jc w:val="center"/>
              <w:rPr>
                <w:b/>
                <w:lang w:eastAsia="en-GB"/>
              </w:rPr>
            </w:pPr>
            <w:r w:rsidRPr="00E31888">
              <w:rPr>
                <w:b/>
              </w:rPr>
              <w:t>2013</w:t>
            </w:r>
            <w:r w:rsidR="00121AC6">
              <w:rPr>
                <w:b/>
              </w:rPr>
              <w:t>-</w:t>
            </w:r>
            <w:r w:rsidRPr="00E31888">
              <w:rPr>
                <w:b/>
              </w:rPr>
              <w:t>2014</w:t>
            </w:r>
          </w:p>
        </w:tc>
      </w:tr>
      <w:tr w:rsidR="00E31888" w:rsidRPr="00E31888" w14:paraId="55D6DF8C" w14:textId="77777777" w:rsidTr="00140A96">
        <w:trPr>
          <w:cantSplit/>
          <w:trHeight w:val="1021"/>
          <w:tblHeader/>
        </w:trPr>
        <w:tc>
          <w:tcPr>
            <w:tcW w:w="2602" w:type="pct"/>
            <w:vMerge/>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80C0DFE" w14:textId="77777777" w:rsidR="00F34E83" w:rsidRPr="009E4C1F" w:rsidRDefault="00F34E83" w:rsidP="00D07923">
            <w:pPr>
              <w:rPr>
                <w:b/>
                <w:lang w:eastAsia="en-GB"/>
              </w:rPr>
            </w:pPr>
          </w:p>
        </w:tc>
        <w:tc>
          <w:tcPr>
            <w:tcW w:w="420" w:type="pct"/>
            <w:tcBorders>
              <w:top w:val="nil"/>
              <w:left w:val="nil"/>
              <w:bottom w:val="single" w:sz="4" w:space="0" w:color="auto"/>
              <w:right w:val="single" w:sz="4" w:space="0" w:color="auto"/>
            </w:tcBorders>
            <w:shd w:val="clear" w:color="auto" w:fill="1F3864" w:themeFill="accent5" w:themeFillShade="80"/>
            <w:textDirection w:val="btLr"/>
            <w:vAlign w:val="center"/>
            <w:hideMark/>
          </w:tcPr>
          <w:p w14:paraId="0181B64C" w14:textId="77777777" w:rsidR="00F34E83" w:rsidRPr="00E31888" w:rsidRDefault="00F34E83" w:rsidP="00140A96">
            <w:pPr>
              <w:jc w:val="center"/>
              <w:rPr>
                <w:b/>
                <w:lang w:eastAsia="en-GB"/>
              </w:rPr>
            </w:pPr>
            <w:r w:rsidRPr="00E31888">
              <w:rPr>
                <w:b/>
                <w:lang w:eastAsia="en-GB"/>
              </w:rPr>
              <w:t>Number</w:t>
            </w:r>
          </w:p>
        </w:tc>
        <w:tc>
          <w:tcPr>
            <w:tcW w:w="360" w:type="pct"/>
            <w:tcBorders>
              <w:top w:val="nil"/>
              <w:left w:val="nil"/>
              <w:bottom w:val="single" w:sz="4" w:space="0" w:color="auto"/>
              <w:right w:val="single" w:sz="4" w:space="0" w:color="auto"/>
            </w:tcBorders>
            <w:shd w:val="clear" w:color="auto" w:fill="1F3864" w:themeFill="accent5" w:themeFillShade="80"/>
            <w:textDirection w:val="btLr"/>
            <w:vAlign w:val="center"/>
            <w:hideMark/>
          </w:tcPr>
          <w:p w14:paraId="683B402C" w14:textId="1AAE1AA7" w:rsidR="00F34E83" w:rsidRPr="00E31888" w:rsidRDefault="00E31888" w:rsidP="00140A96">
            <w:pPr>
              <w:jc w:val="center"/>
              <w:rPr>
                <w:b/>
                <w:lang w:eastAsia="en-GB"/>
              </w:rPr>
            </w:pPr>
            <w:r>
              <w:rPr>
                <w:b/>
                <w:lang w:eastAsia="en-GB"/>
              </w:rPr>
              <w:t>% of t</w:t>
            </w:r>
            <w:r w:rsidR="00F34E83" w:rsidRPr="00E31888">
              <w:rPr>
                <w:b/>
                <w:lang w:eastAsia="en-GB"/>
              </w:rPr>
              <w:t>otal</w:t>
            </w:r>
          </w:p>
        </w:tc>
        <w:tc>
          <w:tcPr>
            <w:tcW w:w="420" w:type="pct"/>
            <w:tcBorders>
              <w:top w:val="nil"/>
              <w:left w:val="nil"/>
              <w:bottom w:val="single" w:sz="4" w:space="0" w:color="auto"/>
              <w:right w:val="single" w:sz="4" w:space="0" w:color="auto"/>
            </w:tcBorders>
            <w:shd w:val="clear" w:color="auto" w:fill="1F3864" w:themeFill="accent5" w:themeFillShade="80"/>
            <w:textDirection w:val="btLr"/>
            <w:vAlign w:val="center"/>
            <w:hideMark/>
          </w:tcPr>
          <w:p w14:paraId="4419CB86" w14:textId="77777777" w:rsidR="00F34E83" w:rsidRPr="00E31888" w:rsidRDefault="00F34E83" w:rsidP="00140A96">
            <w:pPr>
              <w:jc w:val="center"/>
              <w:rPr>
                <w:b/>
                <w:lang w:eastAsia="en-GB"/>
              </w:rPr>
            </w:pPr>
            <w:r w:rsidRPr="00E31888">
              <w:rPr>
                <w:b/>
                <w:lang w:eastAsia="en-GB"/>
              </w:rPr>
              <w:t>Number</w:t>
            </w:r>
          </w:p>
        </w:tc>
        <w:tc>
          <w:tcPr>
            <w:tcW w:w="360" w:type="pct"/>
            <w:tcBorders>
              <w:top w:val="nil"/>
              <w:left w:val="nil"/>
              <w:bottom w:val="single" w:sz="4" w:space="0" w:color="auto"/>
              <w:right w:val="single" w:sz="4" w:space="0" w:color="auto"/>
            </w:tcBorders>
            <w:shd w:val="clear" w:color="auto" w:fill="1F3864" w:themeFill="accent5" w:themeFillShade="80"/>
            <w:textDirection w:val="btLr"/>
            <w:vAlign w:val="center"/>
            <w:hideMark/>
          </w:tcPr>
          <w:p w14:paraId="2CA1BC6E" w14:textId="2BDE374D" w:rsidR="00F34E83" w:rsidRPr="00E31888" w:rsidRDefault="00E31888" w:rsidP="00140A96">
            <w:pPr>
              <w:jc w:val="center"/>
              <w:rPr>
                <w:b/>
                <w:lang w:eastAsia="en-GB"/>
              </w:rPr>
            </w:pPr>
            <w:r>
              <w:rPr>
                <w:b/>
                <w:lang w:eastAsia="en-GB"/>
              </w:rPr>
              <w:t>% of t</w:t>
            </w:r>
            <w:r w:rsidR="00F34E83" w:rsidRPr="00E31888">
              <w:rPr>
                <w:b/>
                <w:lang w:eastAsia="en-GB"/>
              </w:rPr>
              <w:t>otal</w:t>
            </w:r>
          </w:p>
        </w:tc>
        <w:tc>
          <w:tcPr>
            <w:tcW w:w="420" w:type="pct"/>
            <w:tcBorders>
              <w:top w:val="nil"/>
              <w:left w:val="nil"/>
              <w:bottom w:val="single" w:sz="4" w:space="0" w:color="auto"/>
              <w:right w:val="single" w:sz="4" w:space="0" w:color="auto"/>
            </w:tcBorders>
            <w:shd w:val="clear" w:color="auto" w:fill="1F3864" w:themeFill="accent5" w:themeFillShade="80"/>
            <w:textDirection w:val="btLr"/>
            <w:vAlign w:val="center"/>
            <w:hideMark/>
          </w:tcPr>
          <w:p w14:paraId="53C69F40" w14:textId="77777777" w:rsidR="00F34E83" w:rsidRPr="00E31888" w:rsidRDefault="00F34E83" w:rsidP="00140A96">
            <w:pPr>
              <w:jc w:val="center"/>
              <w:rPr>
                <w:b/>
                <w:lang w:eastAsia="en-GB"/>
              </w:rPr>
            </w:pPr>
            <w:r w:rsidRPr="00E31888">
              <w:rPr>
                <w:b/>
                <w:lang w:eastAsia="en-GB"/>
              </w:rPr>
              <w:t>Number</w:t>
            </w:r>
          </w:p>
        </w:tc>
        <w:tc>
          <w:tcPr>
            <w:tcW w:w="418" w:type="pct"/>
            <w:tcBorders>
              <w:top w:val="nil"/>
              <w:left w:val="nil"/>
              <w:bottom w:val="single" w:sz="4" w:space="0" w:color="auto"/>
              <w:right w:val="single" w:sz="4" w:space="0" w:color="auto"/>
            </w:tcBorders>
            <w:shd w:val="clear" w:color="auto" w:fill="1F3864" w:themeFill="accent5" w:themeFillShade="80"/>
            <w:textDirection w:val="btLr"/>
            <w:vAlign w:val="center"/>
            <w:hideMark/>
          </w:tcPr>
          <w:p w14:paraId="05D84B8C" w14:textId="058B81F9" w:rsidR="00F34E83" w:rsidRPr="00E31888" w:rsidRDefault="00E31888" w:rsidP="00140A96">
            <w:pPr>
              <w:jc w:val="center"/>
              <w:rPr>
                <w:b/>
                <w:lang w:eastAsia="en-GB"/>
              </w:rPr>
            </w:pPr>
            <w:r>
              <w:rPr>
                <w:b/>
                <w:lang w:eastAsia="en-GB"/>
              </w:rPr>
              <w:t>% of t</w:t>
            </w:r>
            <w:r w:rsidR="00F34E83" w:rsidRPr="00E31888">
              <w:rPr>
                <w:b/>
                <w:lang w:eastAsia="en-GB"/>
              </w:rPr>
              <w:t>otal</w:t>
            </w:r>
          </w:p>
        </w:tc>
      </w:tr>
      <w:tr w:rsidR="00E31888" w:rsidRPr="00E31888" w14:paraId="2C976CB6" w14:textId="77777777" w:rsidTr="00E31888">
        <w:trPr>
          <w:trHeight w:val="270"/>
        </w:trPr>
        <w:tc>
          <w:tcPr>
            <w:tcW w:w="2602" w:type="pct"/>
            <w:tcBorders>
              <w:top w:val="nil"/>
              <w:left w:val="single" w:sz="4" w:space="0" w:color="auto"/>
              <w:bottom w:val="single" w:sz="4" w:space="0" w:color="auto"/>
              <w:right w:val="single" w:sz="4" w:space="0" w:color="auto"/>
            </w:tcBorders>
            <w:shd w:val="clear" w:color="auto" w:fill="auto"/>
            <w:noWrap/>
          </w:tcPr>
          <w:p w14:paraId="2F4AE5B6" w14:textId="77777777" w:rsidR="00F34E83" w:rsidRPr="009E4C1F" w:rsidRDefault="00F34E83" w:rsidP="00D07923">
            <w:pPr>
              <w:rPr>
                <w:b/>
                <w:lang w:eastAsia="en-GB"/>
              </w:rPr>
            </w:pPr>
            <w:r w:rsidRPr="009E4C1F">
              <w:rPr>
                <w:b/>
              </w:rPr>
              <w:t>Barking and Dagenham College</w:t>
            </w:r>
          </w:p>
        </w:tc>
        <w:tc>
          <w:tcPr>
            <w:tcW w:w="420" w:type="pct"/>
            <w:tcBorders>
              <w:top w:val="nil"/>
              <w:left w:val="nil"/>
              <w:bottom w:val="single" w:sz="4" w:space="0" w:color="auto"/>
              <w:right w:val="single" w:sz="4" w:space="0" w:color="auto"/>
            </w:tcBorders>
            <w:shd w:val="clear" w:color="000000" w:fill="FFFFFF"/>
            <w:noWrap/>
          </w:tcPr>
          <w:p w14:paraId="675B4783" w14:textId="2D0092CE" w:rsidR="00F34E83" w:rsidRPr="00E31888" w:rsidRDefault="00F34E83" w:rsidP="00E31888">
            <w:pPr>
              <w:jc w:val="right"/>
              <w:rPr>
                <w:sz w:val="22"/>
                <w:lang w:eastAsia="en-GB"/>
              </w:rPr>
            </w:pPr>
            <w:r w:rsidRPr="00E31888">
              <w:rPr>
                <w:sz w:val="22"/>
              </w:rPr>
              <w:t>1</w:t>
            </w:r>
            <w:r w:rsidR="00F02787" w:rsidRPr="00E31888">
              <w:rPr>
                <w:sz w:val="22"/>
              </w:rPr>
              <w:t>,</w:t>
            </w:r>
            <w:r w:rsidRPr="00E31888">
              <w:rPr>
                <w:sz w:val="22"/>
              </w:rPr>
              <w:t>385</w:t>
            </w:r>
          </w:p>
        </w:tc>
        <w:tc>
          <w:tcPr>
            <w:tcW w:w="360" w:type="pct"/>
            <w:tcBorders>
              <w:top w:val="nil"/>
              <w:left w:val="nil"/>
              <w:bottom w:val="single" w:sz="4" w:space="0" w:color="auto"/>
              <w:right w:val="single" w:sz="4" w:space="0" w:color="auto"/>
            </w:tcBorders>
            <w:shd w:val="clear" w:color="000000" w:fill="FFFFFF"/>
            <w:noWrap/>
          </w:tcPr>
          <w:p w14:paraId="33D368F9" w14:textId="77777777" w:rsidR="00F34E83" w:rsidRPr="00E31888" w:rsidRDefault="00F34E83" w:rsidP="00E31888">
            <w:pPr>
              <w:jc w:val="right"/>
              <w:rPr>
                <w:sz w:val="22"/>
                <w:lang w:eastAsia="en-GB"/>
              </w:rPr>
            </w:pPr>
            <w:r w:rsidRPr="00E31888">
              <w:rPr>
                <w:sz w:val="22"/>
              </w:rPr>
              <w:t>3%</w:t>
            </w:r>
          </w:p>
        </w:tc>
        <w:tc>
          <w:tcPr>
            <w:tcW w:w="420" w:type="pct"/>
            <w:tcBorders>
              <w:top w:val="nil"/>
              <w:left w:val="nil"/>
              <w:bottom w:val="single" w:sz="4" w:space="0" w:color="auto"/>
              <w:right w:val="single" w:sz="4" w:space="0" w:color="auto"/>
            </w:tcBorders>
            <w:shd w:val="clear" w:color="000000" w:fill="FFFFFF"/>
            <w:noWrap/>
          </w:tcPr>
          <w:p w14:paraId="506EE003" w14:textId="7AA17EA7" w:rsidR="00F34E83" w:rsidRPr="00E31888" w:rsidRDefault="00F34E83" w:rsidP="00E31888">
            <w:pPr>
              <w:jc w:val="right"/>
              <w:rPr>
                <w:sz w:val="22"/>
                <w:lang w:eastAsia="en-GB"/>
              </w:rPr>
            </w:pPr>
            <w:r w:rsidRPr="00E31888">
              <w:rPr>
                <w:sz w:val="22"/>
              </w:rPr>
              <w:t>1</w:t>
            </w:r>
            <w:r w:rsidR="00F02787" w:rsidRPr="00E31888">
              <w:rPr>
                <w:sz w:val="22"/>
              </w:rPr>
              <w:t>,</w:t>
            </w:r>
            <w:r w:rsidRPr="00E31888">
              <w:rPr>
                <w:sz w:val="22"/>
              </w:rPr>
              <w:t>345</w:t>
            </w:r>
          </w:p>
        </w:tc>
        <w:tc>
          <w:tcPr>
            <w:tcW w:w="360" w:type="pct"/>
            <w:tcBorders>
              <w:top w:val="nil"/>
              <w:left w:val="nil"/>
              <w:bottom w:val="single" w:sz="4" w:space="0" w:color="auto"/>
              <w:right w:val="single" w:sz="4" w:space="0" w:color="auto"/>
            </w:tcBorders>
            <w:shd w:val="clear" w:color="000000" w:fill="FFFFFF"/>
            <w:noWrap/>
          </w:tcPr>
          <w:p w14:paraId="4894BED6" w14:textId="77777777" w:rsidR="00F34E83" w:rsidRPr="00E31888" w:rsidRDefault="00F34E83" w:rsidP="00E31888">
            <w:pPr>
              <w:jc w:val="right"/>
              <w:rPr>
                <w:sz w:val="22"/>
                <w:lang w:eastAsia="en-GB"/>
              </w:rPr>
            </w:pPr>
            <w:r w:rsidRPr="00E31888">
              <w:rPr>
                <w:sz w:val="22"/>
              </w:rPr>
              <w:t>3%</w:t>
            </w:r>
          </w:p>
        </w:tc>
        <w:tc>
          <w:tcPr>
            <w:tcW w:w="420" w:type="pct"/>
            <w:tcBorders>
              <w:top w:val="nil"/>
              <w:left w:val="nil"/>
              <w:bottom w:val="single" w:sz="4" w:space="0" w:color="auto"/>
              <w:right w:val="single" w:sz="4" w:space="0" w:color="auto"/>
            </w:tcBorders>
            <w:shd w:val="clear" w:color="000000" w:fill="FFFFFF"/>
            <w:noWrap/>
          </w:tcPr>
          <w:p w14:paraId="0D69F93A" w14:textId="01FAF472" w:rsidR="00F34E83" w:rsidRPr="00E31888" w:rsidRDefault="00F34E83" w:rsidP="00E31888">
            <w:pPr>
              <w:jc w:val="right"/>
              <w:rPr>
                <w:sz w:val="22"/>
                <w:lang w:eastAsia="en-GB"/>
              </w:rPr>
            </w:pPr>
            <w:r w:rsidRPr="00E31888">
              <w:rPr>
                <w:sz w:val="22"/>
              </w:rPr>
              <w:t>1</w:t>
            </w:r>
            <w:r w:rsidR="00F02787" w:rsidRPr="00E31888">
              <w:rPr>
                <w:sz w:val="22"/>
              </w:rPr>
              <w:t>,</w:t>
            </w:r>
            <w:r w:rsidRPr="00E31888">
              <w:rPr>
                <w:sz w:val="22"/>
              </w:rPr>
              <w:t>210</w:t>
            </w:r>
          </w:p>
        </w:tc>
        <w:tc>
          <w:tcPr>
            <w:tcW w:w="418" w:type="pct"/>
            <w:tcBorders>
              <w:top w:val="nil"/>
              <w:left w:val="nil"/>
              <w:bottom w:val="single" w:sz="4" w:space="0" w:color="auto"/>
              <w:right w:val="single" w:sz="4" w:space="0" w:color="auto"/>
            </w:tcBorders>
            <w:shd w:val="clear" w:color="000000" w:fill="FFFFFF"/>
            <w:noWrap/>
          </w:tcPr>
          <w:p w14:paraId="358AE59C" w14:textId="77777777" w:rsidR="00F34E83" w:rsidRPr="00E31888" w:rsidRDefault="00F34E83" w:rsidP="00E31888">
            <w:pPr>
              <w:jc w:val="right"/>
              <w:rPr>
                <w:sz w:val="22"/>
                <w:lang w:eastAsia="en-GB"/>
              </w:rPr>
            </w:pPr>
            <w:r w:rsidRPr="00E31888">
              <w:rPr>
                <w:sz w:val="22"/>
              </w:rPr>
              <w:t>3%</w:t>
            </w:r>
          </w:p>
        </w:tc>
      </w:tr>
      <w:tr w:rsidR="00E31888" w:rsidRPr="00E31888" w14:paraId="02A196DC" w14:textId="77777777" w:rsidTr="00E31888">
        <w:trPr>
          <w:trHeight w:val="300"/>
        </w:trPr>
        <w:tc>
          <w:tcPr>
            <w:tcW w:w="2602" w:type="pct"/>
            <w:tcBorders>
              <w:top w:val="nil"/>
              <w:left w:val="single" w:sz="4" w:space="0" w:color="auto"/>
              <w:bottom w:val="single" w:sz="4" w:space="0" w:color="auto"/>
              <w:right w:val="single" w:sz="4" w:space="0" w:color="auto"/>
            </w:tcBorders>
            <w:shd w:val="clear" w:color="auto" w:fill="auto"/>
            <w:noWrap/>
          </w:tcPr>
          <w:p w14:paraId="48325031" w14:textId="77777777" w:rsidR="00F34E83" w:rsidRPr="009E4C1F" w:rsidRDefault="00F34E83" w:rsidP="00D07923">
            <w:pPr>
              <w:rPr>
                <w:b/>
                <w:lang w:eastAsia="en-GB"/>
              </w:rPr>
            </w:pPr>
            <w:r w:rsidRPr="009E4C1F">
              <w:rPr>
                <w:b/>
              </w:rPr>
              <w:t>Barnet and Southgate College</w:t>
            </w:r>
          </w:p>
        </w:tc>
        <w:tc>
          <w:tcPr>
            <w:tcW w:w="420" w:type="pct"/>
            <w:tcBorders>
              <w:top w:val="nil"/>
              <w:left w:val="nil"/>
              <w:bottom w:val="single" w:sz="4" w:space="0" w:color="auto"/>
              <w:right w:val="single" w:sz="4" w:space="0" w:color="auto"/>
            </w:tcBorders>
            <w:shd w:val="clear" w:color="000000" w:fill="FFFFFF"/>
            <w:noWrap/>
          </w:tcPr>
          <w:p w14:paraId="4D3B4BFB" w14:textId="420F2370" w:rsidR="00F34E83" w:rsidRPr="00E31888" w:rsidRDefault="00F34E83" w:rsidP="00E31888">
            <w:pPr>
              <w:jc w:val="right"/>
              <w:rPr>
                <w:sz w:val="22"/>
                <w:lang w:eastAsia="en-GB"/>
              </w:rPr>
            </w:pPr>
            <w:r w:rsidRPr="00E31888">
              <w:rPr>
                <w:sz w:val="22"/>
              </w:rPr>
              <w:t>1</w:t>
            </w:r>
            <w:r w:rsidR="00F02787" w:rsidRPr="00E31888">
              <w:rPr>
                <w:sz w:val="22"/>
              </w:rPr>
              <w:t>,</w:t>
            </w:r>
            <w:r w:rsidRPr="00E31888">
              <w:rPr>
                <w:sz w:val="22"/>
              </w:rPr>
              <w:t>215</w:t>
            </w:r>
          </w:p>
        </w:tc>
        <w:tc>
          <w:tcPr>
            <w:tcW w:w="360" w:type="pct"/>
            <w:tcBorders>
              <w:top w:val="nil"/>
              <w:left w:val="nil"/>
              <w:bottom w:val="single" w:sz="4" w:space="0" w:color="auto"/>
              <w:right w:val="single" w:sz="4" w:space="0" w:color="auto"/>
            </w:tcBorders>
            <w:shd w:val="clear" w:color="000000" w:fill="FFFFFF"/>
            <w:noWrap/>
          </w:tcPr>
          <w:p w14:paraId="76DEB066" w14:textId="77777777" w:rsidR="00F34E83" w:rsidRPr="00E31888" w:rsidRDefault="00F34E83" w:rsidP="00E31888">
            <w:pPr>
              <w:jc w:val="right"/>
              <w:rPr>
                <w:sz w:val="22"/>
                <w:lang w:eastAsia="en-GB"/>
              </w:rPr>
            </w:pPr>
            <w:r w:rsidRPr="00E31888">
              <w:rPr>
                <w:sz w:val="22"/>
              </w:rPr>
              <w:t>3%</w:t>
            </w:r>
          </w:p>
        </w:tc>
        <w:tc>
          <w:tcPr>
            <w:tcW w:w="420" w:type="pct"/>
            <w:tcBorders>
              <w:top w:val="nil"/>
              <w:left w:val="nil"/>
              <w:bottom w:val="single" w:sz="4" w:space="0" w:color="auto"/>
              <w:right w:val="single" w:sz="4" w:space="0" w:color="auto"/>
            </w:tcBorders>
            <w:shd w:val="clear" w:color="000000" w:fill="FFFFFF"/>
            <w:noWrap/>
          </w:tcPr>
          <w:p w14:paraId="58223F8D" w14:textId="1D7300B6" w:rsidR="00F34E83" w:rsidRPr="00E31888" w:rsidRDefault="00F34E83" w:rsidP="00E31888">
            <w:pPr>
              <w:jc w:val="right"/>
              <w:rPr>
                <w:sz w:val="22"/>
                <w:lang w:eastAsia="en-GB"/>
              </w:rPr>
            </w:pPr>
            <w:r w:rsidRPr="00E31888">
              <w:rPr>
                <w:sz w:val="22"/>
              </w:rPr>
              <w:t>1</w:t>
            </w:r>
            <w:r w:rsidR="00F02787" w:rsidRPr="00E31888">
              <w:rPr>
                <w:sz w:val="22"/>
              </w:rPr>
              <w:t>,</w:t>
            </w:r>
            <w:r w:rsidRPr="00E31888">
              <w:rPr>
                <w:sz w:val="22"/>
              </w:rPr>
              <w:t>685</w:t>
            </w:r>
          </w:p>
        </w:tc>
        <w:tc>
          <w:tcPr>
            <w:tcW w:w="360" w:type="pct"/>
            <w:tcBorders>
              <w:top w:val="nil"/>
              <w:left w:val="nil"/>
              <w:bottom w:val="single" w:sz="4" w:space="0" w:color="auto"/>
              <w:right w:val="single" w:sz="4" w:space="0" w:color="auto"/>
            </w:tcBorders>
            <w:shd w:val="clear" w:color="000000" w:fill="FFFFFF"/>
            <w:noWrap/>
          </w:tcPr>
          <w:p w14:paraId="34ECDFDC" w14:textId="77777777" w:rsidR="00F34E83" w:rsidRPr="00E31888" w:rsidRDefault="00F34E83" w:rsidP="00E31888">
            <w:pPr>
              <w:jc w:val="right"/>
              <w:rPr>
                <w:sz w:val="22"/>
                <w:lang w:eastAsia="en-GB"/>
              </w:rPr>
            </w:pPr>
            <w:r w:rsidRPr="00E31888">
              <w:rPr>
                <w:sz w:val="22"/>
              </w:rPr>
              <w:t>4%</w:t>
            </w:r>
          </w:p>
        </w:tc>
        <w:tc>
          <w:tcPr>
            <w:tcW w:w="420" w:type="pct"/>
            <w:tcBorders>
              <w:top w:val="nil"/>
              <w:left w:val="nil"/>
              <w:bottom w:val="single" w:sz="4" w:space="0" w:color="auto"/>
              <w:right w:val="single" w:sz="4" w:space="0" w:color="auto"/>
            </w:tcBorders>
            <w:shd w:val="clear" w:color="000000" w:fill="FFFFFF"/>
            <w:noWrap/>
          </w:tcPr>
          <w:p w14:paraId="7E54DA61" w14:textId="6CF470B5" w:rsidR="00F34E83" w:rsidRPr="00E31888" w:rsidRDefault="00F34E83" w:rsidP="00E31888">
            <w:pPr>
              <w:jc w:val="right"/>
              <w:rPr>
                <w:sz w:val="22"/>
                <w:lang w:eastAsia="en-GB"/>
              </w:rPr>
            </w:pPr>
            <w:r w:rsidRPr="00E31888">
              <w:rPr>
                <w:sz w:val="22"/>
              </w:rPr>
              <w:t>1</w:t>
            </w:r>
            <w:r w:rsidR="00F02787" w:rsidRPr="00E31888">
              <w:rPr>
                <w:sz w:val="22"/>
              </w:rPr>
              <w:t>,</w:t>
            </w:r>
            <w:r w:rsidRPr="00E31888">
              <w:rPr>
                <w:sz w:val="22"/>
              </w:rPr>
              <w:t>440</w:t>
            </w:r>
          </w:p>
        </w:tc>
        <w:tc>
          <w:tcPr>
            <w:tcW w:w="418" w:type="pct"/>
            <w:tcBorders>
              <w:top w:val="nil"/>
              <w:left w:val="nil"/>
              <w:bottom w:val="single" w:sz="4" w:space="0" w:color="auto"/>
              <w:right w:val="single" w:sz="4" w:space="0" w:color="auto"/>
            </w:tcBorders>
            <w:shd w:val="clear" w:color="000000" w:fill="FFFFFF"/>
            <w:noWrap/>
          </w:tcPr>
          <w:p w14:paraId="184AA4D1" w14:textId="77777777" w:rsidR="00F34E83" w:rsidRPr="00E31888" w:rsidRDefault="00F34E83" w:rsidP="00E31888">
            <w:pPr>
              <w:jc w:val="right"/>
              <w:rPr>
                <w:sz w:val="22"/>
                <w:lang w:eastAsia="en-GB"/>
              </w:rPr>
            </w:pPr>
            <w:r w:rsidRPr="00E31888">
              <w:rPr>
                <w:sz w:val="22"/>
              </w:rPr>
              <w:t>4%</w:t>
            </w:r>
          </w:p>
        </w:tc>
      </w:tr>
      <w:tr w:rsidR="00E31888" w:rsidRPr="00E31888" w14:paraId="6C2838FA" w14:textId="77777777" w:rsidTr="00E31888">
        <w:trPr>
          <w:trHeight w:val="300"/>
        </w:trPr>
        <w:tc>
          <w:tcPr>
            <w:tcW w:w="2602" w:type="pct"/>
            <w:tcBorders>
              <w:top w:val="nil"/>
              <w:left w:val="single" w:sz="4" w:space="0" w:color="auto"/>
              <w:bottom w:val="single" w:sz="4" w:space="0" w:color="auto"/>
              <w:right w:val="single" w:sz="4" w:space="0" w:color="auto"/>
            </w:tcBorders>
            <w:shd w:val="clear" w:color="auto" w:fill="auto"/>
            <w:noWrap/>
          </w:tcPr>
          <w:p w14:paraId="0C251A7E" w14:textId="77777777" w:rsidR="00F34E83" w:rsidRPr="009E4C1F" w:rsidRDefault="00F34E83" w:rsidP="00D07923">
            <w:pPr>
              <w:rPr>
                <w:b/>
                <w:lang w:eastAsia="en-GB"/>
              </w:rPr>
            </w:pPr>
            <w:r w:rsidRPr="009E4C1F">
              <w:rPr>
                <w:b/>
              </w:rPr>
              <w:t>Bexley College</w:t>
            </w:r>
          </w:p>
        </w:tc>
        <w:tc>
          <w:tcPr>
            <w:tcW w:w="420" w:type="pct"/>
            <w:tcBorders>
              <w:top w:val="nil"/>
              <w:left w:val="nil"/>
              <w:bottom w:val="single" w:sz="4" w:space="0" w:color="auto"/>
              <w:right w:val="single" w:sz="4" w:space="0" w:color="auto"/>
            </w:tcBorders>
            <w:shd w:val="clear" w:color="000000" w:fill="FFFFFF"/>
            <w:noWrap/>
          </w:tcPr>
          <w:p w14:paraId="0675F978" w14:textId="77777777" w:rsidR="00F34E83" w:rsidRPr="00E31888" w:rsidRDefault="00F34E83" w:rsidP="00E31888">
            <w:pPr>
              <w:jc w:val="right"/>
              <w:rPr>
                <w:sz w:val="22"/>
                <w:lang w:eastAsia="en-GB"/>
              </w:rPr>
            </w:pPr>
            <w:r w:rsidRPr="00E31888">
              <w:rPr>
                <w:sz w:val="22"/>
              </w:rPr>
              <w:t>360</w:t>
            </w:r>
          </w:p>
        </w:tc>
        <w:tc>
          <w:tcPr>
            <w:tcW w:w="360" w:type="pct"/>
            <w:tcBorders>
              <w:top w:val="nil"/>
              <w:left w:val="nil"/>
              <w:bottom w:val="single" w:sz="4" w:space="0" w:color="auto"/>
              <w:right w:val="single" w:sz="4" w:space="0" w:color="auto"/>
            </w:tcBorders>
            <w:shd w:val="clear" w:color="000000" w:fill="FFFFFF"/>
            <w:noWrap/>
          </w:tcPr>
          <w:p w14:paraId="76F022B5" w14:textId="77777777" w:rsidR="00F34E83" w:rsidRPr="00E31888" w:rsidRDefault="00F34E83" w:rsidP="00E31888">
            <w:pPr>
              <w:jc w:val="right"/>
              <w:rPr>
                <w:sz w:val="22"/>
                <w:lang w:eastAsia="en-GB"/>
              </w:rPr>
            </w:pPr>
            <w:r w:rsidRPr="00E31888">
              <w:rPr>
                <w:sz w:val="22"/>
              </w:rPr>
              <w:t>1%</w:t>
            </w:r>
          </w:p>
        </w:tc>
        <w:tc>
          <w:tcPr>
            <w:tcW w:w="420" w:type="pct"/>
            <w:tcBorders>
              <w:top w:val="nil"/>
              <w:left w:val="nil"/>
              <w:bottom w:val="single" w:sz="4" w:space="0" w:color="auto"/>
              <w:right w:val="single" w:sz="4" w:space="0" w:color="auto"/>
            </w:tcBorders>
            <w:shd w:val="clear" w:color="000000" w:fill="FFFFFF"/>
            <w:noWrap/>
          </w:tcPr>
          <w:p w14:paraId="75707E8D" w14:textId="77777777" w:rsidR="00F34E83" w:rsidRPr="00E31888" w:rsidRDefault="00F34E83" w:rsidP="00E31888">
            <w:pPr>
              <w:jc w:val="right"/>
              <w:rPr>
                <w:sz w:val="22"/>
                <w:lang w:eastAsia="en-GB"/>
              </w:rPr>
            </w:pPr>
            <w:r w:rsidRPr="00E31888">
              <w:rPr>
                <w:sz w:val="22"/>
              </w:rPr>
              <w:t>550</w:t>
            </w:r>
          </w:p>
        </w:tc>
        <w:tc>
          <w:tcPr>
            <w:tcW w:w="360" w:type="pct"/>
            <w:tcBorders>
              <w:top w:val="nil"/>
              <w:left w:val="nil"/>
              <w:bottom w:val="single" w:sz="4" w:space="0" w:color="auto"/>
              <w:right w:val="single" w:sz="4" w:space="0" w:color="auto"/>
            </w:tcBorders>
            <w:shd w:val="clear" w:color="000000" w:fill="FFFFFF"/>
            <w:noWrap/>
          </w:tcPr>
          <w:p w14:paraId="77B3E9D2" w14:textId="77777777" w:rsidR="00F34E83" w:rsidRPr="00E31888" w:rsidRDefault="00F34E83" w:rsidP="00E31888">
            <w:pPr>
              <w:jc w:val="right"/>
              <w:rPr>
                <w:sz w:val="22"/>
                <w:lang w:eastAsia="en-GB"/>
              </w:rPr>
            </w:pPr>
            <w:r w:rsidRPr="00E31888">
              <w:rPr>
                <w:sz w:val="22"/>
              </w:rPr>
              <w:t>1%</w:t>
            </w:r>
          </w:p>
        </w:tc>
        <w:tc>
          <w:tcPr>
            <w:tcW w:w="420" w:type="pct"/>
            <w:tcBorders>
              <w:top w:val="nil"/>
              <w:left w:val="nil"/>
              <w:bottom w:val="single" w:sz="4" w:space="0" w:color="auto"/>
              <w:right w:val="single" w:sz="4" w:space="0" w:color="auto"/>
            </w:tcBorders>
            <w:shd w:val="clear" w:color="000000" w:fill="FFFFFF"/>
            <w:noWrap/>
          </w:tcPr>
          <w:p w14:paraId="4C1E0E35" w14:textId="77777777" w:rsidR="00F34E83" w:rsidRPr="00E31888" w:rsidRDefault="00F34E83" w:rsidP="00E31888">
            <w:pPr>
              <w:jc w:val="right"/>
              <w:rPr>
                <w:sz w:val="22"/>
                <w:lang w:eastAsia="en-GB"/>
              </w:rPr>
            </w:pPr>
            <w:r w:rsidRPr="00E31888">
              <w:rPr>
                <w:sz w:val="22"/>
              </w:rPr>
              <w:t>350</w:t>
            </w:r>
          </w:p>
        </w:tc>
        <w:tc>
          <w:tcPr>
            <w:tcW w:w="418" w:type="pct"/>
            <w:tcBorders>
              <w:top w:val="nil"/>
              <w:left w:val="nil"/>
              <w:bottom w:val="single" w:sz="4" w:space="0" w:color="auto"/>
              <w:right w:val="single" w:sz="4" w:space="0" w:color="auto"/>
            </w:tcBorders>
            <w:shd w:val="clear" w:color="000000" w:fill="FFFFFF"/>
            <w:noWrap/>
          </w:tcPr>
          <w:p w14:paraId="3813D6E7" w14:textId="77777777" w:rsidR="00F34E83" w:rsidRPr="00E31888" w:rsidRDefault="00F34E83" w:rsidP="00E31888">
            <w:pPr>
              <w:jc w:val="right"/>
              <w:rPr>
                <w:sz w:val="22"/>
                <w:lang w:eastAsia="en-GB"/>
              </w:rPr>
            </w:pPr>
            <w:r w:rsidRPr="00E31888">
              <w:rPr>
                <w:sz w:val="22"/>
              </w:rPr>
              <w:t>1%</w:t>
            </w:r>
          </w:p>
        </w:tc>
      </w:tr>
      <w:tr w:rsidR="00E31888" w:rsidRPr="00E31888" w14:paraId="7E61508B" w14:textId="77777777" w:rsidTr="00E31888">
        <w:trPr>
          <w:trHeight w:val="300"/>
        </w:trPr>
        <w:tc>
          <w:tcPr>
            <w:tcW w:w="2602" w:type="pct"/>
            <w:tcBorders>
              <w:top w:val="nil"/>
              <w:left w:val="single" w:sz="4" w:space="0" w:color="auto"/>
              <w:bottom w:val="single" w:sz="4" w:space="0" w:color="auto"/>
              <w:right w:val="single" w:sz="4" w:space="0" w:color="auto"/>
            </w:tcBorders>
            <w:shd w:val="clear" w:color="auto" w:fill="auto"/>
            <w:noWrap/>
          </w:tcPr>
          <w:p w14:paraId="5E1EBF96" w14:textId="68210BC0" w:rsidR="00F34E83" w:rsidRPr="009E4C1F" w:rsidRDefault="0015485A" w:rsidP="00D07923">
            <w:pPr>
              <w:rPr>
                <w:b/>
                <w:lang w:eastAsia="en-GB"/>
              </w:rPr>
            </w:pPr>
            <w:r w:rsidRPr="009E4C1F">
              <w:rPr>
                <w:b/>
              </w:rPr>
              <w:t xml:space="preserve">Bromley College of Further &amp; </w:t>
            </w:r>
            <w:r w:rsidR="00F34E83" w:rsidRPr="009E4C1F">
              <w:rPr>
                <w:b/>
              </w:rPr>
              <w:t>Higher Education</w:t>
            </w:r>
          </w:p>
        </w:tc>
        <w:tc>
          <w:tcPr>
            <w:tcW w:w="420" w:type="pct"/>
            <w:tcBorders>
              <w:top w:val="nil"/>
              <w:left w:val="nil"/>
              <w:bottom w:val="single" w:sz="4" w:space="0" w:color="auto"/>
              <w:right w:val="single" w:sz="4" w:space="0" w:color="auto"/>
            </w:tcBorders>
            <w:shd w:val="clear" w:color="000000" w:fill="FFFFFF"/>
            <w:noWrap/>
          </w:tcPr>
          <w:p w14:paraId="5CA8C591" w14:textId="7DCE7868" w:rsidR="00F34E83" w:rsidRPr="00E31888" w:rsidRDefault="00F34E83" w:rsidP="00E31888">
            <w:pPr>
              <w:jc w:val="right"/>
              <w:rPr>
                <w:sz w:val="22"/>
                <w:lang w:eastAsia="en-GB"/>
              </w:rPr>
            </w:pPr>
            <w:r w:rsidRPr="00E31888">
              <w:rPr>
                <w:sz w:val="22"/>
              </w:rPr>
              <w:t>1</w:t>
            </w:r>
            <w:r w:rsidR="00F02787" w:rsidRPr="00E31888">
              <w:rPr>
                <w:sz w:val="22"/>
              </w:rPr>
              <w:t>,</w:t>
            </w:r>
            <w:r w:rsidRPr="00E31888">
              <w:rPr>
                <w:sz w:val="22"/>
              </w:rPr>
              <w:t>330</w:t>
            </w:r>
          </w:p>
        </w:tc>
        <w:tc>
          <w:tcPr>
            <w:tcW w:w="360" w:type="pct"/>
            <w:tcBorders>
              <w:top w:val="nil"/>
              <w:left w:val="nil"/>
              <w:bottom w:val="single" w:sz="4" w:space="0" w:color="auto"/>
              <w:right w:val="single" w:sz="4" w:space="0" w:color="auto"/>
            </w:tcBorders>
            <w:shd w:val="clear" w:color="000000" w:fill="FFFFFF"/>
            <w:noWrap/>
          </w:tcPr>
          <w:p w14:paraId="51B030FA" w14:textId="77777777" w:rsidR="00F34E83" w:rsidRPr="00E31888" w:rsidRDefault="00F34E83" w:rsidP="00E31888">
            <w:pPr>
              <w:jc w:val="right"/>
              <w:rPr>
                <w:sz w:val="22"/>
                <w:lang w:eastAsia="en-GB"/>
              </w:rPr>
            </w:pPr>
            <w:r w:rsidRPr="00E31888">
              <w:rPr>
                <w:sz w:val="22"/>
              </w:rPr>
              <w:t>3%</w:t>
            </w:r>
          </w:p>
        </w:tc>
        <w:tc>
          <w:tcPr>
            <w:tcW w:w="420" w:type="pct"/>
            <w:tcBorders>
              <w:top w:val="nil"/>
              <w:left w:val="nil"/>
              <w:bottom w:val="single" w:sz="4" w:space="0" w:color="auto"/>
              <w:right w:val="single" w:sz="4" w:space="0" w:color="auto"/>
            </w:tcBorders>
            <w:shd w:val="clear" w:color="000000" w:fill="FFFFFF"/>
            <w:noWrap/>
          </w:tcPr>
          <w:p w14:paraId="6F53D6D6" w14:textId="1D716E41" w:rsidR="00F34E83" w:rsidRPr="00E31888" w:rsidRDefault="00F34E83" w:rsidP="00E31888">
            <w:pPr>
              <w:jc w:val="right"/>
              <w:rPr>
                <w:sz w:val="22"/>
                <w:lang w:eastAsia="en-GB"/>
              </w:rPr>
            </w:pPr>
            <w:r w:rsidRPr="00E31888">
              <w:rPr>
                <w:sz w:val="22"/>
              </w:rPr>
              <w:t>1</w:t>
            </w:r>
            <w:r w:rsidR="00F02787" w:rsidRPr="00E31888">
              <w:rPr>
                <w:sz w:val="22"/>
              </w:rPr>
              <w:t>,</w:t>
            </w:r>
            <w:r w:rsidRPr="00E31888">
              <w:rPr>
                <w:sz w:val="22"/>
              </w:rPr>
              <w:t>275</w:t>
            </w:r>
          </w:p>
        </w:tc>
        <w:tc>
          <w:tcPr>
            <w:tcW w:w="360" w:type="pct"/>
            <w:tcBorders>
              <w:top w:val="nil"/>
              <w:left w:val="nil"/>
              <w:bottom w:val="single" w:sz="4" w:space="0" w:color="auto"/>
              <w:right w:val="single" w:sz="4" w:space="0" w:color="auto"/>
            </w:tcBorders>
            <w:shd w:val="clear" w:color="000000" w:fill="FFFFFF"/>
            <w:noWrap/>
          </w:tcPr>
          <w:p w14:paraId="7E65BEC8" w14:textId="77777777" w:rsidR="00F34E83" w:rsidRPr="00E31888" w:rsidRDefault="00F34E83" w:rsidP="00E31888">
            <w:pPr>
              <w:jc w:val="right"/>
              <w:rPr>
                <w:sz w:val="22"/>
                <w:lang w:eastAsia="en-GB"/>
              </w:rPr>
            </w:pPr>
            <w:r w:rsidRPr="00E31888">
              <w:rPr>
                <w:sz w:val="22"/>
              </w:rPr>
              <w:t>3%</w:t>
            </w:r>
          </w:p>
        </w:tc>
        <w:tc>
          <w:tcPr>
            <w:tcW w:w="420" w:type="pct"/>
            <w:tcBorders>
              <w:top w:val="nil"/>
              <w:left w:val="nil"/>
              <w:bottom w:val="single" w:sz="4" w:space="0" w:color="auto"/>
              <w:right w:val="single" w:sz="4" w:space="0" w:color="auto"/>
            </w:tcBorders>
            <w:shd w:val="clear" w:color="000000" w:fill="FFFFFF"/>
            <w:noWrap/>
          </w:tcPr>
          <w:p w14:paraId="2055065B" w14:textId="28D73F6B" w:rsidR="00F34E83" w:rsidRPr="00E31888" w:rsidRDefault="00F34E83" w:rsidP="00E31888">
            <w:pPr>
              <w:jc w:val="right"/>
              <w:rPr>
                <w:sz w:val="22"/>
                <w:lang w:eastAsia="en-GB"/>
              </w:rPr>
            </w:pPr>
            <w:r w:rsidRPr="00E31888">
              <w:rPr>
                <w:sz w:val="22"/>
              </w:rPr>
              <w:t>1</w:t>
            </w:r>
            <w:r w:rsidR="00F02787" w:rsidRPr="00E31888">
              <w:rPr>
                <w:sz w:val="22"/>
              </w:rPr>
              <w:t>,</w:t>
            </w:r>
            <w:r w:rsidRPr="00E31888">
              <w:rPr>
                <w:sz w:val="22"/>
              </w:rPr>
              <w:t>090</w:t>
            </w:r>
          </w:p>
        </w:tc>
        <w:tc>
          <w:tcPr>
            <w:tcW w:w="418" w:type="pct"/>
            <w:tcBorders>
              <w:top w:val="nil"/>
              <w:left w:val="nil"/>
              <w:bottom w:val="single" w:sz="4" w:space="0" w:color="auto"/>
              <w:right w:val="single" w:sz="4" w:space="0" w:color="auto"/>
            </w:tcBorders>
            <w:shd w:val="clear" w:color="000000" w:fill="FFFFFF"/>
            <w:noWrap/>
          </w:tcPr>
          <w:p w14:paraId="78E182BC" w14:textId="77777777" w:rsidR="00F34E83" w:rsidRPr="00E31888" w:rsidRDefault="00F34E83" w:rsidP="00E31888">
            <w:pPr>
              <w:jc w:val="right"/>
              <w:rPr>
                <w:sz w:val="22"/>
                <w:lang w:eastAsia="en-GB"/>
              </w:rPr>
            </w:pPr>
            <w:r w:rsidRPr="00E31888">
              <w:rPr>
                <w:sz w:val="22"/>
              </w:rPr>
              <w:t>3%</w:t>
            </w:r>
          </w:p>
        </w:tc>
      </w:tr>
      <w:tr w:rsidR="00E31888" w:rsidRPr="00E31888" w14:paraId="266E9F5E" w14:textId="77777777" w:rsidTr="00E31888">
        <w:trPr>
          <w:trHeight w:val="300"/>
        </w:trPr>
        <w:tc>
          <w:tcPr>
            <w:tcW w:w="2602" w:type="pct"/>
            <w:tcBorders>
              <w:top w:val="nil"/>
              <w:left w:val="single" w:sz="4" w:space="0" w:color="auto"/>
              <w:bottom w:val="single" w:sz="4" w:space="0" w:color="auto"/>
              <w:right w:val="single" w:sz="4" w:space="0" w:color="auto"/>
            </w:tcBorders>
            <w:shd w:val="clear" w:color="auto" w:fill="auto"/>
            <w:noWrap/>
          </w:tcPr>
          <w:p w14:paraId="765BD436" w14:textId="77777777" w:rsidR="00F34E83" w:rsidRPr="009E4C1F" w:rsidRDefault="00F34E83" w:rsidP="00D07923">
            <w:pPr>
              <w:rPr>
                <w:b/>
                <w:lang w:eastAsia="en-GB"/>
              </w:rPr>
            </w:pPr>
            <w:r w:rsidRPr="009E4C1F">
              <w:rPr>
                <w:b/>
              </w:rPr>
              <w:t>Capel Manor College</w:t>
            </w:r>
          </w:p>
        </w:tc>
        <w:tc>
          <w:tcPr>
            <w:tcW w:w="420" w:type="pct"/>
            <w:tcBorders>
              <w:top w:val="nil"/>
              <w:left w:val="nil"/>
              <w:bottom w:val="single" w:sz="4" w:space="0" w:color="auto"/>
              <w:right w:val="single" w:sz="4" w:space="0" w:color="auto"/>
            </w:tcBorders>
            <w:shd w:val="clear" w:color="000000" w:fill="FFFFFF"/>
            <w:noWrap/>
          </w:tcPr>
          <w:p w14:paraId="3BE9153A" w14:textId="77777777" w:rsidR="00F34E83" w:rsidRPr="00E31888" w:rsidRDefault="00F34E83" w:rsidP="00E31888">
            <w:pPr>
              <w:jc w:val="right"/>
              <w:rPr>
                <w:sz w:val="22"/>
                <w:lang w:eastAsia="en-GB"/>
              </w:rPr>
            </w:pPr>
            <w:r w:rsidRPr="00E31888">
              <w:rPr>
                <w:sz w:val="22"/>
              </w:rPr>
              <w:t>275</w:t>
            </w:r>
          </w:p>
        </w:tc>
        <w:tc>
          <w:tcPr>
            <w:tcW w:w="360" w:type="pct"/>
            <w:tcBorders>
              <w:top w:val="nil"/>
              <w:left w:val="nil"/>
              <w:bottom w:val="single" w:sz="4" w:space="0" w:color="auto"/>
              <w:right w:val="single" w:sz="4" w:space="0" w:color="auto"/>
            </w:tcBorders>
            <w:shd w:val="clear" w:color="000000" w:fill="FFFFFF"/>
            <w:noWrap/>
          </w:tcPr>
          <w:p w14:paraId="77E0246A" w14:textId="77777777" w:rsidR="00F34E83" w:rsidRPr="00E31888" w:rsidRDefault="00F34E83" w:rsidP="00E31888">
            <w:pPr>
              <w:jc w:val="right"/>
              <w:rPr>
                <w:sz w:val="22"/>
                <w:lang w:eastAsia="en-GB"/>
              </w:rPr>
            </w:pPr>
            <w:r w:rsidRPr="00E31888">
              <w:rPr>
                <w:sz w:val="22"/>
              </w:rPr>
              <w:t>1%</w:t>
            </w:r>
          </w:p>
        </w:tc>
        <w:tc>
          <w:tcPr>
            <w:tcW w:w="420" w:type="pct"/>
            <w:tcBorders>
              <w:top w:val="nil"/>
              <w:left w:val="nil"/>
              <w:bottom w:val="single" w:sz="4" w:space="0" w:color="auto"/>
              <w:right w:val="single" w:sz="4" w:space="0" w:color="auto"/>
            </w:tcBorders>
            <w:shd w:val="clear" w:color="000000" w:fill="FFFFFF"/>
            <w:noWrap/>
          </w:tcPr>
          <w:p w14:paraId="6CE1E83F" w14:textId="77777777" w:rsidR="00F34E83" w:rsidRPr="00E31888" w:rsidRDefault="00F34E83" w:rsidP="00E31888">
            <w:pPr>
              <w:jc w:val="right"/>
              <w:rPr>
                <w:sz w:val="22"/>
                <w:lang w:eastAsia="en-GB"/>
              </w:rPr>
            </w:pPr>
            <w:r w:rsidRPr="00E31888">
              <w:rPr>
                <w:sz w:val="22"/>
              </w:rPr>
              <w:t>290</w:t>
            </w:r>
          </w:p>
        </w:tc>
        <w:tc>
          <w:tcPr>
            <w:tcW w:w="360" w:type="pct"/>
            <w:tcBorders>
              <w:top w:val="nil"/>
              <w:left w:val="nil"/>
              <w:bottom w:val="single" w:sz="4" w:space="0" w:color="auto"/>
              <w:right w:val="single" w:sz="4" w:space="0" w:color="auto"/>
            </w:tcBorders>
            <w:shd w:val="clear" w:color="000000" w:fill="FFFFFF"/>
            <w:noWrap/>
          </w:tcPr>
          <w:p w14:paraId="3197AEE6" w14:textId="77777777" w:rsidR="00F34E83" w:rsidRPr="00E31888" w:rsidRDefault="00F34E83" w:rsidP="00E31888">
            <w:pPr>
              <w:jc w:val="right"/>
              <w:rPr>
                <w:sz w:val="22"/>
                <w:lang w:eastAsia="en-GB"/>
              </w:rPr>
            </w:pPr>
            <w:r w:rsidRPr="00E31888">
              <w:rPr>
                <w:sz w:val="22"/>
              </w:rPr>
              <w:t>1%</w:t>
            </w:r>
          </w:p>
        </w:tc>
        <w:tc>
          <w:tcPr>
            <w:tcW w:w="420" w:type="pct"/>
            <w:tcBorders>
              <w:top w:val="nil"/>
              <w:left w:val="nil"/>
              <w:bottom w:val="single" w:sz="4" w:space="0" w:color="auto"/>
              <w:right w:val="single" w:sz="4" w:space="0" w:color="auto"/>
            </w:tcBorders>
            <w:shd w:val="clear" w:color="000000" w:fill="FFFFFF"/>
            <w:noWrap/>
          </w:tcPr>
          <w:p w14:paraId="231D8AB1" w14:textId="77777777" w:rsidR="00F34E83" w:rsidRPr="00E31888" w:rsidRDefault="00F34E83" w:rsidP="00E31888">
            <w:pPr>
              <w:jc w:val="right"/>
              <w:rPr>
                <w:sz w:val="22"/>
                <w:lang w:eastAsia="en-GB"/>
              </w:rPr>
            </w:pPr>
            <w:r w:rsidRPr="00E31888">
              <w:rPr>
                <w:sz w:val="22"/>
              </w:rPr>
              <w:t>295</w:t>
            </w:r>
          </w:p>
        </w:tc>
        <w:tc>
          <w:tcPr>
            <w:tcW w:w="418" w:type="pct"/>
            <w:tcBorders>
              <w:top w:val="nil"/>
              <w:left w:val="nil"/>
              <w:bottom w:val="single" w:sz="4" w:space="0" w:color="auto"/>
              <w:right w:val="single" w:sz="4" w:space="0" w:color="auto"/>
            </w:tcBorders>
            <w:shd w:val="clear" w:color="000000" w:fill="FFFFFF"/>
            <w:noWrap/>
          </w:tcPr>
          <w:p w14:paraId="3F5E79AC" w14:textId="77777777" w:rsidR="00F34E83" w:rsidRPr="00E31888" w:rsidRDefault="00F34E83" w:rsidP="00E31888">
            <w:pPr>
              <w:jc w:val="right"/>
              <w:rPr>
                <w:sz w:val="22"/>
                <w:lang w:eastAsia="en-GB"/>
              </w:rPr>
            </w:pPr>
            <w:r w:rsidRPr="00E31888">
              <w:rPr>
                <w:sz w:val="22"/>
              </w:rPr>
              <w:t>1%</w:t>
            </w:r>
          </w:p>
        </w:tc>
      </w:tr>
      <w:tr w:rsidR="00E31888" w:rsidRPr="00E31888" w14:paraId="67764183" w14:textId="77777777" w:rsidTr="00E31888">
        <w:trPr>
          <w:trHeight w:val="300"/>
        </w:trPr>
        <w:tc>
          <w:tcPr>
            <w:tcW w:w="2602" w:type="pct"/>
            <w:tcBorders>
              <w:top w:val="nil"/>
              <w:left w:val="single" w:sz="4" w:space="0" w:color="auto"/>
              <w:bottom w:val="single" w:sz="4" w:space="0" w:color="auto"/>
              <w:right w:val="single" w:sz="4" w:space="0" w:color="auto"/>
            </w:tcBorders>
            <w:shd w:val="clear" w:color="auto" w:fill="auto"/>
            <w:noWrap/>
          </w:tcPr>
          <w:p w14:paraId="7CE4917E" w14:textId="77777777" w:rsidR="00F34E83" w:rsidRPr="009E4C1F" w:rsidRDefault="00F34E83" w:rsidP="00D07923">
            <w:pPr>
              <w:rPr>
                <w:b/>
                <w:lang w:eastAsia="en-GB"/>
              </w:rPr>
            </w:pPr>
            <w:r w:rsidRPr="009E4C1F">
              <w:rPr>
                <w:b/>
              </w:rPr>
              <w:t>Carshalton College</w:t>
            </w:r>
          </w:p>
        </w:tc>
        <w:tc>
          <w:tcPr>
            <w:tcW w:w="420" w:type="pct"/>
            <w:tcBorders>
              <w:top w:val="nil"/>
              <w:left w:val="nil"/>
              <w:bottom w:val="single" w:sz="4" w:space="0" w:color="auto"/>
              <w:right w:val="single" w:sz="4" w:space="0" w:color="auto"/>
            </w:tcBorders>
            <w:shd w:val="clear" w:color="000000" w:fill="FFFFFF"/>
            <w:noWrap/>
          </w:tcPr>
          <w:p w14:paraId="67AE7F63" w14:textId="77777777" w:rsidR="00F34E83" w:rsidRPr="00E31888" w:rsidRDefault="00F34E83" w:rsidP="00E31888">
            <w:pPr>
              <w:jc w:val="right"/>
              <w:rPr>
                <w:sz w:val="22"/>
                <w:lang w:eastAsia="en-GB"/>
              </w:rPr>
            </w:pPr>
            <w:r w:rsidRPr="00E31888">
              <w:rPr>
                <w:sz w:val="22"/>
              </w:rPr>
              <w:t>600</w:t>
            </w:r>
          </w:p>
        </w:tc>
        <w:tc>
          <w:tcPr>
            <w:tcW w:w="360" w:type="pct"/>
            <w:tcBorders>
              <w:top w:val="nil"/>
              <w:left w:val="nil"/>
              <w:bottom w:val="single" w:sz="4" w:space="0" w:color="auto"/>
              <w:right w:val="single" w:sz="4" w:space="0" w:color="auto"/>
            </w:tcBorders>
            <w:shd w:val="clear" w:color="000000" w:fill="FFFFFF"/>
            <w:noWrap/>
          </w:tcPr>
          <w:p w14:paraId="2C59F978" w14:textId="77777777" w:rsidR="00F34E83" w:rsidRPr="00E31888" w:rsidRDefault="00F34E83" w:rsidP="00E31888">
            <w:pPr>
              <w:jc w:val="right"/>
              <w:rPr>
                <w:sz w:val="22"/>
                <w:lang w:eastAsia="en-GB"/>
              </w:rPr>
            </w:pPr>
            <w:r w:rsidRPr="00E31888">
              <w:rPr>
                <w:sz w:val="22"/>
              </w:rPr>
              <w:t>1%</w:t>
            </w:r>
          </w:p>
        </w:tc>
        <w:tc>
          <w:tcPr>
            <w:tcW w:w="420" w:type="pct"/>
            <w:tcBorders>
              <w:top w:val="nil"/>
              <w:left w:val="nil"/>
              <w:bottom w:val="single" w:sz="4" w:space="0" w:color="auto"/>
              <w:right w:val="single" w:sz="4" w:space="0" w:color="auto"/>
            </w:tcBorders>
            <w:shd w:val="clear" w:color="000000" w:fill="FFFFFF"/>
            <w:noWrap/>
          </w:tcPr>
          <w:p w14:paraId="12C437C7" w14:textId="77777777" w:rsidR="00F34E83" w:rsidRPr="00E31888" w:rsidRDefault="00F34E83" w:rsidP="00E31888">
            <w:pPr>
              <w:jc w:val="right"/>
              <w:rPr>
                <w:sz w:val="22"/>
                <w:lang w:eastAsia="en-GB"/>
              </w:rPr>
            </w:pPr>
            <w:r w:rsidRPr="00E31888">
              <w:rPr>
                <w:sz w:val="22"/>
              </w:rPr>
              <w:t>535</w:t>
            </w:r>
          </w:p>
        </w:tc>
        <w:tc>
          <w:tcPr>
            <w:tcW w:w="360" w:type="pct"/>
            <w:tcBorders>
              <w:top w:val="nil"/>
              <w:left w:val="nil"/>
              <w:bottom w:val="single" w:sz="4" w:space="0" w:color="auto"/>
              <w:right w:val="single" w:sz="4" w:space="0" w:color="auto"/>
            </w:tcBorders>
            <w:shd w:val="clear" w:color="000000" w:fill="FFFFFF"/>
            <w:noWrap/>
          </w:tcPr>
          <w:p w14:paraId="0C9C9634" w14:textId="77777777" w:rsidR="00F34E83" w:rsidRPr="00E31888" w:rsidRDefault="00F34E83" w:rsidP="00E31888">
            <w:pPr>
              <w:jc w:val="right"/>
              <w:rPr>
                <w:sz w:val="22"/>
                <w:lang w:eastAsia="en-GB"/>
              </w:rPr>
            </w:pPr>
            <w:r w:rsidRPr="00E31888">
              <w:rPr>
                <w:sz w:val="22"/>
              </w:rPr>
              <w:t>1%</w:t>
            </w:r>
          </w:p>
        </w:tc>
        <w:tc>
          <w:tcPr>
            <w:tcW w:w="420" w:type="pct"/>
            <w:tcBorders>
              <w:top w:val="nil"/>
              <w:left w:val="nil"/>
              <w:bottom w:val="single" w:sz="4" w:space="0" w:color="auto"/>
              <w:right w:val="single" w:sz="4" w:space="0" w:color="auto"/>
            </w:tcBorders>
            <w:shd w:val="clear" w:color="000000" w:fill="FFFFFF"/>
            <w:noWrap/>
          </w:tcPr>
          <w:p w14:paraId="6E3AF240" w14:textId="77777777" w:rsidR="00F34E83" w:rsidRPr="00E31888" w:rsidRDefault="00F34E83" w:rsidP="00E31888">
            <w:pPr>
              <w:jc w:val="right"/>
              <w:rPr>
                <w:sz w:val="22"/>
                <w:lang w:eastAsia="en-GB"/>
              </w:rPr>
            </w:pPr>
            <w:r w:rsidRPr="00E31888">
              <w:rPr>
                <w:sz w:val="22"/>
              </w:rPr>
              <w:t>385</w:t>
            </w:r>
          </w:p>
        </w:tc>
        <w:tc>
          <w:tcPr>
            <w:tcW w:w="418" w:type="pct"/>
            <w:tcBorders>
              <w:top w:val="nil"/>
              <w:left w:val="nil"/>
              <w:bottom w:val="single" w:sz="4" w:space="0" w:color="auto"/>
              <w:right w:val="single" w:sz="4" w:space="0" w:color="auto"/>
            </w:tcBorders>
            <w:shd w:val="clear" w:color="000000" w:fill="FFFFFF"/>
            <w:noWrap/>
          </w:tcPr>
          <w:p w14:paraId="666C6547" w14:textId="77777777" w:rsidR="00F34E83" w:rsidRPr="00E31888" w:rsidRDefault="00F34E83" w:rsidP="00E31888">
            <w:pPr>
              <w:jc w:val="right"/>
              <w:rPr>
                <w:sz w:val="22"/>
                <w:lang w:eastAsia="en-GB"/>
              </w:rPr>
            </w:pPr>
            <w:r w:rsidRPr="00E31888">
              <w:rPr>
                <w:sz w:val="22"/>
              </w:rPr>
              <w:t>1%</w:t>
            </w:r>
          </w:p>
        </w:tc>
      </w:tr>
      <w:tr w:rsidR="00E31888" w:rsidRPr="00E31888" w14:paraId="0BEED8B9" w14:textId="77777777" w:rsidTr="00E31888">
        <w:trPr>
          <w:trHeight w:val="300"/>
        </w:trPr>
        <w:tc>
          <w:tcPr>
            <w:tcW w:w="2602" w:type="pct"/>
            <w:tcBorders>
              <w:top w:val="nil"/>
              <w:left w:val="single" w:sz="4" w:space="0" w:color="auto"/>
              <w:bottom w:val="single" w:sz="4" w:space="0" w:color="auto"/>
              <w:right w:val="single" w:sz="4" w:space="0" w:color="auto"/>
            </w:tcBorders>
            <w:shd w:val="clear" w:color="auto" w:fill="auto"/>
            <w:noWrap/>
          </w:tcPr>
          <w:p w14:paraId="3EBC2DEF" w14:textId="5393FDF5" w:rsidR="00F34E83" w:rsidRPr="009E4C1F" w:rsidRDefault="00986FD8" w:rsidP="00D07923">
            <w:pPr>
              <w:rPr>
                <w:b/>
                <w:lang w:eastAsia="en-GB"/>
              </w:rPr>
            </w:pPr>
            <w:r w:rsidRPr="009E4C1F">
              <w:rPr>
                <w:b/>
              </w:rPr>
              <w:t>Christ t</w:t>
            </w:r>
            <w:r w:rsidR="00F34E83" w:rsidRPr="009E4C1F">
              <w:rPr>
                <w:b/>
              </w:rPr>
              <w:t>he King Sixth Form College</w:t>
            </w:r>
          </w:p>
        </w:tc>
        <w:tc>
          <w:tcPr>
            <w:tcW w:w="420" w:type="pct"/>
            <w:tcBorders>
              <w:top w:val="nil"/>
              <w:left w:val="nil"/>
              <w:bottom w:val="single" w:sz="4" w:space="0" w:color="auto"/>
              <w:right w:val="single" w:sz="4" w:space="0" w:color="auto"/>
            </w:tcBorders>
            <w:shd w:val="clear" w:color="000000" w:fill="FFFFFF"/>
            <w:noWrap/>
          </w:tcPr>
          <w:p w14:paraId="543B0084" w14:textId="77777777" w:rsidR="00F34E83" w:rsidRPr="00E31888" w:rsidRDefault="00F34E83" w:rsidP="00E31888">
            <w:pPr>
              <w:jc w:val="right"/>
              <w:rPr>
                <w:sz w:val="22"/>
                <w:lang w:eastAsia="en-GB"/>
              </w:rPr>
            </w:pPr>
            <w:r w:rsidRPr="00E31888">
              <w:rPr>
                <w:sz w:val="22"/>
              </w:rPr>
              <w:t>920</w:t>
            </w:r>
          </w:p>
        </w:tc>
        <w:tc>
          <w:tcPr>
            <w:tcW w:w="360" w:type="pct"/>
            <w:tcBorders>
              <w:top w:val="nil"/>
              <w:left w:val="nil"/>
              <w:bottom w:val="single" w:sz="4" w:space="0" w:color="auto"/>
              <w:right w:val="single" w:sz="4" w:space="0" w:color="auto"/>
            </w:tcBorders>
            <w:shd w:val="clear" w:color="000000" w:fill="FFFFFF"/>
            <w:noWrap/>
          </w:tcPr>
          <w:p w14:paraId="768FA7DC" w14:textId="77777777" w:rsidR="00F34E83" w:rsidRPr="00E31888" w:rsidRDefault="00F34E83" w:rsidP="00E31888">
            <w:pPr>
              <w:jc w:val="right"/>
              <w:rPr>
                <w:sz w:val="22"/>
                <w:lang w:eastAsia="en-GB"/>
              </w:rPr>
            </w:pPr>
            <w:r w:rsidRPr="00E31888">
              <w:rPr>
                <w:sz w:val="22"/>
              </w:rPr>
              <w:t>2%</w:t>
            </w:r>
          </w:p>
        </w:tc>
        <w:tc>
          <w:tcPr>
            <w:tcW w:w="420" w:type="pct"/>
            <w:tcBorders>
              <w:top w:val="nil"/>
              <w:left w:val="nil"/>
              <w:bottom w:val="single" w:sz="4" w:space="0" w:color="auto"/>
              <w:right w:val="single" w:sz="4" w:space="0" w:color="auto"/>
            </w:tcBorders>
            <w:shd w:val="clear" w:color="000000" w:fill="FFFFFF"/>
            <w:noWrap/>
          </w:tcPr>
          <w:p w14:paraId="00278FF2" w14:textId="77777777" w:rsidR="00F34E83" w:rsidRPr="00E31888" w:rsidRDefault="00F34E83" w:rsidP="00E31888">
            <w:pPr>
              <w:jc w:val="right"/>
              <w:rPr>
                <w:sz w:val="22"/>
                <w:lang w:eastAsia="en-GB"/>
              </w:rPr>
            </w:pPr>
            <w:r w:rsidRPr="00E31888">
              <w:rPr>
                <w:sz w:val="22"/>
              </w:rPr>
              <w:t>950</w:t>
            </w:r>
          </w:p>
        </w:tc>
        <w:tc>
          <w:tcPr>
            <w:tcW w:w="360" w:type="pct"/>
            <w:tcBorders>
              <w:top w:val="nil"/>
              <w:left w:val="nil"/>
              <w:bottom w:val="single" w:sz="4" w:space="0" w:color="auto"/>
              <w:right w:val="single" w:sz="4" w:space="0" w:color="auto"/>
            </w:tcBorders>
            <w:shd w:val="clear" w:color="000000" w:fill="FFFFFF"/>
            <w:noWrap/>
          </w:tcPr>
          <w:p w14:paraId="08C9F57C" w14:textId="77777777" w:rsidR="00F34E83" w:rsidRPr="00E31888" w:rsidRDefault="00F34E83" w:rsidP="00E31888">
            <w:pPr>
              <w:jc w:val="right"/>
              <w:rPr>
                <w:sz w:val="22"/>
                <w:lang w:eastAsia="en-GB"/>
              </w:rPr>
            </w:pPr>
            <w:r w:rsidRPr="00E31888">
              <w:rPr>
                <w:sz w:val="22"/>
              </w:rPr>
              <w:t>2%</w:t>
            </w:r>
          </w:p>
        </w:tc>
        <w:tc>
          <w:tcPr>
            <w:tcW w:w="420" w:type="pct"/>
            <w:tcBorders>
              <w:top w:val="nil"/>
              <w:left w:val="nil"/>
              <w:bottom w:val="single" w:sz="4" w:space="0" w:color="auto"/>
              <w:right w:val="single" w:sz="4" w:space="0" w:color="auto"/>
            </w:tcBorders>
            <w:shd w:val="clear" w:color="000000" w:fill="FFFFFF"/>
            <w:noWrap/>
          </w:tcPr>
          <w:p w14:paraId="46DB3CDC" w14:textId="32AF1081" w:rsidR="00F34E83" w:rsidRPr="00E31888" w:rsidRDefault="00F34E83" w:rsidP="00E31888">
            <w:pPr>
              <w:jc w:val="right"/>
              <w:rPr>
                <w:sz w:val="22"/>
                <w:lang w:eastAsia="en-GB"/>
              </w:rPr>
            </w:pPr>
            <w:r w:rsidRPr="00E31888">
              <w:rPr>
                <w:sz w:val="22"/>
              </w:rPr>
              <w:t>1</w:t>
            </w:r>
            <w:r w:rsidR="00F02787" w:rsidRPr="00E31888">
              <w:rPr>
                <w:sz w:val="22"/>
              </w:rPr>
              <w:t>,</w:t>
            </w:r>
            <w:r w:rsidRPr="00E31888">
              <w:rPr>
                <w:sz w:val="22"/>
              </w:rPr>
              <w:t>275</w:t>
            </w:r>
          </w:p>
        </w:tc>
        <w:tc>
          <w:tcPr>
            <w:tcW w:w="418" w:type="pct"/>
            <w:tcBorders>
              <w:top w:val="nil"/>
              <w:left w:val="nil"/>
              <w:bottom w:val="single" w:sz="4" w:space="0" w:color="auto"/>
              <w:right w:val="single" w:sz="4" w:space="0" w:color="auto"/>
            </w:tcBorders>
            <w:shd w:val="clear" w:color="000000" w:fill="FFFFFF"/>
            <w:noWrap/>
          </w:tcPr>
          <w:p w14:paraId="63BAAF95" w14:textId="77777777" w:rsidR="00F34E83" w:rsidRPr="00E31888" w:rsidRDefault="00F34E83" w:rsidP="00E31888">
            <w:pPr>
              <w:jc w:val="right"/>
              <w:rPr>
                <w:sz w:val="22"/>
                <w:lang w:eastAsia="en-GB"/>
              </w:rPr>
            </w:pPr>
            <w:r w:rsidRPr="00E31888">
              <w:rPr>
                <w:sz w:val="22"/>
              </w:rPr>
              <w:t>3%</w:t>
            </w:r>
          </w:p>
        </w:tc>
      </w:tr>
      <w:tr w:rsidR="00E31888" w:rsidRPr="00E31888" w14:paraId="198A5833" w14:textId="77777777" w:rsidTr="00E31888">
        <w:trPr>
          <w:trHeight w:val="300"/>
        </w:trPr>
        <w:tc>
          <w:tcPr>
            <w:tcW w:w="2602" w:type="pct"/>
            <w:tcBorders>
              <w:top w:val="nil"/>
              <w:left w:val="single" w:sz="4" w:space="0" w:color="auto"/>
              <w:bottom w:val="single" w:sz="4" w:space="0" w:color="auto"/>
              <w:right w:val="single" w:sz="4" w:space="0" w:color="auto"/>
            </w:tcBorders>
            <w:shd w:val="clear" w:color="auto" w:fill="auto"/>
            <w:noWrap/>
          </w:tcPr>
          <w:p w14:paraId="64FCF2C4" w14:textId="77777777" w:rsidR="00F34E83" w:rsidRPr="009E4C1F" w:rsidRDefault="00F34E83" w:rsidP="00D07923">
            <w:pPr>
              <w:rPr>
                <w:b/>
                <w:lang w:eastAsia="en-GB"/>
              </w:rPr>
            </w:pPr>
            <w:r w:rsidRPr="009E4C1F">
              <w:rPr>
                <w:b/>
              </w:rPr>
              <w:t>City and Islington College</w:t>
            </w:r>
          </w:p>
        </w:tc>
        <w:tc>
          <w:tcPr>
            <w:tcW w:w="420" w:type="pct"/>
            <w:tcBorders>
              <w:top w:val="nil"/>
              <w:left w:val="nil"/>
              <w:bottom w:val="single" w:sz="4" w:space="0" w:color="auto"/>
              <w:right w:val="single" w:sz="4" w:space="0" w:color="auto"/>
            </w:tcBorders>
            <w:shd w:val="clear" w:color="000000" w:fill="FFFFFF"/>
            <w:noWrap/>
          </w:tcPr>
          <w:p w14:paraId="56FA46EF" w14:textId="24D5F040" w:rsidR="00F34E83" w:rsidRPr="00E31888" w:rsidRDefault="00F34E83" w:rsidP="00E31888">
            <w:pPr>
              <w:jc w:val="right"/>
              <w:rPr>
                <w:sz w:val="22"/>
                <w:lang w:eastAsia="en-GB"/>
              </w:rPr>
            </w:pPr>
            <w:r w:rsidRPr="00E31888">
              <w:rPr>
                <w:sz w:val="22"/>
              </w:rPr>
              <w:t>2</w:t>
            </w:r>
            <w:r w:rsidR="00F02787" w:rsidRPr="00E31888">
              <w:rPr>
                <w:sz w:val="22"/>
              </w:rPr>
              <w:t>,</w:t>
            </w:r>
            <w:r w:rsidRPr="00E31888">
              <w:rPr>
                <w:sz w:val="22"/>
              </w:rPr>
              <w:t>200</w:t>
            </w:r>
          </w:p>
        </w:tc>
        <w:tc>
          <w:tcPr>
            <w:tcW w:w="360" w:type="pct"/>
            <w:tcBorders>
              <w:top w:val="nil"/>
              <w:left w:val="nil"/>
              <w:bottom w:val="single" w:sz="4" w:space="0" w:color="auto"/>
              <w:right w:val="single" w:sz="4" w:space="0" w:color="auto"/>
            </w:tcBorders>
            <w:shd w:val="clear" w:color="000000" w:fill="FFFFFF"/>
            <w:noWrap/>
          </w:tcPr>
          <w:p w14:paraId="5A8010B8" w14:textId="77777777" w:rsidR="00F34E83" w:rsidRPr="00E31888" w:rsidRDefault="00F34E83" w:rsidP="00E31888">
            <w:pPr>
              <w:jc w:val="right"/>
              <w:rPr>
                <w:sz w:val="22"/>
                <w:lang w:eastAsia="en-GB"/>
              </w:rPr>
            </w:pPr>
            <w:r w:rsidRPr="00E31888">
              <w:rPr>
                <w:sz w:val="22"/>
              </w:rPr>
              <w:t>5%</w:t>
            </w:r>
          </w:p>
        </w:tc>
        <w:tc>
          <w:tcPr>
            <w:tcW w:w="420" w:type="pct"/>
            <w:tcBorders>
              <w:top w:val="nil"/>
              <w:left w:val="nil"/>
              <w:bottom w:val="single" w:sz="4" w:space="0" w:color="auto"/>
              <w:right w:val="single" w:sz="4" w:space="0" w:color="auto"/>
            </w:tcBorders>
            <w:shd w:val="clear" w:color="000000" w:fill="FFFFFF"/>
            <w:noWrap/>
          </w:tcPr>
          <w:p w14:paraId="7E0E5122" w14:textId="448AB7D4" w:rsidR="00F34E83" w:rsidRPr="00E31888" w:rsidRDefault="00F34E83" w:rsidP="00E31888">
            <w:pPr>
              <w:jc w:val="right"/>
              <w:rPr>
                <w:sz w:val="22"/>
                <w:lang w:eastAsia="en-GB"/>
              </w:rPr>
            </w:pPr>
            <w:r w:rsidRPr="00E31888">
              <w:rPr>
                <w:sz w:val="22"/>
              </w:rPr>
              <w:t>2</w:t>
            </w:r>
            <w:r w:rsidR="00F02787" w:rsidRPr="00E31888">
              <w:rPr>
                <w:sz w:val="22"/>
              </w:rPr>
              <w:t>,</w:t>
            </w:r>
            <w:r w:rsidRPr="00E31888">
              <w:rPr>
                <w:sz w:val="22"/>
              </w:rPr>
              <w:t>330</w:t>
            </w:r>
          </w:p>
        </w:tc>
        <w:tc>
          <w:tcPr>
            <w:tcW w:w="360" w:type="pct"/>
            <w:tcBorders>
              <w:top w:val="nil"/>
              <w:left w:val="nil"/>
              <w:bottom w:val="single" w:sz="4" w:space="0" w:color="auto"/>
              <w:right w:val="single" w:sz="4" w:space="0" w:color="auto"/>
            </w:tcBorders>
            <w:shd w:val="clear" w:color="000000" w:fill="FFFFFF"/>
            <w:noWrap/>
          </w:tcPr>
          <w:p w14:paraId="064B93F2" w14:textId="77777777" w:rsidR="00F34E83" w:rsidRPr="00E31888" w:rsidRDefault="00F34E83" w:rsidP="00E31888">
            <w:pPr>
              <w:jc w:val="right"/>
              <w:rPr>
                <w:sz w:val="22"/>
                <w:lang w:eastAsia="en-GB"/>
              </w:rPr>
            </w:pPr>
            <w:r w:rsidRPr="00E31888">
              <w:rPr>
                <w:sz w:val="22"/>
              </w:rPr>
              <w:t>5%</w:t>
            </w:r>
          </w:p>
        </w:tc>
        <w:tc>
          <w:tcPr>
            <w:tcW w:w="420" w:type="pct"/>
            <w:tcBorders>
              <w:top w:val="nil"/>
              <w:left w:val="nil"/>
              <w:bottom w:val="single" w:sz="4" w:space="0" w:color="auto"/>
              <w:right w:val="single" w:sz="4" w:space="0" w:color="auto"/>
            </w:tcBorders>
            <w:shd w:val="clear" w:color="000000" w:fill="FFFFFF"/>
            <w:noWrap/>
          </w:tcPr>
          <w:p w14:paraId="1C775181" w14:textId="4F46940B" w:rsidR="00F34E83" w:rsidRPr="00E31888" w:rsidRDefault="00F34E83" w:rsidP="00E31888">
            <w:pPr>
              <w:jc w:val="right"/>
              <w:rPr>
                <w:sz w:val="22"/>
                <w:lang w:eastAsia="en-GB"/>
              </w:rPr>
            </w:pPr>
            <w:r w:rsidRPr="00E31888">
              <w:rPr>
                <w:sz w:val="22"/>
              </w:rPr>
              <w:t>1</w:t>
            </w:r>
            <w:r w:rsidR="00F02787" w:rsidRPr="00E31888">
              <w:rPr>
                <w:sz w:val="22"/>
              </w:rPr>
              <w:t>,</w:t>
            </w:r>
            <w:r w:rsidRPr="00E31888">
              <w:rPr>
                <w:sz w:val="22"/>
              </w:rPr>
              <w:t>950</w:t>
            </w:r>
          </w:p>
        </w:tc>
        <w:tc>
          <w:tcPr>
            <w:tcW w:w="418" w:type="pct"/>
            <w:tcBorders>
              <w:top w:val="nil"/>
              <w:left w:val="nil"/>
              <w:bottom w:val="single" w:sz="4" w:space="0" w:color="auto"/>
              <w:right w:val="single" w:sz="4" w:space="0" w:color="auto"/>
            </w:tcBorders>
            <w:shd w:val="clear" w:color="000000" w:fill="FFFFFF"/>
            <w:noWrap/>
          </w:tcPr>
          <w:p w14:paraId="287E8A3F" w14:textId="77777777" w:rsidR="00F34E83" w:rsidRPr="00E31888" w:rsidRDefault="00F34E83" w:rsidP="00E31888">
            <w:pPr>
              <w:jc w:val="right"/>
              <w:rPr>
                <w:sz w:val="22"/>
                <w:lang w:eastAsia="en-GB"/>
              </w:rPr>
            </w:pPr>
            <w:r w:rsidRPr="00E31888">
              <w:rPr>
                <w:sz w:val="22"/>
              </w:rPr>
              <w:t>5%</w:t>
            </w:r>
          </w:p>
        </w:tc>
      </w:tr>
      <w:tr w:rsidR="00E31888" w:rsidRPr="00E31888" w14:paraId="3FBECD98" w14:textId="77777777" w:rsidTr="00E31888">
        <w:trPr>
          <w:trHeight w:val="300"/>
        </w:trPr>
        <w:tc>
          <w:tcPr>
            <w:tcW w:w="2602" w:type="pct"/>
            <w:tcBorders>
              <w:top w:val="nil"/>
              <w:left w:val="single" w:sz="4" w:space="0" w:color="auto"/>
              <w:bottom w:val="single" w:sz="4" w:space="0" w:color="auto"/>
              <w:right w:val="single" w:sz="4" w:space="0" w:color="auto"/>
            </w:tcBorders>
            <w:shd w:val="clear" w:color="auto" w:fill="auto"/>
            <w:noWrap/>
          </w:tcPr>
          <w:p w14:paraId="6B6650AD" w14:textId="77777777" w:rsidR="00F34E83" w:rsidRPr="009E4C1F" w:rsidRDefault="00F34E83" w:rsidP="00D07923">
            <w:pPr>
              <w:rPr>
                <w:b/>
                <w:lang w:eastAsia="en-GB"/>
              </w:rPr>
            </w:pPr>
            <w:r w:rsidRPr="009E4C1F">
              <w:rPr>
                <w:b/>
              </w:rPr>
              <w:t>City Lit</w:t>
            </w:r>
          </w:p>
        </w:tc>
        <w:tc>
          <w:tcPr>
            <w:tcW w:w="420" w:type="pct"/>
            <w:tcBorders>
              <w:top w:val="nil"/>
              <w:left w:val="nil"/>
              <w:bottom w:val="single" w:sz="4" w:space="0" w:color="auto"/>
              <w:right w:val="single" w:sz="4" w:space="0" w:color="auto"/>
            </w:tcBorders>
            <w:shd w:val="clear" w:color="000000" w:fill="FFFFFF"/>
            <w:noWrap/>
          </w:tcPr>
          <w:p w14:paraId="4F31E6DF" w14:textId="77777777" w:rsidR="00F34E83" w:rsidRPr="00E31888" w:rsidRDefault="00F34E83" w:rsidP="00E31888">
            <w:pPr>
              <w:jc w:val="right"/>
              <w:rPr>
                <w:sz w:val="22"/>
                <w:lang w:eastAsia="en-GB"/>
              </w:rPr>
            </w:pPr>
            <w:r w:rsidRPr="00E31888">
              <w:rPr>
                <w:sz w:val="22"/>
              </w:rPr>
              <w:t>510</w:t>
            </w:r>
          </w:p>
        </w:tc>
        <w:tc>
          <w:tcPr>
            <w:tcW w:w="360" w:type="pct"/>
            <w:tcBorders>
              <w:top w:val="nil"/>
              <w:left w:val="nil"/>
              <w:bottom w:val="single" w:sz="4" w:space="0" w:color="auto"/>
              <w:right w:val="single" w:sz="4" w:space="0" w:color="auto"/>
            </w:tcBorders>
            <w:shd w:val="clear" w:color="000000" w:fill="FFFFFF"/>
            <w:noWrap/>
          </w:tcPr>
          <w:p w14:paraId="4872D3C0" w14:textId="77777777" w:rsidR="00F34E83" w:rsidRPr="00E31888" w:rsidRDefault="00F34E83" w:rsidP="00E31888">
            <w:pPr>
              <w:jc w:val="right"/>
              <w:rPr>
                <w:sz w:val="22"/>
                <w:lang w:eastAsia="en-GB"/>
              </w:rPr>
            </w:pPr>
            <w:r w:rsidRPr="00E31888">
              <w:rPr>
                <w:sz w:val="22"/>
              </w:rPr>
              <w:t>1%</w:t>
            </w:r>
          </w:p>
        </w:tc>
        <w:tc>
          <w:tcPr>
            <w:tcW w:w="420" w:type="pct"/>
            <w:tcBorders>
              <w:top w:val="nil"/>
              <w:left w:val="nil"/>
              <w:bottom w:val="single" w:sz="4" w:space="0" w:color="auto"/>
              <w:right w:val="single" w:sz="4" w:space="0" w:color="auto"/>
            </w:tcBorders>
            <w:shd w:val="clear" w:color="000000" w:fill="FFFFFF"/>
            <w:noWrap/>
          </w:tcPr>
          <w:p w14:paraId="78324550" w14:textId="77777777" w:rsidR="00F34E83" w:rsidRPr="00E31888" w:rsidRDefault="00F34E83" w:rsidP="00E31888">
            <w:pPr>
              <w:jc w:val="right"/>
              <w:rPr>
                <w:sz w:val="22"/>
                <w:lang w:eastAsia="en-GB"/>
              </w:rPr>
            </w:pPr>
            <w:r w:rsidRPr="00E31888">
              <w:rPr>
                <w:sz w:val="22"/>
              </w:rPr>
              <w:t>335</w:t>
            </w:r>
          </w:p>
        </w:tc>
        <w:tc>
          <w:tcPr>
            <w:tcW w:w="360" w:type="pct"/>
            <w:tcBorders>
              <w:top w:val="nil"/>
              <w:left w:val="nil"/>
              <w:bottom w:val="single" w:sz="4" w:space="0" w:color="auto"/>
              <w:right w:val="single" w:sz="4" w:space="0" w:color="auto"/>
            </w:tcBorders>
            <w:shd w:val="clear" w:color="000000" w:fill="FFFFFF"/>
            <w:noWrap/>
          </w:tcPr>
          <w:p w14:paraId="3B9A02BA" w14:textId="77777777" w:rsidR="00F34E83" w:rsidRPr="00E31888" w:rsidRDefault="00F34E83" w:rsidP="00E31888">
            <w:pPr>
              <w:jc w:val="right"/>
              <w:rPr>
                <w:sz w:val="22"/>
                <w:lang w:eastAsia="en-GB"/>
              </w:rPr>
            </w:pPr>
            <w:r w:rsidRPr="00E31888">
              <w:rPr>
                <w:sz w:val="22"/>
              </w:rPr>
              <w:t>1%</w:t>
            </w:r>
          </w:p>
        </w:tc>
        <w:tc>
          <w:tcPr>
            <w:tcW w:w="420" w:type="pct"/>
            <w:tcBorders>
              <w:top w:val="nil"/>
              <w:left w:val="nil"/>
              <w:bottom w:val="single" w:sz="4" w:space="0" w:color="auto"/>
              <w:right w:val="single" w:sz="4" w:space="0" w:color="auto"/>
            </w:tcBorders>
            <w:shd w:val="clear" w:color="000000" w:fill="FFFFFF"/>
            <w:noWrap/>
          </w:tcPr>
          <w:p w14:paraId="1E676C5E" w14:textId="77777777" w:rsidR="00F34E83" w:rsidRPr="00E31888" w:rsidRDefault="00F34E83" w:rsidP="00E31888">
            <w:pPr>
              <w:jc w:val="right"/>
              <w:rPr>
                <w:sz w:val="22"/>
                <w:lang w:eastAsia="en-GB"/>
              </w:rPr>
            </w:pPr>
            <w:r w:rsidRPr="00E31888">
              <w:rPr>
                <w:sz w:val="22"/>
              </w:rPr>
              <w:t>130</w:t>
            </w:r>
          </w:p>
        </w:tc>
        <w:tc>
          <w:tcPr>
            <w:tcW w:w="418" w:type="pct"/>
            <w:tcBorders>
              <w:top w:val="nil"/>
              <w:left w:val="nil"/>
              <w:bottom w:val="single" w:sz="4" w:space="0" w:color="auto"/>
              <w:right w:val="single" w:sz="4" w:space="0" w:color="auto"/>
            </w:tcBorders>
            <w:shd w:val="clear" w:color="000000" w:fill="FFFFFF"/>
            <w:noWrap/>
          </w:tcPr>
          <w:p w14:paraId="00B520FA" w14:textId="77777777" w:rsidR="00F34E83" w:rsidRPr="00E31888" w:rsidRDefault="00F34E83" w:rsidP="00E31888">
            <w:pPr>
              <w:jc w:val="right"/>
              <w:rPr>
                <w:sz w:val="22"/>
                <w:lang w:eastAsia="en-GB"/>
              </w:rPr>
            </w:pPr>
            <w:r w:rsidRPr="00E31888">
              <w:rPr>
                <w:sz w:val="22"/>
              </w:rPr>
              <w:t>0%</w:t>
            </w:r>
          </w:p>
        </w:tc>
      </w:tr>
      <w:tr w:rsidR="00E31888" w:rsidRPr="00E31888" w14:paraId="782B0023" w14:textId="77777777" w:rsidTr="00E31888">
        <w:trPr>
          <w:trHeight w:val="300"/>
        </w:trPr>
        <w:tc>
          <w:tcPr>
            <w:tcW w:w="2602" w:type="pct"/>
            <w:tcBorders>
              <w:top w:val="nil"/>
              <w:left w:val="single" w:sz="4" w:space="0" w:color="auto"/>
              <w:bottom w:val="single" w:sz="4" w:space="0" w:color="auto"/>
              <w:right w:val="single" w:sz="4" w:space="0" w:color="auto"/>
            </w:tcBorders>
            <w:shd w:val="clear" w:color="auto" w:fill="auto"/>
            <w:noWrap/>
          </w:tcPr>
          <w:p w14:paraId="15E21198" w14:textId="77777777" w:rsidR="00F34E83" w:rsidRPr="009E4C1F" w:rsidRDefault="00F34E83" w:rsidP="00D07923">
            <w:pPr>
              <w:rPr>
                <w:b/>
                <w:lang w:eastAsia="en-GB"/>
              </w:rPr>
            </w:pPr>
            <w:r w:rsidRPr="009E4C1F">
              <w:rPr>
                <w:b/>
              </w:rPr>
              <w:t>City of Westminster College</w:t>
            </w:r>
          </w:p>
        </w:tc>
        <w:tc>
          <w:tcPr>
            <w:tcW w:w="420" w:type="pct"/>
            <w:tcBorders>
              <w:top w:val="nil"/>
              <w:left w:val="nil"/>
              <w:bottom w:val="single" w:sz="4" w:space="0" w:color="auto"/>
              <w:right w:val="single" w:sz="4" w:space="0" w:color="auto"/>
            </w:tcBorders>
            <w:shd w:val="clear" w:color="000000" w:fill="FFFFFF"/>
            <w:noWrap/>
          </w:tcPr>
          <w:p w14:paraId="1CC9BD34" w14:textId="77777777" w:rsidR="00F34E83" w:rsidRPr="00E31888" w:rsidRDefault="00F34E83" w:rsidP="00E31888">
            <w:pPr>
              <w:jc w:val="right"/>
              <w:rPr>
                <w:sz w:val="22"/>
                <w:lang w:eastAsia="en-GB"/>
              </w:rPr>
            </w:pPr>
            <w:r w:rsidRPr="00E31888">
              <w:rPr>
                <w:sz w:val="22"/>
              </w:rPr>
              <w:t>975</w:t>
            </w:r>
          </w:p>
        </w:tc>
        <w:tc>
          <w:tcPr>
            <w:tcW w:w="360" w:type="pct"/>
            <w:tcBorders>
              <w:top w:val="nil"/>
              <w:left w:val="nil"/>
              <w:bottom w:val="single" w:sz="4" w:space="0" w:color="auto"/>
              <w:right w:val="single" w:sz="4" w:space="0" w:color="auto"/>
            </w:tcBorders>
            <w:shd w:val="clear" w:color="000000" w:fill="FFFFFF"/>
            <w:noWrap/>
          </w:tcPr>
          <w:p w14:paraId="026C2439" w14:textId="77777777" w:rsidR="00F34E83" w:rsidRPr="00E31888" w:rsidRDefault="00F34E83" w:rsidP="00E31888">
            <w:pPr>
              <w:jc w:val="right"/>
              <w:rPr>
                <w:sz w:val="22"/>
                <w:lang w:eastAsia="en-GB"/>
              </w:rPr>
            </w:pPr>
            <w:r w:rsidRPr="00E31888">
              <w:rPr>
                <w:sz w:val="22"/>
              </w:rPr>
              <w:t>2%</w:t>
            </w:r>
          </w:p>
        </w:tc>
        <w:tc>
          <w:tcPr>
            <w:tcW w:w="420" w:type="pct"/>
            <w:tcBorders>
              <w:top w:val="nil"/>
              <w:left w:val="nil"/>
              <w:bottom w:val="single" w:sz="4" w:space="0" w:color="auto"/>
              <w:right w:val="single" w:sz="4" w:space="0" w:color="auto"/>
            </w:tcBorders>
            <w:shd w:val="clear" w:color="000000" w:fill="FFFFFF"/>
            <w:noWrap/>
          </w:tcPr>
          <w:p w14:paraId="09B65841" w14:textId="7BCD4DBC" w:rsidR="00F34E83" w:rsidRPr="00E31888" w:rsidRDefault="00F34E83" w:rsidP="00E31888">
            <w:pPr>
              <w:jc w:val="right"/>
              <w:rPr>
                <w:sz w:val="22"/>
                <w:lang w:eastAsia="en-GB"/>
              </w:rPr>
            </w:pPr>
            <w:r w:rsidRPr="00E31888">
              <w:rPr>
                <w:sz w:val="22"/>
              </w:rPr>
              <w:t>1</w:t>
            </w:r>
            <w:r w:rsidR="00F02787" w:rsidRPr="00E31888">
              <w:rPr>
                <w:sz w:val="22"/>
              </w:rPr>
              <w:t>,</w:t>
            </w:r>
            <w:r w:rsidRPr="00E31888">
              <w:rPr>
                <w:sz w:val="22"/>
              </w:rPr>
              <w:t>270</w:t>
            </w:r>
          </w:p>
        </w:tc>
        <w:tc>
          <w:tcPr>
            <w:tcW w:w="360" w:type="pct"/>
            <w:tcBorders>
              <w:top w:val="nil"/>
              <w:left w:val="nil"/>
              <w:bottom w:val="single" w:sz="4" w:space="0" w:color="auto"/>
              <w:right w:val="single" w:sz="4" w:space="0" w:color="auto"/>
            </w:tcBorders>
            <w:shd w:val="clear" w:color="000000" w:fill="FFFFFF"/>
            <w:noWrap/>
          </w:tcPr>
          <w:p w14:paraId="33647C46" w14:textId="77777777" w:rsidR="00F34E83" w:rsidRPr="00E31888" w:rsidRDefault="00F34E83" w:rsidP="00E31888">
            <w:pPr>
              <w:jc w:val="right"/>
              <w:rPr>
                <w:sz w:val="22"/>
                <w:lang w:eastAsia="en-GB"/>
              </w:rPr>
            </w:pPr>
            <w:r w:rsidRPr="00E31888">
              <w:rPr>
                <w:sz w:val="22"/>
              </w:rPr>
              <w:t>3%</w:t>
            </w:r>
          </w:p>
        </w:tc>
        <w:tc>
          <w:tcPr>
            <w:tcW w:w="420" w:type="pct"/>
            <w:tcBorders>
              <w:top w:val="nil"/>
              <w:left w:val="nil"/>
              <w:bottom w:val="single" w:sz="4" w:space="0" w:color="auto"/>
              <w:right w:val="single" w:sz="4" w:space="0" w:color="auto"/>
            </w:tcBorders>
            <w:shd w:val="clear" w:color="000000" w:fill="FFFFFF"/>
            <w:noWrap/>
          </w:tcPr>
          <w:p w14:paraId="31005EEA" w14:textId="77777777" w:rsidR="00F34E83" w:rsidRPr="00E31888" w:rsidRDefault="00F34E83" w:rsidP="00E31888">
            <w:pPr>
              <w:jc w:val="right"/>
              <w:rPr>
                <w:sz w:val="22"/>
                <w:lang w:eastAsia="en-GB"/>
              </w:rPr>
            </w:pPr>
            <w:r w:rsidRPr="00E31888">
              <w:rPr>
                <w:sz w:val="22"/>
              </w:rPr>
              <w:t>960</w:t>
            </w:r>
          </w:p>
        </w:tc>
        <w:tc>
          <w:tcPr>
            <w:tcW w:w="418" w:type="pct"/>
            <w:tcBorders>
              <w:top w:val="nil"/>
              <w:left w:val="nil"/>
              <w:bottom w:val="single" w:sz="4" w:space="0" w:color="auto"/>
              <w:right w:val="single" w:sz="4" w:space="0" w:color="auto"/>
            </w:tcBorders>
            <w:shd w:val="clear" w:color="000000" w:fill="FFFFFF"/>
            <w:noWrap/>
          </w:tcPr>
          <w:p w14:paraId="76460B43" w14:textId="77777777" w:rsidR="00F34E83" w:rsidRPr="00E31888" w:rsidRDefault="00F34E83" w:rsidP="00E31888">
            <w:pPr>
              <w:jc w:val="right"/>
              <w:rPr>
                <w:sz w:val="22"/>
                <w:lang w:eastAsia="en-GB"/>
              </w:rPr>
            </w:pPr>
            <w:r w:rsidRPr="00E31888">
              <w:rPr>
                <w:sz w:val="22"/>
              </w:rPr>
              <w:t>3%</w:t>
            </w:r>
          </w:p>
        </w:tc>
      </w:tr>
      <w:tr w:rsidR="00E31888" w:rsidRPr="00E31888" w14:paraId="668DFBFB" w14:textId="77777777" w:rsidTr="00E31888">
        <w:trPr>
          <w:trHeight w:val="300"/>
        </w:trPr>
        <w:tc>
          <w:tcPr>
            <w:tcW w:w="2602" w:type="pct"/>
            <w:tcBorders>
              <w:top w:val="nil"/>
              <w:left w:val="single" w:sz="4" w:space="0" w:color="auto"/>
              <w:bottom w:val="single" w:sz="4" w:space="0" w:color="auto"/>
              <w:right w:val="single" w:sz="4" w:space="0" w:color="auto"/>
            </w:tcBorders>
            <w:shd w:val="clear" w:color="auto" w:fill="auto"/>
            <w:noWrap/>
          </w:tcPr>
          <w:p w14:paraId="24B12B70" w14:textId="77777777" w:rsidR="00F34E83" w:rsidRPr="009E4C1F" w:rsidRDefault="00F34E83" w:rsidP="00D07923">
            <w:pPr>
              <w:rPr>
                <w:b/>
                <w:lang w:eastAsia="en-GB"/>
              </w:rPr>
            </w:pPr>
            <w:r w:rsidRPr="009E4C1F">
              <w:rPr>
                <w:b/>
              </w:rPr>
              <w:t>College of Haringey, Enfield North East London</w:t>
            </w:r>
          </w:p>
        </w:tc>
        <w:tc>
          <w:tcPr>
            <w:tcW w:w="420" w:type="pct"/>
            <w:tcBorders>
              <w:top w:val="nil"/>
              <w:left w:val="nil"/>
              <w:bottom w:val="single" w:sz="4" w:space="0" w:color="auto"/>
              <w:right w:val="single" w:sz="4" w:space="0" w:color="auto"/>
            </w:tcBorders>
            <w:shd w:val="clear" w:color="000000" w:fill="FFFFFF"/>
            <w:noWrap/>
          </w:tcPr>
          <w:p w14:paraId="3BDC30BE" w14:textId="303014DA" w:rsidR="00F34E83" w:rsidRPr="00E31888" w:rsidRDefault="00F34E83" w:rsidP="00E31888">
            <w:pPr>
              <w:jc w:val="right"/>
              <w:rPr>
                <w:sz w:val="22"/>
                <w:lang w:eastAsia="en-GB"/>
              </w:rPr>
            </w:pPr>
            <w:r w:rsidRPr="00E31888">
              <w:rPr>
                <w:sz w:val="22"/>
              </w:rPr>
              <w:t>1</w:t>
            </w:r>
            <w:r w:rsidR="00F02787" w:rsidRPr="00E31888">
              <w:rPr>
                <w:sz w:val="22"/>
              </w:rPr>
              <w:t>,</w:t>
            </w:r>
            <w:r w:rsidRPr="00E31888">
              <w:rPr>
                <w:sz w:val="22"/>
              </w:rPr>
              <w:t>215</w:t>
            </w:r>
          </w:p>
        </w:tc>
        <w:tc>
          <w:tcPr>
            <w:tcW w:w="360" w:type="pct"/>
            <w:tcBorders>
              <w:top w:val="nil"/>
              <w:left w:val="nil"/>
              <w:bottom w:val="single" w:sz="4" w:space="0" w:color="auto"/>
              <w:right w:val="single" w:sz="4" w:space="0" w:color="auto"/>
            </w:tcBorders>
            <w:shd w:val="clear" w:color="000000" w:fill="FFFFFF"/>
            <w:noWrap/>
          </w:tcPr>
          <w:p w14:paraId="0946C6B0" w14:textId="77777777" w:rsidR="00F34E83" w:rsidRPr="00E31888" w:rsidRDefault="00F34E83" w:rsidP="00E31888">
            <w:pPr>
              <w:jc w:val="right"/>
              <w:rPr>
                <w:sz w:val="22"/>
                <w:lang w:eastAsia="en-GB"/>
              </w:rPr>
            </w:pPr>
            <w:r w:rsidRPr="00E31888">
              <w:rPr>
                <w:sz w:val="22"/>
              </w:rPr>
              <w:t>3%</w:t>
            </w:r>
          </w:p>
        </w:tc>
        <w:tc>
          <w:tcPr>
            <w:tcW w:w="420" w:type="pct"/>
            <w:tcBorders>
              <w:top w:val="nil"/>
              <w:left w:val="nil"/>
              <w:bottom w:val="single" w:sz="4" w:space="0" w:color="auto"/>
              <w:right w:val="single" w:sz="4" w:space="0" w:color="auto"/>
            </w:tcBorders>
            <w:shd w:val="clear" w:color="000000" w:fill="FFFFFF"/>
            <w:noWrap/>
          </w:tcPr>
          <w:p w14:paraId="7B41035C" w14:textId="703D72F0" w:rsidR="00F34E83" w:rsidRPr="00E31888" w:rsidRDefault="00F34E83" w:rsidP="00E31888">
            <w:pPr>
              <w:jc w:val="right"/>
              <w:rPr>
                <w:sz w:val="22"/>
                <w:lang w:eastAsia="en-GB"/>
              </w:rPr>
            </w:pPr>
            <w:r w:rsidRPr="00E31888">
              <w:rPr>
                <w:sz w:val="22"/>
              </w:rPr>
              <w:t>1</w:t>
            </w:r>
            <w:r w:rsidR="00F02787" w:rsidRPr="00E31888">
              <w:rPr>
                <w:sz w:val="22"/>
              </w:rPr>
              <w:t>,</w:t>
            </w:r>
            <w:r w:rsidRPr="00E31888">
              <w:rPr>
                <w:sz w:val="22"/>
              </w:rPr>
              <w:t>205</w:t>
            </w:r>
          </w:p>
        </w:tc>
        <w:tc>
          <w:tcPr>
            <w:tcW w:w="360" w:type="pct"/>
            <w:tcBorders>
              <w:top w:val="nil"/>
              <w:left w:val="nil"/>
              <w:bottom w:val="single" w:sz="4" w:space="0" w:color="auto"/>
              <w:right w:val="single" w:sz="4" w:space="0" w:color="auto"/>
            </w:tcBorders>
            <w:shd w:val="clear" w:color="000000" w:fill="FFFFFF"/>
            <w:noWrap/>
          </w:tcPr>
          <w:p w14:paraId="082ACDD2" w14:textId="77777777" w:rsidR="00F34E83" w:rsidRPr="00E31888" w:rsidRDefault="00F34E83" w:rsidP="00E31888">
            <w:pPr>
              <w:jc w:val="right"/>
              <w:rPr>
                <w:sz w:val="22"/>
                <w:lang w:eastAsia="en-GB"/>
              </w:rPr>
            </w:pPr>
            <w:r w:rsidRPr="00E31888">
              <w:rPr>
                <w:sz w:val="22"/>
              </w:rPr>
              <w:t>3%</w:t>
            </w:r>
          </w:p>
        </w:tc>
        <w:tc>
          <w:tcPr>
            <w:tcW w:w="420" w:type="pct"/>
            <w:tcBorders>
              <w:top w:val="nil"/>
              <w:left w:val="nil"/>
              <w:bottom w:val="single" w:sz="4" w:space="0" w:color="auto"/>
              <w:right w:val="single" w:sz="4" w:space="0" w:color="auto"/>
            </w:tcBorders>
            <w:shd w:val="clear" w:color="000000" w:fill="FFFFFF"/>
            <w:noWrap/>
          </w:tcPr>
          <w:p w14:paraId="6D26AC41" w14:textId="77777777" w:rsidR="00F34E83" w:rsidRPr="00E31888" w:rsidRDefault="00F34E83" w:rsidP="00E31888">
            <w:pPr>
              <w:jc w:val="right"/>
              <w:rPr>
                <w:sz w:val="22"/>
                <w:lang w:eastAsia="en-GB"/>
              </w:rPr>
            </w:pPr>
            <w:r w:rsidRPr="00E31888">
              <w:rPr>
                <w:sz w:val="22"/>
              </w:rPr>
              <w:t>955</w:t>
            </w:r>
          </w:p>
        </w:tc>
        <w:tc>
          <w:tcPr>
            <w:tcW w:w="418" w:type="pct"/>
            <w:tcBorders>
              <w:top w:val="nil"/>
              <w:left w:val="nil"/>
              <w:bottom w:val="single" w:sz="4" w:space="0" w:color="auto"/>
              <w:right w:val="single" w:sz="4" w:space="0" w:color="auto"/>
            </w:tcBorders>
            <w:shd w:val="clear" w:color="000000" w:fill="FFFFFF"/>
            <w:noWrap/>
          </w:tcPr>
          <w:p w14:paraId="7FAB37F0" w14:textId="77777777" w:rsidR="00F34E83" w:rsidRPr="00E31888" w:rsidRDefault="00F34E83" w:rsidP="00E31888">
            <w:pPr>
              <w:jc w:val="right"/>
              <w:rPr>
                <w:sz w:val="22"/>
                <w:lang w:eastAsia="en-GB"/>
              </w:rPr>
            </w:pPr>
            <w:r w:rsidRPr="00E31888">
              <w:rPr>
                <w:sz w:val="22"/>
              </w:rPr>
              <w:t>3%</w:t>
            </w:r>
          </w:p>
        </w:tc>
      </w:tr>
      <w:tr w:rsidR="00E31888" w:rsidRPr="00E31888" w14:paraId="1CE7AE40" w14:textId="77777777" w:rsidTr="00E31888">
        <w:trPr>
          <w:trHeight w:val="300"/>
        </w:trPr>
        <w:tc>
          <w:tcPr>
            <w:tcW w:w="2602" w:type="pct"/>
            <w:tcBorders>
              <w:top w:val="nil"/>
              <w:left w:val="single" w:sz="4" w:space="0" w:color="auto"/>
              <w:bottom w:val="single" w:sz="4" w:space="0" w:color="auto"/>
              <w:right w:val="single" w:sz="4" w:space="0" w:color="auto"/>
            </w:tcBorders>
            <w:shd w:val="clear" w:color="auto" w:fill="auto"/>
            <w:noWrap/>
          </w:tcPr>
          <w:p w14:paraId="7008A785" w14:textId="77777777" w:rsidR="00F34E83" w:rsidRPr="009E4C1F" w:rsidRDefault="00F34E83" w:rsidP="00D07923">
            <w:pPr>
              <w:rPr>
                <w:b/>
                <w:lang w:eastAsia="en-GB"/>
              </w:rPr>
            </w:pPr>
            <w:r w:rsidRPr="009E4C1F">
              <w:rPr>
                <w:b/>
              </w:rPr>
              <w:t>The College of North West London</w:t>
            </w:r>
          </w:p>
        </w:tc>
        <w:tc>
          <w:tcPr>
            <w:tcW w:w="420" w:type="pct"/>
            <w:tcBorders>
              <w:top w:val="nil"/>
              <w:left w:val="nil"/>
              <w:bottom w:val="single" w:sz="4" w:space="0" w:color="auto"/>
              <w:right w:val="single" w:sz="4" w:space="0" w:color="auto"/>
            </w:tcBorders>
            <w:shd w:val="clear" w:color="000000" w:fill="FFFFFF"/>
            <w:noWrap/>
          </w:tcPr>
          <w:p w14:paraId="170F8345" w14:textId="5645CC2F" w:rsidR="00F34E83" w:rsidRPr="00E31888" w:rsidRDefault="00F34E83" w:rsidP="00E31888">
            <w:pPr>
              <w:jc w:val="right"/>
              <w:rPr>
                <w:sz w:val="22"/>
                <w:lang w:eastAsia="en-GB"/>
              </w:rPr>
            </w:pPr>
            <w:r w:rsidRPr="00E31888">
              <w:rPr>
                <w:sz w:val="22"/>
              </w:rPr>
              <w:t>1</w:t>
            </w:r>
            <w:r w:rsidR="00F02787" w:rsidRPr="00E31888">
              <w:rPr>
                <w:sz w:val="22"/>
              </w:rPr>
              <w:t>,</w:t>
            </w:r>
            <w:r w:rsidRPr="00E31888">
              <w:rPr>
                <w:sz w:val="22"/>
              </w:rPr>
              <w:t>040</w:t>
            </w:r>
          </w:p>
        </w:tc>
        <w:tc>
          <w:tcPr>
            <w:tcW w:w="360" w:type="pct"/>
            <w:tcBorders>
              <w:top w:val="nil"/>
              <w:left w:val="nil"/>
              <w:bottom w:val="single" w:sz="4" w:space="0" w:color="auto"/>
              <w:right w:val="single" w:sz="4" w:space="0" w:color="auto"/>
            </w:tcBorders>
            <w:shd w:val="clear" w:color="000000" w:fill="FFFFFF"/>
            <w:noWrap/>
          </w:tcPr>
          <w:p w14:paraId="492B9B8C" w14:textId="77777777" w:rsidR="00F34E83" w:rsidRPr="00E31888" w:rsidRDefault="00F34E83" w:rsidP="00E31888">
            <w:pPr>
              <w:jc w:val="right"/>
              <w:rPr>
                <w:sz w:val="22"/>
                <w:lang w:eastAsia="en-GB"/>
              </w:rPr>
            </w:pPr>
            <w:r w:rsidRPr="00E31888">
              <w:rPr>
                <w:sz w:val="22"/>
              </w:rPr>
              <w:t>3%</w:t>
            </w:r>
          </w:p>
        </w:tc>
        <w:tc>
          <w:tcPr>
            <w:tcW w:w="420" w:type="pct"/>
            <w:tcBorders>
              <w:top w:val="nil"/>
              <w:left w:val="nil"/>
              <w:bottom w:val="single" w:sz="4" w:space="0" w:color="auto"/>
              <w:right w:val="single" w:sz="4" w:space="0" w:color="auto"/>
            </w:tcBorders>
            <w:shd w:val="clear" w:color="000000" w:fill="FFFFFF"/>
            <w:noWrap/>
          </w:tcPr>
          <w:p w14:paraId="28FB2D84" w14:textId="77777777" w:rsidR="00F34E83" w:rsidRPr="00E31888" w:rsidRDefault="00F34E83" w:rsidP="00E31888">
            <w:pPr>
              <w:jc w:val="right"/>
              <w:rPr>
                <w:sz w:val="22"/>
                <w:lang w:eastAsia="en-GB"/>
              </w:rPr>
            </w:pPr>
            <w:r w:rsidRPr="00E31888">
              <w:rPr>
                <w:sz w:val="22"/>
              </w:rPr>
              <w:t>840</w:t>
            </w:r>
          </w:p>
        </w:tc>
        <w:tc>
          <w:tcPr>
            <w:tcW w:w="360" w:type="pct"/>
            <w:tcBorders>
              <w:top w:val="nil"/>
              <w:left w:val="nil"/>
              <w:bottom w:val="single" w:sz="4" w:space="0" w:color="auto"/>
              <w:right w:val="single" w:sz="4" w:space="0" w:color="auto"/>
            </w:tcBorders>
            <w:shd w:val="clear" w:color="000000" w:fill="FFFFFF"/>
            <w:noWrap/>
          </w:tcPr>
          <w:p w14:paraId="470DEAC2" w14:textId="77777777" w:rsidR="00F34E83" w:rsidRPr="00E31888" w:rsidRDefault="00F34E83" w:rsidP="00E31888">
            <w:pPr>
              <w:jc w:val="right"/>
              <w:rPr>
                <w:sz w:val="22"/>
                <w:lang w:eastAsia="en-GB"/>
              </w:rPr>
            </w:pPr>
            <w:r w:rsidRPr="00E31888">
              <w:rPr>
                <w:sz w:val="22"/>
              </w:rPr>
              <w:t>2%</w:t>
            </w:r>
          </w:p>
        </w:tc>
        <w:tc>
          <w:tcPr>
            <w:tcW w:w="420" w:type="pct"/>
            <w:tcBorders>
              <w:top w:val="nil"/>
              <w:left w:val="nil"/>
              <w:bottom w:val="single" w:sz="4" w:space="0" w:color="auto"/>
              <w:right w:val="single" w:sz="4" w:space="0" w:color="auto"/>
            </w:tcBorders>
            <w:shd w:val="clear" w:color="000000" w:fill="FFFFFF"/>
            <w:noWrap/>
          </w:tcPr>
          <w:p w14:paraId="7BF3EB17" w14:textId="77777777" w:rsidR="00F34E83" w:rsidRPr="00E31888" w:rsidRDefault="00F34E83" w:rsidP="00E31888">
            <w:pPr>
              <w:jc w:val="right"/>
              <w:rPr>
                <w:sz w:val="22"/>
                <w:lang w:eastAsia="en-GB"/>
              </w:rPr>
            </w:pPr>
            <w:r w:rsidRPr="00E31888">
              <w:rPr>
                <w:sz w:val="22"/>
              </w:rPr>
              <w:t>850</w:t>
            </w:r>
          </w:p>
        </w:tc>
        <w:tc>
          <w:tcPr>
            <w:tcW w:w="418" w:type="pct"/>
            <w:tcBorders>
              <w:top w:val="nil"/>
              <w:left w:val="nil"/>
              <w:bottom w:val="single" w:sz="4" w:space="0" w:color="auto"/>
              <w:right w:val="single" w:sz="4" w:space="0" w:color="auto"/>
            </w:tcBorders>
            <w:shd w:val="clear" w:color="000000" w:fill="FFFFFF"/>
            <w:noWrap/>
          </w:tcPr>
          <w:p w14:paraId="578ED0A8" w14:textId="77777777" w:rsidR="00F34E83" w:rsidRPr="00E31888" w:rsidRDefault="00F34E83" w:rsidP="00E31888">
            <w:pPr>
              <w:jc w:val="right"/>
              <w:rPr>
                <w:sz w:val="22"/>
                <w:lang w:eastAsia="en-GB"/>
              </w:rPr>
            </w:pPr>
            <w:r w:rsidRPr="00E31888">
              <w:rPr>
                <w:sz w:val="22"/>
              </w:rPr>
              <w:t>2%</w:t>
            </w:r>
          </w:p>
        </w:tc>
      </w:tr>
      <w:tr w:rsidR="00E31888" w:rsidRPr="00E31888" w14:paraId="7122227F" w14:textId="77777777" w:rsidTr="00E31888">
        <w:trPr>
          <w:trHeight w:val="300"/>
        </w:trPr>
        <w:tc>
          <w:tcPr>
            <w:tcW w:w="2602" w:type="pct"/>
            <w:tcBorders>
              <w:top w:val="nil"/>
              <w:left w:val="single" w:sz="4" w:space="0" w:color="auto"/>
              <w:bottom w:val="single" w:sz="4" w:space="0" w:color="auto"/>
              <w:right w:val="single" w:sz="4" w:space="0" w:color="auto"/>
            </w:tcBorders>
            <w:shd w:val="clear" w:color="auto" w:fill="auto"/>
            <w:noWrap/>
          </w:tcPr>
          <w:p w14:paraId="7F149255" w14:textId="77777777" w:rsidR="00F34E83" w:rsidRPr="009E4C1F" w:rsidRDefault="00F34E83" w:rsidP="00D07923">
            <w:pPr>
              <w:rPr>
                <w:b/>
                <w:lang w:eastAsia="en-GB"/>
              </w:rPr>
            </w:pPr>
            <w:r w:rsidRPr="009E4C1F">
              <w:rPr>
                <w:b/>
              </w:rPr>
              <w:t>Croydon College</w:t>
            </w:r>
          </w:p>
        </w:tc>
        <w:tc>
          <w:tcPr>
            <w:tcW w:w="420" w:type="pct"/>
            <w:tcBorders>
              <w:top w:val="nil"/>
              <w:left w:val="nil"/>
              <w:bottom w:val="single" w:sz="4" w:space="0" w:color="auto"/>
              <w:right w:val="single" w:sz="4" w:space="0" w:color="auto"/>
            </w:tcBorders>
            <w:shd w:val="clear" w:color="000000" w:fill="FFFFFF"/>
            <w:noWrap/>
          </w:tcPr>
          <w:p w14:paraId="533EB2DA" w14:textId="7E743CB9" w:rsidR="00F34E83" w:rsidRPr="00E31888" w:rsidRDefault="00F34E83" w:rsidP="00E31888">
            <w:pPr>
              <w:jc w:val="right"/>
              <w:rPr>
                <w:sz w:val="22"/>
                <w:lang w:eastAsia="en-GB"/>
              </w:rPr>
            </w:pPr>
            <w:r w:rsidRPr="00E31888">
              <w:rPr>
                <w:sz w:val="22"/>
              </w:rPr>
              <w:t>1</w:t>
            </w:r>
            <w:r w:rsidR="00F02787" w:rsidRPr="00E31888">
              <w:rPr>
                <w:sz w:val="22"/>
              </w:rPr>
              <w:t>,</w:t>
            </w:r>
            <w:r w:rsidRPr="00E31888">
              <w:rPr>
                <w:sz w:val="22"/>
              </w:rPr>
              <w:t>010</w:t>
            </w:r>
          </w:p>
        </w:tc>
        <w:tc>
          <w:tcPr>
            <w:tcW w:w="360" w:type="pct"/>
            <w:tcBorders>
              <w:top w:val="nil"/>
              <w:left w:val="nil"/>
              <w:bottom w:val="single" w:sz="4" w:space="0" w:color="auto"/>
              <w:right w:val="single" w:sz="4" w:space="0" w:color="auto"/>
            </w:tcBorders>
            <w:shd w:val="clear" w:color="000000" w:fill="FFFFFF"/>
            <w:noWrap/>
          </w:tcPr>
          <w:p w14:paraId="2760254C" w14:textId="77777777" w:rsidR="00F34E83" w:rsidRPr="00E31888" w:rsidRDefault="00F34E83" w:rsidP="00E31888">
            <w:pPr>
              <w:jc w:val="right"/>
              <w:rPr>
                <w:sz w:val="22"/>
                <w:lang w:eastAsia="en-GB"/>
              </w:rPr>
            </w:pPr>
            <w:r w:rsidRPr="00E31888">
              <w:rPr>
                <w:sz w:val="22"/>
              </w:rPr>
              <w:t>2%</w:t>
            </w:r>
          </w:p>
        </w:tc>
        <w:tc>
          <w:tcPr>
            <w:tcW w:w="420" w:type="pct"/>
            <w:tcBorders>
              <w:top w:val="nil"/>
              <w:left w:val="nil"/>
              <w:bottom w:val="single" w:sz="4" w:space="0" w:color="auto"/>
              <w:right w:val="single" w:sz="4" w:space="0" w:color="auto"/>
            </w:tcBorders>
            <w:shd w:val="clear" w:color="000000" w:fill="FFFFFF"/>
            <w:noWrap/>
          </w:tcPr>
          <w:p w14:paraId="2E838EC1" w14:textId="4C1C5982" w:rsidR="00F34E83" w:rsidRPr="00E31888" w:rsidRDefault="00F34E83" w:rsidP="00E31888">
            <w:pPr>
              <w:jc w:val="right"/>
              <w:rPr>
                <w:sz w:val="22"/>
                <w:lang w:eastAsia="en-GB"/>
              </w:rPr>
            </w:pPr>
            <w:r w:rsidRPr="00E31888">
              <w:rPr>
                <w:sz w:val="22"/>
              </w:rPr>
              <w:t>1</w:t>
            </w:r>
            <w:r w:rsidR="00F02787" w:rsidRPr="00E31888">
              <w:rPr>
                <w:sz w:val="22"/>
              </w:rPr>
              <w:t>,</w:t>
            </w:r>
            <w:r w:rsidRPr="00E31888">
              <w:rPr>
                <w:sz w:val="22"/>
              </w:rPr>
              <w:t>115</w:t>
            </w:r>
          </w:p>
        </w:tc>
        <w:tc>
          <w:tcPr>
            <w:tcW w:w="360" w:type="pct"/>
            <w:tcBorders>
              <w:top w:val="nil"/>
              <w:left w:val="nil"/>
              <w:bottom w:val="single" w:sz="4" w:space="0" w:color="auto"/>
              <w:right w:val="single" w:sz="4" w:space="0" w:color="auto"/>
            </w:tcBorders>
            <w:shd w:val="clear" w:color="000000" w:fill="FFFFFF"/>
            <w:noWrap/>
          </w:tcPr>
          <w:p w14:paraId="08085A28" w14:textId="77777777" w:rsidR="00F34E83" w:rsidRPr="00E31888" w:rsidRDefault="00F34E83" w:rsidP="00E31888">
            <w:pPr>
              <w:jc w:val="right"/>
              <w:rPr>
                <w:sz w:val="22"/>
                <w:lang w:eastAsia="en-GB"/>
              </w:rPr>
            </w:pPr>
            <w:r w:rsidRPr="00E31888">
              <w:rPr>
                <w:sz w:val="22"/>
              </w:rPr>
              <w:t>3%</w:t>
            </w:r>
          </w:p>
        </w:tc>
        <w:tc>
          <w:tcPr>
            <w:tcW w:w="420" w:type="pct"/>
            <w:tcBorders>
              <w:top w:val="nil"/>
              <w:left w:val="nil"/>
              <w:bottom w:val="single" w:sz="4" w:space="0" w:color="auto"/>
              <w:right w:val="single" w:sz="4" w:space="0" w:color="auto"/>
            </w:tcBorders>
            <w:shd w:val="clear" w:color="000000" w:fill="FFFFFF"/>
            <w:noWrap/>
          </w:tcPr>
          <w:p w14:paraId="4377746B" w14:textId="6771E063" w:rsidR="00F34E83" w:rsidRPr="00E31888" w:rsidRDefault="00F34E83" w:rsidP="00E31888">
            <w:pPr>
              <w:jc w:val="right"/>
              <w:rPr>
                <w:sz w:val="22"/>
                <w:lang w:eastAsia="en-GB"/>
              </w:rPr>
            </w:pPr>
            <w:r w:rsidRPr="00E31888">
              <w:rPr>
                <w:sz w:val="22"/>
              </w:rPr>
              <w:t>1</w:t>
            </w:r>
            <w:r w:rsidR="00F02787" w:rsidRPr="00E31888">
              <w:rPr>
                <w:sz w:val="22"/>
              </w:rPr>
              <w:t>,</w:t>
            </w:r>
            <w:r w:rsidRPr="00E31888">
              <w:rPr>
                <w:sz w:val="22"/>
              </w:rPr>
              <w:t>025</w:t>
            </w:r>
          </w:p>
        </w:tc>
        <w:tc>
          <w:tcPr>
            <w:tcW w:w="418" w:type="pct"/>
            <w:tcBorders>
              <w:top w:val="nil"/>
              <w:left w:val="nil"/>
              <w:bottom w:val="single" w:sz="4" w:space="0" w:color="auto"/>
              <w:right w:val="single" w:sz="4" w:space="0" w:color="auto"/>
            </w:tcBorders>
            <w:shd w:val="clear" w:color="000000" w:fill="FFFFFF"/>
            <w:noWrap/>
          </w:tcPr>
          <w:p w14:paraId="58B9F613" w14:textId="77777777" w:rsidR="00F34E83" w:rsidRPr="00E31888" w:rsidRDefault="00F34E83" w:rsidP="00E31888">
            <w:pPr>
              <w:jc w:val="right"/>
              <w:rPr>
                <w:sz w:val="22"/>
                <w:lang w:eastAsia="en-GB"/>
              </w:rPr>
            </w:pPr>
            <w:r w:rsidRPr="00E31888">
              <w:rPr>
                <w:sz w:val="22"/>
              </w:rPr>
              <w:t>3%</w:t>
            </w:r>
          </w:p>
        </w:tc>
      </w:tr>
      <w:tr w:rsidR="00E31888" w:rsidRPr="00E31888" w14:paraId="33076A6F" w14:textId="77777777" w:rsidTr="00E31888">
        <w:trPr>
          <w:trHeight w:val="300"/>
        </w:trPr>
        <w:tc>
          <w:tcPr>
            <w:tcW w:w="2602" w:type="pct"/>
            <w:tcBorders>
              <w:top w:val="nil"/>
              <w:left w:val="single" w:sz="4" w:space="0" w:color="auto"/>
              <w:bottom w:val="single" w:sz="4" w:space="0" w:color="auto"/>
              <w:right w:val="single" w:sz="4" w:space="0" w:color="auto"/>
            </w:tcBorders>
            <w:shd w:val="clear" w:color="auto" w:fill="auto"/>
            <w:noWrap/>
          </w:tcPr>
          <w:p w14:paraId="45925C0C" w14:textId="332EF913" w:rsidR="00F34E83" w:rsidRPr="009E4C1F" w:rsidRDefault="00A50BEA" w:rsidP="00D07923">
            <w:pPr>
              <w:rPr>
                <w:b/>
                <w:lang w:eastAsia="en-GB"/>
              </w:rPr>
            </w:pPr>
            <w:r w:rsidRPr="009E4C1F">
              <w:rPr>
                <w:b/>
              </w:rPr>
              <w:lastRenderedPageBreak/>
              <w:t xml:space="preserve">Ealing, Hammersmith and </w:t>
            </w:r>
            <w:r w:rsidR="00F34E83" w:rsidRPr="009E4C1F">
              <w:rPr>
                <w:b/>
              </w:rPr>
              <w:t>West London College</w:t>
            </w:r>
          </w:p>
        </w:tc>
        <w:tc>
          <w:tcPr>
            <w:tcW w:w="420" w:type="pct"/>
            <w:tcBorders>
              <w:top w:val="nil"/>
              <w:left w:val="nil"/>
              <w:bottom w:val="single" w:sz="4" w:space="0" w:color="auto"/>
              <w:right w:val="single" w:sz="4" w:space="0" w:color="auto"/>
            </w:tcBorders>
            <w:shd w:val="clear" w:color="000000" w:fill="FFFFFF"/>
            <w:noWrap/>
          </w:tcPr>
          <w:p w14:paraId="1AE20038" w14:textId="58B9E752" w:rsidR="00F34E83" w:rsidRPr="00E31888" w:rsidRDefault="00F34E83" w:rsidP="00E31888">
            <w:pPr>
              <w:jc w:val="right"/>
              <w:rPr>
                <w:sz w:val="22"/>
                <w:lang w:eastAsia="en-GB"/>
              </w:rPr>
            </w:pPr>
            <w:r w:rsidRPr="00E31888">
              <w:rPr>
                <w:sz w:val="22"/>
              </w:rPr>
              <w:t>1</w:t>
            </w:r>
            <w:r w:rsidR="00F02787" w:rsidRPr="00E31888">
              <w:rPr>
                <w:sz w:val="22"/>
              </w:rPr>
              <w:t>,</w:t>
            </w:r>
            <w:r w:rsidRPr="00E31888">
              <w:rPr>
                <w:sz w:val="22"/>
              </w:rPr>
              <w:t>610</w:t>
            </w:r>
          </w:p>
        </w:tc>
        <w:tc>
          <w:tcPr>
            <w:tcW w:w="360" w:type="pct"/>
            <w:tcBorders>
              <w:top w:val="nil"/>
              <w:left w:val="nil"/>
              <w:bottom w:val="single" w:sz="4" w:space="0" w:color="auto"/>
              <w:right w:val="single" w:sz="4" w:space="0" w:color="auto"/>
            </w:tcBorders>
            <w:shd w:val="clear" w:color="000000" w:fill="FFFFFF"/>
            <w:noWrap/>
          </w:tcPr>
          <w:p w14:paraId="6B2F1F3C" w14:textId="77777777" w:rsidR="00F34E83" w:rsidRPr="00E31888" w:rsidRDefault="00F34E83" w:rsidP="00E31888">
            <w:pPr>
              <w:jc w:val="right"/>
              <w:rPr>
                <w:sz w:val="22"/>
                <w:lang w:eastAsia="en-GB"/>
              </w:rPr>
            </w:pPr>
            <w:r w:rsidRPr="00E31888">
              <w:rPr>
                <w:sz w:val="22"/>
              </w:rPr>
              <w:t>4%</w:t>
            </w:r>
          </w:p>
        </w:tc>
        <w:tc>
          <w:tcPr>
            <w:tcW w:w="420" w:type="pct"/>
            <w:tcBorders>
              <w:top w:val="nil"/>
              <w:left w:val="nil"/>
              <w:bottom w:val="single" w:sz="4" w:space="0" w:color="auto"/>
              <w:right w:val="single" w:sz="4" w:space="0" w:color="auto"/>
            </w:tcBorders>
            <w:shd w:val="clear" w:color="000000" w:fill="FFFFFF"/>
            <w:noWrap/>
          </w:tcPr>
          <w:p w14:paraId="09CE3829" w14:textId="1A89BA86" w:rsidR="00F34E83" w:rsidRPr="00E31888" w:rsidRDefault="00F34E83" w:rsidP="00E31888">
            <w:pPr>
              <w:jc w:val="right"/>
              <w:rPr>
                <w:sz w:val="22"/>
                <w:lang w:eastAsia="en-GB"/>
              </w:rPr>
            </w:pPr>
            <w:r w:rsidRPr="00E31888">
              <w:rPr>
                <w:sz w:val="22"/>
              </w:rPr>
              <w:t>1</w:t>
            </w:r>
            <w:r w:rsidR="00F02787" w:rsidRPr="00E31888">
              <w:rPr>
                <w:sz w:val="22"/>
              </w:rPr>
              <w:t>,</w:t>
            </w:r>
            <w:r w:rsidRPr="00E31888">
              <w:rPr>
                <w:sz w:val="22"/>
              </w:rPr>
              <w:t>600</w:t>
            </w:r>
          </w:p>
        </w:tc>
        <w:tc>
          <w:tcPr>
            <w:tcW w:w="360" w:type="pct"/>
            <w:tcBorders>
              <w:top w:val="nil"/>
              <w:left w:val="nil"/>
              <w:bottom w:val="single" w:sz="4" w:space="0" w:color="auto"/>
              <w:right w:val="single" w:sz="4" w:space="0" w:color="auto"/>
            </w:tcBorders>
            <w:shd w:val="clear" w:color="000000" w:fill="FFFFFF"/>
            <w:noWrap/>
          </w:tcPr>
          <w:p w14:paraId="474D3E02" w14:textId="77777777" w:rsidR="00F34E83" w:rsidRPr="00E31888" w:rsidRDefault="00F34E83" w:rsidP="00E31888">
            <w:pPr>
              <w:jc w:val="right"/>
              <w:rPr>
                <w:sz w:val="22"/>
                <w:lang w:eastAsia="en-GB"/>
              </w:rPr>
            </w:pPr>
            <w:r w:rsidRPr="00E31888">
              <w:rPr>
                <w:sz w:val="22"/>
              </w:rPr>
              <w:t>4%</w:t>
            </w:r>
          </w:p>
        </w:tc>
        <w:tc>
          <w:tcPr>
            <w:tcW w:w="420" w:type="pct"/>
            <w:tcBorders>
              <w:top w:val="nil"/>
              <w:left w:val="nil"/>
              <w:bottom w:val="single" w:sz="4" w:space="0" w:color="auto"/>
              <w:right w:val="single" w:sz="4" w:space="0" w:color="auto"/>
            </w:tcBorders>
            <w:shd w:val="clear" w:color="000000" w:fill="FFFFFF"/>
            <w:noWrap/>
          </w:tcPr>
          <w:p w14:paraId="7950A6A5" w14:textId="222664EB" w:rsidR="00F34E83" w:rsidRPr="00E31888" w:rsidRDefault="00F34E83" w:rsidP="00E31888">
            <w:pPr>
              <w:jc w:val="right"/>
              <w:rPr>
                <w:sz w:val="22"/>
                <w:lang w:eastAsia="en-GB"/>
              </w:rPr>
            </w:pPr>
            <w:r w:rsidRPr="00E31888">
              <w:rPr>
                <w:sz w:val="22"/>
              </w:rPr>
              <w:t>1</w:t>
            </w:r>
            <w:r w:rsidR="00F02787" w:rsidRPr="00E31888">
              <w:rPr>
                <w:sz w:val="22"/>
              </w:rPr>
              <w:t>,</w:t>
            </w:r>
            <w:r w:rsidRPr="00E31888">
              <w:rPr>
                <w:sz w:val="22"/>
              </w:rPr>
              <w:t>565</w:t>
            </w:r>
          </w:p>
        </w:tc>
        <w:tc>
          <w:tcPr>
            <w:tcW w:w="418" w:type="pct"/>
            <w:tcBorders>
              <w:top w:val="nil"/>
              <w:left w:val="nil"/>
              <w:bottom w:val="single" w:sz="4" w:space="0" w:color="auto"/>
              <w:right w:val="single" w:sz="4" w:space="0" w:color="auto"/>
            </w:tcBorders>
            <w:shd w:val="clear" w:color="000000" w:fill="FFFFFF"/>
            <w:noWrap/>
          </w:tcPr>
          <w:p w14:paraId="2615F291" w14:textId="77777777" w:rsidR="00F34E83" w:rsidRPr="00E31888" w:rsidRDefault="00F34E83" w:rsidP="00E31888">
            <w:pPr>
              <w:jc w:val="right"/>
              <w:rPr>
                <w:sz w:val="22"/>
                <w:lang w:eastAsia="en-GB"/>
              </w:rPr>
            </w:pPr>
            <w:r w:rsidRPr="00E31888">
              <w:rPr>
                <w:sz w:val="22"/>
              </w:rPr>
              <w:t>4%</w:t>
            </w:r>
          </w:p>
        </w:tc>
      </w:tr>
      <w:tr w:rsidR="00E31888" w:rsidRPr="00E31888" w14:paraId="4F24239F" w14:textId="77777777" w:rsidTr="00E31888">
        <w:trPr>
          <w:trHeight w:val="300"/>
        </w:trPr>
        <w:tc>
          <w:tcPr>
            <w:tcW w:w="2602" w:type="pct"/>
            <w:tcBorders>
              <w:top w:val="nil"/>
              <w:left w:val="single" w:sz="4" w:space="0" w:color="auto"/>
              <w:bottom w:val="single" w:sz="4" w:space="0" w:color="auto"/>
              <w:right w:val="single" w:sz="4" w:space="0" w:color="auto"/>
            </w:tcBorders>
            <w:shd w:val="clear" w:color="auto" w:fill="auto"/>
            <w:noWrap/>
          </w:tcPr>
          <w:p w14:paraId="3E8B0249" w14:textId="77777777" w:rsidR="00F34E83" w:rsidRPr="009E4C1F" w:rsidRDefault="00F34E83" w:rsidP="00D07923">
            <w:pPr>
              <w:rPr>
                <w:b/>
                <w:lang w:eastAsia="en-GB"/>
              </w:rPr>
            </w:pPr>
            <w:r w:rsidRPr="009E4C1F">
              <w:rPr>
                <w:b/>
              </w:rPr>
              <w:t>Fashion Retail Academy</w:t>
            </w:r>
          </w:p>
        </w:tc>
        <w:tc>
          <w:tcPr>
            <w:tcW w:w="420" w:type="pct"/>
            <w:tcBorders>
              <w:top w:val="nil"/>
              <w:left w:val="nil"/>
              <w:bottom w:val="single" w:sz="4" w:space="0" w:color="auto"/>
              <w:right w:val="single" w:sz="4" w:space="0" w:color="auto"/>
            </w:tcBorders>
            <w:shd w:val="clear" w:color="000000" w:fill="FFFFFF"/>
            <w:noWrap/>
          </w:tcPr>
          <w:p w14:paraId="75E37BD0" w14:textId="77777777" w:rsidR="00F34E83" w:rsidRPr="00E31888" w:rsidRDefault="00F34E83" w:rsidP="00E31888">
            <w:pPr>
              <w:jc w:val="right"/>
              <w:rPr>
                <w:sz w:val="22"/>
                <w:lang w:eastAsia="en-GB"/>
              </w:rPr>
            </w:pPr>
            <w:r w:rsidRPr="00E31888">
              <w:rPr>
                <w:sz w:val="22"/>
              </w:rPr>
              <w:t>75</w:t>
            </w:r>
          </w:p>
        </w:tc>
        <w:tc>
          <w:tcPr>
            <w:tcW w:w="360" w:type="pct"/>
            <w:tcBorders>
              <w:top w:val="nil"/>
              <w:left w:val="nil"/>
              <w:bottom w:val="single" w:sz="4" w:space="0" w:color="auto"/>
              <w:right w:val="single" w:sz="4" w:space="0" w:color="auto"/>
            </w:tcBorders>
            <w:shd w:val="clear" w:color="000000" w:fill="FFFFFF"/>
            <w:noWrap/>
          </w:tcPr>
          <w:p w14:paraId="3311DDD7" w14:textId="77777777" w:rsidR="00F34E83" w:rsidRPr="00E31888" w:rsidRDefault="00F34E83" w:rsidP="00E31888">
            <w:pPr>
              <w:jc w:val="right"/>
              <w:rPr>
                <w:sz w:val="22"/>
                <w:lang w:eastAsia="en-GB"/>
              </w:rPr>
            </w:pPr>
            <w:r w:rsidRPr="00E31888">
              <w:rPr>
                <w:sz w:val="22"/>
              </w:rPr>
              <w:t>0%</w:t>
            </w:r>
          </w:p>
        </w:tc>
        <w:tc>
          <w:tcPr>
            <w:tcW w:w="420" w:type="pct"/>
            <w:tcBorders>
              <w:top w:val="nil"/>
              <w:left w:val="nil"/>
              <w:bottom w:val="single" w:sz="4" w:space="0" w:color="auto"/>
              <w:right w:val="single" w:sz="4" w:space="0" w:color="auto"/>
            </w:tcBorders>
            <w:shd w:val="clear" w:color="000000" w:fill="FFFFFF"/>
            <w:noWrap/>
          </w:tcPr>
          <w:p w14:paraId="4F783D92" w14:textId="77777777" w:rsidR="00F34E83" w:rsidRPr="00E31888" w:rsidRDefault="00F34E83" w:rsidP="00E31888">
            <w:pPr>
              <w:jc w:val="right"/>
              <w:rPr>
                <w:sz w:val="22"/>
                <w:lang w:eastAsia="en-GB"/>
              </w:rPr>
            </w:pPr>
            <w:r w:rsidRPr="00E31888">
              <w:rPr>
                <w:sz w:val="22"/>
              </w:rPr>
              <w:t>105</w:t>
            </w:r>
          </w:p>
        </w:tc>
        <w:tc>
          <w:tcPr>
            <w:tcW w:w="360" w:type="pct"/>
            <w:tcBorders>
              <w:top w:val="nil"/>
              <w:left w:val="nil"/>
              <w:bottom w:val="single" w:sz="4" w:space="0" w:color="auto"/>
              <w:right w:val="single" w:sz="4" w:space="0" w:color="auto"/>
            </w:tcBorders>
            <w:shd w:val="clear" w:color="000000" w:fill="FFFFFF"/>
            <w:noWrap/>
          </w:tcPr>
          <w:p w14:paraId="52DEFA48" w14:textId="77777777" w:rsidR="00F34E83" w:rsidRPr="00E31888" w:rsidRDefault="00F34E83" w:rsidP="00E31888">
            <w:pPr>
              <w:jc w:val="right"/>
              <w:rPr>
                <w:sz w:val="22"/>
                <w:lang w:eastAsia="en-GB"/>
              </w:rPr>
            </w:pPr>
            <w:r w:rsidRPr="00E31888">
              <w:rPr>
                <w:sz w:val="22"/>
              </w:rPr>
              <w:t>0%</w:t>
            </w:r>
          </w:p>
        </w:tc>
        <w:tc>
          <w:tcPr>
            <w:tcW w:w="420" w:type="pct"/>
            <w:tcBorders>
              <w:top w:val="nil"/>
              <w:left w:val="nil"/>
              <w:bottom w:val="single" w:sz="4" w:space="0" w:color="auto"/>
              <w:right w:val="single" w:sz="4" w:space="0" w:color="auto"/>
            </w:tcBorders>
            <w:shd w:val="clear" w:color="000000" w:fill="FFFFFF"/>
            <w:noWrap/>
          </w:tcPr>
          <w:p w14:paraId="4F3479BE" w14:textId="77777777" w:rsidR="00F34E83" w:rsidRPr="00E31888" w:rsidRDefault="00F34E83" w:rsidP="00E31888">
            <w:pPr>
              <w:jc w:val="right"/>
              <w:rPr>
                <w:sz w:val="22"/>
                <w:lang w:eastAsia="en-GB"/>
              </w:rPr>
            </w:pPr>
            <w:r w:rsidRPr="00E31888">
              <w:rPr>
                <w:sz w:val="22"/>
              </w:rPr>
              <w:t>75</w:t>
            </w:r>
          </w:p>
        </w:tc>
        <w:tc>
          <w:tcPr>
            <w:tcW w:w="418" w:type="pct"/>
            <w:tcBorders>
              <w:top w:val="nil"/>
              <w:left w:val="nil"/>
              <w:bottom w:val="single" w:sz="4" w:space="0" w:color="auto"/>
              <w:right w:val="single" w:sz="4" w:space="0" w:color="auto"/>
            </w:tcBorders>
            <w:shd w:val="clear" w:color="000000" w:fill="FFFFFF"/>
            <w:noWrap/>
          </w:tcPr>
          <w:p w14:paraId="2B2F42D8" w14:textId="77777777" w:rsidR="00F34E83" w:rsidRPr="00E31888" w:rsidRDefault="00F34E83" w:rsidP="00E31888">
            <w:pPr>
              <w:jc w:val="right"/>
              <w:rPr>
                <w:sz w:val="22"/>
                <w:lang w:eastAsia="en-GB"/>
              </w:rPr>
            </w:pPr>
            <w:r w:rsidRPr="00E31888">
              <w:rPr>
                <w:sz w:val="22"/>
              </w:rPr>
              <w:t>0%</w:t>
            </w:r>
          </w:p>
        </w:tc>
      </w:tr>
      <w:tr w:rsidR="00E31888" w:rsidRPr="00E31888" w14:paraId="25981FBC" w14:textId="77777777" w:rsidTr="00E31888">
        <w:trPr>
          <w:trHeight w:val="300"/>
        </w:trPr>
        <w:tc>
          <w:tcPr>
            <w:tcW w:w="2602" w:type="pct"/>
            <w:tcBorders>
              <w:top w:val="nil"/>
              <w:left w:val="single" w:sz="4" w:space="0" w:color="auto"/>
              <w:bottom w:val="single" w:sz="4" w:space="0" w:color="auto"/>
              <w:right w:val="single" w:sz="4" w:space="0" w:color="auto"/>
            </w:tcBorders>
            <w:shd w:val="clear" w:color="auto" w:fill="auto"/>
            <w:noWrap/>
          </w:tcPr>
          <w:p w14:paraId="38776BB8" w14:textId="3916321B" w:rsidR="00F34E83" w:rsidRPr="009E4C1F" w:rsidRDefault="00F34E83" w:rsidP="00D07923">
            <w:pPr>
              <w:rPr>
                <w:b/>
                <w:lang w:eastAsia="en-GB"/>
              </w:rPr>
            </w:pPr>
            <w:r w:rsidRPr="009E4C1F">
              <w:rPr>
                <w:b/>
              </w:rPr>
              <w:t>Greenwich Comm</w:t>
            </w:r>
            <w:r w:rsidR="00F02787" w:rsidRPr="009E4C1F">
              <w:rPr>
                <w:b/>
              </w:rPr>
              <w:t>unity</w:t>
            </w:r>
            <w:r w:rsidRPr="009E4C1F">
              <w:rPr>
                <w:b/>
              </w:rPr>
              <w:t xml:space="preserve"> College </w:t>
            </w:r>
          </w:p>
        </w:tc>
        <w:tc>
          <w:tcPr>
            <w:tcW w:w="420" w:type="pct"/>
            <w:tcBorders>
              <w:top w:val="nil"/>
              <w:left w:val="nil"/>
              <w:bottom w:val="single" w:sz="4" w:space="0" w:color="auto"/>
              <w:right w:val="single" w:sz="4" w:space="0" w:color="auto"/>
            </w:tcBorders>
            <w:shd w:val="clear" w:color="000000" w:fill="FFFFFF"/>
            <w:noWrap/>
          </w:tcPr>
          <w:p w14:paraId="586C4D54" w14:textId="77777777" w:rsidR="00F34E83" w:rsidRPr="00E31888" w:rsidRDefault="00F34E83" w:rsidP="00E31888">
            <w:pPr>
              <w:jc w:val="right"/>
              <w:rPr>
                <w:sz w:val="22"/>
                <w:lang w:eastAsia="en-GB"/>
              </w:rPr>
            </w:pPr>
            <w:r w:rsidRPr="00E31888">
              <w:rPr>
                <w:sz w:val="22"/>
              </w:rPr>
              <w:t>640</w:t>
            </w:r>
          </w:p>
        </w:tc>
        <w:tc>
          <w:tcPr>
            <w:tcW w:w="360" w:type="pct"/>
            <w:tcBorders>
              <w:top w:val="nil"/>
              <w:left w:val="nil"/>
              <w:bottom w:val="single" w:sz="4" w:space="0" w:color="auto"/>
              <w:right w:val="single" w:sz="4" w:space="0" w:color="auto"/>
            </w:tcBorders>
            <w:shd w:val="clear" w:color="000000" w:fill="FFFFFF"/>
            <w:noWrap/>
          </w:tcPr>
          <w:p w14:paraId="4DDF8766" w14:textId="77777777" w:rsidR="00F34E83" w:rsidRPr="00E31888" w:rsidRDefault="00F34E83" w:rsidP="00E31888">
            <w:pPr>
              <w:jc w:val="right"/>
              <w:rPr>
                <w:sz w:val="22"/>
                <w:lang w:eastAsia="en-GB"/>
              </w:rPr>
            </w:pPr>
            <w:r w:rsidRPr="00E31888">
              <w:rPr>
                <w:sz w:val="22"/>
              </w:rPr>
              <w:t>2%</w:t>
            </w:r>
          </w:p>
        </w:tc>
        <w:tc>
          <w:tcPr>
            <w:tcW w:w="420" w:type="pct"/>
            <w:tcBorders>
              <w:top w:val="nil"/>
              <w:left w:val="nil"/>
              <w:bottom w:val="single" w:sz="4" w:space="0" w:color="auto"/>
              <w:right w:val="single" w:sz="4" w:space="0" w:color="auto"/>
            </w:tcBorders>
            <w:shd w:val="clear" w:color="000000" w:fill="FFFFFF"/>
            <w:noWrap/>
          </w:tcPr>
          <w:p w14:paraId="135A45E0" w14:textId="77777777" w:rsidR="00F34E83" w:rsidRPr="00E31888" w:rsidRDefault="00F34E83" w:rsidP="00E31888">
            <w:pPr>
              <w:jc w:val="right"/>
              <w:rPr>
                <w:sz w:val="22"/>
                <w:lang w:eastAsia="en-GB"/>
              </w:rPr>
            </w:pPr>
            <w:r w:rsidRPr="00E31888">
              <w:rPr>
                <w:sz w:val="22"/>
              </w:rPr>
              <w:t>625</w:t>
            </w:r>
          </w:p>
        </w:tc>
        <w:tc>
          <w:tcPr>
            <w:tcW w:w="360" w:type="pct"/>
            <w:tcBorders>
              <w:top w:val="nil"/>
              <w:left w:val="nil"/>
              <w:bottom w:val="single" w:sz="4" w:space="0" w:color="auto"/>
              <w:right w:val="single" w:sz="4" w:space="0" w:color="auto"/>
            </w:tcBorders>
            <w:shd w:val="clear" w:color="000000" w:fill="FFFFFF"/>
            <w:noWrap/>
          </w:tcPr>
          <w:p w14:paraId="0937527C" w14:textId="77777777" w:rsidR="00F34E83" w:rsidRPr="00E31888" w:rsidRDefault="00F34E83" w:rsidP="00E31888">
            <w:pPr>
              <w:jc w:val="right"/>
              <w:rPr>
                <w:sz w:val="22"/>
                <w:lang w:eastAsia="en-GB"/>
              </w:rPr>
            </w:pPr>
            <w:r w:rsidRPr="00E31888">
              <w:rPr>
                <w:sz w:val="22"/>
              </w:rPr>
              <w:t>1%</w:t>
            </w:r>
          </w:p>
        </w:tc>
        <w:tc>
          <w:tcPr>
            <w:tcW w:w="420" w:type="pct"/>
            <w:tcBorders>
              <w:top w:val="nil"/>
              <w:left w:val="nil"/>
              <w:bottom w:val="single" w:sz="4" w:space="0" w:color="auto"/>
              <w:right w:val="single" w:sz="4" w:space="0" w:color="auto"/>
            </w:tcBorders>
            <w:shd w:val="clear" w:color="000000" w:fill="FFFFFF"/>
            <w:noWrap/>
          </w:tcPr>
          <w:p w14:paraId="2A6403B0" w14:textId="77777777" w:rsidR="00F34E83" w:rsidRPr="00E31888" w:rsidRDefault="00F34E83" w:rsidP="00E31888">
            <w:pPr>
              <w:jc w:val="right"/>
              <w:rPr>
                <w:sz w:val="22"/>
                <w:lang w:eastAsia="en-GB"/>
              </w:rPr>
            </w:pPr>
            <w:r w:rsidRPr="00E31888">
              <w:rPr>
                <w:sz w:val="22"/>
              </w:rPr>
              <w:t>580</w:t>
            </w:r>
          </w:p>
        </w:tc>
        <w:tc>
          <w:tcPr>
            <w:tcW w:w="418" w:type="pct"/>
            <w:tcBorders>
              <w:top w:val="nil"/>
              <w:left w:val="nil"/>
              <w:bottom w:val="single" w:sz="4" w:space="0" w:color="auto"/>
              <w:right w:val="single" w:sz="4" w:space="0" w:color="auto"/>
            </w:tcBorders>
            <w:shd w:val="clear" w:color="000000" w:fill="FFFFFF"/>
            <w:noWrap/>
          </w:tcPr>
          <w:p w14:paraId="59EE49F5" w14:textId="77777777" w:rsidR="00F34E83" w:rsidRPr="00E31888" w:rsidRDefault="00F34E83" w:rsidP="00E31888">
            <w:pPr>
              <w:jc w:val="right"/>
              <w:rPr>
                <w:sz w:val="22"/>
                <w:lang w:eastAsia="en-GB"/>
              </w:rPr>
            </w:pPr>
            <w:r w:rsidRPr="00E31888">
              <w:rPr>
                <w:sz w:val="22"/>
              </w:rPr>
              <w:t>2%</w:t>
            </w:r>
          </w:p>
        </w:tc>
      </w:tr>
      <w:tr w:rsidR="00E31888" w:rsidRPr="00E31888" w14:paraId="29A16CD5" w14:textId="77777777" w:rsidTr="00E31888">
        <w:trPr>
          <w:trHeight w:val="300"/>
        </w:trPr>
        <w:tc>
          <w:tcPr>
            <w:tcW w:w="2602" w:type="pct"/>
            <w:tcBorders>
              <w:top w:val="nil"/>
              <w:left w:val="single" w:sz="4" w:space="0" w:color="auto"/>
              <w:bottom w:val="single" w:sz="4" w:space="0" w:color="auto"/>
              <w:right w:val="single" w:sz="4" w:space="0" w:color="auto"/>
            </w:tcBorders>
            <w:shd w:val="clear" w:color="auto" w:fill="auto"/>
            <w:noWrap/>
          </w:tcPr>
          <w:p w14:paraId="58064012" w14:textId="77777777" w:rsidR="00F34E83" w:rsidRPr="009E4C1F" w:rsidRDefault="00F34E83" w:rsidP="00D07923">
            <w:pPr>
              <w:rPr>
                <w:b/>
                <w:lang w:eastAsia="en-GB"/>
              </w:rPr>
            </w:pPr>
            <w:r w:rsidRPr="009E4C1F">
              <w:rPr>
                <w:b/>
              </w:rPr>
              <w:t>Hackney Community College</w:t>
            </w:r>
          </w:p>
        </w:tc>
        <w:tc>
          <w:tcPr>
            <w:tcW w:w="420" w:type="pct"/>
            <w:tcBorders>
              <w:top w:val="nil"/>
              <w:left w:val="nil"/>
              <w:bottom w:val="single" w:sz="4" w:space="0" w:color="auto"/>
              <w:right w:val="single" w:sz="4" w:space="0" w:color="auto"/>
            </w:tcBorders>
            <w:shd w:val="clear" w:color="000000" w:fill="FFFFFF"/>
            <w:noWrap/>
          </w:tcPr>
          <w:p w14:paraId="02D4C50A" w14:textId="77777777" w:rsidR="00F34E83" w:rsidRPr="00E31888" w:rsidRDefault="00F34E83" w:rsidP="00E31888">
            <w:pPr>
              <w:jc w:val="right"/>
              <w:rPr>
                <w:sz w:val="22"/>
                <w:lang w:eastAsia="en-GB"/>
              </w:rPr>
            </w:pPr>
            <w:r w:rsidRPr="00E31888">
              <w:rPr>
                <w:sz w:val="22"/>
              </w:rPr>
              <w:t>805</w:t>
            </w:r>
          </w:p>
        </w:tc>
        <w:tc>
          <w:tcPr>
            <w:tcW w:w="360" w:type="pct"/>
            <w:tcBorders>
              <w:top w:val="nil"/>
              <w:left w:val="nil"/>
              <w:bottom w:val="single" w:sz="4" w:space="0" w:color="auto"/>
              <w:right w:val="single" w:sz="4" w:space="0" w:color="auto"/>
            </w:tcBorders>
            <w:shd w:val="clear" w:color="000000" w:fill="FFFFFF"/>
            <w:noWrap/>
          </w:tcPr>
          <w:p w14:paraId="3797C396" w14:textId="77777777" w:rsidR="00F34E83" w:rsidRPr="00E31888" w:rsidRDefault="00F34E83" w:rsidP="00E31888">
            <w:pPr>
              <w:jc w:val="right"/>
              <w:rPr>
                <w:sz w:val="22"/>
                <w:lang w:eastAsia="en-GB"/>
              </w:rPr>
            </w:pPr>
            <w:r w:rsidRPr="00E31888">
              <w:rPr>
                <w:sz w:val="22"/>
              </w:rPr>
              <w:t>2%</w:t>
            </w:r>
          </w:p>
        </w:tc>
        <w:tc>
          <w:tcPr>
            <w:tcW w:w="420" w:type="pct"/>
            <w:tcBorders>
              <w:top w:val="nil"/>
              <w:left w:val="nil"/>
              <w:bottom w:val="single" w:sz="4" w:space="0" w:color="auto"/>
              <w:right w:val="single" w:sz="4" w:space="0" w:color="auto"/>
            </w:tcBorders>
            <w:shd w:val="clear" w:color="000000" w:fill="FFFFFF"/>
            <w:noWrap/>
          </w:tcPr>
          <w:p w14:paraId="543718C0" w14:textId="77777777" w:rsidR="00F34E83" w:rsidRPr="00E31888" w:rsidRDefault="00F34E83" w:rsidP="00E31888">
            <w:pPr>
              <w:jc w:val="right"/>
              <w:rPr>
                <w:sz w:val="22"/>
                <w:lang w:eastAsia="en-GB"/>
              </w:rPr>
            </w:pPr>
            <w:r w:rsidRPr="00E31888">
              <w:rPr>
                <w:sz w:val="22"/>
              </w:rPr>
              <w:t>645</w:t>
            </w:r>
          </w:p>
        </w:tc>
        <w:tc>
          <w:tcPr>
            <w:tcW w:w="360" w:type="pct"/>
            <w:tcBorders>
              <w:top w:val="nil"/>
              <w:left w:val="nil"/>
              <w:bottom w:val="single" w:sz="4" w:space="0" w:color="auto"/>
              <w:right w:val="single" w:sz="4" w:space="0" w:color="auto"/>
            </w:tcBorders>
            <w:shd w:val="clear" w:color="000000" w:fill="FFFFFF"/>
            <w:noWrap/>
          </w:tcPr>
          <w:p w14:paraId="60BD64A0" w14:textId="77777777" w:rsidR="00F34E83" w:rsidRPr="00E31888" w:rsidRDefault="00F34E83" w:rsidP="00E31888">
            <w:pPr>
              <w:jc w:val="right"/>
              <w:rPr>
                <w:sz w:val="22"/>
                <w:lang w:eastAsia="en-GB"/>
              </w:rPr>
            </w:pPr>
            <w:r w:rsidRPr="00E31888">
              <w:rPr>
                <w:sz w:val="22"/>
              </w:rPr>
              <w:t>2%</w:t>
            </w:r>
          </w:p>
        </w:tc>
        <w:tc>
          <w:tcPr>
            <w:tcW w:w="420" w:type="pct"/>
            <w:tcBorders>
              <w:top w:val="nil"/>
              <w:left w:val="nil"/>
              <w:bottom w:val="single" w:sz="4" w:space="0" w:color="auto"/>
              <w:right w:val="single" w:sz="4" w:space="0" w:color="auto"/>
            </w:tcBorders>
            <w:shd w:val="clear" w:color="000000" w:fill="FFFFFF"/>
            <w:noWrap/>
          </w:tcPr>
          <w:p w14:paraId="5CCA3706" w14:textId="77777777" w:rsidR="00F34E83" w:rsidRPr="00E31888" w:rsidRDefault="00F34E83" w:rsidP="00E31888">
            <w:pPr>
              <w:jc w:val="right"/>
              <w:rPr>
                <w:sz w:val="22"/>
                <w:lang w:eastAsia="en-GB"/>
              </w:rPr>
            </w:pPr>
            <w:r w:rsidRPr="00E31888">
              <w:rPr>
                <w:sz w:val="22"/>
              </w:rPr>
              <w:t>665</w:t>
            </w:r>
          </w:p>
        </w:tc>
        <w:tc>
          <w:tcPr>
            <w:tcW w:w="418" w:type="pct"/>
            <w:tcBorders>
              <w:top w:val="nil"/>
              <w:left w:val="nil"/>
              <w:bottom w:val="single" w:sz="4" w:space="0" w:color="auto"/>
              <w:right w:val="single" w:sz="4" w:space="0" w:color="auto"/>
            </w:tcBorders>
            <w:shd w:val="clear" w:color="000000" w:fill="FFFFFF"/>
            <w:noWrap/>
          </w:tcPr>
          <w:p w14:paraId="54ADC668" w14:textId="77777777" w:rsidR="00F34E83" w:rsidRPr="00E31888" w:rsidRDefault="00F34E83" w:rsidP="00E31888">
            <w:pPr>
              <w:jc w:val="right"/>
              <w:rPr>
                <w:sz w:val="22"/>
                <w:lang w:eastAsia="en-GB"/>
              </w:rPr>
            </w:pPr>
            <w:r w:rsidRPr="00E31888">
              <w:rPr>
                <w:sz w:val="22"/>
              </w:rPr>
              <w:t>2%</w:t>
            </w:r>
          </w:p>
        </w:tc>
      </w:tr>
      <w:tr w:rsidR="00E31888" w:rsidRPr="00E31888" w14:paraId="690EA6C8" w14:textId="77777777" w:rsidTr="00E31888">
        <w:trPr>
          <w:trHeight w:val="300"/>
        </w:trPr>
        <w:tc>
          <w:tcPr>
            <w:tcW w:w="2602" w:type="pct"/>
            <w:tcBorders>
              <w:top w:val="nil"/>
              <w:left w:val="single" w:sz="4" w:space="0" w:color="auto"/>
              <w:bottom w:val="single" w:sz="4" w:space="0" w:color="auto"/>
              <w:right w:val="single" w:sz="4" w:space="0" w:color="auto"/>
            </w:tcBorders>
            <w:shd w:val="clear" w:color="auto" w:fill="auto"/>
            <w:noWrap/>
          </w:tcPr>
          <w:p w14:paraId="30D8F42F" w14:textId="77777777" w:rsidR="00F34E83" w:rsidRPr="009E4C1F" w:rsidRDefault="00F34E83" w:rsidP="00D07923">
            <w:pPr>
              <w:rPr>
                <w:b/>
                <w:lang w:eastAsia="en-GB"/>
              </w:rPr>
            </w:pPr>
            <w:r w:rsidRPr="009E4C1F">
              <w:rPr>
                <w:b/>
              </w:rPr>
              <w:t>Harrow College</w:t>
            </w:r>
          </w:p>
        </w:tc>
        <w:tc>
          <w:tcPr>
            <w:tcW w:w="420" w:type="pct"/>
            <w:tcBorders>
              <w:top w:val="nil"/>
              <w:left w:val="nil"/>
              <w:bottom w:val="single" w:sz="4" w:space="0" w:color="auto"/>
              <w:right w:val="single" w:sz="4" w:space="0" w:color="auto"/>
            </w:tcBorders>
            <w:shd w:val="clear" w:color="000000" w:fill="FFFFFF"/>
            <w:noWrap/>
          </w:tcPr>
          <w:p w14:paraId="0E1C6986" w14:textId="77777777" w:rsidR="00F34E83" w:rsidRPr="00E31888" w:rsidRDefault="00F34E83" w:rsidP="00E31888">
            <w:pPr>
              <w:jc w:val="right"/>
              <w:rPr>
                <w:sz w:val="22"/>
                <w:lang w:eastAsia="en-GB"/>
              </w:rPr>
            </w:pPr>
            <w:r w:rsidRPr="00E31888">
              <w:rPr>
                <w:sz w:val="22"/>
              </w:rPr>
              <w:t>790</w:t>
            </w:r>
          </w:p>
        </w:tc>
        <w:tc>
          <w:tcPr>
            <w:tcW w:w="360" w:type="pct"/>
            <w:tcBorders>
              <w:top w:val="nil"/>
              <w:left w:val="nil"/>
              <w:bottom w:val="single" w:sz="4" w:space="0" w:color="auto"/>
              <w:right w:val="single" w:sz="4" w:space="0" w:color="auto"/>
            </w:tcBorders>
            <w:shd w:val="clear" w:color="000000" w:fill="FFFFFF"/>
            <w:noWrap/>
          </w:tcPr>
          <w:p w14:paraId="7308E0DD" w14:textId="77777777" w:rsidR="00F34E83" w:rsidRPr="00E31888" w:rsidRDefault="00F34E83" w:rsidP="00E31888">
            <w:pPr>
              <w:jc w:val="right"/>
              <w:rPr>
                <w:sz w:val="22"/>
                <w:lang w:eastAsia="en-GB"/>
              </w:rPr>
            </w:pPr>
            <w:r w:rsidRPr="00E31888">
              <w:rPr>
                <w:sz w:val="22"/>
              </w:rPr>
              <w:t>2%</w:t>
            </w:r>
          </w:p>
        </w:tc>
        <w:tc>
          <w:tcPr>
            <w:tcW w:w="420" w:type="pct"/>
            <w:tcBorders>
              <w:top w:val="nil"/>
              <w:left w:val="nil"/>
              <w:bottom w:val="single" w:sz="4" w:space="0" w:color="auto"/>
              <w:right w:val="single" w:sz="4" w:space="0" w:color="auto"/>
            </w:tcBorders>
            <w:shd w:val="clear" w:color="000000" w:fill="FFFFFF"/>
            <w:noWrap/>
          </w:tcPr>
          <w:p w14:paraId="36A77E6A" w14:textId="77777777" w:rsidR="00F34E83" w:rsidRPr="00E31888" w:rsidRDefault="00F34E83" w:rsidP="00E31888">
            <w:pPr>
              <w:jc w:val="right"/>
              <w:rPr>
                <w:sz w:val="22"/>
                <w:lang w:eastAsia="en-GB"/>
              </w:rPr>
            </w:pPr>
            <w:r w:rsidRPr="00E31888">
              <w:rPr>
                <w:sz w:val="22"/>
              </w:rPr>
              <w:t>835</w:t>
            </w:r>
          </w:p>
        </w:tc>
        <w:tc>
          <w:tcPr>
            <w:tcW w:w="360" w:type="pct"/>
            <w:tcBorders>
              <w:top w:val="nil"/>
              <w:left w:val="nil"/>
              <w:bottom w:val="single" w:sz="4" w:space="0" w:color="auto"/>
              <w:right w:val="single" w:sz="4" w:space="0" w:color="auto"/>
            </w:tcBorders>
            <w:shd w:val="clear" w:color="000000" w:fill="FFFFFF"/>
            <w:noWrap/>
          </w:tcPr>
          <w:p w14:paraId="52A9735C" w14:textId="77777777" w:rsidR="00F34E83" w:rsidRPr="00E31888" w:rsidRDefault="00F34E83" w:rsidP="00E31888">
            <w:pPr>
              <w:jc w:val="right"/>
              <w:rPr>
                <w:sz w:val="22"/>
                <w:lang w:eastAsia="en-GB"/>
              </w:rPr>
            </w:pPr>
            <w:r w:rsidRPr="00E31888">
              <w:rPr>
                <w:sz w:val="22"/>
              </w:rPr>
              <w:t>2%</w:t>
            </w:r>
          </w:p>
        </w:tc>
        <w:tc>
          <w:tcPr>
            <w:tcW w:w="420" w:type="pct"/>
            <w:tcBorders>
              <w:top w:val="nil"/>
              <w:left w:val="nil"/>
              <w:bottom w:val="single" w:sz="4" w:space="0" w:color="auto"/>
              <w:right w:val="single" w:sz="4" w:space="0" w:color="auto"/>
            </w:tcBorders>
            <w:shd w:val="clear" w:color="000000" w:fill="FFFFFF"/>
            <w:noWrap/>
          </w:tcPr>
          <w:p w14:paraId="49BB7BDE" w14:textId="77777777" w:rsidR="00F34E83" w:rsidRPr="00E31888" w:rsidRDefault="00F34E83" w:rsidP="00E31888">
            <w:pPr>
              <w:jc w:val="right"/>
              <w:rPr>
                <w:sz w:val="22"/>
                <w:lang w:eastAsia="en-GB"/>
              </w:rPr>
            </w:pPr>
            <w:r w:rsidRPr="00E31888">
              <w:rPr>
                <w:sz w:val="22"/>
              </w:rPr>
              <w:t>830</w:t>
            </w:r>
          </w:p>
        </w:tc>
        <w:tc>
          <w:tcPr>
            <w:tcW w:w="418" w:type="pct"/>
            <w:tcBorders>
              <w:top w:val="nil"/>
              <w:left w:val="nil"/>
              <w:bottom w:val="single" w:sz="4" w:space="0" w:color="auto"/>
              <w:right w:val="single" w:sz="4" w:space="0" w:color="auto"/>
            </w:tcBorders>
            <w:shd w:val="clear" w:color="000000" w:fill="FFFFFF"/>
            <w:noWrap/>
          </w:tcPr>
          <w:p w14:paraId="388BDF9F" w14:textId="77777777" w:rsidR="00F34E83" w:rsidRPr="00E31888" w:rsidRDefault="00F34E83" w:rsidP="00E31888">
            <w:pPr>
              <w:jc w:val="right"/>
              <w:rPr>
                <w:sz w:val="22"/>
                <w:lang w:eastAsia="en-GB"/>
              </w:rPr>
            </w:pPr>
            <w:r w:rsidRPr="00E31888">
              <w:rPr>
                <w:sz w:val="22"/>
              </w:rPr>
              <w:t>2%</w:t>
            </w:r>
          </w:p>
        </w:tc>
      </w:tr>
      <w:tr w:rsidR="00E31888" w:rsidRPr="00E31888" w14:paraId="05FEF2CE" w14:textId="77777777" w:rsidTr="00E31888">
        <w:trPr>
          <w:trHeight w:val="300"/>
        </w:trPr>
        <w:tc>
          <w:tcPr>
            <w:tcW w:w="2602" w:type="pct"/>
            <w:tcBorders>
              <w:top w:val="nil"/>
              <w:left w:val="single" w:sz="4" w:space="0" w:color="auto"/>
              <w:bottom w:val="single" w:sz="4" w:space="0" w:color="auto"/>
              <w:right w:val="single" w:sz="4" w:space="0" w:color="auto"/>
            </w:tcBorders>
            <w:shd w:val="clear" w:color="auto" w:fill="auto"/>
            <w:noWrap/>
          </w:tcPr>
          <w:p w14:paraId="7221468E" w14:textId="445433D1" w:rsidR="00F34E83" w:rsidRPr="009E4C1F" w:rsidRDefault="00886957" w:rsidP="00D07923">
            <w:pPr>
              <w:rPr>
                <w:b/>
                <w:lang w:eastAsia="en-GB"/>
              </w:rPr>
            </w:pPr>
            <w:r w:rsidRPr="009E4C1F">
              <w:rPr>
                <w:b/>
              </w:rPr>
              <w:t xml:space="preserve">Havering College of Further &amp; </w:t>
            </w:r>
            <w:r w:rsidR="00F34E83" w:rsidRPr="009E4C1F">
              <w:rPr>
                <w:b/>
              </w:rPr>
              <w:t>Higher Education</w:t>
            </w:r>
          </w:p>
        </w:tc>
        <w:tc>
          <w:tcPr>
            <w:tcW w:w="420" w:type="pct"/>
            <w:tcBorders>
              <w:top w:val="nil"/>
              <w:left w:val="nil"/>
              <w:bottom w:val="single" w:sz="4" w:space="0" w:color="auto"/>
              <w:right w:val="single" w:sz="4" w:space="0" w:color="auto"/>
            </w:tcBorders>
            <w:shd w:val="clear" w:color="000000" w:fill="FFFFFF"/>
            <w:noWrap/>
          </w:tcPr>
          <w:p w14:paraId="019CB81D" w14:textId="4A975FE3" w:rsidR="00F34E83" w:rsidRPr="00E31888" w:rsidRDefault="00F34E83" w:rsidP="00E31888">
            <w:pPr>
              <w:jc w:val="right"/>
              <w:rPr>
                <w:sz w:val="22"/>
                <w:lang w:eastAsia="en-GB"/>
              </w:rPr>
            </w:pPr>
            <w:r w:rsidRPr="00E31888">
              <w:rPr>
                <w:sz w:val="22"/>
              </w:rPr>
              <w:t>1</w:t>
            </w:r>
            <w:r w:rsidR="00F02787" w:rsidRPr="00E31888">
              <w:rPr>
                <w:sz w:val="22"/>
              </w:rPr>
              <w:t>,</w:t>
            </w:r>
            <w:r w:rsidRPr="00E31888">
              <w:rPr>
                <w:sz w:val="22"/>
              </w:rPr>
              <w:t>180</w:t>
            </w:r>
          </w:p>
        </w:tc>
        <w:tc>
          <w:tcPr>
            <w:tcW w:w="360" w:type="pct"/>
            <w:tcBorders>
              <w:top w:val="nil"/>
              <w:left w:val="nil"/>
              <w:bottom w:val="single" w:sz="4" w:space="0" w:color="auto"/>
              <w:right w:val="single" w:sz="4" w:space="0" w:color="auto"/>
            </w:tcBorders>
            <w:shd w:val="clear" w:color="000000" w:fill="FFFFFF"/>
            <w:noWrap/>
          </w:tcPr>
          <w:p w14:paraId="744FF431" w14:textId="77777777" w:rsidR="00F34E83" w:rsidRPr="00E31888" w:rsidRDefault="00F34E83" w:rsidP="00E31888">
            <w:pPr>
              <w:jc w:val="right"/>
              <w:rPr>
                <w:sz w:val="22"/>
                <w:lang w:eastAsia="en-GB"/>
              </w:rPr>
            </w:pPr>
            <w:r w:rsidRPr="00E31888">
              <w:rPr>
                <w:sz w:val="22"/>
              </w:rPr>
              <w:t>3%</w:t>
            </w:r>
          </w:p>
        </w:tc>
        <w:tc>
          <w:tcPr>
            <w:tcW w:w="420" w:type="pct"/>
            <w:tcBorders>
              <w:top w:val="nil"/>
              <w:left w:val="nil"/>
              <w:bottom w:val="single" w:sz="4" w:space="0" w:color="auto"/>
              <w:right w:val="single" w:sz="4" w:space="0" w:color="auto"/>
            </w:tcBorders>
            <w:shd w:val="clear" w:color="000000" w:fill="FFFFFF"/>
            <w:noWrap/>
          </w:tcPr>
          <w:p w14:paraId="3A57FCD4" w14:textId="612EC299" w:rsidR="00F34E83" w:rsidRPr="00E31888" w:rsidRDefault="00F34E83" w:rsidP="00E31888">
            <w:pPr>
              <w:jc w:val="right"/>
              <w:rPr>
                <w:sz w:val="22"/>
                <w:lang w:eastAsia="en-GB"/>
              </w:rPr>
            </w:pPr>
            <w:r w:rsidRPr="00E31888">
              <w:rPr>
                <w:sz w:val="22"/>
              </w:rPr>
              <w:t>1</w:t>
            </w:r>
            <w:r w:rsidR="00F02787" w:rsidRPr="00E31888">
              <w:rPr>
                <w:sz w:val="22"/>
              </w:rPr>
              <w:t>,</w:t>
            </w:r>
            <w:r w:rsidRPr="00E31888">
              <w:rPr>
                <w:sz w:val="22"/>
              </w:rPr>
              <w:t>130</w:t>
            </w:r>
          </w:p>
        </w:tc>
        <w:tc>
          <w:tcPr>
            <w:tcW w:w="360" w:type="pct"/>
            <w:tcBorders>
              <w:top w:val="nil"/>
              <w:left w:val="nil"/>
              <w:bottom w:val="single" w:sz="4" w:space="0" w:color="auto"/>
              <w:right w:val="single" w:sz="4" w:space="0" w:color="auto"/>
            </w:tcBorders>
            <w:shd w:val="clear" w:color="000000" w:fill="FFFFFF"/>
            <w:noWrap/>
          </w:tcPr>
          <w:p w14:paraId="5C8B2E26" w14:textId="77777777" w:rsidR="00F34E83" w:rsidRPr="00E31888" w:rsidRDefault="00F34E83" w:rsidP="00E31888">
            <w:pPr>
              <w:jc w:val="right"/>
              <w:rPr>
                <w:sz w:val="22"/>
                <w:lang w:eastAsia="en-GB"/>
              </w:rPr>
            </w:pPr>
            <w:r w:rsidRPr="00E31888">
              <w:rPr>
                <w:sz w:val="22"/>
              </w:rPr>
              <w:t>3%</w:t>
            </w:r>
          </w:p>
        </w:tc>
        <w:tc>
          <w:tcPr>
            <w:tcW w:w="420" w:type="pct"/>
            <w:tcBorders>
              <w:top w:val="nil"/>
              <w:left w:val="nil"/>
              <w:bottom w:val="single" w:sz="4" w:space="0" w:color="auto"/>
              <w:right w:val="single" w:sz="4" w:space="0" w:color="auto"/>
            </w:tcBorders>
            <w:shd w:val="clear" w:color="000000" w:fill="FFFFFF"/>
            <w:noWrap/>
          </w:tcPr>
          <w:p w14:paraId="62765F8A" w14:textId="7A8E9792" w:rsidR="00F34E83" w:rsidRPr="00E31888" w:rsidRDefault="00F34E83" w:rsidP="00E31888">
            <w:pPr>
              <w:jc w:val="right"/>
              <w:rPr>
                <w:sz w:val="22"/>
                <w:lang w:eastAsia="en-GB"/>
              </w:rPr>
            </w:pPr>
            <w:r w:rsidRPr="00E31888">
              <w:rPr>
                <w:sz w:val="22"/>
              </w:rPr>
              <w:t>1</w:t>
            </w:r>
            <w:r w:rsidR="00F02787" w:rsidRPr="00E31888">
              <w:rPr>
                <w:sz w:val="22"/>
              </w:rPr>
              <w:t>,</w:t>
            </w:r>
            <w:r w:rsidRPr="00E31888">
              <w:rPr>
                <w:sz w:val="22"/>
              </w:rPr>
              <w:t>230</w:t>
            </w:r>
          </w:p>
        </w:tc>
        <w:tc>
          <w:tcPr>
            <w:tcW w:w="418" w:type="pct"/>
            <w:tcBorders>
              <w:top w:val="nil"/>
              <w:left w:val="nil"/>
              <w:bottom w:val="single" w:sz="4" w:space="0" w:color="auto"/>
              <w:right w:val="single" w:sz="4" w:space="0" w:color="auto"/>
            </w:tcBorders>
            <w:shd w:val="clear" w:color="000000" w:fill="FFFFFF"/>
            <w:noWrap/>
          </w:tcPr>
          <w:p w14:paraId="723C1502" w14:textId="77777777" w:rsidR="00F34E83" w:rsidRPr="00E31888" w:rsidRDefault="00F34E83" w:rsidP="00E31888">
            <w:pPr>
              <w:jc w:val="right"/>
              <w:rPr>
                <w:sz w:val="22"/>
                <w:lang w:eastAsia="en-GB"/>
              </w:rPr>
            </w:pPr>
            <w:r w:rsidRPr="00E31888">
              <w:rPr>
                <w:sz w:val="22"/>
              </w:rPr>
              <w:t>3%</w:t>
            </w:r>
          </w:p>
        </w:tc>
      </w:tr>
      <w:tr w:rsidR="00E31888" w:rsidRPr="00E31888" w14:paraId="0C146756" w14:textId="77777777" w:rsidTr="00E31888">
        <w:trPr>
          <w:trHeight w:val="300"/>
        </w:trPr>
        <w:tc>
          <w:tcPr>
            <w:tcW w:w="2602" w:type="pct"/>
            <w:tcBorders>
              <w:top w:val="nil"/>
              <w:left w:val="single" w:sz="4" w:space="0" w:color="auto"/>
              <w:bottom w:val="single" w:sz="4" w:space="0" w:color="auto"/>
              <w:right w:val="single" w:sz="4" w:space="0" w:color="auto"/>
            </w:tcBorders>
            <w:shd w:val="clear" w:color="auto" w:fill="auto"/>
            <w:noWrap/>
          </w:tcPr>
          <w:p w14:paraId="20B56CBB" w14:textId="77777777" w:rsidR="00F34E83" w:rsidRPr="009E4C1F" w:rsidRDefault="00F34E83" w:rsidP="00D07923">
            <w:pPr>
              <w:rPr>
                <w:b/>
                <w:lang w:eastAsia="en-GB"/>
              </w:rPr>
            </w:pPr>
            <w:r w:rsidRPr="009E4C1F">
              <w:rPr>
                <w:b/>
              </w:rPr>
              <w:t>Havering Sixth Form College</w:t>
            </w:r>
          </w:p>
        </w:tc>
        <w:tc>
          <w:tcPr>
            <w:tcW w:w="420" w:type="pct"/>
            <w:tcBorders>
              <w:top w:val="nil"/>
              <w:left w:val="nil"/>
              <w:bottom w:val="single" w:sz="4" w:space="0" w:color="auto"/>
              <w:right w:val="single" w:sz="4" w:space="0" w:color="auto"/>
            </w:tcBorders>
            <w:shd w:val="clear" w:color="000000" w:fill="FFFFFF"/>
            <w:noWrap/>
          </w:tcPr>
          <w:p w14:paraId="6B18F5A2" w14:textId="77777777" w:rsidR="00F34E83" w:rsidRPr="00E31888" w:rsidRDefault="00F34E83" w:rsidP="00E31888">
            <w:pPr>
              <w:jc w:val="right"/>
              <w:rPr>
                <w:sz w:val="22"/>
                <w:lang w:eastAsia="en-GB"/>
              </w:rPr>
            </w:pPr>
            <w:r w:rsidRPr="00E31888">
              <w:rPr>
                <w:sz w:val="22"/>
              </w:rPr>
              <w:t>940</w:t>
            </w:r>
          </w:p>
        </w:tc>
        <w:tc>
          <w:tcPr>
            <w:tcW w:w="360" w:type="pct"/>
            <w:tcBorders>
              <w:top w:val="nil"/>
              <w:left w:val="nil"/>
              <w:bottom w:val="single" w:sz="4" w:space="0" w:color="auto"/>
              <w:right w:val="single" w:sz="4" w:space="0" w:color="auto"/>
            </w:tcBorders>
            <w:shd w:val="clear" w:color="000000" w:fill="FFFFFF"/>
            <w:noWrap/>
          </w:tcPr>
          <w:p w14:paraId="37942E6E" w14:textId="77777777" w:rsidR="00F34E83" w:rsidRPr="00E31888" w:rsidRDefault="00F34E83" w:rsidP="00E31888">
            <w:pPr>
              <w:jc w:val="right"/>
              <w:rPr>
                <w:sz w:val="22"/>
                <w:lang w:eastAsia="en-GB"/>
              </w:rPr>
            </w:pPr>
            <w:r w:rsidRPr="00E31888">
              <w:rPr>
                <w:sz w:val="22"/>
              </w:rPr>
              <w:t>2%</w:t>
            </w:r>
          </w:p>
        </w:tc>
        <w:tc>
          <w:tcPr>
            <w:tcW w:w="420" w:type="pct"/>
            <w:tcBorders>
              <w:top w:val="nil"/>
              <w:left w:val="nil"/>
              <w:bottom w:val="single" w:sz="4" w:space="0" w:color="auto"/>
              <w:right w:val="single" w:sz="4" w:space="0" w:color="auto"/>
            </w:tcBorders>
            <w:shd w:val="clear" w:color="000000" w:fill="FFFFFF"/>
            <w:noWrap/>
          </w:tcPr>
          <w:p w14:paraId="4AC5FF10" w14:textId="3BDB0929" w:rsidR="00F34E83" w:rsidRPr="00E31888" w:rsidRDefault="00F34E83" w:rsidP="00E31888">
            <w:pPr>
              <w:jc w:val="right"/>
              <w:rPr>
                <w:sz w:val="22"/>
                <w:lang w:eastAsia="en-GB"/>
              </w:rPr>
            </w:pPr>
            <w:r w:rsidRPr="00E31888">
              <w:rPr>
                <w:sz w:val="22"/>
              </w:rPr>
              <w:t>1</w:t>
            </w:r>
            <w:r w:rsidR="00F02787" w:rsidRPr="00E31888">
              <w:rPr>
                <w:sz w:val="22"/>
              </w:rPr>
              <w:t>,</w:t>
            </w:r>
            <w:r w:rsidRPr="00E31888">
              <w:rPr>
                <w:sz w:val="22"/>
              </w:rPr>
              <w:t>165</w:t>
            </w:r>
          </w:p>
        </w:tc>
        <w:tc>
          <w:tcPr>
            <w:tcW w:w="360" w:type="pct"/>
            <w:tcBorders>
              <w:top w:val="nil"/>
              <w:left w:val="nil"/>
              <w:bottom w:val="single" w:sz="4" w:space="0" w:color="auto"/>
              <w:right w:val="single" w:sz="4" w:space="0" w:color="auto"/>
            </w:tcBorders>
            <w:shd w:val="clear" w:color="000000" w:fill="FFFFFF"/>
            <w:noWrap/>
          </w:tcPr>
          <w:p w14:paraId="28D6DF22" w14:textId="77777777" w:rsidR="00F34E83" w:rsidRPr="00E31888" w:rsidRDefault="00F34E83" w:rsidP="00E31888">
            <w:pPr>
              <w:jc w:val="right"/>
              <w:rPr>
                <w:sz w:val="22"/>
                <w:lang w:eastAsia="en-GB"/>
              </w:rPr>
            </w:pPr>
            <w:r w:rsidRPr="00E31888">
              <w:rPr>
                <w:sz w:val="22"/>
              </w:rPr>
              <w:t>3%</w:t>
            </w:r>
          </w:p>
        </w:tc>
        <w:tc>
          <w:tcPr>
            <w:tcW w:w="420" w:type="pct"/>
            <w:tcBorders>
              <w:top w:val="nil"/>
              <w:left w:val="nil"/>
              <w:bottom w:val="single" w:sz="4" w:space="0" w:color="auto"/>
              <w:right w:val="single" w:sz="4" w:space="0" w:color="auto"/>
            </w:tcBorders>
            <w:shd w:val="clear" w:color="000000" w:fill="FFFFFF"/>
            <w:noWrap/>
          </w:tcPr>
          <w:p w14:paraId="563AD86B" w14:textId="0921D58A" w:rsidR="00F34E83" w:rsidRPr="00E31888" w:rsidRDefault="00F34E83" w:rsidP="00E31888">
            <w:pPr>
              <w:jc w:val="right"/>
              <w:rPr>
                <w:sz w:val="22"/>
                <w:lang w:eastAsia="en-GB"/>
              </w:rPr>
            </w:pPr>
            <w:r w:rsidRPr="00E31888">
              <w:rPr>
                <w:sz w:val="22"/>
              </w:rPr>
              <w:t>1</w:t>
            </w:r>
            <w:r w:rsidR="00F02787" w:rsidRPr="00E31888">
              <w:rPr>
                <w:sz w:val="22"/>
              </w:rPr>
              <w:t>,</w:t>
            </w:r>
            <w:r w:rsidRPr="00E31888">
              <w:rPr>
                <w:sz w:val="22"/>
              </w:rPr>
              <w:t>045</w:t>
            </w:r>
          </w:p>
        </w:tc>
        <w:tc>
          <w:tcPr>
            <w:tcW w:w="418" w:type="pct"/>
            <w:tcBorders>
              <w:top w:val="nil"/>
              <w:left w:val="nil"/>
              <w:bottom w:val="single" w:sz="4" w:space="0" w:color="auto"/>
              <w:right w:val="single" w:sz="4" w:space="0" w:color="auto"/>
            </w:tcBorders>
            <w:shd w:val="clear" w:color="000000" w:fill="FFFFFF"/>
            <w:noWrap/>
          </w:tcPr>
          <w:p w14:paraId="2A8D5C23" w14:textId="77777777" w:rsidR="00F34E83" w:rsidRPr="00E31888" w:rsidRDefault="00F34E83" w:rsidP="00E31888">
            <w:pPr>
              <w:jc w:val="right"/>
              <w:rPr>
                <w:sz w:val="22"/>
                <w:lang w:eastAsia="en-GB"/>
              </w:rPr>
            </w:pPr>
            <w:r w:rsidRPr="00E31888">
              <w:rPr>
                <w:sz w:val="22"/>
              </w:rPr>
              <w:t>3%</w:t>
            </w:r>
          </w:p>
        </w:tc>
      </w:tr>
      <w:tr w:rsidR="00E31888" w:rsidRPr="00E31888" w14:paraId="03EE2CC8" w14:textId="77777777" w:rsidTr="00E31888">
        <w:trPr>
          <w:trHeight w:val="300"/>
        </w:trPr>
        <w:tc>
          <w:tcPr>
            <w:tcW w:w="2602" w:type="pct"/>
            <w:tcBorders>
              <w:top w:val="nil"/>
              <w:left w:val="single" w:sz="4" w:space="0" w:color="auto"/>
              <w:bottom w:val="single" w:sz="4" w:space="0" w:color="auto"/>
              <w:right w:val="single" w:sz="4" w:space="0" w:color="auto"/>
            </w:tcBorders>
            <w:shd w:val="clear" w:color="auto" w:fill="auto"/>
            <w:noWrap/>
          </w:tcPr>
          <w:p w14:paraId="05CCFFB3" w14:textId="77777777" w:rsidR="00F34E83" w:rsidRPr="009E4C1F" w:rsidRDefault="00F34E83" w:rsidP="00D07923">
            <w:pPr>
              <w:rPr>
                <w:b/>
                <w:lang w:eastAsia="en-GB"/>
              </w:rPr>
            </w:pPr>
            <w:r w:rsidRPr="009E4C1F">
              <w:rPr>
                <w:b/>
              </w:rPr>
              <w:t>Hillcroft College</w:t>
            </w:r>
          </w:p>
        </w:tc>
        <w:tc>
          <w:tcPr>
            <w:tcW w:w="420" w:type="pct"/>
            <w:tcBorders>
              <w:top w:val="nil"/>
              <w:left w:val="nil"/>
              <w:bottom w:val="single" w:sz="4" w:space="0" w:color="auto"/>
              <w:right w:val="single" w:sz="4" w:space="0" w:color="auto"/>
            </w:tcBorders>
            <w:shd w:val="clear" w:color="000000" w:fill="FFFFFF"/>
            <w:noWrap/>
          </w:tcPr>
          <w:p w14:paraId="247A2502" w14:textId="77777777" w:rsidR="00F34E83" w:rsidRPr="00E31888" w:rsidRDefault="00F34E83" w:rsidP="00E31888">
            <w:pPr>
              <w:jc w:val="right"/>
              <w:rPr>
                <w:sz w:val="22"/>
                <w:lang w:eastAsia="en-GB"/>
              </w:rPr>
            </w:pPr>
            <w:r w:rsidRPr="00E31888">
              <w:rPr>
                <w:sz w:val="22"/>
              </w:rPr>
              <w:t>65</w:t>
            </w:r>
          </w:p>
        </w:tc>
        <w:tc>
          <w:tcPr>
            <w:tcW w:w="360" w:type="pct"/>
            <w:tcBorders>
              <w:top w:val="nil"/>
              <w:left w:val="nil"/>
              <w:bottom w:val="single" w:sz="4" w:space="0" w:color="auto"/>
              <w:right w:val="single" w:sz="4" w:space="0" w:color="auto"/>
            </w:tcBorders>
            <w:shd w:val="clear" w:color="000000" w:fill="FFFFFF"/>
            <w:noWrap/>
          </w:tcPr>
          <w:p w14:paraId="7CEA934B" w14:textId="77777777" w:rsidR="00F34E83" w:rsidRPr="00E31888" w:rsidRDefault="00F34E83" w:rsidP="00E31888">
            <w:pPr>
              <w:jc w:val="right"/>
              <w:rPr>
                <w:sz w:val="22"/>
                <w:lang w:eastAsia="en-GB"/>
              </w:rPr>
            </w:pPr>
            <w:r w:rsidRPr="00E31888">
              <w:rPr>
                <w:sz w:val="22"/>
              </w:rPr>
              <w:t>0%</w:t>
            </w:r>
          </w:p>
        </w:tc>
        <w:tc>
          <w:tcPr>
            <w:tcW w:w="420" w:type="pct"/>
            <w:tcBorders>
              <w:top w:val="nil"/>
              <w:left w:val="nil"/>
              <w:bottom w:val="single" w:sz="4" w:space="0" w:color="auto"/>
              <w:right w:val="single" w:sz="4" w:space="0" w:color="auto"/>
            </w:tcBorders>
            <w:shd w:val="clear" w:color="000000" w:fill="FFFFFF"/>
            <w:noWrap/>
          </w:tcPr>
          <w:p w14:paraId="4E218EB8" w14:textId="77777777" w:rsidR="00F34E83" w:rsidRPr="00E31888" w:rsidRDefault="00F34E83" w:rsidP="00E31888">
            <w:pPr>
              <w:jc w:val="right"/>
              <w:rPr>
                <w:sz w:val="22"/>
                <w:lang w:eastAsia="en-GB"/>
              </w:rPr>
            </w:pPr>
            <w:r w:rsidRPr="00E31888">
              <w:rPr>
                <w:sz w:val="22"/>
              </w:rPr>
              <w:t>35</w:t>
            </w:r>
          </w:p>
        </w:tc>
        <w:tc>
          <w:tcPr>
            <w:tcW w:w="360" w:type="pct"/>
            <w:tcBorders>
              <w:top w:val="nil"/>
              <w:left w:val="nil"/>
              <w:bottom w:val="single" w:sz="4" w:space="0" w:color="auto"/>
              <w:right w:val="single" w:sz="4" w:space="0" w:color="auto"/>
            </w:tcBorders>
            <w:shd w:val="clear" w:color="000000" w:fill="FFFFFF"/>
            <w:noWrap/>
          </w:tcPr>
          <w:p w14:paraId="786D0707" w14:textId="77777777" w:rsidR="00F34E83" w:rsidRPr="00E31888" w:rsidRDefault="00F34E83" w:rsidP="00E31888">
            <w:pPr>
              <w:jc w:val="right"/>
              <w:rPr>
                <w:sz w:val="22"/>
                <w:lang w:eastAsia="en-GB"/>
              </w:rPr>
            </w:pPr>
            <w:r w:rsidRPr="00E31888">
              <w:rPr>
                <w:sz w:val="22"/>
              </w:rPr>
              <w:t>0%</w:t>
            </w:r>
          </w:p>
        </w:tc>
        <w:tc>
          <w:tcPr>
            <w:tcW w:w="420" w:type="pct"/>
            <w:tcBorders>
              <w:top w:val="nil"/>
              <w:left w:val="nil"/>
              <w:bottom w:val="single" w:sz="4" w:space="0" w:color="auto"/>
              <w:right w:val="single" w:sz="4" w:space="0" w:color="auto"/>
            </w:tcBorders>
            <w:shd w:val="clear" w:color="000000" w:fill="FFFFFF"/>
            <w:noWrap/>
          </w:tcPr>
          <w:p w14:paraId="09B37DC0" w14:textId="77777777" w:rsidR="00F34E83" w:rsidRPr="00E31888" w:rsidRDefault="00F34E83" w:rsidP="00E31888">
            <w:pPr>
              <w:jc w:val="right"/>
              <w:rPr>
                <w:sz w:val="22"/>
                <w:lang w:eastAsia="en-GB"/>
              </w:rPr>
            </w:pPr>
            <w:r w:rsidRPr="00E31888">
              <w:rPr>
                <w:sz w:val="22"/>
              </w:rPr>
              <w:t>10</w:t>
            </w:r>
          </w:p>
        </w:tc>
        <w:tc>
          <w:tcPr>
            <w:tcW w:w="418" w:type="pct"/>
            <w:tcBorders>
              <w:top w:val="nil"/>
              <w:left w:val="nil"/>
              <w:bottom w:val="single" w:sz="4" w:space="0" w:color="auto"/>
              <w:right w:val="single" w:sz="4" w:space="0" w:color="auto"/>
            </w:tcBorders>
            <w:shd w:val="clear" w:color="000000" w:fill="FFFFFF"/>
            <w:noWrap/>
          </w:tcPr>
          <w:p w14:paraId="45EBD8EF" w14:textId="77777777" w:rsidR="00F34E83" w:rsidRPr="00E31888" w:rsidRDefault="00F34E83" w:rsidP="00E31888">
            <w:pPr>
              <w:jc w:val="right"/>
              <w:rPr>
                <w:sz w:val="22"/>
                <w:lang w:eastAsia="en-GB"/>
              </w:rPr>
            </w:pPr>
            <w:r w:rsidRPr="00E31888">
              <w:rPr>
                <w:sz w:val="22"/>
              </w:rPr>
              <w:t>0%</w:t>
            </w:r>
          </w:p>
        </w:tc>
      </w:tr>
      <w:tr w:rsidR="00E31888" w:rsidRPr="00E31888" w14:paraId="5025301F" w14:textId="77777777" w:rsidTr="00E31888">
        <w:trPr>
          <w:trHeight w:val="300"/>
        </w:trPr>
        <w:tc>
          <w:tcPr>
            <w:tcW w:w="2602" w:type="pct"/>
            <w:tcBorders>
              <w:top w:val="nil"/>
              <w:left w:val="single" w:sz="4" w:space="0" w:color="auto"/>
              <w:bottom w:val="single" w:sz="4" w:space="0" w:color="auto"/>
              <w:right w:val="single" w:sz="4" w:space="0" w:color="auto"/>
            </w:tcBorders>
            <w:shd w:val="clear" w:color="auto" w:fill="auto"/>
            <w:noWrap/>
          </w:tcPr>
          <w:p w14:paraId="6338B3F8" w14:textId="77777777" w:rsidR="00F34E83" w:rsidRPr="009E4C1F" w:rsidRDefault="00F34E83" w:rsidP="00D07923">
            <w:pPr>
              <w:rPr>
                <w:b/>
                <w:lang w:eastAsia="en-GB"/>
              </w:rPr>
            </w:pPr>
            <w:r w:rsidRPr="009E4C1F">
              <w:rPr>
                <w:b/>
              </w:rPr>
              <w:t>John Ruskin College</w:t>
            </w:r>
          </w:p>
        </w:tc>
        <w:tc>
          <w:tcPr>
            <w:tcW w:w="420" w:type="pct"/>
            <w:tcBorders>
              <w:top w:val="nil"/>
              <w:left w:val="nil"/>
              <w:bottom w:val="single" w:sz="4" w:space="0" w:color="auto"/>
              <w:right w:val="single" w:sz="4" w:space="0" w:color="auto"/>
            </w:tcBorders>
            <w:shd w:val="clear" w:color="000000" w:fill="FFFFFF"/>
            <w:noWrap/>
          </w:tcPr>
          <w:p w14:paraId="115D1D98" w14:textId="77777777" w:rsidR="00F34E83" w:rsidRPr="00E31888" w:rsidRDefault="00F34E83" w:rsidP="00E31888">
            <w:pPr>
              <w:jc w:val="right"/>
              <w:rPr>
                <w:sz w:val="22"/>
                <w:lang w:eastAsia="en-GB"/>
              </w:rPr>
            </w:pPr>
            <w:r w:rsidRPr="00E31888">
              <w:rPr>
                <w:sz w:val="22"/>
              </w:rPr>
              <w:t>205</w:t>
            </w:r>
          </w:p>
        </w:tc>
        <w:tc>
          <w:tcPr>
            <w:tcW w:w="360" w:type="pct"/>
            <w:tcBorders>
              <w:top w:val="nil"/>
              <w:left w:val="nil"/>
              <w:bottom w:val="single" w:sz="4" w:space="0" w:color="auto"/>
              <w:right w:val="single" w:sz="4" w:space="0" w:color="auto"/>
            </w:tcBorders>
            <w:shd w:val="clear" w:color="000000" w:fill="FFFFFF"/>
            <w:noWrap/>
          </w:tcPr>
          <w:p w14:paraId="3C45044B" w14:textId="77777777" w:rsidR="00F34E83" w:rsidRPr="00E31888" w:rsidRDefault="00F34E83" w:rsidP="00E31888">
            <w:pPr>
              <w:jc w:val="right"/>
              <w:rPr>
                <w:sz w:val="22"/>
                <w:lang w:eastAsia="en-GB"/>
              </w:rPr>
            </w:pPr>
            <w:r w:rsidRPr="00E31888">
              <w:rPr>
                <w:sz w:val="22"/>
              </w:rPr>
              <w:t>1%</w:t>
            </w:r>
          </w:p>
        </w:tc>
        <w:tc>
          <w:tcPr>
            <w:tcW w:w="420" w:type="pct"/>
            <w:tcBorders>
              <w:top w:val="nil"/>
              <w:left w:val="nil"/>
              <w:bottom w:val="single" w:sz="4" w:space="0" w:color="auto"/>
              <w:right w:val="single" w:sz="4" w:space="0" w:color="auto"/>
            </w:tcBorders>
            <w:shd w:val="clear" w:color="000000" w:fill="FFFFFF"/>
            <w:noWrap/>
          </w:tcPr>
          <w:p w14:paraId="3EC2944D" w14:textId="77777777" w:rsidR="00F34E83" w:rsidRPr="00E31888" w:rsidRDefault="00F34E83" w:rsidP="00E31888">
            <w:pPr>
              <w:jc w:val="right"/>
              <w:rPr>
                <w:sz w:val="22"/>
                <w:lang w:eastAsia="en-GB"/>
              </w:rPr>
            </w:pPr>
            <w:r w:rsidRPr="00E31888">
              <w:rPr>
                <w:sz w:val="22"/>
              </w:rPr>
              <w:t>165</w:t>
            </w:r>
          </w:p>
        </w:tc>
        <w:tc>
          <w:tcPr>
            <w:tcW w:w="360" w:type="pct"/>
            <w:tcBorders>
              <w:top w:val="nil"/>
              <w:left w:val="nil"/>
              <w:bottom w:val="single" w:sz="4" w:space="0" w:color="auto"/>
              <w:right w:val="single" w:sz="4" w:space="0" w:color="auto"/>
            </w:tcBorders>
            <w:shd w:val="clear" w:color="000000" w:fill="FFFFFF"/>
            <w:noWrap/>
          </w:tcPr>
          <w:p w14:paraId="49C02CC2" w14:textId="77777777" w:rsidR="00F34E83" w:rsidRPr="00E31888" w:rsidRDefault="00F34E83" w:rsidP="00E31888">
            <w:pPr>
              <w:jc w:val="right"/>
              <w:rPr>
                <w:sz w:val="22"/>
                <w:lang w:eastAsia="en-GB"/>
              </w:rPr>
            </w:pPr>
            <w:r w:rsidRPr="00E31888">
              <w:rPr>
                <w:sz w:val="22"/>
              </w:rPr>
              <w:t>0%</w:t>
            </w:r>
          </w:p>
        </w:tc>
        <w:tc>
          <w:tcPr>
            <w:tcW w:w="420" w:type="pct"/>
            <w:tcBorders>
              <w:top w:val="nil"/>
              <w:left w:val="nil"/>
              <w:bottom w:val="single" w:sz="4" w:space="0" w:color="auto"/>
              <w:right w:val="single" w:sz="4" w:space="0" w:color="auto"/>
            </w:tcBorders>
            <w:shd w:val="clear" w:color="000000" w:fill="FFFFFF"/>
            <w:noWrap/>
          </w:tcPr>
          <w:p w14:paraId="6C81DFB2" w14:textId="77777777" w:rsidR="00F34E83" w:rsidRPr="00E31888" w:rsidRDefault="00F34E83" w:rsidP="00E31888">
            <w:pPr>
              <w:jc w:val="right"/>
              <w:rPr>
                <w:sz w:val="22"/>
                <w:lang w:eastAsia="en-GB"/>
              </w:rPr>
            </w:pPr>
            <w:r w:rsidRPr="00E31888">
              <w:rPr>
                <w:sz w:val="22"/>
              </w:rPr>
              <w:t>180</w:t>
            </w:r>
          </w:p>
        </w:tc>
        <w:tc>
          <w:tcPr>
            <w:tcW w:w="418" w:type="pct"/>
            <w:tcBorders>
              <w:top w:val="nil"/>
              <w:left w:val="nil"/>
              <w:bottom w:val="single" w:sz="4" w:space="0" w:color="auto"/>
              <w:right w:val="single" w:sz="4" w:space="0" w:color="auto"/>
            </w:tcBorders>
            <w:shd w:val="clear" w:color="000000" w:fill="FFFFFF"/>
            <w:noWrap/>
          </w:tcPr>
          <w:p w14:paraId="4D6FABF8" w14:textId="77777777" w:rsidR="00F34E83" w:rsidRPr="00E31888" w:rsidRDefault="00F34E83" w:rsidP="00E31888">
            <w:pPr>
              <w:jc w:val="right"/>
              <w:rPr>
                <w:sz w:val="22"/>
                <w:lang w:eastAsia="en-GB"/>
              </w:rPr>
            </w:pPr>
            <w:r w:rsidRPr="00E31888">
              <w:rPr>
                <w:sz w:val="22"/>
              </w:rPr>
              <w:t>0%</w:t>
            </w:r>
          </w:p>
        </w:tc>
      </w:tr>
      <w:tr w:rsidR="00E31888" w:rsidRPr="00E31888" w14:paraId="00D46128" w14:textId="77777777" w:rsidTr="00E31888">
        <w:trPr>
          <w:trHeight w:val="300"/>
        </w:trPr>
        <w:tc>
          <w:tcPr>
            <w:tcW w:w="2602" w:type="pct"/>
            <w:tcBorders>
              <w:top w:val="nil"/>
              <w:left w:val="single" w:sz="4" w:space="0" w:color="auto"/>
              <w:bottom w:val="single" w:sz="4" w:space="0" w:color="auto"/>
              <w:right w:val="single" w:sz="4" w:space="0" w:color="auto"/>
            </w:tcBorders>
            <w:shd w:val="clear" w:color="auto" w:fill="auto"/>
            <w:noWrap/>
          </w:tcPr>
          <w:p w14:paraId="3DB3E5BC" w14:textId="77777777" w:rsidR="00F34E83" w:rsidRPr="009E4C1F" w:rsidRDefault="00F34E83" w:rsidP="00D07923">
            <w:pPr>
              <w:rPr>
                <w:b/>
                <w:lang w:eastAsia="en-GB"/>
              </w:rPr>
            </w:pPr>
            <w:r w:rsidRPr="009E4C1F">
              <w:rPr>
                <w:b/>
              </w:rPr>
              <w:t>Kensington and Chelsea College</w:t>
            </w:r>
          </w:p>
        </w:tc>
        <w:tc>
          <w:tcPr>
            <w:tcW w:w="420" w:type="pct"/>
            <w:tcBorders>
              <w:top w:val="nil"/>
              <w:left w:val="nil"/>
              <w:bottom w:val="single" w:sz="4" w:space="0" w:color="auto"/>
              <w:right w:val="single" w:sz="4" w:space="0" w:color="auto"/>
            </w:tcBorders>
            <w:shd w:val="clear" w:color="000000" w:fill="FFFFFF"/>
            <w:noWrap/>
          </w:tcPr>
          <w:p w14:paraId="39813A49" w14:textId="77777777" w:rsidR="00F34E83" w:rsidRPr="00E31888" w:rsidRDefault="00F34E83" w:rsidP="00E31888">
            <w:pPr>
              <w:jc w:val="right"/>
              <w:rPr>
                <w:sz w:val="22"/>
                <w:lang w:eastAsia="en-GB"/>
              </w:rPr>
            </w:pPr>
            <w:r w:rsidRPr="00E31888">
              <w:rPr>
                <w:sz w:val="22"/>
              </w:rPr>
              <w:t>520</w:t>
            </w:r>
          </w:p>
        </w:tc>
        <w:tc>
          <w:tcPr>
            <w:tcW w:w="360" w:type="pct"/>
            <w:tcBorders>
              <w:top w:val="nil"/>
              <w:left w:val="nil"/>
              <w:bottom w:val="single" w:sz="4" w:space="0" w:color="auto"/>
              <w:right w:val="single" w:sz="4" w:space="0" w:color="auto"/>
            </w:tcBorders>
            <w:shd w:val="clear" w:color="000000" w:fill="FFFFFF"/>
            <w:noWrap/>
          </w:tcPr>
          <w:p w14:paraId="2DA5C5F5" w14:textId="77777777" w:rsidR="00F34E83" w:rsidRPr="00E31888" w:rsidRDefault="00F34E83" w:rsidP="00E31888">
            <w:pPr>
              <w:jc w:val="right"/>
              <w:rPr>
                <w:sz w:val="22"/>
                <w:lang w:eastAsia="en-GB"/>
              </w:rPr>
            </w:pPr>
            <w:r w:rsidRPr="00E31888">
              <w:rPr>
                <w:sz w:val="22"/>
              </w:rPr>
              <w:t>1%</w:t>
            </w:r>
          </w:p>
        </w:tc>
        <w:tc>
          <w:tcPr>
            <w:tcW w:w="420" w:type="pct"/>
            <w:tcBorders>
              <w:top w:val="nil"/>
              <w:left w:val="nil"/>
              <w:bottom w:val="single" w:sz="4" w:space="0" w:color="auto"/>
              <w:right w:val="single" w:sz="4" w:space="0" w:color="auto"/>
            </w:tcBorders>
            <w:shd w:val="clear" w:color="000000" w:fill="FFFFFF"/>
            <w:noWrap/>
          </w:tcPr>
          <w:p w14:paraId="4BA80DC3" w14:textId="77777777" w:rsidR="00F34E83" w:rsidRPr="00E31888" w:rsidRDefault="00F34E83" w:rsidP="00E31888">
            <w:pPr>
              <w:jc w:val="right"/>
              <w:rPr>
                <w:sz w:val="22"/>
                <w:lang w:eastAsia="en-GB"/>
              </w:rPr>
            </w:pPr>
            <w:r w:rsidRPr="00E31888">
              <w:rPr>
                <w:sz w:val="22"/>
              </w:rPr>
              <w:t>475</w:t>
            </w:r>
          </w:p>
        </w:tc>
        <w:tc>
          <w:tcPr>
            <w:tcW w:w="360" w:type="pct"/>
            <w:tcBorders>
              <w:top w:val="nil"/>
              <w:left w:val="nil"/>
              <w:bottom w:val="single" w:sz="4" w:space="0" w:color="auto"/>
              <w:right w:val="single" w:sz="4" w:space="0" w:color="auto"/>
            </w:tcBorders>
            <w:shd w:val="clear" w:color="000000" w:fill="FFFFFF"/>
            <w:noWrap/>
          </w:tcPr>
          <w:p w14:paraId="0924CFCE" w14:textId="77777777" w:rsidR="00F34E83" w:rsidRPr="00E31888" w:rsidRDefault="00F34E83" w:rsidP="00E31888">
            <w:pPr>
              <w:jc w:val="right"/>
              <w:rPr>
                <w:sz w:val="22"/>
                <w:lang w:eastAsia="en-GB"/>
              </w:rPr>
            </w:pPr>
            <w:r w:rsidRPr="00E31888">
              <w:rPr>
                <w:sz w:val="22"/>
              </w:rPr>
              <w:t>1%</w:t>
            </w:r>
          </w:p>
        </w:tc>
        <w:tc>
          <w:tcPr>
            <w:tcW w:w="420" w:type="pct"/>
            <w:tcBorders>
              <w:top w:val="nil"/>
              <w:left w:val="nil"/>
              <w:bottom w:val="single" w:sz="4" w:space="0" w:color="auto"/>
              <w:right w:val="single" w:sz="4" w:space="0" w:color="auto"/>
            </w:tcBorders>
            <w:shd w:val="clear" w:color="000000" w:fill="FFFFFF"/>
            <w:noWrap/>
          </w:tcPr>
          <w:p w14:paraId="6444BCC5" w14:textId="77777777" w:rsidR="00F34E83" w:rsidRPr="00E31888" w:rsidRDefault="00F34E83" w:rsidP="00E31888">
            <w:pPr>
              <w:jc w:val="right"/>
              <w:rPr>
                <w:sz w:val="22"/>
                <w:lang w:eastAsia="en-GB"/>
              </w:rPr>
            </w:pPr>
            <w:r w:rsidRPr="00E31888">
              <w:rPr>
                <w:sz w:val="22"/>
              </w:rPr>
              <w:t>365</w:t>
            </w:r>
          </w:p>
        </w:tc>
        <w:tc>
          <w:tcPr>
            <w:tcW w:w="418" w:type="pct"/>
            <w:tcBorders>
              <w:top w:val="nil"/>
              <w:left w:val="nil"/>
              <w:bottom w:val="single" w:sz="4" w:space="0" w:color="auto"/>
              <w:right w:val="single" w:sz="4" w:space="0" w:color="auto"/>
            </w:tcBorders>
            <w:shd w:val="clear" w:color="000000" w:fill="FFFFFF"/>
            <w:noWrap/>
          </w:tcPr>
          <w:p w14:paraId="3C0AAE7A" w14:textId="77777777" w:rsidR="00F34E83" w:rsidRPr="00E31888" w:rsidRDefault="00F34E83" w:rsidP="00E31888">
            <w:pPr>
              <w:jc w:val="right"/>
              <w:rPr>
                <w:sz w:val="22"/>
                <w:lang w:eastAsia="en-GB"/>
              </w:rPr>
            </w:pPr>
            <w:r w:rsidRPr="00E31888">
              <w:rPr>
                <w:sz w:val="22"/>
              </w:rPr>
              <w:t>1%</w:t>
            </w:r>
          </w:p>
        </w:tc>
      </w:tr>
      <w:tr w:rsidR="00E31888" w:rsidRPr="00E31888" w14:paraId="7CB00885" w14:textId="77777777" w:rsidTr="00E31888">
        <w:trPr>
          <w:trHeight w:val="300"/>
        </w:trPr>
        <w:tc>
          <w:tcPr>
            <w:tcW w:w="2602" w:type="pct"/>
            <w:tcBorders>
              <w:top w:val="nil"/>
              <w:left w:val="single" w:sz="4" w:space="0" w:color="auto"/>
              <w:bottom w:val="single" w:sz="4" w:space="0" w:color="auto"/>
              <w:right w:val="single" w:sz="4" w:space="0" w:color="auto"/>
            </w:tcBorders>
            <w:shd w:val="clear" w:color="auto" w:fill="auto"/>
            <w:noWrap/>
          </w:tcPr>
          <w:p w14:paraId="6E9FDF0B" w14:textId="77777777" w:rsidR="00F34E83" w:rsidRPr="009E4C1F" w:rsidRDefault="00F34E83" w:rsidP="00D07923">
            <w:pPr>
              <w:rPr>
                <w:b/>
                <w:lang w:eastAsia="en-GB"/>
              </w:rPr>
            </w:pPr>
            <w:r w:rsidRPr="009E4C1F">
              <w:rPr>
                <w:b/>
              </w:rPr>
              <w:t>Kingston College</w:t>
            </w:r>
          </w:p>
        </w:tc>
        <w:tc>
          <w:tcPr>
            <w:tcW w:w="420" w:type="pct"/>
            <w:tcBorders>
              <w:top w:val="nil"/>
              <w:left w:val="nil"/>
              <w:bottom w:val="single" w:sz="4" w:space="0" w:color="auto"/>
              <w:right w:val="single" w:sz="4" w:space="0" w:color="auto"/>
            </w:tcBorders>
            <w:shd w:val="clear" w:color="000000" w:fill="FFFFFF"/>
            <w:noWrap/>
          </w:tcPr>
          <w:p w14:paraId="063CACF3" w14:textId="06C21FDB" w:rsidR="00F34E83" w:rsidRPr="00E31888" w:rsidRDefault="00F34E83" w:rsidP="00E31888">
            <w:pPr>
              <w:jc w:val="right"/>
              <w:rPr>
                <w:sz w:val="22"/>
                <w:lang w:eastAsia="en-GB"/>
              </w:rPr>
            </w:pPr>
            <w:r w:rsidRPr="00E31888">
              <w:rPr>
                <w:sz w:val="22"/>
              </w:rPr>
              <w:t>1</w:t>
            </w:r>
            <w:r w:rsidR="00F02787" w:rsidRPr="00E31888">
              <w:rPr>
                <w:sz w:val="22"/>
              </w:rPr>
              <w:t>,</w:t>
            </w:r>
            <w:r w:rsidRPr="00E31888">
              <w:rPr>
                <w:sz w:val="22"/>
              </w:rPr>
              <w:t>275</w:t>
            </w:r>
          </w:p>
        </w:tc>
        <w:tc>
          <w:tcPr>
            <w:tcW w:w="360" w:type="pct"/>
            <w:tcBorders>
              <w:top w:val="nil"/>
              <w:left w:val="nil"/>
              <w:bottom w:val="single" w:sz="4" w:space="0" w:color="auto"/>
              <w:right w:val="single" w:sz="4" w:space="0" w:color="auto"/>
            </w:tcBorders>
            <w:shd w:val="clear" w:color="000000" w:fill="FFFFFF"/>
            <w:noWrap/>
          </w:tcPr>
          <w:p w14:paraId="60C3A058" w14:textId="77777777" w:rsidR="00F34E83" w:rsidRPr="00E31888" w:rsidRDefault="00F34E83" w:rsidP="00E31888">
            <w:pPr>
              <w:jc w:val="right"/>
              <w:rPr>
                <w:sz w:val="22"/>
                <w:lang w:eastAsia="en-GB"/>
              </w:rPr>
            </w:pPr>
            <w:r w:rsidRPr="00E31888">
              <w:rPr>
                <w:sz w:val="22"/>
              </w:rPr>
              <w:t>3%</w:t>
            </w:r>
          </w:p>
        </w:tc>
        <w:tc>
          <w:tcPr>
            <w:tcW w:w="420" w:type="pct"/>
            <w:tcBorders>
              <w:top w:val="nil"/>
              <w:left w:val="nil"/>
              <w:bottom w:val="single" w:sz="4" w:space="0" w:color="auto"/>
              <w:right w:val="single" w:sz="4" w:space="0" w:color="auto"/>
            </w:tcBorders>
            <w:shd w:val="clear" w:color="000000" w:fill="FFFFFF"/>
            <w:noWrap/>
          </w:tcPr>
          <w:p w14:paraId="4BEB4767" w14:textId="22D4EE55" w:rsidR="00F34E83" w:rsidRPr="00E31888" w:rsidRDefault="00F34E83" w:rsidP="00E31888">
            <w:pPr>
              <w:jc w:val="right"/>
              <w:rPr>
                <w:sz w:val="22"/>
                <w:lang w:eastAsia="en-GB"/>
              </w:rPr>
            </w:pPr>
            <w:r w:rsidRPr="00E31888">
              <w:rPr>
                <w:sz w:val="22"/>
              </w:rPr>
              <w:t>1</w:t>
            </w:r>
            <w:r w:rsidR="00F02787" w:rsidRPr="00E31888">
              <w:rPr>
                <w:sz w:val="22"/>
              </w:rPr>
              <w:t>,</w:t>
            </w:r>
            <w:r w:rsidRPr="00E31888">
              <w:rPr>
                <w:sz w:val="22"/>
              </w:rPr>
              <w:t>365</w:t>
            </w:r>
          </w:p>
        </w:tc>
        <w:tc>
          <w:tcPr>
            <w:tcW w:w="360" w:type="pct"/>
            <w:tcBorders>
              <w:top w:val="nil"/>
              <w:left w:val="nil"/>
              <w:bottom w:val="single" w:sz="4" w:space="0" w:color="auto"/>
              <w:right w:val="single" w:sz="4" w:space="0" w:color="auto"/>
            </w:tcBorders>
            <w:shd w:val="clear" w:color="000000" w:fill="FFFFFF"/>
            <w:noWrap/>
          </w:tcPr>
          <w:p w14:paraId="1C1F28CA" w14:textId="77777777" w:rsidR="00F34E83" w:rsidRPr="00E31888" w:rsidRDefault="00F34E83" w:rsidP="00E31888">
            <w:pPr>
              <w:jc w:val="right"/>
              <w:rPr>
                <w:sz w:val="22"/>
                <w:lang w:eastAsia="en-GB"/>
              </w:rPr>
            </w:pPr>
            <w:r w:rsidRPr="00E31888">
              <w:rPr>
                <w:sz w:val="22"/>
              </w:rPr>
              <w:t>3%</w:t>
            </w:r>
          </w:p>
        </w:tc>
        <w:tc>
          <w:tcPr>
            <w:tcW w:w="420" w:type="pct"/>
            <w:tcBorders>
              <w:top w:val="nil"/>
              <w:left w:val="nil"/>
              <w:bottom w:val="single" w:sz="4" w:space="0" w:color="auto"/>
              <w:right w:val="single" w:sz="4" w:space="0" w:color="auto"/>
            </w:tcBorders>
            <w:shd w:val="clear" w:color="000000" w:fill="FFFFFF"/>
            <w:noWrap/>
          </w:tcPr>
          <w:p w14:paraId="726C9636" w14:textId="78F72F1C" w:rsidR="00F34E83" w:rsidRPr="00E31888" w:rsidRDefault="00F34E83" w:rsidP="00E31888">
            <w:pPr>
              <w:jc w:val="right"/>
              <w:rPr>
                <w:sz w:val="22"/>
                <w:lang w:eastAsia="en-GB"/>
              </w:rPr>
            </w:pPr>
            <w:r w:rsidRPr="00E31888">
              <w:rPr>
                <w:sz w:val="22"/>
              </w:rPr>
              <w:t>1</w:t>
            </w:r>
            <w:r w:rsidR="00F02787" w:rsidRPr="00E31888">
              <w:rPr>
                <w:sz w:val="22"/>
              </w:rPr>
              <w:t>,</w:t>
            </w:r>
            <w:r w:rsidRPr="00E31888">
              <w:rPr>
                <w:sz w:val="22"/>
              </w:rPr>
              <w:t>285</w:t>
            </w:r>
          </w:p>
        </w:tc>
        <w:tc>
          <w:tcPr>
            <w:tcW w:w="418" w:type="pct"/>
            <w:tcBorders>
              <w:top w:val="nil"/>
              <w:left w:val="nil"/>
              <w:bottom w:val="single" w:sz="4" w:space="0" w:color="auto"/>
              <w:right w:val="single" w:sz="4" w:space="0" w:color="auto"/>
            </w:tcBorders>
            <w:shd w:val="clear" w:color="000000" w:fill="FFFFFF"/>
            <w:noWrap/>
          </w:tcPr>
          <w:p w14:paraId="4ACB84BC" w14:textId="77777777" w:rsidR="00F34E83" w:rsidRPr="00E31888" w:rsidRDefault="00F34E83" w:rsidP="00E31888">
            <w:pPr>
              <w:jc w:val="right"/>
              <w:rPr>
                <w:sz w:val="22"/>
                <w:lang w:eastAsia="en-GB"/>
              </w:rPr>
            </w:pPr>
            <w:r w:rsidRPr="00E31888">
              <w:rPr>
                <w:sz w:val="22"/>
              </w:rPr>
              <w:t>3%</w:t>
            </w:r>
          </w:p>
        </w:tc>
      </w:tr>
      <w:tr w:rsidR="00E31888" w:rsidRPr="00E31888" w14:paraId="42C575EE" w14:textId="77777777" w:rsidTr="00E31888">
        <w:trPr>
          <w:trHeight w:val="300"/>
        </w:trPr>
        <w:tc>
          <w:tcPr>
            <w:tcW w:w="2602" w:type="pct"/>
            <w:tcBorders>
              <w:top w:val="nil"/>
              <w:left w:val="single" w:sz="4" w:space="0" w:color="auto"/>
              <w:bottom w:val="single" w:sz="4" w:space="0" w:color="auto"/>
              <w:right w:val="single" w:sz="4" w:space="0" w:color="auto"/>
            </w:tcBorders>
            <w:shd w:val="clear" w:color="auto" w:fill="auto"/>
            <w:noWrap/>
          </w:tcPr>
          <w:p w14:paraId="0843C98F" w14:textId="77777777" w:rsidR="00F34E83" w:rsidRPr="009E4C1F" w:rsidRDefault="00F34E83" w:rsidP="00D07923">
            <w:pPr>
              <w:rPr>
                <w:b/>
                <w:lang w:eastAsia="en-GB"/>
              </w:rPr>
            </w:pPr>
            <w:r w:rsidRPr="009E4C1F">
              <w:rPr>
                <w:b/>
              </w:rPr>
              <w:t>Lambeth College</w:t>
            </w:r>
          </w:p>
        </w:tc>
        <w:tc>
          <w:tcPr>
            <w:tcW w:w="420" w:type="pct"/>
            <w:tcBorders>
              <w:top w:val="nil"/>
              <w:left w:val="nil"/>
              <w:bottom w:val="single" w:sz="4" w:space="0" w:color="auto"/>
              <w:right w:val="single" w:sz="4" w:space="0" w:color="auto"/>
            </w:tcBorders>
            <w:shd w:val="clear" w:color="000000" w:fill="FFFFFF"/>
            <w:noWrap/>
          </w:tcPr>
          <w:p w14:paraId="2B983483" w14:textId="6D5B72C3" w:rsidR="00F34E83" w:rsidRPr="00E31888" w:rsidRDefault="00F34E83" w:rsidP="00E31888">
            <w:pPr>
              <w:jc w:val="right"/>
              <w:rPr>
                <w:sz w:val="22"/>
                <w:lang w:eastAsia="en-GB"/>
              </w:rPr>
            </w:pPr>
            <w:r w:rsidRPr="00E31888">
              <w:rPr>
                <w:sz w:val="22"/>
              </w:rPr>
              <w:t>1</w:t>
            </w:r>
            <w:r w:rsidR="00F02787" w:rsidRPr="00E31888">
              <w:rPr>
                <w:sz w:val="22"/>
              </w:rPr>
              <w:t>,</w:t>
            </w:r>
            <w:r w:rsidRPr="00E31888">
              <w:rPr>
                <w:sz w:val="22"/>
              </w:rPr>
              <w:t>405</w:t>
            </w:r>
          </w:p>
        </w:tc>
        <w:tc>
          <w:tcPr>
            <w:tcW w:w="360" w:type="pct"/>
            <w:tcBorders>
              <w:top w:val="nil"/>
              <w:left w:val="nil"/>
              <w:bottom w:val="single" w:sz="4" w:space="0" w:color="auto"/>
              <w:right w:val="single" w:sz="4" w:space="0" w:color="auto"/>
            </w:tcBorders>
            <w:shd w:val="clear" w:color="000000" w:fill="FFFFFF"/>
            <w:noWrap/>
          </w:tcPr>
          <w:p w14:paraId="09235CF6" w14:textId="77777777" w:rsidR="00F34E83" w:rsidRPr="00E31888" w:rsidRDefault="00F34E83" w:rsidP="00E31888">
            <w:pPr>
              <w:jc w:val="right"/>
              <w:rPr>
                <w:sz w:val="22"/>
                <w:lang w:eastAsia="en-GB"/>
              </w:rPr>
            </w:pPr>
            <w:r w:rsidRPr="00E31888">
              <w:rPr>
                <w:sz w:val="22"/>
              </w:rPr>
              <w:t>3%</w:t>
            </w:r>
          </w:p>
        </w:tc>
        <w:tc>
          <w:tcPr>
            <w:tcW w:w="420" w:type="pct"/>
            <w:tcBorders>
              <w:top w:val="nil"/>
              <w:left w:val="nil"/>
              <w:bottom w:val="single" w:sz="4" w:space="0" w:color="auto"/>
              <w:right w:val="single" w:sz="4" w:space="0" w:color="auto"/>
            </w:tcBorders>
            <w:shd w:val="clear" w:color="000000" w:fill="FFFFFF"/>
            <w:noWrap/>
          </w:tcPr>
          <w:p w14:paraId="2CB1F4E7" w14:textId="023F8284" w:rsidR="00F34E83" w:rsidRPr="00E31888" w:rsidRDefault="00F34E83" w:rsidP="00E31888">
            <w:pPr>
              <w:jc w:val="right"/>
              <w:rPr>
                <w:sz w:val="22"/>
                <w:lang w:eastAsia="en-GB"/>
              </w:rPr>
            </w:pPr>
            <w:r w:rsidRPr="00E31888">
              <w:rPr>
                <w:sz w:val="22"/>
              </w:rPr>
              <w:t>1</w:t>
            </w:r>
            <w:r w:rsidR="00F02787" w:rsidRPr="00E31888">
              <w:rPr>
                <w:sz w:val="22"/>
              </w:rPr>
              <w:t>,</w:t>
            </w:r>
            <w:r w:rsidRPr="00E31888">
              <w:rPr>
                <w:sz w:val="22"/>
              </w:rPr>
              <w:t>515</w:t>
            </w:r>
          </w:p>
        </w:tc>
        <w:tc>
          <w:tcPr>
            <w:tcW w:w="360" w:type="pct"/>
            <w:tcBorders>
              <w:top w:val="nil"/>
              <w:left w:val="nil"/>
              <w:bottom w:val="single" w:sz="4" w:space="0" w:color="auto"/>
              <w:right w:val="single" w:sz="4" w:space="0" w:color="auto"/>
            </w:tcBorders>
            <w:shd w:val="clear" w:color="000000" w:fill="FFFFFF"/>
            <w:noWrap/>
          </w:tcPr>
          <w:p w14:paraId="420D09D9" w14:textId="77777777" w:rsidR="00F34E83" w:rsidRPr="00E31888" w:rsidRDefault="00F34E83" w:rsidP="00E31888">
            <w:pPr>
              <w:jc w:val="right"/>
              <w:rPr>
                <w:sz w:val="22"/>
                <w:lang w:eastAsia="en-GB"/>
              </w:rPr>
            </w:pPr>
            <w:r w:rsidRPr="00E31888">
              <w:rPr>
                <w:sz w:val="22"/>
              </w:rPr>
              <w:t>4%</w:t>
            </w:r>
          </w:p>
        </w:tc>
        <w:tc>
          <w:tcPr>
            <w:tcW w:w="420" w:type="pct"/>
            <w:tcBorders>
              <w:top w:val="nil"/>
              <w:left w:val="nil"/>
              <w:bottom w:val="single" w:sz="4" w:space="0" w:color="auto"/>
              <w:right w:val="single" w:sz="4" w:space="0" w:color="auto"/>
            </w:tcBorders>
            <w:shd w:val="clear" w:color="000000" w:fill="FFFFFF"/>
            <w:noWrap/>
          </w:tcPr>
          <w:p w14:paraId="093FB210" w14:textId="77777777" w:rsidR="00F34E83" w:rsidRPr="00E31888" w:rsidRDefault="00F34E83" w:rsidP="00E31888">
            <w:pPr>
              <w:jc w:val="right"/>
              <w:rPr>
                <w:sz w:val="22"/>
                <w:lang w:eastAsia="en-GB"/>
              </w:rPr>
            </w:pPr>
            <w:r w:rsidRPr="00E31888">
              <w:rPr>
                <w:sz w:val="22"/>
              </w:rPr>
              <w:t>830</w:t>
            </w:r>
          </w:p>
        </w:tc>
        <w:tc>
          <w:tcPr>
            <w:tcW w:w="418" w:type="pct"/>
            <w:tcBorders>
              <w:top w:val="nil"/>
              <w:left w:val="nil"/>
              <w:bottom w:val="single" w:sz="4" w:space="0" w:color="auto"/>
              <w:right w:val="single" w:sz="4" w:space="0" w:color="auto"/>
            </w:tcBorders>
            <w:shd w:val="clear" w:color="000000" w:fill="FFFFFF"/>
            <w:noWrap/>
          </w:tcPr>
          <w:p w14:paraId="6B9EB653" w14:textId="77777777" w:rsidR="00F34E83" w:rsidRPr="00E31888" w:rsidRDefault="00F34E83" w:rsidP="00E31888">
            <w:pPr>
              <w:jc w:val="right"/>
              <w:rPr>
                <w:sz w:val="22"/>
                <w:lang w:eastAsia="en-GB"/>
              </w:rPr>
            </w:pPr>
            <w:r w:rsidRPr="00E31888">
              <w:rPr>
                <w:sz w:val="22"/>
              </w:rPr>
              <w:t>2%</w:t>
            </w:r>
          </w:p>
        </w:tc>
      </w:tr>
      <w:tr w:rsidR="00E31888" w:rsidRPr="00E31888" w14:paraId="63CC1E7C" w14:textId="77777777" w:rsidTr="00E31888">
        <w:trPr>
          <w:trHeight w:val="300"/>
        </w:trPr>
        <w:tc>
          <w:tcPr>
            <w:tcW w:w="2602" w:type="pct"/>
            <w:tcBorders>
              <w:top w:val="nil"/>
              <w:left w:val="single" w:sz="4" w:space="0" w:color="auto"/>
              <w:bottom w:val="single" w:sz="4" w:space="0" w:color="auto"/>
              <w:right w:val="single" w:sz="4" w:space="0" w:color="auto"/>
            </w:tcBorders>
            <w:shd w:val="clear" w:color="auto" w:fill="auto"/>
            <w:noWrap/>
          </w:tcPr>
          <w:p w14:paraId="2C49F4F8" w14:textId="6C4AE2E4" w:rsidR="00F34E83" w:rsidRPr="009E4C1F" w:rsidRDefault="0015485A" w:rsidP="00D07923">
            <w:pPr>
              <w:rPr>
                <w:b/>
                <w:lang w:eastAsia="en-GB"/>
              </w:rPr>
            </w:pPr>
            <w:r w:rsidRPr="009E4C1F">
              <w:rPr>
                <w:b/>
              </w:rPr>
              <w:t>Lewisham Southwark College</w:t>
            </w:r>
          </w:p>
        </w:tc>
        <w:tc>
          <w:tcPr>
            <w:tcW w:w="420" w:type="pct"/>
            <w:tcBorders>
              <w:top w:val="nil"/>
              <w:left w:val="nil"/>
              <w:bottom w:val="single" w:sz="4" w:space="0" w:color="auto"/>
              <w:right w:val="single" w:sz="4" w:space="0" w:color="auto"/>
            </w:tcBorders>
            <w:shd w:val="clear" w:color="000000" w:fill="FFFFFF"/>
            <w:noWrap/>
          </w:tcPr>
          <w:p w14:paraId="2C4788D7" w14:textId="77777777" w:rsidR="00F34E83" w:rsidRPr="00E31888" w:rsidRDefault="00F34E83" w:rsidP="00E31888">
            <w:pPr>
              <w:jc w:val="right"/>
              <w:rPr>
                <w:sz w:val="22"/>
                <w:lang w:eastAsia="en-GB"/>
              </w:rPr>
            </w:pPr>
            <w:r w:rsidRPr="00E31888">
              <w:rPr>
                <w:sz w:val="22"/>
              </w:rPr>
              <w:t>855</w:t>
            </w:r>
          </w:p>
        </w:tc>
        <w:tc>
          <w:tcPr>
            <w:tcW w:w="360" w:type="pct"/>
            <w:tcBorders>
              <w:top w:val="nil"/>
              <w:left w:val="nil"/>
              <w:bottom w:val="single" w:sz="4" w:space="0" w:color="auto"/>
              <w:right w:val="single" w:sz="4" w:space="0" w:color="auto"/>
            </w:tcBorders>
            <w:shd w:val="clear" w:color="000000" w:fill="FFFFFF"/>
            <w:noWrap/>
          </w:tcPr>
          <w:p w14:paraId="4F59632A" w14:textId="77777777" w:rsidR="00F34E83" w:rsidRPr="00E31888" w:rsidRDefault="00F34E83" w:rsidP="00E31888">
            <w:pPr>
              <w:jc w:val="right"/>
              <w:rPr>
                <w:sz w:val="22"/>
                <w:lang w:eastAsia="en-GB"/>
              </w:rPr>
            </w:pPr>
            <w:r w:rsidRPr="00E31888">
              <w:rPr>
                <w:sz w:val="22"/>
              </w:rPr>
              <w:t>2%</w:t>
            </w:r>
          </w:p>
        </w:tc>
        <w:tc>
          <w:tcPr>
            <w:tcW w:w="420" w:type="pct"/>
            <w:tcBorders>
              <w:top w:val="nil"/>
              <w:left w:val="nil"/>
              <w:bottom w:val="single" w:sz="4" w:space="0" w:color="auto"/>
              <w:right w:val="single" w:sz="4" w:space="0" w:color="auto"/>
            </w:tcBorders>
            <w:shd w:val="clear" w:color="000000" w:fill="FFFFFF"/>
            <w:noWrap/>
          </w:tcPr>
          <w:p w14:paraId="333E31E7" w14:textId="29CA3DE7" w:rsidR="00F34E83" w:rsidRPr="00E31888" w:rsidRDefault="00F34E83" w:rsidP="00E31888">
            <w:pPr>
              <w:jc w:val="right"/>
              <w:rPr>
                <w:sz w:val="22"/>
                <w:lang w:eastAsia="en-GB"/>
              </w:rPr>
            </w:pPr>
            <w:r w:rsidRPr="00E31888">
              <w:rPr>
                <w:sz w:val="22"/>
              </w:rPr>
              <w:t>1</w:t>
            </w:r>
            <w:r w:rsidR="00F02787" w:rsidRPr="00E31888">
              <w:rPr>
                <w:sz w:val="22"/>
              </w:rPr>
              <w:t>,</w:t>
            </w:r>
            <w:r w:rsidRPr="00E31888">
              <w:rPr>
                <w:sz w:val="22"/>
              </w:rPr>
              <w:t>175</w:t>
            </w:r>
          </w:p>
        </w:tc>
        <w:tc>
          <w:tcPr>
            <w:tcW w:w="360" w:type="pct"/>
            <w:tcBorders>
              <w:top w:val="nil"/>
              <w:left w:val="nil"/>
              <w:bottom w:val="single" w:sz="4" w:space="0" w:color="auto"/>
              <w:right w:val="single" w:sz="4" w:space="0" w:color="auto"/>
            </w:tcBorders>
            <w:shd w:val="clear" w:color="000000" w:fill="FFFFFF"/>
            <w:noWrap/>
          </w:tcPr>
          <w:p w14:paraId="740D371E" w14:textId="77777777" w:rsidR="00F34E83" w:rsidRPr="00E31888" w:rsidRDefault="00F34E83" w:rsidP="00E31888">
            <w:pPr>
              <w:jc w:val="right"/>
              <w:rPr>
                <w:sz w:val="22"/>
                <w:lang w:eastAsia="en-GB"/>
              </w:rPr>
            </w:pPr>
            <w:r w:rsidRPr="00E31888">
              <w:rPr>
                <w:sz w:val="22"/>
              </w:rPr>
              <w:t>3%</w:t>
            </w:r>
          </w:p>
        </w:tc>
        <w:tc>
          <w:tcPr>
            <w:tcW w:w="420" w:type="pct"/>
            <w:tcBorders>
              <w:top w:val="nil"/>
              <w:left w:val="nil"/>
              <w:bottom w:val="single" w:sz="4" w:space="0" w:color="auto"/>
              <w:right w:val="single" w:sz="4" w:space="0" w:color="auto"/>
            </w:tcBorders>
            <w:shd w:val="clear" w:color="000000" w:fill="FFFFFF"/>
            <w:noWrap/>
          </w:tcPr>
          <w:p w14:paraId="3A086FB0" w14:textId="77777777" w:rsidR="00F34E83" w:rsidRPr="00E31888" w:rsidRDefault="00F34E83" w:rsidP="00E31888">
            <w:pPr>
              <w:jc w:val="right"/>
              <w:rPr>
                <w:sz w:val="22"/>
                <w:lang w:eastAsia="en-GB"/>
              </w:rPr>
            </w:pPr>
            <w:r w:rsidRPr="00E31888">
              <w:rPr>
                <w:sz w:val="22"/>
              </w:rPr>
              <w:t>965</w:t>
            </w:r>
          </w:p>
        </w:tc>
        <w:tc>
          <w:tcPr>
            <w:tcW w:w="418" w:type="pct"/>
            <w:tcBorders>
              <w:top w:val="nil"/>
              <w:left w:val="nil"/>
              <w:bottom w:val="single" w:sz="4" w:space="0" w:color="auto"/>
              <w:right w:val="single" w:sz="4" w:space="0" w:color="auto"/>
            </w:tcBorders>
            <w:shd w:val="clear" w:color="000000" w:fill="FFFFFF"/>
            <w:noWrap/>
          </w:tcPr>
          <w:p w14:paraId="70B17B17" w14:textId="77777777" w:rsidR="00F34E83" w:rsidRPr="00E31888" w:rsidRDefault="00F34E83" w:rsidP="00E31888">
            <w:pPr>
              <w:jc w:val="right"/>
              <w:rPr>
                <w:sz w:val="22"/>
                <w:lang w:eastAsia="en-GB"/>
              </w:rPr>
            </w:pPr>
            <w:r w:rsidRPr="00E31888">
              <w:rPr>
                <w:sz w:val="22"/>
              </w:rPr>
              <w:t>3%</w:t>
            </w:r>
          </w:p>
        </w:tc>
      </w:tr>
      <w:tr w:rsidR="00E31888" w:rsidRPr="00E31888" w14:paraId="18B2137F" w14:textId="77777777" w:rsidTr="00E31888">
        <w:trPr>
          <w:trHeight w:val="300"/>
        </w:trPr>
        <w:tc>
          <w:tcPr>
            <w:tcW w:w="2602" w:type="pct"/>
            <w:tcBorders>
              <w:top w:val="nil"/>
              <w:left w:val="single" w:sz="4" w:space="0" w:color="auto"/>
              <w:bottom w:val="single" w:sz="4" w:space="0" w:color="auto"/>
              <w:right w:val="single" w:sz="4" w:space="0" w:color="auto"/>
            </w:tcBorders>
            <w:shd w:val="clear" w:color="auto" w:fill="auto"/>
            <w:noWrap/>
          </w:tcPr>
          <w:p w14:paraId="28BA6213" w14:textId="77777777" w:rsidR="00F34E83" w:rsidRPr="009E4C1F" w:rsidRDefault="00F34E83" w:rsidP="00D07923">
            <w:pPr>
              <w:rPr>
                <w:b/>
                <w:lang w:eastAsia="en-GB"/>
              </w:rPr>
            </w:pPr>
            <w:r w:rsidRPr="009E4C1F">
              <w:rPr>
                <w:b/>
              </w:rPr>
              <w:t>Leyton Sixth Form College</w:t>
            </w:r>
          </w:p>
        </w:tc>
        <w:tc>
          <w:tcPr>
            <w:tcW w:w="420" w:type="pct"/>
            <w:tcBorders>
              <w:top w:val="nil"/>
              <w:left w:val="nil"/>
              <w:bottom w:val="single" w:sz="4" w:space="0" w:color="auto"/>
              <w:right w:val="single" w:sz="4" w:space="0" w:color="auto"/>
            </w:tcBorders>
            <w:shd w:val="clear" w:color="000000" w:fill="FFFFFF"/>
            <w:noWrap/>
          </w:tcPr>
          <w:p w14:paraId="11514361" w14:textId="77777777" w:rsidR="00F34E83" w:rsidRPr="00E31888" w:rsidRDefault="00F34E83" w:rsidP="00E31888">
            <w:pPr>
              <w:jc w:val="right"/>
              <w:rPr>
                <w:sz w:val="22"/>
                <w:lang w:eastAsia="en-GB"/>
              </w:rPr>
            </w:pPr>
            <w:r w:rsidRPr="00E31888">
              <w:rPr>
                <w:sz w:val="22"/>
              </w:rPr>
              <w:t>715</w:t>
            </w:r>
          </w:p>
        </w:tc>
        <w:tc>
          <w:tcPr>
            <w:tcW w:w="360" w:type="pct"/>
            <w:tcBorders>
              <w:top w:val="nil"/>
              <w:left w:val="nil"/>
              <w:bottom w:val="single" w:sz="4" w:space="0" w:color="auto"/>
              <w:right w:val="single" w:sz="4" w:space="0" w:color="auto"/>
            </w:tcBorders>
            <w:shd w:val="clear" w:color="000000" w:fill="FFFFFF"/>
            <w:noWrap/>
          </w:tcPr>
          <w:p w14:paraId="759296DC" w14:textId="77777777" w:rsidR="00F34E83" w:rsidRPr="00E31888" w:rsidRDefault="00F34E83" w:rsidP="00E31888">
            <w:pPr>
              <w:jc w:val="right"/>
              <w:rPr>
                <w:sz w:val="22"/>
                <w:lang w:eastAsia="en-GB"/>
              </w:rPr>
            </w:pPr>
            <w:r w:rsidRPr="00E31888">
              <w:rPr>
                <w:sz w:val="22"/>
              </w:rPr>
              <w:t>2%</w:t>
            </w:r>
          </w:p>
        </w:tc>
        <w:tc>
          <w:tcPr>
            <w:tcW w:w="420" w:type="pct"/>
            <w:tcBorders>
              <w:top w:val="nil"/>
              <w:left w:val="nil"/>
              <w:bottom w:val="single" w:sz="4" w:space="0" w:color="auto"/>
              <w:right w:val="single" w:sz="4" w:space="0" w:color="auto"/>
            </w:tcBorders>
            <w:shd w:val="clear" w:color="000000" w:fill="FFFFFF"/>
            <w:noWrap/>
          </w:tcPr>
          <w:p w14:paraId="13B25FB9" w14:textId="77777777" w:rsidR="00F34E83" w:rsidRPr="00E31888" w:rsidRDefault="00F34E83" w:rsidP="00E31888">
            <w:pPr>
              <w:jc w:val="right"/>
              <w:rPr>
                <w:sz w:val="22"/>
                <w:lang w:eastAsia="en-GB"/>
              </w:rPr>
            </w:pPr>
            <w:r w:rsidRPr="00E31888">
              <w:rPr>
                <w:sz w:val="22"/>
              </w:rPr>
              <w:t>685</w:t>
            </w:r>
          </w:p>
        </w:tc>
        <w:tc>
          <w:tcPr>
            <w:tcW w:w="360" w:type="pct"/>
            <w:tcBorders>
              <w:top w:val="nil"/>
              <w:left w:val="nil"/>
              <w:bottom w:val="single" w:sz="4" w:space="0" w:color="auto"/>
              <w:right w:val="single" w:sz="4" w:space="0" w:color="auto"/>
            </w:tcBorders>
            <w:shd w:val="clear" w:color="000000" w:fill="FFFFFF"/>
            <w:noWrap/>
          </w:tcPr>
          <w:p w14:paraId="3D0F01F7" w14:textId="77777777" w:rsidR="00F34E83" w:rsidRPr="00E31888" w:rsidRDefault="00F34E83" w:rsidP="00E31888">
            <w:pPr>
              <w:jc w:val="right"/>
              <w:rPr>
                <w:sz w:val="22"/>
                <w:lang w:eastAsia="en-GB"/>
              </w:rPr>
            </w:pPr>
            <w:r w:rsidRPr="00E31888">
              <w:rPr>
                <w:sz w:val="22"/>
              </w:rPr>
              <w:t>2%</w:t>
            </w:r>
          </w:p>
        </w:tc>
        <w:tc>
          <w:tcPr>
            <w:tcW w:w="420" w:type="pct"/>
            <w:tcBorders>
              <w:top w:val="nil"/>
              <w:left w:val="nil"/>
              <w:bottom w:val="single" w:sz="4" w:space="0" w:color="auto"/>
              <w:right w:val="single" w:sz="4" w:space="0" w:color="auto"/>
            </w:tcBorders>
            <w:shd w:val="clear" w:color="000000" w:fill="FFFFFF"/>
            <w:noWrap/>
          </w:tcPr>
          <w:p w14:paraId="03CB3EB2" w14:textId="77777777" w:rsidR="00F34E83" w:rsidRPr="00E31888" w:rsidRDefault="00F34E83" w:rsidP="00E31888">
            <w:pPr>
              <w:jc w:val="right"/>
              <w:rPr>
                <w:sz w:val="22"/>
                <w:lang w:eastAsia="en-GB"/>
              </w:rPr>
            </w:pPr>
            <w:r w:rsidRPr="00E31888">
              <w:rPr>
                <w:sz w:val="22"/>
              </w:rPr>
              <w:t>815</w:t>
            </w:r>
          </w:p>
        </w:tc>
        <w:tc>
          <w:tcPr>
            <w:tcW w:w="418" w:type="pct"/>
            <w:tcBorders>
              <w:top w:val="nil"/>
              <w:left w:val="nil"/>
              <w:bottom w:val="single" w:sz="4" w:space="0" w:color="auto"/>
              <w:right w:val="single" w:sz="4" w:space="0" w:color="auto"/>
            </w:tcBorders>
            <w:shd w:val="clear" w:color="000000" w:fill="FFFFFF"/>
            <w:noWrap/>
          </w:tcPr>
          <w:p w14:paraId="2730DD9A" w14:textId="77777777" w:rsidR="00F34E83" w:rsidRPr="00E31888" w:rsidRDefault="00F34E83" w:rsidP="00E31888">
            <w:pPr>
              <w:jc w:val="right"/>
              <w:rPr>
                <w:sz w:val="22"/>
                <w:lang w:eastAsia="en-GB"/>
              </w:rPr>
            </w:pPr>
            <w:r w:rsidRPr="00E31888">
              <w:rPr>
                <w:sz w:val="22"/>
              </w:rPr>
              <w:t>2%</w:t>
            </w:r>
          </w:p>
        </w:tc>
      </w:tr>
      <w:tr w:rsidR="00E31888" w:rsidRPr="00E31888" w14:paraId="57314C56" w14:textId="77777777" w:rsidTr="00E31888">
        <w:trPr>
          <w:trHeight w:val="300"/>
        </w:trPr>
        <w:tc>
          <w:tcPr>
            <w:tcW w:w="2602" w:type="pct"/>
            <w:tcBorders>
              <w:top w:val="nil"/>
              <w:left w:val="single" w:sz="4" w:space="0" w:color="auto"/>
              <w:bottom w:val="single" w:sz="4" w:space="0" w:color="auto"/>
              <w:right w:val="single" w:sz="4" w:space="0" w:color="auto"/>
            </w:tcBorders>
            <w:shd w:val="clear" w:color="auto" w:fill="auto"/>
            <w:noWrap/>
          </w:tcPr>
          <w:p w14:paraId="02A2AB9C" w14:textId="1CCFCBEA" w:rsidR="00F34E83" w:rsidRPr="009E4C1F" w:rsidRDefault="00F34E83" w:rsidP="00D07923">
            <w:pPr>
              <w:rPr>
                <w:b/>
                <w:lang w:eastAsia="en-GB"/>
              </w:rPr>
            </w:pPr>
            <w:r w:rsidRPr="009E4C1F">
              <w:rPr>
                <w:b/>
              </w:rPr>
              <w:t xml:space="preserve">Mary Ward Centre </w:t>
            </w:r>
          </w:p>
        </w:tc>
        <w:tc>
          <w:tcPr>
            <w:tcW w:w="420" w:type="pct"/>
            <w:tcBorders>
              <w:top w:val="nil"/>
              <w:left w:val="nil"/>
              <w:bottom w:val="single" w:sz="4" w:space="0" w:color="auto"/>
              <w:right w:val="single" w:sz="4" w:space="0" w:color="auto"/>
            </w:tcBorders>
            <w:shd w:val="clear" w:color="000000" w:fill="FFFFFF"/>
            <w:noWrap/>
          </w:tcPr>
          <w:p w14:paraId="359E2330" w14:textId="77777777" w:rsidR="00F34E83" w:rsidRPr="00E31888" w:rsidRDefault="00F34E83" w:rsidP="00E31888">
            <w:pPr>
              <w:jc w:val="right"/>
              <w:rPr>
                <w:sz w:val="22"/>
                <w:lang w:eastAsia="en-GB"/>
              </w:rPr>
            </w:pPr>
            <w:r w:rsidRPr="00E31888">
              <w:rPr>
                <w:sz w:val="22"/>
              </w:rPr>
              <w:t>140</w:t>
            </w:r>
          </w:p>
        </w:tc>
        <w:tc>
          <w:tcPr>
            <w:tcW w:w="360" w:type="pct"/>
            <w:tcBorders>
              <w:top w:val="nil"/>
              <w:left w:val="nil"/>
              <w:bottom w:val="single" w:sz="4" w:space="0" w:color="auto"/>
              <w:right w:val="single" w:sz="4" w:space="0" w:color="auto"/>
            </w:tcBorders>
            <w:shd w:val="clear" w:color="000000" w:fill="FFFFFF"/>
            <w:noWrap/>
          </w:tcPr>
          <w:p w14:paraId="0EB8C607" w14:textId="77777777" w:rsidR="00F34E83" w:rsidRPr="00E31888" w:rsidRDefault="00F34E83" w:rsidP="00E31888">
            <w:pPr>
              <w:jc w:val="right"/>
              <w:rPr>
                <w:sz w:val="22"/>
                <w:lang w:eastAsia="en-GB"/>
              </w:rPr>
            </w:pPr>
            <w:r w:rsidRPr="00E31888">
              <w:rPr>
                <w:sz w:val="22"/>
              </w:rPr>
              <w:t>0%</w:t>
            </w:r>
          </w:p>
        </w:tc>
        <w:tc>
          <w:tcPr>
            <w:tcW w:w="420" w:type="pct"/>
            <w:tcBorders>
              <w:top w:val="nil"/>
              <w:left w:val="nil"/>
              <w:bottom w:val="single" w:sz="4" w:space="0" w:color="auto"/>
              <w:right w:val="single" w:sz="4" w:space="0" w:color="auto"/>
            </w:tcBorders>
            <w:shd w:val="clear" w:color="000000" w:fill="FFFFFF"/>
            <w:noWrap/>
          </w:tcPr>
          <w:p w14:paraId="6191C000" w14:textId="77777777" w:rsidR="00F34E83" w:rsidRPr="00E31888" w:rsidRDefault="00F34E83" w:rsidP="00E31888">
            <w:pPr>
              <w:jc w:val="right"/>
              <w:rPr>
                <w:sz w:val="22"/>
                <w:lang w:eastAsia="en-GB"/>
              </w:rPr>
            </w:pPr>
            <w:r w:rsidRPr="00E31888">
              <w:rPr>
                <w:sz w:val="22"/>
              </w:rPr>
              <w:t>95</w:t>
            </w:r>
          </w:p>
        </w:tc>
        <w:tc>
          <w:tcPr>
            <w:tcW w:w="360" w:type="pct"/>
            <w:tcBorders>
              <w:top w:val="nil"/>
              <w:left w:val="nil"/>
              <w:bottom w:val="single" w:sz="4" w:space="0" w:color="auto"/>
              <w:right w:val="single" w:sz="4" w:space="0" w:color="auto"/>
            </w:tcBorders>
            <w:shd w:val="clear" w:color="000000" w:fill="FFFFFF"/>
            <w:noWrap/>
          </w:tcPr>
          <w:p w14:paraId="2F7FA874" w14:textId="77777777" w:rsidR="00F34E83" w:rsidRPr="00E31888" w:rsidRDefault="00F34E83" w:rsidP="00E31888">
            <w:pPr>
              <w:jc w:val="right"/>
              <w:rPr>
                <w:sz w:val="22"/>
                <w:lang w:eastAsia="en-GB"/>
              </w:rPr>
            </w:pPr>
            <w:r w:rsidRPr="00E31888">
              <w:rPr>
                <w:sz w:val="22"/>
              </w:rPr>
              <w:t>0%</w:t>
            </w:r>
          </w:p>
        </w:tc>
        <w:tc>
          <w:tcPr>
            <w:tcW w:w="420" w:type="pct"/>
            <w:tcBorders>
              <w:top w:val="nil"/>
              <w:left w:val="nil"/>
              <w:bottom w:val="single" w:sz="4" w:space="0" w:color="auto"/>
              <w:right w:val="single" w:sz="4" w:space="0" w:color="auto"/>
            </w:tcBorders>
            <w:shd w:val="clear" w:color="000000" w:fill="FFFFFF"/>
            <w:noWrap/>
          </w:tcPr>
          <w:p w14:paraId="4F6E258F" w14:textId="77777777" w:rsidR="00F34E83" w:rsidRPr="00E31888" w:rsidRDefault="00F34E83" w:rsidP="00E31888">
            <w:pPr>
              <w:jc w:val="right"/>
              <w:rPr>
                <w:sz w:val="22"/>
                <w:lang w:eastAsia="en-GB"/>
              </w:rPr>
            </w:pPr>
            <w:r w:rsidRPr="00E31888">
              <w:rPr>
                <w:sz w:val="22"/>
              </w:rPr>
              <w:t>75</w:t>
            </w:r>
          </w:p>
        </w:tc>
        <w:tc>
          <w:tcPr>
            <w:tcW w:w="418" w:type="pct"/>
            <w:tcBorders>
              <w:top w:val="nil"/>
              <w:left w:val="nil"/>
              <w:bottom w:val="single" w:sz="4" w:space="0" w:color="auto"/>
              <w:right w:val="single" w:sz="4" w:space="0" w:color="auto"/>
            </w:tcBorders>
            <w:shd w:val="clear" w:color="000000" w:fill="FFFFFF"/>
            <w:noWrap/>
          </w:tcPr>
          <w:p w14:paraId="4FA3BA5C" w14:textId="77777777" w:rsidR="00F34E83" w:rsidRPr="00E31888" w:rsidRDefault="00F34E83" w:rsidP="00E31888">
            <w:pPr>
              <w:jc w:val="right"/>
              <w:rPr>
                <w:sz w:val="22"/>
                <w:lang w:eastAsia="en-GB"/>
              </w:rPr>
            </w:pPr>
            <w:r w:rsidRPr="00E31888">
              <w:rPr>
                <w:sz w:val="22"/>
              </w:rPr>
              <w:t>0%</w:t>
            </w:r>
          </w:p>
        </w:tc>
      </w:tr>
      <w:tr w:rsidR="00E31888" w:rsidRPr="00E31888" w14:paraId="3D49957F" w14:textId="77777777" w:rsidTr="00E31888">
        <w:trPr>
          <w:trHeight w:val="300"/>
        </w:trPr>
        <w:tc>
          <w:tcPr>
            <w:tcW w:w="2602" w:type="pct"/>
            <w:tcBorders>
              <w:top w:val="nil"/>
              <w:left w:val="single" w:sz="4" w:space="0" w:color="auto"/>
              <w:bottom w:val="single" w:sz="4" w:space="0" w:color="auto"/>
              <w:right w:val="single" w:sz="4" w:space="0" w:color="auto"/>
            </w:tcBorders>
            <w:shd w:val="clear" w:color="auto" w:fill="auto"/>
            <w:noWrap/>
          </w:tcPr>
          <w:p w14:paraId="194A752F" w14:textId="77777777" w:rsidR="00F34E83" w:rsidRPr="009E4C1F" w:rsidRDefault="00F34E83" w:rsidP="00D07923">
            <w:pPr>
              <w:rPr>
                <w:b/>
                <w:lang w:eastAsia="en-GB"/>
              </w:rPr>
            </w:pPr>
            <w:r w:rsidRPr="009E4C1F">
              <w:rPr>
                <w:b/>
              </w:rPr>
              <w:t>Morley College</w:t>
            </w:r>
          </w:p>
        </w:tc>
        <w:tc>
          <w:tcPr>
            <w:tcW w:w="420" w:type="pct"/>
            <w:tcBorders>
              <w:top w:val="nil"/>
              <w:left w:val="nil"/>
              <w:bottom w:val="single" w:sz="4" w:space="0" w:color="auto"/>
              <w:right w:val="single" w:sz="4" w:space="0" w:color="auto"/>
            </w:tcBorders>
            <w:shd w:val="clear" w:color="000000" w:fill="FFFFFF"/>
            <w:noWrap/>
          </w:tcPr>
          <w:p w14:paraId="587E3BCD" w14:textId="77777777" w:rsidR="00F34E83" w:rsidRPr="00E31888" w:rsidRDefault="00F34E83" w:rsidP="00E31888">
            <w:pPr>
              <w:jc w:val="right"/>
              <w:rPr>
                <w:sz w:val="22"/>
                <w:lang w:eastAsia="en-GB"/>
              </w:rPr>
            </w:pPr>
            <w:r w:rsidRPr="00E31888">
              <w:rPr>
                <w:sz w:val="22"/>
              </w:rPr>
              <w:t>405</w:t>
            </w:r>
          </w:p>
        </w:tc>
        <w:tc>
          <w:tcPr>
            <w:tcW w:w="360" w:type="pct"/>
            <w:tcBorders>
              <w:top w:val="nil"/>
              <w:left w:val="nil"/>
              <w:bottom w:val="single" w:sz="4" w:space="0" w:color="auto"/>
              <w:right w:val="single" w:sz="4" w:space="0" w:color="auto"/>
            </w:tcBorders>
            <w:shd w:val="clear" w:color="000000" w:fill="FFFFFF"/>
            <w:noWrap/>
          </w:tcPr>
          <w:p w14:paraId="7DC91C5B" w14:textId="77777777" w:rsidR="00F34E83" w:rsidRPr="00E31888" w:rsidRDefault="00F34E83" w:rsidP="00E31888">
            <w:pPr>
              <w:jc w:val="right"/>
              <w:rPr>
                <w:sz w:val="22"/>
                <w:lang w:eastAsia="en-GB"/>
              </w:rPr>
            </w:pPr>
            <w:r w:rsidRPr="00E31888">
              <w:rPr>
                <w:sz w:val="22"/>
              </w:rPr>
              <w:t>1%</w:t>
            </w:r>
          </w:p>
        </w:tc>
        <w:tc>
          <w:tcPr>
            <w:tcW w:w="420" w:type="pct"/>
            <w:tcBorders>
              <w:top w:val="nil"/>
              <w:left w:val="nil"/>
              <w:bottom w:val="single" w:sz="4" w:space="0" w:color="auto"/>
              <w:right w:val="single" w:sz="4" w:space="0" w:color="auto"/>
            </w:tcBorders>
            <w:shd w:val="clear" w:color="000000" w:fill="FFFFFF"/>
            <w:noWrap/>
          </w:tcPr>
          <w:p w14:paraId="2751DD0D" w14:textId="77777777" w:rsidR="00F34E83" w:rsidRPr="00E31888" w:rsidRDefault="00F34E83" w:rsidP="00E31888">
            <w:pPr>
              <w:jc w:val="right"/>
              <w:rPr>
                <w:sz w:val="22"/>
                <w:lang w:eastAsia="en-GB"/>
              </w:rPr>
            </w:pPr>
            <w:r w:rsidRPr="00E31888">
              <w:rPr>
                <w:sz w:val="22"/>
              </w:rPr>
              <w:t>615</w:t>
            </w:r>
          </w:p>
        </w:tc>
        <w:tc>
          <w:tcPr>
            <w:tcW w:w="360" w:type="pct"/>
            <w:tcBorders>
              <w:top w:val="nil"/>
              <w:left w:val="nil"/>
              <w:bottom w:val="single" w:sz="4" w:space="0" w:color="auto"/>
              <w:right w:val="single" w:sz="4" w:space="0" w:color="auto"/>
            </w:tcBorders>
            <w:shd w:val="clear" w:color="000000" w:fill="FFFFFF"/>
            <w:noWrap/>
          </w:tcPr>
          <w:p w14:paraId="0A99F74B" w14:textId="77777777" w:rsidR="00F34E83" w:rsidRPr="00E31888" w:rsidRDefault="00F34E83" w:rsidP="00E31888">
            <w:pPr>
              <w:jc w:val="right"/>
              <w:rPr>
                <w:sz w:val="22"/>
                <w:lang w:eastAsia="en-GB"/>
              </w:rPr>
            </w:pPr>
            <w:r w:rsidRPr="00E31888">
              <w:rPr>
                <w:sz w:val="22"/>
              </w:rPr>
              <w:t>1%</w:t>
            </w:r>
          </w:p>
        </w:tc>
        <w:tc>
          <w:tcPr>
            <w:tcW w:w="420" w:type="pct"/>
            <w:tcBorders>
              <w:top w:val="nil"/>
              <w:left w:val="nil"/>
              <w:bottom w:val="single" w:sz="4" w:space="0" w:color="auto"/>
              <w:right w:val="single" w:sz="4" w:space="0" w:color="auto"/>
            </w:tcBorders>
            <w:shd w:val="clear" w:color="000000" w:fill="FFFFFF"/>
            <w:noWrap/>
          </w:tcPr>
          <w:p w14:paraId="4FB0BB3B" w14:textId="77777777" w:rsidR="00F34E83" w:rsidRPr="00E31888" w:rsidRDefault="00F34E83" w:rsidP="00E31888">
            <w:pPr>
              <w:jc w:val="right"/>
              <w:rPr>
                <w:sz w:val="22"/>
                <w:lang w:eastAsia="en-GB"/>
              </w:rPr>
            </w:pPr>
            <w:r w:rsidRPr="00E31888">
              <w:rPr>
                <w:sz w:val="22"/>
              </w:rPr>
              <w:t>145</w:t>
            </w:r>
          </w:p>
        </w:tc>
        <w:tc>
          <w:tcPr>
            <w:tcW w:w="418" w:type="pct"/>
            <w:tcBorders>
              <w:top w:val="nil"/>
              <w:left w:val="nil"/>
              <w:bottom w:val="single" w:sz="4" w:space="0" w:color="auto"/>
              <w:right w:val="single" w:sz="4" w:space="0" w:color="auto"/>
            </w:tcBorders>
            <w:shd w:val="clear" w:color="000000" w:fill="FFFFFF"/>
            <w:noWrap/>
          </w:tcPr>
          <w:p w14:paraId="4A0BAF1C" w14:textId="77777777" w:rsidR="00F34E83" w:rsidRPr="00E31888" w:rsidRDefault="00F34E83" w:rsidP="00E31888">
            <w:pPr>
              <w:jc w:val="right"/>
              <w:rPr>
                <w:sz w:val="22"/>
                <w:lang w:eastAsia="en-GB"/>
              </w:rPr>
            </w:pPr>
            <w:r w:rsidRPr="00E31888">
              <w:rPr>
                <w:sz w:val="22"/>
              </w:rPr>
              <w:t>0%</w:t>
            </w:r>
          </w:p>
        </w:tc>
      </w:tr>
      <w:tr w:rsidR="00E31888" w:rsidRPr="00E31888" w14:paraId="26774CFD" w14:textId="77777777" w:rsidTr="00E31888">
        <w:trPr>
          <w:trHeight w:val="300"/>
        </w:trPr>
        <w:tc>
          <w:tcPr>
            <w:tcW w:w="2602" w:type="pct"/>
            <w:tcBorders>
              <w:top w:val="nil"/>
              <w:left w:val="single" w:sz="4" w:space="0" w:color="auto"/>
              <w:bottom w:val="single" w:sz="4" w:space="0" w:color="auto"/>
              <w:right w:val="single" w:sz="4" w:space="0" w:color="auto"/>
            </w:tcBorders>
            <w:shd w:val="clear" w:color="auto" w:fill="auto"/>
            <w:noWrap/>
          </w:tcPr>
          <w:p w14:paraId="4AF8F830" w14:textId="77777777" w:rsidR="00F34E83" w:rsidRPr="009E4C1F" w:rsidRDefault="00F34E83" w:rsidP="00D07923">
            <w:pPr>
              <w:rPr>
                <w:b/>
                <w:lang w:eastAsia="en-GB"/>
              </w:rPr>
            </w:pPr>
            <w:r w:rsidRPr="009E4C1F">
              <w:rPr>
                <w:b/>
              </w:rPr>
              <w:t>Newham College of Further Education</w:t>
            </w:r>
          </w:p>
        </w:tc>
        <w:tc>
          <w:tcPr>
            <w:tcW w:w="420" w:type="pct"/>
            <w:tcBorders>
              <w:top w:val="nil"/>
              <w:left w:val="nil"/>
              <w:bottom w:val="single" w:sz="4" w:space="0" w:color="auto"/>
              <w:right w:val="single" w:sz="4" w:space="0" w:color="auto"/>
            </w:tcBorders>
            <w:shd w:val="clear" w:color="000000" w:fill="FFFFFF"/>
            <w:noWrap/>
          </w:tcPr>
          <w:p w14:paraId="4C56151D" w14:textId="00639088" w:rsidR="00F34E83" w:rsidRPr="00E31888" w:rsidRDefault="00F34E83" w:rsidP="00E31888">
            <w:pPr>
              <w:jc w:val="right"/>
              <w:rPr>
                <w:sz w:val="22"/>
                <w:lang w:eastAsia="en-GB"/>
              </w:rPr>
            </w:pPr>
            <w:r w:rsidRPr="00E31888">
              <w:rPr>
                <w:sz w:val="22"/>
              </w:rPr>
              <w:t>1</w:t>
            </w:r>
            <w:r w:rsidR="00F02787" w:rsidRPr="00E31888">
              <w:rPr>
                <w:sz w:val="22"/>
              </w:rPr>
              <w:t>,</w:t>
            </w:r>
            <w:r w:rsidRPr="00E31888">
              <w:rPr>
                <w:sz w:val="22"/>
              </w:rPr>
              <w:t>320</w:t>
            </w:r>
          </w:p>
        </w:tc>
        <w:tc>
          <w:tcPr>
            <w:tcW w:w="360" w:type="pct"/>
            <w:tcBorders>
              <w:top w:val="nil"/>
              <w:left w:val="nil"/>
              <w:bottom w:val="single" w:sz="4" w:space="0" w:color="auto"/>
              <w:right w:val="single" w:sz="4" w:space="0" w:color="auto"/>
            </w:tcBorders>
            <w:shd w:val="clear" w:color="000000" w:fill="FFFFFF"/>
            <w:noWrap/>
          </w:tcPr>
          <w:p w14:paraId="1D74E4E9" w14:textId="77777777" w:rsidR="00F34E83" w:rsidRPr="00E31888" w:rsidRDefault="00F34E83" w:rsidP="00E31888">
            <w:pPr>
              <w:jc w:val="right"/>
              <w:rPr>
                <w:sz w:val="22"/>
                <w:lang w:eastAsia="en-GB"/>
              </w:rPr>
            </w:pPr>
            <w:r w:rsidRPr="00E31888">
              <w:rPr>
                <w:sz w:val="22"/>
              </w:rPr>
              <w:t>3%</w:t>
            </w:r>
          </w:p>
        </w:tc>
        <w:tc>
          <w:tcPr>
            <w:tcW w:w="420" w:type="pct"/>
            <w:tcBorders>
              <w:top w:val="nil"/>
              <w:left w:val="nil"/>
              <w:bottom w:val="single" w:sz="4" w:space="0" w:color="auto"/>
              <w:right w:val="single" w:sz="4" w:space="0" w:color="auto"/>
            </w:tcBorders>
            <w:shd w:val="clear" w:color="000000" w:fill="FFFFFF"/>
            <w:noWrap/>
          </w:tcPr>
          <w:p w14:paraId="287E7D49" w14:textId="2FE7B3CA" w:rsidR="00F34E83" w:rsidRPr="00E31888" w:rsidRDefault="00F34E83" w:rsidP="00E31888">
            <w:pPr>
              <w:jc w:val="right"/>
              <w:rPr>
                <w:sz w:val="22"/>
                <w:lang w:eastAsia="en-GB"/>
              </w:rPr>
            </w:pPr>
            <w:r w:rsidRPr="00E31888">
              <w:rPr>
                <w:sz w:val="22"/>
              </w:rPr>
              <w:t>1</w:t>
            </w:r>
            <w:r w:rsidR="00F02787" w:rsidRPr="00E31888">
              <w:rPr>
                <w:sz w:val="22"/>
              </w:rPr>
              <w:t>,</w:t>
            </w:r>
            <w:r w:rsidRPr="00E31888">
              <w:rPr>
                <w:sz w:val="22"/>
              </w:rPr>
              <w:t>350</w:t>
            </w:r>
          </w:p>
        </w:tc>
        <w:tc>
          <w:tcPr>
            <w:tcW w:w="360" w:type="pct"/>
            <w:tcBorders>
              <w:top w:val="nil"/>
              <w:left w:val="nil"/>
              <w:bottom w:val="single" w:sz="4" w:space="0" w:color="auto"/>
              <w:right w:val="single" w:sz="4" w:space="0" w:color="auto"/>
            </w:tcBorders>
            <w:shd w:val="clear" w:color="000000" w:fill="FFFFFF"/>
            <w:noWrap/>
          </w:tcPr>
          <w:p w14:paraId="17992DAB" w14:textId="77777777" w:rsidR="00F34E83" w:rsidRPr="00E31888" w:rsidRDefault="00F34E83" w:rsidP="00E31888">
            <w:pPr>
              <w:jc w:val="right"/>
              <w:rPr>
                <w:sz w:val="22"/>
                <w:lang w:eastAsia="en-GB"/>
              </w:rPr>
            </w:pPr>
            <w:r w:rsidRPr="00E31888">
              <w:rPr>
                <w:sz w:val="22"/>
              </w:rPr>
              <w:t>3%</w:t>
            </w:r>
          </w:p>
        </w:tc>
        <w:tc>
          <w:tcPr>
            <w:tcW w:w="420" w:type="pct"/>
            <w:tcBorders>
              <w:top w:val="nil"/>
              <w:left w:val="nil"/>
              <w:bottom w:val="single" w:sz="4" w:space="0" w:color="auto"/>
              <w:right w:val="single" w:sz="4" w:space="0" w:color="auto"/>
            </w:tcBorders>
            <w:shd w:val="clear" w:color="000000" w:fill="FFFFFF"/>
            <w:noWrap/>
          </w:tcPr>
          <w:p w14:paraId="6A79ABEC" w14:textId="3ADF8B7B" w:rsidR="00F34E83" w:rsidRPr="00E31888" w:rsidRDefault="00F34E83" w:rsidP="00E31888">
            <w:pPr>
              <w:jc w:val="right"/>
              <w:rPr>
                <w:sz w:val="22"/>
                <w:lang w:eastAsia="en-GB"/>
              </w:rPr>
            </w:pPr>
            <w:r w:rsidRPr="00E31888">
              <w:rPr>
                <w:sz w:val="22"/>
              </w:rPr>
              <w:t>1</w:t>
            </w:r>
            <w:r w:rsidR="00F02787" w:rsidRPr="00E31888">
              <w:rPr>
                <w:sz w:val="22"/>
              </w:rPr>
              <w:t>,</w:t>
            </w:r>
            <w:r w:rsidRPr="00E31888">
              <w:rPr>
                <w:sz w:val="22"/>
              </w:rPr>
              <w:t>200</w:t>
            </w:r>
          </w:p>
        </w:tc>
        <w:tc>
          <w:tcPr>
            <w:tcW w:w="418" w:type="pct"/>
            <w:tcBorders>
              <w:top w:val="nil"/>
              <w:left w:val="nil"/>
              <w:bottom w:val="single" w:sz="4" w:space="0" w:color="auto"/>
              <w:right w:val="single" w:sz="4" w:space="0" w:color="auto"/>
            </w:tcBorders>
            <w:shd w:val="clear" w:color="000000" w:fill="FFFFFF"/>
            <w:noWrap/>
          </w:tcPr>
          <w:p w14:paraId="58C55C6B" w14:textId="77777777" w:rsidR="00F34E83" w:rsidRPr="00E31888" w:rsidRDefault="00F34E83" w:rsidP="00E31888">
            <w:pPr>
              <w:jc w:val="right"/>
              <w:rPr>
                <w:sz w:val="22"/>
                <w:lang w:eastAsia="en-GB"/>
              </w:rPr>
            </w:pPr>
            <w:r w:rsidRPr="00E31888">
              <w:rPr>
                <w:sz w:val="22"/>
              </w:rPr>
              <w:t>3%</w:t>
            </w:r>
          </w:p>
        </w:tc>
      </w:tr>
      <w:tr w:rsidR="00E31888" w:rsidRPr="00E31888" w14:paraId="070B06E8" w14:textId="77777777" w:rsidTr="00E31888">
        <w:trPr>
          <w:trHeight w:val="300"/>
        </w:trPr>
        <w:tc>
          <w:tcPr>
            <w:tcW w:w="2602" w:type="pct"/>
            <w:tcBorders>
              <w:top w:val="nil"/>
              <w:left w:val="single" w:sz="4" w:space="0" w:color="auto"/>
              <w:bottom w:val="single" w:sz="4" w:space="0" w:color="auto"/>
              <w:right w:val="single" w:sz="4" w:space="0" w:color="auto"/>
            </w:tcBorders>
            <w:shd w:val="clear" w:color="auto" w:fill="auto"/>
            <w:noWrap/>
          </w:tcPr>
          <w:p w14:paraId="49D150C3" w14:textId="77777777" w:rsidR="00F34E83" w:rsidRPr="009E4C1F" w:rsidRDefault="00F34E83" w:rsidP="00D07923">
            <w:pPr>
              <w:rPr>
                <w:b/>
                <w:lang w:eastAsia="en-GB"/>
              </w:rPr>
            </w:pPr>
            <w:r w:rsidRPr="009E4C1F">
              <w:rPr>
                <w:b/>
              </w:rPr>
              <w:t>Newham Sixth Form College</w:t>
            </w:r>
          </w:p>
        </w:tc>
        <w:tc>
          <w:tcPr>
            <w:tcW w:w="420" w:type="pct"/>
            <w:tcBorders>
              <w:top w:val="nil"/>
              <w:left w:val="nil"/>
              <w:bottom w:val="single" w:sz="4" w:space="0" w:color="auto"/>
              <w:right w:val="single" w:sz="4" w:space="0" w:color="auto"/>
            </w:tcBorders>
            <w:shd w:val="clear" w:color="000000" w:fill="FFFFFF"/>
            <w:noWrap/>
          </w:tcPr>
          <w:p w14:paraId="7E143449" w14:textId="77777777" w:rsidR="00F34E83" w:rsidRPr="00E31888" w:rsidRDefault="00F34E83" w:rsidP="00E31888">
            <w:pPr>
              <w:jc w:val="right"/>
              <w:rPr>
                <w:sz w:val="22"/>
                <w:lang w:eastAsia="en-GB"/>
              </w:rPr>
            </w:pPr>
            <w:r w:rsidRPr="00E31888">
              <w:rPr>
                <w:sz w:val="22"/>
              </w:rPr>
              <w:t>945</w:t>
            </w:r>
          </w:p>
        </w:tc>
        <w:tc>
          <w:tcPr>
            <w:tcW w:w="360" w:type="pct"/>
            <w:tcBorders>
              <w:top w:val="nil"/>
              <w:left w:val="nil"/>
              <w:bottom w:val="single" w:sz="4" w:space="0" w:color="auto"/>
              <w:right w:val="single" w:sz="4" w:space="0" w:color="auto"/>
            </w:tcBorders>
            <w:shd w:val="clear" w:color="000000" w:fill="FFFFFF"/>
            <w:noWrap/>
          </w:tcPr>
          <w:p w14:paraId="6826C07D" w14:textId="77777777" w:rsidR="00F34E83" w:rsidRPr="00E31888" w:rsidRDefault="00F34E83" w:rsidP="00E31888">
            <w:pPr>
              <w:jc w:val="right"/>
              <w:rPr>
                <w:sz w:val="22"/>
                <w:lang w:eastAsia="en-GB"/>
              </w:rPr>
            </w:pPr>
            <w:r w:rsidRPr="00E31888">
              <w:rPr>
                <w:sz w:val="22"/>
              </w:rPr>
              <w:t>2%</w:t>
            </w:r>
          </w:p>
        </w:tc>
        <w:tc>
          <w:tcPr>
            <w:tcW w:w="420" w:type="pct"/>
            <w:tcBorders>
              <w:top w:val="nil"/>
              <w:left w:val="nil"/>
              <w:bottom w:val="single" w:sz="4" w:space="0" w:color="auto"/>
              <w:right w:val="single" w:sz="4" w:space="0" w:color="auto"/>
            </w:tcBorders>
            <w:shd w:val="clear" w:color="000000" w:fill="FFFFFF"/>
            <w:noWrap/>
          </w:tcPr>
          <w:p w14:paraId="31B371DF" w14:textId="7E78F707" w:rsidR="00F34E83" w:rsidRPr="00E31888" w:rsidRDefault="00F34E83" w:rsidP="00E31888">
            <w:pPr>
              <w:jc w:val="right"/>
              <w:rPr>
                <w:sz w:val="22"/>
                <w:lang w:eastAsia="en-GB"/>
              </w:rPr>
            </w:pPr>
            <w:r w:rsidRPr="00E31888">
              <w:rPr>
                <w:sz w:val="22"/>
              </w:rPr>
              <w:t>1</w:t>
            </w:r>
            <w:r w:rsidR="00F02787" w:rsidRPr="00E31888">
              <w:rPr>
                <w:sz w:val="22"/>
              </w:rPr>
              <w:t>,</w:t>
            </w:r>
            <w:r w:rsidRPr="00E31888">
              <w:rPr>
                <w:sz w:val="22"/>
              </w:rPr>
              <w:t>050</w:t>
            </w:r>
          </w:p>
        </w:tc>
        <w:tc>
          <w:tcPr>
            <w:tcW w:w="360" w:type="pct"/>
            <w:tcBorders>
              <w:top w:val="nil"/>
              <w:left w:val="nil"/>
              <w:bottom w:val="single" w:sz="4" w:space="0" w:color="auto"/>
              <w:right w:val="single" w:sz="4" w:space="0" w:color="auto"/>
            </w:tcBorders>
            <w:shd w:val="clear" w:color="000000" w:fill="FFFFFF"/>
            <w:noWrap/>
          </w:tcPr>
          <w:p w14:paraId="4C245885" w14:textId="77777777" w:rsidR="00F34E83" w:rsidRPr="00E31888" w:rsidRDefault="00F34E83" w:rsidP="00E31888">
            <w:pPr>
              <w:jc w:val="right"/>
              <w:rPr>
                <w:sz w:val="22"/>
                <w:lang w:eastAsia="en-GB"/>
              </w:rPr>
            </w:pPr>
            <w:r w:rsidRPr="00E31888">
              <w:rPr>
                <w:sz w:val="22"/>
              </w:rPr>
              <w:t>2%</w:t>
            </w:r>
          </w:p>
        </w:tc>
        <w:tc>
          <w:tcPr>
            <w:tcW w:w="420" w:type="pct"/>
            <w:tcBorders>
              <w:top w:val="nil"/>
              <w:left w:val="nil"/>
              <w:bottom w:val="single" w:sz="4" w:space="0" w:color="auto"/>
              <w:right w:val="single" w:sz="4" w:space="0" w:color="auto"/>
            </w:tcBorders>
            <w:shd w:val="clear" w:color="000000" w:fill="FFFFFF"/>
            <w:noWrap/>
          </w:tcPr>
          <w:p w14:paraId="2964BE5C" w14:textId="77777777" w:rsidR="00F34E83" w:rsidRPr="00E31888" w:rsidRDefault="00F34E83" w:rsidP="00E31888">
            <w:pPr>
              <w:jc w:val="right"/>
              <w:rPr>
                <w:sz w:val="22"/>
                <w:lang w:eastAsia="en-GB"/>
              </w:rPr>
            </w:pPr>
            <w:r w:rsidRPr="00E31888">
              <w:rPr>
                <w:sz w:val="22"/>
              </w:rPr>
              <w:t>910</w:t>
            </w:r>
          </w:p>
        </w:tc>
        <w:tc>
          <w:tcPr>
            <w:tcW w:w="418" w:type="pct"/>
            <w:tcBorders>
              <w:top w:val="nil"/>
              <w:left w:val="nil"/>
              <w:bottom w:val="single" w:sz="4" w:space="0" w:color="auto"/>
              <w:right w:val="single" w:sz="4" w:space="0" w:color="auto"/>
            </w:tcBorders>
            <w:shd w:val="clear" w:color="000000" w:fill="FFFFFF"/>
            <w:noWrap/>
          </w:tcPr>
          <w:p w14:paraId="18E7934F" w14:textId="77777777" w:rsidR="00F34E83" w:rsidRPr="00E31888" w:rsidRDefault="00F34E83" w:rsidP="00E31888">
            <w:pPr>
              <w:jc w:val="right"/>
              <w:rPr>
                <w:sz w:val="22"/>
                <w:lang w:eastAsia="en-GB"/>
              </w:rPr>
            </w:pPr>
            <w:r w:rsidRPr="00E31888">
              <w:rPr>
                <w:sz w:val="22"/>
              </w:rPr>
              <w:t>2%</w:t>
            </w:r>
          </w:p>
        </w:tc>
      </w:tr>
      <w:tr w:rsidR="00E31888" w:rsidRPr="00E31888" w14:paraId="7C4BBB18" w14:textId="77777777" w:rsidTr="00E31888">
        <w:trPr>
          <w:trHeight w:val="300"/>
        </w:trPr>
        <w:tc>
          <w:tcPr>
            <w:tcW w:w="2602" w:type="pct"/>
            <w:tcBorders>
              <w:top w:val="nil"/>
              <w:left w:val="single" w:sz="4" w:space="0" w:color="auto"/>
              <w:bottom w:val="single" w:sz="4" w:space="0" w:color="auto"/>
              <w:right w:val="single" w:sz="4" w:space="0" w:color="auto"/>
            </w:tcBorders>
            <w:shd w:val="clear" w:color="auto" w:fill="auto"/>
            <w:noWrap/>
          </w:tcPr>
          <w:p w14:paraId="4D14B784" w14:textId="77777777" w:rsidR="00F34E83" w:rsidRPr="009E4C1F" w:rsidRDefault="00F34E83" w:rsidP="00D07923">
            <w:pPr>
              <w:rPr>
                <w:b/>
                <w:lang w:eastAsia="en-GB"/>
              </w:rPr>
            </w:pPr>
            <w:r w:rsidRPr="009E4C1F">
              <w:rPr>
                <w:b/>
              </w:rPr>
              <w:t>Redbridge College</w:t>
            </w:r>
          </w:p>
        </w:tc>
        <w:tc>
          <w:tcPr>
            <w:tcW w:w="420" w:type="pct"/>
            <w:tcBorders>
              <w:top w:val="nil"/>
              <w:left w:val="nil"/>
              <w:bottom w:val="single" w:sz="4" w:space="0" w:color="auto"/>
              <w:right w:val="single" w:sz="4" w:space="0" w:color="auto"/>
            </w:tcBorders>
            <w:shd w:val="clear" w:color="000000" w:fill="FFFFFF"/>
            <w:noWrap/>
          </w:tcPr>
          <w:p w14:paraId="2ED11680" w14:textId="77777777" w:rsidR="00F34E83" w:rsidRPr="00E31888" w:rsidRDefault="00F34E83" w:rsidP="00E31888">
            <w:pPr>
              <w:jc w:val="right"/>
              <w:rPr>
                <w:sz w:val="22"/>
                <w:lang w:eastAsia="en-GB"/>
              </w:rPr>
            </w:pPr>
            <w:r w:rsidRPr="00E31888">
              <w:rPr>
                <w:sz w:val="22"/>
              </w:rPr>
              <w:t>605</w:t>
            </w:r>
          </w:p>
        </w:tc>
        <w:tc>
          <w:tcPr>
            <w:tcW w:w="360" w:type="pct"/>
            <w:tcBorders>
              <w:top w:val="nil"/>
              <w:left w:val="nil"/>
              <w:bottom w:val="single" w:sz="4" w:space="0" w:color="auto"/>
              <w:right w:val="single" w:sz="4" w:space="0" w:color="auto"/>
            </w:tcBorders>
            <w:shd w:val="clear" w:color="000000" w:fill="FFFFFF"/>
            <w:noWrap/>
          </w:tcPr>
          <w:p w14:paraId="2658F448" w14:textId="77777777" w:rsidR="00F34E83" w:rsidRPr="00E31888" w:rsidRDefault="00F34E83" w:rsidP="00E31888">
            <w:pPr>
              <w:jc w:val="right"/>
              <w:rPr>
                <w:sz w:val="22"/>
                <w:lang w:eastAsia="en-GB"/>
              </w:rPr>
            </w:pPr>
            <w:r w:rsidRPr="00E31888">
              <w:rPr>
                <w:sz w:val="22"/>
              </w:rPr>
              <w:t>1%</w:t>
            </w:r>
          </w:p>
        </w:tc>
        <w:tc>
          <w:tcPr>
            <w:tcW w:w="420" w:type="pct"/>
            <w:tcBorders>
              <w:top w:val="nil"/>
              <w:left w:val="nil"/>
              <w:bottom w:val="single" w:sz="4" w:space="0" w:color="auto"/>
              <w:right w:val="single" w:sz="4" w:space="0" w:color="auto"/>
            </w:tcBorders>
            <w:shd w:val="clear" w:color="000000" w:fill="FFFFFF"/>
            <w:noWrap/>
          </w:tcPr>
          <w:p w14:paraId="3DA04872" w14:textId="77777777" w:rsidR="00F34E83" w:rsidRPr="00E31888" w:rsidRDefault="00F34E83" w:rsidP="00E31888">
            <w:pPr>
              <w:jc w:val="right"/>
              <w:rPr>
                <w:sz w:val="22"/>
                <w:lang w:eastAsia="en-GB"/>
              </w:rPr>
            </w:pPr>
            <w:r w:rsidRPr="00E31888">
              <w:rPr>
                <w:sz w:val="22"/>
              </w:rPr>
              <w:t>725</w:t>
            </w:r>
          </w:p>
        </w:tc>
        <w:tc>
          <w:tcPr>
            <w:tcW w:w="360" w:type="pct"/>
            <w:tcBorders>
              <w:top w:val="nil"/>
              <w:left w:val="nil"/>
              <w:bottom w:val="single" w:sz="4" w:space="0" w:color="auto"/>
              <w:right w:val="single" w:sz="4" w:space="0" w:color="auto"/>
            </w:tcBorders>
            <w:shd w:val="clear" w:color="000000" w:fill="FFFFFF"/>
            <w:noWrap/>
          </w:tcPr>
          <w:p w14:paraId="49081288" w14:textId="77777777" w:rsidR="00F34E83" w:rsidRPr="00E31888" w:rsidRDefault="00F34E83" w:rsidP="00E31888">
            <w:pPr>
              <w:jc w:val="right"/>
              <w:rPr>
                <w:sz w:val="22"/>
                <w:lang w:eastAsia="en-GB"/>
              </w:rPr>
            </w:pPr>
            <w:r w:rsidRPr="00E31888">
              <w:rPr>
                <w:sz w:val="22"/>
              </w:rPr>
              <w:t>2%</w:t>
            </w:r>
          </w:p>
        </w:tc>
        <w:tc>
          <w:tcPr>
            <w:tcW w:w="420" w:type="pct"/>
            <w:tcBorders>
              <w:top w:val="nil"/>
              <w:left w:val="nil"/>
              <w:bottom w:val="single" w:sz="4" w:space="0" w:color="auto"/>
              <w:right w:val="single" w:sz="4" w:space="0" w:color="auto"/>
            </w:tcBorders>
            <w:shd w:val="clear" w:color="000000" w:fill="FFFFFF"/>
            <w:noWrap/>
          </w:tcPr>
          <w:p w14:paraId="55BBD26F" w14:textId="77777777" w:rsidR="00F34E83" w:rsidRPr="00E31888" w:rsidRDefault="00F34E83" w:rsidP="00E31888">
            <w:pPr>
              <w:jc w:val="right"/>
              <w:rPr>
                <w:sz w:val="22"/>
                <w:lang w:eastAsia="en-GB"/>
              </w:rPr>
            </w:pPr>
            <w:r w:rsidRPr="00E31888">
              <w:rPr>
                <w:sz w:val="22"/>
              </w:rPr>
              <w:t>630</w:t>
            </w:r>
          </w:p>
        </w:tc>
        <w:tc>
          <w:tcPr>
            <w:tcW w:w="418" w:type="pct"/>
            <w:tcBorders>
              <w:top w:val="nil"/>
              <w:left w:val="nil"/>
              <w:bottom w:val="single" w:sz="4" w:space="0" w:color="auto"/>
              <w:right w:val="single" w:sz="4" w:space="0" w:color="auto"/>
            </w:tcBorders>
            <w:shd w:val="clear" w:color="000000" w:fill="FFFFFF"/>
            <w:noWrap/>
          </w:tcPr>
          <w:p w14:paraId="2184BCCD" w14:textId="77777777" w:rsidR="00F34E83" w:rsidRPr="00E31888" w:rsidRDefault="00F34E83" w:rsidP="00E31888">
            <w:pPr>
              <w:jc w:val="right"/>
              <w:rPr>
                <w:sz w:val="22"/>
                <w:lang w:eastAsia="en-GB"/>
              </w:rPr>
            </w:pPr>
            <w:r w:rsidRPr="00E31888">
              <w:rPr>
                <w:sz w:val="22"/>
              </w:rPr>
              <w:t>2%</w:t>
            </w:r>
          </w:p>
        </w:tc>
      </w:tr>
      <w:tr w:rsidR="00E31888" w:rsidRPr="00E31888" w14:paraId="588506E2" w14:textId="77777777" w:rsidTr="00E31888">
        <w:trPr>
          <w:trHeight w:val="300"/>
        </w:trPr>
        <w:tc>
          <w:tcPr>
            <w:tcW w:w="2602" w:type="pct"/>
            <w:tcBorders>
              <w:top w:val="nil"/>
              <w:left w:val="single" w:sz="4" w:space="0" w:color="auto"/>
              <w:bottom w:val="single" w:sz="4" w:space="0" w:color="auto"/>
              <w:right w:val="single" w:sz="4" w:space="0" w:color="auto"/>
            </w:tcBorders>
            <w:shd w:val="clear" w:color="auto" w:fill="auto"/>
            <w:noWrap/>
          </w:tcPr>
          <w:p w14:paraId="00557186" w14:textId="77777777" w:rsidR="00F34E83" w:rsidRPr="009E4C1F" w:rsidRDefault="00F34E83" w:rsidP="00D07923">
            <w:pPr>
              <w:rPr>
                <w:b/>
                <w:lang w:eastAsia="en-GB"/>
              </w:rPr>
            </w:pPr>
            <w:r w:rsidRPr="009E4C1F">
              <w:rPr>
                <w:b/>
              </w:rPr>
              <w:t>Richmond Adult Community College</w:t>
            </w:r>
          </w:p>
        </w:tc>
        <w:tc>
          <w:tcPr>
            <w:tcW w:w="420" w:type="pct"/>
            <w:tcBorders>
              <w:top w:val="nil"/>
              <w:left w:val="nil"/>
              <w:bottom w:val="single" w:sz="4" w:space="0" w:color="auto"/>
              <w:right w:val="single" w:sz="4" w:space="0" w:color="auto"/>
            </w:tcBorders>
            <w:shd w:val="clear" w:color="000000" w:fill="FFFFFF"/>
            <w:noWrap/>
          </w:tcPr>
          <w:p w14:paraId="68F0C113" w14:textId="77777777" w:rsidR="00F34E83" w:rsidRPr="00E31888" w:rsidRDefault="00F34E83" w:rsidP="00E31888">
            <w:pPr>
              <w:jc w:val="right"/>
              <w:rPr>
                <w:sz w:val="22"/>
                <w:lang w:eastAsia="en-GB"/>
              </w:rPr>
            </w:pPr>
            <w:r w:rsidRPr="00E31888">
              <w:rPr>
                <w:sz w:val="22"/>
              </w:rPr>
              <w:t>475</w:t>
            </w:r>
          </w:p>
        </w:tc>
        <w:tc>
          <w:tcPr>
            <w:tcW w:w="360" w:type="pct"/>
            <w:tcBorders>
              <w:top w:val="nil"/>
              <w:left w:val="nil"/>
              <w:bottom w:val="single" w:sz="4" w:space="0" w:color="auto"/>
              <w:right w:val="single" w:sz="4" w:space="0" w:color="auto"/>
            </w:tcBorders>
            <w:shd w:val="clear" w:color="000000" w:fill="FFFFFF"/>
            <w:noWrap/>
          </w:tcPr>
          <w:p w14:paraId="772BD3DC" w14:textId="77777777" w:rsidR="00F34E83" w:rsidRPr="00E31888" w:rsidRDefault="00F34E83" w:rsidP="00E31888">
            <w:pPr>
              <w:jc w:val="right"/>
              <w:rPr>
                <w:sz w:val="22"/>
                <w:lang w:eastAsia="en-GB"/>
              </w:rPr>
            </w:pPr>
            <w:r w:rsidRPr="00E31888">
              <w:rPr>
                <w:sz w:val="22"/>
              </w:rPr>
              <w:t>1%</w:t>
            </w:r>
          </w:p>
        </w:tc>
        <w:tc>
          <w:tcPr>
            <w:tcW w:w="420" w:type="pct"/>
            <w:tcBorders>
              <w:top w:val="nil"/>
              <w:left w:val="nil"/>
              <w:bottom w:val="single" w:sz="4" w:space="0" w:color="auto"/>
              <w:right w:val="single" w:sz="4" w:space="0" w:color="auto"/>
            </w:tcBorders>
            <w:shd w:val="clear" w:color="000000" w:fill="FFFFFF"/>
            <w:noWrap/>
          </w:tcPr>
          <w:p w14:paraId="676BA4F7" w14:textId="77777777" w:rsidR="00F34E83" w:rsidRPr="00E31888" w:rsidRDefault="00F34E83" w:rsidP="00E31888">
            <w:pPr>
              <w:jc w:val="right"/>
              <w:rPr>
                <w:sz w:val="22"/>
                <w:lang w:eastAsia="en-GB"/>
              </w:rPr>
            </w:pPr>
            <w:r w:rsidRPr="00E31888">
              <w:rPr>
                <w:sz w:val="22"/>
              </w:rPr>
              <w:t>550</w:t>
            </w:r>
          </w:p>
        </w:tc>
        <w:tc>
          <w:tcPr>
            <w:tcW w:w="360" w:type="pct"/>
            <w:tcBorders>
              <w:top w:val="nil"/>
              <w:left w:val="nil"/>
              <w:bottom w:val="single" w:sz="4" w:space="0" w:color="auto"/>
              <w:right w:val="single" w:sz="4" w:space="0" w:color="auto"/>
            </w:tcBorders>
            <w:shd w:val="clear" w:color="000000" w:fill="FFFFFF"/>
            <w:noWrap/>
          </w:tcPr>
          <w:p w14:paraId="27A49649" w14:textId="77777777" w:rsidR="00F34E83" w:rsidRPr="00E31888" w:rsidRDefault="00F34E83" w:rsidP="00E31888">
            <w:pPr>
              <w:jc w:val="right"/>
              <w:rPr>
                <w:sz w:val="22"/>
                <w:lang w:eastAsia="en-GB"/>
              </w:rPr>
            </w:pPr>
            <w:r w:rsidRPr="00E31888">
              <w:rPr>
                <w:sz w:val="22"/>
              </w:rPr>
              <w:t>1%</w:t>
            </w:r>
          </w:p>
        </w:tc>
        <w:tc>
          <w:tcPr>
            <w:tcW w:w="420" w:type="pct"/>
            <w:tcBorders>
              <w:top w:val="nil"/>
              <w:left w:val="nil"/>
              <w:bottom w:val="single" w:sz="4" w:space="0" w:color="auto"/>
              <w:right w:val="single" w:sz="4" w:space="0" w:color="auto"/>
            </w:tcBorders>
            <w:shd w:val="clear" w:color="000000" w:fill="FFFFFF"/>
            <w:noWrap/>
          </w:tcPr>
          <w:p w14:paraId="70264057" w14:textId="77777777" w:rsidR="00F34E83" w:rsidRPr="00E31888" w:rsidRDefault="00F34E83" w:rsidP="00E31888">
            <w:pPr>
              <w:jc w:val="right"/>
              <w:rPr>
                <w:sz w:val="22"/>
                <w:lang w:eastAsia="en-GB"/>
              </w:rPr>
            </w:pPr>
            <w:r w:rsidRPr="00E31888">
              <w:rPr>
                <w:sz w:val="22"/>
              </w:rPr>
              <w:t>340</w:t>
            </w:r>
          </w:p>
        </w:tc>
        <w:tc>
          <w:tcPr>
            <w:tcW w:w="418" w:type="pct"/>
            <w:tcBorders>
              <w:top w:val="nil"/>
              <w:left w:val="nil"/>
              <w:bottom w:val="single" w:sz="4" w:space="0" w:color="auto"/>
              <w:right w:val="single" w:sz="4" w:space="0" w:color="auto"/>
            </w:tcBorders>
            <w:shd w:val="clear" w:color="000000" w:fill="FFFFFF"/>
            <w:noWrap/>
          </w:tcPr>
          <w:p w14:paraId="067F30EF" w14:textId="77777777" w:rsidR="00F34E83" w:rsidRPr="00E31888" w:rsidRDefault="00F34E83" w:rsidP="00E31888">
            <w:pPr>
              <w:jc w:val="right"/>
              <w:rPr>
                <w:sz w:val="22"/>
                <w:lang w:eastAsia="en-GB"/>
              </w:rPr>
            </w:pPr>
            <w:r w:rsidRPr="00E31888">
              <w:rPr>
                <w:sz w:val="22"/>
              </w:rPr>
              <w:t>1%</w:t>
            </w:r>
          </w:p>
        </w:tc>
      </w:tr>
      <w:tr w:rsidR="00E31888" w:rsidRPr="00E31888" w14:paraId="166F44FF" w14:textId="77777777" w:rsidTr="00E31888">
        <w:trPr>
          <w:trHeight w:val="300"/>
        </w:trPr>
        <w:tc>
          <w:tcPr>
            <w:tcW w:w="2602" w:type="pct"/>
            <w:tcBorders>
              <w:top w:val="nil"/>
              <w:left w:val="single" w:sz="4" w:space="0" w:color="auto"/>
              <w:bottom w:val="single" w:sz="4" w:space="0" w:color="auto"/>
              <w:right w:val="single" w:sz="4" w:space="0" w:color="auto"/>
            </w:tcBorders>
            <w:shd w:val="clear" w:color="auto" w:fill="auto"/>
            <w:noWrap/>
          </w:tcPr>
          <w:p w14:paraId="0265DF93" w14:textId="77777777" w:rsidR="00F34E83" w:rsidRPr="009E4C1F" w:rsidRDefault="00F34E83" w:rsidP="00D07923">
            <w:pPr>
              <w:rPr>
                <w:b/>
                <w:lang w:eastAsia="en-GB"/>
              </w:rPr>
            </w:pPr>
            <w:r w:rsidRPr="009E4C1F">
              <w:rPr>
                <w:b/>
              </w:rPr>
              <w:t>Richmond-upon-Thames College</w:t>
            </w:r>
          </w:p>
        </w:tc>
        <w:tc>
          <w:tcPr>
            <w:tcW w:w="420" w:type="pct"/>
            <w:tcBorders>
              <w:top w:val="nil"/>
              <w:left w:val="nil"/>
              <w:bottom w:val="single" w:sz="4" w:space="0" w:color="auto"/>
              <w:right w:val="single" w:sz="4" w:space="0" w:color="auto"/>
            </w:tcBorders>
            <w:shd w:val="clear" w:color="000000" w:fill="FFFFFF"/>
            <w:noWrap/>
          </w:tcPr>
          <w:p w14:paraId="193ECB38" w14:textId="77777777" w:rsidR="00F34E83" w:rsidRPr="00E31888" w:rsidRDefault="00F34E83" w:rsidP="00E31888">
            <w:pPr>
              <w:jc w:val="right"/>
              <w:rPr>
                <w:sz w:val="22"/>
                <w:lang w:eastAsia="en-GB"/>
              </w:rPr>
            </w:pPr>
            <w:r w:rsidRPr="00E31888">
              <w:rPr>
                <w:sz w:val="22"/>
              </w:rPr>
              <w:t>1440</w:t>
            </w:r>
          </w:p>
        </w:tc>
        <w:tc>
          <w:tcPr>
            <w:tcW w:w="360" w:type="pct"/>
            <w:tcBorders>
              <w:top w:val="nil"/>
              <w:left w:val="nil"/>
              <w:bottom w:val="single" w:sz="4" w:space="0" w:color="auto"/>
              <w:right w:val="single" w:sz="4" w:space="0" w:color="auto"/>
            </w:tcBorders>
            <w:shd w:val="clear" w:color="000000" w:fill="FFFFFF"/>
            <w:noWrap/>
          </w:tcPr>
          <w:p w14:paraId="1906DB65" w14:textId="77777777" w:rsidR="00F34E83" w:rsidRPr="00E31888" w:rsidRDefault="00F34E83" w:rsidP="00E31888">
            <w:pPr>
              <w:jc w:val="right"/>
              <w:rPr>
                <w:sz w:val="22"/>
                <w:lang w:eastAsia="en-GB"/>
              </w:rPr>
            </w:pPr>
            <w:r w:rsidRPr="00E31888">
              <w:rPr>
                <w:sz w:val="22"/>
              </w:rPr>
              <w:t>4%</w:t>
            </w:r>
          </w:p>
        </w:tc>
        <w:tc>
          <w:tcPr>
            <w:tcW w:w="420" w:type="pct"/>
            <w:tcBorders>
              <w:top w:val="nil"/>
              <w:left w:val="nil"/>
              <w:bottom w:val="single" w:sz="4" w:space="0" w:color="auto"/>
              <w:right w:val="single" w:sz="4" w:space="0" w:color="auto"/>
            </w:tcBorders>
            <w:shd w:val="clear" w:color="000000" w:fill="FFFFFF"/>
            <w:noWrap/>
          </w:tcPr>
          <w:p w14:paraId="371B7713" w14:textId="54DB30B4" w:rsidR="00F34E83" w:rsidRPr="00E31888" w:rsidRDefault="00F34E83" w:rsidP="00E31888">
            <w:pPr>
              <w:jc w:val="right"/>
              <w:rPr>
                <w:sz w:val="22"/>
                <w:lang w:eastAsia="en-GB"/>
              </w:rPr>
            </w:pPr>
            <w:r w:rsidRPr="00E31888">
              <w:rPr>
                <w:sz w:val="22"/>
              </w:rPr>
              <w:t>1</w:t>
            </w:r>
            <w:r w:rsidR="00F02787" w:rsidRPr="00E31888">
              <w:rPr>
                <w:sz w:val="22"/>
              </w:rPr>
              <w:t>,</w:t>
            </w:r>
            <w:r w:rsidRPr="00E31888">
              <w:rPr>
                <w:sz w:val="22"/>
              </w:rPr>
              <w:t>320</w:t>
            </w:r>
          </w:p>
        </w:tc>
        <w:tc>
          <w:tcPr>
            <w:tcW w:w="360" w:type="pct"/>
            <w:tcBorders>
              <w:top w:val="nil"/>
              <w:left w:val="nil"/>
              <w:bottom w:val="single" w:sz="4" w:space="0" w:color="auto"/>
              <w:right w:val="single" w:sz="4" w:space="0" w:color="auto"/>
            </w:tcBorders>
            <w:shd w:val="clear" w:color="000000" w:fill="FFFFFF"/>
            <w:noWrap/>
          </w:tcPr>
          <w:p w14:paraId="33B3F563" w14:textId="77777777" w:rsidR="00F34E83" w:rsidRPr="00E31888" w:rsidRDefault="00F34E83" w:rsidP="00E31888">
            <w:pPr>
              <w:jc w:val="right"/>
              <w:rPr>
                <w:sz w:val="22"/>
                <w:lang w:eastAsia="en-GB"/>
              </w:rPr>
            </w:pPr>
            <w:r w:rsidRPr="00E31888">
              <w:rPr>
                <w:sz w:val="22"/>
              </w:rPr>
              <w:t>3%</w:t>
            </w:r>
          </w:p>
        </w:tc>
        <w:tc>
          <w:tcPr>
            <w:tcW w:w="420" w:type="pct"/>
            <w:tcBorders>
              <w:top w:val="nil"/>
              <w:left w:val="nil"/>
              <w:bottom w:val="single" w:sz="4" w:space="0" w:color="auto"/>
              <w:right w:val="single" w:sz="4" w:space="0" w:color="auto"/>
            </w:tcBorders>
            <w:shd w:val="clear" w:color="000000" w:fill="FFFFFF"/>
            <w:noWrap/>
          </w:tcPr>
          <w:p w14:paraId="19D99682" w14:textId="42183278" w:rsidR="00F34E83" w:rsidRPr="00E31888" w:rsidRDefault="00F34E83" w:rsidP="00E31888">
            <w:pPr>
              <w:jc w:val="right"/>
              <w:rPr>
                <w:sz w:val="22"/>
                <w:lang w:eastAsia="en-GB"/>
              </w:rPr>
            </w:pPr>
            <w:r w:rsidRPr="00E31888">
              <w:rPr>
                <w:sz w:val="22"/>
              </w:rPr>
              <w:t>1</w:t>
            </w:r>
            <w:r w:rsidR="00F02787" w:rsidRPr="00E31888">
              <w:rPr>
                <w:sz w:val="22"/>
              </w:rPr>
              <w:t>,</w:t>
            </w:r>
            <w:r w:rsidRPr="00E31888">
              <w:rPr>
                <w:sz w:val="22"/>
              </w:rPr>
              <w:t>160</w:t>
            </w:r>
          </w:p>
        </w:tc>
        <w:tc>
          <w:tcPr>
            <w:tcW w:w="418" w:type="pct"/>
            <w:tcBorders>
              <w:top w:val="nil"/>
              <w:left w:val="nil"/>
              <w:bottom w:val="single" w:sz="4" w:space="0" w:color="auto"/>
              <w:right w:val="single" w:sz="4" w:space="0" w:color="auto"/>
            </w:tcBorders>
            <w:shd w:val="clear" w:color="000000" w:fill="FFFFFF"/>
            <w:noWrap/>
          </w:tcPr>
          <w:p w14:paraId="4B6FADE7" w14:textId="77777777" w:rsidR="00F34E83" w:rsidRPr="00E31888" w:rsidRDefault="00F34E83" w:rsidP="00E31888">
            <w:pPr>
              <w:jc w:val="right"/>
              <w:rPr>
                <w:sz w:val="22"/>
                <w:lang w:eastAsia="en-GB"/>
              </w:rPr>
            </w:pPr>
            <w:r w:rsidRPr="00E31888">
              <w:rPr>
                <w:sz w:val="22"/>
              </w:rPr>
              <w:t>3%</w:t>
            </w:r>
          </w:p>
        </w:tc>
      </w:tr>
      <w:tr w:rsidR="00E31888" w:rsidRPr="00E31888" w14:paraId="16A9502D" w14:textId="77777777" w:rsidTr="00E31888">
        <w:trPr>
          <w:trHeight w:val="300"/>
        </w:trPr>
        <w:tc>
          <w:tcPr>
            <w:tcW w:w="2602" w:type="pct"/>
            <w:tcBorders>
              <w:top w:val="nil"/>
              <w:left w:val="single" w:sz="4" w:space="0" w:color="auto"/>
              <w:bottom w:val="single" w:sz="4" w:space="0" w:color="auto"/>
              <w:right w:val="single" w:sz="4" w:space="0" w:color="auto"/>
            </w:tcBorders>
            <w:shd w:val="clear" w:color="auto" w:fill="auto"/>
            <w:noWrap/>
          </w:tcPr>
          <w:p w14:paraId="45B6A874" w14:textId="77777777" w:rsidR="00F34E83" w:rsidRPr="009E4C1F" w:rsidRDefault="00F34E83" w:rsidP="00D07923">
            <w:pPr>
              <w:rPr>
                <w:b/>
                <w:lang w:eastAsia="en-GB"/>
              </w:rPr>
            </w:pPr>
            <w:r w:rsidRPr="009E4C1F">
              <w:rPr>
                <w:b/>
              </w:rPr>
              <w:t>Sir George Monoux College</w:t>
            </w:r>
          </w:p>
        </w:tc>
        <w:tc>
          <w:tcPr>
            <w:tcW w:w="420" w:type="pct"/>
            <w:tcBorders>
              <w:top w:val="nil"/>
              <w:left w:val="nil"/>
              <w:bottom w:val="single" w:sz="4" w:space="0" w:color="auto"/>
              <w:right w:val="single" w:sz="4" w:space="0" w:color="auto"/>
            </w:tcBorders>
            <w:shd w:val="clear" w:color="000000" w:fill="FFFFFF"/>
            <w:noWrap/>
          </w:tcPr>
          <w:p w14:paraId="0B693E5D" w14:textId="77777777" w:rsidR="00F34E83" w:rsidRPr="00E31888" w:rsidRDefault="00F34E83" w:rsidP="00E31888">
            <w:pPr>
              <w:jc w:val="right"/>
              <w:rPr>
                <w:sz w:val="22"/>
                <w:lang w:eastAsia="en-GB"/>
              </w:rPr>
            </w:pPr>
            <w:r w:rsidRPr="00E31888">
              <w:rPr>
                <w:sz w:val="22"/>
              </w:rPr>
              <w:t>775</w:t>
            </w:r>
          </w:p>
        </w:tc>
        <w:tc>
          <w:tcPr>
            <w:tcW w:w="360" w:type="pct"/>
            <w:tcBorders>
              <w:top w:val="nil"/>
              <w:left w:val="nil"/>
              <w:bottom w:val="single" w:sz="4" w:space="0" w:color="auto"/>
              <w:right w:val="single" w:sz="4" w:space="0" w:color="auto"/>
            </w:tcBorders>
            <w:shd w:val="clear" w:color="000000" w:fill="FFFFFF"/>
            <w:noWrap/>
          </w:tcPr>
          <w:p w14:paraId="5F8A2F8E" w14:textId="77777777" w:rsidR="00F34E83" w:rsidRPr="00E31888" w:rsidRDefault="00F34E83" w:rsidP="00E31888">
            <w:pPr>
              <w:jc w:val="right"/>
              <w:rPr>
                <w:sz w:val="22"/>
                <w:lang w:eastAsia="en-GB"/>
              </w:rPr>
            </w:pPr>
            <w:r w:rsidRPr="00E31888">
              <w:rPr>
                <w:sz w:val="22"/>
              </w:rPr>
              <w:t>2%</w:t>
            </w:r>
          </w:p>
        </w:tc>
        <w:tc>
          <w:tcPr>
            <w:tcW w:w="420" w:type="pct"/>
            <w:tcBorders>
              <w:top w:val="nil"/>
              <w:left w:val="nil"/>
              <w:bottom w:val="single" w:sz="4" w:space="0" w:color="auto"/>
              <w:right w:val="single" w:sz="4" w:space="0" w:color="auto"/>
            </w:tcBorders>
            <w:shd w:val="clear" w:color="000000" w:fill="FFFFFF"/>
            <w:noWrap/>
          </w:tcPr>
          <w:p w14:paraId="534F3626" w14:textId="77777777" w:rsidR="00F34E83" w:rsidRPr="00E31888" w:rsidRDefault="00F34E83" w:rsidP="00E31888">
            <w:pPr>
              <w:jc w:val="right"/>
              <w:rPr>
                <w:sz w:val="22"/>
                <w:lang w:eastAsia="en-GB"/>
              </w:rPr>
            </w:pPr>
            <w:r w:rsidRPr="00E31888">
              <w:rPr>
                <w:sz w:val="22"/>
              </w:rPr>
              <w:t>855</w:t>
            </w:r>
          </w:p>
        </w:tc>
        <w:tc>
          <w:tcPr>
            <w:tcW w:w="360" w:type="pct"/>
            <w:tcBorders>
              <w:top w:val="nil"/>
              <w:left w:val="nil"/>
              <w:bottom w:val="single" w:sz="4" w:space="0" w:color="auto"/>
              <w:right w:val="single" w:sz="4" w:space="0" w:color="auto"/>
            </w:tcBorders>
            <w:shd w:val="clear" w:color="000000" w:fill="FFFFFF"/>
            <w:noWrap/>
          </w:tcPr>
          <w:p w14:paraId="20DD284C" w14:textId="77777777" w:rsidR="00F34E83" w:rsidRPr="00E31888" w:rsidRDefault="00F34E83" w:rsidP="00E31888">
            <w:pPr>
              <w:jc w:val="right"/>
              <w:rPr>
                <w:sz w:val="22"/>
                <w:lang w:eastAsia="en-GB"/>
              </w:rPr>
            </w:pPr>
            <w:r w:rsidRPr="00E31888">
              <w:rPr>
                <w:sz w:val="22"/>
              </w:rPr>
              <w:t>2%</w:t>
            </w:r>
          </w:p>
        </w:tc>
        <w:tc>
          <w:tcPr>
            <w:tcW w:w="420" w:type="pct"/>
            <w:tcBorders>
              <w:top w:val="nil"/>
              <w:left w:val="nil"/>
              <w:bottom w:val="single" w:sz="4" w:space="0" w:color="auto"/>
              <w:right w:val="single" w:sz="4" w:space="0" w:color="auto"/>
            </w:tcBorders>
            <w:shd w:val="clear" w:color="000000" w:fill="FFFFFF"/>
            <w:noWrap/>
          </w:tcPr>
          <w:p w14:paraId="5F5FB2F1" w14:textId="77777777" w:rsidR="00F34E83" w:rsidRPr="00E31888" w:rsidRDefault="00F34E83" w:rsidP="00E31888">
            <w:pPr>
              <w:jc w:val="right"/>
              <w:rPr>
                <w:sz w:val="22"/>
                <w:lang w:eastAsia="en-GB"/>
              </w:rPr>
            </w:pPr>
            <w:r w:rsidRPr="00E31888">
              <w:rPr>
                <w:sz w:val="22"/>
              </w:rPr>
              <w:t>785</w:t>
            </w:r>
          </w:p>
        </w:tc>
        <w:tc>
          <w:tcPr>
            <w:tcW w:w="418" w:type="pct"/>
            <w:tcBorders>
              <w:top w:val="nil"/>
              <w:left w:val="nil"/>
              <w:bottom w:val="single" w:sz="4" w:space="0" w:color="auto"/>
              <w:right w:val="single" w:sz="4" w:space="0" w:color="auto"/>
            </w:tcBorders>
            <w:shd w:val="clear" w:color="000000" w:fill="FFFFFF"/>
            <w:noWrap/>
          </w:tcPr>
          <w:p w14:paraId="75609E64" w14:textId="77777777" w:rsidR="00F34E83" w:rsidRPr="00E31888" w:rsidRDefault="00F34E83" w:rsidP="00E31888">
            <w:pPr>
              <w:jc w:val="right"/>
              <w:rPr>
                <w:sz w:val="22"/>
                <w:lang w:eastAsia="en-GB"/>
              </w:rPr>
            </w:pPr>
            <w:r w:rsidRPr="00E31888">
              <w:rPr>
                <w:sz w:val="22"/>
              </w:rPr>
              <w:t>2%</w:t>
            </w:r>
          </w:p>
        </w:tc>
      </w:tr>
      <w:tr w:rsidR="00E31888" w:rsidRPr="00E31888" w14:paraId="29006F26" w14:textId="77777777" w:rsidTr="00E31888">
        <w:trPr>
          <w:trHeight w:val="300"/>
        </w:trPr>
        <w:tc>
          <w:tcPr>
            <w:tcW w:w="2602" w:type="pct"/>
            <w:tcBorders>
              <w:top w:val="nil"/>
              <w:left w:val="single" w:sz="4" w:space="0" w:color="auto"/>
              <w:bottom w:val="single" w:sz="4" w:space="0" w:color="auto"/>
              <w:right w:val="single" w:sz="4" w:space="0" w:color="auto"/>
            </w:tcBorders>
            <w:shd w:val="clear" w:color="auto" w:fill="auto"/>
            <w:noWrap/>
          </w:tcPr>
          <w:p w14:paraId="78758CE9" w14:textId="77777777" w:rsidR="00F34E83" w:rsidRPr="009E4C1F" w:rsidRDefault="00F34E83" w:rsidP="00D07923">
            <w:pPr>
              <w:rPr>
                <w:b/>
                <w:lang w:eastAsia="en-GB"/>
              </w:rPr>
            </w:pPr>
            <w:r w:rsidRPr="009E4C1F">
              <w:rPr>
                <w:b/>
              </w:rPr>
              <w:t>South Thames College</w:t>
            </w:r>
          </w:p>
        </w:tc>
        <w:tc>
          <w:tcPr>
            <w:tcW w:w="420" w:type="pct"/>
            <w:tcBorders>
              <w:top w:val="nil"/>
              <w:left w:val="nil"/>
              <w:bottom w:val="single" w:sz="4" w:space="0" w:color="auto"/>
              <w:right w:val="single" w:sz="4" w:space="0" w:color="auto"/>
            </w:tcBorders>
            <w:shd w:val="clear" w:color="000000" w:fill="FFFFFF"/>
            <w:noWrap/>
          </w:tcPr>
          <w:p w14:paraId="50ABBA2F" w14:textId="4D5903CF" w:rsidR="00F34E83" w:rsidRPr="00E31888" w:rsidRDefault="00F34E83" w:rsidP="00E31888">
            <w:pPr>
              <w:jc w:val="right"/>
              <w:rPr>
                <w:sz w:val="22"/>
                <w:lang w:eastAsia="en-GB"/>
              </w:rPr>
            </w:pPr>
            <w:r w:rsidRPr="00E31888">
              <w:rPr>
                <w:sz w:val="22"/>
              </w:rPr>
              <w:t>1</w:t>
            </w:r>
            <w:r w:rsidR="00886957" w:rsidRPr="00E31888">
              <w:rPr>
                <w:sz w:val="22"/>
              </w:rPr>
              <w:t>,5</w:t>
            </w:r>
            <w:r w:rsidRPr="00E31888">
              <w:rPr>
                <w:sz w:val="22"/>
              </w:rPr>
              <w:t>30</w:t>
            </w:r>
          </w:p>
        </w:tc>
        <w:tc>
          <w:tcPr>
            <w:tcW w:w="360" w:type="pct"/>
            <w:tcBorders>
              <w:top w:val="nil"/>
              <w:left w:val="nil"/>
              <w:bottom w:val="single" w:sz="4" w:space="0" w:color="auto"/>
              <w:right w:val="single" w:sz="4" w:space="0" w:color="auto"/>
            </w:tcBorders>
            <w:shd w:val="clear" w:color="000000" w:fill="FFFFFF"/>
            <w:noWrap/>
          </w:tcPr>
          <w:p w14:paraId="67127A82" w14:textId="77777777" w:rsidR="00F34E83" w:rsidRPr="00E31888" w:rsidRDefault="00F34E83" w:rsidP="00E31888">
            <w:pPr>
              <w:jc w:val="right"/>
              <w:rPr>
                <w:sz w:val="22"/>
                <w:lang w:eastAsia="en-GB"/>
              </w:rPr>
            </w:pPr>
            <w:r w:rsidRPr="00E31888">
              <w:rPr>
                <w:sz w:val="22"/>
              </w:rPr>
              <w:t>4%</w:t>
            </w:r>
          </w:p>
        </w:tc>
        <w:tc>
          <w:tcPr>
            <w:tcW w:w="420" w:type="pct"/>
            <w:tcBorders>
              <w:top w:val="nil"/>
              <w:left w:val="nil"/>
              <w:bottom w:val="single" w:sz="4" w:space="0" w:color="auto"/>
              <w:right w:val="single" w:sz="4" w:space="0" w:color="auto"/>
            </w:tcBorders>
            <w:shd w:val="clear" w:color="000000" w:fill="FFFFFF"/>
            <w:noWrap/>
          </w:tcPr>
          <w:p w14:paraId="4AF2BA79" w14:textId="34603A0A" w:rsidR="00F34E83" w:rsidRPr="00E31888" w:rsidRDefault="00F34E83" w:rsidP="00E31888">
            <w:pPr>
              <w:jc w:val="right"/>
              <w:rPr>
                <w:sz w:val="22"/>
                <w:lang w:eastAsia="en-GB"/>
              </w:rPr>
            </w:pPr>
            <w:r w:rsidRPr="00E31888">
              <w:rPr>
                <w:sz w:val="22"/>
              </w:rPr>
              <w:t>1</w:t>
            </w:r>
            <w:r w:rsidR="00F02787" w:rsidRPr="00E31888">
              <w:rPr>
                <w:sz w:val="22"/>
              </w:rPr>
              <w:t>,</w:t>
            </w:r>
            <w:r w:rsidRPr="00E31888">
              <w:rPr>
                <w:sz w:val="22"/>
              </w:rPr>
              <w:t>505</w:t>
            </w:r>
          </w:p>
        </w:tc>
        <w:tc>
          <w:tcPr>
            <w:tcW w:w="360" w:type="pct"/>
            <w:tcBorders>
              <w:top w:val="nil"/>
              <w:left w:val="nil"/>
              <w:bottom w:val="single" w:sz="4" w:space="0" w:color="auto"/>
              <w:right w:val="single" w:sz="4" w:space="0" w:color="auto"/>
            </w:tcBorders>
            <w:shd w:val="clear" w:color="000000" w:fill="FFFFFF"/>
            <w:noWrap/>
          </w:tcPr>
          <w:p w14:paraId="5CE8875A" w14:textId="77777777" w:rsidR="00F34E83" w:rsidRPr="00E31888" w:rsidRDefault="00F34E83" w:rsidP="00E31888">
            <w:pPr>
              <w:jc w:val="right"/>
              <w:rPr>
                <w:sz w:val="22"/>
                <w:lang w:eastAsia="en-GB"/>
              </w:rPr>
            </w:pPr>
            <w:r w:rsidRPr="00E31888">
              <w:rPr>
                <w:sz w:val="22"/>
              </w:rPr>
              <w:t>4%</w:t>
            </w:r>
          </w:p>
        </w:tc>
        <w:tc>
          <w:tcPr>
            <w:tcW w:w="420" w:type="pct"/>
            <w:tcBorders>
              <w:top w:val="nil"/>
              <w:left w:val="nil"/>
              <w:bottom w:val="single" w:sz="4" w:space="0" w:color="auto"/>
              <w:right w:val="single" w:sz="4" w:space="0" w:color="auto"/>
            </w:tcBorders>
            <w:shd w:val="clear" w:color="000000" w:fill="FFFFFF"/>
            <w:noWrap/>
          </w:tcPr>
          <w:p w14:paraId="5F9D67E7" w14:textId="5FE1DD10" w:rsidR="00F34E83" w:rsidRPr="00E31888" w:rsidRDefault="00F34E83" w:rsidP="00E31888">
            <w:pPr>
              <w:jc w:val="right"/>
              <w:rPr>
                <w:sz w:val="22"/>
                <w:lang w:eastAsia="en-GB"/>
              </w:rPr>
            </w:pPr>
            <w:r w:rsidRPr="00E31888">
              <w:rPr>
                <w:sz w:val="22"/>
              </w:rPr>
              <w:t>1</w:t>
            </w:r>
            <w:r w:rsidR="00F02787" w:rsidRPr="00E31888">
              <w:rPr>
                <w:sz w:val="22"/>
              </w:rPr>
              <w:t>,</w:t>
            </w:r>
            <w:r w:rsidRPr="00E31888">
              <w:rPr>
                <w:sz w:val="22"/>
              </w:rPr>
              <w:t>305</w:t>
            </w:r>
          </w:p>
        </w:tc>
        <w:tc>
          <w:tcPr>
            <w:tcW w:w="418" w:type="pct"/>
            <w:tcBorders>
              <w:top w:val="nil"/>
              <w:left w:val="nil"/>
              <w:bottom w:val="single" w:sz="4" w:space="0" w:color="auto"/>
              <w:right w:val="single" w:sz="4" w:space="0" w:color="auto"/>
            </w:tcBorders>
            <w:shd w:val="clear" w:color="000000" w:fill="FFFFFF"/>
            <w:noWrap/>
          </w:tcPr>
          <w:p w14:paraId="34A7EB73" w14:textId="77777777" w:rsidR="00F34E83" w:rsidRPr="00E31888" w:rsidRDefault="00F34E83" w:rsidP="00E31888">
            <w:pPr>
              <w:jc w:val="right"/>
              <w:rPr>
                <w:sz w:val="22"/>
                <w:lang w:eastAsia="en-GB"/>
              </w:rPr>
            </w:pPr>
            <w:r w:rsidRPr="00E31888">
              <w:rPr>
                <w:sz w:val="22"/>
              </w:rPr>
              <w:t>3%</w:t>
            </w:r>
          </w:p>
        </w:tc>
      </w:tr>
      <w:tr w:rsidR="00E31888" w:rsidRPr="00E31888" w14:paraId="48AE12F3" w14:textId="77777777" w:rsidTr="00E31888">
        <w:trPr>
          <w:trHeight w:val="300"/>
        </w:trPr>
        <w:tc>
          <w:tcPr>
            <w:tcW w:w="2602" w:type="pct"/>
            <w:tcBorders>
              <w:top w:val="nil"/>
              <w:left w:val="single" w:sz="4" w:space="0" w:color="auto"/>
              <w:bottom w:val="single" w:sz="4" w:space="0" w:color="auto"/>
              <w:right w:val="single" w:sz="4" w:space="0" w:color="auto"/>
            </w:tcBorders>
            <w:shd w:val="clear" w:color="auto" w:fill="auto"/>
            <w:noWrap/>
          </w:tcPr>
          <w:p w14:paraId="10B4CC84" w14:textId="77777777" w:rsidR="00F34E83" w:rsidRPr="009E4C1F" w:rsidRDefault="00F34E83" w:rsidP="00D07923">
            <w:pPr>
              <w:rPr>
                <w:b/>
                <w:lang w:eastAsia="en-GB"/>
              </w:rPr>
            </w:pPr>
            <w:r w:rsidRPr="009E4C1F">
              <w:rPr>
                <w:b/>
              </w:rPr>
              <w:t>St Charles Catholic Sixth Form College</w:t>
            </w:r>
          </w:p>
        </w:tc>
        <w:tc>
          <w:tcPr>
            <w:tcW w:w="420" w:type="pct"/>
            <w:tcBorders>
              <w:top w:val="nil"/>
              <w:left w:val="nil"/>
              <w:bottom w:val="single" w:sz="4" w:space="0" w:color="auto"/>
              <w:right w:val="single" w:sz="4" w:space="0" w:color="auto"/>
            </w:tcBorders>
            <w:shd w:val="clear" w:color="000000" w:fill="FFFFFF"/>
            <w:noWrap/>
          </w:tcPr>
          <w:p w14:paraId="031690EA" w14:textId="77777777" w:rsidR="00F34E83" w:rsidRPr="00E31888" w:rsidRDefault="00F34E83" w:rsidP="00E31888">
            <w:pPr>
              <w:jc w:val="right"/>
              <w:rPr>
                <w:sz w:val="22"/>
                <w:lang w:eastAsia="en-GB"/>
              </w:rPr>
            </w:pPr>
            <w:r w:rsidRPr="00E31888">
              <w:rPr>
                <w:sz w:val="22"/>
              </w:rPr>
              <w:t>425</w:t>
            </w:r>
          </w:p>
        </w:tc>
        <w:tc>
          <w:tcPr>
            <w:tcW w:w="360" w:type="pct"/>
            <w:tcBorders>
              <w:top w:val="nil"/>
              <w:left w:val="nil"/>
              <w:bottom w:val="single" w:sz="4" w:space="0" w:color="auto"/>
              <w:right w:val="single" w:sz="4" w:space="0" w:color="auto"/>
            </w:tcBorders>
            <w:shd w:val="clear" w:color="000000" w:fill="FFFFFF"/>
            <w:noWrap/>
          </w:tcPr>
          <w:p w14:paraId="13C213E3" w14:textId="77777777" w:rsidR="00F34E83" w:rsidRPr="00E31888" w:rsidRDefault="00F34E83" w:rsidP="00E31888">
            <w:pPr>
              <w:jc w:val="right"/>
              <w:rPr>
                <w:sz w:val="22"/>
                <w:lang w:eastAsia="en-GB"/>
              </w:rPr>
            </w:pPr>
            <w:r w:rsidRPr="00E31888">
              <w:rPr>
                <w:sz w:val="22"/>
              </w:rPr>
              <w:t>1%</w:t>
            </w:r>
          </w:p>
        </w:tc>
        <w:tc>
          <w:tcPr>
            <w:tcW w:w="420" w:type="pct"/>
            <w:tcBorders>
              <w:top w:val="nil"/>
              <w:left w:val="nil"/>
              <w:bottom w:val="single" w:sz="4" w:space="0" w:color="auto"/>
              <w:right w:val="single" w:sz="4" w:space="0" w:color="auto"/>
            </w:tcBorders>
            <w:shd w:val="clear" w:color="000000" w:fill="FFFFFF"/>
            <w:noWrap/>
          </w:tcPr>
          <w:p w14:paraId="1781ABC2" w14:textId="77777777" w:rsidR="00F34E83" w:rsidRPr="00E31888" w:rsidRDefault="00F34E83" w:rsidP="00E31888">
            <w:pPr>
              <w:jc w:val="right"/>
              <w:rPr>
                <w:sz w:val="22"/>
                <w:lang w:eastAsia="en-GB"/>
              </w:rPr>
            </w:pPr>
            <w:r w:rsidRPr="00E31888">
              <w:rPr>
                <w:sz w:val="22"/>
              </w:rPr>
              <w:t>420</w:t>
            </w:r>
          </w:p>
        </w:tc>
        <w:tc>
          <w:tcPr>
            <w:tcW w:w="360" w:type="pct"/>
            <w:tcBorders>
              <w:top w:val="nil"/>
              <w:left w:val="nil"/>
              <w:bottom w:val="single" w:sz="4" w:space="0" w:color="auto"/>
              <w:right w:val="single" w:sz="4" w:space="0" w:color="auto"/>
            </w:tcBorders>
            <w:shd w:val="clear" w:color="000000" w:fill="FFFFFF"/>
            <w:noWrap/>
          </w:tcPr>
          <w:p w14:paraId="64A6F61C" w14:textId="77777777" w:rsidR="00F34E83" w:rsidRPr="00E31888" w:rsidRDefault="00F34E83" w:rsidP="00E31888">
            <w:pPr>
              <w:jc w:val="right"/>
              <w:rPr>
                <w:sz w:val="22"/>
                <w:lang w:eastAsia="en-GB"/>
              </w:rPr>
            </w:pPr>
            <w:r w:rsidRPr="00E31888">
              <w:rPr>
                <w:sz w:val="22"/>
              </w:rPr>
              <w:t>1%</w:t>
            </w:r>
          </w:p>
        </w:tc>
        <w:tc>
          <w:tcPr>
            <w:tcW w:w="420" w:type="pct"/>
            <w:tcBorders>
              <w:top w:val="nil"/>
              <w:left w:val="nil"/>
              <w:bottom w:val="single" w:sz="4" w:space="0" w:color="auto"/>
              <w:right w:val="single" w:sz="4" w:space="0" w:color="auto"/>
            </w:tcBorders>
            <w:shd w:val="clear" w:color="000000" w:fill="FFFFFF"/>
            <w:noWrap/>
          </w:tcPr>
          <w:p w14:paraId="743C78B2" w14:textId="77777777" w:rsidR="00F34E83" w:rsidRPr="00E31888" w:rsidRDefault="00F34E83" w:rsidP="00E31888">
            <w:pPr>
              <w:jc w:val="right"/>
              <w:rPr>
                <w:sz w:val="22"/>
                <w:lang w:eastAsia="en-GB"/>
              </w:rPr>
            </w:pPr>
            <w:r w:rsidRPr="00E31888">
              <w:rPr>
                <w:sz w:val="22"/>
              </w:rPr>
              <w:t>410</w:t>
            </w:r>
          </w:p>
        </w:tc>
        <w:tc>
          <w:tcPr>
            <w:tcW w:w="418" w:type="pct"/>
            <w:tcBorders>
              <w:top w:val="nil"/>
              <w:left w:val="nil"/>
              <w:bottom w:val="single" w:sz="4" w:space="0" w:color="auto"/>
              <w:right w:val="single" w:sz="4" w:space="0" w:color="auto"/>
            </w:tcBorders>
            <w:shd w:val="clear" w:color="000000" w:fill="FFFFFF"/>
            <w:noWrap/>
          </w:tcPr>
          <w:p w14:paraId="4EEF2D6A" w14:textId="77777777" w:rsidR="00F34E83" w:rsidRPr="00E31888" w:rsidRDefault="00F34E83" w:rsidP="00E31888">
            <w:pPr>
              <w:jc w:val="right"/>
              <w:rPr>
                <w:sz w:val="22"/>
                <w:lang w:eastAsia="en-GB"/>
              </w:rPr>
            </w:pPr>
            <w:r w:rsidRPr="00E31888">
              <w:rPr>
                <w:sz w:val="22"/>
              </w:rPr>
              <w:t>1%</w:t>
            </w:r>
          </w:p>
        </w:tc>
      </w:tr>
      <w:tr w:rsidR="00E31888" w:rsidRPr="00E31888" w14:paraId="2CDD8FDE" w14:textId="77777777" w:rsidTr="00E31888">
        <w:trPr>
          <w:trHeight w:val="300"/>
        </w:trPr>
        <w:tc>
          <w:tcPr>
            <w:tcW w:w="2602" w:type="pct"/>
            <w:tcBorders>
              <w:top w:val="nil"/>
              <w:left w:val="single" w:sz="4" w:space="0" w:color="auto"/>
              <w:bottom w:val="single" w:sz="4" w:space="0" w:color="auto"/>
              <w:right w:val="single" w:sz="4" w:space="0" w:color="auto"/>
            </w:tcBorders>
            <w:shd w:val="clear" w:color="auto" w:fill="auto"/>
            <w:noWrap/>
          </w:tcPr>
          <w:p w14:paraId="5919CD24" w14:textId="77777777" w:rsidR="00F34E83" w:rsidRPr="009E4C1F" w:rsidRDefault="00F34E83" w:rsidP="00D07923">
            <w:pPr>
              <w:rPr>
                <w:b/>
                <w:lang w:eastAsia="en-GB"/>
              </w:rPr>
            </w:pPr>
            <w:r w:rsidRPr="009E4C1F">
              <w:rPr>
                <w:b/>
              </w:rPr>
              <w:t>St Dominic's Sixth Form College</w:t>
            </w:r>
          </w:p>
        </w:tc>
        <w:tc>
          <w:tcPr>
            <w:tcW w:w="420" w:type="pct"/>
            <w:tcBorders>
              <w:top w:val="nil"/>
              <w:left w:val="nil"/>
              <w:bottom w:val="single" w:sz="4" w:space="0" w:color="auto"/>
              <w:right w:val="single" w:sz="4" w:space="0" w:color="auto"/>
            </w:tcBorders>
            <w:shd w:val="clear" w:color="000000" w:fill="FFFFFF"/>
            <w:noWrap/>
          </w:tcPr>
          <w:p w14:paraId="4DDFC840" w14:textId="77777777" w:rsidR="00F34E83" w:rsidRPr="00E31888" w:rsidRDefault="00F34E83" w:rsidP="00E31888">
            <w:pPr>
              <w:jc w:val="right"/>
              <w:rPr>
                <w:sz w:val="22"/>
                <w:lang w:eastAsia="en-GB"/>
              </w:rPr>
            </w:pPr>
            <w:r w:rsidRPr="00E31888">
              <w:rPr>
                <w:sz w:val="22"/>
              </w:rPr>
              <w:t>400</w:t>
            </w:r>
          </w:p>
        </w:tc>
        <w:tc>
          <w:tcPr>
            <w:tcW w:w="360" w:type="pct"/>
            <w:tcBorders>
              <w:top w:val="nil"/>
              <w:left w:val="nil"/>
              <w:bottom w:val="single" w:sz="4" w:space="0" w:color="auto"/>
              <w:right w:val="single" w:sz="4" w:space="0" w:color="auto"/>
            </w:tcBorders>
            <w:shd w:val="clear" w:color="000000" w:fill="FFFFFF"/>
            <w:noWrap/>
          </w:tcPr>
          <w:p w14:paraId="1D1227DA" w14:textId="77777777" w:rsidR="00F34E83" w:rsidRPr="00E31888" w:rsidRDefault="00F34E83" w:rsidP="00E31888">
            <w:pPr>
              <w:jc w:val="right"/>
              <w:rPr>
                <w:sz w:val="22"/>
                <w:lang w:eastAsia="en-GB"/>
              </w:rPr>
            </w:pPr>
            <w:r w:rsidRPr="00E31888">
              <w:rPr>
                <w:sz w:val="22"/>
              </w:rPr>
              <w:t>1%</w:t>
            </w:r>
          </w:p>
        </w:tc>
        <w:tc>
          <w:tcPr>
            <w:tcW w:w="420" w:type="pct"/>
            <w:tcBorders>
              <w:top w:val="nil"/>
              <w:left w:val="nil"/>
              <w:bottom w:val="single" w:sz="4" w:space="0" w:color="auto"/>
              <w:right w:val="single" w:sz="4" w:space="0" w:color="auto"/>
            </w:tcBorders>
            <w:shd w:val="clear" w:color="000000" w:fill="FFFFFF"/>
            <w:noWrap/>
          </w:tcPr>
          <w:p w14:paraId="5C8F9F8C" w14:textId="77777777" w:rsidR="00F34E83" w:rsidRPr="00E31888" w:rsidRDefault="00F34E83" w:rsidP="00E31888">
            <w:pPr>
              <w:jc w:val="right"/>
              <w:rPr>
                <w:sz w:val="22"/>
                <w:lang w:eastAsia="en-GB"/>
              </w:rPr>
            </w:pPr>
            <w:r w:rsidRPr="00E31888">
              <w:rPr>
                <w:sz w:val="22"/>
              </w:rPr>
              <w:t>460</w:t>
            </w:r>
          </w:p>
        </w:tc>
        <w:tc>
          <w:tcPr>
            <w:tcW w:w="360" w:type="pct"/>
            <w:tcBorders>
              <w:top w:val="nil"/>
              <w:left w:val="nil"/>
              <w:bottom w:val="single" w:sz="4" w:space="0" w:color="auto"/>
              <w:right w:val="single" w:sz="4" w:space="0" w:color="auto"/>
            </w:tcBorders>
            <w:shd w:val="clear" w:color="000000" w:fill="FFFFFF"/>
            <w:noWrap/>
          </w:tcPr>
          <w:p w14:paraId="0CE8B766" w14:textId="77777777" w:rsidR="00F34E83" w:rsidRPr="00E31888" w:rsidRDefault="00F34E83" w:rsidP="00E31888">
            <w:pPr>
              <w:jc w:val="right"/>
              <w:rPr>
                <w:sz w:val="22"/>
                <w:lang w:eastAsia="en-GB"/>
              </w:rPr>
            </w:pPr>
            <w:r w:rsidRPr="00E31888">
              <w:rPr>
                <w:sz w:val="22"/>
              </w:rPr>
              <w:t>1%</w:t>
            </w:r>
          </w:p>
        </w:tc>
        <w:tc>
          <w:tcPr>
            <w:tcW w:w="420" w:type="pct"/>
            <w:tcBorders>
              <w:top w:val="nil"/>
              <w:left w:val="nil"/>
              <w:bottom w:val="single" w:sz="4" w:space="0" w:color="auto"/>
              <w:right w:val="single" w:sz="4" w:space="0" w:color="auto"/>
            </w:tcBorders>
            <w:shd w:val="clear" w:color="000000" w:fill="FFFFFF"/>
            <w:noWrap/>
          </w:tcPr>
          <w:p w14:paraId="56D068FE" w14:textId="77777777" w:rsidR="00F34E83" w:rsidRPr="00E31888" w:rsidRDefault="00F34E83" w:rsidP="00E31888">
            <w:pPr>
              <w:jc w:val="right"/>
              <w:rPr>
                <w:sz w:val="22"/>
                <w:lang w:eastAsia="en-GB"/>
              </w:rPr>
            </w:pPr>
            <w:r w:rsidRPr="00E31888">
              <w:rPr>
                <w:sz w:val="22"/>
              </w:rPr>
              <w:t>465</w:t>
            </w:r>
          </w:p>
        </w:tc>
        <w:tc>
          <w:tcPr>
            <w:tcW w:w="418" w:type="pct"/>
            <w:tcBorders>
              <w:top w:val="nil"/>
              <w:left w:val="nil"/>
              <w:bottom w:val="single" w:sz="4" w:space="0" w:color="auto"/>
              <w:right w:val="single" w:sz="4" w:space="0" w:color="auto"/>
            </w:tcBorders>
            <w:shd w:val="clear" w:color="000000" w:fill="FFFFFF"/>
            <w:noWrap/>
          </w:tcPr>
          <w:p w14:paraId="1458C72C" w14:textId="77777777" w:rsidR="00F34E83" w:rsidRPr="00E31888" w:rsidRDefault="00F34E83" w:rsidP="00E31888">
            <w:pPr>
              <w:jc w:val="right"/>
              <w:rPr>
                <w:sz w:val="22"/>
                <w:lang w:eastAsia="en-GB"/>
              </w:rPr>
            </w:pPr>
            <w:r w:rsidRPr="00E31888">
              <w:rPr>
                <w:sz w:val="22"/>
              </w:rPr>
              <w:t>1%</w:t>
            </w:r>
          </w:p>
        </w:tc>
      </w:tr>
      <w:tr w:rsidR="00E31888" w:rsidRPr="00E31888" w14:paraId="5573D65F" w14:textId="77777777" w:rsidTr="00E31888">
        <w:trPr>
          <w:trHeight w:val="300"/>
        </w:trPr>
        <w:tc>
          <w:tcPr>
            <w:tcW w:w="2602" w:type="pct"/>
            <w:tcBorders>
              <w:top w:val="nil"/>
              <w:left w:val="single" w:sz="4" w:space="0" w:color="auto"/>
              <w:bottom w:val="single" w:sz="4" w:space="0" w:color="auto"/>
              <w:right w:val="single" w:sz="4" w:space="0" w:color="auto"/>
            </w:tcBorders>
            <w:shd w:val="clear" w:color="auto" w:fill="auto"/>
            <w:noWrap/>
          </w:tcPr>
          <w:p w14:paraId="4AE509EB" w14:textId="77777777" w:rsidR="00F34E83" w:rsidRPr="009E4C1F" w:rsidRDefault="00F34E83" w:rsidP="00D07923">
            <w:pPr>
              <w:rPr>
                <w:b/>
                <w:lang w:eastAsia="en-GB"/>
              </w:rPr>
            </w:pPr>
            <w:r w:rsidRPr="009E4C1F">
              <w:rPr>
                <w:b/>
              </w:rPr>
              <w:t>St Francis Xavier Sixth Form College</w:t>
            </w:r>
          </w:p>
        </w:tc>
        <w:tc>
          <w:tcPr>
            <w:tcW w:w="420" w:type="pct"/>
            <w:tcBorders>
              <w:top w:val="nil"/>
              <w:left w:val="nil"/>
              <w:bottom w:val="single" w:sz="4" w:space="0" w:color="auto"/>
              <w:right w:val="single" w:sz="4" w:space="0" w:color="auto"/>
            </w:tcBorders>
            <w:shd w:val="clear" w:color="000000" w:fill="FFFFFF"/>
            <w:noWrap/>
          </w:tcPr>
          <w:p w14:paraId="4FBA6725" w14:textId="77777777" w:rsidR="00F34E83" w:rsidRPr="00E31888" w:rsidRDefault="00F34E83" w:rsidP="00E31888">
            <w:pPr>
              <w:jc w:val="right"/>
              <w:rPr>
                <w:sz w:val="22"/>
                <w:lang w:eastAsia="en-GB"/>
              </w:rPr>
            </w:pPr>
            <w:r w:rsidRPr="00E31888">
              <w:rPr>
                <w:sz w:val="22"/>
              </w:rPr>
              <w:t>530</w:t>
            </w:r>
          </w:p>
        </w:tc>
        <w:tc>
          <w:tcPr>
            <w:tcW w:w="360" w:type="pct"/>
            <w:tcBorders>
              <w:top w:val="nil"/>
              <w:left w:val="nil"/>
              <w:bottom w:val="single" w:sz="4" w:space="0" w:color="auto"/>
              <w:right w:val="single" w:sz="4" w:space="0" w:color="auto"/>
            </w:tcBorders>
            <w:shd w:val="clear" w:color="000000" w:fill="FFFFFF"/>
            <w:noWrap/>
          </w:tcPr>
          <w:p w14:paraId="3D13CA10" w14:textId="77777777" w:rsidR="00F34E83" w:rsidRPr="00E31888" w:rsidRDefault="00F34E83" w:rsidP="00E31888">
            <w:pPr>
              <w:jc w:val="right"/>
              <w:rPr>
                <w:sz w:val="22"/>
                <w:lang w:eastAsia="en-GB"/>
              </w:rPr>
            </w:pPr>
            <w:r w:rsidRPr="00E31888">
              <w:rPr>
                <w:sz w:val="22"/>
              </w:rPr>
              <w:t>1%</w:t>
            </w:r>
          </w:p>
        </w:tc>
        <w:tc>
          <w:tcPr>
            <w:tcW w:w="420" w:type="pct"/>
            <w:tcBorders>
              <w:top w:val="nil"/>
              <w:left w:val="nil"/>
              <w:bottom w:val="single" w:sz="4" w:space="0" w:color="auto"/>
              <w:right w:val="single" w:sz="4" w:space="0" w:color="auto"/>
            </w:tcBorders>
            <w:shd w:val="clear" w:color="000000" w:fill="FFFFFF"/>
            <w:noWrap/>
          </w:tcPr>
          <w:p w14:paraId="3B3B9690" w14:textId="77777777" w:rsidR="00F34E83" w:rsidRPr="00E31888" w:rsidRDefault="00F34E83" w:rsidP="00E31888">
            <w:pPr>
              <w:jc w:val="right"/>
              <w:rPr>
                <w:sz w:val="22"/>
                <w:lang w:eastAsia="en-GB"/>
              </w:rPr>
            </w:pPr>
            <w:r w:rsidRPr="00E31888">
              <w:rPr>
                <w:sz w:val="22"/>
              </w:rPr>
              <w:t>635</w:t>
            </w:r>
          </w:p>
        </w:tc>
        <w:tc>
          <w:tcPr>
            <w:tcW w:w="360" w:type="pct"/>
            <w:tcBorders>
              <w:top w:val="nil"/>
              <w:left w:val="nil"/>
              <w:bottom w:val="single" w:sz="4" w:space="0" w:color="auto"/>
              <w:right w:val="single" w:sz="4" w:space="0" w:color="auto"/>
            </w:tcBorders>
            <w:shd w:val="clear" w:color="000000" w:fill="FFFFFF"/>
            <w:noWrap/>
          </w:tcPr>
          <w:p w14:paraId="780BE87A" w14:textId="77777777" w:rsidR="00F34E83" w:rsidRPr="00E31888" w:rsidRDefault="00F34E83" w:rsidP="00E31888">
            <w:pPr>
              <w:jc w:val="right"/>
              <w:rPr>
                <w:sz w:val="22"/>
                <w:lang w:eastAsia="en-GB"/>
              </w:rPr>
            </w:pPr>
            <w:r w:rsidRPr="00E31888">
              <w:rPr>
                <w:sz w:val="22"/>
              </w:rPr>
              <w:t>1%</w:t>
            </w:r>
          </w:p>
        </w:tc>
        <w:tc>
          <w:tcPr>
            <w:tcW w:w="420" w:type="pct"/>
            <w:tcBorders>
              <w:top w:val="nil"/>
              <w:left w:val="nil"/>
              <w:bottom w:val="single" w:sz="4" w:space="0" w:color="auto"/>
              <w:right w:val="single" w:sz="4" w:space="0" w:color="auto"/>
            </w:tcBorders>
            <w:shd w:val="clear" w:color="000000" w:fill="FFFFFF"/>
            <w:noWrap/>
          </w:tcPr>
          <w:p w14:paraId="7BE28C2C" w14:textId="77777777" w:rsidR="00F34E83" w:rsidRPr="00E31888" w:rsidRDefault="00F34E83" w:rsidP="00E31888">
            <w:pPr>
              <w:jc w:val="right"/>
              <w:rPr>
                <w:sz w:val="22"/>
                <w:lang w:eastAsia="en-GB"/>
              </w:rPr>
            </w:pPr>
            <w:r w:rsidRPr="00E31888">
              <w:rPr>
                <w:sz w:val="22"/>
              </w:rPr>
              <w:t>630</w:t>
            </w:r>
          </w:p>
        </w:tc>
        <w:tc>
          <w:tcPr>
            <w:tcW w:w="418" w:type="pct"/>
            <w:tcBorders>
              <w:top w:val="nil"/>
              <w:left w:val="nil"/>
              <w:bottom w:val="single" w:sz="4" w:space="0" w:color="auto"/>
              <w:right w:val="single" w:sz="4" w:space="0" w:color="auto"/>
            </w:tcBorders>
            <w:shd w:val="clear" w:color="000000" w:fill="FFFFFF"/>
            <w:noWrap/>
          </w:tcPr>
          <w:p w14:paraId="3D287DEE" w14:textId="77777777" w:rsidR="00F34E83" w:rsidRPr="00E31888" w:rsidRDefault="00F34E83" w:rsidP="00E31888">
            <w:pPr>
              <w:jc w:val="right"/>
              <w:rPr>
                <w:sz w:val="22"/>
                <w:lang w:eastAsia="en-GB"/>
              </w:rPr>
            </w:pPr>
            <w:r w:rsidRPr="00E31888">
              <w:rPr>
                <w:sz w:val="22"/>
              </w:rPr>
              <w:t>2%</w:t>
            </w:r>
          </w:p>
        </w:tc>
      </w:tr>
      <w:tr w:rsidR="00E31888" w:rsidRPr="00E31888" w14:paraId="2FE64BB7" w14:textId="77777777" w:rsidTr="00E31888">
        <w:trPr>
          <w:trHeight w:val="300"/>
        </w:trPr>
        <w:tc>
          <w:tcPr>
            <w:tcW w:w="2602" w:type="pct"/>
            <w:tcBorders>
              <w:top w:val="nil"/>
              <w:left w:val="single" w:sz="4" w:space="0" w:color="auto"/>
              <w:bottom w:val="single" w:sz="4" w:space="0" w:color="auto"/>
              <w:right w:val="single" w:sz="4" w:space="0" w:color="auto"/>
            </w:tcBorders>
            <w:shd w:val="clear" w:color="auto" w:fill="auto"/>
            <w:noWrap/>
          </w:tcPr>
          <w:p w14:paraId="57F3DC38" w14:textId="77777777" w:rsidR="00F34E83" w:rsidRPr="009E4C1F" w:rsidRDefault="00F34E83" w:rsidP="00D07923">
            <w:pPr>
              <w:rPr>
                <w:b/>
                <w:lang w:eastAsia="en-GB"/>
              </w:rPr>
            </w:pPr>
            <w:r w:rsidRPr="009E4C1F">
              <w:rPr>
                <w:b/>
              </w:rPr>
              <w:t>Stanmore College</w:t>
            </w:r>
          </w:p>
        </w:tc>
        <w:tc>
          <w:tcPr>
            <w:tcW w:w="420" w:type="pct"/>
            <w:tcBorders>
              <w:top w:val="nil"/>
              <w:left w:val="nil"/>
              <w:bottom w:val="single" w:sz="4" w:space="0" w:color="auto"/>
              <w:right w:val="single" w:sz="4" w:space="0" w:color="auto"/>
            </w:tcBorders>
            <w:shd w:val="clear" w:color="000000" w:fill="FFFFFF"/>
            <w:noWrap/>
          </w:tcPr>
          <w:p w14:paraId="415424CA" w14:textId="77777777" w:rsidR="00F34E83" w:rsidRPr="00E31888" w:rsidRDefault="00F34E83" w:rsidP="00E31888">
            <w:pPr>
              <w:jc w:val="right"/>
              <w:rPr>
                <w:sz w:val="22"/>
                <w:lang w:eastAsia="en-GB"/>
              </w:rPr>
            </w:pPr>
            <w:r w:rsidRPr="00E31888">
              <w:rPr>
                <w:sz w:val="22"/>
              </w:rPr>
              <w:t>760</w:t>
            </w:r>
          </w:p>
        </w:tc>
        <w:tc>
          <w:tcPr>
            <w:tcW w:w="360" w:type="pct"/>
            <w:tcBorders>
              <w:top w:val="nil"/>
              <w:left w:val="nil"/>
              <w:bottom w:val="single" w:sz="4" w:space="0" w:color="auto"/>
              <w:right w:val="single" w:sz="4" w:space="0" w:color="auto"/>
            </w:tcBorders>
            <w:shd w:val="clear" w:color="000000" w:fill="FFFFFF"/>
            <w:noWrap/>
          </w:tcPr>
          <w:p w14:paraId="5414280E" w14:textId="77777777" w:rsidR="00F34E83" w:rsidRPr="00E31888" w:rsidRDefault="00F34E83" w:rsidP="00E31888">
            <w:pPr>
              <w:jc w:val="right"/>
              <w:rPr>
                <w:sz w:val="22"/>
                <w:lang w:eastAsia="en-GB"/>
              </w:rPr>
            </w:pPr>
            <w:r w:rsidRPr="00E31888">
              <w:rPr>
                <w:sz w:val="22"/>
              </w:rPr>
              <w:t>2%</w:t>
            </w:r>
          </w:p>
        </w:tc>
        <w:tc>
          <w:tcPr>
            <w:tcW w:w="420" w:type="pct"/>
            <w:tcBorders>
              <w:top w:val="nil"/>
              <w:left w:val="nil"/>
              <w:bottom w:val="single" w:sz="4" w:space="0" w:color="auto"/>
              <w:right w:val="single" w:sz="4" w:space="0" w:color="auto"/>
            </w:tcBorders>
            <w:shd w:val="clear" w:color="000000" w:fill="FFFFFF"/>
            <w:noWrap/>
          </w:tcPr>
          <w:p w14:paraId="245196A7" w14:textId="77777777" w:rsidR="00F34E83" w:rsidRPr="00E31888" w:rsidRDefault="00F34E83" w:rsidP="00E31888">
            <w:pPr>
              <w:jc w:val="right"/>
              <w:rPr>
                <w:sz w:val="22"/>
                <w:lang w:eastAsia="en-GB"/>
              </w:rPr>
            </w:pPr>
            <w:r w:rsidRPr="00E31888">
              <w:rPr>
                <w:sz w:val="22"/>
              </w:rPr>
              <w:t>835</w:t>
            </w:r>
          </w:p>
        </w:tc>
        <w:tc>
          <w:tcPr>
            <w:tcW w:w="360" w:type="pct"/>
            <w:tcBorders>
              <w:top w:val="nil"/>
              <w:left w:val="nil"/>
              <w:bottom w:val="single" w:sz="4" w:space="0" w:color="auto"/>
              <w:right w:val="single" w:sz="4" w:space="0" w:color="auto"/>
            </w:tcBorders>
            <w:shd w:val="clear" w:color="000000" w:fill="FFFFFF"/>
            <w:noWrap/>
          </w:tcPr>
          <w:p w14:paraId="690D37EB" w14:textId="77777777" w:rsidR="00F34E83" w:rsidRPr="00E31888" w:rsidRDefault="00F34E83" w:rsidP="00E31888">
            <w:pPr>
              <w:jc w:val="right"/>
              <w:rPr>
                <w:sz w:val="22"/>
                <w:lang w:eastAsia="en-GB"/>
              </w:rPr>
            </w:pPr>
            <w:r w:rsidRPr="00E31888">
              <w:rPr>
                <w:sz w:val="22"/>
              </w:rPr>
              <w:t>2%</w:t>
            </w:r>
          </w:p>
        </w:tc>
        <w:tc>
          <w:tcPr>
            <w:tcW w:w="420" w:type="pct"/>
            <w:tcBorders>
              <w:top w:val="nil"/>
              <w:left w:val="nil"/>
              <w:bottom w:val="single" w:sz="4" w:space="0" w:color="auto"/>
              <w:right w:val="single" w:sz="4" w:space="0" w:color="auto"/>
            </w:tcBorders>
            <w:shd w:val="clear" w:color="000000" w:fill="FFFFFF"/>
            <w:noWrap/>
          </w:tcPr>
          <w:p w14:paraId="3B271580" w14:textId="77777777" w:rsidR="00F34E83" w:rsidRPr="00E31888" w:rsidRDefault="00F34E83" w:rsidP="00E31888">
            <w:pPr>
              <w:jc w:val="right"/>
              <w:rPr>
                <w:sz w:val="22"/>
                <w:lang w:eastAsia="en-GB"/>
              </w:rPr>
            </w:pPr>
            <w:r w:rsidRPr="00E31888">
              <w:rPr>
                <w:sz w:val="22"/>
              </w:rPr>
              <w:t>675</w:t>
            </w:r>
          </w:p>
        </w:tc>
        <w:tc>
          <w:tcPr>
            <w:tcW w:w="418" w:type="pct"/>
            <w:tcBorders>
              <w:top w:val="nil"/>
              <w:left w:val="nil"/>
              <w:bottom w:val="single" w:sz="4" w:space="0" w:color="auto"/>
              <w:right w:val="single" w:sz="4" w:space="0" w:color="auto"/>
            </w:tcBorders>
            <w:shd w:val="clear" w:color="000000" w:fill="FFFFFF"/>
            <w:noWrap/>
          </w:tcPr>
          <w:p w14:paraId="6570B540" w14:textId="77777777" w:rsidR="00F34E83" w:rsidRPr="00E31888" w:rsidRDefault="00F34E83" w:rsidP="00E31888">
            <w:pPr>
              <w:jc w:val="right"/>
              <w:rPr>
                <w:sz w:val="22"/>
                <w:lang w:eastAsia="en-GB"/>
              </w:rPr>
            </w:pPr>
            <w:r w:rsidRPr="00E31888">
              <w:rPr>
                <w:sz w:val="22"/>
              </w:rPr>
              <w:t>2%</w:t>
            </w:r>
          </w:p>
        </w:tc>
      </w:tr>
      <w:tr w:rsidR="00E31888" w:rsidRPr="00E31888" w14:paraId="072DABC0" w14:textId="77777777" w:rsidTr="00E31888">
        <w:trPr>
          <w:trHeight w:val="300"/>
        </w:trPr>
        <w:tc>
          <w:tcPr>
            <w:tcW w:w="2602" w:type="pct"/>
            <w:tcBorders>
              <w:top w:val="nil"/>
              <w:left w:val="single" w:sz="4" w:space="0" w:color="auto"/>
              <w:bottom w:val="single" w:sz="4" w:space="0" w:color="auto"/>
              <w:right w:val="single" w:sz="4" w:space="0" w:color="auto"/>
            </w:tcBorders>
            <w:shd w:val="clear" w:color="auto" w:fill="auto"/>
            <w:noWrap/>
          </w:tcPr>
          <w:p w14:paraId="30F381CD" w14:textId="77777777" w:rsidR="00F34E83" w:rsidRPr="009E4C1F" w:rsidRDefault="00F34E83" w:rsidP="00D07923">
            <w:pPr>
              <w:rPr>
                <w:b/>
                <w:lang w:eastAsia="en-GB"/>
              </w:rPr>
            </w:pPr>
            <w:r w:rsidRPr="009E4C1F">
              <w:rPr>
                <w:b/>
              </w:rPr>
              <w:t>The Brooke House Sixth Form College</w:t>
            </w:r>
          </w:p>
        </w:tc>
        <w:tc>
          <w:tcPr>
            <w:tcW w:w="420" w:type="pct"/>
            <w:tcBorders>
              <w:top w:val="nil"/>
              <w:left w:val="nil"/>
              <w:bottom w:val="single" w:sz="4" w:space="0" w:color="auto"/>
              <w:right w:val="single" w:sz="4" w:space="0" w:color="auto"/>
            </w:tcBorders>
            <w:shd w:val="clear" w:color="000000" w:fill="FFFFFF"/>
            <w:noWrap/>
          </w:tcPr>
          <w:p w14:paraId="08C7528B" w14:textId="77777777" w:rsidR="00F34E83" w:rsidRPr="00E31888" w:rsidRDefault="00F34E83" w:rsidP="00E31888">
            <w:pPr>
              <w:jc w:val="right"/>
              <w:rPr>
                <w:sz w:val="22"/>
                <w:lang w:eastAsia="en-GB"/>
              </w:rPr>
            </w:pPr>
            <w:r w:rsidRPr="00E31888">
              <w:rPr>
                <w:sz w:val="22"/>
              </w:rPr>
              <w:t>500</w:t>
            </w:r>
          </w:p>
        </w:tc>
        <w:tc>
          <w:tcPr>
            <w:tcW w:w="360" w:type="pct"/>
            <w:tcBorders>
              <w:top w:val="nil"/>
              <w:left w:val="nil"/>
              <w:bottom w:val="single" w:sz="4" w:space="0" w:color="auto"/>
              <w:right w:val="single" w:sz="4" w:space="0" w:color="auto"/>
            </w:tcBorders>
            <w:shd w:val="clear" w:color="000000" w:fill="FFFFFF"/>
            <w:noWrap/>
          </w:tcPr>
          <w:p w14:paraId="61B65365" w14:textId="77777777" w:rsidR="00F34E83" w:rsidRPr="00E31888" w:rsidRDefault="00F34E83" w:rsidP="00E31888">
            <w:pPr>
              <w:jc w:val="right"/>
              <w:rPr>
                <w:sz w:val="22"/>
                <w:lang w:eastAsia="en-GB"/>
              </w:rPr>
            </w:pPr>
            <w:r w:rsidRPr="00E31888">
              <w:rPr>
                <w:sz w:val="22"/>
              </w:rPr>
              <w:t>1%</w:t>
            </w:r>
          </w:p>
        </w:tc>
        <w:tc>
          <w:tcPr>
            <w:tcW w:w="420" w:type="pct"/>
            <w:tcBorders>
              <w:top w:val="nil"/>
              <w:left w:val="nil"/>
              <w:bottom w:val="single" w:sz="4" w:space="0" w:color="auto"/>
              <w:right w:val="single" w:sz="4" w:space="0" w:color="auto"/>
            </w:tcBorders>
            <w:shd w:val="clear" w:color="000000" w:fill="FFFFFF"/>
            <w:noWrap/>
          </w:tcPr>
          <w:p w14:paraId="2AAA2CAC" w14:textId="77777777" w:rsidR="00F34E83" w:rsidRPr="00E31888" w:rsidRDefault="00F34E83" w:rsidP="00E31888">
            <w:pPr>
              <w:jc w:val="right"/>
              <w:rPr>
                <w:sz w:val="22"/>
                <w:lang w:eastAsia="en-GB"/>
              </w:rPr>
            </w:pPr>
            <w:r w:rsidRPr="00E31888">
              <w:rPr>
                <w:sz w:val="22"/>
              </w:rPr>
              <w:t>505</w:t>
            </w:r>
          </w:p>
        </w:tc>
        <w:tc>
          <w:tcPr>
            <w:tcW w:w="360" w:type="pct"/>
            <w:tcBorders>
              <w:top w:val="nil"/>
              <w:left w:val="nil"/>
              <w:bottom w:val="single" w:sz="4" w:space="0" w:color="auto"/>
              <w:right w:val="single" w:sz="4" w:space="0" w:color="auto"/>
            </w:tcBorders>
            <w:shd w:val="clear" w:color="000000" w:fill="FFFFFF"/>
            <w:noWrap/>
          </w:tcPr>
          <w:p w14:paraId="5D809A4D" w14:textId="77777777" w:rsidR="00F34E83" w:rsidRPr="00E31888" w:rsidRDefault="00F34E83" w:rsidP="00E31888">
            <w:pPr>
              <w:jc w:val="right"/>
              <w:rPr>
                <w:sz w:val="22"/>
                <w:lang w:eastAsia="en-GB"/>
              </w:rPr>
            </w:pPr>
            <w:r w:rsidRPr="00E31888">
              <w:rPr>
                <w:sz w:val="22"/>
              </w:rPr>
              <w:t>1%</w:t>
            </w:r>
          </w:p>
        </w:tc>
        <w:tc>
          <w:tcPr>
            <w:tcW w:w="420" w:type="pct"/>
            <w:tcBorders>
              <w:top w:val="nil"/>
              <w:left w:val="nil"/>
              <w:bottom w:val="single" w:sz="4" w:space="0" w:color="auto"/>
              <w:right w:val="single" w:sz="4" w:space="0" w:color="auto"/>
            </w:tcBorders>
            <w:shd w:val="clear" w:color="000000" w:fill="FFFFFF"/>
            <w:noWrap/>
          </w:tcPr>
          <w:p w14:paraId="29AC5151" w14:textId="77777777" w:rsidR="00F34E83" w:rsidRPr="00E31888" w:rsidRDefault="00F34E83" w:rsidP="00E31888">
            <w:pPr>
              <w:jc w:val="right"/>
              <w:rPr>
                <w:sz w:val="22"/>
                <w:lang w:eastAsia="en-GB"/>
              </w:rPr>
            </w:pPr>
            <w:r w:rsidRPr="00E31888">
              <w:rPr>
                <w:sz w:val="22"/>
              </w:rPr>
              <w:t>495</w:t>
            </w:r>
          </w:p>
        </w:tc>
        <w:tc>
          <w:tcPr>
            <w:tcW w:w="418" w:type="pct"/>
            <w:tcBorders>
              <w:top w:val="nil"/>
              <w:left w:val="nil"/>
              <w:bottom w:val="single" w:sz="4" w:space="0" w:color="auto"/>
              <w:right w:val="single" w:sz="4" w:space="0" w:color="auto"/>
            </w:tcBorders>
            <w:shd w:val="clear" w:color="000000" w:fill="FFFFFF"/>
            <w:noWrap/>
          </w:tcPr>
          <w:p w14:paraId="52B865FE" w14:textId="77777777" w:rsidR="00F34E83" w:rsidRPr="00E31888" w:rsidRDefault="00F34E83" w:rsidP="00E31888">
            <w:pPr>
              <w:jc w:val="right"/>
              <w:rPr>
                <w:sz w:val="22"/>
                <w:lang w:eastAsia="en-GB"/>
              </w:rPr>
            </w:pPr>
            <w:r w:rsidRPr="00E31888">
              <w:rPr>
                <w:sz w:val="22"/>
              </w:rPr>
              <w:t>1%</w:t>
            </w:r>
          </w:p>
        </w:tc>
      </w:tr>
      <w:tr w:rsidR="00E31888" w:rsidRPr="00E31888" w14:paraId="7D3C80C8" w14:textId="77777777" w:rsidTr="00E31888">
        <w:trPr>
          <w:trHeight w:val="300"/>
        </w:trPr>
        <w:tc>
          <w:tcPr>
            <w:tcW w:w="2602" w:type="pct"/>
            <w:tcBorders>
              <w:top w:val="nil"/>
              <w:left w:val="single" w:sz="4" w:space="0" w:color="auto"/>
              <w:bottom w:val="single" w:sz="4" w:space="0" w:color="auto"/>
              <w:right w:val="single" w:sz="4" w:space="0" w:color="auto"/>
            </w:tcBorders>
            <w:shd w:val="clear" w:color="auto" w:fill="auto"/>
            <w:noWrap/>
          </w:tcPr>
          <w:p w14:paraId="4F9DD3D4" w14:textId="77777777" w:rsidR="00F34E83" w:rsidRPr="009E4C1F" w:rsidRDefault="00F34E83" w:rsidP="00D07923">
            <w:pPr>
              <w:rPr>
                <w:b/>
                <w:lang w:eastAsia="en-GB"/>
              </w:rPr>
            </w:pPr>
            <w:r w:rsidRPr="009E4C1F">
              <w:rPr>
                <w:b/>
              </w:rPr>
              <w:t>Tower Hamlets College</w:t>
            </w:r>
          </w:p>
        </w:tc>
        <w:tc>
          <w:tcPr>
            <w:tcW w:w="420" w:type="pct"/>
            <w:tcBorders>
              <w:top w:val="nil"/>
              <w:left w:val="nil"/>
              <w:bottom w:val="single" w:sz="4" w:space="0" w:color="auto"/>
              <w:right w:val="single" w:sz="4" w:space="0" w:color="auto"/>
            </w:tcBorders>
            <w:shd w:val="clear" w:color="000000" w:fill="FFFFFF"/>
            <w:noWrap/>
          </w:tcPr>
          <w:p w14:paraId="74D44973" w14:textId="77777777" w:rsidR="00F34E83" w:rsidRPr="00E31888" w:rsidRDefault="00F34E83" w:rsidP="00E31888">
            <w:pPr>
              <w:jc w:val="right"/>
              <w:rPr>
                <w:sz w:val="22"/>
                <w:lang w:eastAsia="en-GB"/>
              </w:rPr>
            </w:pPr>
            <w:r w:rsidRPr="00E31888">
              <w:rPr>
                <w:sz w:val="22"/>
              </w:rPr>
              <w:t>905</w:t>
            </w:r>
          </w:p>
        </w:tc>
        <w:tc>
          <w:tcPr>
            <w:tcW w:w="360" w:type="pct"/>
            <w:tcBorders>
              <w:top w:val="nil"/>
              <w:left w:val="nil"/>
              <w:bottom w:val="single" w:sz="4" w:space="0" w:color="auto"/>
              <w:right w:val="single" w:sz="4" w:space="0" w:color="auto"/>
            </w:tcBorders>
            <w:shd w:val="clear" w:color="000000" w:fill="FFFFFF"/>
            <w:noWrap/>
          </w:tcPr>
          <w:p w14:paraId="0F12AE07" w14:textId="77777777" w:rsidR="00F34E83" w:rsidRPr="00E31888" w:rsidRDefault="00F34E83" w:rsidP="00E31888">
            <w:pPr>
              <w:jc w:val="right"/>
              <w:rPr>
                <w:sz w:val="22"/>
                <w:lang w:eastAsia="en-GB"/>
              </w:rPr>
            </w:pPr>
            <w:r w:rsidRPr="00E31888">
              <w:rPr>
                <w:sz w:val="22"/>
              </w:rPr>
              <w:t>2%</w:t>
            </w:r>
          </w:p>
        </w:tc>
        <w:tc>
          <w:tcPr>
            <w:tcW w:w="420" w:type="pct"/>
            <w:tcBorders>
              <w:top w:val="nil"/>
              <w:left w:val="nil"/>
              <w:bottom w:val="single" w:sz="4" w:space="0" w:color="auto"/>
              <w:right w:val="single" w:sz="4" w:space="0" w:color="auto"/>
            </w:tcBorders>
            <w:shd w:val="clear" w:color="000000" w:fill="FFFFFF"/>
            <w:noWrap/>
          </w:tcPr>
          <w:p w14:paraId="5AAAEFB9" w14:textId="77777777" w:rsidR="00F34E83" w:rsidRPr="00E31888" w:rsidRDefault="00F34E83" w:rsidP="00E31888">
            <w:pPr>
              <w:jc w:val="right"/>
              <w:rPr>
                <w:sz w:val="22"/>
                <w:lang w:eastAsia="en-GB"/>
              </w:rPr>
            </w:pPr>
            <w:r w:rsidRPr="00E31888">
              <w:rPr>
                <w:sz w:val="22"/>
              </w:rPr>
              <w:t>930</w:t>
            </w:r>
          </w:p>
        </w:tc>
        <w:tc>
          <w:tcPr>
            <w:tcW w:w="360" w:type="pct"/>
            <w:tcBorders>
              <w:top w:val="nil"/>
              <w:left w:val="nil"/>
              <w:bottom w:val="single" w:sz="4" w:space="0" w:color="auto"/>
              <w:right w:val="single" w:sz="4" w:space="0" w:color="auto"/>
            </w:tcBorders>
            <w:shd w:val="clear" w:color="000000" w:fill="FFFFFF"/>
            <w:noWrap/>
          </w:tcPr>
          <w:p w14:paraId="6ABB7A59" w14:textId="77777777" w:rsidR="00F34E83" w:rsidRPr="00E31888" w:rsidRDefault="00F34E83" w:rsidP="00E31888">
            <w:pPr>
              <w:jc w:val="right"/>
              <w:rPr>
                <w:sz w:val="22"/>
                <w:lang w:eastAsia="en-GB"/>
              </w:rPr>
            </w:pPr>
            <w:r w:rsidRPr="00E31888">
              <w:rPr>
                <w:sz w:val="22"/>
              </w:rPr>
              <w:t>2%</w:t>
            </w:r>
          </w:p>
        </w:tc>
        <w:tc>
          <w:tcPr>
            <w:tcW w:w="420" w:type="pct"/>
            <w:tcBorders>
              <w:top w:val="nil"/>
              <w:left w:val="nil"/>
              <w:bottom w:val="single" w:sz="4" w:space="0" w:color="auto"/>
              <w:right w:val="single" w:sz="4" w:space="0" w:color="auto"/>
            </w:tcBorders>
            <w:shd w:val="clear" w:color="000000" w:fill="FFFFFF"/>
            <w:noWrap/>
          </w:tcPr>
          <w:p w14:paraId="3551A8FC" w14:textId="77777777" w:rsidR="00F34E83" w:rsidRPr="00E31888" w:rsidRDefault="00F34E83" w:rsidP="00E31888">
            <w:pPr>
              <w:jc w:val="right"/>
              <w:rPr>
                <w:sz w:val="22"/>
                <w:lang w:eastAsia="en-GB"/>
              </w:rPr>
            </w:pPr>
            <w:r w:rsidRPr="00E31888">
              <w:rPr>
                <w:sz w:val="22"/>
              </w:rPr>
              <w:t>730</w:t>
            </w:r>
          </w:p>
        </w:tc>
        <w:tc>
          <w:tcPr>
            <w:tcW w:w="418" w:type="pct"/>
            <w:tcBorders>
              <w:top w:val="nil"/>
              <w:left w:val="nil"/>
              <w:bottom w:val="single" w:sz="4" w:space="0" w:color="auto"/>
              <w:right w:val="single" w:sz="4" w:space="0" w:color="auto"/>
            </w:tcBorders>
            <w:shd w:val="clear" w:color="000000" w:fill="FFFFFF"/>
            <w:noWrap/>
          </w:tcPr>
          <w:p w14:paraId="18CCA0AB" w14:textId="77777777" w:rsidR="00F34E83" w:rsidRPr="00E31888" w:rsidRDefault="00F34E83" w:rsidP="00E31888">
            <w:pPr>
              <w:jc w:val="right"/>
              <w:rPr>
                <w:sz w:val="22"/>
                <w:lang w:eastAsia="en-GB"/>
              </w:rPr>
            </w:pPr>
            <w:r w:rsidRPr="00E31888">
              <w:rPr>
                <w:sz w:val="22"/>
              </w:rPr>
              <w:t>2%</w:t>
            </w:r>
          </w:p>
        </w:tc>
      </w:tr>
      <w:tr w:rsidR="00E31888" w:rsidRPr="00E31888" w14:paraId="1FD3EC3F" w14:textId="77777777" w:rsidTr="00E31888">
        <w:trPr>
          <w:trHeight w:val="300"/>
        </w:trPr>
        <w:tc>
          <w:tcPr>
            <w:tcW w:w="2602" w:type="pct"/>
            <w:tcBorders>
              <w:top w:val="nil"/>
              <w:left w:val="single" w:sz="4" w:space="0" w:color="auto"/>
              <w:bottom w:val="single" w:sz="4" w:space="0" w:color="auto"/>
              <w:right w:val="single" w:sz="4" w:space="0" w:color="auto"/>
            </w:tcBorders>
            <w:shd w:val="clear" w:color="auto" w:fill="auto"/>
            <w:noWrap/>
          </w:tcPr>
          <w:p w14:paraId="15256F7F" w14:textId="77777777" w:rsidR="00F34E83" w:rsidRPr="009E4C1F" w:rsidRDefault="00F34E83" w:rsidP="00D07923">
            <w:pPr>
              <w:rPr>
                <w:b/>
                <w:lang w:eastAsia="en-GB"/>
              </w:rPr>
            </w:pPr>
            <w:r w:rsidRPr="009E4C1F">
              <w:rPr>
                <w:b/>
              </w:rPr>
              <w:t>Uxbridge College</w:t>
            </w:r>
          </w:p>
        </w:tc>
        <w:tc>
          <w:tcPr>
            <w:tcW w:w="420" w:type="pct"/>
            <w:tcBorders>
              <w:top w:val="nil"/>
              <w:left w:val="nil"/>
              <w:bottom w:val="single" w:sz="4" w:space="0" w:color="auto"/>
              <w:right w:val="single" w:sz="4" w:space="0" w:color="auto"/>
            </w:tcBorders>
            <w:shd w:val="clear" w:color="000000" w:fill="FFFFFF"/>
            <w:noWrap/>
          </w:tcPr>
          <w:p w14:paraId="583311E8" w14:textId="1EC97063" w:rsidR="00F34E83" w:rsidRPr="00E31888" w:rsidRDefault="00F34E83" w:rsidP="00E31888">
            <w:pPr>
              <w:jc w:val="right"/>
              <w:rPr>
                <w:sz w:val="22"/>
                <w:lang w:eastAsia="en-GB"/>
              </w:rPr>
            </w:pPr>
            <w:r w:rsidRPr="00E31888">
              <w:rPr>
                <w:sz w:val="22"/>
              </w:rPr>
              <w:t>1</w:t>
            </w:r>
            <w:r w:rsidR="00F02787" w:rsidRPr="00E31888">
              <w:rPr>
                <w:sz w:val="22"/>
              </w:rPr>
              <w:t>,</w:t>
            </w:r>
            <w:r w:rsidRPr="00E31888">
              <w:rPr>
                <w:sz w:val="22"/>
              </w:rPr>
              <w:t>305</w:t>
            </w:r>
          </w:p>
        </w:tc>
        <w:tc>
          <w:tcPr>
            <w:tcW w:w="360" w:type="pct"/>
            <w:tcBorders>
              <w:top w:val="nil"/>
              <w:left w:val="nil"/>
              <w:bottom w:val="single" w:sz="4" w:space="0" w:color="auto"/>
              <w:right w:val="single" w:sz="4" w:space="0" w:color="auto"/>
            </w:tcBorders>
            <w:shd w:val="clear" w:color="000000" w:fill="FFFFFF"/>
            <w:noWrap/>
          </w:tcPr>
          <w:p w14:paraId="3A42E904" w14:textId="77777777" w:rsidR="00F34E83" w:rsidRPr="00E31888" w:rsidRDefault="00F34E83" w:rsidP="00E31888">
            <w:pPr>
              <w:jc w:val="right"/>
              <w:rPr>
                <w:sz w:val="22"/>
                <w:lang w:eastAsia="en-GB"/>
              </w:rPr>
            </w:pPr>
            <w:r w:rsidRPr="00E31888">
              <w:rPr>
                <w:sz w:val="22"/>
              </w:rPr>
              <w:t>3%</w:t>
            </w:r>
          </w:p>
        </w:tc>
        <w:tc>
          <w:tcPr>
            <w:tcW w:w="420" w:type="pct"/>
            <w:tcBorders>
              <w:top w:val="nil"/>
              <w:left w:val="nil"/>
              <w:bottom w:val="single" w:sz="4" w:space="0" w:color="auto"/>
              <w:right w:val="single" w:sz="4" w:space="0" w:color="auto"/>
            </w:tcBorders>
            <w:shd w:val="clear" w:color="000000" w:fill="FFFFFF"/>
            <w:noWrap/>
          </w:tcPr>
          <w:p w14:paraId="33F22255" w14:textId="50E2BB7E" w:rsidR="00F34E83" w:rsidRPr="00E31888" w:rsidRDefault="00F34E83" w:rsidP="00E31888">
            <w:pPr>
              <w:jc w:val="right"/>
              <w:rPr>
                <w:sz w:val="22"/>
                <w:lang w:eastAsia="en-GB"/>
              </w:rPr>
            </w:pPr>
            <w:r w:rsidRPr="00E31888">
              <w:rPr>
                <w:sz w:val="22"/>
              </w:rPr>
              <w:t>1</w:t>
            </w:r>
            <w:r w:rsidR="00F02787" w:rsidRPr="00E31888">
              <w:rPr>
                <w:sz w:val="22"/>
              </w:rPr>
              <w:t>,</w:t>
            </w:r>
            <w:r w:rsidRPr="00E31888">
              <w:rPr>
                <w:sz w:val="22"/>
              </w:rPr>
              <w:t>460</w:t>
            </w:r>
          </w:p>
        </w:tc>
        <w:tc>
          <w:tcPr>
            <w:tcW w:w="360" w:type="pct"/>
            <w:tcBorders>
              <w:top w:val="nil"/>
              <w:left w:val="nil"/>
              <w:bottom w:val="single" w:sz="4" w:space="0" w:color="auto"/>
              <w:right w:val="single" w:sz="4" w:space="0" w:color="auto"/>
            </w:tcBorders>
            <w:shd w:val="clear" w:color="000000" w:fill="FFFFFF"/>
            <w:noWrap/>
          </w:tcPr>
          <w:p w14:paraId="6B1BF596" w14:textId="77777777" w:rsidR="00F34E83" w:rsidRPr="00E31888" w:rsidRDefault="00F34E83" w:rsidP="00E31888">
            <w:pPr>
              <w:jc w:val="right"/>
              <w:rPr>
                <w:sz w:val="22"/>
                <w:lang w:eastAsia="en-GB"/>
              </w:rPr>
            </w:pPr>
            <w:r w:rsidRPr="00E31888">
              <w:rPr>
                <w:sz w:val="22"/>
              </w:rPr>
              <w:t>3%</w:t>
            </w:r>
          </w:p>
        </w:tc>
        <w:tc>
          <w:tcPr>
            <w:tcW w:w="420" w:type="pct"/>
            <w:tcBorders>
              <w:top w:val="nil"/>
              <w:left w:val="nil"/>
              <w:bottom w:val="single" w:sz="4" w:space="0" w:color="auto"/>
              <w:right w:val="single" w:sz="4" w:space="0" w:color="auto"/>
            </w:tcBorders>
            <w:shd w:val="clear" w:color="000000" w:fill="FFFFFF"/>
            <w:noWrap/>
          </w:tcPr>
          <w:p w14:paraId="2AA96C1C" w14:textId="7F583B5B" w:rsidR="00F34E83" w:rsidRPr="00E31888" w:rsidRDefault="00F34E83" w:rsidP="00E31888">
            <w:pPr>
              <w:jc w:val="right"/>
              <w:rPr>
                <w:sz w:val="22"/>
                <w:lang w:eastAsia="en-GB"/>
              </w:rPr>
            </w:pPr>
            <w:r w:rsidRPr="00E31888">
              <w:rPr>
                <w:sz w:val="22"/>
              </w:rPr>
              <w:t>1</w:t>
            </w:r>
            <w:r w:rsidR="00091D1E" w:rsidRPr="00E31888">
              <w:rPr>
                <w:sz w:val="22"/>
              </w:rPr>
              <w:t>,</w:t>
            </w:r>
            <w:r w:rsidRPr="00E31888">
              <w:rPr>
                <w:sz w:val="22"/>
              </w:rPr>
              <w:t>295</w:t>
            </w:r>
          </w:p>
        </w:tc>
        <w:tc>
          <w:tcPr>
            <w:tcW w:w="418" w:type="pct"/>
            <w:tcBorders>
              <w:top w:val="nil"/>
              <w:left w:val="nil"/>
              <w:bottom w:val="single" w:sz="4" w:space="0" w:color="auto"/>
              <w:right w:val="single" w:sz="4" w:space="0" w:color="auto"/>
            </w:tcBorders>
            <w:shd w:val="clear" w:color="000000" w:fill="FFFFFF"/>
            <w:noWrap/>
          </w:tcPr>
          <w:p w14:paraId="40A54850" w14:textId="77777777" w:rsidR="00F34E83" w:rsidRPr="00E31888" w:rsidRDefault="00F34E83" w:rsidP="00E31888">
            <w:pPr>
              <w:jc w:val="right"/>
              <w:rPr>
                <w:sz w:val="22"/>
                <w:lang w:eastAsia="en-GB"/>
              </w:rPr>
            </w:pPr>
            <w:r w:rsidRPr="00E31888">
              <w:rPr>
                <w:sz w:val="22"/>
              </w:rPr>
              <w:t>3%</w:t>
            </w:r>
          </w:p>
        </w:tc>
      </w:tr>
      <w:tr w:rsidR="00E31888" w:rsidRPr="00E31888" w14:paraId="24AAF052" w14:textId="77777777" w:rsidTr="00E31888">
        <w:trPr>
          <w:trHeight w:val="300"/>
        </w:trPr>
        <w:tc>
          <w:tcPr>
            <w:tcW w:w="2602" w:type="pct"/>
            <w:tcBorders>
              <w:top w:val="nil"/>
              <w:left w:val="single" w:sz="4" w:space="0" w:color="auto"/>
              <w:bottom w:val="single" w:sz="4" w:space="0" w:color="auto"/>
              <w:right w:val="single" w:sz="4" w:space="0" w:color="auto"/>
            </w:tcBorders>
            <w:shd w:val="clear" w:color="auto" w:fill="auto"/>
            <w:noWrap/>
          </w:tcPr>
          <w:p w14:paraId="201AF5CB" w14:textId="77777777" w:rsidR="00F34E83" w:rsidRPr="009E4C1F" w:rsidRDefault="00F34E83" w:rsidP="00D07923">
            <w:pPr>
              <w:rPr>
                <w:b/>
                <w:lang w:eastAsia="en-GB"/>
              </w:rPr>
            </w:pPr>
            <w:r w:rsidRPr="009E4C1F">
              <w:rPr>
                <w:b/>
              </w:rPr>
              <w:t>Waltham Forest College</w:t>
            </w:r>
          </w:p>
        </w:tc>
        <w:tc>
          <w:tcPr>
            <w:tcW w:w="420" w:type="pct"/>
            <w:tcBorders>
              <w:top w:val="nil"/>
              <w:left w:val="nil"/>
              <w:bottom w:val="single" w:sz="4" w:space="0" w:color="auto"/>
              <w:right w:val="single" w:sz="4" w:space="0" w:color="auto"/>
            </w:tcBorders>
            <w:shd w:val="clear" w:color="000000" w:fill="FFFFFF"/>
            <w:noWrap/>
          </w:tcPr>
          <w:p w14:paraId="45543C78" w14:textId="77777777" w:rsidR="00F34E83" w:rsidRPr="00E31888" w:rsidRDefault="00F34E83" w:rsidP="00E31888">
            <w:pPr>
              <w:jc w:val="right"/>
              <w:rPr>
                <w:sz w:val="22"/>
                <w:lang w:eastAsia="en-GB"/>
              </w:rPr>
            </w:pPr>
            <w:r w:rsidRPr="00E31888">
              <w:rPr>
                <w:sz w:val="22"/>
              </w:rPr>
              <w:t>840</w:t>
            </w:r>
          </w:p>
        </w:tc>
        <w:tc>
          <w:tcPr>
            <w:tcW w:w="360" w:type="pct"/>
            <w:tcBorders>
              <w:top w:val="nil"/>
              <w:left w:val="nil"/>
              <w:bottom w:val="single" w:sz="4" w:space="0" w:color="auto"/>
              <w:right w:val="single" w:sz="4" w:space="0" w:color="auto"/>
            </w:tcBorders>
            <w:shd w:val="clear" w:color="000000" w:fill="FFFFFF"/>
            <w:noWrap/>
          </w:tcPr>
          <w:p w14:paraId="4BA0AB9F" w14:textId="77777777" w:rsidR="00F34E83" w:rsidRPr="00E31888" w:rsidRDefault="00F34E83" w:rsidP="00E31888">
            <w:pPr>
              <w:jc w:val="right"/>
              <w:rPr>
                <w:sz w:val="22"/>
                <w:lang w:eastAsia="en-GB"/>
              </w:rPr>
            </w:pPr>
            <w:r w:rsidRPr="00E31888">
              <w:rPr>
                <w:sz w:val="22"/>
              </w:rPr>
              <w:t>2%</w:t>
            </w:r>
          </w:p>
        </w:tc>
        <w:tc>
          <w:tcPr>
            <w:tcW w:w="420" w:type="pct"/>
            <w:tcBorders>
              <w:top w:val="nil"/>
              <w:left w:val="nil"/>
              <w:bottom w:val="single" w:sz="4" w:space="0" w:color="auto"/>
              <w:right w:val="single" w:sz="4" w:space="0" w:color="auto"/>
            </w:tcBorders>
            <w:shd w:val="clear" w:color="000000" w:fill="FFFFFF"/>
            <w:noWrap/>
          </w:tcPr>
          <w:p w14:paraId="6DE4DF68" w14:textId="77777777" w:rsidR="00F34E83" w:rsidRPr="00E31888" w:rsidRDefault="00F34E83" w:rsidP="00E31888">
            <w:pPr>
              <w:jc w:val="right"/>
              <w:rPr>
                <w:sz w:val="22"/>
                <w:lang w:eastAsia="en-GB"/>
              </w:rPr>
            </w:pPr>
            <w:r w:rsidRPr="00E31888">
              <w:rPr>
                <w:sz w:val="22"/>
              </w:rPr>
              <w:t>790</w:t>
            </w:r>
          </w:p>
        </w:tc>
        <w:tc>
          <w:tcPr>
            <w:tcW w:w="360" w:type="pct"/>
            <w:tcBorders>
              <w:top w:val="nil"/>
              <w:left w:val="nil"/>
              <w:bottom w:val="single" w:sz="4" w:space="0" w:color="auto"/>
              <w:right w:val="single" w:sz="4" w:space="0" w:color="auto"/>
            </w:tcBorders>
            <w:shd w:val="clear" w:color="000000" w:fill="FFFFFF"/>
            <w:noWrap/>
          </w:tcPr>
          <w:p w14:paraId="005B8129" w14:textId="77777777" w:rsidR="00F34E83" w:rsidRPr="00E31888" w:rsidRDefault="00F34E83" w:rsidP="00E31888">
            <w:pPr>
              <w:jc w:val="right"/>
              <w:rPr>
                <w:sz w:val="22"/>
                <w:lang w:eastAsia="en-GB"/>
              </w:rPr>
            </w:pPr>
            <w:r w:rsidRPr="00E31888">
              <w:rPr>
                <w:sz w:val="22"/>
              </w:rPr>
              <w:t>2%</w:t>
            </w:r>
          </w:p>
        </w:tc>
        <w:tc>
          <w:tcPr>
            <w:tcW w:w="420" w:type="pct"/>
            <w:tcBorders>
              <w:top w:val="nil"/>
              <w:left w:val="nil"/>
              <w:bottom w:val="single" w:sz="4" w:space="0" w:color="auto"/>
              <w:right w:val="single" w:sz="4" w:space="0" w:color="auto"/>
            </w:tcBorders>
            <w:shd w:val="clear" w:color="000000" w:fill="FFFFFF"/>
            <w:noWrap/>
          </w:tcPr>
          <w:p w14:paraId="5176B66B" w14:textId="77777777" w:rsidR="00F34E83" w:rsidRPr="00E31888" w:rsidRDefault="00F34E83" w:rsidP="00E31888">
            <w:pPr>
              <w:jc w:val="right"/>
              <w:rPr>
                <w:sz w:val="22"/>
                <w:lang w:eastAsia="en-GB"/>
              </w:rPr>
            </w:pPr>
            <w:r w:rsidRPr="00E31888">
              <w:rPr>
                <w:sz w:val="22"/>
              </w:rPr>
              <w:t>675</w:t>
            </w:r>
          </w:p>
        </w:tc>
        <w:tc>
          <w:tcPr>
            <w:tcW w:w="418" w:type="pct"/>
            <w:tcBorders>
              <w:top w:val="nil"/>
              <w:left w:val="nil"/>
              <w:bottom w:val="single" w:sz="4" w:space="0" w:color="auto"/>
              <w:right w:val="single" w:sz="4" w:space="0" w:color="auto"/>
            </w:tcBorders>
            <w:shd w:val="clear" w:color="000000" w:fill="FFFFFF"/>
            <w:noWrap/>
          </w:tcPr>
          <w:p w14:paraId="52410D60" w14:textId="77777777" w:rsidR="00F34E83" w:rsidRPr="00E31888" w:rsidRDefault="00F34E83" w:rsidP="00E31888">
            <w:pPr>
              <w:jc w:val="right"/>
              <w:rPr>
                <w:sz w:val="22"/>
                <w:lang w:eastAsia="en-GB"/>
              </w:rPr>
            </w:pPr>
            <w:r w:rsidRPr="00E31888">
              <w:rPr>
                <w:sz w:val="22"/>
              </w:rPr>
              <w:t>2%</w:t>
            </w:r>
          </w:p>
        </w:tc>
      </w:tr>
      <w:tr w:rsidR="00E31888" w:rsidRPr="00E31888" w14:paraId="7862F2F0" w14:textId="77777777" w:rsidTr="00E31888">
        <w:trPr>
          <w:trHeight w:val="300"/>
        </w:trPr>
        <w:tc>
          <w:tcPr>
            <w:tcW w:w="2602" w:type="pct"/>
            <w:tcBorders>
              <w:top w:val="nil"/>
              <w:left w:val="single" w:sz="4" w:space="0" w:color="auto"/>
              <w:bottom w:val="single" w:sz="4" w:space="0" w:color="auto"/>
              <w:right w:val="single" w:sz="4" w:space="0" w:color="auto"/>
            </w:tcBorders>
            <w:shd w:val="clear" w:color="auto" w:fill="auto"/>
            <w:noWrap/>
          </w:tcPr>
          <w:p w14:paraId="4CD24877" w14:textId="77777777" w:rsidR="00F34E83" w:rsidRPr="009E4C1F" w:rsidRDefault="00F34E83" w:rsidP="00D07923">
            <w:pPr>
              <w:rPr>
                <w:b/>
                <w:lang w:eastAsia="en-GB"/>
              </w:rPr>
            </w:pPr>
            <w:r w:rsidRPr="009E4C1F">
              <w:rPr>
                <w:b/>
              </w:rPr>
              <w:t>West Thames College</w:t>
            </w:r>
          </w:p>
        </w:tc>
        <w:tc>
          <w:tcPr>
            <w:tcW w:w="420" w:type="pct"/>
            <w:tcBorders>
              <w:top w:val="nil"/>
              <w:left w:val="nil"/>
              <w:bottom w:val="single" w:sz="4" w:space="0" w:color="auto"/>
              <w:right w:val="single" w:sz="4" w:space="0" w:color="auto"/>
            </w:tcBorders>
            <w:shd w:val="clear" w:color="000000" w:fill="FFFFFF"/>
            <w:noWrap/>
          </w:tcPr>
          <w:p w14:paraId="3A32CC6E" w14:textId="77777777" w:rsidR="00F34E83" w:rsidRPr="00E31888" w:rsidRDefault="00F34E83" w:rsidP="00E31888">
            <w:pPr>
              <w:jc w:val="right"/>
              <w:rPr>
                <w:sz w:val="22"/>
                <w:lang w:eastAsia="en-GB"/>
              </w:rPr>
            </w:pPr>
            <w:r w:rsidRPr="00E31888">
              <w:rPr>
                <w:sz w:val="22"/>
              </w:rPr>
              <w:t>725</w:t>
            </w:r>
          </w:p>
        </w:tc>
        <w:tc>
          <w:tcPr>
            <w:tcW w:w="360" w:type="pct"/>
            <w:tcBorders>
              <w:top w:val="nil"/>
              <w:left w:val="nil"/>
              <w:bottom w:val="single" w:sz="4" w:space="0" w:color="auto"/>
              <w:right w:val="single" w:sz="4" w:space="0" w:color="auto"/>
            </w:tcBorders>
            <w:shd w:val="clear" w:color="000000" w:fill="FFFFFF"/>
            <w:noWrap/>
          </w:tcPr>
          <w:p w14:paraId="49D97193" w14:textId="77777777" w:rsidR="00F34E83" w:rsidRPr="00E31888" w:rsidRDefault="00F34E83" w:rsidP="00E31888">
            <w:pPr>
              <w:jc w:val="right"/>
              <w:rPr>
                <w:sz w:val="22"/>
                <w:lang w:eastAsia="en-GB"/>
              </w:rPr>
            </w:pPr>
            <w:r w:rsidRPr="00E31888">
              <w:rPr>
                <w:sz w:val="22"/>
              </w:rPr>
              <w:t>2%</w:t>
            </w:r>
          </w:p>
        </w:tc>
        <w:tc>
          <w:tcPr>
            <w:tcW w:w="420" w:type="pct"/>
            <w:tcBorders>
              <w:top w:val="nil"/>
              <w:left w:val="nil"/>
              <w:bottom w:val="single" w:sz="4" w:space="0" w:color="auto"/>
              <w:right w:val="single" w:sz="4" w:space="0" w:color="auto"/>
            </w:tcBorders>
            <w:shd w:val="clear" w:color="000000" w:fill="FFFFFF"/>
            <w:noWrap/>
          </w:tcPr>
          <w:p w14:paraId="35E6F789" w14:textId="77777777" w:rsidR="00F34E83" w:rsidRPr="00E31888" w:rsidRDefault="00F34E83" w:rsidP="00E31888">
            <w:pPr>
              <w:jc w:val="right"/>
              <w:rPr>
                <w:sz w:val="22"/>
                <w:lang w:eastAsia="en-GB"/>
              </w:rPr>
            </w:pPr>
            <w:r w:rsidRPr="00E31888">
              <w:rPr>
                <w:sz w:val="22"/>
              </w:rPr>
              <w:t>685</w:t>
            </w:r>
          </w:p>
        </w:tc>
        <w:tc>
          <w:tcPr>
            <w:tcW w:w="360" w:type="pct"/>
            <w:tcBorders>
              <w:top w:val="nil"/>
              <w:left w:val="nil"/>
              <w:bottom w:val="single" w:sz="4" w:space="0" w:color="auto"/>
              <w:right w:val="single" w:sz="4" w:space="0" w:color="auto"/>
            </w:tcBorders>
            <w:shd w:val="clear" w:color="000000" w:fill="FFFFFF"/>
            <w:noWrap/>
          </w:tcPr>
          <w:p w14:paraId="78B30228" w14:textId="77777777" w:rsidR="00F34E83" w:rsidRPr="00E31888" w:rsidRDefault="00F34E83" w:rsidP="00E31888">
            <w:pPr>
              <w:jc w:val="right"/>
              <w:rPr>
                <w:sz w:val="22"/>
                <w:lang w:eastAsia="en-GB"/>
              </w:rPr>
            </w:pPr>
            <w:r w:rsidRPr="00E31888">
              <w:rPr>
                <w:sz w:val="22"/>
              </w:rPr>
              <w:t>2%</w:t>
            </w:r>
          </w:p>
        </w:tc>
        <w:tc>
          <w:tcPr>
            <w:tcW w:w="420" w:type="pct"/>
            <w:tcBorders>
              <w:top w:val="nil"/>
              <w:left w:val="nil"/>
              <w:bottom w:val="single" w:sz="4" w:space="0" w:color="auto"/>
              <w:right w:val="single" w:sz="4" w:space="0" w:color="auto"/>
            </w:tcBorders>
            <w:shd w:val="clear" w:color="000000" w:fill="FFFFFF"/>
            <w:noWrap/>
          </w:tcPr>
          <w:p w14:paraId="0666AC00" w14:textId="77777777" w:rsidR="00F34E83" w:rsidRPr="00E31888" w:rsidRDefault="00F34E83" w:rsidP="00E31888">
            <w:pPr>
              <w:jc w:val="right"/>
              <w:rPr>
                <w:sz w:val="22"/>
                <w:lang w:eastAsia="en-GB"/>
              </w:rPr>
            </w:pPr>
            <w:r w:rsidRPr="00E31888">
              <w:rPr>
                <w:sz w:val="22"/>
              </w:rPr>
              <w:t>760</w:t>
            </w:r>
          </w:p>
        </w:tc>
        <w:tc>
          <w:tcPr>
            <w:tcW w:w="418" w:type="pct"/>
            <w:tcBorders>
              <w:top w:val="nil"/>
              <w:left w:val="nil"/>
              <w:bottom w:val="single" w:sz="4" w:space="0" w:color="auto"/>
              <w:right w:val="single" w:sz="4" w:space="0" w:color="auto"/>
            </w:tcBorders>
            <w:shd w:val="clear" w:color="000000" w:fill="FFFFFF"/>
            <w:noWrap/>
          </w:tcPr>
          <w:p w14:paraId="2BE12C08" w14:textId="77777777" w:rsidR="00F34E83" w:rsidRPr="00E31888" w:rsidRDefault="00F34E83" w:rsidP="00E31888">
            <w:pPr>
              <w:jc w:val="right"/>
              <w:rPr>
                <w:sz w:val="22"/>
                <w:lang w:eastAsia="en-GB"/>
              </w:rPr>
            </w:pPr>
            <w:r w:rsidRPr="00E31888">
              <w:rPr>
                <w:sz w:val="22"/>
              </w:rPr>
              <w:t>2%</w:t>
            </w:r>
          </w:p>
        </w:tc>
      </w:tr>
      <w:tr w:rsidR="00E31888" w:rsidRPr="00E31888" w14:paraId="2BE345BC" w14:textId="77777777" w:rsidTr="00E31888">
        <w:trPr>
          <w:trHeight w:val="300"/>
        </w:trPr>
        <w:tc>
          <w:tcPr>
            <w:tcW w:w="2602" w:type="pct"/>
            <w:tcBorders>
              <w:top w:val="nil"/>
              <w:left w:val="single" w:sz="4" w:space="0" w:color="auto"/>
              <w:bottom w:val="single" w:sz="4" w:space="0" w:color="auto"/>
              <w:right w:val="single" w:sz="4" w:space="0" w:color="auto"/>
            </w:tcBorders>
            <w:shd w:val="clear" w:color="auto" w:fill="auto"/>
            <w:noWrap/>
          </w:tcPr>
          <w:p w14:paraId="070EDEB2" w14:textId="77777777" w:rsidR="00F34E83" w:rsidRPr="009E4C1F" w:rsidRDefault="00F34E83" w:rsidP="00D07923">
            <w:pPr>
              <w:rPr>
                <w:b/>
                <w:lang w:eastAsia="en-GB"/>
              </w:rPr>
            </w:pPr>
            <w:r w:rsidRPr="009E4C1F">
              <w:rPr>
                <w:b/>
              </w:rPr>
              <w:t>Westminster Kingsway College</w:t>
            </w:r>
          </w:p>
        </w:tc>
        <w:tc>
          <w:tcPr>
            <w:tcW w:w="420" w:type="pct"/>
            <w:tcBorders>
              <w:top w:val="nil"/>
              <w:left w:val="nil"/>
              <w:bottom w:val="single" w:sz="4" w:space="0" w:color="auto"/>
              <w:right w:val="single" w:sz="4" w:space="0" w:color="auto"/>
            </w:tcBorders>
            <w:shd w:val="clear" w:color="000000" w:fill="FFFFFF"/>
            <w:noWrap/>
          </w:tcPr>
          <w:p w14:paraId="60820FBB" w14:textId="51FF8A8D" w:rsidR="00F34E83" w:rsidRPr="00E31888" w:rsidRDefault="00F34E83" w:rsidP="00E31888">
            <w:pPr>
              <w:jc w:val="right"/>
              <w:rPr>
                <w:sz w:val="22"/>
                <w:lang w:eastAsia="en-GB"/>
              </w:rPr>
            </w:pPr>
            <w:r w:rsidRPr="00E31888">
              <w:rPr>
                <w:sz w:val="22"/>
              </w:rPr>
              <w:t>1</w:t>
            </w:r>
            <w:r w:rsidR="00F02787" w:rsidRPr="00E31888">
              <w:rPr>
                <w:sz w:val="22"/>
              </w:rPr>
              <w:t>,</w:t>
            </w:r>
            <w:r w:rsidRPr="00E31888">
              <w:rPr>
                <w:sz w:val="22"/>
              </w:rPr>
              <w:t>380</w:t>
            </w:r>
          </w:p>
        </w:tc>
        <w:tc>
          <w:tcPr>
            <w:tcW w:w="360" w:type="pct"/>
            <w:tcBorders>
              <w:top w:val="nil"/>
              <w:left w:val="nil"/>
              <w:bottom w:val="single" w:sz="4" w:space="0" w:color="auto"/>
              <w:right w:val="single" w:sz="4" w:space="0" w:color="auto"/>
            </w:tcBorders>
            <w:shd w:val="clear" w:color="000000" w:fill="FFFFFF"/>
            <w:noWrap/>
          </w:tcPr>
          <w:p w14:paraId="78A25431" w14:textId="77777777" w:rsidR="00F34E83" w:rsidRPr="00E31888" w:rsidRDefault="00F34E83" w:rsidP="00E31888">
            <w:pPr>
              <w:jc w:val="right"/>
              <w:rPr>
                <w:sz w:val="22"/>
                <w:lang w:eastAsia="en-GB"/>
              </w:rPr>
            </w:pPr>
            <w:r w:rsidRPr="00E31888">
              <w:rPr>
                <w:sz w:val="22"/>
              </w:rPr>
              <w:t>3%</w:t>
            </w:r>
          </w:p>
        </w:tc>
        <w:tc>
          <w:tcPr>
            <w:tcW w:w="420" w:type="pct"/>
            <w:tcBorders>
              <w:top w:val="nil"/>
              <w:left w:val="nil"/>
              <w:bottom w:val="single" w:sz="4" w:space="0" w:color="auto"/>
              <w:right w:val="single" w:sz="4" w:space="0" w:color="auto"/>
            </w:tcBorders>
            <w:shd w:val="clear" w:color="000000" w:fill="FFFFFF"/>
            <w:noWrap/>
          </w:tcPr>
          <w:p w14:paraId="0684E526" w14:textId="3E2A01A9" w:rsidR="00F34E83" w:rsidRPr="00E31888" w:rsidRDefault="00F34E83" w:rsidP="00E31888">
            <w:pPr>
              <w:jc w:val="right"/>
              <w:rPr>
                <w:sz w:val="22"/>
                <w:lang w:eastAsia="en-GB"/>
              </w:rPr>
            </w:pPr>
            <w:r w:rsidRPr="00E31888">
              <w:rPr>
                <w:sz w:val="22"/>
              </w:rPr>
              <w:t>1</w:t>
            </w:r>
            <w:r w:rsidR="00F02787" w:rsidRPr="00E31888">
              <w:rPr>
                <w:sz w:val="22"/>
              </w:rPr>
              <w:t>,</w:t>
            </w:r>
            <w:r w:rsidRPr="00E31888">
              <w:rPr>
                <w:sz w:val="22"/>
              </w:rPr>
              <w:t>580</w:t>
            </w:r>
          </w:p>
        </w:tc>
        <w:tc>
          <w:tcPr>
            <w:tcW w:w="360" w:type="pct"/>
            <w:tcBorders>
              <w:top w:val="nil"/>
              <w:left w:val="nil"/>
              <w:bottom w:val="single" w:sz="4" w:space="0" w:color="auto"/>
              <w:right w:val="single" w:sz="4" w:space="0" w:color="auto"/>
            </w:tcBorders>
            <w:shd w:val="clear" w:color="000000" w:fill="FFFFFF"/>
            <w:noWrap/>
          </w:tcPr>
          <w:p w14:paraId="33579455" w14:textId="77777777" w:rsidR="00F34E83" w:rsidRPr="00E31888" w:rsidRDefault="00F34E83" w:rsidP="00E31888">
            <w:pPr>
              <w:jc w:val="right"/>
              <w:rPr>
                <w:sz w:val="22"/>
                <w:lang w:eastAsia="en-GB"/>
              </w:rPr>
            </w:pPr>
            <w:r w:rsidRPr="00E31888">
              <w:rPr>
                <w:sz w:val="22"/>
              </w:rPr>
              <w:t>4%</w:t>
            </w:r>
          </w:p>
        </w:tc>
        <w:tc>
          <w:tcPr>
            <w:tcW w:w="420" w:type="pct"/>
            <w:tcBorders>
              <w:top w:val="nil"/>
              <w:left w:val="nil"/>
              <w:bottom w:val="single" w:sz="4" w:space="0" w:color="auto"/>
              <w:right w:val="single" w:sz="4" w:space="0" w:color="auto"/>
            </w:tcBorders>
            <w:shd w:val="clear" w:color="000000" w:fill="FFFFFF"/>
            <w:noWrap/>
          </w:tcPr>
          <w:p w14:paraId="41E25D31" w14:textId="2893BDF1" w:rsidR="00F34E83" w:rsidRPr="00E31888" w:rsidRDefault="00F34E83" w:rsidP="00E31888">
            <w:pPr>
              <w:jc w:val="right"/>
              <w:rPr>
                <w:sz w:val="22"/>
                <w:lang w:eastAsia="en-GB"/>
              </w:rPr>
            </w:pPr>
            <w:r w:rsidRPr="00E31888">
              <w:rPr>
                <w:sz w:val="22"/>
              </w:rPr>
              <w:t>1</w:t>
            </w:r>
            <w:r w:rsidR="00F02787" w:rsidRPr="00E31888">
              <w:rPr>
                <w:sz w:val="22"/>
              </w:rPr>
              <w:t>,</w:t>
            </w:r>
            <w:r w:rsidRPr="00E31888">
              <w:rPr>
                <w:sz w:val="22"/>
              </w:rPr>
              <w:t>650</w:t>
            </w:r>
          </w:p>
        </w:tc>
        <w:tc>
          <w:tcPr>
            <w:tcW w:w="418" w:type="pct"/>
            <w:tcBorders>
              <w:top w:val="nil"/>
              <w:left w:val="nil"/>
              <w:bottom w:val="single" w:sz="4" w:space="0" w:color="auto"/>
              <w:right w:val="single" w:sz="4" w:space="0" w:color="auto"/>
            </w:tcBorders>
            <w:shd w:val="clear" w:color="000000" w:fill="FFFFFF"/>
            <w:noWrap/>
          </w:tcPr>
          <w:p w14:paraId="241DF240" w14:textId="77777777" w:rsidR="00F34E83" w:rsidRPr="00E31888" w:rsidRDefault="00F34E83" w:rsidP="00E31888">
            <w:pPr>
              <w:jc w:val="right"/>
              <w:rPr>
                <w:sz w:val="22"/>
                <w:lang w:eastAsia="en-GB"/>
              </w:rPr>
            </w:pPr>
            <w:r w:rsidRPr="00E31888">
              <w:rPr>
                <w:sz w:val="22"/>
              </w:rPr>
              <w:t>4%</w:t>
            </w:r>
          </w:p>
        </w:tc>
      </w:tr>
      <w:tr w:rsidR="00E31888" w:rsidRPr="00E31888" w14:paraId="3175A182" w14:textId="77777777" w:rsidTr="00E31888">
        <w:trPr>
          <w:trHeight w:val="300"/>
        </w:trPr>
        <w:tc>
          <w:tcPr>
            <w:tcW w:w="2602" w:type="pct"/>
            <w:tcBorders>
              <w:top w:val="nil"/>
              <w:left w:val="single" w:sz="4" w:space="0" w:color="auto"/>
              <w:bottom w:val="single" w:sz="4" w:space="0" w:color="auto"/>
              <w:right w:val="single" w:sz="4" w:space="0" w:color="auto"/>
            </w:tcBorders>
            <w:shd w:val="clear" w:color="auto" w:fill="auto"/>
            <w:noWrap/>
          </w:tcPr>
          <w:p w14:paraId="48F717E3" w14:textId="77777777" w:rsidR="00F34E83" w:rsidRPr="009E4C1F" w:rsidRDefault="00F34E83" w:rsidP="00D07923">
            <w:pPr>
              <w:rPr>
                <w:b/>
                <w:lang w:eastAsia="en-GB"/>
              </w:rPr>
            </w:pPr>
            <w:r w:rsidRPr="009E4C1F">
              <w:rPr>
                <w:b/>
              </w:rPr>
              <w:t>Woodhouse College</w:t>
            </w:r>
          </w:p>
        </w:tc>
        <w:tc>
          <w:tcPr>
            <w:tcW w:w="420" w:type="pct"/>
            <w:tcBorders>
              <w:top w:val="nil"/>
              <w:left w:val="nil"/>
              <w:bottom w:val="single" w:sz="4" w:space="0" w:color="auto"/>
              <w:right w:val="single" w:sz="4" w:space="0" w:color="auto"/>
            </w:tcBorders>
            <w:shd w:val="clear" w:color="000000" w:fill="FFFFFF"/>
            <w:noWrap/>
          </w:tcPr>
          <w:p w14:paraId="4A5C2A18" w14:textId="77777777" w:rsidR="00F34E83" w:rsidRPr="00E31888" w:rsidRDefault="00F34E83" w:rsidP="00E31888">
            <w:pPr>
              <w:jc w:val="right"/>
              <w:rPr>
                <w:sz w:val="22"/>
                <w:lang w:eastAsia="en-GB"/>
              </w:rPr>
            </w:pPr>
            <w:r w:rsidRPr="00E31888">
              <w:rPr>
                <w:sz w:val="22"/>
              </w:rPr>
              <w:t>520</w:t>
            </w:r>
          </w:p>
        </w:tc>
        <w:tc>
          <w:tcPr>
            <w:tcW w:w="360" w:type="pct"/>
            <w:tcBorders>
              <w:top w:val="nil"/>
              <w:left w:val="nil"/>
              <w:bottom w:val="single" w:sz="4" w:space="0" w:color="auto"/>
              <w:right w:val="single" w:sz="4" w:space="0" w:color="auto"/>
            </w:tcBorders>
            <w:shd w:val="clear" w:color="000000" w:fill="FFFFFF"/>
            <w:noWrap/>
          </w:tcPr>
          <w:p w14:paraId="4CC7B143" w14:textId="77777777" w:rsidR="00F34E83" w:rsidRPr="00E31888" w:rsidRDefault="00F34E83" w:rsidP="00E31888">
            <w:pPr>
              <w:jc w:val="right"/>
              <w:rPr>
                <w:sz w:val="22"/>
                <w:lang w:eastAsia="en-GB"/>
              </w:rPr>
            </w:pPr>
            <w:r w:rsidRPr="00E31888">
              <w:rPr>
                <w:sz w:val="22"/>
              </w:rPr>
              <w:t>1%</w:t>
            </w:r>
          </w:p>
        </w:tc>
        <w:tc>
          <w:tcPr>
            <w:tcW w:w="420" w:type="pct"/>
            <w:tcBorders>
              <w:top w:val="nil"/>
              <w:left w:val="nil"/>
              <w:bottom w:val="single" w:sz="4" w:space="0" w:color="auto"/>
              <w:right w:val="single" w:sz="4" w:space="0" w:color="auto"/>
            </w:tcBorders>
            <w:shd w:val="clear" w:color="000000" w:fill="FFFFFF"/>
            <w:noWrap/>
          </w:tcPr>
          <w:p w14:paraId="23E82950" w14:textId="77777777" w:rsidR="00F34E83" w:rsidRPr="00E31888" w:rsidRDefault="00F34E83" w:rsidP="00E31888">
            <w:pPr>
              <w:jc w:val="right"/>
              <w:rPr>
                <w:sz w:val="22"/>
                <w:lang w:eastAsia="en-GB"/>
              </w:rPr>
            </w:pPr>
            <w:r w:rsidRPr="00E31888">
              <w:rPr>
                <w:sz w:val="22"/>
              </w:rPr>
              <w:t>545</w:t>
            </w:r>
          </w:p>
        </w:tc>
        <w:tc>
          <w:tcPr>
            <w:tcW w:w="360" w:type="pct"/>
            <w:tcBorders>
              <w:top w:val="nil"/>
              <w:left w:val="nil"/>
              <w:bottom w:val="single" w:sz="4" w:space="0" w:color="auto"/>
              <w:right w:val="single" w:sz="4" w:space="0" w:color="auto"/>
            </w:tcBorders>
            <w:shd w:val="clear" w:color="000000" w:fill="FFFFFF"/>
            <w:noWrap/>
          </w:tcPr>
          <w:p w14:paraId="1C85B0F7" w14:textId="77777777" w:rsidR="00F34E83" w:rsidRPr="00E31888" w:rsidRDefault="00F34E83" w:rsidP="00E31888">
            <w:pPr>
              <w:jc w:val="right"/>
              <w:rPr>
                <w:sz w:val="22"/>
                <w:lang w:eastAsia="en-GB"/>
              </w:rPr>
            </w:pPr>
            <w:r w:rsidRPr="00E31888">
              <w:rPr>
                <w:sz w:val="22"/>
              </w:rPr>
              <w:t>1%</w:t>
            </w:r>
          </w:p>
        </w:tc>
        <w:tc>
          <w:tcPr>
            <w:tcW w:w="420" w:type="pct"/>
            <w:tcBorders>
              <w:top w:val="nil"/>
              <w:left w:val="nil"/>
              <w:bottom w:val="single" w:sz="4" w:space="0" w:color="auto"/>
              <w:right w:val="single" w:sz="4" w:space="0" w:color="auto"/>
            </w:tcBorders>
            <w:shd w:val="clear" w:color="000000" w:fill="FFFFFF"/>
            <w:noWrap/>
          </w:tcPr>
          <w:p w14:paraId="4FE2B179" w14:textId="77777777" w:rsidR="00F34E83" w:rsidRPr="00E31888" w:rsidRDefault="00F34E83" w:rsidP="00E31888">
            <w:pPr>
              <w:jc w:val="right"/>
              <w:rPr>
                <w:sz w:val="22"/>
                <w:lang w:eastAsia="en-GB"/>
              </w:rPr>
            </w:pPr>
            <w:r w:rsidRPr="00E31888">
              <w:rPr>
                <w:sz w:val="22"/>
              </w:rPr>
              <w:t>580</w:t>
            </w:r>
          </w:p>
        </w:tc>
        <w:tc>
          <w:tcPr>
            <w:tcW w:w="418" w:type="pct"/>
            <w:tcBorders>
              <w:top w:val="nil"/>
              <w:left w:val="nil"/>
              <w:bottom w:val="single" w:sz="4" w:space="0" w:color="auto"/>
              <w:right w:val="single" w:sz="4" w:space="0" w:color="auto"/>
            </w:tcBorders>
            <w:shd w:val="clear" w:color="000000" w:fill="FFFFFF"/>
            <w:noWrap/>
          </w:tcPr>
          <w:p w14:paraId="46BF3C35" w14:textId="77777777" w:rsidR="00F34E83" w:rsidRPr="00E31888" w:rsidRDefault="00F34E83" w:rsidP="00E31888">
            <w:pPr>
              <w:jc w:val="right"/>
              <w:rPr>
                <w:sz w:val="22"/>
                <w:lang w:eastAsia="en-GB"/>
              </w:rPr>
            </w:pPr>
            <w:r w:rsidRPr="00E31888">
              <w:rPr>
                <w:sz w:val="22"/>
              </w:rPr>
              <w:t>2%</w:t>
            </w:r>
          </w:p>
        </w:tc>
      </w:tr>
      <w:tr w:rsidR="00E31888" w:rsidRPr="00E31888" w14:paraId="6A43D07D" w14:textId="77777777" w:rsidTr="00E31888">
        <w:trPr>
          <w:trHeight w:val="300"/>
        </w:trPr>
        <w:tc>
          <w:tcPr>
            <w:tcW w:w="2602" w:type="pct"/>
            <w:tcBorders>
              <w:top w:val="nil"/>
              <w:left w:val="single" w:sz="4" w:space="0" w:color="auto"/>
              <w:bottom w:val="single" w:sz="4" w:space="0" w:color="auto"/>
              <w:right w:val="single" w:sz="4" w:space="0" w:color="auto"/>
            </w:tcBorders>
            <w:shd w:val="clear" w:color="auto" w:fill="auto"/>
            <w:noWrap/>
          </w:tcPr>
          <w:p w14:paraId="08C1D36B" w14:textId="77777777" w:rsidR="00F34E83" w:rsidRPr="009E4C1F" w:rsidRDefault="00F34E83" w:rsidP="00D07923">
            <w:pPr>
              <w:rPr>
                <w:b/>
                <w:lang w:eastAsia="en-GB"/>
              </w:rPr>
            </w:pPr>
            <w:r w:rsidRPr="009E4C1F">
              <w:rPr>
                <w:b/>
              </w:rPr>
              <w:t>Workers' Educational Association</w:t>
            </w:r>
          </w:p>
        </w:tc>
        <w:tc>
          <w:tcPr>
            <w:tcW w:w="420" w:type="pct"/>
            <w:tcBorders>
              <w:top w:val="nil"/>
              <w:left w:val="nil"/>
              <w:bottom w:val="single" w:sz="4" w:space="0" w:color="auto"/>
              <w:right w:val="single" w:sz="4" w:space="0" w:color="auto"/>
            </w:tcBorders>
            <w:shd w:val="clear" w:color="000000" w:fill="FFFFFF"/>
            <w:noWrap/>
          </w:tcPr>
          <w:p w14:paraId="0ED86586" w14:textId="77777777" w:rsidR="00F34E83" w:rsidRPr="00E31888" w:rsidRDefault="00F34E83" w:rsidP="00E31888">
            <w:pPr>
              <w:jc w:val="right"/>
              <w:rPr>
                <w:sz w:val="22"/>
                <w:lang w:eastAsia="en-GB"/>
              </w:rPr>
            </w:pPr>
            <w:r w:rsidRPr="00E31888">
              <w:rPr>
                <w:sz w:val="22"/>
              </w:rPr>
              <w:t>275</w:t>
            </w:r>
          </w:p>
        </w:tc>
        <w:tc>
          <w:tcPr>
            <w:tcW w:w="360" w:type="pct"/>
            <w:tcBorders>
              <w:top w:val="nil"/>
              <w:left w:val="nil"/>
              <w:bottom w:val="single" w:sz="4" w:space="0" w:color="auto"/>
              <w:right w:val="single" w:sz="4" w:space="0" w:color="auto"/>
            </w:tcBorders>
            <w:shd w:val="clear" w:color="000000" w:fill="FFFFFF"/>
            <w:noWrap/>
          </w:tcPr>
          <w:p w14:paraId="1EBB7B41" w14:textId="77777777" w:rsidR="00F34E83" w:rsidRPr="00E31888" w:rsidRDefault="00F34E83" w:rsidP="00E31888">
            <w:pPr>
              <w:jc w:val="right"/>
              <w:rPr>
                <w:sz w:val="22"/>
                <w:lang w:eastAsia="en-GB"/>
              </w:rPr>
            </w:pPr>
            <w:r w:rsidRPr="00E31888">
              <w:rPr>
                <w:sz w:val="22"/>
              </w:rPr>
              <w:t>1%</w:t>
            </w:r>
          </w:p>
        </w:tc>
        <w:tc>
          <w:tcPr>
            <w:tcW w:w="420" w:type="pct"/>
            <w:tcBorders>
              <w:top w:val="nil"/>
              <w:left w:val="nil"/>
              <w:bottom w:val="single" w:sz="4" w:space="0" w:color="auto"/>
              <w:right w:val="single" w:sz="4" w:space="0" w:color="auto"/>
            </w:tcBorders>
            <w:shd w:val="clear" w:color="000000" w:fill="FFFFFF"/>
            <w:noWrap/>
          </w:tcPr>
          <w:p w14:paraId="19744196" w14:textId="77777777" w:rsidR="00F34E83" w:rsidRPr="00E31888" w:rsidRDefault="00F34E83" w:rsidP="00E31888">
            <w:pPr>
              <w:jc w:val="right"/>
              <w:rPr>
                <w:sz w:val="22"/>
                <w:lang w:eastAsia="en-GB"/>
              </w:rPr>
            </w:pPr>
            <w:r w:rsidRPr="00E31888">
              <w:rPr>
                <w:sz w:val="22"/>
              </w:rPr>
              <w:t>145</w:t>
            </w:r>
          </w:p>
        </w:tc>
        <w:tc>
          <w:tcPr>
            <w:tcW w:w="360" w:type="pct"/>
            <w:tcBorders>
              <w:top w:val="nil"/>
              <w:left w:val="nil"/>
              <w:bottom w:val="single" w:sz="4" w:space="0" w:color="auto"/>
              <w:right w:val="single" w:sz="4" w:space="0" w:color="auto"/>
            </w:tcBorders>
            <w:shd w:val="clear" w:color="000000" w:fill="FFFFFF"/>
            <w:noWrap/>
          </w:tcPr>
          <w:p w14:paraId="1C04CA39" w14:textId="77777777" w:rsidR="00F34E83" w:rsidRPr="00E31888" w:rsidRDefault="00F34E83" w:rsidP="00E31888">
            <w:pPr>
              <w:jc w:val="right"/>
              <w:rPr>
                <w:sz w:val="22"/>
                <w:lang w:eastAsia="en-GB"/>
              </w:rPr>
            </w:pPr>
            <w:r w:rsidRPr="00E31888">
              <w:rPr>
                <w:sz w:val="22"/>
              </w:rPr>
              <w:t>0%</w:t>
            </w:r>
          </w:p>
        </w:tc>
        <w:tc>
          <w:tcPr>
            <w:tcW w:w="420" w:type="pct"/>
            <w:tcBorders>
              <w:top w:val="nil"/>
              <w:left w:val="nil"/>
              <w:bottom w:val="single" w:sz="4" w:space="0" w:color="auto"/>
              <w:right w:val="single" w:sz="4" w:space="0" w:color="auto"/>
            </w:tcBorders>
            <w:shd w:val="clear" w:color="000000" w:fill="FFFFFF"/>
            <w:noWrap/>
          </w:tcPr>
          <w:p w14:paraId="7ECE9F0E" w14:textId="77777777" w:rsidR="00F34E83" w:rsidRPr="00E31888" w:rsidRDefault="00F34E83" w:rsidP="00E31888">
            <w:pPr>
              <w:jc w:val="right"/>
              <w:rPr>
                <w:sz w:val="22"/>
                <w:lang w:eastAsia="en-GB"/>
              </w:rPr>
            </w:pPr>
            <w:r w:rsidRPr="00E31888">
              <w:rPr>
                <w:sz w:val="22"/>
              </w:rPr>
              <w:t>385</w:t>
            </w:r>
          </w:p>
        </w:tc>
        <w:tc>
          <w:tcPr>
            <w:tcW w:w="418" w:type="pct"/>
            <w:tcBorders>
              <w:top w:val="nil"/>
              <w:left w:val="nil"/>
              <w:bottom w:val="single" w:sz="4" w:space="0" w:color="auto"/>
              <w:right w:val="single" w:sz="4" w:space="0" w:color="auto"/>
            </w:tcBorders>
            <w:shd w:val="clear" w:color="000000" w:fill="FFFFFF"/>
            <w:noWrap/>
          </w:tcPr>
          <w:p w14:paraId="57B8DEAF" w14:textId="77777777" w:rsidR="00F34E83" w:rsidRPr="00E31888" w:rsidRDefault="00F34E83" w:rsidP="00E31888">
            <w:pPr>
              <w:jc w:val="right"/>
              <w:rPr>
                <w:sz w:val="22"/>
                <w:lang w:eastAsia="en-GB"/>
              </w:rPr>
            </w:pPr>
            <w:r w:rsidRPr="00E31888">
              <w:rPr>
                <w:sz w:val="22"/>
              </w:rPr>
              <w:t>1%</w:t>
            </w:r>
          </w:p>
        </w:tc>
      </w:tr>
      <w:tr w:rsidR="00E31888" w:rsidRPr="00E31888" w14:paraId="078A0CD5" w14:textId="77777777" w:rsidTr="00E31888">
        <w:trPr>
          <w:trHeight w:val="300"/>
        </w:trPr>
        <w:tc>
          <w:tcPr>
            <w:tcW w:w="2602" w:type="pct"/>
            <w:tcBorders>
              <w:top w:val="nil"/>
              <w:left w:val="single" w:sz="4" w:space="0" w:color="auto"/>
              <w:bottom w:val="single" w:sz="4" w:space="0" w:color="auto"/>
              <w:right w:val="single" w:sz="4" w:space="0" w:color="auto"/>
            </w:tcBorders>
            <w:shd w:val="clear" w:color="auto" w:fill="auto"/>
            <w:noWrap/>
          </w:tcPr>
          <w:p w14:paraId="65E6929A" w14:textId="77777777" w:rsidR="00F02787" w:rsidRPr="009E4C1F" w:rsidRDefault="00F02787" w:rsidP="00D07923">
            <w:pPr>
              <w:rPr>
                <w:b/>
              </w:rPr>
            </w:pPr>
            <w:r w:rsidRPr="009E4C1F">
              <w:rPr>
                <w:b/>
              </w:rPr>
              <w:t>Working Men's College</w:t>
            </w:r>
          </w:p>
        </w:tc>
        <w:tc>
          <w:tcPr>
            <w:tcW w:w="420" w:type="pct"/>
            <w:tcBorders>
              <w:top w:val="nil"/>
              <w:left w:val="nil"/>
              <w:bottom w:val="single" w:sz="4" w:space="0" w:color="auto"/>
              <w:right w:val="single" w:sz="4" w:space="0" w:color="auto"/>
            </w:tcBorders>
            <w:shd w:val="clear" w:color="000000" w:fill="FFFFFF"/>
            <w:noWrap/>
          </w:tcPr>
          <w:p w14:paraId="599317C7" w14:textId="77777777" w:rsidR="00F02787" w:rsidRPr="00E31888" w:rsidRDefault="00F02787" w:rsidP="00E31888">
            <w:pPr>
              <w:jc w:val="right"/>
              <w:rPr>
                <w:sz w:val="22"/>
              </w:rPr>
            </w:pPr>
            <w:r w:rsidRPr="00E31888">
              <w:rPr>
                <w:sz w:val="22"/>
              </w:rPr>
              <w:t>95</w:t>
            </w:r>
          </w:p>
        </w:tc>
        <w:tc>
          <w:tcPr>
            <w:tcW w:w="360" w:type="pct"/>
            <w:tcBorders>
              <w:top w:val="nil"/>
              <w:left w:val="nil"/>
              <w:bottom w:val="single" w:sz="4" w:space="0" w:color="auto"/>
              <w:right w:val="single" w:sz="4" w:space="0" w:color="auto"/>
            </w:tcBorders>
            <w:shd w:val="clear" w:color="000000" w:fill="FFFFFF"/>
            <w:noWrap/>
          </w:tcPr>
          <w:p w14:paraId="7B041477" w14:textId="77777777" w:rsidR="00F02787" w:rsidRPr="00E31888" w:rsidRDefault="00F02787" w:rsidP="00E31888">
            <w:pPr>
              <w:jc w:val="right"/>
              <w:rPr>
                <w:sz w:val="22"/>
              </w:rPr>
            </w:pPr>
            <w:r w:rsidRPr="00E31888">
              <w:rPr>
                <w:sz w:val="22"/>
              </w:rPr>
              <w:t>0%</w:t>
            </w:r>
          </w:p>
        </w:tc>
        <w:tc>
          <w:tcPr>
            <w:tcW w:w="420" w:type="pct"/>
            <w:tcBorders>
              <w:top w:val="nil"/>
              <w:left w:val="nil"/>
              <w:bottom w:val="single" w:sz="4" w:space="0" w:color="auto"/>
              <w:right w:val="single" w:sz="4" w:space="0" w:color="auto"/>
            </w:tcBorders>
            <w:shd w:val="clear" w:color="000000" w:fill="FFFFFF"/>
            <w:noWrap/>
          </w:tcPr>
          <w:p w14:paraId="66921E00" w14:textId="77777777" w:rsidR="00F02787" w:rsidRPr="00E31888" w:rsidRDefault="00F02787" w:rsidP="00E31888">
            <w:pPr>
              <w:jc w:val="right"/>
              <w:rPr>
                <w:sz w:val="22"/>
              </w:rPr>
            </w:pPr>
            <w:r w:rsidRPr="00E31888">
              <w:rPr>
                <w:sz w:val="22"/>
              </w:rPr>
              <w:t>125</w:t>
            </w:r>
          </w:p>
        </w:tc>
        <w:tc>
          <w:tcPr>
            <w:tcW w:w="360" w:type="pct"/>
            <w:tcBorders>
              <w:top w:val="nil"/>
              <w:left w:val="nil"/>
              <w:bottom w:val="single" w:sz="4" w:space="0" w:color="auto"/>
              <w:right w:val="single" w:sz="4" w:space="0" w:color="auto"/>
            </w:tcBorders>
            <w:shd w:val="clear" w:color="000000" w:fill="FFFFFF"/>
            <w:noWrap/>
          </w:tcPr>
          <w:p w14:paraId="0E95E11C" w14:textId="77777777" w:rsidR="00F02787" w:rsidRPr="00E31888" w:rsidRDefault="00F02787" w:rsidP="00E31888">
            <w:pPr>
              <w:jc w:val="right"/>
              <w:rPr>
                <w:sz w:val="22"/>
              </w:rPr>
            </w:pPr>
            <w:r w:rsidRPr="00E31888">
              <w:rPr>
                <w:sz w:val="22"/>
              </w:rPr>
              <w:t>0%</w:t>
            </w:r>
          </w:p>
        </w:tc>
        <w:tc>
          <w:tcPr>
            <w:tcW w:w="420" w:type="pct"/>
            <w:tcBorders>
              <w:top w:val="nil"/>
              <w:left w:val="nil"/>
              <w:bottom w:val="single" w:sz="4" w:space="0" w:color="auto"/>
              <w:right w:val="single" w:sz="4" w:space="0" w:color="auto"/>
            </w:tcBorders>
            <w:shd w:val="clear" w:color="000000" w:fill="FFFFFF"/>
            <w:noWrap/>
          </w:tcPr>
          <w:p w14:paraId="26E9B35C" w14:textId="77777777" w:rsidR="00F02787" w:rsidRPr="00E31888" w:rsidRDefault="00F02787" w:rsidP="00E31888">
            <w:pPr>
              <w:jc w:val="right"/>
              <w:rPr>
                <w:sz w:val="22"/>
              </w:rPr>
            </w:pPr>
            <w:r w:rsidRPr="00E31888">
              <w:rPr>
                <w:sz w:val="22"/>
              </w:rPr>
              <w:t>135</w:t>
            </w:r>
          </w:p>
        </w:tc>
        <w:tc>
          <w:tcPr>
            <w:tcW w:w="418" w:type="pct"/>
            <w:tcBorders>
              <w:top w:val="nil"/>
              <w:left w:val="nil"/>
              <w:bottom w:val="single" w:sz="4" w:space="0" w:color="auto"/>
              <w:right w:val="single" w:sz="4" w:space="0" w:color="auto"/>
            </w:tcBorders>
            <w:shd w:val="clear" w:color="000000" w:fill="FFFFFF"/>
            <w:noWrap/>
          </w:tcPr>
          <w:p w14:paraId="6E928F22" w14:textId="77777777" w:rsidR="00F02787" w:rsidRPr="00E31888" w:rsidRDefault="00F02787" w:rsidP="00E31888">
            <w:pPr>
              <w:jc w:val="right"/>
              <w:rPr>
                <w:sz w:val="22"/>
              </w:rPr>
            </w:pPr>
            <w:r w:rsidRPr="00E31888">
              <w:rPr>
                <w:sz w:val="22"/>
              </w:rPr>
              <w:t>0%</w:t>
            </w:r>
          </w:p>
        </w:tc>
      </w:tr>
      <w:tr w:rsidR="00E31888" w:rsidRPr="00E31888" w14:paraId="5F3F1DC0" w14:textId="77777777" w:rsidTr="00E31888">
        <w:trPr>
          <w:trHeight w:val="300"/>
        </w:trPr>
        <w:tc>
          <w:tcPr>
            <w:tcW w:w="2602" w:type="pct"/>
            <w:tcBorders>
              <w:top w:val="nil"/>
              <w:left w:val="single" w:sz="4" w:space="0" w:color="auto"/>
              <w:bottom w:val="single" w:sz="4" w:space="0" w:color="auto"/>
              <w:right w:val="single" w:sz="4" w:space="0" w:color="auto"/>
            </w:tcBorders>
            <w:shd w:val="clear" w:color="auto" w:fill="auto"/>
            <w:noWrap/>
          </w:tcPr>
          <w:p w14:paraId="46A24159" w14:textId="77777777" w:rsidR="00F34E83" w:rsidRPr="009E4C1F" w:rsidRDefault="00F34E83" w:rsidP="00D07923">
            <w:pPr>
              <w:rPr>
                <w:b/>
                <w:sz w:val="20"/>
                <w:lang w:eastAsia="en-GB"/>
              </w:rPr>
            </w:pPr>
            <w:r w:rsidRPr="009E4C1F">
              <w:rPr>
                <w:b/>
                <w:lang w:eastAsia="en-GB"/>
              </w:rPr>
              <w:t>Total</w:t>
            </w:r>
          </w:p>
        </w:tc>
        <w:tc>
          <w:tcPr>
            <w:tcW w:w="420" w:type="pct"/>
            <w:tcBorders>
              <w:top w:val="nil"/>
              <w:left w:val="nil"/>
              <w:bottom w:val="single" w:sz="4" w:space="0" w:color="auto"/>
              <w:right w:val="single" w:sz="4" w:space="0" w:color="auto"/>
            </w:tcBorders>
            <w:shd w:val="clear" w:color="000000" w:fill="FFFFFF"/>
            <w:noWrap/>
          </w:tcPr>
          <w:p w14:paraId="59B1C96C" w14:textId="6F5062E9" w:rsidR="00F34E83" w:rsidRPr="00E31888" w:rsidRDefault="00F34E83" w:rsidP="00E31888">
            <w:pPr>
              <w:jc w:val="right"/>
              <w:rPr>
                <w:sz w:val="22"/>
                <w:lang w:eastAsia="en-GB"/>
              </w:rPr>
            </w:pPr>
            <w:r w:rsidRPr="00E31888">
              <w:rPr>
                <w:sz w:val="22"/>
              </w:rPr>
              <w:t>40</w:t>
            </w:r>
            <w:r w:rsidR="00F02787" w:rsidRPr="00E31888">
              <w:rPr>
                <w:sz w:val="22"/>
              </w:rPr>
              <w:t>,</w:t>
            </w:r>
            <w:r w:rsidRPr="00E31888">
              <w:rPr>
                <w:sz w:val="22"/>
              </w:rPr>
              <w:t>420</w:t>
            </w:r>
          </w:p>
        </w:tc>
        <w:tc>
          <w:tcPr>
            <w:tcW w:w="360" w:type="pct"/>
            <w:tcBorders>
              <w:top w:val="nil"/>
              <w:left w:val="nil"/>
              <w:bottom w:val="single" w:sz="4" w:space="0" w:color="auto"/>
              <w:right w:val="single" w:sz="4" w:space="0" w:color="auto"/>
            </w:tcBorders>
            <w:shd w:val="clear" w:color="000000" w:fill="FFFFFF"/>
            <w:noWrap/>
          </w:tcPr>
          <w:p w14:paraId="14892920" w14:textId="77777777" w:rsidR="00F34E83" w:rsidRPr="00E31888" w:rsidRDefault="00F34E83" w:rsidP="00E31888">
            <w:pPr>
              <w:jc w:val="right"/>
              <w:rPr>
                <w:sz w:val="22"/>
                <w:lang w:eastAsia="en-GB"/>
              </w:rPr>
            </w:pPr>
            <w:r w:rsidRPr="00E31888">
              <w:rPr>
                <w:sz w:val="22"/>
              </w:rPr>
              <w:t>100%</w:t>
            </w:r>
          </w:p>
        </w:tc>
        <w:tc>
          <w:tcPr>
            <w:tcW w:w="420" w:type="pct"/>
            <w:tcBorders>
              <w:top w:val="nil"/>
              <w:left w:val="nil"/>
              <w:bottom w:val="single" w:sz="4" w:space="0" w:color="auto"/>
              <w:right w:val="single" w:sz="4" w:space="0" w:color="auto"/>
            </w:tcBorders>
            <w:shd w:val="clear" w:color="000000" w:fill="FFFFFF"/>
            <w:noWrap/>
          </w:tcPr>
          <w:p w14:paraId="6CFB71E3" w14:textId="17E6B2B6" w:rsidR="00F34E83" w:rsidRPr="00E31888" w:rsidRDefault="00F34E83" w:rsidP="00E31888">
            <w:pPr>
              <w:jc w:val="right"/>
              <w:rPr>
                <w:sz w:val="22"/>
                <w:lang w:eastAsia="en-GB"/>
              </w:rPr>
            </w:pPr>
            <w:r w:rsidRPr="00E31888">
              <w:rPr>
                <w:sz w:val="22"/>
              </w:rPr>
              <w:t>42</w:t>
            </w:r>
            <w:r w:rsidR="00F02787" w:rsidRPr="00E31888">
              <w:rPr>
                <w:sz w:val="22"/>
              </w:rPr>
              <w:t>,</w:t>
            </w:r>
            <w:r w:rsidRPr="00E31888">
              <w:rPr>
                <w:sz w:val="22"/>
              </w:rPr>
              <w:t>415</w:t>
            </w:r>
          </w:p>
        </w:tc>
        <w:tc>
          <w:tcPr>
            <w:tcW w:w="360" w:type="pct"/>
            <w:tcBorders>
              <w:top w:val="nil"/>
              <w:left w:val="nil"/>
              <w:bottom w:val="single" w:sz="4" w:space="0" w:color="auto"/>
              <w:right w:val="single" w:sz="4" w:space="0" w:color="auto"/>
            </w:tcBorders>
            <w:shd w:val="clear" w:color="000000" w:fill="FFFFFF"/>
            <w:noWrap/>
          </w:tcPr>
          <w:p w14:paraId="054CF353" w14:textId="77777777" w:rsidR="00F34E83" w:rsidRPr="00E31888" w:rsidRDefault="00F34E83" w:rsidP="00E31888">
            <w:pPr>
              <w:jc w:val="right"/>
              <w:rPr>
                <w:sz w:val="22"/>
                <w:lang w:eastAsia="en-GB"/>
              </w:rPr>
            </w:pPr>
            <w:r w:rsidRPr="00E31888">
              <w:rPr>
                <w:sz w:val="22"/>
              </w:rPr>
              <w:t>100%</w:t>
            </w:r>
          </w:p>
        </w:tc>
        <w:tc>
          <w:tcPr>
            <w:tcW w:w="420" w:type="pct"/>
            <w:tcBorders>
              <w:top w:val="nil"/>
              <w:left w:val="nil"/>
              <w:bottom w:val="single" w:sz="4" w:space="0" w:color="auto"/>
              <w:right w:val="single" w:sz="4" w:space="0" w:color="auto"/>
            </w:tcBorders>
            <w:shd w:val="clear" w:color="000000" w:fill="FFFFFF"/>
            <w:noWrap/>
          </w:tcPr>
          <w:p w14:paraId="741F7351" w14:textId="4C91E7B3" w:rsidR="00F34E83" w:rsidRPr="00E31888" w:rsidRDefault="00F34E83" w:rsidP="00E31888">
            <w:pPr>
              <w:jc w:val="right"/>
              <w:rPr>
                <w:sz w:val="22"/>
                <w:lang w:eastAsia="en-GB"/>
              </w:rPr>
            </w:pPr>
            <w:r w:rsidRPr="00E31888">
              <w:rPr>
                <w:sz w:val="22"/>
              </w:rPr>
              <w:t>37</w:t>
            </w:r>
            <w:r w:rsidR="00F02787" w:rsidRPr="00E31888">
              <w:rPr>
                <w:sz w:val="22"/>
              </w:rPr>
              <w:t>,</w:t>
            </w:r>
            <w:r w:rsidRPr="00E31888">
              <w:rPr>
                <w:sz w:val="22"/>
              </w:rPr>
              <w:t>790</w:t>
            </w:r>
          </w:p>
        </w:tc>
        <w:tc>
          <w:tcPr>
            <w:tcW w:w="418" w:type="pct"/>
            <w:tcBorders>
              <w:top w:val="nil"/>
              <w:left w:val="nil"/>
              <w:bottom w:val="single" w:sz="4" w:space="0" w:color="auto"/>
              <w:right w:val="single" w:sz="4" w:space="0" w:color="auto"/>
            </w:tcBorders>
            <w:shd w:val="clear" w:color="000000" w:fill="FFFFFF"/>
            <w:noWrap/>
          </w:tcPr>
          <w:p w14:paraId="7597E528" w14:textId="77777777" w:rsidR="00F34E83" w:rsidRPr="00E31888" w:rsidRDefault="00F34E83" w:rsidP="00E31888">
            <w:pPr>
              <w:jc w:val="right"/>
              <w:rPr>
                <w:sz w:val="22"/>
                <w:lang w:eastAsia="en-GB"/>
              </w:rPr>
            </w:pPr>
            <w:r w:rsidRPr="00E31888">
              <w:rPr>
                <w:sz w:val="22"/>
              </w:rPr>
              <w:t>100%</w:t>
            </w:r>
          </w:p>
        </w:tc>
      </w:tr>
    </w:tbl>
    <w:p w14:paraId="2BF26D99" w14:textId="3E9CAFD5" w:rsidR="00F34E83" w:rsidRPr="00A52AEE" w:rsidRDefault="00F34E83" w:rsidP="00D07923">
      <w:pPr>
        <w:pStyle w:val="Heading3"/>
      </w:pPr>
      <w:bookmarkStart w:id="67" w:name="_Toc429151312"/>
      <w:bookmarkStart w:id="68" w:name="_Toc474490018"/>
      <w:r>
        <w:lastRenderedPageBreak/>
        <w:t>4</w:t>
      </w:r>
      <w:r w:rsidR="00744204">
        <w:t>.8</w:t>
      </w:r>
      <w:r w:rsidR="00744204">
        <w:tab/>
      </w:r>
      <w:r w:rsidRPr="00A52AEE">
        <w:t>Breakdown of the cohorts by London borough</w:t>
      </w:r>
      <w:bookmarkEnd w:id="67"/>
      <w:bookmarkEnd w:id="68"/>
      <w:r w:rsidRPr="00A52AEE">
        <w:t xml:space="preserve"> </w:t>
      </w:r>
    </w:p>
    <w:p w14:paraId="0E634381" w14:textId="33E3FB89" w:rsidR="00F34E83" w:rsidRPr="00A52AEE" w:rsidRDefault="00F34E83" w:rsidP="00D07923">
      <w:r w:rsidRPr="00A52AEE">
        <w:t>Table 8 provides a breakdown of the tracked cohort by London borough</w:t>
      </w:r>
      <w:r>
        <w:t xml:space="preserve">.  </w:t>
      </w:r>
      <w:r w:rsidRPr="00A52AEE">
        <w:t>There are some fluctuations in the cohort population across the</w:t>
      </w:r>
      <w:r>
        <w:t xml:space="preserve"> three</w:t>
      </w:r>
      <w:r w:rsidRPr="00A52AEE">
        <w:t xml:space="preserve"> years and the </w:t>
      </w:r>
      <w:r w:rsidR="0091757B">
        <w:t>percentage</w:t>
      </w:r>
      <w:r>
        <w:t xml:space="preserve"> </w:t>
      </w:r>
      <w:r w:rsidRPr="00A52AEE">
        <w:t>difference in numbers between the earliest cohort and the latest cohort is provided</w:t>
      </w:r>
      <w:r>
        <w:t xml:space="preserve">.  The numbers in some boroughs such as Islington, Kensington and Chelsea, Lambeth, Richmond upon Thames and Westminster have dropped by </w:t>
      </w:r>
      <w:r w:rsidR="0091757B">
        <w:t xml:space="preserve">as much as </w:t>
      </w:r>
      <w:r w:rsidR="002E12CD">
        <w:t>-</w:t>
      </w:r>
      <w:r w:rsidR="0091757B">
        <w:t>25%</w:t>
      </w:r>
      <w:r w:rsidR="00091D1E">
        <w:t xml:space="preserve"> over the period</w:t>
      </w:r>
      <w:r>
        <w:t>.</w:t>
      </w:r>
      <w:r w:rsidR="002E12CD">
        <w:t xml:space="preserve">  </w:t>
      </w:r>
    </w:p>
    <w:p w14:paraId="112152D4" w14:textId="77777777" w:rsidR="00F34E83" w:rsidRPr="00A52AEE" w:rsidRDefault="00F34E83" w:rsidP="00D07923"/>
    <w:p w14:paraId="467353E0" w14:textId="064B1367" w:rsidR="00F34E83" w:rsidRPr="00E31888" w:rsidRDefault="00F34E83" w:rsidP="00D07923">
      <w:pPr>
        <w:rPr>
          <w:b/>
        </w:rPr>
      </w:pPr>
      <w:r w:rsidRPr="00E31888">
        <w:rPr>
          <w:b/>
        </w:rPr>
        <w:t>Table 8</w:t>
      </w:r>
      <w:r w:rsidR="0015485A" w:rsidRPr="00E31888">
        <w:rPr>
          <w:b/>
        </w:rPr>
        <w:t xml:space="preserve">:  </w:t>
      </w:r>
      <w:r w:rsidRPr="00E31888">
        <w:rPr>
          <w:b/>
        </w:rPr>
        <w:t>Cohort breakdown by London borough</w:t>
      </w:r>
    </w:p>
    <w:tbl>
      <w:tblPr>
        <w:tblW w:w="5000" w:type="pct"/>
        <w:tblLook w:val="04A0" w:firstRow="1" w:lastRow="0" w:firstColumn="1" w:lastColumn="0" w:noHBand="0" w:noVBand="1"/>
      </w:tblPr>
      <w:tblGrid>
        <w:gridCol w:w="3539"/>
        <w:gridCol w:w="868"/>
        <w:gridCol w:w="630"/>
        <w:gridCol w:w="868"/>
        <w:gridCol w:w="632"/>
        <w:gridCol w:w="868"/>
        <w:gridCol w:w="632"/>
        <w:gridCol w:w="969"/>
      </w:tblGrid>
      <w:tr w:rsidR="002E12CD" w:rsidRPr="009E4C1F" w14:paraId="3161EA42" w14:textId="77777777" w:rsidTr="00E31888">
        <w:trPr>
          <w:trHeight w:val="599"/>
          <w:tblHeader/>
        </w:trPr>
        <w:tc>
          <w:tcPr>
            <w:tcW w:w="1964" w:type="pct"/>
            <w:vMerge w:val="restart"/>
            <w:tcBorders>
              <w:top w:val="single" w:sz="8" w:space="0" w:color="auto"/>
              <w:left w:val="single" w:sz="8" w:space="0" w:color="auto"/>
              <w:right w:val="single" w:sz="8" w:space="0" w:color="auto"/>
            </w:tcBorders>
            <w:shd w:val="clear" w:color="auto" w:fill="1F3864" w:themeFill="accent5" w:themeFillShade="80"/>
            <w:vAlign w:val="center"/>
            <w:hideMark/>
          </w:tcPr>
          <w:p w14:paraId="51658F71" w14:textId="0D01F9EE" w:rsidR="002E12CD" w:rsidRPr="009E4C1F" w:rsidRDefault="003C2C90" w:rsidP="00D07923">
            <w:pPr>
              <w:rPr>
                <w:b/>
                <w:lang w:eastAsia="en-GB"/>
              </w:rPr>
            </w:pPr>
            <w:r w:rsidRPr="009E4C1F">
              <w:rPr>
                <w:b/>
                <w:lang w:eastAsia="en-GB"/>
              </w:rPr>
              <w:t>Student h</w:t>
            </w:r>
            <w:r w:rsidR="002E12CD" w:rsidRPr="009E4C1F">
              <w:rPr>
                <w:b/>
                <w:lang w:eastAsia="en-GB"/>
              </w:rPr>
              <w:t>ome borough</w:t>
            </w:r>
          </w:p>
        </w:tc>
        <w:tc>
          <w:tcPr>
            <w:tcW w:w="832" w:type="pct"/>
            <w:gridSpan w:val="2"/>
            <w:tcBorders>
              <w:top w:val="single" w:sz="8" w:space="0" w:color="auto"/>
              <w:left w:val="nil"/>
              <w:bottom w:val="single" w:sz="8" w:space="0" w:color="auto"/>
              <w:right w:val="single" w:sz="8" w:space="0" w:color="000000"/>
            </w:tcBorders>
            <w:shd w:val="clear" w:color="auto" w:fill="1F3864" w:themeFill="accent5" w:themeFillShade="80"/>
            <w:noWrap/>
            <w:vAlign w:val="center"/>
            <w:hideMark/>
          </w:tcPr>
          <w:p w14:paraId="403CBE70" w14:textId="4955A7ED" w:rsidR="002E12CD" w:rsidRPr="009E4C1F" w:rsidRDefault="002E12CD" w:rsidP="00E31888">
            <w:pPr>
              <w:jc w:val="center"/>
              <w:rPr>
                <w:b/>
                <w:lang w:eastAsia="en-GB"/>
              </w:rPr>
            </w:pPr>
            <w:r w:rsidRPr="009E4C1F">
              <w:rPr>
                <w:b/>
                <w:lang w:eastAsia="en-GB"/>
              </w:rPr>
              <w:t>2011</w:t>
            </w:r>
            <w:r w:rsidR="00121AC6" w:rsidRPr="009E4C1F">
              <w:rPr>
                <w:b/>
                <w:lang w:eastAsia="en-GB"/>
              </w:rPr>
              <w:t>-</w:t>
            </w:r>
            <w:r w:rsidRPr="009E4C1F">
              <w:rPr>
                <w:b/>
                <w:lang w:eastAsia="en-GB"/>
              </w:rPr>
              <w:t>2012</w:t>
            </w:r>
          </w:p>
        </w:tc>
        <w:tc>
          <w:tcPr>
            <w:tcW w:w="833" w:type="pct"/>
            <w:gridSpan w:val="2"/>
            <w:tcBorders>
              <w:top w:val="single" w:sz="8" w:space="0" w:color="auto"/>
              <w:left w:val="nil"/>
              <w:bottom w:val="single" w:sz="8" w:space="0" w:color="auto"/>
              <w:right w:val="single" w:sz="8" w:space="0" w:color="000000"/>
            </w:tcBorders>
            <w:shd w:val="clear" w:color="auto" w:fill="1F3864" w:themeFill="accent5" w:themeFillShade="80"/>
            <w:noWrap/>
            <w:vAlign w:val="center"/>
            <w:hideMark/>
          </w:tcPr>
          <w:p w14:paraId="7562A71A" w14:textId="20F8DE32" w:rsidR="002E12CD" w:rsidRPr="009E4C1F" w:rsidRDefault="002E12CD" w:rsidP="00E31888">
            <w:pPr>
              <w:jc w:val="center"/>
              <w:rPr>
                <w:b/>
                <w:lang w:eastAsia="en-GB"/>
              </w:rPr>
            </w:pPr>
            <w:r w:rsidRPr="009E4C1F">
              <w:rPr>
                <w:b/>
                <w:lang w:eastAsia="en-GB"/>
              </w:rPr>
              <w:t>2012</w:t>
            </w:r>
            <w:r w:rsidR="00121AC6" w:rsidRPr="009E4C1F">
              <w:rPr>
                <w:b/>
                <w:lang w:eastAsia="en-GB"/>
              </w:rPr>
              <w:t>-</w:t>
            </w:r>
            <w:r w:rsidRPr="009E4C1F">
              <w:rPr>
                <w:b/>
                <w:lang w:eastAsia="en-GB"/>
              </w:rPr>
              <w:t>2013</w:t>
            </w:r>
          </w:p>
        </w:tc>
        <w:tc>
          <w:tcPr>
            <w:tcW w:w="833" w:type="pct"/>
            <w:gridSpan w:val="2"/>
            <w:tcBorders>
              <w:top w:val="single" w:sz="8" w:space="0" w:color="auto"/>
              <w:left w:val="nil"/>
              <w:bottom w:val="single" w:sz="8" w:space="0" w:color="auto"/>
              <w:right w:val="single" w:sz="8" w:space="0" w:color="000000"/>
            </w:tcBorders>
            <w:shd w:val="clear" w:color="auto" w:fill="1F3864" w:themeFill="accent5" w:themeFillShade="80"/>
            <w:noWrap/>
            <w:vAlign w:val="center"/>
            <w:hideMark/>
          </w:tcPr>
          <w:p w14:paraId="64B1772C" w14:textId="186B8BB3" w:rsidR="002E12CD" w:rsidRPr="009E4C1F" w:rsidRDefault="002E12CD" w:rsidP="00E31888">
            <w:pPr>
              <w:jc w:val="center"/>
              <w:rPr>
                <w:b/>
                <w:lang w:eastAsia="en-GB"/>
              </w:rPr>
            </w:pPr>
            <w:r w:rsidRPr="009E4C1F">
              <w:rPr>
                <w:b/>
                <w:lang w:eastAsia="en-GB"/>
              </w:rPr>
              <w:t>2013</w:t>
            </w:r>
            <w:r w:rsidR="00121AC6" w:rsidRPr="009E4C1F">
              <w:rPr>
                <w:b/>
                <w:lang w:eastAsia="en-GB"/>
              </w:rPr>
              <w:t>-</w:t>
            </w:r>
            <w:r w:rsidRPr="009E4C1F">
              <w:rPr>
                <w:b/>
                <w:lang w:eastAsia="en-GB"/>
              </w:rPr>
              <w:t>2014</w:t>
            </w:r>
          </w:p>
        </w:tc>
        <w:tc>
          <w:tcPr>
            <w:tcW w:w="538" w:type="pct"/>
            <w:vMerge w:val="restart"/>
            <w:tcBorders>
              <w:top w:val="single" w:sz="8" w:space="0" w:color="auto"/>
              <w:left w:val="nil"/>
              <w:right w:val="single" w:sz="8" w:space="0" w:color="000000"/>
            </w:tcBorders>
            <w:shd w:val="clear" w:color="auto" w:fill="1F3864" w:themeFill="accent5" w:themeFillShade="80"/>
            <w:textDirection w:val="btLr"/>
            <w:vAlign w:val="center"/>
            <w:hideMark/>
          </w:tcPr>
          <w:p w14:paraId="12BC3BAA" w14:textId="77777777" w:rsidR="002E12CD" w:rsidRPr="009E4C1F" w:rsidRDefault="002E12CD" w:rsidP="00E31888">
            <w:pPr>
              <w:jc w:val="center"/>
              <w:rPr>
                <w:b/>
                <w:lang w:eastAsia="en-GB"/>
              </w:rPr>
            </w:pPr>
            <w:r w:rsidRPr="009E4C1F">
              <w:rPr>
                <w:b/>
                <w:lang w:eastAsia="en-GB"/>
              </w:rPr>
              <w:t>2011-2013</w:t>
            </w:r>
          </w:p>
          <w:p w14:paraId="0735AE07" w14:textId="6A91A9D7" w:rsidR="002E12CD" w:rsidRPr="009E4C1F" w:rsidRDefault="002E12CD" w:rsidP="00E31888">
            <w:pPr>
              <w:jc w:val="center"/>
              <w:rPr>
                <w:b/>
                <w:lang w:eastAsia="en-GB"/>
              </w:rPr>
            </w:pPr>
            <w:r w:rsidRPr="009E4C1F">
              <w:rPr>
                <w:b/>
                <w:lang w:eastAsia="en-GB"/>
              </w:rPr>
              <w:t>difference</w:t>
            </w:r>
          </w:p>
        </w:tc>
      </w:tr>
      <w:tr w:rsidR="002E12CD" w:rsidRPr="009E4C1F" w14:paraId="72974975" w14:textId="77777777" w:rsidTr="00E31888">
        <w:trPr>
          <w:trHeight w:val="1155"/>
          <w:tblHeader/>
        </w:trPr>
        <w:tc>
          <w:tcPr>
            <w:tcW w:w="1964" w:type="pct"/>
            <w:vMerge/>
            <w:tcBorders>
              <w:left w:val="single" w:sz="8" w:space="0" w:color="auto"/>
              <w:bottom w:val="single" w:sz="8" w:space="0" w:color="000000"/>
              <w:right w:val="single" w:sz="8" w:space="0" w:color="auto"/>
            </w:tcBorders>
            <w:shd w:val="clear" w:color="auto" w:fill="1F3864" w:themeFill="accent5" w:themeFillShade="80"/>
            <w:vAlign w:val="center"/>
            <w:hideMark/>
          </w:tcPr>
          <w:p w14:paraId="1464A3CC" w14:textId="77777777" w:rsidR="002E12CD" w:rsidRPr="009E4C1F" w:rsidRDefault="002E12CD" w:rsidP="00D07923">
            <w:pPr>
              <w:rPr>
                <w:b/>
                <w:lang w:eastAsia="en-GB"/>
              </w:rPr>
            </w:pPr>
          </w:p>
        </w:tc>
        <w:tc>
          <w:tcPr>
            <w:tcW w:w="482" w:type="pct"/>
            <w:tcBorders>
              <w:top w:val="nil"/>
              <w:left w:val="nil"/>
              <w:bottom w:val="single" w:sz="8" w:space="0" w:color="auto"/>
              <w:right w:val="single" w:sz="8" w:space="0" w:color="auto"/>
            </w:tcBorders>
            <w:shd w:val="clear" w:color="auto" w:fill="1F3864" w:themeFill="accent5" w:themeFillShade="80"/>
            <w:noWrap/>
            <w:textDirection w:val="btLr"/>
            <w:vAlign w:val="center"/>
            <w:hideMark/>
          </w:tcPr>
          <w:p w14:paraId="73EC76F6" w14:textId="77777777" w:rsidR="002E12CD" w:rsidRPr="009E4C1F" w:rsidRDefault="002E12CD" w:rsidP="00E31888">
            <w:pPr>
              <w:jc w:val="center"/>
              <w:rPr>
                <w:b/>
                <w:lang w:eastAsia="en-GB"/>
              </w:rPr>
            </w:pPr>
            <w:r w:rsidRPr="009E4C1F">
              <w:rPr>
                <w:b/>
                <w:lang w:eastAsia="en-GB"/>
              </w:rPr>
              <w:t>Cohort</w:t>
            </w:r>
          </w:p>
        </w:tc>
        <w:tc>
          <w:tcPr>
            <w:tcW w:w="350" w:type="pct"/>
            <w:tcBorders>
              <w:top w:val="nil"/>
              <w:left w:val="nil"/>
              <w:bottom w:val="single" w:sz="8" w:space="0" w:color="auto"/>
              <w:right w:val="single" w:sz="8" w:space="0" w:color="auto"/>
            </w:tcBorders>
            <w:shd w:val="clear" w:color="auto" w:fill="1F3864" w:themeFill="accent5" w:themeFillShade="80"/>
            <w:noWrap/>
            <w:textDirection w:val="btLr"/>
            <w:vAlign w:val="center"/>
            <w:hideMark/>
          </w:tcPr>
          <w:p w14:paraId="519CC1DD" w14:textId="0C808168" w:rsidR="002E12CD" w:rsidRPr="009E4C1F" w:rsidRDefault="002E12CD" w:rsidP="00E31888">
            <w:pPr>
              <w:jc w:val="center"/>
              <w:rPr>
                <w:b/>
                <w:lang w:eastAsia="en-GB"/>
              </w:rPr>
            </w:pPr>
            <w:r w:rsidRPr="009E4C1F">
              <w:rPr>
                <w:b/>
                <w:lang w:eastAsia="en-GB"/>
              </w:rPr>
              <w:t>% of total</w:t>
            </w:r>
          </w:p>
        </w:tc>
        <w:tc>
          <w:tcPr>
            <w:tcW w:w="482" w:type="pct"/>
            <w:tcBorders>
              <w:top w:val="nil"/>
              <w:left w:val="nil"/>
              <w:bottom w:val="single" w:sz="8" w:space="0" w:color="auto"/>
              <w:right w:val="single" w:sz="8" w:space="0" w:color="auto"/>
            </w:tcBorders>
            <w:shd w:val="clear" w:color="auto" w:fill="1F3864" w:themeFill="accent5" w:themeFillShade="80"/>
            <w:noWrap/>
            <w:textDirection w:val="btLr"/>
            <w:vAlign w:val="center"/>
            <w:hideMark/>
          </w:tcPr>
          <w:p w14:paraId="05C616ED" w14:textId="77777777" w:rsidR="002E12CD" w:rsidRPr="009E4C1F" w:rsidRDefault="002E12CD" w:rsidP="00E31888">
            <w:pPr>
              <w:jc w:val="center"/>
              <w:rPr>
                <w:b/>
                <w:lang w:eastAsia="en-GB"/>
              </w:rPr>
            </w:pPr>
            <w:r w:rsidRPr="009E4C1F">
              <w:rPr>
                <w:b/>
                <w:lang w:eastAsia="en-GB"/>
              </w:rPr>
              <w:t>Cohort</w:t>
            </w:r>
          </w:p>
        </w:tc>
        <w:tc>
          <w:tcPr>
            <w:tcW w:w="351" w:type="pct"/>
            <w:tcBorders>
              <w:top w:val="nil"/>
              <w:left w:val="nil"/>
              <w:bottom w:val="single" w:sz="8" w:space="0" w:color="auto"/>
              <w:right w:val="single" w:sz="8" w:space="0" w:color="auto"/>
            </w:tcBorders>
            <w:shd w:val="clear" w:color="auto" w:fill="1F3864" w:themeFill="accent5" w:themeFillShade="80"/>
            <w:noWrap/>
            <w:textDirection w:val="btLr"/>
            <w:vAlign w:val="center"/>
            <w:hideMark/>
          </w:tcPr>
          <w:p w14:paraId="1B6A3B32" w14:textId="31BA456D" w:rsidR="002E12CD" w:rsidRPr="009E4C1F" w:rsidRDefault="002E12CD" w:rsidP="00E31888">
            <w:pPr>
              <w:jc w:val="center"/>
              <w:rPr>
                <w:b/>
                <w:lang w:eastAsia="en-GB"/>
              </w:rPr>
            </w:pPr>
            <w:r w:rsidRPr="009E4C1F">
              <w:rPr>
                <w:b/>
                <w:lang w:eastAsia="en-GB"/>
              </w:rPr>
              <w:t>% of total</w:t>
            </w:r>
          </w:p>
        </w:tc>
        <w:tc>
          <w:tcPr>
            <w:tcW w:w="482" w:type="pct"/>
            <w:tcBorders>
              <w:top w:val="nil"/>
              <w:left w:val="nil"/>
              <w:bottom w:val="single" w:sz="8" w:space="0" w:color="auto"/>
              <w:right w:val="single" w:sz="8" w:space="0" w:color="auto"/>
            </w:tcBorders>
            <w:shd w:val="clear" w:color="auto" w:fill="1F3864" w:themeFill="accent5" w:themeFillShade="80"/>
            <w:noWrap/>
            <w:textDirection w:val="btLr"/>
            <w:vAlign w:val="center"/>
            <w:hideMark/>
          </w:tcPr>
          <w:p w14:paraId="556DB060" w14:textId="77777777" w:rsidR="002E12CD" w:rsidRPr="009E4C1F" w:rsidRDefault="002E12CD" w:rsidP="00E31888">
            <w:pPr>
              <w:jc w:val="center"/>
              <w:rPr>
                <w:b/>
                <w:lang w:eastAsia="en-GB"/>
              </w:rPr>
            </w:pPr>
            <w:r w:rsidRPr="009E4C1F">
              <w:rPr>
                <w:b/>
                <w:lang w:eastAsia="en-GB"/>
              </w:rPr>
              <w:t>Cohort</w:t>
            </w:r>
          </w:p>
        </w:tc>
        <w:tc>
          <w:tcPr>
            <w:tcW w:w="351" w:type="pct"/>
            <w:tcBorders>
              <w:top w:val="nil"/>
              <w:left w:val="nil"/>
              <w:bottom w:val="single" w:sz="8" w:space="0" w:color="auto"/>
              <w:right w:val="single" w:sz="8" w:space="0" w:color="auto"/>
            </w:tcBorders>
            <w:shd w:val="clear" w:color="auto" w:fill="1F3864" w:themeFill="accent5" w:themeFillShade="80"/>
            <w:noWrap/>
            <w:textDirection w:val="btLr"/>
            <w:vAlign w:val="center"/>
            <w:hideMark/>
          </w:tcPr>
          <w:p w14:paraId="6C142A17" w14:textId="77777777" w:rsidR="002E12CD" w:rsidRPr="009E4C1F" w:rsidRDefault="002E12CD" w:rsidP="00E31888">
            <w:pPr>
              <w:jc w:val="center"/>
              <w:rPr>
                <w:b/>
                <w:lang w:eastAsia="en-GB"/>
              </w:rPr>
            </w:pPr>
            <w:r w:rsidRPr="009E4C1F">
              <w:rPr>
                <w:b/>
                <w:lang w:eastAsia="en-GB"/>
              </w:rPr>
              <w:t>% of total</w:t>
            </w:r>
          </w:p>
        </w:tc>
        <w:tc>
          <w:tcPr>
            <w:tcW w:w="538" w:type="pct"/>
            <w:vMerge/>
            <w:tcBorders>
              <w:left w:val="nil"/>
              <w:bottom w:val="single" w:sz="8" w:space="0" w:color="auto"/>
              <w:right w:val="single" w:sz="8" w:space="0" w:color="000000"/>
            </w:tcBorders>
            <w:shd w:val="clear" w:color="auto" w:fill="1F3864" w:themeFill="accent5" w:themeFillShade="80"/>
            <w:textDirection w:val="btLr"/>
            <w:vAlign w:val="center"/>
            <w:hideMark/>
          </w:tcPr>
          <w:p w14:paraId="5C9F9EAD" w14:textId="1EF8CE2B" w:rsidR="002E12CD" w:rsidRPr="009E4C1F" w:rsidRDefault="002E12CD" w:rsidP="00E31888">
            <w:pPr>
              <w:jc w:val="center"/>
              <w:rPr>
                <w:b/>
                <w:lang w:eastAsia="en-GB"/>
              </w:rPr>
            </w:pPr>
          </w:p>
        </w:tc>
      </w:tr>
      <w:tr w:rsidR="00F34E83" w:rsidRPr="00466ABA" w14:paraId="63D9B704" w14:textId="77777777" w:rsidTr="003C2C90">
        <w:trPr>
          <w:trHeight w:val="330"/>
        </w:trPr>
        <w:tc>
          <w:tcPr>
            <w:tcW w:w="1964" w:type="pct"/>
            <w:tcBorders>
              <w:top w:val="nil"/>
              <w:left w:val="single" w:sz="8" w:space="0" w:color="auto"/>
              <w:bottom w:val="single" w:sz="8" w:space="0" w:color="auto"/>
              <w:right w:val="single" w:sz="8" w:space="0" w:color="auto"/>
            </w:tcBorders>
            <w:shd w:val="clear" w:color="auto" w:fill="auto"/>
            <w:noWrap/>
            <w:hideMark/>
          </w:tcPr>
          <w:p w14:paraId="30E9FBF3" w14:textId="77777777" w:rsidR="00F34E83" w:rsidRPr="009E4C1F" w:rsidRDefault="00F34E83" w:rsidP="00D07923">
            <w:pPr>
              <w:rPr>
                <w:rFonts w:eastAsia="Times New Roman"/>
                <w:b/>
                <w:color w:val="000000"/>
                <w:szCs w:val="24"/>
                <w:lang w:eastAsia="en-GB"/>
              </w:rPr>
            </w:pPr>
            <w:r w:rsidRPr="009E4C1F">
              <w:rPr>
                <w:b/>
              </w:rPr>
              <w:t>Barking and Dagenham</w:t>
            </w:r>
          </w:p>
        </w:tc>
        <w:tc>
          <w:tcPr>
            <w:tcW w:w="482" w:type="pct"/>
            <w:tcBorders>
              <w:top w:val="nil"/>
              <w:left w:val="nil"/>
              <w:bottom w:val="single" w:sz="8" w:space="0" w:color="auto"/>
              <w:right w:val="single" w:sz="8" w:space="0" w:color="auto"/>
            </w:tcBorders>
            <w:shd w:val="clear" w:color="auto" w:fill="auto"/>
            <w:noWrap/>
            <w:hideMark/>
          </w:tcPr>
          <w:p w14:paraId="1B73693A" w14:textId="640A8EC8" w:rsidR="00F34E83" w:rsidRPr="00466ABA" w:rsidRDefault="00F34E83" w:rsidP="00E31888">
            <w:pPr>
              <w:jc w:val="right"/>
              <w:rPr>
                <w:rFonts w:eastAsia="Times New Roman"/>
                <w:color w:val="000000"/>
                <w:szCs w:val="24"/>
                <w:lang w:eastAsia="en-GB"/>
              </w:rPr>
            </w:pPr>
            <w:r w:rsidRPr="00466ABA">
              <w:t>1</w:t>
            </w:r>
            <w:r w:rsidR="00886957" w:rsidRPr="00466ABA">
              <w:t>,</w:t>
            </w:r>
            <w:r w:rsidRPr="00466ABA">
              <w:t>295</w:t>
            </w:r>
          </w:p>
        </w:tc>
        <w:tc>
          <w:tcPr>
            <w:tcW w:w="350" w:type="pct"/>
            <w:tcBorders>
              <w:top w:val="nil"/>
              <w:left w:val="nil"/>
              <w:bottom w:val="single" w:sz="8" w:space="0" w:color="auto"/>
              <w:right w:val="single" w:sz="8" w:space="0" w:color="auto"/>
            </w:tcBorders>
            <w:shd w:val="clear" w:color="auto" w:fill="auto"/>
            <w:noWrap/>
            <w:hideMark/>
          </w:tcPr>
          <w:p w14:paraId="3598A8A4" w14:textId="77777777" w:rsidR="00F34E83" w:rsidRPr="00466ABA" w:rsidRDefault="00F34E83" w:rsidP="00E31888">
            <w:pPr>
              <w:jc w:val="right"/>
              <w:rPr>
                <w:rFonts w:eastAsia="Times New Roman"/>
                <w:color w:val="000000"/>
                <w:szCs w:val="24"/>
                <w:lang w:eastAsia="en-GB"/>
              </w:rPr>
            </w:pPr>
            <w:r w:rsidRPr="00466ABA">
              <w:t>3%</w:t>
            </w:r>
          </w:p>
        </w:tc>
        <w:tc>
          <w:tcPr>
            <w:tcW w:w="482" w:type="pct"/>
            <w:tcBorders>
              <w:top w:val="nil"/>
              <w:left w:val="nil"/>
              <w:bottom w:val="single" w:sz="8" w:space="0" w:color="auto"/>
              <w:right w:val="single" w:sz="8" w:space="0" w:color="auto"/>
            </w:tcBorders>
            <w:shd w:val="clear" w:color="auto" w:fill="auto"/>
            <w:noWrap/>
            <w:hideMark/>
          </w:tcPr>
          <w:p w14:paraId="3C8A7BDD" w14:textId="7F362870" w:rsidR="00F34E83" w:rsidRPr="00466ABA" w:rsidRDefault="00F34E83" w:rsidP="00E31888">
            <w:pPr>
              <w:jc w:val="right"/>
              <w:rPr>
                <w:rFonts w:eastAsia="Times New Roman"/>
                <w:color w:val="000000"/>
                <w:szCs w:val="24"/>
                <w:lang w:eastAsia="en-GB"/>
              </w:rPr>
            </w:pPr>
            <w:r w:rsidRPr="00466ABA">
              <w:t>1</w:t>
            </w:r>
            <w:r w:rsidR="00886957" w:rsidRPr="00466ABA">
              <w:t>,</w:t>
            </w:r>
            <w:r w:rsidRPr="00466ABA">
              <w:t>430</w:t>
            </w:r>
          </w:p>
        </w:tc>
        <w:tc>
          <w:tcPr>
            <w:tcW w:w="351" w:type="pct"/>
            <w:tcBorders>
              <w:top w:val="nil"/>
              <w:left w:val="nil"/>
              <w:bottom w:val="single" w:sz="8" w:space="0" w:color="auto"/>
              <w:right w:val="single" w:sz="8" w:space="0" w:color="auto"/>
            </w:tcBorders>
            <w:shd w:val="clear" w:color="auto" w:fill="auto"/>
            <w:noWrap/>
            <w:hideMark/>
          </w:tcPr>
          <w:p w14:paraId="27BE906C" w14:textId="77777777" w:rsidR="00F34E83" w:rsidRPr="00466ABA" w:rsidRDefault="00F34E83" w:rsidP="00E31888">
            <w:pPr>
              <w:jc w:val="right"/>
              <w:rPr>
                <w:rFonts w:eastAsia="Times New Roman"/>
                <w:color w:val="000000"/>
                <w:szCs w:val="24"/>
                <w:lang w:eastAsia="en-GB"/>
              </w:rPr>
            </w:pPr>
            <w:r w:rsidRPr="00466ABA">
              <w:t>3%</w:t>
            </w:r>
          </w:p>
        </w:tc>
        <w:tc>
          <w:tcPr>
            <w:tcW w:w="482" w:type="pct"/>
            <w:tcBorders>
              <w:top w:val="nil"/>
              <w:left w:val="nil"/>
              <w:bottom w:val="single" w:sz="8" w:space="0" w:color="auto"/>
              <w:right w:val="single" w:sz="8" w:space="0" w:color="auto"/>
            </w:tcBorders>
            <w:shd w:val="clear" w:color="auto" w:fill="auto"/>
            <w:noWrap/>
            <w:hideMark/>
          </w:tcPr>
          <w:p w14:paraId="54B74F7B" w14:textId="2E5181F8" w:rsidR="00F34E83" w:rsidRPr="00466ABA" w:rsidRDefault="00F34E83" w:rsidP="00E31888">
            <w:pPr>
              <w:jc w:val="right"/>
              <w:rPr>
                <w:rFonts w:eastAsia="Times New Roman"/>
                <w:color w:val="000000"/>
                <w:szCs w:val="24"/>
                <w:lang w:eastAsia="en-GB"/>
              </w:rPr>
            </w:pPr>
            <w:r w:rsidRPr="00466ABA">
              <w:t>1</w:t>
            </w:r>
            <w:r w:rsidR="00886957" w:rsidRPr="00466ABA">
              <w:t>,</w:t>
            </w:r>
            <w:r w:rsidRPr="00466ABA">
              <w:t>300</w:t>
            </w:r>
          </w:p>
        </w:tc>
        <w:tc>
          <w:tcPr>
            <w:tcW w:w="351" w:type="pct"/>
            <w:tcBorders>
              <w:top w:val="nil"/>
              <w:left w:val="nil"/>
              <w:bottom w:val="single" w:sz="8" w:space="0" w:color="auto"/>
              <w:right w:val="single" w:sz="8" w:space="0" w:color="auto"/>
            </w:tcBorders>
            <w:shd w:val="clear" w:color="auto" w:fill="auto"/>
            <w:noWrap/>
            <w:hideMark/>
          </w:tcPr>
          <w:p w14:paraId="17711021" w14:textId="77777777" w:rsidR="00F34E83" w:rsidRPr="00466ABA" w:rsidRDefault="00F34E83" w:rsidP="00E31888">
            <w:pPr>
              <w:jc w:val="right"/>
              <w:rPr>
                <w:rFonts w:eastAsia="Times New Roman"/>
                <w:color w:val="000000"/>
                <w:szCs w:val="24"/>
                <w:lang w:eastAsia="en-GB"/>
              </w:rPr>
            </w:pPr>
            <w:r w:rsidRPr="00466ABA">
              <w:t>3%</w:t>
            </w:r>
          </w:p>
        </w:tc>
        <w:tc>
          <w:tcPr>
            <w:tcW w:w="538" w:type="pct"/>
            <w:tcBorders>
              <w:top w:val="nil"/>
              <w:left w:val="nil"/>
              <w:bottom w:val="single" w:sz="8" w:space="0" w:color="auto"/>
              <w:right w:val="single" w:sz="8" w:space="0" w:color="auto"/>
            </w:tcBorders>
            <w:shd w:val="clear" w:color="auto" w:fill="auto"/>
            <w:hideMark/>
          </w:tcPr>
          <w:p w14:paraId="678491C9" w14:textId="77777777" w:rsidR="00F34E83" w:rsidRPr="00466ABA" w:rsidRDefault="00F34E83" w:rsidP="00E31888">
            <w:pPr>
              <w:jc w:val="right"/>
              <w:rPr>
                <w:rFonts w:eastAsia="Times New Roman"/>
                <w:color w:val="000000"/>
                <w:szCs w:val="24"/>
                <w:lang w:eastAsia="en-GB"/>
              </w:rPr>
            </w:pPr>
            <w:r w:rsidRPr="00466ABA">
              <w:t>0%</w:t>
            </w:r>
          </w:p>
        </w:tc>
      </w:tr>
      <w:tr w:rsidR="00F34E83" w:rsidRPr="00466ABA" w14:paraId="30839410" w14:textId="77777777" w:rsidTr="003C2C90">
        <w:trPr>
          <w:trHeight w:val="330"/>
        </w:trPr>
        <w:tc>
          <w:tcPr>
            <w:tcW w:w="1964" w:type="pct"/>
            <w:tcBorders>
              <w:top w:val="nil"/>
              <w:left w:val="single" w:sz="8" w:space="0" w:color="auto"/>
              <w:bottom w:val="single" w:sz="8" w:space="0" w:color="auto"/>
              <w:right w:val="single" w:sz="8" w:space="0" w:color="auto"/>
            </w:tcBorders>
            <w:shd w:val="clear" w:color="auto" w:fill="auto"/>
            <w:noWrap/>
            <w:hideMark/>
          </w:tcPr>
          <w:p w14:paraId="324EFCFB" w14:textId="77777777" w:rsidR="00F34E83" w:rsidRPr="009E4C1F" w:rsidRDefault="00F34E83" w:rsidP="00D07923">
            <w:pPr>
              <w:rPr>
                <w:rFonts w:eastAsia="Times New Roman"/>
                <w:b/>
                <w:color w:val="000000"/>
                <w:szCs w:val="24"/>
                <w:lang w:eastAsia="en-GB"/>
              </w:rPr>
            </w:pPr>
            <w:r w:rsidRPr="009E4C1F">
              <w:rPr>
                <w:b/>
              </w:rPr>
              <w:t>Barnet</w:t>
            </w:r>
          </w:p>
        </w:tc>
        <w:tc>
          <w:tcPr>
            <w:tcW w:w="482" w:type="pct"/>
            <w:tcBorders>
              <w:top w:val="nil"/>
              <w:left w:val="nil"/>
              <w:bottom w:val="single" w:sz="8" w:space="0" w:color="auto"/>
              <w:right w:val="single" w:sz="8" w:space="0" w:color="auto"/>
            </w:tcBorders>
            <w:shd w:val="clear" w:color="auto" w:fill="auto"/>
            <w:noWrap/>
            <w:hideMark/>
          </w:tcPr>
          <w:p w14:paraId="1B4BEB93" w14:textId="13D1375A" w:rsidR="00F34E83" w:rsidRPr="00466ABA" w:rsidRDefault="00F34E83" w:rsidP="00E31888">
            <w:pPr>
              <w:jc w:val="right"/>
              <w:rPr>
                <w:rFonts w:eastAsia="Times New Roman"/>
                <w:color w:val="000000"/>
                <w:szCs w:val="24"/>
                <w:lang w:eastAsia="en-GB"/>
              </w:rPr>
            </w:pPr>
            <w:r w:rsidRPr="00466ABA">
              <w:t>1</w:t>
            </w:r>
            <w:r w:rsidR="00886957" w:rsidRPr="00466ABA">
              <w:t>,</w:t>
            </w:r>
            <w:r w:rsidRPr="00466ABA">
              <w:t>450</w:t>
            </w:r>
          </w:p>
        </w:tc>
        <w:tc>
          <w:tcPr>
            <w:tcW w:w="350" w:type="pct"/>
            <w:tcBorders>
              <w:top w:val="nil"/>
              <w:left w:val="nil"/>
              <w:bottom w:val="single" w:sz="8" w:space="0" w:color="auto"/>
              <w:right w:val="single" w:sz="8" w:space="0" w:color="auto"/>
            </w:tcBorders>
            <w:shd w:val="clear" w:color="auto" w:fill="auto"/>
            <w:noWrap/>
            <w:hideMark/>
          </w:tcPr>
          <w:p w14:paraId="4A991755" w14:textId="77777777" w:rsidR="00F34E83" w:rsidRPr="00466ABA" w:rsidRDefault="00F34E83" w:rsidP="00E31888">
            <w:pPr>
              <w:jc w:val="right"/>
              <w:rPr>
                <w:rFonts w:eastAsia="Times New Roman"/>
                <w:color w:val="000000"/>
                <w:szCs w:val="24"/>
                <w:lang w:eastAsia="en-GB"/>
              </w:rPr>
            </w:pPr>
            <w:r w:rsidRPr="00466ABA">
              <w:t>4%</w:t>
            </w:r>
          </w:p>
        </w:tc>
        <w:tc>
          <w:tcPr>
            <w:tcW w:w="482" w:type="pct"/>
            <w:tcBorders>
              <w:top w:val="nil"/>
              <w:left w:val="nil"/>
              <w:bottom w:val="single" w:sz="8" w:space="0" w:color="auto"/>
              <w:right w:val="single" w:sz="8" w:space="0" w:color="auto"/>
            </w:tcBorders>
            <w:shd w:val="clear" w:color="auto" w:fill="auto"/>
            <w:noWrap/>
            <w:hideMark/>
          </w:tcPr>
          <w:p w14:paraId="6E20E2CE" w14:textId="17951E79" w:rsidR="00F34E83" w:rsidRPr="00466ABA" w:rsidRDefault="00F34E83" w:rsidP="00E31888">
            <w:pPr>
              <w:jc w:val="right"/>
              <w:rPr>
                <w:rFonts w:eastAsia="Times New Roman"/>
                <w:color w:val="000000"/>
                <w:szCs w:val="24"/>
                <w:lang w:eastAsia="en-GB"/>
              </w:rPr>
            </w:pPr>
            <w:r w:rsidRPr="00466ABA">
              <w:t>1</w:t>
            </w:r>
            <w:r w:rsidR="00886957" w:rsidRPr="00466ABA">
              <w:t>,</w:t>
            </w:r>
            <w:r w:rsidRPr="00466ABA">
              <w:t>595</w:t>
            </w:r>
          </w:p>
        </w:tc>
        <w:tc>
          <w:tcPr>
            <w:tcW w:w="351" w:type="pct"/>
            <w:tcBorders>
              <w:top w:val="nil"/>
              <w:left w:val="nil"/>
              <w:bottom w:val="single" w:sz="8" w:space="0" w:color="auto"/>
              <w:right w:val="single" w:sz="8" w:space="0" w:color="auto"/>
            </w:tcBorders>
            <w:shd w:val="clear" w:color="auto" w:fill="auto"/>
            <w:noWrap/>
            <w:hideMark/>
          </w:tcPr>
          <w:p w14:paraId="7EA9EB3F" w14:textId="77777777" w:rsidR="00F34E83" w:rsidRPr="00466ABA" w:rsidRDefault="00F34E83" w:rsidP="00E31888">
            <w:pPr>
              <w:jc w:val="right"/>
              <w:rPr>
                <w:rFonts w:eastAsia="Times New Roman"/>
                <w:color w:val="000000"/>
                <w:szCs w:val="24"/>
                <w:lang w:eastAsia="en-GB"/>
              </w:rPr>
            </w:pPr>
            <w:r w:rsidRPr="00466ABA">
              <w:t>4%</w:t>
            </w:r>
          </w:p>
        </w:tc>
        <w:tc>
          <w:tcPr>
            <w:tcW w:w="482" w:type="pct"/>
            <w:tcBorders>
              <w:top w:val="nil"/>
              <w:left w:val="nil"/>
              <w:bottom w:val="single" w:sz="8" w:space="0" w:color="auto"/>
              <w:right w:val="single" w:sz="8" w:space="0" w:color="auto"/>
            </w:tcBorders>
            <w:shd w:val="clear" w:color="auto" w:fill="auto"/>
            <w:noWrap/>
            <w:hideMark/>
          </w:tcPr>
          <w:p w14:paraId="57B2DE2D" w14:textId="174C081A" w:rsidR="00F34E83" w:rsidRPr="00466ABA" w:rsidRDefault="00F34E83" w:rsidP="00E31888">
            <w:pPr>
              <w:jc w:val="right"/>
              <w:rPr>
                <w:rFonts w:eastAsia="Times New Roman"/>
                <w:color w:val="000000"/>
                <w:szCs w:val="24"/>
                <w:lang w:eastAsia="en-GB"/>
              </w:rPr>
            </w:pPr>
            <w:r w:rsidRPr="00466ABA">
              <w:t>1</w:t>
            </w:r>
            <w:r w:rsidR="00886957" w:rsidRPr="00466ABA">
              <w:t>,</w:t>
            </w:r>
            <w:r w:rsidRPr="00466ABA">
              <w:t>495</w:t>
            </w:r>
          </w:p>
        </w:tc>
        <w:tc>
          <w:tcPr>
            <w:tcW w:w="351" w:type="pct"/>
            <w:tcBorders>
              <w:top w:val="nil"/>
              <w:left w:val="nil"/>
              <w:bottom w:val="single" w:sz="8" w:space="0" w:color="auto"/>
              <w:right w:val="single" w:sz="8" w:space="0" w:color="auto"/>
            </w:tcBorders>
            <w:shd w:val="clear" w:color="auto" w:fill="auto"/>
            <w:noWrap/>
            <w:hideMark/>
          </w:tcPr>
          <w:p w14:paraId="04023BCB" w14:textId="77777777" w:rsidR="00F34E83" w:rsidRPr="00466ABA" w:rsidRDefault="00F34E83" w:rsidP="00E31888">
            <w:pPr>
              <w:jc w:val="right"/>
              <w:rPr>
                <w:rFonts w:eastAsia="Times New Roman"/>
                <w:color w:val="000000"/>
                <w:szCs w:val="24"/>
                <w:lang w:eastAsia="en-GB"/>
              </w:rPr>
            </w:pPr>
            <w:r w:rsidRPr="00466ABA">
              <w:t>4%</w:t>
            </w:r>
          </w:p>
        </w:tc>
        <w:tc>
          <w:tcPr>
            <w:tcW w:w="538" w:type="pct"/>
            <w:tcBorders>
              <w:top w:val="nil"/>
              <w:left w:val="nil"/>
              <w:bottom w:val="single" w:sz="8" w:space="0" w:color="auto"/>
              <w:right w:val="single" w:sz="8" w:space="0" w:color="auto"/>
            </w:tcBorders>
            <w:shd w:val="clear" w:color="auto" w:fill="auto"/>
            <w:hideMark/>
          </w:tcPr>
          <w:p w14:paraId="64BC8D3F" w14:textId="77777777" w:rsidR="00F34E83" w:rsidRPr="00466ABA" w:rsidRDefault="00F34E83" w:rsidP="00E31888">
            <w:pPr>
              <w:jc w:val="right"/>
              <w:rPr>
                <w:rFonts w:eastAsia="Times New Roman"/>
                <w:color w:val="000000"/>
                <w:szCs w:val="24"/>
                <w:lang w:eastAsia="en-GB"/>
              </w:rPr>
            </w:pPr>
            <w:r w:rsidRPr="00466ABA">
              <w:t>3%</w:t>
            </w:r>
          </w:p>
        </w:tc>
      </w:tr>
      <w:tr w:rsidR="00F34E83" w:rsidRPr="00466ABA" w14:paraId="5C363636" w14:textId="77777777" w:rsidTr="003C2C90">
        <w:trPr>
          <w:trHeight w:val="330"/>
        </w:trPr>
        <w:tc>
          <w:tcPr>
            <w:tcW w:w="1964" w:type="pct"/>
            <w:tcBorders>
              <w:top w:val="nil"/>
              <w:left w:val="single" w:sz="8" w:space="0" w:color="auto"/>
              <w:bottom w:val="single" w:sz="8" w:space="0" w:color="auto"/>
              <w:right w:val="single" w:sz="8" w:space="0" w:color="auto"/>
            </w:tcBorders>
            <w:shd w:val="clear" w:color="auto" w:fill="auto"/>
            <w:noWrap/>
            <w:hideMark/>
          </w:tcPr>
          <w:p w14:paraId="42D3EC0D" w14:textId="77777777" w:rsidR="00F34E83" w:rsidRPr="009E4C1F" w:rsidRDefault="00F34E83" w:rsidP="00D07923">
            <w:pPr>
              <w:rPr>
                <w:rFonts w:eastAsia="Times New Roman"/>
                <w:b/>
                <w:color w:val="000000"/>
                <w:szCs w:val="24"/>
                <w:lang w:eastAsia="en-GB"/>
              </w:rPr>
            </w:pPr>
            <w:r w:rsidRPr="009E4C1F">
              <w:rPr>
                <w:b/>
              </w:rPr>
              <w:t>Bexley</w:t>
            </w:r>
          </w:p>
        </w:tc>
        <w:tc>
          <w:tcPr>
            <w:tcW w:w="482" w:type="pct"/>
            <w:tcBorders>
              <w:top w:val="nil"/>
              <w:left w:val="nil"/>
              <w:bottom w:val="single" w:sz="8" w:space="0" w:color="auto"/>
              <w:right w:val="single" w:sz="8" w:space="0" w:color="auto"/>
            </w:tcBorders>
            <w:shd w:val="clear" w:color="auto" w:fill="auto"/>
            <w:noWrap/>
            <w:hideMark/>
          </w:tcPr>
          <w:p w14:paraId="57137814" w14:textId="77777777" w:rsidR="00F34E83" w:rsidRPr="00466ABA" w:rsidRDefault="00F34E83" w:rsidP="00E31888">
            <w:pPr>
              <w:jc w:val="right"/>
              <w:rPr>
                <w:rFonts w:eastAsia="Times New Roman"/>
                <w:color w:val="000000"/>
                <w:szCs w:val="24"/>
                <w:lang w:eastAsia="en-GB"/>
              </w:rPr>
            </w:pPr>
            <w:r w:rsidRPr="00466ABA">
              <w:t>730</w:t>
            </w:r>
          </w:p>
        </w:tc>
        <w:tc>
          <w:tcPr>
            <w:tcW w:w="350" w:type="pct"/>
            <w:tcBorders>
              <w:top w:val="nil"/>
              <w:left w:val="nil"/>
              <w:bottom w:val="single" w:sz="8" w:space="0" w:color="auto"/>
              <w:right w:val="single" w:sz="8" w:space="0" w:color="auto"/>
            </w:tcBorders>
            <w:shd w:val="clear" w:color="auto" w:fill="auto"/>
            <w:noWrap/>
            <w:hideMark/>
          </w:tcPr>
          <w:p w14:paraId="20F26A70" w14:textId="77777777" w:rsidR="00F34E83" w:rsidRPr="00466ABA" w:rsidRDefault="00F34E83" w:rsidP="00E31888">
            <w:pPr>
              <w:jc w:val="right"/>
              <w:rPr>
                <w:rFonts w:eastAsia="Times New Roman"/>
                <w:color w:val="000000"/>
                <w:szCs w:val="24"/>
                <w:lang w:eastAsia="en-GB"/>
              </w:rPr>
            </w:pPr>
            <w:r w:rsidRPr="00466ABA">
              <w:t>2%</w:t>
            </w:r>
          </w:p>
        </w:tc>
        <w:tc>
          <w:tcPr>
            <w:tcW w:w="482" w:type="pct"/>
            <w:tcBorders>
              <w:top w:val="nil"/>
              <w:left w:val="nil"/>
              <w:bottom w:val="single" w:sz="8" w:space="0" w:color="auto"/>
              <w:right w:val="single" w:sz="8" w:space="0" w:color="auto"/>
            </w:tcBorders>
            <w:shd w:val="clear" w:color="auto" w:fill="auto"/>
            <w:noWrap/>
            <w:hideMark/>
          </w:tcPr>
          <w:p w14:paraId="0EEA15FE" w14:textId="77777777" w:rsidR="00F34E83" w:rsidRPr="00466ABA" w:rsidRDefault="00F34E83" w:rsidP="00E31888">
            <w:pPr>
              <w:jc w:val="right"/>
              <w:rPr>
                <w:rFonts w:eastAsia="Times New Roman"/>
                <w:color w:val="000000"/>
                <w:szCs w:val="24"/>
                <w:lang w:eastAsia="en-GB"/>
              </w:rPr>
            </w:pPr>
            <w:r w:rsidRPr="00466ABA">
              <w:t>745</w:t>
            </w:r>
          </w:p>
        </w:tc>
        <w:tc>
          <w:tcPr>
            <w:tcW w:w="351" w:type="pct"/>
            <w:tcBorders>
              <w:top w:val="nil"/>
              <w:left w:val="nil"/>
              <w:bottom w:val="single" w:sz="8" w:space="0" w:color="auto"/>
              <w:right w:val="single" w:sz="8" w:space="0" w:color="auto"/>
            </w:tcBorders>
            <w:shd w:val="clear" w:color="auto" w:fill="auto"/>
            <w:noWrap/>
            <w:hideMark/>
          </w:tcPr>
          <w:p w14:paraId="455A79CE" w14:textId="77777777" w:rsidR="00F34E83" w:rsidRPr="00466ABA" w:rsidRDefault="00F34E83" w:rsidP="00E31888">
            <w:pPr>
              <w:jc w:val="right"/>
              <w:rPr>
                <w:rFonts w:eastAsia="Times New Roman"/>
                <w:color w:val="000000"/>
                <w:szCs w:val="24"/>
                <w:lang w:eastAsia="en-GB"/>
              </w:rPr>
            </w:pPr>
            <w:r w:rsidRPr="00466ABA">
              <w:t>2%</w:t>
            </w:r>
          </w:p>
        </w:tc>
        <w:tc>
          <w:tcPr>
            <w:tcW w:w="482" w:type="pct"/>
            <w:tcBorders>
              <w:top w:val="nil"/>
              <w:left w:val="nil"/>
              <w:bottom w:val="single" w:sz="8" w:space="0" w:color="auto"/>
              <w:right w:val="single" w:sz="8" w:space="0" w:color="auto"/>
            </w:tcBorders>
            <w:shd w:val="clear" w:color="auto" w:fill="auto"/>
            <w:noWrap/>
            <w:hideMark/>
          </w:tcPr>
          <w:p w14:paraId="3AFFA715" w14:textId="77777777" w:rsidR="00F34E83" w:rsidRPr="00466ABA" w:rsidRDefault="00F34E83" w:rsidP="00E31888">
            <w:pPr>
              <w:jc w:val="right"/>
              <w:rPr>
                <w:rFonts w:eastAsia="Times New Roman"/>
                <w:color w:val="000000"/>
                <w:szCs w:val="24"/>
                <w:lang w:eastAsia="en-GB"/>
              </w:rPr>
            </w:pPr>
            <w:r w:rsidRPr="00466ABA">
              <w:t>640</w:t>
            </w:r>
          </w:p>
        </w:tc>
        <w:tc>
          <w:tcPr>
            <w:tcW w:w="351" w:type="pct"/>
            <w:tcBorders>
              <w:top w:val="nil"/>
              <w:left w:val="nil"/>
              <w:bottom w:val="single" w:sz="8" w:space="0" w:color="auto"/>
              <w:right w:val="single" w:sz="8" w:space="0" w:color="auto"/>
            </w:tcBorders>
            <w:shd w:val="clear" w:color="auto" w:fill="auto"/>
            <w:noWrap/>
            <w:hideMark/>
          </w:tcPr>
          <w:p w14:paraId="7CB9A2E6" w14:textId="77777777" w:rsidR="00F34E83" w:rsidRPr="00466ABA" w:rsidRDefault="00F34E83" w:rsidP="00E31888">
            <w:pPr>
              <w:jc w:val="right"/>
              <w:rPr>
                <w:rFonts w:eastAsia="Times New Roman"/>
                <w:color w:val="000000"/>
                <w:szCs w:val="24"/>
                <w:lang w:eastAsia="en-GB"/>
              </w:rPr>
            </w:pPr>
            <w:r w:rsidRPr="00466ABA">
              <w:t>2%</w:t>
            </w:r>
          </w:p>
        </w:tc>
        <w:tc>
          <w:tcPr>
            <w:tcW w:w="538" w:type="pct"/>
            <w:tcBorders>
              <w:top w:val="nil"/>
              <w:left w:val="nil"/>
              <w:bottom w:val="single" w:sz="8" w:space="0" w:color="auto"/>
              <w:right w:val="single" w:sz="8" w:space="0" w:color="auto"/>
            </w:tcBorders>
            <w:shd w:val="clear" w:color="auto" w:fill="auto"/>
            <w:hideMark/>
          </w:tcPr>
          <w:p w14:paraId="78AB3C53" w14:textId="77777777" w:rsidR="00F34E83" w:rsidRPr="00466ABA" w:rsidRDefault="00F34E83" w:rsidP="00E31888">
            <w:pPr>
              <w:jc w:val="right"/>
              <w:rPr>
                <w:rFonts w:eastAsia="Times New Roman"/>
                <w:color w:val="000000"/>
                <w:szCs w:val="24"/>
                <w:lang w:eastAsia="en-GB"/>
              </w:rPr>
            </w:pPr>
            <w:r w:rsidRPr="00466ABA">
              <w:t>-13%</w:t>
            </w:r>
          </w:p>
        </w:tc>
      </w:tr>
      <w:tr w:rsidR="00F34E83" w:rsidRPr="00466ABA" w14:paraId="23911BCC" w14:textId="77777777" w:rsidTr="003C2C90">
        <w:trPr>
          <w:trHeight w:val="330"/>
        </w:trPr>
        <w:tc>
          <w:tcPr>
            <w:tcW w:w="1964" w:type="pct"/>
            <w:tcBorders>
              <w:top w:val="nil"/>
              <w:left w:val="single" w:sz="8" w:space="0" w:color="auto"/>
              <w:bottom w:val="single" w:sz="8" w:space="0" w:color="auto"/>
              <w:right w:val="single" w:sz="8" w:space="0" w:color="auto"/>
            </w:tcBorders>
            <w:shd w:val="clear" w:color="auto" w:fill="auto"/>
            <w:noWrap/>
            <w:hideMark/>
          </w:tcPr>
          <w:p w14:paraId="26CA8B69" w14:textId="77777777" w:rsidR="00F34E83" w:rsidRPr="009E4C1F" w:rsidRDefault="00F34E83" w:rsidP="00D07923">
            <w:pPr>
              <w:rPr>
                <w:rFonts w:eastAsia="Times New Roman"/>
                <w:b/>
                <w:color w:val="000000"/>
                <w:szCs w:val="24"/>
                <w:lang w:eastAsia="en-GB"/>
              </w:rPr>
            </w:pPr>
            <w:r w:rsidRPr="009E4C1F">
              <w:rPr>
                <w:b/>
              </w:rPr>
              <w:t>Brent</w:t>
            </w:r>
          </w:p>
        </w:tc>
        <w:tc>
          <w:tcPr>
            <w:tcW w:w="482" w:type="pct"/>
            <w:tcBorders>
              <w:top w:val="nil"/>
              <w:left w:val="nil"/>
              <w:bottom w:val="single" w:sz="8" w:space="0" w:color="auto"/>
              <w:right w:val="single" w:sz="8" w:space="0" w:color="auto"/>
            </w:tcBorders>
            <w:shd w:val="clear" w:color="auto" w:fill="auto"/>
            <w:noWrap/>
            <w:hideMark/>
          </w:tcPr>
          <w:p w14:paraId="43531429" w14:textId="78C41A87" w:rsidR="00F34E83" w:rsidRPr="00466ABA" w:rsidRDefault="00F34E83" w:rsidP="00E31888">
            <w:pPr>
              <w:jc w:val="right"/>
              <w:rPr>
                <w:rFonts w:eastAsia="Times New Roman"/>
                <w:color w:val="000000"/>
                <w:szCs w:val="24"/>
                <w:lang w:eastAsia="en-GB"/>
              </w:rPr>
            </w:pPr>
            <w:r w:rsidRPr="00466ABA">
              <w:t>1</w:t>
            </w:r>
            <w:r w:rsidR="00886957" w:rsidRPr="00466ABA">
              <w:t>,</w:t>
            </w:r>
            <w:r w:rsidRPr="00466ABA">
              <w:t>835</w:t>
            </w:r>
          </w:p>
        </w:tc>
        <w:tc>
          <w:tcPr>
            <w:tcW w:w="350" w:type="pct"/>
            <w:tcBorders>
              <w:top w:val="nil"/>
              <w:left w:val="nil"/>
              <w:bottom w:val="single" w:sz="8" w:space="0" w:color="auto"/>
              <w:right w:val="single" w:sz="8" w:space="0" w:color="auto"/>
            </w:tcBorders>
            <w:shd w:val="clear" w:color="auto" w:fill="auto"/>
            <w:noWrap/>
            <w:hideMark/>
          </w:tcPr>
          <w:p w14:paraId="65393AA4" w14:textId="77777777" w:rsidR="00F34E83" w:rsidRPr="00466ABA" w:rsidRDefault="00F34E83" w:rsidP="00E31888">
            <w:pPr>
              <w:jc w:val="right"/>
              <w:rPr>
                <w:rFonts w:eastAsia="Times New Roman"/>
                <w:color w:val="000000"/>
                <w:szCs w:val="24"/>
                <w:lang w:eastAsia="en-GB"/>
              </w:rPr>
            </w:pPr>
            <w:r w:rsidRPr="00466ABA">
              <w:t>5%</w:t>
            </w:r>
          </w:p>
        </w:tc>
        <w:tc>
          <w:tcPr>
            <w:tcW w:w="482" w:type="pct"/>
            <w:tcBorders>
              <w:top w:val="nil"/>
              <w:left w:val="nil"/>
              <w:bottom w:val="single" w:sz="8" w:space="0" w:color="auto"/>
              <w:right w:val="single" w:sz="8" w:space="0" w:color="auto"/>
            </w:tcBorders>
            <w:shd w:val="clear" w:color="auto" w:fill="auto"/>
            <w:noWrap/>
            <w:hideMark/>
          </w:tcPr>
          <w:p w14:paraId="5F8B85EF" w14:textId="19546E50" w:rsidR="00F34E83" w:rsidRPr="00466ABA" w:rsidRDefault="00F34E83" w:rsidP="00E31888">
            <w:pPr>
              <w:jc w:val="right"/>
              <w:rPr>
                <w:rFonts w:eastAsia="Times New Roman"/>
                <w:color w:val="000000"/>
                <w:szCs w:val="24"/>
                <w:lang w:eastAsia="en-GB"/>
              </w:rPr>
            </w:pPr>
            <w:r w:rsidRPr="00466ABA">
              <w:t>1</w:t>
            </w:r>
            <w:r w:rsidR="00886957" w:rsidRPr="00466ABA">
              <w:t>,</w:t>
            </w:r>
            <w:r w:rsidRPr="00466ABA">
              <w:t>820</w:t>
            </w:r>
          </w:p>
        </w:tc>
        <w:tc>
          <w:tcPr>
            <w:tcW w:w="351" w:type="pct"/>
            <w:tcBorders>
              <w:top w:val="nil"/>
              <w:left w:val="nil"/>
              <w:bottom w:val="single" w:sz="8" w:space="0" w:color="auto"/>
              <w:right w:val="single" w:sz="8" w:space="0" w:color="auto"/>
            </w:tcBorders>
            <w:shd w:val="clear" w:color="auto" w:fill="auto"/>
            <w:noWrap/>
            <w:hideMark/>
          </w:tcPr>
          <w:p w14:paraId="069E124C" w14:textId="77777777" w:rsidR="00F34E83" w:rsidRPr="00466ABA" w:rsidRDefault="00F34E83" w:rsidP="00E31888">
            <w:pPr>
              <w:jc w:val="right"/>
              <w:rPr>
                <w:rFonts w:eastAsia="Times New Roman"/>
                <w:color w:val="000000"/>
                <w:szCs w:val="24"/>
                <w:lang w:eastAsia="en-GB"/>
              </w:rPr>
            </w:pPr>
            <w:r w:rsidRPr="00466ABA">
              <w:t>4%</w:t>
            </w:r>
          </w:p>
        </w:tc>
        <w:tc>
          <w:tcPr>
            <w:tcW w:w="482" w:type="pct"/>
            <w:tcBorders>
              <w:top w:val="nil"/>
              <w:left w:val="nil"/>
              <w:bottom w:val="single" w:sz="8" w:space="0" w:color="auto"/>
              <w:right w:val="single" w:sz="8" w:space="0" w:color="auto"/>
            </w:tcBorders>
            <w:shd w:val="clear" w:color="auto" w:fill="auto"/>
            <w:noWrap/>
            <w:hideMark/>
          </w:tcPr>
          <w:p w14:paraId="7930935F" w14:textId="23F36773" w:rsidR="00F34E83" w:rsidRPr="00466ABA" w:rsidRDefault="00F34E83" w:rsidP="00E31888">
            <w:pPr>
              <w:jc w:val="right"/>
              <w:rPr>
                <w:rFonts w:eastAsia="Times New Roman"/>
                <w:color w:val="000000"/>
                <w:szCs w:val="24"/>
                <w:lang w:eastAsia="en-GB"/>
              </w:rPr>
            </w:pPr>
            <w:r w:rsidRPr="00466ABA">
              <w:t>1</w:t>
            </w:r>
            <w:r w:rsidR="00886957" w:rsidRPr="00466ABA">
              <w:t>,</w:t>
            </w:r>
            <w:r w:rsidRPr="00466ABA">
              <w:t>805</w:t>
            </w:r>
          </w:p>
        </w:tc>
        <w:tc>
          <w:tcPr>
            <w:tcW w:w="351" w:type="pct"/>
            <w:tcBorders>
              <w:top w:val="nil"/>
              <w:left w:val="nil"/>
              <w:bottom w:val="single" w:sz="8" w:space="0" w:color="auto"/>
              <w:right w:val="single" w:sz="8" w:space="0" w:color="auto"/>
            </w:tcBorders>
            <w:shd w:val="clear" w:color="auto" w:fill="auto"/>
            <w:noWrap/>
            <w:hideMark/>
          </w:tcPr>
          <w:p w14:paraId="57929254" w14:textId="77777777" w:rsidR="00F34E83" w:rsidRPr="00466ABA" w:rsidRDefault="00F34E83" w:rsidP="00E31888">
            <w:pPr>
              <w:jc w:val="right"/>
              <w:rPr>
                <w:rFonts w:eastAsia="Times New Roman"/>
                <w:color w:val="000000"/>
                <w:szCs w:val="24"/>
                <w:lang w:eastAsia="en-GB"/>
              </w:rPr>
            </w:pPr>
            <w:r w:rsidRPr="00466ABA">
              <w:t>5%</w:t>
            </w:r>
          </w:p>
        </w:tc>
        <w:tc>
          <w:tcPr>
            <w:tcW w:w="538" w:type="pct"/>
            <w:tcBorders>
              <w:top w:val="nil"/>
              <w:left w:val="nil"/>
              <w:bottom w:val="single" w:sz="8" w:space="0" w:color="auto"/>
              <w:right w:val="single" w:sz="8" w:space="0" w:color="auto"/>
            </w:tcBorders>
            <w:shd w:val="clear" w:color="auto" w:fill="auto"/>
            <w:hideMark/>
          </w:tcPr>
          <w:p w14:paraId="2D04933B" w14:textId="77777777" w:rsidR="00F34E83" w:rsidRPr="00466ABA" w:rsidRDefault="00F34E83" w:rsidP="00E31888">
            <w:pPr>
              <w:jc w:val="right"/>
              <w:rPr>
                <w:rFonts w:eastAsia="Times New Roman"/>
                <w:color w:val="000000"/>
                <w:szCs w:val="24"/>
                <w:lang w:eastAsia="en-GB"/>
              </w:rPr>
            </w:pPr>
            <w:r w:rsidRPr="00466ABA">
              <w:t>-2%</w:t>
            </w:r>
          </w:p>
        </w:tc>
      </w:tr>
      <w:tr w:rsidR="00F34E83" w:rsidRPr="00466ABA" w14:paraId="20899968" w14:textId="77777777" w:rsidTr="003C2C90">
        <w:trPr>
          <w:trHeight w:val="330"/>
        </w:trPr>
        <w:tc>
          <w:tcPr>
            <w:tcW w:w="1964" w:type="pct"/>
            <w:tcBorders>
              <w:top w:val="nil"/>
              <w:left w:val="single" w:sz="8" w:space="0" w:color="auto"/>
              <w:bottom w:val="single" w:sz="8" w:space="0" w:color="auto"/>
              <w:right w:val="single" w:sz="8" w:space="0" w:color="auto"/>
            </w:tcBorders>
            <w:shd w:val="clear" w:color="auto" w:fill="auto"/>
            <w:noWrap/>
            <w:hideMark/>
          </w:tcPr>
          <w:p w14:paraId="10E42107" w14:textId="77777777" w:rsidR="00F34E83" w:rsidRPr="009E4C1F" w:rsidRDefault="00F34E83" w:rsidP="00D07923">
            <w:pPr>
              <w:rPr>
                <w:rFonts w:eastAsia="Times New Roman"/>
                <w:b/>
                <w:color w:val="000000"/>
                <w:szCs w:val="24"/>
                <w:lang w:eastAsia="en-GB"/>
              </w:rPr>
            </w:pPr>
            <w:r w:rsidRPr="009E4C1F">
              <w:rPr>
                <w:b/>
              </w:rPr>
              <w:t>Bromley</w:t>
            </w:r>
          </w:p>
        </w:tc>
        <w:tc>
          <w:tcPr>
            <w:tcW w:w="482" w:type="pct"/>
            <w:tcBorders>
              <w:top w:val="nil"/>
              <w:left w:val="nil"/>
              <w:bottom w:val="single" w:sz="8" w:space="0" w:color="auto"/>
              <w:right w:val="single" w:sz="8" w:space="0" w:color="auto"/>
            </w:tcBorders>
            <w:shd w:val="clear" w:color="auto" w:fill="auto"/>
            <w:noWrap/>
            <w:hideMark/>
          </w:tcPr>
          <w:p w14:paraId="1AD3BAB3" w14:textId="77777777" w:rsidR="00F34E83" w:rsidRPr="00466ABA" w:rsidRDefault="00F34E83" w:rsidP="00E31888">
            <w:pPr>
              <w:jc w:val="right"/>
              <w:rPr>
                <w:rFonts w:eastAsia="Times New Roman"/>
                <w:color w:val="000000"/>
                <w:szCs w:val="24"/>
                <w:lang w:eastAsia="en-GB"/>
              </w:rPr>
            </w:pPr>
            <w:r w:rsidRPr="00466ABA">
              <w:t>960</w:t>
            </w:r>
          </w:p>
        </w:tc>
        <w:tc>
          <w:tcPr>
            <w:tcW w:w="350" w:type="pct"/>
            <w:tcBorders>
              <w:top w:val="nil"/>
              <w:left w:val="nil"/>
              <w:bottom w:val="single" w:sz="8" w:space="0" w:color="auto"/>
              <w:right w:val="single" w:sz="8" w:space="0" w:color="auto"/>
            </w:tcBorders>
            <w:shd w:val="clear" w:color="auto" w:fill="auto"/>
            <w:noWrap/>
            <w:hideMark/>
          </w:tcPr>
          <w:p w14:paraId="47AE1E7F" w14:textId="77777777" w:rsidR="00F34E83" w:rsidRPr="00466ABA" w:rsidRDefault="00F34E83" w:rsidP="00E31888">
            <w:pPr>
              <w:jc w:val="right"/>
              <w:rPr>
                <w:rFonts w:eastAsia="Times New Roman"/>
                <w:color w:val="000000"/>
                <w:szCs w:val="24"/>
                <w:lang w:eastAsia="en-GB"/>
              </w:rPr>
            </w:pPr>
            <w:r w:rsidRPr="00466ABA">
              <w:t>2%</w:t>
            </w:r>
          </w:p>
        </w:tc>
        <w:tc>
          <w:tcPr>
            <w:tcW w:w="482" w:type="pct"/>
            <w:tcBorders>
              <w:top w:val="nil"/>
              <w:left w:val="nil"/>
              <w:bottom w:val="single" w:sz="8" w:space="0" w:color="auto"/>
              <w:right w:val="single" w:sz="8" w:space="0" w:color="auto"/>
            </w:tcBorders>
            <w:shd w:val="clear" w:color="auto" w:fill="auto"/>
            <w:noWrap/>
            <w:hideMark/>
          </w:tcPr>
          <w:p w14:paraId="7DD4D430" w14:textId="77777777" w:rsidR="00F34E83" w:rsidRPr="00466ABA" w:rsidRDefault="00F34E83" w:rsidP="00E31888">
            <w:pPr>
              <w:jc w:val="right"/>
              <w:rPr>
                <w:rFonts w:eastAsia="Times New Roman"/>
                <w:color w:val="000000"/>
                <w:szCs w:val="24"/>
                <w:lang w:eastAsia="en-GB"/>
              </w:rPr>
            </w:pPr>
            <w:r w:rsidRPr="00466ABA">
              <w:t>915</w:t>
            </w:r>
          </w:p>
        </w:tc>
        <w:tc>
          <w:tcPr>
            <w:tcW w:w="351" w:type="pct"/>
            <w:tcBorders>
              <w:top w:val="nil"/>
              <w:left w:val="nil"/>
              <w:bottom w:val="single" w:sz="8" w:space="0" w:color="auto"/>
              <w:right w:val="single" w:sz="8" w:space="0" w:color="auto"/>
            </w:tcBorders>
            <w:shd w:val="clear" w:color="auto" w:fill="auto"/>
            <w:noWrap/>
            <w:hideMark/>
          </w:tcPr>
          <w:p w14:paraId="68DD1E69" w14:textId="77777777" w:rsidR="00F34E83" w:rsidRPr="00466ABA" w:rsidRDefault="00F34E83" w:rsidP="00E31888">
            <w:pPr>
              <w:jc w:val="right"/>
              <w:rPr>
                <w:rFonts w:eastAsia="Times New Roman"/>
                <w:color w:val="000000"/>
                <w:szCs w:val="24"/>
                <w:lang w:eastAsia="en-GB"/>
              </w:rPr>
            </w:pPr>
            <w:r w:rsidRPr="00466ABA">
              <w:t>2%</w:t>
            </w:r>
          </w:p>
        </w:tc>
        <w:tc>
          <w:tcPr>
            <w:tcW w:w="482" w:type="pct"/>
            <w:tcBorders>
              <w:top w:val="nil"/>
              <w:left w:val="nil"/>
              <w:bottom w:val="single" w:sz="8" w:space="0" w:color="auto"/>
              <w:right w:val="single" w:sz="8" w:space="0" w:color="auto"/>
            </w:tcBorders>
            <w:shd w:val="clear" w:color="auto" w:fill="auto"/>
            <w:noWrap/>
            <w:hideMark/>
          </w:tcPr>
          <w:p w14:paraId="05E48E6B" w14:textId="77777777" w:rsidR="00F34E83" w:rsidRPr="00466ABA" w:rsidRDefault="00F34E83" w:rsidP="00E31888">
            <w:pPr>
              <w:jc w:val="right"/>
              <w:rPr>
                <w:rFonts w:eastAsia="Times New Roman"/>
                <w:color w:val="000000"/>
                <w:szCs w:val="24"/>
                <w:lang w:eastAsia="en-GB"/>
              </w:rPr>
            </w:pPr>
            <w:r w:rsidRPr="00466ABA">
              <w:t>895</w:t>
            </w:r>
          </w:p>
        </w:tc>
        <w:tc>
          <w:tcPr>
            <w:tcW w:w="351" w:type="pct"/>
            <w:tcBorders>
              <w:top w:val="nil"/>
              <w:left w:val="nil"/>
              <w:bottom w:val="single" w:sz="8" w:space="0" w:color="auto"/>
              <w:right w:val="single" w:sz="8" w:space="0" w:color="auto"/>
            </w:tcBorders>
            <w:shd w:val="clear" w:color="auto" w:fill="auto"/>
            <w:noWrap/>
            <w:hideMark/>
          </w:tcPr>
          <w:p w14:paraId="2C386468" w14:textId="77777777" w:rsidR="00F34E83" w:rsidRPr="00466ABA" w:rsidRDefault="00F34E83" w:rsidP="00E31888">
            <w:pPr>
              <w:jc w:val="right"/>
              <w:rPr>
                <w:rFonts w:eastAsia="Times New Roman"/>
                <w:color w:val="000000"/>
                <w:szCs w:val="24"/>
                <w:lang w:eastAsia="en-GB"/>
              </w:rPr>
            </w:pPr>
            <w:r w:rsidRPr="00466ABA">
              <w:t>2%</w:t>
            </w:r>
          </w:p>
        </w:tc>
        <w:tc>
          <w:tcPr>
            <w:tcW w:w="538" w:type="pct"/>
            <w:tcBorders>
              <w:top w:val="nil"/>
              <w:left w:val="nil"/>
              <w:bottom w:val="single" w:sz="8" w:space="0" w:color="auto"/>
              <w:right w:val="single" w:sz="8" w:space="0" w:color="auto"/>
            </w:tcBorders>
            <w:shd w:val="clear" w:color="auto" w:fill="auto"/>
            <w:hideMark/>
          </w:tcPr>
          <w:p w14:paraId="0A70B2D7" w14:textId="77777777" w:rsidR="00F34E83" w:rsidRPr="00466ABA" w:rsidRDefault="00F34E83" w:rsidP="00E31888">
            <w:pPr>
              <w:jc w:val="right"/>
              <w:rPr>
                <w:rFonts w:eastAsia="Times New Roman"/>
                <w:color w:val="000000"/>
                <w:szCs w:val="24"/>
                <w:lang w:eastAsia="en-GB"/>
              </w:rPr>
            </w:pPr>
            <w:r w:rsidRPr="00466ABA">
              <w:t>-6%</w:t>
            </w:r>
          </w:p>
        </w:tc>
      </w:tr>
      <w:tr w:rsidR="00F34E83" w:rsidRPr="00466ABA" w14:paraId="67BA3F78" w14:textId="77777777" w:rsidTr="003C2C90">
        <w:trPr>
          <w:trHeight w:val="330"/>
        </w:trPr>
        <w:tc>
          <w:tcPr>
            <w:tcW w:w="1964" w:type="pct"/>
            <w:tcBorders>
              <w:top w:val="nil"/>
              <w:left w:val="single" w:sz="8" w:space="0" w:color="auto"/>
              <w:bottom w:val="single" w:sz="8" w:space="0" w:color="auto"/>
              <w:right w:val="single" w:sz="8" w:space="0" w:color="auto"/>
            </w:tcBorders>
            <w:shd w:val="clear" w:color="auto" w:fill="auto"/>
            <w:noWrap/>
            <w:hideMark/>
          </w:tcPr>
          <w:p w14:paraId="59CEE034" w14:textId="77777777" w:rsidR="00F34E83" w:rsidRPr="009E4C1F" w:rsidRDefault="00F34E83" w:rsidP="00D07923">
            <w:pPr>
              <w:rPr>
                <w:rFonts w:eastAsia="Times New Roman"/>
                <w:b/>
                <w:color w:val="000000"/>
                <w:szCs w:val="24"/>
                <w:lang w:eastAsia="en-GB"/>
              </w:rPr>
            </w:pPr>
            <w:r w:rsidRPr="009E4C1F">
              <w:rPr>
                <w:b/>
              </w:rPr>
              <w:t>Camden</w:t>
            </w:r>
          </w:p>
        </w:tc>
        <w:tc>
          <w:tcPr>
            <w:tcW w:w="482" w:type="pct"/>
            <w:tcBorders>
              <w:top w:val="nil"/>
              <w:left w:val="nil"/>
              <w:bottom w:val="single" w:sz="8" w:space="0" w:color="auto"/>
              <w:right w:val="single" w:sz="8" w:space="0" w:color="auto"/>
            </w:tcBorders>
            <w:shd w:val="clear" w:color="auto" w:fill="auto"/>
            <w:noWrap/>
            <w:hideMark/>
          </w:tcPr>
          <w:p w14:paraId="707C1849" w14:textId="77777777" w:rsidR="00F34E83" w:rsidRPr="00466ABA" w:rsidRDefault="00F34E83" w:rsidP="00E31888">
            <w:pPr>
              <w:jc w:val="right"/>
              <w:rPr>
                <w:rFonts w:eastAsia="Times New Roman"/>
                <w:color w:val="000000"/>
                <w:szCs w:val="24"/>
                <w:lang w:eastAsia="en-GB"/>
              </w:rPr>
            </w:pPr>
            <w:r w:rsidRPr="00466ABA">
              <w:t>755</w:t>
            </w:r>
          </w:p>
        </w:tc>
        <w:tc>
          <w:tcPr>
            <w:tcW w:w="350" w:type="pct"/>
            <w:tcBorders>
              <w:top w:val="nil"/>
              <w:left w:val="nil"/>
              <w:bottom w:val="single" w:sz="8" w:space="0" w:color="auto"/>
              <w:right w:val="single" w:sz="8" w:space="0" w:color="auto"/>
            </w:tcBorders>
            <w:shd w:val="clear" w:color="auto" w:fill="auto"/>
            <w:noWrap/>
            <w:hideMark/>
          </w:tcPr>
          <w:p w14:paraId="63BC89D9" w14:textId="77777777" w:rsidR="00F34E83" w:rsidRPr="00466ABA" w:rsidRDefault="00F34E83" w:rsidP="00E31888">
            <w:pPr>
              <w:jc w:val="right"/>
              <w:rPr>
                <w:rFonts w:eastAsia="Times New Roman"/>
                <w:color w:val="000000"/>
                <w:szCs w:val="24"/>
                <w:lang w:eastAsia="en-GB"/>
              </w:rPr>
            </w:pPr>
            <w:r w:rsidRPr="00466ABA">
              <w:t>2%</w:t>
            </w:r>
          </w:p>
        </w:tc>
        <w:tc>
          <w:tcPr>
            <w:tcW w:w="482" w:type="pct"/>
            <w:tcBorders>
              <w:top w:val="nil"/>
              <w:left w:val="nil"/>
              <w:bottom w:val="single" w:sz="8" w:space="0" w:color="auto"/>
              <w:right w:val="single" w:sz="8" w:space="0" w:color="auto"/>
            </w:tcBorders>
            <w:shd w:val="clear" w:color="auto" w:fill="auto"/>
            <w:noWrap/>
            <w:hideMark/>
          </w:tcPr>
          <w:p w14:paraId="5301483C" w14:textId="77777777" w:rsidR="00F34E83" w:rsidRPr="00466ABA" w:rsidRDefault="00F34E83" w:rsidP="00E31888">
            <w:pPr>
              <w:jc w:val="right"/>
              <w:rPr>
                <w:rFonts w:eastAsia="Times New Roman"/>
                <w:color w:val="000000"/>
                <w:szCs w:val="24"/>
                <w:lang w:eastAsia="en-GB"/>
              </w:rPr>
            </w:pPr>
            <w:r w:rsidRPr="00466ABA">
              <w:t>750</w:t>
            </w:r>
          </w:p>
        </w:tc>
        <w:tc>
          <w:tcPr>
            <w:tcW w:w="351" w:type="pct"/>
            <w:tcBorders>
              <w:top w:val="nil"/>
              <w:left w:val="nil"/>
              <w:bottom w:val="single" w:sz="8" w:space="0" w:color="auto"/>
              <w:right w:val="single" w:sz="8" w:space="0" w:color="auto"/>
            </w:tcBorders>
            <w:shd w:val="clear" w:color="auto" w:fill="auto"/>
            <w:noWrap/>
            <w:hideMark/>
          </w:tcPr>
          <w:p w14:paraId="733D100B" w14:textId="77777777" w:rsidR="00F34E83" w:rsidRPr="00466ABA" w:rsidRDefault="00F34E83" w:rsidP="00E31888">
            <w:pPr>
              <w:jc w:val="right"/>
              <w:rPr>
                <w:rFonts w:eastAsia="Times New Roman"/>
                <w:color w:val="000000"/>
                <w:szCs w:val="24"/>
                <w:lang w:eastAsia="en-GB"/>
              </w:rPr>
            </w:pPr>
            <w:r w:rsidRPr="00466ABA">
              <w:t>2%</w:t>
            </w:r>
          </w:p>
        </w:tc>
        <w:tc>
          <w:tcPr>
            <w:tcW w:w="482" w:type="pct"/>
            <w:tcBorders>
              <w:top w:val="nil"/>
              <w:left w:val="nil"/>
              <w:bottom w:val="single" w:sz="8" w:space="0" w:color="auto"/>
              <w:right w:val="single" w:sz="8" w:space="0" w:color="auto"/>
            </w:tcBorders>
            <w:shd w:val="clear" w:color="auto" w:fill="auto"/>
            <w:noWrap/>
            <w:hideMark/>
          </w:tcPr>
          <w:p w14:paraId="089D6591" w14:textId="77777777" w:rsidR="00F34E83" w:rsidRPr="00466ABA" w:rsidRDefault="00F34E83" w:rsidP="00E31888">
            <w:pPr>
              <w:jc w:val="right"/>
              <w:rPr>
                <w:rFonts w:eastAsia="Times New Roman"/>
                <w:color w:val="000000"/>
                <w:szCs w:val="24"/>
                <w:lang w:eastAsia="en-GB"/>
              </w:rPr>
            </w:pPr>
            <w:r w:rsidRPr="00466ABA">
              <w:t>715</w:t>
            </w:r>
          </w:p>
        </w:tc>
        <w:tc>
          <w:tcPr>
            <w:tcW w:w="351" w:type="pct"/>
            <w:tcBorders>
              <w:top w:val="nil"/>
              <w:left w:val="nil"/>
              <w:bottom w:val="single" w:sz="8" w:space="0" w:color="auto"/>
              <w:right w:val="single" w:sz="8" w:space="0" w:color="auto"/>
            </w:tcBorders>
            <w:shd w:val="clear" w:color="auto" w:fill="auto"/>
            <w:noWrap/>
            <w:hideMark/>
          </w:tcPr>
          <w:p w14:paraId="194E30FD" w14:textId="77777777" w:rsidR="00F34E83" w:rsidRPr="00466ABA" w:rsidRDefault="00F34E83" w:rsidP="00E31888">
            <w:pPr>
              <w:jc w:val="right"/>
              <w:rPr>
                <w:rFonts w:eastAsia="Times New Roman"/>
                <w:color w:val="000000"/>
                <w:szCs w:val="24"/>
                <w:lang w:eastAsia="en-GB"/>
              </w:rPr>
            </w:pPr>
            <w:r w:rsidRPr="00466ABA">
              <w:t>2%</w:t>
            </w:r>
          </w:p>
        </w:tc>
        <w:tc>
          <w:tcPr>
            <w:tcW w:w="538" w:type="pct"/>
            <w:tcBorders>
              <w:top w:val="nil"/>
              <w:left w:val="nil"/>
              <w:bottom w:val="single" w:sz="8" w:space="0" w:color="auto"/>
              <w:right w:val="single" w:sz="8" w:space="0" w:color="auto"/>
            </w:tcBorders>
            <w:shd w:val="clear" w:color="auto" w:fill="auto"/>
            <w:hideMark/>
          </w:tcPr>
          <w:p w14:paraId="67BA0E0F" w14:textId="77777777" w:rsidR="00F34E83" w:rsidRPr="00466ABA" w:rsidRDefault="00F34E83" w:rsidP="00E31888">
            <w:pPr>
              <w:jc w:val="right"/>
              <w:rPr>
                <w:rFonts w:eastAsia="Times New Roman"/>
                <w:color w:val="000000"/>
                <w:szCs w:val="24"/>
                <w:lang w:eastAsia="en-GB"/>
              </w:rPr>
            </w:pPr>
            <w:r w:rsidRPr="00466ABA">
              <w:t>-5%</w:t>
            </w:r>
          </w:p>
        </w:tc>
      </w:tr>
      <w:tr w:rsidR="00F34E83" w:rsidRPr="00466ABA" w14:paraId="516CCDC4" w14:textId="77777777" w:rsidTr="003C2C90">
        <w:trPr>
          <w:trHeight w:val="330"/>
        </w:trPr>
        <w:tc>
          <w:tcPr>
            <w:tcW w:w="1964" w:type="pct"/>
            <w:tcBorders>
              <w:top w:val="nil"/>
              <w:left w:val="single" w:sz="8" w:space="0" w:color="auto"/>
              <w:bottom w:val="single" w:sz="8" w:space="0" w:color="auto"/>
              <w:right w:val="single" w:sz="8" w:space="0" w:color="auto"/>
            </w:tcBorders>
            <w:shd w:val="clear" w:color="auto" w:fill="auto"/>
            <w:noWrap/>
            <w:hideMark/>
          </w:tcPr>
          <w:p w14:paraId="6F21DF9E" w14:textId="77777777" w:rsidR="00F34E83" w:rsidRPr="009E4C1F" w:rsidRDefault="00F34E83" w:rsidP="00D07923">
            <w:pPr>
              <w:rPr>
                <w:rFonts w:eastAsia="Times New Roman"/>
                <w:b/>
                <w:color w:val="000000"/>
                <w:szCs w:val="24"/>
                <w:lang w:eastAsia="en-GB"/>
              </w:rPr>
            </w:pPr>
            <w:r w:rsidRPr="009E4C1F">
              <w:rPr>
                <w:b/>
              </w:rPr>
              <w:t>City of London</w:t>
            </w:r>
          </w:p>
        </w:tc>
        <w:tc>
          <w:tcPr>
            <w:tcW w:w="482" w:type="pct"/>
            <w:tcBorders>
              <w:top w:val="nil"/>
              <w:left w:val="nil"/>
              <w:bottom w:val="single" w:sz="8" w:space="0" w:color="auto"/>
              <w:right w:val="single" w:sz="8" w:space="0" w:color="auto"/>
            </w:tcBorders>
            <w:shd w:val="clear" w:color="auto" w:fill="auto"/>
            <w:noWrap/>
            <w:hideMark/>
          </w:tcPr>
          <w:p w14:paraId="018CA85D" w14:textId="77777777" w:rsidR="00F34E83" w:rsidRPr="00466ABA" w:rsidRDefault="00F34E83" w:rsidP="00E31888">
            <w:pPr>
              <w:jc w:val="right"/>
              <w:rPr>
                <w:rFonts w:eastAsia="Times New Roman"/>
                <w:color w:val="000000"/>
                <w:szCs w:val="24"/>
                <w:lang w:eastAsia="en-GB"/>
              </w:rPr>
            </w:pPr>
            <w:r w:rsidRPr="00466ABA">
              <w:t>15</w:t>
            </w:r>
          </w:p>
        </w:tc>
        <w:tc>
          <w:tcPr>
            <w:tcW w:w="350" w:type="pct"/>
            <w:tcBorders>
              <w:top w:val="nil"/>
              <w:left w:val="nil"/>
              <w:bottom w:val="single" w:sz="8" w:space="0" w:color="auto"/>
              <w:right w:val="single" w:sz="8" w:space="0" w:color="auto"/>
            </w:tcBorders>
            <w:shd w:val="clear" w:color="auto" w:fill="auto"/>
            <w:noWrap/>
            <w:hideMark/>
          </w:tcPr>
          <w:p w14:paraId="0C23A3EC" w14:textId="77777777" w:rsidR="00F34E83" w:rsidRPr="00466ABA" w:rsidRDefault="00F34E83" w:rsidP="00E31888">
            <w:pPr>
              <w:jc w:val="right"/>
              <w:rPr>
                <w:rFonts w:eastAsia="Times New Roman"/>
                <w:color w:val="000000"/>
                <w:szCs w:val="24"/>
                <w:lang w:eastAsia="en-GB"/>
              </w:rPr>
            </w:pPr>
            <w:r w:rsidRPr="00466ABA">
              <w:t>0%</w:t>
            </w:r>
          </w:p>
        </w:tc>
        <w:tc>
          <w:tcPr>
            <w:tcW w:w="482" w:type="pct"/>
            <w:tcBorders>
              <w:top w:val="nil"/>
              <w:left w:val="nil"/>
              <w:bottom w:val="single" w:sz="8" w:space="0" w:color="auto"/>
              <w:right w:val="single" w:sz="8" w:space="0" w:color="auto"/>
            </w:tcBorders>
            <w:shd w:val="clear" w:color="auto" w:fill="auto"/>
            <w:noWrap/>
            <w:hideMark/>
          </w:tcPr>
          <w:p w14:paraId="4E5447B0" w14:textId="77777777" w:rsidR="00F34E83" w:rsidRPr="00466ABA" w:rsidRDefault="00F34E83" w:rsidP="00E31888">
            <w:pPr>
              <w:jc w:val="right"/>
              <w:rPr>
                <w:rFonts w:eastAsia="Times New Roman"/>
                <w:color w:val="000000"/>
                <w:szCs w:val="24"/>
                <w:lang w:eastAsia="en-GB"/>
              </w:rPr>
            </w:pPr>
            <w:r w:rsidRPr="00466ABA">
              <w:t>15</w:t>
            </w:r>
          </w:p>
        </w:tc>
        <w:tc>
          <w:tcPr>
            <w:tcW w:w="351" w:type="pct"/>
            <w:tcBorders>
              <w:top w:val="nil"/>
              <w:left w:val="nil"/>
              <w:bottom w:val="single" w:sz="8" w:space="0" w:color="auto"/>
              <w:right w:val="single" w:sz="8" w:space="0" w:color="auto"/>
            </w:tcBorders>
            <w:shd w:val="clear" w:color="auto" w:fill="auto"/>
            <w:noWrap/>
            <w:hideMark/>
          </w:tcPr>
          <w:p w14:paraId="124EFDB3" w14:textId="77777777" w:rsidR="00F34E83" w:rsidRPr="00466ABA" w:rsidRDefault="00F34E83" w:rsidP="00E31888">
            <w:pPr>
              <w:jc w:val="right"/>
              <w:rPr>
                <w:rFonts w:eastAsia="Times New Roman"/>
                <w:color w:val="000000"/>
                <w:szCs w:val="24"/>
                <w:lang w:eastAsia="en-GB"/>
              </w:rPr>
            </w:pPr>
            <w:r w:rsidRPr="00466ABA">
              <w:t>0%</w:t>
            </w:r>
          </w:p>
        </w:tc>
        <w:tc>
          <w:tcPr>
            <w:tcW w:w="482" w:type="pct"/>
            <w:tcBorders>
              <w:top w:val="nil"/>
              <w:left w:val="nil"/>
              <w:bottom w:val="single" w:sz="8" w:space="0" w:color="auto"/>
              <w:right w:val="single" w:sz="8" w:space="0" w:color="auto"/>
            </w:tcBorders>
            <w:shd w:val="clear" w:color="auto" w:fill="auto"/>
            <w:noWrap/>
            <w:hideMark/>
          </w:tcPr>
          <w:p w14:paraId="7B677438" w14:textId="77777777" w:rsidR="00F34E83" w:rsidRPr="00466ABA" w:rsidRDefault="00F34E83" w:rsidP="00E31888">
            <w:pPr>
              <w:jc w:val="right"/>
              <w:rPr>
                <w:rFonts w:eastAsia="Times New Roman"/>
                <w:color w:val="000000"/>
                <w:szCs w:val="24"/>
                <w:lang w:eastAsia="en-GB"/>
              </w:rPr>
            </w:pPr>
            <w:r w:rsidRPr="00466ABA">
              <w:t>10</w:t>
            </w:r>
          </w:p>
        </w:tc>
        <w:tc>
          <w:tcPr>
            <w:tcW w:w="351" w:type="pct"/>
            <w:tcBorders>
              <w:top w:val="nil"/>
              <w:left w:val="nil"/>
              <w:bottom w:val="single" w:sz="8" w:space="0" w:color="auto"/>
              <w:right w:val="single" w:sz="8" w:space="0" w:color="auto"/>
            </w:tcBorders>
            <w:shd w:val="clear" w:color="auto" w:fill="auto"/>
            <w:noWrap/>
            <w:hideMark/>
          </w:tcPr>
          <w:p w14:paraId="4AE29163" w14:textId="77777777" w:rsidR="00F34E83" w:rsidRPr="00466ABA" w:rsidRDefault="00F34E83" w:rsidP="00E31888">
            <w:pPr>
              <w:jc w:val="right"/>
              <w:rPr>
                <w:rFonts w:eastAsia="Times New Roman"/>
                <w:color w:val="000000"/>
                <w:szCs w:val="24"/>
                <w:lang w:eastAsia="en-GB"/>
              </w:rPr>
            </w:pPr>
            <w:r w:rsidRPr="00466ABA">
              <w:t>0%</w:t>
            </w:r>
          </w:p>
        </w:tc>
        <w:tc>
          <w:tcPr>
            <w:tcW w:w="538" w:type="pct"/>
            <w:tcBorders>
              <w:top w:val="nil"/>
              <w:left w:val="nil"/>
              <w:bottom w:val="single" w:sz="8" w:space="0" w:color="auto"/>
              <w:right w:val="single" w:sz="8" w:space="0" w:color="auto"/>
            </w:tcBorders>
            <w:shd w:val="clear" w:color="auto" w:fill="auto"/>
            <w:hideMark/>
          </w:tcPr>
          <w:p w14:paraId="70F06558" w14:textId="77777777" w:rsidR="00F34E83" w:rsidRPr="00466ABA" w:rsidRDefault="00F34E83" w:rsidP="00E31888">
            <w:pPr>
              <w:jc w:val="right"/>
              <w:rPr>
                <w:rFonts w:eastAsia="Times New Roman"/>
                <w:color w:val="000000"/>
                <w:szCs w:val="24"/>
                <w:lang w:eastAsia="en-GB"/>
              </w:rPr>
            </w:pPr>
            <w:r w:rsidRPr="00466ABA">
              <w:t>-23%</w:t>
            </w:r>
          </w:p>
        </w:tc>
      </w:tr>
      <w:tr w:rsidR="00F34E83" w:rsidRPr="00466ABA" w14:paraId="70E4CAEF" w14:textId="77777777" w:rsidTr="003C2C90">
        <w:trPr>
          <w:trHeight w:val="330"/>
        </w:trPr>
        <w:tc>
          <w:tcPr>
            <w:tcW w:w="1964" w:type="pct"/>
            <w:tcBorders>
              <w:top w:val="nil"/>
              <w:left w:val="single" w:sz="8" w:space="0" w:color="auto"/>
              <w:bottom w:val="single" w:sz="8" w:space="0" w:color="auto"/>
              <w:right w:val="single" w:sz="8" w:space="0" w:color="auto"/>
            </w:tcBorders>
            <w:shd w:val="clear" w:color="auto" w:fill="auto"/>
            <w:noWrap/>
            <w:hideMark/>
          </w:tcPr>
          <w:p w14:paraId="561EA827" w14:textId="77777777" w:rsidR="00F34E83" w:rsidRPr="009E4C1F" w:rsidRDefault="00F34E83" w:rsidP="00D07923">
            <w:pPr>
              <w:rPr>
                <w:rFonts w:eastAsia="Times New Roman"/>
                <w:b/>
                <w:color w:val="000000"/>
                <w:szCs w:val="24"/>
                <w:lang w:eastAsia="en-GB"/>
              </w:rPr>
            </w:pPr>
            <w:r w:rsidRPr="009E4C1F">
              <w:rPr>
                <w:b/>
              </w:rPr>
              <w:t>Croydon</w:t>
            </w:r>
          </w:p>
        </w:tc>
        <w:tc>
          <w:tcPr>
            <w:tcW w:w="482" w:type="pct"/>
            <w:tcBorders>
              <w:top w:val="nil"/>
              <w:left w:val="nil"/>
              <w:bottom w:val="single" w:sz="8" w:space="0" w:color="auto"/>
              <w:right w:val="single" w:sz="8" w:space="0" w:color="auto"/>
            </w:tcBorders>
            <w:shd w:val="clear" w:color="auto" w:fill="auto"/>
            <w:noWrap/>
            <w:hideMark/>
          </w:tcPr>
          <w:p w14:paraId="7125B2BC" w14:textId="5E94FC94" w:rsidR="00F34E83" w:rsidRPr="00466ABA" w:rsidRDefault="00F34E83" w:rsidP="00E31888">
            <w:pPr>
              <w:jc w:val="right"/>
              <w:rPr>
                <w:rFonts w:eastAsia="Times New Roman"/>
                <w:color w:val="000000"/>
                <w:szCs w:val="24"/>
                <w:lang w:eastAsia="en-GB"/>
              </w:rPr>
            </w:pPr>
            <w:r w:rsidRPr="00466ABA">
              <w:t>1</w:t>
            </w:r>
            <w:r w:rsidR="00886957" w:rsidRPr="00466ABA">
              <w:t>,</w:t>
            </w:r>
            <w:r w:rsidRPr="00466ABA">
              <w:t>650</w:t>
            </w:r>
          </w:p>
        </w:tc>
        <w:tc>
          <w:tcPr>
            <w:tcW w:w="350" w:type="pct"/>
            <w:tcBorders>
              <w:top w:val="nil"/>
              <w:left w:val="nil"/>
              <w:bottom w:val="single" w:sz="8" w:space="0" w:color="auto"/>
              <w:right w:val="single" w:sz="8" w:space="0" w:color="auto"/>
            </w:tcBorders>
            <w:shd w:val="clear" w:color="auto" w:fill="auto"/>
            <w:noWrap/>
            <w:hideMark/>
          </w:tcPr>
          <w:p w14:paraId="4E46DCF1" w14:textId="77777777" w:rsidR="00F34E83" w:rsidRPr="00466ABA" w:rsidRDefault="00F34E83" w:rsidP="00E31888">
            <w:pPr>
              <w:jc w:val="right"/>
              <w:rPr>
                <w:rFonts w:eastAsia="Times New Roman"/>
                <w:color w:val="000000"/>
                <w:szCs w:val="24"/>
                <w:lang w:eastAsia="en-GB"/>
              </w:rPr>
            </w:pPr>
            <w:r w:rsidRPr="00466ABA">
              <w:t>4%</w:t>
            </w:r>
          </w:p>
        </w:tc>
        <w:tc>
          <w:tcPr>
            <w:tcW w:w="482" w:type="pct"/>
            <w:tcBorders>
              <w:top w:val="nil"/>
              <w:left w:val="nil"/>
              <w:bottom w:val="single" w:sz="8" w:space="0" w:color="auto"/>
              <w:right w:val="single" w:sz="8" w:space="0" w:color="auto"/>
            </w:tcBorders>
            <w:shd w:val="clear" w:color="auto" w:fill="auto"/>
            <w:noWrap/>
            <w:hideMark/>
          </w:tcPr>
          <w:p w14:paraId="0F96F321" w14:textId="1BBD930C" w:rsidR="00F34E83" w:rsidRPr="00466ABA" w:rsidRDefault="00F34E83" w:rsidP="00E31888">
            <w:pPr>
              <w:jc w:val="right"/>
              <w:rPr>
                <w:rFonts w:eastAsia="Times New Roman"/>
                <w:color w:val="000000"/>
                <w:szCs w:val="24"/>
                <w:lang w:eastAsia="en-GB"/>
              </w:rPr>
            </w:pPr>
            <w:r w:rsidRPr="00466ABA">
              <w:t>1</w:t>
            </w:r>
            <w:r w:rsidR="00886957" w:rsidRPr="00466ABA">
              <w:t>,</w:t>
            </w:r>
            <w:r w:rsidRPr="00466ABA">
              <w:t>685</w:t>
            </w:r>
          </w:p>
        </w:tc>
        <w:tc>
          <w:tcPr>
            <w:tcW w:w="351" w:type="pct"/>
            <w:tcBorders>
              <w:top w:val="nil"/>
              <w:left w:val="nil"/>
              <w:bottom w:val="single" w:sz="8" w:space="0" w:color="auto"/>
              <w:right w:val="single" w:sz="8" w:space="0" w:color="auto"/>
            </w:tcBorders>
            <w:shd w:val="clear" w:color="auto" w:fill="auto"/>
            <w:noWrap/>
            <w:hideMark/>
          </w:tcPr>
          <w:p w14:paraId="2CF9E9D8" w14:textId="77777777" w:rsidR="00F34E83" w:rsidRPr="00466ABA" w:rsidRDefault="00F34E83" w:rsidP="00E31888">
            <w:pPr>
              <w:jc w:val="right"/>
              <w:rPr>
                <w:rFonts w:eastAsia="Times New Roman"/>
                <w:color w:val="000000"/>
                <w:szCs w:val="24"/>
                <w:lang w:eastAsia="en-GB"/>
              </w:rPr>
            </w:pPr>
            <w:r w:rsidRPr="00466ABA">
              <w:t>4%</w:t>
            </w:r>
          </w:p>
        </w:tc>
        <w:tc>
          <w:tcPr>
            <w:tcW w:w="482" w:type="pct"/>
            <w:tcBorders>
              <w:top w:val="nil"/>
              <w:left w:val="nil"/>
              <w:bottom w:val="single" w:sz="8" w:space="0" w:color="auto"/>
              <w:right w:val="single" w:sz="8" w:space="0" w:color="auto"/>
            </w:tcBorders>
            <w:shd w:val="clear" w:color="auto" w:fill="auto"/>
            <w:noWrap/>
            <w:hideMark/>
          </w:tcPr>
          <w:p w14:paraId="0A8CC76F" w14:textId="1DDA1803" w:rsidR="00F34E83" w:rsidRPr="00466ABA" w:rsidRDefault="00F34E83" w:rsidP="00E31888">
            <w:pPr>
              <w:jc w:val="right"/>
              <w:rPr>
                <w:rFonts w:eastAsia="Times New Roman"/>
                <w:color w:val="000000"/>
                <w:szCs w:val="24"/>
                <w:lang w:eastAsia="en-GB"/>
              </w:rPr>
            </w:pPr>
            <w:r w:rsidRPr="00466ABA">
              <w:t>1</w:t>
            </w:r>
            <w:r w:rsidR="00886957" w:rsidRPr="00466ABA">
              <w:t>,</w:t>
            </w:r>
            <w:r w:rsidRPr="00466ABA">
              <w:t>520</w:t>
            </w:r>
          </w:p>
        </w:tc>
        <w:tc>
          <w:tcPr>
            <w:tcW w:w="351" w:type="pct"/>
            <w:tcBorders>
              <w:top w:val="nil"/>
              <w:left w:val="nil"/>
              <w:bottom w:val="single" w:sz="8" w:space="0" w:color="auto"/>
              <w:right w:val="single" w:sz="8" w:space="0" w:color="auto"/>
            </w:tcBorders>
            <w:shd w:val="clear" w:color="auto" w:fill="auto"/>
            <w:noWrap/>
            <w:hideMark/>
          </w:tcPr>
          <w:p w14:paraId="55CB9722" w14:textId="77777777" w:rsidR="00F34E83" w:rsidRPr="00466ABA" w:rsidRDefault="00F34E83" w:rsidP="00E31888">
            <w:pPr>
              <w:jc w:val="right"/>
              <w:rPr>
                <w:rFonts w:eastAsia="Times New Roman"/>
                <w:color w:val="000000"/>
                <w:szCs w:val="24"/>
                <w:lang w:eastAsia="en-GB"/>
              </w:rPr>
            </w:pPr>
            <w:r w:rsidRPr="00466ABA">
              <w:t>4%</w:t>
            </w:r>
          </w:p>
        </w:tc>
        <w:tc>
          <w:tcPr>
            <w:tcW w:w="538" w:type="pct"/>
            <w:tcBorders>
              <w:top w:val="nil"/>
              <w:left w:val="nil"/>
              <w:bottom w:val="single" w:sz="8" w:space="0" w:color="auto"/>
              <w:right w:val="single" w:sz="8" w:space="0" w:color="auto"/>
            </w:tcBorders>
            <w:shd w:val="clear" w:color="auto" w:fill="auto"/>
            <w:hideMark/>
          </w:tcPr>
          <w:p w14:paraId="7E71DAD3" w14:textId="77777777" w:rsidR="00F34E83" w:rsidRPr="00466ABA" w:rsidRDefault="00F34E83" w:rsidP="00E31888">
            <w:pPr>
              <w:jc w:val="right"/>
              <w:rPr>
                <w:rFonts w:eastAsia="Times New Roman"/>
                <w:color w:val="000000"/>
                <w:szCs w:val="24"/>
                <w:lang w:eastAsia="en-GB"/>
              </w:rPr>
            </w:pPr>
            <w:r w:rsidRPr="00466ABA">
              <w:t>-8%</w:t>
            </w:r>
          </w:p>
        </w:tc>
      </w:tr>
      <w:tr w:rsidR="00F34E83" w:rsidRPr="00466ABA" w14:paraId="558B70C9" w14:textId="77777777" w:rsidTr="003C2C90">
        <w:trPr>
          <w:trHeight w:val="330"/>
        </w:trPr>
        <w:tc>
          <w:tcPr>
            <w:tcW w:w="1964" w:type="pct"/>
            <w:tcBorders>
              <w:top w:val="nil"/>
              <w:left w:val="single" w:sz="8" w:space="0" w:color="auto"/>
              <w:bottom w:val="single" w:sz="8" w:space="0" w:color="auto"/>
              <w:right w:val="single" w:sz="8" w:space="0" w:color="auto"/>
            </w:tcBorders>
            <w:shd w:val="clear" w:color="auto" w:fill="auto"/>
            <w:noWrap/>
            <w:hideMark/>
          </w:tcPr>
          <w:p w14:paraId="144A1D73" w14:textId="77777777" w:rsidR="00F34E83" w:rsidRPr="009E4C1F" w:rsidRDefault="00F34E83" w:rsidP="00D07923">
            <w:pPr>
              <w:rPr>
                <w:rFonts w:eastAsia="Times New Roman"/>
                <w:b/>
                <w:color w:val="000000"/>
                <w:szCs w:val="24"/>
                <w:lang w:eastAsia="en-GB"/>
              </w:rPr>
            </w:pPr>
            <w:r w:rsidRPr="009E4C1F">
              <w:rPr>
                <w:b/>
              </w:rPr>
              <w:t>Ealing</w:t>
            </w:r>
          </w:p>
        </w:tc>
        <w:tc>
          <w:tcPr>
            <w:tcW w:w="482" w:type="pct"/>
            <w:tcBorders>
              <w:top w:val="nil"/>
              <w:left w:val="nil"/>
              <w:bottom w:val="single" w:sz="8" w:space="0" w:color="auto"/>
              <w:right w:val="single" w:sz="8" w:space="0" w:color="auto"/>
            </w:tcBorders>
            <w:shd w:val="clear" w:color="auto" w:fill="auto"/>
            <w:noWrap/>
            <w:hideMark/>
          </w:tcPr>
          <w:p w14:paraId="7A588A88" w14:textId="4890B195" w:rsidR="00F34E83" w:rsidRPr="00466ABA" w:rsidRDefault="00F34E83" w:rsidP="00E31888">
            <w:pPr>
              <w:jc w:val="right"/>
              <w:rPr>
                <w:rFonts w:eastAsia="Times New Roman"/>
                <w:color w:val="000000"/>
                <w:szCs w:val="24"/>
                <w:lang w:eastAsia="en-GB"/>
              </w:rPr>
            </w:pPr>
            <w:r w:rsidRPr="00466ABA">
              <w:t>1</w:t>
            </w:r>
            <w:r w:rsidR="00886957" w:rsidRPr="00466ABA">
              <w:t>,</w:t>
            </w:r>
            <w:r w:rsidRPr="00466ABA">
              <w:t>640</w:t>
            </w:r>
          </w:p>
        </w:tc>
        <w:tc>
          <w:tcPr>
            <w:tcW w:w="350" w:type="pct"/>
            <w:tcBorders>
              <w:top w:val="nil"/>
              <w:left w:val="nil"/>
              <w:bottom w:val="single" w:sz="8" w:space="0" w:color="auto"/>
              <w:right w:val="single" w:sz="8" w:space="0" w:color="auto"/>
            </w:tcBorders>
            <w:shd w:val="clear" w:color="auto" w:fill="auto"/>
            <w:noWrap/>
            <w:hideMark/>
          </w:tcPr>
          <w:p w14:paraId="31C787BB" w14:textId="77777777" w:rsidR="00F34E83" w:rsidRPr="00466ABA" w:rsidRDefault="00F34E83" w:rsidP="00E31888">
            <w:pPr>
              <w:jc w:val="right"/>
              <w:rPr>
                <w:rFonts w:eastAsia="Times New Roman"/>
                <w:color w:val="000000"/>
                <w:szCs w:val="24"/>
                <w:lang w:eastAsia="en-GB"/>
              </w:rPr>
            </w:pPr>
            <w:r w:rsidRPr="00466ABA">
              <w:t>4%</w:t>
            </w:r>
          </w:p>
        </w:tc>
        <w:tc>
          <w:tcPr>
            <w:tcW w:w="482" w:type="pct"/>
            <w:tcBorders>
              <w:top w:val="nil"/>
              <w:left w:val="nil"/>
              <w:bottom w:val="single" w:sz="8" w:space="0" w:color="auto"/>
              <w:right w:val="single" w:sz="8" w:space="0" w:color="auto"/>
            </w:tcBorders>
            <w:shd w:val="clear" w:color="auto" w:fill="auto"/>
            <w:noWrap/>
            <w:hideMark/>
          </w:tcPr>
          <w:p w14:paraId="4EAEE261" w14:textId="61A519BE" w:rsidR="00F34E83" w:rsidRPr="00466ABA" w:rsidRDefault="00F34E83" w:rsidP="00E31888">
            <w:pPr>
              <w:jc w:val="right"/>
              <w:rPr>
                <w:rFonts w:eastAsia="Times New Roman"/>
                <w:color w:val="000000"/>
                <w:szCs w:val="24"/>
                <w:lang w:eastAsia="en-GB"/>
              </w:rPr>
            </w:pPr>
            <w:r w:rsidRPr="00466ABA">
              <w:t>1</w:t>
            </w:r>
            <w:r w:rsidR="00886957" w:rsidRPr="00466ABA">
              <w:t>,</w:t>
            </w:r>
            <w:r w:rsidRPr="00466ABA">
              <w:t>655</w:t>
            </w:r>
          </w:p>
        </w:tc>
        <w:tc>
          <w:tcPr>
            <w:tcW w:w="351" w:type="pct"/>
            <w:tcBorders>
              <w:top w:val="nil"/>
              <w:left w:val="nil"/>
              <w:bottom w:val="single" w:sz="8" w:space="0" w:color="auto"/>
              <w:right w:val="single" w:sz="8" w:space="0" w:color="auto"/>
            </w:tcBorders>
            <w:shd w:val="clear" w:color="auto" w:fill="auto"/>
            <w:noWrap/>
            <w:hideMark/>
          </w:tcPr>
          <w:p w14:paraId="262F8E17" w14:textId="77777777" w:rsidR="00F34E83" w:rsidRPr="00466ABA" w:rsidRDefault="00F34E83" w:rsidP="00E31888">
            <w:pPr>
              <w:jc w:val="right"/>
              <w:rPr>
                <w:rFonts w:eastAsia="Times New Roman"/>
                <w:color w:val="000000"/>
                <w:szCs w:val="24"/>
                <w:lang w:eastAsia="en-GB"/>
              </w:rPr>
            </w:pPr>
            <w:r w:rsidRPr="00466ABA">
              <w:t>4%</w:t>
            </w:r>
          </w:p>
        </w:tc>
        <w:tc>
          <w:tcPr>
            <w:tcW w:w="482" w:type="pct"/>
            <w:tcBorders>
              <w:top w:val="nil"/>
              <w:left w:val="nil"/>
              <w:bottom w:val="single" w:sz="8" w:space="0" w:color="auto"/>
              <w:right w:val="single" w:sz="8" w:space="0" w:color="auto"/>
            </w:tcBorders>
            <w:shd w:val="clear" w:color="auto" w:fill="auto"/>
            <w:noWrap/>
            <w:hideMark/>
          </w:tcPr>
          <w:p w14:paraId="096ABC96" w14:textId="5FB8DF29" w:rsidR="00F34E83" w:rsidRPr="00466ABA" w:rsidRDefault="00F34E83" w:rsidP="00E31888">
            <w:pPr>
              <w:jc w:val="right"/>
              <w:rPr>
                <w:rFonts w:eastAsia="Times New Roman"/>
                <w:color w:val="000000"/>
                <w:szCs w:val="24"/>
                <w:lang w:eastAsia="en-GB"/>
              </w:rPr>
            </w:pPr>
            <w:r w:rsidRPr="00466ABA">
              <w:t>1</w:t>
            </w:r>
            <w:r w:rsidR="00886957" w:rsidRPr="00466ABA">
              <w:t>,</w:t>
            </w:r>
            <w:r w:rsidRPr="00466ABA">
              <w:t>530</w:t>
            </w:r>
          </w:p>
        </w:tc>
        <w:tc>
          <w:tcPr>
            <w:tcW w:w="351" w:type="pct"/>
            <w:tcBorders>
              <w:top w:val="nil"/>
              <w:left w:val="nil"/>
              <w:bottom w:val="single" w:sz="8" w:space="0" w:color="auto"/>
              <w:right w:val="single" w:sz="8" w:space="0" w:color="auto"/>
            </w:tcBorders>
            <w:shd w:val="clear" w:color="auto" w:fill="auto"/>
            <w:noWrap/>
            <w:hideMark/>
          </w:tcPr>
          <w:p w14:paraId="5ED16AC2" w14:textId="77777777" w:rsidR="00F34E83" w:rsidRPr="00466ABA" w:rsidRDefault="00F34E83" w:rsidP="00E31888">
            <w:pPr>
              <w:jc w:val="right"/>
              <w:rPr>
                <w:rFonts w:eastAsia="Times New Roman"/>
                <w:color w:val="000000"/>
                <w:szCs w:val="24"/>
                <w:lang w:eastAsia="en-GB"/>
              </w:rPr>
            </w:pPr>
            <w:r w:rsidRPr="00466ABA">
              <w:t>4%</w:t>
            </w:r>
          </w:p>
        </w:tc>
        <w:tc>
          <w:tcPr>
            <w:tcW w:w="538" w:type="pct"/>
            <w:tcBorders>
              <w:top w:val="nil"/>
              <w:left w:val="nil"/>
              <w:bottom w:val="single" w:sz="8" w:space="0" w:color="auto"/>
              <w:right w:val="single" w:sz="8" w:space="0" w:color="auto"/>
            </w:tcBorders>
            <w:shd w:val="clear" w:color="auto" w:fill="auto"/>
            <w:hideMark/>
          </w:tcPr>
          <w:p w14:paraId="22F96B05" w14:textId="77777777" w:rsidR="00F34E83" w:rsidRPr="00466ABA" w:rsidRDefault="00F34E83" w:rsidP="00E31888">
            <w:pPr>
              <w:jc w:val="right"/>
              <w:rPr>
                <w:rFonts w:eastAsia="Times New Roman"/>
                <w:color w:val="000000"/>
                <w:szCs w:val="24"/>
                <w:lang w:eastAsia="en-GB"/>
              </w:rPr>
            </w:pPr>
            <w:r w:rsidRPr="00466ABA">
              <w:t>-7%</w:t>
            </w:r>
          </w:p>
        </w:tc>
      </w:tr>
      <w:tr w:rsidR="00F34E83" w:rsidRPr="00466ABA" w14:paraId="0CBE832F" w14:textId="77777777" w:rsidTr="003C2C90">
        <w:trPr>
          <w:trHeight w:val="330"/>
        </w:trPr>
        <w:tc>
          <w:tcPr>
            <w:tcW w:w="1964" w:type="pct"/>
            <w:tcBorders>
              <w:top w:val="nil"/>
              <w:left w:val="single" w:sz="8" w:space="0" w:color="auto"/>
              <w:bottom w:val="single" w:sz="8" w:space="0" w:color="auto"/>
              <w:right w:val="single" w:sz="8" w:space="0" w:color="auto"/>
            </w:tcBorders>
            <w:shd w:val="clear" w:color="auto" w:fill="auto"/>
            <w:noWrap/>
            <w:hideMark/>
          </w:tcPr>
          <w:p w14:paraId="6172C448" w14:textId="77777777" w:rsidR="00F34E83" w:rsidRPr="009E4C1F" w:rsidRDefault="00F34E83" w:rsidP="00D07923">
            <w:pPr>
              <w:rPr>
                <w:rFonts w:eastAsia="Times New Roman"/>
                <w:b/>
                <w:color w:val="000000"/>
                <w:szCs w:val="24"/>
                <w:lang w:eastAsia="en-GB"/>
              </w:rPr>
            </w:pPr>
            <w:r w:rsidRPr="009E4C1F">
              <w:rPr>
                <w:b/>
              </w:rPr>
              <w:t>Enfield</w:t>
            </w:r>
          </w:p>
        </w:tc>
        <w:tc>
          <w:tcPr>
            <w:tcW w:w="482" w:type="pct"/>
            <w:tcBorders>
              <w:top w:val="nil"/>
              <w:left w:val="nil"/>
              <w:bottom w:val="single" w:sz="8" w:space="0" w:color="auto"/>
              <w:right w:val="single" w:sz="8" w:space="0" w:color="auto"/>
            </w:tcBorders>
            <w:shd w:val="clear" w:color="auto" w:fill="auto"/>
            <w:noWrap/>
            <w:hideMark/>
          </w:tcPr>
          <w:p w14:paraId="0AE0E244" w14:textId="3D880B7B" w:rsidR="00F34E83" w:rsidRPr="00466ABA" w:rsidRDefault="00F34E83" w:rsidP="00E31888">
            <w:pPr>
              <w:jc w:val="right"/>
              <w:rPr>
                <w:rFonts w:eastAsia="Times New Roman"/>
                <w:color w:val="000000"/>
                <w:szCs w:val="24"/>
                <w:lang w:eastAsia="en-GB"/>
              </w:rPr>
            </w:pPr>
            <w:r w:rsidRPr="00466ABA">
              <w:t>1</w:t>
            </w:r>
            <w:r w:rsidR="00886957" w:rsidRPr="00466ABA">
              <w:t>,</w:t>
            </w:r>
            <w:r w:rsidRPr="00466ABA">
              <w:t>635</w:t>
            </w:r>
          </w:p>
        </w:tc>
        <w:tc>
          <w:tcPr>
            <w:tcW w:w="350" w:type="pct"/>
            <w:tcBorders>
              <w:top w:val="nil"/>
              <w:left w:val="nil"/>
              <w:bottom w:val="single" w:sz="8" w:space="0" w:color="auto"/>
              <w:right w:val="single" w:sz="8" w:space="0" w:color="auto"/>
            </w:tcBorders>
            <w:shd w:val="clear" w:color="auto" w:fill="auto"/>
            <w:noWrap/>
            <w:hideMark/>
          </w:tcPr>
          <w:p w14:paraId="7054F197" w14:textId="77777777" w:rsidR="00F34E83" w:rsidRPr="00466ABA" w:rsidRDefault="00F34E83" w:rsidP="00E31888">
            <w:pPr>
              <w:jc w:val="right"/>
              <w:rPr>
                <w:rFonts w:eastAsia="Times New Roman"/>
                <w:color w:val="000000"/>
                <w:szCs w:val="24"/>
                <w:lang w:eastAsia="en-GB"/>
              </w:rPr>
            </w:pPr>
            <w:r w:rsidRPr="00466ABA">
              <w:t>4%</w:t>
            </w:r>
          </w:p>
        </w:tc>
        <w:tc>
          <w:tcPr>
            <w:tcW w:w="482" w:type="pct"/>
            <w:tcBorders>
              <w:top w:val="nil"/>
              <w:left w:val="nil"/>
              <w:bottom w:val="single" w:sz="8" w:space="0" w:color="auto"/>
              <w:right w:val="single" w:sz="8" w:space="0" w:color="auto"/>
            </w:tcBorders>
            <w:shd w:val="clear" w:color="auto" w:fill="auto"/>
            <w:noWrap/>
            <w:hideMark/>
          </w:tcPr>
          <w:p w14:paraId="05C5121D" w14:textId="230BDBD7" w:rsidR="00F34E83" w:rsidRPr="00466ABA" w:rsidRDefault="00F34E83" w:rsidP="00E31888">
            <w:pPr>
              <w:jc w:val="right"/>
              <w:rPr>
                <w:rFonts w:eastAsia="Times New Roman"/>
                <w:color w:val="000000"/>
                <w:szCs w:val="24"/>
                <w:lang w:eastAsia="en-GB"/>
              </w:rPr>
            </w:pPr>
            <w:r w:rsidRPr="00466ABA">
              <w:t>1</w:t>
            </w:r>
            <w:r w:rsidR="00886957" w:rsidRPr="00466ABA">
              <w:t>,</w:t>
            </w:r>
            <w:r w:rsidRPr="00466ABA">
              <w:t>915</w:t>
            </w:r>
          </w:p>
        </w:tc>
        <w:tc>
          <w:tcPr>
            <w:tcW w:w="351" w:type="pct"/>
            <w:tcBorders>
              <w:top w:val="nil"/>
              <w:left w:val="nil"/>
              <w:bottom w:val="single" w:sz="8" w:space="0" w:color="auto"/>
              <w:right w:val="single" w:sz="8" w:space="0" w:color="auto"/>
            </w:tcBorders>
            <w:shd w:val="clear" w:color="auto" w:fill="auto"/>
            <w:noWrap/>
            <w:hideMark/>
          </w:tcPr>
          <w:p w14:paraId="74549782" w14:textId="77777777" w:rsidR="00F34E83" w:rsidRPr="00466ABA" w:rsidRDefault="00F34E83" w:rsidP="00E31888">
            <w:pPr>
              <w:jc w:val="right"/>
              <w:rPr>
                <w:rFonts w:eastAsia="Times New Roman"/>
                <w:color w:val="000000"/>
                <w:szCs w:val="24"/>
                <w:lang w:eastAsia="en-GB"/>
              </w:rPr>
            </w:pPr>
            <w:r w:rsidRPr="00466ABA">
              <w:t>5%</w:t>
            </w:r>
          </w:p>
        </w:tc>
        <w:tc>
          <w:tcPr>
            <w:tcW w:w="482" w:type="pct"/>
            <w:tcBorders>
              <w:top w:val="nil"/>
              <w:left w:val="nil"/>
              <w:bottom w:val="single" w:sz="8" w:space="0" w:color="auto"/>
              <w:right w:val="single" w:sz="8" w:space="0" w:color="auto"/>
            </w:tcBorders>
            <w:shd w:val="clear" w:color="auto" w:fill="auto"/>
            <w:noWrap/>
            <w:hideMark/>
          </w:tcPr>
          <w:p w14:paraId="6C45402C" w14:textId="4EE88354" w:rsidR="00F34E83" w:rsidRPr="00466ABA" w:rsidRDefault="00F34E83" w:rsidP="00E31888">
            <w:pPr>
              <w:jc w:val="right"/>
              <w:rPr>
                <w:rFonts w:eastAsia="Times New Roman"/>
                <w:color w:val="000000"/>
                <w:szCs w:val="24"/>
                <w:lang w:eastAsia="en-GB"/>
              </w:rPr>
            </w:pPr>
            <w:r w:rsidRPr="00466ABA">
              <w:t>1</w:t>
            </w:r>
            <w:r w:rsidR="00886957" w:rsidRPr="00466ABA">
              <w:t>,</w:t>
            </w:r>
            <w:r w:rsidRPr="00466ABA">
              <w:t>650</w:t>
            </w:r>
          </w:p>
        </w:tc>
        <w:tc>
          <w:tcPr>
            <w:tcW w:w="351" w:type="pct"/>
            <w:tcBorders>
              <w:top w:val="nil"/>
              <w:left w:val="nil"/>
              <w:bottom w:val="single" w:sz="8" w:space="0" w:color="auto"/>
              <w:right w:val="single" w:sz="8" w:space="0" w:color="auto"/>
            </w:tcBorders>
            <w:shd w:val="clear" w:color="auto" w:fill="auto"/>
            <w:noWrap/>
            <w:hideMark/>
          </w:tcPr>
          <w:p w14:paraId="37BBD231" w14:textId="77777777" w:rsidR="00F34E83" w:rsidRPr="00466ABA" w:rsidRDefault="00F34E83" w:rsidP="00E31888">
            <w:pPr>
              <w:jc w:val="right"/>
              <w:rPr>
                <w:rFonts w:eastAsia="Times New Roman"/>
                <w:color w:val="000000"/>
                <w:szCs w:val="24"/>
                <w:lang w:eastAsia="en-GB"/>
              </w:rPr>
            </w:pPr>
            <w:r w:rsidRPr="00466ABA">
              <w:t>4%</w:t>
            </w:r>
          </w:p>
        </w:tc>
        <w:tc>
          <w:tcPr>
            <w:tcW w:w="538" w:type="pct"/>
            <w:tcBorders>
              <w:top w:val="nil"/>
              <w:left w:val="nil"/>
              <w:bottom w:val="single" w:sz="8" w:space="0" w:color="auto"/>
              <w:right w:val="single" w:sz="8" w:space="0" w:color="auto"/>
            </w:tcBorders>
            <w:shd w:val="clear" w:color="auto" w:fill="auto"/>
            <w:hideMark/>
          </w:tcPr>
          <w:p w14:paraId="3B7B8588" w14:textId="77777777" w:rsidR="00F34E83" w:rsidRPr="00466ABA" w:rsidRDefault="00F34E83" w:rsidP="00E31888">
            <w:pPr>
              <w:jc w:val="right"/>
              <w:rPr>
                <w:rFonts w:eastAsia="Times New Roman"/>
                <w:color w:val="000000"/>
                <w:szCs w:val="24"/>
                <w:lang w:eastAsia="en-GB"/>
              </w:rPr>
            </w:pPr>
            <w:r w:rsidRPr="00466ABA">
              <w:t>1%</w:t>
            </w:r>
          </w:p>
        </w:tc>
      </w:tr>
      <w:tr w:rsidR="00F34E83" w:rsidRPr="00466ABA" w14:paraId="61C140A6" w14:textId="77777777" w:rsidTr="003C2C90">
        <w:trPr>
          <w:trHeight w:val="330"/>
        </w:trPr>
        <w:tc>
          <w:tcPr>
            <w:tcW w:w="1964" w:type="pct"/>
            <w:tcBorders>
              <w:top w:val="nil"/>
              <w:left w:val="single" w:sz="8" w:space="0" w:color="auto"/>
              <w:bottom w:val="single" w:sz="8" w:space="0" w:color="auto"/>
              <w:right w:val="single" w:sz="8" w:space="0" w:color="auto"/>
            </w:tcBorders>
            <w:shd w:val="clear" w:color="auto" w:fill="auto"/>
            <w:noWrap/>
            <w:hideMark/>
          </w:tcPr>
          <w:p w14:paraId="03BB4E36" w14:textId="77777777" w:rsidR="00F34E83" w:rsidRPr="009E4C1F" w:rsidRDefault="00F34E83" w:rsidP="00D07923">
            <w:pPr>
              <w:rPr>
                <w:rFonts w:eastAsia="Times New Roman"/>
                <w:b/>
                <w:color w:val="000000"/>
                <w:szCs w:val="24"/>
                <w:lang w:eastAsia="en-GB"/>
              </w:rPr>
            </w:pPr>
            <w:r w:rsidRPr="009E4C1F">
              <w:rPr>
                <w:b/>
              </w:rPr>
              <w:t>Greenwich</w:t>
            </w:r>
          </w:p>
        </w:tc>
        <w:tc>
          <w:tcPr>
            <w:tcW w:w="482" w:type="pct"/>
            <w:tcBorders>
              <w:top w:val="nil"/>
              <w:left w:val="nil"/>
              <w:bottom w:val="single" w:sz="8" w:space="0" w:color="auto"/>
              <w:right w:val="single" w:sz="8" w:space="0" w:color="auto"/>
            </w:tcBorders>
            <w:shd w:val="clear" w:color="auto" w:fill="auto"/>
            <w:noWrap/>
            <w:hideMark/>
          </w:tcPr>
          <w:p w14:paraId="43B42092" w14:textId="0603BD77" w:rsidR="00F34E83" w:rsidRPr="00466ABA" w:rsidRDefault="00F34E83" w:rsidP="00E31888">
            <w:pPr>
              <w:jc w:val="right"/>
              <w:rPr>
                <w:rFonts w:eastAsia="Times New Roman"/>
                <w:color w:val="000000"/>
                <w:szCs w:val="24"/>
                <w:lang w:eastAsia="en-GB"/>
              </w:rPr>
            </w:pPr>
            <w:r w:rsidRPr="00466ABA">
              <w:t>1</w:t>
            </w:r>
            <w:r w:rsidR="00886957" w:rsidRPr="00466ABA">
              <w:t>,</w:t>
            </w:r>
            <w:r w:rsidRPr="00466ABA">
              <w:t>205</w:t>
            </w:r>
          </w:p>
        </w:tc>
        <w:tc>
          <w:tcPr>
            <w:tcW w:w="350" w:type="pct"/>
            <w:tcBorders>
              <w:top w:val="nil"/>
              <w:left w:val="nil"/>
              <w:bottom w:val="single" w:sz="8" w:space="0" w:color="auto"/>
              <w:right w:val="single" w:sz="8" w:space="0" w:color="auto"/>
            </w:tcBorders>
            <w:shd w:val="clear" w:color="auto" w:fill="auto"/>
            <w:noWrap/>
            <w:hideMark/>
          </w:tcPr>
          <w:p w14:paraId="7052484B" w14:textId="77777777" w:rsidR="00F34E83" w:rsidRPr="00466ABA" w:rsidRDefault="00F34E83" w:rsidP="00E31888">
            <w:pPr>
              <w:jc w:val="right"/>
              <w:rPr>
                <w:rFonts w:eastAsia="Times New Roman"/>
                <w:color w:val="000000"/>
                <w:szCs w:val="24"/>
                <w:lang w:eastAsia="en-GB"/>
              </w:rPr>
            </w:pPr>
            <w:r w:rsidRPr="00466ABA">
              <w:t>3%</w:t>
            </w:r>
          </w:p>
        </w:tc>
        <w:tc>
          <w:tcPr>
            <w:tcW w:w="482" w:type="pct"/>
            <w:tcBorders>
              <w:top w:val="nil"/>
              <w:left w:val="nil"/>
              <w:bottom w:val="single" w:sz="8" w:space="0" w:color="auto"/>
              <w:right w:val="single" w:sz="8" w:space="0" w:color="auto"/>
            </w:tcBorders>
            <w:shd w:val="clear" w:color="auto" w:fill="auto"/>
            <w:noWrap/>
            <w:hideMark/>
          </w:tcPr>
          <w:p w14:paraId="1FAC5B7C" w14:textId="686721B5" w:rsidR="00F34E83" w:rsidRPr="00466ABA" w:rsidRDefault="00F34E83" w:rsidP="00E31888">
            <w:pPr>
              <w:jc w:val="right"/>
              <w:rPr>
                <w:rFonts w:eastAsia="Times New Roman"/>
                <w:color w:val="000000"/>
                <w:szCs w:val="24"/>
                <w:lang w:eastAsia="en-GB"/>
              </w:rPr>
            </w:pPr>
            <w:r w:rsidRPr="00466ABA">
              <w:t>1</w:t>
            </w:r>
            <w:r w:rsidR="00886957" w:rsidRPr="00466ABA">
              <w:t>,</w:t>
            </w:r>
            <w:r w:rsidRPr="00466ABA">
              <w:t>170</w:t>
            </w:r>
          </w:p>
        </w:tc>
        <w:tc>
          <w:tcPr>
            <w:tcW w:w="351" w:type="pct"/>
            <w:tcBorders>
              <w:top w:val="nil"/>
              <w:left w:val="nil"/>
              <w:bottom w:val="single" w:sz="8" w:space="0" w:color="auto"/>
              <w:right w:val="single" w:sz="8" w:space="0" w:color="auto"/>
            </w:tcBorders>
            <w:shd w:val="clear" w:color="auto" w:fill="auto"/>
            <w:noWrap/>
            <w:hideMark/>
          </w:tcPr>
          <w:p w14:paraId="323E6FCD" w14:textId="77777777" w:rsidR="00F34E83" w:rsidRPr="00466ABA" w:rsidRDefault="00F34E83" w:rsidP="00E31888">
            <w:pPr>
              <w:jc w:val="right"/>
              <w:rPr>
                <w:rFonts w:eastAsia="Times New Roman"/>
                <w:color w:val="000000"/>
                <w:szCs w:val="24"/>
                <w:lang w:eastAsia="en-GB"/>
              </w:rPr>
            </w:pPr>
            <w:r w:rsidRPr="00466ABA">
              <w:t>3%</w:t>
            </w:r>
          </w:p>
        </w:tc>
        <w:tc>
          <w:tcPr>
            <w:tcW w:w="482" w:type="pct"/>
            <w:tcBorders>
              <w:top w:val="nil"/>
              <w:left w:val="nil"/>
              <w:bottom w:val="single" w:sz="8" w:space="0" w:color="auto"/>
              <w:right w:val="single" w:sz="8" w:space="0" w:color="auto"/>
            </w:tcBorders>
            <w:shd w:val="clear" w:color="auto" w:fill="auto"/>
            <w:noWrap/>
            <w:hideMark/>
          </w:tcPr>
          <w:p w14:paraId="2053D774" w14:textId="15D89618" w:rsidR="00F34E83" w:rsidRPr="00466ABA" w:rsidRDefault="00F34E83" w:rsidP="00E31888">
            <w:pPr>
              <w:jc w:val="right"/>
              <w:rPr>
                <w:rFonts w:eastAsia="Times New Roman"/>
                <w:color w:val="000000"/>
                <w:szCs w:val="24"/>
                <w:lang w:eastAsia="en-GB"/>
              </w:rPr>
            </w:pPr>
            <w:r w:rsidRPr="00466ABA">
              <w:t>1</w:t>
            </w:r>
            <w:r w:rsidR="00886957" w:rsidRPr="00466ABA">
              <w:t>,</w:t>
            </w:r>
            <w:r w:rsidRPr="00466ABA">
              <w:t>115</w:t>
            </w:r>
          </w:p>
        </w:tc>
        <w:tc>
          <w:tcPr>
            <w:tcW w:w="351" w:type="pct"/>
            <w:tcBorders>
              <w:top w:val="nil"/>
              <w:left w:val="nil"/>
              <w:bottom w:val="single" w:sz="8" w:space="0" w:color="auto"/>
              <w:right w:val="single" w:sz="8" w:space="0" w:color="auto"/>
            </w:tcBorders>
            <w:shd w:val="clear" w:color="auto" w:fill="auto"/>
            <w:noWrap/>
            <w:hideMark/>
          </w:tcPr>
          <w:p w14:paraId="4B7D37A9" w14:textId="77777777" w:rsidR="00F34E83" w:rsidRPr="00466ABA" w:rsidRDefault="00F34E83" w:rsidP="00E31888">
            <w:pPr>
              <w:jc w:val="right"/>
              <w:rPr>
                <w:rFonts w:eastAsia="Times New Roman"/>
                <w:color w:val="000000"/>
                <w:szCs w:val="24"/>
                <w:lang w:eastAsia="en-GB"/>
              </w:rPr>
            </w:pPr>
            <w:r w:rsidRPr="00466ABA">
              <w:t>3%</w:t>
            </w:r>
          </w:p>
        </w:tc>
        <w:tc>
          <w:tcPr>
            <w:tcW w:w="538" w:type="pct"/>
            <w:tcBorders>
              <w:top w:val="nil"/>
              <w:left w:val="nil"/>
              <w:bottom w:val="single" w:sz="8" w:space="0" w:color="auto"/>
              <w:right w:val="single" w:sz="8" w:space="0" w:color="auto"/>
            </w:tcBorders>
            <w:shd w:val="clear" w:color="auto" w:fill="auto"/>
            <w:hideMark/>
          </w:tcPr>
          <w:p w14:paraId="1DCD22EB" w14:textId="77777777" w:rsidR="00F34E83" w:rsidRPr="00466ABA" w:rsidRDefault="00F34E83" w:rsidP="00E31888">
            <w:pPr>
              <w:jc w:val="right"/>
              <w:rPr>
                <w:rFonts w:eastAsia="Times New Roman"/>
                <w:color w:val="000000"/>
                <w:szCs w:val="24"/>
                <w:lang w:eastAsia="en-GB"/>
              </w:rPr>
            </w:pPr>
            <w:r w:rsidRPr="00466ABA">
              <w:t>-8%</w:t>
            </w:r>
          </w:p>
        </w:tc>
      </w:tr>
      <w:tr w:rsidR="00F34E83" w:rsidRPr="00466ABA" w14:paraId="41FCE761" w14:textId="77777777" w:rsidTr="003C2C90">
        <w:trPr>
          <w:trHeight w:val="330"/>
        </w:trPr>
        <w:tc>
          <w:tcPr>
            <w:tcW w:w="1964" w:type="pct"/>
            <w:tcBorders>
              <w:top w:val="nil"/>
              <w:left w:val="single" w:sz="8" w:space="0" w:color="auto"/>
              <w:bottom w:val="single" w:sz="8" w:space="0" w:color="auto"/>
              <w:right w:val="single" w:sz="8" w:space="0" w:color="auto"/>
            </w:tcBorders>
            <w:shd w:val="clear" w:color="auto" w:fill="auto"/>
            <w:noWrap/>
            <w:hideMark/>
          </w:tcPr>
          <w:p w14:paraId="4DDA11BF" w14:textId="77777777" w:rsidR="00F34E83" w:rsidRPr="009E4C1F" w:rsidRDefault="00F34E83" w:rsidP="00D07923">
            <w:pPr>
              <w:rPr>
                <w:rFonts w:eastAsia="Times New Roman"/>
                <w:b/>
                <w:color w:val="000000"/>
                <w:szCs w:val="24"/>
                <w:lang w:eastAsia="en-GB"/>
              </w:rPr>
            </w:pPr>
            <w:r w:rsidRPr="009E4C1F">
              <w:rPr>
                <w:b/>
              </w:rPr>
              <w:t>Hackney</w:t>
            </w:r>
          </w:p>
        </w:tc>
        <w:tc>
          <w:tcPr>
            <w:tcW w:w="482" w:type="pct"/>
            <w:tcBorders>
              <w:top w:val="nil"/>
              <w:left w:val="nil"/>
              <w:bottom w:val="single" w:sz="8" w:space="0" w:color="auto"/>
              <w:right w:val="single" w:sz="8" w:space="0" w:color="auto"/>
            </w:tcBorders>
            <w:shd w:val="clear" w:color="auto" w:fill="auto"/>
            <w:noWrap/>
            <w:hideMark/>
          </w:tcPr>
          <w:p w14:paraId="41E7A660" w14:textId="5043EA51" w:rsidR="00F34E83" w:rsidRPr="00466ABA" w:rsidRDefault="00F34E83" w:rsidP="00E31888">
            <w:pPr>
              <w:jc w:val="right"/>
              <w:rPr>
                <w:rFonts w:eastAsia="Times New Roman"/>
                <w:color w:val="000000"/>
                <w:szCs w:val="24"/>
                <w:lang w:eastAsia="en-GB"/>
              </w:rPr>
            </w:pPr>
            <w:r w:rsidRPr="00466ABA">
              <w:t>1</w:t>
            </w:r>
            <w:r w:rsidR="00886957" w:rsidRPr="00466ABA">
              <w:t>,</w:t>
            </w:r>
            <w:r w:rsidRPr="00466ABA">
              <w:t>635</w:t>
            </w:r>
          </w:p>
        </w:tc>
        <w:tc>
          <w:tcPr>
            <w:tcW w:w="350" w:type="pct"/>
            <w:tcBorders>
              <w:top w:val="nil"/>
              <w:left w:val="nil"/>
              <w:bottom w:val="single" w:sz="8" w:space="0" w:color="auto"/>
              <w:right w:val="single" w:sz="8" w:space="0" w:color="auto"/>
            </w:tcBorders>
            <w:shd w:val="clear" w:color="auto" w:fill="auto"/>
            <w:noWrap/>
            <w:hideMark/>
          </w:tcPr>
          <w:p w14:paraId="6EE6907B" w14:textId="77777777" w:rsidR="00F34E83" w:rsidRPr="00466ABA" w:rsidRDefault="00F34E83" w:rsidP="00E31888">
            <w:pPr>
              <w:jc w:val="right"/>
              <w:rPr>
                <w:rFonts w:eastAsia="Times New Roman"/>
                <w:color w:val="000000"/>
                <w:szCs w:val="24"/>
                <w:lang w:eastAsia="en-GB"/>
              </w:rPr>
            </w:pPr>
            <w:r w:rsidRPr="00466ABA">
              <w:t>4%</w:t>
            </w:r>
          </w:p>
        </w:tc>
        <w:tc>
          <w:tcPr>
            <w:tcW w:w="482" w:type="pct"/>
            <w:tcBorders>
              <w:top w:val="nil"/>
              <w:left w:val="nil"/>
              <w:bottom w:val="single" w:sz="8" w:space="0" w:color="auto"/>
              <w:right w:val="single" w:sz="8" w:space="0" w:color="auto"/>
            </w:tcBorders>
            <w:shd w:val="clear" w:color="auto" w:fill="auto"/>
            <w:noWrap/>
            <w:hideMark/>
          </w:tcPr>
          <w:p w14:paraId="1E41B632" w14:textId="47433DD3" w:rsidR="00F34E83" w:rsidRPr="00466ABA" w:rsidRDefault="00F34E83" w:rsidP="00E31888">
            <w:pPr>
              <w:jc w:val="right"/>
              <w:rPr>
                <w:rFonts w:eastAsia="Times New Roman"/>
                <w:color w:val="000000"/>
                <w:szCs w:val="24"/>
                <w:lang w:eastAsia="en-GB"/>
              </w:rPr>
            </w:pPr>
            <w:r w:rsidRPr="00466ABA">
              <w:t>1</w:t>
            </w:r>
            <w:r w:rsidR="00886957" w:rsidRPr="00466ABA">
              <w:t>,</w:t>
            </w:r>
            <w:r w:rsidRPr="00466ABA">
              <w:t>655</w:t>
            </w:r>
          </w:p>
        </w:tc>
        <w:tc>
          <w:tcPr>
            <w:tcW w:w="351" w:type="pct"/>
            <w:tcBorders>
              <w:top w:val="nil"/>
              <w:left w:val="nil"/>
              <w:bottom w:val="single" w:sz="8" w:space="0" w:color="auto"/>
              <w:right w:val="single" w:sz="8" w:space="0" w:color="auto"/>
            </w:tcBorders>
            <w:shd w:val="clear" w:color="auto" w:fill="auto"/>
            <w:noWrap/>
            <w:hideMark/>
          </w:tcPr>
          <w:p w14:paraId="59F76B36" w14:textId="77777777" w:rsidR="00F34E83" w:rsidRPr="00466ABA" w:rsidRDefault="00F34E83" w:rsidP="00E31888">
            <w:pPr>
              <w:jc w:val="right"/>
              <w:rPr>
                <w:rFonts w:eastAsia="Times New Roman"/>
                <w:color w:val="000000"/>
                <w:szCs w:val="24"/>
                <w:lang w:eastAsia="en-GB"/>
              </w:rPr>
            </w:pPr>
            <w:r w:rsidRPr="00466ABA">
              <w:t>4%</w:t>
            </w:r>
          </w:p>
        </w:tc>
        <w:tc>
          <w:tcPr>
            <w:tcW w:w="482" w:type="pct"/>
            <w:tcBorders>
              <w:top w:val="nil"/>
              <w:left w:val="nil"/>
              <w:bottom w:val="single" w:sz="8" w:space="0" w:color="auto"/>
              <w:right w:val="single" w:sz="8" w:space="0" w:color="auto"/>
            </w:tcBorders>
            <w:shd w:val="clear" w:color="auto" w:fill="auto"/>
            <w:noWrap/>
            <w:hideMark/>
          </w:tcPr>
          <w:p w14:paraId="03D8E8A9" w14:textId="4581F1E2" w:rsidR="00F34E83" w:rsidRPr="00466ABA" w:rsidRDefault="00F34E83" w:rsidP="00E31888">
            <w:pPr>
              <w:jc w:val="right"/>
              <w:rPr>
                <w:rFonts w:eastAsia="Times New Roman"/>
                <w:color w:val="000000"/>
                <w:szCs w:val="24"/>
                <w:lang w:eastAsia="en-GB"/>
              </w:rPr>
            </w:pPr>
            <w:r w:rsidRPr="00466ABA">
              <w:t>1</w:t>
            </w:r>
            <w:r w:rsidR="00886957" w:rsidRPr="00466ABA">
              <w:t>,</w:t>
            </w:r>
            <w:r w:rsidRPr="00466ABA">
              <w:t>435</w:t>
            </w:r>
          </w:p>
        </w:tc>
        <w:tc>
          <w:tcPr>
            <w:tcW w:w="351" w:type="pct"/>
            <w:tcBorders>
              <w:top w:val="nil"/>
              <w:left w:val="nil"/>
              <w:bottom w:val="single" w:sz="8" w:space="0" w:color="auto"/>
              <w:right w:val="single" w:sz="8" w:space="0" w:color="auto"/>
            </w:tcBorders>
            <w:shd w:val="clear" w:color="auto" w:fill="auto"/>
            <w:noWrap/>
            <w:hideMark/>
          </w:tcPr>
          <w:p w14:paraId="33626068" w14:textId="77777777" w:rsidR="00F34E83" w:rsidRPr="00466ABA" w:rsidRDefault="00F34E83" w:rsidP="00E31888">
            <w:pPr>
              <w:jc w:val="right"/>
              <w:rPr>
                <w:rFonts w:eastAsia="Times New Roman"/>
                <w:color w:val="000000"/>
                <w:szCs w:val="24"/>
                <w:lang w:eastAsia="en-GB"/>
              </w:rPr>
            </w:pPr>
            <w:r w:rsidRPr="00466ABA">
              <w:t>4%</w:t>
            </w:r>
          </w:p>
        </w:tc>
        <w:tc>
          <w:tcPr>
            <w:tcW w:w="538" w:type="pct"/>
            <w:tcBorders>
              <w:top w:val="nil"/>
              <w:left w:val="nil"/>
              <w:bottom w:val="single" w:sz="8" w:space="0" w:color="auto"/>
              <w:right w:val="single" w:sz="8" w:space="0" w:color="auto"/>
            </w:tcBorders>
            <w:shd w:val="clear" w:color="auto" w:fill="auto"/>
            <w:hideMark/>
          </w:tcPr>
          <w:p w14:paraId="6019346B" w14:textId="77777777" w:rsidR="00F34E83" w:rsidRPr="00466ABA" w:rsidRDefault="00F34E83" w:rsidP="00E31888">
            <w:pPr>
              <w:jc w:val="right"/>
              <w:rPr>
                <w:rFonts w:eastAsia="Times New Roman"/>
                <w:color w:val="000000"/>
                <w:szCs w:val="24"/>
                <w:lang w:eastAsia="en-GB"/>
              </w:rPr>
            </w:pPr>
            <w:r w:rsidRPr="00466ABA">
              <w:t>-12%</w:t>
            </w:r>
          </w:p>
        </w:tc>
      </w:tr>
      <w:tr w:rsidR="00F34E83" w:rsidRPr="00466ABA" w14:paraId="2731AAD3" w14:textId="77777777" w:rsidTr="003C2C90">
        <w:trPr>
          <w:trHeight w:val="330"/>
        </w:trPr>
        <w:tc>
          <w:tcPr>
            <w:tcW w:w="1964" w:type="pct"/>
            <w:tcBorders>
              <w:top w:val="nil"/>
              <w:left w:val="single" w:sz="8" w:space="0" w:color="auto"/>
              <w:bottom w:val="single" w:sz="8" w:space="0" w:color="auto"/>
              <w:right w:val="single" w:sz="8" w:space="0" w:color="auto"/>
            </w:tcBorders>
            <w:shd w:val="clear" w:color="auto" w:fill="auto"/>
            <w:noWrap/>
            <w:hideMark/>
          </w:tcPr>
          <w:p w14:paraId="1E454D68" w14:textId="77777777" w:rsidR="00F34E83" w:rsidRPr="009E4C1F" w:rsidRDefault="00F34E83" w:rsidP="00D07923">
            <w:pPr>
              <w:rPr>
                <w:rFonts w:eastAsia="Times New Roman"/>
                <w:b/>
                <w:color w:val="000000"/>
                <w:szCs w:val="24"/>
                <w:lang w:eastAsia="en-GB"/>
              </w:rPr>
            </w:pPr>
            <w:r w:rsidRPr="009E4C1F">
              <w:rPr>
                <w:b/>
              </w:rPr>
              <w:t>Hammersmith and Fulham</w:t>
            </w:r>
          </w:p>
        </w:tc>
        <w:tc>
          <w:tcPr>
            <w:tcW w:w="482" w:type="pct"/>
            <w:tcBorders>
              <w:top w:val="nil"/>
              <w:left w:val="nil"/>
              <w:bottom w:val="single" w:sz="8" w:space="0" w:color="auto"/>
              <w:right w:val="single" w:sz="8" w:space="0" w:color="auto"/>
            </w:tcBorders>
            <w:shd w:val="clear" w:color="auto" w:fill="auto"/>
            <w:noWrap/>
            <w:hideMark/>
          </w:tcPr>
          <w:p w14:paraId="63B74819" w14:textId="77777777" w:rsidR="00F34E83" w:rsidRPr="00466ABA" w:rsidRDefault="00F34E83" w:rsidP="00E31888">
            <w:pPr>
              <w:jc w:val="right"/>
              <w:rPr>
                <w:rFonts w:eastAsia="Times New Roman"/>
                <w:color w:val="000000"/>
                <w:szCs w:val="24"/>
                <w:lang w:eastAsia="en-GB"/>
              </w:rPr>
            </w:pPr>
            <w:r w:rsidRPr="00466ABA">
              <w:t>690</w:t>
            </w:r>
          </w:p>
        </w:tc>
        <w:tc>
          <w:tcPr>
            <w:tcW w:w="350" w:type="pct"/>
            <w:tcBorders>
              <w:top w:val="nil"/>
              <w:left w:val="nil"/>
              <w:bottom w:val="single" w:sz="8" w:space="0" w:color="auto"/>
              <w:right w:val="single" w:sz="8" w:space="0" w:color="auto"/>
            </w:tcBorders>
            <w:shd w:val="clear" w:color="auto" w:fill="auto"/>
            <w:noWrap/>
            <w:hideMark/>
          </w:tcPr>
          <w:p w14:paraId="0955E591" w14:textId="77777777" w:rsidR="00F34E83" w:rsidRPr="00466ABA" w:rsidRDefault="00F34E83" w:rsidP="00E31888">
            <w:pPr>
              <w:jc w:val="right"/>
              <w:rPr>
                <w:rFonts w:eastAsia="Times New Roman"/>
                <w:color w:val="000000"/>
                <w:szCs w:val="24"/>
                <w:lang w:eastAsia="en-GB"/>
              </w:rPr>
            </w:pPr>
            <w:r w:rsidRPr="00466ABA">
              <w:t>2%</w:t>
            </w:r>
          </w:p>
        </w:tc>
        <w:tc>
          <w:tcPr>
            <w:tcW w:w="482" w:type="pct"/>
            <w:tcBorders>
              <w:top w:val="nil"/>
              <w:left w:val="nil"/>
              <w:bottom w:val="single" w:sz="8" w:space="0" w:color="auto"/>
              <w:right w:val="single" w:sz="8" w:space="0" w:color="auto"/>
            </w:tcBorders>
            <w:shd w:val="clear" w:color="auto" w:fill="auto"/>
            <w:noWrap/>
            <w:hideMark/>
          </w:tcPr>
          <w:p w14:paraId="3F54902B" w14:textId="6B203CD8" w:rsidR="00F34E83" w:rsidRPr="00466ABA" w:rsidRDefault="00886957" w:rsidP="00E31888">
            <w:pPr>
              <w:jc w:val="right"/>
              <w:rPr>
                <w:rFonts w:eastAsia="Times New Roman"/>
                <w:color w:val="000000"/>
                <w:szCs w:val="24"/>
                <w:lang w:eastAsia="en-GB"/>
              </w:rPr>
            </w:pPr>
            <w:r w:rsidRPr="00466ABA">
              <w:t>6</w:t>
            </w:r>
            <w:r w:rsidR="00F34E83" w:rsidRPr="00466ABA">
              <w:t>40</w:t>
            </w:r>
          </w:p>
        </w:tc>
        <w:tc>
          <w:tcPr>
            <w:tcW w:w="351" w:type="pct"/>
            <w:tcBorders>
              <w:top w:val="nil"/>
              <w:left w:val="nil"/>
              <w:bottom w:val="single" w:sz="8" w:space="0" w:color="auto"/>
              <w:right w:val="single" w:sz="8" w:space="0" w:color="auto"/>
            </w:tcBorders>
            <w:shd w:val="clear" w:color="auto" w:fill="auto"/>
            <w:noWrap/>
            <w:hideMark/>
          </w:tcPr>
          <w:p w14:paraId="2A2B86B5" w14:textId="77777777" w:rsidR="00F34E83" w:rsidRPr="00466ABA" w:rsidRDefault="00F34E83" w:rsidP="00E31888">
            <w:pPr>
              <w:jc w:val="right"/>
              <w:rPr>
                <w:rFonts w:eastAsia="Times New Roman"/>
                <w:color w:val="000000"/>
                <w:szCs w:val="24"/>
                <w:lang w:eastAsia="en-GB"/>
              </w:rPr>
            </w:pPr>
            <w:r w:rsidRPr="00466ABA">
              <w:t>2%</w:t>
            </w:r>
          </w:p>
        </w:tc>
        <w:tc>
          <w:tcPr>
            <w:tcW w:w="482" w:type="pct"/>
            <w:tcBorders>
              <w:top w:val="nil"/>
              <w:left w:val="nil"/>
              <w:bottom w:val="single" w:sz="8" w:space="0" w:color="auto"/>
              <w:right w:val="single" w:sz="8" w:space="0" w:color="auto"/>
            </w:tcBorders>
            <w:shd w:val="clear" w:color="auto" w:fill="auto"/>
            <w:noWrap/>
            <w:hideMark/>
          </w:tcPr>
          <w:p w14:paraId="62DB935C" w14:textId="77777777" w:rsidR="00F34E83" w:rsidRPr="00466ABA" w:rsidRDefault="00F34E83" w:rsidP="00E31888">
            <w:pPr>
              <w:jc w:val="right"/>
              <w:rPr>
                <w:rFonts w:eastAsia="Times New Roman"/>
                <w:color w:val="000000"/>
                <w:szCs w:val="24"/>
                <w:lang w:eastAsia="en-GB"/>
              </w:rPr>
            </w:pPr>
            <w:r w:rsidRPr="00466ABA">
              <w:t>580</w:t>
            </w:r>
          </w:p>
        </w:tc>
        <w:tc>
          <w:tcPr>
            <w:tcW w:w="351" w:type="pct"/>
            <w:tcBorders>
              <w:top w:val="nil"/>
              <w:left w:val="nil"/>
              <w:bottom w:val="single" w:sz="8" w:space="0" w:color="auto"/>
              <w:right w:val="single" w:sz="8" w:space="0" w:color="auto"/>
            </w:tcBorders>
            <w:shd w:val="clear" w:color="auto" w:fill="auto"/>
            <w:noWrap/>
            <w:hideMark/>
          </w:tcPr>
          <w:p w14:paraId="1CB126D0" w14:textId="77777777" w:rsidR="00F34E83" w:rsidRPr="00466ABA" w:rsidRDefault="00F34E83" w:rsidP="00E31888">
            <w:pPr>
              <w:jc w:val="right"/>
              <w:rPr>
                <w:rFonts w:eastAsia="Times New Roman"/>
                <w:color w:val="000000"/>
                <w:szCs w:val="24"/>
                <w:lang w:eastAsia="en-GB"/>
              </w:rPr>
            </w:pPr>
            <w:r w:rsidRPr="00466ABA">
              <w:t>2%</w:t>
            </w:r>
          </w:p>
        </w:tc>
        <w:tc>
          <w:tcPr>
            <w:tcW w:w="538" w:type="pct"/>
            <w:tcBorders>
              <w:top w:val="nil"/>
              <w:left w:val="nil"/>
              <w:bottom w:val="single" w:sz="8" w:space="0" w:color="auto"/>
              <w:right w:val="single" w:sz="8" w:space="0" w:color="auto"/>
            </w:tcBorders>
            <w:shd w:val="clear" w:color="auto" w:fill="auto"/>
            <w:hideMark/>
          </w:tcPr>
          <w:p w14:paraId="532AACBD" w14:textId="77777777" w:rsidR="00F34E83" w:rsidRPr="00466ABA" w:rsidRDefault="00F34E83" w:rsidP="00E31888">
            <w:pPr>
              <w:jc w:val="right"/>
              <w:rPr>
                <w:rFonts w:eastAsia="Times New Roman"/>
                <w:color w:val="000000"/>
                <w:szCs w:val="24"/>
                <w:lang w:eastAsia="en-GB"/>
              </w:rPr>
            </w:pPr>
            <w:r w:rsidRPr="00466ABA">
              <w:t>-16%</w:t>
            </w:r>
          </w:p>
        </w:tc>
      </w:tr>
      <w:tr w:rsidR="00F34E83" w:rsidRPr="00466ABA" w14:paraId="42875DEA" w14:textId="77777777" w:rsidTr="003C2C90">
        <w:trPr>
          <w:trHeight w:val="330"/>
        </w:trPr>
        <w:tc>
          <w:tcPr>
            <w:tcW w:w="1964" w:type="pct"/>
            <w:tcBorders>
              <w:top w:val="nil"/>
              <w:left w:val="single" w:sz="8" w:space="0" w:color="auto"/>
              <w:bottom w:val="single" w:sz="8" w:space="0" w:color="auto"/>
              <w:right w:val="single" w:sz="8" w:space="0" w:color="auto"/>
            </w:tcBorders>
            <w:shd w:val="clear" w:color="auto" w:fill="auto"/>
            <w:noWrap/>
            <w:hideMark/>
          </w:tcPr>
          <w:p w14:paraId="3773242A" w14:textId="77777777" w:rsidR="00F34E83" w:rsidRPr="009E4C1F" w:rsidRDefault="00F34E83" w:rsidP="00D07923">
            <w:pPr>
              <w:rPr>
                <w:rFonts w:eastAsia="Times New Roman"/>
                <w:b/>
                <w:color w:val="000000"/>
                <w:szCs w:val="24"/>
                <w:lang w:eastAsia="en-GB"/>
              </w:rPr>
            </w:pPr>
            <w:r w:rsidRPr="009E4C1F">
              <w:rPr>
                <w:b/>
              </w:rPr>
              <w:t>Haringey</w:t>
            </w:r>
          </w:p>
        </w:tc>
        <w:tc>
          <w:tcPr>
            <w:tcW w:w="482" w:type="pct"/>
            <w:tcBorders>
              <w:top w:val="nil"/>
              <w:left w:val="nil"/>
              <w:bottom w:val="single" w:sz="8" w:space="0" w:color="auto"/>
              <w:right w:val="single" w:sz="8" w:space="0" w:color="auto"/>
            </w:tcBorders>
            <w:shd w:val="clear" w:color="auto" w:fill="auto"/>
            <w:noWrap/>
            <w:hideMark/>
          </w:tcPr>
          <w:p w14:paraId="573F2BFC" w14:textId="759E2209" w:rsidR="00F34E83" w:rsidRPr="00466ABA" w:rsidRDefault="00F34E83" w:rsidP="00E31888">
            <w:pPr>
              <w:jc w:val="right"/>
              <w:rPr>
                <w:rFonts w:eastAsia="Times New Roman"/>
                <w:color w:val="000000"/>
                <w:szCs w:val="24"/>
                <w:lang w:eastAsia="en-GB"/>
              </w:rPr>
            </w:pPr>
            <w:r w:rsidRPr="00466ABA">
              <w:t>1</w:t>
            </w:r>
            <w:r w:rsidR="00886957" w:rsidRPr="00466ABA">
              <w:t>,</w:t>
            </w:r>
            <w:r w:rsidRPr="00466ABA">
              <w:t>515</w:t>
            </w:r>
          </w:p>
        </w:tc>
        <w:tc>
          <w:tcPr>
            <w:tcW w:w="350" w:type="pct"/>
            <w:tcBorders>
              <w:top w:val="nil"/>
              <w:left w:val="nil"/>
              <w:bottom w:val="single" w:sz="8" w:space="0" w:color="auto"/>
              <w:right w:val="single" w:sz="8" w:space="0" w:color="auto"/>
            </w:tcBorders>
            <w:shd w:val="clear" w:color="auto" w:fill="auto"/>
            <w:noWrap/>
            <w:hideMark/>
          </w:tcPr>
          <w:p w14:paraId="2D873C63" w14:textId="77777777" w:rsidR="00F34E83" w:rsidRPr="00466ABA" w:rsidRDefault="00F34E83" w:rsidP="00E31888">
            <w:pPr>
              <w:jc w:val="right"/>
              <w:rPr>
                <w:rFonts w:eastAsia="Times New Roman"/>
                <w:color w:val="000000"/>
                <w:szCs w:val="24"/>
                <w:lang w:eastAsia="en-GB"/>
              </w:rPr>
            </w:pPr>
            <w:r w:rsidRPr="00466ABA">
              <w:t>4%</w:t>
            </w:r>
          </w:p>
        </w:tc>
        <w:tc>
          <w:tcPr>
            <w:tcW w:w="482" w:type="pct"/>
            <w:tcBorders>
              <w:top w:val="nil"/>
              <w:left w:val="nil"/>
              <w:bottom w:val="single" w:sz="8" w:space="0" w:color="auto"/>
              <w:right w:val="single" w:sz="8" w:space="0" w:color="auto"/>
            </w:tcBorders>
            <w:shd w:val="clear" w:color="auto" w:fill="auto"/>
            <w:noWrap/>
            <w:hideMark/>
          </w:tcPr>
          <w:p w14:paraId="382473A3" w14:textId="391E039E" w:rsidR="00F34E83" w:rsidRPr="00466ABA" w:rsidRDefault="00F34E83" w:rsidP="00E31888">
            <w:pPr>
              <w:jc w:val="right"/>
              <w:rPr>
                <w:rFonts w:eastAsia="Times New Roman"/>
                <w:color w:val="000000"/>
                <w:szCs w:val="24"/>
                <w:lang w:eastAsia="en-GB"/>
              </w:rPr>
            </w:pPr>
            <w:r w:rsidRPr="00466ABA">
              <w:t>1</w:t>
            </w:r>
            <w:r w:rsidR="00886957" w:rsidRPr="00466ABA">
              <w:t>,</w:t>
            </w:r>
            <w:r w:rsidRPr="00466ABA">
              <w:t>700</w:t>
            </w:r>
          </w:p>
        </w:tc>
        <w:tc>
          <w:tcPr>
            <w:tcW w:w="351" w:type="pct"/>
            <w:tcBorders>
              <w:top w:val="nil"/>
              <w:left w:val="nil"/>
              <w:bottom w:val="single" w:sz="8" w:space="0" w:color="auto"/>
              <w:right w:val="single" w:sz="8" w:space="0" w:color="auto"/>
            </w:tcBorders>
            <w:shd w:val="clear" w:color="auto" w:fill="auto"/>
            <w:noWrap/>
            <w:hideMark/>
          </w:tcPr>
          <w:p w14:paraId="69750D9A" w14:textId="77777777" w:rsidR="00F34E83" w:rsidRPr="00466ABA" w:rsidRDefault="00F34E83" w:rsidP="00E31888">
            <w:pPr>
              <w:jc w:val="right"/>
              <w:rPr>
                <w:rFonts w:eastAsia="Times New Roman"/>
                <w:color w:val="000000"/>
                <w:szCs w:val="24"/>
                <w:lang w:eastAsia="en-GB"/>
              </w:rPr>
            </w:pPr>
            <w:r w:rsidRPr="00466ABA">
              <w:t>4%</w:t>
            </w:r>
          </w:p>
        </w:tc>
        <w:tc>
          <w:tcPr>
            <w:tcW w:w="482" w:type="pct"/>
            <w:tcBorders>
              <w:top w:val="nil"/>
              <w:left w:val="nil"/>
              <w:bottom w:val="single" w:sz="8" w:space="0" w:color="auto"/>
              <w:right w:val="single" w:sz="8" w:space="0" w:color="auto"/>
            </w:tcBorders>
            <w:shd w:val="clear" w:color="auto" w:fill="auto"/>
            <w:noWrap/>
            <w:hideMark/>
          </w:tcPr>
          <w:p w14:paraId="4A97C189" w14:textId="26ED7FFC" w:rsidR="00F34E83" w:rsidRPr="00466ABA" w:rsidRDefault="00F34E83" w:rsidP="00E31888">
            <w:pPr>
              <w:jc w:val="right"/>
              <w:rPr>
                <w:rFonts w:eastAsia="Times New Roman"/>
                <w:color w:val="000000"/>
                <w:szCs w:val="24"/>
                <w:lang w:eastAsia="en-GB"/>
              </w:rPr>
            </w:pPr>
            <w:r w:rsidRPr="00466ABA">
              <w:t>1</w:t>
            </w:r>
            <w:r w:rsidR="00886957" w:rsidRPr="00466ABA">
              <w:t>,</w:t>
            </w:r>
            <w:r w:rsidRPr="00466ABA">
              <w:t>560</w:t>
            </w:r>
          </w:p>
        </w:tc>
        <w:tc>
          <w:tcPr>
            <w:tcW w:w="351" w:type="pct"/>
            <w:tcBorders>
              <w:top w:val="nil"/>
              <w:left w:val="nil"/>
              <w:bottom w:val="single" w:sz="8" w:space="0" w:color="auto"/>
              <w:right w:val="single" w:sz="8" w:space="0" w:color="auto"/>
            </w:tcBorders>
            <w:shd w:val="clear" w:color="auto" w:fill="auto"/>
            <w:noWrap/>
            <w:hideMark/>
          </w:tcPr>
          <w:p w14:paraId="3AE87086" w14:textId="77777777" w:rsidR="00F34E83" w:rsidRPr="00466ABA" w:rsidRDefault="00F34E83" w:rsidP="00E31888">
            <w:pPr>
              <w:jc w:val="right"/>
              <w:rPr>
                <w:rFonts w:eastAsia="Times New Roman"/>
                <w:color w:val="000000"/>
                <w:szCs w:val="24"/>
                <w:lang w:eastAsia="en-GB"/>
              </w:rPr>
            </w:pPr>
            <w:r w:rsidRPr="00466ABA">
              <w:t>4%</w:t>
            </w:r>
          </w:p>
        </w:tc>
        <w:tc>
          <w:tcPr>
            <w:tcW w:w="538" w:type="pct"/>
            <w:tcBorders>
              <w:top w:val="nil"/>
              <w:left w:val="nil"/>
              <w:bottom w:val="single" w:sz="8" w:space="0" w:color="auto"/>
              <w:right w:val="single" w:sz="8" w:space="0" w:color="auto"/>
            </w:tcBorders>
            <w:shd w:val="clear" w:color="auto" w:fill="auto"/>
            <w:hideMark/>
          </w:tcPr>
          <w:p w14:paraId="023190A9" w14:textId="77777777" w:rsidR="00F34E83" w:rsidRPr="00466ABA" w:rsidRDefault="00F34E83" w:rsidP="00E31888">
            <w:pPr>
              <w:jc w:val="right"/>
              <w:rPr>
                <w:rFonts w:eastAsia="Times New Roman"/>
                <w:color w:val="000000"/>
                <w:szCs w:val="24"/>
                <w:lang w:eastAsia="en-GB"/>
              </w:rPr>
            </w:pPr>
            <w:r w:rsidRPr="00466ABA">
              <w:t>3%</w:t>
            </w:r>
          </w:p>
        </w:tc>
      </w:tr>
      <w:tr w:rsidR="00F34E83" w:rsidRPr="00466ABA" w14:paraId="3E1E9BA5" w14:textId="77777777" w:rsidTr="003C2C90">
        <w:trPr>
          <w:trHeight w:val="330"/>
        </w:trPr>
        <w:tc>
          <w:tcPr>
            <w:tcW w:w="1964" w:type="pct"/>
            <w:tcBorders>
              <w:top w:val="nil"/>
              <w:left w:val="single" w:sz="8" w:space="0" w:color="auto"/>
              <w:bottom w:val="single" w:sz="8" w:space="0" w:color="auto"/>
              <w:right w:val="single" w:sz="8" w:space="0" w:color="auto"/>
            </w:tcBorders>
            <w:shd w:val="clear" w:color="auto" w:fill="auto"/>
            <w:noWrap/>
            <w:hideMark/>
          </w:tcPr>
          <w:p w14:paraId="5E2AAE87" w14:textId="77777777" w:rsidR="00F34E83" w:rsidRPr="009E4C1F" w:rsidRDefault="00F34E83" w:rsidP="00D07923">
            <w:pPr>
              <w:rPr>
                <w:rFonts w:eastAsia="Times New Roman"/>
                <w:b/>
                <w:color w:val="000000"/>
                <w:szCs w:val="24"/>
                <w:lang w:eastAsia="en-GB"/>
              </w:rPr>
            </w:pPr>
            <w:r w:rsidRPr="009E4C1F">
              <w:rPr>
                <w:b/>
              </w:rPr>
              <w:t>Harrow</w:t>
            </w:r>
          </w:p>
        </w:tc>
        <w:tc>
          <w:tcPr>
            <w:tcW w:w="482" w:type="pct"/>
            <w:tcBorders>
              <w:top w:val="nil"/>
              <w:left w:val="nil"/>
              <w:bottom w:val="single" w:sz="8" w:space="0" w:color="auto"/>
              <w:right w:val="single" w:sz="8" w:space="0" w:color="auto"/>
            </w:tcBorders>
            <w:shd w:val="clear" w:color="auto" w:fill="auto"/>
            <w:noWrap/>
            <w:hideMark/>
          </w:tcPr>
          <w:p w14:paraId="26765DB1" w14:textId="3EC10CDA" w:rsidR="00F34E83" w:rsidRPr="00466ABA" w:rsidRDefault="00F34E83" w:rsidP="00E31888">
            <w:pPr>
              <w:jc w:val="right"/>
              <w:rPr>
                <w:rFonts w:eastAsia="Times New Roman"/>
                <w:color w:val="000000"/>
                <w:szCs w:val="24"/>
                <w:lang w:eastAsia="en-GB"/>
              </w:rPr>
            </w:pPr>
            <w:r w:rsidRPr="00466ABA">
              <w:t>1</w:t>
            </w:r>
            <w:r w:rsidR="00886957" w:rsidRPr="00466ABA">
              <w:t>,</w:t>
            </w:r>
            <w:r w:rsidRPr="00466ABA">
              <w:t>395</w:t>
            </w:r>
          </w:p>
        </w:tc>
        <w:tc>
          <w:tcPr>
            <w:tcW w:w="350" w:type="pct"/>
            <w:tcBorders>
              <w:top w:val="nil"/>
              <w:left w:val="nil"/>
              <w:bottom w:val="single" w:sz="8" w:space="0" w:color="auto"/>
              <w:right w:val="single" w:sz="8" w:space="0" w:color="auto"/>
            </w:tcBorders>
            <w:shd w:val="clear" w:color="auto" w:fill="auto"/>
            <w:noWrap/>
            <w:hideMark/>
          </w:tcPr>
          <w:p w14:paraId="25F51151" w14:textId="77777777" w:rsidR="00F34E83" w:rsidRPr="00466ABA" w:rsidRDefault="00F34E83" w:rsidP="00E31888">
            <w:pPr>
              <w:jc w:val="right"/>
              <w:rPr>
                <w:rFonts w:eastAsia="Times New Roman"/>
                <w:color w:val="000000"/>
                <w:szCs w:val="24"/>
                <w:lang w:eastAsia="en-GB"/>
              </w:rPr>
            </w:pPr>
            <w:r w:rsidRPr="00466ABA">
              <w:t>3%</w:t>
            </w:r>
          </w:p>
        </w:tc>
        <w:tc>
          <w:tcPr>
            <w:tcW w:w="482" w:type="pct"/>
            <w:tcBorders>
              <w:top w:val="nil"/>
              <w:left w:val="nil"/>
              <w:bottom w:val="single" w:sz="8" w:space="0" w:color="auto"/>
              <w:right w:val="single" w:sz="8" w:space="0" w:color="auto"/>
            </w:tcBorders>
            <w:shd w:val="clear" w:color="auto" w:fill="auto"/>
            <w:noWrap/>
            <w:hideMark/>
          </w:tcPr>
          <w:p w14:paraId="45A604E0" w14:textId="507A2E72" w:rsidR="00F34E83" w:rsidRPr="00466ABA" w:rsidRDefault="00F34E83" w:rsidP="00E31888">
            <w:pPr>
              <w:jc w:val="right"/>
              <w:rPr>
                <w:rFonts w:eastAsia="Times New Roman"/>
                <w:color w:val="000000"/>
                <w:szCs w:val="24"/>
                <w:lang w:eastAsia="en-GB"/>
              </w:rPr>
            </w:pPr>
            <w:r w:rsidRPr="00466ABA">
              <w:t>1</w:t>
            </w:r>
            <w:r w:rsidR="00886957" w:rsidRPr="00466ABA">
              <w:t>,</w:t>
            </w:r>
            <w:r w:rsidRPr="00466ABA">
              <w:t>475</w:t>
            </w:r>
          </w:p>
        </w:tc>
        <w:tc>
          <w:tcPr>
            <w:tcW w:w="351" w:type="pct"/>
            <w:tcBorders>
              <w:top w:val="nil"/>
              <w:left w:val="nil"/>
              <w:bottom w:val="single" w:sz="8" w:space="0" w:color="auto"/>
              <w:right w:val="single" w:sz="8" w:space="0" w:color="auto"/>
            </w:tcBorders>
            <w:shd w:val="clear" w:color="auto" w:fill="auto"/>
            <w:noWrap/>
            <w:hideMark/>
          </w:tcPr>
          <w:p w14:paraId="0D15E4E9" w14:textId="77777777" w:rsidR="00F34E83" w:rsidRPr="00466ABA" w:rsidRDefault="00F34E83" w:rsidP="00E31888">
            <w:pPr>
              <w:jc w:val="right"/>
              <w:rPr>
                <w:rFonts w:eastAsia="Times New Roman"/>
                <w:color w:val="000000"/>
                <w:szCs w:val="24"/>
                <w:lang w:eastAsia="en-GB"/>
              </w:rPr>
            </w:pPr>
            <w:r w:rsidRPr="00466ABA">
              <w:t>3%</w:t>
            </w:r>
          </w:p>
        </w:tc>
        <w:tc>
          <w:tcPr>
            <w:tcW w:w="482" w:type="pct"/>
            <w:tcBorders>
              <w:top w:val="nil"/>
              <w:left w:val="nil"/>
              <w:bottom w:val="single" w:sz="8" w:space="0" w:color="auto"/>
              <w:right w:val="single" w:sz="8" w:space="0" w:color="auto"/>
            </w:tcBorders>
            <w:shd w:val="clear" w:color="auto" w:fill="auto"/>
            <w:noWrap/>
            <w:hideMark/>
          </w:tcPr>
          <w:p w14:paraId="1BFB88D3" w14:textId="66AB5EC1" w:rsidR="00F34E83" w:rsidRPr="00466ABA" w:rsidRDefault="00F34E83" w:rsidP="00E31888">
            <w:pPr>
              <w:jc w:val="right"/>
              <w:rPr>
                <w:rFonts w:eastAsia="Times New Roman"/>
                <w:color w:val="000000"/>
                <w:szCs w:val="24"/>
                <w:lang w:eastAsia="en-GB"/>
              </w:rPr>
            </w:pPr>
            <w:r w:rsidRPr="00466ABA">
              <w:t>1</w:t>
            </w:r>
            <w:r w:rsidR="00886957" w:rsidRPr="00466ABA">
              <w:t>,</w:t>
            </w:r>
            <w:r w:rsidRPr="00466ABA">
              <w:t>270</w:t>
            </w:r>
          </w:p>
        </w:tc>
        <w:tc>
          <w:tcPr>
            <w:tcW w:w="351" w:type="pct"/>
            <w:tcBorders>
              <w:top w:val="nil"/>
              <w:left w:val="nil"/>
              <w:bottom w:val="single" w:sz="8" w:space="0" w:color="auto"/>
              <w:right w:val="single" w:sz="8" w:space="0" w:color="auto"/>
            </w:tcBorders>
            <w:shd w:val="clear" w:color="auto" w:fill="auto"/>
            <w:noWrap/>
            <w:hideMark/>
          </w:tcPr>
          <w:p w14:paraId="1BBCD9C0" w14:textId="77777777" w:rsidR="00F34E83" w:rsidRPr="00466ABA" w:rsidRDefault="00F34E83" w:rsidP="00E31888">
            <w:pPr>
              <w:jc w:val="right"/>
              <w:rPr>
                <w:rFonts w:eastAsia="Times New Roman"/>
                <w:color w:val="000000"/>
                <w:szCs w:val="24"/>
                <w:lang w:eastAsia="en-GB"/>
              </w:rPr>
            </w:pPr>
            <w:r w:rsidRPr="00466ABA">
              <w:t>3%</w:t>
            </w:r>
          </w:p>
        </w:tc>
        <w:tc>
          <w:tcPr>
            <w:tcW w:w="538" w:type="pct"/>
            <w:tcBorders>
              <w:top w:val="nil"/>
              <w:left w:val="nil"/>
              <w:bottom w:val="single" w:sz="8" w:space="0" w:color="auto"/>
              <w:right w:val="single" w:sz="8" w:space="0" w:color="auto"/>
            </w:tcBorders>
            <w:shd w:val="clear" w:color="auto" w:fill="auto"/>
            <w:hideMark/>
          </w:tcPr>
          <w:p w14:paraId="36FA5F16" w14:textId="77777777" w:rsidR="00F34E83" w:rsidRPr="00466ABA" w:rsidRDefault="00F34E83" w:rsidP="00E31888">
            <w:pPr>
              <w:jc w:val="right"/>
              <w:rPr>
                <w:rFonts w:eastAsia="Times New Roman"/>
                <w:color w:val="000000"/>
                <w:szCs w:val="24"/>
                <w:lang w:eastAsia="en-GB"/>
              </w:rPr>
            </w:pPr>
            <w:r w:rsidRPr="00466ABA">
              <w:t>-9%</w:t>
            </w:r>
          </w:p>
        </w:tc>
      </w:tr>
      <w:tr w:rsidR="00F34E83" w:rsidRPr="00466ABA" w14:paraId="4C68F2C5" w14:textId="77777777" w:rsidTr="003C2C90">
        <w:trPr>
          <w:trHeight w:val="330"/>
        </w:trPr>
        <w:tc>
          <w:tcPr>
            <w:tcW w:w="1964" w:type="pct"/>
            <w:tcBorders>
              <w:top w:val="nil"/>
              <w:left w:val="single" w:sz="8" w:space="0" w:color="auto"/>
              <w:bottom w:val="single" w:sz="8" w:space="0" w:color="auto"/>
              <w:right w:val="single" w:sz="8" w:space="0" w:color="auto"/>
            </w:tcBorders>
            <w:shd w:val="clear" w:color="auto" w:fill="auto"/>
            <w:noWrap/>
            <w:hideMark/>
          </w:tcPr>
          <w:p w14:paraId="3745DBD0" w14:textId="77777777" w:rsidR="00F34E83" w:rsidRPr="009E4C1F" w:rsidRDefault="00F34E83" w:rsidP="00D07923">
            <w:pPr>
              <w:rPr>
                <w:rFonts w:eastAsia="Times New Roman"/>
                <w:b/>
                <w:color w:val="000000"/>
                <w:szCs w:val="24"/>
                <w:lang w:eastAsia="en-GB"/>
              </w:rPr>
            </w:pPr>
            <w:r w:rsidRPr="009E4C1F">
              <w:rPr>
                <w:b/>
              </w:rPr>
              <w:t>Havering</w:t>
            </w:r>
          </w:p>
        </w:tc>
        <w:tc>
          <w:tcPr>
            <w:tcW w:w="482" w:type="pct"/>
            <w:tcBorders>
              <w:top w:val="nil"/>
              <w:left w:val="nil"/>
              <w:bottom w:val="single" w:sz="8" w:space="0" w:color="auto"/>
              <w:right w:val="single" w:sz="8" w:space="0" w:color="auto"/>
            </w:tcBorders>
            <w:shd w:val="clear" w:color="auto" w:fill="auto"/>
            <w:noWrap/>
            <w:hideMark/>
          </w:tcPr>
          <w:p w14:paraId="0E0E905C" w14:textId="2C454FF1" w:rsidR="00F34E83" w:rsidRPr="00466ABA" w:rsidRDefault="00F34E83" w:rsidP="00E31888">
            <w:pPr>
              <w:jc w:val="right"/>
              <w:rPr>
                <w:rFonts w:eastAsia="Times New Roman"/>
                <w:color w:val="000000"/>
                <w:szCs w:val="24"/>
                <w:lang w:eastAsia="en-GB"/>
              </w:rPr>
            </w:pPr>
            <w:r w:rsidRPr="00466ABA">
              <w:t>1</w:t>
            </w:r>
            <w:r w:rsidR="00886957" w:rsidRPr="00466ABA">
              <w:t>,</w:t>
            </w:r>
            <w:r w:rsidRPr="00466ABA">
              <w:t>765</w:t>
            </w:r>
          </w:p>
        </w:tc>
        <w:tc>
          <w:tcPr>
            <w:tcW w:w="350" w:type="pct"/>
            <w:tcBorders>
              <w:top w:val="nil"/>
              <w:left w:val="nil"/>
              <w:bottom w:val="single" w:sz="8" w:space="0" w:color="auto"/>
              <w:right w:val="single" w:sz="8" w:space="0" w:color="auto"/>
            </w:tcBorders>
            <w:shd w:val="clear" w:color="auto" w:fill="auto"/>
            <w:noWrap/>
            <w:hideMark/>
          </w:tcPr>
          <w:p w14:paraId="5FC4CC12" w14:textId="77777777" w:rsidR="00F34E83" w:rsidRPr="00466ABA" w:rsidRDefault="00F34E83" w:rsidP="00E31888">
            <w:pPr>
              <w:jc w:val="right"/>
              <w:rPr>
                <w:rFonts w:eastAsia="Times New Roman"/>
                <w:color w:val="000000"/>
                <w:szCs w:val="24"/>
                <w:lang w:eastAsia="en-GB"/>
              </w:rPr>
            </w:pPr>
            <w:r w:rsidRPr="00466ABA">
              <w:t>4%</w:t>
            </w:r>
          </w:p>
        </w:tc>
        <w:tc>
          <w:tcPr>
            <w:tcW w:w="482" w:type="pct"/>
            <w:tcBorders>
              <w:top w:val="nil"/>
              <w:left w:val="nil"/>
              <w:bottom w:val="single" w:sz="8" w:space="0" w:color="auto"/>
              <w:right w:val="single" w:sz="8" w:space="0" w:color="auto"/>
            </w:tcBorders>
            <w:shd w:val="clear" w:color="auto" w:fill="auto"/>
            <w:noWrap/>
            <w:hideMark/>
          </w:tcPr>
          <w:p w14:paraId="1BD5C6A7" w14:textId="2FC53F52" w:rsidR="00F34E83" w:rsidRPr="00466ABA" w:rsidRDefault="00F34E83" w:rsidP="00E31888">
            <w:pPr>
              <w:jc w:val="right"/>
              <w:rPr>
                <w:rFonts w:eastAsia="Times New Roman"/>
                <w:color w:val="000000"/>
                <w:szCs w:val="24"/>
                <w:lang w:eastAsia="en-GB"/>
              </w:rPr>
            </w:pPr>
            <w:r w:rsidRPr="00466ABA">
              <w:t>1</w:t>
            </w:r>
            <w:r w:rsidR="00886957" w:rsidRPr="00466ABA">
              <w:t>,</w:t>
            </w:r>
            <w:r w:rsidRPr="00466ABA">
              <w:t>840</w:t>
            </w:r>
          </w:p>
        </w:tc>
        <w:tc>
          <w:tcPr>
            <w:tcW w:w="351" w:type="pct"/>
            <w:tcBorders>
              <w:top w:val="nil"/>
              <w:left w:val="nil"/>
              <w:bottom w:val="single" w:sz="8" w:space="0" w:color="auto"/>
              <w:right w:val="single" w:sz="8" w:space="0" w:color="auto"/>
            </w:tcBorders>
            <w:shd w:val="clear" w:color="auto" w:fill="auto"/>
            <w:noWrap/>
            <w:hideMark/>
          </w:tcPr>
          <w:p w14:paraId="7332AEA9" w14:textId="77777777" w:rsidR="00F34E83" w:rsidRPr="00466ABA" w:rsidRDefault="00F34E83" w:rsidP="00E31888">
            <w:pPr>
              <w:jc w:val="right"/>
              <w:rPr>
                <w:rFonts w:eastAsia="Times New Roman"/>
                <w:color w:val="000000"/>
                <w:szCs w:val="24"/>
                <w:lang w:eastAsia="en-GB"/>
              </w:rPr>
            </w:pPr>
            <w:r w:rsidRPr="00466ABA">
              <w:t>4%</w:t>
            </w:r>
          </w:p>
        </w:tc>
        <w:tc>
          <w:tcPr>
            <w:tcW w:w="482" w:type="pct"/>
            <w:tcBorders>
              <w:top w:val="nil"/>
              <w:left w:val="nil"/>
              <w:bottom w:val="single" w:sz="8" w:space="0" w:color="auto"/>
              <w:right w:val="single" w:sz="8" w:space="0" w:color="auto"/>
            </w:tcBorders>
            <w:shd w:val="clear" w:color="auto" w:fill="auto"/>
            <w:noWrap/>
            <w:hideMark/>
          </w:tcPr>
          <w:p w14:paraId="7A6379DC" w14:textId="6C6026F8" w:rsidR="00F34E83" w:rsidRPr="00466ABA" w:rsidRDefault="00F34E83" w:rsidP="00E31888">
            <w:pPr>
              <w:jc w:val="right"/>
              <w:rPr>
                <w:rFonts w:eastAsia="Times New Roman"/>
                <w:color w:val="000000"/>
                <w:szCs w:val="24"/>
                <w:lang w:eastAsia="en-GB"/>
              </w:rPr>
            </w:pPr>
            <w:r w:rsidRPr="00466ABA">
              <w:t>1</w:t>
            </w:r>
            <w:r w:rsidR="00886957" w:rsidRPr="00466ABA">
              <w:t>,</w:t>
            </w:r>
            <w:r w:rsidRPr="00466ABA">
              <w:t>790</w:t>
            </w:r>
          </w:p>
        </w:tc>
        <w:tc>
          <w:tcPr>
            <w:tcW w:w="351" w:type="pct"/>
            <w:tcBorders>
              <w:top w:val="nil"/>
              <w:left w:val="nil"/>
              <w:bottom w:val="single" w:sz="8" w:space="0" w:color="auto"/>
              <w:right w:val="single" w:sz="8" w:space="0" w:color="auto"/>
            </w:tcBorders>
            <w:shd w:val="clear" w:color="auto" w:fill="auto"/>
            <w:noWrap/>
            <w:hideMark/>
          </w:tcPr>
          <w:p w14:paraId="5546DF7C" w14:textId="77777777" w:rsidR="00F34E83" w:rsidRPr="00466ABA" w:rsidRDefault="00F34E83" w:rsidP="00E31888">
            <w:pPr>
              <w:jc w:val="right"/>
              <w:rPr>
                <w:rFonts w:eastAsia="Times New Roman"/>
                <w:color w:val="000000"/>
                <w:szCs w:val="24"/>
                <w:lang w:eastAsia="en-GB"/>
              </w:rPr>
            </w:pPr>
            <w:r w:rsidRPr="00466ABA">
              <w:t>5%</w:t>
            </w:r>
          </w:p>
        </w:tc>
        <w:tc>
          <w:tcPr>
            <w:tcW w:w="538" w:type="pct"/>
            <w:tcBorders>
              <w:top w:val="nil"/>
              <w:left w:val="nil"/>
              <w:bottom w:val="single" w:sz="8" w:space="0" w:color="auto"/>
              <w:right w:val="single" w:sz="8" w:space="0" w:color="auto"/>
            </w:tcBorders>
            <w:shd w:val="clear" w:color="auto" w:fill="auto"/>
            <w:hideMark/>
          </w:tcPr>
          <w:p w14:paraId="1AF88DE9" w14:textId="77777777" w:rsidR="00F34E83" w:rsidRPr="00466ABA" w:rsidRDefault="00F34E83" w:rsidP="00E31888">
            <w:pPr>
              <w:jc w:val="right"/>
              <w:rPr>
                <w:rFonts w:eastAsia="Times New Roman"/>
                <w:color w:val="000000"/>
                <w:szCs w:val="24"/>
                <w:lang w:eastAsia="en-GB"/>
              </w:rPr>
            </w:pPr>
            <w:r w:rsidRPr="00466ABA">
              <w:t>1%</w:t>
            </w:r>
          </w:p>
        </w:tc>
      </w:tr>
      <w:tr w:rsidR="00F34E83" w:rsidRPr="00466ABA" w14:paraId="5F9A028C" w14:textId="77777777" w:rsidTr="003C2C90">
        <w:trPr>
          <w:trHeight w:val="330"/>
        </w:trPr>
        <w:tc>
          <w:tcPr>
            <w:tcW w:w="1964" w:type="pct"/>
            <w:tcBorders>
              <w:top w:val="nil"/>
              <w:left w:val="single" w:sz="8" w:space="0" w:color="auto"/>
              <w:bottom w:val="single" w:sz="8" w:space="0" w:color="auto"/>
              <w:right w:val="single" w:sz="8" w:space="0" w:color="auto"/>
            </w:tcBorders>
            <w:shd w:val="clear" w:color="auto" w:fill="auto"/>
            <w:noWrap/>
            <w:hideMark/>
          </w:tcPr>
          <w:p w14:paraId="71364236" w14:textId="77777777" w:rsidR="00F34E83" w:rsidRPr="009E4C1F" w:rsidRDefault="00F34E83" w:rsidP="00D07923">
            <w:pPr>
              <w:rPr>
                <w:rFonts w:eastAsia="Times New Roman"/>
                <w:b/>
                <w:color w:val="000000"/>
                <w:szCs w:val="24"/>
                <w:lang w:eastAsia="en-GB"/>
              </w:rPr>
            </w:pPr>
            <w:r w:rsidRPr="009E4C1F">
              <w:rPr>
                <w:b/>
              </w:rPr>
              <w:t>Hillingdon</w:t>
            </w:r>
          </w:p>
        </w:tc>
        <w:tc>
          <w:tcPr>
            <w:tcW w:w="482" w:type="pct"/>
            <w:tcBorders>
              <w:top w:val="nil"/>
              <w:left w:val="nil"/>
              <w:bottom w:val="single" w:sz="8" w:space="0" w:color="auto"/>
              <w:right w:val="single" w:sz="8" w:space="0" w:color="auto"/>
            </w:tcBorders>
            <w:shd w:val="clear" w:color="auto" w:fill="auto"/>
            <w:noWrap/>
            <w:hideMark/>
          </w:tcPr>
          <w:p w14:paraId="4996F8DE" w14:textId="74ABFDB7" w:rsidR="00F34E83" w:rsidRPr="00466ABA" w:rsidRDefault="00F34E83" w:rsidP="00E31888">
            <w:pPr>
              <w:jc w:val="right"/>
              <w:rPr>
                <w:rFonts w:eastAsia="Times New Roman"/>
                <w:color w:val="000000"/>
                <w:szCs w:val="24"/>
                <w:lang w:eastAsia="en-GB"/>
              </w:rPr>
            </w:pPr>
            <w:r w:rsidRPr="00466ABA">
              <w:t>1</w:t>
            </w:r>
            <w:r w:rsidR="00886957" w:rsidRPr="00466ABA">
              <w:t>,</w:t>
            </w:r>
            <w:r w:rsidRPr="00466ABA">
              <w:t>045</w:t>
            </w:r>
          </w:p>
        </w:tc>
        <w:tc>
          <w:tcPr>
            <w:tcW w:w="350" w:type="pct"/>
            <w:tcBorders>
              <w:top w:val="nil"/>
              <w:left w:val="nil"/>
              <w:bottom w:val="single" w:sz="8" w:space="0" w:color="auto"/>
              <w:right w:val="single" w:sz="8" w:space="0" w:color="auto"/>
            </w:tcBorders>
            <w:shd w:val="clear" w:color="auto" w:fill="auto"/>
            <w:noWrap/>
            <w:hideMark/>
          </w:tcPr>
          <w:p w14:paraId="3FD6422D" w14:textId="77777777" w:rsidR="00F34E83" w:rsidRPr="00466ABA" w:rsidRDefault="00F34E83" w:rsidP="00E31888">
            <w:pPr>
              <w:jc w:val="right"/>
              <w:rPr>
                <w:rFonts w:eastAsia="Times New Roman"/>
                <w:color w:val="000000"/>
                <w:szCs w:val="24"/>
                <w:lang w:eastAsia="en-GB"/>
              </w:rPr>
            </w:pPr>
            <w:r w:rsidRPr="00466ABA">
              <w:t>3%</w:t>
            </w:r>
          </w:p>
        </w:tc>
        <w:tc>
          <w:tcPr>
            <w:tcW w:w="482" w:type="pct"/>
            <w:tcBorders>
              <w:top w:val="nil"/>
              <w:left w:val="nil"/>
              <w:bottom w:val="single" w:sz="8" w:space="0" w:color="auto"/>
              <w:right w:val="single" w:sz="8" w:space="0" w:color="auto"/>
            </w:tcBorders>
            <w:shd w:val="clear" w:color="auto" w:fill="auto"/>
            <w:noWrap/>
            <w:hideMark/>
          </w:tcPr>
          <w:p w14:paraId="19B596E9" w14:textId="3766DAF6" w:rsidR="00F34E83" w:rsidRPr="00466ABA" w:rsidRDefault="00F34E83" w:rsidP="00E31888">
            <w:pPr>
              <w:jc w:val="right"/>
              <w:rPr>
                <w:rFonts w:eastAsia="Times New Roman"/>
                <w:color w:val="000000"/>
                <w:szCs w:val="24"/>
                <w:lang w:eastAsia="en-GB"/>
              </w:rPr>
            </w:pPr>
            <w:r w:rsidRPr="00466ABA">
              <w:t>1</w:t>
            </w:r>
            <w:r w:rsidR="00886957" w:rsidRPr="00466ABA">
              <w:t>,</w:t>
            </w:r>
            <w:r w:rsidRPr="00466ABA">
              <w:t>135</w:t>
            </w:r>
          </w:p>
        </w:tc>
        <w:tc>
          <w:tcPr>
            <w:tcW w:w="351" w:type="pct"/>
            <w:tcBorders>
              <w:top w:val="nil"/>
              <w:left w:val="nil"/>
              <w:bottom w:val="single" w:sz="8" w:space="0" w:color="auto"/>
              <w:right w:val="single" w:sz="8" w:space="0" w:color="auto"/>
            </w:tcBorders>
            <w:shd w:val="clear" w:color="auto" w:fill="auto"/>
            <w:noWrap/>
            <w:hideMark/>
          </w:tcPr>
          <w:p w14:paraId="666B24F6" w14:textId="77777777" w:rsidR="00F34E83" w:rsidRPr="00466ABA" w:rsidRDefault="00F34E83" w:rsidP="00E31888">
            <w:pPr>
              <w:jc w:val="right"/>
              <w:rPr>
                <w:rFonts w:eastAsia="Times New Roman"/>
                <w:color w:val="000000"/>
                <w:szCs w:val="24"/>
                <w:lang w:eastAsia="en-GB"/>
              </w:rPr>
            </w:pPr>
            <w:r w:rsidRPr="00466ABA">
              <w:t>3%</w:t>
            </w:r>
          </w:p>
        </w:tc>
        <w:tc>
          <w:tcPr>
            <w:tcW w:w="482" w:type="pct"/>
            <w:tcBorders>
              <w:top w:val="nil"/>
              <w:left w:val="nil"/>
              <w:bottom w:val="single" w:sz="8" w:space="0" w:color="auto"/>
              <w:right w:val="single" w:sz="8" w:space="0" w:color="auto"/>
            </w:tcBorders>
            <w:shd w:val="clear" w:color="auto" w:fill="auto"/>
            <w:noWrap/>
            <w:hideMark/>
          </w:tcPr>
          <w:p w14:paraId="3775D3AD" w14:textId="3F4F565B" w:rsidR="00F34E83" w:rsidRPr="00466ABA" w:rsidRDefault="00F34E83" w:rsidP="00E31888">
            <w:pPr>
              <w:jc w:val="right"/>
              <w:rPr>
                <w:rFonts w:eastAsia="Times New Roman"/>
                <w:color w:val="000000"/>
                <w:szCs w:val="24"/>
                <w:lang w:eastAsia="en-GB"/>
              </w:rPr>
            </w:pPr>
            <w:r w:rsidRPr="00466ABA">
              <w:t>1</w:t>
            </w:r>
            <w:r w:rsidR="00886957" w:rsidRPr="00466ABA">
              <w:t>,</w:t>
            </w:r>
            <w:r w:rsidRPr="00466ABA">
              <w:t>010</w:t>
            </w:r>
          </w:p>
        </w:tc>
        <w:tc>
          <w:tcPr>
            <w:tcW w:w="351" w:type="pct"/>
            <w:tcBorders>
              <w:top w:val="nil"/>
              <w:left w:val="nil"/>
              <w:bottom w:val="single" w:sz="8" w:space="0" w:color="auto"/>
              <w:right w:val="single" w:sz="8" w:space="0" w:color="auto"/>
            </w:tcBorders>
            <w:shd w:val="clear" w:color="auto" w:fill="auto"/>
            <w:noWrap/>
            <w:hideMark/>
          </w:tcPr>
          <w:p w14:paraId="3E465350" w14:textId="77777777" w:rsidR="00F34E83" w:rsidRPr="00466ABA" w:rsidRDefault="00F34E83" w:rsidP="00E31888">
            <w:pPr>
              <w:jc w:val="right"/>
              <w:rPr>
                <w:rFonts w:eastAsia="Times New Roman"/>
                <w:color w:val="000000"/>
                <w:szCs w:val="24"/>
                <w:lang w:eastAsia="en-GB"/>
              </w:rPr>
            </w:pPr>
            <w:r w:rsidRPr="00466ABA">
              <w:t>3%</w:t>
            </w:r>
          </w:p>
        </w:tc>
        <w:tc>
          <w:tcPr>
            <w:tcW w:w="538" w:type="pct"/>
            <w:tcBorders>
              <w:top w:val="nil"/>
              <w:left w:val="nil"/>
              <w:bottom w:val="single" w:sz="8" w:space="0" w:color="auto"/>
              <w:right w:val="single" w:sz="8" w:space="0" w:color="auto"/>
            </w:tcBorders>
            <w:shd w:val="clear" w:color="auto" w:fill="auto"/>
            <w:hideMark/>
          </w:tcPr>
          <w:p w14:paraId="2AF6F822" w14:textId="77777777" w:rsidR="00F34E83" w:rsidRPr="00466ABA" w:rsidRDefault="00F34E83" w:rsidP="00E31888">
            <w:pPr>
              <w:jc w:val="right"/>
              <w:rPr>
                <w:rFonts w:eastAsia="Times New Roman"/>
                <w:color w:val="000000"/>
                <w:szCs w:val="24"/>
                <w:lang w:eastAsia="en-GB"/>
              </w:rPr>
            </w:pPr>
            <w:r w:rsidRPr="00466ABA">
              <w:t>-3%</w:t>
            </w:r>
          </w:p>
        </w:tc>
      </w:tr>
      <w:tr w:rsidR="00F34E83" w:rsidRPr="00466ABA" w14:paraId="109715AF" w14:textId="77777777" w:rsidTr="003C2C90">
        <w:trPr>
          <w:trHeight w:val="330"/>
        </w:trPr>
        <w:tc>
          <w:tcPr>
            <w:tcW w:w="1964" w:type="pct"/>
            <w:tcBorders>
              <w:top w:val="nil"/>
              <w:left w:val="single" w:sz="8" w:space="0" w:color="auto"/>
              <w:bottom w:val="single" w:sz="8" w:space="0" w:color="auto"/>
              <w:right w:val="single" w:sz="8" w:space="0" w:color="auto"/>
            </w:tcBorders>
            <w:shd w:val="clear" w:color="auto" w:fill="auto"/>
            <w:noWrap/>
            <w:hideMark/>
          </w:tcPr>
          <w:p w14:paraId="326098AA" w14:textId="77777777" w:rsidR="00F34E83" w:rsidRPr="009E4C1F" w:rsidRDefault="00F34E83" w:rsidP="00D07923">
            <w:pPr>
              <w:rPr>
                <w:rFonts w:eastAsia="Times New Roman"/>
                <w:b/>
                <w:color w:val="000000"/>
                <w:szCs w:val="24"/>
                <w:lang w:eastAsia="en-GB"/>
              </w:rPr>
            </w:pPr>
            <w:r w:rsidRPr="009E4C1F">
              <w:rPr>
                <w:b/>
              </w:rPr>
              <w:t>Hounslow</w:t>
            </w:r>
          </w:p>
        </w:tc>
        <w:tc>
          <w:tcPr>
            <w:tcW w:w="482" w:type="pct"/>
            <w:tcBorders>
              <w:top w:val="nil"/>
              <w:left w:val="nil"/>
              <w:bottom w:val="single" w:sz="8" w:space="0" w:color="auto"/>
              <w:right w:val="single" w:sz="8" w:space="0" w:color="auto"/>
            </w:tcBorders>
            <w:shd w:val="clear" w:color="auto" w:fill="auto"/>
            <w:noWrap/>
            <w:hideMark/>
          </w:tcPr>
          <w:p w14:paraId="3ECD8980" w14:textId="218F334C" w:rsidR="00F34E83" w:rsidRPr="00466ABA" w:rsidRDefault="00F34E83" w:rsidP="00E31888">
            <w:pPr>
              <w:jc w:val="right"/>
              <w:rPr>
                <w:rFonts w:eastAsia="Times New Roman"/>
                <w:color w:val="000000"/>
                <w:szCs w:val="24"/>
                <w:lang w:eastAsia="en-GB"/>
              </w:rPr>
            </w:pPr>
            <w:r w:rsidRPr="00466ABA">
              <w:t>1</w:t>
            </w:r>
            <w:r w:rsidR="00886957" w:rsidRPr="00466ABA">
              <w:t>,</w:t>
            </w:r>
            <w:r w:rsidRPr="00466ABA">
              <w:t>175</w:t>
            </w:r>
          </w:p>
        </w:tc>
        <w:tc>
          <w:tcPr>
            <w:tcW w:w="350" w:type="pct"/>
            <w:tcBorders>
              <w:top w:val="nil"/>
              <w:left w:val="nil"/>
              <w:bottom w:val="single" w:sz="8" w:space="0" w:color="auto"/>
              <w:right w:val="single" w:sz="8" w:space="0" w:color="auto"/>
            </w:tcBorders>
            <w:shd w:val="clear" w:color="auto" w:fill="auto"/>
            <w:noWrap/>
            <w:hideMark/>
          </w:tcPr>
          <w:p w14:paraId="6E20C1DF" w14:textId="77777777" w:rsidR="00F34E83" w:rsidRPr="00466ABA" w:rsidRDefault="00F34E83" w:rsidP="00E31888">
            <w:pPr>
              <w:jc w:val="right"/>
              <w:rPr>
                <w:rFonts w:eastAsia="Times New Roman"/>
                <w:color w:val="000000"/>
                <w:szCs w:val="24"/>
                <w:lang w:eastAsia="en-GB"/>
              </w:rPr>
            </w:pPr>
            <w:r w:rsidRPr="00466ABA">
              <w:t>3%</w:t>
            </w:r>
          </w:p>
        </w:tc>
        <w:tc>
          <w:tcPr>
            <w:tcW w:w="482" w:type="pct"/>
            <w:tcBorders>
              <w:top w:val="nil"/>
              <w:left w:val="nil"/>
              <w:bottom w:val="single" w:sz="8" w:space="0" w:color="auto"/>
              <w:right w:val="single" w:sz="8" w:space="0" w:color="auto"/>
            </w:tcBorders>
            <w:shd w:val="clear" w:color="auto" w:fill="auto"/>
            <w:noWrap/>
            <w:hideMark/>
          </w:tcPr>
          <w:p w14:paraId="79BA8810" w14:textId="2D2F6FD2" w:rsidR="00F34E83" w:rsidRPr="00466ABA" w:rsidRDefault="00F34E83" w:rsidP="00E31888">
            <w:pPr>
              <w:jc w:val="right"/>
              <w:rPr>
                <w:rFonts w:eastAsia="Times New Roman"/>
                <w:color w:val="000000"/>
                <w:szCs w:val="24"/>
                <w:lang w:eastAsia="en-GB"/>
              </w:rPr>
            </w:pPr>
            <w:r w:rsidRPr="00466ABA">
              <w:t>1</w:t>
            </w:r>
            <w:r w:rsidR="00886957" w:rsidRPr="00466ABA">
              <w:t>,</w:t>
            </w:r>
            <w:r w:rsidRPr="00466ABA">
              <w:t>155</w:t>
            </w:r>
          </w:p>
        </w:tc>
        <w:tc>
          <w:tcPr>
            <w:tcW w:w="351" w:type="pct"/>
            <w:tcBorders>
              <w:top w:val="nil"/>
              <w:left w:val="nil"/>
              <w:bottom w:val="single" w:sz="8" w:space="0" w:color="auto"/>
              <w:right w:val="single" w:sz="8" w:space="0" w:color="auto"/>
            </w:tcBorders>
            <w:shd w:val="clear" w:color="auto" w:fill="auto"/>
            <w:noWrap/>
            <w:hideMark/>
          </w:tcPr>
          <w:p w14:paraId="0402B7FD" w14:textId="77777777" w:rsidR="00F34E83" w:rsidRPr="00466ABA" w:rsidRDefault="00F34E83" w:rsidP="00E31888">
            <w:pPr>
              <w:jc w:val="right"/>
              <w:rPr>
                <w:rFonts w:eastAsia="Times New Roman"/>
                <w:color w:val="000000"/>
                <w:szCs w:val="24"/>
                <w:lang w:eastAsia="en-GB"/>
              </w:rPr>
            </w:pPr>
            <w:r w:rsidRPr="00466ABA">
              <w:t>3%</w:t>
            </w:r>
          </w:p>
        </w:tc>
        <w:tc>
          <w:tcPr>
            <w:tcW w:w="482" w:type="pct"/>
            <w:tcBorders>
              <w:top w:val="nil"/>
              <w:left w:val="nil"/>
              <w:bottom w:val="single" w:sz="8" w:space="0" w:color="auto"/>
              <w:right w:val="single" w:sz="8" w:space="0" w:color="auto"/>
            </w:tcBorders>
            <w:shd w:val="clear" w:color="auto" w:fill="auto"/>
            <w:noWrap/>
            <w:hideMark/>
          </w:tcPr>
          <w:p w14:paraId="77592738" w14:textId="77777777" w:rsidR="00F34E83" w:rsidRPr="00466ABA" w:rsidRDefault="00F34E83" w:rsidP="00E31888">
            <w:pPr>
              <w:jc w:val="right"/>
              <w:rPr>
                <w:rFonts w:eastAsia="Times New Roman"/>
                <w:color w:val="000000"/>
                <w:szCs w:val="24"/>
                <w:lang w:eastAsia="en-GB"/>
              </w:rPr>
            </w:pPr>
            <w:r w:rsidRPr="00466ABA">
              <w:t>975</w:t>
            </w:r>
          </w:p>
        </w:tc>
        <w:tc>
          <w:tcPr>
            <w:tcW w:w="351" w:type="pct"/>
            <w:tcBorders>
              <w:top w:val="nil"/>
              <w:left w:val="nil"/>
              <w:bottom w:val="single" w:sz="8" w:space="0" w:color="auto"/>
              <w:right w:val="single" w:sz="8" w:space="0" w:color="auto"/>
            </w:tcBorders>
            <w:shd w:val="clear" w:color="auto" w:fill="auto"/>
            <w:noWrap/>
            <w:hideMark/>
          </w:tcPr>
          <w:p w14:paraId="32428608" w14:textId="77777777" w:rsidR="00F34E83" w:rsidRPr="00466ABA" w:rsidRDefault="00F34E83" w:rsidP="00E31888">
            <w:pPr>
              <w:jc w:val="right"/>
              <w:rPr>
                <w:rFonts w:eastAsia="Times New Roman"/>
                <w:color w:val="000000"/>
                <w:szCs w:val="24"/>
                <w:lang w:eastAsia="en-GB"/>
              </w:rPr>
            </w:pPr>
            <w:r w:rsidRPr="00466ABA">
              <w:t>3%</w:t>
            </w:r>
          </w:p>
        </w:tc>
        <w:tc>
          <w:tcPr>
            <w:tcW w:w="538" w:type="pct"/>
            <w:tcBorders>
              <w:top w:val="nil"/>
              <w:left w:val="nil"/>
              <w:bottom w:val="single" w:sz="8" w:space="0" w:color="auto"/>
              <w:right w:val="single" w:sz="8" w:space="0" w:color="auto"/>
            </w:tcBorders>
            <w:shd w:val="clear" w:color="auto" w:fill="auto"/>
            <w:hideMark/>
          </w:tcPr>
          <w:p w14:paraId="3D1CAFF5" w14:textId="77777777" w:rsidR="00F34E83" w:rsidRPr="00466ABA" w:rsidRDefault="00F34E83" w:rsidP="00E31888">
            <w:pPr>
              <w:jc w:val="right"/>
              <w:rPr>
                <w:rFonts w:eastAsia="Times New Roman"/>
                <w:color w:val="000000"/>
                <w:szCs w:val="24"/>
                <w:lang w:eastAsia="en-GB"/>
              </w:rPr>
            </w:pPr>
            <w:r w:rsidRPr="00466ABA">
              <w:t>-17%</w:t>
            </w:r>
          </w:p>
        </w:tc>
      </w:tr>
      <w:tr w:rsidR="00F34E83" w:rsidRPr="00466ABA" w14:paraId="3BC90D59" w14:textId="77777777" w:rsidTr="003C2C90">
        <w:trPr>
          <w:trHeight w:val="330"/>
        </w:trPr>
        <w:tc>
          <w:tcPr>
            <w:tcW w:w="1964" w:type="pct"/>
            <w:tcBorders>
              <w:top w:val="nil"/>
              <w:left w:val="single" w:sz="8" w:space="0" w:color="auto"/>
              <w:bottom w:val="single" w:sz="8" w:space="0" w:color="auto"/>
              <w:right w:val="single" w:sz="8" w:space="0" w:color="auto"/>
            </w:tcBorders>
            <w:shd w:val="clear" w:color="auto" w:fill="auto"/>
            <w:noWrap/>
            <w:hideMark/>
          </w:tcPr>
          <w:p w14:paraId="0F279F96" w14:textId="77777777" w:rsidR="00F34E83" w:rsidRPr="009E4C1F" w:rsidRDefault="00F34E83" w:rsidP="00D07923">
            <w:pPr>
              <w:rPr>
                <w:rFonts w:eastAsia="Times New Roman"/>
                <w:b/>
                <w:color w:val="000000"/>
                <w:szCs w:val="24"/>
                <w:lang w:eastAsia="en-GB"/>
              </w:rPr>
            </w:pPr>
            <w:r w:rsidRPr="009E4C1F">
              <w:rPr>
                <w:b/>
              </w:rPr>
              <w:t>Islington</w:t>
            </w:r>
          </w:p>
        </w:tc>
        <w:tc>
          <w:tcPr>
            <w:tcW w:w="482" w:type="pct"/>
            <w:tcBorders>
              <w:top w:val="nil"/>
              <w:left w:val="nil"/>
              <w:bottom w:val="single" w:sz="8" w:space="0" w:color="auto"/>
              <w:right w:val="single" w:sz="8" w:space="0" w:color="auto"/>
            </w:tcBorders>
            <w:shd w:val="clear" w:color="auto" w:fill="auto"/>
            <w:noWrap/>
            <w:hideMark/>
          </w:tcPr>
          <w:p w14:paraId="7E21FC21" w14:textId="2484720A" w:rsidR="00F34E83" w:rsidRPr="00466ABA" w:rsidRDefault="00F34E83" w:rsidP="00E31888">
            <w:pPr>
              <w:jc w:val="right"/>
              <w:rPr>
                <w:rFonts w:eastAsia="Times New Roman"/>
                <w:color w:val="000000"/>
                <w:szCs w:val="24"/>
                <w:lang w:eastAsia="en-GB"/>
              </w:rPr>
            </w:pPr>
            <w:r w:rsidRPr="00466ABA">
              <w:t>1</w:t>
            </w:r>
            <w:r w:rsidR="00886957" w:rsidRPr="00466ABA">
              <w:t>,</w:t>
            </w:r>
            <w:r w:rsidRPr="00466ABA">
              <w:t>140</w:t>
            </w:r>
          </w:p>
        </w:tc>
        <w:tc>
          <w:tcPr>
            <w:tcW w:w="350" w:type="pct"/>
            <w:tcBorders>
              <w:top w:val="nil"/>
              <w:left w:val="nil"/>
              <w:bottom w:val="single" w:sz="8" w:space="0" w:color="auto"/>
              <w:right w:val="single" w:sz="8" w:space="0" w:color="auto"/>
            </w:tcBorders>
            <w:shd w:val="clear" w:color="auto" w:fill="auto"/>
            <w:noWrap/>
            <w:hideMark/>
          </w:tcPr>
          <w:p w14:paraId="78D2787E" w14:textId="77777777" w:rsidR="00F34E83" w:rsidRPr="00466ABA" w:rsidRDefault="00F34E83" w:rsidP="00E31888">
            <w:pPr>
              <w:jc w:val="right"/>
              <w:rPr>
                <w:rFonts w:eastAsia="Times New Roman"/>
                <w:color w:val="000000"/>
                <w:szCs w:val="24"/>
                <w:lang w:eastAsia="en-GB"/>
              </w:rPr>
            </w:pPr>
            <w:r w:rsidRPr="00466ABA">
              <w:t>3%</w:t>
            </w:r>
          </w:p>
        </w:tc>
        <w:tc>
          <w:tcPr>
            <w:tcW w:w="482" w:type="pct"/>
            <w:tcBorders>
              <w:top w:val="nil"/>
              <w:left w:val="nil"/>
              <w:bottom w:val="single" w:sz="8" w:space="0" w:color="auto"/>
              <w:right w:val="single" w:sz="8" w:space="0" w:color="auto"/>
            </w:tcBorders>
            <w:shd w:val="clear" w:color="auto" w:fill="auto"/>
            <w:noWrap/>
            <w:hideMark/>
          </w:tcPr>
          <w:p w14:paraId="3D657960" w14:textId="7342461B" w:rsidR="00F34E83" w:rsidRPr="00466ABA" w:rsidRDefault="00F34E83" w:rsidP="00E31888">
            <w:pPr>
              <w:jc w:val="right"/>
              <w:rPr>
                <w:rFonts w:eastAsia="Times New Roman"/>
                <w:color w:val="000000"/>
                <w:szCs w:val="24"/>
                <w:lang w:eastAsia="en-GB"/>
              </w:rPr>
            </w:pPr>
            <w:r w:rsidRPr="00466ABA">
              <w:t>1</w:t>
            </w:r>
            <w:r w:rsidR="00886957" w:rsidRPr="00466ABA">
              <w:t>,</w:t>
            </w:r>
            <w:r w:rsidRPr="00466ABA">
              <w:t>085</w:t>
            </w:r>
          </w:p>
        </w:tc>
        <w:tc>
          <w:tcPr>
            <w:tcW w:w="351" w:type="pct"/>
            <w:tcBorders>
              <w:top w:val="nil"/>
              <w:left w:val="nil"/>
              <w:bottom w:val="single" w:sz="8" w:space="0" w:color="auto"/>
              <w:right w:val="single" w:sz="8" w:space="0" w:color="auto"/>
            </w:tcBorders>
            <w:shd w:val="clear" w:color="auto" w:fill="auto"/>
            <w:noWrap/>
            <w:hideMark/>
          </w:tcPr>
          <w:p w14:paraId="78EE3E99" w14:textId="77777777" w:rsidR="00F34E83" w:rsidRPr="00466ABA" w:rsidRDefault="00F34E83" w:rsidP="00E31888">
            <w:pPr>
              <w:jc w:val="right"/>
              <w:rPr>
                <w:rFonts w:eastAsia="Times New Roman"/>
                <w:color w:val="000000"/>
                <w:szCs w:val="24"/>
                <w:lang w:eastAsia="en-GB"/>
              </w:rPr>
            </w:pPr>
            <w:r w:rsidRPr="00466ABA">
              <w:t>3%</w:t>
            </w:r>
          </w:p>
        </w:tc>
        <w:tc>
          <w:tcPr>
            <w:tcW w:w="482" w:type="pct"/>
            <w:tcBorders>
              <w:top w:val="nil"/>
              <w:left w:val="nil"/>
              <w:bottom w:val="single" w:sz="8" w:space="0" w:color="auto"/>
              <w:right w:val="single" w:sz="8" w:space="0" w:color="auto"/>
            </w:tcBorders>
            <w:shd w:val="clear" w:color="auto" w:fill="auto"/>
            <w:noWrap/>
            <w:hideMark/>
          </w:tcPr>
          <w:p w14:paraId="66E474E8" w14:textId="77777777" w:rsidR="00F34E83" w:rsidRPr="00466ABA" w:rsidRDefault="00F34E83" w:rsidP="00E31888">
            <w:pPr>
              <w:jc w:val="right"/>
              <w:rPr>
                <w:rFonts w:eastAsia="Times New Roman"/>
                <w:color w:val="000000"/>
                <w:szCs w:val="24"/>
                <w:lang w:eastAsia="en-GB"/>
              </w:rPr>
            </w:pPr>
            <w:r w:rsidRPr="00466ABA">
              <w:t>895</w:t>
            </w:r>
          </w:p>
        </w:tc>
        <w:tc>
          <w:tcPr>
            <w:tcW w:w="351" w:type="pct"/>
            <w:tcBorders>
              <w:top w:val="nil"/>
              <w:left w:val="nil"/>
              <w:bottom w:val="single" w:sz="8" w:space="0" w:color="auto"/>
              <w:right w:val="single" w:sz="8" w:space="0" w:color="auto"/>
            </w:tcBorders>
            <w:shd w:val="clear" w:color="auto" w:fill="auto"/>
            <w:noWrap/>
            <w:hideMark/>
          </w:tcPr>
          <w:p w14:paraId="6565D5E6" w14:textId="77777777" w:rsidR="00F34E83" w:rsidRPr="00466ABA" w:rsidRDefault="00F34E83" w:rsidP="00E31888">
            <w:pPr>
              <w:jc w:val="right"/>
              <w:rPr>
                <w:rFonts w:eastAsia="Times New Roman"/>
                <w:color w:val="000000"/>
                <w:szCs w:val="24"/>
                <w:lang w:eastAsia="en-GB"/>
              </w:rPr>
            </w:pPr>
            <w:r w:rsidRPr="00466ABA">
              <w:t>2%</w:t>
            </w:r>
          </w:p>
        </w:tc>
        <w:tc>
          <w:tcPr>
            <w:tcW w:w="538" w:type="pct"/>
            <w:tcBorders>
              <w:top w:val="nil"/>
              <w:left w:val="nil"/>
              <w:bottom w:val="single" w:sz="8" w:space="0" w:color="auto"/>
              <w:right w:val="single" w:sz="8" w:space="0" w:color="auto"/>
            </w:tcBorders>
            <w:shd w:val="clear" w:color="auto" w:fill="auto"/>
            <w:hideMark/>
          </w:tcPr>
          <w:p w14:paraId="0ECBCECB" w14:textId="77777777" w:rsidR="00F34E83" w:rsidRPr="00466ABA" w:rsidRDefault="00F34E83" w:rsidP="00E31888">
            <w:pPr>
              <w:jc w:val="right"/>
              <w:rPr>
                <w:rFonts w:eastAsia="Times New Roman"/>
                <w:color w:val="000000"/>
                <w:szCs w:val="24"/>
                <w:lang w:eastAsia="en-GB"/>
              </w:rPr>
            </w:pPr>
            <w:r w:rsidRPr="00466ABA">
              <w:t>-21%</w:t>
            </w:r>
          </w:p>
        </w:tc>
      </w:tr>
      <w:tr w:rsidR="00F34E83" w:rsidRPr="00466ABA" w14:paraId="78E07DE9" w14:textId="77777777" w:rsidTr="003C2C90">
        <w:trPr>
          <w:trHeight w:val="330"/>
        </w:trPr>
        <w:tc>
          <w:tcPr>
            <w:tcW w:w="1964" w:type="pct"/>
            <w:tcBorders>
              <w:top w:val="nil"/>
              <w:left w:val="single" w:sz="8" w:space="0" w:color="auto"/>
              <w:bottom w:val="single" w:sz="8" w:space="0" w:color="auto"/>
              <w:right w:val="single" w:sz="8" w:space="0" w:color="auto"/>
            </w:tcBorders>
            <w:shd w:val="clear" w:color="auto" w:fill="auto"/>
            <w:noWrap/>
            <w:hideMark/>
          </w:tcPr>
          <w:p w14:paraId="2B11F3BD" w14:textId="77777777" w:rsidR="00F34E83" w:rsidRPr="009E4C1F" w:rsidRDefault="00F34E83" w:rsidP="00D07923">
            <w:pPr>
              <w:rPr>
                <w:rFonts w:eastAsia="Times New Roman"/>
                <w:b/>
                <w:color w:val="000000"/>
                <w:szCs w:val="24"/>
                <w:lang w:eastAsia="en-GB"/>
              </w:rPr>
            </w:pPr>
            <w:r w:rsidRPr="009E4C1F">
              <w:rPr>
                <w:b/>
              </w:rPr>
              <w:t>Kensington and Chelsea</w:t>
            </w:r>
          </w:p>
        </w:tc>
        <w:tc>
          <w:tcPr>
            <w:tcW w:w="482" w:type="pct"/>
            <w:tcBorders>
              <w:top w:val="nil"/>
              <w:left w:val="nil"/>
              <w:bottom w:val="single" w:sz="8" w:space="0" w:color="auto"/>
              <w:right w:val="single" w:sz="8" w:space="0" w:color="auto"/>
            </w:tcBorders>
            <w:shd w:val="clear" w:color="auto" w:fill="auto"/>
            <w:noWrap/>
            <w:hideMark/>
          </w:tcPr>
          <w:p w14:paraId="6AC05C6B" w14:textId="77777777" w:rsidR="00F34E83" w:rsidRPr="00466ABA" w:rsidRDefault="00F34E83" w:rsidP="00E31888">
            <w:pPr>
              <w:jc w:val="right"/>
              <w:rPr>
                <w:rFonts w:eastAsia="Times New Roman"/>
                <w:color w:val="000000"/>
                <w:szCs w:val="24"/>
                <w:lang w:eastAsia="en-GB"/>
              </w:rPr>
            </w:pPr>
            <w:r w:rsidRPr="00466ABA">
              <w:t>465</w:t>
            </w:r>
          </w:p>
        </w:tc>
        <w:tc>
          <w:tcPr>
            <w:tcW w:w="350" w:type="pct"/>
            <w:tcBorders>
              <w:top w:val="nil"/>
              <w:left w:val="nil"/>
              <w:bottom w:val="single" w:sz="8" w:space="0" w:color="auto"/>
              <w:right w:val="single" w:sz="8" w:space="0" w:color="auto"/>
            </w:tcBorders>
            <w:shd w:val="clear" w:color="auto" w:fill="auto"/>
            <w:noWrap/>
            <w:hideMark/>
          </w:tcPr>
          <w:p w14:paraId="70A66F00" w14:textId="77777777" w:rsidR="00F34E83" w:rsidRPr="00466ABA" w:rsidRDefault="00F34E83" w:rsidP="00E31888">
            <w:pPr>
              <w:jc w:val="right"/>
              <w:rPr>
                <w:rFonts w:eastAsia="Times New Roman"/>
                <w:color w:val="000000"/>
                <w:szCs w:val="24"/>
                <w:lang w:eastAsia="en-GB"/>
              </w:rPr>
            </w:pPr>
            <w:r w:rsidRPr="00466ABA">
              <w:t>1%</w:t>
            </w:r>
          </w:p>
        </w:tc>
        <w:tc>
          <w:tcPr>
            <w:tcW w:w="482" w:type="pct"/>
            <w:tcBorders>
              <w:top w:val="nil"/>
              <w:left w:val="nil"/>
              <w:bottom w:val="single" w:sz="8" w:space="0" w:color="auto"/>
              <w:right w:val="single" w:sz="8" w:space="0" w:color="auto"/>
            </w:tcBorders>
            <w:shd w:val="clear" w:color="auto" w:fill="auto"/>
            <w:noWrap/>
            <w:hideMark/>
          </w:tcPr>
          <w:p w14:paraId="3BFD560D" w14:textId="77777777" w:rsidR="00F34E83" w:rsidRPr="00466ABA" w:rsidRDefault="00F34E83" w:rsidP="00E31888">
            <w:pPr>
              <w:jc w:val="right"/>
              <w:rPr>
                <w:rFonts w:eastAsia="Times New Roman"/>
                <w:color w:val="000000"/>
                <w:szCs w:val="24"/>
                <w:lang w:eastAsia="en-GB"/>
              </w:rPr>
            </w:pPr>
            <w:r w:rsidRPr="00466ABA">
              <w:t>475</w:t>
            </w:r>
          </w:p>
        </w:tc>
        <w:tc>
          <w:tcPr>
            <w:tcW w:w="351" w:type="pct"/>
            <w:tcBorders>
              <w:top w:val="nil"/>
              <w:left w:val="nil"/>
              <w:bottom w:val="single" w:sz="8" w:space="0" w:color="auto"/>
              <w:right w:val="single" w:sz="8" w:space="0" w:color="auto"/>
            </w:tcBorders>
            <w:shd w:val="clear" w:color="auto" w:fill="auto"/>
            <w:noWrap/>
            <w:hideMark/>
          </w:tcPr>
          <w:p w14:paraId="00DAFEBA" w14:textId="77777777" w:rsidR="00F34E83" w:rsidRPr="00466ABA" w:rsidRDefault="00F34E83" w:rsidP="00E31888">
            <w:pPr>
              <w:jc w:val="right"/>
              <w:rPr>
                <w:rFonts w:eastAsia="Times New Roman"/>
                <w:color w:val="000000"/>
                <w:szCs w:val="24"/>
                <w:lang w:eastAsia="en-GB"/>
              </w:rPr>
            </w:pPr>
            <w:r w:rsidRPr="00466ABA">
              <w:t>1%</w:t>
            </w:r>
          </w:p>
        </w:tc>
        <w:tc>
          <w:tcPr>
            <w:tcW w:w="482" w:type="pct"/>
            <w:tcBorders>
              <w:top w:val="nil"/>
              <w:left w:val="nil"/>
              <w:bottom w:val="single" w:sz="8" w:space="0" w:color="auto"/>
              <w:right w:val="single" w:sz="8" w:space="0" w:color="auto"/>
            </w:tcBorders>
            <w:shd w:val="clear" w:color="auto" w:fill="auto"/>
            <w:noWrap/>
            <w:hideMark/>
          </w:tcPr>
          <w:p w14:paraId="6C6ADC6A" w14:textId="77777777" w:rsidR="00F34E83" w:rsidRPr="00466ABA" w:rsidRDefault="00F34E83" w:rsidP="00E31888">
            <w:pPr>
              <w:jc w:val="right"/>
              <w:rPr>
                <w:rFonts w:eastAsia="Times New Roman"/>
                <w:color w:val="000000"/>
                <w:szCs w:val="24"/>
                <w:lang w:eastAsia="en-GB"/>
              </w:rPr>
            </w:pPr>
            <w:r w:rsidRPr="00466ABA">
              <w:t>350</w:t>
            </w:r>
          </w:p>
        </w:tc>
        <w:tc>
          <w:tcPr>
            <w:tcW w:w="351" w:type="pct"/>
            <w:tcBorders>
              <w:top w:val="nil"/>
              <w:left w:val="nil"/>
              <w:bottom w:val="single" w:sz="8" w:space="0" w:color="auto"/>
              <w:right w:val="single" w:sz="8" w:space="0" w:color="auto"/>
            </w:tcBorders>
            <w:shd w:val="clear" w:color="auto" w:fill="auto"/>
            <w:noWrap/>
            <w:hideMark/>
          </w:tcPr>
          <w:p w14:paraId="5A96CD36" w14:textId="77777777" w:rsidR="00F34E83" w:rsidRPr="00466ABA" w:rsidRDefault="00F34E83" w:rsidP="00E31888">
            <w:pPr>
              <w:jc w:val="right"/>
              <w:rPr>
                <w:rFonts w:eastAsia="Times New Roman"/>
                <w:color w:val="000000"/>
                <w:szCs w:val="24"/>
                <w:lang w:eastAsia="en-GB"/>
              </w:rPr>
            </w:pPr>
            <w:r w:rsidRPr="00466ABA">
              <w:t>1%</w:t>
            </w:r>
          </w:p>
        </w:tc>
        <w:tc>
          <w:tcPr>
            <w:tcW w:w="538" w:type="pct"/>
            <w:tcBorders>
              <w:top w:val="nil"/>
              <w:left w:val="nil"/>
              <w:bottom w:val="single" w:sz="8" w:space="0" w:color="auto"/>
              <w:right w:val="single" w:sz="8" w:space="0" w:color="auto"/>
            </w:tcBorders>
            <w:shd w:val="clear" w:color="auto" w:fill="auto"/>
            <w:hideMark/>
          </w:tcPr>
          <w:p w14:paraId="664B7BFD" w14:textId="77777777" w:rsidR="00F34E83" w:rsidRPr="00466ABA" w:rsidRDefault="00F34E83" w:rsidP="00E31888">
            <w:pPr>
              <w:jc w:val="right"/>
              <w:rPr>
                <w:rFonts w:eastAsia="Times New Roman"/>
                <w:color w:val="000000"/>
                <w:szCs w:val="24"/>
                <w:lang w:eastAsia="en-GB"/>
              </w:rPr>
            </w:pPr>
            <w:r w:rsidRPr="00466ABA">
              <w:t>-25%</w:t>
            </w:r>
          </w:p>
        </w:tc>
      </w:tr>
      <w:tr w:rsidR="00F34E83" w:rsidRPr="00466ABA" w14:paraId="5F2BDBC2" w14:textId="77777777" w:rsidTr="003C2C90">
        <w:trPr>
          <w:trHeight w:val="330"/>
        </w:trPr>
        <w:tc>
          <w:tcPr>
            <w:tcW w:w="1964" w:type="pct"/>
            <w:tcBorders>
              <w:top w:val="nil"/>
              <w:left w:val="single" w:sz="8" w:space="0" w:color="auto"/>
              <w:bottom w:val="single" w:sz="8" w:space="0" w:color="auto"/>
              <w:right w:val="single" w:sz="8" w:space="0" w:color="auto"/>
            </w:tcBorders>
            <w:shd w:val="clear" w:color="auto" w:fill="auto"/>
            <w:noWrap/>
            <w:hideMark/>
          </w:tcPr>
          <w:p w14:paraId="574B4E27" w14:textId="77777777" w:rsidR="00F34E83" w:rsidRPr="009E4C1F" w:rsidRDefault="00F34E83" w:rsidP="00D07923">
            <w:pPr>
              <w:rPr>
                <w:rFonts w:eastAsia="Times New Roman"/>
                <w:b/>
                <w:color w:val="000000"/>
                <w:szCs w:val="24"/>
                <w:lang w:eastAsia="en-GB"/>
              </w:rPr>
            </w:pPr>
            <w:r w:rsidRPr="009E4C1F">
              <w:rPr>
                <w:b/>
              </w:rPr>
              <w:t>Kingston upon Thames</w:t>
            </w:r>
          </w:p>
        </w:tc>
        <w:tc>
          <w:tcPr>
            <w:tcW w:w="482" w:type="pct"/>
            <w:tcBorders>
              <w:top w:val="nil"/>
              <w:left w:val="nil"/>
              <w:bottom w:val="single" w:sz="8" w:space="0" w:color="auto"/>
              <w:right w:val="single" w:sz="8" w:space="0" w:color="auto"/>
            </w:tcBorders>
            <w:shd w:val="clear" w:color="auto" w:fill="auto"/>
            <w:noWrap/>
            <w:hideMark/>
          </w:tcPr>
          <w:p w14:paraId="7F020767" w14:textId="77777777" w:rsidR="00F34E83" w:rsidRPr="00466ABA" w:rsidRDefault="00F34E83" w:rsidP="00E31888">
            <w:pPr>
              <w:jc w:val="right"/>
              <w:rPr>
                <w:rFonts w:eastAsia="Times New Roman"/>
                <w:color w:val="000000"/>
                <w:szCs w:val="24"/>
                <w:lang w:eastAsia="en-GB"/>
              </w:rPr>
            </w:pPr>
            <w:r w:rsidRPr="00466ABA">
              <w:t>450</w:t>
            </w:r>
          </w:p>
        </w:tc>
        <w:tc>
          <w:tcPr>
            <w:tcW w:w="350" w:type="pct"/>
            <w:tcBorders>
              <w:top w:val="nil"/>
              <w:left w:val="nil"/>
              <w:bottom w:val="single" w:sz="8" w:space="0" w:color="auto"/>
              <w:right w:val="single" w:sz="8" w:space="0" w:color="auto"/>
            </w:tcBorders>
            <w:shd w:val="clear" w:color="auto" w:fill="auto"/>
            <w:noWrap/>
            <w:hideMark/>
          </w:tcPr>
          <w:p w14:paraId="0BE30770" w14:textId="77777777" w:rsidR="00F34E83" w:rsidRPr="00466ABA" w:rsidRDefault="00F34E83" w:rsidP="00E31888">
            <w:pPr>
              <w:jc w:val="right"/>
              <w:rPr>
                <w:rFonts w:eastAsia="Times New Roman"/>
                <w:color w:val="000000"/>
                <w:szCs w:val="24"/>
                <w:lang w:eastAsia="en-GB"/>
              </w:rPr>
            </w:pPr>
            <w:r w:rsidRPr="00466ABA">
              <w:t>1%</w:t>
            </w:r>
          </w:p>
        </w:tc>
        <w:tc>
          <w:tcPr>
            <w:tcW w:w="482" w:type="pct"/>
            <w:tcBorders>
              <w:top w:val="nil"/>
              <w:left w:val="nil"/>
              <w:bottom w:val="single" w:sz="8" w:space="0" w:color="auto"/>
              <w:right w:val="single" w:sz="8" w:space="0" w:color="auto"/>
            </w:tcBorders>
            <w:shd w:val="clear" w:color="auto" w:fill="auto"/>
            <w:noWrap/>
            <w:hideMark/>
          </w:tcPr>
          <w:p w14:paraId="1FA10179" w14:textId="77777777" w:rsidR="00F34E83" w:rsidRPr="00466ABA" w:rsidRDefault="00F34E83" w:rsidP="00E31888">
            <w:pPr>
              <w:jc w:val="right"/>
              <w:rPr>
                <w:rFonts w:eastAsia="Times New Roman"/>
                <w:color w:val="000000"/>
                <w:szCs w:val="24"/>
                <w:lang w:eastAsia="en-GB"/>
              </w:rPr>
            </w:pPr>
            <w:r w:rsidRPr="00466ABA">
              <w:t>505</w:t>
            </w:r>
          </w:p>
        </w:tc>
        <w:tc>
          <w:tcPr>
            <w:tcW w:w="351" w:type="pct"/>
            <w:tcBorders>
              <w:top w:val="nil"/>
              <w:left w:val="nil"/>
              <w:bottom w:val="single" w:sz="8" w:space="0" w:color="auto"/>
              <w:right w:val="single" w:sz="8" w:space="0" w:color="auto"/>
            </w:tcBorders>
            <w:shd w:val="clear" w:color="auto" w:fill="auto"/>
            <w:noWrap/>
            <w:hideMark/>
          </w:tcPr>
          <w:p w14:paraId="7EC231C1" w14:textId="77777777" w:rsidR="00F34E83" w:rsidRPr="00466ABA" w:rsidRDefault="00F34E83" w:rsidP="00E31888">
            <w:pPr>
              <w:jc w:val="right"/>
              <w:rPr>
                <w:rFonts w:eastAsia="Times New Roman"/>
                <w:color w:val="000000"/>
                <w:szCs w:val="24"/>
                <w:lang w:eastAsia="en-GB"/>
              </w:rPr>
            </w:pPr>
            <w:r w:rsidRPr="00466ABA">
              <w:t>1%</w:t>
            </w:r>
          </w:p>
        </w:tc>
        <w:tc>
          <w:tcPr>
            <w:tcW w:w="482" w:type="pct"/>
            <w:tcBorders>
              <w:top w:val="nil"/>
              <w:left w:val="nil"/>
              <w:bottom w:val="single" w:sz="8" w:space="0" w:color="auto"/>
              <w:right w:val="single" w:sz="8" w:space="0" w:color="auto"/>
            </w:tcBorders>
            <w:shd w:val="clear" w:color="auto" w:fill="auto"/>
            <w:noWrap/>
            <w:hideMark/>
          </w:tcPr>
          <w:p w14:paraId="7AFBBF28" w14:textId="77777777" w:rsidR="00F34E83" w:rsidRPr="00466ABA" w:rsidRDefault="00F34E83" w:rsidP="00E31888">
            <w:pPr>
              <w:jc w:val="right"/>
              <w:rPr>
                <w:rFonts w:eastAsia="Times New Roman"/>
                <w:color w:val="000000"/>
                <w:szCs w:val="24"/>
                <w:lang w:eastAsia="en-GB"/>
              </w:rPr>
            </w:pPr>
            <w:r w:rsidRPr="00466ABA">
              <w:t>445</w:t>
            </w:r>
          </w:p>
        </w:tc>
        <w:tc>
          <w:tcPr>
            <w:tcW w:w="351" w:type="pct"/>
            <w:tcBorders>
              <w:top w:val="nil"/>
              <w:left w:val="nil"/>
              <w:bottom w:val="single" w:sz="8" w:space="0" w:color="auto"/>
              <w:right w:val="single" w:sz="8" w:space="0" w:color="auto"/>
            </w:tcBorders>
            <w:shd w:val="clear" w:color="auto" w:fill="auto"/>
            <w:noWrap/>
            <w:hideMark/>
          </w:tcPr>
          <w:p w14:paraId="26E16016" w14:textId="77777777" w:rsidR="00F34E83" w:rsidRPr="00466ABA" w:rsidRDefault="00F34E83" w:rsidP="00E31888">
            <w:pPr>
              <w:jc w:val="right"/>
              <w:rPr>
                <w:rFonts w:eastAsia="Times New Roman"/>
                <w:color w:val="000000"/>
                <w:szCs w:val="24"/>
                <w:lang w:eastAsia="en-GB"/>
              </w:rPr>
            </w:pPr>
            <w:r w:rsidRPr="00466ABA">
              <w:t>1%</w:t>
            </w:r>
          </w:p>
        </w:tc>
        <w:tc>
          <w:tcPr>
            <w:tcW w:w="538" w:type="pct"/>
            <w:tcBorders>
              <w:top w:val="nil"/>
              <w:left w:val="nil"/>
              <w:bottom w:val="single" w:sz="8" w:space="0" w:color="auto"/>
              <w:right w:val="single" w:sz="8" w:space="0" w:color="auto"/>
            </w:tcBorders>
            <w:shd w:val="clear" w:color="auto" w:fill="auto"/>
            <w:hideMark/>
          </w:tcPr>
          <w:p w14:paraId="2F2FFDE4" w14:textId="77777777" w:rsidR="00F34E83" w:rsidRPr="00466ABA" w:rsidRDefault="00F34E83" w:rsidP="00E31888">
            <w:pPr>
              <w:jc w:val="right"/>
              <w:rPr>
                <w:rFonts w:eastAsia="Times New Roman"/>
                <w:color w:val="000000"/>
                <w:szCs w:val="24"/>
                <w:lang w:eastAsia="en-GB"/>
              </w:rPr>
            </w:pPr>
            <w:r w:rsidRPr="00466ABA">
              <w:t>-1%</w:t>
            </w:r>
          </w:p>
        </w:tc>
      </w:tr>
      <w:tr w:rsidR="00F34E83" w:rsidRPr="00466ABA" w14:paraId="4B16E36B" w14:textId="77777777" w:rsidTr="003C2C90">
        <w:trPr>
          <w:trHeight w:val="330"/>
        </w:trPr>
        <w:tc>
          <w:tcPr>
            <w:tcW w:w="1964" w:type="pct"/>
            <w:tcBorders>
              <w:top w:val="nil"/>
              <w:left w:val="single" w:sz="8" w:space="0" w:color="auto"/>
              <w:bottom w:val="single" w:sz="8" w:space="0" w:color="auto"/>
              <w:right w:val="single" w:sz="8" w:space="0" w:color="auto"/>
            </w:tcBorders>
            <w:shd w:val="clear" w:color="auto" w:fill="auto"/>
            <w:noWrap/>
            <w:hideMark/>
          </w:tcPr>
          <w:p w14:paraId="309A89B4" w14:textId="77777777" w:rsidR="00F34E83" w:rsidRPr="009E4C1F" w:rsidRDefault="00F34E83" w:rsidP="00D07923">
            <w:pPr>
              <w:rPr>
                <w:rFonts w:eastAsia="Times New Roman"/>
                <w:b/>
                <w:color w:val="000000"/>
                <w:szCs w:val="24"/>
                <w:lang w:eastAsia="en-GB"/>
              </w:rPr>
            </w:pPr>
            <w:r w:rsidRPr="009E4C1F">
              <w:rPr>
                <w:b/>
              </w:rPr>
              <w:t>Lambeth</w:t>
            </w:r>
          </w:p>
        </w:tc>
        <w:tc>
          <w:tcPr>
            <w:tcW w:w="482" w:type="pct"/>
            <w:tcBorders>
              <w:top w:val="nil"/>
              <w:left w:val="nil"/>
              <w:bottom w:val="single" w:sz="8" w:space="0" w:color="auto"/>
              <w:right w:val="single" w:sz="8" w:space="0" w:color="auto"/>
            </w:tcBorders>
            <w:shd w:val="clear" w:color="auto" w:fill="auto"/>
            <w:noWrap/>
            <w:hideMark/>
          </w:tcPr>
          <w:p w14:paraId="33A18B45" w14:textId="7D11D93F" w:rsidR="00F34E83" w:rsidRPr="00466ABA" w:rsidRDefault="00F34E83" w:rsidP="00E31888">
            <w:pPr>
              <w:jc w:val="right"/>
              <w:rPr>
                <w:rFonts w:eastAsia="Times New Roman"/>
                <w:color w:val="000000"/>
                <w:szCs w:val="24"/>
                <w:lang w:eastAsia="en-GB"/>
              </w:rPr>
            </w:pPr>
            <w:r w:rsidRPr="00466ABA">
              <w:t>1</w:t>
            </w:r>
            <w:r w:rsidR="00886957" w:rsidRPr="00466ABA">
              <w:t>,</w:t>
            </w:r>
            <w:r w:rsidRPr="00466ABA">
              <w:t>905</w:t>
            </w:r>
          </w:p>
        </w:tc>
        <w:tc>
          <w:tcPr>
            <w:tcW w:w="350" w:type="pct"/>
            <w:tcBorders>
              <w:top w:val="nil"/>
              <w:left w:val="nil"/>
              <w:bottom w:val="single" w:sz="8" w:space="0" w:color="auto"/>
              <w:right w:val="single" w:sz="8" w:space="0" w:color="auto"/>
            </w:tcBorders>
            <w:shd w:val="clear" w:color="auto" w:fill="auto"/>
            <w:noWrap/>
            <w:hideMark/>
          </w:tcPr>
          <w:p w14:paraId="5768977A" w14:textId="77777777" w:rsidR="00F34E83" w:rsidRPr="00466ABA" w:rsidRDefault="00F34E83" w:rsidP="00E31888">
            <w:pPr>
              <w:jc w:val="right"/>
              <w:rPr>
                <w:rFonts w:eastAsia="Times New Roman"/>
                <w:color w:val="000000"/>
                <w:szCs w:val="24"/>
                <w:lang w:eastAsia="en-GB"/>
              </w:rPr>
            </w:pPr>
            <w:r w:rsidRPr="00466ABA">
              <w:t>5%</w:t>
            </w:r>
          </w:p>
        </w:tc>
        <w:tc>
          <w:tcPr>
            <w:tcW w:w="482" w:type="pct"/>
            <w:tcBorders>
              <w:top w:val="nil"/>
              <w:left w:val="nil"/>
              <w:bottom w:val="single" w:sz="8" w:space="0" w:color="auto"/>
              <w:right w:val="single" w:sz="8" w:space="0" w:color="auto"/>
            </w:tcBorders>
            <w:shd w:val="clear" w:color="auto" w:fill="auto"/>
            <w:noWrap/>
            <w:hideMark/>
          </w:tcPr>
          <w:p w14:paraId="6288131D" w14:textId="4D892AB5" w:rsidR="00F34E83" w:rsidRPr="00466ABA" w:rsidRDefault="00F34E83" w:rsidP="00E31888">
            <w:pPr>
              <w:jc w:val="right"/>
              <w:rPr>
                <w:rFonts w:eastAsia="Times New Roman"/>
                <w:color w:val="000000"/>
                <w:szCs w:val="24"/>
                <w:lang w:eastAsia="en-GB"/>
              </w:rPr>
            </w:pPr>
            <w:r w:rsidRPr="00466ABA">
              <w:t>2</w:t>
            </w:r>
            <w:r w:rsidR="00886957" w:rsidRPr="00466ABA">
              <w:t>,</w:t>
            </w:r>
            <w:r w:rsidRPr="00466ABA">
              <w:t>010</w:t>
            </w:r>
          </w:p>
        </w:tc>
        <w:tc>
          <w:tcPr>
            <w:tcW w:w="351" w:type="pct"/>
            <w:tcBorders>
              <w:top w:val="nil"/>
              <w:left w:val="nil"/>
              <w:bottom w:val="single" w:sz="8" w:space="0" w:color="auto"/>
              <w:right w:val="single" w:sz="8" w:space="0" w:color="auto"/>
            </w:tcBorders>
            <w:shd w:val="clear" w:color="auto" w:fill="auto"/>
            <w:noWrap/>
            <w:hideMark/>
          </w:tcPr>
          <w:p w14:paraId="195219AD" w14:textId="77777777" w:rsidR="00F34E83" w:rsidRPr="00466ABA" w:rsidRDefault="00F34E83" w:rsidP="00E31888">
            <w:pPr>
              <w:jc w:val="right"/>
              <w:rPr>
                <w:rFonts w:eastAsia="Times New Roman"/>
                <w:color w:val="000000"/>
                <w:szCs w:val="24"/>
                <w:lang w:eastAsia="en-GB"/>
              </w:rPr>
            </w:pPr>
            <w:r w:rsidRPr="00466ABA">
              <w:t>5%</w:t>
            </w:r>
          </w:p>
        </w:tc>
        <w:tc>
          <w:tcPr>
            <w:tcW w:w="482" w:type="pct"/>
            <w:tcBorders>
              <w:top w:val="nil"/>
              <w:left w:val="nil"/>
              <w:bottom w:val="single" w:sz="8" w:space="0" w:color="auto"/>
              <w:right w:val="single" w:sz="8" w:space="0" w:color="auto"/>
            </w:tcBorders>
            <w:shd w:val="clear" w:color="auto" w:fill="auto"/>
            <w:noWrap/>
            <w:hideMark/>
          </w:tcPr>
          <w:p w14:paraId="7DAFC907" w14:textId="4CC590FC" w:rsidR="00F34E83" w:rsidRPr="00466ABA" w:rsidRDefault="00F34E83" w:rsidP="00E31888">
            <w:pPr>
              <w:jc w:val="right"/>
              <w:rPr>
                <w:rFonts w:eastAsia="Times New Roman"/>
                <w:color w:val="000000"/>
                <w:szCs w:val="24"/>
                <w:lang w:eastAsia="en-GB"/>
              </w:rPr>
            </w:pPr>
            <w:r w:rsidRPr="00466ABA">
              <w:t>1</w:t>
            </w:r>
            <w:r w:rsidR="00886957" w:rsidRPr="00466ABA">
              <w:t>,</w:t>
            </w:r>
            <w:r w:rsidRPr="00466ABA">
              <w:t>490</w:t>
            </w:r>
          </w:p>
        </w:tc>
        <w:tc>
          <w:tcPr>
            <w:tcW w:w="351" w:type="pct"/>
            <w:tcBorders>
              <w:top w:val="nil"/>
              <w:left w:val="nil"/>
              <w:bottom w:val="single" w:sz="8" w:space="0" w:color="auto"/>
              <w:right w:val="single" w:sz="8" w:space="0" w:color="auto"/>
            </w:tcBorders>
            <w:shd w:val="clear" w:color="auto" w:fill="auto"/>
            <w:noWrap/>
            <w:hideMark/>
          </w:tcPr>
          <w:p w14:paraId="5BC000CF" w14:textId="77777777" w:rsidR="00F34E83" w:rsidRPr="00466ABA" w:rsidRDefault="00F34E83" w:rsidP="00E31888">
            <w:pPr>
              <w:jc w:val="right"/>
              <w:rPr>
                <w:rFonts w:eastAsia="Times New Roman"/>
                <w:color w:val="000000"/>
                <w:szCs w:val="24"/>
                <w:lang w:eastAsia="en-GB"/>
              </w:rPr>
            </w:pPr>
            <w:r w:rsidRPr="00466ABA">
              <w:t>4%</w:t>
            </w:r>
          </w:p>
        </w:tc>
        <w:tc>
          <w:tcPr>
            <w:tcW w:w="538" w:type="pct"/>
            <w:tcBorders>
              <w:top w:val="nil"/>
              <w:left w:val="nil"/>
              <w:bottom w:val="single" w:sz="8" w:space="0" w:color="auto"/>
              <w:right w:val="single" w:sz="8" w:space="0" w:color="auto"/>
            </w:tcBorders>
            <w:shd w:val="clear" w:color="auto" w:fill="auto"/>
            <w:hideMark/>
          </w:tcPr>
          <w:p w14:paraId="6FEBFB5C" w14:textId="77777777" w:rsidR="00F34E83" w:rsidRPr="00466ABA" w:rsidRDefault="00F34E83" w:rsidP="00E31888">
            <w:pPr>
              <w:jc w:val="right"/>
              <w:rPr>
                <w:rFonts w:eastAsia="Times New Roman"/>
                <w:color w:val="000000"/>
                <w:szCs w:val="24"/>
                <w:lang w:eastAsia="en-GB"/>
              </w:rPr>
            </w:pPr>
            <w:r w:rsidRPr="00466ABA">
              <w:t>-22%</w:t>
            </w:r>
          </w:p>
        </w:tc>
      </w:tr>
      <w:tr w:rsidR="00F34E83" w:rsidRPr="00466ABA" w14:paraId="673FF32A" w14:textId="77777777" w:rsidTr="003C2C90">
        <w:trPr>
          <w:trHeight w:val="330"/>
        </w:trPr>
        <w:tc>
          <w:tcPr>
            <w:tcW w:w="1964" w:type="pct"/>
            <w:tcBorders>
              <w:top w:val="nil"/>
              <w:left w:val="single" w:sz="8" w:space="0" w:color="auto"/>
              <w:bottom w:val="single" w:sz="8" w:space="0" w:color="auto"/>
              <w:right w:val="single" w:sz="8" w:space="0" w:color="auto"/>
            </w:tcBorders>
            <w:shd w:val="clear" w:color="auto" w:fill="auto"/>
            <w:noWrap/>
            <w:hideMark/>
          </w:tcPr>
          <w:p w14:paraId="481F6865" w14:textId="77777777" w:rsidR="00F34E83" w:rsidRPr="009E4C1F" w:rsidRDefault="00F34E83" w:rsidP="00D07923">
            <w:pPr>
              <w:rPr>
                <w:rFonts w:eastAsia="Times New Roman"/>
                <w:b/>
                <w:color w:val="000000"/>
                <w:szCs w:val="24"/>
                <w:lang w:eastAsia="en-GB"/>
              </w:rPr>
            </w:pPr>
            <w:r w:rsidRPr="009E4C1F">
              <w:rPr>
                <w:b/>
              </w:rPr>
              <w:t>Lewisham</w:t>
            </w:r>
          </w:p>
        </w:tc>
        <w:tc>
          <w:tcPr>
            <w:tcW w:w="482" w:type="pct"/>
            <w:tcBorders>
              <w:top w:val="nil"/>
              <w:left w:val="nil"/>
              <w:bottom w:val="single" w:sz="8" w:space="0" w:color="auto"/>
              <w:right w:val="single" w:sz="8" w:space="0" w:color="auto"/>
            </w:tcBorders>
            <w:shd w:val="clear" w:color="auto" w:fill="auto"/>
            <w:noWrap/>
            <w:hideMark/>
          </w:tcPr>
          <w:p w14:paraId="77F4D370" w14:textId="6F759643" w:rsidR="00F34E83" w:rsidRPr="00466ABA" w:rsidRDefault="00F34E83" w:rsidP="00E31888">
            <w:pPr>
              <w:jc w:val="right"/>
              <w:rPr>
                <w:rFonts w:eastAsia="Times New Roman"/>
                <w:color w:val="000000"/>
                <w:szCs w:val="24"/>
                <w:lang w:eastAsia="en-GB"/>
              </w:rPr>
            </w:pPr>
            <w:r w:rsidRPr="00466ABA">
              <w:t>1</w:t>
            </w:r>
            <w:r w:rsidR="00886957" w:rsidRPr="00466ABA">
              <w:t>,</w:t>
            </w:r>
            <w:r w:rsidRPr="00466ABA">
              <w:t>540</w:t>
            </w:r>
          </w:p>
        </w:tc>
        <w:tc>
          <w:tcPr>
            <w:tcW w:w="350" w:type="pct"/>
            <w:tcBorders>
              <w:top w:val="nil"/>
              <w:left w:val="nil"/>
              <w:bottom w:val="single" w:sz="8" w:space="0" w:color="auto"/>
              <w:right w:val="single" w:sz="8" w:space="0" w:color="auto"/>
            </w:tcBorders>
            <w:shd w:val="clear" w:color="auto" w:fill="auto"/>
            <w:noWrap/>
            <w:hideMark/>
          </w:tcPr>
          <w:p w14:paraId="06606D59" w14:textId="77777777" w:rsidR="00F34E83" w:rsidRPr="00466ABA" w:rsidRDefault="00F34E83" w:rsidP="00E31888">
            <w:pPr>
              <w:jc w:val="right"/>
              <w:rPr>
                <w:rFonts w:eastAsia="Times New Roman"/>
                <w:color w:val="000000"/>
                <w:szCs w:val="24"/>
                <w:lang w:eastAsia="en-GB"/>
              </w:rPr>
            </w:pPr>
            <w:r w:rsidRPr="00466ABA">
              <w:t>4%</w:t>
            </w:r>
          </w:p>
        </w:tc>
        <w:tc>
          <w:tcPr>
            <w:tcW w:w="482" w:type="pct"/>
            <w:tcBorders>
              <w:top w:val="nil"/>
              <w:left w:val="nil"/>
              <w:bottom w:val="single" w:sz="8" w:space="0" w:color="auto"/>
              <w:right w:val="single" w:sz="8" w:space="0" w:color="auto"/>
            </w:tcBorders>
            <w:shd w:val="clear" w:color="auto" w:fill="auto"/>
            <w:noWrap/>
            <w:hideMark/>
          </w:tcPr>
          <w:p w14:paraId="3C4F93F9" w14:textId="4B9D829A" w:rsidR="00F34E83" w:rsidRPr="00466ABA" w:rsidRDefault="00F34E83" w:rsidP="00E31888">
            <w:pPr>
              <w:jc w:val="right"/>
              <w:rPr>
                <w:rFonts w:eastAsia="Times New Roman"/>
                <w:color w:val="000000"/>
                <w:szCs w:val="24"/>
                <w:lang w:eastAsia="en-GB"/>
              </w:rPr>
            </w:pPr>
            <w:r w:rsidRPr="00466ABA">
              <w:t>1</w:t>
            </w:r>
            <w:r w:rsidR="00886957" w:rsidRPr="00466ABA">
              <w:t>,</w:t>
            </w:r>
            <w:r w:rsidRPr="00466ABA">
              <w:t>650</w:t>
            </w:r>
          </w:p>
        </w:tc>
        <w:tc>
          <w:tcPr>
            <w:tcW w:w="351" w:type="pct"/>
            <w:tcBorders>
              <w:top w:val="nil"/>
              <w:left w:val="nil"/>
              <w:bottom w:val="single" w:sz="8" w:space="0" w:color="auto"/>
              <w:right w:val="single" w:sz="8" w:space="0" w:color="auto"/>
            </w:tcBorders>
            <w:shd w:val="clear" w:color="auto" w:fill="auto"/>
            <w:noWrap/>
            <w:hideMark/>
          </w:tcPr>
          <w:p w14:paraId="53EC8A7A" w14:textId="77777777" w:rsidR="00F34E83" w:rsidRPr="00466ABA" w:rsidRDefault="00F34E83" w:rsidP="00E31888">
            <w:pPr>
              <w:jc w:val="right"/>
              <w:rPr>
                <w:rFonts w:eastAsia="Times New Roman"/>
                <w:color w:val="000000"/>
                <w:szCs w:val="24"/>
                <w:lang w:eastAsia="en-GB"/>
              </w:rPr>
            </w:pPr>
            <w:r w:rsidRPr="00466ABA">
              <w:t>4%</w:t>
            </w:r>
          </w:p>
        </w:tc>
        <w:tc>
          <w:tcPr>
            <w:tcW w:w="482" w:type="pct"/>
            <w:tcBorders>
              <w:top w:val="nil"/>
              <w:left w:val="nil"/>
              <w:bottom w:val="single" w:sz="8" w:space="0" w:color="auto"/>
              <w:right w:val="single" w:sz="8" w:space="0" w:color="auto"/>
            </w:tcBorders>
            <w:shd w:val="clear" w:color="auto" w:fill="auto"/>
            <w:noWrap/>
            <w:hideMark/>
          </w:tcPr>
          <w:p w14:paraId="34894E0D" w14:textId="0CDCDC60" w:rsidR="00F34E83" w:rsidRPr="00466ABA" w:rsidRDefault="00F34E83" w:rsidP="00E31888">
            <w:pPr>
              <w:jc w:val="right"/>
              <w:rPr>
                <w:rFonts w:eastAsia="Times New Roman"/>
                <w:color w:val="000000"/>
                <w:szCs w:val="24"/>
                <w:lang w:eastAsia="en-GB"/>
              </w:rPr>
            </w:pPr>
            <w:r w:rsidRPr="00466ABA">
              <w:t>1</w:t>
            </w:r>
            <w:r w:rsidR="00886957" w:rsidRPr="00466ABA">
              <w:t>,</w:t>
            </w:r>
            <w:r w:rsidRPr="00466ABA">
              <w:t>585</w:t>
            </w:r>
          </w:p>
        </w:tc>
        <w:tc>
          <w:tcPr>
            <w:tcW w:w="351" w:type="pct"/>
            <w:tcBorders>
              <w:top w:val="nil"/>
              <w:left w:val="nil"/>
              <w:bottom w:val="single" w:sz="8" w:space="0" w:color="auto"/>
              <w:right w:val="single" w:sz="8" w:space="0" w:color="auto"/>
            </w:tcBorders>
            <w:shd w:val="clear" w:color="auto" w:fill="auto"/>
            <w:noWrap/>
            <w:hideMark/>
          </w:tcPr>
          <w:p w14:paraId="12841980" w14:textId="77777777" w:rsidR="00F34E83" w:rsidRPr="00466ABA" w:rsidRDefault="00F34E83" w:rsidP="00E31888">
            <w:pPr>
              <w:jc w:val="right"/>
              <w:rPr>
                <w:rFonts w:eastAsia="Times New Roman"/>
                <w:color w:val="000000"/>
                <w:szCs w:val="24"/>
                <w:lang w:eastAsia="en-GB"/>
              </w:rPr>
            </w:pPr>
            <w:r w:rsidRPr="00466ABA">
              <w:t>4%</w:t>
            </w:r>
          </w:p>
        </w:tc>
        <w:tc>
          <w:tcPr>
            <w:tcW w:w="538" w:type="pct"/>
            <w:tcBorders>
              <w:top w:val="nil"/>
              <w:left w:val="nil"/>
              <w:bottom w:val="single" w:sz="8" w:space="0" w:color="auto"/>
              <w:right w:val="single" w:sz="8" w:space="0" w:color="auto"/>
            </w:tcBorders>
            <w:shd w:val="clear" w:color="auto" w:fill="auto"/>
            <w:hideMark/>
          </w:tcPr>
          <w:p w14:paraId="70D2EFA1" w14:textId="77777777" w:rsidR="00F34E83" w:rsidRPr="00466ABA" w:rsidRDefault="00F34E83" w:rsidP="00E31888">
            <w:pPr>
              <w:jc w:val="right"/>
              <w:rPr>
                <w:rFonts w:eastAsia="Times New Roman"/>
                <w:color w:val="000000"/>
                <w:szCs w:val="24"/>
                <w:lang w:eastAsia="en-GB"/>
              </w:rPr>
            </w:pPr>
            <w:r w:rsidRPr="00466ABA">
              <w:t>3%</w:t>
            </w:r>
          </w:p>
        </w:tc>
      </w:tr>
      <w:tr w:rsidR="00F34E83" w:rsidRPr="00466ABA" w14:paraId="3FD41190" w14:textId="77777777" w:rsidTr="003C2C90">
        <w:trPr>
          <w:trHeight w:val="330"/>
        </w:trPr>
        <w:tc>
          <w:tcPr>
            <w:tcW w:w="1964" w:type="pct"/>
            <w:tcBorders>
              <w:top w:val="nil"/>
              <w:left w:val="single" w:sz="8" w:space="0" w:color="auto"/>
              <w:bottom w:val="single" w:sz="8" w:space="0" w:color="auto"/>
              <w:right w:val="single" w:sz="8" w:space="0" w:color="auto"/>
            </w:tcBorders>
            <w:shd w:val="clear" w:color="auto" w:fill="auto"/>
            <w:noWrap/>
            <w:hideMark/>
          </w:tcPr>
          <w:p w14:paraId="1B607FE1" w14:textId="77777777" w:rsidR="00F34E83" w:rsidRPr="009E4C1F" w:rsidRDefault="00F34E83" w:rsidP="00D07923">
            <w:pPr>
              <w:rPr>
                <w:rFonts w:eastAsia="Times New Roman"/>
                <w:b/>
                <w:color w:val="000000"/>
                <w:szCs w:val="24"/>
                <w:lang w:eastAsia="en-GB"/>
              </w:rPr>
            </w:pPr>
            <w:r w:rsidRPr="009E4C1F">
              <w:rPr>
                <w:b/>
              </w:rPr>
              <w:t>Merton</w:t>
            </w:r>
          </w:p>
        </w:tc>
        <w:tc>
          <w:tcPr>
            <w:tcW w:w="482" w:type="pct"/>
            <w:tcBorders>
              <w:top w:val="nil"/>
              <w:left w:val="nil"/>
              <w:bottom w:val="single" w:sz="8" w:space="0" w:color="auto"/>
              <w:right w:val="single" w:sz="8" w:space="0" w:color="auto"/>
            </w:tcBorders>
            <w:shd w:val="clear" w:color="auto" w:fill="auto"/>
            <w:noWrap/>
            <w:hideMark/>
          </w:tcPr>
          <w:p w14:paraId="6016AA9C" w14:textId="77777777" w:rsidR="00F34E83" w:rsidRPr="00466ABA" w:rsidRDefault="00F34E83" w:rsidP="00E31888">
            <w:pPr>
              <w:jc w:val="right"/>
              <w:rPr>
                <w:rFonts w:eastAsia="Times New Roman"/>
                <w:color w:val="000000"/>
                <w:szCs w:val="24"/>
                <w:lang w:eastAsia="en-GB"/>
              </w:rPr>
            </w:pPr>
            <w:r w:rsidRPr="00466ABA">
              <w:t>880</w:t>
            </w:r>
          </w:p>
        </w:tc>
        <w:tc>
          <w:tcPr>
            <w:tcW w:w="350" w:type="pct"/>
            <w:tcBorders>
              <w:top w:val="nil"/>
              <w:left w:val="nil"/>
              <w:bottom w:val="single" w:sz="8" w:space="0" w:color="auto"/>
              <w:right w:val="single" w:sz="8" w:space="0" w:color="auto"/>
            </w:tcBorders>
            <w:shd w:val="clear" w:color="auto" w:fill="auto"/>
            <w:noWrap/>
            <w:hideMark/>
          </w:tcPr>
          <w:p w14:paraId="609C14A3" w14:textId="77777777" w:rsidR="00F34E83" w:rsidRPr="00466ABA" w:rsidRDefault="00F34E83" w:rsidP="00E31888">
            <w:pPr>
              <w:jc w:val="right"/>
              <w:rPr>
                <w:rFonts w:eastAsia="Times New Roman"/>
                <w:color w:val="000000"/>
                <w:szCs w:val="24"/>
                <w:lang w:eastAsia="en-GB"/>
              </w:rPr>
            </w:pPr>
            <w:r w:rsidRPr="00466ABA">
              <w:t>2%</w:t>
            </w:r>
          </w:p>
        </w:tc>
        <w:tc>
          <w:tcPr>
            <w:tcW w:w="482" w:type="pct"/>
            <w:tcBorders>
              <w:top w:val="nil"/>
              <w:left w:val="nil"/>
              <w:bottom w:val="single" w:sz="8" w:space="0" w:color="auto"/>
              <w:right w:val="single" w:sz="8" w:space="0" w:color="auto"/>
            </w:tcBorders>
            <w:shd w:val="clear" w:color="auto" w:fill="auto"/>
            <w:noWrap/>
            <w:hideMark/>
          </w:tcPr>
          <w:p w14:paraId="5ED0959E" w14:textId="77777777" w:rsidR="00F34E83" w:rsidRPr="00466ABA" w:rsidRDefault="00F34E83" w:rsidP="00E31888">
            <w:pPr>
              <w:jc w:val="right"/>
              <w:rPr>
                <w:rFonts w:eastAsia="Times New Roman"/>
                <w:color w:val="000000"/>
                <w:szCs w:val="24"/>
                <w:lang w:eastAsia="en-GB"/>
              </w:rPr>
            </w:pPr>
            <w:r w:rsidRPr="00466ABA">
              <w:t>880</w:t>
            </w:r>
          </w:p>
        </w:tc>
        <w:tc>
          <w:tcPr>
            <w:tcW w:w="351" w:type="pct"/>
            <w:tcBorders>
              <w:top w:val="nil"/>
              <w:left w:val="nil"/>
              <w:bottom w:val="single" w:sz="8" w:space="0" w:color="auto"/>
              <w:right w:val="single" w:sz="8" w:space="0" w:color="auto"/>
            </w:tcBorders>
            <w:shd w:val="clear" w:color="auto" w:fill="auto"/>
            <w:noWrap/>
            <w:hideMark/>
          </w:tcPr>
          <w:p w14:paraId="0308B787" w14:textId="77777777" w:rsidR="00F34E83" w:rsidRPr="00466ABA" w:rsidRDefault="00F34E83" w:rsidP="00E31888">
            <w:pPr>
              <w:jc w:val="right"/>
              <w:rPr>
                <w:rFonts w:eastAsia="Times New Roman"/>
                <w:color w:val="000000"/>
                <w:szCs w:val="24"/>
                <w:lang w:eastAsia="en-GB"/>
              </w:rPr>
            </w:pPr>
            <w:r w:rsidRPr="00466ABA">
              <w:t>2%</w:t>
            </w:r>
          </w:p>
        </w:tc>
        <w:tc>
          <w:tcPr>
            <w:tcW w:w="482" w:type="pct"/>
            <w:tcBorders>
              <w:top w:val="nil"/>
              <w:left w:val="nil"/>
              <w:bottom w:val="single" w:sz="8" w:space="0" w:color="auto"/>
              <w:right w:val="single" w:sz="8" w:space="0" w:color="auto"/>
            </w:tcBorders>
            <w:shd w:val="clear" w:color="auto" w:fill="auto"/>
            <w:noWrap/>
            <w:hideMark/>
          </w:tcPr>
          <w:p w14:paraId="00756374" w14:textId="77777777" w:rsidR="00F34E83" w:rsidRPr="00466ABA" w:rsidRDefault="00F34E83" w:rsidP="00E31888">
            <w:pPr>
              <w:jc w:val="right"/>
              <w:rPr>
                <w:rFonts w:eastAsia="Times New Roman"/>
                <w:color w:val="000000"/>
                <w:szCs w:val="24"/>
                <w:lang w:eastAsia="en-GB"/>
              </w:rPr>
            </w:pPr>
            <w:r w:rsidRPr="00466ABA">
              <w:t>790</w:t>
            </w:r>
          </w:p>
        </w:tc>
        <w:tc>
          <w:tcPr>
            <w:tcW w:w="351" w:type="pct"/>
            <w:tcBorders>
              <w:top w:val="nil"/>
              <w:left w:val="nil"/>
              <w:bottom w:val="single" w:sz="8" w:space="0" w:color="auto"/>
              <w:right w:val="single" w:sz="8" w:space="0" w:color="auto"/>
            </w:tcBorders>
            <w:shd w:val="clear" w:color="auto" w:fill="auto"/>
            <w:noWrap/>
            <w:hideMark/>
          </w:tcPr>
          <w:p w14:paraId="32750F78" w14:textId="77777777" w:rsidR="00F34E83" w:rsidRPr="00466ABA" w:rsidRDefault="00F34E83" w:rsidP="00E31888">
            <w:pPr>
              <w:jc w:val="right"/>
              <w:rPr>
                <w:rFonts w:eastAsia="Times New Roman"/>
                <w:color w:val="000000"/>
                <w:szCs w:val="24"/>
                <w:lang w:eastAsia="en-GB"/>
              </w:rPr>
            </w:pPr>
            <w:r w:rsidRPr="00466ABA">
              <w:t>2%</w:t>
            </w:r>
          </w:p>
        </w:tc>
        <w:tc>
          <w:tcPr>
            <w:tcW w:w="538" w:type="pct"/>
            <w:tcBorders>
              <w:top w:val="nil"/>
              <w:left w:val="nil"/>
              <w:bottom w:val="single" w:sz="8" w:space="0" w:color="auto"/>
              <w:right w:val="single" w:sz="8" w:space="0" w:color="auto"/>
            </w:tcBorders>
            <w:shd w:val="clear" w:color="auto" w:fill="auto"/>
            <w:hideMark/>
          </w:tcPr>
          <w:p w14:paraId="4FDF2D27" w14:textId="77777777" w:rsidR="00F34E83" w:rsidRPr="00466ABA" w:rsidRDefault="00F34E83" w:rsidP="00E31888">
            <w:pPr>
              <w:jc w:val="right"/>
              <w:rPr>
                <w:rFonts w:eastAsia="Times New Roman"/>
                <w:color w:val="000000"/>
                <w:szCs w:val="24"/>
                <w:lang w:eastAsia="en-GB"/>
              </w:rPr>
            </w:pPr>
            <w:r w:rsidRPr="00466ABA">
              <w:t>-10%</w:t>
            </w:r>
          </w:p>
        </w:tc>
      </w:tr>
      <w:tr w:rsidR="00F34E83" w:rsidRPr="00466ABA" w14:paraId="71E4D1C8" w14:textId="77777777" w:rsidTr="003C2C90">
        <w:trPr>
          <w:trHeight w:val="330"/>
        </w:trPr>
        <w:tc>
          <w:tcPr>
            <w:tcW w:w="1964" w:type="pct"/>
            <w:tcBorders>
              <w:top w:val="nil"/>
              <w:left w:val="single" w:sz="8" w:space="0" w:color="auto"/>
              <w:bottom w:val="single" w:sz="8" w:space="0" w:color="auto"/>
              <w:right w:val="single" w:sz="8" w:space="0" w:color="auto"/>
            </w:tcBorders>
            <w:shd w:val="clear" w:color="auto" w:fill="auto"/>
            <w:noWrap/>
            <w:hideMark/>
          </w:tcPr>
          <w:p w14:paraId="45B2A21F" w14:textId="77777777" w:rsidR="00F34E83" w:rsidRPr="009E4C1F" w:rsidRDefault="00F34E83" w:rsidP="00D07923">
            <w:pPr>
              <w:rPr>
                <w:rFonts w:eastAsia="Times New Roman"/>
                <w:b/>
                <w:color w:val="000000"/>
                <w:szCs w:val="24"/>
                <w:lang w:eastAsia="en-GB"/>
              </w:rPr>
            </w:pPr>
            <w:r w:rsidRPr="009E4C1F">
              <w:rPr>
                <w:b/>
              </w:rPr>
              <w:t>Newham</w:t>
            </w:r>
          </w:p>
        </w:tc>
        <w:tc>
          <w:tcPr>
            <w:tcW w:w="482" w:type="pct"/>
            <w:tcBorders>
              <w:top w:val="nil"/>
              <w:left w:val="nil"/>
              <w:bottom w:val="single" w:sz="8" w:space="0" w:color="auto"/>
              <w:right w:val="single" w:sz="8" w:space="0" w:color="auto"/>
            </w:tcBorders>
            <w:shd w:val="clear" w:color="auto" w:fill="auto"/>
            <w:noWrap/>
            <w:hideMark/>
          </w:tcPr>
          <w:p w14:paraId="71024CCF" w14:textId="4373244C" w:rsidR="00F34E83" w:rsidRPr="00466ABA" w:rsidRDefault="00F34E83" w:rsidP="00E31888">
            <w:pPr>
              <w:jc w:val="right"/>
              <w:rPr>
                <w:rFonts w:eastAsia="Times New Roman"/>
                <w:color w:val="000000"/>
                <w:szCs w:val="24"/>
                <w:lang w:eastAsia="en-GB"/>
              </w:rPr>
            </w:pPr>
            <w:r w:rsidRPr="00466ABA">
              <w:t>2</w:t>
            </w:r>
            <w:r w:rsidR="00886957" w:rsidRPr="00466ABA">
              <w:t>,</w:t>
            </w:r>
            <w:r w:rsidRPr="00466ABA">
              <w:t>745</w:t>
            </w:r>
          </w:p>
        </w:tc>
        <w:tc>
          <w:tcPr>
            <w:tcW w:w="350" w:type="pct"/>
            <w:tcBorders>
              <w:top w:val="nil"/>
              <w:left w:val="nil"/>
              <w:bottom w:val="single" w:sz="8" w:space="0" w:color="auto"/>
              <w:right w:val="single" w:sz="8" w:space="0" w:color="auto"/>
            </w:tcBorders>
            <w:shd w:val="clear" w:color="auto" w:fill="auto"/>
            <w:noWrap/>
            <w:hideMark/>
          </w:tcPr>
          <w:p w14:paraId="0049A155" w14:textId="77777777" w:rsidR="00F34E83" w:rsidRPr="00466ABA" w:rsidRDefault="00F34E83" w:rsidP="00E31888">
            <w:pPr>
              <w:jc w:val="right"/>
              <w:rPr>
                <w:rFonts w:eastAsia="Times New Roman"/>
                <w:color w:val="000000"/>
                <w:szCs w:val="24"/>
                <w:lang w:eastAsia="en-GB"/>
              </w:rPr>
            </w:pPr>
            <w:r w:rsidRPr="00466ABA">
              <w:t>7%</w:t>
            </w:r>
          </w:p>
        </w:tc>
        <w:tc>
          <w:tcPr>
            <w:tcW w:w="482" w:type="pct"/>
            <w:tcBorders>
              <w:top w:val="nil"/>
              <w:left w:val="nil"/>
              <w:bottom w:val="single" w:sz="8" w:space="0" w:color="auto"/>
              <w:right w:val="single" w:sz="8" w:space="0" w:color="auto"/>
            </w:tcBorders>
            <w:shd w:val="clear" w:color="auto" w:fill="auto"/>
            <w:noWrap/>
            <w:hideMark/>
          </w:tcPr>
          <w:p w14:paraId="23BEDE5F" w14:textId="3C4420DA" w:rsidR="00F34E83" w:rsidRPr="00466ABA" w:rsidRDefault="00F34E83" w:rsidP="00E31888">
            <w:pPr>
              <w:jc w:val="right"/>
              <w:rPr>
                <w:rFonts w:eastAsia="Times New Roman"/>
                <w:color w:val="000000"/>
                <w:szCs w:val="24"/>
                <w:lang w:eastAsia="en-GB"/>
              </w:rPr>
            </w:pPr>
            <w:r w:rsidRPr="00466ABA">
              <w:t>3</w:t>
            </w:r>
            <w:r w:rsidR="00886957" w:rsidRPr="00466ABA">
              <w:t>,</w:t>
            </w:r>
            <w:r w:rsidRPr="00466ABA">
              <w:t>120</w:t>
            </w:r>
          </w:p>
        </w:tc>
        <w:tc>
          <w:tcPr>
            <w:tcW w:w="351" w:type="pct"/>
            <w:tcBorders>
              <w:top w:val="nil"/>
              <w:left w:val="nil"/>
              <w:bottom w:val="single" w:sz="8" w:space="0" w:color="auto"/>
              <w:right w:val="single" w:sz="8" w:space="0" w:color="auto"/>
            </w:tcBorders>
            <w:shd w:val="clear" w:color="auto" w:fill="auto"/>
            <w:noWrap/>
            <w:hideMark/>
          </w:tcPr>
          <w:p w14:paraId="6C65A798" w14:textId="77777777" w:rsidR="00F34E83" w:rsidRPr="00466ABA" w:rsidRDefault="00F34E83" w:rsidP="00E31888">
            <w:pPr>
              <w:jc w:val="right"/>
              <w:rPr>
                <w:rFonts w:eastAsia="Times New Roman"/>
                <w:color w:val="000000"/>
                <w:szCs w:val="24"/>
                <w:lang w:eastAsia="en-GB"/>
              </w:rPr>
            </w:pPr>
            <w:r w:rsidRPr="00466ABA">
              <w:t>7%</w:t>
            </w:r>
          </w:p>
        </w:tc>
        <w:tc>
          <w:tcPr>
            <w:tcW w:w="482" w:type="pct"/>
            <w:tcBorders>
              <w:top w:val="nil"/>
              <w:left w:val="nil"/>
              <w:bottom w:val="single" w:sz="8" w:space="0" w:color="auto"/>
              <w:right w:val="single" w:sz="8" w:space="0" w:color="auto"/>
            </w:tcBorders>
            <w:shd w:val="clear" w:color="auto" w:fill="auto"/>
            <w:noWrap/>
            <w:hideMark/>
          </w:tcPr>
          <w:p w14:paraId="12DB6C94" w14:textId="18D6BAA9" w:rsidR="00F34E83" w:rsidRPr="00466ABA" w:rsidRDefault="00F34E83" w:rsidP="00E31888">
            <w:pPr>
              <w:jc w:val="right"/>
              <w:rPr>
                <w:rFonts w:eastAsia="Times New Roman"/>
                <w:color w:val="000000"/>
                <w:szCs w:val="24"/>
                <w:lang w:eastAsia="en-GB"/>
              </w:rPr>
            </w:pPr>
            <w:r w:rsidRPr="00466ABA">
              <w:t>2</w:t>
            </w:r>
            <w:r w:rsidR="00886957" w:rsidRPr="00466ABA">
              <w:t>,</w:t>
            </w:r>
            <w:r w:rsidRPr="00466ABA">
              <w:t>770</w:t>
            </w:r>
          </w:p>
        </w:tc>
        <w:tc>
          <w:tcPr>
            <w:tcW w:w="351" w:type="pct"/>
            <w:tcBorders>
              <w:top w:val="nil"/>
              <w:left w:val="nil"/>
              <w:bottom w:val="single" w:sz="8" w:space="0" w:color="auto"/>
              <w:right w:val="single" w:sz="8" w:space="0" w:color="auto"/>
            </w:tcBorders>
            <w:shd w:val="clear" w:color="auto" w:fill="auto"/>
            <w:noWrap/>
            <w:hideMark/>
          </w:tcPr>
          <w:p w14:paraId="06E13513" w14:textId="77777777" w:rsidR="00F34E83" w:rsidRPr="00466ABA" w:rsidRDefault="00F34E83" w:rsidP="00E31888">
            <w:pPr>
              <w:jc w:val="right"/>
              <w:rPr>
                <w:rFonts w:eastAsia="Times New Roman"/>
                <w:color w:val="000000"/>
                <w:szCs w:val="24"/>
                <w:lang w:eastAsia="en-GB"/>
              </w:rPr>
            </w:pPr>
            <w:r w:rsidRPr="00466ABA">
              <w:t>7%</w:t>
            </w:r>
          </w:p>
        </w:tc>
        <w:tc>
          <w:tcPr>
            <w:tcW w:w="538" w:type="pct"/>
            <w:tcBorders>
              <w:top w:val="nil"/>
              <w:left w:val="nil"/>
              <w:bottom w:val="single" w:sz="8" w:space="0" w:color="auto"/>
              <w:right w:val="single" w:sz="8" w:space="0" w:color="auto"/>
            </w:tcBorders>
            <w:shd w:val="clear" w:color="auto" w:fill="auto"/>
            <w:hideMark/>
          </w:tcPr>
          <w:p w14:paraId="08BDBC13" w14:textId="77777777" w:rsidR="00F34E83" w:rsidRPr="00466ABA" w:rsidRDefault="00F34E83" w:rsidP="00E31888">
            <w:pPr>
              <w:jc w:val="right"/>
              <w:rPr>
                <w:rFonts w:eastAsia="Times New Roman"/>
                <w:color w:val="000000"/>
                <w:szCs w:val="24"/>
                <w:lang w:eastAsia="en-GB"/>
              </w:rPr>
            </w:pPr>
            <w:r w:rsidRPr="00466ABA">
              <w:t>1%</w:t>
            </w:r>
          </w:p>
        </w:tc>
      </w:tr>
      <w:tr w:rsidR="00F34E83" w:rsidRPr="00466ABA" w14:paraId="16E66435" w14:textId="77777777" w:rsidTr="003C2C90">
        <w:trPr>
          <w:trHeight w:val="330"/>
        </w:trPr>
        <w:tc>
          <w:tcPr>
            <w:tcW w:w="1964" w:type="pct"/>
            <w:tcBorders>
              <w:top w:val="nil"/>
              <w:left w:val="single" w:sz="8" w:space="0" w:color="auto"/>
              <w:bottom w:val="single" w:sz="8" w:space="0" w:color="auto"/>
              <w:right w:val="single" w:sz="8" w:space="0" w:color="auto"/>
            </w:tcBorders>
            <w:shd w:val="clear" w:color="auto" w:fill="auto"/>
            <w:noWrap/>
            <w:hideMark/>
          </w:tcPr>
          <w:p w14:paraId="7250DE4A" w14:textId="77777777" w:rsidR="00F34E83" w:rsidRPr="009E4C1F" w:rsidRDefault="00F34E83" w:rsidP="00D07923">
            <w:pPr>
              <w:rPr>
                <w:rFonts w:eastAsia="Times New Roman"/>
                <w:b/>
                <w:color w:val="000000"/>
                <w:szCs w:val="24"/>
                <w:lang w:eastAsia="en-GB"/>
              </w:rPr>
            </w:pPr>
            <w:r w:rsidRPr="009E4C1F">
              <w:rPr>
                <w:b/>
              </w:rPr>
              <w:t>Redbridge</w:t>
            </w:r>
          </w:p>
        </w:tc>
        <w:tc>
          <w:tcPr>
            <w:tcW w:w="482" w:type="pct"/>
            <w:tcBorders>
              <w:top w:val="nil"/>
              <w:left w:val="nil"/>
              <w:bottom w:val="single" w:sz="8" w:space="0" w:color="auto"/>
              <w:right w:val="single" w:sz="8" w:space="0" w:color="auto"/>
            </w:tcBorders>
            <w:shd w:val="clear" w:color="auto" w:fill="auto"/>
            <w:noWrap/>
            <w:hideMark/>
          </w:tcPr>
          <w:p w14:paraId="236CA7CF" w14:textId="6B814940" w:rsidR="00F34E83" w:rsidRPr="00466ABA" w:rsidRDefault="00F34E83" w:rsidP="00E31888">
            <w:pPr>
              <w:jc w:val="right"/>
              <w:rPr>
                <w:rFonts w:eastAsia="Times New Roman"/>
                <w:color w:val="000000"/>
                <w:szCs w:val="24"/>
                <w:lang w:eastAsia="en-GB"/>
              </w:rPr>
            </w:pPr>
            <w:r w:rsidRPr="00466ABA">
              <w:t>1</w:t>
            </w:r>
            <w:r w:rsidR="00886957" w:rsidRPr="00466ABA">
              <w:t>,</w:t>
            </w:r>
            <w:r w:rsidRPr="00466ABA">
              <w:t>160</w:t>
            </w:r>
          </w:p>
        </w:tc>
        <w:tc>
          <w:tcPr>
            <w:tcW w:w="350" w:type="pct"/>
            <w:tcBorders>
              <w:top w:val="nil"/>
              <w:left w:val="nil"/>
              <w:bottom w:val="single" w:sz="8" w:space="0" w:color="auto"/>
              <w:right w:val="single" w:sz="8" w:space="0" w:color="auto"/>
            </w:tcBorders>
            <w:shd w:val="clear" w:color="auto" w:fill="auto"/>
            <w:noWrap/>
            <w:hideMark/>
          </w:tcPr>
          <w:p w14:paraId="1A6E6B78" w14:textId="77777777" w:rsidR="00F34E83" w:rsidRPr="00466ABA" w:rsidRDefault="00F34E83" w:rsidP="00E31888">
            <w:pPr>
              <w:jc w:val="right"/>
              <w:rPr>
                <w:rFonts w:eastAsia="Times New Roman"/>
                <w:color w:val="000000"/>
                <w:szCs w:val="24"/>
                <w:lang w:eastAsia="en-GB"/>
              </w:rPr>
            </w:pPr>
            <w:r w:rsidRPr="00466ABA">
              <w:t>3%</w:t>
            </w:r>
          </w:p>
        </w:tc>
        <w:tc>
          <w:tcPr>
            <w:tcW w:w="482" w:type="pct"/>
            <w:tcBorders>
              <w:top w:val="nil"/>
              <w:left w:val="nil"/>
              <w:bottom w:val="single" w:sz="8" w:space="0" w:color="auto"/>
              <w:right w:val="single" w:sz="8" w:space="0" w:color="auto"/>
            </w:tcBorders>
            <w:shd w:val="clear" w:color="auto" w:fill="auto"/>
            <w:noWrap/>
            <w:hideMark/>
          </w:tcPr>
          <w:p w14:paraId="191DA813" w14:textId="6089336D" w:rsidR="00F34E83" w:rsidRPr="00466ABA" w:rsidRDefault="00F34E83" w:rsidP="00E31888">
            <w:pPr>
              <w:jc w:val="right"/>
              <w:rPr>
                <w:rFonts w:eastAsia="Times New Roman"/>
                <w:color w:val="000000"/>
                <w:szCs w:val="24"/>
                <w:lang w:eastAsia="en-GB"/>
              </w:rPr>
            </w:pPr>
            <w:r w:rsidRPr="00466ABA">
              <w:t>1</w:t>
            </w:r>
            <w:r w:rsidR="00886957" w:rsidRPr="00466ABA">
              <w:t>,</w:t>
            </w:r>
            <w:r w:rsidRPr="00466ABA">
              <w:t>180</w:t>
            </w:r>
          </w:p>
        </w:tc>
        <w:tc>
          <w:tcPr>
            <w:tcW w:w="351" w:type="pct"/>
            <w:tcBorders>
              <w:top w:val="nil"/>
              <w:left w:val="nil"/>
              <w:bottom w:val="single" w:sz="8" w:space="0" w:color="auto"/>
              <w:right w:val="single" w:sz="8" w:space="0" w:color="auto"/>
            </w:tcBorders>
            <w:shd w:val="clear" w:color="auto" w:fill="auto"/>
            <w:noWrap/>
            <w:hideMark/>
          </w:tcPr>
          <w:p w14:paraId="21C58D56" w14:textId="77777777" w:rsidR="00F34E83" w:rsidRPr="00466ABA" w:rsidRDefault="00F34E83" w:rsidP="00E31888">
            <w:pPr>
              <w:jc w:val="right"/>
              <w:rPr>
                <w:rFonts w:eastAsia="Times New Roman"/>
                <w:color w:val="000000"/>
                <w:szCs w:val="24"/>
                <w:lang w:eastAsia="en-GB"/>
              </w:rPr>
            </w:pPr>
            <w:r w:rsidRPr="00466ABA">
              <w:t>3%</w:t>
            </w:r>
          </w:p>
        </w:tc>
        <w:tc>
          <w:tcPr>
            <w:tcW w:w="482" w:type="pct"/>
            <w:tcBorders>
              <w:top w:val="nil"/>
              <w:left w:val="nil"/>
              <w:bottom w:val="single" w:sz="8" w:space="0" w:color="auto"/>
              <w:right w:val="single" w:sz="8" w:space="0" w:color="auto"/>
            </w:tcBorders>
            <w:shd w:val="clear" w:color="auto" w:fill="auto"/>
            <w:noWrap/>
            <w:hideMark/>
          </w:tcPr>
          <w:p w14:paraId="32CBEB11" w14:textId="186628DE" w:rsidR="00F34E83" w:rsidRPr="00466ABA" w:rsidRDefault="00F34E83" w:rsidP="00E31888">
            <w:pPr>
              <w:jc w:val="right"/>
              <w:rPr>
                <w:rFonts w:eastAsia="Times New Roman"/>
                <w:color w:val="000000"/>
                <w:szCs w:val="24"/>
                <w:lang w:eastAsia="en-GB"/>
              </w:rPr>
            </w:pPr>
            <w:r w:rsidRPr="00466ABA">
              <w:t>1</w:t>
            </w:r>
            <w:r w:rsidR="00886957" w:rsidRPr="00466ABA">
              <w:t>,</w:t>
            </w:r>
            <w:r w:rsidRPr="00466ABA">
              <w:t>085</w:t>
            </w:r>
          </w:p>
        </w:tc>
        <w:tc>
          <w:tcPr>
            <w:tcW w:w="351" w:type="pct"/>
            <w:tcBorders>
              <w:top w:val="nil"/>
              <w:left w:val="nil"/>
              <w:bottom w:val="single" w:sz="8" w:space="0" w:color="auto"/>
              <w:right w:val="single" w:sz="8" w:space="0" w:color="auto"/>
            </w:tcBorders>
            <w:shd w:val="clear" w:color="auto" w:fill="auto"/>
            <w:noWrap/>
            <w:hideMark/>
          </w:tcPr>
          <w:p w14:paraId="5405C850" w14:textId="77777777" w:rsidR="00F34E83" w:rsidRPr="00466ABA" w:rsidRDefault="00F34E83" w:rsidP="00E31888">
            <w:pPr>
              <w:jc w:val="right"/>
              <w:rPr>
                <w:rFonts w:eastAsia="Times New Roman"/>
                <w:color w:val="000000"/>
                <w:szCs w:val="24"/>
                <w:lang w:eastAsia="en-GB"/>
              </w:rPr>
            </w:pPr>
            <w:r w:rsidRPr="00466ABA">
              <w:t>3%</w:t>
            </w:r>
          </w:p>
        </w:tc>
        <w:tc>
          <w:tcPr>
            <w:tcW w:w="538" w:type="pct"/>
            <w:tcBorders>
              <w:top w:val="nil"/>
              <w:left w:val="nil"/>
              <w:bottom w:val="single" w:sz="8" w:space="0" w:color="auto"/>
              <w:right w:val="single" w:sz="8" w:space="0" w:color="auto"/>
            </w:tcBorders>
            <w:shd w:val="clear" w:color="auto" w:fill="auto"/>
            <w:hideMark/>
          </w:tcPr>
          <w:p w14:paraId="7CE2766E" w14:textId="77777777" w:rsidR="00F34E83" w:rsidRPr="00466ABA" w:rsidRDefault="00F34E83" w:rsidP="00E31888">
            <w:pPr>
              <w:jc w:val="right"/>
              <w:rPr>
                <w:rFonts w:eastAsia="Times New Roman"/>
                <w:color w:val="000000"/>
                <w:szCs w:val="24"/>
                <w:lang w:eastAsia="en-GB"/>
              </w:rPr>
            </w:pPr>
            <w:r w:rsidRPr="00466ABA">
              <w:t>-6%</w:t>
            </w:r>
          </w:p>
        </w:tc>
      </w:tr>
      <w:tr w:rsidR="00F34E83" w:rsidRPr="00466ABA" w14:paraId="58D938AF" w14:textId="77777777" w:rsidTr="003C2C90">
        <w:trPr>
          <w:trHeight w:val="330"/>
        </w:trPr>
        <w:tc>
          <w:tcPr>
            <w:tcW w:w="1964" w:type="pct"/>
            <w:tcBorders>
              <w:top w:val="nil"/>
              <w:left w:val="single" w:sz="8" w:space="0" w:color="auto"/>
              <w:bottom w:val="single" w:sz="8" w:space="0" w:color="auto"/>
              <w:right w:val="single" w:sz="8" w:space="0" w:color="auto"/>
            </w:tcBorders>
            <w:shd w:val="clear" w:color="auto" w:fill="auto"/>
            <w:noWrap/>
            <w:hideMark/>
          </w:tcPr>
          <w:p w14:paraId="1F9EFDAD" w14:textId="77777777" w:rsidR="00F34E83" w:rsidRPr="009E4C1F" w:rsidRDefault="00F34E83" w:rsidP="00D07923">
            <w:pPr>
              <w:rPr>
                <w:rFonts w:eastAsia="Times New Roman"/>
                <w:b/>
                <w:color w:val="000000"/>
                <w:szCs w:val="24"/>
                <w:lang w:eastAsia="en-GB"/>
              </w:rPr>
            </w:pPr>
            <w:r w:rsidRPr="009E4C1F">
              <w:rPr>
                <w:b/>
              </w:rPr>
              <w:t>Richmond upon Thames</w:t>
            </w:r>
          </w:p>
        </w:tc>
        <w:tc>
          <w:tcPr>
            <w:tcW w:w="482" w:type="pct"/>
            <w:tcBorders>
              <w:top w:val="nil"/>
              <w:left w:val="nil"/>
              <w:bottom w:val="single" w:sz="8" w:space="0" w:color="auto"/>
              <w:right w:val="single" w:sz="8" w:space="0" w:color="auto"/>
            </w:tcBorders>
            <w:shd w:val="clear" w:color="auto" w:fill="auto"/>
            <w:noWrap/>
            <w:hideMark/>
          </w:tcPr>
          <w:p w14:paraId="3176A712" w14:textId="77777777" w:rsidR="00F34E83" w:rsidRPr="00466ABA" w:rsidRDefault="00F34E83" w:rsidP="00E31888">
            <w:pPr>
              <w:jc w:val="right"/>
              <w:rPr>
                <w:rFonts w:eastAsia="Times New Roman"/>
                <w:color w:val="000000"/>
                <w:szCs w:val="24"/>
                <w:lang w:eastAsia="en-GB"/>
              </w:rPr>
            </w:pPr>
            <w:r w:rsidRPr="00466ABA">
              <w:t>880</w:t>
            </w:r>
          </w:p>
        </w:tc>
        <w:tc>
          <w:tcPr>
            <w:tcW w:w="350" w:type="pct"/>
            <w:tcBorders>
              <w:top w:val="nil"/>
              <w:left w:val="nil"/>
              <w:bottom w:val="single" w:sz="8" w:space="0" w:color="auto"/>
              <w:right w:val="single" w:sz="8" w:space="0" w:color="auto"/>
            </w:tcBorders>
            <w:shd w:val="clear" w:color="auto" w:fill="auto"/>
            <w:noWrap/>
            <w:hideMark/>
          </w:tcPr>
          <w:p w14:paraId="2FF4337C" w14:textId="77777777" w:rsidR="00F34E83" w:rsidRPr="00466ABA" w:rsidRDefault="00F34E83" w:rsidP="00E31888">
            <w:pPr>
              <w:jc w:val="right"/>
              <w:rPr>
                <w:rFonts w:eastAsia="Times New Roman"/>
                <w:color w:val="000000"/>
                <w:szCs w:val="24"/>
                <w:lang w:eastAsia="en-GB"/>
              </w:rPr>
            </w:pPr>
            <w:r w:rsidRPr="00466ABA">
              <w:t>2%</w:t>
            </w:r>
          </w:p>
        </w:tc>
        <w:tc>
          <w:tcPr>
            <w:tcW w:w="482" w:type="pct"/>
            <w:tcBorders>
              <w:top w:val="nil"/>
              <w:left w:val="nil"/>
              <w:bottom w:val="single" w:sz="8" w:space="0" w:color="auto"/>
              <w:right w:val="single" w:sz="8" w:space="0" w:color="auto"/>
            </w:tcBorders>
            <w:shd w:val="clear" w:color="auto" w:fill="auto"/>
            <w:noWrap/>
            <w:hideMark/>
          </w:tcPr>
          <w:p w14:paraId="4667DCA3" w14:textId="77777777" w:rsidR="00F34E83" w:rsidRPr="00466ABA" w:rsidRDefault="00F34E83" w:rsidP="00E31888">
            <w:pPr>
              <w:jc w:val="right"/>
              <w:rPr>
                <w:rFonts w:eastAsia="Times New Roman"/>
                <w:color w:val="000000"/>
                <w:szCs w:val="24"/>
                <w:lang w:eastAsia="en-GB"/>
              </w:rPr>
            </w:pPr>
            <w:r w:rsidRPr="00466ABA">
              <w:t>830</w:t>
            </w:r>
          </w:p>
        </w:tc>
        <w:tc>
          <w:tcPr>
            <w:tcW w:w="351" w:type="pct"/>
            <w:tcBorders>
              <w:top w:val="nil"/>
              <w:left w:val="nil"/>
              <w:bottom w:val="single" w:sz="8" w:space="0" w:color="auto"/>
              <w:right w:val="single" w:sz="8" w:space="0" w:color="auto"/>
            </w:tcBorders>
            <w:shd w:val="clear" w:color="auto" w:fill="auto"/>
            <w:noWrap/>
            <w:hideMark/>
          </w:tcPr>
          <w:p w14:paraId="198822B9" w14:textId="77777777" w:rsidR="00F34E83" w:rsidRPr="00466ABA" w:rsidRDefault="00F34E83" w:rsidP="00E31888">
            <w:pPr>
              <w:jc w:val="right"/>
              <w:rPr>
                <w:rFonts w:eastAsia="Times New Roman"/>
                <w:color w:val="000000"/>
                <w:szCs w:val="24"/>
                <w:lang w:eastAsia="en-GB"/>
              </w:rPr>
            </w:pPr>
            <w:r w:rsidRPr="00466ABA">
              <w:t>2%</w:t>
            </w:r>
          </w:p>
        </w:tc>
        <w:tc>
          <w:tcPr>
            <w:tcW w:w="482" w:type="pct"/>
            <w:tcBorders>
              <w:top w:val="nil"/>
              <w:left w:val="nil"/>
              <w:bottom w:val="single" w:sz="8" w:space="0" w:color="auto"/>
              <w:right w:val="single" w:sz="8" w:space="0" w:color="auto"/>
            </w:tcBorders>
            <w:shd w:val="clear" w:color="auto" w:fill="auto"/>
            <w:noWrap/>
            <w:hideMark/>
          </w:tcPr>
          <w:p w14:paraId="16A8CDF4" w14:textId="77777777" w:rsidR="00F34E83" w:rsidRPr="00466ABA" w:rsidRDefault="00F34E83" w:rsidP="00E31888">
            <w:pPr>
              <w:jc w:val="right"/>
              <w:rPr>
                <w:rFonts w:eastAsia="Times New Roman"/>
                <w:color w:val="000000"/>
                <w:szCs w:val="24"/>
                <w:lang w:eastAsia="en-GB"/>
              </w:rPr>
            </w:pPr>
            <w:r w:rsidRPr="00466ABA">
              <w:t>650</w:t>
            </w:r>
          </w:p>
        </w:tc>
        <w:tc>
          <w:tcPr>
            <w:tcW w:w="351" w:type="pct"/>
            <w:tcBorders>
              <w:top w:val="nil"/>
              <w:left w:val="nil"/>
              <w:bottom w:val="single" w:sz="8" w:space="0" w:color="auto"/>
              <w:right w:val="single" w:sz="8" w:space="0" w:color="auto"/>
            </w:tcBorders>
            <w:shd w:val="clear" w:color="auto" w:fill="auto"/>
            <w:noWrap/>
            <w:hideMark/>
          </w:tcPr>
          <w:p w14:paraId="64F1CCB3" w14:textId="77777777" w:rsidR="00F34E83" w:rsidRPr="00466ABA" w:rsidRDefault="00F34E83" w:rsidP="00E31888">
            <w:pPr>
              <w:jc w:val="right"/>
              <w:rPr>
                <w:rFonts w:eastAsia="Times New Roman"/>
                <w:color w:val="000000"/>
                <w:szCs w:val="24"/>
                <w:lang w:eastAsia="en-GB"/>
              </w:rPr>
            </w:pPr>
            <w:r w:rsidRPr="00466ABA">
              <w:t>2%</w:t>
            </w:r>
          </w:p>
        </w:tc>
        <w:tc>
          <w:tcPr>
            <w:tcW w:w="538" w:type="pct"/>
            <w:tcBorders>
              <w:top w:val="nil"/>
              <w:left w:val="nil"/>
              <w:bottom w:val="single" w:sz="8" w:space="0" w:color="auto"/>
              <w:right w:val="single" w:sz="8" w:space="0" w:color="auto"/>
            </w:tcBorders>
            <w:shd w:val="clear" w:color="auto" w:fill="auto"/>
            <w:hideMark/>
          </w:tcPr>
          <w:p w14:paraId="2B46DEAC" w14:textId="77777777" w:rsidR="00F34E83" w:rsidRPr="00466ABA" w:rsidRDefault="00F34E83" w:rsidP="00E31888">
            <w:pPr>
              <w:jc w:val="right"/>
              <w:rPr>
                <w:rFonts w:eastAsia="Times New Roman"/>
                <w:color w:val="000000"/>
                <w:szCs w:val="24"/>
                <w:lang w:eastAsia="en-GB"/>
              </w:rPr>
            </w:pPr>
            <w:r w:rsidRPr="00466ABA">
              <w:t>-26%</w:t>
            </w:r>
          </w:p>
        </w:tc>
      </w:tr>
      <w:tr w:rsidR="00F34E83" w:rsidRPr="00466ABA" w14:paraId="528494AD" w14:textId="77777777" w:rsidTr="003C2C90">
        <w:trPr>
          <w:trHeight w:val="330"/>
        </w:trPr>
        <w:tc>
          <w:tcPr>
            <w:tcW w:w="1964" w:type="pct"/>
            <w:tcBorders>
              <w:top w:val="nil"/>
              <w:left w:val="single" w:sz="8" w:space="0" w:color="auto"/>
              <w:bottom w:val="single" w:sz="8" w:space="0" w:color="auto"/>
              <w:right w:val="single" w:sz="8" w:space="0" w:color="auto"/>
            </w:tcBorders>
            <w:shd w:val="clear" w:color="auto" w:fill="auto"/>
            <w:noWrap/>
            <w:hideMark/>
          </w:tcPr>
          <w:p w14:paraId="2060875D" w14:textId="77777777" w:rsidR="00F34E83" w:rsidRPr="009E4C1F" w:rsidRDefault="00F34E83" w:rsidP="00D07923">
            <w:pPr>
              <w:rPr>
                <w:rFonts w:eastAsia="Times New Roman"/>
                <w:b/>
                <w:color w:val="000000"/>
                <w:szCs w:val="24"/>
                <w:lang w:eastAsia="en-GB"/>
              </w:rPr>
            </w:pPr>
            <w:r w:rsidRPr="009E4C1F">
              <w:rPr>
                <w:b/>
              </w:rPr>
              <w:lastRenderedPageBreak/>
              <w:t>Southwark</w:t>
            </w:r>
          </w:p>
        </w:tc>
        <w:tc>
          <w:tcPr>
            <w:tcW w:w="482" w:type="pct"/>
            <w:tcBorders>
              <w:top w:val="nil"/>
              <w:left w:val="nil"/>
              <w:bottom w:val="single" w:sz="8" w:space="0" w:color="auto"/>
              <w:right w:val="single" w:sz="8" w:space="0" w:color="auto"/>
            </w:tcBorders>
            <w:shd w:val="clear" w:color="auto" w:fill="auto"/>
            <w:noWrap/>
            <w:hideMark/>
          </w:tcPr>
          <w:p w14:paraId="3235C2F1" w14:textId="6F27F970" w:rsidR="00F34E83" w:rsidRPr="00466ABA" w:rsidRDefault="00F34E83" w:rsidP="00E31888">
            <w:pPr>
              <w:jc w:val="right"/>
              <w:rPr>
                <w:rFonts w:eastAsia="Times New Roman"/>
                <w:color w:val="000000"/>
                <w:szCs w:val="24"/>
                <w:lang w:eastAsia="en-GB"/>
              </w:rPr>
            </w:pPr>
            <w:r w:rsidRPr="00466ABA">
              <w:t>1</w:t>
            </w:r>
            <w:r w:rsidR="00886957" w:rsidRPr="00466ABA">
              <w:t>,</w:t>
            </w:r>
            <w:r w:rsidRPr="00466ABA">
              <w:t>500</w:t>
            </w:r>
          </w:p>
        </w:tc>
        <w:tc>
          <w:tcPr>
            <w:tcW w:w="350" w:type="pct"/>
            <w:tcBorders>
              <w:top w:val="nil"/>
              <w:left w:val="nil"/>
              <w:bottom w:val="single" w:sz="8" w:space="0" w:color="auto"/>
              <w:right w:val="single" w:sz="8" w:space="0" w:color="auto"/>
            </w:tcBorders>
            <w:shd w:val="clear" w:color="auto" w:fill="auto"/>
            <w:noWrap/>
            <w:hideMark/>
          </w:tcPr>
          <w:p w14:paraId="53846E51" w14:textId="77777777" w:rsidR="00F34E83" w:rsidRPr="00466ABA" w:rsidRDefault="00F34E83" w:rsidP="00E31888">
            <w:pPr>
              <w:jc w:val="right"/>
              <w:rPr>
                <w:rFonts w:eastAsia="Times New Roman"/>
                <w:color w:val="000000"/>
                <w:szCs w:val="24"/>
                <w:lang w:eastAsia="en-GB"/>
              </w:rPr>
            </w:pPr>
            <w:r w:rsidRPr="00466ABA">
              <w:t>4%</w:t>
            </w:r>
          </w:p>
        </w:tc>
        <w:tc>
          <w:tcPr>
            <w:tcW w:w="482" w:type="pct"/>
            <w:tcBorders>
              <w:top w:val="nil"/>
              <w:left w:val="nil"/>
              <w:bottom w:val="single" w:sz="8" w:space="0" w:color="auto"/>
              <w:right w:val="single" w:sz="8" w:space="0" w:color="auto"/>
            </w:tcBorders>
            <w:shd w:val="clear" w:color="auto" w:fill="auto"/>
            <w:noWrap/>
            <w:hideMark/>
          </w:tcPr>
          <w:p w14:paraId="1A89004E" w14:textId="03FE36D1" w:rsidR="00F34E83" w:rsidRPr="00466ABA" w:rsidRDefault="00F34E83" w:rsidP="00E31888">
            <w:pPr>
              <w:jc w:val="right"/>
              <w:rPr>
                <w:rFonts w:eastAsia="Times New Roman"/>
                <w:color w:val="000000"/>
                <w:szCs w:val="24"/>
                <w:lang w:eastAsia="en-GB"/>
              </w:rPr>
            </w:pPr>
            <w:r w:rsidRPr="00466ABA">
              <w:t>1</w:t>
            </w:r>
            <w:r w:rsidR="00886957" w:rsidRPr="00466ABA">
              <w:t>,</w:t>
            </w:r>
            <w:r w:rsidRPr="00466ABA">
              <w:t>870</w:t>
            </w:r>
          </w:p>
        </w:tc>
        <w:tc>
          <w:tcPr>
            <w:tcW w:w="351" w:type="pct"/>
            <w:tcBorders>
              <w:top w:val="nil"/>
              <w:left w:val="nil"/>
              <w:bottom w:val="single" w:sz="8" w:space="0" w:color="auto"/>
              <w:right w:val="single" w:sz="8" w:space="0" w:color="auto"/>
            </w:tcBorders>
            <w:shd w:val="clear" w:color="auto" w:fill="auto"/>
            <w:noWrap/>
            <w:hideMark/>
          </w:tcPr>
          <w:p w14:paraId="14DD72E0" w14:textId="77777777" w:rsidR="00F34E83" w:rsidRPr="00466ABA" w:rsidRDefault="00F34E83" w:rsidP="00E31888">
            <w:pPr>
              <w:jc w:val="right"/>
              <w:rPr>
                <w:rFonts w:eastAsia="Times New Roman"/>
                <w:color w:val="000000"/>
                <w:szCs w:val="24"/>
                <w:lang w:eastAsia="en-GB"/>
              </w:rPr>
            </w:pPr>
            <w:r w:rsidRPr="00466ABA">
              <w:t>4%</w:t>
            </w:r>
          </w:p>
        </w:tc>
        <w:tc>
          <w:tcPr>
            <w:tcW w:w="482" w:type="pct"/>
            <w:tcBorders>
              <w:top w:val="nil"/>
              <w:left w:val="nil"/>
              <w:bottom w:val="single" w:sz="8" w:space="0" w:color="auto"/>
              <w:right w:val="single" w:sz="8" w:space="0" w:color="auto"/>
            </w:tcBorders>
            <w:shd w:val="clear" w:color="auto" w:fill="auto"/>
            <w:noWrap/>
            <w:hideMark/>
          </w:tcPr>
          <w:p w14:paraId="0E8CBA3E" w14:textId="60807196" w:rsidR="00F34E83" w:rsidRPr="00466ABA" w:rsidRDefault="00F34E83" w:rsidP="00E31888">
            <w:pPr>
              <w:jc w:val="right"/>
              <w:rPr>
                <w:rFonts w:eastAsia="Times New Roman"/>
                <w:color w:val="000000"/>
                <w:szCs w:val="24"/>
                <w:lang w:eastAsia="en-GB"/>
              </w:rPr>
            </w:pPr>
            <w:r w:rsidRPr="00466ABA">
              <w:t>1</w:t>
            </w:r>
            <w:r w:rsidR="00886957" w:rsidRPr="00466ABA">
              <w:t>,</w:t>
            </w:r>
            <w:r w:rsidRPr="00466ABA">
              <w:t>620</w:t>
            </w:r>
          </w:p>
        </w:tc>
        <w:tc>
          <w:tcPr>
            <w:tcW w:w="351" w:type="pct"/>
            <w:tcBorders>
              <w:top w:val="nil"/>
              <w:left w:val="nil"/>
              <w:bottom w:val="single" w:sz="8" w:space="0" w:color="auto"/>
              <w:right w:val="single" w:sz="8" w:space="0" w:color="auto"/>
            </w:tcBorders>
            <w:shd w:val="clear" w:color="auto" w:fill="auto"/>
            <w:noWrap/>
            <w:hideMark/>
          </w:tcPr>
          <w:p w14:paraId="47D19F36" w14:textId="77777777" w:rsidR="00F34E83" w:rsidRPr="00466ABA" w:rsidRDefault="00F34E83" w:rsidP="00E31888">
            <w:pPr>
              <w:jc w:val="right"/>
              <w:rPr>
                <w:rFonts w:eastAsia="Times New Roman"/>
                <w:color w:val="000000"/>
                <w:szCs w:val="24"/>
                <w:lang w:eastAsia="en-GB"/>
              </w:rPr>
            </w:pPr>
            <w:r w:rsidRPr="00466ABA">
              <w:t>4%</w:t>
            </w:r>
          </w:p>
        </w:tc>
        <w:tc>
          <w:tcPr>
            <w:tcW w:w="538" w:type="pct"/>
            <w:tcBorders>
              <w:top w:val="nil"/>
              <w:left w:val="nil"/>
              <w:bottom w:val="single" w:sz="8" w:space="0" w:color="auto"/>
              <w:right w:val="single" w:sz="8" w:space="0" w:color="auto"/>
            </w:tcBorders>
            <w:shd w:val="clear" w:color="auto" w:fill="auto"/>
            <w:hideMark/>
          </w:tcPr>
          <w:p w14:paraId="4FD5A76B" w14:textId="77777777" w:rsidR="00F34E83" w:rsidRPr="00466ABA" w:rsidRDefault="00F34E83" w:rsidP="00E31888">
            <w:pPr>
              <w:jc w:val="right"/>
              <w:rPr>
                <w:rFonts w:eastAsia="Times New Roman"/>
                <w:color w:val="000000"/>
                <w:szCs w:val="24"/>
                <w:lang w:eastAsia="en-GB"/>
              </w:rPr>
            </w:pPr>
            <w:r w:rsidRPr="00466ABA">
              <w:t>8%</w:t>
            </w:r>
          </w:p>
        </w:tc>
      </w:tr>
      <w:tr w:rsidR="00F34E83" w:rsidRPr="00466ABA" w14:paraId="75B3B289" w14:textId="77777777" w:rsidTr="003C2C90">
        <w:trPr>
          <w:trHeight w:val="330"/>
        </w:trPr>
        <w:tc>
          <w:tcPr>
            <w:tcW w:w="1964" w:type="pct"/>
            <w:tcBorders>
              <w:top w:val="nil"/>
              <w:left w:val="single" w:sz="8" w:space="0" w:color="auto"/>
              <w:bottom w:val="single" w:sz="8" w:space="0" w:color="auto"/>
              <w:right w:val="single" w:sz="8" w:space="0" w:color="auto"/>
            </w:tcBorders>
            <w:shd w:val="clear" w:color="auto" w:fill="auto"/>
            <w:noWrap/>
            <w:hideMark/>
          </w:tcPr>
          <w:p w14:paraId="4348A4C3" w14:textId="77777777" w:rsidR="00F34E83" w:rsidRPr="009E4C1F" w:rsidRDefault="00F34E83" w:rsidP="00D07923">
            <w:pPr>
              <w:rPr>
                <w:rFonts w:eastAsia="Times New Roman"/>
                <w:b/>
                <w:color w:val="000000"/>
                <w:szCs w:val="24"/>
                <w:lang w:eastAsia="en-GB"/>
              </w:rPr>
            </w:pPr>
            <w:r w:rsidRPr="009E4C1F">
              <w:rPr>
                <w:b/>
              </w:rPr>
              <w:t>Sutton</w:t>
            </w:r>
          </w:p>
        </w:tc>
        <w:tc>
          <w:tcPr>
            <w:tcW w:w="482" w:type="pct"/>
            <w:tcBorders>
              <w:top w:val="nil"/>
              <w:left w:val="nil"/>
              <w:bottom w:val="single" w:sz="8" w:space="0" w:color="auto"/>
              <w:right w:val="single" w:sz="8" w:space="0" w:color="auto"/>
            </w:tcBorders>
            <w:shd w:val="clear" w:color="auto" w:fill="auto"/>
            <w:noWrap/>
            <w:hideMark/>
          </w:tcPr>
          <w:p w14:paraId="54E5A69A" w14:textId="77777777" w:rsidR="00F34E83" w:rsidRPr="00466ABA" w:rsidRDefault="00F34E83" w:rsidP="00E31888">
            <w:pPr>
              <w:jc w:val="right"/>
              <w:rPr>
                <w:rFonts w:eastAsia="Times New Roman"/>
                <w:color w:val="000000"/>
                <w:szCs w:val="24"/>
                <w:lang w:eastAsia="en-GB"/>
              </w:rPr>
            </w:pPr>
            <w:r w:rsidRPr="00466ABA">
              <w:t>635</w:t>
            </w:r>
          </w:p>
        </w:tc>
        <w:tc>
          <w:tcPr>
            <w:tcW w:w="350" w:type="pct"/>
            <w:tcBorders>
              <w:top w:val="nil"/>
              <w:left w:val="nil"/>
              <w:bottom w:val="single" w:sz="8" w:space="0" w:color="auto"/>
              <w:right w:val="single" w:sz="8" w:space="0" w:color="auto"/>
            </w:tcBorders>
            <w:shd w:val="clear" w:color="auto" w:fill="auto"/>
            <w:noWrap/>
            <w:hideMark/>
          </w:tcPr>
          <w:p w14:paraId="09355304" w14:textId="77777777" w:rsidR="00F34E83" w:rsidRPr="00466ABA" w:rsidRDefault="00F34E83" w:rsidP="00E31888">
            <w:pPr>
              <w:jc w:val="right"/>
              <w:rPr>
                <w:rFonts w:eastAsia="Times New Roman"/>
                <w:color w:val="000000"/>
                <w:szCs w:val="24"/>
                <w:lang w:eastAsia="en-GB"/>
              </w:rPr>
            </w:pPr>
            <w:r w:rsidRPr="00466ABA">
              <w:t>2%</w:t>
            </w:r>
          </w:p>
        </w:tc>
        <w:tc>
          <w:tcPr>
            <w:tcW w:w="482" w:type="pct"/>
            <w:tcBorders>
              <w:top w:val="nil"/>
              <w:left w:val="nil"/>
              <w:bottom w:val="single" w:sz="8" w:space="0" w:color="auto"/>
              <w:right w:val="single" w:sz="8" w:space="0" w:color="auto"/>
            </w:tcBorders>
            <w:shd w:val="clear" w:color="auto" w:fill="auto"/>
            <w:noWrap/>
            <w:hideMark/>
          </w:tcPr>
          <w:p w14:paraId="5DBE7799" w14:textId="77777777" w:rsidR="00F34E83" w:rsidRPr="00466ABA" w:rsidRDefault="00F34E83" w:rsidP="00E31888">
            <w:pPr>
              <w:jc w:val="right"/>
              <w:rPr>
                <w:rFonts w:eastAsia="Times New Roman"/>
                <w:color w:val="000000"/>
                <w:szCs w:val="24"/>
                <w:lang w:eastAsia="en-GB"/>
              </w:rPr>
            </w:pPr>
            <w:r w:rsidRPr="00466ABA">
              <w:t>695</w:t>
            </w:r>
          </w:p>
        </w:tc>
        <w:tc>
          <w:tcPr>
            <w:tcW w:w="351" w:type="pct"/>
            <w:tcBorders>
              <w:top w:val="nil"/>
              <w:left w:val="nil"/>
              <w:bottom w:val="single" w:sz="8" w:space="0" w:color="auto"/>
              <w:right w:val="single" w:sz="8" w:space="0" w:color="auto"/>
            </w:tcBorders>
            <w:shd w:val="clear" w:color="auto" w:fill="auto"/>
            <w:noWrap/>
            <w:hideMark/>
          </w:tcPr>
          <w:p w14:paraId="6EFF1CCB" w14:textId="77777777" w:rsidR="00F34E83" w:rsidRPr="00466ABA" w:rsidRDefault="00F34E83" w:rsidP="00E31888">
            <w:pPr>
              <w:jc w:val="right"/>
              <w:rPr>
                <w:rFonts w:eastAsia="Times New Roman"/>
                <w:color w:val="000000"/>
                <w:szCs w:val="24"/>
                <w:lang w:eastAsia="en-GB"/>
              </w:rPr>
            </w:pPr>
            <w:r w:rsidRPr="00466ABA">
              <w:t>2%</w:t>
            </w:r>
          </w:p>
        </w:tc>
        <w:tc>
          <w:tcPr>
            <w:tcW w:w="482" w:type="pct"/>
            <w:tcBorders>
              <w:top w:val="nil"/>
              <w:left w:val="nil"/>
              <w:bottom w:val="single" w:sz="8" w:space="0" w:color="auto"/>
              <w:right w:val="single" w:sz="8" w:space="0" w:color="auto"/>
            </w:tcBorders>
            <w:shd w:val="clear" w:color="auto" w:fill="auto"/>
            <w:noWrap/>
            <w:hideMark/>
          </w:tcPr>
          <w:p w14:paraId="4C008D62" w14:textId="77777777" w:rsidR="00F34E83" w:rsidRPr="00466ABA" w:rsidRDefault="00F34E83" w:rsidP="00E31888">
            <w:pPr>
              <w:jc w:val="right"/>
              <w:rPr>
                <w:rFonts w:eastAsia="Times New Roman"/>
                <w:color w:val="000000"/>
                <w:szCs w:val="24"/>
                <w:lang w:eastAsia="en-GB"/>
              </w:rPr>
            </w:pPr>
            <w:r w:rsidRPr="00466ABA">
              <w:t>515</w:t>
            </w:r>
          </w:p>
        </w:tc>
        <w:tc>
          <w:tcPr>
            <w:tcW w:w="351" w:type="pct"/>
            <w:tcBorders>
              <w:top w:val="nil"/>
              <w:left w:val="nil"/>
              <w:bottom w:val="single" w:sz="8" w:space="0" w:color="auto"/>
              <w:right w:val="single" w:sz="8" w:space="0" w:color="auto"/>
            </w:tcBorders>
            <w:shd w:val="clear" w:color="auto" w:fill="auto"/>
            <w:noWrap/>
            <w:hideMark/>
          </w:tcPr>
          <w:p w14:paraId="4C3CC955" w14:textId="77777777" w:rsidR="00F34E83" w:rsidRPr="00466ABA" w:rsidRDefault="00F34E83" w:rsidP="00E31888">
            <w:pPr>
              <w:jc w:val="right"/>
              <w:rPr>
                <w:rFonts w:eastAsia="Times New Roman"/>
                <w:color w:val="000000"/>
                <w:szCs w:val="24"/>
                <w:lang w:eastAsia="en-GB"/>
              </w:rPr>
            </w:pPr>
            <w:r w:rsidRPr="00466ABA">
              <w:t>1%</w:t>
            </w:r>
          </w:p>
        </w:tc>
        <w:tc>
          <w:tcPr>
            <w:tcW w:w="538" w:type="pct"/>
            <w:tcBorders>
              <w:top w:val="nil"/>
              <w:left w:val="nil"/>
              <w:bottom w:val="single" w:sz="8" w:space="0" w:color="auto"/>
              <w:right w:val="single" w:sz="8" w:space="0" w:color="auto"/>
            </w:tcBorders>
            <w:shd w:val="clear" w:color="auto" w:fill="auto"/>
            <w:hideMark/>
          </w:tcPr>
          <w:p w14:paraId="5304AED3" w14:textId="77777777" w:rsidR="00F34E83" w:rsidRPr="00466ABA" w:rsidRDefault="00F34E83" w:rsidP="00E31888">
            <w:pPr>
              <w:jc w:val="right"/>
              <w:rPr>
                <w:rFonts w:eastAsia="Times New Roman"/>
                <w:color w:val="000000"/>
                <w:szCs w:val="24"/>
                <w:lang w:eastAsia="en-GB"/>
              </w:rPr>
            </w:pPr>
            <w:r w:rsidRPr="00466ABA">
              <w:t>-19%</w:t>
            </w:r>
          </w:p>
        </w:tc>
      </w:tr>
      <w:tr w:rsidR="00F34E83" w:rsidRPr="00466ABA" w14:paraId="595D513D" w14:textId="77777777" w:rsidTr="003C2C90">
        <w:trPr>
          <w:trHeight w:val="330"/>
        </w:trPr>
        <w:tc>
          <w:tcPr>
            <w:tcW w:w="1964" w:type="pct"/>
            <w:tcBorders>
              <w:top w:val="nil"/>
              <w:left w:val="single" w:sz="8" w:space="0" w:color="auto"/>
              <w:bottom w:val="single" w:sz="8" w:space="0" w:color="auto"/>
              <w:right w:val="single" w:sz="8" w:space="0" w:color="auto"/>
            </w:tcBorders>
            <w:shd w:val="clear" w:color="auto" w:fill="auto"/>
            <w:noWrap/>
            <w:hideMark/>
          </w:tcPr>
          <w:p w14:paraId="09D52277" w14:textId="77777777" w:rsidR="00F34E83" w:rsidRPr="009E4C1F" w:rsidRDefault="00F34E83" w:rsidP="00D07923">
            <w:pPr>
              <w:rPr>
                <w:rFonts w:eastAsia="Times New Roman"/>
                <w:b/>
                <w:color w:val="000000"/>
                <w:szCs w:val="24"/>
                <w:lang w:eastAsia="en-GB"/>
              </w:rPr>
            </w:pPr>
            <w:r w:rsidRPr="009E4C1F">
              <w:rPr>
                <w:b/>
              </w:rPr>
              <w:t>Tower Hamlets</w:t>
            </w:r>
          </w:p>
        </w:tc>
        <w:tc>
          <w:tcPr>
            <w:tcW w:w="482" w:type="pct"/>
            <w:tcBorders>
              <w:top w:val="nil"/>
              <w:left w:val="nil"/>
              <w:bottom w:val="single" w:sz="8" w:space="0" w:color="auto"/>
              <w:right w:val="single" w:sz="8" w:space="0" w:color="auto"/>
            </w:tcBorders>
            <w:shd w:val="clear" w:color="auto" w:fill="auto"/>
            <w:noWrap/>
            <w:hideMark/>
          </w:tcPr>
          <w:p w14:paraId="5097E9E6" w14:textId="7DDF39A8" w:rsidR="00F34E83" w:rsidRPr="00466ABA" w:rsidRDefault="00F34E83" w:rsidP="00E31888">
            <w:pPr>
              <w:jc w:val="right"/>
              <w:rPr>
                <w:rFonts w:eastAsia="Times New Roman"/>
                <w:color w:val="000000"/>
                <w:szCs w:val="24"/>
                <w:lang w:eastAsia="en-GB"/>
              </w:rPr>
            </w:pPr>
            <w:r w:rsidRPr="00466ABA">
              <w:t>1</w:t>
            </w:r>
            <w:r w:rsidR="00886957" w:rsidRPr="00466ABA">
              <w:t>,</w:t>
            </w:r>
            <w:r w:rsidRPr="00466ABA">
              <w:t>305</w:t>
            </w:r>
          </w:p>
        </w:tc>
        <w:tc>
          <w:tcPr>
            <w:tcW w:w="350" w:type="pct"/>
            <w:tcBorders>
              <w:top w:val="nil"/>
              <w:left w:val="nil"/>
              <w:bottom w:val="single" w:sz="8" w:space="0" w:color="auto"/>
              <w:right w:val="single" w:sz="8" w:space="0" w:color="auto"/>
            </w:tcBorders>
            <w:shd w:val="clear" w:color="auto" w:fill="auto"/>
            <w:noWrap/>
            <w:hideMark/>
          </w:tcPr>
          <w:p w14:paraId="6EF4FF02" w14:textId="77777777" w:rsidR="00F34E83" w:rsidRPr="00466ABA" w:rsidRDefault="00F34E83" w:rsidP="00E31888">
            <w:pPr>
              <w:jc w:val="right"/>
              <w:rPr>
                <w:rFonts w:eastAsia="Times New Roman"/>
                <w:color w:val="000000"/>
                <w:szCs w:val="24"/>
                <w:lang w:eastAsia="en-GB"/>
              </w:rPr>
            </w:pPr>
            <w:r w:rsidRPr="00466ABA">
              <w:t>3%</w:t>
            </w:r>
          </w:p>
        </w:tc>
        <w:tc>
          <w:tcPr>
            <w:tcW w:w="482" w:type="pct"/>
            <w:tcBorders>
              <w:top w:val="nil"/>
              <w:left w:val="nil"/>
              <w:bottom w:val="single" w:sz="8" w:space="0" w:color="auto"/>
              <w:right w:val="single" w:sz="8" w:space="0" w:color="auto"/>
            </w:tcBorders>
            <w:shd w:val="clear" w:color="auto" w:fill="auto"/>
            <w:noWrap/>
            <w:hideMark/>
          </w:tcPr>
          <w:p w14:paraId="47E7E37E" w14:textId="19429222" w:rsidR="00F34E83" w:rsidRPr="00466ABA" w:rsidRDefault="00F34E83" w:rsidP="00E31888">
            <w:pPr>
              <w:jc w:val="right"/>
              <w:rPr>
                <w:rFonts w:eastAsia="Times New Roman"/>
                <w:color w:val="000000"/>
                <w:szCs w:val="24"/>
                <w:lang w:eastAsia="en-GB"/>
              </w:rPr>
            </w:pPr>
            <w:r w:rsidRPr="00466ABA">
              <w:t>1</w:t>
            </w:r>
            <w:r w:rsidR="00886957" w:rsidRPr="00466ABA">
              <w:t>,</w:t>
            </w:r>
            <w:r w:rsidRPr="00466ABA">
              <w:t>375</w:t>
            </w:r>
          </w:p>
        </w:tc>
        <w:tc>
          <w:tcPr>
            <w:tcW w:w="351" w:type="pct"/>
            <w:tcBorders>
              <w:top w:val="nil"/>
              <w:left w:val="nil"/>
              <w:bottom w:val="single" w:sz="8" w:space="0" w:color="auto"/>
              <w:right w:val="single" w:sz="8" w:space="0" w:color="auto"/>
            </w:tcBorders>
            <w:shd w:val="clear" w:color="auto" w:fill="auto"/>
            <w:noWrap/>
            <w:hideMark/>
          </w:tcPr>
          <w:p w14:paraId="260F24AD" w14:textId="77777777" w:rsidR="00F34E83" w:rsidRPr="00466ABA" w:rsidRDefault="00F34E83" w:rsidP="00E31888">
            <w:pPr>
              <w:jc w:val="right"/>
              <w:rPr>
                <w:rFonts w:eastAsia="Times New Roman"/>
                <w:color w:val="000000"/>
                <w:szCs w:val="24"/>
                <w:lang w:eastAsia="en-GB"/>
              </w:rPr>
            </w:pPr>
            <w:r w:rsidRPr="00466ABA">
              <w:t>3%</w:t>
            </w:r>
          </w:p>
        </w:tc>
        <w:tc>
          <w:tcPr>
            <w:tcW w:w="482" w:type="pct"/>
            <w:tcBorders>
              <w:top w:val="nil"/>
              <w:left w:val="nil"/>
              <w:bottom w:val="single" w:sz="8" w:space="0" w:color="auto"/>
              <w:right w:val="single" w:sz="8" w:space="0" w:color="auto"/>
            </w:tcBorders>
            <w:shd w:val="clear" w:color="auto" w:fill="auto"/>
            <w:noWrap/>
            <w:hideMark/>
          </w:tcPr>
          <w:p w14:paraId="2DFEDAC3" w14:textId="51B6BF33" w:rsidR="00F34E83" w:rsidRPr="00466ABA" w:rsidRDefault="00F34E83" w:rsidP="00E31888">
            <w:pPr>
              <w:jc w:val="right"/>
              <w:rPr>
                <w:rFonts w:eastAsia="Times New Roman"/>
                <w:color w:val="000000"/>
                <w:szCs w:val="24"/>
                <w:lang w:eastAsia="en-GB"/>
              </w:rPr>
            </w:pPr>
            <w:r w:rsidRPr="00466ABA">
              <w:t>1</w:t>
            </w:r>
            <w:r w:rsidR="00886957" w:rsidRPr="00466ABA">
              <w:t>,</w:t>
            </w:r>
            <w:r w:rsidRPr="00466ABA">
              <w:t>210</w:t>
            </w:r>
          </w:p>
        </w:tc>
        <w:tc>
          <w:tcPr>
            <w:tcW w:w="351" w:type="pct"/>
            <w:tcBorders>
              <w:top w:val="nil"/>
              <w:left w:val="nil"/>
              <w:bottom w:val="single" w:sz="8" w:space="0" w:color="auto"/>
              <w:right w:val="single" w:sz="8" w:space="0" w:color="auto"/>
            </w:tcBorders>
            <w:shd w:val="clear" w:color="auto" w:fill="auto"/>
            <w:noWrap/>
            <w:hideMark/>
          </w:tcPr>
          <w:p w14:paraId="251B437B" w14:textId="77777777" w:rsidR="00F34E83" w:rsidRPr="00466ABA" w:rsidRDefault="00F34E83" w:rsidP="00E31888">
            <w:pPr>
              <w:jc w:val="right"/>
              <w:rPr>
                <w:rFonts w:eastAsia="Times New Roman"/>
                <w:color w:val="000000"/>
                <w:szCs w:val="24"/>
                <w:lang w:eastAsia="en-GB"/>
              </w:rPr>
            </w:pPr>
            <w:r w:rsidRPr="00466ABA">
              <w:t>3%</w:t>
            </w:r>
          </w:p>
        </w:tc>
        <w:tc>
          <w:tcPr>
            <w:tcW w:w="538" w:type="pct"/>
            <w:tcBorders>
              <w:top w:val="nil"/>
              <w:left w:val="nil"/>
              <w:bottom w:val="single" w:sz="8" w:space="0" w:color="auto"/>
              <w:right w:val="single" w:sz="8" w:space="0" w:color="auto"/>
            </w:tcBorders>
            <w:shd w:val="clear" w:color="auto" w:fill="auto"/>
            <w:hideMark/>
          </w:tcPr>
          <w:p w14:paraId="21F89AF4" w14:textId="77777777" w:rsidR="00F34E83" w:rsidRPr="00466ABA" w:rsidRDefault="00F34E83" w:rsidP="00E31888">
            <w:pPr>
              <w:jc w:val="right"/>
              <w:rPr>
                <w:rFonts w:eastAsia="Times New Roman"/>
                <w:color w:val="000000"/>
                <w:szCs w:val="24"/>
                <w:lang w:eastAsia="en-GB"/>
              </w:rPr>
            </w:pPr>
            <w:r w:rsidRPr="00466ABA">
              <w:t>-7%</w:t>
            </w:r>
          </w:p>
        </w:tc>
      </w:tr>
      <w:tr w:rsidR="00F34E83" w:rsidRPr="00466ABA" w14:paraId="707175B9" w14:textId="77777777" w:rsidTr="003C2C90">
        <w:trPr>
          <w:trHeight w:val="330"/>
        </w:trPr>
        <w:tc>
          <w:tcPr>
            <w:tcW w:w="1964" w:type="pct"/>
            <w:tcBorders>
              <w:top w:val="nil"/>
              <w:left w:val="single" w:sz="8" w:space="0" w:color="auto"/>
              <w:bottom w:val="single" w:sz="8" w:space="0" w:color="auto"/>
              <w:right w:val="single" w:sz="8" w:space="0" w:color="auto"/>
            </w:tcBorders>
            <w:shd w:val="clear" w:color="auto" w:fill="auto"/>
            <w:noWrap/>
            <w:hideMark/>
          </w:tcPr>
          <w:p w14:paraId="6C027FC0" w14:textId="77777777" w:rsidR="00F34E83" w:rsidRPr="009E4C1F" w:rsidRDefault="00F34E83" w:rsidP="00D07923">
            <w:pPr>
              <w:rPr>
                <w:rFonts w:eastAsia="Times New Roman"/>
                <w:b/>
                <w:color w:val="000000"/>
                <w:szCs w:val="24"/>
                <w:lang w:eastAsia="en-GB"/>
              </w:rPr>
            </w:pPr>
            <w:r w:rsidRPr="009E4C1F">
              <w:rPr>
                <w:b/>
              </w:rPr>
              <w:t>Waltham Forest</w:t>
            </w:r>
          </w:p>
        </w:tc>
        <w:tc>
          <w:tcPr>
            <w:tcW w:w="482" w:type="pct"/>
            <w:tcBorders>
              <w:top w:val="nil"/>
              <w:left w:val="nil"/>
              <w:bottom w:val="single" w:sz="8" w:space="0" w:color="auto"/>
              <w:right w:val="single" w:sz="8" w:space="0" w:color="auto"/>
            </w:tcBorders>
            <w:shd w:val="clear" w:color="auto" w:fill="auto"/>
            <w:noWrap/>
            <w:hideMark/>
          </w:tcPr>
          <w:p w14:paraId="36EBECD9" w14:textId="0888AEDE" w:rsidR="00F34E83" w:rsidRPr="00466ABA" w:rsidRDefault="00F34E83" w:rsidP="00E31888">
            <w:pPr>
              <w:jc w:val="right"/>
              <w:rPr>
                <w:rFonts w:eastAsia="Times New Roman"/>
                <w:color w:val="000000"/>
                <w:szCs w:val="24"/>
                <w:lang w:eastAsia="en-GB"/>
              </w:rPr>
            </w:pPr>
            <w:r w:rsidRPr="00466ABA">
              <w:t>1</w:t>
            </w:r>
            <w:r w:rsidR="00886957" w:rsidRPr="00466ABA">
              <w:t>,</w:t>
            </w:r>
            <w:r w:rsidRPr="00466ABA">
              <w:t>790</w:t>
            </w:r>
          </w:p>
        </w:tc>
        <w:tc>
          <w:tcPr>
            <w:tcW w:w="350" w:type="pct"/>
            <w:tcBorders>
              <w:top w:val="nil"/>
              <w:left w:val="nil"/>
              <w:bottom w:val="single" w:sz="8" w:space="0" w:color="auto"/>
              <w:right w:val="single" w:sz="8" w:space="0" w:color="auto"/>
            </w:tcBorders>
            <w:shd w:val="clear" w:color="auto" w:fill="auto"/>
            <w:noWrap/>
            <w:hideMark/>
          </w:tcPr>
          <w:p w14:paraId="13EA23AA" w14:textId="77777777" w:rsidR="00F34E83" w:rsidRPr="00466ABA" w:rsidRDefault="00F34E83" w:rsidP="00E31888">
            <w:pPr>
              <w:jc w:val="right"/>
              <w:rPr>
                <w:rFonts w:eastAsia="Times New Roman"/>
                <w:color w:val="000000"/>
                <w:szCs w:val="24"/>
                <w:lang w:eastAsia="en-GB"/>
              </w:rPr>
            </w:pPr>
            <w:r w:rsidRPr="00466ABA">
              <w:t>4%</w:t>
            </w:r>
          </w:p>
        </w:tc>
        <w:tc>
          <w:tcPr>
            <w:tcW w:w="482" w:type="pct"/>
            <w:tcBorders>
              <w:top w:val="nil"/>
              <w:left w:val="nil"/>
              <w:bottom w:val="single" w:sz="8" w:space="0" w:color="auto"/>
              <w:right w:val="single" w:sz="8" w:space="0" w:color="auto"/>
            </w:tcBorders>
            <w:shd w:val="clear" w:color="auto" w:fill="auto"/>
            <w:noWrap/>
            <w:hideMark/>
          </w:tcPr>
          <w:p w14:paraId="1866FAA4" w14:textId="4FBD8767" w:rsidR="00F34E83" w:rsidRPr="00466ABA" w:rsidRDefault="00F34E83" w:rsidP="00E31888">
            <w:pPr>
              <w:jc w:val="right"/>
              <w:rPr>
                <w:rFonts w:eastAsia="Times New Roman"/>
                <w:color w:val="000000"/>
                <w:szCs w:val="24"/>
                <w:lang w:eastAsia="en-GB"/>
              </w:rPr>
            </w:pPr>
            <w:r w:rsidRPr="00466ABA">
              <w:t>1</w:t>
            </w:r>
            <w:r w:rsidR="00886957" w:rsidRPr="00466ABA">
              <w:t>,</w:t>
            </w:r>
            <w:r w:rsidRPr="00466ABA">
              <w:t>750</w:t>
            </w:r>
          </w:p>
        </w:tc>
        <w:tc>
          <w:tcPr>
            <w:tcW w:w="351" w:type="pct"/>
            <w:tcBorders>
              <w:top w:val="nil"/>
              <w:left w:val="nil"/>
              <w:bottom w:val="single" w:sz="8" w:space="0" w:color="auto"/>
              <w:right w:val="single" w:sz="8" w:space="0" w:color="auto"/>
            </w:tcBorders>
            <w:shd w:val="clear" w:color="auto" w:fill="auto"/>
            <w:noWrap/>
            <w:hideMark/>
          </w:tcPr>
          <w:p w14:paraId="41AA1CCD" w14:textId="77777777" w:rsidR="00F34E83" w:rsidRPr="00466ABA" w:rsidRDefault="00F34E83" w:rsidP="00E31888">
            <w:pPr>
              <w:jc w:val="right"/>
              <w:rPr>
                <w:rFonts w:eastAsia="Times New Roman"/>
                <w:color w:val="000000"/>
                <w:szCs w:val="24"/>
                <w:lang w:eastAsia="en-GB"/>
              </w:rPr>
            </w:pPr>
            <w:r w:rsidRPr="00466ABA">
              <w:t>4%</w:t>
            </w:r>
          </w:p>
        </w:tc>
        <w:tc>
          <w:tcPr>
            <w:tcW w:w="482" w:type="pct"/>
            <w:tcBorders>
              <w:top w:val="nil"/>
              <w:left w:val="nil"/>
              <w:bottom w:val="single" w:sz="8" w:space="0" w:color="auto"/>
              <w:right w:val="single" w:sz="8" w:space="0" w:color="auto"/>
            </w:tcBorders>
            <w:shd w:val="clear" w:color="auto" w:fill="auto"/>
            <w:noWrap/>
            <w:hideMark/>
          </w:tcPr>
          <w:p w14:paraId="361FB94B" w14:textId="5030D953" w:rsidR="00F34E83" w:rsidRPr="00466ABA" w:rsidRDefault="00F34E83" w:rsidP="00E31888">
            <w:pPr>
              <w:jc w:val="right"/>
              <w:rPr>
                <w:rFonts w:eastAsia="Times New Roman"/>
                <w:color w:val="000000"/>
                <w:szCs w:val="24"/>
                <w:lang w:eastAsia="en-GB"/>
              </w:rPr>
            </w:pPr>
            <w:r w:rsidRPr="00466ABA">
              <w:t>1</w:t>
            </w:r>
            <w:r w:rsidR="00886957" w:rsidRPr="00466ABA">
              <w:t>,</w:t>
            </w:r>
            <w:r w:rsidRPr="00466ABA">
              <w:t>680</w:t>
            </w:r>
          </w:p>
        </w:tc>
        <w:tc>
          <w:tcPr>
            <w:tcW w:w="351" w:type="pct"/>
            <w:tcBorders>
              <w:top w:val="nil"/>
              <w:left w:val="nil"/>
              <w:bottom w:val="single" w:sz="8" w:space="0" w:color="auto"/>
              <w:right w:val="single" w:sz="8" w:space="0" w:color="auto"/>
            </w:tcBorders>
            <w:shd w:val="clear" w:color="auto" w:fill="auto"/>
            <w:noWrap/>
            <w:hideMark/>
          </w:tcPr>
          <w:p w14:paraId="7A143D65" w14:textId="77777777" w:rsidR="00F34E83" w:rsidRPr="00466ABA" w:rsidRDefault="00F34E83" w:rsidP="00E31888">
            <w:pPr>
              <w:jc w:val="right"/>
              <w:rPr>
                <w:rFonts w:eastAsia="Times New Roman"/>
                <w:color w:val="000000"/>
                <w:szCs w:val="24"/>
                <w:lang w:eastAsia="en-GB"/>
              </w:rPr>
            </w:pPr>
            <w:r w:rsidRPr="00466ABA">
              <w:t>4%</w:t>
            </w:r>
          </w:p>
        </w:tc>
        <w:tc>
          <w:tcPr>
            <w:tcW w:w="538" w:type="pct"/>
            <w:tcBorders>
              <w:top w:val="nil"/>
              <w:left w:val="nil"/>
              <w:bottom w:val="single" w:sz="8" w:space="0" w:color="auto"/>
              <w:right w:val="single" w:sz="8" w:space="0" w:color="auto"/>
            </w:tcBorders>
            <w:shd w:val="clear" w:color="auto" w:fill="auto"/>
            <w:hideMark/>
          </w:tcPr>
          <w:p w14:paraId="75845302" w14:textId="77777777" w:rsidR="00F34E83" w:rsidRPr="00466ABA" w:rsidRDefault="00F34E83" w:rsidP="00E31888">
            <w:pPr>
              <w:jc w:val="right"/>
              <w:rPr>
                <w:rFonts w:eastAsia="Times New Roman"/>
                <w:color w:val="000000"/>
                <w:szCs w:val="24"/>
                <w:lang w:eastAsia="en-GB"/>
              </w:rPr>
            </w:pPr>
            <w:r w:rsidRPr="00466ABA">
              <w:t>-6%</w:t>
            </w:r>
          </w:p>
        </w:tc>
      </w:tr>
      <w:tr w:rsidR="00F34E83" w:rsidRPr="00466ABA" w14:paraId="1E1AFE18" w14:textId="77777777" w:rsidTr="003C2C90">
        <w:trPr>
          <w:trHeight w:val="330"/>
        </w:trPr>
        <w:tc>
          <w:tcPr>
            <w:tcW w:w="1964" w:type="pct"/>
            <w:tcBorders>
              <w:top w:val="nil"/>
              <w:left w:val="single" w:sz="8" w:space="0" w:color="auto"/>
              <w:bottom w:val="single" w:sz="8" w:space="0" w:color="auto"/>
              <w:right w:val="single" w:sz="8" w:space="0" w:color="auto"/>
            </w:tcBorders>
            <w:shd w:val="clear" w:color="auto" w:fill="auto"/>
            <w:noWrap/>
            <w:hideMark/>
          </w:tcPr>
          <w:p w14:paraId="4BBE401A" w14:textId="77777777" w:rsidR="00F34E83" w:rsidRPr="009E4C1F" w:rsidRDefault="00F34E83" w:rsidP="00D07923">
            <w:pPr>
              <w:rPr>
                <w:rFonts w:eastAsia="Times New Roman"/>
                <w:b/>
                <w:color w:val="000000"/>
                <w:szCs w:val="24"/>
                <w:lang w:eastAsia="en-GB"/>
              </w:rPr>
            </w:pPr>
            <w:r w:rsidRPr="009E4C1F">
              <w:rPr>
                <w:b/>
              </w:rPr>
              <w:t>Wandsworth</w:t>
            </w:r>
          </w:p>
        </w:tc>
        <w:tc>
          <w:tcPr>
            <w:tcW w:w="482" w:type="pct"/>
            <w:tcBorders>
              <w:top w:val="nil"/>
              <w:left w:val="nil"/>
              <w:bottom w:val="single" w:sz="8" w:space="0" w:color="auto"/>
              <w:right w:val="single" w:sz="8" w:space="0" w:color="auto"/>
            </w:tcBorders>
            <w:shd w:val="clear" w:color="auto" w:fill="auto"/>
            <w:noWrap/>
            <w:hideMark/>
          </w:tcPr>
          <w:p w14:paraId="5CAE1610" w14:textId="36A68C05" w:rsidR="00F34E83" w:rsidRPr="00466ABA" w:rsidRDefault="00F34E83" w:rsidP="00E31888">
            <w:pPr>
              <w:jc w:val="right"/>
              <w:rPr>
                <w:rFonts w:eastAsia="Times New Roman"/>
                <w:color w:val="000000"/>
                <w:szCs w:val="24"/>
                <w:lang w:eastAsia="en-GB"/>
              </w:rPr>
            </w:pPr>
            <w:r w:rsidRPr="00466ABA">
              <w:t>1</w:t>
            </w:r>
            <w:r w:rsidR="00886957" w:rsidRPr="00466ABA">
              <w:t>,</w:t>
            </w:r>
            <w:r w:rsidRPr="00466ABA">
              <w:t>000</w:t>
            </w:r>
          </w:p>
        </w:tc>
        <w:tc>
          <w:tcPr>
            <w:tcW w:w="350" w:type="pct"/>
            <w:tcBorders>
              <w:top w:val="nil"/>
              <w:left w:val="nil"/>
              <w:bottom w:val="single" w:sz="8" w:space="0" w:color="auto"/>
              <w:right w:val="single" w:sz="8" w:space="0" w:color="auto"/>
            </w:tcBorders>
            <w:shd w:val="clear" w:color="auto" w:fill="auto"/>
            <w:noWrap/>
            <w:hideMark/>
          </w:tcPr>
          <w:p w14:paraId="1D913DE1" w14:textId="77777777" w:rsidR="00F34E83" w:rsidRPr="00466ABA" w:rsidRDefault="00F34E83" w:rsidP="00E31888">
            <w:pPr>
              <w:jc w:val="right"/>
              <w:rPr>
                <w:rFonts w:eastAsia="Times New Roman"/>
                <w:color w:val="000000"/>
                <w:szCs w:val="24"/>
                <w:lang w:eastAsia="en-GB"/>
              </w:rPr>
            </w:pPr>
            <w:r w:rsidRPr="00466ABA">
              <w:t>2%</w:t>
            </w:r>
          </w:p>
        </w:tc>
        <w:tc>
          <w:tcPr>
            <w:tcW w:w="482" w:type="pct"/>
            <w:tcBorders>
              <w:top w:val="nil"/>
              <w:left w:val="nil"/>
              <w:bottom w:val="single" w:sz="8" w:space="0" w:color="auto"/>
              <w:right w:val="single" w:sz="8" w:space="0" w:color="auto"/>
            </w:tcBorders>
            <w:shd w:val="clear" w:color="auto" w:fill="auto"/>
            <w:noWrap/>
            <w:hideMark/>
          </w:tcPr>
          <w:p w14:paraId="67FFA0F3" w14:textId="53950A3C" w:rsidR="00F34E83" w:rsidRPr="00466ABA" w:rsidRDefault="00F34E83" w:rsidP="00E31888">
            <w:pPr>
              <w:jc w:val="right"/>
              <w:rPr>
                <w:rFonts w:eastAsia="Times New Roman"/>
                <w:color w:val="000000"/>
                <w:szCs w:val="24"/>
                <w:lang w:eastAsia="en-GB"/>
              </w:rPr>
            </w:pPr>
            <w:r w:rsidRPr="00466ABA">
              <w:t>1</w:t>
            </w:r>
            <w:r w:rsidR="00886957" w:rsidRPr="00466ABA">
              <w:t>,</w:t>
            </w:r>
            <w:r w:rsidRPr="00466ABA">
              <w:t>040</w:t>
            </w:r>
          </w:p>
        </w:tc>
        <w:tc>
          <w:tcPr>
            <w:tcW w:w="351" w:type="pct"/>
            <w:tcBorders>
              <w:top w:val="nil"/>
              <w:left w:val="nil"/>
              <w:bottom w:val="single" w:sz="8" w:space="0" w:color="auto"/>
              <w:right w:val="single" w:sz="8" w:space="0" w:color="auto"/>
            </w:tcBorders>
            <w:shd w:val="clear" w:color="auto" w:fill="auto"/>
            <w:noWrap/>
            <w:hideMark/>
          </w:tcPr>
          <w:p w14:paraId="54CE7DAA" w14:textId="77777777" w:rsidR="00F34E83" w:rsidRPr="00466ABA" w:rsidRDefault="00F34E83" w:rsidP="00E31888">
            <w:pPr>
              <w:jc w:val="right"/>
              <w:rPr>
                <w:rFonts w:eastAsia="Times New Roman"/>
                <w:color w:val="000000"/>
                <w:szCs w:val="24"/>
                <w:lang w:eastAsia="en-GB"/>
              </w:rPr>
            </w:pPr>
            <w:r w:rsidRPr="00466ABA">
              <w:t>2%</w:t>
            </w:r>
          </w:p>
        </w:tc>
        <w:tc>
          <w:tcPr>
            <w:tcW w:w="482" w:type="pct"/>
            <w:tcBorders>
              <w:top w:val="nil"/>
              <w:left w:val="nil"/>
              <w:bottom w:val="single" w:sz="8" w:space="0" w:color="auto"/>
              <w:right w:val="single" w:sz="8" w:space="0" w:color="auto"/>
            </w:tcBorders>
            <w:shd w:val="clear" w:color="auto" w:fill="auto"/>
            <w:noWrap/>
            <w:hideMark/>
          </w:tcPr>
          <w:p w14:paraId="10B7D879" w14:textId="77777777" w:rsidR="00F34E83" w:rsidRPr="00466ABA" w:rsidRDefault="00F34E83" w:rsidP="00E31888">
            <w:pPr>
              <w:jc w:val="right"/>
              <w:rPr>
                <w:rFonts w:eastAsia="Times New Roman"/>
                <w:color w:val="000000"/>
                <w:szCs w:val="24"/>
                <w:lang w:eastAsia="en-GB"/>
              </w:rPr>
            </w:pPr>
            <w:r w:rsidRPr="00466ABA">
              <w:t>910</w:t>
            </w:r>
          </w:p>
        </w:tc>
        <w:tc>
          <w:tcPr>
            <w:tcW w:w="351" w:type="pct"/>
            <w:tcBorders>
              <w:top w:val="nil"/>
              <w:left w:val="nil"/>
              <w:bottom w:val="single" w:sz="8" w:space="0" w:color="auto"/>
              <w:right w:val="single" w:sz="8" w:space="0" w:color="auto"/>
            </w:tcBorders>
            <w:shd w:val="clear" w:color="auto" w:fill="auto"/>
            <w:noWrap/>
            <w:hideMark/>
          </w:tcPr>
          <w:p w14:paraId="77F85B24" w14:textId="77777777" w:rsidR="00F34E83" w:rsidRPr="00466ABA" w:rsidRDefault="00F34E83" w:rsidP="00E31888">
            <w:pPr>
              <w:jc w:val="right"/>
              <w:rPr>
                <w:rFonts w:eastAsia="Times New Roman"/>
                <w:color w:val="000000"/>
                <w:szCs w:val="24"/>
                <w:lang w:eastAsia="en-GB"/>
              </w:rPr>
            </w:pPr>
            <w:r w:rsidRPr="00466ABA">
              <w:t>2%</w:t>
            </w:r>
          </w:p>
        </w:tc>
        <w:tc>
          <w:tcPr>
            <w:tcW w:w="538" w:type="pct"/>
            <w:tcBorders>
              <w:top w:val="nil"/>
              <w:left w:val="nil"/>
              <w:bottom w:val="single" w:sz="8" w:space="0" w:color="auto"/>
              <w:right w:val="single" w:sz="8" w:space="0" w:color="auto"/>
            </w:tcBorders>
            <w:shd w:val="clear" w:color="auto" w:fill="auto"/>
            <w:hideMark/>
          </w:tcPr>
          <w:p w14:paraId="0DCD7555" w14:textId="77777777" w:rsidR="00F34E83" w:rsidRPr="00466ABA" w:rsidRDefault="00F34E83" w:rsidP="00E31888">
            <w:pPr>
              <w:jc w:val="right"/>
              <w:rPr>
                <w:rFonts w:eastAsia="Times New Roman"/>
                <w:color w:val="000000"/>
                <w:szCs w:val="24"/>
                <w:lang w:eastAsia="en-GB"/>
              </w:rPr>
            </w:pPr>
            <w:r w:rsidRPr="00466ABA">
              <w:t>-9%</w:t>
            </w:r>
          </w:p>
        </w:tc>
      </w:tr>
      <w:tr w:rsidR="00F34E83" w:rsidRPr="00466ABA" w14:paraId="677F9034" w14:textId="77777777" w:rsidTr="003C2C90">
        <w:trPr>
          <w:trHeight w:val="330"/>
        </w:trPr>
        <w:tc>
          <w:tcPr>
            <w:tcW w:w="1964" w:type="pct"/>
            <w:tcBorders>
              <w:top w:val="nil"/>
              <w:left w:val="single" w:sz="8" w:space="0" w:color="auto"/>
              <w:bottom w:val="single" w:sz="8" w:space="0" w:color="auto"/>
              <w:right w:val="single" w:sz="8" w:space="0" w:color="auto"/>
            </w:tcBorders>
            <w:shd w:val="clear" w:color="auto" w:fill="auto"/>
            <w:noWrap/>
            <w:hideMark/>
          </w:tcPr>
          <w:p w14:paraId="0C92ABC0" w14:textId="77777777" w:rsidR="00F34E83" w:rsidRPr="009E4C1F" w:rsidRDefault="00F34E83" w:rsidP="00D07923">
            <w:pPr>
              <w:rPr>
                <w:rFonts w:eastAsia="Times New Roman"/>
                <w:b/>
                <w:color w:val="000000"/>
                <w:szCs w:val="24"/>
                <w:lang w:eastAsia="en-GB"/>
              </w:rPr>
            </w:pPr>
            <w:r w:rsidRPr="009E4C1F">
              <w:rPr>
                <w:b/>
              </w:rPr>
              <w:t>Westminster</w:t>
            </w:r>
          </w:p>
        </w:tc>
        <w:tc>
          <w:tcPr>
            <w:tcW w:w="482" w:type="pct"/>
            <w:tcBorders>
              <w:top w:val="nil"/>
              <w:left w:val="nil"/>
              <w:bottom w:val="single" w:sz="8" w:space="0" w:color="auto"/>
              <w:right w:val="single" w:sz="8" w:space="0" w:color="auto"/>
            </w:tcBorders>
            <w:shd w:val="clear" w:color="auto" w:fill="auto"/>
            <w:noWrap/>
            <w:hideMark/>
          </w:tcPr>
          <w:p w14:paraId="71D38DBC" w14:textId="77777777" w:rsidR="00F34E83" w:rsidRPr="00466ABA" w:rsidRDefault="00F34E83" w:rsidP="00E31888">
            <w:pPr>
              <w:jc w:val="right"/>
              <w:rPr>
                <w:rFonts w:eastAsia="Times New Roman"/>
                <w:color w:val="000000"/>
                <w:szCs w:val="24"/>
                <w:lang w:eastAsia="en-GB"/>
              </w:rPr>
            </w:pPr>
            <w:r w:rsidRPr="00466ABA">
              <w:t>640</w:t>
            </w:r>
          </w:p>
        </w:tc>
        <w:tc>
          <w:tcPr>
            <w:tcW w:w="350" w:type="pct"/>
            <w:tcBorders>
              <w:top w:val="nil"/>
              <w:left w:val="nil"/>
              <w:bottom w:val="single" w:sz="8" w:space="0" w:color="auto"/>
              <w:right w:val="single" w:sz="8" w:space="0" w:color="auto"/>
            </w:tcBorders>
            <w:shd w:val="clear" w:color="auto" w:fill="auto"/>
            <w:noWrap/>
            <w:hideMark/>
          </w:tcPr>
          <w:p w14:paraId="5BF14CD9" w14:textId="77777777" w:rsidR="00F34E83" w:rsidRPr="00466ABA" w:rsidRDefault="00F34E83" w:rsidP="00E31888">
            <w:pPr>
              <w:jc w:val="right"/>
              <w:rPr>
                <w:rFonts w:eastAsia="Times New Roman"/>
                <w:color w:val="000000"/>
                <w:szCs w:val="24"/>
                <w:lang w:eastAsia="en-GB"/>
              </w:rPr>
            </w:pPr>
            <w:r w:rsidRPr="00466ABA">
              <w:t>2%</w:t>
            </w:r>
          </w:p>
        </w:tc>
        <w:tc>
          <w:tcPr>
            <w:tcW w:w="482" w:type="pct"/>
            <w:tcBorders>
              <w:top w:val="nil"/>
              <w:left w:val="nil"/>
              <w:bottom w:val="single" w:sz="8" w:space="0" w:color="auto"/>
              <w:right w:val="single" w:sz="8" w:space="0" w:color="auto"/>
            </w:tcBorders>
            <w:shd w:val="clear" w:color="auto" w:fill="auto"/>
            <w:noWrap/>
            <w:hideMark/>
          </w:tcPr>
          <w:p w14:paraId="531DFBDE" w14:textId="77777777" w:rsidR="00F34E83" w:rsidRPr="00466ABA" w:rsidRDefault="00F34E83" w:rsidP="00E31888">
            <w:pPr>
              <w:jc w:val="right"/>
              <w:rPr>
                <w:rFonts w:eastAsia="Times New Roman"/>
                <w:color w:val="000000"/>
                <w:szCs w:val="24"/>
                <w:lang w:eastAsia="en-GB"/>
              </w:rPr>
            </w:pPr>
            <w:r w:rsidRPr="00466ABA">
              <w:t>655</w:t>
            </w:r>
          </w:p>
        </w:tc>
        <w:tc>
          <w:tcPr>
            <w:tcW w:w="351" w:type="pct"/>
            <w:tcBorders>
              <w:top w:val="nil"/>
              <w:left w:val="nil"/>
              <w:bottom w:val="single" w:sz="8" w:space="0" w:color="auto"/>
              <w:right w:val="single" w:sz="8" w:space="0" w:color="auto"/>
            </w:tcBorders>
            <w:shd w:val="clear" w:color="auto" w:fill="auto"/>
            <w:noWrap/>
            <w:hideMark/>
          </w:tcPr>
          <w:p w14:paraId="40546816" w14:textId="77777777" w:rsidR="00F34E83" w:rsidRPr="00466ABA" w:rsidRDefault="00F34E83" w:rsidP="00E31888">
            <w:pPr>
              <w:jc w:val="right"/>
              <w:rPr>
                <w:rFonts w:eastAsia="Times New Roman"/>
                <w:color w:val="000000"/>
                <w:szCs w:val="24"/>
                <w:lang w:eastAsia="en-GB"/>
              </w:rPr>
            </w:pPr>
            <w:r w:rsidRPr="00466ABA">
              <w:t>2%</w:t>
            </w:r>
          </w:p>
        </w:tc>
        <w:tc>
          <w:tcPr>
            <w:tcW w:w="482" w:type="pct"/>
            <w:tcBorders>
              <w:top w:val="nil"/>
              <w:left w:val="nil"/>
              <w:bottom w:val="single" w:sz="8" w:space="0" w:color="auto"/>
              <w:right w:val="single" w:sz="8" w:space="0" w:color="auto"/>
            </w:tcBorders>
            <w:shd w:val="clear" w:color="auto" w:fill="auto"/>
            <w:noWrap/>
            <w:hideMark/>
          </w:tcPr>
          <w:p w14:paraId="0129F82D" w14:textId="77777777" w:rsidR="00F34E83" w:rsidRPr="00466ABA" w:rsidRDefault="00F34E83" w:rsidP="00E31888">
            <w:pPr>
              <w:jc w:val="right"/>
              <w:rPr>
                <w:rFonts w:eastAsia="Times New Roman"/>
                <w:color w:val="000000"/>
                <w:szCs w:val="24"/>
                <w:lang w:eastAsia="en-GB"/>
              </w:rPr>
            </w:pPr>
            <w:r w:rsidRPr="00466ABA">
              <w:t>510</w:t>
            </w:r>
          </w:p>
        </w:tc>
        <w:tc>
          <w:tcPr>
            <w:tcW w:w="351" w:type="pct"/>
            <w:tcBorders>
              <w:top w:val="nil"/>
              <w:left w:val="nil"/>
              <w:bottom w:val="single" w:sz="8" w:space="0" w:color="auto"/>
              <w:right w:val="single" w:sz="8" w:space="0" w:color="auto"/>
            </w:tcBorders>
            <w:shd w:val="clear" w:color="auto" w:fill="auto"/>
            <w:noWrap/>
            <w:hideMark/>
          </w:tcPr>
          <w:p w14:paraId="42228434" w14:textId="77777777" w:rsidR="00F34E83" w:rsidRPr="00466ABA" w:rsidRDefault="00F34E83" w:rsidP="00E31888">
            <w:pPr>
              <w:jc w:val="right"/>
              <w:rPr>
                <w:rFonts w:eastAsia="Times New Roman"/>
                <w:color w:val="000000"/>
                <w:szCs w:val="24"/>
                <w:lang w:eastAsia="en-GB"/>
              </w:rPr>
            </w:pPr>
            <w:r w:rsidRPr="00466ABA">
              <w:t>1%</w:t>
            </w:r>
          </w:p>
        </w:tc>
        <w:tc>
          <w:tcPr>
            <w:tcW w:w="538" w:type="pct"/>
            <w:tcBorders>
              <w:top w:val="nil"/>
              <w:left w:val="nil"/>
              <w:bottom w:val="single" w:sz="8" w:space="0" w:color="auto"/>
              <w:right w:val="single" w:sz="8" w:space="0" w:color="auto"/>
            </w:tcBorders>
            <w:shd w:val="clear" w:color="auto" w:fill="auto"/>
            <w:hideMark/>
          </w:tcPr>
          <w:p w14:paraId="41369F06" w14:textId="77777777" w:rsidR="00F34E83" w:rsidRPr="00466ABA" w:rsidRDefault="00F34E83" w:rsidP="00E31888">
            <w:pPr>
              <w:jc w:val="right"/>
              <w:rPr>
                <w:rFonts w:eastAsia="Times New Roman"/>
                <w:color w:val="000000"/>
                <w:szCs w:val="24"/>
                <w:lang w:eastAsia="en-GB"/>
              </w:rPr>
            </w:pPr>
            <w:r w:rsidRPr="00466ABA">
              <w:t>-21%</w:t>
            </w:r>
          </w:p>
        </w:tc>
      </w:tr>
    </w:tbl>
    <w:p w14:paraId="23CC11BB" w14:textId="77777777" w:rsidR="00F34E83" w:rsidRPr="00A52AEE" w:rsidRDefault="00F34E83" w:rsidP="00D07923">
      <w:pPr>
        <w:rPr>
          <w:lang w:eastAsia="en-GB"/>
        </w:rPr>
      </w:pPr>
    </w:p>
    <w:p w14:paraId="66D0E98E" w14:textId="6F8F769E" w:rsidR="00F34E83" w:rsidRPr="00A52AEE" w:rsidRDefault="00F34E83" w:rsidP="00D07923">
      <w:pPr>
        <w:pStyle w:val="Heading3"/>
      </w:pPr>
      <w:bookmarkStart w:id="69" w:name="_Toc429151313"/>
      <w:bookmarkStart w:id="70" w:name="_Toc474490019"/>
      <w:r>
        <w:t>4.9</w:t>
      </w:r>
      <w:r w:rsidR="00744204">
        <w:tab/>
      </w:r>
      <w:r w:rsidRPr="00A52AEE">
        <w:t>London borough and age breakdown</w:t>
      </w:r>
      <w:bookmarkEnd w:id="69"/>
      <w:bookmarkEnd w:id="70"/>
    </w:p>
    <w:p w14:paraId="779CD662" w14:textId="6C716966" w:rsidR="00F34E83" w:rsidRPr="00A52AEE" w:rsidRDefault="00F34E83" w:rsidP="00D07923">
      <w:pPr>
        <w:rPr>
          <w:lang w:eastAsia="en-GB"/>
        </w:rPr>
      </w:pPr>
      <w:r w:rsidRPr="00A52AEE">
        <w:rPr>
          <w:lang w:eastAsia="en-GB"/>
        </w:rPr>
        <w:t>There are clear differences in the age profile of students at borough level</w:t>
      </w:r>
      <w:r>
        <w:rPr>
          <w:lang w:eastAsia="en-GB"/>
        </w:rPr>
        <w:t xml:space="preserve">.  </w:t>
      </w:r>
      <w:r w:rsidRPr="00A52AEE">
        <w:rPr>
          <w:lang w:eastAsia="en-GB"/>
        </w:rPr>
        <w:t xml:space="preserve">For example, </w:t>
      </w:r>
      <w:r>
        <w:rPr>
          <w:lang w:eastAsia="en-GB"/>
        </w:rPr>
        <w:t xml:space="preserve">Camden, </w:t>
      </w:r>
      <w:r w:rsidRPr="00A52AEE">
        <w:rPr>
          <w:lang w:eastAsia="en-GB"/>
        </w:rPr>
        <w:t xml:space="preserve">Sutton, Kingston on Thames, Bromley and Bexley all have more </w:t>
      </w:r>
      <w:r w:rsidR="004F322C">
        <w:rPr>
          <w:lang w:eastAsia="en-GB"/>
        </w:rPr>
        <w:t>older</w:t>
      </w:r>
      <w:r w:rsidRPr="00A52AEE">
        <w:rPr>
          <w:lang w:eastAsia="en-GB"/>
        </w:rPr>
        <w:t xml:space="preserve"> students than say </w:t>
      </w:r>
      <w:r>
        <w:rPr>
          <w:lang w:eastAsia="en-GB"/>
        </w:rPr>
        <w:t xml:space="preserve">Ealing or </w:t>
      </w:r>
      <w:r w:rsidRPr="00A52AEE">
        <w:rPr>
          <w:lang w:eastAsia="en-GB"/>
        </w:rPr>
        <w:t>Waltham Forest</w:t>
      </w:r>
      <w:r>
        <w:rPr>
          <w:lang w:eastAsia="en-GB"/>
        </w:rPr>
        <w:t xml:space="preserve">.  </w:t>
      </w:r>
      <w:r w:rsidRPr="00A52AEE">
        <w:rPr>
          <w:lang w:eastAsia="en-GB"/>
        </w:rPr>
        <w:t xml:space="preserve">Time series data also shows changes and these boroughs have </w:t>
      </w:r>
      <w:r w:rsidR="00886957">
        <w:rPr>
          <w:lang w:eastAsia="en-GB"/>
        </w:rPr>
        <w:t>been more affected</w:t>
      </w:r>
      <w:r w:rsidRPr="00A52AEE">
        <w:rPr>
          <w:lang w:eastAsia="en-GB"/>
        </w:rPr>
        <w:t xml:space="preserve"> the general decline in </w:t>
      </w:r>
      <w:r w:rsidR="004F322C">
        <w:rPr>
          <w:lang w:eastAsia="en-GB"/>
        </w:rPr>
        <w:t>older</w:t>
      </w:r>
      <w:r w:rsidRPr="00A52AEE">
        <w:rPr>
          <w:lang w:eastAsia="en-GB"/>
        </w:rPr>
        <w:t xml:space="preserve"> students</w:t>
      </w:r>
      <w:r>
        <w:rPr>
          <w:lang w:eastAsia="en-GB"/>
        </w:rPr>
        <w:t>.  In most boroughs, t</w:t>
      </w:r>
      <w:r w:rsidRPr="00A52AEE">
        <w:rPr>
          <w:lang w:eastAsia="en-GB"/>
        </w:rPr>
        <w:t xml:space="preserve">he latest cohort in </w:t>
      </w:r>
      <w:r w:rsidR="00EE7EEE">
        <w:rPr>
          <w:lang w:eastAsia="en-GB"/>
        </w:rPr>
        <w:t xml:space="preserve">2013-2014 </w:t>
      </w:r>
      <w:r w:rsidRPr="00A52AEE">
        <w:rPr>
          <w:lang w:eastAsia="en-GB"/>
        </w:rPr>
        <w:t xml:space="preserve">shows </w:t>
      </w:r>
      <w:r>
        <w:rPr>
          <w:lang w:eastAsia="en-GB"/>
        </w:rPr>
        <w:t xml:space="preserve">the increased </w:t>
      </w:r>
      <w:r w:rsidR="00886957">
        <w:rPr>
          <w:lang w:eastAsia="en-GB"/>
        </w:rPr>
        <w:t>numbers</w:t>
      </w:r>
      <w:r>
        <w:rPr>
          <w:lang w:eastAsia="en-GB"/>
        </w:rPr>
        <w:t xml:space="preserve"> of</w:t>
      </w:r>
      <w:r w:rsidRPr="00A52AEE">
        <w:rPr>
          <w:lang w:eastAsia="en-GB"/>
        </w:rPr>
        <w:t xml:space="preserve"> younger students </w:t>
      </w:r>
      <w:r>
        <w:rPr>
          <w:lang w:eastAsia="en-GB"/>
        </w:rPr>
        <w:t xml:space="preserve">(compared to the </w:t>
      </w:r>
      <w:r w:rsidR="00D21F9D">
        <w:rPr>
          <w:lang w:eastAsia="en-GB"/>
        </w:rPr>
        <w:t>2011</w:t>
      </w:r>
      <w:r w:rsidR="00121AC6">
        <w:rPr>
          <w:lang w:eastAsia="en-GB"/>
        </w:rPr>
        <w:t>-</w:t>
      </w:r>
      <w:r w:rsidR="00D21F9D">
        <w:rPr>
          <w:lang w:eastAsia="en-GB"/>
        </w:rPr>
        <w:t>2012</w:t>
      </w:r>
      <w:r>
        <w:rPr>
          <w:lang w:eastAsia="en-GB"/>
        </w:rPr>
        <w:t xml:space="preserve"> cohort)</w:t>
      </w:r>
      <w:r w:rsidRPr="00A52AEE">
        <w:rPr>
          <w:lang w:eastAsia="en-GB"/>
        </w:rPr>
        <w:t xml:space="preserve"> </w:t>
      </w:r>
      <w:r>
        <w:rPr>
          <w:lang w:eastAsia="en-GB"/>
        </w:rPr>
        <w:t>but</w:t>
      </w:r>
      <w:r w:rsidRPr="00A52AEE">
        <w:rPr>
          <w:lang w:eastAsia="en-GB"/>
        </w:rPr>
        <w:t xml:space="preserve"> this </w:t>
      </w:r>
      <w:r>
        <w:rPr>
          <w:lang w:eastAsia="en-GB"/>
        </w:rPr>
        <w:t>increase is higher in some</w:t>
      </w:r>
      <w:r w:rsidRPr="00A52AEE">
        <w:rPr>
          <w:lang w:eastAsia="en-GB"/>
        </w:rPr>
        <w:t xml:space="preserve"> boroughs than others.</w:t>
      </w:r>
    </w:p>
    <w:p w14:paraId="56D959B9" w14:textId="77777777" w:rsidR="00F34E83" w:rsidRPr="00A52AEE" w:rsidRDefault="00F34E83" w:rsidP="00D07923">
      <w:pPr>
        <w:rPr>
          <w:lang w:eastAsia="en-GB"/>
        </w:rPr>
      </w:pPr>
    </w:p>
    <w:p w14:paraId="0D9ADECB" w14:textId="2A755E7F" w:rsidR="00F34E83" w:rsidRPr="00E31888" w:rsidRDefault="00F34E83" w:rsidP="00D07923">
      <w:pPr>
        <w:rPr>
          <w:b/>
        </w:rPr>
      </w:pPr>
      <w:r w:rsidRPr="00E31888">
        <w:rPr>
          <w:b/>
        </w:rPr>
        <w:t>Table 9</w:t>
      </w:r>
      <w:r w:rsidR="0015485A" w:rsidRPr="00E31888">
        <w:rPr>
          <w:b/>
        </w:rPr>
        <w:t xml:space="preserve">:  </w:t>
      </w:r>
      <w:r w:rsidRPr="00E31888">
        <w:rPr>
          <w:b/>
        </w:rPr>
        <w:t>Cohort breakdown by age and London borough</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893"/>
        <w:gridCol w:w="669"/>
        <w:gridCol w:w="666"/>
        <w:gridCol w:w="676"/>
        <w:gridCol w:w="666"/>
        <w:gridCol w:w="666"/>
        <w:gridCol w:w="678"/>
        <w:gridCol w:w="666"/>
        <w:gridCol w:w="662"/>
        <w:gridCol w:w="754"/>
      </w:tblGrid>
      <w:tr w:rsidR="00466ABA" w:rsidRPr="002E12CD" w14:paraId="6B9628CD" w14:textId="77777777" w:rsidTr="00E31888">
        <w:trPr>
          <w:trHeight w:val="366"/>
          <w:tblHeader/>
        </w:trPr>
        <w:tc>
          <w:tcPr>
            <w:tcW w:w="1608" w:type="pct"/>
            <w:vMerge w:val="restart"/>
            <w:tcBorders>
              <w:top w:val="single" w:sz="12" w:space="0" w:color="auto"/>
              <w:left w:val="single" w:sz="12" w:space="0" w:color="auto"/>
              <w:right w:val="single" w:sz="12" w:space="0" w:color="auto"/>
            </w:tcBorders>
            <w:shd w:val="clear" w:color="auto" w:fill="1F3864" w:themeFill="accent5" w:themeFillShade="80"/>
            <w:noWrap/>
            <w:vAlign w:val="center"/>
            <w:hideMark/>
          </w:tcPr>
          <w:p w14:paraId="0961C454" w14:textId="77777777" w:rsidR="00F34E83" w:rsidRPr="009E4C1F" w:rsidRDefault="00F34E83" w:rsidP="00D07923">
            <w:pPr>
              <w:rPr>
                <w:b/>
                <w:lang w:eastAsia="en-GB"/>
              </w:rPr>
            </w:pPr>
            <w:r w:rsidRPr="009E4C1F">
              <w:rPr>
                <w:b/>
                <w:lang w:eastAsia="en-GB"/>
              </w:rPr>
              <w:t>London borough</w:t>
            </w:r>
          </w:p>
        </w:tc>
        <w:tc>
          <w:tcPr>
            <w:tcW w:w="1118" w:type="pct"/>
            <w:gridSpan w:val="3"/>
            <w:tcBorders>
              <w:top w:val="single" w:sz="12" w:space="0" w:color="auto"/>
              <w:left w:val="single" w:sz="12" w:space="0" w:color="auto"/>
              <w:bottom w:val="single" w:sz="6" w:space="0" w:color="auto"/>
              <w:right w:val="single" w:sz="12" w:space="0" w:color="auto"/>
            </w:tcBorders>
            <w:shd w:val="clear" w:color="auto" w:fill="1F3864" w:themeFill="accent5" w:themeFillShade="80"/>
            <w:noWrap/>
            <w:vAlign w:val="center"/>
            <w:hideMark/>
          </w:tcPr>
          <w:p w14:paraId="06B56EEF" w14:textId="783639FA" w:rsidR="00F34E83" w:rsidRPr="00FE23D0" w:rsidRDefault="00D21F9D" w:rsidP="00E31888">
            <w:pPr>
              <w:jc w:val="center"/>
              <w:rPr>
                <w:b/>
                <w:lang w:eastAsia="en-GB"/>
              </w:rPr>
            </w:pPr>
            <w:r w:rsidRPr="00FE23D0">
              <w:rPr>
                <w:b/>
                <w:lang w:eastAsia="en-GB"/>
              </w:rPr>
              <w:t>2011</w:t>
            </w:r>
            <w:r w:rsidR="00121AC6">
              <w:rPr>
                <w:b/>
                <w:lang w:eastAsia="en-GB"/>
              </w:rPr>
              <w:t>-</w:t>
            </w:r>
            <w:r w:rsidRPr="00FE23D0">
              <w:rPr>
                <w:b/>
                <w:lang w:eastAsia="en-GB"/>
              </w:rPr>
              <w:t>2012</w:t>
            </w:r>
          </w:p>
        </w:tc>
        <w:tc>
          <w:tcPr>
            <w:tcW w:w="1117" w:type="pct"/>
            <w:gridSpan w:val="3"/>
            <w:tcBorders>
              <w:top w:val="single" w:sz="12" w:space="0" w:color="auto"/>
              <w:left w:val="single" w:sz="12" w:space="0" w:color="auto"/>
              <w:bottom w:val="single" w:sz="6" w:space="0" w:color="auto"/>
              <w:right w:val="single" w:sz="12" w:space="0" w:color="auto"/>
            </w:tcBorders>
            <w:shd w:val="clear" w:color="auto" w:fill="1F3864" w:themeFill="accent5" w:themeFillShade="80"/>
            <w:noWrap/>
            <w:vAlign w:val="center"/>
            <w:hideMark/>
          </w:tcPr>
          <w:p w14:paraId="796D84F0" w14:textId="1D636352" w:rsidR="00F34E83" w:rsidRPr="00FE23D0" w:rsidRDefault="00D21F9D" w:rsidP="00E31888">
            <w:pPr>
              <w:jc w:val="center"/>
              <w:rPr>
                <w:b/>
                <w:lang w:eastAsia="en-GB"/>
              </w:rPr>
            </w:pPr>
            <w:r w:rsidRPr="00FE23D0">
              <w:rPr>
                <w:b/>
                <w:lang w:eastAsia="en-GB"/>
              </w:rPr>
              <w:t>2012</w:t>
            </w:r>
            <w:r w:rsidR="00121AC6">
              <w:rPr>
                <w:b/>
                <w:lang w:eastAsia="en-GB"/>
              </w:rPr>
              <w:t>-</w:t>
            </w:r>
            <w:r w:rsidRPr="00FE23D0">
              <w:rPr>
                <w:b/>
                <w:lang w:eastAsia="en-GB"/>
              </w:rPr>
              <w:t>2013</w:t>
            </w:r>
          </w:p>
        </w:tc>
        <w:tc>
          <w:tcPr>
            <w:tcW w:w="1157" w:type="pct"/>
            <w:gridSpan w:val="3"/>
            <w:tcBorders>
              <w:top w:val="single" w:sz="12" w:space="0" w:color="auto"/>
              <w:left w:val="single" w:sz="12" w:space="0" w:color="auto"/>
              <w:right w:val="single" w:sz="12" w:space="0" w:color="auto"/>
            </w:tcBorders>
            <w:shd w:val="clear" w:color="auto" w:fill="1F3864" w:themeFill="accent5" w:themeFillShade="80"/>
            <w:noWrap/>
            <w:vAlign w:val="center"/>
            <w:hideMark/>
          </w:tcPr>
          <w:p w14:paraId="7991DB47" w14:textId="71127A40" w:rsidR="00F34E83" w:rsidRPr="00FE23D0" w:rsidRDefault="00D21F9D" w:rsidP="00E31888">
            <w:pPr>
              <w:jc w:val="center"/>
              <w:rPr>
                <w:b/>
                <w:lang w:eastAsia="en-GB"/>
              </w:rPr>
            </w:pPr>
            <w:r w:rsidRPr="00FE23D0">
              <w:rPr>
                <w:b/>
                <w:lang w:eastAsia="en-GB"/>
              </w:rPr>
              <w:t>2013</w:t>
            </w:r>
            <w:r w:rsidR="00121AC6">
              <w:rPr>
                <w:b/>
                <w:lang w:eastAsia="en-GB"/>
              </w:rPr>
              <w:t>-</w:t>
            </w:r>
            <w:r w:rsidRPr="00FE23D0">
              <w:rPr>
                <w:b/>
                <w:lang w:eastAsia="en-GB"/>
              </w:rPr>
              <w:t>2014</w:t>
            </w:r>
          </w:p>
        </w:tc>
      </w:tr>
      <w:tr w:rsidR="00F34E83" w:rsidRPr="002E12CD" w14:paraId="61F787CB" w14:textId="77777777" w:rsidTr="00E31888">
        <w:trPr>
          <w:cantSplit/>
          <w:trHeight w:val="1029"/>
          <w:tblHeader/>
        </w:trPr>
        <w:tc>
          <w:tcPr>
            <w:tcW w:w="1608" w:type="pct"/>
            <w:vMerge/>
            <w:tcBorders>
              <w:left w:val="single" w:sz="12" w:space="0" w:color="auto"/>
              <w:right w:val="single" w:sz="12" w:space="0" w:color="auto"/>
            </w:tcBorders>
            <w:shd w:val="clear" w:color="auto" w:fill="1F3864" w:themeFill="accent5" w:themeFillShade="80"/>
            <w:vAlign w:val="center"/>
            <w:hideMark/>
          </w:tcPr>
          <w:p w14:paraId="7AA843F8" w14:textId="77777777" w:rsidR="00F34E83" w:rsidRPr="009E4C1F" w:rsidRDefault="00F34E83" w:rsidP="00D07923">
            <w:pPr>
              <w:rPr>
                <w:b/>
                <w:lang w:eastAsia="en-GB"/>
              </w:rPr>
            </w:pPr>
          </w:p>
        </w:tc>
        <w:tc>
          <w:tcPr>
            <w:tcW w:w="372" w:type="pct"/>
            <w:tcBorders>
              <w:top w:val="single" w:sz="6" w:space="0" w:color="auto"/>
              <w:left w:val="single" w:sz="12" w:space="0" w:color="auto"/>
              <w:bottom w:val="single" w:sz="4" w:space="0" w:color="auto"/>
            </w:tcBorders>
            <w:shd w:val="clear" w:color="auto" w:fill="1F3864" w:themeFill="accent5" w:themeFillShade="80"/>
            <w:textDirection w:val="btLr"/>
            <w:vAlign w:val="center"/>
            <w:hideMark/>
          </w:tcPr>
          <w:p w14:paraId="244478E8" w14:textId="204D6CC2" w:rsidR="00F34E83" w:rsidRPr="00FE23D0" w:rsidRDefault="00F02DD5" w:rsidP="00E31888">
            <w:pPr>
              <w:jc w:val="center"/>
              <w:rPr>
                <w:b/>
                <w:lang w:eastAsia="en-GB"/>
              </w:rPr>
            </w:pPr>
            <w:r w:rsidRPr="00FE23D0">
              <w:rPr>
                <w:b/>
                <w:lang w:eastAsia="en-GB"/>
              </w:rPr>
              <w:t>Under 20</w:t>
            </w:r>
          </w:p>
        </w:tc>
        <w:tc>
          <w:tcPr>
            <w:tcW w:w="370" w:type="pct"/>
            <w:tcBorders>
              <w:top w:val="single" w:sz="6" w:space="0" w:color="auto"/>
              <w:bottom w:val="single" w:sz="4" w:space="0" w:color="auto"/>
            </w:tcBorders>
            <w:shd w:val="clear" w:color="auto" w:fill="1F3864" w:themeFill="accent5" w:themeFillShade="80"/>
            <w:textDirection w:val="btLr"/>
            <w:vAlign w:val="center"/>
            <w:hideMark/>
          </w:tcPr>
          <w:p w14:paraId="71DF20D7" w14:textId="77777777" w:rsidR="00F34E83" w:rsidRPr="00FE23D0" w:rsidRDefault="00F34E83" w:rsidP="00E31888">
            <w:pPr>
              <w:jc w:val="center"/>
              <w:rPr>
                <w:b/>
                <w:lang w:eastAsia="en-GB"/>
              </w:rPr>
            </w:pPr>
            <w:r w:rsidRPr="00FE23D0">
              <w:rPr>
                <w:b/>
                <w:lang w:eastAsia="en-GB"/>
              </w:rPr>
              <w:t>20-24</w:t>
            </w:r>
          </w:p>
        </w:tc>
        <w:tc>
          <w:tcPr>
            <w:tcW w:w="376" w:type="pct"/>
            <w:tcBorders>
              <w:top w:val="single" w:sz="6" w:space="0" w:color="auto"/>
              <w:bottom w:val="single" w:sz="4" w:space="0" w:color="auto"/>
              <w:right w:val="single" w:sz="12" w:space="0" w:color="auto"/>
            </w:tcBorders>
            <w:shd w:val="clear" w:color="auto" w:fill="1F3864" w:themeFill="accent5" w:themeFillShade="80"/>
            <w:textDirection w:val="btLr"/>
            <w:vAlign w:val="center"/>
            <w:hideMark/>
          </w:tcPr>
          <w:p w14:paraId="17FBB9AA" w14:textId="271A9BBE" w:rsidR="00F34E83" w:rsidRPr="00FE23D0" w:rsidRDefault="009E4C1F" w:rsidP="00E31888">
            <w:pPr>
              <w:jc w:val="center"/>
              <w:rPr>
                <w:b/>
                <w:lang w:eastAsia="en-GB"/>
              </w:rPr>
            </w:pPr>
            <w:r>
              <w:rPr>
                <w:b/>
                <w:lang w:eastAsia="en-GB"/>
              </w:rPr>
              <w:t>25+</w:t>
            </w:r>
          </w:p>
        </w:tc>
        <w:tc>
          <w:tcPr>
            <w:tcW w:w="370" w:type="pct"/>
            <w:tcBorders>
              <w:top w:val="single" w:sz="6" w:space="0" w:color="auto"/>
              <w:left w:val="single" w:sz="12" w:space="0" w:color="auto"/>
              <w:bottom w:val="single" w:sz="4" w:space="0" w:color="auto"/>
            </w:tcBorders>
            <w:shd w:val="clear" w:color="auto" w:fill="1F3864" w:themeFill="accent5" w:themeFillShade="80"/>
            <w:textDirection w:val="btLr"/>
            <w:vAlign w:val="center"/>
            <w:hideMark/>
          </w:tcPr>
          <w:p w14:paraId="2F0E756B" w14:textId="45C003B6" w:rsidR="00F34E83" w:rsidRPr="00FE23D0" w:rsidRDefault="00F02DD5" w:rsidP="00E31888">
            <w:pPr>
              <w:jc w:val="center"/>
              <w:rPr>
                <w:b/>
                <w:lang w:eastAsia="en-GB"/>
              </w:rPr>
            </w:pPr>
            <w:r w:rsidRPr="00FE23D0">
              <w:rPr>
                <w:b/>
                <w:lang w:eastAsia="en-GB"/>
              </w:rPr>
              <w:t>Under 20</w:t>
            </w:r>
          </w:p>
        </w:tc>
        <w:tc>
          <w:tcPr>
            <w:tcW w:w="370" w:type="pct"/>
            <w:tcBorders>
              <w:top w:val="single" w:sz="6" w:space="0" w:color="auto"/>
              <w:bottom w:val="single" w:sz="4" w:space="0" w:color="auto"/>
            </w:tcBorders>
            <w:shd w:val="clear" w:color="auto" w:fill="1F3864" w:themeFill="accent5" w:themeFillShade="80"/>
            <w:textDirection w:val="btLr"/>
            <w:vAlign w:val="center"/>
            <w:hideMark/>
          </w:tcPr>
          <w:p w14:paraId="58BB485C" w14:textId="77777777" w:rsidR="00F34E83" w:rsidRPr="00FE23D0" w:rsidRDefault="00F34E83" w:rsidP="00E31888">
            <w:pPr>
              <w:jc w:val="center"/>
              <w:rPr>
                <w:b/>
                <w:lang w:eastAsia="en-GB"/>
              </w:rPr>
            </w:pPr>
            <w:r w:rsidRPr="00FE23D0">
              <w:rPr>
                <w:b/>
                <w:lang w:eastAsia="en-GB"/>
              </w:rPr>
              <w:t>20-24</w:t>
            </w:r>
          </w:p>
        </w:tc>
        <w:tc>
          <w:tcPr>
            <w:tcW w:w="377" w:type="pct"/>
            <w:tcBorders>
              <w:top w:val="single" w:sz="6" w:space="0" w:color="auto"/>
              <w:bottom w:val="single" w:sz="4" w:space="0" w:color="auto"/>
              <w:right w:val="single" w:sz="12" w:space="0" w:color="auto"/>
            </w:tcBorders>
            <w:shd w:val="clear" w:color="auto" w:fill="1F3864" w:themeFill="accent5" w:themeFillShade="80"/>
            <w:textDirection w:val="btLr"/>
            <w:vAlign w:val="center"/>
            <w:hideMark/>
          </w:tcPr>
          <w:p w14:paraId="23D3DDFF" w14:textId="510D183E" w:rsidR="00F34E83" w:rsidRPr="00FE23D0" w:rsidRDefault="00F34E83" w:rsidP="00E31888">
            <w:pPr>
              <w:jc w:val="center"/>
              <w:rPr>
                <w:b/>
                <w:lang w:eastAsia="en-GB"/>
              </w:rPr>
            </w:pPr>
            <w:r w:rsidRPr="00FE23D0">
              <w:rPr>
                <w:b/>
                <w:lang w:eastAsia="en-GB"/>
              </w:rPr>
              <w:t>25</w:t>
            </w:r>
            <w:r w:rsidR="009E4C1F">
              <w:rPr>
                <w:b/>
                <w:lang w:eastAsia="en-GB"/>
              </w:rPr>
              <w:t>+</w:t>
            </w:r>
            <w:r w:rsidRPr="00FE23D0">
              <w:rPr>
                <w:b/>
                <w:lang w:eastAsia="en-GB"/>
              </w:rPr>
              <w:t xml:space="preserve"> </w:t>
            </w:r>
          </w:p>
        </w:tc>
        <w:tc>
          <w:tcPr>
            <w:tcW w:w="370" w:type="pct"/>
            <w:tcBorders>
              <w:left w:val="single" w:sz="12" w:space="0" w:color="auto"/>
              <w:bottom w:val="single" w:sz="4" w:space="0" w:color="auto"/>
            </w:tcBorders>
            <w:shd w:val="clear" w:color="auto" w:fill="1F3864" w:themeFill="accent5" w:themeFillShade="80"/>
            <w:textDirection w:val="btLr"/>
            <w:vAlign w:val="center"/>
            <w:hideMark/>
          </w:tcPr>
          <w:p w14:paraId="11F83AAF" w14:textId="2E473E79" w:rsidR="00F34E83" w:rsidRPr="00FE23D0" w:rsidRDefault="00F02DD5" w:rsidP="00E31888">
            <w:pPr>
              <w:jc w:val="center"/>
              <w:rPr>
                <w:b/>
                <w:lang w:eastAsia="en-GB"/>
              </w:rPr>
            </w:pPr>
            <w:r w:rsidRPr="00FE23D0">
              <w:rPr>
                <w:b/>
                <w:lang w:eastAsia="en-GB"/>
              </w:rPr>
              <w:t>Under 20</w:t>
            </w:r>
          </w:p>
        </w:tc>
        <w:tc>
          <w:tcPr>
            <w:tcW w:w="368" w:type="pct"/>
            <w:tcBorders>
              <w:bottom w:val="single" w:sz="4" w:space="0" w:color="auto"/>
            </w:tcBorders>
            <w:shd w:val="clear" w:color="auto" w:fill="1F3864" w:themeFill="accent5" w:themeFillShade="80"/>
            <w:textDirection w:val="btLr"/>
            <w:vAlign w:val="center"/>
            <w:hideMark/>
          </w:tcPr>
          <w:p w14:paraId="7AF00424" w14:textId="77777777" w:rsidR="00F34E83" w:rsidRPr="00FE23D0" w:rsidRDefault="00F34E83" w:rsidP="00E31888">
            <w:pPr>
              <w:jc w:val="center"/>
              <w:rPr>
                <w:b/>
                <w:lang w:eastAsia="en-GB"/>
              </w:rPr>
            </w:pPr>
            <w:r w:rsidRPr="00FE23D0">
              <w:rPr>
                <w:b/>
                <w:lang w:eastAsia="en-GB"/>
              </w:rPr>
              <w:t>20-24</w:t>
            </w:r>
          </w:p>
        </w:tc>
        <w:tc>
          <w:tcPr>
            <w:tcW w:w="419" w:type="pct"/>
            <w:tcBorders>
              <w:bottom w:val="single" w:sz="4" w:space="0" w:color="auto"/>
              <w:right w:val="single" w:sz="12" w:space="0" w:color="auto"/>
            </w:tcBorders>
            <w:shd w:val="clear" w:color="auto" w:fill="1F3864" w:themeFill="accent5" w:themeFillShade="80"/>
            <w:textDirection w:val="btLr"/>
            <w:vAlign w:val="center"/>
            <w:hideMark/>
          </w:tcPr>
          <w:p w14:paraId="64DBDE99" w14:textId="30823C08" w:rsidR="00F34E83" w:rsidRPr="00FE23D0" w:rsidRDefault="00F34E83" w:rsidP="00E31888">
            <w:pPr>
              <w:jc w:val="center"/>
              <w:rPr>
                <w:b/>
                <w:lang w:eastAsia="en-GB"/>
              </w:rPr>
            </w:pPr>
            <w:r w:rsidRPr="00FE23D0">
              <w:rPr>
                <w:b/>
                <w:lang w:eastAsia="en-GB"/>
              </w:rPr>
              <w:t xml:space="preserve">25 </w:t>
            </w:r>
            <w:r w:rsidR="009E4C1F">
              <w:rPr>
                <w:b/>
                <w:lang w:eastAsia="en-GB"/>
              </w:rPr>
              <w:t>+</w:t>
            </w:r>
          </w:p>
        </w:tc>
      </w:tr>
      <w:tr w:rsidR="00F34E83" w:rsidRPr="002E12CD" w14:paraId="66355787" w14:textId="77777777" w:rsidTr="003C2C90">
        <w:trPr>
          <w:trHeight w:val="300"/>
        </w:trPr>
        <w:tc>
          <w:tcPr>
            <w:tcW w:w="1608" w:type="pct"/>
            <w:tcBorders>
              <w:left w:val="single" w:sz="12" w:space="0" w:color="auto"/>
              <w:right w:val="single" w:sz="12" w:space="0" w:color="auto"/>
            </w:tcBorders>
            <w:shd w:val="clear" w:color="auto" w:fill="auto"/>
            <w:noWrap/>
            <w:hideMark/>
          </w:tcPr>
          <w:p w14:paraId="70216C62" w14:textId="77777777" w:rsidR="00F34E83" w:rsidRPr="009E4C1F" w:rsidRDefault="00F34E83" w:rsidP="00D07923">
            <w:pPr>
              <w:rPr>
                <w:b/>
                <w:sz w:val="22"/>
                <w:lang w:eastAsia="en-GB"/>
              </w:rPr>
            </w:pPr>
            <w:r w:rsidRPr="009E4C1F">
              <w:rPr>
                <w:b/>
              </w:rPr>
              <w:t>Barking and Dagenham</w:t>
            </w:r>
          </w:p>
        </w:tc>
        <w:tc>
          <w:tcPr>
            <w:tcW w:w="372"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D47CC2F" w14:textId="77777777" w:rsidR="00F34E83" w:rsidRPr="002E12CD" w:rsidRDefault="00F34E83" w:rsidP="00E31888">
            <w:pPr>
              <w:jc w:val="right"/>
              <w:rPr>
                <w:sz w:val="18"/>
                <w:lang w:eastAsia="en-GB"/>
              </w:rPr>
            </w:pPr>
            <w:r w:rsidRPr="002E12CD">
              <w:t>64%</w:t>
            </w: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710628" w14:textId="77777777" w:rsidR="00F34E83" w:rsidRPr="002E12CD" w:rsidRDefault="00F34E83" w:rsidP="00E31888">
            <w:pPr>
              <w:jc w:val="right"/>
              <w:rPr>
                <w:sz w:val="18"/>
                <w:lang w:eastAsia="en-GB"/>
              </w:rPr>
            </w:pPr>
            <w:r w:rsidRPr="002E12CD">
              <w:t>12%</w:t>
            </w:r>
          </w:p>
        </w:tc>
        <w:tc>
          <w:tcPr>
            <w:tcW w:w="376" w:type="pct"/>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490619A0" w14:textId="77777777" w:rsidR="00F34E83" w:rsidRPr="002E12CD" w:rsidRDefault="00F34E83" w:rsidP="00E31888">
            <w:pPr>
              <w:jc w:val="right"/>
              <w:rPr>
                <w:sz w:val="18"/>
                <w:lang w:eastAsia="en-GB"/>
              </w:rPr>
            </w:pPr>
            <w:r w:rsidRPr="002E12CD">
              <w:t>24%</w:t>
            </w:r>
          </w:p>
        </w:tc>
        <w:tc>
          <w:tcPr>
            <w:tcW w:w="370"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0A11FAF3" w14:textId="77777777" w:rsidR="00F34E83" w:rsidRPr="002E12CD" w:rsidRDefault="00F34E83" w:rsidP="00E31888">
            <w:pPr>
              <w:jc w:val="right"/>
              <w:rPr>
                <w:sz w:val="18"/>
                <w:lang w:eastAsia="en-GB"/>
              </w:rPr>
            </w:pPr>
            <w:r w:rsidRPr="002E12CD">
              <w:t>60%</w:t>
            </w: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D4FE5D" w14:textId="77777777" w:rsidR="00F34E83" w:rsidRPr="002E12CD" w:rsidRDefault="00F34E83" w:rsidP="00E31888">
            <w:pPr>
              <w:jc w:val="right"/>
              <w:rPr>
                <w:sz w:val="18"/>
                <w:lang w:eastAsia="en-GB"/>
              </w:rPr>
            </w:pPr>
            <w:r w:rsidRPr="002E12CD">
              <w:t>10%</w:t>
            </w:r>
          </w:p>
        </w:tc>
        <w:tc>
          <w:tcPr>
            <w:tcW w:w="377" w:type="pct"/>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7C2F1790" w14:textId="77777777" w:rsidR="00F34E83" w:rsidRPr="002E12CD" w:rsidRDefault="00F34E83" w:rsidP="00E31888">
            <w:pPr>
              <w:jc w:val="right"/>
              <w:rPr>
                <w:sz w:val="18"/>
                <w:lang w:eastAsia="en-GB"/>
              </w:rPr>
            </w:pPr>
            <w:r w:rsidRPr="002E12CD">
              <w:t>30%</w:t>
            </w:r>
          </w:p>
        </w:tc>
        <w:tc>
          <w:tcPr>
            <w:tcW w:w="370"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5A7F12A" w14:textId="77777777" w:rsidR="00F34E83" w:rsidRPr="002E12CD" w:rsidRDefault="00F34E83" w:rsidP="00E31888">
            <w:pPr>
              <w:jc w:val="right"/>
              <w:rPr>
                <w:sz w:val="18"/>
                <w:lang w:eastAsia="en-GB"/>
              </w:rPr>
            </w:pPr>
            <w:r w:rsidRPr="002E12CD">
              <w:t>66%</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DBA9DC" w14:textId="77777777" w:rsidR="00F34E83" w:rsidRPr="002E12CD" w:rsidRDefault="00F34E83" w:rsidP="00E31888">
            <w:pPr>
              <w:jc w:val="right"/>
              <w:rPr>
                <w:sz w:val="18"/>
                <w:lang w:eastAsia="en-GB"/>
              </w:rPr>
            </w:pPr>
            <w:r w:rsidRPr="002E12CD">
              <w:t>11%</w:t>
            </w:r>
          </w:p>
        </w:tc>
        <w:tc>
          <w:tcPr>
            <w:tcW w:w="419" w:type="pct"/>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341008FB" w14:textId="77777777" w:rsidR="00F34E83" w:rsidRPr="002E12CD" w:rsidRDefault="00F34E83" w:rsidP="00E31888">
            <w:pPr>
              <w:jc w:val="right"/>
              <w:rPr>
                <w:sz w:val="18"/>
                <w:lang w:eastAsia="en-GB"/>
              </w:rPr>
            </w:pPr>
            <w:r w:rsidRPr="002E12CD">
              <w:t>23%</w:t>
            </w:r>
          </w:p>
        </w:tc>
      </w:tr>
      <w:tr w:rsidR="00F34E83" w:rsidRPr="002E12CD" w14:paraId="0974EBB1" w14:textId="77777777" w:rsidTr="003C2C90">
        <w:trPr>
          <w:trHeight w:val="300"/>
        </w:trPr>
        <w:tc>
          <w:tcPr>
            <w:tcW w:w="1608" w:type="pct"/>
            <w:tcBorders>
              <w:left w:val="single" w:sz="12" w:space="0" w:color="auto"/>
              <w:right w:val="single" w:sz="12" w:space="0" w:color="auto"/>
            </w:tcBorders>
            <w:shd w:val="clear" w:color="auto" w:fill="auto"/>
            <w:noWrap/>
            <w:hideMark/>
          </w:tcPr>
          <w:p w14:paraId="276BC7C9" w14:textId="77777777" w:rsidR="00F34E83" w:rsidRPr="009E4C1F" w:rsidRDefault="00F34E83" w:rsidP="00D07923">
            <w:pPr>
              <w:rPr>
                <w:b/>
                <w:sz w:val="22"/>
                <w:lang w:eastAsia="en-GB"/>
              </w:rPr>
            </w:pPr>
            <w:r w:rsidRPr="009E4C1F">
              <w:rPr>
                <w:b/>
              </w:rPr>
              <w:t>Barnet</w:t>
            </w:r>
          </w:p>
        </w:tc>
        <w:tc>
          <w:tcPr>
            <w:tcW w:w="372"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6CDC3984" w14:textId="77777777" w:rsidR="00F34E83" w:rsidRPr="002E12CD" w:rsidRDefault="00F34E83" w:rsidP="00E31888">
            <w:pPr>
              <w:jc w:val="right"/>
              <w:rPr>
                <w:sz w:val="18"/>
                <w:lang w:eastAsia="en-GB"/>
              </w:rPr>
            </w:pPr>
            <w:r w:rsidRPr="002E12CD">
              <w:t>57%</w:t>
            </w: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977271" w14:textId="77777777" w:rsidR="00F34E83" w:rsidRPr="002E12CD" w:rsidRDefault="00F34E83" w:rsidP="00E31888">
            <w:pPr>
              <w:jc w:val="right"/>
              <w:rPr>
                <w:sz w:val="18"/>
                <w:lang w:eastAsia="en-GB"/>
              </w:rPr>
            </w:pPr>
            <w:r w:rsidRPr="002E12CD">
              <w:t>11%</w:t>
            </w:r>
          </w:p>
        </w:tc>
        <w:tc>
          <w:tcPr>
            <w:tcW w:w="376" w:type="pct"/>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680E2BB2" w14:textId="77777777" w:rsidR="00F34E83" w:rsidRPr="002E12CD" w:rsidRDefault="00F34E83" w:rsidP="00E31888">
            <w:pPr>
              <w:jc w:val="right"/>
              <w:rPr>
                <w:sz w:val="18"/>
                <w:lang w:eastAsia="en-GB"/>
              </w:rPr>
            </w:pPr>
            <w:r w:rsidRPr="002E12CD">
              <w:t>31%</w:t>
            </w:r>
          </w:p>
        </w:tc>
        <w:tc>
          <w:tcPr>
            <w:tcW w:w="370"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02AF32EB" w14:textId="77777777" w:rsidR="00F34E83" w:rsidRPr="002E12CD" w:rsidRDefault="00F34E83" w:rsidP="00E31888">
            <w:pPr>
              <w:jc w:val="right"/>
              <w:rPr>
                <w:sz w:val="18"/>
                <w:lang w:eastAsia="en-GB"/>
              </w:rPr>
            </w:pPr>
            <w:r w:rsidRPr="002E12CD">
              <w:t>58%</w:t>
            </w: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412063" w14:textId="77777777" w:rsidR="00F34E83" w:rsidRPr="002E12CD" w:rsidRDefault="00F34E83" w:rsidP="00E31888">
            <w:pPr>
              <w:jc w:val="right"/>
              <w:rPr>
                <w:sz w:val="18"/>
                <w:lang w:eastAsia="en-GB"/>
              </w:rPr>
            </w:pPr>
            <w:r w:rsidRPr="002E12CD">
              <w:t>11%</w:t>
            </w:r>
          </w:p>
        </w:tc>
        <w:tc>
          <w:tcPr>
            <w:tcW w:w="377" w:type="pct"/>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5B844697" w14:textId="77777777" w:rsidR="00F34E83" w:rsidRPr="002E12CD" w:rsidRDefault="00F34E83" w:rsidP="00E31888">
            <w:pPr>
              <w:jc w:val="right"/>
              <w:rPr>
                <w:sz w:val="18"/>
                <w:lang w:eastAsia="en-GB"/>
              </w:rPr>
            </w:pPr>
            <w:r w:rsidRPr="002E12CD">
              <w:t>30%</w:t>
            </w:r>
          </w:p>
        </w:tc>
        <w:tc>
          <w:tcPr>
            <w:tcW w:w="370"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7C94EA6A" w14:textId="77777777" w:rsidR="00F34E83" w:rsidRPr="002E12CD" w:rsidRDefault="00F34E83" w:rsidP="00E31888">
            <w:pPr>
              <w:jc w:val="right"/>
              <w:rPr>
                <w:sz w:val="18"/>
                <w:lang w:eastAsia="en-GB"/>
              </w:rPr>
            </w:pPr>
            <w:r w:rsidRPr="002E12CD">
              <w:t>59%</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F1E35C" w14:textId="77777777" w:rsidR="00F34E83" w:rsidRPr="002E12CD" w:rsidRDefault="00F34E83" w:rsidP="00E31888">
            <w:pPr>
              <w:jc w:val="right"/>
              <w:rPr>
                <w:sz w:val="18"/>
                <w:lang w:eastAsia="en-GB"/>
              </w:rPr>
            </w:pPr>
            <w:r w:rsidRPr="002E12CD">
              <w:t>12%</w:t>
            </w:r>
          </w:p>
        </w:tc>
        <w:tc>
          <w:tcPr>
            <w:tcW w:w="419" w:type="pct"/>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15AC2E32" w14:textId="77777777" w:rsidR="00F34E83" w:rsidRPr="002E12CD" w:rsidRDefault="00F34E83" w:rsidP="00E31888">
            <w:pPr>
              <w:jc w:val="right"/>
              <w:rPr>
                <w:sz w:val="18"/>
                <w:lang w:eastAsia="en-GB"/>
              </w:rPr>
            </w:pPr>
            <w:r w:rsidRPr="002E12CD">
              <w:t>29%</w:t>
            </w:r>
          </w:p>
        </w:tc>
      </w:tr>
      <w:tr w:rsidR="00F34E83" w:rsidRPr="002E12CD" w14:paraId="3ADBE143" w14:textId="77777777" w:rsidTr="003C2C90">
        <w:trPr>
          <w:trHeight w:val="300"/>
        </w:trPr>
        <w:tc>
          <w:tcPr>
            <w:tcW w:w="1608" w:type="pct"/>
            <w:tcBorders>
              <w:left w:val="single" w:sz="12" w:space="0" w:color="auto"/>
              <w:right w:val="single" w:sz="12" w:space="0" w:color="auto"/>
            </w:tcBorders>
            <w:shd w:val="clear" w:color="auto" w:fill="auto"/>
            <w:noWrap/>
            <w:hideMark/>
          </w:tcPr>
          <w:p w14:paraId="65828944" w14:textId="77777777" w:rsidR="00F34E83" w:rsidRPr="009E4C1F" w:rsidRDefault="00F34E83" w:rsidP="00D07923">
            <w:pPr>
              <w:rPr>
                <w:b/>
                <w:sz w:val="22"/>
                <w:lang w:eastAsia="en-GB"/>
              </w:rPr>
            </w:pPr>
            <w:r w:rsidRPr="009E4C1F">
              <w:rPr>
                <w:b/>
              </w:rPr>
              <w:t>Bexley</w:t>
            </w:r>
          </w:p>
        </w:tc>
        <w:tc>
          <w:tcPr>
            <w:tcW w:w="372"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5BD8D6BC" w14:textId="77777777" w:rsidR="00F34E83" w:rsidRPr="002E12CD" w:rsidRDefault="00F34E83" w:rsidP="00E31888">
            <w:pPr>
              <w:jc w:val="right"/>
              <w:rPr>
                <w:sz w:val="18"/>
                <w:lang w:eastAsia="en-GB"/>
              </w:rPr>
            </w:pPr>
            <w:r w:rsidRPr="002E12CD">
              <w:t>58%</w:t>
            </w: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B2CCC1" w14:textId="77777777" w:rsidR="00F34E83" w:rsidRPr="002E12CD" w:rsidRDefault="00F34E83" w:rsidP="00E31888">
            <w:pPr>
              <w:jc w:val="right"/>
              <w:rPr>
                <w:sz w:val="18"/>
                <w:lang w:eastAsia="en-GB"/>
              </w:rPr>
            </w:pPr>
            <w:r w:rsidRPr="002E12CD">
              <w:t>13%</w:t>
            </w:r>
          </w:p>
        </w:tc>
        <w:tc>
          <w:tcPr>
            <w:tcW w:w="376" w:type="pct"/>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6E65D583" w14:textId="77777777" w:rsidR="00F34E83" w:rsidRPr="002E12CD" w:rsidRDefault="00F34E83" w:rsidP="00E31888">
            <w:pPr>
              <w:jc w:val="right"/>
              <w:rPr>
                <w:sz w:val="18"/>
                <w:lang w:eastAsia="en-GB"/>
              </w:rPr>
            </w:pPr>
            <w:r w:rsidRPr="002E12CD">
              <w:t>30%</w:t>
            </w:r>
          </w:p>
        </w:tc>
        <w:tc>
          <w:tcPr>
            <w:tcW w:w="370"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53BCF4C8" w14:textId="77777777" w:rsidR="00F34E83" w:rsidRPr="002E12CD" w:rsidRDefault="00F34E83" w:rsidP="00E31888">
            <w:pPr>
              <w:jc w:val="right"/>
              <w:rPr>
                <w:sz w:val="18"/>
                <w:lang w:eastAsia="en-GB"/>
              </w:rPr>
            </w:pPr>
            <w:r w:rsidRPr="002E12CD">
              <w:t>59%</w:t>
            </w: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076F9B" w14:textId="77777777" w:rsidR="00F34E83" w:rsidRPr="002E12CD" w:rsidRDefault="00F34E83" w:rsidP="00E31888">
            <w:pPr>
              <w:jc w:val="right"/>
              <w:rPr>
                <w:sz w:val="18"/>
                <w:lang w:eastAsia="en-GB"/>
              </w:rPr>
            </w:pPr>
            <w:r w:rsidRPr="002E12CD">
              <w:t>12%</w:t>
            </w:r>
          </w:p>
        </w:tc>
        <w:tc>
          <w:tcPr>
            <w:tcW w:w="377" w:type="pct"/>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1F5143B5" w14:textId="77777777" w:rsidR="00F34E83" w:rsidRPr="002E12CD" w:rsidRDefault="00F34E83" w:rsidP="00E31888">
            <w:pPr>
              <w:jc w:val="right"/>
              <w:rPr>
                <w:sz w:val="18"/>
                <w:lang w:eastAsia="en-GB"/>
              </w:rPr>
            </w:pPr>
            <w:r w:rsidRPr="002E12CD">
              <w:t>29%</w:t>
            </w:r>
          </w:p>
        </w:tc>
        <w:tc>
          <w:tcPr>
            <w:tcW w:w="370"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0B9F4BA7" w14:textId="77777777" w:rsidR="00F34E83" w:rsidRPr="002E12CD" w:rsidRDefault="00F34E83" w:rsidP="00E31888">
            <w:pPr>
              <w:jc w:val="right"/>
              <w:rPr>
                <w:sz w:val="18"/>
                <w:lang w:eastAsia="en-GB"/>
              </w:rPr>
            </w:pPr>
            <w:r w:rsidRPr="002E12CD">
              <w:t>60%</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25F16C" w14:textId="77777777" w:rsidR="00F34E83" w:rsidRPr="002E12CD" w:rsidRDefault="00F34E83" w:rsidP="00E31888">
            <w:pPr>
              <w:jc w:val="right"/>
              <w:rPr>
                <w:sz w:val="18"/>
                <w:lang w:eastAsia="en-GB"/>
              </w:rPr>
            </w:pPr>
            <w:r w:rsidRPr="002E12CD">
              <w:t>12%</w:t>
            </w:r>
          </w:p>
        </w:tc>
        <w:tc>
          <w:tcPr>
            <w:tcW w:w="419" w:type="pct"/>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3FABBF6F" w14:textId="77777777" w:rsidR="00F34E83" w:rsidRPr="002E12CD" w:rsidRDefault="00F34E83" w:rsidP="00E31888">
            <w:pPr>
              <w:jc w:val="right"/>
              <w:rPr>
                <w:sz w:val="18"/>
                <w:lang w:eastAsia="en-GB"/>
              </w:rPr>
            </w:pPr>
            <w:r w:rsidRPr="002E12CD">
              <w:t>28%</w:t>
            </w:r>
          </w:p>
        </w:tc>
      </w:tr>
      <w:tr w:rsidR="00F34E83" w:rsidRPr="002E12CD" w14:paraId="244F774E" w14:textId="77777777" w:rsidTr="003C2C90">
        <w:trPr>
          <w:trHeight w:val="300"/>
        </w:trPr>
        <w:tc>
          <w:tcPr>
            <w:tcW w:w="1608" w:type="pct"/>
            <w:tcBorders>
              <w:left w:val="single" w:sz="12" w:space="0" w:color="auto"/>
              <w:right w:val="single" w:sz="12" w:space="0" w:color="auto"/>
            </w:tcBorders>
            <w:shd w:val="clear" w:color="auto" w:fill="auto"/>
            <w:noWrap/>
            <w:hideMark/>
          </w:tcPr>
          <w:p w14:paraId="205D9C50" w14:textId="77777777" w:rsidR="00F34E83" w:rsidRPr="009E4C1F" w:rsidRDefault="00F34E83" w:rsidP="00D07923">
            <w:pPr>
              <w:rPr>
                <w:b/>
                <w:sz w:val="22"/>
                <w:lang w:eastAsia="en-GB"/>
              </w:rPr>
            </w:pPr>
            <w:r w:rsidRPr="009E4C1F">
              <w:rPr>
                <w:b/>
              </w:rPr>
              <w:t>Brent</w:t>
            </w:r>
          </w:p>
        </w:tc>
        <w:tc>
          <w:tcPr>
            <w:tcW w:w="372"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2425BCA" w14:textId="77777777" w:rsidR="00F34E83" w:rsidRPr="002E12CD" w:rsidRDefault="00F34E83" w:rsidP="00E31888">
            <w:pPr>
              <w:jc w:val="right"/>
              <w:rPr>
                <w:sz w:val="18"/>
                <w:lang w:eastAsia="en-GB"/>
              </w:rPr>
            </w:pPr>
            <w:r w:rsidRPr="002E12CD">
              <w:t>60%</w:t>
            </w: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C82D1A" w14:textId="77777777" w:rsidR="00F34E83" w:rsidRPr="002E12CD" w:rsidRDefault="00F34E83" w:rsidP="00E31888">
            <w:pPr>
              <w:jc w:val="right"/>
              <w:rPr>
                <w:sz w:val="18"/>
                <w:lang w:eastAsia="en-GB"/>
              </w:rPr>
            </w:pPr>
            <w:r w:rsidRPr="002E12CD">
              <w:t>13%</w:t>
            </w:r>
          </w:p>
        </w:tc>
        <w:tc>
          <w:tcPr>
            <w:tcW w:w="376" w:type="pct"/>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4876F452" w14:textId="77777777" w:rsidR="00F34E83" w:rsidRPr="002E12CD" w:rsidRDefault="00F34E83" w:rsidP="00E31888">
            <w:pPr>
              <w:jc w:val="right"/>
              <w:rPr>
                <w:sz w:val="18"/>
                <w:lang w:eastAsia="en-GB"/>
              </w:rPr>
            </w:pPr>
            <w:r w:rsidRPr="002E12CD">
              <w:t>26%</w:t>
            </w:r>
          </w:p>
        </w:tc>
        <w:tc>
          <w:tcPr>
            <w:tcW w:w="370"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1687B845" w14:textId="77777777" w:rsidR="00F34E83" w:rsidRPr="002E12CD" w:rsidRDefault="00F34E83" w:rsidP="00E31888">
            <w:pPr>
              <w:jc w:val="right"/>
              <w:rPr>
                <w:sz w:val="18"/>
                <w:lang w:eastAsia="en-GB"/>
              </w:rPr>
            </w:pPr>
            <w:r w:rsidRPr="002E12CD">
              <w:t>64%</w:t>
            </w: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B4F7AB" w14:textId="77777777" w:rsidR="00F34E83" w:rsidRPr="002E12CD" w:rsidRDefault="00F34E83" w:rsidP="00E31888">
            <w:pPr>
              <w:jc w:val="right"/>
              <w:rPr>
                <w:sz w:val="18"/>
                <w:lang w:eastAsia="en-GB"/>
              </w:rPr>
            </w:pPr>
            <w:r w:rsidRPr="002E12CD">
              <w:t>13%</w:t>
            </w:r>
          </w:p>
        </w:tc>
        <w:tc>
          <w:tcPr>
            <w:tcW w:w="377" w:type="pct"/>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0C8E5BB4" w14:textId="77777777" w:rsidR="00F34E83" w:rsidRPr="002E12CD" w:rsidRDefault="00F34E83" w:rsidP="00E31888">
            <w:pPr>
              <w:jc w:val="right"/>
              <w:rPr>
                <w:sz w:val="18"/>
                <w:lang w:eastAsia="en-GB"/>
              </w:rPr>
            </w:pPr>
            <w:r w:rsidRPr="002E12CD">
              <w:t>23%</w:t>
            </w:r>
          </w:p>
        </w:tc>
        <w:tc>
          <w:tcPr>
            <w:tcW w:w="370"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C60B02D" w14:textId="77777777" w:rsidR="00F34E83" w:rsidRPr="002E12CD" w:rsidRDefault="00F34E83" w:rsidP="00E31888">
            <w:pPr>
              <w:jc w:val="right"/>
              <w:rPr>
                <w:sz w:val="18"/>
                <w:lang w:eastAsia="en-GB"/>
              </w:rPr>
            </w:pPr>
            <w:r w:rsidRPr="002E12CD">
              <w:t>66%</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53997F" w14:textId="77777777" w:rsidR="00F34E83" w:rsidRPr="002E12CD" w:rsidRDefault="00F34E83" w:rsidP="00E31888">
            <w:pPr>
              <w:jc w:val="right"/>
              <w:rPr>
                <w:sz w:val="18"/>
                <w:lang w:eastAsia="en-GB"/>
              </w:rPr>
            </w:pPr>
            <w:r w:rsidRPr="002E12CD">
              <w:t>13%</w:t>
            </w:r>
          </w:p>
        </w:tc>
        <w:tc>
          <w:tcPr>
            <w:tcW w:w="419" w:type="pct"/>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06346D3D" w14:textId="77777777" w:rsidR="00F34E83" w:rsidRPr="002E12CD" w:rsidRDefault="00F34E83" w:rsidP="00E31888">
            <w:pPr>
              <w:jc w:val="right"/>
              <w:rPr>
                <w:sz w:val="18"/>
                <w:lang w:eastAsia="en-GB"/>
              </w:rPr>
            </w:pPr>
            <w:r w:rsidRPr="002E12CD">
              <w:t>21%</w:t>
            </w:r>
          </w:p>
        </w:tc>
      </w:tr>
      <w:tr w:rsidR="00F34E83" w:rsidRPr="002E12CD" w14:paraId="4A338816" w14:textId="77777777" w:rsidTr="003C2C90">
        <w:trPr>
          <w:trHeight w:val="300"/>
        </w:trPr>
        <w:tc>
          <w:tcPr>
            <w:tcW w:w="1608" w:type="pct"/>
            <w:tcBorders>
              <w:left w:val="single" w:sz="12" w:space="0" w:color="auto"/>
              <w:right w:val="single" w:sz="12" w:space="0" w:color="auto"/>
            </w:tcBorders>
            <w:shd w:val="clear" w:color="auto" w:fill="auto"/>
            <w:noWrap/>
            <w:hideMark/>
          </w:tcPr>
          <w:p w14:paraId="17A0C361" w14:textId="77777777" w:rsidR="00F34E83" w:rsidRPr="009E4C1F" w:rsidRDefault="00F34E83" w:rsidP="00D07923">
            <w:pPr>
              <w:rPr>
                <w:b/>
                <w:sz w:val="22"/>
                <w:lang w:eastAsia="en-GB"/>
              </w:rPr>
            </w:pPr>
            <w:r w:rsidRPr="009E4C1F">
              <w:rPr>
                <w:b/>
              </w:rPr>
              <w:t>Bromley</w:t>
            </w:r>
          </w:p>
        </w:tc>
        <w:tc>
          <w:tcPr>
            <w:tcW w:w="372"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0D742420" w14:textId="77777777" w:rsidR="00F34E83" w:rsidRPr="002E12CD" w:rsidRDefault="00F34E83" w:rsidP="00E31888">
            <w:pPr>
              <w:jc w:val="right"/>
              <w:rPr>
                <w:sz w:val="18"/>
                <w:lang w:eastAsia="en-GB"/>
              </w:rPr>
            </w:pPr>
            <w:r w:rsidRPr="002E12CD">
              <w:t>53%</w:t>
            </w: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9AA8D5" w14:textId="77777777" w:rsidR="00F34E83" w:rsidRPr="002E12CD" w:rsidRDefault="00F34E83" w:rsidP="00E31888">
            <w:pPr>
              <w:jc w:val="right"/>
              <w:rPr>
                <w:sz w:val="18"/>
                <w:lang w:eastAsia="en-GB"/>
              </w:rPr>
            </w:pPr>
            <w:r w:rsidRPr="002E12CD">
              <w:t>12%</w:t>
            </w:r>
          </w:p>
        </w:tc>
        <w:tc>
          <w:tcPr>
            <w:tcW w:w="376" w:type="pct"/>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374BB89D" w14:textId="77777777" w:rsidR="00F34E83" w:rsidRPr="002E12CD" w:rsidRDefault="00F34E83" w:rsidP="00E31888">
            <w:pPr>
              <w:jc w:val="right"/>
              <w:rPr>
                <w:sz w:val="18"/>
                <w:lang w:eastAsia="en-GB"/>
              </w:rPr>
            </w:pPr>
            <w:r w:rsidRPr="002E12CD">
              <w:t>35%</w:t>
            </w:r>
          </w:p>
        </w:tc>
        <w:tc>
          <w:tcPr>
            <w:tcW w:w="370"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6EF63294" w14:textId="77777777" w:rsidR="00F34E83" w:rsidRPr="002E12CD" w:rsidRDefault="00F34E83" w:rsidP="00E31888">
            <w:pPr>
              <w:jc w:val="right"/>
              <w:rPr>
                <w:sz w:val="18"/>
                <w:lang w:eastAsia="en-GB"/>
              </w:rPr>
            </w:pPr>
            <w:r w:rsidRPr="002E12CD">
              <w:t>57%</w:t>
            </w: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FF45E8" w14:textId="77777777" w:rsidR="00F34E83" w:rsidRPr="002E12CD" w:rsidRDefault="00F34E83" w:rsidP="00E31888">
            <w:pPr>
              <w:jc w:val="right"/>
              <w:rPr>
                <w:sz w:val="18"/>
                <w:lang w:eastAsia="en-GB"/>
              </w:rPr>
            </w:pPr>
            <w:r w:rsidRPr="002E12CD">
              <w:t>12%</w:t>
            </w:r>
          </w:p>
        </w:tc>
        <w:tc>
          <w:tcPr>
            <w:tcW w:w="377" w:type="pct"/>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5D29D615" w14:textId="77777777" w:rsidR="00F34E83" w:rsidRPr="002E12CD" w:rsidRDefault="00F34E83" w:rsidP="00E31888">
            <w:pPr>
              <w:jc w:val="right"/>
              <w:rPr>
                <w:sz w:val="18"/>
                <w:lang w:eastAsia="en-GB"/>
              </w:rPr>
            </w:pPr>
            <w:r w:rsidRPr="002E12CD">
              <w:t>31%</w:t>
            </w:r>
          </w:p>
        </w:tc>
        <w:tc>
          <w:tcPr>
            <w:tcW w:w="370"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2906C6C3" w14:textId="77777777" w:rsidR="00F34E83" w:rsidRPr="002E12CD" w:rsidRDefault="00F34E83" w:rsidP="00E31888">
            <w:pPr>
              <w:jc w:val="right"/>
              <w:rPr>
                <w:sz w:val="18"/>
                <w:lang w:eastAsia="en-GB"/>
              </w:rPr>
            </w:pPr>
            <w:r w:rsidRPr="002E12CD">
              <w:t>52%</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03E63C" w14:textId="77777777" w:rsidR="00F34E83" w:rsidRPr="002E12CD" w:rsidRDefault="00F34E83" w:rsidP="00E31888">
            <w:pPr>
              <w:jc w:val="right"/>
              <w:rPr>
                <w:sz w:val="18"/>
                <w:lang w:eastAsia="en-GB"/>
              </w:rPr>
            </w:pPr>
            <w:r w:rsidRPr="002E12CD">
              <w:t>14%</w:t>
            </w:r>
          </w:p>
        </w:tc>
        <w:tc>
          <w:tcPr>
            <w:tcW w:w="419" w:type="pct"/>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24A43289" w14:textId="77777777" w:rsidR="00F34E83" w:rsidRPr="002E12CD" w:rsidRDefault="00F34E83" w:rsidP="00E31888">
            <w:pPr>
              <w:jc w:val="right"/>
              <w:rPr>
                <w:sz w:val="18"/>
                <w:lang w:eastAsia="en-GB"/>
              </w:rPr>
            </w:pPr>
            <w:r w:rsidRPr="002E12CD">
              <w:t>34%</w:t>
            </w:r>
          </w:p>
        </w:tc>
      </w:tr>
      <w:tr w:rsidR="00F34E83" w:rsidRPr="002E12CD" w14:paraId="015B26FD" w14:textId="77777777" w:rsidTr="003C2C90">
        <w:trPr>
          <w:trHeight w:val="300"/>
        </w:trPr>
        <w:tc>
          <w:tcPr>
            <w:tcW w:w="1608" w:type="pct"/>
            <w:tcBorders>
              <w:left w:val="single" w:sz="12" w:space="0" w:color="auto"/>
              <w:right w:val="single" w:sz="12" w:space="0" w:color="auto"/>
            </w:tcBorders>
            <w:shd w:val="clear" w:color="auto" w:fill="auto"/>
            <w:noWrap/>
            <w:hideMark/>
          </w:tcPr>
          <w:p w14:paraId="35F8976C" w14:textId="77777777" w:rsidR="00F34E83" w:rsidRPr="009E4C1F" w:rsidRDefault="00F34E83" w:rsidP="00D07923">
            <w:pPr>
              <w:rPr>
                <w:b/>
                <w:sz w:val="22"/>
                <w:lang w:eastAsia="en-GB"/>
              </w:rPr>
            </w:pPr>
            <w:r w:rsidRPr="009E4C1F">
              <w:rPr>
                <w:b/>
              </w:rPr>
              <w:t>Camden</w:t>
            </w:r>
          </w:p>
        </w:tc>
        <w:tc>
          <w:tcPr>
            <w:tcW w:w="372"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1CD5E580" w14:textId="77777777" w:rsidR="00F34E83" w:rsidRPr="002E12CD" w:rsidRDefault="00F34E83" w:rsidP="00E31888">
            <w:pPr>
              <w:jc w:val="right"/>
              <w:rPr>
                <w:sz w:val="18"/>
                <w:lang w:eastAsia="en-GB"/>
              </w:rPr>
            </w:pPr>
            <w:r w:rsidRPr="002E12CD">
              <w:t>48%</w:t>
            </w: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D21C1E" w14:textId="77777777" w:rsidR="00F34E83" w:rsidRPr="002E12CD" w:rsidRDefault="00F34E83" w:rsidP="00E31888">
            <w:pPr>
              <w:jc w:val="right"/>
              <w:rPr>
                <w:sz w:val="18"/>
                <w:lang w:eastAsia="en-GB"/>
              </w:rPr>
            </w:pPr>
            <w:r w:rsidRPr="002E12CD">
              <w:t>12%</w:t>
            </w:r>
          </w:p>
        </w:tc>
        <w:tc>
          <w:tcPr>
            <w:tcW w:w="376" w:type="pct"/>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1B8D82B8" w14:textId="77777777" w:rsidR="00F34E83" w:rsidRPr="002E12CD" w:rsidRDefault="00F34E83" w:rsidP="00E31888">
            <w:pPr>
              <w:jc w:val="right"/>
              <w:rPr>
                <w:sz w:val="18"/>
                <w:lang w:eastAsia="en-GB"/>
              </w:rPr>
            </w:pPr>
            <w:r w:rsidRPr="002E12CD">
              <w:t>41%</w:t>
            </w:r>
          </w:p>
        </w:tc>
        <w:tc>
          <w:tcPr>
            <w:tcW w:w="370"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1EDC7BD3" w14:textId="77777777" w:rsidR="00F34E83" w:rsidRPr="002E12CD" w:rsidRDefault="00F34E83" w:rsidP="00E31888">
            <w:pPr>
              <w:jc w:val="right"/>
              <w:rPr>
                <w:sz w:val="18"/>
                <w:lang w:eastAsia="en-GB"/>
              </w:rPr>
            </w:pPr>
            <w:r w:rsidRPr="002E12CD">
              <w:t>55%</w:t>
            </w: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872339" w14:textId="77777777" w:rsidR="00F34E83" w:rsidRPr="002E12CD" w:rsidRDefault="00F34E83" w:rsidP="00E31888">
            <w:pPr>
              <w:jc w:val="right"/>
              <w:rPr>
                <w:sz w:val="18"/>
                <w:lang w:eastAsia="en-GB"/>
              </w:rPr>
            </w:pPr>
            <w:r w:rsidRPr="002E12CD">
              <w:t>10%</w:t>
            </w:r>
          </w:p>
        </w:tc>
        <w:tc>
          <w:tcPr>
            <w:tcW w:w="377" w:type="pct"/>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5A5F05D1" w14:textId="77777777" w:rsidR="00F34E83" w:rsidRPr="002E12CD" w:rsidRDefault="00F34E83" w:rsidP="00E31888">
            <w:pPr>
              <w:jc w:val="right"/>
              <w:rPr>
                <w:sz w:val="18"/>
                <w:lang w:eastAsia="en-GB"/>
              </w:rPr>
            </w:pPr>
            <w:r w:rsidRPr="002E12CD">
              <w:t>35%</w:t>
            </w:r>
          </w:p>
        </w:tc>
        <w:tc>
          <w:tcPr>
            <w:tcW w:w="370"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0A6F010A" w14:textId="77777777" w:rsidR="00F34E83" w:rsidRPr="002E12CD" w:rsidRDefault="00F34E83" w:rsidP="00E31888">
            <w:pPr>
              <w:jc w:val="right"/>
              <w:rPr>
                <w:sz w:val="18"/>
                <w:lang w:eastAsia="en-GB"/>
              </w:rPr>
            </w:pPr>
            <w:r w:rsidRPr="002E12CD">
              <w:t>54%</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879580" w14:textId="77777777" w:rsidR="00F34E83" w:rsidRPr="002E12CD" w:rsidRDefault="00F34E83" w:rsidP="00E31888">
            <w:pPr>
              <w:jc w:val="right"/>
              <w:rPr>
                <w:sz w:val="18"/>
                <w:lang w:eastAsia="en-GB"/>
              </w:rPr>
            </w:pPr>
            <w:r w:rsidRPr="002E12CD">
              <w:t>12%</w:t>
            </w:r>
          </w:p>
        </w:tc>
        <w:tc>
          <w:tcPr>
            <w:tcW w:w="419" w:type="pct"/>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6F7F4A88" w14:textId="77777777" w:rsidR="00F34E83" w:rsidRPr="002E12CD" w:rsidRDefault="00F34E83" w:rsidP="00E31888">
            <w:pPr>
              <w:jc w:val="right"/>
              <w:rPr>
                <w:sz w:val="18"/>
                <w:lang w:eastAsia="en-GB"/>
              </w:rPr>
            </w:pPr>
            <w:r w:rsidRPr="002E12CD">
              <w:t>34%</w:t>
            </w:r>
          </w:p>
        </w:tc>
      </w:tr>
      <w:tr w:rsidR="00F34E83" w:rsidRPr="002E12CD" w14:paraId="4C2A91DC" w14:textId="77777777" w:rsidTr="003C2C90">
        <w:trPr>
          <w:trHeight w:val="300"/>
        </w:trPr>
        <w:tc>
          <w:tcPr>
            <w:tcW w:w="1608" w:type="pct"/>
            <w:tcBorders>
              <w:left w:val="single" w:sz="12" w:space="0" w:color="auto"/>
              <w:right w:val="single" w:sz="12" w:space="0" w:color="auto"/>
            </w:tcBorders>
            <w:shd w:val="clear" w:color="auto" w:fill="auto"/>
            <w:noWrap/>
            <w:hideMark/>
          </w:tcPr>
          <w:p w14:paraId="20F37AD3" w14:textId="77777777" w:rsidR="00F34E83" w:rsidRPr="009E4C1F" w:rsidRDefault="00F34E83" w:rsidP="00D07923">
            <w:pPr>
              <w:rPr>
                <w:b/>
                <w:sz w:val="22"/>
                <w:lang w:eastAsia="en-GB"/>
              </w:rPr>
            </w:pPr>
            <w:r w:rsidRPr="009E4C1F">
              <w:rPr>
                <w:b/>
              </w:rPr>
              <w:t>City of London</w:t>
            </w:r>
          </w:p>
        </w:tc>
        <w:tc>
          <w:tcPr>
            <w:tcW w:w="372"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7BBABFF" w14:textId="77777777" w:rsidR="00F34E83" w:rsidRPr="002E12CD" w:rsidRDefault="00F34E83" w:rsidP="00E31888">
            <w:pPr>
              <w:jc w:val="right"/>
              <w:rPr>
                <w:sz w:val="18"/>
                <w:lang w:eastAsia="en-GB"/>
              </w:rPr>
            </w:pPr>
            <w:r w:rsidRPr="002E12CD">
              <w:t>31%</w:t>
            </w: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C23595" w14:textId="77777777" w:rsidR="00F34E83" w:rsidRPr="002E12CD" w:rsidRDefault="00F34E83" w:rsidP="00E31888">
            <w:pPr>
              <w:jc w:val="right"/>
              <w:rPr>
                <w:sz w:val="18"/>
                <w:lang w:eastAsia="en-GB"/>
              </w:rPr>
            </w:pPr>
            <w:r w:rsidRPr="002E12CD">
              <w:t>23%</w:t>
            </w:r>
          </w:p>
        </w:tc>
        <w:tc>
          <w:tcPr>
            <w:tcW w:w="376" w:type="pct"/>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768E727D" w14:textId="77777777" w:rsidR="00F34E83" w:rsidRPr="002E12CD" w:rsidRDefault="00F34E83" w:rsidP="00E31888">
            <w:pPr>
              <w:jc w:val="right"/>
              <w:rPr>
                <w:sz w:val="18"/>
                <w:lang w:eastAsia="en-GB"/>
              </w:rPr>
            </w:pPr>
            <w:r w:rsidRPr="002E12CD">
              <w:t>46%</w:t>
            </w:r>
          </w:p>
        </w:tc>
        <w:tc>
          <w:tcPr>
            <w:tcW w:w="370"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51CB0BB0" w14:textId="77777777" w:rsidR="00F34E83" w:rsidRPr="002E12CD" w:rsidRDefault="00F34E83" w:rsidP="00E31888">
            <w:pPr>
              <w:jc w:val="right"/>
              <w:rPr>
                <w:sz w:val="18"/>
                <w:lang w:eastAsia="en-GB"/>
              </w:rPr>
            </w:pPr>
            <w:r w:rsidRPr="002E12CD">
              <w:t>46%</w:t>
            </w: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8C3687" w14:textId="77777777" w:rsidR="00F34E83" w:rsidRPr="002E12CD" w:rsidRDefault="00F34E83" w:rsidP="00E31888">
            <w:pPr>
              <w:jc w:val="right"/>
              <w:rPr>
                <w:sz w:val="18"/>
                <w:lang w:eastAsia="en-GB"/>
              </w:rPr>
            </w:pPr>
            <w:r w:rsidRPr="002E12CD">
              <w:t>0%</w:t>
            </w:r>
          </w:p>
        </w:tc>
        <w:tc>
          <w:tcPr>
            <w:tcW w:w="377" w:type="pct"/>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1F14BFD9" w14:textId="77777777" w:rsidR="00F34E83" w:rsidRPr="002E12CD" w:rsidRDefault="00F34E83" w:rsidP="00E31888">
            <w:pPr>
              <w:jc w:val="right"/>
              <w:rPr>
                <w:sz w:val="18"/>
                <w:lang w:eastAsia="en-GB"/>
              </w:rPr>
            </w:pPr>
            <w:r w:rsidRPr="002E12CD">
              <w:t>54%</w:t>
            </w:r>
          </w:p>
        </w:tc>
        <w:tc>
          <w:tcPr>
            <w:tcW w:w="370"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7A10A366" w14:textId="77777777" w:rsidR="00F34E83" w:rsidRPr="002E12CD" w:rsidRDefault="00F34E83" w:rsidP="00E31888">
            <w:pPr>
              <w:jc w:val="right"/>
              <w:rPr>
                <w:sz w:val="18"/>
                <w:lang w:eastAsia="en-GB"/>
              </w:rPr>
            </w:pPr>
            <w:r w:rsidRPr="002E12CD">
              <w:t>30%</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596967" w14:textId="77777777" w:rsidR="00F34E83" w:rsidRPr="002E12CD" w:rsidRDefault="00F34E83" w:rsidP="00E31888">
            <w:pPr>
              <w:jc w:val="right"/>
              <w:rPr>
                <w:sz w:val="18"/>
                <w:lang w:eastAsia="en-GB"/>
              </w:rPr>
            </w:pPr>
            <w:r w:rsidRPr="002E12CD">
              <w:t>10%</w:t>
            </w:r>
          </w:p>
        </w:tc>
        <w:tc>
          <w:tcPr>
            <w:tcW w:w="419" w:type="pct"/>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602D7D3E" w14:textId="77777777" w:rsidR="00F34E83" w:rsidRPr="002E12CD" w:rsidRDefault="00F34E83" w:rsidP="00E31888">
            <w:pPr>
              <w:jc w:val="right"/>
              <w:rPr>
                <w:sz w:val="18"/>
                <w:lang w:eastAsia="en-GB"/>
              </w:rPr>
            </w:pPr>
            <w:r w:rsidRPr="002E12CD">
              <w:t>60%</w:t>
            </w:r>
          </w:p>
        </w:tc>
      </w:tr>
      <w:tr w:rsidR="00F34E83" w:rsidRPr="002E12CD" w14:paraId="1DE167D5" w14:textId="77777777" w:rsidTr="003C2C90">
        <w:trPr>
          <w:trHeight w:val="300"/>
        </w:trPr>
        <w:tc>
          <w:tcPr>
            <w:tcW w:w="1608" w:type="pct"/>
            <w:tcBorders>
              <w:left w:val="single" w:sz="12" w:space="0" w:color="auto"/>
              <w:right w:val="single" w:sz="12" w:space="0" w:color="auto"/>
            </w:tcBorders>
            <w:shd w:val="clear" w:color="auto" w:fill="auto"/>
            <w:noWrap/>
            <w:hideMark/>
          </w:tcPr>
          <w:p w14:paraId="182A72B3" w14:textId="77777777" w:rsidR="00F34E83" w:rsidRPr="009E4C1F" w:rsidRDefault="00F34E83" w:rsidP="00D07923">
            <w:pPr>
              <w:rPr>
                <w:b/>
                <w:sz w:val="22"/>
                <w:lang w:eastAsia="en-GB"/>
              </w:rPr>
            </w:pPr>
            <w:r w:rsidRPr="009E4C1F">
              <w:rPr>
                <w:b/>
              </w:rPr>
              <w:t>Croydon</w:t>
            </w:r>
          </w:p>
        </w:tc>
        <w:tc>
          <w:tcPr>
            <w:tcW w:w="372"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2F7F0556" w14:textId="77777777" w:rsidR="00F34E83" w:rsidRPr="002E12CD" w:rsidRDefault="00F34E83" w:rsidP="00E31888">
            <w:pPr>
              <w:jc w:val="right"/>
              <w:rPr>
                <w:sz w:val="18"/>
                <w:lang w:eastAsia="en-GB"/>
              </w:rPr>
            </w:pPr>
            <w:r w:rsidRPr="002E12CD">
              <w:t>56%</w:t>
            </w: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FC7295" w14:textId="77777777" w:rsidR="00F34E83" w:rsidRPr="002E12CD" w:rsidRDefault="00F34E83" w:rsidP="00E31888">
            <w:pPr>
              <w:jc w:val="right"/>
              <w:rPr>
                <w:sz w:val="18"/>
                <w:lang w:eastAsia="en-GB"/>
              </w:rPr>
            </w:pPr>
            <w:r w:rsidRPr="002E12CD">
              <w:t>15%</w:t>
            </w:r>
          </w:p>
        </w:tc>
        <w:tc>
          <w:tcPr>
            <w:tcW w:w="376" w:type="pct"/>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0DC49CC4" w14:textId="77777777" w:rsidR="00F34E83" w:rsidRPr="002E12CD" w:rsidRDefault="00F34E83" w:rsidP="00E31888">
            <w:pPr>
              <w:jc w:val="right"/>
              <w:rPr>
                <w:sz w:val="18"/>
                <w:lang w:eastAsia="en-GB"/>
              </w:rPr>
            </w:pPr>
            <w:r w:rsidRPr="002E12CD">
              <w:t>29%</w:t>
            </w:r>
          </w:p>
        </w:tc>
        <w:tc>
          <w:tcPr>
            <w:tcW w:w="370"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ABECE7D" w14:textId="77777777" w:rsidR="00F34E83" w:rsidRPr="002E12CD" w:rsidRDefault="00F34E83" w:rsidP="00E31888">
            <w:pPr>
              <w:jc w:val="right"/>
              <w:rPr>
                <w:sz w:val="18"/>
                <w:lang w:eastAsia="en-GB"/>
              </w:rPr>
            </w:pPr>
            <w:r w:rsidRPr="002E12CD">
              <w:t>61%</w:t>
            </w: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046F99" w14:textId="77777777" w:rsidR="00F34E83" w:rsidRPr="002E12CD" w:rsidRDefault="00F34E83" w:rsidP="00E31888">
            <w:pPr>
              <w:jc w:val="right"/>
              <w:rPr>
                <w:sz w:val="18"/>
                <w:lang w:eastAsia="en-GB"/>
              </w:rPr>
            </w:pPr>
            <w:r w:rsidRPr="002E12CD">
              <w:t>13%</w:t>
            </w:r>
          </w:p>
        </w:tc>
        <w:tc>
          <w:tcPr>
            <w:tcW w:w="377" w:type="pct"/>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663A006B" w14:textId="77777777" w:rsidR="00F34E83" w:rsidRPr="002E12CD" w:rsidRDefault="00F34E83" w:rsidP="00E31888">
            <w:pPr>
              <w:jc w:val="right"/>
              <w:rPr>
                <w:sz w:val="18"/>
                <w:lang w:eastAsia="en-GB"/>
              </w:rPr>
            </w:pPr>
            <w:r w:rsidRPr="002E12CD">
              <w:t>26%</w:t>
            </w:r>
          </w:p>
        </w:tc>
        <w:tc>
          <w:tcPr>
            <w:tcW w:w="370"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5A2EFFC8" w14:textId="77777777" w:rsidR="00F34E83" w:rsidRPr="002E12CD" w:rsidRDefault="00F34E83" w:rsidP="00E31888">
            <w:pPr>
              <w:jc w:val="right"/>
              <w:rPr>
                <w:sz w:val="18"/>
                <w:lang w:eastAsia="en-GB"/>
              </w:rPr>
            </w:pPr>
            <w:r w:rsidRPr="002E12CD">
              <w:t>62%</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177F9C" w14:textId="77777777" w:rsidR="00F34E83" w:rsidRPr="002E12CD" w:rsidRDefault="00F34E83" w:rsidP="00E31888">
            <w:pPr>
              <w:jc w:val="right"/>
              <w:rPr>
                <w:sz w:val="18"/>
                <w:lang w:eastAsia="en-GB"/>
              </w:rPr>
            </w:pPr>
            <w:r w:rsidRPr="002E12CD">
              <w:t>14%</w:t>
            </w:r>
          </w:p>
        </w:tc>
        <w:tc>
          <w:tcPr>
            <w:tcW w:w="419" w:type="pct"/>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1887695A" w14:textId="77777777" w:rsidR="00F34E83" w:rsidRPr="002E12CD" w:rsidRDefault="00F34E83" w:rsidP="00E31888">
            <w:pPr>
              <w:jc w:val="right"/>
              <w:rPr>
                <w:sz w:val="18"/>
                <w:lang w:eastAsia="en-GB"/>
              </w:rPr>
            </w:pPr>
            <w:r w:rsidRPr="002E12CD">
              <w:t>24%</w:t>
            </w:r>
          </w:p>
        </w:tc>
      </w:tr>
      <w:tr w:rsidR="00F34E83" w:rsidRPr="002E12CD" w14:paraId="786F98FB" w14:textId="77777777" w:rsidTr="003C2C90">
        <w:trPr>
          <w:trHeight w:val="300"/>
        </w:trPr>
        <w:tc>
          <w:tcPr>
            <w:tcW w:w="1608" w:type="pct"/>
            <w:tcBorders>
              <w:left w:val="single" w:sz="12" w:space="0" w:color="auto"/>
              <w:right w:val="single" w:sz="12" w:space="0" w:color="auto"/>
            </w:tcBorders>
            <w:shd w:val="clear" w:color="auto" w:fill="auto"/>
            <w:noWrap/>
            <w:hideMark/>
          </w:tcPr>
          <w:p w14:paraId="6B590A74" w14:textId="77777777" w:rsidR="00F34E83" w:rsidRPr="009E4C1F" w:rsidRDefault="00F34E83" w:rsidP="00D07923">
            <w:pPr>
              <w:rPr>
                <w:b/>
                <w:sz w:val="22"/>
                <w:lang w:eastAsia="en-GB"/>
              </w:rPr>
            </w:pPr>
            <w:r w:rsidRPr="009E4C1F">
              <w:rPr>
                <w:b/>
              </w:rPr>
              <w:t>Ealing</w:t>
            </w:r>
          </w:p>
        </w:tc>
        <w:tc>
          <w:tcPr>
            <w:tcW w:w="372"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51F2E732" w14:textId="77777777" w:rsidR="00F34E83" w:rsidRPr="002E12CD" w:rsidRDefault="00F34E83" w:rsidP="00E31888">
            <w:pPr>
              <w:jc w:val="right"/>
              <w:rPr>
                <w:sz w:val="18"/>
                <w:lang w:eastAsia="en-GB"/>
              </w:rPr>
            </w:pPr>
            <w:r w:rsidRPr="002E12CD">
              <w:t>60%</w:t>
            </w: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9C4818" w14:textId="77777777" w:rsidR="00F34E83" w:rsidRPr="002E12CD" w:rsidRDefault="00F34E83" w:rsidP="00E31888">
            <w:pPr>
              <w:jc w:val="right"/>
              <w:rPr>
                <w:sz w:val="18"/>
                <w:lang w:eastAsia="en-GB"/>
              </w:rPr>
            </w:pPr>
            <w:r w:rsidRPr="002E12CD">
              <w:t>14%</w:t>
            </w:r>
          </w:p>
        </w:tc>
        <w:tc>
          <w:tcPr>
            <w:tcW w:w="376" w:type="pct"/>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7C86C63D" w14:textId="77777777" w:rsidR="00F34E83" w:rsidRPr="002E12CD" w:rsidRDefault="00F34E83" w:rsidP="00E31888">
            <w:pPr>
              <w:jc w:val="right"/>
              <w:rPr>
                <w:sz w:val="18"/>
                <w:lang w:eastAsia="en-GB"/>
              </w:rPr>
            </w:pPr>
            <w:r w:rsidRPr="002E12CD">
              <w:t>26%</w:t>
            </w:r>
          </w:p>
        </w:tc>
        <w:tc>
          <w:tcPr>
            <w:tcW w:w="370"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5970065F" w14:textId="77777777" w:rsidR="00F34E83" w:rsidRPr="002E12CD" w:rsidRDefault="00F34E83" w:rsidP="00E31888">
            <w:pPr>
              <w:jc w:val="right"/>
              <w:rPr>
                <w:sz w:val="18"/>
                <w:lang w:eastAsia="en-GB"/>
              </w:rPr>
            </w:pPr>
            <w:r w:rsidRPr="002E12CD">
              <w:t>61%</w:t>
            </w: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B1603A" w14:textId="77777777" w:rsidR="00F34E83" w:rsidRPr="002E12CD" w:rsidRDefault="00F34E83" w:rsidP="00E31888">
            <w:pPr>
              <w:jc w:val="right"/>
              <w:rPr>
                <w:sz w:val="18"/>
                <w:lang w:eastAsia="en-GB"/>
              </w:rPr>
            </w:pPr>
            <w:r w:rsidRPr="002E12CD">
              <w:t>13%</w:t>
            </w:r>
          </w:p>
        </w:tc>
        <w:tc>
          <w:tcPr>
            <w:tcW w:w="377" w:type="pct"/>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64C55242" w14:textId="77777777" w:rsidR="00F34E83" w:rsidRPr="002E12CD" w:rsidRDefault="00F34E83" w:rsidP="00E31888">
            <w:pPr>
              <w:jc w:val="right"/>
              <w:rPr>
                <w:sz w:val="18"/>
                <w:lang w:eastAsia="en-GB"/>
              </w:rPr>
            </w:pPr>
            <w:r w:rsidRPr="002E12CD">
              <w:t>27%</w:t>
            </w:r>
          </w:p>
        </w:tc>
        <w:tc>
          <w:tcPr>
            <w:tcW w:w="370"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00F188DE" w14:textId="77777777" w:rsidR="00F34E83" w:rsidRPr="002E12CD" w:rsidRDefault="00F34E83" w:rsidP="00E31888">
            <w:pPr>
              <w:jc w:val="right"/>
              <w:rPr>
                <w:sz w:val="18"/>
                <w:lang w:eastAsia="en-GB"/>
              </w:rPr>
            </w:pPr>
            <w:r w:rsidRPr="002E12CD">
              <w:t>66%</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1C6CC9" w14:textId="77777777" w:rsidR="00F34E83" w:rsidRPr="002E12CD" w:rsidRDefault="00F34E83" w:rsidP="00E31888">
            <w:pPr>
              <w:jc w:val="right"/>
              <w:rPr>
                <w:sz w:val="18"/>
                <w:lang w:eastAsia="en-GB"/>
              </w:rPr>
            </w:pPr>
            <w:r w:rsidRPr="002E12CD">
              <w:t>14%</w:t>
            </w:r>
          </w:p>
        </w:tc>
        <w:tc>
          <w:tcPr>
            <w:tcW w:w="419" w:type="pct"/>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56864771" w14:textId="77777777" w:rsidR="00F34E83" w:rsidRPr="002E12CD" w:rsidRDefault="00F34E83" w:rsidP="00E31888">
            <w:pPr>
              <w:jc w:val="right"/>
              <w:rPr>
                <w:sz w:val="18"/>
                <w:lang w:eastAsia="en-GB"/>
              </w:rPr>
            </w:pPr>
            <w:r w:rsidRPr="002E12CD">
              <w:t>19%</w:t>
            </w:r>
          </w:p>
        </w:tc>
      </w:tr>
      <w:tr w:rsidR="00F34E83" w:rsidRPr="002E12CD" w14:paraId="6DCDF7A0" w14:textId="77777777" w:rsidTr="003C2C90">
        <w:trPr>
          <w:trHeight w:val="300"/>
        </w:trPr>
        <w:tc>
          <w:tcPr>
            <w:tcW w:w="1608" w:type="pct"/>
            <w:tcBorders>
              <w:left w:val="single" w:sz="12" w:space="0" w:color="auto"/>
              <w:right w:val="single" w:sz="12" w:space="0" w:color="auto"/>
            </w:tcBorders>
            <w:shd w:val="clear" w:color="auto" w:fill="auto"/>
            <w:noWrap/>
            <w:hideMark/>
          </w:tcPr>
          <w:p w14:paraId="6C4CDAB4" w14:textId="77777777" w:rsidR="00F34E83" w:rsidRPr="009E4C1F" w:rsidRDefault="00F34E83" w:rsidP="00D07923">
            <w:pPr>
              <w:rPr>
                <w:b/>
                <w:sz w:val="22"/>
                <w:lang w:eastAsia="en-GB"/>
              </w:rPr>
            </w:pPr>
            <w:r w:rsidRPr="009E4C1F">
              <w:rPr>
                <w:b/>
              </w:rPr>
              <w:t>Enfield</w:t>
            </w:r>
          </w:p>
        </w:tc>
        <w:tc>
          <w:tcPr>
            <w:tcW w:w="372"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5B6F1F9A" w14:textId="77777777" w:rsidR="00F34E83" w:rsidRPr="002E12CD" w:rsidRDefault="00F34E83" w:rsidP="00E31888">
            <w:pPr>
              <w:jc w:val="right"/>
              <w:rPr>
                <w:sz w:val="18"/>
                <w:lang w:eastAsia="en-GB"/>
              </w:rPr>
            </w:pPr>
            <w:r w:rsidRPr="002E12CD">
              <w:t>63%</w:t>
            </w: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1C4CA8" w14:textId="77777777" w:rsidR="00F34E83" w:rsidRPr="002E12CD" w:rsidRDefault="00F34E83" w:rsidP="00E31888">
            <w:pPr>
              <w:jc w:val="right"/>
              <w:rPr>
                <w:sz w:val="18"/>
                <w:lang w:eastAsia="en-GB"/>
              </w:rPr>
            </w:pPr>
            <w:r w:rsidRPr="002E12CD">
              <w:t>12%</w:t>
            </w:r>
          </w:p>
        </w:tc>
        <w:tc>
          <w:tcPr>
            <w:tcW w:w="376" w:type="pct"/>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45B5B095" w14:textId="77777777" w:rsidR="00F34E83" w:rsidRPr="002E12CD" w:rsidRDefault="00F34E83" w:rsidP="00E31888">
            <w:pPr>
              <w:jc w:val="right"/>
              <w:rPr>
                <w:sz w:val="18"/>
                <w:lang w:eastAsia="en-GB"/>
              </w:rPr>
            </w:pPr>
            <w:r w:rsidRPr="002E12CD">
              <w:t>25%</w:t>
            </w:r>
          </w:p>
        </w:tc>
        <w:tc>
          <w:tcPr>
            <w:tcW w:w="370"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66441F04" w14:textId="77777777" w:rsidR="00F34E83" w:rsidRPr="002E12CD" w:rsidRDefault="00F34E83" w:rsidP="00E31888">
            <w:pPr>
              <w:jc w:val="right"/>
              <w:rPr>
                <w:sz w:val="18"/>
                <w:lang w:eastAsia="en-GB"/>
              </w:rPr>
            </w:pPr>
            <w:r w:rsidRPr="002E12CD">
              <w:t>60%</w:t>
            </w: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66C2F4" w14:textId="77777777" w:rsidR="00F34E83" w:rsidRPr="002E12CD" w:rsidRDefault="00F34E83" w:rsidP="00E31888">
            <w:pPr>
              <w:jc w:val="right"/>
              <w:rPr>
                <w:sz w:val="18"/>
                <w:lang w:eastAsia="en-GB"/>
              </w:rPr>
            </w:pPr>
            <w:r w:rsidRPr="002E12CD">
              <w:t>11%</w:t>
            </w:r>
          </w:p>
        </w:tc>
        <w:tc>
          <w:tcPr>
            <w:tcW w:w="377" w:type="pct"/>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2751F710" w14:textId="77777777" w:rsidR="00F34E83" w:rsidRPr="002E12CD" w:rsidRDefault="00F34E83" w:rsidP="00E31888">
            <w:pPr>
              <w:jc w:val="right"/>
              <w:rPr>
                <w:sz w:val="18"/>
                <w:lang w:eastAsia="en-GB"/>
              </w:rPr>
            </w:pPr>
            <w:r w:rsidRPr="002E12CD">
              <w:t>28%</w:t>
            </w:r>
          </w:p>
        </w:tc>
        <w:tc>
          <w:tcPr>
            <w:tcW w:w="370"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0E7FF449" w14:textId="77777777" w:rsidR="00F34E83" w:rsidRPr="002E12CD" w:rsidRDefault="00F34E83" w:rsidP="00E31888">
            <w:pPr>
              <w:jc w:val="right"/>
              <w:rPr>
                <w:sz w:val="18"/>
                <w:lang w:eastAsia="en-GB"/>
              </w:rPr>
            </w:pPr>
            <w:r w:rsidRPr="002E12CD">
              <w:t>62%</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CB5555" w14:textId="77777777" w:rsidR="00F34E83" w:rsidRPr="002E12CD" w:rsidRDefault="00F34E83" w:rsidP="00E31888">
            <w:pPr>
              <w:jc w:val="right"/>
              <w:rPr>
                <w:sz w:val="18"/>
                <w:lang w:eastAsia="en-GB"/>
              </w:rPr>
            </w:pPr>
            <w:r w:rsidRPr="002E12CD">
              <w:t>11%</w:t>
            </w:r>
          </w:p>
        </w:tc>
        <w:tc>
          <w:tcPr>
            <w:tcW w:w="419" w:type="pct"/>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5C957C4A" w14:textId="77777777" w:rsidR="00F34E83" w:rsidRPr="002E12CD" w:rsidRDefault="00F34E83" w:rsidP="00E31888">
            <w:pPr>
              <w:jc w:val="right"/>
              <w:rPr>
                <w:sz w:val="18"/>
                <w:lang w:eastAsia="en-GB"/>
              </w:rPr>
            </w:pPr>
            <w:r w:rsidRPr="002E12CD">
              <w:t>27%</w:t>
            </w:r>
          </w:p>
        </w:tc>
      </w:tr>
      <w:tr w:rsidR="00F34E83" w:rsidRPr="002E12CD" w14:paraId="163D2D58" w14:textId="77777777" w:rsidTr="003C2C90">
        <w:trPr>
          <w:trHeight w:val="300"/>
        </w:trPr>
        <w:tc>
          <w:tcPr>
            <w:tcW w:w="1608" w:type="pct"/>
            <w:tcBorders>
              <w:left w:val="single" w:sz="12" w:space="0" w:color="auto"/>
              <w:right w:val="single" w:sz="12" w:space="0" w:color="auto"/>
            </w:tcBorders>
            <w:shd w:val="clear" w:color="auto" w:fill="auto"/>
            <w:noWrap/>
            <w:hideMark/>
          </w:tcPr>
          <w:p w14:paraId="11A19FAD" w14:textId="77777777" w:rsidR="00F34E83" w:rsidRPr="009E4C1F" w:rsidRDefault="00F34E83" w:rsidP="00D07923">
            <w:pPr>
              <w:rPr>
                <w:b/>
                <w:sz w:val="22"/>
                <w:lang w:eastAsia="en-GB"/>
              </w:rPr>
            </w:pPr>
            <w:r w:rsidRPr="009E4C1F">
              <w:rPr>
                <w:b/>
              </w:rPr>
              <w:t>Greenwich</w:t>
            </w:r>
          </w:p>
        </w:tc>
        <w:tc>
          <w:tcPr>
            <w:tcW w:w="372"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00776EB7" w14:textId="77777777" w:rsidR="00F34E83" w:rsidRPr="002E12CD" w:rsidRDefault="00F34E83" w:rsidP="00E31888">
            <w:pPr>
              <w:jc w:val="right"/>
              <w:rPr>
                <w:sz w:val="18"/>
                <w:lang w:eastAsia="en-GB"/>
              </w:rPr>
            </w:pPr>
            <w:r w:rsidRPr="002E12CD">
              <w:t>51%</w:t>
            </w: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DF252C" w14:textId="77777777" w:rsidR="00F34E83" w:rsidRPr="002E12CD" w:rsidRDefault="00F34E83" w:rsidP="00E31888">
            <w:pPr>
              <w:jc w:val="right"/>
              <w:rPr>
                <w:sz w:val="18"/>
                <w:lang w:eastAsia="en-GB"/>
              </w:rPr>
            </w:pPr>
            <w:r w:rsidRPr="002E12CD">
              <w:t>16%</w:t>
            </w:r>
          </w:p>
        </w:tc>
        <w:tc>
          <w:tcPr>
            <w:tcW w:w="376" w:type="pct"/>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0BA1AF6D" w14:textId="77777777" w:rsidR="00F34E83" w:rsidRPr="002E12CD" w:rsidRDefault="00F34E83" w:rsidP="00E31888">
            <w:pPr>
              <w:jc w:val="right"/>
              <w:rPr>
                <w:sz w:val="18"/>
                <w:lang w:eastAsia="en-GB"/>
              </w:rPr>
            </w:pPr>
            <w:r w:rsidRPr="002E12CD">
              <w:t>33%</w:t>
            </w:r>
          </w:p>
        </w:tc>
        <w:tc>
          <w:tcPr>
            <w:tcW w:w="370"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54D3AE8A" w14:textId="77777777" w:rsidR="00F34E83" w:rsidRPr="002E12CD" w:rsidRDefault="00F34E83" w:rsidP="00E31888">
            <w:pPr>
              <w:jc w:val="right"/>
              <w:rPr>
                <w:sz w:val="18"/>
                <w:lang w:eastAsia="en-GB"/>
              </w:rPr>
            </w:pPr>
            <w:r w:rsidRPr="002E12CD">
              <w:t>54%</w:t>
            </w: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DBCFB3" w14:textId="77777777" w:rsidR="00F34E83" w:rsidRPr="002E12CD" w:rsidRDefault="00F34E83" w:rsidP="00E31888">
            <w:pPr>
              <w:jc w:val="right"/>
              <w:rPr>
                <w:sz w:val="18"/>
                <w:lang w:eastAsia="en-GB"/>
              </w:rPr>
            </w:pPr>
            <w:r w:rsidRPr="002E12CD">
              <w:t>11%</w:t>
            </w:r>
          </w:p>
        </w:tc>
        <w:tc>
          <w:tcPr>
            <w:tcW w:w="377" w:type="pct"/>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26BBF885" w14:textId="77777777" w:rsidR="00F34E83" w:rsidRPr="002E12CD" w:rsidRDefault="00F34E83" w:rsidP="00E31888">
            <w:pPr>
              <w:jc w:val="right"/>
              <w:rPr>
                <w:sz w:val="18"/>
                <w:lang w:eastAsia="en-GB"/>
              </w:rPr>
            </w:pPr>
            <w:r w:rsidRPr="002E12CD">
              <w:t>35%</w:t>
            </w:r>
          </w:p>
        </w:tc>
        <w:tc>
          <w:tcPr>
            <w:tcW w:w="370"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1439CEC6" w14:textId="77777777" w:rsidR="00F34E83" w:rsidRPr="002E12CD" w:rsidRDefault="00F34E83" w:rsidP="00E31888">
            <w:pPr>
              <w:jc w:val="right"/>
              <w:rPr>
                <w:sz w:val="18"/>
                <w:lang w:eastAsia="en-GB"/>
              </w:rPr>
            </w:pPr>
            <w:r w:rsidRPr="002E12CD">
              <w:t>57%</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BE4E36" w14:textId="77777777" w:rsidR="00F34E83" w:rsidRPr="002E12CD" w:rsidRDefault="00F34E83" w:rsidP="00E31888">
            <w:pPr>
              <w:jc w:val="right"/>
              <w:rPr>
                <w:sz w:val="18"/>
                <w:lang w:eastAsia="en-GB"/>
              </w:rPr>
            </w:pPr>
            <w:r w:rsidRPr="002E12CD">
              <w:t>13%</w:t>
            </w:r>
          </w:p>
        </w:tc>
        <w:tc>
          <w:tcPr>
            <w:tcW w:w="419" w:type="pct"/>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07CB1DA6" w14:textId="77777777" w:rsidR="00F34E83" w:rsidRPr="002E12CD" w:rsidRDefault="00F34E83" w:rsidP="00E31888">
            <w:pPr>
              <w:jc w:val="right"/>
              <w:rPr>
                <w:sz w:val="18"/>
                <w:lang w:eastAsia="en-GB"/>
              </w:rPr>
            </w:pPr>
            <w:r w:rsidRPr="002E12CD">
              <w:t>30%</w:t>
            </w:r>
          </w:p>
        </w:tc>
      </w:tr>
      <w:tr w:rsidR="00F34E83" w:rsidRPr="002E12CD" w14:paraId="509230F5" w14:textId="77777777" w:rsidTr="003C2C90">
        <w:trPr>
          <w:trHeight w:val="300"/>
        </w:trPr>
        <w:tc>
          <w:tcPr>
            <w:tcW w:w="1608" w:type="pct"/>
            <w:tcBorders>
              <w:left w:val="single" w:sz="12" w:space="0" w:color="auto"/>
              <w:right w:val="single" w:sz="12" w:space="0" w:color="auto"/>
            </w:tcBorders>
            <w:shd w:val="clear" w:color="auto" w:fill="auto"/>
            <w:noWrap/>
            <w:hideMark/>
          </w:tcPr>
          <w:p w14:paraId="440139BF" w14:textId="77777777" w:rsidR="00F34E83" w:rsidRPr="009E4C1F" w:rsidRDefault="00F34E83" w:rsidP="00D07923">
            <w:pPr>
              <w:rPr>
                <w:b/>
                <w:sz w:val="22"/>
                <w:lang w:eastAsia="en-GB"/>
              </w:rPr>
            </w:pPr>
            <w:r w:rsidRPr="009E4C1F">
              <w:rPr>
                <w:b/>
              </w:rPr>
              <w:t>Hackney</w:t>
            </w:r>
          </w:p>
        </w:tc>
        <w:tc>
          <w:tcPr>
            <w:tcW w:w="372"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7E1137BD" w14:textId="77777777" w:rsidR="00F34E83" w:rsidRPr="002E12CD" w:rsidRDefault="00F34E83" w:rsidP="00E31888">
            <w:pPr>
              <w:jc w:val="right"/>
              <w:rPr>
                <w:sz w:val="18"/>
                <w:lang w:eastAsia="en-GB"/>
              </w:rPr>
            </w:pPr>
            <w:r w:rsidRPr="002E12CD">
              <w:t>62%</w:t>
            </w: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944851" w14:textId="77777777" w:rsidR="00F34E83" w:rsidRPr="002E12CD" w:rsidRDefault="00F34E83" w:rsidP="00E31888">
            <w:pPr>
              <w:jc w:val="right"/>
              <w:rPr>
                <w:sz w:val="18"/>
                <w:lang w:eastAsia="en-GB"/>
              </w:rPr>
            </w:pPr>
            <w:r w:rsidRPr="002E12CD">
              <w:t>11%</w:t>
            </w:r>
          </w:p>
        </w:tc>
        <w:tc>
          <w:tcPr>
            <w:tcW w:w="376" w:type="pct"/>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54A7329A" w14:textId="77777777" w:rsidR="00F34E83" w:rsidRPr="002E12CD" w:rsidRDefault="00F34E83" w:rsidP="00E31888">
            <w:pPr>
              <w:jc w:val="right"/>
              <w:rPr>
                <w:sz w:val="18"/>
                <w:lang w:eastAsia="en-GB"/>
              </w:rPr>
            </w:pPr>
            <w:r w:rsidRPr="002E12CD">
              <w:t>27%</w:t>
            </w:r>
          </w:p>
        </w:tc>
        <w:tc>
          <w:tcPr>
            <w:tcW w:w="370"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2D4D1C6E" w14:textId="77777777" w:rsidR="00F34E83" w:rsidRPr="002E12CD" w:rsidRDefault="00F34E83" w:rsidP="00E31888">
            <w:pPr>
              <w:jc w:val="right"/>
              <w:rPr>
                <w:sz w:val="18"/>
                <w:lang w:eastAsia="en-GB"/>
              </w:rPr>
            </w:pPr>
            <w:r w:rsidRPr="002E12CD">
              <w:t>62%</w:t>
            </w: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4883AD" w14:textId="77777777" w:rsidR="00F34E83" w:rsidRPr="002E12CD" w:rsidRDefault="00F34E83" w:rsidP="00E31888">
            <w:pPr>
              <w:jc w:val="right"/>
              <w:rPr>
                <w:sz w:val="18"/>
                <w:lang w:eastAsia="en-GB"/>
              </w:rPr>
            </w:pPr>
            <w:r w:rsidRPr="002E12CD">
              <w:t>9%</w:t>
            </w:r>
          </w:p>
        </w:tc>
        <w:tc>
          <w:tcPr>
            <w:tcW w:w="377" w:type="pct"/>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32F043EA" w14:textId="77777777" w:rsidR="00F34E83" w:rsidRPr="002E12CD" w:rsidRDefault="00F34E83" w:rsidP="00E31888">
            <w:pPr>
              <w:jc w:val="right"/>
              <w:rPr>
                <w:sz w:val="18"/>
                <w:lang w:eastAsia="en-GB"/>
              </w:rPr>
            </w:pPr>
            <w:r w:rsidRPr="002E12CD">
              <w:t>29%</w:t>
            </w:r>
          </w:p>
        </w:tc>
        <w:tc>
          <w:tcPr>
            <w:tcW w:w="370"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66A271A" w14:textId="77777777" w:rsidR="00F34E83" w:rsidRPr="002E12CD" w:rsidRDefault="00F34E83" w:rsidP="00E31888">
            <w:pPr>
              <w:jc w:val="right"/>
              <w:rPr>
                <w:sz w:val="18"/>
                <w:lang w:eastAsia="en-GB"/>
              </w:rPr>
            </w:pPr>
            <w:r w:rsidRPr="002E12CD">
              <w:t>68%</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6AD8AC" w14:textId="77777777" w:rsidR="00F34E83" w:rsidRPr="002E12CD" w:rsidRDefault="00F34E83" w:rsidP="00E31888">
            <w:pPr>
              <w:jc w:val="right"/>
              <w:rPr>
                <w:sz w:val="18"/>
                <w:lang w:eastAsia="en-GB"/>
              </w:rPr>
            </w:pPr>
            <w:r w:rsidRPr="002E12CD">
              <w:t>9%</w:t>
            </w:r>
          </w:p>
        </w:tc>
        <w:tc>
          <w:tcPr>
            <w:tcW w:w="419" w:type="pct"/>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2B074296" w14:textId="77777777" w:rsidR="00F34E83" w:rsidRPr="002E12CD" w:rsidRDefault="00F34E83" w:rsidP="00E31888">
            <w:pPr>
              <w:jc w:val="right"/>
              <w:rPr>
                <w:sz w:val="18"/>
                <w:lang w:eastAsia="en-GB"/>
              </w:rPr>
            </w:pPr>
            <w:r w:rsidRPr="002E12CD">
              <w:t>23%</w:t>
            </w:r>
          </w:p>
        </w:tc>
      </w:tr>
      <w:tr w:rsidR="00F34E83" w:rsidRPr="002E12CD" w14:paraId="6BA50A28" w14:textId="77777777" w:rsidTr="003C2C90">
        <w:trPr>
          <w:trHeight w:val="300"/>
        </w:trPr>
        <w:tc>
          <w:tcPr>
            <w:tcW w:w="1608" w:type="pct"/>
            <w:tcBorders>
              <w:left w:val="single" w:sz="12" w:space="0" w:color="auto"/>
              <w:right w:val="single" w:sz="12" w:space="0" w:color="auto"/>
            </w:tcBorders>
            <w:shd w:val="clear" w:color="auto" w:fill="auto"/>
            <w:noWrap/>
            <w:hideMark/>
          </w:tcPr>
          <w:p w14:paraId="136D1740" w14:textId="77777777" w:rsidR="00F34E83" w:rsidRPr="009E4C1F" w:rsidRDefault="00F34E83" w:rsidP="00D07923">
            <w:pPr>
              <w:rPr>
                <w:b/>
                <w:sz w:val="22"/>
                <w:lang w:eastAsia="en-GB"/>
              </w:rPr>
            </w:pPr>
            <w:r w:rsidRPr="009E4C1F">
              <w:rPr>
                <w:b/>
              </w:rPr>
              <w:t>Hammersmith and Fulham</w:t>
            </w:r>
          </w:p>
        </w:tc>
        <w:tc>
          <w:tcPr>
            <w:tcW w:w="372"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5B21A979" w14:textId="77777777" w:rsidR="00F34E83" w:rsidRPr="002E12CD" w:rsidRDefault="00F34E83" w:rsidP="00E31888">
            <w:pPr>
              <w:jc w:val="right"/>
              <w:rPr>
                <w:sz w:val="18"/>
                <w:lang w:eastAsia="en-GB"/>
              </w:rPr>
            </w:pPr>
            <w:r w:rsidRPr="002E12CD">
              <w:t>55%</w:t>
            </w: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6F5BC7" w14:textId="77777777" w:rsidR="00F34E83" w:rsidRPr="002E12CD" w:rsidRDefault="00F34E83" w:rsidP="00E31888">
            <w:pPr>
              <w:jc w:val="right"/>
              <w:rPr>
                <w:sz w:val="18"/>
                <w:lang w:eastAsia="en-GB"/>
              </w:rPr>
            </w:pPr>
            <w:r w:rsidRPr="002E12CD">
              <w:t>13%</w:t>
            </w:r>
          </w:p>
        </w:tc>
        <w:tc>
          <w:tcPr>
            <w:tcW w:w="376" w:type="pct"/>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0C20AC73" w14:textId="77777777" w:rsidR="00F34E83" w:rsidRPr="002E12CD" w:rsidRDefault="00F34E83" w:rsidP="00E31888">
            <w:pPr>
              <w:jc w:val="right"/>
              <w:rPr>
                <w:sz w:val="18"/>
                <w:lang w:eastAsia="en-GB"/>
              </w:rPr>
            </w:pPr>
            <w:r w:rsidRPr="002E12CD">
              <w:t>32%</w:t>
            </w:r>
          </w:p>
        </w:tc>
        <w:tc>
          <w:tcPr>
            <w:tcW w:w="370"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5C84725F" w14:textId="77777777" w:rsidR="00F34E83" w:rsidRPr="002E12CD" w:rsidRDefault="00F34E83" w:rsidP="00E31888">
            <w:pPr>
              <w:jc w:val="right"/>
              <w:rPr>
                <w:sz w:val="18"/>
                <w:lang w:eastAsia="en-GB"/>
              </w:rPr>
            </w:pPr>
            <w:r w:rsidRPr="002E12CD">
              <w:t>52%</w:t>
            </w: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2481FF" w14:textId="77777777" w:rsidR="00F34E83" w:rsidRPr="002E12CD" w:rsidRDefault="00F34E83" w:rsidP="00E31888">
            <w:pPr>
              <w:jc w:val="right"/>
              <w:rPr>
                <w:sz w:val="18"/>
                <w:lang w:eastAsia="en-GB"/>
              </w:rPr>
            </w:pPr>
            <w:r w:rsidRPr="002E12CD">
              <w:t>15%</w:t>
            </w:r>
          </w:p>
        </w:tc>
        <w:tc>
          <w:tcPr>
            <w:tcW w:w="377" w:type="pct"/>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739C0B85" w14:textId="77777777" w:rsidR="00F34E83" w:rsidRPr="002E12CD" w:rsidRDefault="00F34E83" w:rsidP="00E31888">
            <w:pPr>
              <w:jc w:val="right"/>
              <w:rPr>
                <w:sz w:val="18"/>
                <w:lang w:eastAsia="en-GB"/>
              </w:rPr>
            </w:pPr>
            <w:r w:rsidRPr="002E12CD">
              <w:t>33%</w:t>
            </w:r>
          </w:p>
        </w:tc>
        <w:tc>
          <w:tcPr>
            <w:tcW w:w="370"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472DF22" w14:textId="77777777" w:rsidR="00F34E83" w:rsidRPr="002E12CD" w:rsidRDefault="00F34E83" w:rsidP="00E31888">
            <w:pPr>
              <w:jc w:val="right"/>
              <w:rPr>
                <w:sz w:val="18"/>
                <w:lang w:eastAsia="en-GB"/>
              </w:rPr>
            </w:pPr>
            <w:r w:rsidRPr="002E12CD">
              <w:t>56%</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E6F1E6" w14:textId="77777777" w:rsidR="00F34E83" w:rsidRPr="002E12CD" w:rsidRDefault="00F34E83" w:rsidP="00E31888">
            <w:pPr>
              <w:jc w:val="right"/>
              <w:rPr>
                <w:sz w:val="18"/>
                <w:lang w:eastAsia="en-GB"/>
              </w:rPr>
            </w:pPr>
            <w:r w:rsidRPr="002E12CD">
              <w:t>13%</w:t>
            </w:r>
          </w:p>
        </w:tc>
        <w:tc>
          <w:tcPr>
            <w:tcW w:w="419" w:type="pct"/>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07DAB02B" w14:textId="77777777" w:rsidR="00F34E83" w:rsidRPr="002E12CD" w:rsidRDefault="00F34E83" w:rsidP="00E31888">
            <w:pPr>
              <w:jc w:val="right"/>
              <w:rPr>
                <w:sz w:val="18"/>
                <w:lang w:eastAsia="en-GB"/>
              </w:rPr>
            </w:pPr>
            <w:r w:rsidRPr="002E12CD">
              <w:t>31%</w:t>
            </w:r>
          </w:p>
        </w:tc>
      </w:tr>
      <w:tr w:rsidR="00F34E83" w:rsidRPr="002E12CD" w14:paraId="5D6AB5A6" w14:textId="77777777" w:rsidTr="003C2C90">
        <w:trPr>
          <w:trHeight w:val="300"/>
        </w:trPr>
        <w:tc>
          <w:tcPr>
            <w:tcW w:w="1608" w:type="pct"/>
            <w:tcBorders>
              <w:left w:val="single" w:sz="12" w:space="0" w:color="auto"/>
              <w:right w:val="single" w:sz="12" w:space="0" w:color="auto"/>
            </w:tcBorders>
            <w:shd w:val="clear" w:color="auto" w:fill="auto"/>
            <w:noWrap/>
            <w:hideMark/>
          </w:tcPr>
          <w:p w14:paraId="358384A3" w14:textId="77777777" w:rsidR="00F34E83" w:rsidRPr="009E4C1F" w:rsidRDefault="00F34E83" w:rsidP="00D07923">
            <w:pPr>
              <w:rPr>
                <w:b/>
                <w:sz w:val="22"/>
                <w:lang w:eastAsia="en-GB"/>
              </w:rPr>
            </w:pPr>
            <w:r w:rsidRPr="009E4C1F">
              <w:rPr>
                <w:b/>
              </w:rPr>
              <w:t>Haringey</w:t>
            </w:r>
          </w:p>
        </w:tc>
        <w:tc>
          <w:tcPr>
            <w:tcW w:w="372"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11842E78" w14:textId="77777777" w:rsidR="00F34E83" w:rsidRPr="002E12CD" w:rsidRDefault="00F34E83" w:rsidP="00E31888">
            <w:pPr>
              <w:jc w:val="right"/>
              <w:rPr>
                <w:sz w:val="18"/>
                <w:lang w:eastAsia="en-GB"/>
              </w:rPr>
            </w:pPr>
            <w:r w:rsidRPr="002E12CD">
              <w:t>61%</w:t>
            </w: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F76F7D" w14:textId="77777777" w:rsidR="00F34E83" w:rsidRPr="002E12CD" w:rsidRDefault="00F34E83" w:rsidP="00E31888">
            <w:pPr>
              <w:jc w:val="right"/>
              <w:rPr>
                <w:sz w:val="18"/>
                <w:lang w:eastAsia="en-GB"/>
              </w:rPr>
            </w:pPr>
            <w:r w:rsidRPr="002E12CD">
              <w:t>11%</w:t>
            </w:r>
          </w:p>
        </w:tc>
        <w:tc>
          <w:tcPr>
            <w:tcW w:w="376" w:type="pct"/>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2D7CC33C" w14:textId="77777777" w:rsidR="00F34E83" w:rsidRPr="002E12CD" w:rsidRDefault="00F34E83" w:rsidP="00E31888">
            <w:pPr>
              <w:jc w:val="right"/>
              <w:rPr>
                <w:sz w:val="18"/>
                <w:lang w:eastAsia="en-GB"/>
              </w:rPr>
            </w:pPr>
            <w:r w:rsidRPr="002E12CD">
              <w:t>28%</w:t>
            </w:r>
          </w:p>
        </w:tc>
        <w:tc>
          <w:tcPr>
            <w:tcW w:w="370"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265AB0D0" w14:textId="77777777" w:rsidR="00F34E83" w:rsidRPr="002E12CD" w:rsidRDefault="00F34E83" w:rsidP="00E31888">
            <w:pPr>
              <w:jc w:val="right"/>
              <w:rPr>
                <w:sz w:val="18"/>
                <w:lang w:eastAsia="en-GB"/>
              </w:rPr>
            </w:pPr>
            <w:r w:rsidRPr="002E12CD">
              <w:t>58%</w:t>
            </w: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3DD124" w14:textId="77777777" w:rsidR="00F34E83" w:rsidRPr="002E12CD" w:rsidRDefault="00F34E83" w:rsidP="00E31888">
            <w:pPr>
              <w:jc w:val="right"/>
              <w:rPr>
                <w:sz w:val="18"/>
                <w:lang w:eastAsia="en-GB"/>
              </w:rPr>
            </w:pPr>
            <w:r w:rsidRPr="002E12CD">
              <w:t>11%</w:t>
            </w:r>
          </w:p>
        </w:tc>
        <w:tc>
          <w:tcPr>
            <w:tcW w:w="377" w:type="pct"/>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5E8D00AF" w14:textId="77777777" w:rsidR="00F34E83" w:rsidRPr="002E12CD" w:rsidRDefault="00F34E83" w:rsidP="00E31888">
            <w:pPr>
              <w:jc w:val="right"/>
              <w:rPr>
                <w:sz w:val="18"/>
                <w:lang w:eastAsia="en-GB"/>
              </w:rPr>
            </w:pPr>
            <w:r w:rsidRPr="002E12CD">
              <w:t>31%</w:t>
            </w:r>
          </w:p>
        </w:tc>
        <w:tc>
          <w:tcPr>
            <w:tcW w:w="370"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626012AA" w14:textId="77777777" w:rsidR="00F34E83" w:rsidRPr="002E12CD" w:rsidRDefault="00F34E83" w:rsidP="00E31888">
            <w:pPr>
              <w:jc w:val="right"/>
              <w:rPr>
                <w:sz w:val="18"/>
                <w:lang w:eastAsia="en-GB"/>
              </w:rPr>
            </w:pPr>
            <w:r w:rsidRPr="002E12CD">
              <w:t>66%</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B8EADD" w14:textId="77777777" w:rsidR="00F34E83" w:rsidRPr="002E12CD" w:rsidRDefault="00F34E83" w:rsidP="00E31888">
            <w:pPr>
              <w:jc w:val="right"/>
              <w:rPr>
                <w:sz w:val="18"/>
                <w:lang w:eastAsia="en-GB"/>
              </w:rPr>
            </w:pPr>
            <w:r w:rsidRPr="002E12CD">
              <w:t>11%</w:t>
            </w:r>
          </w:p>
        </w:tc>
        <w:tc>
          <w:tcPr>
            <w:tcW w:w="419" w:type="pct"/>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4316D15D" w14:textId="77777777" w:rsidR="00F34E83" w:rsidRPr="002E12CD" w:rsidRDefault="00F34E83" w:rsidP="00E31888">
            <w:pPr>
              <w:jc w:val="right"/>
              <w:rPr>
                <w:sz w:val="18"/>
                <w:lang w:eastAsia="en-GB"/>
              </w:rPr>
            </w:pPr>
            <w:r w:rsidRPr="002E12CD">
              <w:t>23%</w:t>
            </w:r>
          </w:p>
        </w:tc>
      </w:tr>
      <w:tr w:rsidR="00F34E83" w:rsidRPr="002E12CD" w14:paraId="440AB75A" w14:textId="77777777" w:rsidTr="003C2C90">
        <w:trPr>
          <w:trHeight w:val="300"/>
        </w:trPr>
        <w:tc>
          <w:tcPr>
            <w:tcW w:w="1608" w:type="pct"/>
            <w:tcBorders>
              <w:left w:val="single" w:sz="12" w:space="0" w:color="auto"/>
              <w:right w:val="single" w:sz="12" w:space="0" w:color="auto"/>
            </w:tcBorders>
            <w:shd w:val="clear" w:color="auto" w:fill="auto"/>
            <w:noWrap/>
            <w:hideMark/>
          </w:tcPr>
          <w:p w14:paraId="61C78B7A" w14:textId="77777777" w:rsidR="00F34E83" w:rsidRPr="009E4C1F" w:rsidRDefault="00F34E83" w:rsidP="00D07923">
            <w:pPr>
              <w:rPr>
                <w:b/>
                <w:sz w:val="22"/>
                <w:lang w:eastAsia="en-GB"/>
              </w:rPr>
            </w:pPr>
            <w:r w:rsidRPr="009E4C1F">
              <w:rPr>
                <w:b/>
              </w:rPr>
              <w:t>Harrow</w:t>
            </w:r>
          </w:p>
        </w:tc>
        <w:tc>
          <w:tcPr>
            <w:tcW w:w="372"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F3EAFEC" w14:textId="77777777" w:rsidR="00F34E83" w:rsidRPr="002E12CD" w:rsidRDefault="00F34E83" w:rsidP="00E31888">
            <w:pPr>
              <w:jc w:val="right"/>
              <w:rPr>
                <w:sz w:val="18"/>
                <w:lang w:eastAsia="en-GB"/>
              </w:rPr>
            </w:pPr>
            <w:r w:rsidRPr="002E12CD">
              <w:t>65%</w:t>
            </w: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EFBA16" w14:textId="77777777" w:rsidR="00F34E83" w:rsidRPr="002E12CD" w:rsidRDefault="00F34E83" w:rsidP="00E31888">
            <w:pPr>
              <w:jc w:val="right"/>
              <w:rPr>
                <w:sz w:val="18"/>
                <w:lang w:eastAsia="en-GB"/>
              </w:rPr>
            </w:pPr>
            <w:r w:rsidRPr="002E12CD">
              <w:t>11%</w:t>
            </w:r>
          </w:p>
        </w:tc>
        <w:tc>
          <w:tcPr>
            <w:tcW w:w="376" w:type="pct"/>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21C2D787" w14:textId="77777777" w:rsidR="00F34E83" w:rsidRPr="002E12CD" w:rsidRDefault="00F34E83" w:rsidP="00E31888">
            <w:pPr>
              <w:jc w:val="right"/>
              <w:rPr>
                <w:sz w:val="18"/>
                <w:lang w:eastAsia="en-GB"/>
              </w:rPr>
            </w:pPr>
            <w:r w:rsidRPr="002E12CD">
              <w:t>24%</w:t>
            </w:r>
          </w:p>
        </w:tc>
        <w:tc>
          <w:tcPr>
            <w:tcW w:w="370"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AD32158" w14:textId="77777777" w:rsidR="00F34E83" w:rsidRPr="002E12CD" w:rsidRDefault="00F34E83" w:rsidP="00E31888">
            <w:pPr>
              <w:jc w:val="right"/>
              <w:rPr>
                <w:sz w:val="18"/>
                <w:lang w:eastAsia="en-GB"/>
              </w:rPr>
            </w:pPr>
            <w:r w:rsidRPr="002E12CD">
              <w:t>72%</w:t>
            </w: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B31BDD" w14:textId="77777777" w:rsidR="00F34E83" w:rsidRPr="002E12CD" w:rsidRDefault="00F34E83" w:rsidP="00E31888">
            <w:pPr>
              <w:jc w:val="right"/>
              <w:rPr>
                <w:sz w:val="18"/>
                <w:lang w:eastAsia="en-GB"/>
              </w:rPr>
            </w:pPr>
            <w:r w:rsidRPr="002E12CD">
              <w:t>9%</w:t>
            </w:r>
          </w:p>
        </w:tc>
        <w:tc>
          <w:tcPr>
            <w:tcW w:w="377" w:type="pct"/>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1240C089" w14:textId="77777777" w:rsidR="00F34E83" w:rsidRPr="002E12CD" w:rsidRDefault="00F34E83" w:rsidP="00E31888">
            <w:pPr>
              <w:jc w:val="right"/>
              <w:rPr>
                <w:sz w:val="18"/>
                <w:lang w:eastAsia="en-GB"/>
              </w:rPr>
            </w:pPr>
            <w:r w:rsidRPr="002E12CD">
              <w:t>18%</w:t>
            </w:r>
          </w:p>
        </w:tc>
        <w:tc>
          <w:tcPr>
            <w:tcW w:w="370"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5926F3AD" w14:textId="77777777" w:rsidR="00F34E83" w:rsidRPr="002E12CD" w:rsidRDefault="00F34E83" w:rsidP="00E31888">
            <w:pPr>
              <w:jc w:val="right"/>
              <w:rPr>
                <w:sz w:val="18"/>
                <w:lang w:eastAsia="en-GB"/>
              </w:rPr>
            </w:pPr>
            <w:r w:rsidRPr="002E12CD">
              <w:t>76%</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5F1E9F" w14:textId="77777777" w:rsidR="00F34E83" w:rsidRPr="002E12CD" w:rsidRDefault="00F34E83" w:rsidP="00E31888">
            <w:pPr>
              <w:jc w:val="right"/>
              <w:rPr>
                <w:sz w:val="18"/>
                <w:lang w:eastAsia="en-GB"/>
              </w:rPr>
            </w:pPr>
            <w:r w:rsidRPr="002E12CD">
              <w:t>9%</w:t>
            </w:r>
          </w:p>
        </w:tc>
        <w:tc>
          <w:tcPr>
            <w:tcW w:w="419" w:type="pct"/>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4A268D62" w14:textId="77777777" w:rsidR="00F34E83" w:rsidRPr="002E12CD" w:rsidRDefault="00F34E83" w:rsidP="00E31888">
            <w:pPr>
              <w:jc w:val="right"/>
              <w:rPr>
                <w:sz w:val="18"/>
                <w:lang w:eastAsia="en-GB"/>
              </w:rPr>
            </w:pPr>
            <w:r w:rsidRPr="002E12CD">
              <w:t>15%</w:t>
            </w:r>
          </w:p>
        </w:tc>
      </w:tr>
      <w:tr w:rsidR="00F34E83" w:rsidRPr="002E12CD" w14:paraId="7DCFFD77" w14:textId="77777777" w:rsidTr="003C2C90">
        <w:trPr>
          <w:trHeight w:val="300"/>
        </w:trPr>
        <w:tc>
          <w:tcPr>
            <w:tcW w:w="1608" w:type="pct"/>
            <w:tcBorders>
              <w:left w:val="single" w:sz="12" w:space="0" w:color="auto"/>
              <w:right w:val="single" w:sz="12" w:space="0" w:color="auto"/>
            </w:tcBorders>
            <w:shd w:val="clear" w:color="auto" w:fill="auto"/>
            <w:noWrap/>
            <w:hideMark/>
          </w:tcPr>
          <w:p w14:paraId="6A28CDDC" w14:textId="77777777" w:rsidR="00F34E83" w:rsidRPr="009E4C1F" w:rsidRDefault="00F34E83" w:rsidP="00D07923">
            <w:pPr>
              <w:rPr>
                <w:b/>
                <w:sz w:val="22"/>
                <w:lang w:eastAsia="en-GB"/>
              </w:rPr>
            </w:pPr>
            <w:r w:rsidRPr="009E4C1F">
              <w:rPr>
                <w:b/>
              </w:rPr>
              <w:lastRenderedPageBreak/>
              <w:t>Havering</w:t>
            </w:r>
          </w:p>
        </w:tc>
        <w:tc>
          <w:tcPr>
            <w:tcW w:w="372"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A6E6CC7" w14:textId="77777777" w:rsidR="00F34E83" w:rsidRPr="002E12CD" w:rsidRDefault="00F34E83" w:rsidP="00E31888">
            <w:pPr>
              <w:jc w:val="right"/>
              <w:rPr>
                <w:sz w:val="18"/>
                <w:lang w:eastAsia="en-GB"/>
              </w:rPr>
            </w:pPr>
            <w:r w:rsidRPr="002E12CD">
              <w:t>80%</w:t>
            </w: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4FF1CC" w14:textId="77777777" w:rsidR="00F34E83" w:rsidRPr="002E12CD" w:rsidRDefault="00F34E83" w:rsidP="00E31888">
            <w:pPr>
              <w:jc w:val="right"/>
              <w:rPr>
                <w:sz w:val="18"/>
                <w:lang w:eastAsia="en-GB"/>
              </w:rPr>
            </w:pPr>
            <w:r w:rsidRPr="002E12CD">
              <w:t>7%</w:t>
            </w:r>
          </w:p>
        </w:tc>
        <w:tc>
          <w:tcPr>
            <w:tcW w:w="376" w:type="pct"/>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4AFC0157" w14:textId="77777777" w:rsidR="00F34E83" w:rsidRPr="002E12CD" w:rsidRDefault="00F34E83" w:rsidP="00E31888">
            <w:pPr>
              <w:jc w:val="right"/>
              <w:rPr>
                <w:sz w:val="18"/>
                <w:lang w:eastAsia="en-GB"/>
              </w:rPr>
            </w:pPr>
            <w:r w:rsidRPr="002E12CD">
              <w:t>12%</w:t>
            </w:r>
          </w:p>
        </w:tc>
        <w:tc>
          <w:tcPr>
            <w:tcW w:w="370"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0CC4577" w14:textId="77777777" w:rsidR="00F34E83" w:rsidRPr="002E12CD" w:rsidRDefault="00F34E83" w:rsidP="00E31888">
            <w:pPr>
              <w:jc w:val="right"/>
              <w:rPr>
                <w:sz w:val="18"/>
                <w:lang w:eastAsia="en-GB"/>
              </w:rPr>
            </w:pPr>
            <w:r w:rsidRPr="002E12CD">
              <w:t>77%</w:t>
            </w: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91BE6B" w14:textId="77777777" w:rsidR="00F34E83" w:rsidRPr="002E12CD" w:rsidRDefault="00F34E83" w:rsidP="00E31888">
            <w:pPr>
              <w:jc w:val="right"/>
              <w:rPr>
                <w:sz w:val="18"/>
                <w:lang w:eastAsia="en-GB"/>
              </w:rPr>
            </w:pPr>
            <w:r w:rsidRPr="002E12CD">
              <w:t>6%</w:t>
            </w:r>
          </w:p>
        </w:tc>
        <w:tc>
          <w:tcPr>
            <w:tcW w:w="377" w:type="pct"/>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2D43070F" w14:textId="77777777" w:rsidR="00F34E83" w:rsidRPr="002E12CD" w:rsidRDefault="00F34E83" w:rsidP="00E31888">
            <w:pPr>
              <w:jc w:val="right"/>
              <w:rPr>
                <w:sz w:val="18"/>
                <w:lang w:eastAsia="en-GB"/>
              </w:rPr>
            </w:pPr>
            <w:r w:rsidRPr="002E12CD">
              <w:t>16%</w:t>
            </w:r>
          </w:p>
        </w:tc>
        <w:tc>
          <w:tcPr>
            <w:tcW w:w="370"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7F728B69" w14:textId="77777777" w:rsidR="00F34E83" w:rsidRPr="002E12CD" w:rsidRDefault="00F34E83" w:rsidP="00E31888">
            <w:pPr>
              <w:jc w:val="right"/>
              <w:rPr>
                <w:sz w:val="18"/>
                <w:lang w:eastAsia="en-GB"/>
              </w:rPr>
            </w:pPr>
            <w:r w:rsidRPr="002E12CD">
              <w:t>74%</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5B277D" w14:textId="77777777" w:rsidR="00F34E83" w:rsidRPr="002E12CD" w:rsidRDefault="00F34E83" w:rsidP="00E31888">
            <w:pPr>
              <w:jc w:val="right"/>
              <w:rPr>
                <w:sz w:val="18"/>
                <w:lang w:eastAsia="en-GB"/>
              </w:rPr>
            </w:pPr>
            <w:r w:rsidRPr="002E12CD">
              <w:t>8%</w:t>
            </w:r>
          </w:p>
        </w:tc>
        <w:tc>
          <w:tcPr>
            <w:tcW w:w="419" w:type="pct"/>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0C06D96E" w14:textId="77777777" w:rsidR="00F34E83" w:rsidRPr="002E12CD" w:rsidRDefault="00F34E83" w:rsidP="00E31888">
            <w:pPr>
              <w:jc w:val="right"/>
              <w:rPr>
                <w:sz w:val="18"/>
                <w:lang w:eastAsia="en-GB"/>
              </w:rPr>
            </w:pPr>
            <w:r w:rsidRPr="002E12CD">
              <w:t>18%</w:t>
            </w:r>
          </w:p>
        </w:tc>
      </w:tr>
      <w:tr w:rsidR="00F34E83" w:rsidRPr="002E12CD" w14:paraId="3BD6C982" w14:textId="77777777" w:rsidTr="003C2C90">
        <w:trPr>
          <w:trHeight w:val="300"/>
        </w:trPr>
        <w:tc>
          <w:tcPr>
            <w:tcW w:w="1608" w:type="pct"/>
            <w:tcBorders>
              <w:left w:val="single" w:sz="12" w:space="0" w:color="auto"/>
              <w:right w:val="single" w:sz="12" w:space="0" w:color="auto"/>
            </w:tcBorders>
            <w:shd w:val="clear" w:color="auto" w:fill="auto"/>
            <w:noWrap/>
            <w:hideMark/>
          </w:tcPr>
          <w:p w14:paraId="2F3BBA63" w14:textId="77777777" w:rsidR="00F34E83" w:rsidRPr="009E4C1F" w:rsidRDefault="00F34E83" w:rsidP="00D07923">
            <w:pPr>
              <w:rPr>
                <w:b/>
                <w:sz w:val="22"/>
                <w:lang w:eastAsia="en-GB"/>
              </w:rPr>
            </w:pPr>
            <w:r w:rsidRPr="009E4C1F">
              <w:rPr>
                <w:b/>
              </w:rPr>
              <w:t>Hillingdon</w:t>
            </w:r>
          </w:p>
        </w:tc>
        <w:tc>
          <w:tcPr>
            <w:tcW w:w="372"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216A410F" w14:textId="77777777" w:rsidR="00F34E83" w:rsidRPr="002E12CD" w:rsidRDefault="00F34E83" w:rsidP="00E31888">
            <w:pPr>
              <w:jc w:val="right"/>
              <w:rPr>
                <w:sz w:val="18"/>
                <w:lang w:eastAsia="en-GB"/>
              </w:rPr>
            </w:pPr>
            <w:r w:rsidRPr="002E12CD">
              <w:t>59%</w:t>
            </w: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4E8ECE" w14:textId="77777777" w:rsidR="00F34E83" w:rsidRPr="002E12CD" w:rsidRDefault="00F34E83" w:rsidP="00E31888">
            <w:pPr>
              <w:jc w:val="right"/>
              <w:rPr>
                <w:sz w:val="18"/>
                <w:lang w:eastAsia="en-GB"/>
              </w:rPr>
            </w:pPr>
            <w:r w:rsidRPr="002E12CD">
              <w:t>14%</w:t>
            </w:r>
          </w:p>
        </w:tc>
        <w:tc>
          <w:tcPr>
            <w:tcW w:w="376" w:type="pct"/>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54C92AB5" w14:textId="77777777" w:rsidR="00F34E83" w:rsidRPr="002E12CD" w:rsidRDefault="00F34E83" w:rsidP="00E31888">
            <w:pPr>
              <w:jc w:val="right"/>
              <w:rPr>
                <w:sz w:val="18"/>
                <w:lang w:eastAsia="en-GB"/>
              </w:rPr>
            </w:pPr>
            <w:r w:rsidRPr="002E12CD">
              <w:t>27%</w:t>
            </w:r>
          </w:p>
        </w:tc>
        <w:tc>
          <w:tcPr>
            <w:tcW w:w="370"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4785299" w14:textId="77777777" w:rsidR="00F34E83" w:rsidRPr="002E12CD" w:rsidRDefault="00F34E83" w:rsidP="00E31888">
            <w:pPr>
              <w:jc w:val="right"/>
              <w:rPr>
                <w:sz w:val="18"/>
                <w:lang w:eastAsia="en-GB"/>
              </w:rPr>
            </w:pPr>
            <w:r w:rsidRPr="002E12CD">
              <w:t>68%</w:t>
            </w: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058030" w14:textId="77777777" w:rsidR="00F34E83" w:rsidRPr="002E12CD" w:rsidRDefault="00F34E83" w:rsidP="00E31888">
            <w:pPr>
              <w:jc w:val="right"/>
              <w:rPr>
                <w:sz w:val="18"/>
                <w:lang w:eastAsia="en-GB"/>
              </w:rPr>
            </w:pPr>
            <w:r w:rsidRPr="002E12CD">
              <w:t>13%</w:t>
            </w:r>
          </w:p>
        </w:tc>
        <w:tc>
          <w:tcPr>
            <w:tcW w:w="377" w:type="pct"/>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09138BA8" w14:textId="77777777" w:rsidR="00F34E83" w:rsidRPr="002E12CD" w:rsidRDefault="00F34E83" w:rsidP="00E31888">
            <w:pPr>
              <w:jc w:val="right"/>
              <w:rPr>
                <w:sz w:val="18"/>
                <w:lang w:eastAsia="en-GB"/>
              </w:rPr>
            </w:pPr>
            <w:r w:rsidRPr="002E12CD">
              <w:t>19%</w:t>
            </w:r>
          </w:p>
        </w:tc>
        <w:tc>
          <w:tcPr>
            <w:tcW w:w="370"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DE153D1" w14:textId="77777777" w:rsidR="00F34E83" w:rsidRPr="002E12CD" w:rsidRDefault="00F34E83" w:rsidP="00E31888">
            <w:pPr>
              <w:jc w:val="right"/>
              <w:rPr>
                <w:sz w:val="18"/>
                <w:lang w:eastAsia="en-GB"/>
              </w:rPr>
            </w:pPr>
            <w:r w:rsidRPr="002E12CD">
              <w:t>68%</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596412" w14:textId="77777777" w:rsidR="00F34E83" w:rsidRPr="002E12CD" w:rsidRDefault="00F34E83" w:rsidP="00E31888">
            <w:pPr>
              <w:jc w:val="right"/>
              <w:rPr>
                <w:sz w:val="18"/>
                <w:lang w:eastAsia="en-GB"/>
              </w:rPr>
            </w:pPr>
            <w:r w:rsidRPr="002E12CD">
              <w:t>15%</w:t>
            </w:r>
          </w:p>
        </w:tc>
        <w:tc>
          <w:tcPr>
            <w:tcW w:w="419" w:type="pct"/>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7860FCFF" w14:textId="77777777" w:rsidR="00F34E83" w:rsidRPr="002E12CD" w:rsidRDefault="00F34E83" w:rsidP="00E31888">
            <w:pPr>
              <w:jc w:val="right"/>
              <w:rPr>
                <w:sz w:val="18"/>
                <w:lang w:eastAsia="en-GB"/>
              </w:rPr>
            </w:pPr>
            <w:r w:rsidRPr="002E12CD">
              <w:t>17%</w:t>
            </w:r>
          </w:p>
        </w:tc>
      </w:tr>
      <w:tr w:rsidR="00F34E83" w:rsidRPr="002E12CD" w14:paraId="16531DAB" w14:textId="77777777" w:rsidTr="003C2C90">
        <w:trPr>
          <w:trHeight w:val="300"/>
        </w:trPr>
        <w:tc>
          <w:tcPr>
            <w:tcW w:w="1608" w:type="pct"/>
            <w:tcBorders>
              <w:left w:val="single" w:sz="12" w:space="0" w:color="auto"/>
              <w:right w:val="single" w:sz="12" w:space="0" w:color="auto"/>
            </w:tcBorders>
            <w:shd w:val="clear" w:color="auto" w:fill="auto"/>
            <w:noWrap/>
            <w:hideMark/>
          </w:tcPr>
          <w:p w14:paraId="39FD5845" w14:textId="77777777" w:rsidR="00F34E83" w:rsidRPr="009E4C1F" w:rsidRDefault="00F34E83" w:rsidP="00D07923">
            <w:pPr>
              <w:rPr>
                <w:b/>
                <w:sz w:val="22"/>
                <w:lang w:eastAsia="en-GB"/>
              </w:rPr>
            </w:pPr>
            <w:r w:rsidRPr="009E4C1F">
              <w:rPr>
                <w:b/>
              </w:rPr>
              <w:t>Hounslow</w:t>
            </w:r>
          </w:p>
        </w:tc>
        <w:tc>
          <w:tcPr>
            <w:tcW w:w="372"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73012F4" w14:textId="77777777" w:rsidR="00F34E83" w:rsidRPr="002E12CD" w:rsidRDefault="00F34E83" w:rsidP="00E31888">
            <w:pPr>
              <w:jc w:val="right"/>
              <w:rPr>
                <w:sz w:val="18"/>
                <w:lang w:eastAsia="en-GB"/>
              </w:rPr>
            </w:pPr>
            <w:r w:rsidRPr="002E12CD">
              <w:t>58%</w:t>
            </w: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53E3D9" w14:textId="77777777" w:rsidR="00F34E83" w:rsidRPr="002E12CD" w:rsidRDefault="00F34E83" w:rsidP="00E31888">
            <w:pPr>
              <w:jc w:val="right"/>
              <w:rPr>
                <w:sz w:val="18"/>
                <w:lang w:eastAsia="en-GB"/>
              </w:rPr>
            </w:pPr>
            <w:r w:rsidRPr="002E12CD">
              <w:t>16%</w:t>
            </w:r>
          </w:p>
        </w:tc>
        <w:tc>
          <w:tcPr>
            <w:tcW w:w="376" w:type="pct"/>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1F58C111" w14:textId="77777777" w:rsidR="00F34E83" w:rsidRPr="002E12CD" w:rsidRDefault="00F34E83" w:rsidP="00E31888">
            <w:pPr>
              <w:jc w:val="right"/>
              <w:rPr>
                <w:sz w:val="18"/>
                <w:lang w:eastAsia="en-GB"/>
              </w:rPr>
            </w:pPr>
            <w:r w:rsidRPr="002E12CD">
              <w:t>26%</w:t>
            </w:r>
          </w:p>
        </w:tc>
        <w:tc>
          <w:tcPr>
            <w:tcW w:w="370"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2AF37CB9" w14:textId="77777777" w:rsidR="00F34E83" w:rsidRPr="002E12CD" w:rsidRDefault="00F34E83" w:rsidP="00E31888">
            <w:pPr>
              <w:jc w:val="right"/>
              <w:rPr>
                <w:sz w:val="18"/>
                <w:lang w:eastAsia="en-GB"/>
              </w:rPr>
            </w:pPr>
            <w:r w:rsidRPr="002E12CD">
              <w:t>61%</w:t>
            </w: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048CFD" w14:textId="77777777" w:rsidR="00F34E83" w:rsidRPr="002E12CD" w:rsidRDefault="00F34E83" w:rsidP="00E31888">
            <w:pPr>
              <w:jc w:val="right"/>
              <w:rPr>
                <w:sz w:val="18"/>
                <w:lang w:eastAsia="en-GB"/>
              </w:rPr>
            </w:pPr>
            <w:r w:rsidRPr="002E12CD">
              <w:t>14%</w:t>
            </w:r>
          </w:p>
        </w:tc>
        <w:tc>
          <w:tcPr>
            <w:tcW w:w="377" w:type="pct"/>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7BA1A032" w14:textId="77777777" w:rsidR="00F34E83" w:rsidRPr="002E12CD" w:rsidRDefault="00F34E83" w:rsidP="00E31888">
            <w:pPr>
              <w:jc w:val="right"/>
              <w:rPr>
                <w:sz w:val="18"/>
                <w:lang w:eastAsia="en-GB"/>
              </w:rPr>
            </w:pPr>
            <w:r w:rsidRPr="002E12CD">
              <w:t>25%</w:t>
            </w:r>
          </w:p>
        </w:tc>
        <w:tc>
          <w:tcPr>
            <w:tcW w:w="370"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028B99A6" w14:textId="77777777" w:rsidR="00F34E83" w:rsidRPr="002E12CD" w:rsidRDefault="00F34E83" w:rsidP="00E31888">
            <w:pPr>
              <w:jc w:val="right"/>
              <w:rPr>
                <w:sz w:val="18"/>
                <w:lang w:eastAsia="en-GB"/>
              </w:rPr>
            </w:pPr>
            <w:r w:rsidRPr="002E12CD">
              <w:t>64%</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9235F8" w14:textId="77777777" w:rsidR="00F34E83" w:rsidRPr="002E12CD" w:rsidRDefault="00F34E83" w:rsidP="00E31888">
            <w:pPr>
              <w:jc w:val="right"/>
              <w:rPr>
                <w:sz w:val="18"/>
                <w:lang w:eastAsia="en-GB"/>
              </w:rPr>
            </w:pPr>
            <w:r w:rsidRPr="002E12CD">
              <w:t>14%</w:t>
            </w:r>
          </w:p>
        </w:tc>
        <w:tc>
          <w:tcPr>
            <w:tcW w:w="419" w:type="pct"/>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442D3B92" w14:textId="77777777" w:rsidR="00F34E83" w:rsidRPr="002E12CD" w:rsidRDefault="00F34E83" w:rsidP="00E31888">
            <w:pPr>
              <w:jc w:val="right"/>
              <w:rPr>
                <w:sz w:val="18"/>
                <w:lang w:eastAsia="en-GB"/>
              </w:rPr>
            </w:pPr>
            <w:r w:rsidRPr="002E12CD">
              <w:t>22%</w:t>
            </w:r>
          </w:p>
        </w:tc>
      </w:tr>
      <w:tr w:rsidR="00F34E83" w:rsidRPr="002E12CD" w14:paraId="565EDD1A" w14:textId="77777777" w:rsidTr="003C2C90">
        <w:trPr>
          <w:trHeight w:val="300"/>
        </w:trPr>
        <w:tc>
          <w:tcPr>
            <w:tcW w:w="1608" w:type="pct"/>
            <w:tcBorders>
              <w:left w:val="single" w:sz="12" w:space="0" w:color="auto"/>
              <w:right w:val="single" w:sz="12" w:space="0" w:color="auto"/>
            </w:tcBorders>
            <w:shd w:val="clear" w:color="auto" w:fill="auto"/>
            <w:noWrap/>
            <w:hideMark/>
          </w:tcPr>
          <w:p w14:paraId="0DA5E37E" w14:textId="77777777" w:rsidR="00F34E83" w:rsidRPr="009E4C1F" w:rsidRDefault="00F34E83" w:rsidP="00D07923">
            <w:pPr>
              <w:rPr>
                <w:b/>
                <w:sz w:val="22"/>
                <w:lang w:eastAsia="en-GB"/>
              </w:rPr>
            </w:pPr>
            <w:r w:rsidRPr="009E4C1F">
              <w:rPr>
                <w:b/>
              </w:rPr>
              <w:t>Islington</w:t>
            </w:r>
          </w:p>
        </w:tc>
        <w:tc>
          <w:tcPr>
            <w:tcW w:w="372"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0151F5B" w14:textId="77777777" w:rsidR="00F34E83" w:rsidRPr="002E12CD" w:rsidRDefault="00F34E83" w:rsidP="00E31888">
            <w:pPr>
              <w:jc w:val="right"/>
              <w:rPr>
                <w:sz w:val="18"/>
                <w:lang w:eastAsia="en-GB"/>
              </w:rPr>
            </w:pPr>
            <w:r w:rsidRPr="002E12CD">
              <w:t>55%</w:t>
            </w: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60C3F2" w14:textId="77777777" w:rsidR="00F34E83" w:rsidRPr="002E12CD" w:rsidRDefault="00F34E83" w:rsidP="00E31888">
            <w:pPr>
              <w:jc w:val="right"/>
              <w:rPr>
                <w:sz w:val="18"/>
                <w:lang w:eastAsia="en-GB"/>
              </w:rPr>
            </w:pPr>
            <w:r w:rsidRPr="002E12CD">
              <w:t>13%</w:t>
            </w:r>
          </w:p>
        </w:tc>
        <w:tc>
          <w:tcPr>
            <w:tcW w:w="376" w:type="pct"/>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5C49E53E" w14:textId="77777777" w:rsidR="00F34E83" w:rsidRPr="002E12CD" w:rsidRDefault="00F34E83" w:rsidP="00E31888">
            <w:pPr>
              <w:jc w:val="right"/>
              <w:rPr>
                <w:sz w:val="18"/>
                <w:lang w:eastAsia="en-GB"/>
              </w:rPr>
            </w:pPr>
            <w:r w:rsidRPr="002E12CD">
              <w:t>32%</w:t>
            </w:r>
          </w:p>
        </w:tc>
        <w:tc>
          <w:tcPr>
            <w:tcW w:w="370"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19EC5C8F" w14:textId="77777777" w:rsidR="00F34E83" w:rsidRPr="002E12CD" w:rsidRDefault="00F34E83" w:rsidP="00E31888">
            <w:pPr>
              <w:jc w:val="right"/>
              <w:rPr>
                <w:sz w:val="18"/>
                <w:lang w:eastAsia="en-GB"/>
              </w:rPr>
            </w:pPr>
            <w:r w:rsidRPr="002E12CD">
              <w:t>57%</w:t>
            </w: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A7960B" w14:textId="77777777" w:rsidR="00F34E83" w:rsidRPr="002E12CD" w:rsidRDefault="00F34E83" w:rsidP="00E31888">
            <w:pPr>
              <w:jc w:val="right"/>
              <w:rPr>
                <w:sz w:val="18"/>
                <w:lang w:eastAsia="en-GB"/>
              </w:rPr>
            </w:pPr>
            <w:r w:rsidRPr="002E12CD">
              <w:t>11%</w:t>
            </w:r>
          </w:p>
        </w:tc>
        <w:tc>
          <w:tcPr>
            <w:tcW w:w="377" w:type="pct"/>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0733F167" w14:textId="77777777" w:rsidR="00F34E83" w:rsidRPr="002E12CD" w:rsidRDefault="00F34E83" w:rsidP="00E31888">
            <w:pPr>
              <w:jc w:val="right"/>
              <w:rPr>
                <w:sz w:val="18"/>
                <w:lang w:eastAsia="en-GB"/>
              </w:rPr>
            </w:pPr>
            <w:r w:rsidRPr="002E12CD">
              <w:t>32%</w:t>
            </w:r>
          </w:p>
        </w:tc>
        <w:tc>
          <w:tcPr>
            <w:tcW w:w="370"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6EC0A1E1" w14:textId="77777777" w:rsidR="00F34E83" w:rsidRPr="002E12CD" w:rsidRDefault="00F34E83" w:rsidP="00E31888">
            <w:pPr>
              <w:jc w:val="right"/>
              <w:rPr>
                <w:sz w:val="18"/>
                <w:lang w:eastAsia="en-GB"/>
              </w:rPr>
            </w:pPr>
            <w:r w:rsidRPr="002E12CD">
              <w:t>63%</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0F2E0B" w14:textId="77777777" w:rsidR="00F34E83" w:rsidRPr="002E12CD" w:rsidRDefault="00F34E83" w:rsidP="00E31888">
            <w:pPr>
              <w:jc w:val="right"/>
              <w:rPr>
                <w:sz w:val="18"/>
                <w:lang w:eastAsia="en-GB"/>
              </w:rPr>
            </w:pPr>
            <w:r w:rsidRPr="002E12CD">
              <w:t>12%</w:t>
            </w:r>
          </w:p>
        </w:tc>
        <w:tc>
          <w:tcPr>
            <w:tcW w:w="419" w:type="pct"/>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34665F32" w14:textId="77777777" w:rsidR="00F34E83" w:rsidRPr="002E12CD" w:rsidRDefault="00F34E83" w:rsidP="00E31888">
            <w:pPr>
              <w:jc w:val="right"/>
              <w:rPr>
                <w:sz w:val="18"/>
                <w:lang w:eastAsia="en-GB"/>
              </w:rPr>
            </w:pPr>
            <w:r w:rsidRPr="002E12CD">
              <w:t>25%</w:t>
            </w:r>
          </w:p>
        </w:tc>
      </w:tr>
      <w:tr w:rsidR="00F34E83" w:rsidRPr="002E12CD" w14:paraId="1EBC01FB" w14:textId="77777777" w:rsidTr="003C2C90">
        <w:trPr>
          <w:trHeight w:val="300"/>
        </w:trPr>
        <w:tc>
          <w:tcPr>
            <w:tcW w:w="1608" w:type="pct"/>
            <w:tcBorders>
              <w:left w:val="single" w:sz="12" w:space="0" w:color="auto"/>
              <w:right w:val="single" w:sz="12" w:space="0" w:color="auto"/>
            </w:tcBorders>
            <w:shd w:val="clear" w:color="auto" w:fill="auto"/>
            <w:noWrap/>
            <w:hideMark/>
          </w:tcPr>
          <w:p w14:paraId="1055036B" w14:textId="77777777" w:rsidR="00F34E83" w:rsidRPr="009E4C1F" w:rsidRDefault="00F34E83" w:rsidP="00D07923">
            <w:pPr>
              <w:rPr>
                <w:b/>
                <w:sz w:val="22"/>
                <w:lang w:eastAsia="en-GB"/>
              </w:rPr>
            </w:pPr>
            <w:r w:rsidRPr="009E4C1F">
              <w:rPr>
                <w:b/>
              </w:rPr>
              <w:t>Kensington and Chelsea</w:t>
            </w:r>
          </w:p>
        </w:tc>
        <w:tc>
          <w:tcPr>
            <w:tcW w:w="372"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2870D299" w14:textId="77777777" w:rsidR="00F34E83" w:rsidRPr="002E12CD" w:rsidRDefault="00F34E83" w:rsidP="00E31888">
            <w:pPr>
              <w:jc w:val="right"/>
              <w:rPr>
                <w:sz w:val="18"/>
                <w:lang w:eastAsia="en-GB"/>
              </w:rPr>
            </w:pPr>
            <w:r w:rsidRPr="002E12CD">
              <w:t>53%</w:t>
            </w: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4C104D" w14:textId="77777777" w:rsidR="00F34E83" w:rsidRPr="002E12CD" w:rsidRDefault="00F34E83" w:rsidP="00E31888">
            <w:pPr>
              <w:jc w:val="right"/>
              <w:rPr>
                <w:sz w:val="18"/>
                <w:lang w:eastAsia="en-GB"/>
              </w:rPr>
            </w:pPr>
            <w:r w:rsidRPr="002E12CD">
              <w:t>12%</w:t>
            </w:r>
          </w:p>
        </w:tc>
        <w:tc>
          <w:tcPr>
            <w:tcW w:w="376" w:type="pct"/>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001A0FDA" w14:textId="77777777" w:rsidR="00F34E83" w:rsidRPr="002E12CD" w:rsidRDefault="00F34E83" w:rsidP="00E31888">
            <w:pPr>
              <w:jc w:val="right"/>
              <w:rPr>
                <w:sz w:val="18"/>
                <w:lang w:eastAsia="en-GB"/>
              </w:rPr>
            </w:pPr>
            <w:r w:rsidRPr="002E12CD">
              <w:t>35%</w:t>
            </w:r>
          </w:p>
        </w:tc>
        <w:tc>
          <w:tcPr>
            <w:tcW w:w="370"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02DEC251" w14:textId="77777777" w:rsidR="00F34E83" w:rsidRPr="002E12CD" w:rsidRDefault="00F34E83" w:rsidP="00E31888">
            <w:pPr>
              <w:jc w:val="right"/>
              <w:rPr>
                <w:sz w:val="18"/>
                <w:lang w:eastAsia="en-GB"/>
              </w:rPr>
            </w:pPr>
            <w:r w:rsidRPr="002E12CD">
              <w:t>50%</w:t>
            </w: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D13FAC" w14:textId="77777777" w:rsidR="00F34E83" w:rsidRPr="002E12CD" w:rsidRDefault="00F34E83" w:rsidP="00E31888">
            <w:pPr>
              <w:jc w:val="right"/>
              <w:rPr>
                <w:sz w:val="18"/>
                <w:lang w:eastAsia="en-GB"/>
              </w:rPr>
            </w:pPr>
            <w:r w:rsidRPr="002E12CD">
              <w:t>8%</w:t>
            </w:r>
          </w:p>
        </w:tc>
        <w:tc>
          <w:tcPr>
            <w:tcW w:w="377" w:type="pct"/>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14846BB6" w14:textId="77777777" w:rsidR="00F34E83" w:rsidRPr="002E12CD" w:rsidRDefault="00F34E83" w:rsidP="00E31888">
            <w:pPr>
              <w:jc w:val="right"/>
              <w:rPr>
                <w:sz w:val="18"/>
                <w:lang w:eastAsia="en-GB"/>
              </w:rPr>
            </w:pPr>
            <w:r w:rsidRPr="002E12CD">
              <w:t>42%</w:t>
            </w:r>
          </w:p>
        </w:tc>
        <w:tc>
          <w:tcPr>
            <w:tcW w:w="370"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724EE8C" w14:textId="77777777" w:rsidR="00F34E83" w:rsidRPr="002E12CD" w:rsidRDefault="00F34E83" w:rsidP="00E31888">
            <w:pPr>
              <w:jc w:val="right"/>
              <w:rPr>
                <w:sz w:val="18"/>
                <w:lang w:eastAsia="en-GB"/>
              </w:rPr>
            </w:pPr>
            <w:r w:rsidRPr="002E12CD">
              <w:t>59%</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E04B00" w14:textId="77777777" w:rsidR="00F34E83" w:rsidRPr="002E12CD" w:rsidRDefault="00F34E83" w:rsidP="00E31888">
            <w:pPr>
              <w:jc w:val="right"/>
              <w:rPr>
                <w:sz w:val="18"/>
                <w:lang w:eastAsia="en-GB"/>
              </w:rPr>
            </w:pPr>
            <w:r w:rsidRPr="002E12CD">
              <w:t>13%</w:t>
            </w:r>
          </w:p>
        </w:tc>
        <w:tc>
          <w:tcPr>
            <w:tcW w:w="419" w:type="pct"/>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1DAA062F" w14:textId="77777777" w:rsidR="00F34E83" w:rsidRPr="002E12CD" w:rsidRDefault="00F34E83" w:rsidP="00E31888">
            <w:pPr>
              <w:jc w:val="right"/>
              <w:rPr>
                <w:sz w:val="18"/>
                <w:lang w:eastAsia="en-GB"/>
              </w:rPr>
            </w:pPr>
            <w:r w:rsidRPr="002E12CD">
              <w:t>28%</w:t>
            </w:r>
          </w:p>
        </w:tc>
      </w:tr>
      <w:tr w:rsidR="00F34E83" w:rsidRPr="002E12CD" w14:paraId="0BFC0379" w14:textId="77777777" w:rsidTr="003C2C90">
        <w:trPr>
          <w:trHeight w:val="300"/>
        </w:trPr>
        <w:tc>
          <w:tcPr>
            <w:tcW w:w="1608" w:type="pct"/>
            <w:tcBorders>
              <w:left w:val="single" w:sz="12" w:space="0" w:color="auto"/>
              <w:right w:val="single" w:sz="12" w:space="0" w:color="auto"/>
            </w:tcBorders>
            <w:shd w:val="clear" w:color="auto" w:fill="auto"/>
            <w:noWrap/>
            <w:hideMark/>
          </w:tcPr>
          <w:p w14:paraId="2DA4C9E9" w14:textId="77777777" w:rsidR="00F34E83" w:rsidRPr="009E4C1F" w:rsidRDefault="00F34E83" w:rsidP="00D07923">
            <w:pPr>
              <w:rPr>
                <w:b/>
                <w:sz w:val="22"/>
                <w:lang w:eastAsia="en-GB"/>
              </w:rPr>
            </w:pPr>
            <w:r w:rsidRPr="009E4C1F">
              <w:rPr>
                <w:b/>
              </w:rPr>
              <w:t>Kingston upon Thames</w:t>
            </w:r>
          </w:p>
        </w:tc>
        <w:tc>
          <w:tcPr>
            <w:tcW w:w="372"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25E2AD50" w14:textId="77777777" w:rsidR="00F34E83" w:rsidRPr="002E12CD" w:rsidRDefault="00F34E83" w:rsidP="00E31888">
            <w:pPr>
              <w:jc w:val="right"/>
              <w:rPr>
                <w:sz w:val="18"/>
                <w:lang w:eastAsia="en-GB"/>
              </w:rPr>
            </w:pPr>
            <w:r w:rsidRPr="002E12CD">
              <w:t>47%</w:t>
            </w: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1F9C59" w14:textId="77777777" w:rsidR="00F34E83" w:rsidRPr="002E12CD" w:rsidRDefault="00F34E83" w:rsidP="00E31888">
            <w:pPr>
              <w:jc w:val="right"/>
              <w:rPr>
                <w:sz w:val="18"/>
                <w:lang w:eastAsia="en-GB"/>
              </w:rPr>
            </w:pPr>
            <w:r w:rsidRPr="002E12CD">
              <w:t>15%</w:t>
            </w:r>
          </w:p>
        </w:tc>
        <w:tc>
          <w:tcPr>
            <w:tcW w:w="376" w:type="pct"/>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4BBDC458" w14:textId="77777777" w:rsidR="00F34E83" w:rsidRPr="002E12CD" w:rsidRDefault="00F34E83" w:rsidP="00E31888">
            <w:pPr>
              <w:jc w:val="right"/>
              <w:rPr>
                <w:sz w:val="18"/>
                <w:lang w:eastAsia="en-GB"/>
              </w:rPr>
            </w:pPr>
            <w:r w:rsidRPr="002E12CD">
              <w:t>38%</w:t>
            </w:r>
          </w:p>
        </w:tc>
        <w:tc>
          <w:tcPr>
            <w:tcW w:w="370"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A223EC8" w14:textId="77777777" w:rsidR="00F34E83" w:rsidRPr="002E12CD" w:rsidRDefault="00F34E83" w:rsidP="00E31888">
            <w:pPr>
              <w:jc w:val="right"/>
              <w:rPr>
                <w:sz w:val="18"/>
                <w:lang w:eastAsia="en-GB"/>
              </w:rPr>
            </w:pPr>
            <w:r w:rsidRPr="002E12CD">
              <w:t>48%</w:t>
            </w: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CF5E31" w14:textId="77777777" w:rsidR="00F34E83" w:rsidRPr="002E12CD" w:rsidRDefault="00F34E83" w:rsidP="00E31888">
            <w:pPr>
              <w:jc w:val="right"/>
              <w:rPr>
                <w:sz w:val="18"/>
                <w:lang w:eastAsia="en-GB"/>
              </w:rPr>
            </w:pPr>
            <w:r w:rsidRPr="002E12CD">
              <w:t>14%</w:t>
            </w:r>
          </w:p>
        </w:tc>
        <w:tc>
          <w:tcPr>
            <w:tcW w:w="377" w:type="pct"/>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145D47FC" w14:textId="77777777" w:rsidR="00F34E83" w:rsidRPr="002E12CD" w:rsidRDefault="00F34E83" w:rsidP="00E31888">
            <w:pPr>
              <w:jc w:val="right"/>
              <w:rPr>
                <w:sz w:val="18"/>
                <w:lang w:eastAsia="en-GB"/>
              </w:rPr>
            </w:pPr>
            <w:r w:rsidRPr="002E12CD">
              <w:t>39%</w:t>
            </w:r>
          </w:p>
        </w:tc>
        <w:tc>
          <w:tcPr>
            <w:tcW w:w="370"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599F3B47" w14:textId="77777777" w:rsidR="00F34E83" w:rsidRPr="002E12CD" w:rsidRDefault="00F34E83" w:rsidP="00E31888">
            <w:pPr>
              <w:jc w:val="right"/>
              <w:rPr>
                <w:sz w:val="18"/>
                <w:lang w:eastAsia="en-GB"/>
              </w:rPr>
            </w:pPr>
            <w:r w:rsidRPr="002E12CD">
              <w:t>53%</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B1FD7E" w14:textId="77777777" w:rsidR="00F34E83" w:rsidRPr="002E12CD" w:rsidRDefault="00F34E83" w:rsidP="00E31888">
            <w:pPr>
              <w:jc w:val="right"/>
              <w:rPr>
                <w:sz w:val="18"/>
                <w:lang w:eastAsia="en-GB"/>
              </w:rPr>
            </w:pPr>
            <w:r w:rsidRPr="002E12CD">
              <w:t>14%</w:t>
            </w:r>
          </w:p>
        </w:tc>
        <w:tc>
          <w:tcPr>
            <w:tcW w:w="419" w:type="pct"/>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6356976C" w14:textId="77777777" w:rsidR="00F34E83" w:rsidRPr="002E12CD" w:rsidRDefault="00F34E83" w:rsidP="00E31888">
            <w:pPr>
              <w:jc w:val="right"/>
              <w:rPr>
                <w:sz w:val="18"/>
                <w:lang w:eastAsia="en-GB"/>
              </w:rPr>
            </w:pPr>
            <w:r w:rsidRPr="002E12CD">
              <w:t>33%</w:t>
            </w:r>
          </w:p>
        </w:tc>
      </w:tr>
      <w:tr w:rsidR="00F34E83" w:rsidRPr="002E12CD" w14:paraId="1EF8051C" w14:textId="77777777" w:rsidTr="003C2C90">
        <w:trPr>
          <w:trHeight w:val="300"/>
        </w:trPr>
        <w:tc>
          <w:tcPr>
            <w:tcW w:w="1608" w:type="pct"/>
            <w:tcBorders>
              <w:left w:val="single" w:sz="12" w:space="0" w:color="auto"/>
              <w:right w:val="single" w:sz="12" w:space="0" w:color="auto"/>
            </w:tcBorders>
            <w:shd w:val="clear" w:color="auto" w:fill="auto"/>
            <w:noWrap/>
            <w:hideMark/>
          </w:tcPr>
          <w:p w14:paraId="5E1DE863" w14:textId="77777777" w:rsidR="00F34E83" w:rsidRPr="009E4C1F" w:rsidRDefault="00F34E83" w:rsidP="00D07923">
            <w:pPr>
              <w:rPr>
                <w:b/>
                <w:sz w:val="22"/>
                <w:lang w:eastAsia="en-GB"/>
              </w:rPr>
            </w:pPr>
            <w:r w:rsidRPr="009E4C1F">
              <w:rPr>
                <w:b/>
              </w:rPr>
              <w:t>Lambeth</w:t>
            </w:r>
          </w:p>
        </w:tc>
        <w:tc>
          <w:tcPr>
            <w:tcW w:w="372"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C68F6FB" w14:textId="77777777" w:rsidR="00F34E83" w:rsidRPr="002E12CD" w:rsidRDefault="00F34E83" w:rsidP="00E31888">
            <w:pPr>
              <w:jc w:val="right"/>
              <w:rPr>
                <w:sz w:val="18"/>
                <w:lang w:eastAsia="en-GB"/>
              </w:rPr>
            </w:pPr>
            <w:r w:rsidRPr="002E12CD">
              <w:t>54%</w:t>
            </w: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D7CCEF" w14:textId="77777777" w:rsidR="00F34E83" w:rsidRPr="002E12CD" w:rsidRDefault="00F34E83" w:rsidP="00E31888">
            <w:pPr>
              <w:jc w:val="right"/>
              <w:rPr>
                <w:sz w:val="18"/>
                <w:lang w:eastAsia="en-GB"/>
              </w:rPr>
            </w:pPr>
            <w:r w:rsidRPr="002E12CD">
              <w:t>11%</w:t>
            </w:r>
          </w:p>
        </w:tc>
        <w:tc>
          <w:tcPr>
            <w:tcW w:w="376" w:type="pct"/>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6EDDA6D1" w14:textId="77777777" w:rsidR="00F34E83" w:rsidRPr="002E12CD" w:rsidRDefault="00F34E83" w:rsidP="00E31888">
            <w:pPr>
              <w:jc w:val="right"/>
              <w:rPr>
                <w:sz w:val="18"/>
                <w:lang w:eastAsia="en-GB"/>
              </w:rPr>
            </w:pPr>
            <w:r w:rsidRPr="002E12CD">
              <w:t>35%</w:t>
            </w:r>
          </w:p>
        </w:tc>
        <w:tc>
          <w:tcPr>
            <w:tcW w:w="370"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8559065" w14:textId="77777777" w:rsidR="00F34E83" w:rsidRPr="002E12CD" w:rsidRDefault="00F34E83" w:rsidP="00E31888">
            <w:pPr>
              <w:jc w:val="right"/>
              <w:rPr>
                <w:sz w:val="18"/>
                <w:lang w:eastAsia="en-GB"/>
              </w:rPr>
            </w:pPr>
            <w:r w:rsidRPr="002E12CD">
              <w:t>54%</w:t>
            </w: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913EE5" w14:textId="77777777" w:rsidR="00F34E83" w:rsidRPr="002E12CD" w:rsidRDefault="00F34E83" w:rsidP="00E31888">
            <w:pPr>
              <w:jc w:val="right"/>
              <w:rPr>
                <w:sz w:val="18"/>
                <w:lang w:eastAsia="en-GB"/>
              </w:rPr>
            </w:pPr>
            <w:r w:rsidRPr="002E12CD">
              <w:t>11%</w:t>
            </w:r>
          </w:p>
        </w:tc>
        <w:tc>
          <w:tcPr>
            <w:tcW w:w="377" w:type="pct"/>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0026A69F" w14:textId="77777777" w:rsidR="00F34E83" w:rsidRPr="002E12CD" w:rsidRDefault="00F34E83" w:rsidP="00E31888">
            <w:pPr>
              <w:jc w:val="right"/>
              <w:rPr>
                <w:sz w:val="18"/>
                <w:lang w:eastAsia="en-GB"/>
              </w:rPr>
            </w:pPr>
            <w:r w:rsidRPr="002E12CD">
              <w:t>35%</w:t>
            </w:r>
          </w:p>
        </w:tc>
        <w:tc>
          <w:tcPr>
            <w:tcW w:w="370"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65D2C38D" w14:textId="77777777" w:rsidR="00F34E83" w:rsidRPr="002E12CD" w:rsidRDefault="00F34E83" w:rsidP="00E31888">
            <w:pPr>
              <w:jc w:val="right"/>
              <w:rPr>
                <w:sz w:val="18"/>
                <w:lang w:eastAsia="en-GB"/>
              </w:rPr>
            </w:pPr>
            <w:r w:rsidRPr="002E12CD">
              <w:t>60%</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A4F55A" w14:textId="77777777" w:rsidR="00F34E83" w:rsidRPr="002E12CD" w:rsidRDefault="00F34E83" w:rsidP="00E31888">
            <w:pPr>
              <w:jc w:val="right"/>
              <w:rPr>
                <w:sz w:val="18"/>
                <w:lang w:eastAsia="en-GB"/>
              </w:rPr>
            </w:pPr>
            <w:r w:rsidRPr="002E12CD">
              <w:t>11%</w:t>
            </w:r>
          </w:p>
        </w:tc>
        <w:tc>
          <w:tcPr>
            <w:tcW w:w="419" w:type="pct"/>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106572F6" w14:textId="77777777" w:rsidR="00F34E83" w:rsidRPr="002E12CD" w:rsidRDefault="00F34E83" w:rsidP="00E31888">
            <w:pPr>
              <w:jc w:val="right"/>
              <w:rPr>
                <w:sz w:val="18"/>
                <w:lang w:eastAsia="en-GB"/>
              </w:rPr>
            </w:pPr>
            <w:r w:rsidRPr="002E12CD">
              <w:t>29%</w:t>
            </w:r>
          </w:p>
        </w:tc>
      </w:tr>
      <w:tr w:rsidR="00F34E83" w:rsidRPr="002E12CD" w14:paraId="1151B13E" w14:textId="77777777" w:rsidTr="003C2C90">
        <w:trPr>
          <w:trHeight w:val="300"/>
        </w:trPr>
        <w:tc>
          <w:tcPr>
            <w:tcW w:w="1608" w:type="pct"/>
            <w:tcBorders>
              <w:left w:val="single" w:sz="12" w:space="0" w:color="auto"/>
              <w:right w:val="single" w:sz="12" w:space="0" w:color="auto"/>
            </w:tcBorders>
            <w:shd w:val="clear" w:color="auto" w:fill="auto"/>
            <w:noWrap/>
            <w:hideMark/>
          </w:tcPr>
          <w:p w14:paraId="2BE8D06D" w14:textId="77777777" w:rsidR="00F34E83" w:rsidRPr="009E4C1F" w:rsidRDefault="00F34E83" w:rsidP="00D07923">
            <w:pPr>
              <w:rPr>
                <w:b/>
                <w:sz w:val="22"/>
                <w:lang w:eastAsia="en-GB"/>
              </w:rPr>
            </w:pPr>
            <w:r w:rsidRPr="009E4C1F">
              <w:rPr>
                <w:b/>
              </w:rPr>
              <w:t>Lewisham</w:t>
            </w:r>
          </w:p>
        </w:tc>
        <w:tc>
          <w:tcPr>
            <w:tcW w:w="372"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1D90A37E" w14:textId="77777777" w:rsidR="00F34E83" w:rsidRPr="002E12CD" w:rsidRDefault="00F34E83" w:rsidP="00E31888">
            <w:pPr>
              <w:jc w:val="right"/>
              <w:rPr>
                <w:sz w:val="18"/>
                <w:lang w:eastAsia="en-GB"/>
              </w:rPr>
            </w:pPr>
            <w:r w:rsidRPr="002E12CD">
              <w:t>62%</w:t>
            </w: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DCCD99" w14:textId="77777777" w:rsidR="00F34E83" w:rsidRPr="002E12CD" w:rsidRDefault="00F34E83" w:rsidP="00E31888">
            <w:pPr>
              <w:jc w:val="right"/>
              <w:rPr>
                <w:sz w:val="18"/>
                <w:lang w:eastAsia="en-GB"/>
              </w:rPr>
            </w:pPr>
            <w:r w:rsidRPr="002E12CD">
              <w:t>9%</w:t>
            </w:r>
          </w:p>
        </w:tc>
        <w:tc>
          <w:tcPr>
            <w:tcW w:w="376" w:type="pct"/>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41C84298" w14:textId="77777777" w:rsidR="00F34E83" w:rsidRPr="002E12CD" w:rsidRDefault="00F34E83" w:rsidP="00E31888">
            <w:pPr>
              <w:jc w:val="right"/>
              <w:rPr>
                <w:sz w:val="18"/>
                <w:lang w:eastAsia="en-GB"/>
              </w:rPr>
            </w:pPr>
            <w:r w:rsidRPr="002E12CD">
              <w:t>29%</w:t>
            </w:r>
          </w:p>
        </w:tc>
        <w:tc>
          <w:tcPr>
            <w:tcW w:w="370"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AAF9D28" w14:textId="77777777" w:rsidR="00F34E83" w:rsidRPr="002E12CD" w:rsidRDefault="00F34E83" w:rsidP="00E31888">
            <w:pPr>
              <w:jc w:val="right"/>
              <w:rPr>
                <w:sz w:val="18"/>
                <w:lang w:eastAsia="en-GB"/>
              </w:rPr>
            </w:pPr>
            <w:r w:rsidRPr="002E12CD">
              <w:t>64%</w:t>
            </w: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2CDC7F" w14:textId="77777777" w:rsidR="00F34E83" w:rsidRPr="002E12CD" w:rsidRDefault="00F34E83" w:rsidP="00E31888">
            <w:pPr>
              <w:jc w:val="right"/>
              <w:rPr>
                <w:sz w:val="18"/>
                <w:lang w:eastAsia="en-GB"/>
              </w:rPr>
            </w:pPr>
            <w:r w:rsidRPr="002E12CD">
              <w:t>11%</w:t>
            </w:r>
          </w:p>
        </w:tc>
        <w:tc>
          <w:tcPr>
            <w:tcW w:w="377" w:type="pct"/>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1A13F398" w14:textId="77777777" w:rsidR="00F34E83" w:rsidRPr="002E12CD" w:rsidRDefault="00F34E83" w:rsidP="00E31888">
            <w:pPr>
              <w:jc w:val="right"/>
              <w:rPr>
                <w:sz w:val="18"/>
                <w:lang w:eastAsia="en-GB"/>
              </w:rPr>
            </w:pPr>
            <w:r w:rsidRPr="002E12CD">
              <w:t>26%</w:t>
            </w:r>
          </w:p>
        </w:tc>
        <w:tc>
          <w:tcPr>
            <w:tcW w:w="370"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0A74C0A6" w14:textId="77777777" w:rsidR="00F34E83" w:rsidRPr="002E12CD" w:rsidRDefault="00F34E83" w:rsidP="00E31888">
            <w:pPr>
              <w:jc w:val="right"/>
              <w:rPr>
                <w:sz w:val="18"/>
                <w:lang w:eastAsia="en-GB"/>
              </w:rPr>
            </w:pPr>
            <w:r w:rsidRPr="002E12CD">
              <w:t>67%</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0F5D26" w14:textId="77777777" w:rsidR="00F34E83" w:rsidRPr="002E12CD" w:rsidRDefault="00F34E83" w:rsidP="00E31888">
            <w:pPr>
              <w:jc w:val="right"/>
              <w:rPr>
                <w:sz w:val="18"/>
                <w:lang w:eastAsia="en-GB"/>
              </w:rPr>
            </w:pPr>
            <w:r w:rsidRPr="002E12CD">
              <w:t>8%</w:t>
            </w:r>
          </w:p>
        </w:tc>
        <w:tc>
          <w:tcPr>
            <w:tcW w:w="419" w:type="pct"/>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3475412A" w14:textId="77777777" w:rsidR="00F34E83" w:rsidRPr="002E12CD" w:rsidRDefault="00F34E83" w:rsidP="00E31888">
            <w:pPr>
              <w:jc w:val="right"/>
              <w:rPr>
                <w:sz w:val="18"/>
                <w:lang w:eastAsia="en-GB"/>
              </w:rPr>
            </w:pPr>
            <w:r w:rsidRPr="002E12CD">
              <w:t>24%</w:t>
            </w:r>
          </w:p>
        </w:tc>
      </w:tr>
      <w:tr w:rsidR="00F34E83" w:rsidRPr="002E12CD" w14:paraId="0A9DB67D" w14:textId="77777777" w:rsidTr="003C2C90">
        <w:trPr>
          <w:trHeight w:val="300"/>
        </w:trPr>
        <w:tc>
          <w:tcPr>
            <w:tcW w:w="1608" w:type="pct"/>
            <w:tcBorders>
              <w:left w:val="single" w:sz="12" w:space="0" w:color="auto"/>
              <w:right w:val="single" w:sz="12" w:space="0" w:color="auto"/>
            </w:tcBorders>
            <w:shd w:val="clear" w:color="auto" w:fill="auto"/>
            <w:noWrap/>
            <w:hideMark/>
          </w:tcPr>
          <w:p w14:paraId="060947DB" w14:textId="77777777" w:rsidR="00F34E83" w:rsidRPr="009E4C1F" w:rsidRDefault="00F34E83" w:rsidP="00D07923">
            <w:pPr>
              <w:rPr>
                <w:b/>
                <w:sz w:val="22"/>
                <w:lang w:eastAsia="en-GB"/>
              </w:rPr>
            </w:pPr>
            <w:r w:rsidRPr="009E4C1F">
              <w:rPr>
                <w:b/>
              </w:rPr>
              <w:t>Merton</w:t>
            </w:r>
          </w:p>
        </w:tc>
        <w:tc>
          <w:tcPr>
            <w:tcW w:w="372"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2D16561B" w14:textId="77777777" w:rsidR="00F34E83" w:rsidRPr="002E12CD" w:rsidRDefault="00F34E83" w:rsidP="00E31888">
            <w:pPr>
              <w:jc w:val="right"/>
              <w:rPr>
                <w:sz w:val="18"/>
                <w:lang w:eastAsia="en-GB"/>
              </w:rPr>
            </w:pPr>
            <w:r w:rsidRPr="002E12CD">
              <w:t>60%</w:t>
            </w: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F21077" w14:textId="77777777" w:rsidR="00F34E83" w:rsidRPr="002E12CD" w:rsidRDefault="00F34E83" w:rsidP="00E31888">
            <w:pPr>
              <w:jc w:val="right"/>
              <w:rPr>
                <w:sz w:val="18"/>
                <w:lang w:eastAsia="en-GB"/>
              </w:rPr>
            </w:pPr>
            <w:r w:rsidRPr="002E12CD">
              <w:t>12%</w:t>
            </w:r>
          </w:p>
        </w:tc>
        <w:tc>
          <w:tcPr>
            <w:tcW w:w="376" w:type="pct"/>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7D6E8A15" w14:textId="77777777" w:rsidR="00F34E83" w:rsidRPr="002E12CD" w:rsidRDefault="00F34E83" w:rsidP="00E31888">
            <w:pPr>
              <w:jc w:val="right"/>
              <w:rPr>
                <w:sz w:val="18"/>
                <w:lang w:eastAsia="en-GB"/>
              </w:rPr>
            </w:pPr>
            <w:r w:rsidRPr="002E12CD">
              <w:t>28%</w:t>
            </w:r>
          </w:p>
        </w:tc>
        <w:tc>
          <w:tcPr>
            <w:tcW w:w="370"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14B43434" w14:textId="77777777" w:rsidR="00F34E83" w:rsidRPr="002E12CD" w:rsidRDefault="00F34E83" w:rsidP="00E31888">
            <w:pPr>
              <w:jc w:val="right"/>
              <w:rPr>
                <w:sz w:val="18"/>
                <w:lang w:eastAsia="en-GB"/>
              </w:rPr>
            </w:pPr>
            <w:r w:rsidRPr="002E12CD">
              <w:t>59%</w:t>
            </w: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436A02" w14:textId="77777777" w:rsidR="00F34E83" w:rsidRPr="002E12CD" w:rsidRDefault="00F34E83" w:rsidP="00E31888">
            <w:pPr>
              <w:jc w:val="right"/>
              <w:rPr>
                <w:sz w:val="18"/>
                <w:lang w:eastAsia="en-GB"/>
              </w:rPr>
            </w:pPr>
            <w:r w:rsidRPr="002E12CD">
              <w:t>14%</w:t>
            </w:r>
          </w:p>
        </w:tc>
        <w:tc>
          <w:tcPr>
            <w:tcW w:w="377" w:type="pct"/>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1546B4A2" w14:textId="77777777" w:rsidR="00F34E83" w:rsidRPr="002E12CD" w:rsidRDefault="00F34E83" w:rsidP="00E31888">
            <w:pPr>
              <w:jc w:val="right"/>
              <w:rPr>
                <w:sz w:val="18"/>
                <w:lang w:eastAsia="en-GB"/>
              </w:rPr>
            </w:pPr>
            <w:r w:rsidRPr="002E12CD">
              <w:t>27%</w:t>
            </w:r>
          </w:p>
        </w:tc>
        <w:tc>
          <w:tcPr>
            <w:tcW w:w="370"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548C5F86" w14:textId="77777777" w:rsidR="00F34E83" w:rsidRPr="002E12CD" w:rsidRDefault="00F34E83" w:rsidP="00E31888">
            <w:pPr>
              <w:jc w:val="right"/>
              <w:rPr>
                <w:sz w:val="18"/>
                <w:lang w:eastAsia="en-GB"/>
              </w:rPr>
            </w:pPr>
            <w:r w:rsidRPr="002E12CD">
              <w:t>63%</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398C1F" w14:textId="77777777" w:rsidR="00F34E83" w:rsidRPr="002E12CD" w:rsidRDefault="00F34E83" w:rsidP="00E31888">
            <w:pPr>
              <w:jc w:val="right"/>
              <w:rPr>
                <w:sz w:val="18"/>
                <w:lang w:eastAsia="en-GB"/>
              </w:rPr>
            </w:pPr>
            <w:r w:rsidRPr="002E12CD">
              <w:t>11%</w:t>
            </w:r>
          </w:p>
        </w:tc>
        <w:tc>
          <w:tcPr>
            <w:tcW w:w="419" w:type="pct"/>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42C13F14" w14:textId="77777777" w:rsidR="00F34E83" w:rsidRPr="002E12CD" w:rsidRDefault="00F34E83" w:rsidP="00E31888">
            <w:pPr>
              <w:jc w:val="right"/>
              <w:rPr>
                <w:sz w:val="18"/>
                <w:lang w:eastAsia="en-GB"/>
              </w:rPr>
            </w:pPr>
            <w:r w:rsidRPr="002E12CD">
              <w:t>26%</w:t>
            </w:r>
          </w:p>
        </w:tc>
      </w:tr>
      <w:tr w:rsidR="00F34E83" w:rsidRPr="002E12CD" w14:paraId="3957C175" w14:textId="77777777" w:rsidTr="003C2C90">
        <w:trPr>
          <w:trHeight w:val="300"/>
        </w:trPr>
        <w:tc>
          <w:tcPr>
            <w:tcW w:w="1608" w:type="pct"/>
            <w:tcBorders>
              <w:left w:val="single" w:sz="12" w:space="0" w:color="auto"/>
              <w:right w:val="single" w:sz="12" w:space="0" w:color="auto"/>
            </w:tcBorders>
            <w:shd w:val="clear" w:color="auto" w:fill="auto"/>
            <w:noWrap/>
            <w:hideMark/>
          </w:tcPr>
          <w:p w14:paraId="5F6E932E" w14:textId="77777777" w:rsidR="00F34E83" w:rsidRPr="009E4C1F" w:rsidRDefault="00F34E83" w:rsidP="00D07923">
            <w:pPr>
              <w:rPr>
                <w:b/>
                <w:sz w:val="22"/>
                <w:lang w:eastAsia="en-GB"/>
              </w:rPr>
            </w:pPr>
            <w:r w:rsidRPr="009E4C1F">
              <w:rPr>
                <w:b/>
              </w:rPr>
              <w:t>Newham</w:t>
            </w:r>
          </w:p>
        </w:tc>
        <w:tc>
          <w:tcPr>
            <w:tcW w:w="372"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0112746" w14:textId="77777777" w:rsidR="00F34E83" w:rsidRPr="002E12CD" w:rsidRDefault="00F34E83" w:rsidP="00E31888">
            <w:pPr>
              <w:jc w:val="right"/>
              <w:rPr>
                <w:sz w:val="18"/>
                <w:lang w:eastAsia="en-GB"/>
              </w:rPr>
            </w:pPr>
            <w:r w:rsidRPr="002E12CD">
              <w:t>73%</w:t>
            </w: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1C80EC" w14:textId="77777777" w:rsidR="00F34E83" w:rsidRPr="002E12CD" w:rsidRDefault="00F34E83" w:rsidP="00E31888">
            <w:pPr>
              <w:jc w:val="right"/>
              <w:rPr>
                <w:sz w:val="18"/>
                <w:lang w:eastAsia="en-GB"/>
              </w:rPr>
            </w:pPr>
            <w:r w:rsidRPr="002E12CD">
              <w:t>10%</w:t>
            </w:r>
          </w:p>
        </w:tc>
        <w:tc>
          <w:tcPr>
            <w:tcW w:w="376" w:type="pct"/>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698AA510" w14:textId="77777777" w:rsidR="00F34E83" w:rsidRPr="002E12CD" w:rsidRDefault="00F34E83" w:rsidP="00E31888">
            <w:pPr>
              <w:jc w:val="right"/>
              <w:rPr>
                <w:sz w:val="18"/>
                <w:lang w:eastAsia="en-GB"/>
              </w:rPr>
            </w:pPr>
            <w:r w:rsidRPr="002E12CD">
              <w:t>17%</w:t>
            </w:r>
          </w:p>
        </w:tc>
        <w:tc>
          <w:tcPr>
            <w:tcW w:w="370"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06EB5405" w14:textId="77777777" w:rsidR="00F34E83" w:rsidRPr="002E12CD" w:rsidRDefault="00F34E83" w:rsidP="00E31888">
            <w:pPr>
              <w:jc w:val="right"/>
              <w:rPr>
                <w:sz w:val="18"/>
                <w:lang w:eastAsia="en-GB"/>
              </w:rPr>
            </w:pPr>
            <w:r w:rsidRPr="002E12CD">
              <w:t>72%</w:t>
            </w: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030B4D" w14:textId="77777777" w:rsidR="00F34E83" w:rsidRPr="002E12CD" w:rsidRDefault="00F34E83" w:rsidP="00E31888">
            <w:pPr>
              <w:jc w:val="right"/>
              <w:rPr>
                <w:sz w:val="18"/>
                <w:lang w:eastAsia="en-GB"/>
              </w:rPr>
            </w:pPr>
            <w:r w:rsidRPr="002E12CD">
              <w:t>9%</w:t>
            </w:r>
          </w:p>
        </w:tc>
        <w:tc>
          <w:tcPr>
            <w:tcW w:w="377" w:type="pct"/>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48D54763" w14:textId="77777777" w:rsidR="00F34E83" w:rsidRPr="002E12CD" w:rsidRDefault="00F34E83" w:rsidP="00E31888">
            <w:pPr>
              <w:jc w:val="right"/>
              <w:rPr>
                <w:sz w:val="18"/>
                <w:lang w:eastAsia="en-GB"/>
              </w:rPr>
            </w:pPr>
            <w:r w:rsidRPr="002E12CD">
              <w:t>19%</w:t>
            </w:r>
          </w:p>
        </w:tc>
        <w:tc>
          <w:tcPr>
            <w:tcW w:w="370"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9208691" w14:textId="77777777" w:rsidR="00F34E83" w:rsidRPr="002E12CD" w:rsidRDefault="00F34E83" w:rsidP="00E31888">
            <w:pPr>
              <w:jc w:val="right"/>
              <w:rPr>
                <w:sz w:val="18"/>
                <w:lang w:eastAsia="en-GB"/>
              </w:rPr>
            </w:pPr>
            <w:r w:rsidRPr="002E12CD">
              <w:t>74%</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D74E34" w14:textId="77777777" w:rsidR="00F34E83" w:rsidRPr="002E12CD" w:rsidRDefault="00F34E83" w:rsidP="00E31888">
            <w:pPr>
              <w:jc w:val="right"/>
              <w:rPr>
                <w:sz w:val="18"/>
                <w:lang w:eastAsia="en-GB"/>
              </w:rPr>
            </w:pPr>
            <w:r w:rsidRPr="002E12CD">
              <w:t>8%</w:t>
            </w:r>
          </w:p>
        </w:tc>
        <w:tc>
          <w:tcPr>
            <w:tcW w:w="419" w:type="pct"/>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71DFFF73" w14:textId="77777777" w:rsidR="00F34E83" w:rsidRPr="002E12CD" w:rsidRDefault="00F34E83" w:rsidP="00E31888">
            <w:pPr>
              <w:jc w:val="right"/>
              <w:rPr>
                <w:sz w:val="18"/>
                <w:lang w:eastAsia="en-GB"/>
              </w:rPr>
            </w:pPr>
            <w:r w:rsidRPr="002E12CD">
              <w:t>18%</w:t>
            </w:r>
          </w:p>
        </w:tc>
      </w:tr>
      <w:tr w:rsidR="00F34E83" w:rsidRPr="002E12CD" w14:paraId="0A1FA0EA" w14:textId="77777777" w:rsidTr="003C2C90">
        <w:trPr>
          <w:trHeight w:val="300"/>
        </w:trPr>
        <w:tc>
          <w:tcPr>
            <w:tcW w:w="1608" w:type="pct"/>
            <w:tcBorders>
              <w:left w:val="single" w:sz="12" w:space="0" w:color="auto"/>
              <w:right w:val="single" w:sz="12" w:space="0" w:color="auto"/>
            </w:tcBorders>
            <w:shd w:val="clear" w:color="auto" w:fill="auto"/>
            <w:noWrap/>
            <w:hideMark/>
          </w:tcPr>
          <w:p w14:paraId="76A587E2" w14:textId="77777777" w:rsidR="00F34E83" w:rsidRPr="009E4C1F" w:rsidRDefault="00F34E83" w:rsidP="00D07923">
            <w:pPr>
              <w:rPr>
                <w:b/>
                <w:sz w:val="22"/>
                <w:lang w:eastAsia="en-GB"/>
              </w:rPr>
            </w:pPr>
            <w:r w:rsidRPr="009E4C1F">
              <w:rPr>
                <w:b/>
              </w:rPr>
              <w:t>Redbridge</w:t>
            </w:r>
          </w:p>
        </w:tc>
        <w:tc>
          <w:tcPr>
            <w:tcW w:w="372"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75AD5E6" w14:textId="77777777" w:rsidR="00F34E83" w:rsidRPr="002E12CD" w:rsidRDefault="00F34E83" w:rsidP="00E31888">
            <w:pPr>
              <w:jc w:val="right"/>
              <w:rPr>
                <w:sz w:val="18"/>
                <w:lang w:eastAsia="en-GB"/>
              </w:rPr>
            </w:pPr>
            <w:r w:rsidRPr="002E12CD">
              <w:t>61%</w:t>
            </w: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CCA882" w14:textId="77777777" w:rsidR="00F34E83" w:rsidRPr="002E12CD" w:rsidRDefault="00F34E83" w:rsidP="00E31888">
            <w:pPr>
              <w:jc w:val="right"/>
              <w:rPr>
                <w:sz w:val="18"/>
                <w:lang w:eastAsia="en-GB"/>
              </w:rPr>
            </w:pPr>
            <w:r w:rsidRPr="002E12CD">
              <w:t>14%</w:t>
            </w:r>
          </w:p>
        </w:tc>
        <w:tc>
          <w:tcPr>
            <w:tcW w:w="376" w:type="pct"/>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00692F70" w14:textId="77777777" w:rsidR="00F34E83" w:rsidRPr="002E12CD" w:rsidRDefault="00F34E83" w:rsidP="00E31888">
            <w:pPr>
              <w:jc w:val="right"/>
              <w:rPr>
                <w:sz w:val="18"/>
                <w:lang w:eastAsia="en-GB"/>
              </w:rPr>
            </w:pPr>
            <w:r w:rsidRPr="002E12CD">
              <w:t>25%</w:t>
            </w:r>
          </w:p>
        </w:tc>
        <w:tc>
          <w:tcPr>
            <w:tcW w:w="370"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5E4D959C" w14:textId="77777777" w:rsidR="00F34E83" w:rsidRPr="002E12CD" w:rsidRDefault="00F34E83" w:rsidP="00E31888">
            <w:pPr>
              <w:jc w:val="right"/>
              <w:rPr>
                <w:sz w:val="18"/>
                <w:lang w:eastAsia="en-GB"/>
              </w:rPr>
            </w:pPr>
            <w:r w:rsidRPr="002E12CD">
              <w:t>60%</w:t>
            </w: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715BCE" w14:textId="77777777" w:rsidR="00F34E83" w:rsidRPr="002E12CD" w:rsidRDefault="00F34E83" w:rsidP="00E31888">
            <w:pPr>
              <w:jc w:val="right"/>
              <w:rPr>
                <w:sz w:val="18"/>
                <w:lang w:eastAsia="en-GB"/>
              </w:rPr>
            </w:pPr>
            <w:r w:rsidRPr="002E12CD">
              <w:t>12%</w:t>
            </w:r>
          </w:p>
        </w:tc>
        <w:tc>
          <w:tcPr>
            <w:tcW w:w="377" w:type="pct"/>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54DBCB1F" w14:textId="77777777" w:rsidR="00F34E83" w:rsidRPr="002E12CD" w:rsidRDefault="00F34E83" w:rsidP="00E31888">
            <w:pPr>
              <w:jc w:val="right"/>
              <w:rPr>
                <w:sz w:val="18"/>
                <w:lang w:eastAsia="en-GB"/>
              </w:rPr>
            </w:pPr>
            <w:r w:rsidRPr="002E12CD">
              <w:t>27%</w:t>
            </w:r>
          </w:p>
        </w:tc>
        <w:tc>
          <w:tcPr>
            <w:tcW w:w="370"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0F0C4393" w14:textId="77777777" w:rsidR="00F34E83" w:rsidRPr="002E12CD" w:rsidRDefault="00F34E83" w:rsidP="00E31888">
            <w:pPr>
              <w:jc w:val="right"/>
              <w:rPr>
                <w:sz w:val="18"/>
                <w:lang w:eastAsia="en-GB"/>
              </w:rPr>
            </w:pPr>
            <w:r w:rsidRPr="002E12CD">
              <w:t>58%</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8913AD" w14:textId="77777777" w:rsidR="00F34E83" w:rsidRPr="002E12CD" w:rsidRDefault="00F34E83" w:rsidP="00E31888">
            <w:pPr>
              <w:jc w:val="right"/>
              <w:rPr>
                <w:sz w:val="18"/>
                <w:lang w:eastAsia="en-GB"/>
              </w:rPr>
            </w:pPr>
            <w:r w:rsidRPr="002E12CD">
              <w:t>15%</w:t>
            </w:r>
          </w:p>
        </w:tc>
        <w:tc>
          <w:tcPr>
            <w:tcW w:w="419" w:type="pct"/>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79C4B34E" w14:textId="77777777" w:rsidR="00F34E83" w:rsidRPr="002E12CD" w:rsidRDefault="00F34E83" w:rsidP="00E31888">
            <w:pPr>
              <w:jc w:val="right"/>
              <w:rPr>
                <w:sz w:val="18"/>
                <w:lang w:eastAsia="en-GB"/>
              </w:rPr>
            </w:pPr>
            <w:r w:rsidRPr="002E12CD">
              <w:t>26%</w:t>
            </w:r>
          </w:p>
        </w:tc>
      </w:tr>
      <w:tr w:rsidR="00F34E83" w:rsidRPr="002E12CD" w14:paraId="5803FDE9" w14:textId="77777777" w:rsidTr="003C2C90">
        <w:trPr>
          <w:trHeight w:val="300"/>
        </w:trPr>
        <w:tc>
          <w:tcPr>
            <w:tcW w:w="1608" w:type="pct"/>
            <w:tcBorders>
              <w:left w:val="single" w:sz="12" w:space="0" w:color="auto"/>
              <w:right w:val="single" w:sz="12" w:space="0" w:color="auto"/>
            </w:tcBorders>
            <w:shd w:val="clear" w:color="auto" w:fill="auto"/>
            <w:noWrap/>
            <w:hideMark/>
          </w:tcPr>
          <w:p w14:paraId="7A6CE1EF" w14:textId="77777777" w:rsidR="00F34E83" w:rsidRPr="009E4C1F" w:rsidRDefault="00F34E83" w:rsidP="00D07923">
            <w:pPr>
              <w:rPr>
                <w:b/>
                <w:sz w:val="22"/>
                <w:lang w:eastAsia="en-GB"/>
              </w:rPr>
            </w:pPr>
            <w:r w:rsidRPr="009E4C1F">
              <w:rPr>
                <w:b/>
              </w:rPr>
              <w:t>Richmond upon Thames</w:t>
            </w:r>
          </w:p>
        </w:tc>
        <w:tc>
          <w:tcPr>
            <w:tcW w:w="372"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E247F1E" w14:textId="77777777" w:rsidR="00F34E83" w:rsidRPr="002E12CD" w:rsidRDefault="00F34E83" w:rsidP="00E31888">
            <w:pPr>
              <w:jc w:val="right"/>
              <w:rPr>
                <w:sz w:val="18"/>
                <w:lang w:eastAsia="en-GB"/>
              </w:rPr>
            </w:pPr>
            <w:r w:rsidRPr="002E12CD">
              <w:t>53%</w:t>
            </w: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2D6DF4" w14:textId="77777777" w:rsidR="00F34E83" w:rsidRPr="002E12CD" w:rsidRDefault="00F34E83" w:rsidP="00E31888">
            <w:pPr>
              <w:jc w:val="right"/>
              <w:rPr>
                <w:sz w:val="18"/>
                <w:lang w:eastAsia="en-GB"/>
              </w:rPr>
            </w:pPr>
            <w:r w:rsidRPr="002E12CD">
              <w:t>9%</w:t>
            </w:r>
          </w:p>
        </w:tc>
        <w:tc>
          <w:tcPr>
            <w:tcW w:w="376" w:type="pct"/>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7EDFEB20" w14:textId="77777777" w:rsidR="00F34E83" w:rsidRPr="002E12CD" w:rsidRDefault="00F34E83" w:rsidP="00E31888">
            <w:pPr>
              <w:jc w:val="right"/>
              <w:rPr>
                <w:sz w:val="18"/>
                <w:lang w:eastAsia="en-GB"/>
              </w:rPr>
            </w:pPr>
            <w:r w:rsidRPr="002E12CD">
              <w:t>37%</w:t>
            </w:r>
          </w:p>
        </w:tc>
        <w:tc>
          <w:tcPr>
            <w:tcW w:w="370"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6F4C2162" w14:textId="77777777" w:rsidR="00F34E83" w:rsidRPr="002E12CD" w:rsidRDefault="00F34E83" w:rsidP="00E31888">
            <w:pPr>
              <w:jc w:val="right"/>
              <w:rPr>
                <w:sz w:val="18"/>
                <w:lang w:eastAsia="en-GB"/>
              </w:rPr>
            </w:pPr>
            <w:r w:rsidRPr="002E12CD">
              <w:t>56%</w:t>
            </w: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A9A90E" w14:textId="77777777" w:rsidR="00F34E83" w:rsidRPr="002E12CD" w:rsidRDefault="00F34E83" w:rsidP="00E31888">
            <w:pPr>
              <w:jc w:val="right"/>
              <w:rPr>
                <w:sz w:val="18"/>
                <w:lang w:eastAsia="en-GB"/>
              </w:rPr>
            </w:pPr>
            <w:r w:rsidRPr="002E12CD">
              <w:t>7%</w:t>
            </w:r>
          </w:p>
        </w:tc>
        <w:tc>
          <w:tcPr>
            <w:tcW w:w="377" w:type="pct"/>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45C7730D" w14:textId="77777777" w:rsidR="00F34E83" w:rsidRPr="002E12CD" w:rsidRDefault="00F34E83" w:rsidP="00E31888">
            <w:pPr>
              <w:jc w:val="right"/>
              <w:rPr>
                <w:sz w:val="18"/>
                <w:lang w:eastAsia="en-GB"/>
              </w:rPr>
            </w:pPr>
            <w:r w:rsidRPr="002E12CD">
              <w:t>37%</w:t>
            </w:r>
          </w:p>
        </w:tc>
        <w:tc>
          <w:tcPr>
            <w:tcW w:w="370"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0F9581F5" w14:textId="77777777" w:rsidR="00F34E83" w:rsidRPr="002E12CD" w:rsidRDefault="00F34E83" w:rsidP="00E31888">
            <w:pPr>
              <w:jc w:val="right"/>
              <w:rPr>
                <w:sz w:val="18"/>
                <w:lang w:eastAsia="en-GB"/>
              </w:rPr>
            </w:pPr>
            <w:r w:rsidRPr="002E12CD">
              <w:t>59%</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A74B5F" w14:textId="77777777" w:rsidR="00F34E83" w:rsidRPr="002E12CD" w:rsidRDefault="00F34E83" w:rsidP="00E31888">
            <w:pPr>
              <w:jc w:val="right"/>
              <w:rPr>
                <w:sz w:val="18"/>
                <w:lang w:eastAsia="en-GB"/>
              </w:rPr>
            </w:pPr>
            <w:r w:rsidRPr="002E12CD">
              <w:t>10%</w:t>
            </w:r>
          </w:p>
        </w:tc>
        <w:tc>
          <w:tcPr>
            <w:tcW w:w="419" w:type="pct"/>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2E0384A2" w14:textId="77777777" w:rsidR="00F34E83" w:rsidRPr="002E12CD" w:rsidRDefault="00F34E83" w:rsidP="00E31888">
            <w:pPr>
              <w:jc w:val="right"/>
              <w:rPr>
                <w:sz w:val="18"/>
                <w:lang w:eastAsia="en-GB"/>
              </w:rPr>
            </w:pPr>
            <w:r w:rsidRPr="002E12CD">
              <w:t>31%</w:t>
            </w:r>
          </w:p>
        </w:tc>
      </w:tr>
      <w:tr w:rsidR="00F34E83" w:rsidRPr="002E12CD" w14:paraId="664B1339" w14:textId="77777777" w:rsidTr="003C2C90">
        <w:trPr>
          <w:trHeight w:val="300"/>
        </w:trPr>
        <w:tc>
          <w:tcPr>
            <w:tcW w:w="1608" w:type="pct"/>
            <w:tcBorders>
              <w:left w:val="single" w:sz="12" w:space="0" w:color="auto"/>
              <w:right w:val="single" w:sz="12" w:space="0" w:color="auto"/>
            </w:tcBorders>
            <w:shd w:val="clear" w:color="auto" w:fill="auto"/>
            <w:noWrap/>
            <w:hideMark/>
          </w:tcPr>
          <w:p w14:paraId="2C30C34A" w14:textId="77777777" w:rsidR="00F34E83" w:rsidRPr="009E4C1F" w:rsidRDefault="00F34E83" w:rsidP="00D07923">
            <w:pPr>
              <w:rPr>
                <w:b/>
                <w:sz w:val="22"/>
                <w:lang w:eastAsia="en-GB"/>
              </w:rPr>
            </w:pPr>
            <w:r w:rsidRPr="009E4C1F">
              <w:rPr>
                <w:b/>
              </w:rPr>
              <w:t>Southwark</w:t>
            </w:r>
          </w:p>
        </w:tc>
        <w:tc>
          <w:tcPr>
            <w:tcW w:w="372"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65C0BA15" w14:textId="77777777" w:rsidR="00F34E83" w:rsidRPr="002E12CD" w:rsidRDefault="00F34E83" w:rsidP="00E31888">
            <w:pPr>
              <w:jc w:val="right"/>
              <w:rPr>
                <w:sz w:val="18"/>
                <w:lang w:eastAsia="en-GB"/>
              </w:rPr>
            </w:pPr>
            <w:r w:rsidRPr="002E12CD">
              <w:t>62%</w:t>
            </w: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AFAD6B" w14:textId="77777777" w:rsidR="00F34E83" w:rsidRPr="002E12CD" w:rsidRDefault="00F34E83" w:rsidP="00E31888">
            <w:pPr>
              <w:jc w:val="right"/>
              <w:rPr>
                <w:sz w:val="18"/>
                <w:lang w:eastAsia="en-GB"/>
              </w:rPr>
            </w:pPr>
            <w:r w:rsidRPr="002E12CD">
              <w:t>10%</w:t>
            </w:r>
          </w:p>
        </w:tc>
        <w:tc>
          <w:tcPr>
            <w:tcW w:w="376" w:type="pct"/>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479CAA07" w14:textId="77777777" w:rsidR="00F34E83" w:rsidRPr="002E12CD" w:rsidRDefault="00F34E83" w:rsidP="00E31888">
            <w:pPr>
              <w:jc w:val="right"/>
              <w:rPr>
                <w:sz w:val="18"/>
                <w:lang w:eastAsia="en-GB"/>
              </w:rPr>
            </w:pPr>
            <w:r w:rsidRPr="002E12CD">
              <w:t>28%</w:t>
            </w:r>
          </w:p>
        </w:tc>
        <w:tc>
          <w:tcPr>
            <w:tcW w:w="370"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6033A54F" w14:textId="77777777" w:rsidR="00F34E83" w:rsidRPr="002E12CD" w:rsidRDefault="00F34E83" w:rsidP="00E31888">
            <w:pPr>
              <w:jc w:val="right"/>
              <w:rPr>
                <w:sz w:val="18"/>
                <w:lang w:eastAsia="en-GB"/>
              </w:rPr>
            </w:pPr>
            <w:r w:rsidRPr="002E12CD">
              <w:t>63%</w:t>
            </w: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59AE94" w14:textId="77777777" w:rsidR="00F34E83" w:rsidRPr="002E12CD" w:rsidRDefault="00F34E83" w:rsidP="00E31888">
            <w:pPr>
              <w:jc w:val="right"/>
              <w:rPr>
                <w:sz w:val="18"/>
                <w:lang w:eastAsia="en-GB"/>
              </w:rPr>
            </w:pPr>
            <w:r w:rsidRPr="002E12CD">
              <w:t>9%</w:t>
            </w:r>
          </w:p>
        </w:tc>
        <w:tc>
          <w:tcPr>
            <w:tcW w:w="377" w:type="pct"/>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638B264D" w14:textId="77777777" w:rsidR="00F34E83" w:rsidRPr="002E12CD" w:rsidRDefault="00F34E83" w:rsidP="00E31888">
            <w:pPr>
              <w:jc w:val="right"/>
              <w:rPr>
                <w:sz w:val="18"/>
                <w:lang w:eastAsia="en-GB"/>
              </w:rPr>
            </w:pPr>
            <w:r w:rsidRPr="002E12CD">
              <w:t>28%</w:t>
            </w:r>
          </w:p>
        </w:tc>
        <w:tc>
          <w:tcPr>
            <w:tcW w:w="370"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6C493D33" w14:textId="77777777" w:rsidR="00F34E83" w:rsidRPr="002E12CD" w:rsidRDefault="00F34E83" w:rsidP="00E31888">
            <w:pPr>
              <w:jc w:val="right"/>
              <w:rPr>
                <w:sz w:val="18"/>
                <w:lang w:eastAsia="en-GB"/>
              </w:rPr>
            </w:pPr>
            <w:r w:rsidRPr="002E12CD">
              <w:t>69%</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BDB693" w14:textId="77777777" w:rsidR="00F34E83" w:rsidRPr="002E12CD" w:rsidRDefault="00F34E83" w:rsidP="00E31888">
            <w:pPr>
              <w:jc w:val="right"/>
              <w:rPr>
                <w:sz w:val="18"/>
                <w:lang w:eastAsia="en-GB"/>
              </w:rPr>
            </w:pPr>
            <w:r w:rsidRPr="002E12CD">
              <w:t>9%</w:t>
            </w:r>
          </w:p>
        </w:tc>
        <w:tc>
          <w:tcPr>
            <w:tcW w:w="419" w:type="pct"/>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191218B8" w14:textId="77777777" w:rsidR="00F34E83" w:rsidRPr="002E12CD" w:rsidRDefault="00F34E83" w:rsidP="00E31888">
            <w:pPr>
              <w:jc w:val="right"/>
              <w:rPr>
                <w:sz w:val="18"/>
                <w:lang w:eastAsia="en-GB"/>
              </w:rPr>
            </w:pPr>
            <w:r w:rsidRPr="002E12CD">
              <w:t>21%</w:t>
            </w:r>
          </w:p>
        </w:tc>
      </w:tr>
      <w:tr w:rsidR="00F34E83" w:rsidRPr="002E12CD" w14:paraId="55F64AE6" w14:textId="77777777" w:rsidTr="003C2C90">
        <w:trPr>
          <w:trHeight w:val="300"/>
        </w:trPr>
        <w:tc>
          <w:tcPr>
            <w:tcW w:w="1608" w:type="pct"/>
            <w:tcBorders>
              <w:left w:val="single" w:sz="12" w:space="0" w:color="auto"/>
              <w:right w:val="single" w:sz="12" w:space="0" w:color="auto"/>
            </w:tcBorders>
            <w:shd w:val="clear" w:color="auto" w:fill="auto"/>
            <w:noWrap/>
            <w:hideMark/>
          </w:tcPr>
          <w:p w14:paraId="692D5D60" w14:textId="77777777" w:rsidR="00F34E83" w:rsidRPr="009E4C1F" w:rsidRDefault="00F34E83" w:rsidP="00D07923">
            <w:pPr>
              <w:rPr>
                <w:b/>
                <w:sz w:val="22"/>
                <w:lang w:eastAsia="en-GB"/>
              </w:rPr>
            </w:pPr>
            <w:r w:rsidRPr="009E4C1F">
              <w:rPr>
                <w:b/>
              </w:rPr>
              <w:t>Sutton</w:t>
            </w:r>
          </w:p>
        </w:tc>
        <w:tc>
          <w:tcPr>
            <w:tcW w:w="372"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0C642CC1" w14:textId="77777777" w:rsidR="00F34E83" w:rsidRPr="002E12CD" w:rsidRDefault="00F34E83" w:rsidP="00E31888">
            <w:pPr>
              <w:jc w:val="right"/>
              <w:rPr>
                <w:sz w:val="18"/>
                <w:lang w:eastAsia="en-GB"/>
              </w:rPr>
            </w:pPr>
            <w:r w:rsidRPr="002E12CD">
              <w:t>50%</w:t>
            </w: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15ABC5" w14:textId="77777777" w:rsidR="00F34E83" w:rsidRPr="002E12CD" w:rsidRDefault="00F34E83" w:rsidP="00E31888">
            <w:pPr>
              <w:jc w:val="right"/>
              <w:rPr>
                <w:sz w:val="18"/>
                <w:lang w:eastAsia="en-GB"/>
              </w:rPr>
            </w:pPr>
            <w:r w:rsidRPr="002E12CD">
              <w:t>16%</w:t>
            </w:r>
          </w:p>
        </w:tc>
        <w:tc>
          <w:tcPr>
            <w:tcW w:w="376" w:type="pct"/>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2C6BA598" w14:textId="77777777" w:rsidR="00F34E83" w:rsidRPr="002E12CD" w:rsidRDefault="00F34E83" w:rsidP="00E31888">
            <w:pPr>
              <w:jc w:val="right"/>
              <w:rPr>
                <w:sz w:val="18"/>
                <w:lang w:eastAsia="en-GB"/>
              </w:rPr>
            </w:pPr>
            <w:r w:rsidRPr="002E12CD">
              <w:t>34%</w:t>
            </w:r>
          </w:p>
        </w:tc>
        <w:tc>
          <w:tcPr>
            <w:tcW w:w="370"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8BC89F7" w14:textId="77777777" w:rsidR="00F34E83" w:rsidRPr="002E12CD" w:rsidRDefault="00F34E83" w:rsidP="00E31888">
            <w:pPr>
              <w:jc w:val="right"/>
              <w:rPr>
                <w:sz w:val="18"/>
                <w:lang w:eastAsia="en-GB"/>
              </w:rPr>
            </w:pPr>
            <w:r w:rsidRPr="002E12CD">
              <w:t>51%</w:t>
            </w: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05A917" w14:textId="77777777" w:rsidR="00F34E83" w:rsidRPr="002E12CD" w:rsidRDefault="00F34E83" w:rsidP="00E31888">
            <w:pPr>
              <w:jc w:val="right"/>
              <w:rPr>
                <w:sz w:val="18"/>
                <w:lang w:eastAsia="en-GB"/>
              </w:rPr>
            </w:pPr>
            <w:r w:rsidRPr="002E12CD">
              <w:t>14%</w:t>
            </w:r>
          </w:p>
        </w:tc>
        <w:tc>
          <w:tcPr>
            <w:tcW w:w="377" w:type="pct"/>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5834A175" w14:textId="77777777" w:rsidR="00F34E83" w:rsidRPr="002E12CD" w:rsidRDefault="00F34E83" w:rsidP="00E31888">
            <w:pPr>
              <w:jc w:val="right"/>
              <w:rPr>
                <w:sz w:val="18"/>
                <w:lang w:eastAsia="en-GB"/>
              </w:rPr>
            </w:pPr>
            <w:r w:rsidRPr="002E12CD">
              <w:t>35%</w:t>
            </w:r>
          </w:p>
        </w:tc>
        <w:tc>
          <w:tcPr>
            <w:tcW w:w="370"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7622F7FE" w14:textId="77777777" w:rsidR="00F34E83" w:rsidRPr="002E12CD" w:rsidRDefault="00F34E83" w:rsidP="00E31888">
            <w:pPr>
              <w:jc w:val="right"/>
              <w:rPr>
                <w:sz w:val="18"/>
                <w:lang w:eastAsia="en-GB"/>
              </w:rPr>
            </w:pPr>
            <w:r w:rsidRPr="002E12CD">
              <w:t>52%</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90BA18" w14:textId="77777777" w:rsidR="00F34E83" w:rsidRPr="002E12CD" w:rsidRDefault="00F34E83" w:rsidP="00E31888">
            <w:pPr>
              <w:jc w:val="right"/>
              <w:rPr>
                <w:sz w:val="18"/>
                <w:lang w:eastAsia="en-GB"/>
              </w:rPr>
            </w:pPr>
            <w:r w:rsidRPr="002E12CD">
              <w:t>14%</w:t>
            </w:r>
          </w:p>
        </w:tc>
        <w:tc>
          <w:tcPr>
            <w:tcW w:w="419" w:type="pct"/>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693FF712" w14:textId="77777777" w:rsidR="00F34E83" w:rsidRPr="002E12CD" w:rsidRDefault="00F34E83" w:rsidP="00E31888">
            <w:pPr>
              <w:jc w:val="right"/>
              <w:rPr>
                <w:sz w:val="18"/>
                <w:lang w:eastAsia="en-GB"/>
              </w:rPr>
            </w:pPr>
            <w:r w:rsidRPr="002E12CD">
              <w:t>34%</w:t>
            </w:r>
          </w:p>
        </w:tc>
      </w:tr>
      <w:tr w:rsidR="00F34E83" w:rsidRPr="002E12CD" w14:paraId="2308F549" w14:textId="77777777" w:rsidTr="003C2C90">
        <w:trPr>
          <w:trHeight w:val="300"/>
        </w:trPr>
        <w:tc>
          <w:tcPr>
            <w:tcW w:w="1608" w:type="pct"/>
            <w:tcBorders>
              <w:left w:val="single" w:sz="12" w:space="0" w:color="auto"/>
              <w:right w:val="single" w:sz="12" w:space="0" w:color="auto"/>
            </w:tcBorders>
            <w:shd w:val="clear" w:color="auto" w:fill="auto"/>
            <w:noWrap/>
            <w:hideMark/>
          </w:tcPr>
          <w:p w14:paraId="64A43FD4" w14:textId="77777777" w:rsidR="00F34E83" w:rsidRPr="009E4C1F" w:rsidRDefault="00F34E83" w:rsidP="00D07923">
            <w:pPr>
              <w:rPr>
                <w:b/>
                <w:sz w:val="22"/>
                <w:lang w:eastAsia="en-GB"/>
              </w:rPr>
            </w:pPr>
            <w:r w:rsidRPr="009E4C1F">
              <w:rPr>
                <w:b/>
              </w:rPr>
              <w:t>Tower Hamlets</w:t>
            </w:r>
          </w:p>
        </w:tc>
        <w:tc>
          <w:tcPr>
            <w:tcW w:w="372"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0C31A5E6" w14:textId="77777777" w:rsidR="00F34E83" w:rsidRPr="002E12CD" w:rsidRDefault="00F34E83" w:rsidP="00E31888">
            <w:pPr>
              <w:jc w:val="right"/>
              <w:rPr>
                <w:sz w:val="18"/>
                <w:lang w:eastAsia="en-GB"/>
              </w:rPr>
            </w:pPr>
            <w:r w:rsidRPr="002E12CD">
              <w:t>63%</w:t>
            </w: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B62206" w14:textId="77777777" w:rsidR="00F34E83" w:rsidRPr="002E12CD" w:rsidRDefault="00F34E83" w:rsidP="00E31888">
            <w:pPr>
              <w:jc w:val="right"/>
              <w:rPr>
                <w:sz w:val="18"/>
                <w:lang w:eastAsia="en-GB"/>
              </w:rPr>
            </w:pPr>
            <w:r w:rsidRPr="002E12CD">
              <w:t>11%</w:t>
            </w:r>
          </w:p>
        </w:tc>
        <w:tc>
          <w:tcPr>
            <w:tcW w:w="376" w:type="pct"/>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5144263B" w14:textId="77777777" w:rsidR="00F34E83" w:rsidRPr="002E12CD" w:rsidRDefault="00F34E83" w:rsidP="00E31888">
            <w:pPr>
              <w:jc w:val="right"/>
              <w:rPr>
                <w:sz w:val="18"/>
                <w:lang w:eastAsia="en-GB"/>
              </w:rPr>
            </w:pPr>
            <w:r w:rsidRPr="002E12CD">
              <w:t>26%</w:t>
            </w:r>
          </w:p>
        </w:tc>
        <w:tc>
          <w:tcPr>
            <w:tcW w:w="370"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E7B8E69" w14:textId="77777777" w:rsidR="00F34E83" w:rsidRPr="002E12CD" w:rsidRDefault="00F34E83" w:rsidP="00E31888">
            <w:pPr>
              <w:jc w:val="right"/>
              <w:rPr>
                <w:sz w:val="18"/>
                <w:lang w:eastAsia="en-GB"/>
              </w:rPr>
            </w:pPr>
            <w:r w:rsidRPr="002E12CD">
              <w:t>65%</w:t>
            </w: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1317FB" w14:textId="77777777" w:rsidR="00F34E83" w:rsidRPr="002E12CD" w:rsidRDefault="00F34E83" w:rsidP="00E31888">
            <w:pPr>
              <w:jc w:val="right"/>
              <w:rPr>
                <w:sz w:val="18"/>
                <w:lang w:eastAsia="en-GB"/>
              </w:rPr>
            </w:pPr>
            <w:r w:rsidRPr="002E12CD">
              <w:t>10%</w:t>
            </w:r>
          </w:p>
        </w:tc>
        <w:tc>
          <w:tcPr>
            <w:tcW w:w="377" w:type="pct"/>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688BB6BF" w14:textId="77777777" w:rsidR="00F34E83" w:rsidRPr="002E12CD" w:rsidRDefault="00F34E83" w:rsidP="00E31888">
            <w:pPr>
              <w:jc w:val="right"/>
              <w:rPr>
                <w:sz w:val="18"/>
                <w:lang w:eastAsia="en-GB"/>
              </w:rPr>
            </w:pPr>
            <w:r w:rsidRPr="002E12CD">
              <w:t>26%</w:t>
            </w:r>
          </w:p>
        </w:tc>
        <w:tc>
          <w:tcPr>
            <w:tcW w:w="370"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52EEB0ED" w14:textId="77777777" w:rsidR="00F34E83" w:rsidRPr="002E12CD" w:rsidRDefault="00F34E83" w:rsidP="00E31888">
            <w:pPr>
              <w:jc w:val="right"/>
              <w:rPr>
                <w:sz w:val="18"/>
                <w:lang w:eastAsia="en-GB"/>
              </w:rPr>
            </w:pPr>
            <w:r w:rsidRPr="002E12CD">
              <w:t>71%</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065163" w14:textId="77777777" w:rsidR="00F34E83" w:rsidRPr="002E12CD" w:rsidRDefault="00F34E83" w:rsidP="00E31888">
            <w:pPr>
              <w:jc w:val="right"/>
              <w:rPr>
                <w:sz w:val="18"/>
                <w:lang w:eastAsia="en-GB"/>
              </w:rPr>
            </w:pPr>
            <w:r w:rsidRPr="002E12CD">
              <w:t>7%</w:t>
            </w:r>
          </w:p>
        </w:tc>
        <w:tc>
          <w:tcPr>
            <w:tcW w:w="419" w:type="pct"/>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4F6CFBE9" w14:textId="77777777" w:rsidR="00F34E83" w:rsidRPr="002E12CD" w:rsidRDefault="00F34E83" w:rsidP="00E31888">
            <w:pPr>
              <w:jc w:val="right"/>
              <w:rPr>
                <w:sz w:val="18"/>
                <w:lang w:eastAsia="en-GB"/>
              </w:rPr>
            </w:pPr>
            <w:r w:rsidRPr="002E12CD">
              <w:t>22%</w:t>
            </w:r>
          </w:p>
        </w:tc>
      </w:tr>
      <w:tr w:rsidR="00F34E83" w:rsidRPr="002E12CD" w14:paraId="13A3D7A2" w14:textId="77777777" w:rsidTr="003C2C90">
        <w:trPr>
          <w:trHeight w:val="300"/>
        </w:trPr>
        <w:tc>
          <w:tcPr>
            <w:tcW w:w="1608" w:type="pct"/>
            <w:tcBorders>
              <w:left w:val="single" w:sz="12" w:space="0" w:color="auto"/>
              <w:right w:val="single" w:sz="12" w:space="0" w:color="auto"/>
            </w:tcBorders>
            <w:shd w:val="clear" w:color="auto" w:fill="auto"/>
            <w:noWrap/>
            <w:hideMark/>
          </w:tcPr>
          <w:p w14:paraId="29B6AA9E" w14:textId="77777777" w:rsidR="00F34E83" w:rsidRPr="009E4C1F" w:rsidRDefault="00F34E83" w:rsidP="00D07923">
            <w:pPr>
              <w:rPr>
                <w:b/>
                <w:sz w:val="22"/>
                <w:lang w:eastAsia="en-GB"/>
              </w:rPr>
            </w:pPr>
            <w:r w:rsidRPr="009E4C1F">
              <w:rPr>
                <w:b/>
              </w:rPr>
              <w:t>Waltham Forest</w:t>
            </w:r>
          </w:p>
        </w:tc>
        <w:tc>
          <w:tcPr>
            <w:tcW w:w="372"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5FBC329C" w14:textId="77777777" w:rsidR="00F34E83" w:rsidRPr="002E12CD" w:rsidRDefault="00F34E83" w:rsidP="00E31888">
            <w:pPr>
              <w:jc w:val="right"/>
              <w:rPr>
                <w:sz w:val="18"/>
                <w:lang w:eastAsia="en-GB"/>
              </w:rPr>
            </w:pPr>
            <w:r w:rsidRPr="002E12CD">
              <w:t>70%</w:t>
            </w: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EE61E3" w14:textId="77777777" w:rsidR="00F34E83" w:rsidRPr="002E12CD" w:rsidRDefault="00F34E83" w:rsidP="00E31888">
            <w:pPr>
              <w:jc w:val="right"/>
              <w:rPr>
                <w:sz w:val="18"/>
                <w:lang w:eastAsia="en-GB"/>
              </w:rPr>
            </w:pPr>
            <w:r w:rsidRPr="002E12CD">
              <w:t>10%</w:t>
            </w:r>
          </w:p>
        </w:tc>
        <w:tc>
          <w:tcPr>
            <w:tcW w:w="376" w:type="pct"/>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412E2BCA" w14:textId="77777777" w:rsidR="00F34E83" w:rsidRPr="002E12CD" w:rsidRDefault="00F34E83" w:rsidP="00E31888">
            <w:pPr>
              <w:jc w:val="right"/>
              <w:rPr>
                <w:sz w:val="18"/>
                <w:lang w:eastAsia="en-GB"/>
              </w:rPr>
            </w:pPr>
            <w:r w:rsidRPr="002E12CD">
              <w:t>21%</w:t>
            </w:r>
          </w:p>
        </w:tc>
        <w:tc>
          <w:tcPr>
            <w:tcW w:w="370"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2352B48F" w14:textId="77777777" w:rsidR="00F34E83" w:rsidRPr="002E12CD" w:rsidRDefault="00F34E83" w:rsidP="00E31888">
            <w:pPr>
              <w:jc w:val="right"/>
              <w:rPr>
                <w:sz w:val="18"/>
                <w:lang w:eastAsia="en-GB"/>
              </w:rPr>
            </w:pPr>
            <w:r w:rsidRPr="002E12CD">
              <w:t>69%</w:t>
            </w: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E59310" w14:textId="77777777" w:rsidR="00F34E83" w:rsidRPr="002E12CD" w:rsidRDefault="00F34E83" w:rsidP="00E31888">
            <w:pPr>
              <w:jc w:val="right"/>
              <w:rPr>
                <w:sz w:val="18"/>
                <w:lang w:eastAsia="en-GB"/>
              </w:rPr>
            </w:pPr>
            <w:r w:rsidRPr="002E12CD">
              <w:t>9%</w:t>
            </w:r>
          </w:p>
        </w:tc>
        <w:tc>
          <w:tcPr>
            <w:tcW w:w="377" w:type="pct"/>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2047A0BC" w14:textId="77777777" w:rsidR="00F34E83" w:rsidRPr="002E12CD" w:rsidRDefault="00F34E83" w:rsidP="00E31888">
            <w:pPr>
              <w:jc w:val="right"/>
              <w:rPr>
                <w:sz w:val="18"/>
                <w:lang w:eastAsia="en-GB"/>
              </w:rPr>
            </w:pPr>
            <w:r w:rsidRPr="002E12CD">
              <w:t>22%</w:t>
            </w:r>
          </w:p>
        </w:tc>
        <w:tc>
          <w:tcPr>
            <w:tcW w:w="370"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76EE108E" w14:textId="77777777" w:rsidR="00F34E83" w:rsidRPr="002E12CD" w:rsidRDefault="00F34E83" w:rsidP="00E31888">
            <w:pPr>
              <w:jc w:val="right"/>
              <w:rPr>
                <w:sz w:val="18"/>
                <w:lang w:eastAsia="en-GB"/>
              </w:rPr>
            </w:pPr>
            <w:r w:rsidRPr="002E12CD">
              <w:t>73%</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FE03A2" w14:textId="77777777" w:rsidR="00F34E83" w:rsidRPr="002E12CD" w:rsidRDefault="00F34E83" w:rsidP="00E31888">
            <w:pPr>
              <w:jc w:val="right"/>
              <w:rPr>
                <w:sz w:val="18"/>
                <w:lang w:eastAsia="en-GB"/>
              </w:rPr>
            </w:pPr>
            <w:r w:rsidRPr="002E12CD">
              <w:t>10%</w:t>
            </w:r>
          </w:p>
        </w:tc>
        <w:tc>
          <w:tcPr>
            <w:tcW w:w="419" w:type="pct"/>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1CDE34FF" w14:textId="77777777" w:rsidR="00F34E83" w:rsidRPr="002E12CD" w:rsidRDefault="00F34E83" w:rsidP="00E31888">
            <w:pPr>
              <w:jc w:val="right"/>
              <w:rPr>
                <w:sz w:val="18"/>
                <w:lang w:eastAsia="en-GB"/>
              </w:rPr>
            </w:pPr>
            <w:r w:rsidRPr="002E12CD">
              <w:t>17%</w:t>
            </w:r>
          </w:p>
        </w:tc>
      </w:tr>
      <w:tr w:rsidR="00F34E83" w:rsidRPr="002E12CD" w14:paraId="2339C5EE" w14:textId="77777777" w:rsidTr="003C2C90">
        <w:trPr>
          <w:trHeight w:val="300"/>
        </w:trPr>
        <w:tc>
          <w:tcPr>
            <w:tcW w:w="1608" w:type="pct"/>
            <w:tcBorders>
              <w:left w:val="single" w:sz="12" w:space="0" w:color="auto"/>
              <w:right w:val="single" w:sz="12" w:space="0" w:color="auto"/>
            </w:tcBorders>
            <w:shd w:val="clear" w:color="auto" w:fill="auto"/>
            <w:noWrap/>
            <w:hideMark/>
          </w:tcPr>
          <w:p w14:paraId="0F940FC9" w14:textId="77777777" w:rsidR="00F34E83" w:rsidRPr="009E4C1F" w:rsidRDefault="00F34E83" w:rsidP="00D07923">
            <w:pPr>
              <w:rPr>
                <w:b/>
                <w:sz w:val="22"/>
                <w:lang w:eastAsia="en-GB"/>
              </w:rPr>
            </w:pPr>
            <w:r w:rsidRPr="009E4C1F">
              <w:rPr>
                <w:b/>
              </w:rPr>
              <w:t>Wandsworth</w:t>
            </w:r>
          </w:p>
        </w:tc>
        <w:tc>
          <w:tcPr>
            <w:tcW w:w="372"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E2E52C2" w14:textId="77777777" w:rsidR="00F34E83" w:rsidRPr="002E12CD" w:rsidRDefault="00F34E83" w:rsidP="00E31888">
            <w:pPr>
              <w:jc w:val="right"/>
              <w:rPr>
                <w:sz w:val="18"/>
                <w:lang w:eastAsia="en-GB"/>
              </w:rPr>
            </w:pPr>
            <w:r w:rsidRPr="002E12CD">
              <w:t>45%</w:t>
            </w: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29B3EC" w14:textId="77777777" w:rsidR="00F34E83" w:rsidRPr="002E12CD" w:rsidRDefault="00F34E83" w:rsidP="00E31888">
            <w:pPr>
              <w:jc w:val="right"/>
              <w:rPr>
                <w:sz w:val="18"/>
                <w:lang w:eastAsia="en-GB"/>
              </w:rPr>
            </w:pPr>
            <w:r w:rsidRPr="002E12CD">
              <w:t>15%</w:t>
            </w:r>
          </w:p>
        </w:tc>
        <w:tc>
          <w:tcPr>
            <w:tcW w:w="376" w:type="pct"/>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64E8173C" w14:textId="77777777" w:rsidR="00F34E83" w:rsidRPr="002E12CD" w:rsidRDefault="00F34E83" w:rsidP="00E31888">
            <w:pPr>
              <w:jc w:val="right"/>
              <w:rPr>
                <w:sz w:val="18"/>
                <w:lang w:eastAsia="en-GB"/>
              </w:rPr>
            </w:pPr>
            <w:r w:rsidRPr="002E12CD">
              <w:t>41%</w:t>
            </w:r>
          </w:p>
        </w:tc>
        <w:tc>
          <w:tcPr>
            <w:tcW w:w="370"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6D042F9" w14:textId="77777777" w:rsidR="00F34E83" w:rsidRPr="002E12CD" w:rsidRDefault="00F34E83" w:rsidP="00E31888">
            <w:pPr>
              <w:jc w:val="right"/>
              <w:rPr>
                <w:sz w:val="18"/>
                <w:lang w:eastAsia="en-GB"/>
              </w:rPr>
            </w:pPr>
            <w:r w:rsidRPr="002E12CD">
              <w:t>48%</w:t>
            </w: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A60CB1" w14:textId="77777777" w:rsidR="00F34E83" w:rsidRPr="002E12CD" w:rsidRDefault="00F34E83" w:rsidP="00E31888">
            <w:pPr>
              <w:jc w:val="right"/>
              <w:rPr>
                <w:sz w:val="18"/>
                <w:lang w:eastAsia="en-GB"/>
              </w:rPr>
            </w:pPr>
            <w:r w:rsidRPr="002E12CD">
              <w:t>12%</w:t>
            </w:r>
          </w:p>
        </w:tc>
        <w:tc>
          <w:tcPr>
            <w:tcW w:w="377" w:type="pct"/>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7341D204" w14:textId="77777777" w:rsidR="00F34E83" w:rsidRPr="002E12CD" w:rsidRDefault="00F34E83" w:rsidP="00E31888">
            <w:pPr>
              <w:jc w:val="right"/>
              <w:rPr>
                <w:sz w:val="18"/>
                <w:lang w:eastAsia="en-GB"/>
              </w:rPr>
            </w:pPr>
            <w:r w:rsidRPr="002E12CD">
              <w:t>40%</w:t>
            </w:r>
          </w:p>
        </w:tc>
        <w:tc>
          <w:tcPr>
            <w:tcW w:w="370"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F22DD10" w14:textId="77777777" w:rsidR="00F34E83" w:rsidRPr="002E12CD" w:rsidRDefault="00F34E83" w:rsidP="00E31888">
            <w:pPr>
              <w:jc w:val="right"/>
              <w:rPr>
                <w:sz w:val="18"/>
                <w:lang w:eastAsia="en-GB"/>
              </w:rPr>
            </w:pPr>
            <w:r w:rsidRPr="002E12CD">
              <w:t>56%</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878129" w14:textId="77777777" w:rsidR="00F34E83" w:rsidRPr="002E12CD" w:rsidRDefault="00F34E83" w:rsidP="00E31888">
            <w:pPr>
              <w:jc w:val="right"/>
              <w:rPr>
                <w:sz w:val="18"/>
                <w:lang w:eastAsia="en-GB"/>
              </w:rPr>
            </w:pPr>
            <w:r w:rsidRPr="002E12CD">
              <w:t>11%</w:t>
            </w:r>
          </w:p>
        </w:tc>
        <w:tc>
          <w:tcPr>
            <w:tcW w:w="419" w:type="pct"/>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6472CD45" w14:textId="77777777" w:rsidR="00F34E83" w:rsidRPr="002E12CD" w:rsidRDefault="00F34E83" w:rsidP="00E31888">
            <w:pPr>
              <w:jc w:val="right"/>
              <w:rPr>
                <w:sz w:val="18"/>
                <w:lang w:eastAsia="en-GB"/>
              </w:rPr>
            </w:pPr>
            <w:r w:rsidRPr="002E12CD">
              <w:t>33%</w:t>
            </w:r>
          </w:p>
        </w:tc>
      </w:tr>
      <w:tr w:rsidR="00F34E83" w:rsidRPr="002E12CD" w14:paraId="663CF942" w14:textId="77777777" w:rsidTr="003C2C90">
        <w:trPr>
          <w:trHeight w:val="300"/>
        </w:trPr>
        <w:tc>
          <w:tcPr>
            <w:tcW w:w="1608" w:type="pct"/>
            <w:tcBorders>
              <w:left w:val="single" w:sz="12" w:space="0" w:color="auto"/>
              <w:right w:val="single" w:sz="12" w:space="0" w:color="auto"/>
            </w:tcBorders>
            <w:shd w:val="clear" w:color="auto" w:fill="auto"/>
            <w:noWrap/>
            <w:hideMark/>
          </w:tcPr>
          <w:p w14:paraId="7A6B0A95" w14:textId="77777777" w:rsidR="00F34E83" w:rsidRPr="009E4C1F" w:rsidRDefault="00F34E83" w:rsidP="00D07923">
            <w:pPr>
              <w:rPr>
                <w:b/>
                <w:sz w:val="22"/>
                <w:lang w:eastAsia="en-GB"/>
              </w:rPr>
            </w:pPr>
            <w:r w:rsidRPr="009E4C1F">
              <w:rPr>
                <w:b/>
              </w:rPr>
              <w:t>Westminster</w:t>
            </w:r>
          </w:p>
        </w:tc>
        <w:tc>
          <w:tcPr>
            <w:tcW w:w="372"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7781EF23" w14:textId="77777777" w:rsidR="00F34E83" w:rsidRPr="002E12CD" w:rsidRDefault="00F34E83" w:rsidP="00E31888">
            <w:pPr>
              <w:jc w:val="right"/>
              <w:rPr>
                <w:sz w:val="18"/>
                <w:lang w:eastAsia="en-GB"/>
              </w:rPr>
            </w:pPr>
            <w:r w:rsidRPr="002E12CD">
              <w:t>52%</w:t>
            </w: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BFF90A" w14:textId="77777777" w:rsidR="00F34E83" w:rsidRPr="002E12CD" w:rsidRDefault="00F34E83" w:rsidP="00E31888">
            <w:pPr>
              <w:jc w:val="right"/>
              <w:rPr>
                <w:sz w:val="18"/>
                <w:lang w:eastAsia="en-GB"/>
              </w:rPr>
            </w:pPr>
            <w:r w:rsidRPr="002E12CD">
              <w:t>12%</w:t>
            </w:r>
          </w:p>
        </w:tc>
        <w:tc>
          <w:tcPr>
            <w:tcW w:w="376" w:type="pct"/>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35C1E10E" w14:textId="77777777" w:rsidR="00F34E83" w:rsidRPr="002E12CD" w:rsidRDefault="00F34E83" w:rsidP="00E31888">
            <w:pPr>
              <w:jc w:val="right"/>
              <w:rPr>
                <w:sz w:val="18"/>
                <w:lang w:eastAsia="en-GB"/>
              </w:rPr>
            </w:pPr>
            <w:r w:rsidRPr="002E12CD">
              <w:t>37%</w:t>
            </w:r>
          </w:p>
        </w:tc>
        <w:tc>
          <w:tcPr>
            <w:tcW w:w="370"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69E3A98E" w14:textId="77777777" w:rsidR="00F34E83" w:rsidRPr="002E12CD" w:rsidRDefault="00F34E83" w:rsidP="00E31888">
            <w:pPr>
              <w:jc w:val="right"/>
              <w:rPr>
                <w:sz w:val="18"/>
                <w:lang w:eastAsia="en-GB"/>
              </w:rPr>
            </w:pPr>
            <w:r w:rsidRPr="002E12CD">
              <w:t>54%</w:t>
            </w: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EC93C3" w14:textId="77777777" w:rsidR="00F34E83" w:rsidRPr="002E12CD" w:rsidRDefault="00F34E83" w:rsidP="00E31888">
            <w:pPr>
              <w:jc w:val="right"/>
              <w:rPr>
                <w:sz w:val="18"/>
                <w:lang w:eastAsia="en-GB"/>
              </w:rPr>
            </w:pPr>
            <w:r w:rsidRPr="002E12CD">
              <w:t>13%</w:t>
            </w:r>
          </w:p>
        </w:tc>
        <w:tc>
          <w:tcPr>
            <w:tcW w:w="377" w:type="pct"/>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57ED7E40" w14:textId="77777777" w:rsidR="00F34E83" w:rsidRPr="002E12CD" w:rsidRDefault="00F34E83" w:rsidP="00E31888">
            <w:pPr>
              <w:jc w:val="right"/>
              <w:rPr>
                <w:sz w:val="18"/>
                <w:lang w:eastAsia="en-GB"/>
              </w:rPr>
            </w:pPr>
            <w:r w:rsidRPr="002E12CD">
              <w:t>33%</w:t>
            </w:r>
          </w:p>
        </w:tc>
        <w:tc>
          <w:tcPr>
            <w:tcW w:w="370"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D1131FE" w14:textId="77777777" w:rsidR="00F34E83" w:rsidRPr="002E12CD" w:rsidRDefault="00F34E83" w:rsidP="00E31888">
            <w:pPr>
              <w:jc w:val="right"/>
              <w:rPr>
                <w:sz w:val="18"/>
                <w:lang w:eastAsia="en-GB"/>
              </w:rPr>
            </w:pPr>
            <w:r w:rsidRPr="002E12CD">
              <w:t>60%</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B7C7D3" w14:textId="77777777" w:rsidR="00F34E83" w:rsidRPr="002E12CD" w:rsidRDefault="00F34E83" w:rsidP="00E31888">
            <w:pPr>
              <w:jc w:val="right"/>
              <w:rPr>
                <w:sz w:val="18"/>
                <w:lang w:eastAsia="en-GB"/>
              </w:rPr>
            </w:pPr>
            <w:r w:rsidRPr="002E12CD">
              <w:t>13%</w:t>
            </w:r>
          </w:p>
        </w:tc>
        <w:tc>
          <w:tcPr>
            <w:tcW w:w="419" w:type="pct"/>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5079A85E" w14:textId="77777777" w:rsidR="00F34E83" w:rsidRPr="002E12CD" w:rsidRDefault="00F34E83" w:rsidP="00E31888">
            <w:pPr>
              <w:jc w:val="right"/>
              <w:rPr>
                <w:sz w:val="18"/>
                <w:lang w:eastAsia="en-GB"/>
              </w:rPr>
            </w:pPr>
            <w:r w:rsidRPr="002E12CD">
              <w:t>27%</w:t>
            </w:r>
          </w:p>
        </w:tc>
      </w:tr>
    </w:tbl>
    <w:p w14:paraId="683913A8" w14:textId="4E939F8B" w:rsidR="00F34E83" w:rsidRDefault="00F34E83" w:rsidP="00D07923">
      <w:pPr>
        <w:rPr>
          <w:lang w:eastAsia="en-GB"/>
        </w:rPr>
      </w:pPr>
      <w:r>
        <w:t xml:space="preserve">* Percentages have been rounded </w:t>
      </w:r>
    </w:p>
    <w:p w14:paraId="17A289C1" w14:textId="77777777" w:rsidR="00986FD8" w:rsidRDefault="00986FD8" w:rsidP="00D07923">
      <w:pPr>
        <w:pStyle w:val="Heading3"/>
      </w:pPr>
      <w:bookmarkStart w:id="71" w:name="_Toc429151314"/>
    </w:p>
    <w:p w14:paraId="46AFDC85" w14:textId="7CE27B56" w:rsidR="00F34E83" w:rsidRPr="00A52AEE" w:rsidRDefault="00F34E83" w:rsidP="00D07923">
      <w:pPr>
        <w:pStyle w:val="Heading3"/>
      </w:pPr>
      <w:bookmarkStart w:id="72" w:name="_Toc474490020"/>
      <w:r>
        <w:t>4.10</w:t>
      </w:r>
      <w:r w:rsidR="00744204">
        <w:tab/>
      </w:r>
      <w:r w:rsidRPr="00A52AEE">
        <w:t>London borough and Level 3 qualification breakdown</w:t>
      </w:r>
      <w:bookmarkEnd w:id="71"/>
      <w:bookmarkEnd w:id="72"/>
    </w:p>
    <w:p w14:paraId="63ABC7A3" w14:textId="16B2D405" w:rsidR="00F34E83" w:rsidRPr="00A52AEE" w:rsidRDefault="00F34E83" w:rsidP="00D07923">
      <w:pPr>
        <w:rPr>
          <w:lang w:eastAsia="en-GB"/>
        </w:rPr>
      </w:pPr>
      <w:r w:rsidRPr="00A52AEE">
        <w:rPr>
          <w:lang w:eastAsia="en-GB"/>
        </w:rPr>
        <w:t>At borough level, there are differences in the qualifications being studied at Level 3 for the London college cohort and this probably reflects the age profile of students in the borough</w:t>
      </w:r>
      <w:r>
        <w:rPr>
          <w:lang w:eastAsia="en-GB"/>
        </w:rPr>
        <w:t>.   For example, we saw in Table 9</w:t>
      </w:r>
      <w:r w:rsidRPr="00A52AEE">
        <w:rPr>
          <w:lang w:eastAsia="en-GB"/>
        </w:rPr>
        <w:t xml:space="preserve"> that Sutton had a higher proportion of </w:t>
      </w:r>
      <w:r w:rsidR="004F322C">
        <w:rPr>
          <w:lang w:eastAsia="en-GB"/>
        </w:rPr>
        <w:t>older</w:t>
      </w:r>
      <w:r w:rsidRPr="00A52AEE">
        <w:rPr>
          <w:lang w:eastAsia="en-GB"/>
        </w:rPr>
        <w:t xml:space="preserve"> students and so it is not surprising to see </w:t>
      </w:r>
      <w:r w:rsidR="00D86909">
        <w:rPr>
          <w:lang w:eastAsia="en-GB"/>
        </w:rPr>
        <w:t xml:space="preserve">in Table 10, </w:t>
      </w:r>
      <w:r w:rsidRPr="00A52AEE">
        <w:rPr>
          <w:lang w:eastAsia="en-GB"/>
        </w:rPr>
        <w:t xml:space="preserve">that they have a higher proportion of students studying Other </w:t>
      </w:r>
      <w:r>
        <w:rPr>
          <w:lang w:eastAsia="en-GB"/>
        </w:rPr>
        <w:t xml:space="preserve">Vocational programmes.  The table also shows the different </w:t>
      </w:r>
      <w:r w:rsidR="002E12CD">
        <w:rPr>
          <w:lang w:eastAsia="en-GB"/>
        </w:rPr>
        <w:t>proportions of</w:t>
      </w:r>
      <w:r>
        <w:rPr>
          <w:lang w:eastAsia="en-GB"/>
        </w:rPr>
        <w:t xml:space="preserve"> </w:t>
      </w:r>
      <w:r w:rsidR="008216C6">
        <w:rPr>
          <w:lang w:eastAsia="en-GB"/>
        </w:rPr>
        <w:t>students</w:t>
      </w:r>
      <w:r>
        <w:rPr>
          <w:lang w:eastAsia="en-GB"/>
        </w:rPr>
        <w:t xml:space="preserve"> in each borough studying BTEC compared to </w:t>
      </w:r>
      <w:r w:rsidR="00F02787">
        <w:rPr>
          <w:lang w:eastAsia="en-GB"/>
        </w:rPr>
        <w:t>A Level</w:t>
      </w:r>
      <w:r>
        <w:rPr>
          <w:lang w:eastAsia="en-GB"/>
        </w:rPr>
        <w:t xml:space="preserve"> qualifications.   </w:t>
      </w:r>
    </w:p>
    <w:p w14:paraId="309D8351" w14:textId="77777777" w:rsidR="00EE1199" w:rsidRDefault="00EE1199" w:rsidP="00D07923"/>
    <w:p w14:paraId="0D0213DB" w14:textId="635E382A" w:rsidR="00F34E83" w:rsidRPr="00E31888" w:rsidRDefault="00F34E83" w:rsidP="00D07923">
      <w:pPr>
        <w:rPr>
          <w:b/>
        </w:rPr>
      </w:pPr>
      <w:r w:rsidRPr="00E31888">
        <w:rPr>
          <w:b/>
        </w:rPr>
        <w:t>Table 10</w:t>
      </w:r>
      <w:r w:rsidR="0015485A" w:rsidRPr="00E31888">
        <w:rPr>
          <w:b/>
        </w:rPr>
        <w:t xml:space="preserve">:  </w:t>
      </w:r>
      <w:r w:rsidRPr="00E31888">
        <w:rPr>
          <w:b/>
        </w:rPr>
        <w:t>Cohort breakdown by age and London borough (combined cohorts)</w:t>
      </w:r>
    </w:p>
    <w:tbl>
      <w:tblPr>
        <w:tblW w:w="5000" w:type="pct"/>
        <w:tblLook w:val="04A0" w:firstRow="1" w:lastRow="0" w:firstColumn="1" w:lastColumn="0" w:noHBand="0" w:noVBand="1"/>
      </w:tblPr>
      <w:tblGrid>
        <w:gridCol w:w="3359"/>
        <w:gridCol w:w="1140"/>
        <w:gridCol w:w="1044"/>
        <w:gridCol w:w="1064"/>
        <w:gridCol w:w="950"/>
        <w:gridCol w:w="1459"/>
      </w:tblGrid>
      <w:tr w:rsidR="00F34E83" w:rsidRPr="00FE23D0" w14:paraId="19F88CD8" w14:textId="77777777" w:rsidTr="003C2C90">
        <w:trPr>
          <w:trHeight w:val="1114"/>
          <w:tblHeader/>
        </w:trPr>
        <w:tc>
          <w:tcPr>
            <w:tcW w:w="1862" w:type="pct"/>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23C0751A" w14:textId="77777777" w:rsidR="00F34E83" w:rsidRPr="009E4C1F" w:rsidRDefault="00F34E83" w:rsidP="00D07923">
            <w:pPr>
              <w:rPr>
                <w:b/>
                <w:lang w:eastAsia="en-GB"/>
              </w:rPr>
            </w:pPr>
            <w:r w:rsidRPr="009E4C1F">
              <w:rPr>
                <w:b/>
                <w:lang w:eastAsia="en-GB"/>
              </w:rPr>
              <w:t>Borough</w:t>
            </w:r>
          </w:p>
        </w:tc>
        <w:tc>
          <w:tcPr>
            <w:tcW w:w="632" w:type="pct"/>
            <w:tcBorders>
              <w:top w:val="single" w:sz="4" w:space="0" w:color="auto"/>
              <w:left w:val="nil"/>
              <w:bottom w:val="single" w:sz="4" w:space="0" w:color="auto"/>
              <w:right w:val="single" w:sz="4" w:space="0" w:color="auto"/>
            </w:tcBorders>
            <w:shd w:val="clear" w:color="auto" w:fill="1F3864" w:themeFill="accent5" w:themeFillShade="80"/>
            <w:noWrap/>
            <w:vAlign w:val="center"/>
            <w:hideMark/>
          </w:tcPr>
          <w:p w14:paraId="2959374B" w14:textId="77777777" w:rsidR="00F34E83" w:rsidRPr="00FE23D0" w:rsidRDefault="00F34E83" w:rsidP="00D07923">
            <w:pPr>
              <w:rPr>
                <w:b/>
                <w:lang w:eastAsia="en-GB"/>
              </w:rPr>
            </w:pPr>
            <w:r w:rsidRPr="00FE23D0">
              <w:rPr>
                <w:b/>
                <w:lang w:eastAsia="en-GB"/>
              </w:rPr>
              <w:t>Access</w:t>
            </w:r>
          </w:p>
        </w:tc>
        <w:tc>
          <w:tcPr>
            <w:tcW w:w="579" w:type="pct"/>
            <w:tcBorders>
              <w:top w:val="single" w:sz="4" w:space="0" w:color="auto"/>
              <w:left w:val="nil"/>
              <w:bottom w:val="single" w:sz="4" w:space="0" w:color="auto"/>
              <w:right w:val="single" w:sz="4" w:space="0" w:color="auto"/>
            </w:tcBorders>
            <w:shd w:val="clear" w:color="auto" w:fill="1F3864" w:themeFill="accent5" w:themeFillShade="80"/>
            <w:noWrap/>
            <w:vAlign w:val="center"/>
            <w:hideMark/>
          </w:tcPr>
          <w:p w14:paraId="5EAB11B5" w14:textId="77777777" w:rsidR="00F34E83" w:rsidRPr="00FE23D0" w:rsidRDefault="00F34E83" w:rsidP="00D07923">
            <w:pPr>
              <w:rPr>
                <w:b/>
                <w:lang w:eastAsia="en-GB"/>
              </w:rPr>
            </w:pPr>
            <w:r w:rsidRPr="00FE23D0">
              <w:rPr>
                <w:b/>
                <w:lang w:eastAsia="en-GB"/>
              </w:rPr>
              <w:t>BTEC</w:t>
            </w:r>
          </w:p>
        </w:tc>
        <w:tc>
          <w:tcPr>
            <w:tcW w:w="590" w:type="pct"/>
            <w:tcBorders>
              <w:top w:val="single" w:sz="4" w:space="0" w:color="auto"/>
              <w:left w:val="nil"/>
              <w:bottom w:val="single" w:sz="4" w:space="0" w:color="auto"/>
              <w:right w:val="single" w:sz="4" w:space="0" w:color="auto"/>
            </w:tcBorders>
            <w:shd w:val="clear" w:color="auto" w:fill="1F3864" w:themeFill="accent5" w:themeFillShade="80"/>
            <w:noWrap/>
            <w:vAlign w:val="center"/>
            <w:hideMark/>
          </w:tcPr>
          <w:p w14:paraId="68A01F2F" w14:textId="77777777" w:rsidR="009E4C1F" w:rsidRDefault="009E4C1F" w:rsidP="00D07923">
            <w:pPr>
              <w:rPr>
                <w:b/>
                <w:lang w:eastAsia="en-GB"/>
              </w:rPr>
            </w:pPr>
          </w:p>
          <w:p w14:paraId="3D10BD74" w14:textId="76FD25CD" w:rsidR="00744204" w:rsidRPr="00FE23D0" w:rsidRDefault="00F34E83" w:rsidP="00D07923">
            <w:pPr>
              <w:rPr>
                <w:b/>
                <w:lang w:eastAsia="en-GB"/>
              </w:rPr>
            </w:pPr>
            <w:r w:rsidRPr="00FE23D0">
              <w:rPr>
                <w:b/>
                <w:lang w:eastAsia="en-GB"/>
              </w:rPr>
              <w:t>A Level</w:t>
            </w:r>
          </w:p>
          <w:p w14:paraId="3B89ECB2" w14:textId="10A6CB5A" w:rsidR="00F34E83" w:rsidRPr="00FE23D0" w:rsidRDefault="00F34E83" w:rsidP="00D07923">
            <w:pPr>
              <w:rPr>
                <w:b/>
                <w:lang w:eastAsia="en-GB"/>
              </w:rPr>
            </w:pPr>
          </w:p>
        </w:tc>
        <w:tc>
          <w:tcPr>
            <w:tcW w:w="527" w:type="pct"/>
            <w:tcBorders>
              <w:top w:val="single" w:sz="4" w:space="0" w:color="auto"/>
              <w:left w:val="nil"/>
              <w:bottom w:val="single" w:sz="4" w:space="0" w:color="auto"/>
              <w:right w:val="single" w:sz="4" w:space="0" w:color="auto"/>
            </w:tcBorders>
            <w:shd w:val="clear" w:color="auto" w:fill="1F3864" w:themeFill="accent5" w:themeFillShade="80"/>
            <w:noWrap/>
            <w:vAlign w:val="center"/>
            <w:hideMark/>
          </w:tcPr>
          <w:p w14:paraId="354A3504" w14:textId="77777777" w:rsidR="00F34E83" w:rsidRPr="00FE23D0" w:rsidRDefault="00F34E83" w:rsidP="00D07923">
            <w:pPr>
              <w:rPr>
                <w:b/>
                <w:lang w:eastAsia="en-GB"/>
              </w:rPr>
            </w:pPr>
            <w:r w:rsidRPr="00FE23D0">
              <w:rPr>
                <w:b/>
                <w:lang w:eastAsia="en-GB"/>
              </w:rPr>
              <w:t>NVQ</w:t>
            </w:r>
          </w:p>
        </w:tc>
        <w:tc>
          <w:tcPr>
            <w:tcW w:w="809" w:type="pct"/>
            <w:tcBorders>
              <w:top w:val="single" w:sz="4" w:space="0" w:color="auto"/>
              <w:left w:val="nil"/>
              <w:bottom w:val="single" w:sz="4" w:space="0" w:color="auto"/>
              <w:right w:val="single" w:sz="4" w:space="0" w:color="auto"/>
            </w:tcBorders>
            <w:shd w:val="clear" w:color="auto" w:fill="1F3864" w:themeFill="accent5" w:themeFillShade="80"/>
            <w:noWrap/>
            <w:vAlign w:val="center"/>
            <w:hideMark/>
          </w:tcPr>
          <w:p w14:paraId="40955FC3" w14:textId="77777777" w:rsidR="00886957" w:rsidRPr="00FE23D0" w:rsidRDefault="00F34E83" w:rsidP="00D07923">
            <w:pPr>
              <w:rPr>
                <w:b/>
                <w:lang w:eastAsia="en-GB"/>
              </w:rPr>
            </w:pPr>
            <w:r w:rsidRPr="00FE23D0">
              <w:rPr>
                <w:b/>
                <w:lang w:eastAsia="en-GB"/>
              </w:rPr>
              <w:t xml:space="preserve">Other </w:t>
            </w:r>
          </w:p>
          <w:p w14:paraId="7AE0B7CF" w14:textId="1917C961" w:rsidR="00F34E83" w:rsidRPr="00FE23D0" w:rsidRDefault="00F34E83" w:rsidP="00D07923">
            <w:pPr>
              <w:rPr>
                <w:b/>
                <w:lang w:eastAsia="en-GB"/>
              </w:rPr>
            </w:pPr>
            <w:r w:rsidRPr="00FE23D0">
              <w:rPr>
                <w:b/>
                <w:lang w:eastAsia="en-GB"/>
              </w:rPr>
              <w:t>Vocational</w:t>
            </w:r>
          </w:p>
        </w:tc>
      </w:tr>
      <w:tr w:rsidR="00F34E83" w:rsidRPr="00466ABA" w14:paraId="43225CAE" w14:textId="77777777" w:rsidTr="003C2C90">
        <w:trPr>
          <w:trHeight w:val="300"/>
        </w:trPr>
        <w:tc>
          <w:tcPr>
            <w:tcW w:w="1862" w:type="pct"/>
            <w:tcBorders>
              <w:top w:val="nil"/>
              <w:left w:val="single" w:sz="4" w:space="0" w:color="auto"/>
              <w:bottom w:val="single" w:sz="4" w:space="0" w:color="auto"/>
              <w:right w:val="single" w:sz="4" w:space="0" w:color="auto"/>
            </w:tcBorders>
            <w:shd w:val="clear" w:color="auto" w:fill="auto"/>
            <w:noWrap/>
            <w:vAlign w:val="bottom"/>
            <w:hideMark/>
          </w:tcPr>
          <w:p w14:paraId="6F3FEBB2" w14:textId="77777777" w:rsidR="00F34E83" w:rsidRPr="009E4C1F" w:rsidRDefault="00F34E83" w:rsidP="00D07923">
            <w:pPr>
              <w:rPr>
                <w:b/>
                <w:lang w:eastAsia="en-GB"/>
              </w:rPr>
            </w:pPr>
            <w:r w:rsidRPr="009E4C1F">
              <w:rPr>
                <w:b/>
                <w:lang w:eastAsia="en-GB"/>
              </w:rPr>
              <w:t>Barking and Dagenham</w:t>
            </w:r>
          </w:p>
        </w:tc>
        <w:tc>
          <w:tcPr>
            <w:tcW w:w="632" w:type="pct"/>
            <w:tcBorders>
              <w:top w:val="nil"/>
              <w:left w:val="nil"/>
              <w:bottom w:val="single" w:sz="4" w:space="0" w:color="auto"/>
              <w:right w:val="single" w:sz="4" w:space="0" w:color="auto"/>
            </w:tcBorders>
            <w:shd w:val="clear" w:color="auto" w:fill="auto"/>
            <w:noWrap/>
            <w:hideMark/>
          </w:tcPr>
          <w:p w14:paraId="0241F278" w14:textId="77777777" w:rsidR="00F34E83" w:rsidRPr="00466ABA" w:rsidRDefault="00F34E83" w:rsidP="00E31888">
            <w:pPr>
              <w:jc w:val="right"/>
              <w:rPr>
                <w:lang w:eastAsia="en-GB"/>
              </w:rPr>
            </w:pPr>
            <w:r w:rsidRPr="00466ABA">
              <w:t>13%</w:t>
            </w:r>
          </w:p>
        </w:tc>
        <w:tc>
          <w:tcPr>
            <w:tcW w:w="579" w:type="pct"/>
            <w:tcBorders>
              <w:top w:val="nil"/>
              <w:left w:val="nil"/>
              <w:bottom w:val="single" w:sz="4" w:space="0" w:color="auto"/>
              <w:right w:val="single" w:sz="4" w:space="0" w:color="auto"/>
            </w:tcBorders>
            <w:shd w:val="clear" w:color="auto" w:fill="auto"/>
            <w:noWrap/>
            <w:hideMark/>
          </w:tcPr>
          <w:p w14:paraId="36FFA12A" w14:textId="77777777" w:rsidR="00F34E83" w:rsidRPr="00466ABA" w:rsidRDefault="00F34E83" w:rsidP="00E31888">
            <w:pPr>
              <w:jc w:val="right"/>
              <w:rPr>
                <w:lang w:eastAsia="en-GB"/>
              </w:rPr>
            </w:pPr>
            <w:r w:rsidRPr="00466ABA">
              <w:t>38%</w:t>
            </w:r>
          </w:p>
        </w:tc>
        <w:tc>
          <w:tcPr>
            <w:tcW w:w="590" w:type="pct"/>
            <w:tcBorders>
              <w:top w:val="nil"/>
              <w:left w:val="nil"/>
              <w:bottom w:val="single" w:sz="4" w:space="0" w:color="auto"/>
              <w:right w:val="single" w:sz="4" w:space="0" w:color="auto"/>
            </w:tcBorders>
            <w:shd w:val="clear" w:color="auto" w:fill="auto"/>
            <w:noWrap/>
            <w:hideMark/>
          </w:tcPr>
          <w:p w14:paraId="07D68B40" w14:textId="77777777" w:rsidR="00F34E83" w:rsidRPr="00466ABA" w:rsidRDefault="00F34E83" w:rsidP="00E31888">
            <w:pPr>
              <w:jc w:val="right"/>
              <w:rPr>
                <w:lang w:eastAsia="en-GB"/>
              </w:rPr>
            </w:pPr>
            <w:r w:rsidRPr="00466ABA">
              <w:t>12%</w:t>
            </w:r>
          </w:p>
        </w:tc>
        <w:tc>
          <w:tcPr>
            <w:tcW w:w="527" w:type="pct"/>
            <w:tcBorders>
              <w:top w:val="nil"/>
              <w:left w:val="nil"/>
              <w:bottom w:val="single" w:sz="4" w:space="0" w:color="auto"/>
              <w:right w:val="single" w:sz="4" w:space="0" w:color="auto"/>
            </w:tcBorders>
            <w:shd w:val="clear" w:color="auto" w:fill="auto"/>
            <w:noWrap/>
            <w:hideMark/>
          </w:tcPr>
          <w:p w14:paraId="4CA8C933" w14:textId="77777777" w:rsidR="00F34E83" w:rsidRPr="00466ABA" w:rsidRDefault="00F34E83" w:rsidP="00E31888">
            <w:pPr>
              <w:jc w:val="right"/>
              <w:rPr>
                <w:lang w:eastAsia="en-GB"/>
              </w:rPr>
            </w:pPr>
            <w:r w:rsidRPr="00466ABA">
              <w:t>5%</w:t>
            </w:r>
          </w:p>
        </w:tc>
        <w:tc>
          <w:tcPr>
            <w:tcW w:w="809" w:type="pct"/>
            <w:tcBorders>
              <w:top w:val="nil"/>
              <w:left w:val="nil"/>
              <w:bottom w:val="single" w:sz="4" w:space="0" w:color="auto"/>
              <w:right w:val="single" w:sz="4" w:space="0" w:color="auto"/>
            </w:tcBorders>
            <w:shd w:val="clear" w:color="auto" w:fill="auto"/>
            <w:noWrap/>
            <w:hideMark/>
          </w:tcPr>
          <w:p w14:paraId="023B9727" w14:textId="77777777" w:rsidR="00F34E83" w:rsidRPr="00466ABA" w:rsidRDefault="00F34E83" w:rsidP="00E31888">
            <w:pPr>
              <w:jc w:val="right"/>
              <w:rPr>
                <w:lang w:eastAsia="en-GB"/>
              </w:rPr>
            </w:pPr>
            <w:r w:rsidRPr="00466ABA">
              <w:t>32%</w:t>
            </w:r>
          </w:p>
        </w:tc>
      </w:tr>
      <w:tr w:rsidR="00F34E83" w:rsidRPr="00466ABA" w14:paraId="130589DB" w14:textId="77777777" w:rsidTr="003C2C90">
        <w:trPr>
          <w:trHeight w:val="300"/>
        </w:trPr>
        <w:tc>
          <w:tcPr>
            <w:tcW w:w="1862" w:type="pct"/>
            <w:tcBorders>
              <w:top w:val="nil"/>
              <w:left w:val="single" w:sz="4" w:space="0" w:color="auto"/>
              <w:bottom w:val="single" w:sz="4" w:space="0" w:color="auto"/>
              <w:right w:val="single" w:sz="4" w:space="0" w:color="auto"/>
            </w:tcBorders>
            <w:shd w:val="clear" w:color="auto" w:fill="auto"/>
            <w:noWrap/>
            <w:vAlign w:val="bottom"/>
            <w:hideMark/>
          </w:tcPr>
          <w:p w14:paraId="184A4AD2" w14:textId="77777777" w:rsidR="00F34E83" w:rsidRPr="009E4C1F" w:rsidRDefault="00F34E83" w:rsidP="00D07923">
            <w:pPr>
              <w:rPr>
                <w:b/>
                <w:lang w:eastAsia="en-GB"/>
              </w:rPr>
            </w:pPr>
            <w:r w:rsidRPr="009E4C1F">
              <w:rPr>
                <w:b/>
                <w:lang w:eastAsia="en-GB"/>
              </w:rPr>
              <w:t>Barnet</w:t>
            </w:r>
          </w:p>
        </w:tc>
        <w:tc>
          <w:tcPr>
            <w:tcW w:w="632" w:type="pct"/>
            <w:tcBorders>
              <w:top w:val="nil"/>
              <w:left w:val="nil"/>
              <w:bottom w:val="single" w:sz="4" w:space="0" w:color="auto"/>
              <w:right w:val="single" w:sz="4" w:space="0" w:color="auto"/>
            </w:tcBorders>
            <w:shd w:val="clear" w:color="auto" w:fill="auto"/>
            <w:noWrap/>
            <w:hideMark/>
          </w:tcPr>
          <w:p w14:paraId="752508F7" w14:textId="77777777" w:rsidR="00F34E83" w:rsidRPr="00466ABA" w:rsidRDefault="00F34E83" w:rsidP="00E31888">
            <w:pPr>
              <w:jc w:val="right"/>
              <w:rPr>
                <w:lang w:eastAsia="en-GB"/>
              </w:rPr>
            </w:pPr>
            <w:r w:rsidRPr="00466ABA">
              <w:t>9%</w:t>
            </w:r>
          </w:p>
        </w:tc>
        <w:tc>
          <w:tcPr>
            <w:tcW w:w="579" w:type="pct"/>
            <w:tcBorders>
              <w:top w:val="nil"/>
              <w:left w:val="nil"/>
              <w:bottom w:val="single" w:sz="4" w:space="0" w:color="auto"/>
              <w:right w:val="single" w:sz="4" w:space="0" w:color="auto"/>
            </w:tcBorders>
            <w:shd w:val="clear" w:color="auto" w:fill="auto"/>
            <w:noWrap/>
            <w:hideMark/>
          </w:tcPr>
          <w:p w14:paraId="28D5F227" w14:textId="77777777" w:rsidR="00F34E83" w:rsidRPr="00466ABA" w:rsidRDefault="00F34E83" w:rsidP="00E31888">
            <w:pPr>
              <w:jc w:val="right"/>
              <w:rPr>
                <w:lang w:eastAsia="en-GB"/>
              </w:rPr>
            </w:pPr>
            <w:r w:rsidRPr="00466ABA">
              <w:t>29%</w:t>
            </w:r>
          </w:p>
        </w:tc>
        <w:tc>
          <w:tcPr>
            <w:tcW w:w="590" w:type="pct"/>
            <w:tcBorders>
              <w:top w:val="nil"/>
              <w:left w:val="nil"/>
              <w:bottom w:val="single" w:sz="4" w:space="0" w:color="auto"/>
              <w:right w:val="single" w:sz="4" w:space="0" w:color="auto"/>
            </w:tcBorders>
            <w:shd w:val="clear" w:color="auto" w:fill="auto"/>
            <w:noWrap/>
            <w:hideMark/>
          </w:tcPr>
          <w:p w14:paraId="32B796EA" w14:textId="77777777" w:rsidR="00F34E83" w:rsidRPr="00466ABA" w:rsidRDefault="00F34E83" w:rsidP="00E31888">
            <w:pPr>
              <w:jc w:val="right"/>
              <w:rPr>
                <w:lang w:eastAsia="en-GB"/>
              </w:rPr>
            </w:pPr>
            <w:r w:rsidRPr="00466ABA">
              <w:t>23%</w:t>
            </w:r>
          </w:p>
        </w:tc>
        <w:tc>
          <w:tcPr>
            <w:tcW w:w="527" w:type="pct"/>
            <w:tcBorders>
              <w:top w:val="nil"/>
              <w:left w:val="nil"/>
              <w:bottom w:val="single" w:sz="4" w:space="0" w:color="auto"/>
              <w:right w:val="single" w:sz="4" w:space="0" w:color="auto"/>
            </w:tcBorders>
            <w:shd w:val="clear" w:color="auto" w:fill="auto"/>
            <w:noWrap/>
            <w:hideMark/>
          </w:tcPr>
          <w:p w14:paraId="48255331" w14:textId="77777777" w:rsidR="00F34E83" w:rsidRPr="00466ABA" w:rsidRDefault="00F34E83" w:rsidP="00E31888">
            <w:pPr>
              <w:jc w:val="right"/>
              <w:rPr>
                <w:lang w:eastAsia="en-GB"/>
              </w:rPr>
            </w:pPr>
            <w:r w:rsidRPr="00466ABA">
              <w:t>6%</w:t>
            </w:r>
          </w:p>
        </w:tc>
        <w:tc>
          <w:tcPr>
            <w:tcW w:w="809" w:type="pct"/>
            <w:tcBorders>
              <w:top w:val="nil"/>
              <w:left w:val="nil"/>
              <w:bottom w:val="single" w:sz="4" w:space="0" w:color="auto"/>
              <w:right w:val="single" w:sz="4" w:space="0" w:color="auto"/>
            </w:tcBorders>
            <w:shd w:val="clear" w:color="auto" w:fill="auto"/>
            <w:noWrap/>
            <w:hideMark/>
          </w:tcPr>
          <w:p w14:paraId="5AF563E1" w14:textId="77777777" w:rsidR="00F34E83" w:rsidRPr="00466ABA" w:rsidRDefault="00F34E83" w:rsidP="00E31888">
            <w:pPr>
              <w:jc w:val="right"/>
              <w:rPr>
                <w:lang w:eastAsia="en-GB"/>
              </w:rPr>
            </w:pPr>
            <w:r w:rsidRPr="00466ABA">
              <w:t>34%</w:t>
            </w:r>
          </w:p>
        </w:tc>
      </w:tr>
      <w:tr w:rsidR="00F34E83" w:rsidRPr="00466ABA" w14:paraId="1BE0D972" w14:textId="77777777" w:rsidTr="003C2C90">
        <w:trPr>
          <w:trHeight w:val="300"/>
        </w:trPr>
        <w:tc>
          <w:tcPr>
            <w:tcW w:w="1862" w:type="pct"/>
            <w:tcBorders>
              <w:top w:val="nil"/>
              <w:left w:val="single" w:sz="4" w:space="0" w:color="auto"/>
              <w:bottom w:val="single" w:sz="4" w:space="0" w:color="auto"/>
              <w:right w:val="single" w:sz="4" w:space="0" w:color="auto"/>
            </w:tcBorders>
            <w:shd w:val="clear" w:color="auto" w:fill="auto"/>
            <w:noWrap/>
            <w:vAlign w:val="bottom"/>
            <w:hideMark/>
          </w:tcPr>
          <w:p w14:paraId="5686453D" w14:textId="77777777" w:rsidR="00F34E83" w:rsidRPr="009E4C1F" w:rsidRDefault="00F34E83" w:rsidP="00D07923">
            <w:pPr>
              <w:rPr>
                <w:b/>
                <w:lang w:eastAsia="en-GB"/>
              </w:rPr>
            </w:pPr>
            <w:r w:rsidRPr="009E4C1F">
              <w:rPr>
                <w:b/>
                <w:lang w:eastAsia="en-GB"/>
              </w:rPr>
              <w:t>Bexley</w:t>
            </w:r>
          </w:p>
        </w:tc>
        <w:tc>
          <w:tcPr>
            <w:tcW w:w="632" w:type="pct"/>
            <w:tcBorders>
              <w:top w:val="nil"/>
              <w:left w:val="nil"/>
              <w:bottom w:val="single" w:sz="4" w:space="0" w:color="auto"/>
              <w:right w:val="single" w:sz="4" w:space="0" w:color="auto"/>
            </w:tcBorders>
            <w:shd w:val="clear" w:color="auto" w:fill="auto"/>
            <w:noWrap/>
            <w:hideMark/>
          </w:tcPr>
          <w:p w14:paraId="781B1537" w14:textId="77777777" w:rsidR="00F34E83" w:rsidRPr="00466ABA" w:rsidRDefault="00F34E83" w:rsidP="00E31888">
            <w:pPr>
              <w:jc w:val="right"/>
              <w:rPr>
                <w:lang w:eastAsia="en-GB"/>
              </w:rPr>
            </w:pPr>
            <w:r w:rsidRPr="00466ABA">
              <w:t>18%</w:t>
            </w:r>
          </w:p>
        </w:tc>
        <w:tc>
          <w:tcPr>
            <w:tcW w:w="579" w:type="pct"/>
            <w:tcBorders>
              <w:top w:val="nil"/>
              <w:left w:val="nil"/>
              <w:bottom w:val="single" w:sz="4" w:space="0" w:color="auto"/>
              <w:right w:val="single" w:sz="4" w:space="0" w:color="auto"/>
            </w:tcBorders>
            <w:shd w:val="clear" w:color="auto" w:fill="auto"/>
            <w:noWrap/>
            <w:hideMark/>
          </w:tcPr>
          <w:p w14:paraId="4209D9F0" w14:textId="77777777" w:rsidR="00F34E83" w:rsidRPr="00466ABA" w:rsidRDefault="00F34E83" w:rsidP="00E31888">
            <w:pPr>
              <w:jc w:val="right"/>
              <w:rPr>
                <w:lang w:eastAsia="en-GB"/>
              </w:rPr>
            </w:pPr>
            <w:r w:rsidRPr="00466ABA">
              <w:t>30%</w:t>
            </w:r>
          </w:p>
        </w:tc>
        <w:tc>
          <w:tcPr>
            <w:tcW w:w="590" w:type="pct"/>
            <w:tcBorders>
              <w:top w:val="nil"/>
              <w:left w:val="nil"/>
              <w:bottom w:val="single" w:sz="4" w:space="0" w:color="auto"/>
              <w:right w:val="single" w:sz="4" w:space="0" w:color="auto"/>
            </w:tcBorders>
            <w:shd w:val="clear" w:color="auto" w:fill="auto"/>
            <w:noWrap/>
            <w:hideMark/>
          </w:tcPr>
          <w:p w14:paraId="0EFAA8E1" w14:textId="77777777" w:rsidR="00F34E83" w:rsidRPr="00466ABA" w:rsidRDefault="00F34E83" w:rsidP="00E31888">
            <w:pPr>
              <w:jc w:val="right"/>
              <w:rPr>
                <w:lang w:eastAsia="en-GB"/>
              </w:rPr>
            </w:pPr>
            <w:r w:rsidRPr="00466ABA">
              <w:t>18%</w:t>
            </w:r>
          </w:p>
        </w:tc>
        <w:tc>
          <w:tcPr>
            <w:tcW w:w="527" w:type="pct"/>
            <w:tcBorders>
              <w:top w:val="nil"/>
              <w:left w:val="nil"/>
              <w:bottom w:val="single" w:sz="4" w:space="0" w:color="auto"/>
              <w:right w:val="single" w:sz="4" w:space="0" w:color="auto"/>
            </w:tcBorders>
            <w:shd w:val="clear" w:color="auto" w:fill="auto"/>
            <w:noWrap/>
            <w:hideMark/>
          </w:tcPr>
          <w:p w14:paraId="412D674D" w14:textId="77777777" w:rsidR="00F34E83" w:rsidRPr="00466ABA" w:rsidRDefault="00F34E83" w:rsidP="00E31888">
            <w:pPr>
              <w:jc w:val="right"/>
              <w:rPr>
                <w:lang w:eastAsia="en-GB"/>
              </w:rPr>
            </w:pPr>
            <w:r w:rsidRPr="00466ABA">
              <w:t>5%</w:t>
            </w:r>
          </w:p>
        </w:tc>
        <w:tc>
          <w:tcPr>
            <w:tcW w:w="809" w:type="pct"/>
            <w:tcBorders>
              <w:top w:val="nil"/>
              <w:left w:val="nil"/>
              <w:bottom w:val="single" w:sz="4" w:space="0" w:color="auto"/>
              <w:right w:val="single" w:sz="4" w:space="0" w:color="auto"/>
            </w:tcBorders>
            <w:shd w:val="clear" w:color="auto" w:fill="auto"/>
            <w:noWrap/>
            <w:hideMark/>
          </w:tcPr>
          <w:p w14:paraId="05E0CB38" w14:textId="77777777" w:rsidR="00F34E83" w:rsidRPr="00466ABA" w:rsidRDefault="00F34E83" w:rsidP="00E31888">
            <w:pPr>
              <w:jc w:val="right"/>
              <w:rPr>
                <w:lang w:eastAsia="en-GB"/>
              </w:rPr>
            </w:pPr>
            <w:r w:rsidRPr="00466ABA">
              <w:t>29%</w:t>
            </w:r>
          </w:p>
        </w:tc>
      </w:tr>
      <w:tr w:rsidR="00F34E83" w:rsidRPr="00466ABA" w14:paraId="53D13EF1" w14:textId="77777777" w:rsidTr="003C2C90">
        <w:trPr>
          <w:trHeight w:val="300"/>
        </w:trPr>
        <w:tc>
          <w:tcPr>
            <w:tcW w:w="1862" w:type="pct"/>
            <w:tcBorders>
              <w:top w:val="nil"/>
              <w:left w:val="single" w:sz="4" w:space="0" w:color="auto"/>
              <w:bottom w:val="single" w:sz="4" w:space="0" w:color="auto"/>
              <w:right w:val="single" w:sz="4" w:space="0" w:color="auto"/>
            </w:tcBorders>
            <w:shd w:val="clear" w:color="auto" w:fill="auto"/>
            <w:noWrap/>
            <w:vAlign w:val="bottom"/>
            <w:hideMark/>
          </w:tcPr>
          <w:p w14:paraId="1C02A370" w14:textId="77777777" w:rsidR="00F34E83" w:rsidRPr="009E4C1F" w:rsidRDefault="00F34E83" w:rsidP="00D07923">
            <w:pPr>
              <w:rPr>
                <w:b/>
                <w:lang w:eastAsia="en-GB"/>
              </w:rPr>
            </w:pPr>
            <w:r w:rsidRPr="009E4C1F">
              <w:rPr>
                <w:b/>
                <w:lang w:eastAsia="en-GB"/>
              </w:rPr>
              <w:t>Brent</w:t>
            </w:r>
          </w:p>
        </w:tc>
        <w:tc>
          <w:tcPr>
            <w:tcW w:w="632" w:type="pct"/>
            <w:tcBorders>
              <w:top w:val="nil"/>
              <w:left w:val="nil"/>
              <w:bottom w:val="single" w:sz="4" w:space="0" w:color="auto"/>
              <w:right w:val="single" w:sz="4" w:space="0" w:color="auto"/>
            </w:tcBorders>
            <w:shd w:val="clear" w:color="auto" w:fill="auto"/>
            <w:noWrap/>
            <w:hideMark/>
          </w:tcPr>
          <w:p w14:paraId="2C44BBEE" w14:textId="77777777" w:rsidR="00F34E83" w:rsidRPr="00466ABA" w:rsidRDefault="00F34E83" w:rsidP="00E31888">
            <w:pPr>
              <w:jc w:val="right"/>
              <w:rPr>
                <w:lang w:eastAsia="en-GB"/>
              </w:rPr>
            </w:pPr>
            <w:r w:rsidRPr="00466ABA">
              <w:t>9%</w:t>
            </w:r>
          </w:p>
        </w:tc>
        <w:tc>
          <w:tcPr>
            <w:tcW w:w="579" w:type="pct"/>
            <w:tcBorders>
              <w:top w:val="nil"/>
              <w:left w:val="nil"/>
              <w:bottom w:val="single" w:sz="4" w:space="0" w:color="auto"/>
              <w:right w:val="single" w:sz="4" w:space="0" w:color="auto"/>
            </w:tcBorders>
            <w:shd w:val="clear" w:color="auto" w:fill="auto"/>
            <w:noWrap/>
            <w:hideMark/>
          </w:tcPr>
          <w:p w14:paraId="63EA74CC" w14:textId="77777777" w:rsidR="00F34E83" w:rsidRPr="00466ABA" w:rsidRDefault="00F34E83" w:rsidP="00E31888">
            <w:pPr>
              <w:jc w:val="right"/>
              <w:rPr>
                <w:lang w:eastAsia="en-GB"/>
              </w:rPr>
            </w:pPr>
            <w:r w:rsidRPr="00466ABA">
              <w:t>38%</w:t>
            </w:r>
          </w:p>
        </w:tc>
        <w:tc>
          <w:tcPr>
            <w:tcW w:w="590" w:type="pct"/>
            <w:tcBorders>
              <w:top w:val="nil"/>
              <w:left w:val="nil"/>
              <w:bottom w:val="single" w:sz="4" w:space="0" w:color="auto"/>
              <w:right w:val="single" w:sz="4" w:space="0" w:color="auto"/>
            </w:tcBorders>
            <w:shd w:val="clear" w:color="auto" w:fill="auto"/>
            <w:noWrap/>
            <w:hideMark/>
          </w:tcPr>
          <w:p w14:paraId="348FA00F" w14:textId="77777777" w:rsidR="00F34E83" w:rsidRPr="00466ABA" w:rsidRDefault="00F34E83" w:rsidP="00E31888">
            <w:pPr>
              <w:jc w:val="right"/>
              <w:rPr>
                <w:lang w:eastAsia="en-GB"/>
              </w:rPr>
            </w:pPr>
            <w:r w:rsidRPr="00466ABA">
              <w:t>21%</w:t>
            </w:r>
          </w:p>
        </w:tc>
        <w:tc>
          <w:tcPr>
            <w:tcW w:w="527" w:type="pct"/>
            <w:tcBorders>
              <w:top w:val="nil"/>
              <w:left w:val="nil"/>
              <w:bottom w:val="single" w:sz="4" w:space="0" w:color="auto"/>
              <w:right w:val="single" w:sz="4" w:space="0" w:color="auto"/>
            </w:tcBorders>
            <w:shd w:val="clear" w:color="auto" w:fill="auto"/>
            <w:noWrap/>
            <w:hideMark/>
          </w:tcPr>
          <w:p w14:paraId="04FC3326" w14:textId="77777777" w:rsidR="00F34E83" w:rsidRPr="00466ABA" w:rsidRDefault="00F34E83" w:rsidP="00E31888">
            <w:pPr>
              <w:jc w:val="right"/>
              <w:rPr>
                <w:lang w:eastAsia="en-GB"/>
              </w:rPr>
            </w:pPr>
            <w:r w:rsidRPr="00466ABA">
              <w:t>3%</w:t>
            </w:r>
          </w:p>
        </w:tc>
        <w:tc>
          <w:tcPr>
            <w:tcW w:w="809" w:type="pct"/>
            <w:tcBorders>
              <w:top w:val="nil"/>
              <w:left w:val="nil"/>
              <w:bottom w:val="single" w:sz="4" w:space="0" w:color="auto"/>
              <w:right w:val="single" w:sz="4" w:space="0" w:color="auto"/>
            </w:tcBorders>
            <w:shd w:val="clear" w:color="auto" w:fill="auto"/>
            <w:noWrap/>
            <w:hideMark/>
          </w:tcPr>
          <w:p w14:paraId="5A42E828" w14:textId="77777777" w:rsidR="00F34E83" w:rsidRPr="00466ABA" w:rsidRDefault="00F34E83" w:rsidP="00E31888">
            <w:pPr>
              <w:jc w:val="right"/>
              <w:rPr>
                <w:lang w:eastAsia="en-GB"/>
              </w:rPr>
            </w:pPr>
            <w:r w:rsidRPr="00466ABA">
              <w:t>28%</w:t>
            </w:r>
          </w:p>
        </w:tc>
      </w:tr>
      <w:tr w:rsidR="00F34E83" w:rsidRPr="00466ABA" w14:paraId="4A90BED3" w14:textId="77777777" w:rsidTr="003C2C90">
        <w:trPr>
          <w:trHeight w:val="300"/>
        </w:trPr>
        <w:tc>
          <w:tcPr>
            <w:tcW w:w="1862" w:type="pct"/>
            <w:tcBorders>
              <w:top w:val="nil"/>
              <w:left w:val="single" w:sz="4" w:space="0" w:color="auto"/>
              <w:bottom w:val="single" w:sz="4" w:space="0" w:color="auto"/>
              <w:right w:val="single" w:sz="4" w:space="0" w:color="auto"/>
            </w:tcBorders>
            <w:shd w:val="clear" w:color="auto" w:fill="auto"/>
            <w:noWrap/>
            <w:vAlign w:val="bottom"/>
            <w:hideMark/>
          </w:tcPr>
          <w:p w14:paraId="1D68796C" w14:textId="77777777" w:rsidR="00F34E83" w:rsidRPr="009E4C1F" w:rsidRDefault="00F34E83" w:rsidP="00D07923">
            <w:pPr>
              <w:rPr>
                <w:b/>
                <w:lang w:eastAsia="en-GB"/>
              </w:rPr>
            </w:pPr>
            <w:r w:rsidRPr="009E4C1F">
              <w:rPr>
                <w:b/>
                <w:lang w:eastAsia="en-GB"/>
              </w:rPr>
              <w:lastRenderedPageBreak/>
              <w:t>Bromley</w:t>
            </w:r>
          </w:p>
        </w:tc>
        <w:tc>
          <w:tcPr>
            <w:tcW w:w="632" w:type="pct"/>
            <w:tcBorders>
              <w:top w:val="nil"/>
              <w:left w:val="nil"/>
              <w:bottom w:val="single" w:sz="4" w:space="0" w:color="auto"/>
              <w:right w:val="single" w:sz="4" w:space="0" w:color="auto"/>
            </w:tcBorders>
            <w:shd w:val="clear" w:color="auto" w:fill="auto"/>
            <w:noWrap/>
            <w:hideMark/>
          </w:tcPr>
          <w:p w14:paraId="4C06DDDB" w14:textId="77777777" w:rsidR="00F34E83" w:rsidRPr="00466ABA" w:rsidRDefault="00F34E83" w:rsidP="00E31888">
            <w:pPr>
              <w:jc w:val="right"/>
              <w:rPr>
                <w:lang w:eastAsia="en-GB"/>
              </w:rPr>
            </w:pPr>
            <w:r w:rsidRPr="00466ABA">
              <w:t>12%</w:t>
            </w:r>
          </w:p>
        </w:tc>
        <w:tc>
          <w:tcPr>
            <w:tcW w:w="579" w:type="pct"/>
            <w:tcBorders>
              <w:top w:val="nil"/>
              <w:left w:val="nil"/>
              <w:bottom w:val="single" w:sz="4" w:space="0" w:color="auto"/>
              <w:right w:val="single" w:sz="4" w:space="0" w:color="auto"/>
            </w:tcBorders>
            <w:shd w:val="clear" w:color="auto" w:fill="auto"/>
            <w:noWrap/>
            <w:hideMark/>
          </w:tcPr>
          <w:p w14:paraId="3E79E82F" w14:textId="77777777" w:rsidR="00F34E83" w:rsidRPr="00466ABA" w:rsidRDefault="00F34E83" w:rsidP="00E31888">
            <w:pPr>
              <w:jc w:val="right"/>
              <w:rPr>
                <w:lang w:eastAsia="en-GB"/>
              </w:rPr>
            </w:pPr>
            <w:r w:rsidRPr="00466ABA">
              <w:t>36%</w:t>
            </w:r>
          </w:p>
        </w:tc>
        <w:tc>
          <w:tcPr>
            <w:tcW w:w="590" w:type="pct"/>
            <w:tcBorders>
              <w:top w:val="nil"/>
              <w:left w:val="nil"/>
              <w:bottom w:val="single" w:sz="4" w:space="0" w:color="auto"/>
              <w:right w:val="single" w:sz="4" w:space="0" w:color="auto"/>
            </w:tcBorders>
            <w:shd w:val="clear" w:color="auto" w:fill="auto"/>
            <w:noWrap/>
            <w:hideMark/>
          </w:tcPr>
          <w:p w14:paraId="65CD33CE" w14:textId="77777777" w:rsidR="00F34E83" w:rsidRPr="00466ABA" w:rsidRDefault="00F34E83" w:rsidP="00E31888">
            <w:pPr>
              <w:jc w:val="right"/>
              <w:rPr>
                <w:lang w:eastAsia="en-GB"/>
              </w:rPr>
            </w:pPr>
            <w:r w:rsidRPr="00466ABA">
              <w:t>7%</w:t>
            </w:r>
          </w:p>
        </w:tc>
        <w:tc>
          <w:tcPr>
            <w:tcW w:w="527" w:type="pct"/>
            <w:tcBorders>
              <w:top w:val="nil"/>
              <w:left w:val="nil"/>
              <w:bottom w:val="single" w:sz="4" w:space="0" w:color="auto"/>
              <w:right w:val="single" w:sz="4" w:space="0" w:color="auto"/>
            </w:tcBorders>
            <w:shd w:val="clear" w:color="auto" w:fill="auto"/>
            <w:noWrap/>
            <w:hideMark/>
          </w:tcPr>
          <w:p w14:paraId="0C4952C9" w14:textId="77777777" w:rsidR="00F34E83" w:rsidRPr="00466ABA" w:rsidRDefault="00F34E83" w:rsidP="00E31888">
            <w:pPr>
              <w:jc w:val="right"/>
              <w:rPr>
                <w:lang w:eastAsia="en-GB"/>
              </w:rPr>
            </w:pPr>
            <w:r w:rsidRPr="00466ABA">
              <w:t>2%</w:t>
            </w:r>
          </w:p>
        </w:tc>
        <w:tc>
          <w:tcPr>
            <w:tcW w:w="809" w:type="pct"/>
            <w:tcBorders>
              <w:top w:val="nil"/>
              <w:left w:val="nil"/>
              <w:bottom w:val="single" w:sz="4" w:space="0" w:color="auto"/>
              <w:right w:val="single" w:sz="4" w:space="0" w:color="auto"/>
            </w:tcBorders>
            <w:shd w:val="clear" w:color="auto" w:fill="auto"/>
            <w:noWrap/>
            <w:hideMark/>
          </w:tcPr>
          <w:p w14:paraId="73F9A08A" w14:textId="77777777" w:rsidR="00F34E83" w:rsidRPr="00466ABA" w:rsidRDefault="00F34E83" w:rsidP="00E31888">
            <w:pPr>
              <w:jc w:val="right"/>
              <w:rPr>
                <w:lang w:eastAsia="en-GB"/>
              </w:rPr>
            </w:pPr>
            <w:r w:rsidRPr="00466ABA">
              <w:t>44%</w:t>
            </w:r>
          </w:p>
        </w:tc>
      </w:tr>
      <w:tr w:rsidR="00F34E83" w:rsidRPr="00466ABA" w14:paraId="66D3B13F" w14:textId="77777777" w:rsidTr="003C2C90">
        <w:trPr>
          <w:trHeight w:val="300"/>
        </w:trPr>
        <w:tc>
          <w:tcPr>
            <w:tcW w:w="1862" w:type="pct"/>
            <w:tcBorders>
              <w:top w:val="nil"/>
              <w:left w:val="single" w:sz="4" w:space="0" w:color="auto"/>
              <w:bottom w:val="single" w:sz="4" w:space="0" w:color="auto"/>
              <w:right w:val="single" w:sz="4" w:space="0" w:color="auto"/>
            </w:tcBorders>
            <w:shd w:val="clear" w:color="auto" w:fill="auto"/>
            <w:noWrap/>
            <w:vAlign w:val="bottom"/>
            <w:hideMark/>
          </w:tcPr>
          <w:p w14:paraId="2DF585B0" w14:textId="77777777" w:rsidR="00F34E83" w:rsidRPr="009E4C1F" w:rsidRDefault="00F34E83" w:rsidP="00D07923">
            <w:pPr>
              <w:rPr>
                <w:b/>
                <w:lang w:eastAsia="en-GB"/>
              </w:rPr>
            </w:pPr>
            <w:r w:rsidRPr="009E4C1F">
              <w:rPr>
                <w:b/>
                <w:lang w:eastAsia="en-GB"/>
              </w:rPr>
              <w:t>Camden</w:t>
            </w:r>
          </w:p>
        </w:tc>
        <w:tc>
          <w:tcPr>
            <w:tcW w:w="632" w:type="pct"/>
            <w:tcBorders>
              <w:top w:val="nil"/>
              <w:left w:val="nil"/>
              <w:bottom w:val="single" w:sz="4" w:space="0" w:color="auto"/>
              <w:right w:val="single" w:sz="4" w:space="0" w:color="auto"/>
            </w:tcBorders>
            <w:shd w:val="clear" w:color="auto" w:fill="auto"/>
            <w:noWrap/>
            <w:hideMark/>
          </w:tcPr>
          <w:p w14:paraId="3F166D08" w14:textId="77777777" w:rsidR="00F34E83" w:rsidRPr="00466ABA" w:rsidRDefault="00F34E83" w:rsidP="00E31888">
            <w:pPr>
              <w:jc w:val="right"/>
              <w:rPr>
                <w:lang w:eastAsia="en-GB"/>
              </w:rPr>
            </w:pPr>
            <w:r w:rsidRPr="00466ABA">
              <w:t>12%</w:t>
            </w:r>
          </w:p>
        </w:tc>
        <w:tc>
          <w:tcPr>
            <w:tcW w:w="579" w:type="pct"/>
            <w:tcBorders>
              <w:top w:val="nil"/>
              <w:left w:val="nil"/>
              <w:bottom w:val="single" w:sz="4" w:space="0" w:color="auto"/>
              <w:right w:val="single" w:sz="4" w:space="0" w:color="auto"/>
            </w:tcBorders>
            <w:shd w:val="clear" w:color="auto" w:fill="auto"/>
            <w:noWrap/>
            <w:hideMark/>
          </w:tcPr>
          <w:p w14:paraId="5A61994E" w14:textId="77777777" w:rsidR="00F34E83" w:rsidRPr="00466ABA" w:rsidRDefault="00F34E83" w:rsidP="00E31888">
            <w:pPr>
              <w:jc w:val="right"/>
              <w:rPr>
                <w:lang w:eastAsia="en-GB"/>
              </w:rPr>
            </w:pPr>
            <w:r w:rsidRPr="00466ABA">
              <w:t>32%</w:t>
            </w:r>
          </w:p>
        </w:tc>
        <w:tc>
          <w:tcPr>
            <w:tcW w:w="590" w:type="pct"/>
            <w:tcBorders>
              <w:top w:val="nil"/>
              <w:left w:val="nil"/>
              <w:bottom w:val="single" w:sz="4" w:space="0" w:color="auto"/>
              <w:right w:val="single" w:sz="4" w:space="0" w:color="auto"/>
            </w:tcBorders>
            <w:shd w:val="clear" w:color="auto" w:fill="auto"/>
            <w:noWrap/>
            <w:hideMark/>
          </w:tcPr>
          <w:p w14:paraId="6D433786" w14:textId="77777777" w:rsidR="00F34E83" w:rsidRPr="00466ABA" w:rsidRDefault="00F34E83" w:rsidP="00E31888">
            <w:pPr>
              <w:jc w:val="right"/>
              <w:rPr>
                <w:lang w:eastAsia="en-GB"/>
              </w:rPr>
            </w:pPr>
            <w:r w:rsidRPr="00466ABA">
              <w:t>13%</w:t>
            </w:r>
          </w:p>
        </w:tc>
        <w:tc>
          <w:tcPr>
            <w:tcW w:w="527" w:type="pct"/>
            <w:tcBorders>
              <w:top w:val="nil"/>
              <w:left w:val="nil"/>
              <w:bottom w:val="single" w:sz="4" w:space="0" w:color="auto"/>
              <w:right w:val="single" w:sz="4" w:space="0" w:color="auto"/>
            </w:tcBorders>
            <w:shd w:val="clear" w:color="auto" w:fill="auto"/>
            <w:noWrap/>
            <w:hideMark/>
          </w:tcPr>
          <w:p w14:paraId="46B608FD" w14:textId="77777777" w:rsidR="00F34E83" w:rsidRPr="00466ABA" w:rsidRDefault="00F34E83" w:rsidP="00E31888">
            <w:pPr>
              <w:jc w:val="right"/>
              <w:rPr>
                <w:lang w:eastAsia="en-GB"/>
              </w:rPr>
            </w:pPr>
            <w:r w:rsidRPr="00466ABA">
              <w:t>2%</w:t>
            </w:r>
          </w:p>
        </w:tc>
        <w:tc>
          <w:tcPr>
            <w:tcW w:w="809" w:type="pct"/>
            <w:tcBorders>
              <w:top w:val="nil"/>
              <w:left w:val="nil"/>
              <w:bottom w:val="single" w:sz="4" w:space="0" w:color="auto"/>
              <w:right w:val="single" w:sz="4" w:space="0" w:color="auto"/>
            </w:tcBorders>
            <w:shd w:val="clear" w:color="auto" w:fill="auto"/>
            <w:noWrap/>
            <w:hideMark/>
          </w:tcPr>
          <w:p w14:paraId="5083AEBF" w14:textId="77777777" w:rsidR="00F34E83" w:rsidRPr="00466ABA" w:rsidRDefault="00F34E83" w:rsidP="00E31888">
            <w:pPr>
              <w:jc w:val="right"/>
              <w:rPr>
                <w:lang w:eastAsia="en-GB"/>
              </w:rPr>
            </w:pPr>
            <w:r w:rsidRPr="00466ABA">
              <w:t>41%</w:t>
            </w:r>
          </w:p>
        </w:tc>
      </w:tr>
      <w:tr w:rsidR="00F34E83" w:rsidRPr="00466ABA" w14:paraId="6E07B016" w14:textId="77777777" w:rsidTr="003C2C90">
        <w:trPr>
          <w:trHeight w:val="300"/>
        </w:trPr>
        <w:tc>
          <w:tcPr>
            <w:tcW w:w="1862" w:type="pct"/>
            <w:tcBorders>
              <w:top w:val="nil"/>
              <w:left w:val="single" w:sz="4" w:space="0" w:color="auto"/>
              <w:bottom w:val="single" w:sz="4" w:space="0" w:color="auto"/>
              <w:right w:val="single" w:sz="4" w:space="0" w:color="auto"/>
            </w:tcBorders>
            <w:shd w:val="clear" w:color="auto" w:fill="auto"/>
            <w:noWrap/>
            <w:vAlign w:val="bottom"/>
            <w:hideMark/>
          </w:tcPr>
          <w:p w14:paraId="6243B240" w14:textId="77777777" w:rsidR="00F34E83" w:rsidRPr="009E4C1F" w:rsidRDefault="00F34E83" w:rsidP="00D07923">
            <w:pPr>
              <w:rPr>
                <w:b/>
                <w:lang w:eastAsia="en-GB"/>
              </w:rPr>
            </w:pPr>
            <w:r w:rsidRPr="009E4C1F">
              <w:rPr>
                <w:b/>
                <w:lang w:eastAsia="en-GB"/>
              </w:rPr>
              <w:t>City of London</w:t>
            </w:r>
          </w:p>
        </w:tc>
        <w:tc>
          <w:tcPr>
            <w:tcW w:w="632" w:type="pct"/>
            <w:tcBorders>
              <w:top w:val="nil"/>
              <w:left w:val="nil"/>
              <w:bottom w:val="single" w:sz="4" w:space="0" w:color="auto"/>
              <w:right w:val="single" w:sz="4" w:space="0" w:color="auto"/>
            </w:tcBorders>
            <w:shd w:val="clear" w:color="auto" w:fill="auto"/>
            <w:noWrap/>
            <w:hideMark/>
          </w:tcPr>
          <w:p w14:paraId="5A1A1E76" w14:textId="77777777" w:rsidR="00F34E83" w:rsidRPr="00466ABA" w:rsidRDefault="00F34E83" w:rsidP="00E31888">
            <w:pPr>
              <w:jc w:val="right"/>
              <w:rPr>
                <w:lang w:eastAsia="en-GB"/>
              </w:rPr>
            </w:pPr>
            <w:r w:rsidRPr="00466ABA">
              <w:t>14%</w:t>
            </w:r>
          </w:p>
        </w:tc>
        <w:tc>
          <w:tcPr>
            <w:tcW w:w="579" w:type="pct"/>
            <w:tcBorders>
              <w:top w:val="nil"/>
              <w:left w:val="nil"/>
              <w:bottom w:val="single" w:sz="4" w:space="0" w:color="auto"/>
              <w:right w:val="single" w:sz="4" w:space="0" w:color="auto"/>
            </w:tcBorders>
            <w:shd w:val="clear" w:color="auto" w:fill="auto"/>
            <w:noWrap/>
            <w:hideMark/>
          </w:tcPr>
          <w:p w14:paraId="370F6D35" w14:textId="77777777" w:rsidR="00F34E83" w:rsidRPr="00466ABA" w:rsidRDefault="00F34E83" w:rsidP="00E31888">
            <w:pPr>
              <w:jc w:val="right"/>
              <w:rPr>
                <w:lang w:eastAsia="en-GB"/>
              </w:rPr>
            </w:pPr>
            <w:r w:rsidRPr="00466ABA">
              <w:t>22%</w:t>
            </w:r>
          </w:p>
        </w:tc>
        <w:tc>
          <w:tcPr>
            <w:tcW w:w="590" w:type="pct"/>
            <w:tcBorders>
              <w:top w:val="nil"/>
              <w:left w:val="nil"/>
              <w:bottom w:val="single" w:sz="4" w:space="0" w:color="auto"/>
              <w:right w:val="single" w:sz="4" w:space="0" w:color="auto"/>
            </w:tcBorders>
            <w:shd w:val="clear" w:color="auto" w:fill="auto"/>
            <w:noWrap/>
            <w:hideMark/>
          </w:tcPr>
          <w:p w14:paraId="65DD6A03" w14:textId="77777777" w:rsidR="00F34E83" w:rsidRPr="00466ABA" w:rsidRDefault="00F34E83" w:rsidP="00E31888">
            <w:pPr>
              <w:jc w:val="right"/>
              <w:rPr>
                <w:lang w:eastAsia="en-GB"/>
              </w:rPr>
            </w:pPr>
            <w:r w:rsidRPr="00466ABA">
              <w:t>19%</w:t>
            </w:r>
          </w:p>
        </w:tc>
        <w:tc>
          <w:tcPr>
            <w:tcW w:w="527" w:type="pct"/>
            <w:tcBorders>
              <w:top w:val="nil"/>
              <w:left w:val="nil"/>
              <w:bottom w:val="single" w:sz="4" w:space="0" w:color="auto"/>
              <w:right w:val="single" w:sz="4" w:space="0" w:color="auto"/>
            </w:tcBorders>
            <w:shd w:val="clear" w:color="auto" w:fill="auto"/>
            <w:noWrap/>
            <w:hideMark/>
          </w:tcPr>
          <w:p w14:paraId="7A38D42C" w14:textId="77777777" w:rsidR="00F34E83" w:rsidRPr="00466ABA" w:rsidRDefault="00F34E83" w:rsidP="00E31888">
            <w:pPr>
              <w:jc w:val="right"/>
              <w:rPr>
                <w:lang w:eastAsia="en-GB"/>
              </w:rPr>
            </w:pPr>
            <w:r w:rsidRPr="00466ABA">
              <w:t>0%</w:t>
            </w:r>
          </w:p>
        </w:tc>
        <w:tc>
          <w:tcPr>
            <w:tcW w:w="809" w:type="pct"/>
            <w:tcBorders>
              <w:top w:val="nil"/>
              <w:left w:val="nil"/>
              <w:bottom w:val="single" w:sz="4" w:space="0" w:color="auto"/>
              <w:right w:val="single" w:sz="4" w:space="0" w:color="auto"/>
            </w:tcBorders>
            <w:shd w:val="clear" w:color="auto" w:fill="auto"/>
            <w:noWrap/>
            <w:hideMark/>
          </w:tcPr>
          <w:p w14:paraId="71308914" w14:textId="77777777" w:rsidR="00F34E83" w:rsidRPr="00466ABA" w:rsidRDefault="00F34E83" w:rsidP="00E31888">
            <w:pPr>
              <w:jc w:val="right"/>
              <w:rPr>
                <w:lang w:eastAsia="en-GB"/>
              </w:rPr>
            </w:pPr>
            <w:r w:rsidRPr="00466ABA">
              <w:t>44%</w:t>
            </w:r>
          </w:p>
        </w:tc>
      </w:tr>
      <w:tr w:rsidR="00F34E83" w:rsidRPr="00466ABA" w14:paraId="3D079B3A" w14:textId="77777777" w:rsidTr="003C2C90">
        <w:trPr>
          <w:trHeight w:val="300"/>
        </w:trPr>
        <w:tc>
          <w:tcPr>
            <w:tcW w:w="1862" w:type="pct"/>
            <w:tcBorders>
              <w:top w:val="nil"/>
              <w:left w:val="single" w:sz="4" w:space="0" w:color="auto"/>
              <w:bottom w:val="single" w:sz="4" w:space="0" w:color="auto"/>
              <w:right w:val="single" w:sz="4" w:space="0" w:color="auto"/>
            </w:tcBorders>
            <w:shd w:val="clear" w:color="auto" w:fill="auto"/>
            <w:noWrap/>
            <w:vAlign w:val="bottom"/>
            <w:hideMark/>
          </w:tcPr>
          <w:p w14:paraId="37FB2485" w14:textId="77777777" w:rsidR="00F34E83" w:rsidRPr="009E4C1F" w:rsidRDefault="00F34E83" w:rsidP="00D07923">
            <w:pPr>
              <w:rPr>
                <w:b/>
                <w:lang w:eastAsia="en-GB"/>
              </w:rPr>
            </w:pPr>
            <w:r w:rsidRPr="009E4C1F">
              <w:rPr>
                <w:b/>
                <w:lang w:eastAsia="en-GB"/>
              </w:rPr>
              <w:t>Croydon</w:t>
            </w:r>
          </w:p>
        </w:tc>
        <w:tc>
          <w:tcPr>
            <w:tcW w:w="632" w:type="pct"/>
            <w:tcBorders>
              <w:top w:val="nil"/>
              <w:left w:val="nil"/>
              <w:bottom w:val="single" w:sz="4" w:space="0" w:color="auto"/>
              <w:right w:val="single" w:sz="4" w:space="0" w:color="auto"/>
            </w:tcBorders>
            <w:shd w:val="clear" w:color="auto" w:fill="auto"/>
            <w:noWrap/>
            <w:hideMark/>
          </w:tcPr>
          <w:p w14:paraId="38B4C4C7" w14:textId="77777777" w:rsidR="00F34E83" w:rsidRPr="00466ABA" w:rsidRDefault="00F34E83" w:rsidP="00E31888">
            <w:pPr>
              <w:jc w:val="right"/>
              <w:rPr>
                <w:lang w:eastAsia="en-GB"/>
              </w:rPr>
            </w:pPr>
            <w:r w:rsidRPr="00466ABA">
              <w:t>16%</w:t>
            </w:r>
          </w:p>
        </w:tc>
        <w:tc>
          <w:tcPr>
            <w:tcW w:w="579" w:type="pct"/>
            <w:tcBorders>
              <w:top w:val="nil"/>
              <w:left w:val="nil"/>
              <w:bottom w:val="single" w:sz="4" w:space="0" w:color="auto"/>
              <w:right w:val="single" w:sz="4" w:space="0" w:color="auto"/>
            </w:tcBorders>
            <w:shd w:val="clear" w:color="auto" w:fill="auto"/>
            <w:noWrap/>
            <w:hideMark/>
          </w:tcPr>
          <w:p w14:paraId="09EDE48E" w14:textId="77777777" w:rsidR="00F34E83" w:rsidRPr="00466ABA" w:rsidRDefault="00F34E83" w:rsidP="00E31888">
            <w:pPr>
              <w:jc w:val="right"/>
              <w:rPr>
                <w:lang w:eastAsia="en-GB"/>
              </w:rPr>
            </w:pPr>
            <w:r w:rsidRPr="00466ABA">
              <w:t>48%</w:t>
            </w:r>
          </w:p>
        </w:tc>
        <w:tc>
          <w:tcPr>
            <w:tcW w:w="590" w:type="pct"/>
            <w:tcBorders>
              <w:top w:val="nil"/>
              <w:left w:val="nil"/>
              <w:bottom w:val="single" w:sz="4" w:space="0" w:color="auto"/>
              <w:right w:val="single" w:sz="4" w:space="0" w:color="auto"/>
            </w:tcBorders>
            <w:shd w:val="clear" w:color="auto" w:fill="auto"/>
            <w:noWrap/>
            <w:hideMark/>
          </w:tcPr>
          <w:p w14:paraId="0665E266" w14:textId="77777777" w:rsidR="00F34E83" w:rsidRPr="00466ABA" w:rsidRDefault="00F34E83" w:rsidP="00E31888">
            <w:pPr>
              <w:jc w:val="right"/>
              <w:rPr>
                <w:lang w:eastAsia="en-GB"/>
              </w:rPr>
            </w:pPr>
            <w:r w:rsidRPr="00466ABA">
              <w:t>9%</w:t>
            </w:r>
          </w:p>
        </w:tc>
        <w:tc>
          <w:tcPr>
            <w:tcW w:w="527" w:type="pct"/>
            <w:tcBorders>
              <w:top w:val="nil"/>
              <w:left w:val="nil"/>
              <w:bottom w:val="single" w:sz="4" w:space="0" w:color="auto"/>
              <w:right w:val="single" w:sz="4" w:space="0" w:color="auto"/>
            </w:tcBorders>
            <w:shd w:val="clear" w:color="auto" w:fill="auto"/>
            <w:noWrap/>
            <w:hideMark/>
          </w:tcPr>
          <w:p w14:paraId="0DAB091F" w14:textId="77777777" w:rsidR="00F34E83" w:rsidRPr="00466ABA" w:rsidRDefault="00F34E83" w:rsidP="00E31888">
            <w:pPr>
              <w:jc w:val="right"/>
              <w:rPr>
                <w:lang w:eastAsia="en-GB"/>
              </w:rPr>
            </w:pPr>
            <w:r w:rsidRPr="00466ABA">
              <w:t>3%</w:t>
            </w:r>
          </w:p>
        </w:tc>
        <w:tc>
          <w:tcPr>
            <w:tcW w:w="809" w:type="pct"/>
            <w:tcBorders>
              <w:top w:val="nil"/>
              <w:left w:val="nil"/>
              <w:bottom w:val="single" w:sz="4" w:space="0" w:color="auto"/>
              <w:right w:val="single" w:sz="4" w:space="0" w:color="auto"/>
            </w:tcBorders>
            <w:shd w:val="clear" w:color="auto" w:fill="auto"/>
            <w:noWrap/>
            <w:hideMark/>
          </w:tcPr>
          <w:p w14:paraId="7589A839" w14:textId="77777777" w:rsidR="00F34E83" w:rsidRPr="00466ABA" w:rsidRDefault="00F34E83" w:rsidP="00E31888">
            <w:pPr>
              <w:jc w:val="right"/>
              <w:rPr>
                <w:lang w:eastAsia="en-GB"/>
              </w:rPr>
            </w:pPr>
            <w:r w:rsidRPr="00466ABA">
              <w:t>24%</w:t>
            </w:r>
          </w:p>
        </w:tc>
      </w:tr>
      <w:tr w:rsidR="00F34E83" w:rsidRPr="00466ABA" w14:paraId="795A9C4A" w14:textId="77777777" w:rsidTr="003C2C90">
        <w:trPr>
          <w:trHeight w:val="300"/>
        </w:trPr>
        <w:tc>
          <w:tcPr>
            <w:tcW w:w="1862" w:type="pct"/>
            <w:tcBorders>
              <w:top w:val="nil"/>
              <w:left w:val="single" w:sz="4" w:space="0" w:color="auto"/>
              <w:bottom w:val="single" w:sz="4" w:space="0" w:color="auto"/>
              <w:right w:val="single" w:sz="4" w:space="0" w:color="auto"/>
            </w:tcBorders>
            <w:shd w:val="clear" w:color="auto" w:fill="auto"/>
            <w:noWrap/>
            <w:vAlign w:val="bottom"/>
            <w:hideMark/>
          </w:tcPr>
          <w:p w14:paraId="67DAD81C" w14:textId="77777777" w:rsidR="00F34E83" w:rsidRPr="009E4C1F" w:rsidRDefault="00F34E83" w:rsidP="00D07923">
            <w:pPr>
              <w:rPr>
                <w:b/>
                <w:lang w:eastAsia="en-GB"/>
              </w:rPr>
            </w:pPr>
            <w:r w:rsidRPr="009E4C1F">
              <w:rPr>
                <w:b/>
                <w:lang w:eastAsia="en-GB"/>
              </w:rPr>
              <w:t>Ealing</w:t>
            </w:r>
          </w:p>
        </w:tc>
        <w:tc>
          <w:tcPr>
            <w:tcW w:w="632" w:type="pct"/>
            <w:tcBorders>
              <w:top w:val="nil"/>
              <w:left w:val="nil"/>
              <w:bottom w:val="single" w:sz="4" w:space="0" w:color="auto"/>
              <w:right w:val="single" w:sz="4" w:space="0" w:color="auto"/>
            </w:tcBorders>
            <w:shd w:val="clear" w:color="auto" w:fill="auto"/>
            <w:noWrap/>
            <w:hideMark/>
          </w:tcPr>
          <w:p w14:paraId="51A1946B" w14:textId="77777777" w:rsidR="00F34E83" w:rsidRPr="00466ABA" w:rsidRDefault="00F34E83" w:rsidP="00E31888">
            <w:pPr>
              <w:jc w:val="right"/>
              <w:rPr>
                <w:lang w:eastAsia="en-GB"/>
              </w:rPr>
            </w:pPr>
            <w:r w:rsidRPr="00466ABA">
              <w:t>7%</w:t>
            </w:r>
          </w:p>
        </w:tc>
        <w:tc>
          <w:tcPr>
            <w:tcW w:w="579" w:type="pct"/>
            <w:tcBorders>
              <w:top w:val="nil"/>
              <w:left w:val="nil"/>
              <w:bottom w:val="single" w:sz="4" w:space="0" w:color="auto"/>
              <w:right w:val="single" w:sz="4" w:space="0" w:color="auto"/>
            </w:tcBorders>
            <w:shd w:val="clear" w:color="auto" w:fill="auto"/>
            <w:noWrap/>
            <w:hideMark/>
          </w:tcPr>
          <w:p w14:paraId="3EC7BC71" w14:textId="77777777" w:rsidR="00F34E83" w:rsidRPr="00466ABA" w:rsidRDefault="00F34E83" w:rsidP="00E31888">
            <w:pPr>
              <w:jc w:val="right"/>
              <w:rPr>
                <w:lang w:eastAsia="en-GB"/>
              </w:rPr>
            </w:pPr>
            <w:r w:rsidRPr="00466ABA">
              <w:t>43%</w:t>
            </w:r>
          </w:p>
        </w:tc>
        <w:tc>
          <w:tcPr>
            <w:tcW w:w="590" w:type="pct"/>
            <w:tcBorders>
              <w:top w:val="nil"/>
              <w:left w:val="nil"/>
              <w:bottom w:val="single" w:sz="4" w:space="0" w:color="auto"/>
              <w:right w:val="single" w:sz="4" w:space="0" w:color="auto"/>
            </w:tcBorders>
            <w:shd w:val="clear" w:color="auto" w:fill="auto"/>
            <w:noWrap/>
            <w:hideMark/>
          </w:tcPr>
          <w:p w14:paraId="0F95004A" w14:textId="77777777" w:rsidR="00F34E83" w:rsidRPr="00466ABA" w:rsidRDefault="00F34E83" w:rsidP="00E31888">
            <w:pPr>
              <w:jc w:val="right"/>
              <w:rPr>
                <w:lang w:eastAsia="en-GB"/>
              </w:rPr>
            </w:pPr>
            <w:r w:rsidRPr="00466ABA">
              <w:t>18%</w:t>
            </w:r>
          </w:p>
        </w:tc>
        <w:tc>
          <w:tcPr>
            <w:tcW w:w="527" w:type="pct"/>
            <w:tcBorders>
              <w:top w:val="nil"/>
              <w:left w:val="nil"/>
              <w:bottom w:val="single" w:sz="4" w:space="0" w:color="auto"/>
              <w:right w:val="single" w:sz="4" w:space="0" w:color="auto"/>
            </w:tcBorders>
            <w:shd w:val="clear" w:color="auto" w:fill="auto"/>
            <w:noWrap/>
            <w:hideMark/>
          </w:tcPr>
          <w:p w14:paraId="6238C410" w14:textId="77777777" w:rsidR="00F34E83" w:rsidRPr="00466ABA" w:rsidRDefault="00F34E83" w:rsidP="00E31888">
            <w:pPr>
              <w:jc w:val="right"/>
              <w:rPr>
                <w:lang w:eastAsia="en-GB"/>
              </w:rPr>
            </w:pPr>
            <w:r w:rsidRPr="00466ABA">
              <w:t>3%</w:t>
            </w:r>
          </w:p>
        </w:tc>
        <w:tc>
          <w:tcPr>
            <w:tcW w:w="809" w:type="pct"/>
            <w:tcBorders>
              <w:top w:val="nil"/>
              <w:left w:val="nil"/>
              <w:bottom w:val="single" w:sz="4" w:space="0" w:color="auto"/>
              <w:right w:val="single" w:sz="4" w:space="0" w:color="auto"/>
            </w:tcBorders>
            <w:shd w:val="clear" w:color="auto" w:fill="auto"/>
            <w:noWrap/>
            <w:hideMark/>
          </w:tcPr>
          <w:p w14:paraId="36C687F5" w14:textId="77777777" w:rsidR="00F34E83" w:rsidRPr="00466ABA" w:rsidRDefault="00F34E83" w:rsidP="00E31888">
            <w:pPr>
              <w:jc w:val="right"/>
              <w:rPr>
                <w:lang w:eastAsia="en-GB"/>
              </w:rPr>
            </w:pPr>
            <w:r w:rsidRPr="00466ABA">
              <w:t>29%</w:t>
            </w:r>
          </w:p>
        </w:tc>
      </w:tr>
      <w:tr w:rsidR="00F34E83" w:rsidRPr="00466ABA" w14:paraId="0AD4ABAB" w14:textId="77777777" w:rsidTr="003C2C90">
        <w:trPr>
          <w:trHeight w:val="300"/>
        </w:trPr>
        <w:tc>
          <w:tcPr>
            <w:tcW w:w="1862" w:type="pct"/>
            <w:tcBorders>
              <w:top w:val="nil"/>
              <w:left w:val="single" w:sz="4" w:space="0" w:color="auto"/>
              <w:bottom w:val="single" w:sz="4" w:space="0" w:color="auto"/>
              <w:right w:val="single" w:sz="4" w:space="0" w:color="auto"/>
            </w:tcBorders>
            <w:shd w:val="clear" w:color="auto" w:fill="auto"/>
            <w:noWrap/>
            <w:vAlign w:val="bottom"/>
            <w:hideMark/>
          </w:tcPr>
          <w:p w14:paraId="242ABE5E" w14:textId="77777777" w:rsidR="00F34E83" w:rsidRPr="009E4C1F" w:rsidRDefault="00F34E83" w:rsidP="00D07923">
            <w:pPr>
              <w:rPr>
                <w:b/>
                <w:lang w:eastAsia="en-GB"/>
              </w:rPr>
            </w:pPr>
            <w:r w:rsidRPr="009E4C1F">
              <w:rPr>
                <w:b/>
                <w:lang w:eastAsia="en-GB"/>
              </w:rPr>
              <w:t>Enfield</w:t>
            </w:r>
          </w:p>
        </w:tc>
        <w:tc>
          <w:tcPr>
            <w:tcW w:w="632" w:type="pct"/>
            <w:tcBorders>
              <w:top w:val="nil"/>
              <w:left w:val="nil"/>
              <w:bottom w:val="single" w:sz="4" w:space="0" w:color="auto"/>
              <w:right w:val="single" w:sz="4" w:space="0" w:color="auto"/>
            </w:tcBorders>
            <w:shd w:val="clear" w:color="auto" w:fill="auto"/>
            <w:noWrap/>
            <w:hideMark/>
          </w:tcPr>
          <w:p w14:paraId="16D5DCD0" w14:textId="77777777" w:rsidR="00F34E83" w:rsidRPr="00466ABA" w:rsidRDefault="00F34E83" w:rsidP="00E31888">
            <w:pPr>
              <w:jc w:val="right"/>
              <w:rPr>
                <w:lang w:eastAsia="en-GB"/>
              </w:rPr>
            </w:pPr>
            <w:r w:rsidRPr="00466ABA">
              <w:t>9%</w:t>
            </w:r>
          </w:p>
        </w:tc>
        <w:tc>
          <w:tcPr>
            <w:tcW w:w="579" w:type="pct"/>
            <w:tcBorders>
              <w:top w:val="nil"/>
              <w:left w:val="nil"/>
              <w:bottom w:val="single" w:sz="4" w:space="0" w:color="auto"/>
              <w:right w:val="single" w:sz="4" w:space="0" w:color="auto"/>
            </w:tcBorders>
            <w:shd w:val="clear" w:color="auto" w:fill="auto"/>
            <w:noWrap/>
            <w:hideMark/>
          </w:tcPr>
          <w:p w14:paraId="2584E80A" w14:textId="77777777" w:rsidR="00F34E83" w:rsidRPr="00466ABA" w:rsidRDefault="00F34E83" w:rsidP="00E31888">
            <w:pPr>
              <w:jc w:val="right"/>
              <w:rPr>
                <w:lang w:eastAsia="en-GB"/>
              </w:rPr>
            </w:pPr>
            <w:r w:rsidRPr="00466ABA">
              <w:t>38%</w:t>
            </w:r>
          </w:p>
        </w:tc>
        <w:tc>
          <w:tcPr>
            <w:tcW w:w="590" w:type="pct"/>
            <w:tcBorders>
              <w:top w:val="nil"/>
              <w:left w:val="nil"/>
              <w:bottom w:val="single" w:sz="4" w:space="0" w:color="auto"/>
              <w:right w:val="single" w:sz="4" w:space="0" w:color="auto"/>
            </w:tcBorders>
            <w:shd w:val="clear" w:color="auto" w:fill="auto"/>
            <w:noWrap/>
            <w:hideMark/>
          </w:tcPr>
          <w:p w14:paraId="76C67E41" w14:textId="77777777" w:rsidR="00F34E83" w:rsidRPr="00466ABA" w:rsidRDefault="00F34E83" w:rsidP="00E31888">
            <w:pPr>
              <w:jc w:val="right"/>
              <w:rPr>
                <w:lang w:eastAsia="en-GB"/>
              </w:rPr>
            </w:pPr>
            <w:r w:rsidRPr="00466ABA">
              <w:t>17%</w:t>
            </w:r>
          </w:p>
        </w:tc>
        <w:tc>
          <w:tcPr>
            <w:tcW w:w="527" w:type="pct"/>
            <w:tcBorders>
              <w:top w:val="nil"/>
              <w:left w:val="nil"/>
              <w:bottom w:val="single" w:sz="4" w:space="0" w:color="auto"/>
              <w:right w:val="single" w:sz="4" w:space="0" w:color="auto"/>
            </w:tcBorders>
            <w:shd w:val="clear" w:color="auto" w:fill="auto"/>
            <w:noWrap/>
            <w:hideMark/>
          </w:tcPr>
          <w:p w14:paraId="37E66D6A" w14:textId="77777777" w:rsidR="00F34E83" w:rsidRPr="00466ABA" w:rsidRDefault="00F34E83" w:rsidP="00E31888">
            <w:pPr>
              <w:jc w:val="right"/>
              <w:rPr>
                <w:lang w:eastAsia="en-GB"/>
              </w:rPr>
            </w:pPr>
            <w:r w:rsidRPr="00466ABA">
              <w:t>3%</w:t>
            </w:r>
          </w:p>
        </w:tc>
        <w:tc>
          <w:tcPr>
            <w:tcW w:w="809" w:type="pct"/>
            <w:tcBorders>
              <w:top w:val="nil"/>
              <w:left w:val="nil"/>
              <w:bottom w:val="single" w:sz="4" w:space="0" w:color="auto"/>
              <w:right w:val="single" w:sz="4" w:space="0" w:color="auto"/>
            </w:tcBorders>
            <w:shd w:val="clear" w:color="auto" w:fill="auto"/>
            <w:noWrap/>
            <w:hideMark/>
          </w:tcPr>
          <w:p w14:paraId="1E004145" w14:textId="77777777" w:rsidR="00F34E83" w:rsidRPr="00466ABA" w:rsidRDefault="00F34E83" w:rsidP="00E31888">
            <w:pPr>
              <w:jc w:val="right"/>
              <w:rPr>
                <w:lang w:eastAsia="en-GB"/>
              </w:rPr>
            </w:pPr>
            <w:r w:rsidRPr="00466ABA">
              <w:t>32%</w:t>
            </w:r>
          </w:p>
        </w:tc>
      </w:tr>
      <w:tr w:rsidR="00F34E83" w:rsidRPr="00466ABA" w14:paraId="081BDEC1" w14:textId="77777777" w:rsidTr="003C2C90">
        <w:trPr>
          <w:trHeight w:val="300"/>
        </w:trPr>
        <w:tc>
          <w:tcPr>
            <w:tcW w:w="1862" w:type="pct"/>
            <w:tcBorders>
              <w:top w:val="nil"/>
              <w:left w:val="single" w:sz="4" w:space="0" w:color="auto"/>
              <w:bottom w:val="single" w:sz="4" w:space="0" w:color="auto"/>
              <w:right w:val="single" w:sz="4" w:space="0" w:color="auto"/>
            </w:tcBorders>
            <w:shd w:val="clear" w:color="auto" w:fill="auto"/>
            <w:noWrap/>
            <w:vAlign w:val="bottom"/>
            <w:hideMark/>
          </w:tcPr>
          <w:p w14:paraId="1BCA6A0F" w14:textId="77777777" w:rsidR="00F34E83" w:rsidRPr="009E4C1F" w:rsidRDefault="00F34E83" w:rsidP="00D07923">
            <w:pPr>
              <w:rPr>
                <w:b/>
                <w:lang w:eastAsia="en-GB"/>
              </w:rPr>
            </w:pPr>
            <w:r w:rsidRPr="009E4C1F">
              <w:rPr>
                <w:b/>
                <w:lang w:eastAsia="en-GB"/>
              </w:rPr>
              <w:t>Greenwich</w:t>
            </w:r>
          </w:p>
        </w:tc>
        <w:tc>
          <w:tcPr>
            <w:tcW w:w="632" w:type="pct"/>
            <w:tcBorders>
              <w:top w:val="nil"/>
              <w:left w:val="nil"/>
              <w:bottom w:val="single" w:sz="4" w:space="0" w:color="auto"/>
              <w:right w:val="single" w:sz="4" w:space="0" w:color="auto"/>
            </w:tcBorders>
            <w:shd w:val="clear" w:color="auto" w:fill="auto"/>
            <w:noWrap/>
            <w:hideMark/>
          </w:tcPr>
          <w:p w14:paraId="3F5377FF" w14:textId="77777777" w:rsidR="00F34E83" w:rsidRPr="00466ABA" w:rsidRDefault="00F34E83" w:rsidP="00E31888">
            <w:pPr>
              <w:jc w:val="right"/>
              <w:rPr>
                <w:lang w:eastAsia="en-GB"/>
              </w:rPr>
            </w:pPr>
            <w:r w:rsidRPr="00466ABA">
              <w:t>16%</w:t>
            </w:r>
          </w:p>
        </w:tc>
        <w:tc>
          <w:tcPr>
            <w:tcW w:w="579" w:type="pct"/>
            <w:tcBorders>
              <w:top w:val="nil"/>
              <w:left w:val="nil"/>
              <w:bottom w:val="single" w:sz="4" w:space="0" w:color="auto"/>
              <w:right w:val="single" w:sz="4" w:space="0" w:color="auto"/>
            </w:tcBorders>
            <w:shd w:val="clear" w:color="auto" w:fill="auto"/>
            <w:noWrap/>
            <w:hideMark/>
          </w:tcPr>
          <w:p w14:paraId="002F5479" w14:textId="77777777" w:rsidR="00F34E83" w:rsidRPr="00466ABA" w:rsidRDefault="00F34E83" w:rsidP="00E31888">
            <w:pPr>
              <w:jc w:val="right"/>
              <w:rPr>
                <w:lang w:eastAsia="en-GB"/>
              </w:rPr>
            </w:pPr>
            <w:r w:rsidRPr="00466ABA">
              <w:t>28%</w:t>
            </w:r>
          </w:p>
        </w:tc>
        <w:tc>
          <w:tcPr>
            <w:tcW w:w="590" w:type="pct"/>
            <w:tcBorders>
              <w:top w:val="nil"/>
              <w:left w:val="nil"/>
              <w:bottom w:val="single" w:sz="4" w:space="0" w:color="auto"/>
              <w:right w:val="single" w:sz="4" w:space="0" w:color="auto"/>
            </w:tcBorders>
            <w:shd w:val="clear" w:color="auto" w:fill="auto"/>
            <w:noWrap/>
            <w:hideMark/>
          </w:tcPr>
          <w:p w14:paraId="32C84979" w14:textId="77777777" w:rsidR="00F34E83" w:rsidRPr="00466ABA" w:rsidRDefault="00F34E83" w:rsidP="00E31888">
            <w:pPr>
              <w:jc w:val="right"/>
              <w:rPr>
                <w:lang w:eastAsia="en-GB"/>
              </w:rPr>
            </w:pPr>
            <w:r w:rsidRPr="00466ABA">
              <w:t>20%</w:t>
            </w:r>
          </w:p>
        </w:tc>
        <w:tc>
          <w:tcPr>
            <w:tcW w:w="527" w:type="pct"/>
            <w:tcBorders>
              <w:top w:val="nil"/>
              <w:left w:val="nil"/>
              <w:bottom w:val="single" w:sz="4" w:space="0" w:color="auto"/>
              <w:right w:val="single" w:sz="4" w:space="0" w:color="auto"/>
            </w:tcBorders>
            <w:shd w:val="clear" w:color="auto" w:fill="auto"/>
            <w:noWrap/>
            <w:hideMark/>
          </w:tcPr>
          <w:p w14:paraId="48B7848B" w14:textId="77777777" w:rsidR="00F34E83" w:rsidRPr="00466ABA" w:rsidRDefault="00F34E83" w:rsidP="00E31888">
            <w:pPr>
              <w:jc w:val="right"/>
              <w:rPr>
                <w:lang w:eastAsia="en-GB"/>
              </w:rPr>
            </w:pPr>
            <w:r w:rsidRPr="00466ABA">
              <w:t>3%</w:t>
            </w:r>
          </w:p>
        </w:tc>
        <w:tc>
          <w:tcPr>
            <w:tcW w:w="809" w:type="pct"/>
            <w:tcBorders>
              <w:top w:val="nil"/>
              <w:left w:val="nil"/>
              <w:bottom w:val="single" w:sz="4" w:space="0" w:color="auto"/>
              <w:right w:val="single" w:sz="4" w:space="0" w:color="auto"/>
            </w:tcBorders>
            <w:shd w:val="clear" w:color="auto" w:fill="auto"/>
            <w:noWrap/>
            <w:hideMark/>
          </w:tcPr>
          <w:p w14:paraId="4364ABB4" w14:textId="77777777" w:rsidR="00F34E83" w:rsidRPr="00466ABA" w:rsidRDefault="00F34E83" w:rsidP="00E31888">
            <w:pPr>
              <w:jc w:val="right"/>
              <w:rPr>
                <w:lang w:eastAsia="en-GB"/>
              </w:rPr>
            </w:pPr>
            <w:r w:rsidRPr="00466ABA">
              <w:t>34%</w:t>
            </w:r>
          </w:p>
        </w:tc>
      </w:tr>
      <w:tr w:rsidR="00F34E83" w:rsidRPr="00466ABA" w14:paraId="788FA150" w14:textId="77777777" w:rsidTr="003C2C90">
        <w:trPr>
          <w:trHeight w:val="300"/>
        </w:trPr>
        <w:tc>
          <w:tcPr>
            <w:tcW w:w="1862" w:type="pct"/>
            <w:tcBorders>
              <w:top w:val="nil"/>
              <w:left w:val="single" w:sz="4" w:space="0" w:color="auto"/>
              <w:bottom w:val="single" w:sz="4" w:space="0" w:color="auto"/>
              <w:right w:val="single" w:sz="4" w:space="0" w:color="auto"/>
            </w:tcBorders>
            <w:shd w:val="clear" w:color="auto" w:fill="auto"/>
            <w:noWrap/>
            <w:vAlign w:val="bottom"/>
            <w:hideMark/>
          </w:tcPr>
          <w:p w14:paraId="303D34BB" w14:textId="77777777" w:rsidR="00F34E83" w:rsidRPr="009E4C1F" w:rsidRDefault="00F34E83" w:rsidP="00D07923">
            <w:pPr>
              <w:rPr>
                <w:b/>
                <w:lang w:eastAsia="en-GB"/>
              </w:rPr>
            </w:pPr>
            <w:r w:rsidRPr="009E4C1F">
              <w:rPr>
                <w:b/>
                <w:lang w:eastAsia="en-GB"/>
              </w:rPr>
              <w:t>Hackney</w:t>
            </w:r>
          </w:p>
        </w:tc>
        <w:tc>
          <w:tcPr>
            <w:tcW w:w="632" w:type="pct"/>
            <w:tcBorders>
              <w:top w:val="nil"/>
              <w:left w:val="nil"/>
              <w:bottom w:val="single" w:sz="4" w:space="0" w:color="auto"/>
              <w:right w:val="single" w:sz="4" w:space="0" w:color="auto"/>
            </w:tcBorders>
            <w:shd w:val="clear" w:color="auto" w:fill="auto"/>
            <w:noWrap/>
            <w:hideMark/>
          </w:tcPr>
          <w:p w14:paraId="371CC0A0" w14:textId="77777777" w:rsidR="00F34E83" w:rsidRPr="00466ABA" w:rsidRDefault="00F34E83" w:rsidP="00E31888">
            <w:pPr>
              <w:jc w:val="right"/>
              <w:rPr>
                <w:lang w:eastAsia="en-GB"/>
              </w:rPr>
            </w:pPr>
            <w:r w:rsidRPr="00466ABA">
              <w:t>9%</w:t>
            </w:r>
          </w:p>
        </w:tc>
        <w:tc>
          <w:tcPr>
            <w:tcW w:w="579" w:type="pct"/>
            <w:tcBorders>
              <w:top w:val="nil"/>
              <w:left w:val="nil"/>
              <w:bottom w:val="single" w:sz="4" w:space="0" w:color="auto"/>
              <w:right w:val="single" w:sz="4" w:space="0" w:color="auto"/>
            </w:tcBorders>
            <w:shd w:val="clear" w:color="auto" w:fill="auto"/>
            <w:noWrap/>
            <w:hideMark/>
          </w:tcPr>
          <w:p w14:paraId="65169A08" w14:textId="77777777" w:rsidR="00F34E83" w:rsidRPr="00466ABA" w:rsidRDefault="00F34E83" w:rsidP="00E31888">
            <w:pPr>
              <w:jc w:val="right"/>
              <w:rPr>
                <w:lang w:eastAsia="en-GB"/>
              </w:rPr>
            </w:pPr>
            <w:r w:rsidRPr="00466ABA">
              <w:t>39%</w:t>
            </w:r>
          </w:p>
        </w:tc>
        <w:tc>
          <w:tcPr>
            <w:tcW w:w="590" w:type="pct"/>
            <w:tcBorders>
              <w:top w:val="nil"/>
              <w:left w:val="nil"/>
              <w:bottom w:val="single" w:sz="4" w:space="0" w:color="auto"/>
              <w:right w:val="single" w:sz="4" w:space="0" w:color="auto"/>
            </w:tcBorders>
            <w:shd w:val="clear" w:color="auto" w:fill="auto"/>
            <w:noWrap/>
            <w:hideMark/>
          </w:tcPr>
          <w:p w14:paraId="2F2011EE" w14:textId="77777777" w:rsidR="00F34E83" w:rsidRPr="00466ABA" w:rsidRDefault="00F34E83" w:rsidP="00E31888">
            <w:pPr>
              <w:jc w:val="right"/>
              <w:rPr>
                <w:lang w:eastAsia="en-GB"/>
              </w:rPr>
            </w:pPr>
            <w:r w:rsidRPr="00466ABA">
              <w:t>18%</w:t>
            </w:r>
          </w:p>
        </w:tc>
        <w:tc>
          <w:tcPr>
            <w:tcW w:w="527" w:type="pct"/>
            <w:tcBorders>
              <w:top w:val="nil"/>
              <w:left w:val="nil"/>
              <w:bottom w:val="single" w:sz="4" w:space="0" w:color="auto"/>
              <w:right w:val="single" w:sz="4" w:space="0" w:color="auto"/>
            </w:tcBorders>
            <w:shd w:val="clear" w:color="auto" w:fill="auto"/>
            <w:noWrap/>
            <w:hideMark/>
          </w:tcPr>
          <w:p w14:paraId="7C5C95F3" w14:textId="77777777" w:rsidR="00F34E83" w:rsidRPr="00466ABA" w:rsidRDefault="00F34E83" w:rsidP="00E31888">
            <w:pPr>
              <w:jc w:val="right"/>
              <w:rPr>
                <w:lang w:eastAsia="en-GB"/>
              </w:rPr>
            </w:pPr>
            <w:r w:rsidRPr="00466ABA">
              <w:t>4%</w:t>
            </w:r>
          </w:p>
        </w:tc>
        <w:tc>
          <w:tcPr>
            <w:tcW w:w="809" w:type="pct"/>
            <w:tcBorders>
              <w:top w:val="nil"/>
              <w:left w:val="nil"/>
              <w:bottom w:val="single" w:sz="4" w:space="0" w:color="auto"/>
              <w:right w:val="single" w:sz="4" w:space="0" w:color="auto"/>
            </w:tcBorders>
            <w:shd w:val="clear" w:color="auto" w:fill="auto"/>
            <w:noWrap/>
            <w:hideMark/>
          </w:tcPr>
          <w:p w14:paraId="06F177DA" w14:textId="77777777" w:rsidR="00F34E83" w:rsidRPr="00466ABA" w:rsidRDefault="00F34E83" w:rsidP="00E31888">
            <w:pPr>
              <w:jc w:val="right"/>
              <w:rPr>
                <w:lang w:eastAsia="en-GB"/>
              </w:rPr>
            </w:pPr>
            <w:r w:rsidRPr="00466ABA">
              <w:t>30%</w:t>
            </w:r>
          </w:p>
        </w:tc>
      </w:tr>
      <w:tr w:rsidR="00F34E83" w:rsidRPr="00466ABA" w14:paraId="5EFB6313" w14:textId="77777777" w:rsidTr="003C2C90">
        <w:trPr>
          <w:trHeight w:val="300"/>
        </w:trPr>
        <w:tc>
          <w:tcPr>
            <w:tcW w:w="1862" w:type="pct"/>
            <w:tcBorders>
              <w:top w:val="nil"/>
              <w:left w:val="single" w:sz="4" w:space="0" w:color="auto"/>
              <w:bottom w:val="single" w:sz="4" w:space="0" w:color="auto"/>
              <w:right w:val="single" w:sz="4" w:space="0" w:color="auto"/>
            </w:tcBorders>
            <w:shd w:val="clear" w:color="auto" w:fill="auto"/>
            <w:noWrap/>
            <w:vAlign w:val="bottom"/>
            <w:hideMark/>
          </w:tcPr>
          <w:p w14:paraId="392C5FF7" w14:textId="77777777" w:rsidR="00F34E83" w:rsidRPr="009E4C1F" w:rsidRDefault="00F34E83" w:rsidP="00D07923">
            <w:pPr>
              <w:rPr>
                <w:b/>
                <w:lang w:eastAsia="en-GB"/>
              </w:rPr>
            </w:pPr>
            <w:r w:rsidRPr="009E4C1F">
              <w:rPr>
                <w:b/>
                <w:lang w:eastAsia="en-GB"/>
              </w:rPr>
              <w:t>Hammersmith and Fulham</w:t>
            </w:r>
          </w:p>
        </w:tc>
        <w:tc>
          <w:tcPr>
            <w:tcW w:w="632" w:type="pct"/>
            <w:tcBorders>
              <w:top w:val="nil"/>
              <w:left w:val="nil"/>
              <w:bottom w:val="single" w:sz="4" w:space="0" w:color="auto"/>
              <w:right w:val="single" w:sz="4" w:space="0" w:color="auto"/>
            </w:tcBorders>
            <w:shd w:val="clear" w:color="auto" w:fill="auto"/>
            <w:noWrap/>
            <w:hideMark/>
          </w:tcPr>
          <w:p w14:paraId="766A61C4" w14:textId="77777777" w:rsidR="00F34E83" w:rsidRPr="00466ABA" w:rsidRDefault="00F34E83" w:rsidP="00E31888">
            <w:pPr>
              <w:jc w:val="right"/>
              <w:rPr>
                <w:lang w:eastAsia="en-GB"/>
              </w:rPr>
            </w:pPr>
            <w:r w:rsidRPr="00466ABA">
              <w:t>12%</w:t>
            </w:r>
          </w:p>
        </w:tc>
        <w:tc>
          <w:tcPr>
            <w:tcW w:w="579" w:type="pct"/>
            <w:tcBorders>
              <w:top w:val="nil"/>
              <w:left w:val="nil"/>
              <w:bottom w:val="single" w:sz="4" w:space="0" w:color="auto"/>
              <w:right w:val="single" w:sz="4" w:space="0" w:color="auto"/>
            </w:tcBorders>
            <w:shd w:val="clear" w:color="auto" w:fill="auto"/>
            <w:noWrap/>
            <w:hideMark/>
          </w:tcPr>
          <w:p w14:paraId="6A3590A4" w14:textId="77777777" w:rsidR="00F34E83" w:rsidRPr="00466ABA" w:rsidRDefault="00F34E83" w:rsidP="00E31888">
            <w:pPr>
              <w:jc w:val="right"/>
              <w:rPr>
                <w:lang w:eastAsia="en-GB"/>
              </w:rPr>
            </w:pPr>
            <w:r w:rsidRPr="00466ABA">
              <w:t>38%</w:t>
            </w:r>
          </w:p>
        </w:tc>
        <w:tc>
          <w:tcPr>
            <w:tcW w:w="590" w:type="pct"/>
            <w:tcBorders>
              <w:top w:val="nil"/>
              <w:left w:val="nil"/>
              <w:bottom w:val="single" w:sz="4" w:space="0" w:color="auto"/>
              <w:right w:val="single" w:sz="4" w:space="0" w:color="auto"/>
            </w:tcBorders>
            <w:shd w:val="clear" w:color="auto" w:fill="auto"/>
            <w:noWrap/>
            <w:hideMark/>
          </w:tcPr>
          <w:p w14:paraId="23FAC7E9" w14:textId="77777777" w:rsidR="00F34E83" w:rsidRPr="00466ABA" w:rsidRDefault="00F34E83" w:rsidP="00E31888">
            <w:pPr>
              <w:jc w:val="right"/>
              <w:rPr>
                <w:lang w:eastAsia="en-GB"/>
              </w:rPr>
            </w:pPr>
            <w:r w:rsidRPr="00466ABA">
              <w:t>16%</w:t>
            </w:r>
          </w:p>
        </w:tc>
        <w:tc>
          <w:tcPr>
            <w:tcW w:w="527" w:type="pct"/>
            <w:tcBorders>
              <w:top w:val="nil"/>
              <w:left w:val="nil"/>
              <w:bottom w:val="single" w:sz="4" w:space="0" w:color="auto"/>
              <w:right w:val="single" w:sz="4" w:space="0" w:color="auto"/>
            </w:tcBorders>
            <w:shd w:val="clear" w:color="auto" w:fill="auto"/>
            <w:noWrap/>
            <w:hideMark/>
          </w:tcPr>
          <w:p w14:paraId="66D3F16F" w14:textId="77777777" w:rsidR="00F34E83" w:rsidRPr="00466ABA" w:rsidRDefault="00F34E83" w:rsidP="00E31888">
            <w:pPr>
              <w:jc w:val="right"/>
              <w:rPr>
                <w:lang w:eastAsia="en-GB"/>
              </w:rPr>
            </w:pPr>
            <w:r w:rsidRPr="00466ABA">
              <w:t>2%</w:t>
            </w:r>
          </w:p>
        </w:tc>
        <w:tc>
          <w:tcPr>
            <w:tcW w:w="809" w:type="pct"/>
            <w:tcBorders>
              <w:top w:val="nil"/>
              <w:left w:val="nil"/>
              <w:bottom w:val="single" w:sz="4" w:space="0" w:color="auto"/>
              <w:right w:val="single" w:sz="4" w:space="0" w:color="auto"/>
            </w:tcBorders>
            <w:shd w:val="clear" w:color="auto" w:fill="auto"/>
            <w:noWrap/>
            <w:hideMark/>
          </w:tcPr>
          <w:p w14:paraId="6BE22D93" w14:textId="77777777" w:rsidR="00F34E83" w:rsidRPr="00466ABA" w:rsidRDefault="00F34E83" w:rsidP="00E31888">
            <w:pPr>
              <w:jc w:val="right"/>
              <w:rPr>
                <w:lang w:eastAsia="en-GB"/>
              </w:rPr>
            </w:pPr>
            <w:r w:rsidRPr="00466ABA">
              <w:t>32%</w:t>
            </w:r>
          </w:p>
        </w:tc>
      </w:tr>
      <w:tr w:rsidR="00F34E83" w:rsidRPr="00466ABA" w14:paraId="1225E853" w14:textId="77777777" w:rsidTr="003C2C90">
        <w:trPr>
          <w:trHeight w:val="300"/>
        </w:trPr>
        <w:tc>
          <w:tcPr>
            <w:tcW w:w="1862" w:type="pct"/>
            <w:tcBorders>
              <w:top w:val="nil"/>
              <w:left w:val="single" w:sz="4" w:space="0" w:color="auto"/>
              <w:bottom w:val="single" w:sz="4" w:space="0" w:color="auto"/>
              <w:right w:val="single" w:sz="4" w:space="0" w:color="auto"/>
            </w:tcBorders>
            <w:shd w:val="clear" w:color="auto" w:fill="auto"/>
            <w:noWrap/>
            <w:vAlign w:val="bottom"/>
            <w:hideMark/>
          </w:tcPr>
          <w:p w14:paraId="6D14C7B6" w14:textId="77777777" w:rsidR="00F34E83" w:rsidRPr="009E4C1F" w:rsidRDefault="00F34E83" w:rsidP="00D07923">
            <w:pPr>
              <w:rPr>
                <w:b/>
                <w:lang w:eastAsia="en-GB"/>
              </w:rPr>
            </w:pPr>
            <w:r w:rsidRPr="009E4C1F">
              <w:rPr>
                <w:b/>
                <w:lang w:eastAsia="en-GB"/>
              </w:rPr>
              <w:t>Haringey</w:t>
            </w:r>
          </w:p>
        </w:tc>
        <w:tc>
          <w:tcPr>
            <w:tcW w:w="632" w:type="pct"/>
            <w:tcBorders>
              <w:top w:val="nil"/>
              <w:left w:val="nil"/>
              <w:bottom w:val="single" w:sz="4" w:space="0" w:color="auto"/>
              <w:right w:val="single" w:sz="4" w:space="0" w:color="auto"/>
            </w:tcBorders>
            <w:shd w:val="clear" w:color="auto" w:fill="auto"/>
            <w:noWrap/>
            <w:hideMark/>
          </w:tcPr>
          <w:p w14:paraId="513E7BF7" w14:textId="77777777" w:rsidR="00F34E83" w:rsidRPr="00466ABA" w:rsidRDefault="00F34E83" w:rsidP="00E31888">
            <w:pPr>
              <w:jc w:val="right"/>
              <w:rPr>
                <w:lang w:eastAsia="en-GB"/>
              </w:rPr>
            </w:pPr>
            <w:r w:rsidRPr="00466ABA">
              <w:t>10%</w:t>
            </w:r>
          </w:p>
        </w:tc>
        <w:tc>
          <w:tcPr>
            <w:tcW w:w="579" w:type="pct"/>
            <w:tcBorders>
              <w:top w:val="nil"/>
              <w:left w:val="nil"/>
              <w:bottom w:val="single" w:sz="4" w:space="0" w:color="auto"/>
              <w:right w:val="single" w:sz="4" w:space="0" w:color="auto"/>
            </w:tcBorders>
            <w:shd w:val="clear" w:color="auto" w:fill="auto"/>
            <w:noWrap/>
            <w:hideMark/>
          </w:tcPr>
          <w:p w14:paraId="65268D77" w14:textId="77777777" w:rsidR="00F34E83" w:rsidRPr="00466ABA" w:rsidRDefault="00F34E83" w:rsidP="00E31888">
            <w:pPr>
              <w:jc w:val="right"/>
              <w:rPr>
                <w:lang w:eastAsia="en-GB"/>
              </w:rPr>
            </w:pPr>
            <w:r w:rsidRPr="00466ABA">
              <w:t>37%</w:t>
            </w:r>
          </w:p>
        </w:tc>
        <w:tc>
          <w:tcPr>
            <w:tcW w:w="590" w:type="pct"/>
            <w:tcBorders>
              <w:top w:val="nil"/>
              <w:left w:val="nil"/>
              <w:bottom w:val="single" w:sz="4" w:space="0" w:color="auto"/>
              <w:right w:val="single" w:sz="4" w:space="0" w:color="auto"/>
            </w:tcBorders>
            <w:shd w:val="clear" w:color="auto" w:fill="auto"/>
            <w:noWrap/>
            <w:hideMark/>
          </w:tcPr>
          <w:p w14:paraId="130E0D29" w14:textId="77777777" w:rsidR="00F34E83" w:rsidRPr="00466ABA" w:rsidRDefault="00F34E83" w:rsidP="00E31888">
            <w:pPr>
              <w:jc w:val="right"/>
              <w:rPr>
                <w:lang w:eastAsia="en-GB"/>
              </w:rPr>
            </w:pPr>
            <w:r w:rsidRPr="00466ABA">
              <w:t>21%</w:t>
            </w:r>
          </w:p>
        </w:tc>
        <w:tc>
          <w:tcPr>
            <w:tcW w:w="527" w:type="pct"/>
            <w:tcBorders>
              <w:top w:val="nil"/>
              <w:left w:val="nil"/>
              <w:bottom w:val="single" w:sz="4" w:space="0" w:color="auto"/>
              <w:right w:val="single" w:sz="4" w:space="0" w:color="auto"/>
            </w:tcBorders>
            <w:shd w:val="clear" w:color="auto" w:fill="auto"/>
            <w:noWrap/>
            <w:hideMark/>
          </w:tcPr>
          <w:p w14:paraId="1D1BAC32" w14:textId="77777777" w:rsidR="00F34E83" w:rsidRPr="00466ABA" w:rsidRDefault="00F34E83" w:rsidP="00E31888">
            <w:pPr>
              <w:jc w:val="right"/>
              <w:rPr>
                <w:lang w:eastAsia="en-GB"/>
              </w:rPr>
            </w:pPr>
            <w:r w:rsidRPr="00466ABA">
              <w:t>3%</w:t>
            </w:r>
          </w:p>
        </w:tc>
        <w:tc>
          <w:tcPr>
            <w:tcW w:w="809" w:type="pct"/>
            <w:tcBorders>
              <w:top w:val="nil"/>
              <w:left w:val="nil"/>
              <w:bottom w:val="single" w:sz="4" w:space="0" w:color="auto"/>
              <w:right w:val="single" w:sz="4" w:space="0" w:color="auto"/>
            </w:tcBorders>
            <w:shd w:val="clear" w:color="auto" w:fill="auto"/>
            <w:noWrap/>
            <w:hideMark/>
          </w:tcPr>
          <w:p w14:paraId="49A9CCE2" w14:textId="77777777" w:rsidR="00F34E83" w:rsidRPr="00466ABA" w:rsidRDefault="00F34E83" w:rsidP="00E31888">
            <w:pPr>
              <w:jc w:val="right"/>
              <w:rPr>
                <w:lang w:eastAsia="en-GB"/>
              </w:rPr>
            </w:pPr>
            <w:r w:rsidRPr="00466ABA">
              <w:t>29%</w:t>
            </w:r>
          </w:p>
        </w:tc>
      </w:tr>
      <w:tr w:rsidR="00F34E83" w:rsidRPr="00466ABA" w14:paraId="5599AA42" w14:textId="77777777" w:rsidTr="003C2C90">
        <w:trPr>
          <w:trHeight w:val="300"/>
        </w:trPr>
        <w:tc>
          <w:tcPr>
            <w:tcW w:w="1862" w:type="pct"/>
            <w:tcBorders>
              <w:top w:val="nil"/>
              <w:left w:val="single" w:sz="4" w:space="0" w:color="auto"/>
              <w:bottom w:val="single" w:sz="4" w:space="0" w:color="auto"/>
              <w:right w:val="single" w:sz="4" w:space="0" w:color="auto"/>
            </w:tcBorders>
            <w:shd w:val="clear" w:color="auto" w:fill="auto"/>
            <w:noWrap/>
            <w:vAlign w:val="bottom"/>
            <w:hideMark/>
          </w:tcPr>
          <w:p w14:paraId="534E730C" w14:textId="77777777" w:rsidR="00F34E83" w:rsidRPr="009E4C1F" w:rsidRDefault="00F34E83" w:rsidP="00D07923">
            <w:pPr>
              <w:rPr>
                <w:b/>
                <w:lang w:eastAsia="en-GB"/>
              </w:rPr>
            </w:pPr>
            <w:r w:rsidRPr="009E4C1F">
              <w:rPr>
                <w:b/>
                <w:lang w:eastAsia="en-GB"/>
              </w:rPr>
              <w:t>Harrow</w:t>
            </w:r>
          </w:p>
        </w:tc>
        <w:tc>
          <w:tcPr>
            <w:tcW w:w="632" w:type="pct"/>
            <w:tcBorders>
              <w:top w:val="nil"/>
              <w:left w:val="nil"/>
              <w:bottom w:val="single" w:sz="4" w:space="0" w:color="auto"/>
              <w:right w:val="single" w:sz="4" w:space="0" w:color="auto"/>
            </w:tcBorders>
            <w:shd w:val="clear" w:color="auto" w:fill="auto"/>
            <w:noWrap/>
            <w:hideMark/>
          </w:tcPr>
          <w:p w14:paraId="03A0645C" w14:textId="77777777" w:rsidR="00F34E83" w:rsidRPr="00466ABA" w:rsidRDefault="00F34E83" w:rsidP="00E31888">
            <w:pPr>
              <w:jc w:val="right"/>
              <w:rPr>
                <w:lang w:eastAsia="en-GB"/>
              </w:rPr>
            </w:pPr>
            <w:r w:rsidRPr="00466ABA">
              <w:t>5%</w:t>
            </w:r>
          </w:p>
        </w:tc>
        <w:tc>
          <w:tcPr>
            <w:tcW w:w="579" w:type="pct"/>
            <w:tcBorders>
              <w:top w:val="nil"/>
              <w:left w:val="nil"/>
              <w:bottom w:val="single" w:sz="4" w:space="0" w:color="auto"/>
              <w:right w:val="single" w:sz="4" w:space="0" w:color="auto"/>
            </w:tcBorders>
            <w:shd w:val="clear" w:color="auto" w:fill="auto"/>
            <w:noWrap/>
            <w:hideMark/>
          </w:tcPr>
          <w:p w14:paraId="3B36DE76" w14:textId="77777777" w:rsidR="00F34E83" w:rsidRPr="00466ABA" w:rsidRDefault="00F34E83" w:rsidP="00E31888">
            <w:pPr>
              <w:jc w:val="right"/>
              <w:rPr>
                <w:lang w:eastAsia="en-GB"/>
              </w:rPr>
            </w:pPr>
            <w:r w:rsidRPr="00466ABA">
              <w:t>36%</w:t>
            </w:r>
          </w:p>
        </w:tc>
        <w:tc>
          <w:tcPr>
            <w:tcW w:w="590" w:type="pct"/>
            <w:tcBorders>
              <w:top w:val="nil"/>
              <w:left w:val="nil"/>
              <w:bottom w:val="single" w:sz="4" w:space="0" w:color="auto"/>
              <w:right w:val="single" w:sz="4" w:space="0" w:color="auto"/>
            </w:tcBorders>
            <w:shd w:val="clear" w:color="auto" w:fill="auto"/>
            <w:noWrap/>
            <w:hideMark/>
          </w:tcPr>
          <w:p w14:paraId="430121D2" w14:textId="77777777" w:rsidR="00F34E83" w:rsidRPr="00466ABA" w:rsidRDefault="00F34E83" w:rsidP="00E31888">
            <w:pPr>
              <w:jc w:val="right"/>
              <w:rPr>
                <w:lang w:eastAsia="en-GB"/>
              </w:rPr>
            </w:pPr>
            <w:r w:rsidRPr="00466ABA">
              <w:t>31%</w:t>
            </w:r>
          </w:p>
        </w:tc>
        <w:tc>
          <w:tcPr>
            <w:tcW w:w="527" w:type="pct"/>
            <w:tcBorders>
              <w:top w:val="nil"/>
              <w:left w:val="nil"/>
              <w:bottom w:val="single" w:sz="4" w:space="0" w:color="auto"/>
              <w:right w:val="single" w:sz="4" w:space="0" w:color="auto"/>
            </w:tcBorders>
            <w:shd w:val="clear" w:color="auto" w:fill="auto"/>
            <w:noWrap/>
            <w:hideMark/>
          </w:tcPr>
          <w:p w14:paraId="1D7B3DAC" w14:textId="77777777" w:rsidR="00F34E83" w:rsidRPr="00466ABA" w:rsidRDefault="00F34E83" w:rsidP="00E31888">
            <w:pPr>
              <w:jc w:val="right"/>
              <w:rPr>
                <w:lang w:eastAsia="en-GB"/>
              </w:rPr>
            </w:pPr>
            <w:r w:rsidRPr="00466ABA">
              <w:t>4%</w:t>
            </w:r>
          </w:p>
        </w:tc>
        <w:tc>
          <w:tcPr>
            <w:tcW w:w="809" w:type="pct"/>
            <w:tcBorders>
              <w:top w:val="nil"/>
              <w:left w:val="nil"/>
              <w:bottom w:val="single" w:sz="4" w:space="0" w:color="auto"/>
              <w:right w:val="single" w:sz="4" w:space="0" w:color="auto"/>
            </w:tcBorders>
            <w:shd w:val="clear" w:color="auto" w:fill="auto"/>
            <w:noWrap/>
            <w:hideMark/>
          </w:tcPr>
          <w:p w14:paraId="1BF9B4CC" w14:textId="77777777" w:rsidR="00F34E83" w:rsidRPr="00466ABA" w:rsidRDefault="00F34E83" w:rsidP="00E31888">
            <w:pPr>
              <w:jc w:val="right"/>
              <w:rPr>
                <w:lang w:eastAsia="en-GB"/>
              </w:rPr>
            </w:pPr>
            <w:r w:rsidRPr="00466ABA">
              <w:t>24%</w:t>
            </w:r>
          </w:p>
        </w:tc>
      </w:tr>
      <w:tr w:rsidR="00F34E83" w:rsidRPr="00466ABA" w14:paraId="22380D29" w14:textId="77777777" w:rsidTr="003C2C90">
        <w:trPr>
          <w:trHeight w:val="300"/>
        </w:trPr>
        <w:tc>
          <w:tcPr>
            <w:tcW w:w="1862" w:type="pct"/>
            <w:tcBorders>
              <w:top w:val="nil"/>
              <w:left w:val="single" w:sz="4" w:space="0" w:color="auto"/>
              <w:bottom w:val="single" w:sz="4" w:space="0" w:color="auto"/>
              <w:right w:val="single" w:sz="4" w:space="0" w:color="auto"/>
            </w:tcBorders>
            <w:shd w:val="clear" w:color="auto" w:fill="auto"/>
            <w:noWrap/>
            <w:vAlign w:val="bottom"/>
            <w:hideMark/>
          </w:tcPr>
          <w:p w14:paraId="03259001" w14:textId="77777777" w:rsidR="00F34E83" w:rsidRPr="009E4C1F" w:rsidRDefault="00F34E83" w:rsidP="00D07923">
            <w:pPr>
              <w:rPr>
                <w:b/>
                <w:lang w:eastAsia="en-GB"/>
              </w:rPr>
            </w:pPr>
            <w:r w:rsidRPr="009E4C1F">
              <w:rPr>
                <w:b/>
                <w:lang w:eastAsia="en-GB"/>
              </w:rPr>
              <w:t>Havering</w:t>
            </w:r>
          </w:p>
        </w:tc>
        <w:tc>
          <w:tcPr>
            <w:tcW w:w="632" w:type="pct"/>
            <w:tcBorders>
              <w:top w:val="nil"/>
              <w:left w:val="nil"/>
              <w:bottom w:val="single" w:sz="4" w:space="0" w:color="auto"/>
              <w:right w:val="single" w:sz="4" w:space="0" w:color="auto"/>
            </w:tcBorders>
            <w:shd w:val="clear" w:color="auto" w:fill="auto"/>
            <w:noWrap/>
            <w:hideMark/>
          </w:tcPr>
          <w:p w14:paraId="53122AAA" w14:textId="77777777" w:rsidR="00F34E83" w:rsidRPr="00466ABA" w:rsidRDefault="00F34E83" w:rsidP="00E31888">
            <w:pPr>
              <w:jc w:val="right"/>
              <w:rPr>
                <w:lang w:eastAsia="en-GB"/>
              </w:rPr>
            </w:pPr>
            <w:r w:rsidRPr="00466ABA">
              <w:t>5%</w:t>
            </w:r>
          </w:p>
        </w:tc>
        <w:tc>
          <w:tcPr>
            <w:tcW w:w="579" w:type="pct"/>
            <w:tcBorders>
              <w:top w:val="nil"/>
              <w:left w:val="nil"/>
              <w:bottom w:val="single" w:sz="4" w:space="0" w:color="auto"/>
              <w:right w:val="single" w:sz="4" w:space="0" w:color="auto"/>
            </w:tcBorders>
            <w:shd w:val="clear" w:color="auto" w:fill="auto"/>
            <w:noWrap/>
            <w:hideMark/>
          </w:tcPr>
          <w:p w14:paraId="7AFB8D5B" w14:textId="77777777" w:rsidR="00F34E83" w:rsidRPr="00466ABA" w:rsidRDefault="00F34E83" w:rsidP="00E31888">
            <w:pPr>
              <w:jc w:val="right"/>
              <w:rPr>
                <w:lang w:eastAsia="en-GB"/>
              </w:rPr>
            </w:pPr>
            <w:r w:rsidRPr="00466ABA">
              <w:t>32%</w:t>
            </w:r>
          </w:p>
        </w:tc>
        <w:tc>
          <w:tcPr>
            <w:tcW w:w="590" w:type="pct"/>
            <w:tcBorders>
              <w:top w:val="nil"/>
              <w:left w:val="nil"/>
              <w:bottom w:val="single" w:sz="4" w:space="0" w:color="auto"/>
              <w:right w:val="single" w:sz="4" w:space="0" w:color="auto"/>
            </w:tcBorders>
            <w:shd w:val="clear" w:color="auto" w:fill="auto"/>
            <w:noWrap/>
            <w:hideMark/>
          </w:tcPr>
          <w:p w14:paraId="1F6AC57C" w14:textId="77777777" w:rsidR="00F34E83" w:rsidRPr="00466ABA" w:rsidRDefault="00F34E83" w:rsidP="00E31888">
            <w:pPr>
              <w:jc w:val="right"/>
              <w:rPr>
                <w:lang w:eastAsia="en-GB"/>
              </w:rPr>
            </w:pPr>
            <w:r w:rsidRPr="00466ABA">
              <w:t>26%</w:t>
            </w:r>
          </w:p>
        </w:tc>
        <w:tc>
          <w:tcPr>
            <w:tcW w:w="527" w:type="pct"/>
            <w:tcBorders>
              <w:top w:val="nil"/>
              <w:left w:val="nil"/>
              <w:bottom w:val="single" w:sz="4" w:space="0" w:color="auto"/>
              <w:right w:val="single" w:sz="4" w:space="0" w:color="auto"/>
            </w:tcBorders>
            <w:shd w:val="clear" w:color="auto" w:fill="auto"/>
            <w:noWrap/>
            <w:hideMark/>
          </w:tcPr>
          <w:p w14:paraId="5E26EF66" w14:textId="77777777" w:rsidR="00F34E83" w:rsidRPr="00466ABA" w:rsidRDefault="00F34E83" w:rsidP="00E31888">
            <w:pPr>
              <w:jc w:val="right"/>
              <w:rPr>
                <w:lang w:eastAsia="en-GB"/>
              </w:rPr>
            </w:pPr>
            <w:r w:rsidRPr="00466ABA">
              <w:t>4%</w:t>
            </w:r>
          </w:p>
        </w:tc>
        <w:tc>
          <w:tcPr>
            <w:tcW w:w="809" w:type="pct"/>
            <w:tcBorders>
              <w:top w:val="nil"/>
              <w:left w:val="nil"/>
              <w:bottom w:val="single" w:sz="4" w:space="0" w:color="auto"/>
              <w:right w:val="single" w:sz="4" w:space="0" w:color="auto"/>
            </w:tcBorders>
            <w:shd w:val="clear" w:color="auto" w:fill="auto"/>
            <w:noWrap/>
            <w:hideMark/>
          </w:tcPr>
          <w:p w14:paraId="16BB1597" w14:textId="77777777" w:rsidR="00F34E83" w:rsidRPr="00466ABA" w:rsidRDefault="00F34E83" w:rsidP="00E31888">
            <w:pPr>
              <w:jc w:val="right"/>
              <w:rPr>
                <w:lang w:eastAsia="en-GB"/>
              </w:rPr>
            </w:pPr>
            <w:r w:rsidRPr="00466ABA">
              <w:t>33%</w:t>
            </w:r>
          </w:p>
        </w:tc>
      </w:tr>
      <w:tr w:rsidR="00F34E83" w:rsidRPr="00466ABA" w14:paraId="75A7CE38" w14:textId="77777777" w:rsidTr="003C2C90">
        <w:trPr>
          <w:trHeight w:val="300"/>
        </w:trPr>
        <w:tc>
          <w:tcPr>
            <w:tcW w:w="1862" w:type="pct"/>
            <w:tcBorders>
              <w:top w:val="nil"/>
              <w:left w:val="single" w:sz="4" w:space="0" w:color="auto"/>
              <w:bottom w:val="single" w:sz="4" w:space="0" w:color="auto"/>
              <w:right w:val="single" w:sz="4" w:space="0" w:color="auto"/>
            </w:tcBorders>
            <w:shd w:val="clear" w:color="auto" w:fill="auto"/>
            <w:noWrap/>
            <w:vAlign w:val="bottom"/>
            <w:hideMark/>
          </w:tcPr>
          <w:p w14:paraId="5B5DA66C" w14:textId="77777777" w:rsidR="00F34E83" w:rsidRPr="009E4C1F" w:rsidRDefault="00F34E83" w:rsidP="00D07923">
            <w:pPr>
              <w:rPr>
                <w:b/>
                <w:lang w:eastAsia="en-GB"/>
              </w:rPr>
            </w:pPr>
            <w:r w:rsidRPr="009E4C1F">
              <w:rPr>
                <w:b/>
                <w:lang w:eastAsia="en-GB"/>
              </w:rPr>
              <w:t>Hillingdon</w:t>
            </w:r>
          </w:p>
        </w:tc>
        <w:tc>
          <w:tcPr>
            <w:tcW w:w="632" w:type="pct"/>
            <w:tcBorders>
              <w:top w:val="nil"/>
              <w:left w:val="nil"/>
              <w:bottom w:val="single" w:sz="4" w:space="0" w:color="auto"/>
              <w:right w:val="single" w:sz="4" w:space="0" w:color="auto"/>
            </w:tcBorders>
            <w:shd w:val="clear" w:color="auto" w:fill="auto"/>
            <w:noWrap/>
            <w:hideMark/>
          </w:tcPr>
          <w:p w14:paraId="32C676D8" w14:textId="77777777" w:rsidR="00F34E83" w:rsidRPr="00466ABA" w:rsidRDefault="00F34E83" w:rsidP="00E31888">
            <w:pPr>
              <w:jc w:val="right"/>
              <w:rPr>
                <w:lang w:eastAsia="en-GB"/>
              </w:rPr>
            </w:pPr>
            <w:r w:rsidRPr="00466ABA">
              <w:t>6%</w:t>
            </w:r>
          </w:p>
        </w:tc>
        <w:tc>
          <w:tcPr>
            <w:tcW w:w="579" w:type="pct"/>
            <w:tcBorders>
              <w:top w:val="nil"/>
              <w:left w:val="nil"/>
              <w:bottom w:val="single" w:sz="4" w:space="0" w:color="auto"/>
              <w:right w:val="single" w:sz="4" w:space="0" w:color="auto"/>
            </w:tcBorders>
            <w:shd w:val="clear" w:color="auto" w:fill="auto"/>
            <w:noWrap/>
            <w:hideMark/>
          </w:tcPr>
          <w:p w14:paraId="02CA0EBE" w14:textId="77777777" w:rsidR="00F34E83" w:rsidRPr="00466ABA" w:rsidRDefault="00F34E83" w:rsidP="00E31888">
            <w:pPr>
              <w:jc w:val="right"/>
              <w:rPr>
                <w:lang w:eastAsia="en-GB"/>
              </w:rPr>
            </w:pPr>
            <w:r w:rsidRPr="00466ABA">
              <w:t>51%</w:t>
            </w:r>
          </w:p>
        </w:tc>
        <w:tc>
          <w:tcPr>
            <w:tcW w:w="590" w:type="pct"/>
            <w:tcBorders>
              <w:top w:val="nil"/>
              <w:left w:val="nil"/>
              <w:bottom w:val="single" w:sz="4" w:space="0" w:color="auto"/>
              <w:right w:val="single" w:sz="4" w:space="0" w:color="auto"/>
            </w:tcBorders>
            <w:shd w:val="clear" w:color="auto" w:fill="auto"/>
            <w:noWrap/>
            <w:hideMark/>
          </w:tcPr>
          <w:p w14:paraId="1CA4536F" w14:textId="77777777" w:rsidR="00F34E83" w:rsidRPr="00466ABA" w:rsidRDefault="00F34E83" w:rsidP="00E31888">
            <w:pPr>
              <w:jc w:val="right"/>
              <w:rPr>
                <w:lang w:eastAsia="en-GB"/>
              </w:rPr>
            </w:pPr>
            <w:r w:rsidRPr="00466ABA">
              <w:t>11%</w:t>
            </w:r>
          </w:p>
        </w:tc>
        <w:tc>
          <w:tcPr>
            <w:tcW w:w="527" w:type="pct"/>
            <w:tcBorders>
              <w:top w:val="nil"/>
              <w:left w:val="nil"/>
              <w:bottom w:val="single" w:sz="4" w:space="0" w:color="auto"/>
              <w:right w:val="single" w:sz="4" w:space="0" w:color="auto"/>
            </w:tcBorders>
            <w:shd w:val="clear" w:color="auto" w:fill="auto"/>
            <w:noWrap/>
            <w:hideMark/>
          </w:tcPr>
          <w:p w14:paraId="67219CF2" w14:textId="77777777" w:rsidR="00F34E83" w:rsidRPr="00466ABA" w:rsidRDefault="00F34E83" w:rsidP="00E31888">
            <w:pPr>
              <w:jc w:val="right"/>
              <w:rPr>
                <w:lang w:eastAsia="en-GB"/>
              </w:rPr>
            </w:pPr>
            <w:r w:rsidRPr="00466ABA">
              <w:t>5%</w:t>
            </w:r>
          </w:p>
        </w:tc>
        <w:tc>
          <w:tcPr>
            <w:tcW w:w="809" w:type="pct"/>
            <w:tcBorders>
              <w:top w:val="nil"/>
              <w:left w:val="nil"/>
              <w:bottom w:val="single" w:sz="4" w:space="0" w:color="auto"/>
              <w:right w:val="single" w:sz="4" w:space="0" w:color="auto"/>
            </w:tcBorders>
            <w:shd w:val="clear" w:color="auto" w:fill="auto"/>
            <w:noWrap/>
            <w:hideMark/>
          </w:tcPr>
          <w:p w14:paraId="0F8ED5AC" w14:textId="77777777" w:rsidR="00F34E83" w:rsidRPr="00466ABA" w:rsidRDefault="00F34E83" w:rsidP="00E31888">
            <w:pPr>
              <w:jc w:val="right"/>
              <w:rPr>
                <w:lang w:eastAsia="en-GB"/>
              </w:rPr>
            </w:pPr>
            <w:r w:rsidRPr="00466ABA">
              <w:t>28%</w:t>
            </w:r>
          </w:p>
        </w:tc>
      </w:tr>
      <w:tr w:rsidR="00F34E83" w:rsidRPr="00466ABA" w14:paraId="55DE38A8" w14:textId="77777777" w:rsidTr="003C2C90">
        <w:trPr>
          <w:trHeight w:val="300"/>
        </w:trPr>
        <w:tc>
          <w:tcPr>
            <w:tcW w:w="1862" w:type="pct"/>
            <w:tcBorders>
              <w:top w:val="nil"/>
              <w:left w:val="single" w:sz="4" w:space="0" w:color="auto"/>
              <w:bottom w:val="single" w:sz="4" w:space="0" w:color="auto"/>
              <w:right w:val="single" w:sz="4" w:space="0" w:color="auto"/>
            </w:tcBorders>
            <w:shd w:val="clear" w:color="auto" w:fill="auto"/>
            <w:noWrap/>
            <w:vAlign w:val="bottom"/>
            <w:hideMark/>
          </w:tcPr>
          <w:p w14:paraId="419F3706" w14:textId="77777777" w:rsidR="00F34E83" w:rsidRPr="009E4C1F" w:rsidRDefault="00F34E83" w:rsidP="00D07923">
            <w:pPr>
              <w:rPr>
                <w:b/>
                <w:lang w:eastAsia="en-GB"/>
              </w:rPr>
            </w:pPr>
            <w:r w:rsidRPr="009E4C1F">
              <w:rPr>
                <w:b/>
                <w:lang w:eastAsia="en-GB"/>
              </w:rPr>
              <w:t>Hounslow</w:t>
            </w:r>
          </w:p>
        </w:tc>
        <w:tc>
          <w:tcPr>
            <w:tcW w:w="632" w:type="pct"/>
            <w:tcBorders>
              <w:top w:val="nil"/>
              <w:left w:val="nil"/>
              <w:bottom w:val="single" w:sz="4" w:space="0" w:color="auto"/>
              <w:right w:val="single" w:sz="4" w:space="0" w:color="auto"/>
            </w:tcBorders>
            <w:shd w:val="clear" w:color="auto" w:fill="auto"/>
            <w:noWrap/>
            <w:hideMark/>
          </w:tcPr>
          <w:p w14:paraId="140EC49D" w14:textId="77777777" w:rsidR="00F34E83" w:rsidRPr="00466ABA" w:rsidRDefault="00F34E83" w:rsidP="00E31888">
            <w:pPr>
              <w:jc w:val="right"/>
              <w:rPr>
                <w:lang w:eastAsia="en-GB"/>
              </w:rPr>
            </w:pPr>
            <w:r w:rsidRPr="00466ABA">
              <w:t>9%</w:t>
            </w:r>
          </w:p>
        </w:tc>
        <w:tc>
          <w:tcPr>
            <w:tcW w:w="579" w:type="pct"/>
            <w:tcBorders>
              <w:top w:val="nil"/>
              <w:left w:val="nil"/>
              <w:bottom w:val="single" w:sz="4" w:space="0" w:color="auto"/>
              <w:right w:val="single" w:sz="4" w:space="0" w:color="auto"/>
            </w:tcBorders>
            <w:shd w:val="clear" w:color="auto" w:fill="auto"/>
            <w:noWrap/>
            <w:hideMark/>
          </w:tcPr>
          <w:p w14:paraId="15996FF0" w14:textId="77777777" w:rsidR="00F34E83" w:rsidRPr="00466ABA" w:rsidRDefault="00F34E83" w:rsidP="00E31888">
            <w:pPr>
              <w:jc w:val="right"/>
              <w:rPr>
                <w:lang w:eastAsia="en-GB"/>
              </w:rPr>
            </w:pPr>
            <w:r w:rsidRPr="00466ABA">
              <w:t>43%</w:t>
            </w:r>
          </w:p>
        </w:tc>
        <w:tc>
          <w:tcPr>
            <w:tcW w:w="590" w:type="pct"/>
            <w:tcBorders>
              <w:top w:val="nil"/>
              <w:left w:val="nil"/>
              <w:bottom w:val="single" w:sz="4" w:space="0" w:color="auto"/>
              <w:right w:val="single" w:sz="4" w:space="0" w:color="auto"/>
            </w:tcBorders>
            <w:shd w:val="clear" w:color="auto" w:fill="auto"/>
            <w:noWrap/>
            <w:hideMark/>
          </w:tcPr>
          <w:p w14:paraId="3A6806CE" w14:textId="77777777" w:rsidR="00F34E83" w:rsidRPr="00466ABA" w:rsidRDefault="00F34E83" w:rsidP="00E31888">
            <w:pPr>
              <w:jc w:val="right"/>
              <w:rPr>
                <w:lang w:eastAsia="en-GB"/>
              </w:rPr>
            </w:pPr>
            <w:r w:rsidRPr="00466ABA">
              <w:t>14%</w:t>
            </w:r>
          </w:p>
        </w:tc>
        <w:tc>
          <w:tcPr>
            <w:tcW w:w="527" w:type="pct"/>
            <w:tcBorders>
              <w:top w:val="nil"/>
              <w:left w:val="nil"/>
              <w:bottom w:val="single" w:sz="4" w:space="0" w:color="auto"/>
              <w:right w:val="single" w:sz="4" w:space="0" w:color="auto"/>
            </w:tcBorders>
            <w:shd w:val="clear" w:color="auto" w:fill="auto"/>
            <w:noWrap/>
            <w:hideMark/>
          </w:tcPr>
          <w:p w14:paraId="43D9E4A7" w14:textId="77777777" w:rsidR="00F34E83" w:rsidRPr="00466ABA" w:rsidRDefault="00F34E83" w:rsidP="00E31888">
            <w:pPr>
              <w:jc w:val="right"/>
              <w:rPr>
                <w:lang w:eastAsia="en-GB"/>
              </w:rPr>
            </w:pPr>
            <w:r w:rsidRPr="00466ABA">
              <w:t>2%</w:t>
            </w:r>
          </w:p>
        </w:tc>
        <w:tc>
          <w:tcPr>
            <w:tcW w:w="809" w:type="pct"/>
            <w:tcBorders>
              <w:top w:val="nil"/>
              <w:left w:val="nil"/>
              <w:bottom w:val="single" w:sz="4" w:space="0" w:color="auto"/>
              <w:right w:val="single" w:sz="4" w:space="0" w:color="auto"/>
            </w:tcBorders>
            <w:shd w:val="clear" w:color="auto" w:fill="auto"/>
            <w:noWrap/>
            <w:hideMark/>
          </w:tcPr>
          <w:p w14:paraId="1925B004" w14:textId="77777777" w:rsidR="00F34E83" w:rsidRPr="00466ABA" w:rsidRDefault="00F34E83" w:rsidP="00E31888">
            <w:pPr>
              <w:jc w:val="right"/>
              <w:rPr>
                <w:lang w:eastAsia="en-GB"/>
              </w:rPr>
            </w:pPr>
            <w:r w:rsidRPr="00466ABA">
              <w:t>32%</w:t>
            </w:r>
          </w:p>
        </w:tc>
      </w:tr>
      <w:tr w:rsidR="00F34E83" w:rsidRPr="00466ABA" w14:paraId="587B1E50" w14:textId="77777777" w:rsidTr="003C2C90">
        <w:trPr>
          <w:trHeight w:val="300"/>
        </w:trPr>
        <w:tc>
          <w:tcPr>
            <w:tcW w:w="1862" w:type="pct"/>
            <w:tcBorders>
              <w:top w:val="nil"/>
              <w:left w:val="single" w:sz="4" w:space="0" w:color="auto"/>
              <w:bottom w:val="single" w:sz="4" w:space="0" w:color="auto"/>
              <w:right w:val="single" w:sz="4" w:space="0" w:color="auto"/>
            </w:tcBorders>
            <w:shd w:val="clear" w:color="auto" w:fill="auto"/>
            <w:noWrap/>
            <w:vAlign w:val="bottom"/>
            <w:hideMark/>
          </w:tcPr>
          <w:p w14:paraId="49306F81" w14:textId="77777777" w:rsidR="00F34E83" w:rsidRPr="009E4C1F" w:rsidRDefault="00F34E83" w:rsidP="00D07923">
            <w:pPr>
              <w:rPr>
                <w:b/>
                <w:lang w:eastAsia="en-GB"/>
              </w:rPr>
            </w:pPr>
            <w:r w:rsidRPr="009E4C1F">
              <w:rPr>
                <w:b/>
                <w:lang w:eastAsia="en-GB"/>
              </w:rPr>
              <w:t>Islington</w:t>
            </w:r>
          </w:p>
        </w:tc>
        <w:tc>
          <w:tcPr>
            <w:tcW w:w="632" w:type="pct"/>
            <w:tcBorders>
              <w:top w:val="nil"/>
              <w:left w:val="nil"/>
              <w:bottom w:val="single" w:sz="4" w:space="0" w:color="auto"/>
              <w:right w:val="single" w:sz="4" w:space="0" w:color="auto"/>
            </w:tcBorders>
            <w:shd w:val="clear" w:color="auto" w:fill="auto"/>
            <w:noWrap/>
            <w:hideMark/>
          </w:tcPr>
          <w:p w14:paraId="623285F9" w14:textId="77777777" w:rsidR="00F34E83" w:rsidRPr="00466ABA" w:rsidRDefault="00F34E83" w:rsidP="00E31888">
            <w:pPr>
              <w:jc w:val="right"/>
              <w:rPr>
                <w:lang w:eastAsia="en-GB"/>
              </w:rPr>
            </w:pPr>
            <w:r w:rsidRPr="00466ABA">
              <w:t>10%</w:t>
            </w:r>
          </w:p>
        </w:tc>
        <w:tc>
          <w:tcPr>
            <w:tcW w:w="579" w:type="pct"/>
            <w:tcBorders>
              <w:top w:val="nil"/>
              <w:left w:val="nil"/>
              <w:bottom w:val="single" w:sz="4" w:space="0" w:color="auto"/>
              <w:right w:val="single" w:sz="4" w:space="0" w:color="auto"/>
            </w:tcBorders>
            <w:shd w:val="clear" w:color="auto" w:fill="auto"/>
            <w:noWrap/>
            <w:hideMark/>
          </w:tcPr>
          <w:p w14:paraId="474A80B1" w14:textId="77777777" w:rsidR="00F34E83" w:rsidRPr="00466ABA" w:rsidRDefault="00F34E83" w:rsidP="00E31888">
            <w:pPr>
              <w:jc w:val="right"/>
              <w:rPr>
                <w:lang w:eastAsia="en-GB"/>
              </w:rPr>
            </w:pPr>
            <w:r w:rsidRPr="00466ABA">
              <w:t>33%</w:t>
            </w:r>
          </w:p>
        </w:tc>
        <w:tc>
          <w:tcPr>
            <w:tcW w:w="590" w:type="pct"/>
            <w:tcBorders>
              <w:top w:val="nil"/>
              <w:left w:val="nil"/>
              <w:bottom w:val="single" w:sz="4" w:space="0" w:color="auto"/>
              <w:right w:val="single" w:sz="4" w:space="0" w:color="auto"/>
            </w:tcBorders>
            <w:shd w:val="clear" w:color="auto" w:fill="auto"/>
            <w:noWrap/>
            <w:hideMark/>
          </w:tcPr>
          <w:p w14:paraId="1037DAF9" w14:textId="77777777" w:rsidR="00F34E83" w:rsidRPr="00466ABA" w:rsidRDefault="00F34E83" w:rsidP="00E31888">
            <w:pPr>
              <w:jc w:val="right"/>
              <w:rPr>
                <w:lang w:eastAsia="en-GB"/>
              </w:rPr>
            </w:pPr>
            <w:r w:rsidRPr="00466ABA">
              <w:t>18%</w:t>
            </w:r>
          </w:p>
        </w:tc>
        <w:tc>
          <w:tcPr>
            <w:tcW w:w="527" w:type="pct"/>
            <w:tcBorders>
              <w:top w:val="nil"/>
              <w:left w:val="nil"/>
              <w:bottom w:val="single" w:sz="4" w:space="0" w:color="auto"/>
              <w:right w:val="single" w:sz="4" w:space="0" w:color="auto"/>
            </w:tcBorders>
            <w:shd w:val="clear" w:color="auto" w:fill="auto"/>
            <w:noWrap/>
            <w:hideMark/>
          </w:tcPr>
          <w:p w14:paraId="49D83FAC" w14:textId="77777777" w:rsidR="00F34E83" w:rsidRPr="00466ABA" w:rsidRDefault="00F34E83" w:rsidP="00E31888">
            <w:pPr>
              <w:jc w:val="right"/>
              <w:rPr>
                <w:lang w:eastAsia="en-GB"/>
              </w:rPr>
            </w:pPr>
            <w:r w:rsidRPr="00466ABA">
              <w:t>4%</w:t>
            </w:r>
          </w:p>
        </w:tc>
        <w:tc>
          <w:tcPr>
            <w:tcW w:w="809" w:type="pct"/>
            <w:tcBorders>
              <w:top w:val="nil"/>
              <w:left w:val="nil"/>
              <w:bottom w:val="single" w:sz="4" w:space="0" w:color="auto"/>
              <w:right w:val="single" w:sz="4" w:space="0" w:color="auto"/>
            </w:tcBorders>
            <w:shd w:val="clear" w:color="auto" w:fill="auto"/>
            <w:noWrap/>
            <w:hideMark/>
          </w:tcPr>
          <w:p w14:paraId="080F92B0" w14:textId="77777777" w:rsidR="00F34E83" w:rsidRPr="00466ABA" w:rsidRDefault="00F34E83" w:rsidP="00E31888">
            <w:pPr>
              <w:jc w:val="right"/>
              <w:rPr>
                <w:lang w:eastAsia="en-GB"/>
              </w:rPr>
            </w:pPr>
            <w:r w:rsidRPr="00466ABA">
              <w:t>35%</w:t>
            </w:r>
          </w:p>
        </w:tc>
      </w:tr>
      <w:tr w:rsidR="00F34E83" w:rsidRPr="00466ABA" w14:paraId="4DD96841" w14:textId="77777777" w:rsidTr="003C2C90">
        <w:trPr>
          <w:trHeight w:val="300"/>
        </w:trPr>
        <w:tc>
          <w:tcPr>
            <w:tcW w:w="1862" w:type="pct"/>
            <w:tcBorders>
              <w:top w:val="nil"/>
              <w:left w:val="single" w:sz="4" w:space="0" w:color="auto"/>
              <w:bottom w:val="single" w:sz="4" w:space="0" w:color="auto"/>
              <w:right w:val="single" w:sz="4" w:space="0" w:color="auto"/>
            </w:tcBorders>
            <w:shd w:val="clear" w:color="auto" w:fill="auto"/>
            <w:noWrap/>
            <w:vAlign w:val="bottom"/>
            <w:hideMark/>
          </w:tcPr>
          <w:p w14:paraId="0646BBA2" w14:textId="77777777" w:rsidR="00F34E83" w:rsidRPr="009E4C1F" w:rsidRDefault="00F34E83" w:rsidP="00D07923">
            <w:pPr>
              <w:rPr>
                <w:b/>
                <w:lang w:eastAsia="en-GB"/>
              </w:rPr>
            </w:pPr>
            <w:r w:rsidRPr="009E4C1F">
              <w:rPr>
                <w:b/>
                <w:lang w:eastAsia="en-GB"/>
              </w:rPr>
              <w:t>Kensington and Chelsea</w:t>
            </w:r>
          </w:p>
        </w:tc>
        <w:tc>
          <w:tcPr>
            <w:tcW w:w="632" w:type="pct"/>
            <w:tcBorders>
              <w:top w:val="nil"/>
              <w:left w:val="nil"/>
              <w:bottom w:val="single" w:sz="4" w:space="0" w:color="auto"/>
              <w:right w:val="single" w:sz="4" w:space="0" w:color="auto"/>
            </w:tcBorders>
            <w:shd w:val="clear" w:color="auto" w:fill="auto"/>
            <w:noWrap/>
            <w:hideMark/>
          </w:tcPr>
          <w:p w14:paraId="6298DDC9" w14:textId="77777777" w:rsidR="00F34E83" w:rsidRPr="00466ABA" w:rsidRDefault="00F34E83" w:rsidP="00E31888">
            <w:pPr>
              <w:jc w:val="right"/>
              <w:rPr>
                <w:lang w:eastAsia="en-GB"/>
              </w:rPr>
            </w:pPr>
            <w:r w:rsidRPr="00466ABA">
              <w:t>12%</w:t>
            </w:r>
          </w:p>
        </w:tc>
        <w:tc>
          <w:tcPr>
            <w:tcW w:w="579" w:type="pct"/>
            <w:tcBorders>
              <w:top w:val="nil"/>
              <w:left w:val="nil"/>
              <w:bottom w:val="single" w:sz="4" w:space="0" w:color="auto"/>
              <w:right w:val="single" w:sz="4" w:space="0" w:color="auto"/>
            </w:tcBorders>
            <w:shd w:val="clear" w:color="auto" w:fill="auto"/>
            <w:noWrap/>
            <w:hideMark/>
          </w:tcPr>
          <w:p w14:paraId="1D81611B" w14:textId="77777777" w:rsidR="00F34E83" w:rsidRPr="00466ABA" w:rsidRDefault="00F34E83" w:rsidP="00E31888">
            <w:pPr>
              <w:jc w:val="right"/>
              <w:rPr>
                <w:lang w:eastAsia="en-GB"/>
              </w:rPr>
            </w:pPr>
            <w:r w:rsidRPr="00466ABA">
              <w:t>34%</w:t>
            </w:r>
          </w:p>
        </w:tc>
        <w:tc>
          <w:tcPr>
            <w:tcW w:w="590" w:type="pct"/>
            <w:tcBorders>
              <w:top w:val="nil"/>
              <w:left w:val="nil"/>
              <w:bottom w:val="single" w:sz="4" w:space="0" w:color="auto"/>
              <w:right w:val="single" w:sz="4" w:space="0" w:color="auto"/>
            </w:tcBorders>
            <w:shd w:val="clear" w:color="auto" w:fill="auto"/>
            <w:noWrap/>
            <w:hideMark/>
          </w:tcPr>
          <w:p w14:paraId="077710AB" w14:textId="77777777" w:rsidR="00F34E83" w:rsidRPr="00466ABA" w:rsidRDefault="00F34E83" w:rsidP="00E31888">
            <w:pPr>
              <w:jc w:val="right"/>
              <w:rPr>
                <w:lang w:eastAsia="en-GB"/>
              </w:rPr>
            </w:pPr>
            <w:r w:rsidRPr="00466ABA">
              <w:t>19%</w:t>
            </w:r>
          </w:p>
        </w:tc>
        <w:tc>
          <w:tcPr>
            <w:tcW w:w="527" w:type="pct"/>
            <w:tcBorders>
              <w:top w:val="nil"/>
              <w:left w:val="nil"/>
              <w:bottom w:val="single" w:sz="4" w:space="0" w:color="auto"/>
              <w:right w:val="single" w:sz="4" w:space="0" w:color="auto"/>
            </w:tcBorders>
            <w:shd w:val="clear" w:color="auto" w:fill="auto"/>
            <w:noWrap/>
            <w:hideMark/>
          </w:tcPr>
          <w:p w14:paraId="7DC72B03" w14:textId="77777777" w:rsidR="00F34E83" w:rsidRPr="00466ABA" w:rsidRDefault="00F34E83" w:rsidP="00E31888">
            <w:pPr>
              <w:jc w:val="right"/>
              <w:rPr>
                <w:lang w:eastAsia="en-GB"/>
              </w:rPr>
            </w:pPr>
            <w:r w:rsidRPr="00466ABA">
              <w:t>3%</w:t>
            </w:r>
          </w:p>
        </w:tc>
        <w:tc>
          <w:tcPr>
            <w:tcW w:w="809" w:type="pct"/>
            <w:tcBorders>
              <w:top w:val="nil"/>
              <w:left w:val="nil"/>
              <w:bottom w:val="single" w:sz="4" w:space="0" w:color="auto"/>
              <w:right w:val="single" w:sz="4" w:space="0" w:color="auto"/>
            </w:tcBorders>
            <w:shd w:val="clear" w:color="auto" w:fill="auto"/>
            <w:noWrap/>
            <w:hideMark/>
          </w:tcPr>
          <w:p w14:paraId="5CCA0973" w14:textId="77777777" w:rsidR="00F34E83" w:rsidRPr="00466ABA" w:rsidRDefault="00F34E83" w:rsidP="00E31888">
            <w:pPr>
              <w:jc w:val="right"/>
              <w:rPr>
                <w:lang w:eastAsia="en-GB"/>
              </w:rPr>
            </w:pPr>
            <w:r w:rsidRPr="00466ABA">
              <w:t>32%</w:t>
            </w:r>
          </w:p>
        </w:tc>
      </w:tr>
      <w:tr w:rsidR="00F34E83" w:rsidRPr="00466ABA" w14:paraId="49E04E5F" w14:textId="77777777" w:rsidTr="003C2C90">
        <w:trPr>
          <w:trHeight w:val="300"/>
        </w:trPr>
        <w:tc>
          <w:tcPr>
            <w:tcW w:w="1862" w:type="pct"/>
            <w:tcBorders>
              <w:top w:val="nil"/>
              <w:left w:val="single" w:sz="4" w:space="0" w:color="auto"/>
              <w:bottom w:val="single" w:sz="4" w:space="0" w:color="auto"/>
              <w:right w:val="single" w:sz="4" w:space="0" w:color="auto"/>
            </w:tcBorders>
            <w:shd w:val="clear" w:color="auto" w:fill="auto"/>
            <w:noWrap/>
            <w:vAlign w:val="bottom"/>
            <w:hideMark/>
          </w:tcPr>
          <w:p w14:paraId="28815989" w14:textId="77777777" w:rsidR="00F34E83" w:rsidRPr="009E4C1F" w:rsidRDefault="00F34E83" w:rsidP="00D07923">
            <w:pPr>
              <w:rPr>
                <w:b/>
                <w:lang w:eastAsia="en-GB"/>
              </w:rPr>
            </w:pPr>
            <w:r w:rsidRPr="009E4C1F">
              <w:rPr>
                <w:b/>
                <w:lang w:eastAsia="en-GB"/>
              </w:rPr>
              <w:t>Kingston upon Thames</w:t>
            </w:r>
          </w:p>
        </w:tc>
        <w:tc>
          <w:tcPr>
            <w:tcW w:w="632" w:type="pct"/>
            <w:tcBorders>
              <w:top w:val="nil"/>
              <w:left w:val="nil"/>
              <w:bottom w:val="single" w:sz="4" w:space="0" w:color="auto"/>
              <w:right w:val="single" w:sz="4" w:space="0" w:color="auto"/>
            </w:tcBorders>
            <w:shd w:val="clear" w:color="auto" w:fill="auto"/>
            <w:noWrap/>
            <w:hideMark/>
          </w:tcPr>
          <w:p w14:paraId="0554A108" w14:textId="77777777" w:rsidR="00F34E83" w:rsidRPr="00466ABA" w:rsidRDefault="00F34E83" w:rsidP="00E31888">
            <w:pPr>
              <w:jc w:val="right"/>
              <w:rPr>
                <w:lang w:eastAsia="en-GB"/>
              </w:rPr>
            </w:pPr>
            <w:r w:rsidRPr="00466ABA">
              <w:t>14%</w:t>
            </w:r>
          </w:p>
        </w:tc>
        <w:tc>
          <w:tcPr>
            <w:tcW w:w="579" w:type="pct"/>
            <w:tcBorders>
              <w:top w:val="nil"/>
              <w:left w:val="nil"/>
              <w:bottom w:val="single" w:sz="4" w:space="0" w:color="auto"/>
              <w:right w:val="single" w:sz="4" w:space="0" w:color="auto"/>
            </w:tcBorders>
            <w:shd w:val="clear" w:color="auto" w:fill="auto"/>
            <w:noWrap/>
            <w:hideMark/>
          </w:tcPr>
          <w:p w14:paraId="1AB27598" w14:textId="77777777" w:rsidR="00F34E83" w:rsidRPr="00466ABA" w:rsidRDefault="00F34E83" w:rsidP="00E31888">
            <w:pPr>
              <w:jc w:val="right"/>
              <w:rPr>
                <w:lang w:eastAsia="en-GB"/>
              </w:rPr>
            </w:pPr>
            <w:r w:rsidRPr="00466ABA">
              <w:t>30%</w:t>
            </w:r>
          </w:p>
        </w:tc>
        <w:tc>
          <w:tcPr>
            <w:tcW w:w="590" w:type="pct"/>
            <w:tcBorders>
              <w:top w:val="nil"/>
              <w:left w:val="nil"/>
              <w:bottom w:val="single" w:sz="4" w:space="0" w:color="auto"/>
              <w:right w:val="single" w:sz="4" w:space="0" w:color="auto"/>
            </w:tcBorders>
            <w:shd w:val="clear" w:color="auto" w:fill="auto"/>
            <w:noWrap/>
            <w:hideMark/>
          </w:tcPr>
          <w:p w14:paraId="4B55F8D9" w14:textId="77777777" w:rsidR="00F34E83" w:rsidRPr="00466ABA" w:rsidRDefault="00F34E83" w:rsidP="00E31888">
            <w:pPr>
              <w:jc w:val="right"/>
              <w:rPr>
                <w:lang w:eastAsia="en-GB"/>
              </w:rPr>
            </w:pPr>
            <w:r w:rsidRPr="00466ABA">
              <w:t>12%</w:t>
            </w:r>
          </w:p>
        </w:tc>
        <w:tc>
          <w:tcPr>
            <w:tcW w:w="527" w:type="pct"/>
            <w:tcBorders>
              <w:top w:val="nil"/>
              <w:left w:val="nil"/>
              <w:bottom w:val="single" w:sz="4" w:space="0" w:color="auto"/>
              <w:right w:val="single" w:sz="4" w:space="0" w:color="auto"/>
            </w:tcBorders>
            <w:shd w:val="clear" w:color="auto" w:fill="auto"/>
            <w:noWrap/>
            <w:hideMark/>
          </w:tcPr>
          <w:p w14:paraId="3C387240" w14:textId="77777777" w:rsidR="00F34E83" w:rsidRPr="00466ABA" w:rsidRDefault="00F34E83" w:rsidP="00E31888">
            <w:pPr>
              <w:jc w:val="right"/>
              <w:rPr>
                <w:lang w:eastAsia="en-GB"/>
              </w:rPr>
            </w:pPr>
            <w:r w:rsidRPr="00466ABA">
              <w:t>5%</w:t>
            </w:r>
          </w:p>
        </w:tc>
        <w:tc>
          <w:tcPr>
            <w:tcW w:w="809" w:type="pct"/>
            <w:tcBorders>
              <w:top w:val="nil"/>
              <w:left w:val="nil"/>
              <w:bottom w:val="single" w:sz="4" w:space="0" w:color="auto"/>
              <w:right w:val="single" w:sz="4" w:space="0" w:color="auto"/>
            </w:tcBorders>
            <w:shd w:val="clear" w:color="auto" w:fill="auto"/>
            <w:noWrap/>
            <w:hideMark/>
          </w:tcPr>
          <w:p w14:paraId="5C83DDC9" w14:textId="77777777" w:rsidR="00F34E83" w:rsidRPr="00466ABA" w:rsidRDefault="00F34E83" w:rsidP="00E31888">
            <w:pPr>
              <w:jc w:val="right"/>
              <w:rPr>
                <w:lang w:eastAsia="en-GB"/>
              </w:rPr>
            </w:pPr>
            <w:r w:rsidRPr="00466ABA">
              <w:t>39%</w:t>
            </w:r>
          </w:p>
        </w:tc>
      </w:tr>
      <w:tr w:rsidR="00F34E83" w:rsidRPr="00466ABA" w14:paraId="3EE2469D" w14:textId="77777777" w:rsidTr="003C2C90">
        <w:trPr>
          <w:trHeight w:val="300"/>
        </w:trPr>
        <w:tc>
          <w:tcPr>
            <w:tcW w:w="1862" w:type="pct"/>
            <w:tcBorders>
              <w:top w:val="nil"/>
              <w:left w:val="single" w:sz="4" w:space="0" w:color="auto"/>
              <w:bottom w:val="single" w:sz="4" w:space="0" w:color="auto"/>
              <w:right w:val="single" w:sz="4" w:space="0" w:color="auto"/>
            </w:tcBorders>
            <w:shd w:val="clear" w:color="auto" w:fill="auto"/>
            <w:noWrap/>
            <w:vAlign w:val="bottom"/>
            <w:hideMark/>
          </w:tcPr>
          <w:p w14:paraId="3D2B70FF" w14:textId="77777777" w:rsidR="00F34E83" w:rsidRPr="009E4C1F" w:rsidRDefault="00F34E83" w:rsidP="00D07923">
            <w:pPr>
              <w:rPr>
                <w:b/>
                <w:lang w:eastAsia="en-GB"/>
              </w:rPr>
            </w:pPr>
            <w:r w:rsidRPr="009E4C1F">
              <w:rPr>
                <w:b/>
                <w:lang w:eastAsia="en-GB"/>
              </w:rPr>
              <w:t>Lambeth</w:t>
            </w:r>
          </w:p>
        </w:tc>
        <w:tc>
          <w:tcPr>
            <w:tcW w:w="632" w:type="pct"/>
            <w:tcBorders>
              <w:top w:val="nil"/>
              <w:left w:val="nil"/>
              <w:bottom w:val="single" w:sz="4" w:space="0" w:color="auto"/>
              <w:right w:val="single" w:sz="4" w:space="0" w:color="auto"/>
            </w:tcBorders>
            <w:shd w:val="clear" w:color="auto" w:fill="auto"/>
            <w:noWrap/>
            <w:hideMark/>
          </w:tcPr>
          <w:p w14:paraId="469AC259" w14:textId="77777777" w:rsidR="00F34E83" w:rsidRPr="00466ABA" w:rsidRDefault="00F34E83" w:rsidP="00E31888">
            <w:pPr>
              <w:jc w:val="right"/>
              <w:rPr>
                <w:lang w:eastAsia="en-GB"/>
              </w:rPr>
            </w:pPr>
            <w:r w:rsidRPr="00466ABA">
              <w:t>13%</w:t>
            </w:r>
          </w:p>
        </w:tc>
        <w:tc>
          <w:tcPr>
            <w:tcW w:w="579" w:type="pct"/>
            <w:tcBorders>
              <w:top w:val="nil"/>
              <w:left w:val="nil"/>
              <w:bottom w:val="single" w:sz="4" w:space="0" w:color="auto"/>
              <w:right w:val="single" w:sz="4" w:space="0" w:color="auto"/>
            </w:tcBorders>
            <w:shd w:val="clear" w:color="auto" w:fill="auto"/>
            <w:noWrap/>
            <w:hideMark/>
          </w:tcPr>
          <w:p w14:paraId="3A1EB6C2" w14:textId="77777777" w:rsidR="00F34E83" w:rsidRPr="00466ABA" w:rsidRDefault="00F34E83" w:rsidP="00E31888">
            <w:pPr>
              <w:jc w:val="right"/>
              <w:rPr>
                <w:lang w:eastAsia="en-GB"/>
              </w:rPr>
            </w:pPr>
            <w:r w:rsidRPr="00466ABA">
              <w:t>36%</w:t>
            </w:r>
          </w:p>
        </w:tc>
        <w:tc>
          <w:tcPr>
            <w:tcW w:w="590" w:type="pct"/>
            <w:tcBorders>
              <w:top w:val="nil"/>
              <w:left w:val="nil"/>
              <w:bottom w:val="single" w:sz="4" w:space="0" w:color="auto"/>
              <w:right w:val="single" w:sz="4" w:space="0" w:color="auto"/>
            </w:tcBorders>
            <w:shd w:val="clear" w:color="auto" w:fill="auto"/>
            <w:noWrap/>
            <w:hideMark/>
          </w:tcPr>
          <w:p w14:paraId="475615EE" w14:textId="77777777" w:rsidR="00F34E83" w:rsidRPr="00466ABA" w:rsidRDefault="00F34E83" w:rsidP="00E31888">
            <w:pPr>
              <w:jc w:val="right"/>
              <w:rPr>
                <w:lang w:eastAsia="en-GB"/>
              </w:rPr>
            </w:pPr>
            <w:r w:rsidRPr="00466ABA">
              <w:t>14%</w:t>
            </w:r>
          </w:p>
        </w:tc>
        <w:tc>
          <w:tcPr>
            <w:tcW w:w="527" w:type="pct"/>
            <w:tcBorders>
              <w:top w:val="nil"/>
              <w:left w:val="nil"/>
              <w:bottom w:val="single" w:sz="4" w:space="0" w:color="auto"/>
              <w:right w:val="single" w:sz="4" w:space="0" w:color="auto"/>
            </w:tcBorders>
            <w:shd w:val="clear" w:color="auto" w:fill="auto"/>
            <w:noWrap/>
            <w:hideMark/>
          </w:tcPr>
          <w:p w14:paraId="4C94230D" w14:textId="77777777" w:rsidR="00F34E83" w:rsidRPr="00466ABA" w:rsidRDefault="00F34E83" w:rsidP="00E31888">
            <w:pPr>
              <w:jc w:val="right"/>
              <w:rPr>
                <w:lang w:eastAsia="en-GB"/>
              </w:rPr>
            </w:pPr>
            <w:r w:rsidRPr="00466ABA">
              <w:t>2%</w:t>
            </w:r>
          </w:p>
        </w:tc>
        <w:tc>
          <w:tcPr>
            <w:tcW w:w="809" w:type="pct"/>
            <w:tcBorders>
              <w:top w:val="nil"/>
              <w:left w:val="nil"/>
              <w:bottom w:val="single" w:sz="4" w:space="0" w:color="auto"/>
              <w:right w:val="single" w:sz="4" w:space="0" w:color="auto"/>
            </w:tcBorders>
            <w:shd w:val="clear" w:color="auto" w:fill="auto"/>
            <w:noWrap/>
            <w:hideMark/>
          </w:tcPr>
          <w:p w14:paraId="6A119086" w14:textId="77777777" w:rsidR="00F34E83" w:rsidRPr="00466ABA" w:rsidRDefault="00F34E83" w:rsidP="00E31888">
            <w:pPr>
              <w:jc w:val="right"/>
              <w:rPr>
                <w:lang w:eastAsia="en-GB"/>
              </w:rPr>
            </w:pPr>
            <w:r w:rsidRPr="00466ABA">
              <w:t>34%</w:t>
            </w:r>
          </w:p>
        </w:tc>
      </w:tr>
      <w:tr w:rsidR="00F34E83" w:rsidRPr="00466ABA" w14:paraId="52896A10" w14:textId="77777777" w:rsidTr="003C2C90">
        <w:trPr>
          <w:trHeight w:val="300"/>
        </w:trPr>
        <w:tc>
          <w:tcPr>
            <w:tcW w:w="1862" w:type="pct"/>
            <w:tcBorders>
              <w:top w:val="nil"/>
              <w:left w:val="single" w:sz="4" w:space="0" w:color="auto"/>
              <w:bottom w:val="single" w:sz="4" w:space="0" w:color="auto"/>
              <w:right w:val="single" w:sz="4" w:space="0" w:color="auto"/>
            </w:tcBorders>
            <w:shd w:val="clear" w:color="auto" w:fill="auto"/>
            <w:noWrap/>
            <w:vAlign w:val="bottom"/>
            <w:hideMark/>
          </w:tcPr>
          <w:p w14:paraId="09BBB806" w14:textId="77777777" w:rsidR="00F34E83" w:rsidRPr="009E4C1F" w:rsidRDefault="00F34E83" w:rsidP="00D07923">
            <w:pPr>
              <w:rPr>
                <w:b/>
                <w:lang w:eastAsia="en-GB"/>
              </w:rPr>
            </w:pPr>
            <w:r w:rsidRPr="009E4C1F">
              <w:rPr>
                <w:b/>
                <w:lang w:eastAsia="en-GB"/>
              </w:rPr>
              <w:t>Lewisham</w:t>
            </w:r>
          </w:p>
        </w:tc>
        <w:tc>
          <w:tcPr>
            <w:tcW w:w="632" w:type="pct"/>
            <w:tcBorders>
              <w:top w:val="nil"/>
              <w:left w:val="nil"/>
              <w:bottom w:val="single" w:sz="4" w:space="0" w:color="auto"/>
              <w:right w:val="single" w:sz="4" w:space="0" w:color="auto"/>
            </w:tcBorders>
            <w:shd w:val="clear" w:color="auto" w:fill="auto"/>
            <w:noWrap/>
            <w:hideMark/>
          </w:tcPr>
          <w:p w14:paraId="018F807F" w14:textId="77777777" w:rsidR="00F34E83" w:rsidRPr="00466ABA" w:rsidRDefault="00F34E83" w:rsidP="00E31888">
            <w:pPr>
              <w:jc w:val="right"/>
              <w:rPr>
                <w:lang w:eastAsia="en-GB"/>
              </w:rPr>
            </w:pPr>
            <w:r w:rsidRPr="00466ABA">
              <w:t>12%</w:t>
            </w:r>
          </w:p>
        </w:tc>
        <w:tc>
          <w:tcPr>
            <w:tcW w:w="579" w:type="pct"/>
            <w:tcBorders>
              <w:top w:val="nil"/>
              <w:left w:val="nil"/>
              <w:bottom w:val="single" w:sz="4" w:space="0" w:color="auto"/>
              <w:right w:val="single" w:sz="4" w:space="0" w:color="auto"/>
            </w:tcBorders>
            <w:shd w:val="clear" w:color="auto" w:fill="auto"/>
            <w:noWrap/>
            <w:hideMark/>
          </w:tcPr>
          <w:p w14:paraId="79413218" w14:textId="77777777" w:rsidR="00F34E83" w:rsidRPr="00466ABA" w:rsidRDefault="00F34E83" w:rsidP="00E31888">
            <w:pPr>
              <w:jc w:val="right"/>
              <w:rPr>
                <w:lang w:eastAsia="en-GB"/>
              </w:rPr>
            </w:pPr>
            <w:r w:rsidRPr="00466ABA">
              <w:t>37%</w:t>
            </w:r>
          </w:p>
        </w:tc>
        <w:tc>
          <w:tcPr>
            <w:tcW w:w="590" w:type="pct"/>
            <w:tcBorders>
              <w:top w:val="nil"/>
              <w:left w:val="nil"/>
              <w:bottom w:val="single" w:sz="4" w:space="0" w:color="auto"/>
              <w:right w:val="single" w:sz="4" w:space="0" w:color="auto"/>
            </w:tcBorders>
            <w:shd w:val="clear" w:color="auto" w:fill="auto"/>
            <w:noWrap/>
            <w:hideMark/>
          </w:tcPr>
          <w:p w14:paraId="552BB822" w14:textId="77777777" w:rsidR="00F34E83" w:rsidRPr="00466ABA" w:rsidRDefault="00F34E83" w:rsidP="00E31888">
            <w:pPr>
              <w:jc w:val="right"/>
              <w:rPr>
                <w:lang w:eastAsia="en-GB"/>
              </w:rPr>
            </w:pPr>
            <w:r w:rsidRPr="00466ABA">
              <w:t>21%</w:t>
            </w:r>
          </w:p>
        </w:tc>
        <w:tc>
          <w:tcPr>
            <w:tcW w:w="527" w:type="pct"/>
            <w:tcBorders>
              <w:top w:val="nil"/>
              <w:left w:val="nil"/>
              <w:bottom w:val="single" w:sz="4" w:space="0" w:color="auto"/>
              <w:right w:val="single" w:sz="4" w:space="0" w:color="auto"/>
            </w:tcBorders>
            <w:shd w:val="clear" w:color="auto" w:fill="auto"/>
            <w:noWrap/>
            <w:hideMark/>
          </w:tcPr>
          <w:p w14:paraId="0943C7A6" w14:textId="77777777" w:rsidR="00F34E83" w:rsidRPr="00466ABA" w:rsidRDefault="00F34E83" w:rsidP="00E31888">
            <w:pPr>
              <w:jc w:val="right"/>
              <w:rPr>
                <w:lang w:eastAsia="en-GB"/>
              </w:rPr>
            </w:pPr>
            <w:r w:rsidRPr="00466ABA">
              <w:t>3%</w:t>
            </w:r>
          </w:p>
        </w:tc>
        <w:tc>
          <w:tcPr>
            <w:tcW w:w="809" w:type="pct"/>
            <w:tcBorders>
              <w:top w:val="nil"/>
              <w:left w:val="nil"/>
              <w:bottom w:val="single" w:sz="4" w:space="0" w:color="auto"/>
              <w:right w:val="single" w:sz="4" w:space="0" w:color="auto"/>
            </w:tcBorders>
            <w:shd w:val="clear" w:color="auto" w:fill="auto"/>
            <w:noWrap/>
            <w:hideMark/>
          </w:tcPr>
          <w:p w14:paraId="084ECFE0" w14:textId="77777777" w:rsidR="00F34E83" w:rsidRPr="00466ABA" w:rsidRDefault="00F34E83" w:rsidP="00E31888">
            <w:pPr>
              <w:jc w:val="right"/>
              <w:rPr>
                <w:lang w:eastAsia="en-GB"/>
              </w:rPr>
            </w:pPr>
            <w:r w:rsidRPr="00466ABA">
              <w:t>28%</w:t>
            </w:r>
          </w:p>
        </w:tc>
      </w:tr>
      <w:tr w:rsidR="00F34E83" w:rsidRPr="00466ABA" w14:paraId="758FD5F4" w14:textId="77777777" w:rsidTr="003C2C90">
        <w:trPr>
          <w:trHeight w:val="300"/>
        </w:trPr>
        <w:tc>
          <w:tcPr>
            <w:tcW w:w="1862" w:type="pct"/>
            <w:tcBorders>
              <w:top w:val="nil"/>
              <w:left w:val="single" w:sz="4" w:space="0" w:color="auto"/>
              <w:bottom w:val="single" w:sz="4" w:space="0" w:color="auto"/>
              <w:right w:val="single" w:sz="4" w:space="0" w:color="auto"/>
            </w:tcBorders>
            <w:shd w:val="clear" w:color="auto" w:fill="auto"/>
            <w:noWrap/>
            <w:vAlign w:val="bottom"/>
            <w:hideMark/>
          </w:tcPr>
          <w:p w14:paraId="7CB6CFA9" w14:textId="77777777" w:rsidR="00F34E83" w:rsidRPr="009E4C1F" w:rsidRDefault="00F34E83" w:rsidP="00D07923">
            <w:pPr>
              <w:rPr>
                <w:b/>
                <w:lang w:eastAsia="en-GB"/>
              </w:rPr>
            </w:pPr>
            <w:r w:rsidRPr="009E4C1F">
              <w:rPr>
                <w:b/>
                <w:lang w:eastAsia="en-GB"/>
              </w:rPr>
              <w:t>Merton</w:t>
            </w:r>
          </w:p>
        </w:tc>
        <w:tc>
          <w:tcPr>
            <w:tcW w:w="632" w:type="pct"/>
            <w:tcBorders>
              <w:top w:val="nil"/>
              <w:left w:val="nil"/>
              <w:bottom w:val="single" w:sz="4" w:space="0" w:color="auto"/>
              <w:right w:val="single" w:sz="4" w:space="0" w:color="auto"/>
            </w:tcBorders>
            <w:shd w:val="clear" w:color="auto" w:fill="auto"/>
            <w:noWrap/>
            <w:hideMark/>
          </w:tcPr>
          <w:p w14:paraId="0C497D29" w14:textId="77777777" w:rsidR="00F34E83" w:rsidRPr="00466ABA" w:rsidRDefault="00F34E83" w:rsidP="00E31888">
            <w:pPr>
              <w:jc w:val="right"/>
              <w:rPr>
                <w:lang w:eastAsia="en-GB"/>
              </w:rPr>
            </w:pPr>
            <w:r w:rsidRPr="00466ABA">
              <w:t>13%</w:t>
            </w:r>
          </w:p>
        </w:tc>
        <w:tc>
          <w:tcPr>
            <w:tcW w:w="579" w:type="pct"/>
            <w:tcBorders>
              <w:top w:val="nil"/>
              <w:left w:val="nil"/>
              <w:bottom w:val="single" w:sz="4" w:space="0" w:color="auto"/>
              <w:right w:val="single" w:sz="4" w:space="0" w:color="auto"/>
            </w:tcBorders>
            <w:shd w:val="clear" w:color="auto" w:fill="auto"/>
            <w:noWrap/>
            <w:hideMark/>
          </w:tcPr>
          <w:p w14:paraId="7A533D9F" w14:textId="77777777" w:rsidR="00F34E83" w:rsidRPr="00466ABA" w:rsidRDefault="00F34E83" w:rsidP="00E31888">
            <w:pPr>
              <w:jc w:val="right"/>
              <w:rPr>
                <w:lang w:eastAsia="en-GB"/>
              </w:rPr>
            </w:pPr>
            <w:r w:rsidRPr="00466ABA">
              <w:t>40%</w:t>
            </w:r>
          </w:p>
        </w:tc>
        <w:tc>
          <w:tcPr>
            <w:tcW w:w="590" w:type="pct"/>
            <w:tcBorders>
              <w:top w:val="nil"/>
              <w:left w:val="nil"/>
              <w:bottom w:val="single" w:sz="4" w:space="0" w:color="auto"/>
              <w:right w:val="single" w:sz="4" w:space="0" w:color="auto"/>
            </w:tcBorders>
            <w:shd w:val="clear" w:color="auto" w:fill="auto"/>
            <w:noWrap/>
            <w:hideMark/>
          </w:tcPr>
          <w:p w14:paraId="666FF1A6" w14:textId="77777777" w:rsidR="00F34E83" w:rsidRPr="00466ABA" w:rsidRDefault="00F34E83" w:rsidP="00E31888">
            <w:pPr>
              <w:jc w:val="right"/>
              <w:rPr>
                <w:lang w:eastAsia="en-GB"/>
              </w:rPr>
            </w:pPr>
            <w:r w:rsidRPr="00466ABA">
              <w:t>15%</w:t>
            </w:r>
          </w:p>
        </w:tc>
        <w:tc>
          <w:tcPr>
            <w:tcW w:w="527" w:type="pct"/>
            <w:tcBorders>
              <w:top w:val="nil"/>
              <w:left w:val="nil"/>
              <w:bottom w:val="single" w:sz="4" w:space="0" w:color="auto"/>
              <w:right w:val="single" w:sz="4" w:space="0" w:color="auto"/>
            </w:tcBorders>
            <w:shd w:val="clear" w:color="auto" w:fill="auto"/>
            <w:noWrap/>
            <w:hideMark/>
          </w:tcPr>
          <w:p w14:paraId="6F9654EE" w14:textId="77777777" w:rsidR="00F34E83" w:rsidRPr="00466ABA" w:rsidRDefault="00F34E83" w:rsidP="00E31888">
            <w:pPr>
              <w:jc w:val="right"/>
              <w:rPr>
                <w:lang w:eastAsia="en-GB"/>
              </w:rPr>
            </w:pPr>
            <w:r w:rsidRPr="00466ABA">
              <w:t>3%</w:t>
            </w:r>
          </w:p>
        </w:tc>
        <w:tc>
          <w:tcPr>
            <w:tcW w:w="809" w:type="pct"/>
            <w:tcBorders>
              <w:top w:val="nil"/>
              <w:left w:val="nil"/>
              <w:bottom w:val="single" w:sz="4" w:space="0" w:color="auto"/>
              <w:right w:val="single" w:sz="4" w:space="0" w:color="auto"/>
            </w:tcBorders>
            <w:shd w:val="clear" w:color="auto" w:fill="auto"/>
            <w:noWrap/>
            <w:hideMark/>
          </w:tcPr>
          <w:p w14:paraId="75451050" w14:textId="77777777" w:rsidR="00F34E83" w:rsidRPr="00466ABA" w:rsidRDefault="00F34E83" w:rsidP="00E31888">
            <w:pPr>
              <w:jc w:val="right"/>
              <w:rPr>
                <w:lang w:eastAsia="en-GB"/>
              </w:rPr>
            </w:pPr>
            <w:r w:rsidRPr="00466ABA">
              <w:t>29%</w:t>
            </w:r>
          </w:p>
        </w:tc>
      </w:tr>
      <w:tr w:rsidR="00F34E83" w:rsidRPr="00466ABA" w14:paraId="2BA95E34" w14:textId="77777777" w:rsidTr="003C2C90">
        <w:trPr>
          <w:trHeight w:val="300"/>
        </w:trPr>
        <w:tc>
          <w:tcPr>
            <w:tcW w:w="1862" w:type="pct"/>
            <w:tcBorders>
              <w:top w:val="nil"/>
              <w:left w:val="single" w:sz="4" w:space="0" w:color="auto"/>
              <w:bottom w:val="single" w:sz="4" w:space="0" w:color="auto"/>
              <w:right w:val="single" w:sz="4" w:space="0" w:color="auto"/>
            </w:tcBorders>
            <w:shd w:val="clear" w:color="auto" w:fill="auto"/>
            <w:noWrap/>
            <w:vAlign w:val="bottom"/>
            <w:hideMark/>
          </w:tcPr>
          <w:p w14:paraId="2A0FEC73" w14:textId="77777777" w:rsidR="00F34E83" w:rsidRPr="009E4C1F" w:rsidRDefault="00F34E83" w:rsidP="00D07923">
            <w:pPr>
              <w:rPr>
                <w:b/>
                <w:lang w:eastAsia="en-GB"/>
              </w:rPr>
            </w:pPr>
            <w:r w:rsidRPr="009E4C1F">
              <w:rPr>
                <w:b/>
                <w:lang w:eastAsia="en-GB"/>
              </w:rPr>
              <w:t>Newham</w:t>
            </w:r>
          </w:p>
        </w:tc>
        <w:tc>
          <w:tcPr>
            <w:tcW w:w="632" w:type="pct"/>
            <w:tcBorders>
              <w:top w:val="nil"/>
              <w:left w:val="nil"/>
              <w:bottom w:val="single" w:sz="4" w:space="0" w:color="auto"/>
              <w:right w:val="single" w:sz="4" w:space="0" w:color="auto"/>
            </w:tcBorders>
            <w:shd w:val="clear" w:color="auto" w:fill="auto"/>
            <w:noWrap/>
            <w:hideMark/>
          </w:tcPr>
          <w:p w14:paraId="3FEEC687" w14:textId="77777777" w:rsidR="00F34E83" w:rsidRPr="00466ABA" w:rsidRDefault="00F34E83" w:rsidP="00E31888">
            <w:pPr>
              <w:jc w:val="right"/>
              <w:rPr>
                <w:lang w:eastAsia="en-GB"/>
              </w:rPr>
            </w:pPr>
            <w:r w:rsidRPr="00466ABA">
              <w:t>10%</w:t>
            </w:r>
          </w:p>
        </w:tc>
        <w:tc>
          <w:tcPr>
            <w:tcW w:w="579" w:type="pct"/>
            <w:tcBorders>
              <w:top w:val="nil"/>
              <w:left w:val="nil"/>
              <w:bottom w:val="single" w:sz="4" w:space="0" w:color="auto"/>
              <w:right w:val="single" w:sz="4" w:space="0" w:color="auto"/>
            </w:tcBorders>
            <w:shd w:val="clear" w:color="auto" w:fill="auto"/>
            <w:noWrap/>
            <w:hideMark/>
          </w:tcPr>
          <w:p w14:paraId="4642FF36" w14:textId="77777777" w:rsidR="00F34E83" w:rsidRPr="00466ABA" w:rsidRDefault="00F34E83" w:rsidP="00E31888">
            <w:pPr>
              <w:jc w:val="right"/>
              <w:rPr>
                <w:lang w:eastAsia="en-GB"/>
              </w:rPr>
            </w:pPr>
            <w:r w:rsidRPr="00466ABA">
              <w:t>36%</w:t>
            </w:r>
          </w:p>
        </w:tc>
        <w:tc>
          <w:tcPr>
            <w:tcW w:w="590" w:type="pct"/>
            <w:tcBorders>
              <w:top w:val="nil"/>
              <w:left w:val="nil"/>
              <w:bottom w:val="single" w:sz="4" w:space="0" w:color="auto"/>
              <w:right w:val="single" w:sz="4" w:space="0" w:color="auto"/>
            </w:tcBorders>
            <w:shd w:val="clear" w:color="auto" w:fill="auto"/>
            <w:noWrap/>
            <w:hideMark/>
          </w:tcPr>
          <w:p w14:paraId="1345901D" w14:textId="77777777" w:rsidR="00F34E83" w:rsidRPr="00466ABA" w:rsidRDefault="00F34E83" w:rsidP="00E31888">
            <w:pPr>
              <w:jc w:val="right"/>
              <w:rPr>
                <w:lang w:eastAsia="en-GB"/>
              </w:rPr>
            </w:pPr>
            <w:r w:rsidRPr="00466ABA">
              <w:t>25%</w:t>
            </w:r>
          </w:p>
        </w:tc>
        <w:tc>
          <w:tcPr>
            <w:tcW w:w="527" w:type="pct"/>
            <w:tcBorders>
              <w:top w:val="nil"/>
              <w:left w:val="nil"/>
              <w:bottom w:val="single" w:sz="4" w:space="0" w:color="auto"/>
              <w:right w:val="single" w:sz="4" w:space="0" w:color="auto"/>
            </w:tcBorders>
            <w:shd w:val="clear" w:color="auto" w:fill="auto"/>
            <w:noWrap/>
            <w:hideMark/>
          </w:tcPr>
          <w:p w14:paraId="6EB665AD" w14:textId="77777777" w:rsidR="00F34E83" w:rsidRPr="00466ABA" w:rsidRDefault="00F34E83" w:rsidP="00E31888">
            <w:pPr>
              <w:jc w:val="right"/>
              <w:rPr>
                <w:lang w:eastAsia="en-GB"/>
              </w:rPr>
            </w:pPr>
            <w:r w:rsidRPr="00466ABA">
              <w:t>2%</w:t>
            </w:r>
          </w:p>
        </w:tc>
        <w:tc>
          <w:tcPr>
            <w:tcW w:w="809" w:type="pct"/>
            <w:tcBorders>
              <w:top w:val="nil"/>
              <w:left w:val="nil"/>
              <w:bottom w:val="single" w:sz="4" w:space="0" w:color="auto"/>
              <w:right w:val="single" w:sz="4" w:space="0" w:color="auto"/>
            </w:tcBorders>
            <w:shd w:val="clear" w:color="auto" w:fill="auto"/>
            <w:noWrap/>
            <w:hideMark/>
          </w:tcPr>
          <w:p w14:paraId="66678014" w14:textId="77777777" w:rsidR="00F34E83" w:rsidRPr="00466ABA" w:rsidRDefault="00F34E83" w:rsidP="00E31888">
            <w:pPr>
              <w:jc w:val="right"/>
              <w:rPr>
                <w:lang w:eastAsia="en-GB"/>
              </w:rPr>
            </w:pPr>
            <w:r w:rsidRPr="00466ABA">
              <w:t>27%</w:t>
            </w:r>
          </w:p>
        </w:tc>
      </w:tr>
      <w:tr w:rsidR="00F34E83" w:rsidRPr="00466ABA" w14:paraId="01FDC065" w14:textId="77777777" w:rsidTr="003C2C90">
        <w:trPr>
          <w:trHeight w:val="300"/>
        </w:trPr>
        <w:tc>
          <w:tcPr>
            <w:tcW w:w="1862" w:type="pct"/>
            <w:tcBorders>
              <w:top w:val="nil"/>
              <w:left w:val="single" w:sz="4" w:space="0" w:color="auto"/>
              <w:bottom w:val="single" w:sz="4" w:space="0" w:color="auto"/>
              <w:right w:val="single" w:sz="4" w:space="0" w:color="auto"/>
            </w:tcBorders>
            <w:shd w:val="clear" w:color="auto" w:fill="auto"/>
            <w:noWrap/>
            <w:vAlign w:val="bottom"/>
            <w:hideMark/>
          </w:tcPr>
          <w:p w14:paraId="1B8FA9B0" w14:textId="77777777" w:rsidR="00F34E83" w:rsidRPr="009E4C1F" w:rsidRDefault="00F34E83" w:rsidP="00D07923">
            <w:pPr>
              <w:rPr>
                <w:b/>
                <w:lang w:eastAsia="en-GB"/>
              </w:rPr>
            </w:pPr>
            <w:r w:rsidRPr="009E4C1F">
              <w:rPr>
                <w:b/>
                <w:lang w:eastAsia="en-GB"/>
              </w:rPr>
              <w:t>Redbridge</w:t>
            </w:r>
          </w:p>
        </w:tc>
        <w:tc>
          <w:tcPr>
            <w:tcW w:w="632" w:type="pct"/>
            <w:tcBorders>
              <w:top w:val="nil"/>
              <w:left w:val="nil"/>
              <w:bottom w:val="single" w:sz="4" w:space="0" w:color="auto"/>
              <w:right w:val="single" w:sz="4" w:space="0" w:color="auto"/>
            </w:tcBorders>
            <w:shd w:val="clear" w:color="auto" w:fill="auto"/>
            <w:noWrap/>
            <w:hideMark/>
          </w:tcPr>
          <w:p w14:paraId="716D92A3" w14:textId="77777777" w:rsidR="00F34E83" w:rsidRPr="00466ABA" w:rsidRDefault="00F34E83" w:rsidP="00E31888">
            <w:pPr>
              <w:jc w:val="right"/>
              <w:rPr>
                <w:lang w:eastAsia="en-GB"/>
              </w:rPr>
            </w:pPr>
            <w:r w:rsidRPr="00466ABA">
              <w:t>12%</w:t>
            </w:r>
          </w:p>
        </w:tc>
        <w:tc>
          <w:tcPr>
            <w:tcW w:w="579" w:type="pct"/>
            <w:tcBorders>
              <w:top w:val="nil"/>
              <w:left w:val="nil"/>
              <w:bottom w:val="single" w:sz="4" w:space="0" w:color="auto"/>
              <w:right w:val="single" w:sz="4" w:space="0" w:color="auto"/>
            </w:tcBorders>
            <w:shd w:val="clear" w:color="auto" w:fill="auto"/>
            <w:noWrap/>
            <w:hideMark/>
          </w:tcPr>
          <w:p w14:paraId="139F5EEB" w14:textId="77777777" w:rsidR="00F34E83" w:rsidRPr="00466ABA" w:rsidRDefault="00F34E83" w:rsidP="00E31888">
            <w:pPr>
              <w:jc w:val="right"/>
              <w:rPr>
                <w:lang w:eastAsia="en-GB"/>
              </w:rPr>
            </w:pPr>
            <w:r w:rsidRPr="00466ABA">
              <w:t>39%</w:t>
            </w:r>
          </w:p>
        </w:tc>
        <w:tc>
          <w:tcPr>
            <w:tcW w:w="590" w:type="pct"/>
            <w:tcBorders>
              <w:top w:val="nil"/>
              <w:left w:val="nil"/>
              <w:bottom w:val="single" w:sz="4" w:space="0" w:color="auto"/>
              <w:right w:val="single" w:sz="4" w:space="0" w:color="auto"/>
            </w:tcBorders>
            <w:shd w:val="clear" w:color="auto" w:fill="auto"/>
            <w:noWrap/>
            <w:hideMark/>
          </w:tcPr>
          <w:p w14:paraId="64091FD5" w14:textId="77777777" w:rsidR="00F34E83" w:rsidRPr="00466ABA" w:rsidRDefault="00F34E83" w:rsidP="00E31888">
            <w:pPr>
              <w:jc w:val="right"/>
              <w:rPr>
                <w:lang w:eastAsia="en-GB"/>
              </w:rPr>
            </w:pPr>
            <w:r w:rsidRPr="00466ABA">
              <w:t>12%</w:t>
            </w:r>
          </w:p>
        </w:tc>
        <w:tc>
          <w:tcPr>
            <w:tcW w:w="527" w:type="pct"/>
            <w:tcBorders>
              <w:top w:val="nil"/>
              <w:left w:val="nil"/>
              <w:bottom w:val="single" w:sz="4" w:space="0" w:color="auto"/>
              <w:right w:val="single" w:sz="4" w:space="0" w:color="auto"/>
            </w:tcBorders>
            <w:shd w:val="clear" w:color="auto" w:fill="auto"/>
            <w:noWrap/>
            <w:hideMark/>
          </w:tcPr>
          <w:p w14:paraId="4D170CA3" w14:textId="77777777" w:rsidR="00F34E83" w:rsidRPr="00466ABA" w:rsidRDefault="00F34E83" w:rsidP="00E31888">
            <w:pPr>
              <w:jc w:val="right"/>
              <w:rPr>
                <w:lang w:eastAsia="en-GB"/>
              </w:rPr>
            </w:pPr>
            <w:r w:rsidRPr="00466ABA">
              <w:t>6%</w:t>
            </w:r>
          </w:p>
        </w:tc>
        <w:tc>
          <w:tcPr>
            <w:tcW w:w="809" w:type="pct"/>
            <w:tcBorders>
              <w:top w:val="nil"/>
              <w:left w:val="nil"/>
              <w:bottom w:val="single" w:sz="4" w:space="0" w:color="auto"/>
              <w:right w:val="single" w:sz="4" w:space="0" w:color="auto"/>
            </w:tcBorders>
            <w:shd w:val="clear" w:color="auto" w:fill="auto"/>
            <w:noWrap/>
            <w:hideMark/>
          </w:tcPr>
          <w:p w14:paraId="084CB664" w14:textId="77777777" w:rsidR="00F34E83" w:rsidRPr="00466ABA" w:rsidRDefault="00F34E83" w:rsidP="00E31888">
            <w:pPr>
              <w:jc w:val="right"/>
              <w:rPr>
                <w:lang w:eastAsia="en-GB"/>
              </w:rPr>
            </w:pPr>
            <w:r w:rsidRPr="00466ABA">
              <w:t>32%</w:t>
            </w:r>
          </w:p>
        </w:tc>
      </w:tr>
      <w:tr w:rsidR="00F34E83" w:rsidRPr="00466ABA" w14:paraId="38D1D5B8" w14:textId="77777777" w:rsidTr="003C2C90">
        <w:trPr>
          <w:trHeight w:val="300"/>
        </w:trPr>
        <w:tc>
          <w:tcPr>
            <w:tcW w:w="1862" w:type="pct"/>
            <w:tcBorders>
              <w:top w:val="nil"/>
              <w:left w:val="single" w:sz="4" w:space="0" w:color="auto"/>
              <w:bottom w:val="single" w:sz="4" w:space="0" w:color="auto"/>
              <w:right w:val="single" w:sz="4" w:space="0" w:color="auto"/>
            </w:tcBorders>
            <w:shd w:val="clear" w:color="auto" w:fill="auto"/>
            <w:noWrap/>
            <w:vAlign w:val="bottom"/>
            <w:hideMark/>
          </w:tcPr>
          <w:p w14:paraId="7ECAA0A7" w14:textId="77777777" w:rsidR="00F34E83" w:rsidRPr="009E4C1F" w:rsidRDefault="00F34E83" w:rsidP="00D07923">
            <w:pPr>
              <w:rPr>
                <w:b/>
                <w:lang w:eastAsia="en-GB"/>
              </w:rPr>
            </w:pPr>
            <w:r w:rsidRPr="009E4C1F">
              <w:rPr>
                <w:b/>
                <w:lang w:eastAsia="en-GB"/>
              </w:rPr>
              <w:t>Richmond upon Thames</w:t>
            </w:r>
          </w:p>
        </w:tc>
        <w:tc>
          <w:tcPr>
            <w:tcW w:w="632" w:type="pct"/>
            <w:tcBorders>
              <w:top w:val="nil"/>
              <w:left w:val="nil"/>
              <w:bottom w:val="single" w:sz="4" w:space="0" w:color="auto"/>
              <w:right w:val="single" w:sz="4" w:space="0" w:color="auto"/>
            </w:tcBorders>
            <w:shd w:val="clear" w:color="auto" w:fill="auto"/>
            <w:noWrap/>
            <w:hideMark/>
          </w:tcPr>
          <w:p w14:paraId="3E822F31" w14:textId="77777777" w:rsidR="00F34E83" w:rsidRPr="00466ABA" w:rsidRDefault="00F34E83" w:rsidP="00E31888">
            <w:pPr>
              <w:jc w:val="right"/>
              <w:rPr>
                <w:lang w:eastAsia="en-GB"/>
              </w:rPr>
            </w:pPr>
            <w:r w:rsidRPr="00466ABA">
              <w:t>8%</w:t>
            </w:r>
          </w:p>
        </w:tc>
        <w:tc>
          <w:tcPr>
            <w:tcW w:w="579" w:type="pct"/>
            <w:tcBorders>
              <w:top w:val="nil"/>
              <w:left w:val="nil"/>
              <w:bottom w:val="single" w:sz="4" w:space="0" w:color="auto"/>
              <w:right w:val="single" w:sz="4" w:space="0" w:color="auto"/>
            </w:tcBorders>
            <w:shd w:val="clear" w:color="auto" w:fill="auto"/>
            <w:noWrap/>
            <w:hideMark/>
          </w:tcPr>
          <w:p w14:paraId="23593369" w14:textId="77777777" w:rsidR="00F34E83" w:rsidRPr="00466ABA" w:rsidRDefault="00F34E83" w:rsidP="00E31888">
            <w:pPr>
              <w:jc w:val="right"/>
              <w:rPr>
                <w:lang w:eastAsia="en-GB"/>
              </w:rPr>
            </w:pPr>
            <w:r w:rsidRPr="00466ABA">
              <w:t>25%</w:t>
            </w:r>
          </w:p>
        </w:tc>
        <w:tc>
          <w:tcPr>
            <w:tcW w:w="590" w:type="pct"/>
            <w:tcBorders>
              <w:top w:val="nil"/>
              <w:left w:val="nil"/>
              <w:bottom w:val="single" w:sz="4" w:space="0" w:color="auto"/>
              <w:right w:val="single" w:sz="4" w:space="0" w:color="auto"/>
            </w:tcBorders>
            <w:shd w:val="clear" w:color="auto" w:fill="auto"/>
            <w:noWrap/>
            <w:hideMark/>
          </w:tcPr>
          <w:p w14:paraId="3015F6FF" w14:textId="77777777" w:rsidR="00F34E83" w:rsidRPr="00466ABA" w:rsidRDefault="00F34E83" w:rsidP="00E31888">
            <w:pPr>
              <w:jc w:val="right"/>
              <w:rPr>
                <w:lang w:eastAsia="en-GB"/>
              </w:rPr>
            </w:pPr>
            <w:r w:rsidRPr="00466ABA">
              <w:t>25%</w:t>
            </w:r>
          </w:p>
        </w:tc>
        <w:tc>
          <w:tcPr>
            <w:tcW w:w="527" w:type="pct"/>
            <w:tcBorders>
              <w:top w:val="nil"/>
              <w:left w:val="nil"/>
              <w:bottom w:val="single" w:sz="4" w:space="0" w:color="auto"/>
              <w:right w:val="single" w:sz="4" w:space="0" w:color="auto"/>
            </w:tcBorders>
            <w:shd w:val="clear" w:color="auto" w:fill="auto"/>
            <w:noWrap/>
            <w:hideMark/>
          </w:tcPr>
          <w:p w14:paraId="55B162C9" w14:textId="77777777" w:rsidR="00F34E83" w:rsidRPr="00466ABA" w:rsidRDefault="00F34E83" w:rsidP="00E31888">
            <w:pPr>
              <w:jc w:val="right"/>
              <w:rPr>
                <w:lang w:eastAsia="en-GB"/>
              </w:rPr>
            </w:pPr>
            <w:r w:rsidRPr="00466ABA">
              <w:t>2%</w:t>
            </w:r>
          </w:p>
        </w:tc>
        <w:tc>
          <w:tcPr>
            <w:tcW w:w="809" w:type="pct"/>
            <w:tcBorders>
              <w:top w:val="nil"/>
              <w:left w:val="nil"/>
              <w:bottom w:val="single" w:sz="4" w:space="0" w:color="auto"/>
              <w:right w:val="single" w:sz="4" w:space="0" w:color="auto"/>
            </w:tcBorders>
            <w:shd w:val="clear" w:color="auto" w:fill="auto"/>
            <w:noWrap/>
            <w:hideMark/>
          </w:tcPr>
          <w:p w14:paraId="1127A42C" w14:textId="77777777" w:rsidR="00F34E83" w:rsidRPr="00466ABA" w:rsidRDefault="00F34E83" w:rsidP="00E31888">
            <w:pPr>
              <w:jc w:val="right"/>
              <w:rPr>
                <w:lang w:eastAsia="en-GB"/>
              </w:rPr>
            </w:pPr>
            <w:r w:rsidRPr="00466ABA">
              <w:t>41%</w:t>
            </w:r>
          </w:p>
        </w:tc>
      </w:tr>
      <w:tr w:rsidR="00F34E83" w:rsidRPr="00466ABA" w14:paraId="3F062661" w14:textId="77777777" w:rsidTr="003C2C90">
        <w:trPr>
          <w:trHeight w:val="300"/>
        </w:trPr>
        <w:tc>
          <w:tcPr>
            <w:tcW w:w="1862" w:type="pct"/>
            <w:tcBorders>
              <w:top w:val="nil"/>
              <w:left w:val="single" w:sz="4" w:space="0" w:color="auto"/>
              <w:bottom w:val="single" w:sz="4" w:space="0" w:color="auto"/>
              <w:right w:val="single" w:sz="4" w:space="0" w:color="auto"/>
            </w:tcBorders>
            <w:shd w:val="clear" w:color="auto" w:fill="auto"/>
            <w:noWrap/>
            <w:vAlign w:val="bottom"/>
            <w:hideMark/>
          </w:tcPr>
          <w:p w14:paraId="6500D459" w14:textId="77777777" w:rsidR="00F34E83" w:rsidRPr="009E4C1F" w:rsidRDefault="00F34E83" w:rsidP="00D07923">
            <w:pPr>
              <w:rPr>
                <w:b/>
                <w:lang w:eastAsia="en-GB"/>
              </w:rPr>
            </w:pPr>
            <w:r w:rsidRPr="009E4C1F">
              <w:rPr>
                <w:b/>
                <w:lang w:eastAsia="en-GB"/>
              </w:rPr>
              <w:t>Southwark</w:t>
            </w:r>
          </w:p>
        </w:tc>
        <w:tc>
          <w:tcPr>
            <w:tcW w:w="632" w:type="pct"/>
            <w:tcBorders>
              <w:top w:val="nil"/>
              <w:left w:val="nil"/>
              <w:bottom w:val="single" w:sz="4" w:space="0" w:color="auto"/>
              <w:right w:val="single" w:sz="4" w:space="0" w:color="auto"/>
            </w:tcBorders>
            <w:shd w:val="clear" w:color="auto" w:fill="auto"/>
            <w:noWrap/>
            <w:hideMark/>
          </w:tcPr>
          <w:p w14:paraId="6BDF58BC" w14:textId="77777777" w:rsidR="00F34E83" w:rsidRPr="00466ABA" w:rsidRDefault="00F34E83" w:rsidP="00E31888">
            <w:pPr>
              <w:jc w:val="right"/>
              <w:rPr>
                <w:lang w:eastAsia="en-GB"/>
              </w:rPr>
            </w:pPr>
            <w:r w:rsidRPr="00466ABA">
              <w:t>12%</w:t>
            </w:r>
          </w:p>
        </w:tc>
        <w:tc>
          <w:tcPr>
            <w:tcW w:w="579" w:type="pct"/>
            <w:tcBorders>
              <w:top w:val="nil"/>
              <w:left w:val="nil"/>
              <w:bottom w:val="single" w:sz="4" w:space="0" w:color="auto"/>
              <w:right w:val="single" w:sz="4" w:space="0" w:color="auto"/>
            </w:tcBorders>
            <w:shd w:val="clear" w:color="auto" w:fill="auto"/>
            <w:noWrap/>
            <w:hideMark/>
          </w:tcPr>
          <w:p w14:paraId="725C0E8B" w14:textId="77777777" w:rsidR="00F34E83" w:rsidRPr="00466ABA" w:rsidRDefault="00F34E83" w:rsidP="00E31888">
            <w:pPr>
              <w:jc w:val="right"/>
              <w:rPr>
                <w:lang w:eastAsia="en-GB"/>
              </w:rPr>
            </w:pPr>
            <w:r w:rsidRPr="00466ABA">
              <w:t>37%</w:t>
            </w:r>
          </w:p>
        </w:tc>
        <w:tc>
          <w:tcPr>
            <w:tcW w:w="590" w:type="pct"/>
            <w:tcBorders>
              <w:top w:val="nil"/>
              <w:left w:val="nil"/>
              <w:bottom w:val="single" w:sz="4" w:space="0" w:color="auto"/>
              <w:right w:val="single" w:sz="4" w:space="0" w:color="auto"/>
            </w:tcBorders>
            <w:shd w:val="clear" w:color="auto" w:fill="auto"/>
            <w:noWrap/>
            <w:hideMark/>
          </w:tcPr>
          <w:p w14:paraId="50A6DA37" w14:textId="77777777" w:rsidR="00F34E83" w:rsidRPr="00466ABA" w:rsidRDefault="00F34E83" w:rsidP="00E31888">
            <w:pPr>
              <w:jc w:val="right"/>
              <w:rPr>
                <w:lang w:eastAsia="en-GB"/>
              </w:rPr>
            </w:pPr>
            <w:r w:rsidRPr="00466ABA">
              <w:t>22%</w:t>
            </w:r>
          </w:p>
        </w:tc>
        <w:tc>
          <w:tcPr>
            <w:tcW w:w="527" w:type="pct"/>
            <w:tcBorders>
              <w:top w:val="nil"/>
              <w:left w:val="nil"/>
              <w:bottom w:val="single" w:sz="4" w:space="0" w:color="auto"/>
              <w:right w:val="single" w:sz="4" w:space="0" w:color="auto"/>
            </w:tcBorders>
            <w:shd w:val="clear" w:color="auto" w:fill="auto"/>
            <w:noWrap/>
            <w:hideMark/>
          </w:tcPr>
          <w:p w14:paraId="2C0E433A" w14:textId="77777777" w:rsidR="00F34E83" w:rsidRPr="00466ABA" w:rsidRDefault="00F34E83" w:rsidP="00E31888">
            <w:pPr>
              <w:jc w:val="right"/>
              <w:rPr>
                <w:lang w:eastAsia="en-GB"/>
              </w:rPr>
            </w:pPr>
            <w:r w:rsidRPr="00466ABA">
              <w:t>2%</w:t>
            </w:r>
          </w:p>
        </w:tc>
        <w:tc>
          <w:tcPr>
            <w:tcW w:w="809" w:type="pct"/>
            <w:tcBorders>
              <w:top w:val="nil"/>
              <w:left w:val="nil"/>
              <w:bottom w:val="single" w:sz="4" w:space="0" w:color="auto"/>
              <w:right w:val="single" w:sz="4" w:space="0" w:color="auto"/>
            </w:tcBorders>
            <w:shd w:val="clear" w:color="auto" w:fill="auto"/>
            <w:noWrap/>
            <w:hideMark/>
          </w:tcPr>
          <w:p w14:paraId="3A35DA58" w14:textId="77777777" w:rsidR="00F34E83" w:rsidRPr="00466ABA" w:rsidRDefault="00F34E83" w:rsidP="00E31888">
            <w:pPr>
              <w:jc w:val="right"/>
              <w:rPr>
                <w:lang w:eastAsia="en-GB"/>
              </w:rPr>
            </w:pPr>
            <w:r w:rsidRPr="00466ABA">
              <w:t>27%</w:t>
            </w:r>
          </w:p>
        </w:tc>
      </w:tr>
      <w:tr w:rsidR="00F34E83" w:rsidRPr="00466ABA" w14:paraId="24E4C661" w14:textId="77777777" w:rsidTr="003C2C90">
        <w:trPr>
          <w:trHeight w:val="300"/>
        </w:trPr>
        <w:tc>
          <w:tcPr>
            <w:tcW w:w="1862" w:type="pct"/>
            <w:tcBorders>
              <w:top w:val="nil"/>
              <w:left w:val="single" w:sz="4" w:space="0" w:color="auto"/>
              <w:bottom w:val="single" w:sz="4" w:space="0" w:color="auto"/>
              <w:right w:val="single" w:sz="4" w:space="0" w:color="auto"/>
            </w:tcBorders>
            <w:shd w:val="clear" w:color="auto" w:fill="auto"/>
            <w:noWrap/>
            <w:vAlign w:val="bottom"/>
            <w:hideMark/>
          </w:tcPr>
          <w:p w14:paraId="69FB2ADB" w14:textId="77777777" w:rsidR="00F34E83" w:rsidRPr="009E4C1F" w:rsidRDefault="00F34E83" w:rsidP="00D07923">
            <w:pPr>
              <w:rPr>
                <w:b/>
                <w:lang w:eastAsia="en-GB"/>
              </w:rPr>
            </w:pPr>
            <w:r w:rsidRPr="009E4C1F">
              <w:rPr>
                <w:b/>
                <w:lang w:eastAsia="en-GB"/>
              </w:rPr>
              <w:t>Sutton</w:t>
            </w:r>
          </w:p>
        </w:tc>
        <w:tc>
          <w:tcPr>
            <w:tcW w:w="632" w:type="pct"/>
            <w:tcBorders>
              <w:top w:val="nil"/>
              <w:left w:val="nil"/>
              <w:bottom w:val="single" w:sz="4" w:space="0" w:color="auto"/>
              <w:right w:val="single" w:sz="4" w:space="0" w:color="auto"/>
            </w:tcBorders>
            <w:shd w:val="clear" w:color="auto" w:fill="auto"/>
            <w:noWrap/>
            <w:hideMark/>
          </w:tcPr>
          <w:p w14:paraId="63A808AB" w14:textId="77777777" w:rsidR="00F34E83" w:rsidRPr="00466ABA" w:rsidRDefault="00F34E83" w:rsidP="00E31888">
            <w:pPr>
              <w:jc w:val="right"/>
              <w:rPr>
                <w:lang w:eastAsia="en-GB"/>
              </w:rPr>
            </w:pPr>
            <w:r w:rsidRPr="00466ABA">
              <w:t>14%</w:t>
            </w:r>
          </w:p>
        </w:tc>
        <w:tc>
          <w:tcPr>
            <w:tcW w:w="579" w:type="pct"/>
            <w:tcBorders>
              <w:top w:val="nil"/>
              <w:left w:val="nil"/>
              <w:bottom w:val="single" w:sz="4" w:space="0" w:color="auto"/>
              <w:right w:val="single" w:sz="4" w:space="0" w:color="auto"/>
            </w:tcBorders>
            <w:shd w:val="clear" w:color="auto" w:fill="auto"/>
            <w:noWrap/>
            <w:hideMark/>
          </w:tcPr>
          <w:p w14:paraId="406184A7" w14:textId="77777777" w:rsidR="00F34E83" w:rsidRPr="00466ABA" w:rsidRDefault="00F34E83" w:rsidP="00E31888">
            <w:pPr>
              <w:jc w:val="right"/>
              <w:rPr>
                <w:lang w:eastAsia="en-GB"/>
              </w:rPr>
            </w:pPr>
            <w:r w:rsidRPr="00466ABA">
              <w:t>34%</w:t>
            </w:r>
          </w:p>
        </w:tc>
        <w:tc>
          <w:tcPr>
            <w:tcW w:w="590" w:type="pct"/>
            <w:tcBorders>
              <w:top w:val="nil"/>
              <w:left w:val="nil"/>
              <w:bottom w:val="single" w:sz="4" w:space="0" w:color="auto"/>
              <w:right w:val="single" w:sz="4" w:space="0" w:color="auto"/>
            </w:tcBorders>
            <w:shd w:val="clear" w:color="auto" w:fill="auto"/>
            <w:noWrap/>
            <w:hideMark/>
          </w:tcPr>
          <w:p w14:paraId="782AD028" w14:textId="77777777" w:rsidR="00F34E83" w:rsidRPr="00466ABA" w:rsidRDefault="00F34E83" w:rsidP="00E31888">
            <w:pPr>
              <w:jc w:val="right"/>
              <w:rPr>
                <w:lang w:eastAsia="en-GB"/>
              </w:rPr>
            </w:pPr>
            <w:r w:rsidRPr="00466ABA">
              <w:t>6%</w:t>
            </w:r>
          </w:p>
        </w:tc>
        <w:tc>
          <w:tcPr>
            <w:tcW w:w="527" w:type="pct"/>
            <w:tcBorders>
              <w:top w:val="nil"/>
              <w:left w:val="nil"/>
              <w:bottom w:val="single" w:sz="4" w:space="0" w:color="auto"/>
              <w:right w:val="single" w:sz="4" w:space="0" w:color="auto"/>
            </w:tcBorders>
            <w:shd w:val="clear" w:color="auto" w:fill="auto"/>
            <w:noWrap/>
            <w:hideMark/>
          </w:tcPr>
          <w:p w14:paraId="1D809867" w14:textId="77777777" w:rsidR="00F34E83" w:rsidRPr="00466ABA" w:rsidRDefault="00F34E83" w:rsidP="00E31888">
            <w:pPr>
              <w:jc w:val="right"/>
              <w:rPr>
                <w:lang w:eastAsia="en-GB"/>
              </w:rPr>
            </w:pPr>
            <w:r w:rsidRPr="00466ABA">
              <w:t>5%</w:t>
            </w:r>
          </w:p>
        </w:tc>
        <w:tc>
          <w:tcPr>
            <w:tcW w:w="809" w:type="pct"/>
            <w:tcBorders>
              <w:top w:val="nil"/>
              <w:left w:val="nil"/>
              <w:bottom w:val="single" w:sz="4" w:space="0" w:color="auto"/>
              <w:right w:val="single" w:sz="4" w:space="0" w:color="auto"/>
            </w:tcBorders>
            <w:shd w:val="clear" w:color="auto" w:fill="auto"/>
            <w:noWrap/>
            <w:hideMark/>
          </w:tcPr>
          <w:p w14:paraId="69636349" w14:textId="77777777" w:rsidR="00F34E83" w:rsidRPr="00466ABA" w:rsidRDefault="00F34E83" w:rsidP="00E31888">
            <w:pPr>
              <w:jc w:val="right"/>
              <w:rPr>
                <w:lang w:eastAsia="en-GB"/>
              </w:rPr>
            </w:pPr>
            <w:r w:rsidRPr="00466ABA">
              <w:t>41%</w:t>
            </w:r>
          </w:p>
        </w:tc>
      </w:tr>
      <w:tr w:rsidR="00F34E83" w:rsidRPr="00466ABA" w14:paraId="077C8FAD" w14:textId="77777777" w:rsidTr="003C2C90">
        <w:trPr>
          <w:trHeight w:val="300"/>
        </w:trPr>
        <w:tc>
          <w:tcPr>
            <w:tcW w:w="1862" w:type="pct"/>
            <w:tcBorders>
              <w:top w:val="nil"/>
              <w:left w:val="single" w:sz="4" w:space="0" w:color="auto"/>
              <w:bottom w:val="single" w:sz="4" w:space="0" w:color="auto"/>
              <w:right w:val="single" w:sz="4" w:space="0" w:color="auto"/>
            </w:tcBorders>
            <w:shd w:val="clear" w:color="auto" w:fill="auto"/>
            <w:noWrap/>
            <w:vAlign w:val="bottom"/>
            <w:hideMark/>
          </w:tcPr>
          <w:p w14:paraId="779B4F6D" w14:textId="77777777" w:rsidR="00F34E83" w:rsidRPr="009E4C1F" w:rsidRDefault="00F34E83" w:rsidP="00D07923">
            <w:pPr>
              <w:rPr>
                <w:b/>
                <w:lang w:eastAsia="en-GB"/>
              </w:rPr>
            </w:pPr>
            <w:r w:rsidRPr="009E4C1F">
              <w:rPr>
                <w:b/>
                <w:lang w:eastAsia="en-GB"/>
              </w:rPr>
              <w:t>Tower Hamlets</w:t>
            </w:r>
          </w:p>
        </w:tc>
        <w:tc>
          <w:tcPr>
            <w:tcW w:w="632" w:type="pct"/>
            <w:tcBorders>
              <w:top w:val="nil"/>
              <w:left w:val="nil"/>
              <w:bottom w:val="single" w:sz="4" w:space="0" w:color="auto"/>
              <w:right w:val="single" w:sz="4" w:space="0" w:color="auto"/>
            </w:tcBorders>
            <w:shd w:val="clear" w:color="auto" w:fill="auto"/>
            <w:noWrap/>
            <w:hideMark/>
          </w:tcPr>
          <w:p w14:paraId="1C4300C9" w14:textId="77777777" w:rsidR="00F34E83" w:rsidRPr="00466ABA" w:rsidRDefault="00F34E83" w:rsidP="00E31888">
            <w:pPr>
              <w:jc w:val="right"/>
              <w:rPr>
                <w:lang w:eastAsia="en-GB"/>
              </w:rPr>
            </w:pPr>
            <w:r w:rsidRPr="00466ABA">
              <w:t>10%</w:t>
            </w:r>
          </w:p>
        </w:tc>
        <w:tc>
          <w:tcPr>
            <w:tcW w:w="579" w:type="pct"/>
            <w:tcBorders>
              <w:top w:val="nil"/>
              <w:left w:val="nil"/>
              <w:bottom w:val="single" w:sz="4" w:space="0" w:color="auto"/>
              <w:right w:val="single" w:sz="4" w:space="0" w:color="auto"/>
            </w:tcBorders>
            <w:shd w:val="clear" w:color="auto" w:fill="auto"/>
            <w:noWrap/>
            <w:hideMark/>
          </w:tcPr>
          <w:p w14:paraId="5181DFFB" w14:textId="77777777" w:rsidR="00F34E83" w:rsidRPr="00466ABA" w:rsidRDefault="00F34E83" w:rsidP="00E31888">
            <w:pPr>
              <w:jc w:val="right"/>
              <w:rPr>
                <w:lang w:eastAsia="en-GB"/>
              </w:rPr>
            </w:pPr>
            <w:r w:rsidRPr="00466ABA">
              <w:t>31%</w:t>
            </w:r>
          </w:p>
        </w:tc>
        <w:tc>
          <w:tcPr>
            <w:tcW w:w="590" w:type="pct"/>
            <w:tcBorders>
              <w:top w:val="nil"/>
              <w:left w:val="nil"/>
              <w:bottom w:val="single" w:sz="4" w:space="0" w:color="auto"/>
              <w:right w:val="single" w:sz="4" w:space="0" w:color="auto"/>
            </w:tcBorders>
            <w:shd w:val="clear" w:color="auto" w:fill="auto"/>
            <w:noWrap/>
            <w:hideMark/>
          </w:tcPr>
          <w:p w14:paraId="7E7A8C87" w14:textId="77777777" w:rsidR="00F34E83" w:rsidRPr="00466ABA" w:rsidRDefault="00F34E83" w:rsidP="00E31888">
            <w:pPr>
              <w:jc w:val="right"/>
              <w:rPr>
                <w:lang w:eastAsia="en-GB"/>
              </w:rPr>
            </w:pPr>
            <w:r w:rsidRPr="00466ABA">
              <w:t>24%</w:t>
            </w:r>
          </w:p>
        </w:tc>
        <w:tc>
          <w:tcPr>
            <w:tcW w:w="527" w:type="pct"/>
            <w:tcBorders>
              <w:top w:val="nil"/>
              <w:left w:val="nil"/>
              <w:bottom w:val="single" w:sz="4" w:space="0" w:color="auto"/>
              <w:right w:val="single" w:sz="4" w:space="0" w:color="auto"/>
            </w:tcBorders>
            <w:shd w:val="clear" w:color="auto" w:fill="auto"/>
            <w:noWrap/>
            <w:hideMark/>
          </w:tcPr>
          <w:p w14:paraId="3E6E09E9" w14:textId="77777777" w:rsidR="00F34E83" w:rsidRPr="00466ABA" w:rsidRDefault="00F34E83" w:rsidP="00E31888">
            <w:pPr>
              <w:jc w:val="right"/>
              <w:rPr>
                <w:lang w:eastAsia="en-GB"/>
              </w:rPr>
            </w:pPr>
            <w:r w:rsidRPr="00466ABA">
              <w:t>1%</w:t>
            </w:r>
          </w:p>
        </w:tc>
        <w:tc>
          <w:tcPr>
            <w:tcW w:w="809" w:type="pct"/>
            <w:tcBorders>
              <w:top w:val="nil"/>
              <w:left w:val="nil"/>
              <w:bottom w:val="single" w:sz="4" w:space="0" w:color="auto"/>
              <w:right w:val="single" w:sz="4" w:space="0" w:color="auto"/>
            </w:tcBorders>
            <w:shd w:val="clear" w:color="auto" w:fill="auto"/>
            <w:noWrap/>
            <w:hideMark/>
          </w:tcPr>
          <w:p w14:paraId="1E7EF4A8" w14:textId="77777777" w:rsidR="00F34E83" w:rsidRPr="00466ABA" w:rsidRDefault="00F34E83" w:rsidP="00E31888">
            <w:pPr>
              <w:jc w:val="right"/>
              <w:rPr>
                <w:lang w:eastAsia="en-GB"/>
              </w:rPr>
            </w:pPr>
            <w:r w:rsidRPr="00466ABA">
              <w:t>34%</w:t>
            </w:r>
          </w:p>
        </w:tc>
      </w:tr>
      <w:tr w:rsidR="00F34E83" w:rsidRPr="00466ABA" w14:paraId="272ACFC4" w14:textId="77777777" w:rsidTr="003C2C90">
        <w:trPr>
          <w:trHeight w:val="300"/>
        </w:trPr>
        <w:tc>
          <w:tcPr>
            <w:tcW w:w="1862" w:type="pct"/>
            <w:tcBorders>
              <w:top w:val="nil"/>
              <w:left w:val="single" w:sz="4" w:space="0" w:color="auto"/>
              <w:bottom w:val="single" w:sz="4" w:space="0" w:color="auto"/>
              <w:right w:val="single" w:sz="4" w:space="0" w:color="auto"/>
            </w:tcBorders>
            <w:shd w:val="clear" w:color="auto" w:fill="auto"/>
            <w:noWrap/>
            <w:vAlign w:val="bottom"/>
            <w:hideMark/>
          </w:tcPr>
          <w:p w14:paraId="50A08DA1" w14:textId="77777777" w:rsidR="00F34E83" w:rsidRPr="009E4C1F" w:rsidRDefault="00F34E83" w:rsidP="00D07923">
            <w:pPr>
              <w:rPr>
                <w:b/>
                <w:lang w:eastAsia="en-GB"/>
              </w:rPr>
            </w:pPr>
            <w:r w:rsidRPr="009E4C1F">
              <w:rPr>
                <w:b/>
                <w:lang w:eastAsia="en-GB"/>
              </w:rPr>
              <w:t>Waltham Forest</w:t>
            </w:r>
          </w:p>
        </w:tc>
        <w:tc>
          <w:tcPr>
            <w:tcW w:w="632" w:type="pct"/>
            <w:tcBorders>
              <w:top w:val="nil"/>
              <w:left w:val="nil"/>
              <w:bottom w:val="single" w:sz="4" w:space="0" w:color="auto"/>
              <w:right w:val="single" w:sz="4" w:space="0" w:color="auto"/>
            </w:tcBorders>
            <w:shd w:val="clear" w:color="auto" w:fill="auto"/>
            <w:noWrap/>
            <w:hideMark/>
          </w:tcPr>
          <w:p w14:paraId="3A6632A7" w14:textId="77777777" w:rsidR="00F34E83" w:rsidRPr="00466ABA" w:rsidRDefault="00F34E83" w:rsidP="00E31888">
            <w:pPr>
              <w:jc w:val="right"/>
              <w:rPr>
                <w:lang w:eastAsia="en-GB"/>
              </w:rPr>
            </w:pPr>
            <w:r w:rsidRPr="00466ABA">
              <w:t>11%</w:t>
            </w:r>
          </w:p>
        </w:tc>
        <w:tc>
          <w:tcPr>
            <w:tcW w:w="579" w:type="pct"/>
            <w:tcBorders>
              <w:top w:val="nil"/>
              <w:left w:val="nil"/>
              <w:bottom w:val="single" w:sz="4" w:space="0" w:color="auto"/>
              <w:right w:val="single" w:sz="4" w:space="0" w:color="auto"/>
            </w:tcBorders>
            <w:shd w:val="clear" w:color="auto" w:fill="auto"/>
            <w:noWrap/>
            <w:hideMark/>
          </w:tcPr>
          <w:p w14:paraId="7DB21059" w14:textId="77777777" w:rsidR="00F34E83" w:rsidRPr="00466ABA" w:rsidRDefault="00F34E83" w:rsidP="00E31888">
            <w:pPr>
              <w:jc w:val="right"/>
              <w:rPr>
                <w:lang w:eastAsia="en-GB"/>
              </w:rPr>
            </w:pPr>
            <w:r w:rsidRPr="00466ABA">
              <w:t>38%</w:t>
            </w:r>
          </w:p>
        </w:tc>
        <w:tc>
          <w:tcPr>
            <w:tcW w:w="590" w:type="pct"/>
            <w:tcBorders>
              <w:top w:val="nil"/>
              <w:left w:val="nil"/>
              <w:bottom w:val="single" w:sz="4" w:space="0" w:color="auto"/>
              <w:right w:val="single" w:sz="4" w:space="0" w:color="auto"/>
            </w:tcBorders>
            <w:shd w:val="clear" w:color="auto" w:fill="auto"/>
            <w:noWrap/>
            <w:hideMark/>
          </w:tcPr>
          <w:p w14:paraId="332A24D0" w14:textId="77777777" w:rsidR="00F34E83" w:rsidRPr="00466ABA" w:rsidRDefault="00F34E83" w:rsidP="00E31888">
            <w:pPr>
              <w:jc w:val="right"/>
              <w:rPr>
                <w:lang w:eastAsia="en-GB"/>
              </w:rPr>
            </w:pPr>
            <w:r w:rsidRPr="00466ABA">
              <w:t>25%</w:t>
            </w:r>
          </w:p>
        </w:tc>
        <w:tc>
          <w:tcPr>
            <w:tcW w:w="527" w:type="pct"/>
            <w:tcBorders>
              <w:top w:val="nil"/>
              <w:left w:val="nil"/>
              <w:bottom w:val="single" w:sz="4" w:space="0" w:color="auto"/>
              <w:right w:val="single" w:sz="4" w:space="0" w:color="auto"/>
            </w:tcBorders>
            <w:shd w:val="clear" w:color="auto" w:fill="auto"/>
            <w:noWrap/>
            <w:hideMark/>
          </w:tcPr>
          <w:p w14:paraId="72D30A6A" w14:textId="77777777" w:rsidR="00F34E83" w:rsidRPr="00466ABA" w:rsidRDefault="00F34E83" w:rsidP="00E31888">
            <w:pPr>
              <w:jc w:val="right"/>
              <w:rPr>
                <w:lang w:eastAsia="en-GB"/>
              </w:rPr>
            </w:pPr>
            <w:r w:rsidRPr="00466ABA">
              <w:t>3%</w:t>
            </w:r>
          </w:p>
        </w:tc>
        <w:tc>
          <w:tcPr>
            <w:tcW w:w="809" w:type="pct"/>
            <w:tcBorders>
              <w:top w:val="nil"/>
              <w:left w:val="nil"/>
              <w:bottom w:val="single" w:sz="4" w:space="0" w:color="auto"/>
              <w:right w:val="single" w:sz="4" w:space="0" w:color="auto"/>
            </w:tcBorders>
            <w:shd w:val="clear" w:color="auto" w:fill="auto"/>
            <w:noWrap/>
            <w:hideMark/>
          </w:tcPr>
          <w:p w14:paraId="25436FF5" w14:textId="77777777" w:rsidR="00F34E83" w:rsidRPr="00466ABA" w:rsidRDefault="00F34E83" w:rsidP="00E31888">
            <w:pPr>
              <w:jc w:val="right"/>
              <w:rPr>
                <w:lang w:eastAsia="en-GB"/>
              </w:rPr>
            </w:pPr>
            <w:r w:rsidRPr="00466ABA">
              <w:t>22%</w:t>
            </w:r>
          </w:p>
        </w:tc>
      </w:tr>
      <w:tr w:rsidR="00F34E83" w:rsidRPr="00466ABA" w14:paraId="3C5B7EBC" w14:textId="77777777" w:rsidTr="003C2C90">
        <w:trPr>
          <w:trHeight w:val="300"/>
        </w:trPr>
        <w:tc>
          <w:tcPr>
            <w:tcW w:w="1862" w:type="pct"/>
            <w:tcBorders>
              <w:top w:val="nil"/>
              <w:left w:val="single" w:sz="4" w:space="0" w:color="auto"/>
              <w:bottom w:val="single" w:sz="4" w:space="0" w:color="auto"/>
              <w:right w:val="single" w:sz="4" w:space="0" w:color="auto"/>
            </w:tcBorders>
            <w:shd w:val="clear" w:color="auto" w:fill="auto"/>
            <w:noWrap/>
            <w:vAlign w:val="bottom"/>
            <w:hideMark/>
          </w:tcPr>
          <w:p w14:paraId="307149CD" w14:textId="77777777" w:rsidR="00F34E83" w:rsidRPr="009E4C1F" w:rsidRDefault="00F34E83" w:rsidP="00D07923">
            <w:pPr>
              <w:rPr>
                <w:b/>
                <w:lang w:eastAsia="en-GB"/>
              </w:rPr>
            </w:pPr>
            <w:r w:rsidRPr="009E4C1F">
              <w:rPr>
                <w:b/>
                <w:lang w:eastAsia="en-GB"/>
              </w:rPr>
              <w:t>Wandsworth</w:t>
            </w:r>
          </w:p>
        </w:tc>
        <w:tc>
          <w:tcPr>
            <w:tcW w:w="632" w:type="pct"/>
            <w:tcBorders>
              <w:top w:val="nil"/>
              <w:left w:val="nil"/>
              <w:bottom w:val="single" w:sz="4" w:space="0" w:color="auto"/>
              <w:right w:val="single" w:sz="4" w:space="0" w:color="auto"/>
            </w:tcBorders>
            <w:shd w:val="clear" w:color="auto" w:fill="auto"/>
            <w:noWrap/>
            <w:hideMark/>
          </w:tcPr>
          <w:p w14:paraId="05290EC6" w14:textId="77777777" w:rsidR="00F34E83" w:rsidRPr="00466ABA" w:rsidRDefault="00F34E83" w:rsidP="00E31888">
            <w:pPr>
              <w:jc w:val="right"/>
              <w:rPr>
                <w:lang w:eastAsia="en-GB"/>
              </w:rPr>
            </w:pPr>
            <w:r w:rsidRPr="00466ABA">
              <w:t>15%</w:t>
            </w:r>
          </w:p>
        </w:tc>
        <w:tc>
          <w:tcPr>
            <w:tcW w:w="579" w:type="pct"/>
            <w:tcBorders>
              <w:top w:val="nil"/>
              <w:left w:val="nil"/>
              <w:bottom w:val="single" w:sz="4" w:space="0" w:color="auto"/>
              <w:right w:val="single" w:sz="4" w:space="0" w:color="auto"/>
            </w:tcBorders>
            <w:shd w:val="clear" w:color="auto" w:fill="auto"/>
            <w:noWrap/>
            <w:hideMark/>
          </w:tcPr>
          <w:p w14:paraId="1328787B" w14:textId="77777777" w:rsidR="00F34E83" w:rsidRPr="00466ABA" w:rsidRDefault="00F34E83" w:rsidP="00E31888">
            <w:pPr>
              <w:jc w:val="right"/>
              <w:rPr>
                <w:lang w:eastAsia="en-GB"/>
              </w:rPr>
            </w:pPr>
            <w:r w:rsidRPr="00466ABA">
              <w:t>34%</w:t>
            </w:r>
          </w:p>
        </w:tc>
        <w:tc>
          <w:tcPr>
            <w:tcW w:w="590" w:type="pct"/>
            <w:tcBorders>
              <w:top w:val="nil"/>
              <w:left w:val="nil"/>
              <w:bottom w:val="single" w:sz="4" w:space="0" w:color="auto"/>
              <w:right w:val="single" w:sz="4" w:space="0" w:color="auto"/>
            </w:tcBorders>
            <w:shd w:val="clear" w:color="auto" w:fill="auto"/>
            <w:noWrap/>
            <w:hideMark/>
          </w:tcPr>
          <w:p w14:paraId="12A2C327" w14:textId="77777777" w:rsidR="00F34E83" w:rsidRPr="00466ABA" w:rsidRDefault="00F34E83" w:rsidP="00E31888">
            <w:pPr>
              <w:jc w:val="right"/>
              <w:rPr>
                <w:lang w:eastAsia="en-GB"/>
              </w:rPr>
            </w:pPr>
            <w:r w:rsidRPr="00466ABA">
              <w:t>11%</w:t>
            </w:r>
          </w:p>
        </w:tc>
        <w:tc>
          <w:tcPr>
            <w:tcW w:w="527" w:type="pct"/>
            <w:tcBorders>
              <w:top w:val="nil"/>
              <w:left w:val="nil"/>
              <w:bottom w:val="single" w:sz="4" w:space="0" w:color="auto"/>
              <w:right w:val="single" w:sz="4" w:space="0" w:color="auto"/>
            </w:tcBorders>
            <w:shd w:val="clear" w:color="auto" w:fill="auto"/>
            <w:noWrap/>
            <w:hideMark/>
          </w:tcPr>
          <w:p w14:paraId="0925790D" w14:textId="77777777" w:rsidR="00F34E83" w:rsidRPr="00466ABA" w:rsidRDefault="00F34E83" w:rsidP="00E31888">
            <w:pPr>
              <w:jc w:val="right"/>
              <w:rPr>
                <w:lang w:eastAsia="en-GB"/>
              </w:rPr>
            </w:pPr>
            <w:r w:rsidRPr="00466ABA">
              <w:t>4%</w:t>
            </w:r>
          </w:p>
        </w:tc>
        <w:tc>
          <w:tcPr>
            <w:tcW w:w="809" w:type="pct"/>
            <w:tcBorders>
              <w:top w:val="nil"/>
              <w:left w:val="nil"/>
              <w:bottom w:val="single" w:sz="4" w:space="0" w:color="auto"/>
              <w:right w:val="single" w:sz="4" w:space="0" w:color="auto"/>
            </w:tcBorders>
            <w:shd w:val="clear" w:color="auto" w:fill="auto"/>
            <w:noWrap/>
            <w:hideMark/>
          </w:tcPr>
          <w:p w14:paraId="7DA19EF1" w14:textId="77777777" w:rsidR="00F34E83" w:rsidRPr="00466ABA" w:rsidRDefault="00F34E83" w:rsidP="00E31888">
            <w:pPr>
              <w:jc w:val="right"/>
              <w:rPr>
                <w:lang w:eastAsia="en-GB"/>
              </w:rPr>
            </w:pPr>
            <w:r w:rsidRPr="00466ABA">
              <w:t>36%</w:t>
            </w:r>
          </w:p>
        </w:tc>
      </w:tr>
      <w:tr w:rsidR="00F34E83" w:rsidRPr="00466ABA" w14:paraId="32CC9998" w14:textId="77777777" w:rsidTr="003C2C90">
        <w:trPr>
          <w:trHeight w:val="300"/>
        </w:trPr>
        <w:tc>
          <w:tcPr>
            <w:tcW w:w="1862" w:type="pct"/>
            <w:tcBorders>
              <w:top w:val="nil"/>
              <w:left w:val="single" w:sz="4" w:space="0" w:color="auto"/>
              <w:bottom w:val="single" w:sz="4" w:space="0" w:color="auto"/>
              <w:right w:val="single" w:sz="4" w:space="0" w:color="auto"/>
            </w:tcBorders>
            <w:shd w:val="clear" w:color="auto" w:fill="auto"/>
            <w:noWrap/>
            <w:vAlign w:val="bottom"/>
            <w:hideMark/>
          </w:tcPr>
          <w:p w14:paraId="1D19BD74" w14:textId="77777777" w:rsidR="00F34E83" w:rsidRPr="009E4C1F" w:rsidRDefault="00F34E83" w:rsidP="00D07923">
            <w:pPr>
              <w:rPr>
                <w:b/>
                <w:lang w:eastAsia="en-GB"/>
              </w:rPr>
            </w:pPr>
            <w:r w:rsidRPr="009E4C1F">
              <w:rPr>
                <w:b/>
                <w:lang w:eastAsia="en-GB"/>
              </w:rPr>
              <w:t>Westminster</w:t>
            </w:r>
          </w:p>
        </w:tc>
        <w:tc>
          <w:tcPr>
            <w:tcW w:w="632" w:type="pct"/>
            <w:tcBorders>
              <w:top w:val="nil"/>
              <w:left w:val="nil"/>
              <w:bottom w:val="single" w:sz="4" w:space="0" w:color="auto"/>
              <w:right w:val="single" w:sz="4" w:space="0" w:color="auto"/>
            </w:tcBorders>
            <w:shd w:val="clear" w:color="auto" w:fill="auto"/>
            <w:noWrap/>
            <w:hideMark/>
          </w:tcPr>
          <w:p w14:paraId="7F85C5BB" w14:textId="77777777" w:rsidR="00F34E83" w:rsidRPr="00466ABA" w:rsidRDefault="00F34E83" w:rsidP="00E31888">
            <w:pPr>
              <w:jc w:val="right"/>
              <w:rPr>
                <w:lang w:eastAsia="en-GB"/>
              </w:rPr>
            </w:pPr>
            <w:r w:rsidRPr="00466ABA">
              <w:t>14%</w:t>
            </w:r>
          </w:p>
        </w:tc>
        <w:tc>
          <w:tcPr>
            <w:tcW w:w="579" w:type="pct"/>
            <w:tcBorders>
              <w:top w:val="nil"/>
              <w:left w:val="nil"/>
              <w:bottom w:val="single" w:sz="4" w:space="0" w:color="auto"/>
              <w:right w:val="single" w:sz="4" w:space="0" w:color="auto"/>
            </w:tcBorders>
            <w:shd w:val="clear" w:color="auto" w:fill="auto"/>
            <w:noWrap/>
            <w:hideMark/>
          </w:tcPr>
          <w:p w14:paraId="49FF98C9" w14:textId="77777777" w:rsidR="00F34E83" w:rsidRPr="00466ABA" w:rsidRDefault="00F34E83" w:rsidP="00E31888">
            <w:pPr>
              <w:jc w:val="right"/>
              <w:rPr>
                <w:lang w:eastAsia="en-GB"/>
              </w:rPr>
            </w:pPr>
            <w:r w:rsidRPr="00466ABA">
              <w:t>34%</w:t>
            </w:r>
          </w:p>
        </w:tc>
        <w:tc>
          <w:tcPr>
            <w:tcW w:w="590" w:type="pct"/>
            <w:tcBorders>
              <w:top w:val="nil"/>
              <w:left w:val="nil"/>
              <w:bottom w:val="single" w:sz="4" w:space="0" w:color="auto"/>
              <w:right w:val="single" w:sz="4" w:space="0" w:color="auto"/>
            </w:tcBorders>
            <w:shd w:val="clear" w:color="auto" w:fill="auto"/>
            <w:noWrap/>
            <w:hideMark/>
          </w:tcPr>
          <w:p w14:paraId="6D95289D" w14:textId="77777777" w:rsidR="00F34E83" w:rsidRPr="00466ABA" w:rsidRDefault="00F34E83" w:rsidP="00E31888">
            <w:pPr>
              <w:jc w:val="right"/>
              <w:rPr>
                <w:lang w:eastAsia="en-GB"/>
              </w:rPr>
            </w:pPr>
            <w:r w:rsidRPr="00466ABA">
              <w:t>16%</w:t>
            </w:r>
          </w:p>
        </w:tc>
        <w:tc>
          <w:tcPr>
            <w:tcW w:w="527" w:type="pct"/>
            <w:tcBorders>
              <w:top w:val="nil"/>
              <w:left w:val="nil"/>
              <w:bottom w:val="single" w:sz="4" w:space="0" w:color="auto"/>
              <w:right w:val="single" w:sz="4" w:space="0" w:color="auto"/>
            </w:tcBorders>
            <w:shd w:val="clear" w:color="auto" w:fill="auto"/>
            <w:noWrap/>
            <w:hideMark/>
          </w:tcPr>
          <w:p w14:paraId="0E4407D3" w14:textId="77777777" w:rsidR="00F34E83" w:rsidRPr="00466ABA" w:rsidRDefault="00F34E83" w:rsidP="00E31888">
            <w:pPr>
              <w:jc w:val="right"/>
              <w:rPr>
                <w:lang w:eastAsia="en-GB"/>
              </w:rPr>
            </w:pPr>
            <w:r w:rsidRPr="00466ABA">
              <w:t>2%</w:t>
            </w:r>
          </w:p>
        </w:tc>
        <w:tc>
          <w:tcPr>
            <w:tcW w:w="809" w:type="pct"/>
            <w:tcBorders>
              <w:top w:val="nil"/>
              <w:left w:val="nil"/>
              <w:bottom w:val="single" w:sz="4" w:space="0" w:color="auto"/>
              <w:right w:val="single" w:sz="4" w:space="0" w:color="auto"/>
            </w:tcBorders>
            <w:shd w:val="clear" w:color="auto" w:fill="auto"/>
            <w:noWrap/>
            <w:hideMark/>
          </w:tcPr>
          <w:p w14:paraId="62ECD5A2" w14:textId="77777777" w:rsidR="00F34E83" w:rsidRPr="00466ABA" w:rsidRDefault="00F34E83" w:rsidP="00E31888">
            <w:pPr>
              <w:jc w:val="right"/>
              <w:rPr>
                <w:lang w:eastAsia="en-GB"/>
              </w:rPr>
            </w:pPr>
            <w:r w:rsidRPr="00466ABA">
              <w:t>34%</w:t>
            </w:r>
          </w:p>
        </w:tc>
      </w:tr>
    </w:tbl>
    <w:p w14:paraId="6E2D2BB7" w14:textId="77777777" w:rsidR="00F34E83" w:rsidRDefault="00F34E83" w:rsidP="00D07923">
      <w:bookmarkStart w:id="73" w:name="_Toc411437018"/>
      <w:r>
        <w:t>* Percentages have been rounded</w:t>
      </w:r>
    </w:p>
    <w:p w14:paraId="55F300F8" w14:textId="77777777" w:rsidR="00F34E83" w:rsidRPr="00A52AEE" w:rsidRDefault="00F34E83" w:rsidP="00D07923">
      <w:pPr>
        <w:pStyle w:val="Heading2"/>
        <w:rPr>
          <w:rFonts w:eastAsiaTheme="minorHAnsi"/>
        </w:rPr>
      </w:pPr>
    </w:p>
    <w:p w14:paraId="6678FCBD" w14:textId="4548E872" w:rsidR="00F34E83" w:rsidRPr="003C0656" w:rsidRDefault="00744204" w:rsidP="00D07923">
      <w:pPr>
        <w:pStyle w:val="Heading3"/>
      </w:pPr>
      <w:bookmarkStart w:id="74" w:name="_Toc429151315"/>
      <w:bookmarkStart w:id="75" w:name="_Toc474490021"/>
      <w:r>
        <w:t>4.11</w:t>
      </w:r>
      <w:r>
        <w:tab/>
      </w:r>
      <w:r w:rsidR="00F34E83" w:rsidRPr="003C0656">
        <w:t>Breakdown of the cohorts by educational disadvantage</w:t>
      </w:r>
      <w:bookmarkEnd w:id="73"/>
      <w:bookmarkEnd w:id="74"/>
      <w:bookmarkEnd w:id="75"/>
    </w:p>
    <w:p w14:paraId="4F61063F" w14:textId="548636BE" w:rsidR="00F34E83" w:rsidRPr="00A52AEE" w:rsidRDefault="00F34E83" w:rsidP="00D07923">
      <w:r w:rsidRPr="00855E4A">
        <w:t>Two measures of disadvantage are used in this report</w:t>
      </w:r>
      <w:r>
        <w:t xml:space="preserve">.  </w:t>
      </w:r>
      <w:r w:rsidRPr="00855E4A">
        <w:t>Firstly, educational disadvantage is explored using HEFCE’s POLAR3 indicator</w:t>
      </w:r>
      <w:sdt>
        <w:sdtPr>
          <w:id w:val="-356037448"/>
          <w:citation/>
        </w:sdtPr>
        <w:sdtEndPr/>
        <w:sdtContent>
          <w:r w:rsidRPr="00855E4A">
            <w:fldChar w:fldCharType="begin"/>
          </w:r>
          <w:r w:rsidR="000477AA">
            <w:instrText xml:space="preserve">CITATION HEF143 \l 2057 </w:instrText>
          </w:r>
          <w:r w:rsidRPr="00855E4A">
            <w:fldChar w:fldCharType="separate"/>
          </w:r>
          <w:r w:rsidR="00A75676">
            <w:rPr>
              <w:noProof/>
            </w:rPr>
            <w:t xml:space="preserve"> </w:t>
          </w:r>
          <w:r w:rsidR="00A75676" w:rsidRPr="00A75676">
            <w:rPr>
              <w:noProof/>
            </w:rPr>
            <w:t>(HEFCE, 2014b)</w:t>
          </w:r>
          <w:r w:rsidRPr="00855E4A">
            <w:fldChar w:fldCharType="end"/>
          </w:r>
        </w:sdtContent>
      </w:sdt>
      <w:r w:rsidR="00091D1E">
        <w:t xml:space="preserve">, </w:t>
      </w:r>
      <w:r w:rsidRPr="00855E4A">
        <w:t>where the tracked cohorts are profiled according to HE participation in their home neighbourhood</w:t>
      </w:r>
      <w:r>
        <w:t xml:space="preserve">.  </w:t>
      </w:r>
      <w:r w:rsidRPr="00855E4A">
        <w:t xml:space="preserve"> POLAR3 data estimates how likely young people are to go into HE according to where they live at the age of 15</w:t>
      </w:r>
      <w:r>
        <w:t xml:space="preserve">.  </w:t>
      </w:r>
      <w:r w:rsidRPr="00855E4A">
        <w:t>Students living in an area classified as POLAR3 Quintiles 1 and 2 (Q1-Q2) are in the lowest 40% in the country in terms of HE participation rates and educational disadvantage</w:t>
      </w:r>
      <w:r>
        <w:t xml:space="preserve">.  </w:t>
      </w:r>
      <w:r w:rsidRPr="00855E4A">
        <w:t xml:space="preserve">HEFCE </w:t>
      </w:r>
      <w:r w:rsidRPr="00855E4A">
        <w:lastRenderedPageBreak/>
        <w:t>research shows that young participation rates in London are the highest in the country and therefore, student</w:t>
      </w:r>
      <w:r>
        <w:t>s</w:t>
      </w:r>
      <w:r w:rsidRPr="00855E4A">
        <w:t xml:space="preserve"> with economic disadvantage living in London may still have higher HE participation rates than their non-London peers</w:t>
      </w:r>
      <w:r>
        <w:t xml:space="preserve">.  </w:t>
      </w:r>
      <w:r w:rsidRPr="00A52AEE">
        <w:rPr>
          <w:rFonts w:cs="Arial"/>
        </w:rPr>
        <w:t>A second measure is also used</w:t>
      </w:r>
      <w:r w:rsidR="00986FD8">
        <w:rPr>
          <w:rFonts w:cs="Arial"/>
        </w:rPr>
        <w:t>:</w:t>
      </w:r>
      <w:r w:rsidRPr="00A52AEE">
        <w:rPr>
          <w:rFonts w:cs="Arial"/>
        </w:rPr>
        <w:t xml:space="preserve"> the IDACI metric provides an indicator of Income Deprivation Affecting Children</w:t>
      </w:r>
      <w:r>
        <w:rPr>
          <w:rFonts w:cs="Arial"/>
        </w:rPr>
        <w:t xml:space="preserve">.  </w:t>
      </w:r>
      <w:r w:rsidRPr="00A52AEE">
        <w:t>By examining IDACI and POLAR3 data together</w:t>
      </w:r>
      <w:r w:rsidR="002E12CD">
        <w:t>,</w:t>
      </w:r>
      <w:r w:rsidRPr="00A52AEE">
        <w:t xml:space="preserve"> HEFCE showed that 42% of children affected by income deprivation were classified as POLAR3 quintile 3</w:t>
      </w:r>
      <w:r>
        <w:t xml:space="preserve">.  </w:t>
      </w:r>
      <w:r w:rsidRPr="00A52AEE">
        <w:t>This measure provides a</w:t>
      </w:r>
      <w:r>
        <w:t>n</w:t>
      </w:r>
      <w:r w:rsidRPr="00A52AEE">
        <w:t xml:space="preserve"> indication of </w:t>
      </w:r>
      <w:r>
        <w:t>economic</w:t>
      </w:r>
      <w:r w:rsidRPr="00A52AEE">
        <w:t xml:space="preserve"> di</w:t>
      </w:r>
      <w:r>
        <w:t xml:space="preserve">sadvantage for London students.  </w:t>
      </w:r>
      <w:r w:rsidRPr="00A52AEE">
        <w:t xml:space="preserve">Table </w:t>
      </w:r>
      <w:r>
        <w:t>11</w:t>
      </w:r>
      <w:r w:rsidRPr="00A52AEE">
        <w:t xml:space="preserve"> shows that the proportion of </w:t>
      </w:r>
      <w:r w:rsidR="006A6198">
        <w:t xml:space="preserve">the </w:t>
      </w:r>
      <w:r w:rsidRPr="00A52AEE">
        <w:t xml:space="preserve">London FE and Sixth Form College Level 3 cohort classified as living in the most educationally disadvantaged areas in England using POLAR3 (Q1-Q2) is </w:t>
      </w:r>
      <w:r>
        <w:t>12</w:t>
      </w:r>
      <w:r w:rsidRPr="00A52AEE">
        <w:t>%, while students classified as living in an educationally advantaged area (Q5) is 2</w:t>
      </w:r>
      <w:r>
        <w:t>8</w:t>
      </w:r>
      <w:r w:rsidRPr="00A52AEE">
        <w:t>%</w:t>
      </w:r>
      <w:r>
        <w:t xml:space="preserve">.  The Q1 cohort of most disadvantaged </w:t>
      </w:r>
      <w:r w:rsidR="008216C6">
        <w:t>students</w:t>
      </w:r>
      <w:r>
        <w:t xml:space="preserve"> has in fact grown, by 11%, whilst population in the most advantaged areas </w:t>
      </w:r>
      <w:r w:rsidR="00091D1E">
        <w:t xml:space="preserve">has </w:t>
      </w:r>
      <w:r>
        <w:t>declined by -9%.</w:t>
      </w:r>
    </w:p>
    <w:p w14:paraId="58398BC2" w14:textId="77777777" w:rsidR="00F34E83" w:rsidRPr="00A52AEE" w:rsidRDefault="00F34E83" w:rsidP="00D07923"/>
    <w:p w14:paraId="32B36865" w14:textId="23919A1A" w:rsidR="00F34E83" w:rsidRPr="00E31888" w:rsidRDefault="00F34E83" w:rsidP="00D07923">
      <w:pPr>
        <w:rPr>
          <w:b/>
        </w:rPr>
      </w:pPr>
      <w:r w:rsidRPr="00E31888">
        <w:rPr>
          <w:b/>
        </w:rPr>
        <w:t>Table 11</w:t>
      </w:r>
      <w:r w:rsidR="0015485A" w:rsidRPr="00E31888">
        <w:rPr>
          <w:b/>
        </w:rPr>
        <w:t xml:space="preserve">:  </w:t>
      </w:r>
      <w:r w:rsidRPr="00E31888">
        <w:rPr>
          <w:b/>
        </w:rPr>
        <w:t>Breakdown of the college cohorts by educational disadvantage (POLAR3)</w:t>
      </w:r>
    </w:p>
    <w:tbl>
      <w:tblPr>
        <w:tblW w:w="5000" w:type="pct"/>
        <w:tblLook w:val="04A0" w:firstRow="1" w:lastRow="0" w:firstColumn="1" w:lastColumn="0" w:noHBand="0" w:noVBand="1"/>
      </w:tblPr>
      <w:tblGrid>
        <w:gridCol w:w="1617"/>
        <w:gridCol w:w="1074"/>
        <w:gridCol w:w="1074"/>
        <w:gridCol w:w="1076"/>
        <w:gridCol w:w="1076"/>
        <w:gridCol w:w="1076"/>
        <w:gridCol w:w="1076"/>
        <w:gridCol w:w="947"/>
      </w:tblGrid>
      <w:tr w:rsidR="00B337E8" w:rsidRPr="00E31888" w14:paraId="61BC7705" w14:textId="77777777" w:rsidTr="00E31888">
        <w:trPr>
          <w:trHeight w:val="524"/>
        </w:trPr>
        <w:tc>
          <w:tcPr>
            <w:tcW w:w="895" w:type="pct"/>
            <w:vMerge w:val="restar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7B8B925" w14:textId="77777777" w:rsidR="00F34E83" w:rsidRPr="009E4C1F" w:rsidRDefault="00F34E83" w:rsidP="00D07923">
            <w:pPr>
              <w:rPr>
                <w:b/>
              </w:rPr>
            </w:pPr>
            <w:r w:rsidRPr="009E4C1F">
              <w:rPr>
                <w:b/>
              </w:rPr>
              <w:t>POLAR3 quintiles</w:t>
            </w:r>
          </w:p>
        </w:tc>
        <w:tc>
          <w:tcPr>
            <w:tcW w:w="1198" w:type="pct"/>
            <w:gridSpan w:val="2"/>
            <w:tcBorders>
              <w:top w:val="single" w:sz="4" w:space="0" w:color="auto"/>
              <w:left w:val="nil"/>
              <w:bottom w:val="single" w:sz="4" w:space="0" w:color="auto"/>
              <w:right w:val="single" w:sz="4" w:space="0" w:color="auto"/>
            </w:tcBorders>
            <w:shd w:val="clear" w:color="auto" w:fill="1F3864" w:themeFill="accent5" w:themeFillShade="80"/>
            <w:vAlign w:val="center"/>
            <w:hideMark/>
          </w:tcPr>
          <w:p w14:paraId="74A37ABC" w14:textId="6C526202" w:rsidR="00F34E83" w:rsidRPr="00E31888" w:rsidRDefault="00D21F9D" w:rsidP="00E31888">
            <w:pPr>
              <w:jc w:val="center"/>
              <w:rPr>
                <w:b/>
              </w:rPr>
            </w:pPr>
            <w:r w:rsidRPr="00E31888">
              <w:rPr>
                <w:b/>
                <w:lang w:eastAsia="en-GB"/>
              </w:rPr>
              <w:t>2011</w:t>
            </w:r>
            <w:r w:rsidR="00121AC6">
              <w:rPr>
                <w:b/>
                <w:lang w:eastAsia="en-GB"/>
              </w:rPr>
              <w:t>-</w:t>
            </w:r>
            <w:r w:rsidRPr="00E31888">
              <w:rPr>
                <w:b/>
                <w:lang w:eastAsia="en-GB"/>
              </w:rPr>
              <w:t>2012</w:t>
            </w:r>
          </w:p>
        </w:tc>
        <w:tc>
          <w:tcPr>
            <w:tcW w:w="1199" w:type="pct"/>
            <w:gridSpan w:val="2"/>
            <w:tcBorders>
              <w:top w:val="single" w:sz="4" w:space="0" w:color="auto"/>
              <w:left w:val="nil"/>
              <w:bottom w:val="single" w:sz="4" w:space="0" w:color="auto"/>
              <w:right w:val="single" w:sz="4" w:space="0" w:color="auto"/>
            </w:tcBorders>
            <w:shd w:val="clear" w:color="auto" w:fill="1F3864" w:themeFill="accent5" w:themeFillShade="80"/>
            <w:vAlign w:val="center"/>
            <w:hideMark/>
          </w:tcPr>
          <w:p w14:paraId="3EA86446" w14:textId="1E8A9627" w:rsidR="00F34E83" w:rsidRPr="00E31888" w:rsidRDefault="00D21F9D" w:rsidP="00E31888">
            <w:pPr>
              <w:jc w:val="center"/>
              <w:rPr>
                <w:b/>
              </w:rPr>
            </w:pPr>
            <w:r w:rsidRPr="00E31888">
              <w:rPr>
                <w:b/>
                <w:lang w:eastAsia="en-GB"/>
              </w:rPr>
              <w:t>2012</w:t>
            </w:r>
            <w:r w:rsidR="00121AC6">
              <w:rPr>
                <w:b/>
                <w:lang w:eastAsia="en-GB"/>
              </w:rPr>
              <w:t>-</w:t>
            </w:r>
            <w:r w:rsidRPr="00E31888">
              <w:rPr>
                <w:b/>
                <w:lang w:eastAsia="en-GB"/>
              </w:rPr>
              <w:t>2013</w:t>
            </w:r>
          </w:p>
        </w:tc>
        <w:tc>
          <w:tcPr>
            <w:tcW w:w="1199" w:type="pct"/>
            <w:gridSpan w:val="2"/>
            <w:tcBorders>
              <w:top w:val="single" w:sz="4" w:space="0" w:color="auto"/>
              <w:left w:val="nil"/>
              <w:bottom w:val="single" w:sz="4" w:space="0" w:color="auto"/>
              <w:right w:val="single" w:sz="4" w:space="0" w:color="auto"/>
            </w:tcBorders>
            <w:shd w:val="clear" w:color="auto" w:fill="1F3864" w:themeFill="accent5" w:themeFillShade="80"/>
            <w:vAlign w:val="center"/>
            <w:hideMark/>
          </w:tcPr>
          <w:p w14:paraId="5D1BB382" w14:textId="262ECD26" w:rsidR="00F34E83" w:rsidRPr="00E31888" w:rsidRDefault="00D21F9D" w:rsidP="00E31888">
            <w:pPr>
              <w:jc w:val="center"/>
              <w:rPr>
                <w:b/>
              </w:rPr>
            </w:pPr>
            <w:r w:rsidRPr="00E31888">
              <w:rPr>
                <w:b/>
                <w:lang w:eastAsia="en-GB"/>
              </w:rPr>
              <w:t>2013</w:t>
            </w:r>
            <w:r w:rsidR="00121AC6">
              <w:rPr>
                <w:b/>
                <w:lang w:eastAsia="en-GB"/>
              </w:rPr>
              <w:t>-</w:t>
            </w:r>
            <w:r w:rsidRPr="00E31888">
              <w:rPr>
                <w:b/>
                <w:lang w:eastAsia="en-GB"/>
              </w:rPr>
              <w:t>2014</w:t>
            </w:r>
          </w:p>
        </w:tc>
        <w:tc>
          <w:tcPr>
            <w:tcW w:w="508" w:type="pct"/>
            <w:vMerge w:val="restart"/>
            <w:tcBorders>
              <w:top w:val="single" w:sz="4" w:space="0" w:color="auto"/>
              <w:left w:val="nil"/>
              <w:right w:val="single" w:sz="4" w:space="0" w:color="auto"/>
            </w:tcBorders>
            <w:shd w:val="clear" w:color="auto" w:fill="1F3864" w:themeFill="accent5" w:themeFillShade="80"/>
            <w:vAlign w:val="center"/>
          </w:tcPr>
          <w:p w14:paraId="0AC27984" w14:textId="77777777" w:rsidR="00F34E83" w:rsidRPr="00E31888" w:rsidRDefault="00F34E83" w:rsidP="00E31888">
            <w:pPr>
              <w:jc w:val="center"/>
              <w:rPr>
                <w:rFonts w:eastAsia="Times New Roman"/>
                <w:b/>
                <w:bCs/>
                <w:szCs w:val="24"/>
                <w:lang w:eastAsia="en-GB"/>
              </w:rPr>
            </w:pPr>
            <w:r w:rsidRPr="00E31888">
              <w:rPr>
                <w:b/>
              </w:rPr>
              <w:t>Growth 2011-2013</w:t>
            </w:r>
          </w:p>
        </w:tc>
      </w:tr>
      <w:tr w:rsidR="00B337E8" w:rsidRPr="00E31888" w14:paraId="25D87F60" w14:textId="77777777" w:rsidTr="00E31888">
        <w:trPr>
          <w:cantSplit/>
          <w:trHeight w:val="1403"/>
        </w:trPr>
        <w:tc>
          <w:tcPr>
            <w:tcW w:w="895" w:type="pct"/>
            <w:vMerge/>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62EF241" w14:textId="77777777" w:rsidR="00F34E83" w:rsidRPr="009E4C1F" w:rsidRDefault="00F34E83" w:rsidP="00D07923">
            <w:pPr>
              <w:rPr>
                <w:b/>
              </w:rPr>
            </w:pPr>
          </w:p>
        </w:tc>
        <w:tc>
          <w:tcPr>
            <w:tcW w:w="599" w:type="pct"/>
            <w:tcBorders>
              <w:top w:val="nil"/>
              <w:left w:val="nil"/>
              <w:bottom w:val="single" w:sz="4" w:space="0" w:color="auto"/>
              <w:right w:val="single" w:sz="4" w:space="0" w:color="auto"/>
            </w:tcBorders>
            <w:shd w:val="clear" w:color="auto" w:fill="1F3864" w:themeFill="accent5" w:themeFillShade="80"/>
            <w:textDirection w:val="btLr"/>
            <w:vAlign w:val="center"/>
            <w:hideMark/>
          </w:tcPr>
          <w:p w14:paraId="22106F9F" w14:textId="77777777" w:rsidR="00F34E83" w:rsidRPr="00E31888" w:rsidRDefault="00F34E83" w:rsidP="00E31888">
            <w:pPr>
              <w:jc w:val="center"/>
              <w:rPr>
                <w:b/>
              </w:rPr>
            </w:pPr>
            <w:r w:rsidRPr="00E31888">
              <w:rPr>
                <w:b/>
              </w:rPr>
              <w:t>Population</w:t>
            </w:r>
          </w:p>
        </w:tc>
        <w:tc>
          <w:tcPr>
            <w:tcW w:w="599" w:type="pct"/>
            <w:tcBorders>
              <w:top w:val="nil"/>
              <w:left w:val="nil"/>
              <w:bottom w:val="single" w:sz="4" w:space="0" w:color="auto"/>
              <w:right w:val="single" w:sz="4" w:space="0" w:color="auto"/>
            </w:tcBorders>
            <w:shd w:val="clear" w:color="auto" w:fill="1F3864" w:themeFill="accent5" w:themeFillShade="80"/>
            <w:textDirection w:val="btLr"/>
            <w:vAlign w:val="center"/>
            <w:hideMark/>
          </w:tcPr>
          <w:p w14:paraId="6B96EF97" w14:textId="77777777" w:rsidR="00F34E83" w:rsidRPr="00E31888" w:rsidRDefault="00F34E83" w:rsidP="00E31888">
            <w:pPr>
              <w:jc w:val="center"/>
              <w:rPr>
                <w:b/>
              </w:rPr>
            </w:pPr>
            <w:r w:rsidRPr="00E31888">
              <w:rPr>
                <w:b/>
              </w:rPr>
              <w:t>% of population</w:t>
            </w:r>
          </w:p>
        </w:tc>
        <w:tc>
          <w:tcPr>
            <w:tcW w:w="600" w:type="pct"/>
            <w:tcBorders>
              <w:top w:val="nil"/>
              <w:left w:val="nil"/>
              <w:bottom w:val="single" w:sz="4" w:space="0" w:color="auto"/>
              <w:right w:val="single" w:sz="4" w:space="0" w:color="auto"/>
            </w:tcBorders>
            <w:shd w:val="clear" w:color="auto" w:fill="1F3864" w:themeFill="accent5" w:themeFillShade="80"/>
            <w:textDirection w:val="btLr"/>
            <w:vAlign w:val="center"/>
            <w:hideMark/>
          </w:tcPr>
          <w:p w14:paraId="187262FA" w14:textId="77777777" w:rsidR="00F34E83" w:rsidRPr="00E31888" w:rsidRDefault="00F34E83" w:rsidP="00E31888">
            <w:pPr>
              <w:jc w:val="center"/>
              <w:rPr>
                <w:b/>
              </w:rPr>
            </w:pPr>
            <w:r w:rsidRPr="00E31888">
              <w:rPr>
                <w:b/>
              </w:rPr>
              <w:t>Population</w:t>
            </w:r>
          </w:p>
        </w:tc>
        <w:tc>
          <w:tcPr>
            <w:tcW w:w="600" w:type="pct"/>
            <w:tcBorders>
              <w:top w:val="nil"/>
              <w:left w:val="nil"/>
              <w:bottom w:val="single" w:sz="4" w:space="0" w:color="auto"/>
              <w:right w:val="single" w:sz="4" w:space="0" w:color="auto"/>
            </w:tcBorders>
            <w:shd w:val="clear" w:color="auto" w:fill="1F3864" w:themeFill="accent5" w:themeFillShade="80"/>
            <w:textDirection w:val="btLr"/>
            <w:vAlign w:val="center"/>
            <w:hideMark/>
          </w:tcPr>
          <w:p w14:paraId="774BD2AE" w14:textId="77777777" w:rsidR="00F34E83" w:rsidRPr="00E31888" w:rsidRDefault="00F34E83" w:rsidP="00E31888">
            <w:pPr>
              <w:jc w:val="center"/>
              <w:rPr>
                <w:b/>
              </w:rPr>
            </w:pPr>
            <w:r w:rsidRPr="00E31888">
              <w:rPr>
                <w:b/>
              </w:rPr>
              <w:t>% of population</w:t>
            </w:r>
          </w:p>
        </w:tc>
        <w:tc>
          <w:tcPr>
            <w:tcW w:w="600" w:type="pct"/>
            <w:tcBorders>
              <w:top w:val="nil"/>
              <w:left w:val="nil"/>
              <w:bottom w:val="single" w:sz="4" w:space="0" w:color="auto"/>
              <w:right w:val="single" w:sz="4" w:space="0" w:color="auto"/>
            </w:tcBorders>
            <w:shd w:val="clear" w:color="auto" w:fill="1F3864" w:themeFill="accent5" w:themeFillShade="80"/>
            <w:textDirection w:val="btLr"/>
            <w:vAlign w:val="center"/>
            <w:hideMark/>
          </w:tcPr>
          <w:p w14:paraId="32DE5074" w14:textId="77777777" w:rsidR="00F34E83" w:rsidRPr="00E31888" w:rsidRDefault="00F34E83" w:rsidP="00E31888">
            <w:pPr>
              <w:jc w:val="center"/>
              <w:rPr>
                <w:b/>
              </w:rPr>
            </w:pPr>
            <w:r w:rsidRPr="00E31888">
              <w:rPr>
                <w:b/>
              </w:rPr>
              <w:t>Population</w:t>
            </w:r>
          </w:p>
        </w:tc>
        <w:tc>
          <w:tcPr>
            <w:tcW w:w="600" w:type="pct"/>
            <w:tcBorders>
              <w:top w:val="nil"/>
              <w:left w:val="nil"/>
              <w:bottom w:val="single" w:sz="4" w:space="0" w:color="auto"/>
              <w:right w:val="single" w:sz="4" w:space="0" w:color="auto"/>
            </w:tcBorders>
            <w:shd w:val="clear" w:color="auto" w:fill="1F3864" w:themeFill="accent5" w:themeFillShade="80"/>
            <w:textDirection w:val="btLr"/>
            <w:vAlign w:val="center"/>
            <w:hideMark/>
          </w:tcPr>
          <w:p w14:paraId="15C133B5" w14:textId="77777777" w:rsidR="00F34E83" w:rsidRPr="00E31888" w:rsidRDefault="00F34E83" w:rsidP="00E31888">
            <w:pPr>
              <w:jc w:val="center"/>
              <w:rPr>
                <w:b/>
              </w:rPr>
            </w:pPr>
            <w:r w:rsidRPr="00E31888">
              <w:rPr>
                <w:b/>
              </w:rPr>
              <w:t>% of population</w:t>
            </w:r>
          </w:p>
        </w:tc>
        <w:tc>
          <w:tcPr>
            <w:tcW w:w="508" w:type="pct"/>
            <w:vMerge/>
            <w:tcBorders>
              <w:left w:val="nil"/>
              <w:bottom w:val="single" w:sz="4" w:space="0" w:color="auto"/>
              <w:right w:val="single" w:sz="4" w:space="0" w:color="auto"/>
            </w:tcBorders>
            <w:shd w:val="clear" w:color="auto" w:fill="1F3864" w:themeFill="accent5" w:themeFillShade="80"/>
          </w:tcPr>
          <w:p w14:paraId="2FE957C2" w14:textId="77777777" w:rsidR="00F34E83" w:rsidRPr="00E31888" w:rsidRDefault="00F34E83" w:rsidP="00D07923">
            <w:pPr>
              <w:rPr>
                <w:b/>
              </w:rPr>
            </w:pPr>
          </w:p>
        </w:tc>
      </w:tr>
      <w:tr w:rsidR="00F34E83" w:rsidRPr="0046754D" w14:paraId="317D94FD" w14:textId="77777777" w:rsidTr="003C2C90">
        <w:trPr>
          <w:trHeight w:val="333"/>
        </w:trPr>
        <w:tc>
          <w:tcPr>
            <w:tcW w:w="895" w:type="pct"/>
            <w:tcBorders>
              <w:top w:val="nil"/>
              <w:left w:val="single" w:sz="4" w:space="0" w:color="auto"/>
              <w:bottom w:val="single" w:sz="4" w:space="0" w:color="auto"/>
              <w:right w:val="single" w:sz="4" w:space="0" w:color="auto"/>
            </w:tcBorders>
            <w:shd w:val="clear" w:color="000000" w:fill="FFFFFF"/>
            <w:vAlign w:val="center"/>
            <w:hideMark/>
          </w:tcPr>
          <w:p w14:paraId="7D9B4DCD" w14:textId="1E924E66" w:rsidR="00F34E83" w:rsidRPr="009E4C1F" w:rsidRDefault="00091D1E" w:rsidP="00D07923">
            <w:pPr>
              <w:rPr>
                <w:b/>
              </w:rPr>
            </w:pPr>
            <w:r w:rsidRPr="009E4C1F">
              <w:rPr>
                <w:b/>
              </w:rPr>
              <w:t>Q1 - M</w:t>
            </w:r>
            <w:r w:rsidR="00F34E83" w:rsidRPr="009E4C1F">
              <w:rPr>
                <w:b/>
              </w:rPr>
              <w:t>ost disadvantaged</w:t>
            </w:r>
          </w:p>
        </w:tc>
        <w:tc>
          <w:tcPr>
            <w:tcW w:w="599" w:type="pct"/>
            <w:tcBorders>
              <w:top w:val="nil"/>
              <w:left w:val="nil"/>
              <w:bottom w:val="single" w:sz="4" w:space="0" w:color="auto"/>
              <w:right w:val="single" w:sz="4" w:space="0" w:color="auto"/>
            </w:tcBorders>
            <w:shd w:val="clear" w:color="000000" w:fill="FFFFFF"/>
            <w:vAlign w:val="center"/>
            <w:hideMark/>
          </w:tcPr>
          <w:p w14:paraId="4A04C010" w14:textId="133DF562" w:rsidR="00F34E83" w:rsidRPr="0046754D" w:rsidRDefault="00F34E83" w:rsidP="00E31888">
            <w:pPr>
              <w:jc w:val="right"/>
            </w:pPr>
            <w:r w:rsidRPr="0046754D">
              <w:t>1</w:t>
            </w:r>
            <w:r w:rsidR="0046754D">
              <w:t>,</w:t>
            </w:r>
            <w:r w:rsidRPr="0046754D">
              <w:t>140</w:t>
            </w:r>
          </w:p>
        </w:tc>
        <w:tc>
          <w:tcPr>
            <w:tcW w:w="599" w:type="pct"/>
            <w:tcBorders>
              <w:top w:val="nil"/>
              <w:left w:val="nil"/>
              <w:bottom w:val="single" w:sz="4" w:space="0" w:color="auto"/>
              <w:right w:val="single" w:sz="4" w:space="0" w:color="auto"/>
            </w:tcBorders>
            <w:shd w:val="clear" w:color="000000" w:fill="FFFFFF"/>
            <w:vAlign w:val="center"/>
            <w:hideMark/>
          </w:tcPr>
          <w:p w14:paraId="3348F2C4" w14:textId="77777777" w:rsidR="00F34E83" w:rsidRPr="0046754D" w:rsidRDefault="00F34E83" w:rsidP="00E31888">
            <w:pPr>
              <w:jc w:val="right"/>
            </w:pPr>
            <w:r w:rsidRPr="0046754D">
              <w:t>3%</w:t>
            </w:r>
          </w:p>
        </w:tc>
        <w:tc>
          <w:tcPr>
            <w:tcW w:w="600" w:type="pct"/>
            <w:tcBorders>
              <w:top w:val="nil"/>
              <w:left w:val="nil"/>
              <w:bottom w:val="single" w:sz="4" w:space="0" w:color="auto"/>
              <w:right w:val="single" w:sz="4" w:space="0" w:color="auto"/>
            </w:tcBorders>
            <w:shd w:val="clear" w:color="000000" w:fill="FFFFFF"/>
            <w:vAlign w:val="center"/>
            <w:hideMark/>
          </w:tcPr>
          <w:p w14:paraId="10961196" w14:textId="25D00763" w:rsidR="00F34E83" w:rsidRPr="0046754D" w:rsidRDefault="00F34E83" w:rsidP="00E31888">
            <w:pPr>
              <w:jc w:val="right"/>
            </w:pPr>
            <w:r w:rsidRPr="0046754D">
              <w:t>1</w:t>
            </w:r>
            <w:r w:rsidR="00466ABA" w:rsidRPr="0046754D">
              <w:t>,</w:t>
            </w:r>
            <w:r w:rsidRPr="0046754D">
              <w:t>290</w:t>
            </w:r>
          </w:p>
        </w:tc>
        <w:tc>
          <w:tcPr>
            <w:tcW w:w="600" w:type="pct"/>
            <w:tcBorders>
              <w:top w:val="nil"/>
              <w:left w:val="nil"/>
              <w:bottom w:val="single" w:sz="4" w:space="0" w:color="auto"/>
              <w:right w:val="single" w:sz="4" w:space="0" w:color="auto"/>
            </w:tcBorders>
            <w:shd w:val="clear" w:color="000000" w:fill="FFFFFF"/>
            <w:vAlign w:val="center"/>
            <w:hideMark/>
          </w:tcPr>
          <w:p w14:paraId="682D6CCC" w14:textId="77777777" w:rsidR="00F34E83" w:rsidRPr="0046754D" w:rsidRDefault="00F34E83" w:rsidP="00E31888">
            <w:pPr>
              <w:jc w:val="right"/>
            </w:pPr>
            <w:r w:rsidRPr="0046754D">
              <w:t>3%</w:t>
            </w:r>
          </w:p>
        </w:tc>
        <w:tc>
          <w:tcPr>
            <w:tcW w:w="600" w:type="pct"/>
            <w:tcBorders>
              <w:top w:val="nil"/>
              <w:left w:val="nil"/>
              <w:bottom w:val="single" w:sz="4" w:space="0" w:color="auto"/>
              <w:right w:val="single" w:sz="4" w:space="0" w:color="auto"/>
            </w:tcBorders>
            <w:shd w:val="clear" w:color="000000" w:fill="FFFFFF"/>
            <w:vAlign w:val="center"/>
            <w:hideMark/>
          </w:tcPr>
          <w:p w14:paraId="31B3CEFD" w14:textId="58015B73" w:rsidR="00F34E83" w:rsidRPr="0046754D" w:rsidRDefault="00F34E83" w:rsidP="00E31888">
            <w:pPr>
              <w:jc w:val="right"/>
            </w:pPr>
            <w:r w:rsidRPr="0046754D">
              <w:t>1</w:t>
            </w:r>
            <w:r w:rsidR="00466ABA" w:rsidRPr="0046754D">
              <w:t>,</w:t>
            </w:r>
            <w:r w:rsidRPr="0046754D">
              <w:t>270</w:t>
            </w:r>
          </w:p>
        </w:tc>
        <w:tc>
          <w:tcPr>
            <w:tcW w:w="600" w:type="pct"/>
            <w:tcBorders>
              <w:top w:val="nil"/>
              <w:left w:val="nil"/>
              <w:bottom w:val="single" w:sz="4" w:space="0" w:color="auto"/>
              <w:right w:val="single" w:sz="4" w:space="0" w:color="auto"/>
            </w:tcBorders>
            <w:shd w:val="clear" w:color="000000" w:fill="FFFFFF"/>
            <w:vAlign w:val="center"/>
            <w:hideMark/>
          </w:tcPr>
          <w:p w14:paraId="5A188392" w14:textId="77777777" w:rsidR="00F34E83" w:rsidRPr="0046754D" w:rsidRDefault="00F34E83" w:rsidP="00E31888">
            <w:pPr>
              <w:jc w:val="right"/>
            </w:pPr>
            <w:r w:rsidRPr="0046754D">
              <w:t>3%</w:t>
            </w:r>
          </w:p>
        </w:tc>
        <w:tc>
          <w:tcPr>
            <w:tcW w:w="508" w:type="pct"/>
            <w:tcBorders>
              <w:top w:val="nil"/>
              <w:left w:val="nil"/>
              <w:bottom w:val="single" w:sz="4" w:space="0" w:color="auto"/>
              <w:right w:val="single" w:sz="4" w:space="0" w:color="auto"/>
            </w:tcBorders>
            <w:shd w:val="clear" w:color="000000" w:fill="FFFFFF"/>
            <w:vAlign w:val="center"/>
          </w:tcPr>
          <w:p w14:paraId="797C52B3" w14:textId="77777777" w:rsidR="00F34E83" w:rsidRPr="0046754D" w:rsidRDefault="00F34E83" w:rsidP="00E31888">
            <w:pPr>
              <w:jc w:val="right"/>
            </w:pPr>
            <w:r w:rsidRPr="0046754D">
              <w:t>11%</w:t>
            </w:r>
          </w:p>
        </w:tc>
      </w:tr>
      <w:tr w:rsidR="00F34E83" w:rsidRPr="0046754D" w14:paraId="61657244" w14:textId="77777777" w:rsidTr="003C2C90">
        <w:trPr>
          <w:trHeight w:val="356"/>
        </w:trPr>
        <w:tc>
          <w:tcPr>
            <w:tcW w:w="895" w:type="pct"/>
            <w:tcBorders>
              <w:top w:val="nil"/>
              <w:left w:val="single" w:sz="4" w:space="0" w:color="auto"/>
              <w:bottom w:val="single" w:sz="4" w:space="0" w:color="auto"/>
              <w:right w:val="single" w:sz="4" w:space="0" w:color="auto"/>
            </w:tcBorders>
            <w:shd w:val="clear" w:color="000000" w:fill="FFFFFF"/>
            <w:vAlign w:val="center"/>
            <w:hideMark/>
          </w:tcPr>
          <w:p w14:paraId="39C98068" w14:textId="77777777" w:rsidR="00F34E83" w:rsidRPr="009E4C1F" w:rsidRDefault="00F34E83" w:rsidP="00D07923">
            <w:pPr>
              <w:rPr>
                <w:b/>
              </w:rPr>
            </w:pPr>
            <w:r w:rsidRPr="009E4C1F">
              <w:rPr>
                <w:b/>
              </w:rPr>
              <w:t>Q2</w:t>
            </w:r>
          </w:p>
        </w:tc>
        <w:tc>
          <w:tcPr>
            <w:tcW w:w="599" w:type="pct"/>
            <w:tcBorders>
              <w:top w:val="nil"/>
              <w:left w:val="nil"/>
              <w:bottom w:val="single" w:sz="4" w:space="0" w:color="auto"/>
              <w:right w:val="single" w:sz="4" w:space="0" w:color="auto"/>
            </w:tcBorders>
            <w:shd w:val="clear" w:color="000000" w:fill="FFFFFF"/>
            <w:vAlign w:val="center"/>
            <w:hideMark/>
          </w:tcPr>
          <w:p w14:paraId="024FEF1A" w14:textId="10231E91" w:rsidR="00F34E83" w:rsidRPr="0046754D" w:rsidRDefault="00F34E83" w:rsidP="00E31888">
            <w:pPr>
              <w:jc w:val="right"/>
            </w:pPr>
            <w:r w:rsidRPr="0046754D">
              <w:t>3</w:t>
            </w:r>
            <w:r w:rsidR="0046754D">
              <w:t>,</w:t>
            </w:r>
            <w:r w:rsidRPr="0046754D">
              <w:t>645</w:t>
            </w:r>
          </w:p>
        </w:tc>
        <w:tc>
          <w:tcPr>
            <w:tcW w:w="599" w:type="pct"/>
            <w:tcBorders>
              <w:top w:val="nil"/>
              <w:left w:val="nil"/>
              <w:bottom w:val="single" w:sz="4" w:space="0" w:color="auto"/>
              <w:right w:val="single" w:sz="4" w:space="0" w:color="auto"/>
            </w:tcBorders>
            <w:shd w:val="clear" w:color="000000" w:fill="FFFFFF"/>
            <w:vAlign w:val="center"/>
            <w:hideMark/>
          </w:tcPr>
          <w:p w14:paraId="4F945957" w14:textId="77777777" w:rsidR="00F34E83" w:rsidRPr="0046754D" w:rsidRDefault="00F34E83" w:rsidP="00E31888">
            <w:pPr>
              <w:jc w:val="right"/>
            </w:pPr>
            <w:r w:rsidRPr="0046754D">
              <w:t>9%</w:t>
            </w:r>
          </w:p>
        </w:tc>
        <w:tc>
          <w:tcPr>
            <w:tcW w:w="600" w:type="pct"/>
            <w:tcBorders>
              <w:top w:val="nil"/>
              <w:left w:val="nil"/>
              <w:bottom w:val="single" w:sz="4" w:space="0" w:color="auto"/>
              <w:right w:val="single" w:sz="4" w:space="0" w:color="auto"/>
            </w:tcBorders>
            <w:shd w:val="clear" w:color="000000" w:fill="FFFFFF"/>
            <w:vAlign w:val="center"/>
            <w:hideMark/>
          </w:tcPr>
          <w:p w14:paraId="09342E7C" w14:textId="000EB9D4" w:rsidR="00F34E83" w:rsidRPr="0046754D" w:rsidRDefault="00F34E83" w:rsidP="00E31888">
            <w:pPr>
              <w:jc w:val="right"/>
            </w:pPr>
            <w:r w:rsidRPr="0046754D">
              <w:t>3</w:t>
            </w:r>
            <w:r w:rsidR="00466ABA" w:rsidRPr="0046754D">
              <w:t>,</w:t>
            </w:r>
            <w:r w:rsidRPr="0046754D">
              <w:t>880</w:t>
            </w:r>
          </w:p>
        </w:tc>
        <w:tc>
          <w:tcPr>
            <w:tcW w:w="600" w:type="pct"/>
            <w:tcBorders>
              <w:top w:val="nil"/>
              <w:left w:val="nil"/>
              <w:bottom w:val="single" w:sz="4" w:space="0" w:color="auto"/>
              <w:right w:val="single" w:sz="4" w:space="0" w:color="auto"/>
            </w:tcBorders>
            <w:shd w:val="clear" w:color="000000" w:fill="FFFFFF"/>
            <w:vAlign w:val="center"/>
            <w:hideMark/>
          </w:tcPr>
          <w:p w14:paraId="31E8074A" w14:textId="77777777" w:rsidR="00F34E83" w:rsidRPr="0046754D" w:rsidRDefault="00F34E83" w:rsidP="00E31888">
            <w:pPr>
              <w:jc w:val="right"/>
            </w:pPr>
            <w:r w:rsidRPr="0046754D">
              <w:t>9%</w:t>
            </w:r>
          </w:p>
        </w:tc>
        <w:tc>
          <w:tcPr>
            <w:tcW w:w="600" w:type="pct"/>
            <w:tcBorders>
              <w:top w:val="nil"/>
              <w:left w:val="nil"/>
              <w:bottom w:val="single" w:sz="4" w:space="0" w:color="auto"/>
              <w:right w:val="single" w:sz="4" w:space="0" w:color="auto"/>
            </w:tcBorders>
            <w:shd w:val="clear" w:color="000000" w:fill="FFFFFF"/>
            <w:vAlign w:val="center"/>
            <w:hideMark/>
          </w:tcPr>
          <w:p w14:paraId="2D6C7D39" w14:textId="5CE8D77A" w:rsidR="00F34E83" w:rsidRPr="0046754D" w:rsidRDefault="00F34E83" w:rsidP="00E31888">
            <w:pPr>
              <w:jc w:val="right"/>
            </w:pPr>
            <w:r w:rsidRPr="0046754D">
              <w:t>3</w:t>
            </w:r>
            <w:r w:rsidR="00466ABA" w:rsidRPr="0046754D">
              <w:t>,</w:t>
            </w:r>
            <w:r w:rsidRPr="0046754D">
              <w:t>560</w:t>
            </w:r>
          </w:p>
        </w:tc>
        <w:tc>
          <w:tcPr>
            <w:tcW w:w="600" w:type="pct"/>
            <w:tcBorders>
              <w:top w:val="nil"/>
              <w:left w:val="nil"/>
              <w:bottom w:val="single" w:sz="4" w:space="0" w:color="auto"/>
              <w:right w:val="single" w:sz="4" w:space="0" w:color="auto"/>
            </w:tcBorders>
            <w:shd w:val="clear" w:color="000000" w:fill="FFFFFF"/>
            <w:vAlign w:val="center"/>
            <w:hideMark/>
          </w:tcPr>
          <w:p w14:paraId="360CB74B" w14:textId="77777777" w:rsidR="00F34E83" w:rsidRPr="0046754D" w:rsidRDefault="00F34E83" w:rsidP="00E31888">
            <w:pPr>
              <w:jc w:val="right"/>
            </w:pPr>
            <w:r w:rsidRPr="0046754D">
              <w:t>9%</w:t>
            </w:r>
          </w:p>
        </w:tc>
        <w:tc>
          <w:tcPr>
            <w:tcW w:w="508" w:type="pct"/>
            <w:tcBorders>
              <w:top w:val="nil"/>
              <w:left w:val="nil"/>
              <w:bottom w:val="single" w:sz="4" w:space="0" w:color="auto"/>
              <w:right w:val="single" w:sz="4" w:space="0" w:color="auto"/>
            </w:tcBorders>
            <w:shd w:val="clear" w:color="000000" w:fill="FFFFFF"/>
            <w:vAlign w:val="center"/>
          </w:tcPr>
          <w:p w14:paraId="20E08BF1" w14:textId="77777777" w:rsidR="00F34E83" w:rsidRPr="0046754D" w:rsidRDefault="00F34E83" w:rsidP="00E31888">
            <w:pPr>
              <w:jc w:val="right"/>
            </w:pPr>
            <w:r w:rsidRPr="0046754D">
              <w:t>-2%</w:t>
            </w:r>
          </w:p>
        </w:tc>
      </w:tr>
      <w:tr w:rsidR="00F34E83" w:rsidRPr="0046754D" w14:paraId="6C07955B" w14:textId="77777777" w:rsidTr="003C2C90">
        <w:trPr>
          <w:trHeight w:val="300"/>
        </w:trPr>
        <w:tc>
          <w:tcPr>
            <w:tcW w:w="895" w:type="pct"/>
            <w:tcBorders>
              <w:top w:val="nil"/>
              <w:left w:val="single" w:sz="4" w:space="0" w:color="auto"/>
              <w:bottom w:val="single" w:sz="4" w:space="0" w:color="auto"/>
              <w:right w:val="single" w:sz="4" w:space="0" w:color="auto"/>
            </w:tcBorders>
            <w:shd w:val="clear" w:color="000000" w:fill="FFFFFF"/>
            <w:vAlign w:val="center"/>
            <w:hideMark/>
          </w:tcPr>
          <w:p w14:paraId="0BDD931E" w14:textId="77777777" w:rsidR="00F34E83" w:rsidRPr="009E4C1F" w:rsidRDefault="00F34E83" w:rsidP="00D07923">
            <w:pPr>
              <w:rPr>
                <w:b/>
              </w:rPr>
            </w:pPr>
            <w:r w:rsidRPr="009E4C1F">
              <w:rPr>
                <w:b/>
              </w:rPr>
              <w:t>Q3</w:t>
            </w:r>
          </w:p>
        </w:tc>
        <w:tc>
          <w:tcPr>
            <w:tcW w:w="599" w:type="pct"/>
            <w:tcBorders>
              <w:top w:val="nil"/>
              <w:left w:val="nil"/>
              <w:bottom w:val="single" w:sz="4" w:space="0" w:color="auto"/>
              <w:right w:val="single" w:sz="4" w:space="0" w:color="auto"/>
            </w:tcBorders>
            <w:shd w:val="clear" w:color="000000" w:fill="FFFFFF"/>
            <w:vAlign w:val="center"/>
            <w:hideMark/>
          </w:tcPr>
          <w:p w14:paraId="4E619567" w14:textId="49A42C93" w:rsidR="00F34E83" w:rsidRPr="0046754D" w:rsidRDefault="00F34E83" w:rsidP="00E31888">
            <w:pPr>
              <w:jc w:val="right"/>
            </w:pPr>
            <w:r w:rsidRPr="0046754D">
              <w:t>12</w:t>
            </w:r>
            <w:r w:rsidR="00466ABA" w:rsidRPr="0046754D">
              <w:t>,</w:t>
            </w:r>
            <w:r w:rsidRPr="0046754D">
              <w:t>490</w:t>
            </w:r>
          </w:p>
        </w:tc>
        <w:tc>
          <w:tcPr>
            <w:tcW w:w="599" w:type="pct"/>
            <w:tcBorders>
              <w:top w:val="nil"/>
              <w:left w:val="nil"/>
              <w:bottom w:val="single" w:sz="4" w:space="0" w:color="auto"/>
              <w:right w:val="single" w:sz="4" w:space="0" w:color="auto"/>
            </w:tcBorders>
            <w:shd w:val="clear" w:color="000000" w:fill="FFFFFF"/>
            <w:vAlign w:val="center"/>
            <w:hideMark/>
          </w:tcPr>
          <w:p w14:paraId="10AD7068" w14:textId="77777777" w:rsidR="00F34E83" w:rsidRPr="0046754D" w:rsidRDefault="00F34E83" w:rsidP="00E31888">
            <w:pPr>
              <w:jc w:val="right"/>
            </w:pPr>
            <w:r w:rsidRPr="0046754D">
              <w:t>31%</w:t>
            </w:r>
          </w:p>
        </w:tc>
        <w:tc>
          <w:tcPr>
            <w:tcW w:w="600" w:type="pct"/>
            <w:tcBorders>
              <w:top w:val="nil"/>
              <w:left w:val="nil"/>
              <w:bottom w:val="single" w:sz="4" w:space="0" w:color="auto"/>
              <w:right w:val="single" w:sz="4" w:space="0" w:color="auto"/>
            </w:tcBorders>
            <w:shd w:val="clear" w:color="000000" w:fill="FFFFFF"/>
            <w:vAlign w:val="center"/>
            <w:hideMark/>
          </w:tcPr>
          <w:p w14:paraId="68BDED0B" w14:textId="7D2AEA73" w:rsidR="00F34E83" w:rsidRPr="0046754D" w:rsidRDefault="00F34E83" w:rsidP="00E31888">
            <w:pPr>
              <w:jc w:val="right"/>
            </w:pPr>
            <w:r w:rsidRPr="0046754D">
              <w:t>13</w:t>
            </w:r>
            <w:r w:rsidR="00466ABA" w:rsidRPr="0046754D">
              <w:t>,</w:t>
            </w:r>
            <w:r w:rsidRPr="0046754D">
              <w:t>215</w:t>
            </w:r>
          </w:p>
        </w:tc>
        <w:tc>
          <w:tcPr>
            <w:tcW w:w="600" w:type="pct"/>
            <w:tcBorders>
              <w:top w:val="nil"/>
              <w:left w:val="nil"/>
              <w:bottom w:val="single" w:sz="4" w:space="0" w:color="auto"/>
              <w:right w:val="single" w:sz="4" w:space="0" w:color="auto"/>
            </w:tcBorders>
            <w:shd w:val="clear" w:color="000000" w:fill="FFFFFF"/>
            <w:vAlign w:val="center"/>
            <w:hideMark/>
          </w:tcPr>
          <w:p w14:paraId="593B9FBA" w14:textId="77777777" w:rsidR="00F34E83" w:rsidRPr="0046754D" w:rsidRDefault="00F34E83" w:rsidP="00E31888">
            <w:pPr>
              <w:jc w:val="right"/>
            </w:pPr>
            <w:r w:rsidRPr="0046754D">
              <w:t>31%</w:t>
            </w:r>
          </w:p>
        </w:tc>
        <w:tc>
          <w:tcPr>
            <w:tcW w:w="600" w:type="pct"/>
            <w:tcBorders>
              <w:top w:val="nil"/>
              <w:left w:val="nil"/>
              <w:bottom w:val="single" w:sz="4" w:space="0" w:color="auto"/>
              <w:right w:val="single" w:sz="4" w:space="0" w:color="auto"/>
            </w:tcBorders>
            <w:shd w:val="clear" w:color="000000" w:fill="FFFFFF"/>
            <w:vAlign w:val="center"/>
            <w:hideMark/>
          </w:tcPr>
          <w:p w14:paraId="5F6B8F84" w14:textId="04F40676" w:rsidR="00F34E83" w:rsidRPr="0046754D" w:rsidRDefault="00F34E83" w:rsidP="00E31888">
            <w:pPr>
              <w:jc w:val="right"/>
            </w:pPr>
            <w:r w:rsidRPr="0046754D">
              <w:t>11</w:t>
            </w:r>
            <w:r w:rsidR="00466ABA" w:rsidRPr="0046754D">
              <w:t>,</w:t>
            </w:r>
            <w:r w:rsidRPr="0046754D">
              <w:t>560</w:t>
            </w:r>
          </w:p>
        </w:tc>
        <w:tc>
          <w:tcPr>
            <w:tcW w:w="600" w:type="pct"/>
            <w:tcBorders>
              <w:top w:val="nil"/>
              <w:left w:val="nil"/>
              <w:bottom w:val="single" w:sz="4" w:space="0" w:color="auto"/>
              <w:right w:val="single" w:sz="4" w:space="0" w:color="auto"/>
            </w:tcBorders>
            <w:shd w:val="clear" w:color="000000" w:fill="FFFFFF"/>
            <w:vAlign w:val="center"/>
            <w:hideMark/>
          </w:tcPr>
          <w:p w14:paraId="3C6D98D7" w14:textId="77777777" w:rsidR="00F34E83" w:rsidRPr="0046754D" w:rsidRDefault="00F34E83" w:rsidP="00E31888">
            <w:pPr>
              <w:jc w:val="right"/>
            </w:pPr>
            <w:r w:rsidRPr="0046754D">
              <w:t>31%</w:t>
            </w:r>
          </w:p>
        </w:tc>
        <w:tc>
          <w:tcPr>
            <w:tcW w:w="508" w:type="pct"/>
            <w:tcBorders>
              <w:top w:val="nil"/>
              <w:left w:val="nil"/>
              <w:bottom w:val="single" w:sz="4" w:space="0" w:color="auto"/>
              <w:right w:val="single" w:sz="4" w:space="0" w:color="auto"/>
            </w:tcBorders>
            <w:shd w:val="clear" w:color="000000" w:fill="FFFFFF"/>
            <w:vAlign w:val="center"/>
          </w:tcPr>
          <w:p w14:paraId="538D3A6F" w14:textId="77777777" w:rsidR="00F34E83" w:rsidRPr="0046754D" w:rsidRDefault="00F34E83" w:rsidP="00E31888">
            <w:pPr>
              <w:jc w:val="right"/>
            </w:pPr>
            <w:r w:rsidRPr="0046754D">
              <w:t>-7%</w:t>
            </w:r>
          </w:p>
        </w:tc>
      </w:tr>
      <w:tr w:rsidR="00F34E83" w:rsidRPr="0046754D" w14:paraId="52255A23" w14:textId="77777777" w:rsidTr="003C2C90">
        <w:trPr>
          <w:trHeight w:val="300"/>
        </w:trPr>
        <w:tc>
          <w:tcPr>
            <w:tcW w:w="895" w:type="pct"/>
            <w:tcBorders>
              <w:top w:val="nil"/>
              <w:left w:val="single" w:sz="4" w:space="0" w:color="auto"/>
              <w:bottom w:val="single" w:sz="4" w:space="0" w:color="auto"/>
              <w:right w:val="single" w:sz="4" w:space="0" w:color="auto"/>
            </w:tcBorders>
            <w:shd w:val="clear" w:color="000000" w:fill="FFFFFF"/>
            <w:vAlign w:val="center"/>
            <w:hideMark/>
          </w:tcPr>
          <w:p w14:paraId="79F9A683" w14:textId="77777777" w:rsidR="00F34E83" w:rsidRPr="009E4C1F" w:rsidRDefault="00F34E83" w:rsidP="00D07923">
            <w:pPr>
              <w:rPr>
                <w:b/>
              </w:rPr>
            </w:pPr>
            <w:r w:rsidRPr="009E4C1F">
              <w:rPr>
                <w:b/>
              </w:rPr>
              <w:t>Q4</w:t>
            </w:r>
          </w:p>
        </w:tc>
        <w:tc>
          <w:tcPr>
            <w:tcW w:w="599" w:type="pct"/>
            <w:tcBorders>
              <w:top w:val="nil"/>
              <w:left w:val="nil"/>
              <w:bottom w:val="single" w:sz="4" w:space="0" w:color="auto"/>
              <w:right w:val="single" w:sz="4" w:space="0" w:color="auto"/>
            </w:tcBorders>
            <w:shd w:val="clear" w:color="000000" w:fill="FFFFFF"/>
            <w:vAlign w:val="center"/>
            <w:hideMark/>
          </w:tcPr>
          <w:p w14:paraId="7975E380" w14:textId="0ED42056" w:rsidR="00F34E83" w:rsidRPr="0046754D" w:rsidRDefault="00F34E83" w:rsidP="00E31888">
            <w:pPr>
              <w:jc w:val="right"/>
            </w:pPr>
            <w:r w:rsidRPr="0046754D">
              <w:t>11</w:t>
            </w:r>
            <w:r w:rsidR="00466ABA" w:rsidRPr="0046754D">
              <w:t>,</w:t>
            </w:r>
            <w:r w:rsidRPr="0046754D">
              <w:t>700</w:t>
            </w:r>
          </w:p>
        </w:tc>
        <w:tc>
          <w:tcPr>
            <w:tcW w:w="599" w:type="pct"/>
            <w:tcBorders>
              <w:top w:val="nil"/>
              <w:left w:val="nil"/>
              <w:bottom w:val="single" w:sz="4" w:space="0" w:color="auto"/>
              <w:right w:val="single" w:sz="4" w:space="0" w:color="auto"/>
            </w:tcBorders>
            <w:shd w:val="clear" w:color="000000" w:fill="FFFFFF"/>
            <w:vAlign w:val="center"/>
            <w:hideMark/>
          </w:tcPr>
          <w:p w14:paraId="3AA5A5B4" w14:textId="77777777" w:rsidR="00F34E83" w:rsidRPr="0046754D" w:rsidRDefault="00F34E83" w:rsidP="00E31888">
            <w:pPr>
              <w:jc w:val="right"/>
            </w:pPr>
            <w:r w:rsidRPr="0046754D">
              <w:t>29%</w:t>
            </w:r>
          </w:p>
        </w:tc>
        <w:tc>
          <w:tcPr>
            <w:tcW w:w="600" w:type="pct"/>
            <w:tcBorders>
              <w:top w:val="nil"/>
              <w:left w:val="nil"/>
              <w:bottom w:val="single" w:sz="4" w:space="0" w:color="auto"/>
              <w:right w:val="single" w:sz="4" w:space="0" w:color="auto"/>
            </w:tcBorders>
            <w:shd w:val="clear" w:color="000000" w:fill="FFFFFF"/>
            <w:vAlign w:val="center"/>
            <w:hideMark/>
          </w:tcPr>
          <w:p w14:paraId="7FD2BC22" w14:textId="57ED578C" w:rsidR="00F34E83" w:rsidRPr="0046754D" w:rsidRDefault="00F34E83" w:rsidP="00E31888">
            <w:pPr>
              <w:jc w:val="right"/>
            </w:pPr>
            <w:r w:rsidRPr="0046754D">
              <w:t>12</w:t>
            </w:r>
            <w:r w:rsidR="00466ABA" w:rsidRPr="0046754D">
              <w:t>,</w:t>
            </w:r>
            <w:r w:rsidRPr="0046754D">
              <w:t>300</w:t>
            </w:r>
          </w:p>
        </w:tc>
        <w:tc>
          <w:tcPr>
            <w:tcW w:w="600" w:type="pct"/>
            <w:tcBorders>
              <w:top w:val="nil"/>
              <w:left w:val="nil"/>
              <w:bottom w:val="single" w:sz="4" w:space="0" w:color="auto"/>
              <w:right w:val="single" w:sz="4" w:space="0" w:color="auto"/>
            </w:tcBorders>
            <w:shd w:val="clear" w:color="000000" w:fill="FFFFFF"/>
            <w:vAlign w:val="center"/>
            <w:hideMark/>
          </w:tcPr>
          <w:p w14:paraId="52886B12" w14:textId="77777777" w:rsidR="00F34E83" w:rsidRPr="0046754D" w:rsidRDefault="00F34E83" w:rsidP="00E31888">
            <w:pPr>
              <w:jc w:val="right"/>
            </w:pPr>
            <w:r w:rsidRPr="0046754D">
              <w:t>29%</w:t>
            </w:r>
          </w:p>
        </w:tc>
        <w:tc>
          <w:tcPr>
            <w:tcW w:w="600" w:type="pct"/>
            <w:tcBorders>
              <w:top w:val="nil"/>
              <w:left w:val="nil"/>
              <w:bottom w:val="single" w:sz="4" w:space="0" w:color="auto"/>
              <w:right w:val="single" w:sz="4" w:space="0" w:color="auto"/>
            </w:tcBorders>
            <w:shd w:val="clear" w:color="000000" w:fill="FFFFFF"/>
            <w:vAlign w:val="center"/>
            <w:hideMark/>
          </w:tcPr>
          <w:p w14:paraId="56808228" w14:textId="413A19F6" w:rsidR="00F34E83" w:rsidRPr="0046754D" w:rsidRDefault="00F34E83" w:rsidP="00E31888">
            <w:pPr>
              <w:jc w:val="right"/>
            </w:pPr>
            <w:r w:rsidRPr="0046754D">
              <w:t>11</w:t>
            </w:r>
            <w:r w:rsidR="00466ABA" w:rsidRPr="0046754D">
              <w:t>,</w:t>
            </w:r>
            <w:r w:rsidRPr="0046754D">
              <w:t>000</w:t>
            </w:r>
          </w:p>
        </w:tc>
        <w:tc>
          <w:tcPr>
            <w:tcW w:w="600" w:type="pct"/>
            <w:tcBorders>
              <w:top w:val="nil"/>
              <w:left w:val="nil"/>
              <w:bottom w:val="single" w:sz="4" w:space="0" w:color="auto"/>
              <w:right w:val="single" w:sz="4" w:space="0" w:color="auto"/>
            </w:tcBorders>
            <w:shd w:val="clear" w:color="000000" w:fill="FFFFFF"/>
            <w:vAlign w:val="center"/>
            <w:hideMark/>
          </w:tcPr>
          <w:p w14:paraId="1B0E1299" w14:textId="77777777" w:rsidR="00F34E83" w:rsidRPr="0046754D" w:rsidRDefault="00F34E83" w:rsidP="00E31888">
            <w:pPr>
              <w:jc w:val="right"/>
            </w:pPr>
            <w:r w:rsidRPr="0046754D">
              <w:t>29%</w:t>
            </w:r>
          </w:p>
        </w:tc>
        <w:tc>
          <w:tcPr>
            <w:tcW w:w="508" w:type="pct"/>
            <w:tcBorders>
              <w:top w:val="nil"/>
              <w:left w:val="nil"/>
              <w:bottom w:val="single" w:sz="4" w:space="0" w:color="auto"/>
              <w:right w:val="single" w:sz="4" w:space="0" w:color="auto"/>
            </w:tcBorders>
            <w:shd w:val="clear" w:color="000000" w:fill="FFFFFF"/>
            <w:vAlign w:val="center"/>
          </w:tcPr>
          <w:p w14:paraId="05EC37CD" w14:textId="77777777" w:rsidR="00F34E83" w:rsidRPr="0046754D" w:rsidRDefault="00F34E83" w:rsidP="00E31888">
            <w:pPr>
              <w:jc w:val="right"/>
            </w:pPr>
            <w:r w:rsidRPr="0046754D">
              <w:t>-6%</w:t>
            </w:r>
          </w:p>
        </w:tc>
      </w:tr>
      <w:tr w:rsidR="00F34E83" w:rsidRPr="0046754D" w14:paraId="42D71C9F" w14:textId="77777777" w:rsidTr="003C2C90">
        <w:trPr>
          <w:trHeight w:val="300"/>
        </w:trPr>
        <w:tc>
          <w:tcPr>
            <w:tcW w:w="895" w:type="pct"/>
            <w:tcBorders>
              <w:top w:val="nil"/>
              <w:left w:val="single" w:sz="4" w:space="0" w:color="auto"/>
              <w:bottom w:val="single" w:sz="4" w:space="0" w:color="auto"/>
              <w:right w:val="single" w:sz="4" w:space="0" w:color="auto"/>
            </w:tcBorders>
            <w:shd w:val="clear" w:color="000000" w:fill="FFFFFF"/>
            <w:vAlign w:val="center"/>
            <w:hideMark/>
          </w:tcPr>
          <w:p w14:paraId="7DFFC00F" w14:textId="1BC7EE90" w:rsidR="00F34E83" w:rsidRPr="009E4C1F" w:rsidRDefault="00091D1E" w:rsidP="00D07923">
            <w:pPr>
              <w:rPr>
                <w:b/>
              </w:rPr>
            </w:pPr>
            <w:r w:rsidRPr="009E4C1F">
              <w:rPr>
                <w:b/>
              </w:rPr>
              <w:t>Q5 - M</w:t>
            </w:r>
            <w:r w:rsidR="00F34E83" w:rsidRPr="009E4C1F">
              <w:rPr>
                <w:b/>
              </w:rPr>
              <w:t>ost advantaged</w:t>
            </w:r>
          </w:p>
        </w:tc>
        <w:tc>
          <w:tcPr>
            <w:tcW w:w="599" w:type="pct"/>
            <w:tcBorders>
              <w:top w:val="nil"/>
              <w:left w:val="nil"/>
              <w:bottom w:val="single" w:sz="4" w:space="0" w:color="auto"/>
              <w:right w:val="single" w:sz="4" w:space="0" w:color="auto"/>
            </w:tcBorders>
            <w:shd w:val="clear" w:color="000000" w:fill="FFFFFF"/>
            <w:vAlign w:val="center"/>
            <w:hideMark/>
          </w:tcPr>
          <w:p w14:paraId="57780D5D" w14:textId="18020123" w:rsidR="00F34E83" w:rsidRPr="0046754D" w:rsidRDefault="00F34E83" w:rsidP="00E31888">
            <w:pPr>
              <w:jc w:val="right"/>
            </w:pPr>
            <w:r w:rsidRPr="0046754D">
              <w:t>11</w:t>
            </w:r>
            <w:r w:rsidR="00466ABA" w:rsidRPr="0046754D">
              <w:t>,</w:t>
            </w:r>
            <w:r w:rsidRPr="0046754D">
              <w:t>445</w:t>
            </w:r>
          </w:p>
        </w:tc>
        <w:tc>
          <w:tcPr>
            <w:tcW w:w="599" w:type="pct"/>
            <w:tcBorders>
              <w:top w:val="nil"/>
              <w:left w:val="nil"/>
              <w:bottom w:val="single" w:sz="4" w:space="0" w:color="auto"/>
              <w:right w:val="single" w:sz="4" w:space="0" w:color="auto"/>
            </w:tcBorders>
            <w:shd w:val="clear" w:color="000000" w:fill="FFFFFF"/>
            <w:vAlign w:val="center"/>
            <w:hideMark/>
          </w:tcPr>
          <w:p w14:paraId="33A583D3" w14:textId="77777777" w:rsidR="00F34E83" w:rsidRPr="0046754D" w:rsidRDefault="00F34E83" w:rsidP="00E31888">
            <w:pPr>
              <w:jc w:val="right"/>
            </w:pPr>
            <w:r w:rsidRPr="0046754D">
              <w:t>28%</w:t>
            </w:r>
          </w:p>
        </w:tc>
        <w:tc>
          <w:tcPr>
            <w:tcW w:w="600" w:type="pct"/>
            <w:tcBorders>
              <w:top w:val="nil"/>
              <w:left w:val="nil"/>
              <w:bottom w:val="single" w:sz="4" w:space="0" w:color="auto"/>
              <w:right w:val="single" w:sz="4" w:space="0" w:color="auto"/>
            </w:tcBorders>
            <w:shd w:val="clear" w:color="000000" w:fill="FFFFFF"/>
            <w:vAlign w:val="center"/>
            <w:hideMark/>
          </w:tcPr>
          <w:p w14:paraId="6FBF03BA" w14:textId="0AD872DB" w:rsidR="00F34E83" w:rsidRPr="0046754D" w:rsidRDefault="00F34E83" w:rsidP="00E31888">
            <w:pPr>
              <w:jc w:val="right"/>
            </w:pPr>
            <w:r w:rsidRPr="0046754D">
              <w:t>11</w:t>
            </w:r>
            <w:r w:rsidR="00466ABA" w:rsidRPr="0046754D">
              <w:t>,</w:t>
            </w:r>
            <w:r w:rsidRPr="0046754D">
              <w:t>730</w:t>
            </w:r>
          </w:p>
        </w:tc>
        <w:tc>
          <w:tcPr>
            <w:tcW w:w="600" w:type="pct"/>
            <w:tcBorders>
              <w:top w:val="nil"/>
              <w:left w:val="nil"/>
              <w:bottom w:val="single" w:sz="4" w:space="0" w:color="auto"/>
              <w:right w:val="single" w:sz="4" w:space="0" w:color="auto"/>
            </w:tcBorders>
            <w:shd w:val="clear" w:color="000000" w:fill="FFFFFF"/>
            <w:vAlign w:val="center"/>
            <w:hideMark/>
          </w:tcPr>
          <w:p w14:paraId="0DFEDAC1" w14:textId="77777777" w:rsidR="00F34E83" w:rsidRPr="0046754D" w:rsidRDefault="00F34E83" w:rsidP="00E31888">
            <w:pPr>
              <w:jc w:val="right"/>
            </w:pPr>
            <w:r w:rsidRPr="0046754D">
              <w:t>28%</w:t>
            </w:r>
          </w:p>
        </w:tc>
        <w:tc>
          <w:tcPr>
            <w:tcW w:w="600" w:type="pct"/>
            <w:tcBorders>
              <w:top w:val="nil"/>
              <w:left w:val="nil"/>
              <w:bottom w:val="single" w:sz="4" w:space="0" w:color="auto"/>
              <w:right w:val="single" w:sz="4" w:space="0" w:color="auto"/>
            </w:tcBorders>
            <w:shd w:val="clear" w:color="000000" w:fill="FFFFFF"/>
            <w:vAlign w:val="center"/>
            <w:hideMark/>
          </w:tcPr>
          <w:p w14:paraId="051ACC0C" w14:textId="6AFEFE54" w:rsidR="00F34E83" w:rsidRPr="0046754D" w:rsidRDefault="00F34E83" w:rsidP="00E31888">
            <w:pPr>
              <w:jc w:val="right"/>
            </w:pPr>
            <w:r w:rsidRPr="0046754D">
              <w:t>10</w:t>
            </w:r>
            <w:r w:rsidR="00466ABA" w:rsidRPr="0046754D">
              <w:t>,</w:t>
            </w:r>
            <w:r w:rsidRPr="0046754D">
              <w:t>400</w:t>
            </w:r>
          </w:p>
        </w:tc>
        <w:tc>
          <w:tcPr>
            <w:tcW w:w="600" w:type="pct"/>
            <w:tcBorders>
              <w:top w:val="nil"/>
              <w:left w:val="nil"/>
              <w:bottom w:val="single" w:sz="4" w:space="0" w:color="auto"/>
              <w:right w:val="single" w:sz="4" w:space="0" w:color="auto"/>
            </w:tcBorders>
            <w:shd w:val="clear" w:color="000000" w:fill="FFFFFF"/>
            <w:vAlign w:val="center"/>
            <w:hideMark/>
          </w:tcPr>
          <w:p w14:paraId="7012A918" w14:textId="77777777" w:rsidR="00F34E83" w:rsidRPr="0046754D" w:rsidRDefault="00F34E83" w:rsidP="00E31888">
            <w:pPr>
              <w:jc w:val="right"/>
            </w:pPr>
            <w:r w:rsidRPr="0046754D">
              <w:t>28%</w:t>
            </w:r>
          </w:p>
        </w:tc>
        <w:tc>
          <w:tcPr>
            <w:tcW w:w="508" w:type="pct"/>
            <w:tcBorders>
              <w:top w:val="nil"/>
              <w:left w:val="nil"/>
              <w:bottom w:val="single" w:sz="4" w:space="0" w:color="auto"/>
              <w:right w:val="single" w:sz="4" w:space="0" w:color="auto"/>
            </w:tcBorders>
            <w:shd w:val="clear" w:color="000000" w:fill="FFFFFF"/>
            <w:vAlign w:val="center"/>
          </w:tcPr>
          <w:p w14:paraId="16EDFB87" w14:textId="77777777" w:rsidR="00F34E83" w:rsidRPr="0046754D" w:rsidRDefault="00F34E83" w:rsidP="00E31888">
            <w:pPr>
              <w:jc w:val="right"/>
            </w:pPr>
            <w:r w:rsidRPr="0046754D">
              <w:t>-9%</w:t>
            </w:r>
          </w:p>
        </w:tc>
      </w:tr>
      <w:tr w:rsidR="00F34E83" w:rsidRPr="00E31888" w14:paraId="16632235" w14:textId="77777777" w:rsidTr="003C2C90">
        <w:trPr>
          <w:trHeight w:val="300"/>
        </w:trPr>
        <w:tc>
          <w:tcPr>
            <w:tcW w:w="895" w:type="pct"/>
            <w:tcBorders>
              <w:top w:val="nil"/>
              <w:left w:val="single" w:sz="4" w:space="0" w:color="auto"/>
              <w:bottom w:val="single" w:sz="4" w:space="0" w:color="auto"/>
              <w:right w:val="single" w:sz="4" w:space="0" w:color="auto"/>
            </w:tcBorders>
            <w:shd w:val="clear" w:color="000000" w:fill="FFFFFF"/>
            <w:vAlign w:val="center"/>
            <w:hideMark/>
          </w:tcPr>
          <w:p w14:paraId="3B737950" w14:textId="77777777" w:rsidR="00F34E83" w:rsidRPr="009E4C1F" w:rsidRDefault="00F34E83" w:rsidP="00D07923">
            <w:pPr>
              <w:rPr>
                <w:b/>
              </w:rPr>
            </w:pPr>
            <w:r w:rsidRPr="009E4C1F">
              <w:rPr>
                <w:b/>
              </w:rPr>
              <w:t>Total</w:t>
            </w:r>
          </w:p>
        </w:tc>
        <w:tc>
          <w:tcPr>
            <w:tcW w:w="599" w:type="pct"/>
            <w:tcBorders>
              <w:top w:val="nil"/>
              <w:left w:val="nil"/>
              <w:bottom w:val="single" w:sz="4" w:space="0" w:color="auto"/>
              <w:right w:val="single" w:sz="4" w:space="0" w:color="auto"/>
            </w:tcBorders>
            <w:shd w:val="clear" w:color="000000" w:fill="FFFFFF"/>
            <w:vAlign w:val="center"/>
            <w:hideMark/>
          </w:tcPr>
          <w:p w14:paraId="5801D6C4" w14:textId="177AE8A2" w:rsidR="00F34E83" w:rsidRPr="00E31888" w:rsidRDefault="00F34E83" w:rsidP="00E31888">
            <w:pPr>
              <w:jc w:val="right"/>
              <w:rPr>
                <w:b/>
              </w:rPr>
            </w:pPr>
            <w:r w:rsidRPr="00E31888">
              <w:rPr>
                <w:b/>
              </w:rPr>
              <w:t>40</w:t>
            </w:r>
            <w:r w:rsidR="00466ABA" w:rsidRPr="00E31888">
              <w:rPr>
                <w:b/>
              </w:rPr>
              <w:t>,</w:t>
            </w:r>
            <w:r w:rsidRPr="00E31888">
              <w:rPr>
                <w:b/>
              </w:rPr>
              <w:t>420</w:t>
            </w:r>
          </w:p>
        </w:tc>
        <w:tc>
          <w:tcPr>
            <w:tcW w:w="599" w:type="pct"/>
            <w:tcBorders>
              <w:top w:val="nil"/>
              <w:left w:val="nil"/>
              <w:bottom w:val="single" w:sz="4" w:space="0" w:color="auto"/>
              <w:right w:val="single" w:sz="4" w:space="0" w:color="auto"/>
            </w:tcBorders>
            <w:shd w:val="clear" w:color="000000" w:fill="FFFFFF"/>
            <w:vAlign w:val="center"/>
            <w:hideMark/>
          </w:tcPr>
          <w:p w14:paraId="5998FBD6" w14:textId="77777777" w:rsidR="00F34E83" w:rsidRPr="00E31888" w:rsidRDefault="00F34E83" w:rsidP="00E31888">
            <w:pPr>
              <w:jc w:val="right"/>
              <w:rPr>
                <w:b/>
              </w:rPr>
            </w:pPr>
            <w:r w:rsidRPr="00E31888">
              <w:rPr>
                <w:b/>
              </w:rPr>
              <w:t>100%</w:t>
            </w:r>
          </w:p>
        </w:tc>
        <w:tc>
          <w:tcPr>
            <w:tcW w:w="600" w:type="pct"/>
            <w:tcBorders>
              <w:top w:val="nil"/>
              <w:left w:val="nil"/>
              <w:bottom w:val="single" w:sz="4" w:space="0" w:color="auto"/>
              <w:right w:val="single" w:sz="4" w:space="0" w:color="auto"/>
            </w:tcBorders>
            <w:shd w:val="clear" w:color="000000" w:fill="FFFFFF"/>
            <w:vAlign w:val="center"/>
            <w:hideMark/>
          </w:tcPr>
          <w:p w14:paraId="5D022A64" w14:textId="2E3E7F6D" w:rsidR="00F34E83" w:rsidRPr="00E31888" w:rsidRDefault="00F34E83" w:rsidP="00E31888">
            <w:pPr>
              <w:jc w:val="right"/>
              <w:rPr>
                <w:b/>
              </w:rPr>
            </w:pPr>
            <w:r w:rsidRPr="00E31888">
              <w:rPr>
                <w:b/>
              </w:rPr>
              <w:t>42</w:t>
            </w:r>
            <w:r w:rsidR="00466ABA" w:rsidRPr="00E31888">
              <w:rPr>
                <w:b/>
              </w:rPr>
              <w:t>,</w:t>
            </w:r>
            <w:r w:rsidRPr="00E31888">
              <w:rPr>
                <w:b/>
              </w:rPr>
              <w:t>415</w:t>
            </w:r>
          </w:p>
        </w:tc>
        <w:tc>
          <w:tcPr>
            <w:tcW w:w="600" w:type="pct"/>
            <w:tcBorders>
              <w:top w:val="nil"/>
              <w:left w:val="nil"/>
              <w:bottom w:val="single" w:sz="4" w:space="0" w:color="auto"/>
              <w:right w:val="single" w:sz="4" w:space="0" w:color="auto"/>
            </w:tcBorders>
            <w:shd w:val="clear" w:color="000000" w:fill="FFFFFF"/>
            <w:vAlign w:val="center"/>
            <w:hideMark/>
          </w:tcPr>
          <w:p w14:paraId="37211C84" w14:textId="77777777" w:rsidR="00F34E83" w:rsidRPr="00E31888" w:rsidRDefault="00F34E83" w:rsidP="00E31888">
            <w:pPr>
              <w:jc w:val="right"/>
              <w:rPr>
                <w:b/>
              </w:rPr>
            </w:pPr>
            <w:r w:rsidRPr="00E31888">
              <w:rPr>
                <w:b/>
              </w:rPr>
              <w:t>100%</w:t>
            </w:r>
          </w:p>
        </w:tc>
        <w:tc>
          <w:tcPr>
            <w:tcW w:w="600" w:type="pct"/>
            <w:tcBorders>
              <w:top w:val="nil"/>
              <w:left w:val="nil"/>
              <w:bottom w:val="single" w:sz="4" w:space="0" w:color="auto"/>
              <w:right w:val="single" w:sz="4" w:space="0" w:color="auto"/>
            </w:tcBorders>
            <w:shd w:val="clear" w:color="000000" w:fill="FFFFFF"/>
            <w:vAlign w:val="center"/>
            <w:hideMark/>
          </w:tcPr>
          <w:p w14:paraId="0C4FB3CC" w14:textId="7FA1E8C2" w:rsidR="00F34E83" w:rsidRPr="00E31888" w:rsidRDefault="00F34E83" w:rsidP="00E31888">
            <w:pPr>
              <w:jc w:val="right"/>
              <w:rPr>
                <w:b/>
              </w:rPr>
            </w:pPr>
            <w:r w:rsidRPr="00E31888">
              <w:rPr>
                <w:b/>
              </w:rPr>
              <w:t>37</w:t>
            </w:r>
            <w:r w:rsidR="00466ABA" w:rsidRPr="00E31888">
              <w:rPr>
                <w:b/>
              </w:rPr>
              <w:t>,</w:t>
            </w:r>
            <w:r w:rsidRPr="00E31888">
              <w:rPr>
                <w:b/>
              </w:rPr>
              <w:t>790</w:t>
            </w:r>
          </w:p>
        </w:tc>
        <w:tc>
          <w:tcPr>
            <w:tcW w:w="600" w:type="pct"/>
            <w:tcBorders>
              <w:top w:val="nil"/>
              <w:left w:val="nil"/>
              <w:bottom w:val="single" w:sz="4" w:space="0" w:color="auto"/>
              <w:right w:val="single" w:sz="4" w:space="0" w:color="auto"/>
            </w:tcBorders>
            <w:shd w:val="clear" w:color="000000" w:fill="FFFFFF"/>
            <w:vAlign w:val="center"/>
            <w:hideMark/>
          </w:tcPr>
          <w:p w14:paraId="68B1434B" w14:textId="77777777" w:rsidR="00F34E83" w:rsidRPr="00E31888" w:rsidRDefault="00F34E83" w:rsidP="00E31888">
            <w:pPr>
              <w:jc w:val="right"/>
              <w:rPr>
                <w:b/>
              </w:rPr>
            </w:pPr>
            <w:r w:rsidRPr="00E31888">
              <w:rPr>
                <w:b/>
              </w:rPr>
              <w:t>100%</w:t>
            </w:r>
          </w:p>
        </w:tc>
        <w:tc>
          <w:tcPr>
            <w:tcW w:w="508" w:type="pct"/>
            <w:tcBorders>
              <w:top w:val="nil"/>
              <w:left w:val="nil"/>
              <w:bottom w:val="single" w:sz="4" w:space="0" w:color="auto"/>
              <w:right w:val="single" w:sz="4" w:space="0" w:color="auto"/>
            </w:tcBorders>
            <w:shd w:val="clear" w:color="000000" w:fill="FFFFFF"/>
            <w:vAlign w:val="center"/>
          </w:tcPr>
          <w:p w14:paraId="736F7833" w14:textId="77777777" w:rsidR="00F34E83" w:rsidRPr="00E31888" w:rsidRDefault="00F34E83" w:rsidP="00E31888">
            <w:pPr>
              <w:jc w:val="right"/>
              <w:rPr>
                <w:b/>
              </w:rPr>
            </w:pPr>
            <w:r w:rsidRPr="00E31888">
              <w:rPr>
                <w:b/>
              </w:rPr>
              <w:t>-7%</w:t>
            </w:r>
          </w:p>
        </w:tc>
      </w:tr>
    </w:tbl>
    <w:p w14:paraId="3D824E22" w14:textId="77777777" w:rsidR="00986FD8" w:rsidRDefault="00986FD8" w:rsidP="00D07923"/>
    <w:p w14:paraId="7E70055C" w14:textId="6C42B743" w:rsidR="00F34E83" w:rsidRPr="00A52AEE" w:rsidRDefault="00F34E83" w:rsidP="00D07923">
      <w:r>
        <w:t>Table 12</w:t>
      </w:r>
      <w:r w:rsidRPr="00A52AEE">
        <w:t xml:space="preserve"> shows that the proportion of </w:t>
      </w:r>
      <w:r>
        <w:t xml:space="preserve">the </w:t>
      </w:r>
      <w:r w:rsidRPr="00A52AEE">
        <w:t>London FE and Sixth Form College Level 3 cohort classified as living in disadvantage</w:t>
      </w:r>
      <w:r w:rsidR="0046754D">
        <w:t>d neighbourhoods</w:t>
      </w:r>
      <w:r w:rsidRPr="00A52AEE">
        <w:t xml:space="preserve"> using the </w:t>
      </w:r>
      <w:r>
        <w:t>IDACI</w:t>
      </w:r>
      <w:r w:rsidRPr="00A52AEE">
        <w:t xml:space="preserve"> metric (Q1-Q2) </w:t>
      </w:r>
      <w:r>
        <w:t xml:space="preserve">is over </w:t>
      </w:r>
      <w:r w:rsidRPr="0045378A">
        <w:rPr>
          <w:b/>
        </w:rPr>
        <w:t>70%</w:t>
      </w:r>
      <w:r>
        <w:rPr>
          <w:b/>
        </w:rPr>
        <w:t xml:space="preserve"> </w:t>
      </w:r>
      <w:r w:rsidRPr="0046754D">
        <w:t xml:space="preserve">and in </w:t>
      </w:r>
      <w:r w:rsidR="00EE7EEE" w:rsidRPr="0046754D">
        <w:t>2013-2014</w:t>
      </w:r>
      <w:r w:rsidR="00EE7EEE">
        <w:rPr>
          <w:b/>
        </w:rPr>
        <w:t xml:space="preserve"> </w:t>
      </w:r>
      <w:r w:rsidRPr="0045378A">
        <w:t>it was</w:t>
      </w:r>
      <w:r>
        <w:rPr>
          <w:b/>
        </w:rPr>
        <w:t xml:space="preserve"> 74%</w:t>
      </w:r>
      <w:r>
        <w:t xml:space="preserve">.  </w:t>
      </w:r>
      <w:r w:rsidRPr="00A52AEE">
        <w:t xml:space="preserve"> This means that </w:t>
      </w:r>
      <w:r w:rsidR="00986FD8">
        <w:t>three in four</w:t>
      </w:r>
      <w:r w:rsidRPr="00A52AEE">
        <w:t xml:space="preserve"> students </w:t>
      </w:r>
      <w:r w:rsidR="00091D1E">
        <w:t xml:space="preserve">in the Level 3 cohorts </w:t>
      </w:r>
      <w:r w:rsidRPr="00A52AEE">
        <w:t xml:space="preserve">studying in </w:t>
      </w:r>
      <w:r w:rsidR="00091D1E">
        <w:t xml:space="preserve">London </w:t>
      </w:r>
      <w:r w:rsidRPr="00A52AEE">
        <w:t>colleges w</w:t>
      </w:r>
      <w:r>
        <w:t xml:space="preserve">ere classified as disadvantaged using an income measure.   There has been a slight decrease in the proportion of students classified as most disadvantaged over the cohort years, </w:t>
      </w:r>
      <w:r w:rsidRPr="0046754D">
        <w:t>by</w:t>
      </w:r>
      <w:r w:rsidRPr="00F35B4D">
        <w:rPr>
          <w:b/>
        </w:rPr>
        <w:t xml:space="preserve"> -4% </w:t>
      </w:r>
      <w:r w:rsidRPr="0046754D">
        <w:t>in Q1</w:t>
      </w:r>
      <w:r w:rsidR="00D86909">
        <w:t>,</w:t>
      </w:r>
      <w:r w:rsidRPr="00F35B4D">
        <w:rPr>
          <w:b/>
        </w:rPr>
        <w:t xml:space="preserve"> </w:t>
      </w:r>
      <w:r w:rsidRPr="0046754D">
        <w:t xml:space="preserve">but the </w:t>
      </w:r>
      <w:r w:rsidR="0046754D">
        <w:t xml:space="preserve">largest </w:t>
      </w:r>
      <w:r w:rsidRPr="0046754D">
        <w:t xml:space="preserve">decrease </w:t>
      </w:r>
      <w:r w:rsidR="0046754D">
        <w:t xml:space="preserve">was </w:t>
      </w:r>
      <w:r w:rsidRPr="0046754D">
        <w:t xml:space="preserve">seen in Q5 (most advantaged) </w:t>
      </w:r>
      <w:r w:rsidR="0046754D">
        <w:t xml:space="preserve">which dropped </w:t>
      </w:r>
      <w:r w:rsidRPr="0046754D">
        <w:t>by</w:t>
      </w:r>
      <w:r w:rsidRPr="00F35B4D">
        <w:rPr>
          <w:b/>
        </w:rPr>
        <w:t xml:space="preserve"> -23%.</w:t>
      </w:r>
    </w:p>
    <w:p w14:paraId="2A8A9FF2" w14:textId="77777777" w:rsidR="00F34E83" w:rsidRPr="00A52AEE" w:rsidRDefault="00F34E83" w:rsidP="00D07923"/>
    <w:p w14:paraId="3A4A4C21" w14:textId="77777777" w:rsidR="00091D1E" w:rsidRDefault="00091D1E" w:rsidP="00D07923"/>
    <w:p w14:paraId="47E1BCE5" w14:textId="77777777" w:rsidR="00091D1E" w:rsidRDefault="00091D1E" w:rsidP="00D07923"/>
    <w:p w14:paraId="076F40ED" w14:textId="77777777" w:rsidR="00091D1E" w:rsidRDefault="00091D1E" w:rsidP="00D07923"/>
    <w:p w14:paraId="7181C2CE" w14:textId="77777777" w:rsidR="00091D1E" w:rsidRDefault="00091D1E" w:rsidP="00D07923"/>
    <w:p w14:paraId="1B0F2D20" w14:textId="77777777" w:rsidR="00091D1E" w:rsidRDefault="00091D1E" w:rsidP="00D07923"/>
    <w:p w14:paraId="3AA5E45B" w14:textId="77777777" w:rsidR="00091D1E" w:rsidRDefault="00091D1E" w:rsidP="00D07923"/>
    <w:p w14:paraId="2326D4C4" w14:textId="10081931" w:rsidR="00F34E83" w:rsidRPr="00E31888" w:rsidRDefault="00F34E83" w:rsidP="00D07923">
      <w:pPr>
        <w:rPr>
          <w:b/>
        </w:rPr>
      </w:pPr>
      <w:r w:rsidRPr="00E31888">
        <w:rPr>
          <w:b/>
        </w:rPr>
        <w:lastRenderedPageBreak/>
        <w:t>Table 12</w:t>
      </w:r>
      <w:r w:rsidR="0015485A" w:rsidRPr="00E31888">
        <w:rPr>
          <w:b/>
        </w:rPr>
        <w:t xml:space="preserve">:  </w:t>
      </w:r>
      <w:r w:rsidRPr="00E31888">
        <w:rPr>
          <w:b/>
        </w:rPr>
        <w:t>Bre</w:t>
      </w:r>
      <w:r w:rsidR="006A6198" w:rsidRPr="00E31888">
        <w:rPr>
          <w:b/>
        </w:rPr>
        <w:t>akdown of the college cohorts using</w:t>
      </w:r>
      <w:r w:rsidRPr="00E31888">
        <w:rPr>
          <w:b/>
        </w:rPr>
        <w:t xml:space="preserve"> </w:t>
      </w:r>
      <w:r w:rsidR="0046754D" w:rsidRPr="00E31888">
        <w:rPr>
          <w:b/>
        </w:rPr>
        <w:t>IDACI</w:t>
      </w:r>
    </w:p>
    <w:tbl>
      <w:tblPr>
        <w:tblW w:w="5000" w:type="pct"/>
        <w:tblLook w:val="04A0" w:firstRow="1" w:lastRow="0" w:firstColumn="1" w:lastColumn="0" w:noHBand="0" w:noVBand="1"/>
      </w:tblPr>
      <w:tblGrid>
        <w:gridCol w:w="1968"/>
        <w:gridCol w:w="965"/>
        <w:gridCol w:w="884"/>
        <w:gridCol w:w="967"/>
        <w:gridCol w:w="883"/>
        <w:gridCol w:w="967"/>
        <w:gridCol w:w="1147"/>
        <w:gridCol w:w="1225"/>
      </w:tblGrid>
      <w:tr w:rsidR="00F34E83" w:rsidRPr="00E31888" w14:paraId="5488B261" w14:textId="77777777" w:rsidTr="00E31888">
        <w:trPr>
          <w:trHeight w:val="492"/>
          <w:tblHeader/>
        </w:trPr>
        <w:tc>
          <w:tcPr>
            <w:tcW w:w="1093" w:type="pct"/>
            <w:vMerge w:val="restart"/>
            <w:tcBorders>
              <w:top w:val="single" w:sz="8" w:space="0" w:color="auto"/>
              <w:left w:val="single" w:sz="8" w:space="0" w:color="auto"/>
              <w:bottom w:val="single" w:sz="8" w:space="0" w:color="000000"/>
              <w:right w:val="single" w:sz="8" w:space="0" w:color="auto"/>
            </w:tcBorders>
            <w:shd w:val="clear" w:color="auto" w:fill="1F3864" w:themeFill="accent5" w:themeFillShade="80"/>
            <w:vAlign w:val="center"/>
            <w:hideMark/>
          </w:tcPr>
          <w:p w14:paraId="23BD327B" w14:textId="77777777" w:rsidR="00F34E83" w:rsidRPr="00F77645" w:rsidRDefault="00F34E83" w:rsidP="00D07923">
            <w:pPr>
              <w:rPr>
                <w:b/>
                <w:lang w:eastAsia="en-GB"/>
              </w:rPr>
            </w:pPr>
            <w:r w:rsidRPr="00F77645">
              <w:rPr>
                <w:b/>
                <w:lang w:eastAsia="en-GB"/>
              </w:rPr>
              <w:t>IDACI quintiles</w:t>
            </w:r>
          </w:p>
        </w:tc>
        <w:tc>
          <w:tcPr>
            <w:tcW w:w="1027" w:type="pct"/>
            <w:gridSpan w:val="2"/>
            <w:tcBorders>
              <w:top w:val="single" w:sz="8" w:space="0" w:color="auto"/>
              <w:left w:val="nil"/>
              <w:bottom w:val="single" w:sz="8" w:space="0" w:color="auto"/>
              <w:right w:val="single" w:sz="8" w:space="0" w:color="000000"/>
            </w:tcBorders>
            <w:shd w:val="clear" w:color="auto" w:fill="1F3864" w:themeFill="accent5" w:themeFillShade="80"/>
            <w:vAlign w:val="center"/>
            <w:hideMark/>
          </w:tcPr>
          <w:p w14:paraId="2C4652E8" w14:textId="4E7CFB1A" w:rsidR="00F34E83" w:rsidRPr="00E31888" w:rsidRDefault="00D21F9D" w:rsidP="00E31888">
            <w:pPr>
              <w:jc w:val="center"/>
              <w:rPr>
                <w:b/>
                <w:color w:val="FFFFFF" w:themeColor="background1"/>
                <w:lang w:eastAsia="en-GB"/>
              </w:rPr>
            </w:pPr>
            <w:r w:rsidRPr="00E31888">
              <w:rPr>
                <w:b/>
                <w:lang w:eastAsia="en-GB"/>
              </w:rPr>
              <w:t>2011</w:t>
            </w:r>
            <w:r w:rsidR="00121AC6">
              <w:rPr>
                <w:b/>
                <w:lang w:eastAsia="en-GB"/>
              </w:rPr>
              <w:t>-</w:t>
            </w:r>
            <w:r w:rsidRPr="00E31888">
              <w:rPr>
                <w:b/>
                <w:lang w:eastAsia="en-GB"/>
              </w:rPr>
              <w:t>2012</w:t>
            </w:r>
          </w:p>
        </w:tc>
        <w:tc>
          <w:tcPr>
            <w:tcW w:w="1027" w:type="pct"/>
            <w:gridSpan w:val="2"/>
            <w:tcBorders>
              <w:top w:val="single" w:sz="8" w:space="0" w:color="auto"/>
              <w:left w:val="nil"/>
              <w:bottom w:val="single" w:sz="8" w:space="0" w:color="auto"/>
              <w:right w:val="single" w:sz="8" w:space="0" w:color="000000"/>
            </w:tcBorders>
            <w:shd w:val="clear" w:color="auto" w:fill="1F3864" w:themeFill="accent5" w:themeFillShade="80"/>
            <w:vAlign w:val="center"/>
            <w:hideMark/>
          </w:tcPr>
          <w:p w14:paraId="20E746EE" w14:textId="0169BDAD" w:rsidR="00F34E83" w:rsidRPr="00E31888" w:rsidRDefault="00D21F9D" w:rsidP="00E31888">
            <w:pPr>
              <w:jc w:val="center"/>
              <w:rPr>
                <w:b/>
                <w:color w:val="FFFFFF" w:themeColor="background1"/>
                <w:lang w:eastAsia="en-GB"/>
              </w:rPr>
            </w:pPr>
            <w:r w:rsidRPr="00E31888">
              <w:rPr>
                <w:b/>
                <w:lang w:eastAsia="en-GB"/>
              </w:rPr>
              <w:t>2012</w:t>
            </w:r>
            <w:r w:rsidR="00121AC6">
              <w:rPr>
                <w:b/>
                <w:lang w:eastAsia="en-GB"/>
              </w:rPr>
              <w:t>-</w:t>
            </w:r>
            <w:r w:rsidRPr="00E31888">
              <w:rPr>
                <w:b/>
                <w:lang w:eastAsia="en-GB"/>
              </w:rPr>
              <w:t>2013</w:t>
            </w:r>
          </w:p>
        </w:tc>
        <w:tc>
          <w:tcPr>
            <w:tcW w:w="1174" w:type="pct"/>
            <w:gridSpan w:val="2"/>
            <w:tcBorders>
              <w:top w:val="single" w:sz="8" w:space="0" w:color="auto"/>
              <w:left w:val="nil"/>
              <w:bottom w:val="single" w:sz="8" w:space="0" w:color="auto"/>
              <w:right w:val="single" w:sz="8" w:space="0" w:color="000000"/>
            </w:tcBorders>
            <w:shd w:val="clear" w:color="auto" w:fill="1F3864" w:themeFill="accent5" w:themeFillShade="80"/>
            <w:vAlign w:val="center"/>
            <w:hideMark/>
          </w:tcPr>
          <w:p w14:paraId="6398D839" w14:textId="40D12B2C" w:rsidR="00F34E83" w:rsidRPr="00E31888" w:rsidRDefault="00D21F9D" w:rsidP="00E31888">
            <w:pPr>
              <w:jc w:val="center"/>
              <w:rPr>
                <w:b/>
                <w:color w:val="FFFFFF" w:themeColor="background1"/>
                <w:lang w:eastAsia="en-GB"/>
              </w:rPr>
            </w:pPr>
            <w:r w:rsidRPr="00E31888">
              <w:rPr>
                <w:b/>
                <w:lang w:eastAsia="en-GB"/>
              </w:rPr>
              <w:t>2013</w:t>
            </w:r>
            <w:r w:rsidR="00121AC6">
              <w:rPr>
                <w:b/>
                <w:lang w:eastAsia="en-GB"/>
              </w:rPr>
              <w:t>-</w:t>
            </w:r>
            <w:r w:rsidRPr="00E31888">
              <w:rPr>
                <w:b/>
                <w:lang w:eastAsia="en-GB"/>
              </w:rPr>
              <w:t>2014</w:t>
            </w:r>
          </w:p>
        </w:tc>
        <w:tc>
          <w:tcPr>
            <w:tcW w:w="680" w:type="pct"/>
            <w:vMerge w:val="restart"/>
            <w:tcBorders>
              <w:top w:val="single" w:sz="8" w:space="0" w:color="auto"/>
              <w:left w:val="nil"/>
              <w:right w:val="single" w:sz="8" w:space="0" w:color="000000"/>
            </w:tcBorders>
            <w:shd w:val="clear" w:color="auto" w:fill="1F3864" w:themeFill="accent5" w:themeFillShade="80"/>
            <w:vAlign w:val="center"/>
          </w:tcPr>
          <w:p w14:paraId="79ABF2A6" w14:textId="77777777" w:rsidR="00F34E83" w:rsidRPr="00E31888" w:rsidRDefault="00F34E83" w:rsidP="00E31888">
            <w:pPr>
              <w:jc w:val="center"/>
              <w:rPr>
                <w:b/>
                <w:lang w:eastAsia="en-GB"/>
              </w:rPr>
            </w:pPr>
            <w:r w:rsidRPr="00E31888">
              <w:rPr>
                <w:b/>
                <w:lang w:eastAsia="en-GB"/>
              </w:rPr>
              <w:t>Difference 2011-2013</w:t>
            </w:r>
          </w:p>
        </w:tc>
      </w:tr>
      <w:tr w:rsidR="00F34E83" w:rsidRPr="00E31888" w14:paraId="32221ADF" w14:textId="77777777" w:rsidTr="00E31888">
        <w:trPr>
          <w:trHeight w:val="1395"/>
          <w:tblHeader/>
        </w:trPr>
        <w:tc>
          <w:tcPr>
            <w:tcW w:w="1093" w:type="pct"/>
            <w:vMerge/>
            <w:tcBorders>
              <w:top w:val="single" w:sz="8" w:space="0" w:color="auto"/>
              <w:left w:val="single" w:sz="8" w:space="0" w:color="auto"/>
              <w:bottom w:val="single" w:sz="8" w:space="0" w:color="000000"/>
              <w:right w:val="single" w:sz="8" w:space="0" w:color="auto"/>
            </w:tcBorders>
            <w:shd w:val="clear" w:color="auto" w:fill="1F3864" w:themeFill="accent5" w:themeFillShade="80"/>
            <w:vAlign w:val="center"/>
            <w:hideMark/>
          </w:tcPr>
          <w:p w14:paraId="1B30189E" w14:textId="77777777" w:rsidR="00F34E83" w:rsidRPr="00F77645" w:rsidRDefault="00F34E83" w:rsidP="00D07923">
            <w:pPr>
              <w:rPr>
                <w:b/>
                <w:lang w:eastAsia="en-GB"/>
              </w:rPr>
            </w:pPr>
          </w:p>
        </w:tc>
        <w:tc>
          <w:tcPr>
            <w:tcW w:w="536" w:type="pct"/>
            <w:tcBorders>
              <w:top w:val="nil"/>
              <w:left w:val="nil"/>
              <w:bottom w:val="single" w:sz="8" w:space="0" w:color="auto"/>
              <w:right w:val="single" w:sz="8" w:space="0" w:color="auto"/>
            </w:tcBorders>
            <w:shd w:val="clear" w:color="auto" w:fill="1F3864" w:themeFill="accent5" w:themeFillShade="80"/>
            <w:textDirection w:val="btLr"/>
            <w:vAlign w:val="center"/>
            <w:hideMark/>
          </w:tcPr>
          <w:p w14:paraId="1F2D3606" w14:textId="77777777" w:rsidR="00F34E83" w:rsidRPr="00E31888" w:rsidRDefault="00F34E83" w:rsidP="00E31888">
            <w:pPr>
              <w:jc w:val="center"/>
              <w:rPr>
                <w:b/>
                <w:lang w:eastAsia="en-GB"/>
              </w:rPr>
            </w:pPr>
            <w:r w:rsidRPr="00E31888">
              <w:rPr>
                <w:b/>
                <w:lang w:eastAsia="en-GB"/>
              </w:rPr>
              <w:t>Population</w:t>
            </w:r>
          </w:p>
        </w:tc>
        <w:tc>
          <w:tcPr>
            <w:tcW w:w="490" w:type="pct"/>
            <w:tcBorders>
              <w:top w:val="nil"/>
              <w:left w:val="nil"/>
              <w:bottom w:val="single" w:sz="8" w:space="0" w:color="auto"/>
              <w:right w:val="single" w:sz="8" w:space="0" w:color="auto"/>
            </w:tcBorders>
            <w:shd w:val="clear" w:color="auto" w:fill="1F3864" w:themeFill="accent5" w:themeFillShade="80"/>
            <w:textDirection w:val="btLr"/>
            <w:vAlign w:val="center"/>
            <w:hideMark/>
          </w:tcPr>
          <w:p w14:paraId="247E48BE" w14:textId="77777777" w:rsidR="00F34E83" w:rsidRPr="00E31888" w:rsidRDefault="00F34E83" w:rsidP="00E31888">
            <w:pPr>
              <w:jc w:val="center"/>
              <w:rPr>
                <w:b/>
                <w:lang w:eastAsia="en-GB"/>
              </w:rPr>
            </w:pPr>
            <w:r w:rsidRPr="00E31888">
              <w:rPr>
                <w:b/>
                <w:lang w:eastAsia="en-GB"/>
              </w:rPr>
              <w:t>% of Population</w:t>
            </w:r>
          </w:p>
        </w:tc>
        <w:tc>
          <w:tcPr>
            <w:tcW w:w="537" w:type="pct"/>
            <w:tcBorders>
              <w:top w:val="nil"/>
              <w:left w:val="nil"/>
              <w:bottom w:val="single" w:sz="8" w:space="0" w:color="auto"/>
              <w:right w:val="single" w:sz="8" w:space="0" w:color="auto"/>
            </w:tcBorders>
            <w:shd w:val="clear" w:color="auto" w:fill="1F3864" w:themeFill="accent5" w:themeFillShade="80"/>
            <w:textDirection w:val="btLr"/>
            <w:vAlign w:val="center"/>
            <w:hideMark/>
          </w:tcPr>
          <w:p w14:paraId="1BB95C38" w14:textId="77777777" w:rsidR="00F34E83" w:rsidRPr="00E31888" w:rsidRDefault="00F34E83" w:rsidP="00E31888">
            <w:pPr>
              <w:jc w:val="center"/>
              <w:rPr>
                <w:b/>
                <w:lang w:eastAsia="en-GB"/>
              </w:rPr>
            </w:pPr>
            <w:r w:rsidRPr="00E31888">
              <w:rPr>
                <w:b/>
                <w:lang w:eastAsia="en-GB"/>
              </w:rPr>
              <w:t>Population</w:t>
            </w:r>
          </w:p>
        </w:tc>
        <w:tc>
          <w:tcPr>
            <w:tcW w:w="490" w:type="pct"/>
            <w:tcBorders>
              <w:top w:val="nil"/>
              <w:left w:val="nil"/>
              <w:bottom w:val="single" w:sz="8" w:space="0" w:color="auto"/>
              <w:right w:val="single" w:sz="8" w:space="0" w:color="auto"/>
            </w:tcBorders>
            <w:shd w:val="clear" w:color="auto" w:fill="1F3864" w:themeFill="accent5" w:themeFillShade="80"/>
            <w:textDirection w:val="btLr"/>
            <w:vAlign w:val="center"/>
            <w:hideMark/>
          </w:tcPr>
          <w:p w14:paraId="311396DA" w14:textId="77777777" w:rsidR="00F34E83" w:rsidRPr="00E31888" w:rsidRDefault="00F34E83" w:rsidP="00E31888">
            <w:pPr>
              <w:jc w:val="center"/>
              <w:rPr>
                <w:b/>
                <w:lang w:eastAsia="en-GB"/>
              </w:rPr>
            </w:pPr>
            <w:r w:rsidRPr="00E31888">
              <w:rPr>
                <w:b/>
                <w:lang w:eastAsia="en-GB"/>
              </w:rPr>
              <w:t>% of Population</w:t>
            </w:r>
          </w:p>
        </w:tc>
        <w:tc>
          <w:tcPr>
            <w:tcW w:w="537" w:type="pct"/>
            <w:tcBorders>
              <w:top w:val="nil"/>
              <w:left w:val="nil"/>
              <w:bottom w:val="single" w:sz="8" w:space="0" w:color="auto"/>
              <w:right w:val="single" w:sz="8" w:space="0" w:color="auto"/>
            </w:tcBorders>
            <w:shd w:val="clear" w:color="auto" w:fill="1F3864" w:themeFill="accent5" w:themeFillShade="80"/>
            <w:textDirection w:val="btLr"/>
            <w:vAlign w:val="center"/>
            <w:hideMark/>
          </w:tcPr>
          <w:p w14:paraId="578F001C" w14:textId="77777777" w:rsidR="00F34E83" w:rsidRPr="00E31888" w:rsidRDefault="00F34E83" w:rsidP="00E31888">
            <w:pPr>
              <w:jc w:val="center"/>
              <w:rPr>
                <w:b/>
                <w:lang w:eastAsia="en-GB"/>
              </w:rPr>
            </w:pPr>
            <w:r w:rsidRPr="00E31888">
              <w:rPr>
                <w:b/>
                <w:lang w:eastAsia="en-GB"/>
              </w:rPr>
              <w:t>Population</w:t>
            </w:r>
          </w:p>
        </w:tc>
        <w:tc>
          <w:tcPr>
            <w:tcW w:w="637" w:type="pct"/>
            <w:tcBorders>
              <w:top w:val="nil"/>
              <w:left w:val="nil"/>
              <w:bottom w:val="single" w:sz="8" w:space="0" w:color="auto"/>
              <w:right w:val="single" w:sz="8" w:space="0" w:color="auto"/>
            </w:tcBorders>
            <w:shd w:val="clear" w:color="auto" w:fill="1F3864" w:themeFill="accent5" w:themeFillShade="80"/>
            <w:textDirection w:val="btLr"/>
            <w:vAlign w:val="center"/>
            <w:hideMark/>
          </w:tcPr>
          <w:p w14:paraId="240426FD" w14:textId="77777777" w:rsidR="00F34E83" w:rsidRPr="00E31888" w:rsidRDefault="00F34E83" w:rsidP="00E31888">
            <w:pPr>
              <w:jc w:val="center"/>
              <w:rPr>
                <w:b/>
                <w:lang w:eastAsia="en-GB"/>
              </w:rPr>
            </w:pPr>
            <w:r w:rsidRPr="00E31888">
              <w:rPr>
                <w:b/>
                <w:lang w:eastAsia="en-GB"/>
              </w:rPr>
              <w:t>% of Population</w:t>
            </w:r>
          </w:p>
        </w:tc>
        <w:tc>
          <w:tcPr>
            <w:tcW w:w="680" w:type="pct"/>
            <w:vMerge/>
            <w:tcBorders>
              <w:left w:val="nil"/>
              <w:bottom w:val="single" w:sz="8" w:space="0" w:color="auto"/>
              <w:right w:val="single" w:sz="8" w:space="0" w:color="000000"/>
            </w:tcBorders>
            <w:shd w:val="clear" w:color="auto" w:fill="1F3864" w:themeFill="accent5" w:themeFillShade="80"/>
            <w:textDirection w:val="btLr"/>
          </w:tcPr>
          <w:p w14:paraId="4E587234" w14:textId="77777777" w:rsidR="00F34E83" w:rsidRPr="00E31888" w:rsidRDefault="00F34E83" w:rsidP="00D07923">
            <w:pPr>
              <w:rPr>
                <w:b/>
                <w:lang w:eastAsia="en-GB"/>
              </w:rPr>
            </w:pPr>
          </w:p>
        </w:tc>
      </w:tr>
      <w:tr w:rsidR="00F34E83" w:rsidRPr="00466ABA" w14:paraId="6A7FCA5E" w14:textId="77777777" w:rsidTr="003C2C90">
        <w:trPr>
          <w:trHeight w:val="330"/>
        </w:trPr>
        <w:tc>
          <w:tcPr>
            <w:tcW w:w="1093" w:type="pct"/>
            <w:tcBorders>
              <w:top w:val="nil"/>
              <w:left w:val="single" w:sz="8" w:space="0" w:color="auto"/>
              <w:bottom w:val="single" w:sz="8" w:space="0" w:color="auto"/>
              <w:right w:val="single" w:sz="8" w:space="0" w:color="auto"/>
            </w:tcBorders>
            <w:shd w:val="clear" w:color="000000" w:fill="FFFFFF"/>
            <w:vAlign w:val="center"/>
            <w:hideMark/>
          </w:tcPr>
          <w:p w14:paraId="616D98A7" w14:textId="766B11F0" w:rsidR="00F34E83" w:rsidRPr="00F77645" w:rsidRDefault="00091D1E" w:rsidP="00D07923">
            <w:pPr>
              <w:rPr>
                <w:b/>
                <w:lang w:eastAsia="en-GB"/>
              </w:rPr>
            </w:pPr>
            <w:r w:rsidRPr="00F77645">
              <w:rPr>
                <w:b/>
                <w:lang w:eastAsia="en-GB"/>
              </w:rPr>
              <w:t>Q1- M</w:t>
            </w:r>
            <w:r w:rsidR="00F34E83" w:rsidRPr="00F77645">
              <w:rPr>
                <w:b/>
                <w:lang w:eastAsia="en-GB"/>
              </w:rPr>
              <w:t>ost disadvantaged</w:t>
            </w:r>
          </w:p>
        </w:tc>
        <w:tc>
          <w:tcPr>
            <w:tcW w:w="536" w:type="pct"/>
            <w:tcBorders>
              <w:top w:val="nil"/>
              <w:left w:val="nil"/>
              <w:bottom w:val="single" w:sz="8" w:space="0" w:color="auto"/>
              <w:right w:val="single" w:sz="8" w:space="0" w:color="auto"/>
            </w:tcBorders>
            <w:shd w:val="clear" w:color="000000" w:fill="FFFFFF"/>
            <w:vAlign w:val="center"/>
            <w:hideMark/>
          </w:tcPr>
          <w:p w14:paraId="44862EFC" w14:textId="546724F6" w:rsidR="00F34E83" w:rsidRPr="00466ABA" w:rsidRDefault="00F34E83" w:rsidP="00E31888">
            <w:pPr>
              <w:jc w:val="right"/>
              <w:rPr>
                <w:lang w:eastAsia="en-GB"/>
              </w:rPr>
            </w:pPr>
            <w:r w:rsidRPr="00466ABA">
              <w:t>16</w:t>
            </w:r>
            <w:r w:rsidR="00466ABA">
              <w:t>,</w:t>
            </w:r>
            <w:r w:rsidRPr="00466ABA">
              <w:t>945</w:t>
            </w:r>
          </w:p>
        </w:tc>
        <w:tc>
          <w:tcPr>
            <w:tcW w:w="490" w:type="pct"/>
            <w:tcBorders>
              <w:top w:val="nil"/>
              <w:left w:val="nil"/>
              <w:bottom w:val="single" w:sz="8" w:space="0" w:color="auto"/>
              <w:right w:val="single" w:sz="8" w:space="0" w:color="auto"/>
            </w:tcBorders>
            <w:shd w:val="clear" w:color="000000" w:fill="FFFFFF"/>
            <w:vAlign w:val="center"/>
            <w:hideMark/>
          </w:tcPr>
          <w:p w14:paraId="6AC55E19" w14:textId="77777777" w:rsidR="00F34E83" w:rsidRPr="00466ABA" w:rsidRDefault="00F34E83" w:rsidP="00E31888">
            <w:pPr>
              <w:jc w:val="right"/>
              <w:rPr>
                <w:lang w:eastAsia="en-GB"/>
              </w:rPr>
            </w:pPr>
            <w:r w:rsidRPr="00466ABA">
              <w:t>42%</w:t>
            </w:r>
          </w:p>
        </w:tc>
        <w:tc>
          <w:tcPr>
            <w:tcW w:w="537" w:type="pct"/>
            <w:tcBorders>
              <w:top w:val="nil"/>
              <w:left w:val="nil"/>
              <w:bottom w:val="single" w:sz="8" w:space="0" w:color="auto"/>
              <w:right w:val="single" w:sz="8" w:space="0" w:color="auto"/>
            </w:tcBorders>
            <w:shd w:val="clear" w:color="000000" w:fill="FFFFFF"/>
            <w:vAlign w:val="center"/>
            <w:hideMark/>
          </w:tcPr>
          <w:p w14:paraId="30B7DC25" w14:textId="06DF6309" w:rsidR="00F34E83" w:rsidRPr="00466ABA" w:rsidRDefault="00F34E83" w:rsidP="00E31888">
            <w:pPr>
              <w:jc w:val="right"/>
              <w:rPr>
                <w:lang w:eastAsia="en-GB"/>
              </w:rPr>
            </w:pPr>
            <w:r w:rsidRPr="00466ABA">
              <w:t>18</w:t>
            </w:r>
            <w:r w:rsidR="00466ABA">
              <w:t>,</w:t>
            </w:r>
            <w:r w:rsidRPr="00466ABA">
              <w:t>090</w:t>
            </w:r>
          </w:p>
        </w:tc>
        <w:tc>
          <w:tcPr>
            <w:tcW w:w="490" w:type="pct"/>
            <w:tcBorders>
              <w:top w:val="nil"/>
              <w:left w:val="nil"/>
              <w:bottom w:val="single" w:sz="8" w:space="0" w:color="auto"/>
              <w:right w:val="single" w:sz="8" w:space="0" w:color="auto"/>
            </w:tcBorders>
            <w:shd w:val="clear" w:color="000000" w:fill="FFFFFF"/>
            <w:vAlign w:val="center"/>
            <w:hideMark/>
          </w:tcPr>
          <w:p w14:paraId="1885430C" w14:textId="77777777" w:rsidR="00F34E83" w:rsidRPr="00466ABA" w:rsidRDefault="00F34E83" w:rsidP="00E31888">
            <w:pPr>
              <w:jc w:val="right"/>
              <w:rPr>
                <w:lang w:eastAsia="en-GB"/>
              </w:rPr>
            </w:pPr>
            <w:r w:rsidRPr="00466ABA">
              <w:t>43%</w:t>
            </w:r>
          </w:p>
        </w:tc>
        <w:tc>
          <w:tcPr>
            <w:tcW w:w="537" w:type="pct"/>
            <w:tcBorders>
              <w:top w:val="nil"/>
              <w:left w:val="nil"/>
              <w:bottom w:val="single" w:sz="8" w:space="0" w:color="auto"/>
              <w:right w:val="single" w:sz="8" w:space="0" w:color="auto"/>
            </w:tcBorders>
            <w:shd w:val="clear" w:color="000000" w:fill="FFFFFF"/>
            <w:vAlign w:val="center"/>
            <w:hideMark/>
          </w:tcPr>
          <w:p w14:paraId="4B69E166" w14:textId="1A15D7E2" w:rsidR="00F34E83" w:rsidRPr="00466ABA" w:rsidRDefault="00F34E83" w:rsidP="00E31888">
            <w:pPr>
              <w:jc w:val="right"/>
              <w:rPr>
                <w:lang w:eastAsia="en-GB"/>
              </w:rPr>
            </w:pPr>
            <w:r w:rsidRPr="00466ABA">
              <w:t>16</w:t>
            </w:r>
            <w:r w:rsidR="00466ABA">
              <w:t>,</w:t>
            </w:r>
            <w:r w:rsidRPr="00466ABA">
              <w:t>210</w:t>
            </w:r>
          </w:p>
        </w:tc>
        <w:tc>
          <w:tcPr>
            <w:tcW w:w="637" w:type="pct"/>
            <w:tcBorders>
              <w:top w:val="nil"/>
              <w:left w:val="nil"/>
              <w:bottom w:val="single" w:sz="8" w:space="0" w:color="auto"/>
              <w:right w:val="single" w:sz="8" w:space="0" w:color="auto"/>
            </w:tcBorders>
            <w:shd w:val="clear" w:color="000000" w:fill="FFFFFF"/>
            <w:vAlign w:val="center"/>
            <w:hideMark/>
          </w:tcPr>
          <w:p w14:paraId="37F8EF2E" w14:textId="77777777" w:rsidR="00F34E83" w:rsidRPr="00466ABA" w:rsidRDefault="00F34E83" w:rsidP="00E31888">
            <w:pPr>
              <w:jc w:val="right"/>
              <w:rPr>
                <w:lang w:eastAsia="en-GB"/>
              </w:rPr>
            </w:pPr>
            <w:r w:rsidRPr="00466ABA">
              <w:t>43%</w:t>
            </w:r>
          </w:p>
        </w:tc>
        <w:tc>
          <w:tcPr>
            <w:tcW w:w="680" w:type="pct"/>
            <w:tcBorders>
              <w:top w:val="nil"/>
              <w:left w:val="nil"/>
              <w:bottom w:val="single" w:sz="8" w:space="0" w:color="auto"/>
              <w:right w:val="single" w:sz="8" w:space="0" w:color="auto"/>
            </w:tcBorders>
            <w:shd w:val="clear" w:color="000000" w:fill="FFFFFF"/>
            <w:vAlign w:val="center"/>
          </w:tcPr>
          <w:p w14:paraId="63FC8B7B" w14:textId="77777777" w:rsidR="00F34E83" w:rsidRPr="00466ABA" w:rsidRDefault="00F34E83" w:rsidP="00E31888">
            <w:pPr>
              <w:jc w:val="right"/>
            </w:pPr>
            <w:r w:rsidRPr="00466ABA">
              <w:t>-4%</w:t>
            </w:r>
          </w:p>
        </w:tc>
      </w:tr>
      <w:tr w:rsidR="00F34E83" w:rsidRPr="00466ABA" w14:paraId="737D828A" w14:textId="77777777" w:rsidTr="003C2C90">
        <w:trPr>
          <w:trHeight w:val="330"/>
        </w:trPr>
        <w:tc>
          <w:tcPr>
            <w:tcW w:w="1093" w:type="pct"/>
            <w:tcBorders>
              <w:top w:val="nil"/>
              <w:left w:val="single" w:sz="8" w:space="0" w:color="auto"/>
              <w:bottom w:val="single" w:sz="8" w:space="0" w:color="auto"/>
              <w:right w:val="single" w:sz="8" w:space="0" w:color="auto"/>
            </w:tcBorders>
            <w:shd w:val="clear" w:color="000000" w:fill="FFFFFF"/>
            <w:vAlign w:val="center"/>
            <w:hideMark/>
          </w:tcPr>
          <w:p w14:paraId="43836C70" w14:textId="77777777" w:rsidR="00F34E83" w:rsidRPr="00F77645" w:rsidRDefault="00F34E83" w:rsidP="00D07923">
            <w:pPr>
              <w:rPr>
                <w:b/>
                <w:lang w:eastAsia="en-GB"/>
              </w:rPr>
            </w:pPr>
            <w:r w:rsidRPr="00F77645">
              <w:rPr>
                <w:b/>
                <w:lang w:eastAsia="en-GB"/>
              </w:rPr>
              <w:t>Q2</w:t>
            </w:r>
          </w:p>
        </w:tc>
        <w:tc>
          <w:tcPr>
            <w:tcW w:w="536" w:type="pct"/>
            <w:tcBorders>
              <w:top w:val="nil"/>
              <w:left w:val="nil"/>
              <w:bottom w:val="single" w:sz="8" w:space="0" w:color="auto"/>
              <w:right w:val="single" w:sz="8" w:space="0" w:color="auto"/>
            </w:tcBorders>
            <w:shd w:val="clear" w:color="000000" w:fill="FFFFFF"/>
            <w:vAlign w:val="center"/>
            <w:hideMark/>
          </w:tcPr>
          <w:p w14:paraId="23E3DAEF" w14:textId="39980BEA" w:rsidR="00F34E83" w:rsidRPr="00466ABA" w:rsidRDefault="00F34E83" w:rsidP="00E31888">
            <w:pPr>
              <w:jc w:val="right"/>
              <w:rPr>
                <w:lang w:eastAsia="en-GB"/>
              </w:rPr>
            </w:pPr>
            <w:r w:rsidRPr="00466ABA">
              <w:t>12</w:t>
            </w:r>
            <w:r w:rsidR="00466ABA">
              <w:t>,</w:t>
            </w:r>
            <w:r w:rsidRPr="00466ABA">
              <w:t>255</w:t>
            </w:r>
          </w:p>
        </w:tc>
        <w:tc>
          <w:tcPr>
            <w:tcW w:w="490" w:type="pct"/>
            <w:tcBorders>
              <w:top w:val="nil"/>
              <w:left w:val="nil"/>
              <w:bottom w:val="single" w:sz="8" w:space="0" w:color="auto"/>
              <w:right w:val="single" w:sz="8" w:space="0" w:color="auto"/>
            </w:tcBorders>
            <w:shd w:val="clear" w:color="000000" w:fill="FFFFFF"/>
            <w:vAlign w:val="center"/>
            <w:hideMark/>
          </w:tcPr>
          <w:p w14:paraId="7752B8EB" w14:textId="77777777" w:rsidR="00F34E83" w:rsidRPr="00466ABA" w:rsidRDefault="00F34E83" w:rsidP="00E31888">
            <w:pPr>
              <w:jc w:val="right"/>
              <w:rPr>
                <w:lang w:eastAsia="en-GB"/>
              </w:rPr>
            </w:pPr>
            <w:r w:rsidRPr="00466ABA">
              <w:t>30%</w:t>
            </w:r>
          </w:p>
        </w:tc>
        <w:tc>
          <w:tcPr>
            <w:tcW w:w="537" w:type="pct"/>
            <w:tcBorders>
              <w:top w:val="nil"/>
              <w:left w:val="nil"/>
              <w:bottom w:val="single" w:sz="8" w:space="0" w:color="auto"/>
              <w:right w:val="single" w:sz="8" w:space="0" w:color="auto"/>
            </w:tcBorders>
            <w:shd w:val="clear" w:color="000000" w:fill="FFFFFF"/>
            <w:vAlign w:val="center"/>
            <w:hideMark/>
          </w:tcPr>
          <w:p w14:paraId="3B8D151E" w14:textId="5F6512BA" w:rsidR="00F34E83" w:rsidRPr="00466ABA" w:rsidRDefault="00F34E83" w:rsidP="00E31888">
            <w:pPr>
              <w:jc w:val="right"/>
              <w:rPr>
                <w:lang w:eastAsia="en-GB"/>
              </w:rPr>
            </w:pPr>
            <w:r w:rsidRPr="00466ABA">
              <w:t>12</w:t>
            </w:r>
            <w:r w:rsidR="00466ABA">
              <w:t>,</w:t>
            </w:r>
            <w:r w:rsidRPr="00466ABA">
              <w:t>870</w:t>
            </w:r>
          </w:p>
        </w:tc>
        <w:tc>
          <w:tcPr>
            <w:tcW w:w="490" w:type="pct"/>
            <w:tcBorders>
              <w:top w:val="nil"/>
              <w:left w:val="nil"/>
              <w:bottom w:val="single" w:sz="8" w:space="0" w:color="auto"/>
              <w:right w:val="single" w:sz="8" w:space="0" w:color="auto"/>
            </w:tcBorders>
            <w:shd w:val="clear" w:color="000000" w:fill="FFFFFF"/>
            <w:vAlign w:val="center"/>
            <w:hideMark/>
          </w:tcPr>
          <w:p w14:paraId="2E700295" w14:textId="77777777" w:rsidR="00F34E83" w:rsidRPr="00466ABA" w:rsidRDefault="00F34E83" w:rsidP="00E31888">
            <w:pPr>
              <w:jc w:val="right"/>
              <w:rPr>
                <w:lang w:eastAsia="en-GB"/>
              </w:rPr>
            </w:pPr>
            <w:r w:rsidRPr="00466ABA">
              <w:t>30%</w:t>
            </w:r>
          </w:p>
        </w:tc>
        <w:tc>
          <w:tcPr>
            <w:tcW w:w="537" w:type="pct"/>
            <w:tcBorders>
              <w:top w:val="nil"/>
              <w:left w:val="nil"/>
              <w:bottom w:val="single" w:sz="8" w:space="0" w:color="auto"/>
              <w:right w:val="single" w:sz="8" w:space="0" w:color="auto"/>
            </w:tcBorders>
            <w:shd w:val="clear" w:color="000000" w:fill="FFFFFF"/>
            <w:vAlign w:val="center"/>
            <w:hideMark/>
          </w:tcPr>
          <w:p w14:paraId="1A1FCA13" w14:textId="1808338E" w:rsidR="00F34E83" w:rsidRPr="00466ABA" w:rsidRDefault="00F34E83" w:rsidP="00E31888">
            <w:pPr>
              <w:jc w:val="right"/>
              <w:rPr>
                <w:lang w:eastAsia="en-GB"/>
              </w:rPr>
            </w:pPr>
            <w:r w:rsidRPr="00466ABA">
              <w:t>11</w:t>
            </w:r>
            <w:r w:rsidR="00466ABA">
              <w:t>,</w:t>
            </w:r>
            <w:r w:rsidRPr="00466ABA">
              <w:t>540</w:t>
            </w:r>
          </w:p>
        </w:tc>
        <w:tc>
          <w:tcPr>
            <w:tcW w:w="637" w:type="pct"/>
            <w:tcBorders>
              <w:top w:val="nil"/>
              <w:left w:val="nil"/>
              <w:bottom w:val="single" w:sz="8" w:space="0" w:color="auto"/>
              <w:right w:val="single" w:sz="8" w:space="0" w:color="auto"/>
            </w:tcBorders>
            <w:shd w:val="clear" w:color="000000" w:fill="FFFFFF"/>
            <w:vAlign w:val="center"/>
            <w:hideMark/>
          </w:tcPr>
          <w:p w14:paraId="5097FA5E" w14:textId="77777777" w:rsidR="00F34E83" w:rsidRPr="00466ABA" w:rsidRDefault="00F34E83" w:rsidP="00E31888">
            <w:pPr>
              <w:jc w:val="right"/>
              <w:rPr>
                <w:lang w:eastAsia="en-GB"/>
              </w:rPr>
            </w:pPr>
            <w:r w:rsidRPr="00466ABA">
              <w:t>31%</w:t>
            </w:r>
          </w:p>
        </w:tc>
        <w:tc>
          <w:tcPr>
            <w:tcW w:w="680" w:type="pct"/>
            <w:tcBorders>
              <w:top w:val="nil"/>
              <w:left w:val="nil"/>
              <w:bottom w:val="single" w:sz="8" w:space="0" w:color="auto"/>
              <w:right w:val="single" w:sz="8" w:space="0" w:color="auto"/>
            </w:tcBorders>
            <w:shd w:val="clear" w:color="000000" w:fill="FFFFFF"/>
            <w:vAlign w:val="center"/>
          </w:tcPr>
          <w:p w14:paraId="716CBC37" w14:textId="77777777" w:rsidR="00F34E83" w:rsidRPr="00466ABA" w:rsidRDefault="00F34E83" w:rsidP="00E31888">
            <w:pPr>
              <w:jc w:val="right"/>
            </w:pPr>
            <w:r w:rsidRPr="00466ABA">
              <w:t>-6%</w:t>
            </w:r>
          </w:p>
        </w:tc>
      </w:tr>
      <w:tr w:rsidR="00F34E83" w:rsidRPr="00466ABA" w14:paraId="47333000" w14:textId="77777777" w:rsidTr="003C2C90">
        <w:trPr>
          <w:trHeight w:val="330"/>
        </w:trPr>
        <w:tc>
          <w:tcPr>
            <w:tcW w:w="1093" w:type="pct"/>
            <w:tcBorders>
              <w:top w:val="nil"/>
              <w:left w:val="single" w:sz="8" w:space="0" w:color="auto"/>
              <w:bottom w:val="single" w:sz="8" w:space="0" w:color="auto"/>
              <w:right w:val="single" w:sz="8" w:space="0" w:color="auto"/>
            </w:tcBorders>
            <w:shd w:val="clear" w:color="000000" w:fill="FFFFFF"/>
            <w:vAlign w:val="center"/>
            <w:hideMark/>
          </w:tcPr>
          <w:p w14:paraId="3105CC03" w14:textId="77777777" w:rsidR="00F34E83" w:rsidRPr="00F77645" w:rsidRDefault="00F34E83" w:rsidP="00D07923">
            <w:pPr>
              <w:rPr>
                <w:b/>
                <w:lang w:eastAsia="en-GB"/>
              </w:rPr>
            </w:pPr>
            <w:r w:rsidRPr="00F77645">
              <w:rPr>
                <w:b/>
                <w:lang w:eastAsia="en-GB"/>
              </w:rPr>
              <w:t>Q3</w:t>
            </w:r>
          </w:p>
        </w:tc>
        <w:tc>
          <w:tcPr>
            <w:tcW w:w="536" w:type="pct"/>
            <w:tcBorders>
              <w:top w:val="nil"/>
              <w:left w:val="nil"/>
              <w:bottom w:val="single" w:sz="8" w:space="0" w:color="auto"/>
              <w:right w:val="single" w:sz="8" w:space="0" w:color="auto"/>
            </w:tcBorders>
            <w:shd w:val="clear" w:color="000000" w:fill="FFFFFF"/>
            <w:vAlign w:val="center"/>
            <w:hideMark/>
          </w:tcPr>
          <w:p w14:paraId="46706DE0" w14:textId="10495482" w:rsidR="00F34E83" w:rsidRPr="00466ABA" w:rsidRDefault="00F34E83" w:rsidP="00E31888">
            <w:pPr>
              <w:jc w:val="right"/>
              <w:rPr>
                <w:lang w:eastAsia="en-GB"/>
              </w:rPr>
            </w:pPr>
            <w:r w:rsidRPr="00466ABA">
              <w:t>6</w:t>
            </w:r>
            <w:r w:rsidR="00466ABA">
              <w:t>,</w:t>
            </w:r>
            <w:r w:rsidRPr="00466ABA">
              <w:t>340</w:t>
            </w:r>
          </w:p>
        </w:tc>
        <w:tc>
          <w:tcPr>
            <w:tcW w:w="490" w:type="pct"/>
            <w:tcBorders>
              <w:top w:val="nil"/>
              <w:left w:val="nil"/>
              <w:bottom w:val="single" w:sz="8" w:space="0" w:color="auto"/>
              <w:right w:val="single" w:sz="8" w:space="0" w:color="auto"/>
            </w:tcBorders>
            <w:shd w:val="clear" w:color="000000" w:fill="FFFFFF"/>
            <w:vAlign w:val="center"/>
            <w:hideMark/>
          </w:tcPr>
          <w:p w14:paraId="6233FB98" w14:textId="77777777" w:rsidR="00F34E83" w:rsidRPr="00466ABA" w:rsidRDefault="00F34E83" w:rsidP="00E31888">
            <w:pPr>
              <w:jc w:val="right"/>
              <w:rPr>
                <w:lang w:eastAsia="en-GB"/>
              </w:rPr>
            </w:pPr>
            <w:r w:rsidRPr="00466ABA">
              <w:t>16%</w:t>
            </w:r>
          </w:p>
        </w:tc>
        <w:tc>
          <w:tcPr>
            <w:tcW w:w="537" w:type="pct"/>
            <w:tcBorders>
              <w:top w:val="nil"/>
              <w:left w:val="nil"/>
              <w:bottom w:val="single" w:sz="8" w:space="0" w:color="auto"/>
              <w:right w:val="single" w:sz="8" w:space="0" w:color="auto"/>
            </w:tcBorders>
            <w:shd w:val="clear" w:color="000000" w:fill="FFFFFF"/>
            <w:vAlign w:val="center"/>
            <w:hideMark/>
          </w:tcPr>
          <w:p w14:paraId="7F47F285" w14:textId="0619FEF3" w:rsidR="00F34E83" w:rsidRPr="00466ABA" w:rsidRDefault="00F34E83" w:rsidP="00E31888">
            <w:pPr>
              <w:jc w:val="right"/>
              <w:rPr>
                <w:lang w:eastAsia="en-GB"/>
              </w:rPr>
            </w:pPr>
            <w:r w:rsidRPr="00466ABA">
              <w:t>6</w:t>
            </w:r>
            <w:r w:rsidR="00466ABA">
              <w:t>,</w:t>
            </w:r>
            <w:r w:rsidRPr="00466ABA">
              <w:t>630</w:t>
            </w:r>
          </w:p>
        </w:tc>
        <w:tc>
          <w:tcPr>
            <w:tcW w:w="490" w:type="pct"/>
            <w:tcBorders>
              <w:top w:val="nil"/>
              <w:left w:val="nil"/>
              <w:bottom w:val="single" w:sz="8" w:space="0" w:color="auto"/>
              <w:right w:val="single" w:sz="8" w:space="0" w:color="auto"/>
            </w:tcBorders>
            <w:shd w:val="clear" w:color="000000" w:fill="FFFFFF"/>
            <w:vAlign w:val="center"/>
            <w:hideMark/>
          </w:tcPr>
          <w:p w14:paraId="062FE5A3" w14:textId="77777777" w:rsidR="00F34E83" w:rsidRPr="00466ABA" w:rsidRDefault="00F34E83" w:rsidP="00E31888">
            <w:pPr>
              <w:jc w:val="right"/>
              <w:rPr>
                <w:lang w:eastAsia="en-GB"/>
              </w:rPr>
            </w:pPr>
            <w:r w:rsidRPr="00466ABA">
              <w:t>16%</w:t>
            </w:r>
          </w:p>
        </w:tc>
        <w:tc>
          <w:tcPr>
            <w:tcW w:w="537" w:type="pct"/>
            <w:tcBorders>
              <w:top w:val="nil"/>
              <w:left w:val="nil"/>
              <w:bottom w:val="single" w:sz="8" w:space="0" w:color="auto"/>
              <w:right w:val="single" w:sz="8" w:space="0" w:color="auto"/>
            </w:tcBorders>
            <w:shd w:val="clear" w:color="000000" w:fill="FFFFFF"/>
            <w:vAlign w:val="center"/>
            <w:hideMark/>
          </w:tcPr>
          <w:p w14:paraId="76894181" w14:textId="2827CDA9" w:rsidR="00F34E83" w:rsidRPr="00466ABA" w:rsidRDefault="00F34E83" w:rsidP="00E31888">
            <w:pPr>
              <w:jc w:val="right"/>
              <w:rPr>
                <w:lang w:eastAsia="en-GB"/>
              </w:rPr>
            </w:pPr>
            <w:r w:rsidRPr="00466ABA">
              <w:t>5</w:t>
            </w:r>
            <w:r w:rsidR="00466ABA">
              <w:t>,</w:t>
            </w:r>
            <w:r w:rsidRPr="00466ABA">
              <w:t>925</w:t>
            </w:r>
          </w:p>
        </w:tc>
        <w:tc>
          <w:tcPr>
            <w:tcW w:w="637" w:type="pct"/>
            <w:tcBorders>
              <w:top w:val="nil"/>
              <w:left w:val="nil"/>
              <w:bottom w:val="single" w:sz="8" w:space="0" w:color="auto"/>
              <w:right w:val="single" w:sz="8" w:space="0" w:color="auto"/>
            </w:tcBorders>
            <w:shd w:val="clear" w:color="000000" w:fill="FFFFFF"/>
            <w:vAlign w:val="center"/>
            <w:hideMark/>
          </w:tcPr>
          <w:p w14:paraId="0AA2E0E9" w14:textId="77777777" w:rsidR="00F34E83" w:rsidRPr="00466ABA" w:rsidRDefault="00F34E83" w:rsidP="00E31888">
            <w:pPr>
              <w:jc w:val="right"/>
              <w:rPr>
                <w:lang w:eastAsia="en-GB"/>
              </w:rPr>
            </w:pPr>
            <w:r w:rsidRPr="00466ABA">
              <w:t>16%</w:t>
            </w:r>
          </w:p>
        </w:tc>
        <w:tc>
          <w:tcPr>
            <w:tcW w:w="680" w:type="pct"/>
            <w:tcBorders>
              <w:top w:val="nil"/>
              <w:left w:val="nil"/>
              <w:bottom w:val="single" w:sz="8" w:space="0" w:color="auto"/>
              <w:right w:val="single" w:sz="8" w:space="0" w:color="auto"/>
            </w:tcBorders>
            <w:shd w:val="clear" w:color="000000" w:fill="FFFFFF"/>
            <w:vAlign w:val="center"/>
          </w:tcPr>
          <w:p w14:paraId="259B059D" w14:textId="77777777" w:rsidR="00F34E83" w:rsidRPr="00466ABA" w:rsidRDefault="00F34E83" w:rsidP="00E31888">
            <w:pPr>
              <w:jc w:val="right"/>
            </w:pPr>
            <w:r w:rsidRPr="00466ABA">
              <w:t>-7%</w:t>
            </w:r>
          </w:p>
        </w:tc>
      </w:tr>
      <w:tr w:rsidR="00F34E83" w:rsidRPr="00466ABA" w14:paraId="3867E57E" w14:textId="77777777" w:rsidTr="003C2C90">
        <w:trPr>
          <w:trHeight w:val="330"/>
        </w:trPr>
        <w:tc>
          <w:tcPr>
            <w:tcW w:w="1093" w:type="pct"/>
            <w:tcBorders>
              <w:top w:val="nil"/>
              <w:left w:val="single" w:sz="8" w:space="0" w:color="auto"/>
              <w:bottom w:val="single" w:sz="8" w:space="0" w:color="auto"/>
              <w:right w:val="single" w:sz="8" w:space="0" w:color="auto"/>
            </w:tcBorders>
            <w:shd w:val="clear" w:color="000000" w:fill="FFFFFF"/>
            <w:vAlign w:val="center"/>
            <w:hideMark/>
          </w:tcPr>
          <w:p w14:paraId="11C55348" w14:textId="77777777" w:rsidR="00F34E83" w:rsidRPr="00F77645" w:rsidRDefault="00F34E83" w:rsidP="00D07923">
            <w:pPr>
              <w:rPr>
                <w:b/>
                <w:lang w:eastAsia="en-GB"/>
              </w:rPr>
            </w:pPr>
            <w:r w:rsidRPr="00F77645">
              <w:rPr>
                <w:b/>
                <w:lang w:eastAsia="en-GB"/>
              </w:rPr>
              <w:t>Q4</w:t>
            </w:r>
          </w:p>
        </w:tc>
        <w:tc>
          <w:tcPr>
            <w:tcW w:w="536" w:type="pct"/>
            <w:tcBorders>
              <w:top w:val="nil"/>
              <w:left w:val="nil"/>
              <w:bottom w:val="single" w:sz="8" w:space="0" w:color="auto"/>
              <w:right w:val="single" w:sz="8" w:space="0" w:color="auto"/>
            </w:tcBorders>
            <w:shd w:val="clear" w:color="000000" w:fill="FFFFFF"/>
            <w:vAlign w:val="center"/>
            <w:hideMark/>
          </w:tcPr>
          <w:p w14:paraId="5A18BE7B" w14:textId="1D61EB66" w:rsidR="00F34E83" w:rsidRPr="00466ABA" w:rsidRDefault="00F34E83" w:rsidP="00E31888">
            <w:pPr>
              <w:jc w:val="right"/>
              <w:rPr>
                <w:lang w:eastAsia="en-GB"/>
              </w:rPr>
            </w:pPr>
            <w:r w:rsidRPr="00466ABA">
              <w:t>3</w:t>
            </w:r>
            <w:r w:rsidR="00466ABA">
              <w:t>,</w:t>
            </w:r>
            <w:r w:rsidRPr="00466ABA">
              <w:t>045</w:t>
            </w:r>
          </w:p>
        </w:tc>
        <w:tc>
          <w:tcPr>
            <w:tcW w:w="490" w:type="pct"/>
            <w:tcBorders>
              <w:top w:val="nil"/>
              <w:left w:val="nil"/>
              <w:bottom w:val="single" w:sz="8" w:space="0" w:color="auto"/>
              <w:right w:val="single" w:sz="8" w:space="0" w:color="auto"/>
            </w:tcBorders>
            <w:shd w:val="clear" w:color="000000" w:fill="FFFFFF"/>
            <w:vAlign w:val="center"/>
            <w:hideMark/>
          </w:tcPr>
          <w:p w14:paraId="02505FE9" w14:textId="77777777" w:rsidR="00F34E83" w:rsidRPr="00466ABA" w:rsidRDefault="00F34E83" w:rsidP="00E31888">
            <w:pPr>
              <w:jc w:val="right"/>
              <w:rPr>
                <w:lang w:eastAsia="en-GB"/>
              </w:rPr>
            </w:pPr>
            <w:r w:rsidRPr="00466ABA">
              <w:t>8%</w:t>
            </w:r>
          </w:p>
        </w:tc>
        <w:tc>
          <w:tcPr>
            <w:tcW w:w="537" w:type="pct"/>
            <w:tcBorders>
              <w:top w:val="nil"/>
              <w:left w:val="nil"/>
              <w:bottom w:val="single" w:sz="8" w:space="0" w:color="auto"/>
              <w:right w:val="single" w:sz="8" w:space="0" w:color="auto"/>
            </w:tcBorders>
            <w:shd w:val="clear" w:color="000000" w:fill="FFFFFF"/>
            <w:vAlign w:val="center"/>
            <w:hideMark/>
          </w:tcPr>
          <w:p w14:paraId="607C1E59" w14:textId="346CDDC4" w:rsidR="00F34E83" w:rsidRPr="00466ABA" w:rsidRDefault="00F34E83" w:rsidP="00E31888">
            <w:pPr>
              <w:jc w:val="right"/>
              <w:rPr>
                <w:lang w:eastAsia="en-GB"/>
              </w:rPr>
            </w:pPr>
            <w:r w:rsidRPr="00466ABA">
              <w:t>3</w:t>
            </w:r>
            <w:r w:rsidR="00466ABA">
              <w:t>,</w:t>
            </w:r>
            <w:r w:rsidRPr="00466ABA">
              <w:t>055</w:t>
            </w:r>
          </w:p>
        </w:tc>
        <w:tc>
          <w:tcPr>
            <w:tcW w:w="490" w:type="pct"/>
            <w:tcBorders>
              <w:top w:val="nil"/>
              <w:left w:val="nil"/>
              <w:bottom w:val="single" w:sz="8" w:space="0" w:color="auto"/>
              <w:right w:val="single" w:sz="8" w:space="0" w:color="auto"/>
            </w:tcBorders>
            <w:shd w:val="clear" w:color="000000" w:fill="FFFFFF"/>
            <w:vAlign w:val="center"/>
            <w:hideMark/>
          </w:tcPr>
          <w:p w14:paraId="14A518B9" w14:textId="77777777" w:rsidR="00F34E83" w:rsidRPr="00466ABA" w:rsidRDefault="00F34E83" w:rsidP="00E31888">
            <w:pPr>
              <w:jc w:val="right"/>
              <w:rPr>
                <w:lang w:eastAsia="en-GB"/>
              </w:rPr>
            </w:pPr>
            <w:r w:rsidRPr="00466ABA">
              <w:t>7%</w:t>
            </w:r>
          </w:p>
        </w:tc>
        <w:tc>
          <w:tcPr>
            <w:tcW w:w="537" w:type="pct"/>
            <w:tcBorders>
              <w:top w:val="nil"/>
              <w:left w:val="nil"/>
              <w:bottom w:val="single" w:sz="8" w:space="0" w:color="auto"/>
              <w:right w:val="single" w:sz="8" w:space="0" w:color="auto"/>
            </w:tcBorders>
            <w:shd w:val="clear" w:color="000000" w:fill="FFFFFF"/>
            <w:vAlign w:val="center"/>
            <w:hideMark/>
          </w:tcPr>
          <w:p w14:paraId="1CB23A44" w14:textId="2A8B19A9" w:rsidR="00F34E83" w:rsidRPr="00466ABA" w:rsidRDefault="00F34E83" w:rsidP="00E31888">
            <w:pPr>
              <w:jc w:val="right"/>
              <w:rPr>
                <w:lang w:eastAsia="en-GB"/>
              </w:rPr>
            </w:pPr>
            <w:r w:rsidRPr="00466ABA">
              <w:t>2</w:t>
            </w:r>
            <w:r w:rsidR="00466ABA">
              <w:t>,</w:t>
            </w:r>
            <w:r w:rsidRPr="00466ABA">
              <w:t>700</w:t>
            </w:r>
          </w:p>
        </w:tc>
        <w:tc>
          <w:tcPr>
            <w:tcW w:w="637" w:type="pct"/>
            <w:tcBorders>
              <w:top w:val="nil"/>
              <w:left w:val="nil"/>
              <w:bottom w:val="single" w:sz="8" w:space="0" w:color="auto"/>
              <w:right w:val="single" w:sz="8" w:space="0" w:color="auto"/>
            </w:tcBorders>
            <w:shd w:val="clear" w:color="000000" w:fill="FFFFFF"/>
            <w:vAlign w:val="center"/>
            <w:hideMark/>
          </w:tcPr>
          <w:p w14:paraId="7C71F9FF" w14:textId="77777777" w:rsidR="00F34E83" w:rsidRPr="00466ABA" w:rsidRDefault="00F34E83" w:rsidP="00E31888">
            <w:pPr>
              <w:jc w:val="right"/>
              <w:rPr>
                <w:lang w:eastAsia="en-GB"/>
              </w:rPr>
            </w:pPr>
            <w:r w:rsidRPr="00466ABA">
              <w:t>7%</w:t>
            </w:r>
          </w:p>
        </w:tc>
        <w:tc>
          <w:tcPr>
            <w:tcW w:w="680" w:type="pct"/>
            <w:tcBorders>
              <w:top w:val="nil"/>
              <w:left w:val="nil"/>
              <w:bottom w:val="single" w:sz="8" w:space="0" w:color="auto"/>
              <w:right w:val="single" w:sz="8" w:space="0" w:color="auto"/>
            </w:tcBorders>
            <w:shd w:val="clear" w:color="000000" w:fill="FFFFFF"/>
            <w:vAlign w:val="center"/>
          </w:tcPr>
          <w:p w14:paraId="3B90ADCA" w14:textId="77777777" w:rsidR="00F34E83" w:rsidRPr="00466ABA" w:rsidRDefault="00F34E83" w:rsidP="00E31888">
            <w:pPr>
              <w:jc w:val="right"/>
            </w:pPr>
            <w:r w:rsidRPr="00466ABA">
              <w:t>-11%</w:t>
            </w:r>
          </w:p>
        </w:tc>
      </w:tr>
      <w:tr w:rsidR="00F34E83" w:rsidRPr="00466ABA" w14:paraId="14AC73A3" w14:textId="77777777" w:rsidTr="003C2C90">
        <w:trPr>
          <w:trHeight w:val="330"/>
        </w:trPr>
        <w:tc>
          <w:tcPr>
            <w:tcW w:w="1093" w:type="pct"/>
            <w:tcBorders>
              <w:top w:val="nil"/>
              <w:left w:val="single" w:sz="8" w:space="0" w:color="auto"/>
              <w:bottom w:val="single" w:sz="8" w:space="0" w:color="auto"/>
              <w:right w:val="single" w:sz="8" w:space="0" w:color="auto"/>
            </w:tcBorders>
            <w:shd w:val="clear" w:color="000000" w:fill="FFFFFF"/>
            <w:vAlign w:val="center"/>
            <w:hideMark/>
          </w:tcPr>
          <w:p w14:paraId="04DBD4B7" w14:textId="2CED0BDD" w:rsidR="00F34E83" w:rsidRPr="00F77645" w:rsidRDefault="00091D1E" w:rsidP="00D07923">
            <w:pPr>
              <w:rPr>
                <w:b/>
                <w:lang w:eastAsia="en-GB"/>
              </w:rPr>
            </w:pPr>
            <w:r w:rsidRPr="00F77645">
              <w:rPr>
                <w:b/>
                <w:lang w:eastAsia="en-GB"/>
              </w:rPr>
              <w:t>Q5 – M</w:t>
            </w:r>
            <w:r w:rsidR="00F34E83" w:rsidRPr="00F77645">
              <w:rPr>
                <w:b/>
                <w:lang w:eastAsia="en-GB"/>
              </w:rPr>
              <w:t>ost advantaged</w:t>
            </w:r>
          </w:p>
        </w:tc>
        <w:tc>
          <w:tcPr>
            <w:tcW w:w="536" w:type="pct"/>
            <w:tcBorders>
              <w:top w:val="nil"/>
              <w:left w:val="nil"/>
              <w:bottom w:val="single" w:sz="8" w:space="0" w:color="auto"/>
              <w:right w:val="single" w:sz="8" w:space="0" w:color="auto"/>
            </w:tcBorders>
            <w:shd w:val="clear" w:color="000000" w:fill="FFFFFF"/>
            <w:vAlign w:val="center"/>
            <w:hideMark/>
          </w:tcPr>
          <w:p w14:paraId="007C1DF7" w14:textId="5637F6FA" w:rsidR="00F34E83" w:rsidRPr="00466ABA" w:rsidRDefault="00F34E83" w:rsidP="00E31888">
            <w:pPr>
              <w:jc w:val="right"/>
              <w:rPr>
                <w:lang w:eastAsia="en-GB"/>
              </w:rPr>
            </w:pPr>
            <w:r w:rsidRPr="00466ABA">
              <w:t>1</w:t>
            </w:r>
            <w:r w:rsidR="00466ABA">
              <w:t>,</w:t>
            </w:r>
            <w:r w:rsidRPr="00466ABA">
              <w:t>835</w:t>
            </w:r>
          </w:p>
        </w:tc>
        <w:tc>
          <w:tcPr>
            <w:tcW w:w="490" w:type="pct"/>
            <w:tcBorders>
              <w:top w:val="nil"/>
              <w:left w:val="nil"/>
              <w:bottom w:val="single" w:sz="8" w:space="0" w:color="auto"/>
              <w:right w:val="single" w:sz="8" w:space="0" w:color="auto"/>
            </w:tcBorders>
            <w:shd w:val="clear" w:color="000000" w:fill="FFFFFF"/>
            <w:vAlign w:val="center"/>
            <w:hideMark/>
          </w:tcPr>
          <w:p w14:paraId="34964A06" w14:textId="77777777" w:rsidR="00F34E83" w:rsidRPr="00466ABA" w:rsidRDefault="00F34E83" w:rsidP="00E31888">
            <w:pPr>
              <w:jc w:val="right"/>
              <w:rPr>
                <w:lang w:eastAsia="en-GB"/>
              </w:rPr>
            </w:pPr>
            <w:r w:rsidRPr="00466ABA">
              <w:t>5%</w:t>
            </w:r>
          </w:p>
        </w:tc>
        <w:tc>
          <w:tcPr>
            <w:tcW w:w="537" w:type="pct"/>
            <w:tcBorders>
              <w:top w:val="nil"/>
              <w:left w:val="nil"/>
              <w:bottom w:val="single" w:sz="8" w:space="0" w:color="auto"/>
              <w:right w:val="single" w:sz="8" w:space="0" w:color="auto"/>
            </w:tcBorders>
            <w:shd w:val="clear" w:color="000000" w:fill="FFFFFF"/>
            <w:vAlign w:val="center"/>
            <w:hideMark/>
          </w:tcPr>
          <w:p w14:paraId="04A291FD" w14:textId="0676BF5B" w:rsidR="00F34E83" w:rsidRPr="00466ABA" w:rsidRDefault="00F34E83" w:rsidP="00E31888">
            <w:pPr>
              <w:jc w:val="right"/>
              <w:rPr>
                <w:lang w:eastAsia="en-GB"/>
              </w:rPr>
            </w:pPr>
            <w:r w:rsidRPr="00466ABA">
              <w:t>1</w:t>
            </w:r>
            <w:r w:rsidR="00466ABA">
              <w:t>,</w:t>
            </w:r>
            <w:r w:rsidRPr="00466ABA">
              <w:t>770</w:t>
            </w:r>
          </w:p>
        </w:tc>
        <w:tc>
          <w:tcPr>
            <w:tcW w:w="490" w:type="pct"/>
            <w:tcBorders>
              <w:top w:val="nil"/>
              <w:left w:val="nil"/>
              <w:bottom w:val="single" w:sz="8" w:space="0" w:color="auto"/>
              <w:right w:val="single" w:sz="8" w:space="0" w:color="auto"/>
            </w:tcBorders>
            <w:shd w:val="clear" w:color="000000" w:fill="FFFFFF"/>
            <w:vAlign w:val="center"/>
            <w:hideMark/>
          </w:tcPr>
          <w:p w14:paraId="6BC752AA" w14:textId="77777777" w:rsidR="00F34E83" w:rsidRPr="00466ABA" w:rsidRDefault="00F34E83" w:rsidP="00E31888">
            <w:pPr>
              <w:jc w:val="right"/>
              <w:rPr>
                <w:lang w:eastAsia="en-GB"/>
              </w:rPr>
            </w:pPr>
            <w:r w:rsidRPr="00466ABA">
              <w:t>4%</w:t>
            </w:r>
          </w:p>
        </w:tc>
        <w:tc>
          <w:tcPr>
            <w:tcW w:w="537" w:type="pct"/>
            <w:tcBorders>
              <w:top w:val="nil"/>
              <w:left w:val="nil"/>
              <w:bottom w:val="single" w:sz="8" w:space="0" w:color="auto"/>
              <w:right w:val="single" w:sz="8" w:space="0" w:color="auto"/>
            </w:tcBorders>
            <w:shd w:val="clear" w:color="000000" w:fill="FFFFFF"/>
            <w:vAlign w:val="center"/>
            <w:hideMark/>
          </w:tcPr>
          <w:p w14:paraId="58BB2B58" w14:textId="539E5E36" w:rsidR="00F34E83" w:rsidRPr="00466ABA" w:rsidRDefault="00F34E83" w:rsidP="00E31888">
            <w:pPr>
              <w:jc w:val="right"/>
              <w:rPr>
                <w:lang w:eastAsia="en-GB"/>
              </w:rPr>
            </w:pPr>
            <w:r w:rsidRPr="00466ABA">
              <w:t>1</w:t>
            </w:r>
            <w:r w:rsidR="00466ABA">
              <w:t>,</w:t>
            </w:r>
            <w:r w:rsidRPr="00466ABA">
              <w:t>415</w:t>
            </w:r>
          </w:p>
        </w:tc>
        <w:tc>
          <w:tcPr>
            <w:tcW w:w="637" w:type="pct"/>
            <w:tcBorders>
              <w:top w:val="nil"/>
              <w:left w:val="nil"/>
              <w:bottom w:val="single" w:sz="8" w:space="0" w:color="auto"/>
              <w:right w:val="single" w:sz="8" w:space="0" w:color="auto"/>
            </w:tcBorders>
            <w:shd w:val="clear" w:color="000000" w:fill="FFFFFF"/>
            <w:vAlign w:val="center"/>
            <w:hideMark/>
          </w:tcPr>
          <w:p w14:paraId="1F7AC0A3" w14:textId="77777777" w:rsidR="00F34E83" w:rsidRPr="00466ABA" w:rsidRDefault="00F34E83" w:rsidP="00E31888">
            <w:pPr>
              <w:jc w:val="right"/>
              <w:rPr>
                <w:lang w:eastAsia="en-GB"/>
              </w:rPr>
            </w:pPr>
            <w:r w:rsidRPr="00466ABA">
              <w:t>4%</w:t>
            </w:r>
          </w:p>
        </w:tc>
        <w:tc>
          <w:tcPr>
            <w:tcW w:w="680" w:type="pct"/>
            <w:tcBorders>
              <w:top w:val="nil"/>
              <w:left w:val="nil"/>
              <w:bottom w:val="single" w:sz="8" w:space="0" w:color="auto"/>
              <w:right w:val="single" w:sz="8" w:space="0" w:color="auto"/>
            </w:tcBorders>
            <w:shd w:val="clear" w:color="000000" w:fill="FFFFFF"/>
            <w:vAlign w:val="center"/>
          </w:tcPr>
          <w:p w14:paraId="433CF5BF" w14:textId="77777777" w:rsidR="00F34E83" w:rsidRPr="00466ABA" w:rsidRDefault="00F34E83" w:rsidP="00E31888">
            <w:pPr>
              <w:jc w:val="right"/>
            </w:pPr>
            <w:r w:rsidRPr="00466ABA">
              <w:t>-23%</w:t>
            </w:r>
          </w:p>
        </w:tc>
      </w:tr>
      <w:tr w:rsidR="00F34E83" w:rsidRPr="00466ABA" w14:paraId="6ACF8FE4" w14:textId="77777777" w:rsidTr="003C2C90">
        <w:trPr>
          <w:trHeight w:val="330"/>
        </w:trPr>
        <w:tc>
          <w:tcPr>
            <w:tcW w:w="1093" w:type="pct"/>
            <w:tcBorders>
              <w:top w:val="nil"/>
              <w:left w:val="single" w:sz="8" w:space="0" w:color="auto"/>
              <w:bottom w:val="single" w:sz="8" w:space="0" w:color="auto"/>
              <w:right w:val="single" w:sz="8" w:space="0" w:color="auto"/>
            </w:tcBorders>
            <w:shd w:val="clear" w:color="000000" w:fill="FFFFFF"/>
            <w:vAlign w:val="center"/>
            <w:hideMark/>
          </w:tcPr>
          <w:p w14:paraId="2B7190D3" w14:textId="77777777" w:rsidR="00F34E83" w:rsidRPr="00F77645" w:rsidRDefault="00F34E83" w:rsidP="00D07923">
            <w:pPr>
              <w:rPr>
                <w:b/>
                <w:lang w:eastAsia="en-GB"/>
              </w:rPr>
            </w:pPr>
            <w:r w:rsidRPr="00F77645">
              <w:rPr>
                <w:b/>
                <w:lang w:eastAsia="en-GB"/>
              </w:rPr>
              <w:t>Total</w:t>
            </w:r>
          </w:p>
        </w:tc>
        <w:tc>
          <w:tcPr>
            <w:tcW w:w="536" w:type="pct"/>
            <w:tcBorders>
              <w:top w:val="nil"/>
              <w:left w:val="nil"/>
              <w:bottom w:val="single" w:sz="8" w:space="0" w:color="auto"/>
              <w:right w:val="single" w:sz="8" w:space="0" w:color="auto"/>
            </w:tcBorders>
            <w:shd w:val="clear" w:color="000000" w:fill="FFFFFF"/>
            <w:vAlign w:val="center"/>
            <w:hideMark/>
          </w:tcPr>
          <w:p w14:paraId="3ECDBDA1" w14:textId="1550AF01" w:rsidR="00F34E83" w:rsidRPr="00466ABA" w:rsidRDefault="00F34E83" w:rsidP="00E31888">
            <w:pPr>
              <w:jc w:val="right"/>
              <w:rPr>
                <w:lang w:eastAsia="en-GB"/>
              </w:rPr>
            </w:pPr>
            <w:r w:rsidRPr="00466ABA">
              <w:t>40</w:t>
            </w:r>
            <w:r w:rsidR="00466ABA">
              <w:t>,</w:t>
            </w:r>
            <w:r w:rsidRPr="00466ABA">
              <w:t>420</w:t>
            </w:r>
          </w:p>
        </w:tc>
        <w:tc>
          <w:tcPr>
            <w:tcW w:w="490" w:type="pct"/>
            <w:tcBorders>
              <w:top w:val="nil"/>
              <w:left w:val="nil"/>
              <w:bottom w:val="single" w:sz="8" w:space="0" w:color="auto"/>
              <w:right w:val="single" w:sz="8" w:space="0" w:color="auto"/>
            </w:tcBorders>
            <w:shd w:val="clear" w:color="000000" w:fill="FFFFFF"/>
            <w:vAlign w:val="center"/>
            <w:hideMark/>
          </w:tcPr>
          <w:p w14:paraId="75F08E32" w14:textId="77777777" w:rsidR="00F34E83" w:rsidRPr="00466ABA" w:rsidRDefault="00F34E83" w:rsidP="00E31888">
            <w:pPr>
              <w:jc w:val="right"/>
              <w:rPr>
                <w:lang w:eastAsia="en-GB"/>
              </w:rPr>
            </w:pPr>
            <w:r w:rsidRPr="00466ABA">
              <w:t>100%</w:t>
            </w:r>
          </w:p>
        </w:tc>
        <w:tc>
          <w:tcPr>
            <w:tcW w:w="537" w:type="pct"/>
            <w:tcBorders>
              <w:top w:val="nil"/>
              <w:left w:val="nil"/>
              <w:bottom w:val="single" w:sz="8" w:space="0" w:color="auto"/>
              <w:right w:val="single" w:sz="8" w:space="0" w:color="auto"/>
            </w:tcBorders>
            <w:shd w:val="clear" w:color="000000" w:fill="FFFFFF"/>
            <w:vAlign w:val="center"/>
            <w:hideMark/>
          </w:tcPr>
          <w:p w14:paraId="288C03A9" w14:textId="45370BA3" w:rsidR="00F34E83" w:rsidRPr="00466ABA" w:rsidRDefault="00F34E83" w:rsidP="00E31888">
            <w:pPr>
              <w:jc w:val="right"/>
              <w:rPr>
                <w:lang w:eastAsia="en-GB"/>
              </w:rPr>
            </w:pPr>
            <w:r w:rsidRPr="00466ABA">
              <w:t>42</w:t>
            </w:r>
            <w:r w:rsidR="00466ABA">
              <w:t>,</w:t>
            </w:r>
            <w:r w:rsidRPr="00466ABA">
              <w:t>415</w:t>
            </w:r>
          </w:p>
        </w:tc>
        <w:tc>
          <w:tcPr>
            <w:tcW w:w="490" w:type="pct"/>
            <w:tcBorders>
              <w:top w:val="nil"/>
              <w:left w:val="nil"/>
              <w:bottom w:val="single" w:sz="8" w:space="0" w:color="auto"/>
              <w:right w:val="single" w:sz="8" w:space="0" w:color="auto"/>
            </w:tcBorders>
            <w:shd w:val="clear" w:color="000000" w:fill="FFFFFF"/>
            <w:vAlign w:val="center"/>
            <w:hideMark/>
          </w:tcPr>
          <w:p w14:paraId="1E7528AA" w14:textId="77777777" w:rsidR="00F34E83" w:rsidRPr="00466ABA" w:rsidRDefault="00F34E83" w:rsidP="00E31888">
            <w:pPr>
              <w:jc w:val="right"/>
              <w:rPr>
                <w:lang w:eastAsia="en-GB"/>
              </w:rPr>
            </w:pPr>
            <w:r w:rsidRPr="00466ABA">
              <w:t>100%</w:t>
            </w:r>
          </w:p>
        </w:tc>
        <w:tc>
          <w:tcPr>
            <w:tcW w:w="537" w:type="pct"/>
            <w:tcBorders>
              <w:top w:val="nil"/>
              <w:left w:val="nil"/>
              <w:bottom w:val="single" w:sz="8" w:space="0" w:color="auto"/>
              <w:right w:val="single" w:sz="8" w:space="0" w:color="auto"/>
            </w:tcBorders>
            <w:shd w:val="clear" w:color="000000" w:fill="FFFFFF"/>
            <w:vAlign w:val="center"/>
            <w:hideMark/>
          </w:tcPr>
          <w:p w14:paraId="0FA5B310" w14:textId="1496167F" w:rsidR="00F34E83" w:rsidRPr="00466ABA" w:rsidRDefault="00F34E83" w:rsidP="00E31888">
            <w:pPr>
              <w:jc w:val="right"/>
              <w:rPr>
                <w:lang w:eastAsia="en-GB"/>
              </w:rPr>
            </w:pPr>
            <w:r w:rsidRPr="00466ABA">
              <w:t>37</w:t>
            </w:r>
            <w:r w:rsidR="00466ABA">
              <w:t>,</w:t>
            </w:r>
            <w:r w:rsidRPr="00466ABA">
              <w:t>790</w:t>
            </w:r>
          </w:p>
        </w:tc>
        <w:tc>
          <w:tcPr>
            <w:tcW w:w="637" w:type="pct"/>
            <w:tcBorders>
              <w:top w:val="nil"/>
              <w:left w:val="nil"/>
              <w:bottom w:val="single" w:sz="8" w:space="0" w:color="auto"/>
              <w:right w:val="single" w:sz="8" w:space="0" w:color="auto"/>
            </w:tcBorders>
            <w:shd w:val="clear" w:color="000000" w:fill="FFFFFF"/>
            <w:vAlign w:val="center"/>
            <w:hideMark/>
          </w:tcPr>
          <w:p w14:paraId="62D33438" w14:textId="77777777" w:rsidR="00F34E83" w:rsidRPr="00466ABA" w:rsidRDefault="00F34E83" w:rsidP="00E31888">
            <w:pPr>
              <w:jc w:val="right"/>
              <w:rPr>
                <w:lang w:eastAsia="en-GB"/>
              </w:rPr>
            </w:pPr>
            <w:r w:rsidRPr="00466ABA">
              <w:t>100%</w:t>
            </w:r>
          </w:p>
        </w:tc>
        <w:tc>
          <w:tcPr>
            <w:tcW w:w="680" w:type="pct"/>
            <w:tcBorders>
              <w:top w:val="nil"/>
              <w:left w:val="nil"/>
              <w:bottom w:val="single" w:sz="8" w:space="0" w:color="auto"/>
              <w:right w:val="single" w:sz="8" w:space="0" w:color="auto"/>
            </w:tcBorders>
            <w:shd w:val="clear" w:color="000000" w:fill="FFFFFF"/>
            <w:vAlign w:val="center"/>
          </w:tcPr>
          <w:p w14:paraId="5B872627" w14:textId="77777777" w:rsidR="00F34E83" w:rsidRPr="00466ABA" w:rsidRDefault="00F34E83" w:rsidP="00E31888">
            <w:pPr>
              <w:jc w:val="right"/>
            </w:pPr>
            <w:r w:rsidRPr="00466ABA">
              <w:t>-7%</w:t>
            </w:r>
          </w:p>
        </w:tc>
      </w:tr>
    </w:tbl>
    <w:p w14:paraId="37D002FB" w14:textId="59E02034" w:rsidR="00F34E83" w:rsidRDefault="00F34E83" w:rsidP="00D07923">
      <w:r>
        <w:t xml:space="preserve">* Percentages have been rounded </w:t>
      </w:r>
    </w:p>
    <w:p w14:paraId="06404868" w14:textId="77777777" w:rsidR="00E31888" w:rsidRDefault="00E31888" w:rsidP="00D07923"/>
    <w:p w14:paraId="5D1A765E" w14:textId="124195F2" w:rsidR="00F34E83" w:rsidRPr="00A52AEE" w:rsidRDefault="00744204" w:rsidP="00D07923">
      <w:pPr>
        <w:pStyle w:val="Heading3"/>
      </w:pPr>
      <w:bookmarkStart w:id="76" w:name="_Toc405201388"/>
      <w:bookmarkStart w:id="77" w:name="_Toc411437019"/>
      <w:bookmarkStart w:id="78" w:name="_Toc429151316"/>
      <w:bookmarkStart w:id="79" w:name="_Toc474490022"/>
      <w:r>
        <w:t>4.12</w:t>
      </w:r>
      <w:r>
        <w:tab/>
      </w:r>
      <w:r w:rsidR="00F34E83" w:rsidRPr="00A52AEE">
        <w:t>Disadvantage and qualifications studied</w:t>
      </w:r>
      <w:bookmarkEnd w:id="76"/>
      <w:bookmarkEnd w:id="77"/>
      <w:bookmarkEnd w:id="78"/>
      <w:bookmarkEnd w:id="79"/>
    </w:p>
    <w:p w14:paraId="5B3BCC56" w14:textId="11F3F068" w:rsidR="00F34E83" w:rsidRPr="00A52AEE" w:rsidRDefault="00F34E83" w:rsidP="00D07923">
      <w:r>
        <w:t xml:space="preserve">A higher proportion of Access to HE and BTEC </w:t>
      </w:r>
      <w:r w:rsidR="008216C6">
        <w:t>students</w:t>
      </w:r>
      <w:r>
        <w:t xml:space="preserve"> are classified as living in </w:t>
      </w:r>
      <w:r w:rsidR="00091D1E">
        <w:t>d</w:t>
      </w:r>
      <w:r w:rsidR="0046754D">
        <w:t>isadvantaged</w:t>
      </w:r>
      <w:r>
        <w:t xml:space="preserve"> area</w:t>
      </w:r>
      <w:r w:rsidR="007B6591">
        <w:t>s</w:t>
      </w:r>
      <w:r>
        <w:t xml:space="preserve"> than A Level and Other Vocational </w:t>
      </w:r>
      <w:r w:rsidR="008216C6">
        <w:t>students</w:t>
      </w:r>
      <w:r>
        <w:t xml:space="preserve">.  </w:t>
      </w:r>
    </w:p>
    <w:p w14:paraId="201AF76E" w14:textId="77777777" w:rsidR="00F34E83" w:rsidRPr="00A52AEE" w:rsidRDefault="00F34E83" w:rsidP="00D07923"/>
    <w:p w14:paraId="4592F7EC" w14:textId="421EF200" w:rsidR="00F34E83" w:rsidRPr="00E31888" w:rsidRDefault="00F34E83" w:rsidP="00D07923">
      <w:pPr>
        <w:rPr>
          <w:b/>
        </w:rPr>
      </w:pPr>
      <w:r w:rsidRPr="00E31888">
        <w:rPr>
          <w:b/>
        </w:rPr>
        <w:t>Table 13</w:t>
      </w:r>
      <w:r w:rsidR="0015485A" w:rsidRPr="00E31888">
        <w:rPr>
          <w:b/>
        </w:rPr>
        <w:t xml:space="preserve">:  </w:t>
      </w:r>
      <w:r w:rsidRPr="00E31888">
        <w:rPr>
          <w:b/>
        </w:rPr>
        <w:t>Disadvantage and qualification type</w:t>
      </w:r>
    </w:p>
    <w:tbl>
      <w:tblPr>
        <w:tblW w:w="5000" w:type="pct"/>
        <w:tblLook w:val="04A0" w:firstRow="1" w:lastRow="0" w:firstColumn="1" w:lastColumn="0" w:noHBand="0" w:noVBand="1"/>
      </w:tblPr>
      <w:tblGrid>
        <w:gridCol w:w="3812"/>
        <w:gridCol w:w="2117"/>
        <w:gridCol w:w="1547"/>
        <w:gridCol w:w="1540"/>
      </w:tblGrid>
      <w:tr w:rsidR="00F34E83" w:rsidRPr="00FE23D0" w14:paraId="452BB449" w14:textId="77777777" w:rsidTr="00E31888">
        <w:trPr>
          <w:trHeight w:val="556"/>
        </w:trPr>
        <w:tc>
          <w:tcPr>
            <w:tcW w:w="2114" w:type="pct"/>
            <w:vMerge w:val="restart"/>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323E0515" w14:textId="77777777" w:rsidR="00F34E83" w:rsidRPr="00F77645" w:rsidRDefault="00F34E83" w:rsidP="00D07923">
            <w:pPr>
              <w:rPr>
                <w:b/>
                <w:lang w:eastAsia="en-GB"/>
              </w:rPr>
            </w:pPr>
            <w:r w:rsidRPr="00F77645">
              <w:rPr>
                <w:b/>
                <w:lang w:eastAsia="en-GB"/>
              </w:rPr>
              <w:t>Level 3 Qualification Type</w:t>
            </w:r>
          </w:p>
        </w:tc>
        <w:tc>
          <w:tcPr>
            <w:tcW w:w="2886" w:type="pct"/>
            <w:gridSpan w:val="3"/>
            <w:tcBorders>
              <w:top w:val="single" w:sz="4" w:space="0" w:color="auto"/>
              <w:left w:val="nil"/>
              <w:bottom w:val="single" w:sz="4" w:space="0" w:color="auto"/>
              <w:right w:val="single" w:sz="4" w:space="0" w:color="auto"/>
            </w:tcBorders>
            <w:shd w:val="clear" w:color="auto" w:fill="1F3864" w:themeFill="accent5" w:themeFillShade="80"/>
            <w:vAlign w:val="center"/>
          </w:tcPr>
          <w:p w14:paraId="1055C322" w14:textId="77777777" w:rsidR="00F34E83" w:rsidRPr="00FE23D0" w:rsidRDefault="00F34E83" w:rsidP="00E31888">
            <w:pPr>
              <w:jc w:val="center"/>
              <w:rPr>
                <w:b/>
                <w:lang w:eastAsia="en-GB"/>
              </w:rPr>
            </w:pPr>
            <w:r w:rsidRPr="00FE23D0">
              <w:rPr>
                <w:b/>
                <w:lang w:eastAsia="en-GB"/>
              </w:rPr>
              <w:t>% classified as disadvantaged IDACI Q1 and Q2</w:t>
            </w:r>
          </w:p>
        </w:tc>
      </w:tr>
      <w:tr w:rsidR="00F34E83" w:rsidRPr="00FE23D0" w14:paraId="57804878" w14:textId="77777777" w:rsidTr="00E31888">
        <w:trPr>
          <w:trHeight w:val="692"/>
        </w:trPr>
        <w:tc>
          <w:tcPr>
            <w:tcW w:w="2114" w:type="pct"/>
            <w:vMerge/>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8B0328E" w14:textId="77777777" w:rsidR="00F34E83" w:rsidRPr="00F77645" w:rsidRDefault="00F34E83" w:rsidP="00D07923">
            <w:pPr>
              <w:rPr>
                <w:b/>
                <w:lang w:eastAsia="en-GB"/>
              </w:rPr>
            </w:pPr>
          </w:p>
        </w:tc>
        <w:tc>
          <w:tcPr>
            <w:tcW w:w="1174" w:type="pct"/>
            <w:tcBorders>
              <w:top w:val="nil"/>
              <w:left w:val="nil"/>
              <w:bottom w:val="single" w:sz="4" w:space="0" w:color="auto"/>
              <w:right w:val="single" w:sz="4" w:space="0" w:color="auto"/>
            </w:tcBorders>
            <w:shd w:val="clear" w:color="auto" w:fill="1F3864" w:themeFill="accent5" w:themeFillShade="80"/>
            <w:noWrap/>
            <w:vAlign w:val="center"/>
            <w:hideMark/>
          </w:tcPr>
          <w:p w14:paraId="5A9049DA" w14:textId="027A1270" w:rsidR="00F34E83" w:rsidRPr="00FE23D0" w:rsidRDefault="00121AC6" w:rsidP="00E31888">
            <w:pPr>
              <w:jc w:val="center"/>
              <w:rPr>
                <w:b/>
                <w:color w:val="FFFFFF" w:themeColor="background1"/>
                <w:lang w:eastAsia="en-GB"/>
              </w:rPr>
            </w:pPr>
            <w:r>
              <w:rPr>
                <w:b/>
                <w:lang w:eastAsia="en-GB"/>
              </w:rPr>
              <w:t>2011-</w:t>
            </w:r>
            <w:r w:rsidR="00D21F9D" w:rsidRPr="00FE23D0">
              <w:rPr>
                <w:b/>
                <w:lang w:eastAsia="en-GB"/>
              </w:rPr>
              <w:t>2012</w:t>
            </w:r>
          </w:p>
        </w:tc>
        <w:tc>
          <w:tcPr>
            <w:tcW w:w="858" w:type="pct"/>
            <w:tcBorders>
              <w:top w:val="nil"/>
              <w:left w:val="nil"/>
              <w:bottom w:val="single" w:sz="4" w:space="0" w:color="auto"/>
              <w:right w:val="single" w:sz="4" w:space="0" w:color="auto"/>
            </w:tcBorders>
            <w:shd w:val="clear" w:color="auto" w:fill="1F3864" w:themeFill="accent5" w:themeFillShade="80"/>
            <w:noWrap/>
            <w:vAlign w:val="center"/>
            <w:hideMark/>
          </w:tcPr>
          <w:p w14:paraId="6C6E08FC" w14:textId="6DECF0EF" w:rsidR="00F34E83" w:rsidRPr="00FE23D0" w:rsidRDefault="00D21F9D" w:rsidP="00E31888">
            <w:pPr>
              <w:jc w:val="center"/>
              <w:rPr>
                <w:b/>
                <w:color w:val="FFFFFF" w:themeColor="background1"/>
                <w:lang w:eastAsia="en-GB"/>
              </w:rPr>
            </w:pPr>
            <w:r w:rsidRPr="00FE23D0">
              <w:rPr>
                <w:b/>
                <w:lang w:eastAsia="en-GB"/>
              </w:rPr>
              <w:t>2012</w:t>
            </w:r>
            <w:r w:rsidR="00121AC6">
              <w:rPr>
                <w:b/>
                <w:lang w:eastAsia="en-GB"/>
              </w:rPr>
              <w:t>-</w:t>
            </w:r>
            <w:r w:rsidRPr="00FE23D0">
              <w:rPr>
                <w:b/>
                <w:lang w:eastAsia="en-GB"/>
              </w:rPr>
              <w:t>2013</w:t>
            </w:r>
          </w:p>
        </w:tc>
        <w:tc>
          <w:tcPr>
            <w:tcW w:w="854" w:type="pct"/>
            <w:tcBorders>
              <w:top w:val="nil"/>
              <w:left w:val="nil"/>
              <w:bottom w:val="single" w:sz="4" w:space="0" w:color="auto"/>
              <w:right w:val="single" w:sz="4" w:space="0" w:color="auto"/>
            </w:tcBorders>
            <w:shd w:val="clear" w:color="auto" w:fill="1F3864" w:themeFill="accent5" w:themeFillShade="80"/>
            <w:noWrap/>
            <w:vAlign w:val="center"/>
            <w:hideMark/>
          </w:tcPr>
          <w:p w14:paraId="545B8EC0" w14:textId="0C0A15BB" w:rsidR="00F34E83" w:rsidRPr="00FE23D0" w:rsidRDefault="00D21F9D" w:rsidP="00E31888">
            <w:pPr>
              <w:jc w:val="center"/>
              <w:rPr>
                <w:b/>
                <w:color w:val="FFFFFF" w:themeColor="background1"/>
                <w:lang w:eastAsia="en-GB"/>
              </w:rPr>
            </w:pPr>
            <w:r w:rsidRPr="00FE23D0">
              <w:rPr>
                <w:b/>
                <w:lang w:eastAsia="en-GB"/>
              </w:rPr>
              <w:t>2013</w:t>
            </w:r>
            <w:r w:rsidR="00121AC6">
              <w:rPr>
                <w:b/>
                <w:lang w:eastAsia="en-GB"/>
              </w:rPr>
              <w:t>-</w:t>
            </w:r>
            <w:r w:rsidRPr="00FE23D0">
              <w:rPr>
                <w:b/>
                <w:lang w:eastAsia="en-GB"/>
              </w:rPr>
              <w:t>2014</w:t>
            </w:r>
          </w:p>
        </w:tc>
      </w:tr>
      <w:tr w:rsidR="00F34E83" w:rsidRPr="0046754D" w14:paraId="7CFABC1C" w14:textId="77777777" w:rsidTr="003C2C90">
        <w:trPr>
          <w:trHeight w:val="330"/>
        </w:trPr>
        <w:tc>
          <w:tcPr>
            <w:tcW w:w="2114" w:type="pct"/>
            <w:tcBorders>
              <w:top w:val="nil"/>
              <w:left w:val="single" w:sz="4" w:space="0" w:color="auto"/>
              <w:bottom w:val="single" w:sz="4" w:space="0" w:color="auto"/>
              <w:right w:val="single" w:sz="4" w:space="0" w:color="auto"/>
            </w:tcBorders>
            <w:shd w:val="clear" w:color="auto" w:fill="auto"/>
            <w:noWrap/>
            <w:vAlign w:val="center"/>
            <w:hideMark/>
          </w:tcPr>
          <w:p w14:paraId="6F6912EF" w14:textId="77777777" w:rsidR="00F34E83" w:rsidRPr="00F77645" w:rsidRDefault="00F34E83" w:rsidP="00D07923">
            <w:pPr>
              <w:rPr>
                <w:b/>
                <w:lang w:eastAsia="en-GB"/>
              </w:rPr>
            </w:pPr>
            <w:r w:rsidRPr="00F77645">
              <w:rPr>
                <w:b/>
                <w:lang w:eastAsia="en-GB"/>
              </w:rPr>
              <w:t>Access</w:t>
            </w:r>
          </w:p>
        </w:tc>
        <w:tc>
          <w:tcPr>
            <w:tcW w:w="1174" w:type="pct"/>
            <w:tcBorders>
              <w:top w:val="nil"/>
              <w:left w:val="nil"/>
              <w:bottom w:val="single" w:sz="4" w:space="0" w:color="auto"/>
              <w:right w:val="single" w:sz="4" w:space="0" w:color="auto"/>
            </w:tcBorders>
            <w:shd w:val="clear" w:color="D9D9D9" w:fill="FFFFFF"/>
            <w:noWrap/>
            <w:hideMark/>
          </w:tcPr>
          <w:p w14:paraId="2D0857E2" w14:textId="77777777" w:rsidR="00F34E83" w:rsidRPr="0046754D" w:rsidRDefault="00F34E83" w:rsidP="00E31888">
            <w:pPr>
              <w:jc w:val="right"/>
              <w:rPr>
                <w:lang w:eastAsia="en-GB"/>
              </w:rPr>
            </w:pPr>
            <w:r w:rsidRPr="0046754D">
              <w:t>78%</w:t>
            </w:r>
          </w:p>
        </w:tc>
        <w:tc>
          <w:tcPr>
            <w:tcW w:w="858" w:type="pct"/>
            <w:tcBorders>
              <w:top w:val="nil"/>
              <w:left w:val="nil"/>
              <w:bottom w:val="single" w:sz="4" w:space="0" w:color="auto"/>
              <w:right w:val="single" w:sz="4" w:space="0" w:color="auto"/>
            </w:tcBorders>
            <w:shd w:val="clear" w:color="D9D9D9" w:fill="FFFFFF"/>
            <w:noWrap/>
            <w:hideMark/>
          </w:tcPr>
          <w:p w14:paraId="342032B9" w14:textId="77777777" w:rsidR="00F34E83" w:rsidRPr="0046754D" w:rsidRDefault="00F34E83" w:rsidP="00E31888">
            <w:pPr>
              <w:jc w:val="right"/>
              <w:rPr>
                <w:lang w:eastAsia="en-GB"/>
              </w:rPr>
            </w:pPr>
            <w:r w:rsidRPr="0046754D">
              <w:t>78%</w:t>
            </w:r>
          </w:p>
        </w:tc>
        <w:tc>
          <w:tcPr>
            <w:tcW w:w="854" w:type="pct"/>
            <w:tcBorders>
              <w:top w:val="nil"/>
              <w:left w:val="nil"/>
              <w:bottom w:val="single" w:sz="4" w:space="0" w:color="auto"/>
              <w:right w:val="single" w:sz="4" w:space="0" w:color="auto"/>
            </w:tcBorders>
            <w:shd w:val="clear" w:color="D9D9D9" w:fill="FFFFFF"/>
            <w:noWrap/>
            <w:hideMark/>
          </w:tcPr>
          <w:p w14:paraId="5246B0D5" w14:textId="77777777" w:rsidR="00F34E83" w:rsidRPr="0046754D" w:rsidRDefault="00F34E83" w:rsidP="00E31888">
            <w:pPr>
              <w:jc w:val="right"/>
              <w:rPr>
                <w:lang w:eastAsia="en-GB"/>
              </w:rPr>
            </w:pPr>
            <w:r w:rsidRPr="0046754D">
              <w:t>76%</w:t>
            </w:r>
          </w:p>
        </w:tc>
      </w:tr>
      <w:tr w:rsidR="00F34E83" w:rsidRPr="0046754D" w14:paraId="1DF94564" w14:textId="77777777" w:rsidTr="003C2C90">
        <w:trPr>
          <w:trHeight w:val="330"/>
        </w:trPr>
        <w:tc>
          <w:tcPr>
            <w:tcW w:w="2114" w:type="pct"/>
            <w:tcBorders>
              <w:top w:val="nil"/>
              <w:left w:val="single" w:sz="4" w:space="0" w:color="auto"/>
              <w:bottom w:val="single" w:sz="4" w:space="0" w:color="auto"/>
              <w:right w:val="single" w:sz="4" w:space="0" w:color="auto"/>
            </w:tcBorders>
            <w:shd w:val="clear" w:color="auto" w:fill="auto"/>
            <w:noWrap/>
            <w:vAlign w:val="center"/>
            <w:hideMark/>
          </w:tcPr>
          <w:p w14:paraId="3A0F6B1E" w14:textId="77777777" w:rsidR="00F34E83" w:rsidRPr="00F77645" w:rsidRDefault="00F34E83" w:rsidP="00D07923">
            <w:pPr>
              <w:rPr>
                <w:b/>
                <w:lang w:eastAsia="en-GB"/>
              </w:rPr>
            </w:pPr>
            <w:r w:rsidRPr="00F77645">
              <w:rPr>
                <w:b/>
                <w:lang w:eastAsia="en-GB"/>
              </w:rPr>
              <w:t>BTEC</w:t>
            </w:r>
          </w:p>
        </w:tc>
        <w:tc>
          <w:tcPr>
            <w:tcW w:w="1174" w:type="pct"/>
            <w:tcBorders>
              <w:top w:val="nil"/>
              <w:left w:val="nil"/>
              <w:bottom w:val="single" w:sz="4" w:space="0" w:color="auto"/>
              <w:right w:val="single" w:sz="4" w:space="0" w:color="auto"/>
            </w:tcBorders>
            <w:shd w:val="clear" w:color="D9D9D9" w:fill="FFFFFF"/>
            <w:noWrap/>
            <w:hideMark/>
          </w:tcPr>
          <w:p w14:paraId="7C8D3BEE" w14:textId="77777777" w:rsidR="00F34E83" w:rsidRPr="0046754D" w:rsidRDefault="00F34E83" w:rsidP="00E31888">
            <w:pPr>
              <w:jc w:val="right"/>
              <w:rPr>
                <w:lang w:eastAsia="en-GB"/>
              </w:rPr>
            </w:pPr>
            <w:r w:rsidRPr="0046754D">
              <w:t>75%</w:t>
            </w:r>
          </w:p>
        </w:tc>
        <w:tc>
          <w:tcPr>
            <w:tcW w:w="858" w:type="pct"/>
            <w:tcBorders>
              <w:top w:val="nil"/>
              <w:left w:val="nil"/>
              <w:bottom w:val="single" w:sz="4" w:space="0" w:color="auto"/>
              <w:right w:val="single" w:sz="4" w:space="0" w:color="auto"/>
            </w:tcBorders>
            <w:shd w:val="clear" w:color="D9D9D9" w:fill="FFFFFF"/>
            <w:noWrap/>
            <w:hideMark/>
          </w:tcPr>
          <w:p w14:paraId="51411817" w14:textId="77777777" w:rsidR="00F34E83" w:rsidRPr="0046754D" w:rsidRDefault="00F34E83" w:rsidP="00E31888">
            <w:pPr>
              <w:jc w:val="right"/>
              <w:rPr>
                <w:lang w:eastAsia="en-GB"/>
              </w:rPr>
            </w:pPr>
            <w:r w:rsidRPr="0046754D">
              <w:t>76%</w:t>
            </w:r>
          </w:p>
        </w:tc>
        <w:tc>
          <w:tcPr>
            <w:tcW w:w="854" w:type="pct"/>
            <w:tcBorders>
              <w:top w:val="nil"/>
              <w:left w:val="nil"/>
              <w:bottom w:val="single" w:sz="4" w:space="0" w:color="auto"/>
              <w:right w:val="single" w:sz="4" w:space="0" w:color="auto"/>
            </w:tcBorders>
            <w:shd w:val="clear" w:color="D9D9D9" w:fill="FFFFFF"/>
            <w:noWrap/>
            <w:hideMark/>
          </w:tcPr>
          <w:p w14:paraId="4946034C" w14:textId="77777777" w:rsidR="00F34E83" w:rsidRPr="0046754D" w:rsidRDefault="00F34E83" w:rsidP="00E31888">
            <w:pPr>
              <w:jc w:val="right"/>
              <w:rPr>
                <w:lang w:eastAsia="en-GB"/>
              </w:rPr>
            </w:pPr>
            <w:r w:rsidRPr="0046754D">
              <w:t>76%</w:t>
            </w:r>
          </w:p>
        </w:tc>
      </w:tr>
      <w:tr w:rsidR="00F34E83" w:rsidRPr="0046754D" w14:paraId="78130F46" w14:textId="77777777" w:rsidTr="003C2C90">
        <w:trPr>
          <w:trHeight w:val="330"/>
        </w:trPr>
        <w:tc>
          <w:tcPr>
            <w:tcW w:w="2114" w:type="pct"/>
            <w:tcBorders>
              <w:top w:val="nil"/>
              <w:left w:val="single" w:sz="4" w:space="0" w:color="auto"/>
              <w:bottom w:val="single" w:sz="4" w:space="0" w:color="auto"/>
              <w:right w:val="single" w:sz="4" w:space="0" w:color="auto"/>
            </w:tcBorders>
            <w:shd w:val="clear" w:color="auto" w:fill="auto"/>
            <w:noWrap/>
            <w:vAlign w:val="center"/>
            <w:hideMark/>
          </w:tcPr>
          <w:p w14:paraId="7EE7CB71" w14:textId="77777777" w:rsidR="00F34E83" w:rsidRPr="00F77645" w:rsidRDefault="00F34E83" w:rsidP="00D07923">
            <w:pPr>
              <w:rPr>
                <w:b/>
                <w:lang w:eastAsia="en-GB"/>
              </w:rPr>
            </w:pPr>
            <w:r w:rsidRPr="00F77645">
              <w:rPr>
                <w:b/>
                <w:lang w:eastAsia="en-GB"/>
              </w:rPr>
              <w:t>GCE A Level</w:t>
            </w:r>
          </w:p>
        </w:tc>
        <w:tc>
          <w:tcPr>
            <w:tcW w:w="1174" w:type="pct"/>
            <w:tcBorders>
              <w:top w:val="nil"/>
              <w:left w:val="nil"/>
              <w:bottom w:val="single" w:sz="4" w:space="0" w:color="auto"/>
              <w:right w:val="single" w:sz="4" w:space="0" w:color="auto"/>
            </w:tcBorders>
            <w:shd w:val="clear" w:color="D9D9D9" w:fill="FFFFFF"/>
            <w:noWrap/>
            <w:hideMark/>
          </w:tcPr>
          <w:p w14:paraId="1D749E25" w14:textId="77777777" w:rsidR="00F34E83" w:rsidRPr="0046754D" w:rsidRDefault="00F34E83" w:rsidP="00E31888">
            <w:pPr>
              <w:jc w:val="right"/>
              <w:rPr>
                <w:lang w:eastAsia="en-GB"/>
              </w:rPr>
            </w:pPr>
            <w:r w:rsidRPr="0046754D">
              <w:t>71%</w:t>
            </w:r>
          </w:p>
        </w:tc>
        <w:tc>
          <w:tcPr>
            <w:tcW w:w="858" w:type="pct"/>
            <w:tcBorders>
              <w:top w:val="nil"/>
              <w:left w:val="nil"/>
              <w:bottom w:val="single" w:sz="4" w:space="0" w:color="auto"/>
              <w:right w:val="single" w:sz="4" w:space="0" w:color="auto"/>
            </w:tcBorders>
            <w:shd w:val="clear" w:color="D9D9D9" w:fill="FFFFFF"/>
            <w:noWrap/>
            <w:hideMark/>
          </w:tcPr>
          <w:p w14:paraId="1DE3C118" w14:textId="77777777" w:rsidR="00F34E83" w:rsidRPr="0046754D" w:rsidRDefault="00F34E83" w:rsidP="00E31888">
            <w:pPr>
              <w:jc w:val="right"/>
              <w:rPr>
                <w:lang w:eastAsia="en-GB"/>
              </w:rPr>
            </w:pPr>
            <w:r w:rsidRPr="0046754D">
              <w:t>70%</w:t>
            </w:r>
          </w:p>
        </w:tc>
        <w:tc>
          <w:tcPr>
            <w:tcW w:w="854" w:type="pct"/>
            <w:tcBorders>
              <w:top w:val="nil"/>
              <w:left w:val="nil"/>
              <w:bottom w:val="single" w:sz="4" w:space="0" w:color="auto"/>
              <w:right w:val="single" w:sz="4" w:space="0" w:color="auto"/>
            </w:tcBorders>
            <w:shd w:val="clear" w:color="D9D9D9" w:fill="FFFFFF"/>
            <w:noWrap/>
            <w:hideMark/>
          </w:tcPr>
          <w:p w14:paraId="45736C6B" w14:textId="77777777" w:rsidR="00F34E83" w:rsidRPr="0046754D" w:rsidRDefault="00F34E83" w:rsidP="00E31888">
            <w:pPr>
              <w:jc w:val="right"/>
              <w:rPr>
                <w:lang w:eastAsia="en-GB"/>
              </w:rPr>
            </w:pPr>
            <w:r w:rsidRPr="0046754D">
              <w:t>72%</w:t>
            </w:r>
          </w:p>
        </w:tc>
      </w:tr>
      <w:tr w:rsidR="00F34E83" w:rsidRPr="0046754D" w14:paraId="650CF482" w14:textId="77777777" w:rsidTr="003C2C90">
        <w:trPr>
          <w:trHeight w:val="315"/>
        </w:trPr>
        <w:tc>
          <w:tcPr>
            <w:tcW w:w="2114" w:type="pct"/>
            <w:tcBorders>
              <w:top w:val="nil"/>
              <w:left w:val="single" w:sz="4" w:space="0" w:color="auto"/>
              <w:bottom w:val="single" w:sz="4" w:space="0" w:color="auto"/>
              <w:right w:val="single" w:sz="4" w:space="0" w:color="auto"/>
            </w:tcBorders>
            <w:shd w:val="clear" w:color="auto" w:fill="auto"/>
            <w:noWrap/>
            <w:vAlign w:val="center"/>
            <w:hideMark/>
          </w:tcPr>
          <w:p w14:paraId="0E3DD86F" w14:textId="77777777" w:rsidR="00F34E83" w:rsidRPr="00F77645" w:rsidRDefault="00F34E83" w:rsidP="00D07923">
            <w:pPr>
              <w:rPr>
                <w:b/>
                <w:lang w:eastAsia="en-GB"/>
              </w:rPr>
            </w:pPr>
            <w:r w:rsidRPr="00F77645">
              <w:rPr>
                <w:b/>
                <w:lang w:eastAsia="en-GB"/>
              </w:rPr>
              <w:t>NVQ</w:t>
            </w:r>
          </w:p>
        </w:tc>
        <w:tc>
          <w:tcPr>
            <w:tcW w:w="1174" w:type="pct"/>
            <w:tcBorders>
              <w:top w:val="nil"/>
              <w:left w:val="nil"/>
              <w:bottom w:val="single" w:sz="4" w:space="0" w:color="auto"/>
              <w:right w:val="single" w:sz="4" w:space="0" w:color="auto"/>
            </w:tcBorders>
            <w:shd w:val="clear" w:color="D9D9D9" w:fill="FFFFFF"/>
            <w:noWrap/>
            <w:hideMark/>
          </w:tcPr>
          <w:p w14:paraId="75A4D24B" w14:textId="77777777" w:rsidR="00F34E83" w:rsidRPr="0046754D" w:rsidRDefault="00F34E83" w:rsidP="00E31888">
            <w:pPr>
              <w:jc w:val="right"/>
              <w:rPr>
                <w:lang w:eastAsia="en-GB"/>
              </w:rPr>
            </w:pPr>
            <w:r w:rsidRPr="0046754D">
              <w:t>68%</w:t>
            </w:r>
          </w:p>
        </w:tc>
        <w:tc>
          <w:tcPr>
            <w:tcW w:w="858" w:type="pct"/>
            <w:tcBorders>
              <w:top w:val="nil"/>
              <w:left w:val="nil"/>
              <w:bottom w:val="single" w:sz="4" w:space="0" w:color="auto"/>
              <w:right w:val="single" w:sz="4" w:space="0" w:color="auto"/>
            </w:tcBorders>
            <w:shd w:val="clear" w:color="D9D9D9" w:fill="FFFFFF"/>
            <w:noWrap/>
            <w:hideMark/>
          </w:tcPr>
          <w:p w14:paraId="4F247B62" w14:textId="77777777" w:rsidR="00F34E83" w:rsidRPr="0046754D" w:rsidRDefault="00F34E83" w:rsidP="00E31888">
            <w:pPr>
              <w:jc w:val="right"/>
              <w:rPr>
                <w:lang w:eastAsia="en-GB"/>
              </w:rPr>
            </w:pPr>
            <w:r w:rsidRPr="0046754D">
              <w:t>71%</w:t>
            </w:r>
          </w:p>
        </w:tc>
        <w:tc>
          <w:tcPr>
            <w:tcW w:w="854" w:type="pct"/>
            <w:tcBorders>
              <w:top w:val="nil"/>
              <w:left w:val="nil"/>
              <w:bottom w:val="single" w:sz="4" w:space="0" w:color="auto"/>
              <w:right w:val="single" w:sz="4" w:space="0" w:color="auto"/>
            </w:tcBorders>
            <w:shd w:val="clear" w:color="D9D9D9" w:fill="FFFFFF"/>
            <w:noWrap/>
            <w:hideMark/>
          </w:tcPr>
          <w:p w14:paraId="459E4D6C" w14:textId="77777777" w:rsidR="00F34E83" w:rsidRPr="0046754D" w:rsidRDefault="00F34E83" w:rsidP="00E31888">
            <w:pPr>
              <w:jc w:val="right"/>
              <w:rPr>
                <w:lang w:eastAsia="en-GB"/>
              </w:rPr>
            </w:pPr>
            <w:r w:rsidRPr="0046754D">
              <w:t>74%</w:t>
            </w:r>
          </w:p>
        </w:tc>
      </w:tr>
      <w:tr w:rsidR="00F34E83" w:rsidRPr="0046754D" w14:paraId="03898688" w14:textId="77777777" w:rsidTr="003C2C90">
        <w:trPr>
          <w:trHeight w:val="315"/>
        </w:trPr>
        <w:tc>
          <w:tcPr>
            <w:tcW w:w="2114" w:type="pct"/>
            <w:tcBorders>
              <w:top w:val="nil"/>
              <w:left w:val="single" w:sz="4" w:space="0" w:color="auto"/>
              <w:bottom w:val="single" w:sz="4" w:space="0" w:color="auto"/>
              <w:right w:val="single" w:sz="4" w:space="0" w:color="auto"/>
            </w:tcBorders>
            <w:shd w:val="clear" w:color="auto" w:fill="auto"/>
            <w:noWrap/>
            <w:vAlign w:val="center"/>
            <w:hideMark/>
          </w:tcPr>
          <w:p w14:paraId="3D0D1BFC" w14:textId="77777777" w:rsidR="00F34E83" w:rsidRPr="00F77645" w:rsidRDefault="00F34E83" w:rsidP="00D07923">
            <w:pPr>
              <w:rPr>
                <w:b/>
                <w:lang w:eastAsia="en-GB"/>
              </w:rPr>
            </w:pPr>
            <w:r w:rsidRPr="00F77645">
              <w:rPr>
                <w:b/>
                <w:lang w:eastAsia="en-GB"/>
              </w:rPr>
              <w:t>Other Vocational</w:t>
            </w:r>
          </w:p>
        </w:tc>
        <w:tc>
          <w:tcPr>
            <w:tcW w:w="1174" w:type="pct"/>
            <w:tcBorders>
              <w:top w:val="nil"/>
              <w:left w:val="nil"/>
              <w:bottom w:val="single" w:sz="4" w:space="0" w:color="auto"/>
              <w:right w:val="single" w:sz="4" w:space="0" w:color="auto"/>
            </w:tcBorders>
            <w:shd w:val="clear" w:color="D9D9D9" w:fill="FFFFFF"/>
            <w:noWrap/>
            <w:hideMark/>
          </w:tcPr>
          <w:p w14:paraId="3AF75695" w14:textId="77777777" w:rsidR="00F34E83" w:rsidRPr="0046754D" w:rsidRDefault="00F34E83" w:rsidP="00E31888">
            <w:pPr>
              <w:jc w:val="right"/>
              <w:rPr>
                <w:lang w:eastAsia="en-GB"/>
              </w:rPr>
            </w:pPr>
            <w:r w:rsidRPr="0046754D">
              <w:t>69%</w:t>
            </w:r>
          </w:p>
        </w:tc>
        <w:tc>
          <w:tcPr>
            <w:tcW w:w="858" w:type="pct"/>
            <w:tcBorders>
              <w:top w:val="nil"/>
              <w:left w:val="nil"/>
              <w:bottom w:val="single" w:sz="4" w:space="0" w:color="auto"/>
              <w:right w:val="single" w:sz="4" w:space="0" w:color="auto"/>
            </w:tcBorders>
            <w:shd w:val="clear" w:color="D9D9D9" w:fill="FFFFFF"/>
            <w:noWrap/>
            <w:hideMark/>
          </w:tcPr>
          <w:p w14:paraId="3DC16945" w14:textId="77777777" w:rsidR="00F34E83" w:rsidRPr="0046754D" w:rsidRDefault="00F34E83" w:rsidP="00E31888">
            <w:pPr>
              <w:jc w:val="right"/>
              <w:rPr>
                <w:lang w:eastAsia="en-GB"/>
              </w:rPr>
            </w:pPr>
            <w:r w:rsidRPr="0046754D">
              <w:t>70%</w:t>
            </w:r>
          </w:p>
        </w:tc>
        <w:tc>
          <w:tcPr>
            <w:tcW w:w="854" w:type="pct"/>
            <w:tcBorders>
              <w:top w:val="nil"/>
              <w:left w:val="nil"/>
              <w:bottom w:val="single" w:sz="4" w:space="0" w:color="auto"/>
              <w:right w:val="single" w:sz="4" w:space="0" w:color="auto"/>
            </w:tcBorders>
            <w:shd w:val="clear" w:color="D9D9D9" w:fill="FFFFFF"/>
            <w:noWrap/>
            <w:hideMark/>
          </w:tcPr>
          <w:p w14:paraId="3FF05F6C" w14:textId="77777777" w:rsidR="00F34E83" w:rsidRPr="0046754D" w:rsidRDefault="00F34E83" w:rsidP="00E31888">
            <w:pPr>
              <w:jc w:val="right"/>
              <w:rPr>
                <w:lang w:eastAsia="en-GB"/>
              </w:rPr>
            </w:pPr>
            <w:r w:rsidRPr="0046754D">
              <w:t>70%</w:t>
            </w:r>
          </w:p>
        </w:tc>
      </w:tr>
    </w:tbl>
    <w:p w14:paraId="4DFAD025" w14:textId="77777777" w:rsidR="00F34E83" w:rsidRDefault="00F34E83" w:rsidP="00D07923">
      <w:r>
        <w:t xml:space="preserve">* Percentages have been rounded </w:t>
      </w:r>
    </w:p>
    <w:p w14:paraId="55B73756" w14:textId="77777777" w:rsidR="007B6591" w:rsidRDefault="007B6591" w:rsidP="00D07923">
      <w:pPr>
        <w:pStyle w:val="Heading3"/>
      </w:pPr>
      <w:bookmarkStart w:id="80" w:name="_Toc429151317"/>
    </w:p>
    <w:p w14:paraId="40E5A0F7" w14:textId="5786494F" w:rsidR="00F34E83" w:rsidRPr="00A52AEE" w:rsidRDefault="00744204" w:rsidP="00D07923">
      <w:pPr>
        <w:pStyle w:val="Heading3"/>
      </w:pPr>
      <w:bookmarkStart w:id="81" w:name="_Toc474490023"/>
      <w:r>
        <w:t>4.13</w:t>
      </w:r>
      <w:r>
        <w:tab/>
      </w:r>
      <w:r w:rsidR="00F34E83">
        <w:t>D</w:t>
      </w:r>
      <w:r w:rsidR="00F34E83" w:rsidRPr="00A52AEE">
        <w:t>isadvantage and London borough</w:t>
      </w:r>
      <w:bookmarkEnd w:id="80"/>
      <w:bookmarkEnd w:id="81"/>
    </w:p>
    <w:p w14:paraId="445D0DE7" w14:textId="2A637A52" w:rsidR="00F34E83" w:rsidRPr="00A52AEE" w:rsidRDefault="00F34E83" w:rsidP="00D07923">
      <w:r>
        <w:t>In Table 14</w:t>
      </w:r>
      <w:r w:rsidRPr="00A52AEE">
        <w:t>, the IDACI profile of Level 3 students is provided by borough</w:t>
      </w:r>
      <w:r>
        <w:t xml:space="preserve">.  </w:t>
      </w:r>
      <w:r w:rsidRPr="00A52AEE">
        <w:t xml:space="preserve"> 9</w:t>
      </w:r>
      <w:r>
        <w:t>2</w:t>
      </w:r>
      <w:r w:rsidRPr="00A52AEE">
        <w:t xml:space="preserve">% of students in </w:t>
      </w:r>
      <w:r>
        <w:t>Tower Hamlets</w:t>
      </w:r>
      <w:r w:rsidRPr="00A52AEE">
        <w:t xml:space="preserve"> are classified as living in the most deprived </w:t>
      </w:r>
      <w:r w:rsidR="00091D1E">
        <w:t>neighbourhoods</w:t>
      </w:r>
      <w:r w:rsidRPr="00A52AEE">
        <w:t xml:space="preserve"> using IDACI compared to only </w:t>
      </w:r>
      <w:r>
        <w:t>3</w:t>
      </w:r>
      <w:r w:rsidRPr="00A52AEE">
        <w:t>% in Kingston upon Thames.</w:t>
      </w:r>
    </w:p>
    <w:p w14:paraId="40EB3F85" w14:textId="77777777" w:rsidR="00F34E83" w:rsidRPr="00A52AEE" w:rsidRDefault="00F34E83" w:rsidP="00D07923"/>
    <w:p w14:paraId="5A93A151" w14:textId="77777777" w:rsidR="007B6591" w:rsidRDefault="007B6591" w:rsidP="00D07923"/>
    <w:p w14:paraId="2FC3DDE4" w14:textId="77777777" w:rsidR="007B6591" w:rsidRDefault="007B6591" w:rsidP="00D07923"/>
    <w:p w14:paraId="12C310A1" w14:textId="77777777" w:rsidR="007B6591" w:rsidRDefault="007B6591" w:rsidP="00D07923"/>
    <w:p w14:paraId="1BF09AAC" w14:textId="454F6ADA" w:rsidR="00F34E83" w:rsidRPr="00DE6451" w:rsidRDefault="00F34E83" w:rsidP="00D07923">
      <w:pPr>
        <w:rPr>
          <w:b/>
        </w:rPr>
      </w:pPr>
      <w:r w:rsidRPr="00DE6451">
        <w:rPr>
          <w:b/>
        </w:rPr>
        <w:lastRenderedPageBreak/>
        <w:t>Table 14</w:t>
      </w:r>
      <w:r w:rsidR="0015485A" w:rsidRPr="00DE6451">
        <w:rPr>
          <w:b/>
        </w:rPr>
        <w:t xml:space="preserve">:  </w:t>
      </w:r>
      <w:r w:rsidRPr="00DE6451">
        <w:rPr>
          <w:b/>
        </w:rPr>
        <w:t>Breakdown of the London college cohorts by disadvantage and London borough</w:t>
      </w:r>
    </w:p>
    <w:tbl>
      <w:tblPr>
        <w:tblW w:w="5000" w:type="pct"/>
        <w:tblLook w:val="04A0" w:firstRow="1" w:lastRow="0" w:firstColumn="1" w:lastColumn="0" w:noHBand="0" w:noVBand="1"/>
      </w:tblPr>
      <w:tblGrid>
        <w:gridCol w:w="2803"/>
        <w:gridCol w:w="2171"/>
        <w:gridCol w:w="892"/>
        <w:gridCol w:w="795"/>
        <w:gridCol w:w="728"/>
        <w:gridCol w:w="1617"/>
      </w:tblGrid>
      <w:tr w:rsidR="00F34E83" w:rsidRPr="00DE6451" w14:paraId="03FAE6DA" w14:textId="77777777" w:rsidTr="00F77645">
        <w:trPr>
          <w:trHeight w:val="208"/>
          <w:tblHeader/>
        </w:trPr>
        <w:tc>
          <w:tcPr>
            <w:tcW w:w="1562" w:type="pct"/>
            <w:vMerge w:val="restart"/>
            <w:tcBorders>
              <w:top w:val="single" w:sz="8" w:space="0" w:color="auto"/>
              <w:left w:val="single" w:sz="8" w:space="0" w:color="auto"/>
              <w:bottom w:val="single" w:sz="8" w:space="0" w:color="000000"/>
              <w:right w:val="single" w:sz="8" w:space="0" w:color="auto"/>
            </w:tcBorders>
            <w:shd w:val="clear" w:color="auto" w:fill="1F3864" w:themeFill="accent5" w:themeFillShade="80"/>
            <w:noWrap/>
            <w:vAlign w:val="center"/>
            <w:hideMark/>
          </w:tcPr>
          <w:p w14:paraId="786A8BA7" w14:textId="77777777" w:rsidR="00F34E83" w:rsidRPr="00F77645" w:rsidRDefault="00F34E83" w:rsidP="00D07923">
            <w:pPr>
              <w:rPr>
                <w:b/>
                <w:lang w:eastAsia="en-GB"/>
              </w:rPr>
            </w:pPr>
            <w:bookmarkStart w:id="82" w:name="_Toc405201389"/>
            <w:bookmarkStart w:id="83" w:name="_Toc411437020"/>
            <w:r w:rsidRPr="00F77645">
              <w:rPr>
                <w:b/>
                <w:lang w:eastAsia="en-GB"/>
              </w:rPr>
              <w:t>Borough</w:t>
            </w:r>
          </w:p>
        </w:tc>
        <w:tc>
          <w:tcPr>
            <w:tcW w:w="3438" w:type="pct"/>
            <w:gridSpan w:val="5"/>
            <w:tcBorders>
              <w:top w:val="single" w:sz="8" w:space="0" w:color="auto"/>
              <w:left w:val="nil"/>
              <w:bottom w:val="single" w:sz="8" w:space="0" w:color="auto"/>
              <w:right w:val="single" w:sz="8" w:space="0" w:color="000000"/>
            </w:tcBorders>
            <w:shd w:val="clear" w:color="auto" w:fill="1F3864" w:themeFill="accent5" w:themeFillShade="80"/>
            <w:noWrap/>
            <w:vAlign w:val="center"/>
            <w:hideMark/>
          </w:tcPr>
          <w:p w14:paraId="2A7C7756" w14:textId="77777777" w:rsidR="00F34E83" w:rsidRPr="00DE6451" w:rsidRDefault="00F34E83" w:rsidP="00DE6451">
            <w:pPr>
              <w:jc w:val="center"/>
              <w:rPr>
                <w:b/>
                <w:lang w:eastAsia="en-GB"/>
              </w:rPr>
            </w:pPr>
            <w:r w:rsidRPr="00DE6451">
              <w:rPr>
                <w:b/>
                <w:lang w:eastAsia="en-GB"/>
              </w:rPr>
              <w:t>IDACI</w:t>
            </w:r>
          </w:p>
        </w:tc>
      </w:tr>
      <w:tr w:rsidR="00DE3369" w:rsidRPr="00DE6451" w14:paraId="05C60FB6" w14:textId="77777777" w:rsidTr="00F77645">
        <w:trPr>
          <w:trHeight w:val="330"/>
          <w:tblHeader/>
        </w:trPr>
        <w:tc>
          <w:tcPr>
            <w:tcW w:w="1562" w:type="pct"/>
            <w:vMerge/>
            <w:tcBorders>
              <w:top w:val="single" w:sz="8" w:space="0" w:color="auto"/>
              <w:left w:val="single" w:sz="8" w:space="0" w:color="auto"/>
              <w:bottom w:val="single" w:sz="8" w:space="0" w:color="000000"/>
              <w:right w:val="single" w:sz="8" w:space="0" w:color="auto"/>
            </w:tcBorders>
            <w:shd w:val="clear" w:color="auto" w:fill="1F3864" w:themeFill="accent5" w:themeFillShade="80"/>
            <w:vAlign w:val="center"/>
            <w:hideMark/>
          </w:tcPr>
          <w:p w14:paraId="4B76ED0C" w14:textId="77777777" w:rsidR="00F34E83" w:rsidRPr="00F77645" w:rsidRDefault="00F34E83" w:rsidP="00D07923">
            <w:pPr>
              <w:rPr>
                <w:b/>
                <w:lang w:eastAsia="en-GB"/>
              </w:rPr>
            </w:pPr>
          </w:p>
        </w:tc>
        <w:tc>
          <w:tcPr>
            <w:tcW w:w="1189" w:type="pct"/>
            <w:tcBorders>
              <w:top w:val="nil"/>
              <w:left w:val="nil"/>
              <w:bottom w:val="nil"/>
              <w:right w:val="single" w:sz="8" w:space="0" w:color="auto"/>
            </w:tcBorders>
            <w:shd w:val="clear" w:color="auto" w:fill="1F3864" w:themeFill="accent5" w:themeFillShade="80"/>
            <w:noWrap/>
            <w:vAlign w:val="center"/>
            <w:hideMark/>
          </w:tcPr>
          <w:p w14:paraId="2C70B383" w14:textId="7EFCD1BB" w:rsidR="00F34E83" w:rsidRPr="00DE6451" w:rsidRDefault="00F34E83" w:rsidP="00DE6451">
            <w:pPr>
              <w:jc w:val="center"/>
              <w:rPr>
                <w:b/>
                <w:lang w:eastAsia="en-GB"/>
              </w:rPr>
            </w:pPr>
            <w:r w:rsidRPr="00DE6451">
              <w:rPr>
                <w:b/>
                <w:lang w:eastAsia="en-GB"/>
              </w:rPr>
              <w:t>Quintile 1</w:t>
            </w:r>
          </w:p>
        </w:tc>
        <w:tc>
          <w:tcPr>
            <w:tcW w:w="501" w:type="pct"/>
            <w:vMerge w:val="restart"/>
            <w:tcBorders>
              <w:top w:val="nil"/>
              <w:left w:val="single" w:sz="8" w:space="0" w:color="auto"/>
              <w:bottom w:val="single" w:sz="8" w:space="0" w:color="000000"/>
              <w:right w:val="single" w:sz="8" w:space="0" w:color="auto"/>
            </w:tcBorders>
            <w:shd w:val="clear" w:color="auto" w:fill="1F3864" w:themeFill="accent5" w:themeFillShade="80"/>
            <w:noWrap/>
            <w:vAlign w:val="center"/>
            <w:hideMark/>
          </w:tcPr>
          <w:p w14:paraId="7AA36D5F" w14:textId="77777777" w:rsidR="00F34E83" w:rsidRPr="00DE6451" w:rsidRDefault="00F34E83" w:rsidP="00DE6451">
            <w:pPr>
              <w:jc w:val="center"/>
              <w:rPr>
                <w:b/>
                <w:lang w:eastAsia="en-GB"/>
              </w:rPr>
            </w:pPr>
            <w:r w:rsidRPr="00DE6451">
              <w:rPr>
                <w:b/>
                <w:lang w:eastAsia="en-GB"/>
              </w:rPr>
              <w:t>Q2</w:t>
            </w:r>
          </w:p>
        </w:tc>
        <w:tc>
          <w:tcPr>
            <w:tcW w:w="447" w:type="pct"/>
            <w:vMerge w:val="restart"/>
            <w:tcBorders>
              <w:top w:val="nil"/>
              <w:left w:val="single" w:sz="8" w:space="0" w:color="auto"/>
              <w:bottom w:val="single" w:sz="8" w:space="0" w:color="000000"/>
              <w:right w:val="single" w:sz="8" w:space="0" w:color="auto"/>
            </w:tcBorders>
            <w:shd w:val="clear" w:color="auto" w:fill="1F3864" w:themeFill="accent5" w:themeFillShade="80"/>
            <w:noWrap/>
            <w:vAlign w:val="center"/>
            <w:hideMark/>
          </w:tcPr>
          <w:p w14:paraId="6AA7CBF9" w14:textId="77777777" w:rsidR="00F34E83" w:rsidRPr="00DE6451" w:rsidRDefault="00F34E83" w:rsidP="00DE6451">
            <w:pPr>
              <w:jc w:val="center"/>
              <w:rPr>
                <w:b/>
                <w:lang w:eastAsia="en-GB"/>
              </w:rPr>
            </w:pPr>
            <w:r w:rsidRPr="00DE6451">
              <w:rPr>
                <w:b/>
                <w:lang w:eastAsia="en-GB"/>
              </w:rPr>
              <w:t>Q3</w:t>
            </w:r>
          </w:p>
        </w:tc>
        <w:tc>
          <w:tcPr>
            <w:tcW w:w="410" w:type="pct"/>
            <w:vMerge w:val="restart"/>
            <w:tcBorders>
              <w:top w:val="nil"/>
              <w:left w:val="single" w:sz="8" w:space="0" w:color="auto"/>
              <w:bottom w:val="single" w:sz="8" w:space="0" w:color="000000"/>
              <w:right w:val="single" w:sz="8" w:space="0" w:color="auto"/>
            </w:tcBorders>
            <w:shd w:val="clear" w:color="auto" w:fill="1F3864" w:themeFill="accent5" w:themeFillShade="80"/>
            <w:noWrap/>
            <w:vAlign w:val="center"/>
            <w:hideMark/>
          </w:tcPr>
          <w:p w14:paraId="4248F00A" w14:textId="77777777" w:rsidR="00F34E83" w:rsidRPr="00DE6451" w:rsidRDefault="00F34E83" w:rsidP="00DE6451">
            <w:pPr>
              <w:jc w:val="center"/>
              <w:rPr>
                <w:b/>
                <w:lang w:eastAsia="en-GB"/>
              </w:rPr>
            </w:pPr>
            <w:r w:rsidRPr="00DE6451">
              <w:rPr>
                <w:b/>
                <w:lang w:eastAsia="en-GB"/>
              </w:rPr>
              <w:t>Q4</w:t>
            </w:r>
          </w:p>
        </w:tc>
        <w:tc>
          <w:tcPr>
            <w:tcW w:w="886" w:type="pct"/>
            <w:tcBorders>
              <w:top w:val="nil"/>
              <w:left w:val="nil"/>
              <w:bottom w:val="nil"/>
              <w:right w:val="single" w:sz="8" w:space="0" w:color="auto"/>
            </w:tcBorders>
            <w:shd w:val="clear" w:color="auto" w:fill="1F3864" w:themeFill="accent5" w:themeFillShade="80"/>
            <w:noWrap/>
            <w:vAlign w:val="center"/>
            <w:hideMark/>
          </w:tcPr>
          <w:p w14:paraId="032D8EA5" w14:textId="4406FDDA" w:rsidR="00F34E83" w:rsidRPr="00DE6451" w:rsidRDefault="00F34E83" w:rsidP="00DE6451">
            <w:pPr>
              <w:jc w:val="center"/>
              <w:rPr>
                <w:b/>
                <w:lang w:eastAsia="en-GB"/>
              </w:rPr>
            </w:pPr>
            <w:r w:rsidRPr="00DE6451">
              <w:rPr>
                <w:b/>
                <w:lang w:eastAsia="en-GB"/>
              </w:rPr>
              <w:t>Quintile 5</w:t>
            </w:r>
          </w:p>
        </w:tc>
      </w:tr>
      <w:tr w:rsidR="00DE3369" w:rsidRPr="00DE6451" w14:paraId="258AA84F" w14:textId="77777777" w:rsidTr="00F77645">
        <w:trPr>
          <w:trHeight w:val="634"/>
          <w:tblHeader/>
        </w:trPr>
        <w:tc>
          <w:tcPr>
            <w:tcW w:w="1562" w:type="pct"/>
            <w:vMerge/>
            <w:tcBorders>
              <w:top w:val="single" w:sz="8" w:space="0" w:color="auto"/>
              <w:left w:val="single" w:sz="8" w:space="0" w:color="auto"/>
              <w:bottom w:val="single" w:sz="8" w:space="0" w:color="000000"/>
              <w:right w:val="single" w:sz="8" w:space="0" w:color="auto"/>
            </w:tcBorders>
            <w:shd w:val="clear" w:color="auto" w:fill="1F3864" w:themeFill="accent5" w:themeFillShade="80"/>
            <w:vAlign w:val="center"/>
            <w:hideMark/>
          </w:tcPr>
          <w:p w14:paraId="1A555C57" w14:textId="77777777" w:rsidR="00F34E83" w:rsidRPr="00F77645" w:rsidRDefault="00F34E83" w:rsidP="00D07923">
            <w:pPr>
              <w:rPr>
                <w:b/>
                <w:lang w:eastAsia="en-GB"/>
              </w:rPr>
            </w:pPr>
          </w:p>
        </w:tc>
        <w:tc>
          <w:tcPr>
            <w:tcW w:w="1189" w:type="pct"/>
            <w:tcBorders>
              <w:top w:val="nil"/>
              <w:left w:val="nil"/>
              <w:bottom w:val="single" w:sz="8" w:space="0" w:color="auto"/>
              <w:right w:val="single" w:sz="8" w:space="0" w:color="auto"/>
            </w:tcBorders>
            <w:shd w:val="clear" w:color="auto" w:fill="1F3864" w:themeFill="accent5" w:themeFillShade="80"/>
            <w:noWrap/>
            <w:vAlign w:val="center"/>
            <w:hideMark/>
          </w:tcPr>
          <w:p w14:paraId="57C427F2" w14:textId="301015BD" w:rsidR="00F34E83" w:rsidRPr="00DE6451" w:rsidRDefault="00B337E8" w:rsidP="00DE6451">
            <w:pPr>
              <w:jc w:val="center"/>
              <w:rPr>
                <w:b/>
                <w:lang w:eastAsia="en-GB"/>
              </w:rPr>
            </w:pPr>
            <w:r w:rsidRPr="00DE6451">
              <w:rPr>
                <w:b/>
                <w:lang w:eastAsia="en-GB"/>
              </w:rPr>
              <w:t>M</w:t>
            </w:r>
            <w:r w:rsidR="00F34E83" w:rsidRPr="00DE6451">
              <w:rPr>
                <w:b/>
                <w:lang w:eastAsia="en-GB"/>
              </w:rPr>
              <w:t>ost disadvantaged</w:t>
            </w:r>
          </w:p>
        </w:tc>
        <w:tc>
          <w:tcPr>
            <w:tcW w:w="501" w:type="pct"/>
            <w:vMerge/>
            <w:tcBorders>
              <w:top w:val="nil"/>
              <w:left w:val="single" w:sz="8" w:space="0" w:color="auto"/>
              <w:bottom w:val="single" w:sz="8" w:space="0" w:color="000000"/>
              <w:right w:val="single" w:sz="8" w:space="0" w:color="auto"/>
            </w:tcBorders>
            <w:shd w:val="clear" w:color="auto" w:fill="1F3864" w:themeFill="accent5" w:themeFillShade="80"/>
            <w:vAlign w:val="center"/>
            <w:hideMark/>
          </w:tcPr>
          <w:p w14:paraId="1B3D6245" w14:textId="77777777" w:rsidR="00F34E83" w:rsidRPr="00DE6451" w:rsidRDefault="00F34E83" w:rsidP="00DE6451">
            <w:pPr>
              <w:jc w:val="center"/>
              <w:rPr>
                <w:b/>
                <w:lang w:eastAsia="en-GB"/>
              </w:rPr>
            </w:pPr>
          </w:p>
        </w:tc>
        <w:tc>
          <w:tcPr>
            <w:tcW w:w="447" w:type="pct"/>
            <w:vMerge/>
            <w:tcBorders>
              <w:top w:val="nil"/>
              <w:left w:val="single" w:sz="8" w:space="0" w:color="auto"/>
              <w:bottom w:val="single" w:sz="8" w:space="0" w:color="000000"/>
              <w:right w:val="single" w:sz="8" w:space="0" w:color="auto"/>
            </w:tcBorders>
            <w:shd w:val="clear" w:color="auto" w:fill="1F3864" w:themeFill="accent5" w:themeFillShade="80"/>
            <w:vAlign w:val="center"/>
            <w:hideMark/>
          </w:tcPr>
          <w:p w14:paraId="1CEFA9B7" w14:textId="77777777" w:rsidR="00F34E83" w:rsidRPr="00DE6451" w:rsidRDefault="00F34E83" w:rsidP="00DE6451">
            <w:pPr>
              <w:jc w:val="center"/>
              <w:rPr>
                <w:b/>
                <w:lang w:eastAsia="en-GB"/>
              </w:rPr>
            </w:pPr>
          </w:p>
        </w:tc>
        <w:tc>
          <w:tcPr>
            <w:tcW w:w="410" w:type="pct"/>
            <w:vMerge/>
            <w:tcBorders>
              <w:top w:val="nil"/>
              <w:left w:val="single" w:sz="8" w:space="0" w:color="auto"/>
              <w:bottom w:val="single" w:sz="8" w:space="0" w:color="000000"/>
              <w:right w:val="single" w:sz="8" w:space="0" w:color="auto"/>
            </w:tcBorders>
            <w:shd w:val="clear" w:color="auto" w:fill="1F3864" w:themeFill="accent5" w:themeFillShade="80"/>
            <w:vAlign w:val="center"/>
            <w:hideMark/>
          </w:tcPr>
          <w:p w14:paraId="314E913F" w14:textId="77777777" w:rsidR="00F34E83" w:rsidRPr="00DE6451" w:rsidRDefault="00F34E83" w:rsidP="00DE6451">
            <w:pPr>
              <w:jc w:val="center"/>
              <w:rPr>
                <w:b/>
                <w:lang w:eastAsia="en-GB"/>
              </w:rPr>
            </w:pPr>
          </w:p>
        </w:tc>
        <w:tc>
          <w:tcPr>
            <w:tcW w:w="886" w:type="pct"/>
            <w:tcBorders>
              <w:top w:val="nil"/>
              <w:left w:val="nil"/>
              <w:bottom w:val="single" w:sz="8" w:space="0" w:color="auto"/>
              <w:right w:val="single" w:sz="8" w:space="0" w:color="auto"/>
            </w:tcBorders>
            <w:shd w:val="clear" w:color="auto" w:fill="1F3864" w:themeFill="accent5" w:themeFillShade="80"/>
            <w:noWrap/>
            <w:vAlign w:val="center"/>
            <w:hideMark/>
          </w:tcPr>
          <w:p w14:paraId="42D88CBD" w14:textId="5B45650B" w:rsidR="00DE3369" w:rsidRPr="00DE6451" w:rsidRDefault="00B337E8" w:rsidP="00DE6451">
            <w:pPr>
              <w:jc w:val="center"/>
              <w:rPr>
                <w:b/>
                <w:lang w:eastAsia="en-GB"/>
              </w:rPr>
            </w:pPr>
            <w:r w:rsidRPr="00DE6451">
              <w:rPr>
                <w:b/>
                <w:lang w:eastAsia="en-GB"/>
              </w:rPr>
              <w:t>L</w:t>
            </w:r>
            <w:r w:rsidR="00F34E83" w:rsidRPr="00DE6451">
              <w:rPr>
                <w:b/>
                <w:lang w:eastAsia="en-GB"/>
              </w:rPr>
              <w:t>east</w:t>
            </w:r>
          </w:p>
          <w:p w14:paraId="2E26E778" w14:textId="03F4010A" w:rsidR="00F34E83" w:rsidRPr="00DE6451" w:rsidRDefault="00F34E83" w:rsidP="00DE6451">
            <w:pPr>
              <w:jc w:val="center"/>
              <w:rPr>
                <w:b/>
                <w:lang w:eastAsia="en-GB"/>
              </w:rPr>
            </w:pPr>
            <w:r w:rsidRPr="00DE6451">
              <w:rPr>
                <w:b/>
                <w:lang w:eastAsia="en-GB"/>
              </w:rPr>
              <w:t>disadvantaged</w:t>
            </w:r>
          </w:p>
        </w:tc>
      </w:tr>
      <w:tr w:rsidR="00DE3369" w:rsidRPr="00F35B4D" w14:paraId="547CB659" w14:textId="77777777" w:rsidTr="00F77645">
        <w:trPr>
          <w:trHeight w:val="315"/>
        </w:trPr>
        <w:tc>
          <w:tcPr>
            <w:tcW w:w="1562" w:type="pct"/>
            <w:tcBorders>
              <w:top w:val="nil"/>
              <w:left w:val="single" w:sz="8" w:space="0" w:color="auto"/>
              <w:bottom w:val="single" w:sz="8" w:space="0" w:color="auto"/>
              <w:right w:val="single" w:sz="8" w:space="0" w:color="auto"/>
            </w:tcBorders>
            <w:shd w:val="clear" w:color="auto" w:fill="auto"/>
            <w:noWrap/>
            <w:vAlign w:val="center"/>
            <w:hideMark/>
          </w:tcPr>
          <w:p w14:paraId="53679DA3" w14:textId="77777777" w:rsidR="00F34E83" w:rsidRPr="00F77645" w:rsidRDefault="00F34E83" w:rsidP="00D07923">
            <w:pPr>
              <w:rPr>
                <w:b/>
                <w:lang w:eastAsia="en-GB"/>
              </w:rPr>
            </w:pPr>
            <w:r w:rsidRPr="00F77645">
              <w:rPr>
                <w:b/>
                <w:lang w:eastAsia="en-GB"/>
              </w:rPr>
              <w:t>Barking and Dagenham</w:t>
            </w:r>
          </w:p>
        </w:tc>
        <w:tc>
          <w:tcPr>
            <w:tcW w:w="1189" w:type="pct"/>
            <w:tcBorders>
              <w:top w:val="nil"/>
              <w:left w:val="nil"/>
              <w:bottom w:val="single" w:sz="8" w:space="0" w:color="auto"/>
              <w:right w:val="single" w:sz="8" w:space="0" w:color="auto"/>
            </w:tcBorders>
            <w:shd w:val="clear" w:color="auto" w:fill="auto"/>
            <w:noWrap/>
            <w:hideMark/>
          </w:tcPr>
          <w:p w14:paraId="4917663B" w14:textId="77777777" w:rsidR="00F34E83" w:rsidRPr="00F35B4D" w:rsidRDefault="00F34E83" w:rsidP="00DE6451">
            <w:pPr>
              <w:jc w:val="right"/>
              <w:rPr>
                <w:rFonts w:eastAsia="Times New Roman"/>
                <w:color w:val="000000"/>
                <w:lang w:eastAsia="en-GB"/>
              </w:rPr>
            </w:pPr>
            <w:r w:rsidRPr="00F35B4D">
              <w:t>57%</w:t>
            </w:r>
          </w:p>
        </w:tc>
        <w:tc>
          <w:tcPr>
            <w:tcW w:w="501" w:type="pct"/>
            <w:tcBorders>
              <w:top w:val="nil"/>
              <w:left w:val="nil"/>
              <w:bottom w:val="single" w:sz="8" w:space="0" w:color="auto"/>
              <w:right w:val="single" w:sz="8" w:space="0" w:color="auto"/>
            </w:tcBorders>
            <w:shd w:val="clear" w:color="auto" w:fill="auto"/>
            <w:noWrap/>
            <w:hideMark/>
          </w:tcPr>
          <w:p w14:paraId="21B9D47B" w14:textId="77777777" w:rsidR="00F34E83" w:rsidRPr="00F35B4D" w:rsidRDefault="00F34E83" w:rsidP="00DE6451">
            <w:pPr>
              <w:jc w:val="right"/>
              <w:rPr>
                <w:rFonts w:eastAsia="Times New Roman"/>
                <w:color w:val="000000"/>
                <w:lang w:eastAsia="en-GB"/>
              </w:rPr>
            </w:pPr>
            <w:r w:rsidRPr="00F35B4D">
              <w:t>39%</w:t>
            </w:r>
          </w:p>
        </w:tc>
        <w:tc>
          <w:tcPr>
            <w:tcW w:w="447" w:type="pct"/>
            <w:tcBorders>
              <w:top w:val="nil"/>
              <w:left w:val="nil"/>
              <w:bottom w:val="single" w:sz="8" w:space="0" w:color="auto"/>
              <w:right w:val="single" w:sz="8" w:space="0" w:color="auto"/>
            </w:tcBorders>
            <w:shd w:val="clear" w:color="auto" w:fill="auto"/>
            <w:noWrap/>
            <w:hideMark/>
          </w:tcPr>
          <w:p w14:paraId="71192D80" w14:textId="77777777" w:rsidR="00F34E83" w:rsidRPr="00F35B4D" w:rsidRDefault="00F34E83" w:rsidP="00DE6451">
            <w:pPr>
              <w:jc w:val="right"/>
              <w:rPr>
                <w:rFonts w:eastAsia="Times New Roman"/>
                <w:color w:val="000000"/>
                <w:lang w:eastAsia="en-GB"/>
              </w:rPr>
            </w:pPr>
            <w:r w:rsidRPr="00F35B4D">
              <w:t>4%</w:t>
            </w:r>
          </w:p>
        </w:tc>
        <w:tc>
          <w:tcPr>
            <w:tcW w:w="410" w:type="pct"/>
            <w:tcBorders>
              <w:top w:val="nil"/>
              <w:left w:val="nil"/>
              <w:bottom w:val="single" w:sz="8" w:space="0" w:color="auto"/>
              <w:right w:val="single" w:sz="8" w:space="0" w:color="auto"/>
            </w:tcBorders>
            <w:shd w:val="clear" w:color="auto" w:fill="auto"/>
            <w:noWrap/>
            <w:hideMark/>
          </w:tcPr>
          <w:p w14:paraId="6DF377E4" w14:textId="77777777" w:rsidR="00F34E83" w:rsidRPr="00F35B4D" w:rsidRDefault="00F34E83" w:rsidP="00DE6451">
            <w:pPr>
              <w:jc w:val="right"/>
              <w:rPr>
                <w:rFonts w:eastAsia="Times New Roman"/>
                <w:color w:val="000000"/>
                <w:lang w:eastAsia="en-GB"/>
              </w:rPr>
            </w:pPr>
            <w:r w:rsidRPr="00F35B4D">
              <w:t>0%</w:t>
            </w:r>
          </w:p>
        </w:tc>
        <w:tc>
          <w:tcPr>
            <w:tcW w:w="886" w:type="pct"/>
            <w:tcBorders>
              <w:top w:val="nil"/>
              <w:left w:val="nil"/>
              <w:bottom w:val="single" w:sz="8" w:space="0" w:color="auto"/>
              <w:right w:val="single" w:sz="8" w:space="0" w:color="auto"/>
            </w:tcBorders>
            <w:shd w:val="clear" w:color="auto" w:fill="auto"/>
            <w:noWrap/>
            <w:hideMark/>
          </w:tcPr>
          <w:p w14:paraId="304B515A" w14:textId="77777777" w:rsidR="00F34E83" w:rsidRPr="00F35B4D" w:rsidRDefault="00F34E83" w:rsidP="00DE6451">
            <w:pPr>
              <w:jc w:val="right"/>
              <w:rPr>
                <w:rFonts w:eastAsia="Times New Roman"/>
                <w:color w:val="000000"/>
                <w:lang w:eastAsia="en-GB"/>
              </w:rPr>
            </w:pPr>
            <w:r w:rsidRPr="00F35B4D">
              <w:t>0%</w:t>
            </w:r>
          </w:p>
        </w:tc>
      </w:tr>
      <w:tr w:rsidR="00DE3369" w:rsidRPr="00F35B4D" w14:paraId="633C9C2D" w14:textId="77777777" w:rsidTr="00F77645">
        <w:trPr>
          <w:trHeight w:val="315"/>
        </w:trPr>
        <w:tc>
          <w:tcPr>
            <w:tcW w:w="1562" w:type="pct"/>
            <w:tcBorders>
              <w:top w:val="nil"/>
              <w:left w:val="single" w:sz="8" w:space="0" w:color="auto"/>
              <w:bottom w:val="single" w:sz="8" w:space="0" w:color="auto"/>
              <w:right w:val="single" w:sz="8" w:space="0" w:color="auto"/>
            </w:tcBorders>
            <w:shd w:val="clear" w:color="auto" w:fill="auto"/>
            <w:noWrap/>
            <w:vAlign w:val="center"/>
            <w:hideMark/>
          </w:tcPr>
          <w:p w14:paraId="4F6C4734" w14:textId="77777777" w:rsidR="00F34E83" w:rsidRPr="00F77645" w:rsidRDefault="00F34E83" w:rsidP="00D07923">
            <w:pPr>
              <w:rPr>
                <w:b/>
                <w:lang w:eastAsia="en-GB"/>
              </w:rPr>
            </w:pPr>
            <w:r w:rsidRPr="00F77645">
              <w:rPr>
                <w:b/>
                <w:lang w:eastAsia="en-GB"/>
              </w:rPr>
              <w:t>Barnet</w:t>
            </w:r>
          </w:p>
        </w:tc>
        <w:tc>
          <w:tcPr>
            <w:tcW w:w="1189" w:type="pct"/>
            <w:tcBorders>
              <w:top w:val="nil"/>
              <w:left w:val="nil"/>
              <w:bottom w:val="single" w:sz="8" w:space="0" w:color="auto"/>
              <w:right w:val="single" w:sz="8" w:space="0" w:color="auto"/>
            </w:tcBorders>
            <w:shd w:val="clear" w:color="auto" w:fill="auto"/>
            <w:noWrap/>
            <w:hideMark/>
          </w:tcPr>
          <w:p w14:paraId="07F46BB0" w14:textId="77777777" w:rsidR="00F34E83" w:rsidRPr="00F35B4D" w:rsidRDefault="00F34E83" w:rsidP="00DE6451">
            <w:pPr>
              <w:jc w:val="right"/>
              <w:rPr>
                <w:rFonts w:eastAsia="Times New Roman"/>
                <w:color w:val="000000"/>
                <w:lang w:eastAsia="en-GB"/>
              </w:rPr>
            </w:pPr>
            <w:r w:rsidRPr="00F35B4D">
              <w:t>24%</w:t>
            </w:r>
          </w:p>
        </w:tc>
        <w:tc>
          <w:tcPr>
            <w:tcW w:w="501" w:type="pct"/>
            <w:tcBorders>
              <w:top w:val="nil"/>
              <w:left w:val="nil"/>
              <w:bottom w:val="single" w:sz="8" w:space="0" w:color="auto"/>
              <w:right w:val="single" w:sz="8" w:space="0" w:color="auto"/>
            </w:tcBorders>
            <w:shd w:val="clear" w:color="auto" w:fill="auto"/>
            <w:noWrap/>
            <w:hideMark/>
          </w:tcPr>
          <w:p w14:paraId="46D3F197" w14:textId="77777777" w:rsidR="00F34E83" w:rsidRPr="00F35B4D" w:rsidRDefault="00F34E83" w:rsidP="00DE6451">
            <w:pPr>
              <w:jc w:val="right"/>
              <w:rPr>
                <w:rFonts w:eastAsia="Times New Roman"/>
                <w:color w:val="000000"/>
                <w:lang w:eastAsia="en-GB"/>
              </w:rPr>
            </w:pPr>
            <w:r w:rsidRPr="00F35B4D">
              <w:t>25%</w:t>
            </w:r>
          </w:p>
        </w:tc>
        <w:tc>
          <w:tcPr>
            <w:tcW w:w="447" w:type="pct"/>
            <w:tcBorders>
              <w:top w:val="nil"/>
              <w:left w:val="nil"/>
              <w:bottom w:val="single" w:sz="8" w:space="0" w:color="auto"/>
              <w:right w:val="single" w:sz="8" w:space="0" w:color="auto"/>
            </w:tcBorders>
            <w:shd w:val="clear" w:color="auto" w:fill="auto"/>
            <w:noWrap/>
            <w:hideMark/>
          </w:tcPr>
          <w:p w14:paraId="4BE7FF9A" w14:textId="77777777" w:rsidR="00F34E83" w:rsidRPr="00F35B4D" w:rsidRDefault="00F34E83" w:rsidP="00DE6451">
            <w:pPr>
              <w:jc w:val="right"/>
              <w:rPr>
                <w:rFonts w:eastAsia="Times New Roman"/>
                <w:color w:val="000000"/>
                <w:lang w:eastAsia="en-GB"/>
              </w:rPr>
            </w:pPr>
            <w:r w:rsidRPr="00F35B4D">
              <w:t>29%</w:t>
            </w:r>
          </w:p>
        </w:tc>
        <w:tc>
          <w:tcPr>
            <w:tcW w:w="410" w:type="pct"/>
            <w:tcBorders>
              <w:top w:val="nil"/>
              <w:left w:val="nil"/>
              <w:bottom w:val="single" w:sz="8" w:space="0" w:color="auto"/>
              <w:right w:val="single" w:sz="8" w:space="0" w:color="auto"/>
            </w:tcBorders>
            <w:shd w:val="clear" w:color="auto" w:fill="auto"/>
            <w:noWrap/>
            <w:hideMark/>
          </w:tcPr>
          <w:p w14:paraId="1E45974E" w14:textId="77777777" w:rsidR="00F34E83" w:rsidRPr="00F35B4D" w:rsidRDefault="00F34E83" w:rsidP="00DE6451">
            <w:pPr>
              <w:jc w:val="right"/>
              <w:rPr>
                <w:rFonts w:eastAsia="Times New Roman"/>
                <w:color w:val="000000"/>
                <w:lang w:eastAsia="en-GB"/>
              </w:rPr>
            </w:pPr>
            <w:r w:rsidRPr="00F35B4D">
              <w:t>13%</w:t>
            </w:r>
          </w:p>
        </w:tc>
        <w:tc>
          <w:tcPr>
            <w:tcW w:w="886" w:type="pct"/>
            <w:tcBorders>
              <w:top w:val="nil"/>
              <w:left w:val="nil"/>
              <w:bottom w:val="single" w:sz="8" w:space="0" w:color="auto"/>
              <w:right w:val="single" w:sz="8" w:space="0" w:color="auto"/>
            </w:tcBorders>
            <w:shd w:val="clear" w:color="auto" w:fill="auto"/>
            <w:noWrap/>
            <w:hideMark/>
          </w:tcPr>
          <w:p w14:paraId="6ECA5570" w14:textId="77777777" w:rsidR="00F34E83" w:rsidRPr="00F35B4D" w:rsidRDefault="00F34E83" w:rsidP="00DE6451">
            <w:pPr>
              <w:jc w:val="right"/>
              <w:rPr>
                <w:rFonts w:eastAsia="Times New Roman"/>
                <w:color w:val="000000"/>
                <w:lang w:eastAsia="en-GB"/>
              </w:rPr>
            </w:pPr>
            <w:r w:rsidRPr="00F35B4D">
              <w:t>9%</w:t>
            </w:r>
          </w:p>
        </w:tc>
      </w:tr>
      <w:tr w:rsidR="00DE3369" w:rsidRPr="00F35B4D" w14:paraId="0422DC2F" w14:textId="77777777" w:rsidTr="00F77645">
        <w:trPr>
          <w:trHeight w:val="315"/>
        </w:trPr>
        <w:tc>
          <w:tcPr>
            <w:tcW w:w="1562" w:type="pct"/>
            <w:tcBorders>
              <w:top w:val="nil"/>
              <w:left w:val="single" w:sz="8" w:space="0" w:color="auto"/>
              <w:bottom w:val="single" w:sz="8" w:space="0" w:color="auto"/>
              <w:right w:val="single" w:sz="8" w:space="0" w:color="auto"/>
            </w:tcBorders>
            <w:shd w:val="clear" w:color="auto" w:fill="auto"/>
            <w:noWrap/>
            <w:vAlign w:val="center"/>
            <w:hideMark/>
          </w:tcPr>
          <w:p w14:paraId="2740592B" w14:textId="77777777" w:rsidR="00F34E83" w:rsidRPr="00F77645" w:rsidRDefault="00F34E83" w:rsidP="00D07923">
            <w:pPr>
              <w:rPr>
                <w:b/>
                <w:lang w:eastAsia="en-GB"/>
              </w:rPr>
            </w:pPr>
            <w:r w:rsidRPr="00F77645">
              <w:rPr>
                <w:b/>
                <w:lang w:eastAsia="en-GB"/>
              </w:rPr>
              <w:t>Bexley</w:t>
            </w:r>
          </w:p>
        </w:tc>
        <w:tc>
          <w:tcPr>
            <w:tcW w:w="1189" w:type="pct"/>
            <w:tcBorders>
              <w:top w:val="nil"/>
              <w:left w:val="nil"/>
              <w:bottom w:val="single" w:sz="8" w:space="0" w:color="auto"/>
              <w:right w:val="single" w:sz="8" w:space="0" w:color="auto"/>
            </w:tcBorders>
            <w:shd w:val="clear" w:color="auto" w:fill="auto"/>
            <w:noWrap/>
            <w:hideMark/>
          </w:tcPr>
          <w:p w14:paraId="6AA992E5" w14:textId="77777777" w:rsidR="00F34E83" w:rsidRPr="00F35B4D" w:rsidRDefault="00F34E83" w:rsidP="00DE6451">
            <w:pPr>
              <w:jc w:val="right"/>
              <w:rPr>
                <w:rFonts w:eastAsia="Times New Roman"/>
                <w:color w:val="000000"/>
                <w:lang w:eastAsia="en-GB"/>
              </w:rPr>
            </w:pPr>
            <w:r w:rsidRPr="00F35B4D">
              <w:t>23%</w:t>
            </w:r>
          </w:p>
        </w:tc>
        <w:tc>
          <w:tcPr>
            <w:tcW w:w="501" w:type="pct"/>
            <w:tcBorders>
              <w:top w:val="nil"/>
              <w:left w:val="nil"/>
              <w:bottom w:val="single" w:sz="8" w:space="0" w:color="auto"/>
              <w:right w:val="single" w:sz="8" w:space="0" w:color="auto"/>
            </w:tcBorders>
            <w:shd w:val="clear" w:color="auto" w:fill="auto"/>
            <w:noWrap/>
            <w:hideMark/>
          </w:tcPr>
          <w:p w14:paraId="067557F3" w14:textId="77777777" w:rsidR="00F34E83" w:rsidRPr="00F35B4D" w:rsidRDefault="00F34E83" w:rsidP="00DE6451">
            <w:pPr>
              <w:jc w:val="right"/>
              <w:rPr>
                <w:rFonts w:eastAsia="Times New Roman"/>
                <w:color w:val="000000"/>
                <w:lang w:eastAsia="en-GB"/>
              </w:rPr>
            </w:pPr>
            <w:r w:rsidRPr="00F35B4D">
              <w:t>30%</w:t>
            </w:r>
          </w:p>
        </w:tc>
        <w:tc>
          <w:tcPr>
            <w:tcW w:w="447" w:type="pct"/>
            <w:tcBorders>
              <w:top w:val="nil"/>
              <w:left w:val="nil"/>
              <w:bottom w:val="single" w:sz="8" w:space="0" w:color="auto"/>
              <w:right w:val="single" w:sz="8" w:space="0" w:color="auto"/>
            </w:tcBorders>
            <w:shd w:val="clear" w:color="auto" w:fill="auto"/>
            <w:noWrap/>
            <w:hideMark/>
          </w:tcPr>
          <w:p w14:paraId="5EBBC950" w14:textId="77777777" w:rsidR="00F34E83" w:rsidRPr="00F35B4D" w:rsidRDefault="00F34E83" w:rsidP="00DE6451">
            <w:pPr>
              <w:jc w:val="right"/>
              <w:rPr>
                <w:rFonts w:eastAsia="Times New Roman"/>
                <w:color w:val="000000"/>
                <w:lang w:eastAsia="en-GB"/>
              </w:rPr>
            </w:pPr>
            <w:r w:rsidRPr="00F35B4D">
              <w:t>22%</w:t>
            </w:r>
          </w:p>
        </w:tc>
        <w:tc>
          <w:tcPr>
            <w:tcW w:w="410" w:type="pct"/>
            <w:tcBorders>
              <w:top w:val="nil"/>
              <w:left w:val="nil"/>
              <w:bottom w:val="single" w:sz="8" w:space="0" w:color="auto"/>
              <w:right w:val="single" w:sz="8" w:space="0" w:color="auto"/>
            </w:tcBorders>
            <w:shd w:val="clear" w:color="auto" w:fill="auto"/>
            <w:noWrap/>
            <w:hideMark/>
          </w:tcPr>
          <w:p w14:paraId="6526D934" w14:textId="77777777" w:rsidR="00F34E83" w:rsidRPr="00F35B4D" w:rsidRDefault="00F34E83" w:rsidP="00DE6451">
            <w:pPr>
              <w:jc w:val="right"/>
              <w:rPr>
                <w:rFonts w:eastAsia="Times New Roman"/>
                <w:color w:val="000000"/>
                <w:lang w:eastAsia="en-GB"/>
              </w:rPr>
            </w:pPr>
            <w:r w:rsidRPr="00F35B4D">
              <w:t>18%</w:t>
            </w:r>
          </w:p>
        </w:tc>
        <w:tc>
          <w:tcPr>
            <w:tcW w:w="886" w:type="pct"/>
            <w:tcBorders>
              <w:top w:val="nil"/>
              <w:left w:val="nil"/>
              <w:bottom w:val="single" w:sz="8" w:space="0" w:color="auto"/>
              <w:right w:val="single" w:sz="8" w:space="0" w:color="auto"/>
            </w:tcBorders>
            <w:shd w:val="clear" w:color="auto" w:fill="auto"/>
            <w:noWrap/>
            <w:hideMark/>
          </w:tcPr>
          <w:p w14:paraId="1E67833F" w14:textId="77777777" w:rsidR="00F34E83" w:rsidRPr="00F35B4D" w:rsidRDefault="00F34E83" w:rsidP="00DE6451">
            <w:pPr>
              <w:jc w:val="right"/>
              <w:rPr>
                <w:rFonts w:eastAsia="Times New Roman"/>
                <w:color w:val="000000"/>
                <w:lang w:eastAsia="en-GB"/>
              </w:rPr>
            </w:pPr>
            <w:r w:rsidRPr="00F35B4D">
              <w:t>8%</w:t>
            </w:r>
          </w:p>
        </w:tc>
      </w:tr>
      <w:tr w:rsidR="00DE3369" w:rsidRPr="00F35B4D" w14:paraId="2D8F3869" w14:textId="77777777" w:rsidTr="00F77645">
        <w:trPr>
          <w:trHeight w:val="315"/>
        </w:trPr>
        <w:tc>
          <w:tcPr>
            <w:tcW w:w="1562" w:type="pct"/>
            <w:tcBorders>
              <w:top w:val="nil"/>
              <w:left w:val="single" w:sz="8" w:space="0" w:color="auto"/>
              <w:bottom w:val="single" w:sz="8" w:space="0" w:color="auto"/>
              <w:right w:val="single" w:sz="8" w:space="0" w:color="auto"/>
            </w:tcBorders>
            <w:shd w:val="clear" w:color="auto" w:fill="auto"/>
            <w:noWrap/>
            <w:vAlign w:val="center"/>
            <w:hideMark/>
          </w:tcPr>
          <w:p w14:paraId="4865B7D0" w14:textId="77777777" w:rsidR="00F34E83" w:rsidRPr="00F77645" w:rsidRDefault="00F34E83" w:rsidP="00D07923">
            <w:pPr>
              <w:rPr>
                <w:b/>
                <w:lang w:eastAsia="en-GB"/>
              </w:rPr>
            </w:pPr>
            <w:r w:rsidRPr="00F77645">
              <w:rPr>
                <w:b/>
                <w:lang w:eastAsia="en-GB"/>
              </w:rPr>
              <w:t>Brent</w:t>
            </w:r>
          </w:p>
        </w:tc>
        <w:tc>
          <w:tcPr>
            <w:tcW w:w="1189" w:type="pct"/>
            <w:tcBorders>
              <w:top w:val="nil"/>
              <w:left w:val="nil"/>
              <w:bottom w:val="single" w:sz="8" w:space="0" w:color="auto"/>
              <w:right w:val="single" w:sz="8" w:space="0" w:color="auto"/>
            </w:tcBorders>
            <w:shd w:val="clear" w:color="auto" w:fill="auto"/>
            <w:noWrap/>
            <w:hideMark/>
          </w:tcPr>
          <w:p w14:paraId="01497E02" w14:textId="77777777" w:rsidR="00F34E83" w:rsidRPr="00F35B4D" w:rsidRDefault="00F34E83" w:rsidP="00DE6451">
            <w:pPr>
              <w:jc w:val="right"/>
              <w:rPr>
                <w:rFonts w:eastAsia="Times New Roman"/>
                <w:color w:val="000000"/>
                <w:lang w:eastAsia="en-GB"/>
              </w:rPr>
            </w:pPr>
            <w:r w:rsidRPr="00F35B4D">
              <w:t>42%</w:t>
            </w:r>
          </w:p>
        </w:tc>
        <w:tc>
          <w:tcPr>
            <w:tcW w:w="501" w:type="pct"/>
            <w:tcBorders>
              <w:top w:val="nil"/>
              <w:left w:val="nil"/>
              <w:bottom w:val="single" w:sz="8" w:space="0" w:color="auto"/>
              <w:right w:val="single" w:sz="8" w:space="0" w:color="auto"/>
            </w:tcBorders>
            <w:shd w:val="clear" w:color="auto" w:fill="auto"/>
            <w:noWrap/>
            <w:hideMark/>
          </w:tcPr>
          <w:p w14:paraId="7B73C53A" w14:textId="77777777" w:rsidR="00F34E83" w:rsidRPr="00F35B4D" w:rsidRDefault="00F34E83" w:rsidP="00DE6451">
            <w:pPr>
              <w:jc w:val="right"/>
              <w:rPr>
                <w:rFonts w:eastAsia="Times New Roman"/>
                <w:color w:val="000000"/>
                <w:lang w:eastAsia="en-GB"/>
              </w:rPr>
            </w:pPr>
            <w:r w:rsidRPr="00F35B4D">
              <w:t>28%</w:t>
            </w:r>
          </w:p>
        </w:tc>
        <w:tc>
          <w:tcPr>
            <w:tcW w:w="447" w:type="pct"/>
            <w:tcBorders>
              <w:top w:val="nil"/>
              <w:left w:val="nil"/>
              <w:bottom w:val="single" w:sz="8" w:space="0" w:color="auto"/>
              <w:right w:val="single" w:sz="8" w:space="0" w:color="auto"/>
            </w:tcBorders>
            <w:shd w:val="clear" w:color="auto" w:fill="auto"/>
            <w:noWrap/>
            <w:hideMark/>
          </w:tcPr>
          <w:p w14:paraId="23622C3F" w14:textId="77777777" w:rsidR="00F34E83" w:rsidRPr="00F35B4D" w:rsidRDefault="00F34E83" w:rsidP="00DE6451">
            <w:pPr>
              <w:jc w:val="right"/>
              <w:rPr>
                <w:rFonts w:eastAsia="Times New Roman"/>
                <w:color w:val="000000"/>
                <w:lang w:eastAsia="en-GB"/>
              </w:rPr>
            </w:pPr>
            <w:r w:rsidRPr="00F35B4D">
              <w:t>25%</w:t>
            </w:r>
          </w:p>
        </w:tc>
        <w:tc>
          <w:tcPr>
            <w:tcW w:w="410" w:type="pct"/>
            <w:tcBorders>
              <w:top w:val="nil"/>
              <w:left w:val="nil"/>
              <w:bottom w:val="single" w:sz="8" w:space="0" w:color="auto"/>
              <w:right w:val="single" w:sz="8" w:space="0" w:color="auto"/>
            </w:tcBorders>
            <w:shd w:val="clear" w:color="auto" w:fill="auto"/>
            <w:noWrap/>
            <w:hideMark/>
          </w:tcPr>
          <w:p w14:paraId="08483ABE" w14:textId="77777777" w:rsidR="00F34E83" w:rsidRPr="00F35B4D" w:rsidRDefault="00F34E83" w:rsidP="00DE6451">
            <w:pPr>
              <w:jc w:val="right"/>
              <w:rPr>
                <w:rFonts w:eastAsia="Times New Roman"/>
                <w:color w:val="000000"/>
                <w:lang w:eastAsia="en-GB"/>
              </w:rPr>
            </w:pPr>
            <w:r w:rsidRPr="00F35B4D">
              <w:t>6%</w:t>
            </w:r>
          </w:p>
        </w:tc>
        <w:tc>
          <w:tcPr>
            <w:tcW w:w="886" w:type="pct"/>
            <w:tcBorders>
              <w:top w:val="nil"/>
              <w:left w:val="nil"/>
              <w:bottom w:val="single" w:sz="8" w:space="0" w:color="auto"/>
              <w:right w:val="single" w:sz="8" w:space="0" w:color="auto"/>
            </w:tcBorders>
            <w:shd w:val="clear" w:color="auto" w:fill="auto"/>
            <w:noWrap/>
            <w:hideMark/>
          </w:tcPr>
          <w:p w14:paraId="560233EF" w14:textId="77777777" w:rsidR="00F34E83" w:rsidRPr="00F35B4D" w:rsidRDefault="00F34E83" w:rsidP="00DE6451">
            <w:pPr>
              <w:jc w:val="right"/>
              <w:rPr>
                <w:rFonts w:eastAsia="Times New Roman"/>
                <w:color w:val="000000"/>
                <w:lang w:eastAsia="en-GB"/>
              </w:rPr>
            </w:pPr>
            <w:r w:rsidRPr="00F35B4D">
              <w:t>0%</w:t>
            </w:r>
          </w:p>
        </w:tc>
      </w:tr>
      <w:tr w:rsidR="00DE3369" w:rsidRPr="00F35B4D" w14:paraId="401E21D6" w14:textId="77777777" w:rsidTr="00F77645">
        <w:trPr>
          <w:trHeight w:val="315"/>
        </w:trPr>
        <w:tc>
          <w:tcPr>
            <w:tcW w:w="1562" w:type="pct"/>
            <w:tcBorders>
              <w:top w:val="nil"/>
              <w:left w:val="single" w:sz="8" w:space="0" w:color="auto"/>
              <w:bottom w:val="single" w:sz="8" w:space="0" w:color="auto"/>
              <w:right w:val="single" w:sz="8" w:space="0" w:color="auto"/>
            </w:tcBorders>
            <w:shd w:val="clear" w:color="auto" w:fill="auto"/>
            <w:noWrap/>
            <w:vAlign w:val="center"/>
            <w:hideMark/>
          </w:tcPr>
          <w:p w14:paraId="6A73CCCA" w14:textId="77777777" w:rsidR="00F34E83" w:rsidRPr="00F77645" w:rsidRDefault="00F34E83" w:rsidP="00D07923">
            <w:pPr>
              <w:rPr>
                <w:b/>
                <w:lang w:eastAsia="en-GB"/>
              </w:rPr>
            </w:pPr>
            <w:r w:rsidRPr="00F77645">
              <w:rPr>
                <w:b/>
                <w:lang w:eastAsia="en-GB"/>
              </w:rPr>
              <w:t>Bromley</w:t>
            </w:r>
          </w:p>
        </w:tc>
        <w:tc>
          <w:tcPr>
            <w:tcW w:w="1189" w:type="pct"/>
            <w:tcBorders>
              <w:top w:val="nil"/>
              <w:left w:val="nil"/>
              <w:bottom w:val="single" w:sz="8" w:space="0" w:color="auto"/>
              <w:right w:val="single" w:sz="8" w:space="0" w:color="auto"/>
            </w:tcBorders>
            <w:shd w:val="clear" w:color="auto" w:fill="auto"/>
            <w:noWrap/>
            <w:hideMark/>
          </w:tcPr>
          <w:p w14:paraId="77844782" w14:textId="77777777" w:rsidR="00F34E83" w:rsidRPr="00F35B4D" w:rsidRDefault="00F34E83" w:rsidP="00DE6451">
            <w:pPr>
              <w:jc w:val="right"/>
              <w:rPr>
                <w:rFonts w:eastAsia="Times New Roman"/>
                <w:color w:val="000000"/>
                <w:lang w:eastAsia="en-GB"/>
              </w:rPr>
            </w:pPr>
            <w:r w:rsidRPr="00F35B4D">
              <w:t>23%</w:t>
            </w:r>
          </w:p>
        </w:tc>
        <w:tc>
          <w:tcPr>
            <w:tcW w:w="501" w:type="pct"/>
            <w:tcBorders>
              <w:top w:val="nil"/>
              <w:left w:val="nil"/>
              <w:bottom w:val="single" w:sz="8" w:space="0" w:color="auto"/>
              <w:right w:val="single" w:sz="8" w:space="0" w:color="auto"/>
            </w:tcBorders>
            <w:shd w:val="clear" w:color="auto" w:fill="auto"/>
            <w:noWrap/>
            <w:hideMark/>
          </w:tcPr>
          <w:p w14:paraId="28B8362C" w14:textId="77777777" w:rsidR="00F34E83" w:rsidRPr="00F35B4D" w:rsidRDefault="00F34E83" w:rsidP="00DE6451">
            <w:pPr>
              <w:jc w:val="right"/>
              <w:rPr>
                <w:rFonts w:eastAsia="Times New Roman"/>
                <w:color w:val="000000"/>
                <w:lang w:eastAsia="en-GB"/>
              </w:rPr>
            </w:pPr>
            <w:r w:rsidRPr="00F35B4D">
              <w:t>17%</w:t>
            </w:r>
          </w:p>
        </w:tc>
        <w:tc>
          <w:tcPr>
            <w:tcW w:w="447" w:type="pct"/>
            <w:tcBorders>
              <w:top w:val="nil"/>
              <w:left w:val="nil"/>
              <w:bottom w:val="single" w:sz="8" w:space="0" w:color="auto"/>
              <w:right w:val="single" w:sz="8" w:space="0" w:color="auto"/>
            </w:tcBorders>
            <w:shd w:val="clear" w:color="auto" w:fill="auto"/>
            <w:noWrap/>
            <w:hideMark/>
          </w:tcPr>
          <w:p w14:paraId="3E02F7D9" w14:textId="77777777" w:rsidR="00F34E83" w:rsidRPr="00F35B4D" w:rsidRDefault="00F34E83" w:rsidP="00DE6451">
            <w:pPr>
              <w:jc w:val="right"/>
              <w:rPr>
                <w:rFonts w:eastAsia="Times New Roman"/>
                <w:color w:val="000000"/>
                <w:lang w:eastAsia="en-GB"/>
              </w:rPr>
            </w:pPr>
            <w:r w:rsidRPr="00F35B4D">
              <w:t>19%</w:t>
            </w:r>
          </w:p>
        </w:tc>
        <w:tc>
          <w:tcPr>
            <w:tcW w:w="410" w:type="pct"/>
            <w:tcBorders>
              <w:top w:val="nil"/>
              <w:left w:val="nil"/>
              <w:bottom w:val="single" w:sz="8" w:space="0" w:color="auto"/>
              <w:right w:val="single" w:sz="8" w:space="0" w:color="auto"/>
            </w:tcBorders>
            <w:shd w:val="clear" w:color="auto" w:fill="auto"/>
            <w:noWrap/>
            <w:hideMark/>
          </w:tcPr>
          <w:p w14:paraId="12EB0CB6" w14:textId="77777777" w:rsidR="00F34E83" w:rsidRPr="00F35B4D" w:rsidRDefault="00F34E83" w:rsidP="00DE6451">
            <w:pPr>
              <w:jc w:val="right"/>
              <w:rPr>
                <w:rFonts w:eastAsia="Times New Roman"/>
                <w:color w:val="000000"/>
                <w:lang w:eastAsia="en-GB"/>
              </w:rPr>
            </w:pPr>
            <w:r w:rsidRPr="00F35B4D">
              <w:t>21%</w:t>
            </w:r>
          </w:p>
        </w:tc>
        <w:tc>
          <w:tcPr>
            <w:tcW w:w="886" w:type="pct"/>
            <w:tcBorders>
              <w:top w:val="nil"/>
              <w:left w:val="nil"/>
              <w:bottom w:val="single" w:sz="8" w:space="0" w:color="auto"/>
              <w:right w:val="single" w:sz="8" w:space="0" w:color="auto"/>
            </w:tcBorders>
            <w:shd w:val="clear" w:color="auto" w:fill="auto"/>
            <w:noWrap/>
            <w:hideMark/>
          </w:tcPr>
          <w:p w14:paraId="5E536387" w14:textId="77777777" w:rsidR="00F34E83" w:rsidRPr="00F35B4D" w:rsidRDefault="00F34E83" w:rsidP="00DE6451">
            <w:pPr>
              <w:jc w:val="right"/>
              <w:rPr>
                <w:rFonts w:eastAsia="Times New Roman"/>
                <w:color w:val="000000"/>
                <w:lang w:eastAsia="en-GB"/>
              </w:rPr>
            </w:pPr>
            <w:r w:rsidRPr="00F35B4D">
              <w:t>20%</w:t>
            </w:r>
          </w:p>
        </w:tc>
      </w:tr>
      <w:tr w:rsidR="00DE3369" w:rsidRPr="00F35B4D" w14:paraId="6E02CF69" w14:textId="77777777" w:rsidTr="00F77645">
        <w:trPr>
          <w:trHeight w:val="315"/>
        </w:trPr>
        <w:tc>
          <w:tcPr>
            <w:tcW w:w="1562" w:type="pct"/>
            <w:tcBorders>
              <w:top w:val="nil"/>
              <w:left w:val="single" w:sz="8" w:space="0" w:color="auto"/>
              <w:bottom w:val="single" w:sz="8" w:space="0" w:color="auto"/>
              <w:right w:val="single" w:sz="8" w:space="0" w:color="auto"/>
            </w:tcBorders>
            <w:shd w:val="clear" w:color="auto" w:fill="auto"/>
            <w:noWrap/>
            <w:vAlign w:val="center"/>
            <w:hideMark/>
          </w:tcPr>
          <w:p w14:paraId="5F04E8E1" w14:textId="77777777" w:rsidR="00F34E83" w:rsidRPr="00F77645" w:rsidRDefault="00F34E83" w:rsidP="00D07923">
            <w:pPr>
              <w:rPr>
                <w:b/>
                <w:lang w:eastAsia="en-GB"/>
              </w:rPr>
            </w:pPr>
            <w:r w:rsidRPr="00F77645">
              <w:rPr>
                <w:b/>
                <w:lang w:eastAsia="en-GB"/>
              </w:rPr>
              <w:t>Camden</w:t>
            </w:r>
          </w:p>
        </w:tc>
        <w:tc>
          <w:tcPr>
            <w:tcW w:w="1189" w:type="pct"/>
            <w:tcBorders>
              <w:top w:val="nil"/>
              <w:left w:val="nil"/>
              <w:bottom w:val="single" w:sz="8" w:space="0" w:color="auto"/>
              <w:right w:val="single" w:sz="8" w:space="0" w:color="auto"/>
            </w:tcBorders>
            <w:shd w:val="clear" w:color="auto" w:fill="auto"/>
            <w:noWrap/>
            <w:hideMark/>
          </w:tcPr>
          <w:p w14:paraId="5A66ED48" w14:textId="77777777" w:rsidR="00F34E83" w:rsidRPr="00F35B4D" w:rsidRDefault="00F34E83" w:rsidP="00DE6451">
            <w:pPr>
              <w:jc w:val="right"/>
              <w:rPr>
                <w:rFonts w:eastAsia="Times New Roman"/>
                <w:color w:val="000000"/>
                <w:lang w:eastAsia="en-GB"/>
              </w:rPr>
            </w:pPr>
            <w:r w:rsidRPr="00F35B4D">
              <w:t>60%</w:t>
            </w:r>
          </w:p>
        </w:tc>
        <w:tc>
          <w:tcPr>
            <w:tcW w:w="501" w:type="pct"/>
            <w:tcBorders>
              <w:top w:val="nil"/>
              <w:left w:val="nil"/>
              <w:bottom w:val="single" w:sz="8" w:space="0" w:color="auto"/>
              <w:right w:val="single" w:sz="8" w:space="0" w:color="auto"/>
            </w:tcBorders>
            <w:shd w:val="clear" w:color="auto" w:fill="auto"/>
            <w:noWrap/>
            <w:hideMark/>
          </w:tcPr>
          <w:p w14:paraId="39A9D26D" w14:textId="77777777" w:rsidR="00F34E83" w:rsidRPr="00F35B4D" w:rsidRDefault="00F34E83" w:rsidP="00DE6451">
            <w:pPr>
              <w:jc w:val="right"/>
              <w:rPr>
                <w:rFonts w:eastAsia="Times New Roman"/>
                <w:color w:val="000000"/>
                <w:lang w:eastAsia="en-GB"/>
              </w:rPr>
            </w:pPr>
            <w:r w:rsidRPr="00F35B4D">
              <w:t>24%</w:t>
            </w:r>
          </w:p>
        </w:tc>
        <w:tc>
          <w:tcPr>
            <w:tcW w:w="447" w:type="pct"/>
            <w:tcBorders>
              <w:top w:val="nil"/>
              <w:left w:val="nil"/>
              <w:bottom w:val="single" w:sz="8" w:space="0" w:color="auto"/>
              <w:right w:val="single" w:sz="8" w:space="0" w:color="auto"/>
            </w:tcBorders>
            <w:shd w:val="clear" w:color="auto" w:fill="auto"/>
            <w:noWrap/>
            <w:hideMark/>
          </w:tcPr>
          <w:p w14:paraId="42FA6F52" w14:textId="77777777" w:rsidR="00F34E83" w:rsidRPr="00F35B4D" w:rsidRDefault="00F34E83" w:rsidP="00DE6451">
            <w:pPr>
              <w:jc w:val="right"/>
              <w:rPr>
                <w:rFonts w:eastAsia="Times New Roman"/>
                <w:color w:val="000000"/>
                <w:lang w:eastAsia="en-GB"/>
              </w:rPr>
            </w:pPr>
            <w:r w:rsidRPr="00F35B4D">
              <w:t>7%</w:t>
            </w:r>
          </w:p>
        </w:tc>
        <w:tc>
          <w:tcPr>
            <w:tcW w:w="410" w:type="pct"/>
            <w:tcBorders>
              <w:top w:val="nil"/>
              <w:left w:val="nil"/>
              <w:bottom w:val="single" w:sz="8" w:space="0" w:color="auto"/>
              <w:right w:val="single" w:sz="8" w:space="0" w:color="auto"/>
            </w:tcBorders>
            <w:shd w:val="clear" w:color="auto" w:fill="auto"/>
            <w:noWrap/>
            <w:hideMark/>
          </w:tcPr>
          <w:p w14:paraId="1C8D80D2" w14:textId="77777777" w:rsidR="00F34E83" w:rsidRPr="00F35B4D" w:rsidRDefault="00F34E83" w:rsidP="00DE6451">
            <w:pPr>
              <w:jc w:val="right"/>
              <w:rPr>
                <w:rFonts w:eastAsia="Times New Roman"/>
                <w:color w:val="000000"/>
                <w:lang w:eastAsia="en-GB"/>
              </w:rPr>
            </w:pPr>
            <w:r w:rsidRPr="00F35B4D">
              <w:t>4%</w:t>
            </w:r>
          </w:p>
        </w:tc>
        <w:tc>
          <w:tcPr>
            <w:tcW w:w="886" w:type="pct"/>
            <w:tcBorders>
              <w:top w:val="nil"/>
              <w:left w:val="nil"/>
              <w:bottom w:val="single" w:sz="8" w:space="0" w:color="auto"/>
              <w:right w:val="single" w:sz="8" w:space="0" w:color="auto"/>
            </w:tcBorders>
            <w:shd w:val="clear" w:color="auto" w:fill="auto"/>
            <w:noWrap/>
            <w:hideMark/>
          </w:tcPr>
          <w:p w14:paraId="7B93BE92" w14:textId="77777777" w:rsidR="00F34E83" w:rsidRPr="00F35B4D" w:rsidRDefault="00F34E83" w:rsidP="00DE6451">
            <w:pPr>
              <w:jc w:val="right"/>
              <w:rPr>
                <w:rFonts w:eastAsia="Times New Roman"/>
                <w:color w:val="000000"/>
                <w:lang w:eastAsia="en-GB"/>
              </w:rPr>
            </w:pPr>
            <w:r w:rsidRPr="00F35B4D">
              <w:t>4%</w:t>
            </w:r>
          </w:p>
        </w:tc>
      </w:tr>
      <w:tr w:rsidR="00DE3369" w:rsidRPr="00F35B4D" w14:paraId="5F2C5460" w14:textId="77777777" w:rsidTr="00F77645">
        <w:trPr>
          <w:trHeight w:val="315"/>
        </w:trPr>
        <w:tc>
          <w:tcPr>
            <w:tcW w:w="1562" w:type="pct"/>
            <w:tcBorders>
              <w:top w:val="nil"/>
              <w:left w:val="single" w:sz="8" w:space="0" w:color="auto"/>
              <w:bottom w:val="single" w:sz="8" w:space="0" w:color="auto"/>
              <w:right w:val="single" w:sz="8" w:space="0" w:color="auto"/>
            </w:tcBorders>
            <w:shd w:val="clear" w:color="auto" w:fill="auto"/>
            <w:noWrap/>
            <w:vAlign w:val="center"/>
            <w:hideMark/>
          </w:tcPr>
          <w:p w14:paraId="7CDBF064" w14:textId="77777777" w:rsidR="00F34E83" w:rsidRPr="00F77645" w:rsidRDefault="00F34E83" w:rsidP="00D07923">
            <w:pPr>
              <w:rPr>
                <w:b/>
                <w:lang w:eastAsia="en-GB"/>
              </w:rPr>
            </w:pPr>
            <w:r w:rsidRPr="00F77645">
              <w:rPr>
                <w:b/>
                <w:lang w:eastAsia="en-GB"/>
              </w:rPr>
              <w:t>City of London</w:t>
            </w:r>
          </w:p>
        </w:tc>
        <w:tc>
          <w:tcPr>
            <w:tcW w:w="1189" w:type="pct"/>
            <w:tcBorders>
              <w:top w:val="nil"/>
              <w:left w:val="nil"/>
              <w:bottom w:val="single" w:sz="8" w:space="0" w:color="auto"/>
              <w:right w:val="single" w:sz="8" w:space="0" w:color="auto"/>
            </w:tcBorders>
            <w:shd w:val="clear" w:color="auto" w:fill="auto"/>
            <w:noWrap/>
            <w:hideMark/>
          </w:tcPr>
          <w:p w14:paraId="1CA23945" w14:textId="77777777" w:rsidR="00F34E83" w:rsidRPr="00F35B4D" w:rsidRDefault="00F34E83" w:rsidP="00DE6451">
            <w:pPr>
              <w:jc w:val="right"/>
              <w:rPr>
                <w:rFonts w:eastAsia="Times New Roman"/>
                <w:color w:val="000000"/>
                <w:lang w:eastAsia="en-GB"/>
              </w:rPr>
            </w:pPr>
            <w:r w:rsidRPr="00F35B4D">
              <w:t>0%</w:t>
            </w:r>
          </w:p>
        </w:tc>
        <w:tc>
          <w:tcPr>
            <w:tcW w:w="501" w:type="pct"/>
            <w:tcBorders>
              <w:top w:val="nil"/>
              <w:left w:val="nil"/>
              <w:bottom w:val="single" w:sz="8" w:space="0" w:color="auto"/>
              <w:right w:val="single" w:sz="8" w:space="0" w:color="auto"/>
            </w:tcBorders>
            <w:shd w:val="clear" w:color="auto" w:fill="auto"/>
            <w:noWrap/>
            <w:hideMark/>
          </w:tcPr>
          <w:p w14:paraId="167BD92C" w14:textId="77777777" w:rsidR="00F34E83" w:rsidRPr="00F35B4D" w:rsidRDefault="00F34E83" w:rsidP="00DE6451">
            <w:pPr>
              <w:jc w:val="right"/>
              <w:rPr>
                <w:rFonts w:eastAsia="Times New Roman"/>
                <w:color w:val="000000"/>
                <w:lang w:eastAsia="en-GB"/>
              </w:rPr>
            </w:pPr>
            <w:r w:rsidRPr="00F35B4D">
              <w:t>39%</w:t>
            </w:r>
          </w:p>
        </w:tc>
        <w:tc>
          <w:tcPr>
            <w:tcW w:w="447" w:type="pct"/>
            <w:tcBorders>
              <w:top w:val="nil"/>
              <w:left w:val="nil"/>
              <w:bottom w:val="single" w:sz="8" w:space="0" w:color="auto"/>
              <w:right w:val="single" w:sz="8" w:space="0" w:color="auto"/>
            </w:tcBorders>
            <w:shd w:val="clear" w:color="auto" w:fill="auto"/>
            <w:noWrap/>
            <w:hideMark/>
          </w:tcPr>
          <w:p w14:paraId="28471CF1" w14:textId="77777777" w:rsidR="00F34E83" w:rsidRPr="00F35B4D" w:rsidRDefault="00F34E83" w:rsidP="00DE6451">
            <w:pPr>
              <w:jc w:val="right"/>
              <w:rPr>
                <w:rFonts w:eastAsia="Times New Roman"/>
                <w:color w:val="000000"/>
                <w:lang w:eastAsia="en-GB"/>
              </w:rPr>
            </w:pPr>
            <w:r w:rsidRPr="00F35B4D">
              <w:t>25%</w:t>
            </w:r>
          </w:p>
        </w:tc>
        <w:tc>
          <w:tcPr>
            <w:tcW w:w="410" w:type="pct"/>
            <w:tcBorders>
              <w:top w:val="nil"/>
              <w:left w:val="nil"/>
              <w:bottom w:val="single" w:sz="8" w:space="0" w:color="auto"/>
              <w:right w:val="single" w:sz="8" w:space="0" w:color="auto"/>
            </w:tcBorders>
            <w:shd w:val="clear" w:color="auto" w:fill="auto"/>
            <w:noWrap/>
            <w:hideMark/>
          </w:tcPr>
          <w:p w14:paraId="4B2E069E" w14:textId="77777777" w:rsidR="00F34E83" w:rsidRPr="00F35B4D" w:rsidRDefault="00F34E83" w:rsidP="00DE6451">
            <w:pPr>
              <w:jc w:val="right"/>
              <w:rPr>
                <w:rFonts w:eastAsia="Times New Roman"/>
                <w:color w:val="000000"/>
                <w:lang w:eastAsia="en-GB"/>
              </w:rPr>
            </w:pPr>
            <w:r w:rsidRPr="00F35B4D">
              <w:t>0%</w:t>
            </w:r>
          </w:p>
        </w:tc>
        <w:tc>
          <w:tcPr>
            <w:tcW w:w="886" w:type="pct"/>
            <w:tcBorders>
              <w:top w:val="nil"/>
              <w:left w:val="nil"/>
              <w:bottom w:val="single" w:sz="8" w:space="0" w:color="auto"/>
              <w:right w:val="single" w:sz="8" w:space="0" w:color="auto"/>
            </w:tcBorders>
            <w:shd w:val="clear" w:color="auto" w:fill="auto"/>
            <w:noWrap/>
            <w:hideMark/>
          </w:tcPr>
          <w:p w14:paraId="3FC0B6A9" w14:textId="77777777" w:rsidR="00F34E83" w:rsidRPr="00F35B4D" w:rsidRDefault="00F34E83" w:rsidP="00DE6451">
            <w:pPr>
              <w:jc w:val="right"/>
              <w:rPr>
                <w:rFonts w:eastAsia="Times New Roman"/>
                <w:color w:val="000000"/>
                <w:lang w:eastAsia="en-GB"/>
              </w:rPr>
            </w:pPr>
            <w:r w:rsidRPr="00F35B4D">
              <w:t>36%</w:t>
            </w:r>
          </w:p>
        </w:tc>
      </w:tr>
      <w:tr w:rsidR="00DE3369" w:rsidRPr="00F35B4D" w14:paraId="534245F2" w14:textId="77777777" w:rsidTr="00F77645">
        <w:trPr>
          <w:trHeight w:val="315"/>
        </w:trPr>
        <w:tc>
          <w:tcPr>
            <w:tcW w:w="1562" w:type="pct"/>
            <w:tcBorders>
              <w:top w:val="nil"/>
              <w:left w:val="single" w:sz="8" w:space="0" w:color="auto"/>
              <w:bottom w:val="single" w:sz="8" w:space="0" w:color="auto"/>
              <w:right w:val="single" w:sz="8" w:space="0" w:color="auto"/>
            </w:tcBorders>
            <w:shd w:val="clear" w:color="auto" w:fill="auto"/>
            <w:noWrap/>
            <w:vAlign w:val="center"/>
            <w:hideMark/>
          </w:tcPr>
          <w:p w14:paraId="42ADBEB1" w14:textId="77777777" w:rsidR="00F34E83" w:rsidRPr="00F77645" w:rsidRDefault="00F34E83" w:rsidP="00D07923">
            <w:pPr>
              <w:rPr>
                <w:b/>
                <w:lang w:eastAsia="en-GB"/>
              </w:rPr>
            </w:pPr>
            <w:r w:rsidRPr="00F77645">
              <w:rPr>
                <w:b/>
                <w:lang w:eastAsia="en-GB"/>
              </w:rPr>
              <w:t>Croydon</w:t>
            </w:r>
          </w:p>
        </w:tc>
        <w:tc>
          <w:tcPr>
            <w:tcW w:w="1189" w:type="pct"/>
            <w:tcBorders>
              <w:top w:val="nil"/>
              <w:left w:val="nil"/>
              <w:bottom w:val="single" w:sz="8" w:space="0" w:color="auto"/>
              <w:right w:val="single" w:sz="8" w:space="0" w:color="auto"/>
            </w:tcBorders>
            <w:shd w:val="clear" w:color="auto" w:fill="auto"/>
            <w:noWrap/>
            <w:hideMark/>
          </w:tcPr>
          <w:p w14:paraId="1E7961A5" w14:textId="77777777" w:rsidR="00F34E83" w:rsidRPr="00F35B4D" w:rsidRDefault="00F34E83" w:rsidP="00DE6451">
            <w:pPr>
              <w:jc w:val="right"/>
              <w:rPr>
                <w:rFonts w:eastAsia="Times New Roman"/>
                <w:color w:val="000000"/>
                <w:lang w:eastAsia="en-GB"/>
              </w:rPr>
            </w:pPr>
            <w:r w:rsidRPr="00F35B4D">
              <w:t>32%</w:t>
            </w:r>
          </w:p>
        </w:tc>
        <w:tc>
          <w:tcPr>
            <w:tcW w:w="501" w:type="pct"/>
            <w:tcBorders>
              <w:top w:val="nil"/>
              <w:left w:val="nil"/>
              <w:bottom w:val="single" w:sz="8" w:space="0" w:color="auto"/>
              <w:right w:val="single" w:sz="8" w:space="0" w:color="auto"/>
            </w:tcBorders>
            <w:shd w:val="clear" w:color="auto" w:fill="auto"/>
            <w:noWrap/>
            <w:hideMark/>
          </w:tcPr>
          <w:p w14:paraId="31A3CC83" w14:textId="77777777" w:rsidR="00F34E83" w:rsidRPr="00F35B4D" w:rsidRDefault="00F34E83" w:rsidP="00DE6451">
            <w:pPr>
              <w:jc w:val="right"/>
              <w:rPr>
                <w:rFonts w:eastAsia="Times New Roman"/>
                <w:color w:val="000000"/>
                <w:lang w:eastAsia="en-GB"/>
              </w:rPr>
            </w:pPr>
            <w:r w:rsidRPr="00F35B4D">
              <w:t>42%</w:t>
            </w:r>
          </w:p>
        </w:tc>
        <w:tc>
          <w:tcPr>
            <w:tcW w:w="447" w:type="pct"/>
            <w:tcBorders>
              <w:top w:val="nil"/>
              <w:left w:val="nil"/>
              <w:bottom w:val="single" w:sz="8" w:space="0" w:color="auto"/>
              <w:right w:val="single" w:sz="8" w:space="0" w:color="auto"/>
            </w:tcBorders>
            <w:shd w:val="clear" w:color="auto" w:fill="auto"/>
            <w:noWrap/>
            <w:hideMark/>
          </w:tcPr>
          <w:p w14:paraId="73E981B2" w14:textId="77777777" w:rsidR="00F34E83" w:rsidRPr="00F35B4D" w:rsidRDefault="00F34E83" w:rsidP="00DE6451">
            <w:pPr>
              <w:jc w:val="right"/>
              <w:rPr>
                <w:rFonts w:eastAsia="Times New Roman"/>
                <w:color w:val="000000"/>
                <w:lang w:eastAsia="en-GB"/>
              </w:rPr>
            </w:pPr>
            <w:r w:rsidRPr="00F35B4D">
              <w:t>18%</w:t>
            </w:r>
          </w:p>
        </w:tc>
        <w:tc>
          <w:tcPr>
            <w:tcW w:w="410" w:type="pct"/>
            <w:tcBorders>
              <w:top w:val="nil"/>
              <w:left w:val="nil"/>
              <w:bottom w:val="single" w:sz="8" w:space="0" w:color="auto"/>
              <w:right w:val="single" w:sz="8" w:space="0" w:color="auto"/>
            </w:tcBorders>
            <w:shd w:val="clear" w:color="auto" w:fill="auto"/>
            <w:noWrap/>
            <w:hideMark/>
          </w:tcPr>
          <w:p w14:paraId="60218E23" w14:textId="77777777" w:rsidR="00F34E83" w:rsidRPr="00F35B4D" w:rsidRDefault="00F34E83" w:rsidP="00DE6451">
            <w:pPr>
              <w:jc w:val="right"/>
              <w:rPr>
                <w:rFonts w:eastAsia="Times New Roman"/>
                <w:color w:val="000000"/>
                <w:lang w:eastAsia="en-GB"/>
              </w:rPr>
            </w:pPr>
            <w:r w:rsidRPr="00F35B4D">
              <w:t>5%</w:t>
            </w:r>
          </w:p>
        </w:tc>
        <w:tc>
          <w:tcPr>
            <w:tcW w:w="886" w:type="pct"/>
            <w:tcBorders>
              <w:top w:val="nil"/>
              <w:left w:val="nil"/>
              <w:bottom w:val="single" w:sz="8" w:space="0" w:color="auto"/>
              <w:right w:val="single" w:sz="8" w:space="0" w:color="auto"/>
            </w:tcBorders>
            <w:shd w:val="clear" w:color="auto" w:fill="auto"/>
            <w:noWrap/>
            <w:hideMark/>
          </w:tcPr>
          <w:p w14:paraId="0256B3F4" w14:textId="77777777" w:rsidR="00F34E83" w:rsidRPr="00F35B4D" w:rsidRDefault="00F34E83" w:rsidP="00DE6451">
            <w:pPr>
              <w:jc w:val="right"/>
              <w:rPr>
                <w:rFonts w:eastAsia="Times New Roman"/>
                <w:color w:val="000000"/>
                <w:lang w:eastAsia="en-GB"/>
              </w:rPr>
            </w:pPr>
            <w:r w:rsidRPr="00F35B4D">
              <w:t>3%</w:t>
            </w:r>
          </w:p>
        </w:tc>
      </w:tr>
      <w:tr w:rsidR="00DE3369" w:rsidRPr="00F35B4D" w14:paraId="17F73974" w14:textId="77777777" w:rsidTr="00F77645">
        <w:trPr>
          <w:trHeight w:val="315"/>
        </w:trPr>
        <w:tc>
          <w:tcPr>
            <w:tcW w:w="1562" w:type="pct"/>
            <w:tcBorders>
              <w:top w:val="nil"/>
              <w:left w:val="single" w:sz="8" w:space="0" w:color="auto"/>
              <w:bottom w:val="single" w:sz="8" w:space="0" w:color="auto"/>
              <w:right w:val="single" w:sz="8" w:space="0" w:color="auto"/>
            </w:tcBorders>
            <w:shd w:val="clear" w:color="auto" w:fill="auto"/>
            <w:noWrap/>
            <w:vAlign w:val="center"/>
            <w:hideMark/>
          </w:tcPr>
          <w:p w14:paraId="3082387F" w14:textId="77777777" w:rsidR="00F34E83" w:rsidRPr="00F77645" w:rsidRDefault="00F34E83" w:rsidP="00D07923">
            <w:pPr>
              <w:rPr>
                <w:b/>
                <w:lang w:eastAsia="en-GB"/>
              </w:rPr>
            </w:pPr>
            <w:r w:rsidRPr="00F77645">
              <w:rPr>
                <w:b/>
                <w:lang w:eastAsia="en-GB"/>
              </w:rPr>
              <w:t>Ealing</w:t>
            </w:r>
          </w:p>
        </w:tc>
        <w:tc>
          <w:tcPr>
            <w:tcW w:w="1189" w:type="pct"/>
            <w:tcBorders>
              <w:top w:val="nil"/>
              <w:left w:val="nil"/>
              <w:bottom w:val="single" w:sz="8" w:space="0" w:color="auto"/>
              <w:right w:val="single" w:sz="8" w:space="0" w:color="auto"/>
            </w:tcBorders>
            <w:shd w:val="clear" w:color="auto" w:fill="auto"/>
            <w:noWrap/>
            <w:hideMark/>
          </w:tcPr>
          <w:p w14:paraId="0EBE39FB" w14:textId="77777777" w:rsidR="00F34E83" w:rsidRPr="00F35B4D" w:rsidRDefault="00F34E83" w:rsidP="00DE6451">
            <w:pPr>
              <w:jc w:val="right"/>
              <w:rPr>
                <w:rFonts w:eastAsia="Times New Roman"/>
                <w:color w:val="000000"/>
                <w:lang w:eastAsia="en-GB"/>
              </w:rPr>
            </w:pPr>
            <w:r w:rsidRPr="00F35B4D">
              <w:t>31%</w:t>
            </w:r>
          </w:p>
        </w:tc>
        <w:tc>
          <w:tcPr>
            <w:tcW w:w="501" w:type="pct"/>
            <w:tcBorders>
              <w:top w:val="nil"/>
              <w:left w:val="nil"/>
              <w:bottom w:val="single" w:sz="8" w:space="0" w:color="auto"/>
              <w:right w:val="single" w:sz="8" w:space="0" w:color="auto"/>
            </w:tcBorders>
            <w:shd w:val="clear" w:color="auto" w:fill="auto"/>
            <w:noWrap/>
            <w:hideMark/>
          </w:tcPr>
          <w:p w14:paraId="32C2FD7E" w14:textId="77777777" w:rsidR="00F34E83" w:rsidRPr="00F35B4D" w:rsidRDefault="00F34E83" w:rsidP="00DE6451">
            <w:pPr>
              <w:jc w:val="right"/>
              <w:rPr>
                <w:rFonts w:eastAsia="Times New Roman"/>
                <w:color w:val="000000"/>
                <w:lang w:eastAsia="en-GB"/>
              </w:rPr>
            </w:pPr>
            <w:r w:rsidRPr="00F35B4D">
              <w:t>36%</w:t>
            </w:r>
          </w:p>
        </w:tc>
        <w:tc>
          <w:tcPr>
            <w:tcW w:w="447" w:type="pct"/>
            <w:tcBorders>
              <w:top w:val="nil"/>
              <w:left w:val="nil"/>
              <w:bottom w:val="single" w:sz="8" w:space="0" w:color="auto"/>
              <w:right w:val="single" w:sz="8" w:space="0" w:color="auto"/>
            </w:tcBorders>
            <w:shd w:val="clear" w:color="auto" w:fill="auto"/>
            <w:noWrap/>
            <w:hideMark/>
          </w:tcPr>
          <w:p w14:paraId="7D83A429" w14:textId="77777777" w:rsidR="00F34E83" w:rsidRPr="00F35B4D" w:rsidRDefault="00F34E83" w:rsidP="00DE6451">
            <w:pPr>
              <w:jc w:val="right"/>
              <w:rPr>
                <w:rFonts w:eastAsia="Times New Roman"/>
                <w:color w:val="000000"/>
                <w:lang w:eastAsia="en-GB"/>
              </w:rPr>
            </w:pPr>
            <w:r w:rsidRPr="00F35B4D">
              <w:t>23%</w:t>
            </w:r>
          </w:p>
        </w:tc>
        <w:tc>
          <w:tcPr>
            <w:tcW w:w="410" w:type="pct"/>
            <w:tcBorders>
              <w:top w:val="nil"/>
              <w:left w:val="nil"/>
              <w:bottom w:val="single" w:sz="8" w:space="0" w:color="auto"/>
              <w:right w:val="single" w:sz="8" w:space="0" w:color="auto"/>
            </w:tcBorders>
            <w:shd w:val="clear" w:color="auto" w:fill="auto"/>
            <w:noWrap/>
            <w:hideMark/>
          </w:tcPr>
          <w:p w14:paraId="3E3DAD7C" w14:textId="77777777" w:rsidR="00F34E83" w:rsidRPr="00F35B4D" w:rsidRDefault="00F34E83" w:rsidP="00DE6451">
            <w:pPr>
              <w:jc w:val="right"/>
              <w:rPr>
                <w:rFonts w:eastAsia="Times New Roman"/>
                <w:color w:val="000000"/>
                <w:lang w:eastAsia="en-GB"/>
              </w:rPr>
            </w:pPr>
            <w:r w:rsidRPr="00F35B4D">
              <w:t>8%</w:t>
            </w:r>
          </w:p>
        </w:tc>
        <w:tc>
          <w:tcPr>
            <w:tcW w:w="886" w:type="pct"/>
            <w:tcBorders>
              <w:top w:val="nil"/>
              <w:left w:val="nil"/>
              <w:bottom w:val="single" w:sz="8" w:space="0" w:color="auto"/>
              <w:right w:val="single" w:sz="8" w:space="0" w:color="auto"/>
            </w:tcBorders>
            <w:shd w:val="clear" w:color="auto" w:fill="auto"/>
            <w:noWrap/>
            <w:hideMark/>
          </w:tcPr>
          <w:p w14:paraId="5F3539CC" w14:textId="77777777" w:rsidR="00F34E83" w:rsidRPr="00F35B4D" w:rsidRDefault="00F34E83" w:rsidP="00DE6451">
            <w:pPr>
              <w:jc w:val="right"/>
              <w:rPr>
                <w:rFonts w:eastAsia="Times New Roman"/>
                <w:color w:val="000000"/>
                <w:lang w:eastAsia="en-GB"/>
              </w:rPr>
            </w:pPr>
            <w:r w:rsidRPr="00F35B4D">
              <w:t>3%</w:t>
            </w:r>
          </w:p>
        </w:tc>
      </w:tr>
      <w:tr w:rsidR="00DE3369" w:rsidRPr="00F35B4D" w14:paraId="4E6AEE71" w14:textId="77777777" w:rsidTr="00F77645">
        <w:trPr>
          <w:trHeight w:val="315"/>
        </w:trPr>
        <w:tc>
          <w:tcPr>
            <w:tcW w:w="1562" w:type="pct"/>
            <w:tcBorders>
              <w:top w:val="nil"/>
              <w:left w:val="single" w:sz="8" w:space="0" w:color="auto"/>
              <w:bottom w:val="single" w:sz="8" w:space="0" w:color="auto"/>
              <w:right w:val="single" w:sz="8" w:space="0" w:color="auto"/>
            </w:tcBorders>
            <w:shd w:val="clear" w:color="auto" w:fill="auto"/>
            <w:noWrap/>
            <w:vAlign w:val="center"/>
            <w:hideMark/>
          </w:tcPr>
          <w:p w14:paraId="0263D1AA" w14:textId="77777777" w:rsidR="00F34E83" w:rsidRPr="00F77645" w:rsidRDefault="00F34E83" w:rsidP="00D07923">
            <w:pPr>
              <w:rPr>
                <w:b/>
                <w:lang w:eastAsia="en-GB"/>
              </w:rPr>
            </w:pPr>
            <w:r w:rsidRPr="00F77645">
              <w:rPr>
                <w:b/>
                <w:lang w:eastAsia="en-GB"/>
              </w:rPr>
              <w:t>Enfield</w:t>
            </w:r>
          </w:p>
        </w:tc>
        <w:tc>
          <w:tcPr>
            <w:tcW w:w="1189" w:type="pct"/>
            <w:tcBorders>
              <w:top w:val="nil"/>
              <w:left w:val="nil"/>
              <w:bottom w:val="single" w:sz="8" w:space="0" w:color="auto"/>
              <w:right w:val="single" w:sz="8" w:space="0" w:color="auto"/>
            </w:tcBorders>
            <w:shd w:val="clear" w:color="auto" w:fill="auto"/>
            <w:noWrap/>
            <w:hideMark/>
          </w:tcPr>
          <w:p w14:paraId="4A6F14EA" w14:textId="77777777" w:rsidR="00F34E83" w:rsidRPr="00F35B4D" w:rsidRDefault="00F34E83" w:rsidP="00DE6451">
            <w:pPr>
              <w:jc w:val="right"/>
              <w:rPr>
                <w:rFonts w:eastAsia="Times New Roman"/>
                <w:color w:val="000000"/>
                <w:lang w:eastAsia="en-GB"/>
              </w:rPr>
            </w:pPr>
            <w:r w:rsidRPr="00F35B4D">
              <w:t>60%</w:t>
            </w:r>
          </w:p>
        </w:tc>
        <w:tc>
          <w:tcPr>
            <w:tcW w:w="501" w:type="pct"/>
            <w:tcBorders>
              <w:top w:val="nil"/>
              <w:left w:val="nil"/>
              <w:bottom w:val="single" w:sz="8" w:space="0" w:color="auto"/>
              <w:right w:val="single" w:sz="8" w:space="0" w:color="auto"/>
            </w:tcBorders>
            <w:shd w:val="clear" w:color="auto" w:fill="auto"/>
            <w:noWrap/>
            <w:hideMark/>
          </w:tcPr>
          <w:p w14:paraId="22822AA8" w14:textId="77777777" w:rsidR="00F34E83" w:rsidRPr="00F35B4D" w:rsidRDefault="00F34E83" w:rsidP="00DE6451">
            <w:pPr>
              <w:jc w:val="right"/>
              <w:rPr>
                <w:rFonts w:eastAsia="Times New Roman"/>
                <w:color w:val="000000"/>
                <w:lang w:eastAsia="en-GB"/>
              </w:rPr>
            </w:pPr>
            <w:r w:rsidRPr="00F35B4D">
              <w:t>20%</w:t>
            </w:r>
          </w:p>
        </w:tc>
        <w:tc>
          <w:tcPr>
            <w:tcW w:w="447" w:type="pct"/>
            <w:tcBorders>
              <w:top w:val="nil"/>
              <w:left w:val="nil"/>
              <w:bottom w:val="single" w:sz="8" w:space="0" w:color="auto"/>
              <w:right w:val="single" w:sz="8" w:space="0" w:color="auto"/>
            </w:tcBorders>
            <w:shd w:val="clear" w:color="auto" w:fill="auto"/>
            <w:noWrap/>
            <w:hideMark/>
          </w:tcPr>
          <w:p w14:paraId="76AB2ABF" w14:textId="77777777" w:rsidR="00F34E83" w:rsidRPr="00F35B4D" w:rsidRDefault="00F34E83" w:rsidP="00DE6451">
            <w:pPr>
              <w:jc w:val="right"/>
              <w:rPr>
                <w:rFonts w:eastAsia="Times New Roman"/>
                <w:color w:val="000000"/>
                <w:lang w:eastAsia="en-GB"/>
              </w:rPr>
            </w:pPr>
            <w:r w:rsidRPr="00F35B4D">
              <w:t>11%</w:t>
            </w:r>
          </w:p>
        </w:tc>
        <w:tc>
          <w:tcPr>
            <w:tcW w:w="410" w:type="pct"/>
            <w:tcBorders>
              <w:top w:val="nil"/>
              <w:left w:val="nil"/>
              <w:bottom w:val="single" w:sz="8" w:space="0" w:color="auto"/>
              <w:right w:val="single" w:sz="8" w:space="0" w:color="auto"/>
            </w:tcBorders>
            <w:shd w:val="clear" w:color="auto" w:fill="auto"/>
            <w:noWrap/>
            <w:hideMark/>
          </w:tcPr>
          <w:p w14:paraId="1F93D8AD" w14:textId="77777777" w:rsidR="00F34E83" w:rsidRPr="00F35B4D" w:rsidRDefault="00F34E83" w:rsidP="00DE6451">
            <w:pPr>
              <w:jc w:val="right"/>
              <w:rPr>
                <w:rFonts w:eastAsia="Times New Roman"/>
                <w:color w:val="000000"/>
                <w:lang w:eastAsia="en-GB"/>
              </w:rPr>
            </w:pPr>
            <w:r w:rsidRPr="00F35B4D">
              <w:t>5%</w:t>
            </w:r>
          </w:p>
        </w:tc>
        <w:tc>
          <w:tcPr>
            <w:tcW w:w="886" w:type="pct"/>
            <w:tcBorders>
              <w:top w:val="nil"/>
              <w:left w:val="nil"/>
              <w:bottom w:val="single" w:sz="8" w:space="0" w:color="auto"/>
              <w:right w:val="single" w:sz="8" w:space="0" w:color="auto"/>
            </w:tcBorders>
            <w:shd w:val="clear" w:color="auto" w:fill="auto"/>
            <w:noWrap/>
            <w:hideMark/>
          </w:tcPr>
          <w:p w14:paraId="05EC1EEC" w14:textId="77777777" w:rsidR="00F34E83" w:rsidRPr="00F35B4D" w:rsidRDefault="00F34E83" w:rsidP="00DE6451">
            <w:pPr>
              <w:jc w:val="right"/>
              <w:rPr>
                <w:rFonts w:eastAsia="Times New Roman"/>
                <w:color w:val="000000"/>
                <w:lang w:eastAsia="en-GB"/>
              </w:rPr>
            </w:pPr>
            <w:r w:rsidRPr="00F35B4D">
              <w:t>3%</w:t>
            </w:r>
          </w:p>
        </w:tc>
      </w:tr>
      <w:tr w:rsidR="00DE3369" w:rsidRPr="00F35B4D" w14:paraId="41226709" w14:textId="77777777" w:rsidTr="00F77645">
        <w:trPr>
          <w:trHeight w:val="315"/>
        </w:trPr>
        <w:tc>
          <w:tcPr>
            <w:tcW w:w="1562" w:type="pct"/>
            <w:tcBorders>
              <w:top w:val="nil"/>
              <w:left w:val="single" w:sz="8" w:space="0" w:color="auto"/>
              <w:bottom w:val="single" w:sz="8" w:space="0" w:color="auto"/>
              <w:right w:val="single" w:sz="8" w:space="0" w:color="auto"/>
            </w:tcBorders>
            <w:shd w:val="clear" w:color="auto" w:fill="auto"/>
            <w:noWrap/>
            <w:vAlign w:val="center"/>
            <w:hideMark/>
          </w:tcPr>
          <w:p w14:paraId="774A536B" w14:textId="77777777" w:rsidR="00F34E83" w:rsidRPr="00F77645" w:rsidRDefault="00F34E83" w:rsidP="00D07923">
            <w:pPr>
              <w:rPr>
                <w:b/>
                <w:lang w:eastAsia="en-GB"/>
              </w:rPr>
            </w:pPr>
            <w:r w:rsidRPr="00F77645">
              <w:rPr>
                <w:b/>
                <w:lang w:eastAsia="en-GB"/>
              </w:rPr>
              <w:t>Greenwich</w:t>
            </w:r>
          </w:p>
        </w:tc>
        <w:tc>
          <w:tcPr>
            <w:tcW w:w="1189" w:type="pct"/>
            <w:tcBorders>
              <w:top w:val="nil"/>
              <w:left w:val="nil"/>
              <w:bottom w:val="single" w:sz="8" w:space="0" w:color="auto"/>
              <w:right w:val="single" w:sz="8" w:space="0" w:color="auto"/>
            </w:tcBorders>
            <w:shd w:val="clear" w:color="auto" w:fill="auto"/>
            <w:noWrap/>
            <w:hideMark/>
          </w:tcPr>
          <w:p w14:paraId="796F1F10" w14:textId="77777777" w:rsidR="00F34E83" w:rsidRPr="00F35B4D" w:rsidRDefault="00F34E83" w:rsidP="00DE6451">
            <w:pPr>
              <w:jc w:val="right"/>
              <w:rPr>
                <w:rFonts w:eastAsia="Times New Roman"/>
                <w:color w:val="000000"/>
                <w:lang w:eastAsia="en-GB"/>
              </w:rPr>
            </w:pPr>
            <w:r w:rsidRPr="00F35B4D">
              <w:t>43%</w:t>
            </w:r>
          </w:p>
        </w:tc>
        <w:tc>
          <w:tcPr>
            <w:tcW w:w="501" w:type="pct"/>
            <w:tcBorders>
              <w:top w:val="nil"/>
              <w:left w:val="nil"/>
              <w:bottom w:val="single" w:sz="8" w:space="0" w:color="auto"/>
              <w:right w:val="single" w:sz="8" w:space="0" w:color="auto"/>
            </w:tcBorders>
            <w:shd w:val="clear" w:color="auto" w:fill="auto"/>
            <w:noWrap/>
            <w:hideMark/>
          </w:tcPr>
          <w:p w14:paraId="370797EF" w14:textId="77777777" w:rsidR="00F34E83" w:rsidRPr="00F35B4D" w:rsidRDefault="00F34E83" w:rsidP="00DE6451">
            <w:pPr>
              <w:jc w:val="right"/>
              <w:rPr>
                <w:rFonts w:eastAsia="Times New Roman"/>
                <w:color w:val="000000"/>
                <w:lang w:eastAsia="en-GB"/>
              </w:rPr>
            </w:pPr>
            <w:r w:rsidRPr="00F35B4D">
              <w:t>39%</w:t>
            </w:r>
          </w:p>
        </w:tc>
        <w:tc>
          <w:tcPr>
            <w:tcW w:w="447" w:type="pct"/>
            <w:tcBorders>
              <w:top w:val="nil"/>
              <w:left w:val="nil"/>
              <w:bottom w:val="single" w:sz="8" w:space="0" w:color="auto"/>
              <w:right w:val="single" w:sz="8" w:space="0" w:color="auto"/>
            </w:tcBorders>
            <w:shd w:val="clear" w:color="auto" w:fill="auto"/>
            <w:noWrap/>
            <w:hideMark/>
          </w:tcPr>
          <w:p w14:paraId="395C6DB0" w14:textId="77777777" w:rsidR="00F34E83" w:rsidRPr="00F35B4D" w:rsidRDefault="00F34E83" w:rsidP="00DE6451">
            <w:pPr>
              <w:jc w:val="right"/>
              <w:rPr>
                <w:rFonts w:eastAsia="Times New Roman"/>
                <w:color w:val="000000"/>
                <w:lang w:eastAsia="en-GB"/>
              </w:rPr>
            </w:pPr>
            <w:r w:rsidRPr="00F35B4D">
              <w:t>14%</w:t>
            </w:r>
          </w:p>
        </w:tc>
        <w:tc>
          <w:tcPr>
            <w:tcW w:w="410" w:type="pct"/>
            <w:tcBorders>
              <w:top w:val="nil"/>
              <w:left w:val="nil"/>
              <w:bottom w:val="single" w:sz="8" w:space="0" w:color="auto"/>
              <w:right w:val="single" w:sz="8" w:space="0" w:color="auto"/>
            </w:tcBorders>
            <w:shd w:val="clear" w:color="auto" w:fill="auto"/>
            <w:noWrap/>
            <w:hideMark/>
          </w:tcPr>
          <w:p w14:paraId="29E8C5D1" w14:textId="77777777" w:rsidR="00F34E83" w:rsidRPr="00F35B4D" w:rsidRDefault="00F34E83" w:rsidP="00DE6451">
            <w:pPr>
              <w:jc w:val="right"/>
              <w:rPr>
                <w:rFonts w:eastAsia="Times New Roman"/>
                <w:color w:val="000000"/>
                <w:lang w:eastAsia="en-GB"/>
              </w:rPr>
            </w:pPr>
            <w:r w:rsidRPr="00F35B4D">
              <w:t>4%</w:t>
            </w:r>
          </w:p>
        </w:tc>
        <w:tc>
          <w:tcPr>
            <w:tcW w:w="886" w:type="pct"/>
            <w:tcBorders>
              <w:top w:val="nil"/>
              <w:left w:val="nil"/>
              <w:bottom w:val="single" w:sz="8" w:space="0" w:color="auto"/>
              <w:right w:val="single" w:sz="8" w:space="0" w:color="auto"/>
            </w:tcBorders>
            <w:shd w:val="clear" w:color="auto" w:fill="auto"/>
            <w:noWrap/>
            <w:hideMark/>
          </w:tcPr>
          <w:p w14:paraId="61F9A456" w14:textId="77777777" w:rsidR="00F34E83" w:rsidRPr="00F35B4D" w:rsidRDefault="00F34E83" w:rsidP="00DE6451">
            <w:pPr>
              <w:jc w:val="right"/>
              <w:rPr>
                <w:rFonts w:eastAsia="Times New Roman"/>
                <w:color w:val="000000"/>
                <w:lang w:eastAsia="en-GB"/>
              </w:rPr>
            </w:pPr>
            <w:r w:rsidRPr="00F35B4D">
              <w:t>0%</w:t>
            </w:r>
          </w:p>
        </w:tc>
      </w:tr>
      <w:tr w:rsidR="00DE3369" w:rsidRPr="00F35B4D" w14:paraId="1FF6021A" w14:textId="77777777" w:rsidTr="00F77645">
        <w:trPr>
          <w:trHeight w:val="315"/>
        </w:trPr>
        <w:tc>
          <w:tcPr>
            <w:tcW w:w="1562" w:type="pct"/>
            <w:tcBorders>
              <w:top w:val="nil"/>
              <w:left w:val="single" w:sz="8" w:space="0" w:color="auto"/>
              <w:bottom w:val="single" w:sz="8" w:space="0" w:color="auto"/>
              <w:right w:val="single" w:sz="8" w:space="0" w:color="auto"/>
            </w:tcBorders>
            <w:shd w:val="clear" w:color="auto" w:fill="auto"/>
            <w:noWrap/>
            <w:vAlign w:val="center"/>
            <w:hideMark/>
          </w:tcPr>
          <w:p w14:paraId="5FD79E68" w14:textId="77777777" w:rsidR="00F34E83" w:rsidRPr="00F77645" w:rsidRDefault="00F34E83" w:rsidP="00D07923">
            <w:pPr>
              <w:rPr>
                <w:b/>
                <w:lang w:eastAsia="en-GB"/>
              </w:rPr>
            </w:pPr>
            <w:r w:rsidRPr="00F77645">
              <w:rPr>
                <w:b/>
                <w:lang w:eastAsia="en-GB"/>
              </w:rPr>
              <w:t>Hackney</w:t>
            </w:r>
          </w:p>
        </w:tc>
        <w:tc>
          <w:tcPr>
            <w:tcW w:w="1189" w:type="pct"/>
            <w:tcBorders>
              <w:top w:val="nil"/>
              <w:left w:val="nil"/>
              <w:bottom w:val="single" w:sz="8" w:space="0" w:color="auto"/>
              <w:right w:val="single" w:sz="8" w:space="0" w:color="auto"/>
            </w:tcBorders>
            <w:shd w:val="clear" w:color="auto" w:fill="auto"/>
            <w:noWrap/>
            <w:hideMark/>
          </w:tcPr>
          <w:p w14:paraId="6DE4E953" w14:textId="77777777" w:rsidR="00F34E83" w:rsidRPr="00F35B4D" w:rsidRDefault="00F34E83" w:rsidP="00DE6451">
            <w:pPr>
              <w:jc w:val="right"/>
              <w:rPr>
                <w:rFonts w:eastAsia="Times New Roman"/>
                <w:color w:val="000000"/>
                <w:lang w:eastAsia="en-GB"/>
              </w:rPr>
            </w:pPr>
            <w:r w:rsidRPr="00F35B4D">
              <w:t>67%</w:t>
            </w:r>
          </w:p>
        </w:tc>
        <w:tc>
          <w:tcPr>
            <w:tcW w:w="501" w:type="pct"/>
            <w:tcBorders>
              <w:top w:val="nil"/>
              <w:left w:val="nil"/>
              <w:bottom w:val="single" w:sz="8" w:space="0" w:color="auto"/>
              <w:right w:val="single" w:sz="8" w:space="0" w:color="auto"/>
            </w:tcBorders>
            <w:shd w:val="clear" w:color="auto" w:fill="auto"/>
            <w:noWrap/>
            <w:hideMark/>
          </w:tcPr>
          <w:p w14:paraId="01D8046D" w14:textId="77777777" w:rsidR="00F34E83" w:rsidRPr="00F35B4D" w:rsidRDefault="00F34E83" w:rsidP="00DE6451">
            <w:pPr>
              <w:jc w:val="right"/>
              <w:rPr>
                <w:rFonts w:eastAsia="Times New Roman"/>
                <w:color w:val="000000"/>
                <w:lang w:eastAsia="en-GB"/>
              </w:rPr>
            </w:pPr>
            <w:r w:rsidRPr="00F35B4D">
              <w:t>23%</w:t>
            </w:r>
          </w:p>
        </w:tc>
        <w:tc>
          <w:tcPr>
            <w:tcW w:w="447" w:type="pct"/>
            <w:tcBorders>
              <w:top w:val="nil"/>
              <w:left w:val="nil"/>
              <w:bottom w:val="single" w:sz="8" w:space="0" w:color="auto"/>
              <w:right w:val="single" w:sz="8" w:space="0" w:color="auto"/>
            </w:tcBorders>
            <w:shd w:val="clear" w:color="auto" w:fill="auto"/>
            <w:noWrap/>
            <w:hideMark/>
          </w:tcPr>
          <w:p w14:paraId="572E7308" w14:textId="77777777" w:rsidR="00F34E83" w:rsidRPr="00F35B4D" w:rsidRDefault="00F34E83" w:rsidP="00DE6451">
            <w:pPr>
              <w:jc w:val="right"/>
              <w:rPr>
                <w:rFonts w:eastAsia="Times New Roman"/>
                <w:color w:val="000000"/>
                <w:lang w:eastAsia="en-GB"/>
              </w:rPr>
            </w:pPr>
            <w:r w:rsidRPr="00F35B4D">
              <w:t>7%</w:t>
            </w:r>
          </w:p>
        </w:tc>
        <w:tc>
          <w:tcPr>
            <w:tcW w:w="410" w:type="pct"/>
            <w:tcBorders>
              <w:top w:val="nil"/>
              <w:left w:val="nil"/>
              <w:bottom w:val="single" w:sz="8" w:space="0" w:color="auto"/>
              <w:right w:val="single" w:sz="8" w:space="0" w:color="auto"/>
            </w:tcBorders>
            <w:shd w:val="clear" w:color="auto" w:fill="auto"/>
            <w:noWrap/>
            <w:hideMark/>
          </w:tcPr>
          <w:p w14:paraId="2BFFE4E8" w14:textId="77777777" w:rsidR="00F34E83" w:rsidRPr="00F35B4D" w:rsidRDefault="00F34E83" w:rsidP="00DE6451">
            <w:pPr>
              <w:jc w:val="right"/>
              <w:rPr>
                <w:rFonts w:eastAsia="Times New Roman"/>
                <w:color w:val="000000"/>
                <w:lang w:eastAsia="en-GB"/>
              </w:rPr>
            </w:pPr>
            <w:r w:rsidRPr="00F35B4D">
              <w:t>2%</w:t>
            </w:r>
          </w:p>
        </w:tc>
        <w:tc>
          <w:tcPr>
            <w:tcW w:w="886" w:type="pct"/>
            <w:tcBorders>
              <w:top w:val="nil"/>
              <w:left w:val="nil"/>
              <w:bottom w:val="single" w:sz="8" w:space="0" w:color="auto"/>
              <w:right w:val="single" w:sz="8" w:space="0" w:color="auto"/>
            </w:tcBorders>
            <w:shd w:val="clear" w:color="auto" w:fill="auto"/>
            <w:noWrap/>
            <w:hideMark/>
          </w:tcPr>
          <w:p w14:paraId="12FD7173" w14:textId="77777777" w:rsidR="00F34E83" w:rsidRPr="00F35B4D" w:rsidRDefault="00F34E83" w:rsidP="00DE6451">
            <w:pPr>
              <w:jc w:val="right"/>
              <w:rPr>
                <w:rFonts w:eastAsia="Times New Roman"/>
                <w:color w:val="000000"/>
                <w:lang w:eastAsia="en-GB"/>
              </w:rPr>
            </w:pPr>
            <w:r w:rsidRPr="00F35B4D">
              <w:t>0%</w:t>
            </w:r>
          </w:p>
        </w:tc>
      </w:tr>
      <w:tr w:rsidR="00DE3369" w:rsidRPr="00F35B4D" w14:paraId="4A3C9DBD" w14:textId="77777777" w:rsidTr="00F77645">
        <w:trPr>
          <w:trHeight w:val="315"/>
        </w:trPr>
        <w:tc>
          <w:tcPr>
            <w:tcW w:w="1562" w:type="pct"/>
            <w:tcBorders>
              <w:top w:val="nil"/>
              <w:left w:val="single" w:sz="8" w:space="0" w:color="auto"/>
              <w:bottom w:val="single" w:sz="8" w:space="0" w:color="auto"/>
              <w:right w:val="single" w:sz="8" w:space="0" w:color="auto"/>
            </w:tcBorders>
            <w:shd w:val="clear" w:color="auto" w:fill="auto"/>
            <w:noWrap/>
            <w:vAlign w:val="center"/>
            <w:hideMark/>
          </w:tcPr>
          <w:p w14:paraId="3BBB5133" w14:textId="77777777" w:rsidR="00F34E83" w:rsidRPr="00F77645" w:rsidRDefault="00F34E83" w:rsidP="00D07923">
            <w:pPr>
              <w:rPr>
                <w:b/>
                <w:lang w:eastAsia="en-GB"/>
              </w:rPr>
            </w:pPr>
            <w:r w:rsidRPr="00F77645">
              <w:rPr>
                <w:b/>
                <w:lang w:eastAsia="en-GB"/>
              </w:rPr>
              <w:t>Hammersmith and Fulham</w:t>
            </w:r>
          </w:p>
        </w:tc>
        <w:tc>
          <w:tcPr>
            <w:tcW w:w="1189" w:type="pct"/>
            <w:tcBorders>
              <w:top w:val="nil"/>
              <w:left w:val="nil"/>
              <w:bottom w:val="single" w:sz="8" w:space="0" w:color="auto"/>
              <w:right w:val="single" w:sz="8" w:space="0" w:color="auto"/>
            </w:tcBorders>
            <w:shd w:val="clear" w:color="auto" w:fill="auto"/>
            <w:noWrap/>
            <w:hideMark/>
          </w:tcPr>
          <w:p w14:paraId="1C26DC62" w14:textId="77777777" w:rsidR="00F34E83" w:rsidRPr="00F35B4D" w:rsidRDefault="00F34E83" w:rsidP="00DE6451">
            <w:pPr>
              <w:jc w:val="right"/>
              <w:rPr>
                <w:rFonts w:eastAsia="Times New Roman"/>
                <w:color w:val="000000"/>
                <w:lang w:eastAsia="en-GB"/>
              </w:rPr>
            </w:pPr>
            <w:r w:rsidRPr="00F35B4D">
              <w:t>56%</w:t>
            </w:r>
          </w:p>
        </w:tc>
        <w:tc>
          <w:tcPr>
            <w:tcW w:w="501" w:type="pct"/>
            <w:tcBorders>
              <w:top w:val="nil"/>
              <w:left w:val="nil"/>
              <w:bottom w:val="single" w:sz="8" w:space="0" w:color="auto"/>
              <w:right w:val="single" w:sz="8" w:space="0" w:color="auto"/>
            </w:tcBorders>
            <w:shd w:val="clear" w:color="auto" w:fill="auto"/>
            <w:noWrap/>
            <w:hideMark/>
          </w:tcPr>
          <w:p w14:paraId="19E160B0" w14:textId="77777777" w:rsidR="00F34E83" w:rsidRPr="00F35B4D" w:rsidRDefault="00F34E83" w:rsidP="00DE6451">
            <w:pPr>
              <w:jc w:val="right"/>
              <w:rPr>
                <w:rFonts w:eastAsia="Times New Roman"/>
                <w:color w:val="000000"/>
                <w:lang w:eastAsia="en-GB"/>
              </w:rPr>
            </w:pPr>
            <w:r w:rsidRPr="00F35B4D">
              <w:t>22%</w:t>
            </w:r>
          </w:p>
        </w:tc>
        <w:tc>
          <w:tcPr>
            <w:tcW w:w="447" w:type="pct"/>
            <w:tcBorders>
              <w:top w:val="nil"/>
              <w:left w:val="nil"/>
              <w:bottom w:val="single" w:sz="8" w:space="0" w:color="auto"/>
              <w:right w:val="single" w:sz="8" w:space="0" w:color="auto"/>
            </w:tcBorders>
            <w:shd w:val="clear" w:color="auto" w:fill="auto"/>
            <w:noWrap/>
            <w:hideMark/>
          </w:tcPr>
          <w:p w14:paraId="7647058B" w14:textId="77777777" w:rsidR="00F34E83" w:rsidRPr="00F35B4D" w:rsidRDefault="00F34E83" w:rsidP="00DE6451">
            <w:pPr>
              <w:jc w:val="right"/>
              <w:rPr>
                <w:rFonts w:eastAsia="Times New Roman"/>
                <w:color w:val="000000"/>
                <w:lang w:eastAsia="en-GB"/>
              </w:rPr>
            </w:pPr>
            <w:r w:rsidRPr="00F35B4D">
              <w:t>11%</w:t>
            </w:r>
          </w:p>
        </w:tc>
        <w:tc>
          <w:tcPr>
            <w:tcW w:w="410" w:type="pct"/>
            <w:tcBorders>
              <w:top w:val="nil"/>
              <w:left w:val="nil"/>
              <w:bottom w:val="single" w:sz="8" w:space="0" w:color="auto"/>
              <w:right w:val="single" w:sz="8" w:space="0" w:color="auto"/>
            </w:tcBorders>
            <w:shd w:val="clear" w:color="auto" w:fill="auto"/>
            <w:noWrap/>
            <w:hideMark/>
          </w:tcPr>
          <w:p w14:paraId="1DAC9BE3" w14:textId="77777777" w:rsidR="00F34E83" w:rsidRPr="00F35B4D" w:rsidRDefault="00F34E83" w:rsidP="00DE6451">
            <w:pPr>
              <w:jc w:val="right"/>
              <w:rPr>
                <w:rFonts w:eastAsia="Times New Roman"/>
                <w:color w:val="000000"/>
                <w:lang w:eastAsia="en-GB"/>
              </w:rPr>
            </w:pPr>
            <w:r w:rsidRPr="00F35B4D">
              <w:t>7%</w:t>
            </w:r>
          </w:p>
        </w:tc>
        <w:tc>
          <w:tcPr>
            <w:tcW w:w="886" w:type="pct"/>
            <w:tcBorders>
              <w:top w:val="nil"/>
              <w:left w:val="nil"/>
              <w:bottom w:val="single" w:sz="8" w:space="0" w:color="auto"/>
              <w:right w:val="single" w:sz="8" w:space="0" w:color="auto"/>
            </w:tcBorders>
            <w:shd w:val="clear" w:color="auto" w:fill="auto"/>
            <w:noWrap/>
            <w:hideMark/>
          </w:tcPr>
          <w:p w14:paraId="01E506A5" w14:textId="77777777" w:rsidR="00F34E83" w:rsidRPr="00F35B4D" w:rsidRDefault="00F34E83" w:rsidP="00DE6451">
            <w:pPr>
              <w:jc w:val="right"/>
              <w:rPr>
                <w:rFonts w:eastAsia="Times New Roman"/>
                <w:color w:val="000000"/>
                <w:lang w:eastAsia="en-GB"/>
              </w:rPr>
            </w:pPr>
            <w:r w:rsidRPr="00F35B4D">
              <w:t>3%</w:t>
            </w:r>
          </w:p>
        </w:tc>
      </w:tr>
      <w:tr w:rsidR="00DE3369" w:rsidRPr="00F35B4D" w14:paraId="66E71F13" w14:textId="77777777" w:rsidTr="00F77645">
        <w:trPr>
          <w:trHeight w:val="315"/>
        </w:trPr>
        <w:tc>
          <w:tcPr>
            <w:tcW w:w="1562" w:type="pct"/>
            <w:tcBorders>
              <w:top w:val="nil"/>
              <w:left w:val="single" w:sz="8" w:space="0" w:color="auto"/>
              <w:bottom w:val="single" w:sz="8" w:space="0" w:color="auto"/>
              <w:right w:val="single" w:sz="8" w:space="0" w:color="auto"/>
            </w:tcBorders>
            <w:shd w:val="clear" w:color="auto" w:fill="auto"/>
            <w:noWrap/>
            <w:vAlign w:val="center"/>
            <w:hideMark/>
          </w:tcPr>
          <w:p w14:paraId="127C458A" w14:textId="77777777" w:rsidR="00F34E83" w:rsidRPr="00F77645" w:rsidRDefault="00F34E83" w:rsidP="00D07923">
            <w:pPr>
              <w:rPr>
                <w:b/>
                <w:lang w:eastAsia="en-GB"/>
              </w:rPr>
            </w:pPr>
            <w:r w:rsidRPr="00F77645">
              <w:rPr>
                <w:b/>
                <w:lang w:eastAsia="en-GB"/>
              </w:rPr>
              <w:t>Haringey</w:t>
            </w:r>
          </w:p>
        </w:tc>
        <w:tc>
          <w:tcPr>
            <w:tcW w:w="1189" w:type="pct"/>
            <w:tcBorders>
              <w:top w:val="nil"/>
              <w:left w:val="nil"/>
              <w:bottom w:val="single" w:sz="8" w:space="0" w:color="auto"/>
              <w:right w:val="single" w:sz="8" w:space="0" w:color="auto"/>
            </w:tcBorders>
            <w:shd w:val="clear" w:color="auto" w:fill="auto"/>
            <w:noWrap/>
            <w:hideMark/>
          </w:tcPr>
          <w:p w14:paraId="44847C80" w14:textId="77777777" w:rsidR="00F34E83" w:rsidRPr="00F35B4D" w:rsidRDefault="00F34E83" w:rsidP="00DE6451">
            <w:pPr>
              <w:jc w:val="right"/>
              <w:rPr>
                <w:rFonts w:eastAsia="Times New Roman"/>
                <w:color w:val="000000"/>
                <w:lang w:eastAsia="en-GB"/>
              </w:rPr>
            </w:pPr>
            <w:r w:rsidRPr="00F35B4D">
              <w:t>68%</w:t>
            </w:r>
          </w:p>
        </w:tc>
        <w:tc>
          <w:tcPr>
            <w:tcW w:w="501" w:type="pct"/>
            <w:tcBorders>
              <w:top w:val="nil"/>
              <w:left w:val="nil"/>
              <w:bottom w:val="single" w:sz="8" w:space="0" w:color="auto"/>
              <w:right w:val="single" w:sz="8" w:space="0" w:color="auto"/>
            </w:tcBorders>
            <w:shd w:val="clear" w:color="auto" w:fill="auto"/>
            <w:noWrap/>
            <w:hideMark/>
          </w:tcPr>
          <w:p w14:paraId="29A90B46" w14:textId="77777777" w:rsidR="00F34E83" w:rsidRPr="00F35B4D" w:rsidRDefault="00F34E83" w:rsidP="00DE6451">
            <w:pPr>
              <w:jc w:val="right"/>
              <w:rPr>
                <w:rFonts w:eastAsia="Times New Roman"/>
                <w:color w:val="000000"/>
                <w:lang w:eastAsia="en-GB"/>
              </w:rPr>
            </w:pPr>
            <w:r w:rsidRPr="00F35B4D">
              <w:t>17%</w:t>
            </w:r>
          </w:p>
        </w:tc>
        <w:tc>
          <w:tcPr>
            <w:tcW w:w="447" w:type="pct"/>
            <w:tcBorders>
              <w:top w:val="nil"/>
              <w:left w:val="nil"/>
              <w:bottom w:val="single" w:sz="8" w:space="0" w:color="auto"/>
              <w:right w:val="single" w:sz="8" w:space="0" w:color="auto"/>
            </w:tcBorders>
            <w:shd w:val="clear" w:color="auto" w:fill="auto"/>
            <w:noWrap/>
            <w:hideMark/>
          </w:tcPr>
          <w:p w14:paraId="55224EED" w14:textId="77777777" w:rsidR="00F34E83" w:rsidRPr="00F35B4D" w:rsidRDefault="00F34E83" w:rsidP="00DE6451">
            <w:pPr>
              <w:jc w:val="right"/>
              <w:rPr>
                <w:rFonts w:eastAsia="Times New Roman"/>
                <w:color w:val="000000"/>
                <w:lang w:eastAsia="en-GB"/>
              </w:rPr>
            </w:pPr>
            <w:r w:rsidRPr="00F35B4D">
              <w:t>6%</w:t>
            </w:r>
          </w:p>
        </w:tc>
        <w:tc>
          <w:tcPr>
            <w:tcW w:w="410" w:type="pct"/>
            <w:tcBorders>
              <w:top w:val="nil"/>
              <w:left w:val="nil"/>
              <w:bottom w:val="single" w:sz="8" w:space="0" w:color="auto"/>
              <w:right w:val="single" w:sz="8" w:space="0" w:color="auto"/>
            </w:tcBorders>
            <w:shd w:val="clear" w:color="auto" w:fill="auto"/>
            <w:noWrap/>
            <w:hideMark/>
          </w:tcPr>
          <w:p w14:paraId="203AB36A" w14:textId="77777777" w:rsidR="00F34E83" w:rsidRPr="00F35B4D" w:rsidRDefault="00F34E83" w:rsidP="00DE6451">
            <w:pPr>
              <w:jc w:val="right"/>
              <w:rPr>
                <w:rFonts w:eastAsia="Times New Roman"/>
                <w:color w:val="000000"/>
                <w:lang w:eastAsia="en-GB"/>
              </w:rPr>
            </w:pPr>
            <w:r w:rsidRPr="00F35B4D">
              <w:t>6%</w:t>
            </w:r>
          </w:p>
        </w:tc>
        <w:tc>
          <w:tcPr>
            <w:tcW w:w="886" w:type="pct"/>
            <w:tcBorders>
              <w:top w:val="nil"/>
              <w:left w:val="nil"/>
              <w:bottom w:val="single" w:sz="8" w:space="0" w:color="auto"/>
              <w:right w:val="single" w:sz="8" w:space="0" w:color="auto"/>
            </w:tcBorders>
            <w:shd w:val="clear" w:color="auto" w:fill="auto"/>
            <w:noWrap/>
            <w:hideMark/>
          </w:tcPr>
          <w:p w14:paraId="0701B0C5" w14:textId="77777777" w:rsidR="00F34E83" w:rsidRPr="00F35B4D" w:rsidRDefault="00F34E83" w:rsidP="00DE6451">
            <w:pPr>
              <w:jc w:val="right"/>
              <w:rPr>
                <w:rFonts w:eastAsia="Times New Roman"/>
                <w:color w:val="000000"/>
                <w:lang w:eastAsia="en-GB"/>
              </w:rPr>
            </w:pPr>
            <w:r w:rsidRPr="00F35B4D">
              <w:t>2%</w:t>
            </w:r>
          </w:p>
        </w:tc>
      </w:tr>
      <w:tr w:rsidR="00DE3369" w:rsidRPr="00F35B4D" w14:paraId="69EC1988" w14:textId="77777777" w:rsidTr="00F77645">
        <w:trPr>
          <w:trHeight w:val="315"/>
        </w:trPr>
        <w:tc>
          <w:tcPr>
            <w:tcW w:w="1562" w:type="pct"/>
            <w:tcBorders>
              <w:top w:val="nil"/>
              <w:left w:val="single" w:sz="8" w:space="0" w:color="auto"/>
              <w:bottom w:val="single" w:sz="8" w:space="0" w:color="auto"/>
              <w:right w:val="single" w:sz="8" w:space="0" w:color="auto"/>
            </w:tcBorders>
            <w:shd w:val="clear" w:color="auto" w:fill="auto"/>
            <w:noWrap/>
            <w:vAlign w:val="center"/>
            <w:hideMark/>
          </w:tcPr>
          <w:p w14:paraId="4BA00DDE" w14:textId="77777777" w:rsidR="00F34E83" w:rsidRPr="00F77645" w:rsidRDefault="00F34E83" w:rsidP="00D07923">
            <w:pPr>
              <w:rPr>
                <w:b/>
                <w:lang w:eastAsia="en-GB"/>
              </w:rPr>
            </w:pPr>
            <w:r w:rsidRPr="00F77645">
              <w:rPr>
                <w:b/>
                <w:lang w:eastAsia="en-GB"/>
              </w:rPr>
              <w:t>Harrow</w:t>
            </w:r>
          </w:p>
        </w:tc>
        <w:tc>
          <w:tcPr>
            <w:tcW w:w="1189" w:type="pct"/>
            <w:tcBorders>
              <w:top w:val="nil"/>
              <w:left w:val="nil"/>
              <w:bottom w:val="single" w:sz="8" w:space="0" w:color="auto"/>
              <w:right w:val="single" w:sz="8" w:space="0" w:color="auto"/>
            </w:tcBorders>
            <w:shd w:val="clear" w:color="auto" w:fill="auto"/>
            <w:noWrap/>
            <w:hideMark/>
          </w:tcPr>
          <w:p w14:paraId="5640E20D" w14:textId="77777777" w:rsidR="00F34E83" w:rsidRPr="00F35B4D" w:rsidRDefault="00F34E83" w:rsidP="00DE6451">
            <w:pPr>
              <w:jc w:val="right"/>
              <w:rPr>
                <w:rFonts w:eastAsia="Times New Roman"/>
                <w:color w:val="000000"/>
                <w:lang w:eastAsia="en-GB"/>
              </w:rPr>
            </w:pPr>
            <w:r w:rsidRPr="00F35B4D">
              <w:t>8%</w:t>
            </w:r>
          </w:p>
        </w:tc>
        <w:tc>
          <w:tcPr>
            <w:tcW w:w="501" w:type="pct"/>
            <w:tcBorders>
              <w:top w:val="nil"/>
              <w:left w:val="nil"/>
              <w:bottom w:val="single" w:sz="8" w:space="0" w:color="auto"/>
              <w:right w:val="single" w:sz="8" w:space="0" w:color="auto"/>
            </w:tcBorders>
            <w:shd w:val="clear" w:color="auto" w:fill="auto"/>
            <w:noWrap/>
            <w:hideMark/>
          </w:tcPr>
          <w:p w14:paraId="122CF5DA" w14:textId="77777777" w:rsidR="00F34E83" w:rsidRPr="00F35B4D" w:rsidRDefault="00F34E83" w:rsidP="00DE6451">
            <w:pPr>
              <w:jc w:val="right"/>
              <w:rPr>
                <w:rFonts w:eastAsia="Times New Roman"/>
                <w:color w:val="000000"/>
                <w:lang w:eastAsia="en-GB"/>
              </w:rPr>
            </w:pPr>
            <w:r w:rsidRPr="00F35B4D">
              <w:t>30%</w:t>
            </w:r>
          </w:p>
        </w:tc>
        <w:tc>
          <w:tcPr>
            <w:tcW w:w="447" w:type="pct"/>
            <w:tcBorders>
              <w:top w:val="nil"/>
              <w:left w:val="nil"/>
              <w:bottom w:val="single" w:sz="8" w:space="0" w:color="auto"/>
              <w:right w:val="single" w:sz="8" w:space="0" w:color="auto"/>
            </w:tcBorders>
            <w:shd w:val="clear" w:color="auto" w:fill="auto"/>
            <w:noWrap/>
            <w:hideMark/>
          </w:tcPr>
          <w:p w14:paraId="61E0599A" w14:textId="77777777" w:rsidR="00F34E83" w:rsidRPr="00F35B4D" w:rsidRDefault="00F34E83" w:rsidP="00DE6451">
            <w:pPr>
              <w:jc w:val="right"/>
              <w:rPr>
                <w:rFonts w:eastAsia="Times New Roman"/>
                <w:color w:val="000000"/>
                <w:lang w:eastAsia="en-GB"/>
              </w:rPr>
            </w:pPr>
            <w:r w:rsidRPr="00F35B4D">
              <w:t>41%</w:t>
            </w:r>
          </w:p>
        </w:tc>
        <w:tc>
          <w:tcPr>
            <w:tcW w:w="410" w:type="pct"/>
            <w:tcBorders>
              <w:top w:val="nil"/>
              <w:left w:val="nil"/>
              <w:bottom w:val="single" w:sz="8" w:space="0" w:color="auto"/>
              <w:right w:val="single" w:sz="8" w:space="0" w:color="auto"/>
            </w:tcBorders>
            <w:shd w:val="clear" w:color="auto" w:fill="auto"/>
            <w:noWrap/>
            <w:hideMark/>
          </w:tcPr>
          <w:p w14:paraId="76DA45A1" w14:textId="77777777" w:rsidR="00F34E83" w:rsidRPr="00F35B4D" w:rsidRDefault="00F34E83" w:rsidP="00DE6451">
            <w:pPr>
              <w:jc w:val="right"/>
              <w:rPr>
                <w:rFonts w:eastAsia="Times New Roman"/>
                <w:color w:val="000000"/>
                <w:lang w:eastAsia="en-GB"/>
              </w:rPr>
            </w:pPr>
            <w:r w:rsidRPr="00F35B4D">
              <w:t>16%</w:t>
            </w:r>
          </w:p>
        </w:tc>
        <w:tc>
          <w:tcPr>
            <w:tcW w:w="886" w:type="pct"/>
            <w:tcBorders>
              <w:top w:val="nil"/>
              <w:left w:val="nil"/>
              <w:bottom w:val="single" w:sz="8" w:space="0" w:color="auto"/>
              <w:right w:val="single" w:sz="8" w:space="0" w:color="auto"/>
            </w:tcBorders>
            <w:shd w:val="clear" w:color="auto" w:fill="auto"/>
            <w:noWrap/>
            <w:hideMark/>
          </w:tcPr>
          <w:p w14:paraId="2EAE25C7" w14:textId="77777777" w:rsidR="00F34E83" w:rsidRPr="00F35B4D" w:rsidRDefault="00F34E83" w:rsidP="00DE6451">
            <w:pPr>
              <w:jc w:val="right"/>
              <w:rPr>
                <w:rFonts w:eastAsia="Times New Roman"/>
                <w:color w:val="000000"/>
                <w:lang w:eastAsia="en-GB"/>
              </w:rPr>
            </w:pPr>
            <w:r w:rsidRPr="00F35B4D">
              <w:t>4%</w:t>
            </w:r>
          </w:p>
        </w:tc>
      </w:tr>
      <w:tr w:rsidR="00DE3369" w:rsidRPr="00F35B4D" w14:paraId="575BA2E3" w14:textId="77777777" w:rsidTr="00F77645">
        <w:trPr>
          <w:trHeight w:val="315"/>
        </w:trPr>
        <w:tc>
          <w:tcPr>
            <w:tcW w:w="1562" w:type="pct"/>
            <w:tcBorders>
              <w:top w:val="nil"/>
              <w:left w:val="single" w:sz="8" w:space="0" w:color="auto"/>
              <w:bottom w:val="single" w:sz="8" w:space="0" w:color="auto"/>
              <w:right w:val="single" w:sz="8" w:space="0" w:color="auto"/>
            </w:tcBorders>
            <w:shd w:val="clear" w:color="auto" w:fill="auto"/>
            <w:noWrap/>
            <w:vAlign w:val="center"/>
            <w:hideMark/>
          </w:tcPr>
          <w:p w14:paraId="219C793C" w14:textId="77777777" w:rsidR="00F34E83" w:rsidRPr="00F77645" w:rsidRDefault="00F34E83" w:rsidP="00D07923">
            <w:pPr>
              <w:rPr>
                <w:b/>
                <w:lang w:eastAsia="en-GB"/>
              </w:rPr>
            </w:pPr>
            <w:r w:rsidRPr="00F77645">
              <w:rPr>
                <w:b/>
                <w:lang w:eastAsia="en-GB"/>
              </w:rPr>
              <w:t>Havering</w:t>
            </w:r>
          </w:p>
        </w:tc>
        <w:tc>
          <w:tcPr>
            <w:tcW w:w="1189" w:type="pct"/>
            <w:tcBorders>
              <w:top w:val="nil"/>
              <w:left w:val="nil"/>
              <w:bottom w:val="single" w:sz="8" w:space="0" w:color="auto"/>
              <w:right w:val="single" w:sz="8" w:space="0" w:color="auto"/>
            </w:tcBorders>
            <w:shd w:val="clear" w:color="auto" w:fill="auto"/>
            <w:noWrap/>
            <w:hideMark/>
          </w:tcPr>
          <w:p w14:paraId="0AE3ABD2" w14:textId="77777777" w:rsidR="00F34E83" w:rsidRPr="00F35B4D" w:rsidRDefault="00F34E83" w:rsidP="00DE6451">
            <w:pPr>
              <w:jc w:val="right"/>
              <w:rPr>
                <w:rFonts w:eastAsia="Times New Roman"/>
                <w:color w:val="000000"/>
                <w:lang w:eastAsia="en-GB"/>
              </w:rPr>
            </w:pPr>
            <w:r w:rsidRPr="00F35B4D">
              <w:t>19%</w:t>
            </w:r>
          </w:p>
        </w:tc>
        <w:tc>
          <w:tcPr>
            <w:tcW w:w="501" w:type="pct"/>
            <w:tcBorders>
              <w:top w:val="nil"/>
              <w:left w:val="nil"/>
              <w:bottom w:val="single" w:sz="8" w:space="0" w:color="auto"/>
              <w:right w:val="single" w:sz="8" w:space="0" w:color="auto"/>
            </w:tcBorders>
            <w:shd w:val="clear" w:color="auto" w:fill="auto"/>
            <w:noWrap/>
            <w:hideMark/>
          </w:tcPr>
          <w:p w14:paraId="5B435388" w14:textId="77777777" w:rsidR="00F34E83" w:rsidRPr="00F35B4D" w:rsidRDefault="00F34E83" w:rsidP="00DE6451">
            <w:pPr>
              <w:jc w:val="right"/>
              <w:rPr>
                <w:rFonts w:eastAsia="Times New Roman"/>
                <w:color w:val="000000"/>
                <w:lang w:eastAsia="en-GB"/>
              </w:rPr>
            </w:pPr>
            <w:r w:rsidRPr="00F35B4D">
              <w:t>29%</w:t>
            </w:r>
          </w:p>
        </w:tc>
        <w:tc>
          <w:tcPr>
            <w:tcW w:w="447" w:type="pct"/>
            <w:tcBorders>
              <w:top w:val="nil"/>
              <w:left w:val="nil"/>
              <w:bottom w:val="single" w:sz="8" w:space="0" w:color="auto"/>
              <w:right w:val="single" w:sz="8" w:space="0" w:color="auto"/>
            </w:tcBorders>
            <w:shd w:val="clear" w:color="auto" w:fill="auto"/>
            <w:noWrap/>
            <w:hideMark/>
          </w:tcPr>
          <w:p w14:paraId="40E863BE" w14:textId="77777777" w:rsidR="00F34E83" w:rsidRPr="00F35B4D" w:rsidRDefault="00F34E83" w:rsidP="00DE6451">
            <w:pPr>
              <w:jc w:val="right"/>
              <w:rPr>
                <w:rFonts w:eastAsia="Times New Roman"/>
                <w:color w:val="000000"/>
                <w:lang w:eastAsia="en-GB"/>
              </w:rPr>
            </w:pPr>
            <w:r w:rsidRPr="00F35B4D">
              <w:t>26%</w:t>
            </w:r>
          </w:p>
        </w:tc>
        <w:tc>
          <w:tcPr>
            <w:tcW w:w="410" w:type="pct"/>
            <w:tcBorders>
              <w:top w:val="nil"/>
              <w:left w:val="nil"/>
              <w:bottom w:val="single" w:sz="8" w:space="0" w:color="auto"/>
              <w:right w:val="single" w:sz="8" w:space="0" w:color="auto"/>
            </w:tcBorders>
            <w:shd w:val="clear" w:color="auto" w:fill="auto"/>
            <w:noWrap/>
            <w:hideMark/>
          </w:tcPr>
          <w:p w14:paraId="2E4759F9" w14:textId="77777777" w:rsidR="00F34E83" w:rsidRPr="00F35B4D" w:rsidRDefault="00F34E83" w:rsidP="00DE6451">
            <w:pPr>
              <w:jc w:val="right"/>
              <w:rPr>
                <w:rFonts w:eastAsia="Times New Roman"/>
                <w:color w:val="000000"/>
                <w:lang w:eastAsia="en-GB"/>
              </w:rPr>
            </w:pPr>
            <w:r w:rsidRPr="00F35B4D">
              <w:t>17%</w:t>
            </w:r>
          </w:p>
        </w:tc>
        <w:tc>
          <w:tcPr>
            <w:tcW w:w="886" w:type="pct"/>
            <w:tcBorders>
              <w:top w:val="nil"/>
              <w:left w:val="nil"/>
              <w:bottom w:val="single" w:sz="8" w:space="0" w:color="auto"/>
              <w:right w:val="single" w:sz="8" w:space="0" w:color="auto"/>
            </w:tcBorders>
            <w:shd w:val="clear" w:color="auto" w:fill="auto"/>
            <w:noWrap/>
            <w:hideMark/>
          </w:tcPr>
          <w:p w14:paraId="02537928" w14:textId="77777777" w:rsidR="00F34E83" w:rsidRPr="00F35B4D" w:rsidRDefault="00F34E83" w:rsidP="00DE6451">
            <w:pPr>
              <w:jc w:val="right"/>
              <w:rPr>
                <w:rFonts w:eastAsia="Times New Roman"/>
                <w:color w:val="000000"/>
                <w:lang w:eastAsia="en-GB"/>
              </w:rPr>
            </w:pPr>
            <w:r w:rsidRPr="00F35B4D">
              <w:t>9%</w:t>
            </w:r>
          </w:p>
        </w:tc>
      </w:tr>
      <w:tr w:rsidR="00DE3369" w:rsidRPr="00F35B4D" w14:paraId="58E36B72" w14:textId="77777777" w:rsidTr="00F77645">
        <w:trPr>
          <w:trHeight w:val="315"/>
        </w:trPr>
        <w:tc>
          <w:tcPr>
            <w:tcW w:w="1562" w:type="pct"/>
            <w:tcBorders>
              <w:top w:val="nil"/>
              <w:left w:val="single" w:sz="8" w:space="0" w:color="auto"/>
              <w:bottom w:val="single" w:sz="8" w:space="0" w:color="auto"/>
              <w:right w:val="single" w:sz="8" w:space="0" w:color="auto"/>
            </w:tcBorders>
            <w:shd w:val="clear" w:color="auto" w:fill="auto"/>
            <w:noWrap/>
            <w:vAlign w:val="center"/>
            <w:hideMark/>
          </w:tcPr>
          <w:p w14:paraId="7184B083" w14:textId="77777777" w:rsidR="00F34E83" w:rsidRPr="00F77645" w:rsidRDefault="00F34E83" w:rsidP="00D07923">
            <w:pPr>
              <w:rPr>
                <w:b/>
                <w:lang w:eastAsia="en-GB"/>
              </w:rPr>
            </w:pPr>
            <w:r w:rsidRPr="00F77645">
              <w:rPr>
                <w:b/>
                <w:lang w:eastAsia="en-GB"/>
              </w:rPr>
              <w:t>Hillingdon</w:t>
            </w:r>
          </w:p>
        </w:tc>
        <w:tc>
          <w:tcPr>
            <w:tcW w:w="1189" w:type="pct"/>
            <w:tcBorders>
              <w:top w:val="nil"/>
              <w:left w:val="nil"/>
              <w:bottom w:val="single" w:sz="8" w:space="0" w:color="auto"/>
              <w:right w:val="single" w:sz="8" w:space="0" w:color="auto"/>
            </w:tcBorders>
            <w:shd w:val="clear" w:color="auto" w:fill="auto"/>
            <w:noWrap/>
            <w:hideMark/>
          </w:tcPr>
          <w:p w14:paraId="0A747E77" w14:textId="77777777" w:rsidR="00F34E83" w:rsidRPr="00F35B4D" w:rsidRDefault="00F34E83" w:rsidP="00DE6451">
            <w:pPr>
              <w:jc w:val="right"/>
              <w:rPr>
                <w:rFonts w:eastAsia="Times New Roman"/>
                <w:color w:val="000000"/>
                <w:lang w:eastAsia="en-GB"/>
              </w:rPr>
            </w:pPr>
            <w:r w:rsidRPr="00F35B4D">
              <w:t>20%</w:t>
            </w:r>
          </w:p>
        </w:tc>
        <w:tc>
          <w:tcPr>
            <w:tcW w:w="501" w:type="pct"/>
            <w:tcBorders>
              <w:top w:val="nil"/>
              <w:left w:val="nil"/>
              <w:bottom w:val="single" w:sz="8" w:space="0" w:color="auto"/>
              <w:right w:val="single" w:sz="8" w:space="0" w:color="auto"/>
            </w:tcBorders>
            <w:shd w:val="clear" w:color="auto" w:fill="auto"/>
            <w:noWrap/>
            <w:hideMark/>
          </w:tcPr>
          <w:p w14:paraId="32244BDC" w14:textId="77777777" w:rsidR="00F34E83" w:rsidRPr="00F35B4D" w:rsidRDefault="00F34E83" w:rsidP="00DE6451">
            <w:pPr>
              <w:jc w:val="right"/>
              <w:rPr>
                <w:rFonts w:eastAsia="Times New Roman"/>
                <w:color w:val="000000"/>
                <w:lang w:eastAsia="en-GB"/>
              </w:rPr>
            </w:pPr>
            <w:r w:rsidRPr="00F35B4D">
              <w:t>42%</w:t>
            </w:r>
          </w:p>
        </w:tc>
        <w:tc>
          <w:tcPr>
            <w:tcW w:w="447" w:type="pct"/>
            <w:tcBorders>
              <w:top w:val="nil"/>
              <w:left w:val="nil"/>
              <w:bottom w:val="single" w:sz="8" w:space="0" w:color="auto"/>
              <w:right w:val="single" w:sz="8" w:space="0" w:color="auto"/>
            </w:tcBorders>
            <w:shd w:val="clear" w:color="auto" w:fill="auto"/>
            <w:noWrap/>
            <w:hideMark/>
          </w:tcPr>
          <w:p w14:paraId="357F0C57" w14:textId="77777777" w:rsidR="00F34E83" w:rsidRPr="00F35B4D" w:rsidRDefault="00F34E83" w:rsidP="00DE6451">
            <w:pPr>
              <w:jc w:val="right"/>
              <w:rPr>
                <w:rFonts w:eastAsia="Times New Roman"/>
                <w:color w:val="000000"/>
                <w:lang w:eastAsia="en-GB"/>
              </w:rPr>
            </w:pPr>
            <w:r w:rsidRPr="00F35B4D">
              <w:t>20%</w:t>
            </w:r>
          </w:p>
        </w:tc>
        <w:tc>
          <w:tcPr>
            <w:tcW w:w="410" w:type="pct"/>
            <w:tcBorders>
              <w:top w:val="nil"/>
              <w:left w:val="nil"/>
              <w:bottom w:val="single" w:sz="8" w:space="0" w:color="auto"/>
              <w:right w:val="single" w:sz="8" w:space="0" w:color="auto"/>
            </w:tcBorders>
            <w:shd w:val="clear" w:color="auto" w:fill="auto"/>
            <w:noWrap/>
            <w:hideMark/>
          </w:tcPr>
          <w:p w14:paraId="66094224" w14:textId="77777777" w:rsidR="00F34E83" w:rsidRPr="00F35B4D" w:rsidRDefault="00F34E83" w:rsidP="00DE6451">
            <w:pPr>
              <w:jc w:val="right"/>
              <w:rPr>
                <w:rFonts w:eastAsia="Times New Roman"/>
                <w:color w:val="000000"/>
                <w:lang w:eastAsia="en-GB"/>
              </w:rPr>
            </w:pPr>
            <w:r w:rsidRPr="00F35B4D">
              <w:t>14%</w:t>
            </w:r>
          </w:p>
        </w:tc>
        <w:tc>
          <w:tcPr>
            <w:tcW w:w="886" w:type="pct"/>
            <w:tcBorders>
              <w:top w:val="nil"/>
              <w:left w:val="nil"/>
              <w:bottom w:val="single" w:sz="8" w:space="0" w:color="auto"/>
              <w:right w:val="single" w:sz="8" w:space="0" w:color="auto"/>
            </w:tcBorders>
            <w:shd w:val="clear" w:color="auto" w:fill="auto"/>
            <w:noWrap/>
            <w:hideMark/>
          </w:tcPr>
          <w:p w14:paraId="0C3B456F" w14:textId="77777777" w:rsidR="00F34E83" w:rsidRPr="00F35B4D" w:rsidRDefault="00F34E83" w:rsidP="00DE6451">
            <w:pPr>
              <w:jc w:val="right"/>
              <w:rPr>
                <w:rFonts w:eastAsia="Times New Roman"/>
                <w:color w:val="000000"/>
                <w:lang w:eastAsia="en-GB"/>
              </w:rPr>
            </w:pPr>
            <w:r w:rsidRPr="00F35B4D">
              <w:t>5%</w:t>
            </w:r>
          </w:p>
        </w:tc>
      </w:tr>
      <w:tr w:rsidR="00DE3369" w:rsidRPr="00F35B4D" w14:paraId="413560DC" w14:textId="77777777" w:rsidTr="00F77645">
        <w:trPr>
          <w:trHeight w:val="315"/>
        </w:trPr>
        <w:tc>
          <w:tcPr>
            <w:tcW w:w="1562" w:type="pct"/>
            <w:tcBorders>
              <w:top w:val="nil"/>
              <w:left w:val="single" w:sz="8" w:space="0" w:color="auto"/>
              <w:bottom w:val="single" w:sz="8" w:space="0" w:color="auto"/>
              <w:right w:val="single" w:sz="8" w:space="0" w:color="auto"/>
            </w:tcBorders>
            <w:shd w:val="clear" w:color="auto" w:fill="auto"/>
            <w:noWrap/>
            <w:vAlign w:val="center"/>
            <w:hideMark/>
          </w:tcPr>
          <w:p w14:paraId="279DD021" w14:textId="77777777" w:rsidR="00F34E83" w:rsidRPr="00F77645" w:rsidRDefault="00F34E83" w:rsidP="00D07923">
            <w:pPr>
              <w:rPr>
                <w:b/>
                <w:lang w:eastAsia="en-GB"/>
              </w:rPr>
            </w:pPr>
            <w:r w:rsidRPr="00F77645">
              <w:rPr>
                <w:b/>
                <w:lang w:eastAsia="en-GB"/>
              </w:rPr>
              <w:t>Hounslow</w:t>
            </w:r>
          </w:p>
        </w:tc>
        <w:tc>
          <w:tcPr>
            <w:tcW w:w="1189" w:type="pct"/>
            <w:tcBorders>
              <w:top w:val="nil"/>
              <w:left w:val="nil"/>
              <w:bottom w:val="single" w:sz="8" w:space="0" w:color="auto"/>
              <w:right w:val="single" w:sz="8" w:space="0" w:color="auto"/>
            </w:tcBorders>
            <w:shd w:val="clear" w:color="auto" w:fill="auto"/>
            <w:noWrap/>
            <w:hideMark/>
          </w:tcPr>
          <w:p w14:paraId="6C46420D" w14:textId="77777777" w:rsidR="00F34E83" w:rsidRPr="00F35B4D" w:rsidRDefault="00F34E83" w:rsidP="00DE6451">
            <w:pPr>
              <w:jc w:val="right"/>
              <w:rPr>
                <w:rFonts w:eastAsia="Times New Roman"/>
                <w:color w:val="000000"/>
                <w:lang w:eastAsia="en-GB"/>
              </w:rPr>
            </w:pPr>
            <w:r w:rsidRPr="00F35B4D">
              <w:t>23%</w:t>
            </w:r>
          </w:p>
        </w:tc>
        <w:tc>
          <w:tcPr>
            <w:tcW w:w="501" w:type="pct"/>
            <w:tcBorders>
              <w:top w:val="nil"/>
              <w:left w:val="nil"/>
              <w:bottom w:val="single" w:sz="8" w:space="0" w:color="auto"/>
              <w:right w:val="single" w:sz="8" w:space="0" w:color="auto"/>
            </w:tcBorders>
            <w:shd w:val="clear" w:color="auto" w:fill="auto"/>
            <w:noWrap/>
            <w:hideMark/>
          </w:tcPr>
          <w:p w14:paraId="5E60D22D" w14:textId="77777777" w:rsidR="00F34E83" w:rsidRPr="00F35B4D" w:rsidRDefault="00F34E83" w:rsidP="00DE6451">
            <w:pPr>
              <w:jc w:val="right"/>
              <w:rPr>
                <w:rFonts w:eastAsia="Times New Roman"/>
                <w:color w:val="000000"/>
                <w:lang w:eastAsia="en-GB"/>
              </w:rPr>
            </w:pPr>
            <w:r w:rsidRPr="00F35B4D">
              <w:t>41%</w:t>
            </w:r>
          </w:p>
        </w:tc>
        <w:tc>
          <w:tcPr>
            <w:tcW w:w="447" w:type="pct"/>
            <w:tcBorders>
              <w:top w:val="nil"/>
              <w:left w:val="nil"/>
              <w:bottom w:val="single" w:sz="8" w:space="0" w:color="auto"/>
              <w:right w:val="single" w:sz="8" w:space="0" w:color="auto"/>
            </w:tcBorders>
            <w:shd w:val="clear" w:color="auto" w:fill="auto"/>
            <w:noWrap/>
            <w:hideMark/>
          </w:tcPr>
          <w:p w14:paraId="436BE017" w14:textId="77777777" w:rsidR="00F34E83" w:rsidRPr="00F35B4D" w:rsidRDefault="00F34E83" w:rsidP="00DE6451">
            <w:pPr>
              <w:jc w:val="right"/>
              <w:rPr>
                <w:rFonts w:eastAsia="Times New Roman"/>
                <w:color w:val="000000"/>
                <w:lang w:eastAsia="en-GB"/>
              </w:rPr>
            </w:pPr>
            <w:r w:rsidRPr="00F35B4D">
              <w:t>27%</w:t>
            </w:r>
          </w:p>
        </w:tc>
        <w:tc>
          <w:tcPr>
            <w:tcW w:w="410" w:type="pct"/>
            <w:tcBorders>
              <w:top w:val="nil"/>
              <w:left w:val="nil"/>
              <w:bottom w:val="single" w:sz="8" w:space="0" w:color="auto"/>
              <w:right w:val="single" w:sz="8" w:space="0" w:color="auto"/>
            </w:tcBorders>
            <w:shd w:val="clear" w:color="auto" w:fill="auto"/>
            <w:noWrap/>
            <w:hideMark/>
          </w:tcPr>
          <w:p w14:paraId="1C80A0BC" w14:textId="77777777" w:rsidR="00F34E83" w:rsidRPr="00F35B4D" w:rsidRDefault="00F34E83" w:rsidP="00DE6451">
            <w:pPr>
              <w:jc w:val="right"/>
              <w:rPr>
                <w:rFonts w:eastAsia="Times New Roman"/>
                <w:color w:val="000000"/>
                <w:lang w:eastAsia="en-GB"/>
              </w:rPr>
            </w:pPr>
            <w:r w:rsidRPr="00F35B4D">
              <w:t>7%</w:t>
            </w:r>
          </w:p>
        </w:tc>
        <w:tc>
          <w:tcPr>
            <w:tcW w:w="886" w:type="pct"/>
            <w:tcBorders>
              <w:top w:val="nil"/>
              <w:left w:val="nil"/>
              <w:bottom w:val="single" w:sz="8" w:space="0" w:color="auto"/>
              <w:right w:val="single" w:sz="8" w:space="0" w:color="auto"/>
            </w:tcBorders>
            <w:shd w:val="clear" w:color="auto" w:fill="auto"/>
            <w:noWrap/>
            <w:hideMark/>
          </w:tcPr>
          <w:p w14:paraId="0DA2FFA0" w14:textId="77777777" w:rsidR="00F34E83" w:rsidRPr="00F35B4D" w:rsidRDefault="00F34E83" w:rsidP="00DE6451">
            <w:pPr>
              <w:jc w:val="right"/>
              <w:rPr>
                <w:rFonts w:eastAsia="Times New Roman"/>
                <w:color w:val="000000"/>
                <w:lang w:eastAsia="en-GB"/>
              </w:rPr>
            </w:pPr>
            <w:r w:rsidRPr="00F35B4D">
              <w:t>2%</w:t>
            </w:r>
          </w:p>
        </w:tc>
      </w:tr>
      <w:tr w:rsidR="00DE3369" w:rsidRPr="00F35B4D" w14:paraId="3E78E45A" w14:textId="77777777" w:rsidTr="00F77645">
        <w:trPr>
          <w:trHeight w:val="315"/>
        </w:trPr>
        <w:tc>
          <w:tcPr>
            <w:tcW w:w="1562" w:type="pct"/>
            <w:tcBorders>
              <w:top w:val="nil"/>
              <w:left w:val="single" w:sz="8" w:space="0" w:color="auto"/>
              <w:bottom w:val="single" w:sz="8" w:space="0" w:color="auto"/>
              <w:right w:val="single" w:sz="8" w:space="0" w:color="auto"/>
            </w:tcBorders>
            <w:shd w:val="clear" w:color="auto" w:fill="auto"/>
            <w:noWrap/>
            <w:vAlign w:val="center"/>
            <w:hideMark/>
          </w:tcPr>
          <w:p w14:paraId="37D1B98E" w14:textId="77777777" w:rsidR="00F34E83" w:rsidRPr="00F77645" w:rsidRDefault="00F34E83" w:rsidP="00D07923">
            <w:pPr>
              <w:rPr>
                <w:b/>
                <w:lang w:eastAsia="en-GB"/>
              </w:rPr>
            </w:pPr>
            <w:r w:rsidRPr="00F77645">
              <w:rPr>
                <w:b/>
                <w:lang w:eastAsia="en-GB"/>
              </w:rPr>
              <w:t>Islington</w:t>
            </w:r>
          </w:p>
        </w:tc>
        <w:tc>
          <w:tcPr>
            <w:tcW w:w="1189" w:type="pct"/>
            <w:tcBorders>
              <w:top w:val="nil"/>
              <w:left w:val="nil"/>
              <w:bottom w:val="single" w:sz="8" w:space="0" w:color="auto"/>
              <w:right w:val="single" w:sz="8" w:space="0" w:color="auto"/>
            </w:tcBorders>
            <w:shd w:val="clear" w:color="auto" w:fill="auto"/>
            <w:noWrap/>
            <w:hideMark/>
          </w:tcPr>
          <w:p w14:paraId="03C84A11" w14:textId="77777777" w:rsidR="00F34E83" w:rsidRPr="00F35B4D" w:rsidRDefault="00F34E83" w:rsidP="00DE6451">
            <w:pPr>
              <w:jc w:val="right"/>
              <w:rPr>
                <w:rFonts w:eastAsia="Times New Roman"/>
                <w:color w:val="000000"/>
                <w:lang w:eastAsia="en-GB"/>
              </w:rPr>
            </w:pPr>
            <w:r w:rsidRPr="00F35B4D">
              <w:t>77%</w:t>
            </w:r>
          </w:p>
        </w:tc>
        <w:tc>
          <w:tcPr>
            <w:tcW w:w="501" w:type="pct"/>
            <w:tcBorders>
              <w:top w:val="nil"/>
              <w:left w:val="nil"/>
              <w:bottom w:val="single" w:sz="8" w:space="0" w:color="auto"/>
              <w:right w:val="single" w:sz="8" w:space="0" w:color="auto"/>
            </w:tcBorders>
            <w:shd w:val="clear" w:color="auto" w:fill="auto"/>
            <w:noWrap/>
            <w:hideMark/>
          </w:tcPr>
          <w:p w14:paraId="35CE1A9C" w14:textId="77777777" w:rsidR="00F34E83" w:rsidRPr="00F35B4D" w:rsidRDefault="00F34E83" w:rsidP="00DE6451">
            <w:pPr>
              <w:jc w:val="right"/>
              <w:rPr>
                <w:rFonts w:eastAsia="Times New Roman"/>
                <w:color w:val="000000"/>
                <w:lang w:eastAsia="en-GB"/>
              </w:rPr>
            </w:pPr>
            <w:r w:rsidRPr="00F35B4D">
              <w:t>15%</w:t>
            </w:r>
          </w:p>
        </w:tc>
        <w:tc>
          <w:tcPr>
            <w:tcW w:w="447" w:type="pct"/>
            <w:tcBorders>
              <w:top w:val="nil"/>
              <w:left w:val="nil"/>
              <w:bottom w:val="single" w:sz="8" w:space="0" w:color="auto"/>
              <w:right w:val="single" w:sz="8" w:space="0" w:color="auto"/>
            </w:tcBorders>
            <w:shd w:val="clear" w:color="auto" w:fill="auto"/>
            <w:noWrap/>
            <w:hideMark/>
          </w:tcPr>
          <w:p w14:paraId="3EDFA17F" w14:textId="77777777" w:rsidR="00F34E83" w:rsidRPr="00F35B4D" w:rsidRDefault="00F34E83" w:rsidP="00DE6451">
            <w:pPr>
              <w:jc w:val="right"/>
              <w:rPr>
                <w:rFonts w:eastAsia="Times New Roman"/>
                <w:color w:val="000000"/>
                <w:lang w:eastAsia="en-GB"/>
              </w:rPr>
            </w:pPr>
            <w:r w:rsidRPr="00F35B4D">
              <w:t>6%</w:t>
            </w:r>
          </w:p>
        </w:tc>
        <w:tc>
          <w:tcPr>
            <w:tcW w:w="410" w:type="pct"/>
            <w:tcBorders>
              <w:top w:val="nil"/>
              <w:left w:val="nil"/>
              <w:bottom w:val="single" w:sz="8" w:space="0" w:color="auto"/>
              <w:right w:val="single" w:sz="8" w:space="0" w:color="auto"/>
            </w:tcBorders>
            <w:shd w:val="clear" w:color="auto" w:fill="auto"/>
            <w:noWrap/>
            <w:hideMark/>
          </w:tcPr>
          <w:p w14:paraId="24436246" w14:textId="77777777" w:rsidR="00F34E83" w:rsidRPr="00F35B4D" w:rsidRDefault="00F34E83" w:rsidP="00DE6451">
            <w:pPr>
              <w:jc w:val="right"/>
              <w:rPr>
                <w:rFonts w:eastAsia="Times New Roman"/>
                <w:color w:val="000000"/>
                <w:lang w:eastAsia="en-GB"/>
              </w:rPr>
            </w:pPr>
            <w:r w:rsidRPr="00F35B4D">
              <w:t>1%</w:t>
            </w:r>
          </w:p>
        </w:tc>
        <w:tc>
          <w:tcPr>
            <w:tcW w:w="886" w:type="pct"/>
            <w:tcBorders>
              <w:top w:val="nil"/>
              <w:left w:val="nil"/>
              <w:bottom w:val="single" w:sz="8" w:space="0" w:color="auto"/>
              <w:right w:val="single" w:sz="8" w:space="0" w:color="auto"/>
            </w:tcBorders>
            <w:shd w:val="clear" w:color="auto" w:fill="auto"/>
            <w:noWrap/>
            <w:hideMark/>
          </w:tcPr>
          <w:p w14:paraId="481DE8CD" w14:textId="77777777" w:rsidR="00F34E83" w:rsidRPr="00F35B4D" w:rsidRDefault="00F34E83" w:rsidP="00DE6451">
            <w:pPr>
              <w:jc w:val="right"/>
              <w:rPr>
                <w:rFonts w:eastAsia="Times New Roman"/>
                <w:color w:val="000000"/>
                <w:lang w:eastAsia="en-GB"/>
              </w:rPr>
            </w:pPr>
            <w:r w:rsidRPr="00F35B4D">
              <w:t>0%</w:t>
            </w:r>
          </w:p>
        </w:tc>
      </w:tr>
      <w:tr w:rsidR="00DE3369" w:rsidRPr="00F35B4D" w14:paraId="076D49AB" w14:textId="77777777" w:rsidTr="00F77645">
        <w:trPr>
          <w:trHeight w:val="315"/>
        </w:trPr>
        <w:tc>
          <w:tcPr>
            <w:tcW w:w="1562" w:type="pct"/>
            <w:tcBorders>
              <w:top w:val="nil"/>
              <w:left w:val="single" w:sz="8" w:space="0" w:color="auto"/>
              <w:bottom w:val="single" w:sz="8" w:space="0" w:color="auto"/>
              <w:right w:val="single" w:sz="8" w:space="0" w:color="auto"/>
            </w:tcBorders>
            <w:shd w:val="clear" w:color="auto" w:fill="auto"/>
            <w:noWrap/>
            <w:vAlign w:val="center"/>
            <w:hideMark/>
          </w:tcPr>
          <w:p w14:paraId="3EDD2F68" w14:textId="77777777" w:rsidR="00F34E83" w:rsidRPr="00F77645" w:rsidRDefault="00F34E83" w:rsidP="00D07923">
            <w:pPr>
              <w:rPr>
                <w:b/>
                <w:lang w:eastAsia="en-GB"/>
              </w:rPr>
            </w:pPr>
            <w:r w:rsidRPr="00F77645">
              <w:rPr>
                <w:b/>
                <w:lang w:eastAsia="en-GB"/>
              </w:rPr>
              <w:t>Kensington and Chelsea</w:t>
            </w:r>
          </w:p>
        </w:tc>
        <w:tc>
          <w:tcPr>
            <w:tcW w:w="1189" w:type="pct"/>
            <w:tcBorders>
              <w:top w:val="nil"/>
              <w:left w:val="nil"/>
              <w:bottom w:val="single" w:sz="8" w:space="0" w:color="auto"/>
              <w:right w:val="single" w:sz="8" w:space="0" w:color="auto"/>
            </w:tcBorders>
            <w:shd w:val="clear" w:color="auto" w:fill="auto"/>
            <w:noWrap/>
            <w:hideMark/>
          </w:tcPr>
          <w:p w14:paraId="46707309" w14:textId="77777777" w:rsidR="00F34E83" w:rsidRPr="00F35B4D" w:rsidRDefault="00F34E83" w:rsidP="00DE6451">
            <w:pPr>
              <w:jc w:val="right"/>
              <w:rPr>
                <w:rFonts w:eastAsia="Times New Roman"/>
                <w:color w:val="000000"/>
                <w:lang w:eastAsia="en-GB"/>
              </w:rPr>
            </w:pPr>
            <w:r w:rsidRPr="00F35B4D">
              <w:t>49%</w:t>
            </w:r>
          </w:p>
        </w:tc>
        <w:tc>
          <w:tcPr>
            <w:tcW w:w="501" w:type="pct"/>
            <w:tcBorders>
              <w:top w:val="nil"/>
              <w:left w:val="nil"/>
              <w:bottom w:val="single" w:sz="8" w:space="0" w:color="auto"/>
              <w:right w:val="single" w:sz="8" w:space="0" w:color="auto"/>
            </w:tcBorders>
            <w:shd w:val="clear" w:color="auto" w:fill="auto"/>
            <w:noWrap/>
            <w:hideMark/>
          </w:tcPr>
          <w:p w14:paraId="62F9FA55" w14:textId="77777777" w:rsidR="00F34E83" w:rsidRPr="00F35B4D" w:rsidRDefault="00F34E83" w:rsidP="00DE6451">
            <w:pPr>
              <w:jc w:val="right"/>
              <w:rPr>
                <w:rFonts w:eastAsia="Times New Roman"/>
                <w:color w:val="000000"/>
                <w:lang w:eastAsia="en-GB"/>
              </w:rPr>
            </w:pPr>
            <w:r w:rsidRPr="00F35B4D">
              <w:t>19%</w:t>
            </w:r>
          </w:p>
        </w:tc>
        <w:tc>
          <w:tcPr>
            <w:tcW w:w="447" w:type="pct"/>
            <w:tcBorders>
              <w:top w:val="nil"/>
              <w:left w:val="nil"/>
              <w:bottom w:val="single" w:sz="8" w:space="0" w:color="auto"/>
              <w:right w:val="single" w:sz="8" w:space="0" w:color="auto"/>
            </w:tcBorders>
            <w:shd w:val="clear" w:color="auto" w:fill="auto"/>
            <w:noWrap/>
            <w:hideMark/>
          </w:tcPr>
          <w:p w14:paraId="2B057575" w14:textId="77777777" w:rsidR="00F34E83" w:rsidRPr="00F35B4D" w:rsidRDefault="00F34E83" w:rsidP="00DE6451">
            <w:pPr>
              <w:jc w:val="right"/>
              <w:rPr>
                <w:rFonts w:eastAsia="Times New Roman"/>
                <w:color w:val="000000"/>
                <w:lang w:eastAsia="en-GB"/>
              </w:rPr>
            </w:pPr>
            <w:r w:rsidRPr="00F35B4D">
              <w:t>14%</w:t>
            </w:r>
          </w:p>
        </w:tc>
        <w:tc>
          <w:tcPr>
            <w:tcW w:w="410" w:type="pct"/>
            <w:tcBorders>
              <w:top w:val="nil"/>
              <w:left w:val="nil"/>
              <w:bottom w:val="single" w:sz="8" w:space="0" w:color="auto"/>
              <w:right w:val="single" w:sz="8" w:space="0" w:color="auto"/>
            </w:tcBorders>
            <w:shd w:val="clear" w:color="auto" w:fill="auto"/>
            <w:noWrap/>
            <w:hideMark/>
          </w:tcPr>
          <w:p w14:paraId="0B77D689" w14:textId="77777777" w:rsidR="00F34E83" w:rsidRPr="00F35B4D" w:rsidRDefault="00F34E83" w:rsidP="00DE6451">
            <w:pPr>
              <w:jc w:val="right"/>
              <w:rPr>
                <w:rFonts w:eastAsia="Times New Roman"/>
                <w:color w:val="000000"/>
                <w:lang w:eastAsia="en-GB"/>
              </w:rPr>
            </w:pPr>
            <w:r w:rsidRPr="00F35B4D">
              <w:t>5%</w:t>
            </w:r>
          </w:p>
        </w:tc>
        <w:tc>
          <w:tcPr>
            <w:tcW w:w="886" w:type="pct"/>
            <w:tcBorders>
              <w:top w:val="nil"/>
              <w:left w:val="nil"/>
              <w:bottom w:val="single" w:sz="8" w:space="0" w:color="auto"/>
              <w:right w:val="single" w:sz="8" w:space="0" w:color="auto"/>
            </w:tcBorders>
            <w:shd w:val="clear" w:color="auto" w:fill="auto"/>
            <w:noWrap/>
            <w:hideMark/>
          </w:tcPr>
          <w:p w14:paraId="0F6DEEC2" w14:textId="77777777" w:rsidR="00F34E83" w:rsidRPr="00F35B4D" w:rsidRDefault="00F34E83" w:rsidP="00DE6451">
            <w:pPr>
              <w:jc w:val="right"/>
              <w:rPr>
                <w:rFonts w:eastAsia="Times New Roman"/>
                <w:color w:val="000000"/>
                <w:lang w:eastAsia="en-GB"/>
              </w:rPr>
            </w:pPr>
            <w:r w:rsidRPr="00F35B4D">
              <w:t>13%</w:t>
            </w:r>
          </w:p>
        </w:tc>
      </w:tr>
      <w:tr w:rsidR="00DE3369" w:rsidRPr="00F35B4D" w14:paraId="619B0159" w14:textId="77777777" w:rsidTr="00F77645">
        <w:trPr>
          <w:trHeight w:val="315"/>
        </w:trPr>
        <w:tc>
          <w:tcPr>
            <w:tcW w:w="1562" w:type="pct"/>
            <w:tcBorders>
              <w:top w:val="nil"/>
              <w:left w:val="single" w:sz="8" w:space="0" w:color="auto"/>
              <w:bottom w:val="single" w:sz="8" w:space="0" w:color="auto"/>
              <w:right w:val="single" w:sz="8" w:space="0" w:color="auto"/>
            </w:tcBorders>
            <w:shd w:val="clear" w:color="auto" w:fill="auto"/>
            <w:noWrap/>
            <w:vAlign w:val="center"/>
            <w:hideMark/>
          </w:tcPr>
          <w:p w14:paraId="06AFD9A6" w14:textId="77777777" w:rsidR="00F34E83" w:rsidRPr="00F77645" w:rsidRDefault="00F34E83" w:rsidP="00D07923">
            <w:pPr>
              <w:rPr>
                <w:b/>
                <w:lang w:eastAsia="en-GB"/>
              </w:rPr>
            </w:pPr>
            <w:r w:rsidRPr="00F77645">
              <w:rPr>
                <w:b/>
                <w:lang w:eastAsia="en-GB"/>
              </w:rPr>
              <w:t>Kingston upon Thames</w:t>
            </w:r>
          </w:p>
        </w:tc>
        <w:tc>
          <w:tcPr>
            <w:tcW w:w="1189" w:type="pct"/>
            <w:tcBorders>
              <w:top w:val="nil"/>
              <w:left w:val="nil"/>
              <w:bottom w:val="single" w:sz="8" w:space="0" w:color="auto"/>
              <w:right w:val="single" w:sz="8" w:space="0" w:color="auto"/>
            </w:tcBorders>
            <w:shd w:val="clear" w:color="auto" w:fill="auto"/>
            <w:noWrap/>
            <w:hideMark/>
          </w:tcPr>
          <w:p w14:paraId="233D7572" w14:textId="77777777" w:rsidR="00F34E83" w:rsidRPr="00F35B4D" w:rsidRDefault="00F34E83" w:rsidP="00DE6451">
            <w:pPr>
              <w:jc w:val="right"/>
              <w:rPr>
                <w:rFonts w:eastAsia="Times New Roman"/>
                <w:color w:val="000000"/>
                <w:lang w:eastAsia="en-GB"/>
              </w:rPr>
            </w:pPr>
            <w:r w:rsidRPr="00F35B4D">
              <w:t>3%</w:t>
            </w:r>
          </w:p>
        </w:tc>
        <w:tc>
          <w:tcPr>
            <w:tcW w:w="501" w:type="pct"/>
            <w:tcBorders>
              <w:top w:val="nil"/>
              <w:left w:val="nil"/>
              <w:bottom w:val="single" w:sz="8" w:space="0" w:color="auto"/>
              <w:right w:val="single" w:sz="8" w:space="0" w:color="auto"/>
            </w:tcBorders>
            <w:shd w:val="clear" w:color="auto" w:fill="auto"/>
            <w:noWrap/>
            <w:hideMark/>
          </w:tcPr>
          <w:p w14:paraId="07CF5C7A" w14:textId="77777777" w:rsidR="00F34E83" w:rsidRPr="00F35B4D" w:rsidRDefault="00F34E83" w:rsidP="00DE6451">
            <w:pPr>
              <w:jc w:val="right"/>
              <w:rPr>
                <w:rFonts w:eastAsia="Times New Roman"/>
                <w:color w:val="000000"/>
                <w:lang w:eastAsia="en-GB"/>
              </w:rPr>
            </w:pPr>
            <w:r w:rsidRPr="00F35B4D">
              <w:t>19%</w:t>
            </w:r>
          </w:p>
        </w:tc>
        <w:tc>
          <w:tcPr>
            <w:tcW w:w="447" w:type="pct"/>
            <w:tcBorders>
              <w:top w:val="nil"/>
              <w:left w:val="nil"/>
              <w:bottom w:val="single" w:sz="8" w:space="0" w:color="auto"/>
              <w:right w:val="single" w:sz="8" w:space="0" w:color="auto"/>
            </w:tcBorders>
            <w:shd w:val="clear" w:color="auto" w:fill="auto"/>
            <w:noWrap/>
            <w:hideMark/>
          </w:tcPr>
          <w:p w14:paraId="391B616E" w14:textId="77777777" w:rsidR="00F34E83" w:rsidRPr="00F35B4D" w:rsidRDefault="00F34E83" w:rsidP="00DE6451">
            <w:pPr>
              <w:jc w:val="right"/>
              <w:rPr>
                <w:rFonts w:eastAsia="Times New Roman"/>
                <w:color w:val="000000"/>
                <w:lang w:eastAsia="en-GB"/>
              </w:rPr>
            </w:pPr>
            <w:r w:rsidRPr="00F35B4D">
              <w:t>34%</w:t>
            </w:r>
          </w:p>
        </w:tc>
        <w:tc>
          <w:tcPr>
            <w:tcW w:w="410" w:type="pct"/>
            <w:tcBorders>
              <w:top w:val="nil"/>
              <w:left w:val="nil"/>
              <w:bottom w:val="single" w:sz="8" w:space="0" w:color="auto"/>
              <w:right w:val="single" w:sz="8" w:space="0" w:color="auto"/>
            </w:tcBorders>
            <w:shd w:val="clear" w:color="auto" w:fill="auto"/>
            <w:noWrap/>
            <w:hideMark/>
          </w:tcPr>
          <w:p w14:paraId="6A7579C6" w14:textId="77777777" w:rsidR="00F34E83" w:rsidRPr="00F35B4D" w:rsidRDefault="00F34E83" w:rsidP="00DE6451">
            <w:pPr>
              <w:jc w:val="right"/>
              <w:rPr>
                <w:rFonts w:eastAsia="Times New Roman"/>
                <w:color w:val="000000"/>
                <w:lang w:eastAsia="en-GB"/>
              </w:rPr>
            </w:pPr>
            <w:r w:rsidRPr="00F35B4D">
              <w:t>27%</w:t>
            </w:r>
          </w:p>
        </w:tc>
        <w:tc>
          <w:tcPr>
            <w:tcW w:w="886" w:type="pct"/>
            <w:tcBorders>
              <w:top w:val="nil"/>
              <w:left w:val="nil"/>
              <w:bottom w:val="single" w:sz="8" w:space="0" w:color="auto"/>
              <w:right w:val="single" w:sz="8" w:space="0" w:color="auto"/>
            </w:tcBorders>
            <w:shd w:val="clear" w:color="auto" w:fill="auto"/>
            <w:noWrap/>
            <w:hideMark/>
          </w:tcPr>
          <w:p w14:paraId="37CD7F57" w14:textId="77777777" w:rsidR="00F34E83" w:rsidRPr="00F35B4D" w:rsidRDefault="00F34E83" w:rsidP="00DE6451">
            <w:pPr>
              <w:jc w:val="right"/>
              <w:rPr>
                <w:rFonts w:eastAsia="Times New Roman"/>
                <w:color w:val="000000"/>
                <w:lang w:eastAsia="en-GB"/>
              </w:rPr>
            </w:pPr>
            <w:r w:rsidRPr="00F35B4D">
              <w:t>17%</w:t>
            </w:r>
          </w:p>
        </w:tc>
      </w:tr>
      <w:tr w:rsidR="00DE3369" w:rsidRPr="00F35B4D" w14:paraId="3D7AF3FD" w14:textId="77777777" w:rsidTr="00F77645">
        <w:trPr>
          <w:trHeight w:val="315"/>
        </w:trPr>
        <w:tc>
          <w:tcPr>
            <w:tcW w:w="1562" w:type="pct"/>
            <w:tcBorders>
              <w:top w:val="nil"/>
              <w:left w:val="single" w:sz="8" w:space="0" w:color="auto"/>
              <w:bottom w:val="single" w:sz="8" w:space="0" w:color="auto"/>
              <w:right w:val="single" w:sz="8" w:space="0" w:color="auto"/>
            </w:tcBorders>
            <w:shd w:val="clear" w:color="auto" w:fill="auto"/>
            <w:noWrap/>
            <w:vAlign w:val="center"/>
            <w:hideMark/>
          </w:tcPr>
          <w:p w14:paraId="128F9DE2" w14:textId="77777777" w:rsidR="00F34E83" w:rsidRPr="00F77645" w:rsidRDefault="00F34E83" w:rsidP="00D07923">
            <w:pPr>
              <w:rPr>
                <w:b/>
                <w:lang w:eastAsia="en-GB"/>
              </w:rPr>
            </w:pPr>
            <w:r w:rsidRPr="00F77645">
              <w:rPr>
                <w:b/>
                <w:lang w:eastAsia="en-GB"/>
              </w:rPr>
              <w:t>Lambeth</w:t>
            </w:r>
          </w:p>
        </w:tc>
        <w:tc>
          <w:tcPr>
            <w:tcW w:w="1189" w:type="pct"/>
            <w:tcBorders>
              <w:top w:val="nil"/>
              <w:left w:val="nil"/>
              <w:bottom w:val="single" w:sz="8" w:space="0" w:color="auto"/>
              <w:right w:val="single" w:sz="8" w:space="0" w:color="auto"/>
            </w:tcBorders>
            <w:shd w:val="clear" w:color="auto" w:fill="auto"/>
            <w:noWrap/>
            <w:hideMark/>
          </w:tcPr>
          <w:p w14:paraId="2AA8A5D1" w14:textId="77777777" w:rsidR="00F34E83" w:rsidRPr="00F35B4D" w:rsidRDefault="00F34E83" w:rsidP="00DE6451">
            <w:pPr>
              <w:jc w:val="right"/>
              <w:rPr>
                <w:rFonts w:eastAsia="Times New Roman"/>
                <w:color w:val="000000"/>
                <w:lang w:eastAsia="en-GB"/>
              </w:rPr>
            </w:pPr>
            <w:r w:rsidRPr="00F35B4D">
              <w:t>65%</w:t>
            </w:r>
          </w:p>
        </w:tc>
        <w:tc>
          <w:tcPr>
            <w:tcW w:w="501" w:type="pct"/>
            <w:tcBorders>
              <w:top w:val="nil"/>
              <w:left w:val="nil"/>
              <w:bottom w:val="single" w:sz="8" w:space="0" w:color="auto"/>
              <w:right w:val="single" w:sz="8" w:space="0" w:color="auto"/>
            </w:tcBorders>
            <w:shd w:val="clear" w:color="auto" w:fill="auto"/>
            <w:noWrap/>
            <w:hideMark/>
          </w:tcPr>
          <w:p w14:paraId="22EE1E0A" w14:textId="77777777" w:rsidR="00F34E83" w:rsidRPr="00F35B4D" w:rsidRDefault="00F34E83" w:rsidP="00DE6451">
            <w:pPr>
              <w:jc w:val="right"/>
              <w:rPr>
                <w:rFonts w:eastAsia="Times New Roman"/>
                <w:color w:val="000000"/>
                <w:lang w:eastAsia="en-GB"/>
              </w:rPr>
            </w:pPr>
            <w:r w:rsidRPr="00F35B4D">
              <w:t>24%</w:t>
            </w:r>
          </w:p>
        </w:tc>
        <w:tc>
          <w:tcPr>
            <w:tcW w:w="447" w:type="pct"/>
            <w:tcBorders>
              <w:top w:val="nil"/>
              <w:left w:val="nil"/>
              <w:bottom w:val="single" w:sz="8" w:space="0" w:color="auto"/>
              <w:right w:val="single" w:sz="8" w:space="0" w:color="auto"/>
            </w:tcBorders>
            <w:shd w:val="clear" w:color="auto" w:fill="auto"/>
            <w:noWrap/>
            <w:hideMark/>
          </w:tcPr>
          <w:p w14:paraId="24033AAE" w14:textId="77777777" w:rsidR="00F34E83" w:rsidRPr="00F35B4D" w:rsidRDefault="00F34E83" w:rsidP="00DE6451">
            <w:pPr>
              <w:jc w:val="right"/>
              <w:rPr>
                <w:rFonts w:eastAsia="Times New Roman"/>
                <w:color w:val="000000"/>
                <w:lang w:eastAsia="en-GB"/>
              </w:rPr>
            </w:pPr>
            <w:r w:rsidRPr="00F35B4D">
              <w:t>10%</w:t>
            </w:r>
          </w:p>
        </w:tc>
        <w:tc>
          <w:tcPr>
            <w:tcW w:w="410" w:type="pct"/>
            <w:tcBorders>
              <w:top w:val="nil"/>
              <w:left w:val="nil"/>
              <w:bottom w:val="single" w:sz="8" w:space="0" w:color="auto"/>
              <w:right w:val="single" w:sz="8" w:space="0" w:color="auto"/>
            </w:tcBorders>
            <w:shd w:val="clear" w:color="auto" w:fill="auto"/>
            <w:noWrap/>
            <w:hideMark/>
          </w:tcPr>
          <w:p w14:paraId="2AEEDEE8" w14:textId="77777777" w:rsidR="00F34E83" w:rsidRPr="00F35B4D" w:rsidRDefault="00F34E83" w:rsidP="00DE6451">
            <w:pPr>
              <w:jc w:val="right"/>
              <w:rPr>
                <w:rFonts w:eastAsia="Times New Roman"/>
                <w:color w:val="000000"/>
                <w:lang w:eastAsia="en-GB"/>
              </w:rPr>
            </w:pPr>
            <w:r w:rsidRPr="00F35B4D">
              <w:t>1%</w:t>
            </w:r>
          </w:p>
        </w:tc>
        <w:tc>
          <w:tcPr>
            <w:tcW w:w="886" w:type="pct"/>
            <w:tcBorders>
              <w:top w:val="nil"/>
              <w:left w:val="nil"/>
              <w:bottom w:val="single" w:sz="8" w:space="0" w:color="auto"/>
              <w:right w:val="single" w:sz="8" w:space="0" w:color="auto"/>
            </w:tcBorders>
            <w:shd w:val="clear" w:color="auto" w:fill="auto"/>
            <w:noWrap/>
            <w:hideMark/>
          </w:tcPr>
          <w:p w14:paraId="28EA3EE1" w14:textId="77777777" w:rsidR="00F34E83" w:rsidRPr="00F35B4D" w:rsidRDefault="00F34E83" w:rsidP="00DE6451">
            <w:pPr>
              <w:jc w:val="right"/>
              <w:rPr>
                <w:rFonts w:eastAsia="Times New Roman"/>
                <w:color w:val="000000"/>
                <w:lang w:eastAsia="en-GB"/>
              </w:rPr>
            </w:pPr>
            <w:r w:rsidRPr="00F35B4D">
              <w:t>0%</w:t>
            </w:r>
          </w:p>
        </w:tc>
      </w:tr>
      <w:tr w:rsidR="00DE3369" w:rsidRPr="00F35B4D" w14:paraId="1939EE3A" w14:textId="77777777" w:rsidTr="00F77645">
        <w:trPr>
          <w:trHeight w:val="315"/>
        </w:trPr>
        <w:tc>
          <w:tcPr>
            <w:tcW w:w="1562" w:type="pct"/>
            <w:tcBorders>
              <w:top w:val="nil"/>
              <w:left w:val="single" w:sz="8" w:space="0" w:color="auto"/>
              <w:bottom w:val="single" w:sz="8" w:space="0" w:color="auto"/>
              <w:right w:val="single" w:sz="8" w:space="0" w:color="auto"/>
            </w:tcBorders>
            <w:shd w:val="clear" w:color="auto" w:fill="auto"/>
            <w:noWrap/>
            <w:vAlign w:val="center"/>
            <w:hideMark/>
          </w:tcPr>
          <w:p w14:paraId="30EEF7DE" w14:textId="77777777" w:rsidR="00F34E83" w:rsidRPr="00F77645" w:rsidRDefault="00F34E83" w:rsidP="00D07923">
            <w:pPr>
              <w:rPr>
                <w:b/>
                <w:lang w:eastAsia="en-GB"/>
              </w:rPr>
            </w:pPr>
            <w:r w:rsidRPr="00F77645">
              <w:rPr>
                <w:b/>
                <w:lang w:eastAsia="en-GB"/>
              </w:rPr>
              <w:t>Lewisham</w:t>
            </w:r>
          </w:p>
        </w:tc>
        <w:tc>
          <w:tcPr>
            <w:tcW w:w="1189" w:type="pct"/>
            <w:tcBorders>
              <w:top w:val="nil"/>
              <w:left w:val="nil"/>
              <w:bottom w:val="single" w:sz="8" w:space="0" w:color="auto"/>
              <w:right w:val="single" w:sz="8" w:space="0" w:color="auto"/>
            </w:tcBorders>
            <w:shd w:val="clear" w:color="auto" w:fill="auto"/>
            <w:noWrap/>
            <w:hideMark/>
          </w:tcPr>
          <w:p w14:paraId="5AA7DA03" w14:textId="77777777" w:rsidR="00F34E83" w:rsidRPr="00F35B4D" w:rsidRDefault="00F34E83" w:rsidP="00DE6451">
            <w:pPr>
              <w:jc w:val="right"/>
              <w:rPr>
                <w:rFonts w:eastAsia="Times New Roman"/>
                <w:color w:val="000000"/>
                <w:lang w:eastAsia="en-GB"/>
              </w:rPr>
            </w:pPr>
            <w:r w:rsidRPr="00F35B4D">
              <w:t>51%</w:t>
            </w:r>
          </w:p>
        </w:tc>
        <w:tc>
          <w:tcPr>
            <w:tcW w:w="501" w:type="pct"/>
            <w:tcBorders>
              <w:top w:val="nil"/>
              <w:left w:val="nil"/>
              <w:bottom w:val="single" w:sz="8" w:space="0" w:color="auto"/>
              <w:right w:val="single" w:sz="8" w:space="0" w:color="auto"/>
            </w:tcBorders>
            <w:shd w:val="clear" w:color="auto" w:fill="auto"/>
            <w:noWrap/>
            <w:hideMark/>
          </w:tcPr>
          <w:p w14:paraId="7463812D" w14:textId="77777777" w:rsidR="00F34E83" w:rsidRPr="00F35B4D" w:rsidRDefault="00F34E83" w:rsidP="00DE6451">
            <w:pPr>
              <w:jc w:val="right"/>
              <w:rPr>
                <w:rFonts w:eastAsia="Times New Roman"/>
                <w:color w:val="000000"/>
                <w:lang w:eastAsia="en-GB"/>
              </w:rPr>
            </w:pPr>
            <w:r w:rsidRPr="00F35B4D">
              <w:t>36%</w:t>
            </w:r>
          </w:p>
        </w:tc>
        <w:tc>
          <w:tcPr>
            <w:tcW w:w="447" w:type="pct"/>
            <w:tcBorders>
              <w:top w:val="nil"/>
              <w:left w:val="nil"/>
              <w:bottom w:val="single" w:sz="8" w:space="0" w:color="auto"/>
              <w:right w:val="single" w:sz="8" w:space="0" w:color="auto"/>
            </w:tcBorders>
            <w:shd w:val="clear" w:color="auto" w:fill="auto"/>
            <w:noWrap/>
            <w:hideMark/>
          </w:tcPr>
          <w:p w14:paraId="285F7E41" w14:textId="77777777" w:rsidR="00F34E83" w:rsidRPr="00F35B4D" w:rsidRDefault="00F34E83" w:rsidP="00DE6451">
            <w:pPr>
              <w:jc w:val="right"/>
              <w:rPr>
                <w:rFonts w:eastAsia="Times New Roman"/>
                <w:color w:val="000000"/>
                <w:lang w:eastAsia="en-GB"/>
              </w:rPr>
            </w:pPr>
            <w:r w:rsidRPr="00F35B4D">
              <w:t>10%</w:t>
            </w:r>
          </w:p>
        </w:tc>
        <w:tc>
          <w:tcPr>
            <w:tcW w:w="410" w:type="pct"/>
            <w:tcBorders>
              <w:top w:val="nil"/>
              <w:left w:val="nil"/>
              <w:bottom w:val="single" w:sz="8" w:space="0" w:color="auto"/>
              <w:right w:val="single" w:sz="8" w:space="0" w:color="auto"/>
            </w:tcBorders>
            <w:shd w:val="clear" w:color="auto" w:fill="auto"/>
            <w:noWrap/>
            <w:hideMark/>
          </w:tcPr>
          <w:p w14:paraId="727B5475" w14:textId="77777777" w:rsidR="00F34E83" w:rsidRPr="00F35B4D" w:rsidRDefault="00F34E83" w:rsidP="00DE6451">
            <w:pPr>
              <w:jc w:val="right"/>
              <w:rPr>
                <w:rFonts w:eastAsia="Times New Roman"/>
                <w:color w:val="000000"/>
                <w:lang w:eastAsia="en-GB"/>
              </w:rPr>
            </w:pPr>
            <w:r w:rsidRPr="00F35B4D">
              <w:t>3%</w:t>
            </w:r>
          </w:p>
        </w:tc>
        <w:tc>
          <w:tcPr>
            <w:tcW w:w="886" w:type="pct"/>
            <w:tcBorders>
              <w:top w:val="nil"/>
              <w:left w:val="nil"/>
              <w:bottom w:val="single" w:sz="8" w:space="0" w:color="auto"/>
              <w:right w:val="single" w:sz="8" w:space="0" w:color="auto"/>
            </w:tcBorders>
            <w:shd w:val="clear" w:color="auto" w:fill="auto"/>
            <w:noWrap/>
            <w:hideMark/>
          </w:tcPr>
          <w:p w14:paraId="00640C56" w14:textId="77777777" w:rsidR="00F34E83" w:rsidRPr="00F35B4D" w:rsidRDefault="00F34E83" w:rsidP="00DE6451">
            <w:pPr>
              <w:jc w:val="right"/>
              <w:rPr>
                <w:rFonts w:eastAsia="Times New Roman"/>
                <w:color w:val="000000"/>
                <w:lang w:eastAsia="en-GB"/>
              </w:rPr>
            </w:pPr>
            <w:r w:rsidRPr="00F35B4D">
              <w:t>0%</w:t>
            </w:r>
          </w:p>
        </w:tc>
      </w:tr>
      <w:tr w:rsidR="00DE3369" w:rsidRPr="00F35B4D" w14:paraId="462C2A6A" w14:textId="77777777" w:rsidTr="00F77645">
        <w:trPr>
          <w:trHeight w:val="315"/>
        </w:trPr>
        <w:tc>
          <w:tcPr>
            <w:tcW w:w="1562" w:type="pct"/>
            <w:tcBorders>
              <w:top w:val="nil"/>
              <w:left w:val="single" w:sz="8" w:space="0" w:color="auto"/>
              <w:bottom w:val="single" w:sz="8" w:space="0" w:color="auto"/>
              <w:right w:val="single" w:sz="8" w:space="0" w:color="auto"/>
            </w:tcBorders>
            <w:shd w:val="clear" w:color="auto" w:fill="auto"/>
            <w:noWrap/>
            <w:vAlign w:val="center"/>
            <w:hideMark/>
          </w:tcPr>
          <w:p w14:paraId="5E74D646" w14:textId="77777777" w:rsidR="00F34E83" w:rsidRPr="00F77645" w:rsidRDefault="00F34E83" w:rsidP="00D07923">
            <w:pPr>
              <w:rPr>
                <w:b/>
                <w:lang w:eastAsia="en-GB"/>
              </w:rPr>
            </w:pPr>
            <w:r w:rsidRPr="00F77645">
              <w:rPr>
                <w:b/>
                <w:lang w:eastAsia="en-GB"/>
              </w:rPr>
              <w:t>Merton</w:t>
            </w:r>
          </w:p>
        </w:tc>
        <w:tc>
          <w:tcPr>
            <w:tcW w:w="1189" w:type="pct"/>
            <w:tcBorders>
              <w:top w:val="nil"/>
              <w:left w:val="nil"/>
              <w:bottom w:val="single" w:sz="8" w:space="0" w:color="auto"/>
              <w:right w:val="single" w:sz="8" w:space="0" w:color="auto"/>
            </w:tcBorders>
            <w:shd w:val="clear" w:color="auto" w:fill="auto"/>
            <w:noWrap/>
            <w:hideMark/>
          </w:tcPr>
          <w:p w14:paraId="434D3445" w14:textId="77777777" w:rsidR="00F34E83" w:rsidRPr="00F35B4D" w:rsidRDefault="00F34E83" w:rsidP="00DE6451">
            <w:pPr>
              <w:jc w:val="right"/>
              <w:rPr>
                <w:rFonts w:eastAsia="Times New Roman"/>
                <w:color w:val="000000"/>
                <w:lang w:eastAsia="en-GB"/>
              </w:rPr>
            </w:pPr>
            <w:r w:rsidRPr="00F35B4D">
              <w:t>21%</w:t>
            </w:r>
          </w:p>
        </w:tc>
        <w:tc>
          <w:tcPr>
            <w:tcW w:w="501" w:type="pct"/>
            <w:tcBorders>
              <w:top w:val="nil"/>
              <w:left w:val="nil"/>
              <w:bottom w:val="single" w:sz="8" w:space="0" w:color="auto"/>
              <w:right w:val="single" w:sz="8" w:space="0" w:color="auto"/>
            </w:tcBorders>
            <w:shd w:val="clear" w:color="auto" w:fill="auto"/>
            <w:noWrap/>
            <w:hideMark/>
          </w:tcPr>
          <w:p w14:paraId="03DB1C41" w14:textId="77777777" w:rsidR="00F34E83" w:rsidRPr="00F35B4D" w:rsidRDefault="00F34E83" w:rsidP="00DE6451">
            <w:pPr>
              <w:jc w:val="right"/>
              <w:rPr>
                <w:rFonts w:eastAsia="Times New Roman"/>
                <w:color w:val="000000"/>
                <w:lang w:eastAsia="en-GB"/>
              </w:rPr>
            </w:pPr>
            <w:r w:rsidRPr="00F35B4D">
              <w:t>37%</w:t>
            </w:r>
          </w:p>
        </w:tc>
        <w:tc>
          <w:tcPr>
            <w:tcW w:w="447" w:type="pct"/>
            <w:tcBorders>
              <w:top w:val="nil"/>
              <w:left w:val="nil"/>
              <w:bottom w:val="single" w:sz="8" w:space="0" w:color="auto"/>
              <w:right w:val="single" w:sz="8" w:space="0" w:color="auto"/>
            </w:tcBorders>
            <w:shd w:val="clear" w:color="auto" w:fill="auto"/>
            <w:noWrap/>
            <w:hideMark/>
          </w:tcPr>
          <w:p w14:paraId="07D78D48" w14:textId="77777777" w:rsidR="00F34E83" w:rsidRPr="00F35B4D" w:rsidRDefault="00F34E83" w:rsidP="00DE6451">
            <w:pPr>
              <w:jc w:val="right"/>
              <w:rPr>
                <w:rFonts w:eastAsia="Times New Roman"/>
                <w:color w:val="000000"/>
                <w:lang w:eastAsia="en-GB"/>
              </w:rPr>
            </w:pPr>
            <w:r w:rsidRPr="00F35B4D">
              <w:t>21%</w:t>
            </w:r>
          </w:p>
        </w:tc>
        <w:tc>
          <w:tcPr>
            <w:tcW w:w="410" w:type="pct"/>
            <w:tcBorders>
              <w:top w:val="nil"/>
              <w:left w:val="nil"/>
              <w:bottom w:val="single" w:sz="8" w:space="0" w:color="auto"/>
              <w:right w:val="single" w:sz="8" w:space="0" w:color="auto"/>
            </w:tcBorders>
            <w:shd w:val="clear" w:color="auto" w:fill="auto"/>
            <w:noWrap/>
            <w:hideMark/>
          </w:tcPr>
          <w:p w14:paraId="7353C850" w14:textId="77777777" w:rsidR="00F34E83" w:rsidRPr="00F35B4D" w:rsidRDefault="00F34E83" w:rsidP="00DE6451">
            <w:pPr>
              <w:jc w:val="right"/>
              <w:rPr>
                <w:rFonts w:eastAsia="Times New Roman"/>
                <w:color w:val="000000"/>
                <w:lang w:eastAsia="en-GB"/>
              </w:rPr>
            </w:pPr>
            <w:r w:rsidRPr="00F35B4D">
              <w:t>14%</w:t>
            </w:r>
          </w:p>
        </w:tc>
        <w:tc>
          <w:tcPr>
            <w:tcW w:w="886" w:type="pct"/>
            <w:tcBorders>
              <w:top w:val="nil"/>
              <w:left w:val="nil"/>
              <w:bottom w:val="single" w:sz="8" w:space="0" w:color="auto"/>
              <w:right w:val="single" w:sz="8" w:space="0" w:color="auto"/>
            </w:tcBorders>
            <w:shd w:val="clear" w:color="auto" w:fill="auto"/>
            <w:noWrap/>
            <w:hideMark/>
          </w:tcPr>
          <w:p w14:paraId="70389800" w14:textId="77777777" w:rsidR="00F34E83" w:rsidRPr="00F35B4D" w:rsidRDefault="00F34E83" w:rsidP="00DE6451">
            <w:pPr>
              <w:jc w:val="right"/>
              <w:rPr>
                <w:rFonts w:eastAsia="Times New Roman"/>
                <w:color w:val="000000"/>
                <w:lang w:eastAsia="en-GB"/>
              </w:rPr>
            </w:pPr>
            <w:r w:rsidRPr="00F35B4D">
              <w:t>6%</w:t>
            </w:r>
          </w:p>
        </w:tc>
      </w:tr>
      <w:tr w:rsidR="00DE3369" w:rsidRPr="00F35B4D" w14:paraId="36BC2BD9" w14:textId="77777777" w:rsidTr="00F77645">
        <w:trPr>
          <w:trHeight w:val="315"/>
        </w:trPr>
        <w:tc>
          <w:tcPr>
            <w:tcW w:w="1562" w:type="pct"/>
            <w:tcBorders>
              <w:top w:val="nil"/>
              <w:left w:val="single" w:sz="8" w:space="0" w:color="auto"/>
              <w:bottom w:val="single" w:sz="8" w:space="0" w:color="auto"/>
              <w:right w:val="single" w:sz="8" w:space="0" w:color="auto"/>
            </w:tcBorders>
            <w:shd w:val="clear" w:color="auto" w:fill="auto"/>
            <w:noWrap/>
            <w:vAlign w:val="center"/>
            <w:hideMark/>
          </w:tcPr>
          <w:p w14:paraId="27640C6F" w14:textId="77777777" w:rsidR="00F34E83" w:rsidRPr="00F77645" w:rsidRDefault="00F34E83" w:rsidP="00D07923">
            <w:pPr>
              <w:rPr>
                <w:b/>
                <w:lang w:eastAsia="en-GB"/>
              </w:rPr>
            </w:pPr>
            <w:r w:rsidRPr="00F77645">
              <w:rPr>
                <w:b/>
                <w:lang w:eastAsia="en-GB"/>
              </w:rPr>
              <w:t>Newham</w:t>
            </w:r>
          </w:p>
        </w:tc>
        <w:tc>
          <w:tcPr>
            <w:tcW w:w="1189" w:type="pct"/>
            <w:tcBorders>
              <w:top w:val="nil"/>
              <w:left w:val="nil"/>
              <w:bottom w:val="single" w:sz="8" w:space="0" w:color="auto"/>
              <w:right w:val="single" w:sz="8" w:space="0" w:color="auto"/>
            </w:tcBorders>
            <w:shd w:val="clear" w:color="auto" w:fill="auto"/>
            <w:noWrap/>
            <w:hideMark/>
          </w:tcPr>
          <w:p w14:paraId="443DD5B1" w14:textId="77777777" w:rsidR="00F34E83" w:rsidRPr="00F35B4D" w:rsidRDefault="00F34E83" w:rsidP="00DE6451">
            <w:pPr>
              <w:jc w:val="right"/>
              <w:rPr>
                <w:rFonts w:eastAsia="Times New Roman"/>
                <w:color w:val="000000"/>
                <w:lang w:eastAsia="en-GB"/>
              </w:rPr>
            </w:pPr>
            <w:r w:rsidRPr="00F35B4D">
              <w:t>42%</w:t>
            </w:r>
          </w:p>
        </w:tc>
        <w:tc>
          <w:tcPr>
            <w:tcW w:w="501" w:type="pct"/>
            <w:tcBorders>
              <w:top w:val="nil"/>
              <w:left w:val="nil"/>
              <w:bottom w:val="single" w:sz="8" w:space="0" w:color="auto"/>
              <w:right w:val="single" w:sz="8" w:space="0" w:color="auto"/>
            </w:tcBorders>
            <w:shd w:val="clear" w:color="auto" w:fill="auto"/>
            <w:noWrap/>
            <w:hideMark/>
          </w:tcPr>
          <w:p w14:paraId="133BB933" w14:textId="77777777" w:rsidR="00F34E83" w:rsidRPr="00F35B4D" w:rsidRDefault="00F34E83" w:rsidP="00DE6451">
            <w:pPr>
              <w:jc w:val="right"/>
              <w:rPr>
                <w:rFonts w:eastAsia="Times New Roman"/>
                <w:color w:val="000000"/>
                <w:lang w:eastAsia="en-GB"/>
              </w:rPr>
            </w:pPr>
            <w:r w:rsidRPr="00F35B4D">
              <w:t>54%</w:t>
            </w:r>
          </w:p>
        </w:tc>
        <w:tc>
          <w:tcPr>
            <w:tcW w:w="447" w:type="pct"/>
            <w:tcBorders>
              <w:top w:val="nil"/>
              <w:left w:val="nil"/>
              <w:bottom w:val="single" w:sz="8" w:space="0" w:color="auto"/>
              <w:right w:val="single" w:sz="8" w:space="0" w:color="auto"/>
            </w:tcBorders>
            <w:shd w:val="clear" w:color="auto" w:fill="auto"/>
            <w:noWrap/>
            <w:hideMark/>
          </w:tcPr>
          <w:p w14:paraId="753CA175" w14:textId="77777777" w:rsidR="00F34E83" w:rsidRPr="00F35B4D" w:rsidRDefault="00F34E83" w:rsidP="00DE6451">
            <w:pPr>
              <w:jc w:val="right"/>
              <w:rPr>
                <w:rFonts w:eastAsia="Times New Roman"/>
                <w:color w:val="000000"/>
                <w:lang w:eastAsia="en-GB"/>
              </w:rPr>
            </w:pPr>
            <w:r w:rsidRPr="00F35B4D">
              <w:t>4%</w:t>
            </w:r>
          </w:p>
        </w:tc>
        <w:tc>
          <w:tcPr>
            <w:tcW w:w="410" w:type="pct"/>
            <w:tcBorders>
              <w:top w:val="nil"/>
              <w:left w:val="nil"/>
              <w:bottom w:val="single" w:sz="8" w:space="0" w:color="auto"/>
              <w:right w:val="single" w:sz="8" w:space="0" w:color="auto"/>
            </w:tcBorders>
            <w:shd w:val="clear" w:color="auto" w:fill="auto"/>
            <w:noWrap/>
            <w:hideMark/>
          </w:tcPr>
          <w:p w14:paraId="320AEDBB" w14:textId="77777777" w:rsidR="00F34E83" w:rsidRPr="00F35B4D" w:rsidRDefault="00F34E83" w:rsidP="00DE6451">
            <w:pPr>
              <w:jc w:val="right"/>
              <w:rPr>
                <w:rFonts w:eastAsia="Times New Roman"/>
                <w:color w:val="000000"/>
                <w:lang w:eastAsia="en-GB"/>
              </w:rPr>
            </w:pPr>
            <w:r w:rsidRPr="00F35B4D">
              <w:t>0%</w:t>
            </w:r>
          </w:p>
        </w:tc>
        <w:tc>
          <w:tcPr>
            <w:tcW w:w="886" w:type="pct"/>
            <w:tcBorders>
              <w:top w:val="nil"/>
              <w:left w:val="nil"/>
              <w:bottom w:val="single" w:sz="8" w:space="0" w:color="auto"/>
              <w:right w:val="single" w:sz="8" w:space="0" w:color="auto"/>
            </w:tcBorders>
            <w:shd w:val="clear" w:color="auto" w:fill="auto"/>
            <w:noWrap/>
            <w:hideMark/>
          </w:tcPr>
          <w:p w14:paraId="684EEBE2" w14:textId="77777777" w:rsidR="00F34E83" w:rsidRPr="00F35B4D" w:rsidRDefault="00F34E83" w:rsidP="00DE6451">
            <w:pPr>
              <w:jc w:val="right"/>
              <w:rPr>
                <w:rFonts w:eastAsia="Times New Roman"/>
                <w:color w:val="000000"/>
                <w:lang w:eastAsia="en-GB"/>
              </w:rPr>
            </w:pPr>
            <w:r w:rsidRPr="00F35B4D">
              <w:t>0%</w:t>
            </w:r>
          </w:p>
        </w:tc>
      </w:tr>
      <w:tr w:rsidR="00DE3369" w:rsidRPr="00F35B4D" w14:paraId="4207E3B9" w14:textId="77777777" w:rsidTr="00F77645">
        <w:trPr>
          <w:trHeight w:val="315"/>
        </w:trPr>
        <w:tc>
          <w:tcPr>
            <w:tcW w:w="1562" w:type="pct"/>
            <w:tcBorders>
              <w:top w:val="nil"/>
              <w:left w:val="single" w:sz="8" w:space="0" w:color="auto"/>
              <w:bottom w:val="single" w:sz="8" w:space="0" w:color="auto"/>
              <w:right w:val="single" w:sz="8" w:space="0" w:color="auto"/>
            </w:tcBorders>
            <w:shd w:val="clear" w:color="auto" w:fill="auto"/>
            <w:noWrap/>
            <w:vAlign w:val="center"/>
            <w:hideMark/>
          </w:tcPr>
          <w:p w14:paraId="6BEAE923" w14:textId="77777777" w:rsidR="00F34E83" w:rsidRPr="00F77645" w:rsidRDefault="00F34E83" w:rsidP="00D07923">
            <w:pPr>
              <w:rPr>
                <w:b/>
                <w:lang w:eastAsia="en-GB"/>
              </w:rPr>
            </w:pPr>
            <w:r w:rsidRPr="00F77645">
              <w:rPr>
                <w:b/>
                <w:lang w:eastAsia="en-GB"/>
              </w:rPr>
              <w:t>Redbridge</w:t>
            </w:r>
          </w:p>
        </w:tc>
        <w:tc>
          <w:tcPr>
            <w:tcW w:w="1189" w:type="pct"/>
            <w:tcBorders>
              <w:top w:val="nil"/>
              <w:left w:val="nil"/>
              <w:bottom w:val="single" w:sz="8" w:space="0" w:color="auto"/>
              <w:right w:val="single" w:sz="8" w:space="0" w:color="auto"/>
            </w:tcBorders>
            <w:shd w:val="clear" w:color="auto" w:fill="auto"/>
            <w:noWrap/>
            <w:hideMark/>
          </w:tcPr>
          <w:p w14:paraId="2DFEE498" w14:textId="77777777" w:rsidR="00F34E83" w:rsidRPr="00F35B4D" w:rsidRDefault="00F34E83" w:rsidP="00DE6451">
            <w:pPr>
              <w:jc w:val="right"/>
              <w:rPr>
                <w:rFonts w:eastAsia="Times New Roman"/>
                <w:color w:val="000000"/>
                <w:lang w:eastAsia="en-GB"/>
              </w:rPr>
            </w:pPr>
            <w:r w:rsidRPr="00F35B4D">
              <w:t>12%</w:t>
            </w:r>
          </w:p>
        </w:tc>
        <w:tc>
          <w:tcPr>
            <w:tcW w:w="501" w:type="pct"/>
            <w:tcBorders>
              <w:top w:val="nil"/>
              <w:left w:val="nil"/>
              <w:bottom w:val="single" w:sz="8" w:space="0" w:color="auto"/>
              <w:right w:val="single" w:sz="8" w:space="0" w:color="auto"/>
            </w:tcBorders>
            <w:shd w:val="clear" w:color="auto" w:fill="auto"/>
            <w:noWrap/>
            <w:hideMark/>
          </w:tcPr>
          <w:p w14:paraId="26945EE2" w14:textId="77777777" w:rsidR="00F34E83" w:rsidRPr="00F35B4D" w:rsidRDefault="00F34E83" w:rsidP="00DE6451">
            <w:pPr>
              <w:jc w:val="right"/>
              <w:rPr>
                <w:rFonts w:eastAsia="Times New Roman"/>
                <w:color w:val="000000"/>
                <w:lang w:eastAsia="en-GB"/>
              </w:rPr>
            </w:pPr>
            <w:r w:rsidRPr="00F35B4D">
              <w:t>43%</w:t>
            </w:r>
          </w:p>
        </w:tc>
        <w:tc>
          <w:tcPr>
            <w:tcW w:w="447" w:type="pct"/>
            <w:tcBorders>
              <w:top w:val="nil"/>
              <w:left w:val="nil"/>
              <w:bottom w:val="single" w:sz="8" w:space="0" w:color="auto"/>
              <w:right w:val="single" w:sz="8" w:space="0" w:color="auto"/>
            </w:tcBorders>
            <w:shd w:val="clear" w:color="auto" w:fill="auto"/>
            <w:noWrap/>
            <w:hideMark/>
          </w:tcPr>
          <w:p w14:paraId="2508B867" w14:textId="77777777" w:rsidR="00F34E83" w:rsidRPr="00F35B4D" w:rsidRDefault="00F34E83" w:rsidP="00DE6451">
            <w:pPr>
              <w:jc w:val="right"/>
              <w:rPr>
                <w:rFonts w:eastAsia="Times New Roman"/>
                <w:color w:val="000000"/>
                <w:lang w:eastAsia="en-GB"/>
              </w:rPr>
            </w:pPr>
            <w:r w:rsidRPr="00F35B4D">
              <w:t>31%</w:t>
            </w:r>
          </w:p>
        </w:tc>
        <w:tc>
          <w:tcPr>
            <w:tcW w:w="410" w:type="pct"/>
            <w:tcBorders>
              <w:top w:val="nil"/>
              <w:left w:val="nil"/>
              <w:bottom w:val="single" w:sz="8" w:space="0" w:color="auto"/>
              <w:right w:val="single" w:sz="8" w:space="0" w:color="auto"/>
            </w:tcBorders>
            <w:shd w:val="clear" w:color="auto" w:fill="auto"/>
            <w:noWrap/>
            <w:hideMark/>
          </w:tcPr>
          <w:p w14:paraId="5A971903" w14:textId="77777777" w:rsidR="00F34E83" w:rsidRPr="00F35B4D" w:rsidRDefault="00F34E83" w:rsidP="00DE6451">
            <w:pPr>
              <w:jc w:val="right"/>
              <w:rPr>
                <w:rFonts w:eastAsia="Times New Roman"/>
                <w:color w:val="000000"/>
                <w:lang w:eastAsia="en-GB"/>
              </w:rPr>
            </w:pPr>
            <w:r w:rsidRPr="00F35B4D">
              <w:t>11%</w:t>
            </w:r>
          </w:p>
        </w:tc>
        <w:tc>
          <w:tcPr>
            <w:tcW w:w="886" w:type="pct"/>
            <w:tcBorders>
              <w:top w:val="nil"/>
              <w:left w:val="nil"/>
              <w:bottom w:val="single" w:sz="8" w:space="0" w:color="auto"/>
              <w:right w:val="single" w:sz="8" w:space="0" w:color="auto"/>
            </w:tcBorders>
            <w:shd w:val="clear" w:color="auto" w:fill="auto"/>
            <w:noWrap/>
            <w:hideMark/>
          </w:tcPr>
          <w:p w14:paraId="71A780DF" w14:textId="77777777" w:rsidR="00F34E83" w:rsidRPr="00F35B4D" w:rsidRDefault="00F34E83" w:rsidP="00DE6451">
            <w:pPr>
              <w:jc w:val="right"/>
              <w:rPr>
                <w:rFonts w:eastAsia="Times New Roman"/>
                <w:color w:val="000000"/>
                <w:lang w:eastAsia="en-GB"/>
              </w:rPr>
            </w:pPr>
            <w:r w:rsidRPr="00F35B4D">
              <w:t>4%</w:t>
            </w:r>
          </w:p>
        </w:tc>
      </w:tr>
      <w:tr w:rsidR="00DE3369" w:rsidRPr="00F35B4D" w14:paraId="49A1A5C3" w14:textId="77777777" w:rsidTr="00F77645">
        <w:trPr>
          <w:trHeight w:val="315"/>
        </w:trPr>
        <w:tc>
          <w:tcPr>
            <w:tcW w:w="1562" w:type="pct"/>
            <w:tcBorders>
              <w:top w:val="nil"/>
              <w:left w:val="single" w:sz="8" w:space="0" w:color="auto"/>
              <w:bottom w:val="single" w:sz="8" w:space="0" w:color="auto"/>
              <w:right w:val="single" w:sz="8" w:space="0" w:color="auto"/>
            </w:tcBorders>
            <w:shd w:val="clear" w:color="auto" w:fill="auto"/>
            <w:noWrap/>
            <w:vAlign w:val="center"/>
            <w:hideMark/>
          </w:tcPr>
          <w:p w14:paraId="43B7FBA9" w14:textId="77777777" w:rsidR="00F34E83" w:rsidRPr="00F77645" w:rsidRDefault="00F34E83" w:rsidP="00D07923">
            <w:pPr>
              <w:rPr>
                <w:b/>
                <w:lang w:eastAsia="en-GB"/>
              </w:rPr>
            </w:pPr>
            <w:r w:rsidRPr="00F77645">
              <w:rPr>
                <w:b/>
                <w:lang w:eastAsia="en-GB"/>
              </w:rPr>
              <w:t>Richmond upon Thames</w:t>
            </w:r>
          </w:p>
        </w:tc>
        <w:tc>
          <w:tcPr>
            <w:tcW w:w="1189" w:type="pct"/>
            <w:tcBorders>
              <w:top w:val="nil"/>
              <w:left w:val="nil"/>
              <w:bottom w:val="single" w:sz="8" w:space="0" w:color="auto"/>
              <w:right w:val="single" w:sz="8" w:space="0" w:color="auto"/>
            </w:tcBorders>
            <w:shd w:val="clear" w:color="auto" w:fill="auto"/>
            <w:noWrap/>
            <w:hideMark/>
          </w:tcPr>
          <w:p w14:paraId="043E58DE" w14:textId="77777777" w:rsidR="00F34E83" w:rsidRPr="00F35B4D" w:rsidRDefault="00F34E83" w:rsidP="00DE6451">
            <w:pPr>
              <w:jc w:val="right"/>
              <w:rPr>
                <w:rFonts w:eastAsia="Times New Roman"/>
                <w:color w:val="000000"/>
                <w:lang w:eastAsia="en-GB"/>
              </w:rPr>
            </w:pPr>
            <w:r w:rsidRPr="00F35B4D">
              <w:t>1%</w:t>
            </w:r>
          </w:p>
        </w:tc>
        <w:tc>
          <w:tcPr>
            <w:tcW w:w="501" w:type="pct"/>
            <w:tcBorders>
              <w:top w:val="nil"/>
              <w:left w:val="nil"/>
              <w:bottom w:val="single" w:sz="8" w:space="0" w:color="auto"/>
              <w:right w:val="single" w:sz="8" w:space="0" w:color="auto"/>
            </w:tcBorders>
            <w:shd w:val="clear" w:color="auto" w:fill="auto"/>
            <w:noWrap/>
            <w:hideMark/>
          </w:tcPr>
          <w:p w14:paraId="66E3E149" w14:textId="77777777" w:rsidR="00F34E83" w:rsidRPr="00F35B4D" w:rsidRDefault="00F34E83" w:rsidP="00DE6451">
            <w:pPr>
              <w:jc w:val="right"/>
              <w:rPr>
                <w:rFonts w:eastAsia="Times New Roman"/>
                <w:color w:val="000000"/>
                <w:lang w:eastAsia="en-GB"/>
              </w:rPr>
            </w:pPr>
            <w:r w:rsidRPr="00F35B4D">
              <w:t>15%</w:t>
            </w:r>
          </w:p>
        </w:tc>
        <w:tc>
          <w:tcPr>
            <w:tcW w:w="447" w:type="pct"/>
            <w:tcBorders>
              <w:top w:val="nil"/>
              <w:left w:val="nil"/>
              <w:bottom w:val="single" w:sz="8" w:space="0" w:color="auto"/>
              <w:right w:val="single" w:sz="8" w:space="0" w:color="auto"/>
            </w:tcBorders>
            <w:shd w:val="clear" w:color="auto" w:fill="auto"/>
            <w:noWrap/>
            <w:hideMark/>
          </w:tcPr>
          <w:p w14:paraId="4F46A6E7" w14:textId="77777777" w:rsidR="00F34E83" w:rsidRPr="00F35B4D" w:rsidRDefault="00F34E83" w:rsidP="00DE6451">
            <w:pPr>
              <w:jc w:val="right"/>
              <w:rPr>
                <w:rFonts w:eastAsia="Times New Roman"/>
                <w:color w:val="000000"/>
                <w:lang w:eastAsia="en-GB"/>
              </w:rPr>
            </w:pPr>
            <w:r w:rsidRPr="00F35B4D">
              <w:t>19%</w:t>
            </w:r>
          </w:p>
        </w:tc>
        <w:tc>
          <w:tcPr>
            <w:tcW w:w="410" w:type="pct"/>
            <w:tcBorders>
              <w:top w:val="nil"/>
              <w:left w:val="nil"/>
              <w:bottom w:val="single" w:sz="8" w:space="0" w:color="auto"/>
              <w:right w:val="single" w:sz="8" w:space="0" w:color="auto"/>
            </w:tcBorders>
            <w:shd w:val="clear" w:color="auto" w:fill="auto"/>
            <w:noWrap/>
            <w:hideMark/>
          </w:tcPr>
          <w:p w14:paraId="647DCFA5" w14:textId="77777777" w:rsidR="00F34E83" w:rsidRPr="00F35B4D" w:rsidRDefault="00F34E83" w:rsidP="00DE6451">
            <w:pPr>
              <w:jc w:val="right"/>
              <w:rPr>
                <w:rFonts w:eastAsia="Times New Roman"/>
                <w:color w:val="000000"/>
                <w:lang w:eastAsia="en-GB"/>
              </w:rPr>
            </w:pPr>
            <w:r w:rsidRPr="00F35B4D">
              <w:t>20%</w:t>
            </w:r>
          </w:p>
        </w:tc>
        <w:tc>
          <w:tcPr>
            <w:tcW w:w="886" w:type="pct"/>
            <w:tcBorders>
              <w:top w:val="nil"/>
              <w:left w:val="nil"/>
              <w:bottom w:val="single" w:sz="8" w:space="0" w:color="auto"/>
              <w:right w:val="single" w:sz="8" w:space="0" w:color="auto"/>
            </w:tcBorders>
            <w:shd w:val="clear" w:color="auto" w:fill="auto"/>
            <w:noWrap/>
            <w:hideMark/>
          </w:tcPr>
          <w:p w14:paraId="4993E414" w14:textId="77777777" w:rsidR="00F34E83" w:rsidRPr="00F35B4D" w:rsidRDefault="00F34E83" w:rsidP="00DE6451">
            <w:pPr>
              <w:jc w:val="right"/>
              <w:rPr>
                <w:rFonts w:eastAsia="Times New Roman"/>
                <w:color w:val="000000"/>
                <w:lang w:eastAsia="en-GB"/>
              </w:rPr>
            </w:pPr>
            <w:r w:rsidRPr="00F35B4D">
              <w:t>45%</w:t>
            </w:r>
          </w:p>
        </w:tc>
      </w:tr>
      <w:tr w:rsidR="00DE3369" w:rsidRPr="00F35B4D" w14:paraId="73BCE34D" w14:textId="77777777" w:rsidTr="00F77645">
        <w:trPr>
          <w:trHeight w:val="315"/>
        </w:trPr>
        <w:tc>
          <w:tcPr>
            <w:tcW w:w="1562" w:type="pct"/>
            <w:tcBorders>
              <w:top w:val="nil"/>
              <w:left w:val="single" w:sz="8" w:space="0" w:color="auto"/>
              <w:bottom w:val="single" w:sz="8" w:space="0" w:color="auto"/>
              <w:right w:val="single" w:sz="8" w:space="0" w:color="auto"/>
            </w:tcBorders>
            <w:shd w:val="clear" w:color="auto" w:fill="auto"/>
            <w:noWrap/>
            <w:vAlign w:val="center"/>
            <w:hideMark/>
          </w:tcPr>
          <w:p w14:paraId="59610327" w14:textId="77777777" w:rsidR="00F34E83" w:rsidRPr="00F77645" w:rsidRDefault="00F34E83" w:rsidP="00D07923">
            <w:pPr>
              <w:rPr>
                <w:b/>
                <w:lang w:eastAsia="en-GB"/>
              </w:rPr>
            </w:pPr>
            <w:r w:rsidRPr="00F77645">
              <w:rPr>
                <w:b/>
                <w:lang w:eastAsia="en-GB"/>
              </w:rPr>
              <w:t>Southwark</w:t>
            </w:r>
          </w:p>
        </w:tc>
        <w:tc>
          <w:tcPr>
            <w:tcW w:w="1189" w:type="pct"/>
            <w:tcBorders>
              <w:top w:val="nil"/>
              <w:left w:val="nil"/>
              <w:bottom w:val="single" w:sz="8" w:space="0" w:color="auto"/>
              <w:right w:val="single" w:sz="8" w:space="0" w:color="auto"/>
            </w:tcBorders>
            <w:shd w:val="clear" w:color="auto" w:fill="auto"/>
            <w:noWrap/>
            <w:hideMark/>
          </w:tcPr>
          <w:p w14:paraId="79C2DCC9" w14:textId="77777777" w:rsidR="00F34E83" w:rsidRPr="00F35B4D" w:rsidRDefault="00F34E83" w:rsidP="00DE6451">
            <w:pPr>
              <w:jc w:val="right"/>
              <w:rPr>
                <w:rFonts w:eastAsia="Times New Roman"/>
                <w:color w:val="000000"/>
                <w:lang w:eastAsia="en-GB"/>
              </w:rPr>
            </w:pPr>
            <w:r w:rsidRPr="00F35B4D">
              <w:t>73%</w:t>
            </w:r>
          </w:p>
        </w:tc>
        <w:tc>
          <w:tcPr>
            <w:tcW w:w="501" w:type="pct"/>
            <w:tcBorders>
              <w:top w:val="nil"/>
              <w:left w:val="nil"/>
              <w:bottom w:val="single" w:sz="8" w:space="0" w:color="auto"/>
              <w:right w:val="single" w:sz="8" w:space="0" w:color="auto"/>
            </w:tcBorders>
            <w:shd w:val="clear" w:color="auto" w:fill="auto"/>
            <w:noWrap/>
            <w:hideMark/>
          </w:tcPr>
          <w:p w14:paraId="439D0142" w14:textId="77777777" w:rsidR="00F34E83" w:rsidRPr="00F35B4D" w:rsidRDefault="00F34E83" w:rsidP="00DE6451">
            <w:pPr>
              <w:jc w:val="right"/>
              <w:rPr>
                <w:rFonts w:eastAsia="Times New Roman"/>
                <w:color w:val="000000"/>
                <w:lang w:eastAsia="en-GB"/>
              </w:rPr>
            </w:pPr>
            <w:r w:rsidRPr="00F35B4D">
              <w:t>17%</w:t>
            </w:r>
          </w:p>
        </w:tc>
        <w:tc>
          <w:tcPr>
            <w:tcW w:w="447" w:type="pct"/>
            <w:tcBorders>
              <w:top w:val="nil"/>
              <w:left w:val="nil"/>
              <w:bottom w:val="single" w:sz="8" w:space="0" w:color="auto"/>
              <w:right w:val="single" w:sz="8" w:space="0" w:color="auto"/>
            </w:tcBorders>
            <w:shd w:val="clear" w:color="auto" w:fill="auto"/>
            <w:noWrap/>
            <w:hideMark/>
          </w:tcPr>
          <w:p w14:paraId="79460CBA" w14:textId="77777777" w:rsidR="00F34E83" w:rsidRPr="00F35B4D" w:rsidRDefault="00F34E83" w:rsidP="00DE6451">
            <w:pPr>
              <w:jc w:val="right"/>
              <w:rPr>
                <w:rFonts w:eastAsia="Times New Roman"/>
                <w:color w:val="000000"/>
                <w:lang w:eastAsia="en-GB"/>
              </w:rPr>
            </w:pPr>
            <w:r w:rsidRPr="00F35B4D">
              <w:t>6%</w:t>
            </w:r>
          </w:p>
        </w:tc>
        <w:tc>
          <w:tcPr>
            <w:tcW w:w="410" w:type="pct"/>
            <w:tcBorders>
              <w:top w:val="nil"/>
              <w:left w:val="nil"/>
              <w:bottom w:val="single" w:sz="8" w:space="0" w:color="auto"/>
              <w:right w:val="single" w:sz="8" w:space="0" w:color="auto"/>
            </w:tcBorders>
            <w:shd w:val="clear" w:color="auto" w:fill="auto"/>
            <w:noWrap/>
            <w:hideMark/>
          </w:tcPr>
          <w:p w14:paraId="0F632DEA" w14:textId="77777777" w:rsidR="00F34E83" w:rsidRPr="00F35B4D" w:rsidRDefault="00F34E83" w:rsidP="00DE6451">
            <w:pPr>
              <w:jc w:val="right"/>
              <w:rPr>
                <w:rFonts w:eastAsia="Times New Roman"/>
                <w:color w:val="000000"/>
                <w:lang w:eastAsia="en-GB"/>
              </w:rPr>
            </w:pPr>
            <w:r w:rsidRPr="00F35B4D">
              <w:t>3%</w:t>
            </w:r>
          </w:p>
        </w:tc>
        <w:tc>
          <w:tcPr>
            <w:tcW w:w="886" w:type="pct"/>
            <w:tcBorders>
              <w:top w:val="nil"/>
              <w:left w:val="nil"/>
              <w:bottom w:val="single" w:sz="8" w:space="0" w:color="auto"/>
              <w:right w:val="single" w:sz="8" w:space="0" w:color="auto"/>
            </w:tcBorders>
            <w:shd w:val="clear" w:color="auto" w:fill="auto"/>
            <w:noWrap/>
            <w:hideMark/>
          </w:tcPr>
          <w:p w14:paraId="6AE524AD" w14:textId="77777777" w:rsidR="00F34E83" w:rsidRPr="00F35B4D" w:rsidRDefault="00F34E83" w:rsidP="00DE6451">
            <w:pPr>
              <w:jc w:val="right"/>
              <w:rPr>
                <w:rFonts w:eastAsia="Times New Roman"/>
                <w:color w:val="000000"/>
                <w:lang w:eastAsia="en-GB"/>
              </w:rPr>
            </w:pPr>
            <w:r w:rsidRPr="00F35B4D">
              <w:t>1%</w:t>
            </w:r>
          </w:p>
        </w:tc>
      </w:tr>
      <w:tr w:rsidR="00DE3369" w:rsidRPr="00F35B4D" w14:paraId="0CCB491C" w14:textId="77777777" w:rsidTr="00F77645">
        <w:trPr>
          <w:trHeight w:val="315"/>
        </w:trPr>
        <w:tc>
          <w:tcPr>
            <w:tcW w:w="1562" w:type="pct"/>
            <w:tcBorders>
              <w:top w:val="nil"/>
              <w:left w:val="single" w:sz="8" w:space="0" w:color="auto"/>
              <w:bottom w:val="single" w:sz="8" w:space="0" w:color="auto"/>
              <w:right w:val="single" w:sz="8" w:space="0" w:color="auto"/>
            </w:tcBorders>
            <w:shd w:val="clear" w:color="auto" w:fill="auto"/>
            <w:noWrap/>
            <w:vAlign w:val="center"/>
            <w:hideMark/>
          </w:tcPr>
          <w:p w14:paraId="3068F4E3" w14:textId="77777777" w:rsidR="00F34E83" w:rsidRPr="00F77645" w:rsidRDefault="00F34E83" w:rsidP="00D07923">
            <w:pPr>
              <w:rPr>
                <w:b/>
                <w:lang w:eastAsia="en-GB"/>
              </w:rPr>
            </w:pPr>
            <w:r w:rsidRPr="00F77645">
              <w:rPr>
                <w:b/>
                <w:lang w:eastAsia="en-GB"/>
              </w:rPr>
              <w:t>Sutton</w:t>
            </w:r>
          </w:p>
        </w:tc>
        <w:tc>
          <w:tcPr>
            <w:tcW w:w="1189" w:type="pct"/>
            <w:tcBorders>
              <w:top w:val="nil"/>
              <w:left w:val="nil"/>
              <w:bottom w:val="single" w:sz="8" w:space="0" w:color="auto"/>
              <w:right w:val="single" w:sz="8" w:space="0" w:color="auto"/>
            </w:tcBorders>
            <w:shd w:val="clear" w:color="auto" w:fill="auto"/>
            <w:noWrap/>
            <w:hideMark/>
          </w:tcPr>
          <w:p w14:paraId="4587824E" w14:textId="77777777" w:rsidR="00F34E83" w:rsidRPr="00F35B4D" w:rsidRDefault="00F34E83" w:rsidP="00DE6451">
            <w:pPr>
              <w:jc w:val="right"/>
              <w:rPr>
                <w:rFonts w:eastAsia="Times New Roman"/>
                <w:color w:val="000000"/>
                <w:lang w:eastAsia="en-GB"/>
              </w:rPr>
            </w:pPr>
            <w:r w:rsidRPr="00F35B4D">
              <w:t>12%</w:t>
            </w:r>
          </w:p>
        </w:tc>
        <w:tc>
          <w:tcPr>
            <w:tcW w:w="501" w:type="pct"/>
            <w:tcBorders>
              <w:top w:val="nil"/>
              <w:left w:val="nil"/>
              <w:bottom w:val="single" w:sz="8" w:space="0" w:color="auto"/>
              <w:right w:val="single" w:sz="8" w:space="0" w:color="auto"/>
            </w:tcBorders>
            <w:shd w:val="clear" w:color="auto" w:fill="auto"/>
            <w:noWrap/>
            <w:hideMark/>
          </w:tcPr>
          <w:p w14:paraId="7A9EBC01" w14:textId="77777777" w:rsidR="00F34E83" w:rsidRPr="00F35B4D" w:rsidRDefault="00F34E83" w:rsidP="00DE6451">
            <w:pPr>
              <w:jc w:val="right"/>
              <w:rPr>
                <w:rFonts w:eastAsia="Times New Roman"/>
                <w:color w:val="000000"/>
                <w:lang w:eastAsia="en-GB"/>
              </w:rPr>
            </w:pPr>
            <w:r w:rsidRPr="00F35B4D">
              <w:t>25%</w:t>
            </w:r>
          </w:p>
        </w:tc>
        <w:tc>
          <w:tcPr>
            <w:tcW w:w="447" w:type="pct"/>
            <w:tcBorders>
              <w:top w:val="nil"/>
              <w:left w:val="nil"/>
              <w:bottom w:val="single" w:sz="8" w:space="0" w:color="auto"/>
              <w:right w:val="single" w:sz="8" w:space="0" w:color="auto"/>
            </w:tcBorders>
            <w:shd w:val="clear" w:color="auto" w:fill="auto"/>
            <w:noWrap/>
            <w:hideMark/>
          </w:tcPr>
          <w:p w14:paraId="369F721E" w14:textId="77777777" w:rsidR="00F34E83" w:rsidRPr="00F35B4D" w:rsidRDefault="00F34E83" w:rsidP="00DE6451">
            <w:pPr>
              <w:jc w:val="right"/>
              <w:rPr>
                <w:rFonts w:eastAsia="Times New Roman"/>
                <w:color w:val="000000"/>
                <w:lang w:eastAsia="en-GB"/>
              </w:rPr>
            </w:pPr>
            <w:r w:rsidRPr="00F35B4D">
              <w:t>24%</w:t>
            </w:r>
          </w:p>
        </w:tc>
        <w:tc>
          <w:tcPr>
            <w:tcW w:w="410" w:type="pct"/>
            <w:tcBorders>
              <w:top w:val="nil"/>
              <w:left w:val="nil"/>
              <w:bottom w:val="single" w:sz="8" w:space="0" w:color="auto"/>
              <w:right w:val="single" w:sz="8" w:space="0" w:color="auto"/>
            </w:tcBorders>
            <w:shd w:val="clear" w:color="auto" w:fill="auto"/>
            <w:noWrap/>
            <w:hideMark/>
          </w:tcPr>
          <w:p w14:paraId="1DE9B733" w14:textId="77777777" w:rsidR="00F34E83" w:rsidRPr="00F35B4D" w:rsidRDefault="00F34E83" w:rsidP="00DE6451">
            <w:pPr>
              <w:jc w:val="right"/>
              <w:rPr>
                <w:rFonts w:eastAsia="Times New Roman"/>
                <w:color w:val="000000"/>
                <w:lang w:eastAsia="en-GB"/>
              </w:rPr>
            </w:pPr>
            <w:r w:rsidRPr="00F35B4D">
              <w:t>27%</w:t>
            </w:r>
          </w:p>
        </w:tc>
        <w:tc>
          <w:tcPr>
            <w:tcW w:w="886" w:type="pct"/>
            <w:tcBorders>
              <w:top w:val="nil"/>
              <w:left w:val="nil"/>
              <w:bottom w:val="single" w:sz="8" w:space="0" w:color="auto"/>
              <w:right w:val="single" w:sz="8" w:space="0" w:color="auto"/>
            </w:tcBorders>
            <w:shd w:val="clear" w:color="auto" w:fill="auto"/>
            <w:noWrap/>
            <w:hideMark/>
          </w:tcPr>
          <w:p w14:paraId="2A25F240" w14:textId="77777777" w:rsidR="00F34E83" w:rsidRPr="00F35B4D" w:rsidRDefault="00F34E83" w:rsidP="00DE6451">
            <w:pPr>
              <w:jc w:val="right"/>
              <w:rPr>
                <w:rFonts w:eastAsia="Times New Roman"/>
                <w:color w:val="000000"/>
                <w:lang w:eastAsia="en-GB"/>
              </w:rPr>
            </w:pPr>
            <w:r w:rsidRPr="00F35B4D">
              <w:t>12%</w:t>
            </w:r>
          </w:p>
        </w:tc>
      </w:tr>
      <w:tr w:rsidR="00DE3369" w:rsidRPr="00F35B4D" w14:paraId="0A29791F" w14:textId="77777777" w:rsidTr="00F77645">
        <w:trPr>
          <w:trHeight w:val="315"/>
        </w:trPr>
        <w:tc>
          <w:tcPr>
            <w:tcW w:w="1562" w:type="pct"/>
            <w:tcBorders>
              <w:top w:val="nil"/>
              <w:left w:val="single" w:sz="8" w:space="0" w:color="auto"/>
              <w:bottom w:val="single" w:sz="8" w:space="0" w:color="auto"/>
              <w:right w:val="single" w:sz="8" w:space="0" w:color="auto"/>
            </w:tcBorders>
            <w:shd w:val="clear" w:color="auto" w:fill="auto"/>
            <w:noWrap/>
            <w:vAlign w:val="center"/>
            <w:hideMark/>
          </w:tcPr>
          <w:p w14:paraId="6DC07210" w14:textId="77777777" w:rsidR="00F34E83" w:rsidRPr="00F77645" w:rsidRDefault="00F34E83" w:rsidP="00D07923">
            <w:pPr>
              <w:rPr>
                <w:b/>
                <w:lang w:eastAsia="en-GB"/>
              </w:rPr>
            </w:pPr>
            <w:r w:rsidRPr="00F77645">
              <w:rPr>
                <w:b/>
                <w:lang w:eastAsia="en-GB"/>
              </w:rPr>
              <w:t>Tower Hamlets</w:t>
            </w:r>
          </w:p>
        </w:tc>
        <w:tc>
          <w:tcPr>
            <w:tcW w:w="1189" w:type="pct"/>
            <w:tcBorders>
              <w:top w:val="nil"/>
              <w:left w:val="nil"/>
              <w:bottom w:val="single" w:sz="8" w:space="0" w:color="auto"/>
              <w:right w:val="single" w:sz="8" w:space="0" w:color="auto"/>
            </w:tcBorders>
            <w:shd w:val="clear" w:color="auto" w:fill="auto"/>
            <w:noWrap/>
            <w:hideMark/>
          </w:tcPr>
          <w:p w14:paraId="0AE4C72D" w14:textId="77777777" w:rsidR="00F34E83" w:rsidRPr="00F35B4D" w:rsidRDefault="00F34E83" w:rsidP="00DE6451">
            <w:pPr>
              <w:jc w:val="right"/>
              <w:rPr>
                <w:rFonts w:eastAsia="Times New Roman"/>
                <w:color w:val="000000"/>
                <w:lang w:eastAsia="en-GB"/>
              </w:rPr>
            </w:pPr>
            <w:r w:rsidRPr="00F35B4D">
              <w:t>92%</w:t>
            </w:r>
          </w:p>
        </w:tc>
        <w:tc>
          <w:tcPr>
            <w:tcW w:w="501" w:type="pct"/>
            <w:tcBorders>
              <w:top w:val="nil"/>
              <w:left w:val="nil"/>
              <w:bottom w:val="single" w:sz="8" w:space="0" w:color="auto"/>
              <w:right w:val="single" w:sz="8" w:space="0" w:color="auto"/>
            </w:tcBorders>
            <w:shd w:val="clear" w:color="auto" w:fill="auto"/>
            <w:noWrap/>
            <w:hideMark/>
          </w:tcPr>
          <w:p w14:paraId="05B9CA77" w14:textId="77777777" w:rsidR="00F34E83" w:rsidRPr="00F35B4D" w:rsidRDefault="00F34E83" w:rsidP="00DE6451">
            <w:pPr>
              <w:jc w:val="right"/>
              <w:rPr>
                <w:rFonts w:eastAsia="Times New Roman"/>
                <w:color w:val="000000"/>
                <w:lang w:eastAsia="en-GB"/>
              </w:rPr>
            </w:pPr>
            <w:r w:rsidRPr="00F35B4D">
              <w:t>6%</w:t>
            </w:r>
          </w:p>
        </w:tc>
        <w:tc>
          <w:tcPr>
            <w:tcW w:w="447" w:type="pct"/>
            <w:tcBorders>
              <w:top w:val="nil"/>
              <w:left w:val="nil"/>
              <w:bottom w:val="single" w:sz="8" w:space="0" w:color="auto"/>
              <w:right w:val="single" w:sz="8" w:space="0" w:color="auto"/>
            </w:tcBorders>
            <w:shd w:val="clear" w:color="auto" w:fill="auto"/>
            <w:noWrap/>
            <w:hideMark/>
          </w:tcPr>
          <w:p w14:paraId="4398E4C9" w14:textId="77777777" w:rsidR="00F34E83" w:rsidRPr="00F35B4D" w:rsidRDefault="00F34E83" w:rsidP="00DE6451">
            <w:pPr>
              <w:jc w:val="right"/>
              <w:rPr>
                <w:rFonts w:eastAsia="Times New Roman"/>
                <w:color w:val="000000"/>
                <w:lang w:eastAsia="en-GB"/>
              </w:rPr>
            </w:pPr>
            <w:r w:rsidRPr="00F35B4D">
              <w:t>2%</w:t>
            </w:r>
          </w:p>
        </w:tc>
        <w:tc>
          <w:tcPr>
            <w:tcW w:w="410" w:type="pct"/>
            <w:tcBorders>
              <w:top w:val="nil"/>
              <w:left w:val="nil"/>
              <w:bottom w:val="single" w:sz="8" w:space="0" w:color="auto"/>
              <w:right w:val="single" w:sz="8" w:space="0" w:color="auto"/>
            </w:tcBorders>
            <w:shd w:val="clear" w:color="auto" w:fill="auto"/>
            <w:noWrap/>
            <w:hideMark/>
          </w:tcPr>
          <w:p w14:paraId="5B8DDDA4" w14:textId="77777777" w:rsidR="00F34E83" w:rsidRPr="00F35B4D" w:rsidRDefault="00F34E83" w:rsidP="00DE6451">
            <w:pPr>
              <w:jc w:val="right"/>
              <w:rPr>
                <w:rFonts w:eastAsia="Times New Roman"/>
                <w:color w:val="000000"/>
                <w:lang w:eastAsia="en-GB"/>
              </w:rPr>
            </w:pPr>
            <w:r w:rsidRPr="00F35B4D">
              <w:t>1%</w:t>
            </w:r>
          </w:p>
        </w:tc>
        <w:tc>
          <w:tcPr>
            <w:tcW w:w="886" w:type="pct"/>
            <w:tcBorders>
              <w:top w:val="nil"/>
              <w:left w:val="nil"/>
              <w:bottom w:val="single" w:sz="8" w:space="0" w:color="auto"/>
              <w:right w:val="single" w:sz="8" w:space="0" w:color="auto"/>
            </w:tcBorders>
            <w:shd w:val="clear" w:color="auto" w:fill="auto"/>
            <w:noWrap/>
            <w:hideMark/>
          </w:tcPr>
          <w:p w14:paraId="6C7CC89F" w14:textId="77777777" w:rsidR="00F34E83" w:rsidRPr="00F35B4D" w:rsidRDefault="00F34E83" w:rsidP="00DE6451">
            <w:pPr>
              <w:jc w:val="right"/>
              <w:rPr>
                <w:rFonts w:eastAsia="Times New Roman"/>
                <w:color w:val="000000"/>
                <w:lang w:eastAsia="en-GB"/>
              </w:rPr>
            </w:pPr>
            <w:r w:rsidRPr="00F35B4D">
              <w:t>0%</w:t>
            </w:r>
          </w:p>
        </w:tc>
      </w:tr>
      <w:tr w:rsidR="00DE3369" w:rsidRPr="00F35B4D" w14:paraId="5DD9A6BE" w14:textId="77777777" w:rsidTr="00F77645">
        <w:trPr>
          <w:trHeight w:val="315"/>
        </w:trPr>
        <w:tc>
          <w:tcPr>
            <w:tcW w:w="1562" w:type="pct"/>
            <w:tcBorders>
              <w:top w:val="nil"/>
              <w:left w:val="single" w:sz="8" w:space="0" w:color="auto"/>
              <w:bottom w:val="single" w:sz="8" w:space="0" w:color="auto"/>
              <w:right w:val="single" w:sz="8" w:space="0" w:color="auto"/>
            </w:tcBorders>
            <w:shd w:val="clear" w:color="auto" w:fill="auto"/>
            <w:noWrap/>
            <w:vAlign w:val="center"/>
            <w:hideMark/>
          </w:tcPr>
          <w:p w14:paraId="74184964" w14:textId="77777777" w:rsidR="00F34E83" w:rsidRPr="00F77645" w:rsidRDefault="00F34E83" w:rsidP="00D07923">
            <w:pPr>
              <w:rPr>
                <w:b/>
                <w:lang w:eastAsia="en-GB"/>
              </w:rPr>
            </w:pPr>
            <w:r w:rsidRPr="00F77645">
              <w:rPr>
                <w:b/>
                <w:lang w:eastAsia="en-GB"/>
              </w:rPr>
              <w:t>Waltham Forest</w:t>
            </w:r>
          </w:p>
        </w:tc>
        <w:tc>
          <w:tcPr>
            <w:tcW w:w="1189" w:type="pct"/>
            <w:tcBorders>
              <w:top w:val="nil"/>
              <w:left w:val="nil"/>
              <w:bottom w:val="single" w:sz="8" w:space="0" w:color="auto"/>
              <w:right w:val="single" w:sz="8" w:space="0" w:color="auto"/>
            </w:tcBorders>
            <w:shd w:val="clear" w:color="auto" w:fill="auto"/>
            <w:noWrap/>
            <w:hideMark/>
          </w:tcPr>
          <w:p w14:paraId="62C464D5" w14:textId="77777777" w:rsidR="00F34E83" w:rsidRPr="00F35B4D" w:rsidRDefault="00F34E83" w:rsidP="00DE6451">
            <w:pPr>
              <w:jc w:val="right"/>
              <w:rPr>
                <w:rFonts w:eastAsia="Times New Roman"/>
                <w:color w:val="000000"/>
                <w:lang w:eastAsia="en-GB"/>
              </w:rPr>
            </w:pPr>
            <w:r w:rsidRPr="00F35B4D">
              <w:t>36%</w:t>
            </w:r>
          </w:p>
        </w:tc>
        <w:tc>
          <w:tcPr>
            <w:tcW w:w="501" w:type="pct"/>
            <w:tcBorders>
              <w:top w:val="nil"/>
              <w:left w:val="nil"/>
              <w:bottom w:val="single" w:sz="8" w:space="0" w:color="auto"/>
              <w:right w:val="single" w:sz="8" w:space="0" w:color="auto"/>
            </w:tcBorders>
            <w:shd w:val="clear" w:color="auto" w:fill="auto"/>
            <w:noWrap/>
            <w:hideMark/>
          </w:tcPr>
          <w:p w14:paraId="235D219D" w14:textId="77777777" w:rsidR="00F34E83" w:rsidRPr="00F35B4D" w:rsidRDefault="00F34E83" w:rsidP="00DE6451">
            <w:pPr>
              <w:jc w:val="right"/>
              <w:rPr>
                <w:rFonts w:eastAsia="Times New Roman"/>
                <w:color w:val="000000"/>
                <w:lang w:eastAsia="en-GB"/>
              </w:rPr>
            </w:pPr>
            <w:r w:rsidRPr="00F35B4D">
              <w:t>48%</w:t>
            </w:r>
          </w:p>
        </w:tc>
        <w:tc>
          <w:tcPr>
            <w:tcW w:w="447" w:type="pct"/>
            <w:tcBorders>
              <w:top w:val="nil"/>
              <w:left w:val="nil"/>
              <w:bottom w:val="single" w:sz="8" w:space="0" w:color="auto"/>
              <w:right w:val="single" w:sz="8" w:space="0" w:color="auto"/>
            </w:tcBorders>
            <w:shd w:val="clear" w:color="auto" w:fill="auto"/>
            <w:noWrap/>
            <w:hideMark/>
          </w:tcPr>
          <w:p w14:paraId="46DF3C88" w14:textId="77777777" w:rsidR="00F34E83" w:rsidRPr="00F35B4D" w:rsidRDefault="00F34E83" w:rsidP="00DE6451">
            <w:pPr>
              <w:jc w:val="right"/>
              <w:rPr>
                <w:rFonts w:eastAsia="Times New Roman"/>
                <w:color w:val="000000"/>
                <w:lang w:eastAsia="en-GB"/>
              </w:rPr>
            </w:pPr>
            <w:r w:rsidRPr="00F35B4D">
              <w:t>14%</w:t>
            </w:r>
          </w:p>
        </w:tc>
        <w:tc>
          <w:tcPr>
            <w:tcW w:w="410" w:type="pct"/>
            <w:tcBorders>
              <w:top w:val="nil"/>
              <w:left w:val="nil"/>
              <w:bottom w:val="single" w:sz="8" w:space="0" w:color="auto"/>
              <w:right w:val="single" w:sz="8" w:space="0" w:color="auto"/>
            </w:tcBorders>
            <w:shd w:val="clear" w:color="auto" w:fill="auto"/>
            <w:noWrap/>
            <w:hideMark/>
          </w:tcPr>
          <w:p w14:paraId="7D220598" w14:textId="77777777" w:rsidR="00F34E83" w:rsidRPr="00F35B4D" w:rsidRDefault="00F34E83" w:rsidP="00DE6451">
            <w:pPr>
              <w:jc w:val="right"/>
              <w:rPr>
                <w:rFonts w:eastAsia="Times New Roman"/>
                <w:color w:val="000000"/>
                <w:lang w:eastAsia="en-GB"/>
              </w:rPr>
            </w:pPr>
            <w:r w:rsidRPr="00F35B4D">
              <w:t>2%</w:t>
            </w:r>
          </w:p>
        </w:tc>
        <w:tc>
          <w:tcPr>
            <w:tcW w:w="886" w:type="pct"/>
            <w:tcBorders>
              <w:top w:val="nil"/>
              <w:left w:val="nil"/>
              <w:bottom w:val="single" w:sz="8" w:space="0" w:color="auto"/>
              <w:right w:val="single" w:sz="8" w:space="0" w:color="auto"/>
            </w:tcBorders>
            <w:shd w:val="clear" w:color="auto" w:fill="auto"/>
            <w:noWrap/>
            <w:hideMark/>
          </w:tcPr>
          <w:p w14:paraId="1D3D9068" w14:textId="77777777" w:rsidR="00F34E83" w:rsidRPr="00F35B4D" w:rsidRDefault="00F34E83" w:rsidP="00DE6451">
            <w:pPr>
              <w:jc w:val="right"/>
              <w:rPr>
                <w:rFonts w:eastAsia="Times New Roman"/>
                <w:color w:val="000000"/>
                <w:lang w:eastAsia="en-GB"/>
              </w:rPr>
            </w:pPr>
            <w:r w:rsidRPr="00F35B4D">
              <w:t>0%</w:t>
            </w:r>
          </w:p>
        </w:tc>
      </w:tr>
      <w:tr w:rsidR="00DE3369" w:rsidRPr="00F35B4D" w14:paraId="21A1C21A" w14:textId="77777777" w:rsidTr="00F77645">
        <w:trPr>
          <w:trHeight w:val="315"/>
        </w:trPr>
        <w:tc>
          <w:tcPr>
            <w:tcW w:w="1562" w:type="pct"/>
            <w:tcBorders>
              <w:top w:val="nil"/>
              <w:left w:val="single" w:sz="8" w:space="0" w:color="auto"/>
              <w:bottom w:val="single" w:sz="4" w:space="0" w:color="auto"/>
              <w:right w:val="single" w:sz="8" w:space="0" w:color="auto"/>
            </w:tcBorders>
            <w:shd w:val="clear" w:color="auto" w:fill="auto"/>
            <w:noWrap/>
            <w:vAlign w:val="center"/>
            <w:hideMark/>
          </w:tcPr>
          <w:p w14:paraId="01DEB360" w14:textId="77777777" w:rsidR="00F34E83" w:rsidRPr="00F77645" w:rsidRDefault="00F34E83" w:rsidP="00D07923">
            <w:pPr>
              <w:rPr>
                <w:b/>
                <w:lang w:eastAsia="en-GB"/>
              </w:rPr>
            </w:pPr>
            <w:r w:rsidRPr="00F77645">
              <w:rPr>
                <w:b/>
                <w:lang w:eastAsia="en-GB"/>
              </w:rPr>
              <w:t>Wandsworth</w:t>
            </w:r>
          </w:p>
        </w:tc>
        <w:tc>
          <w:tcPr>
            <w:tcW w:w="1189" w:type="pct"/>
            <w:tcBorders>
              <w:top w:val="nil"/>
              <w:left w:val="nil"/>
              <w:bottom w:val="single" w:sz="4" w:space="0" w:color="auto"/>
              <w:right w:val="single" w:sz="8" w:space="0" w:color="auto"/>
            </w:tcBorders>
            <w:shd w:val="clear" w:color="auto" w:fill="auto"/>
            <w:noWrap/>
            <w:hideMark/>
          </w:tcPr>
          <w:p w14:paraId="57941003" w14:textId="77777777" w:rsidR="00F34E83" w:rsidRPr="00F35B4D" w:rsidRDefault="00F34E83" w:rsidP="00DE6451">
            <w:pPr>
              <w:jc w:val="right"/>
              <w:rPr>
                <w:rFonts w:eastAsia="Times New Roman"/>
                <w:color w:val="000000"/>
                <w:lang w:eastAsia="en-GB"/>
              </w:rPr>
            </w:pPr>
            <w:r w:rsidRPr="00F35B4D">
              <w:t>39%</w:t>
            </w:r>
          </w:p>
        </w:tc>
        <w:tc>
          <w:tcPr>
            <w:tcW w:w="501" w:type="pct"/>
            <w:tcBorders>
              <w:top w:val="nil"/>
              <w:left w:val="nil"/>
              <w:bottom w:val="single" w:sz="4" w:space="0" w:color="auto"/>
              <w:right w:val="single" w:sz="8" w:space="0" w:color="auto"/>
            </w:tcBorders>
            <w:shd w:val="clear" w:color="auto" w:fill="auto"/>
            <w:noWrap/>
            <w:hideMark/>
          </w:tcPr>
          <w:p w14:paraId="66372E63" w14:textId="77777777" w:rsidR="00F34E83" w:rsidRPr="00F35B4D" w:rsidRDefault="00F34E83" w:rsidP="00DE6451">
            <w:pPr>
              <w:jc w:val="right"/>
              <w:rPr>
                <w:rFonts w:eastAsia="Times New Roman"/>
                <w:color w:val="000000"/>
                <w:lang w:eastAsia="en-GB"/>
              </w:rPr>
            </w:pPr>
            <w:r w:rsidRPr="00F35B4D">
              <w:t>35%</w:t>
            </w:r>
          </w:p>
        </w:tc>
        <w:tc>
          <w:tcPr>
            <w:tcW w:w="447" w:type="pct"/>
            <w:tcBorders>
              <w:top w:val="nil"/>
              <w:left w:val="nil"/>
              <w:bottom w:val="single" w:sz="4" w:space="0" w:color="auto"/>
              <w:right w:val="single" w:sz="8" w:space="0" w:color="auto"/>
            </w:tcBorders>
            <w:shd w:val="clear" w:color="auto" w:fill="auto"/>
            <w:noWrap/>
            <w:hideMark/>
          </w:tcPr>
          <w:p w14:paraId="6DFB8100" w14:textId="77777777" w:rsidR="00F34E83" w:rsidRPr="00F35B4D" w:rsidRDefault="00F34E83" w:rsidP="00DE6451">
            <w:pPr>
              <w:jc w:val="right"/>
              <w:rPr>
                <w:rFonts w:eastAsia="Times New Roman"/>
                <w:color w:val="000000"/>
                <w:lang w:eastAsia="en-GB"/>
              </w:rPr>
            </w:pPr>
            <w:r w:rsidRPr="00F35B4D">
              <w:t>12%</w:t>
            </w:r>
          </w:p>
        </w:tc>
        <w:tc>
          <w:tcPr>
            <w:tcW w:w="410" w:type="pct"/>
            <w:tcBorders>
              <w:top w:val="nil"/>
              <w:left w:val="nil"/>
              <w:bottom w:val="single" w:sz="4" w:space="0" w:color="auto"/>
              <w:right w:val="single" w:sz="8" w:space="0" w:color="auto"/>
            </w:tcBorders>
            <w:shd w:val="clear" w:color="auto" w:fill="auto"/>
            <w:noWrap/>
            <w:hideMark/>
          </w:tcPr>
          <w:p w14:paraId="6490D290" w14:textId="77777777" w:rsidR="00F34E83" w:rsidRPr="00F35B4D" w:rsidRDefault="00F34E83" w:rsidP="00DE6451">
            <w:pPr>
              <w:jc w:val="right"/>
              <w:rPr>
                <w:rFonts w:eastAsia="Times New Roman"/>
                <w:color w:val="000000"/>
                <w:lang w:eastAsia="en-GB"/>
              </w:rPr>
            </w:pPr>
            <w:r w:rsidRPr="00F35B4D">
              <w:t>8%</w:t>
            </w:r>
          </w:p>
        </w:tc>
        <w:tc>
          <w:tcPr>
            <w:tcW w:w="886" w:type="pct"/>
            <w:tcBorders>
              <w:top w:val="nil"/>
              <w:left w:val="nil"/>
              <w:bottom w:val="single" w:sz="4" w:space="0" w:color="auto"/>
              <w:right w:val="single" w:sz="8" w:space="0" w:color="auto"/>
            </w:tcBorders>
            <w:shd w:val="clear" w:color="auto" w:fill="auto"/>
            <w:noWrap/>
            <w:hideMark/>
          </w:tcPr>
          <w:p w14:paraId="22EAB801" w14:textId="77777777" w:rsidR="00F34E83" w:rsidRPr="00F35B4D" w:rsidRDefault="00F34E83" w:rsidP="00DE6451">
            <w:pPr>
              <w:jc w:val="right"/>
              <w:rPr>
                <w:rFonts w:eastAsia="Times New Roman"/>
                <w:color w:val="000000"/>
                <w:lang w:eastAsia="en-GB"/>
              </w:rPr>
            </w:pPr>
            <w:r w:rsidRPr="00F35B4D">
              <w:t>7%</w:t>
            </w:r>
          </w:p>
        </w:tc>
      </w:tr>
      <w:tr w:rsidR="00DE3369" w:rsidRPr="00F35B4D" w14:paraId="002B0190" w14:textId="77777777" w:rsidTr="00F77645">
        <w:trPr>
          <w:trHeight w:val="355"/>
        </w:trPr>
        <w:tc>
          <w:tcPr>
            <w:tcW w:w="15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A01AB6" w14:textId="77777777" w:rsidR="00F34E83" w:rsidRPr="00F77645" w:rsidRDefault="00F34E83" w:rsidP="00D07923">
            <w:pPr>
              <w:rPr>
                <w:b/>
                <w:lang w:eastAsia="en-GB"/>
              </w:rPr>
            </w:pPr>
            <w:r w:rsidRPr="00F77645">
              <w:rPr>
                <w:b/>
                <w:lang w:eastAsia="en-GB"/>
              </w:rPr>
              <w:t>Westminster</w:t>
            </w:r>
          </w:p>
        </w:tc>
        <w:tc>
          <w:tcPr>
            <w:tcW w:w="1189" w:type="pct"/>
            <w:tcBorders>
              <w:top w:val="single" w:sz="4" w:space="0" w:color="auto"/>
              <w:left w:val="single" w:sz="4" w:space="0" w:color="auto"/>
              <w:bottom w:val="single" w:sz="4" w:space="0" w:color="auto"/>
              <w:right w:val="single" w:sz="4" w:space="0" w:color="auto"/>
            </w:tcBorders>
            <w:shd w:val="clear" w:color="auto" w:fill="auto"/>
            <w:noWrap/>
            <w:hideMark/>
          </w:tcPr>
          <w:p w14:paraId="7A2DABF4" w14:textId="77777777" w:rsidR="00F34E83" w:rsidRPr="00F35B4D" w:rsidRDefault="00F34E83" w:rsidP="00DE6451">
            <w:pPr>
              <w:jc w:val="right"/>
              <w:rPr>
                <w:rFonts w:eastAsia="Times New Roman"/>
                <w:color w:val="000000"/>
                <w:lang w:eastAsia="en-GB"/>
              </w:rPr>
            </w:pPr>
            <w:r w:rsidRPr="00F35B4D">
              <w:t>66%</w:t>
            </w:r>
          </w:p>
        </w:tc>
        <w:tc>
          <w:tcPr>
            <w:tcW w:w="501" w:type="pct"/>
            <w:tcBorders>
              <w:top w:val="single" w:sz="4" w:space="0" w:color="auto"/>
              <w:left w:val="single" w:sz="4" w:space="0" w:color="auto"/>
              <w:bottom w:val="single" w:sz="4" w:space="0" w:color="auto"/>
              <w:right w:val="single" w:sz="4" w:space="0" w:color="auto"/>
            </w:tcBorders>
            <w:shd w:val="clear" w:color="auto" w:fill="auto"/>
            <w:noWrap/>
            <w:hideMark/>
          </w:tcPr>
          <w:p w14:paraId="452AA8CD" w14:textId="77777777" w:rsidR="00F34E83" w:rsidRPr="00F35B4D" w:rsidRDefault="00F34E83" w:rsidP="00DE6451">
            <w:pPr>
              <w:jc w:val="right"/>
              <w:rPr>
                <w:rFonts w:eastAsia="Times New Roman"/>
                <w:color w:val="000000"/>
                <w:lang w:eastAsia="en-GB"/>
              </w:rPr>
            </w:pPr>
            <w:r w:rsidRPr="00F35B4D">
              <w:t>15%</w:t>
            </w:r>
          </w:p>
        </w:tc>
        <w:tc>
          <w:tcPr>
            <w:tcW w:w="447" w:type="pct"/>
            <w:tcBorders>
              <w:top w:val="single" w:sz="4" w:space="0" w:color="auto"/>
              <w:left w:val="single" w:sz="4" w:space="0" w:color="auto"/>
              <w:bottom w:val="single" w:sz="4" w:space="0" w:color="auto"/>
              <w:right w:val="single" w:sz="4" w:space="0" w:color="auto"/>
            </w:tcBorders>
            <w:shd w:val="clear" w:color="auto" w:fill="auto"/>
            <w:noWrap/>
            <w:hideMark/>
          </w:tcPr>
          <w:p w14:paraId="109A8F60" w14:textId="77777777" w:rsidR="00F34E83" w:rsidRPr="00F35B4D" w:rsidRDefault="00F34E83" w:rsidP="00DE6451">
            <w:pPr>
              <w:jc w:val="right"/>
              <w:rPr>
                <w:rFonts w:eastAsia="Times New Roman"/>
                <w:color w:val="000000"/>
                <w:lang w:eastAsia="en-GB"/>
              </w:rPr>
            </w:pPr>
            <w:r w:rsidRPr="00F35B4D">
              <w:t>10%</w:t>
            </w:r>
          </w:p>
        </w:tc>
        <w:tc>
          <w:tcPr>
            <w:tcW w:w="410" w:type="pct"/>
            <w:tcBorders>
              <w:top w:val="single" w:sz="4" w:space="0" w:color="auto"/>
              <w:left w:val="single" w:sz="4" w:space="0" w:color="auto"/>
              <w:bottom w:val="single" w:sz="4" w:space="0" w:color="auto"/>
              <w:right w:val="single" w:sz="4" w:space="0" w:color="auto"/>
            </w:tcBorders>
            <w:shd w:val="clear" w:color="auto" w:fill="auto"/>
            <w:noWrap/>
            <w:hideMark/>
          </w:tcPr>
          <w:p w14:paraId="147B139E" w14:textId="77777777" w:rsidR="00F34E83" w:rsidRPr="00F35B4D" w:rsidRDefault="00F34E83" w:rsidP="00DE6451">
            <w:pPr>
              <w:jc w:val="right"/>
              <w:rPr>
                <w:rFonts w:eastAsia="Times New Roman"/>
                <w:color w:val="000000"/>
                <w:lang w:eastAsia="en-GB"/>
              </w:rPr>
            </w:pPr>
            <w:r w:rsidRPr="00F35B4D">
              <w:t>5%</w:t>
            </w:r>
          </w:p>
        </w:tc>
        <w:tc>
          <w:tcPr>
            <w:tcW w:w="886" w:type="pct"/>
            <w:tcBorders>
              <w:top w:val="single" w:sz="4" w:space="0" w:color="auto"/>
              <w:left w:val="single" w:sz="4" w:space="0" w:color="auto"/>
              <w:bottom w:val="single" w:sz="4" w:space="0" w:color="auto"/>
              <w:right w:val="single" w:sz="4" w:space="0" w:color="auto"/>
            </w:tcBorders>
            <w:shd w:val="clear" w:color="auto" w:fill="auto"/>
            <w:noWrap/>
            <w:hideMark/>
          </w:tcPr>
          <w:p w14:paraId="50AC61A6" w14:textId="77777777" w:rsidR="00F34E83" w:rsidRPr="00F35B4D" w:rsidRDefault="00F34E83" w:rsidP="00DE6451">
            <w:pPr>
              <w:jc w:val="right"/>
              <w:rPr>
                <w:rFonts w:eastAsia="Times New Roman"/>
                <w:color w:val="000000"/>
                <w:lang w:eastAsia="en-GB"/>
              </w:rPr>
            </w:pPr>
            <w:r w:rsidRPr="00F35B4D">
              <w:t>3%</w:t>
            </w:r>
          </w:p>
        </w:tc>
      </w:tr>
    </w:tbl>
    <w:p w14:paraId="6185BE3A" w14:textId="77777777" w:rsidR="006A6198" w:rsidRDefault="006A6198" w:rsidP="00D07923">
      <w:pPr>
        <w:rPr>
          <w:lang w:eastAsia="en-GB"/>
        </w:rPr>
      </w:pPr>
    </w:p>
    <w:p w14:paraId="6873CB96" w14:textId="77777777" w:rsidR="006A6198" w:rsidRDefault="006A6198" w:rsidP="00D07923">
      <w:pPr>
        <w:rPr>
          <w:lang w:eastAsia="en-GB"/>
        </w:rPr>
      </w:pPr>
    </w:p>
    <w:p w14:paraId="5909EF90" w14:textId="16D87724" w:rsidR="006A6198" w:rsidRDefault="00D2378B" w:rsidP="00D07923">
      <w:pPr>
        <w:pStyle w:val="Heading3"/>
      </w:pPr>
      <w:bookmarkStart w:id="84" w:name="_Toc474490024"/>
      <w:bookmarkStart w:id="85" w:name="_Toc429151318"/>
      <w:r>
        <w:lastRenderedPageBreak/>
        <w:t>4.14</w:t>
      </w:r>
      <w:r>
        <w:tab/>
      </w:r>
      <w:r w:rsidR="006A6198">
        <w:t>Level 3 sector subject areas</w:t>
      </w:r>
      <w:bookmarkEnd w:id="84"/>
    </w:p>
    <w:bookmarkEnd w:id="85"/>
    <w:p w14:paraId="17747265" w14:textId="706D3EAE" w:rsidR="00F34E83" w:rsidRDefault="006A6198" w:rsidP="00D07923">
      <w:pPr>
        <w:rPr>
          <w:rFonts w:asciiTheme="majorHAnsi" w:hAnsiTheme="majorHAnsi" w:cstheme="majorHAnsi"/>
          <w:color w:val="000000"/>
        </w:rPr>
      </w:pPr>
      <w:r>
        <w:rPr>
          <w:lang w:eastAsia="en-GB"/>
        </w:rPr>
        <w:t xml:space="preserve"> </w:t>
      </w:r>
      <w:r w:rsidR="00CB0C15">
        <w:rPr>
          <w:lang w:eastAsia="en-GB"/>
        </w:rPr>
        <w:t>Science and Mathematics</w:t>
      </w:r>
      <w:r w:rsidR="00F34E83" w:rsidRPr="00A52AEE">
        <w:rPr>
          <w:lang w:eastAsia="en-GB"/>
        </w:rPr>
        <w:t xml:space="preserve"> saw the highest growth in numbers of the tracked cohort between </w:t>
      </w:r>
      <w:r w:rsidR="00C329AA">
        <w:rPr>
          <w:lang w:eastAsia="en-GB"/>
        </w:rPr>
        <w:t>2011</w:t>
      </w:r>
      <w:r w:rsidR="00F34E83">
        <w:rPr>
          <w:lang w:eastAsia="en-GB"/>
        </w:rPr>
        <w:t xml:space="preserve"> and 2013.  </w:t>
      </w:r>
      <w:r w:rsidR="00F34E83" w:rsidRPr="00A52AEE">
        <w:rPr>
          <w:lang w:eastAsia="en-GB"/>
        </w:rPr>
        <w:t xml:space="preserve"> </w:t>
      </w:r>
      <w:r w:rsidR="00CB0C15" w:rsidRPr="0046754D">
        <w:rPr>
          <w:rFonts w:asciiTheme="majorHAnsi" w:hAnsiTheme="majorHAnsi" w:cstheme="majorHAnsi"/>
          <w:color w:val="000000"/>
        </w:rPr>
        <w:t>Construction, Planning and Built Environment</w:t>
      </w:r>
      <w:r w:rsidR="00CB0C15" w:rsidRPr="00A52AEE">
        <w:rPr>
          <w:lang w:eastAsia="en-GB"/>
        </w:rPr>
        <w:t xml:space="preserve"> </w:t>
      </w:r>
      <w:r w:rsidR="00CB0C15">
        <w:rPr>
          <w:lang w:eastAsia="en-GB"/>
        </w:rPr>
        <w:t xml:space="preserve">and </w:t>
      </w:r>
      <w:r w:rsidR="00CB0C15" w:rsidRPr="0046754D">
        <w:rPr>
          <w:rFonts w:asciiTheme="majorHAnsi" w:hAnsiTheme="majorHAnsi" w:cstheme="majorHAnsi"/>
          <w:color w:val="000000"/>
        </w:rPr>
        <w:t>History, Philosophy and Theology</w:t>
      </w:r>
      <w:r w:rsidR="00CB0C15" w:rsidRPr="00A52AEE">
        <w:rPr>
          <w:lang w:eastAsia="en-GB"/>
        </w:rPr>
        <w:t xml:space="preserve"> </w:t>
      </w:r>
      <w:r w:rsidR="00F34E83" w:rsidRPr="00A52AEE">
        <w:rPr>
          <w:lang w:eastAsia="en-GB"/>
        </w:rPr>
        <w:t>also</w:t>
      </w:r>
      <w:r w:rsidR="00F34E83">
        <w:rPr>
          <w:lang w:eastAsia="en-GB"/>
        </w:rPr>
        <w:t xml:space="preserve"> saw a rise in populations.   </w:t>
      </w:r>
      <w:r w:rsidR="00CB0C15" w:rsidRPr="0046754D">
        <w:rPr>
          <w:rFonts w:asciiTheme="majorHAnsi" w:hAnsiTheme="majorHAnsi" w:cstheme="majorHAnsi"/>
          <w:color w:val="000000"/>
        </w:rPr>
        <w:t>Arts, Media and Publishing</w:t>
      </w:r>
      <w:r w:rsidR="00CB0C15">
        <w:rPr>
          <w:rFonts w:asciiTheme="majorHAnsi" w:hAnsiTheme="majorHAnsi" w:cstheme="majorHAnsi"/>
          <w:color w:val="000000"/>
        </w:rPr>
        <w:t>,</w:t>
      </w:r>
      <w:r w:rsidR="00CB0C15" w:rsidRPr="00CB0C15">
        <w:rPr>
          <w:rFonts w:asciiTheme="majorHAnsi" w:hAnsiTheme="majorHAnsi" w:cstheme="majorHAnsi"/>
          <w:color w:val="000000"/>
        </w:rPr>
        <w:t xml:space="preserve"> </w:t>
      </w:r>
      <w:r w:rsidR="00CB0C15" w:rsidRPr="0046754D">
        <w:rPr>
          <w:rFonts w:asciiTheme="majorHAnsi" w:hAnsiTheme="majorHAnsi" w:cstheme="majorHAnsi"/>
          <w:color w:val="000000"/>
        </w:rPr>
        <w:t>Business, Administration and Law</w:t>
      </w:r>
      <w:r w:rsidR="00CB0C15">
        <w:rPr>
          <w:rFonts w:asciiTheme="majorHAnsi" w:hAnsiTheme="majorHAnsi" w:cstheme="majorHAnsi"/>
          <w:color w:val="000000"/>
        </w:rPr>
        <w:t>,</w:t>
      </w:r>
      <w:r w:rsidR="00CB0C15" w:rsidRPr="00CB0C15">
        <w:rPr>
          <w:rFonts w:asciiTheme="majorHAnsi" w:hAnsiTheme="majorHAnsi" w:cstheme="majorHAnsi"/>
          <w:color w:val="000000"/>
        </w:rPr>
        <w:t xml:space="preserve"> </w:t>
      </w:r>
      <w:r w:rsidR="00CB0C15" w:rsidRPr="0046754D">
        <w:rPr>
          <w:rFonts w:asciiTheme="majorHAnsi" w:hAnsiTheme="majorHAnsi" w:cstheme="majorHAnsi"/>
          <w:color w:val="000000"/>
        </w:rPr>
        <w:t>Engineering and Manufacturing</w:t>
      </w:r>
      <w:r w:rsidR="00CB0C15" w:rsidRPr="00CB0C15">
        <w:rPr>
          <w:rFonts w:asciiTheme="majorHAnsi" w:hAnsiTheme="majorHAnsi" w:cstheme="majorHAnsi"/>
          <w:color w:val="000000"/>
        </w:rPr>
        <w:t xml:space="preserve"> </w:t>
      </w:r>
      <w:r w:rsidR="00CB0C15" w:rsidRPr="0046754D">
        <w:rPr>
          <w:rFonts w:asciiTheme="majorHAnsi" w:hAnsiTheme="majorHAnsi" w:cstheme="majorHAnsi"/>
          <w:color w:val="000000"/>
        </w:rPr>
        <w:t>Technologies</w:t>
      </w:r>
      <w:r w:rsidR="00CB0C15">
        <w:rPr>
          <w:rFonts w:asciiTheme="majorHAnsi" w:hAnsiTheme="majorHAnsi" w:cstheme="majorHAnsi"/>
          <w:color w:val="000000"/>
        </w:rPr>
        <w:t xml:space="preserve"> and </w:t>
      </w:r>
      <w:r w:rsidR="00CB0C15" w:rsidRPr="0046754D">
        <w:rPr>
          <w:rFonts w:asciiTheme="majorHAnsi" w:hAnsiTheme="majorHAnsi" w:cstheme="majorHAnsi"/>
          <w:color w:val="000000"/>
        </w:rPr>
        <w:t>Health, Public Services and Care</w:t>
      </w:r>
      <w:r w:rsidR="00CB0C15">
        <w:rPr>
          <w:rFonts w:asciiTheme="majorHAnsi" w:hAnsiTheme="majorHAnsi" w:cstheme="majorHAnsi"/>
          <w:color w:val="000000"/>
        </w:rPr>
        <w:t xml:space="preserve"> all saw drops in numbers.</w:t>
      </w:r>
    </w:p>
    <w:p w14:paraId="2A0A8423" w14:textId="77777777" w:rsidR="00DE6451" w:rsidRPr="00A52AEE" w:rsidRDefault="00DE6451" w:rsidP="00D07923">
      <w:pPr>
        <w:rPr>
          <w:lang w:eastAsia="en-GB"/>
        </w:rPr>
      </w:pPr>
    </w:p>
    <w:p w14:paraId="69553C02" w14:textId="2360401F" w:rsidR="00F34E83" w:rsidRPr="00DE6451" w:rsidRDefault="00F34E83" w:rsidP="00D07923">
      <w:pPr>
        <w:rPr>
          <w:b/>
          <w:lang w:eastAsia="en-GB"/>
        </w:rPr>
      </w:pPr>
      <w:r w:rsidRPr="00DE6451">
        <w:rPr>
          <w:b/>
          <w:lang w:eastAsia="en-GB"/>
        </w:rPr>
        <w:t>Table 15</w:t>
      </w:r>
      <w:r w:rsidR="0015485A" w:rsidRPr="00DE6451">
        <w:rPr>
          <w:b/>
          <w:lang w:eastAsia="en-GB"/>
        </w:rPr>
        <w:t xml:space="preserve">:  </w:t>
      </w:r>
      <w:r w:rsidR="00DE3369" w:rsidRPr="00DE6451">
        <w:rPr>
          <w:b/>
          <w:lang w:eastAsia="en-GB"/>
        </w:rPr>
        <w:t>Cohort population by s</w:t>
      </w:r>
      <w:r w:rsidRPr="00DE6451">
        <w:rPr>
          <w:b/>
          <w:lang w:eastAsia="en-GB"/>
        </w:rPr>
        <w:t xml:space="preserve">ector </w:t>
      </w:r>
      <w:r w:rsidR="00DE3369" w:rsidRPr="00DE6451">
        <w:rPr>
          <w:b/>
          <w:lang w:eastAsia="en-GB"/>
        </w:rPr>
        <w:t>subjects</w:t>
      </w:r>
    </w:p>
    <w:tbl>
      <w:tblPr>
        <w:tblW w:w="5000" w:type="pct"/>
        <w:tblLook w:val="04A0" w:firstRow="1" w:lastRow="0" w:firstColumn="1" w:lastColumn="0" w:noHBand="0" w:noVBand="1"/>
      </w:tblPr>
      <w:tblGrid>
        <w:gridCol w:w="3960"/>
        <w:gridCol w:w="1264"/>
        <w:gridCol w:w="1264"/>
        <w:gridCol w:w="1264"/>
        <w:gridCol w:w="1264"/>
      </w:tblGrid>
      <w:tr w:rsidR="00466ABA" w:rsidRPr="00DE6451" w14:paraId="27F0FF8F" w14:textId="77777777" w:rsidTr="00B149CD">
        <w:trPr>
          <w:trHeight w:val="360"/>
          <w:tblHeader/>
        </w:trPr>
        <w:tc>
          <w:tcPr>
            <w:tcW w:w="2196" w:type="pct"/>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05EBFA79" w14:textId="7E102837" w:rsidR="00F34E83" w:rsidRPr="00F77645" w:rsidRDefault="0046754D" w:rsidP="00DE6451">
            <w:pPr>
              <w:rPr>
                <w:b/>
                <w:lang w:eastAsia="en-GB"/>
              </w:rPr>
            </w:pPr>
            <w:r w:rsidRPr="00F77645">
              <w:rPr>
                <w:b/>
                <w:lang w:eastAsia="en-GB"/>
              </w:rPr>
              <w:t>Sector s</w:t>
            </w:r>
            <w:r w:rsidR="00DE3369" w:rsidRPr="00F77645">
              <w:rPr>
                <w:b/>
                <w:lang w:eastAsia="en-GB"/>
              </w:rPr>
              <w:t>ubject</w:t>
            </w:r>
            <w:r w:rsidRPr="00F77645">
              <w:rPr>
                <w:b/>
                <w:lang w:eastAsia="en-GB"/>
              </w:rPr>
              <w:t xml:space="preserve"> a</w:t>
            </w:r>
            <w:r w:rsidR="00F34E83" w:rsidRPr="00F77645">
              <w:rPr>
                <w:b/>
                <w:lang w:eastAsia="en-GB"/>
              </w:rPr>
              <w:t>rea</w:t>
            </w:r>
          </w:p>
        </w:tc>
        <w:tc>
          <w:tcPr>
            <w:tcW w:w="701" w:type="pct"/>
            <w:tcBorders>
              <w:top w:val="single" w:sz="4" w:space="0" w:color="auto"/>
              <w:left w:val="nil"/>
              <w:bottom w:val="single" w:sz="4" w:space="0" w:color="auto"/>
              <w:right w:val="single" w:sz="4" w:space="0" w:color="auto"/>
            </w:tcBorders>
            <w:shd w:val="clear" w:color="auto" w:fill="1F3864" w:themeFill="accent5" w:themeFillShade="80"/>
            <w:noWrap/>
            <w:vAlign w:val="center"/>
            <w:hideMark/>
          </w:tcPr>
          <w:p w14:paraId="48F4B8BE" w14:textId="17A44A8E" w:rsidR="00F34E83" w:rsidRPr="00DE6451" w:rsidRDefault="00D21F9D" w:rsidP="00DE6451">
            <w:pPr>
              <w:jc w:val="center"/>
              <w:rPr>
                <w:b/>
                <w:sz w:val="22"/>
                <w:lang w:eastAsia="en-GB"/>
              </w:rPr>
            </w:pPr>
            <w:r w:rsidRPr="00DE6451">
              <w:rPr>
                <w:b/>
              </w:rPr>
              <w:t>2011</w:t>
            </w:r>
            <w:r w:rsidR="00121AC6">
              <w:rPr>
                <w:b/>
              </w:rPr>
              <w:t>-</w:t>
            </w:r>
            <w:r w:rsidRPr="00DE6451">
              <w:rPr>
                <w:b/>
              </w:rPr>
              <w:t>2012</w:t>
            </w:r>
          </w:p>
        </w:tc>
        <w:tc>
          <w:tcPr>
            <w:tcW w:w="701" w:type="pct"/>
            <w:tcBorders>
              <w:top w:val="single" w:sz="4" w:space="0" w:color="auto"/>
              <w:left w:val="nil"/>
              <w:bottom w:val="single" w:sz="4" w:space="0" w:color="auto"/>
              <w:right w:val="single" w:sz="4" w:space="0" w:color="auto"/>
            </w:tcBorders>
            <w:shd w:val="clear" w:color="auto" w:fill="1F3864" w:themeFill="accent5" w:themeFillShade="80"/>
            <w:noWrap/>
            <w:vAlign w:val="center"/>
            <w:hideMark/>
          </w:tcPr>
          <w:p w14:paraId="6F60211F" w14:textId="672F92A6" w:rsidR="00F34E83" w:rsidRPr="00DE6451" w:rsidRDefault="00D21F9D" w:rsidP="00DE6451">
            <w:pPr>
              <w:jc w:val="center"/>
              <w:rPr>
                <w:b/>
                <w:sz w:val="22"/>
                <w:lang w:eastAsia="en-GB"/>
              </w:rPr>
            </w:pPr>
            <w:r w:rsidRPr="00DE6451">
              <w:rPr>
                <w:b/>
              </w:rPr>
              <w:t>2012</w:t>
            </w:r>
            <w:r w:rsidR="00121AC6">
              <w:rPr>
                <w:b/>
              </w:rPr>
              <w:t>-</w:t>
            </w:r>
            <w:r w:rsidRPr="00DE6451">
              <w:rPr>
                <w:b/>
              </w:rPr>
              <w:t>2013</w:t>
            </w:r>
          </w:p>
        </w:tc>
        <w:tc>
          <w:tcPr>
            <w:tcW w:w="701" w:type="pct"/>
            <w:tcBorders>
              <w:top w:val="single" w:sz="4" w:space="0" w:color="auto"/>
              <w:left w:val="nil"/>
              <w:bottom w:val="single" w:sz="4" w:space="0" w:color="auto"/>
              <w:right w:val="single" w:sz="4" w:space="0" w:color="auto"/>
            </w:tcBorders>
            <w:shd w:val="clear" w:color="auto" w:fill="1F3864" w:themeFill="accent5" w:themeFillShade="80"/>
            <w:noWrap/>
            <w:vAlign w:val="center"/>
            <w:hideMark/>
          </w:tcPr>
          <w:p w14:paraId="55E382C5" w14:textId="55D5C374" w:rsidR="00F34E83" w:rsidRPr="00DE6451" w:rsidRDefault="00D21F9D" w:rsidP="00DE6451">
            <w:pPr>
              <w:jc w:val="center"/>
              <w:rPr>
                <w:b/>
                <w:sz w:val="22"/>
                <w:lang w:eastAsia="en-GB"/>
              </w:rPr>
            </w:pPr>
            <w:r w:rsidRPr="00DE6451">
              <w:rPr>
                <w:b/>
              </w:rPr>
              <w:t>2013</w:t>
            </w:r>
            <w:r w:rsidR="00121AC6">
              <w:rPr>
                <w:b/>
              </w:rPr>
              <w:t>-</w:t>
            </w:r>
            <w:r w:rsidRPr="00DE6451">
              <w:rPr>
                <w:b/>
              </w:rPr>
              <w:t>2014</w:t>
            </w:r>
          </w:p>
        </w:tc>
        <w:tc>
          <w:tcPr>
            <w:tcW w:w="701" w:type="pct"/>
            <w:tcBorders>
              <w:top w:val="single" w:sz="4" w:space="0" w:color="auto"/>
              <w:left w:val="nil"/>
              <w:bottom w:val="single" w:sz="4" w:space="0" w:color="auto"/>
              <w:right w:val="single" w:sz="4" w:space="0" w:color="auto"/>
            </w:tcBorders>
            <w:shd w:val="clear" w:color="auto" w:fill="1F3864" w:themeFill="accent5" w:themeFillShade="80"/>
            <w:noWrap/>
            <w:vAlign w:val="center"/>
            <w:hideMark/>
          </w:tcPr>
          <w:p w14:paraId="0CEC641A" w14:textId="0C3CAB59" w:rsidR="003C2C90" w:rsidRPr="00DE6451" w:rsidRDefault="00B149CD" w:rsidP="00DE6451">
            <w:pPr>
              <w:jc w:val="center"/>
              <w:rPr>
                <w:b/>
              </w:rPr>
            </w:pPr>
            <w:r>
              <w:rPr>
                <w:b/>
              </w:rPr>
              <w:t>%</w:t>
            </w:r>
            <w:r w:rsidR="00F34E83" w:rsidRPr="00DE6451">
              <w:rPr>
                <w:b/>
              </w:rPr>
              <w:t>Change</w:t>
            </w:r>
          </w:p>
          <w:p w14:paraId="141C979C" w14:textId="2160781B" w:rsidR="00F34E83" w:rsidRPr="00DE6451" w:rsidRDefault="00F34E83" w:rsidP="00DE6451">
            <w:pPr>
              <w:jc w:val="center"/>
              <w:rPr>
                <w:b/>
                <w:lang w:eastAsia="en-GB"/>
              </w:rPr>
            </w:pPr>
            <w:r w:rsidRPr="00DE6451">
              <w:rPr>
                <w:b/>
              </w:rPr>
              <w:t>2011-2013</w:t>
            </w:r>
          </w:p>
        </w:tc>
      </w:tr>
      <w:tr w:rsidR="00B149CD" w:rsidRPr="0046754D" w14:paraId="2627A4C9" w14:textId="77777777" w:rsidTr="00B149CD">
        <w:trPr>
          <w:trHeight w:val="300"/>
        </w:trPr>
        <w:tc>
          <w:tcPr>
            <w:tcW w:w="2196" w:type="pct"/>
            <w:tcBorders>
              <w:top w:val="nil"/>
              <w:left w:val="single" w:sz="4" w:space="0" w:color="auto"/>
              <w:bottom w:val="single" w:sz="4" w:space="0" w:color="auto"/>
              <w:right w:val="single" w:sz="4" w:space="0" w:color="auto"/>
            </w:tcBorders>
            <w:shd w:val="clear" w:color="auto" w:fill="auto"/>
            <w:noWrap/>
            <w:vAlign w:val="center"/>
            <w:hideMark/>
          </w:tcPr>
          <w:p w14:paraId="6388DA27" w14:textId="5AC36779" w:rsidR="00B149CD" w:rsidRPr="00F77645" w:rsidRDefault="00B149CD" w:rsidP="00B149CD">
            <w:pPr>
              <w:rPr>
                <w:b/>
                <w:lang w:eastAsia="en-GB"/>
              </w:rPr>
            </w:pPr>
            <w:r w:rsidRPr="00F77645">
              <w:rPr>
                <w:b/>
              </w:rPr>
              <w:t>Agric., Hort. and Animal Care</w:t>
            </w:r>
          </w:p>
        </w:tc>
        <w:tc>
          <w:tcPr>
            <w:tcW w:w="701" w:type="pct"/>
            <w:tcBorders>
              <w:top w:val="nil"/>
              <w:left w:val="nil"/>
              <w:bottom w:val="single" w:sz="4" w:space="0" w:color="auto"/>
              <w:right w:val="single" w:sz="4" w:space="0" w:color="auto"/>
            </w:tcBorders>
            <w:shd w:val="clear" w:color="auto" w:fill="auto"/>
            <w:noWrap/>
            <w:vAlign w:val="center"/>
            <w:hideMark/>
          </w:tcPr>
          <w:p w14:paraId="1425F5C5" w14:textId="77777777" w:rsidR="00B149CD" w:rsidRPr="0046754D" w:rsidRDefault="00B149CD" w:rsidP="00B149CD">
            <w:pPr>
              <w:jc w:val="right"/>
              <w:rPr>
                <w:lang w:eastAsia="en-GB"/>
              </w:rPr>
            </w:pPr>
            <w:r w:rsidRPr="0046754D">
              <w:t>275</w:t>
            </w:r>
          </w:p>
        </w:tc>
        <w:tc>
          <w:tcPr>
            <w:tcW w:w="701" w:type="pct"/>
            <w:tcBorders>
              <w:top w:val="nil"/>
              <w:left w:val="nil"/>
              <w:bottom w:val="single" w:sz="4" w:space="0" w:color="auto"/>
              <w:right w:val="single" w:sz="4" w:space="0" w:color="auto"/>
            </w:tcBorders>
            <w:shd w:val="clear" w:color="auto" w:fill="auto"/>
            <w:noWrap/>
            <w:vAlign w:val="center"/>
            <w:hideMark/>
          </w:tcPr>
          <w:p w14:paraId="0F5233C0" w14:textId="77777777" w:rsidR="00B149CD" w:rsidRPr="0046754D" w:rsidRDefault="00B149CD" w:rsidP="00B149CD">
            <w:pPr>
              <w:jc w:val="right"/>
              <w:rPr>
                <w:lang w:eastAsia="en-GB"/>
              </w:rPr>
            </w:pPr>
            <w:r w:rsidRPr="0046754D">
              <w:t>335</w:t>
            </w:r>
          </w:p>
        </w:tc>
        <w:tc>
          <w:tcPr>
            <w:tcW w:w="701" w:type="pct"/>
            <w:tcBorders>
              <w:top w:val="nil"/>
              <w:left w:val="nil"/>
              <w:bottom w:val="single" w:sz="4" w:space="0" w:color="auto"/>
              <w:right w:val="single" w:sz="4" w:space="0" w:color="auto"/>
            </w:tcBorders>
            <w:shd w:val="clear" w:color="auto" w:fill="auto"/>
            <w:noWrap/>
            <w:vAlign w:val="center"/>
            <w:hideMark/>
          </w:tcPr>
          <w:p w14:paraId="5F981488" w14:textId="77777777" w:rsidR="00B149CD" w:rsidRPr="0046754D" w:rsidRDefault="00B149CD" w:rsidP="00B149CD">
            <w:pPr>
              <w:jc w:val="right"/>
              <w:rPr>
                <w:lang w:eastAsia="en-GB"/>
              </w:rPr>
            </w:pPr>
            <w:r w:rsidRPr="0046754D">
              <w:t>325</w:t>
            </w:r>
          </w:p>
        </w:tc>
        <w:tc>
          <w:tcPr>
            <w:tcW w:w="701" w:type="pct"/>
            <w:tcBorders>
              <w:top w:val="nil"/>
              <w:left w:val="nil"/>
              <w:bottom w:val="single" w:sz="4" w:space="0" w:color="auto"/>
              <w:right w:val="single" w:sz="4" w:space="0" w:color="auto"/>
            </w:tcBorders>
            <w:shd w:val="clear" w:color="auto" w:fill="auto"/>
            <w:noWrap/>
            <w:vAlign w:val="bottom"/>
            <w:hideMark/>
          </w:tcPr>
          <w:p w14:paraId="68587FB1" w14:textId="2E1F4AFA" w:rsidR="00B149CD" w:rsidRPr="00B149CD" w:rsidRDefault="00B149CD" w:rsidP="00B149CD">
            <w:pPr>
              <w:jc w:val="right"/>
              <w:rPr>
                <w:rFonts w:cs="Calibri Light"/>
                <w:szCs w:val="24"/>
                <w:lang w:eastAsia="en-GB"/>
              </w:rPr>
            </w:pPr>
            <w:r w:rsidRPr="00B149CD">
              <w:rPr>
                <w:rFonts w:cs="Calibri Light"/>
                <w:color w:val="000000"/>
                <w:szCs w:val="24"/>
              </w:rPr>
              <w:t>18%</w:t>
            </w:r>
          </w:p>
        </w:tc>
      </w:tr>
      <w:tr w:rsidR="00B149CD" w:rsidRPr="0046754D" w14:paraId="1F9B9D02" w14:textId="77777777" w:rsidTr="00B149CD">
        <w:trPr>
          <w:trHeight w:val="300"/>
        </w:trPr>
        <w:tc>
          <w:tcPr>
            <w:tcW w:w="2196" w:type="pct"/>
            <w:tcBorders>
              <w:top w:val="nil"/>
              <w:left w:val="single" w:sz="4" w:space="0" w:color="auto"/>
              <w:bottom w:val="single" w:sz="4" w:space="0" w:color="auto"/>
              <w:right w:val="single" w:sz="4" w:space="0" w:color="auto"/>
            </w:tcBorders>
            <w:shd w:val="clear" w:color="auto" w:fill="auto"/>
            <w:noWrap/>
            <w:vAlign w:val="center"/>
            <w:hideMark/>
          </w:tcPr>
          <w:p w14:paraId="59E973AE" w14:textId="77777777" w:rsidR="00B149CD" w:rsidRPr="00F77645" w:rsidRDefault="00B149CD" w:rsidP="00B149CD">
            <w:pPr>
              <w:rPr>
                <w:b/>
                <w:lang w:eastAsia="en-GB"/>
              </w:rPr>
            </w:pPr>
            <w:r w:rsidRPr="00F77645">
              <w:rPr>
                <w:b/>
              </w:rPr>
              <w:t>Arts, Media and Publishing</w:t>
            </w:r>
          </w:p>
        </w:tc>
        <w:tc>
          <w:tcPr>
            <w:tcW w:w="701" w:type="pct"/>
            <w:tcBorders>
              <w:top w:val="nil"/>
              <w:left w:val="nil"/>
              <w:bottom w:val="single" w:sz="4" w:space="0" w:color="auto"/>
              <w:right w:val="single" w:sz="4" w:space="0" w:color="auto"/>
            </w:tcBorders>
            <w:shd w:val="clear" w:color="auto" w:fill="auto"/>
            <w:noWrap/>
            <w:vAlign w:val="center"/>
            <w:hideMark/>
          </w:tcPr>
          <w:p w14:paraId="6C07D10B" w14:textId="273DB69C" w:rsidR="00B149CD" w:rsidRPr="0046754D" w:rsidRDefault="00B149CD" w:rsidP="00B149CD">
            <w:pPr>
              <w:jc w:val="right"/>
              <w:rPr>
                <w:lang w:eastAsia="en-GB"/>
              </w:rPr>
            </w:pPr>
            <w:r w:rsidRPr="0046754D">
              <w:t>6</w:t>
            </w:r>
            <w:r>
              <w:t>,</w:t>
            </w:r>
            <w:r w:rsidRPr="0046754D">
              <w:t>130</w:t>
            </w:r>
          </w:p>
        </w:tc>
        <w:tc>
          <w:tcPr>
            <w:tcW w:w="701" w:type="pct"/>
            <w:tcBorders>
              <w:top w:val="nil"/>
              <w:left w:val="nil"/>
              <w:bottom w:val="single" w:sz="4" w:space="0" w:color="auto"/>
              <w:right w:val="single" w:sz="4" w:space="0" w:color="auto"/>
            </w:tcBorders>
            <w:shd w:val="clear" w:color="auto" w:fill="auto"/>
            <w:noWrap/>
            <w:vAlign w:val="center"/>
            <w:hideMark/>
          </w:tcPr>
          <w:p w14:paraId="02EB9659" w14:textId="54C060A9" w:rsidR="00B149CD" w:rsidRPr="0046754D" w:rsidRDefault="00B149CD" w:rsidP="00B149CD">
            <w:pPr>
              <w:jc w:val="right"/>
              <w:rPr>
                <w:lang w:eastAsia="en-GB"/>
              </w:rPr>
            </w:pPr>
            <w:r w:rsidRPr="0046754D">
              <w:t>6</w:t>
            </w:r>
            <w:r>
              <w:t>,</w:t>
            </w:r>
            <w:r w:rsidRPr="0046754D">
              <w:t>505</w:t>
            </w:r>
          </w:p>
        </w:tc>
        <w:tc>
          <w:tcPr>
            <w:tcW w:w="701" w:type="pct"/>
            <w:tcBorders>
              <w:top w:val="nil"/>
              <w:left w:val="nil"/>
              <w:bottom w:val="single" w:sz="4" w:space="0" w:color="auto"/>
              <w:right w:val="single" w:sz="4" w:space="0" w:color="auto"/>
            </w:tcBorders>
            <w:shd w:val="clear" w:color="auto" w:fill="auto"/>
            <w:noWrap/>
            <w:vAlign w:val="center"/>
            <w:hideMark/>
          </w:tcPr>
          <w:p w14:paraId="22F397D8" w14:textId="077EB971" w:rsidR="00B149CD" w:rsidRPr="0046754D" w:rsidRDefault="00B149CD" w:rsidP="00B149CD">
            <w:pPr>
              <w:jc w:val="right"/>
              <w:rPr>
                <w:lang w:eastAsia="en-GB"/>
              </w:rPr>
            </w:pPr>
            <w:r w:rsidRPr="0046754D">
              <w:t>5</w:t>
            </w:r>
            <w:r>
              <w:t>,</w:t>
            </w:r>
            <w:r w:rsidRPr="0046754D">
              <w:t>640</w:t>
            </w:r>
          </w:p>
        </w:tc>
        <w:tc>
          <w:tcPr>
            <w:tcW w:w="701" w:type="pct"/>
            <w:tcBorders>
              <w:top w:val="nil"/>
              <w:left w:val="nil"/>
              <w:bottom w:val="single" w:sz="4" w:space="0" w:color="auto"/>
              <w:right w:val="single" w:sz="4" w:space="0" w:color="auto"/>
            </w:tcBorders>
            <w:shd w:val="clear" w:color="auto" w:fill="auto"/>
            <w:noWrap/>
            <w:vAlign w:val="bottom"/>
            <w:hideMark/>
          </w:tcPr>
          <w:p w14:paraId="76150632" w14:textId="79A5D8E4" w:rsidR="00B149CD" w:rsidRPr="00B149CD" w:rsidRDefault="00B149CD" w:rsidP="00B149CD">
            <w:pPr>
              <w:jc w:val="right"/>
              <w:rPr>
                <w:rFonts w:cs="Calibri Light"/>
                <w:szCs w:val="24"/>
                <w:lang w:eastAsia="en-GB"/>
              </w:rPr>
            </w:pPr>
            <w:r w:rsidRPr="00B149CD">
              <w:rPr>
                <w:rFonts w:cs="Calibri Light"/>
                <w:color w:val="000000"/>
                <w:szCs w:val="24"/>
              </w:rPr>
              <w:t>-8%</w:t>
            </w:r>
          </w:p>
        </w:tc>
      </w:tr>
      <w:tr w:rsidR="00B149CD" w:rsidRPr="0046754D" w14:paraId="3417E393" w14:textId="77777777" w:rsidTr="00B149CD">
        <w:trPr>
          <w:trHeight w:val="300"/>
        </w:trPr>
        <w:tc>
          <w:tcPr>
            <w:tcW w:w="2196" w:type="pct"/>
            <w:tcBorders>
              <w:top w:val="nil"/>
              <w:left w:val="single" w:sz="4" w:space="0" w:color="auto"/>
              <w:bottom w:val="single" w:sz="4" w:space="0" w:color="auto"/>
              <w:right w:val="single" w:sz="4" w:space="0" w:color="auto"/>
            </w:tcBorders>
            <w:shd w:val="clear" w:color="auto" w:fill="auto"/>
            <w:noWrap/>
            <w:vAlign w:val="center"/>
            <w:hideMark/>
          </w:tcPr>
          <w:p w14:paraId="2FE31E7C" w14:textId="77777777" w:rsidR="00B149CD" w:rsidRPr="00F77645" w:rsidRDefault="00B149CD" w:rsidP="00B149CD">
            <w:pPr>
              <w:rPr>
                <w:b/>
                <w:lang w:eastAsia="en-GB"/>
              </w:rPr>
            </w:pPr>
            <w:r w:rsidRPr="00F77645">
              <w:rPr>
                <w:b/>
              </w:rPr>
              <w:t>Business, Administration and Law</w:t>
            </w:r>
          </w:p>
        </w:tc>
        <w:tc>
          <w:tcPr>
            <w:tcW w:w="701" w:type="pct"/>
            <w:tcBorders>
              <w:top w:val="nil"/>
              <w:left w:val="nil"/>
              <w:bottom w:val="single" w:sz="4" w:space="0" w:color="auto"/>
              <w:right w:val="single" w:sz="4" w:space="0" w:color="auto"/>
            </w:tcBorders>
            <w:shd w:val="clear" w:color="auto" w:fill="auto"/>
            <w:noWrap/>
            <w:vAlign w:val="center"/>
            <w:hideMark/>
          </w:tcPr>
          <w:p w14:paraId="37153CD6" w14:textId="4CF192AE" w:rsidR="00B149CD" w:rsidRPr="0046754D" w:rsidRDefault="00B149CD" w:rsidP="00B149CD">
            <w:pPr>
              <w:jc w:val="right"/>
              <w:rPr>
                <w:lang w:eastAsia="en-GB"/>
              </w:rPr>
            </w:pPr>
            <w:r w:rsidRPr="0046754D">
              <w:t>6</w:t>
            </w:r>
            <w:r>
              <w:t>,</w:t>
            </w:r>
            <w:r w:rsidRPr="0046754D">
              <w:t>080</w:t>
            </w:r>
          </w:p>
        </w:tc>
        <w:tc>
          <w:tcPr>
            <w:tcW w:w="701" w:type="pct"/>
            <w:tcBorders>
              <w:top w:val="nil"/>
              <w:left w:val="nil"/>
              <w:bottom w:val="single" w:sz="4" w:space="0" w:color="auto"/>
              <w:right w:val="single" w:sz="4" w:space="0" w:color="auto"/>
            </w:tcBorders>
            <w:shd w:val="clear" w:color="auto" w:fill="auto"/>
            <w:noWrap/>
            <w:vAlign w:val="center"/>
            <w:hideMark/>
          </w:tcPr>
          <w:p w14:paraId="44CBA3A6" w14:textId="6ED28C0C" w:rsidR="00B149CD" w:rsidRPr="0046754D" w:rsidRDefault="00B149CD" w:rsidP="00B149CD">
            <w:pPr>
              <w:jc w:val="right"/>
              <w:rPr>
                <w:lang w:eastAsia="en-GB"/>
              </w:rPr>
            </w:pPr>
            <w:r w:rsidRPr="0046754D">
              <w:t>5</w:t>
            </w:r>
            <w:r>
              <w:t>,</w:t>
            </w:r>
            <w:r w:rsidRPr="0046754D">
              <w:t>995</w:t>
            </w:r>
          </w:p>
        </w:tc>
        <w:tc>
          <w:tcPr>
            <w:tcW w:w="701" w:type="pct"/>
            <w:tcBorders>
              <w:top w:val="nil"/>
              <w:left w:val="nil"/>
              <w:bottom w:val="single" w:sz="4" w:space="0" w:color="auto"/>
              <w:right w:val="single" w:sz="4" w:space="0" w:color="auto"/>
            </w:tcBorders>
            <w:shd w:val="clear" w:color="auto" w:fill="auto"/>
            <w:noWrap/>
            <w:vAlign w:val="center"/>
            <w:hideMark/>
          </w:tcPr>
          <w:p w14:paraId="53520333" w14:textId="130EB324" w:rsidR="00B149CD" w:rsidRPr="0046754D" w:rsidRDefault="00B149CD" w:rsidP="00B149CD">
            <w:pPr>
              <w:jc w:val="right"/>
              <w:rPr>
                <w:lang w:eastAsia="en-GB"/>
              </w:rPr>
            </w:pPr>
            <w:r w:rsidRPr="0046754D">
              <w:t>5</w:t>
            </w:r>
            <w:r>
              <w:t>,</w:t>
            </w:r>
            <w:r w:rsidRPr="0046754D">
              <w:t>735</w:t>
            </w:r>
          </w:p>
        </w:tc>
        <w:tc>
          <w:tcPr>
            <w:tcW w:w="701" w:type="pct"/>
            <w:tcBorders>
              <w:top w:val="nil"/>
              <w:left w:val="nil"/>
              <w:bottom w:val="single" w:sz="4" w:space="0" w:color="auto"/>
              <w:right w:val="single" w:sz="4" w:space="0" w:color="auto"/>
            </w:tcBorders>
            <w:shd w:val="clear" w:color="auto" w:fill="auto"/>
            <w:noWrap/>
            <w:vAlign w:val="bottom"/>
            <w:hideMark/>
          </w:tcPr>
          <w:p w14:paraId="0C51AAF3" w14:textId="18217D1B" w:rsidR="00B149CD" w:rsidRPr="00B149CD" w:rsidRDefault="00B149CD" w:rsidP="00B149CD">
            <w:pPr>
              <w:jc w:val="right"/>
              <w:rPr>
                <w:rFonts w:cs="Calibri Light"/>
                <w:szCs w:val="24"/>
                <w:lang w:eastAsia="en-GB"/>
              </w:rPr>
            </w:pPr>
            <w:r w:rsidRPr="00B149CD">
              <w:rPr>
                <w:rFonts w:cs="Calibri Light"/>
                <w:color w:val="000000"/>
                <w:szCs w:val="24"/>
              </w:rPr>
              <w:t>-6%</w:t>
            </w:r>
          </w:p>
        </w:tc>
      </w:tr>
      <w:tr w:rsidR="00B149CD" w:rsidRPr="0046754D" w14:paraId="385BF9F9" w14:textId="77777777" w:rsidTr="00B149CD">
        <w:trPr>
          <w:trHeight w:val="300"/>
        </w:trPr>
        <w:tc>
          <w:tcPr>
            <w:tcW w:w="2196" w:type="pct"/>
            <w:tcBorders>
              <w:top w:val="nil"/>
              <w:left w:val="single" w:sz="4" w:space="0" w:color="auto"/>
              <w:bottom w:val="single" w:sz="4" w:space="0" w:color="auto"/>
              <w:right w:val="single" w:sz="4" w:space="0" w:color="auto"/>
            </w:tcBorders>
            <w:shd w:val="clear" w:color="auto" w:fill="auto"/>
            <w:noWrap/>
            <w:vAlign w:val="center"/>
            <w:hideMark/>
          </w:tcPr>
          <w:p w14:paraId="13825A31" w14:textId="4E04CC4A" w:rsidR="00B149CD" w:rsidRPr="00F77645" w:rsidRDefault="00B149CD" w:rsidP="00B149CD">
            <w:pPr>
              <w:rPr>
                <w:b/>
                <w:lang w:eastAsia="en-GB"/>
              </w:rPr>
            </w:pPr>
            <w:r w:rsidRPr="00F77645">
              <w:rPr>
                <w:b/>
              </w:rPr>
              <w:t>Constr., Planning &amp; Built Environ.</w:t>
            </w:r>
          </w:p>
        </w:tc>
        <w:tc>
          <w:tcPr>
            <w:tcW w:w="701" w:type="pct"/>
            <w:tcBorders>
              <w:top w:val="nil"/>
              <w:left w:val="nil"/>
              <w:bottom w:val="single" w:sz="4" w:space="0" w:color="auto"/>
              <w:right w:val="single" w:sz="4" w:space="0" w:color="auto"/>
            </w:tcBorders>
            <w:shd w:val="clear" w:color="auto" w:fill="auto"/>
            <w:noWrap/>
            <w:vAlign w:val="center"/>
            <w:hideMark/>
          </w:tcPr>
          <w:p w14:paraId="0ACAD0D6" w14:textId="7453D740" w:rsidR="00B149CD" w:rsidRPr="0046754D" w:rsidRDefault="00B149CD" w:rsidP="00B149CD">
            <w:pPr>
              <w:jc w:val="right"/>
              <w:rPr>
                <w:lang w:eastAsia="en-GB"/>
              </w:rPr>
            </w:pPr>
            <w:r w:rsidRPr="0046754D">
              <w:t>1</w:t>
            </w:r>
            <w:r>
              <w:t>,</w:t>
            </w:r>
            <w:r w:rsidRPr="0046754D">
              <w:t>230</w:t>
            </w:r>
          </w:p>
        </w:tc>
        <w:tc>
          <w:tcPr>
            <w:tcW w:w="701" w:type="pct"/>
            <w:tcBorders>
              <w:top w:val="nil"/>
              <w:left w:val="nil"/>
              <w:bottom w:val="single" w:sz="4" w:space="0" w:color="auto"/>
              <w:right w:val="single" w:sz="4" w:space="0" w:color="auto"/>
            </w:tcBorders>
            <w:shd w:val="clear" w:color="auto" w:fill="auto"/>
            <w:noWrap/>
            <w:vAlign w:val="center"/>
            <w:hideMark/>
          </w:tcPr>
          <w:p w14:paraId="21BA5CB7" w14:textId="6674F62D" w:rsidR="00B149CD" w:rsidRPr="0046754D" w:rsidRDefault="00B149CD" w:rsidP="00B149CD">
            <w:pPr>
              <w:jc w:val="right"/>
              <w:rPr>
                <w:lang w:eastAsia="en-GB"/>
              </w:rPr>
            </w:pPr>
            <w:r w:rsidRPr="0046754D">
              <w:t>1</w:t>
            </w:r>
            <w:r>
              <w:t>,</w:t>
            </w:r>
            <w:r w:rsidRPr="0046754D">
              <w:t>705</w:t>
            </w:r>
          </w:p>
        </w:tc>
        <w:tc>
          <w:tcPr>
            <w:tcW w:w="701" w:type="pct"/>
            <w:tcBorders>
              <w:top w:val="nil"/>
              <w:left w:val="nil"/>
              <w:bottom w:val="single" w:sz="4" w:space="0" w:color="auto"/>
              <w:right w:val="single" w:sz="4" w:space="0" w:color="auto"/>
            </w:tcBorders>
            <w:shd w:val="clear" w:color="auto" w:fill="auto"/>
            <w:noWrap/>
            <w:vAlign w:val="center"/>
            <w:hideMark/>
          </w:tcPr>
          <w:p w14:paraId="05838A16" w14:textId="063A9DB7" w:rsidR="00B149CD" w:rsidRPr="0046754D" w:rsidRDefault="00B149CD" w:rsidP="00B149CD">
            <w:pPr>
              <w:jc w:val="right"/>
              <w:rPr>
                <w:lang w:eastAsia="en-GB"/>
              </w:rPr>
            </w:pPr>
            <w:r w:rsidRPr="0046754D">
              <w:t>1</w:t>
            </w:r>
            <w:r>
              <w:t>,</w:t>
            </w:r>
            <w:r w:rsidRPr="0046754D">
              <w:t>410</w:t>
            </w:r>
          </w:p>
        </w:tc>
        <w:tc>
          <w:tcPr>
            <w:tcW w:w="701" w:type="pct"/>
            <w:tcBorders>
              <w:top w:val="nil"/>
              <w:left w:val="nil"/>
              <w:bottom w:val="single" w:sz="4" w:space="0" w:color="auto"/>
              <w:right w:val="single" w:sz="4" w:space="0" w:color="auto"/>
            </w:tcBorders>
            <w:shd w:val="clear" w:color="auto" w:fill="auto"/>
            <w:noWrap/>
            <w:vAlign w:val="bottom"/>
            <w:hideMark/>
          </w:tcPr>
          <w:p w14:paraId="22552AE9" w14:textId="5F7F37A0" w:rsidR="00B149CD" w:rsidRPr="00B149CD" w:rsidRDefault="00B149CD" w:rsidP="00B149CD">
            <w:pPr>
              <w:jc w:val="right"/>
              <w:rPr>
                <w:rFonts w:cs="Calibri Light"/>
                <w:szCs w:val="24"/>
                <w:lang w:eastAsia="en-GB"/>
              </w:rPr>
            </w:pPr>
            <w:r w:rsidRPr="00B149CD">
              <w:rPr>
                <w:rFonts w:cs="Calibri Light"/>
                <w:color w:val="000000"/>
                <w:szCs w:val="24"/>
              </w:rPr>
              <w:t>15%</w:t>
            </w:r>
          </w:p>
        </w:tc>
      </w:tr>
      <w:tr w:rsidR="00B149CD" w:rsidRPr="0046754D" w14:paraId="55F7108F" w14:textId="77777777" w:rsidTr="00B149CD">
        <w:trPr>
          <w:trHeight w:val="300"/>
        </w:trPr>
        <w:tc>
          <w:tcPr>
            <w:tcW w:w="2196" w:type="pct"/>
            <w:tcBorders>
              <w:top w:val="nil"/>
              <w:left w:val="single" w:sz="4" w:space="0" w:color="auto"/>
              <w:bottom w:val="single" w:sz="4" w:space="0" w:color="auto"/>
              <w:right w:val="single" w:sz="4" w:space="0" w:color="auto"/>
            </w:tcBorders>
            <w:shd w:val="clear" w:color="auto" w:fill="auto"/>
            <w:noWrap/>
            <w:vAlign w:val="center"/>
            <w:hideMark/>
          </w:tcPr>
          <w:p w14:paraId="3B918A51" w14:textId="77777777" w:rsidR="00B149CD" w:rsidRPr="00F77645" w:rsidRDefault="00B149CD" w:rsidP="00B149CD">
            <w:pPr>
              <w:rPr>
                <w:b/>
                <w:lang w:eastAsia="en-GB"/>
              </w:rPr>
            </w:pPr>
            <w:r w:rsidRPr="00F77645">
              <w:rPr>
                <w:b/>
              </w:rPr>
              <w:t>Education and Training</w:t>
            </w:r>
          </w:p>
        </w:tc>
        <w:tc>
          <w:tcPr>
            <w:tcW w:w="701" w:type="pct"/>
            <w:tcBorders>
              <w:top w:val="nil"/>
              <w:left w:val="nil"/>
              <w:bottom w:val="single" w:sz="4" w:space="0" w:color="auto"/>
              <w:right w:val="single" w:sz="4" w:space="0" w:color="auto"/>
            </w:tcBorders>
            <w:shd w:val="clear" w:color="auto" w:fill="auto"/>
            <w:noWrap/>
            <w:vAlign w:val="center"/>
            <w:hideMark/>
          </w:tcPr>
          <w:p w14:paraId="59741C7E" w14:textId="697611A9" w:rsidR="00B149CD" w:rsidRPr="0046754D" w:rsidRDefault="00B149CD" w:rsidP="00B149CD">
            <w:pPr>
              <w:jc w:val="right"/>
              <w:rPr>
                <w:lang w:eastAsia="en-GB"/>
              </w:rPr>
            </w:pPr>
            <w:r w:rsidRPr="0046754D">
              <w:t>1</w:t>
            </w:r>
            <w:r>
              <w:t>,</w:t>
            </w:r>
            <w:r w:rsidRPr="0046754D">
              <w:t>130</w:t>
            </w:r>
          </w:p>
        </w:tc>
        <w:tc>
          <w:tcPr>
            <w:tcW w:w="701" w:type="pct"/>
            <w:tcBorders>
              <w:top w:val="nil"/>
              <w:left w:val="nil"/>
              <w:bottom w:val="single" w:sz="4" w:space="0" w:color="auto"/>
              <w:right w:val="single" w:sz="4" w:space="0" w:color="auto"/>
            </w:tcBorders>
            <w:shd w:val="clear" w:color="auto" w:fill="auto"/>
            <w:noWrap/>
            <w:vAlign w:val="center"/>
            <w:hideMark/>
          </w:tcPr>
          <w:p w14:paraId="5675EA29" w14:textId="6B329233" w:rsidR="00B149CD" w:rsidRPr="0046754D" w:rsidRDefault="00B149CD" w:rsidP="00B149CD">
            <w:pPr>
              <w:jc w:val="right"/>
              <w:rPr>
                <w:lang w:eastAsia="en-GB"/>
              </w:rPr>
            </w:pPr>
            <w:r w:rsidRPr="0046754D">
              <w:t>1</w:t>
            </w:r>
            <w:r>
              <w:t>,</w:t>
            </w:r>
            <w:r w:rsidRPr="0046754D">
              <w:t>125</w:t>
            </w:r>
          </w:p>
        </w:tc>
        <w:tc>
          <w:tcPr>
            <w:tcW w:w="701" w:type="pct"/>
            <w:tcBorders>
              <w:top w:val="nil"/>
              <w:left w:val="nil"/>
              <w:bottom w:val="single" w:sz="4" w:space="0" w:color="auto"/>
              <w:right w:val="single" w:sz="4" w:space="0" w:color="auto"/>
            </w:tcBorders>
            <w:shd w:val="clear" w:color="auto" w:fill="auto"/>
            <w:noWrap/>
            <w:vAlign w:val="center"/>
            <w:hideMark/>
          </w:tcPr>
          <w:p w14:paraId="04A4FF50" w14:textId="0E87692A" w:rsidR="00B149CD" w:rsidRPr="0046754D" w:rsidRDefault="00B149CD" w:rsidP="00B149CD">
            <w:pPr>
              <w:jc w:val="right"/>
              <w:rPr>
                <w:lang w:eastAsia="en-GB"/>
              </w:rPr>
            </w:pPr>
            <w:r w:rsidRPr="0046754D">
              <w:t>1</w:t>
            </w:r>
            <w:r>
              <w:t>,</w:t>
            </w:r>
            <w:r w:rsidRPr="0046754D">
              <w:t>060</w:t>
            </w:r>
          </w:p>
        </w:tc>
        <w:tc>
          <w:tcPr>
            <w:tcW w:w="701" w:type="pct"/>
            <w:tcBorders>
              <w:top w:val="nil"/>
              <w:left w:val="nil"/>
              <w:bottom w:val="single" w:sz="4" w:space="0" w:color="auto"/>
              <w:right w:val="single" w:sz="4" w:space="0" w:color="auto"/>
            </w:tcBorders>
            <w:shd w:val="clear" w:color="auto" w:fill="auto"/>
            <w:noWrap/>
            <w:vAlign w:val="bottom"/>
            <w:hideMark/>
          </w:tcPr>
          <w:p w14:paraId="48E3606D" w14:textId="5E4D8C4E" w:rsidR="00B149CD" w:rsidRPr="00B149CD" w:rsidRDefault="00B149CD" w:rsidP="00B149CD">
            <w:pPr>
              <w:jc w:val="right"/>
              <w:rPr>
                <w:rFonts w:cs="Calibri Light"/>
                <w:szCs w:val="24"/>
                <w:lang w:eastAsia="en-GB"/>
              </w:rPr>
            </w:pPr>
            <w:r w:rsidRPr="00B149CD">
              <w:rPr>
                <w:rFonts w:cs="Calibri Light"/>
                <w:color w:val="000000"/>
                <w:szCs w:val="24"/>
              </w:rPr>
              <w:t>-7%</w:t>
            </w:r>
          </w:p>
        </w:tc>
      </w:tr>
      <w:tr w:rsidR="00B149CD" w:rsidRPr="0046754D" w14:paraId="0756C8F0" w14:textId="77777777" w:rsidTr="00B149CD">
        <w:trPr>
          <w:trHeight w:val="300"/>
        </w:trPr>
        <w:tc>
          <w:tcPr>
            <w:tcW w:w="2196" w:type="pct"/>
            <w:tcBorders>
              <w:top w:val="nil"/>
              <w:left w:val="single" w:sz="4" w:space="0" w:color="auto"/>
              <w:bottom w:val="single" w:sz="4" w:space="0" w:color="auto"/>
              <w:right w:val="single" w:sz="4" w:space="0" w:color="auto"/>
            </w:tcBorders>
            <w:shd w:val="clear" w:color="auto" w:fill="auto"/>
            <w:noWrap/>
            <w:vAlign w:val="center"/>
            <w:hideMark/>
          </w:tcPr>
          <w:p w14:paraId="02432B6C" w14:textId="6AB1EDEB" w:rsidR="00B149CD" w:rsidRPr="00F77645" w:rsidRDefault="00B149CD" w:rsidP="00B149CD">
            <w:pPr>
              <w:rPr>
                <w:b/>
                <w:lang w:eastAsia="en-GB"/>
              </w:rPr>
            </w:pPr>
            <w:r w:rsidRPr="00F77645">
              <w:rPr>
                <w:b/>
              </w:rPr>
              <w:t>Eng. and Manufacturing Techs.</w:t>
            </w:r>
          </w:p>
        </w:tc>
        <w:tc>
          <w:tcPr>
            <w:tcW w:w="701" w:type="pct"/>
            <w:tcBorders>
              <w:top w:val="nil"/>
              <w:left w:val="nil"/>
              <w:bottom w:val="single" w:sz="4" w:space="0" w:color="auto"/>
              <w:right w:val="single" w:sz="4" w:space="0" w:color="auto"/>
            </w:tcBorders>
            <w:shd w:val="clear" w:color="auto" w:fill="auto"/>
            <w:noWrap/>
            <w:vAlign w:val="center"/>
            <w:hideMark/>
          </w:tcPr>
          <w:p w14:paraId="65E5902B" w14:textId="4F2920DD" w:rsidR="00B149CD" w:rsidRPr="0046754D" w:rsidRDefault="00B149CD" w:rsidP="00B149CD">
            <w:pPr>
              <w:jc w:val="right"/>
              <w:rPr>
                <w:lang w:eastAsia="en-GB"/>
              </w:rPr>
            </w:pPr>
            <w:r w:rsidRPr="0046754D">
              <w:t>2</w:t>
            </w:r>
            <w:r>
              <w:t>,</w:t>
            </w:r>
            <w:r w:rsidRPr="0046754D">
              <w:t>395</w:t>
            </w:r>
          </w:p>
        </w:tc>
        <w:tc>
          <w:tcPr>
            <w:tcW w:w="701" w:type="pct"/>
            <w:tcBorders>
              <w:top w:val="nil"/>
              <w:left w:val="nil"/>
              <w:bottom w:val="single" w:sz="4" w:space="0" w:color="auto"/>
              <w:right w:val="single" w:sz="4" w:space="0" w:color="auto"/>
            </w:tcBorders>
            <w:shd w:val="clear" w:color="auto" w:fill="auto"/>
            <w:noWrap/>
            <w:vAlign w:val="center"/>
            <w:hideMark/>
          </w:tcPr>
          <w:p w14:paraId="32D8BBD5" w14:textId="5C767941" w:rsidR="00B149CD" w:rsidRPr="0046754D" w:rsidRDefault="00B149CD" w:rsidP="00B149CD">
            <w:pPr>
              <w:jc w:val="right"/>
              <w:rPr>
                <w:lang w:eastAsia="en-GB"/>
              </w:rPr>
            </w:pPr>
            <w:r w:rsidRPr="0046754D">
              <w:t>1</w:t>
            </w:r>
            <w:r>
              <w:t>,</w:t>
            </w:r>
            <w:r w:rsidRPr="0046754D">
              <w:t>670</w:t>
            </w:r>
          </w:p>
        </w:tc>
        <w:tc>
          <w:tcPr>
            <w:tcW w:w="701" w:type="pct"/>
            <w:tcBorders>
              <w:top w:val="nil"/>
              <w:left w:val="nil"/>
              <w:bottom w:val="single" w:sz="4" w:space="0" w:color="auto"/>
              <w:right w:val="single" w:sz="4" w:space="0" w:color="auto"/>
            </w:tcBorders>
            <w:shd w:val="clear" w:color="auto" w:fill="auto"/>
            <w:noWrap/>
            <w:vAlign w:val="center"/>
            <w:hideMark/>
          </w:tcPr>
          <w:p w14:paraId="3FAAAEAC" w14:textId="661C2368" w:rsidR="00B149CD" w:rsidRPr="0046754D" w:rsidRDefault="00B149CD" w:rsidP="00B149CD">
            <w:pPr>
              <w:jc w:val="right"/>
              <w:rPr>
                <w:lang w:eastAsia="en-GB"/>
              </w:rPr>
            </w:pPr>
            <w:r w:rsidRPr="0046754D">
              <w:t>1</w:t>
            </w:r>
            <w:r>
              <w:t>,</w:t>
            </w:r>
            <w:r w:rsidRPr="0046754D">
              <w:t>485</w:t>
            </w:r>
          </w:p>
        </w:tc>
        <w:tc>
          <w:tcPr>
            <w:tcW w:w="701" w:type="pct"/>
            <w:tcBorders>
              <w:top w:val="nil"/>
              <w:left w:val="nil"/>
              <w:bottom w:val="single" w:sz="4" w:space="0" w:color="auto"/>
              <w:right w:val="single" w:sz="4" w:space="0" w:color="auto"/>
            </w:tcBorders>
            <w:shd w:val="clear" w:color="auto" w:fill="auto"/>
            <w:noWrap/>
            <w:vAlign w:val="bottom"/>
            <w:hideMark/>
          </w:tcPr>
          <w:p w14:paraId="11FBE397" w14:textId="5AFA0D01" w:rsidR="00B149CD" w:rsidRPr="00B149CD" w:rsidRDefault="00B149CD" w:rsidP="00B149CD">
            <w:pPr>
              <w:jc w:val="right"/>
              <w:rPr>
                <w:rFonts w:cs="Calibri Light"/>
                <w:szCs w:val="24"/>
                <w:lang w:eastAsia="en-GB"/>
              </w:rPr>
            </w:pPr>
            <w:r w:rsidRPr="00B149CD">
              <w:rPr>
                <w:rFonts w:cs="Calibri Light"/>
                <w:color w:val="000000"/>
                <w:szCs w:val="24"/>
              </w:rPr>
              <w:t>-38%</w:t>
            </w:r>
          </w:p>
        </w:tc>
      </w:tr>
      <w:tr w:rsidR="00B149CD" w:rsidRPr="0046754D" w14:paraId="6515CE79" w14:textId="77777777" w:rsidTr="00B149CD">
        <w:trPr>
          <w:trHeight w:val="300"/>
        </w:trPr>
        <w:tc>
          <w:tcPr>
            <w:tcW w:w="2196" w:type="pct"/>
            <w:tcBorders>
              <w:top w:val="nil"/>
              <w:left w:val="single" w:sz="4" w:space="0" w:color="auto"/>
              <w:bottom w:val="single" w:sz="4" w:space="0" w:color="auto"/>
              <w:right w:val="single" w:sz="4" w:space="0" w:color="auto"/>
            </w:tcBorders>
            <w:shd w:val="clear" w:color="auto" w:fill="auto"/>
            <w:noWrap/>
            <w:vAlign w:val="center"/>
            <w:hideMark/>
          </w:tcPr>
          <w:p w14:paraId="276751B1" w14:textId="77777777" w:rsidR="00B149CD" w:rsidRPr="00F77645" w:rsidRDefault="00B149CD" w:rsidP="00B149CD">
            <w:pPr>
              <w:rPr>
                <w:b/>
                <w:lang w:eastAsia="en-GB"/>
              </w:rPr>
            </w:pPr>
            <w:r w:rsidRPr="00F77645">
              <w:rPr>
                <w:b/>
              </w:rPr>
              <w:t>Health, Public Services and Care</w:t>
            </w:r>
          </w:p>
        </w:tc>
        <w:tc>
          <w:tcPr>
            <w:tcW w:w="701" w:type="pct"/>
            <w:tcBorders>
              <w:top w:val="nil"/>
              <w:left w:val="nil"/>
              <w:bottom w:val="single" w:sz="4" w:space="0" w:color="auto"/>
              <w:right w:val="single" w:sz="4" w:space="0" w:color="auto"/>
            </w:tcBorders>
            <w:shd w:val="clear" w:color="auto" w:fill="auto"/>
            <w:noWrap/>
            <w:vAlign w:val="center"/>
            <w:hideMark/>
          </w:tcPr>
          <w:p w14:paraId="41B5B71C" w14:textId="043DA029" w:rsidR="00B149CD" w:rsidRPr="0046754D" w:rsidRDefault="00B149CD" w:rsidP="00B149CD">
            <w:pPr>
              <w:jc w:val="right"/>
              <w:rPr>
                <w:lang w:eastAsia="en-GB"/>
              </w:rPr>
            </w:pPr>
            <w:r w:rsidRPr="0046754D">
              <w:t>7</w:t>
            </w:r>
            <w:r>
              <w:t>,</w:t>
            </w:r>
            <w:r w:rsidRPr="0046754D">
              <w:t>815</w:t>
            </w:r>
          </w:p>
        </w:tc>
        <w:tc>
          <w:tcPr>
            <w:tcW w:w="701" w:type="pct"/>
            <w:tcBorders>
              <w:top w:val="nil"/>
              <w:left w:val="nil"/>
              <w:bottom w:val="single" w:sz="4" w:space="0" w:color="auto"/>
              <w:right w:val="single" w:sz="4" w:space="0" w:color="auto"/>
            </w:tcBorders>
            <w:shd w:val="clear" w:color="auto" w:fill="auto"/>
            <w:noWrap/>
            <w:vAlign w:val="center"/>
            <w:hideMark/>
          </w:tcPr>
          <w:p w14:paraId="733E95C5" w14:textId="0E53F696" w:rsidR="00B149CD" w:rsidRPr="0046754D" w:rsidRDefault="00B149CD" w:rsidP="00B149CD">
            <w:pPr>
              <w:jc w:val="right"/>
              <w:rPr>
                <w:lang w:eastAsia="en-GB"/>
              </w:rPr>
            </w:pPr>
            <w:r w:rsidRPr="0046754D">
              <w:t>8</w:t>
            </w:r>
            <w:r>
              <w:t>,</w:t>
            </w:r>
            <w:r w:rsidRPr="0046754D">
              <w:t>920</w:t>
            </w:r>
          </w:p>
        </w:tc>
        <w:tc>
          <w:tcPr>
            <w:tcW w:w="701" w:type="pct"/>
            <w:tcBorders>
              <w:top w:val="nil"/>
              <w:left w:val="nil"/>
              <w:bottom w:val="single" w:sz="4" w:space="0" w:color="auto"/>
              <w:right w:val="single" w:sz="4" w:space="0" w:color="auto"/>
            </w:tcBorders>
            <w:shd w:val="clear" w:color="auto" w:fill="auto"/>
            <w:noWrap/>
            <w:vAlign w:val="center"/>
            <w:hideMark/>
          </w:tcPr>
          <w:p w14:paraId="43049649" w14:textId="0E16E474" w:rsidR="00B149CD" w:rsidRPr="0046754D" w:rsidRDefault="00B149CD" w:rsidP="00B149CD">
            <w:pPr>
              <w:jc w:val="right"/>
              <w:rPr>
                <w:lang w:eastAsia="en-GB"/>
              </w:rPr>
            </w:pPr>
            <w:r w:rsidRPr="0046754D">
              <w:t>7</w:t>
            </w:r>
            <w:r>
              <w:t>,</w:t>
            </w:r>
            <w:r w:rsidRPr="0046754D">
              <w:t>145</w:t>
            </w:r>
          </w:p>
        </w:tc>
        <w:tc>
          <w:tcPr>
            <w:tcW w:w="701" w:type="pct"/>
            <w:tcBorders>
              <w:top w:val="nil"/>
              <w:left w:val="nil"/>
              <w:bottom w:val="single" w:sz="4" w:space="0" w:color="auto"/>
              <w:right w:val="single" w:sz="4" w:space="0" w:color="auto"/>
            </w:tcBorders>
            <w:shd w:val="clear" w:color="auto" w:fill="auto"/>
            <w:noWrap/>
            <w:vAlign w:val="bottom"/>
            <w:hideMark/>
          </w:tcPr>
          <w:p w14:paraId="220641C4" w14:textId="1B501F55" w:rsidR="00B149CD" w:rsidRPr="00B149CD" w:rsidRDefault="00B149CD" w:rsidP="00B149CD">
            <w:pPr>
              <w:jc w:val="right"/>
              <w:rPr>
                <w:rFonts w:cs="Calibri Light"/>
                <w:szCs w:val="24"/>
                <w:lang w:eastAsia="en-GB"/>
              </w:rPr>
            </w:pPr>
            <w:r w:rsidRPr="00B149CD">
              <w:rPr>
                <w:rFonts w:cs="Calibri Light"/>
                <w:color w:val="000000"/>
                <w:szCs w:val="24"/>
              </w:rPr>
              <w:t>-9%</w:t>
            </w:r>
          </w:p>
        </w:tc>
      </w:tr>
      <w:tr w:rsidR="00B149CD" w:rsidRPr="0046754D" w14:paraId="31651B39" w14:textId="77777777" w:rsidTr="00B149CD">
        <w:trPr>
          <w:trHeight w:val="300"/>
        </w:trPr>
        <w:tc>
          <w:tcPr>
            <w:tcW w:w="2196" w:type="pct"/>
            <w:tcBorders>
              <w:top w:val="nil"/>
              <w:left w:val="single" w:sz="4" w:space="0" w:color="auto"/>
              <w:bottom w:val="single" w:sz="4" w:space="0" w:color="auto"/>
              <w:right w:val="single" w:sz="4" w:space="0" w:color="auto"/>
            </w:tcBorders>
            <w:shd w:val="clear" w:color="auto" w:fill="auto"/>
            <w:noWrap/>
            <w:vAlign w:val="center"/>
            <w:hideMark/>
          </w:tcPr>
          <w:p w14:paraId="109EE2BC" w14:textId="77777777" w:rsidR="00B149CD" w:rsidRPr="00F77645" w:rsidRDefault="00B149CD" w:rsidP="00B149CD">
            <w:pPr>
              <w:rPr>
                <w:b/>
                <w:lang w:eastAsia="en-GB"/>
              </w:rPr>
            </w:pPr>
            <w:r w:rsidRPr="00F77645">
              <w:rPr>
                <w:b/>
              </w:rPr>
              <w:t>History, Philosophy and Theology</w:t>
            </w:r>
          </w:p>
        </w:tc>
        <w:tc>
          <w:tcPr>
            <w:tcW w:w="701" w:type="pct"/>
            <w:tcBorders>
              <w:top w:val="nil"/>
              <w:left w:val="nil"/>
              <w:bottom w:val="single" w:sz="4" w:space="0" w:color="auto"/>
              <w:right w:val="single" w:sz="4" w:space="0" w:color="auto"/>
            </w:tcBorders>
            <w:shd w:val="clear" w:color="auto" w:fill="auto"/>
            <w:noWrap/>
            <w:vAlign w:val="center"/>
            <w:hideMark/>
          </w:tcPr>
          <w:p w14:paraId="3A6CF38E" w14:textId="77777777" w:rsidR="00B149CD" w:rsidRPr="0046754D" w:rsidRDefault="00B149CD" w:rsidP="00B149CD">
            <w:pPr>
              <w:jc w:val="right"/>
              <w:rPr>
                <w:lang w:eastAsia="en-GB"/>
              </w:rPr>
            </w:pPr>
            <w:r w:rsidRPr="0046754D">
              <w:t>975</w:t>
            </w:r>
          </w:p>
        </w:tc>
        <w:tc>
          <w:tcPr>
            <w:tcW w:w="701" w:type="pct"/>
            <w:tcBorders>
              <w:top w:val="nil"/>
              <w:left w:val="nil"/>
              <w:bottom w:val="single" w:sz="4" w:space="0" w:color="auto"/>
              <w:right w:val="single" w:sz="4" w:space="0" w:color="auto"/>
            </w:tcBorders>
            <w:shd w:val="clear" w:color="auto" w:fill="auto"/>
            <w:noWrap/>
            <w:vAlign w:val="center"/>
            <w:hideMark/>
          </w:tcPr>
          <w:p w14:paraId="00C85D57" w14:textId="77777777" w:rsidR="00B149CD" w:rsidRPr="0046754D" w:rsidRDefault="00B149CD" w:rsidP="00B149CD">
            <w:pPr>
              <w:jc w:val="right"/>
              <w:rPr>
                <w:lang w:eastAsia="en-GB"/>
              </w:rPr>
            </w:pPr>
            <w:r w:rsidRPr="0046754D">
              <w:t>970</w:t>
            </w:r>
          </w:p>
        </w:tc>
        <w:tc>
          <w:tcPr>
            <w:tcW w:w="701" w:type="pct"/>
            <w:tcBorders>
              <w:top w:val="nil"/>
              <w:left w:val="nil"/>
              <w:bottom w:val="single" w:sz="4" w:space="0" w:color="auto"/>
              <w:right w:val="single" w:sz="4" w:space="0" w:color="auto"/>
            </w:tcBorders>
            <w:shd w:val="clear" w:color="auto" w:fill="auto"/>
            <w:noWrap/>
            <w:vAlign w:val="center"/>
            <w:hideMark/>
          </w:tcPr>
          <w:p w14:paraId="21B18269" w14:textId="1C355EE9" w:rsidR="00B149CD" w:rsidRPr="0046754D" w:rsidRDefault="00B149CD" w:rsidP="00B149CD">
            <w:pPr>
              <w:jc w:val="right"/>
              <w:rPr>
                <w:lang w:eastAsia="en-GB"/>
              </w:rPr>
            </w:pPr>
            <w:r w:rsidRPr="0046754D">
              <w:t>1</w:t>
            </w:r>
            <w:r>
              <w:t>,</w:t>
            </w:r>
            <w:r w:rsidRPr="0046754D">
              <w:t>110</w:t>
            </w:r>
          </w:p>
        </w:tc>
        <w:tc>
          <w:tcPr>
            <w:tcW w:w="701" w:type="pct"/>
            <w:tcBorders>
              <w:top w:val="nil"/>
              <w:left w:val="nil"/>
              <w:bottom w:val="single" w:sz="4" w:space="0" w:color="auto"/>
              <w:right w:val="single" w:sz="4" w:space="0" w:color="auto"/>
            </w:tcBorders>
            <w:shd w:val="clear" w:color="auto" w:fill="auto"/>
            <w:noWrap/>
            <w:vAlign w:val="bottom"/>
            <w:hideMark/>
          </w:tcPr>
          <w:p w14:paraId="31E4CBA4" w14:textId="72DAA634" w:rsidR="00B149CD" w:rsidRPr="00B149CD" w:rsidRDefault="00B149CD" w:rsidP="00B149CD">
            <w:pPr>
              <w:jc w:val="right"/>
              <w:rPr>
                <w:rFonts w:cs="Calibri Light"/>
                <w:szCs w:val="24"/>
                <w:lang w:eastAsia="en-GB"/>
              </w:rPr>
            </w:pPr>
            <w:r w:rsidRPr="00B149CD">
              <w:rPr>
                <w:rFonts w:cs="Calibri Light"/>
                <w:color w:val="000000"/>
                <w:szCs w:val="24"/>
              </w:rPr>
              <w:t>14%</w:t>
            </w:r>
          </w:p>
        </w:tc>
      </w:tr>
      <w:tr w:rsidR="00B149CD" w:rsidRPr="0046754D" w14:paraId="33469B51" w14:textId="77777777" w:rsidTr="00B149CD">
        <w:trPr>
          <w:trHeight w:val="300"/>
        </w:trPr>
        <w:tc>
          <w:tcPr>
            <w:tcW w:w="2196" w:type="pct"/>
            <w:tcBorders>
              <w:top w:val="nil"/>
              <w:left w:val="single" w:sz="4" w:space="0" w:color="auto"/>
              <w:bottom w:val="single" w:sz="4" w:space="0" w:color="auto"/>
              <w:right w:val="single" w:sz="4" w:space="0" w:color="auto"/>
            </w:tcBorders>
            <w:shd w:val="clear" w:color="auto" w:fill="auto"/>
            <w:noWrap/>
            <w:vAlign w:val="center"/>
            <w:hideMark/>
          </w:tcPr>
          <w:p w14:paraId="0ED2243A" w14:textId="5FB8E9CA" w:rsidR="00B149CD" w:rsidRPr="00F77645" w:rsidRDefault="00B149CD" w:rsidP="00B149CD">
            <w:pPr>
              <w:rPr>
                <w:b/>
                <w:lang w:eastAsia="en-GB"/>
              </w:rPr>
            </w:pPr>
            <w:r w:rsidRPr="00F77645">
              <w:rPr>
                <w:b/>
              </w:rPr>
              <w:t>Information and Comms. Tech.</w:t>
            </w:r>
          </w:p>
        </w:tc>
        <w:tc>
          <w:tcPr>
            <w:tcW w:w="701" w:type="pct"/>
            <w:tcBorders>
              <w:top w:val="nil"/>
              <w:left w:val="nil"/>
              <w:bottom w:val="single" w:sz="4" w:space="0" w:color="auto"/>
              <w:right w:val="single" w:sz="4" w:space="0" w:color="auto"/>
            </w:tcBorders>
            <w:shd w:val="clear" w:color="auto" w:fill="auto"/>
            <w:noWrap/>
            <w:vAlign w:val="center"/>
            <w:hideMark/>
          </w:tcPr>
          <w:p w14:paraId="2EC47DFB" w14:textId="48DCC413" w:rsidR="00B149CD" w:rsidRPr="0046754D" w:rsidRDefault="00B149CD" w:rsidP="00B149CD">
            <w:pPr>
              <w:jc w:val="right"/>
              <w:rPr>
                <w:lang w:eastAsia="en-GB"/>
              </w:rPr>
            </w:pPr>
            <w:r w:rsidRPr="0046754D">
              <w:t>2</w:t>
            </w:r>
            <w:r>
              <w:t>,</w:t>
            </w:r>
            <w:r w:rsidRPr="0046754D">
              <w:t>855</w:t>
            </w:r>
          </w:p>
        </w:tc>
        <w:tc>
          <w:tcPr>
            <w:tcW w:w="701" w:type="pct"/>
            <w:tcBorders>
              <w:top w:val="nil"/>
              <w:left w:val="nil"/>
              <w:bottom w:val="single" w:sz="4" w:space="0" w:color="auto"/>
              <w:right w:val="single" w:sz="4" w:space="0" w:color="auto"/>
            </w:tcBorders>
            <w:shd w:val="clear" w:color="auto" w:fill="auto"/>
            <w:noWrap/>
            <w:vAlign w:val="center"/>
            <w:hideMark/>
          </w:tcPr>
          <w:p w14:paraId="4321CB28" w14:textId="52699ACF" w:rsidR="00B149CD" w:rsidRPr="0046754D" w:rsidRDefault="00B149CD" w:rsidP="00B149CD">
            <w:pPr>
              <w:jc w:val="right"/>
              <w:rPr>
                <w:lang w:eastAsia="en-GB"/>
              </w:rPr>
            </w:pPr>
            <w:r w:rsidRPr="0046754D">
              <w:t>3</w:t>
            </w:r>
            <w:r>
              <w:t>,</w:t>
            </w:r>
            <w:r w:rsidRPr="0046754D">
              <w:t>040</w:t>
            </w:r>
          </w:p>
        </w:tc>
        <w:tc>
          <w:tcPr>
            <w:tcW w:w="701" w:type="pct"/>
            <w:tcBorders>
              <w:top w:val="nil"/>
              <w:left w:val="nil"/>
              <w:bottom w:val="single" w:sz="4" w:space="0" w:color="auto"/>
              <w:right w:val="single" w:sz="4" w:space="0" w:color="auto"/>
            </w:tcBorders>
            <w:shd w:val="clear" w:color="auto" w:fill="auto"/>
            <w:noWrap/>
            <w:vAlign w:val="center"/>
            <w:hideMark/>
          </w:tcPr>
          <w:p w14:paraId="027B8BDF" w14:textId="6B2D8BD7" w:rsidR="00B149CD" w:rsidRPr="0046754D" w:rsidRDefault="00B149CD" w:rsidP="00B149CD">
            <w:pPr>
              <w:jc w:val="right"/>
              <w:rPr>
                <w:lang w:eastAsia="en-GB"/>
              </w:rPr>
            </w:pPr>
            <w:r w:rsidRPr="0046754D">
              <w:t>2</w:t>
            </w:r>
            <w:r>
              <w:t>,</w:t>
            </w:r>
            <w:r w:rsidRPr="0046754D">
              <w:t>450</w:t>
            </w:r>
          </w:p>
        </w:tc>
        <w:tc>
          <w:tcPr>
            <w:tcW w:w="701" w:type="pct"/>
            <w:tcBorders>
              <w:top w:val="nil"/>
              <w:left w:val="nil"/>
              <w:bottom w:val="single" w:sz="4" w:space="0" w:color="auto"/>
              <w:right w:val="single" w:sz="4" w:space="0" w:color="auto"/>
            </w:tcBorders>
            <w:shd w:val="clear" w:color="auto" w:fill="auto"/>
            <w:noWrap/>
            <w:vAlign w:val="bottom"/>
            <w:hideMark/>
          </w:tcPr>
          <w:p w14:paraId="58B1ACFF" w14:textId="7A3453E5" w:rsidR="00B149CD" w:rsidRPr="00B149CD" w:rsidRDefault="00B149CD" w:rsidP="00B149CD">
            <w:pPr>
              <w:jc w:val="right"/>
              <w:rPr>
                <w:rFonts w:cs="Calibri Light"/>
                <w:szCs w:val="24"/>
                <w:lang w:eastAsia="en-GB"/>
              </w:rPr>
            </w:pPr>
            <w:r w:rsidRPr="00B149CD">
              <w:rPr>
                <w:rFonts w:cs="Calibri Light"/>
                <w:color w:val="000000"/>
                <w:szCs w:val="24"/>
              </w:rPr>
              <w:t>-14%</w:t>
            </w:r>
          </w:p>
        </w:tc>
      </w:tr>
      <w:tr w:rsidR="00B149CD" w:rsidRPr="0046754D" w14:paraId="37EABB05" w14:textId="77777777" w:rsidTr="00B149CD">
        <w:trPr>
          <w:trHeight w:val="300"/>
        </w:trPr>
        <w:tc>
          <w:tcPr>
            <w:tcW w:w="2196" w:type="pct"/>
            <w:tcBorders>
              <w:top w:val="nil"/>
              <w:left w:val="single" w:sz="4" w:space="0" w:color="auto"/>
              <w:bottom w:val="single" w:sz="4" w:space="0" w:color="auto"/>
              <w:right w:val="single" w:sz="4" w:space="0" w:color="auto"/>
            </w:tcBorders>
            <w:shd w:val="clear" w:color="auto" w:fill="auto"/>
            <w:noWrap/>
            <w:vAlign w:val="center"/>
            <w:hideMark/>
          </w:tcPr>
          <w:p w14:paraId="36C13364" w14:textId="77777777" w:rsidR="00B149CD" w:rsidRPr="00F77645" w:rsidRDefault="00B149CD" w:rsidP="00B149CD">
            <w:pPr>
              <w:rPr>
                <w:b/>
                <w:lang w:eastAsia="en-GB"/>
              </w:rPr>
            </w:pPr>
            <w:r w:rsidRPr="00F77645">
              <w:rPr>
                <w:b/>
              </w:rPr>
              <w:t>Languages, Literature and Culture</w:t>
            </w:r>
          </w:p>
        </w:tc>
        <w:tc>
          <w:tcPr>
            <w:tcW w:w="701" w:type="pct"/>
            <w:tcBorders>
              <w:top w:val="nil"/>
              <w:left w:val="nil"/>
              <w:bottom w:val="single" w:sz="4" w:space="0" w:color="auto"/>
              <w:right w:val="single" w:sz="4" w:space="0" w:color="auto"/>
            </w:tcBorders>
            <w:shd w:val="clear" w:color="auto" w:fill="auto"/>
            <w:noWrap/>
            <w:vAlign w:val="center"/>
            <w:hideMark/>
          </w:tcPr>
          <w:p w14:paraId="2CDD4950" w14:textId="733AD17A" w:rsidR="00B149CD" w:rsidRPr="0046754D" w:rsidRDefault="00B149CD" w:rsidP="00B149CD">
            <w:pPr>
              <w:jc w:val="right"/>
              <w:rPr>
                <w:lang w:eastAsia="en-GB"/>
              </w:rPr>
            </w:pPr>
            <w:r w:rsidRPr="0046754D">
              <w:t>1</w:t>
            </w:r>
            <w:r>
              <w:t>,</w:t>
            </w:r>
            <w:r w:rsidRPr="0046754D">
              <w:t>655</w:t>
            </w:r>
          </w:p>
        </w:tc>
        <w:tc>
          <w:tcPr>
            <w:tcW w:w="701" w:type="pct"/>
            <w:tcBorders>
              <w:top w:val="nil"/>
              <w:left w:val="nil"/>
              <w:bottom w:val="single" w:sz="4" w:space="0" w:color="auto"/>
              <w:right w:val="single" w:sz="4" w:space="0" w:color="auto"/>
            </w:tcBorders>
            <w:shd w:val="clear" w:color="auto" w:fill="auto"/>
            <w:noWrap/>
            <w:vAlign w:val="center"/>
            <w:hideMark/>
          </w:tcPr>
          <w:p w14:paraId="40524E91" w14:textId="643A6487" w:rsidR="00B149CD" w:rsidRPr="0046754D" w:rsidRDefault="00B149CD" w:rsidP="00B149CD">
            <w:pPr>
              <w:jc w:val="right"/>
              <w:rPr>
                <w:lang w:eastAsia="en-GB"/>
              </w:rPr>
            </w:pPr>
            <w:r w:rsidRPr="0046754D">
              <w:t>1</w:t>
            </w:r>
            <w:r>
              <w:t>,</w:t>
            </w:r>
            <w:r w:rsidRPr="0046754D">
              <w:t>565</w:t>
            </w:r>
          </w:p>
        </w:tc>
        <w:tc>
          <w:tcPr>
            <w:tcW w:w="701" w:type="pct"/>
            <w:tcBorders>
              <w:top w:val="nil"/>
              <w:left w:val="nil"/>
              <w:bottom w:val="single" w:sz="4" w:space="0" w:color="auto"/>
              <w:right w:val="single" w:sz="4" w:space="0" w:color="auto"/>
            </w:tcBorders>
            <w:shd w:val="clear" w:color="auto" w:fill="auto"/>
            <w:noWrap/>
            <w:vAlign w:val="center"/>
            <w:hideMark/>
          </w:tcPr>
          <w:p w14:paraId="309CD59C" w14:textId="26980ECC" w:rsidR="00B149CD" w:rsidRPr="0046754D" w:rsidRDefault="00B149CD" w:rsidP="00B149CD">
            <w:pPr>
              <w:jc w:val="right"/>
              <w:rPr>
                <w:lang w:eastAsia="en-GB"/>
              </w:rPr>
            </w:pPr>
            <w:r w:rsidRPr="0046754D">
              <w:t>1</w:t>
            </w:r>
            <w:r>
              <w:t>,</w:t>
            </w:r>
            <w:r w:rsidRPr="0046754D">
              <w:t>265</w:t>
            </w:r>
          </w:p>
        </w:tc>
        <w:tc>
          <w:tcPr>
            <w:tcW w:w="701" w:type="pct"/>
            <w:tcBorders>
              <w:top w:val="nil"/>
              <w:left w:val="nil"/>
              <w:bottom w:val="single" w:sz="4" w:space="0" w:color="auto"/>
              <w:right w:val="single" w:sz="4" w:space="0" w:color="auto"/>
            </w:tcBorders>
            <w:shd w:val="clear" w:color="auto" w:fill="auto"/>
            <w:noWrap/>
            <w:vAlign w:val="bottom"/>
            <w:hideMark/>
          </w:tcPr>
          <w:p w14:paraId="0BBB9FB6" w14:textId="038062ED" w:rsidR="00B149CD" w:rsidRPr="00B149CD" w:rsidRDefault="00B149CD" w:rsidP="00B149CD">
            <w:pPr>
              <w:jc w:val="right"/>
              <w:rPr>
                <w:rFonts w:cs="Calibri Light"/>
                <w:szCs w:val="24"/>
                <w:lang w:eastAsia="en-GB"/>
              </w:rPr>
            </w:pPr>
            <w:r w:rsidRPr="00B149CD">
              <w:rPr>
                <w:rFonts w:cs="Calibri Light"/>
                <w:color w:val="000000"/>
                <w:szCs w:val="24"/>
              </w:rPr>
              <w:t>-24%</w:t>
            </w:r>
          </w:p>
        </w:tc>
      </w:tr>
      <w:tr w:rsidR="00B149CD" w:rsidRPr="0046754D" w14:paraId="5D3F2FD8" w14:textId="77777777" w:rsidTr="00B149CD">
        <w:trPr>
          <w:trHeight w:val="300"/>
        </w:trPr>
        <w:tc>
          <w:tcPr>
            <w:tcW w:w="2196" w:type="pct"/>
            <w:tcBorders>
              <w:top w:val="nil"/>
              <w:left w:val="single" w:sz="4" w:space="0" w:color="auto"/>
              <w:bottom w:val="single" w:sz="4" w:space="0" w:color="auto"/>
              <w:right w:val="single" w:sz="4" w:space="0" w:color="auto"/>
            </w:tcBorders>
            <w:shd w:val="clear" w:color="auto" w:fill="auto"/>
            <w:noWrap/>
            <w:vAlign w:val="center"/>
            <w:hideMark/>
          </w:tcPr>
          <w:p w14:paraId="4315879B" w14:textId="77777777" w:rsidR="00B149CD" w:rsidRPr="00F77645" w:rsidRDefault="00B149CD" w:rsidP="00B149CD">
            <w:pPr>
              <w:rPr>
                <w:b/>
                <w:lang w:eastAsia="en-GB"/>
              </w:rPr>
            </w:pPr>
            <w:r w:rsidRPr="00F77645">
              <w:rPr>
                <w:b/>
              </w:rPr>
              <w:t>Leisure, Travel and Tourism</w:t>
            </w:r>
          </w:p>
        </w:tc>
        <w:tc>
          <w:tcPr>
            <w:tcW w:w="701" w:type="pct"/>
            <w:tcBorders>
              <w:top w:val="nil"/>
              <w:left w:val="nil"/>
              <w:bottom w:val="single" w:sz="4" w:space="0" w:color="auto"/>
              <w:right w:val="single" w:sz="4" w:space="0" w:color="auto"/>
            </w:tcBorders>
            <w:shd w:val="clear" w:color="auto" w:fill="auto"/>
            <w:noWrap/>
            <w:vAlign w:val="center"/>
            <w:hideMark/>
          </w:tcPr>
          <w:p w14:paraId="2C002884" w14:textId="4862319F" w:rsidR="00B149CD" w:rsidRPr="0046754D" w:rsidRDefault="00B149CD" w:rsidP="00B149CD">
            <w:pPr>
              <w:jc w:val="right"/>
              <w:rPr>
                <w:lang w:eastAsia="en-GB"/>
              </w:rPr>
            </w:pPr>
            <w:r w:rsidRPr="0046754D">
              <w:t>2</w:t>
            </w:r>
            <w:r>
              <w:t>,</w:t>
            </w:r>
            <w:r w:rsidRPr="0046754D">
              <w:t>155</w:t>
            </w:r>
          </w:p>
        </w:tc>
        <w:tc>
          <w:tcPr>
            <w:tcW w:w="701" w:type="pct"/>
            <w:tcBorders>
              <w:top w:val="nil"/>
              <w:left w:val="nil"/>
              <w:bottom w:val="single" w:sz="4" w:space="0" w:color="auto"/>
              <w:right w:val="single" w:sz="4" w:space="0" w:color="auto"/>
            </w:tcBorders>
            <w:shd w:val="clear" w:color="auto" w:fill="auto"/>
            <w:noWrap/>
            <w:vAlign w:val="center"/>
            <w:hideMark/>
          </w:tcPr>
          <w:p w14:paraId="1D1F1650" w14:textId="25A30EE5" w:rsidR="00B149CD" w:rsidRPr="0046754D" w:rsidRDefault="00B149CD" w:rsidP="00B149CD">
            <w:pPr>
              <w:jc w:val="right"/>
              <w:rPr>
                <w:lang w:eastAsia="en-GB"/>
              </w:rPr>
            </w:pPr>
            <w:r w:rsidRPr="0046754D">
              <w:t>2</w:t>
            </w:r>
            <w:r>
              <w:t>,</w:t>
            </w:r>
            <w:r w:rsidRPr="0046754D">
              <w:t>250</w:t>
            </w:r>
          </w:p>
        </w:tc>
        <w:tc>
          <w:tcPr>
            <w:tcW w:w="701" w:type="pct"/>
            <w:tcBorders>
              <w:top w:val="nil"/>
              <w:left w:val="nil"/>
              <w:bottom w:val="single" w:sz="4" w:space="0" w:color="auto"/>
              <w:right w:val="single" w:sz="4" w:space="0" w:color="auto"/>
            </w:tcBorders>
            <w:shd w:val="clear" w:color="auto" w:fill="auto"/>
            <w:noWrap/>
            <w:vAlign w:val="center"/>
            <w:hideMark/>
          </w:tcPr>
          <w:p w14:paraId="4CA7C40B" w14:textId="222408EC" w:rsidR="00B149CD" w:rsidRPr="0046754D" w:rsidRDefault="00B149CD" w:rsidP="00B149CD">
            <w:pPr>
              <w:jc w:val="right"/>
              <w:rPr>
                <w:lang w:eastAsia="en-GB"/>
              </w:rPr>
            </w:pPr>
            <w:r w:rsidRPr="0046754D">
              <w:t>2</w:t>
            </w:r>
            <w:r>
              <w:t>,</w:t>
            </w:r>
            <w:r w:rsidRPr="0046754D">
              <w:t>160</w:t>
            </w:r>
          </w:p>
        </w:tc>
        <w:tc>
          <w:tcPr>
            <w:tcW w:w="701" w:type="pct"/>
            <w:tcBorders>
              <w:top w:val="nil"/>
              <w:left w:val="nil"/>
              <w:bottom w:val="single" w:sz="4" w:space="0" w:color="auto"/>
              <w:right w:val="single" w:sz="4" w:space="0" w:color="auto"/>
            </w:tcBorders>
            <w:shd w:val="clear" w:color="auto" w:fill="auto"/>
            <w:noWrap/>
            <w:vAlign w:val="bottom"/>
            <w:hideMark/>
          </w:tcPr>
          <w:p w14:paraId="5B18B0B0" w14:textId="4ACF5C60" w:rsidR="00B149CD" w:rsidRPr="00B149CD" w:rsidRDefault="00B149CD" w:rsidP="00B149CD">
            <w:pPr>
              <w:jc w:val="right"/>
              <w:rPr>
                <w:rFonts w:cs="Calibri Light"/>
                <w:szCs w:val="24"/>
                <w:lang w:eastAsia="en-GB"/>
              </w:rPr>
            </w:pPr>
            <w:r w:rsidRPr="00B149CD">
              <w:rPr>
                <w:rFonts w:cs="Calibri Light"/>
                <w:color w:val="000000"/>
                <w:szCs w:val="24"/>
              </w:rPr>
              <w:t>0%</w:t>
            </w:r>
          </w:p>
        </w:tc>
      </w:tr>
      <w:tr w:rsidR="00B149CD" w:rsidRPr="0046754D" w14:paraId="52E39930" w14:textId="77777777" w:rsidTr="00B149CD">
        <w:trPr>
          <w:trHeight w:val="300"/>
        </w:trPr>
        <w:tc>
          <w:tcPr>
            <w:tcW w:w="2196" w:type="pct"/>
            <w:tcBorders>
              <w:top w:val="nil"/>
              <w:left w:val="single" w:sz="4" w:space="0" w:color="auto"/>
              <w:bottom w:val="single" w:sz="4" w:space="0" w:color="auto"/>
              <w:right w:val="single" w:sz="4" w:space="0" w:color="auto"/>
            </w:tcBorders>
            <w:shd w:val="clear" w:color="auto" w:fill="auto"/>
            <w:noWrap/>
            <w:vAlign w:val="center"/>
            <w:hideMark/>
          </w:tcPr>
          <w:p w14:paraId="5C1B5E7D" w14:textId="77777777" w:rsidR="00B149CD" w:rsidRPr="00F77645" w:rsidRDefault="00B149CD" w:rsidP="00B149CD">
            <w:pPr>
              <w:rPr>
                <w:b/>
                <w:lang w:eastAsia="en-GB"/>
              </w:rPr>
            </w:pPr>
            <w:r w:rsidRPr="00F77645">
              <w:rPr>
                <w:b/>
              </w:rPr>
              <w:t>Retail and Commercial Enterprise</w:t>
            </w:r>
          </w:p>
        </w:tc>
        <w:tc>
          <w:tcPr>
            <w:tcW w:w="701" w:type="pct"/>
            <w:tcBorders>
              <w:top w:val="nil"/>
              <w:left w:val="nil"/>
              <w:bottom w:val="single" w:sz="4" w:space="0" w:color="auto"/>
              <w:right w:val="single" w:sz="4" w:space="0" w:color="auto"/>
            </w:tcBorders>
            <w:shd w:val="clear" w:color="auto" w:fill="auto"/>
            <w:noWrap/>
            <w:vAlign w:val="center"/>
            <w:hideMark/>
          </w:tcPr>
          <w:p w14:paraId="2104C644" w14:textId="1FE0111B" w:rsidR="00B149CD" w:rsidRPr="0046754D" w:rsidRDefault="00B149CD" w:rsidP="00B149CD">
            <w:pPr>
              <w:jc w:val="right"/>
              <w:rPr>
                <w:lang w:eastAsia="en-GB"/>
              </w:rPr>
            </w:pPr>
            <w:r w:rsidRPr="0046754D">
              <w:t>2</w:t>
            </w:r>
            <w:r>
              <w:t>,</w:t>
            </w:r>
            <w:r w:rsidRPr="0046754D">
              <w:t>075</w:t>
            </w:r>
          </w:p>
        </w:tc>
        <w:tc>
          <w:tcPr>
            <w:tcW w:w="701" w:type="pct"/>
            <w:tcBorders>
              <w:top w:val="nil"/>
              <w:left w:val="nil"/>
              <w:bottom w:val="single" w:sz="4" w:space="0" w:color="auto"/>
              <w:right w:val="single" w:sz="4" w:space="0" w:color="auto"/>
            </w:tcBorders>
            <w:shd w:val="clear" w:color="auto" w:fill="auto"/>
            <w:noWrap/>
            <w:vAlign w:val="center"/>
            <w:hideMark/>
          </w:tcPr>
          <w:p w14:paraId="4F36E4E9" w14:textId="34E62EE6" w:rsidR="00B149CD" w:rsidRPr="0046754D" w:rsidRDefault="00B149CD" w:rsidP="00B149CD">
            <w:pPr>
              <w:jc w:val="right"/>
              <w:rPr>
                <w:lang w:eastAsia="en-GB"/>
              </w:rPr>
            </w:pPr>
            <w:r w:rsidRPr="0046754D">
              <w:t>2</w:t>
            </w:r>
            <w:r>
              <w:t>,</w:t>
            </w:r>
            <w:r w:rsidRPr="0046754D">
              <w:t>085</w:t>
            </w:r>
          </w:p>
        </w:tc>
        <w:tc>
          <w:tcPr>
            <w:tcW w:w="701" w:type="pct"/>
            <w:tcBorders>
              <w:top w:val="nil"/>
              <w:left w:val="nil"/>
              <w:bottom w:val="single" w:sz="4" w:space="0" w:color="auto"/>
              <w:right w:val="single" w:sz="4" w:space="0" w:color="auto"/>
            </w:tcBorders>
            <w:shd w:val="clear" w:color="auto" w:fill="auto"/>
            <w:noWrap/>
            <w:vAlign w:val="center"/>
            <w:hideMark/>
          </w:tcPr>
          <w:p w14:paraId="07F8A00E" w14:textId="02998644" w:rsidR="00B149CD" w:rsidRPr="0046754D" w:rsidRDefault="00B149CD" w:rsidP="00B149CD">
            <w:pPr>
              <w:jc w:val="right"/>
              <w:rPr>
                <w:lang w:eastAsia="en-GB"/>
              </w:rPr>
            </w:pPr>
            <w:r w:rsidRPr="0046754D">
              <w:t>1</w:t>
            </w:r>
            <w:r>
              <w:t>,</w:t>
            </w:r>
            <w:r w:rsidRPr="0046754D">
              <w:t>890</w:t>
            </w:r>
          </w:p>
        </w:tc>
        <w:tc>
          <w:tcPr>
            <w:tcW w:w="701" w:type="pct"/>
            <w:tcBorders>
              <w:top w:val="nil"/>
              <w:left w:val="nil"/>
              <w:bottom w:val="single" w:sz="4" w:space="0" w:color="auto"/>
              <w:right w:val="single" w:sz="4" w:space="0" w:color="auto"/>
            </w:tcBorders>
            <w:shd w:val="clear" w:color="auto" w:fill="auto"/>
            <w:noWrap/>
            <w:vAlign w:val="bottom"/>
            <w:hideMark/>
          </w:tcPr>
          <w:p w14:paraId="6820F1A8" w14:textId="764E8A8C" w:rsidR="00B149CD" w:rsidRPr="00B149CD" w:rsidRDefault="00B149CD" w:rsidP="00B149CD">
            <w:pPr>
              <w:jc w:val="right"/>
              <w:rPr>
                <w:rFonts w:cs="Calibri Light"/>
                <w:szCs w:val="24"/>
                <w:lang w:eastAsia="en-GB"/>
              </w:rPr>
            </w:pPr>
            <w:r w:rsidRPr="00B149CD">
              <w:rPr>
                <w:rFonts w:cs="Calibri Light"/>
                <w:color w:val="000000"/>
                <w:szCs w:val="24"/>
              </w:rPr>
              <w:t>-9%</w:t>
            </w:r>
          </w:p>
        </w:tc>
      </w:tr>
      <w:tr w:rsidR="00B149CD" w:rsidRPr="0046754D" w14:paraId="7507E223" w14:textId="77777777" w:rsidTr="00B149CD">
        <w:trPr>
          <w:trHeight w:val="300"/>
        </w:trPr>
        <w:tc>
          <w:tcPr>
            <w:tcW w:w="2196" w:type="pct"/>
            <w:tcBorders>
              <w:top w:val="nil"/>
              <w:left w:val="single" w:sz="4" w:space="0" w:color="auto"/>
              <w:bottom w:val="single" w:sz="4" w:space="0" w:color="auto"/>
              <w:right w:val="single" w:sz="4" w:space="0" w:color="auto"/>
            </w:tcBorders>
            <w:shd w:val="clear" w:color="auto" w:fill="auto"/>
            <w:noWrap/>
            <w:vAlign w:val="center"/>
            <w:hideMark/>
          </w:tcPr>
          <w:p w14:paraId="0078BA81" w14:textId="77777777" w:rsidR="00B149CD" w:rsidRPr="00F77645" w:rsidRDefault="00B149CD" w:rsidP="00B149CD">
            <w:pPr>
              <w:rPr>
                <w:b/>
                <w:lang w:eastAsia="en-GB"/>
              </w:rPr>
            </w:pPr>
            <w:r w:rsidRPr="00F77645">
              <w:rPr>
                <w:b/>
              </w:rPr>
              <w:t>Science and Mathematics</w:t>
            </w:r>
          </w:p>
        </w:tc>
        <w:tc>
          <w:tcPr>
            <w:tcW w:w="701" w:type="pct"/>
            <w:tcBorders>
              <w:top w:val="nil"/>
              <w:left w:val="nil"/>
              <w:bottom w:val="single" w:sz="4" w:space="0" w:color="auto"/>
              <w:right w:val="single" w:sz="4" w:space="0" w:color="auto"/>
            </w:tcBorders>
            <w:shd w:val="clear" w:color="auto" w:fill="auto"/>
            <w:noWrap/>
            <w:vAlign w:val="center"/>
            <w:hideMark/>
          </w:tcPr>
          <w:p w14:paraId="3297A834" w14:textId="3808C908" w:rsidR="00B149CD" w:rsidRPr="0046754D" w:rsidRDefault="00B149CD" w:rsidP="00B149CD">
            <w:pPr>
              <w:jc w:val="right"/>
              <w:rPr>
                <w:lang w:eastAsia="en-GB"/>
              </w:rPr>
            </w:pPr>
            <w:r w:rsidRPr="0046754D">
              <w:t>3</w:t>
            </w:r>
            <w:r>
              <w:t>,</w:t>
            </w:r>
            <w:r w:rsidRPr="0046754D">
              <w:t>360</w:t>
            </w:r>
          </w:p>
        </w:tc>
        <w:tc>
          <w:tcPr>
            <w:tcW w:w="701" w:type="pct"/>
            <w:tcBorders>
              <w:top w:val="nil"/>
              <w:left w:val="nil"/>
              <w:bottom w:val="single" w:sz="4" w:space="0" w:color="auto"/>
              <w:right w:val="single" w:sz="4" w:space="0" w:color="auto"/>
            </w:tcBorders>
            <w:shd w:val="clear" w:color="auto" w:fill="auto"/>
            <w:noWrap/>
            <w:vAlign w:val="center"/>
            <w:hideMark/>
          </w:tcPr>
          <w:p w14:paraId="7F1C955A" w14:textId="67CC7285" w:rsidR="00B149CD" w:rsidRPr="0046754D" w:rsidRDefault="00B149CD" w:rsidP="00B149CD">
            <w:pPr>
              <w:jc w:val="right"/>
              <w:rPr>
                <w:lang w:eastAsia="en-GB"/>
              </w:rPr>
            </w:pPr>
            <w:r w:rsidRPr="0046754D">
              <w:t>3</w:t>
            </w:r>
            <w:r>
              <w:t>,</w:t>
            </w:r>
            <w:r w:rsidRPr="0046754D">
              <w:t>785</w:t>
            </w:r>
          </w:p>
        </w:tc>
        <w:tc>
          <w:tcPr>
            <w:tcW w:w="701" w:type="pct"/>
            <w:tcBorders>
              <w:top w:val="nil"/>
              <w:left w:val="nil"/>
              <w:bottom w:val="single" w:sz="4" w:space="0" w:color="auto"/>
              <w:right w:val="single" w:sz="4" w:space="0" w:color="auto"/>
            </w:tcBorders>
            <w:shd w:val="clear" w:color="auto" w:fill="auto"/>
            <w:noWrap/>
            <w:vAlign w:val="center"/>
            <w:hideMark/>
          </w:tcPr>
          <w:p w14:paraId="069A8776" w14:textId="1061AE3F" w:rsidR="00B149CD" w:rsidRPr="0046754D" w:rsidRDefault="00B149CD" w:rsidP="00B149CD">
            <w:pPr>
              <w:jc w:val="right"/>
              <w:rPr>
                <w:lang w:eastAsia="en-GB"/>
              </w:rPr>
            </w:pPr>
            <w:r w:rsidRPr="0046754D">
              <w:t>4</w:t>
            </w:r>
            <w:r>
              <w:t>,</w:t>
            </w:r>
            <w:r w:rsidRPr="0046754D">
              <w:t>045</w:t>
            </w:r>
          </w:p>
        </w:tc>
        <w:tc>
          <w:tcPr>
            <w:tcW w:w="701" w:type="pct"/>
            <w:tcBorders>
              <w:top w:val="nil"/>
              <w:left w:val="nil"/>
              <w:bottom w:val="single" w:sz="4" w:space="0" w:color="auto"/>
              <w:right w:val="single" w:sz="4" w:space="0" w:color="auto"/>
            </w:tcBorders>
            <w:shd w:val="clear" w:color="auto" w:fill="auto"/>
            <w:noWrap/>
            <w:vAlign w:val="bottom"/>
            <w:hideMark/>
          </w:tcPr>
          <w:p w14:paraId="714B68FF" w14:textId="5524D85B" w:rsidR="00B149CD" w:rsidRPr="00B149CD" w:rsidRDefault="00B149CD" w:rsidP="00B149CD">
            <w:pPr>
              <w:jc w:val="right"/>
              <w:rPr>
                <w:rFonts w:cs="Calibri Light"/>
                <w:szCs w:val="24"/>
                <w:lang w:eastAsia="en-GB"/>
              </w:rPr>
            </w:pPr>
            <w:r w:rsidRPr="00B149CD">
              <w:rPr>
                <w:rFonts w:cs="Calibri Light"/>
                <w:color w:val="000000"/>
                <w:szCs w:val="24"/>
              </w:rPr>
              <w:t>20%</w:t>
            </w:r>
          </w:p>
        </w:tc>
      </w:tr>
      <w:tr w:rsidR="00B149CD" w:rsidRPr="0046754D" w14:paraId="117ECB3D" w14:textId="77777777" w:rsidTr="00B149CD">
        <w:trPr>
          <w:trHeight w:val="300"/>
        </w:trPr>
        <w:tc>
          <w:tcPr>
            <w:tcW w:w="2196" w:type="pct"/>
            <w:tcBorders>
              <w:top w:val="nil"/>
              <w:left w:val="single" w:sz="4" w:space="0" w:color="auto"/>
              <w:bottom w:val="single" w:sz="4" w:space="0" w:color="auto"/>
              <w:right w:val="single" w:sz="4" w:space="0" w:color="auto"/>
            </w:tcBorders>
            <w:shd w:val="clear" w:color="auto" w:fill="auto"/>
            <w:noWrap/>
            <w:vAlign w:val="center"/>
            <w:hideMark/>
          </w:tcPr>
          <w:p w14:paraId="4A7B614F" w14:textId="77777777" w:rsidR="00B149CD" w:rsidRPr="00F77645" w:rsidRDefault="00B149CD" w:rsidP="00B149CD">
            <w:pPr>
              <w:rPr>
                <w:b/>
                <w:lang w:eastAsia="en-GB"/>
              </w:rPr>
            </w:pPr>
            <w:r w:rsidRPr="00F77645">
              <w:rPr>
                <w:b/>
              </w:rPr>
              <w:t>Social Sciences</w:t>
            </w:r>
          </w:p>
        </w:tc>
        <w:tc>
          <w:tcPr>
            <w:tcW w:w="701" w:type="pct"/>
            <w:tcBorders>
              <w:top w:val="nil"/>
              <w:left w:val="nil"/>
              <w:bottom w:val="single" w:sz="4" w:space="0" w:color="auto"/>
              <w:right w:val="single" w:sz="4" w:space="0" w:color="auto"/>
            </w:tcBorders>
            <w:shd w:val="clear" w:color="auto" w:fill="auto"/>
            <w:noWrap/>
            <w:vAlign w:val="center"/>
            <w:hideMark/>
          </w:tcPr>
          <w:p w14:paraId="7A50F2A1" w14:textId="3D15FF7C" w:rsidR="00B149CD" w:rsidRPr="0046754D" w:rsidRDefault="00B149CD" w:rsidP="00B149CD">
            <w:pPr>
              <w:jc w:val="right"/>
              <w:rPr>
                <w:lang w:eastAsia="en-GB"/>
              </w:rPr>
            </w:pPr>
            <w:r w:rsidRPr="0046754D">
              <w:t>1</w:t>
            </w:r>
            <w:r>
              <w:t>,</w:t>
            </w:r>
            <w:r w:rsidRPr="0046754D">
              <w:t>400</w:t>
            </w:r>
          </w:p>
        </w:tc>
        <w:tc>
          <w:tcPr>
            <w:tcW w:w="701" w:type="pct"/>
            <w:tcBorders>
              <w:top w:val="nil"/>
              <w:left w:val="nil"/>
              <w:bottom w:val="single" w:sz="4" w:space="0" w:color="auto"/>
              <w:right w:val="single" w:sz="4" w:space="0" w:color="auto"/>
            </w:tcBorders>
            <w:shd w:val="clear" w:color="auto" w:fill="auto"/>
            <w:noWrap/>
            <w:vAlign w:val="center"/>
            <w:hideMark/>
          </w:tcPr>
          <w:p w14:paraId="0E791004" w14:textId="55B2230C" w:rsidR="00B149CD" w:rsidRPr="0046754D" w:rsidRDefault="00B149CD" w:rsidP="00B149CD">
            <w:pPr>
              <w:jc w:val="right"/>
              <w:rPr>
                <w:lang w:eastAsia="en-GB"/>
              </w:rPr>
            </w:pPr>
            <w:r w:rsidRPr="0046754D">
              <w:t>1</w:t>
            </w:r>
            <w:r>
              <w:t>,</w:t>
            </w:r>
            <w:r w:rsidRPr="0046754D">
              <w:t>510</w:t>
            </w:r>
          </w:p>
        </w:tc>
        <w:tc>
          <w:tcPr>
            <w:tcW w:w="701" w:type="pct"/>
            <w:tcBorders>
              <w:top w:val="nil"/>
              <w:left w:val="nil"/>
              <w:bottom w:val="single" w:sz="4" w:space="0" w:color="auto"/>
              <w:right w:val="single" w:sz="4" w:space="0" w:color="auto"/>
            </w:tcBorders>
            <w:shd w:val="clear" w:color="auto" w:fill="auto"/>
            <w:noWrap/>
            <w:vAlign w:val="center"/>
            <w:hideMark/>
          </w:tcPr>
          <w:p w14:paraId="556810F0" w14:textId="6B91EAD0" w:rsidR="00B149CD" w:rsidRPr="0046754D" w:rsidRDefault="00B149CD" w:rsidP="00B149CD">
            <w:pPr>
              <w:jc w:val="right"/>
              <w:rPr>
                <w:lang w:eastAsia="en-GB"/>
              </w:rPr>
            </w:pPr>
            <w:r w:rsidRPr="0046754D">
              <w:t>1</w:t>
            </w:r>
            <w:r>
              <w:t>,</w:t>
            </w:r>
            <w:r w:rsidRPr="0046754D">
              <w:t>290</w:t>
            </w:r>
          </w:p>
        </w:tc>
        <w:tc>
          <w:tcPr>
            <w:tcW w:w="701" w:type="pct"/>
            <w:tcBorders>
              <w:top w:val="nil"/>
              <w:left w:val="nil"/>
              <w:bottom w:val="single" w:sz="4" w:space="0" w:color="auto"/>
              <w:right w:val="single" w:sz="4" w:space="0" w:color="auto"/>
            </w:tcBorders>
            <w:shd w:val="clear" w:color="auto" w:fill="auto"/>
            <w:noWrap/>
            <w:vAlign w:val="bottom"/>
            <w:hideMark/>
          </w:tcPr>
          <w:p w14:paraId="145EBCD4" w14:textId="173D117F" w:rsidR="00B149CD" w:rsidRPr="00B149CD" w:rsidRDefault="00B149CD" w:rsidP="00B149CD">
            <w:pPr>
              <w:jc w:val="right"/>
              <w:rPr>
                <w:rFonts w:cs="Calibri Light"/>
                <w:szCs w:val="24"/>
                <w:lang w:eastAsia="en-GB"/>
              </w:rPr>
            </w:pPr>
            <w:r w:rsidRPr="00B149CD">
              <w:rPr>
                <w:rFonts w:cs="Calibri Light"/>
                <w:color w:val="000000"/>
                <w:szCs w:val="24"/>
              </w:rPr>
              <w:t>-8%</w:t>
            </w:r>
          </w:p>
        </w:tc>
      </w:tr>
    </w:tbl>
    <w:p w14:paraId="48479BCE" w14:textId="77777777" w:rsidR="00F34E83" w:rsidRDefault="00F34E83" w:rsidP="00D07923">
      <w:pPr>
        <w:rPr>
          <w:lang w:eastAsia="en-GB"/>
        </w:rPr>
      </w:pPr>
    </w:p>
    <w:p w14:paraId="7E3113F6" w14:textId="296372BC" w:rsidR="00F34E83" w:rsidRPr="00DE3369" w:rsidRDefault="00F34E83" w:rsidP="00D07923">
      <w:r>
        <w:rPr>
          <w:lang w:eastAsia="en-GB"/>
        </w:rPr>
        <w:t>Table 16 shows the</w:t>
      </w:r>
      <w:r w:rsidR="00D86909">
        <w:rPr>
          <w:lang w:eastAsia="en-GB"/>
        </w:rPr>
        <w:t xml:space="preserve"> change </w:t>
      </w:r>
      <w:r>
        <w:rPr>
          <w:lang w:eastAsia="en-GB"/>
        </w:rPr>
        <w:t xml:space="preserve">by </w:t>
      </w:r>
      <w:r w:rsidR="00DE3369">
        <w:rPr>
          <w:lang w:eastAsia="en-GB"/>
        </w:rPr>
        <w:t>sector subject</w:t>
      </w:r>
      <w:r>
        <w:rPr>
          <w:lang w:eastAsia="en-GB"/>
        </w:rPr>
        <w:t xml:space="preserve"> area and Level 3 qualification type.   Arts, Media and Publishing saw significant drops in numbers of Access to HE, </w:t>
      </w:r>
      <w:r w:rsidR="00D86909">
        <w:rPr>
          <w:lang w:eastAsia="en-GB"/>
        </w:rPr>
        <w:t>A Level</w:t>
      </w:r>
      <w:r>
        <w:rPr>
          <w:lang w:eastAsia="en-GB"/>
        </w:rPr>
        <w:t xml:space="preserve"> and Other Vocational</w:t>
      </w:r>
      <w:r w:rsidR="007B6591">
        <w:rPr>
          <w:lang w:eastAsia="en-GB"/>
        </w:rPr>
        <w:t xml:space="preserve"> students</w:t>
      </w:r>
      <w:r>
        <w:rPr>
          <w:lang w:eastAsia="en-GB"/>
        </w:rPr>
        <w:t>.  This was similar for Business, Administration and Law</w:t>
      </w:r>
      <w:r w:rsidR="00D86909">
        <w:rPr>
          <w:lang w:eastAsia="en-GB"/>
        </w:rPr>
        <w:t>,</w:t>
      </w:r>
      <w:r>
        <w:rPr>
          <w:lang w:eastAsia="en-GB"/>
        </w:rPr>
        <w:t xml:space="preserve"> but some of the drop was offset by an increase in BTEC </w:t>
      </w:r>
      <w:r w:rsidR="008216C6">
        <w:rPr>
          <w:lang w:eastAsia="en-GB"/>
        </w:rPr>
        <w:t>students</w:t>
      </w:r>
      <w:r>
        <w:rPr>
          <w:lang w:eastAsia="en-GB"/>
        </w:rPr>
        <w:t xml:space="preserve"> </w:t>
      </w:r>
      <w:r w:rsidR="00DE6451">
        <w:rPr>
          <w:lang w:eastAsia="en-GB"/>
        </w:rPr>
        <w:t>in these</w:t>
      </w:r>
      <w:r>
        <w:rPr>
          <w:lang w:eastAsia="en-GB"/>
        </w:rPr>
        <w:t xml:space="preserve"> area</w:t>
      </w:r>
      <w:r w:rsidR="00DE6451">
        <w:rPr>
          <w:lang w:eastAsia="en-GB"/>
        </w:rPr>
        <w:t>s</w:t>
      </w:r>
      <w:r>
        <w:rPr>
          <w:lang w:eastAsia="en-GB"/>
        </w:rPr>
        <w:t xml:space="preserve">.   Significant decreases in numbers of Other Vocational qualifications were also seen </w:t>
      </w:r>
      <w:r w:rsidR="00DE3369">
        <w:rPr>
          <w:lang w:eastAsia="en-GB"/>
        </w:rPr>
        <w:t>in</w:t>
      </w:r>
      <w:r>
        <w:rPr>
          <w:lang w:eastAsia="en-GB"/>
        </w:rPr>
        <w:t xml:space="preserve"> Engineering and Manufacturing Technologies, Health Public Services and Care and Languages, Literature and Culture</w:t>
      </w:r>
    </w:p>
    <w:p w14:paraId="3BD7B450" w14:textId="77777777" w:rsidR="00F34E83" w:rsidRDefault="00F34E83" w:rsidP="00D07923">
      <w:pPr>
        <w:rPr>
          <w:lang w:eastAsia="en-GB"/>
        </w:rPr>
      </w:pPr>
    </w:p>
    <w:p w14:paraId="27A1AAFA" w14:textId="25530DE6" w:rsidR="00F34E83" w:rsidRPr="00DE6451" w:rsidRDefault="00F34E83" w:rsidP="00D07923">
      <w:pPr>
        <w:rPr>
          <w:b/>
          <w:lang w:eastAsia="en-GB"/>
        </w:rPr>
      </w:pPr>
      <w:r w:rsidRPr="00DE6451">
        <w:rPr>
          <w:b/>
          <w:lang w:eastAsia="en-GB"/>
        </w:rPr>
        <w:t>Table 16</w:t>
      </w:r>
      <w:r w:rsidR="0015485A" w:rsidRPr="00DE6451">
        <w:rPr>
          <w:b/>
          <w:lang w:eastAsia="en-GB"/>
        </w:rPr>
        <w:t xml:space="preserve">:  </w:t>
      </w:r>
      <w:r w:rsidRPr="00DE6451">
        <w:rPr>
          <w:b/>
          <w:lang w:eastAsia="en-GB"/>
        </w:rPr>
        <w:t xml:space="preserve">Cohort population change 2011-2013 by </w:t>
      </w:r>
      <w:r w:rsidR="00DE3369" w:rsidRPr="00DE6451">
        <w:rPr>
          <w:b/>
          <w:lang w:eastAsia="en-GB"/>
        </w:rPr>
        <w:t>sector subject</w:t>
      </w:r>
      <w:r w:rsidRPr="00DE6451">
        <w:rPr>
          <w:b/>
          <w:lang w:eastAsia="en-GB"/>
        </w:rPr>
        <w:t xml:space="preserve"> area by qualification</w:t>
      </w:r>
    </w:p>
    <w:tbl>
      <w:tblPr>
        <w:tblW w:w="5131" w:type="pct"/>
        <w:tblLook w:val="04A0" w:firstRow="1" w:lastRow="0" w:firstColumn="1" w:lastColumn="0" w:noHBand="0" w:noVBand="1"/>
      </w:tblPr>
      <w:tblGrid>
        <w:gridCol w:w="4814"/>
        <w:gridCol w:w="909"/>
        <w:gridCol w:w="762"/>
        <w:gridCol w:w="866"/>
        <w:gridCol w:w="663"/>
        <w:gridCol w:w="1238"/>
      </w:tblGrid>
      <w:tr w:rsidR="00F34E83" w:rsidRPr="00DE6451" w14:paraId="299B9F54" w14:textId="77777777" w:rsidTr="00220F7D">
        <w:trPr>
          <w:trHeight w:val="600"/>
          <w:tblHeader/>
        </w:trPr>
        <w:tc>
          <w:tcPr>
            <w:tcW w:w="2602" w:type="pct"/>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0028FA3D" w14:textId="66071456" w:rsidR="00F34E83" w:rsidRPr="00F77645" w:rsidRDefault="00DE3369" w:rsidP="00FE23D0">
            <w:pPr>
              <w:rPr>
                <w:b/>
                <w:lang w:eastAsia="en-GB"/>
              </w:rPr>
            </w:pPr>
            <w:r w:rsidRPr="00F77645">
              <w:rPr>
                <w:b/>
                <w:lang w:eastAsia="en-GB"/>
              </w:rPr>
              <w:t>Sector Subject</w:t>
            </w:r>
            <w:r w:rsidR="00F34E83" w:rsidRPr="00F77645">
              <w:rPr>
                <w:b/>
                <w:lang w:eastAsia="en-GB"/>
              </w:rPr>
              <w:t xml:space="preserve"> Area</w:t>
            </w:r>
          </w:p>
        </w:tc>
        <w:tc>
          <w:tcPr>
            <w:tcW w:w="491" w:type="pct"/>
            <w:tcBorders>
              <w:top w:val="single" w:sz="4" w:space="0" w:color="auto"/>
              <w:left w:val="nil"/>
              <w:bottom w:val="single" w:sz="4" w:space="0" w:color="auto"/>
              <w:right w:val="single" w:sz="4" w:space="0" w:color="auto"/>
            </w:tcBorders>
            <w:shd w:val="clear" w:color="auto" w:fill="1F3864" w:themeFill="accent5" w:themeFillShade="80"/>
            <w:vAlign w:val="center"/>
            <w:hideMark/>
          </w:tcPr>
          <w:p w14:paraId="3F14993A" w14:textId="77777777" w:rsidR="00F34E83" w:rsidRPr="00DE6451" w:rsidRDefault="00F34E83" w:rsidP="00310336">
            <w:pPr>
              <w:spacing w:line="240" w:lineRule="auto"/>
              <w:jc w:val="center"/>
              <w:rPr>
                <w:b/>
                <w:lang w:eastAsia="en-GB"/>
              </w:rPr>
            </w:pPr>
            <w:r w:rsidRPr="00DE6451">
              <w:rPr>
                <w:b/>
                <w:lang w:eastAsia="en-GB"/>
              </w:rPr>
              <w:t>Access to HE</w:t>
            </w:r>
          </w:p>
        </w:tc>
        <w:tc>
          <w:tcPr>
            <w:tcW w:w="412" w:type="pct"/>
            <w:tcBorders>
              <w:top w:val="single" w:sz="4" w:space="0" w:color="auto"/>
              <w:left w:val="nil"/>
              <w:bottom w:val="single" w:sz="4" w:space="0" w:color="auto"/>
              <w:right w:val="single" w:sz="4" w:space="0" w:color="auto"/>
            </w:tcBorders>
            <w:shd w:val="clear" w:color="auto" w:fill="1F3864" w:themeFill="accent5" w:themeFillShade="80"/>
            <w:noWrap/>
            <w:vAlign w:val="center"/>
            <w:hideMark/>
          </w:tcPr>
          <w:p w14:paraId="14472037" w14:textId="77777777" w:rsidR="00F34E83" w:rsidRPr="00DE6451" w:rsidRDefault="00F34E83" w:rsidP="00FE23D0">
            <w:pPr>
              <w:jc w:val="center"/>
              <w:rPr>
                <w:b/>
                <w:lang w:eastAsia="en-GB"/>
              </w:rPr>
            </w:pPr>
            <w:r w:rsidRPr="00DE6451">
              <w:rPr>
                <w:b/>
                <w:lang w:eastAsia="en-GB"/>
              </w:rPr>
              <w:t>BTEC</w:t>
            </w:r>
          </w:p>
        </w:tc>
        <w:tc>
          <w:tcPr>
            <w:tcW w:w="468" w:type="pct"/>
            <w:tcBorders>
              <w:top w:val="single" w:sz="4" w:space="0" w:color="auto"/>
              <w:left w:val="nil"/>
              <w:bottom w:val="single" w:sz="4" w:space="0" w:color="auto"/>
              <w:right w:val="single" w:sz="4" w:space="0" w:color="auto"/>
            </w:tcBorders>
            <w:shd w:val="clear" w:color="auto" w:fill="1F3864" w:themeFill="accent5" w:themeFillShade="80"/>
            <w:vAlign w:val="center"/>
            <w:hideMark/>
          </w:tcPr>
          <w:p w14:paraId="07AB8D30" w14:textId="6FFBC4A5" w:rsidR="00F34E83" w:rsidRPr="00DE6451" w:rsidRDefault="00D86909" w:rsidP="00FE23D0">
            <w:pPr>
              <w:jc w:val="center"/>
              <w:rPr>
                <w:b/>
                <w:lang w:eastAsia="en-GB"/>
              </w:rPr>
            </w:pPr>
            <w:r>
              <w:rPr>
                <w:b/>
                <w:lang w:eastAsia="en-GB"/>
              </w:rPr>
              <w:t>A Level</w:t>
            </w:r>
          </w:p>
        </w:tc>
        <w:tc>
          <w:tcPr>
            <w:tcW w:w="358" w:type="pct"/>
            <w:tcBorders>
              <w:top w:val="single" w:sz="4" w:space="0" w:color="auto"/>
              <w:left w:val="nil"/>
              <w:bottom w:val="single" w:sz="4" w:space="0" w:color="auto"/>
              <w:right w:val="single" w:sz="4" w:space="0" w:color="auto"/>
            </w:tcBorders>
            <w:shd w:val="clear" w:color="auto" w:fill="1F3864" w:themeFill="accent5" w:themeFillShade="80"/>
            <w:noWrap/>
            <w:vAlign w:val="center"/>
            <w:hideMark/>
          </w:tcPr>
          <w:p w14:paraId="5B542E8C" w14:textId="77777777" w:rsidR="00F34E83" w:rsidRPr="00DE6451" w:rsidRDefault="00F34E83" w:rsidP="00FE23D0">
            <w:pPr>
              <w:jc w:val="center"/>
              <w:rPr>
                <w:b/>
                <w:lang w:eastAsia="en-GB"/>
              </w:rPr>
            </w:pPr>
            <w:r w:rsidRPr="00DE6451">
              <w:rPr>
                <w:b/>
                <w:lang w:eastAsia="en-GB"/>
              </w:rPr>
              <w:t>NVQ</w:t>
            </w:r>
          </w:p>
        </w:tc>
        <w:tc>
          <w:tcPr>
            <w:tcW w:w="669" w:type="pct"/>
            <w:tcBorders>
              <w:top w:val="single" w:sz="4" w:space="0" w:color="auto"/>
              <w:left w:val="nil"/>
              <w:bottom w:val="single" w:sz="4" w:space="0" w:color="auto"/>
              <w:right w:val="single" w:sz="4" w:space="0" w:color="auto"/>
            </w:tcBorders>
            <w:shd w:val="clear" w:color="auto" w:fill="1F3864" w:themeFill="accent5" w:themeFillShade="80"/>
            <w:vAlign w:val="center"/>
            <w:hideMark/>
          </w:tcPr>
          <w:p w14:paraId="478A8EF8" w14:textId="77777777" w:rsidR="00F34E83" w:rsidRPr="00DE6451" w:rsidRDefault="00F34E83" w:rsidP="00FE23D0">
            <w:pPr>
              <w:jc w:val="center"/>
              <w:rPr>
                <w:b/>
                <w:lang w:eastAsia="en-GB"/>
              </w:rPr>
            </w:pPr>
            <w:r w:rsidRPr="00DE6451">
              <w:rPr>
                <w:b/>
                <w:lang w:eastAsia="en-GB"/>
              </w:rPr>
              <w:t>Other Vocational</w:t>
            </w:r>
          </w:p>
        </w:tc>
      </w:tr>
      <w:tr w:rsidR="00F34E83" w:rsidRPr="00DE3369" w14:paraId="231D317A" w14:textId="77777777" w:rsidTr="00220F7D">
        <w:trPr>
          <w:trHeight w:val="300"/>
        </w:trPr>
        <w:tc>
          <w:tcPr>
            <w:tcW w:w="2602" w:type="pct"/>
            <w:tcBorders>
              <w:top w:val="nil"/>
              <w:left w:val="single" w:sz="4" w:space="0" w:color="auto"/>
              <w:bottom w:val="single" w:sz="4" w:space="0" w:color="auto"/>
              <w:right w:val="single" w:sz="4" w:space="0" w:color="auto"/>
            </w:tcBorders>
            <w:shd w:val="clear" w:color="auto" w:fill="auto"/>
            <w:noWrap/>
            <w:vAlign w:val="bottom"/>
            <w:hideMark/>
          </w:tcPr>
          <w:p w14:paraId="523C2E2F" w14:textId="77777777" w:rsidR="00F34E83" w:rsidRPr="00F77645" w:rsidRDefault="00F34E83" w:rsidP="00D07923">
            <w:pPr>
              <w:rPr>
                <w:b/>
                <w:lang w:eastAsia="en-GB"/>
              </w:rPr>
            </w:pPr>
            <w:r w:rsidRPr="00F77645">
              <w:rPr>
                <w:b/>
                <w:lang w:eastAsia="en-GB"/>
              </w:rPr>
              <w:t>Agriculture, Horticulture and Animal Care</w:t>
            </w:r>
          </w:p>
        </w:tc>
        <w:tc>
          <w:tcPr>
            <w:tcW w:w="491" w:type="pct"/>
            <w:tcBorders>
              <w:top w:val="nil"/>
              <w:left w:val="nil"/>
              <w:bottom w:val="single" w:sz="4" w:space="0" w:color="auto"/>
              <w:right w:val="single" w:sz="4" w:space="0" w:color="auto"/>
            </w:tcBorders>
            <w:shd w:val="clear" w:color="D9D9D9" w:fill="FFFFFF"/>
            <w:noWrap/>
            <w:vAlign w:val="bottom"/>
            <w:hideMark/>
          </w:tcPr>
          <w:p w14:paraId="69C4A4A7" w14:textId="77777777" w:rsidR="00F34E83" w:rsidRPr="00DE3369" w:rsidRDefault="00F34E83" w:rsidP="00DE6451">
            <w:pPr>
              <w:jc w:val="right"/>
              <w:rPr>
                <w:lang w:eastAsia="en-GB"/>
              </w:rPr>
            </w:pPr>
            <w:r w:rsidRPr="00DE3369">
              <w:rPr>
                <w:lang w:eastAsia="en-GB"/>
              </w:rPr>
              <w:t>0</w:t>
            </w:r>
          </w:p>
        </w:tc>
        <w:tc>
          <w:tcPr>
            <w:tcW w:w="412" w:type="pct"/>
            <w:tcBorders>
              <w:top w:val="nil"/>
              <w:left w:val="nil"/>
              <w:bottom w:val="single" w:sz="4" w:space="0" w:color="auto"/>
              <w:right w:val="single" w:sz="4" w:space="0" w:color="auto"/>
            </w:tcBorders>
            <w:shd w:val="clear" w:color="D9D9D9" w:fill="FFFFFF"/>
            <w:noWrap/>
            <w:vAlign w:val="bottom"/>
            <w:hideMark/>
          </w:tcPr>
          <w:p w14:paraId="37ED83DE" w14:textId="77777777" w:rsidR="00F34E83" w:rsidRPr="00DE3369" w:rsidRDefault="00F34E83" w:rsidP="00DE6451">
            <w:pPr>
              <w:jc w:val="right"/>
              <w:rPr>
                <w:lang w:eastAsia="en-GB"/>
              </w:rPr>
            </w:pPr>
            <w:r w:rsidRPr="00DE3369">
              <w:rPr>
                <w:lang w:eastAsia="en-GB"/>
              </w:rPr>
              <w:t>-30</w:t>
            </w:r>
          </w:p>
        </w:tc>
        <w:tc>
          <w:tcPr>
            <w:tcW w:w="468" w:type="pct"/>
            <w:tcBorders>
              <w:top w:val="nil"/>
              <w:left w:val="nil"/>
              <w:bottom w:val="single" w:sz="4" w:space="0" w:color="auto"/>
              <w:right w:val="single" w:sz="4" w:space="0" w:color="auto"/>
            </w:tcBorders>
            <w:shd w:val="clear" w:color="D9D9D9" w:fill="FFFFFF"/>
            <w:noWrap/>
            <w:vAlign w:val="bottom"/>
            <w:hideMark/>
          </w:tcPr>
          <w:p w14:paraId="2DE8B663" w14:textId="77777777" w:rsidR="00F34E83" w:rsidRPr="00DE3369" w:rsidRDefault="00F34E83" w:rsidP="00DE6451">
            <w:pPr>
              <w:jc w:val="right"/>
              <w:rPr>
                <w:lang w:eastAsia="en-GB"/>
              </w:rPr>
            </w:pPr>
            <w:r w:rsidRPr="00DE3369">
              <w:rPr>
                <w:lang w:eastAsia="en-GB"/>
              </w:rPr>
              <w:t>0</w:t>
            </w:r>
          </w:p>
        </w:tc>
        <w:tc>
          <w:tcPr>
            <w:tcW w:w="358" w:type="pct"/>
            <w:tcBorders>
              <w:top w:val="nil"/>
              <w:left w:val="nil"/>
              <w:bottom w:val="single" w:sz="4" w:space="0" w:color="auto"/>
              <w:right w:val="single" w:sz="4" w:space="0" w:color="auto"/>
            </w:tcBorders>
            <w:shd w:val="clear" w:color="D9D9D9" w:fill="FFFFFF"/>
            <w:noWrap/>
            <w:vAlign w:val="bottom"/>
            <w:hideMark/>
          </w:tcPr>
          <w:p w14:paraId="53A9CC87" w14:textId="77777777" w:rsidR="00F34E83" w:rsidRPr="00DE3369" w:rsidRDefault="00F34E83" w:rsidP="00DE6451">
            <w:pPr>
              <w:jc w:val="right"/>
              <w:rPr>
                <w:lang w:eastAsia="en-GB"/>
              </w:rPr>
            </w:pPr>
            <w:r w:rsidRPr="00DE3369">
              <w:rPr>
                <w:lang w:eastAsia="en-GB"/>
              </w:rPr>
              <w:t>0</w:t>
            </w:r>
          </w:p>
        </w:tc>
        <w:tc>
          <w:tcPr>
            <w:tcW w:w="669" w:type="pct"/>
            <w:tcBorders>
              <w:top w:val="nil"/>
              <w:left w:val="nil"/>
              <w:bottom w:val="single" w:sz="4" w:space="0" w:color="auto"/>
              <w:right w:val="single" w:sz="4" w:space="0" w:color="auto"/>
            </w:tcBorders>
            <w:shd w:val="clear" w:color="D9D9D9" w:fill="FFFFFF"/>
            <w:noWrap/>
            <w:vAlign w:val="bottom"/>
            <w:hideMark/>
          </w:tcPr>
          <w:p w14:paraId="34184BB5" w14:textId="77777777" w:rsidR="00F34E83" w:rsidRPr="00DE3369" w:rsidRDefault="00F34E83" w:rsidP="00DE6451">
            <w:pPr>
              <w:jc w:val="right"/>
              <w:rPr>
                <w:lang w:eastAsia="en-GB"/>
              </w:rPr>
            </w:pPr>
            <w:r w:rsidRPr="00DE3369">
              <w:rPr>
                <w:lang w:eastAsia="en-GB"/>
              </w:rPr>
              <w:t>80</w:t>
            </w:r>
          </w:p>
        </w:tc>
      </w:tr>
      <w:tr w:rsidR="00F34E83" w:rsidRPr="00DE3369" w14:paraId="08FB8E2F" w14:textId="77777777" w:rsidTr="00220F7D">
        <w:trPr>
          <w:trHeight w:val="300"/>
        </w:trPr>
        <w:tc>
          <w:tcPr>
            <w:tcW w:w="2602" w:type="pct"/>
            <w:tcBorders>
              <w:top w:val="nil"/>
              <w:left w:val="single" w:sz="4" w:space="0" w:color="auto"/>
              <w:bottom w:val="single" w:sz="4" w:space="0" w:color="auto"/>
              <w:right w:val="single" w:sz="4" w:space="0" w:color="auto"/>
            </w:tcBorders>
            <w:shd w:val="clear" w:color="auto" w:fill="auto"/>
            <w:noWrap/>
            <w:vAlign w:val="bottom"/>
            <w:hideMark/>
          </w:tcPr>
          <w:p w14:paraId="31FFDD2D" w14:textId="77777777" w:rsidR="00F34E83" w:rsidRPr="00F77645" w:rsidRDefault="00F34E83" w:rsidP="00D07923">
            <w:pPr>
              <w:rPr>
                <w:b/>
                <w:lang w:eastAsia="en-GB"/>
              </w:rPr>
            </w:pPr>
            <w:r w:rsidRPr="00F77645">
              <w:rPr>
                <w:b/>
                <w:lang w:eastAsia="en-GB"/>
              </w:rPr>
              <w:t>Arts, Media and Publishing</w:t>
            </w:r>
          </w:p>
        </w:tc>
        <w:tc>
          <w:tcPr>
            <w:tcW w:w="491" w:type="pct"/>
            <w:tcBorders>
              <w:top w:val="nil"/>
              <w:left w:val="nil"/>
              <w:bottom w:val="single" w:sz="4" w:space="0" w:color="auto"/>
              <w:right w:val="single" w:sz="4" w:space="0" w:color="auto"/>
            </w:tcBorders>
            <w:shd w:val="clear" w:color="D9D9D9" w:fill="FFFFFF"/>
            <w:noWrap/>
            <w:vAlign w:val="bottom"/>
            <w:hideMark/>
          </w:tcPr>
          <w:p w14:paraId="3FD4E89B" w14:textId="77777777" w:rsidR="00F34E83" w:rsidRPr="00DE3369" w:rsidRDefault="00F34E83" w:rsidP="00DE6451">
            <w:pPr>
              <w:jc w:val="right"/>
              <w:rPr>
                <w:lang w:eastAsia="en-GB"/>
              </w:rPr>
            </w:pPr>
            <w:r w:rsidRPr="00DE3369">
              <w:rPr>
                <w:lang w:eastAsia="en-GB"/>
              </w:rPr>
              <w:t>-135</w:t>
            </w:r>
          </w:p>
        </w:tc>
        <w:tc>
          <w:tcPr>
            <w:tcW w:w="412" w:type="pct"/>
            <w:tcBorders>
              <w:top w:val="nil"/>
              <w:left w:val="nil"/>
              <w:bottom w:val="single" w:sz="4" w:space="0" w:color="auto"/>
              <w:right w:val="single" w:sz="4" w:space="0" w:color="auto"/>
            </w:tcBorders>
            <w:shd w:val="clear" w:color="D9D9D9" w:fill="FFFFFF"/>
            <w:noWrap/>
            <w:vAlign w:val="bottom"/>
            <w:hideMark/>
          </w:tcPr>
          <w:p w14:paraId="65EC534E" w14:textId="77777777" w:rsidR="00F34E83" w:rsidRPr="00DE3369" w:rsidRDefault="00F34E83" w:rsidP="00DE6451">
            <w:pPr>
              <w:jc w:val="right"/>
              <w:rPr>
                <w:lang w:eastAsia="en-GB"/>
              </w:rPr>
            </w:pPr>
            <w:r w:rsidRPr="00DE3369">
              <w:rPr>
                <w:lang w:eastAsia="en-GB"/>
              </w:rPr>
              <w:t>90</w:t>
            </w:r>
          </w:p>
        </w:tc>
        <w:tc>
          <w:tcPr>
            <w:tcW w:w="468" w:type="pct"/>
            <w:tcBorders>
              <w:top w:val="nil"/>
              <w:left w:val="nil"/>
              <w:bottom w:val="single" w:sz="4" w:space="0" w:color="auto"/>
              <w:right w:val="single" w:sz="4" w:space="0" w:color="auto"/>
            </w:tcBorders>
            <w:shd w:val="clear" w:color="D9D9D9" w:fill="FFFFFF"/>
            <w:noWrap/>
            <w:vAlign w:val="bottom"/>
            <w:hideMark/>
          </w:tcPr>
          <w:p w14:paraId="3644BEBD" w14:textId="77777777" w:rsidR="00F34E83" w:rsidRPr="00DE3369" w:rsidRDefault="00F34E83" w:rsidP="00DE6451">
            <w:pPr>
              <w:jc w:val="right"/>
              <w:rPr>
                <w:lang w:eastAsia="en-GB"/>
              </w:rPr>
            </w:pPr>
            <w:r w:rsidRPr="00DE3369">
              <w:rPr>
                <w:lang w:eastAsia="en-GB"/>
              </w:rPr>
              <w:t>-340</w:t>
            </w:r>
          </w:p>
        </w:tc>
        <w:tc>
          <w:tcPr>
            <w:tcW w:w="358" w:type="pct"/>
            <w:tcBorders>
              <w:top w:val="nil"/>
              <w:left w:val="nil"/>
              <w:bottom w:val="single" w:sz="4" w:space="0" w:color="auto"/>
              <w:right w:val="single" w:sz="4" w:space="0" w:color="auto"/>
            </w:tcBorders>
            <w:shd w:val="clear" w:color="D9D9D9" w:fill="FFFFFF"/>
            <w:noWrap/>
            <w:vAlign w:val="bottom"/>
            <w:hideMark/>
          </w:tcPr>
          <w:p w14:paraId="0656259E" w14:textId="77777777" w:rsidR="00F34E83" w:rsidRPr="00DE3369" w:rsidRDefault="00F34E83" w:rsidP="00DE6451">
            <w:pPr>
              <w:jc w:val="right"/>
              <w:rPr>
                <w:lang w:eastAsia="en-GB"/>
              </w:rPr>
            </w:pPr>
            <w:r w:rsidRPr="00DE3369">
              <w:rPr>
                <w:lang w:eastAsia="en-GB"/>
              </w:rPr>
              <w:t>0</w:t>
            </w:r>
          </w:p>
        </w:tc>
        <w:tc>
          <w:tcPr>
            <w:tcW w:w="669" w:type="pct"/>
            <w:tcBorders>
              <w:top w:val="nil"/>
              <w:left w:val="nil"/>
              <w:bottom w:val="single" w:sz="4" w:space="0" w:color="auto"/>
              <w:right w:val="single" w:sz="4" w:space="0" w:color="auto"/>
            </w:tcBorders>
            <w:shd w:val="clear" w:color="D9D9D9" w:fill="FFFFFF"/>
            <w:noWrap/>
            <w:vAlign w:val="bottom"/>
            <w:hideMark/>
          </w:tcPr>
          <w:p w14:paraId="31EDC06B" w14:textId="77777777" w:rsidR="00F34E83" w:rsidRPr="00DE3369" w:rsidRDefault="00F34E83" w:rsidP="00DE6451">
            <w:pPr>
              <w:jc w:val="right"/>
              <w:rPr>
                <w:lang w:eastAsia="en-GB"/>
              </w:rPr>
            </w:pPr>
            <w:r w:rsidRPr="00DE3369">
              <w:rPr>
                <w:lang w:eastAsia="en-GB"/>
              </w:rPr>
              <w:t>-110</w:t>
            </w:r>
          </w:p>
        </w:tc>
      </w:tr>
      <w:tr w:rsidR="00F34E83" w:rsidRPr="00DE3369" w14:paraId="68039B67" w14:textId="77777777" w:rsidTr="00220F7D">
        <w:trPr>
          <w:trHeight w:val="300"/>
        </w:trPr>
        <w:tc>
          <w:tcPr>
            <w:tcW w:w="2602" w:type="pct"/>
            <w:tcBorders>
              <w:top w:val="nil"/>
              <w:left w:val="single" w:sz="4" w:space="0" w:color="auto"/>
              <w:bottom w:val="single" w:sz="4" w:space="0" w:color="auto"/>
              <w:right w:val="single" w:sz="4" w:space="0" w:color="auto"/>
            </w:tcBorders>
            <w:shd w:val="clear" w:color="auto" w:fill="auto"/>
            <w:noWrap/>
            <w:vAlign w:val="bottom"/>
            <w:hideMark/>
          </w:tcPr>
          <w:p w14:paraId="358A553A" w14:textId="77777777" w:rsidR="00F34E83" w:rsidRPr="00F77645" w:rsidRDefault="00F34E83" w:rsidP="00D07923">
            <w:pPr>
              <w:rPr>
                <w:b/>
                <w:lang w:eastAsia="en-GB"/>
              </w:rPr>
            </w:pPr>
            <w:r w:rsidRPr="00F77645">
              <w:rPr>
                <w:b/>
                <w:lang w:eastAsia="en-GB"/>
              </w:rPr>
              <w:t>Business, Administration and Law</w:t>
            </w:r>
          </w:p>
        </w:tc>
        <w:tc>
          <w:tcPr>
            <w:tcW w:w="491" w:type="pct"/>
            <w:tcBorders>
              <w:top w:val="nil"/>
              <w:left w:val="nil"/>
              <w:bottom w:val="single" w:sz="4" w:space="0" w:color="auto"/>
              <w:right w:val="single" w:sz="4" w:space="0" w:color="auto"/>
            </w:tcBorders>
            <w:shd w:val="clear" w:color="D9D9D9" w:fill="FFFFFF"/>
            <w:noWrap/>
            <w:vAlign w:val="bottom"/>
            <w:hideMark/>
          </w:tcPr>
          <w:p w14:paraId="16F455BC" w14:textId="77777777" w:rsidR="00F34E83" w:rsidRPr="00DE3369" w:rsidRDefault="00F34E83" w:rsidP="00DE6451">
            <w:pPr>
              <w:jc w:val="right"/>
              <w:rPr>
                <w:lang w:eastAsia="en-GB"/>
              </w:rPr>
            </w:pPr>
            <w:r w:rsidRPr="00DE3369">
              <w:rPr>
                <w:lang w:eastAsia="en-GB"/>
              </w:rPr>
              <w:t>-103</w:t>
            </w:r>
          </w:p>
        </w:tc>
        <w:tc>
          <w:tcPr>
            <w:tcW w:w="412" w:type="pct"/>
            <w:tcBorders>
              <w:top w:val="nil"/>
              <w:left w:val="nil"/>
              <w:bottom w:val="single" w:sz="4" w:space="0" w:color="auto"/>
              <w:right w:val="single" w:sz="4" w:space="0" w:color="auto"/>
            </w:tcBorders>
            <w:shd w:val="clear" w:color="D9D9D9" w:fill="FFFFFF"/>
            <w:noWrap/>
            <w:vAlign w:val="bottom"/>
            <w:hideMark/>
          </w:tcPr>
          <w:p w14:paraId="3689C199" w14:textId="77777777" w:rsidR="00F34E83" w:rsidRPr="00DE3369" w:rsidRDefault="00F34E83" w:rsidP="00DE6451">
            <w:pPr>
              <w:jc w:val="right"/>
              <w:rPr>
                <w:lang w:eastAsia="en-GB"/>
              </w:rPr>
            </w:pPr>
            <w:r w:rsidRPr="00DE3369">
              <w:rPr>
                <w:lang w:eastAsia="en-GB"/>
              </w:rPr>
              <w:t>242</w:t>
            </w:r>
          </w:p>
        </w:tc>
        <w:tc>
          <w:tcPr>
            <w:tcW w:w="468" w:type="pct"/>
            <w:tcBorders>
              <w:top w:val="nil"/>
              <w:left w:val="nil"/>
              <w:bottom w:val="single" w:sz="4" w:space="0" w:color="auto"/>
              <w:right w:val="single" w:sz="4" w:space="0" w:color="auto"/>
            </w:tcBorders>
            <w:shd w:val="clear" w:color="D9D9D9" w:fill="FFFFFF"/>
            <w:noWrap/>
            <w:vAlign w:val="bottom"/>
            <w:hideMark/>
          </w:tcPr>
          <w:p w14:paraId="5DD4DC2D" w14:textId="77777777" w:rsidR="00F34E83" w:rsidRPr="00DE3369" w:rsidRDefault="00F34E83" w:rsidP="00DE6451">
            <w:pPr>
              <w:jc w:val="right"/>
              <w:rPr>
                <w:lang w:eastAsia="en-GB"/>
              </w:rPr>
            </w:pPr>
            <w:r w:rsidRPr="00DE3369">
              <w:rPr>
                <w:lang w:eastAsia="en-GB"/>
              </w:rPr>
              <w:t>-210</w:t>
            </w:r>
          </w:p>
        </w:tc>
        <w:tc>
          <w:tcPr>
            <w:tcW w:w="358" w:type="pct"/>
            <w:tcBorders>
              <w:top w:val="nil"/>
              <w:left w:val="nil"/>
              <w:bottom w:val="single" w:sz="4" w:space="0" w:color="auto"/>
              <w:right w:val="single" w:sz="4" w:space="0" w:color="auto"/>
            </w:tcBorders>
            <w:shd w:val="clear" w:color="D9D9D9" w:fill="FFFFFF"/>
            <w:noWrap/>
            <w:vAlign w:val="bottom"/>
            <w:hideMark/>
          </w:tcPr>
          <w:p w14:paraId="4A0FA322" w14:textId="77777777" w:rsidR="00F34E83" w:rsidRPr="00DE3369" w:rsidRDefault="00F34E83" w:rsidP="00DE6451">
            <w:pPr>
              <w:jc w:val="right"/>
              <w:rPr>
                <w:lang w:eastAsia="en-GB"/>
              </w:rPr>
            </w:pPr>
            <w:r w:rsidRPr="00DE3369">
              <w:rPr>
                <w:lang w:eastAsia="en-GB"/>
              </w:rPr>
              <w:t>25</w:t>
            </w:r>
          </w:p>
        </w:tc>
        <w:tc>
          <w:tcPr>
            <w:tcW w:w="669" w:type="pct"/>
            <w:tcBorders>
              <w:top w:val="nil"/>
              <w:left w:val="nil"/>
              <w:bottom w:val="single" w:sz="4" w:space="0" w:color="auto"/>
              <w:right w:val="single" w:sz="4" w:space="0" w:color="auto"/>
            </w:tcBorders>
            <w:shd w:val="clear" w:color="D9D9D9" w:fill="FFFFFF"/>
            <w:noWrap/>
            <w:vAlign w:val="bottom"/>
            <w:hideMark/>
          </w:tcPr>
          <w:p w14:paraId="54F221B2" w14:textId="77777777" w:rsidR="00F34E83" w:rsidRPr="00DE3369" w:rsidRDefault="00F34E83" w:rsidP="00DE6451">
            <w:pPr>
              <w:jc w:val="right"/>
              <w:rPr>
                <w:lang w:eastAsia="en-GB"/>
              </w:rPr>
            </w:pPr>
            <w:r w:rsidRPr="00DE3369">
              <w:rPr>
                <w:lang w:eastAsia="en-GB"/>
              </w:rPr>
              <w:t>-300</w:t>
            </w:r>
          </w:p>
        </w:tc>
      </w:tr>
      <w:tr w:rsidR="00F34E83" w:rsidRPr="00DE3369" w14:paraId="69D74ED3" w14:textId="77777777" w:rsidTr="00220F7D">
        <w:trPr>
          <w:trHeight w:val="300"/>
        </w:trPr>
        <w:tc>
          <w:tcPr>
            <w:tcW w:w="2602" w:type="pct"/>
            <w:tcBorders>
              <w:top w:val="nil"/>
              <w:left w:val="single" w:sz="4" w:space="0" w:color="auto"/>
              <w:bottom w:val="single" w:sz="4" w:space="0" w:color="auto"/>
              <w:right w:val="single" w:sz="4" w:space="0" w:color="auto"/>
            </w:tcBorders>
            <w:shd w:val="clear" w:color="auto" w:fill="auto"/>
            <w:noWrap/>
            <w:vAlign w:val="bottom"/>
            <w:hideMark/>
          </w:tcPr>
          <w:p w14:paraId="6D6DB447" w14:textId="420DBEE1" w:rsidR="00F34E83" w:rsidRPr="00F77645" w:rsidRDefault="00F34E83" w:rsidP="00D07923">
            <w:pPr>
              <w:rPr>
                <w:b/>
                <w:lang w:eastAsia="en-GB"/>
              </w:rPr>
            </w:pPr>
            <w:r w:rsidRPr="00F77645">
              <w:rPr>
                <w:b/>
                <w:lang w:eastAsia="en-GB"/>
              </w:rPr>
              <w:t>Construction, Pl</w:t>
            </w:r>
            <w:r w:rsidR="00DE6451" w:rsidRPr="00F77645">
              <w:rPr>
                <w:b/>
                <w:lang w:eastAsia="en-GB"/>
              </w:rPr>
              <w:t>anning and the Built Environ.</w:t>
            </w:r>
          </w:p>
        </w:tc>
        <w:tc>
          <w:tcPr>
            <w:tcW w:w="491" w:type="pct"/>
            <w:tcBorders>
              <w:top w:val="nil"/>
              <w:left w:val="nil"/>
              <w:bottom w:val="single" w:sz="4" w:space="0" w:color="auto"/>
              <w:right w:val="single" w:sz="4" w:space="0" w:color="auto"/>
            </w:tcBorders>
            <w:shd w:val="clear" w:color="D9D9D9" w:fill="FFFFFF"/>
            <w:noWrap/>
            <w:vAlign w:val="bottom"/>
            <w:hideMark/>
          </w:tcPr>
          <w:p w14:paraId="24A9FD48" w14:textId="77777777" w:rsidR="00F34E83" w:rsidRPr="00DE3369" w:rsidRDefault="00F34E83" w:rsidP="00DE6451">
            <w:pPr>
              <w:jc w:val="right"/>
              <w:rPr>
                <w:lang w:eastAsia="en-GB"/>
              </w:rPr>
            </w:pPr>
            <w:r w:rsidRPr="00DE3369">
              <w:rPr>
                <w:lang w:eastAsia="en-GB"/>
              </w:rPr>
              <w:t>-10</w:t>
            </w:r>
          </w:p>
        </w:tc>
        <w:tc>
          <w:tcPr>
            <w:tcW w:w="412" w:type="pct"/>
            <w:tcBorders>
              <w:top w:val="nil"/>
              <w:left w:val="nil"/>
              <w:bottom w:val="single" w:sz="4" w:space="0" w:color="auto"/>
              <w:right w:val="single" w:sz="4" w:space="0" w:color="auto"/>
            </w:tcBorders>
            <w:shd w:val="clear" w:color="D9D9D9" w:fill="FFFFFF"/>
            <w:noWrap/>
            <w:vAlign w:val="bottom"/>
            <w:hideMark/>
          </w:tcPr>
          <w:p w14:paraId="286685CE" w14:textId="77777777" w:rsidR="00F34E83" w:rsidRPr="00DE3369" w:rsidRDefault="00F34E83" w:rsidP="00DE6451">
            <w:pPr>
              <w:jc w:val="right"/>
              <w:rPr>
                <w:lang w:eastAsia="en-GB"/>
              </w:rPr>
            </w:pPr>
            <w:r w:rsidRPr="00DE3369">
              <w:rPr>
                <w:lang w:eastAsia="en-GB"/>
              </w:rPr>
              <w:t>-20</w:t>
            </w:r>
          </w:p>
        </w:tc>
        <w:tc>
          <w:tcPr>
            <w:tcW w:w="468" w:type="pct"/>
            <w:tcBorders>
              <w:top w:val="nil"/>
              <w:left w:val="nil"/>
              <w:bottom w:val="single" w:sz="4" w:space="0" w:color="auto"/>
              <w:right w:val="single" w:sz="4" w:space="0" w:color="auto"/>
            </w:tcBorders>
            <w:shd w:val="clear" w:color="D9D9D9" w:fill="FFFFFF"/>
            <w:noWrap/>
            <w:vAlign w:val="bottom"/>
            <w:hideMark/>
          </w:tcPr>
          <w:p w14:paraId="0027F0BA" w14:textId="77777777" w:rsidR="00F34E83" w:rsidRPr="00DE3369" w:rsidRDefault="00F34E83" w:rsidP="00DE6451">
            <w:pPr>
              <w:jc w:val="right"/>
              <w:rPr>
                <w:lang w:eastAsia="en-GB"/>
              </w:rPr>
            </w:pPr>
            <w:r w:rsidRPr="00DE3369">
              <w:rPr>
                <w:lang w:eastAsia="en-GB"/>
              </w:rPr>
              <w:t>0</w:t>
            </w:r>
          </w:p>
        </w:tc>
        <w:tc>
          <w:tcPr>
            <w:tcW w:w="358" w:type="pct"/>
            <w:tcBorders>
              <w:top w:val="nil"/>
              <w:left w:val="nil"/>
              <w:bottom w:val="single" w:sz="4" w:space="0" w:color="auto"/>
              <w:right w:val="single" w:sz="4" w:space="0" w:color="auto"/>
            </w:tcBorders>
            <w:shd w:val="clear" w:color="D9D9D9" w:fill="FFFFFF"/>
            <w:noWrap/>
            <w:vAlign w:val="bottom"/>
            <w:hideMark/>
          </w:tcPr>
          <w:p w14:paraId="174ACE96" w14:textId="77777777" w:rsidR="00F34E83" w:rsidRPr="00DE3369" w:rsidRDefault="00F34E83" w:rsidP="00DE6451">
            <w:pPr>
              <w:jc w:val="right"/>
              <w:rPr>
                <w:lang w:eastAsia="en-GB"/>
              </w:rPr>
            </w:pPr>
            <w:r w:rsidRPr="00DE3369">
              <w:rPr>
                <w:lang w:eastAsia="en-GB"/>
              </w:rPr>
              <w:t>-65</w:t>
            </w:r>
          </w:p>
        </w:tc>
        <w:tc>
          <w:tcPr>
            <w:tcW w:w="669" w:type="pct"/>
            <w:tcBorders>
              <w:top w:val="nil"/>
              <w:left w:val="nil"/>
              <w:bottom w:val="single" w:sz="4" w:space="0" w:color="auto"/>
              <w:right w:val="single" w:sz="4" w:space="0" w:color="auto"/>
            </w:tcBorders>
            <w:shd w:val="clear" w:color="D9D9D9" w:fill="FFFFFF"/>
            <w:noWrap/>
            <w:vAlign w:val="bottom"/>
            <w:hideMark/>
          </w:tcPr>
          <w:p w14:paraId="2BE4211E" w14:textId="77777777" w:rsidR="00F34E83" w:rsidRPr="00DE3369" w:rsidRDefault="00F34E83" w:rsidP="00DE6451">
            <w:pPr>
              <w:jc w:val="right"/>
              <w:rPr>
                <w:lang w:eastAsia="en-GB"/>
              </w:rPr>
            </w:pPr>
            <w:r w:rsidRPr="00DE3369">
              <w:rPr>
                <w:lang w:eastAsia="en-GB"/>
              </w:rPr>
              <w:t>270</w:t>
            </w:r>
          </w:p>
        </w:tc>
      </w:tr>
      <w:tr w:rsidR="00F34E83" w:rsidRPr="00DE3369" w14:paraId="51F188A9" w14:textId="77777777" w:rsidTr="00220F7D">
        <w:trPr>
          <w:trHeight w:val="300"/>
        </w:trPr>
        <w:tc>
          <w:tcPr>
            <w:tcW w:w="2602" w:type="pct"/>
            <w:tcBorders>
              <w:top w:val="nil"/>
              <w:left w:val="single" w:sz="4" w:space="0" w:color="auto"/>
              <w:bottom w:val="single" w:sz="4" w:space="0" w:color="auto"/>
              <w:right w:val="single" w:sz="4" w:space="0" w:color="auto"/>
            </w:tcBorders>
            <w:shd w:val="clear" w:color="auto" w:fill="auto"/>
            <w:noWrap/>
            <w:vAlign w:val="bottom"/>
            <w:hideMark/>
          </w:tcPr>
          <w:p w14:paraId="03F7D949" w14:textId="77777777" w:rsidR="00F34E83" w:rsidRPr="00F77645" w:rsidRDefault="00F34E83" w:rsidP="00D07923">
            <w:pPr>
              <w:rPr>
                <w:b/>
                <w:lang w:eastAsia="en-GB"/>
              </w:rPr>
            </w:pPr>
            <w:r w:rsidRPr="00F77645">
              <w:rPr>
                <w:b/>
                <w:lang w:eastAsia="en-GB"/>
              </w:rPr>
              <w:t>Education and Training</w:t>
            </w:r>
          </w:p>
        </w:tc>
        <w:tc>
          <w:tcPr>
            <w:tcW w:w="491" w:type="pct"/>
            <w:tcBorders>
              <w:top w:val="nil"/>
              <w:left w:val="nil"/>
              <w:bottom w:val="single" w:sz="4" w:space="0" w:color="auto"/>
              <w:right w:val="single" w:sz="4" w:space="0" w:color="auto"/>
            </w:tcBorders>
            <w:shd w:val="clear" w:color="D9D9D9" w:fill="FFFFFF"/>
            <w:noWrap/>
            <w:vAlign w:val="bottom"/>
            <w:hideMark/>
          </w:tcPr>
          <w:p w14:paraId="565776D2" w14:textId="77777777" w:rsidR="00F34E83" w:rsidRPr="00DE3369" w:rsidRDefault="00F34E83" w:rsidP="00DE6451">
            <w:pPr>
              <w:jc w:val="right"/>
              <w:rPr>
                <w:lang w:eastAsia="en-GB"/>
              </w:rPr>
            </w:pPr>
            <w:r w:rsidRPr="00DE3369">
              <w:rPr>
                <w:lang w:eastAsia="en-GB"/>
              </w:rPr>
              <w:t>-70</w:t>
            </w:r>
          </w:p>
        </w:tc>
        <w:tc>
          <w:tcPr>
            <w:tcW w:w="412" w:type="pct"/>
            <w:tcBorders>
              <w:top w:val="nil"/>
              <w:left w:val="nil"/>
              <w:bottom w:val="single" w:sz="4" w:space="0" w:color="auto"/>
              <w:right w:val="single" w:sz="4" w:space="0" w:color="auto"/>
            </w:tcBorders>
            <w:shd w:val="clear" w:color="D9D9D9" w:fill="FFFFFF"/>
            <w:noWrap/>
            <w:vAlign w:val="bottom"/>
            <w:hideMark/>
          </w:tcPr>
          <w:p w14:paraId="7476440E" w14:textId="77777777" w:rsidR="00F34E83" w:rsidRPr="00DE3369" w:rsidRDefault="00F34E83" w:rsidP="00DE6451">
            <w:pPr>
              <w:jc w:val="right"/>
              <w:rPr>
                <w:lang w:eastAsia="en-GB"/>
              </w:rPr>
            </w:pPr>
            <w:r w:rsidRPr="00DE3369">
              <w:rPr>
                <w:lang w:eastAsia="en-GB"/>
              </w:rPr>
              <w:t>15</w:t>
            </w:r>
          </w:p>
        </w:tc>
        <w:tc>
          <w:tcPr>
            <w:tcW w:w="468" w:type="pct"/>
            <w:tcBorders>
              <w:top w:val="nil"/>
              <w:left w:val="nil"/>
              <w:bottom w:val="single" w:sz="4" w:space="0" w:color="auto"/>
              <w:right w:val="single" w:sz="4" w:space="0" w:color="auto"/>
            </w:tcBorders>
            <w:shd w:val="clear" w:color="D9D9D9" w:fill="FFFFFF"/>
            <w:noWrap/>
            <w:vAlign w:val="bottom"/>
            <w:hideMark/>
          </w:tcPr>
          <w:p w14:paraId="781DD142" w14:textId="77777777" w:rsidR="00F34E83" w:rsidRPr="00DE3369" w:rsidRDefault="00F34E83" w:rsidP="00DE6451">
            <w:pPr>
              <w:jc w:val="right"/>
              <w:rPr>
                <w:lang w:eastAsia="en-GB"/>
              </w:rPr>
            </w:pPr>
            <w:r w:rsidRPr="00DE3369">
              <w:rPr>
                <w:lang w:eastAsia="en-GB"/>
              </w:rPr>
              <w:t>0</w:t>
            </w:r>
          </w:p>
        </w:tc>
        <w:tc>
          <w:tcPr>
            <w:tcW w:w="358" w:type="pct"/>
            <w:tcBorders>
              <w:top w:val="nil"/>
              <w:left w:val="nil"/>
              <w:bottom w:val="single" w:sz="4" w:space="0" w:color="auto"/>
              <w:right w:val="single" w:sz="4" w:space="0" w:color="auto"/>
            </w:tcBorders>
            <w:shd w:val="clear" w:color="D9D9D9" w:fill="FFFFFF"/>
            <w:noWrap/>
            <w:vAlign w:val="bottom"/>
            <w:hideMark/>
          </w:tcPr>
          <w:p w14:paraId="2AF1BAB4" w14:textId="77777777" w:rsidR="00F34E83" w:rsidRPr="00DE3369" w:rsidRDefault="00F34E83" w:rsidP="00DE6451">
            <w:pPr>
              <w:jc w:val="right"/>
              <w:rPr>
                <w:lang w:eastAsia="en-GB"/>
              </w:rPr>
            </w:pPr>
            <w:r w:rsidRPr="00DE3369">
              <w:rPr>
                <w:lang w:eastAsia="en-GB"/>
              </w:rPr>
              <w:t>^</w:t>
            </w:r>
          </w:p>
        </w:tc>
        <w:tc>
          <w:tcPr>
            <w:tcW w:w="669" w:type="pct"/>
            <w:tcBorders>
              <w:top w:val="nil"/>
              <w:left w:val="nil"/>
              <w:bottom w:val="single" w:sz="4" w:space="0" w:color="auto"/>
              <w:right w:val="single" w:sz="4" w:space="0" w:color="auto"/>
            </w:tcBorders>
            <w:shd w:val="clear" w:color="D9D9D9" w:fill="FFFFFF"/>
            <w:noWrap/>
            <w:vAlign w:val="bottom"/>
            <w:hideMark/>
          </w:tcPr>
          <w:p w14:paraId="16944A42" w14:textId="77777777" w:rsidR="00F34E83" w:rsidRPr="00DE3369" w:rsidRDefault="00F34E83" w:rsidP="00DE6451">
            <w:pPr>
              <w:jc w:val="right"/>
              <w:rPr>
                <w:lang w:eastAsia="en-GB"/>
              </w:rPr>
            </w:pPr>
            <w:r w:rsidRPr="00DE3369">
              <w:rPr>
                <w:lang w:eastAsia="en-GB"/>
              </w:rPr>
              <w:t>^</w:t>
            </w:r>
          </w:p>
        </w:tc>
      </w:tr>
      <w:tr w:rsidR="00F34E83" w:rsidRPr="00DE3369" w14:paraId="6AA80F4F" w14:textId="77777777" w:rsidTr="00220F7D">
        <w:trPr>
          <w:trHeight w:val="300"/>
        </w:trPr>
        <w:tc>
          <w:tcPr>
            <w:tcW w:w="2602" w:type="pct"/>
            <w:tcBorders>
              <w:top w:val="nil"/>
              <w:left w:val="single" w:sz="4" w:space="0" w:color="auto"/>
              <w:bottom w:val="single" w:sz="4" w:space="0" w:color="auto"/>
              <w:right w:val="single" w:sz="4" w:space="0" w:color="auto"/>
            </w:tcBorders>
            <w:shd w:val="clear" w:color="auto" w:fill="auto"/>
            <w:noWrap/>
            <w:vAlign w:val="bottom"/>
            <w:hideMark/>
          </w:tcPr>
          <w:p w14:paraId="3A14AE8F" w14:textId="77777777" w:rsidR="00F34E83" w:rsidRPr="00F77645" w:rsidRDefault="00F34E83" w:rsidP="00D07923">
            <w:pPr>
              <w:rPr>
                <w:b/>
                <w:lang w:eastAsia="en-GB"/>
              </w:rPr>
            </w:pPr>
            <w:r w:rsidRPr="00F77645">
              <w:rPr>
                <w:b/>
                <w:lang w:eastAsia="en-GB"/>
              </w:rPr>
              <w:t>Engineering and Manufacturing Technologies</w:t>
            </w:r>
          </w:p>
        </w:tc>
        <w:tc>
          <w:tcPr>
            <w:tcW w:w="491" w:type="pct"/>
            <w:tcBorders>
              <w:top w:val="nil"/>
              <w:left w:val="nil"/>
              <w:bottom w:val="single" w:sz="4" w:space="0" w:color="auto"/>
              <w:right w:val="single" w:sz="4" w:space="0" w:color="auto"/>
            </w:tcBorders>
            <w:shd w:val="clear" w:color="D9D9D9" w:fill="FFFFFF"/>
            <w:noWrap/>
            <w:vAlign w:val="bottom"/>
            <w:hideMark/>
          </w:tcPr>
          <w:p w14:paraId="467984C2" w14:textId="77777777" w:rsidR="00F34E83" w:rsidRPr="00DE3369" w:rsidRDefault="00F34E83" w:rsidP="00DE6451">
            <w:pPr>
              <w:jc w:val="right"/>
              <w:rPr>
                <w:lang w:eastAsia="en-GB"/>
              </w:rPr>
            </w:pPr>
            <w:r w:rsidRPr="00DE3369">
              <w:rPr>
                <w:lang w:eastAsia="en-GB"/>
              </w:rPr>
              <w:t>15</w:t>
            </w:r>
          </w:p>
        </w:tc>
        <w:tc>
          <w:tcPr>
            <w:tcW w:w="412" w:type="pct"/>
            <w:tcBorders>
              <w:top w:val="nil"/>
              <w:left w:val="nil"/>
              <w:bottom w:val="single" w:sz="4" w:space="0" w:color="auto"/>
              <w:right w:val="single" w:sz="4" w:space="0" w:color="auto"/>
            </w:tcBorders>
            <w:shd w:val="clear" w:color="D9D9D9" w:fill="FFFFFF"/>
            <w:noWrap/>
            <w:vAlign w:val="bottom"/>
            <w:hideMark/>
          </w:tcPr>
          <w:p w14:paraId="3EE6D407" w14:textId="77777777" w:rsidR="00F34E83" w:rsidRPr="00DE3369" w:rsidRDefault="00F34E83" w:rsidP="00DE6451">
            <w:pPr>
              <w:jc w:val="right"/>
              <w:rPr>
                <w:lang w:eastAsia="en-GB"/>
              </w:rPr>
            </w:pPr>
            <w:r w:rsidRPr="00DE3369">
              <w:rPr>
                <w:lang w:eastAsia="en-GB"/>
              </w:rPr>
              <w:t>30</w:t>
            </w:r>
          </w:p>
        </w:tc>
        <w:tc>
          <w:tcPr>
            <w:tcW w:w="468" w:type="pct"/>
            <w:tcBorders>
              <w:top w:val="nil"/>
              <w:left w:val="nil"/>
              <w:bottom w:val="single" w:sz="4" w:space="0" w:color="auto"/>
              <w:right w:val="single" w:sz="4" w:space="0" w:color="auto"/>
            </w:tcBorders>
            <w:shd w:val="clear" w:color="D9D9D9" w:fill="FFFFFF"/>
            <w:noWrap/>
            <w:vAlign w:val="bottom"/>
            <w:hideMark/>
          </w:tcPr>
          <w:p w14:paraId="3860EA4F" w14:textId="77777777" w:rsidR="00F34E83" w:rsidRPr="00DE3369" w:rsidRDefault="00F34E83" w:rsidP="00DE6451">
            <w:pPr>
              <w:jc w:val="right"/>
              <w:rPr>
                <w:lang w:eastAsia="en-GB"/>
              </w:rPr>
            </w:pPr>
            <w:r w:rsidRPr="00DE3369">
              <w:rPr>
                <w:lang w:eastAsia="en-GB"/>
              </w:rPr>
              <w:t>-15</w:t>
            </w:r>
          </w:p>
        </w:tc>
        <w:tc>
          <w:tcPr>
            <w:tcW w:w="358" w:type="pct"/>
            <w:tcBorders>
              <w:top w:val="nil"/>
              <w:left w:val="nil"/>
              <w:bottom w:val="single" w:sz="4" w:space="0" w:color="auto"/>
              <w:right w:val="single" w:sz="4" w:space="0" w:color="auto"/>
            </w:tcBorders>
            <w:shd w:val="clear" w:color="D9D9D9" w:fill="FFFFFF"/>
            <w:noWrap/>
            <w:vAlign w:val="bottom"/>
            <w:hideMark/>
          </w:tcPr>
          <w:p w14:paraId="7909A366" w14:textId="77777777" w:rsidR="00F34E83" w:rsidRPr="00DE3369" w:rsidRDefault="00F34E83" w:rsidP="00DE6451">
            <w:pPr>
              <w:jc w:val="right"/>
              <w:rPr>
                <w:lang w:eastAsia="en-GB"/>
              </w:rPr>
            </w:pPr>
            <w:r w:rsidRPr="00DE3369">
              <w:rPr>
                <w:lang w:eastAsia="en-GB"/>
              </w:rPr>
              <w:t>-55</w:t>
            </w:r>
          </w:p>
        </w:tc>
        <w:tc>
          <w:tcPr>
            <w:tcW w:w="669" w:type="pct"/>
            <w:tcBorders>
              <w:top w:val="nil"/>
              <w:left w:val="nil"/>
              <w:bottom w:val="single" w:sz="4" w:space="0" w:color="auto"/>
              <w:right w:val="single" w:sz="4" w:space="0" w:color="auto"/>
            </w:tcBorders>
            <w:shd w:val="clear" w:color="D9D9D9" w:fill="FFFFFF"/>
            <w:noWrap/>
            <w:vAlign w:val="bottom"/>
            <w:hideMark/>
          </w:tcPr>
          <w:p w14:paraId="01CE83EF" w14:textId="77777777" w:rsidR="00F34E83" w:rsidRPr="00DE3369" w:rsidRDefault="00F34E83" w:rsidP="00DE6451">
            <w:pPr>
              <w:jc w:val="right"/>
              <w:rPr>
                <w:lang w:eastAsia="en-GB"/>
              </w:rPr>
            </w:pPr>
            <w:r w:rsidRPr="00DE3369">
              <w:rPr>
                <w:lang w:eastAsia="en-GB"/>
              </w:rPr>
              <w:t>-890</w:t>
            </w:r>
          </w:p>
        </w:tc>
      </w:tr>
      <w:tr w:rsidR="00F34E83" w:rsidRPr="00DE3369" w14:paraId="5E7D564D" w14:textId="77777777" w:rsidTr="00220F7D">
        <w:trPr>
          <w:trHeight w:val="300"/>
        </w:trPr>
        <w:tc>
          <w:tcPr>
            <w:tcW w:w="2602" w:type="pct"/>
            <w:tcBorders>
              <w:top w:val="nil"/>
              <w:left w:val="single" w:sz="4" w:space="0" w:color="auto"/>
              <w:bottom w:val="single" w:sz="4" w:space="0" w:color="auto"/>
              <w:right w:val="single" w:sz="4" w:space="0" w:color="auto"/>
            </w:tcBorders>
            <w:shd w:val="clear" w:color="auto" w:fill="auto"/>
            <w:noWrap/>
            <w:vAlign w:val="bottom"/>
            <w:hideMark/>
          </w:tcPr>
          <w:p w14:paraId="4C603F57" w14:textId="77777777" w:rsidR="00F34E83" w:rsidRPr="00F77645" w:rsidRDefault="00F34E83" w:rsidP="00D07923">
            <w:pPr>
              <w:rPr>
                <w:b/>
                <w:lang w:eastAsia="en-GB"/>
              </w:rPr>
            </w:pPr>
            <w:r w:rsidRPr="00F77645">
              <w:rPr>
                <w:b/>
                <w:lang w:eastAsia="en-GB"/>
              </w:rPr>
              <w:t>Health, Public Services and Care</w:t>
            </w:r>
          </w:p>
        </w:tc>
        <w:tc>
          <w:tcPr>
            <w:tcW w:w="491" w:type="pct"/>
            <w:tcBorders>
              <w:top w:val="nil"/>
              <w:left w:val="nil"/>
              <w:bottom w:val="single" w:sz="4" w:space="0" w:color="auto"/>
              <w:right w:val="single" w:sz="4" w:space="0" w:color="auto"/>
            </w:tcBorders>
            <w:shd w:val="clear" w:color="D9D9D9" w:fill="FFFFFF"/>
            <w:noWrap/>
            <w:vAlign w:val="bottom"/>
            <w:hideMark/>
          </w:tcPr>
          <w:p w14:paraId="236ABDD4" w14:textId="77777777" w:rsidR="00F34E83" w:rsidRPr="00DE3369" w:rsidRDefault="00F34E83" w:rsidP="00DE6451">
            <w:pPr>
              <w:jc w:val="right"/>
              <w:rPr>
                <w:lang w:eastAsia="en-GB"/>
              </w:rPr>
            </w:pPr>
            <w:r w:rsidRPr="00DE3369">
              <w:rPr>
                <w:lang w:eastAsia="en-GB"/>
              </w:rPr>
              <w:t>-180</w:t>
            </w:r>
          </w:p>
        </w:tc>
        <w:tc>
          <w:tcPr>
            <w:tcW w:w="412" w:type="pct"/>
            <w:tcBorders>
              <w:top w:val="nil"/>
              <w:left w:val="nil"/>
              <w:bottom w:val="single" w:sz="4" w:space="0" w:color="auto"/>
              <w:right w:val="single" w:sz="4" w:space="0" w:color="auto"/>
            </w:tcBorders>
            <w:shd w:val="clear" w:color="D9D9D9" w:fill="FFFFFF"/>
            <w:noWrap/>
            <w:vAlign w:val="bottom"/>
            <w:hideMark/>
          </w:tcPr>
          <w:p w14:paraId="510143F5" w14:textId="77777777" w:rsidR="00F34E83" w:rsidRPr="00DE3369" w:rsidRDefault="00F34E83" w:rsidP="00DE6451">
            <w:pPr>
              <w:jc w:val="right"/>
              <w:rPr>
                <w:lang w:eastAsia="en-GB"/>
              </w:rPr>
            </w:pPr>
            <w:r w:rsidRPr="00DE3369">
              <w:rPr>
                <w:lang w:eastAsia="en-GB"/>
              </w:rPr>
              <w:t>270</w:t>
            </w:r>
          </w:p>
        </w:tc>
        <w:tc>
          <w:tcPr>
            <w:tcW w:w="468" w:type="pct"/>
            <w:tcBorders>
              <w:top w:val="nil"/>
              <w:left w:val="nil"/>
              <w:bottom w:val="single" w:sz="4" w:space="0" w:color="auto"/>
              <w:right w:val="single" w:sz="4" w:space="0" w:color="auto"/>
            </w:tcBorders>
            <w:shd w:val="clear" w:color="D9D9D9" w:fill="FFFFFF"/>
            <w:noWrap/>
            <w:vAlign w:val="bottom"/>
            <w:hideMark/>
          </w:tcPr>
          <w:p w14:paraId="3898F4F5" w14:textId="77777777" w:rsidR="00F34E83" w:rsidRPr="00DE3369" w:rsidRDefault="00F34E83" w:rsidP="00DE6451">
            <w:pPr>
              <w:jc w:val="right"/>
              <w:rPr>
                <w:lang w:eastAsia="en-GB"/>
              </w:rPr>
            </w:pPr>
            <w:r w:rsidRPr="00DE3369">
              <w:rPr>
                <w:lang w:eastAsia="en-GB"/>
              </w:rPr>
              <w:t>-30</w:t>
            </w:r>
          </w:p>
        </w:tc>
        <w:tc>
          <w:tcPr>
            <w:tcW w:w="358" w:type="pct"/>
            <w:tcBorders>
              <w:top w:val="nil"/>
              <w:left w:val="nil"/>
              <w:bottom w:val="single" w:sz="4" w:space="0" w:color="auto"/>
              <w:right w:val="single" w:sz="4" w:space="0" w:color="auto"/>
            </w:tcBorders>
            <w:shd w:val="clear" w:color="D9D9D9" w:fill="FFFFFF"/>
            <w:noWrap/>
            <w:vAlign w:val="bottom"/>
            <w:hideMark/>
          </w:tcPr>
          <w:p w14:paraId="5EFA2482" w14:textId="77777777" w:rsidR="00F34E83" w:rsidRPr="00DE3369" w:rsidRDefault="00F34E83" w:rsidP="00DE6451">
            <w:pPr>
              <w:jc w:val="right"/>
              <w:rPr>
                <w:lang w:eastAsia="en-GB"/>
              </w:rPr>
            </w:pPr>
            <w:r w:rsidRPr="00DE3369">
              <w:rPr>
                <w:lang w:eastAsia="en-GB"/>
              </w:rPr>
              <w:t>-120</w:t>
            </w:r>
          </w:p>
        </w:tc>
        <w:tc>
          <w:tcPr>
            <w:tcW w:w="669" w:type="pct"/>
            <w:tcBorders>
              <w:top w:val="nil"/>
              <w:left w:val="nil"/>
              <w:bottom w:val="single" w:sz="4" w:space="0" w:color="auto"/>
              <w:right w:val="single" w:sz="4" w:space="0" w:color="auto"/>
            </w:tcBorders>
            <w:shd w:val="clear" w:color="D9D9D9" w:fill="FFFFFF"/>
            <w:noWrap/>
            <w:vAlign w:val="bottom"/>
            <w:hideMark/>
          </w:tcPr>
          <w:p w14:paraId="3D577056" w14:textId="77777777" w:rsidR="00F34E83" w:rsidRPr="00DE3369" w:rsidRDefault="00F34E83" w:rsidP="00DE6451">
            <w:pPr>
              <w:jc w:val="right"/>
              <w:rPr>
                <w:lang w:eastAsia="en-GB"/>
              </w:rPr>
            </w:pPr>
            <w:r w:rsidRPr="00DE3369">
              <w:rPr>
                <w:lang w:eastAsia="en-GB"/>
              </w:rPr>
              <w:t>-615</w:t>
            </w:r>
          </w:p>
        </w:tc>
      </w:tr>
      <w:tr w:rsidR="00F34E83" w:rsidRPr="00DE3369" w14:paraId="13C65983" w14:textId="77777777" w:rsidTr="00220F7D">
        <w:trPr>
          <w:trHeight w:val="300"/>
        </w:trPr>
        <w:tc>
          <w:tcPr>
            <w:tcW w:w="2602" w:type="pct"/>
            <w:tcBorders>
              <w:top w:val="nil"/>
              <w:left w:val="single" w:sz="4" w:space="0" w:color="auto"/>
              <w:bottom w:val="single" w:sz="4" w:space="0" w:color="auto"/>
              <w:right w:val="single" w:sz="4" w:space="0" w:color="auto"/>
            </w:tcBorders>
            <w:shd w:val="clear" w:color="auto" w:fill="auto"/>
            <w:noWrap/>
            <w:vAlign w:val="bottom"/>
            <w:hideMark/>
          </w:tcPr>
          <w:p w14:paraId="0964B79F" w14:textId="77777777" w:rsidR="00F34E83" w:rsidRPr="00F77645" w:rsidRDefault="00F34E83" w:rsidP="00D07923">
            <w:pPr>
              <w:rPr>
                <w:b/>
                <w:lang w:eastAsia="en-GB"/>
              </w:rPr>
            </w:pPr>
            <w:r w:rsidRPr="00F77645">
              <w:rPr>
                <w:b/>
                <w:lang w:eastAsia="en-GB"/>
              </w:rPr>
              <w:lastRenderedPageBreak/>
              <w:t>History, Philosophy and Theology</w:t>
            </w:r>
          </w:p>
        </w:tc>
        <w:tc>
          <w:tcPr>
            <w:tcW w:w="491" w:type="pct"/>
            <w:tcBorders>
              <w:top w:val="nil"/>
              <w:left w:val="nil"/>
              <w:bottom w:val="single" w:sz="4" w:space="0" w:color="auto"/>
              <w:right w:val="single" w:sz="4" w:space="0" w:color="auto"/>
            </w:tcBorders>
            <w:shd w:val="clear" w:color="D9D9D9" w:fill="FFFFFF"/>
            <w:noWrap/>
            <w:vAlign w:val="bottom"/>
            <w:hideMark/>
          </w:tcPr>
          <w:p w14:paraId="77E4F499" w14:textId="77777777" w:rsidR="00F34E83" w:rsidRPr="00DE3369" w:rsidRDefault="00F34E83" w:rsidP="00DE6451">
            <w:pPr>
              <w:jc w:val="right"/>
              <w:rPr>
                <w:lang w:eastAsia="en-GB"/>
              </w:rPr>
            </w:pPr>
            <w:r w:rsidRPr="00DE3369">
              <w:rPr>
                <w:lang w:eastAsia="en-GB"/>
              </w:rPr>
              <w:t>-20</w:t>
            </w:r>
          </w:p>
        </w:tc>
        <w:tc>
          <w:tcPr>
            <w:tcW w:w="412" w:type="pct"/>
            <w:tcBorders>
              <w:top w:val="nil"/>
              <w:left w:val="nil"/>
              <w:bottom w:val="single" w:sz="4" w:space="0" w:color="auto"/>
              <w:right w:val="single" w:sz="4" w:space="0" w:color="auto"/>
            </w:tcBorders>
            <w:shd w:val="clear" w:color="D9D9D9" w:fill="FFFFFF"/>
            <w:noWrap/>
            <w:vAlign w:val="bottom"/>
            <w:hideMark/>
          </w:tcPr>
          <w:p w14:paraId="2588875F" w14:textId="77777777" w:rsidR="00F34E83" w:rsidRPr="00DE3369" w:rsidRDefault="00F34E83" w:rsidP="00DE6451">
            <w:pPr>
              <w:jc w:val="right"/>
              <w:rPr>
                <w:lang w:eastAsia="en-GB"/>
              </w:rPr>
            </w:pPr>
            <w:r w:rsidRPr="00DE3369">
              <w:rPr>
                <w:lang w:eastAsia="en-GB"/>
              </w:rPr>
              <w:t>0</w:t>
            </w:r>
          </w:p>
        </w:tc>
        <w:tc>
          <w:tcPr>
            <w:tcW w:w="468" w:type="pct"/>
            <w:tcBorders>
              <w:top w:val="nil"/>
              <w:left w:val="nil"/>
              <w:bottom w:val="single" w:sz="4" w:space="0" w:color="auto"/>
              <w:right w:val="single" w:sz="4" w:space="0" w:color="auto"/>
            </w:tcBorders>
            <w:shd w:val="clear" w:color="D9D9D9" w:fill="FFFFFF"/>
            <w:noWrap/>
            <w:vAlign w:val="bottom"/>
            <w:hideMark/>
          </w:tcPr>
          <w:p w14:paraId="01BE0FAC" w14:textId="77777777" w:rsidR="00F34E83" w:rsidRPr="00DE3369" w:rsidRDefault="00F34E83" w:rsidP="00DE6451">
            <w:pPr>
              <w:jc w:val="right"/>
              <w:rPr>
                <w:lang w:eastAsia="en-GB"/>
              </w:rPr>
            </w:pPr>
            <w:r w:rsidRPr="00DE3369">
              <w:rPr>
                <w:lang w:eastAsia="en-GB"/>
              </w:rPr>
              <w:t>120</w:t>
            </w:r>
          </w:p>
        </w:tc>
        <w:tc>
          <w:tcPr>
            <w:tcW w:w="358" w:type="pct"/>
            <w:tcBorders>
              <w:top w:val="nil"/>
              <w:left w:val="nil"/>
              <w:bottom w:val="single" w:sz="4" w:space="0" w:color="auto"/>
              <w:right w:val="single" w:sz="4" w:space="0" w:color="auto"/>
            </w:tcBorders>
            <w:shd w:val="clear" w:color="D9D9D9" w:fill="FFFFFF"/>
            <w:noWrap/>
            <w:vAlign w:val="bottom"/>
            <w:hideMark/>
          </w:tcPr>
          <w:p w14:paraId="736BE9E3" w14:textId="77777777" w:rsidR="00F34E83" w:rsidRPr="00DE3369" w:rsidRDefault="00F34E83" w:rsidP="00DE6451">
            <w:pPr>
              <w:jc w:val="right"/>
              <w:rPr>
                <w:lang w:eastAsia="en-GB"/>
              </w:rPr>
            </w:pPr>
            <w:r w:rsidRPr="00DE3369">
              <w:rPr>
                <w:lang w:eastAsia="en-GB"/>
              </w:rPr>
              <w:t>0</w:t>
            </w:r>
          </w:p>
        </w:tc>
        <w:tc>
          <w:tcPr>
            <w:tcW w:w="669" w:type="pct"/>
            <w:tcBorders>
              <w:top w:val="nil"/>
              <w:left w:val="nil"/>
              <w:bottom w:val="single" w:sz="4" w:space="0" w:color="auto"/>
              <w:right w:val="single" w:sz="4" w:space="0" w:color="auto"/>
            </w:tcBorders>
            <w:shd w:val="clear" w:color="D9D9D9" w:fill="FFFFFF"/>
            <w:noWrap/>
            <w:vAlign w:val="bottom"/>
            <w:hideMark/>
          </w:tcPr>
          <w:p w14:paraId="0DF89059" w14:textId="77777777" w:rsidR="00F34E83" w:rsidRPr="00DE3369" w:rsidRDefault="00F34E83" w:rsidP="00DE6451">
            <w:pPr>
              <w:jc w:val="right"/>
              <w:rPr>
                <w:lang w:eastAsia="en-GB"/>
              </w:rPr>
            </w:pPr>
            <w:r w:rsidRPr="00DE3369">
              <w:rPr>
                <w:lang w:eastAsia="en-GB"/>
              </w:rPr>
              <w:t>40</w:t>
            </w:r>
          </w:p>
        </w:tc>
      </w:tr>
      <w:tr w:rsidR="00F34E83" w:rsidRPr="00DE3369" w14:paraId="112DCFB3" w14:textId="77777777" w:rsidTr="00220F7D">
        <w:trPr>
          <w:trHeight w:val="300"/>
        </w:trPr>
        <w:tc>
          <w:tcPr>
            <w:tcW w:w="2602" w:type="pct"/>
            <w:tcBorders>
              <w:top w:val="nil"/>
              <w:left w:val="single" w:sz="4" w:space="0" w:color="auto"/>
              <w:bottom w:val="single" w:sz="4" w:space="0" w:color="auto"/>
              <w:right w:val="single" w:sz="4" w:space="0" w:color="auto"/>
            </w:tcBorders>
            <w:shd w:val="clear" w:color="auto" w:fill="auto"/>
            <w:noWrap/>
            <w:vAlign w:val="bottom"/>
            <w:hideMark/>
          </w:tcPr>
          <w:p w14:paraId="3B64AC64" w14:textId="77777777" w:rsidR="00F34E83" w:rsidRPr="00F77645" w:rsidRDefault="00F34E83" w:rsidP="00D07923">
            <w:pPr>
              <w:rPr>
                <w:b/>
                <w:lang w:eastAsia="en-GB"/>
              </w:rPr>
            </w:pPr>
            <w:r w:rsidRPr="00F77645">
              <w:rPr>
                <w:b/>
                <w:lang w:eastAsia="en-GB"/>
              </w:rPr>
              <w:t>Information and Communication Technology</w:t>
            </w:r>
          </w:p>
        </w:tc>
        <w:tc>
          <w:tcPr>
            <w:tcW w:w="491" w:type="pct"/>
            <w:tcBorders>
              <w:top w:val="nil"/>
              <w:left w:val="nil"/>
              <w:bottom w:val="single" w:sz="4" w:space="0" w:color="auto"/>
              <w:right w:val="single" w:sz="4" w:space="0" w:color="auto"/>
            </w:tcBorders>
            <w:shd w:val="clear" w:color="D9D9D9" w:fill="FFFFFF"/>
            <w:noWrap/>
            <w:vAlign w:val="bottom"/>
            <w:hideMark/>
          </w:tcPr>
          <w:p w14:paraId="20363BD7" w14:textId="77777777" w:rsidR="00F34E83" w:rsidRPr="00DE3369" w:rsidRDefault="00F34E83" w:rsidP="00DE6451">
            <w:pPr>
              <w:jc w:val="right"/>
              <w:rPr>
                <w:lang w:eastAsia="en-GB"/>
              </w:rPr>
            </w:pPr>
            <w:r w:rsidRPr="00DE3369">
              <w:rPr>
                <w:lang w:eastAsia="en-GB"/>
              </w:rPr>
              <w:t>-30</w:t>
            </w:r>
          </w:p>
        </w:tc>
        <w:tc>
          <w:tcPr>
            <w:tcW w:w="412" w:type="pct"/>
            <w:tcBorders>
              <w:top w:val="nil"/>
              <w:left w:val="nil"/>
              <w:bottom w:val="single" w:sz="4" w:space="0" w:color="auto"/>
              <w:right w:val="single" w:sz="4" w:space="0" w:color="auto"/>
            </w:tcBorders>
            <w:shd w:val="clear" w:color="D9D9D9" w:fill="FFFFFF"/>
            <w:noWrap/>
            <w:vAlign w:val="bottom"/>
            <w:hideMark/>
          </w:tcPr>
          <w:p w14:paraId="5BA273D5" w14:textId="77777777" w:rsidR="00F34E83" w:rsidRPr="00DE3369" w:rsidRDefault="00F34E83" w:rsidP="00DE6451">
            <w:pPr>
              <w:jc w:val="right"/>
              <w:rPr>
                <w:lang w:eastAsia="en-GB"/>
              </w:rPr>
            </w:pPr>
            <w:r w:rsidRPr="00DE3369">
              <w:rPr>
                <w:lang w:eastAsia="en-GB"/>
              </w:rPr>
              <w:t>10</w:t>
            </w:r>
          </w:p>
        </w:tc>
        <w:tc>
          <w:tcPr>
            <w:tcW w:w="468" w:type="pct"/>
            <w:tcBorders>
              <w:top w:val="nil"/>
              <w:left w:val="nil"/>
              <w:bottom w:val="single" w:sz="4" w:space="0" w:color="auto"/>
              <w:right w:val="single" w:sz="4" w:space="0" w:color="auto"/>
            </w:tcBorders>
            <w:shd w:val="clear" w:color="D9D9D9" w:fill="FFFFFF"/>
            <w:noWrap/>
            <w:vAlign w:val="bottom"/>
            <w:hideMark/>
          </w:tcPr>
          <w:p w14:paraId="02428C39" w14:textId="77777777" w:rsidR="00F34E83" w:rsidRPr="00DE3369" w:rsidRDefault="00F34E83" w:rsidP="00DE6451">
            <w:pPr>
              <w:jc w:val="right"/>
              <w:rPr>
                <w:lang w:eastAsia="en-GB"/>
              </w:rPr>
            </w:pPr>
            <w:r w:rsidRPr="00DE3369">
              <w:rPr>
                <w:lang w:eastAsia="en-GB"/>
              </w:rPr>
              <w:t>-25</w:t>
            </w:r>
          </w:p>
        </w:tc>
        <w:tc>
          <w:tcPr>
            <w:tcW w:w="358" w:type="pct"/>
            <w:tcBorders>
              <w:top w:val="nil"/>
              <w:left w:val="nil"/>
              <w:bottom w:val="single" w:sz="4" w:space="0" w:color="auto"/>
              <w:right w:val="single" w:sz="4" w:space="0" w:color="auto"/>
            </w:tcBorders>
            <w:shd w:val="clear" w:color="D9D9D9" w:fill="FFFFFF"/>
            <w:noWrap/>
            <w:vAlign w:val="bottom"/>
            <w:hideMark/>
          </w:tcPr>
          <w:p w14:paraId="4E0A1204" w14:textId="77777777" w:rsidR="00F34E83" w:rsidRPr="00DE3369" w:rsidRDefault="00F34E83" w:rsidP="00DE6451">
            <w:pPr>
              <w:jc w:val="right"/>
              <w:rPr>
                <w:lang w:eastAsia="en-GB"/>
              </w:rPr>
            </w:pPr>
            <w:r w:rsidRPr="00DE3369">
              <w:rPr>
                <w:lang w:eastAsia="en-GB"/>
              </w:rPr>
              <w:t>0</w:t>
            </w:r>
          </w:p>
        </w:tc>
        <w:tc>
          <w:tcPr>
            <w:tcW w:w="669" w:type="pct"/>
            <w:tcBorders>
              <w:top w:val="nil"/>
              <w:left w:val="nil"/>
              <w:bottom w:val="single" w:sz="4" w:space="0" w:color="auto"/>
              <w:right w:val="single" w:sz="4" w:space="0" w:color="auto"/>
            </w:tcBorders>
            <w:shd w:val="clear" w:color="D9D9D9" w:fill="FFFFFF"/>
            <w:noWrap/>
            <w:vAlign w:val="bottom"/>
            <w:hideMark/>
          </w:tcPr>
          <w:p w14:paraId="7361FCD8" w14:textId="77777777" w:rsidR="00F34E83" w:rsidRPr="00DE3369" w:rsidRDefault="00F34E83" w:rsidP="00DE6451">
            <w:pPr>
              <w:jc w:val="right"/>
              <w:rPr>
                <w:lang w:eastAsia="en-GB"/>
              </w:rPr>
            </w:pPr>
            <w:r w:rsidRPr="00DE3369">
              <w:rPr>
                <w:lang w:eastAsia="en-GB"/>
              </w:rPr>
              <w:t>-370</w:t>
            </w:r>
          </w:p>
        </w:tc>
      </w:tr>
      <w:tr w:rsidR="00F34E83" w:rsidRPr="00DE3369" w14:paraId="3D29155A" w14:textId="77777777" w:rsidTr="00220F7D">
        <w:trPr>
          <w:trHeight w:val="300"/>
        </w:trPr>
        <w:tc>
          <w:tcPr>
            <w:tcW w:w="2602" w:type="pct"/>
            <w:tcBorders>
              <w:top w:val="nil"/>
              <w:left w:val="single" w:sz="4" w:space="0" w:color="auto"/>
              <w:bottom w:val="single" w:sz="4" w:space="0" w:color="auto"/>
              <w:right w:val="single" w:sz="4" w:space="0" w:color="auto"/>
            </w:tcBorders>
            <w:shd w:val="clear" w:color="auto" w:fill="auto"/>
            <w:noWrap/>
            <w:vAlign w:val="bottom"/>
            <w:hideMark/>
          </w:tcPr>
          <w:p w14:paraId="2585C8CA" w14:textId="77777777" w:rsidR="00F34E83" w:rsidRPr="00F77645" w:rsidRDefault="00F34E83" w:rsidP="00D07923">
            <w:pPr>
              <w:rPr>
                <w:b/>
                <w:lang w:eastAsia="en-GB"/>
              </w:rPr>
            </w:pPr>
            <w:r w:rsidRPr="00F77645">
              <w:rPr>
                <w:b/>
                <w:lang w:eastAsia="en-GB"/>
              </w:rPr>
              <w:t>Languages, Literature and Culture</w:t>
            </w:r>
          </w:p>
        </w:tc>
        <w:tc>
          <w:tcPr>
            <w:tcW w:w="491" w:type="pct"/>
            <w:tcBorders>
              <w:top w:val="nil"/>
              <w:left w:val="nil"/>
              <w:bottom w:val="single" w:sz="4" w:space="0" w:color="auto"/>
              <w:right w:val="single" w:sz="4" w:space="0" w:color="auto"/>
            </w:tcBorders>
            <w:shd w:val="clear" w:color="D9D9D9" w:fill="FFFFFF"/>
            <w:noWrap/>
            <w:vAlign w:val="bottom"/>
            <w:hideMark/>
          </w:tcPr>
          <w:p w14:paraId="1874C128" w14:textId="77777777" w:rsidR="00F34E83" w:rsidRPr="00DE3369" w:rsidRDefault="00F34E83" w:rsidP="00DE6451">
            <w:pPr>
              <w:jc w:val="right"/>
              <w:rPr>
                <w:lang w:eastAsia="en-GB"/>
              </w:rPr>
            </w:pPr>
            <w:r w:rsidRPr="00DE3369">
              <w:rPr>
                <w:lang w:eastAsia="en-GB"/>
              </w:rPr>
              <w:t>0</w:t>
            </w:r>
          </w:p>
        </w:tc>
        <w:tc>
          <w:tcPr>
            <w:tcW w:w="412" w:type="pct"/>
            <w:tcBorders>
              <w:top w:val="nil"/>
              <w:left w:val="nil"/>
              <w:bottom w:val="single" w:sz="4" w:space="0" w:color="auto"/>
              <w:right w:val="single" w:sz="4" w:space="0" w:color="auto"/>
            </w:tcBorders>
            <w:shd w:val="clear" w:color="D9D9D9" w:fill="FFFFFF"/>
            <w:noWrap/>
            <w:vAlign w:val="bottom"/>
            <w:hideMark/>
          </w:tcPr>
          <w:p w14:paraId="5222D1DA" w14:textId="77777777" w:rsidR="00F34E83" w:rsidRPr="00DE3369" w:rsidRDefault="00F34E83" w:rsidP="00DE6451">
            <w:pPr>
              <w:jc w:val="right"/>
              <w:rPr>
                <w:lang w:eastAsia="en-GB"/>
              </w:rPr>
            </w:pPr>
            <w:r w:rsidRPr="00DE3369">
              <w:rPr>
                <w:lang w:eastAsia="en-GB"/>
              </w:rPr>
              <w:t>0</w:t>
            </w:r>
          </w:p>
        </w:tc>
        <w:tc>
          <w:tcPr>
            <w:tcW w:w="468" w:type="pct"/>
            <w:tcBorders>
              <w:top w:val="nil"/>
              <w:left w:val="nil"/>
              <w:bottom w:val="single" w:sz="4" w:space="0" w:color="auto"/>
              <w:right w:val="single" w:sz="4" w:space="0" w:color="auto"/>
            </w:tcBorders>
            <w:shd w:val="clear" w:color="D9D9D9" w:fill="FFFFFF"/>
            <w:noWrap/>
            <w:vAlign w:val="bottom"/>
            <w:hideMark/>
          </w:tcPr>
          <w:p w14:paraId="1CD98C7D" w14:textId="77777777" w:rsidR="00F34E83" w:rsidRPr="00DE3369" w:rsidRDefault="00F34E83" w:rsidP="00DE6451">
            <w:pPr>
              <w:jc w:val="right"/>
              <w:rPr>
                <w:lang w:eastAsia="en-GB"/>
              </w:rPr>
            </w:pPr>
            <w:r w:rsidRPr="00DE3369">
              <w:rPr>
                <w:lang w:eastAsia="en-GB"/>
              </w:rPr>
              <w:t>-270</w:t>
            </w:r>
          </w:p>
        </w:tc>
        <w:tc>
          <w:tcPr>
            <w:tcW w:w="358" w:type="pct"/>
            <w:tcBorders>
              <w:top w:val="nil"/>
              <w:left w:val="nil"/>
              <w:bottom w:val="single" w:sz="4" w:space="0" w:color="auto"/>
              <w:right w:val="single" w:sz="4" w:space="0" w:color="auto"/>
            </w:tcBorders>
            <w:shd w:val="clear" w:color="D9D9D9" w:fill="FFFFFF"/>
            <w:noWrap/>
            <w:vAlign w:val="bottom"/>
            <w:hideMark/>
          </w:tcPr>
          <w:p w14:paraId="60EF474A" w14:textId="77777777" w:rsidR="00F34E83" w:rsidRPr="00DE3369" w:rsidRDefault="00F34E83" w:rsidP="00DE6451">
            <w:pPr>
              <w:jc w:val="right"/>
              <w:rPr>
                <w:lang w:eastAsia="en-GB"/>
              </w:rPr>
            </w:pPr>
            <w:r w:rsidRPr="00DE3369">
              <w:rPr>
                <w:lang w:eastAsia="en-GB"/>
              </w:rPr>
              <w:t>-10</w:t>
            </w:r>
          </w:p>
        </w:tc>
        <w:tc>
          <w:tcPr>
            <w:tcW w:w="669" w:type="pct"/>
            <w:tcBorders>
              <w:top w:val="nil"/>
              <w:left w:val="nil"/>
              <w:bottom w:val="single" w:sz="4" w:space="0" w:color="auto"/>
              <w:right w:val="single" w:sz="4" w:space="0" w:color="auto"/>
            </w:tcBorders>
            <w:shd w:val="clear" w:color="D9D9D9" w:fill="FFFFFF"/>
            <w:noWrap/>
            <w:vAlign w:val="bottom"/>
            <w:hideMark/>
          </w:tcPr>
          <w:p w14:paraId="568EBE58" w14:textId="77777777" w:rsidR="00F34E83" w:rsidRPr="00DE3369" w:rsidRDefault="00F34E83" w:rsidP="00DE6451">
            <w:pPr>
              <w:jc w:val="right"/>
              <w:rPr>
                <w:lang w:eastAsia="en-GB"/>
              </w:rPr>
            </w:pPr>
            <w:r w:rsidRPr="00DE3369">
              <w:rPr>
                <w:lang w:eastAsia="en-GB"/>
              </w:rPr>
              <w:t>-110</w:t>
            </w:r>
          </w:p>
        </w:tc>
      </w:tr>
      <w:tr w:rsidR="00F34E83" w:rsidRPr="00DE3369" w14:paraId="51D82E10" w14:textId="77777777" w:rsidTr="00220F7D">
        <w:trPr>
          <w:trHeight w:val="300"/>
        </w:trPr>
        <w:tc>
          <w:tcPr>
            <w:tcW w:w="2602" w:type="pct"/>
            <w:tcBorders>
              <w:top w:val="nil"/>
              <w:left w:val="single" w:sz="4" w:space="0" w:color="auto"/>
              <w:bottom w:val="single" w:sz="4" w:space="0" w:color="auto"/>
              <w:right w:val="single" w:sz="4" w:space="0" w:color="auto"/>
            </w:tcBorders>
            <w:shd w:val="clear" w:color="auto" w:fill="auto"/>
            <w:noWrap/>
            <w:vAlign w:val="bottom"/>
            <w:hideMark/>
          </w:tcPr>
          <w:p w14:paraId="6C25004C" w14:textId="77777777" w:rsidR="00F34E83" w:rsidRPr="00F77645" w:rsidRDefault="00F34E83" w:rsidP="00D07923">
            <w:pPr>
              <w:rPr>
                <w:b/>
                <w:lang w:eastAsia="en-GB"/>
              </w:rPr>
            </w:pPr>
            <w:r w:rsidRPr="00F77645">
              <w:rPr>
                <w:b/>
                <w:lang w:eastAsia="en-GB"/>
              </w:rPr>
              <w:t>Leisure, Travel and Tourism</w:t>
            </w:r>
          </w:p>
        </w:tc>
        <w:tc>
          <w:tcPr>
            <w:tcW w:w="491" w:type="pct"/>
            <w:tcBorders>
              <w:top w:val="nil"/>
              <w:left w:val="nil"/>
              <w:bottom w:val="single" w:sz="4" w:space="0" w:color="auto"/>
              <w:right w:val="single" w:sz="4" w:space="0" w:color="auto"/>
            </w:tcBorders>
            <w:shd w:val="clear" w:color="D9D9D9" w:fill="FFFFFF"/>
            <w:noWrap/>
            <w:vAlign w:val="bottom"/>
            <w:hideMark/>
          </w:tcPr>
          <w:p w14:paraId="6289654F" w14:textId="77777777" w:rsidR="00F34E83" w:rsidRPr="00DE3369" w:rsidRDefault="00F34E83" w:rsidP="00DE6451">
            <w:pPr>
              <w:jc w:val="right"/>
              <w:rPr>
                <w:lang w:eastAsia="en-GB"/>
              </w:rPr>
            </w:pPr>
            <w:r w:rsidRPr="00DE3369">
              <w:rPr>
                <w:lang w:eastAsia="en-GB"/>
              </w:rPr>
              <w:t>^</w:t>
            </w:r>
          </w:p>
        </w:tc>
        <w:tc>
          <w:tcPr>
            <w:tcW w:w="412" w:type="pct"/>
            <w:tcBorders>
              <w:top w:val="nil"/>
              <w:left w:val="nil"/>
              <w:bottom w:val="single" w:sz="4" w:space="0" w:color="auto"/>
              <w:right w:val="single" w:sz="4" w:space="0" w:color="auto"/>
            </w:tcBorders>
            <w:shd w:val="clear" w:color="D9D9D9" w:fill="FFFFFF"/>
            <w:noWrap/>
            <w:vAlign w:val="bottom"/>
            <w:hideMark/>
          </w:tcPr>
          <w:p w14:paraId="4C0071B9" w14:textId="77777777" w:rsidR="00F34E83" w:rsidRPr="00DE3369" w:rsidRDefault="00F34E83" w:rsidP="00DE6451">
            <w:pPr>
              <w:jc w:val="right"/>
              <w:rPr>
                <w:lang w:eastAsia="en-GB"/>
              </w:rPr>
            </w:pPr>
            <w:r w:rsidRPr="00DE3369">
              <w:rPr>
                <w:lang w:eastAsia="en-GB"/>
              </w:rPr>
              <w:t>225</w:t>
            </w:r>
          </w:p>
        </w:tc>
        <w:tc>
          <w:tcPr>
            <w:tcW w:w="468" w:type="pct"/>
            <w:tcBorders>
              <w:top w:val="nil"/>
              <w:left w:val="nil"/>
              <w:bottom w:val="single" w:sz="4" w:space="0" w:color="auto"/>
              <w:right w:val="single" w:sz="4" w:space="0" w:color="auto"/>
            </w:tcBorders>
            <w:shd w:val="clear" w:color="D9D9D9" w:fill="FFFFFF"/>
            <w:noWrap/>
            <w:vAlign w:val="bottom"/>
            <w:hideMark/>
          </w:tcPr>
          <w:p w14:paraId="4817A0DF" w14:textId="77777777" w:rsidR="00F34E83" w:rsidRPr="00DE3369" w:rsidRDefault="00F34E83" w:rsidP="00DE6451">
            <w:pPr>
              <w:jc w:val="right"/>
              <w:rPr>
                <w:lang w:eastAsia="en-GB"/>
              </w:rPr>
            </w:pPr>
            <w:r w:rsidRPr="00DE3369">
              <w:rPr>
                <w:lang w:eastAsia="en-GB"/>
              </w:rPr>
              <w:t>^</w:t>
            </w:r>
          </w:p>
        </w:tc>
        <w:tc>
          <w:tcPr>
            <w:tcW w:w="358" w:type="pct"/>
            <w:tcBorders>
              <w:top w:val="nil"/>
              <w:left w:val="nil"/>
              <w:bottom w:val="single" w:sz="4" w:space="0" w:color="auto"/>
              <w:right w:val="single" w:sz="4" w:space="0" w:color="auto"/>
            </w:tcBorders>
            <w:shd w:val="clear" w:color="D9D9D9" w:fill="FFFFFF"/>
            <w:noWrap/>
            <w:vAlign w:val="bottom"/>
            <w:hideMark/>
          </w:tcPr>
          <w:p w14:paraId="4D835C9C" w14:textId="77777777" w:rsidR="00F34E83" w:rsidRPr="00DE3369" w:rsidRDefault="00F34E83" w:rsidP="00DE6451">
            <w:pPr>
              <w:jc w:val="right"/>
              <w:rPr>
                <w:lang w:eastAsia="en-GB"/>
              </w:rPr>
            </w:pPr>
            <w:r w:rsidRPr="00DE3369">
              <w:rPr>
                <w:lang w:eastAsia="en-GB"/>
              </w:rPr>
              <w:t>-50</w:t>
            </w:r>
          </w:p>
        </w:tc>
        <w:tc>
          <w:tcPr>
            <w:tcW w:w="669" w:type="pct"/>
            <w:tcBorders>
              <w:top w:val="nil"/>
              <w:left w:val="nil"/>
              <w:bottom w:val="single" w:sz="4" w:space="0" w:color="auto"/>
              <w:right w:val="single" w:sz="4" w:space="0" w:color="auto"/>
            </w:tcBorders>
            <w:shd w:val="clear" w:color="D9D9D9" w:fill="FFFFFF"/>
            <w:noWrap/>
            <w:vAlign w:val="bottom"/>
            <w:hideMark/>
          </w:tcPr>
          <w:p w14:paraId="43849F18" w14:textId="77777777" w:rsidR="00F34E83" w:rsidRPr="00DE3369" w:rsidRDefault="00F34E83" w:rsidP="00DE6451">
            <w:pPr>
              <w:jc w:val="right"/>
              <w:rPr>
                <w:lang w:eastAsia="en-GB"/>
              </w:rPr>
            </w:pPr>
            <w:r w:rsidRPr="00DE3369">
              <w:rPr>
                <w:lang w:eastAsia="en-GB"/>
              </w:rPr>
              <w:t>-165</w:t>
            </w:r>
          </w:p>
        </w:tc>
      </w:tr>
      <w:tr w:rsidR="00F34E83" w:rsidRPr="00DE3369" w14:paraId="2C34FE32" w14:textId="77777777" w:rsidTr="00220F7D">
        <w:trPr>
          <w:trHeight w:val="300"/>
        </w:trPr>
        <w:tc>
          <w:tcPr>
            <w:tcW w:w="2602" w:type="pct"/>
            <w:tcBorders>
              <w:top w:val="nil"/>
              <w:left w:val="single" w:sz="4" w:space="0" w:color="auto"/>
              <w:bottom w:val="single" w:sz="4" w:space="0" w:color="auto"/>
              <w:right w:val="single" w:sz="4" w:space="0" w:color="auto"/>
            </w:tcBorders>
            <w:shd w:val="clear" w:color="auto" w:fill="auto"/>
            <w:noWrap/>
            <w:vAlign w:val="bottom"/>
            <w:hideMark/>
          </w:tcPr>
          <w:p w14:paraId="6D6C0D8D" w14:textId="77777777" w:rsidR="00F34E83" w:rsidRPr="00F77645" w:rsidRDefault="00F34E83" w:rsidP="00D07923">
            <w:pPr>
              <w:rPr>
                <w:b/>
                <w:lang w:eastAsia="en-GB"/>
              </w:rPr>
            </w:pPr>
            <w:r w:rsidRPr="00F77645">
              <w:rPr>
                <w:b/>
                <w:lang w:eastAsia="en-GB"/>
              </w:rPr>
              <w:t>Retail and Commercial Enterprise</w:t>
            </w:r>
          </w:p>
        </w:tc>
        <w:tc>
          <w:tcPr>
            <w:tcW w:w="491" w:type="pct"/>
            <w:tcBorders>
              <w:top w:val="nil"/>
              <w:left w:val="nil"/>
              <w:bottom w:val="single" w:sz="4" w:space="0" w:color="auto"/>
              <w:right w:val="single" w:sz="4" w:space="0" w:color="auto"/>
            </w:tcBorders>
            <w:shd w:val="clear" w:color="D9D9D9" w:fill="FFFFFF"/>
            <w:noWrap/>
            <w:vAlign w:val="bottom"/>
            <w:hideMark/>
          </w:tcPr>
          <w:p w14:paraId="6550D015" w14:textId="77777777" w:rsidR="00F34E83" w:rsidRPr="00DE3369" w:rsidRDefault="00F34E83" w:rsidP="00DE6451">
            <w:pPr>
              <w:jc w:val="right"/>
              <w:rPr>
                <w:lang w:eastAsia="en-GB"/>
              </w:rPr>
            </w:pPr>
            <w:r w:rsidRPr="00DE3369">
              <w:rPr>
                <w:lang w:eastAsia="en-GB"/>
              </w:rPr>
              <w:t>^</w:t>
            </w:r>
          </w:p>
        </w:tc>
        <w:tc>
          <w:tcPr>
            <w:tcW w:w="412" w:type="pct"/>
            <w:tcBorders>
              <w:top w:val="nil"/>
              <w:left w:val="nil"/>
              <w:bottom w:val="single" w:sz="4" w:space="0" w:color="auto"/>
              <w:right w:val="single" w:sz="4" w:space="0" w:color="auto"/>
            </w:tcBorders>
            <w:shd w:val="clear" w:color="D9D9D9" w:fill="FFFFFF"/>
            <w:noWrap/>
            <w:vAlign w:val="bottom"/>
            <w:hideMark/>
          </w:tcPr>
          <w:p w14:paraId="684BAB30" w14:textId="77777777" w:rsidR="00F34E83" w:rsidRPr="00DE3369" w:rsidRDefault="00F34E83" w:rsidP="00DE6451">
            <w:pPr>
              <w:jc w:val="right"/>
              <w:rPr>
                <w:lang w:eastAsia="en-GB"/>
              </w:rPr>
            </w:pPr>
            <w:r w:rsidRPr="00DE3369">
              <w:rPr>
                <w:lang w:eastAsia="en-GB"/>
              </w:rPr>
              <w:t>^</w:t>
            </w:r>
          </w:p>
        </w:tc>
        <w:tc>
          <w:tcPr>
            <w:tcW w:w="468" w:type="pct"/>
            <w:tcBorders>
              <w:top w:val="nil"/>
              <w:left w:val="nil"/>
              <w:bottom w:val="single" w:sz="4" w:space="0" w:color="auto"/>
              <w:right w:val="single" w:sz="4" w:space="0" w:color="auto"/>
            </w:tcBorders>
            <w:shd w:val="clear" w:color="D9D9D9" w:fill="FFFFFF"/>
            <w:noWrap/>
            <w:vAlign w:val="bottom"/>
            <w:hideMark/>
          </w:tcPr>
          <w:p w14:paraId="39F3506A" w14:textId="77777777" w:rsidR="00F34E83" w:rsidRPr="00DE3369" w:rsidRDefault="00F34E83" w:rsidP="00DE6451">
            <w:pPr>
              <w:jc w:val="right"/>
              <w:rPr>
                <w:lang w:eastAsia="en-GB"/>
              </w:rPr>
            </w:pPr>
            <w:r w:rsidRPr="00DE3369">
              <w:rPr>
                <w:lang w:eastAsia="en-GB"/>
              </w:rPr>
              <w:t>0</w:t>
            </w:r>
          </w:p>
        </w:tc>
        <w:tc>
          <w:tcPr>
            <w:tcW w:w="358" w:type="pct"/>
            <w:tcBorders>
              <w:top w:val="nil"/>
              <w:left w:val="nil"/>
              <w:bottom w:val="single" w:sz="4" w:space="0" w:color="auto"/>
              <w:right w:val="single" w:sz="4" w:space="0" w:color="auto"/>
            </w:tcBorders>
            <w:shd w:val="clear" w:color="D9D9D9" w:fill="FFFFFF"/>
            <w:noWrap/>
            <w:vAlign w:val="bottom"/>
            <w:hideMark/>
          </w:tcPr>
          <w:p w14:paraId="4660D5A3" w14:textId="77777777" w:rsidR="00F34E83" w:rsidRPr="00DE3369" w:rsidRDefault="00F34E83" w:rsidP="00DE6451">
            <w:pPr>
              <w:jc w:val="right"/>
              <w:rPr>
                <w:lang w:eastAsia="en-GB"/>
              </w:rPr>
            </w:pPr>
            <w:r w:rsidRPr="00DE3369">
              <w:rPr>
                <w:lang w:eastAsia="en-GB"/>
              </w:rPr>
              <w:t>-205</w:t>
            </w:r>
          </w:p>
        </w:tc>
        <w:tc>
          <w:tcPr>
            <w:tcW w:w="669" w:type="pct"/>
            <w:tcBorders>
              <w:top w:val="nil"/>
              <w:left w:val="nil"/>
              <w:bottom w:val="single" w:sz="4" w:space="0" w:color="auto"/>
              <w:right w:val="single" w:sz="4" w:space="0" w:color="auto"/>
            </w:tcBorders>
            <w:shd w:val="clear" w:color="D9D9D9" w:fill="FFFFFF"/>
            <w:noWrap/>
            <w:vAlign w:val="bottom"/>
            <w:hideMark/>
          </w:tcPr>
          <w:p w14:paraId="0BF0B3F9" w14:textId="77777777" w:rsidR="00F34E83" w:rsidRPr="00DE3369" w:rsidRDefault="00F34E83" w:rsidP="00DE6451">
            <w:pPr>
              <w:jc w:val="right"/>
              <w:rPr>
                <w:lang w:eastAsia="en-GB"/>
              </w:rPr>
            </w:pPr>
            <w:r w:rsidRPr="00DE3369">
              <w:rPr>
                <w:lang w:eastAsia="en-GB"/>
              </w:rPr>
              <w:t>20</w:t>
            </w:r>
          </w:p>
        </w:tc>
      </w:tr>
      <w:tr w:rsidR="00F34E83" w:rsidRPr="00DE3369" w14:paraId="3EC0FF16" w14:textId="77777777" w:rsidTr="00220F7D">
        <w:trPr>
          <w:trHeight w:val="300"/>
        </w:trPr>
        <w:tc>
          <w:tcPr>
            <w:tcW w:w="2602" w:type="pct"/>
            <w:tcBorders>
              <w:top w:val="nil"/>
              <w:left w:val="single" w:sz="4" w:space="0" w:color="auto"/>
              <w:bottom w:val="single" w:sz="4" w:space="0" w:color="auto"/>
              <w:right w:val="single" w:sz="4" w:space="0" w:color="auto"/>
            </w:tcBorders>
            <w:shd w:val="clear" w:color="auto" w:fill="auto"/>
            <w:noWrap/>
            <w:vAlign w:val="bottom"/>
            <w:hideMark/>
          </w:tcPr>
          <w:p w14:paraId="08089A7C" w14:textId="77777777" w:rsidR="00F34E83" w:rsidRPr="00F77645" w:rsidRDefault="00F34E83" w:rsidP="00D07923">
            <w:pPr>
              <w:rPr>
                <w:b/>
                <w:lang w:eastAsia="en-GB"/>
              </w:rPr>
            </w:pPr>
            <w:r w:rsidRPr="00F77645">
              <w:rPr>
                <w:b/>
                <w:lang w:eastAsia="en-GB"/>
              </w:rPr>
              <w:t>Science and Mathematics</w:t>
            </w:r>
          </w:p>
        </w:tc>
        <w:tc>
          <w:tcPr>
            <w:tcW w:w="491" w:type="pct"/>
            <w:tcBorders>
              <w:top w:val="nil"/>
              <w:left w:val="nil"/>
              <w:bottom w:val="single" w:sz="4" w:space="0" w:color="auto"/>
              <w:right w:val="single" w:sz="4" w:space="0" w:color="auto"/>
            </w:tcBorders>
            <w:shd w:val="clear" w:color="D9D9D9" w:fill="FFFFFF"/>
            <w:noWrap/>
            <w:vAlign w:val="bottom"/>
            <w:hideMark/>
          </w:tcPr>
          <w:p w14:paraId="4D1B441D" w14:textId="77777777" w:rsidR="00F34E83" w:rsidRPr="00DE3369" w:rsidRDefault="00F34E83" w:rsidP="00DE6451">
            <w:pPr>
              <w:jc w:val="right"/>
              <w:rPr>
                <w:lang w:eastAsia="en-GB"/>
              </w:rPr>
            </w:pPr>
            <w:r w:rsidRPr="00DE3369">
              <w:rPr>
                <w:lang w:eastAsia="en-GB"/>
              </w:rPr>
              <w:t>75</w:t>
            </w:r>
          </w:p>
        </w:tc>
        <w:tc>
          <w:tcPr>
            <w:tcW w:w="412" w:type="pct"/>
            <w:tcBorders>
              <w:top w:val="nil"/>
              <w:left w:val="nil"/>
              <w:bottom w:val="single" w:sz="4" w:space="0" w:color="auto"/>
              <w:right w:val="single" w:sz="4" w:space="0" w:color="auto"/>
            </w:tcBorders>
            <w:shd w:val="clear" w:color="D9D9D9" w:fill="FFFFFF"/>
            <w:noWrap/>
            <w:vAlign w:val="bottom"/>
            <w:hideMark/>
          </w:tcPr>
          <w:p w14:paraId="2A10E7CD" w14:textId="77777777" w:rsidR="00F34E83" w:rsidRPr="00DE3369" w:rsidRDefault="00F34E83" w:rsidP="00DE6451">
            <w:pPr>
              <w:jc w:val="right"/>
              <w:rPr>
                <w:lang w:eastAsia="en-GB"/>
              </w:rPr>
            </w:pPr>
            <w:r w:rsidRPr="00DE3369">
              <w:rPr>
                <w:lang w:eastAsia="en-GB"/>
              </w:rPr>
              <w:t>580</w:t>
            </w:r>
          </w:p>
        </w:tc>
        <w:tc>
          <w:tcPr>
            <w:tcW w:w="468" w:type="pct"/>
            <w:tcBorders>
              <w:top w:val="nil"/>
              <w:left w:val="nil"/>
              <w:bottom w:val="single" w:sz="4" w:space="0" w:color="auto"/>
              <w:right w:val="single" w:sz="4" w:space="0" w:color="auto"/>
            </w:tcBorders>
            <w:shd w:val="clear" w:color="D9D9D9" w:fill="FFFFFF"/>
            <w:noWrap/>
            <w:vAlign w:val="bottom"/>
            <w:hideMark/>
          </w:tcPr>
          <w:p w14:paraId="65996016" w14:textId="77777777" w:rsidR="00F34E83" w:rsidRPr="00DE3369" w:rsidRDefault="00F34E83" w:rsidP="00DE6451">
            <w:pPr>
              <w:jc w:val="right"/>
              <w:rPr>
                <w:lang w:eastAsia="en-GB"/>
              </w:rPr>
            </w:pPr>
            <w:r w:rsidRPr="00DE3369">
              <w:rPr>
                <w:lang w:eastAsia="en-GB"/>
              </w:rPr>
              <w:t>150</w:t>
            </w:r>
          </w:p>
        </w:tc>
        <w:tc>
          <w:tcPr>
            <w:tcW w:w="358" w:type="pct"/>
            <w:tcBorders>
              <w:top w:val="nil"/>
              <w:left w:val="nil"/>
              <w:bottom w:val="single" w:sz="4" w:space="0" w:color="auto"/>
              <w:right w:val="single" w:sz="4" w:space="0" w:color="auto"/>
            </w:tcBorders>
            <w:shd w:val="clear" w:color="D9D9D9" w:fill="FFFFFF"/>
            <w:noWrap/>
            <w:vAlign w:val="bottom"/>
            <w:hideMark/>
          </w:tcPr>
          <w:p w14:paraId="48082A2C" w14:textId="77777777" w:rsidR="00F34E83" w:rsidRPr="00DE3369" w:rsidRDefault="00F34E83" w:rsidP="00DE6451">
            <w:pPr>
              <w:jc w:val="right"/>
              <w:rPr>
                <w:lang w:eastAsia="en-GB"/>
              </w:rPr>
            </w:pPr>
            <w:r w:rsidRPr="00DE3369">
              <w:rPr>
                <w:lang w:eastAsia="en-GB"/>
              </w:rPr>
              <w:t> </w:t>
            </w:r>
          </w:p>
        </w:tc>
        <w:tc>
          <w:tcPr>
            <w:tcW w:w="669" w:type="pct"/>
            <w:tcBorders>
              <w:top w:val="nil"/>
              <w:left w:val="nil"/>
              <w:bottom w:val="single" w:sz="4" w:space="0" w:color="auto"/>
              <w:right w:val="single" w:sz="4" w:space="0" w:color="auto"/>
            </w:tcBorders>
            <w:shd w:val="clear" w:color="D9D9D9" w:fill="FFFFFF"/>
            <w:noWrap/>
            <w:vAlign w:val="bottom"/>
            <w:hideMark/>
          </w:tcPr>
          <w:p w14:paraId="7C46AF53" w14:textId="77777777" w:rsidR="00F34E83" w:rsidRPr="00DE3369" w:rsidRDefault="00F34E83" w:rsidP="00DE6451">
            <w:pPr>
              <w:jc w:val="right"/>
              <w:rPr>
                <w:lang w:eastAsia="en-GB"/>
              </w:rPr>
            </w:pPr>
            <w:r w:rsidRPr="00DE3369">
              <w:rPr>
                <w:lang w:eastAsia="en-GB"/>
              </w:rPr>
              <w:t>-20</w:t>
            </w:r>
          </w:p>
        </w:tc>
      </w:tr>
      <w:tr w:rsidR="00F34E83" w:rsidRPr="00DE3369" w14:paraId="136D00DD" w14:textId="77777777" w:rsidTr="00220F7D">
        <w:trPr>
          <w:trHeight w:val="300"/>
        </w:trPr>
        <w:tc>
          <w:tcPr>
            <w:tcW w:w="2602" w:type="pct"/>
            <w:tcBorders>
              <w:top w:val="nil"/>
              <w:left w:val="single" w:sz="4" w:space="0" w:color="auto"/>
              <w:bottom w:val="single" w:sz="4" w:space="0" w:color="auto"/>
              <w:right w:val="single" w:sz="4" w:space="0" w:color="auto"/>
            </w:tcBorders>
            <w:shd w:val="clear" w:color="auto" w:fill="auto"/>
            <w:noWrap/>
            <w:vAlign w:val="bottom"/>
            <w:hideMark/>
          </w:tcPr>
          <w:p w14:paraId="0D06B341" w14:textId="77777777" w:rsidR="00F34E83" w:rsidRPr="00F77645" w:rsidRDefault="00F34E83" w:rsidP="00D07923">
            <w:pPr>
              <w:rPr>
                <w:b/>
                <w:lang w:eastAsia="en-GB"/>
              </w:rPr>
            </w:pPr>
            <w:r w:rsidRPr="00F77645">
              <w:rPr>
                <w:b/>
                <w:lang w:eastAsia="en-GB"/>
              </w:rPr>
              <w:t>Social Sciences</w:t>
            </w:r>
          </w:p>
        </w:tc>
        <w:tc>
          <w:tcPr>
            <w:tcW w:w="491" w:type="pct"/>
            <w:tcBorders>
              <w:top w:val="nil"/>
              <w:left w:val="nil"/>
              <w:bottom w:val="single" w:sz="4" w:space="0" w:color="auto"/>
              <w:right w:val="single" w:sz="4" w:space="0" w:color="auto"/>
            </w:tcBorders>
            <w:shd w:val="clear" w:color="D9D9D9" w:fill="FFFFFF"/>
            <w:noWrap/>
            <w:vAlign w:val="bottom"/>
            <w:hideMark/>
          </w:tcPr>
          <w:p w14:paraId="55178A4C" w14:textId="77777777" w:rsidR="00F34E83" w:rsidRPr="00DE3369" w:rsidRDefault="00F34E83" w:rsidP="00DE6451">
            <w:pPr>
              <w:jc w:val="right"/>
              <w:rPr>
                <w:lang w:eastAsia="en-GB"/>
              </w:rPr>
            </w:pPr>
            <w:r w:rsidRPr="00DE3369">
              <w:rPr>
                <w:lang w:eastAsia="en-GB"/>
              </w:rPr>
              <w:t>-85</w:t>
            </w:r>
          </w:p>
        </w:tc>
        <w:tc>
          <w:tcPr>
            <w:tcW w:w="412" w:type="pct"/>
            <w:tcBorders>
              <w:top w:val="nil"/>
              <w:left w:val="nil"/>
              <w:bottom w:val="single" w:sz="4" w:space="0" w:color="auto"/>
              <w:right w:val="single" w:sz="4" w:space="0" w:color="auto"/>
            </w:tcBorders>
            <w:shd w:val="clear" w:color="D9D9D9" w:fill="FFFFFF"/>
            <w:noWrap/>
            <w:vAlign w:val="bottom"/>
            <w:hideMark/>
          </w:tcPr>
          <w:p w14:paraId="03215C9B" w14:textId="77777777" w:rsidR="00F34E83" w:rsidRPr="00DE3369" w:rsidRDefault="00F34E83" w:rsidP="00DE6451">
            <w:pPr>
              <w:jc w:val="right"/>
              <w:rPr>
                <w:lang w:eastAsia="en-GB"/>
              </w:rPr>
            </w:pPr>
            <w:r w:rsidRPr="00DE3369">
              <w:rPr>
                <w:lang w:eastAsia="en-GB"/>
              </w:rPr>
              <w:t>0</w:t>
            </w:r>
          </w:p>
        </w:tc>
        <w:tc>
          <w:tcPr>
            <w:tcW w:w="468" w:type="pct"/>
            <w:tcBorders>
              <w:top w:val="nil"/>
              <w:left w:val="nil"/>
              <w:bottom w:val="single" w:sz="4" w:space="0" w:color="auto"/>
              <w:right w:val="single" w:sz="4" w:space="0" w:color="auto"/>
            </w:tcBorders>
            <w:shd w:val="clear" w:color="D9D9D9" w:fill="FFFFFF"/>
            <w:noWrap/>
            <w:vAlign w:val="bottom"/>
            <w:hideMark/>
          </w:tcPr>
          <w:p w14:paraId="31EA555D" w14:textId="77777777" w:rsidR="00F34E83" w:rsidRPr="00DE3369" w:rsidRDefault="00F34E83" w:rsidP="00DE6451">
            <w:pPr>
              <w:jc w:val="right"/>
              <w:rPr>
                <w:lang w:eastAsia="en-GB"/>
              </w:rPr>
            </w:pPr>
            <w:r w:rsidRPr="00DE3369">
              <w:rPr>
                <w:lang w:eastAsia="en-GB"/>
              </w:rPr>
              <w:t>-30</w:t>
            </w:r>
          </w:p>
        </w:tc>
        <w:tc>
          <w:tcPr>
            <w:tcW w:w="358" w:type="pct"/>
            <w:tcBorders>
              <w:top w:val="nil"/>
              <w:left w:val="nil"/>
              <w:bottom w:val="single" w:sz="4" w:space="0" w:color="auto"/>
              <w:right w:val="single" w:sz="4" w:space="0" w:color="auto"/>
            </w:tcBorders>
            <w:shd w:val="clear" w:color="D9D9D9" w:fill="FFFFFF"/>
            <w:noWrap/>
            <w:vAlign w:val="bottom"/>
            <w:hideMark/>
          </w:tcPr>
          <w:p w14:paraId="05D9AD54" w14:textId="77777777" w:rsidR="00F34E83" w:rsidRPr="00DE3369" w:rsidRDefault="00F34E83" w:rsidP="00DE6451">
            <w:pPr>
              <w:jc w:val="right"/>
              <w:rPr>
                <w:lang w:eastAsia="en-GB"/>
              </w:rPr>
            </w:pPr>
            <w:r w:rsidRPr="00DE3369">
              <w:rPr>
                <w:lang w:eastAsia="en-GB"/>
              </w:rPr>
              <w:t> </w:t>
            </w:r>
          </w:p>
        </w:tc>
        <w:tc>
          <w:tcPr>
            <w:tcW w:w="669" w:type="pct"/>
            <w:tcBorders>
              <w:top w:val="nil"/>
              <w:left w:val="nil"/>
              <w:bottom w:val="single" w:sz="4" w:space="0" w:color="auto"/>
              <w:right w:val="single" w:sz="4" w:space="0" w:color="auto"/>
            </w:tcBorders>
            <w:shd w:val="clear" w:color="D9D9D9" w:fill="FFFFFF"/>
            <w:noWrap/>
            <w:vAlign w:val="bottom"/>
            <w:hideMark/>
          </w:tcPr>
          <w:p w14:paraId="0ADB2026" w14:textId="77777777" w:rsidR="00F34E83" w:rsidRPr="00DE3369" w:rsidRDefault="00F34E83" w:rsidP="00DE6451">
            <w:pPr>
              <w:jc w:val="right"/>
              <w:rPr>
                <w:lang w:eastAsia="en-GB"/>
              </w:rPr>
            </w:pPr>
            <w:r w:rsidRPr="00DE3369">
              <w:rPr>
                <w:lang w:eastAsia="en-GB"/>
              </w:rPr>
              <w:t>^</w:t>
            </w:r>
          </w:p>
        </w:tc>
      </w:tr>
      <w:tr w:rsidR="00F34E83" w:rsidRPr="00DE3369" w14:paraId="3456F649" w14:textId="77777777" w:rsidTr="00220F7D">
        <w:trPr>
          <w:trHeight w:val="300"/>
        </w:trPr>
        <w:tc>
          <w:tcPr>
            <w:tcW w:w="2602" w:type="pct"/>
            <w:tcBorders>
              <w:top w:val="nil"/>
              <w:left w:val="single" w:sz="4" w:space="0" w:color="auto"/>
              <w:bottom w:val="single" w:sz="4" w:space="0" w:color="auto"/>
              <w:right w:val="single" w:sz="4" w:space="0" w:color="auto"/>
            </w:tcBorders>
            <w:shd w:val="clear" w:color="DDEBF7" w:fill="FFFFFF"/>
            <w:noWrap/>
            <w:vAlign w:val="bottom"/>
            <w:hideMark/>
          </w:tcPr>
          <w:p w14:paraId="57C6D475" w14:textId="77777777" w:rsidR="00F34E83" w:rsidRPr="00F77645" w:rsidRDefault="00F34E83" w:rsidP="00D07923">
            <w:pPr>
              <w:rPr>
                <w:b/>
                <w:lang w:eastAsia="en-GB"/>
              </w:rPr>
            </w:pPr>
            <w:r w:rsidRPr="00F77645">
              <w:rPr>
                <w:b/>
                <w:lang w:eastAsia="en-GB"/>
              </w:rPr>
              <w:t>Grand Total</w:t>
            </w:r>
          </w:p>
        </w:tc>
        <w:tc>
          <w:tcPr>
            <w:tcW w:w="491" w:type="pct"/>
            <w:tcBorders>
              <w:top w:val="nil"/>
              <w:left w:val="nil"/>
              <w:bottom w:val="single" w:sz="4" w:space="0" w:color="auto"/>
              <w:right w:val="single" w:sz="4" w:space="0" w:color="auto"/>
            </w:tcBorders>
            <w:shd w:val="clear" w:color="D9D9D9" w:fill="FFFFFF"/>
            <w:noWrap/>
            <w:vAlign w:val="bottom"/>
            <w:hideMark/>
          </w:tcPr>
          <w:p w14:paraId="01D172DC" w14:textId="63D3920A" w:rsidR="00F34E83" w:rsidRPr="00DE3369" w:rsidRDefault="00F34E83" w:rsidP="00DE6451">
            <w:pPr>
              <w:jc w:val="right"/>
              <w:rPr>
                <w:lang w:eastAsia="en-GB"/>
              </w:rPr>
            </w:pPr>
            <w:r w:rsidRPr="00DE3369">
              <w:rPr>
                <w:lang w:eastAsia="en-GB"/>
              </w:rPr>
              <w:t>-5</w:t>
            </w:r>
            <w:r w:rsidR="00220F7D">
              <w:rPr>
                <w:lang w:eastAsia="en-GB"/>
              </w:rPr>
              <w:t>45</w:t>
            </w:r>
          </w:p>
        </w:tc>
        <w:tc>
          <w:tcPr>
            <w:tcW w:w="412" w:type="pct"/>
            <w:tcBorders>
              <w:top w:val="nil"/>
              <w:left w:val="nil"/>
              <w:bottom w:val="single" w:sz="4" w:space="0" w:color="auto"/>
              <w:right w:val="single" w:sz="4" w:space="0" w:color="auto"/>
            </w:tcBorders>
            <w:shd w:val="clear" w:color="D9D9D9" w:fill="FFFFFF"/>
            <w:noWrap/>
            <w:vAlign w:val="bottom"/>
            <w:hideMark/>
          </w:tcPr>
          <w:p w14:paraId="5B301A0B" w14:textId="46D2DAC9" w:rsidR="00F34E83" w:rsidRPr="00DE3369" w:rsidRDefault="00F34E83" w:rsidP="00DE6451">
            <w:pPr>
              <w:jc w:val="right"/>
              <w:rPr>
                <w:lang w:eastAsia="en-GB"/>
              </w:rPr>
            </w:pPr>
            <w:r w:rsidRPr="00DE3369">
              <w:rPr>
                <w:lang w:eastAsia="en-GB"/>
              </w:rPr>
              <w:t>1</w:t>
            </w:r>
            <w:r w:rsidR="00466ABA">
              <w:rPr>
                <w:lang w:eastAsia="en-GB"/>
              </w:rPr>
              <w:t>,</w:t>
            </w:r>
            <w:r w:rsidRPr="00DE3369">
              <w:rPr>
                <w:lang w:eastAsia="en-GB"/>
              </w:rPr>
              <w:t>250</w:t>
            </w:r>
          </w:p>
        </w:tc>
        <w:tc>
          <w:tcPr>
            <w:tcW w:w="468" w:type="pct"/>
            <w:tcBorders>
              <w:top w:val="nil"/>
              <w:left w:val="nil"/>
              <w:bottom w:val="single" w:sz="4" w:space="0" w:color="auto"/>
              <w:right w:val="single" w:sz="4" w:space="0" w:color="auto"/>
            </w:tcBorders>
            <w:shd w:val="clear" w:color="D9D9D9" w:fill="FFFFFF"/>
            <w:noWrap/>
            <w:vAlign w:val="bottom"/>
            <w:hideMark/>
          </w:tcPr>
          <w:p w14:paraId="5F63F3B6" w14:textId="77777777" w:rsidR="00F34E83" w:rsidRPr="00DE3369" w:rsidRDefault="00F34E83" w:rsidP="00DE6451">
            <w:pPr>
              <w:jc w:val="right"/>
              <w:rPr>
                <w:lang w:eastAsia="en-GB"/>
              </w:rPr>
            </w:pPr>
            <w:r w:rsidRPr="00DE3369">
              <w:rPr>
                <w:lang w:eastAsia="en-GB"/>
              </w:rPr>
              <w:t>-755</w:t>
            </w:r>
          </w:p>
        </w:tc>
        <w:tc>
          <w:tcPr>
            <w:tcW w:w="358" w:type="pct"/>
            <w:tcBorders>
              <w:top w:val="nil"/>
              <w:left w:val="nil"/>
              <w:bottom w:val="single" w:sz="4" w:space="0" w:color="auto"/>
              <w:right w:val="single" w:sz="4" w:space="0" w:color="auto"/>
            </w:tcBorders>
            <w:shd w:val="clear" w:color="DDEBF7" w:fill="FFFFFF"/>
            <w:noWrap/>
            <w:vAlign w:val="bottom"/>
            <w:hideMark/>
          </w:tcPr>
          <w:p w14:paraId="18896430" w14:textId="77777777" w:rsidR="00F34E83" w:rsidRPr="00DE3369" w:rsidRDefault="00F34E83" w:rsidP="00DE6451">
            <w:pPr>
              <w:jc w:val="right"/>
              <w:rPr>
                <w:lang w:eastAsia="en-GB"/>
              </w:rPr>
            </w:pPr>
            <w:r w:rsidRPr="00DE3369">
              <w:rPr>
                <w:lang w:eastAsia="en-GB"/>
              </w:rPr>
              <w:t>-480</w:t>
            </w:r>
          </w:p>
        </w:tc>
        <w:tc>
          <w:tcPr>
            <w:tcW w:w="669" w:type="pct"/>
            <w:tcBorders>
              <w:top w:val="nil"/>
              <w:left w:val="nil"/>
              <w:bottom w:val="single" w:sz="4" w:space="0" w:color="auto"/>
              <w:right w:val="single" w:sz="4" w:space="0" w:color="auto"/>
            </w:tcBorders>
            <w:shd w:val="clear" w:color="D9D9D9" w:fill="FFFFFF"/>
            <w:noWrap/>
            <w:vAlign w:val="bottom"/>
            <w:hideMark/>
          </w:tcPr>
          <w:p w14:paraId="69D53B75" w14:textId="77777777" w:rsidR="00F34E83" w:rsidRPr="00DE3369" w:rsidRDefault="00F34E83" w:rsidP="00DE6451">
            <w:pPr>
              <w:jc w:val="right"/>
              <w:rPr>
                <w:lang w:eastAsia="en-GB"/>
              </w:rPr>
            </w:pPr>
            <w:r w:rsidRPr="00DE3369">
              <w:rPr>
                <w:lang w:eastAsia="en-GB"/>
              </w:rPr>
              <w:t>-2115</w:t>
            </w:r>
          </w:p>
        </w:tc>
      </w:tr>
    </w:tbl>
    <w:p w14:paraId="07330EE3" w14:textId="77777777" w:rsidR="00F34E83" w:rsidRPr="00A52AEE" w:rsidRDefault="00F34E83" w:rsidP="00D07923">
      <w:pPr>
        <w:rPr>
          <w:lang w:eastAsia="en-GB"/>
        </w:rPr>
      </w:pPr>
    </w:p>
    <w:p w14:paraId="4CCECF10" w14:textId="0AC085DF" w:rsidR="00F34E83" w:rsidRPr="00A52AEE" w:rsidRDefault="00744204" w:rsidP="00D07923">
      <w:pPr>
        <w:pStyle w:val="Heading3"/>
      </w:pPr>
      <w:bookmarkStart w:id="86" w:name="_Toc429151319"/>
      <w:bookmarkStart w:id="87" w:name="_Toc474490025"/>
      <w:r>
        <w:t>4.15</w:t>
      </w:r>
      <w:r>
        <w:tab/>
      </w:r>
      <w:r w:rsidR="00F34E83" w:rsidRPr="00F35B4D">
        <w:t>Ethnic</w:t>
      </w:r>
      <w:bookmarkEnd w:id="82"/>
      <w:bookmarkEnd w:id="83"/>
      <w:r w:rsidR="00F34E83" w:rsidRPr="00F35B4D">
        <w:t xml:space="preserve"> breakdown of the tracked cohorts</w:t>
      </w:r>
      <w:bookmarkEnd w:id="86"/>
      <w:bookmarkEnd w:id="87"/>
    </w:p>
    <w:p w14:paraId="34EA8649" w14:textId="34E02694" w:rsidR="00F34E83" w:rsidRPr="00A52AEE" w:rsidRDefault="00F34E83" w:rsidP="00D07923">
      <w:r w:rsidRPr="00A52AEE">
        <w:t>Table 1</w:t>
      </w:r>
      <w:r>
        <w:t>7</w:t>
      </w:r>
      <w:r w:rsidRPr="00A52AEE">
        <w:t xml:space="preserve"> provides an ethnic breakdown of the tracked cohort between </w:t>
      </w:r>
      <w:r w:rsidR="000C2383">
        <w:t xml:space="preserve">2011 and </w:t>
      </w:r>
      <w:r>
        <w:t>2013</w:t>
      </w:r>
      <w:r w:rsidRPr="00A52AEE">
        <w:t xml:space="preserve"> </w:t>
      </w:r>
      <w:r w:rsidR="000C2383">
        <w:t>showing that</w:t>
      </w:r>
      <w:r w:rsidRPr="00A52AEE">
        <w:t xml:space="preserve"> between </w:t>
      </w:r>
      <w:r>
        <w:rPr>
          <w:b/>
        </w:rPr>
        <w:t>62-64</w:t>
      </w:r>
      <w:r w:rsidRPr="000D7228">
        <w:rPr>
          <w:b/>
        </w:rPr>
        <w:t>%</w:t>
      </w:r>
      <w:r w:rsidRPr="00A52AEE">
        <w:t xml:space="preserve"> of the cohort are classified as coming from </w:t>
      </w:r>
      <w:r w:rsidR="00984565">
        <w:t>BME</w:t>
      </w:r>
      <w:r w:rsidRPr="00A52AEE">
        <w:t xml:space="preserve"> backgrounds and moreover, the population </w:t>
      </w:r>
      <w:r w:rsidR="00984565">
        <w:t>of W</w:t>
      </w:r>
      <w:r>
        <w:t>hite</w:t>
      </w:r>
      <w:r w:rsidRPr="00A52AEE">
        <w:t xml:space="preserve"> students has </w:t>
      </w:r>
      <w:r>
        <w:t>decreased</w:t>
      </w:r>
      <w:r w:rsidRPr="00A52AEE">
        <w:t xml:space="preserve"> more than that of their </w:t>
      </w:r>
      <w:r>
        <w:t>BME</w:t>
      </w:r>
      <w:r w:rsidRPr="00A52AEE">
        <w:t xml:space="preserve"> peers</w:t>
      </w:r>
      <w:r>
        <w:t xml:space="preserve">.  </w:t>
      </w:r>
      <w:r w:rsidR="00310336">
        <w:t>More detailed</w:t>
      </w:r>
      <w:r w:rsidRPr="00A52AEE">
        <w:t xml:space="preserve"> breakdowns reveal </w:t>
      </w:r>
      <w:r>
        <w:t xml:space="preserve">further </w:t>
      </w:r>
      <w:r w:rsidRPr="00A52AEE">
        <w:t>differences at ethnic group level.</w:t>
      </w:r>
    </w:p>
    <w:p w14:paraId="242E6075" w14:textId="77777777" w:rsidR="00F34E83" w:rsidRPr="00A52AEE" w:rsidRDefault="00F34E83" w:rsidP="00D07923"/>
    <w:p w14:paraId="22373C5A" w14:textId="0246B2E1" w:rsidR="00F34E83" w:rsidRPr="00DE6451" w:rsidRDefault="00F34E83" w:rsidP="00D07923">
      <w:pPr>
        <w:rPr>
          <w:b/>
        </w:rPr>
      </w:pPr>
      <w:r w:rsidRPr="00DE6451">
        <w:rPr>
          <w:b/>
        </w:rPr>
        <w:t>Table 17</w:t>
      </w:r>
      <w:r w:rsidR="0015485A" w:rsidRPr="00DE6451">
        <w:rPr>
          <w:b/>
        </w:rPr>
        <w:t xml:space="preserve">:  </w:t>
      </w:r>
      <w:r w:rsidRPr="00DE6451">
        <w:rPr>
          <w:b/>
        </w:rPr>
        <w:t xml:space="preserve">Cohort breakdown by ethnic group </w:t>
      </w:r>
    </w:p>
    <w:tbl>
      <w:tblPr>
        <w:tblW w:w="5006" w:type="pct"/>
        <w:tblLayout w:type="fixed"/>
        <w:tblCellMar>
          <w:left w:w="0" w:type="dxa"/>
          <w:right w:w="0" w:type="dxa"/>
        </w:tblCellMar>
        <w:tblLook w:val="04A0" w:firstRow="1" w:lastRow="0" w:firstColumn="1" w:lastColumn="0" w:noHBand="0" w:noVBand="1"/>
      </w:tblPr>
      <w:tblGrid>
        <w:gridCol w:w="4925"/>
        <w:gridCol w:w="1119"/>
        <w:gridCol w:w="791"/>
        <w:gridCol w:w="793"/>
        <w:gridCol w:w="650"/>
        <w:gridCol w:w="749"/>
      </w:tblGrid>
      <w:tr w:rsidR="00F34E83" w:rsidRPr="00DE6451" w14:paraId="6F181808" w14:textId="77777777" w:rsidTr="00F77645">
        <w:trPr>
          <w:trHeight w:val="580"/>
          <w:tblHeader/>
        </w:trPr>
        <w:tc>
          <w:tcPr>
            <w:tcW w:w="2728" w:type="pct"/>
            <w:vMerge w:val="restar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C1305FD" w14:textId="77777777" w:rsidR="00F34E83" w:rsidRPr="00F77645" w:rsidRDefault="00F34E83" w:rsidP="00D07923">
            <w:pPr>
              <w:rPr>
                <w:b/>
              </w:rPr>
            </w:pPr>
            <w:r w:rsidRPr="00F77645">
              <w:rPr>
                <w:b/>
              </w:rPr>
              <w:t>Ethnic group</w:t>
            </w:r>
          </w:p>
        </w:tc>
        <w:tc>
          <w:tcPr>
            <w:tcW w:w="1497" w:type="pct"/>
            <w:gridSpan w:val="3"/>
            <w:tcBorders>
              <w:top w:val="single" w:sz="4" w:space="0" w:color="auto"/>
              <w:left w:val="nil"/>
              <w:bottom w:val="single" w:sz="4" w:space="0" w:color="auto"/>
              <w:right w:val="single" w:sz="4" w:space="0" w:color="auto"/>
            </w:tcBorders>
            <w:shd w:val="clear" w:color="auto" w:fill="1F3864" w:themeFill="accent5" w:themeFillShade="80"/>
            <w:noWrap/>
            <w:vAlign w:val="center"/>
            <w:hideMark/>
          </w:tcPr>
          <w:p w14:paraId="40D984B7" w14:textId="1DA73D10" w:rsidR="00F34E83" w:rsidRPr="00DE6451" w:rsidRDefault="00984565" w:rsidP="00DE6451">
            <w:pPr>
              <w:jc w:val="center"/>
              <w:rPr>
                <w:b/>
              </w:rPr>
            </w:pPr>
            <w:r w:rsidRPr="00DE6451">
              <w:rPr>
                <w:b/>
              </w:rPr>
              <w:t>% of t</w:t>
            </w:r>
            <w:r w:rsidR="00F34E83" w:rsidRPr="00DE6451">
              <w:rPr>
                <w:b/>
              </w:rPr>
              <w:t>otal by cohort year</w:t>
            </w:r>
          </w:p>
        </w:tc>
        <w:tc>
          <w:tcPr>
            <w:tcW w:w="360" w:type="pct"/>
            <w:vMerge w:val="restart"/>
            <w:tcBorders>
              <w:top w:val="single" w:sz="4" w:space="0" w:color="auto"/>
              <w:left w:val="single" w:sz="4" w:space="0" w:color="auto"/>
              <w:bottom w:val="single" w:sz="4" w:space="0" w:color="auto"/>
              <w:right w:val="single" w:sz="4" w:space="0" w:color="auto"/>
            </w:tcBorders>
            <w:shd w:val="clear" w:color="auto" w:fill="1F3864" w:themeFill="accent5" w:themeFillShade="80"/>
            <w:textDirection w:val="btLr"/>
            <w:vAlign w:val="center"/>
            <w:hideMark/>
          </w:tcPr>
          <w:p w14:paraId="70B59658" w14:textId="315B7D0A" w:rsidR="00DE3369" w:rsidRPr="00DE6451" w:rsidRDefault="00F34E83" w:rsidP="00DE6451">
            <w:pPr>
              <w:jc w:val="center"/>
              <w:rPr>
                <w:b/>
              </w:rPr>
            </w:pPr>
            <w:r w:rsidRPr="00DE6451">
              <w:rPr>
                <w:b/>
              </w:rPr>
              <w:t>Population</w:t>
            </w:r>
          </w:p>
          <w:p w14:paraId="73C53718" w14:textId="70FFA0A8" w:rsidR="00F34E83" w:rsidRPr="00DE6451" w:rsidRDefault="00F34E83" w:rsidP="00DE6451">
            <w:pPr>
              <w:jc w:val="center"/>
              <w:rPr>
                <w:b/>
              </w:rPr>
            </w:pPr>
            <w:r w:rsidRPr="00DE6451">
              <w:rPr>
                <w:b/>
              </w:rPr>
              <w:t>change</w:t>
            </w:r>
          </w:p>
        </w:tc>
        <w:tc>
          <w:tcPr>
            <w:tcW w:w="415" w:type="pct"/>
            <w:vMerge w:val="restart"/>
            <w:tcBorders>
              <w:top w:val="single" w:sz="4" w:space="0" w:color="auto"/>
              <w:left w:val="single" w:sz="4" w:space="0" w:color="auto"/>
              <w:bottom w:val="single" w:sz="4" w:space="0" w:color="auto"/>
              <w:right w:val="single" w:sz="4" w:space="0" w:color="auto"/>
            </w:tcBorders>
            <w:shd w:val="clear" w:color="auto" w:fill="1F3864" w:themeFill="accent5" w:themeFillShade="80"/>
            <w:textDirection w:val="btLr"/>
            <w:vAlign w:val="center"/>
            <w:hideMark/>
          </w:tcPr>
          <w:p w14:paraId="6FDF9305" w14:textId="77777777" w:rsidR="00F34E83" w:rsidRPr="00DE6451" w:rsidRDefault="00F34E83" w:rsidP="00DE6451">
            <w:pPr>
              <w:jc w:val="center"/>
              <w:rPr>
                <w:b/>
              </w:rPr>
            </w:pPr>
            <w:r w:rsidRPr="00DE6451">
              <w:rPr>
                <w:b/>
              </w:rPr>
              <w:t>% change</w:t>
            </w:r>
          </w:p>
        </w:tc>
      </w:tr>
      <w:tr w:rsidR="00F34E83" w:rsidRPr="00DE6451" w14:paraId="604A76A9" w14:textId="77777777" w:rsidTr="00F77645">
        <w:trPr>
          <w:trHeight w:val="476"/>
          <w:tblHeader/>
        </w:trPr>
        <w:tc>
          <w:tcPr>
            <w:tcW w:w="2728" w:type="pct"/>
            <w:vMerge/>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A5ED66F" w14:textId="77777777" w:rsidR="00F34E83" w:rsidRPr="00F77645" w:rsidRDefault="00F34E83" w:rsidP="00D07923">
            <w:pPr>
              <w:rPr>
                <w:b/>
              </w:rPr>
            </w:pPr>
          </w:p>
        </w:tc>
        <w:tc>
          <w:tcPr>
            <w:tcW w:w="620" w:type="pct"/>
            <w:vMerge w:val="restart"/>
            <w:tcBorders>
              <w:top w:val="nil"/>
              <w:left w:val="single" w:sz="4" w:space="0" w:color="auto"/>
              <w:bottom w:val="single" w:sz="4" w:space="0" w:color="000000"/>
              <w:right w:val="single" w:sz="4" w:space="0" w:color="auto"/>
            </w:tcBorders>
            <w:shd w:val="clear" w:color="auto" w:fill="1F3864" w:themeFill="accent5" w:themeFillShade="80"/>
            <w:vAlign w:val="center"/>
            <w:hideMark/>
          </w:tcPr>
          <w:p w14:paraId="2ED799C5" w14:textId="77777777" w:rsidR="0001343E" w:rsidRPr="00DE6451" w:rsidRDefault="00F34E83" w:rsidP="00DE6451">
            <w:pPr>
              <w:jc w:val="center"/>
              <w:rPr>
                <w:b/>
              </w:rPr>
            </w:pPr>
            <w:r w:rsidRPr="00DE6451">
              <w:rPr>
                <w:b/>
              </w:rPr>
              <w:t>2011-</w:t>
            </w:r>
          </w:p>
          <w:p w14:paraId="7355069C" w14:textId="7DC2EF1C" w:rsidR="00F34E83" w:rsidRPr="00DE6451" w:rsidRDefault="0001343E" w:rsidP="00DE6451">
            <w:pPr>
              <w:jc w:val="center"/>
              <w:rPr>
                <w:b/>
              </w:rPr>
            </w:pPr>
            <w:r w:rsidRPr="00DE6451">
              <w:rPr>
                <w:b/>
              </w:rPr>
              <w:t>20</w:t>
            </w:r>
            <w:r w:rsidR="00F34E83" w:rsidRPr="00DE6451">
              <w:rPr>
                <w:b/>
              </w:rPr>
              <w:t>12</w:t>
            </w:r>
          </w:p>
        </w:tc>
        <w:tc>
          <w:tcPr>
            <w:tcW w:w="438" w:type="pct"/>
            <w:vMerge w:val="restart"/>
            <w:tcBorders>
              <w:top w:val="nil"/>
              <w:left w:val="single" w:sz="4" w:space="0" w:color="auto"/>
              <w:bottom w:val="single" w:sz="4" w:space="0" w:color="auto"/>
              <w:right w:val="single" w:sz="4" w:space="0" w:color="auto"/>
            </w:tcBorders>
            <w:shd w:val="clear" w:color="auto" w:fill="1F3864" w:themeFill="accent5" w:themeFillShade="80"/>
            <w:vAlign w:val="center"/>
            <w:hideMark/>
          </w:tcPr>
          <w:p w14:paraId="1FEB87E8" w14:textId="50A53ED8" w:rsidR="00F34E83" w:rsidRPr="00DE6451" w:rsidRDefault="00F34E83" w:rsidP="00DE6451">
            <w:pPr>
              <w:jc w:val="center"/>
              <w:rPr>
                <w:b/>
              </w:rPr>
            </w:pPr>
            <w:r w:rsidRPr="00DE6451">
              <w:rPr>
                <w:b/>
              </w:rPr>
              <w:t>2012-</w:t>
            </w:r>
            <w:r w:rsidR="0001343E" w:rsidRPr="00DE6451">
              <w:rPr>
                <w:b/>
              </w:rPr>
              <w:t>20</w:t>
            </w:r>
            <w:r w:rsidRPr="00DE6451">
              <w:rPr>
                <w:b/>
              </w:rPr>
              <w:t>13</w:t>
            </w:r>
          </w:p>
        </w:tc>
        <w:tc>
          <w:tcPr>
            <w:tcW w:w="439" w:type="pct"/>
            <w:vMerge w:val="restart"/>
            <w:tcBorders>
              <w:top w:val="nil"/>
              <w:left w:val="single" w:sz="4" w:space="0" w:color="auto"/>
              <w:bottom w:val="single" w:sz="4" w:space="0" w:color="auto"/>
              <w:right w:val="single" w:sz="4" w:space="0" w:color="auto"/>
            </w:tcBorders>
            <w:shd w:val="clear" w:color="auto" w:fill="1F3864" w:themeFill="accent5" w:themeFillShade="80"/>
            <w:vAlign w:val="center"/>
            <w:hideMark/>
          </w:tcPr>
          <w:p w14:paraId="29C9A53A" w14:textId="0D76937B" w:rsidR="00F34E83" w:rsidRPr="00DE6451" w:rsidRDefault="00EE7EEE" w:rsidP="00DE6451">
            <w:pPr>
              <w:jc w:val="center"/>
              <w:rPr>
                <w:b/>
              </w:rPr>
            </w:pPr>
            <w:r w:rsidRPr="00DE6451">
              <w:rPr>
                <w:b/>
              </w:rPr>
              <w:t>2013-2014</w:t>
            </w:r>
          </w:p>
        </w:tc>
        <w:tc>
          <w:tcPr>
            <w:tcW w:w="360" w:type="pct"/>
            <w:vMerge/>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7D462A9" w14:textId="77777777" w:rsidR="00F34E83" w:rsidRPr="00DE6451" w:rsidRDefault="00F34E83" w:rsidP="00D07923">
            <w:pPr>
              <w:rPr>
                <w:b/>
              </w:rPr>
            </w:pPr>
          </w:p>
        </w:tc>
        <w:tc>
          <w:tcPr>
            <w:tcW w:w="415" w:type="pct"/>
            <w:vMerge/>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9D9B6E6" w14:textId="77777777" w:rsidR="00F34E83" w:rsidRPr="00DE6451" w:rsidRDefault="00F34E83" w:rsidP="00D07923">
            <w:pPr>
              <w:rPr>
                <w:b/>
              </w:rPr>
            </w:pPr>
          </w:p>
        </w:tc>
      </w:tr>
      <w:tr w:rsidR="00F34E83" w:rsidRPr="00972260" w14:paraId="08DC0163" w14:textId="77777777" w:rsidTr="00F77645">
        <w:trPr>
          <w:trHeight w:val="476"/>
          <w:tblHeader/>
        </w:trPr>
        <w:tc>
          <w:tcPr>
            <w:tcW w:w="2728" w:type="pct"/>
            <w:vMerge/>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3B71AD2" w14:textId="77777777" w:rsidR="00F34E83" w:rsidRPr="00F77645" w:rsidRDefault="00F34E83" w:rsidP="00D07923">
            <w:pPr>
              <w:rPr>
                <w:b/>
              </w:rPr>
            </w:pPr>
          </w:p>
        </w:tc>
        <w:tc>
          <w:tcPr>
            <w:tcW w:w="620" w:type="pct"/>
            <w:vMerge/>
            <w:tcBorders>
              <w:top w:val="nil"/>
              <w:left w:val="single" w:sz="4" w:space="0" w:color="auto"/>
              <w:bottom w:val="single" w:sz="4" w:space="0" w:color="000000"/>
              <w:right w:val="single" w:sz="4" w:space="0" w:color="auto"/>
            </w:tcBorders>
            <w:shd w:val="clear" w:color="auto" w:fill="1F3864" w:themeFill="accent5" w:themeFillShade="80"/>
            <w:vAlign w:val="center"/>
            <w:hideMark/>
          </w:tcPr>
          <w:p w14:paraId="428CB392" w14:textId="77777777" w:rsidR="00F34E83" w:rsidRPr="00972260" w:rsidRDefault="00F34E83" w:rsidP="00D07923"/>
        </w:tc>
        <w:tc>
          <w:tcPr>
            <w:tcW w:w="438" w:type="pct"/>
            <w:vMerge/>
            <w:tcBorders>
              <w:top w:val="nil"/>
              <w:left w:val="single" w:sz="4" w:space="0" w:color="auto"/>
              <w:bottom w:val="single" w:sz="4" w:space="0" w:color="auto"/>
              <w:right w:val="single" w:sz="4" w:space="0" w:color="auto"/>
            </w:tcBorders>
            <w:shd w:val="clear" w:color="auto" w:fill="1F3864" w:themeFill="accent5" w:themeFillShade="80"/>
            <w:vAlign w:val="center"/>
            <w:hideMark/>
          </w:tcPr>
          <w:p w14:paraId="2AD1B43E" w14:textId="77777777" w:rsidR="00F34E83" w:rsidRPr="00972260" w:rsidRDefault="00F34E83" w:rsidP="00D07923"/>
        </w:tc>
        <w:tc>
          <w:tcPr>
            <w:tcW w:w="439" w:type="pct"/>
            <w:vMerge/>
            <w:tcBorders>
              <w:top w:val="nil"/>
              <w:left w:val="single" w:sz="4" w:space="0" w:color="auto"/>
              <w:bottom w:val="single" w:sz="4" w:space="0" w:color="auto"/>
              <w:right w:val="single" w:sz="4" w:space="0" w:color="auto"/>
            </w:tcBorders>
            <w:shd w:val="clear" w:color="auto" w:fill="1F3864" w:themeFill="accent5" w:themeFillShade="80"/>
            <w:vAlign w:val="center"/>
            <w:hideMark/>
          </w:tcPr>
          <w:p w14:paraId="49FC7DF2" w14:textId="77777777" w:rsidR="00F34E83" w:rsidRPr="00972260" w:rsidRDefault="00F34E83" w:rsidP="00D07923"/>
        </w:tc>
        <w:tc>
          <w:tcPr>
            <w:tcW w:w="360" w:type="pct"/>
            <w:vMerge/>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6789B6E" w14:textId="77777777" w:rsidR="00F34E83" w:rsidRPr="00972260" w:rsidRDefault="00F34E83" w:rsidP="00D07923"/>
        </w:tc>
        <w:tc>
          <w:tcPr>
            <w:tcW w:w="415" w:type="pct"/>
            <w:vMerge/>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BEFC818" w14:textId="77777777" w:rsidR="00F34E83" w:rsidRPr="00972260" w:rsidRDefault="00F34E83" w:rsidP="00D07923"/>
        </w:tc>
      </w:tr>
      <w:tr w:rsidR="00F34E83" w:rsidRPr="00972260" w14:paraId="30BE5D7E" w14:textId="77777777" w:rsidTr="00F77645">
        <w:trPr>
          <w:trHeight w:val="285"/>
        </w:trPr>
        <w:tc>
          <w:tcPr>
            <w:tcW w:w="2728" w:type="pct"/>
            <w:tcBorders>
              <w:top w:val="nil"/>
              <w:left w:val="single" w:sz="4" w:space="0" w:color="auto"/>
              <w:bottom w:val="single" w:sz="4" w:space="0" w:color="auto"/>
              <w:right w:val="single" w:sz="4" w:space="0" w:color="auto"/>
            </w:tcBorders>
            <w:shd w:val="clear" w:color="auto" w:fill="auto"/>
            <w:noWrap/>
            <w:vAlign w:val="bottom"/>
            <w:hideMark/>
          </w:tcPr>
          <w:p w14:paraId="7B2DDD12" w14:textId="77777777" w:rsidR="00F34E83" w:rsidRPr="00F77645" w:rsidRDefault="00F34E83" w:rsidP="00D07923">
            <w:pPr>
              <w:rPr>
                <w:b/>
              </w:rPr>
            </w:pPr>
            <w:r w:rsidRPr="00F77645">
              <w:rPr>
                <w:b/>
              </w:rPr>
              <w:t>Asian or Asian British - any other Asian background</w:t>
            </w:r>
          </w:p>
        </w:tc>
        <w:tc>
          <w:tcPr>
            <w:tcW w:w="620" w:type="pct"/>
            <w:tcBorders>
              <w:top w:val="nil"/>
              <w:left w:val="nil"/>
              <w:bottom w:val="single" w:sz="4" w:space="0" w:color="auto"/>
              <w:right w:val="single" w:sz="4" w:space="0" w:color="auto"/>
            </w:tcBorders>
            <w:shd w:val="clear" w:color="000000" w:fill="FFFFFF"/>
            <w:vAlign w:val="center"/>
            <w:hideMark/>
          </w:tcPr>
          <w:p w14:paraId="2986FEE4" w14:textId="77777777" w:rsidR="00F34E83" w:rsidRPr="00972260" w:rsidRDefault="00F34E83" w:rsidP="00436711">
            <w:pPr>
              <w:jc w:val="center"/>
            </w:pPr>
            <w:r w:rsidRPr="00972260">
              <w:t>5%</w:t>
            </w:r>
          </w:p>
        </w:tc>
        <w:tc>
          <w:tcPr>
            <w:tcW w:w="438" w:type="pct"/>
            <w:tcBorders>
              <w:top w:val="nil"/>
              <w:left w:val="nil"/>
              <w:bottom w:val="single" w:sz="4" w:space="0" w:color="auto"/>
              <w:right w:val="single" w:sz="4" w:space="0" w:color="auto"/>
            </w:tcBorders>
            <w:shd w:val="clear" w:color="000000" w:fill="FFFFFF"/>
            <w:vAlign w:val="center"/>
            <w:hideMark/>
          </w:tcPr>
          <w:p w14:paraId="3AED3457" w14:textId="77777777" w:rsidR="00F34E83" w:rsidRPr="00972260" w:rsidRDefault="00F34E83" w:rsidP="00436711">
            <w:pPr>
              <w:jc w:val="center"/>
            </w:pPr>
            <w:r w:rsidRPr="00972260">
              <w:t>5%</w:t>
            </w:r>
          </w:p>
        </w:tc>
        <w:tc>
          <w:tcPr>
            <w:tcW w:w="439" w:type="pct"/>
            <w:tcBorders>
              <w:top w:val="nil"/>
              <w:left w:val="nil"/>
              <w:bottom w:val="single" w:sz="4" w:space="0" w:color="auto"/>
              <w:right w:val="single" w:sz="4" w:space="0" w:color="auto"/>
            </w:tcBorders>
            <w:shd w:val="clear" w:color="000000" w:fill="FFFFFF"/>
            <w:vAlign w:val="center"/>
            <w:hideMark/>
          </w:tcPr>
          <w:p w14:paraId="38FDBA55" w14:textId="77777777" w:rsidR="00F34E83" w:rsidRPr="00972260" w:rsidRDefault="00F34E83" w:rsidP="00436711">
            <w:pPr>
              <w:jc w:val="center"/>
            </w:pPr>
            <w:r w:rsidRPr="00972260">
              <w:t>6%</w:t>
            </w:r>
          </w:p>
        </w:tc>
        <w:tc>
          <w:tcPr>
            <w:tcW w:w="360" w:type="pct"/>
            <w:tcBorders>
              <w:top w:val="nil"/>
              <w:left w:val="nil"/>
              <w:bottom w:val="single" w:sz="4" w:space="0" w:color="auto"/>
              <w:right w:val="single" w:sz="4" w:space="0" w:color="auto"/>
            </w:tcBorders>
            <w:shd w:val="clear" w:color="000000" w:fill="FFFFFF"/>
            <w:vAlign w:val="center"/>
            <w:hideMark/>
          </w:tcPr>
          <w:p w14:paraId="78E228B7" w14:textId="77777777" w:rsidR="00F34E83" w:rsidRPr="00972260" w:rsidRDefault="00F34E83" w:rsidP="00436711">
            <w:pPr>
              <w:jc w:val="center"/>
            </w:pPr>
            <w:r w:rsidRPr="00972260">
              <w:t>80</w:t>
            </w:r>
          </w:p>
        </w:tc>
        <w:tc>
          <w:tcPr>
            <w:tcW w:w="415" w:type="pct"/>
            <w:tcBorders>
              <w:top w:val="nil"/>
              <w:left w:val="nil"/>
              <w:bottom w:val="single" w:sz="4" w:space="0" w:color="auto"/>
              <w:right w:val="single" w:sz="4" w:space="0" w:color="auto"/>
            </w:tcBorders>
            <w:shd w:val="clear" w:color="000000" w:fill="FFFFFF"/>
            <w:vAlign w:val="center"/>
            <w:hideMark/>
          </w:tcPr>
          <w:p w14:paraId="1740EC85" w14:textId="77777777" w:rsidR="00F34E83" w:rsidRPr="00972260" w:rsidRDefault="00F34E83" w:rsidP="00436711">
            <w:pPr>
              <w:jc w:val="center"/>
            </w:pPr>
            <w:r w:rsidRPr="00972260">
              <w:t>4%</w:t>
            </w:r>
          </w:p>
        </w:tc>
      </w:tr>
      <w:tr w:rsidR="00F34E83" w:rsidRPr="00972260" w14:paraId="54C0D071" w14:textId="77777777" w:rsidTr="00F77645">
        <w:trPr>
          <w:trHeight w:val="285"/>
        </w:trPr>
        <w:tc>
          <w:tcPr>
            <w:tcW w:w="2728" w:type="pct"/>
            <w:tcBorders>
              <w:top w:val="nil"/>
              <w:left w:val="single" w:sz="4" w:space="0" w:color="auto"/>
              <w:bottom w:val="single" w:sz="4" w:space="0" w:color="auto"/>
              <w:right w:val="single" w:sz="4" w:space="0" w:color="auto"/>
            </w:tcBorders>
            <w:shd w:val="clear" w:color="auto" w:fill="auto"/>
            <w:noWrap/>
            <w:vAlign w:val="bottom"/>
            <w:hideMark/>
          </w:tcPr>
          <w:p w14:paraId="121586F0" w14:textId="77777777" w:rsidR="00F34E83" w:rsidRPr="00F77645" w:rsidRDefault="00F34E83" w:rsidP="00D07923">
            <w:pPr>
              <w:rPr>
                <w:b/>
              </w:rPr>
            </w:pPr>
            <w:r w:rsidRPr="00F77645">
              <w:rPr>
                <w:b/>
              </w:rPr>
              <w:t>Asian or Asian British –Bangladeshi</w:t>
            </w:r>
          </w:p>
        </w:tc>
        <w:tc>
          <w:tcPr>
            <w:tcW w:w="620" w:type="pct"/>
            <w:tcBorders>
              <w:top w:val="nil"/>
              <w:left w:val="nil"/>
              <w:bottom w:val="single" w:sz="4" w:space="0" w:color="auto"/>
              <w:right w:val="single" w:sz="4" w:space="0" w:color="auto"/>
            </w:tcBorders>
            <w:shd w:val="clear" w:color="000000" w:fill="FFFFFF"/>
            <w:vAlign w:val="center"/>
            <w:hideMark/>
          </w:tcPr>
          <w:p w14:paraId="5EE668B2" w14:textId="77777777" w:rsidR="00F34E83" w:rsidRPr="00972260" w:rsidRDefault="00F34E83" w:rsidP="00436711">
            <w:pPr>
              <w:jc w:val="center"/>
            </w:pPr>
            <w:r w:rsidRPr="00972260">
              <w:t>4%</w:t>
            </w:r>
          </w:p>
        </w:tc>
        <w:tc>
          <w:tcPr>
            <w:tcW w:w="438" w:type="pct"/>
            <w:tcBorders>
              <w:top w:val="nil"/>
              <w:left w:val="nil"/>
              <w:bottom w:val="single" w:sz="4" w:space="0" w:color="auto"/>
              <w:right w:val="single" w:sz="4" w:space="0" w:color="auto"/>
            </w:tcBorders>
            <w:shd w:val="clear" w:color="000000" w:fill="FFFFFF"/>
            <w:vAlign w:val="center"/>
            <w:hideMark/>
          </w:tcPr>
          <w:p w14:paraId="484B67C1" w14:textId="77777777" w:rsidR="00F34E83" w:rsidRPr="00972260" w:rsidRDefault="00F34E83" w:rsidP="00436711">
            <w:pPr>
              <w:jc w:val="center"/>
            </w:pPr>
            <w:r w:rsidRPr="00972260">
              <w:t>5%</w:t>
            </w:r>
          </w:p>
        </w:tc>
        <w:tc>
          <w:tcPr>
            <w:tcW w:w="439" w:type="pct"/>
            <w:tcBorders>
              <w:top w:val="nil"/>
              <w:left w:val="nil"/>
              <w:bottom w:val="single" w:sz="4" w:space="0" w:color="auto"/>
              <w:right w:val="single" w:sz="4" w:space="0" w:color="auto"/>
            </w:tcBorders>
            <w:shd w:val="clear" w:color="000000" w:fill="FFFFFF"/>
            <w:vAlign w:val="center"/>
            <w:hideMark/>
          </w:tcPr>
          <w:p w14:paraId="0FD830F5" w14:textId="77777777" w:rsidR="00F34E83" w:rsidRPr="00972260" w:rsidRDefault="00F34E83" w:rsidP="00436711">
            <w:pPr>
              <w:jc w:val="center"/>
            </w:pPr>
            <w:r w:rsidRPr="00972260">
              <w:t>5%</w:t>
            </w:r>
          </w:p>
        </w:tc>
        <w:tc>
          <w:tcPr>
            <w:tcW w:w="360" w:type="pct"/>
            <w:tcBorders>
              <w:top w:val="nil"/>
              <w:left w:val="nil"/>
              <w:bottom w:val="single" w:sz="4" w:space="0" w:color="auto"/>
              <w:right w:val="single" w:sz="4" w:space="0" w:color="auto"/>
            </w:tcBorders>
            <w:shd w:val="clear" w:color="000000" w:fill="FFFFFF"/>
            <w:vAlign w:val="center"/>
            <w:hideMark/>
          </w:tcPr>
          <w:p w14:paraId="73DAD24F" w14:textId="77777777" w:rsidR="00F34E83" w:rsidRPr="00972260" w:rsidRDefault="00F34E83" w:rsidP="00436711">
            <w:pPr>
              <w:jc w:val="center"/>
            </w:pPr>
            <w:r w:rsidRPr="00972260">
              <w:t>15</w:t>
            </w:r>
          </w:p>
        </w:tc>
        <w:tc>
          <w:tcPr>
            <w:tcW w:w="415" w:type="pct"/>
            <w:tcBorders>
              <w:top w:val="nil"/>
              <w:left w:val="nil"/>
              <w:bottom w:val="single" w:sz="4" w:space="0" w:color="auto"/>
              <w:right w:val="single" w:sz="4" w:space="0" w:color="auto"/>
            </w:tcBorders>
            <w:shd w:val="clear" w:color="000000" w:fill="FFFFFF"/>
            <w:vAlign w:val="center"/>
            <w:hideMark/>
          </w:tcPr>
          <w:p w14:paraId="2CC32074" w14:textId="77777777" w:rsidR="00F34E83" w:rsidRPr="00972260" w:rsidRDefault="00F34E83" w:rsidP="00436711">
            <w:pPr>
              <w:jc w:val="center"/>
            </w:pPr>
            <w:r w:rsidRPr="00972260">
              <w:t>1%</w:t>
            </w:r>
          </w:p>
        </w:tc>
      </w:tr>
      <w:tr w:rsidR="00F34E83" w:rsidRPr="00972260" w14:paraId="615507FC" w14:textId="77777777" w:rsidTr="00F77645">
        <w:trPr>
          <w:trHeight w:val="285"/>
        </w:trPr>
        <w:tc>
          <w:tcPr>
            <w:tcW w:w="2728" w:type="pct"/>
            <w:tcBorders>
              <w:top w:val="nil"/>
              <w:left w:val="single" w:sz="4" w:space="0" w:color="auto"/>
              <w:bottom w:val="single" w:sz="4" w:space="0" w:color="auto"/>
              <w:right w:val="single" w:sz="4" w:space="0" w:color="auto"/>
            </w:tcBorders>
            <w:shd w:val="clear" w:color="auto" w:fill="auto"/>
            <w:noWrap/>
            <w:vAlign w:val="bottom"/>
            <w:hideMark/>
          </w:tcPr>
          <w:p w14:paraId="040951C7" w14:textId="77777777" w:rsidR="00F34E83" w:rsidRPr="00F77645" w:rsidRDefault="00F34E83" w:rsidP="00D07923">
            <w:pPr>
              <w:rPr>
                <w:b/>
              </w:rPr>
            </w:pPr>
            <w:r w:rsidRPr="00F77645">
              <w:rPr>
                <w:b/>
              </w:rPr>
              <w:t>Asian or Asian British –Indian</w:t>
            </w:r>
          </w:p>
        </w:tc>
        <w:tc>
          <w:tcPr>
            <w:tcW w:w="620" w:type="pct"/>
            <w:tcBorders>
              <w:top w:val="nil"/>
              <w:left w:val="nil"/>
              <w:bottom w:val="single" w:sz="4" w:space="0" w:color="auto"/>
              <w:right w:val="single" w:sz="4" w:space="0" w:color="auto"/>
            </w:tcBorders>
            <w:shd w:val="clear" w:color="000000" w:fill="FFFFFF"/>
            <w:vAlign w:val="center"/>
            <w:hideMark/>
          </w:tcPr>
          <w:p w14:paraId="7492E0C8" w14:textId="77777777" w:rsidR="00F34E83" w:rsidRPr="00972260" w:rsidRDefault="00F34E83" w:rsidP="00436711">
            <w:pPr>
              <w:jc w:val="center"/>
            </w:pPr>
            <w:r w:rsidRPr="00972260">
              <w:t>5%</w:t>
            </w:r>
          </w:p>
        </w:tc>
        <w:tc>
          <w:tcPr>
            <w:tcW w:w="438" w:type="pct"/>
            <w:tcBorders>
              <w:top w:val="nil"/>
              <w:left w:val="nil"/>
              <w:bottom w:val="single" w:sz="4" w:space="0" w:color="auto"/>
              <w:right w:val="single" w:sz="4" w:space="0" w:color="auto"/>
            </w:tcBorders>
            <w:shd w:val="clear" w:color="000000" w:fill="FFFFFF"/>
            <w:vAlign w:val="center"/>
            <w:hideMark/>
          </w:tcPr>
          <w:p w14:paraId="41C66047" w14:textId="77777777" w:rsidR="00F34E83" w:rsidRPr="00972260" w:rsidRDefault="00F34E83" w:rsidP="00436711">
            <w:pPr>
              <w:jc w:val="center"/>
            </w:pPr>
            <w:r w:rsidRPr="00972260">
              <w:t>4%</w:t>
            </w:r>
          </w:p>
        </w:tc>
        <w:tc>
          <w:tcPr>
            <w:tcW w:w="439" w:type="pct"/>
            <w:tcBorders>
              <w:top w:val="nil"/>
              <w:left w:val="nil"/>
              <w:bottom w:val="single" w:sz="4" w:space="0" w:color="auto"/>
              <w:right w:val="single" w:sz="4" w:space="0" w:color="auto"/>
            </w:tcBorders>
            <w:shd w:val="clear" w:color="000000" w:fill="FFFFFF"/>
            <w:vAlign w:val="center"/>
            <w:hideMark/>
          </w:tcPr>
          <w:p w14:paraId="726854F0" w14:textId="77777777" w:rsidR="00F34E83" w:rsidRPr="00972260" w:rsidRDefault="00F34E83" w:rsidP="00436711">
            <w:pPr>
              <w:jc w:val="center"/>
            </w:pPr>
            <w:r w:rsidRPr="00972260">
              <w:t>4%</w:t>
            </w:r>
          </w:p>
        </w:tc>
        <w:tc>
          <w:tcPr>
            <w:tcW w:w="360" w:type="pct"/>
            <w:tcBorders>
              <w:top w:val="nil"/>
              <w:left w:val="nil"/>
              <w:bottom w:val="single" w:sz="4" w:space="0" w:color="auto"/>
              <w:right w:val="single" w:sz="4" w:space="0" w:color="auto"/>
            </w:tcBorders>
            <w:shd w:val="clear" w:color="000000" w:fill="FFFFFF"/>
            <w:vAlign w:val="center"/>
            <w:hideMark/>
          </w:tcPr>
          <w:p w14:paraId="278F7087" w14:textId="77777777" w:rsidR="00F34E83" w:rsidRPr="00972260" w:rsidRDefault="00F34E83" w:rsidP="00436711">
            <w:pPr>
              <w:jc w:val="center"/>
            </w:pPr>
            <w:r w:rsidRPr="00972260">
              <w:t>-235</w:t>
            </w:r>
          </w:p>
        </w:tc>
        <w:tc>
          <w:tcPr>
            <w:tcW w:w="415" w:type="pct"/>
            <w:tcBorders>
              <w:top w:val="nil"/>
              <w:left w:val="nil"/>
              <w:bottom w:val="single" w:sz="4" w:space="0" w:color="auto"/>
              <w:right w:val="single" w:sz="4" w:space="0" w:color="auto"/>
            </w:tcBorders>
            <w:shd w:val="clear" w:color="000000" w:fill="FFFFFF"/>
            <w:vAlign w:val="center"/>
            <w:hideMark/>
          </w:tcPr>
          <w:p w14:paraId="44DCAFE7" w14:textId="77777777" w:rsidR="00F34E83" w:rsidRPr="00972260" w:rsidRDefault="00F34E83" w:rsidP="00436711">
            <w:pPr>
              <w:jc w:val="center"/>
            </w:pPr>
            <w:r w:rsidRPr="00972260">
              <w:t>-12%</w:t>
            </w:r>
          </w:p>
        </w:tc>
      </w:tr>
      <w:tr w:rsidR="00F34E83" w:rsidRPr="00972260" w14:paraId="31443F5E" w14:textId="77777777" w:rsidTr="00F77645">
        <w:trPr>
          <w:trHeight w:val="285"/>
        </w:trPr>
        <w:tc>
          <w:tcPr>
            <w:tcW w:w="2728" w:type="pct"/>
            <w:tcBorders>
              <w:top w:val="nil"/>
              <w:left w:val="single" w:sz="4" w:space="0" w:color="auto"/>
              <w:bottom w:val="single" w:sz="4" w:space="0" w:color="auto"/>
              <w:right w:val="single" w:sz="4" w:space="0" w:color="auto"/>
            </w:tcBorders>
            <w:shd w:val="clear" w:color="auto" w:fill="auto"/>
            <w:noWrap/>
            <w:vAlign w:val="bottom"/>
            <w:hideMark/>
          </w:tcPr>
          <w:p w14:paraId="16202AF0" w14:textId="77777777" w:rsidR="00F34E83" w:rsidRPr="00F77645" w:rsidRDefault="00F34E83" w:rsidP="00D07923">
            <w:pPr>
              <w:rPr>
                <w:b/>
              </w:rPr>
            </w:pPr>
            <w:r w:rsidRPr="00F77645">
              <w:rPr>
                <w:b/>
              </w:rPr>
              <w:t>Asian or Asian British –Pakistani</w:t>
            </w:r>
          </w:p>
        </w:tc>
        <w:tc>
          <w:tcPr>
            <w:tcW w:w="620" w:type="pct"/>
            <w:tcBorders>
              <w:top w:val="nil"/>
              <w:left w:val="nil"/>
              <w:bottom w:val="single" w:sz="4" w:space="0" w:color="auto"/>
              <w:right w:val="single" w:sz="4" w:space="0" w:color="auto"/>
            </w:tcBorders>
            <w:shd w:val="clear" w:color="000000" w:fill="FFFFFF"/>
            <w:vAlign w:val="center"/>
            <w:hideMark/>
          </w:tcPr>
          <w:p w14:paraId="6B1BEB3D" w14:textId="77777777" w:rsidR="00F34E83" w:rsidRPr="00972260" w:rsidRDefault="00F34E83" w:rsidP="00436711">
            <w:pPr>
              <w:jc w:val="center"/>
            </w:pPr>
            <w:r w:rsidRPr="00972260">
              <w:t>4%</w:t>
            </w:r>
          </w:p>
        </w:tc>
        <w:tc>
          <w:tcPr>
            <w:tcW w:w="438" w:type="pct"/>
            <w:tcBorders>
              <w:top w:val="nil"/>
              <w:left w:val="nil"/>
              <w:bottom w:val="single" w:sz="4" w:space="0" w:color="auto"/>
              <w:right w:val="single" w:sz="4" w:space="0" w:color="auto"/>
            </w:tcBorders>
            <w:shd w:val="clear" w:color="000000" w:fill="FFFFFF"/>
            <w:vAlign w:val="center"/>
            <w:hideMark/>
          </w:tcPr>
          <w:p w14:paraId="291C69E3" w14:textId="77777777" w:rsidR="00F34E83" w:rsidRPr="00972260" w:rsidRDefault="00F34E83" w:rsidP="00436711">
            <w:pPr>
              <w:jc w:val="center"/>
            </w:pPr>
            <w:r w:rsidRPr="00972260">
              <w:t>4%</w:t>
            </w:r>
          </w:p>
        </w:tc>
        <w:tc>
          <w:tcPr>
            <w:tcW w:w="439" w:type="pct"/>
            <w:tcBorders>
              <w:top w:val="nil"/>
              <w:left w:val="nil"/>
              <w:bottom w:val="single" w:sz="4" w:space="0" w:color="auto"/>
              <w:right w:val="single" w:sz="4" w:space="0" w:color="auto"/>
            </w:tcBorders>
            <w:shd w:val="clear" w:color="000000" w:fill="FFFFFF"/>
            <w:vAlign w:val="center"/>
            <w:hideMark/>
          </w:tcPr>
          <w:p w14:paraId="42170481" w14:textId="77777777" w:rsidR="00F34E83" w:rsidRPr="00972260" w:rsidRDefault="00F34E83" w:rsidP="00436711">
            <w:pPr>
              <w:jc w:val="center"/>
            </w:pPr>
            <w:r w:rsidRPr="00972260">
              <w:t>4%</w:t>
            </w:r>
          </w:p>
        </w:tc>
        <w:tc>
          <w:tcPr>
            <w:tcW w:w="360" w:type="pct"/>
            <w:tcBorders>
              <w:top w:val="nil"/>
              <w:left w:val="nil"/>
              <w:bottom w:val="single" w:sz="4" w:space="0" w:color="auto"/>
              <w:right w:val="single" w:sz="4" w:space="0" w:color="auto"/>
            </w:tcBorders>
            <w:shd w:val="clear" w:color="000000" w:fill="FFFFFF"/>
            <w:vAlign w:val="center"/>
            <w:hideMark/>
          </w:tcPr>
          <w:p w14:paraId="081496F1" w14:textId="77777777" w:rsidR="00F34E83" w:rsidRPr="00972260" w:rsidRDefault="00F34E83" w:rsidP="00436711">
            <w:pPr>
              <w:jc w:val="center"/>
            </w:pPr>
            <w:r w:rsidRPr="00972260">
              <w:t>-80</w:t>
            </w:r>
          </w:p>
        </w:tc>
        <w:tc>
          <w:tcPr>
            <w:tcW w:w="415" w:type="pct"/>
            <w:tcBorders>
              <w:top w:val="nil"/>
              <w:left w:val="nil"/>
              <w:bottom w:val="single" w:sz="4" w:space="0" w:color="auto"/>
              <w:right w:val="single" w:sz="4" w:space="0" w:color="auto"/>
            </w:tcBorders>
            <w:shd w:val="clear" w:color="000000" w:fill="FFFFFF"/>
            <w:vAlign w:val="center"/>
            <w:hideMark/>
          </w:tcPr>
          <w:p w14:paraId="18EF595F" w14:textId="77777777" w:rsidR="00F34E83" w:rsidRPr="00972260" w:rsidRDefault="00F34E83" w:rsidP="00436711">
            <w:pPr>
              <w:jc w:val="center"/>
            </w:pPr>
            <w:r w:rsidRPr="00972260">
              <w:t>-5%</w:t>
            </w:r>
          </w:p>
        </w:tc>
      </w:tr>
      <w:tr w:rsidR="00F34E83" w:rsidRPr="00972260" w14:paraId="7BBC3FEC" w14:textId="77777777" w:rsidTr="00F77645">
        <w:trPr>
          <w:trHeight w:val="285"/>
        </w:trPr>
        <w:tc>
          <w:tcPr>
            <w:tcW w:w="2728" w:type="pct"/>
            <w:tcBorders>
              <w:top w:val="nil"/>
              <w:left w:val="single" w:sz="4" w:space="0" w:color="auto"/>
              <w:bottom w:val="single" w:sz="4" w:space="0" w:color="auto"/>
              <w:right w:val="single" w:sz="4" w:space="0" w:color="auto"/>
            </w:tcBorders>
            <w:shd w:val="clear" w:color="auto" w:fill="auto"/>
            <w:noWrap/>
            <w:vAlign w:val="bottom"/>
            <w:hideMark/>
          </w:tcPr>
          <w:p w14:paraId="223FD949" w14:textId="77777777" w:rsidR="00F34E83" w:rsidRPr="00F77645" w:rsidRDefault="00F34E83" w:rsidP="00D07923">
            <w:pPr>
              <w:rPr>
                <w:b/>
              </w:rPr>
            </w:pPr>
            <w:r w:rsidRPr="00F77645">
              <w:rPr>
                <w:b/>
              </w:rPr>
              <w:t>Black or Black British - any other Black background</w:t>
            </w:r>
          </w:p>
        </w:tc>
        <w:tc>
          <w:tcPr>
            <w:tcW w:w="620" w:type="pct"/>
            <w:tcBorders>
              <w:top w:val="nil"/>
              <w:left w:val="nil"/>
              <w:bottom w:val="single" w:sz="4" w:space="0" w:color="auto"/>
              <w:right w:val="single" w:sz="4" w:space="0" w:color="auto"/>
            </w:tcBorders>
            <w:shd w:val="clear" w:color="000000" w:fill="FFFFFF"/>
            <w:vAlign w:val="center"/>
            <w:hideMark/>
          </w:tcPr>
          <w:p w14:paraId="067F7AB9" w14:textId="77777777" w:rsidR="00F34E83" w:rsidRPr="00972260" w:rsidRDefault="00F34E83" w:rsidP="00436711">
            <w:pPr>
              <w:jc w:val="center"/>
            </w:pPr>
            <w:r w:rsidRPr="00972260">
              <w:t>3%</w:t>
            </w:r>
          </w:p>
        </w:tc>
        <w:tc>
          <w:tcPr>
            <w:tcW w:w="438" w:type="pct"/>
            <w:tcBorders>
              <w:top w:val="nil"/>
              <w:left w:val="nil"/>
              <w:bottom w:val="single" w:sz="4" w:space="0" w:color="auto"/>
              <w:right w:val="single" w:sz="4" w:space="0" w:color="auto"/>
            </w:tcBorders>
            <w:shd w:val="clear" w:color="000000" w:fill="FFFFFF"/>
            <w:vAlign w:val="center"/>
            <w:hideMark/>
          </w:tcPr>
          <w:p w14:paraId="6393BD55" w14:textId="77777777" w:rsidR="00F34E83" w:rsidRPr="00972260" w:rsidRDefault="00F34E83" w:rsidP="00436711">
            <w:pPr>
              <w:jc w:val="center"/>
            </w:pPr>
            <w:r w:rsidRPr="00972260">
              <w:t>4%</w:t>
            </w:r>
          </w:p>
        </w:tc>
        <w:tc>
          <w:tcPr>
            <w:tcW w:w="439" w:type="pct"/>
            <w:tcBorders>
              <w:top w:val="nil"/>
              <w:left w:val="nil"/>
              <w:bottom w:val="single" w:sz="4" w:space="0" w:color="auto"/>
              <w:right w:val="single" w:sz="4" w:space="0" w:color="auto"/>
            </w:tcBorders>
            <w:shd w:val="clear" w:color="000000" w:fill="FFFFFF"/>
            <w:vAlign w:val="center"/>
            <w:hideMark/>
          </w:tcPr>
          <w:p w14:paraId="35D35393" w14:textId="77777777" w:rsidR="00F34E83" w:rsidRPr="00972260" w:rsidRDefault="00F34E83" w:rsidP="00436711">
            <w:pPr>
              <w:jc w:val="center"/>
            </w:pPr>
            <w:r w:rsidRPr="00972260">
              <w:t>3%</w:t>
            </w:r>
          </w:p>
        </w:tc>
        <w:tc>
          <w:tcPr>
            <w:tcW w:w="360" w:type="pct"/>
            <w:tcBorders>
              <w:top w:val="nil"/>
              <w:left w:val="nil"/>
              <w:bottom w:val="single" w:sz="4" w:space="0" w:color="auto"/>
              <w:right w:val="single" w:sz="4" w:space="0" w:color="auto"/>
            </w:tcBorders>
            <w:shd w:val="clear" w:color="000000" w:fill="FFFFFF"/>
            <w:vAlign w:val="center"/>
            <w:hideMark/>
          </w:tcPr>
          <w:p w14:paraId="073A053F" w14:textId="77777777" w:rsidR="00F34E83" w:rsidRPr="00972260" w:rsidRDefault="00F34E83" w:rsidP="00436711">
            <w:pPr>
              <w:jc w:val="center"/>
            </w:pPr>
            <w:r w:rsidRPr="00972260">
              <w:t>15</w:t>
            </w:r>
          </w:p>
        </w:tc>
        <w:tc>
          <w:tcPr>
            <w:tcW w:w="415" w:type="pct"/>
            <w:tcBorders>
              <w:top w:val="nil"/>
              <w:left w:val="nil"/>
              <w:bottom w:val="single" w:sz="4" w:space="0" w:color="auto"/>
              <w:right w:val="single" w:sz="4" w:space="0" w:color="auto"/>
            </w:tcBorders>
            <w:shd w:val="clear" w:color="000000" w:fill="FFFFFF"/>
            <w:vAlign w:val="center"/>
            <w:hideMark/>
          </w:tcPr>
          <w:p w14:paraId="57E8095E" w14:textId="77777777" w:rsidR="00F34E83" w:rsidRPr="00972260" w:rsidRDefault="00F34E83" w:rsidP="00436711">
            <w:pPr>
              <w:jc w:val="center"/>
            </w:pPr>
            <w:r w:rsidRPr="00972260">
              <w:t>1%</w:t>
            </w:r>
          </w:p>
        </w:tc>
      </w:tr>
      <w:tr w:rsidR="00F34E83" w:rsidRPr="00972260" w14:paraId="6DCEEF2C" w14:textId="77777777" w:rsidTr="00F77645">
        <w:trPr>
          <w:trHeight w:val="285"/>
        </w:trPr>
        <w:tc>
          <w:tcPr>
            <w:tcW w:w="2728" w:type="pct"/>
            <w:tcBorders>
              <w:top w:val="nil"/>
              <w:left w:val="single" w:sz="4" w:space="0" w:color="auto"/>
              <w:bottom w:val="single" w:sz="4" w:space="0" w:color="auto"/>
              <w:right w:val="single" w:sz="4" w:space="0" w:color="auto"/>
            </w:tcBorders>
            <w:shd w:val="clear" w:color="auto" w:fill="auto"/>
            <w:noWrap/>
            <w:vAlign w:val="bottom"/>
            <w:hideMark/>
          </w:tcPr>
          <w:p w14:paraId="7FED4CB2" w14:textId="77777777" w:rsidR="00F34E83" w:rsidRPr="00F77645" w:rsidRDefault="00F34E83" w:rsidP="00D07923">
            <w:pPr>
              <w:rPr>
                <w:b/>
              </w:rPr>
            </w:pPr>
            <w:r w:rsidRPr="00F77645">
              <w:rPr>
                <w:b/>
              </w:rPr>
              <w:t>Black or Black British –African</w:t>
            </w:r>
          </w:p>
        </w:tc>
        <w:tc>
          <w:tcPr>
            <w:tcW w:w="620" w:type="pct"/>
            <w:tcBorders>
              <w:top w:val="nil"/>
              <w:left w:val="nil"/>
              <w:bottom w:val="single" w:sz="4" w:space="0" w:color="auto"/>
              <w:right w:val="single" w:sz="4" w:space="0" w:color="auto"/>
            </w:tcBorders>
            <w:shd w:val="clear" w:color="000000" w:fill="FFFFFF"/>
            <w:vAlign w:val="center"/>
            <w:hideMark/>
          </w:tcPr>
          <w:p w14:paraId="4DA4548E" w14:textId="77777777" w:rsidR="00F34E83" w:rsidRPr="00972260" w:rsidRDefault="00F34E83" w:rsidP="00436711">
            <w:pPr>
              <w:jc w:val="center"/>
            </w:pPr>
            <w:r w:rsidRPr="00972260">
              <w:t>18%</w:t>
            </w:r>
          </w:p>
        </w:tc>
        <w:tc>
          <w:tcPr>
            <w:tcW w:w="438" w:type="pct"/>
            <w:tcBorders>
              <w:top w:val="nil"/>
              <w:left w:val="nil"/>
              <w:bottom w:val="single" w:sz="4" w:space="0" w:color="auto"/>
              <w:right w:val="single" w:sz="4" w:space="0" w:color="auto"/>
            </w:tcBorders>
            <w:shd w:val="clear" w:color="000000" w:fill="FFFFFF"/>
            <w:vAlign w:val="center"/>
            <w:hideMark/>
          </w:tcPr>
          <w:p w14:paraId="344CAA39" w14:textId="77777777" w:rsidR="00F34E83" w:rsidRPr="00972260" w:rsidRDefault="00F34E83" w:rsidP="00436711">
            <w:pPr>
              <w:jc w:val="center"/>
            </w:pPr>
            <w:r w:rsidRPr="00972260">
              <w:t>18%</w:t>
            </w:r>
          </w:p>
        </w:tc>
        <w:tc>
          <w:tcPr>
            <w:tcW w:w="439" w:type="pct"/>
            <w:tcBorders>
              <w:top w:val="nil"/>
              <w:left w:val="nil"/>
              <w:bottom w:val="single" w:sz="4" w:space="0" w:color="auto"/>
              <w:right w:val="single" w:sz="4" w:space="0" w:color="auto"/>
            </w:tcBorders>
            <w:shd w:val="clear" w:color="000000" w:fill="FFFFFF"/>
            <w:vAlign w:val="center"/>
            <w:hideMark/>
          </w:tcPr>
          <w:p w14:paraId="7C2B0FFD" w14:textId="77777777" w:rsidR="00F34E83" w:rsidRPr="00972260" w:rsidRDefault="00F34E83" w:rsidP="00436711">
            <w:pPr>
              <w:jc w:val="center"/>
            </w:pPr>
            <w:r w:rsidRPr="00972260">
              <w:t>18%</w:t>
            </w:r>
          </w:p>
        </w:tc>
        <w:tc>
          <w:tcPr>
            <w:tcW w:w="360" w:type="pct"/>
            <w:tcBorders>
              <w:top w:val="nil"/>
              <w:left w:val="nil"/>
              <w:bottom w:val="single" w:sz="4" w:space="0" w:color="auto"/>
              <w:right w:val="single" w:sz="4" w:space="0" w:color="auto"/>
            </w:tcBorders>
            <w:shd w:val="clear" w:color="000000" w:fill="FFFFFF"/>
            <w:vAlign w:val="center"/>
            <w:hideMark/>
          </w:tcPr>
          <w:p w14:paraId="1B116176" w14:textId="77777777" w:rsidR="00F34E83" w:rsidRPr="00972260" w:rsidRDefault="00F34E83" w:rsidP="00436711">
            <w:pPr>
              <w:jc w:val="center"/>
            </w:pPr>
            <w:r w:rsidRPr="00972260">
              <w:t>-240</w:t>
            </w:r>
          </w:p>
        </w:tc>
        <w:tc>
          <w:tcPr>
            <w:tcW w:w="415" w:type="pct"/>
            <w:tcBorders>
              <w:top w:val="nil"/>
              <w:left w:val="nil"/>
              <w:bottom w:val="single" w:sz="4" w:space="0" w:color="auto"/>
              <w:right w:val="single" w:sz="4" w:space="0" w:color="auto"/>
            </w:tcBorders>
            <w:shd w:val="clear" w:color="000000" w:fill="FFFFFF"/>
            <w:vAlign w:val="center"/>
            <w:hideMark/>
          </w:tcPr>
          <w:p w14:paraId="04D4ABC9" w14:textId="77777777" w:rsidR="00F34E83" w:rsidRPr="00972260" w:rsidRDefault="00F34E83" w:rsidP="00436711">
            <w:pPr>
              <w:jc w:val="center"/>
            </w:pPr>
            <w:r w:rsidRPr="00972260">
              <w:t>-3%</w:t>
            </w:r>
          </w:p>
        </w:tc>
      </w:tr>
      <w:tr w:rsidR="00F34E83" w:rsidRPr="00972260" w14:paraId="00708B9F" w14:textId="77777777" w:rsidTr="00F77645">
        <w:trPr>
          <w:trHeight w:val="285"/>
        </w:trPr>
        <w:tc>
          <w:tcPr>
            <w:tcW w:w="2728" w:type="pct"/>
            <w:tcBorders>
              <w:top w:val="nil"/>
              <w:left w:val="single" w:sz="4" w:space="0" w:color="auto"/>
              <w:bottom w:val="single" w:sz="4" w:space="0" w:color="auto"/>
              <w:right w:val="single" w:sz="4" w:space="0" w:color="auto"/>
            </w:tcBorders>
            <w:shd w:val="clear" w:color="auto" w:fill="auto"/>
            <w:noWrap/>
            <w:vAlign w:val="bottom"/>
            <w:hideMark/>
          </w:tcPr>
          <w:p w14:paraId="36BA4AD2" w14:textId="77777777" w:rsidR="00F34E83" w:rsidRPr="00F77645" w:rsidRDefault="00F34E83" w:rsidP="00D07923">
            <w:pPr>
              <w:rPr>
                <w:b/>
              </w:rPr>
            </w:pPr>
            <w:r w:rsidRPr="00F77645">
              <w:rPr>
                <w:b/>
              </w:rPr>
              <w:t>Black or Black British –Caribbean</w:t>
            </w:r>
          </w:p>
        </w:tc>
        <w:tc>
          <w:tcPr>
            <w:tcW w:w="620" w:type="pct"/>
            <w:tcBorders>
              <w:top w:val="nil"/>
              <w:left w:val="nil"/>
              <w:bottom w:val="single" w:sz="4" w:space="0" w:color="auto"/>
              <w:right w:val="single" w:sz="4" w:space="0" w:color="auto"/>
            </w:tcBorders>
            <w:shd w:val="clear" w:color="000000" w:fill="FFFFFF"/>
            <w:vAlign w:val="center"/>
            <w:hideMark/>
          </w:tcPr>
          <w:p w14:paraId="23D51A0E" w14:textId="77777777" w:rsidR="00F34E83" w:rsidRPr="00972260" w:rsidRDefault="00F34E83" w:rsidP="00436711">
            <w:pPr>
              <w:jc w:val="center"/>
            </w:pPr>
            <w:r w:rsidRPr="00972260">
              <w:t>9%</w:t>
            </w:r>
          </w:p>
        </w:tc>
        <w:tc>
          <w:tcPr>
            <w:tcW w:w="438" w:type="pct"/>
            <w:tcBorders>
              <w:top w:val="nil"/>
              <w:left w:val="nil"/>
              <w:bottom w:val="single" w:sz="4" w:space="0" w:color="auto"/>
              <w:right w:val="single" w:sz="4" w:space="0" w:color="auto"/>
            </w:tcBorders>
            <w:shd w:val="clear" w:color="000000" w:fill="FFFFFF"/>
            <w:vAlign w:val="center"/>
            <w:hideMark/>
          </w:tcPr>
          <w:p w14:paraId="415554AA" w14:textId="77777777" w:rsidR="00F34E83" w:rsidRPr="00972260" w:rsidRDefault="00F34E83" w:rsidP="00436711">
            <w:pPr>
              <w:jc w:val="center"/>
            </w:pPr>
            <w:r w:rsidRPr="00972260">
              <w:t>9%</w:t>
            </w:r>
          </w:p>
        </w:tc>
        <w:tc>
          <w:tcPr>
            <w:tcW w:w="439" w:type="pct"/>
            <w:tcBorders>
              <w:top w:val="nil"/>
              <w:left w:val="nil"/>
              <w:bottom w:val="single" w:sz="4" w:space="0" w:color="auto"/>
              <w:right w:val="single" w:sz="4" w:space="0" w:color="auto"/>
            </w:tcBorders>
            <w:shd w:val="clear" w:color="000000" w:fill="FFFFFF"/>
            <w:vAlign w:val="center"/>
            <w:hideMark/>
          </w:tcPr>
          <w:p w14:paraId="019DE5D6" w14:textId="77777777" w:rsidR="00F34E83" w:rsidRPr="00972260" w:rsidRDefault="00F34E83" w:rsidP="00436711">
            <w:pPr>
              <w:jc w:val="center"/>
            </w:pPr>
            <w:r w:rsidRPr="00972260">
              <w:t>9%</w:t>
            </w:r>
          </w:p>
        </w:tc>
        <w:tc>
          <w:tcPr>
            <w:tcW w:w="360" w:type="pct"/>
            <w:tcBorders>
              <w:top w:val="nil"/>
              <w:left w:val="nil"/>
              <w:bottom w:val="single" w:sz="4" w:space="0" w:color="auto"/>
              <w:right w:val="single" w:sz="4" w:space="0" w:color="auto"/>
            </w:tcBorders>
            <w:shd w:val="clear" w:color="000000" w:fill="FFFFFF"/>
            <w:vAlign w:val="center"/>
            <w:hideMark/>
          </w:tcPr>
          <w:p w14:paraId="218701AF" w14:textId="77777777" w:rsidR="00F34E83" w:rsidRPr="00972260" w:rsidRDefault="00F34E83" w:rsidP="00436711">
            <w:pPr>
              <w:jc w:val="center"/>
            </w:pPr>
            <w:r w:rsidRPr="00972260">
              <w:t>-335</w:t>
            </w:r>
          </w:p>
        </w:tc>
        <w:tc>
          <w:tcPr>
            <w:tcW w:w="415" w:type="pct"/>
            <w:tcBorders>
              <w:top w:val="nil"/>
              <w:left w:val="nil"/>
              <w:bottom w:val="single" w:sz="4" w:space="0" w:color="auto"/>
              <w:right w:val="single" w:sz="4" w:space="0" w:color="auto"/>
            </w:tcBorders>
            <w:shd w:val="clear" w:color="000000" w:fill="FFFFFF"/>
            <w:vAlign w:val="center"/>
            <w:hideMark/>
          </w:tcPr>
          <w:p w14:paraId="5358603B" w14:textId="77777777" w:rsidR="00F34E83" w:rsidRPr="00972260" w:rsidRDefault="00F34E83" w:rsidP="00436711">
            <w:pPr>
              <w:jc w:val="center"/>
            </w:pPr>
            <w:r w:rsidRPr="00972260">
              <w:t>-9%</w:t>
            </w:r>
          </w:p>
        </w:tc>
      </w:tr>
      <w:tr w:rsidR="00F34E83" w:rsidRPr="00972260" w14:paraId="5BBC1871" w14:textId="77777777" w:rsidTr="00F77645">
        <w:trPr>
          <w:trHeight w:val="285"/>
        </w:trPr>
        <w:tc>
          <w:tcPr>
            <w:tcW w:w="2728" w:type="pct"/>
            <w:tcBorders>
              <w:top w:val="nil"/>
              <w:left w:val="single" w:sz="4" w:space="0" w:color="auto"/>
              <w:bottom w:val="single" w:sz="4" w:space="0" w:color="auto"/>
              <w:right w:val="single" w:sz="4" w:space="0" w:color="auto"/>
            </w:tcBorders>
            <w:shd w:val="clear" w:color="auto" w:fill="auto"/>
            <w:noWrap/>
            <w:vAlign w:val="bottom"/>
            <w:hideMark/>
          </w:tcPr>
          <w:p w14:paraId="78A8F5D3" w14:textId="77777777" w:rsidR="00F34E83" w:rsidRPr="00F77645" w:rsidRDefault="00F34E83" w:rsidP="00D07923">
            <w:pPr>
              <w:rPr>
                <w:b/>
              </w:rPr>
            </w:pPr>
            <w:r w:rsidRPr="00F77645">
              <w:rPr>
                <w:b/>
              </w:rPr>
              <w:t>Chinese</w:t>
            </w:r>
          </w:p>
        </w:tc>
        <w:tc>
          <w:tcPr>
            <w:tcW w:w="620" w:type="pct"/>
            <w:tcBorders>
              <w:top w:val="nil"/>
              <w:left w:val="nil"/>
              <w:bottom w:val="single" w:sz="4" w:space="0" w:color="auto"/>
              <w:right w:val="single" w:sz="4" w:space="0" w:color="auto"/>
            </w:tcBorders>
            <w:shd w:val="clear" w:color="000000" w:fill="FFFFFF"/>
            <w:vAlign w:val="center"/>
            <w:hideMark/>
          </w:tcPr>
          <w:p w14:paraId="04EBA029" w14:textId="77777777" w:rsidR="00F34E83" w:rsidRPr="00972260" w:rsidRDefault="00F34E83" w:rsidP="00436711">
            <w:pPr>
              <w:jc w:val="center"/>
            </w:pPr>
            <w:r w:rsidRPr="00972260">
              <w:t>1%</w:t>
            </w:r>
          </w:p>
        </w:tc>
        <w:tc>
          <w:tcPr>
            <w:tcW w:w="438" w:type="pct"/>
            <w:tcBorders>
              <w:top w:val="nil"/>
              <w:left w:val="nil"/>
              <w:bottom w:val="single" w:sz="4" w:space="0" w:color="auto"/>
              <w:right w:val="single" w:sz="4" w:space="0" w:color="auto"/>
            </w:tcBorders>
            <w:shd w:val="clear" w:color="000000" w:fill="FFFFFF"/>
            <w:vAlign w:val="center"/>
            <w:hideMark/>
          </w:tcPr>
          <w:p w14:paraId="5E6BF153" w14:textId="77777777" w:rsidR="00F34E83" w:rsidRPr="00972260" w:rsidRDefault="00F34E83" w:rsidP="00436711">
            <w:pPr>
              <w:jc w:val="center"/>
            </w:pPr>
            <w:r w:rsidRPr="00972260">
              <w:t>1%</w:t>
            </w:r>
          </w:p>
        </w:tc>
        <w:tc>
          <w:tcPr>
            <w:tcW w:w="439" w:type="pct"/>
            <w:tcBorders>
              <w:top w:val="nil"/>
              <w:left w:val="nil"/>
              <w:bottom w:val="single" w:sz="4" w:space="0" w:color="auto"/>
              <w:right w:val="single" w:sz="4" w:space="0" w:color="auto"/>
            </w:tcBorders>
            <w:shd w:val="clear" w:color="000000" w:fill="FFFFFF"/>
            <w:vAlign w:val="center"/>
            <w:hideMark/>
          </w:tcPr>
          <w:p w14:paraId="6E15F256" w14:textId="77777777" w:rsidR="00F34E83" w:rsidRPr="00972260" w:rsidRDefault="00F34E83" w:rsidP="00436711">
            <w:pPr>
              <w:jc w:val="center"/>
            </w:pPr>
            <w:r w:rsidRPr="00972260">
              <w:t>1%</w:t>
            </w:r>
          </w:p>
        </w:tc>
        <w:tc>
          <w:tcPr>
            <w:tcW w:w="360" w:type="pct"/>
            <w:tcBorders>
              <w:top w:val="nil"/>
              <w:left w:val="nil"/>
              <w:bottom w:val="single" w:sz="4" w:space="0" w:color="auto"/>
              <w:right w:val="single" w:sz="4" w:space="0" w:color="auto"/>
            </w:tcBorders>
            <w:shd w:val="clear" w:color="000000" w:fill="FFFFFF"/>
            <w:vAlign w:val="center"/>
            <w:hideMark/>
          </w:tcPr>
          <w:p w14:paraId="5AFED0BD" w14:textId="77777777" w:rsidR="00F34E83" w:rsidRPr="00972260" w:rsidRDefault="00F34E83" w:rsidP="00436711">
            <w:pPr>
              <w:jc w:val="center"/>
            </w:pPr>
            <w:r w:rsidRPr="00972260">
              <w:t>-65</w:t>
            </w:r>
          </w:p>
        </w:tc>
        <w:tc>
          <w:tcPr>
            <w:tcW w:w="415" w:type="pct"/>
            <w:tcBorders>
              <w:top w:val="nil"/>
              <w:left w:val="nil"/>
              <w:bottom w:val="single" w:sz="4" w:space="0" w:color="auto"/>
              <w:right w:val="single" w:sz="4" w:space="0" w:color="auto"/>
            </w:tcBorders>
            <w:shd w:val="clear" w:color="000000" w:fill="FFFFFF"/>
            <w:vAlign w:val="center"/>
            <w:hideMark/>
          </w:tcPr>
          <w:p w14:paraId="7C9ADA78" w14:textId="77777777" w:rsidR="00F34E83" w:rsidRPr="00972260" w:rsidRDefault="00F34E83" w:rsidP="00436711">
            <w:pPr>
              <w:jc w:val="center"/>
            </w:pPr>
            <w:r w:rsidRPr="00972260">
              <w:t>-19%</w:t>
            </w:r>
          </w:p>
        </w:tc>
      </w:tr>
      <w:tr w:rsidR="00F34E83" w:rsidRPr="00972260" w14:paraId="6A37E05D" w14:textId="77777777" w:rsidTr="00F77645">
        <w:trPr>
          <w:trHeight w:val="285"/>
        </w:trPr>
        <w:tc>
          <w:tcPr>
            <w:tcW w:w="2728" w:type="pct"/>
            <w:tcBorders>
              <w:top w:val="nil"/>
              <w:left w:val="single" w:sz="4" w:space="0" w:color="auto"/>
              <w:bottom w:val="single" w:sz="4" w:space="0" w:color="auto"/>
              <w:right w:val="single" w:sz="4" w:space="0" w:color="auto"/>
            </w:tcBorders>
            <w:shd w:val="clear" w:color="auto" w:fill="auto"/>
            <w:noWrap/>
            <w:vAlign w:val="bottom"/>
            <w:hideMark/>
          </w:tcPr>
          <w:p w14:paraId="5A0281CA" w14:textId="77777777" w:rsidR="00F34E83" w:rsidRPr="00F77645" w:rsidRDefault="00F34E83" w:rsidP="00D07923">
            <w:pPr>
              <w:rPr>
                <w:b/>
              </w:rPr>
            </w:pPr>
            <w:r w:rsidRPr="00F77645">
              <w:rPr>
                <w:b/>
              </w:rPr>
              <w:t>Mixed - White and Asian</w:t>
            </w:r>
          </w:p>
        </w:tc>
        <w:tc>
          <w:tcPr>
            <w:tcW w:w="620" w:type="pct"/>
            <w:tcBorders>
              <w:top w:val="nil"/>
              <w:left w:val="nil"/>
              <w:bottom w:val="single" w:sz="4" w:space="0" w:color="auto"/>
              <w:right w:val="single" w:sz="4" w:space="0" w:color="auto"/>
            </w:tcBorders>
            <w:shd w:val="clear" w:color="000000" w:fill="FFFFFF"/>
            <w:vAlign w:val="center"/>
            <w:hideMark/>
          </w:tcPr>
          <w:p w14:paraId="2D39FAF3" w14:textId="77777777" w:rsidR="00F34E83" w:rsidRPr="00972260" w:rsidRDefault="00F34E83" w:rsidP="00436711">
            <w:pPr>
              <w:jc w:val="center"/>
            </w:pPr>
            <w:r w:rsidRPr="00972260">
              <w:t>1%</w:t>
            </w:r>
          </w:p>
        </w:tc>
        <w:tc>
          <w:tcPr>
            <w:tcW w:w="438" w:type="pct"/>
            <w:tcBorders>
              <w:top w:val="nil"/>
              <w:left w:val="nil"/>
              <w:bottom w:val="single" w:sz="4" w:space="0" w:color="auto"/>
              <w:right w:val="single" w:sz="4" w:space="0" w:color="auto"/>
            </w:tcBorders>
            <w:shd w:val="clear" w:color="000000" w:fill="FFFFFF"/>
            <w:vAlign w:val="center"/>
            <w:hideMark/>
          </w:tcPr>
          <w:p w14:paraId="245D0A94" w14:textId="77777777" w:rsidR="00F34E83" w:rsidRPr="00972260" w:rsidRDefault="00F34E83" w:rsidP="00436711">
            <w:pPr>
              <w:jc w:val="center"/>
            </w:pPr>
            <w:r w:rsidRPr="00972260">
              <w:t>1%</w:t>
            </w:r>
          </w:p>
        </w:tc>
        <w:tc>
          <w:tcPr>
            <w:tcW w:w="439" w:type="pct"/>
            <w:tcBorders>
              <w:top w:val="nil"/>
              <w:left w:val="nil"/>
              <w:bottom w:val="single" w:sz="4" w:space="0" w:color="auto"/>
              <w:right w:val="single" w:sz="4" w:space="0" w:color="auto"/>
            </w:tcBorders>
            <w:shd w:val="clear" w:color="000000" w:fill="FFFFFF"/>
            <w:vAlign w:val="center"/>
            <w:hideMark/>
          </w:tcPr>
          <w:p w14:paraId="206BA27D" w14:textId="77777777" w:rsidR="00F34E83" w:rsidRPr="00972260" w:rsidRDefault="00F34E83" w:rsidP="00436711">
            <w:pPr>
              <w:jc w:val="center"/>
            </w:pPr>
            <w:r w:rsidRPr="00972260">
              <w:t>1%</w:t>
            </w:r>
          </w:p>
        </w:tc>
        <w:tc>
          <w:tcPr>
            <w:tcW w:w="360" w:type="pct"/>
            <w:tcBorders>
              <w:top w:val="nil"/>
              <w:left w:val="nil"/>
              <w:bottom w:val="single" w:sz="4" w:space="0" w:color="auto"/>
              <w:right w:val="single" w:sz="4" w:space="0" w:color="auto"/>
            </w:tcBorders>
            <w:shd w:val="clear" w:color="000000" w:fill="FFFFFF"/>
            <w:vAlign w:val="center"/>
            <w:hideMark/>
          </w:tcPr>
          <w:p w14:paraId="5C455D44" w14:textId="77777777" w:rsidR="00F34E83" w:rsidRPr="00972260" w:rsidRDefault="00F34E83" w:rsidP="00436711">
            <w:pPr>
              <w:jc w:val="center"/>
            </w:pPr>
            <w:r w:rsidRPr="00972260">
              <w:t>5</w:t>
            </w:r>
          </w:p>
        </w:tc>
        <w:tc>
          <w:tcPr>
            <w:tcW w:w="415" w:type="pct"/>
            <w:tcBorders>
              <w:top w:val="nil"/>
              <w:left w:val="nil"/>
              <w:bottom w:val="single" w:sz="4" w:space="0" w:color="auto"/>
              <w:right w:val="single" w:sz="4" w:space="0" w:color="auto"/>
            </w:tcBorders>
            <w:shd w:val="clear" w:color="000000" w:fill="FFFFFF"/>
            <w:vAlign w:val="center"/>
            <w:hideMark/>
          </w:tcPr>
          <w:p w14:paraId="6C17DAF5" w14:textId="77777777" w:rsidR="00F34E83" w:rsidRPr="00972260" w:rsidRDefault="00F34E83" w:rsidP="00436711">
            <w:pPr>
              <w:jc w:val="center"/>
            </w:pPr>
            <w:r w:rsidRPr="00972260">
              <w:t>1%</w:t>
            </w:r>
          </w:p>
        </w:tc>
      </w:tr>
      <w:tr w:rsidR="00F34E83" w:rsidRPr="00972260" w14:paraId="4AD8B4FB" w14:textId="77777777" w:rsidTr="00F77645">
        <w:trPr>
          <w:trHeight w:val="285"/>
        </w:trPr>
        <w:tc>
          <w:tcPr>
            <w:tcW w:w="2728" w:type="pct"/>
            <w:tcBorders>
              <w:top w:val="nil"/>
              <w:left w:val="single" w:sz="4" w:space="0" w:color="auto"/>
              <w:bottom w:val="single" w:sz="4" w:space="0" w:color="auto"/>
              <w:right w:val="single" w:sz="4" w:space="0" w:color="auto"/>
            </w:tcBorders>
            <w:shd w:val="clear" w:color="auto" w:fill="auto"/>
            <w:noWrap/>
            <w:vAlign w:val="bottom"/>
            <w:hideMark/>
          </w:tcPr>
          <w:p w14:paraId="7CA73742" w14:textId="77777777" w:rsidR="00F34E83" w:rsidRPr="00F77645" w:rsidRDefault="00F34E83" w:rsidP="00D07923">
            <w:pPr>
              <w:rPr>
                <w:b/>
              </w:rPr>
            </w:pPr>
            <w:r w:rsidRPr="00F77645">
              <w:rPr>
                <w:b/>
              </w:rPr>
              <w:t>Mixed - White and Black African</w:t>
            </w:r>
          </w:p>
        </w:tc>
        <w:tc>
          <w:tcPr>
            <w:tcW w:w="620" w:type="pct"/>
            <w:tcBorders>
              <w:top w:val="nil"/>
              <w:left w:val="nil"/>
              <w:bottom w:val="single" w:sz="4" w:space="0" w:color="auto"/>
              <w:right w:val="single" w:sz="4" w:space="0" w:color="auto"/>
            </w:tcBorders>
            <w:shd w:val="clear" w:color="000000" w:fill="FFFFFF"/>
            <w:vAlign w:val="center"/>
            <w:hideMark/>
          </w:tcPr>
          <w:p w14:paraId="35FFD943" w14:textId="77777777" w:rsidR="00F34E83" w:rsidRPr="00972260" w:rsidRDefault="00F34E83" w:rsidP="00436711">
            <w:pPr>
              <w:jc w:val="center"/>
            </w:pPr>
            <w:r w:rsidRPr="00972260">
              <w:t>1%</w:t>
            </w:r>
          </w:p>
        </w:tc>
        <w:tc>
          <w:tcPr>
            <w:tcW w:w="438" w:type="pct"/>
            <w:tcBorders>
              <w:top w:val="nil"/>
              <w:left w:val="nil"/>
              <w:bottom w:val="single" w:sz="4" w:space="0" w:color="auto"/>
              <w:right w:val="single" w:sz="4" w:space="0" w:color="auto"/>
            </w:tcBorders>
            <w:shd w:val="clear" w:color="000000" w:fill="FFFFFF"/>
            <w:vAlign w:val="center"/>
            <w:hideMark/>
          </w:tcPr>
          <w:p w14:paraId="333EA39A" w14:textId="77777777" w:rsidR="00F34E83" w:rsidRPr="00972260" w:rsidRDefault="00F34E83" w:rsidP="00436711">
            <w:pPr>
              <w:jc w:val="center"/>
            </w:pPr>
            <w:r w:rsidRPr="00972260">
              <w:t>1%</w:t>
            </w:r>
          </w:p>
        </w:tc>
        <w:tc>
          <w:tcPr>
            <w:tcW w:w="439" w:type="pct"/>
            <w:tcBorders>
              <w:top w:val="nil"/>
              <w:left w:val="nil"/>
              <w:bottom w:val="single" w:sz="4" w:space="0" w:color="auto"/>
              <w:right w:val="single" w:sz="4" w:space="0" w:color="auto"/>
            </w:tcBorders>
            <w:shd w:val="clear" w:color="000000" w:fill="FFFFFF"/>
            <w:vAlign w:val="center"/>
            <w:hideMark/>
          </w:tcPr>
          <w:p w14:paraId="051710A2" w14:textId="77777777" w:rsidR="00F34E83" w:rsidRPr="00972260" w:rsidRDefault="00F34E83" w:rsidP="00436711">
            <w:pPr>
              <w:jc w:val="center"/>
            </w:pPr>
            <w:r w:rsidRPr="00972260">
              <w:t>1%</w:t>
            </w:r>
          </w:p>
        </w:tc>
        <w:tc>
          <w:tcPr>
            <w:tcW w:w="360" w:type="pct"/>
            <w:tcBorders>
              <w:top w:val="nil"/>
              <w:left w:val="nil"/>
              <w:bottom w:val="single" w:sz="4" w:space="0" w:color="auto"/>
              <w:right w:val="single" w:sz="4" w:space="0" w:color="auto"/>
            </w:tcBorders>
            <w:shd w:val="clear" w:color="000000" w:fill="FFFFFF"/>
            <w:vAlign w:val="center"/>
            <w:hideMark/>
          </w:tcPr>
          <w:p w14:paraId="60E5C77A" w14:textId="77777777" w:rsidR="00F34E83" w:rsidRPr="00972260" w:rsidRDefault="00F34E83" w:rsidP="00436711">
            <w:pPr>
              <w:jc w:val="center"/>
            </w:pPr>
            <w:r w:rsidRPr="00972260">
              <w:t>-90</w:t>
            </w:r>
          </w:p>
        </w:tc>
        <w:tc>
          <w:tcPr>
            <w:tcW w:w="415" w:type="pct"/>
            <w:tcBorders>
              <w:top w:val="nil"/>
              <w:left w:val="nil"/>
              <w:bottom w:val="single" w:sz="4" w:space="0" w:color="auto"/>
              <w:right w:val="single" w:sz="4" w:space="0" w:color="auto"/>
            </w:tcBorders>
            <w:shd w:val="clear" w:color="000000" w:fill="FFFFFF"/>
            <w:vAlign w:val="center"/>
            <w:hideMark/>
          </w:tcPr>
          <w:p w14:paraId="6A228F19" w14:textId="77777777" w:rsidR="00F34E83" w:rsidRPr="00972260" w:rsidRDefault="00F34E83" w:rsidP="00436711">
            <w:pPr>
              <w:jc w:val="center"/>
            </w:pPr>
            <w:r w:rsidRPr="00972260">
              <w:t>-15%</w:t>
            </w:r>
          </w:p>
        </w:tc>
      </w:tr>
      <w:tr w:rsidR="00F34E83" w:rsidRPr="00972260" w14:paraId="47107CFF" w14:textId="77777777" w:rsidTr="00F77645">
        <w:trPr>
          <w:trHeight w:val="285"/>
        </w:trPr>
        <w:tc>
          <w:tcPr>
            <w:tcW w:w="2728" w:type="pct"/>
            <w:tcBorders>
              <w:top w:val="nil"/>
              <w:left w:val="single" w:sz="4" w:space="0" w:color="auto"/>
              <w:bottom w:val="single" w:sz="4" w:space="0" w:color="auto"/>
              <w:right w:val="single" w:sz="4" w:space="0" w:color="auto"/>
            </w:tcBorders>
            <w:shd w:val="clear" w:color="auto" w:fill="auto"/>
            <w:noWrap/>
            <w:vAlign w:val="bottom"/>
            <w:hideMark/>
          </w:tcPr>
          <w:p w14:paraId="76A3E788" w14:textId="77777777" w:rsidR="00F34E83" w:rsidRPr="00F77645" w:rsidRDefault="00F34E83" w:rsidP="00D07923">
            <w:pPr>
              <w:rPr>
                <w:b/>
              </w:rPr>
            </w:pPr>
            <w:r w:rsidRPr="00F77645">
              <w:rPr>
                <w:b/>
              </w:rPr>
              <w:t>Mixed - White and Black Caribbean</w:t>
            </w:r>
          </w:p>
        </w:tc>
        <w:tc>
          <w:tcPr>
            <w:tcW w:w="620" w:type="pct"/>
            <w:tcBorders>
              <w:top w:val="nil"/>
              <w:left w:val="nil"/>
              <w:bottom w:val="single" w:sz="4" w:space="0" w:color="auto"/>
              <w:right w:val="single" w:sz="4" w:space="0" w:color="auto"/>
            </w:tcBorders>
            <w:shd w:val="clear" w:color="000000" w:fill="FFFFFF"/>
            <w:vAlign w:val="center"/>
            <w:hideMark/>
          </w:tcPr>
          <w:p w14:paraId="08F65142" w14:textId="77777777" w:rsidR="00F34E83" w:rsidRPr="00972260" w:rsidRDefault="00F34E83" w:rsidP="00436711">
            <w:pPr>
              <w:jc w:val="center"/>
            </w:pPr>
            <w:r w:rsidRPr="00972260">
              <w:t>3%</w:t>
            </w:r>
          </w:p>
        </w:tc>
        <w:tc>
          <w:tcPr>
            <w:tcW w:w="438" w:type="pct"/>
            <w:tcBorders>
              <w:top w:val="nil"/>
              <w:left w:val="nil"/>
              <w:bottom w:val="single" w:sz="4" w:space="0" w:color="auto"/>
              <w:right w:val="single" w:sz="4" w:space="0" w:color="auto"/>
            </w:tcBorders>
            <w:shd w:val="clear" w:color="000000" w:fill="FFFFFF"/>
            <w:vAlign w:val="center"/>
            <w:hideMark/>
          </w:tcPr>
          <w:p w14:paraId="6C980666" w14:textId="77777777" w:rsidR="00F34E83" w:rsidRPr="00972260" w:rsidRDefault="00F34E83" w:rsidP="00436711">
            <w:pPr>
              <w:jc w:val="center"/>
            </w:pPr>
            <w:r w:rsidRPr="00972260">
              <w:t>3%</w:t>
            </w:r>
          </w:p>
        </w:tc>
        <w:tc>
          <w:tcPr>
            <w:tcW w:w="439" w:type="pct"/>
            <w:tcBorders>
              <w:top w:val="nil"/>
              <w:left w:val="nil"/>
              <w:bottom w:val="single" w:sz="4" w:space="0" w:color="auto"/>
              <w:right w:val="single" w:sz="4" w:space="0" w:color="auto"/>
            </w:tcBorders>
            <w:shd w:val="clear" w:color="000000" w:fill="FFFFFF"/>
            <w:vAlign w:val="center"/>
            <w:hideMark/>
          </w:tcPr>
          <w:p w14:paraId="1F3A6474" w14:textId="77777777" w:rsidR="00F34E83" w:rsidRPr="00972260" w:rsidRDefault="00F34E83" w:rsidP="00436711">
            <w:pPr>
              <w:jc w:val="center"/>
            </w:pPr>
            <w:r w:rsidRPr="00972260">
              <w:t>3%</w:t>
            </w:r>
          </w:p>
        </w:tc>
        <w:tc>
          <w:tcPr>
            <w:tcW w:w="360" w:type="pct"/>
            <w:tcBorders>
              <w:top w:val="nil"/>
              <w:left w:val="nil"/>
              <w:bottom w:val="single" w:sz="4" w:space="0" w:color="auto"/>
              <w:right w:val="single" w:sz="4" w:space="0" w:color="auto"/>
            </w:tcBorders>
            <w:shd w:val="clear" w:color="000000" w:fill="FFFFFF"/>
            <w:vAlign w:val="center"/>
            <w:hideMark/>
          </w:tcPr>
          <w:p w14:paraId="1E2C711D" w14:textId="77777777" w:rsidR="00F34E83" w:rsidRPr="00972260" w:rsidRDefault="00F34E83" w:rsidP="00436711">
            <w:pPr>
              <w:jc w:val="center"/>
            </w:pPr>
            <w:r w:rsidRPr="00972260">
              <w:t>30</w:t>
            </w:r>
          </w:p>
        </w:tc>
        <w:tc>
          <w:tcPr>
            <w:tcW w:w="415" w:type="pct"/>
            <w:tcBorders>
              <w:top w:val="nil"/>
              <w:left w:val="nil"/>
              <w:bottom w:val="single" w:sz="4" w:space="0" w:color="auto"/>
              <w:right w:val="single" w:sz="4" w:space="0" w:color="auto"/>
            </w:tcBorders>
            <w:shd w:val="clear" w:color="000000" w:fill="FFFFFF"/>
            <w:vAlign w:val="center"/>
            <w:hideMark/>
          </w:tcPr>
          <w:p w14:paraId="29FC1724" w14:textId="77777777" w:rsidR="00F34E83" w:rsidRPr="00972260" w:rsidRDefault="00F34E83" w:rsidP="00436711">
            <w:pPr>
              <w:jc w:val="center"/>
            </w:pPr>
            <w:r w:rsidRPr="00972260">
              <w:t>3%</w:t>
            </w:r>
          </w:p>
        </w:tc>
      </w:tr>
      <w:tr w:rsidR="00F34E83" w:rsidRPr="00972260" w14:paraId="38A99671" w14:textId="77777777" w:rsidTr="00F77645">
        <w:trPr>
          <w:trHeight w:val="285"/>
        </w:trPr>
        <w:tc>
          <w:tcPr>
            <w:tcW w:w="2728" w:type="pct"/>
            <w:tcBorders>
              <w:top w:val="nil"/>
              <w:left w:val="single" w:sz="4" w:space="0" w:color="auto"/>
              <w:bottom w:val="single" w:sz="4" w:space="0" w:color="auto"/>
              <w:right w:val="single" w:sz="4" w:space="0" w:color="auto"/>
            </w:tcBorders>
            <w:shd w:val="clear" w:color="auto" w:fill="auto"/>
            <w:noWrap/>
            <w:vAlign w:val="bottom"/>
            <w:hideMark/>
          </w:tcPr>
          <w:p w14:paraId="5E980FF6" w14:textId="77777777" w:rsidR="00F34E83" w:rsidRPr="00F77645" w:rsidRDefault="00F34E83" w:rsidP="00D07923">
            <w:pPr>
              <w:rPr>
                <w:b/>
              </w:rPr>
            </w:pPr>
            <w:r w:rsidRPr="00F77645">
              <w:rPr>
                <w:b/>
              </w:rPr>
              <w:t>not known/not provided</w:t>
            </w:r>
          </w:p>
        </w:tc>
        <w:tc>
          <w:tcPr>
            <w:tcW w:w="620" w:type="pct"/>
            <w:tcBorders>
              <w:top w:val="nil"/>
              <w:left w:val="nil"/>
              <w:bottom w:val="single" w:sz="4" w:space="0" w:color="auto"/>
              <w:right w:val="single" w:sz="4" w:space="0" w:color="auto"/>
            </w:tcBorders>
            <w:shd w:val="clear" w:color="000000" w:fill="FFFFFF"/>
            <w:vAlign w:val="center"/>
            <w:hideMark/>
          </w:tcPr>
          <w:p w14:paraId="0AA93B98" w14:textId="77777777" w:rsidR="00F34E83" w:rsidRPr="00972260" w:rsidRDefault="00F34E83" w:rsidP="00436711">
            <w:pPr>
              <w:jc w:val="center"/>
            </w:pPr>
            <w:r w:rsidRPr="00972260">
              <w:t>1%</w:t>
            </w:r>
          </w:p>
        </w:tc>
        <w:tc>
          <w:tcPr>
            <w:tcW w:w="438" w:type="pct"/>
            <w:tcBorders>
              <w:top w:val="nil"/>
              <w:left w:val="nil"/>
              <w:bottom w:val="single" w:sz="4" w:space="0" w:color="auto"/>
              <w:right w:val="single" w:sz="4" w:space="0" w:color="auto"/>
            </w:tcBorders>
            <w:shd w:val="clear" w:color="000000" w:fill="FFFFFF"/>
            <w:vAlign w:val="center"/>
            <w:hideMark/>
          </w:tcPr>
          <w:p w14:paraId="195FE6ED" w14:textId="77777777" w:rsidR="00F34E83" w:rsidRPr="00972260" w:rsidRDefault="00F34E83" w:rsidP="00436711">
            <w:pPr>
              <w:jc w:val="center"/>
            </w:pPr>
            <w:r w:rsidRPr="00972260">
              <w:t>1%</w:t>
            </w:r>
          </w:p>
        </w:tc>
        <w:tc>
          <w:tcPr>
            <w:tcW w:w="439" w:type="pct"/>
            <w:tcBorders>
              <w:top w:val="nil"/>
              <w:left w:val="nil"/>
              <w:bottom w:val="single" w:sz="4" w:space="0" w:color="auto"/>
              <w:right w:val="single" w:sz="4" w:space="0" w:color="auto"/>
            </w:tcBorders>
            <w:shd w:val="clear" w:color="000000" w:fill="FFFFFF"/>
            <w:vAlign w:val="center"/>
            <w:hideMark/>
          </w:tcPr>
          <w:p w14:paraId="0F2AC820" w14:textId="77777777" w:rsidR="00F34E83" w:rsidRPr="00972260" w:rsidRDefault="00F34E83" w:rsidP="00436711">
            <w:pPr>
              <w:jc w:val="center"/>
            </w:pPr>
            <w:r w:rsidRPr="00972260">
              <w:t>1%</w:t>
            </w:r>
          </w:p>
        </w:tc>
        <w:tc>
          <w:tcPr>
            <w:tcW w:w="360" w:type="pct"/>
            <w:tcBorders>
              <w:top w:val="nil"/>
              <w:left w:val="nil"/>
              <w:bottom w:val="single" w:sz="4" w:space="0" w:color="auto"/>
              <w:right w:val="single" w:sz="4" w:space="0" w:color="auto"/>
            </w:tcBorders>
            <w:shd w:val="clear" w:color="000000" w:fill="FFFFFF"/>
            <w:vAlign w:val="center"/>
            <w:hideMark/>
          </w:tcPr>
          <w:p w14:paraId="774C25AD" w14:textId="77777777" w:rsidR="00F34E83" w:rsidRPr="00972260" w:rsidRDefault="00F34E83" w:rsidP="00436711">
            <w:pPr>
              <w:jc w:val="center"/>
            </w:pPr>
            <w:r w:rsidRPr="00972260">
              <w:t>0</w:t>
            </w:r>
          </w:p>
        </w:tc>
        <w:tc>
          <w:tcPr>
            <w:tcW w:w="415" w:type="pct"/>
            <w:tcBorders>
              <w:top w:val="nil"/>
              <w:left w:val="nil"/>
              <w:bottom w:val="single" w:sz="4" w:space="0" w:color="auto"/>
              <w:right w:val="single" w:sz="4" w:space="0" w:color="auto"/>
            </w:tcBorders>
            <w:shd w:val="clear" w:color="000000" w:fill="FFFFFF"/>
            <w:vAlign w:val="center"/>
            <w:hideMark/>
          </w:tcPr>
          <w:p w14:paraId="3F4E4493" w14:textId="77777777" w:rsidR="00F34E83" w:rsidRPr="00972260" w:rsidRDefault="00F34E83" w:rsidP="00436711">
            <w:pPr>
              <w:jc w:val="center"/>
            </w:pPr>
            <w:r w:rsidRPr="00972260">
              <w:t>0%</w:t>
            </w:r>
          </w:p>
        </w:tc>
      </w:tr>
      <w:tr w:rsidR="00F34E83" w:rsidRPr="00972260" w14:paraId="12E25C44" w14:textId="77777777" w:rsidTr="00F77645">
        <w:trPr>
          <w:trHeight w:val="285"/>
        </w:trPr>
        <w:tc>
          <w:tcPr>
            <w:tcW w:w="2728" w:type="pct"/>
            <w:tcBorders>
              <w:top w:val="nil"/>
              <w:left w:val="single" w:sz="4" w:space="0" w:color="auto"/>
              <w:bottom w:val="single" w:sz="4" w:space="0" w:color="auto"/>
              <w:right w:val="single" w:sz="4" w:space="0" w:color="auto"/>
            </w:tcBorders>
            <w:shd w:val="clear" w:color="auto" w:fill="auto"/>
            <w:noWrap/>
            <w:vAlign w:val="bottom"/>
            <w:hideMark/>
          </w:tcPr>
          <w:p w14:paraId="5CFD3B20" w14:textId="77777777" w:rsidR="00F34E83" w:rsidRPr="00F77645" w:rsidRDefault="00F34E83" w:rsidP="00D07923">
            <w:pPr>
              <w:rPr>
                <w:b/>
              </w:rPr>
            </w:pPr>
            <w:r w:rsidRPr="00F77645">
              <w:rPr>
                <w:b/>
              </w:rPr>
              <w:t>Other ethnic group</w:t>
            </w:r>
          </w:p>
        </w:tc>
        <w:tc>
          <w:tcPr>
            <w:tcW w:w="620" w:type="pct"/>
            <w:tcBorders>
              <w:top w:val="nil"/>
              <w:left w:val="nil"/>
              <w:bottom w:val="single" w:sz="4" w:space="0" w:color="auto"/>
              <w:right w:val="single" w:sz="4" w:space="0" w:color="auto"/>
            </w:tcBorders>
            <w:shd w:val="clear" w:color="000000" w:fill="FFFFFF"/>
            <w:vAlign w:val="center"/>
            <w:hideMark/>
          </w:tcPr>
          <w:p w14:paraId="79D21ECD" w14:textId="77777777" w:rsidR="00F34E83" w:rsidRPr="00972260" w:rsidRDefault="00F34E83" w:rsidP="00436711">
            <w:pPr>
              <w:jc w:val="center"/>
            </w:pPr>
            <w:r w:rsidRPr="00972260">
              <w:t>6%</w:t>
            </w:r>
          </w:p>
        </w:tc>
        <w:tc>
          <w:tcPr>
            <w:tcW w:w="438" w:type="pct"/>
            <w:tcBorders>
              <w:top w:val="nil"/>
              <w:left w:val="nil"/>
              <w:bottom w:val="single" w:sz="4" w:space="0" w:color="auto"/>
              <w:right w:val="single" w:sz="4" w:space="0" w:color="auto"/>
            </w:tcBorders>
            <w:shd w:val="clear" w:color="000000" w:fill="FFFFFF"/>
            <w:vAlign w:val="center"/>
            <w:hideMark/>
          </w:tcPr>
          <w:p w14:paraId="0CF4990F" w14:textId="77777777" w:rsidR="00F34E83" w:rsidRPr="00972260" w:rsidRDefault="00F34E83" w:rsidP="00436711">
            <w:pPr>
              <w:jc w:val="center"/>
            </w:pPr>
            <w:r w:rsidRPr="00972260">
              <w:t>5%</w:t>
            </w:r>
          </w:p>
        </w:tc>
        <w:tc>
          <w:tcPr>
            <w:tcW w:w="439" w:type="pct"/>
            <w:tcBorders>
              <w:top w:val="nil"/>
              <w:left w:val="nil"/>
              <w:bottom w:val="single" w:sz="4" w:space="0" w:color="auto"/>
              <w:right w:val="single" w:sz="4" w:space="0" w:color="auto"/>
            </w:tcBorders>
            <w:shd w:val="clear" w:color="000000" w:fill="FFFFFF"/>
            <w:vAlign w:val="center"/>
            <w:hideMark/>
          </w:tcPr>
          <w:p w14:paraId="1EA08E39" w14:textId="77777777" w:rsidR="00F34E83" w:rsidRPr="00972260" w:rsidRDefault="00F34E83" w:rsidP="00436711">
            <w:pPr>
              <w:jc w:val="center"/>
            </w:pPr>
            <w:r w:rsidRPr="00972260">
              <w:t>5%</w:t>
            </w:r>
          </w:p>
        </w:tc>
        <w:tc>
          <w:tcPr>
            <w:tcW w:w="360" w:type="pct"/>
            <w:tcBorders>
              <w:top w:val="nil"/>
              <w:left w:val="nil"/>
              <w:bottom w:val="single" w:sz="4" w:space="0" w:color="auto"/>
              <w:right w:val="single" w:sz="4" w:space="0" w:color="auto"/>
            </w:tcBorders>
            <w:shd w:val="clear" w:color="000000" w:fill="FFFFFF"/>
            <w:vAlign w:val="center"/>
            <w:hideMark/>
          </w:tcPr>
          <w:p w14:paraId="107CD5E9" w14:textId="77777777" w:rsidR="00F34E83" w:rsidRPr="00972260" w:rsidRDefault="00F34E83" w:rsidP="00436711">
            <w:pPr>
              <w:jc w:val="center"/>
            </w:pPr>
            <w:r w:rsidRPr="00972260">
              <w:t>-185</w:t>
            </w:r>
          </w:p>
        </w:tc>
        <w:tc>
          <w:tcPr>
            <w:tcW w:w="415" w:type="pct"/>
            <w:tcBorders>
              <w:top w:val="nil"/>
              <w:left w:val="nil"/>
              <w:bottom w:val="single" w:sz="4" w:space="0" w:color="auto"/>
              <w:right w:val="single" w:sz="4" w:space="0" w:color="auto"/>
            </w:tcBorders>
            <w:shd w:val="clear" w:color="000000" w:fill="FFFFFF"/>
            <w:vAlign w:val="center"/>
            <w:hideMark/>
          </w:tcPr>
          <w:p w14:paraId="2026FDC6" w14:textId="77777777" w:rsidR="00F34E83" w:rsidRPr="00972260" w:rsidRDefault="00F34E83" w:rsidP="00436711">
            <w:pPr>
              <w:jc w:val="center"/>
            </w:pPr>
            <w:r w:rsidRPr="00972260">
              <w:t>-8%</w:t>
            </w:r>
          </w:p>
        </w:tc>
      </w:tr>
      <w:tr w:rsidR="00F34E83" w:rsidRPr="00972260" w14:paraId="3BA7D086" w14:textId="77777777" w:rsidTr="00F77645">
        <w:trPr>
          <w:trHeight w:val="285"/>
        </w:trPr>
        <w:tc>
          <w:tcPr>
            <w:tcW w:w="2728" w:type="pct"/>
            <w:tcBorders>
              <w:top w:val="nil"/>
              <w:left w:val="single" w:sz="4" w:space="0" w:color="auto"/>
              <w:bottom w:val="single" w:sz="4" w:space="0" w:color="auto"/>
              <w:right w:val="single" w:sz="4" w:space="0" w:color="auto"/>
            </w:tcBorders>
            <w:shd w:val="clear" w:color="auto" w:fill="auto"/>
            <w:noWrap/>
            <w:vAlign w:val="bottom"/>
            <w:hideMark/>
          </w:tcPr>
          <w:p w14:paraId="10FA4D2F" w14:textId="77777777" w:rsidR="00F34E83" w:rsidRPr="00F77645" w:rsidRDefault="00F34E83" w:rsidP="00D07923">
            <w:pPr>
              <w:rPr>
                <w:b/>
              </w:rPr>
            </w:pPr>
            <w:r w:rsidRPr="00F77645">
              <w:rPr>
                <w:b/>
              </w:rPr>
              <w:t>Other Mixed / multiple ethnic background</w:t>
            </w:r>
          </w:p>
        </w:tc>
        <w:tc>
          <w:tcPr>
            <w:tcW w:w="620" w:type="pct"/>
            <w:tcBorders>
              <w:top w:val="nil"/>
              <w:left w:val="nil"/>
              <w:bottom w:val="single" w:sz="4" w:space="0" w:color="auto"/>
              <w:right w:val="single" w:sz="4" w:space="0" w:color="auto"/>
            </w:tcBorders>
            <w:shd w:val="clear" w:color="000000" w:fill="FFFFFF"/>
            <w:vAlign w:val="center"/>
            <w:hideMark/>
          </w:tcPr>
          <w:p w14:paraId="6D6FCB8E" w14:textId="77777777" w:rsidR="00F34E83" w:rsidRPr="00972260" w:rsidRDefault="00F34E83" w:rsidP="00436711">
            <w:pPr>
              <w:jc w:val="center"/>
            </w:pPr>
            <w:r w:rsidRPr="00972260">
              <w:t>2%</w:t>
            </w:r>
          </w:p>
        </w:tc>
        <w:tc>
          <w:tcPr>
            <w:tcW w:w="438" w:type="pct"/>
            <w:tcBorders>
              <w:top w:val="nil"/>
              <w:left w:val="nil"/>
              <w:bottom w:val="single" w:sz="4" w:space="0" w:color="auto"/>
              <w:right w:val="single" w:sz="4" w:space="0" w:color="auto"/>
            </w:tcBorders>
            <w:shd w:val="clear" w:color="000000" w:fill="FFFFFF"/>
            <w:vAlign w:val="center"/>
            <w:hideMark/>
          </w:tcPr>
          <w:p w14:paraId="74E0EB5D" w14:textId="77777777" w:rsidR="00F34E83" w:rsidRPr="00972260" w:rsidRDefault="00F34E83" w:rsidP="00436711">
            <w:pPr>
              <w:jc w:val="center"/>
            </w:pPr>
            <w:r w:rsidRPr="00972260">
              <w:t>2%</w:t>
            </w:r>
          </w:p>
        </w:tc>
        <w:tc>
          <w:tcPr>
            <w:tcW w:w="439" w:type="pct"/>
            <w:tcBorders>
              <w:top w:val="nil"/>
              <w:left w:val="nil"/>
              <w:bottom w:val="single" w:sz="4" w:space="0" w:color="auto"/>
              <w:right w:val="single" w:sz="4" w:space="0" w:color="auto"/>
            </w:tcBorders>
            <w:shd w:val="clear" w:color="000000" w:fill="FFFFFF"/>
            <w:vAlign w:val="center"/>
            <w:hideMark/>
          </w:tcPr>
          <w:p w14:paraId="73B23476" w14:textId="77777777" w:rsidR="00F34E83" w:rsidRPr="00972260" w:rsidRDefault="00F34E83" w:rsidP="00436711">
            <w:pPr>
              <w:jc w:val="center"/>
            </w:pPr>
            <w:r w:rsidRPr="00972260">
              <w:t>2%</w:t>
            </w:r>
          </w:p>
        </w:tc>
        <w:tc>
          <w:tcPr>
            <w:tcW w:w="360" w:type="pct"/>
            <w:tcBorders>
              <w:top w:val="nil"/>
              <w:left w:val="nil"/>
              <w:bottom w:val="single" w:sz="4" w:space="0" w:color="auto"/>
              <w:right w:val="single" w:sz="4" w:space="0" w:color="auto"/>
            </w:tcBorders>
            <w:shd w:val="clear" w:color="000000" w:fill="FFFFFF"/>
            <w:vAlign w:val="center"/>
            <w:hideMark/>
          </w:tcPr>
          <w:p w14:paraId="16937F71" w14:textId="77777777" w:rsidR="00F34E83" w:rsidRPr="00972260" w:rsidRDefault="00F34E83" w:rsidP="00436711">
            <w:pPr>
              <w:jc w:val="center"/>
            </w:pPr>
            <w:r w:rsidRPr="00972260">
              <w:t>50</w:t>
            </w:r>
          </w:p>
        </w:tc>
        <w:tc>
          <w:tcPr>
            <w:tcW w:w="415" w:type="pct"/>
            <w:tcBorders>
              <w:top w:val="nil"/>
              <w:left w:val="nil"/>
              <w:bottom w:val="single" w:sz="4" w:space="0" w:color="auto"/>
              <w:right w:val="single" w:sz="4" w:space="0" w:color="auto"/>
            </w:tcBorders>
            <w:shd w:val="clear" w:color="000000" w:fill="FFFFFF"/>
            <w:vAlign w:val="center"/>
            <w:hideMark/>
          </w:tcPr>
          <w:p w14:paraId="338CCD2C" w14:textId="77777777" w:rsidR="00F34E83" w:rsidRPr="00972260" w:rsidRDefault="00F34E83" w:rsidP="00436711">
            <w:pPr>
              <w:jc w:val="center"/>
            </w:pPr>
            <w:r w:rsidRPr="00972260">
              <w:t>6%</w:t>
            </w:r>
          </w:p>
        </w:tc>
      </w:tr>
      <w:tr w:rsidR="00F34E83" w:rsidRPr="00972260" w14:paraId="5A2F75B4" w14:textId="77777777" w:rsidTr="00F77645">
        <w:trPr>
          <w:trHeight w:val="285"/>
        </w:trPr>
        <w:tc>
          <w:tcPr>
            <w:tcW w:w="2728" w:type="pct"/>
            <w:tcBorders>
              <w:top w:val="nil"/>
              <w:left w:val="single" w:sz="4" w:space="0" w:color="auto"/>
              <w:bottom w:val="single" w:sz="4" w:space="0" w:color="auto"/>
              <w:right w:val="single" w:sz="4" w:space="0" w:color="auto"/>
            </w:tcBorders>
            <w:shd w:val="clear" w:color="auto" w:fill="auto"/>
            <w:noWrap/>
            <w:vAlign w:val="bottom"/>
            <w:hideMark/>
          </w:tcPr>
          <w:p w14:paraId="2FF77FB8" w14:textId="77777777" w:rsidR="00F34E83" w:rsidRPr="00F77645" w:rsidRDefault="00F34E83" w:rsidP="00D07923">
            <w:pPr>
              <w:rPr>
                <w:b/>
              </w:rPr>
            </w:pPr>
            <w:r w:rsidRPr="00F77645">
              <w:rPr>
                <w:b/>
              </w:rPr>
              <w:t>White - any other White background</w:t>
            </w:r>
          </w:p>
        </w:tc>
        <w:tc>
          <w:tcPr>
            <w:tcW w:w="620" w:type="pct"/>
            <w:tcBorders>
              <w:top w:val="nil"/>
              <w:left w:val="nil"/>
              <w:bottom w:val="single" w:sz="4" w:space="0" w:color="auto"/>
              <w:right w:val="single" w:sz="4" w:space="0" w:color="auto"/>
            </w:tcBorders>
            <w:shd w:val="clear" w:color="000000" w:fill="FFFFFF"/>
            <w:vAlign w:val="center"/>
            <w:hideMark/>
          </w:tcPr>
          <w:p w14:paraId="44EB83EB" w14:textId="77777777" w:rsidR="00F34E83" w:rsidRPr="00972260" w:rsidRDefault="00F34E83" w:rsidP="00436711">
            <w:pPr>
              <w:jc w:val="center"/>
            </w:pPr>
            <w:r w:rsidRPr="00972260">
              <w:t>11%</w:t>
            </w:r>
          </w:p>
        </w:tc>
        <w:tc>
          <w:tcPr>
            <w:tcW w:w="438" w:type="pct"/>
            <w:tcBorders>
              <w:top w:val="nil"/>
              <w:left w:val="nil"/>
              <w:bottom w:val="single" w:sz="4" w:space="0" w:color="auto"/>
              <w:right w:val="single" w:sz="4" w:space="0" w:color="auto"/>
            </w:tcBorders>
            <w:shd w:val="clear" w:color="000000" w:fill="FFFFFF"/>
            <w:vAlign w:val="center"/>
            <w:hideMark/>
          </w:tcPr>
          <w:p w14:paraId="1A30B28E" w14:textId="77777777" w:rsidR="00F34E83" w:rsidRPr="00972260" w:rsidRDefault="00F34E83" w:rsidP="00436711">
            <w:pPr>
              <w:jc w:val="center"/>
            </w:pPr>
            <w:r w:rsidRPr="00972260">
              <w:t>11%</w:t>
            </w:r>
          </w:p>
        </w:tc>
        <w:tc>
          <w:tcPr>
            <w:tcW w:w="439" w:type="pct"/>
            <w:tcBorders>
              <w:top w:val="nil"/>
              <w:left w:val="nil"/>
              <w:bottom w:val="single" w:sz="4" w:space="0" w:color="auto"/>
              <w:right w:val="single" w:sz="4" w:space="0" w:color="auto"/>
            </w:tcBorders>
            <w:shd w:val="clear" w:color="000000" w:fill="FFFFFF"/>
            <w:vAlign w:val="center"/>
            <w:hideMark/>
          </w:tcPr>
          <w:p w14:paraId="593E9F71" w14:textId="77777777" w:rsidR="00F34E83" w:rsidRPr="00972260" w:rsidRDefault="00F34E83" w:rsidP="00436711">
            <w:pPr>
              <w:jc w:val="center"/>
            </w:pPr>
            <w:r w:rsidRPr="00972260">
              <w:t>11%</w:t>
            </w:r>
          </w:p>
        </w:tc>
        <w:tc>
          <w:tcPr>
            <w:tcW w:w="360" w:type="pct"/>
            <w:tcBorders>
              <w:top w:val="nil"/>
              <w:left w:val="nil"/>
              <w:bottom w:val="single" w:sz="4" w:space="0" w:color="auto"/>
              <w:right w:val="single" w:sz="4" w:space="0" w:color="auto"/>
            </w:tcBorders>
            <w:shd w:val="clear" w:color="000000" w:fill="FFFFFF"/>
            <w:vAlign w:val="center"/>
            <w:hideMark/>
          </w:tcPr>
          <w:p w14:paraId="5277922F" w14:textId="77777777" w:rsidR="00F34E83" w:rsidRPr="00972260" w:rsidRDefault="00F34E83" w:rsidP="00436711">
            <w:pPr>
              <w:jc w:val="center"/>
            </w:pPr>
            <w:r w:rsidRPr="00972260">
              <w:t>-215</w:t>
            </w:r>
          </w:p>
        </w:tc>
        <w:tc>
          <w:tcPr>
            <w:tcW w:w="415" w:type="pct"/>
            <w:tcBorders>
              <w:top w:val="nil"/>
              <w:left w:val="nil"/>
              <w:bottom w:val="single" w:sz="4" w:space="0" w:color="auto"/>
              <w:right w:val="single" w:sz="4" w:space="0" w:color="auto"/>
            </w:tcBorders>
            <w:shd w:val="clear" w:color="000000" w:fill="FFFFFF"/>
            <w:vAlign w:val="center"/>
            <w:hideMark/>
          </w:tcPr>
          <w:p w14:paraId="502FF0A3" w14:textId="77777777" w:rsidR="00F34E83" w:rsidRPr="00972260" w:rsidRDefault="00F34E83" w:rsidP="00436711">
            <w:pPr>
              <w:jc w:val="center"/>
            </w:pPr>
            <w:r w:rsidRPr="00972260">
              <w:t>-5%</w:t>
            </w:r>
          </w:p>
        </w:tc>
      </w:tr>
      <w:tr w:rsidR="00F34E83" w:rsidRPr="00972260" w14:paraId="63781AF0" w14:textId="77777777" w:rsidTr="00F77645">
        <w:trPr>
          <w:trHeight w:val="285"/>
        </w:trPr>
        <w:tc>
          <w:tcPr>
            <w:tcW w:w="2728" w:type="pct"/>
            <w:tcBorders>
              <w:top w:val="nil"/>
              <w:left w:val="single" w:sz="4" w:space="0" w:color="auto"/>
              <w:bottom w:val="single" w:sz="4" w:space="0" w:color="auto"/>
              <w:right w:val="single" w:sz="4" w:space="0" w:color="auto"/>
            </w:tcBorders>
            <w:shd w:val="clear" w:color="auto" w:fill="auto"/>
            <w:noWrap/>
            <w:vAlign w:val="bottom"/>
            <w:hideMark/>
          </w:tcPr>
          <w:p w14:paraId="69C36815" w14:textId="77777777" w:rsidR="00F34E83" w:rsidRPr="00F77645" w:rsidRDefault="00F34E83" w:rsidP="00D07923">
            <w:pPr>
              <w:rPr>
                <w:b/>
              </w:rPr>
            </w:pPr>
            <w:r w:rsidRPr="00F77645">
              <w:rPr>
                <w:b/>
              </w:rPr>
              <w:t>White –British</w:t>
            </w:r>
          </w:p>
        </w:tc>
        <w:tc>
          <w:tcPr>
            <w:tcW w:w="620" w:type="pct"/>
            <w:tcBorders>
              <w:top w:val="nil"/>
              <w:left w:val="nil"/>
              <w:bottom w:val="single" w:sz="4" w:space="0" w:color="auto"/>
              <w:right w:val="single" w:sz="4" w:space="0" w:color="auto"/>
            </w:tcBorders>
            <w:shd w:val="clear" w:color="000000" w:fill="FFFFFF"/>
            <w:vAlign w:val="center"/>
            <w:hideMark/>
          </w:tcPr>
          <w:p w14:paraId="087CEAD6" w14:textId="77777777" w:rsidR="00F34E83" w:rsidRPr="00972260" w:rsidRDefault="00F34E83" w:rsidP="00436711">
            <w:pPr>
              <w:jc w:val="center"/>
            </w:pPr>
            <w:r w:rsidRPr="00972260">
              <w:t>26%</w:t>
            </w:r>
          </w:p>
        </w:tc>
        <w:tc>
          <w:tcPr>
            <w:tcW w:w="438" w:type="pct"/>
            <w:tcBorders>
              <w:top w:val="nil"/>
              <w:left w:val="nil"/>
              <w:bottom w:val="single" w:sz="4" w:space="0" w:color="auto"/>
              <w:right w:val="single" w:sz="4" w:space="0" w:color="auto"/>
            </w:tcBorders>
            <w:shd w:val="clear" w:color="000000" w:fill="FFFFFF"/>
            <w:vAlign w:val="center"/>
            <w:hideMark/>
          </w:tcPr>
          <w:p w14:paraId="3B49DB39" w14:textId="77777777" w:rsidR="00F34E83" w:rsidRPr="00972260" w:rsidRDefault="00F34E83" w:rsidP="00436711">
            <w:pPr>
              <w:jc w:val="center"/>
            </w:pPr>
            <w:r w:rsidRPr="00972260">
              <w:t>25%</w:t>
            </w:r>
          </w:p>
        </w:tc>
        <w:tc>
          <w:tcPr>
            <w:tcW w:w="439" w:type="pct"/>
            <w:tcBorders>
              <w:top w:val="nil"/>
              <w:left w:val="nil"/>
              <w:bottom w:val="single" w:sz="4" w:space="0" w:color="auto"/>
              <w:right w:val="single" w:sz="4" w:space="0" w:color="auto"/>
            </w:tcBorders>
            <w:shd w:val="clear" w:color="000000" w:fill="FFFFFF"/>
            <w:vAlign w:val="center"/>
            <w:hideMark/>
          </w:tcPr>
          <w:p w14:paraId="1B6BFE7D" w14:textId="77777777" w:rsidR="00F34E83" w:rsidRPr="00972260" w:rsidRDefault="00F34E83" w:rsidP="00436711">
            <w:pPr>
              <w:jc w:val="center"/>
            </w:pPr>
            <w:r w:rsidRPr="00972260">
              <w:t>24%</w:t>
            </w:r>
          </w:p>
        </w:tc>
        <w:tc>
          <w:tcPr>
            <w:tcW w:w="360" w:type="pct"/>
            <w:tcBorders>
              <w:top w:val="nil"/>
              <w:left w:val="nil"/>
              <w:bottom w:val="single" w:sz="4" w:space="0" w:color="auto"/>
              <w:right w:val="single" w:sz="4" w:space="0" w:color="auto"/>
            </w:tcBorders>
            <w:shd w:val="clear" w:color="000000" w:fill="FFFFFF"/>
            <w:vAlign w:val="center"/>
            <w:hideMark/>
          </w:tcPr>
          <w:p w14:paraId="190EC0A7" w14:textId="308D8EE3" w:rsidR="00F34E83" w:rsidRPr="00972260" w:rsidRDefault="00F34E83" w:rsidP="00436711">
            <w:pPr>
              <w:jc w:val="center"/>
            </w:pPr>
            <w:r w:rsidRPr="00972260">
              <w:t>-1</w:t>
            </w:r>
            <w:r w:rsidR="0001343E" w:rsidRPr="00972260">
              <w:t>,</w:t>
            </w:r>
            <w:r w:rsidRPr="00972260">
              <w:t>380</w:t>
            </w:r>
          </w:p>
        </w:tc>
        <w:tc>
          <w:tcPr>
            <w:tcW w:w="415" w:type="pct"/>
            <w:tcBorders>
              <w:top w:val="nil"/>
              <w:left w:val="nil"/>
              <w:bottom w:val="single" w:sz="4" w:space="0" w:color="auto"/>
              <w:right w:val="single" w:sz="4" w:space="0" w:color="auto"/>
            </w:tcBorders>
            <w:shd w:val="clear" w:color="000000" w:fill="FFFFFF"/>
            <w:vAlign w:val="center"/>
            <w:hideMark/>
          </w:tcPr>
          <w:p w14:paraId="660185D5" w14:textId="77777777" w:rsidR="00F34E83" w:rsidRPr="00972260" w:rsidRDefault="00F34E83" w:rsidP="00436711">
            <w:pPr>
              <w:jc w:val="center"/>
            </w:pPr>
            <w:r w:rsidRPr="00972260">
              <w:t>-13%</w:t>
            </w:r>
          </w:p>
        </w:tc>
      </w:tr>
      <w:tr w:rsidR="00F34E83" w:rsidRPr="00D2378B" w14:paraId="1E83B607" w14:textId="77777777" w:rsidTr="00F77645">
        <w:trPr>
          <w:trHeight w:val="300"/>
        </w:trPr>
        <w:tc>
          <w:tcPr>
            <w:tcW w:w="2728" w:type="pct"/>
            <w:tcBorders>
              <w:top w:val="nil"/>
              <w:left w:val="single" w:sz="4" w:space="0" w:color="auto"/>
              <w:bottom w:val="single" w:sz="4" w:space="0" w:color="auto"/>
              <w:right w:val="single" w:sz="4" w:space="0" w:color="auto"/>
            </w:tcBorders>
            <w:shd w:val="clear" w:color="000000" w:fill="FFFFFF"/>
            <w:vAlign w:val="center"/>
            <w:hideMark/>
          </w:tcPr>
          <w:p w14:paraId="11AE4BDF" w14:textId="77777777" w:rsidR="00F34E83" w:rsidRPr="00F77645" w:rsidRDefault="00F34E83" w:rsidP="00D07923">
            <w:pPr>
              <w:rPr>
                <w:b/>
              </w:rPr>
            </w:pPr>
            <w:r w:rsidRPr="00F77645">
              <w:rPr>
                <w:b/>
              </w:rPr>
              <w:t xml:space="preserve">Total </w:t>
            </w:r>
          </w:p>
        </w:tc>
        <w:tc>
          <w:tcPr>
            <w:tcW w:w="620" w:type="pct"/>
            <w:tcBorders>
              <w:top w:val="nil"/>
              <w:left w:val="nil"/>
              <w:bottom w:val="single" w:sz="4" w:space="0" w:color="auto"/>
              <w:right w:val="single" w:sz="4" w:space="0" w:color="auto"/>
            </w:tcBorders>
            <w:shd w:val="clear" w:color="auto" w:fill="auto"/>
            <w:noWrap/>
            <w:vAlign w:val="center"/>
            <w:hideMark/>
          </w:tcPr>
          <w:p w14:paraId="66A165F4" w14:textId="629A9D63" w:rsidR="00F34E83" w:rsidRPr="00D2378B" w:rsidRDefault="00F34E83" w:rsidP="00436711">
            <w:pPr>
              <w:jc w:val="center"/>
              <w:rPr>
                <w:b/>
              </w:rPr>
            </w:pPr>
            <w:r w:rsidRPr="00D2378B">
              <w:rPr>
                <w:b/>
              </w:rPr>
              <w:t>40</w:t>
            </w:r>
            <w:r w:rsidR="0001343E" w:rsidRPr="00D2378B">
              <w:rPr>
                <w:b/>
              </w:rPr>
              <w:t>,</w:t>
            </w:r>
            <w:r w:rsidRPr="00D2378B">
              <w:rPr>
                <w:b/>
              </w:rPr>
              <w:t>420</w:t>
            </w:r>
          </w:p>
        </w:tc>
        <w:tc>
          <w:tcPr>
            <w:tcW w:w="438" w:type="pct"/>
            <w:tcBorders>
              <w:top w:val="nil"/>
              <w:left w:val="nil"/>
              <w:bottom w:val="single" w:sz="4" w:space="0" w:color="auto"/>
              <w:right w:val="single" w:sz="4" w:space="0" w:color="auto"/>
            </w:tcBorders>
            <w:shd w:val="clear" w:color="auto" w:fill="auto"/>
            <w:noWrap/>
            <w:vAlign w:val="center"/>
            <w:hideMark/>
          </w:tcPr>
          <w:p w14:paraId="58D12778" w14:textId="0F8B5113" w:rsidR="00F34E83" w:rsidRPr="00D2378B" w:rsidRDefault="00F34E83" w:rsidP="00436711">
            <w:pPr>
              <w:jc w:val="center"/>
              <w:rPr>
                <w:b/>
              </w:rPr>
            </w:pPr>
            <w:r w:rsidRPr="00D2378B">
              <w:rPr>
                <w:b/>
              </w:rPr>
              <w:t>42</w:t>
            </w:r>
            <w:r w:rsidR="0001343E" w:rsidRPr="00D2378B">
              <w:rPr>
                <w:b/>
              </w:rPr>
              <w:t>,</w:t>
            </w:r>
            <w:r w:rsidRPr="00D2378B">
              <w:rPr>
                <w:b/>
              </w:rPr>
              <w:t>415</w:t>
            </w:r>
          </w:p>
        </w:tc>
        <w:tc>
          <w:tcPr>
            <w:tcW w:w="439" w:type="pct"/>
            <w:tcBorders>
              <w:top w:val="nil"/>
              <w:left w:val="nil"/>
              <w:bottom w:val="single" w:sz="4" w:space="0" w:color="auto"/>
              <w:right w:val="single" w:sz="4" w:space="0" w:color="auto"/>
            </w:tcBorders>
            <w:shd w:val="clear" w:color="auto" w:fill="auto"/>
            <w:noWrap/>
            <w:vAlign w:val="center"/>
            <w:hideMark/>
          </w:tcPr>
          <w:p w14:paraId="6AE3FAA9" w14:textId="67C67E6A" w:rsidR="00F34E83" w:rsidRPr="00D2378B" w:rsidRDefault="00F34E83" w:rsidP="00436711">
            <w:pPr>
              <w:jc w:val="center"/>
              <w:rPr>
                <w:b/>
              </w:rPr>
            </w:pPr>
            <w:r w:rsidRPr="00D2378B">
              <w:rPr>
                <w:b/>
              </w:rPr>
              <w:t>37</w:t>
            </w:r>
            <w:r w:rsidR="0001343E" w:rsidRPr="00D2378B">
              <w:rPr>
                <w:b/>
              </w:rPr>
              <w:t>,</w:t>
            </w:r>
            <w:r w:rsidRPr="00D2378B">
              <w:rPr>
                <w:b/>
              </w:rPr>
              <w:t>790</w:t>
            </w:r>
          </w:p>
        </w:tc>
        <w:tc>
          <w:tcPr>
            <w:tcW w:w="360" w:type="pct"/>
            <w:tcBorders>
              <w:top w:val="nil"/>
              <w:left w:val="nil"/>
              <w:bottom w:val="single" w:sz="4" w:space="0" w:color="auto"/>
              <w:right w:val="single" w:sz="4" w:space="0" w:color="auto"/>
            </w:tcBorders>
            <w:shd w:val="clear" w:color="000000" w:fill="FFFFFF"/>
            <w:vAlign w:val="center"/>
            <w:hideMark/>
          </w:tcPr>
          <w:p w14:paraId="47141DF4" w14:textId="5011D5BE" w:rsidR="00F34E83" w:rsidRPr="00D2378B" w:rsidRDefault="00F34E83" w:rsidP="00436711">
            <w:pPr>
              <w:jc w:val="center"/>
              <w:rPr>
                <w:b/>
              </w:rPr>
            </w:pPr>
            <w:r w:rsidRPr="00D2378B">
              <w:rPr>
                <w:b/>
              </w:rPr>
              <w:t>-2</w:t>
            </w:r>
            <w:r w:rsidR="0001343E" w:rsidRPr="00D2378B">
              <w:rPr>
                <w:b/>
              </w:rPr>
              <w:t>,</w:t>
            </w:r>
            <w:r w:rsidRPr="00D2378B">
              <w:rPr>
                <w:b/>
              </w:rPr>
              <w:t>630</w:t>
            </w:r>
          </w:p>
        </w:tc>
        <w:tc>
          <w:tcPr>
            <w:tcW w:w="415" w:type="pct"/>
            <w:tcBorders>
              <w:top w:val="nil"/>
              <w:left w:val="nil"/>
              <w:bottom w:val="single" w:sz="4" w:space="0" w:color="auto"/>
              <w:right w:val="single" w:sz="4" w:space="0" w:color="auto"/>
            </w:tcBorders>
            <w:shd w:val="clear" w:color="000000" w:fill="FFFFFF"/>
            <w:vAlign w:val="center"/>
            <w:hideMark/>
          </w:tcPr>
          <w:p w14:paraId="69CDFD85" w14:textId="77777777" w:rsidR="00F34E83" w:rsidRPr="00D2378B" w:rsidRDefault="00F34E83" w:rsidP="00436711">
            <w:pPr>
              <w:jc w:val="center"/>
              <w:rPr>
                <w:b/>
              </w:rPr>
            </w:pPr>
            <w:r w:rsidRPr="00D2378B">
              <w:rPr>
                <w:b/>
              </w:rPr>
              <w:t>-7%</w:t>
            </w:r>
          </w:p>
        </w:tc>
      </w:tr>
      <w:tr w:rsidR="00F34E83" w:rsidRPr="00972260" w14:paraId="0CB045E5" w14:textId="77777777" w:rsidTr="00F77645">
        <w:trPr>
          <w:trHeight w:val="300"/>
        </w:trPr>
        <w:tc>
          <w:tcPr>
            <w:tcW w:w="2728" w:type="pct"/>
            <w:tcBorders>
              <w:top w:val="nil"/>
              <w:left w:val="single" w:sz="4" w:space="0" w:color="auto"/>
              <w:bottom w:val="single" w:sz="4" w:space="0" w:color="auto"/>
              <w:right w:val="single" w:sz="4" w:space="0" w:color="auto"/>
            </w:tcBorders>
            <w:shd w:val="clear" w:color="000000" w:fill="FFFFFF"/>
            <w:vAlign w:val="center"/>
            <w:hideMark/>
          </w:tcPr>
          <w:p w14:paraId="3DEAF4CC" w14:textId="77777777" w:rsidR="00F34E83" w:rsidRPr="00F77645" w:rsidRDefault="00F34E83" w:rsidP="00D07923">
            <w:pPr>
              <w:rPr>
                <w:b/>
              </w:rPr>
            </w:pPr>
            <w:r w:rsidRPr="00F77645">
              <w:rPr>
                <w:b/>
              </w:rPr>
              <w:t>BME</w:t>
            </w:r>
          </w:p>
        </w:tc>
        <w:tc>
          <w:tcPr>
            <w:tcW w:w="620" w:type="pct"/>
            <w:tcBorders>
              <w:top w:val="nil"/>
              <w:left w:val="nil"/>
              <w:bottom w:val="single" w:sz="4" w:space="0" w:color="auto"/>
              <w:right w:val="single" w:sz="4" w:space="0" w:color="auto"/>
            </w:tcBorders>
            <w:shd w:val="clear" w:color="000000" w:fill="FFFFFF"/>
            <w:vAlign w:val="center"/>
            <w:hideMark/>
          </w:tcPr>
          <w:p w14:paraId="79BE102C" w14:textId="77777777" w:rsidR="00F34E83" w:rsidRPr="00972260" w:rsidRDefault="00F34E83" w:rsidP="00436711">
            <w:pPr>
              <w:jc w:val="center"/>
            </w:pPr>
            <w:r w:rsidRPr="00972260">
              <w:t>62%</w:t>
            </w:r>
          </w:p>
        </w:tc>
        <w:tc>
          <w:tcPr>
            <w:tcW w:w="438" w:type="pct"/>
            <w:tcBorders>
              <w:top w:val="nil"/>
              <w:left w:val="nil"/>
              <w:bottom w:val="single" w:sz="4" w:space="0" w:color="auto"/>
              <w:right w:val="single" w:sz="4" w:space="0" w:color="auto"/>
            </w:tcBorders>
            <w:shd w:val="clear" w:color="000000" w:fill="FFFFFF"/>
            <w:vAlign w:val="center"/>
            <w:hideMark/>
          </w:tcPr>
          <w:p w14:paraId="0B7F4E91" w14:textId="77777777" w:rsidR="00F34E83" w:rsidRPr="00972260" w:rsidRDefault="00F34E83" w:rsidP="00436711">
            <w:pPr>
              <w:jc w:val="center"/>
            </w:pPr>
            <w:r w:rsidRPr="00972260">
              <w:t>63%</w:t>
            </w:r>
          </w:p>
        </w:tc>
        <w:tc>
          <w:tcPr>
            <w:tcW w:w="439" w:type="pct"/>
            <w:tcBorders>
              <w:top w:val="nil"/>
              <w:left w:val="nil"/>
              <w:bottom w:val="single" w:sz="4" w:space="0" w:color="auto"/>
              <w:right w:val="single" w:sz="4" w:space="0" w:color="auto"/>
            </w:tcBorders>
            <w:shd w:val="clear" w:color="000000" w:fill="FFFFFF"/>
            <w:vAlign w:val="center"/>
            <w:hideMark/>
          </w:tcPr>
          <w:p w14:paraId="2DF5B76A" w14:textId="77777777" w:rsidR="00F34E83" w:rsidRPr="00972260" w:rsidRDefault="00F34E83" w:rsidP="00436711">
            <w:pPr>
              <w:jc w:val="center"/>
            </w:pPr>
            <w:r w:rsidRPr="00972260">
              <w:t>64%</w:t>
            </w:r>
          </w:p>
        </w:tc>
        <w:tc>
          <w:tcPr>
            <w:tcW w:w="360" w:type="pct"/>
            <w:tcBorders>
              <w:top w:val="nil"/>
              <w:left w:val="nil"/>
              <w:bottom w:val="single" w:sz="4" w:space="0" w:color="auto"/>
              <w:right w:val="single" w:sz="4" w:space="0" w:color="auto"/>
            </w:tcBorders>
            <w:shd w:val="clear" w:color="000000" w:fill="FFFFFF"/>
            <w:vAlign w:val="center"/>
            <w:hideMark/>
          </w:tcPr>
          <w:p w14:paraId="468A33D3" w14:textId="24974176" w:rsidR="00F34E83" w:rsidRPr="00972260" w:rsidRDefault="00F34E83" w:rsidP="00436711">
            <w:pPr>
              <w:jc w:val="center"/>
            </w:pPr>
            <w:r w:rsidRPr="00972260">
              <w:t>-1</w:t>
            </w:r>
            <w:r w:rsidR="0001343E" w:rsidRPr="00972260">
              <w:t>,</w:t>
            </w:r>
            <w:r w:rsidRPr="00972260">
              <w:t>035</w:t>
            </w:r>
          </w:p>
        </w:tc>
        <w:tc>
          <w:tcPr>
            <w:tcW w:w="415" w:type="pct"/>
            <w:tcBorders>
              <w:top w:val="nil"/>
              <w:left w:val="nil"/>
              <w:bottom w:val="single" w:sz="4" w:space="0" w:color="auto"/>
              <w:right w:val="single" w:sz="4" w:space="0" w:color="auto"/>
            </w:tcBorders>
            <w:shd w:val="clear" w:color="000000" w:fill="FFFFFF"/>
            <w:vAlign w:val="center"/>
            <w:hideMark/>
          </w:tcPr>
          <w:p w14:paraId="3EF30915" w14:textId="77777777" w:rsidR="00F34E83" w:rsidRPr="00972260" w:rsidRDefault="00F34E83" w:rsidP="00436711">
            <w:pPr>
              <w:jc w:val="center"/>
            </w:pPr>
            <w:r w:rsidRPr="00972260">
              <w:t>-4%</w:t>
            </w:r>
          </w:p>
        </w:tc>
      </w:tr>
      <w:tr w:rsidR="00F34E83" w:rsidRPr="00972260" w14:paraId="4FB388BC" w14:textId="77777777" w:rsidTr="00F77645">
        <w:trPr>
          <w:trHeight w:val="300"/>
        </w:trPr>
        <w:tc>
          <w:tcPr>
            <w:tcW w:w="2728" w:type="pct"/>
            <w:tcBorders>
              <w:top w:val="nil"/>
              <w:left w:val="single" w:sz="4" w:space="0" w:color="auto"/>
              <w:bottom w:val="single" w:sz="4" w:space="0" w:color="auto"/>
              <w:right w:val="single" w:sz="4" w:space="0" w:color="auto"/>
            </w:tcBorders>
            <w:shd w:val="clear" w:color="000000" w:fill="FFFFFF"/>
            <w:vAlign w:val="center"/>
            <w:hideMark/>
          </w:tcPr>
          <w:p w14:paraId="61761ECF" w14:textId="77777777" w:rsidR="00F34E83" w:rsidRPr="00F77645" w:rsidRDefault="00F34E83" w:rsidP="00D07923">
            <w:pPr>
              <w:rPr>
                <w:b/>
              </w:rPr>
            </w:pPr>
            <w:r w:rsidRPr="00F77645">
              <w:rPr>
                <w:b/>
              </w:rPr>
              <w:t xml:space="preserve">White </w:t>
            </w:r>
          </w:p>
        </w:tc>
        <w:tc>
          <w:tcPr>
            <w:tcW w:w="620" w:type="pct"/>
            <w:tcBorders>
              <w:top w:val="nil"/>
              <w:left w:val="nil"/>
              <w:bottom w:val="single" w:sz="4" w:space="0" w:color="auto"/>
              <w:right w:val="single" w:sz="4" w:space="0" w:color="auto"/>
            </w:tcBorders>
            <w:shd w:val="clear" w:color="000000" w:fill="FFFFFF"/>
            <w:vAlign w:val="center"/>
            <w:hideMark/>
          </w:tcPr>
          <w:p w14:paraId="0B88C305" w14:textId="77777777" w:rsidR="00F34E83" w:rsidRPr="00972260" w:rsidRDefault="00F34E83" w:rsidP="00436711">
            <w:pPr>
              <w:jc w:val="center"/>
            </w:pPr>
            <w:r w:rsidRPr="00972260">
              <w:t>38%</w:t>
            </w:r>
          </w:p>
        </w:tc>
        <w:tc>
          <w:tcPr>
            <w:tcW w:w="438" w:type="pct"/>
            <w:tcBorders>
              <w:top w:val="nil"/>
              <w:left w:val="nil"/>
              <w:bottom w:val="single" w:sz="4" w:space="0" w:color="auto"/>
              <w:right w:val="single" w:sz="4" w:space="0" w:color="auto"/>
            </w:tcBorders>
            <w:shd w:val="clear" w:color="000000" w:fill="FFFFFF"/>
            <w:vAlign w:val="center"/>
            <w:hideMark/>
          </w:tcPr>
          <w:p w14:paraId="18AE45CD" w14:textId="77777777" w:rsidR="00F34E83" w:rsidRPr="00972260" w:rsidRDefault="00F34E83" w:rsidP="00436711">
            <w:pPr>
              <w:jc w:val="center"/>
            </w:pPr>
            <w:r w:rsidRPr="00972260">
              <w:t>37%</w:t>
            </w:r>
          </w:p>
        </w:tc>
        <w:tc>
          <w:tcPr>
            <w:tcW w:w="439" w:type="pct"/>
            <w:tcBorders>
              <w:top w:val="nil"/>
              <w:left w:val="nil"/>
              <w:bottom w:val="single" w:sz="4" w:space="0" w:color="auto"/>
              <w:right w:val="single" w:sz="4" w:space="0" w:color="auto"/>
            </w:tcBorders>
            <w:shd w:val="clear" w:color="000000" w:fill="FFFFFF"/>
            <w:vAlign w:val="center"/>
            <w:hideMark/>
          </w:tcPr>
          <w:p w14:paraId="70B878AD" w14:textId="77777777" w:rsidR="00F34E83" w:rsidRPr="00972260" w:rsidRDefault="00F34E83" w:rsidP="00436711">
            <w:pPr>
              <w:jc w:val="center"/>
            </w:pPr>
            <w:r w:rsidRPr="00972260">
              <w:t>36%</w:t>
            </w:r>
          </w:p>
        </w:tc>
        <w:tc>
          <w:tcPr>
            <w:tcW w:w="360" w:type="pct"/>
            <w:tcBorders>
              <w:top w:val="nil"/>
              <w:left w:val="nil"/>
              <w:bottom w:val="single" w:sz="4" w:space="0" w:color="auto"/>
              <w:right w:val="single" w:sz="4" w:space="0" w:color="auto"/>
            </w:tcBorders>
            <w:shd w:val="clear" w:color="000000" w:fill="FFFFFF"/>
            <w:vAlign w:val="center"/>
            <w:hideMark/>
          </w:tcPr>
          <w:p w14:paraId="6FFA6F51" w14:textId="75E3152B" w:rsidR="00F34E83" w:rsidRPr="00972260" w:rsidRDefault="00F34E83" w:rsidP="00436711">
            <w:pPr>
              <w:jc w:val="center"/>
            </w:pPr>
            <w:r w:rsidRPr="00972260">
              <w:t>-1</w:t>
            </w:r>
            <w:r w:rsidR="0001343E" w:rsidRPr="00972260">
              <w:t>,</w:t>
            </w:r>
            <w:r w:rsidRPr="00972260">
              <w:t>595</w:t>
            </w:r>
          </w:p>
        </w:tc>
        <w:tc>
          <w:tcPr>
            <w:tcW w:w="415" w:type="pct"/>
            <w:tcBorders>
              <w:top w:val="nil"/>
              <w:left w:val="nil"/>
              <w:bottom w:val="single" w:sz="4" w:space="0" w:color="auto"/>
              <w:right w:val="single" w:sz="4" w:space="0" w:color="auto"/>
            </w:tcBorders>
            <w:shd w:val="clear" w:color="000000" w:fill="FFFFFF"/>
            <w:vAlign w:val="center"/>
            <w:hideMark/>
          </w:tcPr>
          <w:p w14:paraId="758D7AF9" w14:textId="77777777" w:rsidR="00F34E83" w:rsidRPr="00972260" w:rsidRDefault="00F34E83" w:rsidP="00436711">
            <w:pPr>
              <w:jc w:val="center"/>
            </w:pPr>
            <w:r w:rsidRPr="00972260">
              <w:t>-11%</w:t>
            </w:r>
          </w:p>
        </w:tc>
      </w:tr>
    </w:tbl>
    <w:p w14:paraId="323074A3" w14:textId="03D9AA3A" w:rsidR="00F34E83" w:rsidRPr="000C2383" w:rsidRDefault="00F34E83" w:rsidP="00D07923">
      <w:pPr>
        <w:pStyle w:val="Heading3"/>
      </w:pPr>
      <w:r w:rsidRPr="000C2383">
        <w:lastRenderedPageBreak/>
        <w:t xml:space="preserve"> </w:t>
      </w:r>
      <w:bookmarkStart w:id="88" w:name="_Toc405201390"/>
      <w:bookmarkStart w:id="89" w:name="_Toc411437021"/>
      <w:bookmarkStart w:id="90" w:name="_Toc429151320"/>
      <w:bookmarkStart w:id="91" w:name="_Toc474490026"/>
      <w:r w:rsidRPr="000C2383">
        <w:t>4.16</w:t>
      </w:r>
      <w:r w:rsidR="000C2383">
        <w:tab/>
      </w:r>
      <w:r w:rsidRPr="000C2383">
        <w:t>Ethnic group and age</w:t>
      </w:r>
      <w:bookmarkEnd w:id="88"/>
      <w:bookmarkEnd w:id="89"/>
      <w:r w:rsidRPr="000C2383">
        <w:t xml:space="preserve"> breakdown</w:t>
      </w:r>
      <w:bookmarkEnd w:id="90"/>
      <w:bookmarkEnd w:id="91"/>
    </w:p>
    <w:p w14:paraId="36661134" w14:textId="18557D0E" w:rsidR="00F34E83" w:rsidRPr="00A52AEE" w:rsidRDefault="00F34E83" w:rsidP="00D07923">
      <w:r w:rsidRPr="00A52AEE">
        <w:t xml:space="preserve">The age profile of </w:t>
      </w:r>
      <w:r>
        <w:t xml:space="preserve">the latest tracked </w:t>
      </w:r>
      <w:r w:rsidR="00CB0C15">
        <w:t xml:space="preserve">cohort </w:t>
      </w:r>
      <w:r>
        <w:t xml:space="preserve">of </w:t>
      </w:r>
      <w:r w:rsidRPr="00A52AEE">
        <w:t>London Level 3 students</w:t>
      </w:r>
      <w:r>
        <w:t xml:space="preserve"> is presented in Table 18.  In a previous </w:t>
      </w:r>
      <w:r w:rsidR="007B6591">
        <w:t>study,</w:t>
      </w:r>
      <w:r>
        <w:t xml:space="preserve"> we found that the age profiles varied by ethnic group where the Black African and White group of </w:t>
      </w:r>
      <w:r w:rsidR="008216C6">
        <w:t>students</w:t>
      </w:r>
      <w:r>
        <w:t xml:space="preserve"> tended to be older</w:t>
      </w:r>
      <w:sdt>
        <w:sdtPr>
          <w:id w:val="-1369525160"/>
          <w:citation/>
        </w:sdtPr>
        <w:sdtEndPr/>
        <w:sdtContent>
          <w:r w:rsidR="00984565">
            <w:fldChar w:fldCharType="begin"/>
          </w:r>
          <w:r w:rsidR="00FD7BD1">
            <w:instrText xml:space="preserve">CITATION Smi151 \n  \l 2057 </w:instrText>
          </w:r>
          <w:r w:rsidR="00984565">
            <w:fldChar w:fldCharType="separate"/>
          </w:r>
          <w:r w:rsidR="00A75676">
            <w:rPr>
              <w:noProof/>
            </w:rPr>
            <w:t xml:space="preserve"> </w:t>
          </w:r>
          <w:r w:rsidR="00A75676" w:rsidRPr="00A75676">
            <w:rPr>
              <w:noProof/>
            </w:rPr>
            <w:t>(2015a)</w:t>
          </w:r>
          <w:r w:rsidR="00984565">
            <w:fldChar w:fldCharType="end"/>
          </w:r>
        </w:sdtContent>
      </w:sdt>
      <w:r>
        <w:t xml:space="preserve">.  This is still the case.  The data shows that age profiles continue to vary by ethnic background although the </w:t>
      </w:r>
      <w:r w:rsidR="00984565">
        <w:t>proportion</w:t>
      </w:r>
      <w:r>
        <w:t xml:space="preserve"> of young </w:t>
      </w:r>
      <w:r w:rsidR="008216C6">
        <w:t>students</w:t>
      </w:r>
      <w:r>
        <w:t xml:space="preserve"> has increased overall (from previous cohorts).  </w:t>
      </w:r>
      <w:r w:rsidRPr="00A52AEE">
        <w:t xml:space="preserve">For example, there is a much higher proportion of young students from the Bangladeshi and Pakistani ethnic groups than, say, from </w:t>
      </w:r>
      <w:r>
        <w:t xml:space="preserve">the </w:t>
      </w:r>
      <w:r w:rsidRPr="00A52AEE">
        <w:t>African</w:t>
      </w:r>
      <w:r>
        <w:t xml:space="preserve"> and White</w:t>
      </w:r>
      <w:r w:rsidRPr="00A52AEE">
        <w:t xml:space="preserve"> </w:t>
      </w:r>
      <w:r>
        <w:t>group</w:t>
      </w:r>
      <w:r w:rsidR="000C2383">
        <w:t>s</w:t>
      </w:r>
      <w:r w:rsidRPr="00A52AEE">
        <w:t xml:space="preserve"> who are more likely to be older</w:t>
      </w:r>
      <w:r>
        <w:t xml:space="preserve">.  </w:t>
      </w:r>
      <w:r w:rsidRPr="00A52AEE">
        <w:t xml:space="preserve"> Clearly, age profiles will explain variances in the HE progression behaviour of </w:t>
      </w:r>
      <w:r w:rsidR="00984565">
        <w:t xml:space="preserve">different </w:t>
      </w:r>
      <w:r w:rsidR="000C2383">
        <w:t>ethnic group cohorts and this is explored in Section 8</w:t>
      </w:r>
      <w:r w:rsidRPr="00A52AEE">
        <w:t>.</w:t>
      </w:r>
    </w:p>
    <w:p w14:paraId="04AEC838" w14:textId="77777777" w:rsidR="00F34E83" w:rsidRDefault="00F34E83" w:rsidP="00D07923"/>
    <w:p w14:paraId="4043B508" w14:textId="5B9A6D03" w:rsidR="00F34E83" w:rsidRPr="00F52692" w:rsidRDefault="00F34E83" w:rsidP="00D07923">
      <w:pPr>
        <w:rPr>
          <w:b/>
        </w:rPr>
      </w:pPr>
      <w:r w:rsidRPr="00F52692">
        <w:rPr>
          <w:b/>
        </w:rPr>
        <w:t>Table 18</w:t>
      </w:r>
      <w:r w:rsidR="0015485A" w:rsidRPr="00F52692">
        <w:rPr>
          <w:b/>
        </w:rPr>
        <w:t xml:space="preserve">:  </w:t>
      </w:r>
      <w:r w:rsidRPr="00F52692">
        <w:rPr>
          <w:b/>
        </w:rPr>
        <w:t>Cohort breakdown by ethnic group and age, combined cohort</w:t>
      </w:r>
    </w:p>
    <w:tbl>
      <w:tblPr>
        <w:tblStyle w:val="TableGrid"/>
        <w:tblW w:w="5063" w:type="pct"/>
        <w:tblLook w:val="04A0" w:firstRow="1" w:lastRow="0" w:firstColumn="1" w:lastColumn="0" w:noHBand="0" w:noVBand="1"/>
      </w:tblPr>
      <w:tblGrid>
        <w:gridCol w:w="5121"/>
        <w:gridCol w:w="1265"/>
        <w:gridCol w:w="1118"/>
        <w:gridCol w:w="777"/>
        <w:gridCol w:w="910"/>
      </w:tblGrid>
      <w:tr w:rsidR="00984565" w:rsidRPr="00F52692" w14:paraId="66FA8FE3" w14:textId="77777777" w:rsidTr="003C2C90">
        <w:trPr>
          <w:trHeight w:val="690"/>
          <w:tblHeader/>
        </w:trPr>
        <w:tc>
          <w:tcPr>
            <w:tcW w:w="2780" w:type="pct"/>
            <w:shd w:val="clear" w:color="auto" w:fill="1F3864" w:themeFill="accent5" w:themeFillShade="80"/>
            <w:noWrap/>
            <w:vAlign w:val="center"/>
            <w:hideMark/>
          </w:tcPr>
          <w:p w14:paraId="24E05EA6" w14:textId="77777777" w:rsidR="00984565" w:rsidRPr="00F77645" w:rsidRDefault="00984565" w:rsidP="00D07923">
            <w:pPr>
              <w:rPr>
                <w:b/>
              </w:rPr>
            </w:pPr>
            <w:r w:rsidRPr="00F77645">
              <w:rPr>
                <w:b/>
              </w:rPr>
              <w:t>Ethnic group</w:t>
            </w:r>
          </w:p>
        </w:tc>
        <w:tc>
          <w:tcPr>
            <w:tcW w:w="689" w:type="pct"/>
            <w:shd w:val="clear" w:color="auto" w:fill="1F3864" w:themeFill="accent5" w:themeFillShade="80"/>
            <w:vAlign w:val="center"/>
            <w:hideMark/>
          </w:tcPr>
          <w:p w14:paraId="4E9BC2B2" w14:textId="77777777" w:rsidR="00984565" w:rsidRPr="00F52692" w:rsidRDefault="00984565" w:rsidP="00436711">
            <w:pPr>
              <w:jc w:val="center"/>
              <w:rPr>
                <w:b/>
              </w:rPr>
            </w:pPr>
            <w:r w:rsidRPr="00F52692">
              <w:rPr>
                <w:b/>
              </w:rPr>
              <w:t>Cohort population</w:t>
            </w:r>
          </w:p>
        </w:tc>
        <w:tc>
          <w:tcPr>
            <w:tcW w:w="610" w:type="pct"/>
            <w:shd w:val="clear" w:color="auto" w:fill="1F3864" w:themeFill="accent5" w:themeFillShade="80"/>
            <w:noWrap/>
            <w:vAlign w:val="center"/>
            <w:hideMark/>
          </w:tcPr>
          <w:p w14:paraId="48890FF0" w14:textId="77777777" w:rsidR="00984565" w:rsidRPr="00F52692" w:rsidRDefault="00984565" w:rsidP="00436711">
            <w:pPr>
              <w:jc w:val="center"/>
              <w:rPr>
                <w:b/>
              </w:rPr>
            </w:pPr>
            <w:r w:rsidRPr="00F52692">
              <w:rPr>
                <w:b/>
              </w:rPr>
              <w:t>Under 20</w:t>
            </w:r>
          </w:p>
        </w:tc>
        <w:tc>
          <w:tcPr>
            <w:tcW w:w="424" w:type="pct"/>
            <w:shd w:val="clear" w:color="auto" w:fill="1F3864" w:themeFill="accent5" w:themeFillShade="80"/>
            <w:noWrap/>
            <w:vAlign w:val="center"/>
            <w:hideMark/>
          </w:tcPr>
          <w:p w14:paraId="4D354BE5" w14:textId="77777777" w:rsidR="00984565" w:rsidRPr="00F52692" w:rsidRDefault="00984565" w:rsidP="00436711">
            <w:pPr>
              <w:jc w:val="center"/>
              <w:rPr>
                <w:b/>
              </w:rPr>
            </w:pPr>
            <w:r w:rsidRPr="00F52692">
              <w:rPr>
                <w:b/>
              </w:rPr>
              <w:t>20-24</w:t>
            </w:r>
          </w:p>
        </w:tc>
        <w:tc>
          <w:tcPr>
            <w:tcW w:w="497" w:type="pct"/>
            <w:shd w:val="clear" w:color="auto" w:fill="1F3864" w:themeFill="accent5" w:themeFillShade="80"/>
            <w:noWrap/>
            <w:vAlign w:val="center"/>
            <w:hideMark/>
          </w:tcPr>
          <w:p w14:paraId="10AD64A4" w14:textId="77777777" w:rsidR="00984565" w:rsidRPr="00F52692" w:rsidRDefault="00984565" w:rsidP="00436711">
            <w:pPr>
              <w:jc w:val="center"/>
              <w:rPr>
                <w:b/>
              </w:rPr>
            </w:pPr>
            <w:r w:rsidRPr="00F52692">
              <w:rPr>
                <w:b/>
              </w:rPr>
              <w:t>25 plus</w:t>
            </w:r>
          </w:p>
        </w:tc>
      </w:tr>
      <w:tr w:rsidR="00984565" w:rsidRPr="00984565" w14:paraId="59C01F7D" w14:textId="77777777" w:rsidTr="003C2C90">
        <w:trPr>
          <w:trHeight w:val="300"/>
        </w:trPr>
        <w:tc>
          <w:tcPr>
            <w:tcW w:w="2780" w:type="pct"/>
            <w:noWrap/>
            <w:hideMark/>
          </w:tcPr>
          <w:p w14:paraId="356EED07" w14:textId="77777777" w:rsidR="00984565" w:rsidRPr="00F77645" w:rsidRDefault="00984565" w:rsidP="00D07923">
            <w:pPr>
              <w:rPr>
                <w:b/>
              </w:rPr>
            </w:pPr>
            <w:r w:rsidRPr="00F77645">
              <w:rPr>
                <w:b/>
              </w:rPr>
              <w:t>Asian or Asian British - any other Asian background</w:t>
            </w:r>
          </w:p>
        </w:tc>
        <w:tc>
          <w:tcPr>
            <w:tcW w:w="689" w:type="pct"/>
            <w:vAlign w:val="center"/>
            <w:hideMark/>
          </w:tcPr>
          <w:p w14:paraId="7B87FF27" w14:textId="60440E4D" w:rsidR="00984565" w:rsidRPr="00984565" w:rsidRDefault="00984565" w:rsidP="00F52692">
            <w:pPr>
              <w:jc w:val="right"/>
            </w:pPr>
            <w:r w:rsidRPr="00984565">
              <w:t>6</w:t>
            </w:r>
            <w:r>
              <w:t>,</w:t>
            </w:r>
            <w:r w:rsidRPr="00984565">
              <w:t>405</w:t>
            </w:r>
          </w:p>
        </w:tc>
        <w:tc>
          <w:tcPr>
            <w:tcW w:w="610" w:type="pct"/>
            <w:noWrap/>
            <w:vAlign w:val="center"/>
            <w:hideMark/>
          </w:tcPr>
          <w:p w14:paraId="2B5484AA" w14:textId="77777777" w:rsidR="00984565" w:rsidRPr="00984565" w:rsidRDefault="00984565" w:rsidP="00F52692">
            <w:pPr>
              <w:jc w:val="right"/>
            </w:pPr>
            <w:r w:rsidRPr="00984565">
              <w:t>62%</w:t>
            </w:r>
          </w:p>
        </w:tc>
        <w:tc>
          <w:tcPr>
            <w:tcW w:w="424" w:type="pct"/>
            <w:noWrap/>
            <w:vAlign w:val="center"/>
            <w:hideMark/>
          </w:tcPr>
          <w:p w14:paraId="64722D38" w14:textId="77777777" w:rsidR="00984565" w:rsidRPr="00984565" w:rsidRDefault="00984565" w:rsidP="00F52692">
            <w:pPr>
              <w:jc w:val="right"/>
            </w:pPr>
            <w:r w:rsidRPr="00984565">
              <w:t>17%</w:t>
            </w:r>
          </w:p>
        </w:tc>
        <w:tc>
          <w:tcPr>
            <w:tcW w:w="497" w:type="pct"/>
            <w:noWrap/>
            <w:vAlign w:val="center"/>
            <w:hideMark/>
          </w:tcPr>
          <w:p w14:paraId="0B3DB7C8" w14:textId="77777777" w:rsidR="00984565" w:rsidRPr="00984565" w:rsidRDefault="00984565" w:rsidP="00F52692">
            <w:pPr>
              <w:jc w:val="right"/>
            </w:pPr>
            <w:r w:rsidRPr="00984565">
              <w:t>21%</w:t>
            </w:r>
          </w:p>
        </w:tc>
      </w:tr>
      <w:tr w:rsidR="00984565" w:rsidRPr="00984565" w14:paraId="71C7EACF" w14:textId="77777777" w:rsidTr="003C2C90">
        <w:trPr>
          <w:trHeight w:val="300"/>
        </w:trPr>
        <w:tc>
          <w:tcPr>
            <w:tcW w:w="2780" w:type="pct"/>
            <w:noWrap/>
            <w:hideMark/>
          </w:tcPr>
          <w:p w14:paraId="3A84E237" w14:textId="77777777" w:rsidR="00984565" w:rsidRPr="00F77645" w:rsidRDefault="00984565" w:rsidP="00D07923">
            <w:pPr>
              <w:rPr>
                <w:b/>
              </w:rPr>
            </w:pPr>
            <w:r w:rsidRPr="00F77645">
              <w:rPr>
                <w:b/>
              </w:rPr>
              <w:t>Asian or Asian British –Bangladeshi</w:t>
            </w:r>
          </w:p>
        </w:tc>
        <w:tc>
          <w:tcPr>
            <w:tcW w:w="689" w:type="pct"/>
            <w:vAlign w:val="center"/>
            <w:hideMark/>
          </w:tcPr>
          <w:p w14:paraId="16E72FB9" w14:textId="477B34E8" w:rsidR="00984565" w:rsidRPr="00984565" w:rsidRDefault="00984565" w:rsidP="00F52692">
            <w:pPr>
              <w:jc w:val="right"/>
            </w:pPr>
            <w:r w:rsidRPr="00984565">
              <w:t>5</w:t>
            </w:r>
            <w:r>
              <w:t>,</w:t>
            </w:r>
            <w:r w:rsidRPr="00984565">
              <w:t>465</w:t>
            </w:r>
          </w:p>
        </w:tc>
        <w:tc>
          <w:tcPr>
            <w:tcW w:w="610" w:type="pct"/>
            <w:noWrap/>
            <w:vAlign w:val="center"/>
            <w:hideMark/>
          </w:tcPr>
          <w:p w14:paraId="3E1E9A95" w14:textId="77777777" w:rsidR="00984565" w:rsidRPr="00984565" w:rsidRDefault="00984565" w:rsidP="00F52692">
            <w:pPr>
              <w:jc w:val="right"/>
            </w:pPr>
            <w:r w:rsidRPr="00984565">
              <w:t>82%</w:t>
            </w:r>
          </w:p>
        </w:tc>
        <w:tc>
          <w:tcPr>
            <w:tcW w:w="424" w:type="pct"/>
            <w:noWrap/>
            <w:vAlign w:val="center"/>
            <w:hideMark/>
          </w:tcPr>
          <w:p w14:paraId="371D1FD2" w14:textId="77777777" w:rsidR="00984565" w:rsidRPr="00984565" w:rsidRDefault="00984565" w:rsidP="00F52692">
            <w:pPr>
              <w:jc w:val="right"/>
            </w:pPr>
            <w:r w:rsidRPr="00984565">
              <w:t>7%</w:t>
            </w:r>
          </w:p>
        </w:tc>
        <w:tc>
          <w:tcPr>
            <w:tcW w:w="497" w:type="pct"/>
            <w:noWrap/>
            <w:vAlign w:val="center"/>
            <w:hideMark/>
          </w:tcPr>
          <w:p w14:paraId="735A7F05" w14:textId="77777777" w:rsidR="00984565" w:rsidRPr="00984565" w:rsidRDefault="00984565" w:rsidP="00F52692">
            <w:pPr>
              <w:jc w:val="right"/>
            </w:pPr>
            <w:r w:rsidRPr="00984565">
              <w:t>12%</w:t>
            </w:r>
          </w:p>
        </w:tc>
      </w:tr>
      <w:tr w:rsidR="00984565" w:rsidRPr="00984565" w14:paraId="6DDA6E12" w14:textId="77777777" w:rsidTr="003C2C90">
        <w:trPr>
          <w:trHeight w:val="300"/>
        </w:trPr>
        <w:tc>
          <w:tcPr>
            <w:tcW w:w="2780" w:type="pct"/>
            <w:noWrap/>
            <w:hideMark/>
          </w:tcPr>
          <w:p w14:paraId="1D87FB1E" w14:textId="77777777" w:rsidR="00984565" w:rsidRPr="00F77645" w:rsidRDefault="00984565" w:rsidP="00D07923">
            <w:pPr>
              <w:rPr>
                <w:b/>
              </w:rPr>
            </w:pPr>
            <w:r w:rsidRPr="00F77645">
              <w:rPr>
                <w:b/>
              </w:rPr>
              <w:t>Asian or Asian British –Indian</w:t>
            </w:r>
          </w:p>
        </w:tc>
        <w:tc>
          <w:tcPr>
            <w:tcW w:w="689" w:type="pct"/>
            <w:vAlign w:val="center"/>
            <w:hideMark/>
          </w:tcPr>
          <w:p w14:paraId="04B96161" w14:textId="3B7F1F3C" w:rsidR="00984565" w:rsidRPr="00984565" w:rsidRDefault="00984565" w:rsidP="00F52692">
            <w:pPr>
              <w:jc w:val="right"/>
            </w:pPr>
            <w:r w:rsidRPr="00984565">
              <w:t>5</w:t>
            </w:r>
            <w:r>
              <w:t>,</w:t>
            </w:r>
            <w:r w:rsidRPr="00984565">
              <w:t>495</w:t>
            </w:r>
          </w:p>
        </w:tc>
        <w:tc>
          <w:tcPr>
            <w:tcW w:w="610" w:type="pct"/>
            <w:noWrap/>
            <w:vAlign w:val="center"/>
            <w:hideMark/>
          </w:tcPr>
          <w:p w14:paraId="56D9718C" w14:textId="77777777" w:rsidR="00984565" w:rsidRPr="00984565" w:rsidRDefault="00984565" w:rsidP="00F52692">
            <w:pPr>
              <w:jc w:val="right"/>
            </w:pPr>
            <w:r w:rsidRPr="00984565">
              <w:t>70%</w:t>
            </w:r>
          </w:p>
        </w:tc>
        <w:tc>
          <w:tcPr>
            <w:tcW w:w="424" w:type="pct"/>
            <w:noWrap/>
            <w:vAlign w:val="center"/>
            <w:hideMark/>
          </w:tcPr>
          <w:p w14:paraId="6EE5E13F" w14:textId="77777777" w:rsidR="00984565" w:rsidRPr="00984565" w:rsidRDefault="00984565" w:rsidP="00F52692">
            <w:pPr>
              <w:jc w:val="right"/>
            </w:pPr>
            <w:r w:rsidRPr="00984565">
              <w:t>9%</w:t>
            </w:r>
          </w:p>
        </w:tc>
        <w:tc>
          <w:tcPr>
            <w:tcW w:w="497" w:type="pct"/>
            <w:noWrap/>
            <w:vAlign w:val="center"/>
            <w:hideMark/>
          </w:tcPr>
          <w:p w14:paraId="03FF227B" w14:textId="77777777" w:rsidR="00984565" w:rsidRPr="00984565" w:rsidRDefault="00984565" w:rsidP="00F52692">
            <w:pPr>
              <w:jc w:val="right"/>
            </w:pPr>
            <w:r w:rsidRPr="00984565">
              <w:t>21%</w:t>
            </w:r>
          </w:p>
        </w:tc>
      </w:tr>
      <w:tr w:rsidR="00984565" w:rsidRPr="00984565" w14:paraId="45A87128" w14:textId="77777777" w:rsidTr="003C2C90">
        <w:trPr>
          <w:trHeight w:val="300"/>
        </w:trPr>
        <w:tc>
          <w:tcPr>
            <w:tcW w:w="2780" w:type="pct"/>
            <w:noWrap/>
            <w:hideMark/>
          </w:tcPr>
          <w:p w14:paraId="6FBD9AE1" w14:textId="77777777" w:rsidR="00984565" w:rsidRPr="00F77645" w:rsidRDefault="00984565" w:rsidP="00D07923">
            <w:pPr>
              <w:rPr>
                <w:b/>
              </w:rPr>
            </w:pPr>
            <w:r w:rsidRPr="00F77645">
              <w:rPr>
                <w:b/>
              </w:rPr>
              <w:t>Asian or Asian British –Pakistani</w:t>
            </w:r>
          </w:p>
        </w:tc>
        <w:tc>
          <w:tcPr>
            <w:tcW w:w="689" w:type="pct"/>
            <w:vAlign w:val="center"/>
            <w:hideMark/>
          </w:tcPr>
          <w:p w14:paraId="57EB8AC5" w14:textId="7C2F9387" w:rsidR="00984565" w:rsidRPr="00984565" w:rsidRDefault="00984565" w:rsidP="00F52692">
            <w:pPr>
              <w:jc w:val="right"/>
            </w:pPr>
            <w:r w:rsidRPr="00984565">
              <w:t>4</w:t>
            </w:r>
            <w:r>
              <w:t>,</w:t>
            </w:r>
            <w:r w:rsidRPr="00984565">
              <w:t>640</w:t>
            </w:r>
          </w:p>
        </w:tc>
        <w:tc>
          <w:tcPr>
            <w:tcW w:w="610" w:type="pct"/>
            <w:noWrap/>
            <w:vAlign w:val="center"/>
            <w:hideMark/>
          </w:tcPr>
          <w:p w14:paraId="02378A1A" w14:textId="77777777" w:rsidR="00984565" w:rsidRPr="00984565" w:rsidRDefault="00984565" w:rsidP="00F52692">
            <w:pPr>
              <w:jc w:val="right"/>
            </w:pPr>
            <w:r w:rsidRPr="00984565">
              <w:t>75%</w:t>
            </w:r>
          </w:p>
        </w:tc>
        <w:tc>
          <w:tcPr>
            <w:tcW w:w="424" w:type="pct"/>
            <w:noWrap/>
            <w:vAlign w:val="center"/>
            <w:hideMark/>
          </w:tcPr>
          <w:p w14:paraId="27B9B574" w14:textId="77777777" w:rsidR="00984565" w:rsidRPr="00984565" w:rsidRDefault="00984565" w:rsidP="00F52692">
            <w:pPr>
              <w:jc w:val="right"/>
            </w:pPr>
            <w:r w:rsidRPr="00984565">
              <w:t>10%</w:t>
            </w:r>
          </w:p>
        </w:tc>
        <w:tc>
          <w:tcPr>
            <w:tcW w:w="497" w:type="pct"/>
            <w:noWrap/>
            <w:vAlign w:val="center"/>
            <w:hideMark/>
          </w:tcPr>
          <w:p w14:paraId="1A72EADA" w14:textId="77777777" w:rsidR="00984565" w:rsidRPr="00984565" w:rsidRDefault="00984565" w:rsidP="00F52692">
            <w:pPr>
              <w:jc w:val="right"/>
            </w:pPr>
            <w:r w:rsidRPr="00984565">
              <w:t>14%</w:t>
            </w:r>
          </w:p>
        </w:tc>
      </w:tr>
      <w:tr w:rsidR="00984565" w:rsidRPr="00984565" w14:paraId="57015B2C" w14:textId="77777777" w:rsidTr="003C2C90">
        <w:trPr>
          <w:trHeight w:val="300"/>
        </w:trPr>
        <w:tc>
          <w:tcPr>
            <w:tcW w:w="2780" w:type="pct"/>
            <w:noWrap/>
            <w:hideMark/>
          </w:tcPr>
          <w:p w14:paraId="6A09DBB4" w14:textId="77777777" w:rsidR="00984565" w:rsidRPr="00F77645" w:rsidRDefault="00984565" w:rsidP="00D07923">
            <w:pPr>
              <w:rPr>
                <w:b/>
              </w:rPr>
            </w:pPr>
            <w:r w:rsidRPr="00F77645">
              <w:rPr>
                <w:b/>
              </w:rPr>
              <w:t>Black or Black British - any other Black background</w:t>
            </w:r>
          </w:p>
        </w:tc>
        <w:tc>
          <w:tcPr>
            <w:tcW w:w="689" w:type="pct"/>
            <w:vAlign w:val="center"/>
            <w:hideMark/>
          </w:tcPr>
          <w:p w14:paraId="173E6FDF" w14:textId="05B7BA69" w:rsidR="00984565" w:rsidRPr="00984565" w:rsidRDefault="00984565" w:rsidP="00F52692">
            <w:pPr>
              <w:jc w:val="right"/>
            </w:pPr>
            <w:r w:rsidRPr="00984565">
              <w:t>4</w:t>
            </w:r>
            <w:r>
              <w:t>,</w:t>
            </w:r>
            <w:r w:rsidRPr="00984565">
              <w:t>170</w:t>
            </w:r>
          </w:p>
        </w:tc>
        <w:tc>
          <w:tcPr>
            <w:tcW w:w="610" w:type="pct"/>
            <w:noWrap/>
            <w:vAlign w:val="center"/>
            <w:hideMark/>
          </w:tcPr>
          <w:p w14:paraId="51566B91" w14:textId="77777777" w:rsidR="00984565" w:rsidRPr="00984565" w:rsidRDefault="00984565" w:rsidP="00F52692">
            <w:pPr>
              <w:jc w:val="right"/>
            </w:pPr>
            <w:r w:rsidRPr="00984565">
              <w:t>61%</w:t>
            </w:r>
          </w:p>
        </w:tc>
        <w:tc>
          <w:tcPr>
            <w:tcW w:w="424" w:type="pct"/>
            <w:noWrap/>
            <w:vAlign w:val="center"/>
            <w:hideMark/>
          </w:tcPr>
          <w:p w14:paraId="7B69844C" w14:textId="77777777" w:rsidR="00984565" w:rsidRPr="00984565" w:rsidRDefault="00984565" w:rsidP="00F52692">
            <w:pPr>
              <w:jc w:val="right"/>
            </w:pPr>
            <w:r w:rsidRPr="00984565">
              <w:t>11%</w:t>
            </w:r>
          </w:p>
        </w:tc>
        <w:tc>
          <w:tcPr>
            <w:tcW w:w="497" w:type="pct"/>
            <w:noWrap/>
            <w:vAlign w:val="center"/>
            <w:hideMark/>
          </w:tcPr>
          <w:p w14:paraId="1A0543A9" w14:textId="77777777" w:rsidR="00984565" w:rsidRPr="00984565" w:rsidRDefault="00984565" w:rsidP="00F52692">
            <w:pPr>
              <w:jc w:val="right"/>
            </w:pPr>
            <w:r w:rsidRPr="00984565">
              <w:t>28%</w:t>
            </w:r>
          </w:p>
        </w:tc>
      </w:tr>
      <w:tr w:rsidR="00984565" w:rsidRPr="00984565" w14:paraId="712D3D55" w14:textId="77777777" w:rsidTr="003C2C90">
        <w:trPr>
          <w:trHeight w:val="300"/>
        </w:trPr>
        <w:tc>
          <w:tcPr>
            <w:tcW w:w="2780" w:type="pct"/>
            <w:noWrap/>
            <w:hideMark/>
          </w:tcPr>
          <w:p w14:paraId="6A138A56" w14:textId="77777777" w:rsidR="00984565" w:rsidRPr="00F77645" w:rsidRDefault="00984565" w:rsidP="00D07923">
            <w:pPr>
              <w:rPr>
                <w:b/>
              </w:rPr>
            </w:pPr>
            <w:r w:rsidRPr="00F77645">
              <w:rPr>
                <w:b/>
              </w:rPr>
              <w:t>Black or Black British –African</w:t>
            </w:r>
          </w:p>
        </w:tc>
        <w:tc>
          <w:tcPr>
            <w:tcW w:w="689" w:type="pct"/>
            <w:vAlign w:val="center"/>
            <w:hideMark/>
          </w:tcPr>
          <w:p w14:paraId="0AAEFFE7" w14:textId="2A75629E" w:rsidR="00984565" w:rsidRPr="00984565" w:rsidRDefault="00984565" w:rsidP="00F52692">
            <w:pPr>
              <w:jc w:val="right"/>
            </w:pPr>
            <w:r w:rsidRPr="00984565">
              <w:t>21</w:t>
            </w:r>
            <w:r>
              <w:t>,</w:t>
            </w:r>
            <w:r w:rsidRPr="00984565">
              <w:t>765</w:t>
            </w:r>
          </w:p>
        </w:tc>
        <w:tc>
          <w:tcPr>
            <w:tcW w:w="610" w:type="pct"/>
            <w:noWrap/>
            <w:vAlign w:val="center"/>
            <w:hideMark/>
          </w:tcPr>
          <w:p w14:paraId="769C01A7" w14:textId="77777777" w:rsidR="00984565" w:rsidRPr="00984565" w:rsidRDefault="00984565" w:rsidP="00F52692">
            <w:pPr>
              <w:jc w:val="right"/>
            </w:pPr>
            <w:r w:rsidRPr="00984565">
              <w:t>61%</w:t>
            </w:r>
          </w:p>
        </w:tc>
        <w:tc>
          <w:tcPr>
            <w:tcW w:w="424" w:type="pct"/>
            <w:noWrap/>
            <w:vAlign w:val="center"/>
            <w:hideMark/>
          </w:tcPr>
          <w:p w14:paraId="59F86179" w14:textId="77777777" w:rsidR="00984565" w:rsidRPr="00984565" w:rsidRDefault="00984565" w:rsidP="00F52692">
            <w:pPr>
              <w:jc w:val="right"/>
            </w:pPr>
            <w:r w:rsidRPr="00984565">
              <w:t>12%</w:t>
            </w:r>
          </w:p>
        </w:tc>
        <w:tc>
          <w:tcPr>
            <w:tcW w:w="497" w:type="pct"/>
            <w:noWrap/>
            <w:vAlign w:val="center"/>
            <w:hideMark/>
          </w:tcPr>
          <w:p w14:paraId="28C037E6" w14:textId="77777777" w:rsidR="00984565" w:rsidRPr="00984565" w:rsidRDefault="00984565" w:rsidP="00F52692">
            <w:pPr>
              <w:jc w:val="right"/>
            </w:pPr>
            <w:r w:rsidRPr="00984565">
              <w:t>27%</w:t>
            </w:r>
          </w:p>
        </w:tc>
      </w:tr>
      <w:tr w:rsidR="00984565" w:rsidRPr="00984565" w14:paraId="1A6CD6A3" w14:textId="77777777" w:rsidTr="003C2C90">
        <w:trPr>
          <w:trHeight w:val="300"/>
        </w:trPr>
        <w:tc>
          <w:tcPr>
            <w:tcW w:w="2780" w:type="pct"/>
            <w:noWrap/>
            <w:hideMark/>
          </w:tcPr>
          <w:p w14:paraId="6F96CA5B" w14:textId="77777777" w:rsidR="00984565" w:rsidRPr="00F77645" w:rsidRDefault="00984565" w:rsidP="00D07923">
            <w:pPr>
              <w:rPr>
                <w:b/>
              </w:rPr>
            </w:pPr>
            <w:r w:rsidRPr="00F77645">
              <w:rPr>
                <w:b/>
              </w:rPr>
              <w:t>Black or Black British –Caribbean</w:t>
            </w:r>
          </w:p>
        </w:tc>
        <w:tc>
          <w:tcPr>
            <w:tcW w:w="689" w:type="pct"/>
            <w:vAlign w:val="center"/>
            <w:hideMark/>
          </w:tcPr>
          <w:p w14:paraId="06DDF53B" w14:textId="3A51E2D1" w:rsidR="00984565" w:rsidRPr="00984565" w:rsidRDefault="00984565" w:rsidP="00F52692">
            <w:pPr>
              <w:jc w:val="right"/>
            </w:pPr>
            <w:r w:rsidRPr="00984565">
              <w:t>10</w:t>
            </w:r>
            <w:r>
              <w:t>,</w:t>
            </w:r>
            <w:r w:rsidRPr="00984565">
              <w:t>840</w:t>
            </w:r>
          </w:p>
        </w:tc>
        <w:tc>
          <w:tcPr>
            <w:tcW w:w="610" w:type="pct"/>
            <w:noWrap/>
            <w:vAlign w:val="center"/>
            <w:hideMark/>
          </w:tcPr>
          <w:p w14:paraId="0C1588C4" w14:textId="77777777" w:rsidR="00984565" w:rsidRPr="00984565" w:rsidRDefault="00984565" w:rsidP="00F52692">
            <w:pPr>
              <w:jc w:val="right"/>
            </w:pPr>
            <w:r w:rsidRPr="00984565">
              <w:t>64%</w:t>
            </w:r>
          </w:p>
        </w:tc>
        <w:tc>
          <w:tcPr>
            <w:tcW w:w="424" w:type="pct"/>
            <w:noWrap/>
            <w:vAlign w:val="center"/>
            <w:hideMark/>
          </w:tcPr>
          <w:p w14:paraId="312C80C0" w14:textId="77777777" w:rsidR="00984565" w:rsidRPr="00984565" w:rsidRDefault="00984565" w:rsidP="00F52692">
            <w:pPr>
              <w:jc w:val="right"/>
            </w:pPr>
            <w:r w:rsidRPr="00984565">
              <w:t>10%</w:t>
            </w:r>
          </w:p>
        </w:tc>
        <w:tc>
          <w:tcPr>
            <w:tcW w:w="497" w:type="pct"/>
            <w:noWrap/>
            <w:vAlign w:val="center"/>
            <w:hideMark/>
          </w:tcPr>
          <w:p w14:paraId="13540C69" w14:textId="77777777" w:rsidR="00984565" w:rsidRPr="00984565" w:rsidRDefault="00984565" w:rsidP="00F52692">
            <w:pPr>
              <w:jc w:val="right"/>
            </w:pPr>
            <w:r w:rsidRPr="00984565">
              <w:t>26%</w:t>
            </w:r>
          </w:p>
        </w:tc>
      </w:tr>
      <w:tr w:rsidR="00984565" w:rsidRPr="00984565" w14:paraId="5069718D" w14:textId="77777777" w:rsidTr="003C2C90">
        <w:trPr>
          <w:trHeight w:val="300"/>
        </w:trPr>
        <w:tc>
          <w:tcPr>
            <w:tcW w:w="2780" w:type="pct"/>
            <w:noWrap/>
            <w:hideMark/>
          </w:tcPr>
          <w:p w14:paraId="5C72F16C" w14:textId="77777777" w:rsidR="00984565" w:rsidRPr="00F77645" w:rsidRDefault="00984565" w:rsidP="00D07923">
            <w:pPr>
              <w:rPr>
                <w:b/>
              </w:rPr>
            </w:pPr>
            <w:r w:rsidRPr="00F77645">
              <w:rPr>
                <w:b/>
              </w:rPr>
              <w:t>Chinese</w:t>
            </w:r>
          </w:p>
        </w:tc>
        <w:tc>
          <w:tcPr>
            <w:tcW w:w="689" w:type="pct"/>
            <w:vAlign w:val="center"/>
            <w:hideMark/>
          </w:tcPr>
          <w:p w14:paraId="40A49DA4" w14:textId="20F083D5" w:rsidR="00984565" w:rsidRPr="00984565" w:rsidRDefault="00984565" w:rsidP="00F52692">
            <w:pPr>
              <w:jc w:val="right"/>
            </w:pPr>
            <w:r w:rsidRPr="00984565">
              <w:t>920</w:t>
            </w:r>
          </w:p>
        </w:tc>
        <w:tc>
          <w:tcPr>
            <w:tcW w:w="610" w:type="pct"/>
            <w:noWrap/>
            <w:vAlign w:val="center"/>
            <w:hideMark/>
          </w:tcPr>
          <w:p w14:paraId="06407B84" w14:textId="77777777" w:rsidR="00984565" w:rsidRPr="00984565" w:rsidRDefault="00984565" w:rsidP="00F52692">
            <w:pPr>
              <w:jc w:val="right"/>
            </w:pPr>
            <w:r w:rsidRPr="00984565">
              <w:t>65%</w:t>
            </w:r>
          </w:p>
        </w:tc>
        <w:tc>
          <w:tcPr>
            <w:tcW w:w="424" w:type="pct"/>
            <w:noWrap/>
            <w:vAlign w:val="center"/>
            <w:hideMark/>
          </w:tcPr>
          <w:p w14:paraId="72CF2FBF" w14:textId="77777777" w:rsidR="00984565" w:rsidRPr="00984565" w:rsidRDefault="00984565" w:rsidP="00F52692">
            <w:pPr>
              <w:jc w:val="right"/>
            </w:pPr>
            <w:r w:rsidRPr="00984565">
              <w:t>10%</w:t>
            </w:r>
          </w:p>
        </w:tc>
        <w:tc>
          <w:tcPr>
            <w:tcW w:w="497" w:type="pct"/>
            <w:noWrap/>
            <w:vAlign w:val="center"/>
            <w:hideMark/>
          </w:tcPr>
          <w:p w14:paraId="1167A674" w14:textId="77777777" w:rsidR="00984565" w:rsidRPr="00984565" w:rsidRDefault="00984565" w:rsidP="00F52692">
            <w:pPr>
              <w:jc w:val="right"/>
            </w:pPr>
            <w:r w:rsidRPr="00984565">
              <w:t>24%</w:t>
            </w:r>
          </w:p>
        </w:tc>
      </w:tr>
      <w:tr w:rsidR="00984565" w:rsidRPr="00984565" w14:paraId="40840F9B" w14:textId="77777777" w:rsidTr="003C2C90">
        <w:trPr>
          <w:trHeight w:val="300"/>
        </w:trPr>
        <w:tc>
          <w:tcPr>
            <w:tcW w:w="2780" w:type="pct"/>
            <w:noWrap/>
            <w:hideMark/>
          </w:tcPr>
          <w:p w14:paraId="78361E03" w14:textId="77777777" w:rsidR="00984565" w:rsidRPr="00F77645" w:rsidRDefault="00984565" w:rsidP="00D07923">
            <w:pPr>
              <w:rPr>
                <w:b/>
              </w:rPr>
            </w:pPr>
            <w:r w:rsidRPr="00F77645">
              <w:rPr>
                <w:b/>
              </w:rPr>
              <w:t>Mixed - White and Asian</w:t>
            </w:r>
          </w:p>
        </w:tc>
        <w:tc>
          <w:tcPr>
            <w:tcW w:w="689" w:type="pct"/>
            <w:vAlign w:val="center"/>
            <w:hideMark/>
          </w:tcPr>
          <w:p w14:paraId="4F2A5997" w14:textId="7EF81744" w:rsidR="00984565" w:rsidRPr="00984565" w:rsidRDefault="00984565" w:rsidP="00F52692">
            <w:pPr>
              <w:jc w:val="right"/>
            </w:pPr>
            <w:r w:rsidRPr="00984565">
              <w:t>1</w:t>
            </w:r>
            <w:r>
              <w:t>,</w:t>
            </w:r>
            <w:r w:rsidRPr="00984565">
              <w:t>355</w:t>
            </w:r>
          </w:p>
        </w:tc>
        <w:tc>
          <w:tcPr>
            <w:tcW w:w="610" w:type="pct"/>
            <w:noWrap/>
            <w:vAlign w:val="center"/>
            <w:hideMark/>
          </w:tcPr>
          <w:p w14:paraId="26BBE37A" w14:textId="77777777" w:rsidR="00984565" w:rsidRPr="00984565" w:rsidRDefault="00984565" w:rsidP="00F52692">
            <w:pPr>
              <w:jc w:val="right"/>
            </w:pPr>
            <w:r w:rsidRPr="00984565">
              <w:t>69%</w:t>
            </w:r>
          </w:p>
        </w:tc>
        <w:tc>
          <w:tcPr>
            <w:tcW w:w="424" w:type="pct"/>
            <w:noWrap/>
            <w:vAlign w:val="center"/>
            <w:hideMark/>
          </w:tcPr>
          <w:p w14:paraId="11128F32" w14:textId="77777777" w:rsidR="00984565" w:rsidRPr="00984565" w:rsidRDefault="00984565" w:rsidP="00F52692">
            <w:pPr>
              <w:jc w:val="right"/>
            </w:pPr>
            <w:r w:rsidRPr="00984565">
              <w:t>12%</w:t>
            </w:r>
          </w:p>
        </w:tc>
        <w:tc>
          <w:tcPr>
            <w:tcW w:w="497" w:type="pct"/>
            <w:noWrap/>
            <w:vAlign w:val="center"/>
            <w:hideMark/>
          </w:tcPr>
          <w:p w14:paraId="100C3CC5" w14:textId="77777777" w:rsidR="00984565" w:rsidRPr="00984565" w:rsidRDefault="00984565" w:rsidP="00F52692">
            <w:pPr>
              <w:jc w:val="right"/>
            </w:pPr>
            <w:r w:rsidRPr="00984565">
              <w:t>19%</w:t>
            </w:r>
          </w:p>
        </w:tc>
      </w:tr>
      <w:tr w:rsidR="00984565" w:rsidRPr="00984565" w14:paraId="69F54C19" w14:textId="77777777" w:rsidTr="003C2C90">
        <w:trPr>
          <w:trHeight w:val="300"/>
        </w:trPr>
        <w:tc>
          <w:tcPr>
            <w:tcW w:w="2780" w:type="pct"/>
            <w:noWrap/>
            <w:hideMark/>
          </w:tcPr>
          <w:p w14:paraId="2557966F" w14:textId="77777777" w:rsidR="00984565" w:rsidRPr="00F77645" w:rsidRDefault="00984565" w:rsidP="00D07923">
            <w:pPr>
              <w:rPr>
                <w:b/>
              </w:rPr>
            </w:pPr>
            <w:r w:rsidRPr="00F77645">
              <w:rPr>
                <w:b/>
              </w:rPr>
              <w:t>Mixed - White and Black African</w:t>
            </w:r>
          </w:p>
        </w:tc>
        <w:tc>
          <w:tcPr>
            <w:tcW w:w="689" w:type="pct"/>
            <w:vAlign w:val="center"/>
            <w:hideMark/>
          </w:tcPr>
          <w:p w14:paraId="2C32F418" w14:textId="19EE5B42" w:rsidR="00984565" w:rsidRPr="00984565" w:rsidRDefault="00984565" w:rsidP="00F52692">
            <w:pPr>
              <w:jc w:val="right"/>
            </w:pPr>
            <w:r w:rsidRPr="00984565">
              <w:t>1</w:t>
            </w:r>
            <w:r>
              <w:t>,</w:t>
            </w:r>
            <w:r w:rsidRPr="00984565">
              <w:t>685</w:t>
            </w:r>
          </w:p>
        </w:tc>
        <w:tc>
          <w:tcPr>
            <w:tcW w:w="610" w:type="pct"/>
            <w:noWrap/>
            <w:vAlign w:val="center"/>
            <w:hideMark/>
          </w:tcPr>
          <w:p w14:paraId="39CB1968" w14:textId="77777777" w:rsidR="00984565" w:rsidRPr="00984565" w:rsidRDefault="00984565" w:rsidP="00F52692">
            <w:pPr>
              <w:jc w:val="right"/>
            </w:pPr>
            <w:r w:rsidRPr="00984565">
              <w:t>63%</w:t>
            </w:r>
          </w:p>
        </w:tc>
        <w:tc>
          <w:tcPr>
            <w:tcW w:w="424" w:type="pct"/>
            <w:noWrap/>
            <w:vAlign w:val="center"/>
            <w:hideMark/>
          </w:tcPr>
          <w:p w14:paraId="3F9A78B5" w14:textId="77777777" w:rsidR="00984565" w:rsidRPr="00984565" w:rsidRDefault="00984565" w:rsidP="00F52692">
            <w:pPr>
              <w:jc w:val="right"/>
            </w:pPr>
            <w:r w:rsidRPr="00984565">
              <w:t>13%</w:t>
            </w:r>
          </w:p>
        </w:tc>
        <w:tc>
          <w:tcPr>
            <w:tcW w:w="497" w:type="pct"/>
            <w:noWrap/>
            <w:vAlign w:val="center"/>
            <w:hideMark/>
          </w:tcPr>
          <w:p w14:paraId="24158E00" w14:textId="77777777" w:rsidR="00984565" w:rsidRPr="00984565" w:rsidRDefault="00984565" w:rsidP="00F52692">
            <w:pPr>
              <w:jc w:val="right"/>
            </w:pPr>
            <w:r w:rsidRPr="00984565">
              <w:t>24%</w:t>
            </w:r>
          </w:p>
        </w:tc>
      </w:tr>
      <w:tr w:rsidR="00984565" w:rsidRPr="00984565" w14:paraId="47239700" w14:textId="77777777" w:rsidTr="003C2C90">
        <w:trPr>
          <w:trHeight w:val="300"/>
        </w:trPr>
        <w:tc>
          <w:tcPr>
            <w:tcW w:w="2780" w:type="pct"/>
            <w:noWrap/>
            <w:hideMark/>
          </w:tcPr>
          <w:p w14:paraId="02753A78" w14:textId="77777777" w:rsidR="00984565" w:rsidRPr="00F77645" w:rsidRDefault="00984565" w:rsidP="00D07923">
            <w:pPr>
              <w:rPr>
                <w:b/>
              </w:rPr>
            </w:pPr>
            <w:r w:rsidRPr="00F77645">
              <w:rPr>
                <w:b/>
              </w:rPr>
              <w:t>Mixed - White and Black Caribbean</w:t>
            </w:r>
          </w:p>
        </w:tc>
        <w:tc>
          <w:tcPr>
            <w:tcW w:w="689" w:type="pct"/>
            <w:vAlign w:val="center"/>
            <w:hideMark/>
          </w:tcPr>
          <w:p w14:paraId="6650C9D6" w14:textId="78FF404B" w:rsidR="00984565" w:rsidRPr="00984565" w:rsidRDefault="00984565" w:rsidP="00F52692">
            <w:pPr>
              <w:jc w:val="right"/>
            </w:pPr>
            <w:r w:rsidRPr="00984565">
              <w:t>3</w:t>
            </w:r>
            <w:r>
              <w:t>,</w:t>
            </w:r>
            <w:r w:rsidRPr="00984565">
              <w:t>205</w:t>
            </w:r>
          </w:p>
        </w:tc>
        <w:tc>
          <w:tcPr>
            <w:tcW w:w="610" w:type="pct"/>
            <w:noWrap/>
            <w:vAlign w:val="center"/>
            <w:hideMark/>
          </w:tcPr>
          <w:p w14:paraId="445BF215" w14:textId="77777777" w:rsidR="00984565" w:rsidRPr="00984565" w:rsidRDefault="00984565" w:rsidP="00F52692">
            <w:pPr>
              <w:jc w:val="right"/>
            </w:pPr>
            <w:r w:rsidRPr="00984565">
              <w:t>71%</w:t>
            </w:r>
          </w:p>
        </w:tc>
        <w:tc>
          <w:tcPr>
            <w:tcW w:w="424" w:type="pct"/>
            <w:noWrap/>
            <w:vAlign w:val="center"/>
            <w:hideMark/>
          </w:tcPr>
          <w:p w14:paraId="1662EA38" w14:textId="77777777" w:rsidR="00984565" w:rsidRPr="00984565" w:rsidRDefault="00984565" w:rsidP="00F52692">
            <w:pPr>
              <w:jc w:val="right"/>
            </w:pPr>
            <w:r w:rsidRPr="00984565">
              <w:t>13%</w:t>
            </w:r>
          </w:p>
        </w:tc>
        <w:tc>
          <w:tcPr>
            <w:tcW w:w="497" w:type="pct"/>
            <w:noWrap/>
            <w:vAlign w:val="center"/>
            <w:hideMark/>
          </w:tcPr>
          <w:p w14:paraId="6BC030F8" w14:textId="77777777" w:rsidR="00984565" w:rsidRPr="00984565" w:rsidRDefault="00984565" w:rsidP="00F52692">
            <w:pPr>
              <w:jc w:val="right"/>
            </w:pPr>
            <w:r w:rsidRPr="00984565">
              <w:t>16%</w:t>
            </w:r>
          </w:p>
        </w:tc>
      </w:tr>
      <w:tr w:rsidR="00984565" w:rsidRPr="00984565" w14:paraId="65FC15DA" w14:textId="77777777" w:rsidTr="003C2C90">
        <w:trPr>
          <w:trHeight w:val="300"/>
        </w:trPr>
        <w:tc>
          <w:tcPr>
            <w:tcW w:w="2780" w:type="pct"/>
            <w:noWrap/>
            <w:hideMark/>
          </w:tcPr>
          <w:p w14:paraId="3B64AD0C" w14:textId="77777777" w:rsidR="00984565" w:rsidRPr="00F77645" w:rsidRDefault="00984565" w:rsidP="00D07923">
            <w:pPr>
              <w:rPr>
                <w:b/>
              </w:rPr>
            </w:pPr>
            <w:r w:rsidRPr="00F77645">
              <w:rPr>
                <w:b/>
              </w:rPr>
              <w:t>Not provided</w:t>
            </w:r>
          </w:p>
        </w:tc>
        <w:tc>
          <w:tcPr>
            <w:tcW w:w="689" w:type="pct"/>
            <w:vAlign w:val="center"/>
            <w:hideMark/>
          </w:tcPr>
          <w:p w14:paraId="204F7B3B" w14:textId="06EA1218" w:rsidR="00984565" w:rsidRPr="00984565" w:rsidRDefault="00984565" w:rsidP="00F52692">
            <w:pPr>
              <w:jc w:val="right"/>
            </w:pPr>
            <w:r w:rsidRPr="00984565">
              <w:t>1</w:t>
            </w:r>
            <w:r>
              <w:t>,</w:t>
            </w:r>
            <w:r w:rsidRPr="00984565">
              <w:t>585</w:t>
            </w:r>
          </w:p>
        </w:tc>
        <w:tc>
          <w:tcPr>
            <w:tcW w:w="610" w:type="pct"/>
            <w:noWrap/>
            <w:vAlign w:val="center"/>
            <w:hideMark/>
          </w:tcPr>
          <w:p w14:paraId="2437400E" w14:textId="77777777" w:rsidR="00984565" w:rsidRPr="00984565" w:rsidRDefault="00984565" w:rsidP="00F52692">
            <w:pPr>
              <w:jc w:val="right"/>
            </w:pPr>
            <w:r w:rsidRPr="00984565">
              <w:t>46%</w:t>
            </w:r>
          </w:p>
        </w:tc>
        <w:tc>
          <w:tcPr>
            <w:tcW w:w="424" w:type="pct"/>
            <w:noWrap/>
            <w:vAlign w:val="center"/>
            <w:hideMark/>
          </w:tcPr>
          <w:p w14:paraId="76A126B5" w14:textId="77777777" w:rsidR="00984565" w:rsidRPr="00984565" w:rsidRDefault="00984565" w:rsidP="00F52692">
            <w:pPr>
              <w:jc w:val="right"/>
            </w:pPr>
            <w:r w:rsidRPr="00984565">
              <w:t>11%</w:t>
            </w:r>
          </w:p>
        </w:tc>
        <w:tc>
          <w:tcPr>
            <w:tcW w:w="497" w:type="pct"/>
            <w:noWrap/>
            <w:vAlign w:val="center"/>
            <w:hideMark/>
          </w:tcPr>
          <w:p w14:paraId="1F56F4DA" w14:textId="77777777" w:rsidR="00984565" w:rsidRPr="00984565" w:rsidRDefault="00984565" w:rsidP="00F52692">
            <w:pPr>
              <w:jc w:val="right"/>
            </w:pPr>
            <w:r w:rsidRPr="00984565">
              <w:t>44%</w:t>
            </w:r>
          </w:p>
        </w:tc>
      </w:tr>
      <w:tr w:rsidR="00984565" w:rsidRPr="00984565" w14:paraId="6BB73295" w14:textId="77777777" w:rsidTr="003C2C90">
        <w:trPr>
          <w:trHeight w:val="300"/>
        </w:trPr>
        <w:tc>
          <w:tcPr>
            <w:tcW w:w="2780" w:type="pct"/>
            <w:noWrap/>
            <w:hideMark/>
          </w:tcPr>
          <w:p w14:paraId="12DF310D" w14:textId="77777777" w:rsidR="00984565" w:rsidRPr="00F77645" w:rsidRDefault="00984565" w:rsidP="00D07923">
            <w:pPr>
              <w:rPr>
                <w:b/>
              </w:rPr>
            </w:pPr>
            <w:r w:rsidRPr="00F77645">
              <w:rPr>
                <w:b/>
              </w:rPr>
              <w:t>Other ethnic group</w:t>
            </w:r>
          </w:p>
        </w:tc>
        <w:tc>
          <w:tcPr>
            <w:tcW w:w="689" w:type="pct"/>
            <w:vAlign w:val="center"/>
            <w:hideMark/>
          </w:tcPr>
          <w:p w14:paraId="176985EF" w14:textId="7D15EB4E" w:rsidR="00984565" w:rsidRPr="00984565" w:rsidRDefault="00984565" w:rsidP="00F52692">
            <w:pPr>
              <w:jc w:val="right"/>
            </w:pPr>
            <w:r w:rsidRPr="00984565">
              <w:t>6</w:t>
            </w:r>
            <w:r>
              <w:t>,</w:t>
            </w:r>
            <w:r w:rsidRPr="00984565">
              <w:t>550</w:t>
            </w:r>
          </w:p>
        </w:tc>
        <w:tc>
          <w:tcPr>
            <w:tcW w:w="610" w:type="pct"/>
            <w:noWrap/>
            <w:vAlign w:val="center"/>
            <w:hideMark/>
          </w:tcPr>
          <w:p w14:paraId="4643DCDE" w14:textId="77777777" w:rsidR="00984565" w:rsidRPr="00984565" w:rsidRDefault="00984565" w:rsidP="00F52692">
            <w:pPr>
              <w:jc w:val="right"/>
            </w:pPr>
            <w:r w:rsidRPr="00984565">
              <w:t>60%</w:t>
            </w:r>
          </w:p>
        </w:tc>
        <w:tc>
          <w:tcPr>
            <w:tcW w:w="424" w:type="pct"/>
            <w:noWrap/>
            <w:vAlign w:val="center"/>
            <w:hideMark/>
          </w:tcPr>
          <w:p w14:paraId="347D0F95" w14:textId="77777777" w:rsidR="00984565" w:rsidRPr="00984565" w:rsidRDefault="00984565" w:rsidP="00F52692">
            <w:pPr>
              <w:jc w:val="right"/>
            </w:pPr>
            <w:r w:rsidRPr="00984565">
              <w:t>13%</w:t>
            </w:r>
          </w:p>
        </w:tc>
        <w:tc>
          <w:tcPr>
            <w:tcW w:w="497" w:type="pct"/>
            <w:noWrap/>
            <w:vAlign w:val="center"/>
            <w:hideMark/>
          </w:tcPr>
          <w:p w14:paraId="3CCBA64A" w14:textId="77777777" w:rsidR="00984565" w:rsidRPr="00984565" w:rsidRDefault="00984565" w:rsidP="00F52692">
            <w:pPr>
              <w:jc w:val="right"/>
            </w:pPr>
            <w:r w:rsidRPr="00984565">
              <w:t>27%</w:t>
            </w:r>
          </w:p>
        </w:tc>
      </w:tr>
      <w:tr w:rsidR="00984565" w:rsidRPr="00984565" w14:paraId="35F62F7E" w14:textId="77777777" w:rsidTr="003C2C90">
        <w:trPr>
          <w:trHeight w:val="300"/>
        </w:trPr>
        <w:tc>
          <w:tcPr>
            <w:tcW w:w="2780" w:type="pct"/>
            <w:noWrap/>
            <w:hideMark/>
          </w:tcPr>
          <w:p w14:paraId="6E1C65D4" w14:textId="77777777" w:rsidR="00984565" w:rsidRPr="00F77645" w:rsidRDefault="00984565" w:rsidP="00D07923">
            <w:pPr>
              <w:rPr>
                <w:b/>
              </w:rPr>
            </w:pPr>
            <w:r w:rsidRPr="00F77645">
              <w:rPr>
                <w:b/>
              </w:rPr>
              <w:t>Other Mixed / multiple ethnic background</w:t>
            </w:r>
          </w:p>
        </w:tc>
        <w:tc>
          <w:tcPr>
            <w:tcW w:w="689" w:type="pct"/>
            <w:vAlign w:val="center"/>
            <w:hideMark/>
          </w:tcPr>
          <w:p w14:paraId="527B5ED7" w14:textId="6028E53F" w:rsidR="00984565" w:rsidRPr="00984565" w:rsidRDefault="00984565" w:rsidP="00F52692">
            <w:pPr>
              <w:jc w:val="right"/>
            </w:pPr>
            <w:r w:rsidRPr="00984565">
              <w:t>2</w:t>
            </w:r>
            <w:r>
              <w:t>,</w:t>
            </w:r>
            <w:r w:rsidRPr="00984565">
              <w:t>775</w:t>
            </w:r>
          </w:p>
        </w:tc>
        <w:tc>
          <w:tcPr>
            <w:tcW w:w="610" w:type="pct"/>
            <w:noWrap/>
            <w:vAlign w:val="center"/>
            <w:hideMark/>
          </w:tcPr>
          <w:p w14:paraId="61F23C70" w14:textId="77777777" w:rsidR="00984565" w:rsidRPr="00984565" w:rsidRDefault="00984565" w:rsidP="00F52692">
            <w:pPr>
              <w:jc w:val="right"/>
            </w:pPr>
            <w:r w:rsidRPr="00984565">
              <w:t>69%</w:t>
            </w:r>
          </w:p>
        </w:tc>
        <w:tc>
          <w:tcPr>
            <w:tcW w:w="424" w:type="pct"/>
            <w:noWrap/>
            <w:vAlign w:val="center"/>
            <w:hideMark/>
          </w:tcPr>
          <w:p w14:paraId="250588D4" w14:textId="77777777" w:rsidR="00984565" w:rsidRPr="00984565" w:rsidRDefault="00984565" w:rsidP="00F52692">
            <w:pPr>
              <w:jc w:val="right"/>
            </w:pPr>
            <w:r w:rsidRPr="00984565">
              <w:t>13%</w:t>
            </w:r>
          </w:p>
        </w:tc>
        <w:tc>
          <w:tcPr>
            <w:tcW w:w="497" w:type="pct"/>
            <w:noWrap/>
            <w:vAlign w:val="center"/>
            <w:hideMark/>
          </w:tcPr>
          <w:p w14:paraId="605EF552" w14:textId="77777777" w:rsidR="00984565" w:rsidRPr="00984565" w:rsidRDefault="00984565" w:rsidP="00F52692">
            <w:pPr>
              <w:jc w:val="right"/>
            </w:pPr>
            <w:r w:rsidRPr="00984565">
              <w:t>18%</w:t>
            </w:r>
          </w:p>
        </w:tc>
      </w:tr>
      <w:tr w:rsidR="00984565" w:rsidRPr="00984565" w14:paraId="79054270" w14:textId="77777777" w:rsidTr="003C2C90">
        <w:trPr>
          <w:trHeight w:val="300"/>
        </w:trPr>
        <w:tc>
          <w:tcPr>
            <w:tcW w:w="2780" w:type="pct"/>
            <w:noWrap/>
            <w:hideMark/>
          </w:tcPr>
          <w:p w14:paraId="4088D368" w14:textId="77777777" w:rsidR="00984565" w:rsidRPr="00F77645" w:rsidRDefault="00984565" w:rsidP="00D07923">
            <w:pPr>
              <w:rPr>
                <w:b/>
              </w:rPr>
            </w:pPr>
            <w:r w:rsidRPr="00F77645">
              <w:rPr>
                <w:b/>
              </w:rPr>
              <w:t>White - any other White background</w:t>
            </w:r>
          </w:p>
        </w:tc>
        <w:tc>
          <w:tcPr>
            <w:tcW w:w="689" w:type="pct"/>
            <w:vAlign w:val="center"/>
            <w:hideMark/>
          </w:tcPr>
          <w:p w14:paraId="5C23266E" w14:textId="54E3D96D" w:rsidR="00984565" w:rsidRPr="00984565" w:rsidRDefault="00984565" w:rsidP="00F52692">
            <w:pPr>
              <w:jc w:val="right"/>
            </w:pPr>
            <w:r w:rsidRPr="00984565">
              <w:t>13</w:t>
            </w:r>
            <w:r>
              <w:t>,</w:t>
            </w:r>
            <w:r w:rsidRPr="00984565">
              <w:t>200</w:t>
            </w:r>
          </w:p>
        </w:tc>
        <w:tc>
          <w:tcPr>
            <w:tcW w:w="610" w:type="pct"/>
            <w:noWrap/>
            <w:vAlign w:val="center"/>
            <w:hideMark/>
          </w:tcPr>
          <w:p w14:paraId="4B862825" w14:textId="77777777" w:rsidR="00984565" w:rsidRPr="00984565" w:rsidRDefault="00984565" w:rsidP="00F52692">
            <w:pPr>
              <w:jc w:val="right"/>
            </w:pPr>
            <w:r w:rsidRPr="00984565">
              <w:t>49%</w:t>
            </w:r>
          </w:p>
        </w:tc>
        <w:tc>
          <w:tcPr>
            <w:tcW w:w="424" w:type="pct"/>
            <w:noWrap/>
            <w:vAlign w:val="center"/>
            <w:hideMark/>
          </w:tcPr>
          <w:p w14:paraId="74BEF9A4" w14:textId="77777777" w:rsidR="00984565" w:rsidRPr="00984565" w:rsidRDefault="00984565" w:rsidP="00F52692">
            <w:pPr>
              <w:jc w:val="right"/>
            </w:pPr>
            <w:r w:rsidRPr="00984565">
              <w:t>11%</w:t>
            </w:r>
          </w:p>
        </w:tc>
        <w:tc>
          <w:tcPr>
            <w:tcW w:w="497" w:type="pct"/>
            <w:noWrap/>
            <w:vAlign w:val="center"/>
            <w:hideMark/>
          </w:tcPr>
          <w:p w14:paraId="5D7BFF7D" w14:textId="77777777" w:rsidR="00984565" w:rsidRPr="00984565" w:rsidRDefault="00984565" w:rsidP="00F52692">
            <w:pPr>
              <w:jc w:val="right"/>
            </w:pPr>
            <w:r w:rsidRPr="00984565">
              <w:t>40%</w:t>
            </w:r>
          </w:p>
        </w:tc>
      </w:tr>
      <w:tr w:rsidR="00984565" w:rsidRPr="00984565" w14:paraId="6803C289" w14:textId="77777777" w:rsidTr="003C2C90">
        <w:trPr>
          <w:trHeight w:val="300"/>
        </w:trPr>
        <w:tc>
          <w:tcPr>
            <w:tcW w:w="2780" w:type="pct"/>
            <w:noWrap/>
            <w:hideMark/>
          </w:tcPr>
          <w:p w14:paraId="59D2AF55" w14:textId="77777777" w:rsidR="00984565" w:rsidRPr="00F77645" w:rsidRDefault="00984565" w:rsidP="00D07923">
            <w:pPr>
              <w:rPr>
                <w:b/>
              </w:rPr>
            </w:pPr>
            <w:r w:rsidRPr="00F77645">
              <w:rPr>
                <w:b/>
              </w:rPr>
              <w:t>White –British</w:t>
            </w:r>
          </w:p>
        </w:tc>
        <w:tc>
          <w:tcPr>
            <w:tcW w:w="689" w:type="pct"/>
            <w:vAlign w:val="center"/>
            <w:hideMark/>
          </w:tcPr>
          <w:p w14:paraId="029D3868" w14:textId="0043D4DD" w:rsidR="00984565" w:rsidRPr="00984565" w:rsidRDefault="00984565" w:rsidP="00F52692">
            <w:pPr>
              <w:jc w:val="right"/>
            </w:pPr>
            <w:r w:rsidRPr="00984565">
              <w:t>30</w:t>
            </w:r>
            <w:r>
              <w:t>,</w:t>
            </w:r>
            <w:r w:rsidRPr="00984565">
              <w:t>580</w:t>
            </w:r>
          </w:p>
        </w:tc>
        <w:tc>
          <w:tcPr>
            <w:tcW w:w="610" w:type="pct"/>
            <w:noWrap/>
            <w:vAlign w:val="center"/>
            <w:hideMark/>
          </w:tcPr>
          <w:p w14:paraId="6489B02A" w14:textId="77777777" w:rsidR="00984565" w:rsidRPr="00984565" w:rsidRDefault="00984565" w:rsidP="00F52692">
            <w:pPr>
              <w:jc w:val="right"/>
            </w:pPr>
            <w:r w:rsidRPr="00984565">
              <w:t>61%</w:t>
            </w:r>
          </w:p>
        </w:tc>
        <w:tc>
          <w:tcPr>
            <w:tcW w:w="424" w:type="pct"/>
            <w:noWrap/>
            <w:vAlign w:val="center"/>
            <w:hideMark/>
          </w:tcPr>
          <w:p w14:paraId="113838EB" w14:textId="77777777" w:rsidR="00984565" w:rsidRPr="00984565" w:rsidRDefault="00984565" w:rsidP="00F52692">
            <w:pPr>
              <w:jc w:val="right"/>
            </w:pPr>
            <w:r w:rsidRPr="00984565">
              <w:t>11%</w:t>
            </w:r>
          </w:p>
        </w:tc>
        <w:tc>
          <w:tcPr>
            <w:tcW w:w="497" w:type="pct"/>
            <w:noWrap/>
            <w:vAlign w:val="center"/>
            <w:hideMark/>
          </w:tcPr>
          <w:p w14:paraId="34EC4AF1" w14:textId="77777777" w:rsidR="00984565" w:rsidRPr="00984565" w:rsidRDefault="00984565" w:rsidP="00F52692">
            <w:pPr>
              <w:jc w:val="right"/>
            </w:pPr>
            <w:r w:rsidRPr="00984565">
              <w:t>28%</w:t>
            </w:r>
          </w:p>
        </w:tc>
      </w:tr>
      <w:tr w:rsidR="00984565" w:rsidRPr="00984565" w14:paraId="720F93F9" w14:textId="77777777" w:rsidTr="003C2C90">
        <w:trPr>
          <w:trHeight w:val="450"/>
        </w:trPr>
        <w:tc>
          <w:tcPr>
            <w:tcW w:w="2780" w:type="pct"/>
            <w:noWrap/>
            <w:hideMark/>
          </w:tcPr>
          <w:p w14:paraId="734AEA71" w14:textId="77777777" w:rsidR="00984565" w:rsidRPr="00F77645" w:rsidRDefault="00984565" w:rsidP="00D07923">
            <w:pPr>
              <w:rPr>
                <w:b/>
              </w:rPr>
            </w:pPr>
            <w:r w:rsidRPr="00F77645">
              <w:rPr>
                <w:b/>
              </w:rPr>
              <w:t>Total</w:t>
            </w:r>
          </w:p>
        </w:tc>
        <w:tc>
          <w:tcPr>
            <w:tcW w:w="689" w:type="pct"/>
            <w:vAlign w:val="center"/>
            <w:hideMark/>
          </w:tcPr>
          <w:p w14:paraId="1C10E7BD" w14:textId="520EAE77" w:rsidR="00984565" w:rsidRPr="00984565" w:rsidRDefault="00984565" w:rsidP="00F52692">
            <w:pPr>
              <w:jc w:val="right"/>
            </w:pPr>
            <w:r w:rsidRPr="00984565">
              <w:t>120</w:t>
            </w:r>
            <w:r>
              <w:t>,</w:t>
            </w:r>
            <w:r w:rsidRPr="00984565">
              <w:t>625</w:t>
            </w:r>
          </w:p>
        </w:tc>
        <w:tc>
          <w:tcPr>
            <w:tcW w:w="610" w:type="pct"/>
            <w:noWrap/>
            <w:vAlign w:val="center"/>
            <w:hideMark/>
          </w:tcPr>
          <w:p w14:paraId="4F970CB5" w14:textId="77777777" w:rsidR="00984565" w:rsidRPr="00984565" w:rsidRDefault="00984565" w:rsidP="00F52692">
            <w:pPr>
              <w:jc w:val="right"/>
            </w:pPr>
            <w:r w:rsidRPr="00984565">
              <w:t>62%</w:t>
            </w:r>
          </w:p>
        </w:tc>
        <w:tc>
          <w:tcPr>
            <w:tcW w:w="424" w:type="pct"/>
            <w:noWrap/>
            <w:vAlign w:val="center"/>
            <w:hideMark/>
          </w:tcPr>
          <w:p w14:paraId="70CF6DCB" w14:textId="77777777" w:rsidR="00984565" w:rsidRPr="00984565" w:rsidRDefault="00984565" w:rsidP="00F52692">
            <w:pPr>
              <w:jc w:val="right"/>
            </w:pPr>
            <w:r w:rsidRPr="00984565">
              <w:t>11%</w:t>
            </w:r>
          </w:p>
        </w:tc>
        <w:tc>
          <w:tcPr>
            <w:tcW w:w="497" w:type="pct"/>
            <w:noWrap/>
            <w:vAlign w:val="center"/>
            <w:hideMark/>
          </w:tcPr>
          <w:p w14:paraId="60B3F01E" w14:textId="69FD2638" w:rsidR="00984565" w:rsidRPr="00984565" w:rsidRDefault="00984565" w:rsidP="00F52692">
            <w:pPr>
              <w:jc w:val="right"/>
            </w:pPr>
            <w:r w:rsidRPr="00984565">
              <w:t>26%</w:t>
            </w:r>
          </w:p>
        </w:tc>
      </w:tr>
    </w:tbl>
    <w:p w14:paraId="27AB29F1" w14:textId="77777777" w:rsidR="000C2383" w:rsidRDefault="000C2383" w:rsidP="00D07923">
      <w:pPr>
        <w:pStyle w:val="Heading3"/>
      </w:pPr>
      <w:bookmarkStart w:id="92" w:name="_Toc429151321"/>
    </w:p>
    <w:p w14:paraId="095DC3B2" w14:textId="790749E7" w:rsidR="00F34E83" w:rsidRPr="00A52AEE" w:rsidRDefault="00744204" w:rsidP="00D07923">
      <w:pPr>
        <w:pStyle w:val="Heading3"/>
      </w:pPr>
      <w:bookmarkStart w:id="93" w:name="_Toc474490027"/>
      <w:r>
        <w:t>4.17</w:t>
      </w:r>
      <w:r>
        <w:tab/>
      </w:r>
      <w:r w:rsidR="00F34E83" w:rsidRPr="00A52AEE">
        <w:t>London borough breakdown</w:t>
      </w:r>
      <w:bookmarkEnd w:id="92"/>
      <w:r w:rsidR="00426BB3">
        <w:t xml:space="preserve"> of BME students</w:t>
      </w:r>
      <w:bookmarkEnd w:id="93"/>
    </w:p>
    <w:p w14:paraId="40AE6616" w14:textId="5A5F2182" w:rsidR="00D0131B" w:rsidRDefault="00F34E83" w:rsidP="00D07923">
      <w:r w:rsidRPr="00A52AEE">
        <w:t>Figure</w:t>
      </w:r>
      <w:r>
        <w:t xml:space="preserve"> 3</w:t>
      </w:r>
      <w:r w:rsidRPr="00A52AEE">
        <w:t xml:space="preserve"> looks at borough level differences in the </w:t>
      </w:r>
      <w:r w:rsidR="007B6591">
        <w:t>Black and Minority Ethnic</w:t>
      </w:r>
      <w:r w:rsidRPr="00A52AEE">
        <w:t xml:space="preserve"> make-up of the </w:t>
      </w:r>
      <w:r>
        <w:t xml:space="preserve">latest </w:t>
      </w:r>
      <w:r w:rsidRPr="00A52AEE">
        <w:t xml:space="preserve">cohort </w:t>
      </w:r>
      <w:r>
        <w:t xml:space="preserve">in </w:t>
      </w:r>
      <w:r w:rsidR="00EE7EEE">
        <w:t xml:space="preserve">2013-2014 </w:t>
      </w:r>
      <w:r>
        <w:t xml:space="preserve">compared to the overall </w:t>
      </w:r>
      <w:r w:rsidR="00155B4A">
        <w:t>percentage</w:t>
      </w:r>
      <w:r>
        <w:t xml:space="preserve"> of BME </w:t>
      </w:r>
      <w:r w:rsidR="00155B4A">
        <w:t xml:space="preserve">residents </w:t>
      </w:r>
      <w:r>
        <w:t>in borough population</w:t>
      </w:r>
      <w:r w:rsidR="00F33B2B">
        <w:t>s</w:t>
      </w:r>
      <w:r>
        <w:t xml:space="preserve">.  In the main, the </w:t>
      </w:r>
      <w:r w:rsidR="00064897">
        <w:t>Level</w:t>
      </w:r>
      <w:r>
        <w:t xml:space="preserve"> 3 </w:t>
      </w:r>
      <w:r w:rsidR="000C2383">
        <w:t xml:space="preserve">London college </w:t>
      </w:r>
      <w:r w:rsidR="00460D8A">
        <w:t>student</w:t>
      </w:r>
      <w:r>
        <w:t xml:space="preserve"> population reflects the overall representation of the population in the borough.  </w:t>
      </w:r>
      <w:r w:rsidRPr="00A52AEE">
        <w:t xml:space="preserve"> </w:t>
      </w:r>
    </w:p>
    <w:p w14:paraId="0024058B" w14:textId="77777777" w:rsidR="00D0131B" w:rsidRDefault="00D0131B" w:rsidP="00D07923"/>
    <w:p w14:paraId="15648945" w14:textId="5F30B2ED" w:rsidR="00F34E83" w:rsidRPr="00A52AEE" w:rsidRDefault="00F34E83" w:rsidP="00D07923">
      <w:r>
        <w:t>The chart in Figure 4 plots both the London Level 3 population in FE and Sixth Form</w:t>
      </w:r>
      <w:r w:rsidR="001D7B00">
        <w:t xml:space="preserve"> College</w:t>
      </w:r>
      <w:r>
        <w:t xml:space="preserve">s against the BME population average of the borough.  There are some boroughs that appear to have very high BME college populations compared to the borough average, such as Hammersmith and Fulham and Wandsworth.   </w:t>
      </w:r>
      <w:r w:rsidRPr="00A52AEE">
        <w:t xml:space="preserve">We would expect the progression rates in </w:t>
      </w:r>
      <w:r w:rsidRPr="00A52AEE">
        <w:lastRenderedPageBreak/>
        <w:t xml:space="preserve">boroughs to reflect the behaviour of dominant ethnic groups in that area and borough level progression data is presented </w:t>
      </w:r>
      <w:r w:rsidR="00D0131B">
        <w:t xml:space="preserve">in </w:t>
      </w:r>
      <w:r w:rsidR="001D7B00">
        <w:t>Section 8</w:t>
      </w:r>
      <w:r w:rsidRPr="00A52AEE">
        <w:t>.</w:t>
      </w:r>
    </w:p>
    <w:p w14:paraId="4CF2DE9A" w14:textId="77777777" w:rsidR="00F34E83" w:rsidRDefault="00F34E83" w:rsidP="00D07923"/>
    <w:p w14:paraId="1C529F2D" w14:textId="5C4625D5" w:rsidR="00F34E83" w:rsidRPr="00F52692" w:rsidRDefault="00F34E83" w:rsidP="00D07923">
      <w:pPr>
        <w:rPr>
          <w:b/>
        </w:rPr>
      </w:pPr>
      <w:r w:rsidRPr="00F52692">
        <w:rPr>
          <w:b/>
        </w:rPr>
        <w:t>Figure 3</w:t>
      </w:r>
      <w:r w:rsidR="0015485A" w:rsidRPr="00F52692">
        <w:rPr>
          <w:b/>
        </w:rPr>
        <w:t xml:space="preserve">:  </w:t>
      </w:r>
      <w:r w:rsidRPr="00F52692">
        <w:rPr>
          <w:b/>
        </w:rPr>
        <w:t xml:space="preserve">Map illustrating BME breakdown of the Level 3 </w:t>
      </w:r>
      <w:r w:rsidR="00436711">
        <w:rPr>
          <w:b/>
        </w:rPr>
        <w:t xml:space="preserve">London college </w:t>
      </w:r>
      <w:r w:rsidRPr="00F52692">
        <w:rPr>
          <w:b/>
        </w:rPr>
        <w:t>cohort by London borough</w:t>
      </w:r>
    </w:p>
    <w:p w14:paraId="338BDA12" w14:textId="77777777" w:rsidR="00F34E83" w:rsidRPr="00A52AEE" w:rsidRDefault="00F34E83" w:rsidP="00D07923">
      <w:r>
        <w:rPr>
          <w:noProof/>
          <w:lang w:eastAsia="en-GB"/>
        </w:rPr>
        <w:drawing>
          <wp:inline distT="0" distB="0" distL="0" distR="0" wp14:anchorId="29501659" wp14:editId="7AEEAE14">
            <wp:extent cx="4851642" cy="3286125"/>
            <wp:effectExtent l="0" t="0" r="635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bme map.PNG"/>
                    <pic:cNvPicPr/>
                  </pic:nvPicPr>
                  <pic:blipFill>
                    <a:blip r:embed="rId34">
                      <a:extLst>
                        <a:ext uri="{28A0092B-C50C-407E-A947-70E740481C1C}">
                          <a14:useLocalDpi xmlns:a14="http://schemas.microsoft.com/office/drawing/2010/main" val="0"/>
                        </a:ext>
                      </a:extLst>
                    </a:blip>
                    <a:stretch>
                      <a:fillRect/>
                    </a:stretch>
                  </pic:blipFill>
                  <pic:spPr>
                    <a:xfrm>
                      <a:off x="0" y="0"/>
                      <a:ext cx="5059967" cy="3427228"/>
                    </a:xfrm>
                    <a:prstGeom prst="rect">
                      <a:avLst/>
                    </a:prstGeom>
                  </pic:spPr>
                </pic:pic>
              </a:graphicData>
            </a:graphic>
          </wp:inline>
        </w:drawing>
      </w:r>
    </w:p>
    <w:p w14:paraId="695A53EE" w14:textId="77777777" w:rsidR="00155B4A" w:rsidRDefault="00155B4A" w:rsidP="00D07923">
      <w:pPr>
        <w:rPr>
          <w:lang w:eastAsia="en-GB"/>
        </w:rPr>
      </w:pPr>
      <w:bookmarkStart w:id="94" w:name="_Toc429151322"/>
    </w:p>
    <w:p w14:paraId="32AC1BDE" w14:textId="5BEF118D" w:rsidR="00F34E83" w:rsidRPr="00F52692" w:rsidRDefault="00F34E83" w:rsidP="00D07923">
      <w:pPr>
        <w:rPr>
          <w:b/>
          <w:lang w:eastAsia="en-GB"/>
        </w:rPr>
      </w:pPr>
      <w:r w:rsidRPr="00F52692">
        <w:rPr>
          <w:b/>
          <w:lang w:eastAsia="en-GB"/>
        </w:rPr>
        <w:t>Figure 4</w:t>
      </w:r>
      <w:r w:rsidR="00064897" w:rsidRPr="00F52692">
        <w:rPr>
          <w:b/>
          <w:lang w:eastAsia="en-GB"/>
        </w:rPr>
        <w:t xml:space="preserve">: </w:t>
      </w:r>
      <w:r w:rsidR="00155B4A" w:rsidRPr="00F52692">
        <w:rPr>
          <w:b/>
          <w:lang w:eastAsia="en-GB"/>
        </w:rPr>
        <w:t xml:space="preserve"> Chart showing the percentage </w:t>
      </w:r>
      <w:r w:rsidRPr="00F52692">
        <w:rPr>
          <w:b/>
          <w:lang w:eastAsia="en-GB"/>
        </w:rPr>
        <w:t xml:space="preserve">BME Level 3 </w:t>
      </w:r>
      <w:r w:rsidR="00436711">
        <w:rPr>
          <w:b/>
          <w:lang w:eastAsia="en-GB"/>
        </w:rPr>
        <w:t xml:space="preserve">London college </w:t>
      </w:r>
      <w:r w:rsidRPr="00F52692">
        <w:rPr>
          <w:b/>
          <w:lang w:eastAsia="en-GB"/>
        </w:rPr>
        <w:t>population by borough (</w:t>
      </w:r>
      <w:r w:rsidR="00D21F9D" w:rsidRPr="00F52692">
        <w:rPr>
          <w:b/>
          <w:lang w:eastAsia="en-GB"/>
        </w:rPr>
        <w:t>2013</w:t>
      </w:r>
      <w:r w:rsidR="00121AC6">
        <w:rPr>
          <w:b/>
          <w:lang w:eastAsia="en-GB"/>
        </w:rPr>
        <w:t>-</w:t>
      </w:r>
      <w:r w:rsidR="00310336">
        <w:rPr>
          <w:b/>
          <w:lang w:eastAsia="en-GB"/>
        </w:rPr>
        <w:t>2</w:t>
      </w:r>
      <w:r w:rsidR="00D21F9D" w:rsidRPr="00F52692">
        <w:rPr>
          <w:b/>
          <w:lang w:eastAsia="en-GB"/>
        </w:rPr>
        <w:t>014</w:t>
      </w:r>
      <w:r w:rsidRPr="00F52692">
        <w:rPr>
          <w:b/>
          <w:lang w:eastAsia="en-GB"/>
        </w:rPr>
        <w:t>) compared to borough average</w:t>
      </w:r>
      <w:r w:rsidR="00155B4A" w:rsidRPr="00F52692">
        <w:rPr>
          <w:b/>
          <w:lang w:eastAsia="en-GB"/>
        </w:rPr>
        <w:t>s</w:t>
      </w:r>
      <w:r w:rsidR="00AF0D25" w:rsidRPr="00F52692">
        <w:rPr>
          <w:b/>
          <w:lang w:eastAsia="en-GB"/>
        </w:rPr>
        <w:t xml:space="preserve"> </w:t>
      </w:r>
    </w:p>
    <w:p w14:paraId="0FB5DE5B" w14:textId="77777777" w:rsidR="00F34E83" w:rsidRPr="00701484" w:rsidRDefault="00F34E83" w:rsidP="00D07923">
      <w:pPr>
        <w:rPr>
          <w:lang w:eastAsia="en-GB"/>
        </w:rPr>
      </w:pPr>
      <w:r w:rsidRPr="00027E01">
        <w:rPr>
          <w:noProof/>
          <w:shd w:val="clear" w:color="auto" w:fill="1F3864" w:themeFill="accent5" w:themeFillShade="80"/>
          <w:lang w:eastAsia="en-GB"/>
        </w:rPr>
        <w:drawing>
          <wp:inline distT="0" distB="0" distL="0" distR="0" wp14:anchorId="4C7DB1B4" wp14:editId="722C5A81">
            <wp:extent cx="5838825" cy="3891064"/>
            <wp:effectExtent l="0" t="0" r="0" b="0"/>
            <wp:docPr id="55" name="Chart 55">
              <a:extLst xmlns:a="http://schemas.openxmlformats.org/drawingml/2006/main">
                <a:ext uri="{FF2B5EF4-FFF2-40B4-BE49-F238E27FC236}">
                  <a16:creationId xmlns:a16="http://schemas.microsoft.com/office/drawing/2014/main" id="{426CFDE4-8DFE-4381-AEFE-F2097F00AE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9B4BF1B" w14:textId="14309E63" w:rsidR="00F34E83" w:rsidRPr="00A52AEE" w:rsidRDefault="00F34E83" w:rsidP="00D07923">
      <w:pPr>
        <w:pStyle w:val="Heading3"/>
      </w:pPr>
      <w:bookmarkStart w:id="95" w:name="_Toc474490028"/>
      <w:r>
        <w:lastRenderedPageBreak/>
        <w:t>4.18</w:t>
      </w:r>
      <w:r w:rsidR="00744204">
        <w:tab/>
      </w:r>
      <w:r w:rsidRPr="00A52AEE">
        <w:t>Ethnic group and Level 3 qualification type</w:t>
      </w:r>
      <w:bookmarkEnd w:id="94"/>
      <w:bookmarkEnd w:id="95"/>
    </w:p>
    <w:p w14:paraId="46143E15" w14:textId="1D9967DE" w:rsidR="00F34E83" w:rsidRDefault="00F34E83" w:rsidP="00D07923">
      <w:r w:rsidRPr="00A52AEE">
        <w:t>Time series data in Table 1</w:t>
      </w:r>
      <w:r>
        <w:t>9</w:t>
      </w:r>
      <w:r w:rsidRPr="00A52AEE">
        <w:t xml:space="preserve"> shows a change in the composition of </w:t>
      </w:r>
      <w:r w:rsidR="00843679">
        <w:t>Level 3</w:t>
      </w:r>
      <w:r w:rsidRPr="00A52AEE">
        <w:t xml:space="preserve"> qualifications studied by different ethnic </w:t>
      </w:r>
      <w:r w:rsidR="00426BB3">
        <w:t>group</w:t>
      </w:r>
      <w:r>
        <w:t>s</w:t>
      </w:r>
      <w:r w:rsidRPr="00A52AEE">
        <w:t xml:space="preserve"> across the </w:t>
      </w:r>
      <w:r>
        <w:t xml:space="preserve">three </w:t>
      </w:r>
      <w:r w:rsidRPr="00A52AEE">
        <w:t>cohorts,</w:t>
      </w:r>
      <w:r>
        <w:t xml:space="preserve"> </w:t>
      </w:r>
      <w:r w:rsidR="000C2383">
        <w:t>reflecting</w:t>
      </w:r>
      <w:r>
        <w:t xml:space="preserve"> the prominence of BTEC qualifications </w:t>
      </w:r>
      <w:r w:rsidR="00155B4A">
        <w:t>across</w:t>
      </w:r>
      <w:r>
        <w:t xml:space="preserve"> most ethnic groups</w:t>
      </w:r>
      <w:r w:rsidR="00155B4A">
        <w:t xml:space="preserve">. </w:t>
      </w:r>
      <w:r>
        <w:t xml:space="preserve"> Although </w:t>
      </w:r>
      <w:r w:rsidRPr="00A52AEE">
        <w:t xml:space="preserve">Access to HE </w:t>
      </w:r>
      <w:r>
        <w:t>continues to be</w:t>
      </w:r>
      <w:r w:rsidRPr="00A52AEE">
        <w:t xml:space="preserve"> most popular with</w:t>
      </w:r>
      <w:r>
        <w:t xml:space="preserve"> the students from Black groups, the propor</w:t>
      </w:r>
      <w:r w:rsidR="00155B4A">
        <w:t>tions have decreased over the period.</w:t>
      </w:r>
      <w:r>
        <w:t xml:space="preserve">  </w:t>
      </w:r>
      <w:r w:rsidRPr="00A52AEE">
        <w:t xml:space="preserve"> </w:t>
      </w:r>
      <w:r w:rsidR="005F1D3F">
        <w:t xml:space="preserve">Take up of Other Vocational programmes was particularly high with non-British White students </w:t>
      </w:r>
      <w:r w:rsidR="002F1892">
        <w:t>and there was a tiny take-up of NVQs at Level 3 by Asian/Asian British – Indian students.</w:t>
      </w:r>
    </w:p>
    <w:p w14:paraId="119E8C37" w14:textId="77777777" w:rsidR="00F34E83" w:rsidRDefault="00F34E83" w:rsidP="00D07923"/>
    <w:p w14:paraId="0A75D2A1" w14:textId="44BD7073" w:rsidR="00F34E83" w:rsidRPr="00F52692" w:rsidRDefault="00F34E83" w:rsidP="00D07923">
      <w:pPr>
        <w:rPr>
          <w:b/>
        </w:rPr>
      </w:pPr>
      <w:r w:rsidRPr="00F52692">
        <w:rPr>
          <w:b/>
        </w:rPr>
        <w:t>Table 19</w:t>
      </w:r>
      <w:r w:rsidR="0015485A" w:rsidRPr="00F52692">
        <w:rPr>
          <w:b/>
        </w:rPr>
        <w:t xml:space="preserve">:  </w:t>
      </w:r>
      <w:r w:rsidRPr="00F52692">
        <w:rPr>
          <w:b/>
        </w:rPr>
        <w:t xml:space="preserve">Breakdown of the London college cohorts by ethnic group and qualification type </w:t>
      </w:r>
    </w:p>
    <w:tbl>
      <w:tblPr>
        <w:tblW w:w="5000" w:type="pct"/>
        <w:tblLook w:val="04A0" w:firstRow="1" w:lastRow="0" w:firstColumn="1" w:lastColumn="0" w:noHBand="0" w:noVBand="1"/>
      </w:tblPr>
      <w:tblGrid>
        <w:gridCol w:w="3233"/>
        <w:gridCol w:w="1855"/>
        <w:gridCol w:w="1270"/>
        <w:gridCol w:w="1319"/>
        <w:gridCol w:w="1319"/>
      </w:tblGrid>
      <w:tr w:rsidR="00F34E83" w:rsidRPr="00F52692" w14:paraId="0EA3F355" w14:textId="77777777" w:rsidTr="003C2C90">
        <w:trPr>
          <w:trHeight w:val="396"/>
          <w:tblHeader/>
        </w:trPr>
        <w:tc>
          <w:tcPr>
            <w:tcW w:w="1797" w:type="pct"/>
            <w:tcBorders>
              <w:top w:val="single" w:sz="12" w:space="0" w:color="auto"/>
              <w:left w:val="single" w:sz="12" w:space="0" w:color="auto"/>
              <w:bottom w:val="single" w:sz="8" w:space="0" w:color="auto"/>
              <w:right w:val="single" w:sz="4" w:space="0" w:color="auto"/>
            </w:tcBorders>
            <w:shd w:val="clear" w:color="auto" w:fill="1F3864" w:themeFill="accent5" w:themeFillShade="80"/>
            <w:vAlign w:val="bottom"/>
            <w:hideMark/>
          </w:tcPr>
          <w:p w14:paraId="651E2A40" w14:textId="775835B7" w:rsidR="00F34E83" w:rsidRPr="00F52692" w:rsidRDefault="00426BB3" w:rsidP="00D07923">
            <w:pPr>
              <w:rPr>
                <w:b/>
                <w:lang w:eastAsia="en-GB"/>
              </w:rPr>
            </w:pPr>
            <w:r w:rsidRPr="00F52692">
              <w:rPr>
                <w:b/>
                <w:lang w:eastAsia="en-GB"/>
              </w:rPr>
              <w:t>Ethnic g</w:t>
            </w:r>
            <w:r w:rsidR="00F34E83" w:rsidRPr="00F52692">
              <w:rPr>
                <w:b/>
                <w:lang w:eastAsia="en-GB"/>
              </w:rPr>
              <w:t>roup</w:t>
            </w:r>
          </w:p>
        </w:tc>
        <w:tc>
          <w:tcPr>
            <w:tcW w:w="1030" w:type="pct"/>
            <w:tcBorders>
              <w:top w:val="single" w:sz="12" w:space="0" w:color="auto"/>
              <w:left w:val="nil"/>
              <w:bottom w:val="single" w:sz="8" w:space="0" w:color="auto"/>
              <w:right w:val="single" w:sz="4" w:space="0" w:color="auto"/>
            </w:tcBorders>
            <w:shd w:val="clear" w:color="auto" w:fill="1F3864" w:themeFill="accent5" w:themeFillShade="80"/>
            <w:noWrap/>
            <w:vAlign w:val="bottom"/>
            <w:hideMark/>
          </w:tcPr>
          <w:p w14:paraId="5147C931" w14:textId="141C3622" w:rsidR="00F34E83" w:rsidRPr="00F77645" w:rsidRDefault="00F34E83" w:rsidP="00D07923">
            <w:pPr>
              <w:rPr>
                <w:b/>
                <w:lang w:eastAsia="en-GB"/>
              </w:rPr>
            </w:pPr>
            <w:r w:rsidRPr="00F77645">
              <w:rPr>
                <w:b/>
                <w:lang w:eastAsia="en-GB"/>
              </w:rPr>
              <w:t xml:space="preserve">FE </w:t>
            </w:r>
            <w:r w:rsidR="0050474F" w:rsidRPr="00F77645">
              <w:rPr>
                <w:b/>
                <w:lang w:eastAsia="en-GB"/>
              </w:rPr>
              <w:t>qualification</w:t>
            </w:r>
          </w:p>
        </w:tc>
        <w:tc>
          <w:tcPr>
            <w:tcW w:w="706" w:type="pct"/>
            <w:tcBorders>
              <w:top w:val="single" w:sz="12" w:space="0" w:color="auto"/>
              <w:left w:val="nil"/>
              <w:bottom w:val="single" w:sz="8" w:space="0" w:color="auto"/>
              <w:right w:val="single" w:sz="4" w:space="0" w:color="auto"/>
            </w:tcBorders>
            <w:shd w:val="clear" w:color="auto" w:fill="1F3864" w:themeFill="accent5" w:themeFillShade="80"/>
            <w:noWrap/>
            <w:vAlign w:val="bottom"/>
            <w:hideMark/>
          </w:tcPr>
          <w:p w14:paraId="49FE44E0" w14:textId="77777777" w:rsidR="00F34E83" w:rsidRPr="00F52692" w:rsidRDefault="00F34E83" w:rsidP="00D07923">
            <w:pPr>
              <w:rPr>
                <w:b/>
                <w:lang w:eastAsia="en-GB"/>
              </w:rPr>
            </w:pPr>
            <w:r w:rsidRPr="00F52692">
              <w:rPr>
                <w:b/>
                <w:lang w:eastAsia="en-GB"/>
              </w:rPr>
              <w:t>2011-2012</w:t>
            </w:r>
          </w:p>
        </w:tc>
        <w:tc>
          <w:tcPr>
            <w:tcW w:w="733" w:type="pct"/>
            <w:tcBorders>
              <w:top w:val="single" w:sz="12" w:space="0" w:color="auto"/>
              <w:left w:val="nil"/>
              <w:bottom w:val="single" w:sz="8" w:space="0" w:color="auto"/>
              <w:right w:val="single" w:sz="4" w:space="0" w:color="auto"/>
            </w:tcBorders>
            <w:shd w:val="clear" w:color="auto" w:fill="1F3864" w:themeFill="accent5" w:themeFillShade="80"/>
            <w:noWrap/>
            <w:vAlign w:val="bottom"/>
            <w:hideMark/>
          </w:tcPr>
          <w:p w14:paraId="3AA52AAE" w14:textId="1AF61F08" w:rsidR="00F34E83" w:rsidRPr="00F52692" w:rsidRDefault="00D21F9D" w:rsidP="00D07923">
            <w:pPr>
              <w:rPr>
                <w:b/>
                <w:lang w:eastAsia="en-GB"/>
              </w:rPr>
            </w:pPr>
            <w:r w:rsidRPr="00F52692">
              <w:rPr>
                <w:b/>
                <w:lang w:eastAsia="en-GB"/>
              </w:rPr>
              <w:t>2012</w:t>
            </w:r>
            <w:r w:rsidR="00121AC6">
              <w:rPr>
                <w:b/>
                <w:lang w:eastAsia="en-GB"/>
              </w:rPr>
              <w:t>-2</w:t>
            </w:r>
            <w:r w:rsidRPr="00F52692">
              <w:rPr>
                <w:b/>
                <w:lang w:eastAsia="en-GB"/>
              </w:rPr>
              <w:t>013</w:t>
            </w:r>
          </w:p>
        </w:tc>
        <w:tc>
          <w:tcPr>
            <w:tcW w:w="733" w:type="pct"/>
            <w:tcBorders>
              <w:top w:val="single" w:sz="12" w:space="0" w:color="auto"/>
              <w:left w:val="nil"/>
              <w:bottom w:val="single" w:sz="8" w:space="0" w:color="auto"/>
              <w:right w:val="single" w:sz="12" w:space="0" w:color="auto"/>
            </w:tcBorders>
            <w:shd w:val="clear" w:color="auto" w:fill="1F3864" w:themeFill="accent5" w:themeFillShade="80"/>
            <w:noWrap/>
            <w:vAlign w:val="bottom"/>
            <w:hideMark/>
          </w:tcPr>
          <w:p w14:paraId="6D631EDD" w14:textId="0E0E60F8" w:rsidR="00F34E83" w:rsidRPr="00F52692" w:rsidRDefault="00D21F9D" w:rsidP="00D07923">
            <w:pPr>
              <w:rPr>
                <w:b/>
                <w:lang w:eastAsia="en-GB"/>
              </w:rPr>
            </w:pPr>
            <w:r w:rsidRPr="00F52692">
              <w:rPr>
                <w:b/>
                <w:lang w:eastAsia="en-GB"/>
              </w:rPr>
              <w:t>2013</w:t>
            </w:r>
            <w:r w:rsidR="00121AC6">
              <w:rPr>
                <w:b/>
                <w:lang w:eastAsia="en-GB"/>
              </w:rPr>
              <w:t>-2</w:t>
            </w:r>
            <w:r w:rsidRPr="00F52692">
              <w:rPr>
                <w:b/>
                <w:lang w:eastAsia="en-GB"/>
              </w:rPr>
              <w:t>014</w:t>
            </w:r>
          </w:p>
        </w:tc>
      </w:tr>
      <w:tr w:rsidR="00F34E83" w:rsidRPr="00972260" w14:paraId="45AAAAE5" w14:textId="77777777" w:rsidTr="003C2C90">
        <w:trPr>
          <w:trHeight w:val="300"/>
        </w:trPr>
        <w:tc>
          <w:tcPr>
            <w:tcW w:w="1797" w:type="pct"/>
            <w:vMerge w:val="restart"/>
            <w:tcBorders>
              <w:top w:val="single" w:sz="8" w:space="0" w:color="auto"/>
              <w:left w:val="single" w:sz="12" w:space="0" w:color="auto"/>
              <w:bottom w:val="single" w:sz="8" w:space="0" w:color="000000"/>
              <w:right w:val="single" w:sz="4" w:space="0" w:color="auto"/>
            </w:tcBorders>
            <w:shd w:val="clear" w:color="auto" w:fill="auto"/>
            <w:vAlign w:val="center"/>
            <w:hideMark/>
          </w:tcPr>
          <w:p w14:paraId="42BABED9" w14:textId="77777777" w:rsidR="00F34E83" w:rsidRPr="00436711" w:rsidRDefault="00F34E83" w:rsidP="00D07923">
            <w:pPr>
              <w:rPr>
                <w:b/>
                <w:lang w:eastAsia="en-GB"/>
              </w:rPr>
            </w:pPr>
            <w:r w:rsidRPr="00436711">
              <w:rPr>
                <w:b/>
                <w:lang w:eastAsia="en-GB"/>
              </w:rPr>
              <w:t>Asian or Asian British - any other Asian background</w:t>
            </w:r>
          </w:p>
        </w:tc>
        <w:tc>
          <w:tcPr>
            <w:tcW w:w="1030" w:type="pct"/>
            <w:tcBorders>
              <w:top w:val="single" w:sz="8" w:space="0" w:color="auto"/>
              <w:left w:val="nil"/>
              <w:bottom w:val="single" w:sz="4" w:space="0" w:color="auto"/>
              <w:right w:val="single" w:sz="4" w:space="0" w:color="auto"/>
            </w:tcBorders>
            <w:shd w:val="clear" w:color="auto" w:fill="auto"/>
            <w:noWrap/>
            <w:vAlign w:val="bottom"/>
            <w:hideMark/>
          </w:tcPr>
          <w:p w14:paraId="113862CD" w14:textId="77777777" w:rsidR="00F34E83" w:rsidRPr="00F77645" w:rsidRDefault="00F34E83" w:rsidP="00D07923">
            <w:pPr>
              <w:rPr>
                <w:b/>
                <w:lang w:eastAsia="en-GB"/>
              </w:rPr>
            </w:pPr>
            <w:r w:rsidRPr="00F77645">
              <w:rPr>
                <w:b/>
                <w:lang w:eastAsia="en-GB"/>
              </w:rPr>
              <w:t>Access</w:t>
            </w:r>
          </w:p>
        </w:tc>
        <w:tc>
          <w:tcPr>
            <w:tcW w:w="706" w:type="pct"/>
            <w:tcBorders>
              <w:top w:val="single" w:sz="8" w:space="0" w:color="auto"/>
              <w:left w:val="nil"/>
              <w:bottom w:val="single" w:sz="4" w:space="0" w:color="auto"/>
              <w:right w:val="single" w:sz="4" w:space="0" w:color="auto"/>
            </w:tcBorders>
            <w:shd w:val="clear" w:color="auto" w:fill="auto"/>
            <w:noWrap/>
            <w:hideMark/>
          </w:tcPr>
          <w:p w14:paraId="3B330F64" w14:textId="77777777" w:rsidR="00F34E83" w:rsidRPr="00972260" w:rsidRDefault="00F34E83" w:rsidP="00F52692">
            <w:pPr>
              <w:jc w:val="right"/>
              <w:rPr>
                <w:rFonts w:eastAsia="Times New Roman"/>
                <w:color w:val="000000"/>
                <w:lang w:eastAsia="en-GB"/>
              </w:rPr>
            </w:pPr>
            <w:r w:rsidRPr="00972260">
              <w:t>12%</w:t>
            </w:r>
          </w:p>
        </w:tc>
        <w:tc>
          <w:tcPr>
            <w:tcW w:w="733" w:type="pct"/>
            <w:tcBorders>
              <w:top w:val="single" w:sz="8" w:space="0" w:color="auto"/>
              <w:left w:val="nil"/>
              <w:bottom w:val="single" w:sz="4" w:space="0" w:color="auto"/>
              <w:right w:val="single" w:sz="4" w:space="0" w:color="auto"/>
            </w:tcBorders>
            <w:shd w:val="clear" w:color="auto" w:fill="auto"/>
            <w:noWrap/>
            <w:hideMark/>
          </w:tcPr>
          <w:p w14:paraId="30E23CA8" w14:textId="77777777" w:rsidR="00F34E83" w:rsidRPr="00972260" w:rsidRDefault="00F34E83" w:rsidP="00F52692">
            <w:pPr>
              <w:jc w:val="right"/>
              <w:rPr>
                <w:rFonts w:eastAsia="Times New Roman"/>
                <w:color w:val="000000"/>
                <w:lang w:eastAsia="en-GB"/>
              </w:rPr>
            </w:pPr>
            <w:r w:rsidRPr="00972260">
              <w:t>10%</w:t>
            </w:r>
          </w:p>
        </w:tc>
        <w:tc>
          <w:tcPr>
            <w:tcW w:w="733" w:type="pct"/>
            <w:tcBorders>
              <w:top w:val="single" w:sz="8" w:space="0" w:color="auto"/>
              <w:left w:val="nil"/>
              <w:bottom w:val="single" w:sz="4" w:space="0" w:color="auto"/>
              <w:right w:val="single" w:sz="12" w:space="0" w:color="auto"/>
            </w:tcBorders>
            <w:shd w:val="clear" w:color="auto" w:fill="auto"/>
            <w:noWrap/>
            <w:hideMark/>
          </w:tcPr>
          <w:p w14:paraId="723DBDE3" w14:textId="77777777" w:rsidR="00F34E83" w:rsidRPr="00972260" w:rsidRDefault="00F34E83" w:rsidP="00F52692">
            <w:pPr>
              <w:jc w:val="right"/>
              <w:rPr>
                <w:rFonts w:eastAsia="Times New Roman"/>
                <w:color w:val="000000"/>
                <w:lang w:eastAsia="en-GB"/>
              </w:rPr>
            </w:pPr>
            <w:r w:rsidRPr="00972260">
              <w:t>10%</w:t>
            </w:r>
          </w:p>
        </w:tc>
      </w:tr>
      <w:tr w:rsidR="00F34E83" w:rsidRPr="00972260" w14:paraId="6B3CAE0A" w14:textId="77777777" w:rsidTr="003C2C90">
        <w:trPr>
          <w:trHeight w:val="300"/>
        </w:trPr>
        <w:tc>
          <w:tcPr>
            <w:tcW w:w="1797" w:type="pct"/>
            <w:vMerge/>
            <w:tcBorders>
              <w:top w:val="nil"/>
              <w:left w:val="single" w:sz="12" w:space="0" w:color="auto"/>
              <w:bottom w:val="single" w:sz="8" w:space="0" w:color="000000"/>
              <w:right w:val="single" w:sz="4" w:space="0" w:color="auto"/>
            </w:tcBorders>
            <w:vAlign w:val="center"/>
            <w:hideMark/>
          </w:tcPr>
          <w:p w14:paraId="3F6AEFBA" w14:textId="77777777" w:rsidR="00F34E83" w:rsidRPr="00436711" w:rsidRDefault="00F34E83" w:rsidP="00D07923">
            <w:pPr>
              <w:rPr>
                <w:b/>
                <w:lang w:eastAsia="en-GB"/>
              </w:rPr>
            </w:pPr>
          </w:p>
        </w:tc>
        <w:tc>
          <w:tcPr>
            <w:tcW w:w="1030" w:type="pct"/>
            <w:tcBorders>
              <w:top w:val="nil"/>
              <w:left w:val="nil"/>
              <w:bottom w:val="single" w:sz="4" w:space="0" w:color="auto"/>
              <w:right w:val="single" w:sz="4" w:space="0" w:color="auto"/>
            </w:tcBorders>
            <w:shd w:val="clear" w:color="auto" w:fill="auto"/>
            <w:noWrap/>
            <w:vAlign w:val="bottom"/>
            <w:hideMark/>
          </w:tcPr>
          <w:p w14:paraId="047B98ED" w14:textId="77777777" w:rsidR="00F34E83" w:rsidRPr="00F77645" w:rsidRDefault="00F34E83" w:rsidP="00D07923">
            <w:pPr>
              <w:rPr>
                <w:b/>
                <w:lang w:eastAsia="en-GB"/>
              </w:rPr>
            </w:pPr>
            <w:r w:rsidRPr="00F77645">
              <w:rPr>
                <w:b/>
                <w:lang w:eastAsia="en-GB"/>
              </w:rPr>
              <w:t xml:space="preserve">BTEC   </w:t>
            </w:r>
          </w:p>
        </w:tc>
        <w:tc>
          <w:tcPr>
            <w:tcW w:w="706" w:type="pct"/>
            <w:tcBorders>
              <w:top w:val="nil"/>
              <w:left w:val="nil"/>
              <w:bottom w:val="single" w:sz="4" w:space="0" w:color="auto"/>
              <w:right w:val="single" w:sz="4" w:space="0" w:color="auto"/>
            </w:tcBorders>
            <w:shd w:val="clear" w:color="auto" w:fill="auto"/>
            <w:noWrap/>
            <w:hideMark/>
          </w:tcPr>
          <w:p w14:paraId="14A67439" w14:textId="77777777" w:rsidR="00F34E83" w:rsidRPr="00972260" w:rsidRDefault="00F34E83" w:rsidP="00F52692">
            <w:pPr>
              <w:jc w:val="right"/>
              <w:rPr>
                <w:rFonts w:eastAsia="Times New Roman"/>
                <w:color w:val="000000"/>
                <w:lang w:eastAsia="en-GB"/>
              </w:rPr>
            </w:pPr>
            <w:r w:rsidRPr="00972260">
              <w:t>37%</w:t>
            </w:r>
          </w:p>
        </w:tc>
        <w:tc>
          <w:tcPr>
            <w:tcW w:w="733" w:type="pct"/>
            <w:tcBorders>
              <w:top w:val="nil"/>
              <w:left w:val="nil"/>
              <w:bottom w:val="single" w:sz="4" w:space="0" w:color="auto"/>
              <w:right w:val="single" w:sz="4" w:space="0" w:color="auto"/>
            </w:tcBorders>
            <w:shd w:val="clear" w:color="auto" w:fill="auto"/>
            <w:noWrap/>
            <w:hideMark/>
          </w:tcPr>
          <w:p w14:paraId="50C5640E" w14:textId="77777777" w:rsidR="00F34E83" w:rsidRPr="00972260" w:rsidRDefault="00F34E83" w:rsidP="00F52692">
            <w:pPr>
              <w:jc w:val="right"/>
              <w:rPr>
                <w:rFonts w:eastAsia="Times New Roman"/>
                <w:color w:val="000000"/>
                <w:lang w:eastAsia="en-GB"/>
              </w:rPr>
            </w:pPr>
            <w:r w:rsidRPr="00972260">
              <w:t>42%</w:t>
            </w:r>
          </w:p>
        </w:tc>
        <w:tc>
          <w:tcPr>
            <w:tcW w:w="733" w:type="pct"/>
            <w:tcBorders>
              <w:top w:val="nil"/>
              <w:left w:val="nil"/>
              <w:bottom w:val="single" w:sz="4" w:space="0" w:color="auto"/>
              <w:right w:val="single" w:sz="12" w:space="0" w:color="auto"/>
            </w:tcBorders>
            <w:shd w:val="clear" w:color="auto" w:fill="auto"/>
            <w:noWrap/>
            <w:hideMark/>
          </w:tcPr>
          <w:p w14:paraId="3F9C5383" w14:textId="77777777" w:rsidR="00F34E83" w:rsidRPr="00972260" w:rsidRDefault="00F34E83" w:rsidP="00F52692">
            <w:pPr>
              <w:jc w:val="right"/>
              <w:rPr>
                <w:rFonts w:eastAsia="Times New Roman"/>
                <w:color w:val="000000"/>
                <w:lang w:eastAsia="en-GB"/>
              </w:rPr>
            </w:pPr>
            <w:r w:rsidRPr="00972260">
              <w:t>45%</w:t>
            </w:r>
          </w:p>
        </w:tc>
      </w:tr>
      <w:tr w:rsidR="00F34E83" w:rsidRPr="00972260" w14:paraId="000F744D" w14:textId="77777777" w:rsidTr="003C2C90">
        <w:trPr>
          <w:trHeight w:val="300"/>
        </w:trPr>
        <w:tc>
          <w:tcPr>
            <w:tcW w:w="1797" w:type="pct"/>
            <w:vMerge/>
            <w:tcBorders>
              <w:top w:val="nil"/>
              <w:left w:val="single" w:sz="12" w:space="0" w:color="auto"/>
              <w:bottom w:val="single" w:sz="8" w:space="0" w:color="000000"/>
              <w:right w:val="single" w:sz="4" w:space="0" w:color="auto"/>
            </w:tcBorders>
            <w:vAlign w:val="center"/>
            <w:hideMark/>
          </w:tcPr>
          <w:p w14:paraId="11EDB397" w14:textId="77777777" w:rsidR="00F34E83" w:rsidRPr="00436711" w:rsidRDefault="00F34E83" w:rsidP="00D07923">
            <w:pPr>
              <w:rPr>
                <w:b/>
                <w:lang w:eastAsia="en-GB"/>
              </w:rPr>
            </w:pPr>
          </w:p>
        </w:tc>
        <w:tc>
          <w:tcPr>
            <w:tcW w:w="1030" w:type="pct"/>
            <w:tcBorders>
              <w:top w:val="nil"/>
              <w:left w:val="nil"/>
              <w:bottom w:val="single" w:sz="4" w:space="0" w:color="auto"/>
              <w:right w:val="single" w:sz="4" w:space="0" w:color="auto"/>
            </w:tcBorders>
            <w:shd w:val="clear" w:color="auto" w:fill="auto"/>
            <w:noWrap/>
            <w:vAlign w:val="bottom"/>
            <w:hideMark/>
          </w:tcPr>
          <w:p w14:paraId="670F685E" w14:textId="77777777" w:rsidR="00F34E83" w:rsidRPr="00F77645" w:rsidRDefault="00F34E83" w:rsidP="00D07923">
            <w:pPr>
              <w:rPr>
                <w:b/>
                <w:lang w:eastAsia="en-GB"/>
              </w:rPr>
            </w:pPr>
            <w:r w:rsidRPr="00F77645">
              <w:rPr>
                <w:b/>
                <w:lang w:eastAsia="en-GB"/>
              </w:rPr>
              <w:t>A Level</w:t>
            </w:r>
          </w:p>
        </w:tc>
        <w:tc>
          <w:tcPr>
            <w:tcW w:w="706" w:type="pct"/>
            <w:tcBorders>
              <w:top w:val="nil"/>
              <w:left w:val="nil"/>
              <w:bottom w:val="single" w:sz="4" w:space="0" w:color="auto"/>
              <w:right w:val="single" w:sz="4" w:space="0" w:color="auto"/>
            </w:tcBorders>
            <w:shd w:val="clear" w:color="auto" w:fill="auto"/>
            <w:noWrap/>
            <w:hideMark/>
          </w:tcPr>
          <w:p w14:paraId="5523C70C" w14:textId="77777777" w:rsidR="00F34E83" w:rsidRPr="00972260" w:rsidRDefault="00F34E83" w:rsidP="00F52692">
            <w:pPr>
              <w:jc w:val="right"/>
              <w:rPr>
                <w:rFonts w:eastAsia="Times New Roman"/>
                <w:color w:val="000000"/>
                <w:lang w:eastAsia="en-GB"/>
              </w:rPr>
            </w:pPr>
            <w:r w:rsidRPr="00972260">
              <w:t>22%</w:t>
            </w:r>
          </w:p>
        </w:tc>
        <w:tc>
          <w:tcPr>
            <w:tcW w:w="733" w:type="pct"/>
            <w:tcBorders>
              <w:top w:val="nil"/>
              <w:left w:val="nil"/>
              <w:bottom w:val="single" w:sz="4" w:space="0" w:color="auto"/>
              <w:right w:val="single" w:sz="4" w:space="0" w:color="auto"/>
            </w:tcBorders>
            <w:shd w:val="clear" w:color="auto" w:fill="auto"/>
            <w:noWrap/>
            <w:hideMark/>
          </w:tcPr>
          <w:p w14:paraId="5897FC96" w14:textId="77777777" w:rsidR="00F34E83" w:rsidRPr="00972260" w:rsidRDefault="00F34E83" w:rsidP="00F52692">
            <w:pPr>
              <w:jc w:val="right"/>
              <w:rPr>
                <w:rFonts w:eastAsia="Times New Roman"/>
                <w:color w:val="000000"/>
                <w:lang w:eastAsia="en-GB"/>
              </w:rPr>
            </w:pPr>
            <w:r w:rsidRPr="00972260">
              <w:t>20%</w:t>
            </w:r>
          </w:p>
        </w:tc>
        <w:tc>
          <w:tcPr>
            <w:tcW w:w="733" w:type="pct"/>
            <w:tcBorders>
              <w:top w:val="nil"/>
              <w:left w:val="nil"/>
              <w:bottom w:val="single" w:sz="4" w:space="0" w:color="auto"/>
              <w:right w:val="single" w:sz="12" w:space="0" w:color="auto"/>
            </w:tcBorders>
            <w:shd w:val="clear" w:color="auto" w:fill="auto"/>
            <w:noWrap/>
            <w:hideMark/>
          </w:tcPr>
          <w:p w14:paraId="59C1EF8A" w14:textId="77777777" w:rsidR="00F34E83" w:rsidRPr="00972260" w:rsidRDefault="00F34E83" w:rsidP="00F52692">
            <w:pPr>
              <w:jc w:val="right"/>
              <w:rPr>
                <w:rFonts w:eastAsia="Times New Roman"/>
                <w:color w:val="000000"/>
                <w:lang w:eastAsia="en-GB"/>
              </w:rPr>
            </w:pPr>
            <w:r w:rsidRPr="00972260">
              <w:t>21%</w:t>
            </w:r>
          </w:p>
        </w:tc>
      </w:tr>
      <w:tr w:rsidR="00F34E83" w:rsidRPr="00972260" w14:paraId="338D43E0" w14:textId="77777777" w:rsidTr="003C2C90">
        <w:trPr>
          <w:trHeight w:val="300"/>
        </w:trPr>
        <w:tc>
          <w:tcPr>
            <w:tcW w:w="1797" w:type="pct"/>
            <w:vMerge/>
            <w:tcBorders>
              <w:top w:val="nil"/>
              <w:left w:val="single" w:sz="12" w:space="0" w:color="auto"/>
              <w:bottom w:val="single" w:sz="8" w:space="0" w:color="000000"/>
              <w:right w:val="single" w:sz="4" w:space="0" w:color="auto"/>
            </w:tcBorders>
            <w:vAlign w:val="center"/>
            <w:hideMark/>
          </w:tcPr>
          <w:p w14:paraId="6BED686A" w14:textId="77777777" w:rsidR="00F34E83" w:rsidRPr="00436711" w:rsidRDefault="00F34E83" w:rsidP="00D07923">
            <w:pPr>
              <w:rPr>
                <w:b/>
                <w:lang w:eastAsia="en-GB"/>
              </w:rPr>
            </w:pPr>
          </w:p>
        </w:tc>
        <w:tc>
          <w:tcPr>
            <w:tcW w:w="1030" w:type="pct"/>
            <w:tcBorders>
              <w:top w:val="nil"/>
              <w:left w:val="nil"/>
              <w:bottom w:val="single" w:sz="4" w:space="0" w:color="auto"/>
              <w:right w:val="single" w:sz="4" w:space="0" w:color="auto"/>
            </w:tcBorders>
            <w:shd w:val="clear" w:color="auto" w:fill="auto"/>
            <w:noWrap/>
            <w:vAlign w:val="bottom"/>
            <w:hideMark/>
          </w:tcPr>
          <w:p w14:paraId="0DCB9E6D" w14:textId="77777777" w:rsidR="00F34E83" w:rsidRPr="00F77645" w:rsidRDefault="00F34E83" w:rsidP="00D07923">
            <w:pPr>
              <w:rPr>
                <w:b/>
                <w:lang w:eastAsia="en-GB"/>
              </w:rPr>
            </w:pPr>
            <w:r w:rsidRPr="00F77645">
              <w:rPr>
                <w:b/>
                <w:lang w:eastAsia="en-GB"/>
              </w:rPr>
              <w:t>NVQ</w:t>
            </w:r>
          </w:p>
        </w:tc>
        <w:tc>
          <w:tcPr>
            <w:tcW w:w="706" w:type="pct"/>
            <w:tcBorders>
              <w:top w:val="nil"/>
              <w:left w:val="nil"/>
              <w:bottom w:val="single" w:sz="4" w:space="0" w:color="auto"/>
              <w:right w:val="single" w:sz="4" w:space="0" w:color="auto"/>
            </w:tcBorders>
            <w:shd w:val="clear" w:color="auto" w:fill="auto"/>
            <w:noWrap/>
            <w:hideMark/>
          </w:tcPr>
          <w:p w14:paraId="57897CB6" w14:textId="77777777" w:rsidR="00F34E83" w:rsidRPr="00972260" w:rsidRDefault="00F34E83" w:rsidP="00F52692">
            <w:pPr>
              <w:jc w:val="right"/>
              <w:rPr>
                <w:rFonts w:eastAsia="Times New Roman"/>
                <w:color w:val="000000"/>
                <w:lang w:eastAsia="en-GB"/>
              </w:rPr>
            </w:pPr>
            <w:r w:rsidRPr="00972260">
              <w:t>4%</w:t>
            </w:r>
          </w:p>
        </w:tc>
        <w:tc>
          <w:tcPr>
            <w:tcW w:w="733" w:type="pct"/>
            <w:tcBorders>
              <w:top w:val="nil"/>
              <w:left w:val="nil"/>
              <w:bottom w:val="single" w:sz="4" w:space="0" w:color="auto"/>
              <w:right w:val="single" w:sz="4" w:space="0" w:color="auto"/>
            </w:tcBorders>
            <w:shd w:val="clear" w:color="auto" w:fill="auto"/>
            <w:noWrap/>
            <w:hideMark/>
          </w:tcPr>
          <w:p w14:paraId="50822609" w14:textId="77777777" w:rsidR="00F34E83" w:rsidRPr="00972260" w:rsidRDefault="00F34E83" w:rsidP="00F52692">
            <w:pPr>
              <w:jc w:val="right"/>
              <w:rPr>
                <w:rFonts w:eastAsia="Times New Roman"/>
                <w:color w:val="000000"/>
                <w:lang w:eastAsia="en-GB"/>
              </w:rPr>
            </w:pPr>
            <w:r w:rsidRPr="00972260">
              <w:t>3%</w:t>
            </w:r>
          </w:p>
        </w:tc>
        <w:tc>
          <w:tcPr>
            <w:tcW w:w="733" w:type="pct"/>
            <w:tcBorders>
              <w:top w:val="nil"/>
              <w:left w:val="nil"/>
              <w:bottom w:val="single" w:sz="4" w:space="0" w:color="auto"/>
              <w:right w:val="single" w:sz="12" w:space="0" w:color="auto"/>
            </w:tcBorders>
            <w:shd w:val="clear" w:color="auto" w:fill="auto"/>
            <w:noWrap/>
            <w:hideMark/>
          </w:tcPr>
          <w:p w14:paraId="2BFA11E5" w14:textId="77777777" w:rsidR="00F34E83" w:rsidRPr="00972260" w:rsidRDefault="00F34E83" w:rsidP="00F52692">
            <w:pPr>
              <w:jc w:val="right"/>
              <w:rPr>
                <w:rFonts w:eastAsia="Times New Roman"/>
                <w:color w:val="000000"/>
                <w:lang w:eastAsia="en-GB"/>
              </w:rPr>
            </w:pPr>
            <w:r w:rsidRPr="00972260">
              <w:t>2%</w:t>
            </w:r>
          </w:p>
        </w:tc>
      </w:tr>
      <w:tr w:rsidR="00F34E83" w:rsidRPr="00972260" w14:paraId="5381377A" w14:textId="77777777" w:rsidTr="003C2C90">
        <w:trPr>
          <w:trHeight w:val="300"/>
        </w:trPr>
        <w:tc>
          <w:tcPr>
            <w:tcW w:w="1797" w:type="pct"/>
            <w:vMerge/>
            <w:tcBorders>
              <w:top w:val="nil"/>
              <w:left w:val="single" w:sz="12" w:space="0" w:color="auto"/>
              <w:bottom w:val="single" w:sz="12" w:space="0" w:color="auto"/>
              <w:right w:val="single" w:sz="4" w:space="0" w:color="auto"/>
            </w:tcBorders>
            <w:vAlign w:val="center"/>
            <w:hideMark/>
          </w:tcPr>
          <w:p w14:paraId="4D71BF5E" w14:textId="77777777" w:rsidR="00F34E83" w:rsidRPr="00436711" w:rsidRDefault="00F34E83" w:rsidP="00D07923">
            <w:pPr>
              <w:rPr>
                <w:b/>
                <w:lang w:eastAsia="en-GB"/>
              </w:rPr>
            </w:pPr>
          </w:p>
        </w:tc>
        <w:tc>
          <w:tcPr>
            <w:tcW w:w="1030" w:type="pct"/>
            <w:tcBorders>
              <w:top w:val="nil"/>
              <w:left w:val="nil"/>
              <w:bottom w:val="single" w:sz="12" w:space="0" w:color="auto"/>
              <w:right w:val="single" w:sz="4" w:space="0" w:color="auto"/>
            </w:tcBorders>
            <w:shd w:val="clear" w:color="auto" w:fill="auto"/>
            <w:noWrap/>
            <w:vAlign w:val="bottom"/>
            <w:hideMark/>
          </w:tcPr>
          <w:p w14:paraId="1FC74E92" w14:textId="43DF1F96" w:rsidR="00F34E83" w:rsidRPr="00F77645" w:rsidRDefault="005F1D3F" w:rsidP="00D07923">
            <w:pPr>
              <w:rPr>
                <w:b/>
                <w:lang w:eastAsia="en-GB"/>
              </w:rPr>
            </w:pPr>
            <w:r w:rsidRPr="00F77645">
              <w:rPr>
                <w:b/>
                <w:lang w:eastAsia="en-GB"/>
              </w:rPr>
              <w:t xml:space="preserve">Other </w:t>
            </w:r>
            <w:r w:rsidR="00F34E83" w:rsidRPr="00F77645">
              <w:rPr>
                <w:b/>
                <w:lang w:eastAsia="en-GB"/>
              </w:rPr>
              <w:t xml:space="preserve">Vocational </w:t>
            </w:r>
          </w:p>
        </w:tc>
        <w:tc>
          <w:tcPr>
            <w:tcW w:w="706" w:type="pct"/>
            <w:tcBorders>
              <w:top w:val="nil"/>
              <w:left w:val="nil"/>
              <w:bottom w:val="single" w:sz="12" w:space="0" w:color="auto"/>
              <w:right w:val="single" w:sz="4" w:space="0" w:color="auto"/>
            </w:tcBorders>
            <w:shd w:val="clear" w:color="auto" w:fill="auto"/>
            <w:noWrap/>
            <w:hideMark/>
          </w:tcPr>
          <w:p w14:paraId="3C1DED36" w14:textId="77777777" w:rsidR="00F34E83" w:rsidRPr="00972260" w:rsidRDefault="00F34E83" w:rsidP="00F52692">
            <w:pPr>
              <w:jc w:val="right"/>
              <w:rPr>
                <w:rFonts w:eastAsia="Times New Roman"/>
                <w:color w:val="000000"/>
                <w:lang w:eastAsia="en-GB"/>
              </w:rPr>
            </w:pPr>
            <w:r w:rsidRPr="00972260">
              <w:t>26%</w:t>
            </w:r>
          </w:p>
        </w:tc>
        <w:tc>
          <w:tcPr>
            <w:tcW w:w="733" w:type="pct"/>
            <w:tcBorders>
              <w:top w:val="nil"/>
              <w:left w:val="nil"/>
              <w:bottom w:val="single" w:sz="12" w:space="0" w:color="auto"/>
              <w:right w:val="single" w:sz="4" w:space="0" w:color="auto"/>
            </w:tcBorders>
            <w:shd w:val="clear" w:color="auto" w:fill="auto"/>
            <w:noWrap/>
            <w:hideMark/>
          </w:tcPr>
          <w:p w14:paraId="632216F8" w14:textId="77777777" w:rsidR="00F34E83" w:rsidRPr="00972260" w:rsidRDefault="00F34E83" w:rsidP="00F52692">
            <w:pPr>
              <w:jc w:val="right"/>
              <w:rPr>
                <w:rFonts w:eastAsia="Times New Roman"/>
                <w:color w:val="000000"/>
                <w:lang w:eastAsia="en-GB"/>
              </w:rPr>
            </w:pPr>
            <w:r w:rsidRPr="00972260">
              <w:t>25%</w:t>
            </w:r>
          </w:p>
        </w:tc>
        <w:tc>
          <w:tcPr>
            <w:tcW w:w="733" w:type="pct"/>
            <w:tcBorders>
              <w:top w:val="nil"/>
              <w:left w:val="nil"/>
              <w:bottom w:val="single" w:sz="12" w:space="0" w:color="auto"/>
              <w:right w:val="single" w:sz="12" w:space="0" w:color="auto"/>
            </w:tcBorders>
            <w:shd w:val="clear" w:color="auto" w:fill="auto"/>
            <w:noWrap/>
            <w:hideMark/>
          </w:tcPr>
          <w:p w14:paraId="2DD80694" w14:textId="77777777" w:rsidR="00F34E83" w:rsidRPr="00972260" w:rsidRDefault="00F34E83" w:rsidP="00F52692">
            <w:pPr>
              <w:jc w:val="right"/>
              <w:rPr>
                <w:rFonts w:eastAsia="Times New Roman"/>
                <w:color w:val="000000"/>
                <w:lang w:eastAsia="en-GB"/>
              </w:rPr>
            </w:pPr>
            <w:r w:rsidRPr="00972260">
              <w:t>22%</w:t>
            </w:r>
          </w:p>
        </w:tc>
      </w:tr>
      <w:tr w:rsidR="00F34E83" w:rsidRPr="00972260" w14:paraId="318CF852" w14:textId="77777777" w:rsidTr="003C2C90">
        <w:trPr>
          <w:trHeight w:val="300"/>
        </w:trPr>
        <w:tc>
          <w:tcPr>
            <w:tcW w:w="1797" w:type="pct"/>
            <w:vMerge w:val="restart"/>
            <w:tcBorders>
              <w:top w:val="single" w:sz="12" w:space="0" w:color="auto"/>
              <w:left w:val="single" w:sz="12" w:space="0" w:color="auto"/>
              <w:bottom w:val="single" w:sz="8" w:space="0" w:color="000000"/>
              <w:right w:val="single" w:sz="4" w:space="0" w:color="auto"/>
            </w:tcBorders>
            <w:shd w:val="clear" w:color="auto" w:fill="auto"/>
            <w:vAlign w:val="center"/>
            <w:hideMark/>
          </w:tcPr>
          <w:p w14:paraId="1F3A29C0" w14:textId="77777777" w:rsidR="00F34E83" w:rsidRPr="00436711" w:rsidRDefault="00F34E83" w:rsidP="00D07923">
            <w:pPr>
              <w:rPr>
                <w:b/>
                <w:lang w:eastAsia="en-GB"/>
              </w:rPr>
            </w:pPr>
            <w:r w:rsidRPr="00436711">
              <w:rPr>
                <w:b/>
                <w:lang w:eastAsia="en-GB"/>
              </w:rPr>
              <w:t>Asian or Asian British –Bangladeshi</w:t>
            </w:r>
          </w:p>
        </w:tc>
        <w:tc>
          <w:tcPr>
            <w:tcW w:w="1030" w:type="pct"/>
            <w:tcBorders>
              <w:top w:val="single" w:sz="12" w:space="0" w:color="auto"/>
              <w:left w:val="nil"/>
              <w:bottom w:val="single" w:sz="4" w:space="0" w:color="auto"/>
              <w:right w:val="single" w:sz="4" w:space="0" w:color="auto"/>
            </w:tcBorders>
            <w:shd w:val="clear" w:color="auto" w:fill="auto"/>
            <w:noWrap/>
            <w:vAlign w:val="bottom"/>
            <w:hideMark/>
          </w:tcPr>
          <w:p w14:paraId="156069D8" w14:textId="77777777" w:rsidR="00F34E83" w:rsidRPr="00F77645" w:rsidRDefault="00F34E83" w:rsidP="00D07923">
            <w:pPr>
              <w:rPr>
                <w:b/>
                <w:lang w:eastAsia="en-GB"/>
              </w:rPr>
            </w:pPr>
            <w:r w:rsidRPr="00F77645">
              <w:rPr>
                <w:b/>
                <w:lang w:eastAsia="en-GB"/>
              </w:rPr>
              <w:t>Access</w:t>
            </w:r>
          </w:p>
        </w:tc>
        <w:tc>
          <w:tcPr>
            <w:tcW w:w="706" w:type="pct"/>
            <w:tcBorders>
              <w:top w:val="single" w:sz="12" w:space="0" w:color="auto"/>
              <w:left w:val="nil"/>
              <w:bottom w:val="single" w:sz="4" w:space="0" w:color="auto"/>
              <w:right w:val="single" w:sz="4" w:space="0" w:color="auto"/>
            </w:tcBorders>
            <w:shd w:val="clear" w:color="auto" w:fill="auto"/>
            <w:noWrap/>
            <w:hideMark/>
          </w:tcPr>
          <w:p w14:paraId="2EC934B3" w14:textId="77777777" w:rsidR="00F34E83" w:rsidRPr="00972260" w:rsidRDefault="00F34E83" w:rsidP="00F52692">
            <w:pPr>
              <w:jc w:val="right"/>
              <w:rPr>
                <w:rFonts w:eastAsia="Times New Roman"/>
                <w:color w:val="000000"/>
                <w:lang w:eastAsia="en-GB"/>
              </w:rPr>
            </w:pPr>
            <w:r w:rsidRPr="00972260">
              <w:t>12%</w:t>
            </w:r>
          </w:p>
        </w:tc>
        <w:tc>
          <w:tcPr>
            <w:tcW w:w="733" w:type="pct"/>
            <w:tcBorders>
              <w:top w:val="single" w:sz="12" w:space="0" w:color="auto"/>
              <w:left w:val="nil"/>
              <w:bottom w:val="single" w:sz="4" w:space="0" w:color="auto"/>
              <w:right w:val="single" w:sz="4" w:space="0" w:color="auto"/>
            </w:tcBorders>
            <w:shd w:val="clear" w:color="auto" w:fill="auto"/>
            <w:noWrap/>
            <w:hideMark/>
          </w:tcPr>
          <w:p w14:paraId="77F77776" w14:textId="77777777" w:rsidR="00F34E83" w:rsidRPr="00972260" w:rsidRDefault="00F34E83" w:rsidP="00F52692">
            <w:pPr>
              <w:jc w:val="right"/>
              <w:rPr>
                <w:rFonts w:eastAsia="Times New Roman"/>
                <w:color w:val="000000"/>
                <w:lang w:eastAsia="en-GB"/>
              </w:rPr>
            </w:pPr>
            <w:r w:rsidRPr="00972260">
              <w:t>10%</w:t>
            </w:r>
          </w:p>
        </w:tc>
        <w:tc>
          <w:tcPr>
            <w:tcW w:w="733" w:type="pct"/>
            <w:tcBorders>
              <w:top w:val="single" w:sz="12" w:space="0" w:color="auto"/>
              <w:left w:val="nil"/>
              <w:bottom w:val="single" w:sz="4" w:space="0" w:color="auto"/>
              <w:right w:val="single" w:sz="12" w:space="0" w:color="auto"/>
            </w:tcBorders>
            <w:shd w:val="clear" w:color="auto" w:fill="auto"/>
            <w:noWrap/>
            <w:hideMark/>
          </w:tcPr>
          <w:p w14:paraId="6BAEF229" w14:textId="77777777" w:rsidR="00F34E83" w:rsidRPr="00972260" w:rsidRDefault="00F34E83" w:rsidP="00F52692">
            <w:pPr>
              <w:jc w:val="right"/>
              <w:rPr>
                <w:rFonts w:eastAsia="Times New Roman"/>
                <w:color w:val="000000"/>
                <w:lang w:eastAsia="en-GB"/>
              </w:rPr>
            </w:pPr>
            <w:r w:rsidRPr="00972260">
              <w:t>10%</w:t>
            </w:r>
          </w:p>
        </w:tc>
      </w:tr>
      <w:tr w:rsidR="00F34E83" w:rsidRPr="00972260" w14:paraId="029CE5A4" w14:textId="77777777" w:rsidTr="003C2C90">
        <w:trPr>
          <w:trHeight w:val="300"/>
        </w:trPr>
        <w:tc>
          <w:tcPr>
            <w:tcW w:w="1797" w:type="pct"/>
            <w:vMerge/>
            <w:tcBorders>
              <w:top w:val="nil"/>
              <w:left w:val="single" w:sz="12" w:space="0" w:color="auto"/>
              <w:bottom w:val="single" w:sz="8" w:space="0" w:color="000000"/>
              <w:right w:val="single" w:sz="4" w:space="0" w:color="auto"/>
            </w:tcBorders>
            <w:vAlign w:val="center"/>
            <w:hideMark/>
          </w:tcPr>
          <w:p w14:paraId="081F2B26" w14:textId="77777777" w:rsidR="00F34E83" w:rsidRPr="00436711" w:rsidRDefault="00F34E83" w:rsidP="00D07923">
            <w:pPr>
              <w:rPr>
                <w:b/>
                <w:lang w:eastAsia="en-GB"/>
              </w:rPr>
            </w:pPr>
          </w:p>
        </w:tc>
        <w:tc>
          <w:tcPr>
            <w:tcW w:w="1030" w:type="pct"/>
            <w:tcBorders>
              <w:top w:val="nil"/>
              <w:left w:val="nil"/>
              <w:bottom w:val="single" w:sz="4" w:space="0" w:color="auto"/>
              <w:right w:val="single" w:sz="4" w:space="0" w:color="auto"/>
            </w:tcBorders>
            <w:shd w:val="clear" w:color="auto" w:fill="auto"/>
            <w:noWrap/>
            <w:vAlign w:val="bottom"/>
            <w:hideMark/>
          </w:tcPr>
          <w:p w14:paraId="2EC6FD9D" w14:textId="77777777" w:rsidR="00F34E83" w:rsidRPr="00F77645" w:rsidRDefault="00F34E83" w:rsidP="00D07923">
            <w:pPr>
              <w:rPr>
                <w:b/>
                <w:lang w:eastAsia="en-GB"/>
              </w:rPr>
            </w:pPr>
            <w:r w:rsidRPr="00F77645">
              <w:rPr>
                <w:b/>
                <w:lang w:eastAsia="en-GB"/>
              </w:rPr>
              <w:t xml:space="preserve">BTEC   </w:t>
            </w:r>
          </w:p>
        </w:tc>
        <w:tc>
          <w:tcPr>
            <w:tcW w:w="706" w:type="pct"/>
            <w:tcBorders>
              <w:top w:val="nil"/>
              <w:left w:val="nil"/>
              <w:bottom w:val="single" w:sz="4" w:space="0" w:color="auto"/>
              <w:right w:val="single" w:sz="4" w:space="0" w:color="auto"/>
            </w:tcBorders>
            <w:shd w:val="clear" w:color="auto" w:fill="auto"/>
            <w:noWrap/>
            <w:hideMark/>
          </w:tcPr>
          <w:p w14:paraId="22FC3B57" w14:textId="77777777" w:rsidR="00F34E83" w:rsidRPr="00972260" w:rsidRDefault="00F34E83" w:rsidP="00F52692">
            <w:pPr>
              <w:jc w:val="right"/>
              <w:rPr>
                <w:rFonts w:eastAsia="Times New Roman"/>
                <w:color w:val="000000"/>
                <w:lang w:eastAsia="en-GB"/>
              </w:rPr>
            </w:pPr>
            <w:r w:rsidRPr="00972260">
              <w:t>37%</w:t>
            </w:r>
          </w:p>
        </w:tc>
        <w:tc>
          <w:tcPr>
            <w:tcW w:w="733" w:type="pct"/>
            <w:tcBorders>
              <w:top w:val="nil"/>
              <w:left w:val="nil"/>
              <w:bottom w:val="single" w:sz="4" w:space="0" w:color="auto"/>
              <w:right w:val="single" w:sz="4" w:space="0" w:color="auto"/>
            </w:tcBorders>
            <w:shd w:val="clear" w:color="auto" w:fill="auto"/>
            <w:noWrap/>
            <w:hideMark/>
          </w:tcPr>
          <w:p w14:paraId="417D4123" w14:textId="77777777" w:rsidR="00F34E83" w:rsidRPr="00972260" w:rsidRDefault="00F34E83" w:rsidP="00F52692">
            <w:pPr>
              <w:jc w:val="right"/>
              <w:rPr>
                <w:rFonts w:eastAsia="Times New Roman"/>
                <w:color w:val="000000"/>
                <w:lang w:eastAsia="en-GB"/>
              </w:rPr>
            </w:pPr>
            <w:r w:rsidRPr="00972260">
              <w:t>42%</w:t>
            </w:r>
          </w:p>
        </w:tc>
        <w:tc>
          <w:tcPr>
            <w:tcW w:w="733" w:type="pct"/>
            <w:tcBorders>
              <w:top w:val="nil"/>
              <w:left w:val="nil"/>
              <w:bottom w:val="single" w:sz="4" w:space="0" w:color="auto"/>
              <w:right w:val="single" w:sz="12" w:space="0" w:color="auto"/>
            </w:tcBorders>
            <w:shd w:val="clear" w:color="auto" w:fill="auto"/>
            <w:noWrap/>
            <w:hideMark/>
          </w:tcPr>
          <w:p w14:paraId="7D38AEF5" w14:textId="77777777" w:rsidR="00F34E83" w:rsidRPr="00972260" w:rsidRDefault="00F34E83" w:rsidP="00F52692">
            <w:pPr>
              <w:jc w:val="right"/>
              <w:rPr>
                <w:rFonts w:eastAsia="Times New Roman"/>
                <w:color w:val="000000"/>
                <w:lang w:eastAsia="en-GB"/>
              </w:rPr>
            </w:pPr>
            <w:r w:rsidRPr="00972260">
              <w:t>45%</w:t>
            </w:r>
          </w:p>
        </w:tc>
      </w:tr>
      <w:tr w:rsidR="00F34E83" w:rsidRPr="00972260" w14:paraId="5C8B26E2" w14:textId="77777777" w:rsidTr="003C2C90">
        <w:trPr>
          <w:trHeight w:val="300"/>
        </w:trPr>
        <w:tc>
          <w:tcPr>
            <w:tcW w:w="1797" w:type="pct"/>
            <w:vMerge/>
            <w:tcBorders>
              <w:top w:val="nil"/>
              <w:left w:val="single" w:sz="12" w:space="0" w:color="auto"/>
              <w:bottom w:val="single" w:sz="8" w:space="0" w:color="000000"/>
              <w:right w:val="single" w:sz="4" w:space="0" w:color="auto"/>
            </w:tcBorders>
            <w:vAlign w:val="center"/>
            <w:hideMark/>
          </w:tcPr>
          <w:p w14:paraId="58228923" w14:textId="77777777" w:rsidR="00F34E83" w:rsidRPr="00436711" w:rsidRDefault="00F34E83" w:rsidP="00D07923">
            <w:pPr>
              <w:rPr>
                <w:b/>
                <w:lang w:eastAsia="en-GB"/>
              </w:rPr>
            </w:pPr>
          </w:p>
        </w:tc>
        <w:tc>
          <w:tcPr>
            <w:tcW w:w="1030" w:type="pct"/>
            <w:tcBorders>
              <w:top w:val="nil"/>
              <w:left w:val="nil"/>
              <w:bottom w:val="single" w:sz="4" w:space="0" w:color="auto"/>
              <w:right w:val="single" w:sz="4" w:space="0" w:color="auto"/>
            </w:tcBorders>
            <w:shd w:val="clear" w:color="auto" w:fill="auto"/>
            <w:noWrap/>
            <w:vAlign w:val="bottom"/>
            <w:hideMark/>
          </w:tcPr>
          <w:p w14:paraId="3FF3E546" w14:textId="77777777" w:rsidR="00F34E83" w:rsidRPr="00F77645" w:rsidRDefault="00F34E83" w:rsidP="00D07923">
            <w:pPr>
              <w:rPr>
                <w:b/>
                <w:lang w:eastAsia="en-GB"/>
              </w:rPr>
            </w:pPr>
            <w:r w:rsidRPr="00F77645">
              <w:rPr>
                <w:b/>
                <w:lang w:eastAsia="en-GB"/>
              </w:rPr>
              <w:t>A Level</w:t>
            </w:r>
          </w:p>
        </w:tc>
        <w:tc>
          <w:tcPr>
            <w:tcW w:w="706" w:type="pct"/>
            <w:tcBorders>
              <w:top w:val="nil"/>
              <w:left w:val="nil"/>
              <w:bottom w:val="single" w:sz="4" w:space="0" w:color="auto"/>
              <w:right w:val="single" w:sz="4" w:space="0" w:color="auto"/>
            </w:tcBorders>
            <w:shd w:val="clear" w:color="auto" w:fill="auto"/>
            <w:noWrap/>
            <w:hideMark/>
          </w:tcPr>
          <w:p w14:paraId="0AAF8BF2" w14:textId="77777777" w:rsidR="00F34E83" w:rsidRPr="00972260" w:rsidRDefault="00F34E83" w:rsidP="00F52692">
            <w:pPr>
              <w:jc w:val="right"/>
              <w:rPr>
                <w:rFonts w:eastAsia="Times New Roman"/>
                <w:color w:val="000000"/>
                <w:lang w:eastAsia="en-GB"/>
              </w:rPr>
            </w:pPr>
            <w:r w:rsidRPr="00972260">
              <w:t>22%</w:t>
            </w:r>
          </w:p>
        </w:tc>
        <w:tc>
          <w:tcPr>
            <w:tcW w:w="733" w:type="pct"/>
            <w:tcBorders>
              <w:top w:val="nil"/>
              <w:left w:val="nil"/>
              <w:bottom w:val="single" w:sz="4" w:space="0" w:color="auto"/>
              <w:right w:val="single" w:sz="4" w:space="0" w:color="auto"/>
            </w:tcBorders>
            <w:shd w:val="clear" w:color="auto" w:fill="auto"/>
            <w:noWrap/>
            <w:hideMark/>
          </w:tcPr>
          <w:p w14:paraId="0B986A68" w14:textId="77777777" w:rsidR="00F34E83" w:rsidRPr="00972260" w:rsidRDefault="00F34E83" w:rsidP="00F52692">
            <w:pPr>
              <w:jc w:val="right"/>
              <w:rPr>
                <w:rFonts w:eastAsia="Times New Roman"/>
                <w:color w:val="000000"/>
                <w:lang w:eastAsia="en-GB"/>
              </w:rPr>
            </w:pPr>
            <w:r w:rsidRPr="00972260">
              <w:t>20%</w:t>
            </w:r>
          </w:p>
        </w:tc>
        <w:tc>
          <w:tcPr>
            <w:tcW w:w="733" w:type="pct"/>
            <w:tcBorders>
              <w:top w:val="nil"/>
              <w:left w:val="nil"/>
              <w:bottom w:val="single" w:sz="4" w:space="0" w:color="auto"/>
              <w:right w:val="single" w:sz="12" w:space="0" w:color="auto"/>
            </w:tcBorders>
            <w:shd w:val="clear" w:color="auto" w:fill="auto"/>
            <w:noWrap/>
            <w:hideMark/>
          </w:tcPr>
          <w:p w14:paraId="7136C0B0" w14:textId="77777777" w:rsidR="00F34E83" w:rsidRPr="00972260" w:rsidRDefault="00F34E83" w:rsidP="00F52692">
            <w:pPr>
              <w:jc w:val="right"/>
              <w:rPr>
                <w:rFonts w:eastAsia="Times New Roman"/>
                <w:color w:val="000000"/>
                <w:lang w:eastAsia="en-GB"/>
              </w:rPr>
            </w:pPr>
            <w:r w:rsidRPr="00972260">
              <w:t>21%</w:t>
            </w:r>
          </w:p>
        </w:tc>
      </w:tr>
      <w:tr w:rsidR="00F34E83" w:rsidRPr="00972260" w14:paraId="2FEC3CA5" w14:textId="77777777" w:rsidTr="003C2C90">
        <w:trPr>
          <w:trHeight w:val="300"/>
        </w:trPr>
        <w:tc>
          <w:tcPr>
            <w:tcW w:w="1797" w:type="pct"/>
            <w:vMerge/>
            <w:tcBorders>
              <w:top w:val="nil"/>
              <w:left w:val="single" w:sz="12" w:space="0" w:color="auto"/>
              <w:bottom w:val="single" w:sz="8" w:space="0" w:color="000000"/>
              <w:right w:val="single" w:sz="4" w:space="0" w:color="auto"/>
            </w:tcBorders>
            <w:vAlign w:val="center"/>
            <w:hideMark/>
          </w:tcPr>
          <w:p w14:paraId="615F8B2F" w14:textId="77777777" w:rsidR="00F34E83" w:rsidRPr="00436711" w:rsidRDefault="00F34E83" w:rsidP="00D07923">
            <w:pPr>
              <w:rPr>
                <w:b/>
                <w:lang w:eastAsia="en-GB"/>
              </w:rPr>
            </w:pPr>
          </w:p>
        </w:tc>
        <w:tc>
          <w:tcPr>
            <w:tcW w:w="1030" w:type="pct"/>
            <w:tcBorders>
              <w:top w:val="nil"/>
              <w:left w:val="nil"/>
              <w:bottom w:val="single" w:sz="4" w:space="0" w:color="auto"/>
              <w:right w:val="single" w:sz="4" w:space="0" w:color="auto"/>
            </w:tcBorders>
            <w:shd w:val="clear" w:color="auto" w:fill="auto"/>
            <w:noWrap/>
            <w:vAlign w:val="bottom"/>
            <w:hideMark/>
          </w:tcPr>
          <w:p w14:paraId="296B772C" w14:textId="77777777" w:rsidR="00F34E83" w:rsidRPr="00F77645" w:rsidRDefault="00F34E83" w:rsidP="00D07923">
            <w:pPr>
              <w:rPr>
                <w:b/>
                <w:lang w:eastAsia="en-GB"/>
              </w:rPr>
            </w:pPr>
            <w:r w:rsidRPr="00F77645">
              <w:rPr>
                <w:b/>
                <w:lang w:eastAsia="en-GB"/>
              </w:rPr>
              <w:t>NVQ</w:t>
            </w:r>
          </w:p>
        </w:tc>
        <w:tc>
          <w:tcPr>
            <w:tcW w:w="706" w:type="pct"/>
            <w:tcBorders>
              <w:top w:val="nil"/>
              <w:left w:val="nil"/>
              <w:bottom w:val="single" w:sz="4" w:space="0" w:color="auto"/>
              <w:right w:val="single" w:sz="4" w:space="0" w:color="auto"/>
            </w:tcBorders>
            <w:shd w:val="clear" w:color="auto" w:fill="auto"/>
            <w:noWrap/>
            <w:hideMark/>
          </w:tcPr>
          <w:p w14:paraId="1AC79872" w14:textId="77777777" w:rsidR="00F34E83" w:rsidRPr="00972260" w:rsidRDefault="00F34E83" w:rsidP="00F52692">
            <w:pPr>
              <w:jc w:val="right"/>
              <w:rPr>
                <w:rFonts w:eastAsia="Times New Roman"/>
                <w:color w:val="000000"/>
                <w:lang w:eastAsia="en-GB"/>
              </w:rPr>
            </w:pPr>
            <w:r w:rsidRPr="00972260">
              <w:t>4%</w:t>
            </w:r>
          </w:p>
        </w:tc>
        <w:tc>
          <w:tcPr>
            <w:tcW w:w="733" w:type="pct"/>
            <w:tcBorders>
              <w:top w:val="nil"/>
              <w:left w:val="nil"/>
              <w:bottom w:val="single" w:sz="4" w:space="0" w:color="auto"/>
              <w:right w:val="single" w:sz="4" w:space="0" w:color="auto"/>
            </w:tcBorders>
            <w:shd w:val="clear" w:color="auto" w:fill="auto"/>
            <w:noWrap/>
            <w:hideMark/>
          </w:tcPr>
          <w:p w14:paraId="76300F7F" w14:textId="77777777" w:rsidR="00F34E83" w:rsidRPr="00972260" w:rsidRDefault="00F34E83" w:rsidP="00F52692">
            <w:pPr>
              <w:jc w:val="right"/>
              <w:rPr>
                <w:rFonts w:eastAsia="Times New Roman"/>
                <w:color w:val="000000"/>
                <w:lang w:eastAsia="en-GB"/>
              </w:rPr>
            </w:pPr>
            <w:r w:rsidRPr="00972260">
              <w:t>3%</w:t>
            </w:r>
          </w:p>
        </w:tc>
        <w:tc>
          <w:tcPr>
            <w:tcW w:w="733" w:type="pct"/>
            <w:tcBorders>
              <w:top w:val="nil"/>
              <w:left w:val="nil"/>
              <w:bottom w:val="single" w:sz="4" w:space="0" w:color="auto"/>
              <w:right w:val="single" w:sz="12" w:space="0" w:color="auto"/>
            </w:tcBorders>
            <w:shd w:val="clear" w:color="auto" w:fill="auto"/>
            <w:noWrap/>
            <w:hideMark/>
          </w:tcPr>
          <w:p w14:paraId="2CCF8348" w14:textId="77777777" w:rsidR="00F34E83" w:rsidRPr="00972260" w:rsidRDefault="00F34E83" w:rsidP="00F52692">
            <w:pPr>
              <w:jc w:val="right"/>
              <w:rPr>
                <w:rFonts w:eastAsia="Times New Roman"/>
                <w:color w:val="000000"/>
                <w:lang w:eastAsia="en-GB"/>
              </w:rPr>
            </w:pPr>
            <w:r w:rsidRPr="00972260">
              <w:t>2%</w:t>
            </w:r>
          </w:p>
        </w:tc>
      </w:tr>
      <w:tr w:rsidR="00F34E83" w:rsidRPr="00972260" w14:paraId="38177E8C" w14:textId="77777777" w:rsidTr="003C2C90">
        <w:trPr>
          <w:trHeight w:val="300"/>
        </w:trPr>
        <w:tc>
          <w:tcPr>
            <w:tcW w:w="1797" w:type="pct"/>
            <w:vMerge/>
            <w:tcBorders>
              <w:top w:val="nil"/>
              <w:left w:val="single" w:sz="12" w:space="0" w:color="auto"/>
              <w:bottom w:val="single" w:sz="12" w:space="0" w:color="auto"/>
              <w:right w:val="single" w:sz="4" w:space="0" w:color="auto"/>
            </w:tcBorders>
            <w:vAlign w:val="center"/>
            <w:hideMark/>
          </w:tcPr>
          <w:p w14:paraId="14DF5777" w14:textId="77777777" w:rsidR="00F34E83" w:rsidRPr="00436711" w:rsidRDefault="00F34E83" w:rsidP="00D07923">
            <w:pPr>
              <w:rPr>
                <w:b/>
                <w:lang w:eastAsia="en-GB"/>
              </w:rPr>
            </w:pPr>
          </w:p>
        </w:tc>
        <w:tc>
          <w:tcPr>
            <w:tcW w:w="1030" w:type="pct"/>
            <w:tcBorders>
              <w:top w:val="nil"/>
              <w:left w:val="nil"/>
              <w:bottom w:val="single" w:sz="12" w:space="0" w:color="auto"/>
              <w:right w:val="single" w:sz="4" w:space="0" w:color="auto"/>
            </w:tcBorders>
            <w:shd w:val="clear" w:color="auto" w:fill="auto"/>
            <w:noWrap/>
            <w:vAlign w:val="bottom"/>
            <w:hideMark/>
          </w:tcPr>
          <w:p w14:paraId="572B3BAF" w14:textId="088986AE" w:rsidR="00F34E83" w:rsidRPr="00F77645" w:rsidRDefault="005F1D3F" w:rsidP="00D07923">
            <w:pPr>
              <w:rPr>
                <w:b/>
                <w:lang w:eastAsia="en-GB"/>
              </w:rPr>
            </w:pPr>
            <w:r w:rsidRPr="00F77645">
              <w:rPr>
                <w:b/>
                <w:lang w:eastAsia="en-GB"/>
              </w:rPr>
              <w:t>Other Vocational</w:t>
            </w:r>
            <w:r w:rsidR="00F34E83" w:rsidRPr="00F77645">
              <w:rPr>
                <w:b/>
                <w:lang w:eastAsia="en-GB"/>
              </w:rPr>
              <w:t xml:space="preserve"> </w:t>
            </w:r>
          </w:p>
        </w:tc>
        <w:tc>
          <w:tcPr>
            <w:tcW w:w="706" w:type="pct"/>
            <w:tcBorders>
              <w:top w:val="nil"/>
              <w:left w:val="nil"/>
              <w:bottom w:val="single" w:sz="12" w:space="0" w:color="auto"/>
              <w:right w:val="single" w:sz="4" w:space="0" w:color="auto"/>
            </w:tcBorders>
            <w:shd w:val="clear" w:color="auto" w:fill="auto"/>
            <w:noWrap/>
            <w:hideMark/>
          </w:tcPr>
          <w:p w14:paraId="309D7F0B" w14:textId="77777777" w:rsidR="00F34E83" w:rsidRPr="00972260" w:rsidRDefault="00F34E83" w:rsidP="00F52692">
            <w:pPr>
              <w:jc w:val="right"/>
              <w:rPr>
                <w:rFonts w:eastAsia="Times New Roman"/>
                <w:color w:val="000000"/>
                <w:lang w:eastAsia="en-GB"/>
              </w:rPr>
            </w:pPr>
            <w:r w:rsidRPr="00972260">
              <w:t>26%</w:t>
            </w:r>
          </w:p>
        </w:tc>
        <w:tc>
          <w:tcPr>
            <w:tcW w:w="733" w:type="pct"/>
            <w:tcBorders>
              <w:top w:val="nil"/>
              <w:left w:val="nil"/>
              <w:bottom w:val="single" w:sz="12" w:space="0" w:color="auto"/>
              <w:right w:val="single" w:sz="4" w:space="0" w:color="auto"/>
            </w:tcBorders>
            <w:shd w:val="clear" w:color="auto" w:fill="auto"/>
            <w:noWrap/>
            <w:hideMark/>
          </w:tcPr>
          <w:p w14:paraId="251F9400" w14:textId="77777777" w:rsidR="00F34E83" w:rsidRPr="00972260" w:rsidRDefault="00F34E83" w:rsidP="00F52692">
            <w:pPr>
              <w:jc w:val="right"/>
              <w:rPr>
                <w:rFonts w:eastAsia="Times New Roman"/>
                <w:color w:val="000000"/>
                <w:lang w:eastAsia="en-GB"/>
              </w:rPr>
            </w:pPr>
            <w:r w:rsidRPr="00972260">
              <w:t>25%</w:t>
            </w:r>
          </w:p>
        </w:tc>
        <w:tc>
          <w:tcPr>
            <w:tcW w:w="733" w:type="pct"/>
            <w:tcBorders>
              <w:top w:val="nil"/>
              <w:left w:val="nil"/>
              <w:bottom w:val="single" w:sz="12" w:space="0" w:color="auto"/>
              <w:right w:val="single" w:sz="12" w:space="0" w:color="auto"/>
            </w:tcBorders>
            <w:shd w:val="clear" w:color="auto" w:fill="auto"/>
            <w:noWrap/>
            <w:hideMark/>
          </w:tcPr>
          <w:p w14:paraId="477D9705" w14:textId="77777777" w:rsidR="00F34E83" w:rsidRPr="00972260" w:rsidRDefault="00F34E83" w:rsidP="00F52692">
            <w:pPr>
              <w:jc w:val="right"/>
              <w:rPr>
                <w:rFonts w:eastAsia="Times New Roman"/>
                <w:color w:val="000000"/>
                <w:lang w:eastAsia="en-GB"/>
              </w:rPr>
            </w:pPr>
            <w:r w:rsidRPr="00972260">
              <w:t>22%</w:t>
            </w:r>
          </w:p>
        </w:tc>
      </w:tr>
      <w:tr w:rsidR="00F34E83" w:rsidRPr="00972260" w14:paraId="2A2D5152" w14:textId="77777777" w:rsidTr="003C2C90">
        <w:trPr>
          <w:trHeight w:val="300"/>
        </w:trPr>
        <w:tc>
          <w:tcPr>
            <w:tcW w:w="1797" w:type="pct"/>
            <w:vMerge w:val="restart"/>
            <w:tcBorders>
              <w:top w:val="single" w:sz="12" w:space="0" w:color="auto"/>
              <w:left w:val="single" w:sz="12" w:space="0" w:color="auto"/>
              <w:bottom w:val="single" w:sz="8" w:space="0" w:color="000000"/>
              <w:right w:val="single" w:sz="4" w:space="0" w:color="auto"/>
            </w:tcBorders>
            <w:shd w:val="clear" w:color="auto" w:fill="auto"/>
            <w:vAlign w:val="center"/>
            <w:hideMark/>
          </w:tcPr>
          <w:p w14:paraId="785E91A1" w14:textId="77777777" w:rsidR="00F34E83" w:rsidRPr="00436711" w:rsidRDefault="00F34E83" w:rsidP="00D07923">
            <w:pPr>
              <w:rPr>
                <w:b/>
                <w:lang w:eastAsia="en-GB"/>
              </w:rPr>
            </w:pPr>
            <w:r w:rsidRPr="00436711">
              <w:rPr>
                <w:b/>
                <w:lang w:eastAsia="en-GB"/>
              </w:rPr>
              <w:t>Asian or Asian British –Indian</w:t>
            </w:r>
          </w:p>
        </w:tc>
        <w:tc>
          <w:tcPr>
            <w:tcW w:w="1030" w:type="pct"/>
            <w:tcBorders>
              <w:top w:val="single" w:sz="12" w:space="0" w:color="auto"/>
              <w:left w:val="nil"/>
              <w:bottom w:val="single" w:sz="4" w:space="0" w:color="auto"/>
              <w:right w:val="single" w:sz="4" w:space="0" w:color="auto"/>
            </w:tcBorders>
            <w:shd w:val="clear" w:color="auto" w:fill="auto"/>
            <w:noWrap/>
            <w:vAlign w:val="bottom"/>
            <w:hideMark/>
          </w:tcPr>
          <w:p w14:paraId="5F05C659" w14:textId="77777777" w:rsidR="00F34E83" w:rsidRPr="00F77645" w:rsidRDefault="00F34E83" w:rsidP="00D07923">
            <w:pPr>
              <w:rPr>
                <w:b/>
                <w:lang w:eastAsia="en-GB"/>
              </w:rPr>
            </w:pPr>
            <w:r w:rsidRPr="00F77645">
              <w:rPr>
                <w:b/>
                <w:lang w:eastAsia="en-GB"/>
              </w:rPr>
              <w:t>Access</w:t>
            </w:r>
          </w:p>
        </w:tc>
        <w:tc>
          <w:tcPr>
            <w:tcW w:w="706" w:type="pct"/>
            <w:tcBorders>
              <w:top w:val="single" w:sz="12" w:space="0" w:color="auto"/>
              <w:left w:val="nil"/>
              <w:bottom w:val="single" w:sz="4" w:space="0" w:color="auto"/>
              <w:right w:val="single" w:sz="4" w:space="0" w:color="auto"/>
            </w:tcBorders>
            <w:shd w:val="clear" w:color="auto" w:fill="auto"/>
            <w:noWrap/>
            <w:hideMark/>
          </w:tcPr>
          <w:p w14:paraId="7B971DB8" w14:textId="77777777" w:rsidR="00F34E83" w:rsidRPr="00972260" w:rsidRDefault="00F34E83" w:rsidP="00F52692">
            <w:pPr>
              <w:jc w:val="right"/>
              <w:rPr>
                <w:rFonts w:eastAsia="Times New Roman"/>
                <w:color w:val="000000"/>
                <w:lang w:eastAsia="en-GB"/>
              </w:rPr>
            </w:pPr>
            <w:r w:rsidRPr="00972260">
              <w:t>7%</w:t>
            </w:r>
          </w:p>
        </w:tc>
        <w:tc>
          <w:tcPr>
            <w:tcW w:w="733" w:type="pct"/>
            <w:tcBorders>
              <w:top w:val="single" w:sz="12" w:space="0" w:color="auto"/>
              <w:left w:val="nil"/>
              <w:bottom w:val="single" w:sz="4" w:space="0" w:color="auto"/>
              <w:right w:val="single" w:sz="4" w:space="0" w:color="auto"/>
            </w:tcBorders>
            <w:shd w:val="clear" w:color="auto" w:fill="auto"/>
            <w:noWrap/>
            <w:hideMark/>
          </w:tcPr>
          <w:p w14:paraId="6F5C106E" w14:textId="77777777" w:rsidR="00F34E83" w:rsidRPr="00972260" w:rsidRDefault="00F34E83" w:rsidP="00F52692">
            <w:pPr>
              <w:jc w:val="right"/>
              <w:rPr>
                <w:rFonts w:eastAsia="Times New Roman"/>
                <w:color w:val="000000"/>
                <w:lang w:eastAsia="en-GB"/>
              </w:rPr>
            </w:pPr>
            <w:r w:rsidRPr="00972260">
              <w:t>5%</w:t>
            </w:r>
          </w:p>
        </w:tc>
        <w:tc>
          <w:tcPr>
            <w:tcW w:w="733" w:type="pct"/>
            <w:tcBorders>
              <w:top w:val="single" w:sz="12" w:space="0" w:color="auto"/>
              <w:left w:val="nil"/>
              <w:bottom w:val="single" w:sz="4" w:space="0" w:color="auto"/>
              <w:right w:val="single" w:sz="12" w:space="0" w:color="auto"/>
            </w:tcBorders>
            <w:shd w:val="clear" w:color="auto" w:fill="auto"/>
            <w:noWrap/>
            <w:hideMark/>
          </w:tcPr>
          <w:p w14:paraId="39EF3E14" w14:textId="77777777" w:rsidR="00F34E83" w:rsidRPr="00972260" w:rsidRDefault="00F34E83" w:rsidP="00F52692">
            <w:pPr>
              <w:jc w:val="right"/>
              <w:rPr>
                <w:rFonts w:eastAsia="Times New Roman"/>
                <w:color w:val="000000"/>
                <w:lang w:eastAsia="en-GB"/>
              </w:rPr>
            </w:pPr>
            <w:r w:rsidRPr="00972260">
              <w:t>4%</w:t>
            </w:r>
          </w:p>
        </w:tc>
      </w:tr>
      <w:tr w:rsidR="00F34E83" w:rsidRPr="00972260" w14:paraId="1DA42577" w14:textId="77777777" w:rsidTr="003C2C90">
        <w:trPr>
          <w:trHeight w:val="300"/>
        </w:trPr>
        <w:tc>
          <w:tcPr>
            <w:tcW w:w="1797" w:type="pct"/>
            <w:vMerge/>
            <w:tcBorders>
              <w:top w:val="nil"/>
              <w:left w:val="single" w:sz="12" w:space="0" w:color="auto"/>
              <w:bottom w:val="single" w:sz="8" w:space="0" w:color="000000"/>
              <w:right w:val="single" w:sz="4" w:space="0" w:color="auto"/>
            </w:tcBorders>
            <w:vAlign w:val="center"/>
            <w:hideMark/>
          </w:tcPr>
          <w:p w14:paraId="27957847" w14:textId="77777777" w:rsidR="00F34E83" w:rsidRPr="00436711" w:rsidRDefault="00F34E83" w:rsidP="00D07923">
            <w:pPr>
              <w:rPr>
                <w:b/>
                <w:lang w:eastAsia="en-GB"/>
              </w:rPr>
            </w:pPr>
          </w:p>
        </w:tc>
        <w:tc>
          <w:tcPr>
            <w:tcW w:w="1030" w:type="pct"/>
            <w:tcBorders>
              <w:top w:val="nil"/>
              <w:left w:val="nil"/>
              <w:bottom w:val="single" w:sz="4" w:space="0" w:color="auto"/>
              <w:right w:val="single" w:sz="4" w:space="0" w:color="auto"/>
            </w:tcBorders>
            <w:shd w:val="clear" w:color="auto" w:fill="auto"/>
            <w:noWrap/>
            <w:vAlign w:val="bottom"/>
            <w:hideMark/>
          </w:tcPr>
          <w:p w14:paraId="2C340C31" w14:textId="77777777" w:rsidR="00F34E83" w:rsidRPr="00F77645" w:rsidRDefault="00F34E83" w:rsidP="00D07923">
            <w:pPr>
              <w:rPr>
                <w:b/>
                <w:lang w:eastAsia="en-GB"/>
              </w:rPr>
            </w:pPr>
            <w:r w:rsidRPr="00F77645">
              <w:rPr>
                <w:b/>
                <w:lang w:eastAsia="en-GB"/>
              </w:rPr>
              <w:t xml:space="preserve">BTEC   </w:t>
            </w:r>
          </w:p>
        </w:tc>
        <w:tc>
          <w:tcPr>
            <w:tcW w:w="706" w:type="pct"/>
            <w:tcBorders>
              <w:top w:val="nil"/>
              <w:left w:val="nil"/>
              <w:bottom w:val="single" w:sz="4" w:space="0" w:color="auto"/>
              <w:right w:val="single" w:sz="4" w:space="0" w:color="auto"/>
            </w:tcBorders>
            <w:shd w:val="clear" w:color="auto" w:fill="auto"/>
            <w:noWrap/>
            <w:hideMark/>
          </w:tcPr>
          <w:p w14:paraId="63C489D1" w14:textId="77777777" w:rsidR="00F34E83" w:rsidRPr="00972260" w:rsidRDefault="00F34E83" w:rsidP="00F52692">
            <w:pPr>
              <w:jc w:val="right"/>
              <w:rPr>
                <w:rFonts w:eastAsia="Times New Roman"/>
                <w:color w:val="000000"/>
                <w:lang w:eastAsia="en-GB"/>
              </w:rPr>
            </w:pPr>
            <w:r w:rsidRPr="00972260">
              <w:t>35%</w:t>
            </w:r>
          </w:p>
        </w:tc>
        <w:tc>
          <w:tcPr>
            <w:tcW w:w="733" w:type="pct"/>
            <w:tcBorders>
              <w:top w:val="nil"/>
              <w:left w:val="nil"/>
              <w:bottom w:val="single" w:sz="4" w:space="0" w:color="auto"/>
              <w:right w:val="single" w:sz="4" w:space="0" w:color="auto"/>
            </w:tcBorders>
            <w:shd w:val="clear" w:color="auto" w:fill="auto"/>
            <w:noWrap/>
            <w:hideMark/>
          </w:tcPr>
          <w:p w14:paraId="05E804D9" w14:textId="77777777" w:rsidR="00F34E83" w:rsidRPr="00972260" w:rsidRDefault="00F34E83" w:rsidP="00F52692">
            <w:pPr>
              <w:jc w:val="right"/>
              <w:rPr>
                <w:rFonts w:eastAsia="Times New Roman"/>
                <w:color w:val="000000"/>
                <w:lang w:eastAsia="en-GB"/>
              </w:rPr>
            </w:pPr>
            <w:r w:rsidRPr="00972260">
              <w:t>36%</w:t>
            </w:r>
          </w:p>
        </w:tc>
        <w:tc>
          <w:tcPr>
            <w:tcW w:w="733" w:type="pct"/>
            <w:tcBorders>
              <w:top w:val="nil"/>
              <w:left w:val="nil"/>
              <w:bottom w:val="single" w:sz="4" w:space="0" w:color="auto"/>
              <w:right w:val="single" w:sz="12" w:space="0" w:color="auto"/>
            </w:tcBorders>
            <w:shd w:val="clear" w:color="auto" w:fill="auto"/>
            <w:noWrap/>
            <w:hideMark/>
          </w:tcPr>
          <w:p w14:paraId="310EBE38" w14:textId="77777777" w:rsidR="00F34E83" w:rsidRPr="00972260" w:rsidRDefault="00F34E83" w:rsidP="00F52692">
            <w:pPr>
              <w:jc w:val="right"/>
              <w:rPr>
                <w:rFonts w:eastAsia="Times New Roman"/>
                <w:color w:val="000000"/>
                <w:lang w:eastAsia="en-GB"/>
              </w:rPr>
            </w:pPr>
            <w:r w:rsidRPr="00972260">
              <w:t>40%</w:t>
            </w:r>
          </w:p>
        </w:tc>
      </w:tr>
      <w:tr w:rsidR="00F34E83" w:rsidRPr="00972260" w14:paraId="49732182" w14:textId="77777777" w:rsidTr="003C2C90">
        <w:trPr>
          <w:trHeight w:val="300"/>
        </w:trPr>
        <w:tc>
          <w:tcPr>
            <w:tcW w:w="1797" w:type="pct"/>
            <w:vMerge/>
            <w:tcBorders>
              <w:top w:val="nil"/>
              <w:left w:val="single" w:sz="12" w:space="0" w:color="auto"/>
              <w:bottom w:val="single" w:sz="8" w:space="0" w:color="000000"/>
              <w:right w:val="single" w:sz="4" w:space="0" w:color="auto"/>
            </w:tcBorders>
            <w:vAlign w:val="center"/>
            <w:hideMark/>
          </w:tcPr>
          <w:p w14:paraId="3D3E05C5" w14:textId="77777777" w:rsidR="00F34E83" w:rsidRPr="00436711" w:rsidRDefault="00F34E83" w:rsidP="00D07923">
            <w:pPr>
              <w:rPr>
                <w:b/>
                <w:lang w:eastAsia="en-GB"/>
              </w:rPr>
            </w:pPr>
          </w:p>
        </w:tc>
        <w:tc>
          <w:tcPr>
            <w:tcW w:w="1030" w:type="pct"/>
            <w:tcBorders>
              <w:top w:val="nil"/>
              <w:left w:val="nil"/>
              <w:bottom w:val="single" w:sz="4" w:space="0" w:color="auto"/>
              <w:right w:val="single" w:sz="4" w:space="0" w:color="auto"/>
            </w:tcBorders>
            <w:shd w:val="clear" w:color="auto" w:fill="auto"/>
            <w:noWrap/>
            <w:vAlign w:val="bottom"/>
            <w:hideMark/>
          </w:tcPr>
          <w:p w14:paraId="0F70319C" w14:textId="77777777" w:rsidR="00F34E83" w:rsidRPr="00F77645" w:rsidRDefault="00F34E83" w:rsidP="00D07923">
            <w:pPr>
              <w:rPr>
                <w:b/>
                <w:lang w:eastAsia="en-GB"/>
              </w:rPr>
            </w:pPr>
            <w:r w:rsidRPr="00F77645">
              <w:rPr>
                <w:b/>
                <w:lang w:eastAsia="en-GB"/>
              </w:rPr>
              <w:t>A Level</w:t>
            </w:r>
          </w:p>
        </w:tc>
        <w:tc>
          <w:tcPr>
            <w:tcW w:w="706" w:type="pct"/>
            <w:tcBorders>
              <w:top w:val="nil"/>
              <w:left w:val="nil"/>
              <w:bottom w:val="single" w:sz="4" w:space="0" w:color="auto"/>
              <w:right w:val="single" w:sz="4" w:space="0" w:color="auto"/>
            </w:tcBorders>
            <w:shd w:val="clear" w:color="auto" w:fill="auto"/>
            <w:noWrap/>
            <w:hideMark/>
          </w:tcPr>
          <w:p w14:paraId="5E2BD562" w14:textId="77777777" w:rsidR="00F34E83" w:rsidRPr="00972260" w:rsidRDefault="00F34E83" w:rsidP="00F52692">
            <w:pPr>
              <w:jc w:val="right"/>
              <w:rPr>
                <w:rFonts w:eastAsia="Times New Roman"/>
                <w:color w:val="000000"/>
                <w:lang w:eastAsia="en-GB"/>
              </w:rPr>
            </w:pPr>
            <w:r w:rsidRPr="00972260">
              <w:t>32%</w:t>
            </w:r>
          </w:p>
        </w:tc>
        <w:tc>
          <w:tcPr>
            <w:tcW w:w="733" w:type="pct"/>
            <w:tcBorders>
              <w:top w:val="nil"/>
              <w:left w:val="nil"/>
              <w:bottom w:val="single" w:sz="4" w:space="0" w:color="auto"/>
              <w:right w:val="single" w:sz="4" w:space="0" w:color="auto"/>
            </w:tcBorders>
            <w:shd w:val="clear" w:color="auto" w:fill="auto"/>
            <w:noWrap/>
            <w:hideMark/>
          </w:tcPr>
          <w:p w14:paraId="52A5F4C8" w14:textId="77777777" w:rsidR="00F34E83" w:rsidRPr="00972260" w:rsidRDefault="00F34E83" w:rsidP="00F52692">
            <w:pPr>
              <w:jc w:val="right"/>
              <w:rPr>
                <w:rFonts w:eastAsia="Times New Roman"/>
                <w:color w:val="000000"/>
                <w:lang w:eastAsia="en-GB"/>
              </w:rPr>
            </w:pPr>
            <w:r w:rsidRPr="00972260">
              <w:t>32%</w:t>
            </w:r>
          </w:p>
        </w:tc>
        <w:tc>
          <w:tcPr>
            <w:tcW w:w="733" w:type="pct"/>
            <w:tcBorders>
              <w:top w:val="nil"/>
              <w:left w:val="nil"/>
              <w:bottom w:val="single" w:sz="4" w:space="0" w:color="auto"/>
              <w:right w:val="single" w:sz="12" w:space="0" w:color="auto"/>
            </w:tcBorders>
            <w:shd w:val="clear" w:color="auto" w:fill="auto"/>
            <w:noWrap/>
            <w:hideMark/>
          </w:tcPr>
          <w:p w14:paraId="43AC70E0" w14:textId="77777777" w:rsidR="00F34E83" w:rsidRPr="00972260" w:rsidRDefault="00F34E83" w:rsidP="00F52692">
            <w:pPr>
              <w:jc w:val="right"/>
              <w:rPr>
                <w:rFonts w:eastAsia="Times New Roman"/>
                <w:color w:val="000000"/>
                <w:lang w:eastAsia="en-GB"/>
              </w:rPr>
            </w:pPr>
            <w:r w:rsidRPr="00972260">
              <w:t>32%</w:t>
            </w:r>
          </w:p>
        </w:tc>
      </w:tr>
      <w:tr w:rsidR="00F34E83" w:rsidRPr="00972260" w14:paraId="388F6D98" w14:textId="77777777" w:rsidTr="003C2C90">
        <w:trPr>
          <w:trHeight w:val="300"/>
        </w:trPr>
        <w:tc>
          <w:tcPr>
            <w:tcW w:w="1797" w:type="pct"/>
            <w:vMerge/>
            <w:tcBorders>
              <w:top w:val="nil"/>
              <w:left w:val="single" w:sz="12" w:space="0" w:color="auto"/>
              <w:bottom w:val="single" w:sz="8" w:space="0" w:color="000000"/>
              <w:right w:val="single" w:sz="4" w:space="0" w:color="auto"/>
            </w:tcBorders>
            <w:vAlign w:val="center"/>
            <w:hideMark/>
          </w:tcPr>
          <w:p w14:paraId="60D953CA" w14:textId="77777777" w:rsidR="00F34E83" w:rsidRPr="00436711" w:rsidRDefault="00F34E83" w:rsidP="00D07923">
            <w:pPr>
              <w:rPr>
                <w:b/>
                <w:lang w:eastAsia="en-GB"/>
              </w:rPr>
            </w:pPr>
          </w:p>
        </w:tc>
        <w:tc>
          <w:tcPr>
            <w:tcW w:w="1030" w:type="pct"/>
            <w:tcBorders>
              <w:top w:val="nil"/>
              <w:left w:val="nil"/>
              <w:bottom w:val="single" w:sz="4" w:space="0" w:color="auto"/>
              <w:right w:val="single" w:sz="4" w:space="0" w:color="auto"/>
            </w:tcBorders>
            <w:shd w:val="clear" w:color="auto" w:fill="auto"/>
            <w:noWrap/>
            <w:vAlign w:val="bottom"/>
            <w:hideMark/>
          </w:tcPr>
          <w:p w14:paraId="0C7044E0" w14:textId="77777777" w:rsidR="00F34E83" w:rsidRPr="00F77645" w:rsidRDefault="00F34E83" w:rsidP="00D07923">
            <w:pPr>
              <w:rPr>
                <w:b/>
                <w:lang w:eastAsia="en-GB"/>
              </w:rPr>
            </w:pPr>
            <w:r w:rsidRPr="00F77645">
              <w:rPr>
                <w:b/>
                <w:lang w:eastAsia="en-GB"/>
              </w:rPr>
              <w:t>NVQ</w:t>
            </w:r>
          </w:p>
        </w:tc>
        <w:tc>
          <w:tcPr>
            <w:tcW w:w="706" w:type="pct"/>
            <w:tcBorders>
              <w:top w:val="nil"/>
              <w:left w:val="nil"/>
              <w:bottom w:val="single" w:sz="4" w:space="0" w:color="auto"/>
              <w:right w:val="single" w:sz="4" w:space="0" w:color="auto"/>
            </w:tcBorders>
            <w:shd w:val="clear" w:color="auto" w:fill="auto"/>
            <w:noWrap/>
            <w:hideMark/>
          </w:tcPr>
          <w:p w14:paraId="4A0F0CB5" w14:textId="77777777" w:rsidR="00F34E83" w:rsidRPr="00972260" w:rsidRDefault="00F34E83" w:rsidP="00F52692">
            <w:pPr>
              <w:jc w:val="right"/>
              <w:rPr>
                <w:rFonts w:eastAsia="Times New Roman"/>
                <w:color w:val="000000"/>
                <w:lang w:eastAsia="en-GB"/>
              </w:rPr>
            </w:pPr>
            <w:r w:rsidRPr="00972260">
              <w:t>0%</w:t>
            </w:r>
          </w:p>
        </w:tc>
        <w:tc>
          <w:tcPr>
            <w:tcW w:w="733" w:type="pct"/>
            <w:tcBorders>
              <w:top w:val="nil"/>
              <w:left w:val="nil"/>
              <w:bottom w:val="single" w:sz="4" w:space="0" w:color="auto"/>
              <w:right w:val="single" w:sz="4" w:space="0" w:color="auto"/>
            </w:tcBorders>
            <w:shd w:val="clear" w:color="auto" w:fill="auto"/>
            <w:noWrap/>
            <w:hideMark/>
          </w:tcPr>
          <w:p w14:paraId="3E675299" w14:textId="77777777" w:rsidR="00F34E83" w:rsidRPr="00972260" w:rsidRDefault="00F34E83" w:rsidP="00F52692">
            <w:pPr>
              <w:jc w:val="right"/>
              <w:rPr>
                <w:rFonts w:eastAsia="Times New Roman"/>
                <w:color w:val="000000"/>
                <w:lang w:eastAsia="en-GB"/>
              </w:rPr>
            </w:pPr>
            <w:r w:rsidRPr="00972260">
              <w:t>0%</w:t>
            </w:r>
          </w:p>
        </w:tc>
        <w:tc>
          <w:tcPr>
            <w:tcW w:w="733" w:type="pct"/>
            <w:tcBorders>
              <w:top w:val="nil"/>
              <w:left w:val="nil"/>
              <w:bottom w:val="single" w:sz="4" w:space="0" w:color="auto"/>
              <w:right w:val="single" w:sz="12" w:space="0" w:color="auto"/>
            </w:tcBorders>
            <w:shd w:val="clear" w:color="auto" w:fill="auto"/>
            <w:noWrap/>
            <w:hideMark/>
          </w:tcPr>
          <w:p w14:paraId="1CD87F11" w14:textId="77777777" w:rsidR="00F34E83" w:rsidRPr="00972260" w:rsidRDefault="00F34E83" w:rsidP="00F52692">
            <w:pPr>
              <w:jc w:val="right"/>
              <w:rPr>
                <w:rFonts w:eastAsia="Times New Roman"/>
                <w:color w:val="000000"/>
                <w:lang w:eastAsia="en-GB"/>
              </w:rPr>
            </w:pPr>
            <w:r w:rsidRPr="00972260">
              <w:t>1%</w:t>
            </w:r>
          </w:p>
        </w:tc>
      </w:tr>
      <w:tr w:rsidR="00F34E83" w:rsidRPr="00972260" w14:paraId="3BE6010D" w14:textId="77777777" w:rsidTr="003C2C90">
        <w:trPr>
          <w:trHeight w:val="300"/>
        </w:trPr>
        <w:tc>
          <w:tcPr>
            <w:tcW w:w="1797" w:type="pct"/>
            <w:vMerge/>
            <w:tcBorders>
              <w:top w:val="nil"/>
              <w:left w:val="single" w:sz="12" w:space="0" w:color="auto"/>
              <w:bottom w:val="single" w:sz="12" w:space="0" w:color="auto"/>
              <w:right w:val="single" w:sz="4" w:space="0" w:color="auto"/>
            </w:tcBorders>
            <w:vAlign w:val="center"/>
            <w:hideMark/>
          </w:tcPr>
          <w:p w14:paraId="716C1F75" w14:textId="77777777" w:rsidR="00F34E83" w:rsidRPr="00436711" w:rsidRDefault="00F34E83" w:rsidP="00D07923">
            <w:pPr>
              <w:rPr>
                <w:b/>
                <w:lang w:eastAsia="en-GB"/>
              </w:rPr>
            </w:pPr>
          </w:p>
        </w:tc>
        <w:tc>
          <w:tcPr>
            <w:tcW w:w="1030" w:type="pct"/>
            <w:tcBorders>
              <w:top w:val="nil"/>
              <w:left w:val="nil"/>
              <w:bottom w:val="single" w:sz="12" w:space="0" w:color="auto"/>
              <w:right w:val="single" w:sz="4" w:space="0" w:color="auto"/>
            </w:tcBorders>
            <w:shd w:val="clear" w:color="auto" w:fill="auto"/>
            <w:noWrap/>
            <w:vAlign w:val="bottom"/>
            <w:hideMark/>
          </w:tcPr>
          <w:p w14:paraId="5BFFB108" w14:textId="2C7EF28C" w:rsidR="00F34E83" w:rsidRPr="00F77645" w:rsidRDefault="005F1D3F" w:rsidP="00D07923">
            <w:pPr>
              <w:rPr>
                <w:b/>
                <w:lang w:eastAsia="en-GB"/>
              </w:rPr>
            </w:pPr>
            <w:r w:rsidRPr="00F77645">
              <w:rPr>
                <w:b/>
                <w:lang w:eastAsia="en-GB"/>
              </w:rPr>
              <w:t>Other Vocational</w:t>
            </w:r>
            <w:r w:rsidR="00F34E83" w:rsidRPr="00F77645">
              <w:rPr>
                <w:b/>
                <w:lang w:eastAsia="en-GB"/>
              </w:rPr>
              <w:t xml:space="preserve"> </w:t>
            </w:r>
          </w:p>
        </w:tc>
        <w:tc>
          <w:tcPr>
            <w:tcW w:w="706" w:type="pct"/>
            <w:tcBorders>
              <w:top w:val="nil"/>
              <w:left w:val="nil"/>
              <w:bottom w:val="single" w:sz="12" w:space="0" w:color="auto"/>
              <w:right w:val="single" w:sz="4" w:space="0" w:color="auto"/>
            </w:tcBorders>
            <w:shd w:val="clear" w:color="auto" w:fill="auto"/>
            <w:noWrap/>
            <w:hideMark/>
          </w:tcPr>
          <w:p w14:paraId="7B375E8A" w14:textId="77777777" w:rsidR="00F34E83" w:rsidRPr="00972260" w:rsidRDefault="00F34E83" w:rsidP="00F52692">
            <w:pPr>
              <w:jc w:val="right"/>
              <w:rPr>
                <w:rFonts w:eastAsia="Times New Roman"/>
                <w:color w:val="000000"/>
                <w:lang w:eastAsia="en-GB"/>
              </w:rPr>
            </w:pPr>
            <w:r w:rsidRPr="00972260">
              <w:t>26%</w:t>
            </w:r>
          </w:p>
        </w:tc>
        <w:tc>
          <w:tcPr>
            <w:tcW w:w="733" w:type="pct"/>
            <w:tcBorders>
              <w:top w:val="nil"/>
              <w:left w:val="nil"/>
              <w:bottom w:val="single" w:sz="12" w:space="0" w:color="auto"/>
              <w:right w:val="single" w:sz="4" w:space="0" w:color="auto"/>
            </w:tcBorders>
            <w:shd w:val="clear" w:color="auto" w:fill="auto"/>
            <w:noWrap/>
            <w:hideMark/>
          </w:tcPr>
          <w:p w14:paraId="1632BDC9" w14:textId="77777777" w:rsidR="00F34E83" w:rsidRPr="00972260" w:rsidRDefault="00F34E83" w:rsidP="00F52692">
            <w:pPr>
              <w:jc w:val="right"/>
              <w:rPr>
                <w:rFonts w:eastAsia="Times New Roman"/>
                <w:color w:val="000000"/>
                <w:lang w:eastAsia="en-GB"/>
              </w:rPr>
            </w:pPr>
            <w:r w:rsidRPr="00972260">
              <w:t>27%</w:t>
            </w:r>
          </w:p>
        </w:tc>
        <w:tc>
          <w:tcPr>
            <w:tcW w:w="733" w:type="pct"/>
            <w:tcBorders>
              <w:top w:val="nil"/>
              <w:left w:val="nil"/>
              <w:bottom w:val="single" w:sz="12" w:space="0" w:color="auto"/>
              <w:right w:val="single" w:sz="12" w:space="0" w:color="auto"/>
            </w:tcBorders>
            <w:shd w:val="clear" w:color="auto" w:fill="auto"/>
            <w:noWrap/>
            <w:hideMark/>
          </w:tcPr>
          <w:p w14:paraId="33A77FFE" w14:textId="77777777" w:rsidR="00F34E83" w:rsidRPr="00972260" w:rsidRDefault="00F34E83" w:rsidP="00F52692">
            <w:pPr>
              <w:jc w:val="right"/>
              <w:rPr>
                <w:rFonts w:eastAsia="Times New Roman"/>
                <w:color w:val="000000"/>
                <w:lang w:eastAsia="en-GB"/>
              </w:rPr>
            </w:pPr>
            <w:r w:rsidRPr="00972260">
              <w:t>24%</w:t>
            </w:r>
          </w:p>
        </w:tc>
      </w:tr>
      <w:tr w:rsidR="00F34E83" w:rsidRPr="00972260" w14:paraId="326703A5" w14:textId="77777777" w:rsidTr="003C2C90">
        <w:trPr>
          <w:trHeight w:val="300"/>
        </w:trPr>
        <w:tc>
          <w:tcPr>
            <w:tcW w:w="1797" w:type="pct"/>
            <w:vMerge w:val="restart"/>
            <w:tcBorders>
              <w:top w:val="single" w:sz="12" w:space="0" w:color="auto"/>
              <w:left w:val="single" w:sz="12" w:space="0" w:color="auto"/>
              <w:bottom w:val="single" w:sz="8" w:space="0" w:color="000000"/>
              <w:right w:val="single" w:sz="4" w:space="0" w:color="auto"/>
            </w:tcBorders>
            <w:shd w:val="clear" w:color="auto" w:fill="auto"/>
            <w:vAlign w:val="center"/>
            <w:hideMark/>
          </w:tcPr>
          <w:p w14:paraId="01C31808" w14:textId="77777777" w:rsidR="00F34E83" w:rsidRPr="00436711" w:rsidRDefault="00F34E83" w:rsidP="00D07923">
            <w:pPr>
              <w:rPr>
                <w:b/>
                <w:lang w:eastAsia="en-GB"/>
              </w:rPr>
            </w:pPr>
            <w:r w:rsidRPr="00436711">
              <w:rPr>
                <w:b/>
                <w:lang w:eastAsia="en-GB"/>
              </w:rPr>
              <w:t>Asian or Asian British –Pakistani</w:t>
            </w:r>
          </w:p>
        </w:tc>
        <w:tc>
          <w:tcPr>
            <w:tcW w:w="1030" w:type="pct"/>
            <w:tcBorders>
              <w:top w:val="single" w:sz="12" w:space="0" w:color="auto"/>
              <w:left w:val="nil"/>
              <w:bottom w:val="single" w:sz="4" w:space="0" w:color="auto"/>
              <w:right w:val="single" w:sz="4" w:space="0" w:color="auto"/>
            </w:tcBorders>
            <w:shd w:val="clear" w:color="auto" w:fill="auto"/>
            <w:noWrap/>
            <w:vAlign w:val="bottom"/>
            <w:hideMark/>
          </w:tcPr>
          <w:p w14:paraId="347DA93F" w14:textId="77777777" w:rsidR="00F34E83" w:rsidRPr="00F77645" w:rsidRDefault="00F34E83" w:rsidP="00D07923">
            <w:pPr>
              <w:rPr>
                <w:b/>
                <w:lang w:eastAsia="en-GB"/>
              </w:rPr>
            </w:pPr>
            <w:r w:rsidRPr="00F77645">
              <w:rPr>
                <w:b/>
                <w:lang w:eastAsia="en-GB"/>
              </w:rPr>
              <w:t>Access</w:t>
            </w:r>
          </w:p>
        </w:tc>
        <w:tc>
          <w:tcPr>
            <w:tcW w:w="706" w:type="pct"/>
            <w:tcBorders>
              <w:top w:val="single" w:sz="12" w:space="0" w:color="auto"/>
              <w:left w:val="nil"/>
              <w:bottom w:val="single" w:sz="4" w:space="0" w:color="auto"/>
              <w:right w:val="single" w:sz="4" w:space="0" w:color="auto"/>
            </w:tcBorders>
            <w:shd w:val="clear" w:color="auto" w:fill="auto"/>
            <w:noWrap/>
            <w:hideMark/>
          </w:tcPr>
          <w:p w14:paraId="53D2B486" w14:textId="77777777" w:rsidR="00F34E83" w:rsidRPr="00972260" w:rsidRDefault="00F34E83" w:rsidP="00F52692">
            <w:pPr>
              <w:jc w:val="right"/>
              <w:rPr>
                <w:rFonts w:eastAsia="Times New Roman"/>
                <w:color w:val="000000"/>
                <w:lang w:eastAsia="en-GB"/>
              </w:rPr>
            </w:pPr>
            <w:r w:rsidRPr="00972260">
              <w:t>5%</w:t>
            </w:r>
          </w:p>
        </w:tc>
        <w:tc>
          <w:tcPr>
            <w:tcW w:w="733" w:type="pct"/>
            <w:tcBorders>
              <w:top w:val="single" w:sz="12" w:space="0" w:color="auto"/>
              <w:left w:val="nil"/>
              <w:bottom w:val="single" w:sz="4" w:space="0" w:color="auto"/>
              <w:right w:val="single" w:sz="4" w:space="0" w:color="auto"/>
            </w:tcBorders>
            <w:shd w:val="clear" w:color="auto" w:fill="auto"/>
            <w:noWrap/>
            <w:hideMark/>
          </w:tcPr>
          <w:p w14:paraId="556452F8" w14:textId="77777777" w:rsidR="00F34E83" w:rsidRPr="00972260" w:rsidRDefault="00F34E83" w:rsidP="00F52692">
            <w:pPr>
              <w:jc w:val="right"/>
              <w:rPr>
                <w:rFonts w:eastAsia="Times New Roman"/>
                <w:color w:val="000000"/>
                <w:lang w:eastAsia="en-GB"/>
              </w:rPr>
            </w:pPr>
            <w:r w:rsidRPr="00972260">
              <w:t>3%</w:t>
            </w:r>
          </w:p>
        </w:tc>
        <w:tc>
          <w:tcPr>
            <w:tcW w:w="733" w:type="pct"/>
            <w:tcBorders>
              <w:top w:val="single" w:sz="12" w:space="0" w:color="auto"/>
              <w:left w:val="nil"/>
              <w:bottom w:val="single" w:sz="4" w:space="0" w:color="auto"/>
              <w:right w:val="single" w:sz="12" w:space="0" w:color="auto"/>
            </w:tcBorders>
            <w:shd w:val="clear" w:color="auto" w:fill="auto"/>
            <w:noWrap/>
            <w:hideMark/>
          </w:tcPr>
          <w:p w14:paraId="04CFC937" w14:textId="77777777" w:rsidR="00F34E83" w:rsidRPr="00972260" w:rsidRDefault="00F34E83" w:rsidP="00F52692">
            <w:pPr>
              <w:jc w:val="right"/>
              <w:rPr>
                <w:rFonts w:eastAsia="Times New Roman"/>
                <w:color w:val="000000"/>
                <w:lang w:eastAsia="en-GB"/>
              </w:rPr>
            </w:pPr>
            <w:r w:rsidRPr="00972260">
              <w:t>5%</w:t>
            </w:r>
          </w:p>
        </w:tc>
      </w:tr>
      <w:tr w:rsidR="00F34E83" w:rsidRPr="00972260" w14:paraId="252D44DC" w14:textId="77777777" w:rsidTr="003C2C90">
        <w:trPr>
          <w:trHeight w:val="300"/>
        </w:trPr>
        <w:tc>
          <w:tcPr>
            <w:tcW w:w="1797" w:type="pct"/>
            <w:vMerge/>
            <w:tcBorders>
              <w:top w:val="nil"/>
              <w:left w:val="single" w:sz="12" w:space="0" w:color="auto"/>
              <w:bottom w:val="single" w:sz="8" w:space="0" w:color="000000"/>
              <w:right w:val="single" w:sz="4" w:space="0" w:color="auto"/>
            </w:tcBorders>
            <w:vAlign w:val="center"/>
            <w:hideMark/>
          </w:tcPr>
          <w:p w14:paraId="3503A16A" w14:textId="77777777" w:rsidR="00F34E83" w:rsidRPr="00436711" w:rsidRDefault="00F34E83" w:rsidP="00D07923">
            <w:pPr>
              <w:rPr>
                <w:b/>
                <w:lang w:eastAsia="en-GB"/>
              </w:rPr>
            </w:pPr>
          </w:p>
        </w:tc>
        <w:tc>
          <w:tcPr>
            <w:tcW w:w="1030" w:type="pct"/>
            <w:tcBorders>
              <w:top w:val="nil"/>
              <w:left w:val="nil"/>
              <w:bottom w:val="single" w:sz="4" w:space="0" w:color="auto"/>
              <w:right w:val="single" w:sz="4" w:space="0" w:color="auto"/>
            </w:tcBorders>
            <w:shd w:val="clear" w:color="auto" w:fill="auto"/>
            <w:noWrap/>
            <w:vAlign w:val="bottom"/>
            <w:hideMark/>
          </w:tcPr>
          <w:p w14:paraId="67543C7E" w14:textId="77777777" w:rsidR="00F34E83" w:rsidRPr="00F77645" w:rsidRDefault="00F34E83" w:rsidP="00D07923">
            <w:pPr>
              <w:rPr>
                <w:b/>
                <w:lang w:eastAsia="en-GB"/>
              </w:rPr>
            </w:pPr>
            <w:r w:rsidRPr="00F77645">
              <w:rPr>
                <w:b/>
                <w:lang w:eastAsia="en-GB"/>
              </w:rPr>
              <w:t xml:space="preserve">BTEC   </w:t>
            </w:r>
          </w:p>
        </w:tc>
        <w:tc>
          <w:tcPr>
            <w:tcW w:w="706" w:type="pct"/>
            <w:tcBorders>
              <w:top w:val="nil"/>
              <w:left w:val="nil"/>
              <w:bottom w:val="single" w:sz="4" w:space="0" w:color="auto"/>
              <w:right w:val="single" w:sz="4" w:space="0" w:color="auto"/>
            </w:tcBorders>
            <w:shd w:val="clear" w:color="auto" w:fill="auto"/>
            <w:noWrap/>
            <w:hideMark/>
          </w:tcPr>
          <w:p w14:paraId="25A19793" w14:textId="77777777" w:rsidR="00F34E83" w:rsidRPr="00972260" w:rsidRDefault="00F34E83" w:rsidP="00F52692">
            <w:pPr>
              <w:jc w:val="right"/>
              <w:rPr>
                <w:rFonts w:eastAsia="Times New Roman"/>
                <w:color w:val="000000"/>
                <w:lang w:eastAsia="en-GB"/>
              </w:rPr>
            </w:pPr>
            <w:r w:rsidRPr="00972260">
              <w:t>35%</w:t>
            </w:r>
          </w:p>
        </w:tc>
        <w:tc>
          <w:tcPr>
            <w:tcW w:w="733" w:type="pct"/>
            <w:tcBorders>
              <w:top w:val="nil"/>
              <w:left w:val="nil"/>
              <w:bottom w:val="single" w:sz="4" w:space="0" w:color="auto"/>
              <w:right w:val="single" w:sz="4" w:space="0" w:color="auto"/>
            </w:tcBorders>
            <w:shd w:val="clear" w:color="auto" w:fill="auto"/>
            <w:noWrap/>
            <w:hideMark/>
          </w:tcPr>
          <w:p w14:paraId="4340A829" w14:textId="77777777" w:rsidR="00F34E83" w:rsidRPr="00972260" w:rsidRDefault="00F34E83" w:rsidP="00F52692">
            <w:pPr>
              <w:jc w:val="right"/>
              <w:rPr>
                <w:rFonts w:eastAsia="Times New Roman"/>
                <w:color w:val="000000"/>
                <w:lang w:eastAsia="en-GB"/>
              </w:rPr>
            </w:pPr>
            <w:r w:rsidRPr="00972260">
              <w:t>38%</w:t>
            </w:r>
          </w:p>
        </w:tc>
        <w:tc>
          <w:tcPr>
            <w:tcW w:w="733" w:type="pct"/>
            <w:tcBorders>
              <w:top w:val="nil"/>
              <w:left w:val="nil"/>
              <w:bottom w:val="single" w:sz="4" w:space="0" w:color="auto"/>
              <w:right w:val="single" w:sz="12" w:space="0" w:color="auto"/>
            </w:tcBorders>
            <w:shd w:val="clear" w:color="auto" w:fill="auto"/>
            <w:noWrap/>
            <w:hideMark/>
          </w:tcPr>
          <w:p w14:paraId="22800ADB" w14:textId="77777777" w:rsidR="00F34E83" w:rsidRPr="00972260" w:rsidRDefault="00F34E83" w:rsidP="00F52692">
            <w:pPr>
              <w:jc w:val="right"/>
              <w:rPr>
                <w:rFonts w:eastAsia="Times New Roman"/>
                <w:color w:val="000000"/>
                <w:lang w:eastAsia="en-GB"/>
              </w:rPr>
            </w:pPr>
            <w:r w:rsidRPr="00972260">
              <w:t>38%</w:t>
            </w:r>
          </w:p>
        </w:tc>
      </w:tr>
      <w:tr w:rsidR="00F34E83" w:rsidRPr="00972260" w14:paraId="4AE2E599" w14:textId="77777777" w:rsidTr="003C2C90">
        <w:trPr>
          <w:trHeight w:val="300"/>
        </w:trPr>
        <w:tc>
          <w:tcPr>
            <w:tcW w:w="1797" w:type="pct"/>
            <w:vMerge/>
            <w:tcBorders>
              <w:top w:val="nil"/>
              <w:left w:val="single" w:sz="12" w:space="0" w:color="auto"/>
              <w:bottom w:val="single" w:sz="8" w:space="0" w:color="000000"/>
              <w:right w:val="single" w:sz="4" w:space="0" w:color="auto"/>
            </w:tcBorders>
            <w:vAlign w:val="center"/>
            <w:hideMark/>
          </w:tcPr>
          <w:p w14:paraId="54B76278" w14:textId="77777777" w:rsidR="00F34E83" w:rsidRPr="00436711" w:rsidRDefault="00F34E83" w:rsidP="00D07923">
            <w:pPr>
              <w:rPr>
                <w:b/>
                <w:lang w:eastAsia="en-GB"/>
              </w:rPr>
            </w:pPr>
          </w:p>
        </w:tc>
        <w:tc>
          <w:tcPr>
            <w:tcW w:w="1030" w:type="pct"/>
            <w:tcBorders>
              <w:top w:val="nil"/>
              <w:left w:val="nil"/>
              <w:bottom w:val="single" w:sz="4" w:space="0" w:color="auto"/>
              <w:right w:val="single" w:sz="4" w:space="0" w:color="auto"/>
            </w:tcBorders>
            <w:shd w:val="clear" w:color="auto" w:fill="auto"/>
            <w:noWrap/>
            <w:vAlign w:val="bottom"/>
            <w:hideMark/>
          </w:tcPr>
          <w:p w14:paraId="1A49786D" w14:textId="77777777" w:rsidR="00F34E83" w:rsidRPr="00F77645" w:rsidRDefault="00F34E83" w:rsidP="00D07923">
            <w:pPr>
              <w:rPr>
                <w:b/>
                <w:lang w:eastAsia="en-GB"/>
              </w:rPr>
            </w:pPr>
            <w:r w:rsidRPr="00F77645">
              <w:rPr>
                <w:b/>
                <w:lang w:eastAsia="en-GB"/>
              </w:rPr>
              <w:t>A Level</w:t>
            </w:r>
          </w:p>
        </w:tc>
        <w:tc>
          <w:tcPr>
            <w:tcW w:w="706" w:type="pct"/>
            <w:tcBorders>
              <w:top w:val="nil"/>
              <w:left w:val="nil"/>
              <w:bottom w:val="single" w:sz="4" w:space="0" w:color="auto"/>
              <w:right w:val="single" w:sz="4" w:space="0" w:color="auto"/>
            </w:tcBorders>
            <w:shd w:val="clear" w:color="auto" w:fill="auto"/>
            <w:noWrap/>
            <w:hideMark/>
          </w:tcPr>
          <w:p w14:paraId="0F9DB77B" w14:textId="77777777" w:rsidR="00F34E83" w:rsidRPr="00972260" w:rsidRDefault="00F34E83" w:rsidP="00F52692">
            <w:pPr>
              <w:jc w:val="right"/>
              <w:rPr>
                <w:rFonts w:eastAsia="Times New Roman"/>
                <w:color w:val="000000"/>
                <w:lang w:eastAsia="en-GB"/>
              </w:rPr>
            </w:pPr>
            <w:r w:rsidRPr="00972260">
              <w:t>26%</w:t>
            </w:r>
          </w:p>
        </w:tc>
        <w:tc>
          <w:tcPr>
            <w:tcW w:w="733" w:type="pct"/>
            <w:tcBorders>
              <w:top w:val="nil"/>
              <w:left w:val="nil"/>
              <w:bottom w:val="single" w:sz="4" w:space="0" w:color="auto"/>
              <w:right w:val="single" w:sz="4" w:space="0" w:color="auto"/>
            </w:tcBorders>
            <w:shd w:val="clear" w:color="auto" w:fill="auto"/>
            <w:noWrap/>
            <w:hideMark/>
          </w:tcPr>
          <w:p w14:paraId="3094A0E8" w14:textId="77777777" w:rsidR="00F34E83" w:rsidRPr="00972260" w:rsidRDefault="00F34E83" w:rsidP="00F52692">
            <w:pPr>
              <w:jc w:val="right"/>
              <w:rPr>
                <w:rFonts w:eastAsia="Times New Roman"/>
                <w:color w:val="000000"/>
                <w:lang w:eastAsia="en-GB"/>
              </w:rPr>
            </w:pPr>
            <w:r w:rsidRPr="00972260">
              <w:t>26%</w:t>
            </w:r>
          </w:p>
        </w:tc>
        <w:tc>
          <w:tcPr>
            <w:tcW w:w="733" w:type="pct"/>
            <w:tcBorders>
              <w:top w:val="nil"/>
              <w:left w:val="nil"/>
              <w:bottom w:val="single" w:sz="4" w:space="0" w:color="auto"/>
              <w:right w:val="single" w:sz="12" w:space="0" w:color="auto"/>
            </w:tcBorders>
            <w:shd w:val="clear" w:color="auto" w:fill="auto"/>
            <w:noWrap/>
            <w:hideMark/>
          </w:tcPr>
          <w:p w14:paraId="50EDB919" w14:textId="77777777" w:rsidR="00F34E83" w:rsidRPr="00972260" w:rsidRDefault="00F34E83" w:rsidP="00F52692">
            <w:pPr>
              <w:jc w:val="right"/>
              <w:rPr>
                <w:rFonts w:eastAsia="Times New Roman"/>
                <w:color w:val="000000"/>
                <w:lang w:eastAsia="en-GB"/>
              </w:rPr>
            </w:pPr>
            <w:r w:rsidRPr="00972260">
              <w:t>30%</w:t>
            </w:r>
          </w:p>
        </w:tc>
      </w:tr>
      <w:tr w:rsidR="00F34E83" w:rsidRPr="00972260" w14:paraId="2E14CF32" w14:textId="77777777" w:rsidTr="003C2C90">
        <w:trPr>
          <w:trHeight w:val="300"/>
        </w:trPr>
        <w:tc>
          <w:tcPr>
            <w:tcW w:w="1797" w:type="pct"/>
            <w:vMerge/>
            <w:tcBorders>
              <w:top w:val="nil"/>
              <w:left w:val="single" w:sz="12" w:space="0" w:color="auto"/>
              <w:bottom w:val="single" w:sz="8" w:space="0" w:color="000000"/>
              <w:right w:val="single" w:sz="4" w:space="0" w:color="auto"/>
            </w:tcBorders>
            <w:vAlign w:val="center"/>
            <w:hideMark/>
          </w:tcPr>
          <w:p w14:paraId="7D8EFF89" w14:textId="77777777" w:rsidR="00F34E83" w:rsidRPr="00436711" w:rsidRDefault="00F34E83" w:rsidP="00D07923">
            <w:pPr>
              <w:rPr>
                <w:b/>
                <w:lang w:eastAsia="en-GB"/>
              </w:rPr>
            </w:pPr>
          </w:p>
        </w:tc>
        <w:tc>
          <w:tcPr>
            <w:tcW w:w="1030" w:type="pct"/>
            <w:tcBorders>
              <w:top w:val="nil"/>
              <w:left w:val="nil"/>
              <w:bottom w:val="single" w:sz="4" w:space="0" w:color="auto"/>
              <w:right w:val="single" w:sz="4" w:space="0" w:color="auto"/>
            </w:tcBorders>
            <w:shd w:val="clear" w:color="auto" w:fill="auto"/>
            <w:noWrap/>
            <w:vAlign w:val="bottom"/>
            <w:hideMark/>
          </w:tcPr>
          <w:p w14:paraId="71EE2C9E" w14:textId="77777777" w:rsidR="00F34E83" w:rsidRPr="00F77645" w:rsidRDefault="00F34E83" w:rsidP="00D07923">
            <w:pPr>
              <w:rPr>
                <w:b/>
                <w:lang w:eastAsia="en-GB"/>
              </w:rPr>
            </w:pPr>
            <w:r w:rsidRPr="00F77645">
              <w:rPr>
                <w:b/>
                <w:lang w:eastAsia="en-GB"/>
              </w:rPr>
              <w:t>NVQ</w:t>
            </w:r>
          </w:p>
        </w:tc>
        <w:tc>
          <w:tcPr>
            <w:tcW w:w="706" w:type="pct"/>
            <w:tcBorders>
              <w:top w:val="nil"/>
              <w:left w:val="nil"/>
              <w:bottom w:val="single" w:sz="4" w:space="0" w:color="auto"/>
              <w:right w:val="single" w:sz="4" w:space="0" w:color="auto"/>
            </w:tcBorders>
            <w:shd w:val="clear" w:color="auto" w:fill="auto"/>
            <w:noWrap/>
            <w:hideMark/>
          </w:tcPr>
          <w:p w14:paraId="5932A15C" w14:textId="77777777" w:rsidR="00F34E83" w:rsidRPr="00972260" w:rsidRDefault="00F34E83" w:rsidP="00F52692">
            <w:pPr>
              <w:jc w:val="right"/>
              <w:rPr>
                <w:rFonts w:eastAsia="Times New Roman"/>
                <w:color w:val="000000"/>
                <w:lang w:eastAsia="en-GB"/>
              </w:rPr>
            </w:pPr>
            <w:r w:rsidRPr="00972260">
              <w:t>3%</w:t>
            </w:r>
          </w:p>
        </w:tc>
        <w:tc>
          <w:tcPr>
            <w:tcW w:w="733" w:type="pct"/>
            <w:tcBorders>
              <w:top w:val="nil"/>
              <w:left w:val="nil"/>
              <w:bottom w:val="single" w:sz="4" w:space="0" w:color="auto"/>
              <w:right w:val="single" w:sz="4" w:space="0" w:color="auto"/>
            </w:tcBorders>
            <w:shd w:val="clear" w:color="auto" w:fill="auto"/>
            <w:noWrap/>
            <w:hideMark/>
          </w:tcPr>
          <w:p w14:paraId="066518EC" w14:textId="77777777" w:rsidR="00F34E83" w:rsidRPr="00972260" w:rsidRDefault="00F34E83" w:rsidP="00F52692">
            <w:pPr>
              <w:jc w:val="right"/>
              <w:rPr>
                <w:rFonts w:eastAsia="Times New Roman"/>
                <w:color w:val="000000"/>
                <w:lang w:eastAsia="en-GB"/>
              </w:rPr>
            </w:pPr>
            <w:r w:rsidRPr="00972260">
              <w:t>3%</w:t>
            </w:r>
          </w:p>
        </w:tc>
        <w:tc>
          <w:tcPr>
            <w:tcW w:w="733" w:type="pct"/>
            <w:tcBorders>
              <w:top w:val="nil"/>
              <w:left w:val="nil"/>
              <w:bottom w:val="single" w:sz="4" w:space="0" w:color="auto"/>
              <w:right w:val="single" w:sz="12" w:space="0" w:color="auto"/>
            </w:tcBorders>
            <w:shd w:val="clear" w:color="auto" w:fill="auto"/>
            <w:noWrap/>
            <w:hideMark/>
          </w:tcPr>
          <w:p w14:paraId="6F79C8AF" w14:textId="77777777" w:rsidR="00F34E83" w:rsidRPr="00972260" w:rsidRDefault="00F34E83" w:rsidP="00F52692">
            <w:pPr>
              <w:jc w:val="right"/>
              <w:rPr>
                <w:rFonts w:eastAsia="Times New Roman"/>
                <w:color w:val="000000"/>
                <w:lang w:eastAsia="en-GB"/>
              </w:rPr>
            </w:pPr>
            <w:r w:rsidRPr="00972260">
              <w:t>3%</w:t>
            </w:r>
          </w:p>
        </w:tc>
      </w:tr>
      <w:tr w:rsidR="00F34E83" w:rsidRPr="00972260" w14:paraId="04DCEB95" w14:textId="77777777" w:rsidTr="003C2C90">
        <w:trPr>
          <w:trHeight w:val="300"/>
        </w:trPr>
        <w:tc>
          <w:tcPr>
            <w:tcW w:w="1797" w:type="pct"/>
            <w:vMerge/>
            <w:tcBorders>
              <w:top w:val="nil"/>
              <w:left w:val="single" w:sz="12" w:space="0" w:color="auto"/>
              <w:bottom w:val="single" w:sz="12" w:space="0" w:color="auto"/>
              <w:right w:val="single" w:sz="4" w:space="0" w:color="auto"/>
            </w:tcBorders>
            <w:vAlign w:val="center"/>
            <w:hideMark/>
          </w:tcPr>
          <w:p w14:paraId="6F5D811C" w14:textId="77777777" w:rsidR="00F34E83" w:rsidRPr="00436711" w:rsidRDefault="00F34E83" w:rsidP="00D07923">
            <w:pPr>
              <w:rPr>
                <w:b/>
                <w:lang w:eastAsia="en-GB"/>
              </w:rPr>
            </w:pPr>
          </w:p>
        </w:tc>
        <w:tc>
          <w:tcPr>
            <w:tcW w:w="1030" w:type="pct"/>
            <w:tcBorders>
              <w:top w:val="nil"/>
              <w:left w:val="nil"/>
              <w:bottom w:val="single" w:sz="12" w:space="0" w:color="auto"/>
              <w:right w:val="single" w:sz="4" w:space="0" w:color="auto"/>
            </w:tcBorders>
            <w:shd w:val="clear" w:color="auto" w:fill="auto"/>
            <w:noWrap/>
            <w:vAlign w:val="bottom"/>
            <w:hideMark/>
          </w:tcPr>
          <w:p w14:paraId="712F081A" w14:textId="7971B1C9" w:rsidR="00F34E83" w:rsidRPr="00F77645" w:rsidRDefault="005F1D3F" w:rsidP="00D07923">
            <w:pPr>
              <w:rPr>
                <w:b/>
                <w:lang w:eastAsia="en-GB"/>
              </w:rPr>
            </w:pPr>
            <w:r w:rsidRPr="00F77645">
              <w:rPr>
                <w:b/>
                <w:lang w:eastAsia="en-GB"/>
              </w:rPr>
              <w:t>Other Vocational</w:t>
            </w:r>
            <w:r w:rsidR="00F34E83" w:rsidRPr="00F77645">
              <w:rPr>
                <w:b/>
                <w:lang w:eastAsia="en-GB"/>
              </w:rPr>
              <w:t xml:space="preserve"> </w:t>
            </w:r>
          </w:p>
        </w:tc>
        <w:tc>
          <w:tcPr>
            <w:tcW w:w="706" w:type="pct"/>
            <w:tcBorders>
              <w:top w:val="nil"/>
              <w:left w:val="nil"/>
              <w:bottom w:val="single" w:sz="12" w:space="0" w:color="auto"/>
              <w:right w:val="single" w:sz="4" w:space="0" w:color="auto"/>
            </w:tcBorders>
            <w:shd w:val="clear" w:color="auto" w:fill="auto"/>
            <w:noWrap/>
            <w:hideMark/>
          </w:tcPr>
          <w:p w14:paraId="3456D43E" w14:textId="77777777" w:rsidR="00F34E83" w:rsidRPr="00972260" w:rsidRDefault="00F34E83" w:rsidP="00F52692">
            <w:pPr>
              <w:jc w:val="right"/>
              <w:rPr>
                <w:rFonts w:eastAsia="Times New Roman"/>
                <w:color w:val="000000"/>
                <w:lang w:eastAsia="en-GB"/>
              </w:rPr>
            </w:pPr>
            <w:r w:rsidRPr="00972260">
              <w:t>31%</w:t>
            </w:r>
          </w:p>
        </w:tc>
        <w:tc>
          <w:tcPr>
            <w:tcW w:w="733" w:type="pct"/>
            <w:tcBorders>
              <w:top w:val="nil"/>
              <w:left w:val="nil"/>
              <w:bottom w:val="single" w:sz="12" w:space="0" w:color="auto"/>
              <w:right w:val="single" w:sz="4" w:space="0" w:color="auto"/>
            </w:tcBorders>
            <w:shd w:val="clear" w:color="auto" w:fill="auto"/>
            <w:noWrap/>
            <w:hideMark/>
          </w:tcPr>
          <w:p w14:paraId="02191FAD" w14:textId="77777777" w:rsidR="00F34E83" w:rsidRPr="00972260" w:rsidRDefault="00F34E83" w:rsidP="00F52692">
            <w:pPr>
              <w:jc w:val="right"/>
              <w:rPr>
                <w:rFonts w:eastAsia="Times New Roman"/>
                <w:color w:val="000000"/>
                <w:lang w:eastAsia="en-GB"/>
              </w:rPr>
            </w:pPr>
            <w:r w:rsidRPr="00972260">
              <w:t>30%</w:t>
            </w:r>
          </w:p>
        </w:tc>
        <w:tc>
          <w:tcPr>
            <w:tcW w:w="733" w:type="pct"/>
            <w:tcBorders>
              <w:top w:val="nil"/>
              <w:left w:val="nil"/>
              <w:bottom w:val="single" w:sz="12" w:space="0" w:color="auto"/>
              <w:right w:val="single" w:sz="12" w:space="0" w:color="auto"/>
            </w:tcBorders>
            <w:shd w:val="clear" w:color="auto" w:fill="auto"/>
            <w:noWrap/>
            <w:hideMark/>
          </w:tcPr>
          <w:p w14:paraId="18E0D876" w14:textId="77777777" w:rsidR="00F34E83" w:rsidRPr="00972260" w:rsidRDefault="00F34E83" w:rsidP="00F52692">
            <w:pPr>
              <w:jc w:val="right"/>
              <w:rPr>
                <w:rFonts w:eastAsia="Times New Roman"/>
                <w:color w:val="000000"/>
                <w:lang w:eastAsia="en-GB"/>
              </w:rPr>
            </w:pPr>
            <w:r w:rsidRPr="00972260">
              <w:t>25%</w:t>
            </w:r>
          </w:p>
        </w:tc>
      </w:tr>
      <w:tr w:rsidR="00F34E83" w:rsidRPr="00972260" w14:paraId="7C112487" w14:textId="77777777" w:rsidTr="003C2C90">
        <w:trPr>
          <w:trHeight w:val="300"/>
        </w:trPr>
        <w:tc>
          <w:tcPr>
            <w:tcW w:w="1797" w:type="pct"/>
            <w:vMerge w:val="restart"/>
            <w:tcBorders>
              <w:top w:val="single" w:sz="12" w:space="0" w:color="auto"/>
              <w:left w:val="single" w:sz="12" w:space="0" w:color="auto"/>
              <w:bottom w:val="single" w:sz="8" w:space="0" w:color="000000"/>
              <w:right w:val="single" w:sz="4" w:space="0" w:color="auto"/>
            </w:tcBorders>
            <w:shd w:val="clear" w:color="auto" w:fill="auto"/>
            <w:vAlign w:val="center"/>
            <w:hideMark/>
          </w:tcPr>
          <w:p w14:paraId="2A466CE6" w14:textId="77777777" w:rsidR="00F34E83" w:rsidRPr="00436711" w:rsidRDefault="00F34E83" w:rsidP="00D07923">
            <w:pPr>
              <w:rPr>
                <w:b/>
                <w:lang w:eastAsia="en-GB"/>
              </w:rPr>
            </w:pPr>
            <w:r w:rsidRPr="00436711">
              <w:rPr>
                <w:b/>
                <w:lang w:eastAsia="en-GB"/>
              </w:rPr>
              <w:t>Black or Black British - any other Black background</w:t>
            </w:r>
          </w:p>
        </w:tc>
        <w:tc>
          <w:tcPr>
            <w:tcW w:w="1030" w:type="pct"/>
            <w:tcBorders>
              <w:top w:val="single" w:sz="12" w:space="0" w:color="auto"/>
              <w:left w:val="nil"/>
              <w:bottom w:val="single" w:sz="4" w:space="0" w:color="auto"/>
              <w:right w:val="single" w:sz="4" w:space="0" w:color="auto"/>
            </w:tcBorders>
            <w:shd w:val="clear" w:color="auto" w:fill="auto"/>
            <w:noWrap/>
            <w:vAlign w:val="bottom"/>
            <w:hideMark/>
          </w:tcPr>
          <w:p w14:paraId="6ACC8F1D" w14:textId="77777777" w:rsidR="00F34E83" w:rsidRPr="00F77645" w:rsidRDefault="00F34E83" w:rsidP="00D07923">
            <w:pPr>
              <w:rPr>
                <w:b/>
                <w:lang w:eastAsia="en-GB"/>
              </w:rPr>
            </w:pPr>
            <w:r w:rsidRPr="00F77645">
              <w:rPr>
                <w:b/>
                <w:lang w:eastAsia="en-GB"/>
              </w:rPr>
              <w:t>Access</w:t>
            </w:r>
          </w:p>
        </w:tc>
        <w:tc>
          <w:tcPr>
            <w:tcW w:w="706" w:type="pct"/>
            <w:tcBorders>
              <w:top w:val="single" w:sz="12" w:space="0" w:color="auto"/>
              <w:left w:val="nil"/>
              <w:bottom w:val="single" w:sz="4" w:space="0" w:color="auto"/>
              <w:right w:val="single" w:sz="4" w:space="0" w:color="auto"/>
            </w:tcBorders>
            <w:shd w:val="clear" w:color="auto" w:fill="auto"/>
            <w:noWrap/>
            <w:hideMark/>
          </w:tcPr>
          <w:p w14:paraId="449B4A64" w14:textId="77777777" w:rsidR="00F34E83" w:rsidRPr="00972260" w:rsidRDefault="00F34E83" w:rsidP="00F52692">
            <w:pPr>
              <w:jc w:val="right"/>
              <w:rPr>
                <w:rFonts w:eastAsia="Times New Roman"/>
                <w:color w:val="000000"/>
                <w:lang w:eastAsia="en-GB"/>
              </w:rPr>
            </w:pPr>
            <w:r w:rsidRPr="00972260">
              <w:t>7%</w:t>
            </w:r>
          </w:p>
        </w:tc>
        <w:tc>
          <w:tcPr>
            <w:tcW w:w="733" w:type="pct"/>
            <w:tcBorders>
              <w:top w:val="single" w:sz="12" w:space="0" w:color="auto"/>
              <w:left w:val="nil"/>
              <w:bottom w:val="single" w:sz="4" w:space="0" w:color="auto"/>
              <w:right w:val="single" w:sz="4" w:space="0" w:color="auto"/>
            </w:tcBorders>
            <w:shd w:val="clear" w:color="auto" w:fill="auto"/>
            <w:noWrap/>
            <w:hideMark/>
          </w:tcPr>
          <w:p w14:paraId="1481A5BD" w14:textId="77777777" w:rsidR="00F34E83" w:rsidRPr="00972260" w:rsidRDefault="00F34E83" w:rsidP="00F52692">
            <w:pPr>
              <w:jc w:val="right"/>
              <w:rPr>
                <w:rFonts w:eastAsia="Times New Roman"/>
                <w:color w:val="000000"/>
                <w:lang w:eastAsia="en-GB"/>
              </w:rPr>
            </w:pPr>
            <w:r w:rsidRPr="00972260">
              <w:t>6%</w:t>
            </w:r>
          </w:p>
        </w:tc>
        <w:tc>
          <w:tcPr>
            <w:tcW w:w="733" w:type="pct"/>
            <w:tcBorders>
              <w:top w:val="single" w:sz="12" w:space="0" w:color="auto"/>
              <w:left w:val="nil"/>
              <w:bottom w:val="single" w:sz="4" w:space="0" w:color="auto"/>
              <w:right w:val="single" w:sz="12" w:space="0" w:color="auto"/>
            </w:tcBorders>
            <w:shd w:val="clear" w:color="auto" w:fill="auto"/>
            <w:noWrap/>
            <w:hideMark/>
          </w:tcPr>
          <w:p w14:paraId="4CBFFB1B" w14:textId="77777777" w:rsidR="00F34E83" w:rsidRPr="00972260" w:rsidRDefault="00F34E83" w:rsidP="00F52692">
            <w:pPr>
              <w:jc w:val="right"/>
              <w:rPr>
                <w:rFonts w:eastAsia="Times New Roman"/>
                <w:color w:val="000000"/>
                <w:lang w:eastAsia="en-GB"/>
              </w:rPr>
            </w:pPr>
            <w:r w:rsidRPr="00972260">
              <w:t>7%</w:t>
            </w:r>
          </w:p>
        </w:tc>
      </w:tr>
      <w:tr w:rsidR="00F34E83" w:rsidRPr="00972260" w14:paraId="26F3BBF1" w14:textId="77777777" w:rsidTr="003C2C90">
        <w:trPr>
          <w:trHeight w:val="300"/>
        </w:trPr>
        <w:tc>
          <w:tcPr>
            <w:tcW w:w="1797" w:type="pct"/>
            <w:vMerge/>
            <w:tcBorders>
              <w:top w:val="nil"/>
              <w:left w:val="single" w:sz="12" w:space="0" w:color="auto"/>
              <w:bottom w:val="single" w:sz="8" w:space="0" w:color="000000"/>
              <w:right w:val="single" w:sz="4" w:space="0" w:color="auto"/>
            </w:tcBorders>
            <w:vAlign w:val="center"/>
            <w:hideMark/>
          </w:tcPr>
          <w:p w14:paraId="38B35A8F" w14:textId="77777777" w:rsidR="00F34E83" w:rsidRPr="00436711" w:rsidRDefault="00F34E83" w:rsidP="00D07923">
            <w:pPr>
              <w:rPr>
                <w:b/>
                <w:lang w:eastAsia="en-GB"/>
              </w:rPr>
            </w:pPr>
          </w:p>
        </w:tc>
        <w:tc>
          <w:tcPr>
            <w:tcW w:w="1030" w:type="pct"/>
            <w:tcBorders>
              <w:top w:val="nil"/>
              <w:left w:val="nil"/>
              <w:bottom w:val="single" w:sz="4" w:space="0" w:color="auto"/>
              <w:right w:val="single" w:sz="4" w:space="0" w:color="auto"/>
            </w:tcBorders>
            <w:shd w:val="clear" w:color="auto" w:fill="auto"/>
            <w:noWrap/>
            <w:vAlign w:val="bottom"/>
            <w:hideMark/>
          </w:tcPr>
          <w:p w14:paraId="53A6022E" w14:textId="77777777" w:rsidR="00F34E83" w:rsidRPr="00F77645" w:rsidRDefault="00F34E83" w:rsidP="00D07923">
            <w:pPr>
              <w:rPr>
                <w:b/>
                <w:lang w:eastAsia="en-GB"/>
              </w:rPr>
            </w:pPr>
            <w:r w:rsidRPr="00F77645">
              <w:rPr>
                <w:b/>
                <w:lang w:eastAsia="en-GB"/>
              </w:rPr>
              <w:t xml:space="preserve">BTEC   </w:t>
            </w:r>
          </w:p>
        </w:tc>
        <w:tc>
          <w:tcPr>
            <w:tcW w:w="706" w:type="pct"/>
            <w:tcBorders>
              <w:top w:val="nil"/>
              <w:left w:val="nil"/>
              <w:bottom w:val="single" w:sz="4" w:space="0" w:color="auto"/>
              <w:right w:val="single" w:sz="4" w:space="0" w:color="auto"/>
            </w:tcBorders>
            <w:shd w:val="clear" w:color="auto" w:fill="auto"/>
            <w:noWrap/>
            <w:hideMark/>
          </w:tcPr>
          <w:p w14:paraId="22AE7D93" w14:textId="77777777" w:rsidR="00F34E83" w:rsidRPr="00972260" w:rsidRDefault="00F34E83" w:rsidP="00F52692">
            <w:pPr>
              <w:jc w:val="right"/>
              <w:rPr>
                <w:rFonts w:eastAsia="Times New Roman"/>
                <w:color w:val="000000"/>
                <w:lang w:eastAsia="en-GB"/>
              </w:rPr>
            </w:pPr>
            <w:r w:rsidRPr="00972260">
              <w:t>43%</w:t>
            </w:r>
          </w:p>
        </w:tc>
        <w:tc>
          <w:tcPr>
            <w:tcW w:w="733" w:type="pct"/>
            <w:tcBorders>
              <w:top w:val="nil"/>
              <w:left w:val="nil"/>
              <w:bottom w:val="single" w:sz="4" w:space="0" w:color="auto"/>
              <w:right w:val="single" w:sz="4" w:space="0" w:color="auto"/>
            </w:tcBorders>
            <w:shd w:val="clear" w:color="auto" w:fill="auto"/>
            <w:noWrap/>
            <w:hideMark/>
          </w:tcPr>
          <w:p w14:paraId="1B14223B" w14:textId="77777777" w:rsidR="00F34E83" w:rsidRPr="00972260" w:rsidRDefault="00F34E83" w:rsidP="00F52692">
            <w:pPr>
              <w:jc w:val="right"/>
              <w:rPr>
                <w:rFonts w:eastAsia="Times New Roman"/>
                <w:color w:val="000000"/>
                <w:lang w:eastAsia="en-GB"/>
              </w:rPr>
            </w:pPr>
            <w:r w:rsidRPr="00972260">
              <w:t>42%</w:t>
            </w:r>
          </w:p>
        </w:tc>
        <w:tc>
          <w:tcPr>
            <w:tcW w:w="733" w:type="pct"/>
            <w:tcBorders>
              <w:top w:val="nil"/>
              <w:left w:val="nil"/>
              <w:bottom w:val="single" w:sz="4" w:space="0" w:color="auto"/>
              <w:right w:val="single" w:sz="12" w:space="0" w:color="auto"/>
            </w:tcBorders>
            <w:shd w:val="clear" w:color="auto" w:fill="auto"/>
            <w:noWrap/>
            <w:hideMark/>
          </w:tcPr>
          <w:p w14:paraId="6E720341" w14:textId="77777777" w:rsidR="00F34E83" w:rsidRPr="00972260" w:rsidRDefault="00F34E83" w:rsidP="00F52692">
            <w:pPr>
              <w:jc w:val="right"/>
              <w:rPr>
                <w:rFonts w:eastAsia="Times New Roman"/>
                <w:color w:val="000000"/>
                <w:lang w:eastAsia="en-GB"/>
              </w:rPr>
            </w:pPr>
            <w:r w:rsidRPr="00972260">
              <w:t>46%</w:t>
            </w:r>
          </w:p>
        </w:tc>
      </w:tr>
      <w:tr w:rsidR="00F34E83" w:rsidRPr="00972260" w14:paraId="633D106D" w14:textId="77777777" w:rsidTr="003C2C90">
        <w:trPr>
          <w:trHeight w:val="300"/>
        </w:trPr>
        <w:tc>
          <w:tcPr>
            <w:tcW w:w="1797" w:type="pct"/>
            <w:vMerge/>
            <w:tcBorders>
              <w:top w:val="nil"/>
              <w:left w:val="single" w:sz="12" w:space="0" w:color="auto"/>
              <w:bottom w:val="single" w:sz="8" w:space="0" w:color="000000"/>
              <w:right w:val="single" w:sz="4" w:space="0" w:color="auto"/>
            </w:tcBorders>
            <w:vAlign w:val="center"/>
            <w:hideMark/>
          </w:tcPr>
          <w:p w14:paraId="6F7DD29B" w14:textId="77777777" w:rsidR="00F34E83" w:rsidRPr="00436711" w:rsidRDefault="00F34E83" w:rsidP="00D07923">
            <w:pPr>
              <w:rPr>
                <w:b/>
                <w:lang w:eastAsia="en-GB"/>
              </w:rPr>
            </w:pPr>
          </w:p>
        </w:tc>
        <w:tc>
          <w:tcPr>
            <w:tcW w:w="1030" w:type="pct"/>
            <w:tcBorders>
              <w:top w:val="nil"/>
              <w:left w:val="nil"/>
              <w:bottom w:val="single" w:sz="4" w:space="0" w:color="auto"/>
              <w:right w:val="single" w:sz="4" w:space="0" w:color="auto"/>
            </w:tcBorders>
            <w:shd w:val="clear" w:color="auto" w:fill="auto"/>
            <w:noWrap/>
            <w:vAlign w:val="bottom"/>
            <w:hideMark/>
          </w:tcPr>
          <w:p w14:paraId="49057E24" w14:textId="77777777" w:rsidR="00F34E83" w:rsidRPr="00F77645" w:rsidRDefault="00F34E83" w:rsidP="00D07923">
            <w:pPr>
              <w:rPr>
                <w:b/>
                <w:lang w:eastAsia="en-GB"/>
              </w:rPr>
            </w:pPr>
            <w:r w:rsidRPr="00F77645">
              <w:rPr>
                <w:b/>
                <w:lang w:eastAsia="en-GB"/>
              </w:rPr>
              <w:t>A Level</w:t>
            </w:r>
          </w:p>
        </w:tc>
        <w:tc>
          <w:tcPr>
            <w:tcW w:w="706" w:type="pct"/>
            <w:tcBorders>
              <w:top w:val="nil"/>
              <w:left w:val="nil"/>
              <w:bottom w:val="single" w:sz="4" w:space="0" w:color="auto"/>
              <w:right w:val="single" w:sz="4" w:space="0" w:color="auto"/>
            </w:tcBorders>
            <w:shd w:val="clear" w:color="auto" w:fill="auto"/>
            <w:noWrap/>
            <w:hideMark/>
          </w:tcPr>
          <w:p w14:paraId="72C51267" w14:textId="77777777" w:rsidR="00F34E83" w:rsidRPr="00972260" w:rsidRDefault="00F34E83" w:rsidP="00F52692">
            <w:pPr>
              <w:jc w:val="right"/>
              <w:rPr>
                <w:rFonts w:eastAsia="Times New Roman"/>
                <w:color w:val="000000"/>
                <w:lang w:eastAsia="en-GB"/>
              </w:rPr>
            </w:pPr>
            <w:r w:rsidRPr="00972260">
              <w:t>25%</w:t>
            </w:r>
          </w:p>
        </w:tc>
        <w:tc>
          <w:tcPr>
            <w:tcW w:w="733" w:type="pct"/>
            <w:tcBorders>
              <w:top w:val="nil"/>
              <w:left w:val="nil"/>
              <w:bottom w:val="single" w:sz="4" w:space="0" w:color="auto"/>
              <w:right w:val="single" w:sz="4" w:space="0" w:color="auto"/>
            </w:tcBorders>
            <w:shd w:val="clear" w:color="auto" w:fill="auto"/>
            <w:noWrap/>
            <w:hideMark/>
          </w:tcPr>
          <w:p w14:paraId="0D5FE5C5" w14:textId="77777777" w:rsidR="00F34E83" w:rsidRPr="00972260" w:rsidRDefault="00F34E83" w:rsidP="00F52692">
            <w:pPr>
              <w:jc w:val="right"/>
              <w:rPr>
                <w:rFonts w:eastAsia="Times New Roman"/>
                <w:color w:val="000000"/>
                <w:lang w:eastAsia="en-GB"/>
              </w:rPr>
            </w:pPr>
            <w:r w:rsidRPr="00972260">
              <w:t>26%</w:t>
            </w:r>
          </w:p>
        </w:tc>
        <w:tc>
          <w:tcPr>
            <w:tcW w:w="733" w:type="pct"/>
            <w:tcBorders>
              <w:top w:val="nil"/>
              <w:left w:val="nil"/>
              <w:bottom w:val="single" w:sz="4" w:space="0" w:color="auto"/>
              <w:right w:val="single" w:sz="12" w:space="0" w:color="auto"/>
            </w:tcBorders>
            <w:shd w:val="clear" w:color="auto" w:fill="auto"/>
            <w:noWrap/>
            <w:hideMark/>
          </w:tcPr>
          <w:p w14:paraId="32FE5CDB" w14:textId="77777777" w:rsidR="00F34E83" w:rsidRPr="00972260" w:rsidRDefault="00F34E83" w:rsidP="00F52692">
            <w:pPr>
              <w:jc w:val="right"/>
              <w:rPr>
                <w:rFonts w:eastAsia="Times New Roman"/>
                <w:color w:val="000000"/>
                <w:lang w:eastAsia="en-GB"/>
              </w:rPr>
            </w:pPr>
            <w:r w:rsidRPr="00972260">
              <w:t>25%</w:t>
            </w:r>
          </w:p>
        </w:tc>
      </w:tr>
      <w:tr w:rsidR="00F34E83" w:rsidRPr="00972260" w14:paraId="394162D8" w14:textId="77777777" w:rsidTr="003C2C90">
        <w:trPr>
          <w:trHeight w:val="300"/>
        </w:trPr>
        <w:tc>
          <w:tcPr>
            <w:tcW w:w="1797" w:type="pct"/>
            <w:vMerge/>
            <w:tcBorders>
              <w:top w:val="nil"/>
              <w:left w:val="single" w:sz="12" w:space="0" w:color="auto"/>
              <w:bottom w:val="single" w:sz="8" w:space="0" w:color="000000"/>
              <w:right w:val="single" w:sz="4" w:space="0" w:color="auto"/>
            </w:tcBorders>
            <w:vAlign w:val="center"/>
            <w:hideMark/>
          </w:tcPr>
          <w:p w14:paraId="38AC21C1" w14:textId="77777777" w:rsidR="00F34E83" w:rsidRPr="00436711" w:rsidRDefault="00F34E83" w:rsidP="00D07923">
            <w:pPr>
              <w:rPr>
                <w:b/>
                <w:lang w:eastAsia="en-GB"/>
              </w:rPr>
            </w:pPr>
          </w:p>
        </w:tc>
        <w:tc>
          <w:tcPr>
            <w:tcW w:w="1030" w:type="pct"/>
            <w:tcBorders>
              <w:top w:val="nil"/>
              <w:left w:val="nil"/>
              <w:bottom w:val="single" w:sz="4" w:space="0" w:color="auto"/>
              <w:right w:val="single" w:sz="4" w:space="0" w:color="auto"/>
            </w:tcBorders>
            <w:shd w:val="clear" w:color="auto" w:fill="auto"/>
            <w:noWrap/>
            <w:vAlign w:val="bottom"/>
            <w:hideMark/>
          </w:tcPr>
          <w:p w14:paraId="3E97C221" w14:textId="77777777" w:rsidR="00F34E83" w:rsidRPr="00F77645" w:rsidRDefault="00F34E83" w:rsidP="00D07923">
            <w:pPr>
              <w:rPr>
                <w:b/>
                <w:lang w:eastAsia="en-GB"/>
              </w:rPr>
            </w:pPr>
            <w:r w:rsidRPr="00F77645">
              <w:rPr>
                <w:b/>
                <w:lang w:eastAsia="en-GB"/>
              </w:rPr>
              <w:t>NVQ</w:t>
            </w:r>
          </w:p>
        </w:tc>
        <w:tc>
          <w:tcPr>
            <w:tcW w:w="706" w:type="pct"/>
            <w:tcBorders>
              <w:top w:val="nil"/>
              <w:left w:val="nil"/>
              <w:bottom w:val="single" w:sz="4" w:space="0" w:color="auto"/>
              <w:right w:val="single" w:sz="4" w:space="0" w:color="auto"/>
            </w:tcBorders>
            <w:shd w:val="clear" w:color="auto" w:fill="auto"/>
            <w:noWrap/>
            <w:hideMark/>
          </w:tcPr>
          <w:p w14:paraId="5EFF3DBC" w14:textId="77777777" w:rsidR="00F34E83" w:rsidRPr="00972260" w:rsidRDefault="00F34E83" w:rsidP="00F52692">
            <w:pPr>
              <w:jc w:val="right"/>
              <w:rPr>
                <w:rFonts w:eastAsia="Times New Roman"/>
                <w:color w:val="000000"/>
                <w:lang w:eastAsia="en-GB"/>
              </w:rPr>
            </w:pPr>
            <w:r w:rsidRPr="00972260">
              <w:t>2%</w:t>
            </w:r>
          </w:p>
        </w:tc>
        <w:tc>
          <w:tcPr>
            <w:tcW w:w="733" w:type="pct"/>
            <w:tcBorders>
              <w:top w:val="nil"/>
              <w:left w:val="nil"/>
              <w:bottom w:val="single" w:sz="4" w:space="0" w:color="auto"/>
              <w:right w:val="single" w:sz="4" w:space="0" w:color="auto"/>
            </w:tcBorders>
            <w:shd w:val="clear" w:color="auto" w:fill="auto"/>
            <w:noWrap/>
            <w:hideMark/>
          </w:tcPr>
          <w:p w14:paraId="00F035A9" w14:textId="77777777" w:rsidR="00F34E83" w:rsidRPr="00972260" w:rsidRDefault="00F34E83" w:rsidP="00F52692">
            <w:pPr>
              <w:jc w:val="right"/>
              <w:rPr>
                <w:rFonts w:eastAsia="Times New Roman"/>
                <w:color w:val="000000"/>
                <w:lang w:eastAsia="en-GB"/>
              </w:rPr>
            </w:pPr>
            <w:r w:rsidRPr="00972260">
              <w:t>1%</w:t>
            </w:r>
          </w:p>
        </w:tc>
        <w:tc>
          <w:tcPr>
            <w:tcW w:w="733" w:type="pct"/>
            <w:tcBorders>
              <w:top w:val="nil"/>
              <w:left w:val="nil"/>
              <w:bottom w:val="single" w:sz="4" w:space="0" w:color="auto"/>
              <w:right w:val="single" w:sz="12" w:space="0" w:color="auto"/>
            </w:tcBorders>
            <w:shd w:val="clear" w:color="auto" w:fill="auto"/>
            <w:noWrap/>
            <w:hideMark/>
          </w:tcPr>
          <w:p w14:paraId="1A473823" w14:textId="77777777" w:rsidR="00F34E83" w:rsidRPr="00972260" w:rsidRDefault="00F34E83" w:rsidP="00F52692">
            <w:pPr>
              <w:jc w:val="right"/>
              <w:rPr>
                <w:rFonts w:eastAsia="Times New Roman"/>
                <w:color w:val="000000"/>
                <w:lang w:eastAsia="en-GB"/>
              </w:rPr>
            </w:pPr>
            <w:r w:rsidRPr="00972260">
              <w:t>2%</w:t>
            </w:r>
          </w:p>
        </w:tc>
      </w:tr>
      <w:tr w:rsidR="00F34E83" w:rsidRPr="00972260" w14:paraId="013C93AD" w14:textId="77777777" w:rsidTr="003C2C90">
        <w:trPr>
          <w:trHeight w:val="300"/>
        </w:trPr>
        <w:tc>
          <w:tcPr>
            <w:tcW w:w="1797" w:type="pct"/>
            <w:vMerge/>
            <w:tcBorders>
              <w:top w:val="nil"/>
              <w:left w:val="single" w:sz="12" w:space="0" w:color="auto"/>
              <w:bottom w:val="single" w:sz="12" w:space="0" w:color="auto"/>
              <w:right w:val="single" w:sz="4" w:space="0" w:color="auto"/>
            </w:tcBorders>
            <w:vAlign w:val="center"/>
            <w:hideMark/>
          </w:tcPr>
          <w:p w14:paraId="1C79CC6E" w14:textId="77777777" w:rsidR="00F34E83" w:rsidRPr="00436711" w:rsidRDefault="00F34E83" w:rsidP="00D07923">
            <w:pPr>
              <w:rPr>
                <w:b/>
                <w:lang w:eastAsia="en-GB"/>
              </w:rPr>
            </w:pPr>
          </w:p>
        </w:tc>
        <w:tc>
          <w:tcPr>
            <w:tcW w:w="1030" w:type="pct"/>
            <w:tcBorders>
              <w:top w:val="nil"/>
              <w:left w:val="nil"/>
              <w:bottom w:val="single" w:sz="12" w:space="0" w:color="auto"/>
              <w:right w:val="single" w:sz="4" w:space="0" w:color="auto"/>
            </w:tcBorders>
            <w:shd w:val="clear" w:color="auto" w:fill="auto"/>
            <w:noWrap/>
            <w:vAlign w:val="bottom"/>
            <w:hideMark/>
          </w:tcPr>
          <w:p w14:paraId="07A44C90" w14:textId="38E03D51" w:rsidR="00F34E83" w:rsidRPr="00F77645" w:rsidRDefault="005F1D3F" w:rsidP="00D07923">
            <w:pPr>
              <w:rPr>
                <w:b/>
                <w:lang w:eastAsia="en-GB"/>
              </w:rPr>
            </w:pPr>
            <w:r w:rsidRPr="00F77645">
              <w:rPr>
                <w:b/>
                <w:lang w:eastAsia="en-GB"/>
              </w:rPr>
              <w:t>Other Vocational</w:t>
            </w:r>
            <w:r w:rsidR="00F34E83" w:rsidRPr="00F77645">
              <w:rPr>
                <w:b/>
                <w:lang w:eastAsia="en-GB"/>
              </w:rPr>
              <w:t xml:space="preserve"> </w:t>
            </w:r>
          </w:p>
        </w:tc>
        <w:tc>
          <w:tcPr>
            <w:tcW w:w="706" w:type="pct"/>
            <w:tcBorders>
              <w:top w:val="nil"/>
              <w:left w:val="nil"/>
              <w:bottom w:val="single" w:sz="12" w:space="0" w:color="auto"/>
              <w:right w:val="single" w:sz="4" w:space="0" w:color="auto"/>
            </w:tcBorders>
            <w:shd w:val="clear" w:color="auto" w:fill="auto"/>
            <w:noWrap/>
            <w:hideMark/>
          </w:tcPr>
          <w:p w14:paraId="4519F76B" w14:textId="77777777" w:rsidR="00F34E83" w:rsidRPr="00972260" w:rsidRDefault="00F34E83" w:rsidP="00F52692">
            <w:pPr>
              <w:jc w:val="right"/>
              <w:rPr>
                <w:rFonts w:eastAsia="Times New Roman"/>
                <w:color w:val="000000"/>
                <w:lang w:eastAsia="en-GB"/>
              </w:rPr>
            </w:pPr>
            <w:r w:rsidRPr="00972260">
              <w:t>23%</w:t>
            </w:r>
          </w:p>
        </w:tc>
        <w:tc>
          <w:tcPr>
            <w:tcW w:w="733" w:type="pct"/>
            <w:tcBorders>
              <w:top w:val="nil"/>
              <w:left w:val="nil"/>
              <w:bottom w:val="single" w:sz="12" w:space="0" w:color="auto"/>
              <w:right w:val="single" w:sz="4" w:space="0" w:color="auto"/>
            </w:tcBorders>
            <w:shd w:val="clear" w:color="auto" w:fill="auto"/>
            <w:noWrap/>
            <w:hideMark/>
          </w:tcPr>
          <w:p w14:paraId="1035AC2D" w14:textId="77777777" w:rsidR="00F34E83" w:rsidRPr="00972260" w:rsidRDefault="00F34E83" w:rsidP="00F52692">
            <w:pPr>
              <w:jc w:val="right"/>
              <w:rPr>
                <w:rFonts w:eastAsia="Times New Roman"/>
                <w:color w:val="000000"/>
                <w:lang w:eastAsia="en-GB"/>
              </w:rPr>
            </w:pPr>
            <w:r w:rsidRPr="00972260">
              <w:t>25%</w:t>
            </w:r>
          </w:p>
        </w:tc>
        <w:tc>
          <w:tcPr>
            <w:tcW w:w="733" w:type="pct"/>
            <w:tcBorders>
              <w:top w:val="nil"/>
              <w:left w:val="nil"/>
              <w:bottom w:val="single" w:sz="12" w:space="0" w:color="auto"/>
              <w:right w:val="single" w:sz="12" w:space="0" w:color="auto"/>
            </w:tcBorders>
            <w:shd w:val="clear" w:color="auto" w:fill="auto"/>
            <w:noWrap/>
            <w:hideMark/>
          </w:tcPr>
          <w:p w14:paraId="761AE7D3" w14:textId="77777777" w:rsidR="00F34E83" w:rsidRPr="00972260" w:rsidRDefault="00F34E83" w:rsidP="00F52692">
            <w:pPr>
              <w:jc w:val="right"/>
              <w:rPr>
                <w:rFonts w:eastAsia="Times New Roman"/>
                <w:color w:val="000000"/>
                <w:lang w:eastAsia="en-GB"/>
              </w:rPr>
            </w:pPr>
            <w:r w:rsidRPr="00972260">
              <w:t>20%</w:t>
            </w:r>
          </w:p>
        </w:tc>
      </w:tr>
      <w:tr w:rsidR="00F34E83" w:rsidRPr="00972260" w14:paraId="64325FCD" w14:textId="77777777" w:rsidTr="003C2C90">
        <w:trPr>
          <w:trHeight w:val="300"/>
        </w:trPr>
        <w:tc>
          <w:tcPr>
            <w:tcW w:w="1797" w:type="pct"/>
            <w:vMerge w:val="restart"/>
            <w:tcBorders>
              <w:top w:val="single" w:sz="12" w:space="0" w:color="auto"/>
              <w:left w:val="single" w:sz="12" w:space="0" w:color="auto"/>
              <w:bottom w:val="single" w:sz="8" w:space="0" w:color="000000"/>
              <w:right w:val="single" w:sz="4" w:space="0" w:color="auto"/>
            </w:tcBorders>
            <w:shd w:val="clear" w:color="auto" w:fill="auto"/>
            <w:vAlign w:val="center"/>
            <w:hideMark/>
          </w:tcPr>
          <w:p w14:paraId="0BF9F771" w14:textId="77777777" w:rsidR="00F34E83" w:rsidRPr="00436711" w:rsidRDefault="00F34E83" w:rsidP="00D07923">
            <w:pPr>
              <w:rPr>
                <w:b/>
                <w:lang w:eastAsia="en-GB"/>
              </w:rPr>
            </w:pPr>
            <w:r w:rsidRPr="00436711">
              <w:rPr>
                <w:b/>
                <w:lang w:eastAsia="en-GB"/>
              </w:rPr>
              <w:t>Black or Black British –African</w:t>
            </w:r>
          </w:p>
        </w:tc>
        <w:tc>
          <w:tcPr>
            <w:tcW w:w="1030" w:type="pct"/>
            <w:tcBorders>
              <w:top w:val="single" w:sz="12" w:space="0" w:color="auto"/>
              <w:left w:val="nil"/>
              <w:bottom w:val="single" w:sz="4" w:space="0" w:color="auto"/>
              <w:right w:val="single" w:sz="4" w:space="0" w:color="auto"/>
            </w:tcBorders>
            <w:shd w:val="clear" w:color="auto" w:fill="auto"/>
            <w:noWrap/>
            <w:vAlign w:val="bottom"/>
            <w:hideMark/>
          </w:tcPr>
          <w:p w14:paraId="0F96683F" w14:textId="77777777" w:rsidR="00F34E83" w:rsidRPr="00F77645" w:rsidRDefault="00F34E83" w:rsidP="00D07923">
            <w:pPr>
              <w:rPr>
                <w:b/>
                <w:lang w:eastAsia="en-GB"/>
              </w:rPr>
            </w:pPr>
            <w:r w:rsidRPr="00F77645">
              <w:rPr>
                <w:b/>
                <w:lang w:eastAsia="en-GB"/>
              </w:rPr>
              <w:t>Access</w:t>
            </w:r>
          </w:p>
        </w:tc>
        <w:tc>
          <w:tcPr>
            <w:tcW w:w="706" w:type="pct"/>
            <w:tcBorders>
              <w:top w:val="single" w:sz="12" w:space="0" w:color="auto"/>
              <w:left w:val="nil"/>
              <w:bottom w:val="single" w:sz="4" w:space="0" w:color="auto"/>
              <w:right w:val="single" w:sz="4" w:space="0" w:color="auto"/>
            </w:tcBorders>
            <w:shd w:val="clear" w:color="auto" w:fill="auto"/>
            <w:noWrap/>
            <w:hideMark/>
          </w:tcPr>
          <w:p w14:paraId="1829EEBA" w14:textId="77777777" w:rsidR="00F34E83" w:rsidRPr="00972260" w:rsidRDefault="00F34E83" w:rsidP="00F52692">
            <w:pPr>
              <w:jc w:val="right"/>
              <w:rPr>
                <w:rFonts w:eastAsia="Times New Roman"/>
                <w:color w:val="000000"/>
                <w:lang w:eastAsia="en-GB"/>
              </w:rPr>
            </w:pPr>
            <w:r w:rsidRPr="00972260">
              <w:t>18%</w:t>
            </w:r>
          </w:p>
        </w:tc>
        <w:tc>
          <w:tcPr>
            <w:tcW w:w="733" w:type="pct"/>
            <w:tcBorders>
              <w:top w:val="single" w:sz="12" w:space="0" w:color="auto"/>
              <w:left w:val="nil"/>
              <w:bottom w:val="single" w:sz="4" w:space="0" w:color="auto"/>
              <w:right w:val="single" w:sz="4" w:space="0" w:color="auto"/>
            </w:tcBorders>
            <w:shd w:val="clear" w:color="auto" w:fill="auto"/>
            <w:noWrap/>
            <w:hideMark/>
          </w:tcPr>
          <w:p w14:paraId="1BB80963" w14:textId="77777777" w:rsidR="00F34E83" w:rsidRPr="00972260" w:rsidRDefault="00F34E83" w:rsidP="00F52692">
            <w:pPr>
              <w:jc w:val="right"/>
              <w:rPr>
                <w:rFonts w:eastAsia="Times New Roman"/>
                <w:color w:val="000000"/>
                <w:lang w:eastAsia="en-GB"/>
              </w:rPr>
            </w:pPr>
            <w:r w:rsidRPr="00972260">
              <w:t>15%</w:t>
            </w:r>
          </w:p>
        </w:tc>
        <w:tc>
          <w:tcPr>
            <w:tcW w:w="733" w:type="pct"/>
            <w:tcBorders>
              <w:top w:val="single" w:sz="12" w:space="0" w:color="auto"/>
              <w:left w:val="nil"/>
              <w:bottom w:val="single" w:sz="4" w:space="0" w:color="auto"/>
              <w:right w:val="single" w:sz="12" w:space="0" w:color="auto"/>
            </w:tcBorders>
            <w:shd w:val="clear" w:color="auto" w:fill="auto"/>
            <w:noWrap/>
            <w:hideMark/>
          </w:tcPr>
          <w:p w14:paraId="7E4CD272" w14:textId="77777777" w:rsidR="00F34E83" w:rsidRPr="00972260" w:rsidRDefault="00F34E83" w:rsidP="00F52692">
            <w:pPr>
              <w:jc w:val="right"/>
              <w:rPr>
                <w:rFonts w:eastAsia="Times New Roman"/>
                <w:color w:val="000000"/>
                <w:lang w:eastAsia="en-GB"/>
              </w:rPr>
            </w:pPr>
            <w:r w:rsidRPr="00972260">
              <w:t>13%</w:t>
            </w:r>
          </w:p>
        </w:tc>
      </w:tr>
      <w:tr w:rsidR="00F34E83" w:rsidRPr="00972260" w14:paraId="560460EB" w14:textId="77777777" w:rsidTr="003C2C90">
        <w:trPr>
          <w:trHeight w:val="300"/>
        </w:trPr>
        <w:tc>
          <w:tcPr>
            <w:tcW w:w="1797" w:type="pct"/>
            <w:vMerge/>
            <w:tcBorders>
              <w:top w:val="nil"/>
              <w:left w:val="single" w:sz="12" w:space="0" w:color="auto"/>
              <w:bottom w:val="single" w:sz="8" w:space="0" w:color="000000"/>
              <w:right w:val="single" w:sz="4" w:space="0" w:color="auto"/>
            </w:tcBorders>
            <w:vAlign w:val="center"/>
            <w:hideMark/>
          </w:tcPr>
          <w:p w14:paraId="7B9231C8" w14:textId="77777777" w:rsidR="00F34E83" w:rsidRPr="00436711" w:rsidRDefault="00F34E83" w:rsidP="00D07923">
            <w:pPr>
              <w:rPr>
                <w:b/>
                <w:lang w:eastAsia="en-GB"/>
              </w:rPr>
            </w:pPr>
          </w:p>
        </w:tc>
        <w:tc>
          <w:tcPr>
            <w:tcW w:w="1030" w:type="pct"/>
            <w:tcBorders>
              <w:top w:val="nil"/>
              <w:left w:val="nil"/>
              <w:bottom w:val="single" w:sz="4" w:space="0" w:color="auto"/>
              <w:right w:val="single" w:sz="4" w:space="0" w:color="auto"/>
            </w:tcBorders>
            <w:shd w:val="clear" w:color="auto" w:fill="auto"/>
            <w:noWrap/>
            <w:vAlign w:val="bottom"/>
            <w:hideMark/>
          </w:tcPr>
          <w:p w14:paraId="328CBE97" w14:textId="77777777" w:rsidR="00F34E83" w:rsidRPr="00F77645" w:rsidRDefault="00F34E83" w:rsidP="00D07923">
            <w:pPr>
              <w:rPr>
                <w:b/>
                <w:lang w:eastAsia="en-GB"/>
              </w:rPr>
            </w:pPr>
            <w:r w:rsidRPr="00F77645">
              <w:rPr>
                <w:b/>
                <w:lang w:eastAsia="en-GB"/>
              </w:rPr>
              <w:t xml:space="preserve">BTEC   </w:t>
            </w:r>
          </w:p>
        </w:tc>
        <w:tc>
          <w:tcPr>
            <w:tcW w:w="706" w:type="pct"/>
            <w:tcBorders>
              <w:top w:val="nil"/>
              <w:left w:val="nil"/>
              <w:bottom w:val="single" w:sz="4" w:space="0" w:color="auto"/>
              <w:right w:val="single" w:sz="4" w:space="0" w:color="auto"/>
            </w:tcBorders>
            <w:shd w:val="clear" w:color="auto" w:fill="auto"/>
            <w:noWrap/>
            <w:hideMark/>
          </w:tcPr>
          <w:p w14:paraId="5C788749" w14:textId="77777777" w:rsidR="00F34E83" w:rsidRPr="00972260" w:rsidRDefault="00F34E83" w:rsidP="00F52692">
            <w:pPr>
              <w:jc w:val="right"/>
              <w:rPr>
                <w:rFonts w:eastAsia="Times New Roman"/>
                <w:color w:val="000000"/>
                <w:lang w:eastAsia="en-GB"/>
              </w:rPr>
            </w:pPr>
            <w:r w:rsidRPr="00972260">
              <w:t>38%</w:t>
            </w:r>
          </w:p>
        </w:tc>
        <w:tc>
          <w:tcPr>
            <w:tcW w:w="733" w:type="pct"/>
            <w:tcBorders>
              <w:top w:val="nil"/>
              <w:left w:val="nil"/>
              <w:bottom w:val="single" w:sz="4" w:space="0" w:color="auto"/>
              <w:right w:val="single" w:sz="4" w:space="0" w:color="auto"/>
            </w:tcBorders>
            <w:shd w:val="clear" w:color="auto" w:fill="auto"/>
            <w:noWrap/>
            <w:hideMark/>
          </w:tcPr>
          <w:p w14:paraId="16EAF2F5" w14:textId="77777777" w:rsidR="00F34E83" w:rsidRPr="00972260" w:rsidRDefault="00F34E83" w:rsidP="00F52692">
            <w:pPr>
              <w:jc w:val="right"/>
              <w:rPr>
                <w:rFonts w:eastAsia="Times New Roman"/>
                <w:color w:val="000000"/>
                <w:lang w:eastAsia="en-GB"/>
              </w:rPr>
            </w:pPr>
            <w:r w:rsidRPr="00972260">
              <w:t>45%</w:t>
            </w:r>
          </w:p>
        </w:tc>
        <w:tc>
          <w:tcPr>
            <w:tcW w:w="733" w:type="pct"/>
            <w:tcBorders>
              <w:top w:val="nil"/>
              <w:left w:val="nil"/>
              <w:bottom w:val="single" w:sz="4" w:space="0" w:color="auto"/>
              <w:right w:val="single" w:sz="12" w:space="0" w:color="auto"/>
            </w:tcBorders>
            <w:shd w:val="clear" w:color="auto" w:fill="auto"/>
            <w:noWrap/>
            <w:hideMark/>
          </w:tcPr>
          <w:p w14:paraId="4E776902" w14:textId="77777777" w:rsidR="00F34E83" w:rsidRPr="00972260" w:rsidRDefault="00F34E83" w:rsidP="00F52692">
            <w:pPr>
              <w:jc w:val="right"/>
              <w:rPr>
                <w:rFonts w:eastAsia="Times New Roman"/>
                <w:color w:val="000000"/>
                <w:lang w:eastAsia="en-GB"/>
              </w:rPr>
            </w:pPr>
            <w:r w:rsidRPr="00972260">
              <w:t>45%</w:t>
            </w:r>
          </w:p>
        </w:tc>
      </w:tr>
      <w:tr w:rsidR="00F34E83" w:rsidRPr="00972260" w14:paraId="7C66B315" w14:textId="77777777" w:rsidTr="003C2C90">
        <w:trPr>
          <w:trHeight w:val="300"/>
        </w:trPr>
        <w:tc>
          <w:tcPr>
            <w:tcW w:w="1797" w:type="pct"/>
            <w:vMerge/>
            <w:tcBorders>
              <w:top w:val="nil"/>
              <w:left w:val="single" w:sz="12" w:space="0" w:color="auto"/>
              <w:bottom w:val="single" w:sz="8" w:space="0" w:color="000000"/>
              <w:right w:val="single" w:sz="4" w:space="0" w:color="auto"/>
            </w:tcBorders>
            <w:vAlign w:val="center"/>
            <w:hideMark/>
          </w:tcPr>
          <w:p w14:paraId="0107067E" w14:textId="77777777" w:rsidR="00F34E83" w:rsidRPr="00436711" w:rsidRDefault="00F34E83" w:rsidP="00D07923">
            <w:pPr>
              <w:rPr>
                <w:b/>
                <w:lang w:eastAsia="en-GB"/>
              </w:rPr>
            </w:pPr>
          </w:p>
        </w:tc>
        <w:tc>
          <w:tcPr>
            <w:tcW w:w="1030" w:type="pct"/>
            <w:tcBorders>
              <w:top w:val="nil"/>
              <w:left w:val="nil"/>
              <w:bottom w:val="single" w:sz="4" w:space="0" w:color="auto"/>
              <w:right w:val="single" w:sz="4" w:space="0" w:color="auto"/>
            </w:tcBorders>
            <w:shd w:val="clear" w:color="auto" w:fill="auto"/>
            <w:noWrap/>
            <w:vAlign w:val="bottom"/>
            <w:hideMark/>
          </w:tcPr>
          <w:p w14:paraId="0590D190" w14:textId="77777777" w:rsidR="00F34E83" w:rsidRPr="00F77645" w:rsidRDefault="00F34E83" w:rsidP="00D07923">
            <w:pPr>
              <w:rPr>
                <w:b/>
                <w:lang w:eastAsia="en-GB"/>
              </w:rPr>
            </w:pPr>
            <w:r w:rsidRPr="00F77645">
              <w:rPr>
                <w:b/>
                <w:lang w:eastAsia="en-GB"/>
              </w:rPr>
              <w:t>A Level</w:t>
            </w:r>
          </w:p>
        </w:tc>
        <w:tc>
          <w:tcPr>
            <w:tcW w:w="706" w:type="pct"/>
            <w:tcBorders>
              <w:top w:val="nil"/>
              <w:left w:val="nil"/>
              <w:bottom w:val="single" w:sz="4" w:space="0" w:color="auto"/>
              <w:right w:val="single" w:sz="4" w:space="0" w:color="auto"/>
            </w:tcBorders>
            <w:shd w:val="clear" w:color="auto" w:fill="auto"/>
            <w:noWrap/>
            <w:hideMark/>
          </w:tcPr>
          <w:p w14:paraId="1FC44739" w14:textId="77777777" w:rsidR="00F34E83" w:rsidRPr="00972260" w:rsidRDefault="00F34E83" w:rsidP="00F52692">
            <w:pPr>
              <w:jc w:val="right"/>
              <w:rPr>
                <w:rFonts w:eastAsia="Times New Roman"/>
                <w:color w:val="000000"/>
                <w:lang w:eastAsia="en-GB"/>
              </w:rPr>
            </w:pPr>
            <w:r w:rsidRPr="00972260">
              <w:t>14%</w:t>
            </w:r>
          </w:p>
        </w:tc>
        <w:tc>
          <w:tcPr>
            <w:tcW w:w="733" w:type="pct"/>
            <w:tcBorders>
              <w:top w:val="nil"/>
              <w:left w:val="nil"/>
              <w:bottom w:val="single" w:sz="4" w:space="0" w:color="auto"/>
              <w:right w:val="single" w:sz="4" w:space="0" w:color="auto"/>
            </w:tcBorders>
            <w:shd w:val="clear" w:color="auto" w:fill="auto"/>
            <w:noWrap/>
            <w:hideMark/>
          </w:tcPr>
          <w:p w14:paraId="47ED26BD" w14:textId="77777777" w:rsidR="00F34E83" w:rsidRPr="00972260" w:rsidRDefault="00F34E83" w:rsidP="00F52692">
            <w:pPr>
              <w:jc w:val="right"/>
              <w:rPr>
                <w:rFonts w:eastAsia="Times New Roman"/>
                <w:color w:val="000000"/>
                <w:lang w:eastAsia="en-GB"/>
              </w:rPr>
            </w:pPr>
            <w:r w:rsidRPr="00972260">
              <w:t>12%</w:t>
            </w:r>
          </w:p>
        </w:tc>
        <w:tc>
          <w:tcPr>
            <w:tcW w:w="733" w:type="pct"/>
            <w:tcBorders>
              <w:top w:val="nil"/>
              <w:left w:val="nil"/>
              <w:bottom w:val="single" w:sz="4" w:space="0" w:color="auto"/>
              <w:right w:val="single" w:sz="12" w:space="0" w:color="auto"/>
            </w:tcBorders>
            <w:shd w:val="clear" w:color="auto" w:fill="auto"/>
            <w:noWrap/>
            <w:hideMark/>
          </w:tcPr>
          <w:p w14:paraId="6FF3F0B8" w14:textId="77777777" w:rsidR="00F34E83" w:rsidRPr="00972260" w:rsidRDefault="00F34E83" w:rsidP="00F52692">
            <w:pPr>
              <w:jc w:val="right"/>
              <w:rPr>
                <w:rFonts w:eastAsia="Times New Roman"/>
                <w:color w:val="000000"/>
                <w:lang w:eastAsia="en-GB"/>
              </w:rPr>
            </w:pPr>
            <w:r w:rsidRPr="00972260">
              <w:t>16%</w:t>
            </w:r>
          </w:p>
        </w:tc>
      </w:tr>
      <w:tr w:rsidR="00F34E83" w:rsidRPr="00972260" w14:paraId="64BE3092" w14:textId="77777777" w:rsidTr="003C2C90">
        <w:trPr>
          <w:trHeight w:val="300"/>
        </w:trPr>
        <w:tc>
          <w:tcPr>
            <w:tcW w:w="1797" w:type="pct"/>
            <w:vMerge/>
            <w:tcBorders>
              <w:top w:val="nil"/>
              <w:left w:val="single" w:sz="12" w:space="0" w:color="auto"/>
              <w:bottom w:val="single" w:sz="8" w:space="0" w:color="000000"/>
              <w:right w:val="single" w:sz="4" w:space="0" w:color="auto"/>
            </w:tcBorders>
            <w:vAlign w:val="center"/>
            <w:hideMark/>
          </w:tcPr>
          <w:p w14:paraId="0AF130BB" w14:textId="77777777" w:rsidR="00F34E83" w:rsidRPr="00436711" w:rsidRDefault="00F34E83" w:rsidP="00D07923">
            <w:pPr>
              <w:rPr>
                <w:b/>
                <w:lang w:eastAsia="en-GB"/>
              </w:rPr>
            </w:pPr>
          </w:p>
        </w:tc>
        <w:tc>
          <w:tcPr>
            <w:tcW w:w="1030" w:type="pct"/>
            <w:tcBorders>
              <w:top w:val="nil"/>
              <w:left w:val="nil"/>
              <w:bottom w:val="single" w:sz="4" w:space="0" w:color="auto"/>
              <w:right w:val="single" w:sz="4" w:space="0" w:color="auto"/>
            </w:tcBorders>
            <w:shd w:val="clear" w:color="auto" w:fill="auto"/>
            <w:noWrap/>
            <w:vAlign w:val="bottom"/>
            <w:hideMark/>
          </w:tcPr>
          <w:p w14:paraId="61E73266" w14:textId="77777777" w:rsidR="00F34E83" w:rsidRPr="00F77645" w:rsidRDefault="00F34E83" w:rsidP="00D07923">
            <w:pPr>
              <w:rPr>
                <w:b/>
                <w:lang w:eastAsia="en-GB"/>
              </w:rPr>
            </w:pPr>
            <w:r w:rsidRPr="00F77645">
              <w:rPr>
                <w:b/>
                <w:lang w:eastAsia="en-GB"/>
              </w:rPr>
              <w:t>NVQ</w:t>
            </w:r>
          </w:p>
        </w:tc>
        <w:tc>
          <w:tcPr>
            <w:tcW w:w="706" w:type="pct"/>
            <w:tcBorders>
              <w:top w:val="nil"/>
              <w:left w:val="nil"/>
              <w:bottom w:val="single" w:sz="4" w:space="0" w:color="auto"/>
              <w:right w:val="single" w:sz="4" w:space="0" w:color="auto"/>
            </w:tcBorders>
            <w:shd w:val="clear" w:color="auto" w:fill="auto"/>
            <w:noWrap/>
            <w:hideMark/>
          </w:tcPr>
          <w:p w14:paraId="7D85634B" w14:textId="77777777" w:rsidR="00F34E83" w:rsidRPr="00972260" w:rsidRDefault="00F34E83" w:rsidP="00F52692">
            <w:pPr>
              <w:jc w:val="right"/>
              <w:rPr>
                <w:rFonts w:eastAsia="Times New Roman"/>
                <w:color w:val="000000"/>
                <w:lang w:eastAsia="en-GB"/>
              </w:rPr>
            </w:pPr>
            <w:r w:rsidRPr="00972260">
              <w:t>3%</w:t>
            </w:r>
          </w:p>
        </w:tc>
        <w:tc>
          <w:tcPr>
            <w:tcW w:w="733" w:type="pct"/>
            <w:tcBorders>
              <w:top w:val="nil"/>
              <w:left w:val="nil"/>
              <w:bottom w:val="single" w:sz="4" w:space="0" w:color="auto"/>
              <w:right w:val="single" w:sz="4" w:space="0" w:color="auto"/>
            </w:tcBorders>
            <w:shd w:val="clear" w:color="auto" w:fill="auto"/>
            <w:noWrap/>
            <w:hideMark/>
          </w:tcPr>
          <w:p w14:paraId="013F3833" w14:textId="77777777" w:rsidR="00F34E83" w:rsidRPr="00972260" w:rsidRDefault="00F34E83" w:rsidP="00F52692">
            <w:pPr>
              <w:jc w:val="right"/>
              <w:rPr>
                <w:rFonts w:eastAsia="Times New Roman"/>
                <w:color w:val="000000"/>
                <w:lang w:eastAsia="en-GB"/>
              </w:rPr>
            </w:pPr>
            <w:r w:rsidRPr="00972260">
              <w:t>2%</w:t>
            </w:r>
          </w:p>
        </w:tc>
        <w:tc>
          <w:tcPr>
            <w:tcW w:w="733" w:type="pct"/>
            <w:tcBorders>
              <w:top w:val="nil"/>
              <w:left w:val="nil"/>
              <w:bottom w:val="single" w:sz="4" w:space="0" w:color="auto"/>
              <w:right w:val="single" w:sz="12" w:space="0" w:color="auto"/>
            </w:tcBorders>
            <w:shd w:val="clear" w:color="auto" w:fill="auto"/>
            <w:noWrap/>
            <w:hideMark/>
          </w:tcPr>
          <w:p w14:paraId="715BAB0E" w14:textId="77777777" w:rsidR="00F34E83" w:rsidRPr="00972260" w:rsidRDefault="00F34E83" w:rsidP="00F52692">
            <w:pPr>
              <w:jc w:val="right"/>
              <w:rPr>
                <w:rFonts w:eastAsia="Times New Roman"/>
                <w:color w:val="000000"/>
                <w:lang w:eastAsia="en-GB"/>
              </w:rPr>
            </w:pPr>
            <w:r w:rsidRPr="00972260">
              <w:t>3%</w:t>
            </w:r>
          </w:p>
        </w:tc>
      </w:tr>
      <w:tr w:rsidR="00F34E83" w:rsidRPr="00972260" w14:paraId="3D06010C" w14:textId="77777777" w:rsidTr="003C2C90">
        <w:trPr>
          <w:trHeight w:val="300"/>
        </w:trPr>
        <w:tc>
          <w:tcPr>
            <w:tcW w:w="1797" w:type="pct"/>
            <w:vMerge/>
            <w:tcBorders>
              <w:top w:val="nil"/>
              <w:left w:val="single" w:sz="12" w:space="0" w:color="auto"/>
              <w:bottom w:val="single" w:sz="12" w:space="0" w:color="auto"/>
              <w:right w:val="single" w:sz="4" w:space="0" w:color="auto"/>
            </w:tcBorders>
            <w:vAlign w:val="center"/>
            <w:hideMark/>
          </w:tcPr>
          <w:p w14:paraId="6F5A3969" w14:textId="77777777" w:rsidR="00F34E83" w:rsidRPr="00436711" w:rsidRDefault="00F34E83" w:rsidP="00D07923">
            <w:pPr>
              <w:rPr>
                <w:b/>
                <w:lang w:eastAsia="en-GB"/>
              </w:rPr>
            </w:pPr>
          </w:p>
        </w:tc>
        <w:tc>
          <w:tcPr>
            <w:tcW w:w="1030" w:type="pct"/>
            <w:tcBorders>
              <w:top w:val="nil"/>
              <w:left w:val="nil"/>
              <w:bottom w:val="single" w:sz="12" w:space="0" w:color="auto"/>
              <w:right w:val="single" w:sz="4" w:space="0" w:color="auto"/>
            </w:tcBorders>
            <w:shd w:val="clear" w:color="auto" w:fill="auto"/>
            <w:noWrap/>
            <w:vAlign w:val="bottom"/>
            <w:hideMark/>
          </w:tcPr>
          <w:p w14:paraId="73597251" w14:textId="5CF21CFE" w:rsidR="00F34E83" w:rsidRPr="00F77645" w:rsidRDefault="005F1D3F" w:rsidP="00D07923">
            <w:pPr>
              <w:rPr>
                <w:b/>
                <w:lang w:eastAsia="en-GB"/>
              </w:rPr>
            </w:pPr>
            <w:r w:rsidRPr="00F77645">
              <w:rPr>
                <w:b/>
                <w:lang w:eastAsia="en-GB"/>
              </w:rPr>
              <w:t>Other Vocational</w:t>
            </w:r>
            <w:r w:rsidR="00F34E83" w:rsidRPr="00F77645">
              <w:rPr>
                <w:b/>
                <w:lang w:eastAsia="en-GB"/>
              </w:rPr>
              <w:t xml:space="preserve"> </w:t>
            </w:r>
          </w:p>
        </w:tc>
        <w:tc>
          <w:tcPr>
            <w:tcW w:w="706" w:type="pct"/>
            <w:tcBorders>
              <w:top w:val="nil"/>
              <w:left w:val="nil"/>
              <w:bottom w:val="single" w:sz="12" w:space="0" w:color="auto"/>
              <w:right w:val="single" w:sz="4" w:space="0" w:color="auto"/>
            </w:tcBorders>
            <w:shd w:val="clear" w:color="auto" w:fill="auto"/>
            <w:noWrap/>
            <w:hideMark/>
          </w:tcPr>
          <w:p w14:paraId="49839353" w14:textId="77777777" w:rsidR="00F34E83" w:rsidRPr="00972260" w:rsidRDefault="00F34E83" w:rsidP="00F52692">
            <w:pPr>
              <w:jc w:val="right"/>
              <w:rPr>
                <w:rFonts w:eastAsia="Times New Roman"/>
                <w:color w:val="000000"/>
                <w:lang w:eastAsia="en-GB"/>
              </w:rPr>
            </w:pPr>
            <w:r w:rsidRPr="00972260">
              <w:t>27%</w:t>
            </w:r>
          </w:p>
        </w:tc>
        <w:tc>
          <w:tcPr>
            <w:tcW w:w="733" w:type="pct"/>
            <w:tcBorders>
              <w:top w:val="nil"/>
              <w:left w:val="nil"/>
              <w:bottom w:val="single" w:sz="12" w:space="0" w:color="auto"/>
              <w:right w:val="single" w:sz="4" w:space="0" w:color="auto"/>
            </w:tcBorders>
            <w:shd w:val="clear" w:color="auto" w:fill="auto"/>
            <w:noWrap/>
            <w:hideMark/>
          </w:tcPr>
          <w:p w14:paraId="57B7A168" w14:textId="77777777" w:rsidR="00F34E83" w:rsidRPr="00972260" w:rsidRDefault="00F34E83" w:rsidP="00F52692">
            <w:pPr>
              <w:jc w:val="right"/>
              <w:rPr>
                <w:rFonts w:eastAsia="Times New Roman"/>
                <w:color w:val="000000"/>
                <w:lang w:eastAsia="en-GB"/>
              </w:rPr>
            </w:pPr>
            <w:r w:rsidRPr="00972260">
              <w:t>26%</w:t>
            </w:r>
          </w:p>
        </w:tc>
        <w:tc>
          <w:tcPr>
            <w:tcW w:w="733" w:type="pct"/>
            <w:tcBorders>
              <w:top w:val="nil"/>
              <w:left w:val="nil"/>
              <w:bottom w:val="single" w:sz="12" w:space="0" w:color="auto"/>
              <w:right w:val="single" w:sz="12" w:space="0" w:color="auto"/>
            </w:tcBorders>
            <w:shd w:val="clear" w:color="auto" w:fill="auto"/>
            <w:noWrap/>
            <w:hideMark/>
          </w:tcPr>
          <w:p w14:paraId="3AB7ECD9" w14:textId="77777777" w:rsidR="00F34E83" w:rsidRPr="00972260" w:rsidRDefault="00F34E83" w:rsidP="00F52692">
            <w:pPr>
              <w:jc w:val="right"/>
              <w:rPr>
                <w:rFonts w:eastAsia="Times New Roman"/>
                <w:color w:val="000000"/>
                <w:lang w:eastAsia="en-GB"/>
              </w:rPr>
            </w:pPr>
            <w:r w:rsidRPr="00972260">
              <w:t>23%</w:t>
            </w:r>
          </w:p>
        </w:tc>
      </w:tr>
      <w:tr w:rsidR="00F34E83" w:rsidRPr="00972260" w14:paraId="14BD8E17" w14:textId="77777777" w:rsidTr="003C2C90">
        <w:trPr>
          <w:trHeight w:val="300"/>
        </w:trPr>
        <w:tc>
          <w:tcPr>
            <w:tcW w:w="1797" w:type="pct"/>
            <w:vMerge w:val="restart"/>
            <w:tcBorders>
              <w:top w:val="single" w:sz="12" w:space="0" w:color="auto"/>
              <w:left w:val="single" w:sz="12" w:space="0" w:color="auto"/>
              <w:bottom w:val="single" w:sz="8" w:space="0" w:color="000000"/>
              <w:right w:val="single" w:sz="4" w:space="0" w:color="auto"/>
            </w:tcBorders>
            <w:shd w:val="clear" w:color="auto" w:fill="auto"/>
            <w:vAlign w:val="center"/>
            <w:hideMark/>
          </w:tcPr>
          <w:p w14:paraId="2A62F663" w14:textId="77777777" w:rsidR="00F34E83" w:rsidRPr="00436711" w:rsidRDefault="00F34E83" w:rsidP="00D07923">
            <w:pPr>
              <w:rPr>
                <w:b/>
                <w:lang w:eastAsia="en-GB"/>
              </w:rPr>
            </w:pPr>
            <w:r w:rsidRPr="00436711">
              <w:rPr>
                <w:b/>
                <w:lang w:eastAsia="en-GB"/>
              </w:rPr>
              <w:lastRenderedPageBreak/>
              <w:t>Black or Black British –Caribbean</w:t>
            </w:r>
          </w:p>
        </w:tc>
        <w:tc>
          <w:tcPr>
            <w:tcW w:w="1030" w:type="pct"/>
            <w:tcBorders>
              <w:top w:val="single" w:sz="12" w:space="0" w:color="auto"/>
              <w:left w:val="nil"/>
              <w:bottom w:val="single" w:sz="4" w:space="0" w:color="auto"/>
              <w:right w:val="single" w:sz="4" w:space="0" w:color="auto"/>
            </w:tcBorders>
            <w:shd w:val="clear" w:color="auto" w:fill="auto"/>
            <w:noWrap/>
            <w:vAlign w:val="bottom"/>
            <w:hideMark/>
          </w:tcPr>
          <w:p w14:paraId="31930351" w14:textId="77777777" w:rsidR="00F34E83" w:rsidRPr="00F77645" w:rsidRDefault="00F34E83" w:rsidP="00D07923">
            <w:pPr>
              <w:rPr>
                <w:b/>
                <w:lang w:eastAsia="en-GB"/>
              </w:rPr>
            </w:pPr>
            <w:r w:rsidRPr="00F77645">
              <w:rPr>
                <w:b/>
                <w:lang w:eastAsia="en-GB"/>
              </w:rPr>
              <w:t>Access</w:t>
            </w:r>
          </w:p>
        </w:tc>
        <w:tc>
          <w:tcPr>
            <w:tcW w:w="706" w:type="pct"/>
            <w:tcBorders>
              <w:top w:val="single" w:sz="12" w:space="0" w:color="auto"/>
              <w:left w:val="nil"/>
              <w:bottom w:val="single" w:sz="4" w:space="0" w:color="auto"/>
              <w:right w:val="single" w:sz="4" w:space="0" w:color="auto"/>
            </w:tcBorders>
            <w:shd w:val="clear" w:color="auto" w:fill="auto"/>
            <w:noWrap/>
            <w:hideMark/>
          </w:tcPr>
          <w:p w14:paraId="6FF2FB9C" w14:textId="77777777" w:rsidR="00F34E83" w:rsidRPr="00972260" w:rsidRDefault="00F34E83" w:rsidP="00F52692">
            <w:pPr>
              <w:jc w:val="right"/>
              <w:rPr>
                <w:rFonts w:eastAsia="Times New Roman"/>
                <w:color w:val="000000"/>
                <w:lang w:eastAsia="en-GB"/>
              </w:rPr>
            </w:pPr>
            <w:r w:rsidRPr="00972260">
              <w:t>20%</w:t>
            </w:r>
          </w:p>
        </w:tc>
        <w:tc>
          <w:tcPr>
            <w:tcW w:w="733" w:type="pct"/>
            <w:tcBorders>
              <w:top w:val="single" w:sz="12" w:space="0" w:color="auto"/>
              <w:left w:val="nil"/>
              <w:bottom w:val="single" w:sz="4" w:space="0" w:color="auto"/>
              <w:right w:val="single" w:sz="4" w:space="0" w:color="auto"/>
            </w:tcBorders>
            <w:shd w:val="clear" w:color="auto" w:fill="auto"/>
            <w:noWrap/>
            <w:hideMark/>
          </w:tcPr>
          <w:p w14:paraId="57AB90EC" w14:textId="77777777" w:rsidR="00F34E83" w:rsidRPr="00972260" w:rsidRDefault="00F34E83" w:rsidP="00F52692">
            <w:pPr>
              <w:jc w:val="right"/>
              <w:rPr>
                <w:rFonts w:eastAsia="Times New Roman"/>
                <w:color w:val="000000"/>
                <w:lang w:eastAsia="en-GB"/>
              </w:rPr>
            </w:pPr>
            <w:r w:rsidRPr="00972260">
              <w:t>18%</w:t>
            </w:r>
          </w:p>
        </w:tc>
        <w:tc>
          <w:tcPr>
            <w:tcW w:w="733" w:type="pct"/>
            <w:tcBorders>
              <w:top w:val="single" w:sz="12" w:space="0" w:color="auto"/>
              <w:left w:val="nil"/>
              <w:bottom w:val="single" w:sz="4" w:space="0" w:color="auto"/>
              <w:right w:val="single" w:sz="12" w:space="0" w:color="auto"/>
            </w:tcBorders>
            <w:shd w:val="clear" w:color="auto" w:fill="auto"/>
            <w:noWrap/>
            <w:hideMark/>
          </w:tcPr>
          <w:p w14:paraId="6BE3944F" w14:textId="77777777" w:rsidR="00F34E83" w:rsidRPr="00972260" w:rsidRDefault="00F34E83" w:rsidP="00F52692">
            <w:pPr>
              <w:jc w:val="right"/>
              <w:rPr>
                <w:rFonts w:eastAsia="Times New Roman"/>
                <w:color w:val="000000"/>
                <w:lang w:eastAsia="en-GB"/>
              </w:rPr>
            </w:pPr>
            <w:r w:rsidRPr="00972260">
              <w:t>17%</w:t>
            </w:r>
          </w:p>
        </w:tc>
      </w:tr>
      <w:tr w:rsidR="00F34E83" w:rsidRPr="00972260" w14:paraId="17597E65" w14:textId="77777777" w:rsidTr="003C2C90">
        <w:trPr>
          <w:trHeight w:val="300"/>
        </w:trPr>
        <w:tc>
          <w:tcPr>
            <w:tcW w:w="1797" w:type="pct"/>
            <w:vMerge/>
            <w:tcBorders>
              <w:top w:val="nil"/>
              <w:left w:val="single" w:sz="12" w:space="0" w:color="auto"/>
              <w:bottom w:val="single" w:sz="8" w:space="0" w:color="000000"/>
              <w:right w:val="single" w:sz="4" w:space="0" w:color="auto"/>
            </w:tcBorders>
            <w:vAlign w:val="center"/>
            <w:hideMark/>
          </w:tcPr>
          <w:p w14:paraId="4700D7B4" w14:textId="77777777" w:rsidR="00F34E83" w:rsidRPr="00436711" w:rsidRDefault="00F34E83" w:rsidP="00D07923">
            <w:pPr>
              <w:rPr>
                <w:b/>
                <w:lang w:eastAsia="en-GB"/>
              </w:rPr>
            </w:pPr>
          </w:p>
        </w:tc>
        <w:tc>
          <w:tcPr>
            <w:tcW w:w="1030" w:type="pct"/>
            <w:tcBorders>
              <w:top w:val="nil"/>
              <w:left w:val="nil"/>
              <w:bottom w:val="single" w:sz="4" w:space="0" w:color="auto"/>
              <w:right w:val="single" w:sz="4" w:space="0" w:color="auto"/>
            </w:tcBorders>
            <w:shd w:val="clear" w:color="auto" w:fill="auto"/>
            <w:noWrap/>
            <w:vAlign w:val="bottom"/>
            <w:hideMark/>
          </w:tcPr>
          <w:p w14:paraId="065FFBF2" w14:textId="77777777" w:rsidR="00F34E83" w:rsidRPr="00F77645" w:rsidRDefault="00F34E83" w:rsidP="00D07923">
            <w:pPr>
              <w:rPr>
                <w:b/>
                <w:lang w:eastAsia="en-GB"/>
              </w:rPr>
            </w:pPr>
            <w:r w:rsidRPr="00F77645">
              <w:rPr>
                <w:b/>
                <w:lang w:eastAsia="en-GB"/>
              </w:rPr>
              <w:t xml:space="preserve">BTEC   </w:t>
            </w:r>
          </w:p>
        </w:tc>
        <w:tc>
          <w:tcPr>
            <w:tcW w:w="706" w:type="pct"/>
            <w:tcBorders>
              <w:top w:val="nil"/>
              <w:left w:val="nil"/>
              <w:bottom w:val="single" w:sz="4" w:space="0" w:color="auto"/>
              <w:right w:val="single" w:sz="4" w:space="0" w:color="auto"/>
            </w:tcBorders>
            <w:shd w:val="clear" w:color="auto" w:fill="auto"/>
            <w:noWrap/>
            <w:hideMark/>
          </w:tcPr>
          <w:p w14:paraId="2B512771" w14:textId="77777777" w:rsidR="00F34E83" w:rsidRPr="00972260" w:rsidRDefault="00F34E83" w:rsidP="00F52692">
            <w:pPr>
              <w:jc w:val="right"/>
              <w:rPr>
                <w:rFonts w:eastAsia="Times New Roman"/>
                <w:color w:val="000000"/>
                <w:lang w:eastAsia="en-GB"/>
              </w:rPr>
            </w:pPr>
            <w:r w:rsidRPr="00972260">
              <w:t>35%</w:t>
            </w:r>
          </w:p>
        </w:tc>
        <w:tc>
          <w:tcPr>
            <w:tcW w:w="733" w:type="pct"/>
            <w:tcBorders>
              <w:top w:val="nil"/>
              <w:left w:val="nil"/>
              <w:bottom w:val="single" w:sz="4" w:space="0" w:color="auto"/>
              <w:right w:val="single" w:sz="4" w:space="0" w:color="auto"/>
            </w:tcBorders>
            <w:shd w:val="clear" w:color="auto" w:fill="auto"/>
            <w:noWrap/>
            <w:hideMark/>
          </w:tcPr>
          <w:p w14:paraId="6362DA30" w14:textId="77777777" w:rsidR="00F34E83" w:rsidRPr="00972260" w:rsidRDefault="00F34E83" w:rsidP="00F52692">
            <w:pPr>
              <w:jc w:val="right"/>
              <w:rPr>
                <w:rFonts w:eastAsia="Times New Roman"/>
                <w:color w:val="000000"/>
                <w:lang w:eastAsia="en-GB"/>
              </w:rPr>
            </w:pPr>
            <w:r w:rsidRPr="00972260">
              <w:t>37%</w:t>
            </w:r>
          </w:p>
        </w:tc>
        <w:tc>
          <w:tcPr>
            <w:tcW w:w="733" w:type="pct"/>
            <w:tcBorders>
              <w:top w:val="nil"/>
              <w:left w:val="nil"/>
              <w:bottom w:val="single" w:sz="4" w:space="0" w:color="auto"/>
              <w:right w:val="single" w:sz="12" w:space="0" w:color="auto"/>
            </w:tcBorders>
            <w:shd w:val="clear" w:color="auto" w:fill="auto"/>
            <w:noWrap/>
            <w:hideMark/>
          </w:tcPr>
          <w:p w14:paraId="62594FDB" w14:textId="77777777" w:rsidR="00F34E83" w:rsidRPr="00972260" w:rsidRDefault="00F34E83" w:rsidP="00F52692">
            <w:pPr>
              <w:jc w:val="right"/>
              <w:rPr>
                <w:rFonts w:eastAsia="Times New Roman"/>
                <w:color w:val="000000"/>
                <w:lang w:eastAsia="en-GB"/>
              </w:rPr>
            </w:pPr>
            <w:r w:rsidRPr="00972260">
              <w:t>43%</w:t>
            </w:r>
          </w:p>
        </w:tc>
      </w:tr>
      <w:tr w:rsidR="00F34E83" w:rsidRPr="00972260" w14:paraId="3093DE59" w14:textId="77777777" w:rsidTr="003C2C90">
        <w:trPr>
          <w:trHeight w:val="300"/>
        </w:trPr>
        <w:tc>
          <w:tcPr>
            <w:tcW w:w="1797" w:type="pct"/>
            <w:vMerge/>
            <w:tcBorders>
              <w:top w:val="nil"/>
              <w:left w:val="single" w:sz="12" w:space="0" w:color="auto"/>
              <w:bottom w:val="single" w:sz="8" w:space="0" w:color="000000"/>
              <w:right w:val="single" w:sz="4" w:space="0" w:color="auto"/>
            </w:tcBorders>
            <w:vAlign w:val="center"/>
            <w:hideMark/>
          </w:tcPr>
          <w:p w14:paraId="5F52A981" w14:textId="77777777" w:rsidR="00F34E83" w:rsidRPr="00436711" w:rsidRDefault="00F34E83" w:rsidP="00D07923">
            <w:pPr>
              <w:rPr>
                <w:b/>
                <w:lang w:eastAsia="en-GB"/>
              </w:rPr>
            </w:pPr>
          </w:p>
        </w:tc>
        <w:tc>
          <w:tcPr>
            <w:tcW w:w="1030" w:type="pct"/>
            <w:tcBorders>
              <w:top w:val="nil"/>
              <w:left w:val="nil"/>
              <w:bottom w:val="single" w:sz="4" w:space="0" w:color="auto"/>
              <w:right w:val="single" w:sz="4" w:space="0" w:color="auto"/>
            </w:tcBorders>
            <w:shd w:val="clear" w:color="auto" w:fill="auto"/>
            <w:noWrap/>
            <w:vAlign w:val="bottom"/>
            <w:hideMark/>
          </w:tcPr>
          <w:p w14:paraId="013D9847" w14:textId="77777777" w:rsidR="00F34E83" w:rsidRPr="00F77645" w:rsidRDefault="00F34E83" w:rsidP="00D07923">
            <w:pPr>
              <w:rPr>
                <w:b/>
                <w:lang w:eastAsia="en-GB"/>
              </w:rPr>
            </w:pPr>
            <w:r w:rsidRPr="00F77645">
              <w:rPr>
                <w:b/>
                <w:lang w:eastAsia="en-GB"/>
              </w:rPr>
              <w:t>A Level</w:t>
            </w:r>
          </w:p>
        </w:tc>
        <w:tc>
          <w:tcPr>
            <w:tcW w:w="706" w:type="pct"/>
            <w:tcBorders>
              <w:top w:val="nil"/>
              <w:left w:val="nil"/>
              <w:bottom w:val="single" w:sz="4" w:space="0" w:color="auto"/>
              <w:right w:val="single" w:sz="4" w:space="0" w:color="auto"/>
            </w:tcBorders>
            <w:shd w:val="clear" w:color="auto" w:fill="auto"/>
            <w:noWrap/>
            <w:hideMark/>
          </w:tcPr>
          <w:p w14:paraId="33078A2D" w14:textId="77777777" w:rsidR="00F34E83" w:rsidRPr="00972260" w:rsidRDefault="00F34E83" w:rsidP="00F52692">
            <w:pPr>
              <w:jc w:val="right"/>
              <w:rPr>
                <w:rFonts w:eastAsia="Times New Roman"/>
                <w:color w:val="000000"/>
                <w:lang w:eastAsia="en-GB"/>
              </w:rPr>
            </w:pPr>
            <w:r w:rsidRPr="00972260">
              <w:t>23%</w:t>
            </w:r>
          </w:p>
        </w:tc>
        <w:tc>
          <w:tcPr>
            <w:tcW w:w="733" w:type="pct"/>
            <w:tcBorders>
              <w:top w:val="nil"/>
              <w:left w:val="nil"/>
              <w:bottom w:val="single" w:sz="4" w:space="0" w:color="auto"/>
              <w:right w:val="single" w:sz="4" w:space="0" w:color="auto"/>
            </w:tcBorders>
            <w:shd w:val="clear" w:color="auto" w:fill="auto"/>
            <w:noWrap/>
            <w:hideMark/>
          </w:tcPr>
          <w:p w14:paraId="434CA489" w14:textId="77777777" w:rsidR="00F34E83" w:rsidRPr="00972260" w:rsidRDefault="00F34E83" w:rsidP="00F52692">
            <w:pPr>
              <w:jc w:val="right"/>
              <w:rPr>
                <w:rFonts w:eastAsia="Times New Roman"/>
                <w:color w:val="000000"/>
                <w:lang w:eastAsia="en-GB"/>
              </w:rPr>
            </w:pPr>
            <w:r w:rsidRPr="00972260">
              <w:t>20%</w:t>
            </w:r>
          </w:p>
        </w:tc>
        <w:tc>
          <w:tcPr>
            <w:tcW w:w="733" w:type="pct"/>
            <w:tcBorders>
              <w:top w:val="nil"/>
              <w:left w:val="nil"/>
              <w:bottom w:val="single" w:sz="4" w:space="0" w:color="auto"/>
              <w:right w:val="single" w:sz="12" w:space="0" w:color="auto"/>
            </w:tcBorders>
            <w:shd w:val="clear" w:color="auto" w:fill="auto"/>
            <w:noWrap/>
            <w:hideMark/>
          </w:tcPr>
          <w:p w14:paraId="6E50E5FC" w14:textId="77777777" w:rsidR="00F34E83" w:rsidRPr="00972260" w:rsidRDefault="00F34E83" w:rsidP="00F52692">
            <w:pPr>
              <w:jc w:val="right"/>
              <w:rPr>
                <w:rFonts w:eastAsia="Times New Roman"/>
                <w:color w:val="000000"/>
                <w:lang w:eastAsia="en-GB"/>
              </w:rPr>
            </w:pPr>
            <w:r w:rsidRPr="00972260">
              <w:t>20%</w:t>
            </w:r>
          </w:p>
        </w:tc>
      </w:tr>
      <w:tr w:rsidR="00F34E83" w:rsidRPr="00972260" w14:paraId="07A580D1" w14:textId="77777777" w:rsidTr="003C2C90">
        <w:trPr>
          <w:trHeight w:val="300"/>
        </w:trPr>
        <w:tc>
          <w:tcPr>
            <w:tcW w:w="1797" w:type="pct"/>
            <w:vMerge/>
            <w:tcBorders>
              <w:top w:val="nil"/>
              <w:left w:val="single" w:sz="12" w:space="0" w:color="auto"/>
              <w:bottom w:val="single" w:sz="8" w:space="0" w:color="000000"/>
              <w:right w:val="single" w:sz="4" w:space="0" w:color="auto"/>
            </w:tcBorders>
            <w:vAlign w:val="center"/>
            <w:hideMark/>
          </w:tcPr>
          <w:p w14:paraId="33C5C217" w14:textId="77777777" w:rsidR="00F34E83" w:rsidRPr="00436711" w:rsidRDefault="00F34E83" w:rsidP="00D07923">
            <w:pPr>
              <w:rPr>
                <w:b/>
                <w:lang w:eastAsia="en-GB"/>
              </w:rPr>
            </w:pPr>
          </w:p>
        </w:tc>
        <w:tc>
          <w:tcPr>
            <w:tcW w:w="1030" w:type="pct"/>
            <w:tcBorders>
              <w:top w:val="nil"/>
              <w:left w:val="nil"/>
              <w:bottom w:val="single" w:sz="4" w:space="0" w:color="auto"/>
              <w:right w:val="single" w:sz="4" w:space="0" w:color="auto"/>
            </w:tcBorders>
            <w:shd w:val="clear" w:color="auto" w:fill="auto"/>
            <w:noWrap/>
            <w:vAlign w:val="bottom"/>
            <w:hideMark/>
          </w:tcPr>
          <w:p w14:paraId="44B3CA51" w14:textId="77777777" w:rsidR="00F34E83" w:rsidRPr="00F77645" w:rsidRDefault="00F34E83" w:rsidP="00D07923">
            <w:pPr>
              <w:rPr>
                <w:b/>
                <w:lang w:eastAsia="en-GB"/>
              </w:rPr>
            </w:pPr>
            <w:r w:rsidRPr="00F77645">
              <w:rPr>
                <w:b/>
                <w:lang w:eastAsia="en-GB"/>
              </w:rPr>
              <w:t>NVQ</w:t>
            </w:r>
          </w:p>
        </w:tc>
        <w:tc>
          <w:tcPr>
            <w:tcW w:w="706" w:type="pct"/>
            <w:tcBorders>
              <w:top w:val="nil"/>
              <w:left w:val="nil"/>
              <w:bottom w:val="single" w:sz="4" w:space="0" w:color="auto"/>
              <w:right w:val="single" w:sz="4" w:space="0" w:color="auto"/>
            </w:tcBorders>
            <w:shd w:val="clear" w:color="auto" w:fill="auto"/>
            <w:noWrap/>
            <w:hideMark/>
          </w:tcPr>
          <w:p w14:paraId="406556B9" w14:textId="77777777" w:rsidR="00F34E83" w:rsidRPr="00972260" w:rsidRDefault="00F34E83" w:rsidP="00F52692">
            <w:pPr>
              <w:jc w:val="right"/>
              <w:rPr>
                <w:rFonts w:eastAsia="Times New Roman"/>
                <w:color w:val="000000"/>
                <w:lang w:eastAsia="en-GB"/>
              </w:rPr>
            </w:pPr>
            <w:r w:rsidRPr="00972260">
              <w:t>2%</w:t>
            </w:r>
          </w:p>
        </w:tc>
        <w:tc>
          <w:tcPr>
            <w:tcW w:w="733" w:type="pct"/>
            <w:tcBorders>
              <w:top w:val="nil"/>
              <w:left w:val="nil"/>
              <w:bottom w:val="single" w:sz="4" w:space="0" w:color="auto"/>
              <w:right w:val="single" w:sz="4" w:space="0" w:color="auto"/>
            </w:tcBorders>
            <w:shd w:val="clear" w:color="auto" w:fill="auto"/>
            <w:noWrap/>
            <w:hideMark/>
          </w:tcPr>
          <w:p w14:paraId="0ABCD41F" w14:textId="77777777" w:rsidR="00F34E83" w:rsidRPr="00972260" w:rsidRDefault="00F34E83" w:rsidP="00F52692">
            <w:pPr>
              <w:jc w:val="right"/>
              <w:rPr>
                <w:rFonts w:eastAsia="Times New Roman"/>
                <w:color w:val="000000"/>
                <w:lang w:eastAsia="en-GB"/>
              </w:rPr>
            </w:pPr>
            <w:r w:rsidRPr="00972260">
              <w:t>1%</w:t>
            </w:r>
          </w:p>
        </w:tc>
        <w:tc>
          <w:tcPr>
            <w:tcW w:w="733" w:type="pct"/>
            <w:tcBorders>
              <w:top w:val="nil"/>
              <w:left w:val="nil"/>
              <w:bottom w:val="single" w:sz="4" w:space="0" w:color="auto"/>
              <w:right w:val="single" w:sz="12" w:space="0" w:color="auto"/>
            </w:tcBorders>
            <w:shd w:val="clear" w:color="auto" w:fill="auto"/>
            <w:noWrap/>
            <w:hideMark/>
          </w:tcPr>
          <w:p w14:paraId="092265BC" w14:textId="77777777" w:rsidR="00F34E83" w:rsidRPr="00972260" w:rsidRDefault="00F34E83" w:rsidP="00F52692">
            <w:pPr>
              <w:jc w:val="right"/>
              <w:rPr>
                <w:rFonts w:eastAsia="Times New Roman"/>
                <w:color w:val="000000"/>
                <w:lang w:eastAsia="en-GB"/>
              </w:rPr>
            </w:pPr>
            <w:r w:rsidRPr="00972260">
              <w:t>1%</w:t>
            </w:r>
          </w:p>
        </w:tc>
      </w:tr>
      <w:tr w:rsidR="00F34E83" w:rsidRPr="00972260" w14:paraId="07392AB0" w14:textId="77777777" w:rsidTr="003C2C90">
        <w:trPr>
          <w:trHeight w:val="300"/>
        </w:trPr>
        <w:tc>
          <w:tcPr>
            <w:tcW w:w="1797" w:type="pct"/>
            <w:vMerge/>
            <w:tcBorders>
              <w:top w:val="nil"/>
              <w:left w:val="single" w:sz="12" w:space="0" w:color="auto"/>
              <w:bottom w:val="single" w:sz="8" w:space="0" w:color="000000"/>
              <w:right w:val="single" w:sz="4" w:space="0" w:color="auto"/>
            </w:tcBorders>
            <w:vAlign w:val="center"/>
            <w:hideMark/>
          </w:tcPr>
          <w:p w14:paraId="734B8925" w14:textId="77777777" w:rsidR="00F34E83" w:rsidRPr="00436711" w:rsidRDefault="00F34E83" w:rsidP="00D07923">
            <w:pPr>
              <w:rPr>
                <w:b/>
                <w:lang w:eastAsia="en-GB"/>
              </w:rPr>
            </w:pPr>
          </w:p>
        </w:tc>
        <w:tc>
          <w:tcPr>
            <w:tcW w:w="1030" w:type="pct"/>
            <w:tcBorders>
              <w:top w:val="single" w:sz="4" w:space="0" w:color="auto"/>
              <w:left w:val="nil"/>
              <w:bottom w:val="single" w:sz="12" w:space="0" w:color="auto"/>
              <w:right w:val="single" w:sz="4" w:space="0" w:color="auto"/>
            </w:tcBorders>
            <w:shd w:val="clear" w:color="auto" w:fill="auto"/>
            <w:noWrap/>
            <w:vAlign w:val="bottom"/>
            <w:hideMark/>
          </w:tcPr>
          <w:p w14:paraId="33D94BA0" w14:textId="285804FA" w:rsidR="00F34E83" w:rsidRPr="00F77645" w:rsidRDefault="005F1D3F" w:rsidP="00D07923">
            <w:pPr>
              <w:rPr>
                <w:b/>
                <w:lang w:eastAsia="en-GB"/>
              </w:rPr>
            </w:pPr>
            <w:r w:rsidRPr="00F77645">
              <w:rPr>
                <w:b/>
                <w:lang w:eastAsia="en-GB"/>
              </w:rPr>
              <w:t>Other Vocational</w:t>
            </w:r>
            <w:r w:rsidR="00F34E83" w:rsidRPr="00F77645">
              <w:rPr>
                <w:b/>
                <w:lang w:eastAsia="en-GB"/>
              </w:rPr>
              <w:t xml:space="preserve"> </w:t>
            </w:r>
          </w:p>
        </w:tc>
        <w:tc>
          <w:tcPr>
            <w:tcW w:w="706" w:type="pct"/>
            <w:tcBorders>
              <w:top w:val="single" w:sz="4" w:space="0" w:color="auto"/>
              <w:left w:val="nil"/>
              <w:bottom w:val="single" w:sz="12" w:space="0" w:color="auto"/>
              <w:right w:val="single" w:sz="4" w:space="0" w:color="auto"/>
            </w:tcBorders>
            <w:shd w:val="clear" w:color="auto" w:fill="auto"/>
            <w:noWrap/>
            <w:hideMark/>
          </w:tcPr>
          <w:p w14:paraId="32370447" w14:textId="77777777" w:rsidR="00F34E83" w:rsidRPr="00972260" w:rsidRDefault="00F34E83" w:rsidP="00F52692">
            <w:pPr>
              <w:jc w:val="right"/>
              <w:rPr>
                <w:rFonts w:eastAsia="Times New Roman"/>
                <w:color w:val="000000"/>
                <w:lang w:eastAsia="en-GB"/>
              </w:rPr>
            </w:pPr>
            <w:r w:rsidRPr="00972260">
              <w:t>21%</w:t>
            </w:r>
          </w:p>
        </w:tc>
        <w:tc>
          <w:tcPr>
            <w:tcW w:w="733" w:type="pct"/>
            <w:tcBorders>
              <w:top w:val="single" w:sz="4" w:space="0" w:color="auto"/>
              <w:left w:val="nil"/>
              <w:bottom w:val="single" w:sz="12" w:space="0" w:color="auto"/>
              <w:right w:val="single" w:sz="4" w:space="0" w:color="auto"/>
            </w:tcBorders>
            <w:shd w:val="clear" w:color="auto" w:fill="auto"/>
            <w:noWrap/>
            <w:hideMark/>
          </w:tcPr>
          <w:p w14:paraId="03ABF8C1" w14:textId="77777777" w:rsidR="00F34E83" w:rsidRPr="00972260" w:rsidRDefault="00F34E83" w:rsidP="00F52692">
            <w:pPr>
              <w:jc w:val="right"/>
              <w:rPr>
                <w:rFonts w:eastAsia="Times New Roman"/>
                <w:color w:val="000000"/>
                <w:lang w:eastAsia="en-GB"/>
              </w:rPr>
            </w:pPr>
            <w:r w:rsidRPr="00972260">
              <w:t>23%</w:t>
            </w:r>
          </w:p>
        </w:tc>
        <w:tc>
          <w:tcPr>
            <w:tcW w:w="733" w:type="pct"/>
            <w:tcBorders>
              <w:top w:val="single" w:sz="4" w:space="0" w:color="auto"/>
              <w:left w:val="nil"/>
              <w:bottom w:val="single" w:sz="12" w:space="0" w:color="auto"/>
              <w:right w:val="single" w:sz="12" w:space="0" w:color="auto"/>
            </w:tcBorders>
            <w:shd w:val="clear" w:color="auto" w:fill="auto"/>
            <w:noWrap/>
            <w:hideMark/>
          </w:tcPr>
          <w:p w14:paraId="7772B93C" w14:textId="77777777" w:rsidR="00F34E83" w:rsidRPr="00972260" w:rsidRDefault="00F34E83" w:rsidP="00F52692">
            <w:pPr>
              <w:jc w:val="right"/>
              <w:rPr>
                <w:rFonts w:eastAsia="Times New Roman"/>
                <w:color w:val="000000"/>
                <w:lang w:eastAsia="en-GB"/>
              </w:rPr>
            </w:pPr>
            <w:r w:rsidRPr="00972260">
              <w:t>18%</w:t>
            </w:r>
          </w:p>
        </w:tc>
      </w:tr>
      <w:tr w:rsidR="00F34E83" w:rsidRPr="00972260" w14:paraId="69201BFD" w14:textId="77777777" w:rsidTr="003C2C90">
        <w:trPr>
          <w:trHeight w:val="300"/>
        </w:trPr>
        <w:tc>
          <w:tcPr>
            <w:tcW w:w="1797" w:type="pct"/>
            <w:vMerge w:val="restart"/>
            <w:tcBorders>
              <w:top w:val="nil"/>
              <w:left w:val="single" w:sz="12" w:space="0" w:color="auto"/>
              <w:bottom w:val="single" w:sz="8" w:space="0" w:color="000000"/>
              <w:right w:val="single" w:sz="4" w:space="0" w:color="auto"/>
            </w:tcBorders>
            <w:shd w:val="clear" w:color="auto" w:fill="auto"/>
            <w:vAlign w:val="center"/>
            <w:hideMark/>
          </w:tcPr>
          <w:p w14:paraId="37274707" w14:textId="77777777" w:rsidR="00F34E83" w:rsidRPr="00436711" w:rsidRDefault="00F34E83" w:rsidP="00D07923">
            <w:pPr>
              <w:rPr>
                <w:b/>
                <w:lang w:eastAsia="en-GB"/>
              </w:rPr>
            </w:pPr>
            <w:r w:rsidRPr="00436711">
              <w:rPr>
                <w:b/>
                <w:lang w:eastAsia="en-GB"/>
              </w:rPr>
              <w:t>Chinese</w:t>
            </w:r>
          </w:p>
        </w:tc>
        <w:tc>
          <w:tcPr>
            <w:tcW w:w="1030" w:type="pct"/>
            <w:tcBorders>
              <w:top w:val="single" w:sz="12" w:space="0" w:color="auto"/>
              <w:left w:val="nil"/>
              <w:bottom w:val="single" w:sz="4" w:space="0" w:color="auto"/>
              <w:right w:val="single" w:sz="4" w:space="0" w:color="auto"/>
            </w:tcBorders>
            <w:shd w:val="clear" w:color="auto" w:fill="auto"/>
            <w:noWrap/>
            <w:vAlign w:val="bottom"/>
            <w:hideMark/>
          </w:tcPr>
          <w:p w14:paraId="78DCAE02" w14:textId="77777777" w:rsidR="00F34E83" w:rsidRPr="00F77645" w:rsidRDefault="00F34E83" w:rsidP="00D07923">
            <w:pPr>
              <w:rPr>
                <w:b/>
                <w:lang w:eastAsia="en-GB"/>
              </w:rPr>
            </w:pPr>
            <w:r w:rsidRPr="00F77645">
              <w:rPr>
                <w:b/>
                <w:lang w:eastAsia="en-GB"/>
              </w:rPr>
              <w:t>Access</w:t>
            </w:r>
          </w:p>
        </w:tc>
        <w:tc>
          <w:tcPr>
            <w:tcW w:w="706" w:type="pct"/>
            <w:tcBorders>
              <w:top w:val="single" w:sz="12" w:space="0" w:color="auto"/>
              <w:left w:val="nil"/>
              <w:bottom w:val="single" w:sz="4" w:space="0" w:color="auto"/>
              <w:right w:val="single" w:sz="4" w:space="0" w:color="auto"/>
            </w:tcBorders>
            <w:shd w:val="clear" w:color="auto" w:fill="auto"/>
            <w:noWrap/>
            <w:hideMark/>
          </w:tcPr>
          <w:p w14:paraId="450C7418" w14:textId="77777777" w:rsidR="00F34E83" w:rsidRPr="00972260" w:rsidRDefault="00F34E83" w:rsidP="00F52692">
            <w:pPr>
              <w:jc w:val="right"/>
              <w:rPr>
                <w:rFonts w:eastAsia="Times New Roman"/>
                <w:color w:val="000000"/>
                <w:lang w:eastAsia="en-GB"/>
              </w:rPr>
            </w:pPr>
            <w:r w:rsidRPr="00972260">
              <w:t>14%</w:t>
            </w:r>
          </w:p>
        </w:tc>
        <w:tc>
          <w:tcPr>
            <w:tcW w:w="733" w:type="pct"/>
            <w:tcBorders>
              <w:top w:val="single" w:sz="12" w:space="0" w:color="auto"/>
              <w:left w:val="nil"/>
              <w:bottom w:val="single" w:sz="4" w:space="0" w:color="auto"/>
              <w:right w:val="single" w:sz="4" w:space="0" w:color="auto"/>
            </w:tcBorders>
            <w:shd w:val="clear" w:color="auto" w:fill="auto"/>
            <w:noWrap/>
            <w:hideMark/>
          </w:tcPr>
          <w:p w14:paraId="09CE8FD1" w14:textId="77777777" w:rsidR="00F34E83" w:rsidRPr="00972260" w:rsidRDefault="00F34E83" w:rsidP="00F52692">
            <w:pPr>
              <w:jc w:val="right"/>
              <w:rPr>
                <w:rFonts w:eastAsia="Times New Roman"/>
                <w:color w:val="000000"/>
                <w:lang w:eastAsia="en-GB"/>
              </w:rPr>
            </w:pPr>
            <w:r w:rsidRPr="00972260">
              <w:t>12%</w:t>
            </w:r>
          </w:p>
        </w:tc>
        <w:tc>
          <w:tcPr>
            <w:tcW w:w="733" w:type="pct"/>
            <w:tcBorders>
              <w:top w:val="single" w:sz="12" w:space="0" w:color="auto"/>
              <w:left w:val="nil"/>
              <w:bottom w:val="single" w:sz="4" w:space="0" w:color="auto"/>
              <w:right w:val="single" w:sz="12" w:space="0" w:color="auto"/>
            </w:tcBorders>
            <w:shd w:val="clear" w:color="auto" w:fill="auto"/>
            <w:noWrap/>
            <w:hideMark/>
          </w:tcPr>
          <w:p w14:paraId="54700942" w14:textId="77777777" w:rsidR="00F34E83" w:rsidRPr="00972260" w:rsidRDefault="00F34E83" w:rsidP="00F52692">
            <w:pPr>
              <w:jc w:val="right"/>
              <w:rPr>
                <w:rFonts w:eastAsia="Times New Roman"/>
                <w:color w:val="000000"/>
                <w:lang w:eastAsia="en-GB"/>
              </w:rPr>
            </w:pPr>
            <w:r w:rsidRPr="00972260">
              <w:t>13%</w:t>
            </w:r>
          </w:p>
        </w:tc>
      </w:tr>
      <w:tr w:rsidR="00F34E83" w:rsidRPr="00972260" w14:paraId="000E528F" w14:textId="77777777" w:rsidTr="003C2C90">
        <w:trPr>
          <w:trHeight w:val="300"/>
        </w:trPr>
        <w:tc>
          <w:tcPr>
            <w:tcW w:w="1797" w:type="pct"/>
            <w:vMerge/>
            <w:tcBorders>
              <w:top w:val="nil"/>
              <w:left w:val="single" w:sz="12" w:space="0" w:color="auto"/>
              <w:bottom w:val="single" w:sz="8" w:space="0" w:color="000000"/>
              <w:right w:val="single" w:sz="4" w:space="0" w:color="auto"/>
            </w:tcBorders>
            <w:vAlign w:val="center"/>
            <w:hideMark/>
          </w:tcPr>
          <w:p w14:paraId="0FDEB226" w14:textId="77777777" w:rsidR="00F34E83" w:rsidRPr="00436711" w:rsidRDefault="00F34E83" w:rsidP="00D07923">
            <w:pPr>
              <w:rPr>
                <w:b/>
                <w:lang w:eastAsia="en-GB"/>
              </w:rPr>
            </w:pPr>
          </w:p>
        </w:tc>
        <w:tc>
          <w:tcPr>
            <w:tcW w:w="1030" w:type="pct"/>
            <w:tcBorders>
              <w:top w:val="nil"/>
              <w:left w:val="nil"/>
              <w:bottom w:val="single" w:sz="4" w:space="0" w:color="auto"/>
              <w:right w:val="single" w:sz="4" w:space="0" w:color="auto"/>
            </w:tcBorders>
            <w:shd w:val="clear" w:color="auto" w:fill="auto"/>
            <w:noWrap/>
            <w:vAlign w:val="bottom"/>
            <w:hideMark/>
          </w:tcPr>
          <w:p w14:paraId="6D650B3B" w14:textId="77777777" w:rsidR="00F34E83" w:rsidRPr="00F77645" w:rsidRDefault="00F34E83" w:rsidP="00D07923">
            <w:pPr>
              <w:rPr>
                <w:b/>
                <w:lang w:eastAsia="en-GB"/>
              </w:rPr>
            </w:pPr>
            <w:r w:rsidRPr="00F77645">
              <w:rPr>
                <w:b/>
                <w:lang w:eastAsia="en-GB"/>
              </w:rPr>
              <w:t xml:space="preserve">BTEC   </w:t>
            </w:r>
          </w:p>
        </w:tc>
        <w:tc>
          <w:tcPr>
            <w:tcW w:w="706" w:type="pct"/>
            <w:tcBorders>
              <w:top w:val="nil"/>
              <w:left w:val="nil"/>
              <w:bottom w:val="single" w:sz="4" w:space="0" w:color="auto"/>
              <w:right w:val="single" w:sz="4" w:space="0" w:color="auto"/>
            </w:tcBorders>
            <w:shd w:val="clear" w:color="auto" w:fill="auto"/>
            <w:noWrap/>
            <w:hideMark/>
          </w:tcPr>
          <w:p w14:paraId="586CD5CF" w14:textId="77777777" w:rsidR="00F34E83" w:rsidRPr="00972260" w:rsidRDefault="00F34E83" w:rsidP="00F52692">
            <w:pPr>
              <w:jc w:val="right"/>
              <w:rPr>
                <w:rFonts w:eastAsia="Times New Roman"/>
                <w:color w:val="000000"/>
                <w:lang w:eastAsia="en-GB"/>
              </w:rPr>
            </w:pPr>
            <w:r w:rsidRPr="00972260">
              <w:t>38%</w:t>
            </w:r>
          </w:p>
        </w:tc>
        <w:tc>
          <w:tcPr>
            <w:tcW w:w="733" w:type="pct"/>
            <w:tcBorders>
              <w:top w:val="nil"/>
              <w:left w:val="nil"/>
              <w:bottom w:val="single" w:sz="4" w:space="0" w:color="auto"/>
              <w:right w:val="single" w:sz="4" w:space="0" w:color="auto"/>
            </w:tcBorders>
            <w:shd w:val="clear" w:color="auto" w:fill="auto"/>
            <w:noWrap/>
            <w:hideMark/>
          </w:tcPr>
          <w:p w14:paraId="62535E4F" w14:textId="77777777" w:rsidR="00F34E83" w:rsidRPr="00972260" w:rsidRDefault="00F34E83" w:rsidP="00F52692">
            <w:pPr>
              <w:jc w:val="right"/>
              <w:rPr>
                <w:rFonts w:eastAsia="Times New Roman"/>
                <w:color w:val="000000"/>
                <w:lang w:eastAsia="en-GB"/>
              </w:rPr>
            </w:pPr>
            <w:r w:rsidRPr="00972260">
              <w:t>43%</w:t>
            </w:r>
          </w:p>
        </w:tc>
        <w:tc>
          <w:tcPr>
            <w:tcW w:w="733" w:type="pct"/>
            <w:tcBorders>
              <w:top w:val="nil"/>
              <w:left w:val="nil"/>
              <w:bottom w:val="single" w:sz="4" w:space="0" w:color="auto"/>
              <w:right w:val="single" w:sz="12" w:space="0" w:color="auto"/>
            </w:tcBorders>
            <w:shd w:val="clear" w:color="auto" w:fill="auto"/>
            <w:noWrap/>
            <w:hideMark/>
          </w:tcPr>
          <w:p w14:paraId="3355DD0F" w14:textId="77777777" w:rsidR="00F34E83" w:rsidRPr="00972260" w:rsidRDefault="00F34E83" w:rsidP="00F52692">
            <w:pPr>
              <w:jc w:val="right"/>
              <w:rPr>
                <w:rFonts w:eastAsia="Times New Roman"/>
                <w:color w:val="000000"/>
                <w:lang w:eastAsia="en-GB"/>
              </w:rPr>
            </w:pPr>
            <w:r w:rsidRPr="00972260">
              <w:t>44%</w:t>
            </w:r>
          </w:p>
        </w:tc>
      </w:tr>
      <w:tr w:rsidR="00F34E83" w:rsidRPr="00972260" w14:paraId="46C425F1" w14:textId="77777777" w:rsidTr="003C2C90">
        <w:trPr>
          <w:trHeight w:val="300"/>
        </w:trPr>
        <w:tc>
          <w:tcPr>
            <w:tcW w:w="1797" w:type="pct"/>
            <w:vMerge/>
            <w:tcBorders>
              <w:top w:val="nil"/>
              <w:left w:val="single" w:sz="12" w:space="0" w:color="auto"/>
              <w:bottom w:val="single" w:sz="8" w:space="0" w:color="000000"/>
              <w:right w:val="single" w:sz="4" w:space="0" w:color="auto"/>
            </w:tcBorders>
            <w:vAlign w:val="center"/>
            <w:hideMark/>
          </w:tcPr>
          <w:p w14:paraId="4081DDB7" w14:textId="77777777" w:rsidR="00F34E83" w:rsidRPr="00436711" w:rsidRDefault="00F34E83" w:rsidP="00D07923">
            <w:pPr>
              <w:rPr>
                <w:b/>
                <w:lang w:eastAsia="en-GB"/>
              </w:rPr>
            </w:pPr>
          </w:p>
        </w:tc>
        <w:tc>
          <w:tcPr>
            <w:tcW w:w="1030" w:type="pct"/>
            <w:tcBorders>
              <w:top w:val="nil"/>
              <w:left w:val="nil"/>
              <w:bottom w:val="single" w:sz="4" w:space="0" w:color="auto"/>
              <w:right w:val="single" w:sz="4" w:space="0" w:color="auto"/>
            </w:tcBorders>
            <w:shd w:val="clear" w:color="auto" w:fill="auto"/>
            <w:noWrap/>
            <w:vAlign w:val="bottom"/>
            <w:hideMark/>
          </w:tcPr>
          <w:p w14:paraId="51237DF0" w14:textId="77777777" w:rsidR="00F34E83" w:rsidRPr="00F77645" w:rsidRDefault="00F34E83" w:rsidP="00D07923">
            <w:pPr>
              <w:rPr>
                <w:b/>
                <w:lang w:eastAsia="en-GB"/>
              </w:rPr>
            </w:pPr>
            <w:r w:rsidRPr="00F77645">
              <w:rPr>
                <w:b/>
                <w:lang w:eastAsia="en-GB"/>
              </w:rPr>
              <w:t>A Level</w:t>
            </w:r>
          </w:p>
        </w:tc>
        <w:tc>
          <w:tcPr>
            <w:tcW w:w="706" w:type="pct"/>
            <w:tcBorders>
              <w:top w:val="nil"/>
              <w:left w:val="nil"/>
              <w:bottom w:val="single" w:sz="4" w:space="0" w:color="auto"/>
              <w:right w:val="single" w:sz="4" w:space="0" w:color="auto"/>
            </w:tcBorders>
            <w:shd w:val="clear" w:color="auto" w:fill="auto"/>
            <w:noWrap/>
            <w:hideMark/>
          </w:tcPr>
          <w:p w14:paraId="59A33A1A" w14:textId="77777777" w:rsidR="00F34E83" w:rsidRPr="00972260" w:rsidRDefault="00F34E83" w:rsidP="00F52692">
            <w:pPr>
              <w:jc w:val="right"/>
              <w:rPr>
                <w:rFonts w:eastAsia="Times New Roman"/>
                <w:color w:val="000000"/>
                <w:lang w:eastAsia="en-GB"/>
              </w:rPr>
            </w:pPr>
            <w:r w:rsidRPr="00972260">
              <w:t>16%</w:t>
            </w:r>
          </w:p>
        </w:tc>
        <w:tc>
          <w:tcPr>
            <w:tcW w:w="733" w:type="pct"/>
            <w:tcBorders>
              <w:top w:val="nil"/>
              <w:left w:val="nil"/>
              <w:bottom w:val="single" w:sz="4" w:space="0" w:color="auto"/>
              <w:right w:val="single" w:sz="4" w:space="0" w:color="auto"/>
            </w:tcBorders>
            <w:shd w:val="clear" w:color="auto" w:fill="auto"/>
            <w:noWrap/>
            <w:hideMark/>
          </w:tcPr>
          <w:p w14:paraId="65F8D015" w14:textId="77777777" w:rsidR="00F34E83" w:rsidRPr="00972260" w:rsidRDefault="00F34E83" w:rsidP="00F52692">
            <w:pPr>
              <w:jc w:val="right"/>
              <w:rPr>
                <w:rFonts w:eastAsia="Times New Roman"/>
                <w:color w:val="000000"/>
                <w:lang w:eastAsia="en-GB"/>
              </w:rPr>
            </w:pPr>
            <w:r w:rsidRPr="00972260">
              <w:t>15%</w:t>
            </w:r>
          </w:p>
        </w:tc>
        <w:tc>
          <w:tcPr>
            <w:tcW w:w="733" w:type="pct"/>
            <w:tcBorders>
              <w:top w:val="nil"/>
              <w:left w:val="nil"/>
              <w:bottom w:val="single" w:sz="4" w:space="0" w:color="auto"/>
              <w:right w:val="single" w:sz="12" w:space="0" w:color="auto"/>
            </w:tcBorders>
            <w:shd w:val="clear" w:color="auto" w:fill="auto"/>
            <w:noWrap/>
            <w:hideMark/>
          </w:tcPr>
          <w:p w14:paraId="1553B143" w14:textId="77777777" w:rsidR="00F34E83" w:rsidRPr="00972260" w:rsidRDefault="00F34E83" w:rsidP="00F52692">
            <w:pPr>
              <w:jc w:val="right"/>
              <w:rPr>
                <w:rFonts w:eastAsia="Times New Roman"/>
                <w:color w:val="000000"/>
                <w:lang w:eastAsia="en-GB"/>
              </w:rPr>
            </w:pPr>
            <w:r w:rsidRPr="00972260">
              <w:t>15%</w:t>
            </w:r>
          </w:p>
        </w:tc>
      </w:tr>
      <w:tr w:rsidR="00F34E83" w:rsidRPr="00972260" w14:paraId="16FAEEC7" w14:textId="77777777" w:rsidTr="003C2C90">
        <w:trPr>
          <w:trHeight w:val="300"/>
        </w:trPr>
        <w:tc>
          <w:tcPr>
            <w:tcW w:w="1797" w:type="pct"/>
            <w:vMerge/>
            <w:tcBorders>
              <w:top w:val="nil"/>
              <w:left w:val="single" w:sz="12" w:space="0" w:color="auto"/>
              <w:bottom w:val="single" w:sz="8" w:space="0" w:color="000000"/>
              <w:right w:val="single" w:sz="4" w:space="0" w:color="auto"/>
            </w:tcBorders>
            <w:vAlign w:val="center"/>
            <w:hideMark/>
          </w:tcPr>
          <w:p w14:paraId="6DF056C7" w14:textId="77777777" w:rsidR="00F34E83" w:rsidRPr="00436711" w:rsidRDefault="00F34E83" w:rsidP="00D07923">
            <w:pPr>
              <w:rPr>
                <w:b/>
                <w:lang w:eastAsia="en-GB"/>
              </w:rPr>
            </w:pPr>
          </w:p>
        </w:tc>
        <w:tc>
          <w:tcPr>
            <w:tcW w:w="1030" w:type="pct"/>
            <w:tcBorders>
              <w:top w:val="nil"/>
              <w:left w:val="nil"/>
              <w:bottom w:val="single" w:sz="4" w:space="0" w:color="auto"/>
              <w:right w:val="single" w:sz="4" w:space="0" w:color="auto"/>
            </w:tcBorders>
            <w:shd w:val="clear" w:color="auto" w:fill="auto"/>
            <w:noWrap/>
            <w:vAlign w:val="bottom"/>
            <w:hideMark/>
          </w:tcPr>
          <w:p w14:paraId="383E1464" w14:textId="77777777" w:rsidR="00F34E83" w:rsidRPr="00F77645" w:rsidRDefault="00F34E83" w:rsidP="00D07923">
            <w:pPr>
              <w:rPr>
                <w:b/>
                <w:lang w:eastAsia="en-GB"/>
              </w:rPr>
            </w:pPr>
            <w:r w:rsidRPr="00F77645">
              <w:rPr>
                <w:b/>
                <w:lang w:eastAsia="en-GB"/>
              </w:rPr>
              <w:t>NVQ</w:t>
            </w:r>
          </w:p>
        </w:tc>
        <w:tc>
          <w:tcPr>
            <w:tcW w:w="706" w:type="pct"/>
            <w:tcBorders>
              <w:top w:val="nil"/>
              <w:left w:val="nil"/>
              <w:bottom w:val="single" w:sz="4" w:space="0" w:color="auto"/>
              <w:right w:val="single" w:sz="4" w:space="0" w:color="auto"/>
            </w:tcBorders>
            <w:shd w:val="clear" w:color="auto" w:fill="auto"/>
            <w:noWrap/>
            <w:hideMark/>
          </w:tcPr>
          <w:p w14:paraId="40A12329" w14:textId="77777777" w:rsidR="00F34E83" w:rsidRPr="00972260" w:rsidRDefault="00F34E83" w:rsidP="00F52692">
            <w:pPr>
              <w:jc w:val="right"/>
              <w:rPr>
                <w:rFonts w:eastAsia="Times New Roman"/>
                <w:color w:val="000000"/>
                <w:lang w:eastAsia="en-GB"/>
              </w:rPr>
            </w:pPr>
            <w:r w:rsidRPr="00972260">
              <w:t>3%</w:t>
            </w:r>
          </w:p>
        </w:tc>
        <w:tc>
          <w:tcPr>
            <w:tcW w:w="733" w:type="pct"/>
            <w:tcBorders>
              <w:top w:val="nil"/>
              <w:left w:val="nil"/>
              <w:bottom w:val="single" w:sz="4" w:space="0" w:color="auto"/>
              <w:right w:val="single" w:sz="4" w:space="0" w:color="auto"/>
            </w:tcBorders>
            <w:shd w:val="clear" w:color="auto" w:fill="auto"/>
            <w:noWrap/>
            <w:hideMark/>
          </w:tcPr>
          <w:p w14:paraId="00CEA5C7" w14:textId="77777777" w:rsidR="00F34E83" w:rsidRPr="00972260" w:rsidRDefault="00F34E83" w:rsidP="00F52692">
            <w:pPr>
              <w:jc w:val="right"/>
              <w:rPr>
                <w:rFonts w:eastAsia="Times New Roman"/>
                <w:color w:val="000000"/>
                <w:lang w:eastAsia="en-GB"/>
              </w:rPr>
            </w:pPr>
            <w:r w:rsidRPr="00972260">
              <w:t>3%</w:t>
            </w:r>
          </w:p>
        </w:tc>
        <w:tc>
          <w:tcPr>
            <w:tcW w:w="733" w:type="pct"/>
            <w:tcBorders>
              <w:top w:val="nil"/>
              <w:left w:val="nil"/>
              <w:bottom w:val="single" w:sz="4" w:space="0" w:color="auto"/>
              <w:right w:val="single" w:sz="12" w:space="0" w:color="auto"/>
            </w:tcBorders>
            <w:shd w:val="clear" w:color="auto" w:fill="auto"/>
            <w:noWrap/>
            <w:hideMark/>
          </w:tcPr>
          <w:p w14:paraId="12BA7A85" w14:textId="77777777" w:rsidR="00F34E83" w:rsidRPr="00972260" w:rsidRDefault="00F34E83" w:rsidP="00F52692">
            <w:pPr>
              <w:jc w:val="right"/>
              <w:rPr>
                <w:rFonts w:eastAsia="Times New Roman"/>
                <w:color w:val="000000"/>
                <w:lang w:eastAsia="en-GB"/>
              </w:rPr>
            </w:pPr>
            <w:r w:rsidRPr="00972260">
              <w:t>3%</w:t>
            </w:r>
          </w:p>
        </w:tc>
      </w:tr>
      <w:tr w:rsidR="00F34E83" w:rsidRPr="00972260" w14:paraId="6FC39AE5" w14:textId="77777777" w:rsidTr="003C2C90">
        <w:trPr>
          <w:trHeight w:val="300"/>
        </w:trPr>
        <w:tc>
          <w:tcPr>
            <w:tcW w:w="1797" w:type="pct"/>
            <w:vMerge/>
            <w:tcBorders>
              <w:top w:val="nil"/>
              <w:left w:val="single" w:sz="12" w:space="0" w:color="auto"/>
              <w:bottom w:val="single" w:sz="12" w:space="0" w:color="auto"/>
              <w:right w:val="single" w:sz="4" w:space="0" w:color="auto"/>
            </w:tcBorders>
            <w:vAlign w:val="center"/>
            <w:hideMark/>
          </w:tcPr>
          <w:p w14:paraId="33A6F896" w14:textId="77777777" w:rsidR="00F34E83" w:rsidRPr="00436711" w:rsidRDefault="00F34E83" w:rsidP="00D07923">
            <w:pPr>
              <w:rPr>
                <w:b/>
                <w:lang w:eastAsia="en-GB"/>
              </w:rPr>
            </w:pPr>
          </w:p>
        </w:tc>
        <w:tc>
          <w:tcPr>
            <w:tcW w:w="1030" w:type="pct"/>
            <w:tcBorders>
              <w:top w:val="nil"/>
              <w:left w:val="nil"/>
              <w:bottom w:val="single" w:sz="12" w:space="0" w:color="auto"/>
              <w:right w:val="single" w:sz="4" w:space="0" w:color="auto"/>
            </w:tcBorders>
            <w:shd w:val="clear" w:color="auto" w:fill="auto"/>
            <w:noWrap/>
            <w:vAlign w:val="bottom"/>
            <w:hideMark/>
          </w:tcPr>
          <w:p w14:paraId="279B5BBD" w14:textId="145A273D" w:rsidR="00F34E83" w:rsidRPr="00F77645" w:rsidRDefault="005F1D3F" w:rsidP="00D07923">
            <w:pPr>
              <w:rPr>
                <w:b/>
                <w:lang w:eastAsia="en-GB"/>
              </w:rPr>
            </w:pPr>
            <w:r w:rsidRPr="00F77645">
              <w:rPr>
                <w:b/>
                <w:lang w:eastAsia="en-GB"/>
              </w:rPr>
              <w:t>Other Vocational</w:t>
            </w:r>
            <w:r w:rsidR="00F34E83" w:rsidRPr="00F77645">
              <w:rPr>
                <w:b/>
                <w:lang w:eastAsia="en-GB"/>
              </w:rPr>
              <w:t xml:space="preserve"> </w:t>
            </w:r>
          </w:p>
        </w:tc>
        <w:tc>
          <w:tcPr>
            <w:tcW w:w="706" w:type="pct"/>
            <w:tcBorders>
              <w:top w:val="nil"/>
              <w:left w:val="nil"/>
              <w:bottom w:val="single" w:sz="12" w:space="0" w:color="auto"/>
              <w:right w:val="single" w:sz="4" w:space="0" w:color="auto"/>
            </w:tcBorders>
            <w:shd w:val="clear" w:color="auto" w:fill="auto"/>
            <w:noWrap/>
            <w:hideMark/>
          </w:tcPr>
          <w:p w14:paraId="0E1B1733" w14:textId="77777777" w:rsidR="00F34E83" w:rsidRPr="00972260" w:rsidRDefault="00F34E83" w:rsidP="00F52692">
            <w:pPr>
              <w:jc w:val="right"/>
              <w:rPr>
                <w:rFonts w:eastAsia="Times New Roman"/>
                <w:color w:val="000000"/>
                <w:lang w:eastAsia="en-GB"/>
              </w:rPr>
            </w:pPr>
            <w:r w:rsidRPr="00972260">
              <w:t>29%</w:t>
            </w:r>
          </w:p>
        </w:tc>
        <w:tc>
          <w:tcPr>
            <w:tcW w:w="733" w:type="pct"/>
            <w:tcBorders>
              <w:top w:val="nil"/>
              <w:left w:val="nil"/>
              <w:bottom w:val="single" w:sz="12" w:space="0" w:color="auto"/>
              <w:right w:val="single" w:sz="4" w:space="0" w:color="auto"/>
            </w:tcBorders>
            <w:shd w:val="clear" w:color="auto" w:fill="auto"/>
            <w:noWrap/>
            <w:hideMark/>
          </w:tcPr>
          <w:p w14:paraId="4055BDD5" w14:textId="77777777" w:rsidR="00F34E83" w:rsidRPr="00972260" w:rsidRDefault="00F34E83" w:rsidP="00F52692">
            <w:pPr>
              <w:jc w:val="right"/>
              <w:rPr>
                <w:rFonts w:eastAsia="Times New Roman"/>
                <w:color w:val="000000"/>
                <w:lang w:eastAsia="en-GB"/>
              </w:rPr>
            </w:pPr>
            <w:r w:rsidRPr="00972260">
              <w:t>27%</w:t>
            </w:r>
          </w:p>
        </w:tc>
        <w:tc>
          <w:tcPr>
            <w:tcW w:w="733" w:type="pct"/>
            <w:tcBorders>
              <w:top w:val="nil"/>
              <w:left w:val="nil"/>
              <w:bottom w:val="single" w:sz="12" w:space="0" w:color="auto"/>
              <w:right w:val="single" w:sz="12" w:space="0" w:color="auto"/>
            </w:tcBorders>
            <w:shd w:val="clear" w:color="auto" w:fill="auto"/>
            <w:noWrap/>
            <w:hideMark/>
          </w:tcPr>
          <w:p w14:paraId="34605C59" w14:textId="77777777" w:rsidR="00F34E83" w:rsidRPr="00972260" w:rsidRDefault="00F34E83" w:rsidP="00F52692">
            <w:pPr>
              <w:jc w:val="right"/>
              <w:rPr>
                <w:rFonts w:eastAsia="Times New Roman"/>
                <w:color w:val="000000"/>
                <w:lang w:eastAsia="en-GB"/>
              </w:rPr>
            </w:pPr>
            <w:r w:rsidRPr="00972260">
              <w:t>25%</w:t>
            </w:r>
          </w:p>
        </w:tc>
      </w:tr>
      <w:tr w:rsidR="00F34E83" w:rsidRPr="00972260" w14:paraId="11ED1D4A" w14:textId="77777777" w:rsidTr="003C2C90">
        <w:trPr>
          <w:trHeight w:val="300"/>
        </w:trPr>
        <w:tc>
          <w:tcPr>
            <w:tcW w:w="1797" w:type="pct"/>
            <w:vMerge w:val="restart"/>
            <w:tcBorders>
              <w:top w:val="single" w:sz="12" w:space="0" w:color="auto"/>
              <w:left w:val="single" w:sz="12" w:space="0" w:color="auto"/>
              <w:bottom w:val="single" w:sz="8" w:space="0" w:color="000000"/>
              <w:right w:val="single" w:sz="4" w:space="0" w:color="auto"/>
            </w:tcBorders>
            <w:shd w:val="clear" w:color="auto" w:fill="auto"/>
            <w:vAlign w:val="center"/>
            <w:hideMark/>
          </w:tcPr>
          <w:p w14:paraId="3E1A37DB" w14:textId="77777777" w:rsidR="00F34E83" w:rsidRPr="00436711" w:rsidRDefault="00F34E83" w:rsidP="00D07923">
            <w:pPr>
              <w:rPr>
                <w:b/>
                <w:lang w:eastAsia="en-GB"/>
              </w:rPr>
            </w:pPr>
            <w:r w:rsidRPr="00436711">
              <w:rPr>
                <w:b/>
                <w:lang w:eastAsia="en-GB"/>
              </w:rPr>
              <w:t>Mixed - White and Asian</w:t>
            </w:r>
          </w:p>
        </w:tc>
        <w:tc>
          <w:tcPr>
            <w:tcW w:w="1030" w:type="pct"/>
            <w:tcBorders>
              <w:top w:val="single" w:sz="12" w:space="0" w:color="auto"/>
              <w:left w:val="nil"/>
              <w:bottom w:val="single" w:sz="4" w:space="0" w:color="auto"/>
              <w:right w:val="single" w:sz="4" w:space="0" w:color="auto"/>
            </w:tcBorders>
            <w:shd w:val="clear" w:color="auto" w:fill="auto"/>
            <w:noWrap/>
            <w:vAlign w:val="bottom"/>
            <w:hideMark/>
          </w:tcPr>
          <w:p w14:paraId="0EDD9F5C" w14:textId="77777777" w:rsidR="00F34E83" w:rsidRPr="00F77645" w:rsidRDefault="00F34E83" w:rsidP="00D07923">
            <w:pPr>
              <w:rPr>
                <w:b/>
                <w:lang w:eastAsia="en-GB"/>
              </w:rPr>
            </w:pPr>
            <w:r w:rsidRPr="00F77645">
              <w:rPr>
                <w:b/>
                <w:lang w:eastAsia="en-GB"/>
              </w:rPr>
              <w:t>Access</w:t>
            </w:r>
          </w:p>
        </w:tc>
        <w:tc>
          <w:tcPr>
            <w:tcW w:w="706" w:type="pct"/>
            <w:tcBorders>
              <w:top w:val="single" w:sz="12" w:space="0" w:color="auto"/>
              <w:left w:val="nil"/>
              <w:bottom w:val="single" w:sz="4" w:space="0" w:color="auto"/>
              <w:right w:val="single" w:sz="4" w:space="0" w:color="auto"/>
            </w:tcBorders>
            <w:shd w:val="clear" w:color="auto" w:fill="auto"/>
            <w:noWrap/>
            <w:hideMark/>
          </w:tcPr>
          <w:p w14:paraId="673734E2" w14:textId="77777777" w:rsidR="00F34E83" w:rsidRPr="00972260" w:rsidRDefault="00F34E83" w:rsidP="00F52692">
            <w:pPr>
              <w:jc w:val="right"/>
              <w:rPr>
                <w:rFonts w:eastAsia="Times New Roman"/>
                <w:color w:val="000000"/>
                <w:lang w:eastAsia="en-GB"/>
              </w:rPr>
            </w:pPr>
            <w:r w:rsidRPr="00972260">
              <w:t>7%</w:t>
            </w:r>
          </w:p>
        </w:tc>
        <w:tc>
          <w:tcPr>
            <w:tcW w:w="733" w:type="pct"/>
            <w:tcBorders>
              <w:top w:val="single" w:sz="12" w:space="0" w:color="auto"/>
              <w:left w:val="nil"/>
              <w:bottom w:val="single" w:sz="4" w:space="0" w:color="auto"/>
              <w:right w:val="single" w:sz="4" w:space="0" w:color="auto"/>
            </w:tcBorders>
            <w:shd w:val="clear" w:color="auto" w:fill="auto"/>
            <w:noWrap/>
            <w:hideMark/>
          </w:tcPr>
          <w:p w14:paraId="4BF49F3D" w14:textId="77777777" w:rsidR="00F34E83" w:rsidRPr="00972260" w:rsidRDefault="00F34E83" w:rsidP="00F52692">
            <w:pPr>
              <w:jc w:val="right"/>
              <w:rPr>
                <w:rFonts w:eastAsia="Times New Roman"/>
                <w:color w:val="000000"/>
                <w:lang w:eastAsia="en-GB"/>
              </w:rPr>
            </w:pPr>
            <w:r w:rsidRPr="00972260">
              <w:t>7%</w:t>
            </w:r>
          </w:p>
        </w:tc>
        <w:tc>
          <w:tcPr>
            <w:tcW w:w="733" w:type="pct"/>
            <w:tcBorders>
              <w:top w:val="single" w:sz="12" w:space="0" w:color="auto"/>
              <w:left w:val="nil"/>
              <w:bottom w:val="single" w:sz="4" w:space="0" w:color="auto"/>
              <w:right w:val="single" w:sz="12" w:space="0" w:color="auto"/>
            </w:tcBorders>
            <w:shd w:val="clear" w:color="auto" w:fill="auto"/>
            <w:noWrap/>
            <w:hideMark/>
          </w:tcPr>
          <w:p w14:paraId="028DB889" w14:textId="77777777" w:rsidR="00F34E83" w:rsidRPr="00972260" w:rsidRDefault="00F34E83" w:rsidP="00F52692">
            <w:pPr>
              <w:jc w:val="right"/>
              <w:rPr>
                <w:rFonts w:eastAsia="Times New Roman"/>
                <w:color w:val="000000"/>
                <w:lang w:eastAsia="en-GB"/>
              </w:rPr>
            </w:pPr>
            <w:r w:rsidRPr="00972260">
              <w:t>4%</w:t>
            </w:r>
          </w:p>
        </w:tc>
      </w:tr>
      <w:tr w:rsidR="00F34E83" w:rsidRPr="00972260" w14:paraId="1F16F461" w14:textId="77777777" w:rsidTr="003C2C90">
        <w:trPr>
          <w:trHeight w:val="300"/>
        </w:trPr>
        <w:tc>
          <w:tcPr>
            <w:tcW w:w="1797" w:type="pct"/>
            <w:vMerge/>
            <w:tcBorders>
              <w:top w:val="nil"/>
              <w:left w:val="single" w:sz="12" w:space="0" w:color="auto"/>
              <w:bottom w:val="single" w:sz="8" w:space="0" w:color="000000"/>
              <w:right w:val="single" w:sz="4" w:space="0" w:color="auto"/>
            </w:tcBorders>
            <w:vAlign w:val="center"/>
            <w:hideMark/>
          </w:tcPr>
          <w:p w14:paraId="5089583B" w14:textId="77777777" w:rsidR="00F34E83" w:rsidRPr="00436711" w:rsidRDefault="00F34E83" w:rsidP="00D07923">
            <w:pPr>
              <w:rPr>
                <w:b/>
                <w:lang w:eastAsia="en-GB"/>
              </w:rPr>
            </w:pPr>
          </w:p>
        </w:tc>
        <w:tc>
          <w:tcPr>
            <w:tcW w:w="1030" w:type="pct"/>
            <w:tcBorders>
              <w:top w:val="nil"/>
              <w:left w:val="nil"/>
              <w:bottom w:val="single" w:sz="4" w:space="0" w:color="auto"/>
              <w:right w:val="single" w:sz="4" w:space="0" w:color="auto"/>
            </w:tcBorders>
            <w:shd w:val="clear" w:color="auto" w:fill="auto"/>
            <w:noWrap/>
            <w:vAlign w:val="bottom"/>
            <w:hideMark/>
          </w:tcPr>
          <w:p w14:paraId="400AB0B1" w14:textId="77777777" w:rsidR="00F34E83" w:rsidRPr="00F77645" w:rsidRDefault="00F34E83" w:rsidP="00D07923">
            <w:pPr>
              <w:rPr>
                <w:b/>
                <w:lang w:eastAsia="en-GB"/>
              </w:rPr>
            </w:pPr>
            <w:r w:rsidRPr="00F77645">
              <w:rPr>
                <w:b/>
                <w:lang w:eastAsia="en-GB"/>
              </w:rPr>
              <w:t xml:space="preserve">BTEC   </w:t>
            </w:r>
          </w:p>
        </w:tc>
        <w:tc>
          <w:tcPr>
            <w:tcW w:w="706" w:type="pct"/>
            <w:tcBorders>
              <w:top w:val="nil"/>
              <w:left w:val="nil"/>
              <w:bottom w:val="single" w:sz="4" w:space="0" w:color="auto"/>
              <w:right w:val="single" w:sz="4" w:space="0" w:color="auto"/>
            </w:tcBorders>
            <w:shd w:val="clear" w:color="auto" w:fill="auto"/>
            <w:noWrap/>
            <w:hideMark/>
          </w:tcPr>
          <w:p w14:paraId="7529474C" w14:textId="77777777" w:rsidR="00F34E83" w:rsidRPr="00972260" w:rsidRDefault="00F34E83" w:rsidP="00F52692">
            <w:pPr>
              <w:jc w:val="right"/>
              <w:rPr>
                <w:rFonts w:eastAsia="Times New Roman"/>
                <w:color w:val="000000"/>
                <w:lang w:eastAsia="en-GB"/>
              </w:rPr>
            </w:pPr>
            <w:r w:rsidRPr="00972260">
              <w:t>25%</w:t>
            </w:r>
          </w:p>
        </w:tc>
        <w:tc>
          <w:tcPr>
            <w:tcW w:w="733" w:type="pct"/>
            <w:tcBorders>
              <w:top w:val="nil"/>
              <w:left w:val="nil"/>
              <w:bottom w:val="single" w:sz="4" w:space="0" w:color="auto"/>
              <w:right w:val="single" w:sz="4" w:space="0" w:color="auto"/>
            </w:tcBorders>
            <w:shd w:val="clear" w:color="auto" w:fill="auto"/>
            <w:noWrap/>
            <w:hideMark/>
          </w:tcPr>
          <w:p w14:paraId="4BA11603" w14:textId="77777777" w:rsidR="00F34E83" w:rsidRPr="00972260" w:rsidRDefault="00F34E83" w:rsidP="00F52692">
            <w:pPr>
              <w:jc w:val="right"/>
              <w:rPr>
                <w:rFonts w:eastAsia="Times New Roman"/>
                <w:color w:val="000000"/>
                <w:lang w:eastAsia="en-GB"/>
              </w:rPr>
            </w:pPr>
            <w:r w:rsidRPr="00972260">
              <w:t>24%</w:t>
            </w:r>
          </w:p>
        </w:tc>
        <w:tc>
          <w:tcPr>
            <w:tcW w:w="733" w:type="pct"/>
            <w:tcBorders>
              <w:top w:val="nil"/>
              <w:left w:val="nil"/>
              <w:bottom w:val="single" w:sz="4" w:space="0" w:color="auto"/>
              <w:right w:val="single" w:sz="12" w:space="0" w:color="auto"/>
            </w:tcBorders>
            <w:shd w:val="clear" w:color="auto" w:fill="auto"/>
            <w:noWrap/>
            <w:hideMark/>
          </w:tcPr>
          <w:p w14:paraId="7DD63E0A" w14:textId="77777777" w:rsidR="00F34E83" w:rsidRPr="00972260" w:rsidRDefault="00F34E83" w:rsidP="00F52692">
            <w:pPr>
              <w:jc w:val="right"/>
              <w:rPr>
                <w:rFonts w:eastAsia="Times New Roman"/>
                <w:color w:val="000000"/>
                <w:lang w:eastAsia="en-GB"/>
              </w:rPr>
            </w:pPr>
            <w:r w:rsidRPr="00972260">
              <w:t>25%</w:t>
            </w:r>
          </w:p>
        </w:tc>
      </w:tr>
      <w:tr w:rsidR="00F34E83" w:rsidRPr="00972260" w14:paraId="04E81C0C" w14:textId="77777777" w:rsidTr="003C2C90">
        <w:trPr>
          <w:trHeight w:val="300"/>
        </w:trPr>
        <w:tc>
          <w:tcPr>
            <w:tcW w:w="1797" w:type="pct"/>
            <w:vMerge/>
            <w:tcBorders>
              <w:top w:val="nil"/>
              <w:left w:val="single" w:sz="12" w:space="0" w:color="auto"/>
              <w:bottom w:val="single" w:sz="8" w:space="0" w:color="000000"/>
              <w:right w:val="single" w:sz="4" w:space="0" w:color="auto"/>
            </w:tcBorders>
            <w:vAlign w:val="center"/>
            <w:hideMark/>
          </w:tcPr>
          <w:p w14:paraId="4EA9F2B2" w14:textId="77777777" w:rsidR="00F34E83" w:rsidRPr="00436711" w:rsidRDefault="00F34E83" w:rsidP="00D07923">
            <w:pPr>
              <w:rPr>
                <w:b/>
                <w:lang w:eastAsia="en-GB"/>
              </w:rPr>
            </w:pPr>
          </w:p>
        </w:tc>
        <w:tc>
          <w:tcPr>
            <w:tcW w:w="1030" w:type="pct"/>
            <w:tcBorders>
              <w:top w:val="nil"/>
              <w:left w:val="nil"/>
              <w:bottom w:val="single" w:sz="4" w:space="0" w:color="auto"/>
              <w:right w:val="single" w:sz="4" w:space="0" w:color="auto"/>
            </w:tcBorders>
            <w:shd w:val="clear" w:color="auto" w:fill="auto"/>
            <w:noWrap/>
            <w:vAlign w:val="bottom"/>
            <w:hideMark/>
          </w:tcPr>
          <w:p w14:paraId="68D07F1D" w14:textId="77777777" w:rsidR="00F34E83" w:rsidRPr="00F77645" w:rsidRDefault="00F34E83" w:rsidP="00D07923">
            <w:pPr>
              <w:rPr>
                <w:b/>
                <w:lang w:eastAsia="en-GB"/>
              </w:rPr>
            </w:pPr>
            <w:r w:rsidRPr="00F77645">
              <w:rPr>
                <w:b/>
                <w:lang w:eastAsia="en-GB"/>
              </w:rPr>
              <w:t>A Level</w:t>
            </w:r>
          </w:p>
        </w:tc>
        <w:tc>
          <w:tcPr>
            <w:tcW w:w="706" w:type="pct"/>
            <w:tcBorders>
              <w:top w:val="nil"/>
              <w:left w:val="nil"/>
              <w:bottom w:val="single" w:sz="4" w:space="0" w:color="auto"/>
              <w:right w:val="single" w:sz="4" w:space="0" w:color="auto"/>
            </w:tcBorders>
            <w:shd w:val="clear" w:color="auto" w:fill="auto"/>
            <w:noWrap/>
            <w:hideMark/>
          </w:tcPr>
          <w:p w14:paraId="21A95D52" w14:textId="77777777" w:rsidR="00F34E83" w:rsidRPr="00972260" w:rsidRDefault="00F34E83" w:rsidP="00F52692">
            <w:pPr>
              <w:jc w:val="right"/>
              <w:rPr>
                <w:rFonts w:eastAsia="Times New Roman"/>
                <w:color w:val="000000"/>
                <w:lang w:eastAsia="en-GB"/>
              </w:rPr>
            </w:pPr>
            <w:r w:rsidRPr="00972260">
              <w:t>37%</w:t>
            </w:r>
          </w:p>
        </w:tc>
        <w:tc>
          <w:tcPr>
            <w:tcW w:w="733" w:type="pct"/>
            <w:tcBorders>
              <w:top w:val="nil"/>
              <w:left w:val="nil"/>
              <w:bottom w:val="single" w:sz="4" w:space="0" w:color="auto"/>
              <w:right w:val="single" w:sz="4" w:space="0" w:color="auto"/>
            </w:tcBorders>
            <w:shd w:val="clear" w:color="auto" w:fill="auto"/>
            <w:noWrap/>
            <w:hideMark/>
          </w:tcPr>
          <w:p w14:paraId="796DC7D6" w14:textId="77777777" w:rsidR="00F34E83" w:rsidRPr="00972260" w:rsidRDefault="00F34E83" w:rsidP="00F52692">
            <w:pPr>
              <w:jc w:val="right"/>
              <w:rPr>
                <w:rFonts w:eastAsia="Times New Roman"/>
                <w:color w:val="000000"/>
                <w:lang w:eastAsia="en-GB"/>
              </w:rPr>
            </w:pPr>
            <w:r w:rsidRPr="00972260">
              <w:t>35%</w:t>
            </w:r>
          </w:p>
        </w:tc>
        <w:tc>
          <w:tcPr>
            <w:tcW w:w="733" w:type="pct"/>
            <w:tcBorders>
              <w:top w:val="nil"/>
              <w:left w:val="nil"/>
              <w:bottom w:val="single" w:sz="4" w:space="0" w:color="auto"/>
              <w:right w:val="single" w:sz="12" w:space="0" w:color="auto"/>
            </w:tcBorders>
            <w:shd w:val="clear" w:color="auto" w:fill="auto"/>
            <w:noWrap/>
            <w:hideMark/>
          </w:tcPr>
          <w:p w14:paraId="03984DAA" w14:textId="77777777" w:rsidR="00F34E83" w:rsidRPr="00972260" w:rsidRDefault="00F34E83" w:rsidP="00F52692">
            <w:pPr>
              <w:jc w:val="right"/>
              <w:rPr>
                <w:rFonts w:eastAsia="Times New Roman"/>
                <w:color w:val="000000"/>
                <w:lang w:eastAsia="en-GB"/>
              </w:rPr>
            </w:pPr>
            <w:r w:rsidRPr="00972260">
              <w:t>44%</w:t>
            </w:r>
          </w:p>
        </w:tc>
      </w:tr>
      <w:tr w:rsidR="00F34E83" w:rsidRPr="00972260" w14:paraId="0FB56F1A" w14:textId="77777777" w:rsidTr="003C2C90">
        <w:trPr>
          <w:trHeight w:val="300"/>
        </w:trPr>
        <w:tc>
          <w:tcPr>
            <w:tcW w:w="1797" w:type="pct"/>
            <w:vMerge/>
            <w:tcBorders>
              <w:top w:val="nil"/>
              <w:left w:val="single" w:sz="12" w:space="0" w:color="auto"/>
              <w:bottom w:val="single" w:sz="8" w:space="0" w:color="000000"/>
              <w:right w:val="single" w:sz="4" w:space="0" w:color="auto"/>
            </w:tcBorders>
            <w:vAlign w:val="center"/>
            <w:hideMark/>
          </w:tcPr>
          <w:p w14:paraId="5788AF0E" w14:textId="77777777" w:rsidR="00F34E83" w:rsidRPr="00436711" w:rsidRDefault="00F34E83" w:rsidP="00D07923">
            <w:pPr>
              <w:rPr>
                <w:b/>
                <w:lang w:eastAsia="en-GB"/>
              </w:rPr>
            </w:pPr>
          </w:p>
        </w:tc>
        <w:tc>
          <w:tcPr>
            <w:tcW w:w="1030" w:type="pct"/>
            <w:tcBorders>
              <w:top w:val="nil"/>
              <w:left w:val="nil"/>
              <w:bottom w:val="single" w:sz="4" w:space="0" w:color="auto"/>
              <w:right w:val="single" w:sz="4" w:space="0" w:color="auto"/>
            </w:tcBorders>
            <w:shd w:val="clear" w:color="auto" w:fill="auto"/>
            <w:noWrap/>
            <w:vAlign w:val="bottom"/>
            <w:hideMark/>
          </w:tcPr>
          <w:p w14:paraId="31B09CDB" w14:textId="77777777" w:rsidR="00F34E83" w:rsidRPr="00F77645" w:rsidRDefault="00F34E83" w:rsidP="00D07923">
            <w:pPr>
              <w:rPr>
                <w:b/>
                <w:lang w:eastAsia="en-GB"/>
              </w:rPr>
            </w:pPr>
            <w:r w:rsidRPr="00F77645">
              <w:rPr>
                <w:b/>
                <w:lang w:eastAsia="en-GB"/>
              </w:rPr>
              <w:t>NVQ</w:t>
            </w:r>
          </w:p>
        </w:tc>
        <w:tc>
          <w:tcPr>
            <w:tcW w:w="706" w:type="pct"/>
            <w:tcBorders>
              <w:top w:val="nil"/>
              <w:left w:val="nil"/>
              <w:bottom w:val="single" w:sz="4" w:space="0" w:color="auto"/>
              <w:right w:val="single" w:sz="4" w:space="0" w:color="auto"/>
            </w:tcBorders>
            <w:shd w:val="clear" w:color="auto" w:fill="auto"/>
            <w:noWrap/>
            <w:hideMark/>
          </w:tcPr>
          <w:p w14:paraId="5F7E3F32" w14:textId="77777777" w:rsidR="00F34E83" w:rsidRPr="00972260" w:rsidRDefault="00F34E83" w:rsidP="00F52692">
            <w:pPr>
              <w:jc w:val="right"/>
              <w:rPr>
                <w:rFonts w:eastAsia="Times New Roman"/>
                <w:color w:val="000000"/>
                <w:lang w:eastAsia="en-GB"/>
              </w:rPr>
            </w:pPr>
            <w:r w:rsidRPr="00972260">
              <w:t>2%</w:t>
            </w:r>
          </w:p>
        </w:tc>
        <w:tc>
          <w:tcPr>
            <w:tcW w:w="733" w:type="pct"/>
            <w:tcBorders>
              <w:top w:val="nil"/>
              <w:left w:val="nil"/>
              <w:bottom w:val="single" w:sz="4" w:space="0" w:color="auto"/>
              <w:right w:val="single" w:sz="4" w:space="0" w:color="auto"/>
            </w:tcBorders>
            <w:shd w:val="clear" w:color="auto" w:fill="auto"/>
            <w:noWrap/>
            <w:hideMark/>
          </w:tcPr>
          <w:p w14:paraId="094B3F81" w14:textId="77777777" w:rsidR="00F34E83" w:rsidRPr="00972260" w:rsidRDefault="00F34E83" w:rsidP="00F52692">
            <w:pPr>
              <w:jc w:val="right"/>
              <w:rPr>
                <w:rFonts w:eastAsia="Times New Roman"/>
                <w:color w:val="000000"/>
                <w:lang w:eastAsia="en-GB"/>
              </w:rPr>
            </w:pPr>
            <w:r w:rsidRPr="00972260">
              <w:t>4%</w:t>
            </w:r>
          </w:p>
        </w:tc>
        <w:tc>
          <w:tcPr>
            <w:tcW w:w="733" w:type="pct"/>
            <w:tcBorders>
              <w:top w:val="nil"/>
              <w:left w:val="nil"/>
              <w:bottom w:val="single" w:sz="4" w:space="0" w:color="auto"/>
              <w:right w:val="single" w:sz="12" w:space="0" w:color="auto"/>
            </w:tcBorders>
            <w:shd w:val="clear" w:color="auto" w:fill="auto"/>
            <w:noWrap/>
            <w:hideMark/>
          </w:tcPr>
          <w:p w14:paraId="26CFDF47" w14:textId="77777777" w:rsidR="00F34E83" w:rsidRPr="00972260" w:rsidRDefault="00F34E83" w:rsidP="00F52692">
            <w:pPr>
              <w:jc w:val="right"/>
              <w:rPr>
                <w:rFonts w:eastAsia="Times New Roman"/>
                <w:color w:val="000000"/>
                <w:lang w:eastAsia="en-GB"/>
              </w:rPr>
            </w:pPr>
            <w:r w:rsidRPr="00972260">
              <w:t>2%</w:t>
            </w:r>
          </w:p>
        </w:tc>
      </w:tr>
      <w:tr w:rsidR="00F34E83" w:rsidRPr="00972260" w14:paraId="1BB4B03D" w14:textId="77777777" w:rsidTr="003C2C90">
        <w:trPr>
          <w:trHeight w:val="300"/>
        </w:trPr>
        <w:tc>
          <w:tcPr>
            <w:tcW w:w="1797" w:type="pct"/>
            <w:vMerge/>
            <w:tcBorders>
              <w:top w:val="nil"/>
              <w:left w:val="single" w:sz="12" w:space="0" w:color="auto"/>
              <w:bottom w:val="single" w:sz="12" w:space="0" w:color="auto"/>
              <w:right w:val="single" w:sz="4" w:space="0" w:color="auto"/>
            </w:tcBorders>
            <w:vAlign w:val="center"/>
            <w:hideMark/>
          </w:tcPr>
          <w:p w14:paraId="3E73F6C9" w14:textId="77777777" w:rsidR="00F34E83" w:rsidRPr="00436711" w:rsidRDefault="00F34E83" w:rsidP="00D07923">
            <w:pPr>
              <w:rPr>
                <w:b/>
                <w:lang w:eastAsia="en-GB"/>
              </w:rPr>
            </w:pPr>
          </w:p>
        </w:tc>
        <w:tc>
          <w:tcPr>
            <w:tcW w:w="1030" w:type="pct"/>
            <w:tcBorders>
              <w:top w:val="nil"/>
              <w:left w:val="nil"/>
              <w:bottom w:val="single" w:sz="12" w:space="0" w:color="auto"/>
              <w:right w:val="single" w:sz="4" w:space="0" w:color="auto"/>
            </w:tcBorders>
            <w:shd w:val="clear" w:color="auto" w:fill="auto"/>
            <w:noWrap/>
            <w:vAlign w:val="bottom"/>
            <w:hideMark/>
          </w:tcPr>
          <w:p w14:paraId="01CF5BA8" w14:textId="54834283" w:rsidR="00F34E83" w:rsidRPr="00F77645" w:rsidRDefault="005F1D3F" w:rsidP="00D07923">
            <w:pPr>
              <w:rPr>
                <w:b/>
                <w:lang w:eastAsia="en-GB"/>
              </w:rPr>
            </w:pPr>
            <w:r w:rsidRPr="00F77645">
              <w:rPr>
                <w:b/>
                <w:lang w:eastAsia="en-GB"/>
              </w:rPr>
              <w:t>Other Vocational</w:t>
            </w:r>
            <w:r w:rsidR="00F34E83" w:rsidRPr="00F77645">
              <w:rPr>
                <w:b/>
                <w:lang w:eastAsia="en-GB"/>
              </w:rPr>
              <w:t xml:space="preserve"> </w:t>
            </w:r>
          </w:p>
        </w:tc>
        <w:tc>
          <w:tcPr>
            <w:tcW w:w="706" w:type="pct"/>
            <w:tcBorders>
              <w:top w:val="nil"/>
              <w:left w:val="nil"/>
              <w:bottom w:val="single" w:sz="12" w:space="0" w:color="auto"/>
              <w:right w:val="single" w:sz="4" w:space="0" w:color="auto"/>
            </w:tcBorders>
            <w:shd w:val="clear" w:color="auto" w:fill="auto"/>
            <w:noWrap/>
            <w:hideMark/>
          </w:tcPr>
          <w:p w14:paraId="0AFBFF52" w14:textId="77777777" w:rsidR="00F34E83" w:rsidRPr="00972260" w:rsidRDefault="00F34E83" w:rsidP="00F52692">
            <w:pPr>
              <w:jc w:val="right"/>
              <w:rPr>
                <w:rFonts w:eastAsia="Times New Roman"/>
                <w:color w:val="000000"/>
                <w:lang w:eastAsia="en-GB"/>
              </w:rPr>
            </w:pPr>
            <w:r w:rsidRPr="00972260">
              <w:t>29%</w:t>
            </w:r>
          </w:p>
        </w:tc>
        <w:tc>
          <w:tcPr>
            <w:tcW w:w="733" w:type="pct"/>
            <w:tcBorders>
              <w:top w:val="nil"/>
              <w:left w:val="nil"/>
              <w:bottom w:val="single" w:sz="12" w:space="0" w:color="auto"/>
              <w:right w:val="single" w:sz="4" w:space="0" w:color="auto"/>
            </w:tcBorders>
            <w:shd w:val="clear" w:color="auto" w:fill="auto"/>
            <w:noWrap/>
            <w:hideMark/>
          </w:tcPr>
          <w:p w14:paraId="007EA49E" w14:textId="77777777" w:rsidR="00F34E83" w:rsidRPr="00972260" w:rsidRDefault="00F34E83" w:rsidP="00F52692">
            <w:pPr>
              <w:jc w:val="right"/>
              <w:rPr>
                <w:rFonts w:eastAsia="Times New Roman"/>
                <w:color w:val="000000"/>
                <w:lang w:eastAsia="en-GB"/>
              </w:rPr>
            </w:pPr>
            <w:r w:rsidRPr="00972260">
              <w:t>31%</w:t>
            </w:r>
          </w:p>
        </w:tc>
        <w:tc>
          <w:tcPr>
            <w:tcW w:w="733" w:type="pct"/>
            <w:tcBorders>
              <w:top w:val="nil"/>
              <w:left w:val="nil"/>
              <w:bottom w:val="single" w:sz="12" w:space="0" w:color="auto"/>
              <w:right w:val="single" w:sz="12" w:space="0" w:color="auto"/>
            </w:tcBorders>
            <w:shd w:val="clear" w:color="auto" w:fill="auto"/>
            <w:noWrap/>
            <w:hideMark/>
          </w:tcPr>
          <w:p w14:paraId="157DF1DF" w14:textId="77777777" w:rsidR="00F34E83" w:rsidRPr="00972260" w:rsidRDefault="00F34E83" w:rsidP="00F52692">
            <w:pPr>
              <w:jc w:val="right"/>
              <w:rPr>
                <w:rFonts w:eastAsia="Times New Roman"/>
                <w:color w:val="000000"/>
                <w:lang w:eastAsia="en-GB"/>
              </w:rPr>
            </w:pPr>
            <w:r w:rsidRPr="00972260">
              <w:t>26%</w:t>
            </w:r>
          </w:p>
        </w:tc>
      </w:tr>
      <w:tr w:rsidR="00F34E83" w:rsidRPr="00972260" w14:paraId="19E9D961" w14:textId="77777777" w:rsidTr="003C2C90">
        <w:trPr>
          <w:trHeight w:val="300"/>
        </w:trPr>
        <w:tc>
          <w:tcPr>
            <w:tcW w:w="1797" w:type="pct"/>
            <w:vMerge w:val="restart"/>
            <w:tcBorders>
              <w:top w:val="single" w:sz="12" w:space="0" w:color="auto"/>
              <w:left w:val="single" w:sz="12" w:space="0" w:color="auto"/>
              <w:bottom w:val="single" w:sz="8" w:space="0" w:color="000000"/>
              <w:right w:val="single" w:sz="4" w:space="0" w:color="auto"/>
            </w:tcBorders>
            <w:shd w:val="clear" w:color="auto" w:fill="auto"/>
            <w:vAlign w:val="center"/>
            <w:hideMark/>
          </w:tcPr>
          <w:p w14:paraId="7DD9E360" w14:textId="77777777" w:rsidR="00F34E83" w:rsidRPr="00436711" w:rsidRDefault="00F34E83" w:rsidP="00D07923">
            <w:pPr>
              <w:rPr>
                <w:b/>
                <w:lang w:eastAsia="en-GB"/>
              </w:rPr>
            </w:pPr>
            <w:r w:rsidRPr="00436711">
              <w:rPr>
                <w:b/>
                <w:lang w:eastAsia="en-GB"/>
              </w:rPr>
              <w:t>Mixed - White and Black African</w:t>
            </w:r>
          </w:p>
        </w:tc>
        <w:tc>
          <w:tcPr>
            <w:tcW w:w="1030" w:type="pct"/>
            <w:tcBorders>
              <w:top w:val="single" w:sz="12" w:space="0" w:color="auto"/>
              <w:left w:val="nil"/>
              <w:bottom w:val="single" w:sz="4" w:space="0" w:color="auto"/>
              <w:right w:val="single" w:sz="4" w:space="0" w:color="auto"/>
            </w:tcBorders>
            <w:shd w:val="clear" w:color="auto" w:fill="auto"/>
            <w:noWrap/>
            <w:vAlign w:val="bottom"/>
            <w:hideMark/>
          </w:tcPr>
          <w:p w14:paraId="2AF4D1FD" w14:textId="77777777" w:rsidR="00F34E83" w:rsidRPr="00F77645" w:rsidRDefault="00F34E83" w:rsidP="00D07923">
            <w:pPr>
              <w:rPr>
                <w:b/>
                <w:lang w:eastAsia="en-GB"/>
              </w:rPr>
            </w:pPr>
            <w:r w:rsidRPr="00F77645">
              <w:rPr>
                <w:b/>
                <w:lang w:eastAsia="en-GB"/>
              </w:rPr>
              <w:t>Access</w:t>
            </w:r>
          </w:p>
        </w:tc>
        <w:tc>
          <w:tcPr>
            <w:tcW w:w="706" w:type="pct"/>
            <w:tcBorders>
              <w:top w:val="single" w:sz="12" w:space="0" w:color="auto"/>
              <w:left w:val="nil"/>
              <w:bottom w:val="single" w:sz="4" w:space="0" w:color="auto"/>
              <w:right w:val="single" w:sz="4" w:space="0" w:color="auto"/>
            </w:tcBorders>
            <w:shd w:val="clear" w:color="auto" w:fill="auto"/>
            <w:noWrap/>
            <w:hideMark/>
          </w:tcPr>
          <w:p w14:paraId="0D2890FC" w14:textId="77777777" w:rsidR="00F34E83" w:rsidRPr="00972260" w:rsidRDefault="00F34E83" w:rsidP="00F52692">
            <w:pPr>
              <w:jc w:val="right"/>
              <w:rPr>
                <w:rFonts w:eastAsia="Times New Roman"/>
                <w:color w:val="000000"/>
                <w:lang w:eastAsia="en-GB"/>
              </w:rPr>
            </w:pPr>
            <w:r w:rsidRPr="00972260">
              <w:t>9%</w:t>
            </w:r>
          </w:p>
        </w:tc>
        <w:tc>
          <w:tcPr>
            <w:tcW w:w="733" w:type="pct"/>
            <w:tcBorders>
              <w:top w:val="single" w:sz="12" w:space="0" w:color="auto"/>
              <w:left w:val="nil"/>
              <w:bottom w:val="single" w:sz="4" w:space="0" w:color="auto"/>
              <w:right w:val="single" w:sz="4" w:space="0" w:color="auto"/>
            </w:tcBorders>
            <w:shd w:val="clear" w:color="auto" w:fill="auto"/>
            <w:noWrap/>
            <w:hideMark/>
          </w:tcPr>
          <w:p w14:paraId="684EBE41" w14:textId="77777777" w:rsidR="00F34E83" w:rsidRPr="00972260" w:rsidRDefault="00F34E83" w:rsidP="00F52692">
            <w:pPr>
              <w:jc w:val="right"/>
              <w:rPr>
                <w:rFonts w:eastAsia="Times New Roman"/>
                <w:color w:val="000000"/>
                <w:lang w:eastAsia="en-GB"/>
              </w:rPr>
            </w:pPr>
            <w:r w:rsidRPr="00972260">
              <w:t>8%</w:t>
            </w:r>
          </w:p>
        </w:tc>
        <w:tc>
          <w:tcPr>
            <w:tcW w:w="733" w:type="pct"/>
            <w:tcBorders>
              <w:top w:val="single" w:sz="12" w:space="0" w:color="auto"/>
              <w:left w:val="nil"/>
              <w:bottom w:val="single" w:sz="4" w:space="0" w:color="auto"/>
              <w:right w:val="single" w:sz="12" w:space="0" w:color="auto"/>
            </w:tcBorders>
            <w:shd w:val="clear" w:color="auto" w:fill="auto"/>
            <w:noWrap/>
            <w:hideMark/>
          </w:tcPr>
          <w:p w14:paraId="2FE5B1FC" w14:textId="77777777" w:rsidR="00F34E83" w:rsidRPr="00972260" w:rsidRDefault="00F34E83" w:rsidP="00F52692">
            <w:pPr>
              <w:jc w:val="right"/>
              <w:rPr>
                <w:rFonts w:eastAsia="Times New Roman"/>
                <w:color w:val="000000"/>
                <w:lang w:eastAsia="en-GB"/>
              </w:rPr>
            </w:pPr>
            <w:r w:rsidRPr="00972260">
              <w:t>8%</w:t>
            </w:r>
          </w:p>
        </w:tc>
      </w:tr>
      <w:tr w:rsidR="00F34E83" w:rsidRPr="00972260" w14:paraId="4823F8DA" w14:textId="77777777" w:rsidTr="003C2C90">
        <w:trPr>
          <w:trHeight w:val="300"/>
        </w:trPr>
        <w:tc>
          <w:tcPr>
            <w:tcW w:w="1797" w:type="pct"/>
            <w:vMerge/>
            <w:tcBorders>
              <w:top w:val="nil"/>
              <w:left w:val="single" w:sz="12" w:space="0" w:color="auto"/>
              <w:bottom w:val="single" w:sz="8" w:space="0" w:color="000000"/>
              <w:right w:val="single" w:sz="4" w:space="0" w:color="auto"/>
            </w:tcBorders>
            <w:vAlign w:val="center"/>
            <w:hideMark/>
          </w:tcPr>
          <w:p w14:paraId="3B4526FF" w14:textId="77777777" w:rsidR="00F34E83" w:rsidRPr="00436711" w:rsidRDefault="00F34E83" w:rsidP="00D07923">
            <w:pPr>
              <w:rPr>
                <w:b/>
                <w:lang w:eastAsia="en-GB"/>
              </w:rPr>
            </w:pPr>
          </w:p>
        </w:tc>
        <w:tc>
          <w:tcPr>
            <w:tcW w:w="1030" w:type="pct"/>
            <w:tcBorders>
              <w:top w:val="nil"/>
              <w:left w:val="nil"/>
              <w:bottom w:val="single" w:sz="4" w:space="0" w:color="auto"/>
              <w:right w:val="single" w:sz="4" w:space="0" w:color="auto"/>
            </w:tcBorders>
            <w:shd w:val="clear" w:color="auto" w:fill="auto"/>
            <w:noWrap/>
            <w:vAlign w:val="bottom"/>
            <w:hideMark/>
          </w:tcPr>
          <w:p w14:paraId="66F5C66C" w14:textId="77777777" w:rsidR="00F34E83" w:rsidRPr="00F77645" w:rsidRDefault="00F34E83" w:rsidP="00D07923">
            <w:pPr>
              <w:rPr>
                <w:b/>
                <w:lang w:eastAsia="en-GB"/>
              </w:rPr>
            </w:pPr>
            <w:r w:rsidRPr="00F77645">
              <w:rPr>
                <w:b/>
                <w:lang w:eastAsia="en-GB"/>
              </w:rPr>
              <w:t xml:space="preserve">BTEC   </w:t>
            </w:r>
          </w:p>
        </w:tc>
        <w:tc>
          <w:tcPr>
            <w:tcW w:w="706" w:type="pct"/>
            <w:tcBorders>
              <w:top w:val="nil"/>
              <w:left w:val="nil"/>
              <w:bottom w:val="single" w:sz="4" w:space="0" w:color="auto"/>
              <w:right w:val="single" w:sz="4" w:space="0" w:color="auto"/>
            </w:tcBorders>
            <w:shd w:val="clear" w:color="auto" w:fill="auto"/>
            <w:noWrap/>
            <w:hideMark/>
          </w:tcPr>
          <w:p w14:paraId="7DCA0981" w14:textId="77777777" w:rsidR="00F34E83" w:rsidRPr="00972260" w:rsidRDefault="00F34E83" w:rsidP="00F52692">
            <w:pPr>
              <w:jc w:val="right"/>
              <w:rPr>
                <w:rFonts w:eastAsia="Times New Roman"/>
                <w:color w:val="000000"/>
                <w:lang w:eastAsia="en-GB"/>
              </w:rPr>
            </w:pPr>
            <w:r w:rsidRPr="00972260">
              <w:t>34%</w:t>
            </w:r>
          </w:p>
        </w:tc>
        <w:tc>
          <w:tcPr>
            <w:tcW w:w="733" w:type="pct"/>
            <w:tcBorders>
              <w:top w:val="nil"/>
              <w:left w:val="nil"/>
              <w:bottom w:val="single" w:sz="4" w:space="0" w:color="auto"/>
              <w:right w:val="single" w:sz="4" w:space="0" w:color="auto"/>
            </w:tcBorders>
            <w:shd w:val="clear" w:color="auto" w:fill="auto"/>
            <w:noWrap/>
            <w:hideMark/>
          </w:tcPr>
          <w:p w14:paraId="4ADB85C2" w14:textId="77777777" w:rsidR="00F34E83" w:rsidRPr="00972260" w:rsidRDefault="00F34E83" w:rsidP="00F52692">
            <w:pPr>
              <w:jc w:val="right"/>
              <w:rPr>
                <w:rFonts w:eastAsia="Times New Roman"/>
                <w:color w:val="000000"/>
                <w:lang w:eastAsia="en-GB"/>
              </w:rPr>
            </w:pPr>
            <w:r w:rsidRPr="00972260">
              <w:t>39%</w:t>
            </w:r>
          </w:p>
        </w:tc>
        <w:tc>
          <w:tcPr>
            <w:tcW w:w="733" w:type="pct"/>
            <w:tcBorders>
              <w:top w:val="nil"/>
              <w:left w:val="nil"/>
              <w:bottom w:val="single" w:sz="4" w:space="0" w:color="auto"/>
              <w:right w:val="single" w:sz="12" w:space="0" w:color="auto"/>
            </w:tcBorders>
            <w:shd w:val="clear" w:color="auto" w:fill="auto"/>
            <w:noWrap/>
            <w:hideMark/>
          </w:tcPr>
          <w:p w14:paraId="62A752E5" w14:textId="77777777" w:rsidR="00F34E83" w:rsidRPr="00972260" w:rsidRDefault="00F34E83" w:rsidP="00F52692">
            <w:pPr>
              <w:jc w:val="right"/>
              <w:rPr>
                <w:rFonts w:eastAsia="Times New Roman"/>
                <w:color w:val="000000"/>
                <w:lang w:eastAsia="en-GB"/>
              </w:rPr>
            </w:pPr>
            <w:r w:rsidRPr="00972260">
              <w:t>40%</w:t>
            </w:r>
          </w:p>
        </w:tc>
      </w:tr>
      <w:tr w:rsidR="00F34E83" w:rsidRPr="00972260" w14:paraId="0EFD27CC" w14:textId="77777777" w:rsidTr="003C2C90">
        <w:trPr>
          <w:trHeight w:val="300"/>
        </w:trPr>
        <w:tc>
          <w:tcPr>
            <w:tcW w:w="1797" w:type="pct"/>
            <w:vMerge/>
            <w:tcBorders>
              <w:top w:val="nil"/>
              <w:left w:val="single" w:sz="12" w:space="0" w:color="auto"/>
              <w:bottom w:val="single" w:sz="8" w:space="0" w:color="000000"/>
              <w:right w:val="single" w:sz="4" w:space="0" w:color="auto"/>
            </w:tcBorders>
            <w:vAlign w:val="center"/>
            <w:hideMark/>
          </w:tcPr>
          <w:p w14:paraId="270E9EFC" w14:textId="77777777" w:rsidR="00F34E83" w:rsidRPr="00436711" w:rsidRDefault="00F34E83" w:rsidP="00D07923">
            <w:pPr>
              <w:rPr>
                <w:b/>
                <w:lang w:eastAsia="en-GB"/>
              </w:rPr>
            </w:pPr>
          </w:p>
        </w:tc>
        <w:tc>
          <w:tcPr>
            <w:tcW w:w="1030" w:type="pct"/>
            <w:tcBorders>
              <w:top w:val="nil"/>
              <w:left w:val="nil"/>
              <w:bottom w:val="single" w:sz="4" w:space="0" w:color="auto"/>
              <w:right w:val="single" w:sz="4" w:space="0" w:color="auto"/>
            </w:tcBorders>
            <w:shd w:val="clear" w:color="auto" w:fill="auto"/>
            <w:noWrap/>
            <w:vAlign w:val="bottom"/>
            <w:hideMark/>
          </w:tcPr>
          <w:p w14:paraId="76F5F093" w14:textId="77777777" w:rsidR="00F34E83" w:rsidRPr="00F77645" w:rsidRDefault="00F34E83" w:rsidP="00D07923">
            <w:pPr>
              <w:rPr>
                <w:b/>
                <w:lang w:eastAsia="en-GB"/>
              </w:rPr>
            </w:pPr>
            <w:r w:rsidRPr="00F77645">
              <w:rPr>
                <w:b/>
                <w:lang w:eastAsia="en-GB"/>
              </w:rPr>
              <w:t>A Level</w:t>
            </w:r>
          </w:p>
        </w:tc>
        <w:tc>
          <w:tcPr>
            <w:tcW w:w="706" w:type="pct"/>
            <w:tcBorders>
              <w:top w:val="nil"/>
              <w:left w:val="nil"/>
              <w:bottom w:val="single" w:sz="4" w:space="0" w:color="auto"/>
              <w:right w:val="single" w:sz="4" w:space="0" w:color="auto"/>
            </w:tcBorders>
            <w:shd w:val="clear" w:color="auto" w:fill="auto"/>
            <w:noWrap/>
            <w:hideMark/>
          </w:tcPr>
          <w:p w14:paraId="541B3F19" w14:textId="77777777" w:rsidR="00F34E83" w:rsidRPr="00972260" w:rsidRDefault="00F34E83" w:rsidP="00F52692">
            <w:pPr>
              <w:jc w:val="right"/>
              <w:rPr>
                <w:rFonts w:eastAsia="Times New Roman"/>
                <w:color w:val="000000"/>
                <w:lang w:eastAsia="en-GB"/>
              </w:rPr>
            </w:pPr>
            <w:r w:rsidRPr="00972260">
              <w:t>25%</w:t>
            </w:r>
          </w:p>
        </w:tc>
        <w:tc>
          <w:tcPr>
            <w:tcW w:w="733" w:type="pct"/>
            <w:tcBorders>
              <w:top w:val="nil"/>
              <w:left w:val="nil"/>
              <w:bottom w:val="single" w:sz="4" w:space="0" w:color="auto"/>
              <w:right w:val="single" w:sz="4" w:space="0" w:color="auto"/>
            </w:tcBorders>
            <w:shd w:val="clear" w:color="auto" w:fill="auto"/>
            <w:noWrap/>
            <w:hideMark/>
          </w:tcPr>
          <w:p w14:paraId="34507A20" w14:textId="77777777" w:rsidR="00F34E83" w:rsidRPr="00972260" w:rsidRDefault="00F34E83" w:rsidP="00F52692">
            <w:pPr>
              <w:jc w:val="right"/>
              <w:rPr>
                <w:rFonts w:eastAsia="Times New Roman"/>
                <w:color w:val="000000"/>
                <w:lang w:eastAsia="en-GB"/>
              </w:rPr>
            </w:pPr>
            <w:r w:rsidRPr="00972260">
              <w:t>23%</w:t>
            </w:r>
          </w:p>
        </w:tc>
        <w:tc>
          <w:tcPr>
            <w:tcW w:w="733" w:type="pct"/>
            <w:tcBorders>
              <w:top w:val="nil"/>
              <w:left w:val="nil"/>
              <w:bottom w:val="single" w:sz="4" w:space="0" w:color="auto"/>
              <w:right w:val="single" w:sz="12" w:space="0" w:color="auto"/>
            </w:tcBorders>
            <w:shd w:val="clear" w:color="auto" w:fill="auto"/>
            <w:noWrap/>
            <w:hideMark/>
          </w:tcPr>
          <w:p w14:paraId="0E69E183" w14:textId="77777777" w:rsidR="00F34E83" w:rsidRPr="00972260" w:rsidRDefault="00F34E83" w:rsidP="00F52692">
            <w:pPr>
              <w:jc w:val="right"/>
              <w:rPr>
                <w:rFonts w:eastAsia="Times New Roman"/>
                <w:color w:val="000000"/>
                <w:lang w:eastAsia="en-GB"/>
              </w:rPr>
            </w:pPr>
            <w:r w:rsidRPr="00972260">
              <w:t>24%</w:t>
            </w:r>
          </w:p>
        </w:tc>
      </w:tr>
      <w:tr w:rsidR="00F34E83" w:rsidRPr="00972260" w14:paraId="1D8E48B3" w14:textId="77777777" w:rsidTr="003C2C90">
        <w:trPr>
          <w:trHeight w:val="300"/>
        </w:trPr>
        <w:tc>
          <w:tcPr>
            <w:tcW w:w="1797" w:type="pct"/>
            <w:vMerge/>
            <w:tcBorders>
              <w:top w:val="nil"/>
              <w:left w:val="single" w:sz="12" w:space="0" w:color="auto"/>
              <w:bottom w:val="single" w:sz="8" w:space="0" w:color="000000"/>
              <w:right w:val="single" w:sz="4" w:space="0" w:color="auto"/>
            </w:tcBorders>
            <w:vAlign w:val="center"/>
            <w:hideMark/>
          </w:tcPr>
          <w:p w14:paraId="20EC8258" w14:textId="77777777" w:rsidR="00F34E83" w:rsidRPr="00436711" w:rsidRDefault="00F34E83" w:rsidP="00D07923">
            <w:pPr>
              <w:rPr>
                <w:b/>
                <w:lang w:eastAsia="en-GB"/>
              </w:rPr>
            </w:pPr>
          </w:p>
        </w:tc>
        <w:tc>
          <w:tcPr>
            <w:tcW w:w="1030" w:type="pct"/>
            <w:tcBorders>
              <w:top w:val="nil"/>
              <w:left w:val="nil"/>
              <w:bottom w:val="single" w:sz="4" w:space="0" w:color="auto"/>
              <w:right w:val="single" w:sz="4" w:space="0" w:color="auto"/>
            </w:tcBorders>
            <w:shd w:val="clear" w:color="auto" w:fill="auto"/>
            <w:noWrap/>
            <w:vAlign w:val="bottom"/>
            <w:hideMark/>
          </w:tcPr>
          <w:p w14:paraId="2C513D84" w14:textId="77777777" w:rsidR="00F34E83" w:rsidRPr="00F77645" w:rsidRDefault="00F34E83" w:rsidP="00D07923">
            <w:pPr>
              <w:rPr>
                <w:b/>
                <w:lang w:eastAsia="en-GB"/>
              </w:rPr>
            </w:pPr>
            <w:r w:rsidRPr="00F77645">
              <w:rPr>
                <w:b/>
                <w:lang w:eastAsia="en-GB"/>
              </w:rPr>
              <w:t>NVQ</w:t>
            </w:r>
          </w:p>
        </w:tc>
        <w:tc>
          <w:tcPr>
            <w:tcW w:w="706" w:type="pct"/>
            <w:tcBorders>
              <w:top w:val="nil"/>
              <w:left w:val="nil"/>
              <w:bottom w:val="single" w:sz="4" w:space="0" w:color="auto"/>
              <w:right w:val="single" w:sz="4" w:space="0" w:color="auto"/>
            </w:tcBorders>
            <w:shd w:val="clear" w:color="auto" w:fill="auto"/>
            <w:noWrap/>
            <w:hideMark/>
          </w:tcPr>
          <w:p w14:paraId="43B1B8BC" w14:textId="77777777" w:rsidR="00F34E83" w:rsidRPr="00972260" w:rsidRDefault="00F34E83" w:rsidP="00F52692">
            <w:pPr>
              <w:jc w:val="right"/>
              <w:rPr>
                <w:rFonts w:eastAsia="Times New Roman"/>
                <w:color w:val="000000"/>
                <w:lang w:eastAsia="en-GB"/>
              </w:rPr>
            </w:pPr>
            <w:r w:rsidRPr="00972260">
              <w:t>7%</w:t>
            </w:r>
          </w:p>
        </w:tc>
        <w:tc>
          <w:tcPr>
            <w:tcW w:w="733" w:type="pct"/>
            <w:tcBorders>
              <w:top w:val="nil"/>
              <w:left w:val="nil"/>
              <w:bottom w:val="single" w:sz="4" w:space="0" w:color="auto"/>
              <w:right w:val="single" w:sz="4" w:space="0" w:color="auto"/>
            </w:tcBorders>
            <w:shd w:val="clear" w:color="auto" w:fill="auto"/>
            <w:noWrap/>
            <w:hideMark/>
          </w:tcPr>
          <w:p w14:paraId="1408DE97" w14:textId="77777777" w:rsidR="00F34E83" w:rsidRPr="00972260" w:rsidRDefault="00F34E83" w:rsidP="00F52692">
            <w:pPr>
              <w:jc w:val="right"/>
              <w:rPr>
                <w:rFonts w:eastAsia="Times New Roman"/>
                <w:color w:val="000000"/>
                <w:lang w:eastAsia="en-GB"/>
              </w:rPr>
            </w:pPr>
            <w:r w:rsidRPr="00972260">
              <w:t>3%</w:t>
            </w:r>
          </w:p>
        </w:tc>
        <w:tc>
          <w:tcPr>
            <w:tcW w:w="733" w:type="pct"/>
            <w:tcBorders>
              <w:top w:val="nil"/>
              <w:left w:val="nil"/>
              <w:bottom w:val="single" w:sz="4" w:space="0" w:color="auto"/>
              <w:right w:val="single" w:sz="12" w:space="0" w:color="auto"/>
            </w:tcBorders>
            <w:shd w:val="clear" w:color="auto" w:fill="auto"/>
            <w:noWrap/>
            <w:hideMark/>
          </w:tcPr>
          <w:p w14:paraId="334FF59D" w14:textId="77777777" w:rsidR="00F34E83" w:rsidRPr="00972260" w:rsidRDefault="00F34E83" w:rsidP="00F52692">
            <w:pPr>
              <w:jc w:val="right"/>
              <w:rPr>
                <w:rFonts w:eastAsia="Times New Roman"/>
                <w:color w:val="000000"/>
                <w:lang w:eastAsia="en-GB"/>
              </w:rPr>
            </w:pPr>
            <w:r w:rsidRPr="00972260">
              <w:t>3%</w:t>
            </w:r>
          </w:p>
        </w:tc>
      </w:tr>
      <w:tr w:rsidR="00F34E83" w:rsidRPr="00972260" w14:paraId="0FB0B36E" w14:textId="77777777" w:rsidTr="003C2C90">
        <w:trPr>
          <w:trHeight w:val="300"/>
        </w:trPr>
        <w:tc>
          <w:tcPr>
            <w:tcW w:w="1797" w:type="pct"/>
            <w:vMerge/>
            <w:tcBorders>
              <w:top w:val="nil"/>
              <w:left w:val="single" w:sz="12" w:space="0" w:color="auto"/>
              <w:bottom w:val="single" w:sz="12" w:space="0" w:color="auto"/>
              <w:right w:val="single" w:sz="4" w:space="0" w:color="auto"/>
            </w:tcBorders>
            <w:vAlign w:val="center"/>
            <w:hideMark/>
          </w:tcPr>
          <w:p w14:paraId="7687CB7F" w14:textId="77777777" w:rsidR="00F34E83" w:rsidRPr="00436711" w:rsidRDefault="00F34E83" w:rsidP="00D07923">
            <w:pPr>
              <w:rPr>
                <w:b/>
                <w:lang w:eastAsia="en-GB"/>
              </w:rPr>
            </w:pPr>
          </w:p>
        </w:tc>
        <w:tc>
          <w:tcPr>
            <w:tcW w:w="1030" w:type="pct"/>
            <w:tcBorders>
              <w:top w:val="nil"/>
              <w:left w:val="nil"/>
              <w:bottom w:val="single" w:sz="12" w:space="0" w:color="auto"/>
              <w:right w:val="single" w:sz="4" w:space="0" w:color="auto"/>
            </w:tcBorders>
            <w:shd w:val="clear" w:color="auto" w:fill="auto"/>
            <w:noWrap/>
            <w:vAlign w:val="bottom"/>
            <w:hideMark/>
          </w:tcPr>
          <w:p w14:paraId="5296CA7C" w14:textId="4B47D3DD" w:rsidR="00F34E83" w:rsidRPr="00F77645" w:rsidRDefault="005F1D3F" w:rsidP="00D07923">
            <w:pPr>
              <w:rPr>
                <w:b/>
                <w:lang w:eastAsia="en-GB"/>
              </w:rPr>
            </w:pPr>
            <w:r w:rsidRPr="00F77645">
              <w:rPr>
                <w:b/>
                <w:lang w:eastAsia="en-GB"/>
              </w:rPr>
              <w:t>Other Vocational</w:t>
            </w:r>
            <w:r w:rsidR="00F34E83" w:rsidRPr="00F77645">
              <w:rPr>
                <w:b/>
                <w:lang w:eastAsia="en-GB"/>
              </w:rPr>
              <w:t xml:space="preserve"> </w:t>
            </w:r>
          </w:p>
        </w:tc>
        <w:tc>
          <w:tcPr>
            <w:tcW w:w="706" w:type="pct"/>
            <w:tcBorders>
              <w:top w:val="nil"/>
              <w:left w:val="nil"/>
              <w:bottom w:val="single" w:sz="12" w:space="0" w:color="auto"/>
              <w:right w:val="single" w:sz="4" w:space="0" w:color="auto"/>
            </w:tcBorders>
            <w:shd w:val="clear" w:color="auto" w:fill="auto"/>
            <w:noWrap/>
            <w:hideMark/>
          </w:tcPr>
          <w:p w14:paraId="7DE2E0EB" w14:textId="77777777" w:rsidR="00F34E83" w:rsidRPr="00972260" w:rsidRDefault="00F34E83" w:rsidP="00F52692">
            <w:pPr>
              <w:jc w:val="right"/>
              <w:rPr>
                <w:rFonts w:eastAsia="Times New Roman"/>
                <w:color w:val="000000"/>
                <w:lang w:eastAsia="en-GB"/>
              </w:rPr>
            </w:pPr>
            <w:r w:rsidRPr="00972260">
              <w:t>26%</w:t>
            </w:r>
          </w:p>
        </w:tc>
        <w:tc>
          <w:tcPr>
            <w:tcW w:w="733" w:type="pct"/>
            <w:tcBorders>
              <w:top w:val="nil"/>
              <w:left w:val="nil"/>
              <w:bottom w:val="single" w:sz="12" w:space="0" w:color="auto"/>
              <w:right w:val="single" w:sz="4" w:space="0" w:color="auto"/>
            </w:tcBorders>
            <w:shd w:val="clear" w:color="auto" w:fill="auto"/>
            <w:noWrap/>
            <w:hideMark/>
          </w:tcPr>
          <w:p w14:paraId="03DB8A77" w14:textId="77777777" w:rsidR="00F34E83" w:rsidRPr="00972260" w:rsidRDefault="00F34E83" w:rsidP="00F52692">
            <w:pPr>
              <w:jc w:val="right"/>
              <w:rPr>
                <w:rFonts w:eastAsia="Times New Roman"/>
                <w:color w:val="000000"/>
                <w:lang w:eastAsia="en-GB"/>
              </w:rPr>
            </w:pPr>
            <w:r w:rsidRPr="00972260">
              <w:t>27%</w:t>
            </w:r>
          </w:p>
        </w:tc>
        <w:tc>
          <w:tcPr>
            <w:tcW w:w="733" w:type="pct"/>
            <w:tcBorders>
              <w:top w:val="nil"/>
              <w:left w:val="nil"/>
              <w:bottom w:val="single" w:sz="12" w:space="0" w:color="auto"/>
              <w:right w:val="single" w:sz="12" w:space="0" w:color="auto"/>
            </w:tcBorders>
            <w:shd w:val="clear" w:color="auto" w:fill="auto"/>
            <w:noWrap/>
            <w:hideMark/>
          </w:tcPr>
          <w:p w14:paraId="185BAAB5" w14:textId="77777777" w:rsidR="00F34E83" w:rsidRPr="00972260" w:rsidRDefault="00F34E83" w:rsidP="00F52692">
            <w:pPr>
              <w:jc w:val="right"/>
              <w:rPr>
                <w:rFonts w:eastAsia="Times New Roman"/>
                <w:color w:val="000000"/>
                <w:lang w:eastAsia="en-GB"/>
              </w:rPr>
            </w:pPr>
            <w:r w:rsidRPr="00972260">
              <w:t>25%</w:t>
            </w:r>
          </w:p>
        </w:tc>
      </w:tr>
      <w:tr w:rsidR="00F34E83" w:rsidRPr="00972260" w14:paraId="7AA30940" w14:textId="77777777" w:rsidTr="003C2C90">
        <w:trPr>
          <w:trHeight w:val="300"/>
        </w:trPr>
        <w:tc>
          <w:tcPr>
            <w:tcW w:w="1797" w:type="pct"/>
            <w:vMerge w:val="restart"/>
            <w:tcBorders>
              <w:top w:val="single" w:sz="12" w:space="0" w:color="auto"/>
              <w:left w:val="single" w:sz="12" w:space="0" w:color="auto"/>
              <w:bottom w:val="single" w:sz="8" w:space="0" w:color="000000"/>
              <w:right w:val="single" w:sz="4" w:space="0" w:color="auto"/>
            </w:tcBorders>
            <w:shd w:val="clear" w:color="auto" w:fill="auto"/>
            <w:vAlign w:val="center"/>
            <w:hideMark/>
          </w:tcPr>
          <w:p w14:paraId="08E035FE" w14:textId="77777777" w:rsidR="00F34E83" w:rsidRPr="00436711" w:rsidRDefault="00F34E83" w:rsidP="00D07923">
            <w:pPr>
              <w:rPr>
                <w:b/>
                <w:lang w:eastAsia="en-GB"/>
              </w:rPr>
            </w:pPr>
            <w:r w:rsidRPr="00436711">
              <w:rPr>
                <w:b/>
                <w:lang w:eastAsia="en-GB"/>
              </w:rPr>
              <w:t>Mixed - White and Black Caribbean</w:t>
            </w:r>
          </w:p>
        </w:tc>
        <w:tc>
          <w:tcPr>
            <w:tcW w:w="1030" w:type="pct"/>
            <w:tcBorders>
              <w:top w:val="single" w:sz="12" w:space="0" w:color="auto"/>
              <w:left w:val="nil"/>
              <w:bottom w:val="single" w:sz="4" w:space="0" w:color="auto"/>
              <w:right w:val="single" w:sz="4" w:space="0" w:color="auto"/>
            </w:tcBorders>
            <w:shd w:val="clear" w:color="auto" w:fill="auto"/>
            <w:noWrap/>
            <w:vAlign w:val="bottom"/>
            <w:hideMark/>
          </w:tcPr>
          <w:p w14:paraId="1C83F923" w14:textId="77777777" w:rsidR="00F34E83" w:rsidRPr="00F77645" w:rsidRDefault="00F34E83" w:rsidP="00D07923">
            <w:pPr>
              <w:rPr>
                <w:b/>
                <w:lang w:eastAsia="en-GB"/>
              </w:rPr>
            </w:pPr>
            <w:r w:rsidRPr="00F77645">
              <w:rPr>
                <w:b/>
                <w:lang w:eastAsia="en-GB"/>
              </w:rPr>
              <w:t>Access</w:t>
            </w:r>
          </w:p>
        </w:tc>
        <w:tc>
          <w:tcPr>
            <w:tcW w:w="706" w:type="pct"/>
            <w:tcBorders>
              <w:top w:val="single" w:sz="12" w:space="0" w:color="auto"/>
              <w:left w:val="nil"/>
              <w:bottom w:val="single" w:sz="4" w:space="0" w:color="auto"/>
              <w:right w:val="single" w:sz="4" w:space="0" w:color="auto"/>
            </w:tcBorders>
            <w:shd w:val="clear" w:color="auto" w:fill="auto"/>
            <w:noWrap/>
            <w:hideMark/>
          </w:tcPr>
          <w:p w14:paraId="0DF97F79" w14:textId="77777777" w:rsidR="00F34E83" w:rsidRPr="00972260" w:rsidRDefault="00F34E83" w:rsidP="00F52692">
            <w:pPr>
              <w:jc w:val="right"/>
              <w:rPr>
                <w:rFonts w:eastAsia="Times New Roman"/>
                <w:color w:val="000000"/>
                <w:lang w:eastAsia="en-GB"/>
              </w:rPr>
            </w:pPr>
            <w:r w:rsidRPr="00972260">
              <w:t>15%</w:t>
            </w:r>
          </w:p>
        </w:tc>
        <w:tc>
          <w:tcPr>
            <w:tcW w:w="733" w:type="pct"/>
            <w:tcBorders>
              <w:top w:val="single" w:sz="12" w:space="0" w:color="auto"/>
              <w:left w:val="nil"/>
              <w:bottom w:val="single" w:sz="4" w:space="0" w:color="auto"/>
              <w:right w:val="single" w:sz="4" w:space="0" w:color="auto"/>
            </w:tcBorders>
            <w:shd w:val="clear" w:color="auto" w:fill="auto"/>
            <w:noWrap/>
            <w:hideMark/>
          </w:tcPr>
          <w:p w14:paraId="379BEA92" w14:textId="77777777" w:rsidR="00F34E83" w:rsidRPr="00972260" w:rsidRDefault="00F34E83" w:rsidP="00F52692">
            <w:pPr>
              <w:jc w:val="right"/>
              <w:rPr>
                <w:rFonts w:eastAsia="Times New Roman"/>
                <w:color w:val="000000"/>
                <w:lang w:eastAsia="en-GB"/>
              </w:rPr>
            </w:pPr>
            <w:r w:rsidRPr="00972260">
              <w:t>16%</w:t>
            </w:r>
          </w:p>
        </w:tc>
        <w:tc>
          <w:tcPr>
            <w:tcW w:w="733" w:type="pct"/>
            <w:tcBorders>
              <w:top w:val="single" w:sz="12" w:space="0" w:color="auto"/>
              <w:left w:val="nil"/>
              <w:bottom w:val="single" w:sz="4" w:space="0" w:color="auto"/>
              <w:right w:val="single" w:sz="12" w:space="0" w:color="auto"/>
            </w:tcBorders>
            <w:shd w:val="clear" w:color="auto" w:fill="auto"/>
            <w:noWrap/>
            <w:hideMark/>
          </w:tcPr>
          <w:p w14:paraId="7382C3EB" w14:textId="77777777" w:rsidR="00F34E83" w:rsidRPr="00972260" w:rsidRDefault="00F34E83" w:rsidP="00F52692">
            <w:pPr>
              <w:jc w:val="right"/>
              <w:rPr>
                <w:rFonts w:eastAsia="Times New Roman"/>
                <w:color w:val="000000"/>
                <w:lang w:eastAsia="en-GB"/>
              </w:rPr>
            </w:pPr>
            <w:r w:rsidRPr="00972260">
              <w:t>13%</w:t>
            </w:r>
          </w:p>
        </w:tc>
      </w:tr>
      <w:tr w:rsidR="00F34E83" w:rsidRPr="00972260" w14:paraId="3BD57101" w14:textId="77777777" w:rsidTr="003C2C90">
        <w:trPr>
          <w:trHeight w:val="300"/>
        </w:trPr>
        <w:tc>
          <w:tcPr>
            <w:tcW w:w="1797" w:type="pct"/>
            <w:vMerge/>
            <w:tcBorders>
              <w:top w:val="nil"/>
              <w:left w:val="single" w:sz="12" w:space="0" w:color="auto"/>
              <w:bottom w:val="single" w:sz="8" w:space="0" w:color="000000"/>
              <w:right w:val="single" w:sz="4" w:space="0" w:color="auto"/>
            </w:tcBorders>
            <w:vAlign w:val="center"/>
            <w:hideMark/>
          </w:tcPr>
          <w:p w14:paraId="5BA6D841" w14:textId="77777777" w:rsidR="00F34E83" w:rsidRPr="00436711" w:rsidRDefault="00F34E83" w:rsidP="00D07923">
            <w:pPr>
              <w:rPr>
                <w:b/>
                <w:lang w:eastAsia="en-GB"/>
              </w:rPr>
            </w:pPr>
          </w:p>
        </w:tc>
        <w:tc>
          <w:tcPr>
            <w:tcW w:w="1030" w:type="pct"/>
            <w:tcBorders>
              <w:top w:val="nil"/>
              <w:left w:val="nil"/>
              <w:bottom w:val="single" w:sz="4" w:space="0" w:color="auto"/>
              <w:right w:val="single" w:sz="4" w:space="0" w:color="auto"/>
            </w:tcBorders>
            <w:shd w:val="clear" w:color="auto" w:fill="auto"/>
            <w:noWrap/>
            <w:vAlign w:val="bottom"/>
            <w:hideMark/>
          </w:tcPr>
          <w:p w14:paraId="2AC32722" w14:textId="77777777" w:rsidR="00F34E83" w:rsidRPr="00F77645" w:rsidRDefault="00F34E83" w:rsidP="00D07923">
            <w:pPr>
              <w:rPr>
                <w:b/>
                <w:lang w:eastAsia="en-GB"/>
              </w:rPr>
            </w:pPr>
            <w:r w:rsidRPr="00F77645">
              <w:rPr>
                <w:b/>
                <w:lang w:eastAsia="en-GB"/>
              </w:rPr>
              <w:t xml:space="preserve">BTEC   </w:t>
            </w:r>
          </w:p>
        </w:tc>
        <w:tc>
          <w:tcPr>
            <w:tcW w:w="706" w:type="pct"/>
            <w:tcBorders>
              <w:top w:val="nil"/>
              <w:left w:val="nil"/>
              <w:bottom w:val="single" w:sz="4" w:space="0" w:color="auto"/>
              <w:right w:val="single" w:sz="4" w:space="0" w:color="auto"/>
            </w:tcBorders>
            <w:shd w:val="clear" w:color="auto" w:fill="auto"/>
            <w:noWrap/>
            <w:hideMark/>
          </w:tcPr>
          <w:p w14:paraId="1BC0FDF3" w14:textId="77777777" w:rsidR="00F34E83" w:rsidRPr="00972260" w:rsidRDefault="00F34E83" w:rsidP="00F52692">
            <w:pPr>
              <w:jc w:val="right"/>
              <w:rPr>
                <w:rFonts w:eastAsia="Times New Roman"/>
                <w:color w:val="000000"/>
                <w:lang w:eastAsia="en-GB"/>
              </w:rPr>
            </w:pPr>
            <w:r w:rsidRPr="00972260">
              <w:t>37%</w:t>
            </w:r>
          </w:p>
        </w:tc>
        <w:tc>
          <w:tcPr>
            <w:tcW w:w="733" w:type="pct"/>
            <w:tcBorders>
              <w:top w:val="nil"/>
              <w:left w:val="nil"/>
              <w:bottom w:val="single" w:sz="4" w:space="0" w:color="auto"/>
              <w:right w:val="single" w:sz="4" w:space="0" w:color="auto"/>
            </w:tcBorders>
            <w:shd w:val="clear" w:color="auto" w:fill="auto"/>
            <w:noWrap/>
            <w:hideMark/>
          </w:tcPr>
          <w:p w14:paraId="55DB0867" w14:textId="77777777" w:rsidR="00F34E83" w:rsidRPr="00972260" w:rsidRDefault="00F34E83" w:rsidP="00F52692">
            <w:pPr>
              <w:jc w:val="right"/>
              <w:rPr>
                <w:rFonts w:eastAsia="Times New Roman"/>
                <w:color w:val="000000"/>
                <w:lang w:eastAsia="en-GB"/>
              </w:rPr>
            </w:pPr>
            <w:r w:rsidRPr="00972260">
              <w:t>42%</w:t>
            </w:r>
          </w:p>
        </w:tc>
        <w:tc>
          <w:tcPr>
            <w:tcW w:w="733" w:type="pct"/>
            <w:tcBorders>
              <w:top w:val="nil"/>
              <w:left w:val="nil"/>
              <w:bottom w:val="single" w:sz="4" w:space="0" w:color="auto"/>
              <w:right w:val="single" w:sz="12" w:space="0" w:color="auto"/>
            </w:tcBorders>
            <w:shd w:val="clear" w:color="auto" w:fill="auto"/>
            <w:noWrap/>
            <w:hideMark/>
          </w:tcPr>
          <w:p w14:paraId="4EDE28F0" w14:textId="77777777" w:rsidR="00F34E83" w:rsidRPr="00972260" w:rsidRDefault="00F34E83" w:rsidP="00F52692">
            <w:pPr>
              <w:jc w:val="right"/>
              <w:rPr>
                <w:rFonts w:eastAsia="Times New Roman"/>
                <w:color w:val="000000"/>
                <w:lang w:eastAsia="en-GB"/>
              </w:rPr>
            </w:pPr>
            <w:r w:rsidRPr="00972260">
              <w:t>40%</w:t>
            </w:r>
          </w:p>
        </w:tc>
      </w:tr>
      <w:tr w:rsidR="00F34E83" w:rsidRPr="00972260" w14:paraId="0A91B25D" w14:textId="77777777" w:rsidTr="003C2C90">
        <w:trPr>
          <w:trHeight w:val="300"/>
        </w:trPr>
        <w:tc>
          <w:tcPr>
            <w:tcW w:w="1797" w:type="pct"/>
            <w:vMerge/>
            <w:tcBorders>
              <w:top w:val="nil"/>
              <w:left w:val="single" w:sz="12" w:space="0" w:color="auto"/>
              <w:bottom w:val="single" w:sz="8" w:space="0" w:color="000000"/>
              <w:right w:val="single" w:sz="4" w:space="0" w:color="auto"/>
            </w:tcBorders>
            <w:vAlign w:val="center"/>
            <w:hideMark/>
          </w:tcPr>
          <w:p w14:paraId="065D09D6" w14:textId="77777777" w:rsidR="00F34E83" w:rsidRPr="00436711" w:rsidRDefault="00F34E83" w:rsidP="00D07923">
            <w:pPr>
              <w:rPr>
                <w:b/>
                <w:lang w:eastAsia="en-GB"/>
              </w:rPr>
            </w:pPr>
          </w:p>
        </w:tc>
        <w:tc>
          <w:tcPr>
            <w:tcW w:w="1030" w:type="pct"/>
            <w:tcBorders>
              <w:top w:val="nil"/>
              <w:left w:val="nil"/>
              <w:bottom w:val="single" w:sz="4" w:space="0" w:color="auto"/>
              <w:right w:val="single" w:sz="4" w:space="0" w:color="auto"/>
            </w:tcBorders>
            <w:shd w:val="clear" w:color="auto" w:fill="auto"/>
            <w:noWrap/>
            <w:vAlign w:val="bottom"/>
            <w:hideMark/>
          </w:tcPr>
          <w:p w14:paraId="3A4EFB62" w14:textId="77777777" w:rsidR="00F34E83" w:rsidRPr="00F77645" w:rsidRDefault="00F34E83" w:rsidP="00D07923">
            <w:pPr>
              <w:rPr>
                <w:b/>
                <w:lang w:eastAsia="en-GB"/>
              </w:rPr>
            </w:pPr>
            <w:r w:rsidRPr="00F77645">
              <w:rPr>
                <w:b/>
                <w:lang w:eastAsia="en-GB"/>
              </w:rPr>
              <w:t>A Level</w:t>
            </w:r>
          </w:p>
        </w:tc>
        <w:tc>
          <w:tcPr>
            <w:tcW w:w="706" w:type="pct"/>
            <w:tcBorders>
              <w:top w:val="nil"/>
              <w:left w:val="nil"/>
              <w:bottom w:val="single" w:sz="4" w:space="0" w:color="auto"/>
              <w:right w:val="single" w:sz="4" w:space="0" w:color="auto"/>
            </w:tcBorders>
            <w:shd w:val="clear" w:color="auto" w:fill="auto"/>
            <w:noWrap/>
            <w:hideMark/>
          </w:tcPr>
          <w:p w14:paraId="030EB1A0" w14:textId="77777777" w:rsidR="00F34E83" w:rsidRPr="00972260" w:rsidRDefault="00F34E83" w:rsidP="00F52692">
            <w:pPr>
              <w:jc w:val="right"/>
              <w:rPr>
                <w:rFonts w:eastAsia="Times New Roman"/>
                <w:color w:val="000000"/>
                <w:lang w:eastAsia="en-GB"/>
              </w:rPr>
            </w:pPr>
            <w:r w:rsidRPr="00972260">
              <w:t>17%</w:t>
            </w:r>
          </w:p>
        </w:tc>
        <w:tc>
          <w:tcPr>
            <w:tcW w:w="733" w:type="pct"/>
            <w:tcBorders>
              <w:top w:val="nil"/>
              <w:left w:val="nil"/>
              <w:bottom w:val="single" w:sz="4" w:space="0" w:color="auto"/>
              <w:right w:val="single" w:sz="4" w:space="0" w:color="auto"/>
            </w:tcBorders>
            <w:shd w:val="clear" w:color="auto" w:fill="auto"/>
            <w:noWrap/>
            <w:hideMark/>
          </w:tcPr>
          <w:p w14:paraId="65C1047D" w14:textId="77777777" w:rsidR="00F34E83" w:rsidRPr="00972260" w:rsidRDefault="00F34E83" w:rsidP="00F52692">
            <w:pPr>
              <w:jc w:val="right"/>
              <w:rPr>
                <w:rFonts w:eastAsia="Times New Roman"/>
                <w:color w:val="000000"/>
                <w:lang w:eastAsia="en-GB"/>
              </w:rPr>
            </w:pPr>
            <w:r w:rsidRPr="00972260">
              <w:t>15%</w:t>
            </w:r>
          </w:p>
        </w:tc>
        <w:tc>
          <w:tcPr>
            <w:tcW w:w="733" w:type="pct"/>
            <w:tcBorders>
              <w:top w:val="nil"/>
              <w:left w:val="nil"/>
              <w:bottom w:val="single" w:sz="4" w:space="0" w:color="auto"/>
              <w:right w:val="single" w:sz="12" w:space="0" w:color="auto"/>
            </w:tcBorders>
            <w:shd w:val="clear" w:color="auto" w:fill="auto"/>
            <w:noWrap/>
            <w:hideMark/>
          </w:tcPr>
          <w:p w14:paraId="38D6268D" w14:textId="77777777" w:rsidR="00F34E83" w:rsidRPr="00972260" w:rsidRDefault="00F34E83" w:rsidP="00F52692">
            <w:pPr>
              <w:jc w:val="right"/>
              <w:rPr>
                <w:rFonts w:eastAsia="Times New Roman"/>
                <w:color w:val="000000"/>
                <w:lang w:eastAsia="en-GB"/>
              </w:rPr>
            </w:pPr>
            <w:r w:rsidRPr="00972260">
              <w:t>21%</w:t>
            </w:r>
          </w:p>
        </w:tc>
      </w:tr>
      <w:tr w:rsidR="00F34E83" w:rsidRPr="00972260" w14:paraId="2F2D4779" w14:textId="77777777" w:rsidTr="003C2C90">
        <w:trPr>
          <w:trHeight w:val="300"/>
        </w:trPr>
        <w:tc>
          <w:tcPr>
            <w:tcW w:w="1797" w:type="pct"/>
            <w:vMerge/>
            <w:tcBorders>
              <w:top w:val="nil"/>
              <w:left w:val="single" w:sz="12" w:space="0" w:color="auto"/>
              <w:bottom w:val="single" w:sz="8" w:space="0" w:color="000000"/>
              <w:right w:val="single" w:sz="4" w:space="0" w:color="auto"/>
            </w:tcBorders>
            <w:vAlign w:val="center"/>
            <w:hideMark/>
          </w:tcPr>
          <w:p w14:paraId="127443AC" w14:textId="77777777" w:rsidR="00F34E83" w:rsidRPr="00436711" w:rsidRDefault="00F34E83" w:rsidP="00D07923">
            <w:pPr>
              <w:rPr>
                <w:b/>
                <w:lang w:eastAsia="en-GB"/>
              </w:rPr>
            </w:pPr>
          </w:p>
        </w:tc>
        <w:tc>
          <w:tcPr>
            <w:tcW w:w="1030" w:type="pct"/>
            <w:tcBorders>
              <w:top w:val="nil"/>
              <w:left w:val="nil"/>
              <w:bottom w:val="single" w:sz="4" w:space="0" w:color="auto"/>
              <w:right w:val="single" w:sz="4" w:space="0" w:color="auto"/>
            </w:tcBorders>
            <w:shd w:val="clear" w:color="auto" w:fill="auto"/>
            <w:noWrap/>
            <w:vAlign w:val="bottom"/>
            <w:hideMark/>
          </w:tcPr>
          <w:p w14:paraId="1154E592" w14:textId="77777777" w:rsidR="00F34E83" w:rsidRPr="00F77645" w:rsidRDefault="00F34E83" w:rsidP="00D07923">
            <w:pPr>
              <w:rPr>
                <w:b/>
                <w:lang w:eastAsia="en-GB"/>
              </w:rPr>
            </w:pPr>
            <w:r w:rsidRPr="00F77645">
              <w:rPr>
                <w:b/>
                <w:lang w:eastAsia="en-GB"/>
              </w:rPr>
              <w:t>NVQ</w:t>
            </w:r>
          </w:p>
        </w:tc>
        <w:tc>
          <w:tcPr>
            <w:tcW w:w="706" w:type="pct"/>
            <w:tcBorders>
              <w:top w:val="nil"/>
              <w:left w:val="nil"/>
              <w:bottom w:val="single" w:sz="4" w:space="0" w:color="auto"/>
              <w:right w:val="single" w:sz="4" w:space="0" w:color="auto"/>
            </w:tcBorders>
            <w:shd w:val="clear" w:color="auto" w:fill="auto"/>
            <w:noWrap/>
            <w:hideMark/>
          </w:tcPr>
          <w:p w14:paraId="00F7BB7B" w14:textId="77777777" w:rsidR="00F34E83" w:rsidRPr="00972260" w:rsidRDefault="00F34E83" w:rsidP="00F52692">
            <w:pPr>
              <w:jc w:val="right"/>
              <w:rPr>
                <w:rFonts w:eastAsia="Times New Roman"/>
                <w:color w:val="000000"/>
                <w:lang w:eastAsia="en-GB"/>
              </w:rPr>
            </w:pPr>
            <w:r w:rsidRPr="00972260">
              <w:t>5%</w:t>
            </w:r>
          </w:p>
        </w:tc>
        <w:tc>
          <w:tcPr>
            <w:tcW w:w="733" w:type="pct"/>
            <w:tcBorders>
              <w:top w:val="nil"/>
              <w:left w:val="nil"/>
              <w:bottom w:val="single" w:sz="4" w:space="0" w:color="auto"/>
              <w:right w:val="single" w:sz="4" w:space="0" w:color="auto"/>
            </w:tcBorders>
            <w:shd w:val="clear" w:color="auto" w:fill="auto"/>
            <w:noWrap/>
            <w:hideMark/>
          </w:tcPr>
          <w:p w14:paraId="3ADFFBF5" w14:textId="77777777" w:rsidR="00F34E83" w:rsidRPr="00972260" w:rsidRDefault="00F34E83" w:rsidP="00F52692">
            <w:pPr>
              <w:jc w:val="right"/>
              <w:rPr>
                <w:rFonts w:eastAsia="Times New Roman"/>
                <w:color w:val="000000"/>
                <w:lang w:eastAsia="en-GB"/>
              </w:rPr>
            </w:pPr>
            <w:r w:rsidRPr="00972260">
              <w:t>4%</w:t>
            </w:r>
          </w:p>
        </w:tc>
        <w:tc>
          <w:tcPr>
            <w:tcW w:w="733" w:type="pct"/>
            <w:tcBorders>
              <w:top w:val="nil"/>
              <w:left w:val="nil"/>
              <w:bottom w:val="single" w:sz="4" w:space="0" w:color="auto"/>
              <w:right w:val="single" w:sz="12" w:space="0" w:color="auto"/>
            </w:tcBorders>
            <w:shd w:val="clear" w:color="auto" w:fill="auto"/>
            <w:noWrap/>
            <w:hideMark/>
          </w:tcPr>
          <w:p w14:paraId="3DD1A82B" w14:textId="77777777" w:rsidR="00F34E83" w:rsidRPr="00972260" w:rsidRDefault="00F34E83" w:rsidP="00F52692">
            <w:pPr>
              <w:jc w:val="right"/>
              <w:rPr>
                <w:rFonts w:eastAsia="Times New Roman"/>
                <w:color w:val="000000"/>
                <w:lang w:eastAsia="en-GB"/>
              </w:rPr>
            </w:pPr>
            <w:r w:rsidRPr="00972260">
              <w:t>2%</w:t>
            </w:r>
          </w:p>
        </w:tc>
      </w:tr>
      <w:tr w:rsidR="00F34E83" w:rsidRPr="00972260" w14:paraId="03FB9019" w14:textId="77777777" w:rsidTr="003C2C90">
        <w:trPr>
          <w:trHeight w:val="300"/>
        </w:trPr>
        <w:tc>
          <w:tcPr>
            <w:tcW w:w="1797" w:type="pct"/>
            <w:vMerge/>
            <w:tcBorders>
              <w:top w:val="nil"/>
              <w:left w:val="single" w:sz="12" w:space="0" w:color="auto"/>
              <w:bottom w:val="single" w:sz="12" w:space="0" w:color="auto"/>
              <w:right w:val="single" w:sz="4" w:space="0" w:color="auto"/>
            </w:tcBorders>
            <w:vAlign w:val="center"/>
            <w:hideMark/>
          </w:tcPr>
          <w:p w14:paraId="771BBC3A" w14:textId="77777777" w:rsidR="00F34E83" w:rsidRPr="00436711" w:rsidRDefault="00F34E83" w:rsidP="00D07923">
            <w:pPr>
              <w:rPr>
                <w:b/>
                <w:lang w:eastAsia="en-GB"/>
              </w:rPr>
            </w:pPr>
          </w:p>
        </w:tc>
        <w:tc>
          <w:tcPr>
            <w:tcW w:w="1030" w:type="pct"/>
            <w:tcBorders>
              <w:top w:val="nil"/>
              <w:left w:val="nil"/>
              <w:bottom w:val="single" w:sz="12" w:space="0" w:color="auto"/>
              <w:right w:val="single" w:sz="4" w:space="0" w:color="auto"/>
            </w:tcBorders>
            <w:shd w:val="clear" w:color="auto" w:fill="auto"/>
            <w:noWrap/>
            <w:vAlign w:val="bottom"/>
            <w:hideMark/>
          </w:tcPr>
          <w:p w14:paraId="7E110403" w14:textId="5B5350B8" w:rsidR="00F34E83" w:rsidRPr="00F77645" w:rsidRDefault="005F1D3F" w:rsidP="00D07923">
            <w:pPr>
              <w:rPr>
                <w:b/>
                <w:lang w:eastAsia="en-GB"/>
              </w:rPr>
            </w:pPr>
            <w:r w:rsidRPr="00F77645">
              <w:rPr>
                <w:b/>
                <w:lang w:eastAsia="en-GB"/>
              </w:rPr>
              <w:t>Other Vocational</w:t>
            </w:r>
            <w:r w:rsidR="00F34E83" w:rsidRPr="00F77645">
              <w:rPr>
                <w:b/>
                <w:lang w:eastAsia="en-GB"/>
              </w:rPr>
              <w:t xml:space="preserve"> </w:t>
            </w:r>
          </w:p>
        </w:tc>
        <w:tc>
          <w:tcPr>
            <w:tcW w:w="706" w:type="pct"/>
            <w:tcBorders>
              <w:top w:val="nil"/>
              <w:left w:val="nil"/>
              <w:bottom w:val="single" w:sz="12" w:space="0" w:color="auto"/>
              <w:right w:val="single" w:sz="4" w:space="0" w:color="auto"/>
            </w:tcBorders>
            <w:shd w:val="clear" w:color="auto" w:fill="auto"/>
            <w:noWrap/>
            <w:hideMark/>
          </w:tcPr>
          <w:p w14:paraId="6DD3EC89" w14:textId="77777777" w:rsidR="00F34E83" w:rsidRPr="00972260" w:rsidRDefault="00F34E83" w:rsidP="00F52692">
            <w:pPr>
              <w:jc w:val="right"/>
              <w:rPr>
                <w:rFonts w:eastAsia="Times New Roman"/>
                <w:color w:val="000000"/>
                <w:lang w:eastAsia="en-GB"/>
              </w:rPr>
            </w:pPr>
            <w:r w:rsidRPr="00972260">
              <w:t>26%</w:t>
            </w:r>
          </w:p>
        </w:tc>
        <w:tc>
          <w:tcPr>
            <w:tcW w:w="733" w:type="pct"/>
            <w:tcBorders>
              <w:top w:val="nil"/>
              <w:left w:val="nil"/>
              <w:bottom w:val="single" w:sz="12" w:space="0" w:color="auto"/>
              <w:right w:val="single" w:sz="4" w:space="0" w:color="auto"/>
            </w:tcBorders>
            <w:shd w:val="clear" w:color="auto" w:fill="auto"/>
            <w:noWrap/>
            <w:hideMark/>
          </w:tcPr>
          <w:p w14:paraId="762630F0" w14:textId="77777777" w:rsidR="00F34E83" w:rsidRPr="00972260" w:rsidRDefault="00F34E83" w:rsidP="00F52692">
            <w:pPr>
              <w:jc w:val="right"/>
              <w:rPr>
                <w:rFonts w:eastAsia="Times New Roman"/>
                <w:color w:val="000000"/>
                <w:lang w:eastAsia="en-GB"/>
              </w:rPr>
            </w:pPr>
            <w:r w:rsidRPr="00972260">
              <w:t>23%</w:t>
            </w:r>
          </w:p>
        </w:tc>
        <w:tc>
          <w:tcPr>
            <w:tcW w:w="733" w:type="pct"/>
            <w:tcBorders>
              <w:top w:val="nil"/>
              <w:left w:val="nil"/>
              <w:bottom w:val="single" w:sz="12" w:space="0" w:color="auto"/>
              <w:right w:val="single" w:sz="12" w:space="0" w:color="auto"/>
            </w:tcBorders>
            <w:shd w:val="clear" w:color="auto" w:fill="auto"/>
            <w:noWrap/>
            <w:hideMark/>
          </w:tcPr>
          <w:p w14:paraId="32305A0E" w14:textId="77777777" w:rsidR="00F34E83" w:rsidRPr="00972260" w:rsidRDefault="00F34E83" w:rsidP="00F52692">
            <w:pPr>
              <w:jc w:val="right"/>
              <w:rPr>
                <w:rFonts w:eastAsia="Times New Roman"/>
                <w:color w:val="000000"/>
                <w:lang w:eastAsia="en-GB"/>
              </w:rPr>
            </w:pPr>
            <w:r w:rsidRPr="00972260">
              <w:t>23%</w:t>
            </w:r>
          </w:p>
        </w:tc>
      </w:tr>
      <w:tr w:rsidR="00F34E83" w:rsidRPr="00972260" w14:paraId="6801E852" w14:textId="77777777" w:rsidTr="003C2C90">
        <w:trPr>
          <w:trHeight w:val="300"/>
        </w:trPr>
        <w:tc>
          <w:tcPr>
            <w:tcW w:w="1797" w:type="pct"/>
            <w:vMerge w:val="restart"/>
            <w:tcBorders>
              <w:top w:val="single" w:sz="12" w:space="0" w:color="auto"/>
              <w:left w:val="single" w:sz="12" w:space="0" w:color="auto"/>
              <w:bottom w:val="single" w:sz="8" w:space="0" w:color="000000"/>
              <w:right w:val="single" w:sz="4" w:space="0" w:color="auto"/>
            </w:tcBorders>
            <w:shd w:val="clear" w:color="auto" w:fill="auto"/>
            <w:vAlign w:val="center"/>
            <w:hideMark/>
          </w:tcPr>
          <w:p w14:paraId="64D3CDB8" w14:textId="77777777" w:rsidR="00F34E83" w:rsidRPr="00436711" w:rsidRDefault="00F34E83" w:rsidP="00D07923">
            <w:pPr>
              <w:rPr>
                <w:b/>
                <w:lang w:eastAsia="en-GB"/>
              </w:rPr>
            </w:pPr>
            <w:r w:rsidRPr="00436711">
              <w:rPr>
                <w:b/>
                <w:lang w:eastAsia="en-GB"/>
              </w:rPr>
              <w:t>Other ethnic group</w:t>
            </w:r>
          </w:p>
        </w:tc>
        <w:tc>
          <w:tcPr>
            <w:tcW w:w="1030" w:type="pct"/>
            <w:tcBorders>
              <w:top w:val="single" w:sz="12" w:space="0" w:color="auto"/>
              <w:left w:val="nil"/>
              <w:bottom w:val="single" w:sz="4" w:space="0" w:color="auto"/>
              <w:right w:val="single" w:sz="4" w:space="0" w:color="auto"/>
            </w:tcBorders>
            <w:shd w:val="clear" w:color="auto" w:fill="auto"/>
            <w:noWrap/>
            <w:vAlign w:val="bottom"/>
            <w:hideMark/>
          </w:tcPr>
          <w:p w14:paraId="2C88065A" w14:textId="77777777" w:rsidR="00F34E83" w:rsidRPr="00F77645" w:rsidRDefault="00F34E83" w:rsidP="00D07923">
            <w:pPr>
              <w:rPr>
                <w:b/>
                <w:lang w:eastAsia="en-GB"/>
              </w:rPr>
            </w:pPr>
            <w:r w:rsidRPr="00F77645">
              <w:rPr>
                <w:b/>
                <w:lang w:eastAsia="en-GB"/>
              </w:rPr>
              <w:t>Access</w:t>
            </w:r>
          </w:p>
        </w:tc>
        <w:tc>
          <w:tcPr>
            <w:tcW w:w="706" w:type="pct"/>
            <w:tcBorders>
              <w:top w:val="single" w:sz="12" w:space="0" w:color="auto"/>
              <w:left w:val="nil"/>
              <w:bottom w:val="single" w:sz="4" w:space="0" w:color="auto"/>
              <w:right w:val="single" w:sz="4" w:space="0" w:color="auto"/>
            </w:tcBorders>
            <w:shd w:val="clear" w:color="auto" w:fill="auto"/>
            <w:noWrap/>
            <w:hideMark/>
          </w:tcPr>
          <w:p w14:paraId="796883DB" w14:textId="77777777" w:rsidR="00F34E83" w:rsidRPr="00972260" w:rsidRDefault="00F34E83" w:rsidP="00F52692">
            <w:pPr>
              <w:jc w:val="right"/>
              <w:rPr>
                <w:rFonts w:eastAsia="Times New Roman"/>
                <w:color w:val="000000"/>
                <w:lang w:eastAsia="en-GB"/>
              </w:rPr>
            </w:pPr>
            <w:r w:rsidRPr="00972260">
              <w:t>15%</w:t>
            </w:r>
          </w:p>
        </w:tc>
        <w:tc>
          <w:tcPr>
            <w:tcW w:w="733" w:type="pct"/>
            <w:tcBorders>
              <w:top w:val="single" w:sz="12" w:space="0" w:color="auto"/>
              <w:left w:val="nil"/>
              <w:bottom w:val="single" w:sz="4" w:space="0" w:color="auto"/>
              <w:right w:val="single" w:sz="4" w:space="0" w:color="auto"/>
            </w:tcBorders>
            <w:shd w:val="clear" w:color="auto" w:fill="auto"/>
            <w:noWrap/>
            <w:hideMark/>
          </w:tcPr>
          <w:p w14:paraId="39976E9B" w14:textId="77777777" w:rsidR="00F34E83" w:rsidRPr="00972260" w:rsidRDefault="00F34E83" w:rsidP="00F52692">
            <w:pPr>
              <w:jc w:val="right"/>
              <w:rPr>
                <w:rFonts w:eastAsia="Times New Roman"/>
                <w:color w:val="000000"/>
                <w:lang w:eastAsia="en-GB"/>
              </w:rPr>
            </w:pPr>
            <w:r w:rsidRPr="00972260">
              <w:t>16%</w:t>
            </w:r>
          </w:p>
        </w:tc>
        <w:tc>
          <w:tcPr>
            <w:tcW w:w="733" w:type="pct"/>
            <w:tcBorders>
              <w:top w:val="single" w:sz="12" w:space="0" w:color="auto"/>
              <w:left w:val="nil"/>
              <w:bottom w:val="single" w:sz="4" w:space="0" w:color="auto"/>
              <w:right w:val="single" w:sz="12" w:space="0" w:color="auto"/>
            </w:tcBorders>
            <w:shd w:val="clear" w:color="auto" w:fill="auto"/>
            <w:noWrap/>
            <w:hideMark/>
          </w:tcPr>
          <w:p w14:paraId="017B0881" w14:textId="77777777" w:rsidR="00F34E83" w:rsidRPr="00972260" w:rsidRDefault="00F34E83" w:rsidP="00F52692">
            <w:pPr>
              <w:jc w:val="right"/>
              <w:rPr>
                <w:rFonts w:eastAsia="Times New Roman"/>
                <w:color w:val="000000"/>
                <w:lang w:eastAsia="en-GB"/>
              </w:rPr>
            </w:pPr>
            <w:r w:rsidRPr="00972260">
              <w:t>13%</w:t>
            </w:r>
          </w:p>
        </w:tc>
      </w:tr>
      <w:tr w:rsidR="00F34E83" w:rsidRPr="00972260" w14:paraId="1CF197AC" w14:textId="77777777" w:rsidTr="003C2C90">
        <w:trPr>
          <w:trHeight w:val="300"/>
        </w:trPr>
        <w:tc>
          <w:tcPr>
            <w:tcW w:w="1797" w:type="pct"/>
            <w:vMerge/>
            <w:tcBorders>
              <w:top w:val="nil"/>
              <w:left w:val="single" w:sz="12" w:space="0" w:color="auto"/>
              <w:bottom w:val="single" w:sz="8" w:space="0" w:color="000000"/>
              <w:right w:val="single" w:sz="4" w:space="0" w:color="auto"/>
            </w:tcBorders>
            <w:vAlign w:val="center"/>
            <w:hideMark/>
          </w:tcPr>
          <w:p w14:paraId="2C3A791E" w14:textId="77777777" w:rsidR="00F34E83" w:rsidRPr="00436711" w:rsidRDefault="00F34E83" w:rsidP="00D07923">
            <w:pPr>
              <w:rPr>
                <w:b/>
                <w:lang w:eastAsia="en-GB"/>
              </w:rPr>
            </w:pPr>
          </w:p>
        </w:tc>
        <w:tc>
          <w:tcPr>
            <w:tcW w:w="1030" w:type="pct"/>
            <w:tcBorders>
              <w:top w:val="nil"/>
              <w:left w:val="nil"/>
              <w:bottom w:val="single" w:sz="4" w:space="0" w:color="auto"/>
              <w:right w:val="single" w:sz="4" w:space="0" w:color="auto"/>
            </w:tcBorders>
            <w:shd w:val="clear" w:color="auto" w:fill="auto"/>
            <w:noWrap/>
            <w:vAlign w:val="bottom"/>
            <w:hideMark/>
          </w:tcPr>
          <w:p w14:paraId="5A454558" w14:textId="77777777" w:rsidR="00F34E83" w:rsidRPr="00F77645" w:rsidRDefault="00F34E83" w:rsidP="00D07923">
            <w:pPr>
              <w:rPr>
                <w:b/>
                <w:lang w:eastAsia="en-GB"/>
              </w:rPr>
            </w:pPr>
            <w:r w:rsidRPr="00F77645">
              <w:rPr>
                <w:b/>
                <w:lang w:eastAsia="en-GB"/>
              </w:rPr>
              <w:t xml:space="preserve">BTEC   </w:t>
            </w:r>
          </w:p>
        </w:tc>
        <w:tc>
          <w:tcPr>
            <w:tcW w:w="706" w:type="pct"/>
            <w:tcBorders>
              <w:top w:val="nil"/>
              <w:left w:val="nil"/>
              <w:bottom w:val="single" w:sz="4" w:space="0" w:color="auto"/>
              <w:right w:val="single" w:sz="4" w:space="0" w:color="auto"/>
            </w:tcBorders>
            <w:shd w:val="clear" w:color="auto" w:fill="auto"/>
            <w:noWrap/>
            <w:hideMark/>
          </w:tcPr>
          <w:p w14:paraId="2E822BD1" w14:textId="77777777" w:rsidR="00F34E83" w:rsidRPr="00972260" w:rsidRDefault="00F34E83" w:rsidP="00F52692">
            <w:pPr>
              <w:jc w:val="right"/>
              <w:rPr>
                <w:rFonts w:eastAsia="Times New Roman"/>
                <w:color w:val="000000"/>
                <w:lang w:eastAsia="en-GB"/>
              </w:rPr>
            </w:pPr>
            <w:r w:rsidRPr="00972260">
              <w:t>37%</w:t>
            </w:r>
          </w:p>
        </w:tc>
        <w:tc>
          <w:tcPr>
            <w:tcW w:w="733" w:type="pct"/>
            <w:tcBorders>
              <w:top w:val="nil"/>
              <w:left w:val="nil"/>
              <w:bottom w:val="single" w:sz="4" w:space="0" w:color="auto"/>
              <w:right w:val="single" w:sz="4" w:space="0" w:color="auto"/>
            </w:tcBorders>
            <w:shd w:val="clear" w:color="auto" w:fill="auto"/>
            <w:noWrap/>
            <w:hideMark/>
          </w:tcPr>
          <w:p w14:paraId="52D7CB83" w14:textId="77777777" w:rsidR="00F34E83" w:rsidRPr="00972260" w:rsidRDefault="00F34E83" w:rsidP="00F52692">
            <w:pPr>
              <w:jc w:val="right"/>
              <w:rPr>
                <w:rFonts w:eastAsia="Times New Roman"/>
                <w:color w:val="000000"/>
                <w:lang w:eastAsia="en-GB"/>
              </w:rPr>
            </w:pPr>
            <w:r w:rsidRPr="00972260">
              <w:t>42%</w:t>
            </w:r>
          </w:p>
        </w:tc>
        <w:tc>
          <w:tcPr>
            <w:tcW w:w="733" w:type="pct"/>
            <w:tcBorders>
              <w:top w:val="nil"/>
              <w:left w:val="nil"/>
              <w:bottom w:val="single" w:sz="4" w:space="0" w:color="auto"/>
              <w:right w:val="single" w:sz="12" w:space="0" w:color="auto"/>
            </w:tcBorders>
            <w:shd w:val="clear" w:color="auto" w:fill="auto"/>
            <w:noWrap/>
            <w:hideMark/>
          </w:tcPr>
          <w:p w14:paraId="3BA75195" w14:textId="77777777" w:rsidR="00F34E83" w:rsidRPr="00972260" w:rsidRDefault="00F34E83" w:rsidP="00F52692">
            <w:pPr>
              <w:jc w:val="right"/>
              <w:rPr>
                <w:rFonts w:eastAsia="Times New Roman"/>
                <w:color w:val="000000"/>
                <w:lang w:eastAsia="en-GB"/>
              </w:rPr>
            </w:pPr>
            <w:r w:rsidRPr="00972260">
              <w:t>40%</w:t>
            </w:r>
          </w:p>
        </w:tc>
      </w:tr>
      <w:tr w:rsidR="00F34E83" w:rsidRPr="00972260" w14:paraId="3A313DB5" w14:textId="77777777" w:rsidTr="003C2C90">
        <w:trPr>
          <w:trHeight w:val="300"/>
        </w:trPr>
        <w:tc>
          <w:tcPr>
            <w:tcW w:w="1797" w:type="pct"/>
            <w:vMerge/>
            <w:tcBorders>
              <w:top w:val="nil"/>
              <w:left w:val="single" w:sz="12" w:space="0" w:color="auto"/>
              <w:bottom w:val="single" w:sz="8" w:space="0" w:color="000000"/>
              <w:right w:val="single" w:sz="4" w:space="0" w:color="auto"/>
            </w:tcBorders>
            <w:vAlign w:val="center"/>
            <w:hideMark/>
          </w:tcPr>
          <w:p w14:paraId="7B547374" w14:textId="77777777" w:rsidR="00F34E83" w:rsidRPr="00436711" w:rsidRDefault="00F34E83" w:rsidP="00D07923">
            <w:pPr>
              <w:rPr>
                <w:b/>
                <w:lang w:eastAsia="en-GB"/>
              </w:rPr>
            </w:pPr>
          </w:p>
        </w:tc>
        <w:tc>
          <w:tcPr>
            <w:tcW w:w="1030" w:type="pct"/>
            <w:tcBorders>
              <w:top w:val="nil"/>
              <w:left w:val="nil"/>
              <w:bottom w:val="single" w:sz="4" w:space="0" w:color="auto"/>
              <w:right w:val="single" w:sz="4" w:space="0" w:color="auto"/>
            </w:tcBorders>
            <w:shd w:val="clear" w:color="auto" w:fill="auto"/>
            <w:noWrap/>
            <w:vAlign w:val="bottom"/>
            <w:hideMark/>
          </w:tcPr>
          <w:p w14:paraId="71DE1E67" w14:textId="77777777" w:rsidR="00F34E83" w:rsidRPr="00F77645" w:rsidRDefault="00F34E83" w:rsidP="00D07923">
            <w:pPr>
              <w:rPr>
                <w:b/>
                <w:lang w:eastAsia="en-GB"/>
              </w:rPr>
            </w:pPr>
            <w:r w:rsidRPr="00F77645">
              <w:rPr>
                <w:b/>
                <w:lang w:eastAsia="en-GB"/>
              </w:rPr>
              <w:t>A Level</w:t>
            </w:r>
          </w:p>
        </w:tc>
        <w:tc>
          <w:tcPr>
            <w:tcW w:w="706" w:type="pct"/>
            <w:tcBorders>
              <w:top w:val="nil"/>
              <w:left w:val="nil"/>
              <w:bottom w:val="single" w:sz="4" w:space="0" w:color="auto"/>
              <w:right w:val="single" w:sz="4" w:space="0" w:color="auto"/>
            </w:tcBorders>
            <w:shd w:val="clear" w:color="auto" w:fill="auto"/>
            <w:noWrap/>
            <w:hideMark/>
          </w:tcPr>
          <w:p w14:paraId="71413998" w14:textId="77777777" w:rsidR="00F34E83" w:rsidRPr="00972260" w:rsidRDefault="00F34E83" w:rsidP="00F52692">
            <w:pPr>
              <w:jc w:val="right"/>
              <w:rPr>
                <w:rFonts w:eastAsia="Times New Roman"/>
                <w:color w:val="000000"/>
                <w:lang w:eastAsia="en-GB"/>
              </w:rPr>
            </w:pPr>
            <w:r w:rsidRPr="00972260">
              <w:t>17%</w:t>
            </w:r>
          </w:p>
        </w:tc>
        <w:tc>
          <w:tcPr>
            <w:tcW w:w="733" w:type="pct"/>
            <w:tcBorders>
              <w:top w:val="nil"/>
              <w:left w:val="nil"/>
              <w:bottom w:val="single" w:sz="4" w:space="0" w:color="auto"/>
              <w:right w:val="single" w:sz="4" w:space="0" w:color="auto"/>
            </w:tcBorders>
            <w:shd w:val="clear" w:color="auto" w:fill="auto"/>
            <w:noWrap/>
            <w:hideMark/>
          </w:tcPr>
          <w:p w14:paraId="6E4B76E0" w14:textId="77777777" w:rsidR="00F34E83" w:rsidRPr="00972260" w:rsidRDefault="00F34E83" w:rsidP="00F52692">
            <w:pPr>
              <w:jc w:val="right"/>
              <w:rPr>
                <w:rFonts w:eastAsia="Times New Roman"/>
                <w:color w:val="000000"/>
                <w:lang w:eastAsia="en-GB"/>
              </w:rPr>
            </w:pPr>
            <w:r w:rsidRPr="00972260">
              <w:t>15%</w:t>
            </w:r>
          </w:p>
        </w:tc>
        <w:tc>
          <w:tcPr>
            <w:tcW w:w="733" w:type="pct"/>
            <w:tcBorders>
              <w:top w:val="nil"/>
              <w:left w:val="nil"/>
              <w:bottom w:val="single" w:sz="4" w:space="0" w:color="auto"/>
              <w:right w:val="single" w:sz="12" w:space="0" w:color="auto"/>
            </w:tcBorders>
            <w:shd w:val="clear" w:color="auto" w:fill="auto"/>
            <w:noWrap/>
            <w:hideMark/>
          </w:tcPr>
          <w:p w14:paraId="601C568D" w14:textId="77777777" w:rsidR="00F34E83" w:rsidRPr="00972260" w:rsidRDefault="00F34E83" w:rsidP="00F52692">
            <w:pPr>
              <w:jc w:val="right"/>
              <w:rPr>
                <w:rFonts w:eastAsia="Times New Roman"/>
                <w:color w:val="000000"/>
                <w:lang w:eastAsia="en-GB"/>
              </w:rPr>
            </w:pPr>
            <w:r w:rsidRPr="00972260">
              <w:t>21%</w:t>
            </w:r>
          </w:p>
        </w:tc>
      </w:tr>
      <w:tr w:rsidR="00F34E83" w:rsidRPr="00972260" w14:paraId="69E20F2B" w14:textId="77777777" w:rsidTr="003C2C90">
        <w:trPr>
          <w:trHeight w:val="300"/>
        </w:trPr>
        <w:tc>
          <w:tcPr>
            <w:tcW w:w="1797" w:type="pct"/>
            <w:vMerge/>
            <w:tcBorders>
              <w:top w:val="nil"/>
              <w:left w:val="single" w:sz="12" w:space="0" w:color="auto"/>
              <w:bottom w:val="single" w:sz="8" w:space="0" w:color="000000"/>
              <w:right w:val="single" w:sz="4" w:space="0" w:color="auto"/>
            </w:tcBorders>
            <w:vAlign w:val="center"/>
            <w:hideMark/>
          </w:tcPr>
          <w:p w14:paraId="0E192478" w14:textId="77777777" w:rsidR="00F34E83" w:rsidRPr="00436711" w:rsidRDefault="00F34E83" w:rsidP="00D07923">
            <w:pPr>
              <w:rPr>
                <w:b/>
                <w:lang w:eastAsia="en-GB"/>
              </w:rPr>
            </w:pPr>
          </w:p>
        </w:tc>
        <w:tc>
          <w:tcPr>
            <w:tcW w:w="1030" w:type="pct"/>
            <w:tcBorders>
              <w:top w:val="nil"/>
              <w:left w:val="nil"/>
              <w:bottom w:val="single" w:sz="4" w:space="0" w:color="auto"/>
              <w:right w:val="single" w:sz="4" w:space="0" w:color="auto"/>
            </w:tcBorders>
            <w:shd w:val="clear" w:color="auto" w:fill="auto"/>
            <w:noWrap/>
            <w:vAlign w:val="bottom"/>
            <w:hideMark/>
          </w:tcPr>
          <w:p w14:paraId="7598CFA8" w14:textId="77777777" w:rsidR="00F34E83" w:rsidRPr="00F77645" w:rsidRDefault="00F34E83" w:rsidP="00D07923">
            <w:pPr>
              <w:rPr>
                <w:b/>
                <w:lang w:eastAsia="en-GB"/>
              </w:rPr>
            </w:pPr>
            <w:r w:rsidRPr="00F77645">
              <w:rPr>
                <w:b/>
                <w:lang w:eastAsia="en-GB"/>
              </w:rPr>
              <w:t>NVQ</w:t>
            </w:r>
          </w:p>
        </w:tc>
        <w:tc>
          <w:tcPr>
            <w:tcW w:w="706" w:type="pct"/>
            <w:tcBorders>
              <w:top w:val="nil"/>
              <w:left w:val="nil"/>
              <w:bottom w:val="single" w:sz="4" w:space="0" w:color="auto"/>
              <w:right w:val="single" w:sz="4" w:space="0" w:color="auto"/>
            </w:tcBorders>
            <w:shd w:val="clear" w:color="auto" w:fill="auto"/>
            <w:noWrap/>
            <w:hideMark/>
          </w:tcPr>
          <w:p w14:paraId="0263457D" w14:textId="77777777" w:rsidR="00F34E83" w:rsidRPr="00972260" w:rsidRDefault="00F34E83" w:rsidP="00F52692">
            <w:pPr>
              <w:jc w:val="right"/>
              <w:rPr>
                <w:rFonts w:eastAsia="Times New Roman"/>
                <w:color w:val="000000"/>
                <w:lang w:eastAsia="en-GB"/>
              </w:rPr>
            </w:pPr>
            <w:r w:rsidRPr="00972260">
              <w:t>5%</w:t>
            </w:r>
          </w:p>
        </w:tc>
        <w:tc>
          <w:tcPr>
            <w:tcW w:w="733" w:type="pct"/>
            <w:tcBorders>
              <w:top w:val="nil"/>
              <w:left w:val="nil"/>
              <w:bottom w:val="single" w:sz="4" w:space="0" w:color="auto"/>
              <w:right w:val="single" w:sz="4" w:space="0" w:color="auto"/>
            </w:tcBorders>
            <w:shd w:val="clear" w:color="auto" w:fill="auto"/>
            <w:noWrap/>
            <w:hideMark/>
          </w:tcPr>
          <w:p w14:paraId="356D7DCA" w14:textId="77777777" w:rsidR="00F34E83" w:rsidRPr="00972260" w:rsidRDefault="00F34E83" w:rsidP="00F52692">
            <w:pPr>
              <w:jc w:val="right"/>
              <w:rPr>
                <w:rFonts w:eastAsia="Times New Roman"/>
                <w:color w:val="000000"/>
                <w:lang w:eastAsia="en-GB"/>
              </w:rPr>
            </w:pPr>
            <w:r w:rsidRPr="00972260">
              <w:t>4%</w:t>
            </w:r>
          </w:p>
        </w:tc>
        <w:tc>
          <w:tcPr>
            <w:tcW w:w="733" w:type="pct"/>
            <w:tcBorders>
              <w:top w:val="nil"/>
              <w:left w:val="nil"/>
              <w:bottom w:val="single" w:sz="4" w:space="0" w:color="auto"/>
              <w:right w:val="single" w:sz="12" w:space="0" w:color="auto"/>
            </w:tcBorders>
            <w:shd w:val="clear" w:color="auto" w:fill="auto"/>
            <w:noWrap/>
            <w:hideMark/>
          </w:tcPr>
          <w:p w14:paraId="447F7CC3" w14:textId="77777777" w:rsidR="00F34E83" w:rsidRPr="00972260" w:rsidRDefault="00F34E83" w:rsidP="00F52692">
            <w:pPr>
              <w:jc w:val="right"/>
              <w:rPr>
                <w:rFonts w:eastAsia="Times New Roman"/>
                <w:color w:val="000000"/>
                <w:lang w:eastAsia="en-GB"/>
              </w:rPr>
            </w:pPr>
            <w:r w:rsidRPr="00972260">
              <w:t>2%</w:t>
            </w:r>
          </w:p>
        </w:tc>
      </w:tr>
      <w:tr w:rsidR="00F34E83" w:rsidRPr="00972260" w14:paraId="4E740744" w14:textId="77777777" w:rsidTr="003C2C90">
        <w:trPr>
          <w:trHeight w:val="300"/>
        </w:trPr>
        <w:tc>
          <w:tcPr>
            <w:tcW w:w="1797" w:type="pct"/>
            <w:vMerge/>
            <w:tcBorders>
              <w:top w:val="nil"/>
              <w:left w:val="single" w:sz="12" w:space="0" w:color="auto"/>
              <w:bottom w:val="single" w:sz="12" w:space="0" w:color="auto"/>
              <w:right w:val="single" w:sz="4" w:space="0" w:color="auto"/>
            </w:tcBorders>
            <w:vAlign w:val="center"/>
            <w:hideMark/>
          </w:tcPr>
          <w:p w14:paraId="206CC5A8" w14:textId="77777777" w:rsidR="00F34E83" w:rsidRPr="00436711" w:rsidRDefault="00F34E83" w:rsidP="00D07923">
            <w:pPr>
              <w:rPr>
                <w:b/>
                <w:lang w:eastAsia="en-GB"/>
              </w:rPr>
            </w:pPr>
          </w:p>
        </w:tc>
        <w:tc>
          <w:tcPr>
            <w:tcW w:w="1030" w:type="pct"/>
            <w:tcBorders>
              <w:top w:val="nil"/>
              <w:left w:val="nil"/>
              <w:bottom w:val="single" w:sz="12" w:space="0" w:color="auto"/>
              <w:right w:val="single" w:sz="4" w:space="0" w:color="auto"/>
            </w:tcBorders>
            <w:shd w:val="clear" w:color="auto" w:fill="auto"/>
            <w:noWrap/>
            <w:vAlign w:val="bottom"/>
            <w:hideMark/>
          </w:tcPr>
          <w:p w14:paraId="07E77A21" w14:textId="62F88D79" w:rsidR="00F34E83" w:rsidRPr="00F77645" w:rsidRDefault="005F1D3F" w:rsidP="00D07923">
            <w:pPr>
              <w:rPr>
                <w:b/>
                <w:lang w:eastAsia="en-GB"/>
              </w:rPr>
            </w:pPr>
            <w:r w:rsidRPr="00F77645">
              <w:rPr>
                <w:b/>
                <w:lang w:eastAsia="en-GB"/>
              </w:rPr>
              <w:t>Other Vocational</w:t>
            </w:r>
            <w:r w:rsidR="00F34E83" w:rsidRPr="00F77645">
              <w:rPr>
                <w:b/>
                <w:lang w:eastAsia="en-GB"/>
              </w:rPr>
              <w:t xml:space="preserve"> </w:t>
            </w:r>
          </w:p>
        </w:tc>
        <w:tc>
          <w:tcPr>
            <w:tcW w:w="706" w:type="pct"/>
            <w:tcBorders>
              <w:top w:val="nil"/>
              <w:left w:val="nil"/>
              <w:bottom w:val="single" w:sz="12" w:space="0" w:color="auto"/>
              <w:right w:val="single" w:sz="4" w:space="0" w:color="auto"/>
            </w:tcBorders>
            <w:shd w:val="clear" w:color="auto" w:fill="auto"/>
            <w:noWrap/>
            <w:hideMark/>
          </w:tcPr>
          <w:p w14:paraId="5644EB06" w14:textId="77777777" w:rsidR="00F34E83" w:rsidRPr="00972260" w:rsidRDefault="00F34E83" w:rsidP="00F52692">
            <w:pPr>
              <w:jc w:val="right"/>
              <w:rPr>
                <w:rFonts w:eastAsia="Times New Roman"/>
                <w:color w:val="000000"/>
                <w:lang w:eastAsia="en-GB"/>
              </w:rPr>
            </w:pPr>
            <w:r w:rsidRPr="00972260">
              <w:t>26%</w:t>
            </w:r>
          </w:p>
        </w:tc>
        <w:tc>
          <w:tcPr>
            <w:tcW w:w="733" w:type="pct"/>
            <w:tcBorders>
              <w:top w:val="nil"/>
              <w:left w:val="nil"/>
              <w:bottom w:val="single" w:sz="12" w:space="0" w:color="auto"/>
              <w:right w:val="single" w:sz="4" w:space="0" w:color="auto"/>
            </w:tcBorders>
            <w:shd w:val="clear" w:color="auto" w:fill="auto"/>
            <w:noWrap/>
            <w:hideMark/>
          </w:tcPr>
          <w:p w14:paraId="2CF9375F" w14:textId="77777777" w:rsidR="00F34E83" w:rsidRPr="00972260" w:rsidRDefault="00F34E83" w:rsidP="00F52692">
            <w:pPr>
              <w:jc w:val="right"/>
              <w:rPr>
                <w:rFonts w:eastAsia="Times New Roman"/>
                <w:color w:val="000000"/>
                <w:lang w:eastAsia="en-GB"/>
              </w:rPr>
            </w:pPr>
            <w:r w:rsidRPr="00972260">
              <w:t>23%</w:t>
            </w:r>
          </w:p>
        </w:tc>
        <w:tc>
          <w:tcPr>
            <w:tcW w:w="733" w:type="pct"/>
            <w:tcBorders>
              <w:top w:val="nil"/>
              <w:left w:val="nil"/>
              <w:bottom w:val="single" w:sz="12" w:space="0" w:color="auto"/>
              <w:right w:val="single" w:sz="12" w:space="0" w:color="auto"/>
            </w:tcBorders>
            <w:shd w:val="clear" w:color="auto" w:fill="auto"/>
            <w:noWrap/>
            <w:hideMark/>
          </w:tcPr>
          <w:p w14:paraId="6FCE0A74" w14:textId="77777777" w:rsidR="00F34E83" w:rsidRPr="00972260" w:rsidRDefault="00F34E83" w:rsidP="00F52692">
            <w:pPr>
              <w:jc w:val="right"/>
              <w:rPr>
                <w:rFonts w:eastAsia="Times New Roman"/>
                <w:color w:val="000000"/>
                <w:lang w:eastAsia="en-GB"/>
              </w:rPr>
            </w:pPr>
            <w:r w:rsidRPr="00972260">
              <w:t>23%</w:t>
            </w:r>
          </w:p>
        </w:tc>
      </w:tr>
      <w:tr w:rsidR="00F34E83" w:rsidRPr="00972260" w14:paraId="4B5CC0AD" w14:textId="77777777" w:rsidTr="003C2C90">
        <w:trPr>
          <w:trHeight w:val="300"/>
        </w:trPr>
        <w:tc>
          <w:tcPr>
            <w:tcW w:w="1797" w:type="pct"/>
            <w:vMerge w:val="restart"/>
            <w:tcBorders>
              <w:top w:val="single" w:sz="12" w:space="0" w:color="auto"/>
              <w:left w:val="single" w:sz="12" w:space="0" w:color="auto"/>
              <w:bottom w:val="single" w:sz="8" w:space="0" w:color="000000"/>
              <w:right w:val="single" w:sz="4" w:space="0" w:color="auto"/>
            </w:tcBorders>
            <w:shd w:val="clear" w:color="auto" w:fill="auto"/>
            <w:vAlign w:val="center"/>
            <w:hideMark/>
          </w:tcPr>
          <w:p w14:paraId="544790BF" w14:textId="1216CE18" w:rsidR="00F34E83" w:rsidRPr="00436711" w:rsidRDefault="00310336" w:rsidP="00D07923">
            <w:pPr>
              <w:rPr>
                <w:b/>
                <w:lang w:eastAsia="en-GB"/>
              </w:rPr>
            </w:pPr>
            <w:r>
              <w:rPr>
                <w:b/>
                <w:lang w:eastAsia="en-GB"/>
              </w:rPr>
              <w:t>Other Mixed</w:t>
            </w:r>
            <w:r w:rsidR="00F34E83" w:rsidRPr="00436711">
              <w:rPr>
                <w:b/>
                <w:lang w:eastAsia="en-GB"/>
              </w:rPr>
              <w:t>/multiple ethnic background</w:t>
            </w:r>
          </w:p>
        </w:tc>
        <w:tc>
          <w:tcPr>
            <w:tcW w:w="1030" w:type="pct"/>
            <w:tcBorders>
              <w:top w:val="single" w:sz="12" w:space="0" w:color="auto"/>
              <w:left w:val="nil"/>
              <w:bottom w:val="single" w:sz="4" w:space="0" w:color="auto"/>
              <w:right w:val="single" w:sz="4" w:space="0" w:color="auto"/>
            </w:tcBorders>
            <w:shd w:val="clear" w:color="auto" w:fill="auto"/>
            <w:noWrap/>
            <w:vAlign w:val="bottom"/>
            <w:hideMark/>
          </w:tcPr>
          <w:p w14:paraId="5888CF72" w14:textId="77777777" w:rsidR="00F34E83" w:rsidRPr="00F77645" w:rsidRDefault="00F34E83" w:rsidP="00D07923">
            <w:pPr>
              <w:rPr>
                <w:b/>
                <w:lang w:eastAsia="en-GB"/>
              </w:rPr>
            </w:pPr>
            <w:r w:rsidRPr="00F77645">
              <w:rPr>
                <w:b/>
                <w:lang w:eastAsia="en-GB"/>
              </w:rPr>
              <w:t>Access</w:t>
            </w:r>
          </w:p>
        </w:tc>
        <w:tc>
          <w:tcPr>
            <w:tcW w:w="706" w:type="pct"/>
            <w:tcBorders>
              <w:top w:val="single" w:sz="12" w:space="0" w:color="auto"/>
              <w:left w:val="nil"/>
              <w:bottom w:val="single" w:sz="4" w:space="0" w:color="auto"/>
              <w:right w:val="single" w:sz="4" w:space="0" w:color="auto"/>
            </w:tcBorders>
            <w:shd w:val="clear" w:color="auto" w:fill="auto"/>
            <w:noWrap/>
            <w:hideMark/>
          </w:tcPr>
          <w:p w14:paraId="138B1D03" w14:textId="77777777" w:rsidR="00F34E83" w:rsidRPr="00972260" w:rsidRDefault="00F34E83" w:rsidP="00F52692">
            <w:pPr>
              <w:jc w:val="right"/>
              <w:rPr>
                <w:rFonts w:eastAsia="Times New Roman"/>
                <w:color w:val="000000"/>
                <w:lang w:eastAsia="en-GB"/>
              </w:rPr>
            </w:pPr>
            <w:r w:rsidRPr="00972260">
              <w:t>10%</w:t>
            </w:r>
          </w:p>
        </w:tc>
        <w:tc>
          <w:tcPr>
            <w:tcW w:w="733" w:type="pct"/>
            <w:tcBorders>
              <w:top w:val="single" w:sz="12" w:space="0" w:color="auto"/>
              <w:left w:val="nil"/>
              <w:bottom w:val="single" w:sz="4" w:space="0" w:color="auto"/>
              <w:right w:val="single" w:sz="4" w:space="0" w:color="auto"/>
            </w:tcBorders>
            <w:shd w:val="clear" w:color="auto" w:fill="auto"/>
            <w:noWrap/>
            <w:hideMark/>
          </w:tcPr>
          <w:p w14:paraId="5AE4B256" w14:textId="77777777" w:rsidR="00F34E83" w:rsidRPr="00972260" w:rsidRDefault="00F34E83" w:rsidP="00F52692">
            <w:pPr>
              <w:jc w:val="right"/>
              <w:rPr>
                <w:rFonts w:eastAsia="Times New Roman"/>
                <w:color w:val="000000"/>
                <w:lang w:eastAsia="en-GB"/>
              </w:rPr>
            </w:pPr>
            <w:r w:rsidRPr="00972260">
              <w:t>11%</w:t>
            </w:r>
          </w:p>
        </w:tc>
        <w:tc>
          <w:tcPr>
            <w:tcW w:w="733" w:type="pct"/>
            <w:tcBorders>
              <w:top w:val="single" w:sz="12" w:space="0" w:color="auto"/>
              <w:left w:val="nil"/>
              <w:bottom w:val="single" w:sz="4" w:space="0" w:color="auto"/>
              <w:right w:val="single" w:sz="12" w:space="0" w:color="auto"/>
            </w:tcBorders>
            <w:shd w:val="clear" w:color="auto" w:fill="auto"/>
            <w:noWrap/>
            <w:hideMark/>
          </w:tcPr>
          <w:p w14:paraId="129A7A91" w14:textId="77777777" w:rsidR="00F34E83" w:rsidRPr="00972260" w:rsidRDefault="00F34E83" w:rsidP="00F52692">
            <w:pPr>
              <w:jc w:val="right"/>
              <w:rPr>
                <w:rFonts w:eastAsia="Times New Roman"/>
                <w:color w:val="000000"/>
                <w:lang w:eastAsia="en-GB"/>
              </w:rPr>
            </w:pPr>
            <w:r w:rsidRPr="00972260">
              <w:t>11%</w:t>
            </w:r>
          </w:p>
        </w:tc>
      </w:tr>
      <w:tr w:rsidR="00F34E83" w:rsidRPr="00972260" w14:paraId="29D5BD23" w14:textId="77777777" w:rsidTr="003C2C90">
        <w:trPr>
          <w:trHeight w:val="300"/>
        </w:trPr>
        <w:tc>
          <w:tcPr>
            <w:tcW w:w="1797" w:type="pct"/>
            <w:vMerge/>
            <w:tcBorders>
              <w:top w:val="nil"/>
              <w:left w:val="single" w:sz="12" w:space="0" w:color="auto"/>
              <w:bottom w:val="single" w:sz="8" w:space="0" w:color="000000"/>
              <w:right w:val="single" w:sz="4" w:space="0" w:color="auto"/>
            </w:tcBorders>
            <w:vAlign w:val="center"/>
            <w:hideMark/>
          </w:tcPr>
          <w:p w14:paraId="405888EF" w14:textId="77777777" w:rsidR="00F34E83" w:rsidRPr="00436711" w:rsidRDefault="00F34E83" w:rsidP="00D07923">
            <w:pPr>
              <w:rPr>
                <w:b/>
                <w:lang w:eastAsia="en-GB"/>
              </w:rPr>
            </w:pPr>
          </w:p>
        </w:tc>
        <w:tc>
          <w:tcPr>
            <w:tcW w:w="1030" w:type="pct"/>
            <w:tcBorders>
              <w:top w:val="nil"/>
              <w:left w:val="nil"/>
              <w:bottom w:val="single" w:sz="4" w:space="0" w:color="auto"/>
              <w:right w:val="single" w:sz="4" w:space="0" w:color="auto"/>
            </w:tcBorders>
            <w:shd w:val="clear" w:color="auto" w:fill="auto"/>
            <w:noWrap/>
            <w:vAlign w:val="bottom"/>
            <w:hideMark/>
          </w:tcPr>
          <w:p w14:paraId="1F8A1BBB" w14:textId="77777777" w:rsidR="00F34E83" w:rsidRPr="00F77645" w:rsidRDefault="00F34E83" w:rsidP="00D07923">
            <w:pPr>
              <w:rPr>
                <w:b/>
                <w:lang w:eastAsia="en-GB"/>
              </w:rPr>
            </w:pPr>
            <w:r w:rsidRPr="00F77645">
              <w:rPr>
                <w:b/>
                <w:lang w:eastAsia="en-GB"/>
              </w:rPr>
              <w:t xml:space="preserve">BTEC   </w:t>
            </w:r>
          </w:p>
        </w:tc>
        <w:tc>
          <w:tcPr>
            <w:tcW w:w="706" w:type="pct"/>
            <w:tcBorders>
              <w:top w:val="nil"/>
              <w:left w:val="nil"/>
              <w:bottom w:val="single" w:sz="4" w:space="0" w:color="auto"/>
              <w:right w:val="single" w:sz="4" w:space="0" w:color="auto"/>
            </w:tcBorders>
            <w:shd w:val="clear" w:color="auto" w:fill="auto"/>
            <w:noWrap/>
            <w:hideMark/>
          </w:tcPr>
          <w:p w14:paraId="1056A5C9" w14:textId="77777777" w:rsidR="00F34E83" w:rsidRPr="00972260" w:rsidRDefault="00F34E83" w:rsidP="00F52692">
            <w:pPr>
              <w:jc w:val="right"/>
              <w:rPr>
                <w:rFonts w:eastAsia="Times New Roman"/>
                <w:color w:val="000000"/>
                <w:lang w:eastAsia="en-GB"/>
              </w:rPr>
            </w:pPr>
            <w:r w:rsidRPr="00972260">
              <w:t>40%</w:t>
            </w:r>
          </w:p>
        </w:tc>
        <w:tc>
          <w:tcPr>
            <w:tcW w:w="733" w:type="pct"/>
            <w:tcBorders>
              <w:top w:val="nil"/>
              <w:left w:val="nil"/>
              <w:bottom w:val="single" w:sz="4" w:space="0" w:color="auto"/>
              <w:right w:val="single" w:sz="4" w:space="0" w:color="auto"/>
            </w:tcBorders>
            <w:shd w:val="clear" w:color="auto" w:fill="auto"/>
            <w:noWrap/>
            <w:hideMark/>
          </w:tcPr>
          <w:p w14:paraId="6722C31E" w14:textId="77777777" w:rsidR="00F34E83" w:rsidRPr="00972260" w:rsidRDefault="00F34E83" w:rsidP="00F52692">
            <w:pPr>
              <w:jc w:val="right"/>
              <w:rPr>
                <w:rFonts w:eastAsia="Times New Roman"/>
                <w:color w:val="000000"/>
                <w:lang w:eastAsia="en-GB"/>
              </w:rPr>
            </w:pPr>
            <w:r w:rsidRPr="00972260">
              <w:t>40%</w:t>
            </w:r>
          </w:p>
        </w:tc>
        <w:tc>
          <w:tcPr>
            <w:tcW w:w="733" w:type="pct"/>
            <w:tcBorders>
              <w:top w:val="nil"/>
              <w:left w:val="nil"/>
              <w:bottom w:val="single" w:sz="4" w:space="0" w:color="auto"/>
              <w:right w:val="single" w:sz="12" w:space="0" w:color="auto"/>
            </w:tcBorders>
            <w:shd w:val="clear" w:color="auto" w:fill="auto"/>
            <w:noWrap/>
            <w:hideMark/>
          </w:tcPr>
          <w:p w14:paraId="3BA45175" w14:textId="77777777" w:rsidR="00F34E83" w:rsidRPr="00972260" w:rsidRDefault="00F34E83" w:rsidP="00F52692">
            <w:pPr>
              <w:jc w:val="right"/>
              <w:rPr>
                <w:rFonts w:eastAsia="Times New Roman"/>
                <w:color w:val="000000"/>
                <w:lang w:eastAsia="en-GB"/>
              </w:rPr>
            </w:pPr>
            <w:r w:rsidRPr="00972260">
              <w:t>42%</w:t>
            </w:r>
          </w:p>
        </w:tc>
      </w:tr>
      <w:tr w:rsidR="00F34E83" w:rsidRPr="00972260" w14:paraId="7E31624E" w14:textId="77777777" w:rsidTr="003C2C90">
        <w:trPr>
          <w:trHeight w:val="300"/>
        </w:trPr>
        <w:tc>
          <w:tcPr>
            <w:tcW w:w="1797" w:type="pct"/>
            <w:vMerge/>
            <w:tcBorders>
              <w:top w:val="nil"/>
              <w:left w:val="single" w:sz="12" w:space="0" w:color="auto"/>
              <w:bottom w:val="single" w:sz="8" w:space="0" w:color="000000"/>
              <w:right w:val="single" w:sz="4" w:space="0" w:color="auto"/>
            </w:tcBorders>
            <w:vAlign w:val="center"/>
            <w:hideMark/>
          </w:tcPr>
          <w:p w14:paraId="07C5B412" w14:textId="77777777" w:rsidR="00F34E83" w:rsidRPr="00436711" w:rsidRDefault="00F34E83" w:rsidP="00D07923">
            <w:pPr>
              <w:rPr>
                <w:b/>
                <w:lang w:eastAsia="en-GB"/>
              </w:rPr>
            </w:pPr>
          </w:p>
        </w:tc>
        <w:tc>
          <w:tcPr>
            <w:tcW w:w="1030" w:type="pct"/>
            <w:tcBorders>
              <w:top w:val="nil"/>
              <w:left w:val="nil"/>
              <w:bottom w:val="single" w:sz="4" w:space="0" w:color="auto"/>
              <w:right w:val="single" w:sz="4" w:space="0" w:color="auto"/>
            </w:tcBorders>
            <w:shd w:val="clear" w:color="auto" w:fill="auto"/>
            <w:noWrap/>
            <w:vAlign w:val="bottom"/>
            <w:hideMark/>
          </w:tcPr>
          <w:p w14:paraId="4699CD89" w14:textId="77777777" w:rsidR="00F34E83" w:rsidRPr="00F77645" w:rsidRDefault="00F34E83" w:rsidP="00D07923">
            <w:pPr>
              <w:rPr>
                <w:b/>
                <w:lang w:eastAsia="en-GB"/>
              </w:rPr>
            </w:pPr>
            <w:r w:rsidRPr="00F77645">
              <w:rPr>
                <w:b/>
                <w:lang w:eastAsia="en-GB"/>
              </w:rPr>
              <w:t>A Level</w:t>
            </w:r>
          </w:p>
        </w:tc>
        <w:tc>
          <w:tcPr>
            <w:tcW w:w="706" w:type="pct"/>
            <w:tcBorders>
              <w:top w:val="nil"/>
              <w:left w:val="nil"/>
              <w:bottom w:val="single" w:sz="4" w:space="0" w:color="auto"/>
              <w:right w:val="single" w:sz="4" w:space="0" w:color="auto"/>
            </w:tcBorders>
            <w:shd w:val="clear" w:color="auto" w:fill="auto"/>
            <w:noWrap/>
            <w:hideMark/>
          </w:tcPr>
          <w:p w14:paraId="156EE70D" w14:textId="77777777" w:rsidR="00F34E83" w:rsidRPr="00972260" w:rsidRDefault="00F34E83" w:rsidP="00F52692">
            <w:pPr>
              <w:jc w:val="right"/>
              <w:rPr>
                <w:rFonts w:eastAsia="Times New Roman"/>
                <w:color w:val="000000"/>
                <w:lang w:eastAsia="en-GB"/>
              </w:rPr>
            </w:pPr>
            <w:r w:rsidRPr="00972260">
              <w:t>15%</w:t>
            </w:r>
          </w:p>
        </w:tc>
        <w:tc>
          <w:tcPr>
            <w:tcW w:w="733" w:type="pct"/>
            <w:tcBorders>
              <w:top w:val="nil"/>
              <w:left w:val="nil"/>
              <w:bottom w:val="single" w:sz="4" w:space="0" w:color="auto"/>
              <w:right w:val="single" w:sz="4" w:space="0" w:color="auto"/>
            </w:tcBorders>
            <w:shd w:val="clear" w:color="auto" w:fill="auto"/>
            <w:noWrap/>
            <w:hideMark/>
          </w:tcPr>
          <w:p w14:paraId="5AA28EE0" w14:textId="77777777" w:rsidR="00F34E83" w:rsidRPr="00972260" w:rsidRDefault="00F34E83" w:rsidP="00F52692">
            <w:pPr>
              <w:jc w:val="right"/>
              <w:rPr>
                <w:rFonts w:eastAsia="Times New Roman"/>
                <w:color w:val="000000"/>
                <w:lang w:eastAsia="en-GB"/>
              </w:rPr>
            </w:pPr>
            <w:r w:rsidRPr="00972260">
              <w:t>15%</w:t>
            </w:r>
          </w:p>
        </w:tc>
        <w:tc>
          <w:tcPr>
            <w:tcW w:w="733" w:type="pct"/>
            <w:tcBorders>
              <w:top w:val="nil"/>
              <w:left w:val="nil"/>
              <w:bottom w:val="single" w:sz="4" w:space="0" w:color="auto"/>
              <w:right w:val="single" w:sz="12" w:space="0" w:color="auto"/>
            </w:tcBorders>
            <w:shd w:val="clear" w:color="auto" w:fill="auto"/>
            <w:noWrap/>
            <w:hideMark/>
          </w:tcPr>
          <w:p w14:paraId="29500736" w14:textId="77777777" w:rsidR="00F34E83" w:rsidRPr="00972260" w:rsidRDefault="00F34E83" w:rsidP="00F52692">
            <w:pPr>
              <w:jc w:val="right"/>
              <w:rPr>
                <w:rFonts w:eastAsia="Times New Roman"/>
                <w:color w:val="000000"/>
                <w:lang w:eastAsia="en-GB"/>
              </w:rPr>
            </w:pPr>
            <w:r w:rsidRPr="00972260">
              <w:t>16%</w:t>
            </w:r>
          </w:p>
        </w:tc>
      </w:tr>
      <w:tr w:rsidR="00F34E83" w:rsidRPr="00972260" w14:paraId="53E72122" w14:textId="77777777" w:rsidTr="003C2C90">
        <w:trPr>
          <w:trHeight w:val="300"/>
        </w:trPr>
        <w:tc>
          <w:tcPr>
            <w:tcW w:w="1797" w:type="pct"/>
            <w:vMerge/>
            <w:tcBorders>
              <w:top w:val="nil"/>
              <w:left w:val="single" w:sz="12" w:space="0" w:color="auto"/>
              <w:bottom w:val="single" w:sz="8" w:space="0" w:color="000000"/>
              <w:right w:val="single" w:sz="4" w:space="0" w:color="auto"/>
            </w:tcBorders>
            <w:vAlign w:val="center"/>
            <w:hideMark/>
          </w:tcPr>
          <w:p w14:paraId="4795334F" w14:textId="77777777" w:rsidR="00F34E83" w:rsidRPr="00436711" w:rsidRDefault="00F34E83" w:rsidP="00D07923">
            <w:pPr>
              <w:rPr>
                <w:b/>
                <w:lang w:eastAsia="en-GB"/>
              </w:rPr>
            </w:pPr>
          </w:p>
        </w:tc>
        <w:tc>
          <w:tcPr>
            <w:tcW w:w="1030" w:type="pct"/>
            <w:tcBorders>
              <w:top w:val="nil"/>
              <w:left w:val="nil"/>
              <w:bottom w:val="single" w:sz="4" w:space="0" w:color="auto"/>
              <w:right w:val="single" w:sz="4" w:space="0" w:color="auto"/>
            </w:tcBorders>
            <w:shd w:val="clear" w:color="auto" w:fill="auto"/>
            <w:noWrap/>
            <w:vAlign w:val="bottom"/>
            <w:hideMark/>
          </w:tcPr>
          <w:p w14:paraId="41DE49F9" w14:textId="77777777" w:rsidR="00F34E83" w:rsidRPr="00F77645" w:rsidRDefault="00F34E83" w:rsidP="00D07923">
            <w:pPr>
              <w:rPr>
                <w:b/>
                <w:lang w:eastAsia="en-GB"/>
              </w:rPr>
            </w:pPr>
            <w:r w:rsidRPr="00F77645">
              <w:rPr>
                <w:b/>
                <w:lang w:eastAsia="en-GB"/>
              </w:rPr>
              <w:t>NVQ</w:t>
            </w:r>
          </w:p>
        </w:tc>
        <w:tc>
          <w:tcPr>
            <w:tcW w:w="706" w:type="pct"/>
            <w:tcBorders>
              <w:top w:val="nil"/>
              <w:left w:val="nil"/>
              <w:bottom w:val="single" w:sz="4" w:space="0" w:color="auto"/>
              <w:right w:val="single" w:sz="4" w:space="0" w:color="auto"/>
            </w:tcBorders>
            <w:shd w:val="clear" w:color="auto" w:fill="auto"/>
            <w:noWrap/>
            <w:hideMark/>
          </w:tcPr>
          <w:p w14:paraId="07C89AFF" w14:textId="77777777" w:rsidR="00F34E83" w:rsidRPr="00972260" w:rsidRDefault="00F34E83" w:rsidP="00F52692">
            <w:pPr>
              <w:jc w:val="right"/>
              <w:rPr>
                <w:rFonts w:eastAsia="Times New Roman"/>
                <w:color w:val="000000"/>
                <w:lang w:eastAsia="en-GB"/>
              </w:rPr>
            </w:pPr>
            <w:r w:rsidRPr="00972260">
              <w:t>5%</w:t>
            </w:r>
          </w:p>
        </w:tc>
        <w:tc>
          <w:tcPr>
            <w:tcW w:w="733" w:type="pct"/>
            <w:tcBorders>
              <w:top w:val="nil"/>
              <w:left w:val="nil"/>
              <w:bottom w:val="single" w:sz="4" w:space="0" w:color="auto"/>
              <w:right w:val="single" w:sz="4" w:space="0" w:color="auto"/>
            </w:tcBorders>
            <w:shd w:val="clear" w:color="auto" w:fill="auto"/>
            <w:noWrap/>
            <w:hideMark/>
          </w:tcPr>
          <w:p w14:paraId="35EECB54" w14:textId="77777777" w:rsidR="00F34E83" w:rsidRPr="00972260" w:rsidRDefault="00F34E83" w:rsidP="00F52692">
            <w:pPr>
              <w:jc w:val="right"/>
              <w:rPr>
                <w:rFonts w:eastAsia="Times New Roman"/>
                <w:color w:val="000000"/>
                <w:lang w:eastAsia="en-GB"/>
              </w:rPr>
            </w:pPr>
            <w:r w:rsidRPr="00972260">
              <w:t>5%</w:t>
            </w:r>
          </w:p>
        </w:tc>
        <w:tc>
          <w:tcPr>
            <w:tcW w:w="733" w:type="pct"/>
            <w:tcBorders>
              <w:top w:val="nil"/>
              <w:left w:val="nil"/>
              <w:bottom w:val="single" w:sz="4" w:space="0" w:color="auto"/>
              <w:right w:val="single" w:sz="12" w:space="0" w:color="auto"/>
            </w:tcBorders>
            <w:shd w:val="clear" w:color="auto" w:fill="auto"/>
            <w:noWrap/>
            <w:hideMark/>
          </w:tcPr>
          <w:p w14:paraId="24FB332E" w14:textId="77777777" w:rsidR="00F34E83" w:rsidRPr="00972260" w:rsidRDefault="00F34E83" w:rsidP="00F52692">
            <w:pPr>
              <w:jc w:val="right"/>
              <w:rPr>
                <w:rFonts w:eastAsia="Times New Roman"/>
                <w:color w:val="000000"/>
                <w:lang w:eastAsia="en-GB"/>
              </w:rPr>
            </w:pPr>
            <w:r w:rsidRPr="00972260">
              <w:t>3%</w:t>
            </w:r>
          </w:p>
        </w:tc>
      </w:tr>
      <w:tr w:rsidR="00F34E83" w:rsidRPr="00972260" w14:paraId="1AC797F4" w14:textId="77777777" w:rsidTr="003C2C90">
        <w:trPr>
          <w:trHeight w:val="300"/>
        </w:trPr>
        <w:tc>
          <w:tcPr>
            <w:tcW w:w="1797" w:type="pct"/>
            <w:vMerge/>
            <w:tcBorders>
              <w:top w:val="nil"/>
              <w:left w:val="single" w:sz="12" w:space="0" w:color="auto"/>
              <w:bottom w:val="single" w:sz="12" w:space="0" w:color="auto"/>
              <w:right w:val="single" w:sz="4" w:space="0" w:color="auto"/>
            </w:tcBorders>
            <w:vAlign w:val="center"/>
            <w:hideMark/>
          </w:tcPr>
          <w:p w14:paraId="64EF02BF" w14:textId="77777777" w:rsidR="00F34E83" w:rsidRPr="00436711" w:rsidRDefault="00F34E83" w:rsidP="00D07923">
            <w:pPr>
              <w:rPr>
                <w:b/>
                <w:lang w:eastAsia="en-GB"/>
              </w:rPr>
            </w:pPr>
          </w:p>
        </w:tc>
        <w:tc>
          <w:tcPr>
            <w:tcW w:w="1030" w:type="pct"/>
            <w:tcBorders>
              <w:top w:val="nil"/>
              <w:left w:val="nil"/>
              <w:bottom w:val="single" w:sz="12" w:space="0" w:color="auto"/>
              <w:right w:val="single" w:sz="4" w:space="0" w:color="auto"/>
            </w:tcBorders>
            <w:shd w:val="clear" w:color="auto" w:fill="auto"/>
            <w:noWrap/>
            <w:vAlign w:val="bottom"/>
            <w:hideMark/>
          </w:tcPr>
          <w:p w14:paraId="40493AB8" w14:textId="789A9482" w:rsidR="00F34E83" w:rsidRPr="00F77645" w:rsidRDefault="005F1D3F" w:rsidP="00D07923">
            <w:pPr>
              <w:rPr>
                <w:b/>
                <w:lang w:eastAsia="en-GB"/>
              </w:rPr>
            </w:pPr>
            <w:r w:rsidRPr="00F77645">
              <w:rPr>
                <w:b/>
                <w:lang w:eastAsia="en-GB"/>
              </w:rPr>
              <w:t>Other Vocational</w:t>
            </w:r>
            <w:r w:rsidR="00F34E83" w:rsidRPr="00F77645">
              <w:rPr>
                <w:b/>
                <w:lang w:eastAsia="en-GB"/>
              </w:rPr>
              <w:t xml:space="preserve"> </w:t>
            </w:r>
          </w:p>
        </w:tc>
        <w:tc>
          <w:tcPr>
            <w:tcW w:w="706" w:type="pct"/>
            <w:tcBorders>
              <w:top w:val="nil"/>
              <w:left w:val="nil"/>
              <w:bottom w:val="single" w:sz="12" w:space="0" w:color="auto"/>
              <w:right w:val="single" w:sz="4" w:space="0" w:color="auto"/>
            </w:tcBorders>
            <w:shd w:val="clear" w:color="auto" w:fill="auto"/>
            <w:noWrap/>
            <w:hideMark/>
          </w:tcPr>
          <w:p w14:paraId="545E7CCF" w14:textId="77777777" w:rsidR="00F34E83" w:rsidRPr="00972260" w:rsidRDefault="00F34E83" w:rsidP="00F52692">
            <w:pPr>
              <w:jc w:val="right"/>
              <w:rPr>
                <w:rFonts w:eastAsia="Times New Roman"/>
                <w:color w:val="000000"/>
                <w:lang w:eastAsia="en-GB"/>
              </w:rPr>
            </w:pPr>
            <w:r w:rsidRPr="00972260">
              <w:t>29%</w:t>
            </w:r>
          </w:p>
        </w:tc>
        <w:tc>
          <w:tcPr>
            <w:tcW w:w="733" w:type="pct"/>
            <w:tcBorders>
              <w:top w:val="nil"/>
              <w:left w:val="nil"/>
              <w:bottom w:val="single" w:sz="12" w:space="0" w:color="auto"/>
              <w:right w:val="single" w:sz="4" w:space="0" w:color="auto"/>
            </w:tcBorders>
            <w:shd w:val="clear" w:color="auto" w:fill="auto"/>
            <w:noWrap/>
            <w:hideMark/>
          </w:tcPr>
          <w:p w14:paraId="47E6F47B" w14:textId="77777777" w:rsidR="00F34E83" w:rsidRPr="00972260" w:rsidRDefault="00F34E83" w:rsidP="00F52692">
            <w:pPr>
              <w:jc w:val="right"/>
              <w:rPr>
                <w:rFonts w:eastAsia="Times New Roman"/>
                <w:color w:val="000000"/>
                <w:lang w:eastAsia="en-GB"/>
              </w:rPr>
            </w:pPr>
            <w:r w:rsidRPr="00972260">
              <w:t>29%</w:t>
            </w:r>
          </w:p>
        </w:tc>
        <w:tc>
          <w:tcPr>
            <w:tcW w:w="733" w:type="pct"/>
            <w:tcBorders>
              <w:top w:val="nil"/>
              <w:left w:val="nil"/>
              <w:bottom w:val="single" w:sz="12" w:space="0" w:color="auto"/>
              <w:right w:val="single" w:sz="12" w:space="0" w:color="auto"/>
            </w:tcBorders>
            <w:shd w:val="clear" w:color="auto" w:fill="auto"/>
            <w:noWrap/>
            <w:hideMark/>
          </w:tcPr>
          <w:p w14:paraId="023DE004" w14:textId="77777777" w:rsidR="00F34E83" w:rsidRPr="00972260" w:rsidRDefault="00F34E83" w:rsidP="00F52692">
            <w:pPr>
              <w:jc w:val="right"/>
              <w:rPr>
                <w:rFonts w:eastAsia="Times New Roman"/>
                <w:color w:val="000000"/>
                <w:lang w:eastAsia="en-GB"/>
              </w:rPr>
            </w:pPr>
            <w:r w:rsidRPr="00972260">
              <w:t>27%</w:t>
            </w:r>
          </w:p>
        </w:tc>
      </w:tr>
      <w:tr w:rsidR="00F34E83" w:rsidRPr="00972260" w14:paraId="59B02643" w14:textId="77777777" w:rsidTr="003C2C90">
        <w:trPr>
          <w:trHeight w:val="300"/>
        </w:trPr>
        <w:tc>
          <w:tcPr>
            <w:tcW w:w="1797" w:type="pct"/>
            <w:vMerge w:val="restart"/>
            <w:tcBorders>
              <w:top w:val="single" w:sz="12" w:space="0" w:color="auto"/>
              <w:left w:val="single" w:sz="12" w:space="0" w:color="auto"/>
              <w:bottom w:val="single" w:sz="8" w:space="0" w:color="000000"/>
              <w:right w:val="single" w:sz="4" w:space="0" w:color="auto"/>
            </w:tcBorders>
            <w:shd w:val="clear" w:color="auto" w:fill="auto"/>
            <w:vAlign w:val="center"/>
            <w:hideMark/>
          </w:tcPr>
          <w:p w14:paraId="761D1C58" w14:textId="77777777" w:rsidR="00F34E83" w:rsidRPr="00436711" w:rsidRDefault="00F34E83" w:rsidP="00D07923">
            <w:pPr>
              <w:rPr>
                <w:b/>
                <w:lang w:eastAsia="en-GB"/>
              </w:rPr>
            </w:pPr>
            <w:r w:rsidRPr="00436711">
              <w:rPr>
                <w:b/>
                <w:lang w:eastAsia="en-GB"/>
              </w:rPr>
              <w:t>White - any other White background</w:t>
            </w:r>
          </w:p>
        </w:tc>
        <w:tc>
          <w:tcPr>
            <w:tcW w:w="1030" w:type="pct"/>
            <w:tcBorders>
              <w:top w:val="single" w:sz="12" w:space="0" w:color="auto"/>
              <w:left w:val="nil"/>
              <w:bottom w:val="single" w:sz="4" w:space="0" w:color="auto"/>
              <w:right w:val="single" w:sz="4" w:space="0" w:color="auto"/>
            </w:tcBorders>
            <w:shd w:val="clear" w:color="auto" w:fill="auto"/>
            <w:noWrap/>
            <w:vAlign w:val="bottom"/>
            <w:hideMark/>
          </w:tcPr>
          <w:p w14:paraId="55D54F5B" w14:textId="77777777" w:rsidR="00F34E83" w:rsidRPr="00F77645" w:rsidRDefault="00F34E83" w:rsidP="00D07923">
            <w:pPr>
              <w:rPr>
                <w:b/>
                <w:lang w:eastAsia="en-GB"/>
              </w:rPr>
            </w:pPr>
            <w:r w:rsidRPr="00F77645">
              <w:rPr>
                <w:b/>
                <w:lang w:eastAsia="en-GB"/>
              </w:rPr>
              <w:t>Access</w:t>
            </w:r>
          </w:p>
        </w:tc>
        <w:tc>
          <w:tcPr>
            <w:tcW w:w="706" w:type="pct"/>
            <w:tcBorders>
              <w:top w:val="single" w:sz="12" w:space="0" w:color="auto"/>
              <w:left w:val="nil"/>
              <w:bottom w:val="single" w:sz="4" w:space="0" w:color="auto"/>
              <w:right w:val="single" w:sz="4" w:space="0" w:color="auto"/>
            </w:tcBorders>
            <w:shd w:val="clear" w:color="auto" w:fill="auto"/>
            <w:noWrap/>
            <w:hideMark/>
          </w:tcPr>
          <w:p w14:paraId="73524BC5" w14:textId="77777777" w:rsidR="00F34E83" w:rsidRPr="00972260" w:rsidRDefault="00F34E83" w:rsidP="00F52692">
            <w:pPr>
              <w:jc w:val="right"/>
              <w:rPr>
                <w:rFonts w:eastAsia="Times New Roman"/>
                <w:color w:val="000000"/>
                <w:lang w:eastAsia="en-GB"/>
              </w:rPr>
            </w:pPr>
            <w:r w:rsidRPr="00972260">
              <w:t>8%</w:t>
            </w:r>
          </w:p>
        </w:tc>
        <w:tc>
          <w:tcPr>
            <w:tcW w:w="733" w:type="pct"/>
            <w:tcBorders>
              <w:top w:val="single" w:sz="12" w:space="0" w:color="auto"/>
              <w:left w:val="nil"/>
              <w:bottom w:val="single" w:sz="4" w:space="0" w:color="auto"/>
              <w:right w:val="single" w:sz="4" w:space="0" w:color="auto"/>
            </w:tcBorders>
            <w:shd w:val="clear" w:color="auto" w:fill="auto"/>
            <w:noWrap/>
            <w:hideMark/>
          </w:tcPr>
          <w:p w14:paraId="3731AC1E" w14:textId="77777777" w:rsidR="00F34E83" w:rsidRPr="00972260" w:rsidRDefault="00F34E83" w:rsidP="00F52692">
            <w:pPr>
              <w:jc w:val="right"/>
              <w:rPr>
                <w:rFonts w:eastAsia="Times New Roman"/>
                <w:color w:val="000000"/>
                <w:lang w:eastAsia="en-GB"/>
              </w:rPr>
            </w:pPr>
            <w:r w:rsidRPr="00972260">
              <w:t>14%</w:t>
            </w:r>
          </w:p>
        </w:tc>
        <w:tc>
          <w:tcPr>
            <w:tcW w:w="733" w:type="pct"/>
            <w:tcBorders>
              <w:top w:val="single" w:sz="12" w:space="0" w:color="auto"/>
              <w:left w:val="nil"/>
              <w:bottom w:val="single" w:sz="4" w:space="0" w:color="auto"/>
              <w:right w:val="single" w:sz="12" w:space="0" w:color="auto"/>
            </w:tcBorders>
            <w:shd w:val="clear" w:color="auto" w:fill="auto"/>
            <w:noWrap/>
            <w:hideMark/>
          </w:tcPr>
          <w:p w14:paraId="07A4D5F1" w14:textId="77777777" w:rsidR="00F34E83" w:rsidRPr="00972260" w:rsidRDefault="00F34E83" w:rsidP="00F52692">
            <w:pPr>
              <w:jc w:val="right"/>
              <w:rPr>
                <w:rFonts w:eastAsia="Times New Roman"/>
                <w:color w:val="000000"/>
                <w:lang w:eastAsia="en-GB"/>
              </w:rPr>
            </w:pPr>
            <w:r w:rsidRPr="00972260">
              <w:t>10%</w:t>
            </w:r>
          </w:p>
        </w:tc>
      </w:tr>
      <w:tr w:rsidR="00F34E83" w:rsidRPr="00972260" w14:paraId="2C96C2AE" w14:textId="77777777" w:rsidTr="003C2C90">
        <w:trPr>
          <w:trHeight w:val="300"/>
        </w:trPr>
        <w:tc>
          <w:tcPr>
            <w:tcW w:w="1797" w:type="pct"/>
            <w:vMerge/>
            <w:tcBorders>
              <w:top w:val="nil"/>
              <w:left w:val="single" w:sz="12" w:space="0" w:color="auto"/>
              <w:bottom w:val="single" w:sz="8" w:space="0" w:color="000000"/>
              <w:right w:val="single" w:sz="4" w:space="0" w:color="auto"/>
            </w:tcBorders>
            <w:vAlign w:val="center"/>
            <w:hideMark/>
          </w:tcPr>
          <w:p w14:paraId="55B8BC85" w14:textId="77777777" w:rsidR="00F34E83" w:rsidRPr="00436711" w:rsidRDefault="00F34E83" w:rsidP="00D07923">
            <w:pPr>
              <w:rPr>
                <w:b/>
                <w:lang w:eastAsia="en-GB"/>
              </w:rPr>
            </w:pPr>
          </w:p>
        </w:tc>
        <w:tc>
          <w:tcPr>
            <w:tcW w:w="1030" w:type="pct"/>
            <w:tcBorders>
              <w:top w:val="nil"/>
              <w:left w:val="nil"/>
              <w:bottom w:val="single" w:sz="4" w:space="0" w:color="auto"/>
              <w:right w:val="single" w:sz="4" w:space="0" w:color="auto"/>
            </w:tcBorders>
            <w:shd w:val="clear" w:color="auto" w:fill="auto"/>
            <w:noWrap/>
            <w:vAlign w:val="bottom"/>
            <w:hideMark/>
          </w:tcPr>
          <w:p w14:paraId="2B250E8A" w14:textId="77777777" w:rsidR="00F34E83" w:rsidRPr="00F77645" w:rsidRDefault="00F34E83" w:rsidP="00D07923">
            <w:pPr>
              <w:rPr>
                <w:b/>
                <w:lang w:eastAsia="en-GB"/>
              </w:rPr>
            </w:pPr>
            <w:r w:rsidRPr="00F77645">
              <w:rPr>
                <w:b/>
                <w:lang w:eastAsia="en-GB"/>
              </w:rPr>
              <w:t xml:space="preserve">BTEC   </w:t>
            </w:r>
          </w:p>
        </w:tc>
        <w:tc>
          <w:tcPr>
            <w:tcW w:w="706" w:type="pct"/>
            <w:tcBorders>
              <w:top w:val="nil"/>
              <w:left w:val="nil"/>
              <w:bottom w:val="single" w:sz="4" w:space="0" w:color="auto"/>
              <w:right w:val="single" w:sz="4" w:space="0" w:color="auto"/>
            </w:tcBorders>
            <w:shd w:val="clear" w:color="auto" w:fill="auto"/>
            <w:noWrap/>
            <w:hideMark/>
          </w:tcPr>
          <w:p w14:paraId="47AB7DE7" w14:textId="77777777" w:rsidR="00F34E83" w:rsidRPr="00972260" w:rsidRDefault="00F34E83" w:rsidP="00F52692">
            <w:pPr>
              <w:jc w:val="right"/>
              <w:rPr>
                <w:rFonts w:eastAsia="Times New Roman"/>
                <w:color w:val="000000"/>
                <w:lang w:eastAsia="en-GB"/>
              </w:rPr>
            </w:pPr>
            <w:r w:rsidRPr="00972260">
              <w:t>21%</w:t>
            </w:r>
          </w:p>
        </w:tc>
        <w:tc>
          <w:tcPr>
            <w:tcW w:w="733" w:type="pct"/>
            <w:tcBorders>
              <w:top w:val="nil"/>
              <w:left w:val="nil"/>
              <w:bottom w:val="single" w:sz="4" w:space="0" w:color="auto"/>
              <w:right w:val="single" w:sz="4" w:space="0" w:color="auto"/>
            </w:tcBorders>
            <w:shd w:val="clear" w:color="auto" w:fill="auto"/>
            <w:noWrap/>
            <w:hideMark/>
          </w:tcPr>
          <w:p w14:paraId="1909E27C" w14:textId="77777777" w:rsidR="00F34E83" w:rsidRPr="00972260" w:rsidRDefault="00F34E83" w:rsidP="00F52692">
            <w:pPr>
              <w:jc w:val="right"/>
              <w:rPr>
                <w:rFonts w:eastAsia="Times New Roman"/>
                <w:color w:val="000000"/>
                <w:lang w:eastAsia="en-GB"/>
              </w:rPr>
            </w:pPr>
            <w:r w:rsidRPr="00972260">
              <w:t>27%</w:t>
            </w:r>
          </w:p>
        </w:tc>
        <w:tc>
          <w:tcPr>
            <w:tcW w:w="733" w:type="pct"/>
            <w:tcBorders>
              <w:top w:val="nil"/>
              <w:left w:val="nil"/>
              <w:bottom w:val="single" w:sz="4" w:space="0" w:color="auto"/>
              <w:right w:val="single" w:sz="12" w:space="0" w:color="auto"/>
            </w:tcBorders>
            <w:shd w:val="clear" w:color="auto" w:fill="auto"/>
            <w:noWrap/>
            <w:hideMark/>
          </w:tcPr>
          <w:p w14:paraId="2B42612D" w14:textId="77777777" w:rsidR="00F34E83" w:rsidRPr="00972260" w:rsidRDefault="00F34E83" w:rsidP="00F52692">
            <w:pPr>
              <w:jc w:val="right"/>
              <w:rPr>
                <w:rFonts w:eastAsia="Times New Roman"/>
                <w:color w:val="000000"/>
                <w:lang w:eastAsia="en-GB"/>
              </w:rPr>
            </w:pPr>
            <w:r w:rsidRPr="00972260">
              <w:t>31%</w:t>
            </w:r>
          </w:p>
        </w:tc>
      </w:tr>
      <w:tr w:rsidR="00F34E83" w:rsidRPr="00972260" w14:paraId="54AF73C8" w14:textId="77777777" w:rsidTr="003C2C90">
        <w:trPr>
          <w:trHeight w:val="300"/>
        </w:trPr>
        <w:tc>
          <w:tcPr>
            <w:tcW w:w="1797" w:type="pct"/>
            <w:vMerge/>
            <w:tcBorders>
              <w:top w:val="nil"/>
              <w:left w:val="single" w:sz="12" w:space="0" w:color="auto"/>
              <w:bottom w:val="single" w:sz="8" w:space="0" w:color="000000"/>
              <w:right w:val="single" w:sz="4" w:space="0" w:color="auto"/>
            </w:tcBorders>
            <w:vAlign w:val="center"/>
            <w:hideMark/>
          </w:tcPr>
          <w:p w14:paraId="2EB7640E" w14:textId="77777777" w:rsidR="00F34E83" w:rsidRPr="00436711" w:rsidRDefault="00F34E83" w:rsidP="00D07923">
            <w:pPr>
              <w:rPr>
                <w:b/>
                <w:lang w:eastAsia="en-GB"/>
              </w:rPr>
            </w:pPr>
          </w:p>
        </w:tc>
        <w:tc>
          <w:tcPr>
            <w:tcW w:w="1030" w:type="pct"/>
            <w:tcBorders>
              <w:top w:val="nil"/>
              <w:left w:val="nil"/>
              <w:bottom w:val="single" w:sz="4" w:space="0" w:color="auto"/>
              <w:right w:val="single" w:sz="4" w:space="0" w:color="auto"/>
            </w:tcBorders>
            <w:shd w:val="clear" w:color="auto" w:fill="auto"/>
            <w:noWrap/>
            <w:vAlign w:val="bottom"/>
            <w:hideMark/>
          </w:tcPr>
          <w:p w14:paraId="4C863491" w14:textId="77777777" w:rsidR="00F34E83" w:rsidRPr="00F77645" w:rsidRDefault="00F34E83" w:rsidP="00D07923">
            <w:pPr>
              <w:rPr>
                <w:b/>
                <w:lang w:eastAsia="en-GB"/>
              </w:rPr>
            </w:pPr>
            <w:r w:rsidRPr="00F77645">
              <w:rPr>
                <w:b/>
                <w:lang w:eastAsia="en-GB"/>
              </w:rPr>
              <w:t>A Level</w:t>
            </w:r>
          </w:p>
        </w:tc>
        <w:tc>
          <w:tcPr>
            <w:tcW w:w="706" w:type="pct"/>
            <w:tcBorders>
              <w:top w:val="nil"/>
              <w:left w:val="nil"/>
              <w:bottom w:val="single" w:sz="4" w:space="0" w:color="auto"/>
              <w:right w:val="single" w:sz="4" w:space="0" w:color="auto"/>
            </w:tcBorders>
            <w:shd w:val="clear" w:color="auto" w:fill="auto"/>
            <w:noWrap/>
            <w:hideMark/>
          </w:tcPr>
          <w:p w14:paraId="539B8374" w14:textId="77777777" w:rsidR="00F34E83" w:rsidRPr="00972260" w:rsidRDefault="00F34E83" w:rsidP="00F52692">
            <w:pPr>
              <w:jc w:val="right"/>
              <w:rPr>
                <w:rFonts w:eastAsia="Times New Roman"/>
                <w:color w:val="000000"/>
                <w:lang w:eastAsia="en-GB"/>
              </w:rPr>
            </w:pPr>
            <w:r w:rsidRPr="00972260">
              <w:t>11%</w:t>
            </w:r>
          </w:p>
        </w:tc>
        <w:tc>
          <w:tcPr>
            <w:tcW w:w="733" w:type="pct"/>
            <w:tcBorders>
              <w:top w:val="nil"/>
              <w:left w:val="nil"/>
              <w:bottom w:val="single" w:sz="4" w:space="0" w:color="auto"/>
              <w:right w:val="single" w:sz="4" w:space="0" w:color="auto"/>
            </w:tcBorders>
            <w:shd w:val="clear" w:color="auto" w:fill="auto"/>
            <w:noWrap/>
            <w:hideMark/>
          </w:tcPr>
          <w:p w14:paraId="100EDEBF" w14:textId="77777777" w:rsidR="00F34E83" w:rsidRPr="00972260" w:rsidRDefault="00F34E83" w:rsidP="00F52692">
            <w:pPr>
              <w:jc w:val="right"/>
              <w:rPr>
                <w:rFonts w:eastAsia="Times New Roman"/>
                <w:color w:val="000000"/>
                <w:lang w:eastAsia="en-GB"/>
              </w:rPr>
            </w:pPr>
            <w:r w:rsidRPr="00972260">
              <w:t>9%</w:t>
            </w:r>
          </w:p>
        </w:tc>
        <w:tc>
          <w:tcPr>
            <w:tcW w:w="733" w:type="pct"/>
            <w:tcBorders>
              <w:top w:val="nil"/>
              <w:left w:val="nil"/>
              <w:bottom w:val="single" w:sz="4" w:space="0" w:color="auto"/>
              <w:right w:val="single" w:sz="12" w:space="0" w:color="auto"/>
            </w:tcBorders>
            <w:shd w:val="clear" w:color="auto" w:fill="auto"/>
            <w:noWrap/>
            <w:hideMark/>
          </w:tcPr>
          <w:p w14:paraId="2584048E" w14:textId="77777777" w:rsidR="00F34E83" w:rsidRPr="00972260" w:rsidRDefault="00F34E83" w:rsidP="00F52692">
            <w:pPr>
              <w:jc w:val="right"/>
              <w:rPr>
                <w:rFonts w:eastAsia="Times New Roman"/>
                <w:color w:val="000000"/>
                <w:lang w:eastAsia="en-GB"/>
              </w:rPr>
            </w:pPr>
            <w:r w:rsidRPr="00972260">
              <w:t>15%</w:t>
            </w:r>
          </w:p>
        </w:tc>
      </w:tr>
      <w:tr w:rsidR="00F34E83" w:rsidRPr="00972260" w14:paraId="389D2A8A" w14:textId="77777777" w:rsidTr="003C2C90">
        <w:trPr>
          <w:trHeight w:val="300"/>
        </w:trPr>
        <w:tc>
          <w:tcPr>
            <w:tcW w:w="1797" w:type="pct"/>
            <w:vMerge/>
            <w:tcBorders>
              <w:top w:val="nil"/>
              <w:left w:val="single" w:sz="12" w:space="0" w:color="auto"/>
              <w:bottom w:val="single" w:sz="8" w:space="0" w:color="000000"/>
              <w:right w:val="single" w:sz="4" w:space="0" w:color="auto"/>
            </w:tcBorders>
            <w:vAlign w:val="center"/>
            <w:hideMark/>
          </w:tcPr>
          <w:p w14:paraId="69F9A256" w14:textId="77777777" w:rsidR="00F34E83" w:rsidRPr="00436711" w:rsidRDefault="00F34E83" w:rsidP="00D07923">
            <w:pPr>
              <w:rPr>
                <w:b/>
                <w:lang w:eastAsia="en-GB"/>
              </w:rPr>
            </w:pPr>
          </w:p>
        </w:tc>
        <w:tc>
          <w:tcPr>
            <w:tcW w:w="1030" w:type="pct"/>
            <w:tcBorders>
              <w:top w:val="nil"/>
              <w:left w:val="nil"/>
              <w:bottom w:val="single" w:sz="4" w:space="0" w:color="auto"/>
              <w:right w:val="single" w:sz="4" w:space="0" w:color="auto"/>
            </w:tcBorders>
            <w:shd w:val="clear" w:color="auto" w:fill="auto"/>
            <w:noWrap/>
            <w:vAlign w:val="bottom"/>
            <w:hideMark/>
          </w:tcPr>
          <w:p w14:paraId="28D59F8D" w14:textId="77777777" w:rsidR="00F34E83" w:rsidRPr="00F77645" w:rsidRDefault="00F34E83" w:rsidP="00D07923">
            <w:pPr>
              <w:rPr>
                <w:b/>
                <w:lang w:eastAsia="en-GB"/>
              </w:rPr>
            </w:pPr>
            <w:r w:rsidRPr="00F77645">
              <w:rPr>
                <w:b/>
                <w:lang w:eastAsia="en-GB"/>
              </w:rPr>
              <w:t>NVQ</w:t>
            </w:r>
          </w:p>
        </w:tc>
        <w:tc>
          <w:tcPr>
            <w:tcW w:w="706" w:type="pct"/>
            <w:tcBorders>
              <w:top w:val="nil"/>
              <w:left w:val="nil"/>
              <w:bottom w:val="single" w:sz="4" w:space="0" w:color="auto"/>
              <w:right w:val="single" w:sz="4" w:space="0" w:color="auto"/>
            </w:tcBorders>
            <w:shd w:val="clear" w:color="auto" w:fill="auto"/>
            <w:noWrap/>
            <w:hideMark/>
          </w:tcPr>
          <w:p w14:paraId="2656A3B0" w14:textId="77777777" w:rsidR="00F34E83" w:rsidRPr="00972260" w:rsidRDefault="00F34E83" w:rsidP="00F52692">
            <w:pPr>
              <w:jc w:val="right"/>
              <w:rPr>
                <w:rFonts w:eastAsia="Times New Roman"/>
                <w:color w:val="000000"/>
                <w:lang w:eastAsia="en-GB"/>
              </w:rPr>
            </w:pPr>
            <w:r w:rsidRPr="00972260">
              <w:t>4%</w:t>
            </w:r>
          </w:p>
        </w:tc>
        <w:tc>
          <w:tcPr>
            <w:tcW w:w="733" w:type="pct"/>
            <w:tcBorders>
              <w:top w:val="nil"/>
              <w:left w:val="nil"/>
              <w:bottom w:val="single" w:sz="4" w:space="0" w:color="auto"/>
              <w:right w:val="single" w:sz="4" w:space="0" w:color="auto"/>
            </w:tcBorders>
            <w:shd w:val="clear" w:color="auto" w:fill="auto"/>
            <w:noWrap/>
            <w:hideMark/>
          </w:tcPr>
          <w:p w14:paraId="64D26B01" w14:textId="77777777" w:rsidR="00F34E83" w:rsidRPr="00972260" w:rsidRDefault="00F34E83" w:rsidP="00F52692">
            <w:pPr>
              <w:jc w:val="right"/>
              <w:rPr>
                <w:rFonts w:eastAsia="Times New Roman"/>
                <w:color w:val="000000"/>
                <w:lang w:eastAsia="en-GB"/>
              </w:rPr>
            </w:pPr>
            <w:r w:rsidRPr="00972260">
              <w:t>4%</w:t>
            </w:r>
          </w:p>
        </w:tc>
        <w:tc>
          <w:tcPr>
            <w:tcW w:w="733" w:type="pct"/>
            <w:tcBorders>
              <w:top w:val="nil"/>
              <w:left w:val="nil"/>
              <w:bottom w:val="single" w:sz="4" w:space="0" w:color="auto"/>
              <w:right w:val="single" w:sz="12" w:space="0" w:color="auto"/>
            </w:tcBorders>
            <w:shd w:val="clear" w:color="auto" w:fill="auto"/>
            <w:noWrap/>
            <w:hideMark/>
          </w:tcPr>
          <w:p w14:paraId="775FFDEB" w14:textId="77777777" w:rsidR="00F34E83" w:rsidRPr="00972260" w:rsidRDefault="00F34E83" w:rsidP="00F52692">
            <w:pPr>
              <w:jc w:val="right"/>
              <w:rPr>
                <w:rFonts w:eastAsia="Times New Roman"/>
                <w:color w:val="000000"/>
                <w:lang w:eastAsia="en-GB"/>
              </w:rPr>
            </w:pPr>
            <w:r w:rsidRPr="00972260">
              <w:t>3%</w:t>
            </w:r>
          </w:p>
        </w:tc>
      </w:tr>
      <w:tr w:rsidR="00F34E83" w:rsidRPr="00972260" w14:paraId="47DEC46A" w14:textId="77777777" w:rsidTr="003C2C90">
        <w:trPr>
          <w:trHeight w:val="300"/>
        </w:trPr>
        <w:tc>
          <w:tcPr>
            <w:tcW w:w="1797" w:type="pct"/>
            <w:vMerge/>
            <w:tcBorders>
              <w:top w:val="nil"/>
              <w:left w:val="single" w:sz="12" w:space="0" w:color="auto"/>
              <w:bottom w:val="single" w:sz="12" w:space="0" w:color="auto"/>
              <w:right w:val="single" w:sz="4" w:space="0" w:color="auto"/>
            </w:tcBorders>
            <w:vAlign w:val="center"/>
            <w:hideMark/>
          </w:tcPr>
          <w:p w14:paraId="0075C7E1" w14:textId="77777777" w:rsidR="00F34E83" w:rsidRPr="00436711" w:rsidRDefault="00F34E83" w:rsidP="00D07923">
            <w:pPr>
              <w:rPr>
                <w:b/>
                <w:lang w:eastAsia="en-GB"/>
              </w:rPr>
            </w:pPr>
          </w:p>
        </w:tc>
        <w:tc>
          <w:tcPr>
            <w:tcW w:w="1030" w:type="pct"/>
            <w:tcBorders>
              <w:top w:val="nil"/>
              <w:left w:val="nil"/>
              <w:bottom w:val="single" w:sz="12" w:space="0" w:color="auto"/>
              <w:right w:val="single" w:sz="4" w:space="0" w:color="auto"/>
            </w:tcBorders>
            <w:shd w:val="clear" w:color="auto" w:fill="auto"/>
            <w:noWrap/>
            <w:vAlign w:val="bottom"/>
            <w:hideMark/>
          </w:tcPr>
          <w:p w14:paraId="4181AAC0" w14:textId="04B731BF" w:rsidR="00F34E83" w:rsidRPr="00F77645" w:rsidRDefault="005F1D3F" w:rsidP="00D07923">
            <w:pPr>
              <w:rPr>
                <w:b/>
                <w:lang w:eastAsia="en-GB"/>
              </w:rPr>
            </w:pPr>
            <w:r w:rsidRPr="00F77645">
              <w:rPr>
                <w:b/>
                <w:lang w:eastAsia="en-GB"/>
              </w:rPr>
              <w:t>Other Vocational</w:t>
            </w:r>
            <w:r w:rsidR="00F34E83" w:rsidRPr="00F77645">
              <w:rPr>
                <w:b/>
                <w:lang w:eastAsia="en-GB"/>
              </w:rPr>
              <w:t xml:space="preserve"> </w:t>
            </w:r>
          </w:p>
        </w:tc>
        <w:tc>
          <w:tcPr>
            <w:tcW w:w="706" w:type="pct"/>
            <w:tcBorders>
              <w:top w:val="nil"/>
              <w:left w:val="nil"/>
              <w:bottom w:val="single" w:sz="12" w:space="0" w:color="auto"/>
              <w:right w:val="single" w:sz="4" w:space="0" w:color="auto"/>
            </w:tcBorders>
            <w:shd w:val="clear" w:color="auto" w:fill="auto"/>
            <w:noWrap/>
            <w:hideMark/>
          </w:tcPr>
          <w:p w14:paraId="26806171" w14:textId="77777777" w:rsidR="00F34E83" w:rsidRPr="00972260" w:rsidRDefault="00F34E83" w:rsidP="00F52692">
            <w:pPr>
              <w:jc w:val="right"/>
              <w:rPr>
                <w:rFonts w:eastAsia="Times New Roman"/>
                <w:color w:val="000000"/>
                <w:lang w:eastAsia="en-GB"/>
              </w:rPr>
            </w:pPr>
            <w:r w:rsidRPr="00972260">
              <w:t>56%</w:t>
            </w:r>
          </w:p>
        </w:tc>
        <w:tc>
          <w:tcPr>
            <w:tcW w:w="733" w:type="pct"/>
            <w:tcBorders>
              <w:top w:val="nil"/>
              <w:left w:val="nil"/>
              <w:bottom w:val="single" w:sz="12" w:space="0" w:color="auto"/>
              <w:right w:val="single" w:sz="4" w:space="0" w:color="auto"/>
            </w:tcBorders>
            <w:shd w:val="clear" w:color="auto" w:fill="auto"/>
            <w:noWrap/>
            <w:hideMark/>
          </w:tcPr>
          <w:p w14:paraId="2626FB40" w14:textId="77777777" w:rsidR="00F34E83" w:rsidRPr="00972260" w:rsidRDefault="00F34E83" w:rsidP="00F52692">
            <w:pPr>
              <w:jc w:val="right"/>
              <w:rPr>
                <w:rFonts w:eastAsia="Times New Roman"/>
                <w:color w:val="000000"/>
                <w:lang w:eastAsia="en-GB"/>
              </w:rPr>
            </w:pPr>
            <w:r w:rsidRPr="00972260">
              <w:t>45%</w:t>
            </w:r>
          </w:p>
        </w:tc>
        <w:tc>
          <w:tcPr>
            <w:tcW w:w="733" w:type="pct"/>
            <w:tcBorders>
              <w:top w:val="nil"/>
              <w:left w:val="nil"/>
              <w:bottom w:val="single" w:sz="12" w:space="0" w:color="auto"/>
              <w:right w:val="single" w:sz="12" w:space="0" w:color="auto"/>
            </w:tcBorders>
            <w:shd w:val="clear" w:color="auto" w:fill="auto"/>
            <w:noWrap/>
            <w:hideMark/>
          </w:tcPr>
          <w:p w14:paraId="40819FDD" w14:textId="77777777" w:rsidR="00F34E83" w:rsidRPr="00972260" w:rsidRDefault="00F34E83" w:rsidP="00F52692">
            <w:pPr>
              <w:jc w:val="right"/>
              <w:rPr>
                <w:rFonts w:eastAsia="Times New Roman"/>
                <w:color w:val="000000"/>
                <w:lang w:eastAsia="en-GB"/>
              </w:rPr>
            </w:pPr>
            <w:r w:rsidRPr="00972260">
              <w:t>41%</w:t>
            </w:r>
          </w:p>
        </w:tc>
      </w:tr>
      <w:tr w:rsidR="00F34E83" w:rsidRPr="00972260" w14:paraId="7E4A6185" w14:textId="77777777" w:rsidTr="003C2C90">
        <w:trPr>
          <w:trHeight w:val="300"/>
        </w:trPr>
        <w:tc>
          <w:tcPr>
            <w:tcW w:w="1797" w:type="pct"/>
            <w:vMerge w:val="restart"/>
            <w:tcBorders>
              <w:top w:val="single" w:sz="12" w:space="0" w:color="auto"/>
              <w:left w:val="single" w:sz="12" w:space="0" w:color="auto"/>
              <w:bottom w:val="single" w:sz="8" w:space="0" w:color="000000"/>
              <w:right w:val="single" w:sz="4" w:space="0" w:color="auto"/>
            </w:tcBorders>
            <w:shd w:val="clear" w:color="auto" w:fill="auto"/>
            <w:vAlign w:val="center"/>
            <w:hideMark/>
          </w:tcPr>
          <w:p w14:paraId="4821FC43" w14:textId="77777777" w:rsidR="00F34E83" w:rsidRPr="00436711" w:rsidRDefault="00F34E83" w:rsidP="00D07923">
            <w:pPr>
              <w:rPr>
                <w:b/>
                <w:lang w:eastAsia="en-GB"/>
              </w:rPr>
            </w:pPr>
            <w:r w:rsidRPr="00436711">
              <w:rPr>
                <w:b/>
                <w:lang w:eastAsia="en-GB"/>
              </w:rPr>
              <w:t>White –British</w:t>
            </w:r>
          </w:p>
        </w:tc>
        <w:tc>
          <w:tcPr>
            <w:tcW w:w="1030" w:type="pct"/>
            <w:tcBorders>
              <w:top w:val="single" w:sz="12" w:space="0" w:color="auto"/>
              <w:left w:val="nil"/>
              <w:bottom w:val="single" w:sz="4" w:space="0" w:color="auto"/>
              <w:right w:val="single" w:sz="4" w:space="0" w:color="auto"/>
            </w:tcBorders>
            <w:shd w:val="clear" w:color="auto" w:fill="auto"/>
            <w:noWrap/>
            <w:vAlign w:val="bottom"/>
            <w:hideMark/>
          </w:tcPr>
          <w:p w14:paraId="5AD76371" w14:textId="77777777" w:rsidR="00F34E83" w:rsidRPr="00F77645" w:rsidRDefault="00F34E83" w:rsidP="00D07923">
            <w:pPr>
              <w:rPr>
                <w:b/>
                <w:lang w:eastAsia="en-GB"/>
              </w:rPr>
            </w:pPr>
            <w:r w:rsidRPr="00F77645">
              <w:rPr>
                <w:b/>
                <w:lang w:eastAsia="en-GB"/>
              </w:rPr>
              <w:t>Access</w:t>
            </w:r>
          </w:p>
        </w:tc>
        <w:tc>
          <w:tcPr>
            <w:tcW w:w="706" w:type="pct"/>
            <w:tcBorders>
              <w:top w:val="single" w:sz="12" w:space="0" w:color="auto"/>
              <w:left w:val="nil"/>
              <w:bottom w:val="single" w:sz="4" w:space="0" w:color="auto"/>
              <w:right w:val="single" w:sz="4" w:space="0" w:color="auto"/>
            </w:tcBorders>
            <w:shd w:val="clear" w:color="auto" w:fill="auto"/>
            <w:noWrap/>
            <w:hideMark/>
          </w:tcPr>
          <w:p w14:paraId="140EBC5F" w14:textId="77777777" w:rsidR="00F34E83" w:rsidRPr="00972260" w:rsidRDefault="00F34E83" w:rsidP="00F52692">
            <w:pPr>
              <w:jc w:val="right"/>
              <w:rPr>
                <w:rFonts w:eastAsia="Times New Roman"/>
                <w:color w:val="000000"/>
                <w:lang w:eastAsia="en-GB"/>
              </w:rPr>
            </w:pPr>
            <w:r w:rsidRPr="00972260">
              <w:t>10%</w:t>
            </w:r>
          </w:p>
        </w:tc>
        <w:tc>
          <w:tcPr>
            <w:tcW w:w="733" w:type="pct"/>
            <w:tcBorders>
              <w:top w:val="single" w:sz="12" w:space="0" w:color="auto"/>
              <w:left w:val="nil"/>
              <w:bottom w:val="single" w:sz="4" w:space="0" w:color="auto"/>
              <w:right w:val="single" w:sz="4" w:space="0" w:color="auto"/>
            </w:tcBorders>
            <w:shd w:val="clear" w:color="auto" w:fill="auto"/>
            <w:noWrap/>
            <w:hideMark/>
          </w:tcPr>
          <w:p w14:paraId="145D4595" w14:textId="77777777" w:rsidR="00F34E83" w:rsidRPr="00972260" w:rsidRDefault="00F34E83" w:rsidP="00F52692">
            <w:pPr>
              <w:jc w:val="right"/>
              <w:rPr>
                <w:rFonts w:eastAsia="Times New Roman"/>
                <w:color w:val="000000"/>
                <w:lang w:eastAsia="en-GB"/>
              </w:rPr>
            </w:pPr>
            <w:r w:rsidRPr="00972260">
              <w:t>10%</w:t>
            </w:r>
          </w:p>
        </w:tc>
        <w:tc>
          <w:tcPr>
            <w:tcW w:w="733" w:type="pct"/>
            <w:tcBorders>
              <w:top w:val="single" w:sz="12" w:space="0" w:color="auto"/>
              <w:left w:val="nil"/>
              <w:bottom w:val="single" w:sz="4" w:space="0" w:color="auto"/>
              <w:right w:val="single" w:sz="12" w:space="0" w:color="auto"/>
            </w:tcBorders>
            <w:shd w:val="clear" w:color="auto" w:fill="auto"/>
            <w:noWrap/>
            <w:hideMark/>
          </w:tcPr>
          <w:p w14:paraId="59431A07" w14:textId="77777777" w:rsidR="00F34E83" w:rsidRPr="00972260" w:rsidRDefault="00F34E83" w:rsidP="00F52692">
            <w:pPr>
              <w:jc w:val="right"/>
              <w:rPr>
                <w:rFonts w:eastAsia="Times New Roman"/>
                <w:color w:val="000000"/>
                <w:lang w:eastAsia="en-GB"/>
              </w:rPr>
            </w:pPr>
            <w:r w:rsidRPr="00972260">
              <w:t>10%</w:t>
            </w:r>
          </w:p>
        </w:tc>
      </w:tr>
      <w:tr w:rsidR="00F34E83" w:rsidRPr="00972260" w14:paraId="13B2DCAA" w14:textId="77777777" w:rsidTr="003C2C90">
        <w:trPr>
          <w:trHeight w:val="300"/>
        </w:trPr>
        <w:tc>
          <w:tcPr>
            <w:tcW w:w="1797" w:type="pct"/>
            <w:vMerge/>
            <w:tcBorders>
              <w:top w:val="nil"/>
              <w:left w:val="single" w:sz="12" w:space="0" w:color="auto"/>
              <w:bottom w:val="single" w:sz="8" w:space="0" w:color="000000"/>
              <w:right w:val="single" w:sz="4" w:space="0" w:color="auto"/>
            </w:tcBorders>
            <w:vAlign w:val="center"/>
            <w:hideMark/>
          </w:tcPr>
          <w:p w14:paraId="068C2980" w14:textId="77777777" w:rsidR="00F34E83" w:rsidRPr="0050474F" w:rsidRDefault="00F34E83" w:rsidP="00D07923">
            <w:pPr>
              <w:rPr>
                <w:lang w:eastAsia="en-GB"/>
              </w:rPr>
            </w:pPr>
          </w:p>
        </w:tc>
        <w:tc>
          <w:tcPr>
            <w:tcW w:w="1030" w:type="pct"/>
            <w:tcBorders>
              <w:top w:val="nil"/>
              <w:left w:val="nil"/>
              <w:bottom w:val="single" w:sz="4" w:space="0" w:color="auto"/>
              <w:right w:val="single" w:sz="4" w:space="0" w:color="auto"/>
            </w:tcBorders>
            <w:shd w:val="clear" w:color="auto" w:fill="auto"/>
            <w:noWrap/>
            <w:vAlign w:val="bottom"/>
            <w:hideMark/>
          </w:tcPr>
          <w:p w14:paraId="4A20C27B" w14:textId="77777777" w:rsidR="00F34E83" w:rsidRPr="00F77645" w:rsidRDefault="00F34E83" w:rsidP="00D07923">
            <w:pPr>
              <w:rPr>
                <w:b/>
                <w:lang w:eastAsia="en-GB"/>
              </w:rPr>
            </w:pPr>
            <w:r w:rsidRPr="00F77645">
              <w:rPr>
                <w:b/>
                <w:lang w:eastAsia="en-GB"/>
              </w:rPr>
              <w:t xml:space="preserve">BTEC   </w:t>
            </w:r>
          </w:p>
        </w:tc>
        <w:tc>
          <w:tcPr>
            <w:tcW w:w="706" w:type="pct"/>
            <w:tcBorders>
              <w:top w:val="nil"/>
              <w:left w:val="nil"/>
              <w:bottom w:val="single" w:sz="4" w:space="0" w:color="auto"/>
              <w:right w:val="single" w:sz="4" w:space="0" w:color="auto"/>
            </w:tcBorders>
            <w:shd w:val="clear" w:color="auto" w:fill="auto"/>
            <w:noWrap/>
            <w:hideMark/>
          </w:tcPr>
          <w:p w14:paraId="65D1BE40" w14:textId="77777777" w:rsidR="00F34E83" w:rsidRPr="00972260" w:rsidRDefault="00F34E83" w:rsidP="00F52692">
            <w:pPr>
              <w:jc w:val="right"/>
              <w:rPr>
                <w:rFonts w:eastAsia="Times New Roman"/>
                <w:color w:val="000000"/>
                <w:lang w:eastAsia="en-GB"/>
              </w:rPr>
            </w:pPr>
            <w:r w:rsidRPr="00972260">
              <w:t>37%</w:t>
            </w:r>
          </w:p>
        </w:tc>
        <w:tc>
          <w:tcPr>
            <w:tcW w:w="733" w:type="pct"/>
            <w:tcBorders>
              <w:top w:val="nil"/>
              <w:left w:val="nil"/>
              <w:bottom w:val="single" w:sz="4" w:space="0" w:color="auto"/>
              <w:right w:val="single" w:sz="4" w:space="0" w:color="auto"/>
            </w:tcBorders>
            <w:shd w:val="clear" w:color="auto" w:fill="auto"/>
            <w:noWrap/>
            <w:hideMark/>
          </w:tcPr>
          <w:p w14:paraId="3A7C87B9" w14:textId="77777777" w:rsidR="00F34E83" w:rsidRPr="00972260" w:rsidRDefault="00F34E83" w:rsidP="00F52692">
            <w:pPr>
              <w:jc w:val="right"/>
              <w:rPr>
                <w:rFonts w:eastAsia="Times New Roman"/>
                <w:color w:val="000000"/>
                <w:lang w:eastAsia="en-GB"/>
              </w:rPr>
            </w:pPr>
            <w:r w:rsidRPr="00972260">
              <w:t>38%</w:t>
            </w:r>
          </w:p>
        </w:tc>
        <w:tc>
          <w:tcPr>
            <w:tcW w:w="733" w:type="pct"/>
            <w:tcBorders>
              <w:top w:val="nil"/>
              <w:left w:val="nil"/>
              <w:bottom w:val="single" w:sz="4" w:space="0" w:color="auto"/>
              <w:right w:val="single" w:sz="12" w:space="0" w:color="auto"/>
            </w:tcBorders>
            <w:shd w:val="clear" w:color="auto" w:fill="auto"/>
            <w:noWrap/>
            <w:hideMark/>
          </w:tcPr>
          <w:p w14:paraId="566FA251" w14:textId="77777777" w:rsidR="00F34E83" w:rsidRPr="00972260" w:rsidRDefault="00F34E83" w:rsidP="00F52692">
            <w:pPr>
              <w:jc w:val="right"/>
              <w:rPr>
                <w:rFonts w:eastAsia="Times New Roman"/>
                <w:color w:val="000000"/>
                <w:lang w:eastAsia="en-GB"/>
              </w:rPr>
            </w:pPr>
            <w:r w:rsidRPr="00972260">
              <w:t>41%</w:t>
            </w:r>
          </w:p>
        </w:tc>
      </w:tr>
      <w:tr w:rsidR="00F34E83" w:rsidRPr="00972260" w14:paraId="0B5E38F5" w14:textId="77777777" w:rsidTr="003C2C90">
        <w:trPr>
          <w:trHeight w:val="300"/>
        </w:trPr>
        <w:tc>
          <w:tcPr>
            <w:tcW w:w="1797" w:type="pct"/>
            <w:vMerge/>
            <w:tcBorders>
              <w:top w:val="nil"/>
              <w:left w:val="single" w:sz="12" w:space="0" w:color="auto"/>
              <w:bottom w:val="single" w:sz="8" w:space="0" w:color="000000"/>
              <w:right w:val="single" w:sz="4" w:space="0" w:color="auto"/>
            </w:tcBorders>
            <w:vAlign w:val="center"/>
            <w:hideMark/>
          </w:tcPr>
          <w:p w14:paraId="4FC81410" w14:textId="77777777" w:rsidR="00F34E83" w:rsidRPr="0050474F" w:rsidRDefault="00F34E83" w:rsidP="00D07923">
            <w:pPr>
              <w:rPr>
                <w:lang w:eastAsia="en-GB"/>
              </w:rPr>
            </w:pPr>
          </w:p>
        </w:tc>
        <w:tc>
          <w:tcPr>
            <w:tcW w:w="1030" w:type="pct"/>
            <w:tcBorders>
              <w:top w:val="nil"/>
              <w:left w:val="nil"/>
              <w:bottom w:val="single" w:sz="4" w:space="0" w:color="auto"/>
              <w:right w:val="single" w:sz="4" w:space="0" w:color="auto"/>
            </w:tcBorders>
            <w:shd w:val="clear" w:color="auto" w:fill="auto"/>
            <w:noWrap/>
            <w:vAlign w:val="bottom"/>
            <w:hideMark/>
          </w:tcPr>
          <w:p w14:paraId="49B68D64" w14:textId="77777777" w:rsidR="00F34E83" w:rsidRPr="00F77645" w:rsidRDefault="00F34E83" w:rsidP="00D07923">
            <w:pPr>
              <w:rPr>
                <w:b/>
                <w:lang w:eastAsia="en-GB"/>
              </w:rPr>
            </w:pPr>
            <w:r w:rsidRPr="00F77645">
              <w:rPr>
                <w:b/>
                <w:lang w:eastAsia="en-GB"/>
              </w:rPr>
              <w:t>A Level</w:t>
            </w:r>
          </w:p>
        </w:tc>
        <w:tc>
          <w:tcPr>
            <w:tcW w:w="706" w:type="pct"/>
            <w:tcBorders>
              <w:top w:val="nil"/>
              <w:left w:val="nil"/>
              <w:bottom w:val="single" w:sz="4" w:space="0" w:color="auto"/>
              <w:right w:val="single" w:sz="4" w:space="0" w:color="auto"/>
            </w:tcBorders>
            <w:shd w:val="clear" w:color="auto" w:fill="auto"/>
            <w:noWrap/>
            <w:hideMark/>
          </w:tcPr>
          <w:p w14:paraId="7B5B1E86" w14:textId="77777777" w:rsidR="00F34E83" w:rsidRPr="00972260" w:rsidRDefault="00F34E83" w:rsidP="00F52692">
            <w:pPr>
              <w:jc w:val="right"/>
              <w:rPr>
                <w:rFonts w:eastAsia="Times New Roman"/>
                <w:color w:val="000000"/>
                <w:lang w:eastAsia="en-GB"/>
              </w:rPr>
            </w:pPr>
            <w:r w:rsidRPr="00972260">
              <w:t>19%</w:t>
            </w:r>
          </w:p>
        </w:tc>
        <w:tc>
          <w:tcPr>
            <w:tcW w:w="733" w:type="pct"/>
            <w:tcBorders>
              <w:top w:val="nil"/>
              <w:left w:val="nil"/>
              <w:bottom w:val="single" w:sz="4" w:space="0" w:color="auto"/>
              <w:right w:val="single" w:sz="4" w:space="0" w:color="auto"/>
            </w:tcBorders>
            <w:shd w:val="clear" w:color="auto" w:fill="auto"/>
            <w:noWrap/>
            <w:hideMark/>
          </w:tcPr>
          <w:p w14:paraId="71AEFBC7" w14:textId="77777777" w:rsidR="00F34E83" w:rsidRPr="00972260" w:rsidRDefault="00F34E83" w:rsidP="00F52692">
            <w:pPr>
              <w:jc w:val="right"/>
              <w:rPr>
                <w:rFonts w:eastAsia="Times New Roman"/>
                <w:color w:val="000000"/>
                <w:lang w:eastAsia="en-GB"/>
              </w:rPr>
            </w:pPr>
            <w:r w:rsidRPr="00972260">
              <w:t>16%</w:t>
            </w:r>
          </w:p>
        </w:tc>
        <w:tc>
          <w:tcPr>
            <w:tcW w:w="733" w:type="pct"/>
            <w:tcBorders>
              <w:top w:val="nil"/>
              <w:left w:val="nil"/>
              <w:bottom w:val="single" w:sz="4" w:space="0" w:color="auto"/>
              <w:right w:val="single" w:sz="12" w:space="0" w:color="auto"/>
            </w:tcBorders>
            <w:shd w:val="clear" w:color="auto" w:fill="auto"/>
            <w:noWrap/>
            <w:hideMark/>
          </w:tcPr>
          <w:p w14:paraId="60FE004B" w14:textId="77777777" w:rsidR="00F34E83" w:rsidRPr="00972260" w:rsidRDefault="00F34E83" w:rsidP="00F52692">
            <w:pPr>
              <w:jc w:val="right"/>
              <w:rPr>
                <w:rFonts w:eastAsia="Times New Roman"/>
                <w:color w:val="000000"/>
                <w:lang w:eastAsia="en-GB"/>
              </w:rPr>
            </w:pPr>
            <w:r w:rsidRPr="00972260">
              <w:t>18%</w:t>
            </w:r>
          </w:p>
        </w:tc>
      </w:tr>
      <w:tr w:rsidR="00F34E83" w:rsidRPr="00972260" w14:paraId="11D94F28" w14:textId="77777777" w:rsidTr="003C2C90">
        <w:trPr>
          <w:trHeight w:val="300"/>
        </w:trPr>
        <w:tc>
          <w:tcPr>
            <w:tcW w:w="1797" w:type="pct"/>
            <w:vMerge/>
            <w:tcBorders>
              <w:top w:val="nil"/>
              <w:left w:val="single" w:sz="12" w:space="0" w:color="auto"/>
              <w:bottom w:val="single" w:sz="8" w:space="0" w:color="000000"/>
              <w:right w:val="single" w:sz="4" w:space="0" w:color="auto"/>
            </w:tcBorders>
            <w:vAlign w:val="center"/>
            <w:hideMark/>
          </w:tcPr>
          <w:p w14:paraId="38BBBE36" w14:textId="77777777" w:rsidR="00F34E83" w:rsidRPr="0050474F" w:rsidRDefault="00F34E83" w:rsidP="00D07923">
            <w:pPr>
              <w:rPr>
                <w:lang w:eastAsia="en-GB"/>
              </w:rPr>
            </w:pPr>
          </w:p>
        </w:tc>
        <w:tc>
          <w:tcPr>
            <w:tcW w:w="1030" w:type="pct"/>
            <w:tcBorders>
              <w:top w:val="nil"/>
              <w:left w:val="nil"/>
              <w:bottom w:val="single" w:sz="4" w:space="0" w:color="auto"/>
              <w:right w:val="single" w:sz="4" w:space="0" w:color="auto"/>
            </w:tcBorders>
            <w:shd w:val="clear" w:color="auto" w:fill="auto"/>
            <w:noWrap/>
            <w:vAlign w:val="bottom"/>
            <w:hideMark/>
          </w:tcPr>
          <w:p w14:paraId="157CE1BB" w14:textId="77777777" w:rsidR="00F34E83" w:rsidRPr="00F77645" w:rsidRDefault="00F34E83" w:rsidP="00D07923">
            <w:pPr>
              <w:rPr>
                <w:b/>
                <w:lang w:eastAsia="en-GB"/>
              </w:rPr>
            </w:pPr>
            <w:r w:rsidRPr="00F77645">
              <w:rPr>
                <w:b/>
                <w:lang w:eastAsia="en-GB"/>
              </w:rPr>
              <w:t>NVQ</w:t>
            </w:r>
          </w:p>
        </w:tc>
        <w:tc>
          <w:tcPr>
            <w:tcW w:w="706" w:type="pct"/>
            <w:tcBorders>
              <w:top w:val="nil"/>
              <w:left w:val="nil"/>
              <w:bottom w:val="single" w:sz="4" w:space="0" w:color="auto"/>
              <w:right w:val="single" w:sz="4" w:space="0" w:color="auto"/>
            </w:tcBorders>
            <w:shd w:val="clear" w:color="auto" w:fill="auto"/>
            <w:noWrap/>
            <w:hideMark/>
          </w:tcPr>
          <w:p w14:paraId="72EC7AAD" w14:textId="77777777" w:rsidR="00F34E83" w:rsidRPr="00972260" w:rsidRDefault="00F34E83" w:rsidP="00F52692">
            <w:pPr>
              <w:jc w:val="right"/>
              <w:rPr>
                <w:rFonts w:eastAsia="Times New Roman"/>
                <w:color w:val="000000"/>
                <w:lang w:eastAsia="en-GB"/>
              </w:rPr>
            </w:pPr>
            <w:r w:rsidRPr="00972260">
              <w:t>5%</w:t>
            </w:r>
          </w:p>
        </w:tc>
        <w:tc>
          <w:tcPr>
            <w:tcW w:w="733" w:type="pct"/>
            <w:tcBorders>
              <w:top w:val="nil"/>
              <w:left w:val="nil"/>
              <w:bottom w:val="single" w:sz="4" w:space="0" w:color="auto"/>
              <w:right w:val="single" w:sz="4" w:space="0" w:color="auto"/>
            </w:tcBorders>
            <w:shd w:val="clear" w:color="auto" w:fill="auto"/>
            <w:noWrap/>
            <w:hideMark/>
          </w:tcPr>
          <w:p w14:paraId="752B4471" w14:textId="77777777" w:rsidR="00F34E83" w:rsidRPr="00972260" w:rsidRDefault="00F34E83" w:rsidP="00F52692">
            <w:pPr>
              <w:jc w:val="right"/>
              <w:rPr>
                <w:rFonts w:eastAsia="Times New Roman"/>
                <w:color w:val="000000"/>
                <w:lang w:eastAsia="en-GB"/>
              </w:rPr>
            </w:pPr>
            <w:r w:rsidRPr="00972260">
              <w:t>4%</w:t>
            </w:r>
          </w:p>
        </w:tc>
        <w:tc>
          <w:tcPr>
            <w:tcW w:w="733" w:type="pct"/>
            <w:tcBorders>
              <w:top w:val="nil"/>
              <w:left w:val="nil"/>
              <w:bottom w:val="single" w:sz="4" w:space="0" w:color="auto"/>
              <w:right w:val="single" w:sz="12" w:space="0" w:color="auto"/>
            </w:tcBorders>
            <w:shd w:val="clear" w:color="auto" w:fill="auto"/>
            <w:noWrap/>
            <w:hideMark/>
          </w:tcPr>
          <w:p w14:paraId="17ED9E29" w14:textId="77777777" w:rsidR="00F34E83" w:rsidRPr="00972260" w:rsidRDefault="00F34E83" w:rsidP="00F52692">
            <w:pPr>
              <w:jc w:val="right"/>
              <w:rPr>
                <w:rFonts w:eastAsia="Times New Roman"/>
                <w:color w:val="000000"/>
                <w:lang w:eastAsia="en-GB"/>
              </w:rPr>
            </w:pPr>
            <w:r w:rsidRPr="00972260">
              <w:t>4%</w:t>
            </w:r>
          </w:p>
        </w:tc>
      </w:tr>
      <w:tr w:rsidR="00F34E83" w:rsidRPr="00972260" w14:paraId="3A3A721F" w14:textId="77777777" w:rsidTr="003C2C90">
        <w:trPr>
          <w:trHeight w:val="285"/>
        </w:trPr>
        <w:tc>
          <w:tcPr>
            <w:tcW w:w="1797" w:type="pct"/>
            <w:vMerge/>
            <w:tcBorders>
              <w:top w:val="nil"/>
              <w:left w:val="single" w:sz="12" w:space="0" w:color="auto"/>
              <w:bottom w:val="single" w:sz="12" w:space="0" w:color="auto"/>
              <w:right w:val="single" w:sz="4" w:space="0" w:color="auto"/>
            </w:tcBorders>
            <w:vAlign w:val="center"/>
            <w:hideMark/>
          </w:tcPr>
          <w:p w14:paraId="58BE7737" w14:textId="77777777" w:rsidR="00F34E83" w:rsidRPr="0050474F" w:rsidRDefault="00F34E83" w:rsidP="00D07923">
            <w:pPr>
              <w:rPr>
                <w:lang w:eastAsia="en-GB"/>
              </w:rPr>
            </w:pPr>
          </w:p>
        </w:tc>
        <w:tc>
          <w:tcPr>
            <w:tcW w:w="1030" w:type="pct"/>
            <w:tcBorders>
              <w:top w:val="nil"/>
              <w:left w:val="nil"/>
              <w:bottom w:val="single" w:sz="12" w:space="0" w:color="auto"/>
              <w:right w:val="single" w:sz="4" w:space="0" w:color="auto"/>
            </w:tcBorders>
            <w:shd w:val="clear" w:color="auto" w:fill="auto"/>
            <w:noWrap/>
            <w:vAlign w:val="bottom"/>
            <w:hideMark/>
          </w:tcPr>
          <w:p w14:paraId="1DF04FFA" w14:textId="1D8A5105" w:rsidR="00F34E83" w:rsidRPr="00F77645" w:rsidRDefault="005F1D3F" w:rsidP="00D07923">
            <w:pPr>
              <w:rPr>
                <w:b/>
                <w:lang w:eastAsia="en-GB"/>
              </w:rPr>
            </w:pPr>
            <w:r w:rsidRPr="00F77645">
              <w:rPr>
                <w:b/>
                <w:lang w:eastAsia="en-GB"/>
              </w:rPr>
              <w:t>Other Vocational</w:t>
            </w:r>
            <w:r w:rsidR="00F34E83" w:rsidRPr="00F77645">
              <w:rPr>
                <w:b/>
                <w:lang w:eastAsia="en-GB"/>
              </w:rPr>
              <w:t xml:space="preserve"> </w:t>
            </w:r>
          </w:p>
        </w:tc>
        <w:tc>
          <w:tcPr>
            <w:tcW w:w="706" w:type="pct"/>
            <w:tcBorders>
              <w:top w:val="nil"/>
              <w:left w:val="nil"/>
              <w:bottom w:val="single" w:sz="12" w:space="0" w:color="auto"/>
              <w:right w:val="single" w:sz="4" w:space="0" w:color="auto"/>
            </w:tcBorders>
            <w:shd w:val="clear" w:color="auto" w:fill="auto"/>
            <w:noWrap/>
            <w:hideMark/>
          </w:tcPr>
          <w:p w14:paraId="2738D8E1" w14:textId="77777777" w:rsidR="00F34E83" w:rsidRPr="00972260" w:rsidRDefault="00F34E83" w:rsidP="00F52692">
            <w:pPr>
              <w:jc w:val="right"/>
              <w:rPr>
                <w:rFonts w:eastAsia="Times New Roman"/>
                <w:color w:val="000000"/>
                <w:lang w:eastAsia="en-GB"/>
              </w:rPr>
            </w:pPr>
            <w:r w:rsidRPr="00972260">
              <w:t>30%</w:t>
            </w:r>
          </w:p>
        </w:tc>
        <w:tc>
          <w:tcPr>
            <w:tcW w:w="733" w:type="pct"/>
            <w:tcBorders>
              <w:top w:val="nil"/>
              <w:left w:val="nil"/>
              <w:bottom w:val="single" w:sz="12" w:space="0" w:color="auto"/>
              <w:right w:val="single" w:sz="4" w:space="0" w:color="auto"/>
            </w:tcBorders>
            <w:shd w:val="clear" w:color="auto" w:fill="auto"/>
            <w:noWrap/>
            <w:hideMark/>
          </w:tcPr>
          <w:p w14:paraId="4AE4E5E9" w14:textId="77777777" w:rsidR="00F34E83" w:rsidRPr="00972260" w:rsidRDefault="00F34E83" w:rsidP="00F52692">
            <w:pPr>
              <w:jc w:val="right"/>
              <w:rPr>
                <w:rFonts w:eastAsia="Times New Roman"/>
                <w:color w:val="000000"/>
                <w:lang w:eastAsia="en-GB"/>
              </w:rPr>
            </w:pPr>
            <w:r w:rsidRPr="00972260">
              <w:t>32%</w:t>
            </w:r>
          </w:p>
        </w:tc>
        <w:tc>
          <w:tcPr>
            <w:tcW w:w="733" w:type="pct"/>
            <w:tcBorders>
              <w:top w:val="nil"/>
              <w:left w:val="nil"/>
              <w:bottom w:val="single" w:sz="12" w:space="0" w:color="auto"/>
              <w:right w:val="single" w:sz="12" w:space="0" w:color="auto"/>
            </w:tcBorders>
            <w:shd w:val="clear" w:color="auto" w:fill="auto"/>
            <w:noWrap/>
            <w:hideMark/>
          </w:tcPr>
          <w:p w14:paraId="4A5501FF" w14:textId="77777777" w:rsidR="00F34E83" w:rsidRPr="00972260" w:rsidRDefault="00F34E83" w:rsidP="00F52692">
            <w:pPr>
              <w:jc w:val="right"/>
              <w:rPr>
                <w:rFonts w:eastAsia="Times New Roman"/>
                <w:color w:val="000000"/>
                <w:lang w:eastAsia="en-GB"/>
              </w:rPr>
            </w:pPr>
            <w:r w:rsidRPr="00972260">
              <w:t>27%</w:t>
            </w:r>
          </w:p>
        </w:tc>
      </w:tr>
    </w:tbl>
    <w:p w14:paraId="6F38EAF9" w14:textId="77777777" w:rsidR="00F34E83" w:rsidRDefault="00F34E83" w:rsidP="00D07923">
      <w:pPr>
        <w:pStyle w:val="Heading2"/>
      </w:pPr>
      <w:bookmarkStart w:id="96" w:name="_Toc429151323"/>
    </w:p>
    <w:p w14:paraId="759B38E2" w14:textId="4DE183E2" w:rsidR="00F34E83" w:rsidRPr="007C17F7" w:rsidRDefault="00744204" w:rsidP="00D07923">
      <w:pPr>
        <w:pStyle w:val="Heading3"/>
      </w:pPr>
      <w:bookmarkStart w:id="97" w:name="_Toc474490029"/>
      <w:r>
        <w:t>4.19</w:t>
      </w:r>
      <w:r>
        <w:tab/>
      </w:r>
      <w:r w:rsidR="00F34E83" w:rsidRPr="007C17F7">
        <w:t>Ethnic group and Level 3 subject area</w:t>
      </w:r>
      <w:bookmarkEnd w:id="96"/>
      <w:r w:rsidR="008C0D94">
        <w:t xml:space="preserve"> studied by under 20s</w:t>
      </w:r>
      <w:bookmarkEnd w:id="97"/>
    </w:p>
    <w:p w14:paraId="5EE21BA1" w14:textId="725FFF47" w:rsidR="00F34E83" w:rsidRPr="00A52AEE" w:rsidRDefault="00F34E83" w:rsidP="00D07923">
      <w:r w:rsidRPr="00A52AEE">
        <w:t xml:space="preserve">Table </w:t>
      </w:r>
      <w:r>
        <w:t>20</w:t>
      </w:r>
      <w:r w:rsidRPr="00A52AEE">
        <w:t xml:space="preserve"> shows distinct differences in the subject </w:t>
      </w:r>
      <w:r>
        <w:t>areas studied by young people</w:t>
      </w:r>
      <w:r w:rsidRPr="00A52AEE">
        <w:t xml:space="preserve"> </w:t>
      </w:r>
      <w:r>
        <w:t xml:space="preserve">with different ethnic backgrounds.  Ethnic </w:t>
      </w:r>
      <w:r w:rsidR="00426BB3">
        <w:t>group</w:t>
      </w:r>
      <w:r>
        <w:t xml:space="preserve">s have been aggregated here into six groups Asian, Black, Chinese, Mixed, White and Other and only young </w:t>
      </w:r>
      <w:r w:rsidR="008216C6">
        <w:t>students</w:t>
      </w:r>
      <w:r>
        <w:t xml:space="preserve"> in </w:t>
      </w:r>
      <w:r w:rsidR="002F1892">
        <w:t>the combined 2011-</w:t>
      </w:r>
      <w:r w:rsidR="00EE7EEE">
        <w:t xml:space="preserve">2014 </w:t>
      </w:r>
      <w:r>
        <w:t xml:space="preserve">are examined.  The table illustrates differences in subject choice by ethnic group.  For example, it shows the propensity for Mixed and White FE and Sixth form </w:t>
      </w:r>
      <w:r w:rsidR="008216C6">
        <w:t>students</w:t>
      </w:r>
      <w:r>
        <w:t xml:space="preserve"> to study Arts, Media and Publishing with around one in four students studying a qualification</w:t>
      </w:r>
      <w:r w:rsidR="008C0D94">
        <w:t xml:space="preserve"> related to this subject area compared to</w:t>
      </w:r>
      <w:r w:rsidR="00F86FFD">
        <w:t xml:space="preserve"> one in ten Asian students.</w:t>
      </w:r>
    </w:p>
    <w:p w14:paraId="234ACE20" w14:textId="77777777" w:rsidR="00F34E83" w:rsidRDefault="00F34E83" w:rsidP="00D07923"/>
    <w:p w14:paraId="07D264EA" w14:textId="669D73D9" w:rsidR="00F34E83" w:rsidRPr="00F52692" w:rsidRDefault="00F34E83" w:rsidP="00D07923">
      <w:pPr>
        <w:rPr>
          <w:b/>
          <w:lang w:eastAsia="en-GB"/>
        </w:rPr>
      </w:pPr>
      <w:r w:rsidRPr="00F52692">
        <w:rPr>
          <w:b/>
        </w:rPr>
        <w:t>Table 20</w:t>
      </w:r>
      <w:r w:rsidR="0015485A" w:rsidRPr="00F52692">
        <w:rPr>
          <w:b/>
        </w:rPr>
        <w:t xml:space="preserve">:  </w:t>
      </w:r>
      <w:r w:rsidR="00027E01" w:rsidRPr="00F52692">
        <w:rPr>
          <w:b/>
        </w:rPr>
        <w:t>Subject areas broken down by e</w:t>
      </w:r>
      <w:r w:rsidRPr="00F52692">
        <w:rPr>
          <w:b/>
        </w:rPr>
        <w:t xml:space="preserve">thnic group </w:t>
      </w:r>
      <w:r w:rsidR="00027E01" w:rsidRPr="00F52692">
        <w:rPr>
          <w:b/>
        </w:rPr>
        <w:t xml:space="preserve">for under 20 </w:t>
      </w:r>
      <w:r w:rsidR="00B154F7" w:rsidRPr="00F52692">
        <w:rPr>
          <w:b/>
        </w:rPr>
        <w:t>year-old</w:t>
      </w:r>
      <w:r w:rsidR="00027E01" w:rsidRPr="00F52692">
        <w:rPr>
          <w:b/>
        </w:rPr>
        <w:t xml:space="preserve">s in the </w:t>
      </w:r>
      <w:r w:rsidR="008872E0" w:rsidRPr="00F52692">
        <w:rPr>
          <w:b/>
        </w:rPr>
        <w:t xml:space="preserve">combined </w:t>
      </w:r>
      <w:r w:rsidRPr="00F52692">
        <w:rPr>
          <w:b/>
        </w:rPr>
        <w:t>2011-2013</w:t>
      </w:r>
      <w:r w:rsidR="008872E0" w:rsidRPr="00F52692">
        <w:rPr>
          <w:b/>
          <w:lang w:eastAsia="en-GB"/>
        </w:rPr>
        <w:t xml:space="preserve"> cohort</w:t>
      </w:r>
      <w:r w:rsidR="00027E01" w:rsidRPr="00F52692">
        <w:rPr>
          <w:b/>
          <w:lang w:eastAsia="en-GB"/>
        </w:rPr>
        <w:t>s</w:t>
      </w:r>
      <w:r w:rsidRPr="00F52692">
        <w:rPr>
          <w:b/>
          <w:lang w:eastAsia="en-GB"/>
        </w:rPr>
        <w:tab/>
      </w:r>
    </w:p>
    <w:tbl>
      <w:tblPr>
        <w:tblW w:w="5131"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613"/>
        <w:gridCol w:w="629"/>
        <w:gridCol w:w="629"/>
        <w:gridCol w:w="629"/>
        <w:gridCol w:w="629"/>
        <w:gridCol w:w="629"/>
        <w:gridCol w:w="629"/>
        <w:gridCol w:w="629"/>
        <w:gridCol w:w="629"/>
      </w:tblGrid>
      <w:tr w:rsidR="008C0D94" w:rsidRPr="00F52692" w14:paraId="2577FC8A" w14:textId="77777777" w:rsidTr="00F52692">
        <w:trPr>
          <w:cantSplit/>
          <w:trHeight w:val="1585"/>
          <w:tblHeader/>
        </w:trPr>
        <w:tc>
          <w:tcPr>
            <w:tcW w:w="2500" w:type="pct"/>
            <w:shd w:val="clear" w:color="auto" w:fill="1F3864" w:themeFill="accent5" w:themeFillShade="80"/>
            <w:noWrap/>
            <w:vAlign w:val="center"/>
            <w:hideMark/>
          </w:tcPr>
          <w:p w14:paraId="648688DC" w14:textId="77777777" w:rsidR="00F34E83" w:rsidRPr="00F77645" w:rsidRDefault="00F34E83" w:rsidP="00D07923">
            <w:pPr>
              <w:rPr>
                <w:b/>
                <w:lang w:eastAsia="en-GB"/>
              </w:rPr>
            </w:pPr>
            <w:r w:rsidRPr="00F77645">
              <w:rPr>
                <w:b/>
                <w:lang w:eastAsia="en-GB"/>
              </w:rPr>
              <w:t>Sector Subject Area</w:t>
            </w:r>
          </w:p>
          <w:p w14:paraId="2D761CD5" w14:textId="2DDBCE4F" w:rsidR="00426BB3" w:rsidRPr="00F77645" w:rsidRDefault="00426BB3" w:rsidP="00D07923">
            <w:pPr>
              <w:rPr>
                <w:b/>
                <w:lang w:eastAsia="en-GB"/>
              </w:rPr>
            </w:pPr>
          </w:p>
        </w:tc>
        <w:tc>
          <w:tcPr>
            <w:tcW w:w="313" w:type="pct"/>
            <w:shd w:val="clear" w:color="auto" w:fill="1F3864" w:themeFill="accent5" w:themeFillShade="80"/>
            <w:noWrap/>
            <w:textDirection w:val="btLr"/>
            <w:vAlign w:val="center"/>
            <w:hideMark/>
          </w:tcPr>
          <w:p w14:paraId="273CD738" w14:textId="77777777" w:rsidR="00F34E83" w:rsidRPr="00F52692" w:rsidRDefault="00F34E83" w:rsidP="00F52692">
            <w:pPr>
              <w:jc w:val="center"/>
              <w:rPr>
                <w:b/>
                <w:lang w:eastAsia="en-GB"/>
              </w:rPr>
            </w:pPr>
            <w:r w:rsidRPr="00F52692">
              <w:rPr>
                <w:b/>
                <w:lang w:eastAsia="en-GB"/>
              </w:rPr>
              <w:t>Asian</w:t>
            </w:r>
          </w:p>
        </w:tc>
        <w:tc>
          <w:tcPr>
            <w:tcW w:w="313" w:type="pct"/>
            <w:shd w:val="clear" w:color="auto" w:fill="1F3864" w:themeFill="accent5" w:themeFillShade="80"/>
            <w:noWrap/>
            <w:textDirection w:val="btLr"/>
            <w:vAlign w:val="center"/>
            <w:hideMark/>
          </w:tcPr>
          <w:p w14:paraId="64194FE4" w14:textId="77777777" w:rsidR="00F34E83" w:rsidRPr="00F52692" w:rsidRDefault="00F34E83" w:rsidP="00F52692">
            <w:pPr>
              <w:jc w:val="center"/>
              <w:rPr>
                <w:b/>
                <w:lang w:eastAsia="en-GB"/>
              </w:rPr>
            </w:pPr>
            <w:r w:rsidRPr="00F52692">
              <w:rPr>
                <w:b/>
                <w:lang w:eastAsia="en-GB"/>
              </w:rPr>
              <w:t>Black</w:t>
            </w:r>
          </w:p>
        </w:tc>
        <w:tc>
          <w:tcPr>
            <w:tcW w:w="313" w:type="pct"/>
            <w:shd w:val="clear" w:color="auto" w:fill="1F3864" w:themeFill="accent5" w:themeFillShade="80"/>
            <w:noWrap/>
            <w:textDirection w:val="btLr"/>
            <w:vAlign w:val="center"/>
            <w:hideMark/>
          </w:tcPr>
          <w:p w14:paraId="3A1AC1C8" w14:textId="77777777" w:rsidR="00F34E83" w:rsidRPr="00F52692" w:rsidRDefault="00F34E83" w:rsidP="00F52692">
            <w:pPr>
              <w:jc w:val="center"/>
              <w:rPr>
                <w:b/>
                <w:lang w:eastAsia="en-GB"/>
              </w:rPr>
            </w:pPr>
            <w:r w:rsidRPr="00F52692">
              <w:rPr>
                <w:b/>
                <w:lang w:eastAsia="en-GB"/>
              </w:rPr>
              <w:t>Chinese</w:t>
            </w:r>
          </w:p>
        </w:tc>
        <w:tc>
          <w:tcPr>
            <w:tcW w:w="313" w:type="pct"/>
            <w:shd w:val="clear" w:color="auto" w:fill="1F3864" w:themeFill="accent5" w:themeFillShade="80"/>
            <w:noWrap/>
            <w:textDirection w:val="btLr"/>
            <w:vAlign w:val="center"/>
            <w:hideMark/>
          </w:tcPr>
          <w:p w14:paraId="2F88FB56" w14:textId="77777777" w:rsidR="00F34E83" w:rsidRPr="00F52692" w:rsidRDefault="00F34E83" w:rsidP="00F52692">
            <w:pPr>
              <w:jc w:val="center"/>
              <w:rPr>
                <w:b/>
                <w:lang w:eastAsia="en-GB"/>
              </w:rPr>
            </w:pPr>
            <w:r w:rsidRPr="00F52692">
              <w:rPr>
                <w:b/>
                <w:lang w:eastAsia="en-GB"/>
              </w:rPr>
              <w:t>Mixed</w:t>
            </w:r>
          </w:p>
        </w:tc>
        <w:tc>
          <w:tcPr>
            <w:tcW w:w="313" w:type="pct"/>
            <w:shd w:val="clear" w:color="auto" w:fill="1F3864" w:themeFill="accent5" w:themeFillShade="80"/>
            <w:noWrap/>
            <w:textDirection w:val="btLr"/>
            <w:vAlign w:val="center"/>
            <w:hideMark/>
          </w:tcPr>
          <w:p w14:paraId="351ED860" w14:textId="77777777" w:rsidR="00F34E83" w:rsidRPr="00F52692" w:rsidRDefault="00F34E83" w:rsidP="00F52692">
            <w:pPr>
              <w:jc w:val="center"/>
              <w:rPr>
                <w:b/>
                <w:lang w:eastAsia="en-GB"/>
              </w:rPr>
            </w:pPr>
            <w:r w:rsidRPr="00F52692">
              <w:rPr>
                <w:b/>
                <w:lang w:eastAsia="en-GB"/>
              </w:rPr>
              <w:t>Other</w:t>
            </w:r>
          </w:p>
        </w:tc>
        <w:tc>
          <w:tcPr>
            <w:tcW w:w="313" w:type="pct"/>
            <w:shd w:val="clear" w:color="auto" w:fill="1F3864" w:themeFill="accent5" w:themeFillShade="80"/>
            <w:noWrap/>
            <w:textDirection w:val="btLr"/>
            <w:vAlign w:val="center"/>
            <w:hideMark/>
          </w:tcPr>
          <w:p w14:paraId="7B5FB54F" w14:textId="77777777" w:rsidR="00F34E83" w:rsidRPr="00F52692" w:rsidRDefault="00F34E83" w:rsidP="00F52692">
            <w:pPr>
              <w:jc w:val="center"/>
              <w:rPr>
                <w:b/>
                <w:lang w:eastAsia="en-GB"/>
              </w:rPr>
            </w:pPr>
            <w:r w:rsidRPr="00F52692">
              <w:rPr>
                <w:b/>
                <w:lang w:eastAsia="en-GB"/>
              </w:rPr>
              <w:t>White</w:t>
            </w:r>
          </w:p>
        </w:tc>
        <w:tc>
          <w:tcPr>
            <w:tcW w:w="313" w:type="pct"/>
            <w:shd w:val="clear" w:color="auto" w:fill="1F3864" w:themeFill="accent5" w:themeFillShade="80"/>
            <w:noWrap/>
            <w:textDirection w:val="btLr"/>
            <w:vAlign w:val="center"/>
            <w:hideMark/>
          </w:tcPr>
          <w:p w14:paraId="21BBA11F" w14:textId="77777777" w:rsidR="00F34E83" w:rsidRPr="00F52692" w:rsidRDefault="00F34E83" w:rsidP="00F52692">
            <w:pPr>
              <w:jc w:val="center"/>
              <w:rPr>
                <w:b/>
                <w:lang w:eastAsia="en-GB"/>
              </w:rPr>
            </w:pPr>
            <w:r w:rsidRPr="00F52692">
              <w:rPr>
                <w:b/>
                <w:lang w:eastAsia="en-GB"/>
              </w:rPr>
              <w:t>Not provided</w:t>
            </w:r>
          </w:p>
        </w:tc>
        <w:tc>
          <w:tcPr>
            <w:tcW w:w="313" w:type="pct"/>
            <w:shd w:val="clear" w:color="auto" w:fill="1F3864" w:themeFill="accent5" w:themeFillShade="80"/>
            <w:noWrap/>
            <w:textDirection w:val="btLr"/>
            <w:vAlign w:val="center"/>
            <w:hideMark/>
          </w:tcPr>
          <w:p w14:paraId="3620DAD5" w14:textId="7ACFDA34" w:rsidR="00F34E83" w:rsidRPr="00F52692" w:rsidRDefault="00F34E83" w:rsidP="00F52692">
            <w:pPr>
              <w:jc w:val="center"/>
              <w:rPr>
                <w:b/>
                <w:lang w:eastAsia="en-GB"/>
              </w:rPr>
            </w:pPr>
            <w:r w:rsidRPr="00F52692">
              <w:rPr>
                <w:b/>
                <w:lang w:eastAsia="en-GB"/>
              </w:rPr>
              <w:t>Total</w:t>
            </w:r>
          </w:p>
        </w:tc>
      </w:tr>
      <w:tr w:rsidR="008C0D94" w:rsidRPr="00972260" w14:paraId="37A7027D" w14:textId="77777777" w:rsidTr="00F86FFD">
        <w:trPr>
          <w:trHeight w:val="300"/>
        </w:trPr>
        <w:tc>
          <w:tcPr>
            <w:tcW w:w="2500" w:type="pct"/>
            <w:shd w:val="clear" w:color="auto" w:fill="auto"/>
            <w:noWrap/>
            <w:vAlign w:val="bottom"/>
            <w:hideMark/>
          </w:tcPr>
          <w:p w14:paraId="072007D6" w14:textId="77777777" w:rsidR="00F34E83" w:rsidRPr="00F77645" w:rsidRDefault="00F34E83" w:rsidP="00D07923">
            <w:pPr>
              <w:rPr>
                <w:rFonts w:eastAsia="Times New Roman"/>
                <w:b/>
                <w:lang w:eastAsia="en-GB"/>
              </w:rPr>
            </w:pPr>
            <w:r w:rsidRPr="00F77645">
              <w:rPr>
                <w:b/>
              </w:rPr>
              <w:t>Agriculture, Horticulture and Animal Care</w:t>
            </w:r>
          </w:p>
        </w:tc>
        <w:tc>
          <w:tcPr>
            <w:tcW w:w="313" w:type="pct"/>
            <w:shd w:val="clear" w:color="auto" w:fill="auto"/>
            <w:noWrap/>
            <w:vAlign w:val="center"/>
            <w:hideMark/>
          </w:tcPr>
          <w:p w14:paraId="72D95E14" w14:textId="77777777" w:rsidR="00F34E83" w:rsidRPr="00F86FFD" w:rsidRDefault="00F34E83" w:rsidP="00F52692">
            <w:pPr>
              <w:jc w:val="right"/>
              <w:rPr>
                <w:rFonts w:eastAsia="Times New Roman"/>
                <w:color w:val="000000"/>
                <w:lang w:eastAsia="en-GB"/>
              </w:rPr>
            </w:pPr>
            <w:r w:rsidRPr="00F86FFD">
              <w:t>0%</w:t>
            </w:r>
          </w:p>
        </w:tc>
        <w:tc>
          <w:tcPr>
            <w:tcW w:w="313" w:type="pct"/>
            <w:shd w:val="clear" w:color="auto" w:fill="auto"/>
            <w:noWrap/>
            <w:vAlign w:val="center"/>
            <w:hideMark/>
          </w:tcPr>
          <w:p w14:paraId="17FB0E18" w14:textId="77777777" w:rsidR="00F34E83" w:rsidRPr="00F86FFD" w:rsidRDefault="00F34E83" w:rsidP="00F52692">
            <w:pPr>
              <w:jc w:val="right"/>
              <w:rPr>
                <w:rFonts w:eastAsia="Times New Roman"/>
                <w:color w:val="000000"/>
                <w:lang w:eastAsia="en-GB"/>
              </w:rPr>
            </w:pPr>
            <w:r w:rsidRPr="00F86FFD">
              <w:t>0%</w:t>
            </w:r>
          </w:p>
        </w:tc>
        <w:tc>
          <w:tcPr>
            <w:tcW w:w="313" w:type="pct"/>
            <w:shd w:val="clear" w:color="auto" w:fill="auto"/>
            <w:noWrap/>
            <w:vAlign w:val="center"/>
            <w:hideMark/>
          </w:tcPr>
          <w:p w14:paraId="155866B1" w14:textId="77777777" w:rsidR="00F34E83" w:rsidRPr="00F86FFD" w:rsidRDefault="00F34E83" w:rsidP="00F52692">
            <w:pPr>
              <w:jc w:val="right"/>
              <w:rPr>
                <w:rFonts w:eastAsia="Times New Roman"/>
                <w:color w:val="000000"/>
                <w:lang w:eastAsia="en-GB"/>
              </w:rPr>
            </w:pPr>
            <w:r w:rsidRPr="00F86FFD">
              <w:t>0%</w:t>
            </w:r>
          </w:p>
        </w:tc>
        <w:tc>
          <w:tcPr>
            <w:tcW w:w="313" w:type="pct"/>
            <w:shd w:val="clear" w:color="auto" w:fill="auto"/>
            <w:noWrap/>
            <w:vAlign w:val="center"/>
            <w:hideMark/>
          </w:tcPr>
          <w:p w14:paraId="7B686213" w14:textId="77777777" w:rsidR="00F34E83" w:rsidRPr="00F86FFD" w:rsidRDefault="00F34E83" w:rsidP="00F52692">
            <w:pPr>
              <w:jc w:val="right"/>
              <w:rPr>
                <w:rFonts w:eastAsia="Times New Roman"/>
                <w:color w:val="000000"/>
                <w:lang w:eastAsia="en-GB"/>
              </w:rPr>
            </w:pPr>
            <w:r w:rsidRPr="00F86FFD">
              <w:t>1%</w:t>
            </w:r>
          </w:p>
        </w:tc>
        <w:tc>
          <w:tcPr>
            <w:tcW w:w="313" w:type="pct"/>
            <w:shd w:val="clear" w:color="auto" w:fill="auto"/>
            <w:noWrap/>
            <w:vAlign w:val="center"/>
            <w:hideMark/>
          </w:tcPr>
          <w:p w14:paraId="6E876192" w14:textId="77777777" w:rsidR="00F34E83" w:rsidRPr="00F86FFD" w:rsidRDefault="00F34E83" w:rsidP="00F52692">
            <w:pPr>
              <w:jc w:val="right"/>
              <w:rPr>
                <w:rFonts w:eastAsia="Times New Roman"/>
                <w:color w:val="000000"/>
                <w:lang w:eastAsia="en-GB"/>
              </w:rPr>
            </w:pPr>
            <w:r w:rsidRPr="00F86FFD">
              <w:t>0%</w:t>
            </w:r>
          </w:p>
        </w:tc>
        <w:tc>
          <w:tcPr>
            <w:tcW w:w="313" w:type="pct"/>
            <w:shd w:val="clear" w:color="auto" w:fill="auto"/>
            <w:noWrap/>
            <w:vAlign w:val="center"/>
            <w:hideMark/>
          </w:tcPr>
          <w:p w14:paraId="5AB702D1" w14:textId="77777777" w:rsidR="00F34E83" w:rsidRPr="00F86FFD" w:rsidRDefault="00F34E83" w:rsidP="00F52692">
            <w:pPr>
              <w:jc w:val="right"/>
              <w:rPr>
                <w:rFonts w:eastAsia="Times New Roman"/>
                <w:color w:val="000000"/>
                <w:lang w:eastAsia="en-GB"/>
              </w:rPr>
            </w:pPr>
            <w:r w:rsidRPr="00F86FFD">
              <w:t>1%</w:t>
            </w:r>
          </w:p>
        </w:tc>
        <w:tc>
          <w:tcPr>
            <w:tcW w:w="313" w:type="pct"/>
            <w:shd w:val="clear" w:color="auto" w:fill="auto"/>
            <w:noWrap/>
            <w:vAlign w:val="center"/>
            <w:hideMark/>
          </w:tcPr>
          <w:p w14:paraId="39F3F19B" w14:textId="77777777" w:rsidR="00F34E83" w:rsidRPr="00F86FFD" w:rsidRDefault="00F34E83" w:rsidP="00F52692">
            <w:pPr>
              <w:jc w:val="right"/>
              <w:rPr>
                <w:rFonts w:eastAsia="Times New Roman"/>
                <w:color w:val="000000"/>
                <w:lang w:eastAsia="en-GB"/>
              </w:rPr>
            </w:pPr>
            <w:r w:rsidRPr="00F86FFD">
              <w:t>0%</w:t>
            </w:r>
          </w:p>
        </w:tc>
        <w:tc>
          <w:tcPr>
            <w:tcW w:w="313" w:type="pct"/>
            <w:shd w:val="clear" w:color="auto" w:fill="auto"/>
            <w:noWrap/>
            <w:vAlign w:val="center"/>
            <w:hideMark/>
          </w:tcPr>
          <w:p w14:paraId="5E888D71" w14:textId="77777777" w:rsidR="00F34E83" w:rsidRPr="00F86FFD" w:rsidRDefault="00F34E83" w:rsidP="00F52692">
            <w:pPr>
              <w:jc w:val="right"/>
              <w:rPr>
                <w:rFonts w:eastAsia="Times New Roman"/>
                <w:color w:val="000000"/>
                <w:lang w:eastAsia="en-GB"/>
              </w:rPr>
            </w:pPr>
            <w:r w:rsidRPr="00F86FFD">
              <w:t>1%</w:t>
            </w:r>
          </w:p>
        </w:tc>
      </w:tr>
      <w:tr w:rsidR="008C0D94" w:rsidRPr="00972260" w14:paraId="0F35959B" w14:textId="77777777" w:rsidTr="00F86FFD">
        <w:trPr>
          <w:trHeight w:val="300"/>
        </w:trPr>
        <w:tc>
          <w:tcPr>
            <w:tcW w:w="2500" w:type="pct"/>
            <w:shd w:val="clear" w:color="auto" w:fill="auto"/>
            <w:noWrap/>
            <w:vAlign w:val="bottom"/>
            <w:hideMark/>
          </w:tcPr>
          <w:p w14:paraId="1D175878" w14:textId="77777777" w:rsidR="00F34E83" w:rsidRPr="00F77645" w:rsidRDefault="00F34E83" w:rsidP="00D07923">
            <w:pPr>
              <w:rPr>
                <w:rFonts w:eastAsia="Times New Roman"/>
                <w:b/>
                <w:lang w:eastAsia="en-GB"/>
              </w:rPr>
            </w:pPr>
            <w:r w:rsidRPr="00F77645">
              <w:rPr>
                <w:b/>
              </w:rPr>
              <w:t>Arts, Media and Publishing</w:t>
            </w:r>
          </w:p>
        </w:tc>
        <w:tc>
          <w:tcPr>
            <w:tcW w:w="313" w:type="pct"/>
            <w:shd w:val="clear" w:color="auto" w:fill="auto"/>
            <w:noWrap/>
            <w:vAlign w:val="center"/>
            <w:hideMark/>
          </w:tcPr>
          <w:p w14:paraId="23A9AC04" w14:textId="77777777" w:rsidR="00F34E83" w:rsidRPr="00F86FFD" w:rsidRDefault="00F34E83" w:rsidP="00F52692">
            <w:pPr>
              <w:jc w:val="right"/>
              <w:rPr>
                <w:rFonts w:eastAsia="Times New Roman"/>
                <w:color w:val="000000"/>
                <w:lang w:eastAsia="en-GB"/>
              </w:rPr>
            </w:pPr>
            <w:r w:rsidRPr="00F86FFD">
              <w:t>10%</w:t>
            </w:r>
          </w:p>
        </w:tc>
        <w:tc>
          <w:tcPr>
            <w:tcW w:w="313" w:type="pct"/>
            <w:shd w:val="clear" w:color="auto" w:fill="auto"/>
            <w:noWrap/>
            <w:vAlign w:val="center"/>
            <w:hideMark/>
          </w:tcPr>
          <w:p w14:paraId="3F38E6AD" w14:textId="77777777" w:rsidR="00F34E83" w:rsidRPr="00F86FFD" w:rsidRDefault="00F34E83" w:rsidP="00F52692">
            <w:pPr>
              <w:jc w:val="right"/>
              <w:rPr>
                <w:rFonts w:eastAsia="Times New Roman"/>
                <w:color w:val="000000"/>
                <w:lang w:eastAsia="en-GB"/>
              </w:rPr>
            </w:pPr>
            <w:r w:rsidRPr="00F86FFD">
              <w:t>20%</w:t>
            </w:r>
          </w:p>
        </w:tc>
        <w:tc>
          <w:tcPr>
            <w:tcW w:w="313" w:type="pct"/>
            <w:shd w:val="clear" w:color="auto" w:fill="auto"/>
            <w:noWrap/>
            <w:vAlign w:val="center"/>
            <w:hideMark/>
          </w:tcPr>
          <w:p w14:paraId="04F650CB" w14:textId="77777777" w:rsidR="00F34E83" w:rsidRPr="00F86FFD" w:rsidRDefault="00F34E83" w:rsidP="00F52692">
            <w:pPr>
              <w:jc w:val="right"/>
              <w:rPr>
                <w:rFonts w:eastAsia="Times New Roman"/>
                <w:color w:val="000000"/>
                <w:lang w:eastAsia="en-GB"/>
              </w:rPr>
            </w:pPr>
            <w:r w:rsidRPr="00F86FFD">
              <w:t>18%</w:t>
            </w:r>
          </w:p>
        </w:tc>
        <w:tc>
          <w:tcPr>
            <w:tcW w:w="313" w:type="pct"/>
            <w:shd w:val="clear" w:color="auto" w:fill="auto"/>
            <w:noWrap/>
            <w:vAlign w:val="center"/>
            <w:hideMark/>
          </w:tcPr>
          <w:p w14:paraId="78863C55" w14:textId="77777777" w:rsidR="00F34E83" w:rsidRPr="00F86FFD" w:rsidRDefault="00F34E83" w:rsidP="00F52692">
            <w:pPr>
              <w:jc w:val="right"/>
              <w:rPr>
                <w:rFonts w:eastAsia="Times New Roman"/>
                <w:color w:val="000000"/>
                <w:lang w:eastAsia="en-GB"/>
              </w:rPr>
            </w:pPr>
            <w:r w:rsidRPr="00F86FFD">
              <w:t>27%</w:t>
            </w:r>
          </w:p>
        </w:tc>
        <w:tc>
          <w:tcPr>
            <w:tcW w:w="313" w:type="pct"/>
            <w:shd w:val="clear" w:color="auto" w:fill="auto"/>
            <w:noWrap/>
            <w:vAlign w:val="center"/>
            <w:hideMark/>
          </w:tcPr>
          <w:p w14:paraId="50C578BF" w14:textId="77777777" w:rsidR="00F34E83" w:rsidRPr="00F86FFD" w:rsidRDefault="00F34E83" w:rsidP="00F52692">
            <w:pPr>
              <w:jc w:val="right"/>
              <w:rPr>
                <w:rFonts w:eastAsia="Times New Roman"/>
                <w:color w:val="000000"/>
                <w:lang w:eastAsia="en-GB"/>
              </w:rPr>
            </w:pPr>
            <w:r w:rsidRPr="00F86FFD">
              <w:t>18%</w:t>
            </w:r>
          </w:p>
        </w:tc>
        <w:tc>
          <w:tcPr>
            <w:tcW w:w="313" w:type="pct"/>
            <w:shd w:val="clear" w:color="auto" w:fill="auto"/>
            <w:noWrap/>
            <w:vAlign w:val="center"/>
            <w:hideMark/>
          </w:tcPr>
          <w:p w14:paraId="42B61892" w14:textId="77777777" w:rsidR="00F34E83" w:rsidRPr="00F86FFD" w:rsidRDefault="00F34E83" w:rsidP="00F52692">
            <w:pPr>
              <w:jc w:val="right"/>
              <w:rPr>
                <w:rFonts w:eastAsia="Times New Roman"/>
                <w:color w:val="000000"/>
                <w:lang w:eastAsia="en-GB"/>
              </w:rPr>
            </w:pPr>
            <w:r w:rsidRPr="00F86FFD">
              <w:t>24%</w:t>
            </w:r>
          </w:p>
        </w:tc>
        <w:tc>
          <w:tcPr>
            <w:tcW w:w="313" w:type="pct"/>
            <w:shd w:val="clear" w:color="auto" w:fill="auto"/>
            <w:noWrap/>
            <w:vAlign w:val="center"/>
            <w:hideMark/>
          </w:tcPr>
          <w:p w14:paraId="5ED96311" w14:textId="77777777" w:rsidR="00F34E83" w:rsidRPr="00F86FFD" w:rsidRDefault="00F34E83" w:rsidP="00F52692">
            <w:pPr>
              <w:jc w:val="right"/>
              <w:rPr>
                <w:rFonts w:eastAsia="Times New Roman"/>
                <w:color w:val="000000"/>
                <w:lang w:eastAsia="en-GB"/>
              </w:rPr>
            </w:pPr>
            <w:r w:rsidRPr="00F86FFD">
              <w:t>21%</w:t>
            </w:r>
          </w:p>
        </w:tc>
        <w:tc>
          <w:tcPr>
            <w:tcW w:w="313" w:type="pct"/>
            <w:shd w:val="clear" w:color="auto" w:fill="auto"/>
            <w:noWrap/>
            <w:vAlign w:val="center"/>
            <w:hideMark/>
          </w:tcPr>
          <w:p w14:paraId="54BA6EB2" w14:textId="77777777" w:rsidR="00F34E83" w:rsidRPr="00F86FFD" w:rsidRDefault="00F34E83" w:rsidP="00F52692">
            <w:pPr>
              <w:jc w:val="right"/>
              <w:rPr>
                <w:rFonts w:eastAsia="Times New Roman"/>
                <w:color w:val="000000"/>
                <w:lang w:eastAsia="en-GB"/>
              </w:rPr>
            </w:pPr>
            <w:r w:rsidRPr="00F86FFD">
              <w:t>19%</w:t>
            </w:r>
          </w:p>
        </w:tc>
      </w:tr>
      <w:tr w:rsidR="008C0D94" w:rsidRPr="00972260" w14:paraId="49A0081C" w14:textId="77777777" w:rsidTr="00F86FFD">
        <w:trPr>
          <w:trHeight w:val="300"/>
        </w:trPr>
        <w:tc>
          <w:tcPr>
            <w:tcW w:w="2500" w:type="pct"/>
            <w:shd w:val="clear" w:color="auto" w:fill="auto"/>
            <w:noWrap/>
            <w:vAlign w:val="bottom"/>
            <w:hideMark/>
          </w:tcPr>
          <w:p w14:paraId="15B92737" w14:textId="77777777" w:rsidR="00F34E83" w:rsidRPr="00F77645" w:rsidRDefault="00F34E83" w:rsidP="00D07923">
            <w:pPr>
              <w:rPr>
                <w:rFonts w:eastAsia="Times New Roman"/>
                <w:b/>
                <w:lang w:eastAsia="en-GB"/>
              </w:rPr>
            </w:pPr>
            <w:r w:rsidRPr="00F77645">
              <w:rPr>
                <w:b/>
              </w:rPr>
              <w:t>Business, Administration and Law</w:t>
            </w:r>
          </w:p>
        </w:tc>
        <w:tc>
          <w:tcPr>
            <w:tcW w:w="313" w:type="pct"/>
            <w:shd w:val="clear" w:color="auto" w:fill="auto"/>
            <w:noWrap/>
            <w:vAlign w:val="center"/>
            <w:hideMark/>
          </w:tcPr>
          <w:p w14:paraId="7B221C87" w14:textId="77777777" w:rsidR="00F34E83" w:rsidRPr="00F86FFD" w:rsidRDefault="00F34E83" w:rsidP="00F52692">
            <w:pPr>
              <w:jc w:val="right"/>
              <w:rPr>
                <w:rFonts w:eastAsia="Times New Roman"/>
                <w:color w:val="000000"/>
                <w:lang w:eastAsia="en-GB"/>
              </w:rPr>
            </w:pPr>
            <w:r w:rsidRPr="00F86FFD">
              <w:t>21%</w:t>
            </w:r>
          </w:p>
        </w:tc>
        <w:tc>
          <w:tcPr>
            <w:tcW w:w="313" w:type="pct"/>
            <w:shd w:val="clear" w:color="auto" w:fill="auto"/>
            <w:noWrap/>
            <w:vAlign w:val="center"/>
            <w:hideMark/>
          </w:tcPr>
          <w:p w14:paraId="66AD660B" w14:textId="77777777" w:rsidR="00F34E83" w:rsidRPr="00F86FFD" w:rsidRDefault="00F34E83" w:rsidP="00F52692">
            <w:pPr>
              <w:jc w:val="right"/>
              <w:rPr>
                <w:rFonts w:eastAsia="Times New Roman"/>
                <w:color w:val="000000"/>
                <w:lang w:eastAsia="en-GB"/>
              </w:rPr>
            </w:pPr>
            <w:r w:rsidRPr="00F86FFD">
              <w:t>18%</w:t>
            </w:r>
          </w:p>
        </w:tc>
        <w:tc>
          <w:tcPr>
            <w:tcW w:w="313" w:type="pct"/>
            <w:shd w:val="clear" w:color="auto" w:fill="auto"/>
            <w:noWrap/>
            <w:vAlign w:val="center"/>
            <w:hideMark/>
          </w:tcPr>
          <w:p w14:paraId="2530AFB4" w14:textId="77777777" w:rsidR="00F34E83" w:rsidRPr="00F86FFD" w:rsidRDefault="00F34E83" w:rsidP="00F52692">
            <w:pPr>
              <w:jc w:val="right"/>
              <w:rPr>
                <w:rFonts w:eastAsia="Times New Roman"/>
                <w:color w:val="000000"/>
                <w:lang w:eastAsia="en-GB"/>
              </w:rPr>
            </w:pPr>
            <w:r w:rsidRPr="00F86FFD">
              <w:t>18%</w:t>
            </w:r>
          </w:p>
        </w:tc>
        <w:tc>
          <w:tcPr>
            <w:tcW w:w="313" w:type="pct"/>
            <w:shd w:val="clear" w:color="auto" w:fill="auto"/>
            <w:noWrap/>
            <w:vAlign w:val="center"/>
            <w:hideMark/>
          </w:tcPr>
          <w:p w14:paraId="57D161F5" w14:textId="77777777" w:rsidR="00F34E83" w:rsidRPr="00F86FFD" w:rsidRDefault="00F34E83" w:rsidP="00F52692">
            <w:pPr>
              <w:jc w:val="right"/>
              <w:rPr>
                <w:rFonts w:eastAsia="Times New Roman"/>
                <w:color w:val="000000"/>
                <w:lang w:eastAsia="en-GB"/>
              </w:rPr>
            </w:pPr>
            <w:r w:rsidRPr="00F86FFD">
              <w:t>12%</w:t>
            </w:r>
          </w:p>
        </w:tc>
        <w:tc>
          <w:tcPr>
            <w:tcW w:w="313" w:type="pct"/>
            <w:shd w:val="clear" w:color="auto" w:fill="auto"/>
            <w:noWrap/>
            <w:vAlign w:val="center"/>
            <w:hideMark/>
          </w:tcPr>
          <w:p w14:paraId="16A7DE7B" w14:textId="77777777" w:rsidR="00F34E83" w:rsidRPr="00F86FFD" w:rsidRDefault="00F34E83" w:rsidP="00F52692">
            <w:pPr>
              <w:jc w:val="right"/>
              <w:rPr>
                <w:rFonts w:eastAsia="Times New Roman"/>
                <w:color w:val="000000"/>
                <w:lang w:eastAsia="en-GB"/>
              </w:rPr>
            </w:pPr>
            <w:r w:rsidRPr="00F86FFD">
              <w:t>17%</w:t>
            </w:r>
          </w:p>
        </w:tc>
        <w:tc>
          <w:tcPr>
            <w:tcW w:w="313" w:type="pct"/>
            <w:shd w:val="clear" w:color="auto" w:fill="auto"/>
            <w:noWrap/>
            <w:vAlign w:val="center"/>
            <w:hideMark/>
          </w:tcPr>
          <w:p w14:paraId="410ECC6E" w14:textId="77777777" w:rsidR="00F34E83" w:rsidRPr="00F86FFD" w:rsidRDefault="00F34E83" w:rsidP="00F52692">
            <w:pPr>
              <w:jc w:val="right"/>
              <w:rPr>
                <w:rFonts w:eastAsia="Times New Roman"/>
                <w:color w:val="000000"/>
                <w:lang w:eastAsia="en-GB"/>
              </w:rPr>
            </w:pPr>
            <w:r w:rsidRPr="00F86FFD">
              <w:t>11%</w:t>
            </w:r>
          </w:p>
        </w:tc>
        <w:tc>
          <w:tcPr>
            <w:tcW w:w="313" w:type="pct"/>
            <w:shd w:val="clear" w:color="auto" w:fill="auto"/>
            <w:noWrap/>
            <w:vAlign w:val="center"/>
            <w:hideMark/>
          </w:tcPr>
          <w:p w14:paraId="6FC57731" w14:textId="77777777" w:rsidR="00F34E83" w:rsidRPr="00F86FFD" w:rsidRDefault="00F34E83" w:rsidP="00F52692">
            <w:pPr>
              <w:jc w:val="right"/>
              <w:rPr>
                <w:rFonts w:eastAsia="Times New Roman"/>
                <w:color w:val="000000"/>
                <w:lang w:eastAsia="en-GB"/>
              </w:rPr>
            </w:pPr>
            <w:r w:rsidRPr="00F86FFD">
              <w:t>15%</w:t>
            </w:r>
          </w:p>
        </w:tc>
        <w:tc>
          <w:tcPr>
            <w:tcW w:w="313" w:type="pct"/>
            <w:shd w:val="clear" w:color="auto" w:fill="auto"/>
            <w:noWrap/>
            <w:vAlign w:val="center"/>
            <w:hideMark/>
          </w:tcPr>
          <w:p w14:paraId="057A8DD6" w14:textId="77777777" w:rsidR="00F34E83" w:rsidRPr="00F86FFD" w:rsidRDefault="00F34E83" w:rsidP="00F52692">
            <w:pPr>
              <w:jc w:val="right"/>
              <w:rPr>
                <w:rFonts w:eastAsia="Times New Roman"/>
                <w:color w:val="000000"/>
                <w:lang w:eastAsia="en-GB"/>
              </w:rPr>
            </w:pPr>
            <w:r w:rsidRPr="00F86FFD">
              <w:t>16%</w:t>
            </w:r>
          </w:p>
        </w:tc>
      </w:tr>
      <w:tr w:rsidR="008C0D94" w:rsidRPr="00972260" w14:paraId="1D4B9CC5" w14:textId="77777777" w:rsidTr="00F86FFD">
        <w:trPr>
          <w:trHeight w:val="300"/>
        </w:trPr>
        <w:tc>
          <w:tcPr>
            <w:tcW w:w="2500" w:type="pct"/>
            <w:shd w:val="clear" w:color="auto" w:fill="auto"/>
            <w:noWrap/>
            <w:vAlign w:val="bottom"/>
            <w:hideMark/>
          </w:tcPr>
          <w:p w14:paraId="1B63EAF2" w14:textId="461D8ED8" w:rsidR="00F34E83" w:rsidRPr="00F77645" w:rsidRDefault="00F34E83" w:rsidP="00D07923">
            <w:pPr>
              <w:rPr>
                <w:rFonts w:eastAsia="Times New Roman"/>
                <w:b/>
                <w:lang w:eastAsia="en-GB"/>
              </w:rPr>
            </w:pPr>
            <w:r w:rsidRPr="00F77645">
              <w:rPr>
                <w:b/>
              </w:rPr>
              <w:t>Construction, Pl</w:t>
            </w:r>
            <w:r w:rsidR="00F86FFD" w:rsidRPr="00F77645">
              <w:rPr>
                <w:b/>
              </w:rPr>
              <w:t>anning and the Built Envir</w:t>
            </w:r>
            <w:r w:rsidR="00310336" w:rsidRPr="00F77645">
              <w:rPr>
                <w:b/>
              </w:rPr>
              <w:t>on</w:t>
            </w:r>
            <w:r w:rsidR="00F86FFD" w:rsidRPr="00F77645">
              <w:rPr>
                <w:b/>
              </w:rPr>
              <w:t>t.</w:t>
            </w:r>
          </w:p>
        </w:tc>
        <w:tc>
          <w:tcPr>
            <w:tcW w:w="313" w:type="pct"/>
            <w:shd w:val="clear" w:color="auto" w:fill="auto"/>
            <w:noWrap/>
            <w:vAlign w:val="center"/>
            <w:hideMark/>
          </w:tcPr>
          <w:p w14:paraId="63391869" w14:textId="77777777" w:rsidR="00F34E83" w:rsidRPr="00F86FFD" w:rsidRDefault="00F34E83" w:rsidP="00F52692">
            <w:pPr>
              <w:jc w:val="right"/>
              <w:rPr>
                <w:rFonts w:eastAsia="Times New Roman"/>
                <w:color w:val="000000"/>
                <w:lang w:eastAsia="en-GB"/>
              </w:rPr>
            </w:pPr>
            <w:r w:rsidRPr="00F86FFD">
              <w:t>1%</w:t>
            </w:r>
          </w:p>
        </w:tc>
        <w:tc>
          <w:tcPr>
            <w:tcW w:w="313" w:type="pct"/>
            <w:shd w:val="clear" w:color="auto" w:fill="auto"/>
            <w:noWrap/>
            <w:vAlign w:val="center"/>
            <w:hideMark/>
          </w:tcPr>
          <w:p w14:paraId="206A4D76" w14:textId="77777777" w:rsidR="00F34E83" w:rsidRPr="00F86FFD" w:rsidRDefault="00F34E83" w:rsidP="00F52692">
            <w:pPr>
              <w:jc w:val="right"/>
              <w:rPr>
                <w:rFonts w:eastAsia="Times New Roman"/>
                <w:color w:val="000000"/>
                <w:lang w:eastAsia="en-GB"/>
              </w:rPr>
            </w:pPr>
            <w:r w:rsidRPr="00F86FFD">
              <w:t>1%</w:t>
            </w:r>
          </w:p>
        </w:tc>
        <w:tc>
          <w:tcPr>
            <w:tcW w:w="313" w:type="pct"/>
            <w:shd w:val="clear" w:color="auto" w:fill="auto"/>
            <w:noWrap/>
            <w:vAlign w:val="center"/>
            <w:hideMark/>
          </w:tcPr>
          <w:p w14:paraId="292A6F20" w14:textId="77777777" w:rsidR="00F34E83" w:rsidRPr="00F86FFD" w:rsidRDefault="00F34E83" w:rsidP="00F52692">
            <w:pPr>
              <w:jc w:val="right"/>
              <w:rPr>
                <w:rFonts w:eastAsia="Times New Roman"/>
                <w:color w:val="000000"/>
                <w:lang w:eastAsia="en-GB"/>
              </w:rPr>
            </w:pPr>
            <w:r w:rsidRPr="00F86FFD">
              <w:t>0%</w:t>
            </w:r>
          </w:p>
        </w:tc>
        <w:tc>
          <w:tcPr>
            <w:tcW w:w="313" w:type="pct"/>
            <w:shd w:val="clear" w:color="auto" w:fill="auto"/>
            <w:noWrap/>
            <w:vAlign w:val="center"/>
            <w:hideMark/>
          </w:tcPr>
          <w:p w14:paraId="5BF5EE7F" w14:textId="77777777" w:rsidR="00F34E83" w:rsidRPr="00F86FFD" w:rsidRDefault="00F34E83" w:rsidP="00F52692">
            <w:pPr>
              <w:jc w:val="right"/>
              <w:rPr>
                <w:rFonts w:eastAsia="Times New Roman"/>
                <w:color w:val="000000"/>
                <w:lang w:eastAsia="en-GB"/>
              </w:rPr>
            </w:pPr>
            <w:r w:rsidRPr="00F86FFD">
              <w:t>2%</w:t>
            </w:r>
          </w:p>
        </w:tc>
        <w:tc>
          <w:tcPr>
            <w:tcW w:w="313" w:type="pct"/>
            <w:shd w:val="clear" w:color="auto" w:fill="auto"/>
            <w:noWrap/>
            <w:vAlign w:val="center"/>
            <w:hideMark/>
          </w:tcPr>
          <w:p w14:paraId="04CB701B" w14:textId="77777777" w:rsidR="00F34E83" w:rsidRPr="00F86FFD" w:rsidRDefault="00F34E83" w:rsidP="00F52692">
            <w:pPr>
              <w:jc w:val="right"/>
              <w:rPr>
                <w:rFonts w:eastAsia="Times New Roman"/>
                <w:color w:val="000000"/>
                <w:lang w:eastAsia="en-GB"/>
              </w:rPr>
            </w:pPr>
            <w:r w:rsidRPr="00F86FFD">
              <w:t>1%</w:t>
            </w:r>
          </w:p>
        </w:tc>
        <w:tc>
          <w:tcPr>
            <w:tcW w:w="313" w:type="pct"/>
            <w:shd w:val="clear" w:color="auto" w:fill="auto"/>
            <w:noWrap/>
            <w:vAlign w:val="center"/>
            <w:hideMark/>
          </w:tcPr>
          <w:p w14:paraId="0B9879DA" w14:textId="77777777" w:rsidR="00F34E83" w:rsidRPr="00F86FFD" w:rsidRDefault="00F34E83" w:rsidP="00F52692">
            <w:pPr>
              <w:jc w:val="right"/>
              <w:rPr>
                <w:rFonts w:eastAsia="Times New Roman"/>
                <w:color w:val="000000"/>
                <w:lang w:eastAsia="en-GB"/>
              </w:rPr>
            </w:pPr>
            <w:r w:rsidRPr="00F86FFD">
              <w:t>3%</w:t>
            </w:r>
          </w:p>
        </w:tc>
        <w:tc>
          <w:tcPr>
            <w:tcW w:w="313" w:type="pct"/>
            <w:shd w:val="clear" w:color="auto" w:fill="auto"/>
            <w:noWrap/>
            <w:vAlign w:val="center"/>
            <w:hideMark/>
          </w:tcPr>
          <w:p w14:paraId="738762F4" w14:textId="77777777" w:rsidR="00F34E83" w:rsidRPr="00F86FFD" w:rsidRDefault="00F34E83" w:rsidP="00F52692">
            <w:pPr>
              <w:jc w:val="right"/>
              <w:rPr>
                <w:rFonts w:eastAsia="Times New Roman"/>
                <w:color w:val="000000"/>
                <w:lang w:eastAsia="en-GB"/>
              </w:rPr>
            </w:pPr>
            <w:r w:rsidRPr="00F86FFD">
              <w:t>2%</w:t>
            </w:r>
          </w:p>
        </w:tc>
        <w:tc>
          <w:tcPr>
            <w:tcW w:w="313" w:type="pct"/>
            <w:shd w:val="clear" w:color="auto" w:fill="auto"/>
            <w:noWrap/>
            <w:vAlign w:val="center"/>
            <w:hideMark/>
          </w:tcPr>
          <w:p w14:paraId="2BEC24C6" w14:textId="77777777" w:rsidR="00F34E83" w:rsidRPr="00F86FFD" w:rsidRDefault="00F34E83" w:rsidP="00F52692">
            <w:pPr>
              <w:jc w:val="right"/>
              <w:rPr>
                <w:rFonts w:eastAsia="Times New Roman"/>
                <w:color w:val="000000"/>
                <w:lang w:eastAsia="en-GB"/>
              </w:rPr>
            </w:pPr>
            <w:r w:rsidRPr="00F86FFD">
              <w:t>2%</w:t>
            </w:r>
          </w:p>
        </w:tc>
      </w:tr>
      <w:tr w:rsidR="008C0D94" w:rsidRPr="00972260" w14:paraId="73DBC014" w14:textId="77777777" w:rsidTr="00F86FFD">
        <w:trPr>
          <w:trHeight w:val="300"/>
        </w:trPr>
        <w:tc>
          <w:tcPr>
            <w:tcW w:w="2500" w:type="pct"/>
            <w:shd w:val="clear" w:color="auto" w:fill="auto"/>
            <w:noWrap/>
            <w:vAlign w:val="bottom"/>
            <w:hideMark/>
          </w:tcPr>
          <w:p w14:paraId="78C9E710" w14:textId="77777777" w:rsidR="00F34E83" w:rsidRPr="00F77645" w:rsidRDefault="00F34E83" w:rsidP="00D07923">
            <w:pPr>
              <w:rPr>
                <w:rFonts w:eastAsia="Times New Roman"/>
                <w:b/>
                <w:lang w:eastAsia="en-GB"/>
              </w:rPr>
            </w:pPr>
            <w:r w:rsidRPr="00F77645">
              <w:rPr>
                <w:b/>
              </w:rPr>
              <w:t>Education and Training</w:t>
            </w:r>
          </w:p>
        </w:tc>
        <w:tc>
          <w:tcPr>
            <w:tcW w:w="313" w:type="pct"/>
            <w:shd w:val="clear" w:color="auto" w:fill="auto"/>
            <w:noWrap/>
            <w:vAlign w:val="center"/>
            <w:hideMark/>
          </w:tcPr>
          <w:p w14:paraId="74B2452C" w14:textId="77777777" w:rsidR="00F34E83" w:rsidRPr="00F86FFD" w:rsidRDefault="00F34E83" w:rsidP="00F52692">
            <w:pPr>
              <w:jc w:val="right"/>
              <w:rPr>
                <w:rFonts w:eastAsia="Times New Roman"/>
                <w:color w:val="000000"/>
                <w:lang w:eastAsia="en-GB"/>
              </w:rPr>
            </w:pPr>
            <w:r w:rsidRPr="00F86FFD">
              <w:t>0%</w:t>
            </w:r>
          </w:p>
        </w:tc>
        <w:tc>
          <w:tcPr>
            <w:tcW w:w="313" w:type="pct"/>
            <w:shd w:val="clear" w:color="auto" w:fill="auto"/>
            <w:noWrap/>
            <w:vAlign w:val="center"/>
            <w:hideMark/>
          </w:tcPr>
          <w:p w14:paraId="7614ACA1" w14:textId="77777777" w:rsidR="00F34E83" w:rsidRPr="00F86FFD" w:rsidRDefault="00F34E83" w:rsidP="00F52692">
            <w:pPr>
              <w:jc w:val="right"/>
              <w:rPr>
                <w:rFonts w:eastAsia="Times New Roman"/>
                <w:color w:val="000000"/>
                <w:lang w:eastAsia="en-GB"/>
              </w:rPr>
            </w:pPr>
            <w:r w:rsidRPr="00F86FFD">
              <w:t>0%</w:t>
            </w:r>
          </w:p>
        </w:tc>
        <w:tc>
          <w:tcPr>
            <w:tcW w:w="313" w:type="pct"/>
            <w:shd w:val="clear" w:color="auto" w:fill="auto"/>
            <w:noWrap/>
            <w:vAlign w:val="center"/>
            <w:hideMark/>
          </w:tcPr>
          <w:p w14:paraId="122FA23D" w14:textId="77777777" w:rsidR="00F34E83" w:rsidRPr="00F86FFD" w:rsidRDefault="00F34E83" w:rsidP="00F52692">
            <w:pPr>
              <w:jc w:val="right"/>
              <w:rPr>
                <w:rFonts w:eastAsia="Times New Roman"/>
                <w:color w:val="000000"/>
                <w:lang w:eastAsia="en-GB"/>
              </w:rPr>
            </w:pPr>
            <w:r w:rsidRPr="00F86FFD">
              <w:t>0%</w:t>
            </w:r>
          </w:p>
        </w:tc>
        <w:tc>
          <w:tcPr>
            <w:tcW w:w="313" w:type="pct"/>
            <w:shd w:val="clear" w:color="auto" w:fill="auto"/>
            <w:noWrap/>
            <w:vAlign w:val="center"/>
            <w:hideMark/>
          </w:tcPr>
          <w:p w14:paraId="486FBA7A" w14:textId="77777777" w:rsidR="00F34E83" w:rsidRPr="00F86FFD" w:rsidRDefault="00F34E83" w:rsidP="00F52692">
            <w:pPr>
              <w:jc w:val="right"/>
              <w:rPr>
                <w:rFonts w:eastAsia="Times New Roman"/>
                <w:color w:val="000000"/>
                <w:lang w:eastAsia="en-GB"/>
              </w:rPr>
            </w:pPr>
            <w:r w:rsidRPr="00F86FFD">
              <w:t>0%</w:t>
            </w:r>
          </w:p>
        </w:tc>
        <w:tc>
          <w:tcPr>
            <w:tcW w:w="313" w:type="pct"/>
            <w:shd w:val="clear" w:color="auto" w:fill="auto"/>
            <w:noWrap/>
            <w:vAlign w:val="center"/>
            <w:hideMark/>
          </w:tcPr>
          <w:p w14:paraId="0151BCA1" w14:textId="77777777" w:rsidR="00F34E83" w:rsidRPr="00F86FFD" w:rsidRDefault="00F34E83" w:rsidP="00F52692">
            <w:pPr>
              <w:jc w:val="right"/>
              <w:rPr>
                <w:rFonts w:eastAsia="Times New Roman"/>
                <w:color w:val="000000"/>
                <w:lang w:eastAsia="en-GB"/>
              </w:rPr>
            </w:pPr>
            <w:r w:rsidRPr="00F86FFD">
              <w:t>0%</w:t>
            </w:r>
          </w:p>
        </w:tc>
        <w:tc>
          <w:tcPr>
            <w:tcW w:w="313" w:type="pct"/>
            <w:shd w:val="clear" w:color="auto" w:fill="auto"/>
            <w:noWrap/>
            <w:vAlign w:val="center"/>
            <w:hideMark/>
          </w:tcPr>
          <w:p w14:paraId="37BE2BF4" w14:textId="77777777" w:rsidR="00F34E83" w:rsidRPr="00F86FFD" w:rsidRDefault="00F34E83" w:rsidP="00F52692">
            <w:pPr>
              <w:jc w:val="right"/>
              <w:rPr>
                <w:rFonts w:eastAsia="Times New Roman"/>
                <w:color w:val="000000"/>
                <w:lang w:eastAsia="en-GB"/>
              </w:rPr>
            </w:pPr>
            <w:r w:rsidRPr="00F86FFD">
              <w:t>0%</w:t>
            </w:r>
          </w:p>
        </w:tc>
        <w:tc>
          <w:tcPr>
            <w:tcW w:w="313" w:type="pct"/>
            <w:shd w:val="clear" w:color="auto" w:fill="auto"/>
            <w:noWrap/>
            <w:vAlign w:val="center"/>
            <w:hideMark/>
          </w:tcPr>
          <w:p w14:paraId="15A903B7" w14:textId="77777777" w:rsidR="00F34E83" w:rsidRPr="00F86FFD" w:rsidRDefault="00F34E83" w:rsidP="00F52692">
            <w:pPr>
              <w:jc w:val="right"/>
              <w:rPr>
                <w:rFonts w:eastAsia="Times New Roman"/>
                <w:color w:val="000000"/>
                <w:lang w:eastAsia="en-GB"/>
              </w:rPr>
            </w:pPr>
            <w:r w:rsidRPr="00F86FFD">
              <w:t>1%</w:t>
            </w:r>
          </w:p>
        </w:tc>
        <w:tc>
          <w:tcPr>
            <w:tcW w:w="313" w:type="pct"/>
            <w:shd w:val="clear" w:color="auto" w:fill="auto"/>
            <w:noWrap/>
            <w:vAlign w:val="center"/>
            <w:hideMark/>
          </w:tcPr>
          <w:p w14:paraId="10003AC8" w14:textId="77777777" w:rsidR="00F34E83" w:rsidRPr="00F86FFD" w:rsidRDefault="00F34E83" w:rsidP="00F52692">
            <w:pPr>
              <w:jc w:val="right"/>
              <w:rPr>
                <w:rFonts w:eastAsia="Times New Roman"/>
                <w:color w:val="000000"/>
                <w:lang w:eastAsia="en-GB"/>
              </w:rPr>
            </w:pPr>
            <w:r w:rsidRPr="00F86FFD">
              <w:t>0%</w:t>
            </w:r>
          </w:p>
        </w:tc>
      </w:tr>
      <w:tr w:rsidR="008C0D94" w:rsidRPr="00972260" w14:paraId="24A596F2" w14:textId="77777777" w:rsidTr="00F86FFD">
        <w:trPr>
          <w:trHeight w:val="300"/>
        </w:trPr>
        <w:tc>
          <w:tcPr>
            <w:tcW w:w="2500" w:type="pct"/>
            <w:shd w:val="clear" w:color="auto" w:fill="auto"/>
            <w:noWrap/>
            <w:vAlign w:val="bottom"/>
            <w:hideMark/>
          </w:tcPr>
          <w:p w14:paraId="5064ACA9" w14:textId="77777777" w:rsidR="00F34E83" w:rsidRPr="00F77645" w:rsidRDefault="00F34E83" w:rsidP="00D07923">
            <w:pPr>
              <w:rPr>
                <w:rFonts w:eastAsia="Times New Roman"/>
                <w:b/>
                <w:lang w:eastAsia="en-GB"/>
              </w:rPr>
            </w:pPr>
            <w:r w:rsidRPr="00F77645">
              <w:rPr>
                <w:b/>
              </w:rPr>
              <w:t>Engineering and Manufacturing Technologies</w:t>
            </w:r>
          </w:p>
        </w:tc>
        <w:tc>
          <w:tcPr>
            <w:tcW w:w="313" w:type="pct"/>
            <w:shd w:val="clear" w:color="auto" w:fill="auto"/>
            <w:noWrap/>
            <w:vAlign w:val="center"/>
            <w:hideMark/>
          </w:tcPr>
          <w:p w14:paraId="4140B0BA" w14:textId="77777777" w:rsidR="00F34E83" w:rsidRPr="00F86FFD" w:rsidRDefault="00F34E83" w:rsidP="00F52692">
            <w:pPr>
              <w:jc w:val="right"/>
              <w:rPr>
                <w:rFonts w:eastAsia="Times New Roman"/>
                <w:color w:val="000000"/>
                <w:lang w:eastAsia="en-GB"/>
              </w:rPr>
            </w:pPr>
            <w:r w:rsidRPr="00F86FFD">
              <w:t>5%</w:t>
            </w:r>
          </w:p>
        </w:tc>
        <w:tc>
          <w:tcPr>
            <w:tcW w:w="313" w:type="pct"/>
            <w:shd w:val="clear" w:color="auto" w:fill="auto"/>
            <w:noWrap/>
            <w:vAlign w:val="center"/>
            <w:hideMark/>
          </w:tcPr>
          <w:p w14:paraId="69C8A789" w14:textId="77777777" w:rsidR="00F34E83" w:rsidRPr="00F86FFD" w:rsidRDefault="00F34E83" w:rsidP="00F52692">
            <w:pPr>
              <w:jc w:val="right"/>
              <w:rPr>
                <w:rFonts w:eastAsia="Times New Roman"/>
                <w:color w:val="000000"/>
                <w:lang w:eastAsia="en-GB"/>
              </w:rPr>
            </w:pPr>
            <w:r w:rsidRPr="00F86FFD">
              <w:t>3%</w:t>
            </w:r>
          </w:p>
        </w:tc>
        <w:tc>
          <w:tcPr>
            <w:tcW w:w="313" w:type="pct"/>
            <w:shd w:val="clear" w:color="auto" w:fill="auto"/>
            <w:noWrap/>
            <w:vAlign w:val="center"/>
            <w:hideMark/>
          </w:tcPr>
          <w:p w14:paraId="51D0160C" w14:textId="77777777" w:rsidR="00F34E83" w:rsidRPr="00F86FFD" w:rsidRDefault="00F34E83" w:rsidP="00F52692">
            <w:pPr>
              <w:jc w:val="right"/>
              <w:rPr>
                <w:rFonts w:eastAsia="Times New Roman"/>
                <w:color w:val="000000"/>
                <w:lang w:eastAsia="en-GB"/>
              </w:rPr>
            </w:pPr>
            <w:r w:rsidRPr="00F86FFD">
              <w:t>3%</w:t>
            </w:r>
          </w:p>
        </w:tc>
        <w:tc>
          <w:tcPr>
            <w:tcW w:w="313" w:type="pct"/>
            <w:shd w:val="clear" w:color="auto" w:fill="auto"/>
            <w:noWrap/>
            <w:vAlign w:val="center"/>
            <w:hideMark/>
          </w:tcPr>
          <w:p w14:paraId="36EABE0D" w14:textId="77777777" w:rsidR="00F34E83" w:rsidRPr="00F86FFD" w:rsidRDefault="00F34E83" w:rsidP="00F52692">
            <w:pPr>
              <w:jc w:val="right"/>
              <w:rPr>
                <w:rFonts w:eastAsia="Times New Roman"/>
                <w:color w:val="000000"/>
                <w:lang w:eastAsia="en-GB"/>
              </w:rPr>
            </w:pPr>
            <w:r w:rsidRPr="00F86FFD">
              <w:t>3%</w:t>
            </w:r>
          </w:p>
        </w:tc>
        <w:tc>
          <w:tcPr>
            <w:tcW w:w="313" w:type="pct"/>
            <w:shd w:val="clear" w:color="auto" w:fill="auto"/>
            <w:noWrap/>
            <w:vAlign w:val="center"/>
            <w:hideMark/>
          </w:tcPr>
          <w:p w14:paraId="6689BD94" w14:textId="77777777" w:rsidR="00F34E83" w:rsidRPr="00F86FFD" w:rsidRDefault="00F34E83" w:rsidP="00F52692">
            <w:pPr>
              <w:jc w:val="right"/>
              <w:rPr>
                <w:rFonts w:eastAsia="Times New Roman"/>
                <w:color w:val="000000"/>
                <w:lang w:eastAsia="en-GB"/>
              </w:rPr>
            </w:pPr>
            <w:r w:rsidRPr="00F86FFD">
              <w:t>4%</w:t>
            </w:r>
          </w:p>
        </w:tc>
        <w:tc>
          <w:tcPr>
            <w:tcW w:w="313" w:type="pct"/>
            <w:shd w:val="clear" w:color="auto" w:fill="auto"/>
            <w:noWrap/>
            <w:vAlign w:val="center"/>
            <w:hideMark/>
          </w:tcPr>
          <w:p w14:paraId="4D3AD432" w14:textId="77777777" w:rsidR="00F34E83" w:rsidRPr="00F86FFD" w:rsidRDefault="00F34E83" w:rsidP="00F52692">
            <w:pPr>
              <w:jc w:val="right"/>
              <w:rPr>
                <w:rFonts w:eastAsia="Times New Roman"/>
                <w:color w:val="000000"/>
                <w:lang w:eastAsia="en-GB"/>
              </w:rPr>
            </w:pPr>
            <w:r w:rsidRPr="00F86FFD">
              <w:t>5%</w:t>
            </w:r>
          </w:p>
        </w:tc>
        <w:tc>
          <w:tcPr>
            <w:tcW w:w="313" w:type="pct"/>
            <w:shd w:val="clear" w:color="auto" w:fill="auto"/>
            <w:noWrap/>
            <w:vAlign w:val="center"/>
            <w:hideMark/>
          </w:tcPr>
          <w:p w14:paraId="64EB5E8C" w14:textId="77777777" w:rsidR="00F34E83" w:rsidRPr="00F86FFD" w:rsidRDefault="00F34E83" w:rsidP="00F52692">
            <w:pPr>
              <w:jc w:val="right"/>
              <w:rPr>
                <w:rFonts w:eastAsia="Times New Roman"/>
                <w:color w:val="000000"/>
                <w:lang w:eastAsia="en-GB"/>
              </w:rPr>
            </w:pPr>
            <w:r w:rsidRPr="00F86FFD">
              <w:t>8%</w:t>
            </w:r>
          </w:p>
        </w:tc>
        <w:tc>
          <w:tcPr>
            <w:tcW w:w="313" w:type="pct"/>
            <w:shd w:val="clear" w:color="auto" w:fill="auto"/>
            <w:noWrap/>
            <w:vAlign w:val="center"/>
            <w:hideMark/>
          </w:tcPr>
          <w:p w14:paraId="34971FA4" w14:textId="77777777" w:rsidR="00F34E83" w:rsidRPr="00F86FFD" w:rsidRDefault="00F34E83" w:rsidP="00F52692">
            <w:pPr>
              <w:jc w:val="right"/>
              <w:rPr>
                <w:rFonts w:eastAsia="Times New Roman"/>
                <w:color w:val="000000"/>
                <w:lang w:eastAsia="en-GB"/>
              </w:rPr>
            </w:pPr>
            <w:r w:rsidRPr="00F86FFD">
              <w:t>4%</w:t>
            </w:r>
          </w:p>
        </w:tc>
      </w:tr>
      <w:tr w:rsidR="008C0D94" w:rsidRPr="00972260" w14:paraId="2273AEA3" w14:textId="77777777" w:rsidTr="00F86FFD">
        <w:trPr>
          <w:trHeight w:val="300"/>
        </w:trPr>
        <w:tc>
          <w:tcPr>
            <w:tcW w:w="2500" w:type="pct"/>
            <w:shd w:val="clear" w:color="auto" w:fill="auto"/>
            <w:noWrap/>
            <w:vAlign w:val="bottom"/>
            <w:hideMark/>
          </w:tcPr>
          <w:p w14:paraId="7F9C7683" w14:textId="77777777" w:rsidR="00F34E83" w:rsidRPr="00F77645" w:rsidRDefault="00F34E83" w:rsidP="00D07923">
            <w:pPr>
              <w:rPr>
                <w:rFonts w:eastAsia="Times New Roman"/>
                <w:b/>
                <w:lang w:eastAsia="en-GB"/>
              </w:rPr>
            </w:pPr>
            <w:r w:rsidRPr="00F77645">
              <w:rPr>
                <w:b/>
              </w:rPr>
              <w:t>Health, Public Services and Care</w:t>
            </w:r>
          </w:p>
        </w:tc>
        <w:tc>
          <w:tcPr>
            <w:tcW w:w="313" w:type="pct"/>
            <w:shd w:val="clear" w:color="auto" w:fill="auto"/>
            <w:noWrap/>
            <w:vAlign w:val="center"/>
            <w:hideMark/>
          </w:tcPr>
          <w:p w14:paraId="307B6D10" w14:textId="77777777" w:rsidR="00F34E83" w:rsidRPr="00F86FFD" w:rsidRDefault="00F34E83" w:rsidP="00F52692">
            <w:pPr>
              <w:jc w:val="right"/>
              <w:rPr>
                <w:rFonts w:eastAsia="Times New Roman"/>
                <w:color w:val="000000"/>
                <w:lang w:eastAsia="en-GB"/>
              </w:rPr>
            </w:pPr>
            <w:r w:rsidRPr="00F86FFD">
              <w:t>11%</w:t>
            </w:r>
          </w:p>
        </w:tc>
        <w:tc>
          <w:tcPr>
            <w:tcW w:w="313" w:type="pct"/>
            <w:shd w:val="clear" w:color="auto" w:fill="auto"/>
            <w:noWrap/>
            <w:vAlign w:val="center"/>
            <w:hideMark/>
          </w:tcPr>
          <w:p w14:paraId="0A13C0D4" w14:textId="77777777" w:rsidR="00F34E83" w:rsidRPr="00F86FFD" w:rsidRDefault="00F34E83" w:rsidP="00F52692">
            <w:pPr>
              <w:jc w:val="right"/>
              <w:rPr>
                <w:rFonts w:eastAsia="Times New Roman"/>
                <w:color w:val="000000"/>
                <w:lang w:eastAsia="en-GB"/>
              </w:rPr>
            </w:pPr>
            <w:r w:rsidRPr="00F86FFD">
              <w:t>14%</w:t>
            </w:r>
          </w:p>
        </w:tc>
        <w:tc>
          <w:tcPr>
            <w:tcW w:w="313" w:type="pct"/>
            <w:shd w:val="clear" w:color="auto" w:fill="auto"/>
            <w:noWrap/>
            <w:vAlign w:val="center"/>
            <w:hideMark/>
          </w:tcPr>
          <w:p w14:paraId="32D93977" w14:textId="77777777" w:rsidR="00F34E83" w:rsidRPr="00F86FFD" w:rsidRDefault="00F34E83" w:rsidP="00F52692">
            <w:pPr>
              <w:jc w:val="right"/>
              <w:rPr>
                <w:rFonts w:eastAsia="Times New Roman"/>
                <w:color w:val="000000"/>
                <w:lang w:eastAsia="en-GB"/>
              </w:rPr>
            </w:pPr>
            <w:r w:rsidRPr="00F86FFD">
              <w:t>4%</w:t>
            </w:r>
          </w:p>
        </w:tc>
        <w:tc>
          <w:tcPr>
            <w:tcW w:w="313" w:type="pct"/>
            <w:shd w:val="clear" w:color="auto" w:fill="auto"/>
            <w:noWrap/>
            <w:vAlign w:val="center"/>
            <w:hideMark/>
          </w:tcPr>
          <w:p w14:paraId="527E69C3" w14:textId="77777777" w:rsidR="00F34E83" w:rsidRPr="00F86FFD" w:rsidRDefault="00F34E83" w:rsidP="00F52692">
            <w:pPr>
              <w:jc w:val="right"/>
              <w:rPr>
                <w:rFonts w:eastAsia="Times New Roman"/>
                <w:color w:val="000000"/>
                <w:lang w:eastAsia="en-GB"/>
              </w:rPr>
            </w:pPr>
            <w:r w:rsidRPr="00F86FFD">
              <w:t>12%</w:t>
            </w:r>
          </w:p>
        </w:tc>
        <w:tc>
          <w:tcPr>
            <w:tcW w:w="313" w:type="pct"/>
            <w:shd w:val="clear" w:color="auto" w:fill="auto"/>
            <w:noWrap/>
            <w:vAlign w:val="center"/>
            <w:hideMark/>
          </w:tcPr>
          <w:p w14:paraId="56AC4E62" w14:textId="77777777" w:rsidR="00F34E83" w:rsidRPr="00F86FFD" w:rsidRDefault="00F34E83" w:rsidP="00F52692">
            <w:pPr>
              <w:jc w:val="right"/>
              <w:rPr>
                <w:rFonts w:eastAsia="Times New Roman"/>
                <w:color w:val="000000"/>
                <w:lang w:eastAsia="en-GB"/>
              </w:rPr>
            </w:pPr>
            <w:r w:rsidRPr="00F86FFD">
              <w:t>12%</w:t>
            </w:r>
          </w:p>
        </w:tc>
        <w:tc>
          <w:tcPr>
            <w:tcW w:w="313" w:type="pct"/>
            <w:shd w:val="clear" w:color="auto" w:fill="auto"/>
            <w:noWrap/>
            <w:vAlign w:val="center"/>
            <w:hideMark/>
          </w:tcPr>
          <w:p w14:paraId="2B47D8B3" w14:textId="77777777" w:rsidR="00F34E83" w:rsidRPr="00F86FFD" w:rsidRDefault="00F34E83" w:rsidP="00F52692">
            <w:pPr>
              <w:jc w:val="right"/>
              <w:rPr>
                <w:rFonts w:eastAsia="Times New Roman"/>
                <w:color w:val="000000"/>
                <w:lang w:eastAsia="en-GB"/>
              </w:rPr>
            </w:pPr>
            <w:r w:rsidRPr="00F86FFD">
              <w:t>14%</w:t>
            </w:r>
          </w:p>
        </w:tc>
        <w:tc>
          <w:tcPr>
            <w:tcW w:w="313" w:type="pct"/>
            <w:shd w:val="clear" w:color="auto" w:fill="auto"/>
            <w:noWrap/>
            <w:vAlign w:val="center"/>
            <w:hideMark/>
          </w:tcPr>
          <w:p w14:paraId="7E510F5C" w14:textId="77777777" w:rsidR="00F34E83" w:rsidRPr="00F86FFD" w:rsidRDefault="00F34E83" w:rsidP="00F52692">
            <w:pPr>
              <w:jc w:val="right"/>
              <w:rPr>
                <w:rFonts w:eastAsia="Times New Roman"/>
                <w:color w:val="000000"/>
                <w:lang w:eastAsia="en-GB"/>
              </w:rPr>
            </w:pPr>
            <w:r w:rsidRPr="00F86FFD">
              <w:t>11%</w:t>
            </w:r>
          </w:p>
        </w:tc>
        <w:tc>
          <w:tcPr>
            <w:tcW w:w="313" w:type="pct"/>
            <w:shd w:val="clear" w:color="auto" w:fill="auto"/>
            <w:noWrap/>
            <w:vAlign w:val="center"/>
            <w:hideMark/>
          </w:tcPr>
          <w:p w14:paraId="06C72F71" w14:textId="77777777" w:rsidR="00F34E83" w:rsidRPr="00F86FFD" w:rsidRDefault="00F34E83" w:rsidP="00F52692">
            <w:pPr>
              <w:jc w:val="right"/>
              <w:rPr>
                <w:rFonts w:eastAsia="Times New Roman"/>
                <w:color w:val="000000"/>
                <w:lang w:eastAsia="en-GB"/>
              </w:rPr>
            </w:pPr>
            <w:r w:rsidRPr="00F86FFD">
              <w:t>13%</w:t>
            </w:r>
          </w:p>
        </w:tc>
      </w:tr>
      <w:tr w:rsidR="008C0D94" w:rsidRPr="00972260" w14:paraId="061BE7CC" w14:textId="77777777" w:rsidTr="00F86FFD">
        <w:trPr>
          <w:trHeight w:val="300"/>
        </w:trPr>
        <w:tc>
          <w:tcPr>
            <w:tcW w:w="2500" w:type="pct"/>
            <w:shd w:val="clear" w:color="auto" w:fill="auto"/>
            <w:noWrap/>
            <w:vAlign w:val="bottom"/>
            <w:hideMark/>
          </w:tcPr>
          <w:p w14:paraId="4AFF599D" w14:textId="77777777" w:rsidR="00F34E83" w:rsidRPr="00F77645" w:rsidRDefault="00F34E83" w:rsidP="00D07923">
            <w:pPr>
              <w:rPr>
                <w:rFonts w:eastAsia="Times New Roman"/>
                <w:b/>
                <w:lang w:eastAsia="en-GB"/>
              </w:rPr>
            </w:pPr>
            <w:r w:rsidRPr="00F77645">
              <w:rPr>
                <w:b/>
              </w:rPr>
              <w:t>History, Philosophy and Theology</w:t>
            </w:r>
          </w:p>
        </w:tc>
        <w:tc>
          <w:tcPr>
            <w:tcW w:w="313" w:type="pct"/>
            <w:shd w:val="clear" w:color="auto" w:fill="auto"/>
            <w:noWrap/>
            <w:vAlign w:val="center"/>
            <w:hideMark/>
          </w:tcPr>
          <w:p w14:paraId="411DB0EE" w14:textId="77777777" w:rsidR="00F34E83" w:rsidRPr="00F86FFD" w:rsidRDefault="00F34E83" w:rsidP="00F52692">
            <w:pPr>
              <w:jc w:val="right"/>
              <w:rPr>
                <w:rFonts w:eastAsia="Times New Roman"/>
                <w:color w:val="000000"/>
                <w:lang w:eastAsia="en-GB"/>
              </w:rPr>
            </w:pPr>
            <w:r w:rsidRPr="00F86FFD">
              <w:t>2%</w:t>
            </w:r>
          </w:p>
        </w:tc>
        <w:tc>
          <w:tcPr>
            <w:tcW w:w="313" w:type="pct"/>
            <w:shd w:val="clear" w:color="auto" w:fill="auto"/>
            <w:noWrap/>
            <w:vAlign w:val="center"/>
            <w:hideMark/>
          </w:tcPr>
          <w:p w14:paraId="2B196C95" w14:textId="77777777" w:rsidR="00F34E83" w:rsidRPr="00F86FFD" w:rsidRDefault="00F34E83" w:rsidP="00F52692">
            <w:pPr>
              <w:jc w:val="right"/>
              <w:rPr>
                <w:rFonts w:eastAsia="Times New Roman"/>
                <w:color w:val="000000"/>
                <w:lang w:eastAsia="en-GB"/>
              </w:rPr>
            </w:pPr>
            <w:r w:rsidRPr="00F86FFD">
              <w:t>2%</w:t>
            </w:r>
          </w:p>
        </w:tc>
        <w:tc>
          <w:tcPr>
            <w:tcW w:w="313" w:type="pct"/>
            <w:shd w:val="clear" w:color="auto" w:fill="auto"/>
            <w:noWrap/>
            <w:vAlign w:val="center"/>
            <w:hideMark/>
          </w:tcPr>
          <w:p w14:paraId="09676CF8" w14:textId="77777777" w:rsidR="00F34E83" w:rsidRPr="00F86FFD" w:rsidRDefault="00F34E83" w:rsidP="00F52692">
            <w:pPr>
              <w:jc w:val="right"/>
              <w:rPr>
                <w:rFonts w:eastAsia="Times New Roman"/>
                <w:color w:val="000000"/>
                <w:lang w:eastAsia="en-GB"/>
              </w:rPr>
            </w:pPr>
            <w:r w:rsidRPr="00F86FFD">
              <w:t>1%</w:t>
            </w:r>
          </w:p>
        </w:tc>
        <w:tc>
          <w:tcPr>
            <w:tcW w:w="313" w:type="pct"/>
            <w:shd w:val="clear" w:color="auto" w:fill="auto"/>
            <w:noWrap/>
            <w:vAlign w:val="center"/>
            <w:hideMark/>
          </w:tcPr>
          <w:p w14:paraId="5FCC1B97" w14:textId="77777777" w:rsidR="00F34E83" w:rsidRPr="00F86FFD" w:rsidRDefault="00F34E83" w:rsidP="00F52692">
            <w:pPr>
              <w:jc w:val="right"/>
              <w:rPr>
                <w:rFonts w:eastAsia="Times New Roman"/>
                <w:color w:val="000000"/>
                <w:lang w:eastAsia="en-GB"/>
              </w:rPr>
            </w:pPr>
            <w:r w:rsidRPr="00F86FFD">
              <w:t>2%</w:t>
            </w:r>
          </w:p>
        </w:tc>
        <w:tc>
          <w:tcPr>
            <w:tcW w:w="313" w:type="pct"/>
            <w:shd w:val="clear" w:color="auto" w:fill="auto"/>
            <w:noWrap/>
            <w:vAlign w:val="center"/>
            <w:hideMark/>
          </w:tcPr>
          <w:p w14:paraId="344B6438" w14:textId="77777777" w:rsidR="00F34E83" w:rsidRPr="00F86FFD" w:rsidRDefault="00F34E83" w:rsidP="00F52692">
            <w:pPr>
              <w:jc w:val="right"/>
              <w:rPr>
                <w:rFonts w:eastAsia="Times New Roman"/>
                <w:color w:val="000000"/>
                <w:lang w:eastAsia="en-GB"/>
              </w:rPr>
            </w:pPr>
            <w:r w:rsidRPr="00F86FFD">
              <w:t>2%</w:t>
            </w:r>
          </w:p>
        </w:tc>
        <w:tc>
          <w:tcPr>
            <w:tcW w:w="313" w:type="pct"/>
            <w:shd w:val="clear" w:color="auto" w:fill="auto"/>
            <w:noWrap/>
            <w:vAlign w:val="center"/>
            <w:hideMark/>
          </w:tcPr>
          <w:p w14:paraId="4B50958E" w14:textId="77777777" w:rsidR="00F34E83" w:rsidRPr="00F86FFD" w:rsidRDefault="00F34E83" w:rsidP="00F52692">
            <w:pPr>
              <w:jc w:val="right"/>
              <w:rPr>
                <w:rFonts w:eastAsia="Times New Roman"/>
                <w:color w:val="000000"/>
                <w:lang w:eastAsia="en-GB"/>
              </w:rPr>
            </w:pPr>
            <w:r w:rsidRPr="00F86FFD">
              <w:t>3%</w:t>
            </w:r>
          </w:p>
        </w:tc>
        <w:tc>
          <w:tcPr>
            <w:tcW w:w="313" w:type="pct"/>
            <w:shd w:val="clear" w:color="auto" w:fill="auto"/>
            <w:noWrap/>
            <w:vAlign w:val="center"/>
            <w:hideMark/>
          </w:tcPr>
          <w:p w14:paraId="6D8640ED" w14:textId="77777777" w:rsidR="00F34E83" w:rsidRPr="00F86FFD" w:rsidRDefault="00F34E83" w:rsidP="00F52692">
            <w:pPr>
              <w:jc w:val="right"/>
              <w:rPr>
                <w:rFonts w:eastAsia="Times New Roman"/>
                <w:color w:val="000000"/>
                <w:lang w:eastAsia="en-GB"/>
              </w:rPr>
            </w:pPr>
            <w:r w:rsidRPr="00F86FFD">
              <w:t>1%</w:t>
            </w:r>
          </w:p>
        </w:tc>
        <w:tc>
          <w:tcPr>
            <w:tcW w:w="313" w:type="pct"/>
            <w:shd w:val="clear" w:color="auto" w:fill="auto"/>
            <w:noWrap/>
            <w:vAlign w:val="center"/>
            <w:hideMark/>
          </w:tcPr>
          <w:p w14:paraId="5275A3DB" w14:textId="77777777" w:rsidR="00F34E83" w:rsidRPr="00F86FFD" w:rsidRDefault="00F34E83" w:rsidP="00F52692">
            <w:pPr>
              <w:jc w:val="right"/>
              <w:rPr>
                <w:rFonts w:eastAsia="Times New Roman"/>
                <w:color w:val="000000"/>
                <w:lang w:eastAsia="en-GB"/>
              </w:rPr>
            </w:pPr>
            <w:r w:rsidRPr="00F86FFD">
              <w:t>2%</w:t>
            </w:r>
          </w:p>
        </w:tc>
      </w:tr>
      <w:tr w:rsidR="008C0D94" w:rsidRPr="00972260" w14:paraId="6C5117ED" w14:textId="77777777" w:rsidTr="00F86FFD">
        <w:trPr>
          <w:trHeight w:val="300"/>
        </w:trPr>
        <w:tc>
          <w:tcPr>
            <w:tcW w:w="2500" w:type="pct"/>
            <w:shd w:val="clear" w:color="auto" w:fill="auto"/>
            <w:noWrap/>
            <w:vAlign w:val="bottom"/>
            <w:hideMark/>
          </w:tcPr>
          <w:p w14:paraId="77982B69" w14:textId="77777777" w:rsidR="00F34E83" w:rsidRPr="00F77645" w:rsidRDefault="00F34E83" w:rsidP="00D07923">
            <w:pPr>
              <w:rPr>
                <w:rFonts w:eastAsia="Times New Roman"/>
                <w:b/>
                <w:lang w:eastAsia="en-GB"/>
              </w:rPr>
            </w:pPr>
            <w:r w:rsidRPr="00F77645">
              <w:rPr>
                <w:b/>
              </w:rPr>
              <w:t>Information and Communication Technology</w:t>
            </w:r>
          </w:p>
        </w:tc>
        <w:tc>
          <w:tcPr>
            <w:tcW w:w="313" w:type="pct"/>
            <w:shd w:val="clear" w:color="auto" w:fill="auto"/>
            <w:noWrap/>
            <w:vAlign w:val="center"/>
            <w:hideMark/>
          </w:tcPr>
          <w:p w14:paraId="23C66517" w14:textId="77777777" w:rsidR="00F34E83" w:rsidRPr="00F86FFD" w:rsidRDefault="00F34E83" w:rsidP="00F52692">
            <w:pPr>
              <w:jc w:val="right"/>
              <w:rPr>
                <w:rFonts w:eastAsia="Times New Roman"/>
                <w:color w:val="000000"/>
                <w:lang w:eastAsia="en-GB"/>
              </w:rPr>
            </w:pPr>
            <w:r w:rsidRPr="00F86FFD">
              <w:t>12%</w:t>
            </w:r>
          </w:p>
        </w:tc>
        <w:tc>
          <w:tcPr>
            <w:tcW w:w="313" w:type="pct"/>
            <w:shd w:val="clear" w:color="auto" w:fill="auto"/>
            <w:noWrap/>
            <w:vAlign w:val="center"/>
            <w:hideMark/>
          </w:tcPr>
          <w:p w14:paraId="0D20E645" w14:textId="77777777" w:rsidR="00F34E83" w:rsidRPr="00F86FFD" w:rsidRDefault="00F34E83" w:rsidP="00F52692">
            <w:pPr>
              <w:jc w:val="right"/>
              <w:rPr>
                <w:rFonts w:eastAsia="Times New Roman"/>
                <w:color w:val="000000"/>
                <w:lang w:eastAsia="en-GB"/>
              </w:rPr>
            </w:pPr>
            <w:r w:rsidRPr="00F86FFD">
              <w:t>6%</w:t>
            </w:r>
          </w:p>
        </w:tc>
        <w:tc>
          <w:tcPr>
            <w:tcW w:w="313" w:type="pct"/>
            <w:shd w:val="clear" w:color="auto" w:fill="auto"/>
            <w:noWrap/>
            <w:vAlign w:val="center"/>
            <w:hideMark/>
          </w:tcPr>
          <w:p w14:paraId="422EA069" w14:textId="77777777" w:rsidR="00F34E83" w:rsidRPr="00F86FFD" w:rsidRDefault="00F34E83" w:rsidP="00F52692">
            <w:pPr>
              <w:jc w:val="right"/>
              <w:rPr>
                <w:rFonts w:eastAsia="Times New Roman"/>
                <w:color w:val="000000"/>
                <w:lang w:eastAsia="en-GB"/>
              </w:rPr>
            </w:pPr>
            <w:r w:rsidRPr="00F86FFD">
              <w:t>8%</w:t>
            </w:r>
          </w:p>
        </w:tc>
        <w:tc>
          <w:tcPr>
            <w:tcW w:w="313" w:type="pct"/>
            <w:shd w:val="clear" w:color="auto" w:fill="auto"/>
            <w:noWrap/>
            <w:vAlign w:val="center"/>
            <w:hideMark/>
          </w:tcPr>
          <w:p w14:paraId="11CCB098" w14:textId="77777777" w:rsidR="00F34E83" w:rsidRPr="00F86FFD" w:rsidRDefault="00F34E83" w:rsidP="00F52692">
            <w:pPr>
              <w:jc w:val="right"/>
              <w:rPr>
                <w:rFonts w:eastAsia="Times New Roman"/>
                <w:color w:val="000000"/>
                <w:lang w:eastAsia="en-GB"/>
              </w:rPr>
            </w:pPr>
            <w:r w:rsidRPr="00F86FFD">
              <w:t>6%</w:t>
            </w:r>
          </w:p>
        </w:tc>
        <w:tc>
          <w:tcPr>
            <w:tcW w:w="313" w:type="pct"/>
            <w:shd w:val="clear" w:color="auto" w:fill="auto"/>
            <w:noWrap/>
            <w:vAlign w:val="center"/>
            <w:hideMark/>
          </w:tcPr>
          <w:p w14:paraId="749F5F87" w14:textId="77777777" w:rsidR="00F34E83" w:rsidRPr="00F86FFD" w:rsidRDefault="00F34E83" w:rsidP="00F52692">
            <w:pPr>
              <w:jc w:val="right"/>
              <w:rPr>
                <w:rFonts w:eastAsia="Times New Roman"/>
                <w:color w:val="000000"/>
                <w:lang w:eastAsia="en-GB"/>
              </w:rPr>
            </w:pPr>
            <w:r w:rsidRPr="00F86FFD">
              <w:t>8%</w:t>
            </w:r>
          </w:p>
        </w:tc>
        <w:tc>
          <w:tcPr>
            <w:tcW w:w="313" w:type="pct"/>
            <w:shd w:val="clear" w:color="auto" w:fill="auto"/>
            <w:noWrap/>
            <w:vAlign w:val="center"/>
            <w:hideMark/>
          </w:tcPr>
          <w:p w14:paraId="2120B39C" w14:textId="77777777" w:rsidR="00F34E83" w:rsidRPr="00F86FFD" w:rsidRDefault="00F34E83" w:rsidP="00F52692">
            <w:pPr>
              <w:jc w:val="right"/>
              <w:rPr>
                <w:rFonts w:eastAsia="Times New Roman"/>
                <w:color w:val="000000"/>
                <w:lang w:eastAsia="en-GB"/>
              </w:rPr>
            </w:pPr>
            <w:r w:rsidRPr="00F86FFD">
              <w:t>7%</w:t>
            </w:r>
          </w:p>
        </w:tc>
        <w:tc>
          <w:tcPr>
            <w:tcW w:w="313" w:type="pct"/>
            <w:shd w:val="clear" w:color="auto" w:fill="auto"/>
            <w:noWrap/>
            <w:vAlign w:val="center"/>
            <w:hideMark/>
          </w:tcPr>
          <w:p w14:paraId="7E971AFF" w14:textId="77777777" w:rsidR="00F34E83" w:rsidRPr="00F86FFD" w:rsidRDefault="00F34E83" w:rsidP="00F52692">
            <w:pPr>
              <w:jc w:val="right"/>
              <w:rPr>
                <w:rFonts w:eastAsia="Times New Roman"/>
                <w:color w:val="000000"/>
                <w:lang w:eastAsia="en-GB"/>
              </w:rPr>
            </w:pPr>
            <w:r w:rsidRPr="00F86FFD">
              <w:t>7%</w:t>
            </w:r>
          </w:p>
        </w:tc>
        <w:tc>
          <w:tcPr>
            <w:tcW w:w="313" w:type="pct"/>
            <w:shd w:val="clear" w:color="auto" w:fill="auto"/>
            <w:noWrap/>
            <w:vAlign w:val="center"/>
            <w:hideMark/>
          </w:tcPr>
          <w:p w14:paraId="05F392BD" w14:textId="77777777" w:rsidR="00F34E83" w:rsidRPr="00F86FFD" w:rsidRDefault="00F34E83" w:rsidP="00F52692">
            <w:pPr>
              <w:jc w:val="right"/>
              <w:rPr>
                <w:rFonts w:eastAsia="Times New Roman"/>
                <w:color w:val="000000"/>
                <w:lang w:eastAsia="en-GB"/>
              </w:rPr>
            </w:pPr>
            <w:r w:rsidRPr="00F86FFD">
              <w:t>8%</w:t>
            </w:r>
          </w:p>
        </w:tc>
      </w:tr>
      <w:tr w:rsidR="008C0D94" w:rsidRPr="00972260" w14:paraId="2CE84452" w14:textId="77777777" w:rsidTr="00F86FFD">
        <w:trPr>
          <w:trHeight w:val="300"/>
        </w:trPr>
        <w:tc>
          <w:tcPr>
            <w:tcW w:w="2500" w:type="pct"/>
            <w:shd w:val="clear" w:color="auto" w:fill="auto"/>
            <w:noWrap/>
            <w:vAlign w:val="bottom"/>
            <w:hideMark/>
          </w:tcPr>
          <w:p w14:paraId="7E0FD2EF" w14:textId="77777777" w:rsidR="00F34E83" w:rsidRPr="00F77645" w:rsidRDefault="00F34E83" w:rsidP="00D07923">
            <w:pPr>
              <w:rPr>
                <w:rFonts w:eastAsia="Times New Roman"/>
                <w:b/>
                <w:lang w:eastAsia="en-GB"/>
              </w:rPr>
            </w:pPr>
            <w:r w:rsidRPr="00F77645">
              <w:rPr>
                <w:b/>
              </w:rPr>
              <w:t>Languages, Literature and Culture</w:t>
            </w:r>
          </w:p>
        </w:tc>
        <w:tc>
          <w:tcPr>
            <w:tcW w:w="313" w:type="pct"/>
            <w:shd w:val="clear" w:color="auto" w:fill="auto"/>
            <w:noWrap/>
            <w:vAlign w:val="center"/>
            <w:hideMark/>
          </w:tcPr>
          <w:p w14:paraId="401C1422" w14:textId="77777777" w:rsidR="00F34E83" w:rsidRPr="00F86FFD" w:rsidRDefault="00F34E83" w:rsidP="00F52692">
            <w:pPr>
              <w:jc w:val="right"/>
              <w:rPr>
                <w:rFonts w:eastAsia="Times New Roman"/>
                <w:color w:val="000000"/>
                <w:lang w:eastAsia="en-GB"/>
              </w:rPr>
            </w:pPr>
            <w:r w:rsidRPr="00F86FFD">
              <w:t>4%</w:t>
            </w:r>
          </w:p>
        </w:tc>
        <w:tc>
          <w:tcPr>
            <w:tcW w:w="313" w:type="pct"/>
            <w:shd w:val="clear" w:color="auto" w:fill="auto"/>
            <w:noWrap/>
            <w:vAlign w:val="center"/>
            <w:hideMark/>
          </w:tcPr>
          <w:p w14:paraId="103D3931" w14:textId="77777777" w:rsidR="00F34E83" w:rsidRPr="00F86FFD" w:rsidRDefault="00F34E83" w:rsidP="00F52692">
            <w:pPr>
              <w:jc w:val="right"/>
              <w:rPr>
                <w:rFonts w:eastAsia="Times New Roman"/>
                <w:color w:val="000000"/>
                <w:lang w:eastAsia="en-GB"/>
              </w:rPr>
            </w:pPr>
            <w:r w:rsidRPr="00F86FFD">
              <w:t>5%</w:t>
            </w:r>
          </w:p>
        </w:tc>
        <w:tc>
          <w:tcPr>
            <w:tcW w:w="313" w:type="pct"/>
            <w:shd w:val="clear" w:color="auto" w:fill="auto"/>
            <w:noWrap/>
            <w:vAlign w:val="center"/>
            <w:hideMark/>
          </w:tcPr>
          <w:p w14:paraId="17C7C24D" w14:textId="77777777" w:rsidR="00F34E83" w:rsidRPr="00F86FFD" w:rsidRDefault="00F34E83" w:rsidP="00F52692">
            <w:pPr>
              <w:jc w:val="right"/>
              <w:rPr>
                <w:rFonts w:eastAsia="Times New Roman"/>
                <w:color w:val="000000"/>
                <w:lang w:eastAsia="en-GB"/>
              </w:rPr>
            </w:pPr>
            <w:r w:rsidRPr="00F86FFD">
              <w:t>4%</w:t>
            </w:r>
          </w:p>
        </w:tc>
        <w:tc>
          <w:tcPr>
            <w:tcW w:w="313" w:type="pct"/>
            <w:shd w:val="clear" w:color="auto" w:fill="auto"/>
            <w:noWrap/>
            <w:vAlign w:val="center"/>
            <w:hideMark/>
          </w:tcPr>
          <w:p w14:paraId="6575D1F9" w14:textId="77777777" w:rsidR="00F34E83" w:rsidRPr="00F86FFD" w:rsidRDefault="00F34E83" w:rsidP="00F52692">
            <w:pPr>
              <w:jc w:val="right"/>
              <w:rPr>
                <w:rFonts w:eastAsia="Times New Roman"/>
                <w:color w:val="000000"/>
                <w:lang w:eastAsia="en-GB"/>
              </w:rPr>
            </w:pPr>
            <w:r w:rsidRPr="00F86FFD">
              <w:t>5%</w:t>
            </w:r>
          </w:p>
        </w:tc>
        <w:tc>
          <w:tcPr>
            <w:tcW w:w="313" w:type="pct"/>
            <w:shd w:val="clear" w:color="auto" w:fill="auto"/>
            <w:noWrap/>
            <w:vAlign w:val="center"/>
            <w:hideMark/>
          </w:tcPr>
          <w:p w14:paraId="74051AAA" w14:textId="77777777" w:rsidR="00F34E83" w:rsidRPr="00F86FFD" w:rsidRDefault="00F34E83" w:rsidP="00F52692">
            <w:pPr>
              <w:jc w:val="right"/>
              <w:rPr>
                <w:rFonts w:eastAsia="Times New Roman"/>
                <w:color w:val="000000"/>
                <w:lang w:eastAsia="en-GB"/>
              </w:rPr>
            </w:pPr>
            <w:r w:rsidRPr="00F86FFD">
              <w:t>5%</w:t>
            </w:r>
          </w:p>
        </w:tc>
        <w:tc>
          <w:tcPr>
            <w:tcW w:w="313" w:type="pct"/>
            <w:shd w:val="clear" w:color="auto" w:fill="auto"/>
            <w:noWrap/>
            <w:vAlign w:val="center"/>
            <w:hideMark/>
          </w:tcPr>
          <w:p w14:paraId="02DCEA77" w14:textId="77777777" w:rsidR="00F34E83" w:rsidRPr="00F86FFD" w:rsidRDefault="00F34E83" w:rsidP="00F52692">
            <w:pPr>
              <w:jc w:val="right"/>
              <w:rPr>
                <w:rFonts w:eastAsia="Times New Roman"/>
                <w:color w:val="000000"/>
                <w:lang w:eastAsia="en-GB"/>
              </w:rPr>
            </w:pPr>
            <w:r w:rsidRPr="00F86FFD">
              <w:t>5%</w:t>
            </w:r>
          </w:p>
        </w:tc>
        <w:tc>
          <w:tcPr>
            <w:tcW w:w="313" w:type="pct"/>
            <w:shd w:val="clear" w:color="auto" w:fill="auto"/>
            <w:noWrap/>
            <w:vAlign w:val="center"/>
            <w:hideMark/>
          </w:tcPr>
          <w:p w14:paraId="701B90B3" w14:textId="77777777" w:rsidR="00F34E83" w:rsidRPr="00F86FFD" w:rsidRDefault="00F34E83" w:rsidP="00F52692">
            <w:pPr>
              <w:jc w:val="right"/>
              <w:rPr>
                <w:rFonts w:eastAsia="Times New Roman"/>
                <w:color w:val="000000"/>
                <w:lang w:eastAsia="en-GB"/>
              </w:rPr>
            </w:pPr>
            <w:r w:rsidRPr="00F86FFD">
              <w:t>4%</w:t>
            </w:r>
          </w:p>
        </w:tc>
        <w:tc>
          <w:tcPr>
            <w:tcW w:w="313" w:type="pct"/>
            <w:shd w:val="clear" w:color="auto" w:fill="auto"/>
            <w:noWrap/>
            <w:vAlign w:val="center"/>
            <w:hideMark/>
          </w:tcPr>
          <w:p w14:paraId="6C8B0914" w14:textId="77777777" w:rsidR="00F34E83" w:rsidRPr="00F86FFD" w:rsidRDefault="00F34E83" w:rsidP="00F52692">
            <w:pPr>
              <w:jc w:val="right"/>
              <w:rPr>
                <w:rFonts w:eastAsia="Times New Roman"/>
                <w:color w:val="000000"/>
                <w:lang w:eastAsia="en-GB"/>
              </w:rPr>
            </w:pPr>
            <w:r w:rsidRPr="00F86FFD">
              <w:t>5%</w:t>
            </w:r>
          </w:p>
        </w:tc>
      </w:tr>
      <w:tr w:rsidR="008C0D94" w:rsidRPr="00972260" w14:paraId="059A6286" w14:textId="77777777" w:rsidTr="00F86FFD">
        <w:trPr>
          <w:trHeight w:val="300"/>
        </w:trPr>
        <w:tc>
          <w:tcPr>
            <w:tcW w:w="2500" w:type="pct"/>
            <w:shd w:val="clear" w:color="auto" w:fill="auto"/>
            <w:noWrap/>
            <w:vAlign w:val="bottom"/>
            <w:hideMark/>
          </w:tcPr>
          <w:p w14:paraId="6591C199" w14:textId="77777777" w:rsidR="00F34E83" w:rsidRPr="00F77645" w:rsidRDefault="00F34E83" w:rsidP="00D07923">
            <w:pPr>
              <w:rPr>
                <w:rFonts w:eastAsia="Times New Roman"/>
                <w:b/>
                <w:lang w:eastAsia="en-GB"/>
              </w:rPr>
            </w:pPr>
            <w:r w:rsidRPr="00F77645">
              <w:rPr>
                <w:b/>
              </w:rPr>
              <w:t>Leisure, Travel and Tourism</w:t>
            </w:r>
          </w:p>
        </w:tc>
        <w:tc>
          <w:tcPr>
            <w:tcW w:w="313" w:type="pct"/>
            <w:shd w:val="clear" w:color="auto" w:fill="auto"/>
            <w:noWrap/>
            <w:vAlign w:val="center"/>
            <w:hideMark/>
          </w:tcPr>
          <w:p w14:paraId="23BCF32F" w14:textId="77777777" w:rsidR="00F34E83" w:rsidRPr="00F86FFD" w:rsidRDefault="00F34E83" w:rsidP="00F52692">
            <w:pPr>
              <w:jc w:val="right"/>
              <w:rPr>
                <w:rFonts w:eastAsia="Times New Roman"/>
                <w:color w:val="000000"/>
                <w:lang w:eastAsia="en-GB"/>
              </w:rPr>
            </w:pPr>
            <w:r w:rsidRPr="00F86FFD">
              <w:t>3%</w:t>
            </w:r>
          </w:p>
        </w:tc>
        <w:tc>
          <w:tcPr>
            <w:tcW w:w="313" w:type="pct"/>
            <w:shd w:val="clear" w:color="auto" w:fill="auto"/>
            <w:noWrap/>
            <w:vAlign w:val="center"/>
            <w:hideMark/>
          </w:tcPr>
          <w:p w14:paraId="22CA1B6E" w14:textId="77777777" w:rsidR="00F34E83" w:rsidRPr="00F86FFD" w:rsidRDefault="00F34E83" w:rsidP="00F52692">
            <w:pPr>
              <w:jc w:val="right"/>
              <w:rPr>
                <w:rFonts w:eastAsia="Times New Roman"/>
                <w:color w:val="000000"/>
                <w:lang w:eastAsia="en-GB"/>
              </w:rPr>
            </w:pPr>
            <w:r w:rsidRPr="00F86FFD">
              <w:t>8%</w:t>
            </w:r>
          </w:p>
        </w:tc>
        <w:tc>
          <w:tcPr>
            <w:tcW w:w="313" w:type="pct"/>
            <w:shd w:val="clear" w:color="auto" w:fill="auto"/>
            <w:noWrap/>
            <w:vAlign w:val="center"/>
            <w:hideMark/>
          </w:tcPr>
          <w:p w14:paraId="3E8B1E22" w14:textId="77777777" w:rsidR="00F34E83" w:rsidRPr="00F86FFD" w:rsidRDefault="00F34E83" w:rsidP="00F52692">
            <w:pPr>
              <w:jc w:val="right"/>
              <w:rPr>
                <w:rFonts w:eastAsia="Times New Roman"/>
                <w:color w:val="000000"/>
                <w:lang w:eastAsia="en-GB"/>
              </w:rPr>
            </w:pPr>
            <w:r w:rsidRPr="00F86FFD">
              <w:t>4%</w:t>
            </w:r>
          </w:p>
        </w:tc>
        <w:tc>
          <w:tcPr>
            <w:tcW w:w="313" w:type="pct"/>
            <w:shd w:val="clear" w:color="auto" w:fill="auto"/>
            <w:noWrap/>
            <w:vAlign w:val="center"/>
            <w:hideMark/>
          </w:tcPr>
          <w:p w14:paraId="7A0FC9A7" w14:textId="77777777" w:rsidR="00F34E83" w:rsidRPr="00F86FFD" w:rsidRDefault="00F34E83" w:rsidP="00F52692">
            <w:pPr>
              <w:jc w:val="right"/>
              <w:rPr>
                <w:rFonts w:eastAsia="Times New Roman"/>
                <w:color w:val="000000"/>
                <w:lang w:eastAsia="en-GB"/>
              </w:rPr>
            </w:pPr>
            <w:r w:rsidRPr="00F86FFD">
              <w:t>9%</w:t>
            </w:r>
          </w:p>
        </w:tc>
        <w:tc>
          <w:tcPr>
            <w:tcW w:w="313" w:type="pct"/>
            <w:shd w:val="clear" w:color="auto" w:fill="auto"/>
            <w:noWrap/>
            <w:vAlign w:val="center"/>
            <w:hideMark/>
          </w:tcPr>
          <w:p w14:paraId="4AB7FA90" w14:textId="77777777" w:rsidR="00F34E83" w:rsidRPr="00F86FFD" w:rsidRDefault="00F34E83" w:rsidP="00F52692">
            <w:pPr>
              <w:jc w:val="right"/>
              <w:rPr>
                <w:rFonts w:eastAsia="Times New Roman"/>
                <w:color w:val="000000"/>
                <w:lang w:eastAsia="en-GB"/>
              </w:rPr>
            </w:pPr>
            <w:r w:rsidRPr="00F86FFD">
              <w:t>6%</w:t>
            </w:r>
          </w:p>
        </w:tc>
        <w:tc>
          <w:tcPr>
            <w:tcW w:w="313" w:type="pct"/>
            <w:shd w:val="clear" w:color="auto" w:fill="auto"/>
            <w:noWrap/>
            <w:vAlign w:val="center"/>
            <w:hideMark/>
          </w:tcPr>
          <w:p w14:paraId="0F143990" w14:textId="77777777" w:rsidR="00F34E83" w:rsidRPr="00F86FFD" w:rsidRDefault="00F34E83" w:rsidP="00F52692">
            <w:pPr>
              <w:jc w:val="right"/>
              <w:rPr>
                <w:rFonts w:eastAsia="Times New Roman"/>
                <w:color w:val="000000"/>
                <w:lang w:eastAsia="en-GB"/>
              </w:rPr>
            </w:pPr>
            <w:r w:rsidRPr="00F86FFD">
              <w:t>8%</w:t>
            </w:r>
          </w:p>
        </w:tc>
        <w:tc>
          <w:tcPr>
            <w:tcW w:w="313" w:type="pct"/>
            <w:shd w:val="clear" w:color="auto" w:fill="auto"/>
            <w:noWrap/>
            <w:vAlign w:val="center"/>
            <w:hideMark/>
          </w:tcPr>
          <w:p w14:paraId="15F0F539" w14:textId="77777777" w:rsidR="00F34E83" w:rsidRPr="00F86FFD" w:rsidRDefault="00F34E83" w:rsidP="00F52692">
            <w:pPr>
              <w:jc w:val="right"/>
              <w:rPr>
                <w:rFonts w:eastAsia="Times New Roman"/>
                <w:color w:val="000000"/>
                <w:lang w:eastAsia="en-GB"/>
              </w:rPr>
            </w:pPr>
            <w:r w:rsidRPr="00F86FFD">
              <w:t>12%</w:t>
            </w:r>
          </w:p>
        </w:tc>
        <w:tc>
          <w:tcPr>
            <w:tcW w:w="313" w:type="pct"/>
            <w:shd w:val="clear" w:color="auto" w:fill="auto"/>
            <w:noWrap/>
            <w:vAlign w:val="center"/>
            <w:hideMark/>
          </w:tcPr>
          <w:p w14:paraId="57FC501E" w14:textId="77777777" w:rsidR="00F34E83" w:rsidRPr="00F86FFD" w:rsidRDefault="00F34E83" w:rsidP="00F52692">
            <w:pPr>
              <w:jc w:val="right"/>
              <w:rPr>
                <w:rFonts w:eastAsia="Times New Roman"/>
                <w:color w:val="000000"/>
                <w:lang w:eastAsia="en-GB"/>
              </w:rPr>
            </w:pPr>
            <w:r w:rsidRPr="00F86FFD">
              <w:t>7%</w:t>
            </w:r>
          </w:p>
        </w:tc>
      </w:tr>
      <w:tr w:rsidR="008C0D94" w:rsidRPr="00972260" w14:paraId="4FF5CBD8" w14:textId="77777777" w:rsidTr="00F86FFD">
        <w:trPr>
          <w:trHeight w:val="300"/>
        </w:trPr>
        <w:tc>
          <w:tcPr>
            <w:tcW w:w="2500" w:type="pct"/>
            <w:shd w:val="clear" w:color="auto" w:fill="auto"/>
            <w:noWrap/>
            <w:vAlign w:val="bottom"/>
            <w:hideMark/>
          </w:tcPr>
          <w:p w14:paraId="0EC25712" w14:textId="77777777" w:rsidR="00F34E83" w:rsidRPr="00F77645" w:rsidRDefault="00F34E83" w:rsidP="00D07923">
            <w:pPr>
              <w:rPr>
                <w:rFonts w:eastAsia="Times New Roman"/>
                <w:b/>
                <w:lang w:eastAsia="en-GB"/>
              </w:rPr>
            </w:pPr>
            <w:r w:rsidRPr="00F77645">
              <w:rPr>
                <w:b/>
              </w:rPr>
              <w:t>Preparation for Life and Work</w:t>
            </w:r>
          </w:p>
        </w:tc>
        <w:tc>
          <w:tcPr>
            <w:tcW w:w="313" w:type="pct"/>
            <w:shd w:val="clear" w:color="auto" w:fill="auto"/>
            <w:noWrap/>
            <w:vAlign w:val="center"/>
            <w:hideMark/>
          </w:tcPr>
          <w:p w14:paraId="5092FD58" w14:textId="77777777" w:rsidR="00F34E83" w:rsidRPr="00F86FFD" w:rsidRDefault="00F34E83" w:rsidP="00F52692">
            <w:pPr>
              <w:jc w:val="right"/>
              <w:rPr>
                <w:rFonts w:eastAsia="Times New Roman"/>
                <w:color w:val="000000"/>
                <w:lang w:eastAsia="en-GB"/>
              </w:rPr>
            </w:pPr>
            <w:r w:rsidRPr="00F86FFD">
              <w:t>3%</w:t>
            </w:r>
          </w:p>
        </w:tc>
        <w:tc>
          <w:tcPr>
            <w:tcW w:w="313" w:type="pct"/>
            <w:shd w:val="clear" w:color="auto" w:fill="auto"/>
            <w:noWrap/>
            <w:vAlign w:val="center"/>
            <w:hideMark/>
          </w:tcPr>
          <w:p w14:paraId="320DEE77" w14:textId="77777777" w:rsidR="00F34E83" w:rsidRPr="00F86FFD" w:rsidRDefault="00F34E83" w:rsidP="00F52692">
            <w:pPr>
              <w:jc w:val="right"/>
              <w:rPr>
                <w:rFonts w:eastAsia="Times New Roman"/>
                <w:color w:val="000000"/>
                <w:lang w:eastAsia="en-GB"/>
              </w:rPr>
            </w:pPr>
            <w:r w:rsidRPr="00F86FFD">
              <w:t>2%</w:t>
            </w:r>
          </w:p>
        </w:tc>
        <w:tc>
          <w:tcPr>
            <w:tcW w:w="313" w:type="pct"/>
            <w:shd w:val="clear" w:color="auto" w:fill="auto"/>
            <w:noWrap/>
            <w:vAlign w:val="center"/>
            <w:hideMark/>
          </w:tcPr>
          <w:p w14:paraId="5B82085F" w14:textId="77777777" w:rsidR="00F34E83" w:rsidRPr="00F86FFD" w:rsidRDefault="00F34E83" w:rsidP="00F52692">
            <w:pPr>
              <w:jc w:val="right"/>
              <w:rPr>
                <w:rFonts w:eastAsia="Times New Roman"/>
                <w:color w:val="000000"/>
                <w:lang w:eastAsia="en-GB"/>
              </w:rPr>
            </w:pPr>
            <w:r w:rsidRPr="00F86FFD">
              <w:t>1%</w:t>
            </w:r>
          </w:p>
        </w:tc>
        <w:tc>
          <w:tcPr>
            <w:tcW w:w="313" w:type="pct"/>
            <w:shd w:val="clear" w:color="auto" w:fill="auto"/>
            <w:noWrap/>
            <w:vAlign w:val="center"/>
            <w:hideMark/>
          </w:tcPr>
          <w:p w14:paraId="268806BF" w14:textId="77777777" w:rsidR="00F34E83" w:rsidRPr="00F86FFD" w:rsidRDefault="00F34E83" w:rsidP="00F52692">
            <w:pPr>
              <w:jc w:val="right"/>
              <w:rPr>
                <w:rFonts w:eastAsia="Times New Roman"/>
                <w:color w:val="000000"/>
                <w:lang w:eastAsia="en-GB"/>
              </w:rPr>
            </w:pPr>
            <w:r w:rsidRPr="00F86FFD">
              <w:t>3%</w:t>
            </w:r>
          </w:p>
        </w:tc>
        <w:tc>
          <w:tcPr>
            <w:tcW w:w="313" w:type="pct"/>
            <w:shd w:val="clear" w:color="auto" w:fill="auto"/>
            <w:noWrap/>
            <w:vAlign w:val="center"/>
            <w:hideMark/>
          </w:tcPr>
          <w:p w14:paraId="4B7785E2" w14:textId="77777777" w:rsidR="00F34E83" w:rsidRPr="00F86FFD" w:rsidRDefault="00F34E83" w:rsidP="00F52692">
            <w:pPr>
              <w:jc w:val="right"/>
              <w:rPr>
                <w:rFonts w:eastAsia="Times New Roman"/>
                <w:color w:val="000000"/>
                <w:lang w:eastAsia="en-GB"/>
              </w:rPr>
            </w:pPr>
            <w:r w:rsidRPr="00F86FFD">
              <w:t>2%</w:t>
            </w:r>
          </w:p>
        </w:tc>
        <w:tc>
          <w:tcPr>
            <w:tcW w:w="313" w:type="pct"/>
            <w:shd w:val="clear" w:color="auto" w:fill="auto"/>
            <w:noWrap/>
            <w:vAlign w:val="center"/>
            <w:hideMark/>
          </w:tcPr>
          <w:p w14:paraId="4358074B" w14:textId="77777777" w:rsidR="00F34E83" w:rsidRPr="00F86FFD" w:rsidRDefault="00F34E83" w:rsidP="00F52692">
            <w:pPr>
              <w:jc w:val="right"/>
              <w:rPr>
                <w:rFonts w:eastAsia="Times New Roman"/>
                <w:color w:val="000000"/>
                <w:lang w:eastAsia="en-GB"/>
              </w:rPr>
            </w:pPr>
            <w:r w:rsidRPr="00F86FFD">
              <w:t>2%</w:t>
            </w:r>
          </w:p>
        </w:tc>
        <w:tc>
          <w:tcPr>
            <w:tcW w:w="313" w:type="pct"/>
            <w:shd w:val="clear" w:color="auto" w:fill="auto"/>
            <w:noWrap/>
            <w:vAlign w:val="center"/>
            <w:hideMark/>
          </w:tcPr>
          <w:p w14:paraId="231C9A12" w14:textId="77777777" w:rsidR="00F34E83" w:rsidRPr="00F86FFD" w:rsidRDefault="00F34E83" w:rsidP="00F52692">
            <w:pPr>
              <w:jc w:val="right"/>
              <w:rPr>
                <w:rFonts w:eastAsia="Times New Roman"/>
                <w:color w:val="000000"/>
                <w:lang w:eastAsia="en-GB"/>
              </w:rPr>
            </w:pPr>
            <w:r w:rsidRPr="00F86FFD">
              <w:t>2%</w:t>
            </w:r>
          </w:p>
        </w:tc>
        <w:tc>
          <w:tcPr>
            <w:tcW w:w="313" w:type="pct"/>
            <w:shd w:val="clear" w:color="auto" w:fill="auto"/>
            <w:noWrap/>
            <w:vAlign w:val="center"/>
            <w:hideMark/>
          </w:tcPr>
          <w:p w14:paraId="1B4F6581" w14:textId="77777777" w:rsidR="00F34E83" w:rsidRPr="00F86FFD" w:rsidRDefault="00F34E83" w:rsidP="00F52692">
            <w:pPr>
              <w:jc w:val="right"/>
              <w:rPr>
                <w:rFonts w:eastAsia="Times New Roman"/>
                <w:color w:val="000000"/>
                <w:lang w:eastAsia="en-GB"/>
              </w:rPr>
            </w:pPr>
            <w:r w:rsidRPr="00F86FFD">
              <w:t>2%</w:t>
            </w:r>
          </w:p>
        </w:tc>
      </w:tr>
      <w:tr w:rsidR="008C0D94" w:rsidRPr="00972260" w14:paraId="7844913F" w14:textId="77777777" w:rsidTr="00F86FFD">
        <w:trPr>
          <w:trHeight w:val="300"/>
        </w:trPr>
        <w:tc>
          <w:tcPr>
            <w:tcW w:w="2500" w:type="pct"/>
            <w:shd w:val="clear" w:color="auto" w:fill="auto"/>
            <w:noWrap/>
            <w:vAlign w:val="bottom"/>
            <w:hideMark/>
          </w:tcPr>
          <w:p w14:paraId="239A1056" w14:textId="77777777" w:rsidR="00F34E83" w:rsidRPr="00F77645" w:rsidRDefault="00F34E83" w:rsidP="00D07923">
            <w:pPr>
              <w:rPr>
                <w:rFonts w:eastAsia="Times New Roman"/>
                <w:b/>
                <w:lang w:eastAsia="en-GB"/>
              </w:rPr>
            </w:pPr>
            <w:r w:rsidRPr="00F77645">
              <w:rPr>
                <w:b/>
              </w:rPr>
              <w:t>Retail and Commercial Enterprise</w:t>
            </w:r>
          </w:p>
        </w:tc>
        <w:tc>
          <w:tcPr>
            <w:tcW w:w="313" w:type="pct"/>
            <w:shd w:val="clear" w:color="auto" w:fill="auto"/>
            <w:noWrap/>
            <w:vAlign w:val="center"/>
            <w:hideMark/>
          </w:tcPr>
          <w:p w14:paraId="6871782D" w14:textId="77777777" w:rsidR="00F34E83" w:rsidRPr="00F86FFD" w:rsidRDefault="00F34E83" w:rsidP="00F52692">
            <w:pPr>
              <w:jc w:val="right"/>
              <w:rPr>
                <w:rFonts w:eastAsia="Times New Roman"/>
                <w:color w:val="000000"/>
                <w:lang w:eastAsia="en-GB"/>
              </w:rPr>
            </w:pPr>
            <w:r w:rsidRPr="00F86FFD">
              <w:t>1%</w:t>
            </w:r>
          </w:p>
        </w:tc>
        <w:tc>
          <w:tcPr>
            <w:tcW w:w="313" w:type="pct"/>
            <w:shd w:val="clear" w:color="auto" w:fill="auto"/>
            <w:noWrap/>
            <w:vAlign w:val="center"/>
            <w:hideMark/>
          </w:tcPr>
          <w:p w14:paraId="641C3461" w14:textId="77777777" w:rsidR="00F34E83" w:rsidRPr="00F86FFD" w:rsidRDefault="00F34E83" w:rsidP="00F52692">
            <w:pPr>
              <w:jc w:val="right"/>
              <w:rPr>
                <w:rFonts w:eastAsia="Times New Roman"/>
                <w:color w:val="000000"/>
                <w:lang w:eastAsia="en-GB"/>
              </w:rPr>
            </w:pPr>
            <w:r w:rsidRPr="00F86FFD">
              <w:t>2%</w:t>
            </w:r>
          </w:p>
        </w:tc>
        <w:tc>
          <w:tcPr>
            <w:tcW w:w="313" w:type="pct"/>
            <w:shd w:val="clear" w:color="auto" w:fill="auto"/>
            <w:noWrap/>
            <w:vAlign w:val="center"/>
            <w:hideMark/>
          </w:tcPr>
          <w:p w14:paraId="29126BDE" w14:textId="77777777" w:rsidR="00F34E83" w:rsidRPr="00F86FFD" w:rsidRDefault="00F34E83" w:rsidP="00F52692">
            <w:pPr>
              <w:jc w:val="right"/>
              <w:rPr>
                <w:rFonts w:eastAsia="Times New Roman"/>
                <w:color w:val="000000"/>
                <w:lang w:eastAsia="en-GB"/>
              </w:rPr>
            </w:pPr>
            <w:r w:rsidRPr="00F86FFD">
              <w:t>2%</w:t>
            </w:r>
          </w:p>
        </w:tc>
        <w:tc>
          <w:tcPr>
            <w:tcW w:w="313" w:type="pct"/>
            <w:shd w:val="clear" w:color="auto" w:fill="auto"/>
            <w:noWrap/>
            <w:vAlign w:val="center"/>
            <w:hideMark/>
          </w:tcPr>
          <w:p w14:paraId="42C0FC70" w14:textId="77777777" w:rsidR="00F34E83" w:rsidRPr="00F86FFD" w:rsidRDefault="00F34E83" w:rsidP="00F52692">
            <w:pPr>
              <w:jc w:val="right"/>
              <w:rPr>
                <w:rFonts w:eastAsia="Times New Roman"/>
                <w:color w:val="000000"/>
                <w:lang w:eastAsia="en-GB"/>
              </w:rPr>
            </w:pPr>
            <w:r w:rsidRPr="00F86FFD">
              <w:t>4%</w:t>
            </w:r>
          </w:p>
        </w:tc>
        <w:tc>
          <w:tcPr>
            <w:tcW w:w="313" w:type="pct"/>
            <w:shd w:val="clear" w:color="auto" w:fill="auto"/>
            <w:noWrap/>
            <w:vAlign w:val="center"/>
            <w:hideMark/>
          </w:tcPr>
          <w:p w14:paraId="00A137E6" w14:textId="77777777" w:rsidR="00F34E83" w:rsidRPr="00F86FFD" w:rsidRDefault="00F34E83" w:rsidP="00F52692">
            <w:pPr>
              <w:jc w:val="right"/>
              <w:rPr>
                <w:rFonts w:eastAsia="Times New Roman"/>
                <w:color w:val="000000"/>
                <w:lang w:eastAsia="en-GB"/>
              </w:rPr>
            </w:pPr>
            <w:r w:rsidRPr="00F86FFD">
              <w:t>3%</w:t>
            </w:r>
          </w:p>
        </w:tc>
        <w:tc>
          <w:tcPr>
            <w:tcW w:w="313" w:type="pct"/>
            <w:shd w:val="clear" w:color="auto" w:fill="auto"/>
            <w:noWrap/>
            <w:vAlign w:val="center"/>
            <w:hideMark/>
          </w:tcPr>
          <w:p w14:paraId="43EA128D" w14:textId="77777777" w:rsidR="00F34E83" w:rsidRPr="00F86FFD" w:rsidRDefault="00F34E83" w:rsidP="00F52692">
            <w:pPr>
              <w:jc w:val="right"/>
              <w:rPr>
                <w:rFonts w:eastAsia="Times New Roman"/>
                <w:color w:val="000000"/>
                <w:lang w:eastAsia="en-GB"/>
              </w:rPr>
            </w:pPr>
            <w:r w:rsidRPr="00F86FFD">
              <w:t>6%</w:t>
            </w:r>
          </w:p>
        </w:tc>
        <w:tc>
          <w:tcPr>
            <w:tcW w:w="313" w:type="pct"/>
            <w:shd w:val="clear" w:color="auto" w:fill="auto"/>
            <w:noWrap/>
            <w:vAlign w:val="center"/>
            <w:hideMark/>
          </w:tcPr>
          <w:p w14:paraId="05D67435" w14:textId="77777777" w:rsidR="00F34E83" w:rsidRPr="00F86FFD" w:rsidRDefault="00F34E83" w:rsidP="00F52692">
            <w:pPr>
              <w:jc w:val="right"/>
              <w:rPr>
                <w:rFonts w:eastAsia="Times New Roman"/>
                <w:color w:val="000000"/>
                <w:lang w:eastAsia="en-GB"/>
              </w:rPr>
            </w:pPr>
            <w:r w:rsidRPr="00F86FFD">
              <w:t>3%</w:t>
            </w:r>
          </w:p>
        </w:tc>
        <w:tc>
          <w:tcPr>
            <w:tcW w:w="313" w:type="pct"/>
            <w:shd w:val="clear" w:color="auto" w:fill="auto"/>
            <w:noWrap/>
            <w:vAlign w:val="center"/>
            <w:hideMark/>
          </w:tcPr>
          <w:p w14:paraId="0F34D10D" w14:textId="77777777" w:rsidR="00F34E83" w:rsidRPr="00F86FFD" w:rsidRDefault="00F34E83" w:rsidP="00F52692">
            <w:pPr>
              <w:jc w:val="right"/>
              <w:rPr>
                <w:rFonts w:eastAsia="Times New Roman"/>
                <w:color w:val="000000"/>
                <w:lang w:eastAsia="en-GB"/>
              </w:rPr>
            </w:pPr>
            <w:r w:rsidRPr="00F86FFD">
              <w:t>3%</w:t>
            </w:r>
          </w:p>
        </w:tc>
      </w:tr>
      <w:tr w:rsidR="008C0D94" w:rsidRPr="00972260" w14:paraId="3AC4210C" w14:textId="77777777" w:rsidTr="00F86FFD">
        <w:trPr>
          <w:trHeight w:val="300"/>
        </w:trPr>
        <w:tc>
          <w:tcPr>
            <w:tcW w:w="2500" w:type="pct"/>
            <w:shd w:val="clear" w:color="auto" w:fill="auto"/>
            <w:noWrap/>
            <w:vAlign w:val="bottom"/>
            <w:hideMark/>
          </w:tcPr>
          <w:p w14:paraId="7985208F" w14:textId="77777777" w:rsidR="00F34E83" w:rsidRPr="00F77645" w:rsidRDefault="00F34E83" w:rsidP="00D07923">
            <w:pPr>
              <w:rPr>
                <w:rFonts w:eastAsia="Times New Roman"/>
                <w:b/>
                <w:lang w:eastAsia="en-GB"/>
              </w:rPr>
            </w:pPr>
            <w:r w:rsidRPr="00F77645">
              <w:rPr>
                <w:b/>
              </w:rPr>
              <w:t>Science and Mathematics</w:t>
            </w:r>
          </w:p>
        </w:tc>
        <w:tc>
          <w:tcPr>
            <w:tcW w:w="313" w:type="pct"/>
            <w:shd w:val="clear" w:color="auto" w:fill="auto"/>
            <w:noWrap/>
            <w:vAlign w:val="center"/>
            <w:hideMark/>
          </w:tcPr>
          <w:p w14:paraId="033F05C3" w14:textId="77777777" w:rsidR="00F34E83" w:rsidRPr="00F86FFD" w:rsidRDefault="00F34E83" w:rsidP="00F52692">
            <w:pPr>
              <w:jc w:val="right"/>
              <w:rPr>
                <w:rFonts w:eastAsia="Times New Roman"/>
                <w:color w:val="000000"/>
                <w:lang w:eastAsia="en-GB"/>
              </w:rPr>
            </w:pPr>
            <w:r w:rsidRPr="00F86FFD">
              <w:t>21%</w:t>
            </w:r>
          </w:p>
        </w:tc>
        <w:tc>
          <w:tcPr>
            <w:tcW w:w="313" w:type="pct"/>
            <w:shd w:val="clear" w:color="auto" w:fill="auto"/>
            <w:noWrap/>
            <w:vAlign w:val="center"/>
            <w:hideMark/>
          </w:tcPr>
          <w:p w14:paraId="23CCCE67" w14:textId="77777777" w:rsidR="00F34E83" w:rsidRPr="00F86FFD" w:rsidRDefault="00F34E83" w:rsidP="00F52692">
            <w:pPr>
              <w:jc w:val="right"/>
              <w:rPr>
                <w:rFonts w:eastAsia="Times New Roman"/>
                <w:color w:val="000000"/>
                <w:lang w:eastAsia="en-GB"/>
              </w:rPr>
            </w:pPr>
            <w:r w:rsidRPr="00F86FFD">
              <w:t>13%</w:t>
            </w:r>
          </w:p>
        </w:tc>
        <w:tc>
          <w:tcPr>
            <w:tcW w:w="313" w:type="pct"/>
            <w:shd w:val="clear" w:color="auto" w:fill="auto"/>
            <w:noWrap/>
            <w:vAlign w:val="center"/>
            <w:hideMark/>
          </w:tcPr>
          <w:p w14:paraId="0317009E" w14:textId="77777777" w:rsidR="00F34E83" w:rsidRPr="00F86FFD" w:rsidRDefault="00F34E83" w:rsidP="00F52692">
            <w:pPr>
              <w:jc w:val="right"/>
              <w:rPr>
                <w:rFonts w:eastAsia="Times New Roman"/>
                <w:color w:val="000000"/>
                <w:lang w:eastAsia="en-GB"/>
              </w:rPr>
            </w:pPr>
            <w:r w:rsidRPr="00F86FFD">
              <w:t>27%</w:t>
            </w:r>
          </w:p>
        </w:tc>
        <w:tc>
          <w:tcPr>
            <w:tcW w:w="313" w:type="pct"/>
            <w:shd w:val="clear" w:color="auto" w:fill="auto"/>
            <w:noWrap/>
            <w:vAlign w:val="center"/>
            <w:hideMark/>
          </w:tcPr>
          <w:p w14:paraId="247F648C" w14:textId="77777777" w:rsidR="00F34E83" w:rsidRPr="00F86FFD" w:rsidRDefault="00F34E83" w:rsidP="00F52692">
            <w:pPr>
              <w:jc w:val="right"/>
              <w:rPr>
                <w:rFonts w:eastAsia="Times New Roman"/>
                <w:color w:val="000000"/>
                <w:lang w:eastAsia="en-GB"/>
              </w:rPr>
            </w:pPr>
            <w:r w:rsidRPr="00F86FFD">
              <w:t>10%</w:t>
            </w:r>
          </w:p>
        </w:tc>
        <w:tc>
          <w:tcPr>
            <w:tcW w:w="313" w:type="pct"/>
            <w:shd w:val="clear" w:color="auto" w:fill="auto"/>
            <w:noWrap/>
            <w:vAlign w:val="center"/>
            <w:hideMark/>
          </w:tcPr>
          <w:p w14:paraId="46411CB6" w14:textId="77777777" w:rsidR="00F34E83" w:rsidRPr="00F86FFD" w:rsidRDefault="00F34E83" w:rsidP="00F52692">
            <w:pPr>
              <w:jc w:val="right"/>
              <w:rPr>
                <w:rFonts w:eastAsia="Times New Roman"/>
                <w:color w:val="000000"/>
                <w:lang w:eastAsia="en-GB"/>
              </w:rPr>
            </w:pPr>
            <w:r w:rsidRPr="00F86FFD">
              <w:t>16%</w:t>
            </w:r>
          </w:p>
        </w:tc>
        <w:tc>
          <w:tcPr>
            <w:tcW w:w="313" w:type="pct"/>
            <w:shd w:val="clear" w:color="auto" w:fill="auto"/>
            <w:noWrap/>
            <w:vAlign w:val="center"/>
            <w:hideMark/>
          </w:tcPr>
          <w:p w14:paraId="4AF75865" w14:textId="77777777" w:rsidR="00F34E83" w:rsidRPr="00F86FFD" w:rsidRDefault="00F34E83" w:rsidP="00F52692">
            <w:pPr>
              <w:jc w:val="right"/>
              <w:rPr>
                <w:rFonts w:eastAsia="Times New Roman"/>
                <w:color w:val="000000"/>
                <w:lang w:eastAsia="en-GB"/>
              </w:rPr>
            </w:pPr>
            <w:r w:rsidRPr="00F86FFD">
              <w:t>7%</w:t>
            </w:r>
          </w:p>
        </w:tc>
        <w:tc>
          <w:tcPr>
            <w:tcW w:w="313" w:type="pct"/>
            <w:shd w:val="clear" w:color="auto" w:fill="auto"/>
            <w:noWrap/>
            <w:vAlign w:val="center"/>
            <w:hideMark/>
          </w:tcPr>
          <w:p w14:paraId="0E06F236" w14:textId="77777777" w:rsidR="00F34E83" w:rsidRPr="00F86FFD" w:rsidRDefault="00F34E83" w:rsidP="00F52692">
            <w:pPr>
              <w:jc w:val="right"/>
              <w:rPr>
                <w:rFonts w:eastAsia="Times New Roman"/>
                <w:color w:val="000000"/>
                <w:lang w:eastAsia="en-GB"/>
              </w:rPr>
            </w:pPr>
            <w:r w:rsidRPr="00F86FFD">
              <w:t>11%</w:t>
            </w:r>
          </w:p>
        </w:tc>
        <w:tc>
          <w:tcPr>
            <w:tcW w:w="313" w:type="pct"/>
            <w:shd w:val="clear" w:color="auto" w:fill="auto"/>
            <w:noWrap/>
            <w:vAlign w:val="center"/>
            <w:hideMark/>
          </w:tcPr>
          <w:p w14:paraId="3B86BB16" w14:textId="77777777" w:rsidR="00F34E83" w:rsidRPr="00F86FFD" w:rsidRDefault="00F34E83" w:rsidP="00F52692">
            <w:pPr>
              <w:jc w:val="right"/>
              <w:rPr>
                <w:rFonts w:eastAsia="Times New Roman"/>
                <w:color w:val="000000"/>
                <w:lang w:eastAsia="en-GB"/>
              </w:rPr>
            </w:pPr>
            <w:r w:rsidRPr="00F86FFD">
              <w:t>13%</w:t>
            </w:r>
          </w:p>
        </w:tc>
      </w:tr>
      <w:tr w:rsidR="008C0D94" w:rsidRPr="00972260" w14:paraId="3ECC3704" w14:textId="77777777" w:rsidTr="00F86FFD">
        <w:trPr>
          <w:trHeight w:val="300"/>
        </w:trPr>
        <w:tc>
          <w:tcPr>
            <w:tcW w:w="2500" w:type="pct"/>
            <w:shd w:val="clear" w:color="auto" w:fill="auto"/>
            <w:noWrap/>
            <w:vAlign w:val="bottom"/>
            <w:hideMark/>
          </w:tcPr>
          <w:p w14:paraId="11348BF9" w14:textId="77777777" w:rsidR="00F34E83" w:rsidRPr="00F77645" w:rsidRDefault="00F34E83" w:rsidP="00D07923">
            <w:pPr>
              <w:rPr>
                <w:rFonts w:eastAsia="Times New Roman"/>
                <w:b/>
                <w:lang w:eastAsia="en-GB"/>
              </w:rPr>
            </w:pPr>
            <w:r w:rsidRPr="00F77645">
              <w:rPr>
                <w:b/>
              </w:rPr>
              <w:t>Social Sciences</w:t>
            </w:r>
          </w:p>
        </w:tc>
        <w:tc>
          <w:tcPr>
            <w:tcW w:w="313" w:type="pct"/>
            <w:shd w:val="clear" w:color="auto" w:fill="auto"/>
            <w:noWrap/>
            <w:vAlign w:val="center"/>
            <w:hideMark/>
          </w:tcPr>
          <w:p w14:paraId="27EA954B" w14:textId="77777777" w:rsidR="00F34E83" w:rsidRPr="00F86FFD" w:rsidRDefault="00F34E83" w:rsidP="00F52692">
            <w:pPr>
              <w:jc w:val="right"/>
              <w:rPr>
                <w:rFonts w:eastAsia="Times New Roman"/>
                <w:color w:val="000000"/>
                <w:lang w:eastAsia="en-GB"/>
              </w:rPr>
            </w:pPr>
            <w:r w:rsidRPr="00F86FFD">
              <w:t>6%</w:t>
            </w:r>
          </w:p>
        </w:tc>
        <w:tc>
          <w:tcPr>
            <w:tcW w:w="313" w:type="pct"/>
            <w:shd w:val="clear" w:color="auto" w:fill="auto"/>
            <w:noWrap/>
            <w:vAlign w:val="center"/>
            <w:hideMark/>
          </w:tcPr>
          <w:p w14:paraId="6D6E1CCF" w14:textId="77777777" w:rsidR="00F34E83" w:rsidRPr="00F86FFD" w:rsidRDefault="00F34E83" w:rsidP="00F52692">
            <w:pPr>
              <w:jc w:val="right"/>
              <w:rPr>
                <w:rFonts w:eastAsia="Times New Roman"/>
                <w:color w:val="000000"/>
                <w:lang w:eastAsia="en-GB"/>
              </w:rPr>
            </w:pPr>
            <w:r w:rsidRPr="00F86FFD">
              <w:t>6%</w:t>
            </w:r>
          </w:p>
        </w:tc>
        <w:tc>
          <w:tcPr>
            <w:tcW w:w="313" w:type="pct"/>
            <w:shd w:val="clear" w:color="auto" w:fill="auto"/>
            <w:noWrap/>
            <w:vAlign w:val="center"/>
            <w:hideMark/>
          </w:tcPr>
          <w:p w14:paraId="345424BD" w14:textId="77777777" w:rsidR="00F34E83" w:rsidRPr="00F86FFD" w:rsidRDefault="00F34E83" w:rsidP="00F52692">
            <w:pPr>
              <w:jc w:val="right"/>
              <w:rPr>
                <w:rFonts w:eastAsia="Times New Roman"/>
                <w:color w:val="000000"/>
                <w:lang w:eastAsia="en-GB"/>
              </w:rPr>
            </w:pPr>
            <w:r w:rsidRPr="00F86FFD">
              <w:t>7%</w:t>
            </w:r>
          </w:p>
        </w:tc>
        <w:tc>
          <w:tcPr>
            <w:tcW w:w="313" w:type="pct"/>
            <w:shd w:val="clear" w:color="auto" w:fill="auto"/>
            <w:noWrap/>
            <w:vAlign w:val="center"/>
            <w:hideMark/>
          </w:tcPr>
          <w:p w14:paraId="1B124419" w14:textId="77777777" w:rsidR="00F34E83" w:rsidRPr="00F86FFD" w:rsidRDefault="00F34E83" w:rsidP="00F52692">
            <w:pPr>
              <w:jc w:val="right"/>
              <w:rPr>
                <w:rFonts w:eastAsia="Times New Roman"/>
                <w:color w:val="000000"/>
                <w:lang w:eastAsia="en-GB"/>
              </w:rPr>
            </w:pPr>
            <w:r w:rsidRPr="00F86FFD">
              <w:t>4%</w:t>
            </w:r>
          </w:p>
        </w:tc>
        <w:tc>
          <w:tcPr>
            <w:tcW w:w="313" w:type="pct"/>
            <w:shd w:val="clear" w:color="auto" w:fill="auto"/>
            <w:noWrap/>
            <w:vAlign w:val="center"/>
            <w:hideMark/>
          </w:tcPr>
          <w:p w14:paraId="26CB39F7" w14:textId="77777777" w:rsidR="00F34E83" w:rsidRPr="00F86FFD" w:rsidRDefault="00F34E83" w:rsidP="00F52692">
            <w:pPr>
              <w:jc w:val="right"/>
              <w:rPr>
                <w:rFonts w:eastAsia="Times New Roman"/>
                <w:color w:val="000000"/>
                <w:lang w:eastAsia="en-GB"/>
              </w:rPr>
            </w:pPr>
            <w:r w:rsidRPr="00F86FFD">
              <w:t>5%</w:t>
            </w:r>
          </w:p>
        </w:tc>
        <w:tc>
          <w:tcPr>
            <w:tcW w:w="313" w:type="pct"/>
            <w:shd w:val="clear" w:color="auto" w:fill="auto"/>
            <w:noWrap/>
            <w:vAlign w:val="center"/>
            <w:hideMark/>
          </w:tcPr>
          <w:p w14:paraId="5D7B8C20" w14:textId="77777777" w:rsidR="00F34E83" w:rsidRPr="00F86FFD" w:rsidRDefault="00F34E83" w:rsidP="00F52692">
            <w:pPr>
              <w:jc w:val="right"/>
              <w:rPr>
                <w:rFonts w:eastAsia="Times New Roman"/>
                <w:color w:val="000000"/>
                <w:lang w:eastAsia="en-GB"/>
              </w:rPr>
            </w:pPr>
            <w:r w:rsidRPr="00F86FFD">
              <w:t>3%</w:t>
            </w:r>
          </w:p>
        </w:tc>
        <w:tc>
          <w:tcPr>
            <w:tcW w:w="313" w:type="pct"/>
            <w:shd w:val="clear" w:color="auto" w:fill="auto"/>
            <w:noWrap/>
            <w:vAlign w:val="center"/>
            <w:hideMark/>
          </w:tcPr>
          <w:p w14:paraId="67BB87D5" w14:textId="77777777" w:rsidR="00F34E83" w:rsidRPr="00F86FFD" w:rsidRDefault="00F34E83" w:rsidP="00F52692">
            <w:pPr>
              <w:jc w:val="right"/>
              <w:rPr>
                <w:rFonts w:eastAsia="Times New Roman"/>
                <w:color w:val="000000"/>
                <w:lang w:eastAsia="en-GB"/>
              </w:rPr>
            </w:pPr>
            <w:r w:rsidRPr="00F86FFD">
              <w:t>3%</w:t>
            </w:r>
          </w:p>
        </w:tc>
        <w:tc>
          <w:tcPr>
            <w:tcW w:w="313" w:type="pct"/>
            <w:shd w:val="clear" w:color="auto" w:fill="auto"/>
            <w:noWrap/>
            <w:vAlign w:val="center"/>
            <w:hideMark/>
          </w:tcPr>
          <w:p w14:paraId="2056D8E9" w14:textId="77777777" w:rsidR="00F34E83" w:rsidRPr="00F86FFD" w:rsidRDefault="00F34E83" w:rsidP="00F52692">
            <w:pPr>
              <w:jc w:val="right"/>
              <w:rPr>
                <w:rFonts w:eastAsia="Times New Roman"/>
                <w:color w:val="000000"/>
                <w:lang w:eastAsia="en-GB"/>
              </w:rPr>
            </w:pPr>
            <w:r w:rsidRPr="00F86FFD">
              <w:t>5%</w:t>
            </w:r>
          </w:p>
        </w:tc>
      </w:tr>
    </w:tbl>
    <w:p w14:paraId="72BE951C" w14:textId="6CB25B59" w:rsidR="00F34E83" w:rsidRDefault="00426BB3" w:rsidP="00D07923">
      <w:pPr>
        <w:rPr>
          <w:noProof/>
        </w:rPr>
      </w:pPr>
      <w:r>
        <w:rPr>
          <w:noProof/>
        </w:rPr>
        <w:t>*</w:t>
      </w:r>
      <w:r w:rsidR="00F34E83">
        <w:rPr>
          <w:noProof/>
        </w:rPr>
        <w:t>Percentages have been rounded</w:t>
      </w:r>
    </w:p>
    <w:p w14:paraId="72791211" w14:textId="093AE9DF" w:rsidR="00F34E83" w:rsidRDefault="004D73BB" w:rsidP="00D07923">
      <w:pPr>
        <w:pStyle w:val="Heading3"/>
      </w:pPr>
      <w:bookmarkStart w:id="98" w:name="_Toc474490030"/>
      <w:r>
        <w:lastRenderedPageBreak/>
        <w:t>4.20</w:t>
      </w:r>
      <w:r w:rsidR="00744204">
        <w:tab/>
      </w:r>
      <w:r w:rsidR="00F34E83" w:rsidRPr="007C17F7">
        <w:t xml:space="preserve">Ethnic group and </w:t>
      </w:r>
      <w:r w:rsidR="00F00D3C">
        <w:t>sex</w:t>
      </w:r>
      <w:r w:rsidR="00F34E83">
        <w:t xml:space="preserve"> breakdown</w:t>
      </w:r>
      <w:bookmarkEnd w:id="98"/>
    </w:p>
    <w:p w14:paraId="29B713E8" w14:textId="392074A1" w:rsidR="00F34E83" w:rsidRDefault="00F34E83" w:rsidP="00D07923">
      <w:pPr>
        <w:rPr>
          <w:lang w:eastAsia="en-GB"/>
        </w:rPr>
      </w:pPr>
      <w:r>
        <w:rPr>
          <w:lang w:eastAsia="en-GB"/>
        </w:rPr>
        <w:t xml:space="preserve">Overall, there are more young females than young males in the tracked cohort with the </w:t>
      </w:r>
      <w:r w:rsidR="008C0D94">
        <w:rPr>
          <w:lang w:eastAsia="en-GB"/>
        </w:rPr>
        <w:t>except</w:t>
      </w:r>
      <w:r w:rsidR="00D0131B">
        <w:rPr>
          <w:lang w:eastAsia="en-GB"/>
        </w:rPr>
        <w:t xml:space="preserve">ion of </w:t>
      </w:r>
      <w:r w:rsidR="008C0D94">
        <w:rPr>
          <w:lang w:eastAsia="en-GB"/>
        </w:rPr>
        <w:t xml:space="preserve">the </w:t>
      </w:r>
      <w:r>
        <w:rPr>
          <w:lang w:eastAsia="en-GB"/>
        </w:rPr>
        <w:t xml:space="preserve">Asian group of </w:t>
      </w:r>
      <w:r w:rsidR="008216C6">
        <w:rPr>
          <w:lang w:eastAsia="en-GB"/>
        </w:rPr>
        <w:t>students</w:t>
      </w:r>
      <w:r w:rsidR="002F1892">
        <w:rPr>
          <w:lang w:eastAsia="en-GB"/>
        </w:rPr>
        <w:t>,</w:t>
      </w:r>
      <w:r w:rsidR="008C0D94">
        <w:rPr>
          <w:lang w:eastAsia="en-GB"/>
        </w:rPr>
        <w:t xml:space="preserve"> which has a proportion of </w:t>
      </w:r>
      <w:r>
        <w:rPr>
          <w:lang w:eastAsia="en-GB"/>
        </w:rPr>
        <w:t xml:space="preserve">53% males and 47% females.  The Chinese </w:t>
      </w:r>
      <w:r w:rsidR="00460D8A">
        <w:rPr>
          <w:lang w:eastAsia="en-GB"/>
        </w:rPr>
        <w:t>student</w:t>
      </w:r>
      <w:r>
        <w:rPr>
          <w:lang w:eastAsia="en-GB"/>
        </w:rPr>
        <w:t xml:space="preserve"> group is </w:t>
      </w:r>
      <w:r w:rsidR="00436711">
        <w:rPr>
          <w:lang w:eastAsia="en-GB"/>
        </w:rPr>
        <w:t xml:space="preserve">more equal but females are over </w:t>
      </w:r>
      <w:r>
        <w:rPr>
          <w:lang w:eastAsia="en-GB"/>
        </w:rPr>
        <w:t>represented in all other groups.</w:t>
      </w:r>
    </w:p>
    <w:p w14:paraId="6F837D53" w14:textId="77777777" w:rsidR="00F34E83" w:rsidRPr="00B22A17" w:rsidRDefault="00F34E83" w:rsidP="00D07923">
      <w:pPr>
        <w:rPr>
          <w:lang w:eastAsia="en-GB"/>
        </w:rPr>
      </w:pPr>
    </w:p>
    <w:p w14:paraId="1DE5F0BD" w14:textId="64DB541E" w:rsidR="00F34E83" w:rsidRPr="00B22A17" w:rsidRDefault="00F34E83" w:rsidP="00D07923">
      <w:pPr>
        <w:rPr>
          <w:noProof/>
        </w:rPr>
      </w:pPr>
      <w:r w:rsidRPr="00F52692">
        <w:rPr>
          <w:b/>
          <w:noProof/>
        </w:rPr>
        <w:t>Figure 5</w:t>
      </w:r>
      <w:r w:rsidR="00972260" w:rsidRPr="00F52692">
        <w:rPr>
          <w:b/>
          <w:noProof/>
        </w:rPr>
        <w:t>:</w:t>
      </w:r>
      <w:r w:rsidRPr="00F52692">
        <w:rPr>
          <w:b/>
          <w:noProof/>
        </w:rPr>
        <w:t xml:space="preserve"> Chart showing </w:t>
      </w:r>
      <w:r w:rsidR="00F00D3C" w:rsidRPr="00F52692">
        <w:rPr>
          <w:b/>
          <w:noProof/>
        </w:rPr>
        <w:t>sex</w:t>
      </w:r>
      <w:r w:rsidRPr="00F52692">
        <w:rPr>
          <w:b/>
          <w:noProof/>
        </w:rPr>
        <w:t xml:space="preserve"> and ethnic group breakdown </w:t>
      </w:r>
      <w:r w:rsidR="002F1892" w:rsidRPr="00F52692">
        <w:rPr>
          <w:b/>
          <w:noProof/>
        </w:rPr>
        <w:t>for young students in</w:t>
      </w:r>
      <w:r w:rsidR="008C0D94" w:rsidRPr="00F52692">
        <w:rPr>
          <w:b/>
          <w:noProof/>
        </w:rPr>
        <w:t xml:space="preserve"> the </w:t>
      </w:r>
      <w:r w:rsidRPr="00F52692">
        <w:rPr>
          <w:b/>
          <w:noProof/>
        </w:rPr>
        <w:t xml:space="preserve"> combined cohort 2011-2013</w:t>
      </w:r>
      <w:r>
        <w:rPr>
          <w:noProof/>
          <w:lang w:eastAsia="en-GB"/>
        </w:rPr>
        <w:drawing>
          <wp:inline distT="0" distB="0" distL="0" distR="0" wp14:anchorId="4E754F74" wp14:editId="53776F1F">
            <wp:extent cx="5754757" cy="2892287"/>
            <wp:effectExtent l="0" t="0" r="0" b="3810"/>
            <wp:docPr id="10" name="Chart 10">
              <a:extLst xmlns:a="http://schemas.openxmlformats.org/drawingml/2006/main">
                <a:ext uri="{FF2B5EF4-FFF2-40B4-BE49-F238E27FC236}">
                  <a16:creationId xmlns:a16="http://schemas.microsoft.com/office/drawing/2014/main" id="{BA7A42E2-2641-4467-9FC8-AFBEA4D414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BD8CB69" w14:textId="5D84C380" w:rsidR="00F34E83" w:rsidRDefault="00744204" w:rsidP="00D07923">
      <w:pPr>
        <w:pStyle w:val="Heading3"/>
      </w:pPr>
      <w:bookmarkStart w:id="99" w:name="_Toc474490031"/>
      <w:bookmarkStart w:id="100" w:name="_Toc429151324"/>
      <w:r>
        <w:t>4.2</w:t>
      </w:r>
      <w:r w:rsidR="004D73BB">
        <w:t>1</w:t>
      </w:r>
      <w:r>
        <w:tab/>
      </w:r>
      <w:r w:rsidR="00426BB3">
        <w:t>Ethnic group and provider t</w:t>
      </w:r>
      <w:r w:rsidR="00F34E83">
        <w:t>ype</w:t>
      </w:r>
      <w:bookmarkEnd w:id="99"/>
    </w:p>
    <w:p w14:paraId="55C2D6F2" w14:textId="6C35642E" w:rsidR="00F34E83" w:rsidRPr="00241793" w:rsidRDefault="008C0D94" w:rsidP="00D07923">
      <w:r>
        <w:t xml:space="preserve">Table 21 shows the breakdown of </w:t>
      </w:r>
      <w:r w:rsidR="00F510C9">
        <w:t xml:space="preserve">the ethnic group cohorts </w:t>
      </w:r>
      <w:r w:rsidR="00027E01">
        <w:t xml:space="preserve">broken down into </w:t>
      </w:r>
      <w:r w:rsidR="00F510C9">
        <w:t xml:space="preserve">FE </w:t>
      </w:r>
      <w:r w:rsidR="00027E01">
        <w:t>and Sixth Form College</w:t>
      </w:r>
      <w:r w:rsidR="00310336">
        <w:t>.</w:t>
      </w:r>
    </w:p>
    <w:p w14:paraId="49C73D34" w14:textId="77777777" w:rsidR="002F1892" w:rsidRDefault="002F1892" w:rsidP="00D07923"/>
    <w:p w14:paraId="2EBCEFC3" w14:textId="2F96DDC9" w:rsidR="00F34E83" w:rsidRPr="00F52692" w:rsidRDefault="00F34E83" w:rsidP="00D07923">
      <w:pPr>
        <w:rPr>
          <w:rFonts w:eastAsiaTheme="majorEastAsia" w:cstheme="majorBidi"/>
          <w:b/>
          <w:noProof/>
          <w:color w:val="323E4F" w:themeColor="text2" w:themeShade="BF"/>
          <w:sz w:val="56"/>
          <w:szCs w:val="32"/>
          <w:highlight w:val="lightGray"/>
        </w:rPr>
      </w:pPr>
      <w:r w:rsidRPr="00F52692">
        <w:rPr>
          <w:b/>
        </w:rPr>
        <w:t>Table 21</w:t>
      </w:r>
      <w:r w:rsidR="00972260" w:rsidRPr="00F52692">
        <w:rPr>
          <w:b/>
        </w:rPr>
        <w:t>:</w:t>
      </w:r>
      <w:r w:rsidRPr="00F52692">
        <w:rPr>
          <w:b/>
        </w:rPr>
        <w:t xml:space="preserve"> Eth</w:t>
      </w:r>
      <w:r w:rsidR="008C0D94" w:rsidRPr="00F52692">
        <w:rPr>
          <w:b/>
        </w:rPr>
        <w:t>nic group and Level 3 provider t</w:t>
      </w:r>
      <w:r w:rsidRPr="00F52692">
        <w:rPr>
          <w:b/>
        </w:rPr>
        <w:t>ype</w:t>
      </w:r>
    </w:p>
    <w:tbl>
      <w:tblPr>
        <w:tblW w:w="5000" w:type="pct"/>
        <w:tblLook w:val="04A0" w:firstRow="1" w:lastRow="0" w:firstColumn="1" w:lastColumn="0" w:noHBand="0" w:noVBand="1"/>
      </w:tblPr>
      <w:tblGrid>
        <w:gridCol w:w="1192"/>
        <w:gridCol w:w="985"/>
        <w:gridCol w:w="1623"/>
        <w:gridCol w:w="985"/>
        <w:gridCol w:w="1623"/>
        <w:gridCol w:w="985"/>
        <w:gridCol w:w="1623"/>
      </w:tblGrid>
      <w:tr w:rsidR="00F34E83" w:rsidRPr="008872E0" w14:paraId="04BAB756" w14:textId="77777777" w:rsidTr="00D00329">
        <w:trPr>
          <w:trHeight w:val="343"/>
          <w:tblHeader/>
        </w:trPr>
        <w:tc>
          <w:tcPr>
            <w:tcW w:w="704" w:type="pct"/>
            <w:vMerge w:val="restart"/>
            <w:tcBorders>
              <w:top w:val="single" w:sz="4" w:space="0" w:color="auto"/>
              <w:left w:val="single" w:sz="4" w:space="0" w:color="auto"/>
              <w:right w:val="single" w:sz="4" w:space="0" w:color="auto"/>
            </w:tcBorders>
            <w:shd w:val="clear" w:color="auto" w:fill="1F3864" w:themeFill="accent5" w:themeFillShade="80"/>
            <w:noWrap/>
            <w:vAlign w:val="center"/>
            <w:hideMark/>
          </w:tcPr>
          <w:p w14:paraId="2146CA42" w14:textId="77777777" w:rsidR="00F34E83" w:rsidRPr="00F77645" w:rsidRDefault="00F34E83" w:rsidP="00D07923">
            <w:pPr>
              <w:rPr>
                <w:b/>
                <w:lang w:eastAsia="en-GB"/>
              </w:rPr>
            </w:pPr>
            <w:r w:rsidRPr="00F77645">
              <w:rPr>
                <w:b/>
                <w:lang w:eastAsia="en-GB"/>
              </w:rPr>
              <w:t> </w:t>
            </w:r>
          </w:p>
          <w:p w14:paraId="33CA0538" w14:textId="77777777" w:rsidR="00F34E83" w:rsidRPr="00F77645" w:rsidRDefault="00F34E83" w:rsidP="00D07923">
            <w:pPr>
              <w:rPr>
                <w:b/>
                <w:lang w:eastAsia="en-GB"/>
              </w:rPr>
            </w:pPr>
            <w:r w:rsidRPr="00F77645">
              <w:rPr>
                <w:b/>
                <w:lang w:eastAsia="en-GB"/>
              </w:rPr>
              <w:t>Ethnic group</w:t>
            </w:r>
          </w:p>
        </w:tc>
        <w:tc>
          <w:tcPr>
            <w:tcW w:w="1432" w:type="pct"/>
            <w:gridSpan w:val="2"/>
            <w:tcBorders>
              <w:top w:val="single" w:sz="4" w:space="0" w:color="auto"/>
              <w:left w:val="nil"/>
              <w:bottom w:val="single" w:sz="4" w:space="0" w:color="auto"/>
              <w:right w:val="single" w:sz="4" w:space="0" w:color="auto"/>
            </w:tcBorders>
            <w:shd w:val="clear" w:color="auto" w:fill="1F3864" w:themeFill="accent5" w:themeFillShade="80"/>
            <w:noWrap/>
            <w:vAlign w:val="center"/>
            <w:hideMark/>
          </w:tcPr>
          <w:p w14:paraId="6836F482" w14:textId="7FD8FAD7" w:rsidR="00F34E83" w:rsidRPr="00F52692" w:rsidRDefault="0015485A" w:rsidP="00F52692">
            <w:pPr>
              <w:jc w:val="center"/>
              <w:rPr>
                <w:b/>
                <w:lang w:eastAsia="en-GB"/>
              </w:rPr>
            </w:pPr>
            <w:r w:rsidRPr="00F52692">
              <w:rPr>
                <w:b/>
                <w:lang w:eastAsia="en-GB"/>
              </w:rPr>
              <w:t>2011-2012</w:t>
            </w:r>
          </w:p>
        </w:tc>
        <w:tc>
          <w:tcPr>
            <w:tcW w:w="1432" w:type="pct"/>
            <w:gridSpan w:val="2"/>
            <w:tcBorders>
              <w:top w:val="single" w:sz="4" w:space="0" w:color="auto"/>
              <w:left w:val="nil"/>
              <w:bottom w:val="single" w:sz="4" w:space="0" w:color="auto"/>
              <w:right w:val="single" w:sz="4" w:space="0" w:color="auto"/>
            </w:tcBorders>
            <w:shd w:val="clear" w:color="auto" w:fill="1F3864" w:themeFill="accent5" w:themeFillShade="80"/>
            <w:noWrap/>
            <w:vAlign w:val="center"/>
            <w:hideMark/>
          </w:tcPr>
          <w:p w14:paraId="1F4EFDCA" w14:textId="1F774D4E" w:rsidR="00F34E83" w:rsidRPr="00F52692" w:rsidRDefault="0015485A" w:rsidP="00F52692">
            <w:pPr>
              <w:jc w:val="center"/>
              <w:rPr>
                <w:b/>
                <w:lang w:eastAsia="en-GB"/>
              </w:rPr>
            </w:pPr>
            <w:r w:rsidRPr="00F52692">
              <w:rPr>
                <w:b/>
                <w:lang w:eastAsia="en-GB"/>
              </w:rPr>
              <w:t>2012-2013</w:t>
            </w:r>
          </w:p>
        </w:tc>
        <w:tc>
          <w:tcPr>
            <w:tcW w:w="1432" w:type="pct"/>
            <w:gridSpan w:val="2"/>
            <w:tcBorders>
              <w:top w:val="single" w:sz="4" w:space="0" w:color="auto"/>
              <w:left w:val="nil"/>
              <w:bottom w:val="single" w:sz="4" w:space="0" w:color="auto"/>
              <w:right w:val="single" w:sz="4" w:space="0" w:color="auto"/>
            </w:tcBorders>
            <w:shd w:val="clear" w:color="auto" w:fill="1F3864" w:themeFill="accent5" w:themeFillShade="80"/>
            <w:noWrap/>
            <w:vAlign w:val="center"/>
            <w:hideMark/>
          </w:tcPr>
          <w:p w14:paraId="346AEAB3" w14:textId="4EB99A44" w:rsidR="00F34E83" w:rsidRPr="00F52692" w:rsidRDefault="00EE7EEE" w:rsidP="00F52692">
            <w:pPr>
              <w:jc w:val="center"/>
              <w:rPr>
                <w:b/>
                <w:lang w:eastAsia="en-GB"/>
              </w:rPr>
            </w:pPr>
            <w:r w:rsidRPr="00F52692">
              <w:rPr>
                <w:b/>
                <w:lang w:eastAsia="en-GB"/>
              </w:rPr>
              <w:t>2013-2014</w:t>
            </w:r>
          </w:p>
        </w:tc>
      </w:tr>
      <w:tr w:rsidR="00F34E83" w:rsidRPr="008872E0" w14:paraId="592D7D32" w14:textId="77777777" w:rsidTr="00D00329">
        <w:trPr>
          <w:trHeight w:val="1053"/>
          <w:tblHeader/>
        </w:trPr>
        <w:tc>
          <w:tcPr>
            <w:tcW w:w="704" w:type="pct"/>
            <w:vMerge/>
            <w:tcBorders>
              <w:left w:val="single" w:sz="4" w:space="0" w:color="auto"/>
              <w:bottom w:val="single" w:sz="4" w:space="0" w:color="auto"/>
              <w:right w:val="single" w:sz="4" w:space="0" w:color="auto"/>
            </w:tcBorders>
            <w:shd w:val="clear" w:color="auto" w:fill="1F3864" w:themeFill="accent5" w:themeFillShade="80"/>
            <w:noWrap/>
            <w:vAlign w:val="bottom"/>
            <w:hideMark/>
          </w:tcPr>
          <w:p w14:paraId="0A181DB6" w14:textId="77777777" w:rsidR="00F34E83" w:rsidRPr="00F77645" w:rsidRDefault="00F34E83" w:rsidP="00D07923">
            <w:pPr>
              <w:rPr>
                <w:b/>
                <w:lang w:eastAsia="en-GB"/>
              </w:rPr>
            </w:pPr>
          </w:p>
        </w:tc>
        <w:tc>
          <w:tcPr>
            <w:tcW w:w="546" w:type="pct"/>
            <w:tcBorders>
              <w:top w:val="nil"/>
              <w:left w:val="nil"/>
              <w:bottom w:val="single" w:sz="4" w:space="0" w:color="auto"/>
              <w:right w:val="single" w:sz="4" w:space="0" w:color="auto"/>
            </w:tcBorders>
            <w:shd w:val="clear" w:color="auto" w:fill="1F3864" w:themeFill="accent5" w:themeFillShade="80"/>
            <w:noWrap/>
            <w:vAlign w:val="center"/>
            <w:hideMark/>
          </w:tcPr>
          <w:p w14:paraId="5A387CD2" w14:textId="019601BC" w:rsidR="00F34E83" w:rsidRPr="00F52692" w:rsidRDefault="0050474F" w:rsidP="00F52692">
            <w:pPr>
              <w:jc w:val="center"/>
              <w:rPr>
                <w:b/>
                <w:lang w:eastAsia="en-GB"/>
              </w:rPr>
            </w:pPr>
            <w:r w:rsidRPr="00F52692">
              <w:rPr>
                <w:b/>
                <w:lang w:eastAsia="en-GB"/>
              </w:rPr>
              <w:t>FE c</w:t>
            </w:r>
            <w:r w:rsidR="00F34E83" w:rsidRPr="00F52692">
              <w:rPr>
                <w:b/>
                <w:lang w:eastAsia="en-GB"/>
              </w:rPr>
              <w:t>ollege</w:t>
            </w:r>
          </w:p>
        </w:tc>
        <w:tc>
          <w:tcPr>
            <w:tcW w:w="886" w:type="pct"/>
            <w:tcBorders>
              <w:top w:val="nil"/>
              <w:left w:val="nil"/>
              <w:bottom w:val="single" w:sz="4" w:space="0" w:color="auto"/>
              <w:right w:val="single" w:sz="4" w:space="0" w:color="auto"/>
            </w:tcBorders>
            <w:shd w:val="clear" w:color="auto" w:fill="1F3864" w:themeFill="accent5" w:themeFillShade="80"/>
            <w:noWrap/>
            <w:vAlign w:val="center"/>
            <w:hideMark/>
          </w:tcPr>
          <w:p w14:paraId="44197CD9" w14:textId="62FB66C8" w:rsidR="00F34E83" w:rsidRPr="00F52692" w:rsidRDefault="0050474F" w:rsidP="00F52692">
            <w:pPr>
              <w:jc w:val="center"/>
              <w:rPr>
                <w:b/>
                <w:lang w:eastAsia="en-GB"/>
              </w:rPr>
            </w:pPr>
            <w:r w:rsidRPr="00F52692">
              <w:rPr>
                <w:b/>
                <w:lang w:eastAsia="en-GB"/>
              </w:rPr>
              <w:t>Sixth Form c</w:t>
            </w:r>
            <w:r w:rsidR="00F34E83" w:rsidRPr="00F52692">
              <w:rPr>
                <w:b/>
                <w:lang w:eastAsia="en-GB"/>
              </w:rPr>
              <w:t>ollege</w:t>
            </w:r>
          </w:p>
        </w:tc>
        <w:tc>
          <w:tcPr>
            <w:tcW w:w="546" w:type="pct"/>
            <w:tcBorders>
              <w:top w:val="nil"/>
              <w:left w:val="nil"/>
              <w:bottom w:val="single" w:sz="4" w:space="0" w:color="auto"/>
              <w:right w:val="single" w:sz="4" w:space="0" w:color="auto"/>
            </w:tcBorders>
            <w:shd w:val="clear" w:color="auto" w:fill="1F3864" w:themeFill="accent5" w:themeFillShade="80"/>
            <w:noWrap/>
            <w:vAlign w:val="center"/>
            <w:hideMark/>
          </w:tcPr>
          <w:p w14:paraId="20D774A4" w14:textId="795EC6D8" w:rsidR="00F34E83" w:rsidRPr="00F52692" w:rsidRDefault="0050474F" w:rsidP="00F52692">
            <w:pPr>
              <w:jc w:val="center"/>
              <w:rPr>
                <w:b/>
                <w:lang w:eastAsia="en-GB"/>
              </w:rPr>
            </w:pPr>
            <w:r w:rsidRPr="00F52692">
              <w:rPr>
                <w:b/>
                <w:lang w:eastAsia="en-GB"/>
              </w:rPr>
              <w:t>FE c</w:t>
            </w:r>
            <w:r w:rsidR="00F34E83" w:rsidRPr="00F52692">
              <w:rPr>
                <w:b/>
                <w:lang w:eastAsia="en-GB"/>
              </w:rPr>
              <w:t>ollege</w:t>
            </w:r>
          </w:p>
        </w:tc>
        <w:tc>
          <w:tcPr>
            <w:tcW w:w="886" w:type="pct"/>
            <w:tcBorders>
              <w:top w:val="nil"/>
              <w:left w:val="nil"/>
              <w:bottom w:val="single" w:sz="4" w:space="0" w:color="auto"/>
              <w:right w:val="single" w:sz="4" w:space="0" w:color="auto"/>
            </w:tcBorders>
            <w:shd w:val="clear" w:color="auto" w:fill="1F3864" w:themeFill="accent5" w:themeFillShade="80"/>
            <w:noWrap/>
            <w:vAlign w:val="center"/>
            <w:hideMark/>
          </w:tcPr>
          <w:p w14:paraId="04A268F6" w14:textId="0039AA3B" w:rsidR="00F34E83" w:rsidRPr="00F52692" w:rsidRDefault="0050474F" w:rsidP="00F52692">
            <w:pPr>
              <w:jc w:val="center"/>
              <w:rPr>
                <w:b/>
                <w:lang w:eastAsia="en-GB"/>
              </w:rPr>
            </w:pPr>
            <w:r w:rsidRPr="00F52692">
              <w:rPr>
                <w:b/>
                <w:lang w:eastAsia="en-GB"/>
              </w:rPr>
              <w:t>Sixth Form c</w:t>
            </w:r>
            <w:r w:rsidR="00F34E83" w:rsidRPr="00F52692">
              <w:rPr>
                <w:b/>
                <w:lang w:eastAsia="en-GB"/>
              </w:rPr>
              <w:t>ollege</w:t>
            </w:r>
          </w:p>
        </w:tc>
        <w:tc>
          <w:tcPr>
            <w:tcW w:w="546" w:type="pct"/>
            <w:tcBorders>
              <w:top w:val="nil"/>
              <w:left w:val="nil"/>
              <w:bottom w:val="single" w:sz="4" w:space="0" w:color="auto"/>
              <w:right w:val="single" w:sz="4" w:space="0" w:color="auto"/>
            </w:tcBorders>
            <w:shd w:val="clear" w:color="auto" w:fill="1F3864" w:themeFill="accent5" w:themeFillShade="80"/>
            <w:noWrap/>
            <w:vAlign w:val="center"/>
            <w:hideMark/>
          </w:tcPr>
          <w:p w14:paraId="65A14D60" w14:textId="458000D1" w:rsidR="00F34E83" w:rsidRPr="00F52692" w:rsidRDefault="0050474F" w:rsidP="00F52692">
            <w:pPr>
              <w:jc w:val="center"/>
              <w:rPr>
                <w:b/>
                <w:lang w:eastAsia="en-GB"/>
              </w:rPr>
            </w:pPr>
            <w:r w:rsidRPr="00F52692">
              <w:rPr>
                <w:b/>
                <w:lang w:eastAsia="en-GB"/>
              </w:rPr>
              <w:t>FE c</w:t>
            </w:r>
            <w:r w:rsidR="00F34E83" w:rsidRPr="00F52692">
              <w:rPr>
                <w:b/>
                <w:lang w:eastAsia="en-GB"/>
              </w:rPr>
              <w:t>ollege</w:t>
            </w:r>
          </w:p>
        </w:tc>
        <w:tc>
          <w:tcPr>
            <w:tcW w:w="886" w:type="pct"/>
            <w:tcBorders>
              <w:top w:val="nil"/>
              <w:left w:val="nil"/>
              <w:bottom w:val="single" w:sz="4" w:space="0" w:color="auto"/>
              <w:right w:val="single" w:sz="4" w:space="0" w:color="auto"/>
            </w:tcBorders>
            <w:shd w:val="clear" w:color="auto" w:fill="1F3864" w:themeFill="accent5" w:themeFillShade="80"/>
            <w:noWrap/>
            <w:vAlign w:val="center"/>
            <w:hideMark/>
          </w:tcPr>
          <w:p w14:paraId="78225BED" w14:textId="3CAF8B55" w:rsidR="00F34E83" w:rsidRPr="00F52692" w:rsidRDefault="0050474F" w:rsidP="00F52692">
            <w:pPr>
              <w:jc w:val="center"/>
              <w:rPr>
                <w:b/>
                <w:lang w:eastAsia="en-GB"/>
              </w:rPr>
            </w:pPr>
            <w:r w:rsidRPr="00F52692">
              <w:rPr>
                <w:b/>
                <w:lang w:eastAsia="en-GB"/>
              </w:rPr>
              <w:t>Sixth Form c</w:t>
            </w:r>
            <w:r w:rsidR="00F34E83" w:rsidRPr="00F52692">
              <w:rPr>
                <w:b/>
                <w:lang w:eastAsia="en-GB"/>
              </w:rPr>
              <w:t>ollege</w:t>
            </w:r>
          </w:p>
        </w:tc>
      </w:tr>
      <w:tr w:rsidR="00F34E83" w:rsidRPr="008872E0" w14:paraId="6DB59190" w14:textId="77777777" w:rsidTr="00D00329">
        <w:trPr>
          <w:trHeight w:val="300"/>
        </w:trPr>
        <w:tc>
          <w:tcPr>
            <w:tcW w:w="704" w:type="pct"/>
            <w:tcBorders>
              <w:top w:val="nil"/>
              <w:left w:val="single" w:sz="4" w:space="0" w:color="auto"/>
              <w:bottom w:val="single" w:sz="4" w:space="0" w:color="auto"/>
              <w:right w:val="single" w:sz="4" w:space="0" w:color="auto"/>
            </w:tcBorders>
            <w:shd w:val="clear" w:color="auto" w:fill="auto"/>
            <w:noWrap/>
            <w:vAlign w:val="bottom"/>
            <w:hideMark/>
          </w:tcPr>
          <w:p w14:paraId="4128C8CC" w14:textId="77777777" w:rsidR="00F34E83" w:rsidRPr="00F77645" w:rsidRDefault="00F34E83" w:rsidP="00D07923">
            <w:pPr>
              <w:rPr>
                <w:b/>
                <w:lang w:eastAsia="en-GB"/>
              </w:rPr>
            </w:pPr>
            <w:r w:rsidRPr="00F77645">
              <w:rPr>
                <w:b/>
                <w:lang w:eastAsia="en-GB"/>
              </w:rPr>
              <w:t>Asian</w:t>
            </w:r>
          </w:p>
        </w:tc>
        <w:tc>
          <w:tcPr>
            <w:tcW w:w="546" w:type="pct"/>
            <w:tcBorders>
              <w:top w:val="nil"/>
              <w:left w:val="nil"/>
              <w:bottom w:val="single" w:sz="4" w:space="0" w:color="auto"/>
              <w:right w:val="single" w:sz="4" w:space="0" w:color="auto"/>
            </w:tcBorders>
            <w:shd w:val="clear" w:color="auto" w:fill="auto"/>
            <w:noWrap/>
            <w:vAlign w:val="bottom"/>
            <w:hideMark/>
          </w:tcPr>
          <w:p w14:paraId="54AC0796" w14:textId="77777777" w:rsidR="00F34E83" w:rsidRPr="008872E0" w:rsidRDefault="00F34E83" w:rsidP="00F52692">
            <w:pPr>
              <w:jc w:val="right"/>
              <w:rPr>
                <w:lang w:eastAsia="en-GB"/>
              </w:rPr>
            </w:pPr>
            <w:r w:rsidRPr="008872E0">
              <w:rPr>
                <w:lang w:eastAsia="en-GB"/>
              </w:rPr>
              <w:t>66%</w:t>
            </w:r>
          </w:p>
        </w:tc>
        <w:tc>
          <w:tcPr>
            <w:tcW w:w="886" w:type="pct"/>
            <w:tcBorders>
              <w:top w:val="nil"/>
              <w:left w:val="nil"/>
              <w:bottom w:val="single" w:sz="4" w:space="0" w:color="auto"/>
              <w:right w:val="single" w:sz="4" w:space="0" w:color="auto"/>
            </w:tcBorders>
            <w:shd w:val="clear" w:color="auto" w:fill="auto"/>
            <w:noWrap/>
            <w:vAlign w:val="bottom"/>
            <w:hideMark/>
          </w:tcPr>
          <w:p w14:paraId="66ABD849" w14:textId="77777777" w:rsidR="00F34E83" w:rsidRPr="008872E0" w:rsidRDefault="00F34E83" w:rsidP="00F52692">
            <w:pPr>
              <w:jc w:val="right"/>
              <w:rPr>
                <w:lang w:eastAsia="en-GB"/>
              </w:rPr>
            </w:pPr>
            <w:r w:rsidRPr="008872E0">
              <w:rPr>
                <w:lang w:eastAsia="en-GB"/>
              </w:rPr>
              <w:t>34%</w:t>
            </w:r>
          </w:p>
        </w:tc>
        <w:tc>
          <w:tcPr>
            <w:tcW w:w="546" w:type="pct"/>
            <w:tcBorders>
              <w:top w:val="nil"/>
              <w:left w:val="nil"/>
              <w:bottom w:val="single" w:sz="4" w:space="0" w:color="auto"/>
              <w:right w:val="single" w:sz="4" w:space="0" w:color="auto"/>
            </w:tcBorders>
            <w:shd w:val="clear" w:color="auto" w:fill="auto"/>
            <w:noWrap/>
            <w:vAlign w:val="bottom"/>
            <w:hideMark/>
          </w:tcPr>
          <w:p w14:paraId="69955DB5" w14:textId="77777777" w:rsidR="00F34E83" w:rsidRPr="008872E0" w:rsidRDefault="00F34E83" w:rsidP="00F52692">
            <w:pPr>
              <w:jc w:val="right"/>
              <w:rPr>
                <w:lang w:eastAsia="en-GB"/>
              </w:rPr>
            </w:pPr>
            <w:r w:rsidRPr="008872E0">
              <w:rPr>
                <w:lang w:eastAsia="en-GB"/>
              </w:rPr>
              <w:t>65%</w:t>
            </w:r>
          </w:p>
        </w:tc>
        <w:tc>
          <w:tcPr>
            <w:tcW w:w="886" w:type="pct"/>
            <w:tcBorders>
              <w:top w:val="nil"/>
              <w:left w:val="nil"/>
              <w:bottom w:val="single" w:sz="4" w:space="0" w:color="auto"/>
              <w:right w:val="single" w:sz="4" w:space="0" w:color="auto"/>
            </w:tcBorders>
            <w:shd w:val="clear" w:color="auto" w:fill="auto"/>
            <w:noWrap/>
            <w:vAlign w:val="bottom"/>
            <w:hideMark/>
          </w:tcPr>
          <w:p w14:paraId="2238C5E4" w14:textId="77777777" w:rsidR="00F34E83" w:rsidRPr="008872E0" w:rsidRDefault="00F34E83" w:rsidP="00F52692">
            <w:pPr>
              <w:jc w:val="right"/>
              <w:rPr>
                <w:lang w:eastAsia="en-GB"/>
              </w:rPr>
            </w:pPr>
            <w:r w:rsidRPr="008872E0">
              <w:rPr>
                <w:lang w:eastAsia="en-GB"/>
              </w:rPr>
              <w:t>35%</w:t>
            </w:r>
          </w:p>
        </w:tc>
        <w:tc>
          <w:tcPr>
            <w:tcW w:w="546" w:type="pct"/>
            <w:tcBorders>
              <w:top w:val="nil"/>
              <w:left w:val="nil"/>
              <w:bottom w:val="single" w:sz="4" w:space="0" w:color="auto"/>
              <w:right w:val="single" w:sz="4" w:space="0" w:color="auto"/>
            </w:tcBorders>
            <w:shd w:val="clear" w:color="auto" w:fill="auto"/>
            <w:noWrap/>
            <w:vAlign w:val="bottom"/>
            <w:hideMark/>
          </w:tcPr>
          <w:p w14:paraId="770C8D32" w14:textId="77777777" w:rsidR="00F34E83" w:rsidRPr="008872E0" w:rsidRDefault="00F34E83" w:rsidP="00F52692">
            <w:pPr>
              <w:jc w:val="right"/>
              <w:rPr>
                <w:lang w:eastAsia="en-GB"/>
              </w:rPr>
            </w:pPr>
            <w:r w:rsidRPr="008872E0">
              <w:rPr>
                <w:lang w:eastAsia="en-GB"/>
              </w:rPr>
              <w:t>63%</w:t>
            </w:r>
          </w:p>
        </w:tc>
        <w:tc>
          <w:tcPr>
            <w:tcW w:w="886" w:type="pct"/>
            <w:tcBorders>
              <w:top w:val="nil"/>
              <w:left w:val="nil"/>
              <w:bottom w:val="single" w:sz="4" w:space="0" w:color="auto"/>
              <w:right w:val="single" w:sz="4" w:space="0" w:color="auto"/>
            </w:tcBorders>
            <w:shd w:val="clear" w:color="auto" w:fill="auto"/>
            <w:noWrap/>
            <w:vAlign w:val="bottom"/>
            <w:hideMark/>
          </w:tcPr>
          <w:p w14:paraId="3791C168" w14:textId="77777777" w:rsidR="00F34E83" w:rsidRPr="008872E0" w:rsidRDefault="00F34E83" w:rsidP="00F52692">
            <w:pPr>
              <w:jc w:val="right"/>
              <w:rPr>
                <w:lang w:eastAsia="en-GB"/>
              </w:rPr>
            </w:pPr>
            <w:r w:rsidRPr="008872E0">
              <w:rPr>
                <w:lang w:eastAsia="en-GB"/>
              </w:rPr>
              <w:t>37%</w:t>
            </w:r>
          </w:p>
        </w:tc>
      </w:tr>
      <w:tr w:rsidR="00F34E83" w:rsidRPr="008872E0" w14:paraId="155A49D1" w14:textId="77777777" w:rsidTr="00D00329">
        <w:trPr>
          <w:trHeight w:val="300"/>
        </w:trPr>
        <w:tc>
          <w:tcPr>
            <w:tcW w:w="704" w:type="pct"/>
            <w:tcBorders>
              <w:top w:val="nil"/>
              <w:left w:val="single" w:sz="4" w:space="0" w:color="auto"/>
              <w:bottom w:val="single" w:sz="4" w:space="0" w:color="auto"/>
              <w:right w:val="single" w:sz="4" w:space="0" w:color="auto"/>
            </w:tcBorders>
            <w:shd w:val="clear" w:color="auto" w:fill="auto"/>
            <w:noWrap/>
            <w:vAlign w:val="bottom"/>
            <w:hideMark/>
          </w:tcPr>
          <w:p w14:paraId="699E38E5" w14:textId="77777777" w:rsidR="00F34E83" w:rsidRPr="00F77645" w:rsidRDefault="00F34E83" w:rsidP="00D07923">
            <w:pPr>
              <w:rPr>
                <w:b/>
                <w:lang w:eastAsia="en-GB"/>
              </w:rPr>
            </w:pPr>
            <w:r w:rsidRPr="00F77645">
              <w:rPr>
                <w:b/>
                <w:lang w:eastAsia="en-GB"/>
              </w:rPr>
              <w:t>Black</w:t>
            </w:r>
          </w:p>
        </w:tc>
        <w:tc>
          <w:tcPr>
            <w:tcW w:w="546" w:type="pct"/>
            <w:tcBorders>
              <w:top w:val="nil"/>
              <w:left w:val="nil"/>
              <w:bottom w:val="single" w:sz="4" w:space="0" w:color="auto"/>
              <w:right w:val="single" w:sz="4" w:space="0" w:color="auto"/>
            </w:tcBorders>
            <w:shd w:val="clear" w:color="auto" w:fill="auto"/>
            <w:noWrap/>
            <w:vAlign w:val="bottom"/>
            <w:hideMark/>
          </w:tcPr>
          <w:p w14:paraId="75F9A57F" w14:textId="77777777" w:rsidR="00F34E83" w:rsidRPr="008872E0" w:rsidRDefault="00F34E83" w:rsidP="00F52692">
            <w:pPr>
              <w:jc w:val="right"/>
              <w:rPr>
                <w:lang w:eastAsia="en-GB"/>
              </w:rPr>
            </w:pPr>
            <w:r w:rsidRPr="008872E0">
              <w:rPr>
                <w:lang w:eastAsia="en-GB"/>
              </w:rPr>
              <w:t>67%</w:t>
            </w:r>
          </w:p>
        </w:tc>
        <w:tc>
          <w:tcPr>
            <w:tcW w:w="886" w:type="pct"/>
            <w:tcBorders>
              <w:top w:val="nil"/>
              <w:left w:val="nil"/>
              <w:bottom w:val="single" w:sz="4" w:space="0" w:color="auto"/>
              <w:right w:val="single" w:sz="4" w:space="0" w:color="auto"/>
            </w:tcBorders>
            <w:shd w:val="clear" w:color="auto" w:fill="auto"/>
            <w:noWrap/>
            <w:vAlign w:val="bottom"/>
            <w:hideMark/>
          </w:tcPr>
          <w:p w14:paraId="054EE018" w14:textId="77777777" w:rsidR="00F34E83" w:rsidRPr="008872E0" w:rsidRDefault="00F34E83" w:rsidP="00F52692">
            <w:pPr>
              <w:jc w:val="right"/>
              <w:rPr>
                <w:lang w:eastAsia="en-GB"/>
              </w:rPr>
            </w:pPr>
            <w:r w:rsidRPr="008872E0">
              <w:rPr>
                <w:lang w:eastAsia="en-GB"/>
              </w:rPr>
              <w:t>33%</w:t>
            </w:r>
          </w:p>
        </w:tc>
        <w:tc>
          <w:tcPr>
            <w:tcW w:w="546" w:type="pct"/>
            <w:tcBorders>
              <w:top w:val="nil"/>
              <w:left w:val="nil"/>
              <w:bottom w:val="single" w:sz="4" w:space="0" w:color="auto"/>
              <w:right w:val="single" w:sz="4" w:space="0" w:color="auto"/>
            </w:tcBorders>
            <w:shd w:val="clear" w:color="auto" w:fill="auto"/>
            <w:noWrap/>
            <w:vAlign w:val="bottom"/>
            <w:hideMark/>
          </w:tcPr>
          <w:p w14:paraId="3DF79C03" w14:textId="77777777" w:rsidR="00F34E83" w:rsidRPr="008872E0" w:rsidRDefault="00F34E83" w:rsidP="00F52692">
            <w:pPr>
              <w:jc w:val="right"/>
              <w:rPr>
                <w:lang w:eastAsia="en-GB"/>
              </w:rPr>
            </w:pPr>
            <w:r w:rsidRPr="008872E0">
              <w:rPr>
                <w:lang w:eastAsia="en-GB"/>
              </w:rPr>
              <w:t>65%</w:t>
            </w:r>
          </w:p>
        </w:tc>
        <w:tc>
          <w:tcPr>
            <w:tcW w:w="886" w:type="pct"/>
            <w:tcBorders>
              <w:top w:val="nil"/>
              <w:left w:val="nil"/>
              <w:bottom w:val="single" w:sz="4" w:space="0" w:color="auto"/>
              <w:right w:val="single" w:sz="4" w:space="0" w:color="auto"/>
            </w:tcBorders>
            <w:shd w:val="clear" w:color="auto" w:fill="auto"/>
            <w:noWrap/>
            <w:vAlign w:val="bottom"/>
            <w:hideMark/>
          </w:tcPr>
          <w:p w14:paraId="5F28E7C5" w14:textId="77777777" w:rsidR="00F34E83" w:rsidRPr="008872E0" w:rsidRDefault="00F34E83" w:rsidP="00F52692">
            <w:pPr>
              <w:jc w:val="right"/>
              <w:rPr>
                <w:lang w:eastAsia="en-GB"/>
              </w:rPr>
            </w:pPr>
            <w:r w:rsidRPr="008872E0">
              <w:rPr>
                <w:lang w:eastAsia="en-GB"/>
              </w:rPr>
              <w:t>35%</w:t>
            </w:r>
          </w:p>
        </w:tc>
        <w:tc>
          <w:tcPr>
            <w:tcW w:w="546" w:type="pct"/>
            <w:tcBorders>
              <w:top w:val="nil"/>
              <w:left w:val="nil"/>
              <w:bottom w:val="single" w:sz="4" w:space="0" w:color="auto"/>
              <w:right w:val="single" w:sz="4" w:space="0" w:color="auto"/>
            </w:tcBorders>
            <w:shd w:val="clear" w:color="auto" w:fill="auto"/>
            <w:noWrap/>
            <w:vAlign w:val="bottom"/>
            <w:hideMark/>
          </w:tcPr>
          <w:p w14:paraId="3F5051C0" w14:textId="77777777" w:rsidR="00F34E83" w:rsidRPr="008872E0" w:rsidRDefault="00F34E83" w:rsidP="00F52692">
            <w:pPr>
              <w:jc w:val="right"/>
              <w:rPr>
                <w:lang w:eastAsia="en-GB"/>
              </w:rPr>
            </w:pPr>
            <w:r w:rsidRPr="008872E0">
              <w:rPr>
                <w:lang w:eastAsia="en-GB"/>
              </w:rPr>
              <w:t>62%</w:t>
            </w:r>
          </w:p>
        </w:tc>
        <w:tc>
          <w:tcPr>
            <w:tcW w:w="886" w:type="pct"/>
            <w:tcBorders>
              <w:top w:val="nil"/>
              <w:left w:val="nil"/>
              <w:bottom w:val="single" w:sz="4" w:space="0" w:color="auto"/>
              <w:right w:val="single" w:sz="4" w:space="0" w:color="auto"/>
            </w:tcBorders>
            <w:shd w:val="clear" w:color="auto" w:fill="auto"/>
            <w:noWrap/>
            <w:vAlign w:val="bottom"/>
            <w:hideMark/>
          </w:tcPr>
          <w:p w14:paraId="075CFCC8" w14:textId="77777777" w:rsidR="00F34E83" w:rsidRPr="008872E0" w:rsidRDefault="00F34E83" w:rsidP="00F52692">
            <w:pPr>
              <w:jc w:val="right"/>
              <w:rPr>
                <w:lang w:eastAsia="en-GB"/>
              </w:rPr>
            </w:pPr>
            <w:r w:rsidRPr="008872E0">
              <w:rPr>
                <w:lang w:eastAsia="en-GB"/>
              </w:rPr>
              <w:t>38%</w:t>
            </w:r>
          </w:p>
        </w:tc>
      </w:tr>
      <w:tr w:rsidR="00F34E83" w:rsidRPr="008872E0" w14:paraId="129A9A19" w14:textId="77777777" w:rsidTr="00D00329">
        <w:trPr>
          <w:trHeight w:val="300"/>
        </w:trPr>
        <w:tc>
          <w:tcPr>
            <w:tcW w:w="704" w:type="pct"/>
            <w:tcBorders>
              <w:top w:val="nil"/>
              <w:left w:val="single" w:sz="4" w:space="0" w:color="auto"/>
              <w:bottom w:val="single" w:sz="4" w:space="0" w:color="auto"/>
              <w:right w:val="single" w:sz="4" w:space="0" w:color="auto"/>
            </w:tcBorders>
            <w:shd w:val="clear" w:color="auto" w:fill="auto"/>
            <w:noWrap/>
            <w:vAlign w:val="bottom"/>
            <w:hideMark/>
          </w:tcPr>
          <w:p w14:paraId="43CEA381" w14:textId="77777777" w:rsidR="00F34E83" w:rsidRPr="00F77645" w:rsidRDefault="00F34E83" w:rsidP="00D07923">
            <w:pPr>
              <w:rPr>
                <w:b/>
                <w:lang w:eastAsia="en-GB"/>
              </w:rPr>
            </w:pPr>
            <w:r w:rsidRPr="00F77645">
              <w:rPr>
                <w:b/>
                <w:lang w:eastAsia="en-GB"/>
              </w:rPr>
              <w:t>Chinese</w:t>
            </w:r>
          </w:p>
        </w:tc>
        <w:tc>
          <w:tcPr>
            <w:tcW w:w="546" w:type="pct"/>
            <w:tcBorders>
              <w:top w:val="nil"/>
              <w:left w:val="nil"/>
              <w:bottom w:val="single" w:sz="4" w:space="0" w:color="auto"/>
              <w:right w:val="single" w:sz="4" w:space="0" w:color="auto"/>
            </w:tcBorders>
            <w:shd w:val="clear" w:color="auto" w:fill="auto"/>
            <w:noWrap/>
            <w:vAlign w:val="bottom"/>
            <w:hideMark/>
          </w:tcPr>
          <w:p w14:paraId="696357C3" w14:textId="77777777" w:rsidR="00F34E83" w:rsidRPr="008872E0" w:rsidRDefault="00F34E83" w:rsidP="00F52692">
            <w:pPr>
              <w:jc w:val="right"/>
              <w:rPr>
                <w:lang w:eastAsia="en-GB"/>
              </w:rPr>
            </w:pPr>
            <w:r w:rsidRPr="008872E0">
              <w:rPr>
                <w:lang w:eastAsia="en-GB"/>
              </w:rPr>
              <w:t>63%</w:t>
            </w:r>
          </w:p>
        </w:tc>
        <w:tc>
          <w:tcPr>
            <w:tcW w:w="886" w:type="pct"/>
            <w:tcBorders>
              <w:top w:val="nil"/>
              <w:left w:val="nil"/>
              <w:bottom w:val="single" w:sz="4" w:space="0" w:color="auto"/>
              <w:right w:val="single" w:sz="4" w:space="0" w:color="auto"/>
            </w:tcBorders>
            <w:shd w:val="clear" w:color="auto" w:fill="auto"/>
            <w:noWrap/>
            <w:vAlign w:val="bottom"/>
            <w:hideMark/>
          </w:tcPr>
          <w:p w14:paraId="232AD41F" w14:textId="77777777" w:rsidR="00F34E83" w:rsidRPr="008872E0" w:rsidRDefault="00F34E83" w:rsidP="00F52692">
            <w:pPr>
              <w:jc w:val="right"/>
              <w:rPr>
                <w:lang w:eastAsia="en-GB"/>
              </w:rPr>
            </w:pPr>
            <w:r w:rsidRPr="008872E0">
              <w:rPr>
                <w:lang w:eastAsia="en-GB"/>
              </w:rPr>
              <w:t>37%</w:t>
            </w:r>
          </w:p>
        </w:tc>
        <w:tc>
          <w:tcPr>
            <w:tcW w:w="546" w:type="pct"/>
            <w:tcBorders>
              <w:top w:val="nil"/>
              <w:left w:val="nil"/>
              <w:bottom w:val="single" w:sz="4" w:space="0" w:color="auto"/>
              <w:right w:val="single" w:sz="4" w:space="0" w:color="auto"/>
            </w:tcBorders>
            <w:shd w:val="clear" w:color="auto" w:fill="auto"/>
            <w:noWrap/>
            <w:vAlign w:val="bottom"/>
            <w:hideMark/>
          </w:tcPr>
          <w:p w14:paraId="3D185B8A" w14:textId="77777777" w:rsidR="00F34E83" w:rsidRPr="008872E0" w:rsidRDefault="00F34E83" w:rsidP="00F52692">
            <w:pPr>
              <w:jc w:val="right"/>
              <w:rPr>
                <w:lang w:eastAsia="en-GB"/>
              </w:rPr>
            </w:pPr>
            <w:r w:rsidRPr="008872E0">
              <w:rPr>
                <w:lang w:eastAsia="en-GB"/>
              </w:rPr>
              <w:t>60%</w:t>
            </w:r>
          </w:p>
        </w:tc>
        <w:tc>
          <w:tcPr>
            <w:tcW w:w="886" w:type="pct"/>
            <w:tcBorders>
              <w:top w:val="nil"/>
              <w:left w:val="nil"/>
              <w:bottom w:val="single" w:sz="4" w:space="0" w:color="auto"/>
              <w:right w:val="single" w:sz="4" w:space="0" w:color="auto"/>
            </w:tcBorders>
            <w:shd w:val="clear" w:color="auto" w:fill="auto"/>
            <w:noWrap/>
            <w:vAlign w:val="bottom"/>
            <w:hideMark/>
          </w:tcPr>
          <w:p w14:paraId="6A7C9266" w14:textId="77777777" w:rsidR="00F34E83" w:rsidRPr="008872E0" w:rsidRDefault="00F34E83" w:rsidP="00F52692">
            <w:pPr>
              <w:jc w:val="right"/>
              <w:rPr>
                <w:lang w:eastAsia="en-GB"/>
              </w:rPr>
            </w:pPr>
            <w:r w:rsidRPr="008872E0">
              <w:rPr>
                <w:lang w:eastAsia="en-GB"/>
              </w:rPr>
              <w:t>40%</w:t>
            </w:r>
          </w:p>
        </w:tc>
        <w:tc>
          <w:tcPr>
            <w:tcW w:w="546" w:type="pct"/>
            <w:tcBorders>
              <w:top w:val="nil"/>
              <w:left w:val="nil"/>
              <w:bottom w:val="single" w:sz="4" w:space="0" w:color="auto"/>
              <w:right w:val="single" w:sz="4" w:space="0" w:color="auto"/>
            </w:tcBorders>
            <w:shd w:val="clear" w:color="auto" w:fill="auto"/>
            <w:noWrap/>
            <w:vAlign w:val="bottom"/>
            <w:hideMark/>
          </w:tcPr>
          <w:p w14:paraId="48094805" w14:textId="77777777" w:rsidR="00F34E83" w:rsidRPr="008872E0" w:rsidRDefault="00F34E83" w:rsidP="00F52692">
            <w:pPr>
              <w:jc w:val="right"/>
              <w:rPr>
                <w:lang w:eastAsia="en-GB"/>
              </w:rPr>
            </w:pPr>
            <w:r w:rsidRPr="008872E0">
              <w:rPr>
                <w:lang w:eastAsia="en-GB"/>
              </w:rPr>
              <w:t>55%</w:t>
            </w:r>
          </w:p>
        </w:tc>
        <w:tc>
          <w:tcPr>
            <w:tcW w:w="886" w:type="pct"/>
            <w:tcBorders>
              <w:top w:val="nil"/>
              <w:left w:val="nil"/>
              <w:bottom w:val="single" w:sz="4" w:space="0" w:color="auto"/>
              <w:right w:val="single" w:sz="4" w:space="0" w:color="auto"/>
            </w:tcBorders>
            <w:shd w:val="clear" w:color="auto" w:fill="auto"/>
            <w:noWrap/>
            <w:vAlign w:val="bottom"/>
            <w:hideMark/>
          </w:tcPr>
          <w:p w14:paraId="271CB00D" w14:textId="77777777" w:rsidR="00F34E83" w:rsidRPr="008872E0" w:rsidRDefault="00F34E83" w:rsidP="00F52692">
            <w:pPr>
              <w:jc w:val="right"/>
              <w:rPr>
                <w:lang w:eastAsia="en-GB"/>
              </w:rPr>
            </w:pPr>
            <w:r w:rsidRPr="008872E0">
              <w:rPr>
                <w:lang w:eastAsia="en-GB"/>
              </w:rPr>
              <w:t>45%</w:t>
            </w:r>
          </w:p>
        </w:tc>
      </w:tr>
      <w:tr w:rsidR="00F34E83" w:rsidRPr="008872E0" w14:paraId="6797EFFC" w14:textId="77777777" w:rsidTr="00D00329">
        <w:trPr>
          <w:trHeight w:val="300"/>
        </w:trPr>
        <w:tc>
          <w:tcPr>
            <w:tcW w:w="704" w:type="pct"/>
            <w:tcBorders>
              <w:top w:val="nil"/>
              <w:left w:val="single" w:sz="4" w:space="0" w:color="auto"/>
              <w:bottom w:val="single" w:sz="4" w:space="0" w:color="auto"/>
              <w:right w:val="single" w:sz="4" w:space="0" w:color="auto"/>
            </w:tcBorders>
            <w:shd w:val="clear" w:color="auto" w:fill="auto"/>
            <w:noWrap/>
            <w:vAlign w:val="bottom"/>
            <w:hideMark/>
          </w:tcPr>
          <w:p w14:paraId="50166D79" w14:textId="77777777" w:rsidR="00F34E83" w:rsidRPr="00F77645" w:rsidRDefault="00F34E83" w:rsidP="00D07923">
            <w:pPr>
              <w:rPr>
                <w:b/>
                <w:lang w:eastAsia="en-GB"/>
              </w:rPr>
            </w:pPr>
            <w:r w:rsidRPr="00F77645">
              <w:rPr>
                <w:b/>
                <w:lang w:eastAsia="en-GB"/>
              </w:rPr>
              <w:t>Mixed</w:t>
            </w:r>
          </w:p>
        </w:tc>
        <w:tc>
          <w:tcPr>
            <w:tcW w:w="546" w:type="pct"/>
            <w:tcBorders>
              <w:top w:val="nil"/>
              <w:left w:val="nil"/>
              <w:bottom w:val="single" w:sz="4" w:space="0" w:color="auto"/>
              <w:right w:val="single" w:sz="4" w:space="0" w:color="auto"/>
            </w:tcBorders>
            <w:shd w:val="clear" w:color="auto" w:fill="auto"/>
            <w:noWrap/>
            <w:vAlign w:val="bottom"/>
            <w:hideMark/>
          </w:tcPr>
          <w:p w14:paraId="0772A43C" w14:textId="77777777" w:rsidR="00F34E83" w:rsidRPr="008872E0" w:rsidRDefault="00F34E83" w:rsidP="00F52692">
            <w:pPr>
              <w:jc w:val="right"/>
              <w:rPr>
                <w:lang w:eastAsia="en-GB"/>
              </w:rPr>
            </w:pPr>
            <w:r w:rsidRPr="008872E0">
              <w:rPr>
                <w:lang w:eastAsia="en-GB"/>
              </w:rPr>
              <w:t>79%</w:t>
            </w:r>
          </w:p>
        </w:tc>
        <w:tc>
          <w:tcPr>
            <w:tcW w:w="886" w:type="pct"/>
            <w:tcBorders>
              <w:top w:val="nil"/>
              <w:left w:val="nil"/>
              <w:bottom w:val="single" w:sz="4" w:space="0" w:color="auto"/>
              <w:right w:val="single" w:sz="4" w:space="0" w:color="auto"/>
            </w:tcBorders>
            <w:shd w:val="clear" w:color="auto" w:fill="auto"/>
            <w:noWrap/>
            <w:vAlign w:val="bottom"/>
            <w:hideMark/>
          </w:tcPr>
          <w:p w14:paraId="54134D24" w14:textId="77777777" w:rsidR="00F34E83" w:rsidRPr="008872E0" w:rsidRDefault="00F34E83" w:rsidP="00F52692">
            <w:pPr>
              <w:jc w:val="right"/>
              <w:rPr>
                <w:lang w:eastAsia="en-GB"/>
              </w:rPr>
            </w:pPr>
            <w:r w:rsidRPr="008872E0">
              <w:rPr>
                <w:lang w:eastAsia="en-GB"/>
              </w:rPr>
              <w:t>21%</w:t>
            </w:r>
          </w:p>
        </w:tc>
        <w:tc>
          <w:tcPr>
            <w:tcW w:w="546" w:type="pct"/>
            <w:tcBorders>
              <w:top w:val="nil"/>
              <w:left w:val="nil"/>
              <w:bottom w:val="single" w:sz="4" w:space="0" w:color="auto"/>
              <w:right w:val="single" w:sz="4" w:space="0" w:color="auto"/>
            </w:tcBorders>
            <w:shd w:val="clear" w:color="auto" w:fill="auto"/>
            <w:noWrap/>
            <w:vAlign w:val="bottom"/>
            <w:hideMark/>
          </w:tcPr>
          <w:p w14:paraId="03833287" w14:textId="77777777" w:rsidR="00F34E83" w:rsidRPr="008872E0" w:rsidRDefault="00F34E83" w:rsidP="00F52692">
            <w:pPr>
              <w:jc w:val="right"/>
              <w:rPr>
                <w:lang w:eastAsia="en-GB"/>
              </w:rPr>
            </w:pPr>
            <w:r w:rsidRPr="008872E0">
              <w:rPr>
                <w:lang w:eastAsia="en-GB"/>
              </w:rPr>
              <w:t>80%</w:t>
            </w:r>
          </w:p>
        </w:tc>
        <w:tc>
          <w:tcPr>
            <w:tcW w:w="886" w:type="pct"/>
            <w:tcBorders>
              <w:top w:val="nil"/>
              <w:left w:val="nil"/>
              <w:bottom w:val="single" w:sz="4" w:space="0" w:color="auto"/>
              <w:right w:val="single" w:sz="4" w:space="0" w:color="auto"/>
            </w:tcBorders>
            <w:shd w:val="clear" w:color="auto" w:fill="auto"/>
            <w:noWrap/>
            <w:vAlign w:val="bottom"/>
            <w:hideMark/>
          </w:tcPr>
          <w:p w14:paraId="5B360D5A" w14:textId="77777777" w:rsidR="00F34E83" w:rsidRPr="008872E0" w:rsidRDefault="00F34E83" w:rsidP="00F52692">
            <w:pPr>
              <w:jc w:val="right"/>
              <w:rPr>
                <w:lang w:eastAsia="en-GB"/>
              </w:rPr>
            </w:pPr>
            <w:r w:rsidRPr="008872E0">
              <w:rPr>
                <w:lang w:eastAsia="en-GB"/>
              </w:rPr>
              <w:t>20%</w:t>
            </w:r>
          </w:p>
        </w:tc>
        <w:tc>
          <w:tcPr>
            <w:tcW w:w="546" w:type="pct"/>
            <w:tcBorders>
              <w:top w:val="nil"/>
              <w:left w:val="nil"/>
              <w:bottom w:val="single" w:sz="4" w:space="0" w:color="auto"/>
              <w:right w:val="single" w:sz="4" w:space="0" w:color="auto"/>
            </w:tcBorders>
            <w:shd w:val="clear" w:color="auto" w:fill="auto"/>
            <w:noWrap/>
            <w:vAlign w:val="bottom"/>
            <w:hideMark/>
          </w:tcPr>
          <w:p w14:paraId="43AB2B42" w14:textId="77777777" w:rsidR="00F34E83" w:rsidRPr="008872E0" w:rsidRDefault="00F34E83" w:rsidP="00F52692">
            <w:pPr>
              <w:jc w:val="right"/>
              <w:rPr>
                <w:lang w:eastAsia="en-GB"/>
              </w:rPr>
            </w:pPr>
            <w:r w:rsidRPr="008872E0">
              <w:rPr>
                <w:lang w:eastAsia="en-GB"/>
              </w:rPr>
              <w:t>75%</w:t>
            </w:r>
          </w:p>
        </w:tc>
        <w:tc>
          <w:tcPr>
            <w:tcW w:w="886" w:type="pct"/>
            <w:tcBorders>
              <w:top w:val="nil"/>
              <w:left w:val="nil"/>
              <w:bottom w:val="single" w:sz="4" w:space="0" w:color="auto"/>
              <w:right w:val="single" w:sz="4" w:space="0" w:color="auto"/>
            </w:tcBorders>
            <w:shd w:val="clear" w:color="auto" w:fill="auto"/>
            <w:noWrap/>
            <w:vAlign w:val="bottom"/>
            <w:hideMark/>
          </w:tcPr>
          <w:p w14:paraId="18A75C98" w14:textId="77777777" w:rsidR="00F34E83" w:rsidRPr="008872E0" w:rsidRDefault="00F34E83" w:rsidP="00F52692">
            <w:pPr>
              <w:jc w:val="right"/>
              <w:rPr>
                <w:lang w:eastAsia="en-GB"/>
              </w:rPr>
            </w:pPr>
            <w:r w:rsidRPr="008872E0">
              <w:rPr>
                <w:lang w:eastAsia="en-GB"/>
              </w:rPr>
              <w:t>25%</w:t>
            </w:r>
          </w:p>
        </w:tc>
      </w:tr>
      <w:tr w:rsidR="00F34E83" w:rsidRPr="008872E0" w14:paraId="4E1A594D" w14:textId="77777777" w:rsidTr="00D00329">
        <w:trPr>
          <w:trHeight w:val="300"/>
        </w:trPr>
        <w:tc>
          <w:tcPr>
            <w:tcW w:w="704" w:type="pct"/>
            <w:tcBorders>
              <w:top w:val="nil"/>
              <w:left w:val="single" w:sz="4" w:space="0" w:color="auto"/>
              <w:bottom w:val="single" w:sz="4" w:space="0" w:color="auto"/>
              <w:right w:val="single" w:sz="4" w:space="0" w:color="auto"/>
            </w:tcBorders>
            <w:shd w:val="clear" w:color="auto" w:fill="auto"/>
            <w:noWrap/>
            <w:vAlign w:val="bottom"/>
            <w:hideMark/>
          </w:tcPr>
          <w:p w14:paraId="4ADE7C4D" w14:textId="77777777" w:rsidR="00F34E83" w:rsidRPr="00F77645" w:rsidRDefault="00F34E83" w:rsidP="00D07923">
            <w:pPr>
              <w:rPr>
                <w:b/>
                <w:lang w:eastAsia="en-GB"/>
              </w:rPr>
            </w:pPr>
            <w:r w:rsidRPr="00F77645">
              <w:rPr>
                <w:b/>
                <w:lang w:eastAsia="en-GB"/>
              </w:rPr>
              <w:t>Other</w:t>
            </w:r>
          </w:p>
        </w:tc>
        <w:tc>
          <w:tcPr>
            <w:tcW w:w="546" w:type="pct"/>
            <w:tcBorders>
              <w:top w:val="nil"/>
              <w:left w:val="nil"/>
              <w:bottom w:val="single" w:sz="4" w:space="0" w:color="auto"/>
              <w:right w:val="single" w:sz="4" w:space="0" w:color="auto"/>
            </w:tcBorders>
            <w:shd w:val="clear" w:color="auto" w:fill="auto"/>
            <w:noWrap/>
            <w:vAlign w:val="bottom"/>
            <w:hideMark/>
          </w:tcPr>
          <w:p w14:paraId="54536313" w14:textId="77777777" w:rsidR="00F34E83" w:rsidRPr="008872E0" w:rsidRDefault="00F34E83" w:rsidP="00F52692">
            <w:pPr>
              <w:jc w:val="right"/>
              <w:rPr>
                <w:lang w:eastAsia="en-GB"/>
              </w:rPr>
            </w:pPr>
            <w:r w:rsidRPr="008872E0">
              <w:rPr>
                <w:lang w:eastAsia="en-GB"/>
              </w:rPr>
              <w:t>80%</w:t>
            </w:r>
          </w:p>
        </w:tc>
        <w:tc>
          <w:tcPr>
            <w:tcW w:w="886" w:type="pct"/>
            <w:tcBorders>
              <w:top w:val="nil"/>
              <w:left w:val="nil"/>
              <w:bottom w:val="single" w:sz="4" w:space="0" w:color="auto"/>
              <w:right w:val="single" w:sz="4" w:space="0" w:color="auto"/>
            </w:tcBorders>
            <w:shd w:val="clear" w:color="auto" w:fill="auto"/>
            <w:noWrap/>
            <w:vAlign w:val="bottom"/>
            <w:hideMark/>
          </w:tcPr>
          <w:p w14:paraId="1E0CA639" w14:textId="77777777" w:rsidR="00F34E83" w:rsidRPr="008872E0" w:rsidRDefault="00F34E83" w:rsidP="00F52692">
            <w:pPr>
              <w:jc w:val="right"/>
              <w:rPr>
                <w:lang w:eastAsia="en-GB"/>
              </w:rPr>
            </w:pPr>
            <w:r w:rsidRPr="008872E0">
              <w:rPr>
                <w:lang w:eastAsia="en-GB"/>
              </w:rPr>
              <w:t>20%</w:t>
            </w:r>
          </w:p>
        </w:tc>
        <w:tc>
          <w:tcPr>
            <w:tcW w:w="546" w:type="pct"/>
            <w:tcBorders>
              <w:top w:val="nil"/>
              <w:left w:val="nil"/>
              <w:bottom w:val="single" w:sz="4" w:space="0" w:color="auto"/>
              <w:right w:val="single" w:sz="4" w:space="0" w:color="auto"/>
            </w:tcBorders>
            <w:shd w:val="clear" w:color="auto" w:fill="auto"/>
            <w:noWrap/>
            <w:vAlign w:val="bottom"/>
            <w:hideMark/>
          </w:tcPr>
          <w:p w14:paraId="665195C6" w14:textId="77777777" w:rsidR="00F34E83" w:rsidRPr="008872E0" w:rsidRDefault="00F34E83" w:rsidP="00F52692">
            <w:pPr>
              <w:jc w:val="right"/>
              <w:rPr>
                <w:lang w:eastAsia="en-GB"/>
              </w:rPr>
            </w:pPr>
            <w:r w:rsidRPr="008872E0">
              <w:rPr>
                <w:lang w:eastAsia="en-GB"/>
              </w:rPr>
              <w:t>79%</w:t>
            </w:r>
          </w:p>
        </w:tc>
        <w:tc>
          <w:tcPr>
            <w:tcW w:w="886" w:type="pct"/>
            <w:tcBorders>
              <w:top w:val="nil"/>
              <w:left w:val="nil"/>
              <w:bottom w:val="single" w:sz="4" w:space="0" w:color="auto"/>
              <w:right w:val="single" w:sz="4" w:space="0" w:color="auto"/>
            </w:tcBorders>
            <w:shd w:val="clear" w:color="auto" w:fill="auto"/>
            <w:noWrap/>
            <w:vAlign w:val="bottom"/>
            <w:hideMark/>
          </w:tcPr>
          <w:p w14:paraId="62EBA831" w14:textId="77777777" w:rsidR="00F34E83" w:rsidRPr="008872E0" w:rsidRDefault="00F34E83" w:rsidP="00F52692">
            <w:pPr>
              <w:jc w:val="right"/>
              <w:rPr>
                <w:lang w:eastAsia="en-GB"/>
              </w:rPr>
            </w:pPr>
            <w:r w:rsidRPr="008872E0">
              <w:rPr>
                <w:lang w:eastAsia="en-GB"/>
              </w:rPr>
              <w:t>21%</w:t>
            </w:r>
          </w:p>
        </w:tc>
        <w:tc>
          <w:tcPr>
            <w:tcW w:w="546" w:type="pct"/>
            <w:tcBorders>
              <w:top w:val="nil"/>
              <w:left w:val="nil"/>
              <w:bottom w:val="single" w:sz="4" w:space="0" w:color="auto"/>
              <w:right w:val="single" w:sz="4" w:space="0" w:color="auto"/>
            </w:tcBorders>
            <w:shd w:val="clear" w:color="auto" w:fill="auto"/>
            <w:noWrap/>
            <w:vAlign w:val="bottom"/>
            <w:hideMark/>
          </w:tcPr>
          <w:p w14:paraId="05A042C9" w14:textId="77777777" w:rsidR="00F34E83" w:rsidRPr="008872E0" w:rsidRDefault="00F34E83" w:rsidP="00F52692">
            <w:pPr>
              <w:jc w:val="right"/>
              <w:rPr>
                <w:lang w:eastAsia="en-GB"/>
              </w:rPr>
            </w:pPr>
            <w:r w:rsidRPr="008872E0">
              <w:rPr>
                <w:lang w:eastAsia="en-GB"/>
              </w:rPr>
              <w:t>75%</w:t>
            </w:r>
          </w:p>
        </w:tc>
        <w:tc>
          <w:tcPr>
            <w:tcW w:w="886" w:type="pct"/>
            <w:tcBorders>
              <w:top w:val="nil"/>
              <w:left w:val="nil"/>
              <w:bottom w:val="single" w:sz="4" w:space="0" w:color="auto"/>
              <w:right w:val="single" w:sz="4" w:space="0" w:color="auto"/>
            </w:tcBorders>
            <w:shd w:val="clear" w:color="auto" w:fill="auto"/>
            <w:noWrap/>
            <w:vAlign w:val="bottom"/>
            <w:hideMark/>
          </w:tcPr>
          <w:p w14:paraId="702ECA78" w14:textId="77777777" w:rsidR="00F34E83" w:rsidRPr="008872E0" w:rsidRDefault="00F34E83" w:rsidP="00F52692">
            <w:pPr>
              <w:jc w:val="right"/>
              <w:rPr>
                <w:lang w:eastAsia="en-GB"/>
              </w:rPr>
            </w:pPr>
            <w:r w:rsidRPr="008872E0">
              <w:rPr>
                <w:lang w:eastAsia="en-GB"/>
              </w:rPr>
              <w:t>25%</w:t>
            </w:r>
          </w:p>
        </w:tc>
      </w:tr>
      <w:tr w:rsidR="00F34E83" w:rsidRPr="008872E0" w14:paraId="30F9B2DA" w14:textId="77777777" w:rsidTr="00D00329">
        <w:trPr>
          <w:trHeight w:val="300"/>
        </w:trPr>
        <w:tc>
          <w:tcPr>
            <w:tcW w:w="704" w:type="pct"/>
            <w:tcBorders>
              <w:top w:val="nil"/>
              <w:left w:val="single" w:sz="4" w:space="0" w:color="auto"/>
              <w:bottom w:val="single" w:sz="4" w:space="0" w:color="auto"/>
              <w:right w:val="single" w:sz="4" w:space="0" w:color="auto"/>
            </w:tcBorders>
            <w:shd w:val="clear" w:color="auto" w:fill="auto"/>
            <w:noWrap/>
            <w:vAlign w:val="bottom"/>
            <w:hideMark/>
          </w:tcPr>
          <w:p w14:paraId="63E0B49D" w14:textId="77777777" w:rsidR="00F34E83" w:rsidRPr="00F77645" w:rsidRDefault="00F34E83" w:rsidP="00D07923">
            <w:pPr>
              <w:rPr>
                <w:b/>
                <w:lang w:eastAsia="en-GB"/>
              </w:rPr>
            </w:pPr>
            <w:r w:rsidRPr="00F77645">
              <w:rPr>
                <w:b/>
                <w:lang w:eastAsia="en-GB"/>
              </w:rPr>
              <w:t>White</w:t>
            </w:r>
          </w:p>
        </w:tc>
        <w:tc>
          <w:tcPr>
            <w:tcW w:w="546" w:type="pct"/>
            <w:tcBorders>
              <w:top w:val="nil"/>
              <w:left w:val="nil"/>
              <w:bottom w:val="single" w:sz="4" w:space="0" w:color="auto"/>
              <w:right w:val="single" w:sz="4" w:space="0" w:color="auto"/>
            </w:tcBorders>
            <w:shd w:val="clear" w:color="auto" w:fill="auto"/>
            <w:noWrap/>
            <w:vAlign w:val="bottom"/>
            <w:hideMark/>
          </w:tcPr>
          <w:p w14:paraId="3E7DDC7A" w14:textId="77777777" w:rsidR="00F34E83" w:rsidRPr="008872E0" w:rsidRDefault="00F34E83" w:rsidP="00F52692">
            <w:pPr>
              <w:jc w:val="right"/>
              <w:rPr>
                <w:lang w:eastAsia="en-GB"/>
              </w:rPr>
            </w:pPr>
            <w:r w:rsidRPr="008872E0">
              <w:rPr>
                <w:lang w:eastAsia="en-GB"/>
              </w:rPr>
              <w:t>78%</w:t>
            </w:r>
          </w:p>
        </w:tc>
        <w:tc>
          <w:tcPr>
            <w:tcW w:w="886" w:type="pct"/>
            <w:tcBorders>
              <w:top w:val="nil"/>
              <w:left w:val="nil"/>
              <w:bottom w:val="single" w:sz="4" w:space="0" w:color="auto"/>
              <w:right w:val="single" w:sz="4" w:space="0" w:color="auto"/>
            </w:tcBorders>
            <w:shd w:val="clear" w:color="auto" w:fill="auto"/>
            <w:noWrap/>
            <w:vAlign w:val="bottom"/>
            <w:hideMark/>
          </w:tcPr>
          <w:p w14:paraId="7D800E4E" w14:textId="77777777" w:rsidR="00F34E83" w:rsidRPr="008872E0" w:rsidRDefault="00F34E83" w:rsidP="00F52692">
            <w:pPr>
              <w:jc w:val="right"/>
              <w:rPr>
                <w:lang w:eastAsia="en-GB"/>
              </w:rPr>
            </w:pPr>
            <w:r w:rsidRPr="008872E0">
              <w:rPr>
                <w:lang w:eastAsia="en-GB"/>
              </w:rPr>
              <w:t>22%</w:t>
            </w:r>
          </w:p>
        </w:tc>
        <w:tc>
          <w:tcPr>
            <w:tcW w:w="546" w:type="pct"/>
            <w:tcBorders>
              <w:top w:val="nil"/>
              <w:left w:val="nil"/>
              <w:bottom w:val="single" w:sz="4" w:space="0" w:color="auto"/>
              <w:right w:val="single" w:sz="4" w:space="0" w:color="auto"/>
            </w:tcBorders>
            <w:shd w:val="clear" w:color="auto" w:fill="auto"/>
            <w:noWrap/>
            <w:vAlign w:val="bottom"/>
            <w:hideMark/>
          </w:tcPr>
          <w:p w14:paraId="34B1CC4F" w14:textId="77777777" w:rsidR="00F34E83" w:rsidRPr="008872E0" w:rsidRDefault="00F34E83" w:rsidP="00F52692">
            <w:pPr>
              <w:jc w:val="right"/>
              <w:rPr>
                <w:lang w:eastAsia="en-GB"/>
              </w:rPr>
            </w:pPr>
            <w:r w:rsidRPr="008872E0">
              <w:rPr>
                <w:lang w:eastAsia="en-GB"/>
              </w:rPr>
              <w:t>79%</w:t>
            </w:r>
          </w:p>
        </w:tc>
        <w:tc>
          <w:tcPr>
            <w:tcW w:w="886" w:type="pct"/>
            <w:tcBorders>
              <w:top w:val="nil"/>
              <w:left w:val="nil"/>
              <w:bottom w:val="single" w:sz="4" w:space="0" w:color="auto"/>
              <w:right w:val="single" w:sz="4" w:space="0" w:color="auto"/>
            </w:tcBorders>
            <w:shd w:val="clear" w:color="auto" w:fill="auto"/>
            <w:noWrap/>
            <w:vAlign w:val="bottom"/>
            <w:hideMark/>
          </w:tcPr>
          <w:p w14:paraId="23F7C3D9" w14:textId="77777777" w:rsidR="00F34E83" w:rsidRPr="008872E0" w:rsidRDefault="00F34E83" w:rsidP="00F52692">
            <w:pPr>
              <w:jc w:val="right"/>
              <w:rPr>
                <w:lang w:eastAsia="en-GB"/>
              </w:rPr>
            </w:pPr>
            <w:r w:rsidRPr="008872E0">
              <w:rPr>
                <w:lang w:eastAsia="en-GB"/>
              </w:rPr>
              <w:t>21%</w:t>
            </w:r>
          </w:p>
        </w:tc>
        <w:tc>
          <w:tcPr>
            <w:tcW w:w="546" w:type="pct"/>
            <w:tcBorders>
              <w:top w:val="nil"/>
              <w:left w:val="nil"/>
              <w:bottom w:val="single" w:sz="4" w:space="0" w:color="auto"/>
              <w:right w:val="single" w:sz="4" w:space="0" w:color="auto"/>
            </w:tcBorders>
            <w:shd w:val="clear" w:color="auto" w:fill="auto"/>
            <w:noWrap/>
            <w:vAlign w:val="bottom"/>
            <w:hideMark/>
          </w:tcPr>
          <w:p w14:paraId="73212ACE" w14:textId="77777777" w:rsidR="00F34E83" w:rsidRPr="008872E0" w:rsidRDefault="00F34E83" w:rsidP="00F52692">
            <w:pPr>
              <w:jc w:val="right"/>
              <w:rPr>
                <w:lang w:eastAsia="en-GB"/>
              </w:rPr>
            </w:pPr>
            <w:r w:rsidRPr="008872E0">
              <w:rPr>
                <w:lang w:eastAsia="en-GB"/>
              </w:rPr>
              <w:t>78%</w:t>
            </w:r>
          </w:p>
        </w:tc>
        <w:tc>
          <w:tcPr>
            <w:tcW w:w="886" w:type="pct"/>
            <w:tcBorders>
              <w:top w:val="nil"/>
              <w:left w:val="nil"/>
              <w:bottom w:val="single" w:sz="4" w:space="0" w:color="auto"/>
              <w:right w:val="single" w:sz="4" w:space="0" w:color="auto"/>
            </w:tcBorders>
            <w:shd w:val="clear" w:color="auto" w:fill="auto"/>
            <w:noWrap/>
            <w:vAlign w:val="bottom"/>
            <w:hideMark/>
          </w:tcPr>
          <w:p w14:paraId="5A740BE8" w14:textId="77777777" w:rsidR="00F34E83" w:rsidRPr="008872E0" w:rsidRDefault="00F34E83" w:rsidP="00F52692">
            <w:pPr>
              <w:jc w:val="right"/>
              <w:rPr>
                <w:lang w:eastAsia="en-GB"/>
              </w:rPr>
            </w:pPr>
            <w:r w:rsidRPr="008872E0">
              <w:rPr>
                <w:lang w:eastAsia="en-GB"/>
              </w:rPr>
              <w:t>22%</w:t>
            </w:r>
          </w:p>
        </w:tc>
      </w:tr>
      <w:tr w:rsidR="00F34E83" w:rsidRPr="008872E0" w14:paraId="209AF19B" w14:textId="77777777" w:rsidTr="00D00329">
        <w:trPr>
          <w:trHeight w:val="300"/>
        </w:trPr>
        <w:tc>
          <w:tcPr>
            <w:tcW w:w="70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64F1A6D" w14:textId="37B5291F" w:rsidR="00F34E83" w:rsidRPr="00F77645" w:rsidRDefault="00F34E83" w:rsidP="00D07923">
            <w:pPr>
              <w:rPr>
                <w:b/>
                <w:lang w:eastAsia="en-GB"/>
              </w:rPr>
            </w:pPr>
            <w:r w:rsidRPr="00F77645">
              <w:rPr>
                <w:b/>
                <w:lang w:eastAsia="en-GB"/>
              </w:rPr>
              <w:t>Total</w:t>
            </w:r>
          </w:p>
        </w:tc>
        <w:tc>
          <w:tcPr>
            <w:tcW w:w="546" w:type="pct"/>
            <w:tcBorders>
              <w:top w:val="nil"/>
              <w:left w:val="nil"/>
              <w:bottom w:val="single" w:sz="4" w:space="0" w:color="auto"/>
              <w:right w:val="single" w:sz="4" w:space="0" w:color="auto"/>
            </w:tcBorders>
            <w:shd w:val="clear" w:color="auto" w:fill="FFFFFF" w:themeFill="background1"/>
            <w:noWrap/>
            <w:vAlign w:val="bottom"/>
            <w:hideMark/>
          </w:tcPr>
          <w:p w14:paraId="53B5C181" w14:textId="77777777" w:rsidR="00F34E83" w:rsidRPr="008872E0" w:rsidRDefault="00F34E83" w:rsidP="00F52692">
            <w:pPr>
              <w:jc w:val="right"/>
              <w:rPr>
                <w:lang w:eastAsia="en-GB"/>
              </w:rPr>
            </w:pPr>
            <w:r w:rsidRPr="008872E0">
              <w:rPr>
                <w:lang w:eastAsia="en-GB"/>
              </w:rPr>
              <w:t>72%</w:t>
            </w:r>
          </w:p>
        </w:tc>
        <w:tc>
          <w:tcPr>
            <w:tcW w:w="886" w:type="pct"/>
            <w:tcBorders>
              <w:top w:val="nil"/>
              <w:left w:val="nil"/>
              <w:bottom w:val="single" w:sz="4" w:space="0" w:color="auto"/>
              <w:right w:val="single" w:sz="4" w:space="0" w:color="auto"/>
            </w:tcBorders>
            <w:shd w:val="clear" w:color="auto" w:fill="FFFFFF" w:themeFill="background1"/>
            <w:noWrap/>
            <w:vAlign w:val="bottom"/>
            <w:hideMark/>
          </w:tcPr>
          <w:p w14:paraId="7ECD6014" w14:textId="77777777" w:rsidR="00F34E83" w:rsidRPr="008872E0" w:rsidRDefault="00F34E83" w:rsidP="00F52692">
            <w:pPr>
              <w:jc w:val="right"/>
              <w:rPr>
                <w:lang w:eastAsia="en-GB"/>
              </w:rPr>
            </w:pPr>
            <w:r w:rsidRPr="008872E0">
              <w:rPr>
                <w:lang w:eastAsia="en-GB"/>
              </w:rPr>
              <w:t>28%</w:t>
            </w:r>
          </w:p>
        </w:tc>
        <w:tc>
          <w:tcPr>
            <w:tcW w:w="546" w:type="pct"/>
            <w:tcBorders>
              <w:top w:val="nil"/>
              <w:left w:val="nil"/>
              <w:bottom w:val="single" w:sz="4" w:space="0" w:color="auto"/>
              <w:right w:val="single" w:sz="4" w:space="0" w:color="auto"/>
            </w:tcBorders>
            <w:shd w:val="clear" w:color="auto" w:fill="FFFFFF" w:themeFill="background1"/>
            <w:noWrap/>
            <w:vAlign w:val="bottom"/>
            <w:hideMark/>
          </w:tcPr>
          <w:p w14:paraId="27EBE6E3" w14:textId="77777777" w:rsidR="00F34E83" w:rsidRPr="008872E0" w:rsidRDefault="00F34E83" w:rsidP="00F52692">
            <w:pPr>
              <w:jc w:val="right"/>
              <w:rPr>
                <w:lang w:eastAsia="en-GB"/>
              </w:rPr>
            </w:pPr>
            <w:r w:rsidRPr="008872E0">
              <w:rPr>
                <w:lang w:eastAsia="en-GB"/>
              </w:rPr>
              <w:t>72%</w:t>
            </w:r>
          </w:p>
        </w:tc>
        <w:tc>
          <w:tcPr>
            <w:tcW w:w="886" w:type="pct"/>
            <w:tcBorders>
              <w:top w:val="nil"/>
              <w:left w:val="nil"/>
              <w:bottom w:val="single" w:sz="4" w:space="0" w:color="auto"/>
              <w:right w:val="single" w:sz="4" w:space="0" w:color="auto"/>
            </w:tcBorders>
            <w:shd w:val="clear" w:color="auto" w:fill="FFFFFF" w:themeFill="background1"/>
            <w:noWrap/>
            <w:vAlign w:val="bottom"/>
            <w:hideMark/>
          </w:tcPr>
          <w:p w14:paraId="2005639D" w14:textId="77777777" w:rsidR="00F34E83" w:rsidRPr="008872E0" w:rsidRDefault="00F34E83" w:rsidP="00F52692">
            <w:pPr>
              <w:jc w:val="right"/>
              <w:rPr>
                <w:lang w:eastAsia="en-GB"/>
              </w:rPr>
            </w:pPr>
            <w:r w:rsidRPr="008872E0">
              <w:rPr>
                <w:lang w:eastAsia="en-GB"/>
              </w:rPr>
              <w:t>28%</w:t>
            </w:r>
          </w:p>
        </w:tc>
        <w:tc>
          <w:tcPr>
            <w:tcW w:w="546" w:type="pct"/>
            <w:tcBorders>
              <w:top w:val="nil"/>
              <w:left w:val="nil"/>
              <w:bottom w:val="single" w:sz="4" w:space="0" w:color="auto"/>
              <w:right w:val="single" w:sz="4" w:space="0" w:color="auto"/>
            </w:tcBorders>
            <w:shd w:val="clear" w:color="auto" w:fill="FFFFFF" w:themeFill="background1"/>
            <w:noWrap/>
            <w:vAlign w:val="bottom"/>
            <w:hideMark/>
          </w:tcPr>
          <w:p w14:paraId="09CB4D03" w14:textId="77777777" w:rsidR="00F34E83" w:rsidRPr="008872E0" w:rsidRDefault="00F34E83" w:rsidP="00F52692">
            <w:pPr>
              <w:jc w:val="right"/>
              <w:rPr>
                <w:lang w:eastAsia="en-GB"/>
              </w:rPr>
            </w:pPr>
            <w:r w:rsidRPr="008872E0">
              <w:rPr>
                <w:lang w:eastAsia="en-GB"/>
              </w:rPr>
              <w:t>69%</w:t>
            </w:r>
          </w:p>
        </w:tc>
        <w:tc>
          <w:tcPr>
            <w:tcW w:w="886" w:type="pct"/>
            <w:tcBorders>
              <w:top w:val="nil"/>
              <w:left w:val="nil"/>
              <w:bottom w:val="single" w:sz="4" w:space="0" w:color="auto"/>
              <w:right w:val="single" w:sz="4" w:space="0" w:color="auto"/>
            </w:tcBorders>
            <w:shd w:val="clear" w:color="auto" w:fill="FFFFFF" w:themeFill="background1"/>
            <w:noWrap/>
            <w:vAlign w:val="bottom"/>
            <w:hideMark/>
          </w:tcPr>
          <w:p w14:paraId="575630CC" w14:textId="77777777" w:rsidR="00F34E83" w:rsidRPr="008872E0" w:rsidRDefault="00F34E83" w:rsidP="00F52692">
            <w:pPr>
              <w:jc w:val="right"/>
              <w:rPr>
                <w:lang w:eastAsia="en-GB"/>
              </w:rPr>
            </w:pPr>
            <w:r w:rsidRPr="008872E0">
              <w:rPr>
                <w:lang w:eastAsia="en-GB"/>
              </w:rPr>
              <w:t>31%</w:t>
            </w:r>
          </w:p>
        </w:tc>
      </w:tr>
    </w:tbl>
    <w:p w14:paraId="1A983012" w14:textId="290EC3BE" w:rsidR="00F34E83" w:rsidRDefault="004D73BB" w:rsidP="00D07923">
      <w:pPr>
        <w:pStyle w:val="Heading3"/>
      </w:pPr>
      <w:bookmarkStart w:id="101" w:name="_Toc474490032"/>
      <w:r>
        <w:lastRenderedPageBreak/>
        <w:t>4.22</w:t>
      </w:r>
      <w:r w:rsidR="00744204">
        <w:tab/>
      </w:r>
      <w:r w:rsidR="00426BB3">
        <w:t>Ethnic group and d</w:t>
      </w:r>
      <w:r w:rsidR="00F34E83">
        <w:t>isadvantage</w:t>
      </w:r>
      <w:bookmarkEnd w:id="101"/>
    </w:p>
    <w:p w14:paraId="74DC85F4" w14:textId="77777777" w:rsidR="008872E0" w:rsidRDefault="00F34E83" w:rsidP="00D07923">
      <w:pPr>
        <w:rPr>
          <w:noProof/>
        </w:rPr>
      </w:pPr>
      <w:r w:rsidRPr="004B7275">
        <w:rPr>
          <w:noProof/>
        </w:rPr>
        <w:t xml:space="preserve">It is clear from Table </w:t>
      </w:r>
      <w:r>
        <w:rPr>
          <w:noProof/>
        </w:rPr>
        <w:t>22</w:t>
      </w:r>
      <w:r w:rsidRPr="004B7275">
        <w:rPr>
          <w:noProof/>
        </w:rPr>
        <w:t xml:space="preserve"> that a significantly lower proportion of White </w:t>
      </w:r>
      <w:r w:rsidR="008216C6">
        <w:rPr>
          <w:noProof/>
        </w:rPr>
        <w:t>students</w:t>
      </w:r>
      <w:r w:rsidRPr="004B7275">
        <w:rPr>
          <w:noProof/>
        </w:rPr>
        <w:t xml:space="preserve"> are classified as disadvantaged using IDACI</w:t>
      </w:r>
      <w:r>
        <w:rPr>
          <w:noProof/>
        </w:rPr>
        <w:t xml:space="preserve">.  </w:t>
      </w:r>
      <w:r w:rsidRPr="004B7275">
        <w:rPr>
          <w:noProof/>
        </w:rPr>
        <w:t xml:space="preserve"> 61% of White </w:t>
      </w:r>
      <w:r w:rsidR="008216C6">
        <w:rPr>
          <w:noProof/>
        </w:rPr>
        <w:t>students</w:t>
      </w:r>
      <w:r w:rsidRPr="004B7275">
        <w:rPr>
          <w:noProof/>
        </w:rPr>
        <w:t xml:space="preserve"> live in a Q1-Q2 area compared to 87% of Black </w:t>
      </w:r>
      <w:r w:rsidR="008216C6">
        <w:rPr>
          <w:noProof/>
        </w:rPr>
        <w:t>students</w:t>
      </w:r>
      <w:r w:rsidRPr="004B7275">
        <w:rPr>
          <w:noProof/>
        </w:rPr>
        <w:t xml:space="preserve"> or 73% of Asian </w:t>
      </w:r>
      <w:r w:rsidR="008216C6">
        <w:rPr>
          <w:noProof/>
        </w:rPr>
        <w:t>students</w:t>
      </w:r>
      <w:r w:rsidR="008872E0">
        <w:rPr>
          <w:noProof/>
        </w:rPr>
        <w:t>.</w:t>
      </w:r>
    </w:p>
    <w:p w14:paraId="734AD680" w14:textId="77777777" w:rsidR="00027E01" w:rsidRDefault="00027E01" w:rsidP="00D07923"/>
    <w:p w14:paraId="0FEC8006" w14:textId="588B781E" w:rsidR="00F34E83" w:rsidRPr="00F52692" w:rsidRDefault="00F34E83" w:rsidP="00D07923">
      <w:pPr>
        <w:rPr>
          <w:b/>
          <w:noProof/>
        </w:rPr>
      </w:pPr>
      <w:r w:rsidRPr="00F52692">
        <w:rPr>
          <w:b/>
        </w:rPr>
        <w:t>Table 22</w:t>
      </w:r>
      <w:r w:rsidR="00972260" w:rsidRPr="00F52692">
        <w:rPr>
          <w:b/>
        </w:rPr>
        <w:t>:</w:t>
      </w:r>
      <w:r w:rsidRPr="00F52692">
        <w:rPr>
          <w:b/>
        </w:rPr>
        <w:t xml:space="preserve"> Eth</w:t>
      </w:r>
      <w:r w:rsidR="00930250" w:rsidRPr="00F52692">
        <w:rPr>
          <w:b/>
        </w:rPr>
        <w:t xml:space="preserve">nic group disadvantage for the </w:t>
      </w:r>
      <w:r w:rsidRPr="00F52692">
        <w:rPr>
          <w:b/>
        </w:rPr>
        <w:t xml:space="preserve">combined </w:t>
      </w:r>
      <w:r w:rsidR="00F510C9" w:rsidRPr="00F52692">
        <w:rPr>
          <w:b/>
        </w:rPr>
        <w:t xml:space="preserve">2011-2013 </w:t>
      </w:r>
      <w:r w:rsidRPr="00F52692">
        <w:rPr>
          <w:b/>
        </w:rPr>
        <w:t>cohort</w:t>
      </w:r>
    </w:p>
    <w:tbl>
      <w:tblPr>
        <w:tblW w:w="5000" w:type="pct"/>
        <w:tblLook w:val="04A0" w:firstRow="1" w:lastRow="0" w:firstColumn="1" w:lastColumn="0" w:noHBand="0" w:noVBand="1"/>
      </w:tblPr>
      <w:tblGrid>
        <w:gridCol w:w="3063"/>
        <w:gridCol w:w="894"/>
        <w:gridCol w:w="894"/>
        <w:gridCol w:w="1042"/>
        <w:gridCol w:w="1042"/>
        <w:gridCol w:w="1042"/>
        <w:gridCol w:w="1039"/>
      </w:tblGrid>
      <w:tr w:rsidR="00F34E83" w:rsidRPr="00F52692" w14:paraId="106D7135" w14:textId="77777777" w:rsidTr="00F77645">
        <w:trPr>
          <w:trHeight w:val="1087"/>
        </w:trPr>
        <w:tc>
          <w:tcPr>
            <w:tcW w:w="1698" w:type="pct"/>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7EF81ADA" w14:textId="77777777" w:rsidR="00F34E83" w:rsidRPr="00F52692" w:rsidRDefault="00F34E83" w:rsidP="00FE23D0">
            <w:pPr>
              <w:rPr>
                <w:b/>
                <w:lang w:eastAsia="en-GB"/>
              </w:rPr>
            </w:pPr>
            <w:r w:rsidRPr="00F52692">
              <w:rPr>
                <w:b/>
                <w:lang w:eastAsia="en-GB"/>
              </w:rPr>
              <w:t>IDACI Quintile</w:t>
            </w:r>
          </w:p>
        </w:tc>
        <w:tc>
          <w:tcPr>
            <w:tcW w:w="496" w:type="pct"/>
            <w:tcBorders>
              <w:top w:val="single" w:sz="4" w:space="0" w:color="auto"/>
              <w:left w:val="nil"/>
              <w:bottom w:val="single" w:sz="4" w:space="0" w:color="auto"/>
              <w:right w:val="single" w:sz="4" w:space="0" w:color="auto"/>
            </w:tcBorders>
            <w:shd w:val="clear" w:color="auto" w:fill="1F3864" w:themeFill="accent5" w:themeFillShade="80"/>
            <w:noWrap/>
            <w:vAlign w:val="center"/>
            <w:hideMark/>
          </w:tcPr>
          <w:p w14:paraId="0F2B11A3" w14:textId="77777777" w:rsidR="00F34E83" w:rsidRPr="00F52692" w:rsidRDefault="00F34E83" w:rsidP="00F52692">
            <w:pPr>
              <w:jc w:val="center"/>
              <w:rPr>
                <w:b/>
                <w:lang w:eastAsia="en-GB"/>
              </w:rPr>
            </w:pPr>
            <w:r w:rsidRPr="00F52692">
              <w:rPr>
                <w:b/>
                <w:lang w:eastAsia="en-GB"/>
              </w:rPr>
              <w:t>Asian</w:t>
            </w:r>
          </w:p>
        </w:tc>
        <w:tc>
          <w:tcPr>
            <w:tcW w:w="496" w:type="pct"/>
            <w:tcBorders>
              <w:top w:val="single" w:sz="4" w:space="0" w:color="auto"/>
              <w:left w:val="nil"/>
              <w:bottom w:val="single" w:sz="4" w:space="0" w:color="auto"/>
              <w:right w:val="single" w:sz="4" w:space="0" w:color="auto"/>
            </w:tcBorders>
            <w:shd w:val="clear" w:color="auto" w:fill="1F3864" w:themeFill="accent5" w:themeFillShade="80"/>
            <w:noWrap/>
            <w:vAlign w:val="center"/>
            <w:hideMark/>
          </w:tcPr>
          <w:p w14:paraId="0250582F" w14:textId="77777777" w:rsidR="00F34E83" w:rsidRPr="00F52692" w:rsidRDefault="00F34E83" w:rsidP="00F52692">
            <w:pPr>
              <w:jc w:val="center"/>
              <w:rPr>
                <w:b/>
                <w:lang w:eastAsia="en-GB"/>
              </w:rPr>
            </w:pPr>
            <w:r w:rsidRPr="00F52692">
              <w:rPr>
                <w:b/>
                <w:lang w:eastAsia="en-GB"/>
              </w:rPr>
              <w:t>Black</w:t>
            </w:r>
          </w:p>
        </w:tc>
        <w:tc>
          <w:tcPr>
            <w:tcW w:w="578" w:type="pct"/>
            <w:tcBorders>
              <w:top w:val="single" w:sz="4" w:space="0" w:color="auto"/>
              <w:left w:val="nil"/>
              <w:bottom w:val="single" w:sz="4" w:space="0" w:color="auto"/>
              <w:right w:val="single" w:sz="4" w:space="0" w:color="auto"/>
            </w:tcBorders>
            <w:shd w:val="clear" w:color="auto" w:fill="1F3864" w:themeFill="accent5" w:themeFillShade="80"/>
            <w:noWrap/>
            <w:vAlign w:val="center"/>
            <w:hideMark/>
          </w:tcPr>
          <w:p w14:paraId="5F53BEDE" w14:textId="77777777" w:rsidR="00F34E83" w:rsidRPr="00F52692" w:rsidRDefault="00F34E83" w:rsidP="00F52692">
            <w:pPr>
              <w:jc w:val="center"/>
              <w:rPr>
                <w:b/>
                <w:lang w:eastAsia="en-GB"/>
              </w:rPr>
            </w:pPr>
            <w:r w:rsidRPr="00F52692">
              <w:rPr>
                <w:b/>
                <w:lang w:eastAsia="en-GB"/>
              </w:rPr>
              <w:t>Chinese</w:t>
            </w:r>
          </w:p>
        </w:tc>
        <w:tc>
          <w:tcPr>
            <w:tcW w:w="578" w:type="pct"/>
            <w:tcBorders>
              <w:top w:val="single" w:sz="4" w:space="0" w:color="auto"/>
              <w:left w:val="nil"/>
              <w:bottom w:val="single" w:sz="4" w:space="0" w:color="auto"/>
              <w:right w:val="single" w:sz="4" w:space="0" w:color="auto"/>
            </w:tcBorders>
            <w:shd w:val="clear" w:color="auto" w:fill="1F3864" w:themeFill="accent5" w:themeFillShade="80"/>
            <w:noWrap/>
            <w:vAlign w:val="center"/>
            <w:hideMark/>
          </w:tcPr>
          <w:p w14:paraId="2ACE228B" w14:textId="77777777" w:rsidR="00F34E83" w:rsidRPr="00F52692" w:rsidRDefault="00F34E83" w:rsidP="00F52692">
            <w:pPr>
              <w:jc w:val="center"/>
              <w:rPr>
                <w:b/>
                <w:lang w:eastAsia="en-GB"/>
              </w:rPr>
            </w:pPr>
            <w:r w:rsidRPr="00F52692">
              <w:rPr>
                <w:b/>
                <w:lang w:eastAsia="en-GB"/>
              </w:rPr>
              <w:t>Mixed</w:t>
            </w:r>
          </w:p>
        </w:tc>
        <w:tc>
          <w:tcPr>
            <w:tcW w:w="578" w:type="pct"/>
            <w:tcBorders>
              <w:top w:val="single" w:sz="4" w:space="0" w:color="auto"/>
              <w:left w:val="nil"/>
              <w:bottom w:val="single" w:sz="4" w:space="0" w:color="auto"/>
              <w:right w:val="single" w:sz="4" w:space="0" w:color="auto"/>
            </w:tcBorders>
            <w:shd w:val="clear" w:color="auto" w:fill="1F3864" w:themeFill="accent5" w:themeFillShade="80"/>
            <w:noWrap/>
            <w:vAlign w:val="center"/>
            <w:hideMark/>
          </w:tcPr>
          <w:p w14:paraId="410FFB73" w14:textId="77777777" w:rsidR="00F34E83" w:rsidRPr="00F52692" w:rsidRDefault="00F34E83" w:rsidP="00F52692">
            <w:pPr>
              <w:jc w:val="center"/>
              <w:rPr>
                <w:b/>
                <w:lang w:eastAsia="en-GB"/>
              </w:rPr>
            </w:pPr>
            <w:r w:rsidRPr="00F52692">
              <w:rPr>
                <w:b/>
                <w:lang w:eastAsia="en-GB"/>
              </w:rPr>
              <w:t>Other</w:t>
            </w:r>
          </w:p>
        </w:tc>
        <w:tc>
          <w:tcPr>
            <w:tcW w:w="576" w:type="pct"/>
            <w:tcBorders>
              <w:top w:val="single" w:sz="4" w:space="0" w:color="auto"/>
              <w:left w:val="nil"/>
              <w:bottom w:val="single" w:sz="4" w:space="0" w:color="auto"/>
              <w:right w:val="single" w:sz="4" w:space="0" w:color="auto"/>
            </w:tcBorders>
            <w:shd w:val="clear" w:color="auto" w:fill="1F3864" w:themeFill="accent5" w:themeFillShade="80"/>
            <w:noWrap/>
            <w:vAlign w:val="center"/>
            <w:hideMark/>
          </w:tcPr>
          <w:p w14:paraId="1D2E3329" w14:textId="77777777" w:rsidR="00F34E83" w:rsidRPr="00F52692" w:rsidRDefault="00F34E83" w:rsidP="00F52692">
            <w:pPr>
              <w:jc w:val="center"/>
              <w:rPr>
                <w:b/>
                <w:lang w:eastAsia="en-GB"/>
              </w:rPr>
            </w:pPr>
            <w:r w:rsidRPr="00F52692">
              <w:rPr>
                <w:b/>
                <w:lang w:eastAsia="en-GB"/>
              </w:rPr>
              <w:t>White</w:t>
            </w:r>
          </w:p>
        </w:tc>
      </w:tr>
      <w:tr w:rsidR="00F34E83" w:rsidRPr="00AF0D25" w14:paraId="5AB08B0D" w14:textId="77777777" w:rsidTr="00F77645">
        <w:trPr>
          <w:trHeight w:val="300"/>
        </w:trPr>
        <w:tc>
          <w:tcPr>
            <w:tcW w:w="1698" w:type="pct"/>
            <w:tcBorders>
              <w:top w:val="nil"/>
              <w:left w:val="single" w:sz="4" w:space="0" w:color="auto"/>
              <w:bottom w:val="single" w:sz="4" w:space="0" w:color="auto"/>
              <w:right w:val="single" w:sz="4" w:space="0" w:color="auto"/>
            </w:tcBorders>
            <w:shd w:val="clear" w:color="auto" w:fill="auto"/>
            <w:noWrap/>
            <w:vAlign w:val="bottom"/>
            <w:hideMark/>
          </w:tcPr>
          <w:p w14:paraId="519CB267" w14:textId="37431889" w:rsidR="00F34E83" w:rsidRPr="00310336" w:rsidRDefault="00426BB3" w:rsidP="00D07923">
            <w:pPr>
              <w:rPr>
                <w:b/>
                <w:lang w:eastAsia="en-GB"/>
              </w:rPr>
            </w:pPr>
            <w:r w:rsidRPr="00310336">
              <w:rPr>
                <w:b/>
                <w:lang w:eastAsia="en-GB"/>
              </w:rPr>
              <w:t xml:space="preserve">1 - </w:t>
            </w:r>
            <w:r w:rsidR="00F34E83" w:rsidRPr="00310336">
              <w:rPr>
                <w:b/>
                <w:lang w:eastAsia="en-GB"/>
              </w:rPr>
              <w:t>High income disadvantage</w:t>
            </w:r>
          </w:p>
        </w:tc>
        <w:tc>
          <w:tcPr>
            <w:tcW w:w="496" w:type="pct"/>
            <w:tcBorders>
              <w:top w:val="nil"/>
              <w:left w:val="nil"/>
              <w:bottom w:val="single" w:sz="4" w:space="0" w:color="auto"/>
              <w:right w:val="single" w:sz="4" w:space="0" w:color="auto"/>
            </w:tcBorders>
            <w:shd w:val="clear" w:color="auto" w:fill="auto"/>
            <w:noWrap/>
            <w:hideMark/>
          </w:tcPr>
          <w:p w14:paraId="03750372" w14:textId="77777777" w:rsidR="00F34E83" w:rsidRPr="00AF0D25" w:rsidRDefault="00F34E83" w:rsidP="00F52692">
            <w:pPr>
              <w:jc w:val="right"/>
              <w:rPr>
                <w:rFonts w:eastAsia="Times New Roman"/>
                <w:color w:val="000000"/>
                <w:lang w:eastAsia="en-GB"/>
              </w:rPr>
            </w:pPr>
            <w:r w:rsidRPr="00AF0D25">
              <w:t>36%</w:t>
            </w:r>
          </w:p>
        </w:tc>
        <w:tc>
          <w:tcPr>
            <w:tcW w:w="496" w:type="pct"/>
            <w:tcBorders>
              <w:top w:val="nil"/>
              <w:left w:val="nil"/>
              <w:bottom w:val="single" w:sz="4" w:space="0" w:color="auto"/>
              <w:right w:val="single" w:sz="4" w:space="0" w:color="auto"/>
            </w:tcBorders>
            <w:shd w:val="clear" w:color="auto" w:fill="auto"/>
            <w:noWrap/>
            <w:hideMark/>
          </w:tcPr>
          <w:p w14:paraId="3B11E0B7" w14:textId="77777777" w:rsidR="00F34E83" w:rsidRPr="00AF0D25" w:rsidRDefault="00F34E83" w:rsidP="00F52692">
            <w:pPr>
              <w:jc w:val="right"/>
              <w:rPr>
                <w:rFonts w:eastAsia="Times New Roman"/>
                <w:color w:val="000000"/>
                <w:lang w:eastAsia="en-GB"/>
              </w:rPr>
            </w:pPr>
            <w:r w:rsidRPr="00AF0D25">
              <w:t>57%</w:t>
            </w:r>
          </w:p>
        </w:tc>
        <w:tc>
          <w:tcPr>
            <w:tcW w:w="578" w:type="pct"/>
            <w:tcBorders>
              <w:top w:val="nil"/>
              <w:left w:val="nil"/>
              <w:bottom w:val="single" w:sz="4" w:space="0" w:color="auto"/>
              <w:right w:val="single" w:sz="4" w:space="0" w:color="auto"/>
            </w:tcBorders>
            <w:shd w:val="clear" w:color="auto" w:fill="auto"/>
            <w:noWrap/>
            <w:hideMark/>
          </w:tcPr>
          <w:p w14:paraId="37E69E14" w14:textId="77777777" w:rsidR="00F34E83" w:rsidRPr="00AF0D25" w:rsidRDefault="00F34E83" w:rsidP="00F52692">
            <w:pPr>
              <w:jc w:val="right"/>
              <w:rPr>
                <w:rFonts w:eastAsia="Times New Roman"/>
                <w:color w:val="000000"/>
                <w:lang w:eastAsia="en-GB"/>
              </w:rPr>
            </w:pPr>
            <w:r w:rsidRPr="00AF0D25">
              <w:t>48%</w:t>
            </w:r>
          </w:p>
        </w:tc>
        <w:tc>
          <w:tcPr>
            <w:tcW w:w="578" w:type="pct"/>
            <w:tcBorders>
              <w:top w:val="nil"/>
              <w:left w:val="nil"/>
              <w:bottom w:val="single" w:sz="4" w:space="0" w:color="auto"/>
              <w:right w:val="single" w:sz="4" w:space="0" w:color="auto"/>
            </w:tcBorders>
            <w:shd w:val="clear" w:color="auto" w:fill="auto"/>
            <w:noWrap/>
            <w:hideMark/>
          </w:tcPr>
          <w:p w14:paraId="254B37B0" w14:textId="77777777" w:rsidR="00F34E83" w:rsidRPr="00AF0D25" w:rsidRDefault="00F34E83" w:rsidP="00F52692">
            <w:pPr>
              <w:jc w:val="right"/>
              <w:rPr>
                <w:rFonts w:eastAsia="Times New Roman"/>
                <w:color w:val="000000"/>
                <w:lang w:eastAsia="en-GB"/>
              </w:rPr>
            </w:pPr>
            <w:r w:rsidRPr="00AF0D25">
              <w:t>45%</w:t>
            </w:r>
          </w:p>
        </w:tc>
        <w:tc>
          <w:tcPr>
            <w:tcW w:w="578" w:type="pct"/>
            <w:tcBorders>
              <w:top w:val="nil"/>
              <w:left w:val="nil"/>
              <w:bottom w:val="single" w:sz="4" w:space="0" w:color="auto"/>
              <w:right w:val="single" w:sz="4" w:space="0" w:color="auto"/>
            </w:tcBorders>
            <w:shd w:val="clear" w:color="auto" w:fill="auto"/>
            <w:noWrap/>
            <w:hideMark/>
          </w:tcPr>
          <w:p w14:paraId="51A42D48" w14:textId="77777777" w:rsidR="00F34E83" w:rsidRPr="00AF0D25" w:rsidRDefault="00F34E83" w:rsidP="00F52692">
            <w:pPr>
              <w:jc w:val="right"/>
              <w:rPr>
                <w:rFonts w:eastAsia="Times New Roman"/>
                <w:color w:val="000000"/>
                <w:lang w:eastAsia="en-GB"/>
              </w:rPr>
            </w:pPr>
            <w:r w:rsidRPr="00AF0D25">
              <w:t>49%</w:t>
            </w:r>
          </w:p>
        </w:tc>
        <w:tc>
          <w:tcPr>
            <w:tcW w:w="576" w:type="pct"/>
            <w:tcBorders>
              <w:top w:val="nil"/>
              <w:left w:val="nil"/>
              <w:bottom w:val="single" w:sz="4" w:space="0" w:color="auto"/>
              <w:right w:val="single" w:sz="4" w:space="0" w:color="auto"/>
            </w:tcBorders>
            <w:shd w:val="clear" w:color="auto" w:fill="auto"/>
            <w:noWrap/>
            <w:hideMark/>
          </w:tcPr>
          <w:p w14:paraId="226A14E6" w14:textId="77777777" w:rsidR="00F34E83" w:rsidRPr="00AF0D25" w:rsidRDefault="00F34E83" w:rsidP="00F52692">
            <w:pPr>
              <w:jc w:val="right"/>
              <w:rPr>
                <w:rFonts w:eastAsia="Times New Roman"/>
                <w:color w:val="000000"/>
                <w:lang w:eastAsia="en-GB"/>
              </w:rPr>
            </w:pPr>
            <w:r w:rsidRPr="00AF0D25">
              <w:t>33%</w:t>
            </w:r>
          </w:p>
        </w:tc>
      </w:tr>
      <w:tr w:rsidR="00F34E83" w:rsidRPr="00AF0D25" w14:paraId="7E2F10D7" w14:textId="77777777" w:rsidTr="00F77645">
        <w:trPr>
          <w:trHeight w:val="300"/>
        </w:trPr>
        <w:tc>
          <w:tcPr>
            <w:tcW w:w="1698" w:type="pct"/>
            <w:tcBorders>
              <w:top w:val="nil"/>
              <w:left w:val="single" w:sz="4" w:space="0" w:color="auto"/>
              <w:bottom w:val="single" w:sz="4" w:space="0" w:color="auto"/>
              <w:right w:val="single" w:sz="4" w:space="0" w:color="auto"/>
            </w:tcBorders>
            <w:shd w:val="clear" w:color="auto" w:fill="auto"/>
            <w:noWrap/>
            <w:vAlign w:val="bottom"/>
            <w:hideMark/>
          </w:tcPr>
          <w:p w14:paraId="41D36736" w14:textId="77777777" w:rsidR="00F34E83" w:rsidRPr="00310336" w:rsidRDefault="00F34E83" w:rsidP="00D07923">
            <w:pPr>
              <w:rPr>
                <w:b/>
                <w:lang w:eastAsia="en-GB"/>
              </w:rPr>
            </w:pPr>
            <w:r w:rsidRPr="00310336">
              <w:rPr>
                <w:b/>
                <w:lang w:eastAsia="en-GB"/>
              </w:rPr>
              <w:t>2</w:t>
            </w:r>
          </w:p>
        </w:tc>
        <w:tc>
          <w:tcPr>
            <w:tcW w:w="496" w:type="pct"/>
            <w:tcBorders>
              <w:top w:val="nil"/>
              <w:left w:val="nil"/>
              <w:bottom w:val="single" w:sz="4" w:space="0" w:color="auto"/>
              <w:right w:val="single" w:sz="4" w:space="0" w:color="auto"/>
            </w:tcBorders>
            <w:shd w:val="clear" w:color="auto" w:fill="auto"/>
            <w:noWrap/>
            <w:hideMark/>
          </w:tcPr>
          <w:p w14:paraId="662B5543" w14:textId="77777777" w:rsidR="00F34E83" w:rsidRPr="00AF0D25" w:rsidRDefault="00F34E83" w:rsidP="00F52692">
            <w:pPr>
              <w:jc w:val="right"/>
              <w:rPr>
                <w:rFonts w:eastAsia="Times New Roman"/>
                <w:color w:val="000000"/>
                <w:lang w:eastAsia="en-GB"/>
              </w:rPr>
            </w:pPr>
            <w:r w:rsidRPr="00AF0D25">
              <w:t>37%</w:t>
            </w:r>
          </w:p>
        </w:tc>
        <w:tc>
          <w:tcPr>
            <w:tcW w:w="496" w:type="pct"/>
            <w:tcBorders>
              <w:top w:val="nil"/>
              <w:left w:val="nil"/>
              <w:bottom w:val="single" w:sz="4" w:space="0" w:color="auto"/>
              <w:right w:val="single" w:sz="4" w:space="0" w:color="auto"/>
            </w:tcBorders>
            <w:shd w:val="clear" w:color="auto" w:fill="auto"/>
            <w:noWrap/>
            <w:hideMark/>
          </w:tcPr>
          <w:p w14:paraId="2772D298" w14:textId="77777777" w:rsidR="00F34E83" w:rsidRPr="00AF0D25" w:rsidRDefault="00F34E83" w:rsidP="00F52692">
            <w:pPr>
              <w:jc w:val="right"/>
              <w:rPr>
                <w:rFonts w:eastAsia="Times New Roman"/>
                <w:color w:val="000000"/>
                <w:lang w:eastAsia="en-GB"/>
              </w:rPr>
            </w:pPr>
            <w:r w:rsidRPr="00AF0D25">
              <w:t>30%</w:t>
            </w:r>
          </w:p>
        </w:tc>
        <w:tc>
          <w:tcPr>
            <w:tcW w:w="578" w:type="pct"/>
            <w:tcBorders>
              <w:top w:val="nil"/>
              <w:left w:val="nil"/>
              <w:bottom w:val="single" w:sz="4" w:space="0" w:color="auto"/>
              <w:right w:val="single" w:sz="4" w:space="0" w:color="auto"/>
            </w:tcBorders>
            <w:shd w:val="clear" w:color="auto" w:fill="auto"/>
            <w:noWrap/>
            <w:hideMark/>
          </w:tcPr>
          <w:p w14:paraId="7B05D03B" w14:textId="77777777" w:rsidR="00F34E83" w:rsidRPr="00AF0D25" w:rsidRDefault="00F34E83" w:rsidP="00F52692">
            <w:pPr>
              <w:jc w:val="right"/>
              <w:rPr>
                <w:rFonts w:eastAsia="Times New Roman"/>
                <w:color w:val="000000"/>
                <w:lang w:eastAsia="en-GB"/>
              </w:rPr>
            </w:pPr>
            <w:r w:rsidRPr="00AF0D25">
              <w:t>28%</w:t>
            </w:r>
          </w:p>
        </w:tc>
        <w:tc>
          <w:tcPr>
            <w:tcW w:w="578" w:type="pct"/>
            <w:tcBorders>
              <w:top w:val="nil"/>
              <w:left w:val="nil"/>
              <w:bottom w:val="single" w:sz="4" w:space="0" w:color="auto"/>
              <w:right w:val="single" w:sz="4" w:space="0" w:color="auto"/>
            </w:tcBorders>
            <w:shd w:val="clear" w:color="auto" w:fill="auto"/>
            <w:noWrap/>
            <w:hideMark/>
          </w:tcPr>
          <w:p w14:paraId="29125E6C" w14:textId="77777777" w:rsidR="00F34E83" w:rsidRPr="00AF0D25" w:rsidRDefault="00F34E83" w:rsidP="00F52692">
            <w:pPr>
              <w:jc w:val="right"/>
              <w:rPr>
                <w:rFonts w:eastAsia="Times New Roman"/>
                <w:color w:val="000000"/>
                <w:lang w:eastAsia="en-GB"/>
              </w:rPr>
            </w:pPr>
            <w:r w:rsidRPr="00AF0D25">
              <w:t>29%</w:t>
            </w:r>
          </w:p>
        </w:tc>
        <w:tc>
          <w:tcPr>
            <w:tcW w:w="578" w:type="pct"/>
            <w:tcBorders>
              <w:top w:val="nil"/>
              <w:left w:val="nil"/>
              <w:bottom w:val="single" w:sz="4" w:space="0" w:color="auto"/>
              <w:right w:val="single" w:sz="4" w:space="0" w:color="auto"/>
            </w:tcBorders>
            <w:shd w:val="clear" w:color="auto" w:fill="auto"/>
            <w:noWrap/>
            <w:hideMark/>
          </w:tcPr>
          <w:p w14:paraId="40BD19CB" w14:textId="77777777" w:rsidR="00F34E83" w:rsidRPr="00AF0D25" w:rsidRDefault="00F34E83" w:rsidP="00F52692">
            <w:pPr>
              <w:jc w:val="right"/>
              <w:rPr>
                <w:rFonts w:eastAsia="Times New Roman"/>
                <w:color w:val="000000"/>
                <w:lang w:eastAsia="en-GB"/>
              </w:rPr>
            </w:pPr>
            <w:r w:rsidRPr="00AF0D25">
              <w:t>28%</w:t>
            </w:r>
          </w:p>
        </w:tc>
        <w:tc>
          <w:tcPr>
            <w:tcW w:w="576" w:type="pct"/>
            <w:tcBorders>
              <w:top w:val="nil"/>
              <w:left w:val="nil"/>
              <w:bottom w:val="single" w:sz="4" w:space="0" w:color="auto"/>
              <w:right w:val="single" w:sz="4" w:space="0" w:color="auto"/>
            </w:tcBorders>
            <w:shd w:val="clear" w:color="auto" w:fill="auto"/>
            <w:noWrap/>
            <w:hideMark/>
          </w:tcPr>
          <w:p w14:paraId="3193624E" w14:textId="77777777" w:rsidR="00F34E83" w:rsidRPr="00AF0D25" w:rsidRDefault="00F34E83" w:rsidP="00F52692">
            <w:pPr>
              <w:jc w:val="right"/>
              <w:rPr>
                <w:rFonts w:eastAsia="Times New Roman"/>
                <w:color w:val="000000"/>
                <w:lang w:eastAsia="en-GB"/>
              </w:rPr>
            </w:pPr>
            <w:r w:rsidRPr="00AF0D25">
              <w:t>28%</w:t>
            </w:r>
          </w:p>
        </w:tc>
      </w:tr>
      <w:tr w:rsidR="00F34E83" w:rsidRPr="00AF0D25" w14:paraId="5842FF29" w14:textId="77777777" w:rsidTr="00F77645">
        <w:trPr>
          <w:trHeight w:val="300"/>
        </w:trPr>
        <w:tc>
          <w:tcPr>
            <w:tcW w:w="1698" w:type="pct"/>
            <w:tcBorders>
              <w:top w:val="nil"/>
              <w:left w:val="single" w:sz="4" w:space="0" w:color="auto"/>
              <w:bottom w:val="single" w:sz="4" w:space="0" w:color="auto"/>
              <w:right w:val="single" w:sz="4" w:space="0" w:color="auto"/>
            </w:tcBorders>
            <w:shd w:val="clear" w:color="auto" w:fill="auto"/>
            <w:noWrap/>
            <w:vAlign w:val="bottom"/>
            <w:hideMark/>
          </w:tcPr>
          <w:p w14:paraId="6EA60562" w14:textId="77777777" w:rsidR="00F34E83" w:rsidRPr="00310336" w:rsidRDefault="00F34E83" w:rsidP="00D07923">
            <w:pPr>
              <w:rPr>
                <w:b/>
                <w:lang w:eastAsia="en-GB"/>
              </w:rPr>
            </w:pPr>
            <w:r w:rsidRPr="00310336">
              <w:rPr>
                <w:b/>
                <w:lang w:eastAsia="en-GB"/>
              </w:rPr>
              <w:t>3</w:t>
            </w:r>
          </w:p>
        </w:tc>
        <w:tc>
          <w:tcPr>
            <w:tcW w:w="496" w:type="pct"/>
            <w:tcBorders>
              <w:top w:val="nil"/>
              <w:left w:val="nil"/>
              <w:bottom w:val="single" w:sz="4" w:space="0" w:color="auto"/>
              <w:right w:val="single" w:sz="4" w:space="0" w:color="auto"/>
            </w:tcBorders>
            <w:shd w:val="clear" w:color="auto" w:fill="auto"/>
            <w:noWrap/>
            <w:hideMark/>
          </w:tcPr>
          <w:p w14:paraId="72297569" w14:textId="77777777" w:rsidR="00F34E83" w:rsidRPr="00AF0D25" w:rsidRDefault="00F34E83" w:rsidP="00F52692">
            <w:pPr>
              <w:jc w:val="right"/>
              <w:rPr>
                <w:rFonts w:eastAsia="Times New Roman"/>
                <w:color w:val="000000"/>
                <w:lang w:eastAsia="en-GB"/>
              </w:rPr>
            </w:pPr>
            <w:r w:rsidRPr="00AF0D25">
              <w:t>19%</w:t>
            </w:r>
          </w:p>
        </w:tc>
        <w:tc>
          <w:tcPr>
            <w:tcW w:w="496" w:type="pct"/>
            <w:tcBorders>
              <w:top w:val="nil"/>
              <w:left w:val="nil"/>
              <w:bottom w:val="single" w:sz="4" w:space="0" w:color="auto"/>
              <w:right w:val="single" w:sz="4" w:space="0" w:color="auto"/>
            </w:tcBorders>
            <w:shd w:val="clear" w:color="auto" w:fill="auto"/>
            <w:noWrap/>
            <w:hideMark/>
          </w:tcPr>
          <w:p w14:paraId="3B8A443E" w14:textId="77777777" w:rsidR="00F34E83" w:rsidRPr="00AF0D25" w:rsidRDefault="00F34E83" w:rsidP="00F52692">
            <w:pPr>
              <w:jc w:val="right"/>
              <w:rPr>
                <w:rFonts w:eastAsia="Times New Roman"/>
                <w:color w:val="000000"/>
                <w:lang w:eastAsia="en-GB"/>
              </w:rPr>
            </w:pPr>
            <w:r w:rsidRPr="00AF0D25">
              <w:t>10%</w:t>
            </w:r>
          </w:p>
        </w:tc>
        <w:tc>
          <w:tcPr>
            <w:tcW w:w="578" w:type="pct"/>
            <w:tcBorders>
              <w:top w:val="nil"/>
              <w:left w:val="nil"/>
              <w:bottom w:val="single" w:sz="4" w:space="0" w:color="auto"/>
              <w:right w:val="single" w:sz="4" w:space="0" w:color="auto"/>
            </w:tcBorders>
            <w:shd w:val="clear" w:color="auto" w:fill="auto"/>
            <w:noWrap/>
            <w:hideMark/>
          </w:tcPr>
          <w:p w14:paraId="4268C52E" w14:textId="77777777" w:rsidR="00F34E83" w:rsidRPr="00AF0D25" w:rsidRDefault="00F34E83" w:rsidP="00F52692">
            <w:pPr>
              <w:jc w:val="right"/>
              <w:rPr>
                <w:rFonts w:eastAsia="Times New Roman"/>
                <w:color w:val="000000"/>
                <w:lang w:eastAsia="en-GB"/>
              </w:rPr>
            </w:pPr>
            <w:r w:rsidRPr="00AF0D25">
              <w:t>14%</w:t>
            </w:r>
          </w:p>
        </w:tc>
        <w:tc>
          <w:tcPr>
            <w:tcW w:w="578" w:type="pct"/>
            <w:tcBorders>
              <w:top w:val="nil"/>
              <w:left w:val="nil"/>
              <w:bottom w:val="single" w:sz="4" w:space="0" w:color="auto"/>
              <w:right w:val="single" w:sz="4" w:space="0" w:color="auto"/>
            </w:tcBorders>
            <w:shd w:val="clear" w:color="auto" w:fill="auto"/>
            <w:noWrap/>
            <w:hideMark/>
          </w:tcPr>
          <w:p w14:paraId="48615A90" w14:textId="77777777" w:rsidR="00F34E83" w:rsidRPr="00AF0D25" w:rsidRDefault="00F34E83" w:rsidP="00F52692">
            <w:pPr>
              <w:jc w:val="right"/>
              <w:rPr>
                <w:rFonts w:eastAsia="Times New Roman"/>
                <w:color w:val="000000"/>
                <w:lang w:eastAsia="en-GB"/>
              </w:rPr>
            </w:pPr>
            <w:r w:rsidRPr="00AF0D25">
              <w:t>16%</w:t>
            </w:r>
          </w:p>
        </w:tc>
        <w:tc>
          <w:tcPr>
            <w:tcW w:w="578" w:type="pct"/>
            <w:tcBorders>
              <w:top w:val="nil"/>
              <w:left w:val="nil"/>
              <w:bottom w:val="single" w:sz="4" w:space="0" w:color="auto"/>
              <w:right w:val="single" w:sz="4" w:space="0" w:color="auto"/>
            </w:tcBorders>
            <w:shd w:val="clear" w:color="auto" w:fill="auto"/>
            <w:noWrap/>
            <w:hideMark/>
          </w:tcPr>
          <w:p w14:paraId="59DC32E2" w14:textId="77777777" w:rsidR="00F34E83" w:rsidRPr="00AF0D25" w:rsidRDefault="00F34E83" w:rsidP="00F52692">
            <w:pPr>
              <w:jc w:val="right"/>
              <w:rPr>
                <w:rFonts w:eastAsia="Times New Roman"/>
                <w:color w:val="000000"/>
                <w:lang w:eastAsia="en-GB"/>
              </w:rPr>
            </w:pPr>
            <w:r w:rsidRPr="00AF0D25">
              <w:t>15%</w:t>
            </w:r>
          </w:p>
        </w:tc>
        <w:tc>
          <w:tcPr>
            <w:tcW w:w="576" w:type="pct"/>
            <w:tcBorders>
              <w:top w:val="nil"/>
              <w:left w:val="nil"/>
              <w:bottom w:val="single" w:sz="4" w:space="0" w:color="auto"/>
              <w:right w:val="single" w:sz="4" w:space="0" w:color="auto"/>
            </w:tcBorders>
            <w:shd w:val="clear" w:color="auto" w:fill="auto"/>
            <w:noWrap/>
            <w:hideMark/>
          </w:tcPr>
          <w:p w14:paraId="6F98E981" w14:textId="77777777" w:rsidR="00F34E83" w:rsidRPr="00AF0D25" w:rsidRDefault="00F34E83" w:rsidP="00F52692">
            <w:pPr>
              <w:jc w:val="right"/>
              <w:rPr>
                <w:rFonts w:eastAsia="Times New Roman"/>
                <w:color w:val="000000"/>
                <w:lang w:eastAsia="en-GB"/>
              </w:rPr>
            </w:pPr>
            <w:r w:rsidRPr="00AF0D25">
              <w:t>19%</w:t>
            </w:r>
          </w:p>
        </w:tc>
      </w:tr>
      <w:tr w:rsidR="00F34E83" w:rsidRPr="00AF0D25" w14:paraId="35CE184B" w14:textId="77777777" w:rsidTr="00F77645">
        <w:trPr>
          <w:trHeight w:val="300"/>
        </w:trPr>
        <w:tc>
          <w:tcPr>
            <w:tcW w:w="1698" w:type="pct"/>
            <w:tcBorders>
              <w:top w:val="nil"/>
              <w:left w:val="single" w:sz="4" w:space="0" w:color="auto"/>
              <w:bottom w:val="single" w:sz="4" w:space="0" w:color="auto"/>
              <w:right w:val="single" w:sz="4" w:space="0" w:color="auto"/>
            </w:tcBorders>
            <w:shd w:val="clear" w:color="auto" w:fill="auto"/>
            <w:noWrap/>
            <w:vAlign w:val="bottom"/>
            <w:hideMark/>
          </w:tcPr>
          <w:p w14:paraId="1D43A721" w14:textId="77777777" w:rsidR="00F34E83" w:rsidRPr="00310336" w:rsidRDefault="00F34E83" w:rsidP="00D07923">
            <w:pPr>
              <w:rPr>
                <w:b/>
                <w:lang w:eastAsia="en-GB"/>
              </w:rPr>
            </w:pPr>
            <w:r w:rsidRPr="00310336">
              <w:rPr>
                <w:b/>
                <w:lang w:eastAsia="en-GB"/>
              </w:rPr>
              <w:t>4</w:t>
            </w:r>
          </w:p>
        </w:tc>
        <w:tc>
          <w:tcPr>
            <w:tcW w:w="496" w:type="pct"/>
            <w:tcBorders>
              <w:top w:val="nil"/>
              <w:left w:val="nil"/>
              <w:bottom w:val="single" w:sz="4" w:space="0" w:color="auto"/>
              <w:right w:val="single" w:sz="4" w:space="0" w:color="auto"/>
            </w:tcBorders>
            <w:shd w:val="clear" w:color="auto" w:fill="auto"/>
            <w:noWrap/>
            <w:hideMark/>
          </w:tcPr>
          <w:p w14:paraId="476F71A8" w14:textId="77777777" w:rsidR="00F34E83" w:rsidRPr="00AF0D25" w:rsidRDefault="00F34E83" w:rsidP="00F52692">
            <w:pPr>
              <w:jc w:val="right"/>
              <w:rPr>
                <w:rFonts w:eastAsia="Times New Roman"/>
                <w:color w:val="000000"/>
                <w:lang w:eastAsia="en-GB"/>
              </w:rPr>
            </w:pPr>
            <w:r w:rsidRPr="00AF0D25">
              <w:t>6%</w:t>
            </w:r>
          </w:p>
        </w:tc>
        <w:tc>
          <w:tcPr>
            <w:tcW w:w="496" w:type="pct"/>
            <w:tcBorders>
              <w:top w:val="nil"/>
              <w:left w:val="nil"/>
              <w:bottom w:val="single" w:sz="4" w:space="0" w:color="auto"/>
              <w:right w:val="single" w:sz="4" w:space="0" w:color="auto"/>
            </w:tcBorders>
            <w:shd w:val="clear" w:color="auto" w:fill="auto"/>
            <w:noWrap/>
            <w:hideMark/>
          </w:tcPr>
          <w:p w14:paraId="19681D9D" w14:textId="77777777" w:rsidR="00F34E83" w:rsidRPr="00AF0D25" w:rsidRDefault="00F34E83" w:rsidP="00F52692">
            <w:pPr>
              <w:jc w:val="right"/>
              <w:rPr>
                <w:rFonts w:eastAsia="Times New Roman"/>
                <w:color w:val="000000"/>
                <w:lang w:eastAsia="en-GB"/>
              </w:rPr>
            </w:pPr>
            <w:r w:rsidRPr="00AF0D25">
              <w:t>3%</w:t>
            </w:r>
          </w:p>
        </w:tc>
        <w:tc>
          <w:tcPr>
            <w:tcW w:w="578" w:type="pct"/>
            <w:tcBorders>
              <w:top w:val="nil"/>
              <w:left w:val="nil"/>
              <w:bottom w:val="single" w:sz="4" w:space="0" w:color="auto"/>
              <w:right w:val="single" w:sz="4" w:space="0" w:color="auto"/>
            </w:tcBorders>
            <w:shd w:val="clear" w:color="auto" w:fill="auto"/>
            <w:noWrap/>
            <w:hideMark/>
          </w:tcPr>
          <w:p w14:paraId="4A44D2DF" w14:textId="77777777" w:rsidR="00F34E83" w:rsidRPr="00AF0D25" w:rsidRDefault="00F34E83" w:rsidP="00F52692">
            <w:pPr>
              <w:jc w:val="right"/>
              <w:rPr>
                <w:rFonts w:eastAsia="Times New Roman"/>
                <w:color w:val="000000"/>
                <w:lang w:eastAsia="en-GB"/>
              </w:rPr>
            </w:pPr>
            <w:r w:rsidRPr="00AF0D25">
              <w:t>6%</w:t>
            </w:r>
          </w:p>
        </w:tc>
        <w:tc>
          <w:tcPr>
            <w:tcW w:w="578" w:type="pct"/>
            <w:tcBorders>
              <w:top w:val="nil"/>
              <w:left w:val="nil"/>
              <w:bottom w:val="single" w:sz="4" w:space="0" w:color="auto"/>
              <w:right w:val="single" w:sz="4" w:space="0" w:color="auto"/>
            </w:tcBorders>
            <w:shd w:val="clear" w:color="auto" w:fill="auto"/>
            <w:noWrap/>
            <w:hideMark/>
          </w:tcPr>
          <w:p w14:paraId="4D5A8FC0" w14:textId="77777777" w:rsidR="00F34E83" w:rsidRPr="00AF0D25" w:rsidRDefault="00F34E83" w:rsidP="00F52692">
            <w:pPr>
              <w:jc w:val="right"/>
              <w:rPr>
                <w:rFonts w:eastAsia="Times New Roman"/>
                <w:color w:val="000000"/>
                <w:lang w:eastAsia="en-GB"/>
              </w:rPr>
            </w:pPr>
            <w:r w:rsidRPr="00AF0D25">
              <w:t>6%</w:t>
            </w:r>
          </w:p>
        </w:tc>
        <w:tc>
          <w:tcPr>
            <w:tcW w:w="578" w:type="pct"/>
            <w:tcBorders>
              <w:top w:val="nil"/>
              <w:left w:val="nil"/>
              <w:bottom w:val="single" w:sz="4" w:space="0" w:color="auto"/>
              <w:right w:val="single" w:sz="4" w:space="0" w:color="auto"/>
            </w:tcBorders>
            <w:shd w:val="clear" w:color="auto" w:fill="auto"/>
            <w:noWrap/>
            <w:hideMark/>
          </w:tcPr>
          <w:p w14:paraId="26499151" w14:textId="77777777" w:rsidR="00F34E83" w:rsidRPr="00AF0D25" w:rsidRDefault="00F34E83" w:rsidP="00F52692">
            <w:pPr>
              <w:jc w:val="right"/>
              <w:rPr>
                <w:rFonts w:eastAsia="Times New Roman"/>
                <w:color w:val="000000"/>
                <w:lang w:eastAsia="en-GB"/>
              </w:rPr>
            </w:pPr>
            <w:r w:rsidRPr="00AF0D25">
              <w:t>5%</w:t>
            </w:r>
          </w:p>
        </w:tc>
        <w:tc>
          <w:tcPr>
            <w:tcW w:w="576" w:type="pct"/>
            <w:tcBorders>
              <w:top w:val="nil"/>
              <w:left w:val="nil"/>
              <w:bottom w:val="single" w:sz="4" w:space="0" w:color="auto"/>
              <w:right w:val="single" w:sz="4" w:space="0" w:color="auto"/>
            </w:tcBorders>
            <w:shd w:val="clear" w:color="auto" w:fill="auto"/>
            <w:noWrap/>
            <w:hideMark/>
          </w:tcPr>
          <w:p w14:paraId="6F589EB9" w14:textId="77777777" w:rsidR="00F34E83" w:rsidRPr="00AF0D25" w:rsidRDefault="00F34E83" w:rsidP="00F52692">
            <w:pPr>
              <w:jc w:val="right"/>
              <w:rPr>
                <w:rFonts w:eastAsia="Times New Roman"/>
                <w:color w:val="000000"/>
                <w:lang w:eastAsia="en-GB"/>
              </w:rPr>
            </w:pPr>
            <w:r w:rsidRPr="00AF0D25">
              <w:t>12%</w:t>
            </w:r>
          </w:p>
        </w:tc>
      </w:tr>
      <w:tr w:rsidR="00F34E83" w:rsidRPr="00AF0D25" w14:paraId="7D765160" w14:textId="77777777" w:rsidTr="00F77645">
        <w:trPr>
          <w:trHeight w:val="300"/>
        </w:trPr>
        <w:tc>
          <w:tcPr>
            <w:tcW w:w="1698" w:type="pct"/>
            <w:tcBorders>
              <w:top w:val="nil"/>
              <w:left w:val="single" w:sz="4" w:space="0" w:color="auto"/>
              <w:bottom w:val="single" w:sz="4" w:space="0" w:color="auto"/>
              <w:right w:val="single" w:sz="4" w:space="0" w:color="auto"/>
            </w:tcBorders>
            <w:shd w:val="clear" w:color="auto" w:fill="auto"/>
            <w:noWrap/>
            <w:vAlign w:val="bottom"/>
            <w:hideMark/>
          </w:tcPr>
          <w:p w14:paraId="3E86BD1A" w14:textId="60C01BE1" w:rsidR="00F34E83" w:rsidRPr="00310336" w:rsidRDefault="00F34E83" w:rsidP="00D07923">
            <w:pPr>
              <w:rPr>
                <w:b/>
                <w:lang w:eastAsia="en-GB"/>
              </w:rPr>
            </w:pPr>
            <w:r w:rsidRPr="00310336">
              <w:rPr>
                <w:b/>
                <w:lang w:eastAsia="en-GB"/>
              </w:rPr>
              <w:t>5</w:t>
            </w:r>
            <w:r w:rsidR="00426BB3" w:rsidRPr="00310336">
              <w:rPr>
                <w:b/>
                <w:lang w:eastAsia="en-GB"/>
              </w:rPr>
              <w:t xml:space="preserve"> -</w:t>
            </w:r>
            <w:r w:rsidRPr="00310336">
              <w:rPr>
                <w:b/>
                <w:lang w:eastAsia="en-GB"/>
              </w:rPr>
              <w:t xml:space="preserve"> Low income disadvantage</w:t>
            </w:r>
          </w:p>
        </w:tc>
        <w:tc>
          <w:tcPr>
            <w:tcW w:w="496" w:type="pct"/>
            <w:tcBorders>
              <w:top w:val="nil"/>
              <w:left w:val="nil"/>
              <w:bottom w:val="single" w:sz="4" w:space="0" w:color="auto"/>
              <w:right w:val="single" w:sz="4" w:space="0" w:color="auto"/>
            </w:tcBorders>
            <w:shd w:val="clear" w:color="auto" w:fill="auto"/>
            <w:noWrap/>
            <w:hideMark/>
          </w:tcPr>
          <w:p w14:paraId="52116FB4" w14:textId="77777777" w:rsidR="00F34E83" w:rsidRPr="00AF0D25" w:rsidRDefault="00F34E83" w:rsidP="00F52692">
            <w:pPr>
              <w:jc w:val="right"/>
              <w:rPr>
                <w:rFonts w:eastAsia="Times New Roman"/>
                <w:color w:val="000000"/>
                <w:lang w:eastAsia="en-GB"/>
              </w:rPr>
            </w:pPr>
            <w:r w:rsidRPr="00AF0D25">
              <w:t>2%</w:t>
            </w:r>
          </w:p>
        </w:tc>
        <w:tc>
          <w:tcPr>
            <w:tcW w:w="496" w:type="pct"/>
            <w:tcBorders>
              <w:top w:val="nil"/>
              <w:left w:val="nil"/>
              <w:bottom w:val="single" w:sz="4" w:space="0" w:color="auto"/>
              <w:right w:val="single" w:sz="4" w:space="0" w:color="auto"/>
            </w:tcBorders>
            <w:shd w:val="clear" w:color="auto" w:fill="auto"/>
            <w:noWrap/>
            <w:hideMark/>
          </w:tcPr>
          <w:p w14:paraId="01F71D64" w14:textId="77777777" w:rsidR="00F34E83" w:rsidRPr="00AF0D25" w:rsidRDefault="00F34E83" w:rsidP="00F52692">
            <w:pPr>
              <w:jc w:val="right"/>
              <w:rPr>
                <w:rFonts w:eastAsia="Times New Roman"/>
                <w:color w:val="000000"/>
                <w:lang w:eastAsia="en-GB"/>
              </w:rPr>
            </w:pPr>
            <w:r w:rsidRPr="00AF0D25">
              <w:t>1%</w:t>
            </w:r>
          </w:p>
        </w:tc>
        <w:tc>
          <w:tcPr>
            <w:tcW w:w="578" w:type="pct"/>
            <w:tcBorders>
              <w:top w:val="nil"/>
              <w:left w:val="nil"/>
              <w:bottom w:val="single" w:sz="4" w:space="0" w:color="auto"/>
              <w:right w:val="single" w:sz="4" w:space="0" w:color="auto"/>
            </w:tcBorders>
            <w:shd w:val="clear" w:color="auto" w:fill="auto"/>
            <w:noWrap/>
            <w:hideMark/>
          </w:tcPr>
          <w:p w14:paraId="002F465F" w14:textId="77777777" w:rsidR="00F34E83" w:rsidRPr="00AF0D25" w:rsidRDefault="00F34E83" w:rsidP="00F52692">
            <w:pPr>
              <w:jc w:val="right"/>
              <w:rPr>
                <w:rFonts w:eastAsia="Times New Roman"/>
                <w:color w:val="000000"/>
                <w:lang w:eastAsia="en-GB"/>
              </w:rPr>
            </w:pPr>
            <w:r w:rsidRPr="00AF0D25">
              <w:t>5%</w:t>
            </w:r>
          </w:p>
        </w:tc>
        <w:tc>
          <w:tcPr>
            <w:tcW w:w="578" w:type="pct"/>
            <w:tcBorders>
              <w:top w:val="nil"/>
              <w:left w:val="nil"/>
              <w:bottom w:val="single" w:sz="4" w:space="0" w:color="auto"/>
              <w:right w:val="single" w:sz="4" w:space="0" w:color="auto"/>
            </w:tcBorders>
            <w:shd w:val="clear" w:color="auto" w:fill="auto"/>
            <w:noWrap/>
            <w:hideMark/>
          </w:tcPr>
          <w:p w14:paraId="30AB511A" w14:textId="77777777" w:rsidR="00F34E83" w:rsidRPr="00AF0D25" w:rsidRDefault="00F34E83" w:rsidP="00F52692">
            <w:pPr>
              <w:jc w:val="right"/>
              <w:rPr>
                <w:rFonts w:eastAsia="Times New Roman"/>
                <w:color w:val="000000"/>
                <w:lang w:eastAsia="en-GB"/>
              </w:rPr>
            </w:pPr>
            <w:r w:rsidRPr="00AF0D25">
              <w:t>3%</w:t>
            </w:r>
          </w:p>
        </w:tc>
        <w:tc>
          <w:tcPr>
            <w:tcW w:w="578" w:type="pct"/>
            <w:tcBorders>
              <w:top w:val="nil"/>
              <w:left w:val="nil"/>
              <w:bottom w:val="single" w:sz="4" w:space="0" w:color="auto"/>
              <w:right w:val="single" w:sz="4" w:space="0" w:color="auto"/>
            </w:tcBorders>
            <w:shd w:val="clear" w:color="auto" w:fill="auto"/>
            <w:noWrap/>
            <w:hideMark/>
          </w:tcPr>
          <w:p w14:paraId="375331D3" w14:textId="77777777" w:rsidR="00F34E83" w:rsidRPr="00AF0D25" w:rsidRDefault="00F34E83" w:rsidP="00F52692">
            <w:pPr>
              <w:jc w:val="right"/>
              <w:rPr>
                <w:rFonts w:eastAsia="Times New Roman"/>
                <w:color w:val="000000"/>
                <w:lang w:eastAsia="en-GB"/>
              </w:rPr>
            </w:pPr>
            <w:r w:rsidRPr="00AF0D25">
              <w:t>2%</w:t>
            </w:r>
          </w:p>
        </w:tc>
        <w:tc>
          <w:tcPr>
            <w:tcW w:w="576" w:type="pct"/>
            <w:tcBorders>
              <w:top w:val="nil"/>
              <w:left w:val="nil"/>
              <w:bottom w:val="single" w:sz="4" w:space="0" w:color="auto"/>
              <w:right w:val="single" w:sz="4" w:space="0" w:color="auto"/>
            </w:tcBorders>
            <w:shd w:val="clear" w:color="auto" w:fill="auto"/>
            <w:noWrap/>
            <w:hideMark/>
          </w:tcPr>
          <w:p w14:paraId="0DAB3E00" w14:textId="77777777" w:rsidR="00F34E83" w:rsidRPr="00AF0D25" w:rsidRDefault="00F34E83" w:rsidP="00F52692">
            <w:pPr>
              <w:jc w:val="right"/>
              <w:rPr>
                <w:rFonts w:eastAsia="Times New Roman"/>
                <w:color w:val="000000"/>
                <w:lang w:eastAsia="en-GB"/>
              </w:rPr>
            </w:pPr>
            <w:r w:rsidRPr="00AF0D25">
              <w:t>8%</w:t>
            </w:r>
          </w:p>
        </w:tc>
      </w:tr>
    </w:tbl>
    <w:p w14:paraId="5AAA4DD3" w14:textId="77777777" w:rsidR="00F34E83" w:rsidRDefault="00F34E83" w:rsidP="00D07923">
      <w:pPr>
        <w:rPr>
          <w:noProof/>
          <w:highlight w:val="lightGray"/>
        </w:rPr>
      </w:pPr>
    </w:p>
    <w:p w14:paraId="52787AA2" w14:textId="77777777" w:rsidR="00F34E83" w:rsidRDefault="00F34E83" w:rsidP="00D07923">
      <w:pPr>
        <w:rPr>
          <w:noProof/>
          <w:highlight w:val="lightGray"/>
        </w:rPr>
      </w:pPr>
      <w:r>
        <w:rPr>
          <w:noProof/>
          <w:highlight w:val="lightGray"/>
        </w:rPr>
        <w:br w:type="page"/>
      </w:r>
    </w:p>
    <w:p w14:paraId="730570AA" w14:textId="6EFE1533" w:rsidR="00F34E83" w:rsidRDefault="00F510C9" w:rsidP="00D07923">
      <w:pPr>
        <w:pStyle w:val="Heading1"/>
        <w:numPr>
          <w:ilvl w:val="0"/>
          <w:numId w:val="9"/>
        </w:numPr>
      </w:pPr>
      <w:bookmarkStart w:id="102" w:name="_Toc474490033"/>
      <w:r w:rsidRPr="00C322A4">
        <w:lastRenderedPageBreak/>
        <w:t>Spotlight on</w:t>
      </w:r>
      <w:r w:rsidR="00F34E83" w:rsidRPr="00C322A4">
        <w:t xml:space="preserve"> BTEC </w:t>
      </w:r>
      <w:r w:rsidR="008216C6" w:rsidRPr="00C322A4">
        <w:t>student</w:t>
      </w:r>
      <w:r w:rsidRPr="00C322A4">
        <w:t xml:space="preserve"> </w:t>
      </w:r>
      <w:r w:rsidR="00F86FFD">
        <w:t>c</w:t>
      </w:r>
      <w:r w:rsidRPr="00C322A4">
        <w:t>haracteristics</w:t>
      </w:r>
      <w:bookmarkEnd w:id="102"/>
    </w:p>
    <w:p w14:paraId="32C02577" w14:textId="77777777" w:rsidR="00F34E83" w:rsidRDefault="00F34E83" w:rsidP="00D07923"/>
    <w:p w14:paraId="106A1BE0" w14:textId="0454AE38" w:rsidR="00F34E83" w:rsidRDefault="00F34E83" w:rsidP="00D07923">
      <w:r>
        <w:t xml:space="preserve">In this section, we look more closely at BTEC </w:t>
      </w:r>
      <w:r w:rsidR="008216C6">
        <w:t>students</w:t>
      </w:r>
      <w:r>
        <w:t xml:space="preserve"> and the BTEC qualifications they are studying for</w:t>
      </w:r>
      <w:r w:rsidR="00F510C9">
        <w:t xml:space="preserve"> the</w:t>
      </w:r>
      <w:r>
        <w:t xml:space="preserve"> three cohorts of BTEC </w:t>
      </w:r>
      <w:r w:rsidR="008216C6">
        <w:t>students</w:t>
      </w:r>
      <w:r>
        <w:t xml:space="preserve"> in London </w:t>
      </w:r>
      <w:r w:rsidR="00AE0490">
        <w:t>FE and Sixth Form College</w:t>
      </w:r>
      <w:r>
        <w:t xml:space="preserve">s, 2011-2013.  This will help increase our understanding of the impact of the significant rise in BTEC population and specifically how this might relate to changes in HE progression rates of the BTEC </w:t>
      </w:r>
      <w:r w:rsidR="00064897">
        <w:t>cohorts</w:t>
      </w:r>
      <w:r>
        <w:t>.</w:t>
      </w:r>
    </w:p>
    <w:p w14:paraId="51BC2B74" w14:textId="77777777" w:rsidR="00F34E83" w:rsidRDefault="00F34E83" w:rsidP="00D07923"/>
    <w:p w14:paraId="1F726099" w14:textId="5BB96686" w:rsidR="00F34E83" w:rsidRPr="006741C9" w:rsidRDefault="00F34E83" w:rsidP="00D07923">
      <w:r>
        <w:t>HEFCE looked at the participation rates of young people by Level 3 qualification and their results provide a meaningful comparison for the results in this report for London FE providers</w:t>
      </w:r>
      <w:sdt>
        <w:sdtPr>
          <w:id w:val="90134183"/>
          <w:citation/>
        </w:sdtPr>
        <w:sdtEndPr/>
        <w:sdtContent>
          <w:r w:rsidR="00460D8A">
            <w:fldChar w:fldCharType="begin"/>
          </w:r>
          <w:r w:rsidR="00FD7BD1">
            <w:instrText xml:space="preserve">CITATION HEF15 \l 2057 </w:instrText>
          </w:r>
          <w:r w:rsidR="00460D8A">
            <w:fldChar w:fldCharType="separate"/>
          </w:r>
          <w:r w:rsidR="00A75676">
            <w:rPr>
              <w:noProof/>
            </w:rPr>
            <w:t xml:space="preserve"> </w:t>
          </w:r>
          <w:r w:rsidR="00A75676" w:rsidRPr="00A75676">
            <w:rPr>
              <w:noProof/>
            </w:rPr>
            <w:t>(HEFCE, 2015)</w:t>
          </w:r>
          <w:r w:rsidR="00460D8A">
            <w:fldChar w:fldCharType="end"/>
          </w:r>
        </w:sdtContent>
      </w:sdt>
      <w:r w:rsidR="00460D8A">
        <w:t xml:space="preserve">.  </w:t>
      </w:r>
      <w:r w:rsidR="00F52692">
        <w:t>They</w:t>
      </w:r>
      <w:r>
        <w:t xml:space="preserve"> examined participation in HE in relation to BTEC grade</w:t>
      </w:r>
      <w:r w:rsidR="00460D8A">
        <w:t>s</w:t>
      </w:r>
      <w:r>
        <w:t xml:space="preserve"> </w:t>
      </w:r>
      <w:r w:rsidR="00930250">
        <w:t xml:space="preserve">for purposes of comparison across qualifications but this report </w:t>
      </w:r>
      <w:r w:rsidR="00436711">
        <w:t>uses</w:t>
      </w:r>
      <w:r w:rsidR="00930250">
        <w:t xml:space="preserve"> BTEC Level 3 qualification titles</w:t>
      </w:r>
      <w:r w:rsidR="005658FB">
        <w:t>.</w:t>
      </w:r>
      <w:r w:rsidR="00F510C9">
        <w:t xml:space="preserve">  It should be remembered that t</w:t>
      </w:r>
      <w:r>
        <w:t xml:space="preserve">here will be some students who have studied a BTEC in combination with an </w:t>
      </w:r>
      <w:r w:rsidR="00F02787">
        <w:t>A Level</w:t>
      </w:r>
      <w:r>
        <w:t xml:space="preserve"> or AS Level and these students are included in this BTEC group.  </w:t>
      </w:r>
    </w:p>
    <w:p w14:paraId="01F09EBC" w14:textId="77777777" w:rsidR="00F34E83" w:rsidRDefault="00F34E83" w:rsidP="00D07923"/>
    <w:p w14:paraId="07063AE9" w14:textId="1B3134CB" w:rsidR="00F34E83" w:rsidRDefault="00064897" w:rsidP="00D07923">
      <w:pPr>
        <w:pStyle w:val="Heading3"/>
      </w:pPr>
      <w:bookmarkStart w:id="103" w:name="_Toc474490034"/>
      <w:r>
        <w:t>5.1</w:t>
      </w:r>
      <w:r>
        <w:tab/>
        <w:t>BTEC L</w:t>
      </w:r>
      <w:r w:rsidR="00F34E83">
        <w:t xml:space="preserve">evel 3 </w:t>
      </w:r>
      <w:r w:rsidR="008216C6">
        <w:t>students</w:t>
      </w:r>
      <w:r w:rsidR="00F34E83">
        <w:t xml:space="preserve"> by BTEC grade, 2011-2013</w:t>
      </w:r>
      <w:bookmarkEnd w:id="103"/>
      <w:r w:rsidR="00F34E83">
        <w:t xml:space="preserve"> </w:t>
      </w:r>
    </w:p>
    <w:p w14:paraId="150EC15C" w14:textId="77D2AC69" w:rsidR="00F34E83" w:rsidRDefault="00F34E83" w:rsidP="00D07923">
      <w:pPr>
        <w:rPr>
          <w:lang w:eastAsia="en-GB"/>
        </w:rPr>
      </w:pPr>
      <w:r>
        <w:rPr>
          <w:lang w:eastAsia="en-GB"/>
        </w:rPr>
        <w:t xml:space="preserve">The growth in BTEC </w:t>
      </w:r>
      <w:r w:rsidR="008216C6">
        <w:rPr>
          <w:lang w:eastAsia="en-GB"/>
        </w:rPr>
        <w:t>students</w:t>
      </w:r>
      <w:r>
        <w:rPr>
          <w:lang w:eastAsia="en-GB"/>
        </w:rPr>
        <w:t xml:space="preserve"> </w:t>
      </w:r>
      <w:r w:rsidR="00460D8A">
        <w:rPr>
          <w:lang w:eastAsia="en-GB"/>
        </w:rPr>
        <w:t>between 2011 and 2013</w:t>
      </w:r>
      <w:r>
        <w:rPr>
          <w:lang w:eastAsia="en-GB"/>
        </w:rPr>
        <w:t xml:space="preserve"> is concentrated in the BTEC </w:t>
      </w:r>
      <w:r w:rsidR="00DA1A8F">
        <w:rPr>
          <w:lang w:eastAsia="en-GB"/>
        </w:rPr>
        <w:t>Level 3 90-Credit Diploma</w:t>
      </w:r>
      <w:r w:rsidR="002F1892">
        <w:rPr>
          <w:lang w:eastAsia="en-GB"/>
        </w:rPr>
        <w:t xml:space="preserve"> which was launched in 2012</w:t>
      </w:r>
      <w:r w:rsidR="00DA1A8F">
        <w:rPr>
          <w:lang w:eastAsia="en-GB"/>
        </w:rPr>
        <w:t xml:space="preserve">.  </w:t>
      </w:r>
      <w:r>
        <w:rPr>
          <w:lang w:eastAsia="en-GB"/>
        </w:rPr>
        <w:t xml:space="preserve">It is important to provide more detailed data relating to BTEC Level 3 </w:t>
      </w:r>
      <w:r w:rsidR="008216C6">
        <w:rPr>
          <w:lang w:eastAsia="en-GB"/>
        </w:rPr>
        <w:t>students</w:t>
      </w:r>
      <w:r>
        <w:rPr>
          <w:lang w:eastAsia="en-GB"/>
        </w:rPr>
        <w:t xml:space="preserve"> so that we can examine their patterns of progression in the context of the qualification they obtain and the currency that this qualification may have for entry to HE.  Most universities will accept </w:t>
      </w:r>
      <w:r w:rsidR="0007610F">
        <w:rPr>
          <w:lang w:eastAsia="en-GB"/>
        </w:rPr>
        <w:t xml:space="preserve">the BTEC Level 3 </w:t>
      </w:r>
      <w:r>
        <w:rPr>
          <w:lang w:eastAsia="en-GB"/>
        </w:rPr>
        <w:t xml:space="preserve">Extended Diploma as entry to HE </w:t>
      </w:r>
      <w:r w:rsidR="0007610F">
        <w:rPr>
          <w:lang w:eastAsia="en-GB"/>
        </w:rPr>
        <w:t>and many</w:t>
      </w:r>
      <w:r>
        <w:rPr>
          <w:lang w:eastAsia="en-GB"/>
        </w:rPr>
        <w:t xml:space="preserve"> universities will accept </w:t>
      </w:r>
      <w:r w:rsidR="0007610F">
        <w:rPr>
          <w:lang w:eastAsia="en-GB"/>
        </w:rPr>
        <w:t xml:space="preserve">the </w:t>
      </w:r>
      <w:r>
        <w:rPr>
          <w:lang w:eastAsia="en-GB"/>
        </w:rPr>
        <w:t xml:space="preserve">BTEC </w:t>
      </w:r>
      <w:r w:rsidR="0007610F">
        <w:rPr>
          <w:lang w:eastAsia="en-GB"/>
        </w:rPr>
        <w:t>Level 3 Diploma</w:t>
      </w:r>
      <w:r w:rsidR="002F1892">
        <w:rPr>
          <w:lang w:eastAsia="en-GB"/>
        </w:rPr>
        <w:t xml:space="preserve">, while </w:t>
      </w:r>
      <w:r w:rsidR="005C39A6">
        <w:rPr>
          <w:lang w:eastAsia="en-GB"/>
        </w:rPr>
        <w:t>others will if</w:t>
      </w:r>
      <w:r>
        <w:rPr>
          <w:lang w:eastAsia="en-GB"/>
        </w:rPr>
        <w:t xml:space="preserve"> in combination with an A Level, or other qualification</w:t>
      </w:r>
      <w:r w:rsidR="00F52692">
        <w:rPr>
          <w:lang w:eastAsia="en-GB"/>
        </w:rPr>
        <w:t xml:space="preserve"> such as an AS or BTEC L3 Subsidiary Diploma</w:t>
      </w:r>
      <w:r>
        <w:rPr>
          <w:lang w:eastAsia="en-GB"/>
        </w:rPr>
        <w:t xml:space="preserve">.  The population of </w:t>
      </w:r>
      <w:r w:rsidR="0007610F">
        <w:rPr>
          <w:lang w:eastAsia="en-GB"/>
        </w:rPr>
        <w:t>the</w:t>
      </w:r>
      <w:r>
        <w:rPr>
          <w:lang w:eastAsia="en-GB"/>
        </w:rPr>
        <w:t xml:space="preserve"> BTEC </w:t>
      </w:r>
      <w:r w:rsidR="0007610F">
        <w:rPr>
          <w:lang w:eastAsia="en-GB"/>
        </w:rPr>
        <w:t>Level 3 Extended Diplomas</w:t>
      </w:r>
      <w:r>
        <w:rPr>
          <w:lang w:eastAsia="en-GB"/>
        </w:rPr>
        <w:t xml:space="preserve"> has grown by 4% across the three cohorts.</w:t>
      </w:r>
    </w:p>
    <w:p w14:paraId="721CA02E" w14:textId="77777777" w:rsidR="00F34E83" w:rsidRPr="007B77FE" w:rsidRDefault="00F34E83" w:rsidP="00D07923">
      <w:pPr>
        <w:rPr>
          <w:lang w:eastAsia="en-GB"/>
        </w:rPr>
      </w:pPr>
    </w:p>
    <w:p w14:paraId="4F39F763" w14:textId="6E9E7466" w:rsidR="00F34E83" w:rsidRPr="00F52692" w:rsidRDefault="00F34E83" w:rsidP="00D07923">
      <w:pPr>
        <w:rPr>
          <w:b/>
          <w:lang w:eastAsia="en-GB"/>
        </w:rPr>
      </w:pPr>
      <w:r w:rsidRPr="00F52692">
        <w:rPr>
          <w:b/>
          <w:lang w:eastAsia="en-GB"/>
        </w:rPr>
        <w:t>Table 23</w:t>
      </w:r>
      <w:r w:rsidR="00BE2940" w:rsidRPr="00F52692">
        <w:rPr>
          <w:b/>
          <w:lang w:eastAsia="en-GB"/>
        </w:rPr>
        <w:t>:</w:t>
      </w:r>
      <w:r w:rsidR="0050474F" w:rsidRPr="00F52692">
        <w:rPr>
          <w:b/>
          <w:lang w:eastAsia="en-GB"/>
        </w:rPr>
        <w:t xml:space="preserve"> B</w:t>
      </w:r>
      <w:r w:rsidRPr="00F52692">
        <w:rPr>
          <w:b/>
          <w:lang w:eastAsia="en-GB"/>
        </w:rPr>
        <w:t xml:space="preserve">reakdown of BTEC </w:t>
      </w:r>
      <w:r w:rsidR="008216C6" w:rsidRPr="00F52692">
        <w:rPr>
          <w:b/>
          <w:lang w:eastAsia="en-GB"/>
        </w:rPr>
        <w:t>students</w:t>
      </w:r>
      <w:r w:rsidRPr="00F52692">
        <w:rPr>
          <w:b/>
          <w:lang w:eastAsia="en-GB"/>
        </w:rPr>
        <w:t xml:space="preserve"> by </w:t>
      </w:r>
      <w:r w:rsidR="00E13B6E" w:rsidRPr="00F52692">
        <w:rPr>
          <w:b/>
          <w:lang w:eastAsia="en-GB"/>
        </w:rPr>
        <w:t>Level 3 cohort</w:t>
      </w:r>
      <w:r w:rsidRPr="00F52692">
        <w:rPr>
          <w:b/>
          <w:lang w:eastAsia="en-GB"/>
        </w:rPr>
        <w:t xml:space="preserve"> year </w:t>
      </w:r>
    </w:p>
    <w:tbl>
      <w:tblPr>
        <w:tblW w:w="5000" w:type="pct"/>
        <w:tblLook w:val="04A0" w:firstRow="1" w:lastRow="0" w:firstColumn="1" w:lastColumn="0" w:noHBand="0" w:noVBand="1"/>
      </w:tblPr>
      <w:tblGrid>
        <w:gridCol w:w="3922"/>
        <w:gridCol w:w="1562"/>
        <w:gridCol w:w="1264"/>
        <w:gridCol w:w="1264"/>
        <w:gridCol w:w="994"/>
      </w:tblGrid>
      <w:tr w:rsidR="0050474F" w:rsidRPr="00F52692" w14:paraId="74F661B5" w14:textId="77777777" w:rsidTr="00F52692">
        <w:trPr>
          <w:trHeight w:val="960"/>
        </w:trPr>
        <w:tc>
          <w:tcPr>
            <w:tcW w:w="2193" w:type="pct"/>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3D13E596" w14:textId="77777777" w:rsidR="0050474F" w:rsidRPr="00F52692" w:rsidRDefault="0050474F" w:rsidP="00D07923">
            <w:pPr>
              <w:rPr>
                <w:b/>
                <w:lang w:eastAsia="en-GB"/>
              </w:rPr>
            </w:pPr>
            <w:r w:rsidRPr="00F52692">
              <w:rPr>
                <w:b/>
                <w:lang w:eastAsia="en-GB"/>
              </w:rPr>
              <w:t>Grade and BTEC qualification</w:t>
            </w:r>
          </w:p>
        </w:tc>
        <w:tc>
          <w:tcPr>
            <w:tcW w:w="882" w:type="pct"/>
            <w:tcBorders>
              <w:top w:val="single" w:sz="8" w:space="0" w:color="auto"/>
              <w:left w:val="nil"/>
              <w:bottom w:val="single" w:sz="8" w:space="0" w:color="auto"/>
              <w:right w:val="single" w:sz="8" w:space="0" w:color="auto"/>
            </w:tcBorders>
            <w:shd w:val="clear" w:color="000000" w:fill="1F3864"/>
            <w:noWrap/>
            <w:vAlign w:val="center"/>
            <w:hideMark/>
          </w:tcPr>
          <w:p w14:paraId="3F5B8569" w14:textId="77777777" w:rsidR="0050474F" w:rsidRPr="00F52692" w:rsidRDefault="0050474F" w:rsidP="00F52692">
            <w:pPr>
              <w:jc w:val="center"/>
              <w:rPr>
                <w:b/>
                <w:lang w:eastAsia="en-GB"/>
              </w:rPr>
            </w:pPr>
            <w:r w:rsidRPr="00F52692">
              <w:rPr>
                <w:b/>
                <w:lang w:eastAsia="en-GB"/>
              </w:rPr>
              <w:t>2011-2012</w:t>
            </w:r>
          </w:p>
        </w:tc>
        <w:tc>
          <w:tcPr>
            <w:tcW w:w="702" w:type="pct"/>
            <w:tcBorders>
              <w:top w:val="single" w:sz="8" w:space="0" w:color="auto"/>
              <w:left w:val="nil"/>
              <w:bottom w:val="single" w:sz="8" w:space="0" w:color="auto"/>
              <w:right w:val="single" w:sz="8" w:space="0" w:color="auto"/>
            </w:tcBorders>
            <w:shd w:val="clear" w:color="000000" w:fill="1F3864"/>
            <w:noWrap/>
            <w:vAlign w:val="center"/>
            <w:hideMark/>
          </w:tcPr>
          <w:p w14:paraId="3519D66D" w14:textId="77777777" w:rsidR="0050474F" w:rsidRPr="00F52692" w:rsidRDefault="0050474F" w:rsidP="00F52692">
            <w:pPr>
              <w:jc w:val="center"/>
              <w:rPr>
                <w:b/>
                <w:lang w:eastAsia="en-GB"/>
              </w:rPr>
            </w:pPr>
            <w:r w:rsidRPr="00F52692">
              <w:rPr>
                <w:b/>
                <w:lang w:eastAsia="en-GB"/>
              </w:rPr>
              <w:t>2012-2013</w:t>
            </w:r>
          </w:p>
        </w:tc>
        <w:tc>
          <w:tcPr>
            <w:tcW w:w="702" w:type="pct"/>
            <w:tcBorders>
              <w:top w:val="single" w:sz="8" w:space="0" w:color="auto"/>
              <w:left w:val="nil"/>
              <w:bottom w:val="single" w:sz="8" w:space="0" w:color="auto"/>
              <w:right w:val="single" w:sz="8" w:space="0" w:color="auto"/>
            </w:tcBorders>
            <w:shd w:val="clear" w:color="000000" w:fill="1F3864"/>
            <w:noWrap/>
            <w:vAlign w:val="center"/>
            <w:hideMark/>
          </w:tcPr>
          <w:p w14:paraId="3B43DFCD" w14:textId="77777777" w:rsidR="0050474F" w:rsidRPr="00F52692" w:rsidRDefault="0050474F" w:rsidP="00F52692">
            <w:pPr>
              <w:jc w:val="center"/>
              <w:rPr>
                <w:b/>
                <w:lang w:eastAsia="en-GB"/>
              </w:rPr>
            </w:pPr>
            <w:r w:rsidRPr="00F52692">
              <w:rPr>
                <w:b/>
                <w:lang w:eastAsia="en-GB"/>
              </w:rPr>
              <w:t>2013-2014</w:t>
            </w:r>
          </w:p>
        </w:tc>
        <w:tc>
          <w:tcPr>
            <w:tcW w:w="521" w:type="pct"/>
            <w:tcBorders>
              <w:top w:val="single" w:sz="8" w:space="0" w:color="auto"/>
              <w:left w:val="nil"/>
              <w:bottom w:val="single" w:sz="8" w:space="0" w:color="auto"/>
              <w:right w:val="single" w:sz="8" w:space="0" w:color="auto"/>
            </w:tcBorders>
            <w:shd w:val="clear" w:color="000000" w:fill="1F3864"/>
            <w:vAlign w:val="center"/>
            <w:hideMark/>
          </w:tcPr>
          <w:p w14:paraId="35ED8AE6" w14:textId="77777777" w:rsidR="0050474F" w:rsidRPr="00F52692" w:rsidRDefault="0050474F" w:rsidP="00F52692">
            <w:pPr>
              <w:jc w:val="center"/>
              <w:rPr>
                <w:b/>
                <w:lang w:eastAsia="en-GB"/>
              </w:rPr>
            </w:pPr>
            <w:r w:rsidRPr="00F52692">
              <w:rPr>
                <w:b/>
                <w:lang w:eastAsia="en-GB"/>
              </w:rPr>
              <w:t>Change 2011-2013</w:t>
            </w:r>
          </w:p>
        </w:tc>
      </w:tr>
      <w:tr w:rsidR="0050474F" w:rsidRPr="0050474F" w14:paraId="5B42C744" w14:textId="77777777" w:rsidTr="00F86FFD">
        <w:trPr>
          <w:trHeight w:val="330"/>
        </w:trPr>
        <w:tc>
          <w:tcPr>
            <w:tcW w:w="2193" w:type="pct"/>
            <w:tcBorders>
              <w:top w:val="nil"/>
              <w:left w:val="single" w:sz="8" w:space="0" w:color="auto"/>
              <w:bottom w:val="single" w:sz="8" w:space="0" w:color="auto"/>
              <w:right w:val="single" w:sz="8" w:space="0" w:color="auto"/>
            </w:tcBorders>
            <w:shd w:val="clear" w:color="000000" w:fill="FFFFFF"/>
            <w:noWrap/>
            <w:vAlign w:val="center"/>
            <w:hideMark/>
          </w:tcPr>
          <w:p w14:paraId="2B0F59E3" w14:textId="77777777" w:rsidR="0050474F" w:rsidRPr="00310336" w:rsidRDefault="0050474F" w:rsidP="00D07923">
            <w:pPr>
              <w:rPr>
                <w:b/>
                <w:lang w:eastAsia="en-GB"/>
              </w:rPr>
            </w:pPr>
            <w:r w:rsidRPr="00310336">
              <w:rPr>
                <w:b/>
                <w:lang w:eastAsia="en-GB"/>
              </w:rPr>
              <w:t>BTEC Level 3 Subsidiary Diploma</w:t>
            </w:r>
          </w:p>
        </w:tc>
        <w:tc>
          <w:tcPr>
            <w:tcW w:w="882" w:type="pct"/>
            <w:tcBorders>
              <w:top w:val="nil"/>
              <w:left w:val="nil"/>
              <w:bottom w:val="single" w:sz="8" w:space="0" w:color="auto"/>
              <w:right w:val="single" w:sz="8" w:space="0" w:color="auto"/>
            </w:tcBorders>
            <w:shd w:val="clear" w:color="000000" w:fill="FFFFFF"/>
            <w:noWrap/>
            <w:vAlign w:val="center"/>
            <w:hideMark/>
          </w:tcPr>
          <w:p w14:paraId="06F81A22" w14:textId="77777777" w:rsidR="0050474F" w:rsidRPr="0050474F" w:rsidRDefault="0050474F" w:rsidP="00F52692">
            <w:pPr>
              <w:jc w:val="right"/>
              <w:rPr>
                <w:lang w:eastAsia="en-GB"/>
              </w:rPr>
            </w:pPr>
            <w:r w:rsidRPr="0050474F">
              <w:rPr>
                <w:lang w:eastAsia="en-GB"/>
              </w:rPr>
              <w:t>1,945</w:t>
            </w:r>
          </w:p>
        </w:tc>
        <w:tc>
          <w:tcPr>
            <w:tcW w:w="702" w:type="pct"/>
            <w:tcBorders>
              <w:top w:val="nil"/>
              <w:left w:val="nil"/>
              <w:bottom w:val="single" w:sz="8" w:space="0" w:color="auto"/>
              <w:right w:val="single" w:sz="8" w:space="0" w:color="auto"/>
            </w:tcBorders>
            <w:shd w:val="clear" w:color="000000" w:fill="FFFFFF"/>
            <w:noWrap/>
            <w:vAlign w:val="center"/>
            <w:hideMark/>
          </w:tcPr>
          <w:p w14:paraId="770F3475" w14:textId="77777777" w:rsidR="0050474F" w:rsidRPr="0050474F" w:rsidRDefault="0050474F" w:rsidP="00F52692">
            <w:pPr>
              <w:jc w:val="right"/>
              <w:rPr>
                <w:lang w:eastAsia="en-GB"/>
              </w:rPr>
            </w:pPr>
            <w:r w:rsidRPr="0050474F">
              <w:rPr>
                <w:lang w:eastAsia="en-GB"/>
              </w:rPr>
              <w:t>2,075</w:t>
            </w:r>
          </w:p>
        </w:tc>
        <w:tc>
          <w:tcPr>
            <w:tcW w:w="702" w:type="pct"/>
            <w:tcBorders>
              <w:top w:val="nil"/>
              <w:left w:val="nil"/>
              <w:bottom w:val="single" w:sz="8" w:space="0" w:color="auto"/>
              <w:right w:val="single" w:sz="8" w:space="0" w:color="auto"/>
            </w:tcBorders>
            <w:shd w:val="clear" w:color="000000" w:fill="FFFFFF"/>
            <w:noWrap/>
            <w:vAlign w:val="center"/>
            <w:hideMark/>
          </w:tcPr>
          <w:p w14:paraId="1D5C6FDB" w14:textId="77777777" w:rsidR="0050474F" w:rsidRPr="0050474F" w:rsidRDefault="0050474F" w:rsidP="00F52692">
            <w:pPr>
              <w:jc w:val="right"/>
              <w:rPr>
                <w:lang w:eastAsia="en-GB"/>
              </w:rPr>
            </w:pPr>
            <w:r w:rsidRPr="0050474F">
              <w:rPr>
                <w:lang w:eastAsia="en-GB"/>
              </w:rPr>
              <w:t>1,935</w:t>
            </w:r>
          </w:p>
        </w:tc>
        <w:tc>
          <w:tcPr>
            <w:tcW w:w="521" w:type="pct"/>
            <w:tcBorders>
              <w:top w:val="nil"/>
              <w:left w:val="nil"/>
              <w:bottom w:val="single" w:sz="8" w:space="0" w:color="auto"/>
              <w:right w:val="single" w:sz="8" w:space="0" w:color="auto"/>
            </w:tcBorders>
            <w:shd w:val="clear" w:color="000000" w:fill="FFFFFF"/>
            <w:noWrap/>
            <w:vAlign w:val="center"/>
            <w:hideMark/>
          </w:tcPr>
          <w:p w14:paraId="7E3BE811" w14:textId="77777777" w:rsidR="0050474F" w:rsidRPr="0050474F" w:rsidRDefault="0050474F" w:rsidP="00F52692">
            <w:pPr>
              <w:jc w:val="right"/>
              <w:rPr>
                <w:lang w:eastAsia="en-GB"/>
              </w:rPr>
            </w:pPr>
            <w:r w:rsidRPr="0050474F">
              <w:rPr>
                <w:lang w:eastAsia="en-GB"/>
              </w:rPr>
              <w:t>0%</w:t>
            </w:r>
          </w:p>
        </w:tc>
      </w:tr>
      <w:tr w:rsidR="0050474F" w:rsidRPr="0050474F" w14:paraId="611E3AB0" w14:textId="77777777" w:rsidTr="00F86FFD">
        <w:trPr>
          <w:trHeight w:val="330"/>
        </w:trPr>
        <w:tc>
          <w:tcPr>
            <w:tcW w:w="2193" w:type="pct"/>
            <w:tcBorders>
              <w:top w:val="nil"/>
              <w:left w:val="single" w:sz="8" w:space="0" w:color="auto"/>
              <w:bottom w:val="single" w:sz="8" w:space="0" w:color="auto"/>
              <w:right w:val="single" w:sz="8" w:space="0" w:color="auto"/>
            </w:tcBorders>
            <w:shd w:val="clear" w:color="000000" w:fill="FFFFFF"/>
            <w:noWrap/>
            <w:vAlign w:val="center"/>
            <w:hideMark/>
          </w:tcPr>
          <w:p w14:paraId="2BE3558B" w14:textId="16221F9C" w:rsidR="0050474F" w:rsidRPr="00310336" w:rsidRDefault="0050474F" w:rsidP="00D07923">
            <w:pPr>
              <w:rPr>
                <w:b/>
                <w:lang w:eastAsia="en-GB"/>
              </w:rPr>
            </w:pPr>
            <w:r w:rsidRPr="00310336">
              <w:rPr>
                <w:b/>
                <w:lang w:eastAsia="en-GB"/>
              </w:rPr>
              <w:t xml:space="preserve">BTEC </w:t>
            </w:r>
            <w:r w:rsidR="003822E6" w:rsidRPr="00310336">
              <w:rPr>
                <w:b/>
                <w:lang w:eastAsia="en-GB"/>
              </w:rPr>
              <w:t xml:space="preserve">Level 3 </w:t>
            </w:r>
            <w:r w:rsidRPr="00310336">
              <w:rPr>
                <w:b/>
                <w:lang w:eastAsia="en-GB"/>
              </w:rPr>
              <w:t>90-Credit Diploma</w:t>
            </w:r>
          </w:p>
        </w:tc>
        <w:tc>
          <w:tcPr>
            <w:tcW w:w="882" w:type="pct"/>
            <w:tcBorders>
              <w:top w:val="nil"/>
              <w:left w:val="nil"/>
              <w:bottom w:val="single" w:sz="8" w:space="0" w:color="auto"/>
              <w:right w:val="single" w:sz="8" w:space="0" w:color="auto"/>
            </w:tcBorders>
            <w:shd w:val="clear" w:color="000000" w:fill="FFFFFF"/>
            <w:noWrap/>
            <w:vAlign w:val="center"/>
            <w:hideMark/>
          </w:tcPr>
          <w:p w14:paraId="4B55872B" w14:textId="77777777" w:rsidR="0050474F" w:rsidRPr="0050474F" w:rsidRDefault="0050474F" w:rsidP="00F52692">
            <w:pPr>
              <w:jc w:val="right"/>
              <w:rPr>
                <w:lang w:eastAsia="en-GB"/>
              </w:rPr>
            </w:pPr>
            <w:r w:rsidRPr="0050474F">
              <w:rPr>
                <w:lang w:eastAsia="en-GB"/>
              </w:rPr>
              <w:t>5</w:t>
            </w:r>
          </w:p>
        </w:tc>
        <w:tc>
          <w:tcPr>
            <w:tcW w:w="702" w:type="pct"/>
            <w:tcBorders>
              <w:top w:val="nil"/>
              <w:left w:val="nil"/>
              <w:bottom w:val="single" w:sz="8" w:space="0" w:color="auto"/>
              <w:right w:val="single" w:sz="8" w:space="0" w:color="auto"/>
            </w:tcBorders>
            <w:shd w:val="clear" w:color="000000" w:fill="FFFFFF"/>
            <w:noWrap/>
            <w:vAlign w:val="center"/>
            <w:hideMark/>
          </w:tcPr>
          <w:p w14:paraId="2B2F5603" w14:textId="13DB22A5" w:rsidR="0050474F" w:rsidRPr="0050474F" w:rsidRDefault="0050474F" w:rsidP="00F52692">
            <w:pPr>
              <w:jc w:val="right"/>
              <w:rPr>
                <w:lang w:eastAsia="en-GB"/>
              </w:rPr>
            </w:pPr>
            <w:r w:rsidRPr="0050474F">
              <w:rPr>
                <w:lang w:eastAsia="en-GB"/>
              </w:rPr>
              <w:t>1</w:t>
            </w:r>
            <w:r w:rsidR="00DA1A8F">
              <w:rPr>
                <w:lang w:eastAsia="en-GB"/>
              </w:rPr>
              <w:t>,</w:t>
            </w:r>
            <w:r w:rsidRPr="0050474F">
              <w:rPr>
                <w:lang w:eastAsia="en-GB"/>
              </w:rPr>
              <w:t>340</w:t>
            </w:r>
          </w:p>
        </w:tc>
        <w:tc>
          <w:tcPr>
            <w:tcW w:w="702" w:type="pct"/>
            <w:tcBorders>
              <w:top w:val="nil"/>
              <w:left w:val="nil"/>
              <w:bottom w:val="single" w:sz="8" w:space="0" w:color="auto"/>
              <w:right w:val="single" w:sz="8" w:space="0" w:color="auto"/>
            </w:tcBorders>
            <w:shd w:val="clear" w:color="000000" w:fill="FFFFFF"/>
            <w:noWrap/>
            <w:vAlign w:val="center"/>
            <w:hideMark/>
          </w:tcPr>
          <w:p w14:paraId="52037F50" w14:textId="06B9EC1C" w:rsidR="0050474F" w:rsidRPr="0050474F" w:rsidRDefault="0050474F" w:rsidP="00F52692">
            <w:pPr>
              <w:jc w:val="right"/>
              <w:rPr>
                <w:lang w:eastAsia="en-GB"/>
              </w:rPr>
            </w:pPr>
            <w:r w:rsidRPr="0050474F">
              <w:rPr>
                <w:lang w:eastAsia="en-GB"/>
              </w:rPr>
              <w:t>1</w:t>
            </w:r>
            <w:r w:rsidR="00DA1A8F">
              <w:rPr>
                <w:lang w:eastAsia="en-GB"/>
              </w:rPr>
              <w:t>,</w:t>
            </w:r>
            <w:r w:rsidRPr="0050474F">
              <w:rPr>
                <w:lang w:eastAsia="en-GB"/>
              </w:rPr>
              <w:t>940</w:t>
            </w:r>
          </w:p>
        </w:tc>
        <w:tc>
          <w:tcPr>
            <w:tcW w:w="521" w:type="pct"/>
            <w:tcBorders>
              <w:top w:val="nil"/>
              <w:left w:val="nil"/>
              <w:bottom w:val="single" w:sz="8" w:space="0" w:color="auto"/>
              <w:right w:val="single" w:sz="8" w:space="0" w:color="auto"/>
            </w:tcBorders>
            <w:shd w:val="clear" w:color="000000" w:fill="FFFFFF"/>
            <w:noWrap/>
            <w:vAlign w:val="center"/>
            <w:hideMark/>
          </w:tcPr>
          <w:p w14:paraId="6B38122D" w14:textId="666739A8" w:rsidR="0050474F" w:rsidRPr="0050474F" w:rsidRDefault="0050474F" w:rsidP="00F52692">
            <w:pPr>
              <w:jc w:val="right"/>
              <w:rPr>
                <w:lang w:eastAsia="en-GB"/>
              </w:rPr>
            </w:pPr>
            <w:r w:rsidRPr="0050474F">
              <w:rPr>
                <w:lang w:eastAsia="en-GB"/>
              </w:rPr>
              <w:t>276</w:t>
            </w:r>
            <w:r w:rsidR="00941A08">
              <w:rPr>
                <w:lang w:eastAsia="en-GB"/>
              </w:rPr>
              <w:t>86</w:t>
            </w:r>
            <w:r w:rsidRPr="0050474F">
              <w:rPr>
                <w:lang w:eastAsia="en-GB"/>
              </w:rPr>
              <w:t>%</w:t>
            </w:r>
          </w:p>
        </w:tc>
      </w:tr>
      <w:tr w:rsidR="0050474F" w:rsidRPr="0050474F" w14:paraId="6EC95740" w14:textId="77777777" w:rsidTr="00F86FFD">
        <w:trPr>
          <w:trHeight w:val="330"/>
        </w:trPr>
        <w:tc>
          <w:tcPr>
            <w:tcW w:w="2193" w:type="pct"/>
            <w:tcBorders>
              <w:top w:val="nil"/>
              <w:left w:val="single" w:sz="8" w:space="0" w:color="auto"/>
              <w:bottom w:val="single" w:sz="8" w:space="0" w:color="auto"/>
              <w:right w:val="single" w:sz="8" w:space="0" w:color="auto"/>
            </w:tcBorders>
            <w:shd w:val="clear" w:color="000000" w:fill="FFFFFF"/>
            <w:noWrap/>
            <w:vAlign w:val="center"/>
            <w:hideMark/>
          </w:tcPr>
          <w:p w14:paraId="5FBE52F8" w14:textId="77777777" w:rsidR="0050474F" w:rsidRPr="00310336" w:rsidRDefault="0050474F" w:rsidP="00D07923">
            <w:pPr>
              <w:rPr>
                <w:b/>
                <w:lang w:eastAsia="en-GB"/>
              </w:rPr>
            </w:pPr>
            <w:r w:rsidRPr="00310336">
              <w:rPr>
                <w:b/>
                <w:lang w:eastAsia="en-GB"/>
              </w:rPr>
              <w:t>BTEC Level 3 Diploma</w:t>
            </w:r>
          </w:p>
        </w:tc>
        <w:tc>
          <w:tcPr>
            <w:tcW w:w="882" w:type="pct"/>
            <w:tcBorders>
              <w:top w:val="nil"/>
              <w:left w:val="nil"/>
              <w:bottom w:val="single" w:sz="8" w:space="0" w:color="auto"/>
              <w:right w:val="single" w:sz="8" w:space="0" w:color="auto"/>
            </w:tcBorders>
            <w:shd w:val="clear" w:color="000000" w:fill="FFFFFF"/>
            <w:noWrap/>
            <w:vAlign w:val="center"/>
            <w:hideMark/>
          </w:tcPr>
          <w:p w14:paraId="2381D68D" w14:textId="77777777" w:rsidR="0050474F" w:rsidRPr="0050474F" w:rsidRDefault="0050474F" w:rsidP="00F52692">
            <w:pPr>
              <w:jc w:val="right"/>
              <w:rPr>
                <w:lang w:eastAsia="en-GB"/>
              </w:rPr>
            </w:pPr>
            <w:r w:rsidRPr="0050474F">
              <w:rPr>
                <w:lang w:eastAsia="en-GB"/>
              </w:rPr>
              <w:t>2,595</w:t>
            </w:r>
          </w:p>
        </w:tc>
        <w:tc>
          <w:tcPr>
            <w:tcW w:w="702" w:type="pct"/>
            <w:tcBorders>
              <w:top w:val="nil"/>
              <w:left w:val="nil"/>
              <w:bottom w:val="single" w:sz="8" w:space="0" w:color="auto"/>
              <w:right w:val="single" w:sz="8" w:space="0" w:color="auto"/>
            </w:tcBorders>
            <w:shd w:val="clear" w:color="000000" w:fill="FFFFFF"/>
            <w:noWrap/>
            <w:vAlign w:val="center"/>
            <w:hideMark/>
          </w:tcPr>
          <w:p w14:paraId="4710ACA0" w14:textId="77777777" w:rsidR="0050474F" w:rsidRPr="0050474F" w:rsidRDefault="0050474F" w:rsidP="00F52692">
            <w:pPr>
              <w:jc w:val="right"/>
              <w:rPr>
                <w:lang w:eastAsia="en-GB"/>
              </w:rPr>
            </w:pPr>
            <w:r w:rsidRPr="0050474F">
              <w:rPr>
                <w:lang w:eastAsia="en-GB"/>
              </w:rPr>
              <w:t>2,145</w:t>
            </w:r>
          </w:p>
        </w:tc>
        <w:tc>
          <w:tcPr>
            <w:tcW w:w="702" w:type="pct"/>
            <w:tcBorders>
              <w:top w:val="nil"/>
              <w:left w:val="nil"/>
              <w:bottom w:val="single" w:sz="8" w:space="0" w:color="auto"/>
              <w:right w:val="single" w:sz="8" w:space="0" w:color="auto"/>
            </w:tcBorders>
            <w:shd w:val="clear" w:color="000000" w:fill="FFFFFF"/>
            <w:noWrap/>
            <w:vAlign w:val="center"/>
            <w:hideMark/>
          </w:tcPr>
          <w:p w14:paraId="65BB41F3" w14:textId="77777777" w:rsidR="0050474F" w:rsidRPr="0050474F" w:rsidRDefault="0050474F" w:rsidP="00F52692">
            <w:pPr>
              <w:jc w:val="right"/>
              <w:rPr>
                <w:lang w:eastAsia="en-GB"/>
              </w:rPr>
            </w:pPr>
            <w:r w:rsidRPr="0050474F">
              <w:rPr>
                <w:lang w:eastAsia="en-GB"/>
              </w:rPr>
              <w:t>1,590</w:t>
            </w:r>
          </w:p>
        </w:tc>
        <w:tc>
          <w:tcPr>
            <w:tcW w:w="521" w:type="pct"/>
            <w:tcBorders>
              <w:top w:val="nil"/>
              <w:left w:val="nil"/>
              <w:bottom w:val="single" w:sz="8" w:space="0" w:color="auto"/>
              <w:right w:val="single" w:sz="8" w:space="0" w:color="auto"/>
            </w:tcBorders>
            <w:shd w:val="clear" w:color="000000" w:fill="FFFFFF"/>
            <w:noWrap/>
            <w:vAlign w:val="center"/>
            <w:hideMark/>
          </w:tcPr>
          <w:p w14:paraId="5BDE0096" w14:textId="77777777" w:rsidR="0050474F" w:rsidRPr="0050474F" w:rsidRDefault="0050474F" w:rsidP="00F52692">
            <w:pPr>
              <w:jc w:val="right"/>
              <w:rPr>
                <w:lang w:eastAsia="en-GB"/>
              </w:rPr>
            </w:pPr>
            <w:r w:rsidRPr="0050474F">
              <w:rPr>
                <w:lang w:eastAsia="en-GB"/>
              </w:rPr>
              <w:t>-39%</w:t>
            </w:r>
          </w:p>
        </w:tc>
      </w:tr>
      <w:tr w:rsidR="0050474F" w:rsidRPr="0050474F" w14:paraId="64F471F0" w14:textId="77777777" w:rsidTr="00F86FFD">
        <w:trPr>
          <w:trHeight w:val="330"/>
        </w:trPr>
        <w:tc>
          <w:tcPr>
            <w:tcW w:w="2193" w:type="pct"/>
            <w:tcBorders>
              <w:top w:val="nil"/>
              <w:left w:val="single" w:sz="8" w:space="0" w:color="auto"/>
              <w:bottom w:val="single" w:sz="8" w:space="0" w:color="auto"/>
              <w:right w:val="single" w:sz="8" w:space="0" w:color="auto"/>
            </w:tcBorders>
            <w:shd w:val="clear" w:color="000000" w:fill="FFFFFF"/>
            <w:noWrap/>
            <w:vAlign w:val="center"/>
            <w:hideMark/>
          </w:tcPr>
          <w:p w14:paraId="3D252D82" w14:textId="77777777" w:rsidR="0050474F" w:rsidRPr="00310336" w:rsidRDefault="0050474F" w:rsidP="00D07923">
            <w:pPr>
              <w:rPr>
                <w:b/>
                <w:lang w:eastAsia="en-GB"/>
              </w:rPr>
            </w:pPr>
            <w:r w:rsidRPr="00310336">
              <w:rPr>
                <w:b/>
                <w:lang w:eastAsia="en-GB"/>
              </w:rPr>
              <w:t>BTEC Level 3 Extended Diploma</w:t>
            </w:r>
          </w:p>
        </w:tc>
        <w:tc>
          <w:tcPr>
            <w:tcW w:w="882" w:type="pct"/>
            <w:tcBorders>
              <w:top w:val="nil"/>
              <w:left w:val="nil"/>
              <w:bottom w:val="single" w:sz="8" w:space="0" w:color="auto"/>
              <w:right w:val="single" w:sz="8" w:space="0" w:color="auto"/>
            </w:tcBorders>
            <w:shd w:val="clear" w:color="000000" w:fill="FFFFFF"/>
            <w:noWrap/>
            <w:vAlign w:val="center"/>
            <w:hideMark/>
          </w:tcPr>
          <w:p w14:paraId="564FA66C" w14:textId="77777777" w:rsidR="0050474F" w:rsidRPr="0050474F" w:rsidRDefault="0050474F" w:rsidP="00F52692">
            <w:pPr>
              <w:jc w:val="right"/>
              <w:rPr>
                <w:lang w:eastAsia="en-GB"/>
              </w:rPr>
            </w:pPr>
            <w:r w:rsidRPr="0050474F">
              <w:rPr>
                <w:lang w:eastAsia="en-GB"/>
              </w:rPr>
              <w:t>8,945</w:t>
            </w:r>
          </w:p>
        </w:tc>
        <w:tc>
          <w:tcPr>
            <w:tcW w:w="702" w:type="pct"/>
            <w:tcBorders>
              <w:top w:val="nil"/>
              <w:left w:val="nil"/>
              <w:bottom w:val="single" w:sz="8" w:space="0" w:color="auto"/>
              <w:right w:val="single" w:sz="8" w:space="0" w:color="auto"/>
            </w:tcBorders>
            <w:shd w:val="clear" w:color="000000" w:fill="FFFFFF"/>
            <w:noWrap/>
            <w:vAlign w:val="center"/>
            <w:hideMark/>
          </w:tcPr>
          <w:p w14:paraId="48B0610A" w14:textId="77777777" w:rsidR="0050474F" w:rsidRPr="0050474F" w:rsidRDefault="0050474F" w:rsidP="00F52692">
            <w:pPr>
              <w:jc w:val="right"/>
              <w:rPr>
                <w:lang w:eastAsia="en-GB"/>
              </w:rPr>
            </w:pPr>
            <w:r w:rsidRPr="0050474F">
              <w:rPr>
                <w:lang w:eastAsia="en-GB"/>
              </w:rPr>
              <w:t>9,725</w:t>
            </w:r>
          </w:p>
        </w:tc>
        <w:tc>
          <w:tcPr>
            <w:tcW w:w="702" w:type="pct"/>
            <w:tcBorders>
              <w:top w:val="nil"/>
              <w:left w:val="nil"/>
              <w:bottom w:val="single" w:sz="8" w:space="0" w:color="auto"/>
              <w:right w:val="single" w:sz="8" w:space="0" w:color="auto"/>
            </w:tcBorders>
            <w:shd w:val="clear" w:color="000000" w:fill="FFFFFF"/>
            <w:noWrap/>
            <w:vAlign w:val="center"/>
            <w:hideMark/>
          </w:tcPr>
          <w:p w14:paraId="31879460" w14:textId="77777777" w:rsidR="0050474F" w:rsidRPr="0050474F" w:rsidRDefault="0050474F" w:rsidP="00F52692">
            <w:pPr>
              <w:jc w:val="right"/>
              <w:rPr>
                <w:lang w:eastAsia="en-GB"/>
              </w:rPr>
            </w:pPr>
            <w:r w:rsidRPr="0050474F">
              <w:rPr>
                <w:lang w:eastAsia="en-GB"/>
              </w:rPr>
              <w:t>9,295</w:t>
            </w:r>
          </w:p>
        </w:tc>
        <w:tc>
          <w:tcPr>
            <w:tcW w:w="521" w:type="pct"/>
            <w:tcBorders>
              <w:top w:val="nil"/>
              <w:left w:val="nil"/>
              <w:bottom w:val="single" w:sz="8" w:space="0" w:color="auto"/>
              <w:right w:val="single" w:sz="8" w:space="0" w:color="auto"/>
            </w:tcBorders>
            <w:shd w:val="clear" w:color="000000" w:fill="FFFFFF"/>
            <w:noWrap/>
            <w:vAlign w:val="center"/>
            <w:hideMark/>
          </w:tcPr>
          <w:p w14:paraId="3953F540" w14:textId="77777777" w:rsidR="0050474F" w:rsidRPr="0050474F" w:rsidRDefault="0050474F" w:rsidP="00F52692">
            <w:pPr>
              <w:jc w:val="right"/>
              <w:rPr>
                <w:lang w:eastAsia="en-GB"/>
              </w:rPr>
            </w:pPr>
            <w:r w:rsidRPr="0050474F">
              <w:rPr>
                <w:lang w:eastAsia="en-GB"/>
              </w:rPr>
              <w:t>4%</w:t>
            </w:r>
          </w:p>
        </w:tc>
      </w:tr>
      <w:tr w:rsidR="0050474F" w:rsidRPr="0050474F" w14:paraId="482E5C2F" w14:textId="77777777" w:rsidTr="00F86FFD">
        <w:trPr>
          <w:trHeight w:val="330"/>
        </w:trPr>
        <w:tc>
          <w:tcPr>
            <w:tcW w:w="2193" w:type="pct"/>
            <w:tcBorders>
              <w:top w:val="nil"/>
              <w:left w:val="single" w:sz="8" w:space="0" w:color="auto"/>
              <w:bottom w:val="single" w:sz="8" w:space="0" w:color="auto"/>
              <w:right w:val="single" w:sz="8" w:space="0" w:color="auto"/>
            </w:tcBorders>
            <w:shd w:val="clear" w:color="000000" w:fill="FFFFFF"/>
            <w:noWrap/>
            <w:vAlign w:val="center"/>
            <w:hideMark/>
          </w:tcPr>
          <w:p w14:paraId="10C3EE4A" w14:textId="77777777" w:rsidR="0050474F" w:rsidRPr="00310336" w:rsidRDefault="0050474F" w:rsidP="00D07923">
            <w:pPr>
              <w:rPr>
                <w:b/>
                <w:lang w:eastAsia="en-GB"/>
              </w:rPr>
            </w:pPr>
            <w:r w:rsidRPr="00310336">
              <w:rPr>
                <w:b/>
                <w:lang w:eastAsia="en-GB"/>
              </w:rPr>
              <w:t>Grand Total</w:t>
            </w:r>
          </w:p>
        </w:tc>
        <w:tc>
          <w:tcPr>
            <w:tcW w:w="882" w:type="pct"/>
            <w:tcBorders>
              <w:top w:val="nil"/>
              <w:left w:val="nil"/>
              <w:bottom w:val="single" w:sz="8" w:space="0" w:color="auto"/>
              <w:right w:val="single" w:sz="8" w:space="0" w:color="auto"/>
            </w:tcBorders>
            <w:shd w:val="clear" w:color="000000" w:fill="FFFFFF"/>
            <w:noWrap/>
            <w:vAlign w:val="center"/>
            <w:hideMark/>
          </w:tcPr>
          <w:p w14:paraId="47994827" w14:textId="77777777" w:rsidR="0050474F" w:rsidRPr="0050474F" w:rsidRDefault="0050474F" w:rsidP="00F52692">
            <w:pPr>
              <w:jc w:val="right"/>
              <w:rPr>
                <w:lang w:eastAsia="en-GB"/>
              </w:rPr>
            </w:pPr>
            <w:r w:rsidRPr="0050474F">
              <w:rPr>
                <w:lang w:eastAsia="en-GB"/>
              </w:rPr>
              <w:t>13,685</w:t>
            </w:r>
          </w:p>
        </w:tc>
        <w:tc>
          <w:tcPr>
            <w:tcW w:w="702" w:type="pct"/>
            <w:tcBorders>
              <w:top w:val="nil"/>
              <w:left w:val="nil"/>
              <w:bottom w:val="single" w:sz="8" w:space="0" w:color="auto"/>
              <w:right w:val="single" w:sz="8" w:space="0" w:color="auto"/>
            </w:tcBorders>
            <w:shd w:val="clear" w:color="000000" w:fill="FFFFFF"/>
            <w:noWrap/>
            <w:vAlign w:val="center"/>
            <w:hideMark/>
          </w:tcPr>
          <w:p w14:paraId="5E71CDA4" w14:textId="77777777" w:rsidR="0050474F" w:rsidRPr="0050474F" w:rsidRDefault="0050474F" w:rsidP="00F52692">
            <w:pPr>
              <w:jc w:val="right"/>
              <w:rPr>
                <w:lang w:eastAsia="en-GB"/>
              </w:rPr>
            </w:pPr>
            <w:r w:rsidRPr="0050474F">
              <w:rPr>
                <w:lang w:eastAsia="en-GB"/>
              </w:rPr>
              <w:t>15,550</w:t>
            </w:r>
          </w:p>
        </w:tc>
        <w:tc>
          <w:tcPr>
            <w:tcW w:w="702" w:type="pct"/>
            <w:tcBorders>
              <w:top w:val="nil"/>
              <w:left w:val="nil"/>
              <w:bottom w:val="single" w:sz="8" w:space="0" w:color="auto"/>
              <w:right w:val="single" w:sz="8" w:space="0" w:color="auto"/>
            </w:tcBorders>
            <w:shd w:val="clear" w:color="000000" w:fill="FFFFFF"/>
            <w:noWrap/>
            <w:vAlign w:val="center"/>
            <w:hideMark/>
          </w:tcPr>
          <w:p w14:paraId="4EEB05BD" w14:textId="77777777" w:rsidR="0050474F" w:rsidRPr="0050474F" w:rsidRDefault="0050474F" w:rsidP="00F52692">
            <w:pPr>
              <w:jc w:val="right"/>
              <w:rPr>
                <w:lang w:eastAsia="en-GB"/>
              </w:rPr>
            </w:pPr>
            <w:r w:rsidRPr="0050474F">
              <w:rPr>
                <w:lang w:eastAsia="en-GB"/>
              </w:rPr>
              <w:t>14,935</w:t>
            </w:r>
          </w:p>
        </w:tc>
        <w:tc>
          <w:tcPr>
            <w:tcW w:w="521" w:type="pct"/>
            <w:tcBorders>
              <w:top w:val="nil"/>
              <w:left w:val="nil"/>
              <w:bottom w:val="single" w:sz="8" w:space="0" w:color="auto"/>
              <w:right w:val="single" w:sz="8" w:space="0" w:color="auto"/>
            </w:tcBorders>
            <w:shd w:val="clear" w:color="000000" w:fill="FFFFFF"/>
            <w:noWrap/>
            <w:vAlign w:val="center"/>
            <w:hideMark/>
          </w:tcPr>
          <w:p w14:paraId="2947F27D" w14:textId="77777777" w:rsidR="0050474F" w:rsidRPr="0050474F" w:rsidRDefault="0050474F" w:rsidP="00F52692">
            <w:pPr>
              <w:jc w:val="right"/>
              <w:rPr>
                <w:lang w:eastAsia="en-GB"/>
              </w:rPr>
            </w:pPr>
            <w:r w:rsidRPr="0050474F">
              <w:rPr>
                <w:lang w:eastAsia="en-GB"/>
              </w:rPr>
              <w:t>9%</w:t>
            </w:r>
          </w:p>
        </w:tc>
      </w:tr>
    </w:tbl>
    <w:p w14:paraId="37521368" w14:textId="77777777" w:rsidR="00F34E83" w:rsidRDefault="00F34E83" w:rsidP="00D07923">
      <w:pPr>
        <w:rPr>
          <w:lang w:eastAsia="en-GB"/>
        </w:rPr>
      </w:pPr>
    </w:p>
    <w:p w14:paraId="5F074B34" w14:textId="3DE06AB1" w:rsidR="00F34E83" w:rsidRDefault="00F34E83" w:rsidP="00D07923">
      <w:pPr>
        <w:rPr>
          <w:lang w:eastAsia="en-GB"/>
        </w:rPr>
      </w:pPr>
      <w:r>
        <w:rPr>
          <w:lang w:eastAsia="en-GB"/>
        </w:rPr>
        <w:t xml:space="preserve">We can also look at the population increase of </w:t>
      </w:r>
      <w:r w:rsidR="00930250">
        <w:rPr>
          <w:lang w:eastAsia="en-GB"/>
        </w:rPr>
        <w:t xml:space="preserve">Level 3 </w:t>
      </w:r>
      <w:r>
        <w:rPr>
          <w:lang w:eastAsia="en-GB"/>
        </w:rPr>
        <w:t>BTEC</w:t>
      </w:r>
      <w:r w:rsidR="00930250">
        <w:rPr>
          <w:lang w:eastAsia="en-GB"/>
        </w:rPr>
        <w:t>s</w:t>
      </w:r>
      <w:r>
        <w:rPr>
          <w:lang w:eastAsia="en-GB"/>
        </w:rPr>
        <w:t xml:space="preserve"> for the three cohorts </w:t>
      </w:r>
      <w:r w:rsidR="00C45355">
        <w:rPr>
          <w:lang w:eastAsia="en-GB"/>
        </w:rPr>
        <w:t>by qualification</w:t>
      </w:r>
      <w:r w:rsidRPr="00C45355">
        <w:rPr>
          <w:lang w:eastAsia="en-GB"/>
        </w:rPr>
        <w:t xml:space="preserve">.  The chart in Figure 6 </w:t>
      </w:r>
      <w:r w:rsidR="002F1892">
        <w:rPr>
          <w:lang w:eastAsia="en-GB"/>
        </w:rPr>
        <w:t>illustrates</w:t>
      </w:r>
      <w:r w:rsidRPr="00C45355">
        <w:rPr>
          <w:lang w:eastAsia="en-GB"/>
        </w:rPr>
        <w:t xml:space="preserve"> the introduction of </w:t>
      </w:r>
      <w:r w:rsidR="008B4991" w:rsidRPr="00C45355">
        <w:rPr>
          <w:lang w:eastAsia="en-GB"/>
        </w:rPr>
        <w:t xml:space="preserve">the </w:t>
      </w:r>
      <w:r w:rsidR="00C45355" w:rsidRPr="00C45355">
        <w:rPr>
          <w:lang w:eastAsia="en-GB"/>
        </w:rPr>
        <w:t xml:space="preserve">BTEC Level 3 </w:t>
      </w:r>
      <w:r w:rsidR="008B4991" w:rsidRPr="00C45355">
        <w:rPr>
          <w:lang w:eastAsia="en-GB"/>
        </w:rPr>
        <w:t xml:space="preserve">90-Credit Diploma </w:t>
      </w:r>
      <w:r w:rsidRPr="00C45355">
        <w:rPr>
          <w:lang w:eastAsia="en-GB"/>
        </w:rPr>
        <w:t xml:space="preserve">for </w:t>
      </w:r>
      <w:r w:rsidR="00C45355" w:rsidRPr="00C45355">
        <w:rPr>
          <w:lang w:eastAsia="en-GB"/>
        </w:rPr>
        <w:t xml:space="preserve">the </w:t>
      </w:r>
      <w:r w:rsidR="00D21F9D" w:rsidRPr="00C45355">
        <w:rPr>
          <w:lang w:eastAsia="en-GB"/>
        </w:rPr>
        <w:t>2012</w:t>
      </w:r>
      <w:r w:rsidR="00121AC6">
        <w:rPr>
          <w:lang w:eastAsia="en-GB"/>
        </w:rPr>
        <w:t>-2</w:t>
      </w:r>
      <w:r w:rsidR="00D21F9D" w:rsidRPr="00C45355">
        <w:rPr>
          <w:lang w:eastAsia="en-GB"/>
        </w:rPr>
        <w:t>013</w:t>
      </w:r>
      <w:r w:rsidRPr="00C45355">
        <w:rPr>
          <w:lang w:eastAsia="en-GB"/>
        </w:rPr>
        <w:t xml:space="preserve"> cohort and the corresponding fall in BTEC</w:t>
      </w:r>
      <w:r w:rsidR="008B4991" w:rsidRPr="00C45355">
        <w:rPr>
          <w:lang w:eastAsia="en-GB"/>
        </w:rPr>
        <w:t xml:space="preserve"> </w:t>
      </w:r>
      <w:r w:rsidR="00C45355" w:rsidRPr="00C45355">
        <w:rPr>
          <w:lang w:eastAsia="en-GB"/>
        </w:rPr>
        <w:t xml:space="preserve">Level 3 </w:t>
      </w:r>
      <w:r w:rsidR="008B4991" w:rsidRPr="00C45355">
        <w:rPr>
          <w:lang w:eastAsia="en-GB"/>
        </w:rPr>
        <w:t>Diploma numbers</w:t>
      </w:r>
      <w:r w:rsidRPr="00C45355">
        <w:rPr>
          <w:lang w:eastAsia="en-GB"/>
        </w:rPr>
        <w:t>.</w:t>
      </w:r>
      <w:r>
        <w:rPr>
          <w:lang w:eastAsia="en-GB"/>
        </w:rPr>
        <w:t xml:space="preserve">  </w:t>
      </w:r>
      <w:r w:rsidRPr="00C72083">
        <w:rPr>
          <w:lang w:eastAsia="en-GB"/>
        </w:rPr>
        <w:t xml:space="preserve">  </w:t>
      </w:r>
    </w:p>
    <w:p w14:paraId="53CD0DE7" w14:textId="77777777" w:rsidR="0050474F" w:rsidRDefault="0050474F" w:rsidP="00D07923">
      <w:pPr>
        <w:rPr>
          <w:lang w:eastAsia="en-GB"/>
        </w:rPr>
      </w:pPr>
    </w:p>
    <w:p w14:paraId="79078CD9" w14:textId="0C485CC0" w:rsidR="00F34E83" w:rsidRPr="00F52692" w:rsidRDefault="00F34E83" w:rsidP="00D07923">
      <w:pPr>
        <w:rPr>
          <w:b/>
          <w:lang w:eastAsia="en-GB"/>
        </w:rPr>
      </w:pPr>
      <w:r w:rsidRPr="00F52692">
        <w:rPr>
          <w:b/>
          <w:lang w:eastAsia="en-GB"/>
        </w:rPr>
        <w:t>Figure 6</w:t>
      </w:r>
      <w:r w:rsidR="005658FB" w:rsidRPr="00F52692">
        <w:rPr>
          <w:b/>
          <w:lang w:eastAsia="en-GB"/>
        </w:rPr>
        <w:t>:</w:t>
      </w:r>
      <w:r w:rsidRPr="00F52692">
        <w:rPr>
          <w:b/>
          <w:lang w:eastAsia="en-GB"/>
        </w:rPr>
        <w:t xml:space="preserve"> Chart showing population</w:t>
      </w:r>
      <w:r w:rsidR="00C45355" w:rsidRPr="00F52692">
        <w:rPr>
          <w:b/>
          <w:lang w:eastAsia="en-GB"/>
        </w:rPr>
        <w:t>s</w:t>
      </w:r>
      <w:r w:rsidRPr="00F52692">
        <w:rPr>
          <w:b/>
          <w:lang w:eastAsia="en-GB"/>
        </w:rPr>
        <w:t xml:space="preserve"> of BTEC </w:t>
      </w:r>
      <w:r w:rsidR="00BE2940" w:rsidRPr="00F52692">
        <w:rPr>
          <w:b/>
          <w:lang w:eastAsia="en-GB"/>
        </w:rPr>
        <w:t xml:space="preserve">students in the cohorts </w:t>
      </w:r>
      <w:r w:rsidRPr="00F52692">
        <w:rPr>
          <w:b/>
          <w:lang w:eastAsia="en-GB"/>
        </w:rPr>
        <w:t xml:space="preserve">in 2011, 2012 and 2013 </w:t>
      </w:r>
    </w:p>
    <w:p w14:paraId="31B35F2A" w14:textId="772C985B" w:rsidR="00F34E83" w:rsidRDefault="0050474F" w:rsidP="00D07923">
      <w:pPr>
        <w:rPr>
          <w:lang w:eastAsia="en-GB"/>
        </w:rPr>
      </w:pPr>
      <w:r>
        <w:rPr>
          <w:noProof/>
          <w:lang w:eastAsia="en-GB"/>
        </w:rPr>
        <w:drawing>
          <wp:inline distT="0" distB="0" distL="0" distR="0" wp14:anchorId="04DDD845" wp14:editId="7DF5885E">
            <wp:extent cx="5731510" cy="5476875"/>
            <wp:effectExtent l="0" t="0" r="2540" b="0"/>
            <wp:docPr id="79" name="Chart 79">
              <a:extLst xmlns:a="http://schemas.openxmlformats.org/drawingml/2006/main">
                <a:ext uri="{FF2B5EF4-FFF2-40B4-BE49-F238E27FC236}">
                  <a16:creationId xmlns:a16="http://schemas.microsoft.com/office/drawing/2014/main" id="{D3ACAF8E-3F14-4A9E-9BD2-33EEE3C688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49568B53" w14:textId="77777777" w:rsidR="00F34E83" w:rsidRDefault="00F34E83" w:rsidP="00D07923">
      <w:pPr>
        <w:rPr>
          <w:lang w:eastAsia="en-GB"/>
        </w:rPr>
      </w:pPr>
    </w:p>
    <w:p w14:paraId="6301277C" w14:textId="7A4851EE" w:rsidR="00F34E83" w:rsidRDefault="00744204" w:rsidP="00D07923">
      <w:pPr>
        <w:pStyle w:val="Heading3"/>
        <w:rPr>
          <w:lang w:eastAsia="en-GB"/>
        </w:rPr>
      </w:pPr>
      <w:bookmarkStart w:id="104" w:name="_Toc474490035"/>
      <w:r>
        <w:rPr>
          <w:lang w:eastAsia="en-GB"/>
        </w:rPr>
        <w:t>5.2</w:t>
      </w:r>
      <w:r>
        <w:rPr>
          <w:lang w:eastAsia="en-GB"/>
        </w:rPr>
        <w:tab/>
      </w:r>
      <w:r w:rsidR="00F34E83">
        <w:rPr>
          <w:lang w:eastAsia="en-GB"/>
        </w:rPr>
        <w:t>BTEC qualification breakdown by ethnic group</w:t>
      </w:r>
      <w:bookmarkEnd w:id="104"/>
    </w:p>
    <w:p w14:paraId="54128C6A" w14:textId="158738AA" w:rsidR="00F34E83" w:rsidRDefault="00F34E83" w:rsidP="00D07923">
      <w:pPr>
        <w:rPr>
          <w:lang w:eastAsia="en-GB"/>
        </w:rPr>
      </w:pPr>
      <w:r>
        <w:rPr>
          <w:lang w:eastAsia="en-GB"/>
        </w:rPr>
        <w:t xml:space="preserve">A higher proportion of Asian and Chinese students study </w:t>
      </w:r>
      <w:r w:rsidR="00762E8F">
        <w:rPr>
          <w:lang w:eastAsia="en-GB"/>
        </w:rPr>
        <w:t>BTEC L3 Extended Diplomas</w:t>
      </w:r>
      <w:r>
        <w:rPr>
          <w:lang w:eastAsia="en-GB"/>
        </w:rPr>
        <w:t xml:space="preserve"> than other ethnic groups at </w:t>
      </w:r>
      <w:r w:rsidR="0050474F">
        <w:rPr>
          <w:lang w:eastAsia="en-GB"/>
        </w:rPr>
        <w:t>around 70%</w:t>
      </w:r>
      <w:r>
        <w:rPr>
          <w:lang w:eastAsia="en-GB"/>
        </w:rPr>
        <w:t xml:space="preserve">.  Mixed and White ethnic groups had the lowest proportion of </w:t>
      </w:r>
      <w:r w:rsidR="008216C6">
        <w:rPr>
          <w:lang w:eastAsia="en-GB"/>
        </w:rPr>
        <w:t>students</w:t>
      </w:r>
      <w:r>
        <w:rPr>
          <w:lang w:eastAsia="en-GB"/>
        </w:rPr>
        <w:t xml:space="preserve"> studying </w:t>
      </w:r>
      <w:r w:rsidR="00762E8F">
        <w:rPr>
          <w:lang w:eastAsia="en-GB"/>
        </w:rPr>
        <w:t>BTEC L3 Extended Diploma</w:t>
      </w:r>
      <w:r>
        <w:rPr>
          <w:lang w:eastAsia="en-GB"/>
        </w:rPr>
        <w:t xml:space="preserve"> at 59-60%.  White and Mixed </w:t>
      </w:r>
      <w:r w:rsidR="008216C6">
        <w:rPr>
          <w:lang w:eastAsia="en-GB"/>
        </w:rPr>
        <w:t>students</w:t>
      </w:r>
      <w:r>
        <w:rPr>
          <w:lang w:eastAsia="en-GB"/>
        </w:rPr>
        <w:t xml:space="preserve"> are more likely to study the BTEC </w:t>
      </w:r>
      <w:r w:rsidR="00F540B2">
        <w:rPr>
          <w:lang w:eastAsia="en-GB"/>
        </w:rPr>
        <w:t>Level 3 90-Credit Diploma</w:t>
      </w:r>
      <w:r>
        <w:rPr>
          <w:lang w:eastAsia="en-GB"/>
        </w:rPr>
        <w:t xml:space="preserve"> introduced in </w:t>
      </w:r>
      <w:r w:rsidR="00D21F9D">
        <w:rPr>
          <w:lang w:eastAsia="en-GB"/>
        </w:rPr>
        <w:t>2012</w:t>
      </w:r>
      <w:r w:rsidR="00121AC6">
        <w:rPr>
          <w:lang w:eastAsia="en-GB"/>
        </w:rPr>
        <w:t>-2</w:t>
      </w:r>
      <w:r w:rsidR="00D21F9D">
        <w:rPr>
          <w:lang w:eastAsia="en-GB"/>
        </w:rPr>
        <w:t>013</w:t>
      </w:r>
      <w:r>
        <w:rPr>
          <w:lang w:eastAsia="en-GB"/>
        </w:rPr>
        <w:t xml:space="preserve">.  8% of White </w:t>
      </w:r>
      <w:r w:rsidR="008216C6">
        <w:rPr>
          <w:lang w:eastAsia="en-GB"/>
        </w:rPr>
        <w:t>students</w:t>
      </w:r>
      <w:r>
        <w:rPr>
          <w:lang w:eastAsia="en-GB"/>
        </w:rPr>
        <w:t xml:space="preserve"> studied this level of BTEC compared to 4% of Chinese and 5% of Asian students.  </w:t>
      </w:r>
    </w:p>
    <w:p w14:paraId="1C1648D9" w14:textId="77777777" w:rsidR="00F510C9" w:rsidRDefault="00F510C9" w:rsidP="00D07923">
      <w:pPr>
        <w:rPr>
          <w:highlight w:val="yellow"/>
          <w:lang w:eastAsia="en-GB"/>
        </w:rPr>
      </w:pPr>
    </w:p>
    <w:p w14:paraId="4789FADE" w14:textId="77777777" w:rsidR="009E4FE9" w:rsidRDefault="009E4FE9" w:rsidP="00D07923">
      <w:pPr>
        <w:rPr>
          <w:lang w:eastAsia="en-GB"/>
        </w:rPr>
      </w:pPr>
    </w:p>
    <w:p w14:paraId="384BC26E" w14:textId="77777777" w:rsidR="009E4FE9" w:rsidRDefault="009E4FE9" w:rsidP="00D07923">
      <w:pPr>
        <w:rPr>
          <w:lang w:eastAsia="en-GB"/>
        </w:rPr>
      </w:pPr>
    </w:p>
    <w:p w14:paraId="48F2EA25" w14:textId="77777777" w:rsidR="009E4FE9" w:rsidRDefault="009E4FE9" w:rsidP="00D07923">
      <w:pPr>
        <w:rPr>
          <w:lang w:eastAsia="en-GB"/>
        </w:rPr>
      </w:pPr>
    </w:p>
    <w:p w14:paraId="600C32A2" w14:textId="77777777" w:rsidR="00F52692" w:rsidRDefault="00F52692" w:rsidP="00D07923">
      <w:pPr>
        <w:rPr>
          <w:lang w:eastAsia="en-GB"/>
        </w:rPr>
      </w:pPr>
    </w:p>
    <w:p w14:paraId="373D5E58" w14:textId="77777777" w:rsidR="00F52692" w:rsidRDefault="00F52692" w:rsidP="00D07923">
      <w:pPr>
        <w:rPr>
          <w:lang w:eastAsia="en-GB"/>
        </w:rPr>
      </w:pPr>
    </w:p>
    <w:p w14:paraId="11E84BFD" w14:textId="1CB3C29A" w:rsidR="00F34E83" w:rsidRPr="00F52692" w:rsidRDefault="00F34E83" w:rsidP="00D07923">
      <w:pPr>
        <w:rPr>
          <w:b/>
          <w:lang w:eastAsia="en-GB"/>
        </w:rPr>
      </w:pPr>
      <w:r w:rsidRPr="00F52692">
        <w:rPr>
          <w:b/>
          <w:lang w:eastAsia="en-GB"/>
        </w:rPr>
        <w:lastRenderedPageBreak/>
        <w:t>Figure 7</w:t>
      </w:r>
      <w:r w:rsidR="002141F7" w:rsidRPr="00F52692">
        <w:rPr>
          <w:b/>
          <w:lang w:eastAsia="en-GB"/>
        </w:rPr>
        <w:t xml:space="preserve">: </w:t>
      </w:r>
      <w:r w:rsidRPr="00F52692">
        <w:rPr>
          <w:b/>
          <w:lang w:eastAsia="en-GB"/>
        </w:rPr>
        <w:t xml:space="preserve"> Chart showing BTEC grade by ethnic breakdown, </w:t>
      </w:r>
      <w:r w:rsidR="00EE7EEE" w:rsidRPr="00F52692">
        <w:rPr>
          <w:b/>
          <w:lang w:eastAsia="en-GB"/>
        </w:rPr>
        <w:t xml:space="preserve">2013-2014 </w:t>
      </w:r>
    </w:p>
    <w:p w14:paraId="17B7E1C9" w14:textId="074A41A0" w:rsidR="00F34E83" w:rsidRPr="007B77FE" w:rsidRDefault="00B1590C" w:rsidP="00D07923">
      <w:pPr>
        <w:rPr>
          <w:lang w:eastAsia="en-GB"/>
        </w:rPr>
      </w:pPr>
      <w:r>
        <w:rPr>
          <w:noProof/>
          <w:lang w:eastAsia="en-GB"/>
        </w:rPr>
        <w:drawing>
          <wp:inline distT="0" distB="0" distL="0" distR="0" wp14:anchorId="46C43C84" wp14:editId="12969299">
            <wp:extent cx="5731510" cy="3863340"/>
            <wp:effectExtent l="0" t="0" r="2540" b="3810"/>
            <wp:docPr id="88" name="Chart 88">
              <a:extLst xmlns:a="http://schemas.openxmlformats.org/drawingml/2006/main">
                <a:ext uri="{FF2B5EF4-FFF2-40B4-BE49-F238E27FC236}">
                  <a16:creationId xmlns:a16="http://schemas.microsoft.com/office/drawing/2014/main" id="{CFDE9CEF-FD6D-46FB-A810-F5B0B6D782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0A12A8CB" w14:textId="77777777" w:rsidR="00B1590C" w:rsidRDefault="00B1590C" w:rsidP="00D07923">
      <w:pPr>
        <w:pStyle w:val="Heading3"/>
      </w:pPr>
    </w:p>
    <w:p w14:paraId="045D8A54" w14:textId="40F820E4" w:rsidR="00F34E83" w:rsidRDefault="00744204" w:rsidP="00D07923">
      <w:pPr>
        <w:pStyle w:val="Heading3"/>
      </w:pPr>
      <w:bookmarkStart w:id="105" w:name="_Toc474490036"/>
      <w:r>
        <w:t>5.3</w:t>
      </w:r>
      <w:r>
        <w:tab/>
      </w:r>
      <w:r w:rsidR="007170CB">
        <w:t xml:space="preserve">BTEC population by </w:t>
      </w:r>
      <w:r w:rsidR="009E4FE9">
        <w:t>qualification</w:t>
      </w:r>
      <w:r w:rsidR="007170CB">
        <w:t xml:space="preserve"> and provider t</w:t>
      </w:r>
      <w:r w:rsidR="00F34E83">
        <w:t>ype</w:t>
      </w:r>
      <w:bookmarkEnd w:id="105"/>
    </w:p>
    <w:p w14:paraId="28017022" w14:textId="3C760D9F" w:rsidR="00F34E83" w:rsidRDefault="00F34E83" w:rsidP="00D07923">
      <w:r>
        <w:t>The chart in Figure 8 shows that</w:t>
      </w:r>
      <w:r w:rsidR="00DA1A8F">
        <w:t xml:space="preserve"> students</w:t>
      </w:r>
      <w:r>
        <w:t xml:space="preserve"> in Sixth Form </w:t>
      </w:r>
      <w:r w:rsidR="00DA1A8F">
        <w:t xml:space="preserve">College </w:t>
      </w:r>
      <w:r>
        <w:t>are more likely to be studying BTEC</w:t>
      </w:r>
      <w:r w:rsidR="000C3376">
        <w:t xml:space="preserve"> </w:t>
      </w:r>
      <w:r w:rsidR="00DA1A8F">
        <w:t xml:space="preserve">L3 </w:t>
      </w:r>
      <w:r w:rsidR="000C3376">
        <w:t>Extended Diploma</w:t>
      </w:r>
      <w:r w:rsidR="00DA1A8F">
        <w:t>s than their FE C</w:t>
      </w:r>
      <w:r>
        <w:t xml:space="preserve">ollege peers.   Many of the students on a </w:t>
      </w:r>
      <w:r w:rsidR="000C3376">
        <w:t xml:space="preserve">BTEC </w:t>
      </w:r>
      <w:r w:rsidR="00DA1A8F">
        <w:t xml:space="preserve">L3 </w:t>
      </w:r>
      <w:r w:rsidR="000C3376">
        <w:t>Subsidiary Diploma</w:t>
      </w:r>
      <w:r>
        <w:t xml:space="preserve"> or BTEC</w:t>
      </w:r>
      <w:r w:rsidR="00DA1A8F">
        <w:t xml:space="preserve"> L3</w:t>
      </w:r>
      <w:r w:rsidR="000C3376">
        <w:t xml:space="preserve"> Diploma</w:t>
      </w:r>
      <w:r>
        <w:t xml:space="preserve"> in both providers </w:t>
      </w:r>
      <w:r w:rsidR="000C3376">
        <w:t>may</w:t>
      </w:r>
      <w:r>
        <w:t xml:space="preserve"> also have studied </w:t>
      </w:r>
      <w:r w:rsidR="000C3376">
        <w:t>an</w:t>
      </w:r>
      <w:r>
        <w:t xml:space="preserve"> </w:t>
      </w:r>
      <w:r w:rsidR="00F02787">
        <w:t>A Level</w:t>
      </w:r>
      <w:r w:rsidR="000C3376">
        <w:t xml:space="preserve"> or further BTEC </w:t>
      </w:r>
      <w:r w:rsidR="00DA1A8F">
        <w:t xml:space="preserve">L3 </w:t>
      </w:r>
      <w:r w:rsidR="000C3376">
        <w:t>Subsidiary Diploma</w:t>
      </w:r>
      <w:r>
        <w:t xml:space="preserve">.   </w:t>
      </w:r>
    </w:p>
    <w:p w14:paraId="6FE9EB6D" w14:textId="77777777" w:rsidR="00B1590C" w:rsidRDefault="00B1590C" w:rsidP="00D07923"/>
    <w:p w14:paraId="237881EC" w14:textId="753D2882" w:rsidR="00F34E83" w:rsidRPr="00F52692" w:rsidRDefault="00F34E83" w:rsidP="00D07923">
      <w:pPr>
        <w:rPr>
          <w:b/>
        </w:rPr>
      </w:pPr>
      <w:r w:rsidRPr="00F52692">
        <w:rPr>
          <w:b/>
        </w:rPr>
        <w:t>Figure 8</w:t>
      </w:r>
      <w:r w:rsidR="007170CB" w:rsidRPr="00F52692">
        <w:rPr>
          <w:b/>
        </w:rPr>
        <w:t>:</w:t>
      </w:r>
      <w:r w:rsidRPr="00F52692">
        <w:rPr>
          <w:b/>
        </w:rPr>
        <w:t xml:space="preserve"> Chart showing </w:t>
      </w:r>
      <w:r w:rsidR="00EE7EEE" w:rsidRPr="00F52692">
        <w:rPr>
          <w:b/>
        </w:rPr>
        <w:t xml:space="preserve">2013-2014 </w:t>
      </w:r>
      <w:r w:rsidRPr="00F52692">
        <w:rPr>
          <w:b/>
        </w:rPr>
        <w:t xml:space="preserve">BTEC </w:t>
      </w:r>
      <w:r w:rsidR="009E4FE9" w:rsidRPr="00F52692">
        <w:rPr>
          <w:b/>
        </w:rPr>
        <w:t>qualifications studied in FE and Sixth Form Colleges</w:t>
      </w:r>
      <w:r w:rsidRPr="00F52692">
        <w:rPr>
          <w:b/>
        </w:rPr>
        <w:t xml:space="preserve"> </w:t>
      </w:r>
    </w:p>
    <w:p w14:paraId="4647F7BD" w14:textId="44E30F5B" w:rsidR="00B1590C" w:rsidRPr="009A43E6" w:rsidRDefault="00E118BB" w:rsidP="00D07923">
      <w:r>
        <w:rPr>
          <w:noProof/>
          <w:lang w:eastAsia="en-GB"/>
        </w:rPr>
        <w:drawing>
          <wp:inline distT="0" distB="0" distL="0" distR="0" wp14:anchorId="55D0FCA2" wp14:editId="0AD51E3D">
            <wp:extent cx="5638800" cy="2943225"/>
            <wp:effectExtent l="0" t="0" r="0" b="0"/>
            <wp:docPr id="89" name="Chart 89">
              <a:extLst xmlns:a="http://schemas.openxmlformats.org/drawingml/2006/main">
                <a:ext uri="{FF2B5EF4-FFF2-40B4-BE49-F238E27FC236}">
                  <a16:creationId xmlns:a16="http://schemas.microsoft.com/office/drawing/2014/main" id="{62D5DF64-1661-4EA5-A714-C000E243DD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31F070FE" w14:textId="4225F915" w:rsidR="00F34E83" w:rsidRDefault="00744204" w:rsidP="00D07923">
      <w:pPr>
        <w:pStyle w:val="Heading3"/>
      </w:pPr>
      <w:bookmarkStart w:id="106" w:name="_Toc474490037"/>
      <w:r>
        <w:lastRenderedPageBreak/>
        <w:t>5.4</w:t>
      </w:r>
      <w:r>
        <w:tab/>
      </w:r>
      <w:r w:rsidR="007170CB">
        <w:t xml:space="preserve">BTEC population </w:t>
      </w:r>
      <w:r w:rsidR="009E4FE9">
        <w:t xml:space="preserve">breakdown </w:t>
      </w:r>
      <w:r w:rsidR="007170CB">
        <w:t xml:space="preserve">by </w:t>
      </w:r>
      <w:r w:rsidR="009E4FE9">
        <w:t>qualification</w:t>
      </w:r>
      <w:r w:rsidR="007170CB">
        <w:t xml:space="preserve"> and </w:t>
      </w:r>
      <w:r w:rsidR="00F00D3C">
        <w:t>sex</w:t>
      </w:r>
      <w:bookmarkEnd w:id="106"/>
    </w:p>
    <w:p w14:paraId="51123B3F" w14:textId="3F37C603" w:rsidR="00F34E83" w:rsidRDefault="00F34E83" w:rsidP="00D07923">
      <w:r>
        <w:t>Table 24 shows</w:t>
      </w:r>
      <w:r w:rsidR="008732EA">
        <w:t xml:space="preserve"> a </w:t>
      </w:r>
      <w:r>
        <w:t xml:space="preserve">proportional breakdown of BTEC </w:t>
      </w:r>
      <w:r w:rsidR="009E4FE9">
        <w:t>qualifications by sex</w:t>
      </w:r>
      <w:r w:rsidR="00E118BB">
        <w:t>.  66</w:t>
      </w:r>
      <w:r>
        <w:t>% of females were studying BTEC</w:t>
      </w:r>
      <w:r w:rsidR="00AE1143">
        <w:t xml:space="preserve"> </w:t>
      </w:r>
      <w:r w:rsidR="009E4FE9">
        <w:t xml:space="preserve">L3 </w:t>
      </w:r>
      <w:r w:rsidR="00AE1143">
        <w:t>Extended Diploma</w:t>
      </w:r>
      <w:r w:rsidR="00E118BB">
        <w:t>s compared to 63</w:t>
      </w:r>
      <w:r>
        <w:t>% of males with slightly more males studying BTEC</w:t>
      </w:r>
      <w:r w:rsidR="00E118BB">
        <w:t xml:space="preserve"> </w:t>
      </w:r>
      <w:r w:rsidR="009E4FE9">
        <w:t>L3 Diplomas</w:t>
      </w:r>
      <w:r>
        <w:t xml:space="preserve">.  The BTEC </w:t>
      </w:r>
      <w:r w:rsidR="009E4FE9">
        <w:t xml:space="preserve">L3 </w:t>
      </w:r>
      <w:r w:rsidR="00AE1143">
        <w:t xml:space="preserve">90-Credit Diploma </w:t>
      </w:r>
      <w:r>
        <w:t>was studied equally by females and males.</w:t>
      </w:r>
    </w:p>
    <w:p w14:paraId="4377B109" w14:textId="77777777" w:rsidR="00F34E83" w:rsidRDefault="00F34E83" w:rsidP="00D07923"/>
    <w:p w14:paraId="61CF753E" w14:textId="2B03E604" w:rsidR="00F34E83" w:rsidRPr="00F52692" w:rsidRDefault="00F34E83" w:rsidP="00D07923">
      <w:pPr>
        <w:rPr>
          <w:b/>
        </w:rPr>
      </w:pPr>
      <w:r w:rsidRPr="00F52692">
        <w:rPr>
          <w:b/>
        </w:rPr>
        <w:t>Table 24</w:t>
      </w:r>
      <w:r w:rsidR="007170CB" w:rsidRPr="00F52692">
        <w:rPr>
          <w:b/>
        </w:rPr>
        <w:t>:</w:t>
      </w:r>
      <w:r w:rsidRPr="00F52692">
        <w:rPr>
          <w:b/>
        </w:rPr>
        <w:t xml:space="preserve"> BTEC </w:t>
      </w:r>
      <w:r w:rsidR="008216C6" w:rsidRPr="00F52692">
        <w:rPr>
          <w:b/>
        </w:rPr>
        <w:t>students</w:t>
      </w:r>
      <w:r w:rsidRPr="00F52692">
        <w:rPr>
          <w:b/>
        </w:rPr>
        <w:t xml:space="preserve"> by </w:t>
      </w:r>
      <w:r w:rsidR="00B337E8" w:rsidRPr="00F52692">
        <w:rPr>
          <w:b/>
        </w:rPr>
        <w:t>qualification</w:t>
      </w:r>
      <w:r w:rsidRPr="00F52692">
        <w:rPr>
          <w:b/>
        </w:rPr>
        <w:t xml:space="preserve"> </w:t>
      </w:r>
      <w:r w:rsidR="00D21F9D" w:rsidRPr="00F52692">
        <w:rPr>
          <w:b/>
        </w:rPr>
        <w:t>2013</w:t>
      </w:r>
      <w:r w:rsidR="00121AC6">
        <w:rPr>
          <w:b/>
        </w:rPr>
        <w:t>-2</w:t>
      </w:r>
      <w:r w:rsidR="00D21F9D" w:rsidRPr="00F52692">
        <w:rPr>
          <w:b/>
        </w:rPr>
        <w:t>014</w:t>
      </w:r>
    </w:p>
    <w:tbl>
      <w:tblPr>
        <w:tblW w:w="5000" w:type="pct"/>
        <w:tblLayout w:type="fixed"/>
        <w:tblLook w:val="04A0" w:firstRow="1" w:lastRow="0" w:firstColumn="1" w:lastColumn="0" w:noHBand="0" w:noVBand="1"/>
      </w:tblPr>
      <w:tblGrid>
        <w:gridCol w:w="988"/>
        <w:gridCol w:w="1843"/>
        <w:gridCol w:w="1560"/>
        <w:gridCol w:w="1843"/>
        <w:gridCol w:w="1769"/>
        <w:gridCol w:w="1013"/>
      </w:tblGrid>
      <w:tr w:rsidR="00E118BB" w:rsidRPr="00F52692" w14:paraId="4A070952" w14:textId="77777777" w:rsidTr="00310336">
        <w:trPr>
          <w:trHeight w:val="300"/>
        </w:trPr>
        <w:tc>
          <w:tcPr>
            <w:tcW w:w="548" w:type="pct"/>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06448774" w14:textId="750DF212" w:rsidR="00E118BB" w:rsidRPr="00F52692" w:rsidRDefault="00E118BB" w:rsidP="00D07923">
            <w:pPr>
              <w:rPr>
                <w:b/>
                <w:lang w:eastAsia="en-GB"/>
              </w:rPr>
            </w:pPr>
            <w:r w:rsidRPr="00F52692">
              <w:rPr>
                <w:b/>
                <w:lang w:eastAsia="en-GB"/>
              </w:rPr>
              <w:t>Sex</w:t>
            </w:r>
          </w:p>
        </w:tc>
        <w:tc>
          <w:tcPr>
            <w:tcW w:w="1022" w:type="pct"/>
            <w:tcBorders>
              <w:top w:val="single" w:sz="4" w:space="0" w:color="auto"/>
              <w:left w:val="nil"/>
              <w:bottom w:val="single" w:sz="4" w:space="0" w:color="auto"/>
              <w:right w:val="single" w:sz="4" w:space="0" w:color="auto"/>
            </w:tcBorders>
            <w:shd w:val="clear" w:color="auto" w:fill="1F3864" w:themeFill="accent5" w:themeFillShade="80"/>
            <w:noWrap/>
            <w:vAlign w:val="center"/>
            <w:hideMark/>
          </w:tcPr>
          <w:p w14:paraId="09E9007E" w14:textId="6409B225" w:rsidR="00F86FFD" w:rsidRPr="00F52692" w:rsidRDefault="00E118BB" w:rsidP="00F52692">
            <w:pPr>
              <w:jc w:val="center"/>
              <w:rPr>
                <w:b/>
                <w:lang w:eastAsia="en-GB"/>
              </w:rPr>
            </w:pPr>
            <w:r w:rsidRPr="00F52692">
              <w:rPr>
                <w:b/>
                <w:lang w:eastAsia="en-GB"/>
              </w:rPr>
              <w:t>BTEC Level 3 Subsidiary</w:t>
            </w:r>
          </w:p>
          <w:p w14:paraId="0E0D2497" w14:textId="1A2B4B00" w:rsidR="00E118BB" w:rsidRPr="00F52692" w:rsidRDefault="00E118BB" w:rsidP="00F52692">
            <w:pPr>
              <w:jc w:val="center"/>
              <w:rPr>
                <w:b/>
                <w:lang w:eastAsia="en-GB"/>
              </w:rPr>
            </w:pPr>
            <w:r w:rsidRPr="00F52692">
              <w:rPr>
                <w:b/>
                <w:lang w:eastAsia="en-GB"/>
              </w:rPr>
              <w:t>Diploma</w:t>
            </w:r>
          </w:p>
        </w:tc>
        <w:tc>
          <w:tcPr>
            <w:tcW w:w="865" w:type="pct"/>
            <w:tcBorders>
              <w:top w:val="single" w:sz="4" w:space="0" w:color="auto"/>
              <w:left w:val="nil"/>
              <w:bottom w:val="single" w:sz="4" w:space="0" w:color="auto"/>
              <w:right w:val="single" w:sz="4" w:space="0" w:color="auto"/>
            </w:tcBorders>
            <w:shd w:val="clear" w:color="auto" w:fill="1F3864" w:themeFill="accent5" w:themeFillShade="80"/>
            <w:noWrap/>
            <w:vAlign w:val="center"/>
            <w:hideMark/>
          </w:tcPr>
          <w:p w14:paraId="1FD1F29B" w14:textId="630416EC" w:rsidR="00E118BB" w:rsidRPr="00F52692" w:rsidRDefault="00E118BB" w:rsidP="00F52692">
            <w:pPr>
              <w:jc w:val="center"/>
              <w:rPr>
                <w:b/>
                <w:lang w:eastAsia="en-GB"/>
              </w:rPr>
            </w:pPr>
            <w:r w:rsidRPr="00F52692">
              <w:rPr>
                <w:b/>
                <w:lang w:eastAsia="en-GB"/>
              </w:rPr>
              <w:t>BTEC Level 3</w:t>
            </w:r>
          </w:p>
          <w:p w14:paraId="29417838" w14:textId="7BF92373" w:rsidR="00E118BB" w:rsidRPr="00F52692" w:rsidRDefault="00E118BB" w:rsidP="00F52692">
            <w:pPr>
              <w:jc w:val="center"/>
              <w:rPr>
                <w:b/>
                <w:lang w:eastAsia="en-GB"/>
              </w:rPr>
            </w:pPr>
            <w:r w:rsidRPr="00F52692">
              <w:rPr>
                <w:b/>
                <w:lang w:eastAsia="en-GB"/>
              </w:rPr>
              <w:t>90-Credit Diploma</w:t>
            </w:r>
          </w:p>
        </w:tc>
        <w:tc>
          <w:tcPr>
            <w:tcW w:w="1022" w:type="pct"/>
            <w:tcBorders>
              <w:top w:val="single" w:sz="4" w:space="0" w:color="auto"/>
              <w:left w:val="nil"/>
              <w:bottom w:val="single" w:sz="4" w:space="0" w:color="auto"/>
              <w:right w:val="single" w:sz="4" w:space="0" w:color="auto"/>
            </w:tcBorders>
            <w:shd w:val="clear" w:color="auto" w:fill="1F3864" w:themeFill="accent5" w:themeFillShade="80"/>
            <w:noWrap/>
            <w:vAlign w:val="center"/>
            <w:hideMark/>
          </w:tcPr>
          <w:p w14:paraId="4FADBB22" w14:textId="77777777" w:rsidR="00E118BB" w:rsidRPr="00F52692" w:rsidRDefault="00E118BB" w:rsidP="00F52692">
            <w:pPr>
              <w:jc w:val="center"/>
              <w:rPr>
                <w:b/>
                <w:lang w:eastAsia="en-GB"/>
              </w:rPr>
            </w:pPr>
            <w:r w:rsidRPr="00F52692">
              <w:rPr>
                <w:b/>
                <w:lang w:eastAsia="en-GB"/>
              </w:rPr>
              <w:t>BTEC Level 3 Diploma</w:t>
            </w:r>
          </w:p>
        </w:tc>
        <w:tc>
          <w:tcPr>
            <w:tcW w:w="981" w:type="pct"/>
            <w:tcBorders>
              <w:top w:val="single" w:sz="4" w:space="0" w:color="auto"/>
              <w:left w:val="nil"/>
              <w:bottom w:val="single" w:sz="4" w:space="0" w:color="auto"/>
              <w:right w:val="single" w:sz="4" w:space="0" w:color="auto"/>
            </w:tcBorders>
            <w:shd w:val="clear" w:color="auto" w:fill="1F3864" w:themeFill="accent5" w:themeFillShade="80"/>
            <w:noWrap/>
            <w:vAlign w:val="center"/>
            <w:hideMark/>
          </w:tcPr>
          <w:p w14:paraId="56F0E96E" w14:textId="77777777" w:rsidR="00E118BB" w:rsidRPr="00F52692" w:rsidRDefault="00E118BB" w:rsidP="00F52692">
            <w:pPr>
              <w:jc w:val="center"/>
              <w:rPr>
                <w:b/>
                <w:lang w:eastAsia="en-GB"/>
              </w:rPr>
            </w:pPr>
            <w:r w:rsidRPr="00F52692">
              <w:rPr>
                <w:b/>
                <w:lang w:eastAsia="en-GB"/>
              </w:rPr>
              <w:t>BTEC Level 3 Extended Diploma</w:t>
            </w:r>
          </w:p>
        </w:tc>
        <w:tc>
          <w:tcPr>
            <w:tcW w:w="563" w:type="pct"/>
            <w:tcBorders>
              <w:top w:val="single" w:sz="4" w:space="0" w:color="auto"/>
              <w:left w:val="nil"/>
              <w:bottom w:val="single" w:sz="4" w:space="0" w:color="auto"/>
              <w:right w:val="single" w:sz="4" w:space="0" w:color="auto"/>
            </w:tcBorders>
            <w:shd w:val="clear" w:color="auto" w:fill="1F3864" w:themeFill="accent5" w:themeFillShade="80"/>
            <w:noWrap/>
            <w:vAlign w:val="center"/>
            <w:hideMark/>
          </w:tcPr>
          <w:p w14:paraId="7338183E" w14:textId="77777777" w:rsidR="00E118BB" w:rsidRPr="00F52692" w:rsidRDefault="00E118BB" w:rsidP="00F52692">
            <w:pPr>
              <w:jc w:val="center"/>
              <w:rPr>
                <w:b/>
                <w:lang w:eastAsia="en-GB"/>
              </w:rPr>
            </w:pPr>
            <w:r w:rsidRPr="00F52692">
              <w:rPr>
                <w:b/>
                <w:lang w:eastAsia="en-GB"/>
              </w:rPr>
              <w:t>Grand Total</w:t>
            </w:r>
          </w:p>
        </w:tc>
      </w:tr>
      <w:tr w:rsidR="00E118BB" w:rsidRPr="00E118BB" w14:paraId="05D2FE0E" w14:textId="77777777" w:rsidTr="00310336">
        <w:trPr>
          <w:trHeight w:val="300"/>
        </w:trPr>
        <w:tc>
          <w:tcPr>
            <w:tcW w:w="548" w:type="pct"/>
            <w:tcBorders>
              <w:top w:val="nil"/>
              <w:left w:val="single" w:sz="4" w:space="0" w:color="auto"/>
              <w:bottom w:val="single" w:sz="4" w:space="0" w:color="auto"/>
              <w:right w:val="single" w:sz="4" w:space="0" w:color="auto"/>
            </w:tcBorders>
            <w:shd w:val="clear" w:color="auto" w:fill="auto"/>
            <w:noWrap/>
            <w:vAlign w:val="bottom"/>
            <w:hideMark/>
          </w:tcPr>
          <w:p w14:paraId="0AFD5FF1" w14:textId="77777777" w:rsidR="00E118BB" w:rsidRPr="00436711" w:rsidRDefault="00E118BB" w:rsidP="00D07923">
            <w:pPr>
              <w:rPr>
                <w:b/>
                <w:lang w:eastAsia="en-GB"/>
              </w:rPr>
            </w:pPr>
            <w:r w:rsidRPr="00436711">
              <w:rPr>
                <w:b/>
                <w:lang w:eastAsia="en-GB"/>
              </w:rPr>
              <w:t>Female</w:t>
            </w:r>
          </w:p>
        </w:tc>
        <w:tc>
          <w:tcPr>
            <w:tcW w:w="1022" w:type="pct"/>
            <w:tcBorders>
              <w:top w:val="nil"/>
              <w:left w:val="nil"/>
              <w:bottom w:val="single" w:sz="4" w:space="0" w:color="auto"/>
              <w:right w:val="single" w:sz="4" w:space="0" w:color="auto"/>
            </w:tcBorders>
            <w:shd w:val="clear" w:color="auto" w:fill="auto"/>
            <w:noWrap/>
            <w:vAlign w:val="bottom"/>
            <w:hideMark/>
          </w:tcPr>
          <w:p w14:paraId="3556492A" w14:textId="77777777" w:rsidR="00E118BB" w:rsidRPr="00E118BB" w:rsidRDefault="00E118BB" w:rsidP="00E85141">
            <w:pPr>
              <w:jc w:val="right"/>
              <w:rPr>
                <w:lang w:eastAsia="en-GB"/>
              </w:rPr>
            </w:pPr>
            <w:r w:rsidRPr="00E118BB">
              <w:rPr>
                <w:lang w:eastAsia="en-GB"/>
              </w:rPr>
              <w:t>14%</w:t>
            </w:r>
          </w:p>
        </w:tc>
        <w:tc>
          <w:tcPr>
            <w:tcW w:w="865" w:type="pct"/>
            <w:tcBorders>
              <w:top w:val="nil"/>
              <w:left w:val="nil"/>
              <w:bottom w:val="single" w:sz="4" w:space="0" w:color="auto"/>
              <w:right w:val="single" w:sz="4" w:space="0" w:color="auto"/>
            </w:tcBorders>
            <w:shd w:val="clear" w:color="auto" w:fill="auto"/>
            <w:noWrap/>
            <w:vAlign w:val="bottom"/>
            <w:hideMark/>
          </w:tcPr>
          <w:p w14:paraId="4A4194F7" w14:textId="77777777" w:rsidR="00E118BB" w:rsidRPr="00E118BB" w:rsidRDefault="00E118BB" w:rsidP="00E85141">
            <w:pPr>
              <w:jc w:val="right"/>
              <w:rPr>
                <w:lang w:eastAsia="en-GB"/>
              </w:rPr>
            </w:pPr>
            <w:r w:rsidRPr="00E118BB">
              <w:rPr>
                <w:lang w:eastAsia="en-GB"/>
              </w:rPr>
              <w:t>8%</w:t>
            </w:r>
          </w:p>
        </w:tc>
        <w:tc>
          <w:tcPr>
            <w:tcW w:w="1022" w:type="pct"/>
            <w:tcBorders>
              <w:top w:val="nil"/>
              <w:left w:val="nil"/>
              <w:bottom w:val="single" w:sz="4" w:space="0" w:color="auto"/>
              <w:right w:val="single" w:sz="4" w:space="0" w:color="auto"/>
            </w:tcBorders>
            <w:shd w:val="clear" w:color="auto" w:fill="auto"/>
            <w:noWrap/>
            <w:vAlign w:val="bottom"/>
            <w:hideMark/>
          </w:tcPr>
          <w:p w14:paraId="50FCB739" w14:textId="77777777" w:rsidR="00E118BB" w:rsidRPr="00E118BB" w:rsidRDefault="00E118BB" w:rsidP="00E85141">
            <w:pPr>
              <w:jc w:val="right"/>
              <w:rPr>
                <w:lang w:eastAsia="en-GB"/>
              </w:rPr>
            </w:pPr>
            <w:r w:rsidRPr="00E118BB">
              <w:rPr>
                <w:lang w:eastAsia="en-GB"/>
              </w:rPr>
              <w:t>13%</w:t>
            </w:r>
          </w:p>
        </w:tc>
        <w:tc>
          <w:tcPr>
            <w:tcW w:w="981" w:type="pct"/>
            <w:tcBorders>
              <w:top w:val="nil"/>
              <w:left w:val="nil"/>
              <w:bottom w:val="single" w:sz="4" w:space="0" w:color="auto"/>
              <w:right w:val="single" w:sz="4" w:space="0" w:color="auto"/>
            </w:tcBorders>
            <w:shd w:val="clear" w:color="auto" w:fill="auto"/>
            <w:noWrap/>
            <w:vAlign w:val="bottom"/>
            <w:hideMark/>
          </w:tcPr>
          <w:p w14:paraId="0A0DEA57" w14:textId="77777777" w:rsidR="00E118BB" w:rsidRPr="00E118BB" w:rsidRDefault="00E118BB" w:rsidP="00E85141">
            <w:pPr>
              <w:jc w:val="right"/>
              <w:rPr>
                <w:lang w:eastAsia="en-GB"/>
              </w:rPr>
            </w:pPr>
            <w:r w:rsidRPr="00E118BB">
              <w:rPr>
                <w:lang w:eastAsia="en-GB"/>
              </w:rPr>
              <w:t>66%</w:t>
            </w:r>
          </w:p>
        </w:tc>
        <w:tc>
          <w:tcPr>
            <w:tcW w:w="563" w:type="pct"/>
            <w:tcBorders>
              <w:top w:val="nil"/>
              <w:left w:val="nil"/>
              <w:bottom w:val="single" w:sz="4" w:space="0" w:color="auto"/>
              <w:right w:val="single" w:sz="4" w:space="0" w:color="auto"/>
            </w:tcBorders>
            <w:shd w:val="clear" w:color="auto" w:fill="auto"/>
            <w:noWrap/>
            <w:vAlign w:val="bottom"/>
            <w:hideMark/>
          </w:tcPr>
          <w:p w14:paraId="52E3BCE8" w14:textId="77777777" w:rsidR="00E118BB" w:rsidRPr="00E118BB" w:rsidRDefault="00E118BB" w:rsidP="00E85141">
            <w:pPr>
              <w:jc w:val="right"/>
              <w:rPr>
                <w:lang w:eastAsia="en-GB"/>
              </w:rPr>
            </w:pPr>
            <w:r w:rsidRPr="00E118BB">
              <w:rPr>
                <w:lang w:eastAsia="en-GB"/>
              </w:rPr>
              <w:t>100%</w:t>
            </w:r>
          </w:p>
        </w:tc>
      </w:tr>
      <w:tr w:rsidR="00E118BB" w:rsidRPr="00E118BB" w14:paraId="75DF40E6" w14:textId="77777777" w:rsidTr="00310336">
        <w:trPr>
          <w:trHeight w:val="300"/>
        </w:trPr>
        <w:tc>
          <w:tcPr>
            <w:tcW w:w="548" w:type="pct"/>
            <w:tcBorders>
              <w:top w:val="nil"/>
              <w:left w:val="single" w:sz="4" w:space="0" w:color="auto"/>
              <w:bottom w:val="single" w:sz="4" w:space="0" w:color="auto"/>
              <w:right w:val="single" w:sz="4" w:space="0" w:color="auto"/>
            </w:tcBorders>
            <w:shd w:val="clear" w:color="auto" w:fill="auto"/>
            <w:noWrap/>
            <w:vAlign w:val="bottom"/>
            <w:hideMark/>
          </w:tcPr>
          <w:p w14:paraId="0A691689" w14:textId="77777777" w:rsidR="00E118BB" w:rsidRPr="00436711" w:rsidRDefault="00E118BB" w:rsidP="00D07923">
            <w:pPr>
              <w:rPr>
                <w:b/>
                <w:lang w:eastAsia="en-GB"/>
              </w:rPr>
            </w:pPr>
            <w:r w:rsidRPr="00436711">
              <w:rPr>
                <w:b/>
                <w:lang w:eastAsia="en-GB"/>
              </w:rPr>
              <w:t>Male</w:t>
            </w:r>
          </w:p>
        </w:tc>
        <w:tc>
          <w:tcPr>
            <w:tcW w:w="1022" w:type="pct"/>
            <w:tcBorders>
              <w:top w:val="nil"/>
              <w:left w:val="nil"/>
              <w:bottom w:val="single" w:sz="4" w:space="0" w:color="auto"/>
              <w:right w:val="single" w:sz="4" w:space="0" w:color="auto"/>
            </w:tcBorders>
            <w:shd w:val="clear" w:color="auto" w:fill="auto"/>
            <w:noWrap/>
            <w:vAlign w:val="bottom"/>
            <w:hideMark/>
          </w:tcPr>
          <w:p w14:paraId="7C924920" w14:textId="77777777" w:rsidR="00E118BB" w:rsidRPr="00E118BB" w:rsidRDefault="00E118BB" w:rsidP="00E85141">
            <w:pPr>
              <w:jc w:val="right"/>
              <w:rPr>
                <w:lang w:eastAsia="en-GB"/>
              </w:rPr>
            </w:pPr>
            <w:r w:rsidRPr="00E118BB">
              <w:rPr>
                <w:lang w:eastAsia="en-GB"/>
              </w:rPr>
              <w:t>14%</w:t>
            </w:r>
          </w:p>
        </w:tc>
        <w:tc>
          <w:tcPr>
            <w:tcW w:w="865" w:type="pct"/>
            <w:tcBorders>
              <w:top w:val="nil"/>
              <w:left w:val="nil"/>
              <w:bottom w:val="single" w:sz="4" w:space="0" w:color="auto"/>
              <w:right w:val="single" w:sz="4" w:space="0" w:color="auto"/>
            </w:tcBorders>
            <w:shd w:val="clear" w:color="auto" w:fill="auto"/>
            <w:noWrap/>
            <w:vAlign w:val="bottom"/>
            <w:hideMark/>
          </w:tcPr>
          <w:p w14:paraId="130C5C25" w14:textId="77777777" w:rsidR="00E118BB" w:rsidRPr="00E118BB" w:rsidRDefault="00E118BB" w:rsidP="00E85141">
            <w:pPr>
              <w:jc w:val="right"/>
              <w:rPr>
                <w:lang w:eastAsia="en-GB"/>
              </w:rPr>
            </w:pPr>
            <w:r w:rsidRPr="00E118BB">
              <w:rPr>
                <w:lang w:eastAsia="en-GB"/>
              </w:rPr>
              <w:t>8%</w:t>
            </w:r>
          </w:p>
        </w:tc>
        <w:tc>
          <w:tcPr>
            <w:tcW w:w="1022" w:type="pct"/>
            <w:tcBorders>
              <w:top w:val="nil"/>
              <w:left w:val="nil"/>
              <w:bottom w:val="single" w:sz="4" w:space="0" w:color="auto"/>
              <w:right w:val="single" w:sz="4" w:space="0" w:color="auto"/>
            </w:tcBorders>
            <w:shd w:val="clear" w:color="auto" w:fill="auto"/>
            <w:noWrap/>
            <w:vAlign w:val="bottom"/>
            <w:hideMark/>
          </w:tcPr>
          <w:p w14:paraId="5C37B34F" w14:textId="77777777" w:rsidR="00E118BB" w:rsidRPr="00E118BB" w:rsidRDefault="00E118BB" w:rsidP="00E85141">
            <w:pPr>
              <w:jc w:val="right"/>
              <w:rPr>
                <w:lang w:eastAsia="en-GB"/>
              </w:rPr>
            </w:pPr>
            <w:r w:rsidRPr="00E118BB">
              <w:rPr>
                <w:lang w:eastAsia="en-GB"/>
              </w:rPr>
              <w:t>16%</w:t>
            </w:r>
          </w:p>
        </w:tc>
        <w:tc>
          <w:tcPr>
            <w:tcW w:w="981" w:type="pct"/>
            <w:tcBorders>
              <w:top w:val="nil"/>
              <w:left w:val="nil"/>
              <w:bottom w:val="single" w:sz="4" w:space="0" w:color="auto"/>
              <w:right w:val="single" w:sz="4" w:space="0" w:color="auto"/>
            </w:tcBorders>
            <w:shd w:val="clear" w:color="auto" w:fill="auto"/>
            <w:noWrap/>
            <w:vAlign w:val="bottom"/>
            <w:hideMark/>
          </w:tcPr>
          <w:p w14:paraId="5FE6BC8F" w14:textId="77777777" w:rsidR="00E118BB" w:rsidRPr="00E118BB" w:rsidRDefault="00E118BB" w:rsidP="00E85141">
            <w:pPr>
              <w:jc w:val="right"/>
              <w:rPr>
                <w:lang w:eastAsia="en-GB"/>
              </w:rPr>
            </w:pPr>
            <w:r w:rsidRPr="00E118BB">
              <w:rPr>
                <w:lang w:eastAsia="en-GB"/>
              </w:rPr>
              <w:t>63%</w:t>
            </w:r>
          </w:p>
        </w:tc>
        <w:tc>
          <w:tcPr>
            <w:tcW w:w="563" w:type="pct"/>
            <w:tcBorders>
              <w:top w:val="nil"/>
              <w:left w:val="nil"/>
              <w:bottom w:val="single" w:sz="4" w:space="0" w:color="auto"/>
              <w:right w:val="single" w:sz="4" w:space="0" w:color="auto"/>
            </w:tcBorders>
            <w:shd w:val="clear" w:color="auto" w:fill="auto"/>
            <w:noWrap/>
            <w:vAlign w:val="bottom"/>
            <w:hideMark/>
          </w:tcPr>
          <w:p w14:paraId="31DC9224" w14:textId="77777777" w:rsidR="00E118BB" w:rsidRPr="00E118BB" w:rsidRDefault="00E118BB" w:rsidP="00E85141">
            <w:pPr>
              <w:jc w:val="right"/>
              <w:rPr>
                <w:lang w:eastAsia="en-GB"/>
              </w:rPr>
            </w:pPr>
            <w:r w:rsidRPr="00E118BB">
              <w:rPr>
                <w:lang w:eastAsia="en-GB"/>
              </w:rPr>
              <w:t>100%</w:t>
            </w:r>
          </w:p>
        </w:tc>
      </w:tr>
      <w:tr w:rsidR="008732EA" w:rsidRPr="008732EA" w14:paraId="6E1AA9E4" w14:textId="77777777" w:rsidTr="00310336">
        <w:trPr>
          <w:trHeight w:val="300"/>
        </w:trPr>
        <w:tc>
          <w:tcPr>
            <w:tcW w:w="548"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0C99EE2" w14:textId="178F90BC" w:rsidR="00E118BB" w:rsidRPr="00436711" w:rsidRDefault="00E118BB" w:rsidP="00D07923">
            <w:pPr>
              <w:rPr>
                <w:b/>
                <w:lang w:eastAsia="en-GB"/>
              </w:rPr>
            </w:pPr>
            <w:r w:rsidRPr="00436711">
              <w:rPr>
                <w:b/>
                <w:lang w:eastAsia="en-GB"/>
              </w:rPr>
              <w:t>Total</w:t>
            </w:r>
          </w:p>
        </w:tc>
        <w:tc>
          <w:tcPr>
            <w:tcW w:w="1022" w:type="pct"/>
            <w:tcBorders>
              <w:top w:val="nil"/>
              <w:left w:val="nil"/>
              <w:bottom w:val="single" w:sz="4" w:space="0" w:color="auto"/>
              <w:right w:val="single" w:sz="4" w:space="0" w:color="auto"/>
            </w:tcBorders>
            <w:shd w:val="clear" w:color="auto" w:fill="FFFFFF" w:themeFill="background1"/>
            <w:noWrap/>
            <w:vAlign w:val="bottom"/>
            <w:hideMark/>
          </w:tcPr>
          <w:p w14:paraId="21E10A29" w14:textId="77777777" w:rsidR="00E118BB" w:rsidRPr="008732EA" w:rsidRDefault="00E118BB" w:rsidP="00E85141">
            <w:pPr>
              <w:jc w:val="right"/>
              <w:rPr>
                <w:lang w:eastAsia="en-GB"/>
              </w:rPr>
            </w:pPr>
            <w:r w:rsidRPr="008732EA">
              <w:rPr>
                <w:lang w:eastAsia="en-GB"/>
              </w:rPr>
              <w:t>14%</w:t>
            </w:r>
          </w:p>
        </w:tc>
        <w:tc>
          <w:tcPr>
            <w:tcW w:w="865" w:type="pct"/>
            <w:tcBorders>
              <w:top w:val="nil"/>
              <w:left w:val="nil"/>
              <w:bottom w:val="single" w:sz="4" w:space="0" w:color="auto"/>
              <w:right w:val="single" w:sz="4" w:space="0" w:color="auto"/>
            </w:tcBorders>
            <w:shd w:val="clear" w:color="auto" w:fill="FFFFFF" w:themeFill="background1"/>
            <w:noWrap/>
            <w:vAlign w:val="bottom"/>
            <w:hideMark/>
          </w:tcPr>
          <w:p w14:paraId="514F9A5D" w14:textId="77777777" w:rsidR="00E118BB" w:rsidRPr="008732EA" w:rsidRDefault="00E118BB" w:rsidP="00E85141">
            <w:pPr>
              <w:jc w:val="right"/>
              <w:rPr>
                <w:lang w:eastAsia="en-GB"/>
              </w:rPr>
            </w:pPr>
            <w:r w:rsidRPr="008732EA">
              <w:rPr>
                <w:lang w:eastAsia="en-GB"/>
              </w:rPr>
              <w:t>8%</w:t>
            </w:r>
          </w:p>
        </w:tc>
        <w:tc>
          <w:tcPr>
            <w:tcW w:w="1022" w:type="pct"/>
            <w:tcBorders>
              <w:top w:val="nil"/>
              <w:left w:val="nil"/>
              <w:bottom w:val="single" w:sz="4" w:space="0" w:color="auto"/>
              <w:right w:val="single" w:sz="4" w:space="0" w:color="auto"/>
            </w:tcBorders>
            <w:shd w:val="clear" w:color="auto" w:fill="FFFFFF" w:themeFill="background1"/>
            <w:noWrap/>
            <w:vAlign w:val="bottom"/>
            <w:hideMark/>
          </w:tcPr>
          <w:p w14:paraId="75E1C8F5" w14:textId="77777777" w:rsidR="00E118BB" w:rsidRPr="008732EA" w:rsidRDefault="00E118BB" w:rsidP="00E85141">
            <w:pPr>
              <w:jc w:val="right"/>
              <w:rPr>
                <w:lang w:eastAsia="en-GB"/>
              </w:rPr>
            </w:pPr>
            <w:r w:rsidRPr="008732EA">
              <w:rPr>
                <w:lang w:eastAsia="en-GB"/>
              </w:rPr>
              <w:t>15%</w:t>
            </w:r>
          </w:p>
        </w:tc>
        <w:tc>
          <w:tcPr>
            <w:tcW w:w="981" w:type="pct"/>
            <w:tcBorders>
              <w:top w:val="nil"/>
              <w:left w:val="nil"/>
              <w:bottom w:val="single" w:sz="4" w:space="0" w:color="auto"/>
              <w:right w:val="single" w:sz="4" w:space="0" w:color="auto"/>
            </w:tcBorders>
            <w:shd w:val="clear" w:color="auto" w:fill="FFFFFF" w:themeFill="background1"/>
            <w:noWrap/>
            <w:vAlign w:val="bottom"/>
            <w:hideMark/>
          </w:tcPr>
          <w:p w14:paraId="71E763C6" w14:textId="77777777" w:rsidR="00E118BB" w:rsidRPr="008732EA" w:rsidRDefault="00E118BB" w:rsidP="00E85141">
            <w:pPr>
              <w:jc w:val="right"/>
              <w:rPr>
                <w:lang w:eastAsia="en-GB"/>
              </w:rPr>
            </w:pPr>
            <w:r w:rsidRPr="008732EA">
              <w:rPr>
                <w:lang w:eastAsia="en-GB"/>
              </w:rPr>
              <w:t>64%</w:t>
            </w:r>
          </w:p>
        </w:tc>
        <w:tc>
          <w:tcPr>
            <w:tcW w:w="563" w:type="pct"/>
            <w:tcBorders>
              <w:top w:val="nil"/>
              <w:left w:val="nil"/>
              <w:bottom w:val="single" w:sz="4" w:space="0" w:color="auto"/>
              <w:right w:val="single" w:sz="4" w:space="0" w:color="auto"/>
            </w:tcBorders>
            <w:shd w:val="clear" w:color="auto" w:fill="FFFFFF" w:themeFill="background1"/>
            <w:noWrap/>
            <w:vAlign w:val="bottom"/>
            <w:hideMark/>
          </w:tcPr>
          <w:p w14:paraId="54EB9E09" w14:textId="77777777" w:rsidR="00E118BB" w:rsidRPr="008732EA" w:rsidRDefault="00E118BB" w:rsidP="00E85141">
            <w:pPr>
              <w:jc w:val="right"/>
              <w:rPr>
                <w:lang w:eastAsia="en-GB"/>
              </w:rPr>
            </w:pPr>
            <w:r w:rsidRPr="008732EA">
              <w:rPr>
                <w:lang w:eastAsia="en-GB"/>
              </w:rPr>
              <w:t>100%</w:t>
            </w:r>
          </w:p>
        </w:tc>
      </w:tr>
    </w:tbl>
    <w:p w14:paraId="039AE66E" w14:textId="28BDE38C" w:rsidR="00F34E83" w:rsidRDefault="00F34E83" w:rsidP="00D07923">
      <w:pPr>
        <w:pStyle w:val="Heading3"/>
        <w:rPr>
          <w:highlight w:val="lightGray"/>
        </w:rPr>
      </w:pPr>
    </w:p>
    <w:p w14:paraId="6886A96E" w14:textId="01D8E8C9" w:rsidR="00F34E83" w:rsidRDefault="00744204" w:rsidP="00D07923">
      <w:pPr>
        <w:pStyle w:val="Heading3"/>
      </w:pPr>
      <w:bookmarkStart w:id="107" w:name="_Toc474490038"/>
      <w:r>
        <w:t>5.5</w:t>
      </w:r>
      <w:r>
        <w:tab/>
      </w:r>
      <w:r w:rsidR="007170CB">
        <w:t xml:space="preserve">BTEC population by </w:t>
      </w:r>
      <w:r w:rsidR="00A40E9D">
        <w:t>qualification</w:t>
      </w:r>
      <w:r w:rsidR="007170CB">
        <w:t xml:space="preserve"> and subject a</w:t>
      </w:r>
      <w:r w:rsidR="00F34E83" w:rsidRPr="00016081">
        <w:t>rea</w:t>
      </w:r>
      <w:bookmarkEnd w:id="107"/>
    </w:p>
    <w:p w14:paraId="649A8901" w14:textId="3840AEA3" w:rsidR="00F34E83" w:rsidRPr="00E34AAF" w:rsidRDefault="00AE1143" w:rsidP="00D07923">
      <w:r>
        <w:t>Table 25</w:t>
      </w:r>
      <w:r w:rsidR="00F34E83">
        <w:t xml:space="preserve"> </w:t>
      </w:r>
      <w:r>
        <w:t>looks at BTEC qualification by</w:t>
      </w:r>
      <w:r w:rsidR="00F34E83">
        <w:t xml:space="preserve"> subject for</w:t>
      </w:r>
      <w:r w:rsidR="00A40E9D">
        <w:t xml:space="preserve"> the</w:t>
      </w:r>
      <w:r w:rsidR="00F34E83">
        <w:t xml:space="preserve"> </w:t>
      </w:r>
      <w:r w:rsidR="00EE7EEE">
        <w:t xml:space="preserve">2013-2014 </w:t>
      </w:r>
      <w:r w:rsidR="00F34E83">
        <w:t xml:space="preserve">cohort.  93% of </w:t>
      </w:r>
      <w:r w:rsidR="008216C6">
        <w:t>students</w:t>
      </w:r>
      <w:r w:rsidR="00F34E83">
        <w:t xml:space="preserve"> studying a BTEC in Agriculture and related were studying a BTEC </w:t>
      </w:r>
      <w:r w:rsidR="00DA1A8F">
        <w:t xml:space="preserve">L3 </w:t>
      </w:r>
      <w:r>
        <w:t xml:space="preserve">Extended Diploma </w:t>
      </w:r>
      <w:r w:rsidR="00F34E83">
        <w:t xml:space="preserve">and this compares to 57% of those on a Business, Management, Law and related pathway.  Higher proportions of </w:t>
      </w:r>
      <w:r w:rsidR="008216C6">
        <w:t>students</w:t>
      </w:r>
      <w:r w:rsidR="00F34E83">
        <w:t xml:space="preserve"> in Creative Arts and Design, Health &amp; Social Care and Public Services were studying the BTEC</w:t>
      </w:r>
      <w:r>
        <w:t xml:space="preserve"> </w:t>
      </w:r>
      <w:r w:rsidR="00DA1A8F">
        <w:t xml:space="preserve">L3 </w:t>
      </w:r>
      <w:r>
        <w:t>90-Credit Diploma</w:t>
      </w:r>
      <w:r w:rsidR="00F34E83">
        <w:t>.</w:t>
      </w:r>
    </w:p>
    <w:p w14:paraId="1786C8A7" w14:textId="77777777" w:rsidR="00F34E83" w:rsidRPr="00E34AAF" w:rsidRDefault="00F34E83" w:rsidP="00D07923"/>
    <w:p w14:paraId="28CC679D" w14:textId="02497288" w:rsidR="00F34E83" w:rsidRPr="00E85141" w:rsidRDefault="00F34E83" w:rsidP="00D07923">
      <w:pPr>
        <w:rPr>
          <w:b/>
        </w:rPr>
      </w:pPr>
      <w:r w:rsidRPr="00E85141">
        <w:rPr>
          <w:b/>
        </w:rPr>
        <w:t>Table 25</w:t>
      </w:r>
      <w:r w:rsidR="00AE1143" w:rsidRPr="00E85141">
        <w:rPr>
          <w:b/>
        </w:rPr>
        <w:t>:</w:t>
      </w:r>
      <w:r w:rsidRPr="00E85141">
        <w:rPr>
          <w:b/>
        </w:rPr>
        <w:t xml:space="preserve"> BTEC </w:t>
      </w:r>
      <w:r w:rsidR="00AE1143" w:rsidRPr="00E85141">
        <w:rPr>
          <w:b/>
        </w:rPr>
        <w:t>percentage</w:t>
      </w:r>
      <w:r w:rsidRPr="00E85141">
        <w:rPr>
          <w:b/>
        </w:rPr>
        <w:t xml:space="preserve"> breakdown by subject area, </w:t>
      </w:r>
      <w:r w:rsidR="00D21F9D" w:rsidRPr="00E85141">
        <w:rPr>
          <w:b/>
        </w:rPr>
        <w:t>2013</w:t>
      </w:r>
      <w:r w:rsidR="00121AC6">
        <w:rPr>
          <w:b/>
        </w:rPr>
        <w:t>-2</w:t>
      </w:r>
      <w:r w:rsidR="00D21F9D" w:rsidRPr="00E85141">
        <w:rPr>
          <w:b/>
        </w:rPr>
        <w:t>014</w:t>
      </w:r>
    </w:p>
    <w:tbl>
      <w:tblPr>
        <w:tblW w:w="5000" w:type="pct"/>
        <w:tblLook w:val="04A0" w:firstRow="1" w:lastRow="0" w:firstColumn="1" w:lastColumn="0" w:noHBand="0" w:noVBand="1"/>
      </w:tblPr>
      <w:tblGrid>
        <w:gridCol w:w="4990"/>
        <w:gridCol w:w="795"/>
        <w:gridCol w:w="797"/>
        <w:gridCol w:w="797"/>
        <w:gridCol w:w="797"/>
        <w:gridCol w:w="840"/>
      </w:tblGrid>
      <w:tr w:rsidR="00E92DDC" w:rsidRPr="00E85141" w14:paraId="5DAABBD7" w14:textId="77777777" w:rsidTr="007F7A5B">
        <w:trPr>
          <w:cantSplit/>
          <w:trHeight w:val="403"/>
        </w:trPr>
        <w:tc>
          <w:tcPr>
            <w:tcW w:w="2766" w:type="pct"/>
            <w:vMerge w:val="restart"/>
            <w:tcBorders>
              <w:top w:val="single" w:sz="4" w:space="0" w:color="auto"/>
              <w:left w:val="single" w:sz="4" w:space="0" w:color="auto"/>
              <w:right w:val="single" w:sz="4" w:space="0" w:color="auto"/>
            </w:tcBorders>
            <w:shd w:val="clear" w:color="auto" w:fill="1F3864" w:themeFill="accent5" w:themeFillShade="80"/>
            <w:noWrap/>
            <w:vAlign w:val="center"/>
          </w:tcPr>
          <w:p w14:paraId="79FC6449" w14:textId="77777777" w:rsidR="00436711" w:rsidRPr="00310336" w:rsidRDefault="00436711" w:rsidP="00D07923">
            <w:pPr>
              <w:rPr>
                <w:b/>
                <w:lang w:eastAsia="en-GB"/>
              </w:rPr>
            </w:pPr>
          </w:p>
          <w:p w14:paraId="02011572" w14:textId="77777777" w:rsidR="00436711" w:rsidRPr="00310336" w:rsidRDefault="00436711" w:rsidP="00D07923">
            <w:pPr>
              <w:rPr>
                <w:b/>
                <w:lang w:eastAsia="en-GB"/>
              </w:rPr>
            </w:pPr>
          </w:p>
          <w:p w14:paraId="56459210" w14:textId="77777777" w:rsidR="00436711" w:rsidRPr="00310336" w:rsidRDefault="00436711" w:rsidP="00D07923">
            <w:pPr>
              <w:rPr>
                <w:b/>
                <w:lang w:eastAsia="en-GB"/>
              </w:rPr>
            </w:pPr>
          </w:p>
          <w:p w14:paraId="4E0ADCD5" w14:textId="7558446A" w:rsidR="00E92DDC" w:rsidRPr="00310336" w:rsidRDefault="00E92DDC" w:rsidP="00D07923">
            <w:pPr>
              <w:rPr>
                <w:b/>
                <w:lang w:eastAsia="en-GB"/>
              </w:rPr>
            </w:pPr>
            <w:r w:rsidRPr="00310336">
              <w:rPr>
                <w:b/>
                <w:lang w:eastAsia="en-GB"/>
              </w:rPr>
              <w:t>BTEC Subject Area</w:t>
            </w:r>
          </w:p>
          <w:p w14:paraId="0C680CE5" w14:textId="77777777" w:rsidR="00E92DDC" w:rsidRPr="00310336" w:rsidRDefault="00E92DDC" w:rsidP="00D07923">
            <w:pPr>
              <w:rPr>
                <w:b/>
                <w:lang w:eastAsia="en-GB"/>
              </w:rPr>
            </w:pPr>
          </w:p>
          <w:p w14:paraId="717D161B" w14:textId="77777777" w:rsidR="00E92DDC" w:rsidRPr="00310336" w:rsidRDefault="00E92DDC" w:rsidP="00D07923">
            <w:pPr>
              <w:rPr>
                <w:b/>
                <w:lang w:eastAsia="en-GB"/>
              </w:rPr>
            </w:pPr>
          </w:p>
          <w:p w14:paraId="44AFCDAC" w14:textId="079EC876" w:rsidR="00E92DDC" w:rsidRPr="00310336" w:rsidRDefault="00E92DDC" w:rsidP="00D07923">
            <w:pPr>
              <w:rPr>
                <w:b/>
                <w:lang w:eastAsia="en-GB"/>
              </w:rPr>
            </w:pPr>
          </w:p>
        </w:tc>
        <w:tc>
          <w:tcPr>
            <w:tcW w:w="1767" w:type="pct"/>
            <w:gridSpan w:val="4"/>
            <w:tcBorders>
              <w:top w:val="single" w:sz="4" w:space="0" w:color="auto"/>
              <w:left w:val="nil"/>
              <w:bottom w:val="single" w:sz="4" w:space="0" w:color="auto"/>
              <w:right w:val="single" w:sz="4" w:space="0" w:color="auto"/>
            </w:tcBorders>
            <w:shd w:val="clear" w:color="auto" w:fill="1F3864" w:themeFill="accent5" w:themeFillShade="80"/>
            <w:vAlign w:val="center"/>
          </w:tcPr>
          <w:p w14:paraId="27721EF2" w14:textId="72EE9188" w:rsidR="00E92DDC" w:rsidRPr="00E85141" w:rsidRDefault="00E92DDC" w:rsidP="00E85141">
            <w:pPr>
              <w:jc w:val="center"/>
              <w:rPr>
                <w:b/>
              </w:rPr>
            </w:pPr>
            <w:r w:rsidRPr="00E85141">
              <w:rPr>
                <w:b/>
              </w:rPr>
              <w:t>BTEC grade and A Level Size</w:t>
            </w:r>
          </w:p>
        </w:tc>
        <w:tc>
          <w:tcPr>
            <w:tcW w:w="466" w:type="pct"/>
            <w:vMerge w:val="restart"/>
            <w:tcBorders>
              <w:top w:val="single" w:sz="4" w:space="0" w:color="auto"/>
              <w:left w:val="nil"/>
              <w:right w:val="single" w:sz="4" w:space="0" w:color="auto"/>
            </w:tcBorders>
            <w:shd w:val="clear" w:color="auto" w:fill="1F3864" w:themeFill="accent5" w:themeFillShade="80"/>
            <w:noWrap/>
            <w:vAlign w:val="center"/>
          </w:tcPr>
          <w:p w14:paraId="1DD9A39F" w14:textId="212DAEDF" w:rsidR="00E92DDC" w:rsidRPr="00E85141" w:rsidRDefault="00E92DDC" w:rsidP="00E85141">
            <w:pPr>
              <w:jc w:val="center"/>
              <w:rPr>
                <w:b/>
                <w:lang w:eastAsia="en-GB"/>
              </w:rPr>
            </w:pPr>
            <w:r w:rsidRPr="00E85141">
              <w:rPr>
                <w:b/>
                <w:lang w:eastAsia="en-GB"/>
              </w:rPr>
              <w:t>Total</w:t>
            </w:r>
          </w:p>
          <w:p w14:paraId="7C7E2CF2" w14:textId="77777777" w:rsidR="00E92DDC" w:rsidRPr="00E85141" w:rsidRDefault="00E92DDC" w:rsidP="00E85141">
            <w:pPr>
              <w:jc w:val="center"/>
              <w:rPr>
                <w:b/>
                <w:lang w:eastAsia="en-GB"/>
              </w:rPr>
            </w:pPr>
          </w:p>
          <w:p w14:paraId="6019ED20" w14:textId="640059B4" w:rsidR="00E92DDC" w:rsidRPr="00E85141" w:rsidRDefault="00E92DDC" w:rsidP="00E85141">
            <w:pPr>
              <w:jc w:val="center"/>
              <w:rPr>
                <w:b/>
                <w:lang w:eastAsia="en-GB"/>
              </w:rPr>
            </w:pPr>
          </w:p>
        </w:tc>
      </w:tr>
      <w:tr w:rsidR="00E92DDC" w:rsidRPr="00E85141" w14:paraId="620D8873" w14:textId="77777777" w:rsidTr="007F7A5B">
        <w:trPr>
          <w:cantSplit/>
          <w:trHeight w:val="2020"/>
        </w:trPr>
        <w:tc>
          <w:tcPr>
            <w:tcW w:w="2766" w:type="pct"/>
            <w:vMerge/>
            <w:tcBorders>
              <w:left w:val="single" w:sz="4" w:space="0" w:color="auto"/>
              <w:bottom w:val="single" w:sz="4" w:space="0" w:color="auto"/>
              <w:right w:val="single" w:sz="4" w:space="0" w:color="auto"/>
            </w:tcBorders>
            <w:shd w:val="clear" w:color="auto" w:fill="1F3864" w:themeFill="accent5" w:themeFillShade="80"/>
            <w:noWrap/>
            <w:vAlign w:val="bottom"/>
            <w:hideMark/>
          </w:tcPr>
          <w:p w14:paraId="79F5116D" w14:textId="77777777" w:rsidR="00E92DDC" w:rsidRPr="00310336" w:rsidRDefault="00E92DDC" w:rsidP="00D07923">
            <w:pPr>
              <w:rPr>
                <w:b/>
                <w:lang w:eastAsia="en-GB"/>
              </w:rPr>
            </w:pPr>
          </w:p>
        </w:tc>
        <w:tc>
          <w:tcPr>
            <w:tcW w:w="441" w:type="pct"/>
            <w:tcBorders>
              <w:top w:val="single" w:sz="4" w:space="0" w:color="auto"/>
              <w:left w:val="nil"/>
              <w:bottom w:val="single" w:sz="4" w:space="0" w:color="auto"/>
              <w:right w:val="single" w:sz="4" w:space="0" w:color="auto"/>
            </w:tcBorders>
            <w:shd w:val="clear" w:color="auto" w:fill="1F3864" w:themeFill="accent5" w:themeFillShade="80"/>
            <w:textDirection w:val="btLr"/>
            <w:vAlign w:val="center"/>
            <w:hideMark/>
          </w:tcPr>
          <w:p w14:paraId="15C3FCAE" w14:textId="012E8C2F" w:rsidR="00E92DDC" w:rsidRPr="00E85141" w:rsidRDefault="00E92DDC" w:rsidP="00E85141">
            <w:pPr>
              <w:jc w:val="center"/>
              <w:rPr>
                <w:rFonts w:eastAsia="Times New Roman"/>
                <w:b/>
                <w:lang w:eastAsia="en-GB"/>
              </w:rPr>
            </w:pPr>
            <w:r w:rsidRPr="00E85141">
              <w:rPr>
                <w:b/>
              </w:rPr>
              <w:t>BTEC L3 Subsidiary Diploma</w:t>
            </w:r>
          </w:p>
        </w:tc>
        <w:tc>
          <w:tcPr>
            <w:tcW w:w="442" w:type="pct"/>
            <w:tcBorders>
              <w:top w:val="single" w:sz="4" w:space="0" w:color="auto"/>
              <w:left w:val="nil"/>
              <w:bottom w:val="single" w:sz="4" w:space="0" w:color="auto"/>
              <w:right w:val="single" w:sz="4" w:space="0" w:color="auto"/>
            </w:tcBorders>
            <w:shd w:val="clear" w:color="auto" w:fill="1F3864" w:themeFill="accent5" w:themeFillShade="80"/>
            <w:textDirection w:val="btLr"/>
            <w:vAlign w:val="center"/>
            <w:hideMark/>
          </w:tcPr>
          <w:p w14:paraId="1AC15B3B" w14:textId="22B8E0E1" w:rsidR="00E92DDC" w:rsidRPr="00E85141" w:rsidRDefault="00E92DDC" w:rsidP="00E85141">
            <w:pPr>
              <w:jc w:val="center"/>
              <w:rPr>
                <w:rFonts w:eastAsia="Times New Roman"/>
                <w:b/>
                <w:lang w:eastAsia="en-GB"/>
              </w:rPr>
            </w:pPr>
            <w:r w:rsidRPr="00E85141">
              <w:rPr>
                <w:b/>
              </w:rPr>
              <w:t>BTEC L3  90-Credit Diploma</w:t>
            </w:r>
          </w:p>
        </w:tc>
        <w:tc>
          <w:tcPr>
            <w:tcW w:w="442" w:type="pct"/>
            <w:tcBorders>
              <w:top w:val="single" w:sz="4" w:space="0" w:color="auto"/>
              <w:left w:val="nil"/>
              <w:bottom w:val="single" w:sz="4" w:space="0" w:color="auto"/>
              <w:right w:val="single" w:sz="4" w:space="0" w:color="auto"/>
            </w:tcBorders>
            <w:shd w:val="clear" w:color="auto" w:fill="1F3864" w:themeFill="accent5" w:themeFillShade="80"/>
            <w:textDirection w:val="btLr"/>
            <w:vAlign w:val="center"/>
            <w:hideMark/>
          </w:tcPr>
          <w:p w14:paraId="06D5ACDF" w14:textId="42B87324" w:rsidR="00E92DDC" w:rsidRPr="00E85141" w:rsidRDefault="00E92DDC" w:rsidP="00E85141">
            <w:pPr>
              <w:jc w:val="center"/>
              <w:rPr>
                <w:rFonts w:eastAsia="Times New Roman"/>
                <w:b/>
                <w:lang w:eastAsia="en-GB"/>
              </w:rPr>
            </w:pPr>
            <w:r w:rsidRPr="00E85141">
              <w:rPr>
                <w:b/>
              </w:rPr>
              <w:t>BTEC L3 Diploma</w:t>
            </w:r>
          </w:p>
        </w:tc>
        <w:tc>
          <w:tcPr>
            <w:tcW w:w="442" w:type="pct"/>
            <w:tcBorders>
              <w:top w:val="single" w:sz="4" w:space="0" w:color="auto"/>
              <w:left w:val="nil"/>
              <w:bottom w:val="single" w:sz="4" w:space="0" w:color="auto"/>
              <w:right w:val="single" w:sz="4" w:space="0" w:color="auto"/>
            </w:tcBorders>
            <w:shd w:val="clear" w:color="auto" w:fill="1F3864" w:themeFill="accent5" w:themeFillShade="80"/>
            <w:textDirection w:val="btLr"/>
            <w:vAlign w:val="center"/>
            <w:hideMark/>
          </w:tcPr>
          <w:p w14:paraId="4E559099" w14:textId="11EB4B85" w:rsidR="00E92DDC" w:rsidRPr="00E85141" w:rsidRDefault="00E92DDC" w:rsidP="00E85141">
            <w:pPr>
              <w:jc w:val="center"/>
              <w:rPr>
                <w:rFonts w:eastAsia="Times New Roman"/>
                <w:b/>
                <w:lang w:eastAsia="en-GB"/>
              </w:rPr>
            </w:pPr>
            <w:r w:rsidRPr="00E85141">
              <w:rPr>
                <w:b/>
              </w:rPr>
              <w:t>BTEC L3 Extended Diploma</w:t>
            </w:r>
          </w:p>
        </w:tc>
        <w:tc>
          <w:tcPr>
            <w:tcW w:w="466" w:type="pct"/>
            <w:vMerge/>
            <w:tcBorders>
              <w:left w:val="nil"/>
              <w:bottom w:val="single" w:sz="4" w:space="0" w:color="auto"/>
              <w:right w:val="single" w:sz="4" w:space="0" w:color="auto"/>
            </w:tcBorders>
            <w:shd w:val="clear" w:color="auto" w:fill="1F3864" w:themeFill="accent5" w:themeFillShade="80"/>
            <w:noWrap/>
            <w:vAlign w:val="bottom"/>
            <w:hideMark/>
          </w:tcPr>
          <w:p w14:paraId="43991027" w14:textId="77777777" w:rsidR="00E92DDC" w:rsidRPr="00E85141" w:rsidRDefault="00E92DDC" w:rsidP="00D07923">
            <w:pPr>
              <w:rPr>
                <w:b/>
                <w:lang w:eastAsia="en-GB"/>
              </w:rPr>
            </w:pPr>
          </w:p>
        </w:tc>
      </w:tr>
      <w:tr w:rsidR="007F7A5B" w:rsidRPr="00AE1143" w14:paraId="2954B08A" w14:textId="77777777" w:rsidTr="007F7A5B">
        <w:trPr>
          <w:trHeight w:val="300"/>
        </w:trPr>
        <w:tc>
          <w:tcPr>
            <w:tcW w:w="2766" w:type="pct"/>
            <w:tcBorders>
              <w:top w:val="nil"/>
              <w:left w:val="single" w:sz="4" w:space="0" w:color="auto"/>
              <w:bottom w:val="single" w:sz="4" w:space="0" w:color="auto"/>
              <w:right w:val="single" w:sz="4" w:space="0" w:color="auto"/>
            </w:tcBorders>
            <w:shd w:val="clear" w:color="DDEBF7" w:fill="FFFFFF"/>
            <w:noWrap/>
            <w:vAlign w:val="bottom"/>
            <w:hideMark/>
          </w:tcPr>
          <w:p w14:paraId="3C388D47" w14:textId="77777777" w:rsidR="007F7A5B" w:rsidRPr="00310336" w:rsidRDefault="007F7A5B" w:rsidP="007F7A5B">
            <w:pPr>
              <w:rPr>
                <w:b/>
                <w:lang w:eastAsia="en-GB"/>
              </w:rPr>
            </w:pPr>
            <w:r w:rsidRPr="00310336">
              <w:rPr>
                <w:b/>
                <w:lang w:eastAsia="en-GB"/>
              </w:rPr>
              <w:t>Agriculture and related</w:t>
            </w:r>
          </w:p>
        </w:tc>
        <w:tc>
          <w:tcPr>
            <w:tcW w:w="441" w:type="pct"/>
            <w:tcBorders>
              <w:top w:val="nil"/>
              <w:left w:val="nil"/>
              <w:bottom w:val="single" w:sz="4" w:space="0" w:color="auto"/>
              <w:right w:val="single" w:sz="4" w:space="0" w:color="auto"/>
            </w:tcBorders>
            <w:shd w:val="clear" w:color="auto" w:fill="auto"/>
            <w:noWrap/>
            <w:hideMark/>
          </w:tcPr>
          <w:p w14:paraId="47F29A10" w14:textId="5EB012BA" w:rsidR="007F7A5B" w:rsidRPr="00AE1143" w:rsidRDefault="007F7A5B" w:rsidP="007F7A5B">
            <w:pPr>
              <w:jc w:val="right"/>
              <w:rPr>
                <w:lang w:eastAsia="en-GB"/>
              </w:rPr>
            </w:pPr>
            <w:r w:rsidRPr="00D10E7F">
              <w:t>1%</w:t>
            </w:r>
          </w:p>
        </w:tc>
        <w:tc>
          <w:tcPr>
            <w:tcW w:w="442" w:type="pct"/>
            <w:tcBorders>
              <w:top w:val="nil"/>
              <w:left w:val="nil"/>
              <w:bottom w:val="single" w:sz="4" w:space="0" w:color="auto"/>
              <w:right w:val="single" w:sz="4" w:space="0" w:color="auto"/>
            </w:tcBorders>
            <w:shd w:val="clear" w:color="auto" w:fill="auto"/>
            <w:noWrap/>
            <w:hideMark/>
          </w:tcPr>
          <w:p w14:paraId="410D42CF" w14:textId="4A3EA9C9" w:rsidR="007F7A5B" w:rsidRPr="00AE1143" w:rsidRDefault="007F7A5B" w:rsidP="007F7A5B">
            <w:pPr>
              <w:jc w:val="right"/>
              <w:rPr>
                <w:lang w:eastAsia="en-GB"/>
              </w:rPr>
            </w:pPr>
            <w:r w:rsidRPr="00D10E7F">
              <w:t>0%</w:t>
            </w:r>
          </w:p>
        </w:tc>
        <w:tc>
          <w:tcPr>
            <w:tcW w:w="442" w:type="pct"/>
            <w:tcBorders>
              <w:top w:val="nil"/>
              <w:left w:val="nil"/>
              <w:bottom w:val="single" w:sz="4" w:space="0" w:color="auto"/>
              <w:right w:val="single" w:sz="4" w:space="0" w:color="auto"/>
            </w:tcBorders>
            <w:shd w:val="clear" w:color="auto" w:fill="auto"/>
            <w:noWrap/>
            <w:hideMark/>
          </w:tcPr>
          <w:p w14:paraId="34C8E7BA" w14:textId="02A80F08" w:rsidR="007F7A5B" w:rsidRPr="00AE1143" w:rsidRDefault="007F7A5B" w:rsidP="007F7A5B">
            <w:pPr>
              <w:jc w:val="right"/>
              <w:rPr>
                <w:lang w:eastAsia="en-GB"/>
              </w:rPr>
            </w:pPr>
            <w:r w:rsidRPr="00D10E7F">
              <w:t>6%</w:t>
            </w:r>
          </w:p>
        </w:tc>
        <w:tc>
          <w:tcPr>
            <w:tcW w:w="442" w:type="pct"/>
            <w:tcBorders>
              <w:top w:val="nil"/>
              <w:left w:val="nil"/>
              <w:bottom w:val="single" w:sz="4" w:space="0" w:color="auto"/>
              <w:right w:val="single" w:sz="4" w:space="0" w:color="auto"/>
            </w:tcBorders>
            <w:shd w:val="clear" w:color="auto" w:fill="auto"/>
            <w:noWrap/>
            <w:hideMark/>
          </w:tcPr>
          <w:p w14:paraId="1A6E8CF6" w14:textId="5BE518A9" w:rsidR="007F7A5B" w:rsidRPr="00AE1143" w:rsidRDefault="007F7A5B" w:rsidP="007F7A5B">
            <w:pPr>
              <w:jc w:val="right"/>
              <w:rPr>
                <w:lang w:eastAsia="en-GB"/>
              </w:rPr>
            </w:pPr>
            <w:r w:rsidRPr="00D10E7F">
              <w:t>93%</w:t>
            </w:r>
          </w:p>
        </w:tc>
        <w:tc>
          <w:tcPr>
            <w:tcW w:w="466" w:type="pct"/>
            <w:tcBorders>
              <w:top w:val="nil"/>
              <w:left w:val="nil"/>
              <w:bottom w:val="single" w:sz="4" w:space="0" w:color="auto"/>
              <w:right w:val="single" w:sz="4" w:space="0" w:color="auto"/>
            </w:tcBorders>
            <w:shd w:val="clear" w:color="DDEBF7" w:fill="FFFFFF"/>
            <w:noWrap/>
            <w:vAlign w:val="bottom"/>
            <w:hideMark/>
          </w:tcPr>
          <w:p w14:paraId="1E226A4C" w14:textId="77777777" w:rsidR="007F7A5B" w:rsidRPr="00AE1143" w:rsidRDefault="007F7A5B" w:rsidP="007F7A5B">
            <w:pPr>
              <w:jc w:val="right"/>
              <w:rPr>
                <w:lang w:eastAsia="en-GB"/>
              </w:rPr>
            </w:pPr>
            <w:r w:rsidRPr="00AE1143">
              <w:rPr>
                <w:lang w:eastAsia="en-GB"/>
              </w:rPr>
              <w:t>100%</w:t>
            </w:r>
          </w:p>
        </w:tc>
      </w:tr>
      <w:tr w:rsidR="007F7A5B" w:rsidRPr="00AE1143" w14:paraId="39840518" w14:textId="77777777" w:rsidTr="007F7A5B">
        <w:trPr>
          <w:trHeight w:val="300"/>
        </w:trPr>
        <w:tc>
          <w:tcPr>
            <w:tcW w:w="2766" w:type="pct"/>
            <w:tcBorders>
              <w:top w:val="nil"/>
              <w:left w:val="single" w:sz="4" w:space="0" w:color="auto"/>
              <w:bottom w:val="single" w:sz="4" w:space="0" w:color="auto"/>
              <w:right w:val="single" w:sz="4" w:space="0" w:color="auto"/>
            </w:tcBorders>
            <w:shd w:val="clear" w:color="DDEBF7" w:fill="FFFFFF"/>
            <w:noWrap/>
            <w:vAlign w:val="bottom"/>
            <w:hideMark/>
          </w:tcPr>
          <w:p w14:paraId="31056A30" w14:textId="58DDABBB" w:rsidR="007F7A5B" w:rsidRPr="00310336" w:rsidRDefault="007F7A5B" w:rsidP="007F7A5B">
            <w:pPr>
              <w:rPr>
                <w:b/>
                <w:lang w:eastAsia="en-GB"/>
              </w:rPr>
            </w:pPr>
            <w:r w:rsidRPr="00310336">
              <w:rPr>
                <w:b/>
                <w:lang w:eastAsia="en-GB"/>
              </w:rPr>
              <w:t>Business, Management, Law and related</w:t>
            </w:r>
          </w:p>
        </w:tc>
        <w:tc>
          <w:tcPr>
            <w:tcW w:w="441" w:type="pct"/>
            <w:tcBorders>
              <w:top w:val="nil"/>
              <w:left w:val="nil"/>
              <w:bottom w:val="single" w:sz="4" w:space="0" w:color="auto"/>
              <w:right w:val="single" w:sz="4" w:space="0" w:color="auto"/>
            </w:tcBorders>
            <w:shd w:val="clear" w:color="auto" w:fill="auto"/>
            <w:noWrap/>
            <w:hideMark/>
          </w:tcPr>
          <w:p w14:paraId="40647628" w14:textId="5428653B" w:rsidR="007F7A5B" w:rsidRPr="00AE1143" w:rsidRDefault="007F7A5B" w:rsidP="007F7A5B">
            <w:pPr>
              <w:jc w:val="right"/>
              <w:rPr>
                <w:lang w:eastAsia="en-GB"/>
              </w:rPr>
            </w:pPr>
            <w:r w:rsidRPr="00D10E7F">
              <w:t>16%</w:t>
            </w:r>
          </w:p>
        </w:tc>
        <w:tc>
          <w:tcPr>
            <w:tcW w:w="442" w:type="pct"/>
            <w:tcBorders>
              <w:top w:val="nil"/>
              <w:left w:val="nil"/>
              <w:bottom w:val="single" w:sz="4" w:space="0" w:color="auto"/>
              <w:right w:val="single" w:sz="4" w:space="0" w:color="auto"/>
            </w:tcBorders>
            <w:shd w:val="clear" w:color="auto" w:fill="auto"/>
            <w:noWrap/>
            <w:hideMark/>
          </w:tcPr>
          <w:p w14:paraId="6915A416" w14:textId="6ED9C2D2" w:rsidR="007F7A5B" w:rsidRPr="00AE1143" w:rsidRDefault="007F7A5B" w:rsidP="007F7A5B">
            <w:pPr>
              <w:jc w:val="right"/>
              <w:rPr>
                <w:lang w:eastAsia="en-GB"/>
              </w:rPr>
            </w:pPr>
            <w:r w:rsidRPr="00D10E7F">
              <w:t>10%</w:t>
            </w:r>
          </w:p>
        </w:tc>
        <w:tc>
          <w:tcPr>
            <w:tcW w:w="442" w:type="pct"/>
            <w:tcBorders>
              <w:top w:val="nil"/>
              <w:left w:val="nil"/>
              <w:bottom w:val="single" w:sz="4" w:space="0" w:color="auto"/>
              <w:right w:val="single" w:sz="4" w:space="0" w:color="auto"/>
            </w:tcBorders>
            <w:shd w:val="clear" w:color="auto" w:fill="auto"/>
            <w:noWrap/>
            <w:hideMark/>
          </w:tcPr>
          <w:p w14:paraId="7E44CBBC" w14:textId="1AA49310" w:rsidR="007F7A5B" w:rsidRPr="00AE1143" w:rsidRDefault="007F7A5B" w:rsidP="007F7A5B">
            <w:pPr>
              <w:jc w:val="right"/>
              <w:rPr>
                <w:lang w:eastAsia="en-GB"/>
              </w:rPr>
            </w:pPr>
            <w:r w:rsidRPr="00D10E7F">
              <w:t>16%</w:t>
            </w:r>
          </w:p>
        </w:tc>
        <w:tc>
          <w:tcPr>
            <w:tcW w:w="442" w:type="pct"/>
            <w:tcBorders>
              <w:top w:val="nil"/>
              <w:left w:val="nil"/>
              <w:bottom w:val="single" w:sz="4" w:space="0" w:color="auto"/>
              <w:right w:val="single" w:sz="4" w:space="0" w:color="auto"/>
            </w:tcBorders>
            <w:shd w:val="clear" w:color="auto" w:fill="auto"/>
            <w:noWrap/>
            <w:hideMark/>
          </w:tcPr>
          <w:p w14:paraId="3048F325" w14:textId="49BA1E02" w:rsidR="007F7A5B" w:rsidRPr="00AE1143" w:rsidRDefault="007F7A5B" w:rsidP="007F7A5B">
            <w:pPr>
              <w:jc w:val="right"/>
              <w:rPr>
                <w:lang w:eastAsia="en-GB"/>
              </w:rPr>
            </w:pPr>
            <w:r w:rsidRPr="00D10E7F">
              <w:t>58%</w:t>
            </w:r>
          </w:p>
        </w:tc>
        <w:tc>
          <w:tcPr>
            <w:tcW w:w="466" w:type="pct"/>
            <w:tcBorders>
              <w:top w:val="nil"/>
              <w:left w:val="nil"/>
              <w:bottom w:val="single" w:sz="4" w:space="0" w:color="auto"/>
              <w:right w:val="single" w:sz="4" w:space="0" w:color="auto"/>
            </w:tcBorders>
            <w:shd w:val="clear" w:color="DDEBF7" w:fill="FFFFFF"/>
            <w:noWrap/>
            <w:vAlign w:val="bottom"/>
            <w:hideMark/>
          </w:tcPr>
          <w:p w14:paraId="79A4920D" w14:textId="77777777" w:rsidR="007F7A5B" w:rsidRPr="00AE1143" w:rsidRDefault="007F7A5B" w:rsidP="007F7A5B">
            <w:pPr>
              <w:jc w:val="right"/>
              <w:rPr>
                <w:lang w:eastAsia="en-GB"/>
              </w:rPr>
            </w:pPr>
            <w:r w:rsidRPr="00AE1143">
              <w:rPr>
                <w:lang w:eastAsia="en-GB"/>
              </w:rPr>
              <w:t>100%</w:t>
            </w:r>
          </w:p>
        </w:tc>
      </w:tr>
      <w:tr w:rsidR="007F7A5B" w:rsidRPr="00AE1143" w14:paraId="17CF7001" w14:textId="77777777" w:rsidTr="007F7A5B">
        <w:trPr>
          <w:trHeight w:val="300"/>
        </w:trPr>
        <w:tc>
          <w:tcPr>
            <w:tcW w:w="2766" w:type="pct"/>
            <w:tcBorders>
              <w:top w:val="nil"/>
              <w:left w:val="single" w:sz="4" w:space="0" w:color="auto"/>
              <w:bottom w:val="single" w:sz="4" w:space="0" w:color="auto"/>
              <w:right w:val="single" w:sz="4" w:space="0" w:color="auto"/>
            </w:tcBorders>
            <w:shd w:val="clear" w:color="DDEBF7" w:fill="FFFFFF"/>
            <w:noWrap/>
            <w:vAlign w:val="bottom"/>
            <w:hideMark/>
          </w:tcPr>
          <w:p w14:paraId="18C433AD" w14:textId="77777777" w:rsidR="007F7A5B" w:rsidRPr="00310336" w:rsidRDefault="007F7A5B" w:rsidP="007F7A5B">
            <w:pPr>
              <w:rPr>
                <w:b/>
                <w:lang w:eastAsia="en-GB"/>
              </w:rPr>
            </w:pPr>
            <w:r w:rsidRPr="00310336">
              <w:rPr>
                <w:b/>
                <w:lang w:eastAsia="en-GB"/>
              </w:rPr>
              <w:t>Children's Care, Learning and Development</w:t>
            </w:r>
          </w:p>
        </w:tc>
        <w:tc>
          <w:tcPr>
            <w:tcW w:w="441" w:type="pct"/>
            <w:tcBorders>
              <w:top w:val="nil"/>
              <w:left w:val="nil"/>
              <w:bottom w:val="single" w:sz="4" w:space="0" w:color="auto"/>
              <w:right w:val="single" w:sz="4" w:space="0" w:color="auto"/>
            </w:tcBorders>
            <w:shd w:val="clear" w:color="auto" w:fill="auto"/>
            <w:noWrap/>
            <w:hideMark/>
          </w:tcPr>
          <w:p w14:paraId="4E74DA68" w14:textId="0DCC9FC2" w:rsidR="007F7A5B" w:rsidRPr="00AE1143" w:rsidRDefault="007F7A5B" w:rsidP="007F7A5B">
            <w:pPr>
              <w:jc w:val="right"/>
              <w:rPr>
                <w:lang w:eastAsia="en-GB"/>
              </w:rPr>
            </w:pPr>
            <w:r w:rsidRPr="00D10E7F">
              <w:t>0%</w:t>
            </w:r>
          </w:p>
        </w:tc>
        <w:tc>
          <w:tcPr>
            <w:tcW w:w="442" w:type="pct"/>
            <w:tcBorders>
              <w:top w:val="nil"/>
              <w:left w:val="nil"/>
              <w:bottom w:val="single" w:sz="4" w:space="0" w:color="auto"/>
              <w:right w:val="single" w:sz="4" w:space="0" w:color="auto"/>
            </w:tcBorders>
            <w:shd w:val="clear" w:color="auto" w:fill="auto"/>
            <w:noWrap/>
            <w:hideMark/>
          </w:tcPr>
          <w:p w14:paraId="73EBA537" w14:textId="37230DBB" w:rsidR="007F7A5B" w:rsidRPr="00AE1143" w:rsidRDefault="007F7A5B" w:rsidP="007F7A5B">
            <w:pPr>
              <w:jc w:val="right"/>
              <w:rPr>
                <w:lang w:eastAsia="en-GB"/>
              </w:rPr>
            </w:pPr>
            <w:r w:rsidRPr="00D10E7F">
              <w:t>7%</w:t>
            </w:r>
          </w:p>
        </w:tc>
        <w:tc>
          <w:tcPr>
            <w:tcW w:w="442" w:type="pct"/>
            <w:tcBorders>
              <w:top w:val="nil"/>
              <w:left w:val="nil"/>
              <w:bottom w:val="single" w:sz="4" w:space="0" w:color="auto"/>
              <w:right w:val="single" w:sz="4" w:space="0" w:color="auto"/>
            </w:tcBorders>
            <w:shd w:val="clear" w:color="auto" w:fill="auto"/>
            <w:noWrap/>
            <w:hideMark/>
          </w:tcPr>
          <w:p w14:paraId="322E1C3A" w14:textId="69ABA50C" w:rsidR="007F7A5B" w:rsidRPr="00AE1143" w:rsidRDefault="007F7A5B" w:rsidP="007F7A5B">
            <w:pPr>
              <w:jc w:val="right"/>
              <w:rPr>
                <w:lang w:eastAsia="en-GB"/>
              </w:rPr>
            </w:pPr>
            <w:r w:rsidRPr="00D10E7F">
              <w:t>0%</w:t>
            </w:r>
          </w:p>
        </w:tc>
        <w:tc>
          <w:tcPr>
            <w:tcW w:w="442" w:type="pct"/>
            <w:tcBorders>
              <w:top w:val="nil"/>
              <w:left w:val="nil"/>
              <w:bottom w:val="single" w:sz="4" w:space="0" w:color="auto"/>
              <w:right w:val="single" w:sz="4" w:space="0" w:color="auto"/>
            </w:tcBorders>
            <w:shd w:val="clear" w:color="auto" w:fill="auto"/>
            <w:noWrap/>
            <w:hideMark/>
          </w:tcPr>
          <w:p w14:paraId="2DFDB09E" w14:textId="68FF016B" w:rsidR="007F7A5B" w:rsidRPr="00AE1143" w:rsidRDefault="007F7A5B" w:rsidP="007F7A5B">
            <w:pPr>
              <w:jc w:val="right"/>
              <w:rPr>
                <w:lang w:eastAsia="en-GB"/>
              </w:rPr>
            </w:pPr>
            <w:r w:rsidRPr="00D10E7F">
              <w:t>93%</w:t>
            </w:r>
          </w:p>
        </w:tc>
        <w:tc>
          <w:tcPr>
            <w:tcW w:w="466" w:type="pct"/>
            <w:tcBorders>
              <w:top w:val="nil"/>
              <w:left w:val="nil"/>
              <w:bottom w:val="single" w:sz="4" w:space="0" w:color="auto"/>
              <w:right w:val="single" w:sz="4" w:space="0" w:color="auto"/>
            </w:tcBorders>
            <w:shd w:val="clear" w:color="DDEBF7" w:fill="FFFFFF"/>
            <w:noWrap/>
            <w:vAlign w:val="bottom"/>
            <w:hideMark/>
          </w:tcPr>
          <w:p w14:paraId="786D652D" w14:textId="77777777" w:rsidR="007F7A5B" w:rsidRPr="00AE1143" w:rsidRDefault="007F7A5B" w:rsidP="007F7A5B">
            <w:pPr>
              <w:jc w:val="right"/>
              <w:rPr>
                <w:lang w:eastAsia="en-GB"/>
              </w:rPr>
            </w:pPr>
            <w:r w:rsidRPr="00AE1143">
              <w:rPr>
                <w:lang w:eastAsia="en-GB"/>
              </w:rPr>
              <w:t>100%</w:t>
            </w:r>
          </w:p>
        </w:tc>
      </w:tr>
      <w:tr w:rsidR="007F7A5B" w:rsidRPr="00AE1143" w14:paraId="4F37E3E9" w14:textId="77777777" w:rsidTr="007F7A5B">
        <w:trPr>
          <w:trHeight w:val="300"/>
        </w:trPr>
        <w:tc>
          <w:tcPr>
            <w:tcW w:w="2766" w:type="pct"/>
            <w:tcBorders>
              <w:top w:val="nil"/>
              <w:left w:val="single" w:sz="4" w:space="0" w:color="auto"/>
              <w:bottom w:val="single" w:sz="4" w:space="0" w:color="auto"/>
              <w:right w:val="single" w:sz="4" w:space="0" w:color="auto"/>
            </w:tcBorders>
            <w:shd w:val="clear" w:color="DDEBF7" w:fill="FFFFFF"/>
            <w:noWrap/>
            <w:vAlign w:val="bottom"/>
            <w:hideMark/>
          </w:tcPr>
          <w:p w14:paraId="0C088532" w14:textId="77777777" w:rsidR="007F7A5B" w:rsidRPr="00310336" w:rsidRDefault="007F7A5B" w:rsidP="007F7A5B">
            <w:pPr>
              <w:rPr>
                <w:b/>
                <w:lang w:eastAsia="en-GB"/>
              </w:rPr>
            </w:pPr>
            <w:r w:rsidRPr="00310336">
              <w:rPr>
                <w:b/>
                <w:lang w:eastAsia="en-GB"/>
              </w:rPr>
              <w:t>Computing and IT</w:t>
            </w:r>
          </w:p>
        </w:tc>
        <w:tc>
          <w:tcPr>
            <w:tcW w:w="441" w:type="pct"/>
            <w:tcBorders>
              <w:top w:val="nil"/>
              <w:left w:val="nil"/>
              <w:bottom w:val="single" w:sz="4" w:space="0" w:color="auto"/>
              <w:right w:val="single" w:sz="4" w:space="0" w:color="auto"/>
            </w:tcBorders>
            <w:shd w:val="clear" w:color="auto" w:fill="auto"/>
            <w:noWrap/>
            <w:hideMark/>
          </w:tcPr>
          <w:p w14:paraId="21C1783B" w14:textId="363A4056" w:rsidR="007F7A5B" w:rsidRPr="00AE1143" w:rsidRDefault="007F7A5B" w:rsidP="007F7A5B">
            <w:pPr>
              <w:jc w:val="right"/>
              <w:rPr>
                <w:lang w:eastAsia="en-GB"/>
              </w:rPr>
            </w:pPr>
            <w:r w:rsidRPr="00D10E7F">
              <w:t>11%</w:t>
            </w:r>
          </w:p>
        </w:tc>
        <w:tc>
          <w:tcPr>
            <w:tcW w:w="442" w:type="pct"/>
            <w:tcBorders>
              <w:top w:val="nil"/>
              <w:left w:val="nil"/>
              <w:bottom w:val="single" w:sz="4" w:space="0" w:color="auto"/>
              <w:right w:val="single" w:sz="4" w:space="0" w:color="auto"/>
            </w:tcBorders>
            <w:shd w:val="clear" w:color="auto" w:fill="auto"/>
            <w:noWrap/>
            <w:hideMark/>
          </w:tcPr>
          <w:p w14:paraId="162E2F80" w14:textId="173245CF" w:rsidR="007F7A5B" w:rsidRPr="00AE1143" w:rsidRDefault="007F7A5B" w:rsidP="007F7A5B">
            <w:pPr>
              <w:jc w:val="right"/>
              <w:rPr>
                <w:lang w:eastAsia="en-GB"/>
              </w:rPr>
            </w:pPr>
            <w:r w:rsidRPr="00D10E7F">
              <w:t>11%</w:t>
            </w:r>
          </w:p>
        </w:tc>
        <w:tc>
          <w:tcPr>
            <w:tcW w:w="442" w:type="pct"/>
            <w:tcBorders>
              <w:top w:val="nil"/>
              <w:left w:val="nil"/>
              <w:bottom w:val="single" w:sz="4" w:space="0" w:color="auto"/>
              <w:right w:val="single" w:sz="4" w:space="0" w:color="auto"/>
            </w:tcBorders>
            <w:shd w:val="clear" w:color="auto" w:fill="auto"/>
            <w:noWrap/>
            <w:hideMark/>
          </w:tcPr>
          <w:p w14:paraId="04E10098" w14:textId="4690BA35" w:rsidR="007F7A5B" w:rsidRPr="00AE1143" w:rsidRDefault="007F7A5B" w:rsidP="007F7A5B">
            <w:pPr>
              <w:jc w:val="right"/>
              <w:rPr>
                <w:lang w:eastAsia="en-GB"/>
              </w:rPr>
            </w:pPr>
            <w:r w:rsidRPr="00D10E7F">
              <w:t>12%</w:t>
            </w:r>
          </w:p>
        </w:tc>
        <w:tc>
          <w:tcPr>
            <w:tcW w:w="442" w:type="pct"/>
            <w:tcBorders>
              <w:top w:val="nil"/>
              <w:left w:val="nil"/>
              <w:bottom w:val="single" w:sz="4" w:space="0" w:color="auto"/>
              <w:right w:val="single" w:sz="4" w:space="0" w:color="auto"/>
            </w:tcBorders>
            <w:shd w:val="clear" w:color="auto" w:fill="auto"/>
            <w:noWrap/>
            <w:hideMark/>
          </w:tcPr>
          <w:p w14:paraId="46E07872" w14:textId="102FA253" w:rsidR="007F7A5B" w:rsidRPr="00AE1143" w:rsidRDefault="007F7A5B" w:rsidP="007F7A5B">
            <w:pPr>
              <w:jc w:val="right"/>
              <w:rPr>
                <w:lang w:eastAsia="en-GB"/>
              </w:rPr>
            </w:pPr>
            <w:r w:rsidRPr="00D10E7F">
              <w:t>66%</w:t>
            </w:r>
          </w:p>
        </w:tc>
        <w:tc>
          <w:tcPr>
            <w:tcW w:w="466" w:type="pct"/>
            <w:tcBorders>
              <w:top w:val="nil"/>
              <w:left w:val="nil"/>
              <w:bottom w:val="single" w:sz="4" w:space="0" w:color="auto"/>
              <w:right w:val="single" w:sz="4" w:space="0" w:color="auto"/>
            </w:tcBorders>
            <w:shd w:val="clear" w:color="DDEBF7" w:fill="FFFFFF"/>
            <w:noWrap/>
            <w:vAlign w:val="bottom"/>
            <w:hideMark/>
          </w:tcPr>
          <w:p w14:paraId="2C799438" w14:textId="77777777" w:rsidR="007F7A5B" w:rsidRPr="00AE1143" w:rsidRDefault="007F7A5B" w:rsidP="007F7A5B">
            <w:pPr>
              <w:jc w:val="right"/>
              <w:rPr>
                <w:lang w:eastAsia="en-GB"/>
              </w:rPr>
            </w:pPr>
            <w:r w:rsidRPr="00AE1143">
              <w:rPr>
                <w:lang w:eastAsia="en-GB"/>
              </w:rPr>
              <w:t>100%</w:t>
            </w:r>
          </w:p>
        </w:tc>
      </w:tr>
      <w:tr w:rsidR="007F7A5B" w:rsidRPr="00AE1143" w14:paraId="1C5748B6" w14:textId="77777777" w:rsidTr="007F7A5B">
        <w:trPr>
          <w:trHeight w:val="300"/>
        </w:trPr>
        <w:tc>
          <w:tcPr>
            <w:tcW w:w="2766" w:type="pct"/>
            <w:tcBorders>
              <w:top w:val="nil"/>
              <w:left w:val="single" w:sz="4" w:space="0" w:color="auto"/>
              <w:bottom w:val="single" w:sz="4" w:space="0" w:color="auto"/>
              <w:right w:val="single" w:sz="4" w:space="0" w:color="auto"/>
            </w:tcBorders>
            <w:shd w:val="clear" w:color="DDEBF7" w:fill="FFFFFF"/>
            <w:noWrap/>
            <w:vAlign w:val="bottom"/>
            <w:hideMark/>
          </w:tcPr>
          <w:p w14:paraId="2E2F4AFF" w14:textId="75B48653" w:rsidR="007F7A5B" w:rsidRPr="00310336" w:rsidRDefault="007F7A5B" w:rsidP="007F7A5B">
            <w:pPr>
              <w:rPr>
                <w:b/>
                <w:lang w:eastAsia="en-GB"/>
              </w:rPr>
            </w:pPr>
            <w:r w:rsidRPr="00310336">
              <w:rPr>
                <w:b/>
                <w:lang w:eastAsia="en-GB"/>
              </w:rPr>
              <w:t>Construction, Planning and the Built Environment</w:t>
            </w:r>
          </w:p>
        </w:tc>
        <w:tc>
          <w:tcPr>
            <w:tcW w:w="441" w:type="pct"/>
            <w:tcBorders>
              <w:top w:val="nil"/>
              <w:left w:val="nil"/>
              <w:bottom w:val="single" w:sz="4" w:space="0" w:color="auto"/>
              <w:right w:val="single" w:sz="4" w:space="0" w:color="auto"/>
            </w:tcBorders>
            <w:shd w:val="clear" w:color="auto" w:fill="auto"/>
            <w:noWrap/>
            <w:hideMark/>
          </w:tcPr>
          <w:p w14:paraId="257B1EFF" w14:textId="6B5F27D5" w:rsidR="007F7A5B" w:rsidRPr="00AE1143" w:rsidRDefault="007F7A5B" w:rsidP="007F7A5B">
            <w:pPr>
              <w:jc w:val="right"/>
              <w:rPr>
                <w:lang w:eastAsia="en-GB"/>
              </w:rPr>
            </w:pPr>
            <w:r w:rsidRPr="00D10E7F">
              <w:t>40%</w:t>
            </w:r>
          </w:p>
        </w:tc>
        <w:tc>
          <w:tcPr>
            <w:tcW w:w="442" w:type="pct"/>
            <w:tcBorders>
              <w:top w:val="nil"/>
              <w:left w:val="nil"/>
              <w:bottom w:val="single" w:sz="4" w:space="0" w:color="auto"/>
              <w:right w:val="single" w:sz="4" w:space="0" w:color="auto"/>
            </w:tcBorders>
            <w:shd w:val="clear" w:color="auto" w:fill="auto"/>
            <w:noWrap/>
            <w:hideMark/>
          </w:tcPr>
          <w:p w14:paraId="7F60E863" w14:textId="490E43F3" w:rsidR="007F7A5B" w:rsidRPr="00AE1143" w:rsidRDefault="007F7A5B" w:rsidP="007F7A5B">
            <w:pPr>
              <w:jc w:val="right"/>
              <w:rPr>
                <w:lang w:eastAsia="en-GB"/>
              </w:rPr>
            </w:pPr>
            <w:r w:rsidRPr="00D10E7F">
              <w:t>0%</w:t>
            </w:r>
          </w:p>
        </w:tc>
        <w:tc>
          <w:tcPr>
            <w:tcW w:w="442" w:type="pct"/>
            <w:tcBorders>
              <w:top w:val="nil"/>
              <w:left w:val="nil"/>
              <w:bottom w:val="single" w:sz="4" w:space="0" w:color="auto"/>
              <w:right w:val="single" w:sz="4" w:space="0" w:color="auto"/>
            </w:tcBorders>
            <w:shd w:val="clear" w:color="auto" w:fill="auto"/>
            <w:noWrap/>
            <w:hideMark/>
          </w:tcPr>
          <w:p w14:paraId="43C0104E" w14:textId="2BA1CC1E" w:rsidR="007F7A5B" w:rsidRPr="00AE1143" w:rsidRDefault="007F7A5B" w:rsidP="007F7A5B">
            <w:pPr>
              <w:jc w:val="right"/>
              <w:rPr>
                <w:lang w:eastAsia="en-GB"/>
              </w:rPr>
            </w:pPr>
            <w:r w:rsidRPr="00D10E7F">
              <w:t>14%</w:t>
            </w:r>
          </w:p>
        </w:tc>
        <w:tc>
          <w:tcPr>
            <w:tcW w:w="442" w:type="pct"/>
            <w:tcBorders>
              <w:top w:val="nil"/>
              <w:left w:val="nil"/>
              <w:bottom w:val="single" w:sz="4" w:space="0" w:color="auto"/>
              <w:right w:val="single" w:sz="4" w:space="0" w:color="auto"/>
            </w:tcBorders>
            <w:shd w:val="clear" w:color="auto" w:fill="auto"/>
            <w:noWrap/>
            <w:hideMark/>
          </w:tcPr>
          <w:p w14:paraId="3A3E615E" w14:textId="69C44F84" w:rsidR="007F7A5B" w:rsidRPr="00AE1143" w:rsidRDefault="007F7A5B" w:rsidP="007F7A5B">
            <w:pPr>
              <w:jc w:val="right"/>
              <w:rPr>
                <w:lang w:eastAsia="en-GB"/>
              </w:rPr>
            </w:pPr>
            <w:r w:rsidRPr="00D10E7F">
              <w:t>47%</w:t>
            </w:r>
          </w:p>
        </w:tc>
        <w:tc>
          <w:tcPr>
            <w:tcW w:w="466" w:type="pct"/>
            <w:tcBorders>
              <w:top w:val="nil"/>
              <w:left w:val="nil"/>
              <w:bottom w:val="single" w:sz="4" w:space="0" w:color="auto"/>
              <w:right w:val="single" w:sz="4" w:space="0" w:color="auto"/>
            </w:tcBorders>
            <w:shd w:val="clear" w:color="DDEBF7" w:fill="FFFFFF"/>
            <w:noWrap/>
            <w:vAlign w:val="bottom"/>
            <w:hideMark/>
          </w:tcPr>
          <w:p w14:paraId="062A359C" w14:textId="77777777" w:rsidR="007F7A5B" w:rsidRPr="00AE1143" w:rsidRDefault="007F7A5B" w:rsidP="007F7A5B">
            <w:pPr>
              <w:jc w:val="right"/>
              <w:rPr>
                <w:lang w:eastAsia="en-GB"/>
              </w:rPr>
            </w:pPr>
            <w:r w:rsidRPr="00AE1143">
              <w:rPr>
                <w:lang w:eastAsia="en-GB"/>
              </w:rPr>
              <w:t>100%</w:t>
            </w:r>
          </w:p>
        </w:tc>
      </w:tr>
      <w:tr w:rsidR="007F7A5B" w:rsidRPr="00AE1143" w14:paraId="208DB8AF" w14:textId="77777777" w:rsidTr="007F7A5B">
        <w:trPr>
          <w:trHeight w:val="300"/>
        </w:trPr>
        <w:tc>
          <w:tcPr>
            <w:tcW w:w="2766" w:type="pct"/>
            <w:tcBorders>
              <w:top w:val="nil"/>
              <w:left w:val="single" w:sz="4" w:space="0" w:color="auto"/>
              <w:bottom w:val="single" w:sz="4" w:space="0" w:color="auto"/>
              <w:right w:val="single" w:sz="4" w:space="0" w:color="auto"/>
            </w:tcBorders>
            <w:shd w:val="clear" w:color="DDEBF7" w:fill="FFFFFF"/>
            <w:noWrap/>
            <w:vAlign w:val="bottom"/>
            <w:hideMark/>
          </w:tcPr>
          <w:p w14:paraId="5B8D39F1" w14:textId="77777777" w:rsidR="007F7A5B" w:rsidRPr="00310336" w:rsidRDefault="007F7A5B" w:rsidP="007F7A5B">
            <w:pPr>
              <w:rPr>
                <w:b/>
                <w:lang w:eastAsia="en-GB"/>
              </w:rPr>
            </w:pPr>
            <w:r w:rsidRPr="00310336">
              <w:rPr>
                <w:b/>
                <w:lang w:eastAsia="en-GB"/>
              </w:rPr>
              <w:t>Creative Arts and Design</w:t>
            </w:r>
          </w:p>
        </w:tc>
        <w:tc>
          <w:tcPr>
            <w:tcW w:w="441" w:type="pct"/>
            <w:tcBorders>
              <w:top w:val="nil"/>
              <w:left w:val="nil"/>
              <w:bottom w:val="single" w:sz="4" w:space="0" w:color="auto"/>
              <w:right w:val="single" w:sz="4" w:space="0" w:color="auto"/>
            </w:tcBorders>
            <w:shd w:val="clear" w:color="auto" w:fill="auto"/>
            <w:noWrap/>
            <w:hideMark/>
          </w:tcPr>
          <w:p w14:paraId="62577577" w14:textId="3B7A1DB9" w:rsidR="007F7A5B" w:rsidRPr="00AE1143" w:rsidRDefault="007F7A5B" w:rsidP="007F7A5B">
            <w:pPr>
              <w:jc w:val="right"/>
              <w:rPr>
                <w:lang w:eastAsia="en-GB"/>
              </w:rPr>
            </w:pPr>
            <w:r w:rsidRPr="00D10E7F">
              <w:t>13%</w:t>
            </w:r>
          </w:p>
        </w:tc>
        <w:tc>
          <w:tcPr>
            <w:tcW w:w="442" w:type="pct"/>
            <w:tcBorders>
              <w:top w:val="nil"/>
              <w:left w:val="nil"/>
              <w:bottom w:val="single" w:sz="4" w:space="0" w:color="auto"/>
              <w:right w:val="single" w:sz="4" w:space="0" w:color="auto"/>
            </w:tcBorders>
            <w:shd w:val="clear" w:color="auto" w:fill="auto"/>
            <w:noWrap/>
            <w:hideMark/>
          </w:tcPr>
          <w:p w14:paraId="50424ECA" w14:textId="7DDBF386" w:rsidR="007F7A5B" w:rsidRPr="00AE1143" w:rsidRDefault="007F7A5B" w:rsidP="007F7A5B">
            <w:pPr>
              <w:jc w:val="right"/>
              <w:rPr>
                <w:lang w:eastAsia="en-GB"/>
              </w:rPr>
            </w:pPr>
            <w:r w:rsidRPr="00D10E7F">
              <w:t>19%</w:t>
            </w:r>
          </w:p>
        </w:tc>
        <w:tc>
          <w:tcPr>
            <w:tcW w:w="442" w:type="pct"/>
            <w:tcBorders>
              <w:top w:val="nil"/>
              <w:left w:val="nil"/>
              <w:bottom w:val="single" w:sz="4" w:space="0" w:color="auto"/>
              <w:right w:val="single" w:sz="4" w:space="0" w:color="auto"/>
            </w:tcBorders>
            <w:shd w:val="clear" w:color="auto" w:fill="auto"/>
            <w:noWrap/>
            <w:hideMark/>
          </w:tcPr>
          <w:p w14:paraId="1AD57F31" w14:textId="61F8AB30" w:rsidR="007F7A5B" w:rsidRPr="00AE1143" w:rsidRDefault="007F7A5B" w:rsidP="007F7A5B">
            <w:pPr>
              <w:jc w:val="right"/>
              <w:rPr>
                <w:lang w:eastAsia="en-GB"/>
              </w:rPr>
            </w:pPr>
            <w:r w:rsidRPr="00D10E7F">
              <w:t>5%</w:t>
            </w:r>
          </w:p>
        </w:tc>
        <w:tc>
          <w:tcPr>
            <w:tcW w:w="442" w:type="pct"/>
            <w:tcBorders>
              <w:top w:val="nil"/>
              <w:left w:val="nil"/>
              <w:bottom w:val="single" w:sz="4" w:space="0" w:color="auto"/>
              <w:right w:val="single" w:sz="4" w:space="0" w:color="auto"/>
            </w:tcBorders>
            <w:shd w:val="clear" w:color="auto" w:fill="auto"/>
            <w:noWrap/>
            <w:hideMark/>
          </w:tcPr>
          <w:p w14:paraId="0B7D2C2F" w14:textId="07587F9A" w:rsidR="007F7A5B" w:rsidRPr="00AE1143" w:rsidRDefault="007F7A5B" w:rsidP="007F7A5B">
            <w:pPr>
              <w:jc w:val="right"/>
              <w:rPr>
                <w:lang w:eastAsia="en-GB"/>
              </w:rPr>
            </w:pPr>
            <w:r w:rsidRPr="00D10E7F">
              <w:t>64%</w:t>
            </w:r>
          </w:p>
        </w:tc>
        <w:tc>
          <w:tcPr>
            <w:tcW w:w="466" w:type="pct"/>
            <w:tcBorders>
              <w:top w:val="nil"/>
              <w:left w:val="nil"/>
              <w:bottom w:val="single" w:sz="4" w:space="0" w:color="auto"/>
              <w:right w:val="single" w:sz="4" w:space="0" w:color="auto"/>
            </w:tcBorders>
            <w:shd w:val="clear" w:color="DDEBF7" w:fill="FFFFFF"/>
            <w:noWrap/>
            <w:vAlign w:val="bottom"/>
            <w:hideMark/>
          </w:tcPr>
          <w:p w14:paraId="5C14AF16" w14:textId="77777777" w:rsidR="007F7A5B" w:rsidRPr="00AE1143" w:rsidRDefault="007F7A5B" w:rsidP="007F7A5B">
            <w:pPr>
              <w:jc w:val="right"/>
              <w:rPr>
                <w:lang w:eastAsia="en-GB"/>
              </w:rPr>
            </w:pPr>
            <w:r w:rsidRPr="00AE1143">
              <w:rPr>
                <w:lang w:eastAsia="en-GB"/>
              </w:rPr>
              <w:t>100%</w:t>
            </w:r>
          </w:p>
        </w:tc>
      </w:tr>
      <w:tr w:rsidR="007F7A5B" w:rsidRPr="00AE1143" w14:paraId="7795E29E" w14:textId="77777777" w:rsidTr="007F7A5B">
        <w:trPr>
          <w:trHeight w:val="300"/>
        </w:trPr>
        <w:tc>
          <w:tcPr>
            <w:tcW w:w="2766" w:type="pct"/>
            <w:tcBorders>
              <w:top w:val="nil"/>
              <w:left w:val="single" w:sz="4" w:space="0" w:color="auto"/>
              <w:bottom w:val="single" w:sz="4" w:space="0" w:color="auto"/>
              <w:right w:val="single" w:sz="4" w:space="0" w:color="auto"/>
            </w:tcBorders>
            <w:shd w:val="clear" w:color="DDEBF7" w:fill="FFFFFF"/>
            <w:noWrap/>
            <w:vAlign w:val="bottom"/>
            <w:hideMark/>
          </w:tcPr>
          <w:p w14:paraId="77F2D54E" w14:textId="77777777" w:rsidR="007F7A5B" w:rsidRPr="00310336" w:rsidRDefault="007F7A5B" w:rsidP="007F7A5B">
            <w:pPr>
              <w:rPr>
                <w:b/>
                <w:lang w:eastAsia="en-GB"/>
              </w:rPr>
            </w:pPr>
            <w:r w:rsidRPr="00310336">
              <w:rPr>
                <w:b/>
                <w:lang w:eastAsia="en-GB"/>
              </w:rPr>
              <w:t>Engineering and Technology</w:t>
            </w:r>
          </w:p>
        </w:tc>
        <w:tc>
          <w:tcPr>
            <w:tcW w:w="441" w:type="pct"/>
            <w:tcBorders>
              <w:top w:val="nil"/>
              <w:left w:val="nil"/>
              <w:bottom w:val="single" w:sz="4" w:space="0" w:color="auto"/>
              <w:right w:val="single" w:sz="4" w:space="0" w:color="auto"/>
            </w:tcBorders>
            <w:shd w:val="clear" w:color="auto" w:fill="auto"/>
            <w:noWrap/>
            <w:hideMark/>
          </w:tcPr>
          <w:p w14:paraId="294718BA" w14:textId="1F7DDE96" w:rsidR="007F7A5B" w:rsidRPr="00AE1143" w:rsidRDefault="007F7A5B" w:rsidP="007F7A5B">
            <w:pPr>
              <w:jc w:val="right"/>
              <w:rPr>
                <w:lang w:eastAsia="en-GB"/>
              </w:rPr>
            </w:pPr>
            <w:r w:rsidRPr="00D10E7F">
              <w:t>11%</w:t>
            </w:r>
          </w:p>
        </w:tc>
        <w:tc>
          <w:tcPr>
            <w:tcW w:w="442" w:type="pct"/>
            <w:tcBorders>
              <w:top w:val="nil"/>
              <w:left w:val="nil"/>
              <w:bottom w:val="single" w:sz="4" w:space="0" w:color="auto"/>
              <w:right w:val="single" w:sz="4" w:space="0" w:color="auto"/>
            </w:tcBorders>
            <w:shd w:val="clear" w:color="auto" w:fill="auto"/>
            <w:noWrap/>
            <w:hideMark/>
          </w:tcPr>
          <w:p w14:paraId="278C626D" w14:textId="783E2450" w:rsidR="007F7A5B" w:rsidRPr="00AE1143" w:rsidRDefault="007F7A5B" w:rsidP="007F7A5B">
            <w:pPr>
              <w:jc w:val="right"/>
              <w:rPr>
                <w:lang w:eastAsia="en-GB"/>
              </w:rPr>
            </w:pPr>
            <w:r w:rsidRPr="00D10E7F">
              <w:t>13%</w:t>
            </w:r>
          </w:p>
        </w:tc>
        <w:tc>
          <w:tcPr>
            <w:tcW w:w="442" w:type="pct"/>
            <w:tcBorders>
              <w:top w:val="nil"/>
              <w:left w:val="nil"/>
              <w:bottom w:val="single" w:sz="4" w:space="0" w:color="auto"/>
              <w:right w:val="single" w:sz="4" w:space="0" w:color="auto"/>
            </w:tcBorders>
            <w:shd w:val="clear" w:color="auto" w:fill="auto"/>
            <w:noWrap/>
            <w:hideMark/>
          </w:tcPr>
          <w:p w14:paraId="4FA8B4AE" w14:textId="4FAF5D16" w:rsidR="007F7A5B" w:rsidRPr="00AE1143" w:rsidRDefault="007F7A5B" w:rsidP="007F7A5B">
            <w:pPr>
              <w:jc w:val="right"/>
              <w:rPr>
                <w:lang w:eastAsia="en-GB"/>
              </w:rPr>
            </w:pPr>
            <w:r w:rsidRPr="00D10E7F">
              <w:t>12%</w:t>
            </w:r>
          </w:p>
        </w:tc>
        <w:tc>
          <w:tcPr>
            <w:tcW w:w="442" w:type="pct"/>
            <w:tcBorders>
              <w:top w:val="nil"/>
              <w:left w:val="nil"/>
              <w:bottom w:val="single" w:sz="4" w:space="0" w:color="auto"/>
              <w:right w:val="single" w:sz="4" w:space="0" w:color="auto"/>
            </w:tcBorders>
            <w:shd w:val="clear" w:color="auto" w:fill="auto"/>
            <w:noWrap/>
            <w:hideMark/>
          </w:tcPr>
          <w:p w14:paraId="1628632F" w14:textId="4065AF9D" w:rsidR="007F7A5B" w:rsidRPr="00AE1143" w:rsidRDefault="007F7A5B" w:rsidP="007F7A5B">
            <w:pPr>
              <w:jc w:val="right"/>
              <w:rPr>
                <w:lang w:eastAsia="en-GB"/>
              </w:rPr>
            </w:pPr>
            <w:r w:rsidRPr="00D10E7F">
              <w:t>64%</w:t>
            </w:r>
          </w:p>
        </w:tc>
        <w:tc>
          <w:tcPr>
            <w:tcW w:w="466" w:type="pct"/>
            <w:tcBorders>
              <w:top w:val="nil"/>
              <w:left w:val="nil"/>
              <w:bottom w:val="single" w:sz="4" w:space="0" w:color="auto"/>
              <w:right w:val="single" w:sz="4" w:space="0" w:color="auto"/>
            </w:tcBorders>
            <w:shd w:val="clear" w:color="DDEBF7" w:fill="FFFFFF"/>
            <w:noWrap/>
            <w:vAlign w:val="bottom"/>
            <w:hideMark/>
          </w:tcPr>
          <w:p w14:paraId="2671D219" w14:textId="77777777" w:rsidR="007F7A5B" w:rsidRPr="00AE1143" w:rsidRDefault="007F7A5B" w:rsidP="007F7A5B">
            <w:pPr>
              <w:jc w:val="right"/>
              <w:rPr>
                <w:lang w:eastAsia="en-GB"/>
              </w:rPr>
            </w:pPr>
            <w:r w:rsidRPr="00AE1143">
              <w:rPr>
                <w:lang w:eastAsia="en-GB"/>
              </w:rPr>
              <w:t>100%</w:t>
            </w:r>
          </w:p>
        </w:tc>
      </w:tr>
      <w:tr w:rsidR="007F7A5B" w:rsidRPr="00AE1143" w14:paraId="14DE69DC" w14:textId="77777777" w:rsidTr="007F7A5B">
        <w:trPr>
          <w:trHeight w:val="300"/>
        </w:trPr>
        <w:tc>
          <w:tcPr>
            <w:tcW w:w="2766" w:type="pct"/>
            <w:tcBorders>
              <w:top w:val="nil"/>
              <w:left w:val="single" w:sz="4" w:space="0" w:color="auto"/>
              <w:bottom w:val="single" w:sz="4" w:space="0" w:color="auto"/>
              <w:right w:val="single" w:sz="4" w:space="0" w:color="auto"/>
            </w:tcBorders>
            <w:shd w:val="clear" w:color="DDEBF7" w:fill="FFFFFF"/>
            <w:noWrap/>
            <w:vAlign w:val="bottom"/>
            <w:hideMark/>
          </w:tcPr>
          <w:p w14:paraId="4C23C9EC" w14:textId="77777777" w:rsidR="007F7A5B" w:rsidRPr="00310336" w:rsidRDefault="007F7A5B" w:rsidP="007F7A5B">
            <w:pPr>
              <w:rPr>
                <w:b/>
                <w:lang w:eastAsia="en-GB"/>
              </w:rPr>
            </w:pPr>
            <w:r w:rsidRPr="00310336">
              <w:rPr>
                <w:b/>
                <w:lang w:eastAsia="en-GB"/>
              </w:rPr>
              <w:t>Health and Social Care</w:t>
            </w:r>
          </w:p>
        </w:tc>
        <w:tc>
          <w:tcPr>
            <w:tcW w:w="441" w:type="pct"/>
            <w:tcBorders>
              <w:top w:val="nil"/>
              <w:left w:val="nil"/>
              <w:bottom w:val="single" w:sz="4" w:space="0" w:color="auto"/>
              <w:right w:val="single" w:sz="4" w:space="0" w:color="auto"/>
            </w:tcBorders>
            <w:shd w:val="clear" w:color="auto" w:fill="auto"/>
            <w:noWrap/>
            <w:hideMark/>
          </w:tcPr>
          <w:p w14:paraId="4588FBAD" w14:textId="12D0D17A" w:rsidR="007F7A5B" w:rsidRPr="00AE1143" w:rsidRDefault="007F7A5B" w:rsidP="007F7A5B">
            <w:pPr>
              <w:jc w:val="right"/>
              <w:rPr>
                <w:lang w:eastAsia="en-GB"/>
              </w:rPr>
            </w:pPr>
            <w:r w:rsidRPr="00D10E7F">
              <w:t>12%</w:t>
            </w:r>
          </w:p>
        </w:tc>
        <w:tc>
          <w:tcPr>
            <w:tcW w:w="442" w:type="pct"/>
            <w:tcBorders>
              <w:top w:val="nil"/>
              <w:left w:val="nil"/>
              <w:bottom w:val="single" w:sz="4" w:space="0" w:color="auto"/>
              <w:right w:val="single" w:sz="4" w:space="0" w:color="auto"/>
            </w:tcBorders>
            <w:shd w:val="clear" w:color="auto" w:fill="auto"/>
            <w:noWrap/>
            <w:hideMark/>
          </w:tcPr>
          <w:p w14:paraId="332BEE45" w14:textId="71428580" w:rsidR="007F7A5B" w:rsidRPr="00AE1143" w:rsidRDefault="007F7A5B" w:rsidP="007F7A5B">
            <w:pPr>
              <w:jc w:val="right"/>
              <w:rPr>
                <w:lang w:eastAsia="en-GB"/>
              </w:rPr>
            </w:pPr>
            <w:r w:rsidRPr="00D10E7F">
              <w:t>15%</w:t>
            </w:r>
          </w:p>
        </w:tc>
        <w:tc>
          <w:tcPr>
            <w:tcW w:w="442" w:type="pct"/>
            <w:tcBorders>
              <w:top w:val="nil"/>
              <w:left w:val="nil"/>
              <w:bottom w:val="single" w:sz="4" w:space="0" w:color="auto"/>
              <w:right w:val="single" w:sz="4" w:space="0" w:color="auto"/>
            </w:tcBorders>
            <w:shd w:val="clear" w:color="auto" w:fill="auto"/>
            <w:noWrap/>
            <w:hideMark/>
          </w:tcPr>
          <w:p w14:paraId="37609F6A" w14:textId="7C77A36B" w:rsidR="007F7A5B" w:rsidRPr="00AE1143" w:rsidRDefault="007F7A5B" w:rsidP="007F7A5B">
            <w:pPr>
              <w:jc w:val="right"/>
              <w:rPr>
                <w:lang w:eastAsia="en-GB"/>
              </w:rPr>
            </w:pPr>
            <w:r w:rsidRPr="00D10E7F">
              <w:t>6%</w:t>
            </w:r>
          </w:p>
        </w:tc>
        <w:tc>
          <w:tcPr>
            <w:tcW w:w="442" w:type="pct"/>
            <w:tcBorders>
              <w:top w:val="nil"/>
              <w:left w:val="nil"/>
              <w:bottom w:val="single" w:sz="4" w:space="0" w:color="auto"/>
              <w:right w:val="single" w:sz="4" w:space="0" w:color="auto"/>
            </w:tcBorders>
            <w:shd w:val="clear" w:color="auto" w:fill="auto"/>
            <w:noWrap/>
            <w:hideMark/>
          </w:tcPr>
          <w:p w14:paraId="10D070E4" w14:textId="6AEDB09D" w:rsidR="007F7A5B" w:rsidRPr="00AE1143" w:rsidRDefault="007F7A5B" w:rsidP="007F7A5B">
            <w:pPr>
              <w:jc w:val="right"/>
              <w:rPr>
                <w:lang w:eastAsia="en-GB"/>
              </w:rPr>
            </w:pPr>
            <w:r w:rsidRPr="00D10E7F">
              <w:t>68%</w:t>
            </w:r>
          </w:p>
        </w:tc>
        <w:tc>
          <w:tcPr>
            <w:tcW w:w="466" w:type="pct"/>
            <w:tcBorders>
              <w:top w:val="nil"/>
              <w:left w:val="nil"/>
              <w:bottom w:val="single" w:sz="4" w:space="0" w:color="auto"/>
              <w:right w:val="single" w:sz="4" w:space="0" w:color="auto"/>
            </w:tcBorders>
            <w:shd w:val="clear" w:color="DDEBF7" w:fill="FFFFFF"/>
            <w:noWrap/>
            <w:vAlign w:val="bottom"/>
            <w:hideMark/>
          </w:tcPr>
          <w:p w14:paraId="278783F7" w14:textId="77777777" w:rsidR="007F7A5B" w:rsidRPr="00AE1143" w:rsidRDefault="007F7A5B" w:rsidP="007F7A5B">
            <w:pPr>
              <w:jc w:val="right"/>
              <w:rPr>
                <w:lang w:eastAsia="en-GB"/>
              </w:rPr>
            </w:pPr>
            <w:r w:rsidRPr="00AE1143">
              <w:rPr>
                <w:lang w:eastAsia="en-GB"/>
              </w:rPr>
              <w:t>100%</w:t>
            </w:r>
          </w:p>
        </w:tc>
      </w:tr>
      <w:tr w:rsidR="007F7A5B" w:rsidRPr="00AE1143" w14:paraId="1C63B47E" w14:textId="77777777" w:rsidTr="007F7A5B">
        <w:trPr>
          <w:trHeight w:val="300"/>
        </w:trPr>
        <w:tc>
          <w:tcPr>
            <w:tcW w:w="2766" w:type="pct"/>
            <w:tcBorders>
              <w:top w:val="nil"/>
              <w:left w:val="single" w:sz="4" w:space="0" w:color="auto"/>
              <w:bottom w:val="single" w:sz="4" w:space="0" w:color="auto"/>
              <w:right w:val="single" w:sz="4" w:space="0" w:color="auto"/>
            </w:tcBorders>
            <w:shd w:val="clear" w:color="DDEBF7" w:fill="FFFFFF"/>
            <w:noWrap/>
            <w:vAlign w:val="bottom"/>
            <w:hideMark/>
          </w:tcPr>
          <w:p w14:paraId="338FC935" w14:textId="77777777" w:rsidR="007F7A5B" w:rsidRPr="00310336" w:rsidRDefault="007F7A5B" w:rsidP="007F7A5B">
            <w:pPr>
              <w:rPr>
                <w:b/>
                <w:lang w:eastAsia="en-GB"/>
              </w:rPr>
            </w:pPr>
            <w:r w:rsidRPr="00310336">
              <w:rPr>
                <w:b/>
                <w:lang w:eastAsia="en-GB"/>
              </w:rPr>
              <w:t>Public Services</w:t>
            </w:r>
          </w:p>
        </w:tc>
        <w:tc>
          <w:tcPr>
            <w:tcW w:w="441" w:type="pct"/>
            <w:tcBorders>
              <w:top w:val="nil"/>
              <w:left w:val="nil"/>
              <w:bottom w:val="single" w:sz="4" w:space="0" w:color="auto"/>
              <w:right w:val="single" w:sz="4" w:space="0" w:color="auto"/>
            </w:tcBorders>
            <w:shd w:val="clear" w:color="auto" w:fill="auto"/>
            <w:noWrap/>
            <w:hideMark/>
          </w:tcPr>
          <w:p w14:paraId="023FEA21" w14:textId="21F45C7E" w:rsidR="007F7A5B" w:rsidRPr="00AE1143" w:rsidRDefault="007F7A5B" w:rsidP="007F7A5B">
            <w:pPr>
              <w:jc w:val="right"/>
              <w:rPr>
                <w:lang w:eastAsia="en-GB"/>
              </w:rPr>
            </w:pPr>
            <w:r w:rsidRPr="00D10E7F">
              <w:t>12%</w:t>
            </w:r>
          </w:p>
        </w:tc>
        <w:tc>
          <w:tcPr>
            <w:tcW w:w="442" w:type="pct"/>
            <w:tcBorders>
              <w:top w:val="nil"/>
              <w:left w:val="nil"/>
              <w:bottom w:val="single" w:sz="4" w:space="0" w:color="auto"/>
              <w:right w:val="single" w:sz="4" w:space="0" w:color="auto"/>
            </w:tcBorders>
            <w:shd w:val="clear" w:color="auto" w:fill="auto"/>
            <w:noWrap/>
            <w:hideMark/>
          </w:tcPr>
          <w:p w14:paraId="6905B88C" w14:textId="5FB42986" w:rsidR="007F7A5B" w:rsidRPr="00AE1143" w:rsidRDefault="007F7A5B" w:rsidP="007F7A5B">
            <w:pPr>
              <w:jc w:val="right"/>
              <w:rPr>
                <w:lang w:eastAsia="en-GB"/>
              </w:rPr>
            </w:pPr>
            <w:r w:rsidRPr="00D10E7F">
              <w:t>22%</w:t>
            </w:r>
          </w:p>
        </w:tc>
        <w:tc>
          <w:tcPr>
            <w:tcW w:w="442" w:type="pct"/>
            <w:tcBorders>
              <w:top w:val="nil"/>
              <w:left w:val="nil"/>
              <w:bottom w:val="single" w:sz="4" w:space="0" w:color="auto"/>
              <w:right w:val="single" w:sz="4" w:space="0" w:color="auto"/>
            </w:tcBorders>
            <w:shd w:val="clear" w:color="auto" w:fill="auto"/>
            <w:noWrap/>
            <w:hideMark/>
          </w:tcPr>
          <w:p w14:paraId="1B85B46C" w14:textId="1BDE908B" w:rsidR="007F7A5B" w:rsidRPr="00AE1143" w:rsidRDefault="007F7A5B" w:rsidP="007F7A5B">
            <w:pPr>
              <w:jc w:val="right"/>
              <w:rPr>
                <w:lang w:eastAsia="en-GB"/>
              </w:rPr>
            </w:pPr>
            <w:r w:rsidRPr="00D10E7F">
              <w:t>7%</w:t>
            </w:r>
          </w:p>
        </w:tc>
        <w:tc>
          <w:tcPr>
            <w:tcW w:w="442" w:type="pct"/>
            <w:tcBorders>
              <w:top w:val="nil"/>
              <w:left w:val="nil"/>
              <w:bottom w:val="single" w:sz="4" w:space="0" w:color="auto"/>
              <w:right w:val="single" w:sz="4" w:space="0" w:color="auto"/>
            </w:tcBorders>
            <w:shd w:val="clear" w:color="auto" w:fill="auto"/>
            <w:noWrap/>
            <w:hideMark/>
          </w:tcPr>
          <w:p w14:paraId="73674A61" w14:textId="16DD2A91" w:rsidR="007F7A5B" w:rsidRPr="00AE1143" w:rsidRDefault="007F7A5B" w:rsidP="007F7A5B">
            <w:pPr>
              <w:jc w:val="right"/>
              <w:rPr>
                <w:lang w:eastAsia="en-GB"/>
              </w:rPr>
            </w:pPr>
            <w:r w:rsidRPr="00D10E7F">
              <w:t>60%</w:t>
            </w:r>
          </w:p>
        </w:tc>
        <w:tc>
          <w:tcPr>
            <w:tcW w:w="466" w:type="pct"/>
            <w:tcBorders>
              <w:top w:val="nil"/>
              <w:left w:val="nil"/>
              <w:bottom w:val="single" w:sz="4" w:space="0" w:color="auto"/>
              <w:right w:val="single" w:sz="4" w:space="0" w:color="auto"/>
            </w:tcBorders>
            <w:shd w:val="clear" w:color="DDEBF7" w:fill="FFFFFF"/>
            <w:noWrap/>
            <w:vAlign w:val="bottom"/>
            <w:hideMark/>
          </w:tcPr>
          <w:p w14:paraId="5C9D5F73" w14:textId="77777777" w:rsidR="007F7A5B" w:rsidRPr="00AE1143" w:rsidRDefault="007F7A5B" w:rsidP="007F7A5B">
            <w:pPr>
              <w:jc w:val="right"/>
              <w:rPr>
                <w:lang w:eastAsia="en-GB"/>
              </w:rPr>
            </w:pPr>
            <w:r w:rsidRPr="00AE1143">
              <w:rPr>
                <w:lang w:eastAsia="en-GB"/>
              </w:rPr>
              <w:t>100%</w:t>
            </w:r>
          </w:p>
        </w:tc>
      </w:tr>
      <w:tr w:rsidR="007F7A5B" w:rsidRPr="00AE1143" w14:paraId="7C0CCAAC" w14:textId="77777777" w:rsidTr="007F7A5B">
        <w:trPr>
          <w:trHeight w:val="300"/>
        </w:trPr>
        <w:tc>
          <w:tcPr>
            <w:tcW w:w="2766" w:type="pct"/>
            <w:tcBorders>
              <w:top w:val="nil"/>
              <w:left w:val="single" w:sz="4" w:space="0" w:color="auto"/>
              <w:bottom w:val="single" w:sz="4" w:space="0" w:color="auto"/>
              <w:right w:val="single" w:sz="4" w:space="0" w:color="auto"/>
            </w:tcBorders>
            <w:shd w:val="clear" w:color="DDEBF7" w:fill="FFFFFF"/>
            <w:noWrap/>
            <w:vAlign w:val="bottom"/>
            <w:hideMark/>
          </w:tcPr>
          <w:p w14:paraId="381006F6" w14:textId="77777777" w:rsidR="007F7A5B" w:rsidRPr="00310336" w:rsidRDefault="007F7A5B" w:rsidP="007F7A5B">
            <w:pPr>
              <w:rPr>
                <w:b/>
                <w:lang w:eastAsia="en-GB"/>
              </w:rPr>
            </w:pPr>
            <w:r w:rsidRPr="00310336">
              <w:rPr>
                <w:b/>
                <w:lang w:eastAsia="en-GB"/>
              </w:rPr>
              <w:t>Retail, Beauty, Hospitality and Tourism</w:t>
            </w:r>
          </w:p>
        </w:tc>
        <w:tc>
          <w:tcPr>
            <w:tcW w:w="441" w:type="pct"/>
            <w:tcBorders>
              <w:top w:val="nil"/>
              <w:left w:val="nil"/>
              <w:bottom w:val="single" w:sz="4" w:space="0" w:color="auto"/>
              <w:right w:val="single" w:sz="4" w:space="0" w:color="auto"/>
            </w:tcBorders>
            <w:shd w:val="clear" w:color="auto" w:fill="auto"/>
            <w:noWrap/>
            <w:hideMark/>
          </w:tcPr>
          <w:p w14:paraId="34846EF5" w14:textId="247C7ABF" w:rsidR="007F7A5B" w:rsidRPr="00AE1143" w:rsidRDefault="007F7A5B" w:rsidP="007F7A5B">
            <w:pPr>
              <w:jc w:val="right"/>
              <w:rPr>
                <w:lang w:eastAsia="en-GB"/>
              </w:rPr>
            </w:pPr>
            <w:r w:rsidRPr="00D10E7F">
              <w:t>20%</w:t>
            </w:r>
          </w:p>
        </w:tc>
        <w:tc>
          <w:tcPr>
            <w:tcW w:w="442" w:type="pct"/>
            <w:tcBorders>
              <w:top w:val="nil"/>
              <w:left w:val="nil"/>
              <w:bottom w:val="single" w:sz="4" w:space="0" w:color="auto"/>
              <w:right w:val="single" w:sz="4" w:space="0" w:color="auto"/>
            </w:tcBorders>
            <w:shd w:val="clear" w:color="auto" w:fill="auto"/>
            <w:noWrap/>
            <w:hideMark/>
          </w:tcPr>
          <w:p w14:paraId="57A18079" w14:textId="316BF2F2" w:rsidR="007F7A5B" w:rsidRPr="00AE1143" w:rsidRDefault="007F7A5B" w:rsidP="007F7A5B">
            <w:pPr>
              <w:jc w:val="right"/>
              <w:rPr>
                <w:lang w:eastAsia="en-GB"/>
              </w:rPr>
            </w:pPr>
            <w:r w:rsidRPr="00D10E7F">
              <w:t>6%</w:t>
            </w:r>
          </w:p>
        </w:tc>
        <w:tc>
          <w:tcPr>
            <w:tcW w:w="442" w:type="pct"/>
            <w:tcBorders>
              <w:top w:val="nil"/>
              <w:left w:val="nil"/>
              <w:bottom w:val="single" w:sz="4" w:space="0" w:color="auto"/>
              <w:right w:val="single" w:sz="4" w:space="0" w:color="auto"/>
            </w:tcBorders>
            <w:shd w:val="clear" w:color="auto" w:fill="auto"/>
            <w:noWrap/>
            <w:hideMark/>
          </w:tcPr>
          <w:p w14:paraId="69CA8922" w14:textId="4F8FD8C4" w:rsidR="007F7A5B" w:rsidRPr="00AE1143" w:rsidRDefault="007F7A5B" w:rsidP="007F7A5B">
            <w:pPr>
              <w:jc w:val="right"/>
              <w:rPr>
                <w:lang w:eastAsia="en-GB"/>
              </w:rPr>
            </w:pPr>
            <w:r w:rsidRPr="00D10E7F">
              <w:t>22%</w:t>
            </w:r>
          </w:p>
        </w:tc>
        <w:tc>
          <w:tcPr>
            <w:tcW w:w="442" w:type="pct"/>
            <w:tcBorders>
              <w:top w:val="nil"/>
              <w:left w:val="nil"/>
              <w:bottom w:val="single" w:sz="4" w:space="0" w:color="auto"/>
              <w:right w:val="single" w:sz="4" w:space="0" w:color="auto"/>
            </w:tcBorders>
            <w:shd w:val="clear" w:color="auto" w:fill="auto"/>
            <w:noWrap/>
            <w:hideMark/>
          </w:tcPr>
          <w:p w14:paraId="19FBBBC4" w14:textId="0F5AEF26" w:rsidR="007F7A5B" w:rsidRPr="00AE1143" w:rsidRDefault="007F7A5B" w:rsidP="007F7A5B">
            <w:pPr>
              <w:jc w:val="right"/>
              <w:rPr>
                <w:lang w:eastAsia="en-GB"/>
              </w:rPr>
            </w:pPr>
            <w:r w:rsidRPr="00D10E7F">
              <w:t>52%</w:t>
            </w:r>
          </w:p>
        </w:tc>
        <w:tc>
          <w:tcPr>
            <w:tcW w:w="466" w:type="pct"/>
            <w:tcBorders>
              <w:top w:val="nil"/>
              <w:left w:val="nil"/>
              <w:bottom w:val="single" w:sz="4" w:space="0" w:color="auto"/>
              <w:right w:val="single" w:sz="4" w:space="0" w:color="auto"/>
            </w:tcBorders>
            <w:shd w:val="clear" w:color="DDEBF7" w:fill="FFFFFF"/>
            <w:noWrap/>
            <w:vAlign w:val="bottom"/>
            <w:hideMark/>
          </w:tcPr>
          <w:p w14:paraId="695EFC95" w14:textId="77777777" w:rsidR="007F7A5B" w:rsidRPr="00AE1143" w:rsidRDefault="007F7A5B" w:rsidP="007F7A5B">
            <w:pPr>
              <w:jc w:val="right"/>
              <w:rPr>
                <w:lang w:eastAsia="en-GB"/>
              </w:rPr>
            </w:pPr>
            <w:r w:rsidRPr="00AE1143">
              <w:rPr>
                <w:lang w:eastAsia="en-GB"/>
              </w:rPr>
              <w:t>100%</w:t>
            </w:r>
          </w:p>
        </w:tc>
      </w:tr>
      <w:tr w:rsidR="007F7A5B" w:rsidRPr="00AE1143" w14:paraId="0E494131" w14:textId="77777777" w:rsidTr="007F7A5B">
        <w:trPr>
          <w:trHeight w:val="300"/>
        </w:trPr>
        <w:tc>
          <w:tcPr>
            <w:tcW w:w="2766" w:type="pct"/>
            <w:tcBorders>
              <w:top w:val="nil"/>
              <w:left w:val="single" w:sz="4" w:space="0" w:color="auto"/>
              <w:bottom w:val="single" w:sz="4" w:space="0" w:color="auto"/>
              <w:right w:val="single" w:sz="4" w:space="0" w:color="auto"/>
            </w:tcBorders>
            <w:shd w:val="clear" w:color="DDEBF7" w:fill="FFFFFF"/>
            <w:noWrap/>
            <w:vAlign w:val="bottom"/>
            <w:hideMark/>
          </w:tcPr>
          <w:p w14:paraId="11C833EE" w14:textId="77777777" w:rsidR="007F7A5B" w:rsidRPr="00310336" w:rsidRDefault="007F7A5B" w:rsidP="007F7A5B">
            <w:pPr>
              <w:rPr>
                <w:b/>
                <w:lang w:eastAsia="en-GB"/>
              </w:rPr>
            </w:pPr>
            <w:r w:rsidRPr="00310336">
              <w:rPr>
                <w:b/>
                <w:lang w:eastAsia="en-GB"/>
              </w:rPr>
              <w:t>Science and Mathematics</w:t>
            </w:r>
          </w:p>
        </w:tc>
        <w:tc>
          <w:tcPr>
            <w:tcW w:w="441" w:type="pct"/>
            <w:tcBorders>
              <w:top w:val="nil"/>
              <w:left w:val="nil"/>
              <w:bottom w:val="single" w:sz="4" w:space="0" w:color="auto"/>
              <w:right w:val="single" w:sz="4" w:space="0" w:color="auto"/>
            </w:tcBorders>
            <w:shd w:val="clear" w:color="auto" w:fill="auto"/>
            <w:noWrap/>
            <w:hideMark/>
          </w:tcPr>
          <w:p w14:paraId="34ECEF58" w14:textId="2BD3E864" w:rsidR="007F7A5B" w:rsidRPr="00AE1143" w:rsidRDefault="007F7A5B" w:rsidP="007F7A5B">
            <w:pPr>
              <w:jc w:val="right"/>
              <w:rPr>
                <w:lang w:eastAsia="en-GB"/>
              </w:rPr>
            </w:pPr>
            <w:r w:rsidRPr="00D10E7F">
              <w:t>9%</w:t>
            </w:r>
          </w:p>
        </w:tc>
        <w:tc>
          <w:tcPr>
            <w:tcW w:w="442" w:type="pct"/>
            <w:tcBorders>
              <w:top w:val="nil"/>
              <w:left w:val="nil"/>
              <w:bottom w:val="single" w:sz="4" w:space="0" w:color="auto"/>
              <w:right w:val="single" w:sz="4" w:space="0" w:color="auto"/>
            </w:tcBorders>
            <w:shd w:val="clear" w:color="auto" w:fill="auto"/>
            <w:noWrap/>
            <w:hideMark/>
          </w:tcPr>
          <w:p w14:paraId="00A6D804" w14:textId="0A01C4C5" w:rsidR="007F7A5B" w:rsidRPr="00AE1143" w:rsidRDefault="007F7A5B" w:rsidP="007F7A5B">
            <w:pPr>
              <w:jc w:val="right"/>
              <w:rPr>
                <w:lang w:eastAsia="en-GB"/>
              </w:rPr>
            </w:pPr>
            <w:r w:rsidRPr="00D10E7F">
              <w:t>8%</w:t>
            </w:r>
          </w:p>
        </w:tc>
        <w:tc>
          <w:tcPr>
            <w:tcW w:w="442" w:type="pct"/>
            <w:tcBorders>
              <w:top w:val="nil"/>
              <w:left w:val="nil"/>
              <w:bottom w:val="single" w:sz="4" w:space="0" w:color="auto"/>
              <w:right w:val="single" w:sz="4" w:space="0" w:color="auto"/>
            </w:tcBorders>
            <w:shd w:val="clear" w:color="auto" w:fill="auto"/>
            <w:noWrap/>
            <w:hideMark/>
          </w:tcPr>
          <w:p w14:paraId="1BB9CB27" w14:textId="24454169" w:rsidR="007F7A5B" w:rsidRPr="00AE1143" w:rsidRDefault="007F7A5B" w:rsidP="007F7A5B">
            <w:pPr>
              <w:jc w:val="right"/>
              <w:rPr>
                <w:lang w:eastAsia="en-GB"/>
              </w:rPr>
            </w:pPr>
            <w:r w:rsidRPr="00D10E7F">
              <w:t>10%</w:t>
            </w:r>
          </w:p>
        </w:tc>
        <w:tc>
          <w:tcPr>
            <w:tcW w:w="442" w:type="pct"/>
            <w:tcBorders>
              <w:top w:val="nil"/>
              <w:left w:val="nil"/>
              <w:bottom w:val="single" w:sz="4" w:space="0" w:color="auto"/>
              <w:right w:val="single" w:sz="4" w:space="0" w:color="auto"/>
            </w:tcBorders>
            <w:shd w:val="clear" w:color="auto" w:fill="auto"/>
            <w:noWrap/>
            <w:hideMark/>
          </w:tcPr>
          <w:p w14:paraId="41B34566" w14:textId="491BF83E" w:rsidR="007F7A5B" w:rsidRPr="00AE1143" w:rsidRDefault="007F7A5B" w:rsidP="007F7A5B">
            <w:pPr>
              <w:jc w:val="right"/>
              <w:rPr>
                <w:lang w:eastAsia="en-GB"/>
              </w:rPr>
            </w:pPr>
            <w:r w:rsidRPr="00D10E7F">
              <w:t>73%</w:t>
            </w:r>
          </w:p>
        </w:tc>
        <w:tc>
          <w:tcPr>
            <w:tcW w:w="466" w:type="pct"/>
            <w:tcBorders>
              <w:top w:val="nil"/>
              <w:left w:val="nil"/>
              <w:bottom w:val="single" w:sz="4" w:space="0" w:color="auto"/>
              <w:right w:val="single" w:sz="4" w:space="0" w:color="auto"/>
            </w:tcBorders>
            <w:shd w:val="clear" w:color="DDEBF7" w:fill="FFFFFF"/>
            <w:noWrap/>
            <w:vAlign w:val="bottom"/>
            <w:hideMark/>
          </w:tcPr>
          <w:p w14:paraId="157A422C" w14:textId="77777777" w:rsidR="007F7A5B" w:rsidRPr="00AE1143" w:rsidRDefault="007F7A5B" w:rsidP="007F7A5B">
            <w:pPr>
              <w:jc w:val="right"/>
              <w:rPr>
                <w:lang w:eastAsia="en-GB"/>
              </w:rPr>
            </w:pPr>
            <w:r w:rsidRPr="00AE1143">
              <w:rPr>
                <w:lang w:eastAsia="en-GB"/>
              </w:rPr>
              <w:t>100%</w:t>
            </w:r>
          </w:p>
        </w:tc>
      </w:tr>
      <w:tr w:rsidR="007F7A5B" w:rsidRPr="00AE1143" w14:paraId="07C4C833" w14:textId="77777777" w:rsidTr="007F7A5B">
        <w:trPr>
          <w:trHeight w:val="300"/>
        </w:trPr>
        <w:tc>
          <w:tcPr>
            <w:tcW w:w="2766" w:type="pct"/>
            <w:tcBorders>
              <w:top w:val="nil"/>
              <w:left w:val="single" w:sz="4" w:space="0" w:color="auto"/>
              <w:bottom w:val="single" w:sz="4" w:space="0" w:color="auto"/>
              <w:right w:val="single" w:sz="4" w:space="0" w:color="auto"/>
            </w:tcBorders>
            <w:shd w:val="clear" w:color="DDEBF7" w:fill="FFFFFF"/>
            <w:noWrap/>
            <w:vAlign w:val="bottom"/>
            <w:hideMark/>
          </w:tcPr>
          <w:p w14:paraId="2B56B8EA" w14:textId="77777777" w:rsidR="007F7A5B" w:rsidRPr="00310336" w:rsidRDefault="007F7A5B" w:rsidP="007F7A5B">
            <w:pPr>
              <w:rPr>
                <w:b/>
                <w:lang w:eastAsia="en-GB"/>
              </w:rPr>
            </w:pPr>
            <w:r w:rsidRPr="00310336">
              <w:rPr>
                <w:b/>
                <w:lang w:eastAsia="en-GB"/>
              </w:rPr>
              <w:t>Sports Sciences</w:t>
            </w:r>
          </w:p>
        </w:tc>
        <w:tc>
          <w:tcPr>
            <w:tcW w:w="441" w:type="pct"/>
            <w:tcBorders>
              <w:top w:val="nil"/>
              <w:left w:val="nil"/>
              <w:bottom w:val="single" w:sz="4" w:space="0" w:color="auto"/>
              <w:right w:val="single" w:sz="4" w:space="0" w:color="auto"/>
            </w:tcBorders>
            <w:shd w:val="clear" w:color="auto" w:fill="auto"/>
            <w:noWrap/>
            <w:hideMark/>
          </w:tcPr>
          <w:p w14:paraId="45088A00" w14:textId="51985167" w:rsidR="007F7A5B" w:rsidRPr="00AE1143" w:rsidRDefault="007F7A5B" w:rsidP="007F7A5B">
            <w:pPr>
              <w:jc w:val="right"/>
              <w:rPr>
                <w:lang w:eastAsia="en-GB"/>
              </w:rPr>
            </w:pPr>
            <w:r w:rsidRPr="00D10E7F">
              <w:t>13%</w:t>
            </w:r>
          </w:p>
        </w:tc>
        <w:tc>
          <w:tcPr>
            <w:tcW w:w="442" w:type="pct"/>
            <w:tcBorders>
              <w:top w:val="nil"/>
              <w:left w:val="nil"/>
              <w:bottom w:val="single" w:sz="4" w:space="0" w:color="auto"/>
              <w:right w:val="single" w:sz="4" w:space="0" w:color="auto"/>
            </w:tcBorders>
            <w:shd w:val="clear" w:color="auto" w:fill="auto"/>
            <w:noWrap/>
            <w:hideMark/>
          </w:tcPr>
          <w:p w14:paraId="73A30594" w14:textId="1ACB9153" w:rsidR="007F7A5B" w:rsidRPr="00AE1143" w:rsidRDefault="007F7A5B" w:rsidP="007F7A5B">
            <w:pPr>
              <w:jc w:val="right"/>
              <w:rPr>
                <w:lang w:eastAsia="en-GB"/>
              </w:rPr>
            </w:pPr>
            <w:r w:rsidRPr="00D10E7F">
              <w:t>15%</w:t>
            </w:r>
          </w:p>
        </w:tc>
        <w:tc>
          <w:tcPr>
            <w:tcW w:w="442" w:type="pct"/>
            <w:tcBorders>
              <w:top w:val="nil"/>
              <w:left w:val="nil"/>
              <w:bottom w:val="single" w:sz="4" w:space="0" w:color="auto"/>
              <w:right w:val="single" w:sz="4" w:space="0" w:color="auto"/>
            </w:tcBorders>
            <w:shd w:val="clear" w:color="auto" w:fill="auto"/>
            <w:noWrap/>
            <w:hideMark/>
          </w:tcPr>
          <w:p w14:paraId="5019E7F7" w14:textId="31AAFE8A" w:rsidR="007F7A5B" w:rsidRPr="00AE1143" w:rsidRDefault="007F7A5B" w:rsidP="007F7A5B">
            <w:pPr>
              <w:jc w:val="right"/>
              <w:rPr>
                <w:lang w:eastAsia="en-GB"/>
              </w:rPr>
            </w:pPr>
            <w:r w:rsidRPr="00D10E7F">
              <w:t>21%</w:t>
            </w:r>
          </w:p>
        </w:tc>
        <w:tc>
          <w:tcPr>
            <w:tcW w:w="442" w:type="pct"/>
            <w:tcBorders>
              <w:top w:val="nil"/>
              <w:left w:val="nil"/>
              <w:bottom w:val="single" w:sz="4" w:space="0" w:color="auto"/>
              <w:right w:val="single" w:sz="4" w:space="0" w:color="auto"/>
            </w:tcBorders>
            <w:shd w:val="clear" w:color="auto" w:fill="auto"/>
            <w:noWrap/>
            <w:hideMark/>
          </w:tcPr>
          <w:p w14:paraId="0CE4C979" w14:textId="2F14DC6C" w:rsidR="007F7A5B" w:rsidRPr="00AE1143" w:rsidRDefault="007F7A5B" w:rsidP="007F7A5B">
            <w:pPr>
              <w:jc w:val="right"/>
              <w:rPr>
                <w:lang w:eastAsia="en-GB"/>
              </w:rPr>
            </w:pPr>
            <w:r w:rsidRPr="00D10E7F">
              <w:t>51%</w:t>
            </w:r>
          </w:p>
        </w:tc>
        <w:tc>
          <w:tcPr>
            <w:tcW w:w="466" w:type="pct"/>
            <w:tcBorders>
              <w:top w:val="nil"/>
              <w:left w:val="nil"/>
              <w:bottom w:val="single" w:sz="4" w:space="0" w:color="auto"/>
              <w:right w:val="single" w:sz="4" w:space="0" w:color="auto"/>
            </w:tcBorders>
            <w:shd w:val="clear" w:color="DDEBF7" w:fill="FFFFFF"/>
            <w:noWrap/>
            <w:vAlign w:val="bottom"/>
            <w:hideMark/>
          </w:tcPr>
          <w:p w14:paraId="4011D929" w14:textId="77777777" w:rsidR="007F7A5B" w:rsidRPr="00AE1143" w:rsidRDefault="007F7A5B" w:rsidP="007F7A5B">
            <w:pPr>
              <w:jc w:val="right"/>
              <w:rPr>
                <w:lang w:eastAsia="en-GB"/>
              </w:rPr>
            </w:pPr>
            <w:r w:rsidRPr="00AE1143">
              <w:rPr>
                <w:lang w:eastAsia="en-GB"/>
              </w:rPr>
              <w:t>100%</w:t>
            </w:r>
          </w:p>
        </w:tc>
      </w:tr>
    </w:tbl>
    <w:p w14:paraId="0E98E453" w14:textId="6FD43051" w:rsidR="00F34E83" w:rsidRDefault="00744204" w:rsidP="00D07923">
      <w:pPr>
        <w:pStyle w:val="Heading3"/>
      </w:pPr>
      <w:bookmarkStart w:id="108" w:name="_Toc474490039"/>
      <w:r>
        <w:lastRenderedPageBreak/>
        <w:t>5.6</w:t>
      </w:r>
      <w:r>
        <w:tab/>
      </w:r>
      <w:r w:rsidR="007170CB">
        <w:t xml:space="preserve">BTEC population by </w:t>
      </w:r>
      <w:r w:rsidR="009E4FE9">
        <w:t xml:space="preserve">qualification </w:t>
      </w:r>
      <w:r w:rsidR="007170CB">
        <w:t>and b</w:t>
      </w:r>
      <w:r w:rsidR="00F34E83">
        <w:t>orough</w:t>
      </w:r>
      <w:bookmarkEnd w:id="108"/>
    </w:p>
    <w:p w14:paraId="21F4405C" w14:textId="53AC0BEF" w:rsidR="00F34E83" w:rsidRPr="00FC5B72" w:rsidRDefault="00F34E83" w:rsidP="00D07923">
      <w:r>
        <w:t xml:space="preserve">A borough breakdown is presented in Table 26 and shows the differences at borough level where </w:t>
      </w:r>
      <w:r w:rsidR="008732EA">
        <w:t xml:space="preserve">college </w:t>
      </w:r>
      <w:r>
        <w:t xml:space="preserve">populations are studying </w:t>
      </w:r>
      <w:r w:rsidR="00AE1143">
        <w:t xml:space="preserve">BTEC </w:t>
      </w:r>
      <w:r w:rsidR="00E85141">
        <w:t xml:space="preserve">L3 </w:t>
      </w:r>
      <w:r w:rsidR="00AE1143">
        <w:t>Diplomas</w:t>
      </w:r>
      <w:r>
        <w:t xml:space="preserve"> and BTEC</w:t>
      </w:r>
      <w:r w:rsidR="00E85141">
        <w:t xml:space="preserve"> L3</w:t>
      </w:r>
      <w:r>
        <w:t xml:space="preserve"> </w:t>
      </w:r>
      <w:r w:rsidR="00AE1143">
        <w:t xml:space="preserve">Extended Diplomas </w:t>
      </w:r>
      <w:r>
        <w:t>to varying exten</w:t>
      </w:r>
      <w:r w:rsidR="00DA1A8F">
        <w:t>ts, this is likely to be influenced</w:t>
      </w:r>
      <w:r>
        <w:t xml:space="preserve"> </w:t>
      </w:r>
      <w:r w:rsidR="00AE1143">
        <w:t xml:space="preserve">both </w:t>
      </w:r>
      <w:r w:rsidR="00DA1A8F">
        <w:t xml:space="preserve">by </w:t>
      </w:r>
      <w:r>
        <w:t>prov</w:t>
      </w:r>
      <w:r w:rsidR="00E85141">
        <w:t>ision and prior attainment</w:t>
      </w:r>
      <w:r>
        <w:t>.</w:t>
      </w:r>
    </w:p>
    <w:p w14:paraId="3255CA76" w14:textId="77777777" w:rsidR="00F34E83" w:rsidRDefault="00F34E83" w:rsidP="00D07923"/>
    <w:p w14:paraId="2044DDD2" w14:textId="2F54C722" w:rsidR="00F34E83" w:rsidRPr="00E85141" w:rsidRDefault="00F34E83" w:rsidP="00D07923">
      <w:pPr>
        <w:rPr>
          <w:b/>
        </w:rPr>
      </w:pPr>
      <w:r w:rsidRPr="00E85141">
        <w:rPr>
          <w:b/>
        </w:rPr>
        <w:t>Table 26</w:t>
      </w:r>
      <w:r w:rsidR="00AE1143" w:rsidRPr="00E85141">
        <w:rPr>
          <w:b/>
        </w:rPr>
        <w:t xml:space="preserve">: BTEC </w:t>
      </w:r>
      <w:r w:rsidR="009E4FE9" w:rsidRPr="00E85141">
        <w:rPr>
          <w:b/>
        </w:rPr>
        <w:t>qualification</w:t>
      </w:r>
      <w:r w:rsidR="00AE1143" w:rsidRPr="00E85141">
        <w:rPr>
          <w:b/>
        </w:rPr>
        <w:t xml:space="preserve"> breakdown for each borough for the </w:t>
      </w:r>
      <w:r w:rsidR="00D21F9D" w:rsidRPr="00E85141">
        <w:rPr>
          <w:b/>
        </w:rPr>
        <w:t>2013</w:t>
      </w:r>
      <w:r w:rsidR="00121AC6">
        <w:rPr>
          <w:b/>
        </w:rPr>
        <w:t>-2</w:t>
      </w:r>
      <w:r w:rsidR="00D21F9D" w:rsidRPr="00E85141">
        <w:rPr>
          <w:b/>
        </w:rPr>
        <w:t>014</w:t>
      </w:r>
      <w:r w:rsidR="00AE1143" w:rsidRPr="00E85141">
        <w:rPr>
          <w:b/>
        </w:rPr>
        <w:t xml:space="preserve"> cohort</w:t>
      </w:r>
    </w:p>
    <w:tbl>
      <w:tblPr>
        <w:tblW w:w="5000" w:type="pct"/>
        <w:tblLook w:val="04A0" w:firstRow="1" w:lastRow="0" w:firstColumn="1" w:lastColumn="0" w:noHBand="0" w:noVBand="1"/>
      </w:tblPr>
      <w:tblGrid>
        <w:gridCol w:w="3189"/>
        <w:gridCol w:w="1201"/>
        <w:gridCol w:w="1158"/>
        <w:gridCol w:w="1158"/>
        <w:gridCol w:w="1158"/>
        <w:gridCol w:w="1152"/>
      </w:tblGrid>
      <w:tr w:rsidR="00762E8F" w:rsidRPr="00E85141" w14:paraId="6BA99104" w14:textId="77777777" w:rsidTr="00F86FFD">
        <w:trPr>
          <w:trHeight w:val="600"/>
          <w:tblHeader/>
        </w:trPr>
        <w:tc>
          <w:tcPr>
            <w:tcW w:w="1773"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CFE89AC" w14:textId="77777777" w:rsidR="00762E8F" w:rsidRPr="00310336" w:rsidRDefault="00762E8F" w:rsidP="00D07923">
            <w:pPr>
              <w:rPr>
                <w:b/>
                <w:lang w:eastAsia="en-GB"/>
              </w:rPr>
            </w:pPr>
            <w:r w:rsidRPr="00310336">
              <w:rPr>
                <w:b/>
                <w:lang w:eastAsia="en-GB"/>
              </w:rPr>
              <w:t>Borough</w:t>
            </w:r>
          </w:p>
        </w:tc>
        <w:tc>
          <w:tcPr>
            <w:tcW w:w="646" w:type="pct"/>
            <w:tcBorders>
              <w:top w:val="single" w:sz="4" w:space="0" w:color="auto"/>
              <w:left w:val="nil"/>
              <w:bottom w:val="single" w:sz="4" w:space="0" w:color="auto"/>
              <w:right w:val="single" w:sz="4" w:space="0" w:color="auto"/>
            </w:tcBorders>
            <w:shd w:val="clear" w:color="auto" w:fill="1F3864" w:themeFill="accent5" w:themeFillShade="80"/>
            <w:vAlign w:val="center"/>
            <w:hideMark/>
          </w:tcPr>
          <w:p w14:paraId="68160BFF" w14:textId="4DD1BA1F" w:rsidR="00762E8F" w:rsidRPr="00E85141" w:rsidRDefault="00762E8F" w:rsidP="00E85141">
            <w:pPr>
              <w:jc w:val="center"/>
              <w:rPr>
                <w:rFonts w:eastAsia="Times New Roman"/>
                <w:b/>
                <w:lang w:eastAsia="en-GB"/>
              </w:rPr>
            </w:pPr>
            <w:r w:rsidRPr="00E85141">
              <w:rPr>
                <w:b/>
              </w:rPr>
              <w:t>BTEC L3 Subsidiary Diploma</w:t>
            </w:r>
          </w:p>
        </w:tc>
        <w:tc>
          <w:tcPr>
            <w:tcW w:w="646" w:type="pct"/>
            <w:tcBorders>
              <w:top w:val="single" w:sz="4" w:space="0" w:color="auto"/>
              <w:left w:val="nil"/>
              <w:bottom w:val="single" w:sz="4" w:space="0" w:color="auto"/>
              <w:right w:val="single" w:sz="4" w:space="0" w:color="auto"/>
            </w:tcBorders>
            <w:shd w:val="clear" w:color="auto" w:fill="1F3864" w:themeFill="accent5" w:themeFillShade="80"/>
            <w:vAlign w:val="center"/>
            <w:hideMark/>
          </w:tcPr>
          <w:p w14:paraId="30D736AA" w14:textId="35DC8621" w:rsidR="00762E8F" w:rsidRPr="00E85141" w:rsidRDefault="00762E8F" w:rsidP="00E85141">
            <w:pPr>
              <w:jc w:val="center"/>
              <w:rPr>
                <w:rFonts w:eastAsia="Times New Roman"/>
                <w:b/>
                <w:lang w:eastAsia="en-GB"/>
              </w:rPr>
            </w:pPr>
            <w:r w:rsidRPr="00E85141">
              <w:rPr>
                <w:b/>
              </w:rPr>
              <w:t>BTEC L3 90-Credit Diploma</w:t>
            </w:r>
          </w:p>
        </w:tc>
        <w:tc>
          <w:tcPr>
            <w:tcW w:w="646" w:type="pct"/>
            <w:tcBorders>
              <w:top w:val="single" w:sz="4" w:space="0" w:color="auto"/>
              <w:left w:val="nil"/>
              <w:bottom w:val="single" w:sz="4" w:space="0" w:color="auto"/>
              <w:right w:val="single" w:sz="4" w:space="0" w:color="auto"/>
            </w:tcBorders>
            <w:shd w:val="clear" w:color="auto" w:fill="1F3864" w:themeFill="accent5" w:themeFillShade="80"/>
            <w:vAlign w:val="center"/>
            <w:hideMark/>
          </w:tcPr>
          <w:p w14:paraId="4B58E95B" w14:textId="6778C124" w:rsidR="00762E8F" w:rsidRPr="00E85141" w:rsidRDefault="00762E8F" w:rsidP="00E85141">
            <w:pPr>
              <w:jc w:val="center"/>
              <w:rPr>
                <w:rFonts w:eastAsia="Times New Roman"/>
                <w:b/>
                <w:lang w:eastAsia="en-GB"/>
              </w:rPr>
            </w:pPr>
            <w:r w:rsidRPr="00E85141">
              <w:rPr>
                <w:b/>
              </w:rPr>
              <w:t>BTEC L3 Diploma</w:t>
            </w:r>
          </w:p>
        </w:tc>
        <w:tc>
          <w:tcPr>
            <w:tcW w:w="646" w:type="pct"/>
            <w:tcBorders>
              <w:top w:val="single" w:sz="4" w:space="0" w:color="auto"/>
              <w:left w:val="nil"/>
              <w:bottom w:val="single" w:sz="4" w:space="0" w:color="auto"/>
              <w:right w:val="single" w:sz="4" w:space="0" w:color="auto"/>
            </w:tcBorders>
            <w:shd w:val="clear" w:color="auto" w:fill="1F3864" w:themeFill="accent5" w:themeFillShade="80"/>
            <w:vAlign w:val="center"/>
            <w:hideMark/>
          </w:tcPr>
          <w:p w14:paraId="2CFD1A7B" w14:textId="45D8B77B" w:rsidR="00762E8F" w:rsidRPr="00E85141" w:rsidRDefault="00762E8F" w:rsidP="00E85141">
            <w:pPr>
              <w:jc w:val="center"/>
              <w:rPr>
                <w:rFonts w:eastAsia="Times New Roman"/>
                <w:b/>
                <w:lang w:eastAsia="en-GB"/>
              </w:rPr>
            </w:pPr>
            <w:r w:rsidRPr="00E85141">
              <w:rPr>
                <w:b/>
              </w:rPr>
              <w:t>BTEC L3 Extended Diploma</w:t>
            </w:r>
          </w:p>
        </w:tc>
        <w:tc>
          <w:tcPr>
            <w:tcW w:w="643" w:type="pct"/>
            <w:tcBorders>
              <w:top w:val="single" w:sz="4" w:space="0" w:color="auto"/>
              <w:left w:val="nil"/>
              <w:bottom w:val="single" w:sz="4" w:space="0" w:color="auto"/>
              <w:right w:val="single" w:sz="4" w:space="0" w:color="auto"/>
            </w:tcBorders>
            <w:shd w:val="clear" w:color="auto" w:fill="1F3864" w:themeFill="accent5" w:themeFillShade="80"/>
            <w:vAlign w:val="center"/>
            <w:hideMark/>
          </w:tcPr>
          <w:p w14:paraId="2DFA0549" w14:textId="77777777" w:rsidR="00762E8F" w:rsidRPr="00E85141" w:rsidRDefault="00762E8F" w:rsidP="00E85141">
            <w:pPr>
              <w:jc w:val="center"/>
              <w:rPr>
                <w:b/>
                <w:lang w:eastAsia="en-GB"/>
              </w:rPr>
            </w:pPr>
            <w:r w:rsidRPr="00E85141">
              <w:rPr>
                <w:b/>
                <w:lang w:eastAsia="en-GB"/>
              </w:rPr>
              <w:t>Cohort</w:t>
            </w:r>
          </w:p>
        </w:tc>
      </w:tr>
      <w:tr w:rsidR="00762E8F" w:rsidRPr="00AE1143" w14:paraId="64A13C98" w14:textId="77777777" w:rsidTr="00F86FFD">
        <w:trPr>
          <w:trHeight w:val="300"/>
        </w:trPr>
        <w:tc>
          <w:tcPr>
            <w:tcW w:w="1773" w:type="pct"/>
            <w:tcBorders>
              <w:top w:val="nil"/>
              <w:left w:val="single" w:sz="4" w:space="0" w:color="auto"/>
              <w:bottom w:val="single" w:sz="4" w:space="0" w:color="auto"/>
              <w:right w:val="single" w:sz="4" w:space="0" w:color="auto"/>
            </w:tcBorders>
            <w:shd w:val="clear" w:color="DDEBF7" w:fill="FFFFFF"/>
            <w:noWrap/>
            <w:vAlign w:val="bottom"/>
            <w:hideMark/>
          </w:tcPr>
          <w:p w14:paraId="632D3BF0" w14:textId="77777777" w:rsidR="00762E8F" w:rsidRPr="00310336" w:rsidRDefault="00762E8F" w:rsidP="00D07923">
            <w:pPr>
              <w:rPr>
                <w:b/>
                <w:lang w:eastAsia="en-GB"/>
              </w:rPr>
            </w:pPr>
            <w:r w:rsidRPr="00310336">
              <w:rPr>
                <w:b/>
                <w:lang w:eastAsia="en-GB"/>
              </w:rPr>
              <w:t>Barking and Dagenham</w:t>
            </w:r>
          </w:p>
        </w:tc>
        <w:tc>
          <w:tcPr>
            <w:tcW w:w="646" w:type="pct"/>
            <w:tcBorders>
              <w:top w:val="nil"/>
              <w:left w:val="nil"/>
              <w:bottom w:val="single" w:sz="4" w:space="0" w:color="auto"/>
              <w:right w:val="single" w:sz="4" w:space="0" w:color="auto"/>
            </w:tcBorders>
            <w:shd w:val="clear" w:color="auto" w:fill="auto"/>
            <w:noWrap/>
            <w:vAlign w:val="bottom"/>
            <w:hideMark/>
          </w:tcPr>
          <w:p w14:paraId="6A1A0FE2" w14:textId="77777777" w:rsidR="00762E8F" w:rsidRPr="00AE1143" w:rsidRDefault="00762E8F" w:rsidP="00E85141">
            <w:pPr>
              <w:jc w:val="right"/>
              <w:rPr>
                <w:lang w:eastAsia="en-GB"/>
              </w:rPr>
            </w:pPr>
            <w:r w:rsidRPr="00AE1143">
              <w:rPr>
                <w:lang w:eastAsia="en-GB"/>
              </w:rPr>
              <w:t>27%</w:t>
            </w:r>
          </w:p>
        </w:tc>
        <w:tc>
          <w:tcPr>
            <w:tcW w:w="646" w:type="pct"/>
            <w:tcBorders>
              <w:top w:val="nil"/>
              <w:left w:val="nil"/>
              <w:bottom w:val="single" w:sz="4" w:space="0" w:color="auto"/>
              <w:right w:val="single" w:sz="4" w:space="0" w:color="auto"/>
            </w:tcBorders>
            <w:shd w:val="clear" w:color="auto" w:fill="auto"/>
            <w:noWrap/>
            <w:vAlign w:val="bottom"/>
            <w:hideMark/>
          </w:tcPr>
          <w:p w14:paraId="04E04817" w14:textId="77777777" w:rsidR="00762E8F" w:rsidRPr="00AE1143" w:rsidRDefault="00762E8F" w:rsidP="00E85141">
            <w:pPr>
              <w:jc w:val="right"/>
              <w:rPr>
                <w:lang w:eastAsia="en-GB"/>
              </w:rPr>
            </w:pPr>
            <w:r w:rsidRPr="00AE1143">
              <w:rPr>
                <w:lang w:eastAsia="en-GB"/>
              </w:rPr>
              <w:t>8%</w:t>
            </w:r>
          </w:p>
        </w:tc>
        <w:tc>
          <w:tcPr>
            <w:tcW w:w="646" w:type="pct"/>
            <w:tcBorders>
              <w:top w:val="nil"/>
              <w:left w:val="nil"/>
              <w:bottom w:val="single" w:sz="4" w:space="0" w:color="auto"/>
              <w:right w:val="single" w:sz="4" w:space="0" w:color="auto"/>
            </w:tcBorders>
            <w:shd w:val="clear" w:color="auto" w:fill="auto"/>
            <w:noWrap/>
            <w:vAlign w:val="bottom"/>
            <w:hideMark/>
          </w:tcPr>
          <w:p w14:paraId="2B3A5EEB" w14:textId="77777777" w:rsidR="00762E8F" w:rsidRPr="00AE1143" w:rsidRDefault="00762E8F" w:rsidP="00E85141">
            <w:pPr>
              <w:jc w:val="right"/>
              <w:rPr>
                <w:lang w:eastAsia="en-GB"/>
              </w:rPr>
            </w:pPr>
            <w:r w:rsidRPr="00AE1143">
              <w:rPr>
                <w:lang w:eastAsia="en-GB"/>
              </w:rPr>
              <w:t>10%</w:t>
            </w:r>
          </w:p>
        </w:tc>
        <w:tc>
          <w:tcPr>
            <w:tcW w:w="646" w:type="pct"/>
            <w:tcBorders>
              <w:top w:val="nil"/>
              <w:left w:val="nil"/>
              <w:bottom w:val="single" w:sz="4" w:space="0" w:color="auto"/>
              <w:right w:val="single" w:sz="4" w:space="0" w:color="auto"/>
            </w:tcBorders>
            <w:shd w:val="clear" w:color="auto" w:fill="auto"/>
            <w:noWrap/>
            <w:vAlign w:val="bottom"/>
            <w:hideMark/>
          </w:tcPr>
          <w:p w14:paraId="79581890" w14:textId="77777777" w:rsidR="00762E8F" w:rsidRPr="00AE1143" w:rsidRDefault="00762E8F" w:rsidP="00E85141">
            <w:pPr>
              <w:jc w:val="right"/>
              <w:rPr>
                <w:lang w:eastAsia="en-GB"/>
              </w:rPr>
            </w:pPr>
            <w:r w:rsidRPr="00AE1143">
              <w:rPr>
                <w:lang w:eastAsia="en-GB"/>
              </w:rPr>
              <w:t>52%</w:t>
            </w:r>
          </w:p>
        </w:tc>
        <w:tc>
          <w:tcPr>
            <w:tcW w:w="643" w:type="pct"/>
            <w:tcBorders>
              <w:top w:val="nil"/>
              <w:left w:val="nil"/>
              <w:bottom w:val="single" w:sz="4" w:space="0" w:color="auto"/>
              <w:right w:val="single" w:sz="4" w:space="0" w:color="auto"/>
            </w:tcBorders>
            <w:shd w:val="clear" w:color="DDEBF7" w:fill="FFFFFF"/>
            <w:noWrap/>
            <w:vAlign w:val="bottom"/>
            <w:hideMark/>
          </w:tcPr>
          <w:p w14:paraId="4DA59711" w14:textId="77777777" w:rsidR="00762E8F" w:rsidRPr="00AE1143" w:rsidRDefault="00762E8F" w:rsidP="00E85141">
            <w:pPr>
              <w:jc w:val="right"/>
              <w:rPr>
                <w:lang w:eastAsia="en-GB"/>
              </w:rPr>
            </w:pPr>
            <w:r w:rsidRPr="00AE1143">
              <w:rPr>
                <w:lang w:eastAsia="en-GB"/>
              </w:rPr>
              <w:t>535</w:t>
            </w:r>
          </w:p>
        </w:tc>
      </w:tr>
      <w:tr w:rsidR="00762E8F" w:rsidRPr="00AE1143" w14:paraId="27A0DE86" w14:textId="77777777" w:rsidTr="00F86FFD">
        <w:trPr>
          <w:trHeight w:val="300"/>
        </w:trPr>
        <w:tc>
          <w:tcPr>
            <w:tcW w:w="1773" w:type="pct"/>
            <w:tcBorders>
              <w:top w:val="nil"/>
              <w:left w:val="single" w:sz="4" w:space="0" w:color="auto"/>
              <w:bottom w:val="single" w:sz="4" w:space="0" w:color="auto"/>
              <w:right w:val="single" w:sz="4" w:space="0" w:color="auto"/>
            </w:tcBorders>
            <w:shd w:val="clear" w:color="DDEBF7" w:fill="FFFFFF"/>
            <w:noWrap/>
            <w:vAlign w:val="bottom"/>
            <w:hideMark/>
          </w:tcPr>
          <w:p w14:paraId="189E6FC2" w14:textId="77777777" w:rsidR="00762E8F" w:rsidRPr="00310336" w:rsidRDefault="00762E8F" w:rsidP="00D07923">
            <w:pPr>
              <w:rPr>
                <w:b/>
                <w:lang w:eastAsia="en-GB"/>
              </w:rPr>
            </w:pPr>
            <w:r w:rsidRPr="00310336">
              <w:rPr>
                <w:b/>
                <w:lang w:eastAsia="en-GB"/>
              </w:rPr>
              <w:t>Barnet</w:t>
            </w:r>
          </w:p>
        </w:tc>
        <w:tc>
          <w:tcPr>
            <w:tcW w:w="646" w:type="pct"/>
            <w:tcBorders>
              <w:top w:val="nil"/>
              <w:left w:val="nil"/>
              <w:bottom w:val="single" w:sz="4" w:space="0" w:color="auto"/>
              <w:right w:val="single" w:sz="4" w:space="0" w:color="auto"/>
            </w:tcBorders>
            <w:shd w:val="clear" w:color="auto" w:fill="auto"/>
            <w:noWrap/>
            <w:vAlign w:val="bottom"/>
            <w:hideMark/>
          </w:tcPr>
          <w:p w14:paraId="24915C32" w14:textId="77777777" w:rsidR="00762E8F" w:rsidRPr="00AE1143" w:rsidRDefault="00762E8F" w:rsidP="00E85141">
            <w:pPr>
              <w:jc w:val="right"/>
              <w:rPr>
                <w:lang w:eastAsia="en-GB"/>
              </w:rPr>
            </w:pPr>
            <w:r w:rsidRPr="00AE1143">
              <w:rPr>
                <w:lang w:eastAsia="en-GB"/>
              </w:rPr>
              <w:t>15%</w:t>
            </w:r>
          </w:p>
        </w:tc>
        <w:tc>
          <w:tcPr>
            <w:tcW w:w="646" w:type="pct"/>
            <w:tcBorders>
              <w:top w:val="nil"/>
              <w:left w:val="nil"/>
              <w:bottom w:val="single" w:sz="4" w:space="0" w:color="auto"/>
              <w:right w:val="single" w:sz="4" w:space="0" w:color="auto"/>
            </w:tcBorders>
            <w:shd w:val="clear" w:color="auto" w:fill="auto"/>
            <w:noWrap/>
            <w:vAlign w:val="bottom"/>
            <w:hideMark/>
          </w:tcPr>
          <w:p w14:paraId="778AAA3A" w14:textId="77777777" w:rsidR="00762E8F" w:rsidRPr="00AE1143" w:rsidRDefault="00762E8F" w:rsidP="00E85141">
            <w:pPr>
              <w:jc w:val="right"/>
              <w:rPr>
                <w:lang w:eastAsia="en-GB"/>
              </w:rPr>
            </w:pPr>
            <w:r w:rsidRPr="00AE1143">
              <w:rPr>
                <w:lang w:eastAsia="en-GB"/>
              </w:rPr>
              <w:t>13%</w:t>
            </w:r>
          </w:p>
        </w:tc>
        <w:tc>
          <w:tcPr>
            <w:tcW w:w="646" w:type="pct"/>
            <w:tcBorders>
              <w:top w:val="nil"/>
              <w:left w:val="nil"/>
              <w:bottom w:val="single" w:sz="4" w:space="0" w:color="auto"/>
              <w:right w:val="single" w:sz="4" w:space="0" w:color="auto"/>
            </w:tcBorders>
            <w:shd w:val="clear" w:color="auto" w:fill="auto"/>
            <w:noWrap/>
            <w:vAlign w:val="bottom"/>
            <w:hideMark/>
          </w:tcPr>
          <w:p w14:paraId="1DB15887" w14:textId="77777777" w:rsidR="00762E8F" w:rsidRPr="00AE1143" w:rsidRDefault="00762E8F" w:rsidP="00E85141">
            <w:pPr>
              <w:jc w:val="right"/>
              <w:rPr>
                <w:lang w:eastAsia="en-GB"/>
              </w:rPr>
            </w:pPr>
            <w:r w:rsidRPr="00AE1143">
              <w:rPr>
                <w:lang w:eastAsia="en-GB"/>
              </w:rPr>
              <w:t>15%</w:t>
            </w:r>
          </w:p>
        </w:tc>
        <w:tc>
          <w:tcPr>
            <w:tcW w:w="646" w:type="pct"/>
            <w:tcBorders>
              <w:top w:val="nil"/>
              <w:left w:val="nil"/>
              <w:bottom w:val="single" w:sz="4" w:space="0" w:color="auto"/>
              <w:right w:val="single" w:sz="4" w:space="0" w:color="auto"/>
            </w:tcBorders>
            <w:shd w:val="clear" w:color="auto" w:fill="auto"/>
            <w:noWrap/>
            <w:vAlign w:val="bottom"/>
            <w:hideMark/>
          </w:tcPr>
          <w:p w14:paraId="379DE46C" w14:textId="77777777" w:rsidR="00762E8F" w:rsidRPr="00AE1143" w:rsidRDefault="00762E8F" w:rsidP="00E85141">
            <w:pPr>
              <w:jc w:val="right"/>
              <w:rPr>
                <w:lang w:eastAsia="en-GB"/>
              </w:rPr>
            </w:pPr>
            <w:r w:rsidRPr="00AE1143">
              <w:rPr>
                <w:lang w:eastAsia="en-GB"/>
              </w:rPr>
              <w:t>54%</w:t>
            </w:r>
          </w:p>
        </w:tc>
        <w:tc>
          <w:tcPr>
            <w:tcW w:w="643" w:type="pct"/>
            <w:tcBorders>
              <w:top w:val="nil"/>
              <w:left w:val="nil"/>
              <w:bottom w:val="single" w:sz="4" w:space="0" w:color="auto"/>
              <w:right w:val="single" w:sz="4" w:space="0" w:color="auto"/>
            </w:tcBorders>
            <w:shd w:val="clear" w:color="DDEBF7" w:fill="FFFFFF"/>
            <w:noWrap/>
            <w:vAlign w:val="bottom"/>
            <w:hideMark/>
          </w:tcPr>
          <w:p w14:paraId="1A86275D" w14:textId="77777777" w:rsidR="00762E8F" w:rsidRPr="00AE1143" w:rsidRDefault="00762E8F" w:rsidP="00E85141">
            <w:pPr>
              <w:jc w:val="right"/>
              <w:rPr>
                <w:lang w:eastAsia="en-GB"/>
              </w:rPr>
            </w:pPr>
            <w:r w:rsidRPr="00AE1143">
              <w:rPr>
                <w:lang w:eastAsia="en-GB"/>
              </w:rPr>
              <w:t>470</w:t>
            </w:r>
          </w:p>
        </w:tc>
      </w:tr>
      <w:tr w:rsidR="00762E8F" w:rsidRPr="00AE1143" w14:paraId="5F50C704" w14:textId="77777777" w:rsidTr="00F86FFD">
        <w:trPr>
          <w:trHeight w:val="300"/>
        </w:trPr>
        <w:tc>
          <w:tcPr>
            <w:tcW w:w="1773" w:type="pct"/>
            <w:tcBorders>
              <w:top w:val="nil"/>
              <w:left w:val="single" w:sz="4" w:space="0" w:color="auto"/>
              <w:bottom w:val="single" w:sz="4" w:space="0" w:color="auto"/>
              <w:right w:val="single" w:sz="4" w:space="0" w:color="auto"/>
            </w:tcBorders>
            <w:shd w:val="clear" w:color="DDEBF7" w:fill="FFFFFF"/>
            <w:noWrap/>
            <w:vAlign w:val="bottom"/>
            <w:hideMark/>
          </w:tcPr>
          <w:p w14:paraId="618575F2" w14:textId="77777777" w:rsidR="00762E8F" w:rsidRPr="00310336" w:rsidRDefault="00762E8F" w:rsidP="00D07923">
            <w:pPr>
              <w:rPr>
                <w:b/>
                <w:lang w:eastAsia="en-GB"/>
              </w:rPr>
            </w:pPr>
            <w:r w:rsidRPr="00310336">
              <w:rPr>
                <w:b/>
                <w:lang w:eastAsia="en-GB"/>
              </w:rPr>
              <w:t>Bexley</w:t>
            </w:r>
          </w:p>
        </w:tc>
        <w:tc>
          <w:tcPr>
            <w:tcW w:w="646" w:type="pct"/>
            <w:tcBorders>
              <w:top w:val="nil"/>
              <w:left w:val="nil"/>
              <w:bottom w:val="single" w:sz="4" w:space="0" w:color="auto"/>
              <w:right w:val="single" w:sz="4" w:space="0" w:color="auto"/>
            </w:tcBorders>
            <w:shd w:val="clear" w:color="auto" w:fill="auto"/>
            <w:noWrap/>
            <w:vAlign w:val="bottom"/>
            <w:hideMark/>
          </w:tcPr>
          <w:p w14:paraId="7DD03777" w14:textId="77777777" w:rsidR="00762E8F" w:rsidRPr="00AE1143" w:rsidRDefault="00762E8F" w:rsidP="00E85141">
            <w:pPr>
              <w:jc w:val="right"/>
              <w:rPr>
                <w:lang w:eastAsia="en-GB"/>
              </w:rPr>
            </w:pPr>
            <w:r w:rsidRPr="00AE1143">
              <w:rPr>
                <w:lang w:eastAsia="en-GB"/>
              </w:rPr>
              <w:t>2%</w:t>
            </w:r>
          </w:p>
        </w:tc>
        <w:tc>
          <w:tcPr>
            <w:tcW w:w="646" w:type="pct"/>
            <w:tcBorders>
              <w:top w:val="nil"/>
              <w:left w:val="nil"/>
              <w:bottom w:val="single" w:sz="4" w:space="0" w:color="auto"/>
              <w:right w:val="single" w:sz="4" w:space="0" w:color="auto"/>
            </w:tcBorders>
            <w:shd w:val="clear" w:color="auto" w:fill="auto"/>
            <w:noWrap/>
            <w:vAlign w:val="bottom"/>
            <w:hideMark/>
          </w:tcPr>
          <w:p w14:paraId="37ECD3BB" w14:textId="77777777" w:rsidR="00762E8F" w:rsidRPr="00AE1143" w:rsidRDefault="00762E8F" w:rsidP="00E85141">
            <w:pPr>
              <w:jc w:val="right"/>
              <w:rPr>
                <w:lang w:eastAsia="en-GB"/>
              </w:rPr>
            </w:pPr>
            <w:r w:rsidRPr="00AE1143">
              <w:rPr>
                <w:lang w:eastAsia="en-GB"/>
              </w:rPr>
              <w:t>7%</w:t>
            </w:r>
          </w:p>
        </w:tc>
        <w:tc>
          <w:tcPr>
            <w:tcW w:w="646" w:type="pct"/>
            <w:tcBorders>
              <w:top w:val="nil"/>
              <w:left w:val="nil"/>
              <w:bottom w:val="single" w:sz="4" w:space="0" w:color="auto"/>
              <w:right w:val="single" w:sz="4" w:space="0" w:color="auto"/>
            </w:tcBorders>
            <w:shd w:val="clear" w:color="auto" w:fill="auto"/>
            <w:noWrap/>
            <w:vAlign w:val="bottom"/>
            <w:hideMark/>
          </w:tcPr>
          <w:p w14:paraId="13837E62" w14:textId="77777777" w:rsidR="00762E8F" w:rsidRPr="00AE1143" w:rsidRDefault="00762E8F" w:rsidP="00E85141">
            <w:pPr>
              <w:jc w:val="right"/>
              <w:rPr>
                <w:lang w:eastAsia="en-GB"/>
              </w:rPr>
            </w:pPr>
            <w:r w:rsidRPr="00AE1143">
              <w:rPr>
                <w:lang w:eastAsia="en-GB"/>
              </w:rPr>
              <w:t>8%</w:t>
            </w:r>
          </w:p>
        </w:tc>
        <w:tc>
          <w:tcPr>
            <w:tcW w:w="646" w:type="pct"/>
            <w:tcBorders>
              <w:top w:val="nil"/>
              <w:left w:val="nil"/>
              <w:bottom w:val="single" w:sz="4" w:space="0" w:color="auto"/>
              <w:right w:val="single" w:sz="4" w:space="0" w:color="auto"/>
            </w:tcBorders>
            <w:shd w:val="clear" w:color="auto" w:fill="auto"/>
            <w:noWrap/>
            <w:vAlign w:val="bottom"/>
            <w:hideMark/>
          </w:tcPr>
          <w:p w14:paraId="36943A16" w14:textId="77777777" w:rsidR="00762E8F" w:rsidRPr="00AE1143" w:rsidRDefault="00762E8F" w:rsidP="00E85141">
            <w:pPr>
              <w:jc w:val="right"/>
              <w:rPr>
                <w:lang w:eastAsia="en-GB"/>
              </w:rPr>
            </w:pPr>
            <w:r w:rsidRPr="00AE1143">
              <w:rPr>
                <w:lang w:eastAsia="en-GB"/>
              </w:rPr>
              <w:t>82%</w:t>
            </w:r>
          </w:p>
        </w:tc>
        <w:tc>
          <w:tcPr>
            <w:tcW w:w="643" w:type="pct"/>
            <w:tcBorders>
              <w:top w:val="nil"/>
              <w:left w:val="nil"/>
              <w:bottom w:val="single" w:sz="4" w:space="0" w:color="auto"/>
              <w:right w:val="single" w:sz="4" w:space="0" w:color="auto"/>
            </w:tcBorders>
            <w:shd w:val="clear" w:color="DDEBF7" w:fill="FFFFFF"/>
            <w:noWrap/>
            <w:vAlign w:val="bottom"/>
            <w:hideMark/>
          </w:tcPr>
          <w:p w14:paraId="64D876C1" w14:textId="77777777" w:rsidR="00762E8F" w:rsidRPr="00AE1143" w:rsidRDefault="00762E8F" w:rsidP="00E85141">
            <w:pPr>
              <w:jc w:val="right"/>
              <w:rPr>
                <w:lang w:eastAsia="en-GB"/>
              </w:rPr>
            </w:pPr>
            <w:r w:rsidRPr="00AE1143">
              <w:rPr>
                <w:lang w:eastAsia="en-GB"/>
              </w:rPr>
              <w:t>190</w:t>
            </w:r>
          </w:p>
        </w:tc>
      </w:tr>
      <w:tr w:rsidR="00762E8F" w:rsidRPr="00AE1143" w14:paraId="6F15DCF0" w14:textId="77777777" w:rsidTr="00F86FFD">
        <w:trPr>
          <w:trHeight w:val="300"/>
        </w:trPr>
        <w:tc>
          <w:tcPr>
            <w:tcW w:w="1773" w:type="pct"/>
            <w:tcBorders>
              <w:top w:val="nil"/>
              <w:left w:val="single" w:sz="4" w:space="0" w:color="auto"/>
              <w:bottom w:val="single" w:sz="4" w:space="0" w:color="auto"/>
              <w:right w:val="single" w:sz="4" w:space="0" w:color="auto"/>
            </w:tcBorders>
            <w:shd w:val="clear" w:color="DDEBF7" w:fill="FFFFFF"/>
            <w:noWrap/>
            <w:vAlign w:val="bottom"/>
            <w:hideMark/>
          </w:tcPr>
          <w:p w14:paraId="38EFDCCA" w14:textId="77777777" w:rsidR="00762E8F" w:rsidRPr="00310336" w:rsidRDefault="00762E8F" w:rsidP="00D07923">
            <w:pPr>
              <w:rPr>
                <w:b/>
                <w:lang w:eastAsia="en-GB"/>
              </w:rPr>
            </w:pPr>
            <w:r w:rsidRPr="00310336">
              <w:rPr>
                <w:b/>
                <w:lang w:eastAsia="en-GB"/>
              </w:rPr>
              <w:t>Brent</w:t>
            </w:r>
          </w:p>
        </w:tc>
        <w:tc>
          <w:tcPr>
            <w:tcW w:w="646" w:type="pct"/>
            <w:tcBorders>
              <w:top w:val="nil"/>
              <w:left w:val="nil"/>
              <w:bottom w:val="single" w:sz="4" w:space="0" w:color="auto"/>
              <w:right w:val="single" w:sz="4" w:space="0" w:color="auto"/>
            </w:tcBorders>
            <w:shd w:val="clear" w:color="auto" w:fill="auto"/>
            <w:noWrap/>
            <w:vAlign w:val="bottom"/>
            <w:hideMark/>
          </w:tcPr>
          <w:p w14:paraId="59AB0D97" w14:textId="77777777" w:rsidR="00762E8F" w:rsidRPr="00AE1143" w:rsidRDefault="00762E8F" w:rsidP="00E85141">
            <w:pPr>
              <w:jc w:val="right"/>
              <w:rPr>
                <w:lang w:eastAsia="en-GB"/>
              </w:rPr>
            </w:pPr>
            <w:r w:rsidRPr="00AE1143">
              <w:rPr>
                <w:lang w:eastAsia="en-GB"/>
              </w:rPr>
              <w:t>10%</w:t>
            </w:r>
          </w:p>
        </w:tc>
        <w:tc>
          <w:tcPr>
            <w:tcW w:w="646" w:type="pct"/>
            <w:tcBorders>
              <w:top w:val="nil"/>
              <w:left w:val="nil"/>
              <w:bottom w:val="single" w:sz="4" w:space="0" w:color="auto"/>
              <w:right w:val="single" w:sz="4" w:space="0" w:color="auto"/>
            </w:tcBorders>
            <w:shd w:val="clear" w:color="auto" w:fill="auto"/>
            <w:noWrap/>
            <w:vAlign w:val="bottom"/>
            <w:hideMark/>
          </w:tcPr>
          <w:p w14:paraId="12353E1D" w14:textId="77777777" w:rsidR="00762E8F" w:rsidRPr="00AE1143" w:rsidRDefault="00762E8F" w:rsidP="00E85141">
            <w:pPr>
              <w:jc w:val="right"/>
              <w:rPr>
                <w:lang w:eastAsia="en-GB"/>
              </w:rPr>
            </w:pPr>
            <w:r w:rsidRPr="00AE1143">
              <w:rPr>
                <w:lang w:eastAsia="en-GB"/>
              </w:rPr>
              <w:t>12%</w:t>
            </w:r>
          </w:p>
        </w:tc>
        <w:tc>
          <w:tcPr>
            <w:tcW w:w="646" w:type="pct"/>
            <w:tcBorders>
              <w:top w:val="nil"/>
              <w:left w:val="nil"/>
              <w:bottom w:val="single" w:sz="4" w:space="0" w:color="auto"/>
              <w:right w:val="single" w:sz="4" w:space="0" w:color="auto"/>
            </w:tcBorders>
            <w:shd w:val="clear" w:color="auto" w:fill="auto"/>
            <w:noWrap/>
            <w:vAlign w:val="bottom"/>
            <w:hideMark/>
          </w:tcPr>
          <w:p w14:paraId="1F9C935D" w14:textId="77777777" w:rsidR="00762E8F" w:rsidRPr="00AE1143" w:rsidRDefault="00762E8F" w:rsidP="00E85141">
            <w:pPr>
              <w:jc w:val="right"/>
              <w:rPr>
                <w:lang w:eastAsia="en-GB"/>
              </w:rPr>
            </w:pPr>
            <w:r w:rsidRPr="00AE1143">
              <w:rPr>
                <w:lang w:eastAsia="en-GB"/>
              </w:rPr>
              <w:t>17%</w:t>
            </w:r>
          </w:p>
        </w:tc>
        <w:tc>
          <w:tcPr>
            <w:tcW w:w="646" w:type="pct"/>
            <w:tcBorders>
              <w:top w:val="nil"/>
              <w:left w:val="nil"/>
              <w:bottom w:val="single" w:sz="4" w:space="0" w:color="auto"/>
              <w:right w:val="single" w:sz="4" w:space="0" w:color="auto"/>
            </w:tcBorders>
            <w:shd w:val="clear" w:color="auto" w:fill="auto"/>
            <w:noWrap/>
            <w:vAlign w:val="bottom"/>
            <w:hideMark/>
          </w:tcPr>
          <w:p w14:paraId="54CE0C6F" w14:textId="77777777" w:rsidR="00762E8F" w:rsidRPr="00AE1143" w:rsidRDefault="00762E8F" w:rsidP="00E85141">
            <w:pPr>
              <w:jc w:val="right"/>
              <w:rPr>
                <w:lang w:eastAsia="en-GB"/>
              </w:rPr>
            </w:pPr>
            <w:r w:rsidRPr="00AE1143">
              <w:rPr>
                <w:lang w:eastAsia="en-GB"/>
              </w:rPr>
              <w:t>60%</w:t>
            </w:r>
          </w:p>
        </w:tc>
        <w:tc>
          <w:tcPr>
            <w:tcW w:w="643" w:type="pct"/>
            <w:tcBorders>
              <w:top w:val="nil"/>
              <w:left w:val="nil"/>
              <w:bottom w:val="single" w:sz="4" w:space="0" w:color="auto"/>
              <w:right w:val="single" w:sz="4" w:space="0" w:color="auto"/>
            </w:tcBorders>
            <w:shd w:val="clear" w:color="DDEBF7" w:fill="FFFFFF"/>
            <w:noWrap/>
            <w:vAlign w:val="bottom"/>
            <w:hideMark/>
          </w:tcPr>
          <w:p w14:paraId="7E25114E" w14:textId="77777777" w:rsidR="00762E8F" w:rsidRPr="00AE1143" w:rsidRDefault="00762E8F" w:rsidP="00E85141">
            <w:pPr>
              <w:jc w:val="right"/>
              <w:rPr>
                <w:lang w:eastAsia="en-GB"/>
              </w:rPr>
            </w:pPr>
            <w:r w:rsidRPr="00AE1143">
              <w:rPr>
                <w:lang w:eastAsia="en-GB"/>
              </w:rPr>
              <w:t>745</w:t>
            </w:r>
          </w:p>
        </w:tc>
      </w:tr>
      <w:tr w:rsidR="00762E8F" w:rsidRPr="00AE1143" w14:paraId="28DF1363" w14:textId="77777777" w:rsidTr="00F86FFD">
        <w:trPr>
          <w:trHeight w:val="300"/>
        </w:trPr>
        <w:tc>
          <w:tcPr>
            <w:tcW w:w="1773" w:type="pct"/>
            <w:tcBorders>
              <w:top w:val="nil"/>
              <w:left w:val="single" w:sz="4" w:space="0" w:color="auto"/>
              <w:bottom w:val="single" w:sz="4" w:space="0" w:color="auto"/>
              <w:right w:val="single" w:sz="4" w:space="0" w:color="auto"/>
            </w:tcBorders>
            <w:shd w:val="clear" w:color="DDEBF7" w:fill="FFFFFF"/>
            <w:noWrap/>
            <w:vAlign w:val="bottom"/>
            <w:hideMark/>
          </w:tcPr>
          <w:p w14:paraId="34C9C9EA" w14:textId="77777777" w:rsidR="00762E8F" w:rsidRPr="00310336" w:rsidRDefault="00762E8F" w:rsidP="00D07923">
            <w:pPr>
              <w:rPr>
                <w:b/>
                <w:lang w:eastAsia="en-GB"/>
              </w:rPr>
            </w:pPr>
            <w:r w:rsidRPr="00310336">
              <w:rPr>
                <w:b/>
                <w:lang w:eastAsia="en-GB"/>
              </w:rPr>
              <w:t>Bromley</w:t>
            </w:r>
          </w:p>
        </w:tc>
        <w:tc>
          <w:tcPr>
            <w:tcW w:w="646" w:type="pct"/>
            <w:tcBorders>
              <w:top w:val="nil"/>
              <w:left w:val="nil"/>
              <w:bottom w:val="single" w:sz="4" w:space="0" w:color="auto"/>
              <w:right w:val="single" w:sz="4" w:space="0" w:color="auto"/>
            </w:tcBorders>
            <w:shd w:val="clear" w:color="auto" w:fill="auto"/>
            <w:noWrap/>
            <w:vAlign w:val="bottom"/>
            <w:hideMark/>
          </w:tcPr>
          <w:p w14:paraId="401CB181" w14:textId="77777777" w:rsidR="00762E8F" w:rsidRPr="00AE1143" w:rsidRDefault="00762E8F" w:rsidP="00E85141">
            <w:pPr>
              <w:jc w:val="right"/>
              <w:rPr>
                <w:lang w:eastAsia="en-GB"/>
              </w:rPr>
            </w:pPr>
            <w:r w:rsidRPr="00AE1143">
              <w:rPr>
                <w:lang w:eastAsia="en-GB"/>
              </w:rPr>
              <w:t>10%</w:t>
            </w:r>
          </w:p>
        </w:tc>
        <w:tc>
          <w:tcPr>
            <w:tcW w:w="646" w:type="pct"/>
            <w:tcBorders>
              <w:top w:val="nil"/>
              <w:left w:val="nil"/>
              <w:bottom w:val="single" w:sz="4" w:space="0" w:color="auto"/>
              <w:right w:val="single" w:sz="4" w:space="0" w:color="auto"/>
            </w:tcBorders>
            <w:shd w:val="clear" w:color="auto" w:fill="auto"/>
            <w:noWrap/>
            <w:vAlign w:val="bottom"/>
            <w:hideMark/>
          </w:tcPr>
          <w:p w14:paraId="27D27629" w14:textId="77777777" w:rsidR="00762E8F" w:rsidRPr="00AE1143" w:rsidRDefault="00762E8F" w:rsidP="00E85141">
            <w:pPr>
              <w:jc w:val="right"/>
              <w:rPr>
                <w:lang w:eastAsia="en-GB"/>
              </w:rPr>
            </w:pPr>
            <w:r w:rsidRPr="00AE1143">
              <w:rPr>
                <w:lang w:eastAsia="en-GB"/>
              </w:rPr>
              <w:t>22%</w:t>
            </w:r>
          </w:p>
        </w:tc>
        <w:tc>
          <w:tcPr>
            <w:tcW w:w="646" w:type="pct"/>
            <w:tcBorders>
              <w:top w:val="nil"/>
              <w:left w:val="nil"/>
              <w:bottom w:val="single" w:sz="4" w:space="0" w:color="auto"/>
              <w:right w:val="single" w:sz="4" w:space="0" w:color="auto"/>
            </w:tcBorders>
            <w:shd w:val="clear" w:color="auto" w:fill="auto"/>
            <w:noWrap/>
            <w:vAlign w:val="bottom"/>
            <w:hideMark/>
          </w:tcPr>
          <w:p w14:paraId="500BC3A2" w14:textId="77777777" w:rsidR="00762E8F" w:rsidRPr="00AE1143" w:rsidRDefault="00762E8F" w:rsidP="00E85141">
            <w:pPr>
              <w:jc w:val="right"/>
              <w:rPr>
                <w:lang w:eastAsia="en-GB"/>
              </w:rPr>
            </w:pPr>
            <w:r w:rsidRPr="00AE1143">
              <w:rPr>
                <w:lang w:eastAsia="en-GB"/>
              </w:rPr>
              <w:t>9%</w:t>
            </w:r>
          </w:p>
        </w:tc>
        <w:tc>
          <w:tcPr>
            <w:tcW w:w="646" w:type="pct"/>
            <w:tcBorders>
              <w:top w:val="nil"/>
              <w:left w:val="nil"/>
              <w:bottom w:val="single" w:sz="4" w:space="0" w:color="auto"/>
              <w:right w:val="single" w:sz="4" w:space="0" w:color="auto"/>
            </w:tcBorders>
            <w:shd w:val="clear" w:color="auto" w:fill="auto"/>
            <w:noWrap/>
            <w:vAlign w:val="bottom"/>
            <w:hideMark/>
          </w:tcPr>
          <w:p w14:paraId="6E5CF54A" w14:textId="77777777" w:rsidR="00762E8F" w:rsidRPr="00AE1143" w:rsidRDefault="00762E8F" w:rsidP="00E85141">
            <w:pPr>
              <w:jc w:val="right"/>
              <w:rPr>
                <w:lang w:eastAsia="en-GB"/>
              </w:rPr>
            </w:pPr>
            <w:r w:rsidRPr="00AE1143">
              <w:rPr>
                <w:lang w:eastAsia="en-GB"/>
              </w:rPr>
              <w:t>54%</w:t>
            </w:r>
          </w:p>
        </w:tc>
        <w:tc>
          <w:tcPr>
            <w:tcW w:w="643" w:type="pct"/>
            <w:tcBorders>
              <w:top w:val="nil"/>
              <w:left w:val="nil"/>
              <w:bottom w:val="single" w:sz="4" w:space="0" w:color="auto"/>
              <w:right w:val="single" w:sz="4" w:space="0" w:color="auto"/>
            </w:tcBorders>
            <w:shd w:val="clear" w:color="DDEBF7" w:fill="FFFFFF"/>
            <w:noWrap/>
            <w:vAlign w:val="bottom"/>
            <w:hideMark/>
          </w:tcPr>
          <w:p w14:paraId="18F2777F" w14:textId="77777777" w:rsidR="00762E8F" w:rsidRPr="00AE1143" w:rsidRDefault="00762E8F" w:rsidP="00E85141">
            <w:pPr>
              <w:jc w:val="right"/>
              <w:rPr>
                <w:lang w:eastAsia="en-GB"/>
              </w:rPr>
            </w:pPr>
            <w:r w:rsidRPr="00AE1143">
              <w:rPr>
                <w:lang w:eastAsia="en-GB"/>
              </w:rPr>
              <w:t>345</w:t>
            </w:r>
          </w:p>
        </w:tc>
      </w:tr>
      <w:tr w:rsidR="00762E8F" w:rsidRPr="00AE1143" w14:paraId="12AE0E64" w14:textId="77777777" w:rsidTr="00F86FFD">
        <w:trPr>
          <w:trHeight w:val="300"/>
        </w:trPr>
        <w:tc>
          <w:tcPr>
            <w:tcW w:w="1773" w:type="pct"/>
            <w:tcBorders>
              <w:top w:val="nil"/>
              <w:left w:val="single" w:sz="4" w:space="0" w:color="auto"/>
              <w:bottom w:val="single" w:sz="4" w:space="0" w:color="auto"/>
              <w:right w:val="single" w:sz="4" w:space="0" w:color="auto"/>
            </w:tcBorders>
            <w:shd w:val="clear" w:color="DDEBF7" w:fill="FFFFFF"/>
            <w:noWrap/>
            <w:vAlign w:val="bottom"/>
            <w:hideMark/>
          </w:tcPr>
          <w:p w14:paraId="10F7850D" w14:textId="77777777" w:rsidR="00762E8F" w:rsidRPr="00310336" w:rsidRDefault="00762E8F" w:rsidP="00D07923">
            <w:pPr>
              <w:rPr>
                <w:b/>
                <w:lang w:eastAsia="en-GB"/>
              </w:rPr>
            </w:pPr>
            <w:r w:rsidRPr="00310336">
              <w:rPr>
                <w:b/>
                <w:lang w:eastAsia="en-GB"/>
              </w:rPr>
              <w:t>Camden</w:t>
            </w:r>
          </w:p>
        </w:tc>
        <w:tc>
          <w:tcPr>
            <w:tcW w:w="646" w:type="pct"/>
            <w:tcBorders>
              <w:top w:val="nil"/>
              <w:left w:val="nil"/>
              <w:bottom w:val="single" w:sz="4" w:space="0" w:color="auto"/>
              <w:right w:val="single" w:sz="4" w:space="0" w:color="auto"/>
            </w:tcBorders>
            <w:shd w:val="clear" w:color="auto" w:fill="auto"/>
            <w:noWrap/>
            <w:vAlign w:val="bottom"/>
            <w:hideMark/>
          </w:tcPr>
          <w:p w14:paraId="7EF7DD91" w14:textId="77777777" w:rsidR="00762E8F" w:rsidRPr="00AE1143" w:rsidRDefault="00762E8F" w:rsidP="00E85141">
            <w:pPr>
              <w:jc w:val="right"/>
              <w:rPr>
                <w:lang w:eastAsia="en-GB"/>
              </w:rPr>
            </w:pPr>
            <w:r w:rsidRPr="00AE1143">
              <w:rPr>
                <w:lang w:eastAsia="en-GB"/>
              </w:rPr>
              <w:t>14%</w:t>
            </w:r>
          </w:p>
        </w:tc>
        <w:tc>
          <w:tcPr>
            <w:tcW w:w="646" w:type="pct"/>
            <w:tcBorders>
              <w:top w:val="nil"/>
              <w:left w:val="nil"/>
              <w:bottom w:val="single" w:sz="4" w:space="0" w:color="auto"/>
              <w:right w:val="single" w:sz="4" w:space="0" w:color="auto"/>
            </w:tcBorders>
            <w:shd w:val="clear" w:color="auto" w:fill="auto"/>
            <w:noWrap/>
            <w:vAlign w:val="bottom"/>
            <w:hideMark/>
          </w:tcPr>
          <w:p w14:paraId="05FC036F" w14:textId="77777777" w:rsidR="00762E8F" w:rsidRPr="00AE1143" w:rsidRDefault="00762E8F" w:rsidP="00E85141">
            <w:pPr>
              <w:jc w:val="right"/>
              <w:rPr>
                <w:lang w:eastAsia="en-GB"/>
              </w:rPr>
            </w:pPr>
            <w:r w:rsidRPr="00AE1143">
              <w:rPr>
                <w:lang w:eastAsia="en-GB"/>
              </w:rPr>
              <w:t>9%</w:t>
            </w:r>
          </w:p>
        </w:tc>
        <w:tc>
          <w:tcPr>
            <w:tcW w:w="646" w:type="pct"/>
            <w:tcBorders>
              <w:top w:val="nil"/>
              <w:left w:val="nil"/>
              <w:bottom w:val="single" w:sz="4" w:space="0" w:color="auto"/>
              <w:right w:val="single" w:sz="4" w:space="0" w:color="auto"/>
            </w:tcBorders>
            <w:shd w:val="clear" w:color="auto" w:fill="auto"/>
            <w:noWrap/>
            <w:vAlign w:val="bottom"/>
            <w:hideMark/>
          </w:tcPr>
          <w:p w14:paraId="301C6143" w14:textId="77777777" w:rsidR="00762E8F" w:rsidRPr="00AE1143" w:rsidRDefault="00762E8F" w:rsidP="00E85141">
            <w:pPr>
              <w:jc w:val="right"/>
              <w:rPr>
                <w:lang w:eastAsia="en-GB"/>
              </w:rPr>
            </w:pPr>
            <w:r w:rsidRPr="00AE1143">
              <w:rPr>
                <w:lang w:eastAsia="en-GB"/>
              </w:rPr>
              <w:t>12%</w:t>
            </w:r>
          </w:p>
        </w:tc>
        <w:tc>
          <w:tcPr>
            <w:tcW w:w="646" w:type="pct"/>
            <w:tcBorders>
              <w:top w:val="nil"/>
              <w:left w:val="nil"/>
              <w:bottom w:val="single" w:sz="4" w:space="0" w:color="auto"/>
              <w:right w:val="single" w:sz="4" w:space="0" w:color="auto"/>
            </w:tcBorders>
            <w:shd w:val="clear" w:color="auto" w:fill="auto"/>
            <w:noWrap/>
            <w:vAlign w:val="bottom"/>
            <w:hideMark/>
          </w:tcPr>
          <w:p w14:paraId="4BCC1A0F" w14:textId="77777777" w:rsidR="00762E8F" w:rsidRPr="00AE1143" w:rsidRDefault="00762E8F" w:rsidP="00E85141">
            <w:pPr>
              <w:jc w:val="right"/>
              <w:rPr>
                <w:lang w:eastAsia="en-GB"/>
              </w:rPr>
            </w:pPr>
            <w:r w:rsidRPr="00AE1143">
              <w:rPr>
                <w:lang w:eastAsia="en-GB"/>
              </w:rPr>
              <w:t>64%</w:t>
            </w:r>
          </w:p>
        </w:tc>
        <w:tc>
          <w:tcPr>
            <w:tcW w:w="643" w:type="pct"/>
            <w:tcBorders>
              <w:top w:val="nil"/>
              <w:left w:val="nil"/>
              <w:bottom w:val="single" w:sz="4" w:space="0" w:color="auto"/>
              <w:right w:val="single" w:sz="4" w:space="0" w:color="auto"/>
            </w:tcBorders>
            <w:shd w:val="clear" w:color="DDEBF7" w:fill="FFFFFF"/>
            <w:noWrap/>
            <w:vAlign w:val="bottom"/>
            <w:hideMark/>
          </w:tcPr>
          <w:p w14:paraId="48CA4461" w14:textId="77777777" w:rsidR="00762E8F" w:rsidRPr="00AE1143" w:rsidRDefault="00762E8F" w:rsidP="00E85141">
            <w:pPr>
              <w:jc w:val="right"/>
              <w:rPr>
                <w:lang w:eastAsia="en-GB"/>
              </w:rPr>
            </w:pPr>
            <w:r w:rsidRPr="00AE1143">
              <w:rPr>
                <w:lang w:eastAsia="en-GB"/>
              </w:rPr>
              <w:t>245</w:t>
            </w:r>
          </w:p>
        </w:tc>
      </w:tr>
      <w:tr w:rsidR="00762E8F" w:rsidRPr="00AE1143" w14:paraId="05DAB99C" w14:textId="77777777" w:rsidTr="00F86FFD">
        <w:trPr>
          <w:trHeight w:val="300"/>
        </w:trPr>
        <w:tc>
          <w:tcPr>
            <w:tcW w:w="1773" w:type="pct"/>
            <w:tcBorders>
              <w:top w:val="nil"/>
              <w:left w:val="single" w:sz="4" w:space="0" w:color="auto"/>
              <w:bottom w:val="single" w:sz="4" w:space="0" w:color="auto"/>
              <w:right w:val="single" w:sz="4" w:space="0" w:color="auto"/>
            </w:tcBorders>
            <w:shd w:val="clear" w:color="DDEBF7" w:fill="FFFFFF"/>
            <w:noWrap/>
            <w:vAlign w:val="bottom"/>
            <w:hideMark/>
          </w:tcPr>
          <w:p w14:paraId="3A6ABAF1" w14:textId="77777777" w:rsidR="00762E8F" w:rsidRPr="00310336" w:rsidRDefault="00762E8F" w:rsidP="00D07923">
            <w:pPr>
              <w:rPr>
                <w:b/>
                <w:lang w:eastAsia="en-GB"/>
              </w:rPr>
            </w:pPr>
            <w:r w:rsidRPr="00310336">
              <w:rPr>
                <w:b/>
                <w:lang w:eastAsia="en-GB"/>
              </w:rPr>
              <w:t>Croydon</w:t>
            </w:r>
          </w:p>
        </w:tc>
        <w:tc>
          <w:tcPr>
            <w:tcW w:w="646" w:type="pct"/>
            <w:tcBorders>
              <w:top w:val="nil"/>
              <w:left w:val="nil"/>
              <w:bottom w:val="single" w:sz="4" w:space="0" w:color="auto"/>
              <w:right w:val="single" w:sz="4" w:space="0" w:color="auto"/>
            </w:tcBorders>
            <w:shd w:val="clear" w:color="auto" w:fill="auto"/>
            <w:noWrap/>
            <w:vAlign w:val="bottom"/>
            <w:hideMark/>
          </w:tcPr>
          <w:p w14:paraId="375C9B39" w14:textId="77777777" w:rsidR="00762E8F" w:rsidRPr="00AE1143" w:rsidRDefault="00762E8F" w:rsidP="00E85141">
            <w:pPr>
              <w:jc w:val="right"/>
              <w:rPr>
                <w:lang w:eastAsia="en-GB"/>
              </w:rPr>
            </w:pPr>
            <w:r w:rsidRPr="00AE1143">
              <w:rPr>
                <w:lang w:eastAsia="en-GB"/>
              </w:rPr>
              <w:t>12%</w:t>
            </w:r>
          </w:p>
        </w:tc>
        <w:tc>
          <w:tcPr>
            <w:tcW w:w="646" w:type="pct"/>
            <w:tcBorders>
              <w:top w:val="nil"/>
              <w:left w:val="nil"/>
              <w:bottom w:val="single" w:sz="4" w:space="0" w:color="auto"/>
              <w:right w:val="single" w:sz="4" w:space="0" w:color="auto"/>
            </w:tcBorders>
            <w:shd w:val="clear" w:color="auto" w:fill="auto"/>
            <w:noWrap/>
            <w:vAlign w:val="bottom"/>
            <w:hideMark/>
          </w:tcPr>
          <w:p w14:paraId="76BBB15F" w14:textId="77777777" w:rsidR="00762E8F" w:rsidRPr="00AE1143" w:rsidRDefault="00762E8F" w:rsidP="00E85141">
            <w:pPr>
              <w:jc w:val="right"/>
              <w:rPr>
                <w:lang w:eastAsia="en-GB"/>
              </w:rPr>
            </w:pPr>
            <w:r w:rsidRPr="00AE1143">
              <w:rPr>
                <w:lang w:eastAsia="en-GB"/>
              </w:rPr>
              <w:t>19%</w:t>
            </w:r>
          </w:p>
        </w:tc>
        <w:tc>
          <w:tcPr>
            <w:tcW w:w="646" w:type="pct"/>
            <w:tcBorders>
              <w:top w:val="nil"/>
              <w:left w:val="nil"/>
              <w:bottom w:val="single" w:sz="4" w:space="0" w:color="auto"/>
              <w:right w:val="single" w:sz="4" w:space="0" w:color="auto"/>
            </w:tcBorders>
            <w:shd w:val="clear" w:color="auto" w:fill="auto"/>
            <w:noWrap/>
            <w:vAlign w:val="bottom"/>
            <w:hideMark/>
          </w:tcPr>
          <w:p w14:paraId="19907749" w14:textId="77777777" w:rsidR="00762E8F" w:rsidRPr="00AE1143" w:rsidRDefault="00762E8F" w:rsidP="00E85141">
            <w:pPr>
              <w:jc w:val="right"/>
              <w:rPr>
                <w:lang w:eastAsia="en-GB"/>
              </w:rPr>
            </w:pPr>
            <w:r w:rsidRPr="00AE1143">
              <w:rPr>
                <w:lang w:eastAsia="en-GB"/>
              </w:rPr>
              <w:t>6%</w:t>
            </w:r>
          </w:p>
        </w:tc>
        <w:tc>
          <w:tcPr>
            <w:tcW w:w="646" w:type="pct"/>
            <w:tcBorders>
              <w:top w:val="nil"/>
              <w:left w:val="nil"/>
              <w:bottom w:val="single" w:sz="4" w:space="0" w:color="auto"/>
              <w:right w:val="single" w:sz="4" w:space="0" w:color="auto"/>
            </w:tcBorders>
            <w:shd w:val="clear" w:color="auto" w:fill="auto"/>
            <w:noWrap/>
            <w:vAlign w:val="bottom"/>
            <w:hideMark/>
          </w:tcPr>
          <w:p w14:paraId="563CE30A" w14:textId="77777777" w:rsidR="00762E8F" w:rsidRPr="00AE1143" w:rsidRDefault="00762E8F" w:rsidP="00E85141">
            <w:pPr>
              <w:jc w:val="right"/>
              <w:rPr>
                <w:lang w:eastAsia="en-GB"/>
              </w:rPr>
            </w:pPr>
            <w:r w:rsidRPr="00AE1143">
              <w:rPr>
                <w:lang w:eastAsia="en-GB"/>
              </w:rPr>
              <w:t>62%</w:t>
            </w:r>
          </w:p>
        </w:tc>
        <w:tc>
          <w:tcPr>
            <w:tcW w:w="643" w:type="pct"/>
            <w:tcBorders>
              <w:top w:val="nil"/>
              <w:left w:val="nil"/>
              <w:bottom w:val="single" w:sz="4" w:space="0" w:color="auto"/>
              <w:right w:val="single" w:sz="4" w:space="0" w:color="auto"/>
            </w:tcBorders>
            <w:shd w:val="clear" w:color="DDEBF7" w:fill="FFFFFF"/>
            <w:noWrap/>
            <w:vAlign w:val="bottom"/>
            <w:hideMark/>
          </w:tcPr>
          <w:p w14:paraId="1A5D3C30" w14:textId="77777777" w:rsidR="00762E8F" w:rsidRPr="00AE1143" w:rsidRDefault="00762E8F" w:rsidP="00E85141">
            <w:pPr>
              <w:jc w:val="right"/>
              <w:rPr>
                <w:lang w:eastAsia="en-GB"/>
              </w:rPr>
            </w:pPr>
            <w:r w:rsidRPr="00AE1143">
              <w:rPr>
                <w:lang w:eastAsia="en-GB"/>
              </w:rPr>
              <w:t>790</w:t>
            </w:r>
          </w:p>
        </w:tc>
      </w:tr>
      <w:tr w:rsidR="00762E8F" w:rsidRPr="00AE1143" w14:paraId="6D784D87" w14:textId="77777777" w:rsidTr="00F86FFD">
        <w:trPr>
          <w:trHeight w:val="300"/>
        </w:trPr>
        <w:tc>
          <w:tcPr>
            <w:tcW w:w="1773" w:type="pct"/>
            <w:tcBorders>
              <w:top w:val="nil"/>
              <w:left w:val="single" w:sz="4" w:space="0" w:color="auto"/>
              <w:bottom w:val="single" w:sz="4" w:space="0" w:color="auto"/>
              <w:right w:val="single" w:sz="4" w:space="0" w:color="auto"/>
            </w:tcBorders>
            <w:shd w:val="clear" w:color="DDEBF7" w:fill="FFFFFF"/>
            <w:noWrap/>
            <w:vAlign w:val="bottom"/>
            <w:hideMark/>
          </w:tcPr>
          <w:p w14:paraId="330F43AE" w14:textId="77777777" w:rsidR="00762E8F" w:rsidRPr="00310336" w:rsidRDefault="00762E8F" w:rsidP="00D07923">
            <w:pPr>
              <w:rPr>
                <w:b/>
                <w:lang w:eastAsia="en-GB"/>
              </w:rPr>
            </w:pPr>
            <w:r w:rsidRPr="00310336">
              <w:rPr>
                <w:b/>
                <w:lang w:eastAsia="en-GB"/>
              </w:rPr>
              <w:t>Ealing</w:t>
            </w:r>
          </w:p>
        </w:tc>
        <w:tc>
          <w:tcPr>
            <w:tcW w:w="646" w:type="pct"/>
            <w:tcBorders>
              <w:top w:val="nil"/>
              <w:left w:val="nil"/>
              <w:bottom w:val="single" w:sz="4" w:space="0" w:color="auto"/>
              <w:right w:val="single" w:sz="4" w:space="0" w:color="auto"/>
            </w:tcBorders>
            <w:shd w:val="clear" w:color="auto" w:fill="auto"/>
            <w:noWrap/>
            <w:vAlign w:val="bottom"/>
            <w:hideMark/>
          </w:tcPr>
          <w:p w14:paraId="682E7A8A" w14:textId="77777777" w:rsidR="00762E8F" w:rsidRPr="00AE1143" w:rsidRDefault="00762E8F" w:rsidP="00E85141">
            <w:pPr>
              <w:jc w:val="right"/>
              <w:rPr>
                <w:lang w:eastAsia="en-GB"/>
              </w:rPr>
            </w:pPr>
            <w:r w:rsidRPr="00AE1143">
              <w:rPr>
                <w:lang w:eastAsia="en-GB"/>
              </w:rPr>
              <w:t>3%</w:t>
            </w:r>
          </w:p>
        </w:tc>
        <w:tc>
          <w:tcPr>
            <w:tcW w:w="646" w:type="pct"/>
            <w:tcBorders>
              <w:top w:val="nil"/>
              <w:left w:val="nil"/>
              <w:bottom w:val="single" w:sz="4" w:space="0" w:color="auto"/>
              <w:right w:val="single" w:sz="4" w:space="0" w:color="auto"/>
            </w:tcBorders>
            <w:shd w:val="clear" w:color="auto" w:fill="auto"/>
            <w:noWrap/>
            <w:vAlign w:val="bottom"/>
            <w:hideMark/>
          </w:tcPr>
          <w:p w14:paraId="5A1FE6C9" w14:textId="77777777" w:rsidR="00762E8F" w:rsidRPr="00AE1143" w:rsidRDefault="00762E8F" w:rsidP="00E85141">
            <w:pPr>
              <w:jc w:val="right"/>
              <w:rPr>
                <w:lang w:eastAsia="en-GB"/>
              </w:rPr>
            </w:pPr>
            <w:r w:rsidRPr="00AE1143">
              <w:rPr>
                <w:lang w:eastAsia="en-GB"/>
              </w:rPr>
              <w:t>15%</w:t>
            </w:r>
          </w:p>
        </w:tc>
        <w:tc>
          <w:tcPr>
            <w:tcW w:w="646" w:type="pct"/>
            <w:tcBorders>
              <w:top w:val="nil"/>
              <w:left w:val="nil"/>
              <w:bottom w:val="single" w:sz="4" w:space="0" w:color="auto"/>
              <w:right w:val="single" w:sz="4" w:space="0" w:color="auto"/>
            </w:tcBorders>
            <w:shd w:val="clear" w:color="auto" w:fill="auto"/>
            <w:noWrap/>
            <w:vAlign w:val="bottom"/>
            <w:hideMark/>
          </w:tcPr>
          <w:p w14:paraId="14E58104" w14:textId="77777777" w:rsidR="00762E8F" w:rsidRPr="00AE1143" w:rsidRDefault="00762E8F" w:rsidP="00E85141">
            <w:pPr>
              <w:jc w:val="right"/>
              <w:rPr>
                <w:lang w:eastAsia="en-GB"/>
              </w:rPr>
            </w:pPr>
            <w:r w:rsidRPr="00AE1143">
              <w:rPr>
                <w:lang w:eastAsia="en-GB"/>
              </w:rPr>
              <w:t>12%</w:t>
            </w:r>
          </w:p>
        </w:tc>
        <w:tc>
          <w:tcPr>
            <w:tcW w:w="646" w:type="pct"/>
            <w:tcBorders>
              <w:top w:val="nil"/>
              <w:left w:val="nil"/>
              <w:bottom w:val="single" w:sz="4" w:space="0" w:color="auto"/>
              <w:right w:val="single" w:sz="4" w:space="0" w:color="auto"/>
            </w:tcBorders>
            <w:shd w:val="clear" w:color="auto" w:fill="auto"/>
            <w:noWrap/>
            <w:vAlign w:val="bottom"/>
            <w:hideMark/>
          </w:tcPr>
          <w:p w14:paraId="439341AE" w14:textId="77777777" w:rsidR="00762E8F" w:rsidRPr="00AE1143" w:rsidRDefault="00762E8F" w:rsidP="00E85141">
            <w:pPr>
              <w:jc w:val="right"/>
              <w:rPr>
                <w:lang w:eastAsia="en-GB"/>
              </w:rPr>
            </w:pPr>
            <w:r w:rsidRPr="00AE1143">
              <w:rPr>
                <w:lang w:eastAsia="en-GB"/>
              </w:rPr>
              <w:t>69%</w:t>
            </w:r>
          </w:p>
        </w:tc>
        <w:tc>
          <w:tcPr>
            <w:tcW w:w="643" w:type="pct"/>
            <w:tcBorders>
              <w:top w:val="nil"/>
              <w:left w:val="nil"/>
              <w:bottom w:val="single" w:sz="4" w:space="0" w:color="auto"/>
              <w:right w:val="single" w:sz="4" w:space="0" w:color="auto"/>
            </w:tcBorders>
            <w:shd w:val="clear" w:color="DDEBF7" w:fill="FFFFFF"/>
            <w:noWrap/>
            <w:vAlign w:val="bottom"/>
            <w:hideMark/>
          </w:tcPr>
          <w:p w14:paraId="06184E16" w14:textId="77777777" w:rsidR="00762E8F" w:rsidRPr="00AE1143" w:rsidRDefault="00762E8F" w:rsidP="00E85141">
            <w:pPr>
              <w:jc w:val="right"/>
              <w:rPr>
                <w:lang w:eastAsia="en-GB"/>
              </w:rPr>
            </w:pPr>
            <w:r w:rsidRPr="00AE1143">
              <w:rPr>
                <w:lang w:eastAsia="en-GB"/>
              </w:rPr>
              <w:t>740</w:t>
            </w:r>
          </w:p>
        </w:tc>
      </w:tr>
      <w:tr w:rsidR="00762E8F" w:rsidRPr="00AE1143" w14:paraId="0374124B" w14:textId="77777777" w:rsidTr="00F86FFD">
        <w:trPr>
          <w:trHeight w:val="300"/>
        </w:trPr>
        <w:tc>
          <w:tcPr>
            <w:tcW w:w="1773" w:type="pct"/>
            <w:tcBorders>
              <w:top w:val="nil"/>
              <w:left w:val="single" w:sz="4" w:space="0" w:color="auto"/>
              <w:bottom w:val="single" w:sz="4" w:space="0" w:color="auto"/>
              <w:right w:val="single" w:sz="4" w:space="0" w:color="auto"/>
            </w:tcBorders>
            <w:shd w:val="clear" w:color="DDEBF7" w:fill="FFFFFF"/>
            <w:noWrap/>
            <w:vAlign w:val="bottom"/>
            <w:hideMark/>
          </w:tcPr>
          <w:p w14:paraId="3B4312F8" w14:textId="77777777" w:rsidR="00762E8F" w:rsidRPr="00310336" w:rsidRDefault="00762E8F" w:rsidP="00D07923">
            <w:pPr>
              <w:rPr>
                <w:b/>
                <w:lang w:eastAsia="en-GB"/>
              </w:rPr>
            </w:pPr>
            <w:r w:rsidRPr="00310336">
              <w:rPr>
                <w:b/>
                <w:lang w:eastAsia="en-GB"/>
              </w:rPr>
              <w:t>Enfield</w:t>
            </w:r>
          </w:p>
        </w:tc>
        <w:tc>
          <w:tcPr>
            <w:tcW w:w="646" w:type="pct"/>
            <w:tcBorders>
              <w:top w:val="nil"/>
              <w:left w:val="nil"/>
              <w:bottom w:val="single" w:sz="4" w:space="0" w:color="auto"/>
              <w:right w:val="single" w:sz="4" w:space="0" w:color="auto"/>
            </w:tcBorders>
            <w:shd w:val="clear" w:color="auto" w:fill="auto"/>
            <w:noWrap/>
            <w:vAlign w:val="bottom"/>
            <w:hideMark/>
          </w:tcPr>
          <w:p w14:paraId="3F62D6F6" w14:textId="77777777" w:rsidR="00762E8F" w:rsidRPr="00AE1143" w:rsidRDefault="00762E8F" w:rsidP="00E85141">
            <w:pPr>
              <w:jc w:val="right"/>
              <w:rPr>
                <w:lang w:eastAsia="en-GB"/>
              </w:rPr>
            </w:pPr>
            <w:r w:rsidRPr="00AE1143">
              <w:rPr>
                <w:lang w:eastAsia="en-GB"/>
              </w:rPr>
              <w:t>16%</w:t>
            </w:r>
          </w:p>
        </w:tc>
        <w:tc>
          <w:tcPr>
            <w:tcW w:w="646" w:type="pct"/>
            <w:tcBorders>
              <w:top w:val="nil"/>
              <w:left w:val="nil"/>
              <w:bottom w:val="single" w:sz="4" w:space="0" w:color="auto"/>
              <w:right w:val="single" w:sz="4" w:space="0" w:color="auto"/>
            </w:tcBorders>
            <w:shd w:val="clear" w:color="auto" w:fill="auto"/>
            <w:noWrap/>
            <w:vAlign w:val="bottom"/>
            <w:hideMark/>
          </w:tcPr>
          <w:p w14:paraId="4DDD5E81" w14:textId="77777777" w:rsidR="00762E8F" w:rsidRPr="00AE1143" w:rsidRDefault="00762E8F" w:rsidP="00E85141">
            <w:pPr>
              <w:jc w:val="right"/>
              <w:rPr>
                <w:lang w:eastAsia="en-GB"/>
              </w:rPr>
            </w:pPr>
            <w:r w:rsidRPr="00AE1143">
              <w:rPr>
                <w:lang w:eastAsia="en-GB"/>
              </w:rPr>
              <w:t>7%</w:t>
            </w:r>
          </w:p>
        </w:tc>
        <w:tc>
          <w:tcPr>
            <w:tcW w:w="646" w:type="pct"/>
            <w:tcBorders>
              <w:top w:val="nil"/>
              <w:left w:val="nil"/>
              <w:bottom w:val="single" w:sz="4" w:space="0" w:color="auto"/>
              <w:right w:val="single" w:sz="4" w:space="0" w:color="auto"/>
            </w:tcBorders>
            <w:shd w:val="clear" w:color="auto" w:fill="auto"/>
            <w:noWrap/>
            <w:vAlign w:val="bottom"/>
            <w:hideMark/>
          </w:tcPr>
          <w:p w14:paraId="407F4B1D" w14:textId="77777777" w:rsidR="00762E8F" w:rsidRPr="00AE1143" w:rsidRDefault="00762E8F" w:rsidP="00E85141">
            <w:pPr>
              <w:jc w:val="right"/>
              <w:rPr>
                <w:lang w:eastAsia="en-GB"/>
              </w:rPr>
            </w:pPr>
            <w:r w:rsidRPr="00AE1143">
              <w:rPr>
                <w:lang w:eastAsia="en-GB"/>
              </w:rPr>
              <w:t>15%</w:t>
            </w:r>
          </w:p>
        </w:tc>
        <w:tc>
          <w:tcPr>
            <w:tcW w:w="646" w:type="pct"/>
            <w:tcBorders>
              <w:top w:val="nil"/>
              <w:left w:val="nil"/>
              <w:bottom w:val="single" w:sz="4" w:space="0" w:color="auto"/>
              <w:right w:val="single" w:sz="4" w:space="0" w:color="auto"/>
            </w:tcBorders>
            <w:shd w:val="clear" w:color="auto" w:fill="auto"/>
            <w:noWrap/>
            <w:vAlign w:val="bottom"/>
            <w:hideMark/>
          </w:tcPr>
          <w:p w14:paraId="6E715F9D" w14:textId="77777777" w:rsidR="00762E8F" w:rsidRPr="00AE1143" w:rsidRDefault="00762E8F" w:rsidP="00E85141">
            <w:pPr>
              <w:jc w:val="right"/>
              <w:rPr>
                <w:lang w:eastAsia="en-GB"/>
              </w:rPr>
            </w:pPr>
            <w:r w:rsidRPr="00AE1143">
              <w:rPr>
                <w:lang w:eastAsia="en-GB"/>
              </w:rPr>
              <w:t>61%</w:t>
            </w:r>
          </w:p>
        </w:tc>
        <w:tc>
          <w:tcPr>
            <w:tcW w:w="643" w:type="pct"/>
            <w:tcBorders>
              <w:top w:val="nil"/>
              <w:left w:val="nil"/>
              <w:bottom w:val="single" w:sz="4" w:space="0" w:color="auto"/>
              <w:right w:val="single" w:sz="4" w:space="0" w:color="auto"/>
            </w:tcBorders>
            <w:shd w:val="clear" w:color="DDEBF7" w:fill="FFFFFF"/>
            <w:noWrap/>
            <w:vAlign w:val="bottom"/>
            <w:hideMark/>
          </w:tcPr>
          <w:p w14:paraId="2D0A693D" w14:textId="77777777" w:rsidR="00762E8F" w:rsidRPr="00AE1143" w:rsidRDefault="00762E8F" w:rsidP="00E85141">
            <w:pPr>
              <w:jc w:val="right"/>
              <w:rPr>
                <w:lang w:eastAsia="en-GB"/>
              </w:rPr>
            </w:pPr>
            <w:r w:rsidRPr="00AE1143">
              <w:rPr>
                <w:lang w:eastAsia="en-GB"/>
              </w:rPr>
              <w:t>640</w:t>
            </w:r>
          </w:p>
        </w:tc>
      </w:tr>
      <w:tr w:rsidR="00762E8F" w:rsidRPr="00AE1143" w14:paraId="26C41D78" w14:textId="77777777" w:rsidTr="00F86FFD">
        <w:trPr>
          <w:trHeight w:val="300"/>
        </w:trPr>
        <w:tc>
          <w:tcPr>
            <w:tcW w:w="1773" w:type="pct"/>
            <w:tcBorders>
              <w:top w:val="nil"/>
              <w:left w:val="single" w:sz="4" w:space="0" w:color="auto"/>
              <w:bottom w:val="single" w:sz="4" w:space="0" w:color="auto"/>
              <w:right w:val="single" w:sz="4" w:space="0" w:color="auto"/>
            </w:tcBorders>
            <w:shd w:val="clear" w:color="DDEBF7" w:fill="FFFFFF"/>
            <w:noWrap/>
            <w:vAlign w:val="bottom"/>
            <w:hideMark/>
          </w:tcPr>
          <w:p w14:paraId="16EE8584" w14:textId="77777777" w:rsidR="00762E8F" w:rsidRPr="00310336" w:rsidRDefault="00762E8F" w:rsidP="00D07923">
            <w:pPr>
              <w:rPr>
                <w:b/>
                <w:lang w:eastAsia="en-GB"/>
              </w:rPr>
            </w:pPr>
            <w:r w:rsidRPr="00310336">
              <w:rPr>
                <w:b/>
                <w:lang w:eastAsia="en-GB"/>
              </w:rPr>
              <w:t>Greenwich</w:t>
            </w:r>
          </w:p>
        </w:tc>
        <w:tc>
          <w:tcPr>
            <w:tcW w:w="646" w:type="pct"/>
            <w:tcBorders>
              <w:top w:val="nil"/>
              <w:left w:val="nil"/>
              <w:bottom w:val="single" w:sz="4" w:space="0" w:color="auto"/>
              <w:right w:val="single" w:sz="4" w:space="0" w:color="auto"/>
            </w:tcBorders>
            <w:shd w:val="clear" w:color="auto" w:fill="auto"/>
            <w:noWrap/>
            <w:vAlign w:val="bottom"/>
            <w:hideMark/>
          </w:tcPr>
          <w:p w14:paraId="461E4669" w14:textId="77777777" w:rsidR="00762E8F" w:rsidRPr="00AE1143" w:rsidRDefault="00762E8F" w:rsidP="00E85141">
            <w:pPr>
              <w:jc w:val="right"/>
              <w:rPr>
                <w:lang w:eastAsia="en-GB"/>
              </w:rPr>
            </w:pPr>
            <w:r w:rsidRPr="00AE1143">
              <w:rPr>
                <w:lang w:eastAsia="en-GB"/>
              </w:rPr>
              <w:t>6%</w:t>
            </w:r>
          </w:p>
        </w:tc>
        <w:tc>
          <w:tcPr>
            <w:tcW w:w="646" w:type="pct"/>
            <w:tcBorders>
              <w:top w:val="nil"/>
              <w:left w:val="nil"/>
              <w:bottom w:val="single" w:sz="4" w:space="0" w:color="auto"/>
              <w:right w:val="single" w:sz="4" w:space="0" w:color="auto"/>
            </w:tcBorders>
            <w:shd w:val="clear" w:color="auto" w:fill="auto"/>
            <w:noWrap/>
            <w:vAlign w:val="bottom"/>
            <w:hideMark/>
          </w:tcPr>
          <w:p w14:paraId="128013DF" w14:textId="77777777" w:rsidR="00762E8F" w:rsidRPr="00AE1143" w:rsidRDefault="00762E8F" w:rsidP="00E85141">
            <w:pPr>
              <w:jc w:val="right"/>
              <w:rPr>
                <w:lang w:eastAsia="en-GB"/>
              </w:rPr>
            </w:pPr>
            <w:r w:rsidRPr="00AE1143">
              <w:rPr>
                <w:lang w:eastAsia="en-GB"/>
              </w:rPr>
              <w:t>16%</w:t>
            </w:r>
          </w:p>
        </w:tc>
        <w:tc>
          <w:tcPr>
            <w:tcW w:w="646" w:type="pct"/>
            <w:tcBorders>
              <w:top w:val="nil"/>
              <w:left w:val="nil"/>
              <w:bottom w:val="single" w:sz="4" w:space="0" w:color="auto"/>
              <w:right w:val="single" w:sz="4" w:space="0" w:color="auto"/>
            </w:tcBorders>
            <w:shd w:val="clear" w:color="auto" w:fill="auto"/>
            <w:noWrap/>
            <w:vAlign w:val="bottom"/>
            <w:hideMark/>
          </w:tcPr>
          <w:p w14:paraId="568710CD" w14:textId="77777777" w:rsidR="00762E8F" w:rsidRPr="00AE1143" w:rsidRDefault="00762E8F" w:rsidP="00E85141">
            <w:pPr>
              <w:jc w:val="right"/>
              <w:rPr>
                <w:lang w:eastAsia="en-GB"/>
              </w:rPr>
            </w:pPr>
            <w:r w:rsidRPr="00AE1143">
              <w:rPr>
                <w:lang w:eastAsia="en-GB"/>
              </w:rPr>
              <w:t>5%</w:t>
            </w:r>
          </w:p>
        </w:tc>
        <w:tc>
          <w:tcPr>
            <w:tcW w:w="646" w:type="pct"/>
            <w:tcBorders>
              <w:top w:val="nil"/>
              <w:left w:val="nil"/>
              <w:bottom w:val="single" w:sz="4" w:space="0" w:color="auto"/>
              <w:right w:val="single" w:sz="4" w:space="0" w:color="auto"/>
            </w:tcBorders>
            <w:shd w:val="clear" w:color="auto" w:fill="auto"/>
            <w:noWrap/>
            <w:vAlign w:val="bottom"/>
            <w:hideMark/>
          </w:tcPr>
          <w:p w14:paraId="169C6A8F" w14:textId="77777777" w:rsidR="00762E8F" w:rsidRPr="00AE1143" w:rsidRDefault="00762E8F" w:rsidP="00E85141">
            <w:pPr>
              <w:jc w:val="right"/>
              <w:rPr>
                <w:lang w:eastAsia="en-GB"/>
              </w:rPr>
            </w:pPr>
            <w:r w:rsidRPr="00AE1143">
              <w:rPr>
                <w:lang w:eastAsia="en-GB"/>
              </w:rPr>
              <w:t>70%</w:t>
            </w:r>
          </w:p>
        </w:tc>
        <w:tc>
          <w:tcPr>
            <w:tcW w:w="643" w:type="pct"/>
            <w:tcBorders>
              <w:top w:val="nil"/>
              <w:left w:val="nil"/>
              <w:bottom w:val="single" w:sz="4" w:space="0" w:color="auto"/>
              <w:right w:val="single" w:sz="4" w:space="0" w:color="auto"/>
            </w:tcBorders>
            <w:shd w:val="clear" w:color="DDEBF7" w:fill="FFFFFF"/>
            <w:noWrap/>
            <w:vAlign w:val="bottom"/>
            <w:hideMark/>
          </w:tcPr>
          <w:p w14:paraId="57244DA8" w14:textId="77777777" w:rsidR="00762E8F" w:rsidRPr="00AE1143" w:rsidRDefault="00762E8F" w:rsidP="00E85141">
            <w:pPr>
              <w:jc w:val="right"/>
              <w:rPr>
                <w:lang w:eastAsia="en-GB"/>
              </w:rPr>
            </w:pPr>
            <w:r w:rsidRPr="00AE1143">
              <w:rPr>
                <w:lang w:eastAsia="en-GB"/>
              </w:rPr>
              <w:t>320</w:t>
            </w:r>
          </w:p>
        </w:tc>
      </w:tr>
      <w:tr w:rsidR="00762E8F" w:rsidRPr="00AE1143" w14:paraId="208FFF79" w14:textId="77777777" w:rsidTr="00F86FFD">
        <w:trPr>
          <w:trHeight w:val="300"/>
        </w:trPr>
        <w:tc>
          <w:tcPr>
            <w:tcW w:w="1773" w:type="pct"/>
            <w:tcBorders>
              <w:top w:val="nil"/>
              <w:left w:val="single" w:sz="4" w:space="0" w:color="auto"/>
              <w:bottom w:val="single" w:sz="4" w:space="0" w:color="auto"/>
              <w:right w:val="single" w:sz="4" w:space="0" w:color="auto"/>
            </w:tcBorders>
            <w:shd w:val="clear" w:color="DDEBF7" w:fill="FFFFFF"/>
            <w:noWrap/>
            <w:vAlign w:val="bottom"/>
            <w:hideMark/>
          </w:tcPr>
          <w:p w14:paraId="4CAB4C99" w14:textId="77777777" w:rsidR="00762E8F" w:rsidRPr="00310336" w:rsidRDefault="00762E8F" w:rsidP="00D07923">
            <w:pPr>
              <w:rPr>
                <w:b/>
                <w:lang w:eastAsia="en-GB"/>
              </w:rPr>
            </w:pPr>
            <w:r w:rsidRPr="00310336">
              <w:rPr>
                <w:b/>
                <w:lang w:eastAsia="en-GB"/>
              </w:rPr>
              <w:t>Hackney</w:t>
            </w:r>
          </w:p>
        </w:tc>
        <w:tc>
          <w:tcPr>
            <w:tcW w:w="646" w:type="pct"/>
            <w:tcBorders>
              <w:top w:val="nil"/>
              <w:left w:val="nil"/>
              <w:bottom w:val="single" w:sz="4" w:space="0" w:color="auto"/>
              <w:right w:val="single" w:sz="4" w:space="0" w:color="auto"/>
            </w:tcBorders>
            <w:shd w:val="clear" w:color="auto" w:fill="auto"/>
            <w:noWrap/>
            <w:vAlign w:val="bottom"/>
            <w:hideMark/>
          </w:tcPr>
          <w:p w14:paraId="2FD73B83" w14:textId="77777777" w:rsidR="00762E8F" w:rsidRPr="00AE1143" w:rsidRDefault="00762E8F" w:rsidP="00E85141">
            <w:pPr>
              <w:jc w:val="right"/>
              <w:rPr>
                <w:lang w:eastAsia="en-GB"/>
              </w:rPr>
            </w:pPr>
            <w:r w:rsidRPr="00AE1143">
              <w:rPr>
                <w:lang w:eastAsia="en-GB"/>
              </w:rPr>
              <w:t>13%</w:t>
            </w:r>
          </w:p>
        </w:tc>
        <w:tc>
          <w:tcPr>
            <w:tcW w:w="646" w:type="pct"/>
            <w:tcBorders>
              <w:top w:val="nil"/>
              <w:left w:val="nil"/>
              <w:bottom w:val="single" w:sz="4" w:space="0" w:color="auto"/>
              <w:right w:val="single" w:sz="4" w:space="0" w:color="auto"/>
            </w:tcBorders>
            <w:shd w:val="clear" w:color="auto" w:fill="auto"/>
            <w:noWrap/>
            <w:vAlign w:val="bottom"/>
            <w:hideMark/>
          </w:tcPr>
          <w:p w14:paraId="6F12D67F" w14:textId="77777777" w:rsidR="00762E8F" w:rsidRPr="00AE1143" w:rsidRDefault="00762E8F" w:rsidP="00E85141">
            <w:pPr>
              <w:jc w:val="right"/>
              <w:rPr>
                <w:lang w:eastAsia="en-GB"/>
              </w:rPr>
            </w:pPr>
            <w:r w:rsidRPr="00AE1143">
              <w:rPr>
                <w:lang w:eastAsia="en-GB"/>
              </w:rPr>
              <w:t>10%</w:t>
            </w:r>
          </w:p>
        </w:tc>
        <w:tc>
          <w:tcPr>
            <w:tcW w:w="646" w:type="pct"/>
            <w:tcBorders>
              <w:top w:val="nil"/>
              <w:left w:val="nil"/>
              <w:bottom w:val="single" w:sz="4" w:space="0" w:color="auto"/>
              <w:right w:val="single" w:sz="4" w:space="0" w:color="auto"/>
            </w:tcBorders>
            <w:shd w:val="clear" w:color="auto" w:fill="auto"/>
            <w:noWrap/>
            <w:vAlign w:val="bottom"/>
            <w:hideMark/>
          </w:tcPr>
          <w:p w14:paraId="40BBB209" w14:textId="77777777" w:rsidR="00762E8F" w:rsidRPr="00AE1143" w:rsidRDefault="00762E8F" w:rsidP="00E85141">
            <w:pPr>
              <w:jc w:val="right"/>
              <w:rPr>
                <w:lang w:eastAsia="en-GB"/>
              </w:rPr>
            </w:pPr>
            <w:r w:rsidRPr="00AE1143">
              <w:rPr>
                <w:lang w:eastAsia="en-GB"/>
              </w:rPr>
              <w:t>10%</w:t>
            </w:r>
          </w:p>
        </w:tc>
        <w:tc>
          <w:tcPr>
            <w:tcW w:w="646" w:type="pct"/>
            <w:tcBorders>
              <w:top w:val="nil"/>
              <w:left w:val="nil"/>
              <w:bottom w:val="single" w:sz="4" w:space="0" w:color="auto"/>
              <w:right w:val="single" w:sz="4" w:space="0" w:color="auto"/>
            </w:tcBorders>
            <w:shd w:val="clear" w:color="auto" w:fill="auto"/>
            <w:noWrap/>
            <w:vAlign w:val="bottom"/>
            <w:hideMark/>
          </w:tcPr>
          <w:p w14:paraId="7BA9CC52" w14:textId="77777777" w:rsidR="00762E8F" w:rsidRPr="00AE1143" w:rsidRDefault="00762E8F" w:rsidP="00E85141">
            <w:pPr>
              <w:jc w:val="right"/>
              <w:rPr>
                <w:lang w:eastAsia="en-GB"/>
              </w:rPr>
            </w:pPr>
            <w:r w:rsidRPr="00AE1143">
              <w:rPr>
                <w:lang w:eastAsia="en-GB"/>
              </w:rPr>
              <w:t>63%</w:t>
            </w:r>
          </w:p>
        </w:tc>
        <w:tc>
          <w:tcPr>
            <w:tcW w:w="643" w:type="pct"/>
            <w:tcBorders>
              <w:top w:val="nil"/>
              <w:left w:val="nil"/>
              <w:bottom w:val="single" w:sz="4" w:space="0" w:color="auto"/>
              <w:right w:val="single" w:sz="4" w:space="0" w:color="auto"/>
            </w:tcBorders>
            <w:shd w:val="clear" w:color="DDEBF7" w:fill="FFFFFF"/>
            <w:noWrap/>
            <w:vAlign w:val="bottom"/>
            <w:hideMark/>
          </w:tcPr>
          <w:p w14:paraId="5CB82C80" w14:textId="77777777" w:rsidR="00762E8F" w:rsidRPr="00AE1143" w:rsidRDefault="00762E8F" w:rsidP="00E85141">
            <w:pPr>
              <w:jc w:val="right"/>
              <w:rPr>
                <w:lang w:eastAsia="en-GB"/>
              </w:rPr>
            </w:pPr>
            <w:r w:rsidRPr="00AE1143">
              <w:rPr>
                <w:lang w:eastAsia="en-GB"/>
              </w:rPr>
              <w:t>585</w:t>
            </w:r>
          </w:p>
        </w:tc>
      </w:tr>
      <w:tr w:rsidR="00762E8F" w:rsidRPr="00AE1143" w14:paraId="3C722520" w14:textId="77777777" w:rsidTr="00F86FFD">
        <w:trPr>
          <w:trHeight w:val="300"/>
        </w:trPr>
        <w:tc>
          <w:tcPr>
            <w:tcW w:w="1773" w:type="pct"/>
            <w:tcBorders>
              <w:top w:val="nil"/>
              <w:left w:val="single" w:sz="4" w:space="0" w:color="auto"/>
              <w:bottom w:val="single" w:sz="4" w:space="0" w:color="auto"/>
              <w:right w:val="single" w:sz="4" w:space="0" w:color="auto"/>
            </w:tcBorders>
            <w:shd w:val="clear" w:color="DDEBF7" w:fill="FFFFFF"/>
            <w:noWrap/>
            <w:vAlign w:val="bottom"/>
            <w:hideMark/>
          </w:tcPr>
          <w:p w14:paraId="4F4877AF" w14:textId="77777777" w:rsidR="00762E8F" w:rsidRPr="00310336" w:rsidRDefault="00762E8F" w:rsidP="00D07923">
            <w:pPr>
              <w:rPr>
                <w:b/>
                <w:lang w:eastAsia="en-GB"/>
              </w:rPr>
            </w:pPr>
            <w:r w:rsidRPr="00310336">
              <w:rPr>
                <w:b/>
                <w:lang w:eastAsia="en-GB"/>
              </w:rPr>
              <w:t>Hammersmith and Fulham</w:t>
            </w:r>
          </w:p>
        </w:tc>
        <w:tc>
          <w:tcPr>
            <w:tcW w:w="646" w:type="pct"/>
            <w:tcBorders>
              <w:top w:val="nil"/>
              <w:left w:val="nil"/>
              <w:bottom w:val="single" w:sz="4" w:space="0" w:color="auto"/>
              <w:right w:val="single" w:sz="4" w:space="0" w:color="auto"/>
            </w:tcBorders>
            <w:shd w:val="clear" w:color="auto" w:fill="auto"/>
            <w:noWrap/>
            <w:vAlign w:val="bottom"/>
            <w:hideMark/>
          </w:tcPr>
          <w:p w14:paraId="57302BBD" w14:textId="77777777" w:rsidR="00762E8F" w:rsidRPr="00AE1143" w:rsidRDefault="00762E8F" w:rsidP="00E85141">
            <w:pPr>
              <w:jc w:val="right"/>
              <w:rPr>
                <w:lang w:eastAsia="en-GB"/>
              </w:rPr>
            </w:pPr>
            <w:r w:rsidRPr="00AE1143">
              <w:rPr>
                <w:lang w:eastAsia="en-GB"/>
              </w:rPr>
              <w:t>8%</w:t>
            </w:r>
          </w:p>
        </w:tc>
        <w:tc>
          <w:tcPr>
            <w:tcW w:w="646" w:type="pct"/>
            <w:tcBorders>
              <w:top w:val="nil"/>
              <w:left w:val="nil"/>
              <w:bottom w:val="single" w:sz="4" w:space="0" w:color="auto"/>
              <w:right w:val="single" w:sz="4" w:space="0" w:color="auto"/>
            </w:tcBorders>
            <w:shd w:val="clear" w:color="auto" w:fill="auto"/>
            <w:noWrap/>
            <w:vAlign w:val="bottom"/>
            <w:hideMark/>
          </w:tcPr>
          <w:p w14:paraId="6E0AE0A0" w14:textId="77777777" w:rsidR="00762E8F" w:rsidRPr="00AE1143" w:rsidRDefault="00762E8F" w:rsidP="00E85141">
            <w:pPr>
              <w:jc w:val="right"/>
              <w:rPr>
                <w:lang w:eastAsia="en-GB"/>
              </w:rPr>
            </w:pPr>
            <w:r w:rsidRPr="00AE1143">
              <w:rPr>
                <w:lang w:eastAsia="en-GB"/>
              </w:rPr>
              <w:t>18%</w:t>
            </w:r>
          </w:p>
        </w:tc>
        <w:tc>
          <w:tcPr>
            <w:tcW w:w="646" w:type="pct"/>
            <w:tcBorders>
              <w:top w:val="nil"/>
              <w:left w:val="nil"/>
              <w:bottom w:val="single" w:sz="4" w:space="0" w:color="auto"/>
              <w:right w:val="single" w:sz="4" w:space="0" w:color="auto"/>
            </w:tcBorders>
            <w:shd w:val="clear" w:color="auto" w:fill="auto"/>
            <w:noWrap/>
            <w:vAlign w:val="bottom"/>
            <w:hideMark/>
          </w:tcPr>
          <w:p w14:paraId="32585AB4" w14:textId="77777777" w:rsidR="00762E8F" w:rsidRPr="00AE1143" w:rsidRDefault="00762E8F" w:rsidP="00E85141">
            <w:pPr>
              <w:jc w:val="right"/>
              <w:rPr>
                <w:lang w:eastAsia="en-GB"/>
              </w:rPr>
            </w:pPr>
            <w:r w:rsidRPr="00AE1143">
              <w:rPr>
                <w:lang w:eastAsia="en-GB"/>
              </w:rPr>
              <w:t>24%</w:t>
            </w:r>
          </w:p>
        </w:tc>
        <w:tc>
          <w:tcPr>
            <w:tcW w:w="646" w:type="pct"/>
            <w:tcBorders>
              <w:top w:val="nil"/>
              <w:left w:val="nil"/>
              <w:bottom w:val="single" w:sz="4" w:space="0" w:color="auto"/>
              <w:right w:val="single" w:sz="4" w:space="0" w:color="auto"/>
            </w:tcBorders>
            <w:shd w:val="clear" w:color="auto" w:fill="auto"/>
            <w:noWrap/>
            <w:vAlign w:val="bottom"/>
            <w:hideMark/>
          </w:tcPr>
          <w:p w14:paraId="029C798B" w14:textId="77777777" w:rsidR="00762E8F" w:rsidRPr="00AE1143" w:rsidRDefault="00762E8F" w:rsidP="00E85141">
            <w:pPr>
              <w:jc w:val="right"/>
              <w:rPr>
                <w:lang w:eastAsia="en-GB"/>
              </w:rPr>
            </w:pPr>
            <w:r w:rsidRPr="00AE1143">
              <w:rPr>
                <w:lang w:eastAsia="en-GB"/>
              </w:rPr>
              <w:t>48%</w:t>
            </w:r>
          </w:p>
        </w:tc>
        <w:tc>
          <w:tcPr>
            <w:tcW w:w="643" w:type="pct"/>
            <w:tcBorders>
              <w:top w:val="nil"/>
              <w:left w:val="nil"/>
              <w:bottom w:val="single" w:sz="4" w:space="0" w:color="auto"/>
              <w:right w:val="single" w:sz="4" w:space="0" w:color="auto"/>
            </w:tcBorders>
            <w:shd w:val="clear" w:color="DDEBF7" w:fill="FFFFFF"/>
            <w:noWrap/>
            <w:vAlign w:val="bottom"/>
            <w:hideMark/>
          </w:tcPr>
          <w:p w14:paraId="4C323042" w14:textId="77777777" w:rsidR="00762E8F" w:rsidRPr="00AE1143" w:rsidRDefault="00762E8F" w:rsidP="00E85141">
            <w:pPr>
              <w:jc w:val="right"/>
              <w:rPr>
                <w:lang w:eastAsia="en-GB"/>
              </w:rPr>
            </w:pPr>
            <w:r w:rsidRPr="00AE1143">
              <w:rPr>
                <w:lang w:eastAsia="en-GB"/>
              </w:rPr>
              <w:t>235</w:t>
            </w:r>
          </w:p>
        </w:tc>
      </w:tr>
      <w:tr w:rsidR="00762E8F" w:rsidRPr="00AE1143" w14:paraId="7AAB9356" w14:textId="77777777" w:rsidTr="00F86FFD">
        <w:trPr>
          <w:trHeight w:val="300"/>
        </w:trPr>
        <w:tc>
          <w:tcPr>
            <w:tcW w:w="1773" w:type="pct"/>
            <w:tcBorders>
              <w:top w:val="nil"/>
              <w:left w:val="single" w:sz="4" w:space="0" w:color="auto"/>
              <w:bottom w:val="single" w:sz="4" w:space="0" w:color="auto"/>
              <w:right w:val="single" w:sz="4" w:space="0" w:color="auto"/>
            </w:tcBorders>
            <w:shd w:val="clear" w:color="DDEBF7" w:fill="FFFFFF"/>
            <w:noWrap/>
            <w:vAlign w:val="bottom"/>
            <w:hideMark/>
          </w:tcPr>
          <w:p w14:paraId="02070B9B" w14:textId="77777777" w:rsidR="00762E8F" w:rsidRPr="00310336" w:rsidRDefault="00762E8F" w:rsidP="00D07923">
            <w:pPr>
              <w:rPr>
                <w:b/>
                <w:lang w:eastAsia="en-GB"/>
              </w:rPr>
            </w:pPr>
            <w:r w:rsidRPr="00310336">
              <w:rPr>
                <w:b/>
                <w:lang w:eastAsia="en-GB"/>
              </w:rPr>
              <w:t>Haringey</w:t>
            </w:r>
          </w:p>
        </w:tc>
        <w:tc>
          <w:tcPr>
            <w:tcW w:w="646" w:type="pct"/>
            <w:tcBorders>
              <w:top w:val="nil"/>
              <w:left w:val="nil"/>
              <w:bottom w:val="single" w:sz="4" w:space="0" w:color="auto"/>
              <w:right w:val="single" w:sz="4" w:space="0" w:color="auto"/>
            </w:tcBorders>
            <w:shd w:val="clear" w:color="auto" w:fill="auto"/>
            <w:noWrap/>
            <w:vAlign w:val="bottom"/>
            <w:hideMark/>
          </w:tcPr>
          <w:p w14:paraId="23B94D87" w14:textId="77777777" w:rsidR="00762E8F" w:rsidRPr="00AE1143" w:rsidRDefault="00762E8F" w:rsidP="00E85141">
            <w:pPr>
              <w:jc w:val="right"/>
              <w:rPr>
                <w:lang w:eastAsia="en-GB"/>
              </w:rPr>
            </w:pPr>
            <w:r w:rsidRPr="00AE1143">
              <w:rPr>
                <w:lang w:eastAsia="en-GB"/>
              </w:rPr>
              <w:t>10%</w:t>
            </w:r>
          </w:p>
        </w:tc>
        <w:tc>
          <w:tcPr>
            <w:tcW w:w="646" w:type="pct"/>
            <w:tcBorders>
              <w:top w:val="nil"/>
              <w:left w:val="nil"/>
              <w:bottom w:val="single" w:sz="4" w:space="0" w:color="auto"/>
              <w:right w:val="single" w:sz="4" w:space="0" w:color="auto"/>
            </w:tcBorders>
            <w:shd w:val="clear" w:color="auto" w:fill="auto"/>
            <w:noWrap/>
            <w:vAlign w:val="bottom"/>
            <w:hideMark/>
          </w:tcPr>
          <w:p w14:paraId="16E002A5" w14:textId="77777777" w:rsidR="00762E8F" w:rsidRPr="00AE1143" w:rsidRDefault="00762E8F" w:rsidP="00E85141">
            <w:pPr>
              <w:jc w:val="right"/>
              <w:rPr>
                <w:lang w:eastAsia="en-GB"/>
              </w:rPr>
            </w:pPr>
            <w:r w:rsidRPr="00AE1143">
              <w:rPr>
                <w:lang w:eastAsia="en-GB"/>
              </w:rPr>
              <w:t>8%</w:t>
            </w:r>
          </w:p>
        </w:tc>
        <w:tc>
          <w:tcPr>
            <w:tcW w:w="646" w:type="pct"/>
            <w:tcBorders>
              <w:top w:val="nil"/>
              <w:left w:val="nil"/>
              <w:bottom w:val="single" w:sz="4" w:space="0" w:color="auto"/>
              <w:right w:val="single" w:sz="4" w:space="0" w:color="auto"/>
            </w:tcBorders>
            <w:shd w:val="clear" w:color="auto" w:fill="auto"/>
            <w:noWrap/>
            <w:vAlign w:val="bottom"/>
            <w:hideMark/>
          </w:tcPr>
          <w:p w14:paraId="2AD23C2D" w14:textId="77777777" w:rsidR="00762E8F" w:rsidRPr="00AE1143" w:rsidRDefault="00762E8F" w:rsidP="00E85141">
            <w:pPr>
              <w:jc w:val="right"/>
              <w:rPr>
                <w:lang w:eastAsia="en-GB"/>
              </w:rPr>
            </w:pPr>
            <w:r w:rsidRPr="00AE1143">
              <w:rPr>
                <w:lang w:eastAsia="en-GB"/>
              </w:rPr>
              <w:t>13%</w:t>
            </w:r>
          </w:p>
        </w:tc>
        <w:tc>
          <w:tcPr>
            <w:tcW w:w="646" w:type="pct"/>
            <w:tcBorders>
              <w:top w:val="nil"/>
              <w:left w:val="nil"/>
              <w:bottom w:val="single" w:sz="4" w:space="0" w:color="auto"/>
              <w:right w:val="single" w:sz="4" w:space="0" w:color="auto"/>
            </w:tcBorders>
            <w:shd w:val="clear" w:color="auto" w:fill="auto"/>
            <w:noWrap/>
            <w:vAlign w:val="bottom"/>
            <w:hideMark/>
          </w:tcPr>
          <w:p w14:paraId="5E5B41B8" w14:textId="77777777" w:rsidR="00762E8F" w:rsidRPr="00AE1143" w:rsidRDefault="00762E8F" w:rsidP="00E85141">
            <w:pPr>
              <w:jc w:val="right"/>
              <w:rPr>
                <w:lang w:eastAsia="en-GB"/>
              </w:rPr>
            </w:pPr>
            <w:r w:rsidRPr="00AE1143">
              <w:rPr>
                <w:lang w:eastAsia="en-GB"/>
              </w:rPr>
              <w:t>66%</w:t>
            </w:r>
          </w:p>
        </w:tc>
        <w:tc>
          <w:tcPr>
            <w:tcW w:w="643" w:type="pct"/>
            <w:tcBorders>
              <w:top w:val="nil"/>
              <w:left w:val="nil"/>
              <w:bottom w:val="single" w:sz="4" w:space="0" w:color="auto"/>
              <w:right w:val="single" w:sz="4" w:space="0" w:color="auto"/>
            </w:tcBorders>
            <w:shd w:val="clear" w:color="DDEBF7" w:fill="FFFFFF"/>
            <w:noWrap/>
            <w:vAlign w:val="bottom"/>
            <w:hideMark/>
          </w:tcPr>
          <w:p w14:paraId="6DD760DB" w14:textId="77777777" w:rsidR="00762E8F" w:rsidRPr="00AE1143" w:rsidRDefault="00762E8F" w:rsidP="00E85141">
            <w:pPr>
              <w:jc w:val="right"/>
              <w:rPr>
                <w:lang w:eastAsia="en-GB"/>
              </w:rPr>
            </w:pPr>
            <w:r w:rsidRPr="00AE1143">
              <w:rPr>
                <w:lang w:eastAsia="en-GB"/>
              </w:rPr>
              <w:t>590</w:t>
            </w:r>
          </w:p>
        </w:tc>
      </w:tr>
      <w:tr w:rsidR="00762E8F" w:rsidRPr="00AE1143" w14:paraId="2A14A2E3" w14:textId="77777777" w:rsidTr="00F86FFD">
        <w:trPr>
          <w:trHeight w:val="300"/>
        </w:trPr>
        <w:tc>
          <w:tcPr>
            <w:tcW w:w="1773" w:type="pct"/>
            <w:tcBorders>
              <w:top w:val="nil"/>
              <w:left w:val="single" w:sz="4" w:space="0" w:color="auto"/>
              <w:bottom w:val="single" w:sz="4" w:space="0" w:color="auto"/>
              <w:right w:val="single" w:sz="4" w:space="0" w:color="auto"/>
            </w:tcBorders>
            <w:shd w:val="clear" w:color="DDEBF7" w:fill="FFFFFF"/>
            <w:noWrap/>
            <w:vAlign w:val="bottom"/>
            <w:hideMark/>
          </w:tcPr>
          <w:p w14:paraId="23404C18" w14:textId="77777777" w:rsidR="00762E8F" w:rsidRPr="00310336" w:rsidRDefault="00762E8F" w:rsidP="00D07923">
            <w:pPr>
              <w:rPr>
                <w:b/>
                <w:lang w:eastAsia="en-GB"/>
              </w:rPr>
            </w:pPr>
            <w:r w:rsidRPr="00310336">
              <w:rPr>
                <w:b/>
                <w:lang w:eastAsia="en-GB"/>
              </w:rPr>
              <w:t>Harrow</w:t>
            </w:r>
          </w:p>
        </w:tc>
        <w:tc>
          <w:tcPr>
            <w:tcW w:w="646" w:type="pct"/>
            <w:tcBorders>
              <w:top w:val="nil"/>
              <w:left w:val="nil"/>
              <w:bottom w:val="single" w:sz="4" w:space="0" w:color="auto"/>
              <w:right w:val="single" w:sz="4" w:space="0" w:color="auto"/>
            </w:tcBorders>
            <w:shd w:val="clear" w:color="auto" w:fill="auto"/>
            <w:noWrap/>
            <w:vAlign w:val="bottom"/>
            <w:hideMark/>
          </w:tcPr>
          <w:p w14:paraId="2B630E2E" w14:textId="77777777" w:rsidR="00762E8F" w:rsidRPr="00AE1143" w:rsidRDefault="00762E8F" w:rsidP="00E85141">
            <w:pPr>
              <w:jc w:val="right"/>
              <w:rPr>
                <w:lang w:eastAsia="en-GB"/>
              </w:rPr>
            </w:pPr>
            <w:r w:rsidRPr="00AE1143">
              <w:rPr>
                <w:lang w:eastAsia="en-GB"/>
              </w:rPr>
              <w:t>5%</w:t>
            </w:r>
          </w:p>
        </w:tc>
        <w:tc>
          <w:tcPr>
            <w:tcW w:w="646" w:type="pct"/>
            <w:tcBorders>
              <w:top w:val="nil"/>
              <w:left w:val="nil"/>
              <w:bottom w:val="single" w:sz="4" w:space="0" w:color="auto"/>
              <w:right w:val="single" w:sz="4" w:space="0" w:color="auto"/>
            </w:tcBorders>
            <w:shd w:val="clear" w:color="auto" w:fill="auto"/>
            <w:noWrap/>
            <w:vAlign w:val="bottom"/>
            <w:hideMark/>
          </w:tcPr>
          <w:p w14:paraId="1223C618" w14:textId="77777777" w:rsidR="00762E8F" w:rsidRPr="00AE1143" w:rsidRDefault="00762E8F" w:rsidP="00E85141">
            <w:pPr>
              <w:jc w:val="right"/>
              <w:rPr>
                <w:lang w:eastAsia="en-GB"/>
              </w:rPr>
            </w:pPr>
            <w:r w:rsidRPr="00AE1143">
              <w:rPr>
                <w:lang w:eastAsia="en-GB"/>
              </w:rPr>
              <w:t>10%</w:t>
            </w:r>
          </w:p>
        </w:tc>
        <w:tc>
          <w:tcPr>
            <w:tcW w:w="646" w:type="pct"/>
            <w:tcBorders>
              <w:top w:val="nil"/>
              <w:left w:val="nil"/>
              <w:bottom w:val="single" w:sz="4" w:space="0" w:color="auto"/>
              <w:right w:val="single" w:sz="4" w:space="0" w:color="auto"/>
            </w:tcBorders>
            <w:shd w:val="clear" w:color="auto" w:fill="auto"/>
            <w:noWrap/>
            <w:vAlign w:val="bottom"/>
            <w:hideMark/>
          </w:tcPr>
          <w:p w14:paraId="01732FDC" w14:textId="77777777" w:rsidR="00762E8F" w:rsidRPr="00AE1143" w:rsidRDefault="00762E8F" w:rsidP="00E85141">
            <w:pPr>
              <w:jc w:val="right"/>
              <w:rPr>
                <w:lang w:eastAsia="en-GB"/>
              </w:rPr>
            </w:pPr>
            <w:r w:rsidRPr="00AE1143">
              <w:rPr>
                <w:lang w:eastAsia="en-GB"/>
              </w:rPr>
              <w:t>16%</w:t>
            </w:r>
          </w:p>
        </w:tc>
        <w:tc>
          <w:tcPr>
            <w:tcW w:w="646" w:type="pct"/>
            <w:tcBorders>
              <w:top w:val="nil"/>
              <w:left w:val="nil"/>
              <w:bottom w:val="single" w:sz="4" w:space="0" w:color="auto"/>
              <w:right w:val="single" w:sz="4" w:space="0" w:color="auto"/>
            </w:tcBorders>
            <w:shd w:val="clear" w:color="auto" w:fill="auto"/>
            <w:noWrap/>
            <w:vAlign w:val="bottom"/>
            <w:hideMark/>
          </w:tcPr>
          <w:p w14:paraId="3AFFB3AF" w14:textId="77777777" w:rsidR="00762E8F" w:rsidRPr="00AE1143" w:rsidRDefault="00762E8F" w:rsidP="00E85141">
            <w:pPr>
              <w:jc w:val="right"/>
              <w:rPr>
                <w:lang w:eastAsia="en-GB"/>
              </w:rPr>
            </w:pPr>
            <w:r w:rsidRPr="00AE1143">
              <w:rPr>
                <w:lang w:eastAsia="en-GB"/>
              </w:rPr>
              <w:t>67%</w:t>
            </w:r>
          </w:p>
        </w:tc>
        <w:tc>
          <w:tcPr>
            <w:tcW w:w="643" w:type="pct"/>
            <w:tcBorders>
              <w:top w:val="nil"/>
              <w:left w:val="nil"/>
              <w:bottom w:val="single" w:sz="4" w:space="0" w:color="auto"/>
              <w:right w:val="single" w:sz="4" w:space="0" w:color="auto"/>
            </w:tcBorders>
            <w:shd w:val="clear" w:color="DDEBF7" w:fill="FFFFFF"/>
            <w:noWrap/>
            <w:vAlign w:val="bottom"/>
            <w:hideMark/>
          </w:tcPr>
          <w:p w14:paraId="6AF73E0F" w14:textId="77777777" w:rsidR="00762E8F" w:rsidRPr="00AE1143" w:rsidRDefault="00762E8F" w:rsidP="00E85141">
            <w:pPr>
              <w:jc w:val="right"/>
              <w:rPr>
                <w:lang w:eastAsia="en-GB"/>
              </w:rPr>
            </w:pPr>
            <w:r w:rsidRPr="00AE1143">
              <w:rPr>
                <w:lang w:eastAsia="en-GB"/>
              </w:rPr>
              <w:t>490</w:t>
            </w:r>
          </w:p>
        </w:tc>
      </w:tr>
      <w:tr w:rsidR="00762E8F" w:rsidRPr="00AE1143" w14:paraId="3FD7B4CE" w14:textId="77777777" w:rsidTr="00F86FFD">
        <w:trPr>
          <w:trHeight w:val="300"/>
        </w:trPr>
        <w:tc>
          <w:tcPr>
            <w:tcW w:w="1773" w:type="pct"/>
            <w:tcBorders>
              <w:top w:val="nil"/>
              <w:left w:val="single" w:sz="4" w:space="0" w:color="auto"/>
              <w:bottom w:val="single" w:sz="4" w:space="0" w:color="auto"/>
              <w:right w:val="single" w:sz="4" w:space="0" w:color="auto"/>
            </w:tcBorders>
            <w:shd w:val="clear" w:color="DDEBF7" w:fill="FFFFFF"/>
            <w:noWrap/>
            <w:vAlign w:val="bottom"/>
            <w:hideMark/>
          </w:tcPr>
          <w:p w14:paraId="74B9A56B" w14:textId="77777777" w:rsidR="00762E8F" w:rsidRPr="00310336" w:rsidRDefault="00762E8F" w:rsidP="00D07923">
            <w:pPr>
              <w:rPr>
                <w:b/>
                <w:lang w:eastAsia="en-GB"/>
              </w:rPr>
            </w:pPr>
            <w:r w:rsidRPr="00310336">
              <w:rPr>
                <w:b/>
                <w:lang w:eastAsia="en-GB"/>
              </w:rPr>
              <w:t>Havering</w:t>
            </w:r>
          </w:p>
        </w:tc>
        <w:tc>
          <w:tcPr>
            <w:tcW w:w="646" w:type="pct"/>
            <w:tcBorders>
              <w:top w:val="nil"/>
              <w:left w:val="nil"/>
              <w:bottom w:val="single" w:sz="4" w:space="0" w:color="auto"/>
              <w:right w:val="single" w:sz="4" w:space="0" w:color="auto"/>
            </w:tcBorders>
            <w:shd w:val="clear" w:color="auto" w:fill="auto"/>
            <w:noWrap/>
            <w:vAlign w:val="bottom"/>
            <w:hideMark/>
          </w:tcPr>
          <w:p w14:paraId="06FB91C6" w14:textId="77777777" w:rsidR="00762E8F" w:rsidRPr="00AE1143" w:rsidRDefault="00762E8F" w:rsidP="00E85141">
            <w:pPr>
              <w:jc w:val="right"/>
              <w:rPr>
                <w:lang w:eastAsia="en-GB"/>
              </w:rPr>
            </w:pPr>
            <w:r w:rsidRPr="00AE1143">
              <w:rPr>
                <w:lang w:eastAsia="en-GB"/>
              </w:rPr>
              <w:t>18%</w:t>
            </w:r>
          </w:p>
        </w:tc>
        <w:tc>
          <w:tcPr>
            <w:tcW w:w="646" w:type="pct"/>
            <w:tcBorders>
              <w:top w:val="nil"/>
              <w:left w:val="nil"/>
              <w:bottom w:val="single" w:sz="4" w:space="0" w:color="auto"/>
              <w:right w:val="single" w:sz="4" w:space="0" w:color="auto"/>
            </w:tcBorders>
            <w:shd w:val="clear" w:color="auto" w:fill="auto"/>
            <w:noWrap/>
            <w:vAlign w:val="bottom"/>
            <w:hideMark/>
          </w:tcPr>
          <w:p w14:paraId="7C13FB2B" w14:textId="77777777" w:rsidR="00762E8F" w:rsidRPr="00AE1143" w:rsidRDefault="00762E8F" w:rsidP="00E85141">
            <w:pPr>
              <w:jc w:val="right"/>
              <w:rPr>
                <w:lang w:eastAsia="en-GB"/>
              </w:rPr>
            </w:pPr>
            <w:r w:rsidRPr="00AE1143">
              <w:rPr>
                <w:lang w:eastAsia="en-GB"/>
              </w:rPr>
              <w:t>13%</w:t>
            </w:r>
          </w:p>
        </w:tc>
        <w:tc>
          <w:tcPr>
            <w:tcW w:w="646" w:type="pct"/>
            <w:tcBorders>
              <w:top w:val="nil"/>
              <w:left w:val="nil"/>
              <w:bottom w:val="single" w:sz="4" w:space="0" w:color="auto"/>
              <w:right w:val="single" w:sz="4" w:space="0" w:color="auto"/>
            </w:tcBorders>
            <w:shd w:val="clear" w:color="auto" w:fill="auto"/>
            <w:noWrap/>
            <w:vAlign w:val="bottom"/>
            <w:hideMark/>
          </w:tcPr>
          <w:p w14:paraId="2597A133" w14:textId="77777777" w:rsidR="00762E8F" w:rsidRPr="00AE1143" w:rsidRDefault="00762E8F" w:rsidP="00E85141">
            <w:pPr>
              <w:jc w:val="right"/>
              <w:rPr>
                <w:lang w:eastAsia="en-GB"/>
              </w:rPr>
            </w:pPr>
            <w:r w:rsidRPr="00AE1143">
              <w:rPr>
                <w:lang w:eastAsia="en-GB"/>
              </w:rPr>
              <w:t>18%</w:t>
            </w:r>
          </w:p>
        </w:tc>
        <w:tc>
          <w:tcPr>
            <w:tcW w:w="646" w:type="pct"/>
            <w:tcBorders>
              <w:top w:val="nil"/>
              <w:left w:val="nil"/>
              <w:bottom w:val="single" w:sz="4" w:space="0" w:color="auto"/>
              <w:right w:val="single" w:sz="4" w:space="0" w:color="auto"/>
            </w:tcBorders>
            <w:shd w:val="clear" w:color="auto" w:fill="auto"/>
            <w:noWrap/>
            <w:vAlign w:val="bottom"/>
            <w:hideMark/>
          </w:tcPr>
          <w:p w14:paraId="450FEFAD" w14:textId="77777777" w:rsidR="00762E8F" w:rsidRPr="00AE1143" w:rsidRDefault="00762E8F" w:rsidP="00E85141">
            <w:pPr>
              <w:jc w:val="right"/>
              <w:rPr>
                <w:lang w:eastAsia="en-GB"/>
              </w:rPr>
            </w:pPr>
            <w:r w:rsidRPr="00AE1143">
              <w:rPr>
                <w:lang w:eastAsia="en-GB"/>
              </w:rPr>
              <w:t>45%</w:t>
            </w:r>
          </w:p>
        </w:tc>
        <w:tc>
          <w:tcPr>
            <w:tcW w:w="643" w:type="pct"/>
            <w:tcBorders>
              <w:top w:val="nil"/>
              <w:left w:val="nil"/>
              <w:bottom w:val="single" w:sz="4" w:space="0" w:color="auto"/>
              <w:right w:val="single" w:sz="4" w:space="0" w:color="auto"/>
            </w:tcBorders>
            <w:shd w:val="clear" w:color="DDEBF7" w:fill="FFFFFF"/>
            <w:noWrap/>
            <w:vAlign w:val="bottom"/>
            <w:hideMark/>
          </w:tcPr>
          <w:p w14:paraId="0A2EC8BD" w14:textId="77777777" w:rsidR="00762E8F" w:rsidRPr="00AE1143" w:rsidRDefault="00762E8F" w:rsidP="00E85141">
            <w:pPr>
              <w:jc w:val="right"/>
              <w:rPr>
                <w:lang w:eastAsia="en-GB"/>
              </w:rPr>
            </w:pPr>
            <w:r w:rsidRPr="00AE1143">
              <w:rPr>
                <w:lang w:eastAsia="en-GB"/>
              </w:rPr>
              <w:t>635</w:t>
            </w:r>
          </w:p>
        </w:tc>
      </w:tr>
      <w:tr w:rsidR="00762E8F" w:rsidRPr="00AE1143" w14:paraId="57A7B91B" w14:textId="77777777" w:rsidTr="00F86FFD">
        <w:trPr>
          <w:trHeight w:val="300"/>
        </w:trPr>
        <w:tc>
          <w:tcPr>
            <w:tcW w:w="1773" w:type="pct"/>
            <w:tcBorders>
              <w:top w:val="nil"/>
              <w:left w:val="single" w:sz="4" w:space="0" w:color="auto"/>
              <w:bottom w:val="single" w:sz="4" w:space="0" w:color="auto"/>
              <w:right w:val="single" w:sz="4" w:space="0" w:color="auto"/>
            </w:tcBorders>
            <w:shd w:val="clear" w:color="DDEBF7" w:fill="FFFFFF"/>
            <w:noWrap/>
            <w:vAlign w:val="bottom"/>
            <w:hideMark/>
          </w:tcPr>
          <w:p w14:paraId="51401AE0" w14:textId="77777777" w:rsidR="00762E8F" w:rsidRPr="00310336" w:rsidRDefault="00762E8F" w:rsidP="00D07923">
            <w:pPr>
              <w:rPr>
                <w:b/>
                <w:lang w:eastAsia="en-GB"/>
              </w:rPr>
            </w:pPr>
            <w:r w:rsidRPr="00310336">
              <w:rPr>
                <w:b/>
                <w:lang w:eastAsia="en-GB"/>
              </w:rPr>
              <w:t>Hillingdon</w:t>
            </w:r>
          </w:p>
        </w:tc>
        <w:tc>
          <w:tcPr>
            <w:tcW w:w="646" w:type="pct"/>
            <w:tcBorders>
              <w:top w:val="nil"/>
              <w:left w:val="nil"/>
              <w:bottom w:val="single" w:sz="4" w:space="0" w:color="auto"/>
              <w:right w:val="single" w:sz="4" w:space="0" w:color="auto"/>
            </w:tcBorders>
            <w:shd w:val="clear" w:color="auto" w:fill="auto"/>
            <w:noWrap/>
            <w:vAlign w:val="bottom"/>
            <w:hideMark/>
          </w:tcPr>
          <w:p w14:paraId="72446E1C" w14:textId="77777777" w:rsidR="00762E8F" w:rsidRPr="00AE1143" w:rsidRDefault="00762E8F" w:rsidP="00E85141">
            <w:pPr>
              <w:jc w:val="right"/>
              <w:rPr>
                <w:lang w:eastAsia="en-GB"/>
              </w:rPr>
            </w:pPr>
            <w:r w:rsidRPr="00AE1143">
              <w:rPr>
                <w:lang w:eastAsia="en-GB"/>
              </w:rPr>
              <w:t>3%</w:t>
            </w:r>
          </w:p>
        </w:tc>
        <w:tc>
          <w:tcPr>
            <w:tcW w:w="646" w:type="pct"/>
            <w:tcBorders>
              <w:top w:val="nil"/>
              <w:left w:val="nil"/>
              <w:bottom w:val="single" w:sz="4" w:space="0" w:color="auto"/>
              <w:right w:val="single" w:sz="4" w:space="0" w:color="auto"/>
            </w:tcBorders>
            <w:shd w:val="clear" w:color="auto" w:fill="auto"/>
            <w:noWrap/>
            <w:vAlign w:val="bottom"/>
            <w:hideMark/>
          </w:tcPr>
          <w:p w14:paraId="46412215" w14:textId="77777777" w:rsidR="00762E8F" w:rsidRPr="00AE1143" w:rsidRDefault="00762E8F" w:rsidP="00E85141">
            <w:pPr>
              <w:jc w:val="right"/>
              <w:rPr>
                <w:lang w:eastAsia="en-GB"/>
              </w:rPr>
            </w:pPr>
            <w:r w:rsidRPr="00AE1143">
              <w:rPr>
                <w:lang w:eastAsia="en-GB"/>
              </w:rPr>
              <w:t>18%</w:t>
            </w:r>
          </w:p>
        </w:tc>
        <w:tc>
          <w:tcPr>
            <w:tcW w:w="646" w:type="pct"/>
            <w:tcBorders>
              <w:top w:val="nil"/>
              <w:left w:val="nil"/>
              <w:bottom w:val="single" w:sz="4" w:space="0" w:color="auto"/>
              <w:right w:val="single" w:sz="4" w:space="0" w:color="auto"/>
            </w:tcBorders>
            <w:shd w:val="clear" w:color="auto" w:fill="auto"/>
            <w:noWrap/>
            <w:vAlign w:val="bottom"/>
            <w:hideMark/>
          </w:tcPr>
          <w:p w14:paraId="4BC5477C" w14:textId="77777777" w:rsidR="00762E8F" w:rsidRPr="00AE1143" w:rsidRDefault="00762E8F" w:rsidP="00E85141">
            <w:pPr>
              <w:jc w:val="right"/>
              <w:rPr>
                <w:lang w:eastAsia="en-GB"/>
              </w:rPr>
            </w:pPr>
            <w:r w:rsidRPr="00AE1143">
              <w:rPr>
                <w:lang w:eastAsia="en-GB"/>
              </w:rPr>
              <w:t>5%</w:t>
            </w:r>
          </w:p>
        </w:tc>
        <w:tc>
          <w:tcPr>
            <w:tcW w:w="646" w:type="pct"/>
            <w:tcBorders>
              <w:top w:val="nil"/>
              <w:left w:val="nil"/>
              <w:bottom w:val="single" w:sz="4" w:space="0" w:color="auto"/>
              <w:right w:val="single" w:sz="4" w:space="0" w:color="auto"/>
            </w:tcBorders>
            <w:shd w:val="clear" w:color="auto" w:fill="auto"/>
            <w:noWrap/>
            <w:vAlign w:val="bottom"/>
            <w:hideMark/>
          </w:tcPr>
          <w:p w14:paraId="6A54414D" w14:textId="77777777" w:rsidR="00762E8F" w:rsidRPr="00AE1143" w:rsidRDefault="00762E8F" w:rsidP="00E85141">
            <w:pPr>
              <w:jc w:val="right"/>
              <w:rPr>
                <w:lang w:eastAsia="en-GB"/>
              </w:rPr>
            </w:pPr>
            <w:r w:rsidRPr="00AE1143">
              <w:rPr>
                <w:lang w:eastAsia="en-GB"/>
              </w:rPr>
              <w:t>74%</w:t>
            </w:r>
          </w:p>
        </w:tc>
        <w:tc>
          <w:tcPr>
            <w:tcW w:w="643" w:type="pct"/>
            <w:tcBorders>
              <w:top w:val="nil"/>
              <w:left w:val="nil"/>
              <w:bottom w:val="single" w:sz="4" w:space="0" w:color="auto"/>
              <w:right w:val="single" w:sz="4" w:space="0" w:color="auto"/>
            </w:tcBorders>
            <w:shd w:val="clear" w:color="DDEBF7" w:fill="FFFFFF"/>
            <w:noWrap/>
            <w:vAlign w:val="bottom"/>
            <w:hideMark/>
          </w:tcPr>
          <w:p w14:paraId="454A8A48" w14:textId="77777777" w:rsidR="00762E8F" w:rsidRPr="00AE1143" w:rsidRDefault="00762E8F" w:rsidP="00E85141">
            <w:pPr>
              <w:jc w:val="right"/>
              <w:rPr>
                <w:lang w:eastAsia="en-GB"/>
              </w:rPr>
            </w:pPr>
            <w:r w:rsidRPr="00AE1143">
              <w:rPr>
                <w:lang w:eastAsia="en-GB"/>
              </w:rPr>
              <w:t>555</w:t>
            </w:r>
          </w:p>
        </w:tc>
      </w:tr>
      <w:tr w:rsidR="00762E8F" w:rsidRPr="00AE1143" w14:paraId="134CC086" w14:textId="77777777" w:rsidTr="00F86FFD">
        <w:trPr>
          <w:trHeight w:val="300"/>
        </w:trPr>
        <w:tc>
          <w:tcPr>
            <w:tcW w:w="1773" w:type="pct"/>
            <w:tcBorders>
              <w:top w:val="nil"/>
              <w:left w:val="single" w:sz="4" w:space="0" w:color="auto"/>
              <w:bottom w:val="single" w:sz="4" w:space="0" w:color="auto"/>
              <w:right w:val="single" w:sz="4" w:space="0" w:color="auto"/>
            </w:tcBorders>
            <w:shd w:val="clear" w:color="DDEBF7" w:fill="FFFFFF"/>
            <w:noWrap/>
            <w:vAlign w:val="bottom"/>
            <w:hideMark/>
          </w:tcPr>
          <w:p w14:paraId="58752F8D" w14:textId="77777777" w:rsidR="00762E8F" w:rsidRPr="00310336" w:rsidRDefault="00762E8F" w:rsidP="00D07923">
            <w:pPr>
              <w:rPr>
                <w:b/>
                <w:lang w:eastAsia="en-GB"/>
              </w:rPr>
            </w:pPr>
            <w:r w:rsidRPr="00310336">
              <w:rPr>
                <w:b/>
                <w:lang w:eastAsia="en-GB"/>
              </w:rPr>
              <w:t>Hounslow</w:t>
            </w:r>
          </w:p>
        </w:tc>
        <w:tc>
          <w:tcPr>
            <w:tcW w:w="646" w:type="pct"/>
            <w:tcBorders>
              <w:top w:val="nil"/>
              <w:left w:val="nil"/>
              <w:bottom w:val="single" w:sz="4" w:space="0" w:color="auto"/>
              <w:right w:val="single" w:sz="4" w:space="0" w:color="auto"/>
            </w:tcBorders>
            <w:shd w:val="clear" w:color="auto" w:fill="auto"/>
            <w:noWrap/>
            <w:vAlign w:val="bottom"/>
            <w:hideMark/>
          </w:tcPr>
          <w:p w14:paraId="6445D96A" w14:textId="77777777" w:rsidR="00762E8F" w:rsidRPr="00AE1143" w:rsidRDefault="00762E8F" w:rsidP="00E85141">
            <w:pPr>
              <w:jc w:val="right"/>
              <w:rPr>
                <w:lang w:eastAsia="en-GB"/>
              </w:rPr>
            </w:pPr>
            <w:r w:rsidRPr="00AE1143">
              <w:rPr>
                <w:lang w:eastAsia="en-GB"/>
              </w:rPr>
              <w:t>7%</w:t>
            </w:r>
          </w:p>
        </w:tc>
        <w:tc>
          <w:tcPr>
            <w:tcW w:w="646" w:type="pct"/>
            <w:tcBorders>
              <w:top w:val="nil"/>
              <w:left w:val="nil"/>
              <w:bottom w:val="single" w:sz="4" w:space="0" w:color="auto"/>
              <w:right w:val="single" w:sz="4" w:space="0" w:color="auto"/>
            </w:tcBorders>
            <w:shd w:val="clear" w:color="auto" w:fill="auto"/>
            <w:noWrap/>
            <w:vAlign w:val="bottom"/>
            <w:hideMark/>
          </w:tcPr>
          <w:p w14:paraId="66B2922B" w14:textId="77777777" w:rsidR="00762E8F" w:rsidRPr="00AE1143" w:rsidRDefault="00762E8F" w:rsidP="00E85141">
            <w:pPr>
              <w:jc w:val="right"/>
              <w:rPr>
                <w:lang w:eastAsia="en-GB"/>
              </w:rPr>
            </w:pPr>
            <w:r w:rsidRPr="00AE1143">
              <w:rPr>
                <w:lang w:eastAsia="en-GB"/>
              </w:rPr>
              <w:t>13%</w:t>
            </w:r>
          </w:p>
        </w:tc>
        <w:tc>
          <w:tcPr>
            <w:tcW w:w="646" w:type="pct"/>
            <w:tcBorders>
              <w:top w:val="nil"/>
              <w:left w:val="nil"/>
              <w:bottom w:val="single" w:sz="4" w:space="0" w:color="auto"/>
              <w:right w:val="single" w:sz="4" w:space="0" w:color="auto"/>
            </w:tcBorders>
            <w:shd w:val="clear" w:color="auto" w:fill="auto"/>
            <w:noWrap/>
            <w:vAlign w:val="bottom"/>
            <w:hideMark/>
          </w:tcPr>
          <w:p w14:paraId="6B9E7394" w14:textId="77777777" w:rsidR="00762E8F" w:rsidRPr="00AE1143" w:rsidRDefault="00762E8F" w:rsidP="00E85141">
            <w:pPr>
              <w:jc w:val="right"/>
              <w:rPr>
                <w:lang w:eastAsia="en-GB"/>
              </w:rPr>
            </w:pPr>
            <w:r w:rsidRPr="00AE1143">
              <w:rPr>
                <w:lang w:eastAsia="en-GB"/>
              </w:rPr>
              <w:t>10%</w:t>
            </w:r>
          </w:p>
        </w:tc>
        <w:tc>
          <w:tcPr>
            <w:tcW w:w="646" w:type="pct"/>
            <w:tcBorders>
              <w:top w:val="nil"/>
              <w:left w:val="nil"/>
              <w:bottom w:val="single" w:sz="4" w:space="0" w:color="auto"/>
              <w:right w:val="single" w:sz="4" w:space="0" w:color="auto"/>
            </w:tcBorders>
            <w:shd w:val="clear" w:color="auto" w:fill="auto"/>
            <w:noWrap/>
            <w:vAlign w:val="bottom"/>
            <w:hideMark/>
          </w:tcPr>
          <w:p w14:paraId="38C4ED8D" w14:textId="77777777" w:rsidR="00762E8F" w:rsidRPr="00AE1143" w:rsidRDefault="00762E8F" w:rsidP="00E85141">
            <w:pPr>
              <w:jc w:val="right"/>
              <w:rPr>
                <w:lang w:eastAsia="en-GB"/>
              </w:rPr>
            </w:pPr>
            <w:r w:rsidRPr="00AE1143">
              <w:rPr>
                <w:lang w:eastAsia="en-GB"/>
              </w:rPr>
              <w:t>65%</w:t>
            </w:r>
          </w:p>
        </w:tc>
        <w:tc>
          <w:tcPr>
            <w:tcW w:w="643" w:type="pct"/>
            <w:tcBorders>
              <w:top w:val="nil"/>
              <w:left w:val="nil"/>
              <w:bottom w:val="single" w:sz="4" w:space="0" w:color="auto"/>
              <w:right w:val="single" w:sz="4" w:space="0" w:color="auto"/>
            </w:tcBorders>
            <w:shd w:val="clear" w:color="DDEBF7" w:fill="FFFFFF"/>
            <w:noWrap/>
            <w:vAlign w:val="bottom"/>
            <w:hideMark/>
          </w:tcPr>
          <w:p w14:paraId="4921086B" w14:textId="77777777" w:rsidR="00762E8F" w:rsidRPr="00AE1143" w:rsidRDefault="00762E8F" w:rsidP="00E85141">
            <w:pPr>
              <w:jc w:val="right"/>
              <w:rPr>
                <w:lang w:eastAsia="en-GB"/>
              </w:rPr>
            </w:pPr>
            <w:r w:rsidRPr="00AE1143">
              <w:rPr>
                <w:lang w:eastAsia="en-GB"/>
              </w:rPr>
              <w:t>440</w:t>
            </w:r>
          </w:p>
        </w:tc>
      </w:tr>
      <w:tr w:rsidR="00762E8F" w:rsidRPr="00AE1143" w14:paraId="68385811" w14:textId="77777777" w:rsidTr="00F86FFD">
        <w:trPr>
          <w:trHeight w:val="300"/>
        </w:trPr>
        <w:tc>
          <w:tcPr>
            <w:tcW w:w="1773" w:type="pct"/>
            <w:tcBorders>
              <w:top w:val="nil"/>
              <w:left w:val="single" w:sz="4" w:space="0" w:color="auto"/>
              <w:bottom w:val="single" w:sz="4" w:space="0" w:color="auto"/>
              <w:right w:val="single" w:sz="4" w:space="0" w:color="auto"/>
            </w:tcBorders>
            <w:shd w:val="clear" w:color="DDEBF7" w:fill="FFFFFF"/>
            <w:noWrap/>
            <w:vAlign w:val="bottom"/>
            <w:hideMark/>
          </w:tcPr>
          <w:p w14:paraId="02828B62" w14:textId="77777777" w:rsidR="00762E8F" w:rsidRPr="00310336" w:rsidRDefault="00762E8F" w:rsidP="00D07923">
            <w:pPr>
              <w:rPr>
                <w:b/>
                <w:lang w:eastAsia="en-GB"/>
              </w:rPr>
            </w:pPr>
            <w:r w:rsidRPr="00310336">
              <w:rPr>
                <w:b/>
                <w:lang w:eastAsia="en-GB"/>
              </w:rPr>
              <w:t>Islington</w:t>
            </w:r>
          </w:p>
        </w:tc>
        <w:tc>
          <w:tcPr>
            <w:tcW w:w="646" w:type="pct"/>
            <w:tcBorders>
              <w:top w:val="nil"/>
              <w:left w:val="nil"/>
              <w:bottom w:val="single" w:sz="4" w:space="0" w:color="auto"/>
              <w:right w:val="single" w:sz="4" w:space="0" w:color="auto"/>
            </w:tcBorders>
            <w:shd w:val="clear" w:color="auto" w:fill="auto"/>
            <w:noWrap/>
            <w:vAlign w:val="bottom"/>
            <w:hideMark/>
          </w:tcPr>
          <w:p w14:paraId="03E2B41B" w14:textId="77777777" w:rsidR="00762E8F" w:rsidRPr="00AE1143" w:rsidRDefault="00762E8F" w:rsidP="00E85141">
            <w:pPr>
              <w:jc w:val="right"/>
              <w:rPr>
                <w:lang w:eastAsia="en-GB"/>
              </w:rPr>
            </w:pPr>
            <w:r w:rsidRPr="00AE1143">
              <w:rPr>
                <w:lang w:eastAsia="en-GB"/>
              </w:rPr>
              <w:t>14%</w:t>
            </w:r>
          </w:p>
        </w:tc>
        <w:tc>
          <w:tcPr>
            <w:tcW w:w="646" w:type="pct"/>
            <w:tcBorders>
              <w:top w:val="nil"/>
              <w:left w:val="nil"/>
              <w:bottom w:val="single" w:sz="4" w:space="0" w:color="auto"/>
              <w:right w:val="single" w:sz="4" w:space="0" w:color="auto"/>
            </w:tcBorders>
            <w:shd w:val="clear" w:color="auto" w:fill="auto"/>
            <w:noWrap/>
            <w:vAlign w:val="bottom"/>
            <w:hideMark/>
          </w:tcPr>
          <w:p w14:paraId="2B243485" w14:textId="77777777" w:rsidR="00762E8F" w:rsidRPr="00AE1143" w:rsidRDefault="00762E8F" w:rsidP="00E85141">
            <w:pPr>
              <w:jc w:val="right"/>
              <w:rPr>
                <w:lang w:eastAsia="en-GB"/>
              </w:rPr>
            </w:pPr>
            <w:r w:rsidRPr="00AE1143">
              <w:rPr>
                <w:lang w:eastAsia="en-GB"/>
              </w:rPr>
              <w:t>12%</w:t>
            </w:r>
          </w:p>
        </w:tc>
        <w:tc>
          <w:tcPr>
            <w:tcW w:w="646" w:type="pct"/>
            <w:tcBorders>
              <w:top w:val="nil"/>
              <w:left w:val="nil"/>
              <w:bottom w:val="single" w:sz="4" w:space="0" w:color="auto"/>
              <w:right w:val="single" w:sz="4" w:space="0" w:color="auto"/>
            </w:tcBorders>
            <w:shd w:val="clear" w:color="auto" w:fill="auto"/>
            <w:noWrap/>
            <w:vAlign w:val="bottom"/>
            <w:hideMark/>
          </w:tcPr>
          <w:p w14:paraId="26FF9B73" w14:textId="77777777" w:rsidR="00762E8F" w:rsidRPr="00AE1143" w:rsidRDefault="00762E8F" w:rsidP="00E85141">
            <w:pPr>
              <w:jc w:val="right"/>
              <w:rPr>
                <w:lang w:eastAsia="en-GB"/>
              </w:rPr>
            </w:pPr>
            <w:r w:rsidRPr="00AE1143">
              <w:rPr>
                <w:lang w:eastAsia="en-GB"/>
              </w:rPr>
              <w:t>8%</w:t>
            </w:r>
          </w:p>
        </w:tc>
        <w:tc>
          <w:tcPr>
            <w:tcW w:w="646" w:type="pct"/>
            <w:tcBorders>
              <w:top w:val="nil"/>
              <w:left w:val="nil"/>
              <w:bottom w:val="single" w:sz="4" w:space="0" w:color="auto"/>
              <w:right w:val="single" w:sz="4" w:space="0" w:color="auto"/>
            </w:tcBorders>
            <w:shd w:val="clear" w:color="auto" w:fill="auto"/>
            <w:noWrap/>
            <w:vAlign w:val="bottom"/>
            <w:hideMark/>
          </w:tcPr>
          <w:p w14:paraId="36FB490B" w14:textId="77777777" w:rsidR="00762E8F" w:rsidRPr="00AE1143" w:rsidRDefault="00762E8F" w:rsidP="00E85141">
            <w:pPr>
              <w:jc w:val="right"/>
              <w:rPr>
                <w:lang w:eastAsia="en-GB"/>
              </w:rPr>
            </w:pPr>
            <w:r w:rsidRPr="00AE1143">
              <w:rPr>
                <w:lang w:eastAsia="en-GB"/>
              </w:rPr>
              <w:t>64%</w:t>
            </w:r>
          </w:p>
        </w:tc>
        <w:tc>
          <w:tcPr>
            <w:tcW w:w="643" w:type="pct"/>
            <w:tcBorders>
              <w:top w:val="nil"/>
              <w:left w:val="nil"/>
              <w:bottom w:val="single" w:sz="4" w:space="0" w:color="auto"/>
              <w:right w:val="single" w:sz="4" w:space="0" w:color="auto"/>
            </w:tcBorders>
            <w:shd w:val="clear" w:color="DDEBF7" w:fill="FFFFFF"/>
            <w:noWrap/>
            <w:vAlign w:val="bottom"/>
            <w:hideMark/>
          </w:tcPr>
          <w:p w14:paraId="3D28FB2A" w14:textId="77777777" w:rsidR="00762E8F" w:rsidRPr="00AE1143" w:rsidRDefault="00762E8F" w:rsidP="00E85141">
            <w:pPr>
              <w:jc w:val="right"/>
              <w:rPr>
                <w:lang w:eastAsia="en-GB"/>
              </w:rPr>
            </w:pPr>
            <w:r w:rsidRPr="00AE1143">
              <w:rPr>
                <w:lang w:eastAsia="en-GB"/>
              </w:rPr>
              <w:t>350</w:t>
            </w:r>
          </w:p>
        </w:tc>
      </w:tr>
      <w:tr w:rsidR="00762E8F" w:rsidRPr="00AE1143" w14:paraId="7F0AF16A" w14:textId="77777777" w:rsidTr="00F86FFD">
        <w:trPr>
          <w:trHeight w:val="300"/>
        </w:trPr>
        <w:tc>
          <w:tcPr>
            <w:tcW w:w="1773" w:type="pct"/>
            <w:tcBorders>
              <w:top w:val="nil"/>
              <w:left w:val="single" w:sz="4" w:space="0" w:color="auto"/>
              <w:bottom w:val="single" w:sz="4" w:space="0" w:color="auto"/>
              <w:right w:val="single" w:sz="4" w:space="0" w:color="auto"/>
            </w:tcBorders>
            <w:shd w:val="clear" w:color="DDEBF7" w:fill="FFFFFF"/>
            <w:noWrap/>
            <w:vAlign w:val="bottom"/>
            <w:hideMark/>
          </w:tcPr>
          <w:p w14:paraId="54976DE6" w14:textId="77777777" w:rsidR="00762E8F" w:rsidRPr="00310336" w:rsidRDefault="00762E8F" w:rsidP="00D07923">
            <w:pPr>
              <w:rPr>
                <w:b/>
                <w:lang w:eastAsia="en-GB"/>
              </w:rPr>
            </w:pPr>
            <w:r w:rsidRPr="00310336">
              <w:rPr>
                <w:b/>
                <w:lang w:eastAsia="en-GB"/>
              </w:rPr>
              <w:t>Kensington and Chelsea</w:t>
            </w:r>
          </w:p>
        </w:tc>
        <w:tc>
          <w:tcPr>
            <w:tcW w:w="646" w:type="pct"/>
            <w:tcBorders>
              <w:top w:val="nil"/>
              <w:left w:val="nil"/>
              <w:bottom w:val="single" w:sz="4" w:space="0" w:color="auto"/>
              <w:right w:val="single" w:sz="4" w:space="0" w:color="auto"/>
            </w:tcBorders>
            <w:shd w:val="clear" w:color="auto" w:fill="auto"/>
            <w:noWrap/>
            <w:vAlign w:val="bottom"/>
            <w:hideMark/>
          </w:tcPr>
          <w:p w14:paraId="27139CAB" w14:textId="77777777" w:rsidR="00762E8F" w:rsidRPr="00AE1143" w:rsidRDefault="00762E8F" w:rsidP="00E85141">
            <w:pPr>
              <w:jc w:val="right"/>
              <w:rPr>
                <w:lang w:eastAsia="en-GB"/>
              </w:rPr>
            </w:pPr>
            <w:r w:rsidRPr="00AE1143">
              <w:rPr>
                <w:lang w:eastAsia="en-GB"/>
              </w:rPr>
              <w:t>12%</w:t>
            </w:r>
          </w:p>
        </w:tc>
        <w:tc>
          <w:tcPr>
            <w:tcW w:w="646" w:type="pct"/>
            <w:tcBorders>
              <w:top w:val="nil"/>
              <w:left w:val="nil"/>
              <w:bottom w:val="single" w:sz="4" w:space="0" w:color="auto"/>
              <w:right w:val="single" w:sz="4" w:space="0" w:color="auto"/>
            </w:tcBorders>
            <w:shd w:val="clear" w:color="auto" w:fill="auto"/>
            <w:noWrap/>
            <w:vAlign w:val="bottom"/>
            <w:hideMark/>
          </w:tcPr>
          <w:p w14:paraId="366E0631" w14:textId="77777777" w:rsidR="00762E8F" w:rsidRPr="00AE1143" w:rsidRDefault="00762E8F" w:rsidP="00E85141">
            <w:pPr>
              <w:jc w:val="right"/>
              <w:rPr>
                <w:lang w:eastAsia="en-GB"/>
              </w:rPr>
            </w:pPr>
            <w:r w:rsidRPr="00AE1143">
              <w:rPr>
                <w:lang w:eastAsia="en-GB"/>
              </w:rPr>
              <w:t>12%</w:t>
            </w:r>
          </w:p>
        </w:tc>
        <w:tc>
          <w:tcPr>
            <w:tcW w:w="646" w:type="pct"/>
            <w:tcBorders>
              <w:top w:val="nil"/>
              <w:left w:val="nil"/>
              <w:bottom w:val="single" w:sz="4" w:space="0" w:color="auto"/>
              <w:right w:val="single" w:sz="4" w:space="0" w:color="auto"/>
            </w:tcBorders>
            <w:shd w:val="clear" w:color="auto" w:fill="auto"/>
            <w:noWrap/>
            <w:vAlign w:val="bottom"/>
            <w:hideMark/>
          </w:tcPr>
          <w:p w14:paraId="35F056E0" w14:textId="77777777" w:rsidR="00762E8F" w:rsidRPr="00AE1143" w:rsidRDefault="00762E8F" w:rsidP="00E85141">
            <w:pPr>
              <w:jc w:val="right"/>
              <w:rPr>
                <w:lang w:eastAsia="en-GB"/>
              </w:rPr>
            </w:pPr>
            <w:r w:rsidRPr="00AE1143">
              <w:rPr>
                <w:lang w:eastAsia="en-GB"/>
              </w:rPr>
              <w:t>21%</w:t>
            </w:r>
          </w:p>
        </w:tc>
        <w:tc>
          <w:tcPr>
            <w:tcW w:w="646" w:type="pct"/>
            <w:tcBorders>
              <w:top w:val="nil"/>
              <w:left w:val="nil"/>
              <w:bottom w:val="single" w:sz="4" w:space="0" w:color="auto"/>
              <w:right w:val="single" w:sz="4" w:space="0" w:color="auto"/>
            </w:tcBorders>
            <w:shd w:val="clear" w:color="auto" w:fill="auto"/>
            <w:noWrap/>
            <w:vAlign w:val="bottom"/>
            <w:hideMark/>
          </w:tcPr>
          <w:p w14:paraId="60419761" w14:textId="77777777" w:rsidR="00762E8F" w:rsidRPr="00AE1143" w:rsidRDefault="00762E8F" w:rsidP="00E85141">
            <w:pPr>
              <w:jc w:val="right"/>
              <w:rPr>
                <w:lang w:eastAsia="en-GB"/>
              </w:rPr>
            </w:pPr>
            <w:r w:rsidRPr="00AE1143">
              <w:rPr>
                <w:lang w:eastAsia="en-GB"/>
              </w:rPr>
              <w:t>51%</w:t>
            </w:r>
          </w:p>
        </w:tc>
        <w:tc>
          <w:tcPr>
            <w:tcW w:w="643" w:type="pct"/>
            <w:tcBorders>
              <w:top w:val="nil"/>
              <w:left w:val="nil"/>
              <w:bottom w:val="single" w:sz="4" w:space="0" w:color="auto"/>
              <w:right w:val="single" w:sz="4" w:space="0" w:color="auto"/>
            </w:tcBorders>
            <w:shd w:val="clear" w:color="DDEBF7" w:fill="FFFFFF"/>
            <w:noWrap/>
            <w:vAlign w:val="bottom"/>
            <w:hideMark/>
          </w:tcPr>
          <w:p w14:paraId="30E29215" w14:textId="77777777" w:rsidR="00762E8F" w:rsidRPr="00AE1143" w:rsidRDefault="00762E8F" w:rsidP="00E85141">
            <w:pPr>
              <w:jc w:val="right"/>
              <w:rPr>
                <w:lang w:eastAsia="en-GB"/>
              </w:rPr>
            </w:pPr>
            <w:r w:rsidRPr="00AE1143">
              <w:rPr>
                <w:lang w:eastAsia="en-GB"/>
              </w:rPr>
              <w:t>120</w:t>
            </w:r>
          </w:p>
        </w:tc>
      </w:tr>
      <w:tr w:rsidR="00762E8F" w:rsidRPr="00AE1143" w14:paraId="4A615FE2" w14:textId="77777777" w:rsidTr="00F86FFD">
        <w:trPr>
          <w:trHeight w:val="300"/>
        </w:trPr>
        <w:tc>
          <w:tcPr>
            <w:tcW w:w="1773" w:type="pct"/>
            <w:tcBorders>
              <w:top w:val="nil"/>
              <w:left w:val="single" w:sz="4" w:space="0" w:color="auto"/>
              <w:bottom w:val="single" w:sz="4" w:space="0" w:color="auto"/>
              <w:right w:val="single" w:sz="4" w:space="0" w:color="auto"/>
            </w:tcBorders>
            <w:shd w:val="clear" w:color="DDEBF7" w:fill="FFFFFF"/>
            <w:noWrap/>
            <w:vAlign w:val="bottom"/>
            <w:hideMark/>
          </w:tcPr>
          <w:p w14:paraId="61DC5BC7" w14:textId="77777777" w:rsidR="00762E8F" w:rsidRPr="00310336" w:rsidRDefault="00762E8F" w:rsidP="00D07923">
            <w:pPr>
              <w:rPr>
                <w:b/>
                <w:lang w:eastAsia="en-GB"/>
              </w:rPr>
            </w:pPr>
            <w:r w:rsidRPr="00310336">
              <w:rPr>
                <w:b/>
                <w:lang w:eastAsia="en-GB"/>
              </w:rPr>
              <w:t>Kingston upon Thames</w:t>
            </w:r>
          </w:p>
        </w:tc>
        <w:tc>
          <w:tcPr>
            <w:tcW w:w="646" w:type="pct"/>
            <w:tcBorders>
              <w:top w:val="nil"/>
              <w:left w:val="nil"/>
              <w:bottom w:val="single" w:sz="4" w:space="0" w:color="auto"/>
              <w:right w:val="single" w:sz="4" w:space="0" w:color="auto"/>
            </w:tcBorders>
            <w:shd w:val="clear" w:color="auto" w:fill="auto"/>
            <w:noWrap/>
            <w:vAlign w:val="bottom"/>
            <w:hideMark/>
          </w:tcPr>
          <w:p w14:paraId="12BEAE1D" w14:textId="77777777" w:rsidR="00762E8F" w:rsidRPr="00AE1143" w:rsidRDefault="00762E8F" w:rsidP="00E85141">
            <w:pPr>
              <w:jc w:val="right"/>
              <w:rPr>
                <w:lang w:eastAsia="en-GB"/>
              </w:rPr>
            </w:pPr>
            <w:r w:rsidRPr="00AE1143">
              <w:rPr>
                <w:lang w:eastAsia="en-GB"/>
              </w:rPr>
              <w:t>14%</w:t>
            </w:r>
          </w:p>
        </w:tc>
        <w:tc>
          <w:tcPr>
            <w:tcW w:w="646" w:type="pct"/>
            <w:tcBorders>
              <w:top w:val="nil"/>
              <w:left w:val="nil"/>
              <w:bottom w:val="single" w:sz="4" w:space="0" w:color="auto"/>
              <w:right w:val="single" w:sz="4" w:space="0" w:color="auto"/>
            </w:tcBorders>
            <w:shd w:val="clear" w:color="auto" w:fill="auto"/>
            <w:noWrap/>
            <w:vAlign w:val="bottom"/>
            <w:hideMark/>
          </w:tcPr>
          <w:p w14:paraId="382A4456" w14:textId="77777777" w:rsidR="00762E8F" w:rsidRPr="00AE1143" w:rsidRDefault="00762E8F" w:rsidP="00E85141">
            <w:pPr>
              <w:jc w:val="right"/>
              <w:rPr>
                <w:lang w:eastAsia="en-GB"/>
              </w:rPr>
            </w:pPr>
            <w:r w:rsidRPr="00AE1143">
              <w:rPr>
                <w:lang w:eastAsia="en-GB"/>
              </w:rPr>
              <w:t>10%</w:t>
            </w:r>
          </w:p>
        </w:tc>
        <w:tc>
          <w:tcPr>
            <w:tcW w:w="646" w:type="pct"/>
            <w:tcBorders>
              <w:top w:val="nil"/>
              <w:left w:val="nil"/>
              <w:bottom w:val="single" w:sz="4" w:space="0" w:color="auto"/>
              <w:right w:val="single" w:sz="4" w:space="0" w:color="auto"/>
            </w:tcBorders>
            <w:shd w:val="clear" w:color="auto" w:fill="auto"/>
            <w:noWrap/>
            <w:vAlign w:val="bottom"/>
            <w:hideMark/>
          </w:tcPr>
          <w:p w14:paraId="488C5AC1" w14:textId="77777777" w:rsidR="00762E8F" w:rsidRPr="00AE1143" w:rsidRDefault="00762E8F" w:rsidP="00E85141">
            <w:pPr>
              <w:jc w:val="right"/>
              <w:rPr>
                <w:lang w:eastAsia="en-GB"/>
              </w:rPr>
            </w:pPr>
            <w:r w:rsidRPr="00AE1143">
              <w:rPr>
                <w:lang w:eastAsia="en-GB"/>
              </w:rPr>
              <w:t>11%</w:t>
            </w:r>
          </w:p>
        </w:tc>
        <w:tc>
          <w:tcPr>
            <w:tcW w:w="646" w:type="pct"/>
            <w:tcBorders>
              <w:top w:val="nil"/>
              <w:left w:val="nil"/>
              <w:bottom w:val="single" w:sz="4" w:space="0" w:color="auto"/>
              <w:right w:val="single" w:sz="4" w:space="0" w:color="auto"/>
            </w:tcBorders>
            <w:shd w:val="clear" w:color="auto" w:fill="auto"/>
            <w:noWrap/>
            <w:vAlign w:val="bottom"/>
            <w:hideMark/>
          </w:tcPr>
          <w:p w14:paraId="4B826AD7" w14:textId="77777777" w:rsidR="00762E8F" w:rsidRPr="00AE1143" w:rsidRDefault="00762E8F" w:rsidP="00E85141">
            <w:pPr>
              <w:jc w:val="right"/>
              <w:rPr>
                <w:lang w:eastAsia="en-GB"/>
              </w:rPr>
            </w:pPr>
            <w:r w:rsidRPr="00AE1143">
              <w:rPr>
                <w:lang w:eastAsia="en-GB"/>
              </w:rPr>
              <w:t>63%</w:t>
            </w:r>
          </w:p>
        </w:tc>
        <w:tc>
          <w:tcPr>
            <w:tcW w:w="643" w:type="pct"/>
            <w:tcBorders>
              <w:top w:val="nil"/>
              <w:left w:val="nil"/>
              <w:bottom w:val="single" w:sz="4" w:space="0" w:color="auto"/>
              <w:right w:val="single" w:sz="4" w:space="0" w:color="auto"/>
            </w:tcBorders>
            <w:shd w:val="clear" w:color="DDEBF7" w:fill="FFFFFF"/>
            <w:noWrap/>
            <w:vAlign w:val="bottom"/>
            <w:hideMark/>
          </w:tcPr>
          <w:p w14:paraId="52BD7C96" w14:textId="77777777" w:rsidR="00762E8F" w:rsidRPr="00AE1143" w:rsidRDefault="00762E8F" w:rsidP="00E85141">
            <w:pPr>
              <w:jc w:val="right"/>
              <w:rPr>
                <w:lang w:eastAsia="en-GB"/>
              </w:rPr>
            </w:pPr>
            <w:r w:rsidRPr="00AE1143">
              <w:rPr>
                <w:lang w:eastAsia="en-GB"/>
              </w:rPr>
              <w:t>150</w:t>
            </w:r>
          </w:p>
        </w:tc>
      </w:tr>
      <w:tr w:rsidR="00762E8F" w:rsidRPr="00AE1143" w14:paraId="33D53A72" w14:textId="77777777" w:rsidTr="00F86FFD">
        <w:trPr>
          <w:trHeight w:val="300"/>
        </w:trPr>
        <w:tc>
          <w:tcPr>
            <w:tcW w:w="1773" w:type="pct"/>
            <w:tcBorders>
              <w:top w:val="nil"/>
              <w:left w:val="single" w:sz="4" w:space="0" w:color="auto"/>
              <w:bottom w:val="single" w:sz="4" w:space="0" w:color="auto"/>
              <w:right w:val="single" w:sz="4" w:space="0" w:color="auto"/>
            </w:tcBorders>
            <w:shd w:val="clear" w:color="DDEBF7" w:fill="FFFFFF"/>
            <w:noWrap/>
            <w:vAlign w:val="bottom"/>
            <w:hideMark/>
          </w:tcPr>
          <w:p w14:paraId="14A82F54" w14:textId="77777777" w:rsidR="00762E8F" w:rsidRPr="00310336" w:rsidRDefault="00762E8F" w:rsidP="00D07923">
            <w:pPr>
              <w:rPr>
                <w:b/>
                <w:lang w:eastAsia="en-GB"/>
              </w:rPr>
            </w:pPr>
            <w:r w:rsidRPr="00310336">
              <w:rPr>
                <w:b/>
                <w:lang w:eastAsia="en-GB"/>
              </w:rPr>
              <w:t>Lambeth</w:t>
            </w:r>
          </w:p>
        </w:tc>
        <w:tc>
          <w:tcPr>
            <w:tcW w:w="646" w:type="pct"/>
            <w:tcBorders>
              <w:top w:val="nil"/>
              <w:left w:val="nil"/>
              <w:bottom w:val="single" w:sz="4" w:space="0" w:color="auto"/>
              <w:right w:val="single" w:sz="4" w:space="0" w:color="auto"/>
            </w:tcBorders>
            <w:shd w:val="clear" w:color="auto" w:fill="auto"/>
            <w:noWrap/>
            <w:vAlign w:val="bottom"/>
            <w:hideMark/>
          </w:tcPr>
          <w:p w14:paraId="0CF11AE2" w14:textId="77777777" w:rsidR="00762E8F" w:rsidRPr="00AE1143" w:rsidRDefault="00762E8F" w:rsidP="00E85141">
            <w:pPr>
              <w:jc w:val="right"/>
              <w:rPr>
                <w:lang w:eastAsia="en-GB"/>
              </w:rPr>
            </w:pPr>
            <w:r w:rsidRPr="00AE1143">
              <w:rPr>
                <w:lang w:eastAsia="en-GB"/>
              </w:rPr>
              <w:t>8%</w:t>
            </w:r>
          </w:p>
        </w:tc>
        <w:tc>
          <w:tcPr>
            <w:tcW w:w="646" w:type="pct"/>
            <w:tcBorders>
              <w:top w:val="nil"/>
              <w:left w:val="nil"/>
              <w:bottom w:val="single" w:sz="4" w:space="0" w:color="auto"/>
              <w:right w:val="single" w:sz="4" w:space="0" w:color="auto"/>
            </w:tcBorders>
            <w:shd w:val="clear" w:color="auto" w:fill="auto"/>
            <w:noWrap/>
            <w:vAlign w:val="bottom"/>
            <w:hideMark/>
          </w:tcPr>
          <w:p w14:paraId="18A0FE43" w14:textId="77777777" w:rsidR="00762E8F" w:rsidRPr="00AE1143" w:rsidRDefault="00762E8F" w:rsidP="00E85141">
            <w:pPr>
              <w:jc w:val="right"/>
              <w:rPr>
                <w:lang w:eastAsia="en-GB"/>
              </w:rPr>
            </w:pPr>
            <w:r w:rsidRPr="00AE1143">
              <w:rPr>
                <w:lang w:eastAsia="en-GB"/>
              </w:rPr>
              <w:t>18%</w:t>
            </w:r>
          </w:p>
        </w:tc>
        <w:tc>
          <w:tcPr>
            <w:tcW w:w="646" w:type="pct"/>
            <w:tcBorders>
              <w:top w:val="nil"/>
              <w:left w:val="nil"/>
              <w:bottom w:val="single" w:sz="4" w:space="0" w:color="auto"/>
              <w:right w:val="single" w:sz="4" w:space="0" w:color="auto"/>
            </w:tcBorders>
            <w:shd w:val="clear" w:color="auto" w:fill="auto"/>
            <w:noWrap/>
            <w:vAlign w:val="bottom"/>
            <w:hideMark/>
          </w:tcPr>
          <w:p w14:paraId="7346FF9E" w14:textId="77777777" w:rsidR="00762E8F" w:rsidRPr="00AE1143" w:rsidRDefault="00762E8F" w:rsidP="00E85141">
            <w:pPr>
              <w:jc w:val="right"/>
              <w:rPr>
                <w:lang w:eastAsia="en-GB"/>
              </w:rPr>
            </w:pPr>
            <w:r w:rsidRPr="00AE1143">
              <w:rPr>
                <w:lang w:eastAsia="en-GB"/>
              </w:rPr>
              <w:t>8%</w:t>
            </w:r>
          </w:p>
        </w:tc>
        <w:tc>
          <w:tcPr>
            <w:tcW w:w="646" w:type="pct"/>
            <w:tcBorders>
              <w:top w:val="nil"/>
              <w:left w:val="nil"/>
              <w:bottom w:val="single" w:sz="4" w:space="0" w:color="auto"/>
              <w:right w:val="single" w:sz="4" w:space="0" w:color="auto"/>
            </w:tcBorders>
            <w:shd w:val="clear" w:color="auto" w:fill="auto"/>
            <w:noWrap/>
            <w:vAlign w:val="bottom"/>
            <w:hideMark/>
          </w:tcPr>
          <w:p w14:paraId="05C941D8" w14:textId="77777777" w:rsidR="00762E8F" w:rsidRPr="00AE1143" w:rsidRDefault="00762E8F" w:rsidP="00E85141">
            <w:pPr>
              <w:jc w:val="right"/>
              <w:rPr>
                <w:lang w:eastAsia="en-GB"/>
              </w:rPr>
            </w:pPr>
            <w:r w:rsidRPr="00AE1143">
              <w:rPr>
                <w:lang w:eastAsia="en-GB"/>
              </w:rPr>
              <w:t>64%</w:t>
            </w:r>
          </w:p>
        </w:tc>
        <w:tc>
          <w:tcPr>
            <w:tcW w:w="643" w:type="pct"/>
            <w:tcBorders>
              <w:top w:val="nil"/>
              <w:left w:val="nil"/>
              <w:bottom w:val="single" w:sz="4" w:space="0" w:color="auto"/>
              <w:right w:val="single" w:sz="4" w:space="0" w:color="auto"/>
            </w:tcBorders>
            <w:shd w:val="clear" w:color="DDEBF7" w:fill="FFFFFF"/>
            <w:noWrap/>
            <w:vAlign w:val="bottom"/>
            <w:hideMark/>
          </w:tcPr>
          <w:p w14:paraId="4A22CB11" w14:textId="77777777" w:rsidR="00762E8F" w:rsidRPr="00AE1143" w:rsidRDefault="00762E8F" w:rsidP="00E85141">
            <w:pPr>
              <w:jc w:val="right"/>
              <w:rPr>
                <w:lang w:eastAsia="en-GB"/>
              </w:rPr>
            </w:pPr>
            <w:r w:rsidRPr="00AE1143">
              <w:rPr>
                <w:lang w:eastAsia="en-GB"/>
              </w:rPr>
              <w:t>610</w:t>
            </w:r>
          </w:p>
        </w:tc>
      </w:tr>
      <w:tr w:rsidR="00762E8F" w:rsidRPr="00AE1143" w14:paraId="163C0584" w14:textId="77777777" w:rsidTr="00F86FFD">
        <w:trPr>
          <w:trHeight w:val="300"/>
        </w:trPr>
        <w:tc>
          <w:tcPr>
            <w:tcW w:w="1773" w:type="pct"/>
            <w:tcBorders>
              <w:top w:val="nil"/>
              <w:left w:val="single" w:sz="4" w:space="0" w:color="auto"/>
              <w:bottom w:val="single" w:sz="4" w:space="0" w:color="auto"/>
              <w:right w:val="single" w:sz="4" w:space="0" w:color="auto"/>
            </w:tcBorders>
            <w:shd w:val="clear" w:color="DDEBF7" w:fill="FFFFFF"/>
            <w:noWrap/>
            <w:vAlign w:val="bottom"/>
            <w:hideMark/>
          </w:tcPr>
          <w:p w14:paraId="162FF724" w14:textId="77777777" w:rsidR="00762E8F" w:rsidRPr="00310336" w:rsidRDefault="00762E8F" w:rsidP="00D07923">
            <w:pPr>
              <w:rPr>
                <w:b/>
                <w:lang w:eastAsia="en-GB"/>
              </w:rPr>
            </w:pPr>
            <w:r w:rsidRPr="00310336">
              <w:rPr>
                <w:b/>
                <w:lang w:eastAsia="en-GB"/>
              </w:rPr>
              <w:t>Lewisham</w:t>
            </w:r>
          </w:p>
        </w:tc>
        <w:tc>
          <w:tcPr>
            <w:tcW w:w="646" w:type="pct"/>
            <w:tcBorders>
              <w:top w:val="nil"/>
              <w:left w:val="nil"/>
              <w:bottom w:val="single" w:sz="4" w:space="0" w:color="auto"/>
              <w:right w:val="single" w:sz="4" w:space="0" w:color="auto"/>
            </w:tcBorders>
            <w:shd w:val="clear" w:color="auto" w:fill="auto"/>
            <w:noWrap/>
            <w:vAlign w:val="bottom"/>
            <w:hideMark/>
          </w:tcPr>
          <w:p w14:paraId="1D6CBE80" w14:textId="77777777" w:rsidR="00762E8F" w:rsidRPr="00AE1143" w:rsidRDefault="00762E8F" w:rsidP="00E85141">
            <w:pPr>
              <w:jc w:val="right"/>
              <w:rPr>
                <w:lang w:eastAsia="en-GB"/>
              </w:rPr>
            </w:pPr>
            <w:r w:rsidRPr="00AE1143">
              <w:rPr>
                <w:lang w:eastAsia="en-GB"/>
              </w:rPr>
              <w:t>13%</w:t>
            </w:r>
          </w:p>
        </w:tc>
        <w:tc>
          <w:tcPr>
            <w:tcW w:w="646" w:type="pct"/>
            <w:tcBorders>
              <w:top w:val="nil"/>
              <w:left w:val="nil"/>
              <w:bottom w:val="single" w:sz="4" w:space="0" w:color="auto"/>
              <w:right w:val="single" w:sz="4" w:space="0" w:color="auto"/>
            </w:tcBorders>
            <w:shd w:val="clear" w:color="auto" w:fill="auto"/>
            <w:noWrap/>
            <w:vAlign w:val="bottom"/>
            <w:hideMark/>
          </w:tcPr>
          <w:p w14:paraId="6FD4E8F2" w14:textId="77777777" w:rsidR="00762E8F" w:rsidRPr="00AE1143" w:rsidRDefault="00762E8F" w:rsidP="00E85141">
            <w:pPr>
              <w:jc w:val="right"/>
              <w:rPr>
                <w:lang w:eastAsia="en-GB"/>
              </w:rPr>
            </w:pPr>
            <w:r w:rsidRPr="00AE1143">
              <w:rPr>
                <w:lang w:eastAsia="en-GB"/>
              </w:rPr>
              <w:t>20%</w:t>
            </w:r>
          </w:p>
        </w:tc>
        <w:tc>
          <w:tcPr>
            <w:tcW w:w="646" w:type="pct"/>
            <w:tcBorders>
              <w:top w:val="nil"/>
              <w:left w:val="nil"/>
              <w:bottom w:val="single" w:sz="4" w:space="0" w:color="auto"/>
              <w:right w:val="single" w:sz="4" w:space="0" w:color="auto"/>
            </w:tcBorders>
            <w:shd w:val="clear" w:color="auto" w:fill="auto"/>
            <w:noWrap/>
            <w:vAlign w:val="bottom"/>
            <w:hideMark/>
          </w:tcPr>
          <w:p w14:paraId="55F991CF" w14:textId="77777777" w:rsidR="00762E8F" w:rsidRPr="00AE1143" w:rsidRDefault="00762E8F" w:rsidP="00E85141">
            <w:pPr>
              <w:jc w:val="right"/>
              <w:rPr>
                <w:lang w:eastAsia="en-GB"/>
              </w:rPr>
            </w:pPr>
            <w:r w:rsidRPr="00AE1143">
              <w:rPr>
                <w:lang w:eastAsia="en-GB"/>
              </w:rPr>
              <w:t>8%</w:t>
            </w:r>
          </w:p>
        </w:tc>
        <w:tc>
          <w:tcPr>
            <w:tcW w:w="646" w:type="pct"/>
            <w:tcBorders>
              <w:top w:val="nil"/>
              <w:left w:val="nil"/>
              <w:bottom w:val="single" w:sz="4" w:space="0" w:color="auto"/>
              <w:right w:val="single" w:sz="4" w:space="0" w:color="auto"/>
            </w:tcBorders>
            <w:shd w:val="clear" w:color="auto" w:fill="auto"/>
            <w:noWrap/>
            <w:vAlign w:val="bottom"/>
            <w:hideMark/>
          </w:tcPr>
          <w:p w14:paraId="625BA2D1" w14:textId="77777777" w:rsidR="00762E8F" w:rsidRPr="00AE1143" w:rsidRDefault="00762E8F" w:rsidP="00E85141">
            <w:pPr>
              <w:jc w:val="right"/>
              <w:rPr>
                <w:lang w:eastAsia="en-GB"/>
              </w:rPr>
            </w:pPr>
            <w:r w:rsidRPr="00AE1143">
              <w:rPr>
                <w:lang w:eastAsia="en-GB"/>
              </w:rPr>
              <w:t>58%</w:t>
            </w:r>
          </w:p>
        </w:tc>
        <w:tc>
          <w:tcPr>
            <w:tcW w:w="643" w:type="pct"/>
            <w:tcBorders>
              <w:top w:val="nil"/>
              <w:left w:val="nil"/>
              <w:bottom w:val="single" w:sz="4" w:space="0" w:color="auto"/>
              <w:right w:val="single" w:sz="4" w:space="0" w:color="auto"/>
            </w:tcBorders>
            <w:shd w:val="clear" w:color="DDEBF7" w:fill="FFFFFF"/>
            <w:noWrap/>
            <w:vAlign w:val="bottom"/>
            <w:hideMark/>
          </w:tcPr>
          <w:p w14:paraId="472CA17D" w14:textId="77777777" w:rsidR="00762E8F" w:rsidRPr="00AE1143" w:rsidRDefault="00762E8F" w:rsidP="00E85141">
            <w:pPr>
              <w:jc w:val="right"/>
              <w:rPr>
                <w:lang w:eastAsia="en-GB"/>
              </w:rPr>
            </w:pPr>
            <w:r w:rsidRPr="00AE1143">
              <w:rPr>
                <w:lang w:eastAsia="en-GB"/>
              </w:rPr>
              <w:t>625</w:t>
            </w:r>
          </w:p>
        </w:tc>
      </w:tr>
      <w:tr w:rsidR="00762E8F" w:rsidRPr="00AE1143" w14:paraId="0E806C0C" w14:textId="77777777" w:rsidTr="00F86FFD">
        <w:trPr>
          <w:trHeight w:val="300"/>
        </w:trPr>
        <w:tc>
          <w:tcPr>
            <w:tcW w:w="1773" w:type="pct"/>
            <w:tcBorders>
              <w:top w:val="nil"/>
              <w:left w:val="single" w:sz="4" w:space="0" w:color="auto"/>
              <w:bottom w:val="single" w:sz="4" w:space="0" w:color="auto"/>
              <w:right w:val="single" w:sz="4" w:space="0" w:color="auto"/>
            </w:tcBorders>
            <w:shd w:val="clear" w:color="DDEBF7" w:fill="FFFFFF"/>
            <w:noWrap/>
            <w:vAlign w:val="bottom"/>
            <w:hideMark/>
          </w:tcPr>
          <w:p w14:paraId="17AC48E9" w14:textId="77777777" w:rsidR="00762E8F" w:rsidRPr="00310336" w:rsidRDefault="00762E8F" w:rsidP="00D07923">
            <w:pPr>
              <w:rPr>
                <w:b/>
                <w:lang w:eastAsia="en-GB"/>
              </w:rPr>
            </w:pPr>
            <w:r w:rsidRPr="00310336">
              <w:rPr>
                <w:b/>
                <w:lang w:eastAsia="en-GB"/>
              </w:rPr>
              <w:t>Merton</w:t>
            </w:r>
          </w:p>
        </w:tc>
        <w:tc>
          <w:tcPr>
            <w:tcW w:w="646" w:type="pct"/>
            <w:tcBorders>
              <w:top w:val="nil"/>
              <w:left w:val="nil"/>
              <w:bottom w:val="single" w:sz="4" w:space="0" w:color="auto"/>
              <w:right w:val="single" w:sz="4" w:space="0" w:color="auto"/>
            </w:tcBorders>
            <w:shd w:val="clear" w:color="auto" w:fill="auto"/>
            <w:noWrap/>
            <w:vAlign w:val="bottom"/>
            <w:hideMark/>
          </w:tcPr>
          <w:p w14:paraId="73E7F037" w14:textId="77777777" w:rsidR="00762E8F" w:rsidRPr="00AE1143" w:rsidRDefault="00762E8F" w:rsidP="00E85141">
            <w:pPr>
              <w:jc w:val="right"/>
              <w:rPr>
                <w:lang w:eastAsia="en-GB"/>
              </w:rPr>
            </w:pPr>
            <w:r w:rsidRPr="00AE1143">
              <w:rPr>
                <w:lang w:eastAsia="en-GB"/>
              </w:rPr>
              <w:t>8%</w:t>
            </w:r>
          </w:p>
        </w:tc>
        <w:tc>
          <w:tcPr>
            <w:tcW w:w="646" w:type="pct"/>
            <w:tcBorders>
              <w:top w:val="nil"/>
              <w:left w:val="nil"/>
              <w:bottom w:val="single" w:sz="4" w:space="0" w:color="auto"/>
              <w:right w:val="single" w:sz="4" w:space="0" w:color="auto"/>
            </w:tcBorders>
            <w:shd w:val="clear" w:color="auto" w:fill="auto"/>
            <w:noWrap/>
            <w:vAlign w:val="bottom"/>
            <w:hideMark/>
          </w:tcPr>
          <w:p w14:paraId="23F76C29" w14:textId="77777777" w:rsidR="00762E8F" w:rsidRPr="00AE1143" w:rsidRDefault="00762E8F" w:rsidP="00E85141">
            <w:pPr>
              <w:jc w:val="right"/>
              <w:rPr>
                <w:lang w:eastAsia="en-GB"/>
              </w:rPr>
            </w:pPr>
            <w:r w:rsidRPr="00AE1143">
              <w:rPr>
                <w:lang w:eastAsia="en-GB"/>
              </w:rPr>
              <w:t>16%</w:t>
            </w:r>
          </w:p>
        </w:tc>
        <w:tc>
          <w:tcPr>
            <w:tcW w:w="646" w:type="pct"/>
            <w:tcBorders>
              <w:top w:val="nil"/>
              <w:left w:val="nil"/>
              <w:bottom w:val="single" w:sz="4" w:space="0" w:color="auto"/>
              <w:right w:val="single" w:sz="4" w:space="0" w:color="auto"/>
            </w:tcBorders>
            <w:shd w:val="clear" w:color="auto" w:fill="auto"/>
            <w:noWrap/>
            <w:vAlign w:val="bottom"/>
            <w:hideMark/>
          </w:tcPr>
          <w:p w14:paraId="65FD363C" w14:textId="77777777" w:rsidR="00762E8F" w:rsidRPr="00AE1143" w:rsidRDefault="00762E8F" w:rsidP="00E85141">
            <w:pPr>
              <w:jc w:val="right"/>
              <w:rPr>
                <w:lang w:eastAsia="en-GB"/>
              </w:rPr>
            </w:pPr>
            <w:r w:rsidRPr="00AE1143">
              <w:rPr>
                <w:lang w:eastAsia="en-GB"/>
              </w:rPr>
              <w:t>9%</w:t>
            </w:r>
          </w:p>
        </w:tc>
        <w:tc>
          <w:tcPr>
            <w:tcW w:w="646" w:type="pct"/>
            <w:tcBorders>
              <w:top w:val="nil"/>
              <w:left w:val="nil"/>
              <w:bottom w:val="single" w:sz="4" w:space="0" w:color="auto"/>
              <w:right w:val="single" w:sz="4" w:space="0" w:color="auto"/>
            </w:tcBorders>
            <w:shd w:val="clear" w:color="auto" w:fill="auto"/>
            <w:noWrap/>
            <w:vAlign w:val="bottom"/>
            <w:hideMark/>
          </w:tcPr>
          <w:p w14:paraId="3E1697BB" w14:textId="77777777" w:rsidR="00762E8F" w:rsidRPr="00AE1143" w:rsidRDefault="00762E8F" w:rsidP="00E85141">
            <w:pPr>
              <w:jc w:val="right"/>
              <w:rPr>
                <w:lang w:eastAsia="en-GB"/>
              </w:rPr>
            </w:pPr>
            <w:r w:rsidRPr="00AE1143">
              <w:rPr>
                <w:lang w:eastAsia="en-GB"/>
              </w:rPr>
              <w:t>65%</w:t>
            </w:r>
          </w:p>
        </w:tc>
        <w:tc>
          <w:tcPr>
            <w:tcW w:w="643" w:type="pct"/>
            <w:tcBorders>
              <w:top w:val="nil"/>
              <w:left w:val="nil"/>
              <w:bottom w:val="single" w:sz="4" w:space="0" w:color="auto"/>
              <w:right w:val="single" w:sz="4" w:space="0" w:color="auto"/>
            </w:tcBorders>
            <w:shd w:val="clear" w:color="DDEBF7" w:fill="FFFFFF"/>
            <w:noWrap/>
            <w:vAlign w:val="bottom"/>
            <w:hideMark/>
          </w:tcPr>
          <w:p w14:paraId="1D13751C" w14:textId="77777777" w:rsidR="00762E8F" w:rsidRPr="00AE1143" w:rsidRDefault="00762E8F" w:rsidP="00E85141">
            <w:pPr>
              <w:jc w:val="right"/>
              <w:rPr>
                <w:lang w:eastAsia="en-GB"/>
              </w:rPr>
            </w:pPr>
            <w:r w:rsidRPr="00AE1143">
              <w:rPr>
                <w:lang w:eastAsia="en-GB"/>
              </w:rPr>
              <w:t>345</w:t>
            </w:r>
          </w:p>
        </w:tc>
      </w:tr>
      <w:tr w:rsidR="00762E8F" w:rsidRPr="00AE1143" w14:paraId="1ECDAC4A" w14:textId="77777777" w:rsidTr="00F86FFD">
        <w:trPr>
          <w:trHeight w:val="300"/>
        </w:trPr>
        <w:tc>
          <w:tcPr>
            <w:tcW w:w="1773" w:type="pct"/>
            <w:tcBorders>
              <w:top w:val="nil"/>
              <w:left w:val="single" w:sz="4" w:space="0" w:color="auto"/>
              <w:bottom w:val="single" w:sz="4" w:space="0" w:color="auto"/>
              <w:right w:val="single" w:sz="4" w:space="0" w:color="auto"/>
            </w:tcBorders>
            <w:shd w:val="clear" w:color="DDEBF7" w:fill="FFFFFF"/>
            <w:noWrap/>
            <w:vAlign w:val="bottom"/>
            <w:hideMark/>
          </w:tcPr>
          <w:p w14:paraId="6FBDB6AA" w14:textId="77777777" w:rsidR="00762E8F" w:rsidRPr="00310336" w:rsidRDefault="00762E8F" w:rsidP="00D07923">
            <w:pPr>
              <w:rPr>
                <w:b/>
                <w:lang w:eastAsia="en-GB"/>
              </w:rPr>
            </w:pPr>
            <w:r w:rsidRPr="00310336">
              <w:rPr>
                <w:b/>
                <w:lang w:eastAsia="en-GB"/>
              </w:rPr>
              <w:t>Newham</w:t>
            </w:r>
          </w:p>
        </w:tc>
        <w:tc>
          <w:tcPr>
            <w:tcW w:w="646" w:type="pct"/>
            <w:tcBorders>
              <w:top w:val="nil"/>
              <w:left w:val="nil"/>
              <w:bottom w:val="single" w:sz="4" w:space="0" w:color="auto"/>
              <w:right w:val="single" w:sz="4" w:space="0" w:color="auto"/>
            </w:tcBorders>
            <w:shd w:val="clear" w:color="auto" w:fill="auto"/>
            <w:noWrap/>
            <w:vAlign w:val="bottom"/>
            <w:hideMark/>
          </w:tcPr>
          <w:p w14:paraId="357458A9" w14:textId="77777777" w:rsidR="00762E8F" w:rsidRPr="00AE1143" w:rsidRDefault="00762E8F" w:rsidP="00E85141">
            <w:pPr>
              <w:jc w:val="right"/>
              <w:rPr>
                <w:lang w:eastAsia="en-GB"/>
              </w:rPr>
            </w:pPr>
            <w:r w:rsidRPr="00AE1143">
              <w:rPr>
                <w:lang w:eastAsia="en-GB"/>
              </w:rPr>
              <w:t>17%</w:t>
            </w:r>
          </w:p>
        </w:tc>
        <w:tc>
          <w:tcPr>
            <w:tcW w:w="646" w:type="pct"/>
            <w:tcBorders>
              <w:top w:val="nil"/>
              <w:left w:val="nil"/>
              <w:bottom w:val="single" w:sz="4" w:space="0" w:color="auto"/>
              <w:right w:val="single" w:sz="4" w:space="0" w:color="auto"/>
            </w:tcBorders>
            <w:shd w:val="clear" w:color="auto" w:fill="auto"/>
            <w:noWrap/>
            <w:vAlign w:val="bottom"/>
            <w:hideMark/>
          </w:tcPr>
          <w:p w14:paraId="4B7A1FD7" w14:textId="77777777" w:rsidR="00762E8F" w:rsidRPr="00AE1143" w:rsidRDefault="00762E8F" w:rsidP="00E85141">
            <w:pPr>
              <w:jc w:val="right"/>
              <w:rPr>
                <w:lang w:eastAsia="en-GB"/>
              </w:rPr>
            </w:pPr>
            <w:r w:rsidRPr="00AE1143">
              <w:rPr>
                <w:lang w:eastAsia="en-GB"/>
              </w:rPr>
              <w:t>6%</w:t>
            </w:r>
          </w:p>
        </w:tc>
        <w:tc>
          <w:tcPr>
            <w:tcW w:w="646" w:type="pct"/>
            <w:tcBorders>
              <w:top w:val="nil"/>
              <w:left w:val="nil"/>
              <w:bottom w:val="single" w:sz="4" w:space="0" w:color="auto"/>
              <w:right w:val="single" w:sz="4" w:space="0" w:color="auto"/>
            </w:tcBorders>
            <w:shd w:val="clear" w:color="auto" w:fill="auto"/>
            <w:noWrap/>
            <w:vAlign w:val="bottom"/>
            <w:hideMark/>
          </w:tcPr>
          <w:p w14:paraId="272449C8" w14:textId="77777777" w:rsidR="00762E8F" w:rsidRPr="00AE1143" w:rsidRDefault="00762E8F" w:rsidP="00E85141">
            <w:pPr>
              <w:jc w:val="right"/>
              <w:rPr>
                <w:lang w:eastAsia="en-GB"/>
              </w:rPr>
            </w:pPr>
            <w:r w:rsidRPr="00AE1143">
              <w:rPr>
                <w:lang w:eastAsia="en-GB"/>
              </w:rPr>
              <w:t>6%</w:t>
            </w:r>
          </w:p>
        </w:tc>
        <w:tc>
          <w:tcPr>
            <w:tcW w:w="646" w:type="pct"/>
            <w:tcBorders>
              <w:top w:val="nil"/>
              <w:left w:val="nil"/>
              <w:bottom w:val="single" w:sz="4" w:space="0" w:color="auto"/>
              <w:right w:val="single" w:sz="4" w:space="0" w:color="auto"/>
            </w:tcBorders>
            <w:shd w:val="clear" w:color="auto" w:fill="auto"/>
            <w:noWrap/>
            <w:vAlign w:val="bottom"/>
            <w:hideMark/>
          </w:tcPr>
          <w:p w14:paraId="362F4CDB" w14:textId="77777777" w:rsidR="00762E8F" w:rsidRPr="00AE1143" w:rsidRDefault="00762E8F" w:rsidP="00E85141">
            <w:pPr>
              <w:jc w:val="right"/>
              <w:rPr>
                <w:lang w:eastAsia="en-GB"/>
              </w:rPr>
            </w:pPr>
            <w:r w:rsidRPr="00AE1143">
              <w:rPr>
                <w:lang w:eastAsia="en-GB"/>
              </w:rPr>
              <w:t>67%</w:t>
            </w:r>
          </w:p>
        </w:tc>
        <w:tc>
          <w:tcPr>
            <w:tcW w:w="643" w:type="pct"/>
            <w:tcBorders>
              <w:top w:val="nil"/>
              <w:left w:val="nil"/>
              <w:bottom w:val="single" w:sz="4" w:space="0" w:color="auto"/>
              <w:right w:val="single" w:sz="4" w:space="0" w:color="auto"/>
            </w:tcBorders>
            <w:shd w:val="clear" w:color="DDEBF7" w:fill="FFFFFF"/>
            <w:noWrap/>
            <w:vAlign w:val="bottom"/>
            <w:hideMark/>
          </w:tcPr>
          <w:p w14:paraId="6C4B461D" w14:textId="642150D8" w:rsidR="00762E8F" w:rsidRPr="00AE1143" w:rsidRDefault="00762E8F" w:rsidP="00E85141">
            <w:pPr>
              <w:jc w:val="right"/>
              <w:rPr>
                <w:lang w:eastAsia="en-GB"/>
              </w:rPr>
            </w:pPr>
            <w:r w:rsidRPr="00AE1143">
              <w:rPr>
                <w:lang w:eastAsia="en-GB"/>
              </w:rPr>
              <w:t>1,045</w:t>
            </w:r>
          </w:p>
        </w:tc>
      </w:tr>
      <w:tr w:rsidR="00762E8F" w:rsidRPr="00AE1143" w14:paraId="27D11324" w14:textId="77777777" w:rsidTr="00F86FFD">
        <w:trPr>
          <w:trHeight w:val="300"/>
        </w:trPr>
        <w:tc>
          <w:tcPr>
            <w:tcW w:w="1773" w:type="pct"/>
            <w:tcBorders>
              <w:top w:val="nil"/>
              <w:left w:val="single" w:sz="4" w:space="0" w:color="auto"/>
              <w:bottom w:val="single" w:sz="4" w:space="0" w:color="auto"/>
              <w:right w:val="single" w:sz="4" w:space="0" w:color="auto"/>
            </w:tcBorders>
            <w:shd w:val="clear" w:color="DDEBF7" w:fill="FFFFFF"/>
            <w:noWrap/>
            <w:vAlign w:val="bottom"/>
            <w:hideMark/>
          </w:tcPr>
          <w:p w14:paraId="53576022" w14:textId="77777777" w:rsidR="00762E8F" w:rsidRPr="00310336" w:rsidRDefault="00762E8F" w:rsidP="00D07923">
            <w:pPr>
              <w:rPr>
                <w:b/>
                <w:lang w:eastAsia="en-GB"/>
              </w:rPr>
            </w:pPr>
            <w:r w:rsidRPr="00310336">
              <w:rPr>
                <w:b/>
                <w:lang w:eastAsia="en-GB"/>
              </w:rPr>
              <w:t>Redbridge</w:t>
            </w:r>
          </w:p>
        </w:tc>
        <w:tc>
          <w:tcPr>
            <w:tcW w:w="646" w:type="pct"/>
            <w:tcBorders>
              <w:top w:val="nil"/>
              <w:left w:val="nil"/>
              <w:bottom w:val="single" w:sz="4" w:space="0" w:color="auto"/>
              <w:right w:val="single" w:sz="4" w:space="0" w:color="auto"/>
            </w:tcBorders>
            <w:shd w:val="clear" w:color="auto" w:fill="auto"/>
            <w:noWrap/>
            <w:vAlign w:val="bottom"/>
            <w:hideMark/>
          </w:tcPr>
          <w:p w14:paraId="62394126" w14:textId="77777777" w:rsidR="00762E8F" w:rsidRPr="00AE1143" w:rsidRDefault="00762E8F" w:rsidP="00E85141">
            <w:pPr>
              <w:jc w:val="right"/>
              <w:rPr>
                <w:lang w:eastAsia="en-GB"/>
              </w:rPr>
            </w:pPr>
            <w:r w:rsidRPr="00AE1143">
              <w:rPr>
                <w:lang w:eastAsia="en-GB"/>
              </w:rPr>
              <w:t>15%</w:t>
            </w:r>
          </w:p>
        </w:tc>
        <w:tc>
          <w:tcPr>
            <w:tcW w:w="646" w:type="pct"/>
            <w:tcBorders>
              <w:top w:val="nil"/>
              <w:left w:val="nil"/>
              <w:bottom w:val="single" w:sz="4" w:space="0" w:color="auto"/>
              <w:right w:val="single" w:sz="4" w:space="0" w:color="auto"/>
            </w:tcBorders>
            <w:shd w:val="clear" w:color="auto" w:fill="auto"/>
            <w:noWrap/>
            <w:vAlign w:val="bottom"/>
            <w:hideMark/>
          </w:tcPr>
          <w:p w14:paraId="49852ABE" w14:textId="77777777" w:rsidR="00762E8F" w:rsidRPr="00AE1143" w:rsidRDefault="00762E8F" w:rsidP="00E85141">
            <w:pPr>
              <w:jc w:val="right"/>
              <w:rPr>
                <w:lang w:eastAsia="en-GB"/>
              </w:rPr>
            </w:pPr>
            <w:r w:rsidRPr="00AE1143">
              <w:rPr>
                <w:lang w:eastAsia="en-GB"/>
              </w:rPr>
              <w:t>11%</w:t>
            </w:r>
          </w:p>
        </w:tc>
        <w:tc>
          <w:tcPr>
            <w:tcW w:w="646" w:type="pct"/>
            <w:tcBorders>
              <w:top w:val="nil"/>
              <w:left w:val="nil"/>
              <w:bottom w:val="single" w:sz="4" w:space="0" w:color="auto"/>
              <w:right w:val="single" w:sz="4" w:space="0" w:color="auto"/>
            </w:tcBorders>
            <w:shd w:val="clear" w:color="auto" w:fill="auto"/>
            <w:noWrap/>
            <w:vAlign w:val="bottom"/>
            <w:hideMark/>
          </w:tcPr>
          <w:p w14:paraId="14C58FFF" w14:textId="77777777" w:rsidR="00762E8F" w:rsidRPr="00AE1143" w:rsidRDefault="00762E8F" w:rsidP="00E85141">
            <w:pPr>
              <w:jc w:val="right"/>
              <w:rPr>
                <w:lang w:eastAsia="en-GB"/>
              </w:rPr>
            </w:pPr>
            <w:r w:rsidRPr="00AE1143">
              <w:rPr>
                <w:lang w:eastAsia="en-GB"/>
              </w:rPr>
              <w:t>12%</w:t>
            </w:r>
          </w:p>
        </w:tc>
        <w:tc>
          <w:tcPr>
            <w:tcW w:w="646" w:type="pct"/>
            <w:tcBorders>
              <w:top w:val="nil"/>
              <w:left w:val="nil"/>
              <w:bottom w:val="single" w:sz="4" w:space="0" w:color="auto"/>
              <w:right w:val="single" w:sz="4" w:space="0" w:color="auto"/>
            </w:tcBorders>
            <w:shd w:val="clear" w:color="auto" w:fill="auto"/>
            <w:noWrap/>
            <w:vAlign w:val="bottom"/>
            <w:hideMark/>
          </w:tcPr>
          <w:p w14:paraId="7A31DC5C" w14:textId="77777777" w:rsidR="00762E8F" w:rsidRPr="00AE1143" w:rsidRDefault="00762E8F" w:rsidP="00E85141">
            <w:pPr>
              <w:jc w:val="right"/>
              <w:rPr>
                <w:lang w:eastAsia="en-GB"/>
              </w:rPr>
            </w:pPr>
            <w:r w:rsidRPr="00AE1143">
              <w:rPr>
                <w:lang w:eastAsia="en-GB"/>
              </w:rPr>
              <w:t>56%</w:t>
            </w:r>
          </w:p>
        </w:tc>
        <w:tc>
          <w:tcPr>
            <w:tcW w:w="643" w:type="pct"/>
            <w:tcBorders>
              <w:top w:val="nil"/>
              <w:left w:val="nil"/>
              <w:bottom w:val="single" w:sz="4" w:space="0" w:color="auto"/>
              <w:right w:val="single" w:sz="4" w:space="0" w:color="auto"/>
            </w:tcBorders>
            <w:shd w:val="clear" w:color="DDEBF7" w:fill="FFFFFF"/>
            <w:noWrap/>
            <w:vAlign w:val="bottom"/>
            <w:hideMark/>
          </w:tcPr>
          <w:p w14:paraId="521C6EBC" w14:textId="77777777" w:rsidR="00762E8F" w:rsidRPr="00AE1143" w:rsidRDefault="00762E8F" w:rsidP="00E85141">
            <w:pPr>
              <w:jc w:val="right"/>
              <w:rPr>
                <w:lang w:eastAsia="en-GB"/>
              </w:rPr>
            </w:pPr>
            <w:r w:rsidRPr="00AE1143">
              <w:rPr>
                <w:lang w:eastAsia="en-GB"/>
              </w:rPr>
              <w:t>425</w:t>
            </w:r>
          </w:p>
        </w:tc>
      </w:tr>
      <w:tr w:rsidR="00762E8F" w:rsidRPr="00AE1143" w14:paraId="48206B62" w14:textId="77777777" w:rsidTr="00F86FFD">
        <w:trPr>
          <w:trHeight w:val="300"/>
        </w:trPr>
        <w:tc>
          <w:tcPr>
            <w:tcW w:w="1773" w:type="pct"/>
            <w:tcBorders>
              <w:top w:val="nil"/>
              <w:left w:val="single" w:sz="4" w:space="0" w:color="auto"/>
              <w:bottom w:val="single" w:sz="4" w:space="0" w:color="auto"/>
              <w:right w:val="single" w:sz="4" w:space="0" w:color="auto"/>
            </w:tcBorders>
            <w:shd w:val="clear" w:color="DDEBF7" w:fill="FFFFFF"/>
            <w:noWrap/>
            <w:vAlign w:val="bottom"/>
            <w:hideMark/>
          </w:tcPr>
          <w:p w14:paraId="1AD814B0" w14:textId="77777777" w:rsidR="00762E8F" w:rsidRPr="00310336" w:rsidRDefault="00762E8F" w:rsidP="00D07923">
            <w:pPr>
              <w:rPr>
                <w:b/>
                <w:lang w:eastAsia="en-GB"/>
              </w:rPr>
            </w:pPr>
            <w:r w:rsidRPr="00310336">
              <w:rPr>
                <w:b/>
                <w:lang w:eastAsia="en-GB"/>
              </w:rPr>
              <w:t>Richmond upon Thames</w:t>
            </w:r>
          </w:p>
        </w:tc>
        <w:tc>
          <w:tcPr>
            <w:tcW w:w="646" w:type="pct"/>
            <w:tcBorders>
              <w:top w:val="nil"/>
              <w:left w:val="nil"/>
              <w:bottom w:val="single" w:sz="4" w:space="0" w:color="auto"/>
              <w:right w:val="single" w:sz="4" w:space="0" w:color="auto"/>
            </w:tcBorders>
            <w:shd w:val="clear" w:color="auto" w:fill="auto"/>
            <w:noWrap/>
            <w:vAlign w:val="bottom"/>
            <w:hideMark/>
          </w:tcPr>
          <w:p w14:paraId="082682A2" w14:textId="77777777" w:rsidR="00762E8F" w:rsidRPr="00AE1143" w:rsidRDefault="00762E8F" w:rsidP="00E85141">
            <w:pPr>
              <w:jc w:val="right"/>
              <w:rPr>
                <w:lang w:eastAsia="en-GB"/>
              </w:rPr>
            </w:pPr>
            <w:r w:rsidRPr="00AE1143">
              <w:rPr>
                <w:lang w:eastAsia="en-GB"/>
              </w:rPr>
              <w:t>8%</w:t>
            </w:r>
          </w:p>
        </w:tc>
        <w:tc>
          <w:tcPr>
            <w:tcW w:w="646" w:type="pct"/>
            <w:tcBorders>
              <w:top w:val="nil"/>
              <w:left w:val="nil"/>
              <w:bottom w:val="single" w:sz="4" w:space="0" w:color="auto"/>
              <w:right w:val="single" w:sz="4" w:space="0" w:color="auto"/>
            </w:tcBorders>
            <w:shd w:val="clear" w:color="auto" w:fill="auto"/>
            <w:noWrap/>
            <w:vAlign w:val="bottom"/>
            <w:hideMark/>
          </w:tcPr>
          <w:p w14:paraId="486E318E" w14:textId="77777777" w:rsidR="00762E8F" w:rsidRPr="00AE1143" w:rsidRDefault="00762E8F" w:rsidP="00E85141">
            <w:pPr>
              <w:jc w:val="right"/>
              <w:rPr>
                <w:lang w:eastAsia="en-GB"/>
              </w:rPr>
            </w:pPr>
            <w:r w:rsidRPr="00AE1143">
              <w:rPr>
                <w:lang w:eastAsia="en-GB"/>
              </w:rPr>
              <w:t>9%</w:t>
            </w:r>
          </w:p>
        </w:tc>
        <w:tc>
          <w:tcPr>
            <w:tcW w:w="646" w:type="pct"/>
            <w:tcBorders>
              <w:top w:val="nil"/>
              <w:left w:val="nil"/>
              <w:bottom w:val="single" w:sz="4" w:space="0" w:color="auto"/>
              <w:right w:val="single" w:sz="4" w:space="0" w:color="auto"/>
            </w:tcBorders>
            <w:shd w:val="clear" w:color="auto" w:fill="auto"/>
            <w:noWrap/>
            <w:vAlign w:val="bottom"/>
            <w:hideMark/>
          </w:tcPr>
          <w:p w14:paraId="466FF0F9" w14:textId="77777777" w:rsidR="00762E8F" w:rsidRPr="00AE1143" w:rsidRDefault="00762E8F" w:rsidP="00E85141">
            <w:pPr>
              <w:jc w:val="right"/>
              <w:rPr>
                <w:lang w:eastAsia="en-GB"/>
              </w:rPr>
            </w:pPr>
            <w:r w:rsidRPr="00AE1143">
              <w:rPr>
                <w:lang w:eastAsia="en-GB"/>
              </w:rPr>
              <w:t>14%</w:t>
            </w:r>
          </w:p>
        </w:tc>
        <w:tc>
          <w:tcPr>
            <w:tcW w:w="646" w:type="pct"/>
            <w:tcBorders>
              <w:top w:val="nil"/>
              <w:left w:val="nil"/>
              <w:bottom w:val="single" w:sz="4" w:space="0" w:color="auto"/>
              <w:right w:val="single" w:sz="4" w:space="0" w:color="auto"/>
            </w:tcBorders>
            <w:shd w:val="clear" w:color="auto" w:fill="auto"/>
            <w:noWrap/>
            <w:vAlign w:val="bottom"/>
            <w:hideMark/>
          </w:tcPr>
          <w:p w14:paraId="4F7C58DF" w14:textId="77777777" w:rsidR="00762E8F" w:rsidRPr="00AE1143" w:rsidRDefault="00762E8F" w:rsidP="00E85141">
            <w:pPr>
              <w:jc w:val="right"/>
              <w:rPr>
                <w:lang w:eastAsia="en-GB"/>
              </w:rPr>
            </w:pPr>
            <w:r w:rsidRPr="00AE1143">
              <w:rPr>
                <w:lang w:eastAsia="en-GB"/>
              </w:rPr>
              <w:t>64%</w:t>
            </w:r>
          </w:p>
        </w:tc>
        <w:tc>
          <w:tcPr>
            <w:tcW w:w="643" w:type="pct"/>
            <w:tcBorders>
              <w:top w:val="nil"/>
              <w:left w:val="nil"/>
              <w:bottom w:val="single" w:sz="4" w:space="0" w:color="auto"/>
              <w:right w:val="single" w:sz="4" w:space="0" w:color="auto"/>
            </w:tcBorders>
            <w:shd w:val="clear" w:color="DDEBF7" w:fill="FFFFFF"/>
            <w:noWrap/>
            <w:vAlign w:val="bottom"/>
            <w:hideMark/>
          </w:tcPr>
          <w:p w14:paraId="389BB2A0" w14:textId="77777777" w:rsidR="00762E8F" w:rsidRPr="00AE1143" w:rsidRDefault="00762E8F" w:rsidP="00E85141">
            <w:pPr>
              <w:jc w:val="right"/>
              <w:rPr>
                <w:lang w:eastAsia="en-GB"/>
              </w:rPr>
            </w:pPr>
            <w:r w:rsidRPr="00AE1143">
              <w:rPr>
                <w:lang w:eastAsia="en-GB"/>
              </w:rPr>
              <w:t>190</w:t>
            </w:r>
          </w:p>
        </w:tc>
      </w:tr>
      <w:tr w:rsidR="00762E8F" w:rsidRPr="00AE1143" w14:paraId="2B7230A0" w14:textId="77777777" w:rsidTr="00F86FFD">
        <w:trPr>
          <w:trHeight w:val="300"/>
        </w:trPr>
        <w:tc>
          <w:tcPr>
            <w:tcW w:w="1773" w:type="pct"/>
            <w:tcBorders>
              <w:top w:val="nil"/>
              <w:left w:val="single" w:sz="4" w:space="0" w:color="auto"/>
              <w:bottom w:val="single" w:sz="4" w:space="0" w:color="auto"/>
              <w:right w:val="single" w:sz="4" w:space="0" w:color="auto"/>
            </w:tcBorders>
            <w:shd w:val="clear" w:color="DDEBF7" w:fill="FFFFFF"/>
            <w:noWrap/>
            <w:vAlign w:val="bottom"/>
            <w:hideMark/>
          </w:tcPr>
          <w:p w14:paraId="1EC45E7A" w14:textId="77777777" w:rsidR="00762E8F" w:rsidRPr="00310336" w:rsidRDefault="00762E8F" w:rsidP="00D07923">
            <w:pPr>
              <w:rPr>
                <w:b/>
                <w:lang w:eastAsia="en-GB"/>
              </w:rPr>
            </w:pPr>
            <w:r w:rsidRPr="00310336">
              <w:rPr>
                <w:b/>
                <w:lang w:eastAsia="en-GB"/>
              </w:rPr>
              <w:t>Southwark</w:t>
            </w:r>
          </w:p>
        </w:tc>
        <w:tc>
          <w:tcPr>
            <w:tcW w:w="646" w:type="pct"/>
            <w:tcBorders>
              <w:top w:val="nil"/>
              <w:left w:val="nil"/>
              <w:bottom w:val="single" w:sz="4" w:space="0" w:color="auto"/>
              <w:right w:val="single" w:sz="4" w:space="0" w:color="auto"/>
            </w:tcBorders>
            <w:shd w:val="clear" w:color="auto" w:fill="auto"/>
            <w:noWrap/>
            <w:vAlign w:val="bottom"/>
            <w:hideMark/>
          </w:tcPr>
          <w:p w14:paraId="0C18E2D8" w14:textId="77777777" w:rsidR="00762E8F" w:rsidRPr="00AE1143" w:rsidRDefault="00762E8F" w:rsidP="00E85141">
            <w:pPr>
              <w:jc w:val="right"/>
              <w:rPr>
                <w:lang w:eastAsia="en-GB"/>
              </w:rPr>
            </w:pPr>
            <w:r w:rsidRPr="00AE1143">
              <w:rPr>
                <w:lang w:eastAsia="en-GB"/>
              </w:rPr>
              <w:t>12%</w:t>
            </w:r>
          </w:p>
        </w:tc>
        <w:tc>
          <w:tcPr>
            <w:tcW w:w="646" w:type="pct"/>
            <w:tcBorders>
              <w:top w:val="nil"/>
              <w:left w:val="nil"/>
              <w:bottom w:val="single" w:sz="4" w:space="0" w:color="auto"/>
              <w:right w:val="single" w:sz="4" w:space="0" w:color="auto"/>
            </w:tcBorders>
            <w:shd w:val="clear" w:color="auto" w:fill="auto"/>
            <w:noWrap/>
            <w:vAlign w:val="bottom"/>
            <w:hideMark/>
          </w:tcPr>
          <w:p w14:paraId="31C325E0" w14:textId="77777777" w:rsidR="00762E8F" w:rsidRPr="00AE1143" w:rsidRDefault="00762E8F" w:rsidP="00E85141">
            <w:pPr>
              <w:jc w:val="right"/>
              <w:rPr>
                <w:lang w:eastAsia="en-GB"/>
              </w:rPr>
            </w:pPr>
            <w:r w:rsidRPr="00AE1143">
              <w:rPr>
                <w:lang w:eastAsia="en-GB"/>
              </w:rPr>
              <w:t>17%</w:t>
            </w:r>
          </w:p>
        </w:tc>
        <w:tc>
          <w:tcPr>
            <w:tcW w:w="646" w:type="pct"/>
            <w:tcBorders>
              <w:top w:val="nil"/>
              <w:left w:val="nil"/>
              <w:bottom w:val="single" w:sz="4" w:space="0" w:color="auto"/>
              <w:right w:val="single" w:sz="4" w:space="0" w:color="auto"/>
            </w:tcBorders>
            <w:shd w:val="clear" w:color="auto" w:fill="auto"/>
            <w:noWrap/>
            <w:vAlign w:val="bottom"/>
            <w:hideMark/>
          </w:tcPr>
          <w:p w14:paraId="2690DF10" w14:textId="77777777" w:rsidR="00762E8F" w:rsidRPr="00AE1143" w:rsidRDefault="00762E8F" w:rsidP="00E85141">
            <w:pPr>
              <w:jc w:val="right"/>
              <w:rPr>
                <w:lang w:eastAsia="en-GB"/>
              </w:rPr>
            </w:pPr>
            <w:r w:rsidRPr="00AE1143">
              <w:rPr>
                <w:lang w:eastAsia="en-GB"/>
              </w:rPr>
              <w:t>7%</w:t>
            </w:r>
          </w:p>
        </w:tc>
        <w:tc>
          <w:tcPr>
            <w:tcW w:w="646" w:type="pct"/>
            <w:tcBorders>
              <w:top w:val="nil"/>
              <w:left w:val="nil"/>
              <w:bottom w:val="single" w:sz="4" w:space="0" w:color="auto"/>
              <w:right w:val="single" w:sz="4" w:space="0" w:color="auto"/>
            </w:tcBorders>
            <w:shd w:val="clear" w:color="auto" w:fill="auto"/>
            <w:noWrap/>
            <w:vAlign w:val="bottom"/>
            <w:hideMark/>
          </w:tcPr>
          <w:p w14:paraId="1ECA36BE" w14:textId="77777777" w:rsidR="00762E8F" w:rsidRPr="00AE1143" w:rsidRDefault="00762E8F" w:rsidP="00E85141">
            <w:pPr>
              <w:jc w:val="right"/>
              <w:rPr>
                <w:lang w:eastAsia="en-GB"/>
              </w:rPr>
            </w:pPr>
            <w:r w:rsidRPr="00AE1143">
              <w:rPr>
                <w:lang w:eastAsia="en-GB"/>
              </w:rPr>
              <w:t>62%</w:t>
            </w:r>
          </w:p>
        </w:tc>
        <w:tc>
          <w:tcPr>
            <w:tcW w:w="643" w:type="pct"/>
            <w:tcBorders>
              <w:top w:val="nil"/>
              <w:left w:val="nil"/>
              <w:bottom w:val="single" w:sz="4" w:space="0" w:color="auto"/>
              <w:right w:val="single" w:sz="4" w:space="0" w:color="auto"/>
            </w:tcBorders>
            <w:shd w:val="clear" w:color="DDEBF7" w:fill="FFFFFF"/>
            <w:noWrap/>
            <w:vAlign w:val="bottom"/>
            <w:hideMark/>
          </w:tcPr>
          <w:p w14:paraId="55B56861" w14:textId="77777777" w:rsidR="00762E8F" w:rsidRPr="00AE1143" w:rsidRDefault="00762E8F" w:rsidP="00E85141">
            <w:pPr>
              <w:jc w:val="right"/>
              <w:rPr>
                <w:lang w:eastAsia="en-GB"/>
              </w:rPr>
            </w:pPr>
            <w:r w:rsidRPr="00AE1143">
              <w:rPr>
                <w:lang w:eastAsia="en-GB"/>
              </w:rPr>
              <w:t>665</w:t>
            </w:r>
          </w:p>
        </w:tc>
      </w:tr>
      <w:tr w:rsidR="00762E8F" w:rsidRPr="00AE1143" w14:paraId="4212AC7F" w14:textId="77777777" w:rsidTr="00F86FFD">
        <w:trPr>
          <w:trHeight w:val="300"/>
        </w:trPr>
        <w:tc>
          <w:tcPr>
            <w:tcW w:w="1773" w:type="pct"/>
            <w:tcBorders>
              <w:top w:val="nil"/>
              <w:left w:val="single" w:sz="4" w:space="0" w:color="auto"/>
              <w:bottom w:val="single" w:sz="4" w:space="0" w:color="auto"/>
              <w:right w:val="single" w:sz="4" w:space="0" w:color="auto"/>
            </w:tcBorders>
            <w:shd w:val="clear" w:color="DDEBF7" w:fill="FFFFFF"/>
            <w:noWrap/>
            <w:vAlign w:val="bottom"/>
            <w:hideMark/>
          </w:tcPr>
          <w:p w14:paraId="56C0265E" w14:textId="77777777" w:rsidR="00762E8F" w:rsidRPr="00310336" w:rsidRDefault="00762E8F" w:rsidP="00D07923">
            <w:pPr>
              <w:rPr>
                <w:b/>
                <w:lang w:eastAsia="en-GB"/>
              </w:rPr>
            </w:pPr>
            <w:r w:rsidRPr="00310336">
              <w:rPr>
                <w:b/>
                <w:lang w:eastAsia="en-GB"/>
              </w:rPr>
              <w:t>Sutton</w:t>
            </w:r>
          </w:p>
        </w:tc>
        <w:tc>
          <w:tcPr>
            <w:tcW w:w="646" w:type="pct"/>
            <w:tcBorders>
              <w:top w:val="nil"/>
              <w:left w:val="nil"/>
              <w:bottom w:val="single" w:sz="4" w:space="0" w:color="auto"/>
              <w:right w:val="single" w:sz="4" w:space="0" w:color="auto"/>
            </w:tcBorders>
            <w:shd w:val="clear" w:color="auto" w:fill="auto"/>
            <w:noWrap/>
            <w:vAlign w:val="bottom"/>
            <w:hideMark/>
          </w:tcPr>
          <w:p w14:paraId="3EDCC755" w14:textId="77777777" w:rsidR="00762E8F" w:rsidRPr="00AE1143" w:rsidRDefault="00762E8F" w:rsidP="00E85141">
            <w:pPr>
              <w:jc w:val="right"/>
              <w:rPr>
                <w:lang w:eastAsia="en-GB"/>
              </w:rPr>
            </w:pPr>
            <w:r w:rsidRPr="00AE1143">
              <w:rPr>
                <w:lang w:eastAsia="en-GB"/>
              </w:rPr>
              <w:t>6%</w:t>
            </w:r>
          </w:p>
        </w:tc>
        <w:tc>
          <w:tcPr>
            <w:tcW w:w="646" w:type="pct"/>
            <w:tcBorders>
              <w:top w:val="nil"/>
              <w:left w:val="nil"/>
              <w:bottom w:val="single" w:sz="4" w:space="0" w:color="auto"/>
              <w:right w:val="single" w:sz="4" w:space="0" w:color="auto"/>
            </w:tcBorders>
            <w:shd w:val="clear" w:color="auto" w:fill="auto"/>
            <w:noWrap/>
            <w:vAlign w:val="bottom"/>
            <w:hideMark/>
          </w:tcPr>
          <w:p w14:paraId="36D7DD99" w14:textId="77777777" w:rsidR="00762E8F" w:rsidRPr="00AE1143" w:rsidRDefault="00762E8F" w:rsidP="00E85141">
            <w:pPr>
              <w:jc w:val="right"/>
              <w:rPr>
                <w:lang w:eastAsia="en-GB"/>
              </w:rPr>
            </w:pPr>
            <w:r w:rsidRPr="00AE1143">
              <w:rPr>
                <w:lang w:eastAsia="en-GB"/>
              </w:rPr>
              <w:t>16%</w:t>
            </w:r>
          </w:p>
        </w:tc>
        <w:tc>
          <w:tcPr>
            <w:tcW w:w="646" w:type="pct"/>
            <w:tcBorders>
              <w:top w:val="nil"/>
              <w:left w:val="nil"/>
              <w:bottom w:val="single" w:sz="4" w:space="0" w:color="auto"/>
              <w:right w:val="single" w:sz="4" w:space="0" w:color="auto"/>
            </w:tcBorders>
            <w:shd w:val="clear" w:color="auto" w:fill="auto"/>
            <w:noWrap/>
            <w:vAlign w:val="bottom"/>
            <w:hideMark/>
          </w:tcPr>
          <w:p w14:paraId="125D08A2" w14:textId="77777777" w:rsidR="00762E8F" w:rsidRPr="00AE1143" w:rsidRDefault="00762E8F" w:rsidP="00E85141">
            <w:pPr>
              <w:jc w:val="right"/>
              <w:rPr>
                <w:lang w:eastAsia="en-GB"/>
              </w:rPr>
            </w:pPr>
            <w:r w:rsidRPr="00AE1143">
              <w:rPr>
                <w:lang w:eastAsia="en-GB"/>
              </w:rPr>
              <w:t>9%</w:t>
            </w:r>
          </w:p>
        </w:tc>
        <w:tc>
          <w:tcPr>
            <w:tcW w:w="646" w:type="pct"/>
            <w:tcBorders>
              <w:top w:val="nil"/>
              <w:left w:val="nil"/>
              <w:bottom w:val="single" w:sz="4" w:space="0" w:color="auto"/>
              <w:right w:val="single" w:sz="4" w:space="0" w:color="auto"/>
            </w:tcBorders>
            <w:shd w:val="clear" w:color="auto" w:fill="auto"/>
            <w:noWrap/>
            <w:vAlign w:val="bottom"/>
            <w:hideMark/>
          </w:tcPr>
          <w:p w14:paraId="1620DE5C" w14:textId="77777777" w:rsidR="00762E8F" w:rsidRPr="00AE1143" w:rsidRDefault="00762E8F" w:rsidP="00E85141">
            <w:pPr>
              <w:jc w:val="right"/>
              <w:rPr>
                <w:lang w:eastAsia="en-GB"/>
              </w:rPr>
            </w:pPr>
            <w:r w:rsidRPr="00AE1143">
              <w:rPr>
                <w:lang w:eastAsia="en-GB"/>
              </w:rPr>
              <w:t>67%</w:t>
            </w:r>
          </w:p>
        </w:tc>
        <w:tc>
          <w:tcPr>
            <w:tcW w:w="643" w:type="pct"/>
            <w:tcBorders>
              <w:top w:val="nil"/>
              <w:left w:val="nil"/>
              <w:bottom w:val="single" w:sz="4" w:space="0" w:color="auto"/>
              <w:right w:val="single" w:sz="4" w:space="0" w:color="auto"/>
            </w:tcBorders>
            <w:shd w:val="clear" w:color="DDEBF7" w:fill="FFFFFF"/>
            <w:noWrap/>
            <w:vAlign w:val="bottom"/>
            <w:hideMark/>
          </w:tcPr>
          <w:p w14:paraId="28D658A0" w14:textId="77777777" w:rsidR="00762E8F" w:rsidRPr="00AE1143" w:rsidRDefault="00762E8F" w:rsidP="00E85141">
            <w:pPr>
              <w:jc w:val="right"/>
              <w:rPr>
                <w:lang w:eastAsia="en-GB"/>
              </w:rPr>
            </w:pPr>
            <w:r w:rsidRPr="00AE1143">
              <w:rPr>
                <w:lang w:eastAsia="en-GB"/>
              </w:rPr>
              <w:t>180</w:t>
            </w:r>
          </w:p>
        </w:tc>
      </w:tr>
      <w:tr w:rsidR="00762E8F" w:rsidRPr="00AE1143" w14:paraId="29614170" w14:textId="77777777" w:rsidTr="00F86FFD">
        <w:trPr>
          <w:trHeight w:val="300"/>
        </w:trPr>
        <w:tc>
          <w:tcPr>
            <w:tcW w:w="1773" w:type="pct"/>
            <w:tcBorders>
              <w:top w:val="nil"/>
              <w:left w:val="single" w:sz="4" w:space="0" w:color="auto"/>
              <w:bottom w:val="single" w:sz="4" w:space="0" w:color="auto"/>
              <w:right w:val="single" w:sz="4" w:space="0" w:color="auto"/>
            </w:tcBorders>
            <w:shd w:val="clear" w:color="DDEBF7" w:fill="FFFFFF"/>
            <w:noWrap/>
            <w:vAlign w:val="bottom"/>
            <w:hideMark/>
          </w:tcPr>
          <w:p w14:paraId="61704AB8" w14:textId="77777777" w:rsidR="00762E8F" w:rsidRPr="00310336" w:rsidRDefault="00762E8F" w:rsidP="00D07923">
            <w:pPr>
              <w:rPr>
                <w:b/>
                <w:lang w:eastAsia="en-GB"/>
              </w:rPr>
            </w:pPr>
            <w:r w:rsidRPr="00310336">
              <w:rPr>
                <w:b/>
                <w:lang w:eastAsia="en-GB"/>
              </w:rPr>
              <w:t>Tower Hamlets</w:t>
            </w:r>
          </w:p>
        </w:tc>
        <w:tc>
          <w:tcPr>
            <w:tcW w:w="646" w:type="pct"/>
            <w:tcBorders>
              <w:top w:val="nil"/>
              <w:left w:val="nil"/>
              <w:bottom w:val="single" w:sz="4" w:space="0" w:color="auto"/>
              <w:right w:val="single" w:sz="4" w:space="0" w:color="auto"/>
            </w:tcBorders>
            <w:shd w:val="clear" w:color="auto" w:fill="auto"/>
            <w:noWrap/>
            <w:vAlign w:val="bottom"/>
            <w:hideMark/>
          </w:tcPr>
          <w:p w14:paraId="643BDD5F" w14:textId="77777777" w:rsidR="00762E8F" w:rsidRPr="00AE1143" w:rsidRDefault="00762E8F" w:rsidP="00E85141">
            <w:pPr>
              <w:jc w:val="right"/>
              <w:rPr>
                <w:lang w:eastAsia="en-GB"/>
              </w:rPr>
            </w:pPr>
            <w:r w:rsidRPr="00AE1143">
              <w:rPr>
                <w:lang w:eastAsia="en-GB"/>
              </w:rPr>
              <w:t>8%</w:t>
            </w:r>
          </w:p>
        </w:tc>
        <w:tc>
          <w:tcPr>
            <w:tcW w:w="646" w:type="pct"/>
            <w:tcBorders>
              <w:top w:val="nil"/>
              <w:left w:val="nil"/>
              <w:bottom w:val="single" w:sz="4" w:space="0" w:color="auto"/>
              <w:right w:val="single" w:sz="4" w:space="0" w:color="auto"/>
            </w:tcBorders>
            <w:shd w:val="clear" w:color="auto" w:fill="auto"/>
            <w:noWrap/>
            <w:vAlign w:val="bottom"/>
            <w:hideMark/>
          </w:tcPr>
          <w:p w14:paraId="67A867F7" w14:textId="77777777" w:rsidR="00762E8F" w:rsidRPr="00AE1143" w:rsidRDefault="00762E8F" w:rsidP="00E85141">
            <w:pPr>
              <w:jc w:val="right"/>
              <w:rPr>
                <w:lang w:eastAsia="en-GB"/>
              </w:rPr>
            </w:pPr>
            <w:r w:rsidRPr="00AE1143">
              <w:rPr>
                <w:lang w:eastAsia="en-GB"/>
              </w:rPr>
              <w:t>17%</w:t>
            </w:r>
          </w:p>
        </w:tc>
        <w:tc>
          <w:tcPr>
            <w:tcW w:w="646" w:type="pct"/>
            <w:tcBorders>
              <w:top w:val="nil"/>
              <w:left w:val="nil"/>
              <w:bottom w:val="single" w:sz="4" w:space="0" w:color="auto"/>
              <w:right w:val="single" w:sz="4" w:space="0" w:color="auto"/>
            </w:tcBorders>
            <w:shd w:val="clear" w:color="auto" w:fill="auto"/>
            <w:noWrap/>
            <w:vAlign w:val="bottom"/>
            <w:hideMark/>
          </w:tcPr>
          <w:p w14:paraId="42A9627F" w14:textId="77777777" w:rsidR="00762E8F" w:rsidRPr="00AE1143" w:rsidRDefault="00762E8F" w:rsidP="00E85141">
            <w:pPr>
              <w:jc w:val="right"/>
              <w:rPr>
                <w:lang w:eastAsia="en-GB"/>
              </w:rPr>
            </w:pPr>
            <w:r w:rsidRPr="00AE1143">
              <w:rPr>
                <w:lang w:eastAsia="en-GB"/>
              </w:rPr>
              <w:t>5%</w:t>
            </w:r>
          </w:p>
        </w:tc>
        <w:tc>
          <w:tcPr>
            <w:tcW w:w="646" w:type="pct"/>
            <w:tcBorders>
              <w:top w:val="nil"/>
              <w:left w:val="nil"/>
              <w:bottom w:val="single" w:sz="4" w:space="0" w:color="auto"/>
              <w:right w:val="single" w:sz="4" w:space="0" w:color="auto"/>
            </w:tcBorders>
            <w:shd w:val="clear" w:color="auto" w:fill="auto"/>
            <w:noWrap/>
            <w:vAlign w:val="bottom"/>
            <w:hideMark/>
          </w:tcPr>
          <w:p w14:paraId="77346DF6" w14:textId="77777777" w:rsidR="00762E8F" w:rsidRPr="00AE1143" w:rsidRDefault="00762E8F" w:rsidP="00E85141">
            <w:pPr>
              <w:jc w:val="right"/>
              <w:rPr>
                <w:lang w:eastAsia="en-GB"/>
              </w:rPr>
            </w:pPr>
            <w:r w:rsidRPr="00AE1143">
              <w:rPr>
                <w:lang w:eastAsia="en-GB"/>
              </w:rPr>
              <w:t>67%</w:t>
            </w:r>
          </w:p>
        </w:tc>
        <w:tc>
          <w:tcPr>
            <w:tcW w:w="643" w:type="pct"/>
            <w:tcBorders>
              <w:top w:val="nil"/>
              <w:left w:val="nil"/>
              <w:bottom w:val="single" w:sz="4" w:space="0" w:color="auto"/>
              <w:right w:val="single" w:sz="4" w:space="0" w:color="auto"/>
            </w:tcBorders>
            <w:shd w:val="clear" w:color="DDEBF7" w:fill="FFFFFF"/>
            <w:noWrap/>
            <w:vAlign w:val="bottom"/>
            <w:hideMark/>
          </w:tcPr>
          <w:p w14:paraId="01A81CB0" w14:textId="77777777" w:rsidR="00762E8F" w:rsidRPr="00AE1143" w:rsidRDefault="00762E8F" w:rsidP="00E85141">
            <w:pPr>
              <w:jc w:val="right"/>
              <w:rPr>
                <w:lang w:eastAsia="en-GB"/>
              </w:rPr>
            </w:pPr>
            <w:r w:rsidRPr="00AE1143">
              <w:rPr>
                <w:lang w:eastAsia="en-GB"/>
              </w:rPr>
              <w:t>430</w:t>
            </w:r>
          </w:p>
        </w:tc>
      </w:tr>
      <w:tr w:rsidR="00762E8F" w:rsidRPr="00AE1143" w14:paraId="2EDF4733" w14:textId="77777777" w:rsidTr="00F86FFD">
        <w:trPr>
          <w:trHeight w:val="300"/>
        </w:trPr>
        <w:tc>
          <w:tcPr>
            <w:tcW w:w="1773" w:type="pct"/>
            <w:tcBorders>
              <w:top w:val="nil"/>
              <w:left w:val="single" w:sz="4" w:space="0" w:color="auto"/>
              <w:bottom w:val="single" w:sz="4" w:space="0" w:color="auto"/>
              <w:right w:val="single" w:sz="4" w:space="0" w:color="auto"/>
            </w:tcBorders>
            <w:shd w:val="clear" w:color="DDEBF7" w:fill="FFFFFF"/>
            <w:noWrap/>
            <w:vAlign w:val="bottom"/>
            <w:hideMark/>
          </w:tcPr>
          <w:p w14:paraId="131833B1" w14:textId="77777777" w:rsidR="00762E8F" w:rsidRPr="00310336" w:rsidRDefault="00762E8F" w:rsidP="00D07923">
            <w:pPr>
              <w:rPr>
                <w:b/>
                <w:lang w:eastAsia="en-GB"/>
              </w:rPr>
            </w:pPr>
            <w:r w:rsidRPr="00310336">
              <w:rPr>
                <w:b/>
                <w:lang w:eastAsia="en-GB"/>
              </w:rPr>
              <w:t>Waltham Forest</w:t>
            </w:r>
          </w:p>
        </w:tc>
        <w:tc>
          <w:tcPr>
            <w:tcW w:w="646" w:type="pct"/>
            <w:tcBorders>
              <w:top w:val="nil"/>
              <w:left w:val="nil"/>
              <w:bottom w:val="single" w:sz="4" w:space="0" w:color="auto"/>
              <w:right w:val="single" w:sz="4" w:space="0" w:color="auto"/>
            </w:tcBorders>
            <w:shd w:val="clear" w:color="auto" w:fill="auto"/>
            <w:noWrap/>
            <w:vAlign w:val="bottom"/>
            <w:hideMark/>
          </w:tcPr>
          <w:p w14:paraId="6DABEF6A" w14:textId="77777777" w:rsidR="00762E8F" w:rsidRPr="00AE1143" w:rsidRDefault="00762E8F" w:rsidP="00E85141">
            <w:pPr>
              <w:jc w:val="right"/>
              <w:rPr>
                <w:lang w:eastAsia="en-GB"/>
              </w:rPr>
            </w:pPr>
            <w:r w:rsidRPr="00AE1143">
              <w:rPr>
                <w:lang w:eastAsia="en-GB"/>
              </w:rPr>
              <w:t>14%</w:t>
            </w:r>
          </w:p>
        </w:tc>
        <w:tc>
          <w:tcPr>
            <w:tcW w:w="646" w:type="pct"/>
            <w:tcBorders>
              <w:top w:val="nil"/>
              <w:left w:val="nil"/>
              <w:bottom w:val="single" w:sz="4" w:space="0" w:color="auto"/>
              <w:right w:val="single" w:sz="4" w:space="0" w:color="auto"/>
            </w:tcBorders>
            <w:shd w:val="clear" w:color="auto" w:fill="auto"/>
            <w:noWrap/>
            <w:vAlign w:val="bottom"/>
            <w:hideMark/>
          </w:tcPr>
          <w:p w14:paraId="780CA7B2" w14:textId="77777777" w:rsidR="00762E8F" w:rsidRPr="00AE1143" w:rsidRDefault="00762E8F" w:rsidP="00E85141">
            <w:pPr>
              <w:jc w:val="right"/>
              <w:rPr>
                <w:lang w:eastAsia="en-GB"/>
              </w:rPr>
            </w:pPr>
            <w:r w:rsidRPr="00AE1143">
              <w:rPr>
                <w:lang w:eastAsia="en-GB"/>
              </w:rPr>
              <w:t>8%</w:t>
            </w:r>
          </w:p>
        </w:tc>
        <w:tc>
          <w:tcPr>
            <w:tcW w:w="646" w:type="pct"/>
            <w:tcBorders>
              <w:top w:val="nil"/>
              <w:left w:val="nil"/>
              <w:bottom w:val="single" w:sz="4" w:space="0" w:color="auto"/>
              <w:right w:val="single" w:sz="4" w:space="0" w:color="auto"/>
            </w:tcBorders>
            <w:shd w:val="clear" w:color="auto" w:fill="auto"/>
            <w:noWrap/>
            <w:vAlign w:val="bottom"/>
            <w:hideMark/>
          </w:tcPr>
          <w:p w14:paraId="188A50FA" w14:textId="77777777" w:rsidR="00762E8F" w:rsidRPr="00AE1143" w:rsidRDefault="00762E8F" w:rsidP="00E85141">
            <w:pPr>
              <w:jc w:val="right"/>
              <w:rPr>
                <w:lang w:eastAsia="en-GB"/>
              </w:rPr>
            </w:pPr>
            <w:r w:rsidRPr="00AE1143">
              <w:rPr>
                <w:lang w:eastAsia="en-GB"/>
              </w:rPr>
              <w:t>9%</w:t>
            </w:r>
          </w:p>
        </w:tc>
        <w:tc>
          <w:tcPr>
            <w:tcW w:w="646" w:type="pct"/>
            <w:tcBorders>
              <w:top w:val="nil"/>
              <w:left w:val="nil"/>
              <w:bottom w:val="single" w:sz="4" w:space="0" w:color="auto"/>
              <w:right w:val="single" w:sz="4" w:space="0" w:color="auto"/>
            </w:tcBorders>
            <w:shd w:val="clear" w:color="auto" w:fill="auto"/>
            <w:noWrap/>
            <w:vAlign w:val="bottom"/>
            <w:hideMark/>
          </w:tcPr>
          <w:p w14:paraId="0D513D4C" w14:textId="77777777" w:rsidR="00762E8F" w:rsidRPr="00AE1143" w:rsidRDefault="00762E8F" w:rsidP="00E85141">
            <w:pPr>
              <w:jc w:val="right"/>
              <w:rPr>
                <w:lang w:eastAsia="en-GB"/>
              </w:rPr>
            </w:pPr>
            <w:r w:rsidRPr="00AE1143">
              <w:rPr>
                <w:lang w:eastAsia="en-GB"/>
              </w:rPr>
              <w:t>66%</w:t>
            </w:r>
          </w:p>
        </w:tc>
        <w:tc>
          <w:tcPr>
            <w:tcW w:w="643" w:type="pct"/>
            <w:tcBorders>
              <w:top w:val="nil"/>
              <w:left w:val="nil"/>
              <w:bottom w:val="single" w:sz="4" w:space="0" w:color="auto"/>
              <w:right w:val="single" w:sz="4" w:space="0" w:color="auto"/>
            </w:tcBorders>
            <w:shd w:val="clear" w:color="DDEBF7" w:fill="FFFFFF"/>
            <w:noWrap/>
            <w:vAlign w:val="bottom"/>
            <w:hideMark/>
          </w:tcPr>
          <w:p w14:paraId="7859FA2B" w14:textId="77777777" w:rsidR="00762E8F" w:rsidRPr="00AE1143" w:rsidRDefault="00762E8F" w:rsidP="00E85141">
            <w:pPr>
              <w:jc w:val="right"/>
              <w:rPr>
                <w:lang w:eastAsia="en-GB"/>
              </w:rPr>
            </w:pPr>
            <w:r w:rsidRPr="00AE1143">
              <w:rPr>
                <w:lang w:eastAsia="en-GB"/>
              </w:rPr>
              <w:t>720</w:t>
            </w:r>
          </w:p>
        </w:tc>
      </w:tr>
      <w:tr w:rsidR="00762E8F" w:rsidRPr="00AE1143" w14:paraId="141F0BDF" w14:textId="77777777" w:rsidTr="00F86FFD">
        <w:trPr>
          <w:trHeight w:val="300"/>
        </w:trPr>
        <w:tc>
          <w:tcPr>
            <w:tcW w:w="1773" w:type="pct"/>
            <w:tcBorders>
              <w:top w:val="nil"/>
              <w:left w:val="single" w:sz="4" w:space="0" w:color="auto"/>
              <w:bottom w:val="single" w:sz="4" w:space="0" w:color="auto"/>
              <w:right w:val="single" w:sz="4" w:space="0" w:color="auto"/>
            </w:tcBorders>
            <w:shd w:val="clear" w:color="DDEBF7" w:fill="FFFFFF"/>
            <w:noWrap/>
            <w:vAlign w:val="bottom"/>
            <w:hideMark/>
          </w:tcPr>
          <w:p w14:paraId="46BB2D0B" w14:textId="77777777" w:rsidR="00762E8F" w:rsidRPr="00310336" w:rsidRDefault="00762E8F" w:rsidP="00D07923">
            <w:pPr>
              <w:rPr>
                <w:b/>
                <w:lang w:eastAsia="en-GB"/>
              </w:rPr>
            </w:pPr>
            <w:r w:rsidRPr="00310336">
              <w:rPr>
                <w:b/>
                <w:lang w:eastAsia="en-GB"/>
              </w:rPr>
              <w:t>Wandsworth</w:t>
            </w:r>
          </w:p>
        </w:tc>
        <w:tc>
          <w:tcPr>
            <w:tcW w:w="646" w:type="pct"/>
            <w:tcBorders>
              <w:top w:val="nil"/>
              <w:left w:val="nil"/>
              <w:bottom w:val="single" w:sz="4" w:space="0" w:color="auto"/>
              <w:right w:val="single" w:sz="4" w:space="0" w:color="auto"/>
            </w:tcBorders>
            <w:shd w:val="clear" w:color="auto" w:fill="auto"/>
            <w:noWrap/>
            <w:vAlign w:val="bottom"/>
            <w:hideMark/>
          </w:tcPr>
          <w:p w14:paraId="0AF2ADCB" w14:textId="77777777" w:rsidR="00762E8F" w:rsidRPr="00AE1143" w:rsidRDefault="00762E8F" w:rsidP="00E85141">
            <w:pPr>
              <w:jc w:val="right"/>
              <w:rPr>
                <w:lang w:eastAsia="en-GB"/>
              </w:rPr>
            </w:pPr>
            <w:r w:rsidRPr="00AE1143">
              <w:rPr>
                <w:lang w:eastAsia="en-GB"/>
              </w:rPr>
              <w:t>7%</w:t>
            </w:r>
          </w:p>
        </w:tc>
        <w:tc>
          <w:tcPr>
            <w:tcW w:w="646" w:type="pct"/>
            <w:tcBorders>
              <w:top w:val="nil"/>
              <w:left w:val="nil"/>
              <w:bottom w:val="single" w:sz="4" w:space="0" w:color="auto"/>
              <w:right w:val="single" w:sz="4" w:space="0" w:color="auto"/>
            </w:tcBorders>
            <w:shd w:val="clear" w:color="auto" w:fill="auto"/>
            <w:noWrap/>
            <w:vAlign w:val="bottom"/>
            <w:hideMark/>
          </w:tcPr>
          <w:p w14:paraId="1B0204F6" w14:textId="77777777" w:rsidR="00762E8F" w:rsidRPr="00AE1143" w:rsidRDefault="00762E8F" w:rsidP="00E85141">
            <w:pPr>
              <w:jc w:val="right"/>
              <w:rPr>
                <w:lang w:eastAsia="en-GB"/>
              </w:rPr>
            </w:pPr>
            <w:r w:rsidRPr="00AE1143">
              <w:rPr>
                <w:lang w:eastAsia="en-GB"/>
              </w:rPr>
              <w:t>17%</w:t>
            </w:r>
          </w:p>
        </w:tc>
        <w:tc>
          <w:tcPr>
            <w:tcW w:w="646" w:type="pct"/>
            <w:tcBorders>
              <w:top w:val="nil"/>
              <w:left w:val="nil"/>
              <w:bottom w:val="single" w:sz="4" w:space="0" w:color="auto"/>
              <w:right w:val="single" w:sz="4" w:space="0" w:color="auto"/>
            </w:tcBorders>
            <w:shd w:val="clear" w:color="auto" w:fill="auto"/>
            <w:noWrap/>
            <w:vAlign w:val="bottom"/>
            <w:hideMark/>
          </w:tcPr>
          <w:p w14:paraId="37851E65" w14:textId="77777777" w:rsidR="00762E8F" w:rsidRPr="00AE1143" w:rsidRDefault="00762E8F" w:rsidP="00E85141">
            <w:pPr>
              <w:jc w:val="right"/>
              <w:rPr>
                <w:lang w:eastAsia="en-GB"/>
              </w:rPr>
            </w:pPr>
            <w:r w:rsidRPr="00AE1143">
              <w:rPr>
                <w:lang w:eastAsia="en-GB"/>
              </w:rPr>
              <w:t>14%</w:t>
            </w:r>
          </w:p>
        </w:tc>
        <w:tc>
          <w:tcPr>
            <w:tcW w:w="646" w:type="pct"/>
            <w:tcBorders>
              <w:top w:val="nil"/>
              <w:left w:val="nil"/>
              <w:bottom w:val="single" w:sz="4" w:space="0" w:color="auto"/>
              <w:right w:val="single" w:sz="4" w:space="0" w:color="auto"/>
            </w:tcBorders>
            <w:shd w:val="clear" w:color="auto" w:fill="auto"/>
            <w:noWrap/>
            <w:vAlign w:val="bottom"/>
            <w:hideMark/>
          </w:tcPr>
          <w:p w14:paraId="08EBD80B" w14:textId="77777777" w:rsidR="00762E8F" w:rsidRPr="00AE1143" w:rsidRDefault="00762E8F" w:rsidP="00E85141">
            <w:pPr>
              <w:jc w:val="right"/>
              <w:rPr>
                <w:lang w:eastAsia="en-GB"/>
              </w:rPr>
            </w:pPr>
            <w:r w:rsidRPr="00AE1143">
              <w:rPr>
                <w:lang w:eastAsia="en-GB"/>
              </w:rPr>
              <w:t>61%</w:t>
            </w:r>
          </w:p>
        </w:tc>
        <w:tc>
          <w:tcPr>
            <w:tcW w:w="643" w:type="pct"/>
            <w:tcBorders>
              <w:top w:val="nil"/>
              <w:left w:val="nil"/>
              <w:bottom w:val="single" w:sz="4" w:space="0" w:color="auto"/>
              <w:right w:val="single" w:sz="4" w:space="0" w:color="auto"/>
            </w:tcBorders>
            <w:shd w:val="clear" w:color="DDEBF7" w:fill="FFFFFF"/>
            <w:noWrap/>
            <w:vAlign w:val="bottom"/>
            <w:hideMark/>
          </w:tcPr>
          <w:p w14:paraId="5A3DE8F6" w14:textId="77777777" w:rsidR="00762E8F" w:rsidRPr="00AE1143" w:rsidRDefault="00762E8F" w:rsidP="00E85141">
            <w:pPr>
              <w:jc w:val="right"/>
              <w:rPr>
                <w:lang w:eastAsia="en-GB"/>
              </w:rPr>
            </w:pPr>
            <w:r w:rsidRPr="00AE1143">
              <w:rPr>
                <w:lang w:eastAsia="en-GB"/>
              </w:rPr>
              <w:t>360</w:t>
            </w:r>
          </w:p>
        </w:tc>
      </w:tr>
      <w:tr w:rsidR="00762E8F" w:rsidRPr="00AE1143" w14:paraId="5B8FA918" w14:textId="77777777" w:rsidTr="00F86FFD">
        <w:trPr>
          <w:trHeight w:val="300"/>
        </w:trPr>
        <w:tc>
          <w:tcPr>
            <w:tcW w:w="1773" w:type="pct"/>
            <w:tcBorders>
              <w:top w:val="nil"/>
              <w:left w:val="single" w:sz="4" w:space="0" w:color="auto"/>
              <w:bottom w:val="single" w:sz="4" w:space="0" w:color="auto"/>
              <w:right w:val="single" w:sz="4" w:space="0" w:color="auto"/>
            </w:tcBorders>
            <w:shd w:val="clear" w:color="DDEBF7" w:fill="FFFFFF"/>
            <w:noWrap/>
            <w:vAlign w:val="bottom"/>
            <w:hideMark/>
          </w:tcPr>
          <w:p w14:paraId="06173013" w14:textId="77777777" w:rsidR="00762E8F" w:rsidRPr="00310336" w:rsidRDefault="00762E8F" w:rsidP="00D07923">
            <w:pPr>
              <w:rPr>
                <w:b/>
                <w:lang w:eastAsia="en-GB"/>
              </w:rPr>
            </w:pPr>
            <w:r w:rsidRPr="00310336">
              <w:rPr>
                <w:b/>
                <w:lang w:eastAsia="en-GB"/>
              </w:rPr>
              <w:t>Westminster</w:t>
            </w:r>
          </w:p>
        </w:tc>
        <w:tc>
          <w:tcPr>
            <w:tcW w:w="646" w:type="pct"/>
            <w:tcBorders>
              <w:top w:val="nil"/>
              <w:left w:val="nil"/>
              <w:bottom w:val="single" w:sz="4" w:space="0" w:color="auto"/>
              <w:right w:val="single" w:sz="4" w:space="0" w:color="auto"/>
            </w:tcBorders>
            <w:shd w:val="clear" w:color="auto" w:fill="auto"/>
            <w:noWrap/>
            <w:vAlign w:val="bottom"/>
            <w:hideMark/>
          </w:tcPr>
          <w:p w14:paraId="5F9F2953" w14:textId="77777777" w:rsidR="00762E8F" w:rsidRPr="00AE1143" w:rsidRDefault="00762E8F" w:rsidP="00E85141">
            <w:pPr>
              <w:jc w:val="right"/>
              <w:rPr>
                <w:lang w:eastAsia="en-GB"/>
              </w:rPr>
            </w:pPr>
            <w:r w:rsidRPr="00AE1143">
              <w:rPr>
                <w:lang w:eastAsia="en-GB"/>
              </w:rPr>
              <w:t>19%</w:t>
            </w:r>
          </w:p>
        </w:tc>
        <w:tc>
          <w:tcPr>
            <w:tcW w:w="646" w:type="pct"/>
            <w:tcBorders>
              <w:top w:val="nil"/>
              <w:left w:val="nil"/>
              <w:bottom w:val="single" w:sz="4" w:space="0" w:color="auto"/>
              <w:right w:val="single" w:sz="4" w:space="0" w:color="auto"/>
            </w:tcBorders>
            <w:shd w:val="clear" w:color="auto" w:fill="auto"/>
            <w:noWrap/>
            <w:vAlign w:val="bottom"/>
            <w:hideMark/>
          </w:tcPr>
          <w:p w14:paraId="78015042" w14:textId="77777777" w:rsidR="00762E8F" w:rsidRPr="00AE1143" w:rsidRDefault="00762E8F" w:rsidP="00E85141">
            <w:pPr>
              <w:jc w:val="right"/>
              <w:rPr>
                <w:lang w:eastAsia="en-GB"/>
              </w:rPr>
            </w:pPr>
            <w:r w:rsidRPr="00AE1143">
              <w:rPr>
                <w:lang w:eastAsia="en-GB"/>
              </w:rPr>
              <w:t>12%</w:t>
            </w:r>
          </w:p>
        </w:tc>
        <w:tc>
          <w:tcPr>
            <w:tcW w:w="646" w:type="pct"/>
            <w:tcBorders>
              <w:top w:val="nil"/>
              <w:left w:val="nil"/>
              <w:bottom w:val="single" w:sz="4" w:space="0" w:color="auto"/>
              <w:right w:val="single" w:sz="4" w:space="0" w:color="auto"/>
            </w:tcBorders>
            <w:shd w:val="clear" w:color="auto" w:fill="auto"/>
            <w:noWrap/>
            <w:vAlign w:val="bottom"/>
            <w:hideMark/>
          </w:tcPr>
          <w:p w14:paraId="6570DE86" w14:textId="77777777" w:rsidR="00762E8F" w:rsidRPr="00AE1143" w:rsidRDefault="00762E8F" w:rsidP="00E85141">
            <w:pPr>
              <w:jc w:val="right"/>
              <w:rPr>
                <w:lang w:eastAsia="en-GB"/>
              </w:rPr>
            </w:pPr>
            <w:r w:rsidRPr="00AE1143">
              <w:rPr>
                <w:lang w:eastAsia="en-GB"/>
              </w:rPr>
              <w:t>17%</w:t>
            </w:r>
          </w:p>
        </w:tc>
        <w:tc>
          <w:tcPr>
            <w:tcW w:w="646" w:type="pct"/>
            <w:tcBorders>
              <w:top w:val="nil"/>
              <w:left w:val="nil"/>
              <w:bottom w:val="single" w:sz="4" w:space="0" w:color="auto"/>
              <w:right w:val="single" w:sz="4" w:space="0" w:color="auto"/>
            </w:tcBorders>
            <w:shd w:val="clear" w:color="auto" w:fill="auto"/>
            <w:noWrap/>
            <w:vAlign w:val="bottom"/>
            <w:hideMark/>
          </w:tcPr>
          <w:p w14:paraId="36159FE9" w14:textId="77777777" w:rsidR="00762E8F" w:rsidRPr="00AE1143" w:rsidRDefault="00762E8F" w:rsidP="00E85141">
            <w:pPr>
              <w:jc w:val="right"/>
              <w:rPr>
                <w:lang w:eastAsia="en-GB"/>
              </w:rPr>
            </w:pPr>
            <w:r w:rsidRPr="00AE1143">
              <w:rPr>
                <w:lang w:eastAsia="en-GB"/>
              </w:rPr>
              <w:t>50%</w:t>
            </w:r>
          </w:p>
        </w:tc>
        <w:tc>
          <w:tcPr>
            <w:tcW w:w="643" w:type="pct"/>
            <w:tcBorders>
              <w:top w:val="nil"/>
              <w:left w:val="nil"/>
              <w:bottom w:val="single" w:sz="4" w:space="0" w:color="auto"/>
              <w:right w:val="single" w:sz="4" w:space="0" w:color="auto"/>
            </w:tcBorders>
            <w:shd w:val="clear" w:color="DDEBF7" w:fill="FFFFFF"/>
            <w:noWrap/>
            <w:vAlign w:val="bottom"/>
            <w:hideMark/>
          </w:tcPr>
          <w:p w14:paraId="1D7639AF" w14:textId="77777777" w:rsidR="00762E8F" w:rsidRPr="00AE1143" w:rsidRDefault="00762E8F" w:rsidP="00E85141">
            <w:pPr>
              <w:jc w:val="right"/>
              <w:rPr>
                <w:lang w:eastAsia="en-GB"/>
              </w:rPr>
            </w:pPr>
            <w:r w:rsidRPr="00AE1143">
              <w:rPr>
                <w:lang w:eastAsia="en-GB"/>
              </w:rPr>
              <w:t>180</w:t>
            </w:r>
          </w:p>
        </w:tc>
      </w:tr>
      <w:tr w:rsidR="00762E8F" w:rsidRPr="008732EA" w14:paraId="1F1B480F" w14:textId="77777777" w:rsidTr="00F86FFD">
        <w:trPr>
          <w:trHeight w:val="300"/>
        </w:trPr>
        <w:tc>
          <w:tcPr>
            <w:tcW w:w="1773" w:type="pct"/>
            <w:tcBorders>
              <w:top w:val="nil"/>
              <w:left w:val="single" w:sz="4" w:space="0" w:color="auto"/>
              <w:bottom w:val="single" w:sz="4" w:space="0" w:color="auto"/>
              <w:right w:val="single" w:sz="4" w:space="0" w:color="auto"/>
            </w:tcBorders>
            <w:shd w:val="clear" w:color="DDEBF7" w:fill="FFFFFF"/>
            <w:noWrap/>
            <w:vAlign w:val="bottom"/>
            <w:hideMark/>
          </w:tcPr>
          <w:p w14:paraId="3156D23D" w14:textId="77777777" w:rsidR="00762E8F" w:rsidRPr="00310336" w:rsidRDefault="00762E8F" w:rsidP="00D07923">
            <w:pPr>
              <w:rPr>
                <w:b/>
                <w:lang w:eastAsia="en-GB"/>
              </w:rPr>
            </w:pPr>
            <w:r w:rsidRPr="00310336">
              <w:rPr>
                <w:b/>
                <w:lang w:eastAsia="en-GB"/>
              </w:rPr>
              <w:t>Grand Total</w:t>
            </w:r>
          </w:p>
        </w:tc>
        <w:tc>
          <w:tcPr>
            <w:tcW w:w="646" w:type="pct"/>
            <w:tcBorders>
              <w:top w:val="nil"/>
              <w:left w:val="nil"/>
              <w:bottom w:val="single" w:sz="4" w:space="0" w:color="auto"/>
              <w:right w:val="single" w:sz="4" w:space="0" w:color="auto"/>
            </w:tcBorders>
            <w:shd w:val="clear" w:color="auto" w:fill="auto"/>
            <w:noWrap/>
            <w:vAlign w:val="bottom"/>
            <w:hideMark/>
          </w:tcPr>
          <w:p w14:paraId="19F9EB26" w14:textId="77777777" w:rsidR="00762E8F" w:rsidRPr="008732EA" w:rsidRDefault="00762E8F" w:rsidP="00E85141">
            <w:pPr>
              <w:jc w:val="right"/>
              <w:rPr>
                <w:lang w:eastAsia="en-GB"/>
              </w:rPr>
            </w:pPr>
            <w:r w:rsidRPr="008732EA">
              <w:rPr>
                <w:lang w:eastAsia="en-GB"/>
              </w:rPr>
              <w:t>12%</w:t>
            </w:r>
          </w:p>
        </w:tc>
        <w:tc>
          <w:tcPr>
            <w:tcW w:w="646" w:type="pct"/>
            <w:tcBorders>
              <w:top w:val="nil"/>
              <w:left w:val="nil"/>
              <w:bottom w:val="single" w:sz="4" w:space="0" w:color="auto"/>
              <w:right w:val="single" w:sz="4" w:space="0" w:color="auto"/>
            </w:tcBorders>
            <w:shd w:val="clear" w:color="auto" w:fill="auto"/>
            <w:noWrap/>
            <w:vAlign w:val="bottom"/>
            <w:hideMark/>
          </w:tcPr>
          <w:p w14:paraId="23BED7FD" w14:textId="77777777" w:rsidR="00762E8F" w:rsidRPr="008732EA" w:rsidRDefault="00762E8F" w:rsidP="00E85141">
            <w:pPr>
              <w:jc w:val="right"/>
              <w:rPr>
                <w:lang w:eastAsia="en-GB"/>
              </w:rPr>
            </w:pPr>
            <w:r w:rsidRPr="008732EA">
              <w:rPr>
                <w:lang w:eastAsia="en-GB"/>
              </w:rPr>
              <w:t>13%</w:t>
            </w:r>
          </w:p>
        </w:tc>
        <w:tc>
          <w:tcPr>
            <w:tcW w:w="646" w:type="pct"/>
            <w:tcBorders>
              <w:top w:val="nil"/>
              <w:left w:val="nil"/>
              <w:bottom w:val="single" w:sz="4" w:space="0" w:color="auto"/>
              <w:right w:val="single" w:sz="4" w:space="0" w:color="auto"/>
            </w:tcBorders>
            <w:shd w:val="clear" w:color="auto" w:fill="auto"/>
            <w:noWrap/>
            <w:vAlign w:val="bottom"/>
            <w:hideMark/>
          </w:tcPr>
          <w:p w14:paraId="6B70CDD0" w14:textId="77777777" w:rsidR="00762E8F" w:rsidRPr="008732EA" w:rsidRDefault="00762E8F" w:rsidP="00E85141">
            <w:pPr>
              <w:jc w:val="right"/>
              <w:rPr>
                <w:lang w:eastAsia="en-GB"/>
              </w:rPr>
            </w:pPr>
            <w:r w:rsidRPr="008732EA">
              <w:rPr>
                <w:lang w:eastAsia="en-GB"/>
              </w:rPr>
              <w:t>11%</w:t>
            </w:r>
          </w:p>
        </w:tc>
        <w:tc>
          <w:tcPr>
            <w:tcW w:w="646" w:type="pct"/>
            <w:tcBorders>
              <w:top w:val="nil"/>
              <w:left w:val="nil"/>
              <w:bottom w:val="single" w:sz="4" w:space="0" w:color="auto"/>
              <w:right w:val="single" w:sz="4" w:space="0" w:color="auto"/>
            </w:tcBorders>
            <w:shd w:val="clear" w:color="auto" w:fill="auto"/>
            <w:noWrap/>
            <w:vAlign w:val="bottom"/>
            <w:hideMark/>
          </w:tcPr>
          <w:p w14:paraId="61949AA6" w14:textId="77777777" w:rsidR="00762E8F" w:rsidRPr="008732EA" w:rsidRDefault="00762E8F" w:rsidP="00E85141">
            <w:pPr>
              <w:jc w:val="right"/>
              <w:rPr>
                <w:lang w:eastAsia="en-GB"/>
              </w:rPr>
            </w:pPr>
            <w:r w:rsidRPr="008732EA">
              <w:rPr>
                <w:lang w:eastAsia="en-GB"/>
              </w:rPr>
              <w:t>62%</w:t>
            </w:r>
          </w:p>
        </w:tc>
        <w:tc>
          <w:tcPr>
            <w:tcW w:w="643" w:type="pct"/>
            <w:tcBorders>
              <w:top w:val="nil"/>
              <w:left w:val="nil"/>
              <w:bottom w:val="single" w:sz="4" w:space="0" w:color="auto"/>
              <w:right w:val="single" w:sz="4" w:space="0" w:color="auto"/>
            </w:tcBorders>
            <w:shd w:val="clear" w:color="DDEBF7" w:fill="FFFFFF"/>
            <w:noWrap/>
            <w:vAlign w:val="bottom"/>
            <w:hideMark/>
          </w:tcPr>
          <w:p w14:paraId="4C48C786" w14:textId="28FE7F7E" w:rsidR="00762E8F" w:rsidRPr="008732EA" w:rsidRDefault="00762E8F" w:rsidP="00E85141">
            <w:pPr>
              <w:jc w:val="right"/>
              <w:rPr>
                <w:lang w:eastAsia="en-GB"/>
              </w:rPr>
            </w:pPr>
            <w:r w:rsidRPr="008732EA">
              <w:rPr>
                <w:lang w:eastAsia="en-GB"/>
              </w:rPr>
              <w:t>14,935</w:t>
            </w:r>
          </w:p>
        </w:tc>
      </w:tr>
    </w:tbl>
    <w:p w14:paraId="70432616" w14:textId="7C9AA35F" w:rsidR="00F34E83" w:rsidRDefault="00F34E83" w:rsidP="00D07923">
      <w:pPr>
        <w:pStyle w:val="Heading1"/>
        <w:numPr>
          <w:ilvl w:val="0"/>
          <w:numId w:val="9"/>
        </w:numPr>
      </w:pPr>
      <w:bookmarkStart w:id="109" w:name="_Toc474490040"/>
      <w:r>
        <w:lastRenderedPageBreak/>
        <w:t xml:space="preserve">Spotlight on Access </w:t>
      </w:r>
      <w:r w:rsidR="008872E0">
        <w:t xml:space="preserve">to HE student </w:t>
      </w:r>
      <w:r w:rsidR="00AE1143">
        <w:t>characteristics</w:t>
      </w:r>
      <w:bookmarkEnd w:id="109"/>
    </w:p>
    <w:p w14:paraId="5B190A9C" w14:textId="77777777" w:rsidR="00F34E83" w:rsidRDefault="00F34E83" w:rsidP="00D07923"/>
    <w:p w14:paraId="6AB8DCCF" w14:textId="6AE7C71B" w:rsidR="00F34E83" w:rsidRPr="007034D5" w:rsidRDefault="00F34E83" w:rsidP="00D07923">
      <w:r w:rsidRPr="00AE1143">
        <w:t>More than double the number of females are studying</w:t>
      </w:r>
      <w:r w:rsidR="00243910">
        <w:t xml:space="preserve"> Access to HE than males.  T</w:t>
      </w:r>
      <w:r w:rsidRPr="00AE1143">
        <w:t>abl</w:t>
      </w:r>
      <w:r w:rsidR="009E4FE9">
        <w:t xml:space="preserve">e </w:t>
      </w:r>
      <w:r w:rsidR="00243910">
        <w:t xml:space="preserve">27 </w:t>
      </w:r>
      <w:r w:rsidR="009E4FE9">
        <w:t>also shows that Nursing and</w:t>
      </w:r>
      <w:r w:rsidRPr="00AE1143">
        <w:t xml:space="preserve"> Healthcare Professions, Humanities, Language and Social Sciences, Business, Management and related and Health Sciences</w:t>
      </w:r>
      <w:r w:rsidR="00DA1A8F">
        <w:t>, Medicine, Pharmacy are</w:t>
      </w:r>
      <w:r w:rsidRPr="00AE1143">
        <w:t xml:space="preserve"> the most popula</w:t>
      </w:r>
      <w:r w:rsidR="00DA1A8F">
        <w:t>r</w:t>
      </w:r>
      <w:r w:rsidRPr="00AE1143">
        <w:t xml:space="preserve"> subjects.  Access to HE qualifications are most popular with Black </w:t>
      </w:r>
      <w:r w:rsidR="008216C6" w:rsidRPr="00AE1143">
        <w:t>students</w:t>
      </w:r>
      <w:r w:rsidRPr="00AE1143">
        <w:t>.  Intersections of these characteristics are explored later</w:t>
      </w:r>
      <w:r>
        <w:rPr>
          <w:rFonts w:ascii="Calibri" w:eastAsia="Times New Roman" w:hAnsi="Calibri" w:cs="Times New Roman"/>
          <w:color w:val="000000"/>
          <w:sz w:val="22"/>
          <w:lang w:eastAsia="en-GB"/>
        </w:rPr>
        <w:t>.</w:t>
      </w:r>
    </w:p>
    <w:p w14:paraId="50FBDEBE" w14:textId="77777777" w:rsidR="00F34E83" w:rsidRDefault="00F34E83" w:rsidP="00D07923"/>
    <w:p w14:paraId="699D0E4A" w14:textId="002D92AB" w:rsidR="00F34E83" w:rsidRPr="00E85141" w:rsidRDefault="00F34E83" w:rsidP="00D07923">
      <w:pPr>
        <w:rPr>
          <w:b/>
        </w:rPr>
      </w:pPr>
      <w:r w:rsidRPr="00E85141">
        <w:rPr>
          <w:b/>
        </w:rPr>
        <w:t>Table 27</w:t>
      </w:r>
      <w:r w:rsidR="007170CB" w:rsidRPr="00E85141">
        <w:rPr>
          <w:b/>
        </w:rPr>
        <w:t xml:space="preserve">: </w:t>
      </w:r>
      <w:r w:rsidRPr="00E85141">
        <w:rPr>
          <w:b/>
        </w:rPr>
        <w:t xml:space="preserve"> Access to HE – key characteristics </w:t>
      </w:r>
    </w:p>
    <w:tbl>
      <w:tblPr>
        <w:tblW w:w="5000" w:type="pct"/>
        <w:tblLook w:val="04A0" w:firstRow="1" w:lastRow="0" w:firstColumn="1" w:lastColumn="0" w:noHBand="0" w:noVBand="1"/>
      </w:tblPr>
      <w:tblGrid>
        <w:gridCol w:w="5422"/>
        <w:gridCol w:w="1198"/>
        <w:gridCol w:w="1198"/>
        <w:gridCol w:w="1198"/>
      </w:tblGrid>
      <w:tr w:rsidR="00F34E83" w:rsidRPr="00E85141" w14:paraId="0FE564D9" w14:textId="77777777" w:rsidTr="00E85141">
        <w:trPr>
          <w:trHeight w:val="300"/>
          <w:tblHeader/>
        </w:trPr>
        <w:tc>
          <w:tcPr>
            <w:tcW w:w="2834" w:type="pct"/>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493A22F8" w14:textId="4019890C" w:rsidR="00F34E83" w:rsidRPr="00E85141" w:rsidRDefault="00F34E83" w:rsidP="00E85141">
            <w:pPr>
              <w:rPr>
                <w:b/>
                <w:lang w:eastAsia="en-GB"/>
              </w:rPr>
            </w:pPr>
            <w:r w:rsidRPr="00E85141">
              <w:rPr>
                <w:b/>
                <w:lang w:eastAsia="en-GB"/>
              </w:rPr>
              <w:t xml:space="preserve">Characteristic of Access to HE </w:t>
            </w:r>
            <w:r w:rsidR="008216C6" w:rsidRPr="00E85141">
              <w:rPr>
                <w:b/>
                <w:lang w:eastAsia="en-GB"/>
              </w:rPr>
              <w:t>students</w:t>
            </w:r>
          </w:p>
        </w:tc>
        <w:tc>
          <w:tcPr>
            <w:tcW w:w="747" w:type="pct"/>
            <w:tcBorders>
              <w:top w:val="single" w:sz="4" w:space="0" w:color="auto"/>
              <w:left w:val="nil"/>
              <w:bottom w:val="single" w:sz="4" w:space="0" w:color="auto"/>
              <w:right w:val="single" w:sz="4" w:space="0" w:color="auto"/>
            </w:tcBorders>
            <w:shd w:val="clear" w:color="auto" w:fill="1F3864" w:themeFill="accent5" w:themeFillShade="80"/>
            <w:noWrap/>
            <w:vAlign w:val="center"/>
            <w:hideMark/>
          </w:tcPr>
          <w:p w14:paraId="565C681F" w14:textId="4768CE56" w:rsidR="00F34E83" w:rsidRPr="00E85141" w:rsidRDefault="0015485A" w:rsidP="00E85141">
            <w:pPr>
              <w:jc w:val="center"/>
              <w:rPr>
                <w:b/>
                <w:lang w:eastAsia="en-GB"/>
              </w:rPr>
            </w:pPr>
            <w:r w:rsidRPr="00E85141">
              <w:rPr>
                <w:b/>
                <w:lang w:eastAsia="en-GB"/>
              </w:rPr>
              <w:t>2011-2012</w:t>
            </w:r>
          </w:p>
        </w:tc>
        <w:tc>
          <w:tcPr>
            <w:tcW w:w="747" w:type="pct"/>
            <w:tcBorders>
              <w:top w:val="single" w:sz="4" w:space="0" w:color="auto"/>
              <w:left w:val="nil"/>
              <w:bottom w:val="single" w:sz="4" w:space="0" w:color="auto"/>
              <w:right w:val="single" w:sz="4" w:space="0" w:color="auto"/>
            </w:tcBorders>
            <w:shd w:val="clear" w:color="auto" w:fill="1F3864" w:themeFill="accent5" w:themeFillShade="80"/>
            <w:noWrap/>
            <w:vAlign w:val="center"/>
            <w:hideMark/>
          </w:tcPr>
          <w:p w14:paraId="321359E9" w14:textId="6B2765A2" w:rsidR="00F34E83" w:rsidRPr="00E85141" w:rsidRDefault="0015485A" w:rsidP="00E85141">
            <w:pPr>
              <w:jc w:val="center"/>
              <w:rPr>
                <w:b/>
                <w:lang w:eastAsia="en-GB"/>
              </w:rPr>
            </w:pPr>
            <w:r w:rsidRPr="00E85141">
              <w:rPr>
                <w:b/>
                <w:lang w:eastAsia="en-GB"/>
              </w:rPr>
              <w:t>2012-2013</w:t>
            </w:r>
          </w:p>
        </w:tc>
        <w:tc>
          <w:tcPr>
            <w:tcW w:w="672" w:type="pct"/>
            <w:tcBorders>
              <w:top w:val="single" w:sz="4" w:space="0" w:color="auto"/>
              <w:left w:val="nil"/>
              <w:bottom w:val="single" w:sz="4" w:space="0" w:color="auto"/>
              <w:right w:val="single" w:sz="4" w:space="0" w:color="auto"/>
            </w:tcBorders>
            <w:shd w:val="clear" w:color="auto" w:fill="1F3864" w:themeFill="accent5" w:themeFillShade="80"/>
            <w:noWrap/>
            <w:vAlign w:val="center"/>
            <w:hideMark/>
          </w:tcPr>
          <w:p w14:paraId="2B6D01A8" w14:textId="3BC60DD2" w:rsidR="00F34E83" w:rsidRPr="00E85141" w:rsidRDefault="00EE7EEE" w:rsidP="00E85141">
            <w:pPr>
              <w:jc w:val="center"/>
              <w:rPr>
                <w:b/>
                <w:lang w:eastAsia="en-GB"/>
              </w:rPr>
            </w:pPr>
            <w:r w:rsidRPr="00E85141">
              <w:rPr>
                <w:b/>
                <w:lang w:eastAsia="en-GB"/>
              </w:rPr>
              <w:t>2013-2014</w:t>
            </w:r>
          </w:p>
        </w:tc>
      </w:tr>
      <w:tr w:rsidR="00F34E83" w:rsidRPr="0002751F" w14:paraId="14616806" w14:textId="77777777" w:rsidTr="00436711">
        <w:trPr>
          <w:trHeight w:val="300"/>
        </w:trPr>
        <w:tc>
          <w:tcPr>
            <w:tcW w:w="2834" w:type="pct"/>
            <w:tcBorders>
              <w:top w:val="nil"/>
              <w:left w:val="single" w:sz="4" w:space="0" w:color="auto"/>
              <w:bottom w:val="single" w:sz="4" w:space="0" w:color="auto"/>
              <w:right w:val="single" w:sz="4" w:space="0" w:color="auto"/>
            </w:tcBorders>
            <w:shd w:val="clear" w:color="auto" w:fill="FFFFFF" w:themeFill="background1"/>
            <w:noWrap/>
            <w:hideMark/>
          </w:tcPr>
          <w:p w14:paraId="6E5A9200" w14:textId="1B561B78" w:rsidR="00F34E83" w:rsidRPr="0002751F" w:rsidRDefault="00F34E83" w:rsidP="00D07923">
            <w:pPr>
              <w:rPr>
                <w:rFonts w:eastAsia="Times New Roman"/>
                <w:b/>
                <w:bCs/>
                <w:color w:val="000000"/>
                <w:sz w:val="22"/>
                <w:lang w:eastAsia="en-GB"/>
              </w:rPr>
            </w:pPr>
            <w:r w:rsidRPr="0002751F">
              <w:t xml:space="preserve">All </w:t>
            </w:r>
            <w:r w:rsidR="00064897">
              <w:t>Level</w:t>
            </w:r>
            <w:r w:rsidRPr="0002751F">
              <w:t xml:space="preserve"> 3 cohort</w:t>
            </w:r>
          </w:p>
        </w:tc>
        <w:tc>
          <w:tcPr>
            <w:tcW w:w="747" w:type="pct"/>
            <w:tcBorders>
              <w:top w:val="nil"/>
              <w:left w:val="nil"/>
              <w:bottom w:val="single" w:sz="4" w:space="0" w:color="auto"/>
              <w:right w:val="single" w:sz="4" w:space="0" w:color="auto"/>
            </w:tcBorders>
            <w:shd w:val="clear" w:color="auto" w:fill="FFFFFF" w:themeFill="background1"/>
            <w:noWrap/>
            <w:hideMark/>
          </w:tcPr>
          <w:p w14:paraId="239FFA8B" w14:textId="2EA24314" w:rsidR="00F34E83" w:rsidRPr="0002751F" w:rsidRDefault="00F34E83" w:rsidP="00E85141">
            <w:pPr>
              <w:jc w:val="right"/>
              <w:rPr>
                <w:rFonts w:eastAsia="Times New Roman"/>
                <w:b/>
                <w:color w:val="000000"/>
                <w:sz w:val="22"/>
                <w:lang w:eastAsia="en-GB"/>
              </w:rPr>
            </w:pPr>
            <w:r w:rsidRPr="0002751F">
              <w:t>4</w:t>
            </w:r>
            <w:r w:rsidR="007170CB">
              <w:t>,</w:t>
            </w:r>
            <w:r w:rsidRPr="0002751F">
              <w:t>550</w:t>
            </w:r>
          </w:p>
        </w:tc>
        <w:tc>
          <w:tcPr>
            <w:tcW w:w="747" w:type="pct"/>
            <w:tcBorders>
              <w:top w:val="nil"/>
              <w:left w:val="nil"/>
              <w:bottom w:val="single" w:sz="4" w:space="0" w:color="auto"/>
              <w:right w:val="single" w:sz="4" w:space="0" w:color="auto"/>
            </w:tcBorders>
            <w:shd w:val="clear" w:color="auto" w:fill="FFFFFF" w:themeFill="background1"/>
            <w:noWrap/>
            <w:hideMark/>
          </w:tcPr>
          <w:p w14:paraId="4B5B79BE" w14:textId="46B83096" w:rsidR="00F34E83" w:rsidRPr="0002751F" w:rsidRDefault="00F34E83" w:rsidP="00E85141">
            <w:pPr>
              <w:jc w:val="right"/>
              <w:rPr>
                <w:rFonts w:eastAsia="Times New Roman"/>
                <w:b/>
                <w:color w:val="000000"/>
                <w:sz w:val="22"/>
                <w:lang w:eastAsia="en-GB"/>
              </w:rPr>
            </w:pPr>
            <w:r w:rsidRPr="0002751F">
              <w:t>4</w:t>
            </w:r>
            <w:r w:rsidR="007170CB">
              <w:t>,</w:t>
            </w:r>
            <w:r w:rsidRPr="0002751F">
              <w:t>350</w:t>
            </w:r>
          </w:p>
        </w:tc>
        <w:tc>
          <w:tcPr>
            <w:tcW w:w="672" w:type="pct"/>
            <w:tcBorders>
              <w:top w:val="nil"/>
              <w:left w:val="nil"/>
              <w:bottom w:val="single" w:sz="4" w:space="0" w:color="auto"/>
              <w:right w:val="single" w:sz="4" w:space="0" w:color="auto"/>
            </w:tcBorders>
            <w:shd w:val="clear" w:color="auto" w:fill="FFFFFF" w:themeFill="background1"/>
            <w:noWrap/>
            <w:hideMark/>
          </w:tcPr>
          <w:p w14:paraId="0F5A404C" w14:textId="77986A7A" w:rsidR="00F34E83" w:rsidRPr="0002751F" w:rsidRDefault="00F34E83" w:rsidP="00E85141">
            <w:pPr>
              <w:jc w:val="right"/>
              <w:rPr>
                <w:rFonts w:eastAsia="Times New Roman"/>
                <w:b/>
                <w:color w:val="000000"/>
                <w:sz w:val="22"/>
                <w:lang w:eastAsia="en-GB"/>
              </w:rPr>
            </w:pPr>
            <w:r w:rsidRPr="0002751F">
              <w:t>4</w:t>
            </w:r>
            <w:r w:rsidR="007170CB">
              <w:t>,</w:t>
            </w:r>
            <w:r w:rsidRPr="0002751F">
              <w:t>015</w:t>
            </w:r>
          </w:p>
        </w:tc>
      </w:tr>
      <w:tr w:rsidR="00B337E8" w:rsidRPr="00E85141" w14:paraId="56F216FD" w14:textId="77777777" w:rsidTr="00436711">
        <w:trPr>
          <w:trHeight w:val="300"/>
        </w:trPr>
        <w:tc>
          <w:tcPr>
            <w:tcW w:w="2834" w:type="pct"/>
            <w:tcBorders>
              <w:top w:val="nil"/>
              <w:left w:val="single" w:sz="4" w:space="0" w:color="auto"/>
              <w:bottom w:val="single" w:sz="4" w:space="0" w:color="auto"/>
              <w:right w:val="nil"/>
            </w:tcBorders>
            <w:shd w:val="clear" w:color="auto" w:fill="FFFFFF" w:themeFill="background1"/>
            <w:noWrap/>
            <w:hideMark/>
          </w:tcPr>
          <w:p w14:paraId="77E05B6F" w14:textId="1B4E93A4" w:rsidR="00F34E83" w:rsidRPr="00E85141" w:rsidRDefault="00F00D3C" w:rsidP="00D07923">
            <w:pPr>
              <w:rPr>
                <w:b/>
                <w:lang w:eastAsia="en-GB"/>
              </w:rPr>
            </w:pPr>
            <w:r w:rsidRPr="00E85141">
              <w:rPr>
                <w:b/>
                <w:lang w:eastAsia="en-GB"/>
              </w:rPr>
              <w:t>Sex</w:t>
            </w:r>
            <w:r w:rsidR="00F34E83" w:rsidRPr="00E85141">
              <w:rPr>
                <w:b/>
                <w:lang w:eastAsia="en-GB"/>
              </w:rPr>
              <w:t>:</w:t>
            </w:r>
          </w:p>
        </w:tc>
        <w:tc>
          <w:tcPr>
            <w:tcW w:w="747" w:type="pct"/>
            <w:tcBorders>
              <w:top w:val="nil"/>
              <w:left w:val="nil"/>
              <w:bottom w:val="single" w:sz="4" w:space="0" w:color="auto"/>
              <w:right w:val="nil"/>
            </w:tcBorders>
            <w:shd w:val="clear" w:color="auto" w:fill="FFFFFF" w:themeFill="background1"/>
            <w:noWrap/>
            <w:hideMark/>
          </w:tcPr>
          <w:p w14:paraId="7520A66F" w14:textId="77777777" w:rsidR="00F34E83" w:rsidRPr="00E85141" w:rsidRDefault="00F34E83" w:rsidP="00E85141">
            <w:pPr>
              <w:jc w:val="right"/>
              <w:rPr>
                <w:b/>
                <w:lang w:eastAsia="en-GB"/>
              </w:rPr>
            </w:pPr>
          </w:p>
        </w:tc>
        <w:tc>
          <w:tcPr>
            <w:tcW w:w="747" w:type="pct"/>
            <w:tcBorders>
              <w:top w:val="nil"/>
              <w:left w:val="nil"/>
              <w:bottom w:val="single" w:sz="4" w:space="0" w:color="auto"/>
              <w:right w:val="nil"/>
            </w:tcBorders>
            <w:shd w:val="clear" w:color="auto" w:fill="FFFFFF" w:themeFill="background1"/>
            <w:noWrap/>
            <w:hideMark/>
          </w:tcPr>
          <w:p w14:paraId="009DECEF" w14:textId="77777777" w:rsidR="00F34E83" w:rsidRPr="00E85141" w:rsidRDefault="00F34E83" w:rsidP="00E85141">
            <w:pPr>
              <w:jc w:val="right"/>
              <w:rPr>
                <w:b/>
                <w:lang w:eastAsia="en-GB"/>
              </w:rPr>
            </w:pPr>
          </w:p>
        </w:tc>
        <w:tc>
          <w:tcPr>
            <w:tcW w:w="672" w:type="pct"/>
            <w:tcBorders>
              <w:top w:val="single" w:sz="4" w:space="0" w:color="auto"/>
              <w:left w:val="nil"/>
              <w:bottom w:val="single" w:sz="4" w:space="0" w:color="auto"/>
              <w:right w:val="single" w:sz="4" w:space="0" w:color="auto"/>
            </w:tcBorders>
            <w:shd w:val="clear" w:color="auto" w:fill="FFFFFF" w:themeFill="background1"/>
            <w:noWrap/>
            <w:hideMark/>
          </w:tcPr>
          <w:p w14:paraId="459742FF" w14:textId="77777777" w:rsidR="00F34E83" w:rsidRPr="00E85141" w:rsidRDefault="00F34E83" w:rsidP="00E85141">
            <w:pPr>
              <w:jc w:val="right"/>
              <w:rPr>
                <w:b/>
                <w:lang w:eastAsia="en-GB"/>
              </w:rPr>
            </w:pPr>
          </w:p>
        </w:tc>
      </w:tr>
      <w:tr w:rsidR="00F34E83" w:rsidRPr="0002751F" w14:paraId="64E39CC8" w14:textId="77777777" w:rsidTr="00F86FFD">
        <w:trPr>
          <w:trHeight w:val="300"/>
        </w:trPr>
        <w:tc>
          <w:tcPr>
            <w:tcW w:w="2834" w:type="pct"/>
            <w:tcBorders>
              <w:top w:val="nil"/>
              <w:left w:val="single" w:sz="4" w:space="0" w:color="auto"/>
              <w:bottom w:val="single" w:sz="4" w:space="0" w:color="auto"/>
              <w:right w:val="single" w:sz="4" w:space="0" w:color="auto"/>
            </w:tcBorders>
            <w:shd w:val="clear" w:color="auto" w:fill="auto"/>
            <w:noWrap/>
            <w:hideMark/>
          </w:tcPr>
          <w:p w14:paraId="2068D1DC" w14:textId="77777777" w:rsidR="00F34E83" w:rsidRPr="0002751F" w:rsidRDefault="00F34E83" w:rsidP="00D07923">
            <w:pPr>
              <w:rPr>
                <w:rFonts w:eastAsia="Times New Roman"/>
                <w:color w:val="000000"/>
                <w:sz w:val="22"/>
                <w:lang w:eastAsia="en-GB"/>
              </w:rPr>
            </w:pPr>
            <w:r w:rsidRPr="0002751F">
              <w:t>Female</w:t>
            </w:r>
          </w:p>
        </w:tc>
        <w:tc>
          <w:tcPr>
            <w:tcW w:w="747" w:type="pct"/>
            <w:tcBorders>
              <w:top w:val="nil"/>
              <w:left w:val="nil"/>
              <w:bottom w:val="single" w:sz="4" w:space="0" w:color="auto"/>
              <w:right w:val="single" w:sz="4" w:space="0" w:color="auto"/>
            </w:tcBorders>
            <w:shd w:val="clear" w:color="auto" w:fill="auto"/>
            <w:noWrap/>
            <w:hideMark/>
          </w:tcPr>
          <w:p w14:paraId="7047B89D" w14:textId="0AA696E4" w:rsidR="00F34E83" w:rsidRPr="0002751F" w:rsidRDefault="00F34E83" w:rsidP="00E85141">
            <w:pPr>
              <w:jc w:val="right"/>
              <w:rPr>
                <w:rFonts w:eastAsia="Times New Roman"/>
                <w:color w:val="000000"/>
                <w:sz w:val="22"/>
                <w:lang w:eastAsia="en-GB"/>
              </w:rPr>
            </w:pPr>
            <w:r w:rsidRPr="0002751F">
              <w:t>3</w:t>
            </w:r>
            <w:r w:rsidR="007170CB">
              <w:t>,</w:t>
            </w:r>
            <w:r w:rsidRPr="0002751F">
              <w:t>135</w:t>
            </w:r>
          </w:p>
        </w:tc>
        <w:tc>
          <w:tcPr>
            <w:tcW w:w="747" w:type="pct"/>
            <w:tcBorders>
              <w:top w:val="nil"/>
              <w:left w:val="nil"/>
              <w:bottom w:val="single" w:sz="4" w:space="0" w:color="auto"/>
              <w:right w:val="single" w:sz="4" w:space="0" w:color="auto"/>
            </w:tcBorders>
            <w:shd w:val="clear" w:color="auto" w:fill="auto"/>
            <w:noWrap/>
            <w:hideMark/>
          </w:tcPr>
          <w:p w14:paraId="0A825B1F" w14:textId="79C6CE53" w:rsidR="00F34E83" w:rsidRPr="0002751F" w:rsidRDefault="00F34E83" w:rsidP="00E85141">
            <w:pPr>
              <w:jc w:val="right"/>
              <w:rPr>
                <w:rFonts w:eastAsia="Times New Roman"/>
                <w:color w:val="000000"/>
                <w:sz w:val="22"/>
                <w:lang w:eastAsia="en-GB"/>
              </w:rPr>
            </w:pPr>
            <w:r w:rsidRPr="0002751F">
              <w:t>3</w:t>
            </w:r>
            <w:r w:rsidR="007170CB">
              <w:t>,</w:t>
            </w:r>
            <w:r w:rsidRPr="0002751F">
              <w:t>055</w:t>
            </w:r>
          </w:p>
        </w:tc>
        <w:tc>
          <w:tcPr>
            <w:tcW w:w="672" w:type="pct"/>
            <w:tcBorders>
              <w:top w:val="nil"/>
              <w:left w:val="nil"/>
              <w:bottom w:val="single" w:sz="4" w:space="0" w:color="auto"/>
              <w:right w:val="single" w:sz="4" w:space="0" w:color="auto"/>
            </w:tcBorders>
            <w:shd w:val="clear" w:color="auto" w:fill="auto"/>
            <w:noWrap/>
            <w:hideMark/>
          </w:tcPr>
          <w:p w14:paraId="45EE5FF2" w14:textId="0391728F" w:rsidR="00F34E83" w:rsidRPr="0002751F" w:rsidRDefault="00F34E83" w:rsidP="00E85141">
            <w:pPr>
              <w:jc w:val="right"/>
              <w:rPr>
                <w:rFonts w:eastAsia="Times New Roman"/>
                <w:color w:val="000000"/>
                <w:sz w:val="22"/>
                <w:lang w:eastAsia="en-GB"/>
              </w:rPr>
            </w:pPr>
            <w:r w:rsidRPr="0002751F">
              <w:t>2</w:t>
            </w:r>
            <w:r w:rsidR="007170CB">
              <w:t>,</w:t>
            </w:r>
            <w:r w:rsidRPr="0002751F">
              <w:t>790</w:t>
            </w:r>
          </w:p>
        </w:tc>
      </w:tr>
      <w:tr w:rsidR="00F34E83" w:rsidRPr="0002751F" w14:paraId="352A8983" w14:textId="77777777" w:rsidTr="00F86FFD">
        <w:trPr>
          <w:trHeight w:val="300"/>
        </w:trPr>
        <w:tc>
          <w:tcPr>
            <w:tcW w:w="2834" w:type="pct"/>
            <w:tcBorders>
              <w:top w:val="nil"/>
              <w:left w:val="single" w:sz="4" w:space="0" w:color="auto"/>
              <w:bottom w:val="single" w:sz="4" w:space="0" w:color="auto"/>
              <w:right w:val="single" w:sz="4" w:space="0" w:color="auto"/>
            </w:tcBorders>
            <w:shd w:val="clear" w:color="auto" w:fill="auto"/>
            <w:noWrap/>
            <w:hideMark/>
          </w:tcPr>
          <w:p w14:paraId="0B0284A5" w14:textId="77777777" w:rsidR="00F34E83" w:rsidRPr="0002751F" w:rsidRDefault="00F34E83" w:rsidP="00D07923">
            <w:pPr>
              <w:rPr>
                <w:rFonts w:eastAsia="Times New Roman"/>
                <w:color w:val="000000"/>
                <w:sz w:val="22"/>
                <w:lang w:eastAsia="en-GB"/>
              </w:rPr>
            </w:pPr>
            <w:r w:rsidRPr="0002751F">
              <w:t>Male</w:t>
            </w:r>
          </w:p>
        </w:tc>
        <w:tc>
          <w:tcPr>
            <w:tcW w:w="747" w:type="pct"/>
            <w:tcBorders>
              <w:top w:val="nil"/>
              <w:left w:val="nil"/>
              <w:bottom w:val="single" w:sz="4" w:space="0" w:color="auto"/>
              <w:right w:val="single" w:sz="4" w:space="0" w:color="auto"/>
            </w:tcBorders>
            <w:shd w:val="clear" w:color="auto" w:fill="auto"/>
            <w:noWrap/>
            <w:hideMark/>
          </w:tcPr>
          <w:p w14:paraId="7AA75533" w14:textId="370DA2DC" w:rsidR="00F34E83" w:rsidRPr="0002751F" w:rsidRDefault="00F34E83" w:rsidP="00E85141">
            <w:pPr>
              <w:jc w:val="right"/>
              <w:rPr>
                <w:rFonts w:eastAsia="Times New Roman"/>
                <w:color w:val="000000"/>
                <w:sz w:val="22"/>
                <w:lang w:eastAsia="en-GB"/>
              </w:rPr>
            </w:pPr>
            <w:r w:rsidRPr="0002751F">
              <w:t>1</w:t>
            </w:r>
            <w:r w:rsidR="007170CB">
              <w:t>,</w:t>
            </w:r>
            <w:r w:rsidRPr="0002751F">
              <w:t>415</w:t>
            </w:r>
          </w:p>
        </w:tc>
        <w:tc>
          <w:tcPr>
            <w:tcW w:w="747" w:type="pct"/>
            <w:tcBorders>
              <w:top w:val="nil"/>
              <w:left w:val="nil"/>
              <w:bottom w:val="single" w:sz="4" w:space="0" w:color="auto"/>
              <w:right w:val="single" w:sz="4" w:space="0" w:color="auto"/>
            </w:tcBorders>
            <w:shd w:val="clear" w:color="auto" w:fill="auto"/>
            <w:noWrap/>
            <w:hideMark/>
          </w:tcPr>
          <w:p w14:paraId="007C8CA1" w14:textId="74FE0E4C" w:rsidR="00F34E83" w:rsidRPr="0002751F" w:rsidRDefault="00F34E83" w:rsidP="00E85141">
            <w:pPr>
              <w:jc w:val="right"/>
              <w:rPr>
                <w:rFonts w:eastAsia="Times New Roman"/>
                <w:color w:val="000000"/>
                <w:sz w:val="22"/>
                <w:lang w:eastAsia="en-GB"/>
              </w:rPr>
            </w:pPr>
            <w:r w:rsidRPr="0002751F">
              <w:t>1</w:t>
            </w:r>
            <w:r w:rsidR="007170CB">
              <w:t>,</w:t>
            </w:r>
            <w:r w:rsidRPr="0002751F">
              <w:t>295</w:t>
            </w:r>
          </w:p>
        </w:tc>
        <w:tc>
          <w:tcPr>
            <w:tcW w:w="672" w:type="pct"/>
            <w:tcBorders>
              <w:top w:val="nil"/>
              <w:left w:val="nil"/>
              <w:bottom w:val="single" w:sz="4" w:space="0" w:color="auto"/>
              <w:right w:val="single" w:sz="4" w:space="0" w:color="auto"/>
            </w:tcBorders>
            <w:shd w:val="clear" w:color="auto" w:fill="auto"/>
            <w:noWrap/>
            <w:hideMark/>
          </w:tcPr>
          <w:p w14:paraId="452B9CC8" w14:textId="30147F92" w:rsidR="00F34E83" w:rsidRPr="0002751F" w:rsidRDefault="00F34E83" w:rsidP="00E85141">
            <w:pPr>
              <w:jc w:val="right"/>
              <w:rPr>
                <w:rFonts w:eastAsia="Times New Roman"/>
                <w:color w:val="000000"/>
                <w:sz w:val="22"/>
                <w:lang w:eastAsia="en-GB"/>
              </w:rPr>
            </w:pPr>
            <w:r w:rsidRPr="0002751F">
              <w:t>1</w:t>
            </w:r>
            <w:r w:rsidR="007170CB">
              <w:t>,</w:t>
            </w:r>
            <w:r w:rsidRPr="0002751F">
              <w:t>220</w:t>
            </w:r>
          </w:p>
        </w:tc>
      </w:tr>
      <w:tr w:rsidR="00F34E83" w:rsidRPr="00E85141" w14:paraId="237D3BBB" w14:textId="77777777" w:rsidTr="00436711">
        <w:trPr>
          <w:trHeight w:val="300"/>
        </w:trPr>
        <w:tc>
          <w:tcPr>
            <w:tcW w:w="5000" w:type="pct"/>
            <w:gridSpan w:val="4"/>
            <w:tcBorders>
              <w:top w:val="nil"/>
              <w:left w:val="single" w:sz="4" w:space="0" w:color="auto"/>
              <w:bottom w:val="single" w:sz="4" w:space="0" w:color="auto"/>
              <w:right w:val="single" w:sz="4" w:space="0" w:color="auto"/>
            </w:tcBorders>
            <w:shd w:val="clear" w:color="auto" w:fill="FFFFFF" w:themeFill="background1"/>
            <w:noWrap/>
          </w:tcPr>
          <w:p w14:paraId="3BEA3843" w14:textId="77777777" w:rsidR="00F34E83" w:rsidRPr="00E85141" w:rsidRDefault="00F34E83" w:rsidP="00E85141">
            <w:pPr>
              <w:rPr>
                <w:b/>
              </w:rPr>
            </w:pPr>
            <w:r w:rsidRPr="00E85141">
              <w:rPr>
                <w:b/>
              </w:rPr>
              <w:t>Subject Area:</w:t>
            </w:r>
          </w:p>
        </w:tc>
      </w:tr>
      <w:tr w:rsidR="00F34E83" w:rsidRPr="0002751F" w14:paraId="135CE228" w14:textId="77777777" w:rsidTr="00F86FFD">
        <w:trPr>
          <w:trHeight w:val="300"/>
        </w:trPr>
        <w:tc>
          <w:tcPr>
            <w:tcW w:w="2834" w:type="pct"/>
            <w:tcBorders>
              <w:top w:val="nil"/>
              <w:left w:val="single" w:sz="4" w:space="0" w:color="auto"/>
              <w:bottom w:val="single" w:sz="4" w:space="0" w:color="auto"/>
              <w:right w:val="single" w:sz="4" w:space="0" w:color="auto"/>
            </w:tcBorders>
            <w:shd w:val="clear" w:color="auto" w:fill="auto"/>
            <w:noWrap/>
            <w:hideMark/>
          </w:tcPr>
          <w:p w14:paraId="16694329" w14:textId="77777777" w:rsidR="00F34E83" w:rsidRPr="0002751F" w:rsidRDefault="00F34E83" w:rsidP="00D07923">
            <w:pPr>
              <w:rPr>
                <w:rFonts w:eastAsia="Times New Roman"/>
                <w:color w:val="000000"/>
                <w:sz w:val="22"/>
                <w:lang w:eastAsia="en-GB"/>
              </w:rPr>
            </w:pPr>
            <w:r w:rsidRPr="0002751F">
              <w:t>Business, Management and related</w:t>
            </w:r>
          </w:p>
        </w:tc>
        <w:tc>
          <w:tcPr>
            <w:tcW w:w="747" w:type="pct"/>
            <w:tcBorders>
              <w:top w:val="nil"/>
              <w:left w:val="nil"/>
              <w:bottom w:val="single" w:sz="4" w:space="0" w:color="auto"/>
              <w:right w:val="single" w:sz="4" w:space="0" w:color="auto"/>
            </w:tcBorders>
            <w:shd w:val="clear" w:color="auto" w:fill="auto"/>
            <w:noWrap/>
            <w:hideMark/>
          </w:tcPr>
          <w:p w14:paraId="5F4247A5" w14:textId="77777777" w:rsidR="00F34E83" w:rsidRPr="0002751F" w:rsidRDefault="00F34E83" w:rsidP="00E85141">
            <w:pPr>
              <w:jc w:val="right"/>
              <w:rPr>
                <w:rFonts w:eastAsia="Times New Roman"/>
                <w:color w:val="000000"/>
                <w:sz w:val="22"/>
                <w:lang w:eastAsia="en-GB"/>
              </w:rPr>
            </w:pPr>
            <w:r w:rsidRPr="0002751F">
              <w:t>565</w:t>
            </w:r>
          </w:p>
        </w:tc>
        <w:tc>
          <w:tcPr>
            <w:tcW w:w="747" w:type="pct"/>
            <w:tcBorders>
              <w:top w:val="nil"/>
              <w:left w:val="nil"/>
              <w:bottom w:val="single" w:sz="4" w:space="0" w:color="auto"/>
              <w:right w:val="single" w:sz="4" w:space="0" w:color="auto"/>
            </w:tcBorders>
            <w:shd w:val="clear" w:color="auto" w:fill="auto"/>
            <w:noWrap/>
            <w:hideMark/>
          </w:tcPr>
          <w:p w14:paraId="0CC37749" w14:textId="77777777" w:rsidR="00F34E83" w:rsidRPr="0002751F" w:rsidRDefault="00F34E83" w:rsidP="00E85141">
            <w:pPr>
              <w:jc w:val="right"/>
              <w:rPr>
                <w:rFonts w:eastAsia="Times New Roman"/>
                <w:color w:val="000000"/>
                <w:sz w:val="22"/>
                <w:lang w:eastAsia="en-GB"/>
              </w:rPr>
            </w:pPr>
            <w:r w:rsidRPr="0002751F">
              <w:t>485</w:t>
            </w:r>
          </w:p>
        </w:tc>
        <w:tc>
          <w:tcPr>
            <w:tcW w:w="672" w:type="pct"/>
            <w:tcBorders>
              <w:top w:val="nil"/>
              <w:left w:val="nil"/>
              <w:bottom w:val="single" w:sz="4" w:space="0" w:color="auto"/>
              <w:right w:val="single" w:sz="4" w:space="0" w:color="auto"/>
            </w:tcBorders>
            <w:shd w:val="clear" w:color="auto" w:fill="auto"/>
            <w:noWrap/>
            <w:hideMark/>
          </w:tcPr>
          <w:p w14:paraId="41C3E60A" w14:textId="77777777" w:rsidR="00F34E83" w:rsidRPr="0002751F" w:rsidRDefault="00F34E83" w:rsidP="00E85141">
            <w:pPr>
              <w:jc w:val="right"/>
              <w:rPr>
                <w:rFonts w:eastAsia="Times New Roman"/>
                <w:color w:val="000000"/>
                <w:sz w:val="22"/>
                <w:lang w:eastAsia="en-GB"/>
              </w:rPr>
            </w:pPr>
            <w:r w:rsidRPr="0002751F">
              <w:t>465</w:t>
            </w:r>
          </w:p>
        </w:tc>
      </w:tr>
      <w:tr w:rsidR="00F34E83" w:rsidRPr="0002751F" w14:paraId="59C96172" w14:textId="77777777" w:rsidTr="00F86FFD">
        <w:trPr>
          <w:trHeight w:val="300"/>
        </w:trPr>
        <w:tc>
          <w:tcPr>
            <w:tcW w:w="2834" w:type="pct"/>
            <w:tcBorders>
              <w:top w:val="nil"/>
              <w:left w:val="single" w:sz="4" w:space="0" w:color="auto"/>
              <w:bottom w:val="single" w:sz="4" w:space="0" w:color="auto"/>
              <w:right w:val="single" w:sz="4" w:space="0" w:color="auto"/>
            </w:tcBorders>
            <w:shd w:val="clear" w:color="auto" w:fill="auto"/>
            <w:noWrap/>
            <w:hideMark/>
          </w:tcPr>
          <w:p w14:paraId="6D5CC7CF" w14:textId="77777777" w:rsidR="00F34E83" w:rsidRPr="0002751F" w:rsidRDefault="00F34E83" w:rsidP="00D07923">
            <w:pPr>
              <w:rPr>
                <w:rFonts w:eastAsia="Times New Roman"/>
                <w:color w:val="000000"/>
                <w:sz w:val="22"/>
                <w:lang w:eastAsia="en-GB"/>
              </w:rPr>
            </w:pPr>
            <w:r w:rsidRPr="0002751F">
              <w:t>Computing and IT</w:t>
            </w:r>
          </w:p>
        </w:tc>
        <w:tc>
          <w:tcPr>
            <w:tcW w:w="747" w:type="pct"/>
            <w:tcBorders>
              <w:top w:val="nil"/>
              <w:left w:val="nil"/>
              <w:bottom w:val="single" w:sz="4" w:space="0" w:color="auto"/>
              <w:right w:val="single" w:sz="4" w:space="0" w:color="auto"/>
            </w:tcBorders>
            <w:shd w:val="clear" w:color="auto" w:fill="auto"/>
            <w:noWrap/>
            <w:hideMark/>
          </w:tcPr>
          <w:p w14:paraId="1B6A41A5" w14:textId="77777777" w:rsidR="00F34E83" w:rsidRPr="0002751F" w:rsidRDefault="00F34E83" w:rsidP="00E85141">
            <w:pPr>
              <w:jc w:val="right"/>
              <w:rPr>
                <w:rFonts w:eastAsia="Times New Roman"/>
                <w:color w:val="000000"/>
                <w:sz w:val="22"/>
                <w:lang w:eastAsia="en-GB"/>
              </w:rPr>
            </w:pPr>
            <w:r w:rsidRPr="0002751F">
              <w:t>210</w:t>
            </w:r>
          </w:p>
        </w:tc>
        <w:tc>
          <w:tcPr>
            <w:tcW w:w="747" w:type="pct"/>
            <w:tcBorders>
              <w:top w:val="nil"/>
              <w:left w:val="nil"/>
              <w:bottom w:val="single" w:sz="4" w:space="0" w:color="auto"/>
              <w:right w:val="single" w:sz="4" w:space="0" w:color="auto"/>
            </w:tcBorders>
            <w:shd w:val="clear" w:color="auto" w:fill="auto"/>
            <w:noWrap/>
            <w:hideMark/>
          </w:tcPr>
          <w:p w14:paraId="56650AB7" w14:textId="77777777" w:rsidR="00F34E83" w:rsidRPr="0002751F" w:rsidRDefault="00F34E83" w:rsidP="00E85141">
            <w:pPr>
              <w:jc w:val="right"/>
              <w:rPr>
                <w:rFonts w:eastAsia="Times New Roman"/>
                <w:color w:val="000000"/>
                <w:sz w:val="22"/>
                <w:lang w:eastAsia="en-GB"/>
              </w:rPr>
            </w:pPr>
            <w:r w:rsidRPr="0002751F">
              <w:t>195</w:t>
            </w:r>
          </w:p>
        </w:tc>
        <w:tc>
          <w:tcPr>
            <w:tcW w:w="672" w:type="pct"/>
            <w:tcBorders>
              <w:top w:val="nil"/>
              <w:left w:val="nil"/>
              <w:bottom w:val="single" w:sz="4" w:space="0" w:color="auto"/>
              <w:right w:val="single" w:sz="4" w:space="0" w:color="auto"/>
            </w:tcBorders>
            <w:shd w:val="clear" w:color="auto" w:fill="auto"/>
            <w:noWrap/>
            <w:hideMark/>
          </w:tcPr>
          <w:p w14:paraId="7D58FC06" w14:textId="77777777" w:rsidR="00F34E83" w:rsidRPr="0002751F" w:rsidRDefault="00F34E83" w:rsidP="00E85141">
            <w:pPr>
              <w:jc w:val="right"/>
              <w:rPr>
                <w:rFonts w:eastAsia="Times New Roman"/>
                <w:color w:val="000000"/>
                <w:sz w:val="22"/>
                <w:lang w:eastAsia="en-GB"/>
              </w:rPr>
            </w:pPr>
            <w:r w:rsidRPr="0002751F">
              <w:t>180</w:t>
            </w:r>
          </w:p>
        </w:tc>
      </w:tr>
      <w:tr w:rsidR="00F34E83" w:rsidRPr="0002751F" w14:paraId="29D3781E" w14:textId="77777777" w:rsidTr="00F86FFD">
        <w:trPr>
          <w:trHeight w:val="300"/>
        </w:trPr>
        <w:tc>
          <w:tcPr>
            <w:tcW w:w="2834" w:type="pct"/>
            <w:tcBorders>
              <w:top w:val="nil"/>
              <w:left w:val="single" w:sz="4" w:space="0" w:color="auto"/>
              <w:bottom w:val="single" w:sz="4" w:space="0" w:color="auto"/>
              <w:right w:val="single" w:sz="4" w:space="0" w:color="auto"/>
            </w:tcBorders>
            <w:shd w:val="clear" w:color="auto" w:fill="auto"/>
            <w:noWrap/>
            <w:hideMark/>
          </w:tcPr>
          <w:p w14:paraId="1DAC4894" w14:textId="77777777" w:rsidR="00F34E83" w:rsidRPr="0002751F" w:rsidRDefault="00F34E83" w:rsidP="00D07923">
            <w:pPr>
              <w:rPr>
                <w:rFonts w:eastAsia="Times New Roman"/>
                <w:color w:val="000000"/>
                <w:sz w:val="22"/>
                <w:lang w:eastAsia="en-GB"/>
              </w:rPr>
            </w:pPr>
            <w:r w:rsidRPr="0002751F">
              <w:t>Construction, Planning and the Built Environment</w:t>
            </w:r>
          </w:p>
        </w:tc>
        <w:tc>
          <w:tcPr>
            <w:tcW w:w="747" w:type="pct"/>
            <w:tcBorders>
              <w:top w:val="nil"/>
              <w:left w:val="nil"/>
              <w:bottom w:val="single" w:sz="4" w:space="0" w:color="auto"/>
              <w:right w:val="single" w:sz="4" w:space="0" w:color="auto"/>
            </w:tcBorders>
            <w:shd w:val="clear" w:color="auto" w:fill="auto"/>
            <w:noWrap/>
            <w:hideMark/>
          </w:tcPr>
          <w:p w14:paraId="75691A66" w14:textId="77777777" w:rsidR="00F34E83" w:rsidRPr="0002751F" w:rsidRDefault="00F34E83" w:rsidP="00E85141">
            <w:pPr>
              <w:jc w:val="right"/>
              <w:rPr>
                <w:rFonts w:eastAsia="Times New Roman"/>
                <w:color w:val="000000"/>
                <w:sz w:val="22"/>
                <w:lang w:eastAsia="en-GB"/>
              </w:rPr>
            </w:pPr>
            <w:r w:rsidRPr="0002751F">
              <w:t>25</w:t>
            </w:r>
          </w:p>
        </w:tc>
        <w:tc>
          <w:tcPr>
            <w:tcW w:w="747" w:type="pct"/>
            <w:tcBorders>
              <w:top w:val="nil"/>
              <w:left w:val="nil"/>
              <w:bottom w:val="single" w:sz="4" w:space="0" w:color="auto"/>
              <w:right w:val="single" w:sz="4" w:space="0" w:color="auto"/>
            </w:tcBorders>
            <w:shd w:val="clear" w:color="auto" w:fill="auto"/>
            <w:noWrap/>
            <w:hideMark/>
          </w:tcPr>
          <w:p w14:paraId="5C26A394" w14:textId="77777777" w:rsidR="00F34E83" w:rsidRPr="0002751F" w:rsidRDefault="00F34E83" w:rsidP="00E85141">
            <w:pPr>
              <w:jc w:val="right"/>
              <w:rPr>
                <w:rFonts w:eastAsia="Times New Roman"/>
                <w:color w:val="000000"/>
                <w:sz w:val="22"/>
                <w:lang w:eastAsia="en-GB"/>
              </w:rPr>
            </w:pPr>
            <w:r w:rsidRPr="0002751F">
              <w:t>20</w:t>
            </w:r>
          </w:p>
        </w:tc>
        <w:tc>
          <w:tcPr>
            <w:tcW w:w="672" w:type="pct"/>
            <w:tcBorders>
              <w:top w:val="nil"/>
              <w:left w:val="nil"/>
              <w:bottom w:val="single" w:sz="4" w:space="0" w:color="auto"/>
              <w:right w:val="single" w:sz="4" w:space="0" w:color="auto"/>
            </w:tcBorders>
            <w:shd w:val="clear" w:color="auto" w:fill="auto"/>
            <w:noWrap/>
            <w:hideMark/>
          </w:tcPr>
          <w:p w14:paraId="515E4D97" w14:textId="77777777" w:rsidR="00F34E83" w:rsidRPr="0002751F" w:rsidRDefault="00F34E83" w:rsidP="00E85141">
            <w:pPr>
              <w:jc w:val="right"/>
              <w:rPr>
                <w:rFonts w:eastAsia="Times New Roman"/>
                <w:color w:val="000000"/>
                <w:sz w:val="22"/>
                <w:lang w:eastAsia="en-GB"/>
              </w:rPr>
            </w:pPr>
            <w:r w:rsidRPr="0002751F">
              <w:t>20</w:t>
            </w:r>
          </w:p>
        </w:tc>
      </w:tr>
      <w:tr w:rsidR="00F34E83" w:rsidRPr="0002751F" w14:paraId="63A51424" w14:textId="77777777" w:rsidTr="00F86FFD">
        <w:trPr>
          <w:trHeight w:val="300"/>
        </w:trPr>
        <w:tc>
          <w:tcPr>
            <w:tcW w:w="2834" w:type="pct"/>
            <w:tcBorders>
              <w:top w:val="nil"/>
              <w:left w:val="single" w:sz="4" w:space="0" w:color="auto"/>
              <w:bottom w:val="single" w:sz="4" w:space="0" w:color="auto"/>
              <w:right w:val="single" w:sz="4" w:space="0" w:color="auto"/>
            </w:tcBorders>
            <w:shd w:val="clear" w:color="auto" w:fill="auto"/>
            <w:noWrap/>
            <w:hideMark/>
          </w:tcPr>
          <w:p w14:paraId="30B3DDB5" w14:textId="77777777" w:rsidR="00F34E83" w:rsidRPr="0002751F" w:rsidRDefault="00F34E83" w:rsidP="00D07923">
            <w:pPr>
              <w:rPr>
                <w:rFonts w:eastAsia="Times New Roman"/>
                <w:color w:val="000000"/>
                <w:sz w:val="22"/>
                <w:lang w:eastAsia="en-GB"/>
              </w:rPr>
            </w:pPr>
            <w:r w:rsidRPr="0002751F">
              <w:t>Education and Training</w:t>
            </w:r>
          </w:p>
        </w:tc>
        <w:tc>
          <w:tcPr>
            <w:tcW w:w="747" w:type="pct"/>
            <w:tcBorders>
              <w:top w:val="nil"/>
              <w:left w:val="nil"/>
              <w:bottom w:val="single" w:sz="4" w:space="0" w:color="auto"/>
              <w:right w:val="single" w:sz="4" w:space="0" w:color="auto"/>
            </w:tcBorders>
            <w:shd w:val="clear" w:color="auto" w:fill="auto"/>
            <w:noWrap/>
            <w:hideMark/>
          </w:tcPr>
          <w:p w14:paraId="7F4D352D" w14:textId="77777777" w:rsidR="00F34E83" w:rsidRPr="0002751F" w:rsidRDefault="00F34E83" w:rsidP="00E85141">
            <w:pPr>
              <w:jc w:val="right"/>
              <w:rPr>
                <w:rFonts w:eastAsia="Times New Roman"/>
                <w:color w:val="000000"/>
                <w:sz w:val="22"/>
                <w:lang w:eastAsia="en-GB"/>
              </w:rPr>
            </w:pPr>
            <w:r w:rsidRPr="0002751F">
              <w:t>255</w:t>
            </w:r>
          </w:p>
        </w:tc>
        <w:tc>
          <w:tcPr>
            <w:tcW w:w="747" w:type="pct"/>
            <w:tcBorders>
              <w:top w:val="nil"/>
              <w:left w:val="nil"/>
              <w:bottom w:val="single" w:sz="4" w:space="0" w:color="auto"/>
              <w:right w:val="single" w:sz="4" w:space="0" w:color="auto"/>
            </w:tcBorders>
            <w:shd w:val="clear" w:color="auto" w:fill="auto"/>
            <w:noWrap/>
            <w:hideMark/>
          </w:tcPr>
          <w:p w14:paraId="4FFE0A0A" w14:textId="77777777" w:rsidR="00F34E83" w:rsidRPr="0002751F" w:rsidRDefault="00F34E83" w:rsidP="00E85141">
            <w:pPr>
              <w:jc w:val="right"/>
              <w:rPr>
                <w:rFonts w:eastAsia="Times New Roman"/>
                <w:color w:val="000000"/>
                <w:sz w:val="22"/>
                <w:lang w:eastAsia="en-GB"/>
              </w:rPr>
            </w:pPr>
            <w:r w:rsidRPr="0002751F">
              <w:t>225</w:t>
            </w:r>
          </w:p>
        </w:tc>
        <w:tc>
          <w:tcPr>
            <w:tcW w:w="672" w:type="pct"/>
            <w:tcBorders>
              <w:top w:val="nil"/>
              <w:left w:val="nil"/>
              <w:bottom w:val="single" w:sz="4" w:space="0" w:color="auto"/>
              <w:right w:val="single" w:sz="4" w:space="0" w:color="auto"/>
            </w:tcBorders>
            <w:shd w:val="clear" w:color="auto" w:fill="auto"/>
            <w:noWrap/>
            <w:hideMark/>
          </w:tcPr>
          <w:p w14:paraId="5FD403DD" w14:textId="77777777" w:rsidR="00F34E83" w:rsidRPr="0002751F" w:rsidRDefault="00F34E83" w:rsidP="00E85141">
            <w:pPr>
              <w:jc w:val="right"/>
              <w:rPr>
                <w:rFonts w:eastAsia="Times New Roman"/>
                <w:color w:val="000000"/>
                <w:sz w:val="22"/>
                <w:lang w:eastAsia="en-GB"/>
              </w:rPr>
            </w:pPr>
            <w:r w:rsidRPr="0002751F">
              <w:t>185</w:t>
            </w:r>
          </w:p>
        </w:tc>
      </w:tr>
      <w:tr w:rsidR="00F34E83" w:rsidRPr="0002751F" w14:paraId="2EC9F85D" w14:textId="77777777" w:rsidTr="00F86FFD">
        <w:trPr>
          <w:trHeight w:val="300"/>
        </w:trPr>
        <w:tc>
          <w:tcPr>
            <w:tcW w:w="2834" w:type="pct"/>
            <w:tcBorders>
              <w:top w:val="nil"/>
              <w:left w:val="single" w:sz="4" w:space="0" w:color="auto"/>
              <w:bottom w:val="single" w:sz="4" w:space="0" w:color="auto"/>
              <w:right w:val="single" w:sz="4" w:space="0" w:color="auto"/>
            </w:tcBorders>
            <w:shd w:val="clear" w:color="auto" w:fill="auto"/>
            <w:noWrap/>
            <w:hideMark/>
          </w:tcPr>
          <w:p w14:paraId="4F02A7A2" w14:textId="77777777" w:rsidR="00F34E83" w:rsidRPr="0002751F" w:rsidRDefault="00F34E83" w:rsidP="00D07923">
            <w:pPr>
              <w:rPr>
                <w:rFonts w:eastAsia="Times New Roman"/>
                <w:color w:val="000000"/>
                <w:sz w:val="22"/>
                <w:lang w:eastAsia="en-GB"/>
              </w:rPr>
            </w:pPr>
            <w:r w:rsidRPr="0002751F">
              <w:t>Engineering and Technology</w:t>
            </w:r>
          </w:p>
        </w:tc>
        <w:tc>
          <w:tcPr>
            <w:tcW w:w="747" w:type="pct"/>
            <w:tcBorders>
              <w:top w:val="nil"/>
              <w:left w:val="nil"/>
              <w:bottom w:val="single" w:sz="4" w:space="0" w:color="auto"/>
              <w:right w:val="single" w:sz="4" w:space="0" w:color="auto"/>
            </w:tcBorders>
            <w:shd w:val="clear" w:color="auto" w:fill="auto"/>
            <w:noWrap/>
            <w:hideMark/>
          </w:tcPr>
          <w:p w14:paraId="33E5C3AD" w14:textId="77777777" w:rsidR="00F34E83" w:rsidRPr="0002751F" w:rsidRDefault="00F34E83" w:rsidP="00E85141">
            <w:pPr>
              <w:jc w:val="right"/>
              <w:rPr>
                <w:rFonts w:eastAsia="Times New Roman"/>
                <w:color w:val="000000"/>
                <w:sz w:val="22"/>
                <w:lang w:eastAsia="en-GB"/>
              </w:rPr>
            </w:pPr>
            <w:r w:rsidRPr="0002751F">
              <w:t>80</w:t>
            </w:r>
          </w:p>
        </w:tc>
        <w:tc>
          <w:tcPr>
            <w:tcW w:w="747" w:type="pct"/>
            <w:tcBorders>
              <w:top w:val="nil"/>
              <w:left w:val="nil"/>
              <w:bottom w:val="single" w:sz="4" w:space="0" w:color="auto"/>
              <w:right w:val="single" w:sz="4" w:space="0" w:color="auto"/>
            </w:tcBorders>
            <w:shd w:val="clear" w:color="auto" w:fill="auto"/>
            <w:noWrap/>
            <w:hideMark/>
          </w:tcPr>
          <w:p w14:paraId="109084D0" w14:textId="77777777" w:rsidR="00F34E83" w:rsidRPr="0002751F" w:rsidRDefault="00F34E83" w:rsidP="00E85141">
            <w:pPr>
              <w:jc w:val="right"/>
              <w:rPr>
                <w:rFonts w:eastAsia="Times New Roman"/>
                <w:color w:val="000000"/>
                <w:sz w:val="22"/>
                <w:lang w:eastAsia="en-GB"/>
              </w:rPr>
            </w:pPr>
            <w:r w:rsidRPr="0002751F">
              <w:t>105</w:t>
            </w:r>
          </w:p>
        </w:tc>
        <w:tc>
          <w:tcPr>
            <w:tcW w:w="672" w:type="pct"/>
            <w:tcBorders>
              <w:top w:val="nil"/>
              <w:left w:val="nil"/>
              <w:bottom w:val="single" w:sz="4" w:space="0" w:color="auto"/>
              <w:right w:val="single" w:sz="4" w:space="0" w:color="auto"/>
            </w:tcBorders>
            <w:shd w:val="clear" w:color="auto" w:fill="auto"/>
            <w:noWrap/>
            <w:hideMark/>
          </w:tcPr>
          <w:p w14:paraId="1343E58C" w14:textId="77777777" w:rsidR="00F34E83" w:rsidRPr="0002751F" w:rsidRDefault="00F34E83" w:rsidP="00E85141">
            <w:pPr>
              <w:jc w:val="right"/>
              <w:rPr>
                <w:rFonts w:eastAsia="Times New Roman"/>
                <w:color w:val="000000"/>
                <w:sz w:val="22"/>
                <w:lang w:eastAsia="en-GB"/>
              </w:rPr>
            </w:pPr>
            <w:r w:rsidRPr="0002751F">
              <w:t>90</w:t>
            </w:r>
          </w:p>
        </w:tc>
      </w:tr>
      <w:tr w:rsidR="00F34E83" w:rsidRPr="0002751F" w14:paraId="06222A60" w14:textId="77777777" w:rsidTr="00F86FFD">
        <w:trPr>
          <w:trHeight w:val="300"/>
        </w:trPr>
        <w:tc>
          <w:tcPr>
            <w:tcW w:w="2834" w:type="pct"/>
            <w:tcBorders>
              <w:top w:val="nil"/>
              <w:left w:val="single" w:sz="4" w:space="0" w:color="auto"/>
              <w:bottom w:val="single" w:sz="4" w:space="0" w:color="auto"/>
              <w:right w:val="single" w:sz="4" w:space="0" w:color="auto"/>
            </w:tcBorders>
            <w:shd w:val="clear" w:color="auto" w:fill="auto"/>
            <w:noWrap/>
            <w:hideMark/>
          </w:tcPr>
          <w:p w14:paraId="1549CCB9" w14:textId="77777777" w:rsidR="00F34E83" w:rsidRPr="0002751F" w:rsidRDefault="00F34E83" w:rsidP="00D07923">
            <w:pPr>
              <w:rPr>
                <w:rFonts w:eastAsia="Times New Roman"/>
                <w:color w:val="000000"/>
                <w:sz w:val="22"/>
                <w:lang w:eastAsia="en-GB"/>
              </w:rPr>
            </w:pPr>
            <w:r w:rsidRPr="0002751F">
              <w:t>Humanities, Language and Social Sciences</w:t>
            </w:r>
          </w:p>
        </w:tc>
        <w:tc>
          <w:tcPr>
            <w:tcW w:w="747" w:type="pct"/>
            <w:tcBorders>
              <w:top w:val="nil"/>
              <w:left w:val="nil"/>
              <w:bottom w:val="single" w:sz="4" w:space="0" w:color="auto"/>
              <w:right w:val="single" w:sz="4" w:space="0" w:color="auto"/>
            </w:tcBorders>
            <w:shd w:val="clear" w:color="auto" w:fill="auto"/>
            <w:noWrap/>
            <w:hideMark/>
          </w:tcPr>
          <w:p w14:paraId="4B3F8CE1" w14:textId="77777777" w:rsidR="00F34E83" w:rsidRPr="0002751F" w:rsidRDefault="00F34E83" w:rsidP="00E85141">
            <w:pPr>
              <w:jc w:val="right"/>
              <w:rPr>
                <w:rFonts w:eastAsia="Times New Roman"/>
                <w:color w:val="000000"/>
                <w:sz w:val="22"/>
                <w:lang w:eastAsia="en-GB"/>
              </w:rPr>
            </w:pPr>
            <w:r w:rsidRPr="0002751F">
              <w:t>600</w:t>
            </w:r>
          </w:p>
        </w:tc>
        <w:tc>
          <w:tcPr>
            <w:tcW w:w="747" w:type="pct"/>
            <w:tcBorders>
              <w:top w:val="nil"/>
              <w:left w:val="nil"/>
              <w:bottom w:val="single" w:sz="4" w:space="0" w:color="auto"/>
              <w:right w:val="single" w:sz="4" w:space="0" w:color="auto"/>
            </w:tcBorders>
            <w:shd w:val="clear" w:color="auto" w:fill="auto"/>
            <w:noWrap/>
            <w:hideMark/>
          </w:tcPr>
          <w:p w14:paraId="600C6C01" w14:textId="77777777" w:rsidR="00F34E83" w:rsidRPr="0002751F" w:rsidRDefault="00F34E83" w:rsidP="00E85141">
            <w:pPr>
              <w:jc w:val="right"/>
              <w:rPr>
                <w:rFonts w:eastAsia="Times New Roman"/>
                <w:color w:val="000000"/>
                <w:sz w:val="22"/>
                <w:lang w:eastAsia="en-GB"/>
              </w:rPr>
            </w:pPr>
            <w:r w:rsidRPr="0002751F">
              <w:t>605</w:t>
            </w:r>
          </w:p>
        </w:tc>
        <w:tc>
          <w:tcPr>
            <w:tcW w:w="672" w:type="pct"/>
            <w:tcBorders>
              <w:top w:val="nil"/>
              <w:left w:val="nil"/>
              <w:bottom w:val="single" w:sz="4" w:space="0" w:color="auto"/>
              <w:right w:val="single" w:sz="4" w:space="0" w:color="auto"/>
            </w:tcBorders>
            <w:shd w:val="clear" w:color="auto" w:fill="auto"/>
            <w:noWrap/>
            <w:hideMark/>
          </w:tcPr>
          <w:p w14:paraId="57983B27" w14:textId="77777777" w:rsidR="00F34E83" w:rsidRPr="0002751F" w:rsidRDefault="00F34E83" w:rsidP="00E85141">
            <w:pPr>
              <w:jc w:val="right"/>
              <w:rPr>
                <w:rFonts w:eastAsia="Times New Roman"/>
                <w:color w:val="000000"/>
                <w:sz w:val="22"/>
                <w:lang w:eastAsia="en-GB"/>
              </w:rPr>
            </w:pPr>
            <w:r w:rsidRPr="0002751F">
              <w:t>495</w:t>
            </w:r>
          </w:p>
        </w:tc>
      </w:tr>
      <w:tr w:rsidR="00F34E83" w:rsidRPr="0002751F" w14:paraId="667CA729" w14:textId="77777777" w:rsidTr="00F86FFD">
        <w:trPr>
          <w:trHeight w:val="300"/>
        </w:trPr>
        <w:tc>
          <w:tcPr>
            <w:tcW w:w="2834" w:type="pct"/>
            <w:tcBorders>
              <w:top w:val="nil"/>
              <w:left w:val="single" w:sz="4" w:space="0" w:color="auto"/>
              <w:bottom w:val="single" w:sz="4" w:space="0" w:color="auto"/>
              <w:right w:val="single" w:sz="4" w:space="0" w:color="auto"/>
            </w:tcBorders>
            <w:shd w:val="clear" w:color="auto" w:fill="auto"/>
            <w:noWrap/>
            <w:hideMark/>
          </w:tcPr>
          <w:p w14:paraId="67C06B3B" w14:textId="77777777" w:rsidR="00F34E83" w:rsidRPr="0002751F" w:rsidRDefault="00F34E83" w:rsidP="00D07923">
            <w:pPr>
              <w:rPr>
                <w:rFonts w:eastAsia="Times New Roman"/>
                <w:color w:val="000000"/>
                <w:sz w:val="22"/>
                <w:lang w:eastAsia="en-GB"/>
              </w:rPr>
            </w:pPr>
            <w:r w:rsidRPr="0002751F">
              <w:t>Retail, Beauty, Hospitality and Tourism</w:t>
            </w:r>
          </w:p>
        </w:tc>
        <w:tc>
          <w:tcPr>
            <w:tcW w:w="747" w:type="pct"/>
            <w:tcBorders>
              <w:top w:val="nil"/>
              <w:left w:val="nil"/>
              <w:bottom w:val="single" w:sz="4" w:space="0" w:color="auto"/>
              <w:right w:val="single" w:sz="4" w:space="0" w:color="auto"/>
            </w:tcBorders>
            <w:shd w:val="clear" w:color="auto" w:fill="auto"/>
            <w:noWrap/>
            <w:hideMark/>
          </w:tcPr>
          <w:p w14:paraId="5BDEA5C7" w14:textId="77777777" w:rsidR="00F34E83" w:rsidRPr="0002751F" w:rsidRDefault="00F34E83" w:rsidP="00E85141">
            <w:pPr>
              <w:jc w:val="right"/>
              <w:rPr>
                <w:rFonts w:eastAsia="Times New Roman"/>
                <w:color w:val="000000"/>
                <w:sz w:val="22"/>
                <w:lang w:eastAsia="en-GB"/>
              </w:rPr>
            </w:pPr>
            <w:r w:rsidRPr="0002751F">
              <w:t>35</w:t>
            </w:r>
          </w:p>
        </w:tc>
        <w:tc>
          <w:tcPr>
            <w:tcW w:w="747" w:type="pct"/>
            <w:tcBorders>
              <w:top w:val="nil"/>
              <w:left w:val="nil"/>
              <w:bottom w:val="single" w:sz="4" w:space="0" w:color="auto"/>
              <w:right w:val="single" w:sz="4" w:space="0" w:color="auto"/>
            </w:tcBorders>
            <w:shd w:val="clear" w:color="auto" w:fill="auto"/>
            <w:noWrap/>
            <w:hideMark/>
          </w:tcPr>
          <w:p w14:paraId="078A99FD" w14:textId="77777777" w:rsidR="00F34E83" w:rsidRPr="0002751F" w:rsidRDefault="00F34E83" w:rsidP="00E85141">
            <w:pPr>
              <w:jc w:val="right"/>
              <w:rPr>
                <w:rFonts w:eastAsia="Times New Roman"/>
                <w:color w:val="000000"/>
                <w:sz w:val="22"/>
                <w:lang w:eastAsia="en-GB"/>
              </w:rPr>
            </w:pPr>
            <w:r w:rsidRPr="0002751F">
              <w:t>30</w:t>
            </w:r>
          </w:p>
        </w:tc>
        <w:tc>
          <w:tcPr>
            <w:tcW w:w="672" w:type="pct"/>
            <w:tcBorders>
              <w:top w:val="nil"/>
              <w:left w:val="nil"/>
              <w:bottom w:val="single" w:sz="4" w:space="0" w:color="auto"/>
              <w:right w:val="single" w:sz="4" w:space="0" w:color="auto"/>
            </w:tcBorders>
            <w:shd w:val="clear" w:color="auto" w:fill="auto"/>
            <w:noWrap/>
            <w:hideMark/>
          </w:tcPr>
          <w:p w14:paraId="6B423874" w14:textId="77777777" w:rsidR="00F34E83" w:rsidRPr="0002751F" w:rsidRDefault="00F34E83" w:rsidP="00E85141">
            <w:pPr>
              <w:jc w:val="right"/>
              <w:rPr>
                <w:rFonts w:eastAsia="Times New Roman"/>
                <w:color w:val="000000"/>
                <w:sz w:val="22"/>
                <w:lang w:eastAsia="en-GB"/>
              </w:rPr>
            </w:pPr>
            <w:r w:rsidRPr="0002751F">
              <w:t>35</w:t>
            </w:r>
          </w:p>
        </w:tc>
      </w:tr>
      <w:tr w:rsidR="00F34E83" w:rsidRPr="0002751F" w14:paraId="77DB07CA" w14:textId="77777777" w:rsidTr="00F86FFD">
        <w:trPr>
          <w:trHeight w:val="300"/>
        </w:trPr>
        <w:tc>
          <w:tcPr>
            <w:tcW w:w="2834" w:type="pct"/>
            <w:tcBorders>
              <w:top w:val="nil"/>
              <w:left w:val="single" w:sz="4" w:space="0" w:color="auto"/>
              <w:bottom w:val="single" w:sz="4" w:space="0" w:color="auto"/>
              <w:right w:val="single" w:sz="4" w:space="0" w:color="auto"/>
            </w:tcBorders>
            <w:shd w:val="clear" w:color="auto" w:fill="auto"/>
            <w:noWrap/>
            <w:hideMark/>
          </w:tcPr>
          <w:p w14:paraId="5725B4D2" w14:textId="77777777" w:rsidR="00F34E83" w:rsidRPr="0002751F" w:rsidRDefault="00F34E83" w:rsidP="00D07923">
            <w:pPr>
              <w:rPr>
                <w:rFonts w:eastAsia="Times New Roman"/>
                <w:color w:val="000000"/>
                <w:sz w:val="22"/>
                <w:lang w:eastAsia="en-GB"/>
              </w:rPr>
            </w:pPr>
            <w:r w:rsidRPr="0002751F">
              <w:t>Science and Mathematics</w:t>
            </w:r>
          </w:p>
        </w:tc>
        <w:tc>
          <w:tcPr>
            <w:tcW w:w="747" w:type="pct"/>
            <w:tcBorders>
              <w:top w:val="nil"/>
              <w:left w:val="nil"/>
              <w:bottom w:val="single" w:sz="4" w:space="0" w:color="auto"/>
              <w:right w:val="single" w:sz="4" w:space="0" w:color="auto"/>
            </w:tcBorders>
            <w:shd w:val="clear" w:color="auto" w:fill="auto"/>
            <w:noWrap/>
            <w:hideMark/>
          </w:tcPr>
          <w:p w14:paraId="5C96CFD4" w14:textId="77777777" w:rsidR="00F34E83" w:rsidRPr="0002751F" w:rsidRDefault="00F34E83" w:rsidP="00E85141">
            <w:pPr>
              <w:jc w:val="right"/>
              <w:rPr>
                <w:rFonts w:eastAsia="Times New Roman"/>
                <w:color w:val="000000"/>
                <w:sz w:val="22"/>
                <w:lang w:eastAsia="en-GB"/>
              </w:rPr>
            </w:pPr>
            <w:r w:rsidRPr="0002751F">
              <w:t>270</w:t>
            </w:r>
          </w:p>
        </w:tc>
        <w:tc>
          <w:tcPr>
            <w:tcW w:w="747" w:type="pct"/>
            <w:tcBorders>
              <w:top w:val="nil"/>
              <w:left w:val="nil"/>
              <w:bottom w:val="single" w:sz="4" w:space="0" w:color="auto"/>
              <w:right w:val="single" w:sz="4" w:space="0" w:color="auto"/>
            </w:tcBorders>
            <w:shd w:val="clear" w:color="auto" w:fill="auto"/>
            <w:noWrap/>
            <w:hideMark/>
          </w:tcPr>
          <w:p w14:paraId="20AFD54E" w14:textId="77777777" w:rsidR="00F34E83" w:rsidRPr="0002751F" w:rsidRDefault="00F34E83" w:rsidP="00E85141">
            <w:pPr>
              <w:jc w:val="right"/>
              <w:rPr>
                <w:rFonts w:eastAsia="Times New Roman"/>
                <w:color w:val="000000"/>
                <w:sz w:val="22"/>
                <w:lang w:eastAsia="en-GB"/>
              </w:rPr>
            </w:pPr>
            <w:r w:rsidRPr="0002751F">
              <w:t>305</w:t>
            </w:r>
          </w:p>
        </w:tc>
        <w:tc>
          <w:tcPr>
            <w:tcW w:w="672" w:type="pct"/>
            <w:tcBorders>
              <w:top w:val="nil"/>
              <w:left w:val="nil"/>
              <w:bottom w:val="single" w:sz="4" w:space="0" w:color="auto"/>
              <w:right w:val="single" w:sz="4" w:space="0" w:color="auto"/>
            </w:tcBorders>
            <w:shd w:val="clear" w:color="auto" w:fill="auto"/>
            <w:noWrap/>
            <w:hideMark/>
          </w:tcPr>
          <w:p w14:paraId="1496CA49" w14:textId="77777777" w:rsidR="00F34E83" w:rsidRPr="0002751F" w:rsidRDefault="00F34E83" w:rsidP="00E85141">
            <w:pPr>
              <w:jc w:val="right"/>
              <w:rPr>
                <w:rFonts w:eastAsia="Times New Roman"/>
                <w:color w:val="000000"/>
                <w:sz w:val="22"/>
                <w:lang w:eastAsia="en-GB"/>
              </w:rPr>
            </w:pPr>
            <w:r w:rsidRPr="0002751F">
              <w:t>345</w:t>
            </w:r>
          </w:p>
        </w:tc>
      </w:tr>
      <w:tr w:rsidR="00F34E83" w:rsidRPr="0002751F" w14:paraId="4E0E6C0E" w14:textId="77777777" w:rsidTr="00F86FFD">
        <w:trPr>
          <w:trHeight w:val="300"/>
        </w:trPr>
        <w:tc>
          <w:tcPr>
            <w:tcW w:w="2834" w:type="pct"/>
            <w:tcBorders>
              <w:top w:val="nil"/>
              <w:left w:val="single" w:sz="4" w:space="0" w:color="auto"/>
              <w:bottom w:val="single" w:sz="4" w:space="0" w:color="auto"/>
              <w:right w:val="single" w:sz="4" w:space="0" w:color="auto"/>
            </w:tcBorders>
            <w:shd w:val="clear" w:color="auto" w:fill="auto"/>
            <w:noWrap/>
            <w:hideMark/>
          </w:tcPr>
          <w:p w14:paraId="28C6D635" w14:textId="77777777" w:rsidR="00F34E83" w:rsidRPr="0002751F" w:rsidRDefault="00F34E83" w:rsidP="00D07923">
            <w:pPr>
              <w:rPr>
                <w:rFonts w:eastAsia="Times New Roman"/>
                <w:color w:val="000000"/>
                <w:sz w:val="22"/>
                <w:lang w:eastAsia="en-GB"/>
              </w:rPr>
            </w:pPr>
            <w:r w:rsidRPr="0002751F">
              <w:t>Sports Sciences</w:t>
            </w:r>
          </w:p>
        </w:tc>
        <w:tc>
          <w:tcPr>
            <w:tcW w:w="747" w:type="pct"/>
            <w:tcBorders>
              <w:top w:val="nil"/>
              <w:left w:val="nil"/>
              <w:bottom w:val="single" w:sz="4" w:space="0" w:color="auto"/>
              <w:right w:val="single" w:sz="4" w:space="0" w:color="auto"/>
            </w:tcBorders>
            <w:shd w:val="clear" w:color="auto" w:fill="auto"/>
            <w:noWrap/>
            <w:hideMark/>
          </w:tcPr>
          <w:p w14:paraId="6F14729D" w14:textId="77777777" w:rsidR="00F34E83" w:rsidRPr="0002751F" w:rsidRDefault="00F34E83" w:rsidP="00E85141">
            <w:pPr>
              <w:jc w:val="right"/>
              <w:rPr>
                <w:rFonts w:eastAsia="Times New Roman"/>
                <w:color w:val="000000"/>
                <w:sz w:val="22"/>
                <w:lang w:eastAsia="en-GB"/>
              </w:rPr>
            </w:pPr>
            <w:r w:rsidRPr="0002751F">
              <w:t>50</w:t>
            </w:r>
          </w:p>
        </w:tc>
        <w:tc>
          <w:tcPr>
            <w:tcW w:w="747" w:type="pct"/>
            <w:tcBorders>
              <w:top w:val="nil"/>
              <w:left w:val="nil"/>
              <w:bottom w:val="single" w:sz="4" w:space="0" w:color="auto"/>
              <w:right w:val="single" w:sz="4" w:space="0" w:color="auto"/>
            </w:tcBorders>
            <w:shd w:val="clear" w:color="auto" w:fill="auto"/>
            <w:noWrap/>
            <w:hideMark/>
          </w:tcPr>
          <w:p w14:paraId="7E7DD62F" w14:textId="77777777" w:rsidR="00F34E83" w:rsidRPr="0002751F" w:rsidRDefault="00F34E83" w:rsidP="00E85141">
            <w:pPr>
              <w:jc w:val="right"/>
              <w:rPr>
                <w:rFonts w:eastAsia="Times New Roman"/>
                <w:color w:val="000000"/>
                <w:sz w:val="22"/>
                <w:lang w:eastAsia="en-GB"/>
              </w:rPr>
            </w:pPr>
            <w:r w:rsidRPr="0002751F">
              <w:t>60</w:t>
            </w:r>
          </w:p>
        </w:tc>
        <w:tc>
          <w:tcPr>
            <w:tcW w:w="672" w:type="pct"/>
            <w:tcBorders>
              <w:top w:val="nil"/>
              <w:left w:val="nil"/>
              <w:bottom w:val="single" w:sz="4" w:space="0" w:color="auto"/>
              <w:right w:val="single" w:sz="4" w:space="0" w:color="auto"/>
            </w:tcBorders>
            <w:shd w:val="clear" w:color="auto" w:fill="auto"/>
            <w:noWrap/>
            <w:hideMark/>
          </w:tcPr>
          <w:p w14:paraId="3C8ED1AB" w14:textId="77777777" w:rsidR="00F34E83" w:rsidRPr="0002751F" w:rsidRDefault="00F34E83" w:rsidP="00E85141">
            <w:pPr>
              <w:jc w:val="right"/>
              <w:rPr>
                <w:rFonts w:eastAsia="Times New Roman"/>
                <w:color w:val="000000"/>
                <w:sz w:val="22"/>
                <w:lang w:eastAsia="en-GB"/>
              </w:rPr>
            </w:pPr>
            <w:r w:rsidRPr="0002751F">
              <w:t>45</w:t>
            </w:r>
          </w:p>
        </w:tc>
      </w:tr>
      <w:tr w:rsidR="00F34E83" w:rsidRPr="0002751F" w14:paraId="60ABB462" w14:textId="77777777" w:rsidTr="00F86FFD">
        <w:trPr>
          <w:trHeight w:val="300"/>
        </w:trPr>
        <w:tc>
          <w:tcPr>
            <w:tcW w:w="2834" w:type="pct"/>
            <w:tcBorders>
              <w:top w:val="nil"/>
              <w:left w:val="single" w:sz="4" w:space="0" w:color="auto"/>
              <w:bottom w:val="single" w:sz="4" w:space="0" w:color="auto"/>
              <w:right w:val="single" w:sz="4" w:space="0" w:color="auto"/>
            </w:tcBorders>
            <w:shd w:val="clear" w:color="auto" w:fill="auto"/>
            <w:noWrap/>
            <w:hideMark/>
          </w:tcPr>
          <w:p w14:paraId="1A54343F" w14:textId="45C55570" w:rsidR="00F34E83" w:rsidRPr="0002751F" w:rsidRDefault="00F34E83" w:rsidP="00D07923">
            <w:pPr>
              <w:rPr>
                <w:rFonts w:eastAsia="Times New Roman"/>
                <w:color w:val="000000"/>
                <w:sz w:val="22"/>
                <w:lang w:eastAsia="en-GB"/>
              </w:rPr>
            </w:pPr>
            <w:r w:rsidRPr="0002751F">
              <w:t>Creative Arts and Design</w:t>
            </w:r>
            <w:r w:rsidR="0015485A">
              <w:t xml:space="preserve">:  </w:t>
            </w:r>
            <w:r w:rsidRPr="0002751F">
              <w:t xml:space="preserve">Media Studies </w:t>
            </w:r>
          </w:p>
        </w:tc>
        <w:tc>
          <w:tcPr>
            <w:tcW w:w="747" w:type="pct"/>
            <w:tcBorders>
              <w:top w:val="nil"/>
              <w:left w:val="nil"/>
              <w:bottom w:val="single" w:sz="4" w:space="0" w:color="auto"/>
              <w:right w:val="single" w:sz="4" w:space="0" w:color="auto"/>
            </w:tcBorders>
            <w:shd w:val="clear" w:color="auto" w:fill="auto"/>
            <w:noWrap/>
            <w:hideMark/>
          </w:tcPr>
          <w:p w14:paraId="2B652297" w14:textId="77777777" w:rsidR="00F34E83" w:rsidRPr="0002751F" w:rsidRDefault="00F34E83" w:rsidP="00E85141">
            <w:pPr>
              <w:jc w:val="right"/>
              <w:rPr>
                <w:rFonts w:eastAsia="Times New Roman"/>
                <w:color w:val="000000"/>
                <w:sz w:val="22"/>
                <w:lang w:eastAsia="en-GB"/>
              </w:rPr>
            </w:pPr>
            <w:r w:rsidRPr="0002751F">
              <w:t>120</w:t>
            </w:r>
          </w:p>
        </w:tc>
        <w:tc>
          <w:tcPr>
            <w:tcW w:w="747" w:type="pct"/>
            <w:tcBorders>
              <w:top w:val="nil"/>
              <w:left w:val="nil"/>
              <w:bottom w:val="single" w:sz="4" w:space="0" w:color="auto"/>
              <w:right w:val="single" w:sz="4" w:space="0" w:color="auto"/>
            </w:tcBorders>
            <w:shd w:val="clear" w:color="auto" w:fill="auto"/>
            <w:noWrap/>
            <w:hideMark/>
          </w:tcPr>
          <w:p w14:paraId="61ECBC31" w14:textId="77777777" w:rsidR="00F34E83" w:rsidRPr="0002751F" w:rsidRDefault="00F34E83" w:rsidP="00E85141">
            <w:pPr>
              <w:jc w:val="right"/>
              <w:rPr>
                <w:rFonts w:eastAsia="Times New Roman"/>
                <w:color w:val="000000"/>
                <w:sz w:val="22"/>
                <w:lang w:eastAsia="en-GB"/>
              </w:rPr>
            </w:pPr>
            <w:r w:rsidRPr="0002751F">
              <w:t>65</w:t>
            </w:r>
          </w:p>
        </w:tc>
        <w:tc>
          <w:tcPr>
            <w:tcW w:w="672" w:type="pct"/>
            <w:tcBorders>
              <w:top w:val="nil"/>
              <w:left w:val="nil"/>
              <w:bottom w:val="single" w:sz="4" w:space="0" w:color="auto"/>
              <w:right w:val="single" w:sz="4" w:space="0" w:color="auto"/>
            </w:tcBorders>
            <w:shd w:val="clear" w:color="auto" w:fill="auto"/>
            <w:noWrap/>
            <w:hideMark/>
          </w:tcPr>
          <w:p w14:paraId="51FC8CA0" w14:textId="77777777" w:rsidR="00F34E83" w:rsidRPr="0002751F" w:rsidRDefault="00F34E83" w:rsidP="00E85141">
            <w:pPr>
              <w:jc w:val="right"/>
              <w:rPr>
                <w:rFonts w:eastAsia="Times New Roman"/>
                <w:color w:val="000000"/>
                <w:sz w:val="22"/>
                <w:lang w:eastAsia="en-GB"/>
              </w:rPr>
            </w:pPr>
            <w:r w:rsidRPr="0002751F">
              <w:t>85</w:t>
            </w:r>
          </w:p>
        </w:tc>
      </w:tr>
      <w:tr w:rsidR="00F34E83" w:rsidRPr="0002751F" w14:paraId="71FAAC26" w14:textId="77777777" w:rsidTr="00F86FFD">
        <w:trPr>
          <w:trHeight w:val="300"/>
        </w:trPr>
        <w:tc>
          <w:tcPr>
            <w:tcW w:w="2834" w:type="pct"/>
            <w:tcBorders>
              <w:top w:val="nil"/>
              <w:left w:val="single" w:sz="4" w:space="0" w:color="auto"/>
              <w:bottom w:val="single" w:sz="4" w:space="0" w:color="auto"/>
              <w:right w:val="single" w:sz="4" w:space="0" w:color="auto"/>
            </w:tcBorders>
            <w:shd w:val="clear" w:color="auto" w:fill="auto"/>
            <w:noWrap/>
            <w:hideMark/>
          </w:tcPr>
          <w:p w14:paraId="363400C6" w14:textId="3D0C2A71" w:rsidR="00F34E83" w:rsidRPr="0002751F" w:rsidRDefault="00F34E83" w:rsidP="00D07923">
            <w:pPr>
              <w:rPr>
                <w:rFonts w:eastAsia="Times New Roman"/>
                <w:color w:val="000000"/>
                <w:sz w:val="22"/>
                <w:lang w:eastAsia="en-GB"/>
              </w:rPr>
            </w:pPr>
            <w:r w:rsidRPr="0002751F">
              <w:t>Creative Arts and Design</w:t>
            </w:r>
            <w:r w:rsidR="0015485A">
              <w:t xml:space="preserve">:  </w:t>
            </w:r>
            <w:r w:rsidRPr="0002751F">
              <w:t>Performing Arts</w:t>
            </w:r>
          </w:p>
        </w:tc>
        <w:tc>
          <w:tcPr>
            <w:tcW w:w="747" w:type="pct"/>
            <w:tcBorders>
              <w:top w:val="nil"/>
              <w:left w:val="nil"/>
              <w:bottom w:val="single" w:sz="4" w:space="0" w:color="auto"/>
              <w:right w:val="single" w:sz="4" w:space="0" w:color="auto"/>
            </w:tcBorders>
            <w:shd w:val="clear" w:color="auto" w:fill="auto"/>
            <w:noWrap/>
            <w:hideMark/>
          </w:tcPr>
          <w:p w14:paraId="040E785C" w14:textId="77777777" w:rsidR="00F34E83" w:rsidRPr="0002751F" w:rsidRDefault="00F34E83" w:rsidP="00E85141">
            <w:pPr>
              <w:jc w:val="right"/>
              <w:rPr>
                <w:rFonts w:eastAsia="Times New Roman"/>
                <w:color w:val="000000"/>
                <w:sz w:val="22"/>
                <w:lang w:eastAsia="en-GB"/>
              </w:rPr>
            </w:pPr>
            <w:r w:rsidRPr="0002751F">
              <w:t>90</w:t>
            </w:r>
          </w:p>
        </w:tc>
        <w:tc>
          <w:tcPr>
            <w:tcW w:w="747" w:type="pct"/>
            <w:tcBorders>
              <w:top w:val="nil"/>
              <w:left w:val="nil"/>
              <w:bottom w:val="single" w:sz="4" w:space="0" w:color="auto"/>
              <w:right w:val="single" w:sz="4" w:space="0" w:color="auto"/>
            </w:tcBorders>
            <w:shd w:val="clear" w:color="auto" w:fill="auto"/>
            <w:noWrap/>
            <w:hideMark/>
          </w:tcPr>
          <w:p w14:paraId="3A2C1F63" w14:textId="77777777" w:rsidR="00F34E83" w:rsidRPr="0002751F" w:rsidRDefault="00F34E83" w:rsidP="00E85141">
            <w:pPr>
              <w:jc w:val="right"/>
              <w:rPr>
                <w:rFonts w:eastAsia="Times New Roman"/>
                <w:color w:val="000000"/>
                <w:sz w:val="22"/>
                <w:lang w:eastAsia="en-GB"/>
              </w:rPr>
            </w:pPr>
            <w:r w:rsidRPr="0002751F">
              <w:t>60</w:t>
            </w:r>
          </w:p>
        </w:tc>
        <w:tc>
          <w:tcPr>
            <w:tcW w:w="672" w:type="pct"/>
            <w:tcBorders>
              <w:top w:val="nil"/>
              <w:left w:val="nil"/>
              <w:bottom w:val="single" w:sz="4" w:space="0" w:color="auto"/>
              <w:right w:val="single" w:sz="4" w:space="0" w:color="auto"/>
            </w:tcBorders>
            <w:shd w:val="clear" w:color="auto" w:fill="auto"/>
            <w:noWrap/>
            <w:hideMark/>
          </w:tcPr>
          <w:p w14:paraId="49BCFB1F" w14:textId="77777777" w:rsidR="00F34E83" w:rsidRPr="0002751F" w:rsidRDefault="00F34E83" w:rsidP="00E85141">
            <w:pPr>
              <w:jc w:val="right"/>
              <w:rPr>
                <w:rFonts w:eastAsia="Times New Roman"/>
                <w:color w:val="000000"/>
                <w:sz w:val="22"/>
                <w:lang w:eastAsia="en-GB"/>
              </w:rPr>
            </w:pPr>
            <w:r w:rsidRPr="0002751F">
              <w:t>55</w:t>
            </w:r>
          </w:p>
        </w:tc>
      </w:tr>
      <w:tr w:rsidR="00F34E83" w:rsidRPr="0002751F" w14:paraId="0F936F83" w14:textId="77777777" w:rsidTr="00F86FFD">
        <w:trPr>
          <w:trHeight w:val="300"/>
        </w:trPr>
        <w:tc>
          <w:tcPr>
            <w:tcW w:w="2834" w:type="pct"/>
            <w:tcBorders>
              <w:top w:val="nil"/>
              <w:left w:val="single" w:sz="4" w:space="0" w:color="auto"/>
              <w:bottom w:val="single" w:sz="4" w:space="0" w:color="auto"/>
              <w:right w:val="single" w:sz="4" w:space="0" w:color="auto"/>
            </w:tcBorders>
            <w:shd w:val="clear" w:color="auto" w:fill="auto"/>
            <w:noWrap/>
            <w:hideMark/>
          </w:tcPr>
          <w:p w14:paraId="38AB307B" w14:textId="1DCCFAB2" w:rsidR="00F34E83" w:rsidRPr="0002751F" w:rsidRDefault="00F34E83" w:rsidP="00D07923">
            <w:pPr>
              <w:rPr>
                <w:rFonts w:eastAsia="Times New Roman"/>
                <w:color w:val="000000"/>
                <w:sz w:val="22"/>
                <w:lang w:eastAsia="en-GB"/>
              </w:rPr>
            </w:pPr>
            <w:r w:rsidRPr="0002751F">
              <w:t>Creative Arts and Design</w:t>
            </w:r>
            <w:r w:rsidR="0015485A">
              <w:t xml:space="preserve">:  </w:t>
            </w:r>
            <w:r w:rsidRPr="0002751F">
              <w:t>Art &amp; Design</w:t>
            </w:r>
          </w:p>
        </w:tc>
        <w:tc>
          <w:tcPr>
            <w:tcW w:w="747" w:type="pct"/>
            <w:tcBorders>
              <w:top w:val="nil"/>
              <w:left w:val="nil"/>
              <w:bottom w:val="single" w:sz="4" w:space="0" w:color="auto"/>
              <w:right w:val="single" w:sz="4" w:space="0" w:color="auto"/>
            </w:tcBorders>
            <w:shd w:val="clear" w:color="auto" w:fill="auto"/>
            <w:noWrap/>
            <w:hideMark/>
          </w:tcPr>
          <w:p w14:paraId="1A6FB022" w14:textId="77777777" w:rsidR="00F34E83" w:rsidRPr="0002751F" w:rsidRDefault="00F34E83" w:rsidP="00E85141">
            <w:pPr>
              <w:jc w:val="right"/>
              <w:rPr>
                <w:rFonts w:eastAsia="Times New Roman"/>
                <w:color w:val="000000"/>
                <w:sz w:val="22"/>
                <w:lang w:eastAsia="en-GB"/>
              </w:rPr>
            </w:pPr>
            <w:r w:rsidRPr="0002751F">
              <w:t>90</w:t>
            </w:r>
          </w:p>
        </w:tc>
        <w:tc>
          <w:tcPr>
            <w:tcW w:w="747" w:type="pct"/>
            <w:tcBorders>
              <w:top w:val="nil"/>
              <w:left w:val="nil"/>
              <w:bottom w:val="single" w:sz="4" w:space="0" w:color="auto"/>
              <w:right w:val="single" w:sz="4" w:space="0" w:color="auto"/>
            </w:tcBorders>
            <w:shd w:val="clear" w:color="auto" w:fill="auto"/>
            <w:noWrap/>
            <w:hideMark/>
          </w:tcPr>
          <w:p w14:paraId="49C4CCD6" w14:textId="77777777" w:rsidR="00F34E83" w:rsidRPr="0002751F" w:rsidRDefault="00F34E83" w:rsidP="00E85141">
            <w:pPr>
              <w:jc w:val="right"/>
              <w:rPr>
                <w:rFonts w:eastAsia="Times New Roman"/>
                <w:color w:val="000000"/>
                <w:sz w:val="22"/>
                <w:lang w:eastAsia="en-GB"/>
              </w:rPr>
            </w:pPr>
            <w:r w:rsidRPr="0002751F">
              <w:t>50</w:t>
            </w:r>
          </w:p>
        </w:tc>
        <w:tc>
          <w:tcPr>
            <w:tcW w:w="672" w:type="pct"/>
            <w:tcBorders>
              <w:top w:val="nil"/>
              <w:left w:val="nil"/>
              <w:bottom w:val="single" w:sz="4" w:space="0" w:color="auto"/>
              <w:right w:val="single" w:sz="4" w:space="0" w:color="auto"/>
            </w:tcBorders>
            <w:shd w:val="clear" w:color="auto" w:fill="auto"/>
            <w:noWrap/>
            <w:hideMark/>
          </w:tcPr>
          <w:p w14:paraId="1DF30855" w14:textId="77777777" w:rsidR="00F34E83" w:rsidRPr="0002751F" w:rsidRDefault="00F34E83" w:rsidP="00E85141">
            <w:pPr>
              <w:jc w:val="right"/>
              <w:rPr>
                <w:rFonts w:eastAsia="Times New Roman"/>
                <w:color w:val="000000"/>
                <w:sz w:val="22"/>
                <w:lang w:eastAsia="en-GB"/>
              </w:rPr>
            </w:pPr>
            <w:r w:rsidRPr="0002751F">
              <w:t>25</w:t>
            </w:r>
          </w:p>
        </w:tc>
      </w:tr>
      <w:tr w:rsidR="00F34E83" w:rsidRPr="0002751F" w14:paraId="09F05758" w14:textId="77777777" w:rsidTr="00F86FFD">
        <w:trPr>
          <w:trHeight w:val="300"/>
        </w:trPr>
        <w:tc>
          <w:tcPr>
            <w:tcW w:w="2834" w:type="pct"/>
            <w:tcBorders>
              <w:top w:val="nil"/>
              <w:left w:val="single" w:sz="4" w:space="0" w:color="auto"/>
              <w:bottom w:val="single" w:sz="4" w:space="0" w:color="auto"/>
              <w:right w:val="single" w:sz="4" w:space="0" w:color="auto"/>
            </w:tcBorders>
            <w:shd w:val="clear" w:color="auto" w:fill="auto"/>
            <w:noWrap/>
            <w:hideMark/>
          </w:tcPr>
          <w:p w14:paraId="2629A4C5" w14:textId="56C54807" w:rsidR="00F34E83" w:rsidRPr="0002751F" w:rsidRDefault="00F34E83" w:rsidP="00D07923">
            <w:pPr>
              <w:rPr>
                <w:rFonts w:eastAsia="Times New Roman"/>
                <w:color w:val="000000"/>
                <w:sz w:val="22"/>
                <w:lang w:eastAsia="en-GB"/>
              </w:rPr>
            </w:pPr>
            <w:r w:rsidRPr="0002751F">
              <w:t>Health and Social Care</w:t>
            </w:r>
            <w:r w:rsidR="0015485A">
              <w:t xml:space="preserve">:  </w:t>
            </w:r>
            <w:r w:rsidRPr="0002751F">
              <w:t>Nursing &amp; Healthcare Prof</w:t>
            </w:r>
            <w:r w:rsidR="00AE1143">
              <w:t>essions</w:t>
            </w:r>
            <w:r>
              <w:t xml:space="preserve">  </w:t>
            </w:r>
          </w:p>
        </w:tc>
        <w:tc>
          <w:tcPr>
            <w:tcW w:w="747" w:type="pct"/>
            <w:tcBorders>
              <w:top w:val="nil"/>
              <w:left w:val="nil"/>
              <w:bottom w:val="single" w:sz="4" w:space="0" w:color="auto"/>
              <w:right w:val="single" w:sz="4" w:space="0" w:color="auto"/>
            </w:tcBorders>
            <w:shd w:val="clear" w:color="auto" w:fill="auto"/>
            <w:noWrap/>
            <w:hideMark/>
          </w:tcPr>
          <w:p w14:paraId="26A2EB8A" w14:textId="2E5FE857" w:rsidR="00F34E83" w:rsidRPr="0002751F" w:rsidRDefault="00F34E83" w:rsidP="00E85141">
            <w:pPr>
              <w:jc w:val="right"/>
              <w:rPr>
                <w:rFonts w:eastAsia="Times New Roman"/>
                <w:color w:val="000000"/>
                <w:sz w:val="22"/>
                <w:lang w:eastAsia="en-GB"/>
              </w:rPr>
            </w:pPr>
            <w:r w:rsidRPr="0002751F">
              <w:t>1</w:t>
            </w:r>
            <w:r w:rsidR="007170CB">
              <w:t>,</w:t>
            </w:r>
            <w:r w:rsidRPr="0002751F">
              <w:t>340</w:t>
            </w:r>
          </w:p>
        </w:tc>
        <w:tc>
          <w:tcPr>
            <w:tcW w:w="747" w:type="pct"/>
            <w:tcBorders>
              <w:top w:val="nil"/>
              <w:left w:val="nil"/>
              <w:bottom w:val="single" w:sz="4" w:space="0" w:color="auto"/>
              <w:right w:val="single" w:sz="4" w:space="0" w:color="auto"/>
            </w:tcBorders>
            <w:shd w:val="clear" w:color="auto" w:fill="auto"/>
            <w:noWrap/>
            <w:hideMark/>
          </w:tcPr>
          <w:p w14:paraId="5332DC08" w14:textId="0A51425E" w:rsidR="00F34E83" w:rsidRPr="0002751F" w:rsidRDefault="00F34E83" w:rsidP="00E85141">
            <w:pPr>
              <w:jc w:val="right"/>
              <w:rPr>
                <w:rFonts w:eastAsia="Times New Roman"/>
                <w:color w:val="000000"/>
                <w:sz w:val="22"/>
                <w:lang w:eastAsia="en-GB"/>
              </w:rPr>
            </w:pPr>
            <w:r w:rsidRPr="0002751F">
              <w:t>1</w:t>
            </w:r>
            <w:r w:rsidR="007170CB">
              <w:t>,</w:t>
            </w:r>
            <w:r w:rsidRPr="0002751F">
              <w:t>420</w:t>
            </w:r>
          </w:p>
        </w:tc>
        <w:tc>
          <w:tcPr>
            <w:tcW w:w="672" w:type="pct"/>
            <w:tcBorders>
              <w:top w:val="nil"/>
              <w:left w:val="nil"/>
              <w:bottom w:val="single" w:sz="4" w:space="0" w:color="auto"/>
              <w:right w:val="single" w:sz="4" w:space="0" w:color="auto"/>
            </w:tcBorders>
            <w:shd w:val="clear" w:color="auto" w:fill="auto"/>
            <w:noWrap/>
            <w:hideMark/>
          </w:tcPr>
          <w:p w14:paraId="61300302" w14:textId="48D77881" w:rsidR="00F34E83" w:rsidRPr="0002751F" w:rsidRDefault="00F34E83" w:rsidP="00E85141">
            <w:pPr>
              <w:jc w:val="right"/>
              <w:rPr>
                <w:rFonts w:eastAsia="Times New Roman"/>
                <w:color w:val="000000"/>
                <w:sz w:val="22"/>
                <w:lang w:eastAsia="en-GB"/>
              </w:rPr>
            </w:pPr>
            <w:r w:rsidRPr="0002751F">
              <w:t>1</w:t>
            </w:r>
            <w:r w:rsidR="007170CB">
              <w:t>,</w:t>
            </w:r>
            <w:r w:rsidRPr="0002751F">
              <w:t>360</w:t>
            </w:r>
          </w:p>
        </w:tc>
      </w:tr>
      <w:tr w:rsidR="00F34E83" w:rsidRPr="0002751F" w14:paraId="70F3580E" w14:textId="77777777" w:rsidTr="00F86FFD">
        <w:trPr>
          <w:trHeight w:val="300"/>
        </w:trPr>
        <w:tc>
          <w:tcPr>
            <w:tcW w:w="2834" w:type="pct"/>
            <w:tcBorders>
              <w:top w:val="nil"/>
              <w:left w:val="single" w:sz="4" w:space="0" w:color="auto"/>
              <w:bottom w:val="single" w:sz="4" w:space="0" w:color="auto"/>
              <w:right w:val="single" w:sz="4" w:space="0" w:color="auto"/>
            </w:tcBorders>
            <w:shd w:val="clear" w:color="auto" w:fill="auto"/>
            <w:noWrap/>
            <w:hideMark/>
          </w:tcPr>
          <w:p w14:paraId="645388DC" w14:textId="49A9807A" w:rsidR="00F34E83" w:rsidRPr="0002751F" w:rsidRDefault="00F34E83" w:rsidP="00D07923">
            <w:pPr>
              <w:rPr>
                <w:rFonts w:eastAsia="Times New Roman"/>
                <w:color w:val="000000"/>
                <w:sz w:val="22"/>
                <w:lang w:eastAsia="en-GB"/>
              </w:rPr>
            </w:pPr>
            <w:r w:rsidRPr="0002751F">
              <w:t>Health and Social Care</w:t>
            </w:r>
            <w:r w:rsidR="0015485A">
              <w:t xml:space="preserve">:  </w:t>
            </w:r>
            <w:r w:rsidRPr="0002751F">
              <w:t xml:space="preserve">Social Work </w:t>
            </w:r>
          </w:p>
        </w:tc>
        <w:tc>
          <w:tcPr>
            <w:tcW w:w="747" w:type="pct"/>
            <w:tcBorders>
              <w:top w:val="nil"/>
              <w:left w:val="nil"/>
              <w:bottom w:val="single" w:sz="4" w:space="0" w:color="auto"/>
              <w:right w:val="single" w:sz="4" w:space="0" w:color="auto"/>
            </w:tcBorders>
            <w:shd w:val="clear" w:color="auto" w:fill="auto"/>
            <w:noWrap/>
            <w:hideMark/>
          </w:tcPr>
          <w:p w14:paraId="73B63B1B" w14:textId="77777777" w:rsidR="00F34E83" w:rsidRPr="0002751F" w:rsidRDefault="00F34E83" w:rsidP="00E85141">
            <w:pPr>
              <w:jc w:val="right"/>
              <w:rPr>
                <w:rFonts w:eastAsia="Times New Roman"/>
                <w:color w:val="000000"/>
                <w:sz w:val="22"/>
                <w:lang w:eastAsia="en-GB"/>
              </w:rPr>
            </w:pPr>
            <w:r w:rsidRPr="0002751F">
              <w:t>385</w:t>
            </w:r>
          </w:p>
        </w:tc>
        <w:tc>
          <w:tcPr>
            <w:tcW w:w="747" w:type="pct"/>
            <w:tcBorders>
              <w:top w:val="nil"/>
              <w:left w:val="nil"/>
              <w:bottom w:val="single" w:sz="4" w:space="0" w:color="auto"/>
              <w:right w:val="single" w:sz="4" w:space="0" w:color="auto"/>
            </w:tcBorders>
            <w:shd w:val="clear" w:color="auto" w:fill="auto"/>
            <w:noWrap/>
            <w:hideMark/>
          </w:tcPr>
          <w:p w14:paraId="31067D2F" w14:textId="77777777" w:rsidR="00F34E83" w:rsidRPr="0002751F" w:rsidRDefault="00F34E83" w:rsidP="00E85141">
            <w:pPr>
              <w:jc w:val="right"/>
              <w:rPr>
                <w:rFonts w:eastAsia="Times New Roman"/>
                <w:color w:val="000000"/>
                <w:sz w:val="22"/>
                <w:lang w:eastAsia="en-GB"/>
              </w:rPr>
            </w:pPr>
            <w:r w:rsidRPr="0002751F">
              <w:t>305</w:t>
            </w:r>
          </w:p>
        </w:tc>
        <w:tc>
          <w:tcPr>
            <w:tcW w:w="672" w:type="pct"/>
            <w:tcBorders>
              <w:top w:val="nil"/>
              <w:left w:val="nil"/>
              <w:bottom w:val="single" w:sz="4" w:space="0" w:color="auto"/>
              <w:right w:val="single" w:sz="4" w:space="0" w:color="auto"/>
            </w:tcBorders>
            <w:shd w:val="clear" w:color="auto" w:fill="auto"/>
            <w:noWrap/>
            <w:hideMark/>
          </w:tcPr>
          <w:p w14:paraId="60FD5002" w14:textId="77777777" w:rsidR="00F34E83" w:rsidRPr="0002751F" w:rsidRDefault="00F34E83" w:rsidP="00E85141">
            <w:pPr>
              <w:jc w:val="right"/>
              <w:rPr>
                <w:rFonts w:eastAsia="Times New Roman"/>
                <w:color w:val="000000"/>
                <w:sz w:val="22"/>
                <w:lang w:eastAsia="en-GB"/>
              </w:rPr>
            </w:pPr>
            <w:r w:rsidRPr="0002751F">
              <w:t>260</w:t>
            </w:r>
          </w:p>
        </w:tc>
      </w:tr>
      <w:tr w:rsidR="00F34E83" w:rsidRPr="0002751F" w14:paraId="600118A0" w14:textId="77777777" w:rsidTr="00F86FFD">
        <w:trPr>
          <w:trHeight w:val="300"/>
        </w:trPr>
        <w:tc>
          <w:tcPr>
            <w:tcW w:w="2834" w:type="pct"/>
            <w:tcBorders>
              <w:top w:val="nil"/>
              <w:left w:val="single" w:sz="4" w:space="0" w:color="auto"/>
              <w:bottom w:val="single" w:sz="4" w:space="0" w:color="auto"/>
              <w:right w:val="single" w:sz="4" w:space="0" w:color="auto"/>
            </w:tcBorders>
            <w:shd w:val="clear" w:color="auto" w:fill="auto"/>
            <w:noWrap/>
            <w:hideMark/>
          </w:tcPr>
          <w:p w14:paraId="4286108A" w14:textId="3C5DD440" w:rsidR="00F34E83" w:rsidRPr="0002751F" w:rsidRDefault="00F34E83" w:rsidP="00D07923">
            <w:pPr>
              <w:rPr>
                <w:rFonts w:eastAsia="Times New Roman"/>
                <w:color w:val="000000"/>
                <w:sz w:val="22"/>
                <w:lang w:eastAsia="en-GB"/>
              </w:rPr>
            </w:pPr>
            <w:r w:rsidRPr="0002751F">
              <w:t>Health and Social Care</w:t>
            </w:r>
            <w:r w:rsidR="007170CB">
              <w:t xml:space="preserve">: </w:t>
            </w:r>
            <w:r w:rsidRPr="0002751F">
              <w:t>Health Sciences</w:t>
            </w:r>
            <w:r w:rsidR="00E85141">
              <w:t>/</w:t>
            </w:r>
            <w:r w:rsidR="007170CB">
              <w:t>M</w:t>
            </w:r>
            <w:r w:rsidR="00E85141">
              <w:t>ed/Pharma</w:t>
            </w:r>
            <w:r w:rsidRPr="0002751F">
              <w:t xml:space="preserve"> </w:t>
            </w:r>
          </w:p>
        </w:tc>
        <w:tc>
          <w:tcPr>
            <w:tcW w:w="747" w:type="pct"/>
            <w:tcBorders>
              <w:top w:val="nil"/>
              <w:left w:val="nil"/>
              <w:bottom w:val="single" w:sz="4" w:space="0" w:color="auto"/>
              <w:right w:val="single" w:sz="4" w:space="0" w:color="auto"/>
            </w:tcBorders>
            <w:shd w:val="clear" w:color="auto" w:fill="auto"/>
            <w:noWrap/>
            <w:hideMark/>
          </w:tcPr>
          <w:p w14:paraId="2C3556ED" w14:textId="77777777" w:rsidR="00F34E83" w:rsidRPr="0002751F" w:rsidRDefault="00F34E83" w:rsidP="00E85141">
            <w:pPr>
              <w:jc w:val="right"/>
              <w:rPr>
                <w:rFonts w:eastAsia="Times New Roman"/>
                <w:color w:val="000000"/>
                <w:sz w:val="22"/>
                <w:lang w:eastAsia="en-GB"/>
              </w:rPr>
            </w:pPr>
            <w:r w:rsidRPr="0002751F">
              <w:t>435</w:t>
            </w:r>
          </w:p>
        </w:tc>
        <w:tc>
          <w:tcPr>
            <w:tcW w:w="747" w:type="pct"/>
            <w:tcBorders>
              <w:top w:val="nil"/>
              <w:left w:val="nil"/>
              <w:bottom w:val="single" w:sz="4" w:space="0" w:color="auto"/>
              <w:right w:val="single" w:sz="4" w:space="0" w:color="auto"/>
            </w:tcBorders>
            <w:shd w:val="clear" w:color="auto" w:fill="auto"/>
            <w:noWrap/>
            <w:hideMark/>
          </w:tcPr>
          <w:p w14:paraId="15547EF1" w14:textId="77777777" w:rsidR="00F34E83" w:rsidRPr="0002751F" w:rsidRDefault="00F34E83" w:rsidP="00E85141">
            <w:pPr>
              <w:jc w:val="right"/>
              <w:rPr>
                <w:rFonts w:eastAsia="Times New Roman"/>
                <w:color w:val="000000"/>
                <w:sz w:val="22"/>
                <w:lang w:eastAsia="en-GB"/>
              </w:rPr>
            </w:pPr>
            <w:r w:rsidRPr="0002751F">
              <w:t>415</w:t>
            </w:r>
          </w:p>
        </w:tc>
        <w:tc>
          <w:tcPr>
            <w:tcW w:w="672" w:type="pct"/>
            <w:tcBorders>
              <w:top w:val="nil"/>
              <w:left w:val="nil"/>
              <w:bottom w:val="single" w:sz="4" w:space="0" w:color="auto"/>
              <w:right w:val="single" w:sz="4" w:space="0" w:color="auto"/>
            </w:tcBorders>
            <w:shd w:val="clear" w:color="auto" w:fill="auto"/>
            <w:noWrap/>
            <w:hideMark/>
          </w:tcPr>
          <w:p w14:paraId="6596A9E8" w14:textId="77777777" w:rsidR="00F34E83" w:rsidRPr="0002751F" w:rsidRDefault="00F34E83" w:rsidP="00E85141">
            <w:pPr>
              <w:jc w:val="right"/>
              <w:rPr>
                <w:rFonts w:eastAsia="Times New Roman"/>
                <w:color w:val="000000"/>
                <w:sz w:val="22"/>
                <w:lang w:eastAsia="en-GB"/>
              </w:rPr>
            </w:pPr>
            <w:r w:rsidRPr="0002751F">
              <w:t>360</w:t>
            </w:r>
          </w:p>
        </w:tc>
      </w:tr>
      <w:tr w:rsidR="00F34E83" w:rsidRPr="00E85141" w14:paraId="05FF99D6" w14:textId="77777777" w:rsidTr="00436711">
        <w:trPr>
          <w:trHeight w:val="300"/>
        </w:trPr>
        <w:tc>
          <w:tcPr>
            <w:tcW w:w="5000" w:type="pct"/>
            <w:gridSpan w:val="4"/>
            <w:tcBorders>
              <w:top w:val="nil"/>
              <w:left w:val="single" w:sz="4" w:space="0" w:color="auto"/>
              <w:bottom w:val="single" w:sz="4" w:space="0" w:color="auto"/>
              <w:right w:val="single" w:sz="4" w:space="0" w:color="auto"/>
            </w:tcBorders>
            <w:shd w:val="clear" w:color="auto" w:fill="FFFFFF" w:themeFill="background1"/>
            <w:noWrap/>
          </w:tcPr>
          <w:p w14:paraId="251A88D2" w14:textId="77777777" w:rsidR="00F34E83" w:rsidRPr="00E85141" w:rsidRDefault="00F34E83" w:rsidP="00E85141">
            <w:pPr>
              <w:rPr>
                <w:b/>
              </w:rPr>
            </w:pPr>
            <w:r w:rsidRPr="00E85141">
              <w:rPr>
                <w:b/>
              </w:rPr>
              <w:t>Ethnic Group:</w:t>
            </w:r>
          </w:p>
        </w:tc>
      </w:tr>
      <w:tr w:rsidR="00F34E83" w:rsidRPr="0002751F" w14:paraId="370EDCE1" w14:textId="77777777" w:rsidTr="00F86FFD">
        <w:trPr>
          <w:trHeight w:val="300"/>
        </w:trPr>
        <w:tc>
          <w:tcPr>
            <w:tcW w:w="2834" w:type="pct"/>
            <w:tcBorders>
              <w:top w:val="nil"/>
              <w:left w:val="single" w:sz="4" w:space="0" w:color="auto"/>
              <w:bottom w:val="single" w:sz="4" w:space="0" w:color="auto"/>
              <w:right w:val="single" w:sz="4" w:space="0" w:color="auto"/>
            </w:tcBorders>
            <w:shd w:val="clear" w:color="auto" w:fill="auto"/>
            <w:noWrap/>
            <w:hideMark/>
          </w:tcPr>
          <w:p w14:paraId="39BD6D66" w14:textId="77777777" w:rsidR="00F34E83" w:rsidRPr="0002751F" w:rsidRDefault="00F34E83" w:rsidP="00D07923">
            <w:pPr>
              <w:rPr>
                <w:rFonts w:eastAsia="Times New Roman"/>
                <w:color w:val="000000"/>
                <w:sz w:val="22"/>
                <w:lang w:eastAsia="en-GB"/>
              </w:rPr>
            </w:pPr>
            <w:r w:rsidRPr="0002751F">
              <w:t>Asian</w:t>
            </w:r>
          </w:p>
        </w:tc>
        <w:tc>
          <w:tcPr>
            <w:tcW w:w="747" w:type="pct"/>
            <w:tcBorders>
              <w:top w:val="nil"/>
              <w:left w:val="nil"/>
              <w:bottom w:val="single" w:sz="4" w:space="0" w:color="auto"/>
              <w:right w:val="single" w:sz="4" w:space="0" w:color="auto"/>
            </w:tcBorders>
            <w:shd w:val="clear" w:color="auto" w:fill="auto"/>
            <w:noWrap/>
            <w:hideMark/>
          </w:tcPr>
          <w:p w14:paraId="331AC6E9" w14:textId="77777777" w:rsidR="00F34E83" w:rsidRPr="0002751F" w:rsidRDefault="00F34E83" w:rsidP="00E85141">
            <w:pPr>
              <w:jc w:val="right"/>
              <w:rPr>
                <w:rFonts w:eastAsia="Times New Roman"/>
                <w:color w:val="000000"/>
                <w:sz w:val="22"/>
                <w:lang w:eastAsia="en-GB"/>
              </w:rPr>
            </w:pPr>
            <w:r w:rsidRPr="0002751F">
              <w:t>555</w:t>
            </w:r>
          </w:p>
        </w:tc>
        <w:tc>
          <w:tcPr>
            <w:tcW w:w="747" w:type="pct"/>
            <w:tcBorders>
              <w:top w:val="nil"/>
              <w:left w:val="nil"/>
              <w:bottom w:val="single" w:sz="4" w:space="0" w:color="auto"/>
              <w:right w:val="single" w:sz="4" w:space="0" w:color="auto"/>
            </w:tcBorders>
            <w:shd w:val="clear" w:color="auto" w:fill="auto"/>
            <w:noWrap/>
            <w:hideMark/>
          </w:tcPr>
          <w:p w14:paraId="254D9EDB" w14:textId="77777777" w:rsidR="00F34E83" w:rsidRPr="0002751F" w:rsidRDefault="00F34E83" w:rsidP="00E85141">
            <w:pPr>
              <w:jc w:val="right"/>
              <w:rPr>
                <w:rFonts w:eastAsia="Times New Roman"/>
                <w:color w:val="000000"/>
                <w:sz w:val="22"/>
                <w:lang w:eastAsia="en-GB"/>
              </w:rPr>
            </w:pPr>
            <w:r w:rsidRPr="0002751F">
              <w:t>490</w:t>
            </w:r>
          </w:p>
        </w:tc>
        <w:tc>
          <w:tcPr>
            <w:tcW w:w="672" w:type="pct"/>
            <w:tcBorders>
              <w:top w:val="nil"/>
              <w:left w:val="nil"/>
              <w:bottom w:val="single" w:sz="4" w:space="0" w:color="auto"/>
              <w:right w:val="single" w:sz="4" w:space="0" w:color="auto"/>
            </w:tcBorders>
            <w:shd w:val="clear" w:color="auto" w:fill="auto"/>
            <w:noWrap/>
            <w:hideMark/>
          </w:tcPr>
          <w:p w14:paraId="2DD3F29B" w14:textId="77777777" w:rsidR="00F34E83" w:rsidRPr="0002751F" w:rsidRDefault="00F34E83" w:rsidP="00E85141">
            <w:pPr>
              <w:jc w:val="right"/>
              <w:rPr>
                <w:rFonts w:eastAsia="Times New Roman"/>
                <w:color w:val="000000"/>
                <w:sz w:val="22"/>
                <w:lang w:eastAsia="en-GB"/>
              </w:rPr>
            </w:pPr>
            <w:r w:rsidRPr="0002751F">
              <w:t>460</w:t>
            </w:r>
          </w:p>
        </w:tc>
      </w:tr>
      <w:tr w:rsidR="00F34E83" w:rsidRPr="0002751F" w14:paraId="2B591BBA" w14:textId="77777777" w:rsidTr="00F86FFD">
        <w:trPr>
          <w:trHeight w:val="300"/>
        </w:trPr>
        <w:tc>
          <w:tcPr>
            <w:tcW w:w="2834" w:type="pct"/>
            <w:tcBorders>
              <w:top w:val="nil"/>
              <w:left w:val="single" w:sz="4" w:space="0" w:color="auto"/>
              <w:bottom w:val="single" w:sz="4" w:space="0" w:color="auto"/>
              <w:right w:val="single" w:sz="4" w:space="0" w:color="auto"/>
            </w:tcBorders>
            <w:shd w:val="clear" w:color="auto" w:fill="auto"/>
            <w:noWrap/>
            <w:hideMark/>
          </w:tcPr>
          <w:p w14:paraId="503C82E6" w14:textId="77777777" w:rsidR="00F34E83" w:rsidRPr="0002751F" w:rsidRDefault="00F34E83" w:rsidP="00D07923">
            <w:pPr>
              <w:rPr>
                <w:rFonts w:eastAsia="Times New Roman"/>
                <w:color w:val="000000"/>
                <w:sz w:val="22"/>
                <w:lang w:eastAsia="en-GB"/>
              </w:rPr>
            </w:pPr>
            <w:r w:rsidRPr="0002751F">
              <w:t>Black</w:t>
            </w:r>
          </w:p>
        </w:tc>
        <w:tc>
          <w:tcPr>
            <w:tcW w:w="747" w:type="pct"/>
            <w:tcBorders>
              <w:top w:val="nil"/>
              <w:left w:val="nil"/>
              <w:bottom w:val="single" w:sz="4" w:space="0" w:color="auto"/>
              <w:right w:val="single" w:sz="4" w:space="0" w:color="auto"/>
            </w:tcBorders>
            <w:shd w:val="clear" w:color="auto" w:fill="auto"/>
            <w:noWrap/>
            <w:hideMark/>
          </w:tcPr>
          <w:p w14:paraId="3C767F42" w14:textId="3BBD8B7F" w:rsidR="00F34E83" w:rsidRPr="0002751F" w:rsidRDefault="00F34E83" w:rsidP="00E85141">
            <w:pPr>
              <w:jc w:val="right"/>
              <w:rPr>
                <w:rFonts w:eastAsia="Times New Roman"/>
                <w:color w:val="000000"/>
                <w:sz w:val="22"/>
                <w:lang w:eastAsia="en-GB"/>
              </w:rPr>
            </w:pPr>
            <w:r w:rsidRPr="0002751F">
              <w:t>2</w:t>
            </w:r>
            <w:r w:rsidR="007170CB">
              <w:t>,</w:t>
            </w:r>
            <w:r w:rsidRPr="0002751F">
              <w:t>175</w:t>
            </w:r>
          </w:p>
        </w:tc>
        <w:tc>
          <w:tcPr>
            <w:tcW w:w="747" w:type="pct"/>
            <w:tcBorders>
              <w:top w:val="nil"/>
              <w:left w:val="nil"/>
              <w:bottom w:val="single" w:sz="4" w:space="0" w:color="auto"/>
              <w:right w:val="single" w:sz="4" w:space="0" w:color="auto"/>
            </w:tcBorders>
            <w:shd w:val="clear" w:color="auto" w:fill="auto"/>
            <w:noWrap/>
            <w:hideMark/>
          </w:tcPr>
          <w:p w14:paraId="28FCC851" w14:textId="392F94C2" w:rsidR="00F34E83" w:rsidRPr="0002751F" w:rsidRDefault="00F34E83" w:rsidP="00E85141">
            <w:pPr>
              <w:jc w:val="right"/>
              <w:rPr>
                <w:rFonts w:eastAsia="Times New Roman"/>
                <w:color w:val="000000"/>
                <w:sz w:val="22"/>
                <w:lang w:eastAsia="en-GB"/>
              </w:rPr>
            </w:pPr>
            <w:r w:rsidRPr="0002751F">
              <w:t>2</w:t>
            </w:r>
            <w:r w:rsidR="007170CB">
              <w:t>,</w:t>
            </w:r>
            <w:r w:rsidRPr="0002751F">
              <w:t>045</w:t>
            </w:r>
          </w:p>
        </w:tc>
        <w:tc>
          <w:tcPr>
            <w:tcW w:w="672" w:type="pct"/>
            <w:tcBorders>
              <w:top w:val="nil"/>
              <w:left w:val="nil"/>
              <w:bottom w:val="single" w:sz="4" w:space="0" w:color="auto"/>
              <w:right w:val="single" w:sz="4" w:space="0" w:color="auto"/>
            </w:tcBorders>
            <w:shd w:val="clear" w:color="auto" w:fill="auto"/>
            <w:noWrap/>
            <w:hideMark/>
          </w:tcPr>
          <w:p w14:paraId="049D8DE4" w14:textId="754BF8BB" w:rsidR="00F34E83" w:rsidRPr="0002751F" w:rsidRDefault="00F34E83" w:rsidP="00E85141">
            <w:pPr>
              <w:jc w:val="right"/>
              <w:rPr>
                <w:rFonts w:eastAsia="Times New Roman"/>
                <w:color w:val="000000"/>
                <w:sz w:val="22"/>
                <w:lang w:eastAsia="en-GB"/>
              </w:rPr>
            </w:pPr>
            <w:r w:rsidRPr="0002751F">
              <w:t>1</w:t>
            </w:r>
            <w:r w:rsidR="007170CB">
              <w:t>,</w:t>
            </w:r>
            <w:r w:rsidRPr="0002751F">
              <w:t>765</w:t>
            </w:r>
          </w:p>
        </w:tc>
      </w:tr>
      <w:tr w:rsidR="00F34E83" w:rsidRPr="0002751F" w14:paraId="408C1B91" w14:textId="77777777" w:rsidTr="00F86FFD">
        <w:trPr>
          <w:trHeight w:val="300"/>
        </w:trPr>
        <w:tc>
          <w:tcPr>
            <w:tcW w:w="2834" w:type="pct"/>
            <w:tcBorders>
              <w:top w:val="nil"/>
              <w:left w:val="single" w:sz="4" w:space="0" w:color="auto"/>
              <w:bottom w:val="single" w:sz="4" w:space="0" w:color="auto"/>
              <w:right w:val="single" w:sz="4" w:space="0" w:color="auto"/>
            </w:tcBorders>
            <w:shd w:val="clear" w:color="auto" w:fill="auto"/>
            <w:noWrap/>
            <w:hideMark/>
          </w:tcPr>
          <w:p w14:paraId="14897561" w14:textId="77777777" w:rsidR="00F34E83" w:rsidRPr="00E118BB" w:rsidRDefault="00F34E83" w:rsidP="00D07923">
            <w:pPr>
              <w:rPr>
                <w:rFonts w:eastAsia="Times New Roman"/>
                <w:color w:val="000000"/>
                <w:sz w:val="22"/>
                <w:lang w:eastAsia="en-GB"/>
              </w:rPr>
            </w:pPr>
            <w:r w:rsidRPr="00E118BB">
              <w:t>Chinese</w:t>
            </w:r>
          </w:p>
        </w:tc>
        <w:tc>
          <w:tcPr>
            <w:tcW w:w="747" w:type="pct"/>
            <w:tcBorders>
              <w:top w:val="nil"/>
              <w:left w:val="nil"/>
              <w:bottom w:val="single" w:sz="4" w:space="0" w:color="auto"/>
              <w:right w:val="single" w:sz="4" w:space="0" w:color="auto"/>
            </w:tcBorders>
            <w:shd w:val="clear" w:color="auto" w:fill="auto"/>
            <w:noWrap/>
            <w:hideMark/>
          </w:tcPr>
          <w:p w14:paraId="7868D6A9" w14:textId="6C9C08CD" w:rsidR="00F34E83" w:rsidRPr="00E118BB" w:rsidRDefault="00F34E83" w:rsidP="00E85141">
            <w:pPr>
              <w:jc w:val="right"/>
              <w:rPr>
                <w:rFonts w:eastAsia="Times New Roman"/>
                <w:color w:val="000000"/>
                <w:sz w:val="22"/>
                <w:lang w:eastAsia="en-GB"/>
              </w:rPr>
            </w:pPr>
            <w:r w:rsidRPr="00E118BB">
              <w:t>20</w:t>
            </w:r>
          </w:p>
        </w:tc>
        <w:tc>
          <w:tcPr>
            <w:tcW w:w="747" w:type="pct"/>
            <w:tcBorders>
              <w:top w:val="nil"/>
              <w:left w:val="nil"/>
              <w:bottom w:val="single" w:sz="4" w:space="0" w:color="auto"/>
              <w:right w:val="single" w:sz="4" w:space="0" w:color="auto"/>
            </w:tcBorders>
            <w:shd w:val="clear" w:color="auto" w:fill="auto"/>
            <w:noWrap/>
            <w:hideMark/>
          </w:tcPr>
          <w:p w14:paraId="69001C16" w14:textId="77777777" w:rsidR="00F34E83" w:rsidRPr="00E118BB" w:rsidRDefault="00F34E83" w:rsidP="00E85141">
            <w:pPr>
              <w:jc w:val="right"/>
              <w:rPr>
                <w:rFonts w:eastAsia="Times New Roman"/>
                <w:color w:val="000000"/>
                <w:sz w:val="22"/>
                <w:lang w:eastAsia="en-GB"/>
              </w:rPr>
            </w:pPr>
            <w:r w:rsidRPr="00E118BB">
              <w:t>25</w:t>
            </w:r>
          </w:p>
        </w:tc>
        <w:tc>
          <w:tcPr>
            <w:tcW w:w="672" w:type="pct"/>
            <w:tcBorders>
              <w:top w:val="nil"/>
              <w:left w:val="nil"/>
              <w:bottom w:val="single" w:sz="4" w:space="0" w:color="auto"/>
              <w:right w:val="single" w:sz="4" w:space="0" w:color="auto"/>
            </w:tcBorders>
            <w:shd w:val="clear" w:color="auto" w:fill="auto"/>
            <w:noWrap/>
            <w:hideMark/>
          </w:tcPr>
          <w:p w14:paraId="44425A39" w14:textId="77777777" w:rsidR="00F34E83" w:rsidRPr="00E118BB" w:rsidRDefault="00F34E83" w:rsidP="00E85141">
            <w:pPr>
              <w:jc w:val="right"/>
              <w:rPr>
                <w:rFonts w:eastAsia="Times New Roman"/>
                <w:color w:val="000000"/>
                <w:sz w:val="22"/>
                <w:lang w:eastAsia="en-GB"/>
              </w:rPr>
            </w:pPr>
            <w:r w:rsidRPr="00E118BB">
              <w:t>10</w:t>
            </w:r>
          </w:p>
        </w:tc>
      </w:tr>
      <w:tr w:rsidR="00F34E83" w:rsidRPr="0002751F" w14:paraId="51872758" w14:textId="77777777" w:rsidTr="00F86FFD">
        <w:trPr>
          <w:trHeight w:val="300"/>
        </w:trPr>
        <w:tc>
          <w:tcPr>
            <w:tcW w:w="2834" w:type="pct"/>
            <w:tcBorders>
              <w:top w:val="nil"/>
              <w:left w:val="single" w:sz="4" w:space="0" w:color="auto"/>
              <w:bottom w:val="single" w:sz="4" w:space="0" w:color="auto"/>
              <w:right w:val="single" w:sz="4" w:space="0" w:color="auto"/>
            </w:tcBorders>
            <w:shd w:val="clear" w:color="auto" w:fill="auto"/>
            <w:noWrap/>
            <w:hideMark/>
          </w:tcPr>
          <w:p w14:paraId="5A0A61DD" w14:textId="77777777" w:rsidR="00F34E83" w:rsidRPr="0002751F" w:rsidRDefault="00F34E83" w:rsidP="00D07923">
            <w:pPr>
              <w:rPr>
                <w:rFonts w:eastAsia="Times New Roman"/>
                <w:color w:val="000000"/>
                <w:sz w:val="22"/>
                <w:lang w:eastAsia="en-GB"/>
              </w:rPr>
            </w:pPr>
            <w:r w:rsidRPr="0002751F">
              <w:t>Mixed</w:t>
            </w:r>
          </w:p>
        </w:tc>
        <w:tc>
          <w:tcPr>
            <w:tcW w:w="747" w:type="pct"/>
            <w:tcBorders>
              <w:top w:val="nil"/>
              <w:left w:val="nil"/>
              <w:bottom w:val="single" w:sz="4" w:space="0" w:color="auto"/>
              <w:right w:val="single" w:sz="4" w:space="0" w:color="auto"/>
            </w:tcBorders>
            <w:shd w:val="clear" w:color="auto" w:fill="auto"/>
            <w:noWrap/>
            <w:hideMark/>
          </w:tcPr>
          <w:p w14:paraId="5B595378" w14:textId="77777777" w:rsidR="00F34E83" w:rsidRPr="0002751F" w:rsidRDefault="00F34E83" w:rsidP="00E85141">
            <w:pPr>
              <w:jc w:val="right"/>
              <w:rPr>
                <w:rFonts w:eastAsia="Times New Roman"/>
                <w:color w:val="000000"/>
                <w:sz w:val="22"/>
                <w:lang w:eastAsia="en-GB"/>
              </w:rPr>
            </w:pPr>
            <w:r w:rsidRPr="0002751F">
              <w:t>335</w:t>
            </w:r>
          </w:p>
        </w:tc>
        <w:tc>
          <w:tcPr>
            <w:tcW w:w="747" w:type="pct"/>
            <w:tcBorders>
              <w:top w:val="nil"/>
              <w:left w:val="nil"/>
              <w:bottom w:val="single" w:sz="4" w:space="0" w:color="auto"/>
              <w:right w:val="single" w:sz="4" w:space="0" w:color="auto"/>
            </w:tcBorders>
            <w:shd w:val="clear" w:color="auto" w:fill="auto"/>
            <w:noWrap/>
            <w:hideMark/>
          </w:tcPr>
          <w:p w14:paraId="0CE409EC" w14:textId="77777777" w:rsidR="00F34E83" w:rsidRPr="0002751F" w:rsidRDefault="00F34E83" w:rsidP="00E85141">
            <w:pPr>
              <w:jc w:val="right"/>
              <w:rPr>
                <w:rFonts w:eastAsia="Times New Roman"/>
                <w:color w:val="000000"/>
                <w:sz w:val="22"/>
                <w:lang w:eastAsia="en-GB"/>
              </w:rPr>
            </w:pPr>
            <w:r w:rsidRPr="0002751F">
              <w:t>380</w:t>
            </w:r>
          </w:p>
        </w:tc>
        <w:tc>
          <w:tcPr>
            <w:tcW w:w="672" w:type="pct"/>
            <w:tcBorders>
              <w:top w:val="nil"/>
              <w:left w:val="nil"/>
              <w:bottom w:val="single" w:sz="4" w:space="0" w:color="auto"/>
              <w:right w:val="single" w:sz="4" w:space="0" w:color="auto"/>
            </w:tcBorders>
            <w:shd w:val="clear" w:color="auto" w:fill="auto"/>
            <w:noWrap/>
            <w:hideMark/>
          </w:tcPr>
          <w:p w14:paraId="235D68B8" w14:textId="77777777" w:rsidR="00F34E83" w:rsidRPr="0002751F" w:rsidRDefault="00F34E83" w:rsidP="00E85141">
            <w:pPr>
              <w:jc w:val="right"/>
              <w:rPr>
                <w:rFonts w:eastAsia="Times New Roman"/>
                <w:color w:val="000000"/>
                <w:sz w:val="22"/>
                <w:lang w:eastAsia="en-GB"/>
              </w:rPr>
            </w:pPr>
            <w:r w:rsidRPr="0002751F">
              <w:t>305</w:t>
            </w:r>
          </w:p>
        </w:tc>
      </w:tr>
      <w:tr w:rsidR="00F34E83" w:rsidRPr="0002751F" w14:paraId="090FB9AC" w14:textId="77777777" w:rsidTr="00F86FFD">
        <w:trPr>
          <w:trHeight w:val="300"/>
        </w:trPr>
        <w:tc>
          <w:tcPr>
            <w:tcW w:w="2834" w:type="pct"/>
            <w:tcBorders>
              <w:top w:val="nil"/>
              <w:left w:val="single" w:sz="4" w:space="0" w:color="auto"/>
              <w:bottom w:val="single" w:sz="4" w:space="0" w:color="auto"/>
              <w:right w:val="single" w:sz="4" w:space="0" w:color="auto"/>
            </w:tcBorders>
            <w:shd w:val="clear" w:color="auto" w:fill="auto"/>
            <w:noWrap/>
            <w:hideMark/>
          </w:tcPr>
          <w:p w14:paraId="48FD4644" w14:textId="77777777" w:rsidR="00F34E83" w:rsidRPr="0002751F" w:rsidRDefault="00F34E83" w:rsidP="00D07923">
            <w:pPr>
              <w:rPr>
                <w:rFonts w:eastAsia="Times New Roman"/>
                <w:color w:val="000000"/>
                <w:sz w:val="22"/>
                <w:lang w:eastAsia="en-GB"/>
              </w:rPr>
            </w:pPr>
            <w:r w:rsidRPr="0002751F">
              <w:t>Not provided</w:t>
            </w:r>
          </w:p>
        </w:tc>
        <w:tc>
          <w:tcPr>
            <w:tcW w:w="747" w:type="pct"/>
            <w:tcBorders>
              <w:top w:val="nil"/>
              <w:left w:val="nil"/>
              <w:bottom w:val="single" w:sz="4" w:space="0" w:color="auto"/>
              <w:right w:val="single" w:sz="4" w:space="0" w:color="auto"/>
            </w:tcBorders>
            <w:shd w:val="clear" w:color="auto" w:fill="auto"/>
            <w:noWrap/>
            <w:hideMark/>
          </w:tcPr>
          <w:p w14:paraId="377D7CBD" w14:textId="77777777" w:rsidR="00F34E83" w:rsidRPr="0002751F" w:rsidRDefault="00F34E83" w:rsidP="00E85141">
            <w:pPr>
              <w:jc w:val="right"/>
              <w:rPr>
                <w:rFonts w:eastAsia="Times New Roman"/>
                <w:color w:val="000000"/>
                <w:sz w:val="22"/>
                <w:lang w:eastAsia="en-GB"/>
              </w:rPr>
            </w:pPr>
            <w:r w:rsidRPr="0002751F">
              <w:t>230</w:t>
            </w:r>
          </w:p>
        </w:tc>
        <w:tc>
          <w:tcPr>
            <w:tcW w:w="747" w:type="pct"/>
            <w:tcBorders>
              <w:top w:val="nil"/>
              <w:left w:val="nil"/>
              <w:bottom w:val="single" w:sz="4" w:space="0" w:color="auto"/>
              <w:right w:val="single" w:sz="4" w:space="0" w:color="auto"/>
            </w:tcBorders>
            <w:shd w:val="clear" w:color="auto" w:fill="auto"/>
            <w:noWrap/>
            <w:hideMark/>
          </w:tcPr>
          <w:p w14:paraId="642736EC" w14:textId="77777777" w:rsidR="00F34E83" w:rsidRPr="0002751F" w:rsidRDefault="00F34E83" w:rsidP="00E85141">
            <w:pPr>
              <w:jc w:val="right"/>
              <w:rPr>
                <w:rFonts w:eastAsia="Times New Roman"/>
                <w:color w:val="000000"/>
                <w:sz w:val="22"/>
                <w:lang w:eastAsia="en-GB"/>
              </w:rPr>
            </w:pPr>
            <w:r w:rsidRPr="0002751F">
              <w:t>225</w:t>
            </w:r>
          </w:p>
        </w:tc>
        <w:tc>
          <w:tcPr>
            <w:tcW w:w="672" w:type="pct"/>
            <w:tcBorders>
              <w:top w:val="nil"/>
              <w:left w:val="nil"/>
              <w:bottom w:val="single" w:sz="4" w:space="0" w:color="auto"/>
              <w:right w:val="single" w:sz="4" w:space="0" w:color="auto"/>
            </w:tcBorders>
            <w:shd w:val="clear" w:color="auto" w:fill="auto"/>
            <w:noWrap/>
            <w:hideMark/>
          </w:tcPr>
          <w:p w14:paraId="4F72FAE3" w14:textId="77777777" w:rsidR="00F34E83" w:rsidRPr="0002751F" w:rsidRDefault="00F34E83" w:rsidP="00E85141">
            <w:pPr>
              <w:jc w:val="right"/>
              <w:rPr>
                <w:rFonts w:eastAsia="Times New Roman"/>
                <w:color w:val="000000"/>
                <w:sz w:val="22"/>
                <w:lang w:eastAsia="en-GB"/>
              </w:rPr>
            </w:pPr>
            <w:r w:rsidRPr="0002751F">
              <w:t>205</w:t>
            </w:r>
          </w:p>
        </w:tc>
      </w:tr>
      <w:tr w:rsidR="00F34E83" w:rsidRPr="0002751F" w14:paraId="43510064" w14:textId="77777777" w:rsidTr="00F86FFD">
        <w:trPr>
          <w:trHeight w:val="300"/>
        </w:trPr>
        <w:tc>
          <w:tcPr>
            <w:tcW w:w="2834" w:type="pct"/>
            <w:tcBorders>
              <w:top w:val="nil"/>
              <w:left w:val="single" w:sz="4" w:space="0" w:color="auto"/>
              <w:bottom w:val="single" w:sz="4" w:space="0" w:color="auto"/>
              <w:right w:val="single" w:sz="4" w:space="0" w:color="auto"/>
            </w:tcBorders>
            <w:shd w:val="clear" w:color="auto" w:fill="auto"/>
            <w:noWrap/>
            <w:hideMark/>
          </w:tcPr>
          <w:p w14:paraId="3B52C1D8" w14:textId="77777777" w:rsidR="00F34E83" w:rsidRPr="0002751F" w:rsidRDefault="00F34E83" w:rsidP="00D07923">
            <w:pPr>
              <w:rPr>
                <w:rFonts w:eastAsia="Times New Roman"/>
                <w:color w:val="000000"/>
                <w:sz w:val="22"/>
                <w:lang w:eastAsia="en-GB"/>
              </w:rPr>
            </w:pPr>
            <w:r w:rsidRPr="0002751F">
              <w:t>Other</w:t>
            </w:r>
          </w:p>
        </w:tc>
        <w:tc>
          <w:tcPr>
            <w:tcW w:w="747" w:type="pct"/>
            <w:tcBorders>
              <w:top w:val="nil"/>
              <w:left w:val="nil"/>
              <w:bottom w:val="single" w:sz="4" w:space="0" w:color="auto"/>
              <w:right w:val="single" w:sz="4" w:space="0" w:color="auto"/>
            </w:tcBorders>
            <w:shd w:val="clear" w:color="auto" w:fill="auto"/>
            <w:noWrap/>
            <w:hideMark/>
          </w:tcPr>
          <w:p w14:paraId="70E34472" w14:textId="1A5A6972" w:rsidR="00F34E83" w:rsidRPr="0002751F" w:rsidRDefault="00F34E83" w:rsidP="00E85141">
            <w:pPr>
              <w:jc w:val="right"/>
              <w:rPr>
                <w:rFonts w:eastAsia="Times New Roman"/>
                <w:color w:val="000000"/>
                <w:sz w:val="22"/>
                <w:lang w:eastAsia="en-GB"/>
              </w:rPr>
            </w:pPr>
            <w:r w:rsidRPr="0002751F">
              <w:t>1</w:t>
            </w:r>
            <w:r w:rsidR="007170CB">
              <w:t>,</w:t>
            </w:r>
            <w:r w:rsidRPr="0002751F">
              <w:t>195</w:t>
            </w:r>
          </w:p>
        </w:tc>
        <w:tc>
          <w:tcPr>
            <w:tcW w:w="747" w:type="pct"/>
            <w:tcBorders>
              <w:top w:val="nil"/>
              <w:left w:val="nil"/>
              <w:bottom w:val="single" w:sz="4" w:space="0" w:color="auto"/>
              <w:right w:val="single" w:sz="4" w:space="0" w:color="auto"/>
            </w:tcBorders>
            <w:shd w:val="clear" w:color="auto" w:fill="auto"/>
            <w:noWrap/>
            <w:hideMark/>
          </w:tcPr>
          <w:p w14:paraId="59C5C678" w14:textId="39966FA1" w:rsidR="00F34E83" w:rsidRPr="0002751F" w:rsidRDefault="00F34E83" w:rsidP="00E85141">
            <w:pPr>
              <w:jc w:val="right"/>
              <w:rPr>
                <w:rFonts w:eastAsia="Times New Roman"/>
                <w:color w:val="000000"/>
                <w:sz w:val="22"/>
                <w:lang w:eastAsia="en-GB"/>
              </w:rPr>
            </w:pPr>
            <w:r w:rsidRPr="0002751F">
              <w:t>1</w:t>
            </w:r>
            <w:r w:rsidR="007170CB">
              <w:t>,</w:t>
            </w:r>
            <w:r w:rsidRPr="0002751F">
              <w:t>105</w:t>
            </w:r>
          </w:p>
        </w:tc>
        <w:tc>
          <w:tcPr>
            <w:tcW w:w="672" w:type="pct"/>
            <w:tcBorders>
              <w:top w:val="nil"/>
              <w:left w:val="nil"/>
              <w:bottom w:val="single" w:sz="4" w:space="0" w:color="auto"/>
              <w:right w:val="single" w:sz="4" w:space="0" w:color="auto"/>
            </w:tcBorders>
            <w:shd w:val="clear" w:color="auto" w:fill="auto"/>
            <w:noWrap/>
            <w:hideMark/>
          </w:tcPr>
          <w:p w14:paraId="135BC994" w14:textId="611AE540" w:rsidR="00F34E83" w:rsidRPr="0002751F" w:rsidRDefault="00F34E83" w:rsidP="00E85141">
            <w:pPr>
              <w:jc w:val="right"/>
              <w:rPr>
                <w:rFonts w:eastAsia="Times New Roman"/>
                <w:color w:val="000000"/>
                <w:sz w:val="22"/>
                <w:lang w:eastAsia="en-GB"/>
              </w:rPr>
            </w:pPr>
            <w:r w:rsidRPr="0002751F">
              <w:t>1</w:t>
            </w:r>
            <w:r w:rsidR="007170CB">
              <w:t>,</w:t>
            </w:r>
            <w:r w:rsidRPr="0002751F">
              <w:t>225</w:t>
            </w:r>
          </w:p>
        </w:tc>
      </w:tr>
      <w:tr w:rsidR="00F34E83" w:rsidRPr="0002751F" w14:paraId="07E3DAC1" w14:textId="77777777" w:rsidTr="00F86FFD">
        <w:trPr>
          <w:trHeight w:val="300"/>
        </w:trPr>
        <w:tc>
          <w:tcPr>
            <w:tcW w:w="2834" w:type="pct"/>
            <w:tcBorders>
              <w:top w:val="nil"/>
              <w:left w:val="single" w:sz="4" w:space="0" w:color="auto"/>
              <w:bottom w:val="single" w:sz="4" w:space="0" w:color="auto"/>
              <w:right w:val="single" w:sz="4" w:space="0" w:color="auto"/>
            </w:tcBorders>
            <w:shd w:val="clear" w:color="auto" w:fill="auto"/>
            <w:noWrap/>
            <w:hideMark/>
          </w:tcPr>
          <w:p w14:paraId="1588DD10" w14:textId="77777777" w:rsidR="00F34E83" w:rsidRPr="0002751F" w:rsidRDefault="00F34E83" w:rsidP="00D07923">
            <w:pPr>
              <w:rPr>
                <w:rFonts w:eastAsia="Times New Roman"/>
                <w:color w:val="000000"/>
                <w:sz w:val="22"/>
                <w:lang w:eastAsia="en-GB"/>
              </w:rPr>
            </w:pPr>
            <w:r w:rsidRPr="0002751F">
              <w:t>White</w:t>
            </w:r>
          </w:p>
        </w:tc>
        <w:tc>
          <w:tcPr>
            <w:tcW w:w="747" w:type="pct"/>
            <w:tcBorders>
              <w:top w:val="nil"/>
              <w:left w:val="nil"/>
              <w:bottom w:val="single" w:sz="4" w:space="0" w:color="auto"/>
              <w:right w:val="single" w:sz="4" w:space="0" w:color="auto"/>
            </w:tcBorders>
            <w:shd w:val="clear" w:color="auto" w:fill="auto"/>
            <w:noWrap/>
            <w:hideMark/>
          </w:tcPr>
          <w:p w14:paraId="3E957565" w14:textId="05228975" w:rsidR="00F34E83" w:rsidRPr="0002751F" w:rsidRDefault="00F34E83" w:rsidP="00E85141">
            <w:pPr>
              <w:jc w:val="right"/>
              <w:rPr>
                <w:rFonts w:eastAsia="Times New Roman"/>
                <w:color w:val="000000"/>
                <w:sz w:val="22"/>
                <w:lang w:eastAsia="en-GB"/>
              </w:rPr>
            </w:pPr>
            <w:r w:rsidRPr="0002751F">
              <w:t>4</w:t>
            </w:r>
            <w:r w:rsidR="007170CB">
              <w:t>,</w:t>
            </w:r>
            <w:r w:rsidRPr="0002751F">
              <w:t>515</w:t>
            </w:r>
          </w:p>
        </w:tc>
        <w:tc>
          <w:tcPr>
            <w:tcW w:w="747" w:type="pct"/>
            <w:tcBorders>
              <w:top w:val="nil"/>
              <w:left w:val="nil"/>
              <w:bottom w:val="single" w:sz="4" w:space="0" w:color="auto"/>
              <w:right w:val="single" w:sz="4" w:space="0" w:color="auto"/>
            </w:tcBorders>
            <w:shd w:val="clear" w:color="auto" w:fill="auto"/>
            <w:noWrap/>
            <w:hideMark/>
          </w:tcPr>
          <w:p w14:paraId="06C58195" w14:textId="54CB2C70" w:rsidR="00F34E83" w:rsidRPr="0002751F" w:rsidRDefault="00F34E83" w:rsidP="00E85141">
            <w:pPr>
              <w:jc w:val="right"/>
              <w:rPr>
                <w:rFonts w:eastAsia="Times New Roman"/>
                <w:color w:val="000000"/>
                <w:sz w:val="22"/>
                <w:lang w:eastAsia="en-GB"/>
              </w:rPr>
            </w:pPr>
            <w:r w:rsidRPr="0002751F">
              <w:t>4</w:t>
            </w:r>
            <w:r w:rsidR="007170CB">
              <w:t>,</w:t>
            </w:r>
            <w:r w:rsidRPr="0002751F">
              <w:t>265</w:t>
            </w:r>
          </w:p>
        </w:tc>
        <w:tc>
          <w:tcPr>
            <w:tcW w:w="672" w:type="pct"/>
            <w:tcBorders>
              <w:top w:val="nil"/>
              <w:left w:val="nil"/>
              <w:bottom w:val="single" w:sz="4" w:space="0" w:color="auto"/>
              <w:right w:val="single" w:sz="4" w:space="0" w:color="auto"/>
            </w:tcBorders>
            <w:shd w:val="clear" w:color="auto" w:fill="auto"/>
            <w:noWrap/>
            <w:hideMark/>
          </w:tcPr>
          <w:p w14:paraId="6208D518" w14:textId="09B6948E" w:rsidR="00F34E83" w:rsidRPr="0002751F" w:rsidRDefault="00F34E83" w:rsidP="00E85141">
            <w:pPr>
              <w:jc w:val="right"/>
              <w:rPr>
                <w:rFonts w:eastAsia="Times New Roman"/>
                <w:color w:val="000000"/>
                <w:sz w:val="22"/>
                <w:lang w:eastAsia="en-GB"/>
              </w:rPr>
            </w:pPr>
            <w:r w:rsidRPr="0002751F">
              <w:t>3</w:t>
            </w:r>
            <w:r w:rsidR="007170CB">
              <w:t>,</w:t>
            </w:r>
            <w:r w:rsidRPr="0002751F">
              <w:t>965</w:t>
            </w:r>
          </w:p>
        </w:tc>
      </w:tr>
    </w:tbl>
    <w:p w14:paraId="37FEF0A8" w14:textId="5B7E98BE" w:rsidR="00F34E83" w:rsidRDefault="00744204" w:rsidP="00D07923">
      <w:pPr>
        <w:pStyle w:val="Heading3"/>
        <w:rPr>
          <w:noProof/>
        </w:rPr>
      </w:pPr>
      <w:bookmarkStart w:id="110" w:name="_Toc474490041"/>
      <w:r>
        <w:rPr>
          <w:noProof/>
        </w:rPr>
        <w:lastRenderedPageBreak/>
        <w:t>6.1</w:t>
      </w:r>
      <w:r>
        <w:rPr>
          <w:noProof/>
        </w:rPr>
        <w:tab/>
      </w:r>
      <w:r w:rsidR="00F34E83">
        <w:rPr>
          <w:noProof/>
        </w:rPr>
        <w:t>Access to HE</w:t>
      </w:r>
      <w:r w:rsidR="0015485A">
        <w:rPr>
          <w:noProof/>
        </w:rPr>
        <w:t xml:space="preserve">:  </w:t>
      </w:r>
      <w:r w:rsidR="00F34E83">
        <w:rPr>
          <w:noProof/>
        </w:rPr>
        <w:t xml:space="preserve">Top 20 FE colleges (tracked </w:t>
      </w:r>
      <w:r w:rsidR="00460D8A">
        <w:rPr>
          <w:noProof/>
        </w:rPr>
        <w:t>student</w:t>
      </w:r>
      <w:r w:rsidR="00F34E83">
        <w:rPr>
          <w:noProof/>
        </w:rPr>
        <w:t xml:space="preserve"> population)</w:t>
      </w:r>
      <w:bookmarkEnd w:id="110"/>
    </w:p>
    <w:p w14:paraId="592352DE" w14:textId="09DB87BE" w:rsidR="00F34E83" w:rsidRPr="00FD504C" w:rsidRDefault="00F34E83" w:rsidP="00D07923">
      <w:r w:rsidRPr="00FD504C">
        <w:t xml:space="preserve">Table </w:t>
      </w:r>
      <w:r>
        <w:t>28</w:t>
      </w:r>
      <w:r w:rsidRPr="00FD504C">
        <w:t xml:space="preserve"> </w:t>
      </w:r>
      <w:r w:rsidR="0083150D">
        <w:t>lists</w:t>
      </w:r>
      <w:r w:rsidRPr="00FD504C">
        <w:t xml:space="preserve"> the top 20 </w:t>
      </w:r>
      <w:r>
        <w:t>institutions</w:t>
      </w:r>
      <w:r w:rsidRPr="00FD504C">
        <w:t xml:space="preserve"> and their </w:t>
      </w:r>
      <w:r>
        <w:t>share</w:t>
      </w:r>
      <w:r w:rsidRPr="00FD504C">
        <w:t xml:space="preserve"> of the total </w:t>
      </w:r>
      <w:r>
        <w:t xml:space="preserve">London FE College </w:t>
      </w:r>
      <w:r w:rsidRPr="00FD504C">
        <w:t xml:space="preserve">Access </w:t>
      </w:r>
      <w:r w:rsidR="0083150D">
        <w:t xml:space="preserve">cohorts </w:t>
      </w:r>
      <w:r w:rsidR="009E4FE9">
        <w:t>for</w:t>
      </w:r>
      <w:r w:rsidRPr="00FD504C">
        <w:t xml:space="preserve"> each of the three </w:t>
      </w:r>
      <w:r w:rsidR="00E13B6E">
        <w:t>Level 3 cohort</w:t>
      </w:r>
      <w:r w:rsidRPr="00FD504C">
        <w:t xml:space="preserve"> years.</w:t>
      </w:r>
    </w:p>
    <w:p w14:paraId="3B2EEB69" w14:textId="77777777" w:rsidR="00F34E83" w:rsidRPr="00FD504C" w:rsidRDefault="00F34E83" w:rsidP="00D07923"/>
    <w:p w14:paraId="1209F00B" w14:textId="15BBEAB5" w:rsidR="00F34E83" w:rsidRPr="00E85141" w:rsidRDefault="00F34E83" w:rsidP="00D07923">
      <w:pPr>
        <w:rPr>
          <w:b/>
        </w:rPr>
      </w:pPr>
      <w:r w:rsidRPr="00E85141">
        <w:rPr>
          <w:b/>
        </w:rPr>
        <w:t>Table 28</w:t>
      </w:r>
      <w:r w:rsidR="00E27227" w:rsidRPr="00E85141">
        <w:rPr>
          <w:b/>
        </w:rPr>
        <w:t>: Top 20 FE colleges, percentage</w:t>
      </w:r>
      <w:r w:rsidRPr="00E85141">
        <w:rPr>
          <w:b/>
        </w:rPr>
        <w:t xml:space="preserve"> of total </w:t>
      </w:r>
      <w:r w:rsidR="008216C6" w:rsidRPr="00E85141">
        <w:rPr>
          <w:b/>
        </w:rPr>
        <w:t>students</w:t>
      </w:r>
      <w:r w:rsidR="00E27227" w:rsidRPr="00E85141">
        <w:rPr>
          <w:b/>
        </w:rPr>
        <w:t xml:space="preserve"> studying Access to HE</w:t>
      </w:r>
    </w:p>
    <w:tbl>
      <w:tblPr>
        <w:tblW w:w="50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4"/>
        <w:gridCol w:w="1216"/>
        <w:gridCol w:w="1216"/>
        <w:gridCol w:w="1220"/>
      </w:tblGrid>
      <w:tr w:rsidR="00F34E83" w:rsidRPr="00E85141" w14:paraId="3567927A" w14:textId="77777777" w:rsidTr="00E85141">
        <w:trPr>
          <w:trHeight w:val="300"/>
          <w:tblHeader/>
        </w:trPr>
        <w:tc>
          <w:tcPr>
            <w:tcW w:w="2979" w:type="pct"/>
            <w:shd w:val="clear" w:color="auto" w:fill="1F3864" w:themeFill="accent5" w:themeFillShade="80"/>
            <w:noWrap/>
            <w:tcMar>
              <w:top w:w="15" w:type="dxa"/>
              <w:left w:w="15" w:type="dxa"/>
              <w:bottom w:w="0" w:type="dxa"/>
              <w:right w:w="15" w:type="dxa"/>
            </w:tcMar>
            <w:vAlign w:val="bottom"/>
            <w:hideMark/>
          </w:tcPr>
          <w:p w14:paraId="224A81C2" w14:textId="77777777" w:rsidR="00F34E83" w:rsidRPr="00310336" w:rsidRDefault="00F34E83" w:rsidP="00D07923">
            <w:pPr>
              <w:rPr>
                <w:b/>
              </w:rPr>
            </w:pPr>
            <w:r w:rsidRPr="00310336">
              <w:rPr>
                <w:b/>
              </w:rPr>
              <w:t>FE Provider</w:t>
            </w:r>
          </w:p>
        </w:tc>
        <w:tc>
          <w:tcPr>
            <w:tcW w:w="673" w:type="pct"/>
            <w:shd w:val="clear" w:color="auto" w:fill="1F3864" w:themeFill="accent5" w:themeFillShade="80"/>
            <w:noWrap/>
            <w:tcMar>
              <w:top w:w="15" w:type="dxa"/>
              <w:left w:w="15" w:type="dxa"/>
              <w:bottom w:w="0" w:type="dxa"/>
              <w:right w:w="15" w:type="dxa"/>
            </w:tcMar>
            <w:vAlign w:val="bottom"/>
            <w:hideMark/>
          </w:tcPr>
          <w:p w14:paraId="1F60A5F4" w14:textId="30C7FD1C" w:rsidR="00F34E83" w:rsidRPr="00E85141" w:rsidRDefault="0015485A" w:rsidP="00D07923">
            <w:pPr>
              <w:rPr>
                <w:b/>
              </w:rPr>
            </w:pPr>
            <w:r w:rsidRPr="00E85141">
              <w:rPr>
                <w:b/>
              </w:rPr>
              <w:t>2011-2012</w:t>
            </w:r>
          </w:p>
        </w:tc>
        <w:tc>
          <w:tcPr>
            <w:tcW w:w="673" w:type="pct"/>
            <w:shd w:val="clear" w:color="auto" w:fill="1F3864" w:themeFill="accent5" w:themeFillShade="80"/>
            <w:noWrap/>
            <w:tcMar>
              <w:top w:w="15" w:type="dxa"/>
              <w:left w:w="15" w:type="dxa"/>
              <w:bottom w:w="0" w:type="dxa"/>
              <w:right w:w="15" w:type="dxa"/>
            </w:tcMar>
            <w:vAlign w:val="bottom"/>
            <w:hideMark/>
          </w:tcPr>
          <w:p w14:paraId="59CB3723" w14:textId="1083BB5A" w:rsidR="00F34E83" w:rsidRPr="00E85141" w:rsidRDefault="0015485A" w:rsidP="00D07923">
            <w:pPr>
              <w:rPr>
                <w:b/>
              </w:rPr>
            </w:pPr>
            <w:r w:rsidRPr="00E85141">
              <w:rPr>
                <w:b/>
              </w:rPr>
              <w:t>2012-2013</w:t>
            </w:r>
          </w:p>
        </w:tc>
        <w:tc>
          <w:tcPr>
            <w:tcW w:w="675" w:type="pct"/>
            <w:shd w:val="clear" w:color="auto" w:fill="1F3864" w:themeFill="accent5" w:themeFillShade="80"/>
            <w:noWrap/>
            <w:tcMar>
              <w:top w:w="15" w:type="dxa"/>
              <w:left w:w="15" w:type="dxa"/>
              <w:bottom w:w="0" w:type="dxa"/>
              <w:right w:w="15" w:type="dxa"/>
            </w:tcMar>
            <w:vAlign w:val="bottom"/>
            <w:hideMark/>
          </w:tcPr>
          <w:p w14:paraId="640F2E14" w14:textId="0829F729" w:rsidR="00F34E83" w:rsidRPr="00E85141" w:rsidRDefault="00EE7EEE" w:rsidP="00D07923">
            <w:pPr>
              <w:rPr>
                <w:b/>
              </w:rPr>
            </w:pPr>
            <w:r w:rsidRPr="00E85141">
              <w:rPr>
                <w:b/>
              </w:rPr>
              <w:t xml:space="preserve">2013-2014 </w:t>
            </w:r>
          </w:p>
        </w:tc>
      </w:tr>
      <w:tr w:rsidR="00F34E83" w:rsidRPr="00E27227" w14:paraId="34A707CB" w14:textId="77777777" w:rsidTr="00E85141">
        <w:trPr>
          <w:trHeight w:val="300"/>
        </w:trPr>
        <w:tc>
          <w:tcPr>
            <w:tcW w:w="2979" w:type="pct"/>
            <w:shd w:val="clear" w:color="auto" w:fill="auto"/>
            <w:noWrap/>
            <w:tcMar>
              <w:top w:w="15" w:type="dxa"/>
              <w:left w:w="15" w:type="dxa"/>
              <w:bottom w:w="0" w:type="dxa"/>
              <w:right w:w="15" w:type="dxa"/>
            </w:tcMar>
            <w:vAlign w:val="bottom"/>
            <w:hideMark/>
          </w:tcPr>
          <w:p w14:paraId="616B2AA9" w14:textId="77777777" w:rsidR="00F34E83" w:rsidRPr="00310336" w:rsidRDefault="00F34E83" w:rsidP="00E85141">
            <w:pPr>
              <w:rPr>
                <w:b/>
              </w:rPr>
            </w:pPr>
            <w:r w:rsidRPr="00310336">
              <w:rPr>
                <w:b/>
              </w:rPr>
              <w:t>South Thames College</w:t>
            </w:r>
          </w:p>
        </w:tc>
        <w:tc>
          <w:tcPr>
            <w:tcW w:w="673" w:type="pct"/>
            <w:shd w:val="clear" w:color="auto" w:fill="auto"/>
            <w:noWrap/>
            <w:tcMar>
              <w:top w:w="15" w:type="dxa"/>
              <w:left w:w="15" w:type="dxa"/>
              <w:bottom w:w="0" w:type="dxa"/>
              <w:right w:w="15" w:type="dxa"/>
            </w:tcMar>
            <w:vAlign w:val="bottom"/>
            <w:hideMark/>
          </w:tcPr>
          <w:p w14:paraId="67507527" w14:textId="77777777" w:rsidR="00F34E83" w:rsidRPr="00E85141" w:rsidRDefault="00F34E83" w:rsidP="00E85141">
            <w:pPr>
              <w:jc w:val="right"/>
              <w:rPr>
                <w:rFonts w:asciiTheme="majorHAnsi" w:hAnsiTheme="majorHAnsi" w:cstheme="majorHAnsi"/>
                <w:szCs w:val="24"/>
              </w:rPr>
            </w:pPr>
            <w:r w:rsidRPr="00E85141">
              <w:rPr>
                <w:rFonts w:asciiTheme="majorHAnsi" w:hAnsiTheme="majorHAnsi" w:cstheme="majorHAnsi"/>
                <w:szCs w:val="24"/>
              </w:rPr>
              <w:t>8%</w:t>
            </w:r>
          </w:p>
        </w:tc>
        <w:tc>
          <w:tcPr>
            <w:tcW w:w="673" w:type="pct"/>
            <w:shd w:val="clear" w:color="auto" w:fill="auto"/>
            <w:noWrap/>
            <w:tcMar>
              <w:top w:w="15" w:type="dxa"/>
              <w:left w:w="15" w:type="dxa"/>
              <w:bottom w:w="0" w:type="dxa"/>
              <w:right w:w="15" w:type="dxa"/>
            </w:tcMar>
            <w:vAlign w:val="bottom"/>
            <w:hideMark/>
          </w:tcPr>
          <w:p w14:paraId="14AB3841" w14:textId="77777777" w:rsidR="00F34E83" w:rsidRPr="00E85141" w:rsidRDefault="00F34E83" w:rsidP="00E85141">
            <w:pPr>
              <w:jc w:val="right"/>
              <w:rPr>
                <w:rFonts w:asciiTheme="majorHAnsi" w:hAnsiTheme="majorHAnsi" w:cstheme="majorHAnsi"/>
                <w:szCs w:val="24"/>
              </w:rPr>
            </w:pPr>
            <w:r w:rsidRPr="00E85141">
              <w:rPr>
                <w:rFonts w:asciiTheme="majorHAnsi" w:hAnsiTheme="majorHAnsi" w:cstheme="majorHAnsi"/>
                <w:szCs w:val="24"/>
              </w:rPr>
              <w:t>9%</w:t>
            </w:r>
          </w:p>
        </w:tc>
        <w:tc>
          <w:tcPr>
            <w:tcW w:w="675" w:type="pct"/>
            <w:shd w:val="clear" w:color="auto" w:fill="auto"/>
            <w:noWrap/>
            <w:tcMar>
              <w:top w:w="15" w:type="dxa"/>
              <w:left w:w="15" w:type="dxa"/>
              <w:bottom w:w="0" w:type="dxa"/>
              <w:right w:w="15" w:type="dxa"/>
            </w:tcMar>
            <w:vAlign w:val="bottom"/>
            <w:hideMark/>
          </w:tcPr>
          <w:p w14:paraId="0799DC59" w14:textId="77777777" w:rsidR="00F34E83" w:rsidRPr="00E85141" w:rsidRDefault="00F34E83" w:rsidP="00E85141">
            <w:pPr>
              <w:jc w:val="right"/>
              <w:rPr>
                <w:rFonts w:asciiTheme="majorHAnsi" w:hAnsiTheme="majorHAnsi" w:cstheme="majorHAnsi"/>
                <w:szCs w:val="24"/>
              </w:rPr>
            </w:pPr>
            <w:r w:rsidRPr="00E85141">
              <w:rPr>
                <w:rFonts w:asciiTheme="majorHAnsi" w:hAnsiTheme="majorHAnsi" w:cstheme="majorHAnsi"/>
                <w:szCs w:val="24"/>
              </w:rPr>
              <w:t>8%</w:t>
            </w:r>
          </w:p>
        </w:tc>
      </w:tr>
      <w:tr w:rsidR="00F34E83" w:rsidRPr="00E27227" w14:paraId="3A024330" w14:textId="77777777" w:rsidTr="00E85141">
        <w:trPr>
          <w:trHeight w:val="300"/>
        </w:trPr>
        <w:tc>
          <w:tcPr>
            <w:tcW w:w="2979" w:type="pct"/>
            <w:shd w:val="clear" w:color="auto" w:fill="auto"/>
            <w:noWrap/>
            <w:tcMar>
              <w:top w:w="15" w:type="dxa"/>
              <w:left w:w="15" w:type="dxa"/>
              <w:bottom w:w="0" w:type="dxa"/>
              <w:right w:w="15" w:type="dxa"/>
            </w:tcMar>
            <w:vAlign w:val="bottom"/>
            <w:hideMark/>
          </w:tcPr>
          <w:p w14:paraId="06E2B8D6" w14:textId="77777777" w:rsidR="00F34E83" w:rsidRPr="00310336" w:rsidRDefault="00F34E83" w:rsidP="00E85141">
            <w:pPr>
              <w:rPr>
                <w:b/>
              </w:rPr>
            </w:pPr>
            <w:r w:rsidRPr="00310336">
              <w:rPr>
                <w:b/>
              </w:rPr>
              <w:t>Westminster Kingsway College</w:t>
            </w:r>
          </w:p>
        </w:tc>
        <w:tc>
          <w:tcPr>
            <w:tcW w:w="673" w:type="pct"/>
            <w:shd w:val="clear" w:color="auto" w:fill="auto"/>
            <w:noWrap/>
            <w:tcMar>
              <w:top w:w="15" w:type="dxa"/>
              <w:left w:w="15" w:type="dxa"/>
              <w:bottom w:w="0" w:type="dxa"/>
              <w:right w:w="15" w:type="dxa"/>
            </w:tcMar>
            <w:vAlign w:val="bottom"/>
            <w:hideMark/>
          </w:tcPr>
          <w:p w14:paraId="42D9A529" w14:textId="77777777" w:rsidR="00F34E83" w:rsidRPr="00E85141" w:rsidRDefault="00F34E83" w:rsidP="00E85141">
            <w:pPr>
              <w:jc w:val="right"/>
              <w:rPr>
                <w:rFonts w:asciiTheme="majorHAnsi" w:hAnsiTheme="majorHAnsi" w:cstheme="majorHAnsi"/>
                <w:szCs w:val="24"/>
              </w:rPr>
            </w:pPr>
            <w:r w:rsidRPr="00E85141">
              <w:rPr>
                <w:rFonts w:asciiTheme="majorHAnsi" w:hAnsiTheme="majorHAnsi" w:cstheme="majorHAnsi"/>
                <w:szCs w:val="24"/>
              </w:rPr>
              <w:t>5%</w:t>
            </w:r>
          </w:p>
        </w:tc>
        <w:tc>
          <w:tcPr>
            <w:tcW w:w="673" w:type="pct"/>
            <w:shd w:val="clear" w:color="auto" w:fill="auto"/>
            <w:noWrap/>
            <w:tcMar>
              <w:top w:w="15" w:type="dxa"/>
              <w:left w:w="15" w:type="dxa"/>
              <w:bottom w:w="0" w:type="dxa"/>
              <w:right w:w="15" w:type="dxa"/>
            </w:tcMar>
            <w:vAlign w:val="bottom"/>
            <w:hideMark/>
          </w:tcPr>
          <w:p w14:paraId="32A1F14F" w14:textId="77777777" w:rsidR="00F34E83" w:rsidRPr="00E85141" w:rsidRDefault="00F34E83" w:rsidP="00E85141">
            <w:pPr>
              <w:jc w:val="right"/>
              <w:rPr>
                <w:rFonts w:asciiTheme="majorHAnsi" w:hAnsiTheme="majorHAnsi" w:cstheme="majorHAnsi"/>
                <w:szCs w:val="24"/>
              </w:rPr>
            </w:pPr>
            <w:r w:rsidRPr="00E85141">
              <w:rPr>
                <w:rFonts w:asciiTheme="majorHAnsi" w:hAnsiTheme="majorHAnsi" w:cstheme="majorHAnsi"/>
                <w:szCs w:val="24"/>
              </w:rPr>
              <w:t>5%</w:t>
            </w:r>
          </w:p>
        </w:tc>
        <w:tc>
          <w:tcPr>
            <w:tcW w:w="675" w:type="pct"/>
            <w:shd w:val="clear" w:color="auto" w:fill="auto"/>
            <w:noWrap/>
            <w:tcMar>
              <w:top w:w="15" w:type="dxa"/>
              <w:left w:w="15" w:type="dxa"/>
              <w:bottom w:w="0" w:type="dxa"/>
              <w:right w:w="15" w:type="dxa"/>
            </w:tcMar>
            <w:vAlign w:val="bottom"/>
            <w:hideMark/>
          </w:tcPr>
          <w:p w14:paraId="09B32E42" w14:textId="77777777" w:rsidR="00F34E83" w:rsidRPr="00E85141" w:rsidRDefault="00F34E83" w:rsidP="00E85141">
            <w:pPr>
              <w:jc w:val="right"/>
              <w:rPr>
                <w:rFonts w:asciiTheme="majorHAnsi" w:hAnsiTheme="majorHAnsi" w:cstheme="majorHAnsi"/>
                <w:szCs w:val="24"/>
              </w:rPr>
            </w:pPr>
            <w:r w:rsidRPr="00E85141">
              <w:rPr>
                <w:rFonts w:asciiTheme="majorHAnsi" w:hAnsiTheme="majorHAnsi" w:cstheme="majorHAnsi"/>
                <w:szCs w:val="24"/>
              </w:rPr>
              <w:t>6%</w:t>
            </w:r>
          </w:p>
        </w:tc>
      </w:tr>
      <w:tr w:rsidR="00F34E83" w:rsidRPr="00E27227" w14:paraId="1C7D0B37" w14:textId="77777777" w:rsidTr="00E85141">
        <w:trPr>
          <w:trHeight w:val="300"/>
        </w:trPr>
        <w:tc>
          <w:tcPr>
            <w:tcW w:w="2979" w:type="pct"/>
            <w:shd w:val="clear" w:color="auto" w:fill="auto"/>
            <w:noWrap/>
            <w:tcMar>
              <w:top w:w="15" w:type="dxa"/>
              <w:left w:w="15" w:type="dxa"/>
              <w:bottom w:w="0" w:type="dxa"/>
              <w:right w:w="15" w:type="dxa"/>
            </w:tcMar>
            <w:vAlign w:val="bottom"/>
            <w:hideMark/>
          </w:tcPr>
          <w:p w14:paraId="03D85E89" w14:textId="77777777" w:rsidR="00F34E83" w:rsidRPr="00310336" w:rsidRDefault="00F34E83" w:rsidP="00E85141">
            <w:pPr>
              <w:rPr>
                <w:b/>
              </w:rPr>
            </w:pPr>
            <w:r w:rsidRPr="00310336">
              <w:rPr>
                <w:b/>
              </w:rPr>
              <w:t>Newham College of Further Education</w:t>
            </w:r>
          </w:p>
        </w:tc>
        <w:tc>
          <w:tcPr>
            <w:tcW w:w="673" w:type="pct"/>
            <w:shd w:val="clear" w:color="auto" w:fill="auto"/>
            <w:noWrap/>
            <w:tcMar>
              <w:top w:w="15" w:type="dxa"/>
              <w:left w:w="15" w:type="dxa"/>
              <w:bottom w:w="0" w:type="dxa"/>
              <w:right w:w="15" w:type="dxa"/>
            </w:tcMar>
            <w:vAlign w:val="bottom"/>
            <w:hideMark/>
          </w:tcPr>
          <w:p w14:paraId="1EAF55EF" w14:textId="77777777" w:rsidR="00F34E83" w:rsidRPr="00E85141" w:rsidRDefault="00F34E83" w:rsidP="00E85141">
            <w:pPr>
              <w:jc w:val="right"/>
              <w:rPr>
                <w:rFonts w:asciiTheme="majorHAnsi" w:hAnsiTheme="majorHAnsi" w:cstheme="majorHAnsi"/>
                <w:szCs w:val="24"/>
              </w:rPr>
            </w:pPr>
            <w:r w:rsidRPr="00E85141">
              <w:rPr>
                <w:rFonts w:asciiTheme="majorHAnsi" w:hAnsiTheme="majorHAnsi" w:cstheme="majorHAnsi"/>
                <w:szCs w:val="24"/>
              </w:rPr>
              <w:t>7%</w:t>
            </w:r>
          </w:p>
        </w:tc>
        <w:tc>
          <w:tcPr>
            <w:tcW w:w="673" w:type="pct"/>
            <w:shd w:val="clear" w:color="auto" w:fill="auto"/>
            <w:noWrap/>
            <w:tcMar>
              <w:top w:w="15" w:type="dxa"/>
              <w:left w:w="15" w:type="dxa"/>
              <w:bottom w:w="0" w:type="dxa"/>
              <w:right w:w="15" w:type="dxa"/>
            </w:tcMar>
            <w:vAlign w:val="bottom"/>
            <w:hideMark/>
          </w:tcPr>
          <w:p w14:paraId="47807316" w14:textId="77777777" w:rsidR="00F34E83" w:rsidRPr="00E85141" w:rsidRDefault="00F34E83" w:rsidP="00E85141">
            <w:pPr>
              <w:jc w:val="right"/>
              <w:rPr>
                <w:rFonts w:asciiTheme="majorHAnsi" w:hAnsiTheme="majorHAnsi" w:cstheme="majorHAnsi"/>
                <w:szCs w:val="24"/>
              </w:rPr>
            </w:pPr>
            <w:r w:rsidRPr="00E85141">
              <w:rPr>
                <w:rFonts w:asciiTheme="majorHAnsi" w:hAnsiTheme="majorHAnsi" w:cstheme="majorHAnsi"/>
                <w:szCs w:val="24"/>
              </w:rPr>
              <w:t>7%</w:t>
            </w:r>
          </w:p>
        </w:tc>
        <w:tc>
          <w:tcPr>
            <w:tcW w:w="675" w:type="pct"/>
            <w:shd w:val="clear" w:color="auto" w:fill="auto"/>
            <w:noWrap/>
            <w:tcMar>
              <w:top w:w="15" w:type="dxa"/>
              <w:left w:w="15" w:type="dxa"/>
              <w:bottom w:w="0" w:type="dxa"/>
              <w:right w:w="15" w:type="dxa"/>
            </w:tcMar>
            <w:vAlign w:val="bottom"/>
            <w:hideMark/>
          </w:tcPr>
          <w:p w14:paraId="25CBF4DA" w14:textId="77777777" w:rsidR="00F34E83" w:rsidRPr="00E85141" w:rsidRDefault="00F34E83" w:rsidP="00E85141">
            <w:pPr>
              <w:jc w:val="right"/>
              <w:rPr>
                <w:rFonts w:asciiTheme="majorHAnsi" w:hAnsiTheme="majorHAnsi" w:cstheme="majorHAnsi"/>
                <w:szCs w:val="24"/>
              </w:rPr>
            </w:pPr>
            <w:r w:rsidRPr="00E85141">
              <w:rPr>
                <w:rFonts w:asciiTheme="majorHAnsi" w:hAnsiTheme="majorHAnsi" w:cstheme="majorHAnsi"/>
                <w:szCs w:val="24"/>
              </w:rPr>
              <w:t>6%</w:t>
            </w:r>
          </w:p>
        </w:tc>
      </w:tr>
      <w:tr w:rsidR="00F34E83" w:rsidRPr="00E27227" w14:paraId="45854951" w14:textId="77777777" w:rsidTr="00E85141">
        <w:trPr>
          <w:trHeight w:val="300"/>
        </w:trPr>
        <w:tc>
          <w:tcPr>
            <w:tcW w:w="2979" w:type="pct"/>
            <w:shd w:val="clear" w:color="auto" w:fill="auto"/>
            <w:noWrap/>
            <w:tcMar>
              <w:top w:w="15" w:type="dxa"/>
              <w:left w:w="15" w:type="dxa"/>
              <w:bottom w:w="0" w:type="dxa"/>
              <w:right w:w="15" w:type="dxa"/>
            </w:tcMar>
            <w:vAlign w:val="bottom"/>
            <w:hideMark/>
          </w:tcPr>
          <w:p w14:paraId="0424036B" w14:textId="77777777" w:rsidR="00F34E83" w:rsidRPr="00310336" w:rsidRDefault="00F34E83" w:rsidP="00E85141">
            <w:pPr>
              <w:rPr>
                <w:b/>
              </w:rPr>
            </w:pPr>
            <w:r w:rsidRPr="00310336">
              <w:rPr>
                <w:b/>
              </w:rPr>
              <w:t>Waltham Forest College</w:t>
            </w:r>
          </w:p>
        </w:tc>
        <w:tc>
          <w:tcPr>
            <w:tcW w:w="673" w:type="pct"/>
            <w:shd w:val="clear" w:color="auto" w:fill="auto"/>
            <w:noWrap/>
            <w:tcMar>
              <w:top w:w="15" w:type="dxa"/>
              <w:left w:w="15" w:type="dxa"/>
              <w:bottom w:w="0" w:type="dxa"/>
              <w:right w:w="15" w:type="dxa"/>
            </w:tcMar>
            <w:vAlign w:val="bottom"/>
            <w:hideMark/>
          </w:tcPr>
          <w:p w14:paraId="74A3C974" w14:textId="77777777" w:rsidR="00F34E83" w:rsidRPr="00E85141" w:rsidRDefault="00F34E83" w:rsidP="00E85141">
            <w:pPr>
              <w:jc w:val="right"/>
              <w:rPr>
                <w:rFonts w:asciiTheme="majorHAnsi" w:hAnsiTheme="majorHAnsi" w:cstheme="majorHAnsi"/>
                <w:szCs w:val="24"/>
              </w:rPr>
            </w:pPr>
            <w:r w:rsidRPr="00E85141">
              <w:rPr>
                <w:rFonts w:asciiTheme="majorHAnsi" w:hAnsiTheme="majorHAnsi" w:cstheme="majorHAnsi"/>
                <w:szCs w:val="24"/>
              </w:rPr>
              <w:t>5%</w:t>
            </w:r>
          </w:p>
        </w:tc>
        <w:tc>
          <w:tcPr>
            <w:tcW w:w="673" w:type="pct"/>
            <w:shd w:val="clear" w:color="auto" w:fill="auto"/>
            <w:noWrap/>
            <w:tcMar>
              <w:top w:w="15" w:type="dxa"/>
              <w:left w:w="15" w:type="dxa"/>
              <w:bottom w:w="0" w:type="dxa"/>
              <w:right w:w="15" w:type="dxa"/>
            </w:tcMar>
            <w:vAlign w:val="bottom"/>
            <w:hideMark/>
          </w:tcPr>
          <w:p w14:paraId="4A746013" w14:textId="77777777" w:rsidR="00F34E83" w:rsidRPr="00E85141" w:rsidRDefault="00F34E83" w:rsidP="00E85141">
            <w:pPr>
              <w:jc w:val="right"/>
              <w:rPr>
                <w:rFonts w:asciiTheme="majorHAnsi" w:hAnsiTheme="majorHAnsi" w:cstheme="majorHAnsi"/>
                <w:szCs w:val="24"/>
              </w:rPr>
            </w:pPr>
            <w:r w:rsidRPr="00E85141">
              <w:rPr>
                <w:rFonts w:asciiTheme="majorHAnsi" w:hAnsiTheme="majorHAnsi" w:cstheme="majorHAnsi"/>
                <w:szCs w:val="24"/>
              </w:rPr>
              <w:t>6%</w:t>
            </w:r>
          </w:p>
        </w:tc>
        <w:tc>
          <w:tcPr>
            <w:tcW w:w="675" w:type="pct"/>
            <w:shd w:val="clear" w:color="auto" w:fill="auto"/>
            <w:noWrap/>
            <w:tcMar>
              <w:top w:w="15" w:type="dxa"/>
              <w:left w:w="15" w:type="dxa"/>
              <w:bottom w:w="0" w:type="dxa"/>
              <w:right w:w="15" w:type="dxa"/>
            </w:tcMar>
            <w:vAlign w:val="bottom"/>
            <w:hideMark/>
          </w:tcPr>
          <w:p w14:paraId="6D969955" w14:textId="77777777" w:rsidR="00F34E83" w:rsidRPr="00E85141" w:rsidRDefault="00F34E83" w:rsidP="00E85141">
            <w:pPr>
              <w:jc w:val="right"/>
              <w:rPr>
                <w:rFonts w:asciiTheme="majorHAnsi" w:hAnsiTheme="majorHAnsi" w:cstheme="majorHAnsi"/>
                <w:szCs w:val="24"/>
              </w:rPr>
            </w:pPr>
            <w:r w:rsidRPr="00E85141">
              <w:rPr>
                <w:rFonts w:asciiTheme="majorHAnsi" w:hAnsiTheme="majorHAnsi" w:cstheme="majorHAnsi"/>
                <w:szCs w:val="24"/>
              </w:rPr>
              <w:t>6%</w:t>
            </w:r>
          </w:p>
        </w:tc>
      </w:tr>
      <w:tr w:rsidR="00F34E83" w:rsidRPr="00E27227" w14:paraId="37DB7922" w14:textId="77777777" w:rsidTr="00E85141">
        <w:trPr>
          <w:trHeight w:val="300"/>
        </w:trPr>
        <w:tc>
          <w:tcPr>
            <w:tcW w:w="2979" w:type="pct"/>
            <w:shd w:val="clear" w:color="auto" w:fill="auto"/>
            <w:noWrap/>
            <w:tcMar>
              <w:top w:w="15" w:type="dxa"/>
              <w:left w:w="15" w:type="dxa"/>
              <w:bottom w:w="0" w:type="dxa"/>
              <w:right w:w="15" w:type="dxa"/>
            </w:tcMar>
            <w:vAlign w:val="bottom"/>
            <w:hideMark/>
          </w:tcPr>
          <w:p w14:paraId="255A7095" w14:textId="77777777" w:rsidR="00F34E83" w:rsidRPr="00310336" w:rsidRDefault="00F34E83" w:rsidP="00E85141">
            <w:pPr>
              <w:rPr>
                <w:b/>
              </w:rPr>
            </w:pPr>
            <w:r w:rsidRPr="00310336">
              <w:rPr>
                <w:b/>
              </w:rPr>
              <w:t>City and Islington College</w:t>
            </w:r>
          </w:p>
        </w:tc>
        <w:tc>
          <w:tcPr>
            <w:tcW w:w="673" w:type="pct"/>
            <w:shd w:val="clear" w:color="auto" w:fill="auto"/>
            <w:noWrap/>
            <w:tcMar>
              <w:top w:w="15" w:type="dxa"/>
              <w:left w:w="15" w:type="dxa"/>
              <w:bottom w:w="0" w:type="dxa"/>
              <w:right w:w="15" w:type="dxa"/>
            </w:tcMar>
            <w:vAlign w:val="bottom"/>
            <w:hideMark/>
          </w:tcPr>
          <w:p w14:paraId="199DDAE6" w14:textId="77777777" w:rsidR="00F34E83" w:rsidRPr="00E85141" w:rsidRDefault="00F34E83" w:rsidP="00E85141">
            <w:pPr>
              <w:jc w:val="right"/>
              <w:rPr>
                <w:rFonts w:asciiTheme="majorHAnsi" w:hAnsiTheme="majorHAnsi" w:cstheme="majorHAnsi"/>
                <w:szCs w:val="24"/>
              </w:rPr>
            </w:pPr>
            <w:r w:rsidRPr="00E85141">
              <w:rPr>
                <w:rFonts w:asciiTheme="majorHAnsi" w:hAnsiTheme="majorHAnsi" w:cstheme="majorHAnsi"/>
                <w:szCs w:val="24"/>
              </w:rPr>
              <w:t>6%</w:t>
            </w:r>
          </w:p>
        </w:tc>
        <w:tc>
          <w:tcPr>
            <w:tcW w:w="673" w:type="pct"/>
            <w:shd w:val="clear" w:color="auto" w:fill="auto"/>
            <w:noWrap/>
            <w:tcMar>
              <w:top w:w="15" w:type="dxa"/>
              <w:left w:w="15" w:type="dxa"/>
              <w:bottom w:w="0" w:type="dxa"/>
              <w:right w:w="15" w:type="dxa"/>
            </w:tcMar>
            <w:vAlign w:val="bottom"/>
            <w:hideMark/>
          </w:tcPr>
          <w:p w14:paraId="57E36A11" w14:textId="77777777" w:rsidR="00F34E83" w:rsidRPr="00E85141" w:rsidRDefault="00F34E83" w:rsidP="00E85141">
            <w:pPr>
              <w:jc w:val="right"/>
              <w:rPr>
                <w:rFonts w:asciiTheme="majorHAnsi" w:hAnsiTheme="majorHAnsi" w:cstheme="majorHAnsi"/>
                <w:szCs w:val="24"/>
              </w:rPr>
            </w:pPr>
            <w:r w:rsidRPr="00E85141">
              <w:rPr>
                <w:rFonts w:asciiTheme="majorHAnsi" w:hAnsiTheme="majorHAnsi" w:cstheme="majorHAnsi"/>
                <w:szCs w:val="24"/>
              </w:rPr>
              <w:t>5%</w:t>
            </w:r>
          </w:p>
        </w:tc>
        <w:tc>
          <w:tcPr>
            <w:tcW w:w="675" w:type="pct"/>
            <w:shd w:val="clear" w:color="auto" w:fill="auto"/>
            <w:noWrap/>
            <w:tcMar>
              <w:top w:w="15" w:type="dxa"/>
              <w:left w:w="15" w:type="dxa"/>
              <w:bottom w:w="0" w:type="dxa"/>
              <w:right w:w="15" w:type="dxa"/>
            </w:tcMar>
            <w:vAlign w:val="bottom"/>
            <w:hideMark/>
          </w:tcPr>
          <w:p w14:paraId="4A68F713" w14:textId="77777777" w:rsidR="00F34E83" w:rsidRPr="00E85141" w:rsidRDefault="00F34E83" w:rsidP="00E85141">
            <w:pPr>
              <w:jc w:val="right"/>
              <w:rPr>
                <w:rFonts w:asciiTheme="majorHAnsi" w:hAnsiTheme="majorHAnsi" w:cstheme="majorHAnsi"/>
                <w:szCs w:val="24"/>
              </w:rPr>
            </w:pPr>
            <w:r w:rsidRPr="00E85141">
              <w:rPr>
                <w:rFonts w:asciiTheme="majorHAnsi" w:hAnsiTheme="majorHAnsi" w:cstheme="majorHAnsi"/>
                <w:szCs w:val="24"/>
              </w:rPr>
              <w:t>6%</w:t>
            </w:r>
          </w:p>
        </w:tc>
      </w:tr>
      <w:tr w:rsidR="00F34E83" w:rsidRPr="00E27227" w14:paraId="783A3992" w14:textId="77777777" w:rsidTr="00E85141">
        <w:trPr>
          <w:trHeight w:val="300"/>
        </w:trPr>
        <w:tc>
          <w:tcPr>
            <w:tcW w:w="2979" w:type="pct"/>
            <w:shd w:val="clear" w:color="auto" w:fill="auto"/>
            <w:noWrap/>
            <w:tcMar>
              <w:top w:w="15" w:type="dxa"/>
              <w:left w:w="15" w:type="dxa"/>
              <w:bottom w:w="0" w:type="dxa"/>
              <w:right w:w="15" w:type="dxa"/>
            </w:tcMar>
            <w:vAlign w:val="bottom"/>
            <w:hideMark/>
          </w:tcPr>
          <w:p w14:paraId="79C2D009" w14:textId="77777777" w:rsidR="00F34E83" w:rsidRPr="00310336" w:rsidRDefault="00F34E83" w:rsidP="00E85141">
            <w:pPr>
              <w:rPr>
                <w:b/>
              </w:rPr>
            </w:pPr>
            <w:r w:rsidRPr="00310336">
              <w:rPr>
                <w:b/>
              </w:rPr>
              <w:t>Barking and Dagenham College</w:t>
            </w:r>
          </w:p>
        </w:tc>
        <w:tc>
          <w:tcPr>
            <w:tcW w:w="673" w:type="pct"/>
            <w:shd w:val="clear" w:color="auto" w:fill="auto"/>
            <w:noWrap/>
            <w:tcMar>
              <w:top w:w="15" w:type="dxa"/>
              <w:left w:w="15" w:type="dxa"/>
              <w:bottom w:w="0" w:type="dxa"/>
              <w:right w:w="15" w:type="dxa"/>
            </w:tcMar>
            <w:vAlign w:val="bottom"/>
            <w:hideMark/>
          </w:tcPr>
          <w:p w14:paraId="41B3DC6F" w14:textId="77777777" w:rsidR="00F34E83" w:rsidRPr="00E85141" w:rsidRDefault="00F34E83" w:rsidP="00E85141">
            <w:pPr>
              <w:jc w:val="right"/>
              <w:rPr>
                <w:rFonts w:asciiTheme="majorHAnsi" w:hAnsiTheme="majorHAnsi" w:cstheme="majorHAnsi"/>
                <w:szCs w:val="24"/>
              </w:rPr>
            </w:pPr>
            <w:r w:rsidRPr="00E85141">
              <w:rPr>
                <w:rFonts w:asciiTheme="majorHAnsi" w:hAnsiTheme="majorHAnsi" w:cstheme="majorHAnsi"/>
                <w:szCs w:val="24"/>
              </w:rPr>
              <w:t>4%</w:t>
            </w:r>
          </w:p>
        </w:tc>
        <w:tc>
          <w:tcPr>
            <w:tcW w:w="673" w:type="pct"/>
            <w:shd w:val="clear" w:color="auto" w:fill="auto"/>
            <w:noWrap/>
            <w:tcMar>
              <w:top w:w="15" w:type="dxa"/>
              <w:left w:w="15" w:type="dxa"/>
              <w:bottom w:w="0" w:type="dxa"/>
              <w:right w:w="15" w:type="dxa"/>
            </w:tcMar>
            <w:vAlign w:val="bottom"/>
            <w:hideMark/>
          </w:tcPr>
          <w:p w14:paraId="2C1C6F35" w14:textId="77777777" w:rsidR="00F34E83" w:rsidRPr="00E85141" w:rsidRDefault="00F34E83" w:rsidP="00E85141">
            <w:pPr>
              <w:jc w:val="right"/>
              <w:rPr>
                <w:rFonts w:asciiTheme="majorHAnsi" w:hAnsiTheme="majorHAnsi" w:cstheme="majorHAnsi"/>
                <w:szCs w:val="24"/>
              </w:rPr>
            </w:pPr>
            <w:r w:rsidRPr="00E85141">
              <w:rPr>
                <w:rFonts w:asciiTheme="majorHAnsi" w:hAnsiTheme="majorHAnsi" w:cstheme="majorHAnsi"/>
                <w:szCs w:val="24"/>
              </w:rPr>
              <w:t>4%</w:t>
            </w:r>
          </w:p>
        </w:tc>
        <w:tc>
          <w:tcPr>
            <w:tcW w:w="675" w:type="pct"/>
            <w:shd w:val="clear" w:color="auto" w:fill="auto"/>
            <w:noWrap/>
            <w:tcMar>
              <w:top w:w="15" w:type="dxa"/>
              <w:left w:w="15" w:type="dxa"/>
              <w:bottom w:w="0" w:type="dxa"/>
              <w:right w:w="15" w:type="dxa"/>
            </w:tcMar>
            <w:vAlign w:val="bottom"/>
            <w:hideMark/>
          </w:tcPr>
          <w:p w14:paraId="59E318C6" w14:textId="77777777" w:rsidR="00F34E83" w:rsidRPr="00E85141" w:rsidRDefault="00F34E83" w:rsidP="00E85141">
            <w:pPr>
              <w:jc w:val="right"/>
              <w:rPr>
                <w:rFonts w:asciiTheme="majorHAnsi" w:hAnsiTheme="majorHAnsi" w:cstheme="majorHAnsi"/>
                <w:szCs w:val="24"/>
              </w:rPr>
            </w:pPr>
            <w:r w:rsidRPr="00E85141">
              <w:rPr>
                <w:rFonts w:asciiTheme="majorHAnsi" w:hAnsiTheme="majorHAnsi" w:cstheme="majorHAnsi"/>
                <w:szCs w:val="24"/>
              </w:rPr>
              <w:t>5%</w:t>
            </w:r>
          </w:p>
        </w:tc>
      </w:tr>
      <w:tr w:rsidR="00F34E83" w:rsidRPr="00E27227" w14:paraId="100A37EC" w14:textId="77777777" w:rsidTr="00E85141">
        <w:trPr>
          <w:trHeight w:val="300"/>
        </w:trPr>
        <w:tc>
          <w:tcPr>
            <w:tcW w:w="2979" w:type="pct"/>
            <w:shd w:val="clear" w:color="auto" w:fill="auto"/>
            <w:noWrap/>
            <w:tcMar>
              <w:top w:w="15" w:type="dxa"/>
              <w:left w:w="15" w:type="dxa"/>
              <w:bottom w:w="0" w:type="dxa"/>
              <w:right w:w="15" w:type="dxa"/>
            </w:tcMar>
            <w:vAlign w:val="bottom"/>
            <w:hideMark/>
          </w:tcPr>
          <w:p w14:paraId="6CBF877A" w14:textId="77777777" w:rsidR="00F34E83" w:rsidRPr="00310336" w:rsidRDefault="00F34E83" w:rsidP="00E85141">
            <w:pPr>
              <w:rPr>
                <w:b/>
              </w:rPr>
            </w:pPr>
            <w:r w:rsidRPr="00310336">
              <w:rPr>
                <w:b/>
              </w:rPr>
              <w:t>Kingston College</w:t>
            </w:r>
          </w:p>
        </w:tc>
        <w:tc>
          <w:tcPr>
            <w:tcW w:w="673" w:type="pct"/>
            <w:shd w:val="clear" w:color="auto" w:fill="auto"/>
            <w:noWrap/>
            <w:tcMar>
              <w:top w:w="15" w:type="dxa"/>
              <w:left w:w="15" w:type="dxa"/>
              <w:bottom w:w="0" w:type="dxa"/>
              <w:right w:w="15" w:type="dxa"/>
            </w:tcMar>
            <w:vAlign w:val="bottom"/>
            <w:hideMark/>
          </w:tcPr>
          <w:p w14:paraId="0ABD53D3" w14:textId="77777777" w:rsidR="00F34E83" w:rsidRPr="00E85141" w:rsidRDefault="00F34E83" w:rsidP="00E85141">
            <w:pPr>
              <w:jc w:val="right"/>
              <w:rPr>
                <w:rFonts w:asciiTheme="majorHAnsi" w:hAnsiTheme="majorHAnsi" w:cstheme="majorHAnsi"/>
                <w:szCs w:val="24"/>
              </w:rPr>
            </w:pPr>
            <w:r w:rsidRPr="00E85141">
              <w:rPr>
                <w:rFonts w:asciiTheme="majorHAnsi" w:hAnsiTheme="majorHAnsi" w:cstheme="majorHAnsi"/>
                <w:szCs w:val="24"/>
              </w:rPr>
              <w:t>3%</w:t>
            </w:r>
          </w:p>
        </w:tc>
        <w:tc>
          <w:tcPr>
            <w:tcW w:w="673" w:type="pct"/>
            <w:shd w:val="clear" w:color="auto" w:fill="auto"/>
            <w:noWrap/>
            <w:tcMar>
              <w:top w:w="15" w:type="dxa"/>
              <w:left w:w="15" w:type="dxa"/>
              <w:bottom w:w="0" w:type="dxa"/>
              <w:right w:w="15" w:type="dxa"/>
            </w:tcMar>
            <w:vAlign w:val="bottom"/>
            <w:hideMark/>
          </w:tcPr>
          <w:p w14:paraId="1C458CE9" w14:textId="77777777" w:rsidR="00F34E83" w:rsidRPr="00E85141" w:rsidRDefault="00F34E83" w:rsidP="00E85141">
            <w:pPr>
              <w:jc w:val="right"/>
              <w:rPr>
                <w:rFonts w:asciiTheme="majorHAnsi" w:hAnsiTheme="majorHAnsi" w:cstheme="majorHAnsi"/>
                <w:szCs w:val="24"/>
              </w:rPr>
            </w:pPr>
            <w:r w:rsidRPr="00E85141">
              <w:rPr>
                <w:rFonts w:asciiTheme="majorHAnsi" w:hAnsiTheme="majorHAnsi" w:cstheme="majorHAnsi"/>
                <w:szCs w:val="24"/>
              </w:rPr>
              <w:t>3%</w:t>
            </w:r>
          </w:p>
        </w:tc>
        <w:tc>
          <w:tcPr>
            <w:tcW w:w="675" w:type="pct"/>
            <w:shd w:val="clear" w:color="auto" w:fill="auto"/>
            <w:noWrap/>
            <w:tcMar>
              <w:top w:w="15" w:type="dxa"/>
              <w:left w:w="15" w:type="dxa"/>
              <w:bottom w:w="0" w:type="dxa"/>
              <w:right w:w="15" w:type="dxa"/>
            </w:tcMar>
            <w:vAlign w:val="bottom"/>
            <w:hideMark/>
          </w:tcPr>
          <w:p w14:paraId="333B9685" w14:textId="77777777" w:rsidR="00F34E83" w:rsidRPr="00E85141" w:rsidRDefault="00F34E83" w:rsidP="00E85141">
            <w:pPr>
              <w:jc w:val="right"/>
              <w:rPr>
                <w:rFonts w:asciiTheme="majorHAnsi" w:hAnsiTheme="majorHAnsi" w:cstheme="majorHAnsi"/>
                <w:szCs w:val="24"/>
              </w:rPr>
            </w:pPr>
            <w:r w:rsidRPr="00E85141">
              <w:rPr>
                <w:rFonts w:asciiTheme="majorHAnsi" w:hAnsiTheme="majorHAnsi" w:cstheme="majorHAnsi"/>
                <w:szCs w:val="24"/>
              </w:rPr>
              <w:t>5%</w:t>
            </w:r>
          </w:p>
        </w:tc>
      </w:tr>
      <w:tr w:rsidR="00F34E83" w:rsidRPr="00E27227" w14:paraId="4BF509DA" w14:textId="77777777" w:rsidTr="00E85141">
        <w:trPr>
          <w:trHeight w:val="300"/>
        </w:trPr>
        <w:tc>
          <w:tcPr>
            <w:tcW w:w="2979" w:type="pct"/>
            <w:shd w:val="clear" w:color="auto" w:fill="auto"/>
            <w:noWrap/>
            <w:tcMar>
              <w:top w:w="15" w:type="dxa"/>
              <w:left w:w="15" w:type="dxa"/>
              <w:bottom w:w="0" w:type="dxa"/>
              <w:right w:w="15" w:type="dxa"/>
            </w:tcMar>
            <w:vAlign w:val="bottom"/>
            <w:hideMark/>
          </w:tcPr>
          <w:p w14:paraId="731016C6" w14:textId="77777777" w:rsidR="00F34E83" w:rsidRPr="00310336" w:rsidRDefault="00F34E83" w:rsidP="00E85141">
            <w:pPr>
              <w:rPr>
                <w:b/>
              </w:rPr>
            </w:pPr>
            <w:r w:rsidRPr="00310336">
              <w:rPr>
                <w:b/>
              </w:rPr>
              <w:t>Croydon College</w:t>
            </w:r>
          </w:p>
        </w:tc>
        <w:tc>
          <w:tcPr>
            <w:tcW w:w="673" w:type="pct"/>
            <w:shd w:val="clear" w:color="auto" w:fill="auto"/>
            <w:noWrap/>
            <w:tcMar>
              <w:top w:w="15" w:type="dxa"/>
              <w:left w:w="15" w:type="dxa"/>
              <w:bottom w:w="0" w:type="dxa"/>
              <w:right w:w="15" w:type="dxa"/>
            </w:tcMar>
            <w:vAlign w:val="bottom"/>
            <w:hideMark/>
          </w:tcPr>
          <w:p w14:paraId="4B46930E" w14:textId="77777777" w:rsidR="00F34E83" w:rsidRPr="00E85141" w:rsidRDefault="00F34E83" w:rsidP="00E85141">
            <w:pPr>
              <w:jc w:val="right"/>
              <w:rPr>
                <w:rFonts w:asciiTheme="majorHAnsi" w:hAnsiTheme="majorHAnsi" w:cstheme="majorHAnsi"/>
                <w:szCs w:val="24"/>
              </w:rPr>
            </w:pPr>
            <w:r w:rsidRPr="00E85141">
              <w:rPr>
                <w:rFonts w:asciiTheme="majorHAnsi" w:hAnsiTheme="majorHAnsi" w:cstheme="majorHAnsi"/>
                <w:szCs w:val="24"/>
              </w:rPr>
              <w:t>5%</w:t>
            </w:r>
          </w:p>
        </w:tc>
        <w:tc>
          <w:tcPr>
            <w:tcW w:w="673" w:type="pct"/>
            <w:shd w:val="clear" w:color="auto" w:fill="auto"/>
            <w:noWrap/>
            <w:tcMar>
              <w:top w:w="15" w:type="dxa"/>
              <w:left w:w="15" w:type="dxa"/>
              <w:bottom w:w="0" w:type="dxa"/>
              <w:right w:w="15" w:type="dxa"/>
            </w:tcMar>
            <w:vAlign w:val="bottom"/>
            <w:hideMark/>
          </w:tcPr>
          <w:p w14:paraId="6D8453EE" w14:textId="77777777" w:rsidR="00F34E83" w:rsidRPr="00E85141" w:rsidRDefault="00F34E83" w:rsidP="00E85141">
            <w:pPr>
              <w:jc w:val="right"/>
              <w:rPr>
                <w:rFonts w:asciiTheme="majorHAnsi" w:hAnsiTheme="majorHAnsi" w:cstheme="majorHAnsi"/>
                <w:szCs w:val="24"/>
              </w:rPr>
            </w:pPr>
            <w:r w:rsidRPr="00E85141">
              <w:rPr>
                <w:rFonts w:asciiTheme="majorHAnsi" w:hAnsiTheme="majorHAnsi" w:cstheme="majorHAnsi"/>
                <w:szCs w:val="24"/>
              </w:rPr>
              <w:t>5%</w:t>
            </w:r>
          </w:p>
        </w:tc>
        <w:tc>
          <w:tcPr>
            <w:tcW w:w="675" w:type="pct"/>
            <w:shd w:val="clear" w:color="auto" w:fill="auto"/>
            <w:noWrap/>
            <w:tcMar>
              <w:top w:w="15" w:type="dxa"/>
              <w:left w:w="15" w:type="dxa"/>
              <w:bottom w:w="0" w:type="dxa"/>
              <w:right w:w="15" w:type="dxa"/>
            </w:tcMar>
            <w:vAlign w:val="bottom"/>
            <w:hideMark/>
          </w:tcPr>
          <w:p w14:paraId="0894B51F" w14:textId="77777777" w:rsidR="00F34E83" w:rsidRPr="00E85141" w:rsidRDefault="00F34E83" w:rsidP="00E85141">
            <w:pPr>
              <w:jc w:val="right"/>
              <w:rPr>
                <w:rFonts w:asciiTheme="majorHAnsi" w:hAnsiTheme="majorHAnsi" w:cstheme="majorHAnsi"/>
                <w:szCs w:val="24"/>
              </w:rPr>
            </w:pPr>
            <w:r w:rsidRPr="00E85141">
              <w:rPr>
                <w:rFonts w:asciiTheme="majorHAnsi" w:hAnsiTheme="majorHAnsi" w:cstheme="majorHAnsi"/>
                <w:szCs w:val="24"/>
              </w:rPr>
              <w:t>4%</w:t>
            </w:r>
          </w:p>
        </w:tc>
      </w:tr>
      <w:tr w:rsidR="00F34E83" w:rsidRPr="00E27227" w14:paraId="34F22CD0" w14:textId="77777777" w:rsidTr="00E85141">
        <w:trPr>
          <w:trHeight w:val="300"/>
        </w:trPr>
        <w:tc>
          <w:tcPr>
            <w:tcW w:w="2979" w:type="pct"/>
            <w:shd w:val="clear" w:color="auto" w:fill="auto"/>
            <w:noWrap/>
            <w:tcMar>
              <w:top w:w="15" w:type="dxa"/>
              <w:left w:w="15" w:type="dxa"/>
              <w:bottom w:w="0" w:type="dxa"/>
              <w:right w:w="15" w:type="dxa"/>
            </w:tcMar>
            <w:vAlign w:val="bottom"/>
            <w:hideMark/>
          </w:tcPr>
          <w:p w14:paraId="1287D4C1" w14:textId="77777777" w:rsidR="00F34E83" w:rsidRPr="00310336" w:rsidRDefault="00F34E83" w:rsidP="00E85141">
            <w:pPr>
              <w:rPr>
                <w:b/>
              </w:rPr>
            </w:pPr>
            <w:r w:rsidRPr="00310336">
              <w:rPr>
                <w:b/>
              </w:rPr>
              <w:t>Bexley College</w:t>
            </w:r>
          </w:p>
        </w:tc>
        <w:tc>
          <w:tcPr>
            <w:tcW w:w="673" w:type="pct"/>
            <w:shd w:val="clear" w:color="auto" w:fill="auto"/>
            <w:noWrap/>
            <w:tcMar>
              <w:top w:w="15" w:type="dxa"/>
              <w:left w:w="15" w:type="dxa"/>
              <w:bottom w:w="0" w:type="dxa"/>
              <w:right w:w="15" w:type="dxa"/>
            </w:tcMar>
            <w:vAlign w:val="bottom"/>
            <w:hideMark/>
          </w:tcPr>
          <w:p w14:paraId="7FF99A72" w14:textId="77777777" w:rsidR="00F34E83" w:rsidRPr="00E85141" w:rsidRDefault="00F34E83" w:rsidP="00E85141">
            <w:pPr>
              <w:jc w:val="right"/>
              <w:rPr>
                <w:rFonts w:asciiTheme="majorHAnsi" w:hAnsiTheme="majorHAnsi" w:cstheme="majorHAnsi"/>
                <w:szCs w:val="24"/>
              </w:rPr>
            </w:pPr>
            <w:r w:rsidRPr="00E85141">
              <w:rPr>
                <w:rFonts w:asciiTheme="majorHAnsi" w:hAnsiTheme="majorHAnsi" w:cstheme="majorHAnsi"/>
                <w:szCs w:val="24"/>
              </w:rPr>
              <w:t>3%</w:t>
            </w:r>
          </w:p>
        </w:tc>
        <w:tc>
          <w:tcPr>
            <w:tcW w:w="673" w:type="pct"/>
            <w:shd w:val="clear" w:color="auto" w:fill="auto"/>
            <w:noWrap/>
            <w:tcMar>
              <w:top w:w="15" w:type="dxa"/>
              <w:left w:w="15" w:type="dxa"/>
              <w:bottom w:w="0" w:type="dxa"/>
              <w:right w:w="15" w:type="dxa"/>
            </w:tcMar>
            <w:vAlign w:val="bottom"/>
            <w:hideMark/>
          </w:tcPr>
          <w:p w14:paraId="25A6F94F" w14:textId="77777777" w:rsidR="00F34E83" w:rsidRPr="00E85141" w:rsidRDefault="00F34E83" w:rsidP="00E85141">
            <w:pPr>
              <w:jc w:val="right"/>
              <w:rPr>
                <w:rFonts w:asciiTheme="majorHAnsi" w:hAnsiTheme="majorHAnsi" w:cstheme="majorHAnsi"/>
                <w:szCs w:val="24"/>
              </w:rPr>
            </w:pPr>
            <w:r w:rsidRPr="00E85141">
              <w:rPr>
                <w:rFonts w:asciiTheme="majorHAnsi" w:hAnsiTheme="majorHAnsi" w:cstheme="majorHAnsi"/>
                <w:szCs w:val="24"/>
              </w:rPr>
              <w:t>4%</w:t>
            </w:r>
          </w:p>
        </w:tc>
        <w:tc>
          <w:tcPr>
            <w:tcW w:w="675" w:type="pct"/>
            <w:shd w:val="clear" w:color="auto" w:fill="auto"/>
            <w:noWrap/>
            <w:tcMar>
              <w:top w:w="15" w:type="dxa"/>
              <w:left w:w="15" w:type="dxa"/>
              <w:bottom w:w="0" w:type="dxa"/>
              <w:right w:w="15" w:type="dxa"/>
            </w:tcMar>
            <w:vAlign w:val="bottom"/>
            <w:hideMark/>
          </w:tcPr>
          <w:p w14:paraId="11B702C6" w14:textId="77777777" w:rsidR="00F34E83" w:rsidRPr="00E85141" w:rsidRDefault="00F34E83" w:rsidP="00E85141">
            <w:pPr>
              <w:jc w:val="right"/>
              <w:rPr>
                <w:rFonts w:asciiTheme="majorHAnsi" w:hAnsiTheme="majorHAnsi" w:cstheme="majorHAnsi"/>
                <w:szCs w:val="24"/>
              </w:rPr>
            </w:pPr>
            <w:r w:rsidRPr="00E85141">
              <w:rPr>
                <w:rFonts w:asciiTheme="majorHAnsi" w:hAnsiTheme="majorHAnsi" w:cstheme="majorHAnsi"/>
                <w:szCs w:val="24"/>
              </w:rPr>
              <w:t>4%</w:t>
            </w:r>
          </w:p>
        </w:tc>
      </w:tr>
      <w:tr w:rsidR="00F34E83" w:rsidRPr="00E27227" w14:paraId="184B8B0F" w14:textId="77777777" w:rsidTr="00E85141">
        <w:trPr>
          <w:trHeight w:val="300"/>
        </w:trPr>
        <w:tc>
          <w:tcPr>
            <w:tcW w:w="2979" w:type="pct"/>
            <w:shd w:val="clear" w:color="auto" w:fill="auto"/>
            <w:noWrap/>
            <w:tcMar>
              <w:top w:w="15" w:type="dxa"/>
              <w:left w:w="15" w:type="dxa"/>
              <w:bottom w:w="0" w:type="dxa"/>
              <w:right w:w="15" w:type="dxa"/>
            </w:tcMar>
            <w:vAlign w:val="bottom"/>
            <w:hideMark/>
          </w:tcPr>
          <w:p w14:paraId="49ADFAF5" w14:textId="77777777" w:rsidR="00F34E83" w:rsidRPr="00310336" w:rsidRDefault="00F34E83" w:rsidP="00E85141">
            <w:pPr>
              <w:rPr>
                <w:b/>
              </w:rPr>
            </w:pPr>
            <w:r w:rsidRPr="00310336">
              <w:rPr>
                <w:b/>
              </w:rPr>
              <w:t>Bromley College of Further and Higher Education</w:t>
            </w:r>
          </w:p>
        </w:tc>
        <w:tc>
          <w:tcPr>
            <w:tcW w:w="673" w:type="pct"/>
            <w:shd w:val="clear" w:color="auto" w:fill="auto"/>
            <w:noWrap/>
            <w:tcMar>
              <w:top w:w="15" w:type="dxa"/>
              <w:left w:w="15" w:type="dxa"/>
              <w:bottom w:w="0" w:type="dxa"/>
              <w:right w:w="15" w:type="dxa"/>
            </w:tcMar>
            <w:vAlign w:val="bottom"/>
            <w:hideMark/>
          </w:tcPr>
          <w:p w14:paraId="32816937" w14:textId="77777777" w:rsidR="00F34E83" w:rsidRPr="00E85141" w:rsidRDefault="00F34E83" w:rsidP="00E85141">
            <w:pPr>
              <w:jc w:val="right"/>
              <w:rPr>
                <w:rFonts w:asciiTheme="majorHAnsi" w:hAnsiTheme="majorHAnsi" w:cstheme="majorHAnsi"/>
                <w:szCs w:val="24"/>
              </w:rPr>
            </w:pPr>
            <w:r w:rsidRPr="00E85141">
              <w:rPr>
                <w:rFonts w:asciiTheme="majorHAnsi" w:hAnsiTheme="majorHAnsi" w:cstheme="majorHAnsi"/>
                <w:szCs w:val="24"/>
              </w:rPr>
              <w:t>3%</w:t>
            </w:r>
          </w:p>
        </w:tc>
        <w:tc>
          <w:tcPr>
            <w:tcW w:w="673" w:type="pct"/>
            <w:shd w:val="clear" w:color="auto" w:fill="auto"/>
            <w:noWrap/>
            <w:tcMar>
              <w:top w:w="15" w:type="dxa"/>
              <w:left w:w="15" w:type="dxa"/>
              <w:bottom w:w="0" w:type="dxa"/>
              <w:right w:w="15" w:type="dxa"/>
            </w:tcMar>
            <w:vAlign w:val="bottom"/>
            <w:hideMark/>
          </w:tcPr>
          <w:p w14:paraId="29AE1F26" w14:textId="77777777" w:rsidR="00F34E83" w:rsidRPr="00E85141" w:rsidRDefault="00F34E83" w:rsidP="00E85141">
            <w:pPr>
              <w:jc w:val="right"/>
              <w:rPr>
                <w:rFonts w:asciiTheme="majorHAnsi" w:hAnsiTheme="majorHAnsi" w:cstheme="majorHAnsi"/>
                <w:szCs w:val="24"/>
              </w:rPr>
            </w:pPr>
            <w:r w:rsidRPr="00E85141">
              <w:rPr>
                <w:rFonts w:asciiTheme="majorHAnsi" w:hAnsiTheme="majorHAnsi" w:cstheme="majorHAnsi"/>
                <w:szCs w:val="24"/>
              </w:rPr>
              <w:t>3%</w:t>
            </w:r>
          </w:p>
        </w:tc>
        <w:tc>
          <w:tcPr>
            <w:tcW w:w="675" w:type="pct"/>
            <w:shd w:val="clear" w:color="auto" w:fill="auto"/>
            <w:noWrap/>
            <w:tcMar>
              <w:top w:w="15" w:type="dxa"/>
              <w:left w:w="15" w:type="dxa"/>
              <w:bottom w:w="0" w:type="dxa"/>
              <w:right w:w="15" w:type="dxa"/>
            </w:tcMar>
            <w:vAlign w:val="bottom"/>
            <w:hideMark/>
          </w:tcPr>
          <w:p w14:paraId="17EDC92D" w14:textId="77777777" w:rsidR="00F34E83" w:rsidRPr="00E85141" w:rsidRDefault="00F34E83" w:rsidP="00E85141">
            <w:pPr>
              <w:jc w:val="right"/>
              <w:rPr>
                <w:rFonts w:asciiTheme="majorHAnsi" w:hAnsiTheme="majorHAnsi" w:cstheme="majorHAnsi"/>
                <w:szCs w:val="24"/>
              </w:rPr>
            </w:pPr>
            <w:r w:rsidRPr="00E85141">
              <w:rPr>
                <w:rFonts w:asciiTheme="majorHAnsi" w:hAnsiTheme="majorHAnsi" w:cstheme="majorHAnsi"/>
                <w:szCs w:val="24"/>
              </w:rPr>
              <w:t>4%</w:t>
            </w:r>
          </w:p>
        </w:tc>
      </w:tr>
      <w:tr w:rsidR="00F34E83" w:rsidRPr="00E27227" w14:paraId="78C07B15" w14:textId="77777777" w:rsidTr="00E85141">
        <w:trPr>
          <w:trHeight w:val="300"/>
        </w:trPr>
        <w:tc>
          <w:tcPr>
            <w:tcW w:w="2979" w:type="pct"/>
            <w:shd w:val="clear" w:color="auto" w:fill="auto"/>
            <w:noWrap/>
            <w:tcMar>
              <w:top w:w="15" w:type="dxa"/>
              <w:left w:w="15" w:type="dxa"/>
              <w:bottom w:w="0" w:type="dxa"/>
              <w:right w:w="15" w:type="dxa"/>
            </w:tcMar>
            <w:vAlign w:val="bottom"/>
            <w:hideMark/>
          </w:tcPr>
          <w:p w14:paraId="25226B68" w14:textId="4244EB58" w:rsidR="00F34E83" w:rsidRPr="00310336" w:rsidRDefault="00F34E83" w:rsidP="00E85141">
            <w:pPr>
              <w:rPr>
                <w:b/>
              </w:rPr>
            </w:pPr>
            <w:r w:rsidRPr="00310336">
              <w:rPr>
                <w:b/>
              </w:rPr>
              <w:t xml:space="preserve">Greenwich Community College </w:t>
            </w:r>
          </w:p>
        </w:tc>
        <w:tc>
          <w:tcPr>
            <w:tcW w:w="673" w:type="pct"/>
            <w:shd w:val="clear" w:color="auto" w:fill="auto"/>
            <w:noWrap/>
            <w:tcMar>
              <w:top w:w="15" w:type="dxa"/>
              <w:left w:w="15" w:type="dxa"/>
              <w:bottom w:w="0" w:type="dxa"/>
              <w:right w:w="15" w:type="dxa"/>
            </w:tcMar>
            <w:vAlign w:val="bottom"/>
            <w:hideMark/>
          </w:tcPr>
          <w:p w14:paraId="347F4E06" w14:textId="77777777" w:rsidR="00F34E83" w:rsidRPr="00E85141" w:rsidRDefault="00F34E83" w:rsidP="00E85141">
            <w:pPr>
              <w:jc w:val="right"/>
              <w:rPr>
                <w:rFonts w:asciiTheme="majorHAnsi" w:hAnsiTheme="majorHAnsi" w:cstheme="majorHAnsi"/>
                <w:szCs w:val="24"/>
              </w:rPr>
            </w:pPr>
            <w:r w:rsidRPr="00E85141">
              <w:rPr>
                <w:rFonts w:asciiTheme="majorHAnsi" w:hAnsiTheme="majorHAnsi" w:cstheme="majorHAnsi"/>
                <w:szCs w:val="24"/>
              </w:rPr>
              <w:t>3%</w:t>
            </w:r>
          </w:p>
        </w:tc>
        <w:tc>
          <w:tcPr>
            <w:tcW w:w="673" w:type="pct"/>
            <w:shd w:val="clear" w:color="auto" w:fill="auto"/>
            <w:noWrap/>
            <w:tcMar>
              <w:top w:w="15" w:type="dxa"/>
              <w:left w:w="15" w:type="dxa"/>
              <w:bottom w:w="0" w:type="dxa"/>
              <w:right w:w="15" w:type="dxa"/>
            </w:tcMar>
            <w:vAlign w:val="bottom"/>
            <w:hideMark/>
          </w:tcPr>
          <w:p w14:paraId="12E0FC79" w14:textId="77777777" w:rsidR="00F34E83" w:rsidRPr="00E85141" w:rsidRDefault="00F34E83" w:rsidP="00E85141">
            <w:pPr>
              <w:jc w:val="right"/>
              <w:rPr>
                <w:rFonts w:asciiTheme="majorHAnsi" w:hAnsiTheme="majorHAnsi" w:cstheme="majorHAnsi"/>
                <w:szCs w:val="24"/>
              </w:rPr>
            </w:pPr>
            <w:r w:rsidRPr="00E85141">
              <w:rPr>
                <w:rFonts w:asciiTheme="majorHAnsi" w:hAnsiTheme="majorHAnsi" w:cstheme="majorHAnsi"/>
                <w:szCs w:val="24"/>
              </w:rPr>
              <w:t>3%</w:t>
            </w:r>
          </w:p>
        </w:tc>
        <w:tc>
          <w:tcPr>
            <w:tcW w:w="675" w:type="pct"/>
            <w:shd w:val="clear" w:color="auto" w:fill="auto"/>
            <w:noWrap/>
            <w:tcMar>
              <w:top w:w="15" w:type="dxa"/>
              <w:left w:w="15" w:type="dxa"/>
              <w:bottom w:w="0" w:type="dxa"/>
              <w:right w:w="15" w:type="dxa"/>
            </w:tcMar>
            <w:vAlign w:val="bottom"/>
            <w:hideMark/>
          </w:tcPr>
          <w:p w14:paraId="5C425B96" w14:textId="77777777" w:rsidR="00F34E83" w:rsidRPr="00E85141" w:rsidRDefault="00F34E83" w:rsidP="00E85141">
            <w:pPr>
              <w:jc w:val="right"/>
              <w:rPr>
                <w:rFonts w:asciiTheme="majorHAnsi" w:hAnsiTheme="majorHAnsi" w:cstheme="majorHAnsi"/>
                <w:szCs w:val="24"/>
              </w:rPr>
            </w:pPr>
            <w:r w:rsidRPr="00E85141">
              <w:rPr>
                <w:rFonts w:asciiTheme="majorHAnsi" w:hAnsiTheme="majorHAnsi" w:cstheme="majorHAnsi"/>
                <w:szCs w:val="24"/>
              </w:rPr>
              <w:t>4%</w:t>
            </w:r>
          </w:p>
        </w:tc>
      </w:tr>
      <w:tr w:rsidR="00F34E83" w:rsidRPr="00E27227" w14:paraId="331D8BDB" w14:textId="77777777" w:rsidTr="00E85141">
        <w:trPr>
          <w:trHeight w:val="300"/>
        </w:trPr>
        <w:tc>
          <w:tcPr>
            <w:tcW w:w="2979" w:type="pct"/>
            <w:shd w:val="clear" w:color="auto" w:fill="auto"/>
            <w:noWrap/>
            <w:tcMar>
              <w:top w:w="15" w:type="dxa"/>
              <w:left w:w="15" w:type="dxa"/>
              <w:bottom w:w="0" w:type="dxa"/>
              <w:right w:w="15" w:type="dxa"/>
            </w:tcMar>
            <w:vAlign w:val="bottom"/>
            <w:hideMark/>
          </w:tcPr>
          <w:p w14:paraId="0B3EBC8F" w14:textId="664B94C6" w:rsidR="00F34E83" w:rsidRPr="00310336" w:rsidRDefault="0015485A" w:rsidP="00E85141">
            <w:pPr>
              <w:rPr>
                <w:b/>
              </w:rPr>
            </w:pPr>
            <w:r w:rsidRPr="00310336">
              <w:rPr>
                <w:b/>
              </w:rPr>
              <w:t>Lewisham Southwark College</w:t>
            </w:r>
          </w:p>
        </w:tc>
        <w:tc>
          <w:tcPr>
            <w:tcW w:w="673" w:type="pct"/>
            <w:shd w:val="clear" w:color="auto" w:fill="auto"/>
            <w:noWrap/>
            <w:tcMar>
              <w:top w:w="15" w:type="dxa"/>
              <w:left w:w="15" w:type="dxa"/>
              <w:bottom w:w="0" w:type="dxa"/>
              <w:right w:w="15" w:type="dxa"/>
            </w:tcMar>
            <w:vAlign w:val="bottom"/>
            <w:hideMark/>
          </w:tcPr>
          <w:p w14:paraId="00D46B08" w14:textId="77777777" w:rsidR="00F34E83" w:rsidRPr="00E85141" w:rsidRDefault="00F34E83" w:rsidP="00E85141">
            <w:pPr>
              <w:jc w:val="right"/>
              <w:rPr>
                <w:rFonts w:asciiTheme="majorHAnsi" w:hAnsiTheme="majorHAnsi" w:cstheme="majorHAnsi"/>
                <w:szCs w:val="24"/>
              </w:rPr>
            </w:pPr>
            <w:r w:rsidRPr="00E85141">
              <w:rPr>
                <w:rFonts w:asciiTheme="majorHAnsi" w:hAnsiTheme="majorHAnsi" w:cstheme="majorHAnsi"/>
                <w:szCs w:val="24"/>
              </w:rPr>
              <w:t>1%</w:t>
            </w:r>
          </w:p>
        </w:tc>
        <w:tc>
          <w:tcPr>
            <w:tcW w:w="673" w:type="pct"/>
            <w:shd w:val="clear" w:color="auto" w:fill="auto"/>
            <w:noWrap/>
            <w:tcMar>
              <w:top w:w="15" w:type="dxa"/>
              <w:left w:w="15" w:type="dxa"/>
              <w:bottom w:w="0" w:type="dxa"/>
              <w:right w:w="15" w:type="dxa"/>
            </w:tcMar>
            <w:vAlign w:val="bottom"/>
            <w:hideMark/>
          </w:tcPr>
          <w:p w14:paraId="701AC468" w14:textId="77777777" w:rsidR="00F34E83" w:rsidRPr="00E85141" w:rsidRDefault="00F34E83" w:rsidP="00E85141">
            <w:pPr>
              <w:jc w:val="right"/>
              <w:rPr>
                <w:rFonts w:asciiTheme="majorHAnsi" w:hAnsiTheme="majorHAnsi" w:cstheme="majorHAnsi"/>
                <w:szCs w:val="24"/>
              </w:rPr>
            </w:pPr>
            <w:r w:rsidRPr="00E85141">
              <w:rPr>
                <w:rFonts w:asciiTheme="majorHAnsi" w:hAnsiTheme="majorHAnsi" w:cstheme="majorHAnsi"/>
                <w:szCs w:val="24"/>
              </w:rPr>
              <w:t>4%</w:t>
            </w:r>
          </w:p>
        </w:tc>
        <w:tc>
          <w:tcPr>
            <w:tcW w:w="675" w:type="pct"/>
            <w:shd w:val="clear" w:color="auto" w:fill="auto"/>
            <w:noWrap/>
            <w:tcMar>
              <w:top w:w="15" w:type="dxa"/>
              <w:left w:w="15" w:type="dxa"/>
              <w:bottom w:w="0" w:type="dxa"/>
              <w:right w:w="15" w:type="dxa"/>
            </w:tcMar>
            <w:vAlign w:val="bottom"/>
            <w:hideMark/>
          </w:tcPr>
          <w:p w14:paraId="4DEDB3F5" w14:textId="77777777" w:rsidR="00F34E83" w:rsidRPr="00E85141" w:rsidRDefault="00F34E83" w:rsidP="00E85141">
            <w:pPr>
              <w:jc w:val="right"/>
              <w:rPr>
                <w:rFonts w:asciiTheme="majorHAnsi" w:hAnsiTheme="majorHAnsi" w:cstheme="majorHAnsi"/>
                <w:szCs w:val="24"/>
              </w:rPr>
            </w:pPr>
            <w:r w:rsidRPr="00E85141">
              <w:rPr>
                <w:rFonts w:asciiTheme="majorHAnsi" w:hAnsiTheme="majorHAnsi" w:cstheme="majorHAnsi"/>
                <w:szCs w:val="24"/>
              </w:rPr>
              <w:t>4%</w:t>
            </w:r>
          </w:p>
        </w:tc>
      </w:tr>
      <w:tr w:rsidR="00F34E83" w:rsidRPr="00E27227" w14:paraId="382A56F2" w14:textId="77777777" w:rsidTr="00E85141">
        <w:trPr>
          <w:trHeight w:val="300"/>
        </w:trPr>
        <w:tc>
          <w:tcPr>
            <w:tcW w:w="2979" w:type="pct"/>
            <w:shd w:val="clear" w:color="auto" w:fill="auto"/>
            <w:noWrap/>
            <w:tcMar>
              <w:top w:w="15" w:type="dxa"/>
              <w:left w:w="15" w:type="dxa"/>
              <w:bottom w:w="0" w:type="dxa"/>
              <w:right w:w="15" w:type="dxa"/>
            </w:tcMar>
            <w:vAlign w:val="bottom"/>
            <w:hideMark/>
          </w:tcPr>
          <w:p w14:paraId="0F8B1FD6" w14:textId="77777777" w:rsidR="00F34E83" w:rsidRPr="00310336" w:rsidRDefault="00F34E83" w:rsidP="00E85141">
            <w:pPr>
              <w:rPr>
                <w:b/>
              </w:rPr>
            </w:pPr>
            <w:r w:rsidRPr="00310336">
              <w:rPr>
                <w:b/>
              </w:rPr>
              <w:t>Lambeth College</w:t>
            </w:r>
          </w:p>
        </w:tc>
        <w:tc>
          <w:tcPr>
            <w:tcW w:w="673" w:type="pct"/>
            <w:shd w:val="clear" w:color="auto" w:fill="auto"/>
            <w:noWrap/>
            <w:tcMar>
              <w:top w:w="15" w:type="dxa"/>
              <w:left w:w="15" w:type="dxa"/>
              <w:bottom w:w="0" w:type="dxa"/>
              <w:right w:w="15" w:type="dxa"/>
            </w:tcMar>
            <w:vAlign w:val="bottom"/>
            <w:hideMark/>
          </w:tcPr>
          <w:p w14:paraId="67510EF6" w14:textId="77777777" w:rsidR="00F34E83" w:rsidRPr="00E85141" w:rsidRDefault="00F34E83" w:rsidP="00E85141">
            <w:pPr>
              <w:jc w:val="right"/>
              <w:rPr>
                <w:rFonts w:asciiTheme="majorHAnsi" w:hAnsiTheme="majorHAnsi" w:cstheme="majorHAnsi"/>
                <w:szCs w:val="24"/>
              </w:rPr>
            </w:pPr>
            <w:r w:rsidRPr="00E85141">
              <w:rPr>
                <w:rFonts w:asciiTheme="majorHAnsi" w:hAnsiTheme="majorHAnsi" w:cstheme="majorHAnsi"/>
                <w:szCs w:val="24"/>
              </w:rPr>
              <w:t>7%</w:t>
            </w:r>
          </w:p>
        </w:tc>
        <w:tc>
          <w:tcPr>
            <w:tcW w:w="673" w:type="pct"/>
            <w:shd w:val="clear" w:color="auto" w:fill="auto"/>
            <w:noWrap/>
            <w:tcMar>
              <w:top w:w="15" w:type="dxa"/>
              <w:left w:w="15" w:type="dxa"/>
              <w:bottom w:w="0" w:type="dxa"/>
              <w:right w:w="15" w:type="dxa"/>
            </w:tcMar>
            <w:vAlign w:val="bottom"/>
            <w:hideMark/>
          </w:tcPr>
          <w:p w14:paraId="2BB7D261" w14:textId="77777777" w:rsidR="00F34E83" w:rsidRPr="00E85141" w:rsidRDefault="00F34E83" w:rsidP="00E85141">
            <w:pPr>
              <w:jc w:val="right"/>
              <w:rPr>
                <w:rFonts w:asciiTheme="majorHAnsi" w:hAnsiTheme="majorHAnsi" w:cstheme="majorHAnsi"/>
                <w:szCs w:val="24"/>
              </w:rPr>
            </w:pPr>
            <w:r w:rsidRPr="00E85141">
              <w:rPr>
                <w:rFonts w:asciiTheme="majorHAnsi" w:hAnsiTheme="majorHAnsi" w:cstheme="majorHAnsi"/>
                <w:szCs w:val="24"/>
              </w:rPr>
              <w:t>6%</w:t>
            </w:r>
          </w:p>
        </w:tc>
        <w:tc>
          <w:tcPr>
            <w:tcW w:w="675" w:type="pct"/>
            <w:shd w:val="clear" w:color="auto" w:fill="auto"/>
            <w:noWrap/>
            <w:tcMar>
              <w:top w:w="15" w:type="dxa"/>
              <w:left w:w="15" w:type="dxa"/>
              <w:bottom w:w="0" w:type="dxa"/>
              <w:right w:w="15" w:type="dxa"/>
            </w:tcMar>
            <w:vAlign w:val="bottom"/>
            <w:hideMark/>
          </w:tcPr>
          <w:p w14:paraId="460E9301" w14:textId="77777777" w:rsidR="00F34E83" w:rsidRPr="00E85141" w:rsidRDefault="00F34E83" w:rsidP="00E85141">
            <w:pPr>
              <w:jc w:val="right"/>
              <w:rPr>
                <w:rFonts w:asciiTheme="majorHAnsi" w:hAnsiTheme="majorHAnsi" w:cstheme="majorHAnsi"/>
                <w:szCs w:val="24"/>
              </w:rPr>
            </w:pPr>
            <w:r w:rsidRPr="00E85141">
              <w:rPr>
                <w:rFonts w:asciiTheme="majorHAnsi" w:hAnsiTheme="majorHAnsi" w:cstheme="majorHAnsi"/>
                <w:szCs w:val="24"/>
              </w:rPr>
              <w:t>4%</w:t>
            </w:r>
          </w:p>
        </w:tc>
      </w:tr>
      <w:tr w:rsidR="00F34E83" w:rsidRPr="00E27227" w14:paraId="7B10F972" w14:textId="77777777" w:rsidTr="00E85141">
        <w:trPr>
          <w:trHeight w:val="300"/>
        </w:trPr>
        <w:tc>
          <w:tcPr>
            <w:tcW w:w="2979" w:type="pct"/>
            <w:shd w:val="clear" w:color="auto" w:fill="auto"/>
            <w:noWrap/>
            <w:tcMar>
              <w:top w:w="15" w:type="dxa"/>
              <w:left w:w="15" w:type="dxa"/>
              <w:bottom w:w="0" w:type="dxa"/>
              <w:right w:w="15" w:type="dxa"/>
            </w:tcMar>
            <w:vAlign w:val="bottom"/>
            <w:hideMark/>
          </w:tcPr>
          <w:p w14:paraId="4B5643A0" w14:textId="77777777" w:rsidR="00F34E83" w:rsidRPr="00310336" w:rsidRDefault="00F34E83" w:rsidP="00E85141">
            <w:pPr>
              <w:rPr>
                <w:b/>
              </w:rPr>
            </w:pPr>
            <w:r w:rsidRPr="00310336">
              <w:rPr>
                <w:b/>
              </w:rPr>
              <w:t>Kensington and Chelsea College</w:t>
            </w:r>
          </w:p>
        </w:tc>
        <w:tc>
          <w:tcPr>
            <w:tcW w:w="673" w:type="pct"/>
            <w:shd w:val="clear" w:color="auto" w:fill="auto"/>
            <w:noWrap/>
            <w:tcMar>
              <w:top w:w="15" w:type="dxa"/>
              <w:left w:w="15" w:type="dxa"/>
              <w:bottom w:w="0" w:type="dxa"/>
              <w:right w:w="15" w:type="dxa"/>
            </w:tcMar>
            <w:vAlign w:val="bottom"/>
            <w:hideMark/>
          </w:tcPr>
          <w:p w14:paraId="476D366E" w14:textId="77777777" w:rsidR="00F34E83" w:rsidRPr="00E85141" w:rsidRDefault="00F34E83" w:rsidP="00E85141">
            <w:pPr>
              <w:jc w:val="right"/>
              <w:rPr>
                <w:rFonts w:asciiTheme="majorHAnsi" w:hAnsiTheme="majorHAnsi" w:cstheme="majorHAnsi"/>
                <w:szCs w:val="24"/>
              </w:rPr>
            </w:pPr>
            <w:r w:rsidRPr="00E85141">
              <w:rPr>
                <w:rFonts w:asciiTheme="majorHAnsi" w:hAnsiTheme="majorHAnsi" w:cstheme="majorHAnsi"/>
                <w:szCs w:val="24"/>
              </w:rPr>
              <w:t>3%</w:t>
            </w:r>
          </w:p>
        </w:tc>
        <w:tc>
          <w:tcPr>
            <w:tcW w:w="673" w:type="pct"/>
            <w:shd w:val="clear" w:color="auto" w:fill="auto"/>
            <w:noWrap/>
            <w:tcMar>
              <w:top w:w="15" w:type="dxa"/>
              <w:left w:w="15" w:type="dxa"/>
              <w:bottom w:w="0" w:type="dxa"/>
              <w:right w:w="15" w:type="dxa"/>
            </w:tcMar>
            <w:vAlign w:val="bottom"/>
            <w:hideMark/>
          </w:tcPr>
          <w:p w14:paraId="43CDE39E" w14:textId="77777777" w:rsidR="00F34E83" w:rsidRPr="00E85141" w:rsidRDefault="00F34E83" w:rsidP="00E85141">
            <w:pPr>
              <w:jc w:val="right"/>
              <w:rPr>
                <w:rFonts w:asciiTheme="majorHAnsi" w:hAnsiTheme="majorHAnsi" w:cstheme="majorHAnsi"/>
                <w:szCs w:val="24"/>
              </w:rPr>
            </w:pPr>
            <w:r w:rsidRPr="00E85141">
              <w:rPr>
                <w:rFonts w:asciiTheme="majorHAnsi" w:hAnsiTheme="majorHAnsi" w:cstheme="majorHAnsi"/>
                <w:szCs w:val="24"/>
              </w:rPr>
              <w:t>4%</w:t>
            </w:r>
          </w:p>
        </w:tc>
        <w:tc>
          <w:tcPr>
            <w:tcW w:w="675" w:type="pct"/>
            <w:shd w:val="clear" w:color="auto" w:fill="auto"/>
            <w:noWrap/>
            <w:tcMar>
              <w:top w:w="15" w:type="dxa"/>
              <w:left w:w="15" w:type="dxa"/>
              <w:bottom w:w="0" w:type="dxa"/>
              <w:right w:w="15" w:type="dxa"/>
            </w:tcMar>
            <w:vAlign w:val="bottom"/>
            <w:hideMark/>
          </w:tcPr>
          <w:p w14:paraId="4CA1ED14" w14:textId="77777777" w:rsidR="00F34E83" w:rsidRPr="00E85141" w:rsidRDefault="00F34E83" w:rsidP="00E85141">
            <w:pPr>
              <w:jc w:val="right"/>
              <w:rPr>
                <w:rFonts w:asciiTheme="majorHAnsi" w:hAnsiTheme="majorHAnsi" w:cstheme="majorHAnsi"/>
                <w:szCs w:val="24"/>
              </w:rPr>
            </w:pPr>
            <w:r w:rsidRPr="00E85141">
              <w:rPr>
                <w:rFonts w:asciiTheme="majorHAnsi" w:hAnsiTheme="majorHAnsi" w:cstheme="majorHAnsi"/>
                <w:szCs w:val="24"/>
              </w:rPr>
              <w:t>4%</w:t>
            </w:r>
          </w:p>
        </w:tc>
      </w:tr>
      <w:tr w:rsidR="00F34E83" w:rsidRPr="00E27227" w14:paraId="5E5788D5" w14:textId="77777777" w:rsidTr="00E85141">
        <w:trPr>
          <w:trHeight w:val="300"/>
        </w:trPr>
        <w:tc>
          <w:tcPr>
            <w:tcW w:w="2979" w:type="pct"/>
            <w:shd w:val="clear" w:color="auto" w:fill="auto"/>
            <w:noWrap/>
            <w:tcMar>
              <w:top w:w="15" w:type="dxa"/>
              <w:left w:w="15" w:type="dxa"/>
              <w:bottom w:w="0" w:type="dxa"/>
              <w:right w:w="15" w:type="dxa"/>
            </w:tcMar>
            <w:vAlign w:val="bottom"/>
            <w:hideMark/>
          </w:tcPr>
          <w:p w14:paraId="553E7ACE" w14:textId="77777777" w:rsidR="00F34E83" w:rsidRPr="00310336" w:rsidRDefault="00F34E83" w:rsidP="00E85141">
            <w:pPr>
              <w:rPr>
                <w:b/>
              </w:rPr>
            </w:pPr>
            <w:r w:rsidRPr="00310336">
              <w:rPr>
                <w:b/>
              </w:rPr>
              <w:t>Ealing, Hammersmith and West London College</w:t>
            </w:r>
          </w:p>
        </w:tc>
        <w:tc>
          <w:tcPr>
            <w:tcW w:w="673" w:type="pct"/>
            <w:shd w:val="clear" w:color="auto" w:fill="auto"/>
            <w:noWrap/>
            <w:tcMar>
              <w:top w:w="15" w:type="dxa"/>
              <w:left w:w="15" w:type="dxa"/>
              <w:bottom w:w="0" w:type="dxa"/>
              <w:right w:w="15" w:type="dxa"/>
            </w:tcMar>
            <w:vAlign w:val="bottom"/>
            <w:hideMark/>
          </w:tcPr>
          <w:p w14:paraId="58FA1C5B" w14:textId="77777777" w:rsidR="00F34E83" w:rsidRPr="00E85141" w:rsidRDefault="00F34E83" w:rsidP="00E85141">
            <w:pPr>
              <w:jc w:val="right"/>
              <w:rPr>
                <w:rFonts w:asciiTheme="majorHAnsi" w:hAnsiTheme="majorHAnsi" w:cstheme="majorHAnsi"/>
                <w:szCs w:val="24"/>
              </w:rPr>
            </w:pPr>
            <w:r w:rsidRPr="00E85141">
              <w:rPr>
                <w:rFonts w:asciiTheme="majorHAnsi" w:hAnsiTheme="majorHAnsi" w:cstheme="majorHAnsi"/>
                <w:szCs w:val="24"/>
              </w:rPr>
              <w:t>3%</w:t>
            </w:r>
          </w:p>
        </w:tc>
        <w:tc>
          <w:tcPr>
            <w:tcW w:w="673" w:type="pct"/>
            <w:shd w:val="clear" w:color="auto" w:fill="auto"/>
            <w:noWrap/>
            <w:tcMar>
              <w:top w:w="15" w:type="dxa"/>
              <w:left w:w="15" w:type="dxa"/>
              <w:bottom w:w="0" w:type="dxa"/>
              <w:right w:w="15" w:type="dxa"/>
            </w:tcMar>
            <w:vAlign w:val="bottom"/>
            <w:hideMark/>
          </w:tcPr>
          <w:p w14:paraId="0E1EC201" w14:textId="77777777" w:rsidR="00F34E83" w:rsidRPr="00E85141" w:rsidRDefault="00F34E83" w:rsidP="00E85141">
            <w:pPr>
              <w:jc w:val="right"/>
              <w:rPr>
                <w:rFonts w:asciiTheme="majorHAnsi" w:hAnsiTheme="majorHAnsi" w:cstheme="majorHAnsi"/>
                <w:szCs w:val="24"/>
              </w:rPr>
            </w:pPr>
            <w:r w:rsidRPr="00E85141">
              <w:rPr>
                <w:rFonts w:asciiTheme="majorHAnsi" w:hAnsiTheme="majorHAnsi" w:cstheme="majorHAnsi"/>
                <w:szCs w:val="24"/>
              </w:rPr>
              <w:t>3%</w:t>
            </w:r>
          </w:p>
        </w:tc>
        <w:tc>
          <w:tcPr>
            <w:tcW w:w="675" w:type="pct"/>
            <w:shd w:val="clear" w:color="auto" w:fill="auto"/>
            <w:noWrap/>
            <w:tcMar>
              <w:top w:w="15" w:type="dxa"/>
              <w:left w:w="15" w:type="dxa"/>
              <w:bottom w:w="0" w:type="dxa"/>
              <w:right w:w="15" w:type="dxa"/>
            </w:tcMar>
            <w:vAlign w:val="bottom"/>
            <w:hideMark/>
          </w:tcPr>
          <w:p w14:paraId="4D0545E7" w14:textId="77777777" w:rsidR="00F34E83" w:rsidRPr="00E85141" w:rsidRDefault="00F34E83" w:rsidP="00E85141">
            <w:pPr>
              <w:jc w:val="right"/>
              <w:rPr>
                <w:rFonts w:asciiTheme="majorHAnsi" w:hAnsiTheme="majorHAnsi" w:cstheme="majorHAnsi"/>
                <w:szCs w:val="24"/>
              </w:rPr>
            </w:pPr>
            <w:r w:rsidRPr="00E85141">
              <w:rPr>
                <w:rFonts w:asciiTheme="majorHAnsi" w:hAnsiTheme="majorHAnsi" w:cstheme="majorHAnsi"/>
                <w:szCs w:val="24"/>
              </w:rPr>
              <w:t>4%</w:t>
            </w:r>
          </w:p>
        </w:tc>
      </w:tr>
      <w:tr w:rsidR="00F34E83" w:rsidRPr="00E27227" w14:paraId="7B164B82" w14:textId="77777777" w:rsidTr="00E85141">
        <w:trPr>
          <w:trHeight w:val="300"/>
        </w:trPr>
        <w:tc>
          <w:tcPr>
            <w:tcW w:w="2979" w:type="pct"/>
            <w:shd w:val="clear" w:color="auto" w:fill="auto"/>
            <w:noWrap/>
            <w:tcMar>
              <w:top w:w="15" w:type="dxa"/>
              <w:left w:w="15" w:type="dxa"/>
              <w:bottom w:w="0" w:type="dxa"/>
              <w:right w:w="15" w:type="dxa"/>
            </w:tcMar>
            <w:vAlign w:val="bottom"/>
            <w:hideMark/>
          </w:tcPr>
          <w:p w14:paraId="5F292C04" w14:textId="77777777" w:rsidR="00F34E83" w:rsidRPr="00310336" w:rsidRDefault="00F34E83" w:rsidP="00E85141">
            <w:pPr>
              <w:rPr>
                <w:b/>
              </w:rPr>
            </w:pPr>
            <w:r w:rsidRPr="00310336">
              <w:rPr>
                <w:b/>
              </w:rPr>
              <w:t>The College of Haringey, Enfield and North East London</w:t>
            </w:r>
          </w:p>
        </w:tc>
        <w:tc>
          <w:tcPr>
            <w:tcW w:w="673" w:type="pct"/>
            <w:shd w:val="clear" w:color="auto" w:fill="auto"/>
            <w:noWrap/>
            <w:tcMar>
              <w:top w:w="15" w:type="dxa"/>
              <w:left w:w="15" w:type="dxa"/>
              <w:bottom w:w="0" w:type="dxa"/>
              <w:right w:w="15" w:type="dxa"/>
            </w:tcMar>
            <w:vAlign w:val="bottom"/>
            <w:hideMark/>
          </w:tcPr>
          <w:p w14:paraId="498A9116" w14:textId="77777777" w:rsidR="00F34E83" w:rsidRPr="00E85141" w:rsidRDefault="00F34E83" w:rsidP="00E85141">
            <w:pPr>
              <w:jc w:val="right"/>
              <w:rPr>
                <w:rFonts w:asciiTheme="majorHAnsi" w:hAnsiTheme="majorHAnsi" w:cstheme="majorHAnsi"/>
                <w:szCs w:val="24"/>
              </w:rPr>
            </w:pPr>
            <w:r w:rsidRPr="00E85141">
              <w:rPr>
                <w:rFonts w:asciiTheme="majorHAnsi" w:hAnsiTheme="majorHAnsi" w:cstheme="majorHAnsi"/>
                <w:szCs w:val="24"/>
              </w:rPr>
              <w:t>5%</w:t>
            </w:r>
          </w:p>
        </w:tc>
        <w:tc>
          <w:tcPr>
            <w:tcW w:w="673" w:type="pct"/>
            <w:shd w:val="clear" w:color="auto" w:fill="auto"/>
            <w:noWrap/>
            <w:tcMar>
              <w:top w:w="15" w:type="dxa"/>
              <w:left w:w="15" w:type="dxa"/>
              <w:bottom w:w="0" w:type="dxa"/>
              <w:right w:w="15" w:type="dxa"/>
            </w:tcMar>
            <w:vAlign w:val="bottom"/>
            <w:hideMark/>
          </w:tcPr>
          <w:p w14:paraId="63ECC797" w14:textId="77777777" w:rsidR="00F34E83" w:rsidRPr="00E85141" w:rsidRDefault="00F34E83" w:rsidP="00E85141">
            <w:pPr>
              <w:jc w:val="right"/>
              <w:rPr>
                <w:rFonts w:asciiTheme="majorHAnsi" w:hAnsiTheme="majorHAnsi" w:cstheme="majorHAnsi"/>
                <w:szCs w:val="24"/>
              </w:rPr>
            </w:pPr>
            <w:r w:rsidRPr="00E85141">
              <w:rPr>
                <w:rFonts w:asciiTheme="majorHAnsi" w:hAnsiTheme="majorHAnsi" w:cstheme="majorHAnsi"/>
                <w:szCs w:val="24"/>
              </w:rPr>
              <w:t>4%</w:t>
            </w:r>
          </w:p>
        </w:tc>
        <w:tc>
          <w:tcPr>
            <w:tcW w:w="675" w:type="pct"/>
            <w:shd w:val="clear" w:color="auto" w:fill="auto"/>
            <w:noWrap/>
            <w:tcMar>
              <w:top w:w="15" w:type="dxa"/>
              <w:left w:w="15" w:type="dxa"/>
              <w:bottom w:w="0" w:type="dxa"/>
              <w:right w:w="15" w:type="dxa"/>
            </w:tcMar>
            <w:vAlign w:val="bottom"/>
            <w:hideMark/>
          </w:tcPr>
          <w:p w14:paraId="0DB1DA74" w14:textId="77777777" w:rsidR="00F34E83" w:rsidRPr="00E85141" w:rsidRDefault="00F34E83" w:rsidP="00E85141">
            <w:pPr>
              <w:jc w:val="right"/>
              <w:rPr>
                <w:rFonts w:asciiTheme="majorHAnsi" w:hAnsiTheme="majorHAnsi" w:cstheme="majorHAnsi"/>
                <w:szCs w:val="24"/>
              </w:rPr>
            </w:pPr>
            <w:r w:rsidRPr="00E85141">
              <w:rPr>
                <w:rFonts w:asciiTheme="majorHAnsi" w:hAnsiTheme="majorHAnsi" w:cstheme="majorHAnsi"/>
                <w:szCs w:val="24"/>
              </w:rPr>
              <w:t>3%</w:t>
            </w:r>
          </w:p>
        </w:tc>
      </w:tr>
      <w:tr w:rsidR="00F34E83" w:rsidRPr="00E27227" w14:paraId="345681D2" w14:textId="77777777" w:rsidTr="00E85141">
        <w:trPr>
          <w:trHeight w:val="300"/>
        </w:trPr>
        <w:tc>
          <w:tcPr>
            <w:tcW w:w="2979" w:type="pct"/>
            <w:shd w:val="clear" w:color="auto" w:fill="auto"/>
            <w:noWrap/>
            <w:tcMar>
              <w:top w:w="15" w:type="dxa"/>
              <w:left w:w="15" w:type="dxa"/>
              <w:bottom w:w="0" w:type="dxa"/>
              <w:right w:w="15" w:type="dxa"/>
            </w:tcMar>
            <w:vAlign w:val="bottom"/>
            <w:hideMark/>
          </w:tcPr>
          <w:p w14:paraId="215BC359" w14:textId="77777777" w:rsidR="00F34E83" w:rsidRPr="00310336" w:rsidRDefault="00F34E83" w:rsidP="00E85141">
            <w:pPr>
              <w:rPr>
                <w:b/>
              </w:rPr>
            </w:pPr>
            <w:r w:rsidRPr="00310336">
              <w:rPr>
                <w:b/>
              </w:rPr>
              <w:t>City of Westminster College</w:t>
            </w:r>
          </w:p>
        </w:tc>
        <w:tc>
          <w:tcPr>
            <w:tcW w:w="673" w:type="pct"/>
            <w:shd w:val="clear" w:color="auto" w:fill="auto"/>
            <w:noWrap/>
            <w:tcMar>
              <w:top w:w="15" w:type="dxa"/>
              <w:left w:w="15" w:type="dxa"/>
              <w:bottom w:w="0" w:type="dxa"/>
              <w:right w:w="15" w:type="dxa"/>
            </w:tcMar>
            <w:vAlign w:val="bottom"/>
            <w:hideMark/>
          </w:tcPr>
          <w:p w14:paraId="5861F064" w14:textId="77777777" w:rsidR="00F34E83" w:rsidRPr="00E85141" w:rsidRDefault="00F34E83" w:rsidP="00E85141">
            <w:pPr>
              <w:jc w:val="right"/>
              <w:rPr>
                <w:rFonts w:asciiTheme="majorHAnsi" w:hAnsiTheme="majorHAnsi" w:cstheme="majorHAnsi"/>
                <w:szCs w:val="24"/>
              </w:rPr>
            </w:pPr>
            <w:r w:rsidRPr="00E85141">
              <w:rPr>
                <w:rFonts w:asciiTheme="majorHAnsi" w:hAnsiTheme="majorHAnsi" w:cstheme="majorHAnsi"/>
                <w:szCs w:val="24"/>
              </w:rPr>
              <w:t>2%</w:t>
            </w:r>
          </w:p>
        </w:tc>
        <w:tc>
          <w:tcPr>
            <w:tcW w:w="673" w:type="pct"/>
            <w:shd w:val="clear" w:color="auto" w:fill="auto"/>
            <w:noWrap/>
            <w:tcMar>
              <w:top w:w="15" w:type="dxa"/>
              <w:left w:w="15" w:type="dxa"/>
              <w:bottom w:w="0" w:type="dxa"/>
              <w:right w:w="15" w:type="dxa"/>
            </w:tcMar>
            <w:vAlign w:val="bottom"/>
            <w:hideMark/>
          </w:tcPr>
          <w:p w14:paraId="40501BF9" w14:textId="77777777" w:rsidR="00F34E83" w:rsidRPr="00E85141" w:rsidRDefault="00F34E83" w:rsidP="00E85141">
            <w:pPr>
              <w:jc w:val="right"/>
              <w:rPr>
                <w:rFonts w:asciiTheme="majorHAnsi" w:hAnsiTheme="majorHAnsi" w:cstheme="majorHAnsi"/>
                <w:szCs w:val="24"/>
              </w:rPr>
            </w:pPr>
            <w:r w:rsidRPr="00E85141">
              <w:rPr>
                <w:rFonts w:asciiTheme="majorHAnsi" w:hAnsiTheme="majorHAnsi" w:cstheme="majorHAnsi"/>
                <w:szCs w:val="24"/>
              </w:rPr>
              <w:t>3%</w:t>
            </w:r>
          </w:p>
        </w:tc>
        <w:tc>
          <w:tcPr>
            <w:tcW w:w="675" w:type="pct"/>
            <w:shd w:val="clear" w:color="auto" w:fill="auto"/>
            <w:noWrap/>
            <w:tcMar>
              <w:top w:w="15" w:type="dxa"/>
              <w:left w:w="15" w:type="dxa"/>
              <w:bottom w:w="0" w:type="dxa"/>
              <w:right w:w="15" w:type="dxa"/>
            </w:tcMar>
            <w:vAlign w:val="bottom"/>
            <w:hideMark/>
          </w:tcPr>
          <w:p w14:paraId="5C4DEBA8" w14:textId="77777777" w:rsidR="00F34E83" w:rsidRPr="00E85141" w:rsidRDefault="00F34E83" w:rsidP="00E85141">
            <w:pPr>
              <w:jc w:val="right"/>
              <w:rPr>
                <w:rFonts w:asciiTheme="majorHAnsi" w:hAnsiTheme="majorHAnsi" w:cstheme="majorHAnsi"/>
                <w:szCs w:val="24"/>
              </w:rPr>
            </w:pPr>
            <w:r w:rsidRPr="00E85141">
              <w:rPr>
                <w:rFonts w:asciiTheme="majorHAnsi" w:hAnsiTheme="majorHAnsi" w:cstheme="majorHAnsi"/>
                <w:szCs w:val="24"/>
              </w:rPr>
              <w:t>3%</w:t>
            </w:r>
          </w:p>
        </w:tc>
      </w:tr>
      <w:tr w:rsidR="00F34E83" w:rsidRPr="00E27227" w14:paraId="7A465856" w14:textId="77777777" w:rsidTr="00E85141">
        <w:trPr>
          <w:trHeight w:val="300"/>
        </w:trPr>
        <w:tc>
          <w:tcPr>
            <w:tcW w:w="2979" w:type="pct"/>
            <w:shd w:val="clear" w:color="auto" w:fill="auto"/>
            <w:noWrap/>
            <w:tcMar>
              <w:top w:w="15" w:type="dxa"/>
              <w:left w:w="15" w:type="dxa"/>
              <w:bottom w:w="0" w:type="dxa"/>
              <w:right w:w="15" w:type="dxa"/>
            </w:tcMar>
            <w:vAlign w:val="bottom"/>
            <w:hideMark/>
          </w:tcPr>
          <w:p w14:paraId="75BF1D71" w14:textId="77777777" w:rsidR="00F34E83" w:rsidRPr="00310336" w:rsidRDefault="00F34E83" w:rsidP="00E85141">
            <w:pPr>
              <w:rPr>
                <w:b/>
              </w:rPr>
            </w:pPr>
            <w:r w:rsidRPr="00310336">
              <w:rPr>
                <w:b/>
              </w:rPr>
              <w:t>The College of North West London</w:t>
            </w:r>
          </w:p>
        </w:tc>
        <w:tc>
          <w:tcPr>
            <w:tcW w:w="673" w:type="pct"/>
            <w:shd w:val="clear" w:color="auto" w:fill="auto"/>
            <w:noWrap/>
            <w:tcMar>
              <w:top w:w="15" w:type="dxa"/>
              <w:left w:w="15" w:type="dxa"/>
              <w:bottom w:w="0" w:type="dxa"/>
              <w:right w:w="15" w:type="dxa"/>
            </w:tcMar>
            <w:vAlign w:val="bottom"/>
            <w:hideMark/>
          </w:tcPr>
          <w:p w14:paraId="3FD9752E" w14:textId="77777777" w:rsidR="00F34E83" w:rsidRPr="00E85141" w:rsidRDefault="00F34E83" w:rsidP="00E85141">
            <w:pPr>
              <w:jc w:val="right"/>
              <w:rPr>
                <w:rFonts w:asciiTheme="majorHAnsi" w:hAnsiTheme="majorHAnsi" w:cstheme="majorHAnsi"/>
                <w:szCs w:val="24"/>
              </w:rPr>
            </w:pPr>
            <w:r w:rsidRPr="00E85141">
              <w:rPr>
                <w:rFonts w:asciiTheme="majorHAnsi" w:hAnsiTheme="majorHAnsi" w:cstheme="majorHAnsi"/>
                <w:szCs w:val="24"/>
              </w:rPr>
              <w:t>3%</w:t>
            </w:r>
          </w:p>
        </w:tc>
        <w:tc>
          <w:tcPr>
            <w:tcW w:w="673" w:type="pct"/>
            <w:shd w:val="clear" w:color="auto" w:fill="auto"/>
            <w:noWrap/>
            <w:tcMar>
              <w:top w:w="15" w:type="dxa"/>
              <w:left w:w="15" w:type="dxa"/>
              <w:bottom w:w="0" w:type="dxa"/>
              <w:right w:w="15" w:type="dxa"/>
            </w:tcMar>
            <w:vAlign w:val="bottom"/>
            <w:hideMark/>
          </w:tcPr>
          <w:p w14:paraId="14714CBE" w14:textId="77777777" w:rsidR="00F34E83" w:rsidRPr="00E85141" w:rsidRDefault="00F34E83" w:rsidP="00E85141">
            <w:pPr>
              <w:jc w:val="right"/>
              <w:rPr>
                <w:rFonts w:asciiTheme="majorHAnsi" w:hAnsiTheme="majorHAnsi" w:cstheme="majorHAnsi"/>
                <w:szCs w:val="24"/>
              </w:rPr>
            </w:pPr>
            <w:r w:rsidRPr="00E85141">
              <w:rPr>
                <w:rFonts w:asciiTheme="majorHAnsi" w:hAnsiTheme="majorHAnsi" w:cstheme="majorHAnsi"/>
                <w:szCs w:val="24"/>
              </w:rPr>
              <w:t>3%</w:t>
            </w:r>
          </w:p>
        </w:tc>
        <w:tc>
          <w:tcPr>
            <w:tcW w:w="675" w:type="pct"/>
            <w:shd w:val="clear" w:color="auto" w:fill="auto"/>
            <w:noWrap/>
            <w:tcMar>
              <w:top w:w="15" w:type="dxa"/>
              <w:left w:w="15" w:type="dxa"/>
              <w:bottom w:w="0" w:type="dxa"/>
              <w:right w:w="15" w:type="dxa"/>
            </w:tcMar>
            <w:vAlign w:val="bottom"/>
            <w:hideMark/>
          </w:tcPr>
          <w:p w14:paraId="5999BF22" w14:textId="77777777" w:rsidR="00F34E83" w:rsidRPr="00E85141" w:rsidRDefault="00F34E83" w:rsidP="00E85141">
            <w:pPr>
              <w:jc w:val="right"/>
              <w:rPr>
                <w:rFonts w:asciiTheme="majorHAnsi" w:hAnsiTheme="majorHAnsi" w:cstheme="majorHAnsi"/>
                <w:szCs w:val="24"/>
              </w:rPr>
            </w:pPr>
            <w:r w:rsidRPr="00E85141">
              <w:rPr>
                <w:rFonts w:asciiTheme="majorHAnsi" w:hAnsiTheme="majorHAnsi" w:cstheme="majorHAnsi"/>
                <w:szCs w:val="24"/>
              </w:rPr>
              <w:t>3%</w:t>
            </w:r>
          </w:p>
        </w:tc>
      </w:tr>
      <w:tr w:rsidR="00F34E83" w:rsidRPr="00E27227" w14:paraId="5E643354" w14:textId="77777777" w:rsidTr="00E85141">
        <w:trPr>
          <w:trHeight w:val="300"/>
        </w:trPr>
        <w:tc>
          <w:tcPr>
            <w:tcW w:w="2979" w:type="pct"/>
            <w:shd w:val="clear" w:color="auto" w:fill="auto"/>
            <w:noWrap/>
            <w:tcMar>
              <w:top w:w="15" w:type="dxa"/>
              <w:left w:w="15" w:type="dxa"/>
              <w:bottom w:w="0" w:type="dxa"/>
              <w:right w:w="15" w:type="dxa"/>
            </w:tcMar>
            <w:vAlign w:val="bottom"/>
            <w:hideMark/>
          </w:tcPr>
          <w:p w14:paraId="77B7C50A" w14:textId="77777777" w:rsidR="00F34E83" w:rsidRPr="00310336" w:rsidRDefault="00F34E83" w:rsidP="00E85141">
            <w:pPr>
              <w:rPr>
                <w:b/>
              </w:rPr>
            </w:pPr>
            <w:r w:rsidRPr="00310336">
              <w:rPr>
                <w:b/>
              </w:rPr>
              <w:t>Tower Hamlets College</w:t>
            </w:r>
          </w:p>
        </w:tc>
        <w:tc>
          <w:tcPr>
            <w:tcW w:w="673" w:type="pct"/>
            <w:shd w:val="clear" w:color="auto" w:fill="auto"/>
            <w:noWrap/>
            <w:tcMar>
              <w:top w:w="15" w:type="dxa"/>
              <w:left w:w="15" w:type="dxa"/>
              <w:bottom w:w="0" w:type="dxa"/>
              <w:right w:w="15" w:type="dxa"/>
            </w:tcMar>
            <w:vAlign w:val="bottom"/>
            <w:hideMark/>
          </w:tcPr>
          <w:p w14:paraId="600EFCC1" w14:textId="77777777" w:rsidR="00F34E83" w:rsidRPr="00E85141" w:rsidRDefault="00F34E83" w:rsidP="00E85141">
            <w:pPr>
              <w:jc w:val="right"/>
              <w:rPr>
                <w:rFonts w:asciiTheme="majorHAnsi" w:hAnsiTheme="majorHAnsi" w:cstheme="majorHAnsi"/>
                <w:szCs w:val="24"/>
              </w:rPr>
            </w:pPr>
            <w:r w:rsidRPr="00E85141">
              <w:rPr>
                <w:rFonts w:asciiTheme="majorHAnsi" w:hAnsiTheme="majorHAnsi" w:cstheme="majorHAnsi"/>
                <w:szCs w:val="24"/>
              </w:rPr>
              <w:t>5%</w:t>
            </w:r>
          </w:p>
        </w:tc>
        <w:tc>
          <w:tcPr>
            <w:tcW w:w="673" w:type="pct"/>
            <w:shd w:val="clear" w:color="auto" w:fill="auto"/>
            <w:noWrap/>
            <w:tcMar>
              <w:top w:w="15" w:type="dxa"/>
              <w:left w:w="15" w:type="dxa"/>
              <w:bottom w:w="0" w:type="dxa"/>
              <w:right w:w="15" w:type="dxa"/>
            </w:tcMar>
            <w:vAlign w:val="bottom"/>
            <w:hideMark/>
          </w:tcPr>
          <w:p w14:paraId="3A035626" w14:textId="77777777" w:rsidR="00F34E83" w:rsidRPr="00E85141" w:rsidRDefault="00F34E83" w:rsidP="00E85141">
            <w:pPr>
              <w:jc w:val="right"/>
              <w:rPr>
                <w:rFonts w:asciiTheme="majorHAnsi" w:hAnsiTheme="majorHAnsi" w:cstheme="majorHAnsi"/>
                <w:szCs w:val="24"/>
              </w:rPr>
            </w:pPr>
            <w:r w:rsidRPr="00E85141">
              <w:rPr>
                <w:rFonts w:asciiTheme="majorHAnsi" w:hAnsiTheme="majorHAnsi" w:cstheme="majorHAnsi"/>
                <w:szCs w:val="24"/>
              </w:rPr>
              <w:t>5%</w:t>
            </w:r>
          </w:p>
        </w:tc>
        <w:tc>
          <w:tcPr>
            <w:tcW w:w="675" w:type="pct"/>
            <w:shd w:val="clear" w:color="auto" w:fill="auto"/>
            <w:noWrap/>
            <w:tcMar>
              <w:top w:w="15" w:type="dxa"/>
              <w:left w:w="15" w:type="dxa"/>
              <w:bottom w:w="0" w:type="dxa"/>
              <w:right w:w="15" w:type="dxa"/>
            </w:tcMar>
            <w:vAlign w:val="bottom"/>
            <w:hideMark/>
          </w:tcPr>
          <w:p w14:paraId="2D0CC812" w14:textId="77777777" w:rsidR="00F34E83" w:rsidRPr="00E85141" w:rsidRDefault="00F34E83" w:rsidP="00E85141">
            <w:pPr>
              <w:jc w:val="right"/>
              <w:rPr>
                <w:rFonts w:asciiTheme="majorHAnsi" w:hAnsiTheme="majorHAnsi" w:cstheme="majorHAnsi"/>
                <w:szCs w:val="24"/>
              </w:rPr>
            </w:pPr>
            <w:r w:rsidRPr="00E85141">
              <w:rPr>
                <w:rFonts w:asciiTheme="majorHAnsi" w:hAnsiTheme="majorHAnsi" w:cstheme="majorHAnsi"/>
                <w:szCs w:val="24"/>
              </w:rPr>
              <w:t>3%</w:t>
            </w:r>
          </w:p>
        </w:tc>
      </w:tr>
      <w:tr w:rsidR="00F34E83" w:rsidRPr="00E27227" w14:paraId="1BEE061E" w14:textId="77777777" w:rsidTr="00E85141">
        <w:trPr>
          <w:trHeight w:val="300"/>
        </w:trPr>
        <w:tc>
          <w:tcPr>
            <w:tcW w:w="2979" w:type="pct"/>
            <w:shd w:val="clear" w:color="auto" w:fill="auto"/>
            <w:noWrap/>
            <w:tcMar>
              <w:top w:w="15" w:type="dxa"/>
              <w:left w:w="15" w:type="dxa"/>
              <w:bottom w:w="0" w:type="dxa"/>
              <w:right w:w="15" w:type="dxa"/>
            </w:tcMar>
            <w:vAlign w:val="bottom"/>
            <w:hideMark/>
          </w:tcPr>
          <w:p w14:paraId="451200B8" w14:textId="77777777" w:rsidR="00F34E83" w:rsidRPr="00310336" w:rsidRDefault="00F34E83" w:rsidP="00E85141">
            <w:pPr>
              <w:rPr>
                <w:b/>
              </w:rPr>
            </w:pPr>
            <w:r w:rsidRPr="00310336">
              <w:rPr>
                <w:b/>
              </w:rPr>
              <w:t>Redbridge College</w:t>
            </w:r>
          </w:p>
        </w:tc>
        <w:tc>
          <w:tcPr>
            <w:tcW w:w="673" w:type="pct"/>
            <w:shd w:val="clear" w:color="auto" w:fill="auto"/>
            <w:noWrap/>
            <w:tcMar>
              <w:top w:w="15" w:type="dxa"/>
              <w:left w:w="15" w:type="dxa"/>
              <w:bottom w:w="0" w:type="dxa"/>
              <w:right w:w="15" w:type="dxa"/>
            </w:tcMar>
            <w:vAlign w:val="bottom"/>
            <w:hideMark/>
          </w:tcPr>
          <w:p w14:paraId="5EB27F90" w14:textId="77777777" w:rsidR="00F34E83" w:rsidRPr="00E85141" w:rsidRDefault="00F34E83" w:rsidP="00E85141">
            <w:pPr>
              <w:jc w:val="right"/>
              <w:rPr>
                <w:rFonts w:asciiTheme="majorHAnsi" w:hAnsiTheme="majorHAnsi" w:cstheme="majorHAnsi"/>
                <w:szCs w:val="24"/>
              </w:rPr>
            </w:pPr>
            <w:r w:rsidRPr="00E85141">
              <w:rPr>
                <w:rFonts w:asciiTheme="majorHAnsi" w:hAnsiTheme="majorHAnsi" w:cstheme="majorHAnsi"/>
                <w:szCs w:val="24"/>
              </w:rPr>
              <w:t>2%</w:t>
            </w:r>
          </w:p>
        </w:tc>
        <w:tc>
          <w:tcPr>
            <w:tcW w:w="673" w:type="pct"/>
            <w:shd w:val="clear" w:color="auto" w:fill="auto"/>
            <w:noWrap/>
            <w:tcMar>
              <w:top w:w="15" w:type="dxa"/>
              <w:left w:w="15" w:type="dxa"/>
              <w:bottom w:w="0" w:type="dxa"/>
              <w:right w:w="15" w:type="dxa"/>
            </w:tcMar>
            <w:vAlign w:val="bottom"/>
            <w:hideMark/>
          </w:tcPr>
          <w:p w14:paraId="00D4A6A9" w14:textId="77777777" w:rsidR="00F34E83" w:rsidRPr="00E85141" w:rsidRDefault="00F34E83" w:rsidP="00E85141">
            <w:pPr>
              <w:jc w:val="right"/>
              <w:rPr>
                <w:rFonts w:asciiTheme="majorHAnsi" w:hAnsiTheme="majorHAnsi" w:cstheme="majorHAnsi"/>
                <w:szCs w:val="24"/>
              </w:rPr>
            </w:pPr>
            <w:r w:rsidRPr="00E85141">
              <w:rPr>
                <w:rFonts w:asciiTheme="majorHAnsi" w:hAnsiTheme="majorHAnsi" w:cstheme="majorHAnsi"/>
                <w:szCs w:val="24"/>
              </w:rPr>
              <w:t>2%</w:t>
            </w:r>
          </w:p>
        </w:tc>
        <w:tc>
          <w:tcPr>
            <w:tcW w:w="675" w:type="pct"/>
            <w:shd w:val="clear" w:color="auto" w:fill="auto"/>
            <w:noWrap/>
            <w:tcMar>
              <w:top w:w="15" w:type="dxa"/>
              <w:left w:w="15" w:type="dxa"/>
              <w:bottom w:w="0" w:type="dxa"/>
              <w:right w:w="15" w:type="dxa"/>
            </w:tcMar>
            <w:vAlign w:val="bottom"/>
            <w:hideMark/>
          </w:tcPr>
          <w:p w14:paraId="790A51B8" w14:textId="77777777" w:rsidR="00F34E83" w:rsidRPr="00E85141" w:rsidRDefault="00F34E83" w:rsidP="00E85141">
            <w:pPr>
              <w:jc w:val="right"/>
              <w:rPr>
                <w:rFonts w:asciiTheme="majorHAnsi" w:hAnsiTheme="majorHAnsi" w:cstheme="majorHAnsi"/>
                <w:szCs w:val="24"/>
              </w:rPr>
            </w:pPr>
            <w:r w:rsidRPr="00E85141">
              <w:rPr>
                <w:rFonts w:asciiTheme="majorHAnsi" w:hAnsiTheme="majorHAnsi" w:cstheme="majorHAnsi"/>
                <w:szCs w:val="24"/>
              </w:rPr>
              <w:t>2%</w:t>
            </w:r>
          </w:p>
        </w:tc>
      </w:tr>
    </w:tbl>
    <w:p w14:paraId="710B7591" w14:textId="77777777" w:rsidR="00436711" w:rsidRDefault="00436711" w:rsidP="00D07923">
      <w:pPr>
        <w:pStyle w:val="Heading3"/>
      </w:pPr>
    </w:p>
    <w:p w14:paraId="24B19F86" w14:textId="09E9FFEA" w:rsidR="00F34E83" w:rsidRPr="00FD504C" w:rsidRDefault="00F34E83" w:rsidP="00D07923">
      <w:pPr>
        <w:pStyle w:val="Heading3"/>
      </w:pPr>
      <w:bookmarkStart w:id="111" w:name="_Toc474490042"/>
      <w:r>
        <w:t>6</w:t>
      </w:r>
      <w:r w:rsidR="00744204">
        <w:t>.2</w:t>
      </w:r>
      <w:r w:rsidR="00744204">
        <w:tab/>
      </w:r>
      <w:r>
        <w:t>Access to HE</w:t>
      </w:r>
      <w:r w:rsidR="0015485A">
        <w:t xml:space="preserve">:  </w:t>
      </w:r>
      <w:r w:rsidR="00744204">
        <w:t>Ethnic groups</w:t>
      </w:r>
      <w:r>
        <w:t xml:space="preserve"> and </w:t>
      </w:r>
      <w:r w:rsidR="00F00D3C">
        <w:t>sex</w:t>
      </w:r>
      <w:bookmarkEnd w:id="111"/>
    </w:p>
    <w:p w14:paraId="6BF3909B" w14:textId="2ED68BE5" w:rsidR="00F34E83" w:rsidRPr="00FD504C" w:rsidRDefault="00F34E83" w:rsidP="00D07923">
      <w:r>
        <w:t>The proportion of both White females and White males stud</w:t>
      </w:r>
      <w:r w:rsidR="00310336">
        <w:t xml:space="preserve">ying Access to HE has increased, </w:t>
      </w:r>
      <w:r w:rsidR="007170CB">
        <w:t>but</w:t>
      </w:r>
      <w:r>
        <w:t xml:space="preserve"> the proportion of Black fema</w:t>
      </w:r>
      <w:r w:rsidR="007170CB">
        <w:t>les and Black males has dropped</w:t>
      </w:r>
      <w:r>
        <w:t xml:space="preserve">.  </w:t>
      </w:r>
    </w:p>
    <w:p w14:paraId="79FF8A5C" w14:textId="77777777" w:rsidR="00F34E83" w:rsidRPr="00FD504C" w:rsidRDefault="00F34E83" w:rsidP="00D07923"/>
    <w:p w14:paraId="5B6BD598" w14:textId="0D6E4E12" w:rsidR="00F34E83" w:rsidRPr="00E85141" w:rsidRDefault="00F34E83" w:rsidP="00D07923">
      <w:pPr>
        <w:rPr>
          <w:b/>
        </w:rPr>
      </w:pPr>
      <w:r w:rsidRPr="00E85141">
        <w:rPr>
          <w:b/>
        </w:rPr>
        <w:t>Table 29</w:t>
      </w:r>
      <w:r w:rsidR="00E27227" w:rsidRPr="00E85141">
        <w:rPr>
          <w:b/>
        </w:rPr>
        <w:t>:</w:t>
      </w:r>
      <w:r w:rsidRPr="00E85141">
        <w:rPr>
          <w:b/>
        </w:rPr>
        <w:t xml:space="preserve"> Access to HE – </w:t>
      </w:r>
      <w:r w:rsidR="00F00D3C" w:rsidRPr="00E85141">
        <w:rPr>
          <w:b/>
        </w:rPr>
        <w:t>sex</w:t>
      </w:r>
      <w:r w:rsidRPr="00E85141">
        <w:rPr>
          <w:b/>
        </w:rPr>
        <w:t xml:space="preserve"> and ethnic group breakdown</w:t>
      </w:r>
    </w:p>
    <w:tbl>
      <w:tblPr>
        <w:tblW w:w="5057" w:type="pct"/>
        <w:tblLook w:val="04A0" w:firstRow="1" w:lastRow="0" w:firstColumn="1" w:lastColumn="0" w:noHBand="0" w:noVBand="1"/>
      </w:tblPr>
      <w:tblGrid>
        <w:gridCol w:w="1443"/>
        <w:gridCol w:w="1238"/>
        <w:gridCol w:w="94"/>
        <w:gridCol w:w="1161"/>
        <w:gridCol w:w="104"/>
        <w:gridCol w:w="1163"/>
        <w:gridCol w:w="102"/>
        <w:gridCol w:w="1163"/>
        <w:gridCol w:w="102"/>
        <w:gridCol w:w="1163"/>
        <w:gridCol w:w="102"/>
        <w:gridCol w:w="1264"/>
      </w:tblGrid>
      <w:tr w:rsidR="00F34E83" w:rsidRPr="00436711" w14:paraId="59D2060A" w14:textId="77777777" w:rsidTr="00436711">
        <w:trPr>
          <w:trHeight w:val="300"/>
        </w:trPr>
        <w:tc>
          <w:tcPr>
            <w:tcW w:w="793" w:type="pct"/>
            <w:vMerge w:val="restart"/>
            <w:tcBorders>
              <w:top w:val="single" w:sz="12" w:space="0" w:color="auto"/>
              <w:left w:val="single" w:sz="12" w:space="0" w:color="auto"/>
              <w:bottom w:val="single" w:sz="8" w:space="0" w:color="000000"/>
              <w:right w:val="single" w:sz="12" w:space="0" w:color="auto"/>
            </w:tcBorders>
            <w:shd w:val="clear" w:color="auto" w:fill="1F3864" w:themeFill="accent5" w:themeFillShade="80"/>
            <w:noWrap/>
            <w:vAlign w:val="center"/>
            <w:hideMark/>
          </w:tcPr>
          <w:p w14:paraId="52EE10E5" w14:textId="77777777" w:rsidR="00F34E83" w:rsidRPr="00310336" w:rsidRDefault="00F34E83" w:rsidP="00436711">
            <w:pPr>
              <w:rPr>
                <w:rFonts w:asciiTheme="majorHAnsi" w:hAnsiTheme="majorHAnsi" w:cstheme="majorHAnsi"/>
                <w:b/>
                <w:szCs w:val="24"/>
                <w:lang w:eastAsia="en-GB"/>
              </w:rPr>
            </w:pPr>
            <w:r w:rsidRPr="00310336">
              <w:rPr>
                <w:rFonts w:asciiTheme="majorHAnsi" w:hAnsiTheme="majorHAnsi" w:cstheme="majorHAnsi"/>
                <w:b/>
                <w:szCs w:val="24"/>
                <w:lang w:eastAsia="en-GB"/>
              </w:rPr>
              <w:t>Ethnic group</w:t>
            </w:r>
          </w:p>
        </w:tc>
        <w:tc>
          <w:tcPr>
            <w:tcW w:w="2067" w:type="pct"/>
            <w:gridSpan w:val="5"/>
            <w:tcBorders>
              <w:top w:val="single" w:sz="12" w:space="0" w:color="auto"/>
              <w:left w:val="single" w:sz="12" w:space="0" w:color="auto"/>
              <w:bottom w:val="single" w:sz="4" w:space="0" w:color="auto"/>
              <w:right w:val="single" w:sz="12" w:space="0" w:color="auto"/>
            </w:tcBorders>
            <w:shd w:val="clear" w:color="auto" w:fill="1F3864" w:themeFill="accent5" w:themeFillShade="80"/>
            <w:noWrap/>
            <w:vAlign w:val="center"/>
            <w:hideMark/>
          </w:tcPr>
          <w:p w14:paraId="120AF185" w14:textId="77777777" w:rsidR="00F34E83" w:rsidRPr="00436711" w:rsidRDefault="00F34E83" w:rsidP="00E85141">
            <w:pPr>
              <w:jc w:val="center"/>
              <w:rPr>
                <w:rFonts w:asciiTheme="majorHAnsi" w:hAnsiTheme="majorHAnsi" w:cstheme="majorHAnsi"/>
                <w:b/>
                <w:szCs w:val="24"/>
                <w:lang w:eastAsia="en-GB"/>
              </w:rPr>
            </w:pPr>
            <w:r w:rsidRPr="00436711">
              <w:rPr>
                <w:rFonts w:asciiTheme="majorHAnsi" w:hAnsiTheme="majorHAnsi" w:cstheme="majorHAnsi"/>
                <w:b/>
                <w:szCs w:val="24"/>
                <w:lang w:eastAsia="en-GB"/>
              </w:rPr>
              <w:t>Female</w:t>
            </w:r>
          </w:p>
        </w:tc>
        <w:tc>
          <w:tcPr>
            <w:tcW w:w="2140" w:type="pct"/>
            <w:gridSpan w:val="6"/>
            <w:tcBorders>
              <w:top w:val="single" w:sz="8" w:space="0" w:color="auto"/>
              <w:left w:val="single" w:sz="12" w:space="0" w:color="auto"/>
              <w:bottom w:val="single" w:sz="4" w:space="0" w:color="auto"/>
              <w:right w:val="single" w:sz="12" w:space="0" w:color="auto"/>
            </w:tcBorders>
            <w:shd w:val="clear" w:color="auto" w:fill="1F3864" w:themeFill="accent5" w:themeFillShade="80"/>
            <w:noWrap/>
            <w:vAlign w:val="center"/>
            <w:hideMark/>
          </w:tcPr>
          <w:p w14:paraId="48E02401" w14:textId="77777777" w:rsidR="00F34E83" w:rsidRPr="00436711" w:rsidRDefault="00F34E83" w:rsidP="00E85141">
            <w:pPr>
              <w:jc w:val="center"/>
              <w:rPr>
                <w:rFonts w:asciiTheme="majorHAnsi" w:hAnsiTheme="majorHAnsi" w:cstheme="majorHAnsi"/>
                <w:b/>
                <w:szCs w:val="24"/>
                <w:lang w:eastAsia="en-GB"/>
              </w:rPr>
            </w:pPr>
            <w:r w:rsidRPr="00436711">
              <w:rPr>
                <w:rFonts w:asciiTheme="majorHAnsi" w:hAnsiTheme="majorHAnsi" w:cstheme="majorHAnsi"/>
                <w:b/>
                <w:szCs w:val="24"/>
                <w:lang w:eastAsia="en-GB"/>
              </w:rPr>
              <w:t>Male</w:t>
            </w:r>
          </w:p>
        </w:tc>
      </w:tr>
      <w:tr w:rsidR="00F34E83" w:rsidRPr="00436711" w14:paraId="01B3B158" w14:textId="77777777" w:rsidTr="00E85141">
        <w:trPr>
          <w:trHeight w:val="315"/>
        </w:trPr>
        <w:tc>
          <w:tcPr>
            <w:tcW w:w="793" w:type="pct"/>
            <w:vMerge/>
            <w:tcBorders>
              <w:top w:val="single" w:sz="8" w:space="0" w:color="auto"/>
              <w:left w:val="single" w:sz="12" w:space="0" w:color="auto"/>
              <w:bottom w:val="single" w:sz="8" w:space="0" w:color="000000"/>
              <w:right w:val="single" w:sz="12" w:space="0" w:color="auto"/>
            </w:tcBorders>
            <w:vAlign w:val="center"/>
            <w:hideMark/>
          </w:tcPr>
          <w:p w14:paraId="693E9901" w14:textId="77777777" w:rsidR="00F34E83" w:rsidRPr="00310336" w:rsidRDefault="00F34E83" w:rsidP="00D07923">
            <w:pPr>
              <w:rPr>
                <w:rFonts w:asciiTheme="majorHAnsi" w:hAnsiTheme="majorHAnsi" w:cstheme="majorHAnsi"/>
                <w:b/>
                <w:szCs w:val="24"/>
                <w:lang w:eastAsia="en-GB"/>
              </w:rPr>
            </w:pPr>
          </w:p>
        </w:tc>
        <w:tc>
          <w:tcPr>
            <w:tcW w:w="733" w:type="pct"/>
            <w:gridSpan w:val="2"/>
            <w:tcBorders>
              <w:top w:val="nil"/>
              <w:left w:val="single" w:sz="12" w:space="0" w:color="auto"/>
              <w:bottom w:val="single" w:sz="8" w:space="0" w:color="auto"/>
              <w:right w:val="single" w:sz="4" w:space="0" w:color="auto"/>
            </w:tcBorders>
            <w:shd w:val="clear" w:color="auto" w:fill="1F3864" w:themeFill="accent5" w:themeFillShade="80"/>
            <w:noWrap/>
            <w:vAlign w:val="center"/>
            <w:hideMark/>
          </w:tcPr>
          <w:p w14:paraId="2180A05E" w14:textId="20FA2736" w:rsidR="00F34E83" w:rsidRPr="00436711" w:rsidRDefault="0015485A" w:rsidP="00E85141">
            <w:pPr>
              <w:jc w:val="center"/>
              <w:rPr>
                <w:rFonts w:asciiTheme="majorHAnsi" w:hAnsiTheme="majorHAnsi" w:cstheme="majorHAnsi"/>
                <w:b/>
                <w:szCs w:val="24"/>
                <w:lang w:eastAsia="en-GB"/>
              </w:rPr>
            </w:pPr>
            <w:r w:rsidRPr="00436711">
              <w:rPr>
                <w:rFonts w:asciiTheme="majorHAnsi" w:hAnsiTheme="majorHAnsi" w:cstheme="majorHAnsi"/>
                <w:b/>
                <w:szCs w:val="24"/>
                <w:lang w:eastAsia="en-GB"/>
              </w:rPr>
              <w:t>2011-2012</w:t>
            </w:r>
          </w:p>
        </w:tc>
        <w:tc>
          <w:tcPr>
            <w:tcW w:w="695" w:type="pct"/>
            <w:gridSpan w:val="2"/>
            <w:tcBorders>
              <w:top w:val="nil"/>
              <w:left w:val="nil"/>
              <w:bottom w:val="single" w:sz="8" w:space="0" w:color="auto"/>
              <w:right w:val="single" w:sz="4" w:space="0" w:color="auto"/>
            </w:tcBorders>
            <w:shd w:val="clear" w:color="auto" w:fill="1F3864" w:themeFill="accent5" w:themeFillShade="80"/>
            <w:noWrap/>
            <w:vAlign w:val="center"/>
            <w:hideMark/>
          </w:tcPr>
          <w:p w14:paraId="5E950A4B" w14:textId="104ECA5D" w:rsidR="00F34E83" w:rsidRPr="00436711" w:rsidRDefault="0015485A" w:rsidP="00E85141">
            <w:pPr>
              <w:jc w:val="center"/>
              <w:rPr>
                <w:rFonts w:asciiTheme="majorHAnsi" w:hAnsiTheme="majorHAnsi" w:cstheme="majorHAnsi"/>
                <w:b/>
                <w:szCs w:val="24"/>
                <w:lang w:eastAsia="en-GB"/>
              </w:rPr>
            </w:pPr>
            <w:r w:rsidRPr="00436711">
              <w:rPr>
                <w:rFonts w:asciiTheme="majorHAnsi" w:hAnsiTheme="majorHAnsi" w:cstheme="majorHAnsi"/>
                <w:b/>
                <w:szCs w:val="24"/>
                <w:lang w:eastAsia="en-GB"/>
              </w:rPr>
              <w:t>2012-2013</w:t>
            </w:r>
          </w:p>
        </w:tc>
        <w:tc>
          <w:tcPr>
            <w:tcW w:w="695" w:type="pct"/>
            <w:gridSpan w:val="2"/>
            <w:tcBorders>
              <w:top w:val="nil"/>
              <w:left w:val="nil"/>
              <w:bottom w:val="single" w:sz="8" w:space="0" w:color="auto"/>
              <w:right w:val="single" w:sz="12" w:space="0" w:color="auto"/>
            </w:tcBorders>
            <w:shd w:val="clear" w:color="auto" w:fill="1F3864" w:themeFill="accent5" w:themeFillShade="80"/>
            <w:noWrap/>
            <w:vAlign w:val="center"/>
            <w:hideMark/>
          </w:tcPr>
          <w:p w14:paraId="16B8B86A" w14:textId="6F5754AF" w:rsidR="00F34E83" w:rsidRPr="00436711" w:rsidRDefault="00EE7EEE" w:rsidP="00E85141">
            <w:pPr>
              <w:jc w:val="center"/>
              <w:rPr>
                <w:rFonts w:asciiTheme="majorHAnsi" w:hAnsiTheme="majorHAnsi" w:cstheme="majorHAnsi"/>
                <w:b/>
                <w:szCs w:val="24"/>
                <w:lang w:eastAsia="en-GB"/>
              </w:rPr>
            </w:pPr>
            <w:r w:rsidRPr="00436711">
              <w:rPr>
                <w:rFonts w:asciiTheme="majorHAnsi" w:hAnsiTheme="majorHAnsi" w:cstheme="majorHAnsi"/>
                <w:b/>
                <w:szCs w:val="24"/>
                <w:lang w:eastAsia="en-GB"/>
              </w:rPr>
              <w:t>2013-2014</w:t>
            </w:r>
          </w:p>
        </w:tc>
        <w:tc>
          <w:tcPr>
            <w:tcW w:w="695" w:type="pct"/>
            <w:gridSpan w:val="2"/>
            <w:tcBorders>
              <w:top w:val="nil"/>
              <w:left w:val="single" w:sz="12" w:space="0" w:color="auto"/>
              <w:bottom w:val="single" w:sz="8" w:space="0" w:color="auto"/>
              <w:right w:val="single" w:sz="4" w:space="0" w:color="auto"/>
            </w:tcBorders>
            <w:shd w:val="clear" w:color="auto" w:fill="1F3864" w:themeFill="accent5" w:themeFillShade="80"/>
            <w:noWrap/>
            <w:vAlign w:val="center"/>
            <w:hideMark/>
          </w:tcPr>
          <w:p w14:paraId="478773D4" w14:textId="35105B97" w:rsidR="00F34E83" w:rsidRPr="00436711" w:rsidRDefault="0015485A" w:rsidP="00E85141">
            <w:pPr>
              <w:jc w:val="center"/>
              <w:rPr>
                <w:rFonts w:asciiTheme="majorHAnsi" w:hAnsiTheme="majorHAnsi" w:cstheme="majorHAnsi"/>
                <w:b/>
                <w:szCs w:val="24"/>
                <w:lang w:eastAsia="en-GB"/>
              </w:rPr>
            </w:pPr>
            <w:r w:rsidRPr="00436711">
              <w:rPr>
                <w:rFonts w:asciiTheme="majorHAnsi" w:hAnsiTheme="majorHAnsi" w:cstheme="majorHAnsi"/>
                <w:b/>
                <w:szCs w:val="24"/>
                <w:lang w:eastAsia="en-GB"/>
              </w:rPr>
              <w:t>2011-2012</w:t>
            </w:r>
          </w:p>
        </w:tc>
        <w:tc>
          <w:tcPr>
            <w:tcW w:w="695" w:type="pct"/>
            <w:gridSpan w:val="2"/>
            <w:tcBorders>
              <w:top w:val="nil"/>
              <w:left w:val="nil"/>
              <w:bottom w:val="single" w:sz="8" w:space="0" w:color="auto"/>
              <w:right w:val="single" w:sz="4" w:space="0" w:color="auto"/>
            </w:tcBorders>
            <w:shd w:val="clear" w:color="auto" w:fill="1F3864" w:themeFill="accent5" w:themeFillShade="80"/>
            <w:noWrap/>
            <w:vAlign w:val="center"/>
            <w:hideMark/>
          </w:tcPr>
          <w:p w14:paraId="32736422" w14:textId="18701BF2" w:rsidR="00F34E83" w:rsidRPr="00436711" w:rsidRDefault="0015485A" w:rsidP="00E85141">
            <w:pPr>
              <w:jc w:val="center"/>
              <w:rPr>
                <w:rFonts w:asciiTheme="majorHAnsi" w:hAnsiTheme="majorHAnsi" w:cstheme="majorHAnsi"/>
                <w:b/>
                <w:szCs w:val="24"/>
                <w:lang w:eastAsia="en-GB"/>
              </w:rPr>
            </w:pPr>
            <w:r w:rsidRPr="00436711">
              <w:rPr>
                <w:rFonts w:asciiTheme="majorHAnsi" w:hAnsiTheme="majorHAnsi" w:cstheme="majorHAnsi"/>
                <w:b/>
                <w:szCs w:val="24"/>
                <w:lang w:eastAsia="en-GB"/>
              </w:rPr>
              <w:t>2012-2013</w:t>
            </w:r>
          </w:p>
        </w:tc>
        <w:tc>
          <w:tcPr>
            <w:tcW w:w="695" w:type="pct"/>
            <w:tcBorders>
              <w:top w:val="nil"/>
              <w:left w:val="nil"/>
              <w:bottom w:val="single" w:sz="8" w:space="0" w:color="auto"/>
              <w:right w:val="single" w:sz="12" w:space="0" w:color="auto"/>
            </w:tcBorders>
            <w:shd w:val="clear" w:color="auto" w:fill="1F3864" w:themeFill="accent5" w:themeFillShade="80"/>
            <w:noWrap/>
            <w:vAlign w:val="center"/>
            <w:hideMark/>
          </w:tcPr>
          <w:p w14:paraId="0FD53735" w14:textId="0458B9A9" w:rsidR="00F34E83" w:rsidRPr="00436711" w:rsidRDefault="00EE7EEE" w:rsidP="00E85141">
            <w:pPr>
              <w:jc w:val="center"/>
              <w:rPr>
                <w:rFonts w:asciiTheme="majorHAnsi" w:hAnsiTheme="majorHAnsi" w:cstheme="majorHAnsi"/>
                <w:b/>
                <w:szCs w:val="24"/>
                <w:lang w:eastAsia="en-GB"/>
              </w:rPr>
            </w:pPr>
            <w:r w:rsidRPr="00436711">
              <w:rPr>
                <w:rFonts w:asciiTheme="majorHAnsi" w:hAnsiTheme="majorHAnsi" w:cstheme="majorHAnsi"/>
                <w:b/>
                <w:szCs w:val="24"/>
                <w:lang w:eastAsia="en-GB"/>
              </w:rPr>
              <w:t>2013-2014</w:t>
            </w:r>
          </w:p>
        </w:tc>
      </w:tr>
      <w:tr w:rsidR="00F34E83" w:rsidRPr="00436711" w14:paraId="6BB42FCB" w14:textId="77777777" w:rsidTr="00E85141">
        <w:trPr>
          <w:trHeight w:val="300"/>
        </w:trPr>
        <w:tc>
          <w:tcPr>
            <w:tcW w:w="793" w:type="pct"/>
            <w:tcBorders>
              <w:top w:val="nil"/>
              <w:left w:val="single" w:sz="12" w:space="0" w:color="auto"/>
              <w:bottom w:val="single" w:sz="4" w:space="0" w:color="auto"/>
              <w:right w:val="single" w:sz="12" w:space="0" w:color="auto"/>
            </w:tcBorders>
            <w:shd w:val="clear" w:color="auto" w:fill="auto"/>
            <w:noWrap/>
            <w:vAlign w:val="bottom"/>
            <w:hideMark/>
          </w:tcPr>
          <w:p w14:paraId="65A71C36" w14:textId="77777777" w:rsidR="00F34E83" w:rsidRPr="00310336" w:rsidRDefault="00F34E83" w:rsidP="00D07923">
            <w:pPr>
              <w:rPr>
                <w:rFonts w:asciiTheme="majorHAnsi" w:hAnsiTheme="majorHAnsi" w:cstheme="majorHAnsi"/>
                <w:b/>
                <w:szCs w:val="24"/>
                <w:lang w:eastAsia="en-GB"/>
              </w:rPr>
            </w:pPr>
            <w:r w:rsidRPr="00310336">
              <w:rPr>
                <w:rFonts w:asciiTheme="majorHAnsi" w:hAnsiTheme="majorHAnsi" w:cstheme="majorHAnsi"/>
                <w:b/>
                <w:szCs w:val="24"/>
                <w:lang w:eastAsia="en-GB"/>
              </w:rPr>
              <w:t>Asian</w:t>
            </w:r>
          </w:p>
        </w:tc>
        <w:tc>
          <w:tcPr>
            <w:tcW w:w="681" w:type="pct"/>
            <w:tcBorders>
              <w:top w:val="nil"/>
              <w:left w:val="single" w:sz="12" w:space="0" w:color="auto"/>
              <w:bottom w:val="single" w:sz="4" w:space="0" w:color="auto"/>
              <w:right w:val="single" w:sz="4" w:space="0" w:color="auto"/>
            </w:tcBorders>
            <w:shd w:val="clear" w:color="auto" w:fill="auto"/>
            <w:noWrap/>
            <w:vAlign w:val="bottom"/>
            <w:hideMark/>
          </w:tcPr>
          <w:p w14:paraId="56F23A01" w14:textId="77777777" w:rsidR="00F34E83" w:rsidRPr="00436711" w:rsidRDefault="00F34E83" w:rsidP="00E85141">
            <w:pPr>
              <w:jc w:val="right"/>
              <w:rPr>
                <w:rFonts w:asciiTheme="majorHAnsi" w:hAnsiTheme="majorHAnsi" w:cstheme="majorHAnsi"/>
                <w:szCs w:val="24"/>
                <w:lang w:eastAsia="en-GB"/>
              </w:rPr>
            </w:pPr>
            <w:r w:rsidRPr="00436711">
              <w:rPr>
                <w:rFonts w:asciiTheme="majorHAnsi" w:hAnsiTheme="majorHAnsi" w:cstheme="majorHAnsi"/>
                <w:szCs w:val="24"/>
                <w:lang w:eastAsia="en-GB"/>
              </w:rPr>
              <w:t>10%</w:t>
            </w:r>
          </w:p>
        </w:tc>
        <w:tc>
          <w:tcPr>
            <w:tcW w:w="690" w:type="pct"/>
            <w:gridSpan w:val="2"/>
            <w:tcBorders>
              <w:top w:val="nil"/>
              <w:left w:val="nil"/>
              <w:bottom w:val="single" w:sz="4" w:space="0" w:color="auto"/>
              <w:right w:val="single" w:sz="4" w:space="0" w:color="auto"/>
            </w:tcBorders>
            <w:shd w:val="clear" w:color="auto" w:fill="auto"/>
            <w:noWrap/>
            <w:vAlign w:val="bottom"/>
            <w:hideMark/>
          </w:tcPr>
          <w:p w14:paraId="25A828E8" w14:textId="77777777" w:rsidR="00F34E83" w:rsidRPr="00436711" w:rsidRDefault="00F34E83" w:rsidP="00E85141">
            <w:pPr>
              <w:jc w:val="right"/>
              <w:rPr>
                <w:rFonts w:asciiTheme="majorHAnsi" w:hAnsiTheme="majorHAnsi" w:cstheme="majorHAnsi"/>
                <w:szCs w:val="24"/>
                <w:lang w:eastAsia="en-GB"/>
              </w:rPr>
            </w:pPr>
            <w:r w:rsidRPr="00436711">
              <w:rPr>
                <w:rFonts w:asciiTheme="majorHAnsi" w:hAnsiTheme="majorHAnsi" w:cstheme="majorHAnsi"/>
                <w:szCs w:val="24"/>
                <w:lang w:eastAsia="en-GB"/>
              </w:rPr>
              <w:t>9%</w:t>
            </w:r>
          </w:p>
        </w:tc>
        <w:tc>
          <w:tcPr>
            <w:tcW w:w="696" w:type="pct"/>
            <w:gridSpan w:val="2"/>
            <w:tcBorders>
              <w:top w:val="nil"/>
              <w:left w:val="nil"/>
              <w:bottom w:val="single" w:sz="4" w:space="0" w:color="auto"/>
              <w:right w:val="single" w:sz="12" w:space="0" w:color="auto"/>
            </w:tcBorders>
            <w:shd w:val="clear" w:color="auto" w:fill="auto"/>
            <w:noWrap/>
            <w:vAlign w:val="bottom"/>
            <w:hideMark/>
          </w:tcPr>
          <w:p w14:paraId="3F361F61" w14:textId="77777777" w:rsidR="00F34E83" w:rsidRPr="00436711" w:rsidRDefault="00F34E83" w:rsidP="00E85141">
            <w:pPr>
              <w:jc w:val="right"/>
              <w:rPr>
                <w:rFonts w:asciiTheme="majorHAnsi" w:hAnsiTheme="majorHAnsi" w:cstheme="majorHAnsi"/>
                <w:szCs w:val="24"/>
                <w:lang w:eastAsia="en-GB"/>
              </w:rPr>
            </w:pPr>
            <w:r w:rsidRPr="00436711">
              <w:rPr>
                <w:rFonts w:asciiTheme="majorHAnsi" w:hAnsiTheme="majorHAnsi" w:cstheme="majorHAnsi"/>
                <w:szCs w:val="24"/>
                <w:lang w:eastAsia="en-GB"/>
              </w:rPr>
              <w:t>10%</w:t>
            </w:r>
          </w:p>
        </w:tc>
        <w:tc>
          <w:tcPr>
            <w:tcW w:w="695" w:type="pct"/>
            <w:gridSpan w:val="2"/>
            <w:tcBorders>
              <w:top w:val="nil"/>
              <w:left w:val="single" w:sz="12" w:space="0" w:color="auto"/>
              <w:bottom w:val="single" w:sz="4" w:space="0" w:color="auto"/>
              <w:right w:val="single" w:sz="4" w:space="0" w:color="auto"/>
            </w:tcBorders>
            <w:shd w:val="clear" w:color="auto" w:fill="auto"/>
            <w:noWrap/>
            <w:vAlign w:val="bottom"/>
            <w:hideMark/>
          </w:tcPr>
          <w:p w14:paraId="1A5E9093" w14:textId="77777777" w:rsidR="00F34E83" w:rsidRPr="00436711" w:rsidRDefault="00F34E83" w:rsidP="00E85141">
            <w:pPr>
              <w:jc w:val="right"/>
              <w:rPr>
                <w:rFonts w:asciiTheme="majorHAnsi" w:hAnsiTheme="majorHAnsi" w:cstheme="majorHAnsi"/>
                <w:szCs w:val="24"/>
                <w:lang w:eastAsia="en-GB"/>
              </w:rPr>
            </w:pPr>
            <w:r w:rsidRPr="00436711">
              <w:rPr>
                <w:rFonts w:asciiTheme="majorHAnsi" w:hAnsiTheme="majorHAnsi" w:cstheme="majorHAnsi"/>
                <w:szCs w:val="24"/>
                <w:lang w:eastAsia="en-GB"/>
              </w:rPr>
              <w:t>18%</w:t>
            </w:r>
          </w:p>
        </w:tc>
        <w:tc>
          <w:tcPr>
            <w:tcW w:w="695" w:type="pct"/>
            <w:gridSpan w:val="2"/>
            <w:tcBorders>
              <w:top w:val="nil"/>
              <w:left w:val="nil"/>
              <w:bottom w:val="single" w:sz="4" w:space="0" w:color="auto"/>
              <w:right w:val="single" w:sz="4" w:space="0" w:color="auto"/>
            </w:tcBorders>
            <w:shd w:val="clear" w:color="auto" w:fill="auto"/>
            <w:noWrap/>
            <w:vAlign w:val="bottom"/>
            <w:hideMark/>
          </w:tcPr>
          <w:p w14:paraId="38DD240E" w14:textId="77777777" w:rsidR="00F34E83" w:rsidRPr="00436711" w:rsidRDefault="00F34E83" w:rsidP="00E85141">
            <w:pPr>
              <w:jc w:val="right"/>
              <w:rPr>
                <w:rFonts w:asciiTheme="majorHAnsi" w:hAnsiTheme="majorHAnsi" w:cstheme="majorHAnsi"/>
                <w:szCs w:val="24"/>
                <w:lang w:eastAsia="en-GB"/>
              </w:rPr>
            </w:pPr>
            <w:r w:rsidRPr="00436711">
              <w:rPr>
                <w:rFonts w:asciiTheme="majorHAnsi" w:hAnsiTheme="majorHAnsi" w:cstheme="majorHAnsi"/>
                <w:szCs w:val="24"/>
                <w:lang w:eastAsia="en-GB"/>
              </w:rPr>
              <w:t>17%</w:t>
            </w:r>
          </w:p>
        </w:tc>
        <w:tc>
          <w:tcPr>
            <w:tcW w:w="751" w:type="pct"/>
            <w:gridSpan w:val="2"/>
            <w:tcBorders>
              <w:top w:val="nil"/>
              <w:left w:val="nil"/>
              <w:bottom w:val="single" w:sz="4" w:space="0" w:color="auto"/>
              <w:right w:val="single" w:sz="12" w:space="0" w:color="auto"/>
            </w:tcBorders>
            <w:shd w:val="clear" w:color="auto" w:fill="auto"/>
            <w:noWrap/>
            <w:vAlign w:val="bottom"/>
            <w:hideMark/>
          </w:tcPr>
          <w:p w14:paraId="16BCFFF6" w14:textId="77777777" w:rsidR="00F34E83" w:rsidRPr="00436711" w:rsidRDefault="00F34E83" w:rsidP="00E85141">
            <w:pPr>
              <w:jc w:val="right"/>
              <w:rPr>
                <w:rFonts w:asciiTheme="majorHAnsi" w:hAnsiTheme="majorHAnsi" w:cstheme="majorHAnsi"/>
                <w:szCs w:val="24"/>
                <w:lang w:eastAsia="en-GB"/>
              </w:rPr>
            </w:pPr>
            <w:r w:rsidRPr="00436711">
              <w:rPr>
                <w:rFonts w:asciiTheme="majorHAnsi" w:hAnsiTheme="majorHAnsi" w:cstheme="majorHAnsi"/>
                <w:szCs w:val="24"/>
                <w:lang w:eastAsia="en-GB"/>
              </w:rPr>
              <w:t>15%</w:t>
            </w:r>
          </w:p>
        </w:tc>
      </w:tr>
      <w:tr w:rsidR="00F34E83" w:rsidRPr="00436711" w14:paraId="09036918" w14:textId="77777777" w:rsidTr="00E85141">
        <w:trPr>
          <w:trHeight w:val="300"/>
        </w:trPr>
        <w:tc>
          <w:tcPr>
            <w:tcW w:w="793" w:type="pct"/>
            <w:tcBorders>
              <w:top w:val="nil"/>
              <w:left w:val="single" w:sz="12" w:space="0" w:color="auto"/>
              <w:bottom w:val="single" w:sz="4" w:space="0" w:color="auto"/>
              <w:right w:val="single" w:sz="12" w:space="0" w:color="auto"/>
            </w:tcBorders>
            <w:shd w:val="clear" w:color="auto" w:fill="auto"/>
            <w:noWrap/>
            <w:vAlign w:val="bottom"/>
            <w:hideMark/>
          </w:tcPr>
          <w:p w14:paraId="7A9A7E1F" w14:textId="77777777" w:rsidR="00F34E83" w:rsidRPr="00310336" w:rsidRDefault="00F34E83" w:rsidP="00D07923">
            <w:pPr>
              <w:rPr>
                <w:rFonts w:asciiTheme="majorHAnsi" w:hAnsiTheme="majorHAnsi" w:cstheme="majorHAnsi"/>
                <w:b/>
                <w:szCs w:val="24"/>
                <w:lang w:eastAsia="en-GB"/>
              </w:rPr>
            </w:pPr>
            <w:r w:rsidRPr="00310336">
              <w:rPr>
                <w:rFonts w:asciiTheme="majorHAnsi" w:hAnsiTheme="majorHAnsi" w:cstheme="majorHAnsi"/>
                <w:b/>
                <w:szCs w:val="24"/>
                <w:lang w:eastAsia="en-GB"/>
              </w:rPr>
              <w:t>Black</w:t>
            </w:r>
          </w:p>
        </w:tc>
        <w:tc>
          <w:tcPr>
            <w:tcW w:w="681" w:type="pct"/>
            <w:tcBorders>
              <w:top w:val="nil"/>
              <w:left w:val="single" w:sz="12" w:space="0" w:color="auto"/>
              <w:bottom w:val="single" w:sz="4" w:space="0" w:color="auto"/>
              <w:right w:val="single" w:sz="4" w:space="0" w:color="auto"/>
            </w:tcBorders>
            <w:shd w:val="clear" w:color="auto" w:fill="auto"/>
            <w:noWrap/>
            <w:vAlign w:val="bottom"/>
            <w:hideMark/>
          </w:tcPr>
          <w:p w14:paraId="13E56360" w14:textId="77777777" w:rsidR="00F34E83" w:rsidRPr="00436711" w:rsidRDefault="00F34E83" w:rsidP="00E85141">
            <w:pPr>
              <w:jc w:val="right"/>
              <w:rPr>
                <w:rFonts w:asciiTheme="majorHAnsi" w:hAnsiTheme="majorHAnsi" w:cstheme="majorHAnsi"/>
                <w:szCs w:val="24"/>
                <w:lang w:eastAsia="en-GB"/>
              </w:rPr>
            </w:pPr>
            <w:r w:rsidRPr="00436711">
              <w:rPr>
                <w:rFonts w:asciiTheme="majorHAnsi" w:hAnsiTheme="majorHAnsi" w:cstheme="majorHAnsi"/>
                <w:szCs w:val="24"/>
                <w:lang w:eastAsia="en-GB"/>
              </w:rPr>
              <w:t>50%</w:t>
            </w:r>
          </w:p>
        </w:tc>
        <w:tc>
          <w:tcPr>
            <w:tcW w:w="690" w:type="pct"/>
            <w:gridSpan w:val="2"/>
            <w:tcBorders>
              <w:top w:val="nil"/>
              <w:left w:val="nil"/>
              <w:bottom w:val="single" w:sz="4" w:space="0" w:color="auto"/>
              <w:right w:val="single" w:sz="4" w:space="0" w:color="auto"/>
            </w:tcBorders>
            <w:shd w:val="clear" w:color="auto" w:fill="auto"/>
            <w:noWrap/>
            <w:vAlign w:val="bottom"/>
            <w:hideMark/>
          </w:tcPr>
          <w:p w14:paraId="622213F1" w14:textId="77777777" w:rsidR="00F34E83" w:rsidRPr="00436711" w:rsidRDefault="00F34E83" w:rsidP="00E85141">
            <w:pPr>
              <w:jc w:val="right"/>
              <w:rPr>
                <w:rFonts w:asciiTheme="majorHAnsi" w:hAnsiTheme="majorHAnsi" w:cstheme="majorHAnsi"/>
                <w:szCs w:val="24"/>
                <w:lang w:eastAsia="en-GB"/>
              </w:rPr>
            </w:pPr>
            <w:r w:rsidRPr="00436711">
              <w:rPr>
                <w:rFonts w:asciiTheme="majorHAnsi" w:hAnsiTheme="majorHAnsi" w:cstheme="majorHAnsi"/>
                <w:szCs w:val="24"/>
                <w:lang w:eastAsia="en-GB"/>
              </w:rPr>
              <w:t>51%</w:t>
            </w:r>
          </w:p>
        </w:tc>
        <w:tc>
          <w:tcPr>
            <w:tcW w:w="696" w:type="pct"/>
            <w:gridSpan w:val="2"/>
            <w:tcBorders>
              <w:top w:val="nil"/>
              <w:left w:val="nil"/>
              <w:bottom w:val="single" w:sz="4" w:space="0" w:color="auto"/>
              <w:right w:val="single" w:sz="12" w:space="0" w:color="auto"/>
            </w:tcBorders>
            <w:shd w:val="clear" w:color="auto" w:fill="auto"/>
            <w:noWrap/>
            <w:vAlign w:val="bottom"/>
            <w:hideMark/>
          </w:tcPr>
          <w:p w14:paraId="5063FBFC" w14:textId="77777777" w:rsidR="00F34E83" w:rsidRPr="00436711" w:rsidRDefault="00F34E83" w:rsidP="00E85141">
            <w:pPr>
              <w:jc w:val="right"/>
              <w:rPr>
                <w:rFonts w:asciiTheme="majorHAnsi" w:hAnsiTheme="majorHAnsi" w:cstheme="majorHAnsi"/>
                <w:szCs w:val="24"/>
                <w:lang w:eastAsia="en-GB"/>
              </w:rPr>
            </w:pPr>
            <w:r w:rsidRPr="00436711">
              <w:rPr>
                <w:rFonts w:asciiTheme="majorHAnsi" w:hAnsiTheme="majorHAnsi" w:cstheme="majorHAnsi"/>
                <w:szCs w:val="24"/>
                <w:lang w:eastAsia="en-GB"/>
              </w:rPr>
              <w:t>47%</w:t>
            </w:r>
          </w:p>
        </w:tc>
        <w:tc>
          <w:tcPr>
            <w:tcW w:w="695" w:type="pct"/>
            <w:gridSpan w:val="2"/>
            <w:tcBorders>
              <w:top w:val="nil"/>
              <w:left w:val="single" w:sz="12" w:space="0" w:color="auto"/>
              <w:bottom w:val="single" w:sz="4" w:space="0" w:color="auto"/>
              <w:right w:val="single" w:sz="4" w:space="0" w:color="auto"/>
            </w:tcBorders>
            <w:shd w:val="clear" w:color="auto" w:fill="auto"/>
            <w:noWrap/>
            <w:vAlign w:val="bottom"/>
            <w:hideMark/>
          </w:tcPr>
          <w:p w14:paraId="26C6E0EB" w14:textId="77777777" w:rsidR="00F34E83" w:rsidRPr="00436711" w:rsidRDefault="00F34E83" w:rsidP="00E85141">
            <w:pPr>
              <w:jc w:val="right"/>
              <w:rPr>
                <w:rFonts w:asciiTheme="majorHAnsi" w:hAnsiTheme="majorHAnsi" w:cstheme="majorHAnsi"/>
                <w:szCs w:val="24"/>
                <w:lang w:eastAsia="en-GB"/>
              </w:rPr>
            </w:pPr>
            <w:r w:rsidRPr="00436711">
              <w:rPr>
                <w:rFonts w:asciiTheme="majorHAnsi" w:hAnsiTheme="majorHAnsi" w:cstheme="majorHAnsi"/>
                <w:szCs w:val="24"/>
                <w:lang w:eastAsia="en-GB"/>
              </w:rPr>
              <w:t>44%</w:t>
            </w:r>
          </w:p>
        </w:tc>
        <w:tc>
          <w:tcPr>
            <w:tcW w:w="695" w:type="pct"/>
            <w:gridSpan w:val="2"/>
            <w:tcBorders>
              <w:top w:val="nil"/>
              <w:left w:val="nil"/>
              <w:bottom w:val="single" w:sz="4" w:space="0" w:color="auto"/>
              <w:right w:val="single" w:sz="4" w:space="0" w:color="auto"/>
            </w:tcBorders>
            <w:shd w:val="clear" w:color="auto" w:fill="auto"/>
            <w:noWrap/>
            <w:vAlign w:val="bottom"/>
            <w:hideMark/>
          </w:tcPr>
          <w:p w14:paraId="36AF6034" w14:textId="77777777" w:rsidR="00F34E83" w:rsidRPr="00436711" w:rsidRDefault="00F34E83" w:rsidP="00E85141">
            <w:pPr>
              <w:jc w:val="right"/>
              <w:rPr>
                <w:rFonts w:asciiTheme="majorHAnsi" w:hAnsiTheme="majorHAnsi" w:cstheme="majorHAnsi"/>
                <w:szCs w:val="24"/>
                <w:lang w:eastAsia="en-GB"/>
              </w:rPr>
            </w:pPr>
            <w:r w:rsidRPr="00436711">
              <w:rPr>
                <w:rFonts w:asciiTheme="majorHAnsi" w:hAnsiTheme="majorHAnsi" w:cstheme="majorHAnsi"/>
                <w:szCs w:val="24"/>
                <w:lang w:eastAsia="en-GB"/>
              </w:rPr>
              <w:t>41%</w:t>
            </w:r>
          </w:p>
        </w:tc>
        <w:tc>
          <w:tcPr>
            <w:tcW w:w="751" w:type="pct"/>
            <w:gridSpan w:val="2"/>
            <w:tcBorders>
              <w:top w:val="nil"/>
              <w:left w:val="nil"/>
              <w:bottom w:val="single" w:sz="4" w:space="0" w:color="auto"/>
              <w:right w:val="single" w:sz="12" w:space="0" w:color="auto"/>
            </w:tcBorders>
            <w:shd w:val="clear" w:color="auto" w:fill="auto"/>
            <w:noWrap/>
            <w:vAlign w:val="bottom"/>
            <w:hideMark/>
          </w:tcPr>
          <w:p w14:paraId="010A73A6" w14:textId="77777777" w:rsidR="00F34E83" w:rsidRPr="00436711" w:rsidRDefault="00F34E83" w:rsidP="00E85141">
            <w:pPr>
              <w:jc w:val="right"/>
              <w:rPr>
                <w:rFonts w:asciiTheme="majorHAnsi" w:hAnsiTheme="majorHAnsi" w:cstheme="majorHAnsi"/>
                <w:szCs w:val="24"/>
                <w:lang w:eastAsia="en-GB"/>
              </w:rPr>
            </w:pPr>
            <w:r w:rsidRPr="00436711">
              <w:rPr>
                <w:rFonts w:asciiTheme="majorHAnsi" w:hAnsiTheme="majorHAnsi" w:cstheme="majorHAnsi"/>
                <w:szCs w:val="24"/>
                <w:lang w:eastAsia="en-GB"/>
              </w:rPr>
              <w:t>39%</w:t>
            </w:r>
          </w:p>
        </w:tc>
      </w:tr>
      <w:tr w:rsidR="00F34E83" w:rsidRPr="00436711" w14:paraId="0B5525DA" w14:textId="77777777" w:rsidTr="00E85141">
        <w:trPr>
          <w:trHeight w:val="300"/>
        </w:trPr>
        <w:tc>
          <w:tcPr>
            <w:tcW w:w="793" w:type="pct"/>
            <w:tcBorders>
              <w:top w:val="nil"/>
              <w:left w:val="single" w:sz="12" w:space="0" w:color="auto"/>
              <w:bottom w:val="single" w:sz="4" w:space="0" w:color="auto"/>
              <w:right w:val="single" w:sz="12" w:space="0" w:color="auto"/>
            </w:tcBorders>
            <w:shd w:val="clear" w:color="auto" w:fill="auto"/>
            <w:noWrap/>
            <w:vAlign w:val="bottom"/>
            <w:hideMark/>
          </w:tcPr>
          <w:p w14:paraId="62E383A0" w14:textId="77777777" w:rsidR="00F34E83" w:rsidRPr="00310336" w:rsidRDefault="00F34E83" w:rsidP="00D07923">
            <w:pPr>
              <w:rPr>
                <w:rFonts w:asciiTheme="majorHAnsi" w:hAnsiTheme="majorHAnsi" w:cstheme="majorHAnsi"/>
                <w:b/>
                <w:szCs w:val="24"/>
                <w:lang w:eastAsia="en-GB"/>
              </w:rPr>
            </w:pPr>
            <w:r w:rsidRPr="00310336">
              <w:rPr>
                <w:rFonts w:asciiTheme="majorHAnsi" w:hAnsiTheme="majorHAnsi" w:cstheme="majorHAnsi"/>
                <w:b/>
                <w:szCs w:val="24"/>
                <w:lang w:eastAsia="en-GB"/>
              </w:rPr>
              <w:t>Chinese</w:t>
            </w:r>
          </w:p>
        </w:tc>
        <w:tc>
          <w:tcPr>
            <w:tcW w:w="681" w:type="pct"/>
            <w:tcBorders>
              <w:top w:val="nil"/>
              <w:left w:val="single" w:sz="12" w:space="0" w:color="auto"/>
              <w:bottom w:val="single" w:sz="4" w:space="0" w:color="auto"/>
              <w:right w:val="single" w:sz="4" w:space="0" w:color="auto"/>
            </w:tcBorders>
            <w:shd w:val="clear" w:color="auto" w:fill="auto"/>
            <w:noWrap/>
            <w:vAlign w:val="bottom"/>
            <w:hideMark/>
          </w:tcPr>
          <w:p w14:paraId="4D3D8886" w14:textId="77777777" w:rsidR="00F34E83" w:rsidRPr="00436711" w:rsidRDefault="00F34E83" w:rsidP="00E85141">
            <w:pPr>
              <w:jc w:val="right"/>
              <w:rPr>
                <w:rFonts w:asciiTheme="majorHAnsi" w:hAnsiTheme="majorHAnsi" w:cstheme="majorHAnsi"/>
                <w:szCs w:val="24"/>
                <w:lang w:eastAsia="en-GB"/>
              </w:rPr>
            </w:pPr>
            <w:r w:rsidRPr="00436711">
              <w:rPr>
                <w:rFonts w:asciiTheme="majorHAnsi" w:hAnsiTheme="majorHAnsi" w:cstheme="majorHAnsi"/>
                <w:szCs w:val="24"/>
                <w:lang w:eastAsia="en-GB"/>
              </w:rPr>
              <w:t>0%</w:t>
            </w:r>
          </w:p>
        </w:tc>
        <w:tc>
          <w:tcPr>
            <w:tcW w:w="690" w:type="pct"/>
            <w:gridSpan w:val="2"/>
            <w:tcBorders>
              <w:top w:val="nil"/>
              <w:left w:val="nil"/>
              <w:bottom w:val="single" w:sz="4" w:space="0" w:color="auto"/>
              <w:right w:val="single" w:sz="4" w:space="0" w:color="auto"/>
            </w:tcBorders>
            <w:shd w:val="clear" w:color="auto" w:fill="auto"/>
            <w:noWrap/>
            <w:vAlign w:val="bottom"/>
            <w:hideMark/>
          </w:tcPr>
          <w:p w14:paraId="4CAB5458" w14:textId="77777777" w:rsidR="00F34E83" w:rsidRPr="00436711" w:rsidRDefault="00F34E83" w:rsidP="00E85141">
            <w:pPr>
              <w:jc w:val="right"/>
              <w:rPr>
                <w:rFonts w:asciiTheme="majorHAnsi" w:hAnsiTheme="majorHAnsi" w:cstheme="majorHAnsi"/>
                <w:szCs w:val="24"/>
                <w:lang w:eastAsia="en-GB"/>
              </w:rPr>
            </w:pPr>
            <w:r w:rsidRPr="00436711">
              <w:rPr>
                <w:rFonts w:asciiTheme="majorHAnsi" w:hAnsiTheme="majorHAnsi" w:cstheme="majorHAnsi"/>
                <w:szCs w:val="24"/>
                <w:lang w:eastAsia="en-GB"/>
              </w:rPr>
              <w:t>0%</w:t>
            </w:r>
          </w:p>
        </w:tc>
        <w:tc>
          <w:tcPr>
            <w:tcW w:w="696" w:type="pct"/>
            <w:gridSpan w:val="2"/>
            <w:tcBorders>
              <w:top w:val="nil"/>
              <w:left w:val="nil"/>
              <w:bottom w:val="single" w:sz="4" w:space="0" w:color="auto"/>
              <w:right w:val="single" w:sz="12" w:space="0" w:color="auto"/>
            </w:tcBorders>
            <w:shd w:val="clear" w:color="auto" w:fill="auto"/>
            <w:noWrap/>
            <w:vAlign w:val="bottom"/>
            <w:hideMark/>
          </w:tcPr>
          <w:p w14:paraId="63CFA1BD" w14:textId="77777777" w:rsidR="00F34E83" w:rsidRPr="00436711" w:rsidRDefault="00F34E83" w:rsidP="00E85141">
            <w:pPr>
              <w:jc w:val="right"/>
              <w:rPr>
                <w:rFonts w:asciiTheme="majorHAnsi" w:hAnsiTheme="majorHAnsi" w:cstheme="majorHAnsi"/>
                <w:szCs w:val="24"/>
                <w:lang w:eastAsia="en-GB"/>
              </w:rPr>
            </w:pPr>
            <w:r w:rsidRPr="00436711">
              <w:rPr>
                <w:rFonts w:asciiTheme="majorHAnsi" w:hAnsiTheme="majorHAnsi" w:cstheme="majorHAnsi"/>
                <w:szCs w:val="24"/>
                <w:lang w:eastAsia="en-GB"/>
              </w:rPr>
              <w:t>0%</w:t>
            </w:r>
          </w:p>
        </w:tc>
        <w:tc>
          <w:tcPr>
            <w:tcW w:w="695" w:type="pct"/>
            <w:gridSpan w:val="2"/>
            <w:tcBorders>
              <w:top w:val="nil"/>
              <w:left w:val="single" w:sz="12" w:space="0" w:color="auto"/>
              <w:bottom w:val="single" w:sz="4" w:space="0" w:color="auto"/>
              <w:right w:val="single" w:sz="4" w:space="0" w:color="auto"/>
            </w:tcBorders>
            <w:shd w:val="clear" w:color="auto" w:fill="auto"/>
            <w:noWrap/>
            <w:vAlign w:val="bottom"/>
            <w:hideMark/>
          </w:tcPr>
          <w:p w14:paraId="2F7CAD79" w14:textId="77777777" w:rsidR="00F34E83" w:rsidRPr="00436711" w:rsidRDefault="00F34E83" w:rsidP="00E85141">
            <w:pPr>
              <w:jc w:val="right"/>
              <w:rPr>
                <w:rFonts w:asciiTheme="majorHAnsi" w:hAnsiTheme="majorHAnsi" w:cstheme="majorHAnsi"/>
                <w:szCs w:val="24"/>
                <w:lang w:eastAsia="en-GB"/>
              </w:rPr>
            </w:pPr>
            <w:r w:rsidRPr="00436711">
              <w:rPr>
                <w:rFonts w:asciiTheme="majorHAnsi" w:hAnsiTheme="majorHAnsi" w:cstheme="majorHAnsi"/>
                <w:szCs w:val="24"/>
                <w:lang w:eastAsia="en-GB"/>
              </w:rPr>
              <w:t>1%</w:t>
            </w:r>
          </w:p>
        </w:tc>
        <w:tc>
          <w:tcPr>
            <w:tcW w:w="695" w:type="pct"/>
            <w:gridSpan w:val="2"/>
            <w:tcBorders>
              <w:top w:val="nil"/>
              <w:left w:val="nil"/>
              <w:bottom w:val="single" w:sz="4" w:space="0" w:color="auto"/>
              <w:right w:val="single" w:sz="4" w:space="0" w:color="auto"/>
            </w:tcBorders>
            <w:shd w:val="clear" w:color="auto" w:fill="auto"/>
            <w:noWrap/>
            <w:vAlign w:val="bottom"/>
            <w:hideMark/>
          </w:tcPr>
          <w:p w14:paraId="5D17BE51" w14:textId="77777777" w:rsidR="00F34E83" w:rsidRPr="00436711" w:rsidRDefault="00F34E83" w:rsidP="00E85141">
            <w:pPr>
              <w:jc w:val="right"/>
              <w:rPr>
                <w:rFonts w:asciiTheme="majorHAnsi" w:hAnsiTheme="majorHAnsi" w:cstheme="majorHAnsi"/>
                <w:szCs w:val="24"/>
                <w:lang w:eastAsia="en-GB"/>
              </w:rPr>
            </w:pPr>
            <w:r w:rsidRPr="00436711">
              <w:rPr>
                <w:rFonts w:asciiTheme="majorHAnsi" w:hAnsiTheme="majorHAnsi" w:cstheme="majorHAnsi"/>
                <w:szCs w:val="24"/>
                <w:lang w:eastAsia="en-GB"/>
              </w:rPr>
              <w:t>1%</w:t>
            </w:r>
          </w:p>
        </w:tc>
        <w:tc>
          <w:tcPr>
            <w:tcW w:w="751" w:type="pct"/>
            <w:gridSpan w:val="2"/>
            <w:tcBorders>
              <w:top w:val="nil"/>
              <w:left w:val="nil"/>
              <w:bottom w:val="single" w:sz="4" w:space="0" w:color="auto"/>
              <w:right w:val="single" w:sz="12" w:space="0" w:color="auto"/>
            </w:tcBorders>
            <w:shd w:val="clear" w:color="auto" w:fill="auto"/>
            <w:noWrap/>
            <w:vAlign w:val="bottom"/>
            <w:hideMark/>
          </w:tcPr>
          <w:p w14:paraId="72ED0E94" w14:textId="77777777" w:rsidR="00F34E83" w:rsidRPr="00436711" w:rsidRDefault="00F34E83" w:rsidP="00E85141">
            <w:pPr>
              <w:jc w:val="right"/>
              <w:rPr>
                <w:rFonts w:asciiTheme="majorHAnsi" w:hAnsiTheme="majorHAnsi" w:cstheme="majorHAnsi"/>
                <w:szCs w:val="24"/>
                <w:lang w:eastAsia="en-GB"/>
              </w:rPr>
            </w:pPr>
            <w:r w:rsidRPr="00436711">
              <w:rPr>
                <w:rFonts w:asciiTheme="majorHAnsi" w:hAnsiTheme="majorHAnsi" w:cstheme="majorHAnsi"/>
                <w:szCs w:val="24"/>
                <w:lang w:eastAsia="en-GB"/>
              </w:rPr>
              <w:t>0%</w:t>
            </w:r>
          </w:p>
        </w:tc>
      </w:tr>
      <w:tr w:rsidR="00F34E83" w:rsidRPr="00436711" w14:paraId="326A9597" w14:textId="77777777" w:rsidTr="00E85141">
        <w:trPr>
          <w:trHeight w:val="300"/>
        </w:trPr>
        <w:tc>
          <w:tcPr>
            <w:tcW w:w="793" w:type="pct"/>
            <w:tcBorders>
              <w:top w:val="nil"/>
              <w:left w:val="single" w:sz="12" w:space="0" w:color="auto"/>
              <w:bottom w:val="single" w:sz="4" w:space="0" w:color="auto"/>
              <w:right w:val="single" w:sz="12" w:space="0" w:color="auto"/>
            </w:tcBorders>
            <w:shd w:val="clear" w:color="auto" w:fill="auto"/>
            <w:noWrap/>
            <w:vAlign w:val="bottom"/>
            <w:hideMark/>
          </w:tcPr>
          <w:p w14:paraId="5C99C6D4" w14:textId="77777777" w:rsidR="00F34E83" w:rsidRPr="00310336" w:rsidRDefault="00F34E83" w:rsidP="00D07923">
            <w:pPr>
              <w:rPr>
                <w:rFonts w:asciiTheme="majorHAnsi" w:hAnsiTheme="majorHAnsi" w:cstheme="majorHAnsi"/>
                <w:b/>
                <w:szCs w:val="24"/>
                <w:lang w:eastAsia="en-GB"/>
              </w:rPr>
            </w:pPr>
            <w:r w:rsidRPr="00310336">
              <w:rPr>
                <w:rFonts w:asciiTheme="majorHAnsi" w:hAnsiTheme="majorHAnsi" w:cstheme="majorHAnsi"/>
                <w:b/>
                <w:szCs w:val="24"/>
                <w:lang w:eastAsia="en-GB"/>
              </w:rPr>
              <w:t>Mixed</w:t>
            </w:r>
          </w:p>
        </w:tc>
        <w:tc>
          <w:tcPr>
            <w:tcW w:w="681" w:type="pct"/>
            <w:tcBorders>
              <w:top w:val="nil"/>
              <w:left w:val="single" w:sz="12" w:space="0" w:color="auto"/>
              <w:bottom w:val="single" w:sz="4" w:space="0" w:color="auto"/>
              <w:right w:val="single" w:sz="4" w:space="0" w:color="auto"/>
            </w:tcBorders>
            <w:shd w:val="clear" w:color="auto" w:fill="auto"/>
            <w:noWrap/>
            <w:vAlign w:val="bottom"/>
            <w:hideMark/>
          </w:tcPr>
          <w:p w14:paraId="126D9A6B" w14:textId="77777777" w:rsidR="00F34E83" w:rsidRPr="00436711" w:rsidRDefault="00F34E83" w:rsidP="00E85141">
            <w:pPr>
              <w:jc w:val="right"/>
              <w:rPr>
                <w:rFonts w:asciiTheme="majorHAnsi" w:hAnsiTheme="majorHAnsi" w:cstheme="majorHAnsi"/>
                <w:szCs w:val="24"/>
                <w:lang w:eastAsia="en-GB"/>
              </w:rPr>
            </w:pPr>
            <w:r w:rsidRPr="00436711">
              <w:rPr>
                <w:rFonts w:asciiTheme="majorHAnsi" w:hAnsiTheme="majorHAnsi" w:cstheme="majorHAnsi"/>
                <w:szCs w:val="24"/>
                <w:lang w:eastAsia="en-GB"/>
              </w:rPr>
              <w:t>8%</w:t>
            </w:r>
          </w:p>
        </w:tc>
        <w:tc>
          <w:tcPr>
            <w:tcW w:w="690" w:type="pct"/>
            <w:gridSpan w:val="2"/>
            <w:tcBorders>
              <w:top w:val="nil"/>
              <w:left w:val="nil"/>
              <w:bottom w:val="single" w:sz="4" w:space="0" w:color="auto"/>
              <w:right w:val="single" w:sz="4" w:space="0" w:color="auto"/>
            </w:tcBorders>
            <w:shd w:val="clear" w:color="auto" w:fill="auto"/>
            <w:noWrap/>
            <w:vAlign w:val="bottom"/>
            <w:hideMark/>
          </w:tcPr>
          <w:p w14:paraId="11C9C7D3" w14:textId="77777777" w:rsidR="00F34E83" w:rsidRPr="00436711" w:rsidRDefault="00F34E83" w:rsidP="00E85141">
            <w:pPr>
              <w:jc w:val="right"/>
              <w:rPr>
                <w:rFonts w:asciiTheme="majorHAnsi" w:hAnsiTheme="majorHAnsi" w:cstheme="majorHAnsi"/>
                <w:szCs w:val="24"/>
                <w:lang w:eastAsia="en-GB"/>
              </w:rPr>
            </w:pPr>
            <w:r w:rsidRPr="00436711">
              <w:rPr>
                <w:rFonts w:asciiTheme="majorHAnsi" w:hAnsiTheme="majorHAnsi" w:cstheme="majorHAnsi"/>
                <w:szCs w:val="24"/>
                <w:lang w:eastAsia="en-GB"/>
              </w:rPr>
              <w:t>9%</w:t>
            </w:r>
          </w:p>
        </w:tc>
        <w:tc>
          <w:tcPr>
            <w:tcW w:w="696" w:type="pct"/>
            <w:gridSpan w:val="2"/>
            <w:tcBorders>
              <w:top w:val="nil"/>
              <w:left w:val="nil"/>
              <w:bottom w:val="single" w:sz="4" w:space="0" w:color="auto"/>
              <w:right w:val="single" w:sz="12" w:space="0" w:color="auto"/>
            </w:tcBorders>
            <w:shd w:val="clear" w:color="auto" w:fill="auto"/>
            <w:noWrap/>
            <w:vAlign w:val="bottom"/>
            <w:hideMark/>
          </w:tcPr>
          <w:p w14:paraId="0503B209" w14:textId="77777777" w:rsidR="00F34E83" w:rsidRPr="00436711" w:rsidRDefault="00F34E83" w:rsidP="00E85141">
            <w:pPr>
              <w:jc w:val="right"/>
              <w:rPr>
                <w:rFonts w:asciiTheme="majorHAnsi" w:hAnsiTheme="majorHAnsi" w:cstheme="majorHAnsi"/>
                <w:szCs w:val="24"/>
                <w:lang w:eastAsia="en-GB"/>
              </w:rPr>
            </w:pPr>
            <w:r w:rsidRPr="00436711">
              <w:rPr>
                <w:rFonts w:asciiTheme="majorHAnsi" w:hAnsiTheme="majorHAnsi" w:cstheme="majorHAnsi"/>
                <w:szCs w:val="24"/>
                <w:lang w:eastAsia="en-GB"/>
              </w:rPr>
              <w:t>8%</w:t>
            </w:r>
          </w:p>
        </w:tc>
        <w:tc>
          <w:tcPr>
            <w:tcW w:w="695" w:type="pct"/>
            <w:gridSpan w:val="2"/>
            <w:tcBorders>
              <w:top w:val="nil"/>
              <w:left w:val="single" w:sz="12" w:space="0" w:color="auto"/>
              <w:bottom w:val="single" w:sz="4" w:space="0" w:color="auto"/>
              <w:right w:val="single" w:sz="4" w:space="0" w:color="auto"/>
            </w:tcBorders>
            <w:shd w:val="clear" w:color="auto" w:fill="auto"/>
            <w:noWrap/>
            <w:vAlign w:val="bottom"/>
            <w:hideMark/>
          </w:tcPr>
          <w:p w14:paraId="79D1C893" w14:textId="77777777" w:rsidR="00F34E83" w:rsidRPr="00436711" w:rsidRDefault="00F34E83" w:rsidP="00E85141">
            <w:pPr>
              <w:jc w:val="right"/>
              <w:rPr>
                <w:rFonts w:asciiTheme="majorHAnsi" w:hAnsiTheme="majorHAnsi" w:cstheme="majorHAnsi"/>
                <w:szCs w:val="24"/>
                <w:lang w:eastAsia="en-GB"/>
              </w:rPr>
            </w:pPr>
            <w:r w:rsidRPr="00436711">
              <w:rPr>
                <w:rFonts w:asciiTheme="majorHAnsi" w:hAnsiTheme="majorHAnsi" w:cstheme="majorHAnsi"/>
                <w:szCs w:val="24"/>
                <w:lang w:eastAsia="en-GB"/>
              </w:rPr>
              <w:t>7%</w:t>
            </w:r>
          </w:p>
        </w:tc>
        <w:tc>
          <w:tcPr>
            <w:tcW w:w="695" w:type="pct"/>
            <w:gridSpan w:val="2"/>
            <w:tcBorders>
              <w:top w:val="nil"/>
              <w:left w:val="nil"/>
              <w:bottom w:val="single" w:sz="4" w:space="0" w:color="auto"/>
              <w:right w:val="single" w:sz="4" w:space="0" w:color="auto"/>
            </w:tcBorders>
            <w:shd w:val="clear" w:color="auto" w:fill="auto"/>
            <w:noWrap/>
            <w:vAlign w:val="bottom"/>
            <w:hideMark/>
          </w:tcPr>
          <w:p w14:paraId="0008B049" w14:textId="77777777" w:rsidR="00F34E83" w:rsidRPr="00436711" w:rsidRDefault="00F34E83" w:rsidP="00E85141">
            <w:pPr>
              <w:jc w:val="right"/>
              <w:rPr>
                <w:rFonts w:asciiTheme="majorHAnsi" w:hAnsiTheme="majorHAnsi" w:cstheme="majorHAnsi"/>
                <w:szCs w:val="24"/>
                <w:lang w:eastAsia="en-GB"/>
              </w:rPr>
            </w:pPr>
            <w:r w:rsidRPr="00436711">
              <w:rPr>
                <w:rFonts w:asciiTheme="majorHAnsi" w:hAnsiTheme="majorHAnsi" w:cstheme="majorHAnsi"/>
                <w:szCs w:val="24"/>
                <w:lang w:eastAsia="en-GB"/>
              </w:rPr>
              <w:t>8%</w:t>
            </w:r>
          </w:p>
        </w:tc>
        <w:tc>
          <w:tcPr>
            <w:tcW w:w="751" w:type="pct"/>
            <w:gridSpan w:val="2"/>
            <w:tcBorders>
              <w:top w:val="nil"/>
              <w:left w:val="nil"/>
              <w:bottom w:val="single" w:sz="4" w:space="0" w:color="auto"/>
              <w:right w:val="single" w:sz="12" w:space="0" w:color="auto"/>
            </w:tcBorders>
            <w:shd w:val="clear" w:color="auto" w:fill="auto"/>
            <w:noWrap/>
            <w:vAlign w:val="bottom"/>
            <w:hideMark/>
          </w:tcPr>
          <w:p w14:paraId="685F7DD0" w14:textId="77777777" w:rsidR="00F34E83" w:rsidRPr="00436711" w:rsidRDefault="00F34E83" w:rsidP="00E85141">
            <w:pPr>
              <w:jc w:val="right"/>
              <w:rPr>
                <w:rFonts w:asciiTheme="majorHAnsi" w:hAnsiTheme="majorHAnsi" w:cstheme="majorHAnsi"/>
                <w:szCs w:val="24"/>
                <w:lang w:eastAsia="en-GB"/>
              </w:rPr>
            </w:pPr>
            <w:r w:rsidRPr="00436711">
              <w:rPr>
                <w:rFonts w:asciiTheme="majorHAnsi" w:hAnsiTheme="majorHAnsi" w:cstheme="majorHAnsi"/>
                <w:szCs w:val="24"/>
                <w:lang w:eastAsia="en-GB"/>
              </w:rPr>
              <w:t>7%</w:t>
            </w:r>
          </w:p>
        </w:tc>
      </w:tr>
      <w:tr w:rsidR="00F34E83" w:rsidRPr="00436711" w14:paraId="6DDE9A79" w14:textId="77777777" w:rsidTr="00E85141">
        <w:trPr>
          <w:trHeight w:val="300"/>
        </w:trPr>
        <w:tc>
          <w:tcPr>
            <w:tcW w:w="793" w:type="pct"/>
            <w:tcBorders>
              <w:top w:val="nil"/>
              <w:left w:val="single" w:sz="12" w:space="0" w:color="auto"/>
              <w:bottom w:val="single" w:sz="4" w:space="0" w:color="auto"/>
              <w:right w:val="single" w:sz="12" w:space="0" w:color="auto"/>
            </w:tcBorders>
            <w:shd w:val="clear" w:color="auto" w:fill="auto"/>
            <w:noWrap/>
            <w:vAlign w:val="bottom"/>
            <w:hideMark/>
          </w:tcPr>
          <w:p w14:paraId="3DF9A117" w14:textId="77777777" w:rsidR="00F34E83" w:rsidRPr="00310336" w:rsidRDefault="00F34E83" w:rsidP="00D07923">
            <w:pPr>
              <w:rPr>
                <w:rFonts w:asciiTheme="majorHAnsi" w:hAnsiTheme="majorHAnsi" w:cstheme="majorHAnsi"/>
                <w:b/>
                <w:szCs w:val="24"/>
                <w:lang w:eastAsia="en-GB"/>
              </w:rPr>
            </w:pPr>
            <w:r w:rsidRPr="00310336">
              <w:rPr>
                <w:rFonts w:asciiTheme="majorHAnsi" w:hAnsiTheme="majorHAnsi" w:cstheme="majorHAnsi"/>
                <w:b/>
                <w:szCs w:val="24"/>
                <w:lang w:eastAsia="en-GB"/>
              </w:rPr>
              <w:t>Other</w:t>
            </w:r>
          </w:p>
        </w:tc>
        <w:tc>
          <w:tcPr>
            <w:tcW w:w="681" w:type="pct"/>
            <w:tcBorders>
              <w:top w:val="nil"/>
              <w:left w:val="single" w:sz="12" w:space="0" w:color="auto"/>
              <w:bottom w:val="single" w:sz="4" w:space="0" w:color="auto"/>
              <w:right w:val="single" w:sz="4" w:space="0" w:color="auto"/>
            </w:tcBorders>
            <w:shd w:val="clear" w:color="auto" w:fill="auto"/>
            <w:noWrap/>
            <w:vAlign w:val="bottom"/>
            <w:hideMark/>
          </w:tcPr>
          <w:p w14:paraId="2CA5C407" w14:textId="77777777" w:rsidR="00F34E83" w:rsidRPr="00436711" w:rsidRDefault="00F34E83" w:rsidP="00E85141">
            <w:pPr>
              <w:jc w:val="right"/>
              <w:rPr>
                <w:rFonts w:asciiTheme="majorHAnsi" w:hAnsiTheme="majorHAnsi" w:cstheme="majorHAnsi"/>
                <w:szCs w:val="24"/>
                <w:lang w:eastAsia="en-GB"/>
              </w:rPr>
            </w:pPr>
            <w:r w:rsidRPr="00436711">
              <w:rPr>
                <w:rFonts w:asciiTheme="majorHAnsi" w:hAnsiTheme="majorHAnsi" w:cstheme="majorHAnsi"/>
                <w:szCs w:val="24"/>
                <w:lang w:eastAsia="en-GB"/>
              </w:rPr>
              <w:t>4%</w:t>
            </w:r>
          </w:p>
        </w:tc>
        <w:tc>
          <w:tcPr>
            <w:tcW w:w="690" w:type="pct"/>
            <w:gridSpan w:val="2"/>
            <w:tcBorders>
              <w:top w:val="nil"/>
              <w:left w:val="nil"/>
              <w:bottom w:val="single" w:sz="4" w:space="0" w:color="auto"/>
              <w:right w:val="single" w:sz="4" w:space="0" w:color="auto"/>
            </w:tcBorders>
            <w:shd w:val="clear" w:color="auto" w:fill="auto"/>
            <w:noWrap/>
            <w:vAlign w:val="bottom"/>
            <w:hideMark/>
          </w:tcPr>
          <w:p w14:paraId="6E5DFDC2" w14:textId="77777777" w:rsidR="00F34E83" w:rsidRPr="00436711" w:rsidRDefault="00F34E83" w:rsidP="00E85141">
            <w:pPr>
              <w:jc w:val="right"/>
              <w:rPr>
                <w:rFonts w:asciiTheme="majorHAnsi" w:hAnsiTheme="majorHAnsi" w:cstheme="majorHAnsi"/>
                <w:szCs w:val="24"/>
                <w:lang w:eastAsia="en-GB"/>
              </w:rPr>
            </w:pPr>
            <w:r w:rsidRPr="00436711">
              <w:rPr>
                <w:rFonts w:asciiTheme="majorHAnsi" w:hAnsiTheme="majorHAnsi" w:cstheme="majorHAnsi"/>
                <w:szCs w:val="24"/>
                <w:lang w:eastAsia="en-GB"/>
              </w:rPr>
              <w:t>4%</w:t>
            </w:r>
          </w:p>
        </w:tc>
        <w:tc>
          <w:tcPr>
            <w:tcW w:w="696" w:type="pct"/>
            <w:gridSpan w:val="2"/>
            <w:tcBorders>
              <w:top w:val="nil"/>
              <w:left w:val="nil"/>
              <w:bottom w:val="single" w:sz="4" w:space="0" w:color="auto"/>
              <w:right w:val="single" w:sz="12" w:space="0" w:color="auto"/>
            </w:tcBorders>
            <w:shd w:val="clear" w:color="auto" w:fill="auto"/>
            <w:noWrap/>
            <w:vAlign w:val="bottom"/>
            <w:hideMark/>
          </w:tcPr>
          <w:p w14:paraId="26DCE4AE" w14:textId="77777777" w:rsidR="00F34E83" w:rsidRPr="00436711" w:rsidRDefault="00F34E83" w:rsidP="00E85141">
            <w:pPr>
              <w:jc w:val="right"/>
              <w:rPr>
                <w:rFonts w:asciiTheme="majorHAnsi" w:hAnsiTheme="majorHAnsi" w:cstheme="majorHAnsi"/>
                <w:szCs w:val="24"/>
                <w:lang w:eastAsia="en-GB"/>
              </w:rPr>
            </w:pPr>
            <w:r w:rsidRPr="00436711">
              <w:rPr>
                <w:rFonts w:asciiTheme="majorHAnsi" w:hAnsiTheme="majorHAnsi" w:cstheme="majorHAnsi"/>
                <w:szCs w:val="24"/>
                <w:lang w:eastAsia="en-GB"/>
              </w:rPr>
              <w:t>5%</w:t>
            </w:r>
          </w:p>
        </w:tc>
        <w:tc>
          <w:tcPr>
            <w:tcW w:w="695" w:type="pct"/>
            <w:gridSpan w:val="2"/>
            <w:tcBorders>
              <w:top w:val="nil"/>
              <w:left w:val="single" w:sz="12" w:space="0" w:color="auto"/>
              <w:bottom w:val="single" w:sz="4" w:space="0" w:color="auto"/>
              <w:right w:val="single" w:sz="4" w:space="0" w:color="auto"/>
            </w:tcBorders>
            <w:shd w:val="clear" w:color="auto" w:fill="auto"/>
            <w:noWrap/>
            <w:vAlign w:val="bottom"/>
            <w:hideMark/>
          </w:tcPr>
          <w:p w14:paraId="033D9B97" w14:textId="77777777" w:rsidR="00F34E83" w:rsidRPr="00436711" w:rsidRDefault="00F34E83" w:rsidP="00E85141">
            <w:pPr>
              <w:jc w:val="right"/>
              <w:rPr>
                <w:rFonts w:asciiTheme="majorHAnsi" w:hAnsiTheme="majorHAnsi" w:cstheme="majorHAnsi"/>
                <w:szCs w:val="24"/>
                <w:lang w:eastAsia="en-GB"/>
              </w:rPr>
            </w:pPr>
            <w:r w:rsidRPr="00436711">
              <w:rPr>
                <w:rFonts w:asciiTheme="majorHAnsi" w:hAnsiTheme="majorHAnsi" w:cstheme="majorHAnsi"/>
                <w:szCs w:val="24"/>
                <w:lang w:eastAsia="en-GB"/>
              </w:rPr>
              <w:t>6%</w:t>
            </w:r>
          </w:p>
        </w:tc>
        <w:tc>
          <w:tcPr>
            <w:tcW w:w="695" w:type="pct"/>
            <w:gridSpan w:val="2"/>
            <w:tcBorders>
              <w:top w:val="nil"/>
              <w:left w:val="nil"/>
              <w:bottom w:val="single" w:sz="4" w:space="0" w:color="auto"/>
              <w:right w:val="single" w:sz="4" w:space="0" w:color="auto"/>
            </w:tcBorders>
            <w:shd w:val="clear" w:color="auto" w:fill="auto"/>
            <w:noWrap/>
            <w:vAlign w:val="bottom"/>
            <w:hideMark/>
          </w:tcPr>
          <w:p w14:paraId="6D86A20E" w14:textId="77777777" w:rsidR="00F34E83" w:rsidRPr="00436711" w:rsidRDefault="00F34E83" w:rsidP="00E85141">
            <w:pPr>
              <w:jc w:val="right"/>
              <w:rPr>
                <w:rFonts w:asciiTheme="majorHAnsi" w:hAnsiTheme="majorHAnsi" w:cstheme="majorHAnsi"/>
                <w:szCs w:val="24"/>
                <w:lang w:eastAsia="en-GB"/>
              </w:rPr>
            </w:pPr>
            <w:r w:rsidRPr="00436711">
              <w:rPr>
                <w:rFonts w:asciiTheme="majorHAnsi" w:hAnsiTheme="majorHAnsi" w:cstheme="majorHAnsi"/>
                <w:szCs w:val="24"/>
                <w:lang w:eastAsia="en-GB"/>
              </w:rPr>
              <w:t>8%</w:t>
            </w:r>
          </w:p>
        </w:tc>
        <w:tc>
          <w:tcPr>
            <w:tcW w:w="751" w:type="pct"/>
            <w:gridSpan w:val="2"/>
            <w:tcBorders>
              <w:top w:val="nil"/>
              <w:left w:val="nil"/>
              <w:bottom w:val="single" w:sz="4" w:space="0" w:color="auto"/>
              <w:right w:val="single" w:sz="12" w:space="0" w:color="auto"/>
            </w:tcBorders>
            <w:shd w:val="clear" w:color="auto" w:fill="auto"/>
            <w:noWrap/>
            <w:vAlign w:val="bottom"/>
            <w:hideMark/>
          </w:tcPr>
          <w:p w14:paraId="6103E7C0" w14:textId="77777777" w:rsidR="00F34E83" w:rsidRPr="00436711" w:rsidRDefault="00F34E83" w:rsidP="00E85141">
            <w:pPr>
              <w:jc w:val="right"/>
              <w:rPr>
                <w:rFonts w:asciiTheme="majorHAnsi" w:hAnsiTheme="majorHAnsi" w:cstheme="majorHAnsi"/>
                <w:szCs w:val="24"/>
                <w:lang w:eastAsia="en-GB"/>
              </w:rPr>
            </w:pPr>
            <w:r w:rsidRPr="00436711">
              <w:rPr>
                <w:rFonts w:asciiTheme="majorHAnsi" w:hAnsiTheme="majorHAnsi" w:cstheme="majorHAnsi"/>
                <w:szCs w:val="24"/>
                <w:lang w:eastAsia="en-GB"/>
              </w:rPr>
              <w:t>6%</w:t>
            </w:r>
          </w:p>
        </w:tc>
      </w:tr>
      <w:tr w:rsidR="00F34E83" w:rsidRPr="00436711" w14:paraId="668622D6" w14:textId="77777777" w:rsidTr="00E85141">
        <w:trPr>
          <w:trHeight w:val="300"/>
        </w:trPr>
        <w:tc>
          <w:tcPr>
            <w:tcW w:w="793" w:type="pct"/>
            <w:tcBorders>
              <w:top w:val="nil"/>
              <w:left w:val="single" w:sz="12" w:space="0" w:color="auto"/>
              <w:bottom w:val="single" w:sz="4" w:space="0" w:color="auto"/>
              <w:right w:val="single" w:sz="12" w:space="0" w:color="auto"/>
            </w:tcBorders>
            <w:shd w:val="clear" w:color="auto" w:fill="auto"/>
            <w:noWrap/>
            <w:vAlign w:val="bottom"/>
            <w:hideMark/>
          </w:tcPr>
          <w:p w14:paraId="0FD8F91D" w14:textId="77777777" w:rsidR="00F34E83" w:rsidRPr="00310336" w:rsidRDefault="00F34E83" w:rsidP="00D07923">
            <w:pPr>
              <w:rPr>
                <w:rFonts w:asciiTheme="majorHAnsi" w:hAnsiTheme="majorHAnsi" w:cstheme="majorHAnsi"/>
                <w:b/>
                <w:szCs w:val="24"/>
                <w:lang w:eastAsia="en-GB"/>
              </w:rPr>
            </w:pPr>
            <w:r w:rsidRPr="00310336">
              <w:rPr>
                <w:rFonts w:asciiTheme="majorHAnsi" w:hAnsiTheme="majorHAnsi" w:cstheme="majorHAnsi"/>
                <w:b/>
                <w:szCs w:val="24"/>
                <w:lang w:eastAsia="en-GB"/>
              </w:rPr>
              <w:t>White</w:t>
            </w:r>
          </w:p>
        </w:tc>
        <w:tc>
          <w:tcPr>
            <w:tcW w:w="681" w:type="pct"/>
            <w:tcBorders>
              <w:top w:val="nil"/>
              <w:left w:val="single" w:sz="12" w:space="0" w:color="auto"/>
              <w:bottom w:val="single" w:sz="4" w:space="0" w:color="auto"/>
              <w:right w:val="single" w:sz="4" w:space="0" w:color="auto"/>
            </w:tcBorders>
            <w:shd w:val="clear" w:color="auto" w:fill="auto"/>
            <w:noWrap/>
            <w:vAlign w:val="bottom"/>
            <w:hideMark/>
          </w:tcPr>
          <w:p w14:paraId="11D98968" w14:textId="77777777" w:rsidR="00F34E83" w:rsidRPr="00436711" w:rsidRDefault="00F34E83" w:rsidP="00E85141">
            <w:pPr>
              <w:jc w:val="right"/>
              <w:rPr>
                <w:rFonts w:asciiTheme="majorHAnsi" w:hAnsiTheme="majorHAnsi" w:cstheme="majorHAnsi"/>
                <w:szCs w:val="24"/>
                <w:lang w:eastAsia="en-GB"/>
              </w:rPr>
            </w:pPr>
            <w:r w:rsidRPr="00436711">
              <w:rPr>
                <w:rFonts w:asciiTheme="majorHAnsi" w:hAnsiTheme="majorHAnsi" w:cstheme="majorHAnsi"/>
                <w:szCs w:val="24"/>
                <w:lang w:eastAsia="en-GB"/>
              </w:rPr>
              <w:t>27%</w:t>
            </w:r>
          </w:p>
        </w:tc>
        <w:tc>
          <w:tcPr>
            <w:tcW w:w="690" w:type="pct"/>
            <w:gridSpan w:val="2"/>
            <w:tcBorders>
              <w:top w:val="nil"/>
              <w:left w:val="nil"/>
              <w:bottom w:val="single" w:sz="4" w:space="0" w:color="auto"/>
              <w:right w:val="single" w:sz="4" w:space="0" w:color="auto"/>
            </w:tcBorders>
            <w:shd w:val="clear" w:color="auto" w:fill="auto"/>
            <w:noWrap/>
            <w:vAlign w:val="bottom"/>
            <w:hideMark/>
          </w:tcPr>
          <w:p w14:paraId="61791347" w14:textId="77777777" w:rsidR="00F34E83" w:rsidRPr="00436711" w:rsidRDefault="00F34E83" w:rsidP="00E85141">
            <w:pPr>
              <w:jc w:val="right"/>
              <w:rPr>
                <w:rFonts w:asciiTheme="majorHAnsi" w:hAnsiTheme="majorHAnsi" w:cstheme="majorHAnsi"/>
                <w:szCs w:val="24"/>
                <w:lang w:eastAsia="en-GB"/>
              </w:rPr>
            </w:pPr>
            <w:r w:rsidRPr="00436711">
              <w:rPr>
                <w:rFonts w:asciiTheme="majorHAnsi" w:hAnsiTheme="majorHAnsi" w:cstheme="majorHAnsi"/>
                <w:szCs w:val="24"/>
                <w:lang w:eastAsia="en-GB"/>
              </w:rPr>
              <w:t>26%</w:t>
            </w:r>
          </w:p>
        </w:tc>
        <w:tc>
          <w:tcPr>
            <w:tcW w:w="696" w:type="pct"/>
            <w:gridSpan w:val="2"/>
            <w:tcBorders>
              <w:top w:val="nil"/>
              <w:left w:val="nil"/>
              <w:bottom w:val="single" w:sz="4" w:space="0" w:color="auto"/>
              <w:right w:val="single" w:sz="12" w:space="0" w:color="auto"/>
            </w:tcBorders>
            <w:shd w:val="clear" w:color="auto" w:fill="auto"/>
            <w:noWrap/>
            <w:vAlign w:val="bottom"/>
            <w:hideMark/>
          </w:tcPr>
          <w:p w14:paraId="7CE562FB" w14:textId="77777777" w:rsidR="00F34E83" w:rsidRPr="00436711" w:rsidRDefault="00F34E83" w:rsidP="00E85141">
            <w:pPr>
              <w:jc w:val="right"/>
              <w:rPr>
                <w:rFonts w:asciiTheme="majorHAnsi" w:hAnsiTheme="majorHAnsi" w:cstheme="majorHAnsi"/>
                <w:szCs w:val="24"/>
                <w:lang w:eastAsia="en-GB"/>
              </w:rPr>
            </w:pPr>
            <w:r w:rsidRPr="00436711">
              <w:rPr>
                <w:rFonts w:asciiTheme="majorHAnsi" w:hAnsiTheme="majorHAnsi" w:cstheme="majorHAnsi"/>
                <w:szCs w:val="24"/>
                <w:lang w:eastAsia="en-GB"/>
              </w:rPr>
              <w:t>31%</w:t>
            </w:r>
          </w:p>
        </w:tc>
        <w:tc>
          <w:tcPr>
            <w:tcW w:w="695" w:type="pct"/>
            <w:gridSpan w:val="2"/>
            <w:tcBorders>
              <w:top w:val="nil"/>
              <w:left w:val="single" w:sz="12" w:space="0" w:color="auto"/>
              <w:bottom w:val="single" w:sz="4" w:space="0" w:color="auto"/>
              <w:right w:val="single" w:sz="4" w:space="0" w:color="auto"/>
            </w:tcBorders>
            <w:shd w:val="clear" w:color="auto" w:fill="auto"/>
            <w:noWrap/>
            <w:vAlign w:val="bottom"/>
            <w:hideMark/>
          </w:tcPr>
          <w:p w14:paraId="07132F5F" w14:textId="77777777" w:rsidR="00F34E83" w:rsidRPr="00436711" w:rsidRDefault="00F34E83" w:rsidP="00E85141">
            <w:pPr>
              <w:jc w:val="right"/>
              <w:rPr>
                <w:rFonts w:asciiTheme="majorHAnsi" w:hAnsiTheme="majorHAnsi" w:cstheme="majorHAnsi"/>
                <w:szCs w:val="24"/>
                <w:lang w:eastAsia="en-GB"/>
              </w:rPr>
            </w:pPr>
            <w:r w:rsidRPr="00436711">
              <w:rPr>
                <w:rFonts w:asciiTheme="majorHAnsi" w:hAnsiTheme="majorHAnsi" w:cstheme="majorHAnsi"/>
                <w:szCs w:val="24"/>
                <w:lang w:eastAsia="en-GB"/>
              </w:rPr>
              <w:t>25%</w:t>
            </w:r>
          </w:p>
        </w:tc>
        <w:tc>
          <w:tcPr>
            <w:tcW w:w="695" w:type="pct"/>
            <w:gridSpan w:val="2"/>
            <w:tcBorders>
              <w:top w:val="nil"/>
              <w:left w:val="nil"/>
              <w:bottom w:val="single" w:sz="4" w:space="0" w:color="auto"/>
              <w:right w:val="single" w:sz="4" w:space="0" w:color="auto"/>
            </w:tcBorders>
            <w:shd w:val="clear" w:color="auto" w:fill="auto"/>
            <w:noWrap/>
            <w:vAlign w:val="bottom"/>
            <w:hideMark/>
          </w:tcPr>
          <w:p w14:paraId="060D107A" w14:textId="77777777" w:rsidR="00F34E83" w:rsidRPr="00436711" w:rsidRDefault="00F34E83" w:rsidP="00E85141">
            <w:pPr>
              <w:jc w:val="right"/>
              <w:rPr>
                <w:rFonts w:asciiTheme="majorHAnsi" w:hAnsiTheme="majorHAnsi" w:cstheme="majorHAnsi"/>
                <w:szCs w:val="24"/>
                <w:lang w:eastAsia="en-GB"/>
              </w:rPr>
            </w:pPr>
            <w:r w:rsidRPr="00436711">
              <w:rPr>
                <w:rFonts w:asciiTheme="majorHAnsi" w:hAnsiTheme="majorHAnsi" w:cstheme="majorHAnsi"/>
                <w:szCs w:val="24"/>
                <w:lang w:eastAsia="en-GB"/>
              </w:rPr>
              <w:t>27%</w:t>
            </w:r>
          </w:p>
        </w:tc>
        <w:tc>
          <w:tcPr>
            <w:tcW w:w="751" w:type="pct"/>
            <w:gridSpan w:val="2"/>
            <w:tcBorders>
              <w:top w:val="nil"/>
              <w:left w:val="nil"/>
              <w:bottom w:val="single" w:sz="4" w:space="0" w:color="auto"/>
              <w:right w:val="single" w:sz="12" w:space="0" w:color="auto"/>
            </w:tcBorders>
            <w:shd w:val="clear" w:color="auto" w:fill="auto"/>
            <w:noWrap/>
            <w:vAlign w:val="bottom"/>
            <w:hideMark/>
          </w:tcPr>
          <w:p w14:paraId="3E3DDE4E" w14:textId="77777777" w:rsidR="00F34E83" w:rsidRPr="00436711" w:rsidRDefault="00F34E83" w:rsidP="00E85141">
            <w:pPr>
              <w:jc w:val="right"/>
              <w:rPr>
                <w:rFonts w:asciiTheme="majorHAnsi" w:hAnsiTheme="majorHAnsi" w:cstheme="majorHAnsi"/>
                <w:szCs w:val="24"/>
                <w:lang w:eastAsia="en-GB"/>
              </w:rPr>
            </w:pPr>
            <w:r w:rsidRPr="00436711">
              <w:rPr>
                <w:rFonts w:asciiTheme="majorHAnsi" w:hAnsiTheme="majorHAnsi" w:cstheme="majorHAnsi"/>
                <w:szCs w:val="24"/>
                <w:lang w:eastAsia="en-GB"/>
              </w:rPr>
              <w:t>31%</w:t>
            </w:r>
          </w:p>
        </w:tc>
      </w:tr>
    </w:tbl>
    <w:p w14:paraId="4D6BE133" w14:textId="4FCDA19D" w:rsidR="00F34E83" w:rsidRDefault="00744204" w:rsidP="00D07923">
      <w:pPr>
        <w:pStyle w:val="Heading3"/>
        <w:rPr>
          <w:noProof/>
        </w:rPr>
      </w:pPr>
      <w:bookmarkStart w:id="112" w:name="_Toc474490043"/>
      <w:r>
        <w:rPr>
          <w:noProof/>
        </w:rPr>
        <w:lastRenderedPageBreak/>
        <w:t>6.3</w:t>
      </w:r>
      <w:r>
        <w:rPr>
          <w:noProof/>
        </w:rPr>
        <w:tab/>
      </w:r>
      <w:r w:rsidR="00F34E83">
        <w:rPr>
          <w:noProof/>
        </w:rPr>
        <w:t>Access to HE</w:t>
      </w:r>
      <w:r w:rsidR="0015485A">
        <w:rPr>
          <w:noProof/>
        </w:rPr>
        <w:t xml:space="preserve">:  </w:t>
      </w:r>
      <w:r w:rsidR="009E4FE9">
        <w:rPr>
          <w:noProof/>
        </w:rPr>
        <w:t>breakdown by s</w:t>
      </w:r>
      <w:r w:rsidR="00F00D3C">
        <w:rPr>
          <w:noProof/>
        </w:rPr>
        <w:t>ex</w:t>
      </w:r>
      <w:r w:rsidR="00F34E83">
        <w:rPr>
          <w:noProof/>
        </w:rPr>
        <w:t xml:space="preserve"> and subject area</w:t>
      </w:r>
      <w:bookmarkEnd w:id="112"/>
    </w:p>
    <w:p w14:paraId="4BB7E3CF" w14:textId="373EA3A9" w:rsidR="00F34E83" w:rsidRDefault="00F34E83" w:rsidP="00D07923">
      <w:r>
        <w:t xml:space="preserve">Nursing is the most </w:t>
      </w:r>
      <w:r w:rsidR="00E27227">
        <w:t>popular</w:t>
      </w:r>
      <w:r w:rsidR="00DA1A8F">
        <w:t xml:space="preserve"> subject area for f</w:t>
      </w:r>
      <w:r>
        <w:t xml:space="preserve">emale Access to HE </w:t>
      </w:r>
      <w:r w:rsidR="008216C6">
        <w:t>students</w:t>
      </w:r>
      <w:r>
        <w:t xml:space="preserve"> and the proportion study</w:t>
      </w:r>
      <w:r w:rsidR="00E27227">
        <w:t>ing this subject area increased</w:t>
      </w:r>
      <w:r>
        <w:t xml:space="preserve"> from 39% in </w:t>
      </w:r>
      <w:r w:rsidR="00D21F9D">
        <w:t>2011</w:t>
      </w:r>
      <w:r w:rsidR="00121AC6">
        <w:t>-2</w:t>
      </w:r>
      <w:r w:rsidR="00D21F9D">
        <w:t>012</w:t>
      </w:r>
      <w:r w:rsidR="00E27227">
        <w:t>,</w:t>
      </w:r>
      <w:r>
        <w:t xml:space="preserve"> to 43% in </w:t>
      </w:r>
      <w:r w:rsidR="00D21F9D">
        <w:t>2013</w:t>
      </w:r>
      <w:r w:rsidR="00121AC6">
        <w:t>-2</w:t>
      </w:r>
      <w:r w:rsidR="00D21F9D">
        <w:t>014</w:t>
      </w:r>
      <w:r>
        <w:t xml:space="preserve">.  For males, Business, Management and related </w:t>
      </w:r>
      <w:r w:rsidR="00DA1A8F">
        <w:t xml:space="preserve">subjects were </w:t>
      </w:r>
      <w:r>
        <w:t>most popular although the proportion studying these decreased slightly from 21% in 2011 to 18% in 2013.</w:t>
      </w:r>
    </w:p>
    <w:p w14:paraId="68AB5D9B" w14:textId="77777777" w:rsidR="00F34E83" w:rsidRDefault="00F34E83" w:rsidP="00D07923"/>
    <w:p w14:paraId="1132E23F" w14:textId="414B0D15" w:rsidR="00F34E83" w:rsidRPr="00E85141" w:rsidRDefault="00F34E83" w:rsidP="00D07923">
      <w:pPr>
        <w:rPr>
          <w:b/>
        </w:rPr>
      </w:pPr>
      <w:r w:rsidRPr="00E85141">
        <w:rPr>
          <w:b/>
        </w:rPr>
        <w:t>Table 30</w:t>
      </w:r>
      <w:r w:rsidR="0083150D" w:rsidRPr="00E85141">
        <w:rPr>
          <w:b/>
        </w:rPr>
        <w:t xml:space="preserve">:  </w:t>
      </w:r>
      <w:r w:rsidR="00F00D3C" w:rsidRPr="00E85141">
        <w:rPr>
          <w:b/>
        </w:rPr>
        <w:t>Sex</w:t>
      </w:r>
      <w:r w:rsidR="0083150D" w:rsidRPr="00E85141">
        <w:rPr>
          <w:b/>
        </w:rPr>
        <w:t xml:space="preserve"> and s</w:t>
      </w:r>
      <w:r w:rsidRPr="00E85141">
        <w:rPr>
          <w:b/>
        </w:rPr>
        <w:t xml:space="preserve">ubject area for Access to HE </w:t>
      </w:r>
      <w:r w:rsidR="008216C6" w:rsidRPr="00E85141">
        <w:rPr>
          <w:b/>
        </w:rPr>
        <w:t>students</w:t>
      </w:r>
    </w:p>
    <w:tbl>
      <w:tblPr>
        <w:tblW w:w="5000" w:type="pct"/>
        <w:tblCellMar>
          <w:left w:w="0" w:type="dxa"/>
          <w:right w:w="0" w:type="dxa"/>
        </w:tblCellMar>
        <w:tblLook w:val="04A0" w:firstRow="1" w:lastRow="0" w:firstColumn="1" w:lastColumn="0" w:noHBand="0" w:noVBand="1"/>
      </w:tblPr>
      <w:tblGrid>
        <w:gridCol w:w="5022"/>
        <w:gridCol w:w="639"/>
        <w:gridCol w:w="705"/>
        <w:gridCol w:w="720"/>
        <w:gridCol w:w="639"/>
        <w:gridCol w:w="711"/>
        <w:gridCol w:w="560"/>
      </w:tblGrid>
      <w:tr w:rsidR="00F34E83" w:rsidRPr="00E85141" w14:paraId="2C4E59D1" w14:textId="77777777" w:rsidTr="00E85141">
        <w:trPr>
          <w:trHeight w:val="300"/>
          <w:tblHeader/>
        </w:trPr>
        <w:tc>
          <w:tcPr>
            <w:tcW w:w="2792" w:type="pct"/>
            <w:vMerge w:val="restart"/>
            <w:tcBorders>
              <w:top w:val="single" w:sz="12" w:space="0" w:color="auto"/>
              <w:left w:val="single" w:sz="12" w:space="0" w:color="auto"/>
              <w:bottom w:val="single" w:sz="8" w:space="0" w:color="000000"/>
              <w:right w:val="single" w:sz="12" w:space="0" w:color="auto"/>
            </w:tcBorders>
            <w:shd w:val="clear" w:color="auto" w:fill="1F3864" w:themeFill="accent5" w:themeFillShade="80"/>
            <w:noWrap/>
            <w:vAlign w:val="center"/>
            <w:hideMark/>
          </w:tcPr>
          <w:p w14:paraId="681E43AE" w14:textId="77777777" w:rsidR="00F34E83" w:rsidRPr="00310336" w:rsidRDefault="00F34E83" w:rsidP="00D07923">
            <w:pPr>
              <w:rPr>
                <w:b/>
              </w:rPr>
            </w:pPr>
            <w:r w:rsidRPr="00310336">
              <w:rPr>
                <w:b/>
              </w:rPr>
              <w:t>Subject area</w:t>
            </w:r>
          </w:p>
        </w:tc>
        <w:tc>
          <w:tcPr>
            <w:tcW w:w="1147" w:type="pct"/>
            <w:gridSpan w:val="3"/>
            <w:tcBorders>
              <w:top w:val="single" w:sz="12" w:space="0" w:color="auto"/>
              <w:left w:val="single" w:sz="12" w:space="0" w:color="auto"/>
              <w:bottom w:val="single" w:sz="4" w:space="0" w:color="auto"/>
              <w:right w:val="single" w:sz="12" w:space="0" w:color="auto"/>
            </w:tcBorders>
            <w:shd w:val="clear" w:color="auto" w:fill="1F3864" w:themeFill="accent5" w:themeFillShade="80"/>
            <w:noWrap/>
            <w:vAlign w:val="center"/>
            <w:hideMark/>
          </w:tcPr>
          <w:p w14:paraId="6C175E46" w14:textId="77777777" w:rsidR="00F34E83" w:rsidRPr="00E85141" w:rsidRDefault="00F34E83" w:rsidP="00E85141">
            <w:pPr>
              <w:jc w:val="center"/>
              <w:rPr>
                <w:b/>
              </w:rPr>
            </w:pPr>
            <w:r w:rsidRPr="00E85141">
              <w:rPr>
                <w:b/>
              </w:rPr>
              <w:t>Female</w:t>
            </w:r>
          </w:p>
        </w:tc>
        <w:tc>
          <w:tcPr>
            <w:tcW w:w="1061" w:type="pct"/>
            <w:gridSpan w:val="3"/>
            <w:tcBorders>
              <w:top w:val="single" w:sz="12" w:space="0" w:color="auto"/>
              <w:left w:val="single" w:sz="12" w:space="0" w:color="auto"/>
              <w:bottom w:val="single" w:sz="4" w:space="0" w:color="auto"/>
              <w:right w:val="single" w:sz="12" w:space="0" w:color="auto"/>
            </w:tcBorders>
            <w:shd w:val="clear" w:color="auto" w:fill="1F3864" w:themeFill="accent5" w:themeFillShade="80"/>
            <w:noWrap/>
            <w:vAlign w:val="center"/>
            <w:hideMark/>
          </w:tcPr>
          <w:p w14:paraId="57888B21" w14:textId="77777777" w:rsidR="00F34E83" w:rsidRPr="00E85141" w:rsidRDefault="00F34E83" w:rsidP="00E85141">
            <w:pPr>
              <w:jc w:val="center"/>
              <w:rPr>
                <w:b/>
              </w:rPr>
            </w:pPr>
            <w:r w:rsidRPr="00E85141">
              <w:rPr>
                <w:b/>
              </w:rPr>
              <w:t>Male</w:t>
            </w:r>
          </w:p>
        </w:tc>
      </w:tr>
      <w:tr w:rsidR="0083150D" w:rsidRPr="00E85141" w14:paraId="12B23B52" w14:textId="77777777" w:rsidTr="00E85141">
        <w:trPr>
          <w:cantSplit/>
          <w:trHeight w:val="1414"/>
          <w:tblHeader/>
        </w:trPr>
        <w:tc>
          <w:tcPr>
            <w:tcW w:w="2792" w:type="pct"/>
            <w:vMerge/>
            <w:tcBorders>
              <w:top w:val="single" w:sz="8" w:space="0" w:color="auto"/>
              <w:left w:val="single" w:sz="12" w:space="0" w:color="auto"/>
              <w:bottom w:val="single" w:sz="8" w:space="0" w:color="000000"/>
              <w:right w:val="single" w:sz="12" w:space="0" w:color="auto"/>
            </w:tcBorders>
            <w:shd w:val="clear" w:color="auto" w:fill="1F3864" w:themeFill="accent5" w:themeFillShade="80"/>
            <w:vAlign w:val="center"/>
            <w:hideMark/>
          </w:tcPr>
          <w:p w14:paraId="54D85ED2" w14:textId="77777777" w:rsidR="00F34E83" w:rsidRPr="00310336" w:rsidRDefault="00F34E83" w:rsidP="00D07923">
            <w:pPr>
              <w:rPr>
                <w:b/>
              </w:rPr>
            </w:pPr>
          </w:p>
        </w:tc>
        <w:tc>
          <w:tcPr>
            <w:tcW w:w="355" w:type="pct"/>
            <w:tcBorders>
              <w:top w:val="nil"/>
              <w:left w:val="single" w:sz="12" w:space="0" w:color="auto"/>
              <w:bottom w:val="single" w:sz="8" w:space="0" w:color="auto"/>
              <w:right w:val="single" w:sz="4" w:space="0" w:color="auto"/>
            </w:tcBorders>
            <w:shd w:val="clear" w:color="auto" w:fill="1F3864" w:themeFill="accent5" w:themeFillShade="80"/>
            <w:noWrap/>
            <w:textDirection w:val="btLr"/>
            <w:vAlign w:val="center"/>
            <w:hideMark/>
          </w:tcPr>
          <w:p w14:paraId="0BBA8B77" w14:textId="5975CE24" w:rsidR="00F34E83" w:rsidRPr="00E85141" w:rsidRDefault="0015485A" w:rsidP="00E85141">
            <w:pPr>
              <w:jc w:val="center"/>
              <w:rPr>
                <w:b/>
              </w:rPr>
            </w:pPr>
            <w:r w:rsidRPr="00E85141">
              <w:rPr>
                <w:b/>
              </w:rPr>
              <w:t>2011-2012</w:t>
            </w:r>
          </w:p>
        </w:tc>
        <w:tc>
          <w:tcPr>
            <w:tcW w:w="392" w:type="pct"/>
            <w:tcBorders>
              <w:top w:val="nil"/>
              <w:left w:val="nil"/>
              <w:bottom w:val="single" w:sz="8" w:space="0" w:color="auto"/>
              <w:right w:val="single" w:sz="4" w:space="0" w:color="auto"/>
            </w:tcBorders>
            <w:shd w:val="clear" w:color="auto" w:fill="1F3864" w:themeFill="accent5" w:themeFillShade="80"/>
            <w:noWrap/>
            <w:textDirection w:val="btLr"/>
            <w:vAlign w:val="center"/>
            <w:hideMark/>
          </w:tcPr>
          <w:p w14:paraId="0E84FA4C" w14:textId="620087AE" w:rsidR="00F34E83" w:rsidRPr="00E85141" w:rsidRDefault="0015485A" w:rsidP="00E85141">
            <w:pPr>
              <w:jc w:val="center"/>
              <w:rPr>
                <w:b/>
              </w:rPr>
            </w:pPr>
            <w:r w:rsidRPr="00E85141">
              <w:rPr>
                <w:b/>
              </w:rPr>
              <w:t>2012-2013</w:t>
            </w:r>
          </w:p>
        </w:tc>
        <w:tc>
          <w:tcPr>
            <w:tcW w:w="399" w:type="pct"/>
            <w:tcBorders>
              <w:top w:val="nil"/>
              <w:left w:val="nil"/>
              <w:bottom w:val="single" w:sz="8" w:space="0" w:color="auto"/>
              <w:right w:val="single" w:sz="12" w:space="0" w:color="auto"/>
            </w:tcBorders>
            <w:shd w:val="clear" w:color="auto" w:fill="1F3864" w:themeFill="accent5" w:themeFillShade="80"/>
            <w:noWrap/>
            <w:textDirection w:val="btLr"/>
            <w:vAlign w:val="center"/>
            <w:hideMark/>
          </w:tcPr>
          <w:p w14:paraId="1E82F394" w14:textId="45C6FCA2" w:rsidR="00F34E83" w:rsidRPr="00E85141" w:rsidRDefault="00EE7EEE" w:rsidP="00E85141">
            <w:pPr>
              <w:jc w:val="center"/>
              <w:rPr>
                <w:b/>
              </w:rPr>
            </w:pPr>
            <w:r w:rsidRPr="00E85141">
              <w:rPr>
                <w:b/>
              </w:rPr>
              <w:t>2013-2014</w:t>
            </w:r>
          </w:p>
        </w:tc>
        <w:tc>
          <w:tcPr>
            <w:tcW w:w="355" w:type="pct"/>
            <w:tcBorders>
              <w:top w:val="nil"/>
              <w:left w:val="single" w:sz="12" w:space="0" w:color="auto"/>
              <w:bottom w:val="single" w:sz="8" w:space="0" w:color="auto"/>
              <w:right w:val="single" w:sz="4" w:space="0" w:color="auto"/>
            </w:tcBorders>
            <w:shd w:val="clear" w:color="auto" w:fill="1F3864" w:themeFill="accent5" w:themeFillShade="80"/>
            <w:noWrap/>
            <w:textDirection w:val="btLr"/>
            <w:vAlign w:val="center"/>
            <w:hideMark/>
          </w:tcPr>
          <w:p w14:paraId="20C73090" w14:textId="11BB48F7" w:rsidR="00F34E83" w:rsidRPr="00E85141" w:rsidRDefault="0015485A" w:rsidP="00E85141">
            <w:pPr>
              <w:jc w:val="center"/>
              <w:rPr>
                <w:b/>
              </w:rPr>
            </w:pPr>
            <w:r w:rsidRPr="00E85141">
              <w:rPr>
                <w:b/>
              </w:rPr>
              <w:t>2011-2012</w:t>
            </w:r>
          </w:p>
        </w:tc>
        <w:tc>
          <w:tcPr>
            <w:tcW w:w="395" w:type="pct"/>
            <w:tcBorders>
              <w:top w:val="nil"/>
              <w:left w:val="nil"/>
              <w:bottom w:val="single" w:sz="8" w:space="0" w:color="auto"/>
              <w:right w:val="single" w:sz="4" w:space="0" w:color="auto"/>
            </w:tcBorders>
            <w:shd w:val="clear" w:color="auto" w:fill="1F3864" w:themeFill="accent5" w:themeFillShade="80"/>
            <w:noWrap/>
            <w:textDirection w:val="btLr"/>
            <w:vAlign w:val="center"/>
            <w:hideMark/>
          </w:tcPr>
          <w:p w14:paraId="149EB5D8" w14:textId="5219327E" w:rsidR="00F34E83" w:rsidRPr="00E85141" w:rsidRDefault="0015485A" w:rsidP="00E85141">
            <w:pPr>
              <w:jc w:val="center"/>
              <w:rPr>
                <w:b/>
              </w:rPr>
            </w:pPr>
            <w:r w:rsidRPr="00E85141">
              <w:rPr>
                <w:b/>
              </w:rPr>
              <w:t>2012-2013</w:t>
            </w:r>
          </w:p>
        </w:tc>
        <w:tc>
          <w:tcPr>
            <w:tcW w:w="310" w:type="pct"/>
            <w:tcBorders>
              <w:top w:val="nil"/>
              <w:left w:val="nil"/>
              <w:bottom w:val="single" w:sz="8" w:space="0" w:color="auto"/>
              <w:right w:val="single" w:sz="12" w:space="0" w:color="auto"/>
            </w:tcBorders>
            <w:shd w:val="clear" w:color="auto" w:fill="1F3864" w:themeFill="accent5" w:themeFillShade="80"/>
            <w:noWrap/>
            <w:textDirection w:val="btLr"/>
            <w:vAlign w:val="center"/>
            <w:hideMark/>
          </w:tcPr>
          <w:p w14:paraId="27B2D56B" w14:textId="7DD6A3EC" w:rsidR="00F34E83" w:rsidRPr="00E85141" w:rsidRDefault="00EE7EEE" w:rsidP="00E85141">
            <w:pPr>
              <w:jc w:val="center"/>
              <w:rPr>
                <w:b/>
              </w:rPr>
            </w:pPr>
            <w:r w:rsidRPr="00E85141">
              <w:rPr>
                <w:b/>
              </w:rPr>
              <w:t>2013-2014</w:t>
            </w:r>
          </w:p>
        </w:tc>
      </w:tr>
      <w:tr w:rsidR="0083150D" w:rsidRPr="00E27227" w14:paraId="04EA6088" w14:textId="77777777" w:rsidTr="00F86FFD">
        <w:trPr>
          <w:trHeight w:val="300"/>
        </w:trPr>
        <w:tc>
          <w:tcPr>
            <w:tcW w:w="2792" w:type="pct"/>
            <w:tcBorders>
              <w:top w:val="nil"/>
              <w:left w:val="single" w:sz="12" w:space="0" w:color="auto"/>
              <w:bottom w:val="single" w:sz="4" w:space="0" w:color="auto"/>
              <w:right w:val="single" w:sz="12" w:space="0" w:color="auto"/>
            </w:tcBorders>
            <w:shd w:val="clear" w:color="auto" w:fill="auto"/>
            <w:noWrap/>
            <w:vAlign w:val="bottom"/>
            <w:hideMark/>
          </w:tcPr>
          <w:p w14:paraId="5A9A7D46" w14:textId="77777777" w:rsidR="00F34E83" w:rsidRPr="00310336" w:rsidRDefault="00F34E83" w:rsidP="00D07923">
            <w:pPr>
              <w:rPr>
                <w:b/>
              </w:rPr>
            </w:pPr>
            <w:r w:rsidRPr="00310336">
              <w:rPr>
                <w:b/>
              </w:rPr>
              <w:t>Business, Management and related</w:t>
            </w:r>
          </w:p>
        </w:tc>
        <w:tc>
          <w:tcPr>
            <w:tcW w:w="355" w:type="pct"/>
            <w:tcBorders>
              <w:top w:val="nil"/>
              <w:left w:val="single" w:sz="12" w:space="0" w:color="auto"/>
              <w:bottom w:val="single" w:sz="4" w:space="0" w:color="auto"/>
              <w:right w:val="single" w:sz="4" w:space="0" w:color="auto"/>
            </w:tcBorders>
            <w:shd w:val="clear" w:color="auto" w:fill="auto"/>
            <w:noWrap/>
            <w:vAlign w:val="center"/>
            <w:hideMark/>
          </w:tcPr>
          <w:p w14:paraId="73C4C104" w14:textId="77777777" w:rsidR="00F34E83" w:rsidRPr="00E27227" w:rsidRDefault="00F34E83" w:rsidP="00E85141">
            <w:pPr>
              <w:jc w:val="right"/>
            </w:pPr>
            <w:r w:rsidRPr="00E27227">
              <w:t>9%</w:t>
            </w:r>
          </w:p>
        </w:tc>
        <w:tc>
          <w:tcPr>
            <w:tcW w:w="392" w:type="pct"/>
            <w:tcBorders>
              <w:top w:val="nil"/>
              <w:left w:val="nil"/>
              <w:bottom w:val="single" w:sz="4" w:space="0" w:color="auto"/>
              <w:right w:val="single" w:sz="4" w:space="0" w:color="auto"/>
            </w:tcBorders>
            <w:shd w:val="clear" w:color="auto" w:fill="auto"/>
            <w:noWrap/>
            <w:vAlign w:val="center"/>
            <w:hideMark/>
          </w:tcPr>
          <w:p w14:paraId="5E2DA772" w14:textId="77777777" w:rsidR="00F34E83" w:rsidRPr="00E27227" w:rsidRDefault="00F34E83" w:rsidP="00E85141">
            <w:pPr>
              <w:jc w:val="right"/>
            </w:pPr>
            <w:r w:rsidRPr="00E27227">
              <w:t>8%</w:t>
            </w:r>
          </w:p>
        </w:tc>
        <w:tc>
          <w:tcPr>
            <w:tcW w:w="399" w:type="pct"/>
            <w:tcBorders>
              <w:top w:val="nil"/>
              <w:left w:val="nil"/>
              <w:bottom w:val="single" w:sz="4" w:space="0" w:color="auto"/>
              <w:right w:val="single" w:sz="12" w:space="0" w:color="auto"/>
            </w:tcBorders>
            <w:shd w:val="clear" w:color="auto" w:fill="auto"/>
            <w:noWrap/>
            <w:vAlign w:val="center"/>
            <w:hideMark/>
          </w:tcPr>
          <w:p w14:paraId="187D96F5" w14:textId="77777777" w:rsidR="00F34E83" w:rsidRPr="00E27227" w:rsidRDefault="00F34E83" w:rsidP="00E85141">
            <w:pPr>
              <w:jc w:val="right"/>
            </w:pPr>
            <w:r w:rsidRPr="00E27227">
              <w:t>9%</w:t>
            </w:r>
          </w:p>
        </w:tc>
        <w:tc>
          <w:tcPr>
            <w:tcW w:w="355" w:type="pct"/>
            <w:tcBorders>
              <w:top w:val="nil"/>
              <w:left w:val="single" w:sz="12" w:space="0" w:color="auto"/>
              <w:bottom w:val="single" w:sz="4" w:space="0" w:color="auto"/>
              <w:right w:val="single" w:sz="4" w:space="0" w:color="auto"/>
            </w:tcBorders>
            <w:shd w:val="clear" w:color="auto" w:fill="auto"/>
            <w:noWrap/>
            <w:vAlign w:val="center"/>
            <w:hideMark/>
          </w:tcPr>
          <w:p w14:paraId="251506FA" w14:textId="77777777" w:rsidR="00F34E83" w:rsidRPr="00E27227" w:rsidRDefault="00F34E83" w:rsidP="00E85141">
            <w:pPr>
              <w:jc w:val="right"/>
            </w:pPr>
            <w:r w:rsidRPr="00E27227">
              <w:t>21%</w:t>
            </w:r>
          </w:p>
        </w:tc>
        <w:tc>
          <w:tcPr>
            <w:tcW w:w="395" w:type="pct"/>
            <w:tcBorders>
              <w:top w:val="nil"/>
              <w:left w:val="nil"/>
              <w:bottom w:val="single" w:sz="4" w:space="0" w:color="auto"/>
              <w:right w:val="single" w:sz="4" w:space="0" w:color="auto"/>
            </w:tcBorders>
            <w:shd w:val="clear" w:color="auto" w:fill="auto"/>
            <w:noWrap/>
            <w:vAlign w:val="center"/>
            <w:hideMark/>
          </w:tcPr>
          <w:p w14:paraId="32B973B9" w14:textId="77777777" w:rsidR="00F34E83" w:rsidRPr="00E27227" w:rsidRDefault="00F34E83" w:rsidP="00E85141">
            <w:pPr>
              <w:jc w:val="right"/>
            </w:pPr>
            <w:r w:rsidRPr="00E27227">
              <w:t>19%</w:t>
            </w:r>
          </w:p>
        </w:tc>
        <w:tc>
          <w:tcPr>
            <w:tcW w:w="310" w:type="pct"/>
            <w:tcBorders>
              <w:top w:val="nil"/>
              <w:left w:val="nil"/>
              <w:bottom w:val="single" w:sz="4" w:space="0" w:color="auto"/>
              <w:right w:val="single" w:sz="12" w:space="0" w:color="auto"/>
            </w:tcBorders>
            <w:shd w:val="clear" w:color="auto" w:fill="auto"/>
            <w:noWrap/>
            <w:vAlign w:val="center"/>
            <w:hideMark/>
          </w:tcPr>
          <w:p w14:paraId="0F993DF4" w14:textId="77777777" w:rsidR="00F34E83" w:rsidRPr="00E27227" w:rsidRDefault="00F34E83" w:rsidP="00E85141">
            <w:pPr>
              <w:jc w:val="right"/>
            </w:pPr>
            <w:r w:rsidRPr="00E27227">
              <w:t>18%</w:t>
            </w:r>
          </w:p>
        </w:tc>
      </w:tr>
      <w:tr w:rsidR="0083150D" w:rsidRPr="00E27227" w14:paraId="6601E641" w14:textId="77777777" w:rsidTr="00F86FFD">
        <w:trPr>
          <w:trHeight w:val="300"/>
        </w:trPr>
        <w:tc>
          <w:tcPr>
            <w:tcW w:w="2792" w:type="pct"/>
            <w:tcBorders>
              <w:top w:val="nil"/>
              <w:left w:val="single" w:sz="12" w:space="0" w:color="auto"/>
              <w:bottom w:val="single" w:sz="4" w:space="0" w:color="auto"/>
              <w:right w:val="single" w:sz="12" w:space="0" w:color="auto"/>
            </w:tcBorders>
            <w:shd w:val="clear" w:color="auto" w:fill="auto"/>
            <w:noWrap/>
            <w:vAlign w:val="bottom"/>
            <w:hideMark/>
          </w:tcPr>
          <w:p w14:paraId="2E85FF4C" w14:textId="77777777" w:rsidR="00F34E83" w:rsidRPr="00310336" w:rsidRDefault="00F34E83" w:rsidP="00D07923">
            <w:pPr>
              <w:rPr>
                <w:b/>
              </w:rPr>
            </w:pPr>
            <w:r w:rsidRPr="00310336">
              <w:rPr>
                <w:b/>
              </w:rPr>
              <w:t>Computing and IT</w:t>
            </w:r>
          </w:p>
        </w:tc>
        <w:tc>
          <w:tcPr>
            <w:tcW w:w="355" w:type="pct"/>
            <w:tcBorders>
              <w:top w:val="nil"/>
              <w:left w:val="single" w:sz="12" w:space="0" w:color="auto"/>
              <w:bottom w:val="single" w:sz="4" w:space="0" w:color="auto"/>
              <w:right w:val="single" w:sz="4" w:space="0" w:color="auto"/>
            </w:tcBorders>
            <w:shd w:val="clear" w:color="auto" w:fill="auto"/>
            <w:noWrap/>
            <w:vAlign w:val="center"/>
            <w:hideMark/>
          </w:tcPr>
          <w:p w14:paraId="659FE1CC" w14:textId="77777777" w:rsidR="00F34E83" w:rsidRPr="00E27227" w:rsidRDefault="00F34E83" w:rsidP="00E85141">
            <w:pPr>
              <w:jc w:val="right"/>
            </w:pPr>
            <w:r w:rsidRPr="00E27227">
              <w:t>1%</w:t>
            </w:r>
          </w:p>
        </w:tc>
        <w:tc>
          <w:tcPr>
            <w:tcW w:w="392" w:type="pct"/>
            <w:tcBorders>
              <w:top w:val="nil"/>
              <w:left w:val="nil"/>
              <w:bottom w:val="single" w:sz="4" w:space="0" w:color="auto"/>
              <w:right w:val="single" w:sz="4" w:space="0" w:color="auto"/>
            </w:tcBorders>
            <w:shd w:val="clear" w:color="auto" w:fill="auto"/>
            <w:noWrap/>
            <w:vAlign w:val="center"/>
            <w:hideMark/>
          </w:tcPr>
          <w:p w14:paraId="41A62B1F" w14:textId="77777777" w:rsidR="00F34E83" w:rsidRPr="00E27227" w:rsidRDefault="00F34E83" w:rsidP="00E85141">
            <w:pPr>
              <w:jc w:val="right"/>
            </w:pPr>
            <w:r w:rsidRPr="00E27227">
              <w:t>1%</w:t>
            </w:r>
          </w:p>
        </w:tc>
        <w:tc>
          <w:tcPr>
            <w:tcW w:w="399" w:type="pct"/>
            <w:tcBorders>
              <w:top w:val="nil"/>
              <w:left w:val="nil"/>
              <w:bottom w:val="single" w:sz="4" w:space="0" w:color="auto"/>
              <w:right w:val="single" w:sz="12" w:space="0" w:color="auto"/>
            </w:tcBorders>
            <w:shd w:val="clear" w:color="auto" w:fill="auto"/>
            <w:noWrap/>
            <w:vAlign w:val="center"/>
            <w:hideMark/>
          </w:tcPr>
          <w:p w14:paraId="1ED12033" w14:textId="77777777" w:rsidR="00F34E83" w:rsidRPr="00E27227" w:rsidRDefault="00F34E83" w:rsidP="00E85141">
            <w:pPr>
              <w:jc w:val="right"/>
            </w:pPr>
            <w:r w:rsidRPr="00E27227">
              <w:t>1%</w:t>
            </w:r>
          </w:p>
        </w:tc>
        <w:tc>
          <w:tcPr>
            <w:tcW w:w="355" w:type="pct"/>
            <w:tcBorders>
              <w:top w:val="nil"/>
              <w:left w:val="single" w:sz="12" w:space="0" w:color="auto"/>
              <w:bottom w:val="single" w:sz="4" w:space="0" w:color="auto"/>
              <w:right w:val="single" w:sz="4" w:space="0" w:color="auto"/>
            </w:tcBorders>
            <w:shd w:val="clear" w:color="auto" w:fill="auto"/>
            <w:noWrap/>
            <w:vAlign w:val="center"/>
            <w:hideMark/>
          </w:tcPr>
          <w:p w14:paraId="57CD197F" w14:textId="77777777" w:rsidR="00F34E83" w:rsidRPr="00E27227" w:rsidRDefault="00F34E83" w:rsidP="00E85141">
            <w:pPr>
              <w:jc w:val="right"/>
            </w:pPr>
            <w:r w:rsidRPr="00E27227">
              <w:t>12%</w:t>
            </w:r>
          </w:p>
        </w:tc>
        <w:tc>
          <w:tcPr>
            <w:tcW w:w="395" w:type="pct"/>
            <w:tcBorders>
              <w:top w:val="nil"/>
              <w:left w:val="nil"/>
              <w:bottom w:val="single" w:sz="4" w:space="0" w:color="auto"/>
              <w:right w:val="single" w:sz="4" w:space="0" w:color="auto"/>
            </w:tcBorders>
            <w:shd w:val="clear" w:color="auto" w:fill="auto"/>
            <w:noWrap/>
            <w:vAlign w:val="center"/>
            <w:hideMark/>
          </w:tcPr>
          <w:p w14:paraId="7257F639" w14:textId="77777777" w:rsidR="00F34E83" w:rsidRPr="00E27227" w:rsidRDefault="00F34E83" w:rsidP="00E85141">
            <w:pPr>
              <w:jc w:val="right"/>
            </w:pPr>
            <w:r w:rsidRPr="00E27227">
              <w:t>12%</w:t>
            </w:r>
          </w:p>
        </w:tc>
        <w:tc>
          <w:tcPr>
            <w:tcW w:w="310" w:type="pct"/>
            <w:tcBorders>
              <w:top w:val="nil"/>
              <w:left w:val="nil"/>
              <w:bottom w:val="single" w:sz="4" w:space="0" w:color="auto"/>
              <w:right w:val="single" w:sz="12" w:space="0" w:color="auto"/>
            </w:tcBorders>
            <w:shd w:val="clear" w:color="auto" w:fill="auto"/>
            <w:noWrap/>
            <w:vAlign w:val="center"/>
            <w:hideMark/>
          </w:tcPr>
          <w:p w14:paraId="338DE7C9" w14:textId="77777777" w:rsidR="00F34E83" w:rsidRPr="00E27227" w:rsidRDefault="00F34E83" w:rsidP="00E85141">
            <w:pPr>
              <w:jc w:val="right"/>
            </w:pPr>
            <w:r w:rsidRPr="00E27227">
              <w:t>12%</w:t>
            </w:r>
          </w:p>
        </w:tc>
      </w:tr>
      <w:tr w:rsidR="0083150D" w:rsidRPr="00E27227" w14:paraId="5CFBAE38" w14:textId="77777777" w:rsidTr="00F86FFD">
        <w:trPr>
          <w:trHeight w:val="300"/>
        </w:trPr>
        <w:tc>
          <w:tcPr>
            <w:tcW w:w="2792" w:type="pct"/>
            <w:tcBorders>
              <w:top w:val="nil"/>
              <w:left w:val="single" w:sz="12" w:space="0" w:color="auto"/>
              <w:bottom w:val="single" w:sz="4" w:space="0" w:color="auto"/>
              <w:right w:val="single" w:sz="12" w:space="0" w:color="auto"/>
            </w:tcBorders>
            <w:shd w:val="clear" w:color="auto" w:fill="auto"/>
            <w:noWrap/>
            <w:vAlign w:val="bottom"/>
            <w:hideMark/>
          </w:tcPr>
          <w:p w14:paraId="71EB3C74" w14:textId="77777777" w:rsidR="00F34E83" w:rsidRPr="00310336" w:rsidRDefault="00F34E83" w:rsidP="00D07923">
            <w:pPr>
              <w:rPr>
                <w:b/>
              </w:rPr>
            </w:pPr>
            <w:r w:rsidRPr="00310336">
              <w:rPr>
                <w:b/>
              </w:rPr>
              <w:t>Construction, Planning and the Built Environment</w:t>
            </w:r>
          </w:p>
        </w:tc>
        <w:tc>
          <w:tcPr>
            <w:tcW w:w="355" w:type="pct"/>
            <w:tcBorders>
              <w:top w:val="nil"/>
              <w:left w:val="single" w:sz="12" w:space="0" w:color="auto"/>
              <w:bottom w:val="single" w:sz="4" w:space="0" w:color="auto"/>
              <w:right w:val="single" w:sz="4" w:space="0" w:color="auto"/>
            </w:tcBorders>
            <w:shd w:val="clear" w:color="auto" w:fill="auto"/>
            <w:noWrap/>
            <w:vAlign w:val="center"/>
            <w:hideMark/>
          </w:tcPr>
          <w:p w14:paraId="687B1D1B" w14:textId="77777777" w:rsidR="00F34E83" w:rsidRPr="00E27227" w:rsidRDefault="00F34E83" w:rsidP="00E85141">
            <w:pPr>
              <w:jc w:val="right"/>
            </w:pPr>
            <w:r w:rsidRPr="00E27227">
              <w:t>0%</w:t>
            </w:r>
          </w:p>
        </w:tc>
        <w:tc>
          <w:tcPr>
            <w:tcW w:w="392" w:type="pct"/>
            <w:tcBorders>
              <w:top w:val="nil"/>
              <w:left w:val="nil"/>
              <w:bottom w:val="single" w:sz="4" w:space="0" w:color="auto"/>
              <w:right w:val="single" w:sz="4" w:space="0" w:color="auto"/>
            </w:tcBorders>
            <w:shd w:val="clear" w:color="auto" w:fill="auto"/>
            <w:noWrap/>
            <w:vAlign w:val="center"/>
            <w:hideMark/>
          </w:tcPr>
          <w:p w14:paraId="56189576" w14:textId="77777777" w:rsidR="00F34E83" w:rsidRPr="00E27227" w:rsidRDefault="00F34E83" w:rsidP="00E85141">
            <w:pPr>
              <w:jc w:val="right"/>
            </w:pPr>
            <w:r w:rsidRPr="00E27227">
              <w:t>0%</w:t>
            </w:r>
          </w:p>
        </w:tc>
        <w:tc>
          <w:tcPr>
            <w:tcW w:w="399" w:type="pct"/>
            <w:tcBorders>
              <w:top w:val="nil"/>
              <w:left w:val="nil"/>
              <w:bottom w:val="single" w:sz="4" w:space="0" w:color="auto"/>
              <w:right w:val="single" w:sz="12" w:space="0" w:color="auto"/>
            </w:tcBorders>
            <w:shd w:val="clear" w:color="auto" w:fill="auto"/>
            <w:noWrap/>
            <w:vAlign w:val="center"/>
            <w:hideMark/>
          </w:tcPr>
          <w:p w14:paraId="082AA4FD" w14:textId="77777777" w:rsidR="00F34E83" w:rsidRPr="00E27227" w:rsidRDefault="00F34E83" w:rsidP="00E85141">
            <w:pPr>
              <w:jc w:val="right"/>
            </w:pPr>
            <w:r w:rsidRPr="00E27227">
              <w:t>0%</w:t>
            </w:r>
          </w:p>
        </w:tc>
        <w:tc>
          <w:tcPr>
            <w:tcW w:w="355" w:type="pct"/>
            <w:tcBorders>
              <w:top w:val="nil"/>
              <w:left w:val="single" w:sz="12" w:space="0" w:color="auto"/>
              <w:bottom w:val="single" w:sz="4" w:space="0" w:color="auto"/>
              <w:right w:val="single" w:sz="4" w:space="0" w:color="auto"/>
            </w:tcBorders>
            <w:shd w:val="clear" w:color="auto" w:fill="auto"/>
            <w:noWrap/>
            <w:vAlign w:val="center"/>
            <w:hideMark/>
          </w:tcPr>
          <w:p w14:paraId="67083E92" w14:textId="77777777" w:rsidR="00F34E83" w:rsidRPr="00E27227" w:rsidRDefault="00F34E83" w:rsidP="00E85141">
            <w:pPr>
              <w:jc w:val="right"/>
            </w:pPr>
            <w:r w:rsidRPr="00E27227">
              <w:t>2%</w:t>
            </w:r>
          </w:p>
        </w:tc>
        <w:tc>
          <w:tcPr>
            <w:tcW w:w="395" w:type="pct"/>
            <w:tcBorders>
              <w:top w:val="nil"/>
              <w:left w:val="nil"/>
              <w:bottom w:val="single" w:sz="4" w:space="0" w:color="auto"/>
              <w:right w:val="single" w:sz="4" w:space="0" w:color="auto"/>
            </w:tcBorders>
            <w:shd w:val="clear" w:color="auto" w:fill="auto"/>
            <w:noWrap/>
            <w:vAlign w:val="center"/>
            <w:hideMark/>
          </w:tcPr>
          <w:p w14:paraId="42555DE0" w14:textId="77777777" w:rsidR="00F34E83" w:rsidRPr="00E27227" w:rsidRDefault="00F34E83" w:rsidP="00E85141">
            <w:pPr>
              <w:jc w:val="right"/>
            </w:pPr>
            <w:r w:rsidRPr="00E27227">
              <w:t>2%</w:t>
            </w:r>
          </w:p>
        </w:tc>
        <w:tc>
          <w:tcPr>
            <w:tcW w:w="310" w:type="pct"/>
            <w:tcBorders>
              <w:top w:val="nil"/>
              <w:left w:val="nil"/>
              <w:bottom w:val="single" w:sz="4" w:space="0" w:color="auto"/>
              <w:right w:val="single" w:sz="12" w:space="0" w:color="auto"/>
            </w:tcBorders>
            <w:shd w:val="clear" w:color="auto" w:fill="auto"/>
            <w:noWrap/>
            <w:vAlign w:val="center"/>
            <w:hideMark/>
          </w:tcPr>
          <w:p w14:paraId="5FFF375C" w14:textId="77777777" w:rsidR="00F34E83" w:rsidRPr="00E27227" w:rsidRDefault="00F34E83" w:rsidP="00E85141">
            <w:pPr>
              <w:jc w:val="right"/>
            </w:pPr>
            <w:r w:rsidRPr="00E27227">
              <w:t>1%</w:t>
            </w:r>
          </w:p>
        </w:tc>
      </w:tr>
      <w:tr w:rsidR="0083150D" w:rsidRPr="00E27227" w14:paraId="0BAE7165" w14:textId="77777777" w:rsidTr="00F86FFD">
        <w:trPr>
          <w:trHeight w:val="300"/>
        </w:trPr>
        <w:tc>
          <w:tcPr>
            <w:tcW w:w="2792" w:type="pct"/>
            <w:tcBorders>
              <w:top w:val="nil"/>
              <w:left w:val="single" w:sz="12" w:space="0" w:color="auto"/>
              <w:bottom w:val="single" w:sz="4" w:space="0" w:color="auto"/>
              <w:right w:val="single" w:sz="12" w:space="0" w:color="auto"/>
            </w:tcBorders>
            <w:shd w:val="clear" w:color="auto" w:fill="auto"/>
            <w:noWrap/>
            <w:vAlign w:val="bottom"/>
            <w:hideMark/>
          </w:tcPr>
          <w:p w14:paraId="3E578677" w14:textId="77777777" w:rsidR="00F34E83" w:rsidRPr="00310336" w:rsidRDefault="00F34E83" w:rsidP="00D07923">
            <w:pPr>
              <w:rPr>
                <w:b/>
              </w:rPr>
            </w:pPr>
            <w:r w:rsidRPr="00310336">
              <w:rPr>
                <w:b/>
              </w:rPr>
              <w:t>Education and Training</w:t>
            </w:r>
          </w:p>
        </w:tc>
        <w:tc>
          <w:tcPr>
            <w:tcW w:w="355" w:type="pct"/>
            <w:tcBorders>
              <w:top w:val="nil"/>
              <w:left w:val="single" w:sz="12" w:space="0" w:color="auto"/>
              <w:bottom w:val="single" w:sz="4" w:space="0" w:color="auto"/>
              <w:right w:val="single" w:sz="4" w:space="0" w:color="auto"/>
            </w:tcBorders>
            <w:shd w:val="clear" w:color="auto" w:fill="auto"/>
            <w:noWrap/>
            <w:vAlign w:val="center"/>
            <w:hideMark/>
          </w:tcPr>
          <w:p w14:paraId="3ECE6131" w14:textId="77777777" w:rsidR="00F34E83" w:rsidRPr="00E27227" w:rsidRDefault="00F34E83" w:rsidP="00E85141">
            <w:pPr>
              <w:jc w:val="right"/>
            </w:pPr>
            <w:r w:rsidRPr="00E27227">
              <w:t>6%</w:t>
            </w:r>
          </w:p>
        </w:tc>
        <w:tc>
          <w:tcPr>
            <w:tcW w:w="392" w:type="pct"/>
            <w:tcBorders>
              <w:top w:val="nil"/>
              <w:left w:val="nil"/>
              <w:bottom w:val="single" w:sz="4" w:space="0" w:color="auto"/>
              <w:right w:val="single" w:sz="4" w:space="0" w:color="auto"/>
            </w:tcBorders>
            <w:shd w:val="clear" w:color="auto" w:fill="auto"/>
            <w:noWrap/>
            <w:vAlign w:val="center"/>
            <w:hideMark/>
          </w:tcPr>
          <w:p w14:paraId="0E73661A" w14:textId="77777777" w:rsidR="00F34E83" w:rsidRPr="00E27227" w:rsidRDefault="00F34E83" w:rsidP="00E85141">
            <w:pPr>
              <w:jc w:val="right"/>
            </w:pPr>
            <w:r w:rsidRPr="00E27227">
              <w:t>6%</w:t>
            </w:r>
          </w:p>
        </w:tc>
        <w:tc>
          <w:tcPr>
            <w:tcW w:w="399" w:type="pct"/>
            <w:tcBorders>
              <w:top w:val="nil"/>
              <w:left w:val="nil"/>
              <w:bottom w:val="single" w:sz="4" w:space="0" w:color="auto"/>
              <w:right w:val="single" w:sz="12" w:space="0" w:color="auto"/>
            </w:tcBorders>
            <w:shd w:val="clear" w:color="auto" w:fill="auto"/>
            <w:noWrap/>
            <w:vAlign w:val="center"/>
            <w:hideMark/>
          </w:tcPr>
          <w:p w14:paraId="7C20A9FD" w14:textId="77777777" w:rsidR="00F34E83" w:rsidRPr="00E27227" w:rsidRDefault="00F34E83" w:rsidP="00E85141">
            <w:pPr>
              <w:jc w:val="right"/>
            </w:pPr>
            <w:r w:rsidRPr="00E27227">
              <w:t>6%</w:t>
            </w:r>
          </w:p>
        </w:tc>
        <w:tc>
          <w:tcPr>
            <w:tcW w:w="355" w:type="pct"/>
            <w:tcBorders>
              <w:top w:val="nil"/>
              <w:left w:val="single" w:sz="12" w:space="0" w:color="auto"/>
              <w:bottom w:val="single" w:sz="4" w:space="0" w:color="auto"/>
              <w:right w:val="single" w:sz="4" w:space="0" w:color="auto"/>
            </w:tcBorders>
            <w:shd w:val="clear" w:color="auto" w:fill="auto"/>
            <w:noWrap/>
            <w:vAlign w:val="center"/>
            <w:hideMark/>
          </w:tcPr>
          <w:p w14:paraId="0C26581B" w14:textId="77777777" w:rsidR="00F34E83" w:rsidRPr="00E27227" w:rsidRDefault="00F34E83" w:rsidP="00E85141">
            <w:pPr>
              <w:jc w:val="right"/>
            </w:pPr>
            <w:r w:rsidRPr="00E27227">
              <w:t>4%</w:t>
            </w:r>
          </w:p>
        </w:tc>
        <w:tc>
          <w:tcPr>
            <w:tcW w:w="395" w:type="pct"/>
            <w:tcBorders>
              <w:top w:val="nil"/>
              <w:left w:val="nil"/>
              <w:bottom w:val="single" w:sz="4" w:space="0" w:color="auto"/>
              <w:right w:val="single" w:sz="4" w:space="0" w:color="auto"/>
            </w:tcBorders>
            <w:shd w:val="clear" w:color="auto" w:fill="auto"/>
            <w:noWrap/>
            <w:vAlign w:val="center"/>
            <w:hideMark/>
          </w:tcPr>
          <w:p w14:paraId="360ECDC4" w14:textId="77777777" w:rsidR="00F34E83" w:rsidRPr="00E27227" w:rsidRDefault="00F34E83" w:rsidP="00E85141">
            <w:pPr>
              <w:jc w:val="right"/>
            </w:pPr>
            <w:r w:rsidRPr="00E27227">
              <w:t>3%</w:t>
            </w:r>
          </w:p>
        </w:tc>
        <w:tc>
          <w:tcPr>
            <w:tcW w:w="310" w:type="pct"/>
            <w:tcBorders>
              <w:top w:val="nil"/>
              <w:left w:val="nil"/>
              <w:bottom w:val="single" w:sz="4" w:space="0" w:color="auto"/>
              <w:right w:val="single" w:sz="12" w:space="0" w:color="auto"/>
            </w:tcBorders>
            <w:shd w:val="clear" w:color="auto" w:fill="auto"/>
            <w:noWrap/>
            <w:vAlign w:val="center"/>
            <w:hideMark/>
          </w:tcPr>
          <w:p w14:paraId="70F89664" w14:textId="77777777" w:rsidR="00F34E83" w:rsidRPr="00E27227" w:rsidRDefault="00F34E83" w:rsidP="00E85141">
            <w:pPr>
              <w:jc w:val="right"/>
            </w:pPr>
            <w:r w:rsidRPr="00E27227">
              <w:t>2%</w:t>
            </w:r>
          </w:p>
        </w:tc>
      </w:tr>
      <w:tr w:rsidR="0083150D" w:rsidRPr="00E27227" w14:paraId="3E3ABD8B" w14:textId="77777777" w:rsidTr="00F86FFD">
        <w:trPr>
          <w:trHeight w:val="300"/>
        </w:trPr>
        <w:tc>
          <w:tcPr>
            <w:tcW w:w="2792" w:type="pct"/>
            <w:tcBorders>
              <w:top w:val="nil"/>
              <w:left w:val="single" w:sz="12" w:space="0" w:color="auto"/>
              <w:bottom w:val="single" w:sz="4" w:space="0" w:color="auto"/>
              <w:right w:val="single" w:sz="12" w:space="0" w:color="auto"/>
            </w:tcBorders>
            <w:shd w:val="clear" w:color="auto" w:fill="auto"/>
            <w:noWrap/>
            <w:vAlign w:val="bottom"/>
            <w:hideMark/>
          </w:tcPr>
          <w:p w14:paraId="3E40D4EE" w14:textId="77777777" w:rsidR="00F34E83" w:rsidRPr="00310336" w:rsidRDefault="00F34E83" w:rsidP="00D07923">
            <w:pPr>
              <w:rPr>
                <w:b/>
              </w:rPr>
            </w:pPr>
            <w:r w:rsidRPr="00310336">
              <w:rPr>
                <w:b/>
              </w:rPr>
              <w:t>Engineering and Technology</w:t>
            </w:r>
          </w:p>
        </w:tc>
        <w:tc>
          <w:tcPr>
            <w:tcW w:w="355" w:type="pct"/>
            <w:tcBorders>
              <w:top w:val="nil"/>
              <w:left w:val="single" w:sz="12" w:space="0" w:color="auto"/>
              <w:bottom w:val="single" w:sz="4" w:space="0" w:color="auto"/>
              <w:right w:val="single" w:sz="4" w:space="0" w:color="auto"/>
            </w:tcBorders>
            <w:shd w:val="clear" w:color="auto" w:fill="auto"/>
            <w:noWrap/>
            <w:vAlign w:val="center"/>
            <w:hideMark/>
          </w:tcPr>
          <w:p w14:paraId="583592DD" w14:textId="77777777" w:rsidR="00F34E83" w:rsidRPr="00E27227" w:rsidRDefault="00F34E83" w:rsidP="00E85141">
            <w:pPr>
              <w:jc w:val="right"/>
            </w:pPr>
            <w:r w:rsidRPr="00E27227">
              <w:t>0%</w:t>
            </w:r>
          </w:p>
        </w:tc>
        <w:tc>
          <w:tcPr>
            <w:tcW w:w="392" w:type="pct"/>
            <w:tcBorders>
              <w:top w:val="nil"/>
              <w:left w:val="nil"/>
              <w:bottom w:val="single" w:sz="4" w:space="0" w:color="auto"/>
              <w:right w:val="single" w:sz="4" w:space="0" w:color="auto"/>
            </w:tcBorders>
            <w:shd w:val="clear" w:color="auto" w:fill="auto"/>
            <w:noWrap/>
            <w:vAlign w:val="center"/>
            <w:hideMark/>
          </w:tcPr>
          <w:p w14:paraId="1A50116A" w14:textId="77777777" w:rsidR="00F34E83" w:rsidRPr="00E27227" w:rsidRDefault="00F34E83" w:rsidP="00E85141">
            <w:pPr>
              <w:jc w:val="right"/>
            </w:pPr>
            <w:r w:rsidRPr="00E27227">
              <w:t>0%</w:t>
            </w:r>
          </w:p>
        </w:tc>
        <w:tc>
          <w:tcPr>
            <w:tcW w:w="399" w:type="pct"/>
            <w:tcBorders>
              <w:top w:val="nil"/>
              <w:left w:val="nil"/>
              <w:bottom w:val="single" w:sz="4" w:space="0" w:color="auto"/>
              <w:right w:val="single" w:sz="12" w:space="0" w:color="auto"/>
            </w:tcBorders>
            <w:shd w:val="clear" w:color="auto" w:fill="auto"/>
            <w:noWrap/>
            <w:vAlign w:val="center"/>
            <w:hideMark/>
          </w:tcPr>
          <w:p w14:paraId="0CB8BCEB" w14:textId="77777777" w:rsidR="00F34E83" w:rsidRPr="00E27227" w:rsidRDefault="00F34E83" w:rsidP="00E85141">
            <w:pPr>
              <w:jc w:val="right"/>
            </w:pPr>
            <w:r w:rsidRPr="00E27227">
              <w:t>0%</w:t>
            </w:r>
          </w:p>
        </w:tc>
        <w:tc>
          <w:tcPr>
            <w:tcW w:w="355" w:type="pct"/>
            <w:tcBorders>
              <w:top w:val="nil"/>
              <w:left w:val="single" w:sz="12" w:space="0" w:color="auto"/>
              <w:bottom w:val="single" w:sz="4" w:space="0" w:color="auto"/>
              <w:right w:val="single" w:sz="4" w:space="0" w:color="auto"/>
            </w:tcBorders>
            <w:shd w:val="clear" w:color="auto" w:fill="auto"/>
            <w:noWrap/>
            <w:vAlign w:val="center"/>
            <w:hideMark/>
          </w:tcPr>
          <w:p w14:paraId="263439B2" w14:textId="77777777" w:rsidR="00F34E83" w:rsidRPr="00E27227" w:rsidRDefault="00F34E83" w:rsidP="00E85141">
            <w:pPr>
              <w:jc w:val="right"/>
            </w:pPr>
            <w:r w:rsidRPr="00E27227">
              <w:t>5%</w:t>
            </w:r>
          </w:p>
        </w:tc>
        <w:tc>
          <w:tcPr>
            <w:tcW w:w="395" w:type="pct"/>
            <w:tcBorders>
              <w:top w:val="nil"/>
              <w:left w:val="nil"/>
              <w:bottom w:val="single" w:sz="4" w:space="0" w:color="auto"/>
              <w:right w:val="single" w:sz="4" w:space="0" w:color="auto"/>
            </w:tcBorders>
            <w:shd w:val="clear" w:color="auto" w:fill="auto"/>
            <w:noWrap/>
            <w:vAlign w:val="center"/>
            <w:hideMark/>
          </w:tcPr>
          <w:p w14:paraId="3C962F97" w14:textId="77777777" w:rsidR="00F34E83" w:rsidRPr="00E27227" w:rsidRDefault="00F34E83" w:rsidP="00E85141">
            <w:pPr>
              <w:jc w:val="right"/>
            </w:pPr>
            <w:r w:rsidRPr="00E27227">
              <w:t>7%</w:t>
            </w:r>
          </w:p>
        </w:tc>
        <w:tc>
          <w:tcPr>
            <w:tcW w:w="310" w:type="pct"/>
            <w:tcBorders>
              <w:top w:val="nil"/>
              <w:left w:val="nil"/>
              <w:bottom w:val="single" w:sz="4" w:space="0" w:color="auto"/>
              <w:right w:val="single" w:sz="12" w:space="0" w:color="auto"/>
            </w:tcBorders>
            <w:shd w:val="clear" w:color="auto" w:fill="auto"/>
            <w:noWrap/>
            <w:vAlign w:val="center"/>
            <w:hideMark/>
          </w:tcPr>
          <w:p w14:paraId="68AC8A19" w14:textId="77777777" w:rsidR="00F34E83" w:rsidRPr="00E27227" w:rsidRDefault="00F34E83" w:rsidP="00E85141">
            <w:pPr>
              <w:jc w:val="right"/>
            </w:pPr>
            <w:r w:rsidRPr="00E27227">
              <w:t>7%</w:t>
            </w:r>
          </w:p>
        </w:tc>
      </w:tr>
      <w:tr w:rsidR="0083150D" w:rsidRPr="00E27227" w14:paraId="41E4BA26" w14:textId="77777777" w:rsidTr="00F86FFD">
        <w:trPr>
          <w:trHeight w:val="300"/>
        </w:trPr>
        <w:tc>
          <w:tcPr>
            <w:tcW w:w="2792" w:type="pct"/>
            <w:tcBorders>
              <w:top w:val="nil"/>
              <w:left w:val="single" w:sz="12" w:space="0" w:color="auto"/>
              <w:bottom w:val="single" w:sz="4" w:space="0" w:color="auto"/>
              <w:right w:val="single" w:sz="12" w:space="0" w:color="auto"/>
            </w:tcBorders>
            <w:shd w:val="clear" w:color="auto" w:fill="auto"/>
            <w:noWrap/>
            <w:vAlign w:val="bottom"/>
            <w:hideMark/>
          </w:tcPr>
          <w:p w14:paraId="6E865CE1" w14:textId="77777777" w:rsidR="00F34E83" w:rsidRPr="00310336" w:rsidRDefault="00F34E83" w:rsidP="00D07923">
            <w:pPr>
              <w:rPr>
                <w:b/>
              </w:rPr>
            </w:pPr>
            <w:r w:rsidRPr="00310336">
              <w:rPr>
                <w:b/>
              </w:rPr>
              <w:t>Humanities, Language and Social Sciences</w:t>
            </w:r>
          </w:p>
        </w:tc>
        <w:tc>
          <w:tcPr>
            <w:tcW w:w="355" w:type="pct"/>
            <w:tcBorders>
              <w:top w:val="nil"/>
              <w:left w:val="single" w:sz="12" w:space="0" w:color="auto"/>
              <w:bottom w:val="single" w:sz="4" w:space="0" w:color="auto"/>
              <w:right w:val="single" w:sz="4" w:space="0" w:color="auto"/>
            </w:tcBorders>
            <w:shd w:val="clear" w:color="auto" w:fill="auto"/>
            <w:noWrap/>
            <w:vAlign w:val="center"/>
            <w:hideMark/>
          </w:tcPr>
          <w:p w14:paraId="33A60658" w14:textId="77777777" w:rsidR="00F34E83" w:rsidRPr="00E27227" w:rsidRDefault="00F34E83" w:rsidP="00E85141">
            <w:pPr>
              <w:jc w:val="right"/>
            </w:pPr>
            <w:r w:rsidRPr="00E27227">
              <w:t>13%</w:t>
            </w:r>
          </w:p>
        </w:tc>
        <w:tc>
          <w:tcPr>
            <w:tcW w:w="392" w:type="pct"/>
            <w:tcBorders>
              <w:top w:val="nil"/>
              <w:left w:val="nil"/>
              <w:bottom w:val="single" w:sz="4" w:space="0" w:color="auto"/>
              <w:right w:val="single" w:sz="4" w:space="0" w:color="auto"/>
            </w:tcBorders>
            <w:shd w:val="clear" w:color="auto" w:fill="auto"/>
            <w:noWrap/>
            <w:vAlign w:val="center"/>
            <w:hideMark/>
          </w:tcPr>
          <w:p w14:paraId="034E394F" w14:textId="77777777" w:rsidR="00F34E83" w:rsidRPr="00E27227" w:rsidRDefault="00F34E83" w:rsidP="00E85141">
            <w:pPr>
              <w:jc w:val="right"/>
            </w:pPr>
            <w:r w:rsidRPr="00E27227">
              <w:t>14%</w:t>
            </w:r>
          </w:p>
        </w:tc>
        <w:tc>
          <w:tcPr>
            <w:tcW w:w="399" w:type="pct"/>
            <w:tcBorders>
              <w:top w:val="nil"/>
              <w:left w:val="nil"/>
              <w:bottom w:val="single" w:sz="4" w:space="0" w:color="auto"/>
              <w:right w:val="single" w:sz="12" w:space="0" w:color="auto"/>
            </w:tcBorders>
            <w:shd w:val="clear" w:color="auto" w:fill="auto"/>
            <w:noWrap/>
            <w:vAlign w:val="center"/>
            <w:hideMark/>
          </w:tcPr>
          <w:p w14:paraId="6AF94F48" w14:textId="77777777" w:rsidR="00F34E83" w:rsidRPr="00E27227" w:rsidRDefault="00F34E83" w:rsidP="00E85141">
            <w:pPr>
              <w:jc w:val="right"/>
            </w:pPr>
            <w:r w:rsidRPr="00E27227">
              <w:t>11%</w:t>
            </w:r>
          </w:p>
        </w:tc>
        <w:tc>
          <w:tcPr>
            <w:tcW w:w="355" w:type="pct"/>
            <w:tcBorders>
              <w:top w:val="nil"/>
              <w:left w:val="single" w:sz="12" w:space="0" w:color="auto"/>
              <w:bottom w:val="single" w:sz="4" w:space="0" w:color="auto"/>
              <w:right w:val="single" w:sz="4" w:space="0" w:color="auto"/>
            </w:tcBorders>
            <w:shd w:val="clear" w:color="auto" w:fill="auto"/>
            <w:noWrap/>
            <w:vAlign w:val="center"/>
            <w:hideMark/>
          </w:tcPr>
          <w:p w14:paraId="79637737" w14:textId="77777777" w:rsidR="00F34E83" w:rsidRPr="00E27227" w:rsidRDefault="00F34E83" w:rsidP="00E85141">
            <w:pPr>
              <w:jc w:val="right"/>
            </w:pPr>
            <w:r w:rsidRPr="00E27227">
              <w:t>14%</w:t>
            </w:r>
          </w:p>
        </w:tc>
        <w:tc>
          <w:tcPr>
            <w:tcW w:w="395" w:type="pct"/>
            <w:tcBorders>
              <w:top w:val="nil"/>
              <w:left w:val="nil"/>
              <w:bottom w:val="single" w:sz="4" w:space="0" w:color="auto"/>
              <w:right w:val="single" w:sz="4" w:space="0" w:color="auto"/>
            </w:tcBorders>
            <w:shd w:val="clear" w:color="auto" w:fill="auto"/>
            <w:noWrap/>
            <w:vAlign w:val="center"/>
            <w:hideMark/>
          </w:tcPr>
          <w:p w14:paraId="77E165B3" w14:textId="77777777" w:rsidR="00F34E83" w:rsidRPr="00E27227" w:rsidRDefault="00F34E83" w:rsidP="00E85141">
            <w:pPr>
              <w:jc w:val="right"/>
            </w:pPr>
            <w:r w:rsidRPr="00E27227">
              <w:t>15%</w:t>
            </w:r>
          </w:p>
        </w:tc>
        <w:tc>
          <w:tcPr>
            <w:tcW w:w="310" w:type="pct"/>
            <w:tcBorders>
              <w:top w:val="nil"/>
              <w:left w:val="nil"/>
              <w:bottom w:val="single" w:sz="4" w:space="0" w:color="auto"/>
              <w:right w:val="single" w:sz="12" w:space="0" w:color="auto"/>
            </w:tcBorders>
            <w:shd w:val="clear" w:color="auto" w:fill="auto"/>
            <w:noWrap/>
            <w:vAlign w:val="center"/>
            <w:hideMark/>
          </w:tcPr>
          <w:p w14:paraId="1D077373" w14:textId="77777777" w:rsidR="00F34E83" w:rsidRPr="00E27227" w:rsidRDefault="00F34E83" w:rsidP="00E85141">
            <w:pPr>
              <w:jc w:val="right"/>
            </w:pPr>
            <w:r w:rsidRPr="00E27227">
              <w:t>15%</w:t>
            </w:r>
          </w:p>
        </w:tc>
      </w:tr>
      <w:tr w:rsidR="0083150D" w:rsidRPr="00E27227" w14:paraId="4F862BC5" w14:textId="77777777" w:rsidTr="00F86FFD">
        <w:trPr>
          <w:trHeight w:val="300"/>
        </w:trPr>
        <w:tc>
          <w:tcPr>
            <w:tcW w:w="2792" w:type="pct"/>
            <w:tcBorders>
              <w:top w:val="nil"/>
              <w:left w:val="single" w:sz="12" w:space="0" w:color="auto"/>
              <w:bottom w:val="single" w:sz="4" w:space="0" w:color="auto"/>
              <w:right w:val="single" w:sz="12" w:space="0" w:color="auto"/>
            </w:tcBorders>
            <w:shd w:val="clear" w:color="auto" w:fill="auto"/>
            <w:noWrap/>
            <w:vAlign w:val="bottom"/>
            <w:hideMark/>
          </w:tcPr>
          <w:p w14:paraId="7EC6268F" w14:textId="77777777" w:rsidR="00F34E83" w:rsidRPr="00310336" w:rsidRDefault="00F34E83" w:rsidP="00D07923">
            <w:pPr>
              <w:rPr>
                <w:b/>
              </w:rPr>
            </w:pPr>
            <w:r w:rsidRPr="00310336">
              <w:rPr>
                <w:b/>
              </w:rPr>
              <w:t>Retail, Beauty, Hospitality and Tourism</w:t>
            </w:r>
          </w:p>
        </w:tc>
        <w:tc>
          <w:tcPr>
            <w:tcW w:w="355" w:type="pct"/>
            <w:tcBorders>
              <w:top w:val="nil"/>
              <w:left w:val="single" w:sz="12" w:space="0" w:color="auto"/>
              <w:bottom w:val="single" w:sz="4" w:space="0" w:color="auto"/>
              <w:right w:val="single" w:sz="4" w:space="0" w:color="auto"/>
            </w:tcBorders>
            <w:shd w:val="clear" w:color="auto" w:fill="auto"/>
            <w:noWrap/>
            <w:vAlign w:val="center"/>
            <w:hideMark/>
          </w:tcPr>
          <w:p w14:paraId="12C2253A" w14:textId="77777777" w:rsidR="00F34E83" w:rsidRPr="00E27227" w:rsidRDefault="00F34E83" w:rsidP="00E85141">
            <w:pPr>
              <w:jc w:val="right"/>
            </w:pPr>
            <w:r w:rsidRPr="00E27227">
              <w:t>1%</w:t>
            </w:r>
          </w:p>
        </w:tc>
        <w:tc>
          <w:tcPr>
            <w:tcW w:w="392" w:type="pct"/>
            <w:tcBorders>
              <w:top w:val="nil"/>
              <w:left w:val="nil"/>
              <w:bottom w:val="single" w:sz="4" w:space="0" w:color="auto"/>
              <w:right w:val="single" w:sz="4" w:space="0" w:color="auto"/>
            </w:tcBorders>
            <w:shd w:val="clear" w:color="auto" w:fill="auto"/>
            <w:noWrap/>
            <w:vAlign w:val="center"/>
            <w:hideMark/>
          </w:tcPr>
          <w:p w14:paraId="3D1ADD7D" w14:textId="77777777" w:rsidR="00F34E83" w:rsidRPr="00E27227" w:rsidRDefault="00F34E83" w:rsidP="00E85141">
            <w:pPr>
              <w:jc w:val="right"/>
            </w:pPr>
            <w:r w:rsidRPr="00E27227">
              <w:t>1%</w:t>
            </w:r>
          </w:p>
        </w:tc>
        <w:tc>
          <w:tcPr>
            <w:tcW w:w="399" w:type="pct"/>
            <w:tcBorders>
              <w:top w:val="nil"/>
              <w:left w:val="nil"/>
              <w:bottom w:val="single" w:sz="4" w:space="0" w:color="auto"/>
              <w:right w:val="single" w:sz="12" w:space="0" w:color="auto"/>
            </w:tcBorders>
            <w:shd w:val="clear" w:color="auto" w:fill="auto"/>
            <w:noWrap/>
            <w:vAlign w:val="center"/>
            <w:hideMark/>
          </w:tcPr>
          <w:p w14:paraId="4AAFDFD3" w14:textId="77777777" w:rsidR="00F34E83" w:rsidRPr="00E27227" w:rsidRDefault="00F34E83" w:rsidP="00E85141">
            <w:pPr>
              <w:jc w:val="right"/>
            </w:pPr>
            <w:r w:rsidRPr="00E27227">
              <w:t>1%</w:t>
            </w:r>
          </w:p>
        </w:tc>
        <w:tc>
          <w:tcPr>
            <w:tcW w:w="355" w:type="pct"/>
            <w:tcBorders>
              <w:top w:val="nil"/>
              <w:left w:val="single" w:sz="12" w:space="0" w:color="auto"/>
              <w:bottom w:val="single" w:sz="4" w:space="0" w:color="auto"/>
              <w:right w:val="single" w:sz="4" w:space="0" w:color="auto"/>
            </w:tcBorders>
            <w:shd w:val="clear" w:color="auto" w:fill="auto"/>
            <w:noWrap/>
            <w:vAlign w:val="center"/>
            <w:hideMark/>
          </w:tcPr>
          <w:p w14:paraId="582A6C34" w14:textId="77777777" w:rsidR="00F34E83" w:rsidRPr="00E27227" w:rsidRDefault="00F34E83" w:rsidP="00E85141">
            <w:pPr>
              <w:jc w:val="right"/>
            </w:pPr>
            <w:r w:rsidRPr="00E27227">
              <w:t>0%</w:t>
            </w:r>
          </w:p>
        </w:tc>
        <w:tc>
          <w:tcPr>
            <w:tcW w:w="395" w:type="pct"/>
            <w:tcBorders>
              <w:top w:val="nil"/>
              <w:left w:val="nil"/>
              <w:bottom w:val="single" w:sz="4" w:space="0" w:color="auto"/>
              <w:right w:val="single" w:sz="4" w:space="0" w:color="auto"/>
            </w:tcBorders>
            <w:shd w:val="clear" w:color="auto" w:fill="auto"/>
            <w:noWrap/>
            <w:vAlign w:val="center"/>
            <w:hideMark/>
          </w:tcPr>
          <w:p w14:paraId="6E85FCD3" w14:textId="77777777" w:rsidR="00F34E83" w:rsidRPr="00E27227" w:rsidRDefault="00F34E83" w:rsidP="00E85141">
            <w:pPr>
              <w:jc w:val="right"/>
            </w:pPr>
            <w:r w:rsidRPr="00E27227">
              <w:t>1%</w:t>
            </w:r>
          </w:p>
        </w:tc>
        <w:tc>
          <w:tcPr>
            <w:tcW w:w="310" w:type="pct"/>
            <w:tcBorders>
              <w:top w:val="nil"/>
              <w:left w:val="nil"/>
              <w:bottom w:val="single" w:sz="4" w:space="0" w:color="auto"/>
              <w:right w:val="single" w:sz="12" w:space="0" w:color="auto"/>
            </w:tcBorders>
            <w:shd w:val="clear" w:color="auto" w:fill="auto"/>
            <w:noWrap/>
            <w:vAlign w:val="center"/>
            <w:hideMark/>
          </w:tcPr>
          <w:p w14:paraId="2541271C" w14:textId="77777777" w:rsidR="00F34E83" w:rsidRPr="00E27227" w:rsidRDefault="00F34E83" w:rsidP="00E85141">
            <w:pPr>
              <w:jc w:val="right"/>
            </w:pPr>
            <w:r w:rsidRPr="00E27227">
              <w:t>1%</w:t>
            </w:r>
          </w:p>
        </w:tc>
      </w:tr>
      <w:tr w:rsidR="0083150D" w:rsidRPr="00E27227" w14:paraId="667A3FA2" w14:textId="77777777" w:rsidTr="00F86FFD">
        <w:trPr>
          <w:trHeight w:val="300"/>
        </w:trPr>
        <w:tc>
          <w:tcPr>
            <w:tcW w:w="2792" w:type="pct"/>
            <w:tcBorders>
              <w:top w:val="nil"/>
              <w:left w:val="single" w:sz="12" w:space="0" w:color="auto"/>
              <w:bottom w:val="single" w:sz="4" w:space="0" w:color="auto"/>
              <w:right w:val="single" w:sz="12" w:space="0" w:color="auto"/>
            </w:tcBorders>
            <w:shd w:val="clear" w:color="auto" w:fill="auto"/>
            <w:noWrap/>
            <w:vAlign w:val="bottom"/>
            <w:hideMark/>
          </w:tcPr>
          <w:p w14:paraId="694A1329" w14:textId="77777777" w:rsidR="00F34E83" w:rsidRPr="00310336" w:rsidRDefault="00F34E83" w:rsidP="00D07923">
            <w:pPr>
              <w:rPr>
                <w:b/>
              </w:rPr>
            </w:pPr>
            <w:r w:rsidRPr="00310336">
              <w:rPr>
                <w:b/>
              </w:rPr>
              <w:t>Science and Mathematics</w:t>
            </w:r>
          </w:p>
        </w:tc>
        <w:tc>
          <w:tcPr>
            <w:tcW w:w="355" w:type="pct"/>
            <w:tcBorders>
              <w:top w:val="nil"/>
              <w:left w:val="single" w:sz="12" w:space="0" w:color="auto"/>
              <w:bottom w:val="single" w:sz="4" w:space="0" w:color="auto"/>
              <w:right w:val="single" w:sz="4" w:space="0" w:color="auto"/>
            </w:tcBorders>
            <w:shd w:val="clear" w:color="auto" w:fill="auto"/>
            <w:noWrap/>
            <w:vAlign w:val="center"/>
            <w:hideMark/>
          </w:tcPr>
          <w:p w14:paraId="59CDE9A1" w14:textId="77777777" w:rsidR="00F34E83" w:rsidRPr="00E27227" w:rsidRDefault="00F34E83" w:rsidP="00E85141">
            <w:pPr>
              <w:jc w:val="right"/>
            </w:pPr>
            <w:r w:rsidRPr="00E27227">
              <w:t>5%</w:t>
            </w:r>
          </w:p>
        </w:tc>
        <w:tc>
          <w:tcPr>
            <w:tcW w:w="392" w:type="pct"/>
            <w:tcBorders>
              <w:top w:val="nil"/>
              <w:left w:val="nil"/>
              <w:bottom w:val="single" w:sz="4" w:space="0" w:color="auto"/>
              <w:right w:val="single" w:sz="4" w:space="0" w:color="auto"/>
            </w:tcBorders>
            <w:shd w:val="clear" w:color="auto" w:fill="auto"/>
            <w:noWrap/>
            <w:vAlign w:val="center"/>
            <w:hideMark/>
          </w:tcPr>
          <w:p w14:paraId="4B88A83E" w14:textId="77777777" w:rsidR="00F34E83" w:rsidRPr="00E27227" w:rsidRDefault="00F34E83" w:rsidP="00E85141">
            <w:pPr>
              <w:jc w:val="right"/>
            </w:pPr>
            <w:r w:rsidRPr="00E27227">
              <w:t>6%</w:t>
            </w:r>
          </w:p>
        </w:tc>
        <w:tc>
          <w:tcPr>
            <w:tcW w:w="399" w:type="pct"/>
            <w:tcBorders>
              <w:top w:val="nil"/>
              <w:left w:val="nil"/>
              <w:bottom w:val="single" w:sz="4" w:space="0" w:color="auto"/>
              <w:right w:val="single" w:sz="12" w:space="0" w:color="auto"/>
            </w:tcBorders>
            <w:shd w:val="clear" w:color="auto" w:fill="auto"/>
            <w:noWrap/>
            <w:vAlign w:val="center"/>
            <w:hideMark/>
          </w:tcPr>
          <w:p w14:paraId="54AB3BCC" w14:textId="77777777" w:rsidR="00F34E83" w:rsidRPr="00E27227" w:rsidRDefault="00F34E83" w:rsidP="00E85141">
            <w:pPr>
              <w:jc w:val="right"/>
            </w:pPr>
            <w:r w:rsidRPr="00E27227">
              <w:t>7%</w:t>
            </w:r>
          </w:p>
        </w:tc>
        <w:tc>
          <w:tcPr>
            <w:tcW w:w="355" w:type="pct"/>
            <w:tcBorders>
              <w:top w:val="nil"/>
              <w:left w:val="single" w:sz="12" w:space="0" w:color="auto"/>
              <w:bottom w:val="single" w:sz="4" w:space="0" w:color="auto"/>
              <w:right w:val="single" w:sz="4" w:space="0" w:color="auto"/>
            </w:tcBorders>
            <w:shd w:val="clear" w:color="auto" w:fill="auto"/>
            <w:noWrap/>
            <w:vAlign w:val="center"/>
            <w:hideMark/>
          </w:tcPr>
          <w:p w14:paraId="4821E2D1" w14:textId="77777777" w:rsidR="00F34E83" w:rsidRPr="00E27227" w:rsidRDefault="00F34E83" w:rsidP="00E85141">
            <w:pPr>
              <w:jc w:val="right"/>
            </w:pPr>
            <w:r w:rsidRPr="00E27227">
              <w:t>8%</w:t>
            </w:r>
          </w:p>
        </w:tc>
        <w:tc>
          <w:tcPr>
            <w:tcW w:w="395" w:type="pct"/>
            <w:tcBorders>
              <w:top w:val="nil"/>
              <w:left w:val="nil"/>
              <w:bottom w:val="single" w:sz="4" w:space="0" w:color="auto"/>
              <w:right w:val="single" w:sz="4" w:space="0" w:color="auto"/>
            </w:tcBorders>
            <w:shd w:val="clear" w:color="auto" w:fill="auto"/>
            <w:noWrap/>
            <w:vAlign w:val="center"/>
            <w:hideMark/>
          </w:tcPr>
          <w:p w14:paraId="5707405E" w14:textId="77777777" w:rsidR="00F34E83" w:rsidRPr="00E27227" w:rsidRDefault="00F34E83" w:rsidP="00E85141">
            <w:pPr>
              <w:jc w:val="right"/>
            </w:pPr>
            <w:r w:rsidRPr="00E27227">
              <w:t>10%</w:t>
            </w:r>
          </w:p>
        </w:tc>
        <w:tc>
          <w:tcPr>
            <w:tcW w:w="310" w:type="pct"/>
            <w:tcBorders>
              <w:top w:val="nil"/>
              <w:left w:val="nil"/>
              <w:bottom w:val="single" w:sz="4" w:space="0" w:color="auto"/>
              <w:right w:val="single" w:sz="12" w:space="0" w:color="auto"/>
            </w:tcBorders>
            <w:shd w:val="clear" w:color="auto" w:fill="auto"/>
            <w:noWrap/>
            <w:vAlign w:val="center"/>
            <w:hideMark/>
          </w:tcPr>
          <w:p w14:paraId="4C3D4B30" w14:textId="77777777" w:rsidR="00F34E83" w:rsidRPr="00E27227" w:rsidRDefault="00F34E83" w:rsidP="00E85141">
            <w:pPr>
              <w:jc w:val="right"/>
            </w:pPr>
            <w:r w:rsidRPr="00E27227">
              <w:t>12%</w:t>
            </w:r>
          </w:p>
        </w:tc>
      </w:tr>
      <w:tr w:rsidR="0083150D" w:rsidRPr="00E27227" w14:paraId="402D2EC4" w14:textId="77777777" w:rsidTr="00F86FFD">
        <w:trPr>
          <w:trHeight w:val="300"/>
        </w:trPr>
        <w:tc>
          <w:tcPr>
            <w:tcW w:w="2792" w:type="pct"/>
            <w:tcBorders>
              <w:top w:val="nil"/>
              <w:left w:val="single" w:sz="12" w:space="0" w:color="auto"/>
              <w:bottom w:val="single" w:sz="4" w:space="0" w:color="auto"/>
              <w:right w:val="single" w:sz="12" w:space="0" w:color="auto"/>
            </w:tcBorders>
            <w:shd w:val="clear" w:color="auto" w:fill="auto"/>
            <w:noWrap/>
            <w:vAlign w:val="bottom"/>
            <w:hideMark/>
          </w:tcPr>
          <w:p w14:paraId="7AE829D3" w14:textId="77777777" w:rsidR="00F34E83" w:rsidRPr="00310336" w:rsidRDefault="00F34E83" w:rsidP="00D07923">
            <w:pPr>
              <w:rPr>
                <w:b/>
              </w:rPr>
            </w:pPr>
            <w:r w:rsidRPr="00310336">
              <w:rPr>
                <w:b/>
              </w:rPr>
              <w:t>Sports Sciences</w:t>
            </w:r>
          </w:p>
        </w:tc>
        <w:tc>
          <w:tcPr>
            <w:tcW w:w="355" w:type="pct"/>
            <w:tcBorders>
              <w:top w:val="nil"/>
              <w:left w:val="single" w:sz="12" w:space="0" w:color="auto"/>
              <w:bottom w:val="single" w:sz="4" w:space="0" w:color="auto"/>
              <w:right w:val="single" w:sz="4" w:space="0" w:color="auto"/>
            </w:tcBorders>
            <w:shd w:val="clear" w:color="auto" w:fill="auto"/>
            <w:noWrap/>
            <w:vAlign w:val="center"/>
            <w:hideMark/>
          </w:tcPr>
          <w:p w14:paraId="37998D26" w14:textId="77777777" w:rsidR="00F34E83" w:rsidRPr="00E27227" w:rsidRDefault="00F34E83" w:rsidP="00E85141">
            <w:pPr>
              <w:jc w:val="right"/>
            </w:pPr>
            <w:r w:rsidRPr="00E27227">
              <w:t>0%</w:t>
            </w:r>
          </w:p>
        </w:tc>
        <w:tc>
          <w:tcPr>
            <w:tcW w:w="392" w:type="pct"/>
            <w:tcBorders>
              <w:top w:val="nil"/>
              <w:left w:val="nil"/>
              <w:bottom w:val="single" w:sz="4" w:space="0" w:color="auto"/>
              <w:right w:val="single" w:sz="4" w:space="0" w:color="auto"/>
            </w:tcBorders>
            <w:shd w:val="clear" w:color="auto" w:fill="auto"/>
            <w:noWrap/>
            <w:vAlign w:val="center"/>
            <w:hideMark/>
          </w:tcPr>
          <w:p w14:paraId="18C8AA46" w14:textId="77777777" w:rsidR="00F34E83" w:rsidRPr="00E27227" w:rsidRDefault="00F34E83" w:rsidP="00E85141">
            <w:pPr>
              <w:jc w:val="right"/>
            </w:pPr>
            <w:r w:rsidRPr="00E27227">
              <w:t>0%</w:t>
            </w:r>
          </w:p>
        </w:tc>
        <w:tc>
          <w:tcPr>
            <w:tcW w:w="399" w:type="pct"/>
            <w:tcBorders>
              <w:top w:val="nil"/>
              <w:left w:val="nil"/>
              <w:bottom w:val="single" w:sz="4" w:space="0" w:color="auto"/>
              <w:right w:val="single" w:sz="12" w:space="0" w:color="auto"/>
            </w:tcBorders>
            <w:shd w:val="clear" w:color="auto" w:fill="auto"/>
            <w:noWrap/>
            <w:vAlign w:val="center"/>
            <w:hideMark/>
          </w:tcPr>
          <w:p w14:paraId="6538ED22" w14:textId="77777777" w:rsidR="00F34E83" w:rsidRPr="00E27227" w:rsidRDefault="00F34E83" w:rsidP="00E85141">
            <w:pPr>
              <w:jc w:val="right"/>
            </w:pPr>
            <w:r w:rsidRPr="00E27227">
              <w:t>0%</w:t>
            </w:r>
          </w:p>
        </w:tc>
        <w:tc>
          <w:tcPr>
            <w:tcW w:w="355" w:type="pct"/>
            <w:tcBorders>
              <w:top w:val="nil"/>
              <w:left w:val="single" w:sz="12" w:space="0" w:color="auto"/>
              <w:bottom w:val="single" w:sz="4" w:space="0" w:color="auto"/>
              <w:right w:val="single" w:sz="4" w:space="0" w:color="auto"/>
            </w:tcBorders>
            <w:shd w:val="clear" w:color="auto" w:fill="auto"/>
            <w:noWrap/>
            <w:vAlign w:val="center"/>
            <w:hideMark/>
          </w:tcPr>
          <w:p w14:paraId="53EE29E9" w14:textId="77777777" w:rsidR="00F34E83" w:rsidRPr="00E27227" w:rsidRDefault="00F34E83" w:rsidP="00E85141">
            <w:pPr>
              <w:jc w:val="right"/>
            </w:pPr>
            <w:r w:rsidRPr="00E27227">
              <w:t>3%</w:t>
            </w:r>
          </w:p>
        </w:tc>
        <w:tc>
          <w:tcPr>
            <w:tcW w:w="395" w:type="pct"/>
            <w:tcBorders>
              <w:top w:val="nil"/>
              <w:left w:val="nil"/>
              <w:bottom w:val="single" w:sz="4" w:space="0" w:color="auto"/>
              <w:right w:val="single" w:sz="4" w:space="0" w:color="auto"/>
            </w:tcBorders>
            <w:shd w:val="clear" w:color="auto" w:fill="auto"/>
            <w:noWrap/>
            <w:vAlign w:val="center"/>
            <w:hideMark/>
          </w:tcPr>
          <w:p w14:paraId="72CAB372" w14:textId="77777777" w:rsidR="00F34E83" w:rsidRPr="00E27227" w:rsidRDefault="00F34E83" w:rsidP="00E85141">
            <w:pPr>
              <w:jc w:val="right"/>
            </w:pPr>
            <w:r w:rsidRPr="00E27227">
              <w:t>3%</w:t>
            </w:r>
          </w:p>
        </w:tc>
        <w:tc>
          <w:tcPr>
            <w:tcW w:w="310" w:type="pct"/>
            <w:tcBorders>
              <w:top w:val="nil"/>
              <w:left w:val="nil"/>
              <w:bottom w:val="single" w:sz="4" w:space="0" w:color="auto"/>
              <w:right w:val="single" w:sz="12" w:space="0" w:color="auto"/>
            </w:tcBorders>
            <w:shd w:val="clear" w:color="auto" w:fill="auto"/>
            <w:noWrap/>
            <w:vAlign w:val="center"/>
            <w:hideMark/>
          </w:tcPr>
          <w:p w14:paraId="65531A84" w14:textId="77777777" w:rsidR="00F34E83" w:rsidRPr="00E27227" w:rsidRDefault="00F34E83" w:rsidP="00E85141">
            <w:pPr>
              <w:jc w:val="right"/>
            </w:pPr>
            <w:r w:rsidRPr="00E27227">
              <w:t>3%</w:t>
            </w:r>
          </w:p>
        </w:tc>
      </w:tr>
      <w:tr w:rsidR="0083150D" w:rsidRPr="00E27227" w14:paraId="0C4DA650" w14:textId="77777777" w:rsidTr="00F86FFD">
        <w:trPr>
          <w:trHeight w:val="300"/>
        </w:trPr>
        <w:tc>
          <w:tcPr>
            <w:tcW w:w="2792" w:type="pct"/>
            <w:tcBorders>
              <w:top w:val="nil"/>
              <w:left w:val="single" w:sz="12" w:space="0" w:color="auto"/>
              <w:bottom w:val="single" w:sz="4" w:space="0" w:color="auto"/>
              <w:right w:val="single" w:sz="12" w:space="0" w:color="auto"/>
            </w:tcBorders>
            <w:shd w:val="clear" w:color="auto" w:fill="auto"/>
            <w:noWrap/>
            <w:vAlign w:val="bottom"/>
            <w:hideMark/>
          </w:tcPr>
          <w:p w14:paraId="2067F5DD" w14:textId="190890A0" w:rsidR="00F34E83" w:rsidRPr="00310336" w:rsidRDefault="00F34E83" w:rsidP="00D07923">
            <w:pPr>
              <w:rPr>
                <w:b/>
              </w:rPr>
            </w:pPr>
            <w:r w:rsidRPr="00310336">
              <w:rPr>
                <w:b/>
              </w:rPr>
              <w:t>Creative Arts and Design</w:t>
            </w:r>
            <w:r w:rsidR="0015485A" w:rsidRPr="00310336">
              <w:rPr>
                <w:b/>
              </w:rPr>
              <w:t xml:space="preserve">:  </w:t>
            </w:r>
            <w:r w:rsidRPr="00310336">
              <w:rPr>
                <w:b/>
              </w:rPr>
              <w:t xml:space="preserve">Media Studies </w:t>
            </w:r>
          </w:p>
        </w:tc>
        <w:tc>
          <w:tcPr>
            <w:tcW w:w="355" w:type="pct"/>
            <w:tcBorders>
              <w:top w:val="nil"/>
              <w:left w:val="single" w:sz="12" w:space="0" w:color="auto"/>
              <w:bottom w:val="single" w:sz="4" w:space="0" w:color="auto"/>
              <w:right w:val="single" w:sz="4" w:space="0" w:color="auto"/>
            </w:tcBorders>
            <w:shd w:val="clear" w:color="auto" w:fill="auto"/>
            <w:noWrap/>
            <w:vAlign w:val="center"/>
            <w:hideMark/>
          </w:tcPr>
          <w:p w14:paraId="4F4FDEE6" w14:textId="77777777" w:rsidR="00F34E83" w:rsidRPr="00E27227" w:rsidRDefault="00F34E83" w:rsidP="00E85141">
            <w:pPr>
              <w:jc w:val="right"/>
            </w:pPr>
            <w:r w:rsidRPr="00E27227">
              <w:t>2%</w:t>
            </w:r>
          </w:p>
        </w:tc>
        <w:tc>
          <w:tcPr>
            <w:tcW w:w="392" w:type="pct"/>
            <w:tcBorders>
              <w:top w:val="nil"/>
              <w:left w:val="nil"/>
              <w:bottom w:val="single" w:sz="4" w:space="0" w:color="auto"/>
              <w:right w:val="single" w:sz="4" w:space="0" w:color="auto"/>
            </w:tcBorders>
            <w:shd w:val="clear" w:color="auto" w:fill="auto"/>
            <w:noWrap/>
            <w:vAlign w:val="center"/>
            <w:hideMark/>
          </w:tcPr>
          <w:p w14:paraId="4626FF90" w14:textId="77777777" w:rsidR="00F34E83" w:rsidRPr="00E27227" w:rsidRDefault="00F34E83" w:rsidP="00E85141">
            <w:pPr>
              <w:jc w:val="right"/>
            </w:pPr>
            <w:r w:rsidRPr="00E27227">
              <w:t>1%</w:t>
            </w:r>
          </w:p>
        </w:tc>
        <w:tc>
          <w:tcPr>
            <w:tcW w:w="399" w:type="pct"/>
            <w:tcBorders>
              <w:top w:val="nil"/>
              <w:left w:val="nil"/>
              <w:bottom w:val="single" w:sz="4" w:space="0" w:color="auto"/>
              <w:right w:val="single" w:sz="12" w:space="0" w:color="auto"/>
            </w:tcBorders>
            <w:shd w:val="clear" w:color="auto" w:fill="auto"/>
            <w:noWrap/>
            <w:vAlign w:val="center"/>
            <w:hideMark/>
          </w:tcPr>
          <w:p w14:paraId="61270144" w14:textId="77777777" w:rsidR="00F34E83" w:rsidRPr="00E27227" w:rsidRDefault="00F34E83" w:rsidP="00E85141">
            <w:pPr>
              <w:jc w:val="right"/>
            </w:pPr>
            <w:r w:rsidRPr="00E27227">
              <w:t>2%</w:t>
            </w:r>
          </w:p>
        </w:tc>
        <w:tc>
          <w:tcPr>
            <w:tcW w:w="355" w:type="pct"/>
            <w:tcBorders>
              <w:top w:val="nil"/>
              <w:left w:val="single" w:sz="12" w:space="0" w:color="auto"/>
              <w:bottom w:val="single" w:sz="4" w:space="0" w:color="auto"/>
              <w:right w:val="single" w:sz="4" w:space="0" w:color="auto"/>
            </w:tcBorders>
            <w:shd w:val="clear" w:color="auto" w:fill="auto"/>
            <w:noWrap/>
            <w:vAlign w:val="center"/>
            <w:hideMark/>
          </w:tcPr>
          <w:p w14:paraId="30687242" w14:textId="77777777" w:rsidR="00F34E83" w:rsidRPr="00E27227" w:rsidRDefault="00F34E83" w:rsidP="00E85141">
            <w:pPr>
              <w:jc w:val="right"/>
            </w:pPr>
            <w:r w:rsidRPr="00E27227">
              <w:t>4%</w:t>
            </w:r>
          </w:p>
        </w:tc>
        <w:tc>
          <w:tcPr>
            <w:tcW w:w="395" w:type="pct"/>
            <w:tcBorders>
              <w:top w:val="nil"/>
              <w:left w:val="nil"/>
              <w:bottom w:val="single" w:sz="4" w:space="0" w:color="auto"/>
              <w:right w:val="single" w:sz="4" w:space="0" w:color="auto"/>
            </w:tcBorders>
            <w:shd w:val="clear" w:color="auto" w:fill="auto"/>
            <w:noWrap/>
            <w:vAlign w:val="center"/>
            <w:hideMark/>
          </w:tcPr>
          <w:p w14:paraId="31F41EAD" w14:textId="77777777" w:rsidR="00F34E83" w:rsidRPr="00E27227" w:rsidRDefault="00F34E83" w:rsidP="00E85141">
            <w:pPr>
              <w:jc w:val="right"/>
            </w:pPr>
            <w:r w:rsidRPr="00E27227">
              <w:t>3%</w:t>
            </w:r>
          </w:p>
        </w:tc>
        <w:tc>
          <w:tcPr>
            <w:tcW w:w="310" w:type="pct"/>
            <w:tcBorders>
              <w:top w:val="nil"/>
              <w:left w:val="nil"/>
              <w:bottom w:val="single" w:sz="4" w:space="0" w:color="auto"/>
              <w:right w:val="single" w:sz="12" w:space="0" w:color="auto"/>
            </w:tcBorders>
            <w:shd w:val="clear" w:color="auto" w:fill="auto"/>
            <w:noWrap/>
            <w:vAlign w:val="center"/>
            <w:hideMark/>
          </w:tcPr>
          <w:p w14:paraId="7D499E5F" w14:textId="77777777" w:rsidR="00F34E83" w:rsidRPr="00E27227" w:rsidRDefault="00F34E83" w:rsidP="00E85141">
            <w:pPr>
              <w:jc w:val="right"/>
            </w:pPr>
            <w:r w:rsidRPr="00E27227">
              <w:t>3%</w:t>
            </w:r>
          </w:p>
        </w:tc>
      </w:tr>
      <w:tr w:rsidR="0083150D" w:rsidRPr="00E27227" w14:paraId="4D2F6C4E" w14:textId="77777777" w:rsidTr="00F86FFD">
        <w:trPr>
          <w:trHeight w:val="300"/>
        </w:trPr>
        <w:tc>
          <w:tcPr>
            <w:tcW w:w="2792" w:type="pct"/>
            <w:tcBorders>
              <w:top w:val="nil"/>
              <w:left w:val="single" w:sz="12" w:space="0" w:color="auto"/>
              <w:bottom w:val="single" w:sz="4" w:space="0" w:color="auto"/>
              <w:right w:val="single" w:sz="12" w:space="0" w:color="auto"/>
            </w:tcBorders>
            <w:shd w:val="clear" w:color="auto" w:fill="auto"/>
            <w:noWrap/>
            <w:vAlign w:val="bottom"/>
            <w:hideMark/>
          </w:tcPr>
          <w:p w14:paraId="19F21206" w14:textId="5261B7CC" w:rsidR="00F34E83" w:rsidRPr="00310336" w:rsidRDefault="00F34E83" w:rsidP="00D07923">
            <w:pPr>
              <w:rPr>
                <w:b/>
              </w:rPr>
            </w:pPr>
            <w:r w:rsidRPr="00310336">
              <w:rPr>
                <w:b/>
              </w:rPr>
              <w:t>Creative Arts and Design</w:t>
            </w:r>
            <w:r w:rsidR="0015485A" w:rsidRPr="00310336">
              <w:rPr>
                <w:b/>
              </w:rPr>
              <w:t xml:space="preserve">:  </w:t>
            </w:r>
            <w:r w:rsidRPr="00310336">
              <w:rPr>
                <w:b/>
              </w:rPr>
              <w:t>Performing Arts</w:t>
            </w:r>
          </w:p>
        </w:tc>
        <w:tc>
          <w:tcPr>
            <w:tcW w:w="355" w:type="pct"/>
            <w:tcBorders>
              <w:top w:val="nil"/>
              <w:left w:val="single" w:sz="12" w:space="0" w:color="auto"/>
              <w:bottom w:val="single" w:sz="4" w:space="0" w:color="auto"/>
              <w:right w:val="single" w:sz="4" w:space="0" w:color="auto"/>
            </w:tcBorders>
            <w:shd w:val="clear" w:color="auto" w:fill="auto"/>
            <w:noWrap/>
            <w:vAlign w:val="center"/>
            <w:hideMark/>
          </w:tcPr>
          <w:p w14:paraId="76AA242D" w14:textId="77777777" w:rsidR="00F34E83" w:rsidRPr="00E27227" w:rsidRDefault="00F34E83" w:rsidP="00E85141">
            <w:pPr>
              <w:jc w:val="right"/>
            </w:pPr>
            <w:r w:rsidRPr="00E27227">
              <w:t>2%</w:t>
            </w:r>
          </w:p>
        </w:tc>
        <w:tc>
          <w:tcPr>
            <w:tcW w:w="392" w:type="pct"/>
            <w:tcBorders>
              <w:top w:val="nil"/>
              <w:left w:val="nil"/>
              <w:bottom w:val="single" w:sz="4" w:space="0" w:color="auto"/>
              <w:right w:val="single" w:sz="4" w:space="0" w:color="auto"/>
            </w:tcBorders>
            <w:shd w:val="clear" w:color="auto" w:fill="auto"/>
            <w:noWrap/>
            <w:vAlign w:val="center"/>
            <w:hideMark/>
          </w:tcPr>
          <w:p w14:paraId="783AD4CB" w14:textId="77777777" w:rsidR="00F34E83" w:rsidRPr="00E27227" w:rsidRDefault="00F34E83" w:rsidP="00E85141">
            <w:pPr>
              <w:jc w:val="right"/>
            </w:pPr>
            <w:r w:rsidRPr="00E27227">
              <w:t>1%</w:t>
            </w:r>
          </w:p>
        </w:tc>
        <w:tc>
          <w:tcPr>
            <w:tcW w:w="399" w:type="pct"/>
            <w:tcBorders>
              <w:top w:val="nil"/>
              <w:left w:val="nil"/>
              <w:bottom w:val="single" w:sz="4" w:space="0" w:color="auto"/>
              <w:right w:val="single" w:sz="12" w:space="0" w:color="auto"/>
            </w:tcBorders>
            <w:shd w:val="clear" w:color="auto" w:fill="auto"/>
            <w:noWrap/>
            <w:vAlign w:val="center"/>
            <w:hideMark/>
          </w:tcPr>
          <w:p w14:paraId="04027918" w14:textId="77777777" w:rsidR="00F34E83" w:rsidRPr="00E27227" w:rsidRDefault="00F34E83" w:rsidP="00E85141">
            <w:pPr>
              <w:jc w:val="right"/>
            </w:pPr>
            <w:r w:rsidRPr="00E27227">
              <w:t>1%</w:t>
            </w:r>
          </w:p>
        </w:tc>
        <w:tc>
          <w:tcPr>
            <w:tcW w:w="355" w:type="pct"/>
            <w:tcBorders>
              <w:top w:val="nil"/>
              <w:left w:val="single" w:sz="12" w:space="0" w:color="auto"/>
              <w:bottom w:val="single" w:sz="4" w:space="0" w:color="auto"/>
              <w:right w:val="single" w:sz="4" w:space="0" w:color="auto"/>
            </w:tcBorders>
            <w:shd w:val="clear" w:color="auto" w:fill="auto"/>
            <w:noWrap/>
            <w:vAlign w:val="center"/>
            <w:hideMark/>
          </w:tcPr>
          <w:p w14:paraId="6DEC3F3E" w14:textId="77777777" w:rsidR="00F34E83" w:rsidRPr="00E27227" w:rsidRDefault="00F34E83" w:rsidP="00E85141">
            <w:pPr>
              <w:jc w:val="right"/>
            </w:pPr>
            <w:r w:rsidRPr="00E27227">
              <w:t>2%</w:t>
            </w:r>
          </w:p>
        </w:tc>
        <w:tc>
          <w:tcPr>
            <w:tcW w:w="395" w:type="pct"/>
            <w:tcBorders>
              <w:top w:val="nil"/>
              <w:left w:val="nil"/>
              <w:bottom w:val="single" w:sz="4" w:space="0" w:color="auto"/>
              <w:right w:val="single" w:sz="4" w:space="0" w:color="auto"/>
            </w:tcBorders>
            <w:shd w:val="clear" w:color="auto" w:fill="auto"/>
            <w:noWrap/>
            <w:vAlign w:val="center"/>
            <w:hideMark/>
          </w:tcPr>
          <w:p w14:paraId="1B433033" w14:textId="77777777" w:rsidR="00F34E83" w:rsidRPr="00E27227" w:rsidRDefault="00F34E83" w:rsidP="00E85141">
            <w:pPr>
              <w:jc w:val="right"/>
            </w:pPr>
            <w:r w:rsidRPr="00E27227">
              <w:t>2%</w:t>
            </w:r>
          </w:p>
        </w:tc>
        <w:tc>
          <w:tcPr>
            <w:tcW w:w="310" w:type="pct"/>
            <w:tcBorders>
              <w:top w:val="nil"/>
              <w:left w:val="nil"/>
              <w:bottom w:val="single" w:sz="4" w:space="0" w:color="auto"/>
              <w:right w:val="single" w:sz="12" w:space="0" w:color="auto"/>
            </w:tcBorders>
            <w:shd w:val="clear" w:color="auto" w:fill="auto"/>
            <w:noWrap/>
            <w:vAlign w:val="center"/>
            <w:hideMark/>
          </w:tcPr>
          <w:p w14:paraId="7B9CE5F9" w14:textId="77777777" w:rsidR="00F34E83" w:rsidRPr="00E27227" w:rsidRDefault="00F34E83" w:rsidP="00E85141">
            <w:pPr>
              <w:jc w:val="right"/>
            </w:pPr>
            <w:r w:rsidRPr="00E27227">
              <w:t>2%</w:t>
            </w:r>
          </w:p>
        </w:tc>
      </w:tr>
      <w:tr w:rsidR="0083150D" w:rsidRPr="00E27227" w14:paraId="0FC66D2E" w14:textId="77777777" w:rsidTr="00F86FFD">
        <w:trPr>
          <w:trHeight w:val="300"/>
        </w:trPr>
        <w:tc>
          <w:tcPr>
            <w:tcW w:w="2792" w:type="pct"/>
            <w:tcBorders>
              <w:top w:val="nil"/>
              <w:left w:val="single" w:sz="12" w:space="0" w:color="auto"/>
              <w:bottom w:val="single" w:sz="4" w:space="0" w:color="auto"/>
              <w:right w:val="single" w:sz="12" w:space="0" w:color="auto"/>
            </w:tcBorders>
            <w:shd w:val="clear" w:color="auto" w:fill="auto"/>
            <w:noWrap/>
            <w:vAlign w:val="bottom"/>
            <w:hideMark/>
          </w:tcPr>
          <w:p w14:paraId="2F5AC713" w14:textId="4B392115" w:rsidR="00F34E83" w:rsidRPr="00310336" w:rsidRDefault="00F34E83" w:rsidP="00D07923">
            <w:pPr>
              <w:rPr>
                <w:b/>
              </w:rPr>
            </w:pPr>
            <w:r w:rsidRPr="00310336">
              <w:rPr>
                <w:b/>
              </w:rPr>
              <w:t>Creative Arts and Design</w:t>
            </w:r>
            <w:r w:rsidR="0015485A" w:rsidRPr="00310336">
              <w:rPr>
                <w:b/>
              </w:rPr>
              <w:t xml:space="preserve">:  </w:t>
            </w:r>
            <w:r w:rsidRPr="00310336">
              <w:rPr>
                <w:b/>
              </w:rPr>
              <w:t>Art &amp; Design</w:t>
            </w:r>
          </w:p>
        </w:tc>
        <w:tc>
          <w:tcPr>
            <w:tcW w:w="355" w:type="pct"/>
            <w:tcBorders>
              <w:top w:val="nil"/>
              <w:left w:val="single" w:sz="12" w:space="0" w:color="auto"/>
              <w:bottom w:val="single" w:sz="4" w:space="0" w:color="auto"/>
              <w:right w:val="single" w:sz="4" w:space="0" w:color="auto"/>
            </w:tcBorders>
            <w:shd w:val="clear" w:color="auto" w:fill="auto"/>
            <w:noWrap/>
            <w:vAlign w:val="center"/>
            <w:hideMark/>
          </w:tcPr>
          <w:p w14:paraId="4893FC78" w14:textId="77777777" w:rsidR="00F34E83" w:rsidRPr="00E27227" w:rsidRDefault="00F34E83" w:rsidP="00E85141">
            <w:pPr>
              <w:jc w:val="right"/>
            </w:pPr>
            <w:r w:rsidRPr="00E27227">
              <w:t>2%</w:t>
            </w:r>
          </w:p>
        </w:tc>
        <w:tc>
          <w:tcPr>
            <w:tcW w:w="392" w:type="pct"/>
            <w:tcBorders>
              <w:top w:val="nil"/>
              <w:left w:val="nil"/>
              <w:bottom w:val="single" w:sz="4" w:space="0" w:color="auto"/>
              <w:right w:val="single" w:sz="4" w:space="0" w:color="auto"/>
            </w:tcBorders>
            <w:shd w:val="clear" w:color="auto" w:fill="auto"/>
            <w:noWrap/>
            <w:vAlign w:val="center"/>
            <w:hideMark/>
          </w:tcPr>
          <w:p w14:paraId="704955E4" w14:textId="77777777" w:rsidR="00F34E83" w:rsidRPr="00E27227" w:rsidRDefault="00F34E83" w:rsidP="00E85141">
            <w:pPr>
              <w:jc w:val="right"/>
            </w:pPr>
            <w:r w:rsidRPr="00E27227">
              <w:t>1%</w:t>
            </w:r>
          </w:p>
        </w:tc>
        <w:tc>
          <w:tcPr>
            <w:tcW w:w="399" w:type="pct"/>
            <w:tcBorders>
              <w:top w:val="nil"/>
              <w:left w:val="nil"/>
              <w:bottom w:val="single" w:sz="4" w:space="0" w:color="auto"/>
              <w:right w:val="single" w:sz="12" w:space="0" w:color="auto"/>
            </w:tcBorders>
            <w:shd w:val="clear" w:color="auto" w:fill="auto"/>
            <w:noWrap/>
            <w:vAlign w:val="center"/>
            <w:hideMark/>
          </w:tcPr>
          <w:p w14:paraId="487104E9" w14:textId="77777777" w:rsidR="00F34E83" w:rsidRPr="00E27227" w:rsidRDefault="00F34E83" w:rsidP="00E85141">
            <w:pPr>
              <w:jc w:val="right"/>
            </w:pPr>
            <w:r w:rsidRPr="00E27227">
              <w:t>1%</w:t>
            </w:r>
          </w:p>
        </w:tc>
        <w:tc>
          <w:tcPr>
            <w:tcW w:w="355" w:type="pct"/>
            <w:tcBorders>
              <w:top w:val="nil"/>
              <w:left w:val="single" w:sz="12" w:space="0" w:color="auto"/>
              <w:bottom w:val="single" w:sz="4" w:space="0" w:color="auto"/>
              <w:right w:val="single" w:sz="4" w:space="0" w:color="auto"/>
            </w:tcBorders>
            <w:shd w:val="clear" w:color="auto" w:fill="auto"/>
            <w:noWrap/>
            <w:vAlign w:val="center"/>
            <w:hideMark/>
          </w:tcPr>
          <w:p w14:paraId="32D64CDD" w14:textId="77777777" w:rsidR="00F34E83" w:rsidRPr="00E27227" w:rsidRDefault="00F34E83" w:rsidP="00E85141">
            <w:pPr>
              <w:jc w:val="right"/>
            </w:pPr>
            <w:r w:rsidRPr="00E27227">
              <w:t>3%</w:t>
            </w:r>
          </w:p>
        </w:tc>
        <w:tc>
          <w:tcPr>
            <w:tcW w:w="395" w:type="pct"/>
            <w:tcBorders>
              <w:top w:val="nil"/>
              <w:left w:val="nil"/>
              <w:bottom w:val="single" w:sz="4" w:space="0" w:color="auto"/>
              <w:right w:val="single" w:sz="4" w:space="0" w:color="auto"/>
            </w:tcBorders>
            <w:shd w:val="clear" w:color="auto" w:fill="auto"/>
            <w:noWrap/>
            <w:vAlign w:val="center"/>
            <w:hideMark/>
          </w:tcPr>
          <w:p w14:paraId="624F9B8A" w14:textId="77777777" w:rsidR="00F34E83" w:rsidRPr="00E27227" w:rsidRDefault="00F34E83" w:rsidP="00E85141">
            <w:pPr>
              <w:jc w:val="right"/>
            </w:pPr>
            <w:r w:rsidRPr="00E27227">
              <w:t>2%</w:t>
            </w:r>
          </w:p>
        </w:tc>
        <w:tc>
          <w:tcPr>
            <w:tcW w:w="310" w:type="pct"/>
            <w:tcBorders>
              <w:top w:val="nil"/>
              <w:left w:val="nil"/>
              <w:bottom w:val="single" w:sz="4" w:space="0" w:color="auto"/>
              <w:right w:val="single" w:sz="12" w:space="0" w:color="auto"/>
            </w:tcBorders>
            <w:shd w:val="clear" w:color="auto" w:fill="auto"/>
            <w:noWrap/>
            <w:vAlign w:val="center"/>
            <w:hideMark/>
          </w:tcPr>
          <w:p w14:paraId="230EF47F" w14:textId="77777777" w:rsidR="00F34E83" w:rsidRPr="00E27227" w:rsidRDefault="00F34E83" w:rsidP="00E85141">
            <w:pPr>
              <w:jc w:val="right"/>
            </w:pPr>
            <w:r w:rsidRPr="00E27227">
              <w:t>1%</w:t>
            </w:r>
          </w:p>
        </w:tc>
      </w:tr>
      <w:tr w:rsidR="0083150D" w:rsidRPr="00E27227" w14:paraId="23034176" w14:textId="77777777" w:rsidTr="00F86FFD">
        <w:trPr>
          <w:trHeight w:val="300"/>
        </w:trPr>
        <w:tc>
          <w:tcPr>
            <w:tcW w:w="2792" w:type="pct"/>
            <w:tcBorders>
              <w:top w:val="nil"/>
              <w:left w:val="single" w:sz="12" w:space="0" w:color="auto"/>
              <w:bottom w:val="single" w:sz="4" w:space="0" w:color="auto"/>
              <w:right w:val="single" w:sz="12" w:space="0" w:color="auto"/>
            </w:tcBorders>
            <w:shd w:val="clear" w:color="auto" w:fill="auto"/>
            <w:noWrap/>
            <w:vAlign w:val="bottom"/>
            <w:hideMark/>
          </w:tcPr>
          <w:p w14:paraId="4A57244C" w14:textId="7F783A06" w:rsidR="00F34E83" w:rsidRPr="00310336" w:rsidRDefault="00F34E83" w:rsidP="00D07923">
            <w:pPr>
              <w:rPr>
                <w:b/>
              </w:rPr>
            </w:pPr>
            <w:r w:rsidRPr="00310336">
              <w:rPr>
                <w:b/>
              </w:rPr>
              <w:t>H</w:t>
            </w:r>
            <w:r w:rsidR="0083150D" w:rsidRPr="00310336">
              <w:rPr>
                <w:b/>
              </w:rPr>
              <w:t xml:space="preserve">ealth &amp; </w:t>
            </w:r>
            <w:r w:rsidRPr="00310336">
              <w:rPr>
                <w:b/>
              </w:rPr>
              <w:t>S</w:t>
            </w:r>
            <w:r w:rsidR="0083150D" w:rsidRPr="00310336">
              <w:rPr>
                <w:b/>
              </w:rPr>
              <w:t xml:space="preserve">ocial </w:t>
            </w:r>
            <w:r w:rsidRPr="00310336">
              <w:rPr>
                <w:b/>
              </w:rPr>
              <w:t>C</w:t>
            </w:r>
            <w:r w:rsidR="0083150D" w:rsidRPr="00310336">
              <w:rPr>
                <w:b/>
              </w:rPr>
              <w:t>are</w:t>
            </w:r>
            <w:r w:rsidR="0015485A" w:rsidRPr="00310336">
              <w:rPr>
                <w:b/>
              </w:rPr>
              <w:t xml:space="preserve">:  </w:t>
            </w:r>
            <w:r w:rsidR="00AF0D25" w:rsidRPr="00310336">
              <w:rPr>
                <w:b/>
              </w:rPr>
              <w:t>Nursing &amp; Healthcare p</w:t>
            </w:r>
            <w:r w:rsidRPr="00310336">
              <w:rPr>
                <w:b/>
              </w:rPr>
              <w:t>rof</w:t>
            </w:r>
            <w:r w:rsidR="00E27227" w:rsidRPr="00310336">
              <w:rPr>
                <w:b/>
              </w:rPr>
              <w:t>s</w:t>
            </w:r>
            <w:r w:rsidRPr="00310336">
              <w:rPr>
                <w:b/>
              </w:rPr>
              <w:t xml:space="preserve">.  </w:t>
            </w:r>
          </w:p>
        </w:tc>
        <w:tc>
          <w:tcPr>
            <w:tcW w:w="355" w:type="pct"/>
            <w:tcBorders>
              <w:top w:val="nil"/>
              <w:left w:val="single" w:sz="12" w:space="0" w:color="auto"/>
              <w:bottom w:val="single" w:sz="4" w:space="0" w:color="auto"/>
              <w:right w:val="single" w:sz="4" w:space="0" w:color="auto"/>
            </w:tcBorders>
            <w:shd w:val="clear" w:color="auto" w:fill="auto"/>
            <w:noWrap/>
            <w:vAlign w:val="center"/>
            <w:hideMark/>
          </w:tcPr>
          <w:p w14:paraId="0C18665B" w14:textId="77777777" w:rsidR="00F34E83" w:rsidRPr="00E27227" w:rsidRDefault="00F34E83" w:rsidP="00E85141">
            <w:pPr>
              <w:jc w:val="right"/>
            </w:pPr>
            <w:r w:rsidRPr="00E27227">
              <w:t>39%</w:t>
            </w:r>
          </w:p>
        </w:tc>
        <w:tc>
          <w:tcPr>
            <w:tcW w:w="392" w:type="pct"/>
            <w:tcBorders>
              <w:top w:val="nil"/>
              <w:left w:val="nil"/>
              <w:bottom w:val="single" w:sz="4" w:space="0" w:color="auto"/>
              <w:right w:val="single" w:sz="4" w:space="0" w:color="auto"/>
            </w:tcBorders>
            <w:shd w:val="clear" w:color="auto" w:fill="auto"/>
            <w:noWrap/>
            <w:vAlign w:val="center"/>
            <w:hideMark/>
          </w:tcPr>
          <w:p w14:paraId="1F1B765F" w14:textId="77777777" w:rsidR="00F34E83" w:rsidRPr="00E27227" w:rsidRDefault="00F34E83" w:rsidP="00E85141">
            <w:pPr>
              <w:jc w:val="right"/>
            </w:pPr>
            <w:r w:rsidRPr="00E27227">
              <w:t>42%</w:t>
            </w:r>
          </w:p>
        </w:tc>
        <w:tc>
          <w:tcPr>
            <w:tcW w:w="399" w:type="pct"/>
            <w:tcBorders>
              <w:top w:val="nil"/>
              <w:left w:val="nil"/>
              <w:bottom w:val="single" w:sz="4" w:space="0" w:color="auto"/>
              <w:right w:val="single" w:sz="12" w:space="0" w:color="auto"/>
            </w:tcBorders>
            <w:shd w:val="clear" w:color="auto" w:fill="auto"/>
            <w:noWrap/>
            <w:vAlign w:val="center"/>
            <w:hideMark/>
          </w:tcPr>
          <w:p w14:paraId="7B98CEA9" w14:textId="77777777" w:rsidR="00F34E83" w:rsidRPr="00E27227" w:rsidRDefault="00F34E83" w:rsidP="00E85141">
            <w:pPr>
              <w:jc w:val="right"/>
            </w:pPr>
            <w:r w:rsidRPr="00E27227">
              <w:t>43%</w:t>
            </w:r>
          </w:p>
        </w:tc>
        <w:tc>
          <w:tcPr>
            <w:tcW w:w="355" w:type="pct"/>
            <w:tcBorders>
              <w:top w:val="nil"/>
              <w:left w:val="single" w:sz="12" w:space="0" w:color="auto"/>
              <w:bottom w:val="single" w:sz="4" w:space="0" w:color="auto"/>
              <w:right w:val="single" w:sz="4" w:space="0" w:color="auto"/>
            </w:tcBorders>
            <w:shd w:val="clear" w:color="auto" w:fill="auto"/>
            <w:noWrap/>
            <w:vAlign w:val="center"/>
            <w:hideMark/>
          </w:tcPr>
          <w:p w14:paraId="303D136B" w14:textId="77777777" w:rsidR="00F34E83" w:rsidRPr="00E27227" w:rsidRDefault="00F34E83" w:rsidP="00E85141">
            <w:pPr>
              <w:jc w:val="right"/>
            </w:pPr>
            <w:r w:rsidRPr="00E27227">
              <w:t>8%</w:t>
            </w:r>
          </w:p>
        </w:tc>
        <w:tc>
          <w:tcPr>
            <w:tcW w:w="395" w:type="pct"/>
            <w:tcBorders>
              <w:top w:val="nil"/>
              <w:left w:val="nil"/>
              <w:bottom w:val="single" w:sz="4" w:space="0" w:color="auto"/>
              <w:right w:val="single" w:sz="4" w:space="0" w:color="auto"/>
            </w:tcBorders>
            <w:shd w:val="clear" w:color="auto" w:fill="auto"/>
            <w:noWrap/>
            <w:vAlign w:val="center"/>
            <w:hideMark/>
          </w:tcPr>
          <w:p w14:paraId="321ECA9C" w14:textId="77777777" w:rsidR="00F34E83" w:rsidRPr="00E27227" w:rsidRDefault="00F34E83" w:rsidP="00E85141">
            <w:pPr>
              <w:jc w:val="right"/>
            </w:pPr>
            <w:r w:rsidRPr="00E27227">
              <w:t>10%</w:t>
            </w:r>
          </w:p>
        </w:tc>
        <w:tc>
          <w:tcPr>
            <w:tcW w:w="310" w:type="pct"/>
            <w:tcBorders>
              <w:top w:val="nil"/>
              <w:left w:val="nil"/>
              <w:bottom w:val="single" w:sz="4" w:space="0" w:color="auto"/>
              <w:right w:val="single" w:sz="12" w:space="0" w:color="auto"/>
            </w:tcBorders>
            <w:shd w:val="clear" w:color="auto" w:fill="auto"/>
            <w:noWrap/>
            <w:vAlign w:val="center"/>
            <w:hideMark/>
          </w:tcPr>
          <w:p w14:paraId="624F9B3C" w14:textId="77777777" w:rsidR="00F34E83" w:rsidRPr="00E27227" w:rsidRDefault="00F34E83" w:rsidP="00E85141">
            <w:pPr>
              <w:jc w:val="right"/>
            </w:pPr>
            <w:r w:rsidRPr="00E27227">
              <w:t>12%</w:t>
            </w:r>
          </w:p>
        </w:tc>
      </w:tr>
      <w:tr w:rsidR="0083150D" w:rsidRPr="00E27227" w14:paraId="5936D46E" w14:textId="77777777" w:rsidTr="00F86FFD">
        <w:trPr>
          <w:trHeight w:val="300"/>
        </w:trPr>
        <w:tc>
          <w:tcPr>
            <w:tcW w:w="2792" w:type="pct"/>
            <w:tcBorders>
              <w:top w:val="nil"/>
              <w:left w:val="single" w:sz="12" w:space="0" w:color="auto"/>
              <w:bottom w:val="single" w:sz="4" w:space="0" w:color="auto"/>
              <w:right w:val="single" w:sz="12" w:space="0" w:color="auto"/>
            </w:tcBorders>
            <w:shd w:val="clear" w:color="auto" w:fill="auto"/>
            <w:noWrap/>
            <w:vAlign w:val="bottom"/>
            <w:hideMark/>
          </w:tcPr>
          <w:p w14:paraId="4EF31E96" w14:textId="11B69267" w:rsidR="00F34E83" w:rsidRPr="00310336" w:rsidRDefault="0083150D" w:rsidP="00D07923">
            <w:pPr>
              <w:rPr>
                <w:b/>
              </w:rPr>
            </w:pPr>
            <w:r w:rsidRPr="00310336">
              <w:rPr>
                <w:b/>
              </w:rPr>
              <w:t>Health &amp; Social Care</w:t>
            </w:r>
            <w:r w:rsidR="0015485A" w:rsidRPr="00310336">
              <w:rPr>
                <w:b/>
              </w:rPr>
              <w:t xml:space="preserve">:  </w:t>
            </w:r>
            <w:r w:rsidR="00F34E83" w:rsidRPr="00310336">
              <w:rPr>
                <w:b/>
              </w:rPr>
              <w:t xml:space="preserve">Social Work </w:t>
            </w:r>
          </w:p>
        </w:tc>
        <w:tc>
          <w:tcPr>
            <w:tcW w:w="355" w:type="pct"/>
            <w:tcBorders>
              <w:top w:val="nil"/>
              <w:left w:val="single" w:sz="12" w:space="0" w:color="auto"/>
              <w:bottom w:val="single" w:sz="4" w:space="0" w:color="auto"/>
              <w:right w:val="single" w:sz="4" w:space="0" w:color="auto"/>
            </w:tcBorders>
            <w:shd w:val="clear" w:color="auto" w:fill="auto"/>
            <w:noWrap/>
            <w:vAlign w:val="center"/>
            <w:hideMark/>
          </w:tcPr>
          <w:p w14:paraId="5FE94EB6" w14:textId="77777777" w:rsidR="00F34E83" w:rsidRPr="00E27227" w:rsidRDefault="00F34E83" w:rsidP="00E85141">
            <w:pPr>
              <w:jc w:val="right"/>
            </w:pPr>
            <w:r w:rsidRPr="00E27227">
              <w:t>10%</w:t>
            </w:r>
          </w:p>
        </w:tc>
        <w:tc>
          <w:tcPr>
            <w:tcW w:w="392" w:type="pct"/>
            <w:tcBorders>
              <w:top w:val="nil"/>
              <w:left w:val="nil"/>
              <w:bottom w:val="single" w:sz="4" w:space="0" w:color="auto"/>
              <w:right w:val="single" w:sz="4" w:space="0" w:color="auto"/>
            </w:tcBorders>
            <w:shd w:val="clear" w:color="auto" w:fill="auto"/>
            <w:noWrap/>
            <w:vAlign w:val="center"/>
            <w:hideMark/>
          </w:tcPr>
          <w:p w14:paraId="147D7D61" w14:textId="77777777" w:rsidR="00F34E83" w:rsidRPr="00E27227" w:rsidRDefault="00F34E83" w:rsidP="00E85141">
            <w:pPr>
              <w:jc w:val="right"/>
            </w:pPr>
            <w:r w:rsidRPr="00E27227">
              <w:t>8%</w:t>
            </w:r>
          </w:p>
        </w:tc>
        <w:tc>
          <w:tcPr>
            <w:tcW w:w="399" w:type="pct"/>
            <w:tcBorders>
              <w:top w:val="nil"/>
              <w:left w:val="nil"/>
              <w:bottom w:val="single" w:sz="4" w:space="0" w:color="auto"/>
              <w:right w:val="single" w:sz="12" w:space="0" w:color="auto"/>
            </w:tcBorders>
            <w:shd w:val="clear" w:color="auto" w:fill="auto"/>
            <w:noWrap/>
            <w:vAlign w:val="center"/>
            <w:hideMark/>
          </w:tcPr>
          <w:p w14:paraId="2D3F9CE0" w14:textId="77777777" w:rsidR="00F34E83" w:rsidRPr="00E27227" w:rsidRDefault="00F34E83" w:rsidP="00E85141">
            <w:pPr>
              <w:jc w:val="right"/>
            </w:pPr>
            <w:r w:rsidRPr="00E27227">
              <w:t>8%</w:t>
            </w:r>
          </w:p>
        </w:tc>
        <w:tc>
          <w:tcPr>
            <w:tcW w:w="355" w:type="pct"/>
            <w:tcBorders>
              <w:top w:val="nil"/>
              <w:left w:val="single" w:sz="12" w:space="0" w:color="auto"/>
              <w:bottom w:val="single" w:sz="4" w:space="0" w:color="auto"/>
              <w:right w:val="single" w:sz="4" w:space="0" w:color="auto"/>
            </w:tcBorders>
            <w:shd w:val="clear" w:color="auto" w:fill="auto"/>
            <w:noWrap/>
            <w:vAlign w:val="center"/>
            <w:hideMark/>
          </w:tcPr>
          <w:p w14:paraId="7C71FE69" w14:textId="77777777" w:rsidR="00F34E83" w:rsidRPr="00E27227" w:rsidRDefault="00F34E83" w:rsidP="00E85141">
            <w:pPr>
              <w:jc w:val="right"/>
            </w:pPr>
            <w:r w:rsidRPr="00E27227">
              <w:t>4%</w:t>
            </w:r>
          </w:p>
        </w:tc>
        <w:tc>
          <w:tcPr>
            <w:tcW w:w="395" w:type="pct"/>
            <w:tcBorders>
              <w:top w:val="nil"/>
              <w:left w:val="nil"/>
              <w:bottom w:val="single" w:sz="4" w:space="0" w:color="auto"/>
              <w:right w:val="single" w:sz="4" w:space="0" w:color="auto"/>
            </w:tcBorders>
            <w:shd w:val="clear" w:color="auto" w:fill="auto"/>
            <w:noWrap/>
            <w:vAlign w:val="center"/>
            <w:hideMark/>
          </w:tcPr>
          <w:p w14:paraId="3C39F576" w14:textId="77777777" w:rsidR="00F34E83" w:rsidRPr="00E27227" w:rsidRDefault="00F34E83" w:rsidP="00E85141">
            <w:pPr>
              <w:jc w:val="right"/>
            </w:pPr>
            <w:r w:rsidRPr="00E27227">
              <w:t>4%</w:t>
            </w:r>
          </w:p>
        </w:tc>
        <w:tc>
          <w:tcPr>
            <w:tcW w:w="310" w:type="pct"/>
            <w:tcBorders>
              <w:top w:val="nil"/>
              <w:left w:val="nil"/>
              <w:bottom w:val="single" w:sz="4" w:space="0" w:color="auto"/>
              <w:right w:val="single" w:sz="12" w:space="0" w:color="auto"/>
            </w:tcBorders>
            <w:shd w:val="clear" w:color="auto" w:fill="auto"/>
            <w:noWrap/>
            <w:vAlign w:val="center"/>
            <w:hideMark/>
          </w:tcPr>
          <w:p w14:paraId="168A7853" w14:textId="77777777" w:rsidR="00F34E83" w:rsidRPr="00E27227" w:rsidRDefault="00F34E83" w:rsidP="00E85141">
            <w:pPr>
              <w:jc w:val="right"/>
            </w:pPr>
            <w:r w:rsidRPr="00E27227">
              <w:t>2%</w:t>
            </w:r>
          </w:p>
        </w:tc>
      </w:tr>
      <w:tr w:rsidR="0083150D" w:rsidRPr="00E27227" w14:paraId="6A78AAC8" w14:textId="77777777" w:rsidTr="00F86FFD">
        <w:trPr>
          <w:trHeight w:val="300"/>
        </w:trPr>
        <w:tc>
          <w:tcPr>
            <w:tcW w:w="2792" w:type="pct"/>
            <w:tcBorders>
              <w:top w:val="nil"/>
              <w:left w:val="single" w:sz="12" w:space="0" w:color="auto"/>
              <w:bottom w:val="single" w:sz="4" w:space="0" w:color="auto"/>
              <w:right w:val="single" w:sz="12" w:space="0" w:color="auto"/>
            </w:tcBorders>
            <w:shd w:val="clear" w:color="auto" w:fill="auto"/>
            <w:noWrap/>
            <w:vAlign w:val="bottom"/>
            <w:hideMark/>
          </w:tcPr>
          <w:p w14:paraId="2780565B" w14:textId="5756F4BD" w:rsidR="00F34E83" w:rsidRPr="00310336" w:rsidRDefault="0083150D" w:rsidP="00D07923">
            <w:pPr>
              <w:rPr>
                <w:b/>
              </w:rPr>
            </w:pPr>
            <w:r w:rsidRPr="00310336">
              <w:rPr>
                <w:b/>
              </w:rPr>
              <w:t>Health &amp; Social Care</w:t>
            </w:r>
            <w:r w:rsidR="0015485A" w:rsidRPr="00310336">
              <w:rPr>
                <w:b/>
              </w:rPr>
              <w:t xml:space="preserve">:  </w:t>
            </w:r>
            <w:r w:rsidR="00F34E83" w:rsidRPr="00310336">
              <w:rPr>
                <w:b/>
              </w:rPr>
              <w:t xml:space="preserve">Sciences/Medicine/Pharmacy </w:t>
            </w:r>
          </w:p>
        </w:tc>
        <w:tc>
          <w:tcPr>
            <w:tcW w:w="355" w:type="pct"/>
            <w:tcBorders>
              <w:top w:val="nil"/>
              <w:left w:val="single" w:sz="12" w:space="0" w:color="auto"/>
              <w:bottom w:val="single" w:sz="4" w:space="0" w:color="auto"/>
              <w:right w:val="single" w:sz="4" w:space="0" w:color="auto"/>
            </w:tcBorders>
            <w:shd w:val="clear" w:color="auto" w:fill="auto"/>
            <w:noWrap/>
            <w:vAlign w:val="center"/>
            <w:hideMark/>
          </w:tcPr>
          <w:p w14:paraId="017DA519" w14:textId="77777777" w:rsidR="00F34E83" w:rsidRPr="00E27227" w:rsidRDefault="00F34E83" w:rsidP="00E85141">
            <w:pPr>
              <w:jc w:val="right"/>
            </w:pPr>
            <w:r w:rsidRPr="00E27227">
              <w:t>10%</w:t>
            </w:r>
          </w:p>
        </w:tc>
        <w:tc>
          <w:tcPr>
            <w:tcW w:w="392" w:type="pct"/>
            <w:tcBorders>
              <w:top w:val="nil"/>
              <w:left w:val="nil"/>
              <w:bottom w:val="single" w:sz="4" w:space="0" w:color="auto"/>
              <w:right w:val="single" w:sz="4" w:space="0" w:color="auto"/>
            </w:tcBorders>
            <w:shd w:val="clear" w:color="auto" w:fill="auto"/>
            <w:noWrap/>
            <w:vAlign w:val="center"/>
            <w:hideMark/>
          </w:tcPr>
          <w:p w14:paraId="4C3360DC" w14:textId="77777777" w:rsidR="00F34E83" w:rsidRPr="00E27227" w:rsidRDefault="00F34E83" w:rsidP="00E85141">
            <w:pPr>
              <w:jc w:val="right"/>
            </w:pPr>
            <w:r w:rsidRPr="00E27227">
              <w:t>10%</w:t>
            </w:r>
          </w:p>
        </w:tc>
        <w:tc>
          <w:tcPr>
            <w:tcW w:w="399" w:type="pct"/>
            <w:tcBorders>
              <w:top w:val="nil"/>
              <w:left w:val="nil"/>
              <w:bottom w:val="single" w:sz="4" w:space="0" w:color="auto"/>
              <w:right w:val="single" w:sz="12" w:space="0" w:color="auto"/>
            </w:tcBorders>
            <w:shd w:val="clear" w:color="auto" w:fill="auto"/>
            <w:noWrap/>
            <w:vAlign w:val="center"/>
            <w:hideMark/>
          </w:tcPr>
          <w:p w14:paraId="6A17BB47" w14:textId="77777777" w:rsidR="00F34E83" w:rsidRPr="00E27227" w:rsidRDefault="00F34E83" w:rsidP="00E85141">
            <w:pPr>
              <w:jc w:val="right"/>
            </w:pPr>
            <w:r w:rsidRPr="00E27227">
              <w:t>10%</w:t>
            </w:r>
          </w:p>
        </w:tc>
        <w:tc>
          <w:tcPr>
            <w:tcW w:w="355" w:type="pct"/>
            <w:tcBorders>
              <w:top w:val="nil"/>
              <w:left w:val="single" w:sz="12" w:space="0" w:color="auto"/>
              <w:bottom w:val="single" w:sz="4" w:space="0" w:color="auto"/>
              <w:right w:val="single" w:sz="4" w:space="0" w:color="auto"/>
            </w:tcBorders>
            <w:shd w:val="clear" w:color="auto" w:fill="auto"/>
            <w:noWrap/>
            <w:vAlign w:val="center"/>
            <w:hideMark/>
          </w:tcPr>
          <w:p w14:paraId="2B78728E" w14:textId="77777777" w:rsidR="00F34E83" w:rsidRPr="00E27227" w:rsidRDefault="00F34E83" w:rsidP="00E85141">
            <w:pPr>
              <w:jc w:val="right"/>
            </w:pPr>
            <w:r w:rsidRPr="00E27227">
              <w:t>9%</w:t>
            </w:r>
          </w:p>
        </w:tc>
        <w:tc>
          <w:tcPr>
            <w:tcW w:w="395" w:type="pct"/>
            <w:tcBorders>
              <w:top w:val="nil"/>
              <w:left w:val="nil"/>
              <w:bottom w:val="single" w:sz="4" w:space="0" w:color="auto"/>
              <w:right w:val="single" w:sz="4" w:space="0" w:color="auto"/>
            </w:tcBorders>
            <w:shd w:val="clear" w:color="auto" w:fill="auto"/>
            <w:noWrap/>
            <w:vAlign w:val="center"/>
            <w:hideMark/>
          </w:tcPr>
          <w:p w14:paraId="46CF6A4E" w14:textId="77777777" w:rsidR="00F34E83" w:rsidRPr="00E27227" w:rsidRDefault="00F34E83" w:rsidP="00E85141">
            <w:pPr>
              <w:jc w:val="right"/>
            </w:pPr>
            <w:r w:rsidRPr="00E27227">
              <w:t>8%</w:t>
            </w:r>
          </w:p>
        </w:tc>
        <w:tc>
          <w:tcPr>
            <w:tcW w:w="310" w:type="pct"/>
            <w:tcBorders>
              <w:top w:val="nil"/>
              <w:left w:val="nil"/>
              <w:bottom w:val="single" w:sz="4" w:space="0" w:color="auto"/>
              <w:right w:val="single" w:sz="12" w:space="0" w:color="auto"/>
            </w:tcBorders>
            <w:shd w:val="clear" w:color="auto" w:fill="auto"/>
            <w:noWrap/>
            <w:vAlign w:val="center"/>
            <w:hideMark/>
          </w:tcPr>
          <w:p w14:paraId="1E2E1F6F" w14:textId="77777777" w:rsidR="00F34E83" w:rsidRPr="00E27227" w:rsidRDefault="00F34E83" w:rsidP="00E85141">
            <w:pPr>
              <w:jc w:val="right"/>
            </w:pPr>
            <w:r w:rsidRPr="00E27227">
              <w:t>8%</w:t>
            </w:r>
          </w:p>
        </w:tc>
      </w:tr>
      <w:tr w:rsidR="0083150D" w:rsidRPr="00E27227" w14:paraId="6FE4110A" w14:textId="77777777" w:rsidTr="00F86FFD">
        <w:trPr>
          <w:trHeight w:val="315"/>
        </w:trPr>
        <w:tc>
          <w:tcPr>
            <w:tcW w:w="2792" w:type="pct"/>
            <w:tcBorders>
              <w:top w:val="nil"/>
              <w:left w:val="single" w:sz="12" w:space="0" w:color="auto"/>
              <w:bottom w:val="single" w:sz="12" w:space="0" w:color="auto"/>
              <w:right w:val="single" w:sz="12" w:space="0" w:color="auto"/>
            </w:tcBorders>
            <w:shd w:val="clear" w:color="auto" w:fill="FFFFFF" w:themeFill="background1"/>
            <w:noWrap/>
            <w:vAlign w:val="bottom"/>
            <w:hideMark/>
          </w:tcPr>
          <w:p w14:paraId="323CA31C" w14:textId="77777777" w:rsidR="00F34E83" w:rsidRPr="00310336" w:rsidRDefault="00F34E83" w:rsidP="00D07923">
            <w:pPr>
              <w:rPr>
                <w:b/>
              </w:rPr>
            </w:pPr>
            <w:r w:rsidRPr="00310336">
              <w:rPr>
                <w:b/>
              </w:rPr>
              <w:t>Grand Total</w:t>
            </w:r>
          </w:p>
        </w:tc>
        <w:tc>
          <w:tcPr>
            <w:tcW w:w="355" w:type="pct"/>
            <w:tcBorders>
              <w:top w:val="nil"/>
              <w:left w:val="single" w:sz="12" w:space="0" w:color="auto"/>
              <w:bottom w:val="single" w:sz="12" w:space="0" w:color="auto"/>
              <w:right w:val="single" w:sz="4" w:space="0" w:color="auto"/>
            </w:tcBorders>
            <w:shd w:val="clear" w:color="auto" w:fill="FFFFFF" w:themeFill="background1"/>
            <w:noWrap/>
            <w:vAlign w:val="bottom"/>
            <w:hideMark/>
          </w:tcPr>
          <w:p w14:paraId="5B4A2497" w14:textId="77777777" w:rsidR="00F34E83" w:rsidRPr="00E27227" w:rsidRDefault="00F34E83" w:rsidP="00E85141">
            <w:pPr>
              <w:jc w:val="right"/>
            </w:pPr>
            <w:r w:rsidRPr="00E27227">
              <w:t>100%</w:t>
            </w:r>
          </w:p>
        </w:tc>
        <w:tc>
          <w:tcPr>
            <w:tcW w:w="392" w:type="pct"/>
            <w:tcBorders>
              <w:top w:val="nil"/>
              <w:left w:val="nil"/>
              <w:bottom w:val="single" w:sz="12" w:space="0" w:color="auto"/>
              <w:right w:val="single" w:sz="4" w:space="0" w:color="auto"/>
            </w:tcBorders>
            <w:shd w:val="clear" w:color="auto" w:fill="FFFFFF" w:themeFill="background1"/>
            <w:noWrap/>
            <w:vAlign w:val="bottom"/>
            <w:hideMark/>
          </w:tcPr>
          <w:p w14:paraId="466A9045" w14:textId="77777777" w:rsidR="00F34E83" w:rsidRPr="00E27227" w:rsidRDefault="00F34E83" w:rsidP="00E85141">
            <w:pPr>
              <w:jc w:val="right"/>
            </w:pPr>
            <w:r w:rsidRPr="00E27227">
              <w:t>100%</w:t>
            </w:r>
          </w:p>
        </w:tc>
        <w:tc>
          <w:tcPr>
            <w:tcW w:w="399" w:type="pct"/>
            <w:tcBorders>
              <w:top w:val="nil"/>
              <w:left w:val="nil"/>
              <w:bottom w:val="single" w:sz="12" w:space="0" w:color="auto"/>
              <w:right w:val="single" w:sz="12" w:space="0" w:color="auto"/>
            </w:tcBorders>
            <w:shd w:val="clear" w:color="auto" w:fill="FFFFFF" w:themeFill="background1"/>
            <w:noWrap/>
            <w:vAlign w:val="bottom"/>
            <w:hideMark/>
          </w:tcPr>
          <w:p w14:paraId="012D71A0" w14:textId="77777777" w:rsidR="00F34E83" w:rsidRPr="00E27227" w:rsidRDefault="00F34E83" w:rsidP="00E85141">
            <w:pPr>
              <w:jc w:val="right"/>
            </w:pPr>
            <w:r w:rsidRPr="00E27227">
              <w:t>100%</w:t>
            </w:r>
          </w:p>
        </w:tc>
        <w:tc>
          <w:tcPr>
            <w:tcW w:w="355" w:type="pct"/>
            <w:tcBorders>
              <w:top w:val="nil"/>
              <w:left w:val="single" w:sz="12" w:space="0" w:color="auto"/>
              <w:bottom w:val="single" w:sz="12" w:space="0" w:color="auto"/>
              <w:right w:val="single" w:sz="4" w:space="0" w:color="auto"/>
            </w:tcBorders>
            <w:shd w:val="clear" w:color="auto" w:fill="FFFFFF" w:themeFill="background1"/>
            <w:noWrap/>
            <w:vAlign w:val="bottom"/>
            <w:hideMark/>
          </w:tcPr>
          <w:p w14:paraId="476CB056" w14:textId="77777777" w:rsidR="00F34E83" w:rsidRPr="00E27227" w:rsidRDefault="00F34E83" w:rsidP="00E85141">
            <w:pPr>
              <w:jc w:val="right"/>
            </w:pPr>
            <w:r w:rsidRPr="00E27227">
              <w:t>100%</w:t>
            </w:r>
          </w:p>
        </w:tc>
        <w:tc>
          <w:tcPr>
            <w:tcW w:w="395" w:type="pct"/>
            <w:tcBorders>
              <w:top w:val="nil"/>
              <w:left w:val="nil"/>
              <w:bottom w:val="single" w:sz="12" w:space="0" w:color="auto"/>
              <w:right w:val="single" w:sz="4" w:space="0" w:color="auto"/>
            </w:tcBorders>
            <w:shd w:val="clear" w:color="auto" w:fill="FFFFFF" w:themeFill="background1"/>
            <w:noWrap/>
            <w:vAlign w:val="bottom"/>
            <w:hideMark/>
          </w:tcPr>
          <w:p w14:paraId="2FB5A956" w14:textId="77777777" w:rsidR="00F34E83" w:rsidRPr="00E27227" w:rsidRDefault="00F34E83" w:rsidP="00E85141">
            <w:pPr>
              <w:jc w:val="right"/>
            </w:pPr>
            <w:r w:rsidRPr="00E27227">
              <w:t>100%</w:t>
            </w:r>
          </w:p>
        </w:tc>
        <w:tc>
          <w:tcPr>
            <w:tcW w:w="310" w:type="pct"/>
            <w:tcBorders>
              <w:top w:val="nil"/>
              <w:left w:val="nil"/>
              <w:bottom w:val="single" w:sz="12" w:space="0" w:color="auto"/>
              <w:right w:val="single" w:sz="12" w:space="0" w:color="auto"/>
            </w:tcBorders>
            <w:shd w:val="clear" w:color="auto" w:fill="FFFFFF" w:themeFill="background1"/>
            <w:noWrap/>
            <w:vAlign w:val="bottom"/>
            <w:hideMark/>
          </w:tcPr>
          <w:p w14:paraId="672E223B" w14:textId="77777777" w:rsidR="00F34E83" w:rsidRPr="00E27227" w:rsidRDefault="00F34E83" w:rsidP="00E85141">
            <w:pPr>
              <w:jc w:val="right"/>
            </w:pPr>
            <w:r w:rsidRPr="00E27227">
              <w:t>100%</w:t>
            </w:r>
          </w:p>
        </w:tc>
      </w:tr>
    </w:tbl>
    <w:p w14:paraId="1B6EA425" w14:textId="77777777" w:rsidR="00F34E83" w:rsidRDefault="00F34E83" w:rsidP="00D07923">
      <w:pPr>
        <w:pStyle w:val="Heading3"/>
        <w:rPr>
          <w:noProof/>
        </w:rPr>
      </w:pPr>
      <w:r>
        <w:rPr>
          <w:noProof/>
        </w:rPr>
        <w:t xml:space="preserve"> </w:t>
      </w:r>
    </w:p>
    <w:p w14:paraId="7E9BEE7D" w14:textId="26544E33" w:rsidR="00F34E83" w:rsidRDefault="00744204" w:rsidP="00D07923">
      <w:pPr>
        <w:pStyle w:val="Heading3"/>
        <w:rPr>
          <w:noProof/>
        </w:rPr>
      </w:pPr>
      <w:bookmarkStart w:id="113" w:name="_Toc474490044"/>
      <w:r>
        <w:rPr>
          <w:noProof/>
        </w:rPr>
        <w:t>6.4</w:t>
      </w:r>
      <w:r>
        <w:rPr>
          <w:noProof/>
        </w:rPr>
        <w:tab/>
      </w:r>
      <w:r w:rsidR="00F34E83">
        <w:rPr>
          <w:noProof/>
        </w:rPr>
        <w:t>Access to HE</w:t>
      </w:r>
      <w:r w:rsidR="0015485A">
        <w:rPr>
          <w:noProof/>
        </w:rPr>
        <w:t xml:space="preserve">:  </w:t>
      </w:r>
      <w:r w:rsidR="004057B2">
        <w:rPr>
          <w:noProof/>
        </w:rPr>
        <w:t>Breakdown by e</w:t>
      </w:r>
      <w:r w:rsidR="00F34E83">
        <w:rPr>
          <w:noProof/>
        </w:rPr>
        <w:t>thnic group and subject area</w:t>
      </w:r>
      <w:bookmarkEnd w:id="113"/>
    </w:p>
    <w:p w14:paraId="4271DE4D" w14:textId="63B9F5E0" w:rsidR="00F34E83" w:rsidRDefault="00F34E83" w:rsidP="00D07923">
      <w:pPr>
        <w:rPr>
          <w:noProof/>
        </w:rPr>
      </w:pPr>
      <w:r>
        <w:rPr>
          <w:noProof/>
        </w:rPr>
        <w:t xml:space="preserve">There have been clear shifts in the Access to HE subjects studied by different ethnic groups.  A high proportion of Black </w:t>
      </w:r>
      <w:r w:rsidR="008216C6">
        <w:rPr>
          <w:noProof/>
        </w:rPr>
        <w:t>students</w:t>
      </w:r>
      <w:r>
        <w:rPr>
          <w:noProof/>
        </w:rPr>
        <w:t xml:space="preserve"> (who are highly represented in the Access to HE qualification group) study Nursing and this has grown over the three cohorts.</w:t>
      </w:r>
    </w:p>
    <w:p w14:paraId="2569FC8D" w14:textId="77777777" w:rsidR="00F34E83" w:rsidRPr="005C0714" w:rsidRDefault="00F34E83" w:rsidP="00D07923">
      <w:pPr>
        <w:rPr>
          <w:noProof/>
        </w:rPr>
      </w:pPr>
    </w:p>
    <w:p w14:paraId="52F762CD" w14:textId="77777777" w:rsidR="0083150D" w:rsidRDefault="0083150D" w:rsidP="00D07923">
      <w:pPr>
        <w:rPr>
          <w:noProof/>
        </w:rPr>
      </w:pPr>
    </w:p>
    <w:p w14:paraId="207605A6" w14:textId="77777777" w:rsidR="0083150D" w:rsidRDefault="0083150D" w:rsidP="00D07923">
      <w:pPr>
        <w:rPr>
          <w:noProof/>
        </w:rPr>
      </w:pPr>
    </w:p>
    <w:p w14:paraId="3CB1D560" w14:textId="77777777" w:rsidR="0083150D" w:rsidRDefault="0083150D" w:rsidP="00D07923">
      <w:pPr>
        <w:rPr>
          <w:noProof/>
        </w:rPr>
      </w:pPr>
    </w:p>
    <w:p w14:paraId="2F41ACA0" w14:textId="77777777" w:rsidR="0083150D" w:rsidRDefault="0083150D" w:rsidP="00D07923">
      <w:pPr>
        <w:rPr>
          <w:noProof/>
        </w:rPr>
      </w:pPr>
    </w:p>
    <w:p w14:paraId="704AEEDE" w14:textId="77777777" w:rsidR="0083150D" w:rsidRDefault="0083150D" w:rsidP="00D07923">
      <w:pPr>
        <w:rPr>
          <w:noProof/>
        </w:rPr>
      </w:pPr>
    </w:p>
    <w:p w14:paraId="0114798A" w14:textId="77777777" w:rsidR="0083150D" w:rsidRDefault="0083150D" w:rsidP="00D07923">
      <w:pPr>
        <w:rPr>
          <w:noProof/>
        </w:rPr>
      </w:pPr>
    </w:p>
    <w:p w14:paraId="56EEB407" w14:textId="77777777" w:rsidR="0083150D" w:rsidRDefault="0083150D" w:rsidP="00D07923">
      <w:pPr>
        <w:rPr>
          <w:noProof/>
        </w:rPr>
      </w:pPr>
    </w:p>
    <w:p w14:paraId="6E0A791F" w14:textId="3FAEC50C" w:rsidR="00F34E83" w:rsidRPr="00E85141" w:rsidRDefault="00F34E83" w:rsidP="00D07923">
      <w:pPr>
        <w:rPr>
          <w:b/>
          <w:noProof/>
        </w:rPr>
      </w:pPr>
      <w:r w:rsidRPr="00E85141">
        <w:rPr>
          <w:b/>
          <w:noProof/>
        </w:rPr>
        <w:lastRenderedPageBreak/>
        <w:t xml:space="preserve"> Table 31</w:t>
      </w:r>
      <w:r w:rsidR="00216A3A" w:rsidRPr="00E85141">
        <w:rPr>
          <w:b/>
          <w:noProof/>
        </w:rPr>
        <w:t>:</w:t>
      </w:r>
      <w:r w:rsidRPr="00E85141">
        <w:rPr>
          <w:b/>
          <w:noProof/>
        </w:rPr>
        <w:t xml:space="preserve"> Access to HE </w:t>
      </w:r>
      <w:r w:rsidR="008216C6" w:rsidRPr="00E85141">
        <w:rPr>
          <w:b/>
          <w:noProof/>
        </w:rPr>
        <w:t>students</w:t>
      </w:r>
      <w:r w:rsidR="00216A3A" w:rsidRPr="00E85141">
        <w:rPr>
          <w:b/>
          <w:noProof/>
        </w:rPr>
        <w:t xml:space="preserve"> -</w:t>
      </w:r>
      <w:r w:rsidR="0015485A" w:rsidRPr="00E85141">
        <w:rPr>
          <w:b/>
          <w:noProof/>
        </w:rPr>
        <w:t xml:space="preserve">  </w:t>
      </w:r>
      <w:r w:rsidR="00216A3A" w:rsidRPr="00E85141">
        <w:rPr>
          <w:b/>
          <w:noProof/>
        </w:rPr>
        <w:t>ethnic group and subject a</w:t>
      </w:r>
      <w:r w:rsidRPr="00E85141">
        <w:rPr>
          <w:b/>
          <w:noProof/>
        </w:rPr>
        <w:t>rea</w:t>
      </w:r>
    </w:p>
    <w:tbl>
      <w:tblPr>
        <w:tblW w:w="5515" w:type="pct"/>
        <w:tblLook w:val="04A0" w:firstRow="1" w:lastRow="0" w:firstColumn="1" w:lastColumn="0" w:noHBand="0" w:noVBand="1"/>
      </w:tblPr>
      <w:tblGrid>
        <w:gridCol w:w="512"/>
        <w:gridCol w:w="1090"/>
        <w:gridCol w:w="561"/>
        <w:gridCol w:w="561"/>
        <w:gridCol w:w="486"/>
        <w:gridCol w:w="486"/>
        <w:gridCol w:w="486"/>
        <w:gridCol w:w="561"/>
        <w:gridCol w:w="486"/>
        <w:gridCol w:w="561"/>
        <w:gridCol w:w="486"/>
        <w:gridCol w:w="486"/>
        <w:gridCol w:w="486"/>
        <w:gridCol w:w="486"/>
        <w:gridCol w:w="561"/>
        <w:gridCol w:w="561"/>
        <w:gridCol w:w="561"/>
        <w:gridCol w:w="662"/>
      </w:tblGrid>
      <w:tr w:rsidR="0083150D" w:rsidRPr="00EC5CAB" w14:paraId="2800E95F" w14:textId="77777777" w:rsidTr="00EC5CAB">
        <w:trPr>
          <w:cantSplit/>
          <w:trHeight w:val="5315"/>
          <w:tblHeader/>
        </w:trPr>
        <w:tc>
          <w:tcPr>
            <w:tcW w:w="906" w:type="pct"/>
            <w:gridSpan w:val="2"/>
            <w:tcBorders>
              <w:top w:val="single" w:sz="4" w:space="0" w:color="auto"/>
              <w:left w:val="single" w:sz="4" w:space="0" w:color="auto"/>
              <w:bottom w:val="single" w:sz="12" w:space="0" w:color="auto"/>
              <w:right w:val="single" w:sz="4" w:space="0" w:color="auto"/>
            </w:tcBorders>
            <w:shd w:val="clear" w:color="auto" w:fill="1F3864" w:themeFill="accent5" w:themeFillShade="80"/>
            <w:noWrap/>
            <w:vAlign w:val="bottom"/>
            <w:hideMark/>
          </w:tcPr>
          <w:p w14:paraId="68A5F744" w14:textId="3C1BA007" w:rsidR="0083150D" w:rsidRPr="00EC5CAB" w:rsidRDefault="00216A3A" w:rsidP="00D07923">
            <w:pPr>
              <w:rPr>
                <w:b/>
                <w:sz w:val="20"/>
                <w:lang w:eastAsia="en-GB"/>
              </w:rPr>
            </w:pPr>
            <w:r w:rsidRPr="00EC5CAB">
              <w:rPr>
                <w:b/>
                <w:sz w:val="20"/>
                <w:lang w:eastAsia="en-GB"/>
              </w:rPr>
              <w:t>S</w:t>
            </w:r>
            <w:r w:rsidR="00F34E83" w:rsidRPr="00EC5CAB">
              <w:rPr>
                <w:b/>
                <w:sz w:val="20"/>
                <w:lang w:eastAsia="en-GB"/>
              </w:rPr>
              <w:t>ubject</w:t>
            </w:r>
          </w:p>
          <w:p w14:paraId="1FC7028B" w14:textId="23C37D1F" w:rsidR="00F34E83" w:rsidRPr="00EC5CAB" w:rsidRDefault="00F34E83" w:rsidP="00D07923">
            <w:pPr>
              <w:rPr>
                <w:b/>
                <w:sz w:val="20"/>
                <w:lang w:eastAsia="en-GB"/>
              </w:rPr>
            </w:pPr>
            <w:r w:rsidRPr="00EC5CAB">
              <w:rPr>
                <w:b/>
                <w:sz w:val="20"/>
                <w:lang w:eastAsia="en-GB"/>
              </w:rPr>
              <w:t xml:space="preserve"> area</w:t>
            </w:r>
          </w:p>
          <w:p w14:paraId="1DA3D60C" w14:textId="77777777" w:rsidR="0083150D" w:rsidRPr="00EC5CAB" w:rsidRDefault="0083150D" w:rsidP="00D07923">
            <w:pPr>
              <w:rPr>
                <w:b/>
                <w:sz w:val="20"/>
                <w:lang w:eastAsia="en-GB"/>
              </w:rPr>
            </w:pPr>
          </w:p>
          <w:p w14:paraId="4136B28D" w14:textId="77777777" w:rsidR="0083150D" w:rsidRPr="00EC5CAB" w:rsidRDefault="0083150D" w:rsidP="00D07923">
            <w:pPr>
              <w:rPr>
                <w:b/>
                <w:sz w:val="20"/>
                <w:lang w:eastAsia="en-GB"/>
              </w:rPr>
            </w:pPr>
          </w:p>
          <w:p w14:paraId="7683EEC7" w14:textId="77777777" w:rsidR="0083150D" w:rsidRPr="00EC5CAB" w:rsidRDefault="0083150D" w:rsidP="00D07923">
            <w:pPr>
              <w:rPr>
                <w:b/>
                <w:sz w:val="20"/>
                <w:lang w:eastAsia="en-GB"/>
              </w:rPr>
            </w:pPr>
          </w:p>
          <w:p w14:paraId="59FF2EA9" w14:textId="77777777" w:rsidR="0083150D" w:rsidRPr="00EC5CAB" w:rsidRDefault="0083150D" w:rsidP="00D07923">
            <w:pPr>
              <w:rPr>
                <w:b/>
                <w:sz w:val="20"/>
                <w:lang w:eastAsia="en-GB"/>
              </w:rPr>
            </w:pPr>
          </w:p>
          <w:p w14:paraId="37787592" w14:textId="77777777" w:rsidR="0083150D" w:rsidRPr="00EC5CAB" w:rsidRDefault="0083150D" w:rsidP="00D07923">
            <w:pPr>
              <w:rPr>
                <w:b/>
                <w:sz w:val="20"/>
                <w:lang w:eastAsia="en-GB"/>
              </w:rPr>
            </w:pPr>
          </w:p>
          <w:p w14:paraId="5343FFB3" w14:textId="77777777" w:rsidR="0083150D" w:rsidRPr="00EC5CAB" w:rsidRDefault="0083150D" w:rsidP="00D07923">
            <w:pPr>
              <w:rPr>
                <w:b/>
                <w:sz w:val="20"/>
                <w:lang w:eastAsia="en-GB"/>
              </w:rPr>
            </w:pPr>
          </w:p>
          <w:p w14:paraId="7F4B804E" w14:textId="77777777" w:rsidR="0083150D" w:rsidRPr="00EC5CAB" w:rsidRDefault="0083150D" w:rsidP="00D07923">
            <w:pPr>
              <w:rPr>
                <w:b/>
                <w:sz w:val="20"/>
                <w:lang w:eastAsia="en-GB"/>
              </w:rPr>
            </w:pPr>
          </w:p>
          <w:p w14:paraId="76F3C143" w14:textId="77777777" w:rsidR="0083150D" w:rsidRPr="00EC5CAB" w:rsidRDefault="0083150D" w:rsidP="00D07923">
            <w:pPr>
              <w:rPr>
                <w:b/>
                <w:sz w:val="20"/>
                <w:lang w:eastAsia="en-GB"/>
              </w:rPr>
            </w:pPr>
          </w:p>
          <w:p w14:paraId="22D59A8B" w14:textId="34AD49C4" w:rsidR="0083150D" w:rsidRPr="00EC5CAB" w:rsidRDefault="0083150D" w:rsidP="00D07923">
            <w:pPr>
              <w:rPr>
                <w:b/>
                <w:sz w:val="20"/>
                <w:lang w:eastAsia="en-GB"/>
              </w:rPr>
            </w:pPr>
          </w:p>
        </w:tc>
        <w:tc>
          <w:tcPr>
            <w:tcW w:w="265" w:type="pct"/>
            <w:tcBorders>
              <w:top w:val="single" w:sz="4" w:space="0" w:color="auto"/>
              <w:left w:val="nil"/>
              <w:bottom w:val="single" w:sz="12" w:space="0" w:color="auto"/>
              <w:right w:val="single" w:sz="4" w:space="0" w:color="auto"/>
            </w:tcBorders>
            <w:shd w:val="clear" w:color="auto" w:fill="1F3864" w:themeFill="accent5" w:themeFillShade="80"/>
            <w:noWrap/>
            <w:textDirection w:val="btLr"/>
            <w:vAlign w:val="center"/>
            <w:hideMark/>
          </w:tcPr>
          <w:p w14:paraId="779678C5" w14:textId="77777777" w:rsidR="00F34E83" w:rsidRPr="00EC5CAB" w:rsidRDefault="00F34E83" w:rsidP="00EC5CAB">
            <w:pPr>
              <w:rPr>
                <w:b/>
                <w:sz w:val="20"/>
                <w:lang w:eastAsia="en-GB"/>
              </w:rPr>
            </w:pPr>
            <w:r w:rsidRPr="00EC5CAB">
              <w:rPr>
                <w:b/>
                <w:sz w:val="20"/>
                <w:lang w:eastAsia="en-GB"/>
              </w:rPr>
              <w:t>Business, Management and related</w:t>
            </w:r>
          </w:p>
        </w:tc>
        <w:tc>
          <w:tcPr>
            <w:tcW w:w="265" w:type="pct"/>
            <w:tcBorders>
              <w:top w:val="single" w:sz="4" w:space="0" w:color="auto"/>
              <w:left w:val="nil"/>
              <w:bottom w:val="single" w:sz="12" w:space="0" w:color="auto"/>
              <w:right w:val="single" w:sz="4" w:space="0" w:color="auto"/>
            </w:tcBorders>
            <w:shd w:val="clear" w:color="auto" w:fill="1F3864" w:themeFill="accent5" w:themeFillShade="80"/>
            <w:noWrap/>
            <w:textDirection w:val="btLr"/>
            <w:vAlign w:val="center"/>
            <w:hideMark/>
          </w:tcPr>
          <w:p w14:paraId="62A41932" w14:textId="77777777" w:rsidR="00F34E83" w:rsidRPr="00EC5CAB" w:rsidRDefault="00F34E83" w:rsidP="00EC5CAB">
            <w:pPr>
              <w:rPr>
                <w:b/>
                <w:sz w:val="20"/>
                <w:lang w:eastAsia="en-GB"/>
              </w:rPr>
            </w:pPr>
            <w:r w:rsidRPr="00EC5CAB">
              <w:rPr>
                <w:b/>
                <w:sz w:val="20"/>
                <w:lang w:eastAsia="en-GB"/>
              </w:rPr>
              <w:t>Computing and IT</w:t>
            </w:r>
          </w:p>
        </w:tc>
        <w:tc>
          <w:tcPr>
            <w:tcW w:w="231" w:type="pct"/>
            <w:tcBorders>
              <w:top w:val="single" w:sz="4" w:space="0" w:color="auto"/>
              <w:left w:val="nil"/>
              <w:bottom w:val="single" w:sz="12" w:space="0" w:color="auto"/>
              <w:right w:val="single" w:sz="4" w:space="0" w:color="auto"/>
            </w:tcBorders>
            <w:shd w:val="clear" w:color="auto" w:fill="1F3864" w:themeFill="accent5" w:themeFillShade="80"/>
            <w:noWrap/>
            <w:textDirection w:val="btLr"/>
            <w:vAlign w:val="center"/>
            <w:hideMark/>
          </w:tcPr>
          <w:p w14:paraId="4C678847" w14:textId="77777777" w:rsidR="00F34E83" w:rsidRPr="00EC5CAB" w:rsidRDefault="00F34E83" w:rsidP="00EC5CAB">
            <w:pPr>
              <w:rPr>
                <w:b/>
                <w:sz w:val="20"/>
                <w:lang w:eastAsia="en-GB"/>
              </w:rPr>
            </w:pPr>
            <w:r w:rsidRPr="00EC5CAB">
              <w:rPr>
                <w:b/>
                <w:sz w:val="20"/>
                <w:lang w:eastAsia="en-GB"/>
              </w:rPr>
              <w:t>Construction, Planning and the Built Environment</w:t>
            </w:r>
          </w:p>
        </w:tc>
        <w:tc>
          <w:tcPr>
            <w:tcW w:w="231" w:type="pct"/>
            <w:tcBorders>
              <w:top w:val="single" w:sz="4" w:space="0" w:color="auto"/>
              <w:left w:val="nil"/>
              <w:bottom w:val="single" w:sz="12" w:space="0" w:color="auto"/>
              <w:right w:val="single" w:sz="4" w:space="0" w:color="auto"/>
            </w:tcBorders>
            <w:shd w:val="clear" w:color="auto" w:fill="1F3864" w:themeFill="accent5" w:themeFillShade="80"/>
            <w:noWrap/>
            <w:textDirection w:val="btLr"/>
            <w:vAlign w:val="center"/>
            <w:hideMark/>
          </w:tcPr>
          <w:p w14:paraId="3AE3E1F6" w14:textId="77777777" w:rsidR="00F34E83" w:rsidRPr="00EC5CAB" w:rsidRDefault="00F34E83" w:rsidP="00EC5CAB">
            <w:pPr>
              <w:rPr>
                <w:b/>
                <w:sz w:val="20"/>
                <w:lang w:eastAsia="en-GB"/>
              </w:rPr>
            </w:pPr>
            <w:r w:rsidRPr="00EC5CAB">
              <w:rPr>
                <w:b/>
                <w:sz w:val="20"/>
                <w:lang w:eastAsia="en-GB"/>
              </w:rPr>
              <w:t>Education and Training</w:t>
            </w:r>
          </w:p>
        </w:tc>
        <w:tc>
          <w:tcPr>
            <w:tcW w:w="231" w:type="pct"/>
            <w:tcBorders>
              <w:top w:val="single" w:sz="4" w:space="0" w:color="auto"/>
              <w:left w:val="nil"/>
              <w:bottom w:val="single" w:sz="12" w:space="0" w:color="auto"/>
              <w:right w:val="single" w:sz="4" w:space="0" w:color="auto"/>
            </w:tcBorders>
            <w:shd w:val="clear" w:color="auto" w:fill="1F3864" w:themeFill="accent5" w:themeFillShade="80"/>
            <w:noWrap/>
            <w:textDirection w:val="btLr"/>
            <w:vAlign w:val="center"/>
            <w:hideMark/>
          </w:tcPr>
          <w:p w14:paraId="53606FDC" w14:textId="77777777" w:rsidR="00F34E83" w:rsidRPr="00EC5CAB" w:rsidRDefault="00F34E83" w:rsidP="00EC5CAB">
            <w:pPr>
              <w:rPr>
                <w:b/>
                <w:sz w:val="20"/>
                <w:lang w:eastAsia="en-GB"/>
              </w:rPr>
            </w:pPr>
            <w:r w:rsidRPr="00EC5CAB">
              <w:rPr>
                <w:b/>
                <w:sz w:val="20"/>
                <w:lang w:eastAsia="en-GB"/>
              </w:rPr>
              <w:t>Engineering and Technology</w:t>
            </w:r>
          </w:p>
        </w:tc>
        <w:tc>
          <w:tcPr>
            <w:tcW w:w="265" w:type="pct"/>
            <w:tcBorders>
              <w:top w:val="single" w:sz="4" w:space="0" w:color="auto"/>
              <w:left w:val="nil"/>
              <w:bottom w:val="single" w:sz="12" w:space="0" w:color="auto"/>
              <w:right w:val="single" w:sz="4" w:space="0" w:color="auto"/>
            </w:tcBorders>
            <w:shd w:val="clear" w:color="auto" w:fill="1F3864" w:themeFill="accent5" w:themeFillShade="80"/>
            <w:noWrap/>
            <w:textDirection w:val="btLr"/>
            <w:vAlign w:val="center"/>
            <w:hideMark/>
          </w:tcPr>
          <w:p w14:paraId="35B02E6D" w14:textId="77777777" w:rsidR="00F34E83" w:rsidRPr="00EC5CAB" w:rsidRDefault="00F34E83" w:rsidP="00EC5CAB">
            <w:pPr>
              <w:rPr>
                <w:b/>
                <w:sz w:val="20"/>
                <w:lang w:eastAsia="en-GB"/>
              </w:rPr>
            </w:pPr>
            <w:r w:rsidRPr="00EC5CAB">
              <w:rPr>
                <w:b/>
                <w:sz w:val="20"/>
                <w:lang w:eastAsia="en-GB"/>
              </w:rPr>
              <w:t>Humanities, Language and Social Sciences</w:t>
            </w:r>
          </w:p>
        </w:tc>
        <w:tc>
          <w:tcPr>
            <w:tcW w:w="231" w:type="pct"/>
            <w:tcBorders>
              <w:top w:val="single" w:sz="4" w:space="0" w:color="auto"/>
              <w:left w:val="nil"/>
              <w:bottom w:val="single" w:sz="12" w:space="0" w:color="auto"/>
              <w:right w:val="single" w:sz="4" w:space="0" w:color="auto"/>
            </w:tcBorders>
            <w:shd w:val="clear" w:color="auto" w:fill="1F3864" w:themeFill="accent5" w:themeFillShade="80"/>
            <w:noWrap/>
            <w:textDirection w:val="btLr"/>
            <w:vAlign w:val="center"/>
            <w:hideMark/>
          </w:tcPr>
          <w:p w14:paraId="42F1EDD4" w14:textId="77777777" w:rsidR="00F34E83" w:rsidRPr="00EC5CAB" w:rsidRDefault="00F34E83" w:rsidP="00EC5CAB">
            <w:pPr>
              <w:rPr>
                <w:b/>
                <w:sz w:val="20"/>
                <w:lang w:eastAsia="en-GB"/>
              </w:rPr>
            </w:pPr>
            <w:r w:rsidRPr="00EC5CAB">
              <w:rPr>
                <w:b/>
                <w:sz w:val="20"/>
                <w:lang w:eastAsia="en-GB"/>
              </w:rPr>
              <w:t>Retail, Beauty, Hospitality and Tourism</w:t>
            </w:r>
          </w:p>
        </w:tc>
        <w:tc>
          <w:tcPr>
            <w:tcW w:w="265" w:type="pct"/>
            <w:tcBorders>
              <w:top w:val="single" w:sz="4" w:space="0" w:color="auto"/>
              <w:left w:val="nil"/>
              <w:bottom w:val="single" w:sz="12" w:space="0" w:color="auto"/>
              <w:right w:val="single" w:sz="4" w:space="0" w:color="auto"/>
            </w:tcBorders>
            <w:shd w:val="clear" w:color="auto" w:fill="1F3864" w:themeFill="accent5" w:themeFillShade="80"/>
            <w:noWrap/>
            <w:textDirection w:val="btLr"/>
            <w:vAlign w:val="center"/>
            <w:hideMark/>
          </w:tcPr>
          <w:p w14:paraId="563DBCE0" w14:textId="77777777" w:rsidR="00F34E83" w:rsidRPr="00EC5CAB" w:rsidRDefault="00F34E83" w:rsidP="00EC5CAB">
            <w:pPr>
              <w:rPr>
                <w:b/>
                <w:sz w:val="20"/>
                <w:lang w:eastAsia="en-GB"/>
              </w:rPr>
            </w:pPr>
            <w:r w:rsidRPr="00EC5CAB">
              <w:rPr>
                <w:b/>
                <w:sz w:val="20"/>
                <w:lang w:eastAsia="en-GB"/>
              </w:rPr>
              <w:t>Science and Mathematics</w:t>
            </w:r>
          </w:p>
        </w:tc>
        <w:tc>
          <w:tcPr>
            <w:tcW w:w="231" w:type="pct"/>
            <w:tcBorders>
              <w:top w:val="single" w:sz="4" w:space="0" w:color="auto"/>
              <w:left w:val="nil"/>
              <w:bottom w:val="single" w:sz="12" w:space="0" w:color="auto"/>
              <w:right w:val="single" w:sz="4" w:space="0" w:color="auto"/>
            </w:tcBorders>
            <w:shd w:val="clear" w:color="auto" w:fill="1F3864" w:themeFill="accent5" w:themeFillShade="80"/>
            <w:noWrap/>
            <w:textDirection w:val="btLr"/>
            <w:vAlign w:val="center"/>
            <w:hideMark/>
          </w:tcPr>
          <w:p w14:paraId="1983B591" w14:textId="77777777" w:rsidR="00F34E83" w:rsidRPr="00EC5CAB" w:rsidRDefault="00F34E83" w:rsidP="00EC5CAB">
            <w:pPr>
              <w:rPr>
                <w:b/>
                <w:sz w:val="20"/>
                <w:lang w:eastAsia="en-GB"/>
              </w:rPr>
            </w:pPr>
            <w:r w:rsidRPr="00EC5CAB">
              <w:rPr>
                <w:b/>
                <w:sz w:val="20"/>
                <w:lang w:eastAsia="en-GB"/>
              </w:rPr>
              <w:t>Sports Sciences</w:t>
            </w:r>
          </w:p>
        </w:tc>
        <w:tc>
          <w:tcPr>
            <w:tcW w:w="231" w:type="pct"/>
            <w:tcBorders>
              <w:top w:val="single" w:sz="4" w:space="0" w:color="auto"/>
              <w:left w:val="nil"/>
              <w:bottom w:val="single" w:sz="12" w:space="0" w:color="auto"/>
              <w:right w:val="single" w:sz="4" w:space="0" w:color="auto"/>
            </w:tcBorders>
            <w:shd w:val="clear" w:color="auto" w:fill="1F3864" w:themeFill="accent5" w:themeFillShade="80"/>
            <w:noWrap/>
            <w:textDirection w:val="btLr"/>
            <w:vAlign w:val="center"/>
            <w:hideMark/>
          </w:tcPr>
          <w:p w14:paraId="6CD94D7F" w14:textId="425D35C0" w:rsidR="00F34E83" w:rsidRPr="00EC5CAB" w:rsidRDefault="00F34E83" w:rsidP="00EC5CAB">
            <w:pPr>
              <w:rPr>
                <w:b/>
                <w:sz w:val="20"/>
                <w:lang w:eastAsia="en-GB"/>
              </w:rPr>
            </w:pPr>
            <w:r w:rsidRPr="00EC5CAB">
              <w:rPr>
                <w:b/>
                <w:sz w:val="20"/>
                <w:lang w:eastAsia="en-GB"/>
              </w:rPr>
              <w:t>Creative Arts and Design</w:t>
            </w:r>
            <w:r w:rsidR="0015485A" w:rsidRPr="00EC5CAB">
              <w:rPr>
                <w:b/>
                <w:sz w:val="20"/>
                <w:lang w:eastAsia="en-GB"/>
              </w:rPr>
              <w:t xml:space="preserve">:  </w:t>
            </w:r>
            <w:r w:rsidRPr="00EC5CAB">
              <w:rPr>
                <w:b/>
                <w:sz w:val="20"/>
                <w:lang w:eastAsia="en-GB"/>
              </w:rPr>
              <w:t>Media Studies</w:t>
            </w:r>
          </w:p>
        </w:tc>
        <w:tc>
          <w:tcPr>
            <w:tcW w:w="231" w:type="pct"/>
            <w:tcBorders>
              <w:top w:val="single" w:sz="4" w:space="0" w:color="auto"/>
              <w:left w:val="nil"/>
              <w:bottom w:val="single" w:sz="12" w:space="0" w:color="auto"/>
              <w:right w:val="single" w:sz="4" w:space="0" w:color="auto"/>
            </w:tcBorders>
            <w:shd w:val="clear" w:color="auto" w:fill="1F3864" w:themeFill="accent5" w:themeFillShade="80"/>
            <w:noWrap/>
            <w:textDirection w:val="btLr"/>
            <w:vAlign w:val="center"/>
            <w:hideMark/>
          </w:tcPr>
          <w:p w14:paraId="677EE876" w14:textId="1C17DEF2" w:rsidR="00F34E83" w:rsidRPr="00EC5CAB" w:rsidRDefault="00F34E83" w:rsidP="00EC5CAB">
            <w:pPr>
              <w:rPr>
                <w:b/>
                <w:sz w:val="20"/>
                <w:lang w:eastAsia="en-GB"/>
              </w:rPr>
            </w:pPr>
            <w:r w:rsidRPr="00EC5CAB">
              <w:rPr>
                <w:b/>
                <w:sz w:val="20"/>
                <w:lang w:eastAsia="en-GB"/>
              </w:rPr>
              <w:t>Creative Arts and Design</w:t>
            </w:r>
            <w:r w:rsidR="0015485A" w:rsidRPr="00EC5CAB">
              <w:rPr>
                <w:b/>
                <w:sz w:val="20"/>
                <w:lang w:eastAsia="en-GB"/>
              </w:rPr>
              <w:t xml:space="preserve">:  </w:t>
            </w:r>
            <w:r w:rsidRPr="00EC5CAB">
              <w:rPr>
                <w:b/>
                <w:sz w:val="20"/>
                <w:lang w:eastAsia="en-GB"/>
              </w:rPr>
              <w:t>Performing Arts</w:t>
            </w:r>
          </w:p>
        </w:tc>
        <w:tc>
          <w:tcPr>
            <w:tcW w:w="231" w:type="pct"/>
            <w:tcBorders>
              <w:top w:val="single" w:sz="4" w:space="0" w:color="auto"/>
              <w:left w:val="nil"/>
              <w:bottom w:val="single" w:sz="12" w:space="0" w:color="auto"/>
              <w:right w:val="single" w:sz="4" w:space="0" w:color="auto"/>
            </w:tcBorders>
            <w:shd w:val="clear" w:color="auto" w:fill="1F3864" w:themeFill="accent5" w:themeFillShade="80"/>
            <w:noWrap/>
            <w:textDirection w:val="btLr"/>
            <w:vAlign w:val="center"/>
            <w:hideMark/>
          </w:tcPr>
          <w:p w14:paraId="0AA8E34B" w14:textId="11ED8316" w:rsidR="00F34E83" w:rsidRPr="00EC5CAB" w:rsidRDefault="00F34E83" w:rsidP="00EC5CAB">
            <w:pPr>
              <w:rPr>
                <w:b/>
                <w:sz w:val="20"/>
                <w:lang w:eastAsia="en-GB"/>
              </w:rPr>
            </w:pPr>
            <w:r w:rsidRPr="00EC5CAB">
              <w:rPr>
                <w:b/>
                <w:sz w:val="20"/>
                <w:lang w:eastAsia="en-GB"/>
              </w:rPr>
              <w:t>Creative Arts and Design</w:t>
            </w:r>
            <w:r w:rsidR="0015485A" w:rsidRPr="00EC5CAB">
              <w:rPr>
                <w:b/>
                <w:sz w:val="20"/>
                <w:lang w:eastAsia="en-GB"/>
              </w:rPr>
              <w:t xml:space="preserve">:  </w:t>
            </w:r>
            <w:r w:rsidRPr="00EC5CAB">
              <w:rPr>
                <w:b/>
                <w:sz w:val="20"/>
                <w:lang w:eastAsia="en-GB"/>
              </w:rPr>
              <w:t>Art &amp; Design</w:t>
            </w:r>
          </w:p>
        </w:tc>
        <w:tc>
          <w:tcPr>
            <w:tcW w:w="265" w:type="pct"/>
            <w:tcBorders>
              <w:top w:val="single" w:sz="4" w:space="0" w:color="auto"/>
              <w:left w:val="nil"/>
              <w:bottom w:val="single" w:sz="12" w:space="0" w:color="auto"/>
              <w:right w:val="single" w:sz="4" w:space="0" w:color="auto"/>
            </w:tcBorders>
            <w:shd w:val="clear" w:color="auto" w:fill="1F3864" w:themeFill="accent5" w:themeFillShade="80"/>
            <w:noWrap/>
            <w:textDirection w:val="btLr"/>
            <w:vAlign w:val="center"/>
            <w:hideMark/>
          </w:tcPr>
          <w:p w14:paraId="0C24615B" w14:textId="7C8AADC7" w:rsidR="00F34E83" w:rsidRPr="00EC5CAB" w:rsidRDefault="00F34E83" w:rsidP="00EC5CAB">
            <w:pPr>
              <w:rPr>
                <w:b/>
                <w:sz w:val="20"/>
                <w:lang w:eastAsia="en-GB"/>
              </w:rPr>
            </w:pPr>
            <w:r w:rsidRPr="00EC5CAB">
              <w:rPr>
                <w:b/>
                <w:sz w:val="20"/>
                <w:lang w:eastAsia="en-GB"/>
              </w:rPr>
              <w:t>Health and Social Care</w:t>
            </w:r>
            <w:r w:rsidR="0015485A" w:rsidRPr="00EC5CAB">
              <w:rPr>
                <w:b/>
                <w:sz w:val="20"/>
                <w:lang w:eastAsia="en-GB"/>
              </w:rPr>
              <w:t xml:space="preserve">:  </w:t>
            </w:r>
            <w:r w:rsidRPr="00EC5CAB">
              <w:rPr>
                <w:b/>
                <w:sz w:val="20"/>
                <w:lang w:eastAsia="en-GB"/>
              </w:rPr>
              <w:t>Nursing &amp; Healthcare Prof.</w:t>
            </w:r>
          </w:p>
        </w:tc>
        <w:tc>
          <w:tcPr>
            <w:tcW w:w="310" w:type="pct"/>
            <w:tcBorders>
              <w:top w:val="single" w:sz="4" w:space="0" w:color="auto"/>
              <w:left w:val="nil"/>
              <w:bottom w:val="single" w:sz="12" w:space="0" w:color="auto"/>
              <w:right w:val="single" w:sz="4" w:space="0" w:color="auto"/>
            </w:tcBorders>
            <w:shd w:val="clear" w:color="auto" w:fill="1F3864" w:themeFill="accent5" w:themeFillShade="80"/>
            <w:noWrap/>
            <w:textDirection w:val="btLr"/>
            <w:vAlign w:val="center"/>
            <w:hideMark/>
          </w:tcPr>
          <w:p w14:paraId="6AB7A0DF" w14:textId="0F8F5A41" w:rsidR="00F34E83" w:rsidRPr="00EC5CAB" w:rsidRDefault="00F34E83" w:rsidP="00EC5CAB">
            <w:pPr>
              <w:rPr>
                <w:b/>
                <w:sz w:val="20"/>
                <w:lang w:eastAsia="en-GB"/>
              </w:rPr>
            </w:pPr>
            <w:r w:rsidRPr="00EC5CAB">
              <w:rPr>
                <w:b/>
                <w:sz w:val="20"/>
                <w:lang w:eastAsia="en-GB"/>
              </w:rPr>
              <w:t>Health and Social Care</w:t>
            </w:r>
            <w:r w:rsidR="0015485A" w:rsidRPr="00EC5CAB">
              <w:rPr>
                <w:b/>
                <w:sz w:val="20"/>
                <w:lang w:eastAsia="en-GB"/>
              </w:rPr>
              <w:t xml:space="preserve">:  </w:t>
            </w:r>
            <w:r w:rsidRPr="00EC5CAB">
              <w:rPr>
                <w:b/>
                <w:sz w:val="20"/>
                <w:lang w:eastAsia="en-GB"/>
              </w:rPr>
              <w:t>Social Work</w:t>
            </w:r>
          </w:p>
        </w:tc>
        <w:tc>
          <w:tcPr>
            <w:tcW w:w="265" w:type="pct"/>
            <w:tcBorders>
              <w:top w:val="single" w:sz="4" w:space="0" w:color="auto"/>
              <w:left w:val="nil"/>
              <w:bottom w:val="single" w:sz="12" w:space="0" w:color="auto"/>
              <w:right w:val="single" w:sz="4" w:space="0" w:color="auto"/>
            </w:tcBorders>
            <w:shd w:val="clear" w:color="auto" w:fill="1F3864" w:themeFill="accent5" w:themeFillShade="80"/>
            <w:noWrap/>
            <w:textDirection w:val="btLr"/>
            <w:vAlign w:val="center"/>
            <w:hideMark/>
          </w:tcPr>
          <w:p w14:paraId="21A3696C" w14:textId="77777777" w:rsidR="00F34E83" w:rsidRPr="00EC5CAB" w:rsidRDefault="00F34E83" w:rsidP="00EC5CAB">
            <w:pPr>
              <w:rPr>
                <w:b/>
                <w:sz w:val="20"/>
                <w:lang w:eastAsia="en-GB"/>
              </w:rPr>
            </w:pPr>
            <w:r w:rsidRPr="00EC5CAB">
              <w:rPr>
                <w:b/>
                <w:sz w:val="20"/>
                <w:lang w:eastAsia="en-GB"/>
              </w:rPr>
              <w:t>Health and Social CareHealth Sciences/Medicine/Pharmacy</w:t>
            </w:r>
          </w:p>
        </w:tc>
        <w:tc>
          <w:tcPr>
            <w:tcW w:w="340" w:type="pct"/>
            <w:tcBorders>
              <w:top w:val="single" w:sz="4" w:space="0" w:color="auto"/>
              <w:left w:val="nil"/>
              <w:bottom w:val="single" w:sz="12" w:space="0" w:color="auto"/>
              <w:right w:val="single" w:sz="4" w:space="0" w:color="auto"/>
            </w:tcBorders>
            <w:shd w:val="clear" w:color="auto" w:fill="1F3864" w:themeFill="accent5" w:themeFillShade="80"/>
            <w:textDirection w:val="btLr"/>
            <w:vAlign w:val="center"/>
            <w:hideMark/>
          </w:tcPr>
          <w:p w14:paraId="37471A9C" w14:textId="513FDD75" w:rsidR="0083150D" w:rsidRPr="00EC5CAB" w:rsidRDefault="00F34E83" w:rsidP="00EC5CAB">
            <w:pPr>
              <w:rPr>
                <w:b/>
                <w:sz w:val="20"/>
                <w:lang w:eastAsia="en-GB"/>
              </w:rPr>
            </w:pPr>
            <w:r w:rsidRPr="00EC5CAB">
              <w:rPr>
                <w:b/>
                <w:sz w:val="20"/>
                <w:lang w:eastAsia="en-GB"/>
              </w:rPr>
              <w:t>Total</w:t>
            </w:r>
          </w:p>
          <w:p w14:paraId="151028FB" w14:textId="047929D9" w:rsidR="00F34E83" w:rsidRPr="00EC5CAB" w:rsidRDefault="00F34E83" w:rsidP="00EC5CAB">
            <w:pPr>
              <w:rPr>
                <w:b/>
                <w:sz w:val="20"/>
                <w:lang w:eastAsia="en-GB"/>
              </w:rPr>
            </w:pPr>
          </w:p>
        </w:tc>
      </w:tr>
      <w:tr w:rsidR="0083150D" w:rsidRPr="00EC5CAB" w14:paraId="2B298F9B" w14:textId="77777777" w:rsidTr="00F930FF">
        <w:trPr>
          <w:trHeight w:val="302"/>
        </w:trPr>
        <w:tc>
          <w:tcPr>
            <w:tcW w:w="403" w:type="pct"/>
            <w:vMerge w:val="restart"/>
            <w:tcBorders>
              <w:top w:val="single" w:sz="12" w:space="0" w:color="auto"/>
              <w:left w:val="single" w:sz="4" w:space="0" w:color="auto"/>
              <w:bottom w:val="single" w:sz="4" w:space="0" w:color="auto"/>
              <w:right w:val="single" w:sz="4" w:space="0" w:color="auto"/>
            </w:tcBorders>
            <w:shd w:val="clear" w:color="auto" w:fill="auto"/>
            <w:noWrap/>
            <w:textDirection w:val="btLr"/>
            <w:vAlign w:val="bottom"/>
            <w:hideMark/>
          </w:tcPr>
          <w:p w14:paraId="4605A03A" w14:textId="77777777" w:rsidR="00F34E83" w:rsidRPr="00EC5CAB" w:rsidRDefault="00F34E83" w:rsidP="00EC5CAB">
            <w:pPr>
              <w:jc w:val="center"/>
              <w:rPr>
                <w:b/>
                <w:sz w:val="22"/>
                <w:lang w:eastAsia="en-GB"/>
              </w:rPr>
            </w:pPr>
            <w:r w:rsidRPr="00EC5CAB">
              <w:rPr>
                <w:b/>
                <w:sz w:val="22"/>
                <w:lang w:eastAsia="en-GB"/>
              </w:rPr>
              <w:t>Asian</w:t>
            </w:r>
          </w:p>
        </w:tc>
        <w:tc>
          <w:tcPr>
            <w:tcW w:w="503" w:type="pct"/>
            <w:tcBorders>
              <w:top w:val="single" w:sz="12" w:space="0" w:color="auto"/>
              <w:left w:val="nil"/>
              <w:bottom w:val="single" w:sz="4" w:space="0" w:color="auto"/>
              <w:right w:val="single" w:sz="4" w:space="0" w:color="auto"/>
            </w:tcBorders>
            <w:shd w:val="clear" w:color="auto" w:fill="auto"/>
            <w:noWrap/>
            <w:vAlign w:val="bottom"/>
            <w:hideMark/>
          </w:tcPr>
          <w:p w14:paraId="60E0AC2E" w14:textId="459BA4C3" w:rsidR="00F34E83" w:rsidRPr="00F77645" w:rsidRDefault="0015485A" w:rsidP="00D07923">
            <w:pPr>
              <w:rPr>
                <w:b/>
                <w:sz w:val="20"/>
                <w:lang w:eastAsia="en-GB"/>
              </w:rPr>
            </w:pPr>
            <w:r w:rsidRPr="00F77645">
              <w:rPr>
                <w:b/>
                <w:sz w:val="20"/>
                <w:lang w:eastAsia="en-GB"/>
              </w:rPr>
              <w:t>2011-2012</w:t>
            </w:r>
          </w:p>
        </w:tc>
        <w:tc>
          <w:tcPr>
            <w:tcW w:w="265" w:type="pct"/>
            <w:tcBorders>
              <w:top w:val="single" w:sz="12" w:space="0" w:color="auto"/>
              <w:left w:val="nil"/>
              <w:bottom w:val="single" w:sz="4" w:space="0" w:color="auto"/>
              <w:right w:val="single" w:sz="4" w:space="0" w:color="auto"/>
            </w:tcBorders>
            <w:shd w:val="clear" w:color="auto" w:fill="auto"/>
            <w:noWrap/>
            <w:vAlign w:val="bottom"/>
            <w:hideMark/>
          </w:tcPr>
          <w:p w14:paraId="263A5C1F" w14:textId="77777777" w:rsidR="00F34E83" w:rsidRPr="00EC5CAB" w:rsidRDefault="00F34E83" w:rsidP="00D07923">
            <w:pPr>
              <w:rPr>
                <w:sz w:val="20"/>
                <w:lang w:eastAsia="en-GB"/>
              </w:rPr>
            </w:pPr>
            <w:r w:rsidRPr="00EC5CAB">
              <w:rPr>
                <w:sz w:val="20"/>
                <w:lang w:eastAsia="en-GB"/>
              </w:rPr>
              <w:t>22%</w:t>
            </w:r>
          </w:p>
        </w:tc>
        <w:tc>
          <w:tcPr>
            <w:tcW w:w="265" w:type="pct"/>
            <w:tcBorders>
              <w:top w:val="single" w:sz="12" w:space="0" w:color="auto"/>
              <w:left w:val="nil"/>
              <w:bottom w:val="single" w:sz="4" w:space="0" w:color="auto"/>
              <w:right w:val="single" w:sz="4" w:space="0" w:color="auto"/>
            </w:tcBorders>
            <w:shd w:val="clear" w:color="auto" w:fill="auto"/>
            <w:noWrap/>
            <w:vAlign w:val="bottom"/>
            <w:hideMark/>
          </w:tcPr>
          <w:p w14:paraId="27ECCAF5" w14:textId="77777777" w:rsidR="00F34E83" w:rsidRPr="00EC5CAB" w:rsidRDefault="00F34E83" w:rsidP="00D07923">
            <w:pPr>
              <w:rPr>
                <w:sz w:val="20"/>
                <w:lang w:eastAsia="en-GB"/>
              </w:rPr>
            </w:pPr>
            <w:r w:rsidRPr="00EC5CAB">
              <w:rPr>
                <w:sz w:val="20"/>
                <w:lang w:eastAsia="en-GB"/>
              </w:rPr>
              <w:t>11%</w:t>
            </w:r>
          </w:p>
        </w:tc>
        <w:tc>
          <w:tcPr>
            <w:tcW w:w="231" w:type="pct"/>
            <w:tcBorders>
              <w:top w:val="single" w:sz="12" w:space="0" w:color="auto"/>
              <w:left w:val="nil"/>
              <w:bottom w:val="single" w:sz="4" w:space="0" w:color="auto"/>
              <w:right w:val="single" w:sz="4" w:space="0" w:color="auto"/>
            </w:tcBorders>
            <w:shd w:val="clear" w:color="auto" w:fill="auto"/>
            <w:noWrap/>
            <w:vAlign w:val="bottom"/>
            <w:hideMark/>
          </w:tcPr>
          <w:p w14:paraId="4232ED99" w14:textId="77777777" w:rsidR="00F34E83" w:rsidRPr="00EC5CAB" w:rsidRDefault="00F34E83" w:rsidP="00D07923">
            <w:pPr>
              <w:rPr>
                <w:sz w:val="20"/>
                <w:lang w:eastAsia="en-GB"/>
              </w:rPr>
            </w:pPr>
            <w:r w:rsidRPr="00EC5CAB">
              <w:rPr>
                <w:sz w:val="20"/>
                <w:lang w:eastAsia="en-GB"/>
              </w:rPr>
              <w:t>1%</w:t>
            </w:r>
          </w:p>
        </w:tc>
        <w:tc>
          <w:tcPr>
            <w:tcW w:w="231" w:type="pct"/>
            <w:tcBorders>
              <w:top w:val="single" w:sz="12" w:space="0" w:color="auto"/>
              <w:left w:val="nil"/>
              <w:bottom w:val="single" w:sz="4" w:space="0" w:color="auto"/>
              <w:right w:val="single" w:sz="4" w:space="0" w:color="auto"/>
            </w:tcBorders>
            <w:shd w:val="clear" w:color="auto" w:fill="auto"/>
            <w:noWrap/>
            <w:vAlign w:val="bottom"/>
            <w:hideMark/>
          </w:tcPr>
          <w:p w14:paraId="36D1E332" w14:textId="77777777" w:rsidR="00F34E83" w:rsidRPr="00EC5CAB" w:rsidRDefault="00F34E83" w:rsidP="00D07923">
            <w:pPr>
              <w:rPr>
                <w:sz w:val="20"/>
                <w:lang w:eastAsia="en-GB"/>
              </w:rPr>
            </w:pPr>
            <w:r w:rsidRPr="00EC5CAB">
              <w:rPr>
                <w:sz w:val="20"/>
                <w:lang w:eastAsia="en-GB"/>
              </w:rPr>
              <w:t>6%</w:t>
            </w:r>
          </w:p>
        </w:tc>
        <w:tc>
          <w:tcPr>
            <w:tcW w:w="231" w:type="pct"/>
            <w:tcBorders>
              <w:top w:val="single" w:sz="12" w:space="0" w:color="auto"/>
              <w:left w:val="nil"/>
              <w:bottom w:val="single" w:sz="4" w:space="0" w:color="auto"/>
              <w:right w:val="single" w:sz="4" w:space="0" w:color="auto"/>
            </w:tcBorders>
            <w:shd w:val="clear" w:color="auto" w:fill="auto"/>
            <w:noWrap/>
            <w:vAlign w:val="bottom"/>
            <w:hideMark/>
          </w:tcPr>
          <w:p w14:paraId="2D05BC1F" w14:textId="77777777" w:rsidR="00F34E83" w:rsidRPr="00EC5CAB" w:rsidRDefault="00F34E83" w:rsidP="00D07923">
            <w:pPr>
              <w:rPr>
                <w:sz w:val="20"/>
                <w:lang w:eastAsia="en-GB"/>
              </w:rPr>
            </w:pPr>
            <w:r w:rsidRPr="00EC5CAB">
              <w:rPr>
                <w:sz w:val="20"/>
                <w:lang w:eastAsia="en-GB"/>
              </w:rPr>
              <w:t>2%</w:t>
            </w:r>
          </w:p>
        </w:tc>
        <w:tc>
          <w:tcPr>
            <w:tcW w:w="265" w:type="pct"/>
            <w:tcBorders>
              <w:top w:val="single" w:sz="12" w:space="0" w:color="auto"/>
              <w:left w:val="nil"/>
              <w:bottom w:val="single" w:sz="4" w:space="0" w:color="auto"/>
              <w:right w:val="single" w:sz="4" w:space="0" w:color="auto"/>
            </w:tcBorders>
            <w:shd w:val="clear" w:color="auto" w:fill="auto"/>
            <w:noWrap/>
            <w:vAlign w:val="bottom"/>
            <w:hideMark/>
          </w:tcPr>
          <w:p w14:paraId="500ECBA0" w14:textId="77777777" w:rsidR="00F34E83" w:rsidRPr="00EC5CAB" w:rsidRDefault="00F34E83" w:rsidP="00D07923">
            <w:pPr>
              <w:rPr>
                <w:sz w:val="20"/>
                <w:lang w:eastAsia="en-GB"/>
              </w:rPr>
            </w:pPr>
            <w:r w:rsidRPr="00EC5CAB">
              <w:rPr>
                <w:sz w:val="20"/>
                <w:lang w:eastAsia="en-GB"/>
              </w:rPr>
              <w:t>14%</w:t>
            </w:r>
          </w:p>
        </w:tc>
        <w:tc>
          <w:tcPr>
            <w:tcW w:w="231" w:type="pct"/>
            <w:tcBorders>
              <w:top w:val="single" w:sz="12" w:space="0" w:color="auto"/>
              <w:left w:val="nil"/>
              <w:bottom w:val="single" w:sz="4" w:space="0" w:color="auto"/>
              <w:right w:val="single" w:sz="4" w:space="0" w:color="auto"/>
            </w:tcBorders>
            <w:shd w:val="clear" w:color="auto" w:fill="auto"/>
            <w:noWrap/>
            <w:vAlign w:val="bottom"/>
            <w:hideMark/>
          </w:tcPr>
          <w:p w14:paraId="62A69536" w14:textId="77777777" w:rsidR="00F34E83" w:rsidRPr="00EC5CAB" w:rsidRDefault="00F34E83" w:rsidP="00D07923">
            <w:pPr>
              <w:rPr>
                <w:sz w:val="20"/>
                <w:lang w:eastAsia="en-GB"/>
              </w:rPr>
            </w:pPr>
            <w:r w:rsidRPr="00EC5CAB">
              <w:rPr>
                <w:sz w:val="20"/>
                <w:lang w:eastAsia="en-GB"/>
              </w:rPr>
              <w:t>1%</w:t>
            </w:r>
          </w:p>
        </w:tc>
        <w:tc>
          <w:tcPr>
            <w:tcW w:w="265" w:type="pct"/>
            <w:tcBorders>
              <w:top w:val="single" w:sz="12" w:space="0" w:color="auto"/>
              <w:left w:val="nil"/>
              <w:bottom w:val="single" w:sz="4" w:space="0" w:color="auto"/>
              <w:right w:val="single" w:sz="4" w:space="0" w:color="auto"/>
            </w:tcBorders>
            <w:shd w:val="clear" w:color="auto" w:fill="auto"/>
            <w:noWrap/>
            <w:vAlign w:val="bottom"/>
            <w:hideMark/>
          </w:tcPr>
          <w:p w14:paraId="2BB71B86" w14:textId="77777777" w:rsidR="00F34E83" w:rsidRPr="00EC5CAB" w:rsidRDefault="00F34E83" w:rsidP="00D07923">
            <w:pPr>
              <w:rPr>
                <w:sz w:val="20"/>
                <w:lang w:eastAsia="en-GB"/>
              </w:rPr>
            </w:pPr>
            <w:r w:rsidRPr="00EC5CAB">
              <w:rPr>
                <w:sz w:val="20"/>
                <w:lang w:eastAsia="en-GB"/>
              </w:rPr>
              <w:t>8%</w:t>
            </w:r>
          </w:p>
        </w:tc>
        <w:tc>
          <w:tcPr>
            <w:tcW w:w="231" w:type="pct"/>
            <w:tcBorders>
              <w:top w:val="single" w:sz="12" w:space="0" w:color="auto"/>
              <w:left w:val="nil"/>
              <w:bottom w:val="single" w:sz="4" w:space="0" w:color="auto"/>
              <w:right w:val="single" w:sz="4" w:space="0" w:color="auto"/>
            </w:tcBorders>
            <w:shd w:val="clear" w:color="auto" w:fill="auto"/>
            <w:noWrap/>
            <w:vAlign w:val="bottom"/>
            <w:hideMark/>
          </w:tcPr>
          <w:p w14:paraId="2AA7B487" w14:textId="77777777" w:rsidR="00F34E83" w:rsidRPr="00EC5CAB" w:rsidRDefault="00F34E83" w:rsidP="00D07923">
            <w:pPr>
              <w:rPr>
                <w:sz w:val="20"/>
                <w:lang w:eastAsia="en-GB"/>
              </w:rPr>
            </w:pPr>
            <w:r w:rsidRPr="00EC5CAB">
              <w:rPr>
                <w:sz w:val="20"/>
                <w:lang w:eastAsia="en-GB"/>
              </w:rPr>
              <w:t>0%</w:t>
            </w:r>
          </w:p>
        </w:tc>
        <w:tc>
          <w:tcPr>
            <w:tcW w:w="231" w:type="pct"/>
            <w:tcBorders>
              <w:top w:val="single" w:sz="12" w:space="0" w:color="auto"/>
              <w:left w:val="nil"/>
              <w:bottom w:val="single" w:sz="4" w:space="0" w:color="auto"/>
              <w:right w:val="single" w:sz="4" w:space="0" w:color="auto"/>
            </w:tcBorders>
            <w:shd w:val="clear" w:color="auto" w:fill="auto"/>
            <w:noWrap/>
            <w:vAlign w:val="bottom"/>
            <w:hideMark/>
          </w:tcPr>
          <w:p w14:paraId="7EC57881" w14:textId="77777777" w:rsidR="00F34E83" w:rsidRPr="00EC5CAB" w:rsidRDefault="00F34E83" w:rsidP="00D07923">
            <w:pPr>
              <w:rPr>
                <w:sz w:val="20"/>
                <w:lang w:eastAsia="en-GB"/>
              </w:rPr>
            </w:pPr>
            <w:r w:rsidRPr="00EC5CAB">
              <w:rPr>
                <w:sz w:val="20"/>
                <w:lang w:eastAsia="en-GB"/>
              </w:rPr>
              <w:t>1%</w:t>
            </w:r>
          </w:p>
        </w:tc>
        <w:tc>
          <w:tcPr>
            <w:tcW w:w="231" w:type="pct"/>
            <w:tcBorders>
              <w:top w:val="single" w:sz="12" w:space="0" w:color="auto"/>
              <w:left w:val="nil"/>
              <w:bottom w:val="single" w:sz="4" w:space="0" w:color="auto"/>
              <w:right w:val="single" w:sz="4" w:space="0" w:color="auto"/>
            </w:tcBorders>
            <w:shd w:val="clear" w:color="auto" w:fill="auto"/>
            <w:noWrap/>
            <w:vAlign w:val="bottom"/>
            <w:hideMark/>
          </w:tcPr>
          <w:p w14:paraId="78ACE86B" w14:textId="77777777" w:rsidR="00F34E83" w:rsidRPr="00EC5CAB" w:rsidRDefault="00F34E83" w:rsidP="00D07923">
            <w:pPr>
              <w:rPr>
                <w:sz w:val="20"/>
                <w:lang w:eastAsia="en-GB"/>
              </w:rPr>
            </w:pPr>
            <w:r w:rsidRPr="00EC5CAB">
              <w:rPr>
                <w:sz w:val="20"/>
                <w:lang w:eastAsia="en-GB"/>
              </w:rPr>
              <w:t>1%</w:t>
            </w:r>
          </w:p>
        </w:tc>
        <w:tc>
          <w:tcPr>
            <w:tcW w:w="231" w:type="pct"/>
            <w:tcBorders>
              <w:top w:val="single" w:sz="12" w:space="0" w:color="auto"/>
              <w:left w:val="nil"/>
              <w:bottom w:val="single" w:sz="4" w:space="0" w:color="auto"/>
              <w:right w:val="single" w:sz="4" w:space="0" w:color="auto"/>
            </w:tcBorders>
            <w:shd w:val="clear" w:color="auto" w:fill="auto"/>
            <w:noWrap/>
            <w:vAlign w:val="bottom"/>
            <w:hideMark/>
          </w:tcPr>
          <w:p w14:paraId="1C5D3EF1" w14:textId="77777777" w:rsidR="00F34E83" w:rsidRPr="00EC5CAB" w:rsidRDefault="00F34E83" w:rsidP="00D07923">
            <w:pPr>
              <w:rPr>
                <w:sz w:val="20"/>
                <w:lang w:eastAsia="en-GB"/>
              </w:rPr>
            </w:pPr>
            <w:r w:rsidRPr="00EC5CAB">
              <w:rPr>
                <w:sz w:val="20"/>
                <w:lang w:eastAsia="en-GB"/>
              </w:rPr>
              <w:t>3%</w:t>
            </w:r>
          </w:p>
        </w:tc>
        <w:tc>
          <w:tcPr>
            <w:tcW w:w="265" w:type="pct"/>
            <w:tcBorders>
              <w:top w:val="single" w:sz="12" w:space="0" w:color="auto"/>
              <w:left w:val="nil"/>
              <w:bottom w:val="single" w:sz="4" w:space="0" w:color="auto"/>
              <w:right w:val="single" w:sz="4" w:space="0" w:color="auto"/>
            </w:tcBorders>
            <w:shd w:val="clear" w:color="auto" w:fill="auto"/>
            <w:noWrap/>
            <w:vAlign w:val="bottom"/>
            <w:hideMark/>
          </w:tcPr>
          <w:p w14:paraId="404476F2" w14:textId="77777777" w:rsidR="00F34E83" w:rsidRPr="00EC5CAB" w:rsidRDefault="00F34E83" w:rsidP="00D07923">
            <w:pPr>
              <w:rPr>
                <w:sz w:val="20"/>
                <w:lang w:eastAsia="en-GB"/>
              </w:rPr>
            </w:pPr>
            <w:r w:rsidRPr="00EC5CAB">
              <w:rPr>
                <w:sz w:val="20"/>
                <w:lang w:eastAsia="en-GB"/>
              </w:rPr>
              <w:t>19%</w:t>
            </w:r>
          </w:p>
        </w:tc>
        <w:tc>
          <w:tcPr>
            <w:tcW w:w="310" w:type="pct"/>
            <w:tcBorders>
              <w:top w:val="single" w:sz="12" w:space="0" w:color="auto"/>
              <w:left w:val="nil"/>
              <w:bottom w:val="single" w:sz="4" w:space="0" w:color="auto"/>
              <w:right w:val="single" w:sz="4" w:space="0" w:color="auto"/>
            </w:tcBorders>
            <w:shd w:val="clear" w:color="auto" w:fill="auto"/>
            <w:noWrap/>
            <w:vAlign w:val="bottom"/>
            <w:hideMark/>
          </w:tcPr>
          <w:p w14:paraId="1D940220" w14:textId="77777777" w:rsidR="00F34E83" w:rsidRPr="00EC5CAB" w:rsidRDefault="00F34E83" w:rsidP="00D07923">
            <w:pPr>
              <w:rPr>
                <w:sz w:val="20"/>
                <w:lang w:eastAsia="en-GB"/>
              </w:rPr>
            </w:pPr>
            <w:r w:rsidRPr="00EC5CAB">
              <w:rPr>
                <w:sz w:val="20"/>
                <w:lang w:eastAsia="en-GB"/>
              </w:rPr>
              <w:t>3%</w:t>
            </w:r>
          </w:p>
        </w:tc>
        <w:tc>
          <w:tcPr>
            <w:tcW w:w="265" w:type="pct"/>
            <w:tcBorders>
              <w:top w:val="single" w:sz="12" w:space="0" w:color="auto"/>
              <w:left w:val="nil"/>
              <w:bottom w:val="single" w:sz="4" w:space="0" w:color="auto"/>
              <w:right w:val="single" w:sz="4" w:space="0" w:color="auto"/>
            </w:tcBorders>
            <w:shd w:val="clear" w:color="auto" w:fill="auto"/>
            <w:noWrap/>
            <w:vAlign w:val="bottom"/>
            <w:hideMark/>
          </w:tcPr>
          <w:p w14:paraId="522241CB" w14:textId="77777777" w:rsidR="00F34E83" w:rsidRPr="00EC5CAB" w:rsidRDefault="00F34E83" w:rsidP="00D07923">
            <w:pPr>
              <w:rPr>
                <w:sz w:val="20"/>
                <w:lang w:eastAsia="en-GB"/>
              </w:rPr>
            </w:pPr>
            <w:r w:rsidRPr="00EC5CAB">
              <w:rPr>
                <w:sz w:val="20"/>
                <w:lang w:eastAsia="en-GB"/>
              </w:rPr>
              <w:t>7%</w:t>
            </w:r>
          </w:p>
        </w:tc>
        <w:tc>
          <w:tcPr>
            <w:tcW w:w="340" w:type="pct"/>
            <w:tcBorders>
              <w:top w:val="single" w:sz="12" w:space="0" w:color="auto"/>
              <w:left w:val="nil"/>
              <w:bottom w:val="single" w:sz="4" w:space="0" w:color="auto"/>
              <w:right w:val="single" w:sz="4" w:space="0" w:color="auto"/>
            </w:tcBorders>
            <w:shd w:val="clear" w:color="auto" w:fill="auto"/>
            <w:noWrap/>
            <w:vAlign w:val="bottom"/>
            <w:hideMark/>
          </w:tcPr>
          <w:p w14:paraId="0742DD1E" w14:textId="77777777" w:rsidR="00F34E83" w:rsidRPr="00EC5CAB" w:rsidRDefault="00F34E83" w:rsidP="00D07923">
            <w:pPr>
              <w:rPr>
                <w:sz w:val="20"/>
                <w:lang w:eastAsia="en-GB"/>
              </w:rPr>
            </w:pPr>
            <w:r w:rsidRPr="00EC5CAB">
              <w:rPr>
                <w:sz w:val="20"/>
                <w:lang w:eastAsia="en-GB"/>
              </w:rPr>
              <w:t>100%</w:t>
            </w:r>
          </w:p>
        </w:tc>
      </w:tr>
      <w:tr w:rsidR="0083150D" w:rsidRPr="00EC5CAB" w14:paraId="0D22821B" w14:textId="77777777" w:rsidTr="00F930FF">
        <w:trPr>
          <w:trHeight w:val="302"/>
        </w:trPr>
        <w:tc>
          <w:tcPr>
            <w:tcW w:w="403" w:type="pct"/>
            <w:vMerge/>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47700A0" w14:textId="77777777" w:rsidR="00F34E83" w:rsidRPr="00EC5CAB" w:rsidRDefault="00F34E83" w:rsidP="00EC5CAB">
            <w:pPr>
              <w:jc w:val="center"/>
              <w:rPr>
                <w:b/>
                <w:sz w:val="22"/>
                <w:lang w:eastAsia="en-GB"/>
              </w:rPr>
            </w:pPr>
          </w:p>
        </w:tc>
        <w:tc>
          <w:tcPr>
            <w:tcW w:w="503" w:type="pct"/>
            <w:tcBorders>
              <w:top w:val="single" w:sz="4" w:space="0" w:color="auto"/>
              <w:left w:val="nil"/>
              <w:bottom w:val="single" w:sz="4" w:space="0" w:color="auto"/>
              <w:right w:val="single" w:sz="4" w:space="0" w:color="auto"/>
            </w:tcBorders>
            <w:shd w:val="clear" w:color="auto" w:fill="auto"/>
            <w:noWrap/>
            <w:vAlign w:val="bottom"/>
            <w:hideMark/>
          </w:tcPr>
          <w:p w14:paraId="145FF9BB" w14:textId="0761E8CB" w:rsidR="00F34E83" w:rsidRPr="00F77645" w:rsidRDefault="0015485A" w:rsidP="00D07923">
            <w:pPr>
              <w:rPr>
                <w:b/>
                <w:sz w:val="20"/>
                <w:lang w:eastAsia="en-GB"/>
              </w:rPr>
            </w:pPr>
            <w:r w:rsidRPr="00F77645">
              <w:rPr>
                <w:b/>
                <w:sz w:val="20"/>
                <w:lang w:eastAsia="en-GB"/>
              </w:rPr>
              <w:t>2012-2013</w:t>
            </w:r>
          </w:p>
        </w:tc>
        <w:tc>
          <w:tcPr>
            <w:tcW w:w="265" w:type="pct"/>
            <w:tcBorders>
              <w:top w:val="single" w:sz="4" w:space="0" w:color="auto"/>
              <w:left w:val="nil"/>
              <w:bottom w:val="single" w:sz="4" w:space="0" w:color="auto"/>
              <w:right w:val="single" w:sz="4" w:space="0" w:color="auto"/>
            </w:tcBorders>
            <w:shd w:val="clear" w:color="auto" w:fill="auto"/>
            <w:noWrap/>
            <w:vAlign w:val="bottom"/>
            <w:hideMark/>
          </w:tcPr>
          <w:p w14:paraId="40FC3B4C" w14:textId="77777777" w:rsidR="00F34E83" w:rsidRPr="00EC5CAB" w:rsidRDefault="00F34E83" w:rsidP="00D07923">
            <w:pPr>
              <w:rPr>
                <w:sz w:val="20"/>
                <w:lang w:eastAsia="en-GB"/>
              </w:rPr>
            </w:pPr>
            <w:r w:rsidRPr="00EC5CAB">
              <w:rPr>
                <w:sz w:val="20"/>
                <w:lang w:eastAsia="en-GB"/>
              </w:rPr>
              <w:t>17%</w:t>
            </w:r>
          </w:p>
        </w:tc>
        <w:tc>
          <w:tcPr>
            <w:tcW w:w="265" w:type="pct"/>
            <w:tcBorders>
              <w:top w:val="single" w:sz="4" w:space="0" w:color="auto"/>
              <w:left w:val="nil"/>
              <w:bottom w:val="single" w:sz="4" w:space="0" w:color="auto"/>
              <w:right w:val="single" w:sz="4" w:space="0" w:color="auto"/>
            </w:tcBorders>
            <w:shd w:val="clear" w:color="auto" w:fill="auto"/>
            <w:noWrap/>
            <w:vAlign w:val="bottom"/>
            <w:hideMark/>
          </w:tcPr>
          <w:p w14:paraId="277BAD93" w14:textId="77777777" w:rsidR="00F34E83" w:rsidRPr="00EC5CAB" w:rsidRDefault="00F34E83" w:rsidP="00D07923">
            <w:pPr>
              <w:rPr>
                <w:sz w:val="20"/>
                <w:lang w:eastAsia="en-GB"/>
              </w:rPr>
            </w:pPr>
            <w:r w:rsidRPr="00EC5CAB">
              <w:rPr>
                <w:sz w:val="20"/>
                <w:lang w:eastAsia="en-GB"/>
              </w:rPr>
              <w:t>10%</w:t>
            </w:r>
          </w:p>
        </w:tc>
        <w:tc>
          <w:tcPr>
            <w:tcW w:w="231" w:type="pct"/>
            <w:tcBorders>
              <w:top w:val="single" w:sz="4" w:space="0" w:color="auto"/>
              <w:left w:val="nil"/>
              <w:bottom w:val="single" w:sz="4" w:space="0" w:color="auto"/>
              <w:right w:val="single" w:sz="4" w:space="0" w:color="auto"/>
            </w:tcBorders>
            <w:shd w:val="clear" w:color="auto" w:fill="auto"/>
            <w:noWrap/>
            <w:vAlign w:val="bottom"/>
            <w:hideMark/>
          </w:tcPr>
          <w:p w14:paraId="4EBEA782" w14:textId="77777777" w:rsidR="00F34E83" w:rsidRPr="00EC5CAB" w:rsidRDefault="00F34E83" w:rsidP="00D07923">
            <w:pPr>
              <w:rPr>
                <w:sz w:val="20"/>
                <w:lang w:eastAsia="en-GB"/>
              </w:rPr>
            </w:pPr>
            <w:r w:rsidRPr="00EC5CAB">
              <w:rPr>
                <w:sz w:val="20"/>
                <w:lang w:eastAsia="en-GB"/>
              </w:rPr>
              <w:t>0%</w:t>
            </w:r>
          </w:p>
        </w:tc>
        <w:tc>
          <w:tcPr>
            <w:tcW w:w="231" w:type="pct"/>
            <w:tcBorders>
              <w:top w:val="single" w:sz="4" w:space="0" w:color="auto"/>
              <w:left w:val="nil"/>
              <w:bottom w:val="single" w:sz="4" w:space="0" w:color="auto"/>
              <w:right w:val="single" w:sz="4" w:space="0" w:color="auto"/>
            </w:tcBorders>
            <w:shd w:val="clear" w:color="auto" w:fill="auto"/>
            <w:noWrap/>
            <w:vAlign w:val="bottom"/>
            <w:hideMark/>
          </w:tcPr>
          <w:p w14:paraId="032D0E88" w14:textId="77777777" w:rsidR="00F34E83" w:rsidRPr="00EC5CAB" w:rsidRDefault="00F34E83" w:rsidP="00D07923">
            <w:pPr>
              <w:rPr>
                <w:sz w:val="20"/>
                <w:lang w:eastAsia="en-GB"/>
              </w:rPr>
            </w:pPr>
            <w:r w:rsidRPr="00EC5CAB">
              <w:rPr>
                <w:sz w:val="20"/>
                <w:lang w:eastAsia="en-GB"/>
              </w:rPr>
              <w:t>5%</w:t>
            </w:r>
          </w:p>
        </w:tc>
        <w:tc>
          <w:tcPr>
            <w:tcW w:w="231" w:type="pct"/>
            <w:tcBorders>
              <w:top w:val="single" w:sz="4" w:space="0" w:color="auto"/>
              <w:left w:val="nil"/>
              <w:bottom w:val="single" w:sz="4" w:space="0" w:color="auto"/>
              <w:right w:val="single" w:sz="4" w:space="0" w:color="auto"/>
            </w:tcBorders>
            <w:shd w:val="clear" w:color="auto" w:fill="auto"/>
            <w:noWrap/>
            <w:vAlign w:val="bottom"/>
            <w:hideMark/>
          </w:tcPr>
          <w:p w14:paraId="729324E3" w14:textId="77777777" w:rsidR="00F34E83" w:rsidRPr="00EC5CAB" w:rsidRDefault="00F34E83" w:rsidP="00D07923">
            <w:pPr>
              <w:rPr>
                <w:sz w:val="20"/>
                <w:lang w:eastAsia="en-GB"/>
              </w:rPr>
            </w:pPr>
            <w:r w:rsidRPr="00EC5CAB">
              <w:rPr>
                <w:sz w:val="20"/>
                <w:lang w:eastAsia="en-GB"/>
              </w:rPr>
              <w:t>4%</w:t>
            </w:r>
          </w:p>
        </w:tc>
        <w:tc>
          <w:tcPr>
            <w:tcW w:w="265" w:type="pct"/>
            <w:tcBorders>
              <w:top w:val="single" w:sz="4" w:space="0" w:color="auto"/>
              <w:left w:val="nil"/>
              <w:bottom w:val="single" w:sz="4" w:space="0" w:color="auto"/>
              <w:right w:val="single" w:sz="4" w:space="0" w:color="auto"/>
            </w:tcBorders>
            <w:shd w:val="clear" w:color="auto" w:fill="auto"/>
            <w:noWrap/>
            <w:vAlign w:val="bottom"/>
            <w:hideMark/>
          </w:tcPr>
          <w:p w14:paraId="11FAFC20" w14:textId="77777777" w:rsidR="00F34E83" w:rsidRPr="00EC5CAB" w:rsidRDefault="00F34E83" w:rsidP="00D07923">
            <w:pPr>
              <w:rPr>
                <w:sz w:val="20"/>
                <w:lang w:eastAsia="en-GB"/>
              </w:rPr>
            </w:pPr>
            <w:r w:rsidRPr="00EC5CAB">
              <w:rPr>
                <w:sz w:val="20"/>
                <w:lang w:eastAsia="en-GB"/>
              </w:rPr>
              <w:t>15%</w:t>
            </w:r>
          </w:p>
        </w:tc>
        <w:tc>
          <w:tcPr>
            <w:tcW w:w="231" w:type="pct"/>
            <w:tcBorders>
              <w:top w:val="single" w:sz="4" w:space="0" w:color="auto"/>
              <w:left w:val="nil"/>
              <w:bottom w:val="single" w:sz="4" w:space="0" w:color="auto"/>
              <w:right w:val="single" w:sz="4" w:space="0" w:color="auto"/>
            </w:tcBorders>
            <w:shd w:val="clear" w:color="auto" w:fill="auto"/>
            <w:noWrap/>
            <w:vAlign w:val="bottom"/>
            <w:hideMark/>
          </w:tcPr>
          <w:p w14:paraId="64A71224" w14:textId="77777777" w:rsidR="00F34E83" w:rsidRPr="00EC5CAB" w:rsidRDefault="00F34E83" w:rsidP="00D07923">
            <w:pPr>
              <w:rPr>
                <w:sz w:val="20"/>
                <w:lang w:eastAsia="en-GB"/>
              </w:rPr>
            </w:pPr>
            <w:r w:rsidRPr="00EC5CAB">
              <w:rPr>
                <w:sz w:val="20"/>
                <w:lang w:eastAsia="en-GB"/>
              </w:rPr>
              <w:t>1%</w:t>
            </w:r>
          </w:p>
        </w:tc>
        <w:tc>
          <w:tcPr>
            <w:tcW w:w="265" w:type="pct"/>
            <w:tcBorders>
              <w:top w:val="single" w:sz="4" w:space="0" w:color="auto"/>
              <w:left w:val="nil"/>
              <w:bottom w:val="single" w:sz="4" w:space="0" w:color="auto"/>
              <w:right w:val="single" w:sz="4" w:space="0" w:color="auto"/>
            </w:tcBorders>
            <w:shd w:val="clear" w:color="auto" w:fill="auto"/>
            <w:noWrap/>
            <w:vAlign w:val="bottom"/>
            <w:hideMark/>
          </w:tcPr>
          <w:p w14:paraId="786FE9F5" w14:textId="77777777" w:rsidR="00F34E83" w:rsidRPr="00EC5CAB" w:rsidRDefault="00F34E83" w:rsidP="00D07923">
            <w:pPr>
              <w:rPr>
                <w:sz w:val="20"/>
                <w:lang w:eastAsia="en-GB"/>
              </w:rPr>
            </w:pPr>
            <w:r w:rsidRPr="00EC5CAB">
              <w:rPr>
                <w:sz w:val="20"/>
                <w:lang w:eastAsia="en-GB"/>
              </w:rPr>
              <w:t>12%</w:t>
            </w:r>
          </w:p>
        </w:tc>
        <w:tc>
          <w:tcPr>
            <w:tcW w:w="231" w:type="pct"/>
            <w:tcBorders>
              <w:top w:val="single" w:sz="4" w:space="0" w:color="auto"/>
              <w:left w:val="nil"/>
              <w:bottom w:val="single" w:sz="4" w:space="0" w:color="auto"/>
              <w:right w:val="single" w:sz="4" w:space="0" w:color="auto"/>
            </w:tcBorders>
            <w:shd w:val="clear" w:color="auto" w:fill="auto"/>
            <w:noWrap/>
            <w:vAlign w:val="bottom"/>
            <w:hideMark/>
          </w:tcPr>
          <w:p w14:paraId="786F5802" w14:textId="77777777" w:rsidR="00F34E83" w:rsidRPr="00EC5CAB" w:rsidRDefault="00F34E83" w:rsidP="00D07923">
            <w:pPr>
              <w:rPr>
                <w:sz w:val="20"/>
                <w:lang w:eastAsia="en-GB"/>
              </w:rPr>
            </w:pPr>
            <w:r w:rsidRPr="00EC5CAB">
              <w:rPr>
                <w:sz w:val="20"/>
                <w:lang w:eastAsia="en-GB"/>
              </w:rPr>
              <w:t>0%</w:t>
            </w:r>
          </w:p>
        </w:tc>
        <w:tc>
          <w:tcPr>
            <w:tcW w:w="231" w:type="pct"/>
            <w:tcBorders>
              <w:top w:val="single" w:sz="4" w:space="0" w:color="auto"/>
              <w:left w:val="nil"/>
              <w:bottom w:val="single" w:sz="4" w:space="0" w:color="auto"/>
              <w:right w:val="single" w:sz="4" w:space="0" w:color="auto"/>
            </w:tcBorders>
            <w:shd w:val="clear" w:color="auto" w:fill="auto"/>
            <w:noWrap/>
            <w:vAlign w:val="bottom"/>
            <w:hideMark/>
          </w:tcPr>
          <w:p w14:paraId="6290363E" w14:textId="77777777" w:rsidR="00F34E83" w:rsidRPr="00EC5CAB" w:rsidRDefault="00F34E83" w:rsidP="00D07923">
            <w:pPr>
              <w:rPr>
                <w:sz w:val="20"/>
                <w:lang w:eastAsia="en-GB"/>
              </w:rPr>
            </w:pPr>
            <w:r w:rsidRPr="00EC5CAB">
              <w:rPr>
                <w:sz w:val="20"/>
                <w:lang w:eastAsia="en-GB"/>
              </w:rPr>
              <w:t>1%</w:t>
            </w:r>
          </w:p>
        </w:tc>
        <w:tc>
          <w:tcPr>
            <w:tcW w:w="231" w:type="pct"/>
            <w:tcBorders>
              <w:top w:val="single" w:sz="4" w:space="0" w:color="auto"/>
              <w:left w:val="nil"/>
              <w:bottom w:val="single" w:sz="4" w:space="0" w:color="auto"/>
              <w:right w:val="single" w:sz="4" w:space="0" w:color="auto"/>
            </w:tcBorders>
            <w:shd w:val="clear" w:color="auto" w:fill="auto"/>
            <w:noWrap/>
            <w:vAlign w:val="bottom"/>
            <w:hideMark/>
          </w:tcPr>
          <w:p w14:paraId="517DC98E" w14:textId="77777777" w:rsidR="00F34E83" w:rsidRPr="00EC5CAB" w:rsidRDefault="00F34E83" w:rsidP="00D07923">
            <w:pPr>
              <w:rPr>
                <w:sz w:val="20"/>
                <w:lang w:eastAsia="en-GB"/>
              </w:rPr>
            </w:pPr>
            <w:r w:rsidRPr="00EC5CAB">
              <w:rPr>
                <w:sz w:val="20"/>
                <w:lang w:eastAsia="en-GB"/>
              </w:rPr>
              <w:t>1%</w:t>
            </w:r>
          </w:p>
        </w:tc>
        <w:tc>
          <w:tcPr>
            <w:tcW w:w="231" w:type="pct"/>
            <w:tcBorders>
              <w:top w:val="single" w:sz="4" w:space="0" w:color="auto"/>
              <w:left w:val="nil"/>
              <w:bottom w:val="single" w:sz="4" w:space="0" w:color="auto"/>
              <w:right w:val="single" w:sz="4" w:space="0" w:color="auto"/>
            </w:tcBorders>
            <w:shd w:val="clear" w:color="auto" w:fill="auto"/>
            <w:noWrap/>
            <w:vAlign w:val="bottom"/>
            <w:hideMark/>
          </w:tcPr>
          <w:p w14:paraId="61AA2F0A" w14:textId="77777777" w:rsidR="00F34E83" w:rsidRPr="00EC5CAB" w:rsidRDefault="00F34E83" w:rsidP="00D07923">
            <w:pPr>
              <w:rPr>
                <w:sz w:val="20"/>
                <w:lang w:eastAsia="en-GB"/>
              </w:rPr>
            </w:pPr>
            <w:r w:rsidRPr="00EC5CAB">
              <w:rPr>
                <w:sz w:val="20"/>
                <w:lang w:eastAsia="en-GB"/>
              </w:rPr>
              <w:t>2%</w:t>
            </w:r>
          </w:p>
        </w:tc>
        <w:tc>
          <w:tcPr>
            <w:tcW w:w="265" w:type="pct"/>
            <w:tcBorders>
              <w:top w:val="single" w:sz="4" w:space="0" w:color="auto"/>
              <w:left w:val="nil"/>
              <w:bottom w:val="single" w:sz="4" w:space="0" w:color="auto"/>
              <w:right w:val="single" w:sz="4" w:space="0" w:color="auto"/>
            </w:tcBorders>
            <w:shd w:val="clear" w:color="auto" w:fill="auto"/>
            <w:noWrap/>
            <w:vAlign w:val="bottom"/>
            <w:hideMark/>
          </w:tcPr>
          <w:p w14:paraId="58DB8665" w14:textId="77777777" w:rsidR="00F34E83" w:rsidRPr="00EC5CAB" w:rsidRDefault="00F34E83" w:rsidP="00D07923">
            <w:pPr>
              <w:rPr>
                <w:sz w:val="20"/>
                <w:lang w:eastAsia="en-GB"/>
              </w:rPr>
            </w:pPr>
            <w:r w:rsidRPr="00EC5CAB">
              <w:rPr>
                <w:sz w:val="20"/>
                <w:lang w:eastAsia="en-GB"/>
              </w:rPr>
              <w:t>20%</w:t>
            </w:r>
          </w:p>
        </w:tc>
        <w:tc>
          <w:tcPr>
            <w:tcW w:w="310" w:type="pct"/>
            <w:tcBorders>
              <w:top w:val="single" w:sz="4" w:space="0" w:color="auto"/>
              <w:left w:val="nil"/>
              <w:bottom w:val="single" w:sz="4" w:space="0" w:color="auto"/>
              <w:right w:val="single" w:sz="4" w:space="0" w:color="auto"/>
            </w:tcBorders>
            <w:shd w:val="clear" w:color="auto" w:fill="auto"/>
            <w:noWrap/>
            <w:vAlign w:val="bottom"/>
            <w:hideMark/>
          </w:tcPr>
          <w:p w14:paraId="78BFC2E1" w14:textId="77777777" w:rsidR="00F34E83" w:rsidRPr="00EC5CAB" w:rsidRDefault="00F34E83" w:rsidP="00D07923">
            <w:pPr>
              <w:rPr>
                <w:sz w:val="20"/>
                <w:lang w:eastAsia="en-GB"/>
              </w:rPr>
            </w:pPr>
            <w:r w:rsidRPr="00EC5CAB">
              <w:rPr>
                <w:sz w:val="20"/>
                <w:lang w:eastAsia="en-GB"/>
              </w:rPr>
              <w:t>1%</w:t>
            </w:r>
          </w:p>
        </w:tc>
        <w:tc>
          <w:tcPr>
            <w:tcW w:w="265" w:type="pct"/>
            <w:tcBorders>
              <w:top w:val="single" w:sz="4" w:space="0" w:color="auto"/>
              <w:left w:val="nil"/>
              <w:bottom w:val="single" w:sz="4" w:space="0" w:color="auto"/>
              <w:right w:val="single" w:sz="4" w:space="0" w:color="auto"/>
            </w:tcBorders>
            <w:shd w:val="clear" w:color="auto" w:fill="auto"/>
            <w:noWrap/>
            <w:vAlign w:val="bottom"/>
            <w:hideMark/>
          </w:tcPr>
          <w:p w14:paraId="6FA42B0B" w14:textId="77777777" w:rsidR="00F34E83" w:rsidRPr="00EC5CAB" w:rsidRDefault="00F34E83" w:rsidP="00D07923">
            <w:pPr>
              <w:rPr>
                <w:sz w:val="20"/>
                <w:lang w:eastAsia="en-GB"/>
              </w:rPr>
            </w:pPr>
            <w:r w:rsidRPr="00EC5CAB">
              <w:rPr>
                <w:sz w:val="20"/>
                <w:lang w:eastAsia="en-GB"/>
              </w:rPr>
              <w:t>9%</w:t>
            </w:r>
          </w:p>
        </w:tc>
        <w:tc>
          <w:tcPr>
            <w:tcW w:w="340" w:type="pct"/>
            <w:tcBorders>
              <w:top w:val="single" w:sz="4" w:space="0" w:color="auto"/>
              <w:left w:val="nil"/>
              <w:bottom w:val="single" w:sz="4" w:space="0" w:color="auto"/>
              <w:right w:val="single" w:sz="4" w:space="0" w:color="auto"/>
            </w:tcBorders>
            <w:shd w:val="clear" w:color="auto" w:fill="auto"/>
            <w:noWrap/>
            <w:vAlign w:val="bottom"/>
            <w:hideMark/>
          </w:tcPr>
          <w:p w14:paraId="08144833" w14:textId="77777777" w:rsidR="00F34E83" w:rsidRPr="00EC5CAB" w:rsidRDefault="00F34E83" w:rsidP="00D07923">
            <w:pPr>
              <w:rPr>
                <w:sz w:val="20"/>
                <w:lang w:eastAsia="en-GB"/>
              </w:rPr>
            </w:pPr>
            <w:r w:rsidRPr="00EC5CAB">
              <w:rPr>
                <w:sz w:val="20"/>
                <w:lang w:eastAsia="en-GB"/>
              </w:rPr>
              <w:t>100%</w:t>
            </w:r>
          </w:p>
        </w:tc>
      </w:tr>
      <w:tr w:rsidR="0083150D" w:rsidRPr="00EC5CAB" w14:paraId="74A6D75F" w14:textId="77777777" w:rsidTr="00F930FF">
        <w:trPr>
          <w:trHeight w:val="302"/>
        </w:trPr>
        <w:tc>
          <w:tcPr>
            <w:tcW w:w="403" w:type="pct"/>
            <w:vMerge/>
            <w:tcBorders>
              <w:top w:val="single" w:sz="4" w:space="0" w:color="auto"/>
              <w:left w:val="single" w:sz="4" w:space="0" w:color="auto"/>
              <w:bottom w:val="single" w:sz="12" w:space="0" w:color="auto"/>
              <w:right w:val="single" w:sz="4" w:space="0" w:color="auto"/>
            </w:tcBorders>
            <w:shd w:val="clear" w:color="auto" w:fill="auto"/>
            <w:textDirection w:val="btLr"/>
            <w:vAlign w:val="center"/>
            <w:hideMark/>
          </w:tcPr>
          <w:p w14:paraId="7FE5F469" w14:textId="77777777" w:rsidR="00F34E83" w:rsidRPr="00EC5CAB" w:rsidRDefault="00F34E83" w:rsidP="00EC5CAB">
            <w:pPr>
              <w:jc w:val="center"/>
              <w:rPr>
                <w:b/>
                <w:sz w:val="22"/>
                <w:lang w:eastAsia="en-GB"/>
              </w:rPr>
            </w:pPr>
          </w:p>
        </w:tc>
        <w:tc>
          <w:tcPr>
            <w:tcW w:w="503" w:type="pct"/>
            <w:tcBorders>
              <w:top w:val="single" w:sz="4" w:space="0" w:color="auto"/>
              <w:left w:val="nil"/>
              <w:bottom w:val="single" w:sz="12" w:space="0" w:color="auto"/>
              <w:right w:val="single" w:sz="4" w:space="0" w:color="auto"/>
            </w:tcBorders>
            <w:shd w:val="clear" w:color="auto" w:fill="auto"/>
            <w:noWrap/>
            <w:vAlign w:val="bottom"/>
            <w:hideMark/>
          </w:tcPr>
          <w:p w14:paraId="33DE5F99" w14:textId="4AE0FFEC" w:rsidR="00F34E83" w:rsidRPr="00F77645" w:rsidRDefault="00EE7EEE" w:rsidP="00D07923">
            <w:pPr>
              <w:rPr>
                <w:b/>
                <w:sz w:val="20"/>
                <w:lang w:eastAsia="en-GB"/>
              </w:rPr>
            </w:pPr>
            <w:r w:rsidRPr="00F77645">
              <w:rPr>
                <w:b/>
                <w:sz w:val="20"/>
                <w:lang w:eastAsia="en-GB"/>
              </w:rPr>
              <w:t xml:space="preserve">2013-2014 </w:t>
            </w:r>
          </w:p>
        </w:tc>
        <w:tc>
          <w:tcPr>
            <w:tcW w:w="265" w:type="pct"/>
            <w:tcBorders>
              <w:top w:val="single" w:sz="4" w:space="0" w:color="auto"/>
              <w:left w:val="nil"/>
              <w:bottom w:val="single" w:sz="12" w:space="0" w:color="auto"/>
              <w:right w:val="single" w:sz="4" w:space="0" w:color="auto"/>
            </w:tcBorders>
            <w:shd w:val="clear" w:color="auto" w:fill="auto"/>
            <w:noWrap/>
            <w:vAlign w:val="bottom"/>
            <w:hideMark/>
          </w:tcPr>
          <w:p w14:paraId="7506495F" w14:textId="77777777" w:rsidR="00F34E83" w:rsidRPr="00EC5CAB" w:rsidRDefault="00F34E83" w:rsidP="00D07923">
            <w:pPr>
              <w:rPr>
                <w:sz w:val="20"/>
                <w:lang w:eastAsia="en-GB"/>
              </w:rPr>
            </w:pPr>
            <w:r w:rsidRPr="00EC5CAB">
              <w:rPr>
                <w:sz w:val="20"/>
                <w:lang w:eastAsia="en-GB"/>
              </w:rPr>
              <w:t>13%</w:t>
            </w:r>
          </w:p>
        </w:tc>
        <w:tc>
          <w:tcPr>
            <w:tcW w:w="265" w:type="pct"/>
            <w:tcBorders>
              <w:top w:val="single" w:sz="4" w:space="0" w:color="auto"/>
              <w:left w:val="nil"/>
              <w:bottom w:val="single" w:sz="12" w:space="0" w:color="auto"/>
              <w:right w:val="single" w:sz="4" w:space="0" w:color="auto"/>
            </w:tcBorders>
            <w:shd w:val="clear" w:color="auto" w:fill="auto"/>
            <w:noWrap/>
            <w:vAlign w:val="bottom"/>
            <w:hideMark/>
          </w:tcPr>
          <w:p w14:paraId="0D39A4B8" w14:textId="77777777" w:rsidR="00F34E83" w:rsidRPr="00EC5CAB" w:rsidRDefault="00F34E83" w:rsidP="00D07923">
            <w:pPr>
              <w:rPr>
                <w:sz w:val="20"/>
                <w:lang w:eastAsia="en-GB"/>
              </w:rPr>
            </w:pPr>
            <w:r w:rsidRPr="00EC5CAB">
              <w:rPr>
                <w:sz w:val="20"/>
                <w:lang w:eastAsia="en-GB"/>
              </w:rPr>
              <w:t>12%</w:t>
            </w:r>
          </w:p>
        </w:tc>
        <w:tc>
          <w:tcPr>
            <w:tcW w:w="231" w:type="pct"/>
            <w:tcBorders>
              <w:top w:val="single" w:sz="4" w:space="0" w:color="auto"/>
              <w:left w:val="nil"/>
              <w:bottom w:val="single" w:sz="12" w:space="0" w:color="auto"/>
              <w:right w:val="single" w:sz="4" w:space="0" w:color="auto"/>
            </w:tcBorders>
            <w:shd w:val="clear" w:color="auto" w:fill="auto"/>
            <w:noWrap/>
            <w:vAlign w:val="bottom"/>
            <w:hideMark/>
          </w:tcPr>
          <w:p w14:paraId="7770ED33" w14:textId="77777777" w:rsidR="00F34E83" w:rsidRPr="00EC5CAB" w:rsidRDefault="00F34E83" w:rsidP="00D07923">
            <w:pPr>
              <w:rPr>
                <w:sz w:val="20"/>
                <w:lang w:eastAsia="en-GB"/>
              </w:rPr>
            </w:pPr>
            <w:r w:rsidRPr="00EC5CAB">
              <w:rPr>
                <w:sz w:val="20"/>
                <w:lang w:eastAsia="en-GB"/>
              </w:rPr>
              <w:t>0%</w:t>
            </w:r>
          </w:p>
        </w:tc>
        <w:tc>
          <w:tcPr>
            <w:tcW w:w="231" w:type="pct"/>
            <w:tcBorders>
              <w:top w:val="single" w:sz="4" w:space="0" w:color="auto"/>
              <w:left w:val="nil"/>
              <w:bottom w:val="single" w:sz="12" w:space="0" w:color="auto"/>
              <w:right w:val="single" w:sz="4" w:space="0" w:color="auto"/>
            </w:tcBorders>
            <w:shd w:val="clear" w:color="auto" w:fill="auto"/>
            <w:noWrap/>
            <w:vAlign w:val="bottom"/>
            <w:hideMark/>
          </w:tcPr>
          <w:p w14:paraId="4248ACDF" w14:textId="77777777" w:rsidR="00F34E83" w:rsidRPr="00EC5CAB" w:rsidRDefault="00F34E83" w:rsidP="00D07923">
            <w:pPr>
              <w:rPr>
                <w:sz w:val="20"/>
                <w:lang w:eastAsia="en-GB"/>
              </w:rPr>
            </w:pPr>
            <w:r w:rsidRPr="00EC5CAB">
              <w:rPr>
                <w:sz w:val="20"/>
                <w:lang w:eastAsia="en-GB"/>
              </w:rPr>
              <w:t>4%</w:t>
            </w:r>
          </w:p>
        </w:tc>
        <w:tc>
          <w:tcPr>
            <w:tcW w:w="231" w:type="pct"/>
            <w:tcBorders>
              <w:top w:val="single" w:sz="4" w:space="0" w:color="auto"/>
              <w:left w:val="nil"/>
              <w:bottom w:val="single" w:sz="12" w:space="0" w:color="auto"/>
              <w:right w:val="single" w:sz="4" w:space="0" w:color="auto"/>
            </w:tcBorders>
            <w:shd w:val="clear" w:color="auto" w:fill="auto"/>
            <w:noWrap/>
            <w:vAlign w:val="bottom"/>
            <w:hideMark/>
          </w:tcPr>
          <w:p w14:paraId="791CBDDA" w14:textId="77777777" w:rsidR="00F34E83" w:rsidRPr="00EC5CAB" w:rsidRDefault="00F34E83" w:rsidP="00D07923">
            <w:pPr>
              <w:rPr>
                <w:sz w:val="20"/>
                <w:lang w:eastAsia="en-GB"/>
              </w:rPr>
            </w:pPr>
            <w:r w:rsidRPr="00EC5CAB">
              <w:rPr>
                <w:sz w:val="20"/>
                <w:lang w:eastAsia="en-GB"/>
              </w:rPr>
              <w:t>3%</w:t>
            </w:r>
          </w:p>
        </w:tc>
        <w:tc>
          <w:tcPr>
            <w:tcW w:w="265" w:type="pct"/>
            <w:tcBorders>
              <w:top w:val="single" w:sz="4" w:space="0" w:color="auto"/>
              <w:left w:val="nil"/>
              <w:bottom w:val="single" w:sz="12" w:space="0" w:color="auto"/>
              <w:right w:val="single" w:sz="4" w:space="0" w:color="auto"/>
            </w:tcBorders>
            <w:shd w:val="clear" w:color="auto" w:fill="auto"/>
            <w:noWrap/>
            <w:vAlign w:val="bottom"/>
            <w:hideMark/>
          </w:tcPr>
          <w:p w14:paraId="5EAC420A" w14:textId="77777777" w:rsidR="00F34E83" w:rsidRPr="00EC5CAB" w:rsidRDefault="00F34E83" w:rsidP="00D07923">
            <w:pPr>
              <w:rPr>
                <w:sz w:val="20"/>
                <w:lang w:eastAsia="en-GB"/>
              </w:rPr>
            </w:pPr>
            <w:r w:rsidRPr="00EC5CAB">
              <w:rPr>
                <w:sz w:val="20"/>
                <w:lang w:eastAsia="en-GB"/>
              </w:rPr>
              <w:t>15%</w:t>
            </w:r>
          </w:p>
        </w:tc>
        <w:tc>
          <w:tcPr>
            <w:tcW w:w="231" w:type="pct"/>
            <w:tcBorders>
              <w:top w:val="single" w:sz="4" w:space="0" w:color="auto"/>
              <w:left w:val="nil"/>
              <w:bottom w:val="single" w:sz="12" w:space="0" w:color="auto"/>
              <w:right w:val="single" w:sz="4" w:space="0" w:color="auto"/>
            </w:tcBorders>
            <w:shd w:val="clear" w:color="auto" w:fill="auto"/>
            <w:noWrap/>
            <w:vAlign w:val="bottom"/>
            <w:hideMark/>
          </w:tcPr>
          <w:p w14:paraId="116E5E90" w14:textId="77777777" w:rsidR="00F34E83" w:rsidRPr="00EC5CAB" w:rsidRDefault="00F34E83" w:rsidP="00D07923">
            <w:pPr>
              <w:rPr>
                <w:sz w:val="20"/>
                <w:lang w:eastAsia="en-GB"/>
              </w:rPr>
            </w:pPr>
            <w:r w:rsidRPr="00EC5CAB">
              <w:rPr>
                <w:sz w:val="20"/>
                <w:lang w:eastAsia="en-GB"/>
              </w:rPr>
              <w:t>1%</w:t>
            </w:r>
          </w:p>
        </w:tc>
        <w:tc>
          <w:tcPr>
            <w:tcW w:w="265" w:type="pct"/>
            <w:tcBorders>
              <w:top w:val="single" w:sz="4" w:space="0" w:color="auto"/>
              <w:left w:val="nil"/>
              <w:bottom w:val="single" w:sz="12" w:space="0" w:color="auto"/>
              <w:right w:val="single" w:sz="4" w:space="0" w:color="auto"/>
            </w:tcBorders>
            <w:shd w:val="clear" w:color="auto" w:fill="auto"/>
            <w:noWrap/>
            <w:vAlign w:val="bottom"/>
            <w:hideMark/>
          </w:tcPr>
          <w:p w14:paraId="522E877D" w14:textId="77777777" w:rsidR="00F34E83" w:rsidRPr="00EC5CAB" w:rsidRDefault="00F34E83" w:rsidP="00D07923">
            <w:pPr>
              <w:rPr>
                <w:sz w:val="20"/>
                <w:lang w:eastAsia="en-GB"/>
              </w:rPr>
            </w:pPr>
            <w:r w:rsidRPr="00EC5CAB">
              <w:rPr>
                <w:sz w:val="20"/>
                <w:lang w:eastAsia="en-GB"/>
              </w:rPr>
              <w:t>16%</w:t>
            </w:r>
          </w:p>
        </w:tc>
        <w:tc>
          <w:tcPr>
            <w:tcW w:w="231" w:type="pct"/>
            <w:tcBorders>
              <w:top w:val="single" w:sz="4" w:space="0" w:color="auto"/>
              <w:left w:val="nil"/>
              <w:bottom w:val="single" w:sz="12" w:space="0" w:color="auto"/>
              <w:right w:val="single" w:sz="4" w:space="0" w:color="auto"/>
            </w:tcBorders>
            <w:shd w:val="clear" w:color="auto" w:fill="auto"/>
            <w:noWrap/>
            <w:vAlign w:val="bottom"/>
            <w:hideMark/>
          </w:tcPr>
          <w:p w14:paraId="5E10A3B2" w14:textId="77777777" w:rsidR="00F34E83" w:rsidRPr="00EC5CAB" w:rsidRDefault="00F34E83" w:rsidP="00D07923">
            <w:pPr>
              <w:rPr>
                <w:sz w:val="20"/>
                <w:lang w:eastAsia="en-GB"/>
              </w:rPr>
            </w:pPr>
            <w:r w:rsidRPr="00EC5CAB">
              <w:rPr>
                <w:sz w:val="20"/>
                <w:lang w:eastAsia="en-GB"/>
              </w:rPr>
              <w:t>1%</w:t>
            </w:r>
          </w:p>
        </w:tc>
        <w:tc>
          <w:tcPr>
            <w:tcW w:w="231" w:type="pct"/>
            <w:tcBorders>
              <w:top w:val="single" w:sz="4" w:space="0" w:color="auto"/>
              <w:left w:val="nil"/>
              <w:bottom w:val="single" w:sz="12" w:space="0" w:color="auto"/>
              <w:right w:val="single" w:sz="4" w:space="0" w:color="auto"/>
            </w:tcBorders>
            <w:shd w:val="clear" w:color="auto" w:fill="auto"/>
            <w:noWrap/>
            <w:vAlign w:val="bottom"/>
            <w:hideMark/>
          </w:tcPr>
          <w:p w14:paraId="3F64C2F9" w14:textId="77777777" w:rsidR="00F34E83" w:rsidRPr="00EC5CAB" w:rsidRDefault="00F34E83" w:rsidP="00D07923">
            <w:pPr>
              <w:rPr>
                <w:sz w:val="20"/>
                <w:lang w:eastAsia="en-GB"/>
              </w:rPr>
            </w:pPr>
            <w:r w:rsidRPr="00EC5CAB">
              <w:rPr>
                <w:sz w:val="20"/>
                <w:lang w:eastAsia="en-GB"/>
              </w:rPr>
              <w:t>1%</w:t>
            </w:r>
          </w:p>
        </w:tc>
        <w:tc>
          <w:tcPr>
            <w:tcW w:w="231" w:type="pct"/>
            <w:tcBorders>
              <w:top w:val="single" w:sz="4" w:space="0" w:color="auto"/>
              <w:left w:val="nil"/>
              <w:bottom w:val="single" w:sz="12" w:space="0" w:color="auto"/>
              <w:right w:val="single" w:sz="4" w:space="0" w:color="auto"/>
            </w:tcBorders>
            <w:shd w:val="clear" w:color="auto" w:fill="auto"/>
            <w:noWrap/>
            <w:vAlign w:val="bottom"/>
            <w:hideMark/>
          </w:tcPr>
          <w:p w14:paraId="1798A619" w14:textId="77777777" w:rsidR="00F34E83" w:rsidRPr="00EC5CAB" w:rsidRDefault="00F34E83" w:rsidP="00D07923">
            <w:pPr>
              <w:rPr>
                <w:sz w:val="20"/>
                <w:lang w:eastAsia="en-GB"/>
              </w:rPr>
            </w:pPr>
            <w:r w:rsidRPr="00EC5CAB">
              <w:rPr>
                <w:sz w:val="20"/>
                <w:lang w:eastAsia="en-GB"/>
              </w:rPr>
              <w:t>1%</w:t>
            </w:r>
          </w:p>
        </w:tc>
        <w:tc>
          <w:tcPr>
            <w:tcW w:w="231" w:type="pct"/>
            <w:tcBorders>
              <w:top w:val="single" w:sz="4" w:space="0" w:color="auto"/>
              <w:left w:val="nil"/>
              <w:bottom w:val="single" w:sz="12" w:space="0" w:color="auto"/>
              <w:right w:val="single" w:sz="4" w:space="0" w:color="auto"/>
            </w:tcBorders>
            <w:shd w:val="clear" w:color="auto" w:fill="auto"/>
            <w:noWrap/>
            <w:vAlign w:val="bottom"/>
            <w:hideMark/>
          </w:tcPr>
          <w:p w14:paraId="5628C62D" w14:textId="77777777" w:rsidR="00F34E83" w:rsidRPr="00EC5CAB" w:rsidRDefault="00F34E83" w:rsidP="00D07923">
            <w:pPr>
              <w:rPr>
                <w:sz w:val="20"/>
                <w:lang w:eastAsia="en-GB"/>
              </w:rPr>
            </w:pPr>
            <w:r w:rsidRPr="00EC5CAB">
              <w:rPr>
                <w:sz w:val="20"/>
                <w:lang w:eastAsia="en-GB"/>
              </w:rPr>
              <w:t>0%</w:t>
            </w:r>
          </w:p>
        </w:tc>
        <w:tc>
          <w:tcPr>
            <w:tcW w:w="265" w:type="pct"/>
            <w:tcBorders>
              <w:top w:val="single" w:sz="4" w:space="0" w:color="auto"/>
              <w:left w:val="nil"/>
              <w:bottom w:val="single" w:sz="12" w:space="0" w:color="auto"/>
              <w:right w:val="single" w:sz="4" w:space="0" w:color="auto"/>
            </w:tcBorders>
            <w:shd w:val="clear" w:color="auto" w:fill="auto"/>
            <w:noWrap/>
            <w:vAlign w:val="bottom"/>
            <w:hideMark/>
          </w:tcPr>
          <w:p w14:paraId="754795EB" w14:textId="77777777" w:rsidR="00F34E83" w:rsidRPr="00EC5CAB" w:rsidRDefault="00F34E83" w:rsidP="00D07923">
            <w:pPr>
              <w:rPr>
                <w:sz w:val="20"/>
                <w:lang w:eastAsia="en-GB"/>
              </w:rPr>
            </w:pPr>
            <w:r w:rsidRPr="00EC5CAB">
              <w:rPr>
                <w:sz w:val="20"/>
                <w:lang w:eastAsia="en-GB"/>
              </w:rPr>
              <w:t>23%</w:t>
            </w:r>
          </w:p>
        </w:tc>
        <w:tc>
          <w:tcPr>
            <w:tcW w:w="310" w:type="pct"/>
            <w:tcBorders>
              <w:top w:val="single" w:sz="4" w:space="0" w:color="auto"/>
              <w:left w:val="nil"/>
              <w:bottom w:val="single" w:sz="12" w:space="0" w:color="auto"/>
              <w:right w:val="single" w:sz="4" w:space="0" w:color="auto"/>
            </w:tcBorders>
            <w:shd w:val="clear" w:color="auto" w:fill="auto"/>
            <w:noWrap/>
            <w:vAlign w:val="bottom"/>
            <w:hideMark/>
          </w:tcPr>
          <w:p w14:paraId="564F55F3" w14:textId="77777777" w:rsidR="00F34E83" w:rsidRPr="00EC5CAB" w:rsidRDefault="00F34E83" w:rsidP="00D07923">
            <w:pPr>
              <w:rPr>
                <w:sz w:val="20"/>
                <w:lang w:eastAsia="en-GB"/>
              </w:rPr>
            </w:pPr>
            <w:r w:rsidRPr="00EC5CAB">
              <w:rPr>
                <w:sz w:val="20"/>
                <w:lang w:eastAsia="en-GB"/>
              </w:rPr>
              <w:t>2%</w:t>
            </w:r>
          </w:p>
        </w:tc>
        <w:tc>
          <w:tcPr>
            <w:tcW w:w="265" w:type="pct"/>
            <w:tcBorders>
              <w:top w:val="single" w:sz="4" w:space="0" w:color="auto"/>
              <w:left w:val="nil"/>
              <w:bottom w:val="single" w:sz="12" w:space="0" w:color="auto"/>
              <w:right w:val="single" w:sz="4" w:space="0" w:color="auto"/>
            </w:tcBorders>
            <w:shd w:val="clear" w:color="auto" w:fill="auto"/>
            <w:noWrap/>
            <w:vAlign w:val="bottom"/>
            <w:hideMark/>
          </w:tcPr>
          <w:p w14:paraId="3CA1359A" w14:textId="77777777" w:rsidR="00F34E83" w:rsidRPr="00EC5CAB" w:rsidRDefault="00F34E83" w:rsidP="00D07923">
            <w:pPr>
              <w:rPr>
                <w:sz w:val="20"/>
                <w:lang w:eastAsia="en-GB"/>
              </w:rPr>
            </w:pPr>
            <w:r w:rsidRPr="00EC5CAB">
              <w:rPr>
                <w:sz w:val="20"/>
                <w:lang w:eastAsia="en-GB"/>
              </w:rPr>
              <w:t>7%</w:t>
            </w:r>
          </w:p>
        </w:tc>
        <w:tc>
          <w:tcPr>
            <w:tcW w:w="340" w:type="pct"/>
            <w:tcBorders>
              <w:top w:val="single" w:sz="4" w:space="0" w:color="auto"/>
              <w:left w:val="nil"/>
              <w:bottom w:val="single" w:sz="12" w:space="0" w:color="auto"/>
              <w:right w:val="single" w:sz="4" w:space="0" w:color="auto"/>
            </w:tcBorders>
            <w:shd w:val="clear" w:color="auto" w:fill="auto"/>
            <w:noWrap/>
            <w:vAlign w:val="bottom"/>
            <w:hideMark/>
          </w:tcPr>
          <w:p w14:paraId="0F92251F" w14:textId="77777777" w:rsidR="00F34E83" w:rsidRPr="00EC5CAB" w:rsidRDefault="00F34E83" w:rsidP="00D07923">
            <w:pPr>
              <w:rPr>
                <w:sz w:val="20"/>
                <w:lang w:eastAsia="en-GB"/>
              </w:rPr>
            </w:pPr>
            <w:r w:rsidRPr="00EC5CAB">
              <w:rPr>
                <w:sz w:val="20"/>
                <w:lang w:eastAsia="en-GB"/>
              </w:rPr>
              <w:t>100%</w:t>
            </w:r>
          </w:p>
        </w:tc>
      </w:tr>
      <w:tr w:rsidR="0083150D" w:rsidRPr="00EC5CAB" w14:paraId="31E0E7C0" w14:textId="77777777" w:rsidTr="00F930FF">
        <w:trPr>
          <w:trHeight w:val="302"/>
        </w:trPr>
        <w:tc>
          <w:tcPr>
            <w:tcW w:w="403" w:type="pct"/>
            <w:vMerge w:val="restart"/>
            <w:tcBorders>
              <w:top w:val="single" w:sz="12" w:space="0" w:color="auto"/>
              <w:left w:val="single" w:sz="8" w:space="0" w:color="auto"/>
              <w:bottom w:val="single" w:sz="8" w:space="0" w:color="auto"/>
              <w:right w:val="single" w:sz="8" w:space="0" w:color="auto"/>
            </w:tcBorders>
            <w:shd w:val="clear" w:color="auto" w:fill="auto"/>
            <w:noWrap/>
            <w:textDirection w:val="btLr"/>
            <w:vAlign w:val="bottom"/>
            <w:hideMark/>
          </w:tcPr>
          <w:p w14:paraId="3FA151CC" w14:textId="77777777" w:rsidR="00F34E83" w:rsidRPr="00EC5CAB" w:rsidRDefault="00F34E83" w:rsidP="00EC5CAB">
            <w:pPr>
              <w:jc w:val="center"/>
              <w:rPr>
                <w:b/>
                <w:sz w:val="22"/>
                <w:lang w:eastAsia="en-GB"/>
              </w:rPr>
            </w:pPr>
            <w:r w:rsidRPr="00EC5CAB">
              <w:rPr>
                <w:b/>
                <w:sz w:val="22"/>
                <w:lang w:eastAsia="en-GB"/>
              </w:rPr>
              <w:t>Black</w:t>
            </w:r>
          </w:p>
        </w:tc>
        <w:tc>
          <w:tcPr>
            <w:tcW w:w="503" w:type="pct"/>
            <w:tcBorders>
              <w:top w:val="single" w:sz="12" w:space="0" w:color="auto"/>
              <w:left w:val="single" w:sz="8" w:space="0" w:color="auto"/>
              <w:bottom w:val="single" w:sz="8" w:space="0" w:color="auto"/>
              <w:right w:val="single" w:sz="8" w:space="0" w:color="auto"/>
            </w:tcBorders>
            <w:shd w:val="clear" w:color="auto" w:fill="auto"/>
            <w:noWrap/>
            <w:vAlign w:val="bottom"/>
            <w:hideMark/>
          </w:tcPr>
          <w:p w14:paraId="2ACBC35F" w14:textId="2382D176" w:rsidR="00F34E83" w:rsidRPr="00F77645" w:rsidRDefault="0015485A" w:rsidP="00D07923">
            <w:pPr>
              <w:rPr>
                <w:b/>
                <w:sz w:val="20"/>
                <w:lang w:eastAsia="en-GB"/>
              </w:rPr>
            </w:pPr>
            <w:r w:rsidRPr="00F77645">
              <w:rPr>
                <w:b/>
                <w:sz w:val="20"/>
                <w:lang w:eastAsia="en-GB"/>
              </w:rPr>
              <w:t>2011-2012</w:t>
            </w:r>
          </w:p>
        </w:tc>
        <w:tc>
          <w:tcPr>
            <w:tcW w:w="265" w:type="pct"/>
            <w:tcBorders>
              <w:top w:val="single" w:sz="12" w:space="0" w:color="auto"/>
              <w:left w:val="single" w:sz="8" w:space="0" w:color="auto"/>
              <w:bottom w:val="single" w:sz="8" w:space="0" w:color="auto"/>
              <w:right w:val="single" w:sz="8" w:space="0" w:color="auto"/>
            </w:tcBorders>
            <w:shd w:val="clear" w:color="auto" w:fill="auto"/>
            <w:noWrap/>
            <w:vAlign w:val="bottom"/>
            <w:hideMark/>
          </w:tcPr>
          <w:p w14:paraId="6612D931" w14:textId="77777777" w:rsidR="00F34E83" w:rsidRPr="00EC5CAB" w:rsidRDefault="00F34E83" w:rsidP="00D07923">
            <w:pPr>
              <w:rPr>
                <w:sz w:val="20"/>
                <w:lang w:eastAsia="en-GB"/>
              </w:rPr>
            </w:pPr>
            <w:r w:rsidRPr="00EC5CAB">
              <w:rPr>
                <w:sz w:val="20"/>
                <w:lang w:eastAsia="en-GB"/>
              </w:rPr>
              <w:t>12%</w:t>
            </w:r>
          </w:p>
        </w:tc>
        <w:tc>
          <w:tcPr>
            <w:tcW w:w="265" w:type="pct"/>
            <w:tcBorders>
              <w:top w:val="single" w:sz="12" w:space="0" w:color="auto"/>
              <w:left w:val="single" w:sz="8" w:space="0" w:color="auto"/>
              <w:bottom w:val="single" w:sz="8" w:space="0" w:color="auto"/>
              <w:right w:val="single" w:sz="8" w:space="0" w:color="auto"/>
            </w:tcBorders>
            <w:shd w:val="clear" w:color="auto" w:fill="auto"/>
            <w:noWrap/>
            <w:vAlign w:val="bottom"/>
            <w:hideMark/>
          </w:tcPr>
          <w:p w14:paraId="7C232A27" w14:textId="77777777" w:rsidR="00F34E83" w:rsidRPr="00EC5CAB" w:rsidRDefault="00F34E83" w:rsidP="00D07923">
            <w:pPr>
              <w:rPr>
                <w:sz w:val="20"/>
                <w:lang w:eastAsia="en-GB"/>
              </w:rPr>
            </w:pPr>
            <w:r w:rsidRPr="00EC5CAB">
              <w:rPr>
                <w:sz w:val="20"/>
                <w:lang w:eastAsia="en-GB"/>
              </w:rPr>
              <w:t>4%</w:t>
            </w:r>
          </w:p>
        </w:tc>
        <w:tc>
          <w:tcPr>
            <w:tcW w:w="231" w:type="pct"/>
            <w:tcBorders>
              <w:top w:val="single" w:sz="12" w:space="0" w:color="auto"/>
              <w:left w:val="single" w:sz="8" w:space="0" w:color="auto"/>
              <w:bottom w:val="single" w:sz="8" w:space="0" w:color="auto"/>
              <w:right w:val="single" w:sz="8" w:space="0" w:color="auto"/>
            </w:tcBorders>
            <w:shd w:val="clear" w:color="auto" w:fill="auto"/>
            <w:noWrap/>
            <w:vAlign w:val="bottom"/>
            <w:hideMark/>
          </w:tcPr>
          <w:p w14:paraId="6C1515F2" w14:textId="77777777" w:rsidR="00F34E83" w:rsidRPr="00EC5CAB" w:rsidRDefault="00F34E83" w:rsidP="00D07923">
            <w:pPr>
              <w:rPr>
                <w:sz w:val="20"/>
                <w:lang w:eastAsia="en-GB"/>
              </w:rPr>
            </w:pPr>
            <w:r w:rsidRPr="00EC5CAB">
              <w:rPr>
                <w:sz w:val="20"/>
                <w:lang w:eastAsia="en-GB"/>
              </w:rPr>
              <w:t>1%</w:t>
            </w:r>
          </w:p>
        </w:tc>
        <w:tc>
          <w:tcPr>
            <w:tcW w:w="231" w:type="pct"/>
            <w:tcBorders>
              <w:top w:val="single" w:sz="12" w:space="0" w:color="auto"/>
              <w:left w:val="single" w:sz="8" w:space="0" w:color="auto"/>
              <w:bottom w:val="single" w:sz="8" w:space="0" w:color="auto"/>
              <w:right w:val="single" w:sz="8" w:space="0" w:color="auto"/>
            </w:tcBorders>
            <w:shd w:val="clear" w:color="auto" w:fill="auto"/>
            <w:noWrap/>
            <w:vAlign w:val="bottom"/>
            <w:hideMark/>
          </w:tcPr>
          <w:p w14:paraId="7FF7E7CF" w14:textId="77777777" w:rsidR="00F34E83" w:rsidRPr="00EC5CAB" w:rsidRDefault="00F34E83" w:rsidP="00D07923">
            <w:pPr>
              <w:rPr>
                <w:sz w:val="20"/>
                <w:lang w:eastAsia="en-GB"/>
              </w:rPr>
            </w:pPr>
            <w:r w:rsidRPr="00EC5CAB">
              <w:rPr>
                <w:sz w:val="20"/>
                <w:lang w:eastAsia="en-GB"/>
              </w:rPr>
              <w:t>4%</w:t>
            </w:r>
          </w:p>
        </w:tc>
        <w:tc>
          <w:tcPr>
            <w:tcW w:w="231" w:type="pct"/>
            <w:tcBorders>
              <w:top w:val="single" w:sz="12" w:space="0" w:color="auto"/>
              <w:left w:val="single" w:sz="8" w:space="0" w:color="auto"/>
              <w:bottom w:val="single" w:sz="8" w:space="0" w:color="auto"/>
              <w:right w:val="single" w:sz="8" w:space="0" w:color="auto"/>
            </w:tcBorders>
            <w:shd w:val="clear" w:color="auto" w:fill="auto"/>
            <w:noWrap/>
            <w:vAlign w:val="bottom"/>
            <w:hideMark/>
          </w:tcPr>
          <w:p w14:paraId="6484FCFD" w14:textId="77777777" w:rsidR="00F34E83" w:rsidRPr="00EC5CAB" w:rsidRDefault="00F34E83" w:rsidP="00D07923">
            <w:pPr>
              <w:rPr>
                <w:sz w:val="20"/>
                <w:lang w:eastAsia="en-GB"/>
              </w:rPr>
            </w:pPr>
            <w:r w:rsidRPr="00EC5CAB">
              <w:rPr>
                <w:sz w:val="20"/>
                <w:lang w:eastAsia="en-GB"/>
              </w:rPr>
              <w:t>2%</w:t>
            </w:r>
          </w:p>
        </w:tc>
        <w:tc>
          <w:tcPr>
            <w:tcW w:w="265" w:type="pct"/>
            <w:tcBorders>
              <w:top w:val="single" w:sz="12" w:space="0" w:color="auto"/>
              <w:left w:val="single" w:sz="8" w:space="0" w:color="auto"/>
              <w:bottom w:val="single" w:sz="8" w:space="0" w:color="auto"/>
              <w:right w:val="single" w:sz="8" w:space="0" w:color="auto"/>
            </w:tcBorders>
            <w:shd w:val="clear" w:color="auto" w:fill="auto"/>
            <w:noWrap/>
            <w:vAlign w:val="bottom"/>
            <w:hideMark/>
          </w:tcPr>
          <w:p w14:paraId="5CEA5B70" w14:textId="77777777" w:rsidR="00F34E83" w:rsidRPr="00EC5CAB" w:rsidRDefault="00F34E83" w:rsidP="00D07923">
            <w:pPr>
              <w:rPr>
                <w:sz w:val="20"/>
                <w:lang w:eastAsia="en-GB"/>
              </w:rPr>
            </w:pPr>
            <w:r w:rsidRPr="00EC5CAB">
              <w:rPr>
                <w:sz w:val="20"/>
                <w:lang w:eastAsia="en-GB"/>
              </w:rPr>
              <w:t>12%</w:t>
            </w:r>
          </w:p>
        </w:tc>
        <w:tc>
          <w:tcPr>
            <w:tcW w:w="231" w:type="pct"/>
            <w:tcBorders>
              <w:top w:val="single" w:sz="12" w:space="0" w:color="auto"/>
              <w:left w:val="single" w:sz="8" w:space="0" w:color="auto"/>
              <w:bottom w:val="single" w:sz="8" w:space="0" w:color="auto"/>
              <w:right w:val="single" w:sz="8" w:space="0" w:color="auto"/>
            </w:tcBorders>
            <w:shd w:val="clear" w:color="auto" w:fill="auto"/>
            <w:noWrap/>
            <w:vAlign w:val="bottom"/>
            <w:hideMark/>
          </w:tcPr>
          <w:p w14:paraId="25C2B640" w14:textId="77777777" w:rsidR="00F34E83" w:rsidRPr="00EC5CAB" w:rsidRDefault="00F34E83" w:rsidP="00D07923">
            <w:pPr>
              <w:rPr>
                <w:sz w:val="20"/>
                <w:lang w:eastAsia="en-GB"/>
              </w:rPr>
            </w:pPr>
            <w:r w:rsidRPr="00EC5CAB">
              <w:rPr>
                <w:sz w:val="20"/>
                <w:lang w:eastAsia="en-GB"/>
              </w:rPr>
              <w:t>1%</w:t>
            </w:r>
          </w:p>
        </w:tc>
        <w:tc>
          <w:tcPr>
            <w:tcW w:w="265" w:type="pct"/>
            <w:tcBorders>
              <w:top w:val="single" w:sz="12" w:space="0" w:color="auto"/>
              <w:left w:val="single" w:sz="8" w:space="0" w:color="auto"/>
              <w:bottom w:val="single" w:sz="8" w:space="0" w:color="auto"/>
              <w:right w:val="single" w:sz="8" w:space="0" w:color="auto"/>
            </w:tcBorders>
            <w:shd w:val="clear" w:color="auto" w:fill="auto"/>
            <w:noWrap/>
            <w:vAlign w:val="bottom"/>
            <w:hideMark/>
          </w:tcPr>
          <w:p w14:paraId="39D67191" w14:textId="77777777" w:rsidR="00F34E83" w:rsidRPr="00EC5CAB" w:rsidRDefault="00F34E83" w:rsidP="00D07923">
            <w:pPr>
              <w:rPr>
                <w:sz w:val="20"/>
                <w:lang w:eastAsia="en-GB"/>
              </w:rPr>
            </w:pPr>
            <w:r w:rsidRPr="00EC5CAB">
              <w:rPr>
                <w:sz w:val="20"/>
                <w:lang w:eastAsia="en-GB"/>
              </w:rPr>
              <w:t>5%</w:t>
            </w:r>
          </w:p>
        </w:tc>
        <w:tc>
          <w:tcPr>
            <w:tcW w:w="231" w:type="pct"/>
            <w:tcBorders>
              <w:top w:val="single" w:sz="12" w:space="0" w:color="auto"/>
              <w:left w:val="single" w:sz="8" w:space="0" w:color="auto"/>
              <w:bottom w:val="single" w:sz="8" w:space="0" w:color="auto"/>
              <w:right w:val="single" w:sz="8" w:space="0" w:color="auto"/>
            </w:tcBorders>
            <w:shd w:val="clear" w:color="auto" w:fill="auto"/>
            <w:noWrap/>
            <w:vAlign w:val="bottom"/>
            <w:hideMark/>
          </w:tcPr>
          <w:p w14:paraId="72CFA9FB" w14:textId="77777777" w:rsidR="00F34E83" w:rsidRPr="00EC5CAB" w:rsidRDefault="00F34E83" w:rsidP="00D07923">
            <w:pPr>
              <w:rPr>
                <w:sz w:val="20"/>
                <w:lang w:eastAsia="en-GB"/>
              </w:rPr>
            </w:pPr>
            <w:r w:rsidRPr="00EC5CAB">
              <w:rPr>
                <w:sz w:val="20"/>
                <w:lang w:eastAsia="en-GB"/>
              </w:rPr>
              <w:t>1%</w:t>
            </w:r>
          </w:p>
        </w:tc>
        <w:tc>
          <w:tcPr>
            <w:tcW w:w="231" w:type="pct"/>
            <w:tcBorders>
              <w:top w:val="single" w:sz="12" w:space="0" w:color="auto"/>
              <w:left w:val="single" w:sz="8" w:space="0" w:color="auto"/>
              <w:bottom w:val="single" w:sz="8" w:space="0" w:color="auto"/>
              <w:right w:val="single" w:sz="8" w:space="0" w:color="auto"/>
            </w:tcBorders>
            <w:shd w:val="clear" w:color="auto" w:fill="auto"/>
            <w:noWrap/>
            <w:vAlign w:val="bottom"/>
            <w:hideMark/>
          </w:tcPr>
          <w:p w14:paraId="23B8E803" w14:textId="77777777" w:rsidR="00F34E83" w:rsidRPr="00EC5CAB" w:rsidRDefault="00F34E83" w:rsidP="00D07923">
            <w:pPr>
              <w:rPr>
                <w:sz w:val="20"/>
                <w:lang w:eastAsia="en-GB"/>
              </w:rPr>
            </w:pPr>
            <w:r w:rsidRPr="00EC5CAB">
              <w:rPr>
                <w:sz w:val="20"/>
                <w:lang w:eastAsia="en-GB"/>
              </w:rPr>
              <w:t>2%</w:t>
            </w:r>
          </w:p>
        </w:tc>
        <w:tc>
          <w:tcPr>
            <w:tcW w:w="231" w:type="pct"/>
            <w:tcBorders>
              <w:top w:val="single" w:sz="12" w:space="0" w:color="auto"/>
              <w:left w:val="single" w:sz="8" w:space="0" w:color="auto"/>
              <w:bottom w:val="single" w:sz="8" w:space="0" w:color="auto"/>
              <w:right w:val="single" w:sz="8" w:space="0" w:color="auto"/>
            </w:tcBorders>
            <w:shd w:val="clear" w:color="auto" w:fill="auto"/>
            <w:noWrap/>
            <w:vAlign w:val="bottom"/>
            <w:hideMark/>
          </w:tcPr>
          <w:p w14:paraId="07A98F3D" w14:textId="77777777" w:rsidR="00F34E83" w:rsidRPr="00EC5CAB" w:rsidRDefault="00F34E83" w:rsidP="00D07923">
            <w:pPr>
              <w:rPr>
                <w:sz w:val="20"/>
                <w:lang w:eastAsia="en-GB"/>
              </w:rPr>
            </w:pPr>
            <w:r w:rsidRPr="00EC5CAB">
              <w:rPr>
                <w:sz w:val="20"/>
                <w:lang w:eastAsia="en-GB"/>
              </w:rPr>
              <w:t>1%</w:t>
            </w:r>
          </w:p>
        </w:tc>
        <w:tc>
          <w:tcPr>
            <w:tcW w:w="231" w:type="pct"/>
            <w:tcBorders>
              <w:top w:val="single" w:sz="12" w:space="0" w:color="auto"/>
              <w:left w:val="single" w:sz="8" w:space="0" w:color="auto"/>
              <w:bottom w:val="single" w:sz="8" w:space="0" w:color="auto"/>
              <w:right w:val="single" w:sz="8" w:space="0" w:color="auto"/>
            </w:tcBorders>
            <w:shd w:val="clear" w:color="auto" w:fill="auto"/>
            <w:noWrap/>
            <w:vAlign w:val="bottom"/>
            <w:hideMark/>
          </w:tcPr>
          <w:p w14:paraId="0EE8C9F7" w14:textId="77777777" w:rsidR="00F34E83" w:rsidRPr="00EC5CAB" w:rsidRDefault="00F34E83" w:rsidP="00D07923">
            <w:pPr>
              <w:rPr>
                <w:sz w:val="20"/>
                <w:lang w:eastAsia="en-GB"/>
              </w:rPr>
            </w:pPr>
            <w:r w:rsidRPr="00EC5CAB">
              <w:rPr>
                <w:sz w:val="20"/>
                <w:lang w:eastAsia="en-GB"/>
              </w:rPr>
              <w:t>1%</w:t>
            </w:r>
          </w:p>
        </w:tc>
        <w:tc>
          <w:tcPr>
            <w:tcW w:w="265" w:type="pct"/>
            <w:tcBorders>
              <w:top w:val="single" w:sz="12" w:space="0" w:color="auto"/>
              <w:left w:val="single" w:sz="8" w:space="0" w:color="auto"/>
              <w:bottom w:val="single" w:sz="8" w:space="0" w:color="auto"/>
              <w:right w:val="single" w:sz="8" w:space="0" w:color="auto"/>
            </w:tcBorders>
            <w:shd w:val="clear" w:color="auto" w:fill="auto"/>
            <w:noWrap/>
            <w:vAlign w:val="bottom"/>
            <w:hideMark/>
          </w:tcPr>
          <w:p w14:paraId="1398C20E" w14:textId="77777777" w:rsidR="00F34E83" w:rsidRPr="00EC5CAB" w:rsidRDefault="00F34E83" w:rsidP="00D07923">
            <w:pPr>
              <w:rPr>
                <w:sz w:val="20"/>
                <w:lang w:eastAsia="en-GB"/>
              </w:rPr>
            </w:pPr>
            <w:r w:rsidRPr="00EC5CAB">
              <w:rPr>
                <w:sz w:val="20"/>
                <w:lang w:eastAsia="en-GB"/>
              </w:rPr>
              <w:t>33%</w:t>
            </w:r>
          </w:p>
        </w:tc>
        <w:tc>
          <w:tcPr>
            <w:tcW w:w="310" w:type="pct"/>
            <w:tcBorders>
              <w:top w:val="single" w:sz="12" w:space="0" w:color="auto"/>
              <w:left w:val="single" w:sz="8" w:space="0" w:color="auto"/>
              <w:bottom w:val="single" w:sz="8" w:space="0" w:color="auto"/>
              <w:right w:val="single" w:sz="8" w:space="0" w:color="auto"/>
            </w:tcBorders>
            <w:shd w:val="clear" w:color="auto" w:fill="auto"/>
            <w:noWrap/>
            <w:vAlign w:val="bottom"/>
            <w:hideMark/>
          </w:tcPr>
          <w:p w14:paraId="665944D6" w14:textId="77777777" w:rsidR="00F34E83" w:rsidRPr="00EC5CAB" w:rsidRDefault="00F34E83" w:rsidP="00D07923">
            <w:pPr>
              <w:rPr>
                <w:sz w:val="20"/>
                <w:lang w:eastAsia="en-GB"/>
              </w:rPr>
            </w:pPr>
            <w:r w:rsidRPr="00EC5CAB">
              <w:rPr>
                <w:sz w:val="20"/>
                <w:lang w:eastAsia="en-GB"/>
              </w:rPr>
              <w:t>11%</w:t>
            </w:r>
          </w:p>
        </w:tc>
        <w:tc>
          <w:tcPr>
            <w:tcW w:w="265" w:type="pct"/>
            <w:tcBorders>
              <w:top w:val="single" w:sz="12" w:space="0" w:color="auto"/>
              <w:left w:val="single" w:sz="8" w:space="0" w:color="auto"/>
              <w:bottom w:val="single" w:sz="8" w:space="0" w:color="auto"/>
              <w:right w:val="single" w:sz="8" w:space="0" w:color="auto"/>
            </w:tcBorders>
            <w:shd w:val="clear" w:color="auto" w:fill="auto"/>
            <w:noWrap/>
            <w:vAlign w:val="bottom"/>
            <w:hideMark/>
          </w:tcPr>
          <w:p w14:paraId="09B2B6F6" w14:textId="77777777" w:rsidR="00F34E83" w:rsidRPr="00EC5CAB" w:rsidRDefault="00F34E83" w:rsidP="00D07923">
            <w:pPr>
              <w:rPr>
                <w:sz w:val="20"/>
                <w:lang w:eastAsia="en-GB"/>
              </w:rPr>
            </w:pPr>
            <w:r w:rsidRPr="00EC5CAB">
              <w:rPr>
                <w:sz w:val="20"/>
                <w:lang w:eastAsia="en-GB"/>
              </w:rPr>
              <w:t>11%</w:t>
            </w:r>
          </w:p>
        </w:tc>
        <w:tc>
          <w:tcPr>
            <w:tcW w:w="340" w:type="pct"/>
            <w:tcBorders>
              <w:top w:val="single" w:sz="12" w:space="0" w:color="auto"/>
              <w:left w:val="single" w:sz="8" w:space="0" w:color="auto"/>
              <w:bottom w:val="single" w:sz="8" w:space="0" w:color="auto"/>
              <w:right w:val="single" w:sz="8" w:space="0" w:color="auto"/>
            </w:tcBorders>
            <w:shd w:val="clear" w:color="auto" w:fill="auto"/>
            <w:noWrap/>
            <w:vAlign w:val="bottom"/>
            <w:hideMark/>
          </w:tcPr>
          <w:p w14:paraId="2821C074" w14:textId="77777777" w:rsidR="00F34E83" w:rsidRPr="00EC5CAB" w:rsidRDefault="00F34E83" w:rsidP="00D07923">
            <w:pPr>
              <w:rPr>
                <w:sz w:val="20"/>
                <w:lang w:eastAsia="en-GB"/>
              </w:rPr>
            </w:pPr>
            <w:r w:rsidRPr="00EC5CAB">
              <w:rPr>
                <w:sz w:val="20"/>
                <w:lang w:eastAsia="en-GB"/>
              </w:rPr>
              <w:t>100%</w:t>
            </w:r>
          </w:p>
        </w:tc>
      </w:tr>
      <w:tr w:rsidR="0083150D" w:rsidRPr="00EC5CAB" w14:paraId="5BBD3D96" w14:textId="77777777" w:rsidTr="00F930FF">
        <w:trPr>
          <w:trHeight w:val="302"/>
        </w:trPr>
        <w:tc>
          <w:tcPr>
            <w:tcW w:w="403" w:type="pct"/>
            <w:vMerge/>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14:paraId="1C2780C7" w14:textId="77777777" w:rsidR="00F34E83" w:rsidRPr="00EC5CAB" w:rsidRDefault="00F34E83" w:rsidP="00EC5CAB">
            <w:pPr>
              <w:jc w:val="center"/>
              <w:rPr>
                <w:b/>
                <w:sz w:val="22"/>
                <w:lang w:eastAsia="en-GB"/>
              </w:rPr>
            </w:pPr>
          </w:p>
        </w:tc>
        <w:tc>
          <w:tcPr>
            <w:tcW w:w="503" w:type="pct"/>
            <w:tcBorders>
              <w:top w:val="single" w:sz="8" w:space="0" w:color="auto"/>
              <w:left w:val="nil"/>
              <w:bottom w:val="single" w:sz="4" w:space="0" w:color="auto"/>
              <w:right w:val="single" w:sz="4" w:space="0" w:color="auto"/>
            </w:tcBorders>
            <w:shd w:val="clear" w:color="auto" w:fill="auto"/>
            <w:noWrap/>
            <w:vAlign w:val="bottom"/>
            <w:hideMark/>
          </w:tcPr>
          <w:p w14:paraId="32840578" w14:textId="0CA065F6" w:rsidR="00F34E83" w:rsidRPr="00F77645" w:rsidRDefault="0015485A" w:rsidP="00D07923">
            <w:pPr>
              <w:rPr>
                <w:b/>
                <w:sz w:val="20"/>
                <w:lang w:eastAsia="en-GB"/>
              </w:rPr>
            </w:pPr>
            <w:r w:rsidRPr="00F77645">
              <w:rPr>
                <w:b/>
                <w:sz w:val="20"/>
                <w:lang w:eastAsia="en-GB"/>
              </w:rPr>
              <w:t>2012-2013</w:t>
            </w:r>
          </w:p>
        </w:tc>
        <w:tc>
          <w:tcPr>
            <w:tcW w:w="265" w:type="pct"/>
            <w:tcBorders>
              <w:top w:val="single" w:sz="8" w:space="0" w:color="auto"/>
              <w:left w:val="nil"/>
              <w:bottom w:val="single" w:sz="4" w:space="0" w:color="auto"/>
              <w:right w:val="single" w:sz="4" w:space="0" w:color="auto"/>
            </w:tcBorders>
            <w:shd w:val="clear" w:color="auto" w:fill="auto"/>
            <w:noWrap/>
            <w:vAlign w:val="bottom"/>
            <w:hideMark/>
          </w:tcPr>
          <w:p w14:paraId="0DD2A8C2" w14:textId="77777777" w:rsidR="00F34E83" w:rsidRPr="00EC5CAB" w:rsidRDefault="00F34E83" w:rsidP="00D07923">
            <w:pPr>
              <w:rPr>
                <w:sz w:val="20"/>
                <w:lang w:eastAsia="en-GB"/>
              </w:rPr>
            </w:pPr>
            <w:r w:rsidRPr="00EC5CAB">
              <w:rPr>
                <w:sz w:val="20"/>
                <w:lang w:eastAsia="en-GB"/>
              </w:rPr>
              <w:t>11%</w:t>
            </w:r>
          </w:p>
        </w:tc>
        <w:tc>
          <w:tcPr>
            <w:tcW w:w="265" w:type="pct"/>
            <w:tcBorders>
              <w:top w:val="single" w:sz="8" w:space="0" w:color="auto"/>
              <w:left w:val="nil"/>
              <w:bottom w:val="single" w:sz="4" w:space="0" w:color="auto"/>
              <w:right w:val="single" w:sz="4" w:space="0" w:color="auto"/>
            </w:tcBorders>
            <w:shd w:val="clear" w:color="auto" w:fill="auto"/>
            <w:noWrap/>
            <w:vAlign w:val="bottom"/>
            <w:hideMark/>
          </w:tcPr>
          <w:p w14:paraId="65A0DDFC" w14:textId="77777777" w:rsidR="00F34E83" w:rsidRPr="00EC5CAB" w:rsidRDefault="00F34E83" w:rsidP="00D07923">
            <w:pPr>
              <w:rPr>
                <w:sz w:val="20"/>
                <w:lang w:eastAsia="en-GB"/>
              </w:rPr>
            </w:pPr>
            <w:r w:rsidRPr="00EC5CAB">
              <w:rPr>
                <w:sz w:val="20"/>
                <w:lang w:eastAsia="en-GB"/>
              </w:rPr>
              <w:t>4%</w:t>
            </w:r>
          </w:p>
        </w:tc>
        <w:tc>
          <w:tcPr>
            <w:tcW w:w="231" w:type="pct"/>
            <w:tcBorders>
              <w:top w:val="single" w:sz="8" w:space="0" w:color="auto"/>
              <w:left w:val="nil"/>
              <w:bottom w:val="single" w:sz="4" w:space="0" w:color="auto"/>
              <w:right w:val="single" w:sz="4" w:space="0" w:color="auto"/>
            </w:tcBorders>
            <w:shd w:val="clear" w:color="auto" w:fill="auto"/>
            <w:noWrap/>
            <w:vAlign w:val="bottom"/>
            <w:hideMark/>
          </w:tcPr>
          <w:p w14:paraId="6770FFA2" w14:textId="77777777" w:rsidR="00F34E83" w:rsidRPr="00EC5CAB" w:rsidRDefault="00F34E83" w:rsidP="00D07923">
            <w:pPr>
              <w:rPr>
                <w:sz w:val="20"/>
                <w:lang w:eastAsia="en-GB"/>
              </w:rPr>
            </w:pPr>
            <w:r w:rsidRPr="00EC5CAB">
              <w:rPr>
                <w:sz w:val="20"/>
                <w:lang w:eastAsia="en-GB"/>
              </w:rPr>
              <w:t>1%</w:t>
            </w:r>
          </w:p>
        </w:tc>
        <w:tc>
          <w:tcPr>
            <w:tcW w:w="231" w:type="pct"/>
            <w:tcBorders>
              <w:top w:val="single" w:sz="8" w:space="0" w:color="auto"/>
              <w:left w:val="nil"/>
              <w:bottom w:val="single" w:sz="4" w:space="0" w:color="auto"/>
              <w:right w:val="single" w:sz="4" w:space="0" w:color="auto"/>
            </w:tcBorders>
            <w:shd w:val="clear" w:color="auto" w:fill="auto"/>
            <w:noWrap/>
            <w:vAlign w:val="bottom"/>
            <w:hideMark/>
          </w:tcPr>
          <w:p w14:paraId="750BEA0D" w14:textId="77777777" w:rsidR="00F34E83" w:rsidRPr="00EC5CAB" w:rsidRDefault="00F34E83" w:rsidP="00D07923">
            <w:pPr>
              <w:rPr>
                <w:sz w:val="20"/>
                <w:lang w:eastAsia="en-GB"/>
              </w:rPr>
            </w:pPr>
            <w:r w:rsidRPr="00EC5CAB">
              <w:rPr>
                <w:sz w:val="20"/>
                <w:lang w:eastAsia="en-GB"/>
              </w:rPr>
              <w:t>4%</w:t>
            </w:r>
          </w:p>
        </w:tc>
        <w:tc>
          <w:tcPr>
            <w:tcW w:w="231" w:type="pct"/>
            <w:tcBorders>
              <w:top w:val="single" w:sz="8" w:space="0" w:color="auto"/>
              <w:left w:val="nil"/>
              <w:bottom w:val="single" w:sz="4" w:space="0" w:color="auto"/>
              <w:right w:val="single" w:sz="4" w:space="0" w:color="auto"/>
            </w:tcBorders>
            <w:shd w:val="clear" w:color="auto" w:fill="auto"/>
            <w:noWrap/>
            <w:vAlign w:val="bottom"/>
            <w:hideMark/>
          </w:tcPr>
          <w:p w14:paraId="651EECC1" w14:textId="77777777" w:rsidR="00F34E83" w:rsidRPr="00EC5CAB" w:rsidRDefault="00F34E83" w:rsidP="00D07923">
            <w:pPr>
              <w:rPr>
                <w:sz w:val="20"/>
                <w:lang w:eastAsia="en-GB"/>
              </w:rPr>
            </w:pPr>
            <w:r w:rsidRPr="00EC5CAB">
              <w:rPr>
                <w:sz w:val="20"/>
                <w:lang w:eastAsia="en-GB"/>
              </w:rPr>
              <w:t>2%</w:t>
            </w:r>
          </w:p>
        </w:tc>
        <w:tc>
          <w:tcPr>
            <w:tcW w:w="265" w:type="pct"/>
            <w:tcBorders>
              <w:top w:val="single" w:sz="8" w:space="0" w:color="auto"/>
              <w:left w:val="nil"/>
              <w:bottom w:val="single" w:sz="4" w:space="0" w:color="auto"/>
              <w:right w:val="single" w:sz="4" w:space="0" w:color="auto"/>
            </w:tcBorders>
            <w:shd w:val="clear" w:color="auto" w:fill="auto"/>
            <w:noWrap/>
            <w:vAlign w:val="bottom"/>
            <w:hideMark/>
          </w:tcPr>
          <w:p w14:paraId="6E6DA803" w14:textId="77777777" w:rsidR="00F34E83" w:rsidRPr="00EC5CAB" w:rsidRDefault="00F34E83" w:rsidP="00D07923">
            <w:pPr>
              <w:rPr>
                <w:sz w:val="20"/>
                <w:lang w:eastAsia="en-GB"/>
              </w:rPr>
            </w:pPr>
            <w:r w:rsidRPr="00EC5CAB">
              <w:rPr>
                <w:sz w:val="20"/>
                <w:lang w:eastAsia="en-GB"/>
              </w:rPr>
              <w:t>12%</w:t>
            </w:r>
          </w:p>
        </w:tc>
        <w:tc>
          <w:tcPr>
            <w:tcW w:w="231" w:type="pct"/>
            <w:tcBorders>
              <w:top w:val="single" w:sz="8" w:space="0" w:color="auto"/>
              <w:left w:val="nil"/>
              <w:bottom w:val="single" w:sz="4" w:space="0" w:color="auto"/>
              <w:right w:val="single" w:sz="4" w:space="0" w:color="auto"/>
            </w:tcBorders>
            <w:shd w:val="clear" w:color="auto" w:fill="auto"/>
            <w:noWrap/>
            <w:vAlign w:val="bottom"/>
            <w:hideMark/>
          </w:tcPr>
          <w:p w14:paraId="7FD37D9D" w14:textId="77777777" w:rsidR="00F34E83" w:rsidRPr="00EC5CAB" w:rsidRDefault="00F34E83" w:rsidP="00D07923">
            <w:pPr>
              <w:rPr>
                <w:sz w:val="20"/>
                <w:lang w:eastAsia="en-GB"/>
              </w:rPr>
            </w:pPr>
            <w:r w:rsidRPr="00EC5CAB">
              <w:rPr>
                <w:sz w:val="20"/>
                <w:lang w:eastAsia="en-GB"/>
              </w:rPr>
              <w:t>0%</w:t>
            </w:r>
          </w:p>
        </w:tc>
        <w:tc>
          <w:tcPr>
            <w:tcW w:w="265" w:type="pct"/>
            <w:tcBorders>
              <w:top w:val="single" w:sz="8" w:space="0" w:color="auto"/>
              <w:left w:val="nil"/>
              <w:bottom w:val="single" w:sz="4" w:space="0" w:color="auto"/>
              <w:right w:val="single" w:sz="4" w:space="0" w:color="auto"/>
            </w:tcBorders>
            <w:shd w:val="clear" w:color="auto" w:fill="auto"/>
            <w:noWrap/>
            <w:vAlign w:val="bottom"/>
            <w:hideMark/>
          </w:tcPr>
          <w:p w14:paraId="6F86DA0E" w14:textId="77777777" w:rsidR="00F34E83" w:rsidRPr="00EC5CAB" w:rsidRDefault="00F34E83" w:rsidP="00D07923">
            <w:pPr>
              <w:rPr>
                <w:sz w:val="20"/>
                <w:lang w:eastAsia="en-GB"/>
              </w:rPr>
            </w:pPr>
            <w:r w:rsidRPr="00EC5CAB">
              <w:rPr>
                <w:sz w:val="20"/>
                <w:lang w:eastAsia="en-GB"/>
              </w:rPr>
              <w:t>5%</w:t>
            </w:r>
          </w:p>
        </w:tc>
        <w:tc>
          <w:tcPr>
            <w:tcW w:w="231" w:type="pct"/>
            <w:tcBorders>
              <w:top w:val="single" w:sz="8" w:space="0" w:color="auto"/>
              <w:left w:val="nil"/>
              <w:bottom w:val="single" w:sz="4" w:space="0" w:color="auto"/>
              <w:right w:val="single" w:sz="4" w:space="0" w:color="auto"/>
            </w:tcBorders>
            <w:shd w:val="clear" w:color="auto" w:fill="auto"/>
            <w:noWrap/>
            <w:vAlign w:val="bottom"/>
            <w:hideMark/>
          </w:tcPr>
          <w:p w14:paraId="23684C31" w14:textId="77777777" w:rsidR="00F34E83" w:rsidRPr="00EC5CAB" w:rsidRDefault="00F34E83" w:rsidP="00D07923">
            <w:pPr>
              <w:rPr>
                <w:sz w:val="20"/>
                <w:lang w:eastAsia="en-GB"/>
              </w:rPr>
            </w:pPr>
            <w:r w:rsidRPr="00EC5CAB">
              <w:rPr>
                <w:sz w:val="20"/>
                <w:lang w:eastAsia="en-GB"/>
              </w:rPr>
              <w:t>1%</w:t>
            </w:r>
          </w:p>
        </w:tc>
        <w:tc>
          <w:tcPr>
            <w:tcW w:w="231" w:type="pct"/>
            <w:tcBorders>
              <w:top w:val="single" w:sz="8" w:space="0" w:color="auto"/>
              <w:left w:val="nil"/>
              <w:bottom w:val="single" w:sz="4" w:space="0" w:color="auto"/>
              <w:right w:val="single" w:sz="4" w:space="0" w:color="auto"/>
            </w:tcBorders>
            <w:shd w:val="clear" w:color="auto" w:fill="auto"/>
            <w:noWrap/>
            <w:vAlign w:val="bottom"/>
            <w:hideMark/>
          </w:tcPr>
          <w:p w14:paraId="733FA613" w14:textId="77777777" w:rsidR="00F34E83" w:rsidRPr="00EC5CAB" w:rsidRDefault="00F34E83" w:rsidP="00D07923">
            <w:pPr>
              <w:rPr>
                <w:sz w:val="20"/>
                <w:lang w:eastAsia="en-GB"/>
              </w:rPr>
            </w:pPr>
            <w:r w:rsidRPr="00EC5CAB">
              <w:rPr>
                <w:sz w:val="20"/>
                <w:lang w:eastAsia="en-GB"/>
              </w:rPr>
              <w:t>1%</w:t>
            </w:r>
          </w:p>
        </w:tc>
        <w:tc>
          <w:tcPr>
            <w:tcW w:w="231" w:type="pct"/>
            <w:tcBorders>
              <w:top w:val="single" w:sz="8" w:space="0" w:color="auto"/>
              <w:left w:val="nil"/>
              <w:bottom w:val="single" w:sz="4" w:space="0" w:color="auto"/>
              <w:right w:val="single" w:sz="4" w:space="0" w:color="auto"/>
            </w:tcBorders>
            <w:shd w:val="clear" w:color="auto" w:fill="auto"/>
            <w:noWrap/>
            <w:vAlign w:val="bottom"/>
            <w:hideMark/>
          </w:tcPr>
          <w:p w14:paraId="6BD32288" w14:textId="77777777" w:rsidR="00F34E83" w:rsidRPr="00EC5CAB" w:rsidRDefault="00F34E83" w:rsidP="00D07923">
            <w:pPr>
              <w:rPr>
                <w:sz w:val="20"/>
                <w:lang w:eastAsia="en-GB"/>
              </w:rPr>
            </w:pPr>
            <w:r w:rsidRPr="00EC5CAB">
              <w:rPr>
                <w:sz w:val="20"/>
                <w:lang w:eastAsia="en-GB"/>
              </w:rPr>
              <w:t>1%</w:t>
            </w:r>
          </w:p>
        </w:tc>
        <w:tc>
          <w:tcPr>
            <w:tcW w:w="231" w:type="pct"/>
            <w:tcBorders>
              <w:top w:val="single" w:sz="8" w:space="0" w:color="auto"/>
              <w:left w:val="nil"/>
              <w:bottom w:val="single" w:sz="4" w:space="0" w:color="auto"/>
              <w:right w:val="single" w:sz="4" w:space="0" w:color="auto"/>
            </w:tcBorders>
            <w:shd w:val="clear" w:color="auto" w:fill="auto"/>
            <w:noWrap/>
            <w:vAlign w:val="bottom"/>
            <w:hideMark/>
          </w:tcPr>
          <w:p w14:paraId="1DE0B086" w14:textId="77777777" w:rsidR="00F34E83" w:rsidRPr="00EC5CAB" w:rsidRDefault="00F34E83" w:rsidP="00D07923">
            <w:pPr>
              <w:rPr>
                <w:sz w:val="20"/>
                <w:lang w:eastAsia="en-GB"/>
              </w:rPr>
            </w:pPr>
            <w:r w:rsidRPr="00EC5CAB">
              <w:rPr>
                <w:sz w:val="20"/>
                <w:lang w:eastAsia="en-GB"/>
              </w:rPr>
              <w:t>0%</w:t>
            </w:r>
          </w:p>
        </w:tc>
        <w:tc>
          <w:tcPr>
            <w:tcW w:w="265" w:type="pct"/>
            <w:tcBorders>
              <w:top w:val="single" w:sz="8" w:space="0" w:color="auto"/>
              <w:left w:val="nil"/>
              <w:bottom w:val="single" w:sz="4" w:space="0" w:color="auto"/>
              <w:right w:val="single" w:sz="4" w:space="0" w:color="auto"/>
            </w:tcBorders>
            <w:shd w:val="clear" w:color="auto" w:fill="auto"/>
            <w:noWrap/>
            <w:vAlign w:val="bottom"/>
            <w:hideMark/>
          </w:tcPr>
          <w:p w14:paraId="4FE0B48F" w14:textId="77777777" w:rsidR="00F34E83" w:rsidRPr="00EC5CAB" w:rsidRDefault="00F34E83" w:rsidP="00D07923">
            <w:pPr>
              <w:rPr>
                <w:sz w:val="20"/>
                <w:lang w:eastAsia="en-GB"/>
              </w:rPr>
            </w:pPr>
            <w:r w:rsidRPr="00EC5CAB">
              <w:rPr>
                <w:sz w:val="20"/>
                <w:lang w:eastAsia="en-GB"/>
              </w:rPr>
              <w:t>39%</w:t>
            </w:r>
          </w:p>
        </w:tc>
        <w:tc>
          <w:tcPr>
            <w:tcW w:w="310" w:type="pct"/>
            <w:tcBorders>
              <w:top w:val="single" w:sz="8" w:space="0" w:color="auto"/>
              <w:left w:val="nil"/>
              <w:bottom w:val="single" w:sz="4" w:space="0" w:color="auto"/>
              <w:right w:val="single" w:sz="4" w:space="0" w:color="auto"/>
            </w:tcBorders>
            <w:shd w:val="clear" w:color="auto" w:fill="auto"/>
            <w:noWrap/>
            <w:vAlign w:val="bottom"/>
            <w:hideMark/>
          </w:tcPr>
          <w:p w14:paraId="7A7BAE68" w14:textId="77777777" w:rsidR="00F34E83" w:rsidRPr="00EC5CAB" w:rsidRDefault="00F34E83" w:rsidP="00D07923">
            <w:pPr>
              <w:rPr>
                <w:sz w:val="20"/>
                <w:lang w:eastAsia="en-GB"/>
              </w:rPr>
            </w:pPr>
            <w:r w:rsidRPr="00EC5CAB">
              <w:rPr>
                <w:sz w:val="20"/>
                <w:lang w:eastAsia="en-GB"/>
              </w:rPr>
              <w:t>9%</w:t>
            </w:r>
          </w:p>
        </w:tc>
        <w:tc>
          <w:tcPr>
            <w:tcW w:w="265" w:type="pct"/>
            <w:tcBorders>
              <w:top w:val="single" w:sz="8" w:space="0" w:color="auto"/>
              <w:left w:val="nil"/>
              <w:bottom w:val="single" w:sz="4" w:space="0" w:color="auto"/>
              <w:right w:val="single" w:sz="4" w:space="0" w:color="auto"/>
            </w:tcBorders>
            <w:shd w:val="clear" w:color="auto" w:fill="auto"/>
            <w:noWrap/>
            <w:vAlign w:val="bottom"/>
            <w:hideMark/>
          </w:tcPr>
          <w:p w14:paraId="75DED186" w14:textId="77777777" w:rsidR="00F34E83" w:rsidRPr="00EC5CAB" w:rsidRDefault="00F34E83" w:rsidP="00D07923">
            <w:pPr>
              <w:rPr>
                <w:sz w:val="20"/>
                <w:lang w:eastAsia="en-GB"/>
              </w:rPr>
            </w:pPr>
            <w:r w:rsidRPr="00EC5CAB">
              <w:rPr>
                <w:sz w:val="20"/>
                <w:lang w:eastAsia="en-GB"/>
              </w:rPr>
              <w:t>11%</w:t>
            </w:r>
          </w:p>
        </w:tc>
        <w:tc>
          <w:tcPr>
            <w:tcW w:w="340" w:type="pct"/>
            <w:tcBorders>
              <w:top w:val="single" w:sz="8" w:space="0" w:color="auto"/>
              <w:left w:val="nil"/>
              <w:bottom w:val="single" w:sz="4" w:space="0" w:color="auto"/>
              <w:right w:val="single" w:sz="4" w:space="0" w:color="auto"/>
            </w:tcBorders>
            <w:shd w:val="clear" w:color="auto" w:fill="auto"/>
            <w:noWrap/>
            <w:vAlign w:val="bottom"/>
            <w:hideMark/>
          </w:tcPr>
          <w:p w14:paraId="00190ABA" w14:textId="77777777" w:rsidR="00F34E83" w:rsidRPr="00EC5CAB" w:rsidRDefault="00F34E83" w:rsidP="00D07923">
            <w:pPr>
              <w:rPr>
                <w:sz w:val="20"/>
                <w:lang w:eastAsia="en-GB"/>
              </w:rPr>
            </w:pPr>
            <w:r w:rsidRPr="00EC5CAB">
              <w:rPr>
                <w:sz w:val="20"/>
                <w:lang w:eastAsia="en-GB"/>
              </w:rPr>
              <w:t>100%</w:t>
            </w:r>
          </w:p>
        </w:tc>
      </w:tr>
      <w:tr w:rsidR="0083150D" w:rsidRPr="00EC5CAB" w14:paraId="31A90854" w14:textId="77777777" w:rsidTr="00F930FF">
        <w:trPr>
          <w:trHeight w:val="302"/>
        </w:trPr>
        <w:tc>
          <w:tcPr>
            <w:tcW w:w="403" w:type="pct"/>
            <w:vMerge/>
            <w:tcBorders>
              <w:top w:val="nil"/>
              <w:left w:val="single" w:sz="4" w:space="0" w:color="auto"/>
              <w:bottom w:val="single" w:sz="12" w:space="0" w:color="auto"/>
              <w:right w:val="single" w:sz="4" w:space="0" w:color="auto"/>
            </w:tcBorders>
            <w:shd w:val="clear" w:color="auto" w:fill="auto"/>
            <w:textDirection w:val="btLr"/>
            <w:vAlign w:val="center"/>
            <w:hideMark/>
          </w:tcPr>
          <w:p w14:paraId="05F0904B" w14:textId="77777777" w:rsidR="00F34E83" w:rsidRPr="00EC5CAB" w:rsidRDefault="00F34E83" w:rsidP="00EC5CAB">
            <w:pPr>
              <w:jc w:val="center"/>
              <w:rPr>
                <w:b/>
                <w:sz w:val="22"/>
                <w:lang w:eastAsia="en-GB"/>
              </w:rPr>
            </w:pPr>
          </w:p>
        </w:tc>
        <w:tc>
          <w:tcPr>
            <w:tcW w:w="503" w:type="pct"/>
            <w:tcBorders>
              <w:top w:val="nil"/>
              <w:left w:val="nil"/>
              <w:bottom w:val="single" w:sz="12" w:space="0" w:color="auto"/>
              <w:right w:val="single" w:sz="4" w:space="0" w:color="auto"/>
            </w:tcBorders>
            <w:shd w:val="clear" w:color="auto" w:fill="auto"/>
            <w:noWrap/>
            <w:vAlign w:val="bottom"/>
            <w:hideMark/>
          </w:tcPr>
          <w:p w14:paraId="78DC4477" w14:textId="4C96813F" w:rsidR="00F34E83" w:rsidRPr="00F77645" w:rsidRDefault="00EE7EEE" w:rsidP="00D07923">
            <w:pPr>
              <w:rPr>
                <w:b/>
                <w:sz w:val="20"/>
                <w:lang w:eastAsia="en-GB"/>
              </w:rPr>
            </w:pPr>
            <w:r w:rsidRPr="00F77645">
              <w:rPr>
                <w:b/>
                <w:sz w:val="20"/>
                <w:lang w:eastAsia="en-GB"/>
              </w:rPr>
              <w:t xml:space="preserve">2013-2014 </w:t>
            </w:r>
          </w:p>
        </w:tc>
        <w:tc>
          <w:tcPr>
            <w:tcW w:w="265" w:type="pct"/>
            <w:tcBorders>
              <w:top w:val="nil"/>
              <w:left w:val="nil"/>
              <w:bottom w:val="single" w:sz="12" w:space="0" w:color="auto"/>
              <w:right w:val="single" w:sz="4" w:space="0" w:color="auto"/>
            </w:tcBorders>
            <w:shd w:val="clear" w:color="auto" w:fill="auto"/>
            <w:noWrap/>
            <w:vAlign w:val="bottom"/>
            <w:hideMark/>
          </w:tcPr>
          <w:p w14:paraId="353B846A" w14:textId="77777777" w:rsidR="00F34E83" w:rsidRPr="00EC5CAB" w:rsidRDefault="00F34E83" w:rsidP="00D07923">
            <w:pPr>
              <w:rPr>
                <w:sz w:val="20"/>
                <w:lang w:eastAsia="en-GB"/>
              </w:rPr>
            </w:pPr>
            <w:r w:rsidRPr="00EC5CAB">
              <w:rPr>
                <w:sz w:val="20"/>
                <w:lang w:eastAsia="en-GB"/>
              </w:rPr>
              <w:t>11%</w:t>
            </w:r>
          </w:p>
        </w:tc>
        <w:tc>
          <w:tcPr>
            <w:tcW w:w="265" w:type="pct"/>
            <w:tcBorders>
              <w:top w:val="nil"/>
              <w:left w:val="nil"/>
              <w:bottom w:val="single" w:sz="12" w:space="0" w:color="auto"/>
              <w:right w:val="single" w:sz="4" w:space="0" w:color="auto"/>
            </w:tcBorders>
            <w:shd w:val="clear" w:color="auto" w:fill="auto"/>
            <w:noWrap/>
            <w:vAlign w:val="bottom"/>
            <w:hideMark/>
          </w:tcPr>
          <w:p w14:paraId="4753A1A9" w14:textId="77777777" w:rsidR="00F34E83" w:rsidRPr="00EC5CAB" w:rsidRDefault="00F34E83" w:rsidP="00D07923">
            <w:pPr>
              <w:rPr>
                <w:sz w:val="20"/>
                <w:lang w:eastAsia="en-GB"/>
              </w:rPr>
            </w:pPr>
            <w:r w:rsidRPr="00EC5CAB">
              <w:rPr>
                <w:sz w:val="20"/>
                <w:lang w:eastAsia="en-GB"/>
              </w:rPr>
              <w:t>3%</w:t>
            </w:r>
          </w:p>
        </w:tc>
        <w:tc>
          <w:tcPr>
            <w:tcW w:w="231" w:type="pct"/>
            <w:tcBorders>
              <w:top w:val="nil"/>
              <w:left w:val="nil"/>
              <w:bottom w:val="single" w:sz="12" w:space="0" w:color="auto"/>
              <w:right w:val="single" w:sz="4" w:space="0" w:color="auto"/>
            </w:tcBorders>
            <w:shd w:val="clear" w:color="auto" w:fill="auto"/>
            <w:noWrap/>
            <w:vAlign w:val="bottom"/>
            <w:hideMark/>
          </w:tcPr>
          <w:p w14:paraId="6E6DB159" w14:textId="77777777" w:rsidR="00F34E83" w:rsidRPr="00EC5CAB" w:rsidRDefault="00F34E83" w:rsidP="00D07923">
            <w:pPr>
              <w:rPr>
                <w:sz w:val="20"/>
                <w:lang w:eastAsia="en-GB"/>
              </w:rPr>
            </w:pPr>
            <w:r w:rsidRPr="00EC5CAB">
              <w:rPr>
                <w:sz w:val="20"/>
                <w:lang w:eastAsia="en-GB"/>
              </w:rPr>
              <w:t>1%</w:t>
            </w:r>
          </w:p>
        </w:tc>
        <w:tc>
          <w:tcPr>
            <w:tcW w:w="231" w:type="pct"/>
            <w:tcBorders>
              <w:top w:val="nil"/>
              <w:left w:val="nil"/>
              <w:bottom w:val="single" w:sz="12" w:space="0" w:color="auto"/>
              <w:right w:val="single" w:sz="4" w:space="0" w:color="auto"/>
            </w:tcBorders>
            <w:shd w:val="clear" w:color="auto" w:fill="auto"/>
            <w:noWrap/>
            <w:vAlign w:val="bottom"/>
            <w:hideMark/>
          </w:tcPr>
          <w:p w14:paraId="0139A530" w14:textId="77777777" w:rsidR="00F34E83" w:rsidRPr="00EC5CAB" w:rsidRDefault="00F34E83" w:rsidP="00D07923">
            <w:pPr>
              <w:rPr>
                <w:sz w:val="20"/>
                <w:lang w:eastAsia="en-GB"/>
              </w:rPr>
            </w:pPr>
            <w:r w:rsidRPr="00EC5CAB">
              <w:rPr>
                <w:sz w:val="20"/>
                <w:lang w:eastAsia="en-GB"/>
              </w:rPr>
              <w:t>4%</w:t>
            </w:r>
          </w:p>
        </w:tc>
        <w:tc>
          <w:tcPr>
            <w:tcW w:w="231" w:type="pct"/>
            <w:tcBorders>
              <w:top w:val="nil"/>
              <w:left w:val="nil"/>
              <w:bottom w:val="single" w:sz="12" w:space="0" w:color="auto"/>
              <w:right w:val="single" w:sz="4" w:space="0" w:color="auto"/>
            </w:tcBorders>
            <w:shd w:val="clear" w:color="auto" w:fill="auto"/>
            <w:noWrap/>
            <w:vAlign w:val="bottom"/>
            <w:hideMark/>
          </w:tcPr>
          <w:p w14:paraId="1B82CDAC" w14:textId="77777777" w:rsidR="00F34E83" w:rsidRPr="00EC5CAB" w:rsidRDefault="00F34E83" w:rsidP="00D07923">
            <w:pPr>
              <w:rPr>
                <w:sz w:val="20"/>
                <w:lang w:eastAsia="en-GB"/>
              </w:rPr>
            </w:pPr>
            <w:r w:rsidRPr="00EC5CAB">
              <w:rPr>
                <w:sz w:val="20"/>
                <w:lang w:eastAsia="en-GB"/>
              </w:rPr>
              <w:t>2%</w:t>
            </w:r>
          </w:p>
        </w:tc>
        <w:tc>
          <w:tcPr>
            <w:tcW w:w="265" w:type="pct"/>
            <w:tcBorders>
              <w:top w:val="nil"/>
              <w:left w:val="nil"/>
              <w:bottom w:val="single" w:sz="12" w:space="0" w:color="auto"/>
              <w:right w:val="single" w:sz="4" w:space="0" w:color="auto"/>
            </w:tcBorders>
            <w:shd w:val="clear" w:color="auto" w:fill="auto"/>
            <w:noWrap/>
            <w:vAlign w:val="bottom"/>
            <w:hideMark/>
          </w:tcPr>
          <w:p w14:paraId="041911E9" w14:textId="77777777" w:rsidR="00F34E83" w:rsidRPr="00EC5CAB" w:rsidRDefault="00F34E83" w:rsidP="00D07923">
            <w:pPr>
              <w:rPr>
                <w:sz w:val="20"/>
                <w:lang w:eastAsia="en-GB"/>
              </w:rPr>
            </w:pPr>
            <w:r w:rsidRPr="00EC5CAB">
              <w:rPr>
                <w:sz w:val="20"/>
                <w:lang w:eastAsia="en-GB"/>
              </w:rPr>
              <w:t>10%</w:t>
            </w:r>
          </w:p>
        </w:tc>
        <w:tc>
          <w:tcPr>
            <w:tcW w:w="231" w:type="pct"/>
            <w:tcBorders>
              <w:top w:val="nil"/>
              <w:left w:val="nil"/>
              <w:bottom w:val="single" w:sz="12" w:space="0" w:color="auto"/>
              <w:right w:val="single" w:sz="4" w:space="0" w:color="auto"/>
            </w:tcBorders>
            <w:shd w:val="clear" w:color="auto" w:fill="auto"/>
            <w:noWrap/>
            <w:vAlign w:val="bottom"/>
            <w:hideMark/>
          </w:tcPr>
          <w:p w14:paraId="50D0CF21" w14:textId="77777777" w:rsidR="00F34E83" w:rsidRPr="00EC5CAB" w:rsidRDefault="00F34E83" w:rsidP="00D07923">
            <w:pPr>
              <w:rPr>
                <w:sz w:val="20"/>
                <w:lang w:eastAsia="en-GB"/>
              </w:rPr>
            </w:pPr>
            <w:r w:rsidRPr="00EC5CAB">
              <w:rPr>
                <w:sz w:val="20"/>
                <w:lang w:eastAsia="en-GB"/>
              </w:rPr>
              <w:t>1%</w:t>
            </w:r>
          </w:p>
        </w:tc>
        <w:tc>
          <w:tcPr>
            <w:tcW w:w="265" w:type="pct"/>
            <w:tcBorders>
              <w:top w:val="nil"/>
              <w:left w:val="nil"/>
              <w:bottom w:val="single" w:sz="12" w:space="0" w:color="auto"/>
              <w:right w:val="single" w:sz="4" w:space="0" w:color="auto"/>
            </w:tcBorders>
            <w:shd w:val="clear" w:color="auto" w:fill="auto"/>
            <w:noWrap/>
            <w:vAlign w:val="bottom"/>
            <w:hideMark/>
          </w:tcPr>
          <w:p w14:paraId="75A6FF03" w14:textId="77777777" w:rsidR="00F34E83" w:rsidRPr="00EC5CAB" w:rsidRDefault="00F34E83" w:rsidP="00D07923">
            <w:pPr>
              <w:rPr>
                <w:sz w:val="20"/>
                <w:lang w:eastAsia="en-GB"/>
              </w:rPr>
            </w:pPr>
            <w:r w:rsidRPr="00EC5CAB">
              <w:rPr>
                <w:sz w:val="20"/>
                <w:lang w:eastAsia="en-GB"/>
              </w:rPr>
              <w:t>6%</w:t>
            </w:r>
          </w:p>
        </w:tc>
        <w:tc>
          <w:tcPr>
            <w:tcW w:w="231" w:type="pct"/>
            <w:tcBorders>
              <w:top w:val="nil"/>
              <w:left w:val="nil"/>
              <w:bottom w:val="single" w:sz="12" w:space="0" w:color="auto"/>
              <w:right w:val="single" w:sz="4" w:space="0" w:color="auto"/>
            </w:tcBorders>
            <w:shd w:val="clear" w:color="auto" w:fill="auto"/>
            <w:noWrap/>
            <w:vAlign w:val="bottom"/>
            <w:hideMark/>
          </w:tcPr>
          <w:p w14:paraId="22920C54" w14:textId="77777777" w:rsidR="00F34E83" w:rsidRPr="00EC5CAB" w:rsidRDefault="00F34E83" w:rsidP="00D07923">
            <w:pPr>
              <w:rPr>
                <w:sz w:val="20"/>
                <w:lang w:eastAsia="en-GB"/>
              </w:rPr>
            </w:pPr>
            <w:r w:rsidRPr="00EC5CAB">
              <w:rPr>
                <w:sz w:val="20"/>
                <w:lang w:eastAsia="en-GB"/>
              </w:rPr>
              <w:t>1%</w:t>
            </w:r>
          </w:p>
        </w:tc>
        <w:tc>
          <w:tcPr>
            <w:tcW w:w="231" w:type="pct"/>
            <w:tcBorders>
              <w:top w:val="nil"/>
              <w:left w:val="nil"/>
              <w:bottom w:val="single" w:sz="12" w:space="0" w:color="auto"/>
              <w:right w:val="single" w:sz="4" w:space="0" w:color="auto"/>
            </w:tcBorders>
            <w:shd w:val="clear" w:color="auto" w:fill="auto"/>
            <w:noWrap/>
            <w:vAlign w:val="bottom"/>
            <w:hideMark/>
          </w:tcPr>
          <w:p w14:paraId="57EFBE44" w14:textId="77777777" w:rsidR="00F34E83" w:rsidRPr="00EC5CAB" w:rsidRDefault="00F34E83" w:rsidP="00D07923">
            <w:pPr>
              <w:rPr>
                <w:sz w:val="20"/>
                <w:lang w:eastAsia="en-GB"/>
              </w:rPr>
            </w:pPr>
            <w:r w:rsidRPr="00EC5CAB">
              <w:rPr>
                <w:sz w:val="20"/>
                <w:lang w:eastAsia="en-GB"/>
              </w:rPr>
              <w:t>1%</w:t>
            </w:r>
          </w:p>
        </w:tc>
        <w:tc>
          <w:tcPr>
            <w:tcW w:w="231" w:type="pct"/>
            <w:tcBorders>
              <w:top w:val="nil"/>
              <w:left w:val="nil"/>
              <w:bottom w:val="single" w:sz="12" w:space="0" w:color="auto"/>
              <w:right w:val="single" w:sz="4" w:space="0" w:color="auto"/>
            </w:tcBorders>
            <w:shd w:val="clear" w:color="auto" w:fill="auto"/>
            <w:noWrap/>
            <w:vAlign w:val="bottom"/>
            <w:hideMark/>
          </w:tcPr>
          <w:p w14:paraId="2363290C" w14:textId="77777777" w:rsidR="00F34E83" w:rsidRPr="00EC5CAB" w:rsidRDefault="00F34E83" w:rsidP="00D07923">
            <w:pPr>
              <w:rPr>
                <w:sz w:val="20"/>
                <w:lang w:eastAsia="en-GB"/>
              </w:rPr>
            </w:pPr>
            <w:r w:rsidRPr="00EC5CAB">
              <w:rPr>
                <w:sz w:val="20"/>
                <w:lang w:eastAsia="en-GB"/>
              </w:rPr>
              <w:t>1%</w:t>
            </w:r>
          </w:p>
        </w:tc>
        <w:tc>
          <w:tcPr>
            <w:tcW w:w="231" w:type="pct"/>
            <w:tcBorders>
              <w:top w:val="nil"/>
              <w:left w:val="nil"/>
              <w:bottom w:val="single" w:sz="12" w:space="0" w:color="auto"/>
              <w:right w:val="single" w:sz="4" w:space="0" w:color="auto"/>
            </w:tcBorders>
            <w:shd w:val="clear" w:color="auto" w:fill="auto"/>
            <w:noWrap/>
            <w:vAlign w:val="bottom"/>
            <w:hideMark/>
          </w:tcPr>
          <w:p w14:paraId="2E2A6BE1" w14:textId="77777777" w:rsidR="00F34E83" w:rsidRPr="00EC5CAB" w:rsidRDefault="00F34E83" w:rsidP="00D07923">
            <w:pPr>
              <w:rPr>
                <w:sz w:val="20"/>
                <w:lang w:eastAsia="en-GB"/>
              </w:rPr>
            </w:pPr>
            <w:r w:rsidRPr="00EC5CAB">
              <w:rPr>
                <w:sz w:val="20"/>
                <w:lang w:eastAsia="en-GB"/>
              </w:rPr>
              <w:t>0%</w:t>
            </w:r>
          </w:p>
        </w:tc>
        <w:tc>
          <w:tcPr>
            <w:tcW w:w="265" w:type="pct"/>
            <w:tcBorders>
              <w:top w:val="nil"/>
              <w:left w:val="nil"/>
              <w:bottom w:val="single" w:sz="12" w:space="0" w:color="auto"/>
              <w:right w:val="single" w:sz="4" w:space="0" w:color="auto"/>
            </w:tcBorders>
            <w:shd w:val="clear" w:color="auto" w:fill="auto"/>
            <w:noWrap/>
            <w:vAlign w:val="bottom"/>
            <w:hideMark/>
          </w:tcPr>
          <w:p w14:paraId="2C796B42" w14:textId="77777777" w:rsidR="00F34E83" w:rsidRPr="00EC5CAB" w:rsidRDefault="00F34E83" w:rsidP="00D07923">
            <w:pPr>
              <w:rPr>
                <w:sz w:val="20"/>
                <w:lang w:eastAsia="en-GB"/>
              </w:rPr>
            </w:pPr>
            <w:r w:rsidRPr="00EC5CAB">
              <w:rPr>
                <w:sz w:val="20"/>
                <w:lang w:eastAsia="en-GB"/>
              </w:rPr>
              <w:t>40%</w:t>
            </w:r>
          </w:p>
        </w:tc>
        <w:tc>
          <w:tcPr>
            <w:tcW w:w="310" w:type="pct"/>
            <w:tcBorders>
              <w:top w:val="nil"/>
              <w:left w:val="nil"/>
              <w:bottom w:val="single" w:sz="12" w:space="0" w:color="auto"/>
              <w:right w:val="single" w:sz="4" w:space="0" w:color="auto"/>
            </w:tcBorders>
            <w:shd w:val="clear" w:color="auto" w:fill="auto"/>
            <w:noWrap/>
            <w:vAlign w:val="bottom"/>
            <w:hideMark/>
          </w:tcPr>
          <w:p w14:paraId="4914989F" w14:textId="77777777" w:rsidR="00F34E83" w:rsidRPr="00EC5CAB" w:rsidRDefault="00F34E83" w:rsidP="00D07923">
            <w:pPr>
              <w:rPr>
                <w:sz w:val="20"/>
                <w:lang w:eastAsia="en-GB"/>
              </w:rPr>
            </w:pPr>
            <w:r w:rsidRPr="00EC5CAB">
              <w:rPr>
                <w:sz w:val="20"/>
                <w:lang w:eastAsia="en-GB"/>
              </w:rPr>
              <w:t>9%</w:t>
            </w:r>
          </w:p>
        </w:tc>
        <w:tc>
          <w:tcPr>
            <w:tcW w:w="265" w:type="pct"/>
            <w:tcBorders>
              <w:top w:val="nil"/>
              <w:left w:val="nil"/>
              <w:bottom w:val="single" w:sz="12" w:space="0" w:color="auto"/>
              <w:right w:val="single" w:sz="4" w:space="0" w:color="auto"/>
            </w:tcBorders>
            <w:shd w:val="clear" w:color="auto" w:fill="auto"/>
            <w:noWrap/>
            <w:vAlign w:val="bottom"/>
            <w:hideMark/>
          </w:tcPr>
          <w:p w14:paraId="362FD6D7" w14:textId="77777777" w:rsidR="00F34E83" w:rsidRPr="00EC5CAB" w:rsidRDefault="00F34E83" w:rsidP="00D07923">
            <w:pPr>
              <w:rPr>
                <w:sz w:val="20"/>
                <w:lang w:eastAsia="en-GB"/>
              </w:rPr>
            </w:pPr>
            <w:r w:rsidRPr="00EC5CAB">
              <w:rPr>
                <w:sz w:val="20"/>
                <w:lang w:eastAsia="en-GB"/>
              </w:rPr>
              <w:t>10%</w:t>
            </w:r>
          </w:p>
        </w:tc>
        <w:tc>
          <w:tcPr>
            <w:tcW w:w="340" w:type="pct"/>
            <w:tcBorders>
              <w:top w:val="nil"/>
              <w:left w:val="nil"/>
              <w:bottom w:val="single" w:sz="12" w:space="0" w:color="auto"/>
              <w:right w:val="single" w:sz="4" w:space="0" w:color="auto"/>
            </w:tcBorders>
            <w:shd w:val="clear" w:color="auto" w:fill="auto"/>
            <w:noWrap/>
            <w:vAlign w:val="bottom"/>
            <w:hideMark/>
          </w:tcPr>
          <w:p w14:paraId="6451D018" w14:textId="77777777" w:rsidR="00F34E83" w:rsidRPr="00EC5CAB" w:rsidRDefault="00F34E83" w:rsidP="00D07923">
            <w:pPr>
              <w:rPr>
                <w:sz w:val="20"/>
                <w:lang w:eastAsia="en-GB"/>
              </w:rPr>
            </w:pPr>
            <w:r w:rsidRPr="00EC5CAB">
              <w:rPr>
                <w:sz w:val="20"/>
                <w:lang w:eastAsia="en-GB"/>
              </w:rPr>
              <w:t>100%</w:t>
            </w:r>
          </w:p>
        </w:tc>
      </w:tr>
      <w:tr w:rsidR="0083150D" w:rsidRPr="00EC5CAB" w14:paraId="6B94DFED" w14:textId="77777777" w:rsidTr="00F930FF">
        <w:trPr>
          <w:trHeight w:val="302"/>
        </w:trPr>
        <w:tc>
          <w:tcPr>
            <w:tcW w:w="403" w:type="pct"/>
            <w:vMerge w:val="restart"/>
            <w:tcBorders>
              <w:top w:val="single" w:sz="12" w:space="0" w:color="auto"/>
              <w:left w:val="single" w:sz="8" w:space="0" w:color="auto"/>
              <w:bottom w:val="single" w:sz="8" w:space="0" w:color="auto"/>
              <w:right w:val="single" w:sz="8" w:space="0" w:color="auto"/>
            </w:tcBorders>
            <w:shd w:val="clear" w:color="auto" w:fill="auto"/>
            <w:noWrap/>
            <w:textDirection w:val="btLr"/>
            <w:vAlign w:val="bottom"/>
            <w:hideMark/>
          </w:tcPr>
          <w:p w14:paraId="3CB14FAA" w14:textId="77777777" w:rsidR="00F34E83" w:rsidRPr="00EC5CAB" w:rsidRDefault="00F34E83" w:rsidP="00EC5CAB">
            <w:pPr>
              <w:jc w:val="center"/>
              <w:rPr>
                <w:b/>
                <w:sz w:val="22"/>
                <w:lang w:eastAsia="en-GB"/>
              </w:rPr>
            </w:pPr>
            <w:r w:rsidRPr="00EC5CAB">
              <w:rPr>
                <w:b/>
                <w:sz w:val="22"/>
                <w:lang w:eastAsia="en-GB"/>
              </w:rPr>
              <w:t>Chinese</w:t>
            </w:r>
          </w:p>
        </w:tc>
        <w:tc>
          <w:tcPr>
            <w:tcW w:w="503" w:type="pct"/>
            <w:tcBorders>
              <w:top w:val="single" w:sz="12" w:space="0" w:color="auto"/>
              <w:left w:val="single" w:sz="8" w:space="0" w:color="auto"/>
              <w:bottom w:val="single" w:sz="8" w:space="0" w:color="auto"/>
              <w:right w:val="single" w:sz="8" w:space="0" w:color="auto"/>
            </w:tcBorders>
            <w:shd w:val="clear" w:color="auto" w:fill="auto"/>
            <w:noWrap/>
            <w:vAlign w:val="bottom"/>
            <w:hideMark/>
          </w:tcPr>
          <w:p w14:paraId="7949FBBB" w14:textId="6158BF19" w:rsidR="00F34E83" w:rsidRPr="00F77645" w:rsidRDefault="0015485A" w:rsidP="00D07923">
            <w:pPr>
              <w:rPr>
                <w:b/>
                <w:sz w:val="20"/>
                <w:lang w:eastAsia="en-GB"/>
              </w:rPr>
            </w:pPr>
            <w:r w:rsidRPr="00F77645">
              <w:rPr>
                <w:b/>
                <w:sz w:val="20"/>
                <w:lang w:eastAsia="en-GB"/>
              </w:rPr>
              <w:t>2011-2012</w:t>
            </w:r>
          </w:p>
        </w:tc>
        <w:tc>
          <w:tcPr>
            <w:tcW w:w="265" w:type="pct"/>
            <w:tcBorders>
              <w:top w:val="single" w:sz="12" w:space="0" w:color="auto"/>
              <w:left w:val="single" w:sz="8" w:space="0" w:color="auto"/>
              <w:bottom w:val="single" w:sz="8" w:space="0" w:color="auto"/>
              <w:right w:val="single" w:sz="8" w:space="0" w:color="auto"/>
            </w:tcBorders>
            <w:shd w:val="clear" w:color="auto" w:fill="auto"/>
            <w:noWrap/>
            <w:vAlign w:val="bottom"/>
            <w:hideMark/>
          </w:tcPr>
          <w:p w14:paraId="264B2002" w14:textId="77777777" w:rsidR="00F34E83" w:rsidRPr="00EC5CAB" w:rsidRDefault="00F34E83" w:rsidP="00D07923">
            <w:pPr>
              <w:rPr>
                <w:sz w:val="20"/>
                <w:lang w:eastAsia="en-GB"/>
              </w:rPr>
            </w:pPr>
            <w:r w:rsidRPr="00EC5CAB">
              <w:rPr>
                <w:sz w:val="20"/>
                <w:lang w:eastAsia="en-GB"/>
              </w:rPr>
              <w:t>32%</w:t>
            </w:r>
          </w:p>
        </w:tc>
        <w:tc>
          <w:tcPr>
            <w:tcW w:w="265" w:type="pct"/>
            <w:tcBorders>
              <w:top w:val="single" w:sz="12" w:space="0" w:color="auto"/>
              <w:left w:val="single" w:sz="8" w:space="0" w:color="auto"/>
              <w:bottom w:val="single" w:sz="8" w:space="0" w:color="auto"/>
              <w:right w:val="single" w:sz="8" w:space="0" w:color="auto"/>
            </w:tcBorders>
            <w:shd w:val="clear" w:color="auto" w:fill="auto"/>
            <w:noWrap/>
            <w:vAlign w:val="bottom"/>
            <w:hideMark/>
          </w:tcPr>
          <w:p w14:paraId="2B17B5EF" w14:textId="77777777" w:rsidR="00F34E83" w:rsidRPr="00EC5CAB" w:rsidRDefault="00F34E83" w:rsidP="00D07923">
            <w:pPr>
              <w:rPr>
                <w:sz w:val="20"/>
                <w:lang w:eastAsia="en-GB"/>
              </w:rPr>
            </w:pPr>
            <w:r w:rsidRPr="00EC5CAB">
              <w:rPr>
                <w:sz w:val="20"/>
                <w:lang w:eastAsia="en-GB"/>
              </w:rPr>
              <w:t>0%</w:t>
            </w:r>
          </w:p>
        </w:tc>
        <w:tc>
          <w:tcPr>
            <w:tcW w:w="231" w:type="pct"/>
            <w:tcBorders>
              <w:top w:val="single" w:sz="12" w:space="0" w:color="auto"/>
              <w:left w:val="single" w:sz="8" w:space="0" w:color="auto"/>
              <w:bottom w:val="single" w:sz="8" w:space="0" w:color="auto"/>
              <w:right w:val="single" w:sz="8" w:space="0" w:color="auto"/>
            </w:tcBorders>
            <w:shd w:val="clear" w:color="auto" w:fill="auto"/>
            <w:noWrap/>
            <w:vAlign w:val="bottom"/>
            <w:hideMark/>
          </w:tcPr>
          <w:p w14:paraId="47AB570F" w14:textId="77777777" w:rsidR="00F34E83" w:rsidRPr="00EC5CAB" w:rsidRDefault="00F34E83" w:rsidP="00D07923">
            <w:pPr>
              <w:rPr>
                <w:sz w:val="20"/>
                <w:lang w:eastAsia="en-GB"/>
              </w:rPr>
            </w:pPr>
            <w:r w:rsidRPr="00EC5CAB">
              <w:rPr>
                <w:sz w:val="20"/>
                <w:lang w:eastAsia="en-GB"/>
              </w:rPr>
              <w:t>0%</w:t>
            </w:r>
          </w:p>
        </w:tc>
        <w:tc>
          <w:tcPr>
            <w:tcW w:w="231" w:type="pct"/>
            <w:tcBorders>
              <w:top w:val="single" w:sz="12" w:space="0" w:color="auto"/>
              <w:left w:val="single" w:sz="8" w:space="0" w:color="auto"/>
              <w:bottom w:val="single" w:sz="8" w:space="0" w:color="auto"/>
              <w:right w:val="single" w:sz="8" w:space="0" w:color="auto"/>
            </w:tcBorders>
            <w:shd w:val="clear" w:color="auto" w:fill="auto"/>
            <w:noWrap/>
            <w:vAlign w:val="bottom"/>
            <w:hideMark/>
          </w:tcPr>
          <w:p w14:paraId="1337ADFF" w14:textId="77777777" w:rsidR="00F34E83" w:rsidRPr="00EC5CAB" w:rsidRDefault="00F34E83" w:rsidP="00D07923">
            <w:pPr>
              <w:rPr>
                <w:sz w:val="20"/>
                <w:lang w:eastAsia="en-GB"/>
              </w:rPr>
            </w:pPr>
            <w:r w:rsidRPr="00EC5CAB">
              <w:rPr>
                <w:sz w:val="20"/>
                <w:lang w:eastAsia="en-GB"/>
              </w:rPr>
              <w:t>0%</w:t>
            </w:r>
          </w:p>
        </w:tc>
        <w:tc>
          <w:tcPr>
            <w:tcW w:w="231" w:type="pct"/>
            <w:tcBorders>
              <w:top w:val="single" w:sz="12" w:space="0" w:color="auto"/>
              <w:left w:val="single" w:sz="8" w:space="0" w:color="auto"/>
              <w:bottom w:val="single" w:sz="8" w:space="0" w:color="auto"/>
              <w:right w:val="single" w:sz="8" w:space="0" w:color="auto"/>
            </w:tcBorders>
            <w:shd w:val="clear" w:color="auto" w:fill="auto"/>
            <w:noWrap/>
            <w:vAlign w:val="bottom"/>
            <w:hideMark/>
          </w:tcPr>
          <w:p w14:paraId="5A1AD76B" w14:textId="77777777" w:rsidR="00F34E83" w:rsidRPr="00EC5CAB" w:rsidRDefault="00F34E83" w:rsidP="00D07923">
            <w:pPr>
              <w:rPr>
                <w:sz w:val="20"/>
                <w:lang w:eastAsia="en-GB"/>
              </w:rPr>
            </w:pPr>
            <w:r w:rsidRPr="00EC5CAB">
              <w:rPr>
                <w:sz w:val="20"/>
                <w:lang w:eastAsia="en-GB"/>
              </w:rPr>
              <w:t>0%</w:t>
            </w:r>
          </w:p>
        </w:tc>
        <w:tc>
          <w:tcPr>
            <w:tcW w:w="265" w:type="pct"/>
            <w:tcBorders>
              <w:top w:val="single" w:sz="12" w:space="0" w:color="auto"/>
              <w:left w:val="single" w:sz="8" w:space="0" w:color="auto"/>
              <w:bottom w:val="single" w:sz="8" w:space="0" w:color="auto"/>
              <w:right w:val="single" w:sz="8" w:space="0" w:color="auto"/>
            </w:tcBorders>
            <w:shd w:val="clear" w:color="auto" w:fill="auto"/>
            <w:noWrap/>
            <w:vAlign w:val="bottom"/>
            <w:hideMark/>
          </w:tcPr>
          <w:p w14:paraId="52C6FE29" w14:textId="77777777" w:rsidR="00F34E83" w:rsidRPr="00EC5CAB" w:rsidRDefault="00F34E83" w:rsidP="00D07923">
            <w:pPr>
              <w:rPr>
                <w:sz w:val="20"/>
                <w:lang w:eastAsia="en-GB"/>
              </w:rPr>
            </w:pPr>
            <w:r w:rsidRPr="00EC5CAB">
              <w:rPr>
                <w:sz w:val="20"/>
                <w:lang w:eastAsia="en-GB"/>
              </w:rPr>
              <w:t>5%</w:t>
            </w:r>
          </w:p>
        </w:tc>
        <w:tc>
          <w:tcPr>
            <w:tcW w:w="231" w:type="pct"/>
            <w:tcBorders>
              <w:top w:val="single" w:sz="12" w:space="0" w:color="auto"/>
              <w:left w:val="single" w:sz="8" w:space="0" w:color="auto"/>
              <w:bottom w:val="single" w:sz="8" w:space="0" w:color="auto"/>
              <w:right w:val="single" w:sz="8" w:space="0" w:color="auto"/>
            </w:tcBorders>
            <w:shd w:val="clear" w:color="auto" w:fill="auto"/>
            <w:noWrap/>
            <w:vAlign w:val="bottom"/>
            <w:hideMark/>
          </w:tcPr>
          <w:p w14:paraId="37114004" w14:textId="77777777" w:rsidR="00F34E83" w:rsidRPr="00EC5CAB" w:rsidRDefault="00F34E83" w:rsidP="00D07923">
            <w:pPr>
              <w:rPr>
                <w:sz w:val="20"/>
                <w:lang w:eastAsia="en-GB"/>
              </w:rPr>
            </w:pPr>
            <w:r w:rsidRPr="00EC5CAB">
              <w:rPr>
                <w:sz w:val="20"/>
                <w:lang w:eastAsia="en-GB"/>
              </w:rPr>
              <w:t>5%</w:t>
            </w:r>
          </w:p>
        </w:tc>
        <w:tc>
          <w:tcPr>
            <w:tcW w:w="265" w:type="pct"/>
            <w:tcBorders>
              <w:top w:val="single" w:sz="12" w:space="0" w:color="auto"/>
              <w:left w:val="single" w:sz="8" w:space="0" w:color="auto"/>
              <w:bottom w:val="single" w:sz="8" w:space="0" w:color="auto"/>
              <w:right w:val="single" w:sz="8" w:space="0" w:color="auto"/>
            </w:tcBorders>
            <w:shd w:val="clear" w:color="auto" w:fill="auto"/>
            <w:noWrap/>
            <w:vAlign w:val="bottom"/>
            <w:hideMark/>
          </w:tcPr>
          <w:p w14:paraId="2BD19A1E" w14:textId="77777777" w:rsidR="00F34E83" w:rsidRPr="00EC5CAB" w:rsidRDefault="00F34E83" w:rsidP="00D07923">
            <w:pPr>
              <w:rPr>
                <w:sz w:val="20"/>
                <w:lang w:eastAsia="en-GB"/>
              </w:rPr>
            </w:pPr>
            <w:r w:rsidRPr="00EC5CAB">
              <w:rPr>
                <w:sz w:val="20"/>
                <w:lang w:eastAsia="en-GB"/>
              </w:rPr>
              <w:t>9%</w:t>
            </w:r>
          </w:p>
        </w:tc>
        <w:tc>
          <w:tcPr>
            <w:tcW w:w="231" w:type="pct"/>
            <w:tcBorders>
              <w:top w:val="single" w:sz="12" w:space="0" w:color="auto"/>
              <w:left w:val="single" w:sz="8" w:space="0" w:color="auto"/>
              <w:bottom w:val="single" w:sz="8" w:space="0" w:color="auto"/>
              <w:right w:val="single" w:sz="8" w:space="0" w:color="auto"/>
            </w:tcBorders>
            <w:shd w:val="clear" w:color="auto" w:fill="auto"/>
            <w:noWrap/>
            <w:vAlign w:val="bottom"/>
            <w:hideMark/>
          </w:tcPr>
          <w:p w14:paraId="23124160" w14:textId="77777777" w:rsidR="00F34E83" w:rsidRPr="00EC5CAB" w:rsidRDefault="00F34E83" w:rsidP="00D07923">
            <w:pPr>
              <w:rPr>
                <w:sz w:val="20"/>
                <w:lang w:eastAsia="en-GB"/>
              </w:rPr>
            </w:pPr>
            <w:r w:rsidRPr="00EC5CAB">
              <w:rPr>
                <w:sz w:val="20"/>
                <w:lang w:eastAsia="en-GB"/>
              </w:rPr>
              <w:t>0%</w:t>
            </w:r>
          </w:p>
        </w:tc>
        <w:tc>
          <w:tcPr>
            <w:tcW w:w="231" w:type="pct"/>
            <w:tcBorders>
              <w:top w:val="single" w:sz="12" w:space="0" w:color="auto"/>
              <w:left w:val="single" w:sz="8" w:space="0" w:color="auto"/>
              <w:bottom w:val="single" w:sz="8" w:space="0" w:color="auto"/>
              <w:right w:val="single" w:sz="8" w:space="0" w:color="auto"/>
            </w:tcBorders>
            <w:shd w:val="clear" w:color="auto" w:fill="auto"/>
            <w:noWrap/>
            <w:vAlign w:val="bottom"/>
            <w:hideMark/>
          </w:tcPr>
          <w:p w14:paraId="0E62B680" w14:textId="77777777" w:rsidR="00F34E83" w:rsidRPr="00EC5CAB" w:rsidRDefault="00F34E83" w:rsidP="00D07923">
            <w:pPr>
              <w:rPr>
                <w:sz w:val="20"/>
                <w:lang w:eastAsia="en-GB"/>
              </w:rPr>
            </w:pPr>
            <w:r w:rsidRPr="00EC5CAB">
              <w:rPr>
                <w:sz w:val="20"/>
                <w:lang w:eastAsia="en-GB"/>
              </w:rPr>
              <w:t>5%</w:t>
            </w:r>
          </w:p>
        </w:tc>
        <w:tc>
          <w:tcPr>
            <w:tcW w:w="231" w:type="pct"/>
            <w:tcBorders>
              <w:top w:val="single" w:sz="12" w:space="0" w:color="auto"/>
              <w:left w:val="single" w:sz="8" w:space="0" w:color="auto"/>
              <w:bottom w:val="single" w:sz="8" w:space="0" w:color="auto"/>
              <w:right w:val="single" w:sz="8" w:space="0" w:color="auto"/>
            </w:tcBorders>
            <w:shd w:val="clear" w:color="auto" w:fill="auto"/>
            <w:noWrap/>
            <w:vAlign w:val="bottom"/>
            <w:hideMark/>
          </w:tcPr>
          <w:p w14:paraId="7C000FEF" w14:textId="77777777" w:rsidR="00F34E83" w:rsidRPr="00EC5CAB" w:rsidRDefault="00F34E83" w:rsidP="00D07923">
            <w:pPr>
              <w:rPr>
                <w:sz w:val="20"/>
                <w:lang w:eastAsia="en-GB"/>
              </w:rPr>
            </w:pPr>
            <w:r w:rsidRPr="00EC5CAB">
              <w:rPr>
                <w:sz w:val="20"/>
                <w:lang w:eastAsia="en-GB"/>
              </w:rPr>
              <w:t>0%</w:t>
            </w:r>
          </w:p>
        </w:tc>
        <w:tc>
          <w:tcPr>
            <w:tcW w:w="231" w:type="pct"/>
            <w:tcBorders>
              <w:top w:val="single" w:sz="12" w:space="0" w:color="auto"/>
              <w:left w:val="single" w:sz="8" w:space="0" w:color="auto"/>
              <w:bottom w:val="single" w:sz="8" w:space="0" w:color="auto"/>
              <w:right w:val="single" w:sz="8" w:space="0" w:color="auto"/>
            </w:tcBorders>
            <w:shd w:val="clear" w:color="auto" w:fill="auto"/>
            <w:noWrap/>
            <w:vAlign w:val="bottom"/>
            <w:hideMark/>
          </w:tcPr>
          <w:p w14:paraId="29702FF3" w14:textId="77777777" w:rsidR="00F34E83" w:rsidRPr="00EC5CAB" w:rsidRDefault="00F34E83" w:rsidP="00D07923">
            <w:pPr>
              <w:rPr>
                <w:sz w:val="20"/>
                <w:lang w:eastAsia="en-GB"/>
              </w:rPr>
            </w:pPr>
            <w:r w:rsidRPr="00EC5CAB">
              <w:rPr>
                <w:sz w:val="20"/>
                <w:lang w:eastAsia="en-GB"/>
              </w:rPr>
              <w:t>0%</w:t>
            </w:r>
          </w:p>
        </w:tc>
        <w:tc>
          <w:tcPr>
            <w:tcW w:w="265" w:type="pct"/>
            <w:tcBorders>
              <w:top w:val="single" w:sz="12" w:space="0" w:color="auto"/>
              <w:left w:val="single" w:sz="8" w:space="0" w:color="auto"/>
              <w:bottom w:val="single" w:sz="8" w:space="0" w:color="auto"/>
              <w:right w:val="single" w:sz="8" w:space="0" w:color="auto"/>
            </w:tcBorders>
            <w:shd w:val="clear" w:color="auto" w:fill="auto"/>
            <w:noWrap/>
            <w:vAlign w:val="bottom"/>
            <w:hideMark/>
          </w:tcPr>
          <w:p w14:paraId="4FEC34F3" w14:textId="77777777" w:rsidR="00F34E83" w:rsidRPr="00EC5CAB" w:rsidRDefault="00F34E83" w:rsidP="00D07923">
            <w:pPr>
              <w:rPr>
                <w:sz w:val="20"/>
                <w:lang w:eastAsia="en-GB"/>
              </w:rPr>
            </w:pPr>
            <w:r w:rsidRPr="00EC5CAB">
              <w:rPr>
                <w:sz w:val="20"/>
                <w:lang w:eastAsia="en-GB"/>
              </w:rPr>
              <w:t>23%</w:t>
            </w:r>
          </w:p>
        </w:tc>
        <w:tc>
          <w:tcPr>
            <w:tcW w:w="310" w:type="pct"/>
            <w:tcBorders>
              <w:top w:val="single" w:sz="12" w:space="0" w:color="auto"/>
              <w:left w:val="single" w:sz="8" w:space="0" w:color="auto"/>
              <w:bottom w:val="single" w:sz="8" w:space="0" w:color="auto"/>
              <w:right w:val="single" w:sz="8" w:space="0" w:color="auto"/>
            </w:tcBorders>
            <w:shd w:val="clear" w:color="auto" w:fill="auto"/>
            <w:noWrap/>
            <w:vAlign w:val="bottom"/>
            <w:hideMark/>
          </w:tcPr>
          <w:p w14:paraId="33B8268B" w14:textId="77777777" w:rsidR="00F34E83" w:rsidRPr="00EC5CAB" w:rsidRDefault="00F34E83" w:rsidP="00D07923">
            <w:pPr>
              <w:rPr>
                <w:sz w:val="20"/>
                <w:lang w:eastAsia="en-GB"/>
              </w:rPr>
            </w:pPr>
            <w:r w:rsidRPr="00EC5CAB">
              <w:rPr>
                <w:sz w:val="20"/>
                <w:lang w:eastAsia="en-GB"/>
              </w:rPr>
              <w:t>5%</w:t>
            </w:r>
          </w:p>
        </w:tc>
        <w:tc>
          <w:tcPr>
            <w:tcW w:w="265" w:type="pct"/>
            <w:tcBorders>
              <w:top w:val="single" w:sz="12" w:space="0" w:color="auto"/>
              <w:left w:val="single" w:sz="8" w:space="0" w:color="auto"/>
              <w:bottom w:val="single" w:sz="8" w:space="0" w:color="auto"/>
              <w:right w:val="single" w:sz="8" w:space="0" w:color="auto"/>
            </w:tcBorders>
            <w:shd w:val="clear" w:color="auto" w:fill="auto"/>
            <w:noWrap/>
            <w:vAlign w:val="bottom"/>
            <w:hideMark/>
          </w:tcPr>
          <w:p w14:paraId="3AAB7B49" w14:textId="77777777" w:rsidR="00F34E83" w:rsidRPr="00EC5CAB" w:rsidRDefault="00F34E83" w:rsidP="00D07923">
            <w:pPr>
              <w:rPr>
                <w:sz w:val="20"/>
                <w:lang w:eastAsia="en-GB"/>
              </w:rPr>
            </w:pPr>
            <w:r w:rsidRPr="00EC5CAB">
              <w:rPr>
                <w:sz w:val="20"/>
                <w:lang w:eastAsia="en-GB"/>
              </w:rPr>
              <w:t>18%</w:t>
            </w:r>
          </w:p>
        </w:tc>
        <w:tc>
          <w:tcPr>
            <w:tcW w:w="340" w:type="pct"/>
            <w:tcBorders>
              <w:top w:val="single" w:sz="12" w:space="0" w:color="auto"/>
              <w:left w:val="single" w:sz="8" w:space="0" w:color="auto"/>
              <w:bottom w:val="single" w:sz="8" w:space="0" w:color="auto"/>
              <w:right w:val="single" w:sz="8" w:space="0" w:color="auto"/>
            </w:tcBorders>
            <w:shd w:val="clear" w:color="auto" w:fill="auto"/>
            <w:noWrap/>
            <w:vAlign w:val="bottom"/>
            <w:hideMark/>
          </w:tcPr>
          <w:p w14:paraId="5FA582B9" w14:textId="77777777" w:rsidR="00F34E83" w:rsidRPr="00EC5CAB" w:rsidRDefault="00F34E83" w:rsidP="00D07923">
            <w:pPr>
              <w:rPr>
                <w:sz w:val="20"/>
                <w:lang w:eastAsia="en-GB"/>
              </w:rPr>
            </w:pPr>
            <w:r w:rsidRPr="00EC5CAB">
              <w:rPr>
                <w:sz w:val="20"/>
                <w:lang w:eastAsia="en-GB"/>
              </w:rPr>
              <w:t>100%</w:t>
            </w:r>
          </w:p>
        </w:tc>
      </w:tr>
      <w:tr w:rsidR="0083150D" w:rsidRPr="00EC5CAB" w14:paraId="039D2EC8" w14:textId="77777777" w:rsidTr="00F930FF">
        <w:trPr>
          <w:trHeight w:val="302"/>
        </w:trPr>
        <w:tc>
          <w:tcPr>
            <w:tcW w:w="403" w:type="pct"/>
            <w:vMerge/>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14:paraId="495F7671" w14:textId="77777777" w:rsidR="00F34E83" w:rsidRPr="00EC5CAB" w:rsidRDefault="00F34E83" w:rsidP="00EC5CAB">
            <w:pPr>
              <w:jc w:val="center"/>
              <w:rPr>
                <w:b/>
                <w:sz w:val="22"/>
                <w:lang w:eastAsia="en-GB"/>
              </w:rPr>
            </w:pPr>
          </w:p>
        </w:tc>
        <w:tc>
          <w:tcPr>
            <w:tcW w:w="503" w:type="pct"/>
            <w:tcBorders>
              <w:top w:val="single" w:sz="8" w:space="0" w:color="auto"/>
              <w:left w:val="nil"/>
              <w:bottom w:val="single" w:sz="4" w:space="0" w:color="auto"/>
              <w:right w:val="single" w:sz="4" w:space="0" w:color="auto"/>
            </w:tcBorders>
            <w:shd w:val="clear" w:color="auto" w:fill="auto"/>
            <w:noWrap/>
            <w:vAlign w:val="bottom"/>
            <w:hideMark/>
          </w:tcPr>
          <w:p w14:paraId="6E4FA3E4" w14:textId="05F239F3" w:rsidR="00F34E83" w:rsidRPr="00F77645" w:rsidRDefault="0015485A" w:rsidP="00D07923">
            <w:pPr>
              <w:rPr>
                <w:b/>
                <w:sz w:val="20"/>
                <w:lang w:eastAsia="en-GB"/>
              </w:rPr>
            </w:pPr>
            <w:r w:rsidRPr="00F77645">
              <w:rPr>
                <w:b/>
                <w:sz w:val="20"/>
                <w:lang w:eastAsia="en-GB"/>
              </w:rPr>
              <w:t>2012-2013</w:t>
            </w:r>
          </w:p>
        </w:tc>
        <w:tc>
          <w:tcPr>
            <w:tcW w:w="265" w:type="pct"/>
            <w:tcBorders>
              <w:top w:val="single" w:sz="8" w:space="0" w:color="auto"/>
              <w:left w:val="nil"/>
              <w:bottom w:val="single" w:sz="4" w:space="0" w:color="auto"/>
              <w:right w:val="single" w:sz="4" w:space="0" w:color="auto"/>
            </w:tcBorders>
            <w:shd w:val="clear" w:color="auto" w:fill="auto"/>
            <w:noWrap/>
            <w:vAlign w:val="bottom"/>
            <w:hideMark/>
          </w:tcPr>
          <w:p w14:paraId="004F4FAD" w14:textId="77777777" w:rsidR="00F34E83" w:rsidRPr="00EC5CAB" w:rsidRDefault="00F34E83" w:rsidP="00D07923">
            <w:pPr>
              <w:rPr>
                <w:sz w:val="20"/>
                <w:lang w:eastAsia="en-GB"/>
              </w:rPr>
            </w:pPr>
            <w:r w:rsidRPr="00EC5CAB">
              <w:rPr>
                <w:sz w:val="20"/>
                <w:lang w:eastAsia="en-GB"/>
              </w:rPr>
              <w:t>30%</w:t>
            </w:r>
          </w:p>
        </w:tc>
        <w:tc>
          <w:tcPr>
            <w:tcW w:w="265" w:type="pct"/>
            <w:tcBorders>
              <w:top w:val="single" w:sz="8" w:space="0" w:color="auto"/>
              <w:left w:val="nil"/>
              <w:bottom w:val="single" w:sz="4" w:space="0" w:color="auto"/>
              <w:right w:val="single" w:sz="4" w:space="0" w:color="auto"/>
            </w:tcBorders>
            <w:shd w:val="clear" w:color="auto" w:fill="auto"/>
            <w:noWrap/>
            <w:vAlign w:val="bottom"/>
            <w:hideMark/>
          </w:tcPr>
          <w:p w14:paraId="7DB05E69" w14:textId="77777777" w:rsidR="00F34E83" w:rsidRPr="00EC5CAB" w:rsidRDefault="00F34E83" w:rsidP="00D07923">
            <w:pPr>
              <w:rPr>
                <w:sz w:val="20"/>
                <w:lang w:eastAsia="en-GB"/>
              </w:rPr>
            </w:pPr>
            <w:r w:rsidRPr="00EC5CAB">
              <w:rPr>
                <w:sz w:val="20"/>
                <w:lang w:eastAsia="en-GB"/>
              </w:rPr>
              <w:t>13%</w:t>
            </w:r>
          </w:p>
        </w:tc>
        <w:tc>
          <w:tcPr>
            <w:tcW w:w="231" w:type="pct"/>
            <w:tcBorders>
              <w:top w:val="single" w:sz="8" w:space="0" w:color="auto"/>
              <w:left w:val="nil"/>
              <w:bottom w:val="single" w:sz="4" w:space="0" w:color="auto"/>
              <w:right w:val="single" w:sz="4" w:space="0" w:color="auto"/>
            </w:tcBorders>
            <w:shd w:val="clear" w:color="auto" w:fill="auto"/>
            <w:noWrap/>
            <w:vAlign w:val="bottom"/>
            <w:hideMark/>
          </w:tcPr>
          <w:p w14:paraId="7222D5AF" w14:textId="77777777" w:rsidR="00F34E83" w:rsidRPr="00EC5CAB" w:rsidRDefault="00F34E83" w:rsidP="00D07923">
            <w:pPr>
              <w:rPr>
                <w:sz w:val="20"/>
                <w:lang w:eastAsia="en-GB"/>
              </w:rPr>
            </w:pPr>
            <w:r w:rsidRPr="00EC5CAB">
              <w:rPr>
                <w:sz w:val="20"/>
                <w:lang w:eastAsia="en-GB"/>
              </w:rPr>
              <w:t>0%</w:t>
            </w:r>
          </w:p>
        </w:tc>
        <w:tc>
          <w:tcPr>
            <w:tcW w:w="231" w:type="pct"/>
            <w:tcBorders>
              <w:top w:val="single" w:sz="8" w:space="0" w:color="auto"/>
              <w:left w:val="nil"/>
              <w:bottom w:val="single" w:sz="4" w:space="0" w:color="auto"/>
              <w:right w:val="single" w:sz="4" w:space="0" w:color="auto"/>
            </w:tcBorders>
            <w:shd w:val="clear" w:color="auto" w:fill="auto"/>
            <w:noWrap/>
            <w:vAlign w:val="bottom"/>
            <w:hideMark/>
          </w:tcPr>
          <w:p w14:paraId="3D6C863F" w14:textId="77777777" w:rsidR="00F34E83" w:rsidRPr="00EC5CAB" w:rsidRDefault="00F34E83" w:rsidP="00D07923">
            <w:pPr>
              <w:rPr>
                <w:sz w:val="20"/>
                <w:lang w:eastAsia="en-GB"/>
              </w:rPr>
            </w:pPr>
            <w:r w:rsidRPr="00EC5CAB">
              <w:rPr>
                <w:sz w:val="20"/>
                <w:lang w:eastAsia="en-GB"/>
              </w:rPr>
              <w:t>0%</w:t>
            </w:r>
          </w:p>
        </w:tc>
        <w:tc>
          <w:tcPr>
            <w:tcW w:w="231" w:type="pct"/>
            <w:tcBorders>
              <w:top w:val="single" w:sz="8" w:space="0" w:color="auto"/>
              <w:left w:val="nil"/>
              <w:bottom w:val="single" w:sz="4" w:space="0" w:color="auto"/>
              <w:right w:val="single" w:sz="4" w:space="0" w:color="auto"/>
            </w:tcBorders>
            <w:shd w:val="clear" w:color="auto" w:fill="auto"/>
            <w:noWrap/>
            <w:vAlign w:val="bottom"/>
            <w:hideMark/>
          </w:tcPr>
          <w:p w14:paraId="0766F97B" w14:textId="77777777" w:rsidR="00F34E83" w:rsidRPr="00EC5CAB" w:rsidRDefault="00F34E83" w:rsidP="00D07923">
            <w:pPr>
              <w:rPr>
                <w:sz w:val="20"/>
                <w:lang w:eastAsia="en-GB"/>
              </w:rPr>
            </w:pPr>
            <w:r w:rsidRPr="00EC5CAB">
              <w:rPr>
                <w:sz w:val="20"/>
                <w:lang w:eastAsia="en-GB"/>
              </w:rPr>
              <w:t>4%</w:t>
            </w:r>
          </w:p>
        </w:tc>
        <w:tc>
          <w:tcPr>
            <w:tcW w:w="265" w:type="pct"/>
            <w:tcBorders>
              <w:top w:val="single" w:sz="8" w:space="0" w:color="auto"/>
              <w:left w:val="nil"/>
              <w:bottom w:val="single" w:sz="4" w:space="0" w:color="auto"/>
              <w:right w:val="single" w:sz="4" w:space="0" w:color="auto"/>
            </w:tcBorders>
            <w:shd w:val="clear" w:color="auto" w:fill="auto"/>
            <w:noWrap/>
            <w:vAlign w:val="bottom"/>
            <w:hideMark/>
          </w:tcPr>
          <w:p w14:paraId="147D87F4" w14:textId="77777777" w:rsidR="00F34E83" w:rsidRPr="00EC5CAB" w:rsidRDefault="00F34E83" w:rsidP="00D07923">
            <w:pPr>
              <w:rPr>
                <w:sz w:val="20"/>
                <w:lang w:eastAsia="en-GB"/>
              </w:rPr>
            </w:pPr>
            <w:r w:rsidRPr="00EC5CAB">
              <w:rPr>
                <w:sz w:val="20"/>
                <w:lang w:eastAsia="en-GB"/>
              </w:rPr>
              <w:t>0%</w:t>
            </w:r>
          </w:p>
        </w:tc>
        <w:tc>
          <w:tcPr>
            <w:tcW w:w="231" w:type="pct"/>
            <w:tcBorders>
              <w:top w:val="single" w:sz="8" w:space="0" w:color="auto"/>
              <w:left w:val="nil"/>
              <w:bottom w:val="single" w:sz="4" w:space="0" w:color="auto"/>
              <w:right w:val="single" w:sz="4" w:space="0" w:color="auto"/>
            </w:tcBorders>
            <w:shd w:val="clear" w:color="auto" w:fill="auto"/>
            <w:noWrap/>
            <w:vAlign w:val="bottom"/>
            <w:hideMark/>
          </w:tcPr>
          <w:p w14:paraId="2ED54BD2" w14:textId="77777777" w:rsidR="00F34E83" w:rsidRPr="00EC5CAB" w:rsidRDefault="00F34E83" w:rsidP="00D07923">
            <w:pPr>
              <w:rPr>
                <w:sz w:val="20"/>
                <w:lang w:eastAsia="en-GB"/>
              </w:rPr>
            </w:pPr>
            <w:r w:rsidRPr="00EC5CAB">
              <w:rPr>
                <w:sz w:val="20"/>
                <w:lang w:eastAsia="en-GB"/>
              </w:rPr>
              <w:t>4%</w:t>
            </w:r>
          </w:p>
        </w:tc>
        <w:tc>
          <w:tcPr>
            <w:tcW w:w="265" w:type="pct"/>
            <w:tcBorders>
              <w:top w:val="single" w:sz="8" w:space="0" w:color="auto"/>
              <w:left w:val="nil"/>
              <w:bottom w:val="single" w:sz="4" w:space="0" w:color="auto"/>
              <w:right w:val="single" w:sz="4" w:space="0" w:color="auto"/>
            </w:tcBorders>
            <w:shd w:val="clear" w:color="auto" w:fill="auto"/>
            <w:noWrap/>
            <w:vAlign w:val="bottom"/>
            <w:hideMark/>
          </w:tcPr>
          <w:p w14:paraId="47CA8943" w14:textId="77777777" w:rsidR="00F34E83" w:rsidRPr="00EC5CAB" w:rsidRDefault="00F34E83" w:rsidP="00D07923">
            <w:pPr>
              <w:rPr>
                <w:sz w:val="20"/>
                <w:lang w:eastAsia="en-GB"/>
              </w:rPr>
            </w:pPr>
            <w:r w:rsidRPr="00EC5CAB">
              <w:rPr>
                <w:sz w:val="20"/>
                <w:lang w:eastAsia="en-GB"/>
              </w:rPr>
              <w:t>4%</w:t>
            </w:r>
          </w:p>
        </w:tc>
        <w:tc>
          <w:tcPr>
            <w:tcW w:w="231" w:type="pct"/>
            <w:tcBorders>
              <w:top w:val="single" w:sz="8" w:space="0" w:color="auto"/>
              <w:left w:val="nil"/>
              <w:bottom w:val="single" w:sz="4" w:space="0" w:color="auto"/>
              <w:right w:val="single" w:sz="4" w:space="0" w:color="auto"/>
            </w:tcBorders>
            <w:shd w:val="clear" w:color="auto" w:fill="auto"/>
            <w:noWrap/>
            <w:vAlign w:val="bottom"/>
            <w:hideMark/>
          </w:tcPr>
          <w:p w14:paraId="40009E3D" w14:textId="77777777" w:rsidR="00F34E83" w:rsidRPr="00EC5CAB" w:rsidRDefault="00F34E83" w:rsidP="00D07923">
            <w:pPr>
              <w:rPr>
                <w:sz w:val="20"/>
                <w:lang w:eastAsia="en-GB"/>
              </w:rPr>
            </w:pPr>
            <w:r w:rsidRPr="00EC5CAB">
              <w:rPr>
                <w:sz w:val="20"/>
                <w:lang w:eastAsia="en-GB"/>
              </w:rPr>
              <w:t>0%</w:t>
            </w:r>
          </w:p>
        </w:tc>
        <w:tc>
          <w:tcPr>
            <w:tcW w:w="231" w:type="pct"/>
            <w:tcBorders>
              <w:top w:val="single" w:sz="8" w:space="0" w:color="auto"/>
              <w:left w:val="nil"/>
              <w:bottom w:val="single" w:sz="4" w:space="0" w:color="auto"/>
              <w:right w:val="single" w:sz="4" w:space="0" w:color="auto"/>
            </w:tcBorders>
            <w:shd w:val="clear" w:color="auto" w:fill="auto"/>
            <w:noWrap/>
            <w:vAlign w:val="bottom"/>
            <w:hideMark/>
          </w:tcPr>
          <w:p w14:paraId="72C36E43" w14:textId="77777777" w:rsidR="00F34E83" w:rsidRPr="00EC5CAB" w:rsidRDefault="00F34E83" w:rsidP="00D07923">
            <w:pPr>
              <w:rPr>
                <w:sz w:val="20"/>
                <w:lang w:eastAsia="en-GB"/>
              </w:rPr>
            </w:pPr>
            <w:r w:rsidRPr="00EC5CAB">
              <w:rPr>
                <w:sz w:val="20"/>
                <w:lang w:eastAsia="en-GB"/>
              </w:rPr>
              <w:t>4%</w:t>
            </w:r>
          </w:p>
        </w:tc>
        <w:tc>
          <w:tcPr>
            <w:tcW w:w="231" w:type="pct"/>
            <w:tcBorders>
              <w:top w:val="single" w:sz="8" w:space="0" w:color="auto"/>
              <w:left w:val="nil"/>
              <w:bottom w:val="single" w:sz="4" w:space="0" w:color="auto"/>
              <w:right w:val="single" w:sz="4" w:space="0" w:color="auto"/>
            </w:tcBorders>
            <w:shd w:val="clear" w:color="auto" w:fill="auto"/>
            <w:noWrap/>
            <w:vAlign w:val="bottom"/>
            <w:hideMark/>
          </w:tcPr>
          <w:p w14:paraId="4E69F3F4" w14:textId="77777777" w:rsidR="00F34E83" w:rsidRPr="00EC5CAB" w:rsidRDefault="00F34E83" w:rsidP="00D07923">
            <w:pPr>
              <w:rPr>
                <w:sz w:val="20"/>
                <w:lang w:eastAsia="en-GB"/>
              </w:rPr>
            </w:pPr>
            <w:r w:rsidRPr="00EC5CAB">
              <w:rPr>
                <w:sz w:val="20"/>
                <w:lang w:eastAsia="en-GB"/>
              </w:rPr>
              <w:t>0%</w:t>
            </w:r>
          </w:p>
        </w:tc>
        <w:tc>
          <w:tcPr>
            <w:tcW w:w="231" w:type="pct"/>
            <w:tcBorders>
              <w:top w:val="single" w:sz="8" w:space="0" w:color="auto"/>
              <w:left w:val="nil"/>
              <w:bottom w:val="single" w:sz="4" w:space="0" w:color="auto"/>
              <w:right w:val="single" w:sz="4" w:space="0" w:color="auto"/>
            </w:tcBorders>
            <w:shd w:val="clear" w:color="auto" w:fill="auto"/>
            <w:noWrap/>
            <w:vAlign w:val="bottom"/>
            <w:hideMark/>
          </w:tcPr>
          <w:p w14:paraId="51C0BBF8" w14:textId="77777777" w:rsidR="00F34E83" w:rsidRPr="00EC5CAB" w:rsidRDefault="00F34E83" w:rsidP="00D07923">
            <w:pPr>
              <w:rPr>
                <w:sz w:val="20"/>
                <w:lang w:eastAsia="en-GB"/>
              </w:rPr>
            </w:pPr>
            <w:r w:rsidRPr="00EC5CAB">
              <w:rPr>
                <w:sz w:val="20"/>
                <w:lang w:eastAsia="en-GB"/>
              </w:rPr>
              <w:t>0%</w:t>
            </w:r>
          </w:p>
        </w:tc>
        <w:tc>
          <w:tcPr>
            <w:tcW w:w="265" w:type="pct"/>
            <w:tcBorders>
              <w:top w:val="single" w:sz="8" w:space="0" w:color="auto"/>
              <w:left w:val="nil"/>
              <w:bottom w:val="single" w:sz="4" w:space="0" w:color="auto"/>
              <w:right w:val="single" w:sz="4" w:space="0" w:color="auto"/>
            </w:tcBorders>
            <w:shd w:val="clear" w:color="auto" w:fill="auto"/>
            <w:noWrap/>
            <w:vAlign w:val="bottom"/>
            <w:hideMark/>
          </w:tcPr>
          <w:p w14:paraId="69F7FB3F" w14:textId="77777777" w:rsidR="00F34E83" w:rsidRPr="00EC5CAB" w:rsidRDefault="00F34E83" w:rsidP="00D07923">
            <w:pPr>
              <w:rPr>
                <w:sz w:val="20"/>
                <w:lang w:eastAsia="en-GB"/>
              </w:rPr>
            </w:pPr>
            <w:r w:rsidRPr="00EC5CAB">
              <w:rPr>
                <w:sz w:val="20"/>
                <w:lang w:eastAsia="en-GB"/>
              </w:rPr>
              <w:t>26%</w:t>
            </w:r>
          </w:p>
        </w:tc>
        <w:tc>
          <w:tcPr>
            <w:tcW w:w="310" w:type="pct"/>
            <w:tcBorders>
              <w:top w:val="single" w:sz="8" w:space="0" w:color="auto"/>
              <w:left w:val="nil"/>
              <w:bottom w:val="single" w:sz="4" w:space="0" w:color="auto"/>
              <w:right w:val="single" w:sz="4" w:space="0" w:color="auto"/>
            </w:tcBorders>
            <w:shd w:val="clear" w:color="auto" w:fill="auto"/>
            <w:noWrap/>
            <w:vAlign w:val="bottom"/>
            <w:hideMark/>
          </w:tcPr>
          <w:p w14:paraId="696E9E24" w14:textId="77777777" w:rsidR="00F34E83" w:rsidRPr="00EC5CAB" w:rsidRDefault="00F34E83" w:rsidP="00D07923">
            <w:pPr>
              <w:rPr>
                <w:sz w:val="20"/>
                <w:lang w:eastAsia="en-GB"/>
              </w:rPr>
            </w:pPr>
            <w:r w:rsidRPr="00EC5CAB">
              <w:rPr>
                <w:sz w:val="20"/>
                <w:lang w:eastAsia="en-GB"/>
              </w:rPr>
              <w:t>0%</w:t>
            </w:r>
          </w:p>
        </w:tc>
        <w:tc>
          <w:tcPr>
            <w:tcW w:w="265" w:type="pct"/>
            <w:tcBorders>
              <w:top w:val="single" w:sz="8" w:space="0" w:color="auto"/>
              <w:left w:val="nil"/>
              <w:bottom w:val="single" w:sz="4" w:space="0" w:color="auto"/>
              <w:right w:val="single" w:sz="4" w:space="0" w:color="auto"/>
            </w:tcBorders>
            <w:shd w:val="clear" w:color="auto" w:fill="auto"/>
            <w:noWrap/>
            <w:vAlign w:val="bottom"/>
            <w:hideMark/>
          </w:tcPr>
          <w:p w14:paraId="53B5A764" w14:textId="77777777" w:rsidR="00F34E83" w:rsidRPr="00EC5CAB" w:rsidRDefault="00F34E83" w:rsidP="00D07923">
            <w:pPr>
              <w:rPr>
                <w:sz w:val="20"/>
                <w:lang w:eastAsia="en-GB"/>
              </w:rPr>
            </w:pPr>
            <w:r w:rsidRPr="00EC5CAB">
              <w:rPr>
                <w:sz w:val="20"/>
                <w:lang w:eastAsia="en-GB"/>
              </w:rPr>
              <w:t>13%</w:t>
            </w:r>
          </w:p>
        </w:tc>
        <w:tc>
          <w:tcPr>
            <w:tcW w:w="340" w:type="pct"/>
            <w:tcBorders>
              <w:top w:val="single" w:sz="8" w:space="0" w:color="auto"/>
              <w:left w:val="nil"/>
              <w:bottom w:val="single" w:sz="4" w:space="0" w:color="auto"/>
              <w:right w:val="single" w:sz="4" w:space="0" w:color="auto"/>
            </w:tcBorders>
            <w:shd w:val="clear" w:color="auto" w:fill="auto"/>
            <w:noWrap/>
            <w:vAlign w:val="bottom"/>
            <w:hideMark/>
          </w:tcPr>
          <w:p w14:paraId="7AE378C6" w14:textId="77777777" w:rsidR="00F34E83" w:rsidRPr="00EC5CAB" w:rsidRDefault="00F34E83" w:rsidP="00D07923">
            <w:pPr>
              <w:rPr>
                <w:sz w:val="20"/>
                <w:lang w:eastAsia="en-GB"/>
              </w:rPr>
            </w:pPr>
            <w:r w:rsidRPr="00EC5CAB">
              <w:rPr>
                <w:sz w:val="20"/>
                <w:lang w:eastAsia="en-GB"/>
              </w:rPr>
              <w:t>100%</w:t>
            </w:r>
          </w:p>
        </w:tc>
      </w:tr>
      <w:tr w:rsidR="0083150D" w:rsidRPr="00EC5CAB" w14:paraId="6BCB8854" w14:textId="77777777" w:rsidTr="00F930FF">
        <w:trPr>
          <w:trHeight w:val="302"/>
        </w:trPr>
        <w:tc>
          <w:tcPr>
            <w:tcW w:w="403" w:type="pct"/>
            <w:vMerge/>
            <w:tcBorders>
              <w:top w:val="nil"/>
              <w:left w:val="single" w:sz="4" w:space="0" w:color="auto"/>
              <w:bottom w:val="single" w:sz="12" w:space="0" w:color="auto"/>
              <w:right w:val="single" w:sz="4" w:space="0" w:color="auto"/>
            </w:tcBorders>
            <w:shd w:val="clear" w:color="auto" w:fill="auto"/>
            <w:textDirection w:val="btLr"/>
            <w:vAlign w:val="center"/>
            <w:hideMark/>
          </w:tcPr>
          <w:p w14:paraId="40186308" w14:textId="77777777" w:rsidR="00F34E83" w:rsidRPr="00EC5CAB" w:rsidRDefault="00F34E83" w:rsidP="00EC5CAB">
            <w:pPr>
              <w:jc w:val="center"/>
              <w:rPr>
                <w:b/>
                <w:sz w:val="22"/>
                <w:lang w:eastAsia="en-GB"/>
              </w:rPr>
            </w:pPr>
          </w:p>
        </w:tc>
        <w:tc>
          <w:tcPr>
            <w:tcW w:w="503" w:type="pct"/>
            <w:tcBorders>
              <w:top w:val="nil"/>
              <w:left w:val="nil"/>
              <w:bottom w:val="single" w:sz="12" w:space="0" w:color="auto"/>
              <w:right w:val="single" w:sz="4" w:space="0" w:color="auto"/>
            </w:tcBorders>
            <w:shd w:val="clear" w:color="auto" w:fill="auto"/>
            <w:noWrap/>
            <w:vAlign w:val="bottom"/>
            <w:hideMark/>
          </w:tcPr>
          <w:p w14:paraId="029C027A" w14:textId="3EA327E2" w:rsidR="00F34E83" w:rsidRPr="00F77645" w:rsidRDefault="00EE7EEE" w:rsidP="00D07923">
            <w:pPr>
              <w:rPr>
                <w:b/>
                <w:sz w:val="20"/>
                <w:lang w:eastAsia="en-GB"/>
              </w:rPr>
            </w:pPr>
            <w:r w:rsidRPr="00F77645">
              <w:rPr>
                <w:b/>
                <w:sz w:val="20"/>
                <w:lang w:eastAsia="en-GB"/>
              </w:rPr>
              <w:t xml:space="preserve">2013-2014 </w:t>
            </w:r>
          </w:p>
        </w:tc>
        <w:tc>
          <w:tcPr>
            <w:tcW w:w="265" w:type="pct"/>
            <w:tcBorders>
              <w:top w:val="nil"/>
              <w:left w:val="nil"/>
              <w:bottom w:val="single" w:sz="12" w:space="0" w:color="auto"/>
              <w:right w:val="single" w:sz="4" w:space="0" w:color="auto"/>
            </w:tcBorders>
            <w:shd w:val="clear" w:color="auto" w:fill="auto"/>
            <w:noWrap/>
            <w:vAlign w:val="bottom"/>
            <w:hideMark/>
          </w:tcPr>
          <w:p w14:paraId="3617AA42" w14:textId="77777777" w:rsidR="00F34E83" w:rsidRPr="00EC5CAB" w:rsidRDefault="00F34E83" w:rsidP="00D07923">
            <w:pPr>
              <w:rPr>
                <w:sz w:val="20"/>
                <w:lang w:eastAsia="en-GB"/>
              </w:rPr>
            </w:pPr>
            <w:r w:rsidRPr="00EC5CAB">
              <w:rPr>
                <w:sz w:val="20"/>
                <w:lang w:eastAsia="en-GB"/>
              </w:rPr>
              <w:t>27%</w:t>
            </w:r>
          </w:p>
        </w:tc>
        <w:tc>
          <w:tcPr>
            <w:tcW w:w="265" w:type="pct"/>
            <w:tcBorders>
              <w:top w:val="nil"/>
              <w:left w:val="nil"/>
              <w:bottom w:val="single" w:sz="12" w:space="0" w:color="auto"/>
              <w:right w:val="single" w:sz="4" w:space="0" w:color="auto"/>
            </w:tcBorders>
            <w:shd w:val="clear" w:color="auto" w:fill="auto"/>
            <w:noWrap/>
            <w:vAlign w:val="bottom"/>
            <w:hideMark/>
          </w:tcPr>
          <w:p w14:paraId="44EB78B3" w14:textId="77777777" w:rsidR="00F34E83" w:rsidRPr="00EC5CAB" w:rsidRDefault="00F34E83" w:rsidP="00D07923">
            <w:pPr>
              <w:rPr>
                <w:sz w:val="20"/>
                <w:lang w:eastAsia="en-GB"/>
              </w:rPr>
            </w:pPr>
            <w:r w:rsidRPr="00EC5CAB">
              <w:rPr>
                <w:sz w:val="20"/>
                <w:lang w:eastAsia="en-GB"/>
              </w:rPr>
              <w:t>9%</w:t>
            </w:r>
          </w:p>
        </w:tc>
        <w:tc>
          <w:tcPr>
            <w:tcW w:w="231" w:type="pct"/>
            <w:tcBorders>
              <w:top w:val="nil"/>
              <w:left w:val="nil"/>
              <w:bottom w:val="single" w:sz="12" w:space="0" w:color="auto"/>
              <w:right w:val="single" w:sz="4" w:space="0" w:color="auto"/>
            </w:tcBorders>
            <w:shd w:val="clear" w:color="auto" w:fill="auto"/>
            <w:noWrap/>
            <w:vAlign w:val="bottom"/>
            <w:hideMark/>
          </w:tcPr>
          <w:p w14:paraId="188249E4" w14:textId="77777777" w:rsidR="00F34E83" w:rsidRPr="00EC5CAB" w:rsidRDefault="00F34E83" w:rsidP="00D07923">
            <w:pPr>
              <w:rPr>
                <w:sz w:val="20"/>
                <w:lang w:eastAsia="en-GB"/>
              </w:rPr>
            </w:pPr>
            <w:r w:rsidRPr="00EC5CAB">
              <w:rPr>
                <w:sz w:val="20"/>
                <w:lang w:eastAsia="en-GB"/>
              </w:rPr>
              <w:t>0%</w:t>
            </w:r>
          </w:p>
        </w:tc>
        <w:tc>
          <w:tcPr>
            <w:tcW w:w="231" w:type="pct"/>
            <w:tcBorders>
              <w:top w:val="nil"/>
              <w:left w:val="nil"/>
              <w:bottom w:val="single" w:sz="12" w:space="0" w:color="auto"/>
              <w:right w:val="single" w:sz="4" w:space="0" w:color="auto"/>
            </w:tcBorders>
            <w:shd w:val="clear" w:color="auto" w:fill="auto"/>
            <w:noWrap/>
            <w:vAlign w:val="bottom"/>
            <w:hideMark/>
          </w:tcPr>
          <w:p w14:paraId="595961A7" w14:textId="77777777" w:rsidR="00F34E83" w:rsidRPr="00EC5CAB" w:rsidRDefault="00F34E83" w:rsidP="00D07923">
            <w:pPr>
              <w:rPr>
                <w:sz w:val="20"/>
                <w:lang w:eastAsia="en-GB"/>
              </w:rPr>
            </w:pPr>
            <w:r w:rsidRPr="00EC5CAB">
              <w:rPr>
                <w:sz w:val="20"/>
                <w:lang w:eastAsia="en-GB"/>
              </w:rPr>
              <w:t>0%</w:t>
            </w:r>
          </w:p>
        </w:tc>
        <w:tc>
          <w:tcPr>
            <w:tcW w:w="231" w:type="pct"/>
            <w:tcBorders>
              <w:top w:val="nil"/>
              <w:left w:val="nil"/>
              <w:bottom w:val="single" w:sz="12" w:space="0" w:color="auto"/>
              <w:right w:val="single" w:sz="4" w:space="0" w:color="auto"/>
            </w:tcBorders>
            <w:shd w:val="clear" w:color="auto" w:fill="auto"/>
            <w:noWrap/>
            <w:vAlign w:val="bottom"/>
            <w:hideMark/>
          </w:tcPr>
          <w:p w14:paraId="55043BDA" w14:textId="77777777" w:rsidR="00F34E83" w:rsidRPr="00EC5CAB" w:rsidRDefault="00F34E83" w:rsidP="00D07923">
            <w:pPr>
              <w:rPr>
                <w:sz w:val="20"/>
                <w:lang w:eastAsia="en-GB"/>
              </w:rPr>
            </w:pPr>
            <w:r w:rsidRPr="00EC5CAB">
              <w:rPr>
                <w:sz w:val="20"/>
                <w:lang w:eastAsia="en-GB"/>
              </w:rPr>
              <w:t>0%</w:t>
            </w:r>
          </w:p>
        </w:tc>
        <w:tc>
          <w:tcPr>
            <w:tcW w:w="265" w:type="pct"/>
            <w:tcBorders>
              <w:top w:val="nil"/>
              <w:left w:val="nil"/>
              <w:bottom w:val="single" w:sz="12" w:space="0" w:color="auto"/>
              <w:right w:val="single" w:sz="4" w:space="0" w:color="auto"/>
            </w:tcBorders>
            <w:shd w:val="clear" w:color="auto" w:fill="auto"/>
            <w:noWrap/>
            <w:vAlign w:val="bottom"/>
            <w:hideMark/>
          </w:tcPr>
          <w:p w14:paraId="1E790186" w14:textId="77777777" w:rsidR="00F34E83" w:rsidRPr="00EC5CAB" w:rsidRDefault="00F34E83" w:rsidP="00D07923">
            <w:pPr>
              <w:rPr>
                <w:sz w:val="20"/>
                <w:lang w:eastAsia="en-GB"/>
              </w:rPr>
            </w:pPr>
            <w:r w:rsidRPr="00EC5CAB">
              <w:rPr>
                <w:sz w:val="20"/>
                <w:lang w:eastAsia="en-GB"/>
              </w:rPr>
              <w:t>0%</w:t>
            </w:r>
          </w:p>
        </w:tc>
        <w:tc>
          <w:tcPr>
            <w:tcW w:w="231" w:type="pct"/>
            <w:tcBorders>
              <w:top w:val="nil"/>
              <w:left w:val="nil"/>
              <w:bottom w:val="single" w:sz="12" w:space="0" w:color="auto"/>
              <w:right w:val="single" w:sz="4" w:space="0" w:color="auto"/>
            </w:tcBorders>
            <w:shd w:val="clear" w:color="auto" w:fill="auto"/>
            <w:noWrap/>
            <w:vAlign w:val="bottom"/>
            <w:hideMark/>
          </w:tcPr>
          <w:p w14:paraId="233C37AA" w14:textId="77777777" w:rsidR="00F34E83" w:rsidRPr="00EC5CAB" w:rsidRDefault="00F34E83" w:rsidP="00D07923">
            <w:pPr>
              <w:rPr>
                <w:sz w:val="20"/>
                <w:lang w:eastAsia="en-GB"/>
              </w:rPr>
            </w:pPr>
            <w:r w:rsidRPr="00EC5CAB">
              <w:rPr>
                <w:sz w:val="20"/>
                <w:lang w:eastAsia="en-GB"/>
              </w:rPr>
              <w:t>0%</w:t>
            </w:r>
          </w:p>
        </w:tc>
        <w:tc>
          <w:tcPr>
            <w:tcW w:w="265" w:type="pct"/>
            <w:tcBorders>
              <w:top w:val="nil"/>
              <w:left w:val="nil"/>
              <w:bottom w:val="single" w:sz="12" w:space="0" w:color="auto"/>
              <w:right w:val="single" w:sz="4" w:space="0" w:color="auto"/>
            </w:tcBorders>
            <w:shd w:val="clear" w:color="auto" w:fill="auto"/>
            <w:noWrap/>
            <w:vAlign w:val="bottom"/>
            <w:hideMark/>
          </w:tcPr>
          <w:p w14:paraId="58304142" w14:textId="77777777" w:rsidR="00F34E83" w:rsidRPr="00EC5CAB" w:rsidRDefault="00F34E83" w:rsidP="00D07923">
            <w:pPr>
              <w:rPr>
                <w:sz w:val="20"/>
                <w:lang w:eastAsia="en-GB"/>
              </w:rPr>
            </w:pPr>
            <w:r w:rsidRPr="00EC5CAB">
              <w:rPr>
                <w:sz w:val="20"/>
                <w:lang w:eastAsia="en-GB"/>
              </w:rPr>
              <w:t>27%</w:t>
            </w:r>
          </w:p>
        </w:tc>
        <w:tc>
          <w:tcPr>
            <w:tcW w:w="231" w:type="pct"/>
            <w:tcBorders>
              <w:top w:val="nil"/>
              <w:left w:val="nil"/>
              <w:bottom w:val="single" w:sz="12" w:space="0" w:color="auto"/>
              <w:right w:val="single" w:sz="4" w:space="0" w:color="auto"/>
            </w:tcBorders>
            <w:shd w:val="clear" w:color="auto" w:fill="auto"/>
            <w:noWrap/>
            <w:vAlign w:val="bottom"/>
            <w:hideMark/>
          </w:tcPr>
          <w:p w14:paraId="4E446C46" w14:textId="77777777" w:rsidR="00F34E83" w:rsidRPr="00EC5CAB" w:rsidRDefault="00F34E83" w:rsidP="00D07923">
            <w:pPr>
              <w:rPr>
                <w:sz w:val="20"/>
                <w:lang w:eastAsia="en-GB"/>
              </w:rPr>
            </w:pPr>
            <w:r w:rsidRPr="00EC5CAB">
              <w:rPr>
                <w:sz w:val="20"/>
                <w:lang w:eastAsia="en-GB"/>
              </w:rPr>
              <w:t>0%</w:t>
            </w:r>
          </w:p>
        </w:tc>
        <w:tc>
          <w:tcPr>
            <w:tcW w:w="231" w:type="pct"/>
            <w:tcBorders>
              <w:top w:val="nil"/>
              <w:left w:val="nil"/>
              <w:bottom w:val="single" w:sz="12" w:space="0" w:color="auto"/>
              <w:right w:val="single" w:sz="4" w:space="0" w:color="auto"/>
            </w:tcBorders>
            <w:shd w:val="clear" w:color="auto" w:fill="auto"/>
            <w:noWrap/>
            <w:vAlign w:val="bottom"/>
            <w:hideMark/>
          </w:tcPr>
          <w:p w14:paraId="31FA9777" w14:textId="77777777" w:rsidR="00F34E83" w:rsidRPr="00EC5CAB" w:rsidRDefault="00F34E83" w:rsidP="00D07923">
            <w:pPr>
              <w:rPr>
                <w:sz w:val="20"/>
                <w:lang w:eastAsia="en-GB"/>
              </w:rPr>
            </w:pPr>
            <w:r w:rsidRPr="00EC5CAB">
              <w:rPr>
                <w:sz w:val="20"/>
                <w:lang w:eastAsia="en-GB"/>
              </w:rPr>
              <w:t>0%</w:t>
            </w:r>
          </w:p>
        </w:tc>
        <w:tc>
          <w:tcPr>
            <w:tcW w:w="231" w:type="pct"/>
            <w:tcBorders>
              <w:top w:val="nil"/>
              <w:left w:val="nil"/>
              <w:bottom w:val="single" w:sz="12" w:space="0" w:color="auto"/>
              <w:right w:val="single" w:sz="4" w:space="0" w:color="auto"/>
            </w:tcBorders>
            <w:shd w:val="clear" w:color="auto" w:fill="auto"/>
            <w:noWrap/>
            <w:vAlign w:val="bottom"/>
            <w:hideMark/>
          </w:tcPr>
          <w:p w14:paraId="7591887E" w14:textId="77777777" w:rsidR="00F34E83" w:rsidRPr="00EC5CAB" w:rsidRDefault="00F34E83" w:rsidP="00D07923">
            <w:pPr>
              <w:rPr>
                <w:sz w:val="20"/>
                <w:lang w:eastAsia="en-GB"/>
              </w:rPr>
            </w:pPr>
            <w:r w:rsidRPr="00EC5CAB">
              <w:rPr>
                <w:sz w:val="20"/>
                <w:lang w:eastAsia="en-GB"/>
              </w:rPr>
              <w:t>0%</w:t>
            </w:r>
          </w:p>
        </w:tc>
        <w:tc>
          <w:tcPr>
            <w:tcW w:w="231" w:type="pct"/>
            <w:tcBorders>
              <w:top w:val="nil"/>
              <w:left w:val="nil"/>
              <w:bottom w:val="single" w:sz="12" w:space="0" w:color="auto"/>
              <w:right w:val="single" w:sz="4" w:space="0" w:color="auto"/>
            </w:tcBorders>
            <w:shd w:val="clear" w:color="auto" w:fill="auto"/>
            <w:noWrap/>
            <w:vAlign w:val="bottom"/>
            <w:hideMark/>
          </w:tcPr>
          <w:p w14:paraId="6B2E48ED" w14:textId="77777777" w:rsidR="00F34E83" w:rsidRPr="00EC5CAB" w:rsidRDefault="00F34E83" w:rsidP="00D07923">
            <w:pPr>
              <w:rPr>
                <w:sz w:val="20"/>
                <w:lang w:eastAsia="en-GB"/>
              </w:rPr>
            </w:pPr>
            <w:r w:rsidRPr="00EC5CAB">
              <w:rPr>
                <w:sz w:val="20"/>
                <w:lang w:eastAsia="en-GB"/>
              </w:rPr>
              <w:t>0%</w:t>
            </w:r>
          </w:p>
        </w:tc>
        <w:tc>
          <w:tcPr>
            <w:tcW w:w="265" w:type="pct"/>
            <w:tcBorders>
              <w:top w:val="nil"/>
              <w:left w:val="nil"/>
              <w:bottom w:val="single" w:sz="12" w:space="0" w:color="auto"/>
              <w:right w:val="single" w:sz="4" w:space="0" w:color="auto"/>
            </w:tcBorders>
            <w:shd w:val="clear" w:color="auto" w:fill="auto"/>
            <w:noWrap/>
            <w:vAlign w:val="bottom"/>
            <w:hideMark/>
          </w:tcPr>
          <w:p w14:paraId="69B08F60" w14:textId="77777777" w:rsidR="00F34E83" w:rsidRPr="00EC5CAB" w:rsidRDefault="00F34E83" w:rsidP="00D07923">
            <w:pPr>
              <w:rPr>
                <w:sz w:val="20"/>
                <w:lang w:eastAsia="en-GB"/>
              </w:rPr>
            </w:pPr>
            <w:r w:rsidRPr="00EC5CAB">
              <w:rPr>
                <w:sz w:val="20"/>
                <w:lang w:eastAsia="en-GB"/>
              </w:rPr>
              <w:t>18%</w:t>
            </w:r>
          </w:p>
        </w:tc>
        <w:tc>
          <w:tcPr>
            <w:tcW w:w="310" w:type="pct"/>
            <w:tcBorders>
              <w:top w:val="nil"/>
              <w:left w:val="nil"/>
              <w:bottom w:val="single" w:sz="12" w:space="0" w:color="auto"/>
              <w:right w:val="single" w:sz="4" w:space="0" w:color="auto"/>
            </w:tcBorders>
            <w:shd w:val="clear" w:color="auto" w:fill="auto"/>
            <w:noWrap/>
            <w:vAlign w:val="bottom"/>
            <w:hideMark/>
          </w:tcPr>
          <w:p w14:paraId="357949A4" w14:textId="77777777" w:rsidR="00F34E83" w:rsidRPr="00EC5CAB" w:rsidRDefault="00F34E83" w:rsidP="00D07923">
            <w:pPr>
              <w:rPr>
                <w:sz w:val="20"/>
                <w:lang w:eastAsia="en-GB"/>
              </w:rPr>
            </w:pPr>
            <w:r w:rsidRPr="00EC5CAB">
              <w:rPr>
                <w:sz w:val="20"/>
                <w:lang w:eastAsia="en-GB"/>
              </w:rPr>
              <w:t>0%</w:t>
            </w:r>
          </w:p>
        </w:tc>
        <w:tc>
          <w:tcPr>
            <w:tcW w:w="265" w:type="pct"/>
            <w:tcBorders>
              <w:top w:val="nil"/>
              <w:left w:val="nil"/>
              <w:bottom w:val="single" w:sz="12" w:space="0" w:color="auto"/>
              <w:right w:val="single" w:sz="4" w:space="0" w:color="auto"/>
            </w:tcBorders>
            <w:shd w:val="clear" w:color="auto" w:fill="auto"/>
            <w:noWrap/>
            <w:vAlign w:val="bottom"/>
            <w:hideMark/>
          </w:tcPr>
          <w:p w14:paraId="090AE469" w14:textId="77777777" w:rsidR="00F34E83" w:rsidRPr="00EC5CAB" w:rsidRDefault="00F34E83" w:rsidP="00D07923">
            <w:pPr>
              <w:rPr>
                <w:sz w:val="20"/>
                <w:lang w:eastAsia="en-GB"/>
              </w:rPr>
            </w:pPr>
            <w:r w:rsidRPr="00EC5CAB">
              <w:rPr>
                <w:sz w:val="20"/>
                <w:lang w:eastAsia="en-GB"/>
              </w:rPr>
              <w:t>18%</w:t>
            </w:r>
          </w:p>
        </w:tc>
        <w:tc>
          <w:tcPr>
            <w:tcW w:w="340" w:type="pct"/>
            <w:tcBorders>
              <w:top w:val="nil"/>
              <w:left w:val="nil"/>
              <w:bottom w:val="single" w:sz="12" w:space="0" w:color="auto"/>
              <w:right w:val="single" w:sz="4" w:space="0" w:color="auto"/>
            </w:tcBorders>
            <w:shd w:val="clear" w:color="auto" w:fill="auto"/>
            <w:noWrap/>
            <w:vAlign w:val="bottom"/>
            <w:hideMark/>
          </w:tcPr>
          <w:p w14:paraId="01E93CBB" w14:textId="77777777" w:rsidR="00F34E83" w:rsidRPr="00EC5CAB" w:rsidRDefault="00F34E83" w:rsidP="00D07923">
            <w:pPr>
              <w:rPr>
                <w:sz w:val="20"/>
                <w:lang w:eastAsia="en-GB"/>
              </w:rPr>
            </w:pPr>
            <w:r w:rsidRPr="00EC5CAB">
              <w:rPr>
                <w:sz w:val="20"/>
                <w:lang w:eastAsia="en-GB"/>
              </w:rPr>
              <w:t>100%</w:t>
            </w:r>
          </w:p>
        </w:tc>
      </w:tr>
      <w:tr w:rsidR="0083150D" w:rsidRPr="00EC5CAB" w14:paraId="207CDAEF" w14:textId="77777777" w:rsidTr="00F930FF">
        <w:trPr>
          <w:trHeight w:val="302"/>
        </w:trPr>
        <w:tc>
          <w:tcPr>
            <w:tcW w:w="403" w:type="pct"/>
            <w:vMerge w:val="restart"/>
            <w:tcBorders>
              <w:top w:val="single" w:sz="12" w:space="0" w:color="auto"/>
              <w:left w:val="single" w:sz="8" w:space="0" w:color="auto"/>
              <w:bottom w:val="single" w:sz="8" w:space="0" w:color="auto"/>
              <w:right w:val="single" w:sz="8" w:space="0" w:color="auto"/>
            </w:tcBorders>
            <w:shd w:val="clear" w:color="auto" w:fill="auto"/>
            <w:noWrap/>
            <w:textDirection w:val="btLr"/>
            <w:vAlign w:val="bottom"/>
            <w:hideMark/>
          </w:tcPr>
          <w:p w14:paraId="7A39F9C6" w14:textId="77777777" w:rsidR="00F34E83" w:rsidRPr="00EC5CAB" w:rsidRDefault="00F34E83" w:rsidP="00EC5CAB">
            <w:pPr>
              <w:jc w:val="center"/>
              <w:rPr>
                <w:b/>
                <w:sz w:val="22"/>
                <w:lang w:eastAsia="en-GB"/>
              </w:rPr>
            </w:pPr>
            <w:r w:rsidRPr="00EC5CAB">
              <w:rPr>
                <w:b/>
                <w:sz w:val="22"/>
                <w:lang w:eastAsia="en-GB"/>
              </w:rPr>
              <w:t>Mixed</w:t>
            </w:r>
          </w:p>
        </w:tc>
        <w:tc>
          <w:tcPr>
            <w:tcW w:w="503" w:type="pct"/>
            <w:tcBorders>
              <w:top w:val="single" w:sz="12" w:space="0" w:color="auto"/>
              <w:left w:val="single" w:sz="8" w:space="0" w:color="auto"/>
              <w:bottom w:val="single" w:sz="8" w:space="0" w:color="auto"/>
              <w:right w:val="single" w:sz="8" w:space="0" w:color="auto"/>
            </w:tcBorders>
            <w:shd w:val="clear" w:color="auto" w:fill="auto"/>
            <w:noWrap/>
            <w:vAlign w:val="bottom"/>
            <w:hideMark/>
          </w:tcPr>
          <w:p w14:paraId="1D300A0E" w14:textId="5E6F3C43" w:rsidR="00F34E83" w:rsidRPr="00F77645" w:rsidRDefault="0015485A" w:rsidP="00D07923">
            <w:pPr>
              <w:rPr>
                <w:b/>
                <w:sz w:val="20"/>
                <w:lang w:eastAsia="en-GB"/>
              </w:rPr>
            </w:pPr>
            <w:r w:rsidRPr="00F77645">
              <w:rPr>
                <w:b/>
                <w:sz w:val="20"/>
                <w:lang w:eastAsia="en-GB"/>
              </w:rPr>
              <w:t>2011-2012</w:t>
            </w:r>
          </w:p>
        </w:tc>
        <w:tc>
          <w:tcPr>
            <w:tcW w:w="265" w:type="pct"/>
            <w:tcBorders>
              <w:top w:val="single" w:sz="12" w:space="0" w:color="auto"/>
              <w:left w:val="single" w:sz="8" w:space="0" w:color="auto"/>
              <w:bottom w:val="single" w:sz="8" w:space="0" w:color="auto"/>
              <w:right w:val="single" w:sz="8" w:space="0" w:color="auto"/>
            </w:tcBorders>
            <w:shd w:val="clear" w:color="auto" w:fill="auto"/>
            <w:noWrap/>
            <w:vAlign w:val="bottom"/>
            <w:hideMark/>
          </w:tcPr>
          <w:p w14:paraId="56FE8EEE" w14:textId="77777777" w:rsidR="00F34E83" w:rsidRPr="00EC5CAB" w:rsidRDefault="00F34E83" w:rsidP="00D07923">
            <w:pPr>
              <w:rPr>
                <w:sz w:val="20"/>
                <w:lang w:eastAsia="en-GB"/>
              </w:rPr>
            </w:pPr>
            <w:r w:rsidRPr="00EC5CAB">
              <w:rPr>
                <w:sz w:val="20"/>
                <w:lang w:eastAsia="en-GB"/>
              </w:rPr>
              <w:t>11%</w:t>
            </w:r>
          </w:p>
        </w:tc>
        <w:tc>
          <w:tcPr>
            <w:tcW w:w="265" w:type="pct"/>
            <w:tcBorders>
              <w:top w:val="single" w:sz="12" w:space="0" w:color="auto"/>
              <w:left w:val="single" w:sz="8" w:space="0" w:color="auto"/>
              <w:bottom w:val="single" w:sz="8" w:space="0" w:color="auto"/>
              <w:right w:val="single" w:sz="8" w:space="0" w:color="auto"/>
            </w:tcBorders>
            <w:shd w:val="clear" w:color="auto" w:fill="auto"/>
            <w:noWrap/>
            <w:vAlign w:val="bottom"/>
            <w:hideMark/>
          </w:tcPr>
          <w:p w14:paraId="7EBE241D" w14:textId="77777777" w:rsidR="00F34E83" w:rsidRPr="00EC5CAB" w:rsidRDefault="00F34E83" w:rsidP="00D07923">
            <w:pPr>
              <w:rPr>
                <w:sz w:val="20"/>
                <w:lang w:eastAsia="en-GB"/>
              </w:rPr>
            </w:pPr>
            <w:r w:rsidRPr="00EC5CAB">
              <w:rPr>
                <w:sz w:val="20"/>
                <w:lang w:eastAsia="en-GB"/>
              </w:rPr>
              <w:t>5%</w:t>
            </w:r>
          </w:p>
        </w:tc>
        <w:tc>
          <w:tcPr>
            <w:tcW w:w="231" w:type="pct"/>
            <w:tcBorders>
              <w:top w:val="single" w:sz="12" w:space="0" w:color="auto"/>
              <w:left w:val="single" w:sz="8" w:space="0" w:color="auto"/>
              <w:bottom w:val="single" w:sz="8" w:space="0" w:color="auto"/>
              <w:right w:val="single" w:sz="8" w:space="0" w:color="auto"/>
            </w:tcBorders>
            <w:shd w:val="clear" w:color="auto" w:fill="auto"/>
            <w:noWrap/>
            <w:vAlign w:val="bottom"/>
            <w:hideMark/>
          </w:tcPr>
          <w:p w14:paraId="5F7C5CB4" w14:textId="77777777" w:rsidR="00F34E83" w:rsidRPr="00EC5CAB" w:rsidRDefault="00F34E83" w:rsidP="00D07923">
            <w:pPr>
              <w:rPr>
                <w:sz w:val="20"/>
                <w:lang w:eastAsia="en-GB"/>
              </w:rPr>
            </w:pPr>
            <w:r w:rsidRPr="00EC5CAB">
              <w:rPr>
                <w:sz w:val="20"/>
                <w:lang w:eastAsia="en-GB"/>
              </w:rPr>
              <w:t>0%</w:t>
            </w:r>
          </w:p>
        </w:tc>
        <w:tc>
          <w:tcPr>
            <w:tcW w:w="231" w:type="pct"/>
            <w:tcBorders>
              <w:top w:val="single" w:sz="12" w:space="0" w:color="auto"/>
              <w:left w:val="single" w:sz="8" w:space="0" w:color="auto"/>
              <w:bottom w:val="single" w:sz="8" w:space="0" w:color="auto"/>
              <w:right w:val="single" w:sz="8" w:space="0" w:color="auto"/>
            </w:tcBorders>
            <w:shd w:val="clear" w:color="auto" w:fill="auto"/>
            <w:noWrap/>
            <w:vAlign w:val="bottom"/>
            <w:hideMark/>
          </w:tcPr>
          <w:p w14:paraId="40FD3C15" w14:textId="77777777" w:rsidR="00F34E83" w:rsidRPr="00EC5CAB" w:rsidRDefault="00F34E83" w:rsidP="00D07923">
            <w:pPr>
              <w:rPr>
                <w:sz w:val="20"/>
                <w:lang w:eastAsia="en-GB"/>
              </w:rPr>
            </w:pPr>
            <w:r w:rsidRPr="00EC5CAB">
              <w:rPr>
                <w:sz w:val="20"/>
                <w:lang w:eastAsia="en-GB"/>
              </w:rPr>
              <w:t>9%</w:t>
            </w:r>
          </w:p>
        </w:tc>
        <w:tc>
          <w:tcPr>
            <w:tcW w:w="231" w:type="pct"/>
            <w:tcBorders>
              <w:top w:val="single" w:sz="12" w:space="0" w:color="auto"/>
              <w:left w:val="single" w:sz="8" w:space="0" w:color="auto"/>
              <w:bottom w:val="single" w:sz="8" w:space="0" w:color="auto"/>
              <w:right w:val="single" w:sz="8" w:space="0" w:color="auto"/>
            </w:tcBorders>
            <w:shd w:val="clear" w:color="auto" w:fill="auto"/>
            <w:noWrap/>
            <w:vAlign w:val="bottom"/>
            <w:hideMark/>
          </w:tcPr>
          <w:p w14:paraId="4DF6D189" w14:textId="77777777" w:rsidR="00F34E83" w:rsidRPr="00EC5CAB" w:rsidRDefault="00F34E83" w:rsidP="00D07923">
            <w:pPr>
              <w:rPr>
                <w:sz w:val="20"/>
                <w:lang w:eastAsia="en-GB"/>
              </w:rPr>
            </w:pPr>
            <w:r w:rsidRPr="00EC5CAB">
              <w:rPr>
                <w:sz w:val="20"/>
                <w:lang w:eastAsia="en-GB"/>
              </w:rPr>
              <w:t>2%</w:t>
            </w:r>
          </w:p>
        </w:tc>
        <w:tc>
          <w:tcPr>
            <w:tcW w:w="265" w:type="pct"/>
            <w:tcBorders>
              <w:top w:val="single" w:sz="12" w:space="0" w:color="auto"/>
              <w:left w:val="single" w:sz="8" w:space="0" w:color="auto"/>
              <w:bottom w:val="single" w:sz="8" w:space="0" w:color="auto"/>
              <w:right w:val="single" w:sz="8" w:space="0" w:color="auto"/>
            </w:tcBorders>
            <w:shd w:val="clear" w:color="auto" w:fill="auto"/>
            <w:noWrap/>
            <w:vAlign w:val="bottom"/>
            <w:hideMark/>
          </w:tcPr>
          <w:p w14:paraId="10D161CB" w14:textId="77777777" w:rsidR="00F34E83" w:rsidRPr="00EC5CAB" w:rsidRDefault="00F34E83" w:rsidP="00D07923">
            <w:pPr>
              <w:rPr>
                <w:sz w:val="20"/>
                <w:lang w:eastAsia="en-GB"/>
              </w:rPr>
            </w:pPr>
            <w:r w:rsidRPr="00EC5CAB">
              <w:rPr>
                <w:sz w:val="20"/>
                <w:lang w:eastAsia="en-GB"/>
              </w:rPr>
              <w:t>14%</w:t>
            </w:r>
          </w:p>
        </w:tc>
        <w:tc>
          <w:tcPr>
            <w:tcW w:w="231" w:type="pct"/>
            <w:tcBorders>
              <w:top w:val="single" w:sz="12" w:space="0" w:color="auto"/>
              <w:left w:val="single" w:sz="8" w:space="0" w:color="auto"/>
              <w:bottom w:val="single" w:sz="8" w:space="0" w:color="auto"/>
              <w:right w:val="single" w:sz="8" w:space="0" w:color="auto"/>
            </w:tcBorders>
            <w:shd w:val="clear" w:color="auto" w:fill="auto"/>
            <w:noWrap/>
            <w:vAlign w:val="bottom"/>
            <w:hideMark/>
          </w:tcPr>
          <w:p w14:paraId="4BA1673C" w14:textId="77777777" w:rsidR="00F34E83" w:rsidRPr="00EC5CAB" w:rsidRDefault="00F34E83" w:rsidP="00D07923">
            <w:pPr>
              <w:rPr>
                <w:sz w:val="20"/>
                <w:lang w:eastAsia="en-GB"/>
              </w:rPr>
            </w:pPr>
            <w:r w:rsidRPr="00EC5CAB">
              <w:rPr>
                <w:sz w:val="20"/>
                <w:lang w:eastAsia="en-GB"/>
              </w:rPr>
              <w:t>0%</w:t>
            </w:r>
          </w:p>
        </w:tc>
        <w:tc>
          <w:tcPr>
            <w:tcW w:w="265" w:type="pct"/>
            <w:tcBorders>
              <w:top w:val="single" w:sz="12" w:space="0" w:color="auto"/>
              <w:left w:val="single" w:sz="8" w:space="0" w:color="auto"/>
              <w:bottom w:val="single" w:sz="8" w:space="0" w:color="auto"/>
              <w:right w:val="single" w:sz="8" w:space="0" w:color="auto"/>
            </w:tcBorders>
            <w:shd w:val="clear" w:color="auto" w:fill="auto"/>
            <w:noWrap/>
            <w:vAlign w:val="bottom"/>
            <w:hideMark/>
          </w:tcPr>
          <w:p w14:paraId="0A02555F" w14:textId="77777777" w:rsidR="00F34E83" w:rsidRPr="00EC5CAB" w:rsidRDefault="00F34E83" w:rsidP="00D07923">
            <w:pPr>
              <w:rPr>
                <w:sz w:val="20"/>
                <w:lang w:eastAsia="en-GB"/>
              </w:rPr>
            </w:pPr>
            <w:r w:rsidRPr="00EC5CAB">
              <w:rPr>
                <w:sz w:val="20"/>
                <w:lang w:eastAsia="en-GB"/>
              </w:rPr>
              <w:t>5%</w:t>
            </w:r>
          </w:p>
        </w:tc>
        <w:tc>
          <w:tcPr>
            <w:tcW w:w="231" w:type="pct"/>
            <w:tcBorders>
              <w:top w:val="single" w:sz="12" w:space="0" w:color="auto"/>
              <w:left w:val="single" w:sz="8" w:space="0" w:color="auto"/>
              <w:bottom w:val="single" w:sz="8" w:space="0" w:color="auto"/>
              <w:right w:val="single" w:sz="8" w:space="0" w:color="auto"/>
            </w:tcBorders>
            <w:shd w:val="clear" w:color="auto" w:fill="auto"/>
            <w:noWrap/>
            <w:vAlign w:val="bottom"/>
            <w:hideMark/>
          </w:tcPr>
          <w:p w14:paraId="1691D88F" w14:textId="77777777" w:rsidR="00F34E83" w:rsidRPr="00EC5CAB" w:rsidRDefault="00F34E83" w:rsidP="00D07923">
            <w:pPr>
              <w:rPr>
                <w:sz w:val="20"/>
                <w:lang w:eastAsia="en-GB"/>
              </w:rPr>
            </w:pPr>
            <w:r w:rsidRPr="00EC5CAB">
              <w:rPr>
                <w:sz w:val="20"/>
                <w:lang w:eastAsia="en-GB"/>
              </w:rPr>
              <w:t>2%</w:t>
            </w:r>
          </w:p>
        </w:tc>
        <w:tc>
          <w:tcPr>
            <w:tcW w:w="231" w:type="pct"/>
            <w:tcBorders>
              <w:top w:val="single" w:sz="12" w:space="0" w:color="auto"/>
              <w:left w:val="single" w:sz="8" w:space="0" w:color="auto"/>
              <w:bottom w:val="single" w:sz="8" w:space="0" w:color="auto"/>
              <w:right w:val="single" w:sz="8" w:space="0" w:color="auto"/>
            </w:tcBorders>
            <w:shd w:val="clear" w:color="auto" w:fill="auto"/>
            <w:noWrap/>
            <w:vAlign w:val="bottom"/>
            <w:hideMark/>
          </w:tcPr>
          <w:p w14:paraId="742D9E84" w14:textId="77777777" w:rsidR="00F34E83" w:rsidRPr="00EC5CAB" w:rsidRDefault="00F34E83" w:rsidP="00D07923">
            <w:pPr>
              <w:rPr>
                <w:sz w:val="20"/>
                <w:lang w:eastAsia="en-GB"/>
              </w:rPr>
            </w:pPr>
            <w:r w:rsidRPr="00EC5CAB">
              <w:rPr>
                <w:sz w:val="20"/>
                <w:lang w:eastAsia="en-GB"/>
              </w:rPr>
              <w:t>4%</w:t>
            </w:r>
          </w:p>
        </w:tc>
        <w:tc>
          <w:tcPr>
            <w:tcW w:w="231" w:type="pct"/>
            <w:tcBorders>
              <w:top w:val="single" w:sz="12" w:space="0" w:color="auto"/>
              <w:left w:val="single" w:sz="8" w:space="0" w:color="auto"/>
              <w:bottom w:val="single" w:sz="8" w:space="0" w:color="auto"/>
              <w:right w:val="single" w:sz="8" w:space="0" w:color="auto"/>
            </w:tcBorders>
            <w:shd w:val="clear" w:color="auto" w:fill="auto"/>
            <w:noWrap/>
            <w:vAlign w:val="bottom"/>
            <w:hideMark/>
          </w:tcPr>
          <w:p w14:paraId="1527337A" w14:textId="77777777" w:rsidR="00F34E83" w:rsidRPr="00EC5CAB" w:rsidRDefault="00F34E83" w:rsidP="00D07923">
            <w:pPr>
              <w:rPr>
                <w:sz w:val="20"/>
                <w:lang w:eastAsia="en-GB"/>
              </w:rPr>
            </w:pPr>
            <w:r w:rsidRPr="00EC5CAB">
              <w:rPr>
                <w:sz w:val="20"/>
                <w:lang w:eastAsia="en-GB"/>
              </w:rPr>
              <w:t>4%</w:t>
            </w:r>
          </w:p>
        </w:tc>
        <w:tc>
          <w:tcPr>
            <w:tcW w:w="231" w:type="pct"/>
            <w:tcBorders>
              <w:top w:val="single" w:sz="12" w:space="0" w:color="auto"/>
              <w:left w:val="single" w:sz="8" w:space="0" w:color="auto"/>
              <w:bottom w:val="single" w:sz="8" w:space="0" w:color="auto"/>
              <w:right w:val="single" w:sz="8" w:space="0" w:color="auto"/>
            </w:tcBorders>
            <w:shd w:val="clear" w:color="auto" w:fill="auto"/>
            <w:noWrap/>
            <w:vAlign w:val="bottom"/>
            <w:hideMark/>
          </w:tcPr>
          <w:p w14:paraId="1BEE9D2C" w14:textId="77777777" w:rsidR="00F34E83" w:rsidRPr="00EC5CAB" w:rsidRDefault="00F34E83" w:rsidP="00D07923">
            <w:pPr>
              <w:rPr>
                <w:sz w:val="20"/>
                <w:lang w:eastAsia="en-GB"/>
              </w:rPr>
            </w:pPr>
            <w:r w:rsidRPr="00EC5CAB">
              <w:rPr>
                <w:sz w:val="20"/>
                <w:lang w:eastAsia="en-GB"/>
              </w:rPr>
              <w:t>3%</w:t>
            </w:r>
          </w:p>
        </w:tc>
        <w:tc>
          <w:tcPr>
            <w:tcW w:w="265" w:type="pct"/>
            <w:tcBorders>
              <w:top w:val="single" w:sz="12" w:space="0" w:color="auto"/>
              <w:left w:val="single" w:sz="8" w:space="0" w:color="auto"/>
              <w:bottom w:val="single" w:sz="8" w:space="0" w:color="auto"/>
              <w:right w:val="single" w:sz="8" w:space="0" w:color="auto"/>
            </w:tcBorders>
            <w:shd w:val="clear" w:color="auto" w:fill="auto"/>
            <w:noWrap/>
            <w:vAlign w:val="bottom"/>
            <w:hideMark/>
          </w:tcPr>
          <w:p w14:paraId="2C107043" w14:textId="77777777" w:rsidR="00F34E83" w:rsidRPr="00EC5CAB" w:rsidRDefault="00F34E83" w:rsidP="00D07923">
            <w:pPr>
              <w:rPr>
                <w:sz w:val="20"/>
                <w:lang w:eastAsia="en-GB"/>
              </w:rPr>
            </w:pPr>
            <w:r w:rsidRPr="00EC5CAB">
              <w:rPr>
                <w:sz w:val="20"/>
                <w:lang w:eastAsia="en-GB"/>
              </w:rPr>
              <w:t>27%</w:t>
            </w:r>
          </w:p>
        </w:tc>
        <w:tc>
          <w:tcPr>
            <w:tcW w:w="310" w:type="pct"/>
            <w:tcBorders>
              <w:top w:val="single" w:sz="12" w:space="0" w:color="auto"/>
              <w:left w:val="single" w:sz="8" w:space="0" w:color="auto"/>
              <w:bottom w:val="single" w:sz="8" w:space="0" w:color="auto"/>
              <w:right w:val="single" w:sz="8" w:space="0" w:color="auto"/>
            </w:tcBorders>
            <w:shd w:val="clear" w:color="auto" w:fill="auto"/>
            <w:noWrap/>
            <w:vAlign w:val="bottom"/>
            <w:hideMark/>
          </w:tcPr>
          <w:p w14:paraId="0DAF7490" w14:textId="77777777" w:rsidR="00F34E83" w:rsidRPr="00EC5CAB" w:rsidRDefault="00F34E83" w:rsidP="00D07923">
            <w:pPr>
              <w:rPr>
                <w:sz w:val="20"/>
                <w:lang w:eastAsia="en-GB"/>
              </w:rPr>
            </w:pPr>
            <w:r w:rsidRPr="00EC5CAB">
              <w:rPr>
                <w:sz w:val="20"/>
                <w:lang w:eastAsia="en-GB"/>
              </w:rPr>
              <w:t>9%</w:t>
            </w:r>
          </w:p>
        </w:tc>
        <w:tc>
          <w:tcPr>
            <w:tcW w:w="265" w:type="pct"/>
            <w:tcBorders>
              <w:top w:val="single" w:sz="12" w:space="0" w:color="auto"/>
              <w:left w:val="single" w:sz="8" w:space="0" w:color="auto"/>
              <w:bottom w:val="single" w:sz="8" w:space="0" w:color="auto"/>
              <w:right w:val="single" w:sz="8" w:space="0" w:color="auto"/>
            </w:tcBorders>
            <w:shd w:val="clear" w:color="auto" w:fill="auto"/>
            <w:noWrap/>
            <w:vAlign w:val="bottom"/>
            <w:hideMark/>
          </w:tcPr>
          <w:p w14:paraId="1F1770F6" w14:textId="77777777" w:rsidR="00F34E83" w:rsidRPr="00EC5CAB" w:rsidRDefault="00F34E83" w:rsidP="00D07923">
            <w:pPr>
              <w:rPr>
                <w:sz w:val="20"/>
                <w:lang w:eastAsia="en-GB"/>
              </w:rPr>
            </w:pPr>
            <w:r w:rsidRPr="00EC5CAB">
              <w:rPr>
                <w:sz w:val="20"/>
                <w:lang w:eastAsia="en-GB"/>
              </w:rPr>
              <w:t>6%</w:t>
            </w:r>
          </w:p>
        </w:tc>
        <w:tc>
          <w:tcPr>
            <w:tcW w:w="340" w:type="pct"/>
            <w:tcBorders>
              <w:top w:val="single" w:sz="12" w:space="0" w:color="auto"/>
              <w:left w:val="single" w:sz="8" w:space="0" w:color="auto"/>
              <w:bottom w:val="single" w:sz="8" w:space="0" w:color="auto"/>
              <w:right w:val="single" w:sz="8" w:space="0" w:color="auto"/>
            </w:tcBorders>
            <w:shd w:val="clear" w:color="auto" w:fill="auto"/>
            <w:noWrap/>
            <w:vAlign w:val="bottom"/>
            <w:hideMark/>
          </w:tcPr>
          <w:p w14:paraId="61554D21" w14:textId="77777777" w:rsidR="00F34E83" w:rsidRPr="00EC5CAB" w:rsidRDefault="00F34E83" w:rsidP="00D07923">
            <w:pPr>
              <w:rPr>
                <w:sz w:val="20"/>
                <w:lang w:eastAsia="en-GB"/>
              </w:rPr>
            </w:pPr>
            <w:r w:rsidRPr="00EC5CAB">
              <w:rPr>
                <w:sz w:val="20"/>
                <w:lang w:eastAsia="en-GB"/>
              </w:rPr>
              <w:t>100%</w:t>
            </w:r>
          </w:p>
        </w:tc>
      </w:tr>
      <w:tr w:rsidR="0083150D" w:rsidRPr="00EC5CAB" w14:paraId="7F8A7552" w14:textId="77777777" w:rsidTr="00F930FF">
        <w:trPr>
          <w:trHeight w:val="302"/>
        </w:trPr>
        <w:tc>
          <w:tcPr>
            <w:tcW w:w="403" w:type="pct"/>
            <w:vMerge/>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14:paraId="70E7C489" w14:textId="77777777" w:rsidR="00F34E83" w:rsidRPr="00EC5CAB" w:rsidRDefault="00F34E83" w:rsidP="00EC5CAB">
            <w:pPr>
              <w:jc w:val="center"/>
              <w:rPr>
                <w:b/>
                <w:sz w:val="22"/>
                <w:lang w:eastAsia="en-GB"/>
              </w:rPr>
            </w:pPr>
          </w:p>
        </w:tc>
        <w:tc>
          <w:tcPr>
            <w:tcW w:w="503" w:type="pct"/>
            <w:tcBorders>
              <w:top w:val="single" w:sz="8" w:space="0" w:color="auto"/>
              <w:left w:val="nil"/>
              <w:bottom w:val="single" w:sz="4" w:space="0" w:color="auto"/>
              <w:right w:val="single" w:sz="4" w:space="0" w:color="auto"/>
            </w:tcBorders>
            <w:shd w:val="clear" w:color="auto" w:fill="auto"/>
            <w:noWrap/>
            <w:vAlign w:val="bottom"/>
            <w:hideMark/>
          </w:tcPr>
          <w:p w14:paraId="066BA114" w14:textId="4A684C3E" w:rsidR="00F34E83" w:rsidRPr="00F77645" w:rsidRDefault="0015485A" w:rsidP="00D07923">
            <w:pPr>
              <w:rPr>
                <w:b/>
                <w:sz w:val="20"/>
                <w:lang w:eastAsia="en-GB"/>
              </w:rPr>
            </w:pPr>
            <w:r w:rsidRPr="00F77645">
              <w:rPr>
                <w:b/>
                <w:sz w:val="20"/>
                <w:lang w:eastAsia="en-GB"/>
              </w:rPr>
              <w:t>2012-2013</w:t>
            </w:r>
          </w:p>
        </w:tc>
        <w:tc>
          <w:tcPr>
            <w:tcW w:w="265" w:type="pct"/>
            <w:tcBorders>
              <w:top w:val="single" w:sz="8" w:space="0" w:color="auto"/>
              <w:left w:val="nil"/>
              <w:bottom w:val="single" w:sz="4" w:space="0" w:color="auto"/>
              <w:right w:val="single" w:sz="4" w:space="0" w:color="auto"/>
            </w:tcBorders>
            <w:shd w:val="clear" w:color="auto" w:fill="auto"/>
            <w:noWrap/>
            <w:vAlign w:val="bottom"/>
            <w:hideMark/>
          </w:tcPr>
          <w:p w14:paraId="6A0F1F8E" w14:textId="77777777" w:rsidR="00F34E83" w:rsidRPr="00EC5CAB" w:rsidRDefault="00F34E83" w:rsidP="00D07923">
            <w:pPr>
              <w:rPr>
                <w:sz w:val="20"/>
                <w:lang w:eastAsia="en-GB"/>
              </w:rPr>
            </w:pPr>
            <w:r w:rsidRPr="00EC5CAB">
              <w:rPr>
                <w:sz w:val="20"/>
                <w:lang w:eastAsia="en-GB"/>
              </w:rPr>
              <w:t>9%</w:t>
            </w:r>
          </w:p>
        </w:tc>
        <w:tc>
          <w:tcPr>
            <w:tcW w:w="265" w:type="pct"/>
            <w:tcBorders>
              <w:top w:val="single" w:sz="8" w:space="0" w:color="auto"/>
              <w:left w:val="nil"/>
              <w:bottom w:val="single" w:sz="4" w:space="0" w:color="auto"/>
              <w:right w:val="single" w:sz="4" w:space="0" w:color="auto"/>
            </w:tcBorders>
            <w:shd w:val="clear" w:color="auto" w:fill="auto"/>
            <w:noWrap/>
            <w:vAlign w:val="bottom"/>
            <w:hideMark/>
          </w:tcPr>
          <w:p w14:paraId="613A79A1" w14:textId="77777777" w:rsidR="00F34E83" w:rsidRPr="00EC5CAB" w:rsidRDefault="00F34E83" w:rsidP="00D07923">
            <w:pPr>
              <w:rPr>
                <w:sz w:val="20"/>
                <w:lang w:eastAsia="en-GB"/>
              </w:rPr>
            </w:pPr>
            <w:r w:rsidRPr="00EC5CAB">
              <w:rPr>
                <w:sz w:val="20"/>
                <w:lang w:eastAsia="en-GB"/>
              </w:rPr>
              <w:t>4%</w:t>
            </w:r>
          </w:p>
        </w:tc>
        <w:tc>
          <w:tcPr>
            <w:tcW w:w="231" w:type="pct"/>
            <w:tcBorders>
              <w:top w:val="single" w:sz="8" w:space="0" w:color="auto"/>
              <w:left w:val="nil"/>
              <w:bottom w:val="single" w:sz="4" w:space="0" w:color="auto"/>
              <w:right w:val="single" w:sz="4" w:space="0" w:color="auto"/>
            </w:tcBorders>
            <w:shd w:val="clear" w:color="auto" w:fill="auto"/>
            <w:noWrap/>
            <w:vAlign w:val="bottom"/>
            <w:hideMark/>
          </w:tcPr>
          <w:p w14:paraId="1B58F6AC" w14:textId="77777777" w:rsidR="00F34E83" w:rsidRPr="00EC5CAB" w:rsidRDefault="00F34E83" w:rsidP="00D07923">
            <w:pPr>
              <w:rPr>
                <w:sz w:val="20"/>
                <w:lang w:eastAsia="en-GB"/>
              </w:rPr>
            </w:pPr>
            <w:r w:rsidRPr="00EC5CAB">
              <w:rPr>
                <w:sz w:val="20"/>
                <w:lang w:eastAsia="en-GB"/>
              </w:rPr>
              <w:t>1%</w:t>
            </w:r>
          </w:p>
        </w:tc>
        <w:tc>
          <w:tcPr>
            <w:tcW w:w="231" w:type="pct"/>
            <w:tcBorders>
              <w:top w:val="single" w:sz="8" w:space="0" w:color="auto"/>
              <w:left w:val="nil"/>
              <w:bottom w:val="single" w:sz="4" w:space="0" w:color="auto"/>
              <w:right w:val="single" w:sz="4" w:space="0" w:color="auto"/>
            </w:tcBorders>
            <w:shd w:val="clear" w:color="auto" w:fill="auto"/>
            <w:noWrap/>
            <w:vAlign w:val="bottom"/>
            <w:hideMark/>
          </w:tcPr>
          <w:p w14:paraId="3EFBEE84" w14:textId="77777777" w:rsidR="00F34E83" w:rsidRPr="00EC5CAB" w:rsidRDefault="00F34E83" w:rsidP="00D07923">
            <w:pPr>
              <w:rPr>
                <w:sz w:val="20"/>
                <w:lang w:eastAsia="en-GB"/>
              </w:rPr>
            </w:pPr>
            <w:r w:rsidRPr="00EC5CAB">
              <w:rPr>
                <w:sz w:val="20"/>
                <w:lang w:eastAsia="en-GB"/>
              </w:rPr>
              <w:t>6%</w:t>
            </w:r>
          </w:p>
        </w:tc>
        <w:tc>
          <w:tcPr>
            <w:tcW w:w="231" w:type="pct"/>
            <w:tcBorders>
              <w:top w:val="single" w:sz="8" w:space="0" w:color="auto"/>
              <w:left w:val="nil"/>
              <w:bottom w:val="single" w:sz="4" w:space="0" w:color="auto"/>
              <w:right w:val="single" w:sz="4" w:space="0" w:color="auto"/>
            </w:tcBorders>
            <w:shd w:val="clear" w:color="auto" w:fill="auto"/>
            <w:noWrap/>
            <w:vAlign w:val="bottom"/>
            <w:hideMark/>
          </w:tcPr>
          <w:p w14:paraId="61FA031C" w14:textId="77777777" w:rsidR="00F34E83" w:rsidRPr="00EC5CAB" w:rsidRDefault="00F34E83" w:rsidP="00D07923">
            <w:pPr>
              <w:rPr>
                <w:sz w:val="20"/>
                <w:lang w:eastAsia="en-GB"/>
              </w:rPr>
            </w:pPr>
            <w:r w:rsidRPr="00EC5CAB">
              <w:rPr>
                <w:sz w:val="20"/>
                <w:lang w:eastAsia="en-GB"/>
              </w:rPr>
              <w:t>3%</w:t>
            </w:r>
          </w:p>
        </w:tc>
        <w:tc>
          <w:tcPr>
            <w:tcW w:w="265" w:type="pct"/>
            <w:tcBorders>
              <w:top w:val="single" w:sz="8" w:space="0" w:color="auto"/>
              <w:left w:val="nil"/>
              <w:bottom w:val="single" w:sz="4" w:space="0" w:color="auto"/>
              <w:right w:val="single" w:sz="4" w:space="0" w:color="auto"/>
            </w:tcBorders>
            <w:shd w:val="clear" w:color="auto" w:fill="auto"/>
            <w:noWrap/>
            <w:vAlign w:val="bottom"/>
            <w:hideMark/>
          </w:tcPr>
          <w:p w14:paraId="4F563C1C" w14:textId="77777777" w:rsidR="00F34E83" w:rsidRPr="00EC5CAB" w:rsidRDefault="00F34E83" w:rsidP="00D07923">
            <w:pPr>
              <w:rPr>
                <w:sz w:val="20"/>
                <w:lang w:eastAsia="en-GB"/>
              </w:rPr>
            </w:pPr>
            <w:r w:rsidRPr="00EC5CAB">
              <w:rPr>
                <w:sz w:val="20"/>
                <w:lang w:eastAsia="en-GB"/>
              </w:rPr>
              <w:t>16%</w:t>
            </w:r>
          </w:p>
        </w:tc>
        <w:tc>
          <w:tcPr>
            <w:tcW w:w="231" w:type="pct"/>
            <w:tcBorders>
              <w:top w:val="single" w:sz="8" w:space="0" w:color="auto"/>
              <w:left w:val="nil"/>
              <w:bottom w:val="single" w:sz="4" w:space="0" w:color="auto"/>
              <w:right w:val="single" w:sz="4" w:space="0" w:color="auto"/>
            </w:tcBorders>
            <w:shd w:val="clear" w:color="auto" w:fill="auto"/>
            <w:noWrap/>
            <w:vAlign w:val="bottom"/>
            <w:hideMark/>
          </w:tcPr>
          <w:p w14:paraId="3A4CF070" w14:textId="77777777" w:rsidR="00F34E83" w:rsidRPr="00EC5CAB" w:rsidRDefault="00F34E83" w:rsidP="00D07923">
            <w:pPr>
              <w:rPr>
                <w:sz w:val="20"/>
                <w:lang w:eastAsia="en-GB"/>
              </w:rPr>
            </w:pPr>
            <w:r w:rsidRPr="00EC5CAB">
              <w:rPr>
                <w:sz w:val="20"/>
                <w:lang w:eastAsia="en-GB"/>
              </w:rPr>
              <w:t>0%</w:t>
            </w:r>
          </w:p>
        </w:tc>
        <w:tc>
          <w:tcPr>
            <w:tcW w:w="265" w:type="pct"/>
            <w:tcBorders>
              <w:top w:val="single" w:sz="8" w:space="0" w:color="auto"/>
              <w:left w:val="nil"/>
              <w:bottom w:val="single" w:sz="4" w:space="0" w:color="auto"/>
              <w:right w:val="single" w:sz="4" w:space="0" w:color="auto"/>
            </w:tcBorders>
            <w:shd w:val="clear" w:color="auto" w:fill="auto"/>
            <w:noWrap/>
            <w:vAlign w:val="bottom"/>
            <w:hideMark/>
          </w:tcPr>
          <w:p w14:paraId="34B0D29A" w14:textId="77777777" w:rsidR="00F34E83" w:rsidRPr="00EC5CAB" w:rsidRDefault="00F34E83" w:rsidP="00D07923">
            <w:pPr>
              <w:rPr>
                <w:sz w:val="20"/>
                <w:lang w:eastAsia="en-GB"/>
              </w:rPr>
            </w:pPr>
            <w:r w:rsidRPr="00EC5CAB">
              <w:rPr>
                <w:sz w:val="20"/>
                <w:lang w:eastAsia="en-GB"/>
              </w:rPr>
              <w:t>7%</w:t>
            </w:r>
          </w:p>
        </w:tc>
        <w:tc>
          <w:tcPr>
            <w:tcW w:w="231" w:type="pct"/>
            <w:tcBorders>
              <w:top w:val="single" w:sz="8" w:space="0" w:color="auto"/>
              <w:left w:val="nil"/>
              <w:bottom w:val="single" w:sz="4" w:space="0" w:color="auto"/>
              <w:right w:val="single" w:sz="4" w:space="0" w:color="auto"/>
            </w:tcBorders>
            <w:shd w:val="clear" w:color="auto" w:fill="auto"/>
            <w:noWrap/>
            <w:vAlign w:val="bottom"/>
            <w:hideMark/>
          </w:tcPr>
          <w:p w14:paraId="7E8C3695" w14:textId="77777777" w:rsidR="00F34E83" w:rsidRPr="00EC5CAB" w:rsidRDefault="00F34E83" w:rsidP="00D07923">
            <w:pPr>
              <w:rPr>
                <w:sz w:val="20"/>
                <w:lang w:eastAsia="en-GB"/>
              </w:rPr>
            </w:pPr>
            <w:r w:rsidRPr="00EC5CAB">
              <w:rPr>
                <w:sz w:val="20"/>
                <w:lang w:eastAsia="en-GB"/>
              </w:rPr>
              <w:t>2%</w:t>
            </w:r>
          </w:p>
        </w:tc>
        <w:tc>
          <w:tcPr>
            <w:tcW w:w="231" w:type="pct"/>
            <w:tcBorders>
              <w:top w:val="single" w:sz="8" w:space="0" w:color="auto"/>
              <w:left w:val="nil"/>
              <w:bottom w:val="single" w:sz="4" w:space="0" w:color="auto"/>
              <w:right w:val="single" w:sz="4" w:space="0" w:color="auto"/>
            </w:tcBorders>
            <w:shd w:val="clear" w:color="auto" w:fill="auto"/>
            <w:noWrap/>
            <w:vAlign w:val="bottom"/>
            <w:hideMark/>
          </w:tcPr>
          <w:p w14:paraId="6416EDC2" w14:textId="77777777" w:rsidR="00F34E83" w:rsidRPr="00EC5CAB" w:rsidRDefault="00F34E83" w:rsidP="00D07923">
            <w:pPr>
              <w:rPr>
                <w:sz w:val="20"/>
                <w:lang w:eastAsia="en-GB"/>
              </w:rPr>
            </w:pPr>
            <w:r w:rsidRPr="00EC5CAB">
              <w:rPr>
                <w:sz w:val="20"/>
                <w:lang w:eastAsia="en-GB"/>
              </w:rPr>
              <w:t>1%</w:t>
            </w:r>
          </w:p>
        </w:tc>
        <w:tc>
          <w:tcPr>
            <w:tcW w:w="231" w:type="pct"/>
            <w:tcBorders>
              <w:top w:val="single" w:sz="8" w:space="0" w:color="auto"/>
              <w:left w:val="nil"/>
              <w:bottom w:val="single" w:sz="4" w:space="0" w:color="auto"/>
              <w:right w:val="single" w:sz="4" w:space="0" w:color="auto"/>
            </w:tcBorders>
            <w:shd w:val="clear" w:color="auto" w:fill="auto"/>
            <w:noWrap/>
            <w:vAlign w:val="bottom"/>
            <w:hideMark/>
          </w:tcPr>
          <w:p w14:paraId="5EAC2097" w14:textId="77777777" w:rsidR="00F34E83" w:rsidRPr="00EC5CAB" w:rsidRDefault="00F34E83" w:rsidP="00D07923">
            <w:pPr>
              <w:rPr>
                <w:sz w:val="20"/>
                <w:lang w:eastAsia="en-GB"/>
              </w:rPr>
            </w:pPr>
            <w:r w:rsidRPr="00EC5CAB">
              <w:rPr>
                <w:sz w:val="20"/>
                <w:lang w:eastAsia="en-GB"/>
              </w:rPr>
              <w:t>3%</w:t>
            </w:r>
          </w:p>
        </w:tc>
        <w:tc>
          <w:tcPr>
            <w:tcW w:w="231" w:type="pct"/>
            <w:tcBorders>
              <w:top w:val="single" w:sz="8" w:space="0" w:color="auto"/>
              <w:left w:val="nil"/>
              <w:bottom w:val="single" w:sz="4" w:space="0" w:color="auto"/>
              <w:right w:val="single" w:sz="4" w:space="0" w:color="auto"/>
            </w:tcBorders>
            <w:shd w:val="clear" w:color="auto" w:fill="auto"/>
            <w:noWrap/>
            <w:vAlign w:val="bottom"/>
            <w:hideMark/>
          </w:tcPr>
          <w:p w14:paraId="0C6B1707" w14:textId="77777777" w:rsidR="00F34E83" w:rsidRPr="00EC5CAB" w:rsidRDefault="00F34E83" w:rsidP="00D07923">
            <w:pPr>
              <w:rPr>
                <w:sz w:val="20"/>
                <w:lang w:eastAsia="en-GB"/>
              </w:rPr>
            </w:pPr>
            <w:r w:rsidRPr="00EC5CAB">
              <w:rPr>
                <w:sz w:val="20"/>
                <w:lang w:eastAsia="en-GB"/>
              </w:rPr>
              <w:t>1%</w:t>
            </w:r>
          </w:p>
        </w:tc>
        <w:tc>
          <w:tcPr>
            <w:tcW w:w="265" w:type="pct"/>
            <w:tcBorders>
              <w:top w:val="single" w:sz="8" w:space="0" w:color="auto"/>
              <w:left w:val="nil"/>
              <w:bottom w:val="single" w:sz="4" w:space="0" w:color="auto"/>
              <w:right w:val="single" w:sz="4" w:space="0" w:color="auto"/>
            </w:tcBorders>
            <w:shd w:val="clear" w:color="auto" w:fill="auto"/>
            <w:noWrap/>
            <w:vAlign w:val="bottom"/>
            <w:hideMark/>
          </w:tcPr>
          <w:p w14:paraId="035F16AD" w14:textId="77777777" w:rsidR="00F34E83" w:rsidRPr="00EC5CAB" w:rsidRDefault="00F34E83" w:rsidP="00D07923">
            <w:pPr>
              <w:rPr>
                <w:sz w:val="20"/>
                <w:lang w:eastAsia="en-GB"/>
              </w:rPr>
            </w:pPr>
            <w:r w:rsidRPr="00EC5CAB">
              <w:rPr>
                <w:sz w:val="20"/>
                <w:lang w:eastAsia="en-GB"/>
              </w:rPr>
              <w:t>34%</w:t>
            </w:r>
          </w:p>
        </w:tc>
        <w:tc>
          <w:tcPr>
            <w:tcW w:w="310" w:type="pct"/>
            <w:tcBorders>
              <w:top w:val="single" w:sz="8" w:space="0" w:color="auto"/>
              <w:left w:val="nil"/>
              <w:bottom w:val="single" w:sz="4" w:space="0" w:color="auto"/>
              <w:right w:val="single" w:sz="4" w:space="0" w:color="auto"/>
            </w:tcBorders>
            <w:shd w:val="clear" w:color="auto" w:fill="auto"/>
            <w:noWrap/>
            <w:vAlign w:val="bottom"/>
            <w:hideMark/>
          </w:tcPr>
          <w:p w14:paraId="71F5A7FD" w14:textId="77777777" w:rsidR="00F34E83" w:rsidRPr="00EC5CAB" w:rsidRDefault="00F34E83" w:rsidP="00D07923">
            <w:pPr>
              <w:rPr>
                <w:sz w:val="20"/>
                <w:lang w:eastAsia="en-GB"/>
              </w:rPr>
            </w:pPr>
            <w:r w:rsidRPr="00EC5CAB">
              <w:rPr>
                <w:sz w:val="20"/>
                <w:lang w:eastAsia="en-GB"/>
              </w:rPr>
              <w:t>7%</w:t>
            </w:r>
          </w:p>
        </w:tc>
        <w:tc>
          <w:tcPr>
            <w:tcW w:w="265" w:type="pct"/>
            <w:tcBorders>
              <w:top w:val="single" w:sz="8" w:space="0" w:color="auto"/>
              <w:left w:val="nil"/>
              <w:bottom w:val="single" w:sz="4" w:space="0" w:color="auto"/>
              <w:right w:val="single" w:sz="4" w:space="0" w:color="auto"/>
            </w:tcBorders>
            <w:shd w:val="clear" w:color="auto" w:fill="auto"/>
            <w:noWrap/>
            <w:vAlign w:val="bottom"/>
            <w:hideMark/>
          </w:tcPr>
          <w:p w14:paraId="783A7723" w14:textId="77777777" w:rsidR="00F34E83" w:rsidRPr="00EC5CAB" w:rsidRDefault="00F34E83" w:rsidP="00D07923">
            <w:pPr>
              <w:rPr>
                <w:sz w:val="20"/>
                <w:lang w:eastAsia="en-GB"/>
              </w:rPr>
            </w:pPr>
            <w:r w:rsidRPr="00EC5CAB">
              <w:rPr>
                <w:sz w:val="20"/>
                <w:lang w:eastAsia="en-GB"/>
              </w:rPr>
              <w:t>7%</w:t>
            </w:r>
          </w:p>
        </w:tc>
        <w:tc>
          <w:tcPr>
            <w:tcW w:w="340" w:type="pct"/>
            <w:tcBorders>
              <w:top w:val="single" w:sz="8" w:space="0" w:color="auto"/>
              <w:left w:val="nil"/>
              <w:bottom w:val="single" w:sz="4" w:space="0" w:color="auto"/>
              <w:right w:val="single" w:sz="4" w:space="0" w:color="auto"/>
            </w:tcBorders>
            <w:shd w:val="clear" w:color="auto" w:fill="auto"/>
            <w:noWrap/>
            <w:vAlign w:val="bottom"/>
            <w:hideMark/>
          </w:tcPr>
          <w:p w14:paraId="75F97F02" w14:textId="77777777" w:rsidR="00F34E83" w:rsidRPr="00EC5CAB" w:rsidRDefault="00F34E83" w:rsidP="00D07923">
            <w:pPr>
              <w:rPr>
                <w:sz w:val="20"/>
                <w:lang w:eastAsia="en-GB"/>
              </w:rPr>
            </w:pPr>
            <w:r w:rsidRPr="00EC5CAB">
              <w:rPr>
                <w:sz w:val="20"/>
                <w:lang w:eastAsia="en-GB"/>
              </w:rPr>
              <w:t>100%</w:t>
            </w:r>
          </w:p>
        </w:tc>
      </w:tr>
      <w:tr w:rsidR="0083150D" w:rsidRPr="00EC5CAB" w14:paraId="42EF25C8" w14:textId="77777777" w:rsidTr="00F930FF">
        <w:trPr>
          <w:trHeight w:val="317"/>
        </w:trPr>
        <w:tc>
          <w:tcPr>
            <w:tcW w:w="403" w:type="pct"/>
            <w:vMerge/>
            <w:tcBorders>
              <w:top w:val="nil"/>
              <w:left w:val="single" w:sz="4" w:space="0" w:color="auto"/>
              <w:bottom w:val="single" w:sz="12" w:space="0" w:color="auto"/>
              <w:right w:val="single" w:sz="4" w:space="0" w:color="auto"/>
            </w:tcBorders>
            <w:shd w:val="clear" w:color="auto" w:fill="auto"/>
            <w:textDirection w:val="btLr"/>
            <w:vAlign w:val="center"/>
            <w:hideMark/>
          </w:tcPr>
          <w:p w14:paraId="7DC3C5E5" w14:textId="77777777" w:rsidR="00F34E83" w:rsidRPr="00EC5CAB" w:rsidRDefault="00F34E83" w:rsidP="00EC5CAB">
            <w:pPr>
              <w:jc w:val="center"/>
              <w:rPr>
                <w:b/>
                <w:sz w:val="22"/>
                <w:lang w:eastAsia="en-GB"/>
              </w:rPr>
            </w:pPr>
          </w:p>
        </w:tc>
        <w:tc>
          <w:tcPr>
            <w:tcW w:w="503" w:type="pct"/>
            <w:tcBorders>
              <w:top w:val="nil"/>
              <w:left w:val="nil"/>
              <w:bottom w:val="single" w:sz="12" w:space="0" w:color="auto"/>
              <w:right w:val="single" w:sz="4" w:space="0" w:color="auto"/>
            </w:tcBorders>
            <w:shd w:val="clear" w:color="auto" w:fill="auto"/>
            <w:noWrap/>
            <w:vAlign w:val="bottom"/>
            <w:hideMark/>
          </w:tcPr>
          <w:p w14:paraId="5A8BCCD0" w14:textId="233E1FFC" w:rsidR="00F34E83" w:rsidRPr="00F77645" w:rsidRDefault="00EE7EEE" w:rsidP="00D07923">
            <w:pPr>
              <w:rPr>
                <w:b/>
                <w:sz w:val="20"/>
                <w:lang w:eastAsia="en-GB"/>
              </w:rPr>
            </w:pPr>
            <w:r w:rsidRPr="00F77645">
              <w:rPr>
                <w:b/>
                <w:sz w:val="20"/>
                <w:lang w:eastAsia="en-GB"/>
              </w:rPr>
              <w:t xml:space="preserve">2013-2014 </w:t>
            </w:r>
          </w:p>
        </w:tc>
        <w:tc>
          <w:tcPr>
            <w:tcW w:w="265" w:type="pct"/>
            <w:tcBorders>
              <w:top w:val="nil"/>
              <w:left w:val="nil"/>
              <w:bottom w:val="single" w:sz="12" w:space="0" w:color="auto"/>
              <w:right w:val="single" w:sz="4" w:space="0" w:color="auto"/>
            </w:tcBorders>
            <w:shd w:val="clear" w:color="auto" w:fill="auto"/>
            <w:noWrap/>
            <w:vAlign w:val="bottom"/>
            <w:hideMark/>
          </w:tcPr>
          <w:p w14:paraId="403D33AF" w14:textId="77777777" w:rsidR="00F34E83" w:rsidRPr="00EC5CAB" w:rsidRDefault="00F34E83" w:rsidP="00D07923">
            <w:pPr>
              <w:rPr>
                <w:sz w:val="20"/>
                <w:lang w:eastAsia="en-GB"/>
              </w:rPr>
            </w:pPr>
            <w:r w:rsidRPr="00EC5CAB">
              <w:rPr>
                <w:sz w:val="20"/>
                <w:lang w:eastAsia="en-GB"/>
              </w:rPr>
              <w:t>13%</w:t>
            </w:r>
          </w:p>
        </w:tc>
        <w:tc>
          <w:tcPr>
            <w:tcW w:w="265" w:type="pct"/>
            <w:tcBorders>
              <w:top w:val="nil"/>
              <w:left w:val="nil"/>
              <w:bottom w:val="single" w:sz="12" w:space="0" w:color="auto"/>
              <w:right w:val="single" w:sz="4" w:space="0" w:color="auto"/>
            </w:tcBorders>
            <w:shd w:val="clear" w:color="auto" w:fill="auto"/>
            <w:noWrap/>
            <w:vAlign w:val="bottom"/>
            <w:hideMark/>
          </w:tcPr>
          <w:p w14:paraId="06F49E8A" w14:textId="77777777" w:rsidR="00F34E83" w:rsidRPr="00EC5CAB" w:rsidRDefault="00F34E83" w:rsidP="00D07923">
            <w:pPr>
              <w:rPr>
                <w:sz w:val="20"/>
                <w:lang w:eastAsia="en-GB"/>
              </w:rPr>
            </w:pPr>
            <w:r w:rsidRPr="00EC5CAB">
              <w:rPr>
                <w:sz w:val="20"/>
                <w:lang w:eastAsia="en-GB"/>
              </w:rPr>
              <w:t>3%</w:t>
            </w:r>
          </w:p>
        </w:tc>
        <w:tc>
          <w:tcPr>
            <w:tcW w:w="231" w:type="pct"/>
            <w:tcBorders>
              <w:top w:val="nil"/>
              <w:left w:val="nil"/>
              <w:bottom w:val="single" w:sz="12" w:space="0" w:color="auto"/>
              <w:right w:val="single" w:sz="4" w:space="0" w:color="auto"/>
            </w:tcBorders>
            <w:shd w:val="clear" w:color="auto" w:fill="auto"/>
            <w:noWrap/>
            <w:vAlign w:val="bottom"/>
            <w:hideMark/>
          </w:tcPr>
          <w:p w14:paraId="7172BF10" w14:textId="77777777" w:rsidR="00F34E83" w:rsidRPr="00EC5CAB" w:rsidRDefault="00F34E83" w:rsidP="00D07923">
            <w:pPr>
              <w:rPr>
                <w:sz w:val="20"/>
                <w:lang w:eastAsia="en-GB"/>
              </w:rPr>
            </w:pPr>
            <w:r w:rsidRPr="00EC5CAB">
              <w:rPr>
                <w:sz w:val="20"/>
                <w:lang w:eastAsia="en-GB"/>
              </w:rPr>
              <w:t>1%</w:t>
            </w:r>
          </w:p>
        </w:tc>
        <w:tc>
          <w:tcPr>
            <w:tcW w:w="231" w:type="pct"/>
            <w:tcBorders>
              <w:top w:val="nil"/>
              <w:left w:val="nil"/>
              <w:bottom w:val="single" w:sz="12" w:space="0" w:color="auto"/>
              <w:right w:val="single" w:sz="4" w:space="0" w:color="auto"/>
            </w:tcBorders>
            <w:shd w:val="clear" w:color="auto" w:fill="auto"/>
            <w:noWrap/>
            <w:vAlign w:val="bottom"/>
            <w:hideMark/>
          </w:tcPr>
          <w:p w14:paraId="5A18CC16" w14:textId="77777777" w:rsidR="00F34E83" w:rsidRPr="00EC5CAB" w:rsidRDefault="00F34E83" w:rsidP="00D07923">
            <w:pPr>
              <w:rPr>
                <w:sz w:val="20"/>
                <w:lang w:eastAsia="en-GB"/>
              </w:rPr>
            </w:pPr>
            <w:r w:rsidRPr="00EC5CAB">
              <w:rPr>
                <w:sz w:val="20"/>
                <w:lang w:eastAsia="en-GB"/>
              </w:rPr>
              <w:t>6%</w:t>
            </w:r>
          </w:p>
        </w:tc>
        <w:tc>
          <w:tcPr>
            <w:tcW w:w="231" w:type="pct"/>
            <w:tcBorders>
              <w:top w:val="nil"/>
              <w:left w:val="nil"/>
              <w:bottom w:val="single" w:sz="12" w:space="0" w:color="auto"/>
              <w:right w:val="single" w:sz="4" w:space="0" w:color="auto"/>
            </w:tcBorders>
            <w:shd w:val="clear" w:color="auto" w:fill="auto"/>
            <w:noWrap/>
            <w:vAlign w:val="bottom"/>
            <w:hideMark/>
          </w:tcPr>
          <w:p w14:paraId="045A4AD4" w14:textId="77777777" w:rsidR="00F34E83" w:rsidRPr="00EC5CAB" w:rsidRDefault="00F34E83" w:rsidP="00D07923">
            <w:pPr>
              <w:rPr>
                <w:sz w:val="20"/>
                <w:lang w:eastAsia="en-GB"/>
              </w:rPr>
            </w:pPr>
            <w:r w:rsidRPr="00EC5CAB">
              <w:rPr>
                <w:sz w:val="20"/>
                <w:lang w:eastAsia="en-GB"/>
              </w:rPr>
              <w:t>1%</w:t>
            </w:r>
          </w:p>
        </w:tc>
        <w:tc>
          <w:tcPr>
            <w:tcW w:w="265" w:type="pct"/>
            <w:tcBorders>
              <w:top w:val="nil"/>
              <w:left w:val="nil"/>
              <w:bottom w:val="single" w:sz="12" w:space="0" w:color="auto"/>
              <w:right w:val="single" w:sz="4" w:space="0" w:color="auto"/>
            </w:tcBorders>
            <w:shd w:val="clear" w:color="auto" w:fill="auto"/>
            <w:noWrap/>
            <w:vAlign w:val="bottom"/>
            <w:hideMark/>
          </w:tcPr>
          <w:p w14:paraId="16F54A89" w14:textId="77777777" w:rsidR="00F34E83" w:rsidRPr="00EC5CAB" w:rsidRDefault="00F34E83" w:rsidP="00D07923">
            <w:pPr>
              <w:rPr>
                <w:sz w:val="20"/>
                <w:lang w:eastAsia="en-GB"/>
              </w:rPr>
            </w:pPr>
            <w:r w:rsidRPr="00EC5CAB">
              <w:rPr>
                <w:sz w:val="20"/>
                <w:lang w:eastAsia="en-GB"/>
              </w:rPr>
              <w:t>15%</w:t>
            </w:r>
          </w:p>
        </w:tc>
        <w:tc>
          <w:tcPr>
            <w:tcW w:w="231" w:type="pct"/>
            <w:tcBorders>
              <w:top w:val="nil"/>
              <w:left w:val="nil"/>
              <w:bottom w:val="single" w:sz="12" w:space="0" w:color="auto"/>
              <w:right w:val="single" w:sz="4" w:space="0" w:color="auto"/>
            </w:tcBorders>
            <w:shd w:val="clear" w:color="auto" w:fill="auto"/>
            <w:noWrap/>
            <w:vAlign w:val="bottom"/>
            <w:hideMark/>
          </w:tcPr>
          <w:p w14:paraId="5B3920FE" w14:textId="77777777" w:rsidR="00F34E83" w:rsidRPr="00EC5CAB" w:rsidRDefault="00F34E83" w:rsidP="00D07923">
            <w:pPr>
              <w:rPr>
                <w:sz w:val="20"/>
                <w:lang w:eastAsia="en-GB"/>
              </w:rPr>
            </w:pPr>
            <w:r w:rsidRPr="00EC5CAB">
              <w:rPr>
                <w:sz w:val="20"/>
                <w:lang w:eastAsia="en-GB"/>
              </w:rPr>
              <w:t>0%</w:t>
            </w:r>
          </w:p>
        </w:tc>
        <w:tc>
          <w:tcPr>
            <w:tcW w:w="265" w:type="pct"/>
            <w:tcBorders>
              <w:top w:val="nil"/>
              <w:left w:val="nil"/>
              <w:bottom w:val="single" w:sz="12" w:space="0" w:color="auto"/>
              <w:right w:val="single" w:sz="4" w:space="0" w:color="auto"/>
            </w:tcBorders>
            <w:shd w:val="clear" w:color="auto" w:fill="auto"/>
            <w:noWrap/>
            <w:vAlign w:val="bottom"/>
            <w:hideMark/>
          </w:tcPr>
          <w:p w14:paraId="39B38518" w14:textId="77777777" w:rsidR="00F34E83" w:rsidRPr="00EC5CAB" w:rsidRDefault="00F34E83" w:rsidP="00D07923">
            <w:pPr>
              <w:rPr>
                <w:sz w:val="20"/>
                <w:lang w:eastAsia="en-GB"/>
              </w:rPr>
            </w:pPr>
            <w:r w:rsidRPr="00EC5CAB">
              <w:rPr>
                <w:sz w:val="20"/>
                <w:lang w:eastAsia="en-GB"/>
              </w:rPr>
              <w:t>9%</w:t>
            </w:r>
          </w:p>
        </w:tc>
        <w:tc>
          <w:tcPr>
            <w:tcW w:w="231" w:type="pct"/>
            <w:tcBorders>
              <w:top w:val="nil"/>
              <w:left w:val="nil"/>
              <w:bottom w:val="single" w:sz="12" w:space="0" w:color="auto"/>
              <w:right w:val="single" w:sz="4" w:space="0" w:color="auto"/>
            </w:tcBorders>
            <w:shd w:val="clear" w:color="auto" w:fill="auto"/>
            <w:noWrap/>
            <w:vAlign w:val="bottom"/>
            <w:hideMark/>
          </w:tcPr>
          <w:p w14:paraId="3705B4DF" w14:textId="77777777" w:rsidR="00F34E83" w:rsidRPr="00EC5CAB" w:rsidRDefault="00F34E83" w:rsidP="00D07923">
            <w:pPr>
              <w:rPr>
                <w:sz w:val="20"/>
                <w:lang w:eastAsia="en-GB"/>
              </w:rPr>
            </w:pPr>
            <w:r w:rsidRPr="00EC5CAB">
              <w:rPr>
                <w:sz w:val="20"/>
                <w:lang w:eastAsia="en-GB"/>
              </w:rPr>
              <w:t>2%</w:t>
            </w:r>
          </w:p>
        </w:tc>
        <w:tc>
          <w:tcPr>
            <w:tcW w:w="231" w:type="pct"/>
            <w:tcBorders>
              <w:top w:val="nil"/>
              <w:left w:val="nil"/>
              <w:bottom w:val="single" w:sz="12" w:space="0" w:color="auto"/>
              <w:right w:val="single" w:sz="4" w:space="0" w:color="auto"/>
            </w:tcBorders>
            <w:shd w:val="clear" w:color="auto" w:fill="auto"/>
            <w:noWrap/>
            <w:vAlign w:val="bottom"/>
            <w:hideMark/>
          </w:tcPr>
          <w:p w14:paraId="70F8AFF7" w14:textId="77777777" w:rsidR="00F34E83" w:rsidRPr="00EC5CAB" w:rsidRDefault="00F34E83" w:rsidP="00D07923">
            <w:pPr>
              <w:rPr>
                <w:sz w:val="20"/>
                <w:lang w:eastAsia="en-GB"/>
              </w:rPr>
            </w:pPr>
            <w:r w:rsidRPr="00EC5CAB">
              <w:rPr>
                <w:sz w:val="20"/>
                <w:lang w:eastAsia="en-GB"/>
              </w:rPr>
              <w:t>2%</w:t>
            </w:r>
          </w:p>
        </w:tc>
        <w:tc>
          <w:tcPr>
            <w:tcW w:w="231" w:type="pct"/>
            <w:tcBorders>
              <w:top w:val="nil"/>
              <w:left w:val="nil"/>
              <w:bottom w:val="single" w:sz="12" w:space="0" w:color="auto"/>
              <w:right w:val="single" w:sz="4" w:space="0" w:color="auto"/>
            </w:tcBorders>
            <w:shd w:val="clear" w:color="auto" w:fill="auto"/>
            <w:noWrap/>
            <w:vAlign w:val="bottom"/>
            <w:hideMark/>
          </w:tcPr>
          <w:p w14:paraId="0F839896" w14:textId="77777777" w:rsidR="00F34E83" w:rsidRPr="00EC5CAB" w:rsidRDefault="00F34E83" w:rsidP="00D07923">
            <w:pPr>
              <w:rPr>
                <w:sz w:val="20"/>
                <w:lang w:eastAsia="en-GB"/>
              </w:rPr>
            </w:pPr>
            <w:r w:rsidRPr="00EC5CAB">
              <w:rPr>
                <w:sz w:val="20"/>
                <w:lang w:eastAsia="en-GB"/>
              </w:rPr>
              <w:t>3%</w:t>
            </w:r>
          </w:p>
        </w:tc>
        <w:tc>
          <w:tcPr>
            <w:tcW w:w="231" w:type="pct"/>
            <w:tcBorders>
              <w:top w:val="nil"/>
              <w:left w:val="nil"/>
              <w:bottom w:val="single" w:sz="12" w:space="0" w:color="auto"/>
              <w:right w:val="single" w:sz="4" w:space="0" w:color="auto"/>
            </w:tcBorders>
            <w:shd w:val="clear" w:color="auto" w:fill="auto"/>
            <w:noWrap/>
            <w:vAlign w:val="bottom"/>
            <w:hideMark/>
          </w:tcPr>
          <w:p w14:paraId="46815DBA" w14:textId="77777777" w:rsidR="00F34E83" w:rsidRPr="00EC5CAB" w:rsidRDefault="00F34E83" w:rsidP="00D07923">
            <w:pPr>
              <w:rPr>
                <w:sz w:val="20"/>
                <w:lang w:eastAsia="en-GB"/>
              </w:rPr>
            </w:pPr>
            <w:r w:rsidRPr="00EC5CAB">
              <w:rPr>
                <w:sz w:val="20"/>
                <w:lang w:eastAsia="en-GB"/>
              </w:rPr>
              <w:t>0%</w:t>
            </w:r>
          </w:p>
        </w:tc>
        <w:tc>
          <w:tcPr>
            <w:tcW w:w="265" w:type="pct"/>
            <w:tcBorders>
              <w:top w:val="nil"/>
              <w:left w:val="nil"/>
              <w:bottom w:val="single" w:sz="12" w:space="0" w:color="auto"/>
              <w:right w:val="single" w:sz="4" w:space="0" w:color="auto"/>
            </w:tcBorders>
            <w:shd w:val="clear" w:color="auto" w:fill="auto"/>
            <w:noWrap/>
            <w:vAlign w:val="bottom"/>
            <w:hideMark/>
          </w:tcPr>
          <w:p w14:paraId="6BF57AFD" w14:textId="77777777" w:rsidR="00F34E83" w:rsidRPr="00EC5CAB" w:rsidRDefault="00F34E83" w:rsidP="00D07923">
            <w:pPr>
              <w:rPr>
                <w:sz w:val="20"/>
                <w:lang w:eastAsia="en-GB"/>
              </w:rPr>
            </w:pPr>
            <w:r w:rsidRPr="00EC5CAB">
              <w:rPr>
                <w:sz w:val="20"/>
                <w:lang w:eastAsia="en-GB"/>
              </w:rPr>
              <w:t>29%</w:t>
            </w:r>
          </w:p>
        </w:tc>
        <w:tc>
          <w:tcPr>
            <w:tcW w:w="310" w:type="pct"/>
            <w:tcBorders>
              <w:top w:val="nil"/>
              <w:left w:val="nil"/>
              <w:bottom w:val="single" w:sz="12" w:space="0" w:color="auto"/>
              <w:right w:val="single" w:sz="4" w:space="0" w:color="auto"/>
            </w:tcBorders>
            <w:shd w:val="clear" w:color="auto" w:fill="auto"/>
            <w:noWrap/>
            <w:vAlign w:val="bottom"/>
            <w:hideMark/>
          </w:tcPr>
          <w:p w14:paraId="437C349F" w14:textId="77777777" w:rsidR="00F34E83" w:rsidRPr="00EC5CAB" w:rsidRDefault="00F34E83" w:rsidP="00D07923">
            <w:pPr>
              <w:rPr>
                <w:sz w:val="20"/>
                <w:lang w:eastAsia="en-GB"/>
              </w:rPr>
            </w:pPr>
            <w:r w:rsidRPr="00EC5CAB">
              <w:rPr>
                <w:sz w:val="20"/>
                <w:lang w:eastAsia="en-GB"/>
              </w:rPr>
              <w:t>8%</w:t>
            </w:r>
          </w:p>
        </w:tc>
        <w:tc>
          <w:tcPr>
            <w:tcW w:w="265" w:type="pct"/>
            <w:tcBorders>
              <w:top w:val="nil"/>
              <w:left w:val="nil"/>
              <w:bottom w:val="single" w:sz="12" w:space="0" w:color="auto"/>
              <w:right w:val="single" w:sz="4" w:space="0" w:color="auto"/>
            </w:tcBorders>
            <w:shd w:val="clear" w:color="auto" w:fill="auto"/>
            <w:noWrap/>
            <w:vAlign w:val="bottom"/>
            <w:hideMark/>
          </w:tcPr>
          <w:p w14:paraId="0EFB8338" w14:textId="77777777" w:rsidR="00F34E83" w:rsidRPr="00EC5CAB" w:rsidRDefault="00F34E83" w:rsidP="00D07923">
            <w:pPr>
              <w:rPr>
                <w:sz w:val="20"/>
                <w:lang w:eastAsia="en-GB"/>
              </w:rPr>
            </w:pPr>
            <w:r w:rsidRPr="00EC5CAB">
              <w:rPr>
                <w:sz w:val="20"/>
                <w:lang w:eastAsia="en-GB"/>
              </w:rPr>
              <w:t>8%</w:t>
            </w:r>
          </w:p>
        </w:tc>
        <w:tc>
          <w:tcPr>
            <w:tcW w:w="340" w:type="pct"/>
            <w:tcBorders>
              <w:top w:val="nil"/>
              <w:left w:val="nil"/>
              <w:bottom w:val="single" w:sz="12" w:space="0" w:color="auto"/>
              <w:right w:val="single" w:sz="4" w:space="0" w:color="auto"/>
            </w:tcBorders>
            <w:shd w:val="clear" w:color="auto" w:fill="auto"/>
            <w:noWrap/>
            <w:vAlign w:val="bottom"/>
            <w:hideMark/>
          </w:tcPr>
          <w:p w14:paraId="61E5AB72" w14:textId="77777777" w:rsidR="00F34E83" w:rsidRPr="00EC5CAB" w:rsidRDefault="00F34E83" w:rsidP="00D07923">
            <w:pPr>
              <w:rPr>
                <w:sz w:val="20"/>
                <w:lang w:eastAsia="en-GB"/>
              </w:rPr>
            </w:pPr>
            <w:r w:rsidRPr="00EC5CAB">
              <w:rPr>
                <w:sz w:val="20"/>
                <w:lang w:eastAsia="en-GB"/>
              </w:rPr>
              <w:t>100%</w:t>
            </w:r>
          </w:p>
        </w:tc>
      </w:tr>
      <w:tr w:rsidR="0083150D" w:rsidRPr="00EC5CAB" w14:paraId="322B72EC" w14:textId="77777777" w:rsidTr="00F930FF">
        <w:trPr>
          <w:trHeight w:val="302"/>
        </w:trPr>
        <w:tc>
          <w:tcPr>
            <w:tcW w:w="403" w:type="pct"/>
            <w:vMerge w:val="restart"/>
            <w:tcBorders>
              <w:top w:val="single" w:sz="12" w:space="0" w:color="auto"/>
              <w:left w:val="single" w:sz="4" w:space="0" w:color="auto"/>
              <w:bottom w:val="single" w:sz="4" w:space="0" w:color="auto"/>
              <w:right w:val="single" w:sz="4" w:space="0" w:color="auto"/>
            </w:tcBorders>
            <w:shd w:val="clear" w:color="auto" w:fill="auto"/>
            <w:noWrap/>
            <w:textDirection w:val="btLr"/>
            <w:vAlign w:val="bottom"/>
            <w:hideMark/>
          </w:tcPr>
          <w:p w14:paraId="6B893CAD" w14:textId="77777777" w:rsidR="00F34E83" w:rsidRPr="00EC5CAB" w:rsidRDefault="00F34E83" w:rsidP="00EC5CAB">
            <w:pPr>
              <w:jc w:val="center"/>
              <w:rPr>
                <w:b/>
                <w:sz w:val="22"/>
                <w:lang w:eastAsia="en-GB"/>
              </w:rPr>
            </w:pPr>
            <w:r w:rsidRPr="00EC5CAB">
              <w:rPr>
                <w:b/>
                <w:sz w:val="22"/>
                <w:lang w:eastAsia="en-GB"/>
              </w:rPr>
              <w:t>Other</w:t>
            </w:r>
          </w:p>
        </w:tc>
        <w:tc>
          <w:tcPr>
            <w:tcW w:w="503" w:type="pct"/>
            <w:tcBorders>
              <w:top w:val="single" w:sz="12" w:space="0" w:color="auto"/>
              <w:left w:val="nil"/>
              <w:bottom w:val="single" w:sz="4" w:space="0" w:color="auto"/>
              <w:right w:val="single" w:sz="4" w:space="0" w:color="auto"/>
            </w:tcBorders>
            <w:shd w:val="clear" w:color="auto" w:fill="auto"/>
            <w:noWrap/>
            <w:vAlign w:val="bottom"/>
            <w:hideMark/>
          </w:tcPr>
          <w:p w14:paraId="0AE99C95" w14:textId="647C3CBD" w:rsidR="00F34E83" w:rsidRPr="00F77645" w:rsidRDefault="0015485A" w:rsidP="00D07923">
            <w:pPr>
              <w:rPr>
                <w:b/>
                <w:sz w:val="20"/>
                <w:lang w:eastAsia="en-GB"/>
              </w:rPr>
            </w:pPr>
            <w:r w:rsidRPr="00F77645">
              <w:rPr>
                <w:b/>
                <w:sz w:val="20"/>
                <w:lang w:eastAsia="en-GB"/>
              </w:rPr>
              <w:t>2011-2012</w:t>
            </w:r>
          </w:p>
        </w:tc>
        <w:tc>
          <w:tcPr>
            <w:tcW w:w="265" w:type="pct"/>
            <w:tcBorders>
              <w:top w:val="single" w:sz="12" w:space="0" w:color="auto"/>
              <w:left w:val="nil"/>
              <w:bottom w:val="single" w:sz="4" w:space="0" w:color="auto"/>
              <w:right w:val="single" w:sz="4" w:space="0" w:color="auto"/>
            </w:tcBorders>
            <w:shd w:val="clear" w:color="auto" w:fill="auto"/>
            <w:noWrap/>
            <w:vAlign w:val="bottom"/>
            <w:hideMark/>
          </w:tcPr>
          <w:p w14:paraId="3F28AA9D" w14:textId="77777777" w:rsidR="00F34E83" w:rsidRPr="00EC5CAB" w:rsidRDefault="00F34E83" w:rsidP="00D07923">
            <w:pPr>
              <w:rPr>
                <w:sz w:val="20"/>
                <w:lang w:eastAsia="en-GB"/>
              </w:rPr>
            </w:pPr>
            <w:r w:rsidRPr="00EC5CAB">
              <w:rPr>
                <w:sz w:val="20"/>
                <w:lang w:eastAsia="en-GB"/>
              </w:rPr>
              <w:t>19%</w:t>
            </w:r>
          </w:p>
        </w:tc>
        <w:tc>
          <w:tcPr>
            <w:tcW w:w="265" w:type="pct"/>
            <w:tcBorders>
              <w:top w:val="single" w:sz="12" w:space="0" w:color="auto"/>
              <w:left w:val="nil"/>
              <w:bottom w:val="single" w:sz="4" w:space="0" w:color="auto"/>
              <w:right w:val="single" w:sz="4" w:space="0" w:color="auto"/>
            </w:tcBorders>
            <w:shd w:val="clear" w:color="auto" w:fill="auto"/>
            <w:noWrap/>
            <w:vAlign w:val="bottom"/>
            <w:hideMark/>
          </w:tcPr>
          <w:p w14:paraId="16262281" w14:textId="77777777" w:rsidR="00F34E83" w:rsidRPr="00EC5CAB" w:rsidRDefault="00F34E83" w:rsidP="00D07923">
            <w:pPr>
              <w:rPr>
                <w:sz w:val="20"/>
                <w:lang w:eastAsia="en-GB"/>
              </w:rPr>
            </w:pPr>
            <w:r w:rsidRPr="00EC5CAB">
              <w:rPr>
                <w:sz w:val="20"/>
                <w:lang w:eastAsia="en-GB"/>
              </w:rPr>
              <w:t>5%</w:t>
            </w:r>
          </w:p>
        </w:tc>
        <w:tc>
          <w:tcPr>
            <w:tcW w:w="231" w:type="pct"/>
            <w:tcBorders>
              <w:top w:val="single" w:sz="12" w:space="0" w:color="auto"/>
              <w:left w:val="nil"/>
              <w:bottom w:val="single" w:sz="4" w:space="0" w:color="auto"/>
              <w:right w:val="single" w:sz="4" w:space="0" w:color="auto"/>
            </w:tcBorders>
            <w:shd w:val="clear" w:color="auto" w:fill="auto"/>
            <w:noWrap/>
            <w:vAlign w:val="bottom"/>
            <w:hideMark/>
          </w:tcPr>
          <w:p w14:paraId="50065DB1" w14:textId="77777777" w:rsidR="00F34E83" w:rsidRPr="00EC5CAB" w:rsidRDefault="00F34E83" w:rsidP="00D07923">
            <w:pPr>
              <w:rPr>
                <w:sz w:val="20"/>
                <w:lang w:eastAsia="en-GB"/>
              </w:rPr>
            </w:pPr>
            <w:r w:rsidRPr="00EC5CAB">
              <w:rPr>
                <w:sz w:val="20"/>
                <w:lang w:eastAsia="en-GB"/>
              </w:rPr>
              <w:t>1%</w:t>
            </w:r>
          </w:p>
        </w:tc>
        <w:tc>
          <w:tcPr>
            <w:tcW w:w="231" w:type="pct"/>
            <w:tcBorders>
              <w:top w:val="single" w:sz="12" w:space="0" w:color="auto"/>
              <w:left w:val="nil"/>
              <w:bottom w:val="single" w:sz="4" w:space="0" w:color="auto"/>
              <w:right w:val="single" w:sz="4" w:space="0" w:color="auto"/>
            </w:tcBorders>
            <w:shd w:val="clear" w:color="auto" w:fill="auto"/>
            <w:noWrap/>
            <w:vAlign w:val="bottom"/>
            <w:hideMark/>
          </w:tcPr>
          <w:p w14:paraId="1F453D4C" w14:textId="77777777" w:rsidR="00F34E83" w:rsidRPr="00EC5CAB" w:rsidRDefault="00F34E83" w:rsidP="00D07923">
            <w:pPr>
              <w:rPr>
                <w:sz w:val="20"/>
                <w:lang w:eastAsia="en-GB"/>
              </w:rPr>
            </w:pPr>
            <w:r w:rsidRPr="00EC5CAB">
              <w:rPr>
                <w:sz w:val="20"/>
                <w:lang w:eastAsia="en-GB"/>
              </w:rPr>
              <w:t>5%</w:t>
            </w:r>
          </w:p>
        </w:tc>
        <w:tc>
          <w:tcPr>
            <w:tcW w:w="231" w:type="pct"/>
            <w:tcBorders>
              <w:top w:val="single" w:sz="12" w:space="0" w:color="auto"/>
              <w:left w:val="nil"/>
              <w:bottom w:val="single" w:sz="4" w:space="0" w:color="auto"/>
              <w:right w:val="single" w:sz="4" w:space="0" w:color="auto"/>
            </w:tcBorders>
            <w:shd w:val="clear" w:color="auto" w:fill="auto"/>
            <w:noWrap/>
            <w:vAlign w:val="bottom"/>
            <w:hideMark/>
          </w:tcPr>
          <w:p w14:paraId="3E4D58F6" w14:textId="77777777" w:rsidR="00F34E83" w:rsidRPr="00EC5CAB" w:rsidRDefault="00F34E83" w:rsidP="00D07923">
            <w:pPr>
              <w:rPr>
                <w:sz w:val="20"/>
                <w:lang w:eastAsia="en-GB"/>
              </w:rPr>
            </w:pPr>
            <w:r w:rsidRPr="00EC5CAB">
              <w:rPr>
                <w:sz w:val="20"/>
                <w:lang w:eastAsia="en-GB"/>
              </w:rPr>
              <w:t>3%</w:t>
            </w:r>
          </w:p>
        </w:tc>
        <w:tc>
          <w:tcPr>
            <w:tcW w:w="265" w:type="pct"/>
            <w:tcBorders>
              <w:top w:val="single" w:sz="12" w:space="0" w:color="auto"/>
              <w:left w:val="nil"/>
              <w:bottom w:val="single" w:sz="4" w:space="0" w:color="auto"/>
              <w:right w:val="single" w:sz="4" w:space="0" w:color="auto"/>
            </w:tcBorders>
            <w:shd w:val="clear" w:color="auto" w:fill="auto"/>
            <w:noWrap/>
            <w:vAlign w:val="bottom"/>
            <w:hideMark/>
          </w:tcPr>
          <w:p w14:paraId="385AB2BB" w14:textId="77777777" w:rsidR="00F34E83" w:rsidRPr="00EC5CAB" w:rsidRDefault="00F34E83" w:rsidP="00D07923">
            <w:pPr>
              <w:rPr>
                <w:sz w:val="20"/>
                <w:lang w:eastAsia="en-GB"/>
              </w:rPr>
            </w:pPr>
            <w:r w:rsidRPr="00EC5CAB">
              <w:rPr>
                <w:sz w:val="20"/>
                <w:lang w:eastAsia="en-GB"/>
              </w:rPr>
              <w:t>14%</w:t>
            </w:r>
          </w:p>
        </w:tc>
        <w:tc>
          <w:tcPr>
            <w:tcW w:w="231" w:type="pct"/>
            <w:tcBorders>
              <w:top w:val="single" w:sz="12" w:space="0" w:color="auto"/>
              <w:left w:val="nil"/>
              <w:bottom w:val="single" w:sz="4" w:space="0" w:color="auto"/>
              <w:right w:val="single" w:sz="4" w:space="0" w:color="auto"/>
            </w:tcBorders>
            <w:shd w:val="clear" w:color="auto" w:fill="auto"/>
            <w:noWrap/>
            <w:vAlign w:val="bottom"/>
            <w:hideMark/>
          </w:tcPr>
          <w:p w14:paraId="0A876FDA" w14:textId="77777777" w:rsidR="00F34E83" w:rsidRPr="00EC5CAB" w:rsidRDefault="00F34E83" w:rsidP="00D07923">
            <w:pPr>
              <w:rPr>
                <w:sz w:val="20"/>
                <w:lang w:eastAsia="en-GB"/>
              </w:rPr>
            </w:pPr>
            <w:r w:rsidRPr="00EC5CAB">
              <w:rPr>
                <w:sz w:val="20"/>
                <w:lang w:eastAsia="en-GB"/>
              </w:rPr>
              <w:t>0%</w:t>
            </w:r>
          </w:p>
        </w:tc>
        <w:tc>
          <w:tcPr>
            <w:tcW w:w="265" w:type="pct"/>
            <w:tcBorders>
              <w:top w:val="single" w:sz="12" w:space="0" w:color="auto"/>
              <w:left w:val="nil"/>
              <w:bottom w:val="single" w:sz="4" w:space="0" w:color="auto"/>
              <w:right w:val="single" w:sz="4" w:space="0" w:color="auto"/>
            </w:tcBorders>
            <w:shd w:val="clear" w:color="auto" w:fill="auto"/>
            <w:noWrap/>
            <w:vAlign w:val="bottom"/>
            <w:hideMark/>
          </w:tcPr>
          <w:p w14:paraId="08DAAF5A" w14:textId="77777777" w:rsidR="00F34E83" w:rsidRPr="00EC5CAB" w:rsidRDefault="00F34E83" w:rsidP="00D07923">
            <w:pPr>
              <w:rPr>
                <w:sz w:val="20"/>
                <w:lang w:eastAsia="en-GB"/>
              </w:rPr>
            </w:pPr>
            <w:r w:rsidRPr="00EC5CAB">
              <w:rPr>
                <w:sz w:val="20"/>
                <w:lang w:eastAsia="en-GB"/>
              </w:rPr>
              <w:t>14%</w:t>
            </w:r>
          </w:p>
        </w:tc>
        <w:tc>
          <w:tcPr>
            <w:tcW w:w="231" w:type="pct"/>
            <w:tcBorders>
              <w:top w:val="single" w:sz="12" w:space="0" w:color="auto"/>
              <w:left w:val="nil"/>
              <w:bottom w:val="single" w:sz="4" w:space="0" w:color="auto"/>
              <w:right w:val="single" w:sz="4" w:space="0" w:color="auto"/>
            </w:tcBorders>
            <w:shd w:val="clear" w:color="auto" w:fill="auto"/>
            <w:noWrap/>
            <w:vAlign w:val="bottom"/>
            <w:hideMark/>
          </w:tcPr>
          <w:p w14:paraId="4885C92A" w14:textId="77777777" w:rsidR="00F34E83" w:rsidRPr="00EC5CAB" w:rsidRDefault="00F34E83" w:rsidP="00D07923">
            <w:pPr>
              <w:rPr>
                <w:sz w:val="20"/>
                <w:lang w:eastAsia="en-GB"/>
              </w:rPr>
            </w:pPr>
            <w:r w:rsidRPr="00EC5CAB">
              <w:rPr>
                <w:sz w:val="20"/>
                <w:lang w:eastAsia="en-GB"/>
              </w:rPr>
              <w:t>1%</w:t>
            </w:r>
          </w:p>
        </w:tc>
        <w:tc>
          <w:tcPr>
            <w:tcW w:w="231" w:type="pct"/>
            <w:tcBorders>
              <w:top w:val="single" w:sz="12" w:space="0" w:color="auto"/>
              <w:left w:val="nil"/>
              <w:bottom w:val="single" w:sz="4" w:space="0" w:color="auto"/>
              <w:right w:val="single" w:sz="4" w:space="0" w:color="auto"/>
            </w:tcBorders>
            <w:shd w:val="clear" w:color="auto" w:fill="auto"/>
            <w:noWrap/>
            <w:vAlign w:val="bottom"/>
            <w:hideMark/>
          </w:tcPr>
          <w:p w14:paraId="4F83364F" w14:textId="77777777" w:rsidR="00F34E83" w:rsidRPr="00EC5CAB" w:rsidRDefault="00F34E83" w:rsidP="00D07923">
            <w:pPr>
              <w:rPr>
                <w:sz w:val="20"/>
                <w:lang w:eastAsia="en-GB"/>
              </w:rPr>
            </w:pPr>
            <w:r w:rsidRPr="00EC5CAB">
              <w:rPr>
                <w:sz w:val="20"/>
                <w:lang w:eastAsia="en-GB"/>
              </w:rPr>
              <w:t>4%</w:t>
            </w:r>
          </w:p>
        </w:tc>
        <w:tc>
          <w:tcPr>
            <w:tcW w:w="231" w:type="pct"/>
            <w:tcBorders>
              <w:top w:val="single" w:sz="12" w:space="0" w:color="auto"/>
              <w:left w:val="nil"/>
              <w:bottom w:val="single" w:sz="4" w:space="0" w:color="auto"/>
              <w:right w:val="single" w:sz="4" w:space="0" w:color="auto"/>
            </w:tcBorders>
            <w:shd w:val="clear" w:color="auto" w:fill="auto"/>
            <w:noWrap/>
            <w:vAlign w:val="bottom"/>
            <w:hideMark/>
          </w:tcPr>
          <w:p w14:paraId="77C75DAC" w14:textId="77777777" w:rsidR="00F34E83" w:rsidRPr="00EC5CAB" w:rsidRDefault="00F34E83" w:rsidP="00D07923">
            <w:pPr>
              <w:rPr>
                <w:sz w:val="20"/>
                <w:lang w:eastAsia="en-GB"/>
              </w:rPr>
            </w:pPr>
            <w:r w:rsidRPr="00EC5CAB">
              <w:rPr>
                <w:sz w:val="20"/>
                <w:lang w:eastAsia="en-GB"/>
              </w:rPr>
              <w:t>1%</w:t>
            </w:r>
          </w:p>
        </w:tc>
        <w:tc>
          <w:tcPr>
            <w:tcW w:w="231" w:type="pct"/>
            <w:tcBorders>
              <w:top w:val="single" w:sz="12" w:space="0" w:color="auto"/>
              <w:left w:val="nil"/>
              <w:bottom w:val="single" w:sz="4" w:space="0" w:color="auto"/>
              <w:right w:val="single" w:sz="4" w:space="0" w:color="auto"/>
            </w:tcBorders>
            <w:shd w:val="clear" w:color="auto" w:fill="auto"/>
            <w:noWrap/>
            <w:vAlign w:val="bottom"/>
            <w:hideMark/>
          </w:tcPr>
          <w:p w14:paraId="36617BAF" w14:textId="77777777" w:rsidR="00F34E83" w:rsidRPr="00EC5CAB" w:rsidRDefault="00F34E83" w:rsidP="00D07923">
            <w:pPr>
              <w:rPr>
                <w:sz w:val="20"/>
                <w:lang w:eastAsia="en-GB"/>
              </w:rPr>
            </w:pPr>
            <w:r w:rsidRPr="00EC5CAB">
              <w:rPr>
                <w:sz w:val="20"/>
                <w:lang w:eastAsia="en-GB"/>
              </w:rPr>
              <w:t>1%</w:t>
            </w:r>
          </w:p>
        </w:tc>
        <w:tc>
          <w:tcPr>
            <w:tcW w:w="265" w:type="pct"/>
            <w:tcBorders>
              <w:top w:val="single" w:sz="12" w:space="0" w:color="auto"/>
              <w:left w:val="nil"/>
              <w:bottom w:val="single" w:sz="4" w:space="0" w:color="auto"/>
              <w:right w:val="single" w:sz="4" w:space="0" w:color="auto"/>
            </w:tcBorders>
            <w:shd w:val="clear" w:color="auto" w:fill="auto"/>
            <w:noWrap/>
            <w:vAlign w:val="bottom"/>
            <w:hideMark/>
          </w:tcPr>
          <w:p w14:paraId="54D2A723" w14:textId="77777777" w:rsidR="00F34E83" w:rsidRPr="00EC5CAB" w:rsidRDefault="00F34E83" w:rsidP="00D07923">
            <w:pPr>
              <w:rPr>
                <w:sz w:val="20"/>
                <w:lang w:eastAsia="en-GB"/>
              </w:rPr>
            </w:pPr>
            <w:r w:rsidRPr="00EC5CAB">
              <w:rPr>
                <w:sz w:val="20"/>
                <w:lang w:eastAsia="en-GB"/>
              </w:rPr>
              <w:t>18%</w:t>
            </w:r>
          </w:p>
        </w:tc>
        <w:tc>
          <w:tcPr>
            <w:tcW w:w="310" w:type="pct"/>
            <w:tcBorders>
              <w:top w:val="single" w:sz="12" w:space="0" w:color="auto"/>
              <w:left w:val="nil"/>
              <w:bottom w:val="single" w:sz="4" w:space="0" w:color="auto"/>
              <w:right w:val="single" w:sz="4" w:space="0" w:color="auto"/>
            </w:tcBorders>
            <w:shd w:val="clear" w:color="auto" w:fill="auto"/>
            <w:noWrap/>
            <w:vAlign w:val="bottom"/>
            <w:hideMark/>
          </w:tcPr>
          <w:p w14:paraId="3062DD41" w14:textId="77777777" w:rsidR="00F34E83" w:rsidRPr="00EC5CAB" w:rsidRDefault="00F34E83" w:rsidP="00D07923">
            <w:pPr>
              <w:rPr>
                <w:sz w:val="20"/>
                <w:lang w:eastAsia="en-GB"/>
              </w:rPr>
            </w:pPr>
            <w:r w:rsidRPr="00EC5CAB">
              <w:rPr>
                <w:sz w:val="20"/>
                <w:lang w:eastAsia="en-GB"/>
              </w:rPr>
              <w:t>5%</w:t>
            </w:r>
          </w:p>
        </w:tc>
        <w:tc>
          <w:tcPr>
            <w:tcW w:w="265" w:type="pct"/>
            <w:tcBorders>
              <w:top w:val="single" w:sz="12" w:space="0" w:color="auto"/>
              <w:left w:val="nil"/>
              <w:bottom w:val="single" w:sz="4" w:space="0" w:color="auto"/>
              <w:right w:val="single" w:sz="4" w:space="0" w:color="auto"/>
            </w:tcBorders>
            <w:shd w:val="clear" w:color="auto" w:fill="auto"/>
            <w:noWrap/>
            <w:vAlign w:val="bottom"/>
            <w:hideMark/>
          </w:tcPr>
          <w:p w14:paraId="5BCEE3E6" w14:textId="77777777" w:rsidR="00F34E83" w:rsidRPr="00EC5CAB" w:rsidRDefault="00F34E83" w:rsidP="00D07923">
            <w:pPr>
              <w:rPr>
                <w:sz w:val="20"/>
                <w:lang w:eastAsia="en-GB"/>
              </w:rPr>
            </w:pPr>
            <w:r w:rsidRPr="00EC5CAB">
              <w:rPr>
                <w:sz w:val="20"/>
                <w:lang w:eastAsia="en-GB"/>
              </w:rPr>
              <w:t>9%</w:t>
            </w:r>
          </w:p>
        </w:tc>
        <w:tc>
          <w:tcPr>
            <w:tcW w:w="340" w:type="pct"/>
            <w:tcBorders>
              <w:top w:val="single" w:sz="12" w:space="0" w:color="auto"/>
              <w:left w:val="nil"/>
              <w:bottom w:val="single" w:sz="4" w:space="0" w:color="auto"/>
              <w:right w:val="single" w:sz="4" w:space="0" w:color="auto"/>
            </w:tcBorders>
            <w:shd w:val="clear" w:color="auto" w:fill="auto"/>
            <w:noWrap/>
            <w:vAlign w:val="bottom"/>
            <w:hideMark/>
          </w:tcPr>
          <w:p w14:paraId="2B09CDDD" w14:textId="77777777" w:rsidR="00F34E83" w:rsidRPr="00EC5CAB" w:rsidRDefault="00F34E83" w:rsidP="00D07923">
            <w:pPr>
              <w:rPr>
                <w:sz w:val="20"/>
                <w:lang w:eastAsia="en-GB"/>
              </w:rPr>
            </w:pPr>
            <w:r w:rsidRPr="00EC5CAB">
              <w:rPr>
                <w:sz w:val="20"/>
                <w:lang w:eastAsia="en-GB"/>
              </w:rPr>
              <w:t>100%</w:t>
            </w:r>
          </w:p>
        </w:tc>
      </w:tr>
      <w:tr w:rsidR="0083150D" w:rsidRPr="00EC5CAB" w14:paraId="7921293C" w14:textId="77777777" w:rsidTr="00F930FF">
        <w:trPr>
          <w:trHeight w:val="302"/>
        </w:trPr>
        <w:tc>
          <w:tcPr>
            <w:tcW w:w="403" w:type="pct"/>
            <w:vMerge/>
            <w:tcBorders>
              <w:top w:val="nil"/>
              <w:left w:val="single" w:sz="4" w:space="0" w:color="auto"/>
              <w:bottom w:val="single" w:sz="4" w:space="0" w:color="auto"/>
              <w:right w:val="single" w:sz="4" w:space="0" w:color="auto"/>
            </w:tcBorders>
            <w:shd w:val="clear" w:color="auto" w:fill="auto"/>
            <w:textDirection w:val="btLr"/>
            <w:vAlign w:val="center"/>
            <w:hideMark/>
          </w:tcPr>
          <w:p w14:paraId="47E4A731" w14:textId="77777777" w:rsidR="00F34E83" w:rsidRPr="00EC5CAB" w:rsidRDefault="00F34E83" w:rsidP="00EC5CAB">
            <w:pPr>
              <w:jc w:val="center"/>
              <w:rPr>
                <w:b/>
                <w:sz w:val="22"/>
                <w:lang w:eastAsia="en-GB"/>
              </w:rPr>
            </w:pPr>
          </w:p>
        </w:tc>
        <w:tc>
          <w:tcPr>
            <w:tcW w:w="503" w:type="pct"/>
            <w:tcBorders>
              <w:top w:val="nil"/>
              <w:left w:val="nil"/>
              <w:bottom w:val="single" w:sz="4" w:space="0" w:color="auto"/>
              <w:right w:val="single" w:sz="4" w:space="0" w:color="auto"/>
            </w:tcBorders>
            <w:shd w:val="clear" w:color="auto" w:fill="auto"/>
            <w:noWrap/>
            <w:vAlign w:val="bottom"/>
            <w:hideMark/>
          </w:tcPr>
          <w:p w14:paraId="29EEEC60" w14:textId="5AF0A7CB" w:rsidR="00F34E83" w:rsidRPr="00F77645" w:rsidRDefault="0015485A" w:rsidP="00D07923">
            <w:pPr>
              <w:rPr>
                <w:b/>
                <w:sz w:val="20"/>
                <w:lang w:eastAsia="en-GB"/>
              </w:rPr>
            </w:pPr>
            <w:r w:rsidRPr="00F77645">
              <w:rPr>
                <w:b/>
                <w:sz w:val="20"/>
                <w:lang w:eastAsia="en-GB"/>
              </w:rPr>
              <w:t>2012-2013</w:t>
            </w:r>
          </w:p>
        </w:tc>
        <w:tc>
          <w:tcPr>
            <w:tcW w:w="265" w:type="pct"/>
            <w:tcBorders>
              <w:top w:val="nil"/>
              <w:left w:val="nil"/>
              <w:bottom w:val="single" w:sz="4" w:space="0" w:color="auto"/>
              <w:right w:val="single" w:sz="4" w:space="0" w:color="auto"/>
            </w:tcBorders>
            <w:shd w:val="clear" w:color="auto" w:fill="auto"/>
            <w:noWrap/>
            <w:vAlign w:val="bottom"/>
            <w:hideMark/>
          </w:tcPr>
          <w:p w14:paraId="4DEEF617" w14:textId="77777777" w:rsidR="00F34E83" w:rsidRPr="00EC5CAB" w:rsidRDefault="00F34E83" w:rsidP="00D07923">
            <w:pPr>
              <w:rPr>
                <w:sz w:val="20"/>
                <w:lang w:eastAsia="en-GB"/>
              </w:rPr>
            </w:pPr>
            <w:r w:rsidRPr="00EC5CAB">
              <w:rPr>
                <w:sz w:val="20"/>
                <w:lang w:eastAsia="en-GB"/>
              </w:rPr>
              <w:t>15%</w:t>
            </w:r>
          </w:p>
        </w:tc>
        <w:tc>
          <w:tcPr>
            <w:tcW w:w="265" w:type="pct"/>
            <w:tcBorders>
              <w:top w:val="nil"/>
              <w:left w:val="nil"/>
              <w:bottom w:val="single" w:sz="4" w:space="0" w:color="auto"/>
              <w:right w:val="single" w:sz="4" w:space="0" w:color="auto"/>
            </w:tcBorders>
            <w:shd w:val="clear" w:color="auto" w:fill="auto"/>
            <w:noWrap/>
            <w:vAlign w:val="bottom"/>
            <w:hideMark/>
          </w:tcPr>
          <w:p w14:paraId="6363BAAD" w14:textId="77777777" w:rsidR="00F34E83" w:rsidRPr="00EC5CAB" w:rsidRDefault="00F34E83" w:rsidP="00D07923">
            <w:pPr>
              <w:rPr>
                <w:sz w:val="20"/>
                <w:lang w:eastAsia="en-GB"/>
              </w:rPr>
            </w:pPr>
            <w:r w:rsidRPr="00EC5CAB">
              <w:rPr>
                <w:sz w:val="20"/>
                <w:lang w:eastAsia="en-GB"/>
              </w:rPr>
              <w:t>8%</w:t>
            </w:r>
          </w:p>
        </w:tc>
        <w:tc>
          <w:tcPr>
            <w:tcW w:w="231" w:type="pct"/>
            <w:tcBorders>
              <w:top w:val="nil"/>
              <w:left w:val="nil"/>
              <w:bottom w:val="single" w:sz="4" w:space="0" w:color="auto"/>
              <w:right w:val="single" w:sz="4" w:space="0" w:color="auto"/>
            </w:tcBorders>
            <w:shd w:val="clear" w:color="auto" w:fill="auto"/>
            <w:noWrap/>
            <w:vAlign w:val="bottom"/>
            <w:hideMark/>
          </w:tcPr>
          <w:p w14:paraId="03FD7563" w14:textId="77777777" w:rsidR="00F34E83" w:rsidRPr="00EC5CAB" w:rsidRDefault="00F34E83" w:rsidP="00D07923">
            <w:pPr>
              <w:rPr>
                <w:sz w:val="20"/>
                <w:lang w:eastAsia="en-GB"/>
              </w:rPr>
            </w:pPr>
            <w:r w:rsidRPr="00EC5CAB">
              <w:rPr>
                <w:sz w:val="20"/>
                <w:lang w:eastAsia="en-GB"/>
              </w:rPr>
              <w:t>0%</w:t>
            </w:r>
          </w:p>
        </w:tc>
        <w:tc>
          <w:tcPr>
            <w:tcW w:w="231" w:type="pct"/>
            <w:tcBorders>
              <w:top w:val="nil"/>
              <w:left w:val="nil"/>
              <w:bottom w:val="single" w:sz="4" w:space="0" w:color="auto"/>
              <w:right w:val="single" w:sz="4" w:space="0" w:color="auto"/>
            </w:tcBorders>
            <w:shd w:val="clear" w:color="auto" w:fill="auto"/>
            <w:noWrap/>
            <w:vAlign w:val="bottom"/>
            <w:hideMark/>
          </w:tcPr>
          <w:p w14:paraId="2D8D1814" w14:textId="77777777" w:rsidR="00F34E83" w:rsidRPr="00EC5CAB" w:rsidRDefault="00F34E83" w:rsidP="00D07923">
            <w:pPr>
              <w:rPr>
                <w:sz w:val="20"/>
                <w:lang w:eastAsia="en-GB"/>
              </w:rPr>
            </w:pPr>
            <w:r w:rsidRPr="00EC5CAB">
              <w:rPr>
                <w:sz w:val="20"/>
                <w:lang w:eastAsia="en-GB"/>
              </w:rPr>
              <w:t>5%</w:t>
            </w:r>
          </w:p>
        </w:tc>
        <w:tc>
          <w:tcPr>
            <w:tcW w:w="231" w:type="pct"/>
            <w:tcBorders>
              <w:top w:val="nil"/>
              <w:left w:val="nil"/>
              <w:bottom w:val="single" w:sz="4" w:space="0" w:color="auto"/>
              <w:right w:val="single" w:sz="4" w:space="0" w:color="auto"/>
            </w:tcBorders>
            <w:shd w:val="clear" w:color="auto" w:fill="auto"/>
            <w:noWrap/>
            <w:vAlign w:val="bottom"/>
            <w:hideMark/>
          </w:tcPr>
          <w:p w14:paraId="18E18B30" w14:textId="77777777" w:rsidR="00F34E83" w:rsidRPr="00EC5CAB" w:rsidRDefault="00F34E83" w:rsidP="00D07923">
            <w:pPr>
              <w:rPr>
                <w:sz w:val="20"/>
                <w:lang w:eastAsia="en-GB"/>
              </w:rPr>
            </w:pPr>
            <w:r w:rsidRPr="00EC5CAB">
              <w:rPr>
                <w:sz w:val="20"/>
                <w:lang w:eastAsia="en-GB"/>
              </w:rPr>
              <w:t>5%</w:t>
            </w:r>
          </w:p>
        </w:tc>
        <w:tc>
          <w:tcPr>
            <w:tcW w:w="265" w:type="pct"/>
            <w:tcBorders>
              <w:top w:val="nil"/>
              <w:left w:val="nil"/>
              <w:bottom w:val="single" w:sz="4" w:space="0" w:color="auto"/>
              <w:right w:val="single" w:sz="4" w:space="0" w:color="auto"/>
            </w:tcBorders>
            <w:shd w:val="clear" w:color="auto" w:fill="auto"/>
            <w:noWrap/>
            <w:vAlign w:val="bottom"/>
            <w:hideMark/>
          </w:tcPr>
          <w:p w14:paraId="1FA574B3" w14:textId="77777777" w:rsidR="00F34E83" w:rsidRPr="00EC5CAB" w:rsidRDefault="00F34E83" w:rsidP="00D07923">
            <w:pPr>
              <w:rPr>
                <w:sz w:val="20"/>
                <w:lang w:eastAsia="en-GB"/>
              </w:rPr>
            </w:pPr>
            <w:r w:rsidRPr="00EC5CAB">
              <w:rPr>
                <w:sz w:val="20"/>
                <w:lang w:eastAsia="en-GB"/>
              </w:rPr>
              <w:t>18%</w:t>
            </w:r>
          </w:p>
        </w:tc>
        <w:tc>
          <w:tcPr>
            <w:tcW w:w="231" w:type="pct"/>
            <w:tcBorders>
              <w:top w:val="nil"/>
              <w:left w:val="nil"/>
              <w:bottom w:val="single" w:sz="4" w:space="0" w:color="auto"/>
              <w:right w:val="single" w:sz="4" w:space="0" w:color="auto"/>
            </w:tcBorders>
            <w:shd w:val="clear" w:color="auto" w:fill="auto"/>
            <w:noWrap/>
            <w:vAlign w:val="bottom"/>
            <w:hideMark/>
          </w:tcPr>
          <w:p w14:paraId="297ABCB6" w14:textId="77777777" w:rsidR="00F34E83" w:rsidRPr="00EC5CAB" w:rsidRDefault="00F34E83" w:rsidP="00D07923">
            <w:pPr>
              <w:rPr>
                <w:sz w:val="20"/>
                <w:lang w:eastAsia="en-GB"/>
              </w:rPr>
            </w:pPr>
            <w:r w:rsidRPr="00EC5CAB">
              <w:rPr>
                <w:sz w:val="20"/>
                <w:lang w:eastAsia="en-GB"/>
              </w:rPr>
              <w:t>2%</w:t>
            </w:r>
          </w:p>
        </w:tc>
        <w:tc>
          <w:tcPr>
            <w:tcW w:w="265" w:type="pct"/>
            <w:tcBorders>
              <w:top w:val="nil"/>
              <w:left w:val="nil"/>
              <w:bottom w:val="single" w:sz="4" w:space="0" w:color="auto"/>
              <w:right w:val="single" w:sz="4" w:space="0" w:color="auto"/>
            </w:tcBorders>
            <w:shd w:val="clear" w:color="auto" w:fill="auto"/>
            <w:noWrap/>
            <w:vAlign w:val="bottom"/>
            <w:hideMark/>
          </w:tcPr>
          <w:p w14:paraId="64A6691B" w14:textId="77777777" w:rsidR="00F34E83" w:rsidRPr="00EC5CAB" w:rsidRDefault="00F34E83" w:rsidP="00D07923">
            <w:pPr>
              <w:rPr>
                <w:sz w:val="20"/>
                <w:lang w:eastAsia="en-GB"/>
              </w:rPr>
            </w:pPr>
            <w:r w:rsidRPr="00EC5CAB">
              <w:rPr>
                <w:sz w:val="20"/>
                <w:lang w:eastAsia="en-GB"/>
              </w:rPr>
              <w:t>12%</w:t>
            </w:r>
          </w:p>
        </w:tc>
        <w:tc>
          <w:tcPr>
            <w:tcW w:w="231" w:type="pct"/>
            <w:tcBorders>
              <w:top w:val="nil"/>
              <w:left w:val="nil"/>
              <w:bottom w:val="single" w:sz="4" w:space="0" w:color="auto"/>
              <w:right w:val="single" w:sz="4" w:space="0" w:color="auto"/>
            </w:tcBorders>
            <w:shd w:val="clear" w:color="auto" w:fill="auto"/>
            <w:noWrap/>
            <w:vAlign w:val="bottom"/>
            <w:hideMark/>
          </w:tcPr>
          <w:p w14:paraId="5F1B2C97" w14:textId="77777777" w:rsidR="00F34E83" w:rsidRPr="00EC5CAB" w:rsidRDefault="00F34E83" w:rsidP="00D07923">
            <w:pPr>
              <w:rPr>
                <w:sz w:val="20"/>
                <w:lang w:eastAsia="en-GB"/>
              </w:rPr>
            </w:pPr>
            <w:r w:rsidRPr="00EC5CAB">
              <w:rPr>
                <w:sz w:val="20"/>
                <w:lang w:eastAsia="en-GB"/>
              </w:rPr>
              <w:t>1%</w:t>
            </w:r>
          </w:p>
        </w:tc>
        <w:tc>
          <w:tcPr>
            <w:tcW w:w="231" w:type="pct"/>
            <w:tcBorders>
              <w:top w:val="nil"/>
              <w:left w:val="nil"/>
              <w:bottom w:val="single" w:sz="4" w:space="0" w:color="auto"/>
              <w:right w:val="single" w:sz="4" w:space="0" w:color="auto"/>
            </w:tcBorders>
            <w:shd w:val="clear" w:color="auto" w:fill="auto"/>
            <w:noWrap/>
            <w:vAlign w:val="bottom"/>
            <w:hideMark/>
          </w:tcPr>
          <w:p w14:paraId="308A7965" w14:textId="77777777" w:rsidR="00F34E83" w:rsidRPr="00EC5CAB" w:rsidRDefault="00F34E83" w:rsidP="00D07923">
            <w:pPr>
              <w:rPr>
                <w:sz w:val="20"/>
                <w:lang w:eastAsia="en-GB"/>
              </w:rPr>
            </w:pPr>
            <w:r w:rsidRPr="00EC5CAB">
              <w:rPr>
                <w:sz w:val="20"/>
                <w:lang w:eastAsia="en-GB"/>
              </w:rPr>
              <w:t>3%</w:t>
            </w:r>
          </w:p>
        </w:tc>
        <w:tc>
          <w:tcPr>
            <w:tcW w:w="231" w:type="pct"/>
            <w:tcBorders>
              <w:top w:val="nil"/>
              <w:left w:val="nil"/>
              <w:bottom w:val="single" w:sz="4" w:space="0" w:color="auto"/>
              <w:right w:val="single" w:sz="4" w:space="0" w:color="auto"/>
            </w:tcBorders>
            <w:shd w:val="clear" w:color="auto" w:fill="auto"/>
            <w:noWrap/>
            <w:vAlign w:val="bottom"/>
            <w:hideMark/>
          </w:tcPr>
          <w:p w14:paraId="4B5FD7AE" w14:textId="77777777" w:rsidR="00F34E83" w:rsidRPr="00EC5CAB" w:rsidRDefault="00F34E83" w:rsidP="00D07923">
            <w:pPr>
              <w:rPr>
                <w:sz w:val="20"/>
                <w:lang w:eastAsia="en-GB"/>
              </w:rPr>
            </w:pPr>
            <w:r w:rsidRPr="00EC5CAB">
              <w:rPr>
                <w:sz w:val="20"/>
                <w:lang w:eastAsia="en-GB"/>
              </w:rPr>
              <w:t>1%</w:t>
            </w:r>
          </w:p>
        </w:tc>
        <w:tc>
          <w:tcPr>
            <w:tcW w:w="231" w:type="pct"/>
            <w:tcBorders>
              <w:top w:val="nil"/>
              <w:left w:val="nil"/>
              <w:bottom w:val="single" w:sz="4" w:space="0" w:color="auto"/>
              <w:right w:val="single" w:sz="4" w:space="0" w:color="auto"/>
            </w:tcBorders>
            <w:shd w:val="clear" w:color="auto" w:fill="auto"/>
            <w:noWrap/>
            <w:vAlign w:val="bottom"/>
            <w:hideMark/>
          </w:tcPr>
          <w:p w14:paraId="36E20CB2" w14:textId="77777777" w:rsidR="00F34E83" w:rsidRPr="00EC5CAB" w:rsidRDefault="00F34E83" w:rsidP="00D07923">
            <w:pPr>
              <w:rPr>
                <w:sz w:val="20"/>
                <w:lang w:eastAsia="en-GB"/>
              </w:rPr>
            </w:pPr>
            <w:r w:rsidRPr="00EC5CAB">
              <w:rPr>
                <w:sz w:val="20"/>
                <w:lang w:eastAsia="en-GB"/>
              </w:rPr>
              <w:t>0%</w:t>
            </w:r>
          </w:p>
        </w:tc>
        <w:tc>
          <w:tcPr>
            <w:tcW w:w="265" w:type="pct"/>
            <w:tcBorders>
              <w:top w:val="nil"/>
              <w:left w:val="nil"/>
              <w:bottom w:val="single" w:sz="4" w:space="0" w:color="auto"/>
              <w:right w:val="single" w:sz="4" w:space="0" w:color="auto"/>
            </w:tcBorders>
            <w:shd w:val="clear" w:color="auto" w:fill="auto"/>
            <w:noWrap/>
            <w:vAlign w:val="bottom"/>
            <w:hideMark/>
          </w:tcPr>
          <w:p w14:paraId="190DE461" w14:textId="77777777" w:rsidR="00F34E83" w:rsidRPr="00EC5CAB" w:rsidRDefault="00F34E83" w:rsidP="00D07923">
            <w:pPr>
              <w:rPr>
                <w:sz w:val="20"/>
                <w:lang w:eastAsia="en-GB"/>
              </w:rPr>
            </w:pPr>
            <w:r w:rsidRPr="00EC5CAB">
              <w:rPr>
                <w:sz w:val="20"/>
                <w:lang w:eastAsia="en-GB"/>
              </w:rPr>
              <w:t>15%</w:t>
            </w:r>
          </w:p>
        </w:tc>
        <w:tc>
          <w:tcPr>
            <w:tcW w:w="310" w:type="pct"/>
            <w:tcBorders>
              <w:top w:val="nil"/>
              <w:left w:val="nil"/>
              <w:bottom w:val="single" w:sz="4" w:space="0" w:color="auto"/>
              <w:right w:val="single" w:sz="4" w:space="0" w:color="auto"/>
            </w:tcBorders>
            <w:shd w:val="clear" w:color="auto" w:fill="auto"/>
            <w:noWrap/>
            <w:vAlign w:val="bottom"/>
            <w:hideMark/>
          </w:tcPr>
          <w:p w14:paraId="44FF1D4D" w14:textId="77777777" w:rsidR="00F34E83" w:rsidRPr="00EC5CAB" w:rsidRDefault="00F34E83" w:rsidP="00D07923">
            <w:pPr>
              <w:rPr>
                <w:sz w:val="20"/>
                <w:lang w:eastAsia="en-GB"/>
              </w:rPr>
            </w:pPr>
            <w:r w:rsidRPr="00EC5CAB">
              <w:rPr>
                <w:sz w:val="20"/>
                <w:lang w:eastAsia="en-GB"/>
              </w:rPr>
              <w:t>4%</w:t>
            </w:r>
          </w:p>
        </w:tc>
        <w:tc>
          <w:tcPr>
            <w:tcW w:w="265" w:type="pct"/>
            <w:tcBorders>
              <w:top w:val="nil"/>
              <w:left w:val="nil"/>
              <w:bottom w:val="single" w:sz="4" w:space="0" w:color="auto"/>
              <w:right w:val="single" w:sz="4" w:space="0" w:color="auto"/>
            </w:tcBorders>
            <w:shd w:val="clear" w:color="auto" w:fill="auto"/>
            <w:noWrap/>
            <w:vAlign w:val="bottom"/>
            <w:hideMark/>
          </w:tcPr>
          <w:p w14:paraId="0A13F86E" w14:textId="77777777" w:rsidR="00F34E83" w:rsidRPr="00EC5CAB" w:rsidRDefault="00F34E83" w:rsidP="00D07923">
            <w:pPr>
              <w:rPr>
                <w:sz w:val="20"/>
                <w:lang w:eastAsia="en-GB"/>
              </w:rPr>
            </w:pPr>
            <w:r w:rsidRPr="00EC5CAB">
              <w:rPr>
                <w:sz w:val="20"/>
                <w:lang w:eastAsia="en-GB"/>
              </w:rPr>
              <w:t>9%</w:t>
            </w:r>
          </w:p>
        </w:tc>
        <w:tc>
          <w:tcPr>
            <w:tcW w:w="340" w:type="pct"/>
            <w:tcBorders>
              <w:top w:val="nil"/>
              <w:left w:val="nil"/>
              <w:bottom w:val="single" w:sz="4" w:space="0" w:color="auto"/>
              <w:right w:val="single" w:sz="4" w:space="0" w:color="auto"/>
            </w:tcBorders>
            <w:shd w:val="clear" w:color="auto" w:fill="auto"/>
            <w:noWrap/>
            <w:vAlign w:val="bottom"/>
            <w:hideMark/>
          </w:tcPr>
          <w:p w14:paraId="3B2E4530" w14:textId="77777777" w:rsidR="00F34E83" w:rsidRPr="00EC5CAB" w:rsidRDefault="00F34E83" w:rsidP="00D07923">
            <w:pPr>
              <w:rPr>
                <w:sz w:val="20"/>
                <w:lang w:eastAsia="en-GB"/>
              </w:rPr>
            </w:pPr>
            <w:r w:rsidRPr="00EC5CAB">
              <w:rPr>
                <w:sz w:val="20"/>
                <w:lang w:eastAsia="en-GB"/>
              </w:rPr>
              <w:t>100%</w:t>
            </w:r>
          </w:p>
        </w:tc>
      </w:tr>
      <w:tr w:rsidR="0083150D" w:rsidRPr="00EC5CAB" w14:paraId="4D6FC2E6" w14:textId="77777777" w:rsidTr="00F930FF">
        <w:trPr>
          <w:trHeight w:val="302"/>
        </w:trPr>
        <w:tc>
          <w:tcPr>
            <w:tcW w:w="403" w:type="pct"/>
            <w:vMerge/>
            <w:tcBorders>
              <w:top w:val="nil"/>
              <w:left w:val="single" w:sz="4" w:space="0" w:color="auto"/>
              <w:bottom w:val="single" w:sz="12" w:space="0" w:color="auto"/>
              <w:right w:val="single" w:sz="4" w:space="0" w:color="auto"/>
            </w:tcBorders>
            <w:shd w:val="clear" w:color="auto" w:fill="auto"/>
            <w:textDirection w:val="btLr"/>
            <w:vAlign w:val="center"/>
            <w:hideMark/>
          </w:tcPr>
          <w:p w14:paraId="0837EB18" w14:textId="77777777" w:rsidR="00F34E83" w:rsidRPr="00EC5CAB" w:rsidRDefault="00F34E83" w:rsidP="00EC5CAB">
            <w:pPr>
              <w:jc w:val="center"/>
              <w:rPr>
                <w:b/>
                <w:sz w:val="22"/>
                <w:lang w:eastAsia="en-GB"/>
              </w:rPr>
            </w:pPr>
          </w:p>
        </w:tc>
        <w:tc>
          <w:tcPr>
            <w:tcW w:w="503" w:type="pct"/>
            <w:tcBorders>
              <w:top w:val="nil"/>
              <w:left w:val="nil"/>
              <w:bottom w:val="single" w:sz="12" w:space="0" w:color="auto"/>
              <w:right w:val="single" w:sz="4" w:space="0" w:color="auto"/>
            </w:tcBorders>
            <w:shd w:val="clear" w:color="auto" w:fill="auto"/>
            <w:noWrap/>
            <w:vAlign w:val="bottom"/>
            <w:hideMark/>
          </w:tcPr>
          <w:p w14:paraId="6442BAC7" w14:textId="28DACE9F" w:rsidR="00F34E83" w:rsidRPr="00F77645" w:rsidRDefault="00EE7EEE" w:rsidP="00D07923">
            <w:pPr>
              <w:rPr>
                <w:b/>
                <w:sz w:val="20"/>
                <w:lang w:eastAsia="en-GB"/>
              </w:rPr>
            </w:pPr>
            <w:r w:rsidRPr="00F77645">
              <w:rPr>
                <w:b/>
                <w:sz w:val="20"/>
                <w:lang w:eastAsia="en-GB"/>
              </w:rPr>
              <w:t xml:space="preserve">2013-2014 </w:t>
            </w:r>
          </w:p>
        </w:tc>
        <w:tc>
          <w:tcPr>
            <w:tcW w:w="265" w:type="pct"/>
            <w:tcBorders>
              <w:top w:val="nil"/>
              <w:left w:val="nil"/>
              <w:bottom w:val="single" w:sz="12" w:space="0" w:color="auto"/>
              <w:right w:val="single" w:sz="4" w:space="0" w:color="auto"/>
            </w:tcBorders>
            <w:shd w:val="clear" w:color="auto" w:fill="auto"/>
            <w:noWrap/>
            <w:vAlign w:val="bottom"/>
            <w:hideMark/>
          </w:tcPr>
          <w:p w14:paraId="6F0453EF" w14:textId="77777777" w:rsidR="00F34E83" w:rsidRPr="00EC5CAB" w:rsidRDefault="00F34E83" w:rsidP="00D07923">
            <w:pPr>
              <w:rPr>
                <w:sz w:val="20"/>
                <w:lang w:eastAsia="en-GB"/>
              </w:rPr>
            </w:pPr>
            <w:r w:rsidRPr="00EC5CAB">
              <w:rPr>
                <w:sz w:val="20"/>
                <w:lang w:eastAsia="en-GB"/>
              </w:rPr>
              <w:t>20%</w:t>
            </w:r>
          </w:p>
        </w:tc>
        <w:tc>
          <w:tcPr>
            <w:tcW w:w="265" w:type="pct"/>
            <w:tcBorders>
              <w:top w:val="nil"/>
              <w:left w:val="nil"/>
              <w:bottom w:val="single" w:sz="12" w:space="0" w:color="auto"/>
              <w:right w:val="single" w:sz="4" w:space="0" w:color="auto"/>
            </w:tcBorders>
            <w:shd w:val="clear" w:color="auto" w:fill="auto"/>
            <w:noWrap/>
            <w:vAlign w:val="bottom"/>
            <w:hideMark/>
          </w:tcPr>
          <w:p w14:paraId="1414EA65" w14:textId="77777777" w:rsidR="00F34E83" w:rsidRPr="00EC5CAB" w:rsidRDefault="00F34E83" w:rsidP="00D07923">
            <w:pPr>
              <w:rPr>
                <w:sz w:val="20"/>
                <w:lang w:eastAsia="en-GB"/>
              </w:rPr>
            </w:pPr>
            <w:r w:rsidRPr="00EC5CAB">
              <w:rPr>
                <w:sz w:val="20"/>
                <w:lang w:eastAsia="en-GB"/>
              </w:rPr>
              <w:t>5%</w:t>
            </w:r>
          </w:p>
        </w:tc>
        <w:tc>
          <w:tcPr>
            <w:tcW w:w="231" w:type="pct"/>
            <w:tcBorders>
              <w:top w:val="nil"/>
              <w:left w:val="nil"/>
              <w:bottom w:val="single" w:sz="12" w:space="0" w:color="auto"/>
              <w:right w:val="single" w:sz="4" w:space="0" w:color="auto"/>
            </w:tcBorders>
            <w:shd w:val="clear" w:color="auto" w:fill="auto"/>
            <w:noWrap/>
            <w:vAlign w:val="bottom"/>
            <w:hideMark/>
          </w:tcPr>
          <w:p w14:paraId="0170CDD5" w14:textId="77777777" w:rsidR="00F34E83" w:rsidRPr="00EC5CAB" w:rsidRDefault="00F34E83" w:rsidP="00D07923">
            <w:pPr>
              <w:rPr>
                <w:sz w:val="20"/>
                <w:lang w:eastAsia="en-GB"/>
              </w:rPr>
            </w:pPr>
            <w:r w:rsidRPr="00EC5CAB">
              <w:rPr>
                <w:sz w:val="20"/>
                <w:lang w:eastAsia="en-GB"/>
              </w:rPr>
              <w:t>0%</w:t>
            </w:r>
          </w:p>
        </w:tc>
        <w:tc>
          <w:tcPr>
            <w:tcW w:w="231" w:type="pct"/>
            <w:tcBorders>
              <w:top w:val="nil"/>
              <w:left w:val="nil"/>
              <w:bottom w:val="single" w:sz="12" w:space="0" w:color="auto"/>
              <w:right w:val="single" w:sz="4" w:space="0" w:color="auto"/>
            </w:tcBorders>
            <w:shd w:val="clear" w:color="auto" w:fill="auto"/>
            <w:noWrap/>
            <w:vAlign w:val="bottom"/>
            <w:hideMark/>
          </w:tcPr>
          <w:p w14:paraId="5F950D23" w14:textId="77777777" w:rsidR="00F34E83" w:rsidRPr="00EC5CAB" w:rsidRDefault="00F34E83" w:rsidP="00D07923">
            <w:pPr>
              <w:rPr>
                <w:sz w:val="20"/>
                <w:lang w:eastAsia="en-GB"/>
              </w:rPr>
            </w:pPr>
            <w:r w:rsidRPr="00EC5CAB">
              <w:rPr>
                <w:sz w:val="20"/>
                <w:lang w:eastAsia="en-GB"/>
              </w:rPr>
              <w:t>4%</w:t>
            </w:r>
          </w:p>
        </w:tc>
        <w:tc>
          <w:tcPr>
            <w:tcW w:w="231" w:type="pct"/>
            <w:tcBorders>
              <w:top w:val="nil"/>
              <w:left w:val="nil"/>
              <w:bottom w:val="single" w:sz="12" w:space="0" w:color="auto"/>
              <w:right w:val="single" w:sz="4" w:space="0" w:color="auto"/>
            </w:tcBorders>
            <w:shd w:val="clear" w:color="auto" w:fill="auto"/>
            <w:noWrap/>
            <w:vAlign w:val="bottom"/>
            <w:hideMark/>
          </w:tcPr>
          <w:p w14:paraId="7425F0B9" w14:textId="77777777" w:rsidR="00F34E83" w:rsidRPr="00EC5CAB" w:rsidRDefault="00F34E83" w:rsidP="00D07923">
            <w:pPr>
              <w:rPr>
                <w:sz w:val="20"/>
                <w:lang w:eastAsia="en-GB"/>
              </w:rPr>
            </w:pPr>
            <w:r w:rsidRPr="00EC5CAB">
              <w:rPr>
                <w:sz w:val="20"/>
                <w:lang w:eastAsia="en-GB"/>
              </w:rPr>
              <w:t>4%</w:t>
            </w:r>
          </w:p>
        </w:tc>
        <w:tc>
          <w:tcPr>
            <w:tcW w:w="265" w:type="pct"/>
            <w:tcBorders>
              <w:top w:val="nil"/>
              <w:left w:val="nil"/>
              <w:bottom w:val="single" w:sz="12" w:space="0" w:color="auto"/>
              <w:right w:val="single" w:sz="4" w:space="0" w:color="auto"/>
            </w:tcBorders>
            <w:shd w:val="clear" w:color="auto" w:fill="auto"/>
            <w:noWrap/>
            <w:vAlign w:val="bottom"/>
            <w:hideMark/>
          </w:tcPr>
          <w:p w14:paraId="6E90DBEB" w14:textId="77777777" w:rsidR="00F34E83" w:rsidRPr="00EC5CAB" w:rsidRDefault="00F34E83" w:rsidP="00D07923">
            <w:pPr>
              <w:rPr>
                <w:sz w:val="20"/>
                <w:lang w:eastAsia="en-GB"/>
              </w:rPr>
            </w:pPr>
            <w:r w:rsidRPr="00EC5CAB">
              <w:rPr>
                <w:sz w:val="20"/>
                <w:lang w:eastAsia="en-GB"/>
              </w:rPr>
              <w:t>14%</w:t>
            </w:r>
          </w:p>
        </w:tc>
        <w:tc>
          <w:tcPr>
            <w:tcW w:w="231" w:type="pct"/>
            <w:tcBorders>
              <w:top w:val="nil"/>
              <w:left w:val="nil"/>
              <w:bottom w:val="single" w:sz="12" w:space="0" w:color="auto"/>
              <w:right w:val="single" w:sz="4" w:space="0" w:color="auto"/>
            </w:tcBorders>
            <w:shd w:val="clear" w:color="auto" w:fill="auto"/>
            <w:noWrap/>
            <w:vAlign w:val="bottom"/>
            <w:hideMark/>
          </w:tcPr>
          <w:p w14:paraId="4651CA2B" w14:textId="77777777" w:rsidR="00F34E83" w:rsidRPr="00EC5CAB" w:rsidRDefault="00F34E83" w:rsidP="00D07923">
            <w:pPr>
              <w:rPr>
                <w:sz w:val="20"/>
                <w:lang w:eastAsia="en-GB"/>
              </w:rPr>
            </w:pPr>
            <w:r w:rsidRPr="00EC5CAB">
              <w:rPr>
                <w:sz w:val="20"/>
                <w:lang w:eastAsia="en-GB"/>
              </w:rPr>
              <w:t>3%</w:t>
            </w:r>
          </w:p>
        </w:tc>
        <w:tc>
          <w:tcPr>
            <w:tcW w:w="265" w:type="pct"/>
            <w:tcBorders>
              <w:top w:val="nil"/>
              <w:left w:val="nil"/>
              <w:bottom w:val="single" w:sz="12" w:space="0" w:color="auto"/>
              <w:right w:val="single" w:sz="4" w:space="0" w:color="auto"/>
            </w:tcBorders>
            <w:shd w:val="clear" w:color="auto" w:fill="auto"/>
            <w:noWrap/>
            <w:vAlign w:val="bottom"/>
            <w:hideMark/>
          </w:tcPr>
          <w:p w14:paraId="4AC5C0F1" w14:textId="77777777" w:rsidR="00F34E83" w:rsidRPr="00EC5CAB" w:rsidRDefault="00F34E83" w:rsidP="00D07923">
            <w:pPr>
              <w:rPr>
                <w:sz w:val="20"/>
                <w:lang w:eastAsia="en-GB"/>
              </w:rPr>
            </w:pPr>
            <w:r w:rsidRPr="00EC5CAB">
              <w:rPr>
                <w:sz w:val="20"/>
                <w:lang w:eastAsia="en-GB"/>
              </w:rPr>
              <w:t>13%</w:t>
            </w:r>
          </w:p>
        </w:tc>
        <w:tc>
          <w:tcPr>
            <w:tcW w:w="231" w:type="pct"/>
            <w:tcBorders>
              <w:top w:val="nil"/>
              <w:left w:val="nil"/>
              <w:bottom w:val="single" w:sz="12" w:space="0" w:color="auto"/>
              <w:right w:val="single" w:sz="4" w:space="0" w:color="auto"/>
            </w:tcBorders>
            <w:shd w:val="clear" w:color="auto" w:fill="auto"/>
            <w:noWrap/>
            <w:vAlign w:val="bottom"/>
            <w:hideMark/>
          </w:tcPr>
          <w:p w14:paraId="1F87B7EB" w14:textId="77777777" w:rsidR="00F34E83" w:rsidRPr="00EC5CAB" w:rsidRDefault="00F34E83" w:rsidP="00D07923">
            <w:pPr>
              <w:rPr>
                <w:sz w:val="20"/>
                <w:lang w:eastAsia="en-GB"/>
              </w:rPr>
            </w:pPr>
            <w:r w:rsidRPr="00EC5CAB">
              <w:rPr>
                <w:sz w:val="20"/>
                <w:lang w:eastAsia="en-GB"/>
              </w:rPr>
              <w:t>1%</w:t>
            </w:r>
          </w:p>
        </w:tc>
        <w:tc>
          <w:tcPr>
            <w:tcW w:w="231" w:type="pct"/>
            <w:tcBorders>
              <w:top w:val="nil"/>
              <w:left w:val="nil"/>
              <w:bottom w:val="single" w:sz="12" w:space="0" w:color="auto"/>
              <w:right w:val="single" w:sz="4" w:space="0" w:color="auto"/>
            </w:tcBorders>
            <w:shd w:val="clear" w:color="auto" w:fill="auto"/>
            <w:noWrap/>
            <w:vAlign w:val="bottom"/>
            <w:hideMark/>
          </w:tcPr>
          <w:p w14:paraId="34A76818" w14:textId="77777777" w:rsidR="00F34E83" w:rsidRPr="00EC5CAB" w:rsidRDefault="00F34E83" w:rsidP="00D07923">
            <w:pPr>
              <w:rPr>
                <w:sz w:val="20"/>
                <w:lang w:eastAsia="en-GB"/>
              </w:rPr>
            </w:pPr>
            <w:r w:rsidRPr="00EC5CAB">
              <w:rPr>
                <w:sz w:val="20"/>
                <w:lang w:eastAsia="en-GB"/>
              </w:rPr>
              <w:t>4%</w:t>
            </w:r>
          </w:p>
        </w:tc>
        <w:tc>
          <w:tcPr>
            <w:tcW w:w="231" w:type="pct"/>
            <w:tcBorders>
              <w:top w:val="nil"/>
              <w:left w:val="nil"/>
              <w:bottom w:val="single" w:sz="12" w:space="0" w:color="auto"/>
              <w:right w:val="single" w:sz="4" w:space="0" w:color="auto"/>
            </w:tcBorders>
            <w:shd w:val="clear" w:color="auto" w:fill="auto"/>
            <w:noWrap/>
            <w:vAlign w:val="bottom"/>
            <w:hideMark/>
          </w:tcPr>
          <w:p w14:paraId="155143A1" w14:textId="77777777" w:rsidR="00F34E83" w:rsidRPr="00EC5CAB" w:rsidRDefault="00F34E83" w:rsidP="00D07923">
            <w:pPr>
              <w:rPr>
                <w:sz w:val="20"/>
                <w:lang w:eastAsia="en-GB"/>
              </w:rPr>
            </w:pPr>
            <w:r w:rsidRPr="00EC5CAB">
              <w:rPr>
                <w:sz w:val="20"/>
                <w:lang w:eastAsia="en-GB"/>
              </w:rPr>
              <w:t>0%</w:t>
            </w:r>
          </w:p>
        </w:tc>
        <w:tc>
          <w:tcPr>
            <w:tcW w:w="231" w:type="pct"/>
            <w:tcBorders>
              <w:top w:val="nil"/>
              <w:left w:val="nil"/>
              <w:bottom w:val="single" w:sz="12" w:space="0" w:color="auto"/>
              <w:right w:val="single" w:sz="4" w:space="0" w:color="auto"/>
            </w:tcBorders>
            <w:shd w:val="clear" w:color="auto" w:fill="auto"/>
            <w:noWrap/>
            <w:vAlign w:val="bottom"/>
            <w:hideMark/>
          </w:tcPr>
          <w:p w14:paraId="699C21F8" w14:textId="77777777" w:rsidR="00F34E83" w:rsidRPr="00EC5CAB" w:rsidRDefault="00F34E83" w:rsidP="00D07923">
            <w:pPr>
              <w:rPr>
                <w:sz w:val="20"/>
                <w:lang w:eastAsia="en-GB"/>
              </w:rPr>
            </w:pPr>
            <w:r w:rsidRPr="00EC5CAB">
              <w:rPr>
                <w:sz w:val="20"/>
                <w:lang w:eastAsia="en-GB"/>
              </w:rPr>
              <w:t>2%</w:t>
            </w:r>
          </w:p>
        </w:tc>
        <w:tc>
          <w:tcPr>
            <w:tcW w:w="265" w:type="pct"/>
            <w:tcBorders>
              <w:top w:val="nil"/>
              <w:left w:val="nil"/>
              <w:bottom w:val="single" w:sz="12" w:space="0" w:color="auto"/>
              <w:right w:val="single" w:sz="4" w:space="0" w:color="auto"/>
            </w:tcBorders>
            <w:shd w:val="clear" w:color="auto" w:fill="auto"/>
            <w:noWrap/>
            <w:vAlign w:val="bottom"/>
            <w:hideMark/>
          </w:tcPr>
          <w:p w14:paraId="25D026EC" w14:textId="77777777" w:rsidR="00F34E83" w:rsidRPr="00EC5CAB" w:rsidRDefault="00F34E83" w:rsidP="00D07923">
            <w:pPr>
              <w:rPr>
                <w:sz w:val="20"/>
                <w:lang w:eastAsia="en-GB"/>
              </w:rPr>
            </w:pPr>
            <w:r w:rsidRPr="00EC5CAB">
              <w:rPr>
                <w:sz w:val="20"/>
                <w:lang w:eastAsia="en-GB"/>
              </w:rPr>
              <w:t>19%</w:t>
            </w:r>
          </w:p>
        </w:tc>
        <w:tc>
          <w:tcPr>
            <w:tcW w:w="310" w:type="pct"/>
            <w:tcBorders>
              <w:top w:val="nil"/>
              <w:left w:val="nil"/>
              <w:bottom w:val="single" w:sz="12" w:space="0" w:color="auto"/>
              <w:right w:val="single" w:sz="4" w:space="0" w:color="auto"/>
            </w:tcBorders>
            <w:shd w:val="clear" w:color="auto" w:fill="auto"/>
            <w:noWrap/>
            <w:vAlign w:val="bottom"/>
            <w:hideMark/>
          </w:tcPr>
          <w:p w14:paraId="3D7200EE" w14:textId="77777777" w:rsidR="00F34E83" w:rsidRPr="00EC5CAB" w:rsidRDefault="00F34E83" w:rsidP="00D07923">
            <w:pPr>
              <w:rPr>
                <w:sz w:val="20"/>
                <w:lang w:eastAsia="en-GB"/>
              </w:rPr>
            </w:pPr>
            <w:r w:rsidRPr="00EC5CAB">
              <w:rPr>
                <w:sz w:val="20"/>
                <w:lang w:eastAsia="en-GB"/>
              </w:rPr>
              <w:t>4%</w:t>
            </w:r>
          </w:p>
        </w:tc>
        <w:tc>
          <w:tcPr>
            <w:tcW w:w="265" w:type="pct"/>
            <w:tcBorders>
              <w:top w:val="nil"/>
              <w:left w:val="nil"/>
              <w:bottom w:val="single" w:sz="12" w:space="0" w:color="auto"/>
              <w:right w:val="single" w:sz="4" w:space="0" w:color="auto"/>
            </w:tcBorders>
            <w:shd w:val="clear" w:color="auto" w:fill="auto"/>
            <w:noWrap/>
            <w:vAlign w:val="bottom"/>
            <w:hideMark/>
          </w:tcPr>
          <w:p w14:paraId="599A7217" w14:textId="77777777" w:rsidR="00F34E83" w:rsidRPr="00EC5CAB" w:rsidRDefault="00F34E83" w:rsidP="00D07923">
            <w:pPr>
              <w:rPr>
                <w:sz w:val="20"/>
                <w:lang w:eastAsia="en-GB"/>
              </w:rPr>
            </w:pPr>
            <w:r w:rsidRPr="00EC5CAB">
              <w:rPr>
                <w:sz w:val="20"/>
                <w:lang w:eastAsia="en-GB"/>
              </w:rPr>
              <w:t>6%</w:t>
            </w:r>
          </w:p>
        </w:tc>
        <w:tc>
          <w:tcPr>
            <w:tcW w:w="340" w:type="pct"/>
            <w:tcBorders>
              <w:top w:val="nil"/>
              <w:left w:val="nil"/>
              <w:bottom w:val="single" w:sz="12" w:space="0" w:color="auto"/>
              <w:right w:val="single" w:sz="4" w:space="0" w:color="auto"/>
            </w:tcBorders>
            <w:shd w:val="clear" w:color="auto" w:fill="auto"/>
            <w:noWrap/>
            <w:vAlign w:val="bottom"/>
            <w:hideMark/>
          </w:tcPr>
          <w:p w14:paraId="1517CF13" w14:textId="77777777" w:rsidR="00F34E83" w:rsidRPr="00EC5CAB" w:rsidRDefault="00F34E83" w:rsidP="00D07923">
            <w:pPr>
              <w:rPr>
                <w:sz w:val="20"/>
                <w:lang w:eastAsia="en-GB"/>
              </w:rPr>
            </w:pPr>
            <w:r w:rsidRPr="00EC5CAB">
              <w:rPr>
                <w:sz w:val="20"/>
                <w:lang w:eastAsia="en-GB"/>
              </w:rPr>
              <w:t>100%</w:t>
            </w:r>
          </w:p>
        </w:tc>
      </w:tr>
      <w:tr w:rsidR="0083150D" w:rsidRPr="00EC5CAB" w14:paraId="2767B8C3" w14:textId="77777777" w:rsidTr="00F930FF">
        <w:trPr>
          <w:trHeight w:val="302"/>
        </w:trPr>
        <w:tc>
          <w:tcPr>
            <w:tcW w:w="403" w:type="pct"/>
            <w:vMerge w:val="restart"/>
            <w:tcBorders>
              <w:top w:val="single" w:sz="12" w:space="0" w:color="auto"/>
              <w:left w:val="single" w:sz="4" w:space="0" w:color="auto"/>
              <w:bottom w:val="single" w:sz="4" w:space="0" w:color="auto"/>
              <w:right w:val="single" w:sz="4" w:space="0" w:color="auto"/>
            </w:tcBorders>
            <w:shd w:val="clear" w:color="auto" w:fill="auto"/>
            <w:noWrap/>
            <w:textDirection w:val="btLr"/>
            <w:vAlign w:val="bottom"/>
            <w:hideMark/>
          </w:tcPr>
          <w:p w14:paraId="5394D7D5" w14:textId="77777777" w:rsidR="00F34E83" w:rsidRPr="00EC5CAB" w:rsidRDefault="00F34E83" w:rsidP="00EC5CAB">
            <w:pPr>
              <w:jc w:val="center"/>
              <w:rPr>
                <w:b/>
                <w:sz w:val="22"/>
                <w:lang w:eastAsia="en-GB"/>
              </w:rPr>
            </w:pPr>
            <w:r w:rsidRPr="00EC5CAB">
              <w:rPr>
                <w:b/>
                <w:sz w:val="22"/>
                <w:lang w:eastAsia="en-GB"/>
              </w:rPr>
              <w:t>White</w:t>
            </w:r>
          </w:p>
        </w:tc>
        <w:tc>
          <w:tcPr>
            <w:tcW w:w="503" w:type="pct"/>
            <w:tcBorders>
              <w:top w:val="single" w:sz="12" w:space="0" w:color="auto"/>
              <w:left w:val="nil"/>
              <w:bottom w:val="single" w:sz="4" w:space="0" w:color="auto"/>
              <w:right w:val="single" w:sz="4" w:space="0" w:color="auto"/>
            </w:tcBorders>
            <w:shd w:val="clear" w:color="auto" w:fill="auto"/>
            <w:noWrap/>
            <w:vAlign w:val="bottom"/>
            <w:hideMark/>
          </w:tcPr>
          <w:p w14:paraId="1028DDE6" w14:textId="79BE7DC9" w:rsidR="00F34E83" w:rsidRPr="00F77645" w:rsidRDefault="0015485A" w:rsidP="00D07923">
            <w:pPr>
              <w:rPr>
                <w:b/>
                <w:sz w:val="20"/>
                <w:lang w:eastAsia="en-GB"/>
              </w:rPr>
            </w:pPr>
            <w:r w:rsidRPr="00F77645">
              <w:rPr>
                <w:b/>
                <w:sz w:val="20"/>
                <w:lang w:eastAsia="en-GB"/>
              </w:rPr>
              <w:t>2011-2012</w:t>
            </w:r>
          </w:p>
        </w:tc>
        <w:tc>
          <w:tcPr>
            <w:tcW w:w="265" w:type="pct"/>
            <w:tcBorders>
              <w:top w:val="single" w:sz="12" w:space="0" w:color="auto"/>
              <w:left w:val="nil"/>
              <w:bottom w:val="single" w:sz="4" w:space="0" w:color="auto"/>
              <w:right w:val="single" w:sz="4" w:space="0" w:color="auto"/>
            </w:tcBorders>
            <w:shd w:val="clear" w:color="auto" w:fill="auto"/>
            <w:noWrap/>
            <w:vAlign w:val="bottom"/>
            <w:hideMark/>
          </w:tcPr>
          <w:p w14:paraId="0AD57A07" w14:textId="77777777" w:rsidR="00F34E83" w:rsidRPr="00EC5CAB" w:rsidRDefault="00F34E83" w:rsidP="00D07923">
            <w:pPr>
              <w:rPr>
                <w:sz w:val="20"/>
                <w:lang w:eastAsia="en-GB"/>
              </w:rPr>
            </w:pPr>
            <w:r w:rsidRPr="00EC5CAB">
              <w:rPr>
                <w:sz w:val="20"/>
                <w:lang w:eastAsia="en-GB"/>
              </w:rPr>
              <w:t>7%</w:t>
            </w:r>
          </w:p>
        </w:tc>
        <w:tc>
          <w:tcPr>
            <w:tcW w:w="265" w:type="pct"/>
            <w:tcBorders>
              <w:top w:val="single" w:sz="12" w:space="0" w:color="auto"/>
              <w:left w:val="nil"/>
              <w:bottom w:val="single" w:sz="4" w:space="0" w:color="auto"/>
              <w:right w:val="single" w:sz="4" w:space="0" w:color="auto"/>
            </w:tcBorders>
            <w:shd w:val="clear" w:color="auto" w:fill="auto"/>
            <w:noWrap/>
            <w:vAlign w:val="bottom"/>
            <w:hideMark/>
          </w:tcPr>
          <w:p w14:paraId="3AB71E3C" w14:textId="77777777" w:rsidR="00F34E83" w:rsidRPr="00EC5CAB" w:rsidRDefault="00F34E83" w:rsidP="00D07923">
            <w:pPr>
              <w:rPr>
                <w:sz w:val="20"/>
                <w:lang w:eastAsia="en-GB"/>
              </w:rPr>
            </w:pPr>
            <w:r w:rsidRPr="00EC5CAB">
              <w:rPr>
                <w:sz w:val="20"/>
                <w:lang w:eastAsia="en-GB"/>
              </w:rPr>
              <w:t>3%</w:t>
            </w:r>
          </w:p>
        </w:tc>
        <w:tc>
          <w:tcPr>
            <w:tcW w:w="231" w:type="pct"/>
            <w:tcBorders>
              <w:top w:val="single" w:sz="12" w:space="0" w:color="auto"/>
              <w:left w:val="nil"/>
              <w:bottom w:val="single" w:sz="4" w:space="0" w:color="auto"/>
              <w:right w:val="single" w:sz="4" w:space="0" w:color="auto"/>
            </w:tcBorders>
            <w:shd w:val="clear" w:color="auto" w:fill="auto"/>
            <w:noWrap/>
            <w:vAlign w:val="bottom"/>
            <w:hideMark/>
          </w:tcPr>
          <w:p w14:paraId="1E0FA669" w14:textId="77777777" w:rsidR="00F34E83" w:rsidRPr="00EC5CAB" w:rsidRDefault="00F34E83" w:rsidP="00D07923">
            <w:pPr>
              <w:rPr>
                <w:sz w:val="20"/>
                <w:lang w:eastAsia="en-GB"/>
              </w:rPr>
            </w:pPr>
            <w:r w:rsidRPr="00EC5CAB">
              <w:rPr>
                <w:sz w:val="20"/>
                <w:lang w:eastAsia="en-GB"/>
              </w:rPr>
              <w:t>1%</w:t>
            </w:r>
          </w:p>
        </w:tc>
        <w:tc>
          <w:tcPr>
            <w:tcW w:w="231" w:type="pct"/>
            <w:tcBorders>
              <w:top w:val="single" w:sz="12" w:space="0" w:color="auto"/>
              <w:left w:val="nil"/>
              <w:bottom w:val="single" w:sz="4" w:space="0" w:color="auto"/>
              <w:right w:val="single" w:sz="4" w:space="0" w:color="auto"/>
            </w:tcBorders>
            <w:shd w:val="clear" w:color="auto" w:fill="auto"/>
            <w:noWrap/>
            <w:vAlign w:val="bottom"/>
            <w:hideMark/>
          </w:tcPr>
          <w:p w14:paraId="596FCFFA" w14:textId="77777777" w:rsidR="00F34E83" w:rsidRPr="00EC5CAB" w:rsidRDefault="00F34E83" w:rsidP="00D07923">
            <w:pPr>
              <w:rPr>
                <w:sz w:val="20"/>
                <w:lang w:eastAsia="en-GB"/>
              </w:rPr>
            </w:pPr>
            <w:r w:rsidRPr="00EC5CAB">
              <w:rPr>
                <w:sz w:val="20"/>
                <w:lang w:eastAsia="en-GB"/>
              </w:rPr>
              <w:t>8%</w:t>
            </w:r>
          </w:p>
        </w:tc>
        <w:tc>
          <w:tcPr>
            <w:tcW w:w="231" w:type="pct"/>
            <w:tcBorders>
              <w:top w:val="single" w:sz="12" w:space="0" w:color="auto"/>
              <w:left w:val="nil"/>
              <w:bottom w:val="single" w:sz="4" w:space="0" w:color="auto"/>
              <w:right w:val="single" w:sz="4" w:space="0" w:color="auto"/>
            </w:tcBorders>
            <w:shd w:val="clear" w:color="auto" w:fill="auto"/>
            <w:noWrap/>
            <w:vAlign w:val="bottom"/>
            <w:hideMark/>
          </w:tcPr>
          <w:p w14:paraId="318A8EC0" w14:textId="77777777" w:rsidR="00F34E83" w:rsidRPr="00EC5CAB" w:rsidRDefault="00F34E83" w:rsidP="00D07923">
            <w:pPr>
              <w:rPr>
                <w:sz w:val="20"/>
                <w:lang w:eastAsia="en-GB"/>
              </w:rPr>
            </w:pPr>
            <w:r w:rsidRPr="00EC5CAB">
              <w:rPr>
                <w:sz w:val="20"/>
                <w:lang w:eastAsia="en-GB"/>
              </w:rPr>
              <w:t>1%</w:t>
            </w:r>
          </w:p>
        </w:tc>
        <w:tc>
          <w:tcPr>
            <w:tcW w:w="265" w:type="pct"/>
            <w:tcBorders>
              <w:top w:val="single" w:sz="12" w:space="0" w:color="auto"/>
              <w:left w:val="nil"/>
              <w:bottom w:val="single" w:sz="4" w:space="0" w:color="auto"/>
              <w:right w:val="single" w:sz="4" w:space="0" w:color="auto"/>
            </w:tcBorders>
            <w:shd w:val="clear" w:color="auto" w:fill="auto"/>
            <w:noWrap/>
            <w:vAlign w:val="bottom"/>
            <w:hideMark/>
          </w:tcPr>
          <w:p w14:paraId="2B9328ED" w14:textId="77777777" w:rsidR="00F34E83" w:rsidRPr="00EC5CAB" w:rsidRDefault="00F34E83" w:rsidP="00D07923">
            <w:pPr>
              <w:rPr>
                <w:sz w:val="20"/>
                <w:lang w:eastAsia="en-GB"/>
              </w:rPr>
            </w:pPr>
            <w:r w:rsidRPr="00EC5CAB">
              <w:rPr>
                <w:sz w:val="20"/>
                <w:lang w:eastAsia="en-GB"/>
              </w:rPr>
              <w:t>15%</w:t>
            </w:r>
          </w:p>
        </w:tc>
        <w:tc>
          <w:tcPr>
            <w:tcW w:w="231" w:type="pct"/>
            <w:tcBorders>
              <w:top w:val="single" w:sz="12" w:space="0" w:color="auto"/>
              <w:left w:val="nil"/>
              <w:bottom w:val="single" w:sz="4" w:space="0" w:color="auto"/>
              <w:right w:val="single" w:sz="4" w:space="0" w:color="auto"/>
            </w:tcBorders>
            <w:shd w:val="clear" w:color="auto" w:fill="auto"/>
            <w:noWrap/>
            <w:vAlign w:val="bottom"/>
            <w:hideMark/>
          </w:tcPr>
          <w:p w14:paraId="4795E962" w14:textId="77777777" w:rsidR="00F34E83" w:rsidRPr="00EC5CAB" w:rsidRDefault="00F34E83" w:rsidP="00D07923">
            <w:pPr>
              <w:rPr>
                <w:sz w:val="20"/>
                <w:lang w:eastAsia="en-GB"/>
              </w:rPr>
            </w:pPr>
            <w:r w:rsidRPr="00EC5CAB">
              <w:rPr>
                <w:sz w:val="20"/>
                <w:lang w:eastAsia="en-GB"/>
              </w:rPr>
              <w:t>1%</w:t>
            </w:r>
          </w:p>
        </w:tc>
        <w:tc>
          <w:tcPr>
            <w:tcW w:w="265" w:type="pct"/>
            <w:tcBorders>
              <w:top w:val="single" w:sz="12" w:space="0" w:color="auto"/>
              <w:left w:val="nil"/>
              <w:bottom w:val="single" w:sz="4" w:space="0" w:color="auto"/>
              <w:right w:val="single" w:sz="4" w:space="0" w:color="auto"/>
            </w:tcBorders>
            <w:shd w:val="clear" w:color="auto" w:fill="auto"/>
            <w:noWrap/>
            <w:vAlign w:val="bottom"/>
            <w:hideMark/>
          </w:tcPr>
          <w:p w14:paraId="5D2733E9" w14:textId="77777777" w:rsidR="00F34E83" w:rsidRPr="00EC5CAB" w:rsidRDefault="00F34E83" w:rsidP="00D07923">
            <w:pPr>
              <w:rPr>
                <w:sz w:val="20"/>
                <w:lang w:eastAsia="en-GB"/>
              </w:rPr>
            </w:pPr>
            <w:r w:rsidRPr="00EC5CAB">
              <w:rPr>
                <w:sz w:val="20"/>
                <w:lang w:eastAsia="en-GB"/>
              </w:rPr>
              <w:t>6%</w:t>
            </w:r>
          </w:p>
        </w:tc>
        <w:tc>
          <w:tcPr>
            <w:tcW w:w="231" w:type="pct"/>
            <w:tcBorders>
              <w:top w:val="single" w:sz="12" w:space="0" w:color="auto"/>
              <w:left w:val="nil"/>
              <w:bottom w:val="single" w:sz="4" w:space="0" w:color="auto"/>
              <w:right w:val="single" w:sz="4" w:space="0" w:color="auto"/>
            </w:tcBorders>
            <w:shd w:val="clear" w:color="auto" w:fill="auto"/>
            <w:noWrap/>
            <w:vAlign w:val="bottom"/>
            <w:hideMark/>
          </w:tcPr>
          <w:p w14:paraId="43FF4D48" w14:textId="77777777" w:rsidR="00F34E83" w:rsidRPr="00EC5CAB" w:rsidRDefault="00F34E83" w:rsidP="00D07923">
            <w:pPr>
              <w:rPr>
                <w:sz w:val="20"/>
                <w:lang w:eastAsia="en-GB"/>
              </w:rPr>
            </w:pPr>
            <w:r w:rsidRPr="00EC5CAB">
              <w:rPr>
                <w:sz w:val="20"/>
                <w:lang w:eastAsia="en-GB"/>
              </w:rPr>
              <w:t>1%</w:t>
            </w:r>
          </w:p>
        </w:tc>
        <w:tc>
          <w:tcPr>
            <w:tcW w:w="231" w:type="pct"/>
            <w:tcBorders>
              <w:top w:val="single" w:sz="12" w:space="0" w:color="auto"/>
              <w:left w:val="nil"/>
              <w:bottom w:val="single" w:sz="4" w:space="0" w:color="auto"/>
              <w:right w:val="single" w:sz="4" w:space="0" w:color="auto"/>
            </w:tcBorders>
            <w:shd w:val="clear" w:color="auto" w:fill="auto"/>
            <w:noWrap/>
            <w:vAlign w:val="bottom"/>
            <w:hideMark/>
          </w:tcPr>
          <w:p w14:paraId="3444A29E" w14:textId="77777777" w:rsidR="00F34E83" w:rsidRPr="00EC5CAB" w:rsidRDefault="00F34E83" w:rsidP="00D07923">
            <w:pPr>
              <w:rPr>
                <w:sz w:val="20"/>
                <w:lang w:eastAsia="en-GB"/>
              </w:rPr>
            </w:pPr>
            <w:r w:rsidRPr="00EC5CAB">
              <w:rPr>
                <w:sz w:val="20"/>
                <w:lang w:eastAsia="en-GB"/>
              </w:rPr>
              <w:t>3%</w:t>
            </w:r>
          </w:p>
        </w:tc>
        <w:tc>
          <w:tcPr>
            <w:tcW w:w="231" w:type="pct"/>
            <w:tcBorders>
              <w:top w:val="single" w:sz="12" w:space="0" w:color="auto"/>
              <w:left w:val="nil"/>
              <w:bottom w:val="single" w:sz="4" w:space="0" w:color="auto"/>
              <w:right w:val="single" w:sz="4" w:space="0" w:color="auto"/>
            </w:tcBorders>
            <w:shd w:val="clear" w:color="auto" w:fill="auto"/>
            <w:noWrap/>
            <w:vAlign w:val="bottom"/>
            <w:hideMark/>
          </w:tcPr>
          <w:p w14:paraId="481F4A9C" w14:textId="77777777" w:rsidR="00F34E83" w:rsidRPr="00EC5CAB" w:rsidRDefault="00F34E83" w:rsidP="00D07923">
            <w:pPr>
              <w:rPr>
                <w:sz w:val="20"/>
                <w:lang w:eastAsia="en-GB"/>
              </w:rPr>
            </w:pPr>
            <w:r w:rsidRPr="00EC5CAB">
              <w:rPr>
                <w:sz w:val="20"/>
                <w:lang w:eastAsia="en-GB"/>
              </w:rPr>
              <w:t>4%</w:t>
            </w:r>
          </w:p>
        </w:tc>
        <w:tc>
          <w:tcPr>
            <w:tcW w:w="231" w:type="pct"/>
            <w:tcBorders>
              <w:top w:val="single" w:sz="12" w:space="0" w:color="auto"/>
              <w:left w:val="nil"/>
              <w:bottom w:val="single" w:sz="4" w:space="0" w:color="auto"/>
              <w:right w:val="single" w:sz="4" w:space="0" w:color="auto"/>
            </w:tcBorders>
            <w:shd w:val="clear" w:color="auto" w:fill="auto"/>
            <w:noWrap/>
            <w:vAlign w:val="bottom"/>
            <w:hideMark/>
          </w:tcPr>
          <w:p w14:paraId="737E19E3" w14:textId="77777777" w:rsidR="00F34E83" w:rsidRPr="00EC5CAB" w:rsidRDefault="00F34E83" w:rsidP="00D07923">
            <w:pPr>
              <w:rPr>
                <w:sz w:val="20"/>
                <w:lang w:eastAsia="en-GB"/>
              </w:rPr>
            </w:pPr>
            <w:r w:rsidRPr="00EC5CAB">
              <w:rPr>
                <w:sz w:val="20"/>
                <w:lang w:eastAsia="en-GB"/>
              </w:rPr>
              <w:t>4%</w:t>
            </w:r>
          </w:p>
        </w:tc>
        <w:tc>
          <w:tcPr>
            <w:tcW w:w="265" w:type="pct"/>
            <w:tcBorders>
              <w:top w:val="single" w:sz="12" w:space="0" w:color="auto"/>
              <w:left w:val="nil"/>
              <w:bottom w:val="single" w:sz="4" w:space="0" w:color="auto"/>
              <w:right w:val="single" w:sz="4" w:space="0" w:color="auto"/>
            </w:tcBorders>
            <w:shd w:val="clear" w:color="auto" w:fill="auto"/>
            <w:noWrap/>
            <w:vAlign w:val="bottom"/>
            <w:hideMark/>
          </w:tcPr>
          <w:p w14:paraId="47B403CA" w14:textId="77777777" w:rsidR="00F34E83" w:rsidRPr="00EC5CAB" w:rsidRDefault="00F34E83" w:rsidP="00D07923">
            <w:pPr>
              <w:rPr>
                <w:sz w:val="20"/>
                <w:lang w:eastAsia="en-GB"/>
              </w:rPr>
            </w:pPr>
            <w:r w:rsidRPr="00EC5CAB">
              <w:rPr>
                <w:sz w:val="20"/>
                <w:lang w:eastAsia="en-GB"/>
              </w:rPr>
              <w:t>30%</w:t>
            </w:r>
          </w:p>
        </w:tc>
        <w:tc>
          <w:tcPr>
            <w:tcW w:w="310" w:type="pct"/>
            <w:tcBorders>
              <w:top w:val="single" w:sz="12" w:space="0" w:color="auto"/>
              <w:left w:val="nil"/>
              <w:bottom w:val="single" w:sz="4" w:space="0" w:color="auto"/>
              <w:right w:val="single" w:sz="4" w:space="0" w:color="auto"/>
            </w:tcBorders>
            <w:shd w:val="clear" w:color="auto" w:fill="auto"/>
            <w:noWrap/>
            <w:vAlign w:val="bottom"/>
            <w:hideMark/>
          </w:tcPr>
          <w:p w14:paraId="60022CA1" w14:textId="77777777" w:rsidR="00F34E83" w:rsidRPr="00EC5CAB" w:rsidRDefault="00F34E83" w:rsidP="00D07923">
            <w:pPr>
              <w:rPr>
                <w:sz w:val="20"/>
                <w:lang w:eastAsia="en-GB"/>
              </w:rPr>
            </w:pPr>
            <w:r w:rsidRPr="00EC5CAB">
              <w:rPr>
                <w:sz w:val="20"/>
                <w:lang w:eastAsia="en-GB"/>
              </w:rPr>
              <w:t>6%</w:t>
            </w:r>
          </w:p>
        </w:tc>
        <w:tc>
          <w:tcPr>
            <w:tcW w:w="265" w:type="pct"/>
            <w:tcBorders>
              <w:top w:val="single" w:sz="12" w:space="0" w:color="auto"/>
              <w:left w:val="nil"/>
              <w:bottom w:val="single" w:sz="4" w:space="0" w:color="auto"/>
              <w:right w:val="single" w:sz="4" w:space="0" w:color="auto"/>
            </w:tcBorders>
            <w:shd w:val="clear" w:color="auto" w:fill="auto"/>
            <w:noWrap/>
            <w:vAlign w:val="bottom"/>
            <w:hideMark/>
          </w:tcPr>
          <w:p w14:paraId="4E770AEF" w14:textId="77777777" w:rsidR="00F34E83" w:rsidRPr="00EC5CAB" w:rsidRDefault="00F34E83" w:rsidP="00D07923">
            <w:pPr>
              <w:rPr>
                <w:sz w:val="20"/>
                <w:lang w:eastAsia="en-GB"/>
              </w:rPr>
            </w:pPr>
            <w:r w:rsidRPr="00EC5CAB">
              <w:rPr>
                <w:sz w:val="20"/>
                <w:lang w:eastAsia="en-GB"/>
              </w:rPr>
              <w:t>9%</w:t>
            </w:r>
          </w:p>
        </w:tc>
        <w:tc>
          <w:tcPr>
            <w:tcW w:w="340" w:type="pct"/>
            <w:tcBorders>
              <w:top w:val="single" w:sz="12" w:space="0" w:color="auto"/>
              <w:left w:val="nil"/>
              <w:bottom w:val="single" w:sz="4" w:space="0" w:color="auto"/>
              <w:right w:val="single" w:sz="4" w:space="0" w:color="auto"/>
            </w:tcBorders>
            <w:shd w:val="clear" w:color="auto" w:fill="auto"/>
            <w:noWrap/>
            <w:vAlign w:val="bottom"/>
            <w:hideMark/>
          </w:tcPr>
          <w:p w14:paraId="47EB429F" w14:textId="77777777" w:rsidR="00F34E83" w:rsidRPr="00EC5CAB" w:rsidRDefault="00F34E83" w:rsidP="00D07923">
            <w:pPr>
              <w:rPr>
                <w:sz w:val="20"/>
                <w:lang w:eastAsia="en-GB"/>
              </w:rPr>
            </w:pPr>
            <w:r w:rsidRPr="00EC5CAB">
              <w:rPr>
                <w:sz w:val="20"/>
                <w:lang w:eastAsia="en-GB"/>
              </w:rPr>
              <w:t>100%</w:t>
            </w:r>
          </w:p>
        </w:tc>
      </w:tr>
      <w:tr w:rsidR="0083150D" w:rsidRPr="00EC5CAB" w14:paraId="291C50D8" w14:textId="77777777" w:rsidTr="00F930FF">
        <w:trPr>
          <w:trHeight w:val="302"/>
        </w:trPr>
        <w:tc>
          <w:tcPr>
            <w:tcW w:w="403" w:type="pct"/>
            <w:vMerge/>
            <w:tcBorders>
              <w:top w:val="nil"/>
              <w:left w:val="single" w:sz="4" w:space="0" w:color="auto"/>
              <w:bottom w:val="single" w:sz="4" w:space="0" w:color="auto"/>
              <w:right w:val="single" w:sz="4" w:space="0" w:color="auto"/>
            </w:tcBorders>
            <w:shd w:val="clear" w:color="auto" w:fill="auto"/>
            <w:vAlign w:val="center"/>
            <w:hideMark/>
          </w:tcPr>
          <w:p w14:paraId="5127D300" w14:textId="77777777" w:rsidR="00F34E83" w:rsidRPr="00EC5CAB" w:rsidRDefault="00F34E83" w:rsidP="00D07923">
            <w:pPr>
              <w:rPr>
                <w:sz w:val="20"/>
                <w:lang w:eastAsia="en-GB"/>
              </w:rPr>
            </w:pPr>
          </w:p>
        </w:tc>
        <w:tc>
          <w:tcPr>
            <w:tcW w:w="503" w:type="pct"/>
            <w:tcBorders>
              <w:top w:val="nil"/>
              <w:left w:val="nil"/>
              <w:bottom w:val="single" w:sz="4" w:space="0" w:color="auto"/>
              <w:right w:val="single" w:sz="4" w:space="0" w:color="auto"/>
            </w:tcBorders>
            <w:shd w:val="clear" w:color="auto" w:fill="auto"/>
            <w:noWrap/>
            <w:vAlign w:val="bottom"/>
            <w:hideMark/>
          </w:tcPr>
          <w:p w14:paraId="7FD68FBF" w14:textId="12CA4B7C" w:rsidR="00F34E83" w:rsidRPr="00F77645" w:rsidRDefault="0015485A" w:rsidP="00D07923">
            <w:pPr>
              <w:rPr>
                <w:b/>
                <w:sz w:val="20"/>
                <w:lang w:eastAsia="en-GB"/>
              </w:rPr>
            </w:pPr>
            <w:r w:rsidRPr="00F77645">
              <w:rPr>
                <w:b/>
                <w:sz w:val="20"/>
                <w:lang w:eastAsia="en-GB"/>
              </w:rPr>
              <w:t>2012-2013</w:t>
            </w:r>
          </w:p>
        </w:tc>
        <w:tc>
          <w:tcPr>
            <w:tcW w:w="265" w:type="pct"/>
            <w:tcBorders>
              <w:top w:val="nil"/>
              <w:left w:val="nil"/>
              <w:bottom w:val="single" w:sz="4" w:space="0" w:color="auto"/>
              <w:right w:val="single" w:sz="4" w:space="0" w:color="auto"/>
            </w:tcBorders>
            <w:shd w:val="clear" w:color="auto" w:fill="auto"/>
            <w:noWrap/>
            <w:vAlign w:val="bottom"/>
            <w:hideMark/>
          </w:tcPr>
          <w:p w14:paraId="6555900A" w14:textId="77777777" w:rsidR="00F34E83" w:rsidRPr="00EC5CAB" w:rsidRDefault="00F34E83" w:rsidP="00D07923">
            <w:pPr>
              <w:rPr>
                <w:sz w:val="20"/>
                <w:lang w:eastAsia="en-GB"/>
              </w:rPr>
            </w:pPr>
            <w:r w:rsidRPr="00EC5CAB">
              <w:rPr>
                <w:sz w:val="20"/>
                <w:lang w:eastAsia="en-GB"/>
              </w:rPr>
              <w:t>8%</w:t>
            </w:r>
          </w:p>
        </w:tc>
        <w:tc>
          <w:tcPr>
            <w:tcW w:w="265" w:type="pct"/>
            <w:tcBorders>
              <w:top w:val="nil"/>
              <w:left w:val="nil"/>
              <w:bottom w:val="single" w:sz="4" w:space="0" w:color="auto"/>
              <w:right w:val="single" w:sz="4" w:space="0" w:color="auto"/>
            </w:tcBorders>
            <w:shd w:val="clear" w:color="auto" w:fill="auto"/>
            <w:noWrap/>
            <w:vAlign w:val="bottom"/>
            <w:hideMark/>
          </w:tcPr>
          <w:p w14:paraId="1E83C100" w14:textId="77777777" w:rsidR="00F34E83" w:rsidRPr="00EC5CAB" w:rsidRDefault="00F34E83" w:rsidP="00D07923">
            <w:pPr>
              <w:rPr>
                <w:sz w:val="20"/>
                <w:lang w:eastAsia="en-GB"/>
              </w:rPr>
            </w:pPr>
            <w:r w:rsidRPr="00EC5CAB">
              <w:rPr>
                <w:sz w:val="20"/>
                <w:lang w:eastAsia="en-GB"/>
              </w:rPr>
              <w:t>3%</w:t>
            </w:r>
          </w:p>
        </w:tc>
        <w:tc>
          <w:tcPr>
            <w:tcW w:w="231" w:type="pct"/>
            <w:tcBorders>
              <w:top w:val="nil"/>
              <w:left w:val="nil"/>
              <w:bottom w:val="single" w:sz="4" w:space="0" w:color="auto"/>
              <w:right w:val="single" w:sz="4" w:space="0" w:color="auto"/>
            </w:tcBorders>
            <w:shd w:val="clear" w:color="auto" w:fill="auto"/>
            <w:noWrap/>
            <w:vAlign w:val="bottom"/>
            <w:hideMark/>
          </w:tcPr>
          <w:p w14:paraId="3F8FF005" w14:textId="77777777" w:rsidR="00F34E83" w:rsidRPr="00EC5CAB" w:rsidRDefault="00F34E83" w:rsidP="00D07923">
            <w:pPr>
              <w:rPr>
                <w:sz w:val="20"/>
                <w:lang w:eastAsia="en-GB"/>
              </w:rPr>
            </w:pPr>
            <w:r w:rsidRPr="00EC5CAB">
              <w:rPr>
                <w:sz w:val="20"/>
                <w:lang w:eastAsia="en-GB"/>
              </w:rPr>
              <w:t>0%</w:t>
            </w:r>
          </w:p>
        </w:tc>
        <w:tc>
          <w:tcPr>
            <w:tcW w:w="231" w:type="pct"/>
            <w:tcBorders>
              <w:top w:val="nil"/>
              <w:left w:val="nil"/>
              <w:bottom w:val="single" w:sz="4" w:space="0" w:color="auto"/>
              <w:right w:val="single" w:sz="4" w:space="0" w:color="auto"/>
            </w:tcBorders>
            <w:shd w:val="clear" w:color="auto" w:fill="auto"/>
            <w:noWrap/>
            <w:vAlign w:val="bottom"/>
            <w:hideMark/>
          </w:tcPr>
          <w:p w14:paraId="0FF7D38D" w14:textId="77777777" w:rsidR="00F34E83" w:rsidRPr="00EC5CAB" w:rsidRDefault="00F34E83" w:rsidP="00D07923">
            <w:pPr>
              <w:rPr>
                <w:sz w:val="20"/>
                <w:lang w:eastAsia="en-GB"/>
              </w:rPr>
            </w:pPr>
            <w:r w:rsidRPr="00EC5CAB">
              <w:rPr>
                <w:sz w:val="20"/>
                <w:lang w:eastAsia="en-GB"/>
              </w:rPr>
              <w:t>7%</w:t>
            </w:r>
          </w:p>
        </w:tc>
        <w:tc>
          <w:tcPr>
            <w:tcW w:w="231" w:type="pct"/>
            <w:tcBorders>
              <w:top w:val="nil"/>
              <w:left w:val="nil"/>
              <w:bottom w:val="single" w:sz="4" w:space="0" w:color="auto"/>
              <w:right w:val="single" w:sz="4" w:space="0" w:color="auto"/>
            </w:tcBorders>
            <w:shd w:val="clear" w:color="auto" w:fill="auto"/>
            <w:noWrap/>
            <w:vAlign w:val="bottom"/>
            <w:hideMark/>
          </w:tcPr>
          <w:p w14:paraId="317B72A2" w14:textId="77777777" w:rsidR="00F34E83" w:rsidRPr="00EC5CAB" w:rsidRDefault="00F34E83" w:rsidP="00D07923">
            <w:pPr>
              <w:rPr>
                <w:sz w:val="20"/>
                <w:lang w:eastAsia="en-GB"/>
              </w:rPr>
            </w:pPr>
            <w:r w:rsidRPr="00EC5CAB">
              <w:rPr>
                <w:sz w:val="20"/>
                <w:lang w:eastAsia="en-GB"/>
              </w:rPr>
              <w:t>2%</w:t>
            </w:r>
          </w:p>
        </w:tc>
        <w:tc>
          <w:tcPr>
            <w:tcW w:w="265" w:type="pct"/>
            <w:tcBorders>
              <w:top w:val="nil"/>
              <w:left w:val="nil"/>
              <w:bottom w:val="single" w:sz="4" w:space="0" w:color="auto"/>
              <w:right w:val="single" w:sz="4" w:space="0" w:color="auto"/>
            </w:tcBorders>
            <w:shd w:val="clear" w:color="auto" w:fill="auto"/>
            <w:noWrap/>
            <w:vAlign w:val="bottom"/>
            <w:hideMark/>
          </w:tcPr>
          <w:p w14:paraId="67E98358" w14:textId="77777777" w:rsidR="00F34E83" w:rsidRPr="00EC5CAB" w:rsidRDefault="00F34E83" w:rsidP="00D07923">
            <w:pPr>
              <w:rPr>
                <w:sz w:val="20"/>
                <w:lang w:eastAsia="en-GB"/>
              </w:rPr>
            </w:pPr>
            <w:r w:rsidRPr="00EC5CAB">
              <w:rPr>
                <w:sz w:val="20"/>
                <w:lang w:eastAsia="en-GB"/>
              </w:rPr>
              <w:t>17%</w:t>
            </w:r>
          </w:p>
        </w:tc>
        <w:tc>
          <w:tcPr>
            <w:tcW w:w="231" w:type="pct"/>
            <w:tcBorders>
              <w:top w:val="nil"/>
              <w:left w:val="nil"/>
              <w:bottom w:val="single" w:sz="4" w:space="0" w:color="auto"/>
              <w:right w:val="single" w:sz="4" w:space="0" w:color="auto"/>
            </w:tcBorders>
            <w:shd w:val="clear" w:color="auto" w:fill="auto"/>
            <w:noWrap/>
            <w:vAlign w:val="bottom"/>
            <w:hideMark/>
          </w:tcPr>
          <w:p w14:paraId="0460C6A7" w14:textId="77777777" w:rsidR="00F34E83" w:rsidRPr="00EC5CAB" w:rsidRDefault="00F34E83" w:rsidP="00D07923">
            <w:pPr>
              <w:rPr>
                <w:sz w:val="20"/>
                <w:lang w:eastAsia="en-GB"/>
              </w:rPr>
            </w:pPr>
            <w:r w:rsidRPr="00EC5CAB">
              <w:rPr>
                <w:sz w:val="20"/>
                <w:lang w:eastAsia="en-GB"/>
              </w:rPr>
              <w:t>1%</w:t>
            </w:r>
          </w:p>
        </w:tc>
        <w:tc>
          <w:tcPr>
            <w:tcW w:w="265" w:type="pct"/>
            <w:tcBorders>
              <w:top w:val="nil"/>
              <w:left w:val="nil"/>
              <w:bottom w:val="single" w:sz="4" w:space="0" w:color="auto"/>
              <w:right w:val="single" w:sz="4" w:space="0" w:color="auto"/>
            </w:tcBorders>
            <w:shd w:val="clear" w:color="auto" w:fill="auto"/>
            <w:noWrap/>
            <w:vAlign w:val="bottom"/>
            <w:hideMark/>
          </w:tcPr>
          <w:p w14:paraId="0FB19591" w14:textId="77777777" w:rsidR="00F34E83" w:rsidRPr="00EC5CAB" w:rsidRDefault="00F34E83" w:rsidP="00D07923">
            <w:pPr>
              <w:rPr>
                <w:sz w:val="20"/>
                <w:lang w:eastAsia="en-GB"/>
              </w:rPr>
            </w:pPr>
            <w:r w:rsidRPr="00EC5CAB">
              <w:rPr>
                <w:sz w:val="20"/>
                <w:lang w:eastAsia="en-GB"/>
              </w:rPr>
              <w:t>7%</w:t>
            </w:r>
          </w:p>
        </w:tc>
        <w:tc>
          <w:tcPr>
            <w:tcW w:w="231" w:type="pct"/>
            <w:tcBorders>
              <w:top w:val="nil"/>
              <w:left w:val="nil"/>
              <w:bottom w:val="single" w:sz="4" w:space="0" w:color="auto"/>
              <w:right w:val="single" w:sz="4" w:space="0" w:color="auto"/>
            </w:tcBorders>
            <w:shd w:val="clear" w:color="auto" w:fill="auto"/>
            <w:noWrap/>
            <w:vAlign w:val="bottom"/>
            <w:hideMark/>
          </w:tcPr>
          <w:p w14:paraId="2AC38530" w14:textId="77777777" w:rsidR="00F34E83" w:rsidRPr="00EC5CAB" w:rsidRDefault="00F34E83" w:rsidP="00D07923">
            <w:pPr>
              <w:rPr>
                <w:sz w:val="20"/>
                <w:lang w:eastAsia="en-GB"/>
              </w:rPr>
            </w:pPr>
            <w:r w:rsidRPr="00EC5CAB">
              <w:rPr>
                <w:sz w:val="20"/>
                <w:lang w:eastAsia="en-GB"/>
              </w:rPr>
              <w:t>2%</w:t>
            </w:r>
          </w:p>
        </w:tc>
        <w:tc>
          <w:tcPr>
            <w:tcW w:w="231" w:type="pct"/>
            <w:tcBorders>
              <w:top w:val="nil"/>
              <w:left w:val="nil"/>
              <w:bottom w:val="single" w:sz="4" w:space="0" w:color="auto"/>
              <w:right w:val="single" w:sz="4" w:space="0" w:color="auto"/>
            </w:tcBorders>
            <w:shd w:val="clear" w:color="auto" w:fill="auto"/>
            <w:noWrap/>
            <w:vAlign w:val="bottom"/>
            <w:hideMark/>
          </w:tcPr>
          <w:p w14:paraId="29D94E0B" w14:textId="77777777" w:rsidR="00F34E83" w:rsidRPr="00EC5CAB" w:rsidRDefault="00F34E83" w:rsidP="00D07923">
            <w:pPr>
              <w:rPr>
                <w:sz w:val="20"/>
                <w:lang w:eastAsia="en-GB"/>
              </w:rPr>
            </w:pPr>
            <w:r w:rsidRPr="00EC5CAB">
              <w:rPr>
                <w:sz w:val="20"/>
                <w:lang w:eastAsia="en-GB"/>
              </w:rPr>
              <w:t>2%</w:t>
            </w:r>
          </w:p>
        </w:tc>
        <w:tc>
          <w:tcPr>
            <w:tcW w:w="231" w:type="pct"/>
            <w:tcBorders>
              <w:top w:val="nil"/>
              <w:left w:val="nil"/>
              <w:bottom w:val="single" w:sz="4" w:space="0" w:color="auto"/>
              <w:right w:val="single" w:sz="4" w:space="0" w:color="auto"/>
            </w:tcBorders>
            <w:shd w:val="clear" w:color="auto" w:fill="auto"/>
            <w:noWrap/>
            <w:vAlign w:val="bottom"/>
            <w:hideMark/>
          </w:tcPr>
          <w:p w14:paraId="1093BA0A" w14:textId="77777777" w:rsidR="00F34E83" w:rsidRPr="00EC5CAB" w:rsidRDefault="00F34E83" w:rsidP="00D07923">
            <w:pPr>
              <w:rPr>
                <w:sz w:val="20"/>
                <w:lang w:eastAsia="en-GB"/>
              </w:rPr>
            </w:pPr>
            <w:r w:rsidRPr="00EC5CAB">
              <w:rPr>
                <w:sz w:val="20"/>
                <w:lang w:eastAsia="en-GB"/>
              </w:rPr>
              <w:t>3%</w:t>
            </w:r>
          </w:p>
        </w:tc>
        <w:tc>
          <w:tcPr>
            <w:tcW w:w="231" w:type="pct"/>
            <w:tcBorders>
              <w:top w:val="nil"/>
              <w:left w:val="nil"/>
              <w:bottom w:val="single" w:sz="4" w:space="0" w:color="auto"/>
              <w:right w:val="single" w:sz="4" w:space="0" w:color="auto"/>
            </w:tcBorders>
            <w:shd w:val="clear" w:color="auto" w:fill="auto"/>
            <w:noWrap/>
            <w:vAlign w:val="bottom"/>
            <w:hideMark/>
          </w:tcPr>
          <w:p w14:paraId="0E54D466" w14:textId="77777777" w:rsidR="00F34E83" w:rsidRPr="00EC5CAB" w:rsidRDefault="00F34E83" w:rsidP="00D07923">
            <w:pPr>
              <w:rPr>
                <w:sz w:val="20"/>
                <w:lang w:eastAsia="en-GB"/>
              </w:rPr>
            </w:pPr>
            <w:r w:rsidRPr="00EC5CAB">
              <w:rPr>
                <w:sz w:val="20"/>
                <w:lang w:eastAsia="en-GB"/>
              </w:rPr>
              <w:t>2%</w:t>
            </w:r>
          </w:p>
        </w:tc>
        <w:tc>
          <w:tcPr>
            <w:tcW w:w="265" w:type="pct"/>
            <w:tcBorders>
              <w:top w:val="nil"/>
              <w:left w:val="nil"/>
              <w:bottom w:val="single" w:sz="4" w:space="0" w:color="auto"/>
              <w:right w:val="single" w:sz="4" w:space="0" w:color="auto"/>
            </w:tcBorders>
            <w:shd w:val="clear" w:color="auto" w:fill="auto"/>
            <w:noWrap/>
            <w:vAlign w:val="bottom"/>
            <w:hideMark/>
          </w:tcPr>
          <w:p w14:paraId="6764FA76" w14:textId="77777777" w:rsidR="00F34E83" w:rsidRPr="00EC5CAB" w:rsidRDefault="00F34E83" w:rsidP="00D07923">
            <w:pPr>
              <w:rPr>
                <w:sz w:val="20"/>
                <w:lang w:eastAsia="en-GB"/>
              </w:rPr>
            </w:pPr>
            <w:r w:rsidRPr="00EC5CAB">
              <w:rPr>
                <w:sz w:val="20"/>
                <w:lang w:eastAsia="en-GB"/>
              </w:rPr>
              <w:t>30%</w:t>
            </w:r>
          </w:p>
        </w:tc>
        <w:tc>
          <w:tcPr>
            <w:tcW w:w="310" w:type="pct"/>
            <w:tcBorders>
              <w:top w:val="nil"/>
              <w:left w:val="nil"/>
              <w:bottom w:val="single" w:sz="4" w:space="0" w:color="auto"/>
              <w:right w:val="single" w:sz="4" w:space="0" w:color="auto"/>
            </w:tcBorders>
            <w:shd w:val="clear" w:color="auto" w:fill="auto"/>
            <w:noWrap/>
            <w:vAlign w:val="bottom"/>
            <w:hideMark/>
          </w:tcPr>
          <w:p w14:paraId="27E95D8E" w14:textId="77777777" w:rsidR="00F34E83" w:rsidRPr="00EC5CAB" w:rsidRDefault="00F34E83" w:rsidP="00D07923">
            <w:pPr>
              <w:rPr>
                <w:sz w:val="20"/>
                <w:lang w:eastAsia="en-GB"/>
              </w:rPr>
            </w:pPr>
            <w:r w:rsidRPr="00EC5CAB">
              <w:rPr>
                <w:sz w:val="20"/>
                <w:lang w:eastAsia="en-GB"/>
              </w:rPr>
              <w:t>7%</w:t>
            </w:r>
          </w:p>
        </w:tc>
        <w:tc>
          <w:tcPr>
            <w:tcW w:w="265" w:type="pct"/>
            <w:tcBorders>
              <w:top w:val="nil"/>
              <w:left w:val="nil"/>
              <w:bottom w:val="single" w:sz="4" w:space="0" w:color="auto"/>
              <w:right w:val="single" w:sz="4" w:space="0" w:color="auto"/>
            </w:tcBorders>
            <w:shd w:val="clear" w:color="auto" w:fill="auto"/>
            <w:noWrap/>
            <w:vAlign w:val="bottom"/>
            <w:hideMark/>
          </w:tcPr>
          <w:p w14:paraId="3EB6DE83" w14:textId="77777777" w:rsidR="00F34E83" w:rsidRPr="00EC5CAB" w:rsidRDefault="00F34E83" w:rsidP="00D07923">
            <w:pPr>
              <w:rPr>
                <w:sz w:val="20"/>
                <w:lang w:eastAsia="en-GB"/>
              </w:rPr>
            </w:pPr>
            <w:r w:rsidRPr="00EC5CAB">
              <w:rPr>
                <w:sz w:val="20"/>
                <w:lang w:eastAsia="en-GB"/>
              </w:rPr>
              <w:t>9%</w:t>
            </w:r>
          </w:p>
        </w:tc>
        <w:tc>
          <w:tcPr>
            <w:tcW w:w="340" w:type="pct"/>
            <w:tcBorders>
              <w:top w:val="nil"/>
              <w:left w:val="nil"/>
              <w:bottom w:val="single" w:sz="4" w:space="0" w:color="auto"/>
              <w:right w:val="single" w:sz="4" w:space="0" w:color="auto"/>
            </w:tcBorders>
            <w:shd w:val="clear" w:color="auto" w:fill="auto"/>
            <w:noWrap/>
            <w:vAlign w:val="bottom"/>
            <w:hideMark/>
          </w:tcPr>
          <w:p w14:paraId="08831DD6" w14:textId="77777777" w:rsidR="00F34E83" w:rsidRPr="00EC5CAB" w:rsidRDefault="00F34E83" w:rsidP="00D07923">
            <w:pPr>
              <w:rPr>
                <w:sz w:val="20"/>
                <w:lang w:eastAsia="en-GB"/>
              </w:rPr>
            </w:pPr>
            <w:r w:rsidRPr="00EC5CAB">
              <w:rPr>
                <w:sz w:val="20"/>
                <w:lang w:eastAsia="en-GB"/>
              </w:rPr>
              <w:t>100%</w:t>
            </w:r>
          </w:p>
        </w:tc>
      </w:tr>
      <w:tr w:rsidR="0083150D" w:rsidRPr="00EC5CAB" w14:paraId="362782AE" w14:textId="77777777" w:rsidTr="00F930FF">
        <w:trPr>
          <w:trHeight w:val="302"/>
        </w:trPr>
        <w:tc>
          <w:tcPr>
            <w:tcW w:w="403" w:type="pct"/>
            <w:vMerge/>
            <w:tcBorders>
              <w:top w:val="nil"/>
              <w:left w:val="single" w:sz="4" w:space="0" w:color="auto"/>
              <w:bottom w:val="single" w:sz="4" w:space="0" w:color="auto"/>
              <w:right w:val="single" w:sz="4" w:space="0" w:color="auto"/>
            </w:tcBorders>
            <w:shd w:val="clear" w:color="auto" w:fill="auto"/>
            <w:vAlign w:val="center"/>
            <w:hideMark/>
          </w:tcPr>
          <w:p w14:paraId="3E56277D" w14:textId="77777777" w:rsidR="00F34E83" w:rsidRPr="00EC5CAB" w:rsidRDefault="00F34E83" w:rsidP="00D07923">
            <w:pPr>
              <w:rPr>
                <w:sz w:val="20"/>
                <w:lang w:eastAsia="en-GB"/>
              </w:rPr>
            </w:pPr>
          </w:p>
        </w:tc>
        <w:tc>
          <w:tcPr>
            <w:tcW w:w="503" w:type="pct"/>
            <w:tcBorders>
              <w:top w:val="nil"/>
              <w:left w:val="nil"/>
              <w:bottom w:val="single" w:sz="4" w:space="0" w:color="auto"/>
              <w:right w:val="single" w:sz="4" w:space="0" w:color="auto"/>
            </w:tcBorders>
            <w:shd w:val="clear" w:color="auto" w:fill="auto"/>
            <w:noWrap/>
            <w:vAlign w:val="bottom"/>
            <w:hideMark/>
          </w:tcPr>
          <w:p w14:paraId="0A35C905" w14:textId="37D00A96" w:rsidR="00F34E83" w:rsidRPr="00F77645" w:rsidRDefault="00EE7EEE" w:rsidP="00D07923">
            <w:pPr>
              <w:rPr>
                <w:b/>
                <w:sz w:val="20"/>
                <w:lang w:eastAsia="en-GB"/>
              </w:rPr>
            </w:pPr>
            <w:r w:rsidRPr="00F77645">
              <w:rPr>
                <w:b/>
                <w:sz w:val="20"/>
                <w:lang w:eastAsia="en-GB"/>
              </w:rPr>
              <w:t xml:space="preserve">2013-2014 </w:t>
            </w:r>
          </w:p>
        </w:tc>
        <w:tc>
          <w:tcPr>
            <w:tcW w:w="265" w:type="pct"/>
            <w:tcBorders>
              <w:top w:val="nil"/>
              <w:left w:val="nil"/>
              <w:bottom w:val="single" w:sz="4" w:space="0" w:color="auto"/>
              <w:right w:val="single" w:sz="4" w:space="0" w:color="auto"/>
            </w:tcBorders>
            <w:shd w:val="clear" w:color="auto" w:fill="auto"/>
            <w:noWrap/>
            <w:vAlign w:val="bottom"/>
            <w:hideMark/>
          </w:tcPr>
          <w:p w14:paraId="4C6D79CA" w14:textId="77777777" w:rsidR="00F34E83" w:rsidRPr="00EC5CAB" w:rsidRDefault="00F34E83" w:rsidP="00D07923">
            <w:pPr>
              <w:rPr>
                <w:sz w:val="20"/>
                <w:lang w:eastAsia="en-GB"/>
              </w:rPr>
            </w:pPr>
            <w:r w:rsidRPr="00EC5CAB">
              <w:rPr>
                <w:sz w:val="20"/>
                <w:lang w:eastAsia="en-GB"/>
              </w:rPr>
              <w:t>9%</w:t>
            </w:r>
          </w:p>
        </w:tc>
        <w:tc>
          <w:tcPr>
            <w:tcW w:w="265" w:type="pct"/>
            <w:tcBorders>
              <w:top w:val="nil"/>
              <w:left w:val="nil"/>
              <w:bottom w:val="single" w:sz="4" w:space="0" w:color="auto"/>
              <w:right w:val="single" w:sz="4" w:space="0" w:color="auto"/>
            </w:tcBorders>
            <w:shd w:val="clear" w:color="auto" w:fill="auto"/>
            <w:noWrap/>
            <w:vAlign w:val="bottom"/>
            <w:hideMark/>
          </w:tcPr>
          <w:p w14:paraId="1EE62455" w14:textId="77777777" w:rsidR="00F34E83" w:rsidRPr="00EC5CAB" w:rsidRDefault="00F34E83" w:rsidP="00D07923">
            <w:pPr>
              <w:rPr>
                <w:sz w:val="20"/>
                <w:lang w:eastAsia="en-GB"/>
              </w:rPr>
            </w:pPr>
            <w:r w:rsidRPr="00EC5CAB">
              <w:rPr>
                <w:sz w:val="20"/>
                <w:lang w:eastAsia="en-GB"/>
              </w:rPr>
              <w:t>4%</w:t>
            </w:r>
          </w:p>
        </w:tc>
        <w:tc>
          <w:tcPr>
            <w:tcW w:w="231" w:type="pct"/>
            <w:tcBorders>
              <w:top w:val="nil"/>
              <w:left w:val="nil"/>
              <w:bottom w:val="single" w:sz="4" w:space="0" w:color="auto"/>
              <w:right w:val="single" w:sz="4" w:space="0" w:color="auto"/>
            </w:tcBorders>
            <w:shd w:val="clear" w:color="auto" w:fill="auto"/>
            <w:noWrap/>
            <w:vAlign w:val="bottom"/>
            <w:hideMark/>
          </w:tcPr>
          <w:p w14:paraId="7E0CA492" w14:textId="77777777" w:rsidR="00F34E83" w:rsidRPr="00EC5CAB" w:rsidRDefault="00F34E83" w:rsidP="00D07923">
            <w:pPr>
              <w:rPr>
                <w:sz w:val="20"/>
                <w:lang w:eastAsia="en-GB"/>
              </w:rPr>
            </w:pPr>
            <w:r w:rsidRPr="00EC5CAB">
              <w:rPr>
                <w:sz w:val="20"/>
                <w:lang w:eastAsia="en-GB"/>
              </w:rPr>
              <w:t>0%</w:t>
            </w:r>
          </w:p>
        </w:tc>
        <w:tc>
          <w:tcPr>
            <w:tcW w:w="231" w:type="pct"/>
            <w:tcBorders>
              <w:top w:val="nil"/>
              <w:left w:val="nil"/>
              <w:bottom w:val="single" w:sz="4" w:space="0" w:color="auto"/>
              <w:right w:val="single" w:sz="4" w:space="0" w:color="auto"/>
            </w:tcBorders>
            <w:shd w:val="clear" w:color="auto" w:fill="auto"/>
            <w:noWrap/>
            <w:vAlign w:val="bottom"/>
            <w:hideMark/>
          </w:tcPr>
          <w:p w14:paraId="4612711F" w14:textId="77777777" w:rsidR="00F34E83" w:rsidRPr="00EC5CAB" w:rsidRDefault="00F34E83" w:rsidP="00D07923">
            <w:pPr>
              <w:rPr>
                <w:sz w:val="20"/>
                <w:lang w:eastAsia="en-GB"/>
              </w:rPr>
            </w:pPr>
            <w:r w:rsidRPr="00EC5CAB">
              <w:rPr>
                <w:sz w:val="20"/>
                <w:lang w:eastAsia="en-GB"/>
              </w:rPr>
              <w:t>6%</w:t>
            </w:r>
          </w:p>
        </w:tc>
        <w:tc>
          <w:tcPr>
            <w:tcW w:w="231" w:type="pct"/>
            <w:tcBorders>
              <w:top w:val="nil"/>
              <w:left w:val="nil"/>
              <w:bottom w:val="single" w:sz="4" w:space="0" w:color="auto"/>
              <w:right w:val="single" w:sz="4" w:space="0" w:color="auto"/>
            </w:tcBorders>
            <w:shd w:val="clear" w:color="auto" w:fill="auto"/>
            <w:noWrap/>
            <w:vAlign w:val="bottom"/>
            <w:hideMark/>
          </w:tcPr>
          <w:p w14:paraId="4C8A844F" w14:textId="77777777" w:rsidR="00F34E83" w:rsidRPr="00EC5CAB" w:rsidRDefault="00F34E83" w:rsidP="00D07923">
            <w:pPr>
              <w:rPr>
                <w:sz w:val="20"/>
                <w:lang w:eastAsia="en-GB"/>
              </w:rPr>
            </w:pPr>
            <w:r w:rsidRPr="00EC5CAB">
              <w:rPr>
                <w:sz w:val="20"/>
                <w:lang w:eastAsia="en-GB"/>
              </w:rPr>
              <w:t>2%</w:t>
            </w:r>
          </w:p>
        </w:tc>
        <w:tc>
          <w:tcPr>
            <w:tcW w:w="265" w:type="pct"/>
            <w:tcBorders>
              <w:top w:val="nil"/>
              <w:left w:val="nil"/>
              <w:bottom w:val="single" w:sz="4" w:space="0" w:color="auto"/>
              <w:right w:val="single" w:sz="4" w:space="0" w:color="auto"/>
            </w:tcBorders>
            <w:shd w:val="clear" w:color="auto" w:fill="auto"/>
            <w:noWrap/>
            <w:vAlign w:val="bottom"/>
            <w:hideMark/>
          </w:tcPr>
          <w:p w14:paraId="7902A090" w14:textId="77777777" w:rsidR="00F34E83" w:rsidRPr="00EC5CAB" w:rsidRDefault="00F34E83" w:rsidP="00D07923">
            <w:pPr>
              <w:rPr>
                <w:sz w:val="20"/>
                <w:lang w:eastAsia="en-GB"/>
              </w:rPr>
            </w:pPr>
            <w:r w:rsidRPr="00EC5CAB">
              <w:rPr>
                <w:sz w:val="20"/>
                <w:lang w:eastAsia="en-GB"/>
              </w:rPr>
              <w:t>14%</w:t>
            </w:r>
          </w:p>
        </w:tc>
        <w:tc>
          <w:tcPr>
            <w:tcW w:w="231" w:type="pct"/>
            <w:tcBorders>
              <w:top w:val="nil"/>
              <w:left w:val="nil"/>
              <w:bottom w:val="single" w:sz="4" w:space="0" w:color="auto"/>
              <w:right w:val="single" w:sz="4" w:space="0" w:color="auto"/>
            </w:tcBorders>
            <w:shd w:val="clear" w:color="auto" w:fill="auto"/>
            <w:noWrap/>
            <w:vAlign w:val="bottom"/>
            <w:hideMark/>
          </w:tcPr>
          <w:p w14:paraId="74D6BAA8" w14:textId="77777777" w:rsidR="00F34E83" w:rsidRPr="00EC5CAB" w:rsidRDefault="00F34E83" w:rsidP="00D07923">
            <w:pPr>
              <w:rPr>
                <w:sz w:val="20"/>
                <w:lang w:eastAsia="en-GB"/>
              </w:rPr>
            </w:pPr>
            <w:r w:rsidRPr="00EC5CAB">
              <w:rPr>
                <w:sz w:val="20"/>
                <w:lang w:eastAsia="en-GB"/>
              </w:rPr>
              <w:t>1%</w:t>
            </w:r>
          </w:p>
        </w:tc>
        <w:tc>
          <w:tcPr>
            <w:tcW w:w="265" w:type="pct"/>
            <w:tcBorders>
              <w:top w:val="nil"/>
              <w:left w:val="nil"/>
              <w:bottom w:val="single" w:sz="4" w:space="0" w:color="auto"/>
              <w:right w:val="single" w:sz="4" w:space="0" w:color="auto"/>
            </w:tcBorders>
            <w:shd w:val="clear" w:color="auto" w:fill="auto"/>
            <w:noWrap/>
            <w:vAlign w:val="bottom"/>
            <w:hideMark/>
          </w:tcPr>
          <w:p w14:paraId="6CC3B318" w14:textId="77777777" w:rsidR="00F34E83" w:rsidRPr="00EC5CAB" w:rsidRDefault="00F34E83" w:rsidP="00D07923">
            <w:pPr>
              <w:rPr>
                <w:sz w:val="20"/>
                <w:lang w:eastAsia="en-GB"/>
              </w:rPr>
            </w:pPr>
            <w:r w:rsidRPr="00EC5CAB">
              <w:rPr>
                <w:sz w:val="20"/>
                <w:lang w:eastAsia="en-GB"/>
              </w:rPr>
              <w:t>9%</w:t>
            </w:r>
          </w:p>
        </w:tc>
        <w:tc>
          <w:tcPr>
            <w:tcW w:w="231" w:type="pct"/>
            <w:tcBorders>
              <w:top w:val="nil"/>
              <w:left w:val="nil"/>
              <w:bottom w:val="single" w:sz="4" w:space="0" w:color="auto"/>
              <w:right w:val="single" w:sz="4" w:space="0" w:color="auto"/>
            </w:tcBorders>
            <w:shd w:val="clear" w:color="auto" w:fill="auto"/>
            <w:noWrap/>
            <w:vAlign w:val="bottom"/>
            <w:hideMark/>
          </w:tcPr>
          <w:p w14:paraId="2ABA877F" w14:textId="77777777" w:rsidR="00F34E83" w:rsidRPr="00EC5CAB" w:rsidRDefault="00F34E83" w:rsidP="00D07923">
            <w:pPr>
              <w:rPr>
                <w:sz w:val="20"/>
                <w:lang w:eastAsia="en-GB"/>
              </w:rPr>
            </w:pPr>
            <w:r w:rsidRPr="00EC5CAB">
              <w:rPr>
                <w:sz w:val="20"/>
                <w:lang w:eastAsia="en-GB"/>
              </w:rPr>
              <w:t>1%</w:t>
            </w:r>
          </w:p>
        </w:tc>
        <w:tc>
          <w:tcPr>
            <w:tcW w:w="231" w:type="pct"/>
            <w:tcBorders>
              <w:top w:val="nil"/>
              <w:left w:val="nil"/>
              <w:bottom w:val="single" w:sz="4" w:space="0" w:color="auto"/>
              <w:right w:val="single" w:sz="4" w:space="0" w:color="auto"/>
            </w:tcBorders>
            <w:shd w:val="clear" w:color="auto" w:fill="auto"/>
            <w:noWrap/>
            <w:vAlign w:val="bottom"/>
            <w:hideMark/>
          </w:tcPr>
          <w:p w14:paraId="50ECDCA4" w14:textId="77777777" w:rsidR="00F34E83" w:rsidRPr="00EC5CAB" w:rsidRDefault="00F34E83" w:rsidP="00D07923">
            <w:pPr>
              <w:rPr>
                <w:sz w:val="20"/>
                <w:lang w:eastAsia="en-GB"/>
              </w:rPr>
            </w:pPr>
            <w:r w:rsidRPr="00EC5CAB">
              <w:rPr>
                <w:sz w:val="20"/>
                <w:lang w:eastAsia="en-GB"/>
              </w:rPr>
              <w:t>3%</w:t>
            </w:r>
          </w:p>
        </w:tc>
        <w:tc>
          <w:tcPr>
            <w:tcW w:w="231" w:type="pct"/>
            <w:tcBorders>
              <w:top w:val="nil"/>
              <w:left w:val="nil"/>
              <w:bottom w:val="single" w:sz="4" w:space="0" w:color="auto"/>
              <w:right w:val="single" w:sz="4" w:space="0" w:color="auto"/>
            </w:tcBorders>
            <w:shd w:val="clear" w:color="auto" w:fill="auto"/>
            <w:noWrap/>
            <w:vAlign w:val="bottom"/>
            <w:hideMark/>
          </w:tcPr>
          <w:p w14:paraId="29D960B0" w14:textId="77777777" w:rsidR="00F34E83" w:rsidRPr="00EC5CAB" w:rsidRDefault="00F34E83" w:rsidP="00D07923">
            <w:pPr>
              <w:rPr>
                <w:sz w:val="20"/>
                <w:lang w:eastAsia="en-GB"/>
              </w:rPr>
            </w:pPr>
            <w:r w:rsidRPr="00EC5CAB">
              <w:rPr>
                <w:sz w:val="20"/>
                <w:lang w:eastAsia="en-GB"/>
              </w:rPr>
              <w:t>3%</w:t>
            </w:r>
          </w:p>
        </w:tc>
        <w:tc>
          <w:tcPr>
            <w:tcW w:w="231" w:type="pct"/>
            <w:tcBorders>
              <w:top w:val="nil"/>
              <w:left w:val="nil"/>
              <w:bottom w:val="single" w:sz="4" w:space="0" w:color="auto"/>
              <w:right w:val="single" w:sz="4" w:space="0" w:color="auto"/>
            </w:tcBorders>
            <w:shd w:val="clear" w:color="auto" w:fill="auto"/>
            <w:noWrap/>
            <w:vAlign w:val="bottom"/>
            <w:hideMark/>
          </w:tcPr>
          <w:p w14:paraId="135F0300" w14:textId="77777777" w:rsidR="00F34E83" w:rsidRPr="00EC5CAB" w:rsidRDefault="00F34E83" w:rsidP="00D07923">
            <w:pPr>
              <w:rPr>
                <w:sz w:val="20"/>
                <w:lang w:eastAsia="en-GB"/>
              </w:rPr>
            </w:pPr>
            <w:r w:rsidRPr="00EC5CAB">
              <w:rPr>
                <w:sz w:val="20"/>
                <w:lang w:eastAsia="en-GB"/>
              </w:rPr>
              <w:t>1%</w:t>
            </w:r>
          </w:p>
        </w:tc>
        <w:tc>
          <w:tcPr>
            <w:tcW w:w="265" w:type="pct"/>
            <w:tcBorders>
              <w:top w:val="nil"/>
              <w:left w:val="nil"/>
              <w:bottom w:val="single" w:sz="4" w:space="0" w:color="auto"/>
              <w:right w:val="single" w:sz="4" w:space="0" w:color="auto"/>
            </w:tcBorders>
            <w:shd w:val="clear" w:color="auto" w:fill="auto"/>
            <w:noWrap/>
            <w:vAlign w:val="bottom"/>
            <w:hideMark/>
          </w:tcPr>
          <w:p w14:paraId="3F02E048" w14:textId="77777777" w:rsidR="00F34E83" w:rsidRPr="00EC5CAB" w:rsidRDefault="00F34E83" w:rsidP="00D07923">
            <w:pPr>
              <w:rPr>
                <w:sz w:val="20"/>
                <w:lang w:eastAsia="en-GB"/>
              </w:rPr>
            </w:pPr>
            <w:r w:rsidRPr="00EC5CAB">
              <w:rPr>
                <w:sz w:val="20"/>
                <w:lang w:eastAsia="en-GB"/>
              </w:rPr>
              <w:t>33%</w:t>
            </w:r>
          </w:p>
        </w:tc>
        <w:tc>
          <w:tcPr>
            <w:tcW w:w="310" w:type="pct"/>
            <w:tcBorders>
              <w:top w:val="nil"/>
              <w:left w:val="nil"/>
              <w:bottom w:val="single" w:sz="4" w:space="0" w:color="auto"/>
              <w:right w:val="single" w:sz="4" w:space="0" w:color="auto"/>
            </w:tcBorders>
            <w:shd w:val="clear" w:color="auto" w:fill="auto"/>
            <w:noWrap/>
            <w:vAlign w:val="bottom"/>
            <w:hideMark/>
          </w:tcPr>
          <w:p w14:paraId="6C62F65B" w14:textId="77777777" w:rsidR="00F34E83" w:rsidRPr="00EC5CAB" w:rsidRDefault="00F34E83" w:rsidP="00D07923">
            <w:pPr>
              <w:rPr>
                <w:sz w:val="20"/>
                <w:lang w:eastAsia="en-GB"/>
              </w:rPr>
            </w:pPr>
            <w:r w:rsidRPr="00EC5CAB">
              <w:rPr>
                <w:sz w:val="20"/>
                <w:lang w:eastAsia="en-GB"/>
              </w:rPr>
              <w:t>5%</w:t>
            </w:r>
          </w:p>
        </w:tc>
        <w:tc>
          <w:tcPr>
            <w:tcW w:w="265" w:type="pct"/>
            <w:tcBorders>
              <w:top w:val="nil"/>
              <w:left w:val="nil"/>
              <w:bottom w:val="single" w:sz="4" w:space="0" w:color="auto"/>
              <w:right w:val="single" w:sz="4" w:space="0" w:color="auto"/>
            </w:tcBorders>
            <w:shd w:val="clear" w:color="auto" w:fill="auto"/>
            <w:noWrap/>
            <w:vAlign w:val="bottom"/>
            <w:hideMark/>
          </w:tcPr>
          <w:p w14:paraId="2B91F6D9" w14:textId="77777777" w:rsidR="00F34E83" w:rsidRPr="00EC5CAB" w:rsidRDefault="00F34E83" w:rsidP="00D07923">
            <w:pPr>
              <w:rPr>
                <w:sz w:val="20"/>
                <w:lang w:eastAsia="en-GB"/>
              </w:rPr>
            </w:pPr>
            <w:r w:rsidRPr="00EC5CAB">
              <w:rPr>
                <w:sz w:val="20"/>
                <w:lang w:eastAsia="en-GB"/>
              </w:rPr>
              <w:t>9%</w:t>
            </w:r>
          </w:p>
        </w:tc>
        <w:tc>
          <w:tcPr>
            <w:tcW w:w="340" w:type="pct"/>
            <w:tcBorders>
              <w:top w:val="nil"/>
              <w:left w:val="nil"/>
              <w:bottom w:val="single" w:sz="4" w:space="0" w:color="auto"/>
              <w:right w:val="single" w:sz="4" w:space="0" w:color="auto"/>
            </w:tcBorders>
            <w:shd w:val="clear" w:color="auto" w:fill="auto"/>
            <w:noWrap/>
            <w:vAlign w:val="bottom"/>
            <w:hideMark/>
          </w:tcPr>
          <w:p w14:paraId="19B7AAFE" w14:textId="77777777" w:rsidR="00F34E83" w:rsidRPr="00EC5CAB" w:rsidRDefault="00F34E83" w:rsidP="00D07923">
            <w:pPr>
              <w:rPr>
                <w:sz w:val="20"/>
                <w:lang w:eastAsia="en-GB"/>
              </w:rPr>
            </w:pPr>
            <w:r w:rsidRPr="00EC5CAB">
              <w:rPr>
                <w:sz w:val="20"/>
                <w:lang w:eastAsia="en-GB"/>
              </w:rPr>
              <w:t>100%</w:t>
            </w:r>
          </w:p>
        </w:tc>
      </w:tr>
    </w:tbl>
    <w:p w14:paraId="24CD0DBA" w14:textId="77777777" w:rsidR="00F34E83" w:rsidRPr="0061058F" w:rsidRDefault="00F34E83" w:rsidP="00D07923"/>
    <w:p w14:paraId="20257503" w14:textId="06CED957" w:rsidR="00F34E83" w:rsidRDefault="00436711" w:rsidP="00D07923">
      <w:pPr>
        <w:pStyle w:val="Heading3"/>
        <w:rPr>
          <w:noProof/>
        </w:rPr>
      </w:pPr>
      <w:bookmarkStart w:id="114" w:name="_Toc474490045"/>
      <w:r>
        <w:rPr>
          <w:noProof/>
        </w:rPr>
        <w:t>6.5</w:t>
      </w:r>
      <w:r>
        <w:rPr>
          <w:noProof/>
        </w:rPr>
        <w:tab/>
      </w:r>
      <w:r w:rsidR="00E37A68">
        <w:rPr>
          <w:noProof/>
        </w:rPr>
        <w:t>Access to HE students: by b</w:t>
      </w:r>
      <w:r w:rsidR="00A3093B">
        <w:rPr>
          <w:noProof/>
        </w:rPr>
        <w:t>orough</w:t>
      </w:r>
      <w:bookmarkEnd w:id="114"/>
    </w:p>
    <w:p w14:paraId="6892BFE3" w14:textId="0FAAA603" w:rsidR="00A3093B" w:rsidRDefault="00CB720F" w:rsidP="00D07923">
      <w:r>
        <w:t xml:space="preserve">Table 10 earlier in the report showed Access to HE in relation to other Level 3 qualifications at borough level but in Table 32, borough level </w:t>
      </w:r>
      <w:r w:rsidR="00A3093B">
        <w:t>numbers of Access to HE students are presented for the three cohort years</w:t>
      </w:r>
      <w:r>
        <w:t xml:space="preserve">. The table shows that Croydon, Newham and Lambeth all have significant numbers of learners studying this qualification. The table also shows some </w:t>
      </w:r>
      <w:r>
        <w:lastRenderedPageBreak/>
        <w:t xml:space="preserve">fluctuations, e.g. Tower Hamlets saw a significant drop </w:t>
      </w:r>
      <w:r w:rsidR="00310336">
        <w:t xml:space="preserve">in </w:t>
      </w:r>
      <w:r>
        <w:t>Access to HE learners across the three cohorts.</w:t>
      </w:r>
    </w:p>
    <w:p w14:paraId="0A940D93" w14:textId="77777777" w:rsidR="00A3093B" w:rsidRDefault="00A3093B" w:rsidP="00D07923"/>
    <w:p w14:paraId="2173A71A" w14:textId="33742AA0" w:rsidR="00A3093B" w:rsidRPr="00EC5CAB" w:rsidRDefault="00A3093B" w:rsidP="00D07923">
      <w:pPr>
        <w:rPr>
          <w:b/>
        </w:rPr>
      </w:pPr>
      <w:r w:rsidRPr="00EC5CAB">
        <w:rPr>
          <w:b/>
        </w:rPr>
        <w:t>Table 32: Access to HE students – borough breakdown</w:t>
      </w:r>
    </w:p>
    <w:tbl>
      <w:tblPr>
        <w:tblW w:w="5000" w:type="pct"/>
        <w:tblLook w:val="04A0" w:firstRow="1" w:lastRow="0" w:firstColumn="1" w:lastColumn="0" w:noHBand="0" w:noVBand="1"/>
      </w:tblPr>
      <w:tblGrid>
        <w:gridCol w:w="4355"/>
        <w:gridCol w:w="1554"/>
        <w:gridCol w:w="1554"/>
        <w:gridCol w:w="1553"/>
      </w:tblGrid>
      <w:tr w:rsidR="00A3093B" w:rsidRPr="00EC5CAB" w14:paraId="473578CB" w14:textId="77777777" w:rsidTr="00FE23D0">
        <w:trPr>
          <w:trHeight w:val="315"/>
          <w:tblHeader/>
        </w:trPr>
        <w:tc>
          <w:tcPr>
            <w:tcW w:w="2415" w:type="pct"/>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bottom"/>
            <w:hideMark/>
          </w:tcPr>
          <w:p w14:paraId="5103D396" w14:textId="77777777" w:rsidR="00A3093B" w:rsidRPr="00310336" w:rsidRDefault="00A3093B" w:rsidP="00D07923">
            <w:pPr>
              <w:rPr>
                <w:b/>
                <w:lang w:eastAsia="en-GB"/>
              </w:rPr>
            </w:pPr>
            <w:r w:rsidRPr="00310336">
              <w:rPr>
                <w:b/>
                <w:lang w:eastAsia="en-GB"/>
              </w:rPr>
              <w:t>Borough</w:t>
            </w:r>
          </w:p>
        </w:tc>
        <w:tc>
          <w:tcPr>
            <w:tcW w:w="862" w:type="pct"/>
            <w:tcBorders>
              <w:top w:val="single" w:sz="4" w:space="0" w:color="auto"/>
              <w:left w:val="nil"/>
              <w:bottom w:val="single" w:sz="4" w:space="0" w:color="auto"/>
              <w:right w:val="single" w:sz="4" w:space="0" w:color="auto"/>
            </w:tcBorders>
            <w:shd w:val="clear" w:color="auto" w:fill="1F3864" w:themeFill="accent5" w:themeFillShade="80"/>
            <w:noWrap/>
            <w:vAlign w:val="bottom"/>
            <w:hideMark/>
          </w:tcPr>
          <w:p w14:paraId="1AD8F424" w14:textId="741D53C4" w:rsidR="00A3093B" w:rsidRPr="00EC5CAB" w:rsidRDefault="00EC5CAB" w:rsidP="00EC5CAB">
            <w:pPr>
              <w:jc w:val="center"/>
              <w:rPr>
                <w:b/>
                <w:lang w:eastAsia="en-GB"/>
              </w:rPr>
            </w:pPr>
            <w:r>
              <w:rPr>
                <w:b/>
                <w:lang w:eastAsia="en-GB"/>
              </w:rPr>
              <w:t>2011-20</w:t>
            </w:r>
            <w:r w:rsidR="00A3093B" w:rsidRPr="00EC5CAB">
              <w:rPr>
                <w:b/>
                <w:lang w:eastAsia="en-GB"/>
              </w:rPr>
              <w:t>12</w:t>
            </w:r>
          </w:p>
        </w:tc>
        <w:tc>
          <w:tcPr>
            <w:tcW w:w="862" w:type="pct"/>
            <w:tcBorders>
              <w:top w:val="single" w:sz="4" w:space="0" w:color="auto"/>
              <w:left w:val="nil"/>
              <w:bottom w:val="single" w:sz="4" w:space="0" w:color="auto"/>
              <w:right w:val="single" w:sz="4" w:space="0" w:color="auto"/>
            </w:tcBorders>
            <w:shd w:val="clear" w:color="auto" w:fill="1F3864" w:themeFill="accent5" w:themeFillShade="80"/>
            <w:noWrap/>
            <w:vAlign w:val="bottom"/>
            <w:hideMark/>
          </w:tcPr>
          <w:p w14:paraId="101AC9F8" w14:textId="4C2DC077" w:rsidR="00A3093B" w:rsidRPr="00EC5CAB" w:rsidRDefault="00EC5CAB" w:rsidP="00EC5CAB">
            <w:pPr>
              <w:jc w:val="center"/>
              <w:rPr>
                <w:b/>
                <w:lang w:eastAsia="en-GB"/>
              </w:rPr>
            </w:pPr>
            <w:r>
              <w:rPr>
                <w:b/>
                <w:lang w:eastAsia="en-GB"/>
              </w:rPr>
              <w:t>2012-20</w:t>
            </w:r>
            <w:r w:rsidR="00A3093B" w:rsidRPr="00EC5CAB">
              <w:rPr>
                <w:b/>
                <w:lang w:eastAsia="en-GB"/>
              </w:rPr>
              <w:t>13</w:t>
            </w:r>
          </w:p>
        </w:tc>
        <w:tc>
          <w:tcPr>
            <w:tcW w:w="861" w:type="pct"/>
            <w:tcBorders>
              <w:top w:val="single" w:sz="4" w:space="0" w:color="auto"/>
              <w:left w:val="nil"/>
              <w:bottom w:val="single" w:sz="4" w:space="0" w:color="auto"/>
              <w:right w:val="single" w:sz="4" w:space="0" w:color="auto"/>
            </w:tcBorders>
            <w:shd w:val="clear" w:color="auto" w:fill="1F3864" w:themeFill="accent5" w:themeFillShade="80"/>
            <w:noWrap/>
            <w:vAlign w:val="bottom"/>
            <w:hideMark/>
          </w:tcPr>
          <w:p w14:paraId="6EC2EE1B" w14:textId="7E6071F5" w:rsidR="00A3093B" w:rsidRPr="00EC5CAB" w:rsidRDefault="00EC5CAB" w:rsidP="00EC5CAB">
            <w:pPr>
              <w:jc w:val="center"/>
              <w:rPr>
                <w:b/>
                <w:lang w:eastAsia="en-GB"/>
              </w:rPr>
            </w:pPr>
            <w:r>
              <w:rPr>
                <w:b/>
                <w:lang w:eastAsia="en-GB"/>
              </w:rPr>
              <w:t>2013-20</w:t>
            </w:r>
            <w:r w:rsidR="00A3093B" w:rsidRPr="00EC5CAB">
              <w:rPr>
                <w:b/>
                <w:lang w:eastAsia="en-GB"/>
              </w:rPr>
              <w:t>14</w:t>
            </w:r>
          </w:p>
        </w:tc>
      </w:tr>
      <w:tr w:rsidR="00A3093B" w:rsidRPr="00A3093B" w14:paraId="6D47604A" w14:textId="77777777" w:rsidTr="00205ACF">
        <w:trPr>
          <w:trHeight w:val="300"/>
        </w:trPr>
        <w:tc>
          <w:tcPr>
            <w:tcW w:w="2415" w:type="pct"/>
            <w:tcBorders>
              <w:top w:val="nil"/>
              <w:left w:val="single" w:sz="4" w:space="0" w:color="auto"/>
              <w:bottom w:val="single" w:sz="4" w:space="0" w:color="auto"/>
              <w:right w:val="single" w:sz="4" w:space="0" w:color="auto"/>
            </w:tcBorders>
            <w:shd w:val="clear" w:color="auto" w:fill="auto"/>
            <w:noWrap/>
            <w:vAlign w:val="bottom"/>
            <w:hideMark/>
          </w:tcPr>
          <w:p w14:paraId="6967EEAB" w14:textId="77777777" w:rsidR="00A3093B" w:rsidRPr="00310336" w:rsidRDefault="00A3093B" w:rsidP="00D07923">
            <w:pPr>
              <w:rPr>
                <w:b/>
                <w:lang w:eastAsia="en-GB"/>
              </w:rPr>
            </w:pPr>
            <w:r w:rsidRPr="00310336">
              <w:rPr>
                <w:b/>
                <w:lang w:eastAsia="en-GB"/>
              </w:rPr>
              <w:t>Barking and Dagenham</w:t>
            </w:r>
          </w:p>
        </w:tc>
        <w:tc>
          <w:tcPr>
            <w:tcW w:w="862" w:type="pct"/>
            <w:tcBorders>
              <w:top w:val="nil"/>
              <w:left w:val="nil"/>
              <w:bottom w:val="single" w:sz="4" w:space="0" w:color="auto"/>
              <w:right w:val="single" w:sz="4" w:space="0" w:color="auto"/>
            </w:tcBorders>
            <w:shd w:val="clear" w:color="auto" w:fill="auto"/>
            <w:noWrap/>
            <w:vAlign w:val="bottom"/>
            <w:hideMark/>
          </w:tcPr>
          <w:p w14:paraId="533BF7AD" w14:textId="77777777" w:rsidR="00A3093B" w:rsidRPr="00A3093B" w:rsidRDefault="00A3093B" w:rsidP="00EC5CAB">
            <w:pPr>
              <w:jc w:val="right"/>
              <w:rPr>
                <w:lang w:eastAsia="en-GB"/>
              </w:rPr>
            </w:pPr>
            <w:r w:rsidRPr="00A3093B">
              <w:rPr>
                <w:lang w:eastAsia="en-GB"/>
              </w:rPr>
              <w:t>195</w:t>
            </w:r>
          </w:p>
        </w:tc>
        <w:tc>
          <w:tcPr>
            <w:tcW w:w="862" w:type="pct"/>
            <w:tcBorders>
              <w:top w:val="nil"/>
              <w:left w:val="nil"/>
              <w:bottom w:val="single" w:sz="4" w:space="0" w:color="auto"/>
              <w:right w:val="single" w:sz="4" w:space="0" w:color="auto"/>
            </w:tcBorders>
            <w:shd w:val="clear" w:color="auto" w:fill="auto"/>
            <w:noWrap/>
            <w:vAlign w:val="bottom"/>
            <w:hideMark/>
          </w:tcPr>
          <w:p w14:paraId="3E9994B8" w14:textId="77777777" w:rsidR="00A3093B" w:rsidRPr="00A3093B" w:rsidRDefault="00A3093B" w:rsidP="00EC5CAB">
            <w:pPr>
              <w:jc w:val="right"/>
              <w:rPr>
                <w:lang w:eastAsia="en-GB"/>
              </w:rPr>
            </w:pPr>
            <w:r w:rsidRPr="00A3093B">
              <w:rPr>
                <w:lang w:eastAsia="en-GB"/>
              </w:rPr>
              <w:t>175</w:t>
            </w:r>
          </w:p>
        </w:tc>
        <w:tc>
          <w:tcPr>
            <w:tcW w:w="861" w:type="pct"/>
            <w:tcBorders>
              <w:top w:val="nil"/>
              <w:left w:val="nil"/>
              <w:bottom w:val="single" w:sz="4" w:space="0" w:color="auto"/>
              <w:right w:val="single" w:sz="4" w:space="0" w:color="auto"/>
            </w:tcBorders>
            <w:shd w:val="clear" w:color="auto" w:fill="auto"/>
            <w:noWrap/>
            <w:vAlign w:val="bottom"/>
            <w:hideMark/>
          </w:tcPr>
          <w:p w14:paraId="24EB2DC3" w14:textId="77777777" w:rsidR="00A3093B" w:rsidRPr="00A3093B" w:rsidRDefault="00A3093B" w:rsidP="00EC5CAB">
            <w:pPr>
              <w:jc w:val="right"/>
              <w:rPr>
                <w:lang w:eastAsia="en-GB"/>
              </w:rPr>
            </w:pPr>
            <w:r w:rsidRPr="00A3093B">
              <w:rPr>
                <w:lang w:eastAsia="en-GB"/>
              </w:rPr>
              <w:t>170</w:t>
            </w:r>
          </w:p>
        </w:tc>
      </w:tr>
      <w:tr w:rsidR="00A3093B" w:rsidRPr="00A3093B" w14:paraId="63B353B7" w14:textId="77777777" w:rsidTr="00205ACF">
        <w:trPr>
          <w:trHeight w:val="300"/>
        </w:trPr>
        <w:tc>
          <w:tcPr>
            <w:tcW w:w="2415" w:type="pct"/>
            <w:tcBorders>
              <w:top w:val="nil"/>
              <w:left w:val="single" w:sz="4" w:space="0" w:color="auto"/>
              <w:bottom w:val="single" w:sz="4" w:space="0" w:color="auto"/>
              <w:right w:val="single" w:sz="4" w:space="0" w:color="auto"/>
            </w:tcBorders>
            <w:shd w:val="clear" w:color="auto" w:fill="auto"/>
            <w:noWrap/>
            <w:vAlign w:val="bottom"/>
            <w:hideMark/>
          </w:tcPr>
          <w:p w14:paraId="6645D78A" w14:textId="77777777" w:rsidR="00A3093B" w:rsidRPr="00310336" w:rsidRDefault="00A3093B" w:rsidP="00D07923">
            <w:pPr>
              <w:rPr>
                <w:b/>
                <w:lang w:eastAsia="en-GB"/>
              </w:rPr>
            </w:pPr>
            <w:r w:rsidRPr="00310336">
              <w:rPr>
                <w:b/>
                <w:lang w:eastAsia="en-GB"/>
              </w:rPr>
              <w:t>Barnet</w:t>
            </w:r>
          </w:p>
        </w:tc>
        <w:tc>
          <w:tcPr>
            <w:tcW w:w="862" w:type="pct"/>
            <w:tcBorders>
              <w:top w:val="nil"/>
              <w:left w:val="nil"/>
              <w:bottom w:val="single" w:sz="4" w:space="0" w:color="auto"/>
              <w:right w:val="single" w:sz="4" w:space="0" w:color="auto"/>
            </w:tcBorders>
            <w:shd w:val="clear" w:color="auto" w:fill="auto"/>
            <w:noWrap/>
            <w:vAlign w:val="bottom"/>
            <w:hideMark/>
          </w:tcPr>
          <w:p w14:paraId="206AAF43" w14:textId="77777777" w:rsidR="00A3093B" w:rsidRPr="00A3093B" w:rsidRDefault="00A3093B" w:rsidP="00EC5CAB">
            <w:pPr>
              <w:jc w:val="right"/>
              <w:rPr>
                <w:lang w:eastAsia="en-GB"/>
              </w:rPr>
            </w:pPr>
            <w:r w:rsidRPr="00A3093B">
              <w:rPr>
                <w:lang w:eastAsia="en-GB"/>
              </w:rPr>
              <w:t>145</w:t>
            </w:r>
          </w:p>
        </w:tc>
        <w:tc>
          <w:tcPr>
            <w:tcW w:w="862" w:type="pct"/>
            <w:tcBorders>
              <w:top w:val="nil"/>
              <w:left w:val="nil"/>
              <w:bottom w:val="single" w:sz="4" w:space="0" w:color="auto"/>
              <w:right w:val="single" w:sz="4" w:space="0" w:color="auto"/>
            </w:tcBorders>
            <w:shd w:val="clear" w:color="auto" w:fill="auto"/>
            <w:noWrap/>
            <w:vAlign w:val="bottom"/>
            <w:hideMark/>
          </w:tcPr>
          <w:p w14:paraId="37D266EC" w14:textId="77777777" w:rsidR="00A3093B" w:rsidRPr="00A3093B" w:rsidRDefault="00A3093B" w:rsidP="00EC5CAB">
            <w:pPr>
              <w:jc w:val="right"/>
              <w:rPr>
                <w:lang w:eastAsia="en-GB"/>
              </w:rPr>
            </w:pPr>
            <w:r w:rsidRPr="00A3093B">
              <w:rPr>
                <w:lang w:eastAsia="en-GB"/>
              </w:rPr>
              <w:t>125</w:t>
            </w:r>
          </w:p>
        </w:tc>
        <w:tc>
          <w:tcPr>
            <w:tcW w:w="861" w:type="pct"/>
            <w:tcBorders>
              <w:top w:val="nil"/>
              <w:left w:val="nil"/>
              <w:bottom w:val="single" w:sz="4" w:space="0" w:color="auto"/>
              <w:right w:val="single" w:sz="4" w:space="0" w:color="auto"/>
            </w:tcBorders>
            <w:shd w:val="clear" w:color="auto" w:fill="auto"/>
            <w:noWrap/>
            <w:vAlign w:val="bottom"/>
            <w:hideMark/>
          </w:tcPr>
          <w:p w14:paraId="1DC32D73" w14:textId="77777777" w:rsidR="00A3093B" w:rsidRPr="00A3093B" w:rsidRDefault="00A3093B" w:rsidP="00EC5CAB">
            <w:pPr>
              <w:jc w:val="right"/>
              <w:rPr>
                <w:lang w:eastAsia="en-GB"/>
              </w:rPr>
            </w:pPr>
            <w:r w:rsidRPr="00A3093B">
              <w:rPr>
                <w:lang w:eastAsia="en-GB"/>
              </w:rPr>
              <w:t>140</w:t>
            </w:r>
          </w:p>
        </w:tc>
      </w:tr>
      <w:tr w:rsidR="00A3093B" w:rsidRPr="00A3093B" w14:paraId="123E65CD" w14:textId="77777777" w:rsidTr="00205ACF">
        <w:trPr>
          <w:trHeight w:val="300"/>
        </w:trPr>
        <w:tc>
          <w:tcPr>
            <w:tcW w:w="2415" w:type="pct"/>
            <w:tcBorders>
              <w:top w:val="nil"/>
              <w:left w:val="single" w:sz="4" w:space="0" w:color="auto"/>
              <w:bottom w:val="single" w:sz="4" w:space="0" w:color="auto"/>
              <w:right w:val="single" w:sz="4" w:space="0" w:color="auto"/>
            </w:tcBorders>
            <w:shd w:val="clear" w:color="auto" w:fill="auto"/>
            <w:noWrap/>
            <w:vAlign w:val="bottom"/>
            <w:hideMark/>
          </w:tcPr>
          <w:p w14:paraId="719F837F" w14:textId="77777777" w:rsidR="00A3093B" w:rsidRPr="00310336" w:rsidRDefault="00A3093B" w:rsidP="00D07923">
            <w:pPr>
              <w:rPr>
                <w:b/>
                <w:lang w:eastAsia="en-GB"/>
              </w:rPr>
            </w:pPr>
            <w:r w:rsidRPr="00310336">
              <w:rPr>
                <w:b/>
                <w:lang w:eastAsia="en-GB"/>
              </w:rPr>
              <w:t>Bexley</w:t>
            </w:r>
          </w:p>
        </w:tc>
        <w:tc>
          <w:tcPr>
            <w:tcW w:w="862" w:type="pct"/>
            <w:tcBorders>
              <w:top w:val="nil"/>
              <w:left w:val="nil"/>
              <w:bottom w:val="single" w:sz="4" w:space="0" w:color="auto"/>
              <w:right w:val="single" w:sz="4" w:space="0" w:color="auto"/>
            </w:tcBorders>
            <w:shd w:val="clear" w:color="auto" w:fill="auto"/>
            <w:noWrap/>
            <w:vAlign w:val="bottom"/>
            <w:hideMark/>
          </w:tcPr>
          <w:p w14:paraId="0F848E2F" w14:textId="77777777" w:rsidR="00A3093B" w:rsidRPr="00A3093B" w:rsidRDefault="00A3093B" w:rsidP="00EC5CAB">
            <w:pPr>
              <w:jc w:val="right"/>
              <w:rPr>
                <w:lang w:eastAsia="en-GB"/>
              </w:rPr>
            </w:pPr>
            <w:r w:rsidRPr="00A3093B">
              <w:rPr>
                <w:lang w:eastAsia="en-GB"/>
              </w:rPr>
              <w:t>120</w:t>
            </w:r>
          </w:p>
        </w:tc>
        <w:tc>
          <w:tcPr>
            <w:tcW w:w="862" w:type="pct"/>
            <w:tcBorders>
              <w:top w:val="nil"/>
              <w:left w:val="nil"/>
              <w:bottom w:val="single" w:sz="4" w:space="0" w:color="auto"/>
              <w:right w:val="single" w:sz="4" w:space="0" w:color="auto"/>
            </w:tcBorders>
            <w:shd w:val="clear" w:color="auto" w:fill="auto"/>
            <w:noWrap/>
            <w:vAlign w:val="bottom"/>
            <w:hideMark/>
          </w:tcPr>
          <w:p w14:paraId="6B4F5C0A" w14:textId="77777777" w:rsidR="00A3093B" w:rsidRPr="00A3093B" w:rsidRDefault="00A3093B" w:rsidP="00EC5CAB">
            <w:pPr>
              <w:jc w:val="right"/>
              <w:rPr>
                <w:lang w:eastAsia="en-GB"/>
              </w:rPr>
            </w:pPr>
            <w:r w:rsidRPr="00A3093B">
              <w:rPr>
                <w:lang w:eastAsia="en-GB"/>
              </w:rPr>
              <w:t>120</w:t>
            </w:r>
          </w:p>
        </w:tc>
        <w:tc>
          <w:tcPr>
            <w:tcW w:w="861" w:type="pct"/>
            <w:tcBorders>
              <w:top w:val="nil"/>
              <w:left w:val="nil"/>
              <w:bottom w:val="single" w:sz="4" w:space="0" w:color="auto"/>
              <w:right w:val="single" w:sz="4" w:space="0" w:color="auto"/>
            </w:tcBorders>
            <w:shd w:val="clear" w:color="auto" w:fill="auto"/>
            <w:noWrap/>
            <w:vAlign w:val="bottom"/>
            <w:hideMark/>
          </w:tcPr>
          <w:p w14:paraId="5E8AE9F6" w14:textId="77777777" w:rsidR="00A3093B" w:rsidRPr="00A3093B" w:rsidRDefault="00A3093B" w:rsidP="00EC5CAB">
            <w:pPr>
              <w:jc w:val="right"/>
              <w:rPr>
                <w:lang w:eastAsia="en-GB"/>
              </w:rPr>
            </w:pPr>
            <w:r w:rsidRPr="00A3093B">
              <w:rPr>
                <w:lang w:eastAsia="en-GB"/>
              </w:rPr>
              <w:t>135</w:t>
            </w:r>
          </w:p>
        </w:tc>
      </w:tr>
      <w:tr w:rsidR="00A3093B" w:rsidRPr="00A3093B" w14:paraId="4F3C1BFC" w14:textId="77777777" w:rsidTr="00205ACF">
        <w:trPr>
          <w:trHeight w:val="300"/>
        </w:trPr>
        <w:tc>
          <w:tcPr>
            <w:tcW w:w="2415" w:type="pct"/>
            <w:tcBorders>
              <w:top w:val="nil"/>
              <w:left w:val="single" w:sz="4" w:space="0" w:color="auto"/>
              <w:bottom w:val="single" w:sz="4" w:space="0" w:color="auto"/>
              <w:right w:val="single" w:sz="4" w:space="0" w:color="auto"/>
            </w:tcBorders>
            <w:shd w:val="clear" w:color="auto" w:fill="auto"/>
            <w:noWrap/>
            <w:vAlign w:val="bottom"/>
            <w:hideMark/>
          </w:tcPr>
          <w:p w14:paraId="7ED41E5E" w14:textId="77777777" w:rsidR="00A3093B" w:rsidRPr="00310336" w:rsidRDefault="00A3093B" w:rsidP="00D07923">
            <w:pPr>
              <w:rPr>
                <w:b/>
                <w:lang w:eastAsia="en-GB"/>
              </w:rPr>
            </w:pPr>
            <w:r w:rsidRPr="00310336">
              <w:rPr>
                <w:b/>
                <w:lang w:eastAsia="en-GB"/>
              </w:rPr>
              <w:t>Brent</w:t>
            </w:r>
          </w:p>
        </w:tc>
        <w:tc>
          <w:tcPr>
            <w:tcW w:w="862" w:type="pct"/>
            <w:tcBorders>
              <w:top w:val="nil"/>
              <w:left w:val="nil"/>
              <w:bottom w:val="single" w:sz="4" w:space="0" w:color="auto"/>
              <w:right w:val="single" w:sz="4" w:space="0" w:color="auto"/>
            </w:tcBorders>
            <w:shd w:val="clear" w:color="auto" w:fill="auto"/>
            <w:noWrap/>
            <w:vAlign w:val="bottom"/>
            <w:hideMark/>
          </w:tcPr>
          <w:p w14:paraId="2A9E057E" w14:textId="77777777" w:rsidR="00A3093B" w:rsidRPr="00A3093B" w:rsidRDefault="00A3093B" w:rsidP="00EC5CAB">
            <w:pPr>
              <w:jc w:val="right"/>
              <w:rPr>
                <w:lang w:eastAsia="en-GB"/>
              </w:rPr>
            </w:pPr>
            <w:r w:rsidRPr="00A3093B">
              <w:rPr>
                <w:lang w:eastAsia="en-GB"/>
              </w:rPr>
              <w:t>190</w:t>
            </w:r>
          </w:p>
        </w:tc>
        <w:tc>
          <w:tcPr>
            <w:tcW w:w="862" w:type="pct"/>
            <w:tcBorders>
              <w:top w:val="nil"/>
              <w:left w:val="nil"/>
              <w:bottom w:val="single" w:sz="4" w:space="0" w:color="auto"/>
              <w:right w:val="single" w:sz="4" w:space="0" w:color="auto"/>
            </w:tcBorders>
            <w:shd w:val="clear" w:color="auto" w:fill="auto"/>
            <w:noWrap/>
            <w:vAlign w:val="bottom"/>
            <w:hideMark/>
          </w:tcPr>
          <w:p w14:paraId="0B458AAB" w14:textId="77777777" w:rsidR="00A3093B" w:rsidRPr="00A3093B" w:rsidRDefault="00A3093B" w:rsidP="00EC5CAB">
            <w:pPr>
              <w:jc w:val="right"/>
              <w:rPr>
                <w:lang w:eastAsia="en-GB"/>
              </w:rPr>
            </w:pPr>
            <w:r w:rsidRPr="00A3093B">
              <w:rPr>
                <w:lang w:eastAsia="en-GB"/>
              </w:rPr>
              <w:t>155</w:t>
            </w:r>
          </w:p>
        </w:tc>
        <w:tc>
          <w:tcPr>
            <w:tcW w:w="861" w:type="pct"/>
            <w:tcBorders>
              <w:top w:val="nil"/>
              <w:left w:val="nil"/>
              <w:bottom w:val="single" w:sz="4" w:space="0" w:color="auto"/>
              <w:right w:val="single" w:sz="4" w:space="0" w:color="auto"/>
            </w:tcBorders>
            <w:shd w:val="clear" w:color="auto" w:fill="auto"/>
            <w:noWrap/>
            <w:vAlign w:val="bottom"/>
            <w:hideMark/>
          </w:tcPr>
          <w:p w14:paraId="05E57813" w14:textId="77777777" w:rsidR="00A3093B" w:rsidRPr="00A3093B" w:rsidRDefault="00A3093B" w:rsidP="00EC5CAB">
            <w:pPr>
              <w:jc w:val="right"/>
              <w:rPr>
                <w:lang w:eastAsia="en-GB"/>
              </w:rPr>
            </w:pPr>
            <w:r w:rsidRPr="00A3093B">
              <w:rPr>
                <w:lang w:eastAsia="en-GB"/>
              </w:rPr>
              <w:t>165</w:t>
            </w:r>
          </w:p>
        </w:tc>
      </w:tr>
      <w:tr w:rsidR="00A3093B" w:rsidRPr="00A3093B" w14:paraId="10F1995D" w14:textId="77777777" w:rsidTr="00205ACF">
        <w:trPr>
          <w:trHeight w:val="300"/>
        </w:trPr>
        <w:tc>
          <w:tcPr>
            <w:tcW w:w="2415" w:type="pct"/>
            <w:tcBorders>
              <w:top w:val="nil"/>
              <w:left w:val="single" w:sz="4" w:space="0" w:color="auto"/>
              <w:bottom w:val="single" w:sz="4" w:space="0" w:color="auto"/>
              <w:right w:val="single" w:sz="4" w:space="0" w:color="auto"/>
            </w:tcBorders>
            <w:shd w:val="clear" w:color="auto" w:fill="auto"/>
            <w:noWrap/>
            <w:vAlign w:val="bottom"/>
            <w:hideMark/>
          </w:tcPr>
          <w:p w14:paraId="500A7D65" w14:textId="77777777" w:rsidR="00A3093B" w:rsidRPr="00310336" w:rsidRDefault="00A3093B" w:rsidP="00D07923">
            <w:pPr>
              <w:rPr>
                <w:b/>
                <w:lang w:eastAsia="en-GB"/>
              </w:rPr>
            </w:pPr>
            <w:r w:rsidRPr="00310336">
              <w:rPr>
                <w:b/>
                <w:lang w:eastAsia="en-GB"/>
              </w:rPr>
              <w:t>Bromley</w:t>
            </w:r>
          </w:p>
        </w:tc>
        <w:tc>
          <w:tcPr>
            <w:tcW w:w="862" w:type="pct"/>
            <w:tcBorders>
              <w:top w:val="nil"/>
              <w:left w:val="nil"/>
              <w:bottom w:val="single" w:sz="4" w:space="0" w:color="auto"/>
              <w:right w:val="single" w:sz="4" w:space="0" w:color="auto"/>
            </w:tcBorders>
            <w:shd w:val="clear" w:color="auto" w:fill="auto"/>
            <w:noWrap/>
            <w:vAlign w:val="bottom"/>
            <w:hideMark/>
          </w:tcPr>
          <w:p w14:paraId="3D796648" w14:textId="77777777" w:rsidR="00A3093B" w:rsidRPr="00A3093B" w:rsidRDefault="00A3093B" w:rsidP="00EC5CAB">
            <w:pPr>
              <w:jc w:val="right"/>
              <w:rPr>
                <w:lang w:eastAsia="en-GB"/>
              </w:rPr>
            </w:pPr>
            <w:r w:rsidRPr="00A3093B">
              <w:rPr>
                <w:lang w:eastAsia="en-GB"/>
              </w:rPr>
              <w:t>110</w:t>
            </w:r>
          </w:p>
        </w:tc>
        <w:tc>
          <w:tcPr>
            <w:tcW w:w="862" w:type="pct"/>
            <w:tcBorders>
              <w:top w:val="nil"/>
              <w:left w:val="nil"/>
              <w:bottom w:val="single" w:sz="4" w:space="0" w:color="auto"/>
              <w:right w:val="single" w:sz="4" w:space="0" w:color="auto"/>
            </w:tcBorders>
            <w:shd w:val="clear" w:color="auto" w:fill="auto"/>
            <w:noWrap/>
            <w:vAlign w:val="bottom"/>
            <w:hideMark/>
          </w:tcPr>
          <w:p w14:paraId="7555A2C8" w14:textId="77777777" w:rsidR="00A3093B" w:rsidRPr="00A3093B" w:rsidRDefault="00A3093B" w:rsidP="00EC5CAB">
            <w:pPr>
              <w:jc w:val="right"/>
              <w:rPr>
                <w:lang w:eastAsia="en-GB"/>
              </w:rPr>
            </w:pPr>
            <w:r w:rsidRPr="00A3093B">
              <w:rPr>
                <w:lang w:eastAsia="en-GB"/>
              </w:rPr>
              <w:t>95</w:t>
            </w:r>
          </w:p>
        </w:tc>
        <w:tc>
          <w:tcPr>
            <w:tcW w:w="861" w:type="pct"/>
            <w:tcBorders>
              <w:top w:val="nil"/>
              <w:left w:val="nil"/>
              <w:bottom w:val="single" w:sz="4" w:space="0" w:color="auto"/>
              <w:right w:val="single" w:sz="4" w:space="0" w:color="auto"/>
            </w:tcBorders>
            <w:shd w:val="clear" w:color="auto" w:fill="auto"/>
            <w:noWrap/>
            <w:vAlign w:val="bottom"/>
            <w:hideMark/>
          </w:tcPr>
          <w:p w14:paraId="7152CF8F" w14:textId="77777777" w:rsidR="00A3093B" w:rsidRPr="00A3093B" w:rsidRDefault="00A3093B" w:rsidP="00EC5CAB">
            <w:pPr>
              <w:jc w:val="right"/>
              <w:rPr>
                <w:lang w:eastAsia="en-GB"/>
              </w:rPr>
            </w:pPr>
            <w:r w:rsidRPr="00A3093B">
              <w:rPr>
                <w:lang w:eastAsia="en-GB"/>
              </w:rPr>
              <w:t>115</w:t>
            </w:r>
          </w:p>
        </w:tc>
      </w:tr>
      <w:tr w:rsidR="00A3093B" w:rsidRPr="00A3093B" w14:paraId="0BFE7336" w14:textId="77777777" w:rsidTr="00205ACF">
        <w:trPr>
          <w:trHeight w:val="300"/>
        </w:trPr>
        <w:tc>
          <w:tcPr>
            <w:tcW w:w="2415" w:type="pct"/>
            <w:tcBorders>
              <w:top w:val="nil"/>
              <w:left w:val="single" w:sz="4" w:space="0" w:color="auto"/>
              <w:bottom w:val="single" w:sz="4" w:space="0" w:color="auto"/>
              <w:right w:val="single" w:sz="4" w:space="0" w:color="auto"/>
            </w:tcBorders>
            <w:shd w:val="clear" w:color="auto" w:fill="auto"/>
            <w:noWrap/>
            <w:vAlign w:val="bottom"/>
            <w:hideMark/>
          </w:tcPr>
          <w:p w14:paraId="1F95345E" w14:textId="77777777" w:rsidR="00A3093B" w:rsidRPr="00310336" w:rsidRDefault="00A3093B" w:rsidP="00D07923">
            <w:pPr>
              <w:rPr>
                <w:b/>
                <w:lang w:eastAsia="en-GB"/>
              </w:rPr>
            </w:pPr>
            <w:r w:rsidRPr="00310336">
              <w:rPr>
                <w:b/>
                <w:lang w:eastAsia="en-GB"/>
              </w:rPr>
              <w:t>Camden</w:t>
            </w:r>
          </w:p>
        </w:tc>
        <w:tc>
          <w:tcPr>
            <w:tcW w:w="862" w:type="pct"/>
            <w:tcBorders>
              <w:top w:val="nil"/>
              <w:left w:val="nil"/>
              <w:bottom w:val="single" w:sz="4" w:space="0" w:color="auto"/>
              <w:right w:val="single" w:sz="4" w:space="0" w:color="auto"/>
            </w:tcBorders>
            <w:shd w:val="clear" w:color="auto" w:fill="auto"/>
            <w:noWrap/>
            <w:vAlign w:val="bottom"/>
            <w:hideMark/>
          </w:tcPr>
          <w:p w14:paraId="3A06BABD" w14:textId="77777777" w:rsidR="00A3093B" w:rsidRPr="00A3093B" w:rsidRDefault="00A3093B" w:rsidP="00EC5CAB">
            <w:pPr>
              <w:jc w:val="right"/>
              <w:rPr>
                <w:lang w:eastAsia="en-GB"/>
              </w:rPr>
            </w:pPr>
            <w:r w:rsidRPr="00A3093B">
              <w:rPr>
                <w:lang w:eastAsia="en-GB"/>
              </w:rPr>
              <w:t>90</w:t>
            </w:r>
          </w:p>
        </w:tc>
        <w:tc>
          <w:tcPr>
            <w:tcW w:w="862" w:type="pct"/>
            <w:tcBorders>
              <w:top w:val="nil"/>
              <w:left w:val="nil"/>
              <w:bottom w:val="single" w:sz="4" w:space="0" w:color="auto"/>
              <w:right w:val="single" w:sz="4" w:space="0" w:color="auto"/>
            </w:tcBorders>
            <w:shd w:val="clear" w:color="auto" w:fill="auto"/>
            <w:noWrap/>
            <w:vAlign w:val="bottom"/>
            <w:hideMark/>
          </w:tcPr>
          <w:p w14:paraId="2F36AE2B" w14:textId="77777777" w:rsidR="00A3093B" w:rsidRPr="00A3093B" w:rsidRDefault="00A3093B" w:rsidP="00EC5CAB">
            <w:pPr>
              <w:jc w:val="right"/>
              <w:rPr>
                <w:lang w:eastAsia="en-GB"/>
              </w:rPr>
            </w:pPr>
            <w:r w:rsidRPr="00A3093B">
              <w:rPr>
                <w:lang w:eastAsia="en-GB"/>
              </w:rPr>
              <w:t>85</w:t>
            </w:r>
          </w:p>
        </w:tc>
        <w:tc>
          <w:tcPr>
            <w:tcW w:w="861" w:type="pct"/>
            <w:tcBorders>
              <w:top w:val="nil"/>
              <w:left w:val="nil"/>
              <w:bottom w:val="single" w:sz="4" w:space="0" w:color="auto"/>
              <w:right w:val="single" w:sz="4" w:space="0" w:color="auto"/>
            </w:tcBorders>
            <w:shd w:val="clear" w:color="auto" w:fill="auto"/>
            <w:noWrap/>
            <w:vAlign w:val="bottom"/>
            <w:hideMark/>
          </w:tcPr>
          <w:p w14:paraId="5FC4625D" w14:textId="77777777" w:rsidR="00A3093B" w:rsidRPr="00A3093B" w:rsidRDefault="00A3093B" w:rsidP="00EC5CAB">
            <w:pPr>
              <w:jc w:val="right"/>
              <w:rPr>
                <w:lang w:eastAsia="en-GB"/>
              </w:rPr>
            </w:pPr>
            <w:r w:rsidRPr="00A3093B">
              <w:rPr>
                <w:lang w:eastAsia="en-GB"/>
              </w:rPr>
              <w:t>90</w:t>
            </w:r>
          </w:p>
        </w:tc>
      </w:tr>
      <w:tr w:rsidR="00A3093B" w:rsidRPr="00A3093B" w14:paraId="72DE0CAB" w14:textId="77777777" w:rsidTr="00205ACF">
        <w:trPr>
          <w:trHeight w:val="300"/>
        </w:trPr>
        <w:tc>
          <w:tcPr>
            <w:tcW w:w="2415" w:type="pct"/>
            <w:tcBorders>
              <w:top w:val="nil"/>
              <w:left w:val="single" w:sz="4" w:space="0" w:color="auto"/>
              <w:bottom w:val="single" w:sz="4" w:space="0" w:color="auto"/>
              <w:right w:val="single" w:sz="4" w:space="0" w:color="auto"/>
            </w:tcBorders>
            <w:shd w:val="clear" w:color="auto" w:fill="auto"/>
            <w:noWrap/>
            <w:vAlign w:val="bottom"/>
            <w:hideMark/>
          </w:tcPr>
          <w:p w14:paraId="3B96A7E6" w14:textId="77777777" w:rsidR="00A3093B" w:rsidRPr="00310336" w:rsidRDefault="00A3093B" w:rsidP="00D07923">
            <w:pPr>
              <w:rPr>
                <w:b/>
                <w:lang w:eastAsia="en-GB"/>
              </w:rPr>
            </w:pPr>
            <w:r w:rsidRPr="00310336">
              <w:rPr>
                <w:b/>
                <w:lang w:eastAsia="en-GB"/>
              </w:rPr>
              <w:t>City of London</w:t>
            </w:r>
          </w:p>
        </w:tc>
        <w:tc>
          <w:tcPr>
            <w:tcW w:w="862" w:type="pct"/>
            <w:tcBorders>
              <w:top w:val="nil"/>
              <w:left w:val="nil"/>
              <w:bottom w:val="single" w:sz="4" w:space="0" w:color="auto"/>
              <w:right w:val="single" w:sz="4" w:space="0" w:color="auto"/>
            </w:tcBorders>
            <w:shd w:val="clear" w:color="auto" w:fill="auto"/>
            <w:noWrap/>
            <w:vAlign w:val="bottom"/>
            <w:hideMark/>
          </w:tcPr>
          <w:p w14:paraId="1DB3EEC2" w14:textId="77777777" w:rsidR="00A3093B" w:rsidRPr="00A3093B" w:rsidRDefault="00A3093B" w:rsidP="00EC5CAB">
            <w:pPr>
              <w:jc w:val="right"/>
              <w:rPr>
                <w:lang w:eastAsia="en-GB"/>
              </w:rPr>
            </w:pPr>
            <w:r w:rsidRPr="00A3093B">
              <w:rPr>
                <w:lang w:eastAsia="en-GB"/>
              </w:rPr>
              <w:t>0</w:t>
            </w:r>
          </w:p>
        </w:tc>
        <w:tc>
          <w:tcPr>
            <w:tcW w:w="862" w:type="pct"/>
            <w:tcBorders>
              <w:top w:val="nil"/>
              <w:left w:val="nil"/>
              <w:bottom w:val="single" w:sz="4" w:space="0" w:color="auto"/>
              <w:right w:val="single" w:sz="4" w:space="0" w:color="auto"/>
            </w:tcBorders>
            <w:shd w:val="clear" w:color="auto" w:fill="auto"/>
            <w:noWrap/>
            <w:vAlign w:val="bottom"/>
            <w:hideMark/>
          </w:tcPr>
          <w:p w14:paraId="1ADB57E7" w14:textId="77777777" w:rsidR="00A3093B" w:rsidRPr="00A3093B" w:rsidRDefault="00A3093B" w:rsidP="00EC5CAB">
            <w:pPr>
              <w:jc w:val="right"/>
              <w:rPr>
                <w:lang w:eastAsia="en-GB"/>
              </w:rPr>
            </w:pPr>
            <w:r w:rsidRPr="00A3093B">
              <w:rPr>
                <w:lang w:eastAsia="en-GB"/>
              </w:rPr>
              <w:t>0</w:t>
            </w:r>
          </w:p>
        </w:tc>
        <w:tc>
          <w:tcPr>
            <w:tcW w:w="861" w:type="pct"/>
            <w:tcBorders>
              <w:top w:val="nil"/>
              <w:left w:val="nil"/>
              <w:bottom w:val="single" w:sz="4" w:space="0" w:color="auto"/>
              <w:right w:val="single" w:sz="4" w:space="0" w:color="auto"/>
            </w:tcBorders>
            <w:shd w:val="clear" w:color="auto" w:fill="auto"/>
            <w:noWrap/>
            <w:vAlign w:val="bottom"/>
            <w:hideMark/>
          </w:tcPr>
          <w:p w14:paraId="6BC80112" w14:textId="77777777" w:rsidR="00A3093B" w:rsidRPr="00A3093B" w:rsidRDefault="00A3093B" w:rsidP="00EC5CAB">
            <w:pPr>
              <w:jc w:val="right"/>
              <w:rPr>
                <w:lang w:eastAsia="en-GB"/>
              </w:rPr>
            </w:pPr>
            <w:r w:rsidRPr="00A3093B">
              <w:rPr>
                <w:lang w:eastAsia="en-GB"/>
              </w:rPr>
              <w:t>0</w:t>
            </w:r>
          </w:p>
        </w:tc>
      </w:tr>
      <w:tr w:rsidR="00A3093B" w:rsidRPr="00A3093B" w14:paraId="31D157AE" w14:textId="77777777" w:rsidTr="00205ACF">
        <w:trPr>
          <w:trHeight w:val="300"/>
        </w:trPr>
        <w:tc>
          <w:tcPr>
            <w:tcW w:w="2415" w:type="pct"/>
            <w:tcBorders>
              <w:top w:val="nil"/>
              <w:left w:val="single" w:sz="4" w:space="0" w:color="auto"/>
              <w:bottom w:val="single" w:sz="4" w:space="0" w:color="auto"/>
              <w:right w:val="single" w:sz="4" w:space="0" w:color="auto"/>
            </w:tcBorders>
            <w:shd w:val="clear" w:color="auto" w:fill="auto"/>
            <w:noWrap/>
            <w:vAlign w:val="bottom"/>
            <w:hideMark/>
          </w:tcPr>
          <w:p w14:paraId="4B98E326" w14:textId="77777777" w:rsidR="00A3093B" w:rsidRPr="00310336" w:rsidRDefault="00A3093B" w:rsidP="00D07923">
            <w:pPr>
              <w:rPr>
                <w:b/>
                <w:lang w:eastAsia="en-GB"/>
              </w:rPr>
            </w:pPr>
            <w:r w:rsidRPr="00310336">
              <w:rPr>
                <w:b/>
                <w:lang w:eastAsia="en-GB"/>
              </w:rPr>
              <w:t>Croydon</w:t>
            </w:r>
          </w:p>
        </w:tc>
        <w:tc>
          <w:tcPr>
            <w:tcW w:w="862" w:type="pct"/>
            <w:tcBorders>
              <w:top w:val="nil"/>
              <w:left w:val="nil"/>
              <w:bottom w:val="single" w:sz="4" w:space="0" w:color="auto"/>
              <w:right w:val="single" w:sz="4" w:space="0" w:color="auto"/>
            </w:tcBorders>
            <w:shd w:val="clear" w:color="auto" w:fill="auto"/>
            <w:noWrap/>
            <w:vAlign w:val="bottom"/>
            <w:hideMark/>
          </w:tcPr>
          <w:p w14:paraId="434EF95A" w14:textId="77777777" w:rsidR="00A3093B" w:rsidRPr="00A3093B" w:rsidRDefault="00A3093B" w:rsidP="00EC5CAB">
            <w:pPr>
              <w:jc w:val="right"/>
              <w:rPr>
                <w:lang w:eastAsia="en-GB"/>
              </w:rPr>
            </w:pPr>
            <w:r w:rsidRPr="00A3093B">
              <w:rPr>
                <w:lang w:eastAsia="en-GB"/>
              </w:rPr>
              <w:t>290</w:t>
            </w:r>
          </w:p>
        </w:tc>
        <w:tc>
          <w:tcPr>
            <w:tcW w:w="862" w:type="pct"/>
            <w:tcBorders>
              <w:top w:val="nil"/>
              <w:left w:val="nil"/>
              <w:bottom w:val="single" w:sz="4" w:space="0" w:color="auto"/>
              <w:right w:val="single" w:sz="4" w:space="0" w:color="auto"/>
            </w:tcBorders>
            <w:shd w:val="clear" w:color="auto" w:fill="auto"/>
            <w:noWrap/>
            <w:vAlign w:val="bottom"/>
            <w:hideMark/>
          </w:tcPr>
          <w:p w14:paraId="47C0D5A6" w14:textId="77777777" w:rsidR="00A3093B" w:rsidRPr="00A3093B" w:rsidRDefault="00A3093B" w:rsidP="00EC5CAB">
            <w:pPr>
              <w:jc w:val="right"/>
              <w:rPr>
                <w:lang w:eastAsia="en-GB"/>
              </w:rPr>
            </w:pPr>
            <w:r w:rsidRPr="00A3093B">
              <w:rPr>
                <w:lang w:eastAsia="en-GB"/>
              </w:rPr>
              <w:t>255</w:t>
            </w:r>
          </w:p>
        </w:tc>
        <w:tc>
          <w:tcPr>
            <w:tcW w:w="861" w:type="pct"/>
            <w:tcBorders>
              <w:top w:val="nil"/>
              <w:left w:val="nil"/>
              <w:bottom w:val="single" w:sz="4" w:space="0" w:color="auto"/>
              <w:right w:val="single" w:sz="4" w:space="0" w:color="auto"/>
            </w:tcBorders>
            <w:shd w:val="clear" w:color="auto" w:fill="auto"/>
            <w:noWrap/>
            <w:vAlign w:val="bottom"/>
            <w:hideMark/>
          </w:tcPr>
          <w:p w14:paraId="4BD126FB" w14:textId="77777777" w:rsidR="00A3093B" w:rsidRPr="00A3093B" w:rsidRDefault="00A3093B" w:rsidP="00EC5CAB">
            <w:pPr>
              <w:jc w:val="right"/>
              <w:rPr>
                <w:lang w:eastAsia="en-GB"/>
              </w:rPr>
            </w:pPr>
            <w:r w:rsidRPr="00A3093B">
              <w:rPr>
                <w:lang w:eastAsia="en-GB"/>
              </w:rPr>
              <w:t>220</w:t>
            </w:r>
          </w:p>
        </w:tc>
      </w:tr>
      <w:tr w:rsidR="00A3093B" w:rsidRPr="00A3093B" w14:paraId="06545744" w14:textId="77777777" w:rsidTr="00205ACF">
        <w:trPr>
          <w:trHeight w:val="300"/>
        </w:trPr>
        <w:tc>
          <w:tcPr>
            <w:tcW w:w="2415" w:type="pct"/>
            <w:tcBorders>
              <w:top w:val="nil"/>
              <w:left w:val="single" w:sz="4" w:space="0" w:color="auto"/>
              <w:bottom w:val="single" w:sz="4" w:space="0" w:color="auto"/>
              <w:right w:val="single" w:sz="4" w:space="0" w:color="auto"/>
            </w:tcBorders>
            <w:shd w:val="clear" w:color="auto" w:fill="auto"/>
            <w:noWrap/>
            <w:vAlign w:val="bottom"/>
            <w:hideMark/>
          </w:tcPr>
          <w:p w14:paraId="471D88A6" w14:textId="77777777" w:rsidR="00A3093B" w:rsidRPr="00310336" w:rsidRDefault="00A3093B" w:rsidP="00D07923">
            <w:pPr>
              <w:rPr>
                <w:b/>
                <w:lang w:eastAsia="en-GB"/>
              </w:rPr>
            </w:pPr>
            <w:r w:rsidRPr="00310336">
              <w:rPr>
                <w:b/>
                <w:lang w:eastAsia="en-GB"/>
              </w:rPr>
              <w:t>Ealing</w:t>
            </w:r>
          </w:p>
        </w:tc>
        <w:tc>
          <w:tcPr>
            <w:tcW w:w="862" w:type="pct"/>
            <w:tcBorders>
              <w:top w:val="nil"/>
              <w:left w:val="nil"/>
              <w:bottom w:val="single" w:sz="4" w:space="0" w:color="auto"/>
              <w:right w:val="single" w:sz="4" w:space="0" w:color="auto"/>
            </w:tcBorders>
            <w:shd w:val="clear" w:color="auto" w:fill="auto"/>
            <w:noWrap/>
            <w:vAlign w:val="bottom"/>
            <w:hideMark/>
          </w:tcPr>
          <w:p w14:paraId="53102B5C" w14:textId="77777777" w:rsidR="00A3093B" w:rsidRPr="00A3093B" w:rsidRDefault="00A3093B" w:rsidP="00EC5CAB">
            <w:pPr>
              <w:jc w:val="right"/>
              <w:rPr>
                <w:lang w:eastAsia="en-GB"/>
              </w:rPr>
            </w:pPr>
            <w:r w:rsidRPr="00A3093B">
              <w:rPr>
                <w:lang w:eastAsia="en-GB"/>
              </w:rPr>
              <w:t>125</w:t>
            </w:r>
          </w:p>
        </w:tc>
        <w:tc>
          <w:tcPr>
            <w:tcW w:w="862" w:type="pct"/>
            <w:tcBorders>
              <w:top w:val="nil"/>
              <w:left w:val="nil"/>
              <w:bottom w:val="single" w:sz="4" w:space="0" w:color="auto"/>
              <w:right w:val="single" w:sz="4" w:space="0" w:color="auto"/>
            </w:tcBorders>
            <w:shd w:val="clear" w:color="auto" w:fill="auto"/>
            <w:noWrap/>
            <w:vAlign w:val="bottom"/>
            <w:hideMark/>
          </w:tcPr>
          <w:p w14:paraId="2E5C4735" w14:textId="77777777" w:rsidR="00A3093B" w:rsidRPr="00A3093B" w:rsidRDefault="00A3093B" w:rsidP="00EC5CAB">
            <w:pPr>
              <w:jc w:val="right"/>
              <w:rPr>
                <w:lang w:eastAsia="en-GB"/>
              </w:rPr>
            </w:pPr>
            <w:r w:rsidRPr="00A3093B">
              <w:rPr>
                <w:lang w:eastAsia="en-GB"/>
              </w:rPr>
              <w:t>130</w:t>
            </w:r>
          </w:p>
        </w:tc>
        <w:tc>
          <w:tcPr>
            <w:tcW w:w="861" w:type="pct"/>
            <w:tcBorders>
              <w:top w:val="nil"/>
              <w:left w:val="nil"/>
              <w:bottom w:val="single" w:sz="4" w:space="0" w:color="auto"/>
              <w:right w:val="single" w:sz="4" w:space="0" w:color="auto"/>
            </w:tcBorders>
            <w:shd w:val="clear" w:color="auto" w:fill="auto"/>
            <w:noWrap/>
            <w:vAlign w:val="bottom"/>
            <w:hideMark/>
          </w:tcPr>
          <w:p w14:paraId="25248D7A" w14:textId="77777777" w:rsidR="00A3093B" w:rsidRPr="00A3093B" w:rsidRDefault="00A3093B" w:rsidP="00EC5CAB">
            <w:pPr>
              <w:jc w:val="right"/>
              <w:rPr>
                <w:lang w:eastAsia="en-GB"/>
              </w:rPr>
            </w:pPr>
            <w:r w:rsidRPr="00A3093B">
              <w:rPr>
                <w:lang w:eastAsia="en-GB"/>
              </w:rPr>
              <w:t>100</w:t>
            </w:r>
          </w:p>
        </w:tc>
      </w:tr>
      <w:tr w:rsidR="00A3093B" w:rsidRPr="00A3093B" w14:paraId="44C82897" w14:textId="77777777" w:rsidTr="00205ACF">
        <w:trPr>
          <w:trHeight w:val="300"/>
        </w:trPr>
        <w:tc>
          <w:tcPr>
            <w:tcW w:w="2415" w:type="pct"/>
            <w:tcBorders>
              <w:top w:val="nil"/>
              <w:left w:val="single" w:sz="4" w:space="0" w:color="auto"/>
              <w:bottom w:val="single" w:sz="4" w:space="0" w:color="auto"/>
              <w:right w:val="single" w:sz="4" w:space="0" w:color="auto"/>
            </w:tcBorders>
            <w:shd w:val="clear" w:color="auto" w:fill="auto"/>
            <w:noWrap/>
            <w:vAlign w:val="bottom"/>
            <w:hideMark/>
          </w:tcPr>
          <w:p w14:paraId="6CA48C4A" w14:textId="77777777" w:rsidR="00A3093B" w:rsidRPr="00310336" w:rsidRDefault="00A3093B" w:rsidP="00D07923">
            <w:pPr>
              <w:rPr>
                <w:b/>
                <w:lang w:eastAsia="en-GB"/>
              </w:rPr>
            </w:pPr>
            <w:r w:rsidRPr="00310336">
              <w:rPr>
                <w:b/>
                <w:lang w:eastAsia="en-GB"/>
              </w:rPr>
              <w:t>Enfield</w:t>
            </w:r>
          </w:p>
        </w:tc>
        <w:tc>
          <w:tcPr>
            <w:tcW w:w="862" w:type="pct"/>
            <w:tcBorders>
              <w:top w:val="nil"/>
              <w:left w:val="nil"/>
              <w:bottom w:val="single" w:sz="4" w:space="0" w:color="auto"/>
              <w:right w:val="single" w:sz="4" w:space="0" w:color="auto"/>
            </w:tcBorders>
            <w:shd w:val="clear" w:color="auto" w:fill="auto"/>
            <w:noWrap/>
            <w:vAlign w:val="bottom"/>
            <w:hideMark/>
          </w:tcPr>
          <w:p w14:paraId="7FA6E2BF" w14:textId="77777777" w:rsidR="00A3093B" w:rsidRPr="00A3093B" w:rsidRDefault="00A3093B" w:rsidP="00EC5CAB">
            <w:pPr>
              <w:jc w:val="right"/>
              <w:rPr>
                <w:lang w:eastAsia="en-GB"/>
              </w:rPr>
            </w:pPr>
            <w:r w:rsidRPr="00A3093B">
              <w:rPr>
                <w:lang w:eastAsia="en-GB"/>
              </w:rPr>
              <w:t>180</w:t>
            </w:r>
          </w:p>
        </w:tc>
        <w:tc>
          <w:tcPr>
            <w:tcW w:w="862" w:type="pct"/>
            <w:tcBorders>
              <w:top w:val="nil"/>
              <w:left w:val="nil"/>
              <w:bottom w:val="single" w:sz="4" w:space="0" w:color="auto"/>
              <w:right w:val="single" w:sz="4" w:space="0" w:color="auto"/>
            </w:tcBorders>
            <w:shd w:val="clear" w:color="auto" w:fill="auto"/>
            <w:noWrap/>
            <w:vAlign w:val="bottom"/>
            <w:hideMark/>
          </w:tcPr>
          <w:p w14:paraId="4055C0EF" w14:textId="77777777" w:rsidR="00A3093B" w:rsidRPr="00A3093B" w:rsidRDefault="00A3093B" w:rsidP="00EC5CAB">
            <w:pPr>
              <w:jc w:val="right"/>
              <w:rPr>
                <w:lang w:eastAsia="en-GB"/>
              </w:rPr>
            </w:pPr>
            <w:r w:rsidRPr="00A3093B">
              <w:rPr>
                <w:lang w:eastAsia="en-GB"/>
              </w:rPr>
              <w:t>170</w:t>
            </w:r>
          </w:p>
        </w:tc>
        <w:tc>
          <w:tcPr>
            <w:tcW w:w="861" w:type="pct"/>
            <w:tcBorders>
              <w:top w:val="nil"/>
              <w:left w:val="nil"/>
              <w:bottom w:val="single" w:sz="4" w:space="0" w:color="auto"/>
              <w:right w:val="single" w:sz="4" w:space="0" w:color="auto"/>
            </w:tcBorders>
            <w:shd w:val="clear" w:color="auto" w:fill="auto"/>
            <w:noWrap/>
            <w:vAlign w:val="bottom"/>
            <w:hideMark/>
          </w:tcPr>
          <w:p w14:paraId="34D75AEE" w14:textId="77777777" w:rsidR="00A3093B" w:rsidRPr="00A3093B" w:rsidRDefault="00A3093B" w:rsidP="00EC5CAB">
            <w:pPr>
              <w:jc w:val="right"/>
              <w:rPr>
                <w:lang w:eastAsia="en-GB"/>
              </w:rPr>
            </w:pPr>
            <w:r w:rsidRPr="00A3093B">
              <w:rPr>
                <w:lang w:eastAsia="en-GB"/>
              </w:rPr>
              <w:t>135</w:t>
            </w:r>
          </w:p>
        </w:tc>
      </w:tr>
      <w:tr w:rsidR="00A3093B" w:rsidRPr="00A3093B" w14:paraId="46D2F269" w14:textId="77777777" w:rsidTr="00205ACF">
        <w:trPr>
          <w:trHeight w:val="300"/>
        </w:trPr>
        <w:tc>
          <w:tcPr>
            <w:tcW w:w="2415" w:type="pct"/>
            <w:tcBorders>
              <w:top w:val="nil"/>
              <w:left w:val="single" w:sz="4" w:space="0" w:color="auto"/>
              <w:bottom w:val="single" w:sz="4" w:space="0" w:color="auto"/>
              <w:right w:val="single" w:sz="4" w:space="0" w:color="auto"/>
            </w:tcBorders>
            <w:shd w:val="clear" w:color="auto" w:fill="auto"/>
            <w:noWrap/>
            <w:vAlign w:val="bottom"/>
            <w:hideMark/>
          </w:tcPr>
          <w:p w14:paraId="4DC9F150" w14:textId="77777777" w:rsidR="00A3093B" w:rsidRPr="00310336" w:rsidRDefault="00A3093B" w:rsidP="00D07923">
            <w:pPr>
              <w:rPr>
                <w:b/>
                <w:lang w:eastAsia="en-GB"/>
              </w:rPr>
            </w:pPr>
            <w:r w:rsidRPr="00310336">
              <w:rPr>
                <w:b/>
                <w:lang w:eastAsia="en-GB"/>
              </w:rPr>
              <w:t>Greenwich</w:t>
            </w:r>
          </w:p>
        </w:tc>
        <w:tc>
          <w:tcPr>
            <w:tcW w:w="862" w:type="pct"/>
            <w:tcBorders>
              <w:top w:val="nil"/>
              <w:left w:val="nil"/>
              <w:bottom w:val="single" w:sz="4" w:space="0" w:color="auto"/>
              <w:right w:val="single" w:sz="4" w:space="0" w:color="auto"/>
            </w:tcBorders>
            <w:shd w:val="clear" w:color="auto" w:fill="auto"/>
            <w:noWrap/>
            <w:vAlign w:val="bottom"/>
            <w:hideMark/>
          </w:tcPr>
          <w:p w14:paraId="573B5657" w14:textId="77777777" w:rsidR="00A3093B" w:rsidRPr="00A3093B" w:rsidRDefault="00A3093B" w:rsidP="00EC5CAB">
            <w:pPr>
              <w:jc w:val="right"/>
              <w:rPr>
                <w:lang w:eastAsia="en-GB"/>
              </w:rPr>
            </w:pPr>
            <w:r w:rsidRPr="00A3093B">
              <w:rPr>
                <w:lang w:eastAsia="en-GB"/>
              </w:rPr>
              <w:t>170</w:t>
            </w:r>
          </w:p>
        </w:tc>
        <w:tc>
          <w:tcPr>
            <w:tcW w:w="862" w:type="pct"/>
            <w:tcBorders>
              <w:top w:val="nil"/>
              <w:left w:val="nil"/>
              <w:bottom w:val="single" w:sz="4" w:space="0" w:color="auto"/>
              <w:right w:val="single" w:sz="4" w:space="0" w:color="auto"/>
            </w:tcBorders>
            <w:shd w:val="clear" w:color="auto" w:fill="auto"/>
            <w:noWrap/>
            <w:vAlign w:val="bottom"/>
            <w:hideMark/>
          </w:tcPr>
          <w:p w14:paraId="1A6C1E00" w14:textId="77777777" w:rsidR="00A3093B" w:rsidRPr="00A3093B" w:rsidRDefault="00A3093B" w:rsidP="00EC5CAB">
            <w:pPr>
              <w:jc w:val="right"/>
              <w:rPr>
                <w:lang w:eastAsia="en-GB"/>
              </w:rPr>
            </w:pPr>
            <w:r w:rsidRPr="00A3093B">
              <w:rPr>
                <w:lang w:eastAsia="en-GB"/>
              </w:rPr>
              <w:t>175</w:t>
            </w:r>
          </w:p>
        </w:tc>
        <w:tc>
          <w:tcPr>
            <w:tcW w:w="861" w:type="pct"/>
            <w:tcBorders>
              <w:top w:val="nil"/>
              <w:left w:val="nil"/>
              <w:bottom w:val="single" w:sz="4" w:space="0" w:color="auto"/>
              <w:right w:val="single" w:sz="4" w:space="0" w:color="auto"/>
            </w:tcBorders>
            <w:shd w:val="clear" w:color="auto" w:fill="auto"/>
            <w:noWrap/>
            <w:vAlign w:val="bottom"/>
            <w:hideMark/>
          </w:tcPr>
          <w:p w14:paraId="40C7AA09" w14:textId="77777777" w:rsidR="00A3093B" w:rsidRPr="00A3093B" w:rsidRDefault="00A3093B" w:rsidP="00EC5CAB">
            <w:pPr>
              <w:jc w:val="right"/>
              <w:rPr>
                <w:lang w:eastAsia="en-GB"/>
              </w:rPr>
            </w:pPr>
            <w:r w:rsidRPr="00A3093B">
              <w:rPr>
                <w:lang w:eastAsia="en-GB"/>
              </w:rPr>
              <w:t>205</w:t>
            </w:r>
          </w:p>
        </w:tc>
      </w:tr>
      <w:tr w:rsidR="00A3093B" w:rsidRPr="00A3093B" w14:paraId="6150074B" w14:textId="77777777" w:rsidTr="00205ACF">
        <w:trPr>
          <w:trHeight w:val="300"/>
        </w:trPr>
        <w:tc>
          <w:tcPr>
            <w:tcW w:w="2415" w:type="pct"/>
            <w:tcBorders>
              <w:top w:val="nil"/>
              <w:left w:val="single" w:sz="4" w:space="0" w:color="auto"/>
              <w:bottom w:val="single" w:sz="4" w:space="0" w:color="auto"/>
              <w:right w:val="single" w:sz="4" w:space="0" w:color="auto"/>
            </w:tcBorders>
            <w:shd w:val="clear" w:color="auto" w:fill="auto"/>
            <w:noWrap/>
            <w:vAlign w:val="bottom"/>
            <w:hideMark/>
          </w:tcPr>
          <w:p w14:paraId="25AA8980" w14:textId="77777777" w:rsidR="00A3093B" w:rsidRPr="00310336" w:rsidRDefault="00A3093B" w:rsidP="00D07923">
            <w:pPr>
              <w:rPr>
                <w:b/>
                <w:lang w:eastAsia="en-GB"/>
              </w:rPr>
            </w:pPr>
            <w:r w:rsidRPr="00310336">
              <w:rPr>
                <w:b/>
                <w:lang w:eastAsia="en-GB"/>
              </w:rPr>
              <w:t>Hackney</w:t>
            </w:r>
          </w:p>
        </w:tc>
        <w:tc>
          <w:tcPr>
            <w:tcW w:w="862" w:type="pct"/>
            <w:tcBorders>
              <w:top w:val="nil"/>
              <w:left w:val="nil"/>
              <w:bottom w:val="single" w:sz="4" w:space="0" w:color="auto"/>
              <w:right w:val="single" w:sz="4" w:space="0" w:color="auto"/>
            </w:tcBorders>
            <w:shd w:val="clear" w:color="auto" w:fill="auto"/>
            <w:noWrap/>
            <w:vAlign w:val="bottom"/>
            <w:hideMark/>
          </w:tcPr>
          <w:p w14:paraId="1A69C7CC" w14:textId="77777777" w:rsidR="00A3093B" w:rsidRPr="00A3093B" w:rsidRDefault="00A3093B" w:rsidP="00EC5CAB">
            <w:pPr>
              <w:jc w:val="right"/>
              <w:rPr>
                <w:lang w:eastAsia="en-GB"/>
              </w:rPr>
            </w:pPr>
            <w:r w:rsidRPr="00A3093B">
              <w:rPr>
                <w:lang w:eastAsia="en-GB"/>
              </w:rPr>
              <w:t>180</w:t>
            </w:r>
          </w:p>
        </w:tc>
        <w:tc>
          <w:tcPr>
            <w:tcW w:w="862" w:type="pct"/>
            <w:tcBorders>
              <w:top w:val="nil"/>
              <w:left w:val="nil"/>
              <w:bottom w:val="single" w:sz="4" w:space="0" w:color="auto"/>
              <w:right w:val="single" w:sz="4" w:space="0" w:color="auto"/>
            </w:tcBorders>
            <w:shd w:val="clear" w:color="auto" w:fill="auto"/>
            <w:noWrap/>
            <w:vAlign w:val="bottom"/>
            <w:hideMark/>
          </w:tcPr>
          <w:p w14:paraId="67229DD8" w14:textId="77777777" w:rsidR="00A3093B" w:rsidRPr="00A3093B" w:rsidRDefault="00A3093B" w:rsidP="00EC5CAB">
            <w:pPr>
              <w:jc w:val="right"/>
              <w:rPr>
                <w:lang w:eastAsia="en-GB"/>
              </w:rPr>
            </w:pPr>
            <w:r w:rsidRPr="00A3093B">
              <w:rPr>
                <w:lang w:eastAsia="en-GB"/>
              </w:rPr>
              <w:t>145</w:t>
            </w:r>
          </w:p>
        </w:tc>
        <w:tc>
          <w:tcPr>
            <w:tcW w:w="861" w:type="pct"/>
            <w:tcBorders>
              <w:top w:val="nil"/>
              <w:left w:val="nil"/>
              <w:bottom w:val="single" w:sz="4" w:space="0" w:color="auto"/>
              <w:right w:val="single" w:sz="4" w:space="0" w:color="auto"/>
            </w:tcBorders>
            <w:shd w:val="clear" w:color="auto" w:fill="auto"/>
            <w:noWrap/>
            <w:vAlign w:val="bottom"/>
            <w:hideMark/>
          </w:tcPr>
          <w:p w14:paraId="360E6546" w14:textId="77777777" w:rsidR="00A3093B" w:rsidRPr="00A3093B" w:rsidRDefault="00A3093B" w:rsidP="00EC5CAB">
            <w:pPr>
              <w:jc w:val="right"/>
              <w:rPr>
                <w:lang w:eastAsia="en-GB"/>
              </w:rPr>
            </w:pPr>
            <w:r w:rsidRPr="00A3093B">
              <w:rPr>
                <w:lang w:eastAsia="en-GB"/>
              </w:rPr>
              <w:t>105</w:t>
            </w:r>
          </w:p>
        </w:tc>
      </w:tr>
      <w:tr w:rsidR="00A3093B" w:rsidRPr="00A3093B" w14:paraId="313AE31A" w14:textId="77777777" w:rsidTr="00205ACF">
        <w:trPr>
          <w:trHeight w:val="300"/>
        </w:trPr>
        <w:tc>
          <w:tcPr>
            <w:tcW w:w="2415" w:type="pct"/>
            <w:tcBorders>
              <w:top w:val="nil"/>
              <w:left w:val="single" w:sz="4" w:space="0" w:color="auto"/>
              <w:bottom w:val="single" w:sz="4" w:space="0" w:color="auto"/>
              <w:right w:val="single" w:sz="4" w:space="0" w:color="auto"/>
            </w:tcBorders>
            <w:shd w:val="clear" w:color="auto" w:fill="auto"/>
            <w:noWrap/>
            <w:vAlign w:val="bottom"/>
            <w:hideMark/>
          </w:tcPr>
          <w:p w14:paraId="5634B26B" w14:textId="77777777" w:rsidR="00A3093B" w:rsidRPr="00310336" w:rsidRDefault="00A3093B" w:rsidP="00D07923">
            <w:pPr>
              <w:rPr>
                <w:b/>
                <w:lang w:eastAsia="en-GB"/>
              </w:rPr>
            </w:pPr>
            <w:r w:rsidRPr="00310336">
              <w:rPr>
                <w:b/>
                <w:lang w:eastAsia="en-GB"/>
              </w:rPr>
              <w:t>Hammersmith and Fulham</w:t>
            </w:r>
          </w:p>
        </w:tc>
        <w:tc>
          <w:tcPr>
            <w:tcW w:w="862" w:type="pct"/>
            <w:tcBorders>
              <w:top w:val="nil"/>
              <w:left w:val="nil"/>
              <w:bottom w:val="single" w:sz="4" w:space="0" w:color="auto"/>
              <w:right w:val="single" w:sz="4" w:space="0" w:color="auto"/>
            </w:tcBorders>
            <w:shd w:val="clear" w:color="auto" w:fill="auto"/>
            <w:noWrap/>
            <w:vAlign w:val="bottom"/>
            <w:hideMark/>
          </w:tcPr>
          <w:p w14:paraId="3EAD9B79" w14:textId="77777777" w:rsidR="00A3093B" w:rsidRPr="00A3093B" w:rsidRDefault="00A3093B" w:rsidP="00EC5CAB">
            <w:pPr>
              <w:jc w:val="right"/>
              <w:rPr>
                <w:lang w:eastAsia="en-GB"/>
              </w:rPr>
            </w:pPr>
            <w:r w:rsidRPr="00A3093B">
              <w:rPr>
                <w:lang w:eastAsia="en-GB"/>
              </w:rPr>
              <w:t>85</w:t>
            </w:r>
          </w:p>
        </w:tc>
        <w:tc>
          <w:tcPr>
            <w:tcW w:w="862" w:type="pct"/>
            <w:tcBorders>
              <w:top w:val="nil"/>
              <w:left w:val="nil"/>
              <w:bottom w:val="single" w:sz="4" w:space="0" w:color="auto"/>
              <w:right w:val="single" w:sz="4" w:space="0" w:color="auto"/>
            </w:tcBorders>
            <w:shd w:val="clear" w:color="auto" w:fill="auto"/>
            <w:noWrap/>
            <w:vAlign w:val="bottom"/>
            <w:hideMark/>
          </w:tcPr>
          <w:p w14:paraId="25323A50" w14:textId="77777777" w:rsidR="00A3093B" w:rsidRPr="00A3093B" w:rsidRDefault="00A3093B" w:rsidP="00EC5CAB">
            <w:pPr>
              <w:jc w:val="right"/>
              <w:rPr>
                <w:lang w:eastAsia="en-GB"/>
              </w:rPr>
            </w:pPr>
            <w:r w:rsidRPr="00A3093B">
              <w:rPr>
                <w:lang w:eastAsia="en-GB"/>
              </w:rPr>
              <w:t>75</w:t>
            </w:r>
          </w:p>
        </w:tc>
        <w:tc>
          <w:tcPr>
            <w:tcW w:w="861" w:type="pct"/>
            <w:tcBorders>
              <w:top w:val="nil"/>
              <w:left w:val="nil"/>
              <w:bottom w:val="single" w:sz="4" w:space="0" w:color="auto"/>
              <w:right w:val="single" w:sz="4" w:space="0" w:color="auto"/>
            </w:tcBorders>
            <w:shd w:val="clear" w:color="auto" w:fill="auto"/>
            <w:noWrap/>
            <w:vAlign w:val="bottom"/>
            <w:hideMark/>
          </w:tcPr>
          <w:p w14:paraId="12F3E23C" w14:textId="77777777" w:rsidR="00A3093B" w:rsidRPr="00A3093B" w:rsidRDefault="00A3093B" w:rsidP="00EC5CAB">
            <w:pPr>
              <w:jc w:val="right"/>
              <w:rPr>
                <w:lang w:eastAsia="en-GB"/>
              </w:rPr>
            </w:pPr>
            <w:r w:rsidRPr="00A3093B">
              <w:rPr>
                <w:lang w:eastAsia="en-GB"/>
              </w:rPr>
              <w:t>75</w:t>
            </w:r>
          </w:p>
        </w:tc>
      </w:tr>
      <w:tr w:rsidR="00A3093B" w:rsidRPr="00A3093B" w14:paraId="7CACA90E" w14:textId="77777777" w:rsidTr="00205ACF">
        <w:trPr>
          <w:trHeight w:val="300"/>
        </w:trPr>
        <w:tc>
          <w:tcPr>
            <w:tcW w:w="2415" w:type="pct"/>
            <w:tcBorders>
              <w:top w:val="nil"/>
              <w:left w:val="single" w:sz="4" w:space="0" w:color="auto"/>
              <w:bottom w:val="single" w:sz="4" w:space="0" w:color="auto"/>
              <w:right w:val="single" w:sz="4" w:space="0" w:color="auto"/>
            </w:tcBorders>
            <w:shd w:val="clear" w:color="auto" w:fill="auto"/>
            <w:noWrap/>
            <w:vAlign w:val="bottom"/>
            <w:hideMark/>
          </w:tcPr>
          <w:p w14:paraId="3B2724FA" w14:textId="77777777" w:rsidR="00A3093B" w:rsidRPr="00310336" w:rsidRDefault="00A3093B" w:rsidP="00D07923">
            <w:pPr>
              <w:rPr>
                <w:b/>
                <w:lang w:eastAsia="en-GB"/>
              </w:rPr>
            </w:pPr>
            <w:r w:rsidRPr="00310336">
              <w:rPr>
                <w:b/>
                <w:lang w:eastAsia="en-GB"/>
              </w:rPr>
              <w:t>Haringey</w:t>
            </w:r>
          </w:p>
        </w:tc>
        <w:tc>
          <w:tcPr>
            <w:tcW w:w="862" w:type="pct"/>
            <w:tcBorders>
              <w:top w:val="nil"/>
              <w:left w:val="nil"/>
              <w:bottom w:val="single" w:sz="4" w:space="0" w:color="auto"/>
              <w:right w:val="single" w:sz="4" w:space="0" w:color="auto"/>
            </w:tcBorders>
            <w:shd w:val="clear" w:color="auto" w:fill="auto"/>
            <w:noWrap/>
            <w:vAlign w:val="bottom"/>
            <w:hideMark/>
          </w:tcPr>
          <w:p w14:paraId="67C25E10" w14:textId="77777777" w:rsidR="00A3093B" w:rsidRPr="00A3093B" w:rsidRDefault="00A3093B" w:rsidP="00EC5CAB">
            <w:pPr>
              <w:jc w:val="right"/>
              <w:rPr>
                <w:lang w:eastAsia="en-GB"/>
              </w:rPr>
            </w:pPr>
            <w:r w:rsidRPr="00A3093B">
              <w:rPr>
                <w:lang w:eastAsia="en-GB"/>
              </w:rPr>
              <w:t>165</w:t>
            </w:r>
          </w:p>
        </w:tc>
        <w:tc>
          <w:tcPr>
            <w:tcW w:w="862" w:type="pct"/>
            <w:tcBorders>
              <w:top w:val="nil"/>
              <w:left w:val="nil"/>
              <w:bottom w:val="single" w:sz="4" w:space="0" w:color="auto"/>
              <w:right w:val="single" w:sz="4" w:space="0" w:color="auto"/>
            </w:tcBorders>
            <w:shd w:val="clear" w:color="auto" w:fill="auto"/>
            <w:noWrap/>
            <w:vAlign w:val="bottom"/>
            <w:hideMark/>
          </w:tcPr>
          <w:p w14:paraId="269F8473" w14:textId="77777777" w:rsidR="00A3093B" w:rsidRPr="00A3093B" w:rsidRDefault="00A3093B" w:rsidP="00EC5CAB">
            <w:pPr>
              <w:jc w:val="right"/>
              <w:rPr>
                <w:lang w:eastAsia="en-GB"/>
              </w:rPr>
            </w:pPr>
            <w:r w:rsidRPr="00A3093B">
              <w:rPr>
                <w:lang w:eastAsia="en-GB"/>
              </w:rPr>
              <w:t>195</w:t>
            </w:r>
          </w:p>
        </w:tc>
        <w:tc>
          <w:tcPr>
            <w:tcW w:w="861" w:type="pct"/>
            <w:tcBorders>
              <w:top w:val="nil"/>
              <w:left w:val="nil"/>
              <w:bottom w:val="single" w:sz="4" w:space="0" w:color="auto"/>
              <w:right w:val="single" w:sz="4" w:space="0" w:color="auto"/>
            </w:tcBorders>
            <w:shd w:val="clear" w:color="auto" w:fill="auto"/>
            <w:noWrap/>
            <w:vAlign w:val="bottom"/>
            <w:hideMark/>
          </w:tcPr>
          <w:p w14:paraId="50A8F430" w14:textId="77777777" w:rsidR="00A3093B" w:rsidRPr="00A3093B" w:rsidRDefault="00A3093B" w:rsidP="00EC5CAB">
            <w:pPr>
              <w:jc w:val="right"/>
              <w:rPr>
                <w:lang w:eastAsia="en-GB"/>
              </w:rPr>
            </w:pPr>
            <w:r w:rsidRPr="00A3093B">
              <w:rPr>
                <w:lang w:eastAsia="en-GB"/>
              </w:rPr>
              <w:t>135</w:t>
            </w:r>
          </w:p>
        </w:tc>
      </w:tr>
      <w:tr w:rsidR="00A3093B" w:rsidRPr="00A3093B" w14:paraId="4D58FCB4" w14:textId="77777777" w:rsidTr="00205ACF">
        <w:trPr>
          <w:trHeight w:val="300"/>
        </w:trPr>
        <w:tc>
          <w:tcPr>
            <w:tcW w:w="2415" w:type="pct"/>
            <w:tcBorders>
              <w:top w:val="nil"/>
              <w:left w:val="single" w:sz="4" w:space="0" w:color="auto"/>
              <w:bottom w:val="single" w:sz="4" w:space="0" w:color="auto"/>
              <w:right w:val="single" w:sz="4" w:space="0" w:color="auto"/>
            </w:tcBorders>
            <w:shd w:val="clear" w:color="auto" w:fill="auto"/>
            <w:noWrap/>
            <w:vAlign w:val="bottom"/>
            <w:hideMark/>
          </w:tcPr>
          <w:p w14:paraId="06DE7334" w14:textId="77777777" w:rsidR="00A3093B" w:rsidRPr="00310336" w:rsidRDefault="00A3093B" w:rsidP="00D07923">
            <w:pPr>
              <w:rPr>
                <w:b/>
                <w:lang w:eastAsia="en-GB"/>
              </w:rPr>
            </w:pPr>
            <w:r w:rsidRPr="00310336">
              <w:rPr>
                <w:b/>
                <w:lang w:eastAsia="en-GB"/>
              </w:rPr>
              <w:t>Harrow</w:t>
            </w:r>
          </w:p>
        </w:tc>
        <w:tc>
          <w:tcPr>
            <w:tcW w:w="862" w:type="pct"/>
            <w:tcBorders>
              <w:top w:val="nil"/>
              <w:left w:val="nil"/>
              <w:bottom w:val="single" w:sz="4" w:space="0" w:color="auto"/>
              <w:right w:val="single" w:sz="4" w:space="0" w:color="auto"/>
            </w:tcBorders>
            <w:shd w:val="clear" w:color="auto" w:fill="auto"/>
            <w:noWrap/>
            <w:vAlign w:val="bottom"/>
            <w:hideMark/>
          </w:tcPr>
          <w:p w14:paraId="1EF641C6" w14:textId="77777777" w:rsidR="00A3093B" w:rsidRPr="00A3093B" w:rsidRDefault="00A3093B" w:rsidP="00EC5CAB">
            <w:pPr>
              <w:jc w:val="right"/>
              <w:rPr>
                <w:lang w:eastAsia="en-GB"/>
              </w:rPr>
            </w:pPr>
            <w:r w:rsidRPr="00A3093B">
              <w:rPr>
                <w:lang w:eastAsia="en-GB"/>
              </w:rPr>
              <w:t>95</w:t>
            </w:r>
          </w:p>
        </w:tc>
        <w:tc>
          <w:tcPr>
            <w:tcW w:w="862" w:type="pct"/>
            <w:tcBorders>
              <w:top w:val="nil"/>
              <w:left w:val="nil"/>
              <w:bottom w:val="single" w:sz="4" w:space="0" w:color="auto"/>
              <w:right w:val="single" w:sz="4" w:space="0" w:color="auto"/>
            </w:tcBorders>
            <w:shd w:val="clear" w:color="auto" w:fill="auto"/>
            <w:noWrap/>
            <w:vAlign w:val="bottom"/>
            <w:hideMark/>
          </w:tcPr>
          <w:p w14:paraId="6845FF07" w14:textId="77777777" w:rsidR="00A3093B" w:rsidRPr="00A3093B" w:rsidRDefault="00A3093B" w:rsidP="00EC5CAB">
            <w:pPr>
              <w:jc w:val="right"/>
              <w:rPr>
                <w:lang w:eastAsia="en-GB"/>
              </w:rPr>
            </w:pPr>
            <w:r w:rsidRPr="00A3093B">
              <w:rPr>
                <w:lang w:eastAsia="en-GB"/>
              </w:rPr>
              <w:t>75</w:t>
            </w:r>
          </w:p>
        </w:tc>
        <w:tc>
          <w:tcPr>
            <w:tcW w:w="861" w:type="pct"/>
            <w:tcBorders>
              <w:top w:val="nil"/>
              <w:left w:val="nil"/>
              <w:bottom w:val="single" w:sz="4" w:space="0" w:color="auto"/>
              <w:right w:val="single" w:sz="4" w:space="0" w:color="auto"/>
            </w:tcBorders>
            <w:shd w:val="clear" w:color="auto" w:fill="auto"/>
            <w:noWrap/>
            <w:vAlign w:val="bottom"/>
            <w:hideMark/>
          </w:tcPr>
          <w:p w14:paraId="60558EED" w14:textId="77777777" w:rsidR="00A3093B" w:rsidRPr="00A3093B" w:rsidRDefault="00A3093B" w:rsidP="00EC5CAB">
            <w:pPr>
              <w:jc w:val="right"/>
              <w:rPr>
                <w:lang w:eastAsia="en-GB"/>
              </w:rPr>
            </w:pPr>
            <w:r w:rsidRPr="00A3093B">
              <w:rPr>
                <w:lang w:eastAsia="en-GB"/>
              </w:rPr>
              <w:t>50</w:t>
            </w:r>
          </w:p>
        </w:tc>
      </w:tr>
      <w:tr w:rsidR="00A3093B" w:rsidRPr="00A3093B" w14:paraId="1FB69E3F" w14:textId="77777777" w:rsidTr="00205ACF">
        <w:trPr>
          <w:trHeight w:val="300"/>
        </w:trPr>
        <w:tc>
          <w:tcPr>
            <w:tcW w:w="2415" w:type="pct"/>
            <w:tcBorders>
              <w:top w:val="nil"/>
              <w:left w:val="single" w:sz="4" w:space="0" w:color="auto"/>
              <w:bottom w:val="single" w:sz="4" w:space="0" w:color="auto"/>
              <w:right w:val="single" w:sz="4" w:space="0" w:color="auto"/>
            </w:tcBorders>
            <w:shd w:val="clear" w:color="auto" w:fill="auto"/>
            <w:noWrap/>
            <w:vAlign w:val="bottom"/>
            <w:hideMark/>
          </w:tcPr>
          <w:p w14:paraId="69E360BA" w14:textId="77777777" w:rsidR="00A3093B" w:rsidRPr="00310336" w:rsidRDefault="00A3093B" w:rsidP="00D07923">
            <w:pPr>
              <w:rPr>
                <w:b/>
                <w:lang w:eastAsia="en-GB"/>
              </w:rPr>
            </w:pPr>
            <w:r w:rsidRPr="00310336">
              <w:rPr>
                <w:b/>
                <w:lang w:eastAsia="en-GB"/>
              </w:rPr>
              <w:t>Havering</w:t>
            </w:r>
          </w:p>
        </w:tc>
        <w:tc>
          <w:tcPr>
            <w:tcW w:w="862" w:type="pct"/>
            <w:tcBorders>
              <w:top w:val="nil"/>
              <w:left w:val="nil"/>
              <w:bottom w:val="single" w:sz="4" w:space="0" w:color="auto"/>
              <w:right w:val="single" w:sz="4" w:space="0" w:color="auto"/>
            </w:tcBorders>
            <w:shd w:val="clear" w:color="auto" w:fill="auto"/>
            <w:noWrap/>
            <w:vAlign w:val="bottom"/>
            <w:hideMark/>
          </w:tcPr>
          <w:p w14:paraId="5302A985" w14:textId="77777777" w:rsidR="00A3093B" w:rsidRPr="00A3093B" w:rsidRDefault="00A3093B" w:rsidP="00EC5CAB">
            <w:pPr>
              <w:jc w:val="right"/>
              <w:rPr>
                <w:lang w:eastAsia="en-GB"/>
              </w:rPr>
            </w:pPr>
            <w:r w:rsidRPr="00A3093B">
              <w:rPr>
                <w:lang w:eastAsia="en-GB"/>
              </w:rPr>
              <w:t>60</w:t>
            </w:r>
          </w:p>
        </w:tc>
        <w:tc>
          <w:tcPr>
            <w:tcW w:w="862" w:type="pct"/>
            <w:tcBorders>
              <w:top w:val="nil"/>
              <w:left w:val="nil"/>
              <w:bottom w:val="single" w:sz="4" w:space="0" w:color="auto"/>
              <w:right w:val="single" w:sz="4" w:space="0" w:color="auto"/>
            </w:tcBorders>
            <w:shd w:val="clear" w:color="auto" w:fill="auto"/>
            <w:noWrap/>
            <w:vAlign w:val="bottom"/>
            <w:hideMark/>
          </w:tcPr>
          <w:p w14:paraId="282E2703" w14:textId="77777777" w:rsidR="00A3093B" w:rsidRPr="00A3093B" w:rsidRDefault="00A3093B" w:rsidP="00EC5CAB">
            <w:pPr>
              <w:jc w:val="right"/>
              <w:rPr>
                <w:lang w:eastAsia="en-GB"/>
              </w:rPr>
            </w:pPr>
            <w:r w:rsidRPr="00A3093B">
              <w:rPr>
                <w:lang w:eastAsia="en-GB"/>
              </w:rPr>
              <w:t>85</w:t>
            </w:r>
          </w:p>
        </w:tc>
        <w:tc>
          <w:tcPr>
            <w:tcW w:w="861" w:type="pct"/>
            <w:tcBorders>
              <w:top w:val="nil"/>
              <w:left w:val="nil"/>
              <w:bottom w:val="single" w:sz="4" w:space="0" w:color="auto"/>
              <w:right w:val="single" w:sz="4" w:space="0" w:color="auto"/>
            </w:tcBorders>
            <w:shd w:val="clear" w:color="auto" w:fill="auto"/>
            <w:noWrap/>
            <w:vAlign w:val="bottom"/>
            <w:hideMark/>
          </w:tcPr>
          <w:p w14:paraId="0D9B73D0" w14:textId="77777777" w:rsidR="00A3093B" w:rsidRPr="00A3093B" w:rsidRDefault="00A3093B" w:rsidP="00EC5CAB">
            <w:pPr>
              <w:jc w:val="right"/>
              <w:rPr>
                <w:lang w:eastAsia="en-GB"/>
              </w:rPr>
            </w:pPr>
            <w:r w:rsidRPr="00A3093B">
              <w:rPr>
                <w:lang w:eastAsia="en-GB"/>
              </w:rPr>
              <w:t>100</w:t>
            </w:r>
          </w:p>
        </w:tc>
      </w:tr>
      <w:tr w:rsidR="00A3093B" w:rsidRPr="00A3093B" w14:paraId="56A3D5FE" w14:textId="77777777" w:rsidTr="00205ACF">
        <w:trPr>
          <w:trHeight w:val="300"/>
        </w:trPr>
        <w:tc>
          <w:tcPr>
            <w:tcW w:w="2415" w:type="pct"/>
            <w:tcBorders>
              <w:top w:val="nil"/>
              <w:left w:val="single" w:sz="4" w:space="0" w:color="auto"/>
              <w:bottom w:val="single" w:sz="4" w:space="0" w:color="auto"/>
              <w:right w:val="single" w:sz="4" w:space="0" w:color="auto"/>
            </w:tcBorders>
            <w:shd w:val="clear" w:color="auto" w:fill="auto"/>
            <w:noWrap/>
            <w:vAlign w:val="bottom"/>
            <w:hideMark/>
          </w:tcPr>
          <w:p w14:paraId="3BE1ACC1" w14:textId="77777777" w:rsidR="00A3093B" w:rsidRPr="00310336" w:rsidRDefault="00A3093B" w:rsidP="00D07923">
            <w:pPr>
              <w:rPr>
                <w:b/>
                <w:lang w:eastAsia="en-GB"/>
              </w:rPr>
            </w:pPr>
            <w:r w:rsidRPr="00310336">
              <w:rPr>
                <w:b/>
                <w:lang w:eastAsia="en-GB"/>
              </w:rPr>
              <w:t>Hillingdon</w:t>
            </w:r>
          </w:p>
        </w:tc>
        <w:tc>
          <w:tcPr>
            <w:tcW w:w="862" w:type="pct"/>
            <w:tcBorders>
              <w:top w:val="nil"/>
              <w:left w:val="nil"/>
              <w:bottom w:val="single" w:sz="4" w:space="0" w:color="auto"/>
              <w:right w:val="single" w:sz="4" w:space="0" w:color="auto"/>
            </w:tcBorders>
            <w:shd w:val="clear" w:color="auto" w:fill="auto"/>
            <w:noWrap/>
            <w:vAlign w:val="bottom"/>
            <w:hideMark/>
          </w:tcPr>
          <w:p w14:paraId="5BAD4818" w14:textId="77777777" w:rsidR="00A3093B" w:rsidRPr="00A3093B" w:rsidRDefault="00A3093B" w:rsidP="00EC5CAB">
            <w:pPr>
              <w:jc w:val="right"/>
              <w:rPr>
                <w:lang w:eastAsia="en-GB"/>
              </w:rPr>
            </w:pPr>
            <w:r w:rsidRPr="00A3093B">
              <w:rPr>
                <w:lang w:eastAsia="en-GB"/>
              </w:rPr>
              <w:t>60</w:t>
            </w:r>
          </w:p>
        </w:tc>
        <w:tc>
          <w:tcPr>
            <w:tcW w:w="862" w:type="pct"/>
            <w:tcBorders>
              <w:top w:val="nil"/>
              <w:left w:val="nil"/>
              <w:bottom w:val="single" w:sz="4" w:space="0" w:color="auto"/>
              <w:right w:val="single" w:sz="4" w:space="0" w:color="auto"/>
            </w:tcBorders>
            <w:shd w:val="clear" w:color="auto" w:fill="auto"/>
            <w:noWrap/>
            <w:vAlign w:val="bottom"/>
            <w:hideMark/>
          </w:tcPr>
          <w:p w14:paraId="21B3B4B6" w14:textId="77777777" w:rsidR="00A3093B" w:rsidRPr="00A3093B" w:rsidRDefault="00A3093B" w:rsidP="00EC5CAB">
            <w:pPr>
              <w:jc w:val="right"/>
              <w:rPr>
                <w:lang w:eastAsia="en-GB"/>
              </w:rPr>
            </w:pPr>
            <w:r w:rsidRPr="00A3093B">
              <w:rPr>
                <w:lang w:eastAsia="en-GB"/>
              </w:rPr>
              <w:t>70</w:t>
            </w:r>
          </w:p>
        </w:tc>
        <w:tc>
          <w:tcPr>
            <w:tcW w:w="861" w:type="pct"/>
            <w:tcBorders>
              <w:top w:val="nil"/>
              <w:left w:val="nil"/>
              <w:bottom w:val="single" w:sz="4" w:space="0" w:color="auto"/>
              <w:right w:val="single" w:sz="4" w:space="0" w:color="auto"/>
            </w:tcBorders>
            <w:shd w:val="clear" w:color="auto" w:fill="auto"/>
            <w:noWrap/>
            <w:vAlign w:val="bottom"/>
            <w:hideMark/>
          </w:tcPr>
          <w:p w14:paraId="0628647D" w14:textId="77777777" w:rsidR="00A3093B" w:rsidRPr="00A3093B" w:rsidRDefault="00A3093B" w:rsidP="00EC5CAB">
            <w:pPr>
              <w:jc w:val="right"/>
              <w:rPr>
                <w:lang w:eastAsia="en-GB"/>
              </w:rPr>
            </w:pPr>
            <w:r w:rsidRPr="00A3093B">
              <w:rPr>
                <w:lang w:eastAsia="en-GB"/>
              </w:rPr>
              <w:t>70</w:t>
            </w:r>
          </w:p>
        </w:tc>
      </w:tr>
      <w:tr w:rsidR="00A3093B" w:rsidRPr="00A3093B" w14:paraId="0D3F9A2C" w14:textId="77777777" w:rsidTr="00205ACF">
        <w:trPr>
          <w:trHeight w:val="300"/>
        </w:trPr>
        <w:tc>
          <w:tcPr>
            <w:tcW w:w="2415" w:type="pct"/>
            <w:tcBorders>
              <w:top w:val="nil"/>
              <w:left w:val="single" w:sz="4" w:space="0" w:color="auto"/>
              <w:bottom w:val="single" w:sz="4" w:space="0" w:color="auto"/>
              <w:right w:val="single" w:sz="4" w:space="0" w:color="auto"/>
            </w:tcBorders>
            <w:shd w:val="clear" w:color="auto" w:fill="auto"/>
            <w:noWrap/>
            <w:vAlign w:val="bottom"/>
            <w:hideMark/>
          </w:tcPr>
          <w:p w14:paraId="66554F28" w14:textId="77777777" w:rsidR="00A3093B" w:rsidRPr="00310336" w:rsidRDefault="00A3093B" w:rsidP="00D07923">
            <w:pPr>
              <w:rPr>
                <w:b/>
                <w:lang w:eastAsia="en-GB"/>
              </w:rPr>
            </w:pPr>
            <w:r w:rsidRPr="00310336">
              <w:rPr>
                <w:b/>
                <w:lang w:eastAsia="en-GB"/>
              </w:rPr>
              <w:t>Hounslow</w:t>
            </w:r>
          </w:p>
        </w:tc>
        <w:tc>
          <w:tcPr>
            <w:tcW w:w="862" w:type="pct"/>
            <w:tcBorders>
              <w:top w:val="nil"/>
              <w:left w:val="nil"/>
              <w:bottom w:val="single" w:sz="4" w:space="0" w:color="auto"/>
              <w:right w:val="single" w:sz="4" w:space="0" w:color="auto"/>
            </w:tcBorders>
            <w:shd w:val="clear" w:color="auto" w:fill="auto"/>
            <w:noWrap/>
            <w:vAlign w:val="bottom"/>
            <w:hideMark/>
          </w:tcPr>
          <w:p w14:paraId="71CAA238" w14:textId="77777777" w:rsidR="00A3093B" w:rsidRPr="00A3093B" w:rsidRDefault="00A3093B" w:rsidP="00EC5CAB">
            <w:pPr>
              <w:jc w:val="right"/>
              <w:rPr>
                <w:lang w:eastAsia="en-GB"/>
              </w:rPr>
            </w:pPr>
            <w:r w:rsidRPr="00A3093B">
              <w:rPr>
                <w:lang w:eastAsia="en-GB"/>
              </w:rPr>
              <w:t>120</w:t>
            </w:r>
          </w:p>
        </w:tc>
        <w:tc>
          <w:tcPr>
            <w:tcW w:w="862" w:type="pct"/>
            <w:tcBorders>
              <w:top w:val="nil"/>
              <w:left w:val="nil"/>
              <w:bottom w:val="single" w:sz="4" w:space="0" w:color="auto"/>
              <w:right w:val="single" w:sz="4" w:space="0" w:color="auto"/>
            </w:tcBorders>
            <w:shd w:val="clear" w:color="auto" w:fill="auto"/>
            <w:noWrap/>
            <w:vAlign w:val="bottom"/>
            <w:hideMark/>
          </w:tcPr>
          <w:p w14:paraId="05BE45BE" w14:textId="77777777" w:rsidR="00A3093B" w:rsidRPr="00A3093B" w:rsidRDefault="00A3093B" w:rsidP="00EC5CAB">
            <w:pPr>
              <w:jc w:val="right"/>
              <w:rPr>
                <w:lang w:eastAsia="en-GB"/>
              </w:rPr>
            </w:pPr>
            <w:r w:rsidRPr="00A3093B">
              <w:rPr>
                <w:lang w:eastAsia="en-GB"/>
              </w:rPr>
              <w:t>85</w:t>
            </w:r>
          </w:p>
        </w:tc>
        <w:tc>
          <w:tcPr>
            <w:tcW w:w="861" w:type="pct"/>
            <w:tcBorders>
              <w:top w:val="nil"/>
              <w:left w:val="nil"/>
              <w:bottom w:val="single" w:sz="4" w:space="0" w:color="auto"/>
              <w:right w:val="single" w:sz="4" w:space="0" w:color="auto"/>
            </w:tcBorders>
            <w:shd w:val="clear" w:color="auto" w:fill="auto"/>
            <w:noWrap/>
            <w:vAlign w:val="bottom"/>
            <w:hideMark/>
          </w:tcPr>
          <w:p w14:paraId="6F864630" w14:textId="77777777" w:rsidR="00A3093B" w:rsidRPr="00A3093B" w:rsidRDefault="00A3093B" w:rsidP="00EC5CAB">
            <w:pPr>
              <w:jc w:val="right"/>
              <w:rPr>
                <w:lang w:eastAsia="en-GB"/>
              </w:rPr>
            </w:pPr>
            <w:r w:rsidRPr="00A3093B">
              <w:rPr>
                <w:lang w:eastAsia="en-GB"/>
              </w:rPr>
              <w:t>95</w:t>
            </w:r>
          </w:p>
        </w:tc>
      </w:tr>
      <w:tr w:rsidR="00A3093B" w:rsidRPr="00A3093B" w14:paraId="680FCA66" w14:textId="77777777" w:rsidTr="00205ACF">
        <w:trPr>
          <w:trHeight w:val="300"/>
        </w:trPr>
        <w:tc>
          <w:tcPr>
            <w:tcW w:w="2415" w:type="pct"/>
            <w:tcBorders>
              <w:top w:val="nil"/>
              <w:left w:val="single" w:sz="4" w:space="0" w:color="auto"/>
              <w:bottom w:val="single" w:sz="4" w:space="0" w:color="auto"/>
              <w:right w:val="single" w:sz="4" w:space="0" w:color="auto"/>
            </w:tcBorders>
            <w:shd w:val="clear" w:color="auto" w:fill="auto"/>
            <w:noWrap/>
            <w:vAlign w:val="bottom"/>
            <w:hideMark/>
          </w:tcPr>
          <w:p w14:paraId="5C0A51D7" w14:textId="77777777" w:rsidR="00A3093B" w:rsidRPr="00310336" w:rsidRDefault="00A3093B" w:rsidP="00D07923">
            <w:pPr>
              <w:rPr>
                <w:b/>
                <w:lang w:eastAsia="en-GB"/>
              </w:rPr>
            </w:pPr>
            <w:r w:rsidRPr="00310336">
              <w:rPr>
                <w:b/>
                <w:lang w:eastAsia="en-GB"/>
              </w:rPr>
              <w:t>Islington</w:t>
            </w:r>
          </w:p>
        </w:tc>
        <w:tc>
          <w:tcPr>
            <w:tcW w:w="862" w:type="pct"/>
            <w:tcBorders>
              <w:top w:val="nil"/>
              <w:left w:val="nil"/>
              <w:bottom w:val="single" w:sz="4" w:space="0" w:color="auto"/>
              <w:right w:val="single" w:sz="4" w:space="0" w:color="auto"/>
            </w:tcBorders>
            <w:shd w:val="clear" w:color="auto" w:fill="auto"/>
            <w:noWrap/>
            <w:vAlign w:val="bottom"/>
            <w:hideMark/>
          </w:tcPr>
          <w:p w14:paraId="12F2865E" w14:textId="77777777" w:rsidR="00A3093B" w:rsidRPr="00A3093B" w:rsidRDefault="00A3093B" w:rsidP="00EC5CAB">
            <w:pPr>
              <w:jc w:val="right"/>
              <w:rPr>
                <w:lang w:eastAsia="en-GB"/>
              </w:rPr>
            </w:pPr>
            <w:r w:rsidRPr="00A3093B">
              <w:rPr>
                <w:lang w:eastAsia="en-GB"/>
              </w:rPr>
              <w:t>125</w:t>
            </w:r>
          </w:p>
        </w:tc>
        <w:tc>
          <w:tcPr>
            <w:tcW w:w="862" w:type="pct"/>
            <w:tcBorders>
              <w:top w:val="nil"/>
              <w:left w:val="nil"/>
              <w:bottom w:val="single" w:sz="4" w:space="0" w:color="auto"/>
              <w:right w:val="single" w:sz="4" w:space="0" w:color="auto"/>
            </w:tcBorders>
            <w:shd w:val="clear" w:color="auto" w:fill="auto"/>
            <w:noWrap/>
            <w:vAlign w:val="bottom"/>
            <w:hideMark/>
          </w:tcPr>
          <w:p w14:paraId="7D196EC7" w14:textId="77777777" w:rsidR="00A3093B" w:rsidRPr="00A3093B" w:rsidRDefault="00A3093B" w:rsidP="00EC5CAB">
            <w:pPr>
              <w:jc w:val="right"/>
              <w:rPr>
                <w:lang w:eastAsia="en-GB"/>
              </w:rPr>
            </w:pPr>
            <w:r w:rsidRPr="00A3093B">
              <w:rPr>
                <w:lang w:eastAsia="en-GB"/>
              </w:rPr>
              <w:t>95</w:t>
            </w:r>
          </w:p>
        </w:tc>
        <w:tc>
          <w:tcPr>
            <w:tcW w:w="861" w:type="pct"/>
            <w:tcBorders>
              <w:top w:val="nil"/>
              <w:left w:val="nil"/>
              <w:bottom w:val="single" w:sz="4" w:space="0" w:color="auto"/>
              <w:right w:val="single" w:sz="4" w:space="0" w:color="auto"/>
            </w:tcBorders>
            <w:shd w:val="clear" w:color="auto" w:fill="auto"/>
            <w:noWrap/>
            <w:vAlign w:val="bottom"/>
            <w:hideMark/>
          </w:tcPr>
          <w:p w14:paraId="53BBD60E" w14:textId="77777777" w:rsidR="00A3093B" w:rsidRPr="00A3093B" w:rsidRDefault="00A3093B" w:rsidP="00EC5CAB">
            <w:pPr>
              <w:jc w:val="right"/>
              <w:rPr>
                <w:lang w:eastAsia="en-GB"/>
              </w:rPr>
            </w:pPr>
            <w:r w:rsidRPr="00A3093B">
              <w:rPr>
                <w:lang w:eastAsia="en-GB"/>
              </w:rPr>
              <w:t>75</w:t>
            </w:r>
          </w:p>
        </w:tc>
      </w:tr>
      <w:tr w:rsidR="00A3093B" w:rsidRPr="00A3093B" w14:paraId="4FB7A8AE" w14:textId="77777777" w:rsidTr="00205ACF">
        <w:trPr>
          <w:trHeight w:val="300"/>
        </w:trPr>
        <w:tc>
          <w:tcPr>
            <w:tcW w:w="2415" w:type="pct"/>
            <w:tcBorders>
              <w:top w:val="nil"/>
              <w:left w:val="single" w:sz="4" w:space="0" w:color="auto"/>
              <w:bottom w:val="single" w:sz="4" w:space="0" w:color="auto"/>
              <w:right w:val="single" w:sz="4" w:space="0" w:color="auto"/>
            </w:tcBorders>
            <w:shd w:val="clear" w:color="auto" w:fill="auto"/>
            <w:noWrap/>
            <w:vAlign w:val="bottom"/>
            <w:hideMark/>
          </w:tcPr>
          <w:p w14:paraId="40D499CD" w14:textId="77777777" w:rsidR="00A3093B" w:rsidRPr="00310336" w:rsidRDefault="00A3093B" w:rsidP="00D07923">
            <w:pPr>
              <w:rPr>
                <w:b/>
                <w:lang w:eastAsia="en-GB"/>
              </w:rPr>
            </w:pPr>
            <w:r w:rsidRPr="00310336">
              <w:rPr>
                <w:b/>
                <w:lang w:eastAsia="en-GB"/>
              </w:rPr>
              <w:t>Kensington and Chelsea</w:t>
            </w:r>
          </w:p>
        </w:tc>
        <w:tc>
          <w:tcPr>
            <w:tcW w:w="862" w:type="pct"/>
            <w:tcBorders>
              <w:top w:val="nil"/>
              <w:left w:val="nil"/>
              <w:bottom w:val="single" w:sz="4" w:space="0" w:color="auto"/>
              <w:right w:val="single" w:sz="4" w:space="0" w:color="auto"/>
            </w:tcBorders>
            <w:shd w:val="clear" w:color="auto" w:fill="auto"/>
            <w:noWrap/>
            <w:vAlign w:val="bottom"/>
            <w:hideMark/>
          </w:tcPr>
          <w:p w14:paraId="371D12C8" w14:textId="77777777" w:rsidR="00A3093B" w:rsidRPr="00A3093B" w:rsidRDefault="00A3093B" w:rsidP="00EC5CAB">
            <w:pPr>
              <w:jc w:val="right"/>
              <w:rPr>
                <w:lang w:eastAsia="en-GB"/>
              </w:rPr>
            </w:pPr>
            <w:r w:rsidRPr="00A3093B">
              <w:rPr>
                <w:lang w:eastAsia="en-GB"/>
              </w:rPr>
              <w:t>65</w:t>
            </w:r>
          </w:p>
        </w:tc>
        <w:tc>
          <w:tcPr>
            <w:tcW w:w="862" w:type="pct"/>
            <w:tcBorders>
              <w:top w:val="nil"/>
              <w:left w:val="nil"/>
              <w:bottom w:val="single" w:sz="4" w:space="0" w:color="auto"/>
              <w:right w:val="single" w:sz="4" w:space="0" w:color="auto"/>
            </w:tcBorders>
            <w:shd w:val="clear" w:color="auto" w:fill="auto"/>
            <w:noWrap/>
            <w:vAlign w:val="bottom"/>
            <w:hideMark/>
          </w:tcPr>
          <w:p w14:paraId="71665D2B" w14:textId="77777777" w:rsidR="00A3093B" w:rsidRPr="00A3093B" w:rsidRDefault="00A3093B" w:rsidP="00EC5CAB">
            <w:pPr>
              <w:jc w:val="right"/>
              <w:rPr>
                <w:lang w:eastAsia="en-GB"/>
              </w:rPr>
            </w:pPr>
            <w:r w:rsidRPr="00A3093B">
              <w:rPr>
                <w:lang w:eastAsia="en-GB"/>
              </w:rPr>
              <w:t>50</w:t>
            </w:r>
          </w:p>
        </w:tc>
        <w:tc>
          <w:tcPr>
            <w:tcW w:w="861" w:type="pct"/>
            <w:tcBorders>
              <w:top w:val="nil"/>
              <w:left w:val="nil"/>
              <w:bottom w:val="single" w:sz="4" w:space="0" w:color="auto"/>
              <w:right w:val="single" w:sz="4" w:space="0" w:color="auto"/>
            </w:tcBorders>
            <w:shd w:val="clear" w:color="auto" w:fill="auto"/>
            <w:noWrap/>
            <w:vAlign w:val="bottom"/>
            <w:hideMark/>
          </w:tcPr>
          <w:p w14:paraId="7F1124A4" w14:textId="77777777" w:rsidR="00A3093B" w:rsidRPr="00A3093B" w:rsidRDefault="00A3093B" w:rsidP="00EC5CAB">
            <w:pPr>
              <w:jc w:val="right"/>
              <w:rPr>
                <w:lang w:eastAsia="en-GB"/>
              </w:rPr>
            </w:pPr>
            <w:r w:rsidRPr="00A3093B">
              <w:rPr>
                <w:lang w:eastAsia="en-GB"/>
              </w:rPr>
              <w:t>40</w:t>
            </w:r>
          </w:p>
        </w:tc>
      </w:tr>
      <w:tr w:rsidR="00A3093B" w:rsidRPr="00A3093B" w14:paraId="46F52368" w14:textId="77777777" w:rsidTr="00205ACF">
        <w:trPr>
          <w:trHeight w:val="300"/>
        </w:trPr>
        <w:tc>
          <w:tcPr>
            <w:tcW w:w="2415" w:type="pct"/>
            <w:tcBorders>
              <w:top w:val="nil"/>
              <w:left w:val="single" w:sz="4" w:space="0" w:color="auto"/>
              <w:bottom w:val="single" w:sz="4" w:space="0" w:color="auto"/>
              <w:right w:val="single" w:sz="4" w:space="0" w:color="auto"/>
            </w:tcBorders>
            <w:shd w:val="clear" w:color="auto" w:fill="auto"/>
            <w:noWrap/>
            <w:vAlign w:val="bottom"/>
            <w:hideMark/>
          </w:tcPr>
          <w:p w14:paraId="53CEF3DA" w14:textId="77777777" w:rsidR="00A3093B" w:rsidRPr="00310336" w:rsidRDefault="00A3093B" w:rsidP="00D07923">
            <w:pPr>
              <w:rPr>
                <w:b/>
                <w:lang w:eastAsia="en-GB"/>
              </w:rPr>
            </w:pPr>
            <w:r w:rsidRPr="00310336">
              <w:rPr>
                <w:b/>
                <w:lang w:eastAsia="en-GB"/>
              </w:rPr>
              <w:t>Kingston upon Thames</w:t>
            </w:r>
          </w:p>
        </w:tc>
        <w:tc>
          <w:tcPr>
            <w:tcW w:w="862" w:type="pct"/>
            <w:tcBorders>
              <w:top w:val="nil"/>
              <w:left w:val="nil"/>
              <w:bottom w:val="single" w:sz="4" w:space="0" w:color="auto"/>
              <w:right w:val="single" w:sz="4" w:space="0" w:color="auto"/>
            </w:tcBorders>
            <w:shd w:val="clear" w:color="auto" w:fill="auto"/>
            <w:noWrap/>
            <w:vAlign w:val="bottom"/>
            <w:hideMark/>
          </w:tcPr>
          <w:p w14:paraId="456DC777" w14:textId="77777777" w:rsidR="00A3093B" w:rsidRPr="00A3093B" w:rsidRDefault="00A3093B" w:rsidP="00EC5CAB">
            <w:pPr>
              <w:jc w:val="right"/>
              <w:rPr>
                <w:lang w:eastAsia="en-GB"/>
              </w:rPr>
            </w:pPr>
            <w:r w:rsidRPr="00A3093B">
              <w:rPr>
                <w:lang w:eastAsia="en-GB"/>
              </w:rPr>
              <w:t>55</w:t>
            </w:r>
          </w:p>
        </w:tc>
        <w:tc>
          <w:tcPr>
            <w:tcW w:w="862" w:type="pct"/>
            <w:tcBorders>
              <w:top w:val="nil"/>
              <w:left w:val="nil"/>
              <w:bottom w:val="single" w:sz="4" w:space="0" w:color="auto"/>
              <w:right w:val="single" w:sz="4" w:space="0" w:color="auto"/>
            </w:tcBorders>
            <w:shd w:val="clear" w:color="auto" w:fill="auto"/>
            <w:noWrap/>
            <w:vAlign w:val="bottom"/>
            <w:hideMark/>
          </w:tcPr>
          <w:p w14:paraId="1F89EED5" w14:textId="77777777" w:rsidR="00A3093B" w:rsidRPr="00A3093B" w:rsidRDefault="00A3093B" w:rsidP="00EC5CAB">
            <w:pPr>
              <w:jc w:val="right"/>
              <w:rPr>
                <w:lang w:eastAsia="en-GB"/>
              </w:rPr>
            </w:pPr>
            <w:r w:rsidRPr="00A3093B">
              <w:rPr>
                <w:lang w:eastAsia="en-GB"/>
              </w:rPr>
              <w:t>65</w:t>
            </w:r>
          </w:p>
        </w:tc>
        <w:tc>
          <w:tcPr>
            <w:tcW w:w="861" w:type="pct"/>
            <w:tcBorders>
              <w:top w:val="nil"/>
              <w:left w:val="nil"/>
              <w:bottom w:val="single" w:sz="4" w:space="0" w:color="auto"/>
              <w:right w:val="single" w:sz="4" w:space="0" w:color="auto"/>
            </w:tcBorders>
            <w:shd w:val="clear" w:color="auto" w:fill="auto"/>
            <w:noWrap/>
            <w:vAlign w:val="bottom"/>
            <w:hideMark/>
          </w:tcPr>
          <w:p w14:paraId="099C299D" w14:textId="77777777" w:rsidR="00A3093B" w:rsidRPr="00A3093B" w:rsidRDefault="00A3093B" w:rsidP="00EC5CAB">
            <w:pPr>
              <w:jc w:val="right"/>
              <w:rPr>
                <w:lang w:eastAsia="en-GB"/>
              </w:rPr>
            </w:pPr>
            <w:r w:rsidRPr="00A3093B">
              <w:rPr>
                <w:lang w:eastAsia="en-GB"/>
              </w:rPr>
              <w:t>75</w:t>
            </w:r>
          </w:p>
        </w:tc>
      </w:tr>
      <w:tr w:rsidR="00A3093B" w:rsidRPr="00A3093B" w14:paraId="743DEC6B" w14:textId="77777777" w:rsidTr="00205ACF">
        <w:trPr>
          <w:trHeight w:val="300"/>
        </w:trPr>
        <w:tc>
          <w:tcPr>
            <w:tcW w:w="2415" w:type="pct"/>
            <w:tcBorders>
              <w:top w:val="nil"/>
              <w:left w:val="single" w:sz="4" w:space="0" w:color="auto"/>
              <w:bottom w:val="single" w:sz="4" w:space="0" w:color="auto"/>
              <w:right w:val="single" w:sz="4" w:space="0" w:color="auto"/>
            </w:tcBorders>
            <w:shd w:val="clear" w:color="auto" w:fill="auto"/>
            <w:noWrap/>
            <w:vAlign w:val="bottom"/>
            <w:hideMark/>
          </w:tcPr>
          <w:p w14:paraId="455C2F89" w14:textId="77777777" w:rsidR="00A3093B" w:rsidRPr="00310336" w:rsidRDefault="00A3093B" w:rsidP="00D07923">
            <w:pPr>
              <w:rPr>
                <w:b/>
                <w:lang w:eastAsia="en-GB"/>
              </w:rPr>
            </w:pPr>
            <w:r w:rsidRPr="00310336">
              <w:rPr>
                <w:b/>
                <w:lang w:eastAsia="en-GB"/>
              </w:rPr>
              <w:t>Lambeth</w:t>
            </w:r>
          </w:p>
        </w:tc>
        <w:tc>
          <w:tcPr>
            <w:tcW w:w="862" w:type="pct"/>
            <w:tcBorders>
              <w:top w:val="nil"/>
              <w:left w:val="nil"/>
              <w:bottom w:val="single" w:sz="4" w:space="0" w:color="auto"/>
              <w:right w:val="single" w:sz="4" w:space="0" w:color="auto"/>
            </w:tcBorders>
            <w:shd w:val="clear" w:color="auto" w:fill="auto"/>
            <w:noWrap/>
            <w:vAlign w:val="bottom"/>
            <w:hideMark/>
          </w:tcPr>
          <w:p w14:paraId="7C98840A" w14:textId="77777777" w:rsidR="00A3093B" w:rsidRPr="00A3093B" w:rsidRDefault="00A3093B" w:rsidP="00EC5CAB">
            <w:pPr>
              <w:jc w:val="right"/>
              <w:rPr>
                <w:lang w:eastAsia="en-GB"/>
              </w:rPr>
            </w:pPr>
            <w:r w:rsidRPr="00A3093B">
              <w:rPr>
                <w:lang w:eastAsia="en-GB"/>
              </w:rPr>
              <w:t>250</w:t>
            </w:r>
          </w:p>
        </w:tc>
        <w:tc>
          <w:tcPr>
            <w:tcW w:w="862" w:type="pct"/>
            <w:tcBorders>
              <w:top w:val="nil"/>
              <w:left w:val="nil"/>
              <w:bottom w:val="single" w:sz="4" w:space="0" w:color="auto"/>
              <w:right w:val="single" w:sz="4" w:space="0" w:color="auto"/>
            </w:tcBorders>
            <w:shd w:val="clear" w:color="auto" w:fill="auto"/>
            <w:noWrap/>
            <w:vAlign w:val="bottom"/>
            <w:hideMark/>
          </w:tcPr>
          <w:p w14:paraId="020E7BB5" w14:textId="77777777" w:rsidR="00A3093B" w:rsidRPr="00A3093B" w:rsidRDefault="00A3093B" w:rsidP="00EC5CAB">
            <w:pPr>
              <w:jc w:val="right"/>
              <w:rPr>
                <w:lang w:eastAsia="en-GB"/>
              </w:rPr>
            </w:pPr>
            <w:r w:rsidRPr="00A3093B">
              <w:rPr>
                <w:lang w:eastAsia="en-GB"/>
              </w:rPr>
              <w:t>255</w:t>
            </w:r>
          </w:p>
        </w:tc>
        <w:tc>
          <w:tcPr>
            <w:tcW w:w="861" w:type="pct"/>
            <w:tcBorders>
              <w:top w:val="nil"/>
              <w:left w:val="nil"/>
              <w:bottom w:val="single" w:sz="4" w:space="0" w:color="auto"/>
              <w:right w:val="single" w:sz="4" w:space="0" w:color="auto"/>
            </w:tcBorders>
            <w:shd w:val="clear" w:color="auto" w:fill="auto"/>
            <w:noWrap/>
            <w:vAlign w:val="bottom"/>
            <w:hideMark/>
          </w:tcPr>
          <w:p w14:paraId="00AC7CD7" w14:textId="77777777" w:rsidR="00A3093B" w:rsidRPr="00A3093B" w:rsidRDefault="00A3093B" w:rsidP="00EC5CAB">
            <w:pPr>
              <w:jc w:val="right"/>
              <w:rPr>
                <w:lang w:eastAsia="en-GB"/>
              </w:rPr>
            </w:pPr>
            <w:r w:rsidRPr="00A3093B">
              <w:rPr>
                <w:lang w:eastAsia="en-GB"/>
              </w:rPr>
              <w:t>200</w:t>
            </w:r>
          </w:p>
        </w:tc>
      </w:tr>
      <w:tr w:rsidR="00A3093B" w:rsidRPr="00A3093B" w14:paraId="09D6EFDA" w14:textId="77777777" w:rsidTr="00205ACF">
        <w:trPr>
          <w:trHeight w:val="300"/>
        </w:trPr>
        <w:tc>
          <w:tcPr>
            <w:tcW w:w="2415" w:type="pct"/>
            <w:tcBorders>
              <w:top w:val="nil"/>
              <w:left w:val="single" w:sz="4" w:space="0" w:color="auto"/>
              <w:bottom w:val="single" w:sz="4" w:space="0" w:color="auto"/>
              <w:right w:val="single" w:sz="4" w:space="0" w:color="auto"/>
            </w:tcBorders>
            <w:shd w:val="clear" w:color="auto" w:fill="auto"/>
            <w:noWrap/>
            <w:vAlign w:val="bottom"/>
            <w:hideMark/>
          </w:tcPr>
          <w:p w14:paraId="06A3AB12" w14:textId="77777777" w:rsidR="00A3093B" w:rsidRPr="00310336" w:rsidRDefault="00A3093B" w:rsidP="00D07923">
            <w:pPr>
              <w:rPr>
                <w:b/>
                <w:lang w:eastAsia="en-GB"/>
              </w:rPr>
            </w:pPr>
            <w:r w:rsidRPr="00310336">
              <w:rPr>
                <w:b/>
                <w:lang w:eastAsia="en-GB"/>
              </w:rPr>
              <w:t>Lewisham</w:t>
            </w:r>
          </w:p>
        </w:tc>
        <w:tc>
          <w:tcPr>
            <w:tcW w:w="862" w:type="pct"/>
            <w:tcBorders>
              <w:top w:val="nil"/>
              <w:left w:val="nil"/>
              <w:bottom w:val="single" w:sz="4" w:space="0" w:color="auto"/>
              <w:right w:val="single" w:sz="4" w:space="0" w:color="auto"/>
            </w:tcBorders>
            <w:shd w:val="clear" w:color="auto" w:fill="auto"/>
            <w:noWrap/>
            <w:vAlign w:val="bottom"/>
            <w:hideMark/>
          </w:tcPr>
          <w:p w14:paraId="4FE68F0E" w14:textId="77777777" w:rsidR="00A3093B" w:rsidRPr="00A3093B" w:rsidRDefault="00A3093B" w:rsidP="00EC5CAB">
            <w:pPr>
              <w:jc w:val="right"/>
              <w:rPr>
                <w:lang w:eastAsia="en-GB"/>
              </w:rPr>
            </w:pPr>
            <w:r w:rsidRPr="00A3093B">
              <w:rPr>
                <w:lang w:eastAsia="en-GB"/>
              </w:rPr>
              <w:t>180</w:t>
            </w:r>
          </w:p>
        </w:tc>
        <w:tc>
          <w:tcPr>
            <w:tcW w:w="862" w:type="pct"/>
            <w:tcBorders>
              <w:top w:val="nil"/>
              <w:left w:val="nil"/>
              <w:bottom w:val="single" w:sz="4" w:space="0" w:color="auto"/>
              <w:right w:val="single" w:sz="4" w:space="0" w:color="auto"/>
            </w:tcBorders>
            <w:shd w:val="clear" w:color="auto" w:fill="auto"/>
            <w:noWrap/>
            <w:vAlign w:val="bottom"/>
            <w:hideMark/>
          </w:tcPr>
          <w:p w14:paraId="5B0AEACB" w14:textId="77777777" w:rsidR="00A3093B" w:rsidRPr="00A3093B" w:rsidRDefault="00A3093B" w:rsidP="00EC5CAB">
            <w:pPr>
              <w:jc w:val="right"/>
              <w:rPr>
                <w:lang w:eastAsia="en-GB"/>
              </w:rPr>
            </w:pPr>
            <w:r w:rsidRPr="00A3093B">
              <w:rPr>
                <w:lang w:eastAsia="en-GB"/>
              </w:rPr>
              <w:t>185</w:t>
            </w:r>
          </w:p>
        </w:tc>
        <w:tc>
          <w:tcPr>
            <w:tcW w:w="861" w:type="pct"/>
            <w:tcBorders>
              <w:top w:val="nil"/>
              <w:left w:val="nil"/>
              <w:bottom w:val="single" w:sz="4" w:space="0" w:color="auto"/>
              <w:right w:val="single" w:sz="4" w:space="0" w:color="auto"/>
            </w:tcBorders>
            <w:shd w:val="clear" w:color="auto" w:fill="auto"/>
            <w:noWrap/>
            <w:vAlign w:val="bottom"/>
            <w:hideMark/>
          </w:tcPr>
          <w:p w14:paraId="4CDE5E5D" w14:textId="77777777" w:rsidR="00A3093B" w:rsidRPr="00A3093B" w:rsidRDefault="00A3093B" w:rsidP="00EC5CAB">
            <w:pPr>
              <w:jc w:val="right"/>
              <w:rPr>
                <w:lang w:eastAsia="en-GB"/>
              </w:rPr>
            </w:pPr>
            <w:r w:rsidRPr="00A3093B">
              <w:rPr>
                <w:lang w:eastAsia="en-GB"/>
              </w:rPr>
              <w:t>195</w:t>
            </w:r>
          </w:p>
        </w:tc>
      </w:tr>
      <w:tr w:rsidR="00A3093B" w:rsidRPr="00A3093B" w14:paraId="2946F4CC" w14:textId="77777777" w:rsidTr="00205ACF">
        <w:trPr>
          <w:trHeight w:val="300"/>
        </w:trPr>
        <w:tc>
          <w:tcPr>
            <w:tcW w:w="2415" w:type="pct"/>
            <w:tcBorders>
              <w:top w:val="nil"/>
              <w:left w:val="single" w:sz="4" w:space="0" w:color="auto"/>
              <w:bottom w:val="single" w:sz="4" w:space="0" w:color="auto"/>
              <w:right w:val="single" w:sz="4" w:space="0" w:color="auto"/>
            </w:tcBorders>
            <w:shd w:val="clear" w:color="auto" w:fill="auto"/>
            <w:noWrap/>
            <w:vAlign w:val="bottom"/>
            <w:hideMark/>
          </w:tcPr>
          <w:p w14:paraId="15BC3E69" w14:textId="77777777" w:rsidR="00A3093B" w:rsidRPr="00310336" w:rsidRDefault="00A3093B" w:rsidP="00D07923">
            <w:pPr>
              <w:rPr>
                <w:b/>
                <w:lang w:eastAsia="en-GB"/>
              </w:rPr>
            </w:pPr>
            <w:r w:rsidRPr="00310336">
              <w:rPr>
                <w:b/>
                <w:lang w:eastAsia="en-GB"/>
              </w:rPr>
              <w:t>Merton</w:t>
            </w:r>
          </w:p>
        </w:tc>
        <w:tc>
          <w:tcPr>
            <w:tcW w:w="862" w:type="pct"/>
            <w:tcBorders>
              <w:top w:val="nil"/>
              <w:left w:val="nil"/>
              <w:bottom w:val="single" w:sz="4" w:space="0" w:color="auto"/>
              <w:right w:val="single" w:sz="4" w:space="0" w:color="auto"/>
            </w:tcBorders>
            <w:shd w:val="clear" w:color="auto" w:fill="auto"/>
            <w:noWrap/>
            <w:vAlign w:val="bottom"/>
            <w:hideMark/>
          </w:tcPr>
          <w:p w14:paraId="71B30F2B" w14:textId="77777777" w:rsidR="00A3093B" w:rsidRPr="00A3093B" w:rsidRDefault="00A3093B" w:rsidP="00EC5CAB">
            <w:pPr>
              <w:jc w:val="right"/>
              <w:rPr>
                <w:lang w:eastAsia="en-GB"/>
              </w:rPr>
            </w:pPr>
            <w:r w:rsidRPr="00A3093B">
              <w:rPr>
                <w:lang w:eastAsia="en-GB"/>
              </w:rPr>
              <w:t>105</w:t>
            </w:r>
          </w:p>
        </w:tc>
        <w:tc>
          <w:tcPr>
            <w:tcW w:w="862" w:type="pct"/>
            <w:tcBorders>
              <w:top w:val="nil"/>
              <w:left w:val="nil"/>
              <w:bottom w:val="single" w:sz="4" w:space="0" w:color="auto"/>
              <w:right w:val="single" w:sz="4" w:space="0" w:color="auto"/>
            </w:tcBorders>
            <w:shd w:val="clear" w:color="auto" w:fill="auto"/>
            <w:noWrap/>
            <w:vAlign w:val="bottom"/>
            <w:hideMark/>
          </w:tcPr>
          <w:p w14:paraId="7D59DA54" w14:textId="77777777" w:rsidR="00A3093B" w:rsidRPr="00A3093B" w:rsidRDefault="00A3093B" w:rsidP="00EC5CAB">
            <w:pPr>
              <w:jc w:val="right"/>
              <w:rPr>
                <w:lang w:eastAsia="en-GB"/>
              </w:rPr>
            </w:pPr>
            <w:r w:rsidRPr="00A3093B">
              <w:rPr>
                <w:lang w:eastAsia="en-GB"/>
              </w:rPr>
              <w:t>115</w:t>
            </w:r>
          </w:p>
        </w:tc>
        <w:tc>
          <w:tcPr>
            <w:tcW w:w="861" w:type="pct"/>
            <w:tcBorders>
              <w:top w:val="nil"/>
              <w:left w:val="nil"/>
              <w:bottom w:val="single" w:sz="4" w:space="0" w:color="auto"/>
              <w:right w:val="single" w:sz="4" w:space="0" w:color="auto"/>
            </w:tcBorders>
            <w:shd w:val="clear" w:color="auto" w:fill="auto"/>
            <w:noWrap/>
            <w:vAlign w:val="bottom"/>
            <w:hideMark/>
          </w:tcPr>
          <w:p w14:paraId="7B19D680" w14:textId="77777777" w:rsidR="00A3093B" w:rsidRPr="00A3093B" w:rsidRDefault="00A3093B" w:rsidP="00EC5CAB">
            <w:pPr>
              <w:jc w:val="right"/>
              <w:rPr>
                <w:lang w:eastAsia="en-GB"/>
              </w:rPr>
            </w:pPr>
            <w:r w:rsidRPr="00A3093B">
              <w:rPr>
                <w:lang w:eastAsia="en-GB"/>
              </w:rPr>
              <w:t>115</w:t>
            </w:r>
          </w:p>
        </w:tc>
      </w:tr>
      <w:tr w:rsidR="00A3093B" w:rsidRPr="00A3093B" w14:paraId="51F658E9" w14:textId="77777777" w:rsidTr="00205ACF">
        <w:trPr>
          <w:trHeight w:val="300"/>
        </w:trPr>
        <w:tc>
          <w:tcPr>
            <w:tcW w:w="2415" w:type="pct"/>
            <w:tcBorders>
              <w:top w:val="nil"/>
              <w:left w:val="single" w:sz="4" w:space="0" w:color="auto"/>
              <w:bottom w:val="single" w:sz="4" w:space="0" w:color="auto"/>
              <w:right w:val="single" w:sz="4" w:space="0" w:color="auto"/>
            </w:tcBorders>
            <w:shd w:val="clear" w:color="auto" w:fill="auto"/>
            <w:noWrap/>
            <w:vAlign w:val="bottom"/>
            <w:hideMark/>
          </w:tcPr>
          <w:p w14:paraId="2229F92C" w14:textId="77777777" w:rsidR="00A3093B" w:rsidRPr="00310336" w:rsidRDefault="00A3093B" w:rsidP="00D07923">
            <w:pPr>
              <w:rPr>
                <w:b/>
                <w:lang w:eastAsia="en-GB"/>
              </w:rPr>
            </w:pPr>
            <w:r w:rsidRPr="00310336">
              <w:rPr>
                <w:b/>
                <w:lang w:eastAsia="en-GB"/>
              </w:rPr>
              <w:t>Newham</w:t>
            </w:r>
          </w:p>
        </w:tc>
        <w:tc>
          <w:tcPr>
            <w:tcW w:w="862" w:type="pct"/>
            <w:tcBorders>
              <w:top w:val="nil"/>
              <w:left w:val="nil"/>
              <w:bottom w:val="single" w:sz="4" w:space="0" w:color="auto"/>
              <w:right w:val="single" w:sz="4" w:space="0" w:color="auto"/>
            </w:tcBorders>
            <w:shd w:val="clear" w:color="auto" w:fill="auto"/>
            <w:noWrap/>
            <w:vAlign w:val="bottom"/>
            <w:hideMark/>
          </w:tcPr>
          <w:p w14:paraId="3F48D644" w14:textId="77777777" w:rsidR="00A3093B" w:rsidRPr="00A3093B" w:rsidRDefault="00A3093B" w:rsidP="00EC5CAB">
            <w:pPr>
              <w:jc w:val="right"/>
              <w:rPr>
                <w:lang w:eastAsia="en-GB"/>
              </w:rPr>
            </w:pPr>
            <w:r w:rsidRPr="00A3093B">
              <w:rPr>
                <w:lang w:eastAsia="en-GB"/>
              </w:rPr>
              <w:t>290</w:t>
            </w:r>
          </w:p>
        </w:tc>
        <w:tc>
          <w:tcPr>
            <w:tcW w:w="862" w:type="pct"/>
            <w:tcBorders>
              <w:top w:val="nil"/>
              <w:left w:val="nil"/>
              <w:bottom w:val="single" w:sz="4" w:space="0" w:color="auto"/>
              <w:right w:val="single" w:sz="4" w:space="0" w:color="auto"/>
            </w:tcBorders>
            <w:shd w:val="clear" w:color="auto" w:fill="auto"/>
            <w:noWrap/>
            <w:vAlign w:val="bottom"/>
            <w:hideMark/>
          </w:tcPr>
          <w:p w14:paraId="6850BAE7" w14:textId="77777777" w:rsidR="00A3093B" w:rsidRPr="00A3093B" w:rsidRDefault="00A3093B" w:rsidP="00EC5CAB">
            <w:pPr>
              <w:jc w:val="right"/>
              <w:rPr>
                <w:lang w:eastAsia="en-GB"/>
              </w:rPr>
            </w:pPr>
            <w:r w:rsidRPr="00A3093B">
              <w:rPr>
                <w:lang w:eastAsia="en-GB"/>
              </w:rPr>
              <w:t>310</w:t>
            </w:r>
          </w:p>
        </w:tc>
        <w:tc>
          <w:tcPr>
            <w:tcW w:w="861" w:type="pct"/>
            <w:tcBorders>
              <w:top w:val="nil"/>
              <w:left w:val="nil"/>
              <w:bottom w:val="single" w:sz="4" w:space="0" w:color="auto"/>
              <w:right w:val="single" w:sz="4" w:space="0" w:color="auto"/>
            </w:tcBorders>
            <w:shd w:val="clear" w:color="auto" w:fill="auto"/>
            <w:noWrap/>
            <w:vAlign w:val="bottom"/>
            <w:hideMark/>
          </w:tcPr>
          <w:p w14:paraId="7C1F25B4" w14:textId="77777777" w:rsidR="00A3093B" w:rsidRPr="00A3093B" w:rsidRDefault="00A3093B" w:rsidP="00EC5CAB">
            <w:pPr>
              <w:jc w:val="right"/>
              <w:rPr>
                <w:lang w:eastAsia="en-GB"/>
              </w:rPr>
            </w:pPr>
            <w:r w:rsidRPr="00A3093B">
              <w:rPr>
                <w:lang w:eastAsia="en-GB"/>
              </w:rPr>
              <w:t>250</w:t>
            </w:r>
          </w:p>
        </w:tc>
      </w:tr>
      <w:tr w:rsidR="00A3093B" w:rsidRPr="00A3093B" w14:paraId="64FF20D3" w14:textId="77777777" w:rsidTr="00205ACF">
        <w:trPr>
          <w:trHeight w:val="300"/>
        </w:trPr>
        <w:tc>
          <w:tcPr>
            <w:tcW w:w="2415" w:type="pct"/>
            <w:tcBorders>
              <w:top w:val="nil"/>
              <w:left w:val="single" w:sz="4" w:space="0" w:color="auto"/>
              <w:bottom w:val="single" w:sz="4" w:space="0" w:color="auto"/>
              <w:right w:val="single" w:sz="4" w:space="0" w:color="auto"/>
            </w:tcBorders>
            <w:shd w:val="clear" w:color="auto" w:fill="auto"/>
            <w:noWrap/>
            <w:vAlign w:val="bottom"/>
            <w:hideMark/>
          </w:tcPr>
          <w:p w14:paraId="72BDB97C" w14:textId="77777777" w:rsidR="00A3093B" w:rsidRPr="00310336" w:rsidRDefault="00A3093B" w:rsidP="00D07923">
            <w:pPr>
              <w:rPr>
                <w:b/>
                <w:lang w:eastAsia="en-GB"/>
              </w:rPr>
            </w:pPr>
            <w:r w:rsidRPr="00310336">
              <w:rPr>
                <w:b/>
                <w:lang w:eastAsia="en-GB"/>
              </w:rPr>
              <w:t>Redbridge</w:t>
            </w:r>
          </w:p>
        </w:tc>
        <w:tc>
          <w:tcPr>
            <w:tcW w:w="862" w:type="pct"/>
            <w:tcBorders>
              <w:top w:val="nil"/>
              <w:left w:val="nil"/>
              <w:bottom w:val="single" w:sz="4" w:space="0" w:color="auto"/>
              <w:right w:val="single" w:sz="4" w:space="0" w:color="auto"/>
            </w:tcBorders>
            <w:shd w:val="clear" w:color="auto" w:fill="auto"/>
            <w:noWrap/>
            <w:vAlign w:val="bottom"/>
            <w:hideMark/>
          </w:tcPr>
          <w:p w14:paraId="7381B7E4" w14:textId="77777777" w:rsidR="00A3093B" w:rsidRPr="00A3093B" w:rsidRDefault="00A3093B" w:rsidP="00EC5CAB">
            <w:pPr>
              <w:jc w:val="right"/>
              <w:rPr>
                <w:lang w:eastAsia="en-GB"/>
              </w:rPr>
            </w:pPr>
            <w:r w:rsidRPr="00A3093B">
              <w:rPr>
                <w:lang w:eastAsia="en-GB"/>
              </w:rPr>
              <w:t>130</w:t>
            </w:r>
          </w:p>
        </w:tc>
        <w:tc>
          <w:tcPr>
            <w:tcW w:w="862" w:type="pct"/>
            <w:tcBorders>
              <w:top w:val="nil"/>
              <w:left w:val="nil"/>
              <w:bottom w:val="single" w:sz="4" w:space="0" w:color="auto"/>
              <w:right w:val="single" w:sz="4" w:space="0" w:color="auto"/>
            </w:tcBorders>
            <w:shd w:val="clear" w:color="auto" w:fill="auto"/>
            <w:noWrap/>
            <w:vAlign w:val="bottom"/>
            <w:hideMark/>
          </w:tcPr>
          <w:p w14:paraId="52788AC1" w14:textId="77777777" w:rsidR="00A3093B" w:rsidRPr="00A3093B" w:rsidRDefault="00A3093B" w:rsidP="00EC5CAB">
            <w:pPr>
              <w:jc w:val="right"/>
              <w:rPr>
                <w:lang w:eastAsia="en-GB"/>
              </w:rPr>
            </w:pPr>
            <w:r w:rsidRPr="00A3093B">
              <w:rPr>
                <w:lang w:eastAsia="en-GB"/>
              </w:rPr>
              <w:t>120</w:t>
            </w:r>
          </w:p>
        </w:tc>
        <w:tc>
          <w:tcPr>
            <w:tcW w:w="861" w:type="pct"/>
            <w:tcBorders>
              <w:top w:val="nil"/>
              <w:left w:val="nil"/>
              <w:bottom w:val="single" w:sz="4" w:space="0" w:color="auto"/>
              <w:right w:val="single" w:sz="4" w:space="0" w:color="auto"/>
            </w:tcBorders>
            <w:shd w:val="clear" w:color="auto" w:fill="auto"/>
            <w:noWrap/>
            <w:vAlign w:val="bottom"/>
            <w:hideMark/>
          </w:tcPr>
          <w:p w14:paraId="757001BA" w14:textId="77777777" w:rsidR="00A3093B" w:rsidRPr="00A3093B" w:rsidRDefault="00A3093B" w:rsidP="00EC5CAB">
            <w:pPr>
              <w:jc w:val="right"/>
              <w:rPr>
                <w:lang w:eastAsia="en-GB"/>
              </w:rPr>
            </w:pPr>
            <w:r w:rsidRPr="00A3093B">
              <w:rPr>
                <w:lang w:eastAsia="en-GB"/>
              </w:rPr>
              <w:t>165</w:t>
            </w:r>
          </w:p>
        </w:tc>
      </w:tr>
      <w:tr w:rsidR="00A3093B" w:rsidRPr="00A3093B" w14:paraId="731ED2F1" w14:textId="77777777" w:rsidTr="00205ACF">
        <w:trPr>
          <w:trHeight w:val="300"/>
        </w:trPr>
        <w:tc>
          <w:tcPr>
            <w:tcW w:w="2415" w:type="pct"/>
            <w:tcBorders>
              <w:top w:val="nil"/>
              <w:left w:val="single" w:sz="4" w:space="0" w:color="auto"/>
              <w:bottom w:val="single" w:sz="4" w:space="0" w:color="auto"/>
              <w:right w:val="single" w:sz="4" w:space="0" w:color="auto"/>
            </w:tcBorders>
            <w:shd w:val="clear" w:color="auto" w:fill="auto"/>
            <w:noWrap/>
            <w:vAlign w:val="bottom"/>
            <w:hideMark/>
          </w:tcPr>
          <w:p w14:paraId="2A9B19FE" w14:textId="77777777" w:rsidR="00A3093B" w:rsidRPr="00310336" w:rsidRDefault="00A3093B" w:rsidP="00D07923">
            <w:pPr>
              <w:rPr>
                <w:b/>
                <w:lang w:eastAsia="en-GB"/>
              </w:rPr>
            </w:pPr>
            <w:r w:rsidRPr="00310336">
              <w:rPr>
                <w:b/>
                <w:lang w:eastAsia="en-GB"/>
              </w:rPr>
              <w:t>Richmond upon Thames</w:t>
            </w:r>
          </w:p>
        </w:tc>
        <w:tc>
          <w:tcPr>
            <w:tcW w:w="862" w:type="pct"/>
            <w:tcBorders>
              <w:top w:val="nil"/>
              <w:left w:val="nil"/>
              <w:bottom w:val="single" w:sz="4" w:space="0" w:color="auto"/>
              <w:right w:val="single" w:sz="4" w:space="0" w:color="auto"/>
            </w:tcBorders>
            <w:shd w:val="clear" w:color="auto" w:fill="auto"/>
            <w:noWrap/>
            <w:vAlign w:val="bottom"/>
            <w:hideMark/>
          </w:tcPr>
          <w:p w14:paraId="1B40E8DC" w14:textId="77777777" w:rsidR="00A3093B" w:rsidRPr="00A3093B" w:rsidRDefault="00A3093B" w:rsidP="00EC5CAB">
            <w:pPr>
              <w:jc w:val="right"/>
              <w:rPr>
                <w:lang w:eastAsia="en-GB"/>
              </w:rPr>
            </w:pPr>
            <w:r w:rsidRPr="00A3093B">
              <w:rPr>
                <w:lang w:eastAsia="en-GB"/>
              </w:rPr>
              <w:t>65</w:t>
            </w:r>
          </w:p>
        </w:tc>
        <w:tc>
          <w:tcPr>
            <w:tcW w:w="862" w:type="pct"/>
            <w:tcBorders>
              <w:top w:val="nil"/>
              <w:left w:val="nil"/>
              <w:bottom w:val="single" w:sz="4" w:space="0" w:color="auto"/>
              <w:right w:val="single" w:sz="4" w:space="0" w:color="auto"/>
            </w:tcBorders>
            <w:shd w:val="clear" w:color="auto" w:fill="auto"/>
            <w:noWrap/>
            <w:vAlign w:val="bottom"/>
            <w:hideMark/>
          </w:tcPr>
          <w:p w14:paraId="2432139E" w14:textId="77777777" w:rsidR="00A3093B" w:rsidRPr="00A3093B" w:rsidRDefault="00A3093B" w:rsidP="00EC5CAB">
            <w:pPr>
              <w:jc w:val="right"/>
              <w:rPr>
                <w:lang w:eastAsia="en-GB"/>
              </w:rPr>
            </w:pPr>
            <w:r w:rsidRPr="00A3093B">
              <w:rPr>
                <w:lang w:eastAsia="en-GB"/>
              </w:rPr>
              <w:t>60</w:t>
            </w:r>
          </w:p>
        </w:tc>
        <w:tc>
          <w:tcPr>
            <w:tcW w:w="861" w:type="pct"/>
            <w:tcBorders>
              <w:top w:val="nil"/>
              <w:left w:val="nil"/>
              <w:bottom w:val="single" w:sz="4" w:space="0" w:color="auto"/>
              <w:right w:val="single" w:sz="4" w:space="0" w:color="auto"/>
            </w:tcBorders>
            <w:shd w:val="clear" w:color="auto" w:fill="auto"/>
            <w:noWrap/>
            <w:vAlign w:val="bottom"/>
            <w:hideMark/>
          </w:tcPr>
          <w:p w14:paraId="30276A1E" w14:textId="77777777" w:rsidR="00A3093B" w:rsidRPr="00A3093B" w:rsidRDefault="00A3093B" w:rsidP="00EC5CAB">
            <w:pPr>
              <w:jc w:val="right"/>
              <w:rPr>
                <w:lang w:eastAsia="en-GB"/>
              </w:rPr>
            </w:pPr>
            <w:r w:rsidRPr="00A3093B">
              <w:rPr>
                <w:lang w:eastAsia="en-GB"/>
              </w:rPr>
              <w:t>65</w:t>
            </w:r>
          </w:p>
        </w:tc>
      </w:tr>
      <w:tr w:rsidR="00A3093B" w:rsidRPr="00A3093B" w14:paraId="61CBF05F" w14:textId="77777777" w:rsidTr="00205ACF">
        <w:trPr>
          <w:trHeight w:val="300"/>
        </w:trPr>
        <w:tc>
          <w:tcPr>
            <w:tcW w:w="2415" w:type="pct"/>
            <w:tcBorders>
              <w:top w:val="nil"/>
              <w:left w:val="single" w:sz="4" w:space="0" w:color="auto"/>
              <w:bottom w:val="single" w:sz="4" w:space="0" w:color="auto"/>
              <w:right w:val="single" w:sz="4" w:space="0" w:color="auto"/>
            </w:tcBorders>
            <w:shd w:val="clear" w:color="auto" w:fill="auto"/>
            <w:noWrap/>
            <w:vAlign w:val="bottom"/>
            <w:hideMark/>
          </w:tcPr>
          <w:p w14:paraId="008F63C9" w14:textId="77777777" w:rsidR="00A3093B" w:rsidRPr="00310336" w:rsidRDefault="00A3093B" w:rsidP="00D07923">
            <w:pPr>
              <w:rPr>
                <w:b/>
                <w:lang w:eastAsia="en-GB"/>
              </w:rPr>
            </w:pPr>
            <w:r w:rsidRPr="00310336">
              <w:rPr>
                <w:b/>
                <w:lang w:eastAsia="en-GB"/>
              </w:rPr>
              <w:t>Southwark</w:t>
            </w:r>
          </w:p>
        </w:tc>
        <w:tc>
          <w:tcPr>
            <w:tcW w:w="862" w:type="pct"/>
            <w:tcBorders>
              <w:top w:val="nil"/>
              <w:left w:val="nil"/>
              <w:bottom w:val="single" w:sz="4" w:space="0" w:color="auto"/>
              <w:right w:val="single" w:sz="4" w:space="0" w:color="auto"/>
            </w:tcBorders>
            <w:shd w:val="clear" w:color="auto" w:fill="auto"/>
            <w:noWrap/>
            <w:vAlign w:val="bottom"/>
            <w:hideMark/>
          </w:tcPr>
          <w:p w14:paraId="17F3CFCB" w14:textId="77777777" w:rsidR="00A3093B" w:rsidRPr="00A3093B" w:rsidRDefault="00A3093B" w:rsidP="00EC5CAB">
            <w:pPr>
              <w:jc w:val="right"/>
              <w:rPr>
                <w:lang w:eastAsia="en-GB"/>
              </w:rPr>
            </w:pPr>
            <w:r w:rsidRPr="00A3093B">
              <w:rPr>
                <w:lang w:eastAsia="en-GB"/>
              </w:rPr>
              <w:t>185</w:t>
            </w:r>
          </w:p>
        </w:tc>
        <w:tc>
          <w:tcPr>
            <w:tcW w:w="862" w:type="pct"/>
            <w:tcBorders>
              <w:top w:val="nil"/>
              <w:left w:val="nil"/>
              <w:bottom w:val="single" w:sz="4" w:space="0" w:color="auto"/>
              <w:right w:val="single" w:sz="4" w:space="0" w:color="auto"/>
            </w:tcBorders>
            <w:shd w:val="clear" w:color="auto" w:fill="auto"/>
            <w:noWrap/>
            <w:vAlign w:val="bottom"/>
            <w:hideMark/>
          </w:tcPr>
          <w:p w14:paraId="7F7753F1" w14:textId="77777777" w:rsidR="00A3093B" w:rsidRPr="00A3093B" w:rsidRDefault="00A3093B" w:rsidP="00EC5CAB">
            <w:pPr>
              <w:jc w:val="right"/>
              <w:rPr>
                <w:lang w:eastAsia="en-GB"/>
              </w:rPr>
            </w:pPr>
            <w:r w:rsidRPr="00A3093B">
              <w:rPr>
                <w:lang w:eastAsia="en-GB"/>
              </w:rPr>
              <w:t>230</w:t>
            </w:r>
          </w:p>
        </w:tc>
        <w:tc>
          <w:tcPr>
            <w:tcW w:w="861" w:type="pct"/>
            <w:tcBorders>
              <w:top w:val="nil"/>
              <w:left w:val="nil"/>
              <w:bottom w:val="single" w:sz="4" w:space="0" w:color="auto"/>
              <w:right w:val="single" w:sz="4" w:space="0" w:color="auto"/>
            </w:tcBorders>
            <w:shd w:val="clear" w:color="auto" w:fill="auto"/>
            <w:noWrap/>
            <w:vAlign w:val="bottom"/>
            <w:hideMark/>
          </w:tcPr>
          <w:p w14:paraId="1FDC4EE8" w14:textId="77777777" w:rsidR="00A3093B" w:rsidRPr="00A3093B" w:rsidRDefault="00A3093B" w:rsidP="00EC5CAB">
            <w:pPr>
              <w:jc w:val="right"/>
              <w:rPr>
                <w:lang w:eastAsia="en-GB"/>
              </w:rPr>
            </w:pPr>
            <w:r w:rsidRPr="00A3093B">
              <w:rPr>
                <w:lang w:eastAsia="en-GB"/>
              </w:rPr>
              <w:t>180</w:t>
            </w:r>
          </w:p>
        </w:tc>
      </w:tr>
      <w:tr w:rsidR="00A3093B" w:rsidRPr="00A3093B" w14:paraId="568CA861" w14:textId="77777777" w:rsidTr="00205ACF">
        <w:trPr>
          <w:trHeight w:val="300"/>
        </w:trPr>
        <w:tc>
          <w:tcPr>
            <w:tcW w:w="2415" w:type="pct"/>
            <w:tcBorders>
              <w:top w:val="nil"/>
              <w:left w:val="single" w:sz="4" w:space="0" w:color="auto"/>
              <w:bottom w:val="single" w:sz="4" w:space="0" w:color="auto"/>
              <w:right w:val="single" w:sz="4" w:space="0" w:color="auto"/>
            </w:tcBorders>
            <w:shd w:val="clear" w:color="auto" w:fill="auto"/>
            <w:noWrap/>
            <w:vAlign w:val="bottom"/>
            <w:hideMark/>
          </w:tcPr>
          <w:p w14:paraId="67D16166" w14:textId="77777777" w:rsidR="00A3093B" w:rsidRPr="00310336" w:rsidRDefault="00A3093B" w:rsidP="00D07923">
            <w:pPr>
              <w:rPr>
                <w:b/>
                <w:lang w:eastAsia="en-GB"/>
              </w:rPr>
            </w:pPr>
            <w:r w:rsidRPr="00310336">
              <w:rPr>
                <w:b/>
                <w:lang w:eastAsia="en-GB"/>
              </w:rPr>
              <w:t>Sutton</w:t>
            </w:r>
          </w:p>
        </w:tc>
        <w:tc>
          <w:tcPr>
            <w:tcW w:w="862" w:type="pct"/>
            <w:tcBorders>
              <w:top w:val="nil"/>
              <w:left w:val="nil"/>
              <w:bottom w:val="single" w:sz="4" w:space="0" w:color="auto"/>
              <w:right w:val="single" w:sz="4" w:space="0" w:color="auto"/>
            </w:tcBorders>
            <w:shd w:val="clear" w:color="auto" w:fill="auto"/>
            <w:noWrap/>
            <w:vAlign w:val="bottom"/>
            <w:hideMark/>
          </w:tcPr>
          <w:p w14:paraId="66926DAE" w14:textId="77777777" w:rsidR="00A3093B" w:rsidRPr="00A3093B" w:rsidRDefault="00A3093B" w:rsidP="00EC5CAB">
            <w:pPr>
              <w:jc w:val="right"/>
              <w:rPr>
                <w:lang w:eastAsia="en-GB"/>
              </w:rPr>
            </w:pPr>
            <w:r w:rsidRPr="00A3093B">
              <w:rPr>
                <w:lang w:eastAsia="en-GB"/>
              </w:rPr>
              <w:t>95</w:t>
            </w:r>
          </w:p>
        </w:tc>
        <w:tc>
          <w:tcPr>
            <w:tcW w:w="862" w:type="pct"/>
            <w:tcBorders>
              <w:top w:val="nil"/>
              <w:left w:val="nil"/>
              <w:bottom w:val="single" w:sz="4" w:space="0" w:color="auto"/>
              <w:right w:val="single" w:sz="4" w:space="0" w:color="auto"/>
            </w:tcBorders>
            <w:shd w:val="clear" w:color="auto" w:fill="auto"/>
            <w:noWrap/>
            <w:vAlign w:val="bottom"/>
            <w:hideMark/>
          </w:tcPr>
          <w:p w14:paraId="1A868E12" w14:textId="77777777" w:rsidR="00A3093B" w:rsidRPr="00A3093B" w:rsidRDefault="00A3093B" w:rsidP="00EC5CAB">
            <w:pPr>
              <w:jc w:val="right"/>
              <w:rPr>
                <w:lang w:eastAsia="en-GB"/>
              </w:rPr>
            </w:pPr>
            <w:r w:rsidRPr="00A3093B">
              <w:rPr>
                <w:lang w:eastAsia="en-GB"/>
              </w:rPr>
              <w:t>85</w:t>
            </w:r>
          </w:p>
        </w:tc>
        <w:tc>
          <w:tcPr>
            <w:tcW w:w="861" w:type="pct"/>
            <w:tcBorders>
              <w:top w:val="nil"/>
              <w:left w:val="nil"/>
              <w:bottom w:val="single" w:sz="4" w:space="0" w:color="auto"/>
              <w:right w:val="single" w:sz="4" w:space="0" w:color="auto"/>
            </w:tcBorders>
            <w:shd w:val="clear" w:color="auto" w:fill="auto"/>
            <w:noWrap/>
            <w:vAlign w:val="bottom"/>
            <w:hideMark/>
          </w:tcPr>
          <w:p w14:paraId="3705048F" w14:textId="77777777" w:rsidR="00A3093B" w:rsidRPr="00A3093B" w:rsidRDefault="00A3093B" w:rsidP="00EC5CAB">
            <w:pPr>
              <w:jc w:val="right"/>
              <w:rPr>
                <w:lang w:eastAsia="en-GB"/>
              </w:rPr>
            </w:pPr>
            <w:r w:rsidRPr="00A3093B">
              <w:rPr>
                <w:lang w:eastAsia="en-GB"/>
              </w:rPr>
              <w:t>80</w:t>
            </w:r>
          </w:p>
        </w:tc>
      </w:tr>
      <w:tr w:rsidR="00A3093B" w:rsidRPr="00A3093B" w14:paraId="61F14A06" w14:textId="77777777" w:rsidTr="00205ACF">
        <w:trPr>
          <w:trHeight w:val="300"/>
        </w:trPr>
        <w:tc>
          <w:tcPr>
            <w:tcW w:w="2415" w:type="pct"/>
            <w:tcBorders>
              <w:top w:val="nil"/>
              <w:left w:val="single" w:sz="4" w:space="0" w:color="auto"/>
              <w:bottom w:val="single" w:sz="4" w:space="0" w:color="auto"/>
              <w:right w:val="single" w:sz="4" w:space="0" w:color="auto"/>
            </w:tcBorders>
            <w:shd w:val="clear" w:color="auto" w:fill="auto"/>
            <w:noWrap/>
            <w:vAlign w:val="bottom"/>
            <w:hideMark/>
          </w:tcPr>
          <w:p w14:paraId="6D24878C" w14:textId="77777777" w:rsidR="00A3093B" w:rsidRPr="00310336" w:rsidRDefault="00A3093B" w:rsidP="00D07923">
            <w:pPr>
              <w:rPr>
                <w:b/>
                <w:lang w:eastAsia="en-GB"/>
              </w:rPr>
            </w:pPr>
            <w:r w:rsidRPr="00310336">
              <w:rPr>
                <w:b/>
                <w:lang w:eastAsia="en-GB"/>
              </w:rPr>
              <w:t>Tower Hamlets</w:t>
            </w:r>
          </w:p>
        </w:tc>
        <w:tc>
          <w:tcPr>
            <w:tcW w:w="862" w:type="pct"/>
            <w:tcBorders>
              <w:top w:val="nil"/>
              <w:left w:val="nil"/>
              <w:bottom w:val="single" w:sz="4" w:space="0" w:color="auto"/>
              <w:right w:val="single" w:sz="4" w:space="0" w:color="auto"/>
            </w:tcBorders>
            <w:shd w:val="clear" w:color="auto" w:fill="auto"/>
            <w:noWrap/>
            <w:vAlign w:val="bottom"/>
            <w:hideMark/>
          </w:tcPr>
          <w:p w14:paraId="2D70FECC" w14:textId="77777777" w:rsidR="00A3093B" w:rsidRPr="00A3093B" w:rsidRDefault="00A3093B" w:rsidP="00EC5CAB">
            <w:pPr>
              <w:jc w:val="right"/>
              <w:rPr>
                <w:lang w:eastAsia="en-GB"/>
              </w:rPr>
            </w:pPr>
            <w:r w:rsidRPr="00A3093B">
              <w:rPr>
                <w:lang w:eastAsia="en-GB"/>
              </w:rPr>
              <w:t>165</w:t>
            </w:r>
          </w:p>
        </w:tc>
        <w:tc>
          <w:tcPr>
            <w:tcW w:w="862" w:type="pct"/>
            <w:tcBorders>
              <w:top w:val="nil"/>
              <w:left w:val="nil"/>
              <w:bottom w:val="single" w:sz="4" w:space="0" w:color="auto"/>
              <w:right w:val="single" w:sz="4" w:space="0" w:color="auto"/>
            </w:tcBorders>
            <w:shd w:val="clear" w:color="auto" w:fill="auto"/>
            <w:noWrap/>
            <w:vAlign w:val="bottom"/>
            <w:hideMark/>
          </w:tcPr>
          <w:p w14:paraId="62EB922D" w14:textId="77777777" w:rsidR="00A3093B" w:rsidRPr="00A3093B" w:rsidRDefault="00A3093B" w:rsidP="00EC5CAB">
            <w:pPr>
              <w:jc w:val="right"/>
              <w:rPr>
                <w:lang w:eastAsia="en-GB"/>
              </w:rPr>
            </w:pPr>
            <w:r w:rsidRPr="00A3093B">
              <w:rPr>
                <w:lang w:eastAsia="en-GB"/>
              </w:rPr>
              <w:t>125</w:t>
            </w:r>
          </w:p>
        </w:tc>
        <w:tc>
          <w:tcPr>
            <w:tcW w:w="861" w:type="pct"/>
            <w:tcBorders>
              <w:top w:val="nil"/>
              <w:left w:val="nil"/>
              <w:bottom w:val="single" w:sz="4" w:space="0" w:color="auto"/>
              <w:right w:val="single" w:sz="4" w:space="0" w:color="auto"/>
            </w:tcBorders>
            <w:shd w:val="clear" w:color="auto" w:fill="auto"/>
            <w:noWrap/>
            <w:vAlign w:val="bottom"/>
            <w:hideMark/>
          </w:tcPr>
          <w:p w14:paraId="0253BFCA" w14:textId="77777777" w:rsidR="00A3093B" w:rsidRPr="00A3093B" w:rsidRDefault="00A3093B" w:rsidP="00EC5CAB">
            <w:pPr>
              <w:jc w:val="right"/>
              <w:rPr>
                <w:lang w:eastAsia="en-GB"/>
              </w:rPr>
            </w:pPr>
            <w:r w:rsidRPr="00A3093B">
              <w:rPr>
                <w:lang w:eastAsia="en-GB"/>
              </w:rPr>
              <w:t>95</w:t>
            </w:r>
          </w:p>
        </w:tc>
      </w:tr>
      <w:tr w:rsidR="00A3093B" w:rsidRPr="00A3093B" w14:paraId="3BF55668" w14:textId="77777777" w:rsidTr="00205ACF">
        <w:trPr>
          <w:trHeight w:val="300"/>
        </w:trPr>
        <w:tc>
          <w:tcPr>
            <w:tcW w:w="2415" w:type="pct"/>
            <w:tcBorders>
              <w:top w:val="nil"/>
              <w:left w:val="single" w:sz="4" w:space="0" w:color="auto"/>
              <w:bottom w:val="single" w:sz="4" w:space="0" w:color="auto"/>
              <w:right w:val="single" w:sz="4" w:space="0" w:color="auto"/>
            </w:tcBorders>
            <w:shd w:val="clear" w:color="auto" w:fill="auto"/>
            <w:noWrap/>
            <w:vAlign w:val="bottom"/>
            <w:hideMark/>
          </w:tcPr>
          <w:p w14:paraId="00B1B761" w14:textId="77777777" w:rsidR="00A3093B" w:rsidRPr="00310336" w:rsidRDefault="00A3093B" w:rsidP="00D07923">
            <w:pPr>
              <w:rPr>
                <w:b/>
                <w:lang w:eastAsia="en-GB"/>
              </w:rPr>
            </w:pPr>
            <w:r w:rsidRPr="00310336">
              <w:rPr>
                <w:b/>
                <w:lang w:eastAsia="en-GB"/>
              </w:rPr>
              <w:t>Waltham Forest</w:t>
            </w:r>
          </w:p>
        </w:tc>
        <w:tc>
          <w:tcPr>
            <w:tcW w:w="862" w:type="pct"/>
            <w:tcBorders>
              <w:top w:val="nil"/>
              <w:left w:val="nil"/>
              <w:bottom w:val="single" w:sz="4" w:space="0" w:color="auto"/>
              <w:right w:val="single" w:sz="4" w:space="0" w:color="auto"/>
            </w:tcBorders>
            <w:shd w:val="clear" w:color="auto" w:fill="auto"/>
            <w:noWrap/>
            <w:vAlign w:val="bottom"/>
            <w:hideMark/>
          </w:tcPr>
          <w:p w14:paraId="3CD4BDA2" w14:textId="77777777" w:rsidR="00A3093B" w:rsidRPr="00A3093B" w:rsidRDefault="00A3093B" w:rsidP="00EC5CAB">
            <w:pPr>
              <w:jc w:val="right"/>
              <w:rPr>
                <w:lang w:eastAsia="en-GB"/>
              </w:rPr>
            </w:pPr>
            <w:r w:rsidRPr="00A3093B">
              <w:rPr>
                <w:lang w:eastAsia="en-GB"/>
              </w:rPr>
              <w:t>205</w:t>
            </w:r>
          </w:p>
        </w:tc>
        <w:tc>
          <w:tcPr>
            <w:tcW w:w="862" w:type="pct"/>
            <w:tcBorders>
              <w:top w:val="nil"/>
              <w:left w:val="nil"/>
              <w:bottom w:val="single" w:sz="4" w:space="0" w:color="auto"/>
              <w:right w:val="single" w:sz="4" w:space="0" w:color="auto"/>
            </w:tcBorders>
            <w:shd w:val="clear" w:color="auto" w:fill="auto"/>
            <w:noWrap/>
            <w:vAlign w:val="bottom"/>
            <w:hideMark/>
          </w:tcPr>
          <w:p w14:paraId="487BCEF0" w14:textId="77777777" w:rsidR="00A3093B" w:rsidRPr="00A3093B" w:rsidRDefault="00A3093B" w:rsidP="00EC5CAB">
            <w:pPr>
              <w:jc w:val="right"/>
              <w:rPr>
                <w:lang w:eastAsia="en-GB"/>
              </w:rPr>
            </w:pPr>
            <w:r w:rsidRPr="00A3093B">
              <w:rPr>
                <w:lang w:eastAsia="en-GB"/>
              </w:rPr>
              <w:t>205</w:t>
            </w:r>
          </w:p>
        </w:tc>
        <w:tc>
          <w:tcPr>
            <w:tcW w:w="861" w:type="pct"/>
            <w:tcBorders>
              <w:top w:val="nil"/>
              <w:left w:val="nil"/>
              <w:bottom w:val="single" w:sz="4" w:space="0" w:color="auto"/>
              <w:right w:val="single" w:sz="4" w:space="0" w:color="auto"/>
            </w:tcBorders>
            <w:shd w:val="clear" w:color="auto" w:fill="auto"/>
            <w:noWrap/>
            <w:vAlign w:val="bottom"/>
            <w:hideMark/>
          </w:tcPr>
          <w:p w14:paraId="50BE9F62" w14:textId="77777777" w:rsidR="00A3093B" w:rsidRPr="00A3093B" w:rsidRDefault="00A3093B" w:rsidP="00EC5CAB">
            <w:pPr>
              <w:jc w:val="right"/>
              <w:rPr>
                <w:lang w:eastAsia="en-GB"/>
              </w:rPr>
            </w:pPr>
            <w:r w:rsidRPr="00A3093B">
              <w:rPr>
                <w:lang w:eastAsia="en-GB"/>
              </w:rPr>
              <w:t>175</w:t>
            </w:r>
          </w:p>
        </w:tc>
      </w:tr>
      <w:tr w:rsidR="00A3093B" w:rsidRPr="00A3093B" w14:paraId="4685782D" w14:textId="77777777" w:rsidTr="00205ACF">
        <w:trPr>
          <w:trHeight w:val="300"/>
        </w:trPr>
        <w:tc>
          <w:tcPr>
            <w:tcW w:w="2415" w:type="pct"/>
            <w:tcBorders>
              <w:top w:val="nil"/>
              <w:left w:val="single" w:sz="4" w:space="0" w:color="auto"/>
              <w:bottom w:val="single" w:sz="4" w:space="0" w:color="auto"/>
              <w:right w:val="single" w:sz="4" w:space="0" w:color="auto"/>
            </w:tcBorders>
            <w:shd w:val="clear" w:color="auto" w:fill="auto"/>
            <w:noWrap/>
            <w:vAlign w:val="bottom"/>
            <w:hideMark/>
          </w:tcPr>
          <w:p w14:paraId="4E00AB86" w14:textId="77777777" w:rsidR="00A3093B" w:rsidRPr="00310336" w:rsidRDefault="00A3093B" w:rsidP="00D07923">
            <w:pPr>
              <w:rPr>
                <w:b/>
                <w:lang w:eastAsia="en-GB"/>
              </w:rPr>
            </w:pPr>
            <w:r w:rsidRPr="00310336">
              <w:rPr>
                <w:b/>
                <w:lang w:eastAsia="en-GB"/>
              </w:rPr>
              <w:t>Wandsworth</w:t>
            </w:r>
          </w:p>
        </w:tc>
        <w:tc>
          <w:tcPr>
            <w:tcW w:w="862" w:type="pct"/>
            <w:tcBorders>
              <w:top w:val="nil"/>
              <w:left w:val="nil"/>
              <w:bottom w:val="single" w:sz="4" w:space="0" w:color="auto"/>
              <w:right w:val="single" w:sz="4" w:space="0" w:color="auto"/>
            </w:tcBorders>
            <w:shd w:val="clear" w:color="auto" w:fill="auto"/>
            <w:noWrap/>
            <w:vAlign w:val="bottom"/>
            <w:hideMark/>
          </w:tcPr>
          <w:p w14:paraId="0AC1020F" w14:textId="77777777" w:rsidR="00A3093B" w:rsidRPr="00A3093B" w:rsidRDefault="00A3093B" w:rsidP="00EC5CAB">
            <w:pPr>
              <w:jc w:val="right"/>
              <w:rPr>
                <w:lang w:eastAsia="en-GB"/>
              </w:rPr>
            </w:pPr>
            <w:r w:rsidRPr="00A3093B">
              <w:rPr>
                <w:lang w:eastAsia="en-GB"/>
              </w:rPr>
              <w:t>160</w:t>
            </w:r>
          </w:p>
        </w:tc>
        <w:tc>
          <w:tcPr>
            <w:tcW w:w="862" w:type="pct"/>
            <w:tcBorders>
              <w:top w:val="nil"/>
              <w:left w:val="nil"/>
              <w:bottom w:val="single" w:sz="4" w:space="0" w:color="auto"/>
              <w:right w:val="single" w:sz="4" w:space="0" w:color="auto"/>
            </w:tcBorders>
            <w:shd w:val="clear" w:color="auto" w:fill="auto"/>
            <w:noWrap/>
            <w:vAlign w:val="bottom"/>
            <w:hideMark/>
          </w:tcPr>
          <w:p w14:paraId="2978ACC7" w14:textId="77777777" w:rsidR="00A3093B" w:rsidRPr="00A3093B" w:rsidRDefault="00A3093B" w:rsidP="00EC5CAB">
            <w:pPr>
              <w:jc w:val="right"/>
              <w:rPr>
                <w:lang w:eastAsia="en-GB"/>
              </w:rPr>
            </w:pPr>
            <w:r w:rsidRPr="00A3093B">
              <w:rPr>
                <w:lang w:eastAsia="en-GB"/>
              </w:rPr>
              <w:t>150</w:t>
            </w:r>
          </w:p>
        </w:tc>
        <w:tc>
          <w:tcPr>
            <w:tcW w:w="861" w:type="pct"/>
            <w:tcBorders>
              <w:top w:val="nil"/>
              <w:left w:val="nil"/>
              <w:bottom w:val="single" w:sz="4" w:space="0" w:color="auto"/>
              <w:right w:val="single" w:sz="4" w:space="0" w:color="auto"/>
            </w:tcBorders>
            <w:shd w:val="clear" w:color="auto" w:fill="auto"/>
            <w:noWrap/>
            <w:vAlign w:val="bottom"/>
            <w:hideMark/>
          </w:tcPr>
          <w:p w14:paraId="15891208" w14:textId="77777777" w:rsidR="00A3093B" w:rsidRPr="00A3093B" w:rsidRDefault="00A3093B" w:rsidP="00EC5CAB">
            <w:pPr>
              <w:jc w:val="right"/>
              <w:rPr>
                <w:lang w:eastAsia="en-GB"/>
              </w:rPr>
            </w:pPr>
            <w:r w:rsidRPr="00A3093B">
              <w:rPr>
                <w:lang w:eastAsia="en-GB"/>
              </w:rPr>
              <w:t>135</w:t>
            </w:r>
          </w:p>
        </w:tc>
      </w:tr>
      <w:tr w:rsidR="00A3093B" w:rsidRPr="00A3093B" w14:paraId="53942600" w14:textId="77777777" w:rsidTr="00205ACF">
        <w:trPr>
          <w:trHeight w:val="300"/>
        </w:trPr>
        <w:tc>
          <w:tcPr>
            <w:tcW w:w="2415" w:type="pct"/>
            <w:tcBorders>
              <w:top w:val="nil"/>
              <w:left w:val="single" w:sz="4" w:space="0" w:color="auto"/>
              <w:bottom w:val="single" w:sz="4" w:space="0" w:color="auto"/>
              <w:right w:val="single" w:sz="4" w:space="0" w:color="auto"/>
            </w:tcBorders>
            <w:shd w:val="clear" w:color="auto" w:fill="auto"/>
            <w:noWrap/>
            <w:vAlign w:val="bottom"/>
            <w:hideMark/>
          </w:tcPr>
          <w:p w14:paraId="096023D4" w14:textId="77777777" w:rsidR="00A3093B" w:rsidRPr="00310336" w:rsidRDefault="00A3093B" w:rsidP="00D07923">
            <w:pPr>
              <w:rPr>
                <w:b/>
                <w:lang w:eastAsia="en-GB"/>
              </w:rPr>
            </w:pPr>
            <w:r w:rsidRPr="00310336">
              <w:rPr>
                <w:b/>
                <w:lang w:eastAsia="en-GB"/>
              </w:rPr>
              <w:t>Westminster</w:t>
            </w:r>
          </w:p>
        </w:tc>
        <w:tc>
          <w:tcPr>
            <w:tcW w:w="862" w:type="pct"/>
            <w:tcBorders>
              <w:top w:val="nil"/>
              <w:left w:val="nil"/>
              <w:bottom w:val="single" w:sz="4" w:space="0" w:color="auto"/>
              <w:right w:val="single" w:sz="4" w:space="0" w:color="auto"/>
            </w:tcBorders>
            <w:shd w:val="clear" w:color="auto" w:fill="auto"/>
            <w:noWrap/>
            <w:vAlign w:val="bottom"/>
            <w:hideMark/>
          </w:tcPr>
          <w:p w14:paraId="484B2873" w14:textId="77777777" w:rsidR="00A3093B" w:rsidRPr="00A3093B" w:rsidRDefault="00A3093B" w:rsidP="00EC5CAB">
            <w:pPr>
              <w:jc w:val="right"/>
              <w:rPr>
                <w:lang w:eastAsia="en-GB"/>
              </w:rPr>
            </w:pPr>
            <w:r w:rsidRPr="00A3093B">
              <w:rPr>
                <w:lang w:eastAsia="en-GB"/>
              </w:rPr>
              <w:t>85</w:t>
            </w:r>
          </w:p>
        </w:tc>
        <w:tc>
          <w:tcPr>
            <w:tcW w:w="862" w:type="pct"/>
            <w:tcBorders>
              <w:top w:val="nil"/>
              <w:left w:val="nil"/>
              <w:bottom w:val="single" w:sz="4" w:space="0" w:color="auto"/>
              <w:right w:val="single" w:sz="4" w:space="0" w:color="auto"/>
            </w:tcBorders>
            <w:shd w:val="clear" w:color="auto" w:fill="auto"/>
            <w:noWrap/>
            <w:vAlign w:val="bottom"/>
            <w:hideMark/>
          </w:tcPr>
          <w:p w14:paraId="065B929B" w14:textId="77777777" w:rsidR="00A3093B" w:rsidRPr="00A3093B" w:rsidRDefault="00A3093B" w:rsidP="00EC5CAB">
            <w:pPr>
              <w:jc w:val="right"/>
              <w:rPr>
                <w:lang w:eastAsia="en-GB"/>
              </w:rPr>
            </w:pPr>
            <w:r w:rsidRPr="00A3093B">
              <w:rPr>
                <w:lang w:eastAsia="en-GB"/>
              </w:rPr>
              <w:t>90</w:t>
            </w:r>
          </w:p>
        </w:tc>
        <w:tc>
          <w:tcPr>
            <w:tcW w:w="861" w:type="pct"/>
            <w:tcBorders>
              <w:top w:val="nil"/>
              <w:left w:val="nil"/>
              <w:bottom w:val="single" w:sz="4" w:space="0" w:color="auto"/>
              <w:right w:val="single" w:sz="4" w:space="0" w:color="auto"/>
            </w:tcBorders>
            <w:shd w:val="clear" w:color="auto" w:fill="auto"/>
            <w:noWrap/>
            <w:vAlign w:val="bottom"/>
            <w:hideMark/>
          </w:tcPr>
          <w:p w14:paraId="0213FB16" w14:textId="77777777" w:rsidR="00A3093B" w:rsidRPr="00A3093B" w:rsidRDefault="00A3093B" w:rsidP="00EC5CAB">
            <w:pPr>
              <w:jc w:val="right"/>
              <w:rPr>
                <w:lang w:eastAsia="en-GB"/>
              </w:rPr>
            </w:pPr>
            <w:r w:rsidRPr="00A3093B">
              <w:rPr>
                <w:lang w:eastAsia="en-GB"/>
              </w:rPr>
              <w:t>75</w:t>
            </w:r>
          </w:p>
        </w:tc>
      </w:tr>
    </w:tbl>
    <w:p w14:paraId="164B10BE" w14:textId="797ECC77" w:rsidR="00F34E83" w:rsidRPr="00A52AEE" w:rsidRDefault="005F6C3A" w:rsidP="00D07923">
      <w:pPr>
        <w:pStyle w:val="Heading1"/>
        <w:numPr>
          <w:ilvl w:val="0"/>
          <w:numId w:val="9"/>
        </w:numPr>
      </w:pPr>
      <w:bookmarkStart w:id="115" w:name="_Toc474490046"/>
      <w:r>
        <w:lastRenderedPageBreak/>
        <w:t>Outline p</w:t>
      </w:r>
      <w:r w:rsidR="00F34E83" w:rsidRPr="00A52AEE">
        <w:t xml:space="preserve">rogression </w:t>
      </w:r>
      <w:r>
        <w:t xml:space="preserve">trends </w:t>
      </w:r>
      <w:bookmarkEnd w:id="100"/>
      <w:r w:rsidR="00110ECD">
        <w:t>over five years 2005-2006</w:t>
      </w:r>
      <w:r w:rsidR="00C312DC">
        <w:t xml:space="preserve"> to 2014</w:t>
      </w:r>
      <w:r w:rsidR="00110ECD">
        <w:t>-2015</w:t>
      </w:r>
      <w:bookmarkEnd w:id="115"/>
      <w:r w:rsidR="00F34E83" w:rsidRPr="00A52AEE">
        <w:t xml:space="preserve"> </w:t>
      </w:r>
    </w:p>
    <w:p w14:paraId="58CE1167" w14:textId="77777777" w:rsidR="00F34E83" w:rsidRPr="00A52AEE" w:rsidRDefault="00F34E83" w:rsidP="00D07923"/>
    <w:p w14:paraId="04468490" w14:textId="6D5FC912" w:rsidR="00583A00" w:rsidRDefault="00583A00" w:rsidP="00D07923">
      <w:bookmarkStart w:id="116" w:name="_Toc405201393"/>
      <w:r>
        <w:t xml:space="preserve">This report follows on from two previous reports and taken together, they provide an overview of the progression of London college student cohorts between 2005-2006 and 2013-2014, a span of nine years.  </w:t>
      </w:r>
      <w:r w:rsidRPr="00240AD2">
        <w:t>Combining headline data from the previous stud</w:t>
      </w:r>
      <w:r>
        <w:t>ies</w:t>
      </w:r>
      <w:r w:rsidRPr="00240AD2">
        <w:t xml:space="preserve"> in this series of research reports provides a useful way of looking a</w:t>
      </w:r>
      <w:r>
        <w:t>t progression trends over time</w:t>
      </w:r>
      <w:r w:rsidR="00310336">
        <w:t>. I</w:t>
      </w:r>
      <w:r>
        <w:t>n this section</w:t>
      </w:r>
      <w:r w:rsidRPr="00240AD2">
        <w:t xml:space="preserve">, headline data from our </w:t>
      </w:r>
      <w:r>
        <w:t xml:space="preserve">2013 and </w:t>
      </w:r>
      <w:r w:rsidRPr="00240AD2">
        <w:t>2015 stud</w:t>
      </w:r>
      <w:r>
        <w:t>ies</w:t>
      </w:r>
      <w:r w:rsidRPr="00240AD2">
        <w:t xml:space="preserve"> has been combined to give an overall picture of trends in the progression of London college</w:t>
      </w:r>
      <w:r>
        <w:t xml:space="preserve"> students between the years 2005</w:t>
      </w:r>
      <w:r w:rsidRPr="00240AD2">
        <w:t xml:space="preserve"> and 2014</w:t>
      </w:r>
      <w:sdt>
        <w:sdtPr>
          <w:id w:val="-818427355"/>
          <w:citation/>
        </w:sdtPr>
        <w:sdtEndPr/>
        <w:sdtContent>
          <w:r>
            <w:fldChar w:fldCharType="begin"/>
          </w:r>
          <w:r>
            <w:instrText xml:space="preserve">CITATION Jol13 \n  \l 2057 </w:instrText>
          </w:r>
          <w:r>
            <w:fldChar w:fldCharType="separate"/>
          </w:r>
          <w:r w:rsidR="00A75676">
            <w:rPr>
              <w:noProof/>
            </w:rPr>
            <w:t xml:space="preserve"> </w:t>
          </w:r>
          <w:r w:rsidR="00A75676" w:rsidRPr="00A75676">
            <w:rPr>
              <w:noProof/>
            </w:rPr>
            <w:t>(2013)</w:t>
          </w:r>
          <w:r>
            <w:fldChar w:fldCharType="end"/>
          </w:r>
        </w:sdtContent>
      </w:sdt>
      <w:sdt>
        <w:sdtPr>
          <w:id w:val="732121673"/>
          <w:citation/>
        </w:sdtPr>
        <w:sdtEndPr/>
        <w:sdtContent>
          <w:r w:rsidRPr="00240AD2">
            <w:fldChar w:fldCharType="begin"/>
          </w:r>
          <w:r w:rsidR="00FD7BD1">
            <w:instrText xml:space="preserve">CITATION Smi151 \n  \l 2057 </w:instrText>
          </w:r>
          <w:r w:rsidRPr="00240AD2">
            <w:fldChar w:fldCharType="separate"/>
          </w:r>
          <w:r w:rsidR="00A75676">
            <w:rPr>
              <w:noProof/>
            </w:rPr>
            <w:t xml:space="preserve"> </w:t>
          </w:r>
          <w:r w:rsidR="00A75676" w:rsidRPr="00A75676">
            <w:rPr>
              <w:noProof/>
            </w:rPr>
            <w:t>(2015a)</w:t>
          </w:r>
          <w:r w:rsidRPr="00240AD2">
            <w:fldChar w:fldCharType="end"/>
          </w:r>
        </w:sdtContent>
      </w:sdt>
      <w:r w:rsidRPr="00240AD2">
        <w:t>.</w:t>
      </w:r>
    </w:p>
    <w:p w14:paraId="0E75442F" w14:textId="77777777" w:rsidR="00583A00" w:rsidRPr="00240AD2" w:rsidRDefault="00583A00" w:rsidP="00D07923"/>
    <w:p w14:paraId="41A371B9" w14:textId="3E886CBF" w:rsidR="00583A00" w:rsidRPr="005469BC" w:rsidRDefault="00583A00" w:rsidP="00D07923">
      <w:r w:rsidRPr="005469BC">
        <w:t xml:space="preserve">It should be noted that figures in this report will not necessarily </w:t>
      </w:r>
      <w:r>
        <w:t xml:space="preserve">exactly </w:t>
      </w:r>
      <w:r w:rsidRPr="005469BC">
        <w:t>match data for the same years shown in the previous London report</w:t>
      </w:r>
      <w:r>
        <w:t>s due to</w:t>
      </w:r>
      <w:r w:rsidRPr="005469BC">
        <w:t xml:space="preserve"> differences in the ILR dataset when run </w:t>
      </w:r>
      <w:r>
        <w:t xml:space="preserve">one, </w:t>
      </w:r>
      <w:r w:rsidRPr="005469BC">
        <w:t xml:space="preserve">two </w:t>
      </w:r>
      <w:r>
        <w:t xml:space="preserve">or three </w:t>
      </w:r>
      <w:r w:rsidRPr="005469BC">
        <w:t>years later</w:t>
      </w:r>
      <w:r>
        <w:t xml:space="preserve"> and also due to </w:t>
      </w:r>
      <w:r w:rsidRPr="005469BC">
        <w:t>minor improvements to the methodology</w:t>
      </w:r>
      <w:r>
        <w:t>, changes to external reference data sets</w:t>
      </w:r>
      <w:r w:rsidRPr="005469BC">
        <w:t xml:space="preserve"> </w:t>
      </w:r>
      <w:r>
        <w:t xml:space="preserve">(like POLAR and IDACI) </w:t>
      </w:r>
      <w:r w:rsidRPr="005469BC">
        <w:t xml:space="preserve">and changes to the classification of qualifications.  </w:t>
      </w:r>
      <w:r>
        <w:t xml:space="preserve">However, as each of the matched databases have been frozen, it is possible to establish an overview of trends over the nine years extracting key data from each of them.   </w:t>
      </w:r>
      <w:r w:rsidR="003C5887">
        <w:t>Where cohort years overlap, the figures have been taken from the later study.</w:t>
      </w:r>
    </w:p>
    <w:p w14:paraId="3BED3CAD" w14:textId="77777777" w:rsidR="00110ECD" w:rsidRDefault="00110ECD" w:rsidP="00D07923"/>
    <w:p w14:paraId="352292AC" w14:textId="62925DA8" w:rsidR="00F34E83" w:rsidRPr="007C17F7" w:rsidRDefault="00F34E83" w:rsidP="00D07923">
      <w:pPr>
        <w:pStyle w:val="Heading3"/>
      </w:pPr>
      <w:bookmarkStart w:id="117" w:name="_Toc411437025"/>
      <w:bookmarkStart w:id="118" w:name="_Toc429151325"/>
      <w:bookmarkStart w:id="119" w:name="_Toc474490047"/>
      <w:r>
        <w:t>7.1</w:t>
      </w:r>
      <w:r w:rsidR="00744204">
        <w:tab/>
      </w:r>
      <w:r>
        <w:t>Immediate</w:t>
      </w:r>
      <w:r w:rsidRPr="007C17F7">
        <w:t xml:space="preserve"> progression </w:t>
      </w:r>
      <w:r w:rsidR="002E02F1">
        <w:t xml:space="preserve">trends </w:t>
      </w:r>
      <w:r w:rsidRPr="007C17F7">
        <w:t>across the cohorts</w:t>
      </w:r>
      <w:bookmarkEnd w:id="116"/>
      <w:bookmarkEnd w:id="117"/>
      <w:bookmarkEnd w:id="118"/>
      <w:bookmarkEnd w:id="119"/>
    </w:p>
    <w:p w14:paraId="0A61AB27" w14:textId="40A94371" w:rsidR="00F34E83" w:rsidRDefault="00583A00" w:rsidP="00D07923">
      <w:pPr>
        <w:rPr>
          <w:shd w:val="clear" w:color="auto" w:fill="FFFFFF" w:themeFill="background1"/>
        </w:rPr>
      </w:pPr>
      <w:r>
        <w:t>Table 3</w:t>
      </w:r>
      <w:r w:rsidR="00205ACF">
        <w:t>3</w:t>
      </w:r>
      <w:r>
        <w:t xml:space="preserve"> presents populations and progression data for the nine cohorts between 2005-2006 and 2013-2014.  </w:t>
      </w:r>
      <w:r w:rsidR="00DA5B3A">
        <w:t>The combined</w:t>
      </w:r>
      <w:r w:rsidR="00F34E83" w:rsidRPr="00F930FF">
        <w:t xml:space="preserve"> cohorts </w:t>
      </w:r>
      <w:r w:rsidR="00DA5B3A">
        <w:t>totalled</w:t>
      </w:r>
      <w:r w:rsidR="00F34E83" w:rsidRPr="00F930FF">
        <w:t xml:space="preserve"> </w:t>
      </w:r>
      <w:r w:rsidR="00DA5B3A">
        <w:rPr>
          <w:b/>
        </w:rPr>
        <w:t>371,115</w:t>
      </w:r>
      <w:r w:rsidR="00F34E83" w:rsidRPr="00F930FF">
        <w:t xml:space="preserve"> Level 3 </w:t>
      </w:r>
      <w:r w:rsidR="008216C6" w:rsidRPr="00F930FF">
        <w:t>students</w:t>
      </w:r>
      <w:r w:rsidR="00F34E83" w:rsidRPr="00F930FF">
        <w:t xml:space="preserve"> in London </w:t>
      </w:r>
      <w:r w:rsidR="00AE0490">
        <w:t>FE and Sixth Form College</w:t>
      </w:r>
      <w:r w:rsidR="00F34E83" w:rsidRPr="00F930FF">
        <w:t xml:space="preserve">s </w:t>
      </w:r>
      <w:r w:rsidR="00DA5B3A">
        <w:t xml:space="preserve">who </w:t>
      </w:r>
      <w:r w:rsidR="00EC5CAB">
        <w:t>were linked to HE datasets.  A</w:t>
      </w:r>
      <w:r w:rsidR="00F34E83" w:rsidRPr="00F930FF">
        <w:t xml:space="preserve"> total of </w:t>
      </w:r>
      <w:r w:rsidR="00DA5B3A">
        <w:rPr>
          <w:b/>
        </w:rPr>
        <w:t>146,060</w:t>
      </w:r>
      <w:r w:rsidR="00F34E83" w:rsidRPr="00F930FF">
        <w:rPr>
          <w:b/>
        </w:rPr>
        <w:t xml:space="preserve"> </w:t>
      </w:r>
      <w:r w:rsidR="00F34E83" w:rsidRPr="00F930FF">
        <w:t xml:space="preserve">were found in </w:t>
      </w:r>
      <w:r w:rsidR="00216A3A" w:rsidRPr="00F930FF">
        <w:t>h</w:t>
      </w:r>
      <w:r w:rsidR="00F34E83" w:rsidRPr="00F930FF">
        <w:t xml:space="preserve">igher </w:t>
      </w:r>
      <w:r w:rsidR="00216A3A" w:rsidRPr="00F930FF">
        <w:t>e</w:t>
      </w:r>
      <w:r w:rsidR="00F34E83" w:rsidRPr="00F930FF">
        <w:t>ducation the year immediately after they finished their qualification.  This equates to an average</w:t>
      </w:r>
      <w:r w:rsidR="002E02F1" w:rsidRPr="00F930FF">
        <w:t xml:space="preserve"> immediate</w:t>
      </w:r>
      <w:r w:rsidR="00F34E83" w:rsidRPr="00F930FF">
        <w:t xml:space="preserve"> progression rate of </w:t>
      </w:r>
      <w:r w:rsidR="00DA5B3A">
        <w:rPr>
          <w:b/>
        </w:rPr>
        <w:t>39</w:t>
      </w:r>
      <w:r w:rsidR="00F34E83" w:rsidRPr="00F930FF">
        <w:rPr>
          <w:b/>
        </w:rPr>
        <w:t xml:space="preserve">% </w:t>
      </w:r>
      <w:r w:rsidR="00F34E83" w:rsidRPr="00DA1A8F">
        <w:t xml:space="preserve">for </w:t>
      </w:r>
      <w:r w:rsidR="00DA5B3A" w:rsidRPr="00DA1A8F">
        <w:t>all nine</w:t>
      </w:r>
      <w:r w:rsidR="002E02F1" w:rsidRPr="00DA1A8F">
        <w:t xml:space="preserve"> </w:t>
      </w:r>
      <w:r w:rsidR="00F34E83" w:rsidRPr="00DA1A8F">
        <w:t>Level 3 cohort</w:t>
      </w:r>
      <w:r w:rsidR="002E02F1" w:rsidRPr="00DA1A8F">
        <w:t>s</w:t>
      </w:r>
      <w:r w:rsidR="00E27227" w:rsidRPr="00F930FF">
        <w:t>.</w:t>
      </w:r>
      <w:r w:rsidR="00E27227" w:rsidRPr="00F930FF">
        <w:rPr>
          <w:shd w:val="clear" w:color="auto" w:fill="FFFFFF" w:themeFill="background1"/>
        </w:rPr>
        <w:t xml:space="preserve"> </w:t>
      </w:r>
    </w:p>
    <w:p w14:paraId="1C1143F9" w14:textId="17A73B1B" w:rsidR="00583A00" w:rsidRDefault="00583A00" w:rsidP="00D07923">
      <w:pPr>
        <w:rPr>
          <w:shd w:val="clear" w:color="auto" w:fill="FFFFFF" w:themeFill="background1"/>
        </w:rPr>
      </w:pPr>
    </w:p>
    <w:p w14:paraId="059329F1" w14:textId="3B53FAB4" w:rsidR="00583A00" w:rsidRPr="00EC5CAB" w:rsidRDefault="00583A00" w:rsidP="00D07923">
      <w:pPr>
        <w:rPr>
          <w:b/>
        </w:rPr>
      </w:pPr>
      <w:r w:rsidRPr="00EC5CAB">
        <w:rPr>
          <w:b/>
          <w:shd w:val="clear" w:color="auto" w:fill="FFFFFF" w:themeFill="background1"/>
        </w:rPr>
        <w:t>Table 3</w:t>
      </w:r>
      <w:r w:rsidR="00205ACF" w:rsidRPr="00EC5CAB">
        <w:rPr>
          <w:b/>
          <w:shd w:val="clear" w:color="auto" w:fill="FFFFFF" w:themeFill="background1"/>
        </w:rPr>
        <w:t>3</w:t>
      </w:r>
      <w:r w:rsidRPr="00EC5CAB">
        <w:rPr>
          <w:b/>
          <w:shd w:val="clear" w:color="auto" w:fill="FFFFFF" w:themeFill="background1"/>
        </w:rPr>
        <w:t>:  Headline population and progression figures</w:t>
      </w:r>
    </w:p>
    <w:tbl>
      <w:tblPr>
        <w:tblW w:w="5000" w:type="pct"/>
        <w:tblLook w:val="04A0" w:firstRow="1" w:lastRow="0" w:firstColumn="1" w:lastColumn="0" w:noHBand="0" w:noVBand="1"/>
      </w:tblPr>
      <w:tblGrid>
        <w:gridCol w:w="2347"/>
        <w:gridCol w:w="2159"/>
        <w:gridCol w:w="2548"/>
        <w:gridCol w:w="1962"/>
      </w:tblGrid>
      <w:tr w:rsidR="00583A00" w:rsidRPr="00EC5CAB" w14:paraId="5E3B721D" w14:textId="77777777" w:rsidTr="00F86FFD">
        <w:trPr>
          <w:trHeight w:val="949"/>
        </w:trPr>
        <w:tc>
          <w:tcPr>
            <w:tcW w:w="1301" w:type="pct"/>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22546AAB" w14:textId="77777777" w:rsidR="00583A00" w:rsidRPr="00310336" w:rsidRDefault="00583A00" w:rsidP="00D07923">
            <w:pPr>
              <w:rPr>
                <w:b/>
                <w:lang w:eastAsia="en-GB"/>
              </w:rPr>
            </w:pPr>
            <w:r w:rsidRPr="00310336">
              <w:rPr>
                <w:b/>
                <w:lang w:eastAsia="en-GB"/>
              </w:rPr>
              <w:t>Cohorts</w:t>
            </w:r>
          </w:p>
        </w:tc>
        <w:tc>
          <w:tcPr>
            <w:tcW w:w="1197" w:type="pct"/>
            <w:tcBorders>
              <w:top w:val="single" w:sz="4" w:space="0" w:color="auto"/>
              <w:left w:val="nil"/>
              <w:bottom w:val="single" w:sz="4" w:space="0" w:color="auto"/>
              <w:right w:val="single" w:sz="4" w:space="0" w:color="auto"/>
            </w:tcBorders>
            <w:shd w:val="clear" w:color="auto" w:fill="1F3864" w:themeFill="accent5" w:themeFillShade="80"/>
            <w:noWrap/>
            <w:vAlign w:val="center"/>
            <w:hideMark/>
          </w:tcPr>
          <w:p w14:paraId="1B8CF418" w14:textId="77777777" w:rsidR="00583A00" w:rsidRPr="00EC5CAB" w:rsidRDefault="00583A00" w:rsidP="00EC5CAB">
            <w:pPr>
              <w:jc w:val="center"/>
              <w:rPr>
                <w:b/>
                <w:lang w:eastAsia="en-GB"/>
              </w:rPr>
            </w:pPr>
            <w:r w:rsidRPr="00EC5CAB">
              <w:rPr>
                <w:b/>
                <w:lang w:eastAsia="en-GB"/>
              </w:rPr>
              <w:t>Population</w:t>
            </w:r>
          </w:p>
        </w:tc>
        <w:tc>
          <w:tcPr>
            <w:tcW w:w="1413" w:type="pct"/>
            <w:tcBorders>
              <w:top w:val="single" w:sz="4" w:space="0" w:color="auto"/>
              <w:left w:val="nil"/>
              <w:bottom w:val="single" w:sz="4" w:space="0" w:color="auto"/>
              <w:right w:val="single" w:sz="4" w:space="0" w:color="auto"/>
            </w:tcBorders>
            <w:shd w:val="clear" w:color="auto" w:fill="1F3864" w:themeFill="accent5" w:themeFillShade="80"/>
            <w:vAlign w:val="center"/>
            <w:hideMark/>
          </w:tcPr>
          <w:p w14:paraId="097D0B9F" w14:textId="7F3762E3" w:rsidR="00583A00" w:rsidRPr="00EC5CAB" w:rsidRDefault="00EC5CAB" w:rsidP="00EC5CAB">
            <w:pPr>
              <w:jc w:val="center"/>
              <w:rPr>
                <w:b/>
                <w:lang w:eastAsia="en-GB"/>
              </w:rPr>
            </w:pPr>
            <w:r>
              <w:rPr>
                <w:b/>
                <w:lang w:eastAsia="en-GB"/>
              </w:rPr>
              <w:t>Immediate p</w:t>
            </w:r>
            <w:r w:rsidR="00583A00" w:rsidRPr="00EC5CAB">
              <w:rPr>
                <w:b/>
                <w:lang w:eastAsia="en-GB"/>
              </w:rPr>
              <w:t>rogression</w:t>
            </w:r>
          </w:p>
        </w:tc>
        <w:tc>
          <w:tcPr>
            <w:tcW w:w="1088" w:type="pct"/>
            <w:tcBorders>
              <w:top w:val="single" w:sz="4" w:space="0" w:color="auto"/>
              <w:left w:val="nil"/>
              <w:bottom w:val="single" w:sz="4" w:space="0" w:color="auto"/>
              <w:right w:val="single" w:sz="4" w:space="0" w:color="auto"/>
            </w:tcBorders>
            <w:shd w:val="clear" w:color="auto" w:fill="1F3864" w:themeFill="accent5" w:themeFillShade="80"/>
            <w:vAlign w:val="center"/>
            <w:hideMark/>
          </w:tcPr>
          <w:p w14:paraId="1D339081" w14:textId="77777777" w:rsidR="00583A00" w:rsidRPr="00EC5CAB" w:rsidRDefault="00583A00" w:rsidP="00EC5CAB">
            <w:pPr>
              <w:jc w:val="center"/>
              <w:rPr>
                <w:b/>
                <w:lang w:eastAsia="en-GB"/>
              </w:rPr>
            </w:pPr>
            <w:r w:rsidRPr="00EC5CAB">
              <w:rPr>
                <w:b/>
                <w:lang w:eastAsia="en-GB"/>
              </w:rPr>
              <w:t>Progression rate</w:t>
            </w:r>
          </w:p>
        </w:tc>
      </w:tr>
      <w:tr w:rsidR="00583A00" w:rsidRPr="00583A00" w14:paraId="1AB8895E" w14:textId="77777777" w:rsidTr="00F86FFD">
        <w:trPr>
          <w:trHeight w:val="300"/>
        </w:trPr>
        <w:tc>
          <w:tcPr>
            <w:tcW w:w="1301" w:type="pct"/>
            <w:tcBorders>
              <w:top w:val="nil"/>
              <w:left w:val="single" w:sz="4" w:space="0" w:color="auto"/>
              <w:bottom w:val="single" w:sz="4" w:space="0" w:color="auto"/>
              <w:right w:val="single" w:sz="4" w:space="0" w:color="auto"/>
            </w:tcBorders>
            <w:shd w:val="clear" w:color="auto" w:fill="auto"/>
            <w:noWrap/>
            <w:vAlign w:val="bottom"/>
            <w:hideMark/>
          </w:tcPr>
          <w:p w14:paraId="2995A6CA" w14:textId="77777777" w:rsidR="00583A00" w:rsidRPr="00310336" w:rsidRDefault="00583A00" w:rsidP="00D07923">
            <w:pPr>
              <w:rPr>
                <w:b/>
                <w:lang w:eastAsia="en-GB"/>
              </w:rPr>
            </w:pPr>
            <w:r w:rsidRPr="00310336">
              <w:rPr>
                <w:b/>
                <w:lang w:eastAsia="en-GB"/>
              </w:rPr>
              <w:t>2005-2006</w:t>
            </w:r>
          </w:p>
        </w:tc>
        <w:tc>
          <w:tcPr>
            <w:tcW w:w="1197" w:type="pct"/>
            <w:tcBorders>
              <w:top w:val="nil"/>
              <w:left w:val="nil"/>
              <w:bottom w:val="single" w:sz="4" w:space="0" w:color="auto"/>
              <w:right w:val="single" w:sz="4" w:space="0" w:color="auto"/>
            </w:tcBorders>
            <w:shd w:val="clear" w:color="auto" w:fill="auto"/>
            <w:noWrap/>
            <w:vAlign w:val="bottom"/>
            <w:hideMark/>
          </w:tcPr>
          <w:p w14:paraId="6D2C6E91" w14:textId="77777777" w:rsidR="00583A00" w:rsidRPr="00583A00" w:rsidRDefault="00583A00" w:rsidP="00EC5CAB">
            <w:pPr>
              <w:jc w:val="right"/>
              <w:rPr>
                <w:lang w:eastAsia="en-GB"/>
              </w:rPr>
            </w:pPr>
            <w:r w:rsidRPr="00583A00">
              <w:rPr>
                <w:lang w:eastAsia="en-GB"/>
              </w:rPr>
              <w:t xml:space="preserve">         38,220 </w:t>
            </w:r>
          </w:p>
        </w:tc>
        <w:tc>
          <w:tcPr>
            <w:tcW w:w="1413" w:type="pct"/>
            <w:tcBorders>
              <w:top w:val="nil"/>
              <w:left w:val="nil"/>
              <w:bottom w:val="single" w:sz="4" w:space="0" w:color="auto"/>
              <w:right w:val="single" w:sz="4" w:space="0" w:color="auto"/>
            </w:tcBorders>
            <w:shd w:val="clear" w:color="auto" w:fill="auto"/>
            <w:noWrap/>
            <w:vAlign w:val="bottom"/>
            <w:hideMark/>
          </w:tcPr>
          <w:p w14:paraId="5C9AB30D" w14:textId="77777777" w:rsidR="00583A00" w:rsidRPr="00583A00" w:rsidRDefault="00583A00" w:rsidP="00EC5CAB">
            <w:pPr>
              <w:jc w:val="right"/>
              <w:rPr>
                <w:lang w:eastAsia="en-GB"/>
              </w:rPr>
            </w:pPr>
            <w:r w:rsidRPr="00583A00">
              <w:rPr>
                <w:lang w:eastAsia="en-GB"/>
              </w:rPr>
              <w:t xml:space="preserve">        13,345 </w:t>
            </w:r>
          </w:p>
        </w:tc>
        <w:tc>
          <w:tcPr>
            <w:tcW w:w="1088" w:type="pct"/>
            <w:tcBorders>
              <w:top w:val="nil"/>
              <w:left w:val="nil"/>
              <w:bottom w:val="single" w:sz="4" w:space="0" w:color="auto"/>
              <w:right w:val="single" w:sz="4" w:space="0" w:color="auto"/>
            </w:tcBorders>
            <w:shd w:val="clear" w:color="auto" w:fill="auto"/>
            <w:noWrap/>
            <w:vAlign w:val="bottom"/>
            <w:hideMark/>
          </w:tcPr>
          <w:p w14:paraId="35D3D5A9" w14:textId="2029FEE4" w:rsidR="00583A00" w:rsidRPr="00583A00" w:rsidRDefault="00583A00" w:rsidP="00EC5CAB">
            <w:pPr>
              <w:jc w:val="right"/>
              <w:rPr>
                <w:lang w:eastAsia="en-GB"/>
              </w:rPr>
            </w:pPr>
            <w:r w:rsidRPr="00583A00">
              <w:rPr>
                <w:lang w:eastAsia="en-GB"/>
              </w:rPr>
              <w:t>35</w:t>
            </w:r>
            <w:r>
              <w:rPr>
                <w:lang w:eastAsia="en-GB"/>
              </w:rPr>
              <w:t>%</w:t>
            </w:r>
          </w:p>
        </w:tc>
      </w:tr>
      <w:tr w:rsidR="00583A00" w:rsidRPr="00583A00" w14:paraId="297CB5A2" w14:textId="77777777" w:rsidTr="00F86FFD">
        <w:trPr>
          <w:trHeight w:val="300"/>
        </w:trPr>
        <w:tc>
          <w:tcPr>
            <w:tcW w:w="1301" w:type="pct"/>
            <w:tcBorders>
              <w:top w:val="nil"/>
              <w:left w:val="single" w:sz="4" w:space="0" w:color="auto"/>
              <w:bottom w:val="single" w:sz="4" w:space="0" w:color="auto"/>
              <w:right w:val="single" w:sz="4" w:space="0" w:color="auto"/>
            </w:tcBorders>
            <w:shd w:val="clear" w:color="auto" w:fill="auto"/>
            <w:noWrap/>
            <w:vAlign w:val="bottom"/>
            <w:hideMark/>
          </w:tcPr>
          <w:p w14:paraId="347A8DE0" w14:textId="77777777" w:rsidR="00583A00" w:rsidRPr="00310336" w:rsidRDefault="00583A00" w:rsidP="00D07923">
            <w:pPr>
              <w:rPr>
                <w:b/>
                <w:lang w:eastAsia="en-GB"/>
              </w:rPr>
            </w:pPr>
            <w:r w:rsidRPr="00310336">
              <w:rPr>
                <w:b/>
                <w:lang w:eastAsia="en-GB"/>
              </w:rPr>
              <w:t>2006-2007</w:t>
            </w:r>
          </w:p>
        </w:tc>
        <w:tc>
          <w:tcPr>
            <w:tcW w:w="1197" w:type="pct"/>
            <w:tcBorders>
              <w:top w:val="nil"/>
              <w:left w:val="nil"/>
              <w:bottom w:val="single" w:sz="4" w:space="0" w:color="auto"/>
              <w:right w:val="single" w:sz="4" w:space="0" w:color="auto"/>
            </w:tcBorders>
            <w:shd w:val="clear" w:color="auto" w:fill="auto"/>
            <w:noWrap/>
            <w:vAlign w:val="bottom"/>
            <w:hideMark/>
          </w:tcPr>
          <w:p w14:paraId="5CA1A317" w14:textId="77777777" w:rsidR="00583A00" w:rsidRPr="00583A00" w:rsidRDefault="00583A00" w:rsidP="00EC5CAB">
            <w:pPr>
              <w:jc w:val="right"/>
              <w:rPr>
                <w:lang w:eastAsia="en-GB"/>
              </w:rPr>
            </w:pPr>
            <w:r w:rsidRPr="00583A00">
              <w:rPr>
                <w:lang w:eastAsia="en-GB"/>
              </w:rPr>
              <w:t xml:space="preserve">         37,150 </w:t>
            </w:r>
          </w:p>
        </w:tc>
        <w:tc>
          <w:tcPr>
            <w:tcW w:w="1413" w:type="pct"/>
            <w:tcBorders>
              <w:top w:val="nil"/>
              <w:left w:val="nil"/>
              <w:bottom w:val="single" w:sz="4" w:space="0" w:color="auto"/>
              <w:right w:val="single" w:sz="4" w:space="0" w:color="auto"/>
            </w:tcBorders>
            <w:shd w:val="clear" w:color="auto" w:fill="auto"/>
            <w:noWrap/>
            <w:vAlign w:val="bottom"/>
            <w:hideMark/>
          </w:tcPr>
          <w:p w14:paraId="3FFA8598" w14:textId="77777777" w:rsidR="00583A00" w:rsidRPr="00583A00" w:rsidRDefault="00583A00" w:rsidP="00EC5CAB">
            <w:pPr>
              <w:jc w:val="right"/>
              <w:rPr>
                <w:lang w:eastAsia="en-GB"/>
              </w:rPr>
            </w:pPr>
            <w:r w:rsidRPr="00583A00">
              <w:rPr>
                <w:lang w:eastAsia="en-GB"/>
              </w:rPr>
              <w:t xml:space="preserve">        12,510 </w:t>
            </w:r>
          </w:p>
        </w:tc>
        <w:tc>
          <w:tcPr>
            <w:tcW w:w="1088" w:type="pct"/>
            <w:tcBorders>
              <w:top w:val="nil"/>
              <w:left w:val="nil"/>
              <w:bottom w:val="single" w:sz="4" w:space="0" w:color="auto"/>
              <w:right w:val="single" w:sz="4" w:space="0" w:color="auto"/>
            </w:tcBorders>
            <w:shd w:val="clear" w:color="auto" w:fill="auto"/>
            <w:noWrap/>
            <w:vAlign w:val="bottom"/>
            <w:hideMark/>
          </w:tcPr>
          <w:p w14:paraId="08E3E2B3" w14:textId="416EF0F8" w:rsidR="00583A00" w:rsidRPr="00583A00" w:rsidRDefault="00583A00" w:rsidP="00EC5CAB">
            <w:pPr>
              <w:jc w:val="right"/>
              <w:rPr>
                <w:lang w:eastAsia="en-GB"/>
              </w:rPr>
            </w:pPr>
            <w:r w:rsidRPr="00583A00">
              <w:rPr>
                <w:lang w:eastAsia="en-GB"/>
              </w:rPr>
              <w:t>34</w:t>
            </w:r>
            <w:r>
              <w:rPr>
                <w:lang w:eastAsia="en-GB"/>
              </w:rPr>
              <w:t>%</w:t>
            </w:r>
          </w:p>
        </w:tc>
      </w:tr>
      <w:tr w:rsidR="00583A00" w:rsidRPr="00583A00" w14:paraId="64EEFC1F" w14:textId="77777777" w:rsidTr="00F86FFD">
        <w:trPr>
          <w:trHeight w:val="300"/>
        </w:trPr>
        <w:tc>
          <w:tcPr>
            <w:tcW w:w="1301" w:type="pct"/>
            <w:tcBorders>
              <w:top w:val="nil"/>
              <w:left w:val="single" w:sz="4" w:space="0" w:color="auto"/>
              <w:bottom w:val="single" w:sz="4" w:space="0" w:color="auto"/>
              <w:right w:val="single" w:sz="4" w:space="0" w:color="auto"/>
            </w:tcBorders>
            <w:shd w:val="clear" w:color="auto" w:fill="auto"/>
            <w:noWrap/>
            <w:vAlign w:val="bottom"/>
            <w:hideMark/>
          </w:tcPr>
          <w:p w14:paraId="3050E211" w14:textId="77777777" w:rsidR="00583A00" w:rsidRPr="00310336" w:rsidRDefault="00583A00" w:rsidP="00D07923">
            <w:pPr>
              <w:rPr>
                <w:b/>
                <w:lang w:eastAsia="en-GB"/>
              </w:rPr>
            </w:pPr>
            <w:r w:rsidRPr="00310336">
              <w:rPr>
                <w:b/>
                <w:lang w:eastAsia="en-GB"/>
              </w:rPr>
              <w:t>2007-2008</w:t>
            </w:r>
          </w:p>
        </w:tc>
        <w:tc>
          <w:tcPr>
            <w:tcW w:w="1197" w:type="pct"/>
            <w:tcBorders>
              <w:top w:val="nil"/>
              <w:left w:val="nil"/>
              <w:bottom w:val="single" w:sz="4" w:space="0" w:color="auto"/>
              <w:right w:val="single" w:sz="4" w:space="0" w:color="auto"/>
            </w:tcBorders>
            <w:shd w:val="clear" w:color="auto" w:fill="auto"/>
            <w:noWrap/>
            <w:vAlign w:val="bottom"/>
            <w:hideMark/>
          </w:tcPr>
          <w:p w14:paraId="29FD7454" w14:textId="77777777" w:rsidR="00583A00" w:rsidRPr="00583A00" w:rsidRDefault="00583A00" w:rsidP="00EC5CAB">
            <w:pPr>
              <w:jc w:val="right"/>
              <w:rPr>
                <w:lang w:eastAsia="en-GB"/>
              </w:rPr>
            </w:pPr>
            <w:r w:rsidRPr="00583A00">
              <w:rPr>
                <w:lang w:eastAsia="en-GB"/>
              </w:rPr>
              <w:t xml:space="preserve">         42,060 </w:t>
            </w:r>
          </w:p>
        </w:tc>
        <w:tc>
          <w:tcPr>
            <w:tcW w:w="1413" w:type="pct"/>
            <w:tcBorders>
              <w:top w:val="nil"/>
              <w:left w:val="nil"/>
              <w:bottom w:val="single" w:sz="4" w:space="0" w:color="auto"/>
              <w:right w:val="single" w:sz="4" w:space="0" w:color="auto"/>
            </w:tcBorders>
            <w:shd w:val="clear" w:color="auto" w:fill="auto"/>
            <w:noWrap/>
            <w:vAlign w:val="bottom"/>
            <w:hideMark/>
          </w:tcPr>
          <w:p w14:paraId="7B647F4C" w14:textId="77777777" w:rsidR="00583A00" w:rsidRPr="00583A00" w:rsidRDefault="00583A00" w:rsidP="00EC5CAB">
            <w:pPr>
              <w:jc w:val="right"/>
              <w:rPr>
                <w:lang w:eastAsia="en-GB"/>
              </w:rPr>
            </w:pPr>
            <w:r w:rsidRPr="00583A00">
              <w:rPr>
                <w:lang w:eastAsia="en-GB"/>
              </w:rPr>
              <w:t xml:space="preserve">        17,715 </w:t>
            </w:r>
          </w:p>
        </w:tc>
        <w:tc>
          <w:tcPr>
            <w:tcW w:w="1088" w:type="pct"/>
            <w:tcBorders>
              <w:top w:val="nil"/>
              <w:left w:val="nil"/>
              <w:bottom w:val="single" w:sz="4" w:space="0" w:color="auto"/>
              <w:right w:val="single" w:sz="4" w:space="0" w:color="auto"/>
            </w:tcBorders>
            <w:shd w:val="clear" w:color="auto" w:fill="auto"/>
            <w:noWrap/>
            <w:vAlign w:val="bottom"/>
            <w:hideMark/>
          </w:tcPr>
          <w:p w14:paraId="59747D12" w14:textId="1EECFEF8" w:rsidR="00583A00" w:rsidRPr="00583A00" w:rsidRDefault="00583A00" w:rsidP="00EC5CAB">
            <w:pPr>
              <w:jc w:val="right"/>
              <w:rPr>
                <w:lang w:eastAsia="en-GB"/>
              </w:rPr>
            </w:pPr>
            <w:r w:rsidRPr="00583A00">
              <w:rPr>
                <w:lang w:eastAsia="en-GB"/>
              </w:rPr>
              <w:t>42</w:t>
            </w:r>
            <w:r>
              <w:rPr>
                <w:lang w:eastAsia="en-GB"/>
              </w:rPr>
              <w:t>%</w:t>
            </w:r>
          </w:p>
        </w:tc>
      </w:tr>
      <w:tr w:rsidR="00583A00" w:rsidRPr="00583A00" w14:paraId="27A9E176" w14:textId="77777777" w:rsidTr="00F86FFD">
        <w:trPr>
          <w:trHeight w:val="300"/>
        </w:trPr>
        <w:tc>
          <w:tcPr>
            <w:tcW w:w="1301" w:type="pct"/>
            <w:tcBorders>
              <w:top w:val="nil"/>
              <w:left w:val="single" w:sz="4" w:space="0" w:color="auto"/>
              <w:bottom w:val="single" w:sz="4" w:space="0" w:color="auto"/>
              <w:right w:val="single" w:sz="4" w:space="0" w:color="auto"/>
            </w:tcBorders>
            <w:shd w:val="clear" w:color="auto" w:fill="auto"/>
            <w:noWrap/>
            <w:vAlign w:val="bottom"/>
            <w:hideMark/>
          </w:tcPr>
          <w:p w14:paraId="3F4B1045" w14:textId="77777777" w:rsidR="00583A00" w:rsidRPr="00310336" w:rsidRDefault="00583A00" w:rsidP="00D07923">
            <w:pPr>
              <w:rPr>
                <w:b/>
                <w:lang w:eastAsia="en-GB"/>
              </w:rPr>
            </w:pPr>
            <w:r w:rsidRPr="00310336">
              <w:rPr>
                <w:b/>
                <w:lang w:eastAsia="en-GB"/>
              </w:rPr>
              <w:t>2008-2009</w:t>
            </w:r>
          </w:p>
        </w:tc>
        <w:tc>
          <w:tcPr>
            <w:tcW w:w="1197" w:type="pct"/>
            <w:tcBorders>
              <w:top w:val="nil"/>
              <w:left w:val="nil"/>
              <w:bottom w:val="single" w:sz="4" w:space="0" w:color="auto"/>
              <w:right w:val="single" w:sz="4" w:space="0" w:color="auto"/>
            </w:tcBorders>
            <w:shd w:val="clear" w:color="auto" w:fill="auto"/>
            <w:noWrap/>
            <w:vAlign w:val="bottom"/>
            <w:hideMark/>
          </w:tcPr>
          <w:p w14:paraId="3DBC0D32" w14:textId="77777777" w:rsidR="00583A00" w:rsidRPr="00583A00" w:rsidRDefault="00583A00" w:rsidP="00EC5CAB">
            <w:pPr>
              <w:jc w:val="right"/>
              <w:rPr>
                <w:lang w:eastAsia="en-GB"/>
              </w:rPr>
            </w:pPr>
            <w:r w:rsidRPr="00583A00">
              <w:rPr>
                <w:lang w:eastAsia="en-GB"/>
              </w:rPr>
              <w:t xml:space="preserve">         44,140 </w:t>
            </w:r>
          </w:p>
        </w:tc>
        <w:tc>
          <w:tcPr>
            <w:tcW w:w="1413" w:type="pct"/>
            <w:tcBorders>
              <w:top w:val="nil"/>
              <w:left w:val="nil"/>
              <w:bottom w:val="single" w:sz="4" w:space="0" w:color="auto"/>
              <w:right w:val="single" w:sz="4" w:space="0" w:color="auto"/>
            </w:tcBorders>
            <w:shd w:val="clear" w:color="auto" w:fill="auto"/>
            <w:noWrap/>
            <w:vAlign w:val="bottom"/>
            <w:hideMark/>
          </w:tcPr>
          <w:p w14:paraId="725300BE" w14:textId="77777777" w:rsidR="00583A00" w:rsidRPr="00583A00" w:rsidRDefault="00583A00" w:rsidP="00EC5CAB">
            <w:pPr>
              <w:jc w:val="right"/>
              <w:rPr>
                <w:lang w:eastAsia="en-GB"/>
              </w:rPr>
            </w:pPr>
            <w:r w:rsidRPr="00583A00">
              <w:rPr>
                <w:lang w:eastAsia="en-GB"/>
              </w:rPr>
              <w:t xml:space="preserve">        17,720 </w:t>
            </w:r>
          </w:p>
        </w:tc>
        <w:tc>
          <w:tcPr>
            <w:tcW w:w="1088" w:type="pct"/>
            <w:tcBorders>
              <w:top w:val="nil"/>
              <w:left w:val="nil"/>
              <w:bottom w:val="single" w:sz="4" w:space="0" w:color="auto"/>
              <w:right w:val="single" w:sz="4" w:space="0" w:color="auto"/>
            </w:tcBorders>
            <w:shd w:val="clear" w:color="auto" w:fill="auto"/>
            <w:noWrap/>
            <w:vAlign w:val="bottom"/>
            <w:hideMark/>
          </w:tcPr>
          <w:p w14:paraId="75506119" w14:textId="296DDF86" w:rsidR="00583A00" w:rsidRPr="00583A00" w:rsidRDefault="00583A00" w:rsidP="00EC5CAB">
            <w:pPr>
              <w:jc w:val="right"/>
              <w:rPr>
                <w:lang w:eastAsia="en-GB"/>
              </w:rPr>
            </w:pPr>
            <w:r w:rsidRPr="00583A00">
              <w:rPr>
                <w:lang w:eastAsia="en-GB"/>
              </w:rPr>
              <w:t>40</w:t>
            </w:r>
            <w:r>
              <w:rPr>
                <w:lang w:eastAsia="en-GB"/>
              </w:rPr>
              <w:t>%</w:t>
            </w:r>
          </w:p>
        </w:tc>
      </w:tr>
      <w:tr w:rsidR="00583A00" w:rsidRPr="00583A00" w14:paraId="353D6773" w14:textId="77777777" w:rsidTr="00F86FFD">
        <w:trPr>
          <w:trHeight w:val="300"/>
        </w:trPr>
        <w:tc>
          <w:tcPr>
            <w:tcW w:w="1301" w:type="pct"/>
            <w:tcBorders>
              <w:top w:val="nil"/>
              <w:left w:val="single" w:sz="4" w:space="0" w:color="auto"/>
              <w:bottom w:val="single" w:sz="4" w:space="0" w:color="auto"/>
              <w:right w:val="single" w:sz="4" w:space="0" w:color="auto"/>
            </w:tcBorders>
            <w:shd w:val="clear" w:color="auto" w:fill="auto"/>
            <w:noWrap/>
            <w:vAlign w:val="bottom"/>
            <w:hideMark/>
          </w:tcPr>
          <w:p w14:paraId="3B3B3C91" w14:textId="77777777" w:rsidR="00583A00" w:rsidRPr="00310336" w:rsidRDefault="00583A00" w:rsidP="00D07923">
            <w:pPr>
              <w:rPr>
                <w:b/>
                <w:lang w:eastAsia="en-GB"/>
              </w:rPr>
            </w:pPr>
            <w:r w:rsidRPr="00310336">
              <w:rPr>
                <w:b/>
                <w:lang w:eastAsia="en-GB"/>
              </w:rPr>
              <w:t>2009-2010</w:t>
            </w:r>
          </w:p>
        </w:tc>
        <w:tc>
          <w:tcPr>
            <w:tcW w:w="1197" w:type="pct"/>
            <w:tcBorders>
              <w:top w:val="nil"/>
              <w:left w:val="nil"/>
              <w:bottom w:val="single" w:sz="4" w:space="0" w:color="auto"/>
              <w:right w:val="single" w:sz="4" w:space="0" w:color="auto"/>
            </w:tcBorders>
            <w:shd w:val="clear" w:color="auto" w:fill="auto"/>
            <w:noWrap/>
            <w:vAlign w:val="bottom"/>
            <w:hideMark/>
          </w:tcPr>
          <w:p w14:paraId="6A8F5234" w14:textId="77777777" w:rsidR="00583A00" w:rsidRPr="00583A00" w:rsidRDefault="00583A00" w:rsidP="00EC5CAB">
            <w:pPr>
              <w:jc w:val="right"/>
              <w:rPr>
                <w:lang w:eastAsia="en-GB"/>
              </w:rPr>
            </w:pPr>
            <w:r w:rsidRPr="00583A00">
              <w:rPr>
                <w:lang w:eastAsia="en-GB"/>
              </w:rPr>
              <w:t xml:space="preserve">         46,085 </w:t>
            </w:r>
          </w:p>
        </w:tc>
        <w:tc>
          <w:tcPr>
            <w:tcW w:w="1413" w:type="pct"/>
            <w:tcBorders>
              <w:top w:val="nil"/>
              <w:left w:val="nil"/>
              <w:bottom w:val="single" w:sz="4" w:space="0" w:color="auto"/>
              <w:right w:val="single" w:sz="4" w:space="0" w:color="auto"/>
            </w:tcBorders>
            <w:shd w:val="clear" w:color="auto" w:fill="auto"/>
            <w:noWrap/>
            <w:vAlign w:val="bottom"/>
            <w:hideMark/>
          </w:tcPr>
          <w:p w14:paraId="17517254" w14:textId="77777777" w:rsidR="00583A00" w:rsidRPr="00583A00" w:rsidRDefault="00583A00" w:rsidP="00EC5CAB">
            <w:pPr>
              <w:jc w:val="right"/>
              <w:rPr>
                <w:lang w:eastAsia="en-GB"/>
              </w:rPr>
            </w:pPr>
            <w:r w:rsidRPr="00583A00">
              <w:rPr>
                <w:lang w:eastAsia="en-GB"/>
              </w:rPr>
              <w:t xml:space="preserve">        18,115 </w:t>
            </w:r>
          </w:p>
        </w:tc>
        <w:tc>
          <w:tcPr>
            <w:tcW w:w="1088" w:type="pct"/>
            <w:tcBorders>
              <w:top w:val="nil"/>
              <w:left w:val="nil"/>
              <w:bottom w:val="single" w:sz="4" w:space="0" w:color="auto"/>
              <w:right w:val="single" w:sz="4" w:space="0" w:color="auto"/>
            </w:tcBorders>
            <w:shd w:val="clear" w:color="auto" w:fill="auto"/>
            <w:noWrap/>
            <w:vAlign w:val="bottom"/>
            <w:hideMark/>
          </w:tcPr>
          <w:p w14:paraId="2A9BC766" w14:textId="5B6845BF" w:rsidR="00583A00" w:rsidRPr="00583A00" w:rsidRDefault="00583A00" w:rsidP="00EC5CAB">
            <w:pPr>
              <w:jc w:val="right"/>
              <w:rPr>
                <w:lang w:eastAsia="en-GB"/>
              </w:rPr>
            </w:pPr>
            <w:r w:rsidRPr="00583A00">
              <w:rPr>
                <w:lang w:eastAsia="en-GB"/>
              </w:rPr>
              <w:t>39</w:t>
            </w:r>
            <w:r>
              <w:rPr>
                <w:lang w:eastAsia="en-GB"/>
              </w:rPr>
              <w:t>%</w:t>
            </w:r>
          </w:p>
        </w:tc>
      </w:tr>
      <w:tr w:rsidR="00583A00" w:rsidRPr="00583A00" w14:paraId="483A640E" w14:textId="77777777" w:rsidTr="00F86FFD">
        <w:trPr>
          <w:trHeight w:val="300"/>
        </w:trPr>
        <w:tc>
          <w:tcPr>
            <w:tcW w:w="1301" w:type="pct"/>
            <w:tcBorders>
              <w:top w:val="nil"/>
              <w:left w:val="single" w:sz="4" w:space="0" w:color="auto"/>
              <w:bottom w:val="single" w:sz="4" w:space="0" w:color="auto"/>
              <w:right w:val="single" w:sz="4" w:space="0" w:color="auto"/>
            </w:tcBorders>
            <w:shd w:val="clear" w:color="auto" w:fill="auto"/>
            <w:noWrap/>
            <w:vAlign w:val="bottom"/>
            <w:hideMark/>
          </w:tcPr>
          <w:p w14:paraId="0FB686FD" w14:textId="77777777" w:rsidR="00583A00" w:rsidRPr="00310336" w:rsidRDefault="00583A00" w:rsidP="00D07923">
            <w:pPr>
              <w:rPr>
                <w:b/>
                <w:lang w:eastAsia="en-GB"/>
              </w:rPr>
            </w:pPr>
            <w:r w:rsidRPr="00310336">
              <w:rPr>
                <w:b/>
                <w:lang w:eastAsia="en-GB"/>
              </w:rPr>
              <w:t>2010-2011</w:t>
            </w:r>
          </w:p>
        </w:tc>
        <w:tc>
          <w:tcPr>
            <w:tcW w:w="1197" w:type="pct"/>
            <w:tcBorders>
              <w:top w:val="nil"/>
              <w:left w:val="nil"/>
              <w:bottom w:val="single" w:sz="4" w:space="0" w:color="auto"/>
              <w:right w:val="single" w:sz="4" w:space="0" w:color="auto"/>
            </w:tcBorders>
            <w:shd w:val="clear" w:color="auto" w:fill="auto"/>
            <w:noWrap/>
            <w:vAlign w:val="bottom"/>
            <w:hideMark/>
          </w:tcPr>
          <w:p w14:paraId="68655413" w14:textId="77777777" w:rsidR="00583A00" w:rsidRPr="00583A00" w:rsidRDefault="00583A00" w:rsidP="00EC5CAB">
            <w:pPr>
              <w:jc w:val="right"/>
              <w:rPr>
                <w:lang w:eastAsia="en-GB"/>
              </w:rPr>
            </w:pPr>
            <w:r w:rsidRPr="00583A00">
              <w:rPr>
                <w:lang w:eastAsia="en-GB"/>
              </w:rPr>
              <w:t xml:space="preserve">         42,835 </w:t>
            </w:r>
          </w:p>
        </w:tc>
        <w:tc>
          <w:tcPr>
            <w:tcW w:w="1413" w:type="pct"/>
            <w:tcBorders>
              <w:top w:val="nil"/>
              <w:left w:val="nil"/>
              <w:bottom w:val="single" w:sz="4" w:space="0" w:color="auto"/>
              <w:right w:val="single" w:sz="4" w:space="0" w:color="auto"/>
            </w:tcBorders>
            <w:shd w:val="clear" w:color="auto" w:fill="auto"/>
            <w:noWrap/>
            <w:vAlign w:val="bottom"/>
            <w:hideMark/>
          </w:tcPr>
          <w:p w14:paraId="125757A3" w14:textId="77777777" w:rsidR="00583A00" w:rsidRPr="00583A00" w:rsidRDefault="00583A00" w:rsidP="00EC5CAB">
            <w:pPr>
              <w:jc w:val="right"/>
              <w:rPr>
                <w:lang w:eastAsia="en-GB"/>
              </w:rPr>
            </w:pPr>
            <w:r w:rsidRPr="00583A00">
              <w:rPr>
                <w:lang w:eastAsia="en-GB"/>
              </w:rPr>
              <w:t xml:space="preserve">        18,490 </w:t>
            </w:r>
          </w:p>
        </w:tc>
        <w:tc>
          <w:tcPr>
            <w:tcW w:w="1088" w:type="pct"/>
            <w:tcBorders>
              <w:top w:val="nil"/>
              <w:left w:val="nil"/>
              <w:bottom w:val="single" w:sz="4" w:space="0" w:color="auto"/>
              <w:right w:val="single" w:sz="4" w:space="0" w:color="auto"/>
            </w:tcBorders>
            <w:shd w:val="clear" w:color="auto" w:fill="auto"/>
            <w:noWrap/>
            <w:vAlign w:val="bottom"/>
            <w:hideMark/>
          </w:tcPr>
          <w:p w14:paraId="3BC9CFEC" w14:textId="5AEE2860" w:rsidR="00583A00" w:rsidRPr="00583A00" w:rsidRDefault="00583A00" w:rsidP="00EC5CAB">
            <w:pPr>
              <w:jc w:val="right"/>
              <w:rPr>
                <w:lang w:eastAsia="en-GB"/>
              </w:rPr>
            </w:pPr>
            <w:r w:rsidRPr="00583A00">
              <w:rPr>
                <w:lang w:eastAsia="en-GB"/>
              </w:rPr>
              <w:t>43</w:t>
            </w:r>
            <w:r>
              <w:rPr>
                <w:lang w:eastAsia="en-GB"/>
              </w:rPr>
              <w:t>%</w:t>
            </w:r>
          </w:p>
        </w:tc>
      </w:tr>
      <w:tr w:rsidR="00583A00" w:rsidRPr="00583A00" w14:paraId="4D504E9B" w14:textId="77777777" w:rsidTr="00F86FFD">
        <w:trPr>
          <w:trHeight w:val="300"/>
        </w:trPr>
        <w:tc>
          <w:tcPr>
            <w:tcW w:w="1301" w:type="pct"/>
            <w:tcBorders>
              <w:top w:val="nil"/>
              <w:left w:val="single" w:sz="4" w:space="0" w:color="auto"/>
              <w:bottom w:val="single" w:sz="4" w:space="0" w:color="auto"/>
              <w:right w:val="single" w:sz="4" w:space="0" w:color="auto"/>
            </w:tcBorders>
            <w:shd w:val="clear" w:color="auto" w:fill="auto"/>
            <w:noWrap/>
            <w:vAlign w:val="bottom"/>
            <w:hideMark/>
          </w:tcPr>
          <w:p w14:paraId="031D4654" w14:textId="77777777" w:rsidR="00583A00" w:rsidRPr="00310336" w:rsidRDefault="00583A00" w:rsidP="00D07923">
            <w:pPr>
              <w:rPr>
                <w:b/>
                <w:lang w:eastAsia="en-GB"/>
              </w:rPr>
            </w:pPr>
            <w:r w:rsidRPr="00310336">
              <w:rPr>
                <w:b/>
                <w:lang w:eastAsia="en-GB"/>
              </w:rPr>
              <w:t>2011-2012</w:t>
            </w:r>
          </w:p>
        </w:tc>
        <w:tc>
          <w:tcPr>
            <w:tcW w:w="1197" w:type="pct"/>
            <w:tcBorders>
              <w:top w:val="nil"/>
              <w:left w:val="nil"/>
              <w:bottom w:val="single" w:sz="4" w:space="0" w:color="auto"/>
              <w:right w:val="single" w:sz="4" w:space="0" w:color="auto"/>
            </w:tcBorders>
            <w:shd w:val="clear" w:color="auto" w:fill="auto"/>
            <w:noWrap/>
            <w:vAlign w:val="bottom"/>
            <w:hideMark/>
          </w:tcPr>
          <w:p w14:paraId="151FC4CF" w14:textId="77777777" w:rsidR="00583A00" w:rsidRPr="00583A00" w:rsidRDefault="00583A00" w:rsidP="00EC5CAB">
            <w:pPr>
              <w:jc w:val="right"/>
              <w:rPr>
                <w:lang w:eastAsia="en-GB"/>
              </w:rPr>
            </w:pPr>
            <w:r w:rsidRPr="00583A00">
              <w:rPr>
                <w:lang w:eastAsia="en-GB"/>
              </w:rPr>
              <w:t xml:space="preserve">         40,420 </w:t>
            </w:r>
          </w:p>
        </w:tc>
        <w:tc>
          <w:tcPr>
            <w:tcW w:w="1413" w:type="pct"/>
            <w:tcBorders>
              <w:top w:val="nil"/>
              <w:left w:val="nil"/>
              <w:bottom w:val="single" w:sz="4" w:space="0" w:color="auto"/>
              <w:right w:val="single" w:sz="4" w:space="0" w:color="auto"/>
            </w:tcBorders>
            <w:shd w:val="clear" w:color="auto" w:fill="auto"/>
            <w:noWrap/>
            <w:vAlign w:val="bottom"/>
            <w:hideMark/>
          </w:tcPr>
          <w:p w14:paraId="7ECDE6D4" w14:textId="77777777" w:rsidR="00583A00" w:rsidRPr="00583A00" w:rsidRDefault="00583A00" w:rsidP="00EC5CAB">
            <w:pPr>
              <w:jc w:val="right"/>
              <w:rPr>
                <w:lang w:eastAsia="en-GB"/>
              </w:rPr>
            </w:pPr>
            <w:r w:rsidRPr="00583A00">
              <w:rPr>
                <w:lang w:eastAsia="en-GB"/>
              </w:rPr>
              <w:t xml:space="preserve">        15,795 </w:t>
            </w:r>
          </w:p>
        </w:tc>
        <w:tc>
          <w:tcPr>
            <w:tcW w:w="1088" w:type="pct"/>
            <w:tcBorders>
              <w:top w:val="nil"/>
              <w:left w:val="nil"/>
              <w:bottom w:val="single" w:sz="4" w:space="0" w:color="auto"/>
              <w:right w:val="single" w:sz="4" w:space="0" w:color="auto"/>
            </w:tcBorders>
            <w:shd w:val="clear" w:color="auto" w:fill="auto"/>
            <w:noWrap/>
            <w:vAlign w:val="bottom"/>
            <w:hideMark/>
          </w:tcPr>
          <w:p w14:paraId="3C1D5B9C" w14:textId="5018A471" w:rsidR="00583A00" w:rsidRPr="00583A00" w:rsidRDefault="00583A00" w:rsidP="00EC5CAB">
            <w:pPr>
              <w:jc w:val="right"/>
              <w:rPr>
                <w:lang w:eastAsia="en-GB"/>
              </w:rPr>
            </w:pPr>
            <w:r w:rsidRPr="00583A00">
              <w:rPr>
                <w:lang w:eastAsia="en-GB"/>
              </w:rPr>
              <w:t>39</w:t>
            </w:r>
            <w:r>
              <w:rPr>
                <w:lang w:eastAsia="en-GB"/>
              </w:rPr>
              <w:t>%</w:t>
            </w:r>
          </w:p>
        </w:tc>
      </w:tr>
      <w:tr w:rsidR="00583A00" w:rsidRPr="00583A00" w14:paraId="5BE013EC" w14:textId="77777777" w:rsidTr="00F86FFD">
        <w:trPr>
          <w:trHeight w:val="300"/>
        </w:trPr>
        <w:tc>
          <w:tcPr>
            <w:tcW w:w="1301" w:type="pct"/>
            <w:tcBorders>
              <w:top w:val="nil"/>
              <w:left w:val="single" w:sz="4" w:space="0" w:color="auto"/>
              <w:bottom w:val="single" w:sz="4" w:space="0" w:color="auto"/>
              <w:right w:val="single" w:sz="4" w:space="0" w:color="auto"/>
            </w:tcBorders>
            <w:shd w:val="clear" w:color="auto" w:fill="auto"/>
            <w:noWrap/>
            <w:vAlign w:val="bottom"/>
            <w:hideMark/>
          </w:tcPr>
          <w:p w14:paraId="1CE46F78" w14:textId="77777777" w:rsidR="00583A00" w:rsidRPr="00310336" w:rsidRDefault="00583A00" w:rsidP="00D07923">
            <w:pPr>
              <w:rPr>
                <w:b/>
                <w:lang w:eastAsia="en-GB"/>
              </w:rPr>
            </w:pPr>
            <w:r w:rsidRPr="00310336">
              <w:rPr>
                <w:b/>
                <w:lang w:eastAsia="en-GB"/>
              </w:rPr>
              <w:t>2012-2013</w:t>
            </w:r>
          </w:p>
        </w:tc>
        <w:tc>
          <w:tcPr>
            <w:tcW w:w="1197" w:type="pct"/>
            <w:tcBorders>
              <w:top w:val="nil"/>
              <w:left w:val="nil"/>
              <w:bottom w:val="single" w:sz="4" w:space="0" w:color="auto"/>
              <w:right w:val="single" w:sz="4" w:space="0" w:color="auto"/>
            </w:tcBorders>
            <w:shd w:val="clear" w:color="auto" w:fill="auto"/>
            <w:vAlign w:val="center"/>
            <w:hideMark/>
          </w:tcPr>
          <w:p w14:paraId="02951C4C" w14:textId="77777777" w:rsidR="00583A00" w:rsidRPr="00583A00" w:rsidRDefault="00583A00" w:rsidP="00EC5CAB">
            <w:pPr>
              <w:jc w:val="right"/>
              <w:rPr>
                <w:lang w:eastAsia="en-GB"/>
              </w:rPr>
            </w:pPr>
            <w:r w:rsidRPr="00583A00">
              <w:rPr>
                <w:lang w:eastAsia="en-GB"/>
              </w:rPr>
              <w:t xml:space="preserve">         42,415 </w:t>
            </w:r>
          </w:p>
        </w:tc>
        <w:tc>
          <w:tcPr>
            <w:tcW w:w="1413" w:type="pct"/>
            <w:tcBorders>
              <w:top w:val="nil"/>
              <w:left w:val="nil"/>
              <w:bottom w:val="single" w:sz="4" w:space="0" w:color="auto"/>
              <w:right w:val="single" w:sz="4" w:space="0" w:color="auto"/>
            </w:tcBorders>
            <w:shd w:val="clear" w:color="000000" w:fill="FFFFFF"/>
            <w:noWrap/>
            <w:vAlign w:val="center"/>
            <w:hideMark/>
          </w:tcPr>
          <w:p w14:paraId="2D6B50F3" w14:textId="77777777" w:rsidR="00583A00" w:rsidRPr="00583A00" w:rsidRDefault="00583A00" w:rsidP="00EC5CAB">
            <w:pPr>
              <w:jc w:val="right"/>
              <w:rPr>
                <w:lang w:eastAsia="en-GB"/>
              </w:rPr>
            </w:pPr>
            <w:r w:rsidRPr="00583A00">
              <w:rPr>
                <w:lang w:eastAsia="en-GB"/>
              </w:rPr>
              <w:t xml:space="preserve">        16,150 </w:t>
            </w:r>
          </w:p>
        </w:tc>
        <w:tc>
          <w:tcPr>
            <w:tcW w:w="1088" w:type="pct"/>
            <w:tcBorders>
              <w:top w:val="nil"/>
              <w:left w:val="nil"/>
              <w:bottom w:val="single" w:sz="4" w:space="0" w:color="auto"/>
              <w:right w:val="single" w:sz="4" w:space="0" w:color="auto"/>
            </w:tcBorders>
            <w:shd w:val="clear" w:color="auto" w:fill="auto"/>
            <w:noWrap/>
            <w:vAlign w:val="bottom"/>
            <w:hideMark/>
          </w:tcPr>
          <w:p w14:paraId="090D3CBF" w14:textId="7FF296C9" w:rsidR="00583A00" w:rsidRPr="00583A00" w:rsidRDefault="00583A00" w:rsidP="00EC5CAB">
            <w:pPr>
              <w:jc w:val="right"/>
              <w:rPr>
                <w:lang w:eastAsia="en-GB"/>
              </w:rPr>
            </w:pPr>
            <w:r w:rsidRPr="00583A00">
              <w:rPr>
                <w:lang w:eastAsia="en-GB"/>
              </w:rPr>
              <w:t>38</w:t>
            </w:r>
            <w:r>
              <w:rPr>
                <w:lang w:eastAsia="en-GB"/>
              </w:rPr>
              <w:t>%</w:t>
            </w:r>
          </w:p>
        </w:tc>
      </w:tr>
      <w:tr w:rsidR="00583A00" w:rsidRPr="00583A00" w14:paraId="4F66AB43" w14:textId="77777777" w:rsidTr="00F86FFD">
        <w:trPr>
          <w:trHeight w:val="300"/>
        </w:trPr>
        <w:tc>
          <w:tcPr>
            <w:tcW w:w="1301" w:type="pct"/>
            <w:tcBorders>
              <w:top w:val="nil"/>
              <w:left w:val="single" w:sz="4" w:space="0" w:color="auto"/>
              <w:bottom w:val="single" w:sz="4" w:space="0" w:color="auto"/>
              <w:right w:val="single" w:sz="4" w:space="0" w:color="auto"/>
            </w:tcBorders>
            <w:shd w:val="clear" w:color="auto" w:fill="auto"/>
            <w:noWrap/>
            <w:vAlign w:val="bottom"/>
            <w:hideMark/>
          </w:tcPr>
          <w:p w14:paraId="3E6928D7" w14:textId="77777777" w:rsidR="00583A00" w:rsidRPr="00310336" w:rsidRDefault="00583A00" w:rsidP="00D07923">
            <w:pPr>
              <w:rPr>
                <w:b/>
                <w:lang w:eastAsia="en-GB"/>
              </w:rPr>
            </w:pPr>
            <w:r w:rsidRPr="00310336">
              <w:rPr>
                <w:b/>
                <w:lang w:eastAsia="en-GB"/>
              </w:rPr>
              <w:t>2013-2014</w:t>
            </w:r>
          </w:p>
        </w:tc>
        <w:tc>
          <w:tcPr>
            <w:tcW w:w="1197" w:type="pct"/>
            <w:tcBorders>
              <w:top w:val="nil"/>
              <w:left w:val="nil"/>
              <w:bottom w:val="single" w:sz="4" w:space="0" w:color="auto"/>
              <w:right w:val="single" w:sz="4" w:space="0" w:color="auto"/>
            </w:tcBorders>
            <w:shd w:val="clear" w:color="auto" w:fill="auto"/>
            <w:noWrap/>
            <w:vAlign w:val="bottom"/>
            <w:hideMark/>
          </w:tcPr>
          <w:p w14:paraId="63508D5B" w14:textId="77777777" w:rsidR="00583A00" w:rsidRPr="00583A00" w:rsidRDefault="00583A00" w:rsidP="00EC5CAB">
            <w:pPr>
              <w:jc w:val="right"/>
              <w:rPr>
                <w:lang w:eastAsia="en-GB"/>
              </w:rPr>
            </w:pPr>
            <w:r w:rsidRPr="00583A00">
              <w:rPr>
                <w:lang w:eastAsia="en-GB"/>
              </w:rPr>
              <w:t xml:space="preserve">         37,790 </w:t>
            </w:r>
          </w:p>
        </w:tc>
        <w:tc>
          <w:tcPr>
            <w:tcW w:w="1413" w:type="pct"/>
            <w:tcBorders>
              <w:top w:val="nil"/>
              <w:left w:val="nil"/>
              <w:bottom w:val="single" w:sz="4" w:space="0" w:color="auto"/>
              <w:right w:val="single" w:sz="4" w:space="0" w:color="auto"/>
            </w:tcBorders>
            <w:shd w:val="clear" w:color="auto" w:fill="auto"/>
            <w:noWrap/>
            <w:vAlign w:val="bottom"/>
            <w:hideMark/>
          </w:tcPr>
          <w:p w14:paraId="244BC051" w14:textId="77777777" w:rsidR="00583A00" w:rsidRPr="00583A00" w:rsidRDefault="00583A00" w:rsidP="00EC5CAB">
            <w:pPr>
              <w:jc w:val="right"/>
              <w:rPr>
                <w:lang w:eastAsia="en-GB"/>
              </w:rPr>
            </w:pPr>
            <w:r w:rsidRPr="00583A00">
              <w:rPr>
                <w:lang w:eastAsia="en-GB"/>
              </w:rPr>
              <w:t xml:space="preserve">        16,220 </w:t>
            </w:r>
          </w:p>
        </w:tc>
        <w:tc>
          <w:tcPr>
            <w:tcW w:w="1088" w:type="pct"/>
            <w:tcBorders>
              <w:top w:val="nil"/>
              <w:left w:val="nil"/>
              <w:bottom w:val="single" w:sz="4" w:space="0" w:color="auto"/>
              <w:right w:val="single" w:sz="4" w:space="0" w:color="auto"/>
            </w:tcBorders>
            <w:shd w:val="clear" w:color="auto" w:fill="auto"/>
            <w:noWrap/>
            <w:vAlign w:val="bottom"/>
            <w:hideMark/>
          </w:tcPr>
          <w:p w14:paraId="091D9841" w14:textId="4FA0F018" w:rsidR="00583A00" w:rsidRPr="00583A00" w:rsidRDefault="00583A00" w:rsidP="00EC5CAB">
            <w:pPr>
              <w:jc w:val="right"/>
              <w:rPr>
                <w:lang w:eastAsia="en-GB"/>
              </w:rPr>
            </w:pPr>
            <w:r w:rsidRPr="00583A00">
              <w:rPr>
                <w:lang w:eastAsia="en-GB"/>
              </w:rPr>
              <w:t>43</w:t>
            </w:r>
            <w:r>
              <w:rPr>
                <w:lang w:eastAsia="en-GB"/>
              </w:rPr>
              <w:t>%</w:t>
            </w:r>
          </w:p>
        </w:tc>
      </w:tr>
      <w:tr w:rsidR="00583A00" w:rsidRPr="00EC5CAB" w14:paraId="3BCAF796" w14:textId="77777777" w:rsidTr="00F86FFD">
        <w:trPr>
          <w:trHeight w:val="300"/>
        </w:trPr>
        <w:tc>
          <w:tcPr>
            <w:tcW w:w="1301" w:type="pct"/>
            <w:tcBorders>
              <w:top w:val="nil"/>
              <w:left w:val="single" w:sz="4" w:space="0" w:color="auto"/>
              <w:bottom w:val="single" w:sz="4" w:space="0" w:color="auto"/>
              <w:right w:val="single" w:sz="4" w:space="0" w:color="auto"/>
            </w:tcBorders>
            <w:shd w:val="clear" w:color="auto" w:fill="auto"/>
            <w:noWrap/>
            <w:vAlign w:val="bottom"/>
            <w:hideMark/>
          </w:tcPr>
          <w:p w14:paraId="30C50547" w14:textId="77777777" w:rsidR="00583A00" w:rsidRPr="00310336" w:rsidRDefault="00583A00" w:rsidP="00D07923">
            <w:pPr>
              <w:rPr>
                <w:b/>
                <w:lang w:eastAsia="en-GB"/>
              </w:rPr>
            </w:pPr>
            <w:r w:rsidRPr="00310336">
              <w:rPr>
                <w:b/>
                <w:lang w:eastAsia="en-GB"/>
              </w:rPr>
              <w:t>Total</w:t>
            </w:r>
          </w:p>
        </w:tc>
        <w:tc>
          <w:tcPr>
            <w:tcW w:w="1197" w:type="pct"/>
            <w:tcBorders>
              <w:top w:val="nil"/>
              <w:left w:val="nil"/>
              <w:bottom w:val="single" w:sz="4" w:space="0" w:color="auto"/>
              <w:right w:val="single" w:sz="4" w:space="0" w:color="auto"/>
            </w:tcBorders>
            <w:shd w:val="clear" w:color="auto" w:fill="auto"/>
            <w:noWrap/>
            <w:vAlign w:val="bottom"/>
            <w:hideMark/>
          </w:tcPr>
          <w:p w14:paraId="116849C4" w14:textId="77777777" w:rsidR="00583A00" w:rsidRPr="00EC5CAB" w:rsidRDefault="00583A00" w:rsidP="00EC5CAB">
            <w:pPr>
              <w:jc w:val="right"/>
              <w:rPr>
                <w:b/>
                <w:lang w:eastAsia="en-GB"/>
              </w:rPr>
            </w:pPr>
            <w:r w:rsidRPr="00EC5CAB">
              <w:rPr>
                <w:b/>
                <w:lang w:eastAsia="en-GB"/>
              </w:rPr>
              <w:t xml:space="preserve">       371,115 </w:t>
            </w:r>
          </w:p>
        </w:tc>
        <w:tc>
          <w:tcPr>
            <w:tcW w:w="1413" w:type="pct"/>
            <w:tcBorders>
              <w:top w:val="nil"/>
              <w:left w:val="nil"/>
              <w:bottom w:val="single" w:sz="4" w:space="0" w:color="auto"/>
              <w:right w:val="single" w:sz="4" w:space="0" w:color="auto"/>
            </w:tcBorders>
            <w:shd w:val="clear" w:color="auto" w:fill="auto"/>
            <w:noWrap/>
            <w:vAlign w:val="bottom"/>
            <w:hideMark/>
          </w:tcPr>
          <w:p w14:paraId="68E296ED" w14:textId="77777777" w:rsidR="00583A00" w:rsidRPr="00EC5CAB" w:rsidRDefault="00583A00" w:rsidP="00EC5CAB">
            <w:pPr>
              <w:jc w:val="right"/>
              <w:rPr>
                <w:b/>
                <w:lang w:eastAsia="en-GB"/>
              </w:rPr>
            </w:pPr>
            <w:r w:rsidRPr="00EC5CAB">
              <w:rPr>
                <w:b/>
                <w:lang w:eastAsia="en-GB"/>
              </w:rPr>
              <w:t xml:space="preserve">      146,060 </w:t>
            </w:r>
          </w:p>
        </w:tc>
        <w:tc>
          <w:tcPr>
            <w:tcW w:w="1088" w:type="pct"/>
            <w:tcBorders>
              <w:top w:val="nil"/>
              <w:left w:val="nil"/>
              <w:bottom w:val="single" w:sz="4" w:space="0" w:color="auto"/>
              <w:right w:val="single" w:sz="4" w:space="0" w:color="auto"/>
            </w:tcBorders>
            <w:shd w:val="clear" w:color="auto" w:fill="auto"/>
            <w:noWrap/>
            <w:vAlign w:val="bottom"/>
            <w:hideMark/>
          </w:tcPr>
          <w:p w14:paraId="57C5012D" w14:textId="25E023FA" w:rsidR="00583A00" w:rsidRPr="00EC5CAB" w:rsidRDefault="00583A00" w:rsidP="00EC5CAB">
            <w:pPr>
              <w:jc w:val="right"/>
              <w:rPr>
                <w:b/>
                <w:lang w:eastAsia="en-GB"/>
              </w:rPr>
            </w:pPr>
            <w:r w:rsidRPr="00EC5CAB">
              <w:rPr>
                <w:b/>
                <w:lang w:eastAsia="en-GB"/>
              </w:rPr>
              <w:t xml:space="preserve">              39%</w:t>
            </w:r>
          </w:p>
        </w:tc>
      </w:tr>
    </w:tbl>
    <w:p w14:paraId="72EE12BB" w14:textId="23E48A70" w:rsidR="008F04DF" w:rsidRPr="00983B4E" w:rsidRDefault="00AE0490" w:rsidP="00D07923">
      <w:pPr>
        <w:pStyle w:val="Heading3"/>
      </w:pPr>
      <w:bookmarkStart w:id="120" w:name="_Toc474490048"/>
      <w:bookmarkStart w:id="121" w:name="_Toc429151327"/>
      <w:r>
        <w:lastRenderedPageBreak/>
        <w:t>7.2</w:t>
      </w:r>
      <w:r>
        <w:tab/>
      </w:r>
      <w:r w:rsidR="00983B4E" w:rsidRPr="00983B4E">
        <w:t>Overall numbers 2005</w:t>
      </w:r>
      <w:r w:rsidR="00015013">
        <w:t xml:space="preserve">-2006 to </w:t>
      </w:r>
      <w:r w:rsidR="00983B4E" w:rsidRPr="00983B4E">
        <w:t>2013</w:t>
      </w:r>
      <w:r w:rsidR="00015013">
        <w:t>-2014</w:t>
      </w:r>
      <w:bookmarkEnd w:id="120"/>
    </w:p>
    <w:p w14:paraId="61CAB0F1" w14:textId="011BE443" w:rsidR="00983B4E" w:rsidRDefault="00AE0490" w:rsidP="00D07923">
      <w:r>
        <w:t>Figure 9</w:t>
      </w:r>
      <w:r w:rsidR="006B0D25">
        <w:t xml:space="preserve"> illustrates</w:t>
      </w:r>
      <w:r w:rsidR="00983B4E">
        <w:t xml:space="preserve"> the fluctuations in the Level 3 population in the London colleges over the period</w:t>
      </w:r>
      <w:r w:rsidR="00283A37">
        <w:t xml:space="preserve"> with the population of Level 3 London college students in the cohorts dropping in 2013-2014 to below 2005-2006 levels</w:t>
      </w:r>
      <w:r>
        <w:t xml:space="preserve">.  </w:t>
      </w:r>
      <w:r w:rsidR="006B0D25">
        <w:t>2009-2010 saw the high point of over 46,000 Level 3 student achievers in the cohort which incl</w:t>
      </w:r>
      <w:r w:rsidR="00F864F8">
        <w:t>uded peak numbers of 20-24 year-</w:t>
      </w:r>
      <w:r w:rsidR="006B0D25">
        <w:t>old</w:t>
      </w:r>
      <w:r w:rsidR="00310336">
        <w:t>s</w:t>
      </w:r>
      <w:r w:rsidR="006B0D25">
        <w:t xml:space="preserve"> and 25+ students and a peak in Level 3 NVQ students in the penultimate year of the Train to Gain programme</w:t>
      </w:r>
      <w:r w:rsidR="00436711">
        <w:t xml:space="preserve">, </w:t>
      </w:r>
      <w:r w:rsidR="006B7EDC">
        <w:t>a flagship skills programme of the Labour government which had high targets for funding employees to undertake NVQ programmes</w:t>
      </w:r>
      <w:r w:rsidR="006B0D25">
        <w:t xml:space="preserve">.  </w:t>
      </w:r>
      <w:r w:rsidR="00015013">
        <w:t>The nine-</w:t>
      </w:r>
      <w:r w:rsidR="006B0D25">
        <w:t xml:space="preserve">year period also saw a steady increase in Level 3 BTEC student numbers, from 5,565 in 2005-2006 to 14,935 in 2013-2014, accompanied by an increase in the numbers of students </w:t>
      </w:r>
      <w:r w:rsidR="00F864F8">
        <w:t xml:space="preserve">aged </w:t>
      </w:r>
      <w:r w:rsidR="006B0D25">
        <w:t>under 20.</w:t>
      </w:r>
      <w:r w:rsidR="00015013">
        <w:t xml:space="preserve">  Adult students 25+ declined in numbers over the period.</w:t>
      </w:r>
    </w:p>
    <w:p w14:paraId="6C1F3FAD" w14:textId="77777777" w:rsidR="00AE0490" w:rsidRDefault="00AE0490" w:rsidP="00D07923"/>
    <w:p w14:paraId="22EE26B6" w14:textId="4E2B10B1" w:rsidR="00983B4E" w:rsidRPr="00EC5CAB" w:rsidRDefault="00AE0490" w:rsidP="00D07923">
      <w:pPr>
        <w:rPr>
          <w:b/>
        </w:rPr>
      </w:pPr>
      <w:r w:rsidRPr="00EC5CAB">
        <w:rPr>
          <w:b/>
        </w:rPr>
        <w:t>Figure 9</w:t>
      </w:r>
      <w:r w:rsidR="00983B4E" w:rsidRPr="00EC5CAB">
        <w:rPr>
          <w:b/>
        </w:rPr>
        <w:t>: Trends in the cohort populations</w:t>
      </w:r>
    </w:p>
    <w:p w14:paraId="42335ECE" w14:textId="3FE9863B" w:rsidR="00983B4E" w:rsidRPr="00983B4E" w:rsidRDefault="00857BBF" w:rsidP="00D07923">
      <w:r>
        <w:rPr>
          <w:noProof/>
          <w:lang w:eastAsia="en-GB"/>
        </w:rPr>
        <w:drawing>
          <wp:inline distT="0" distB="0" distL="0" distR="0" wp14:anchorId="7CCF51EF" wp14:editId="497F62FB">
            <wp:extent cx="5943600" cy="2009775"/>
            <wp:effectExtent l="0" t="0" r="0" b="0"/>
            <wp:docPr id="54" name="Chart 54">
              <a:extLst xmlns:a="http://schemas.openxmlformats.org/drawingml/2006/main">
                <a:ext uri="{FF2B5EF4-FFF2-40B4-BE49-F238E27FC236}">
                  <a16:creationId xmlns:a16="http://schemas.microsoft.com/office/drawing/2014/main" id="{E035BFD5-8AEB-4169-B5C0-CC670F291E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091F42F3" w14:textId="77777777" w:rsidR="00283A37" w:rsidRDefault="00283A37" w:rsidP="00CB32B0">
      <w:pPr>
        <w:pStyle w:val="Heading4"/>
      </w:pPr>
    </w:p>
    <w:p w14:paraId="6CE92E59" w14:textId="088215EA" w:rsidR="005C41C9" w:rsidRDefault="00015013" w:rsidP="00D07923">
      <w:pPr>
        <w:pStyle w:val="Heading3"/>
      </w:pPr>
      <w:bookmarkStart w:id="122" w:name="_Toc474490049"/>
      <w:r>
        <w:t>7.3</w:t>
      </w:r>
      <w:r>
        <w:tab/>
      </w:r>
      <w:r w:rsidR="005C41C9" w:rsidRPr="00983B4E">
        <w:t xml:space="preserve">Progression </w:t>
      </w:r>
      <w:r w:rsidR="00983B4E">
        <w:t>into higher education</w:t>
      </w:r>
      <w:bookmarkEnd w:id="122"/>
      <w:r>
        <w:t xml:space="preserve"> </w:t>
      </w:r>
    </w:p>
    <w:p w14:paraId="0CA58545" w14:textId="2B76FA2D" w:rsidR="00983B4E" w:rsidRDefault="00015013" w:rsidP="00D07923">
      <w:r>
        <w:t>The graph in Figure 10</w:t>
      </w:r>
      <w:r w:rsidR="00857BBF">
        <w:t xml:space="preserve"> shows the extent of the fall in </w:t>
      </w:r>
      <w:r w:rsidR="006B7EDC">
        <w:t>student</w:t>
      </w:r>
      <w:r w:rsidR="00857BBF">
        <w:t xml:space="preserve"> numbers </w:t>
      </w:r>
      <w:r w:rsidR="00F864F8">
        <w:t>progressing</w:t>
      </w:r>
      <w:r w:rsidR="00857BBF">
        <w:t xml:space="preserve"> to higher education in the years following the rise in tuition fees to up to £9,000 per annum</w:t>
      </w:r>
      <w:r>
        <w:t xml:space="preserve"> in 2012-2013</w:t>
      </w:r>
      <w:r w:rsidR="00857BBF">
        <w:t>.  Interestingly 2006 was the year that tuition fees increased from £1,000 to £3,000 per annum.</w:t>
      </w:r>
      <w:r w:rsidR="003C5887">
        <w:t xml:space="preserve">  </w:t>
      </w:r>
    </w:p>
    <w:p w14:paraId="70E3C143" w14:textId="0697CD7D" w:rsidR="00983B4E" w:rsidRDefault="00983B4E" w:rsidP="00D07923"/>
    <w:p w14:paraId="08B2E0EC" w14:textId="04D45845" w:rsidR="00983B4E" w:rsidRPr="00EC5CAB" w:rsidRDefault="00015013" w:rsidP="00D07923">
      <w:pPr>
        <w:rPr>
          <w:b/>
        </w:rPr>
      </w:pPr>
      <w:r w:rsidRPr="00EC5CAB">
        <w:rPr>
          <w:b/>
        </w:rPr>
        <w:t>Figure 10</w:t>
      </w:r>
      <w:r w:rsidR="00283A37" w:rsidRPr="00EC5CAB">
        <w:rPr>
          <w:b/>
        </w:rPr>
        <w:t xml:space="preserve">: Trends in progression for Level </w:t>
      </w:r>
      <w:r w:rsidR="000663BA" w:rsidRPr="00EC5CAB">
        <w:rPr>
          <w:b/>
        </w:rPr>
        <w:t>3 London</w:t>
      </w:r>
      <w:r w:rsidR="00283A37" w:rsidRPr="00EC5CAB">
        <w:rPr>
          <w:b/>
        </w:rPr>
        <w:t xml:space="preserve"> college cohorts between 2005 and 2013</w:t>
      </w:r>
    </w:p>
    <w:p w14:paraId="2FD208D1" w14:textId="6EDE5476" w:rsidR="00983B4E" w:rsidRDefault="008B2575" w:rsidP="00D07923">
      <w:r>
        <w:rPr>
          <w:noProof/>
          <w:lang w:eastAsia="en-GB"/>
        </w:rPr>
        <w:drawing>
          <wp:inline distT="0" distB="0" distL="0" distR="0" wp14:anchorId="625B14CC" wp14:editId="0490DB59">
            <wp:extent cx="5575300" cy="2383277"/>
            <wp:effectExtent l="0" t="0" r="6350" b="0"/>
            <wp:docPr id="52" name="Chart 52">
              <a:extLst xmlns:a="http://schemas.openxmlformats.org/drawingml/2006/main">
                <a:ext uri="{FF2B5EF4-FFF2-40B4-BE49-F238E27FC236}">
                  <a16:creationId xmlns:a16="http://schemas.microsoft.com/office/drawing/2014/main" id="{6B9AC6CD-596C-49AB-BAA8-5CE7BADB7F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156497A8" w14:textId="77777777" w:rsidR="006B7EDC" w:rsidRDefault="006B7EDC" w:rsidP="00D07923"/>
    <w:p w14:paraId="336B2D97" w14:textId="2C9D7C2C" w:rsidR="003C5887" w:rsidRDefault="003C5887" w:rsidP="00D07923">
      <w:r>
        <w:t xml:space="preserve">It is also important to note that the recovery shown in the years after 2012-2013 entry </w:t>
      </w:r>
      <w:r w:rsidR="005F3E49">
        <w:t>is not u</w:t>
      </w:r>
      <w:r w:rsidR="00F864F8">
        <w:t>niform across the age ranges.  Our findings show similar results to</w:t>
      </w:r>
      <w:r w:rsidR="005F3E49">
        <w:t xml:space="preserve"> the latest London Councils’ report on the progression of all young Londoners</w:t>
      </w:r>
      <w:sdt>
        <w:sdtPr>
          <w:id w:val="260505683"/>
          <w:citation/>
        </w:sdtPr>
        <w:sdtEndPr/>
        <w:sdtContent>
          <w:r w:rsidR="005F3E49">
            <w:fldChar w:fldCharType="begin"/>
          </w:r>
          <w:r w:rsidR="00A75676">
            <w:instrText xml:space="preserve">CITATION Tin14 \l 2057 </w:instrText>
          </w:r>
          <w:r w:rsidR="005F3E49">
            <w:fldChar w:fldCharType="separate"/>
          </w:r>
          <w:r w:rsidR="00A75676">
            <w:rPr>
              <w:noProof/>
            </w:rPr>
            <w:t xml:space="preserve"> </w:t>
          </w:r>
          <w:r w:rsidR="00A75676" w:rsidRPr="00A75676">
            <w:rPr>
              <w:noProof/>
            </w:rPr>
            <w:t>(Tindell, et al., 2016)</w:t>
          </w:r>
          <w:r w:rsidR="005F3E49">
            <w:fldChar w:fldCharType="end"/>
          </w:r>
        </w:sdtContent>
      </w:sdt>
      <w:r w:rsidR="005F3E49">
        <w:t xml:space="preserve">, </w:t>
      </w:r>
      <w:r w:rsidR="00F864F8">
        <w:t xml:space="preserve">where </w:t>
      </w:r>
      <w:r w:rsidR="006B7EDC">
        <w:t>they show</w:t>
      </w:r>
      <w:r w:rsidR="005F3E49">
        <w:t xml:space="preserve"> a slow recovery in progression rates for under 20 </w:t>
      </w:r>
      <w:r w:rsidR="00B154F7">
        <w:t>year-old</w:t>
      </w:r>
      <w:r w:rsidR="005F3E49">
        <w:t xml:space="preserve">s.  In </w:t>
      </w:r>
      <w:r w:rsidR="006B7EDC">
        <w:t xml:space="preserve">our study, </w:t>
      </w:r>
      <w:r w:rsidR="005F3E49">
        <w:t xml:space="preserve">looking at overall </w:t>
      </w:r>
      <w:r w:rsidR="006B7EDC">
        <w:t xml:space="preserve">all-age </w:t>
      </w:r>
      <w:r w:rsidR="005F3E49">
        <w:t xml:space="preserve">progression rate trends, this </w:t>
      </w:r>
      <w:r w:rsidR="006B7EDC">
        <w:t xml:space="preserve">recovery is somewhat </w:t>
      </w:r>
      <w:r w:rsidR="005F3E49">
        <w:t>masked by the fact that the rise in tuition fees in 2012-2013 impacted less on the progression of older college students</w:t>
      </w:r>
      <w:r w:rsidR="006B7EDC">
        <w:t xml:space="preserve">.  </w:t>
      </w:r>
    </w:p>
    <w:p w14:paraId="5F7F8E0F" w14:textId="77777777" w:rsidR="003C5887" w:rsidRDefault="003C5887" w:rsidP="00D07923"/>
    <w:p w14:paraId="133C3637" w14:textId="0D0C7EDA" w:rsidR="00983B4E" w:rsidRDefault="00015013" w:rsidP="00D07923">
      <w:pPr>
        <w:pStyle w:val="Heading3"/>
      </w:pPr>
      <w:bookmarkStart w:id="123" w:name="_Toc474490050"/>
      <w:r>
        <w:t>7.4</w:t>
      </w:r>
      <w:r>
        <w:tab/>
      </w:r>
      <w:r w:rsidR="00857BBF">
        <w:t>Progression trends by qualification type</w:t>
      </w:r>
      <w:bookmarkEnd w:id="123"/>
    </w:p>
    <w:p w14:paraId="0E7E2D60" w14:textId="028FE285" w:rsidR="00857BBF" w:rsidRDefault="00015013" w:rsidP="00D07923">
      <w:r>
        <w:t>Figure 11</w:t>
      </w:r>
      <w:r w:rsidR="00857BBF">
        <w:t xml:space="preserve"> shows the percentage progression rates for different FE qualifications.  The average rate has not fluctuated much but there has been a decline in the rat</w:t>
      </w:r>
      <w:r w:rsidR="00D14BA5">
        <w:t>e for BTEC</w:t>
      </w:r>
      <w:r w:rsidR="000D48A5">
        <w:t>,</w:t>
      </w:r>
      <w:r w:rsidR="00D14BA5">
        <w:t xml:space="preserve"> which can be explained in part by the increasing size of the cohorts since 2007</w:t>
      </w:r>
      <w:r w:rsidR="005F1B44">
        <w:t xml:space="preserve"> and between 2011-2012 and 2013-2014 there was an increase in numbers on the BTEC L3 90-Credit Diploma and BTEC L3 Diploma rather than on the BTEC L3 Extended Diploma.</w:t>
      </w:r>
    </w:p>
    <w:p w14:paraId="71DF1372" w14:textId="39AEA8B0" w:rsidR="00015013" w:rsidRDefault="00015013" w:rsidP="00D07923"/>
    <w:p w14:paraId="7C8A2AEC" w14:textId="2A23856D" w:rsidR="00015013" w:rsidRPr="008B2575" w:rsidRDefault="00015013" w:rsidP="00D07923">
      <w:pPr>
        <w:rPr>
          <w:b/>
        </w:rPr>
      </w:pPr>
      <w:r w:rsidRPr="008B2575">
        <w:rPr>
          <w:b/>
        </w:rPr>
        <w:t>Figure 11: Trends in progression rates by qualification</w:t>
      </w:r>
    </w:p>
    <w:p w14:paraId="073B8215" w14:textId="774F7194" w:rsidR="00983B4E" w:rsidRPr="00983B4E" w:rsidRDefault="00857BBF" w:rsidP="00D07923">
      <w:r>
        <w:rPr>
          <w:noProof/>
          <w:lang w:eastAsia="en-GB"/>
        </w:rPr>
        <w:drawing>
          <wp:inline distT="0" distB="0" distL="0" distR="0" wp14:anchorId="3DC53F8A" wp14:editId="43F652B9">
            <wp:extent cx="6153150" cy="4387175"/>
            <wp:effectExtent l="0" t="0" r="0" b="0"/>
            <wp:docPr id="59" name="Chart 59">
              <a:extLst xmlns:a="http://schemas.openxmlformats.org/drawingml/2006/main">
                <a:ext uri="{FF2B5EF4-FFF2-40B4-BE49-F238E27FC236}">
                  <a16:creationId xmlns:a16="http://schemas.microsoft.com/office/drawing/2014/main" id="{C6E44A34-3BE6-4B9A-BF0B-9113756315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3E2A9373" w14:textId="77777777" w:rsidR="00857BBF" w:rsidRDefault="00857BBF" w:rsidP="00CB32B0">
      <w:pPr>
        <w:pStyle w:val="Heading4"/>
        <w:rPr>
          <w:highlight w:val="yellow"/>
        </w:rPr>
      </w:pPr>
    </w:p>
    <w:p w14:paraId="48B54DA4" w14:textId="2381A36F" w:rsidR="003C5887" w:rsidRPr="003C5887" w:rsidRDefault="003C5887" w:rsidP="00D07923"/>
    <w:p w14:paraId="5E43DBA0" w14:textId="77777777" w:rsidR="00015013" w:rsidRDefault="00015013" w:rsidP="00D07923">
      <w:pPr>
        <w:rPr>
          <w:rFonts w:asciiTheme="minorHAnsi" w:eastAsiaTheme="majorEastAsia" w:hAnsiTheme="minorHAnsi" w:cstheme="minorHAnsi"/>
          <w:color w:val="1F3864" w:themeColor="accent5" w:themeShade="80"/>
          <w:sz w:val="48"/>
          <w:szCs w:val="32"/>
        </w:rPr>
      </w:pPr>
      <w:r>
        <w:br w:type="page"/>
      </w:r>
    </w:p>
    <w:p w14:paraId="18A733C6" w14:textId="563CF89E" w:rsidR="005F6C3A" w:rsidRPr="00BB369C" w:rsidRDefault="005F6C3A" w:rsidP="00D07923">
      <w:pPr>
        <w:pStyle w:val="Heading1"/>
        <w:numPr>
          <w:ilvl w:val="0"/>
          <w:numId w:val="9"/>
        </w:numPr>
      </w:pPr>
      <w:bookmarkStart w:id="124" w:name="_Toc474490051"/>
      <w:r>
        <w:lastRenderedPageBreak/>
        <w:t xml:space="preserve">Progression to HE </w:t>
      </w:r>
      <w:r w:rsidR="001D7B00">
        <w:t>between</w:t>
      </w:r>
      <w:r>
        <w:t xml:space="preserve"> 2011</w:t>
      </w:r>
      <w:r w:rsidR="001D7B00">
        <w:t xml:space="preserve"> and </w:t>
      </w:r>
      <w:r>
        <w:t>2014</w:t>
      </w:r>
      <w:bookmarkEnd w:id="124"/>
      <w:r>
        <w:t xml:space="preserve"> </w:t>
      </w:r>
    </w:p>
    <w:p w14:paraId="650B4AA9" w14:textId="44530142" w:rsidR="005F6C3A" w:rsidRDefault="005F6C3A" w:rsidP="00D07923"/>
    <w:p w14:paraId="3F641F03" w14:textId="6C86D738" w:rsidR="006B7EDC" w:rsidRDefault="006B7EDC" w:rsidP="00D07923">
      <w:r>
        <w:t xml:space="preserve">The focus for this section is the analysis of progression for the latest cohorts studied, those who progressed to </w:t>
      </w:r>
      <w:r w:rsidR="001776F8">
        <w:t xml:space="preserve">both prescribed and non-prescribed </w:t>
      </w:r>
      <w:r>
        <w:t>higher education in the years 2012, 2013 and 2014</w:t>
      </w:r>
      <w:r>
        <w:rPr>
          <w:rStyle w:val="FootnoteReference"/>
        </w:rPr>
        <w:footnoteReference w:id="4"/>
      </w:r>
      <w:r>
        <w:t xml:space="preserve">.  </w:t>
      </w:r>
    </w:p>
    <w:p w14:paraId="1562CC34" w14:textId="77777777" w:rsidR="00835ECF" w:rsidRDefault="00835ECF" w:rsidP="00D07923"/>
    <w:p w14:paraId="4E1CDFAE" w14:textId="6F815D84" w:rsidR="00E118BB" w:rsidRDefault="00CA4D68" w:rsidP="00D07923">
      <w:pPr>
        <w:pStyle w:val="Heading3"/>
      </w:pPr>
      <w:bookmarkStart w:id="125" w:name="_Toc474490052"/>
      <w:r>
        <w:t>8.1</w:t>
      </w:r>
      <w:r w:rsidR="002F4A90">
        <w:tab/>
      </w:r>
      <w:r w:rsidR="00E118BB">
        <w:t>Longitudinal tracking of the 2011-2012 cohort</w:t>
      </w:r>
      <w:bookmarkEnd w:id="125"/>
    </w:p>
    <w:p w14:paraId="50ED8C5C" w14:textId="3824B185" w:rsidR="00E118BB" w:rsidRDefault="00E97AFF" w:rsidP="00D07923">
      <w:r w:rsidRPr="005F3E49">
        <w:t>Figure</w:t>
      </w:r>
      <w:r w:rsidR="005F3E49" w:rsidRPr="005F3E49">
        <w:t xml:space="preserve"> 1</w:t>
      </w:r>
      <w:r w:rsidR="005F3E49">
        <w:t>2</w:t>
      </w:r>
      <w:r w:rsidR="00E118BB">
        <w:t xml:space="preserve"> shows </w:t>
      </w:r>
      <w:r>
        <w:t>the breakdown of progression rates of the 2011-2012 cohort of London college students who progressed to higher education immediately compared to three years later.  The greatest increase i</w:t>
      </w:r>
      <w:r w:rsidR="001776F8">
        <w:t>s in the under 20</w:t>
      </w:r>
      <w:r>
        <w:t xml:space="preserve"> age group where nearly 60% of them progressed to HE within the three year period of completing their college Level 3 qualification.</w:t>
      </w:r>
      <w:r w:rsidR="001776F8">
        <w:t xml:space="preserve">  </w:t>
      </w:r>
    </w:p>
    <w:p w14:paraId="397F5DAD" w14:textId="77777777" w:rsidR="00E97AFF" w:rsidRPr="00E118BB" w:rsidRDefault="00E97AFF" w:rsidP="00D07923"/>
    <w:p w14:paraId="63F09F75" w14:textId="1848DE50" w:rsidR="00E118BB" w:rsidRPr="008B2575" w:rsidRDefault="005F3E49" w:rsidP="00D07923">
      <w:pPr>
        <w:rPr>
          <w:b/>
        </w:rPr>
      </w:pPr>
      <w:r w:rsidRPr="008B2575">
        <w:rPr>
          <w:b/>
        </w:rPr>
        <w:t>Figure 12</w:t>
      </w:r>
      <w:r w:rsidR="00E97AFF" w:rsidRPr="008B2575">
        <w:rPr>
          <w:b/>
        </w:rPr>
        <w:t>:  Progression rates into HE over time</w:t>
      </w:r>
    </w:p>
    <w:p w14:paraId="25F6E9C7" w14:textId="365EA14E" w:rsidR="00E97AFF" w:rsidRDefault="00835ECF" w:rsidP="00D07923">
      <w:r>
        <w:rPr>
          <w:noProof/>
          <w:lang w:eastAsia="en-GB"/>
        </w:rPr>
        <w:drawing>
          <wp:inline distT="0" distB="0" distL="0" distR="0" wp14:anchorId="675EEDEC" wp14:editId="06802942">
            <wp:extent cx="5575867" cy="2383277"/>
            <wp:effectExtent l="0" t="0" r="6350" b="0"/>
            <wp:docPr id="8" name="Chart 8">
              <a:extLst xmlns:a="http://schemas.openxmlformats.org/drawingml/2006/main">
                <a:ext uri="{FF2B5EF4-FFF2-40B4-BE49-F238E27FC236}">
                  <a16:creationId xmlns:a16="http://schemas.microsoft.com/office/drawing/2014/main" id="{4F3C103B-1200-4597-8851-954287F686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7580B84B" w14:textId="77777777" w:rsidR="001776F8" w:rsidRDefault="001776F8" w:rsidP="00D07923">
      <w:pPr>
        <w:pStyle w:val="Heading3"/>
      </w:pPr>
    </w:p>
    <w:p w14:paraId="567AC17A" w14:textId="7DA9C893" w:rsidR="00110ECD" w:rsidRPr="005F3E49" w:rsidRDefault="00F12A20" w:rsidP="00D07923">
      <w:pPr>
        <w:pStyle w:val="Heading3"/>
      </w:pPr>
      <w:bookmarkStart w:id="126" w:name="_Toc474490053"/>
      <w:r>
        <w:t>8.2</w:t>
      </w:r>
      <w:r w:rsidR="00110ECD" w:rsidRPr="005F3E49">
        <w:tab/>
        <w:t>Immediate progression by all age groups</w:t>
      </w:r>
      <w:bookmarkEnd w:id="126"/>
    </w:p>
    <w:p w14:paraId="3E5D4D3F" w14:textId="3E09CF68" w:rsidR="00110ECD" w:rsidRPr="00A52AEE" w:rsidRDefault="001776F8" w:rsidP="00D07923">
      <w:r>
        <w:t xml:space="preserve">In order to compare like-with-like </w:t>
      </w:r>
      <w:r w:rsidR="00E92DDC">
        <w:t xml:space="preserve">data </w:t>
      </w:r>
      <w:r>
        <w:t xml:space="preserve">across the cohorts, immediate progression figures are used.  </w:t>
      </w:r>
      <w:r w:rsidR="005F3E49">
        <w:t>Table 3</w:t>
      </w:r>
      <w:r w:rsidR="00D475FB">
        <w:t>4</w:t>
      </w:r>
      <w:r w:rsidR="00110ECD" w:rsidRPr="005F3E49">
        <w:t xml:space="preserve"> shows a significant decrease in immediate progression of the young Level 3 under 20 cohort in </w:t>
      </w:r>
      <w:r w:rsidR="003D6B77">
        <w:t>201</w:t>
      </w:r>
      <w:r w:rsidR="00E05202">
        <w:t>1</w:t>
      </w:r>
      <w:r w:rsidR="00121AC6">
        <w:t>-2</w:t>
      </w:r>
      <w:r w:rsidR="00110ECD" w:rsidRPr="005F3E49">
        <w:t>01</w:t>
      </w:r>
      <w:r w:rsidR="00E05202">
        <w:t>2</w:t>
      </w:r>
      <w:r w:rsidR="00110ECD" w:rsidRPr="005F3E49">
        <w:t>: the cohort that progressed to HE in 201</w:t>
      </w:r>
      <w:r w:rsidR="00E05202">
        <w:t>2</w:t>
      </w:r>
      <w:r w:rsidR="00121AC6">
        <w:t>-2</w:t>
      </w:r>
      <w:r w:rsidR="00110ECD" w:rsidRPr="005F3E49">
        <w:t>01</w:t>
      </w:r>
      <w:r w:rsidR="00E05202">
        <w:t>3</w:t>
      </w:r>
      <w:r w:rsidR="00110ECD" w:rsidRPr="005F3E49">
        <w:t xml:space="preserve">.  </w:t>
      </w:r>
      <w:r w:rsidR="00E05202">
        <w:t xml:space="preserve">Figures for the years 2009-2010 and 2010-2011 have been included to </w:t>
      </w:r>
      <w:r w:rsidR="00F864F8">
        <w:t>contextualise</w:t>
      </w:r>
      <w:r w:rsidR="00E05202">
        <w:t xml:space="preserve"> this.  It is </w:t>
      </w:r>
      <w:r w:rsidR="00110ECD" w:rsidRPr="005F3E49">
        <w:t>important</w:t>
      </w:r>
      <w:r w:rsidR="00E05202">
        <w:t xml:space="preserve"> though</w:t>
      </w:r>
      <w:r w:rsidR="00C911AA">
        <w:t>,</w:t>
      </w:r>
      <w:r w:rsidR="00110ECD" w:rsidRPr="005F3E49">
        <w:t xml:space="preserve"> to </w:t>
      </w:r>
      <w:r w:rsidR="00E05202">
        <w:t xml:space="preserve">also </w:t>
      </w:r>
      <w:r w:rsidR="00110ECD" w:rsidRPr="005F3E49">
        <w:t xml:space="preserve">examine changes in progression rates in relation to </w:t>
      </w:r>
      <w:r w:rsidR="00E05202">
        <w:t xml:space="preserve">other factors like the </w:t>
      </w:r>
      <w:r w:rsidR="00110ECD" w:rsidRPr="005F3E49">
        <w:t xml:space="preserve">change in composition of the </w:t>
      </w:r>
      <w:r>
        <w:t xml:space="preserve">college </w:t>
      </w:r>
      <w:r w:rsidR="00110ECD" w:rsidRPr="005F3E49">
        <w:t xml:space="preserve">student </w:t>
      </w:r>
      <w:r>
        <w:t>body a</w:t>
      </w:r>
      <w:r w:rsidR="00110ECD" w:rsidRPr="005F3E49">
        <w:t xml:space="preserve">cross cohorts, particularly the increase in </w:t>
      </w:r>
      <w:r w:rsidR="00110ECD" w:rsidRPr="005F3E49">
        <w:lastRenderedPageBreak/>
        <w:t xml:space="preserve">younger students studying BTEC </w:t>
      </w:r>
      <w:r w:rsidR="008B2575">
        <w:t xml:space="preserve">L3 </w:t>
      </w:r>
      <w:r w:rsidR="00110ECD" w:rsidRPr="005F3E49">
        <w:t xml:space="preserve">90-Credit Diplomas and BTEC </w:t>
      </w:r>
      <w:r w:rsidR="008B2575">
        <w:t xml:space="preserve">L3 </w:t>
      </w:r>
      <w:r w:rsidR="00110ECD" w:rsidRPr="005F3E49">
        <w:t xml:space="preserve">Diplomas rather than BTEC </w:t>
      </w:r>
      <w:r w:rsidR="008B2575">
        <w:t xml:space="preserve">L3 </w:t>
      </w:r>
      <w:r w:rsidR="00110ECD" w:rsidRPr="005F3E49">
        <w:t>Extended</w:t>
      </w:r>
      <w:r w:rsidR="00110ECD">
        <w:t xml:space="preserve"> Diplomas and the decrease in take up of A Levels by students in the younger </w:t>
      </w:r>
      <w:r w:rsidR="00E05202">
        <w:t xml:space="preserve">age </w:t>
      </w:r>
      <w:r w:rsidR="00110ECD">
        <w:t xml:space="preserve">group.  We examine progression rates for other qualification types later to establish where exactly progression has dipped for young students.  It is noted that HE progression rates for 20-24 and 25+ </w:t>
      </w:r>
      <w:r w:rsidR="00B154F7">
        <w:t>year-old</w:t>
      </w:r>
      <w:r w:rsidR="00F864F8">
        <w:t xml:space="preserve">s </w:t>
      </w:r>
      <w:r w:rsidR="00110ECD">
        <w:t xml:space="preserve">have not decreased and in fact the 25+ progression rate has increased for the 2013-2014 cohort.  Again, this may be explained by the reduced population of this age group which in earlier years was more than double and included many more NVQ students who had lower rates of progression.  The 25+ cohort </w:t>
      </w:r>
      <w:r w:rsidR="00E05202">
        <w:t>in 2013-2014</w:t>
      </w:r>
      <w:r w:rsidR="00110ECD">
        <w:t xml:space="preserve"> comprises mainly Access to HE and Other </w:t>
      </w:r>
      <w:r w:rsidR="005F1D3F">
        <w:t>Vocational</w:t>
      </w:r>
      <w:r w:rsidR="00110ECD">
        <w:t xml:space="preserve"> students.</w:t>
      </w:r>
    </w:p>
    <w:p w14:paraId="632B5123" w14:textId="3E77E071" w:rsidR="00110ECD" w:rsidRDefault="00110ECD" w:rsidP="00D07923"/>
    <w:p w14:paraId="463E0B32" w14:textId="0CDE3BFC" w:rsidR="00110ECD" w:rsidRPr="008B2575" w:rsidRDefault="00110ECD" w:rsidP="00D07923">
      <w:pPr>
        <w:rPr>
          <w:b/>
        </w:rPr>
      </w:pPr>
      <w:r w:rsidRPr="008B2575">
        <w:rPr>
          <w:b/>
        </w:rPr>
        <w:t xml:space="preserve">Table </w:t>
      </w:r>
      <w:r w:rsidR="005F3E49" w:rsidRPr="008B2575">
        <w:rPr>
          <w:b/>
        </w:rPr>
        <w:t>3</w:t>
      </w:r>
      <w:r w:rsidR="00D475FB" w:rsidRPr="008B2575">
        <w:rPr>
          <w:b/>
        </w:rPr>
        <w:t>4</w:t>
      </w:r>
      <w:r w:rsidRPr="008B2575">
        <w:rPr>
          <w:b/>
        </w:rPr>
        <w:t>:  Immediate and longitudinal progression of Level 3 college cohorts to higher education by age group</w:t>
      </w:r>
    </w:p>
    <w:tbl>
      <w:tblPr>
        <w:tblW w:w="5000" w:type="pct"/>
        <w:tblLook w:val="04A0" w:firstRow="1" w:lastRow="0" w:firstColumn="1" w:lastColumn="0" w:noHBand="0" w:noVBand="1"/>
      </w:tblPr>
      <w:tblGrid>
        <w:gridCol w:w="1234"/>
        <w:gridCol w:w="1118"/>
        <w:gridCol w:w="960"/>
        <w:gridCol w:w="1239"/>
        <w:gridCol w:w="1104"/>
        <w:gridCol w:w="916"/>
        <w:gridCol w:w="1242"/>
        <w:gridCol w:w="1203"/>
      </w:tblGrid>
      <w:tr w:rsidR="00110ECD" w:rsidRPr="008B2575" w14:paraId="1D894885" w14:textId="77777777" w:rsidTr="008B2575">
        <w:trPr>
          <w:trHeight w:val="403"/>
        </w:trPr>
        <w:tc>
          <w:tcPr>
            <w:tcW w:w="685" w:type="pct"/>
            <w:vMerge w:val="restart"/>
            <w:tcBorders>
              <w:top w:val="single" w:sz="4" w:space="0" w:color="auto"/>
              <w:left w:val="single" w:sz="4" w:space="0" w:color="auto"/>
              <w:bottom w:val="single" w:sz="4" w:space="0" w:color="auto"/>
              <w:right w:val="single" w:sz="4" w:space="0" w:color="auto"/>
            </w:tcBorders>
            <w:shd w:val="clear" w:color="auto" w:fill="1F3864" w:themeFill="accent5" w:themeFillShade="80"/>
            <w:textDirection w:val="btLr"/>
            <w:hideMark/>
          </w:tcPr>
          <w:p w14:paraId="55404FCF" w14:textId="19A4949B" w:rsidR="00110ECD" w:rsidRPr="008B2575" w:rsidRDefault="00110ECD" w:rsidP="008B2575">
            <w:pPr>
              <w:jc w:val="center"/>
              <w:rPr>
                <w:b/>
                <w:lang w:eastAsia="en-GB"/>
              </w:rPr>
            </w:pPr>
            <w:r w:rsidRPr="008B2575">
              <w:rPr>
                <w:b/>
                <w:lang w:eastAsia="en-GB"/>
              </w:rPr>
              <w:t>Level 3</w:t>
            </w:r>
          </w:p>
          <w:p w14:paraId="1F429F74" w14:textId="77777777" w:rsidR="00110ECD" w:rsidRPr="008B2575" w:rsidRDefault="00110ECD" w:rsidP="008B2575">
            <w:pPr>
              <w:jc w:val="center"/>
              <w:rPr>
                <w:b/>
                <w:lang w:eastAsia="en-GB"/>
              </w:rPr>
            </w:pPr>
            <w:r w:rsidRPr="008B2575">
              <w:rPr>
                <w:b/>
                <w:lang w:eastAsia="en-GB"/>
              </w:rPr>
              <w:t>cohorts</w:t>
            </w:r>
          </w:p>
        </w:tc>
        <w:tc>
          <w:tcPr>
            <w:tcW w:w="619" w:type="pct"/>
            <w:vMerge w:val="restart"/>
            <w:tcBorders>
              <w:top w:val="single" w:sz="4" w:space="0" w:color="auto"/>
              <w:left w:val="single" w:sz="4" w:space="0" w:color="auto"/>
              <w:bottom w:val="single" w:sz="4" w:space="0" w:color="auto"/>
              <w:right w:val="single" w:sz="4" w:space="0" w:color="auto"/>
            </w:tcBorders>
            <w:shd w:val="clear" w:color="auto" w:fill="1F3864" w:themeFill="accent5" w:themeFillShade="80"/>
            <w:textDirection w:val="btLr"/>
            <w:vAlign w:val="center"/>
            <w:hideMark/>
          </w:tcPr>
          <w:p w14:paraId="59EBE427" w14:textId="77777777" w:rsidR="00110ECD" w:rsidRPr="008B2575" w:rsidRDefault="00110ECD" w:rsidP="008B2575">
            <w:pPr>
              <w:jc w:val="center"/>
              <w:rPr>
                <w:b/>
                <w:lang w:eastAsia="en-GB"/>
              </w:rPr>
            </w:pPr>
            <w:r w:rsidRPr="008B2575">
              <w:rPr>
                <w:b/>
                <w:lang w:eastAsia="en-GB"/>
              </w:rPr>
              <w:t>Age group</w:t>
            </w:r>
          </w:p>
        </w:tc>
        <w:tc>
          <w:tcPr>
            <w:tcW w:w="533" w:type="pct"/>
            <w:vMerge w:val="restart"/>
            <w:tcBorders>
              <w:top w:val="single" w:sz="4" w:space="0" w:color="auto"/>
              <w:left w:val="single" w:sz="4" w:space="0" w:color="auto"/>
              <w:bottom w:val="single" w:sz="4" w:space="0" w:color="auto"/>
              <w:right w:val="single" w:sz="4" w:space="0" w:color="auto"/>
            </w:tcBorders>
            <w:shd w:val="clear" w:color="auto" w:fill="1F3864" w:themeFill="accent5" w:themeFillShade="80"/>
            <w:textDirection w:val="btLr"/>
            <w:vAlign w:val="center"/>
            <w:hideMark/>
          </w:tcPr>
          <w:p w14:paraId="499CA327" w14:textId="77777777" w:rsidR="00110ECD" w:rsidRPr="008B2575" w:rsidRDefault="00110ECD" w:rsidP="008B2575">
            <w:pPr>
              <w:jc w:val="center"/>
              <w:rPr>
                <w:b/>
                <w:lang w:eastAsia="en-GB"/>
              </w:rPr>
            </w:pPr>
            <w:r w:rsidRPr="008B2575">
              <w:rPr>
                <w:b/>
                <w:lang w:eastAsia="en-GB"/>
              </w:rPr>
              <w:t>Population</w:t>
            </w:r>
          </w:p>
        </w:tc>
        <w:tc>
          <w:tcPr>
            <w:tcW w:w="1299" w:type="pct"/>
            <w:gridSpan w:val="2"/>
            <w:vMerge w:val="restar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92BFA18" w14:textId="77777777" w:rsidR="00110ECD" w:rsidRPr="008B2575" w:rsidRDefault="00110ECD" w:rsidP="008B2575">
            <w:pPr>
              <w:jc w:val="center"/>
              <w:rPr>
                <w:b/>
                <w:lang w:eastAsia="en-GB"/>
              </w:rPr>
            </w:pPr>
            <w:r w:rsidRPr="008B2575">
              <w:rPr>
                <w:b/>
                <w:lang w:eastAsia="en-GB"/>
              </w:rPr>
              <w:t>Immediate entry to HE (following year)</w:t>
            </w:r>
          </w:p>
        </w:tc>
        <w:tc>
          <w:tcPr>
            <w:tcW w:w="1864" w:type="pct"/>
            <w:gridSpan w:val="3"/>
            <w:tcBorders>
              <w:top w:val="single" w:sz="4" w:space="0" w:color="auto"/>
              <w:left w:val="nil"/>
              <w:bottom w:val="single" w:sz="4" w:space="0" w:color="auto"/>
              <w:right w:val="single" w:sz="4" w:space="0" w:color="auto"/>
            </w:tcBorders>
            <w:shd w:val="clear" w:color="auto" w:fill="1F3864" w:themeFill="accent5" w:themeFillShade="80"/>
            <w:vAlign w:val="center"/>
            <w:hideMark/>
          </w:tcPr>
          <w:p w14:paraId="472625E9" w14:textId="59E5B95A" w:rsidR="00110ECD" w:rsidRPr="008B2575" w:rsidRDefault="00110ECD" w:rsidP="008B2575">
            <w:pPr>
              <w:jc w:val="center"/>
              <w:rPr>
                <w:b/>
                <w:lang w:eastAsia="en-GB"/>
              </w:rPr>
            </w:pPr>
            <w:r w:rsidRPr="008B2575">
              <w:rPr>
                <w:b/>
                <w:lang w:eastAsia="en-GB"/>
              </w:rPr>
              <w:t>Progression to HE</w:t>
            </w:r>
          </w:p>
        </w:tc>
      </w:tr>
      <w:tr w:rsidR="00110ECD" w:rsidRPr="008B2575" w14:paraId="41B0A896" w14:textId="77777777" w:rsidTr="008B2575">
        <w:trPr>
          <w:trHeight w:val="397"/>
        </w:trPr>
        <w:tc>
          <w:tcPr>
            <w:tcW w:w="685" w:type="pct"/>
            <w:vMerge/>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6AFC6DF" w14:textId="77777777" w:rsidR="00110ECD" w:rsidRPr="008B2575" w:rsidRDefault="00110ECD" w:rsidP="008B2575">
            <w:pPr>
              <w:jc w:val="center"/>
              <w:rPr>
                <w:b/>
                <w:lang w:eastAsia="en-GB"/>
              </w:rPr>
            </w:pPr>
          </w:p>
        </w:tc>
        <w:tc>
          <w:tcPr>
            <w:tcW w:w="619" w:type="pct"/>
            <w:vMerge/>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06D2777" w14:textId="77777777" w:rsidR="00110ECD" w:rsidRPr="008B2575" w:rsidRDefault="00110ECD" w:rsidP="008B2575">
            <w:pPr>
              <w:jc w:val="center"/>
              <w:rPr>
                <w:b/>
                <w:lang w:eastAsia="en-GB"/>
              </w:rPr>
            </w:pPr>
          </w:p>
        </w:tc>
        <w:tc>
          <w:tcPr>
            <w:tcW w:w="533" w:type="pct"/>
            <w:vMerge/>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68FBA86" w14:textId="77777777" w:rsidR="00110ECD" w:rsidRPr="008B2575" w:rsidRDefault="00110ECD" w:rsidP="008B2575">
            <w:pPr>
              <w:jc w:val="center"/>
              <w:rPr>
                <w:b/>
                <w:lang w:eastAsia="en-GB"/>
              </w:rPr>
            </w:pPr>
          </w:p>
        </w:tc>
        <w:tc>
          <w:tcPr>
            <w:tcW w:w="1299" w:type="pct"/>
            <w:gridSpan w:val="2"/>
            <w:vMerge/>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2F38CA9" w14:textId="77777777" w:rsidR="00110ECD" w:rsidRPr="008B2575" w:rsidRDefault="00110ECD" w:rsidP="008B2575">
            <w:pPr>
              <w:jc w:val="center"/>
              <w:rPr>
                <w:b/>
                <w:lang w:eastAsia="en-GB"/>
              </w:rPr>
            </w:pPr>
          </w:p>
        </w:tc>
        <w:tc>
          <w:tcPr>
            <w:tcW w:w="1864" w:type="pct"/>
            <w:gridSpan w:val="3"/>
            <w:tcBorders>
              <w:top w:val="single" w:sz="4" w:space="0" w:color="auto"/>
              <w:left w:val="nil"/>
              <w:bottom w:val="single" w:sz="4" w:space="0" w:color="auto"/>
              <w:right w:val="single" w:sz="4" w:space="0" w:color="auto"/>
            </w:tcBorders>
            <w:shd w:val="clear" w:color="auto" w:fill="1F3864" w:themeFill="accent5" w:themeFillShade="80"/>
            <w:vAlign w:val="center"/>
            <w:hideMark/>
          </w:tcPr>
          <w:p w14:paraId="2467EB0A" w14:textId="77777777" w:rsidR="00110ECD" w:rsidRPr="008B2575" w:rsidRDefault="00110ECD" w:rsidP="008B2575">
            <w:pPr>
              <w:jc w:val="center"/>
              <w:rPr>
                <w:b/>
                <w:lang w:eastAsia="en-GB"/>
              </w:rPr>
            </w:pPr>
            <w:r w:rsidRPr="008B2575">
              <w:rPr>
                <w:b/>
                <w:lang w:eastAsia="en-GB"/>
              </w:rPr>
              <w:t>All tracked to date</w:t>
            </w:r>
          </w:p>
        </w:tc>
      </w:tr>
      <w:tr w:rsidR="00110ECD" w:rsidRPr="008B2575" w14:paraId="65E7D955" w14:textId="77777777" w:rsidTr="008B2575">
        <w:trPr>
          <w:cantSplit/>
          <w:trHeight w:val="1861"/>
        </w:trPr>
        <w:tc>
          <w:tcPr>
            <w:tcW w:w="685" w:type="pct"/>
            <w:vMerge/>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140670C" w14:textId="77777777" w:rsidR="00110ECD" w:rsidRPr="008B2575" w:rsidRDefault="00110ECD" w:rsidP="008B2575">
            <w:pPr>
              <w:jc w:val="center"/>
              <w:rPr>
                <w:b/>
                <w:lang w:eastAsia="en-GB"/>
              </w:rPr>
            </w:pPr>
          </w:p>
        </w:tc>
        <w:tc>
          <w:tcPr>
            <w:tcW w:w="619" w:type="pct"/>
            <w:vMerge/>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EBE080F" w14:textId="77777777" w:rsidR="00110ECD" w:rsidRPr="008B2575" w:rsidRDefault="00110ECD" w:rsidP="008B2575">
            <w:pPr>
              <w:jc w:val="center"/>
              <w:rPr>
                <w:b/>
                <w:lang w:eastAsia="en-GB"/>
              </w:rPr>
            </w:pPr>
          </w:p>
        </w:tc>
        <w:tc>
          <w:tcPr>
            <w:tcW w:w="533" w:type="pct"/>
            <w:vMerge/>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B47F2FB" w14:textId="77777777" w:rsidR="00110ECD" w:rsidRPr="008B2575" w:rsidRDefault="00110ECD" w:rsidP="008B2575">
            <w:pPr>
              <w:jc w:val="center"/>
              <w:rPr>
                <w:b/>
                <w:lang w:eastAsia="en-GB"/>
              </w:rPr>
            </w:pPr>
          </w:p>
        </w:tc>
        <w:tc>
          <w:tcPr>
            <w:tcW w:w="687" w:type="pct"/>
            <w:tcBorders>
              <w:top w:val="nil"/>
              <w:left w:val="nil"/>
              <w:bottom w:val="single" w:sz="4" w:space="0" w:color="auto"/>
              <w:right w:val="single" w:sz="4" w:space="0" w:color="auto"/>
            </w:tcBorders>
            <w:shd w:val="clear" w:color="auto" w:fill="1F3864" w:themeFill="accent5" w:themeFillShade="80"/>
            <w:textDirection w:val="btLr"/>
            <w:vAlign w:val="center"/>
            <w:hideMark/>
          </w:tcPr>
          <w:p w14:paraId="02413E43" w14:textId="77777777" w:rsidR="00110ECD" w:rsidRPr="008B2575" w:rsidRDefault="00110ECD" w:rsidP="008B2575">
            <w:pPr>
              <w:jc w:val="center"/>
              <w:rPr>
                <w:b/>
                <w:lang w:eastAsia="en-GB"/>
              </w:rPr>
            </w:pPr>
            <w:r w:rsidRPr="008B2575">
              <w:rPr>
                <w:b/>
                <w:lang w:eastAsia="en-GB"/>
              </w:rPr>
              <w:t>HE immediate progression</w:t>
            </w:r>
          </w:p>
        </w:tc>
        <w:tc>
          <w:tcPr>
            <w:tcW w:w="612" w:type="pct"/>
            <w:tcBorders>
              <w:top w:val="nil"/>
              <w:left w:val="nil"/>
              <w:bottom w:val="single" w:sz="4" w:space="0" w:color="auto"/>
              <w:right w:val="single" w:sz="4" w:space="0" w:color="auto"/>
            </w:tcBorders>
            <w:shd w:val="clear" w:color="auto" w:fill="1F3864" w:themeFill="accent5" w:themeFillShade="80"/>
            <w:textDirection w:val="btLr"/>
            <w:vAlign w:val="center"/>
            <w:hideMark/>
          </w:tcPr>
          <w:p w14:paraId="1BFE30DC" w14:textId="5D0490A1" w:rsidR="00110ECD" w:rsidRPr="008B2575" w:rsidRDefault="00110ECD" w:rsidP="008B2575">
            <w:pPr>
              <w:jc w:val="center"/>
              <w:rPr>
                <w:b/>
                <w:lang w:eastAsia="en-GB"/>
              </w:rPr>
            </w:pPr>
            <w:r w:rsidRPr="008B2575">
              <w:rPr>
                <w:b/>
                <w:lang w:eastAsia="en-GB"/>
              </w:rPr>
              <w:t>% HE</w:t>
            </w:r>
          </w:p>
          <w:p w14:paraId="01A53B53" w14:textId="77777777" w:rsidR="00110ECD" w:rsidRPr="008B2575" w:rsidRDefault="00110ECD" w:rsidP="008B2575">
            <w:pPr>
              <w:jc w:val="center"/>
              <w:rPr>
                <w:b/>
                <w:lang w:eastAsia="en-GB"/>
              </w:rPr>
            </w:pPr>
            <w:r w:rsidRPr="008B2575">
              <w:rPr>
                <w:b/>
                <w:lang w:eastAsia="en-GB"/>
              </w:rPr>
              <w:t>progression</w:t>
            </w:r>
          </w:p>
        </w:tc>
        <w:tc>
          <w:tcPr>
            <w:tcW w:w="508" w:type="pct"/>
            <w:tcBorders>
              <w:top w:val="nil"/>
              <w:left w:val="nil"/>
              <w:bottom w:val="single" w:sz="4" w:space="0" w:color="auto"/>
              <w:right w:val="single" w:sz="4" w:space="0" w:color="auto"/>
            </w:tcBorders>
            <w:shd w:val="clear" w:color="auto" w:fill="1F3864" w:themeFill="accent5" w:themeFillShade="80"/>
            <w:textDirection w:val="btLr"/>
            <w:vAlign w:val="center"/>
            <w:hideMark/>
          </w:tcPr>
          <w:p w14:paraId="3AE189A3" w14:textId="77777777" w:rsidR="00110ECD" w:rsidRPr="008B2575" w:rsidRDefault="00110ECD" w:rsidP="008B2575">
            <w:pPr>
              <w:jc w:val="center"/>
              <w:rPr>
                <w:b/>
                <w:lang w:eastAsia="en-GB"/>
              </w:rPr>
            </w:pPr>
            <w:r w:rsidRPr="008B2575">
              <w:rPr>
                <w:b/>
                <w:lang w:eastAsia="en-GB"/>
              </w:rPr>
              <w:t>Total number</w:t>
            </w:r>
          </w:p>
          <w:p w14:paraId="796A0BAD" w14:textId="132D4FA6" w:rsidR="00110ECD" w:rsidRPr="008B2575" w:rsidRDefault="00110ECD" w:rsidP="008B2575">
            <w:pPr>
              <w:jc w:val="center"/>
              <w:rPr>
                <w:b/>
                <w:lang w:eastAsia="en-GB"/>
              </w:rPr>
            </w:pPr>
            <w:r w:rsidRPr="008B2575">
              <w:rPr>
                <w:b/>
                <w:lang w:eastAsia="en-GB"/>
              </w:rPr>
              <w:t>to HE</w:t>
            </w:r>
          </w:p>
        </w:tc>
        <w:tc>
          <w:tcPr>
            <w:tcW w:w="689" w:type="pct"/>
            <w:tcBorders>
              <w:top w:val="nil"/>
              <w:left w:val="nil"/>
              <w:bottom w:val="single" w:sz="4" w:space="0" w:color="auto"/>
              <w:right w:val="single" w:sz="4" w:space="0" w:color="auto"/>
            </w:tcBorders>
            <w:shd w:val="clear" w:color="auto" w:fill="1F3864" w:themeFill="accent5" w:themeFillShade="80"/>
            <w:textDirection w:val="btLr"/>
            <w:vAlign w:val="center"/>
            <w:hideMark/>
          </w:tcPr>
          <w:p w14:paraId="744EF2DE" w14:textId="4C556101" w:rsidR="00110ECD" w:rsidRPr="008B2575" w:rsidRDefault="00110ECD" w:rsidP="008B2575">
            <w:pPr>
              <w:jc w:val="center"/>
              <w:rPr>
                <w:b/>
                <w:lang w:eastAsia="en-GB"/>
              </w:rPr>
            </w:pPr>
            <w:r w:rsidRPr="008B2575">
              <w:rPr>
                <w:b/>
                <w:lang w:eastAsia="en-GB"/>
              </w:rPr>
              <w:t>% HE</w:t>
            </w:r>
          </w:p>
          <w:p w14:paraId="13C814C7" w14:textId="77777777" w:rsidR="00110ECD" w:rsidRPr="008B2575" w:rsidRDefault="00110ECD" w:rsidP="008B2575">
            <w:pPr>
              <w:jc w:val="center"/>
              <w:rPr>
                <w:b/>
                <w:lang w:eastAsia="en-GB"/>
              </w:rPr>
            </w:pPr>
            <w:r w:rsidRPr="008B2575">
              <w:rPr>
                <w:b/>
                <w:lang w:eastAsia="en-GB"/>
              </w:rPr>
              <w:t>progression</w:t>
            </w:r>
          </w:p>
        </w:tc>
        <w:tc>
          <w:tcPr>
            <w:tcW w:w="667" w:type="pct"/>
            <w:tcBorders>
              <w:top w:val="nil"/>
              <w:left w:val="nil"/>
              <w:bottom w:val="single" w:sz="4" w:space="0" w:color="auto"/>
              <w:right w:val="single" w:sz="4" w:space="0" w:color="auto"/>
            </w:tcBorders>
            <w:shd w:val="clear" w:color="auto" w:fill="1F3864" w:themeFill="accent5" w:themeFillShade="80"/>
            <w:textDirection w:val="btLr"/>
            <w:vAlign w:val="center"/>
            <w:hideMark/>
          </w:tcPr>
          <w:p w14:paraId="7DD1DFF2" w14:textId="02774B11" w:rsidR="00110ECD" w:rsidRPr="008B2575" w:rsidRDefault="00110ECD" w:rsidP="008B2575">
            <w:pPr>
              <w:jc w:val="center"/>
              <w:rPr>
                <w:b/>
                <w:lang w:eastAsia="en-GB"/>
              </w:rPr>
            </w:pPr>
            <w:r w:rsidRPr="008B2575">
              <w:rPr>
                <w:b/>
                <w:lang w:eastAsia="en-GB"/>
              </w:rPr>
              <w:t>Number of</w:t>
            </w:r>
          </w:p>
          <w:p w14:paraId="778935F4" w14:textId="77777777" w:rsidR="00110ECD" w:rsidRPr="008B2575" w:rsidRDefault="00110ECD" w:rsidP="008B2575">
            <w:pPr>
              <w:jc w:val="center"/>
              <w:rPr>
                <w:b/>
                <w:lang w:eastAsia="en-GB"/>
              </w:rPr>
            </w:pPr>
            <w:r w:rsidRPr="008B2575">
              <w:rPr>
                <w:b/>
                <w:lang w:eastAsia="en-GB"/>
              </w:rPr>
              <w:t>years tracked</w:t>
            </w:r>
          </w:p>
        </w:tc>
      </w:tr>
      <w:tr w:rsidR="008337AF" w:rsidRPr="00F864F8" w14:paraId="5A648699" w14:textId="77777777" w:rsidTr="00F86FFD">
        <w:trPr>
          <w:trHeight w:val="300"/>
        </w:trPr>
        <w:tc>
          <w:tcPr>
            <w:tcW w:w="685"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56D63189" w14:textId="77777777" w:rsidR="008337AF" w:rsidRPr="008B2575" w:rsidRDefault="008337AF" w:rsidP="00D07923">
            <w:pPr>
              <w:rPr>
                <w:rFonts w:eastAsia="Times New Roman"/>
                <w:b/>
                <w:bCs/>
                <w:color w:val="000000"/>
                <w:lang w:eastAsia="en-GB"/>
              </w:rPr>
            </w:pPr>
            <w:r w:rsidRPr="008B2575">
              <w:rPr>
                <w:b/>
              </w:rPr>
              <w:t>2009-2010</w:t>
            </w:r>
          </w:p>
          <w:p w14:paraId="723734D3" w14:textId="77777777" w:rsidR="008337AF" w:rsidRPr="008B2575" w:rsidRDefault="008337AF" w:rsidP="00D07923">
            <w:pPr>
              <w:rPr>
                <w:b/>
                <w:lang w:eastAsia="en-GB"/>
              </w:rPr>
            </w:pPr>
          </w:p>
        </w:tc>
        <w:tc>
          <w:tcPr>
            <w:tcW w:w="619" w:type="pct"/>
            <w:tcBorders>
              <w:top w:val="nil"/>
              <w:left w:val="nil"/>
              <w:bottom w:val="single" w:sz="4" w:space="0" w:color="auto"/>
              <w:right w:val="single" w:sz="4" w:space="0" w:color="auto"/>
            </w:tcBorders>
            <w:shd w:val="clear" w:color="000000" w:fill="FFFFFF"/>
            <w:noWrap/>
            <w:hideMark/>
          </w:tcPr>
          <w:p w14:paraId="4AF27D9C" w14:textId="77777777" w:rsidR="008337AF" w:rsidRPr="008B2575" w:rsidRDefault="008337AF" w:rsidP="00D07923">
            <w:pPr>
              <w:rPr>
                <w:rFonts w:eastAsia="Times New Roman"/>
                <w:b/>
                <w:color w:val="000000"/>
                <w:lang w:eastAsia="en-GB"/>
              </w:rPr>
            </w:pPr>
            <w:r w:rsidRPr="008B2575">
              <w:rPr>
                <w:b/>
              </w:rPr>
              <w:t>Under 20</w:t>
            </w:r>
          </w:p>
        </w:tc>
        <w:tc>
          <w:tcPr>
            <w:tcW w:w="533" w:type="pct"/>
            <w:tcBorders>
              <w:top w:val="nil"/>
              <w:left w:val="nil"/>
              <w:bottom w:val="single" w:sz="4" w:space="0" w:color="auto"/>
              <w:right w:val="single" w:sz="4" w:space="0" w:color="auto"/>
            </w:tcBorders>
            <w:shd w:val="clear" w:color="auto" w:fill="auto"/>
            <w:hideMark/>
          </w:tcPr>
          <w:p w14:paraId="53C9A65B" w14:textId="77777777" w:rsidR="008337AF" w:rsidRPr="00F864F8" w:rsidRDefault="008337AF" w:rsidP="008B2575">
            <w:pPr>
              <w:jc w:val="right"/>
              <w:rPr>
                <w:rFonts w:eastAsia="Times New Roman"/>
                <w:color w:val="000000"/>
                <w:lang w:eastAsia="en-GB"/>
              </w:rPr>
            </w:pPr>
            <w:r w:rsidRPr="00F864F8">
              <w:t>22,415</w:t>
            </w:r>
          </w:p>
        </w:tc>
        <w:tc>
          <w:tcPr>
            <w:tcW w:w="687" w:type="pct"/>
            <w:tcBorders>
              <w:top w:val="nil"/>
              <w:left w:val="nil"/>
              <w:bottom w:val="single" w:sz="4" w:space="0" w:color="auto"/>
              <w:right w:val="single" w:sz="4" w:space="0" w:color="auto"/>
            </w:tcBorders>
            <w:shd w:val="clear" w:color="000000" w:fill="FFFFFF"/>
            <w:noWrap/>
            <w:hideMark/>
          </w:tcPr>
          <w:p w14:paraId="79FFE558" w14:textId="77777777" w:rsidR="008337AF" w:rsidRPr="00F864F8" w:rsidRDefault="008337AF" w:rsidP="008B2575">
            <w:pPr>
              <w:jc w:val="right"/>
              <w:rPr>
                <w:rFonts w:eastAsia="Times New Roman"/>
                <w:color w:val="000000"/>
                <w:lang w:eastAsia="en-GB"/>
              </w:rPr>
            </w:pPr>
            <w:r w:rsidRPr="00F864F8">
              <w:t>13,100</w:t>
            </w:r>
          </w:p>
        </w:tc>
        <w:tc>
          <w:tcPr>
            <w:tcW w:w="612" w:type="pct"/>
            <w:tcBorders>
              <w:top w:val="nil"/>
              <w:left w:val="nil"/>
              <w:bottom w:val="single" w:sz="4" w:space="0" w:color="auto"/>
              <w:right w:val="single" w:sz="4" w:space="0" w:color="auto"/>
            </w:tcBorders>
            <w:shd w:val="clear" w:color="auto" w:fill="FFFFFF" w:themeFill="background1"/>
            <w:noWrap/>
            <w:hideMark/>
          </w:tcPr>
          <w:p w14:paraId="690E5D93" w14:textId="77777777" w:rsidR="008337AF" w:rsidRPr="00F864F8" w:rsidRDefault="008337AF" w:rsidP="008B2575">
            <w:pPr>
              <w:jc w:val="right"/>
              <w:rPr>
                <w:rFonts w:eastAsia="Times New Roman"/>
                <w:bCs/>
                <w:color w:val="000000"/>
                <w:lang w:eastAsia="en-GB"/>
              </w:rPr>
            </w:pPr>
            <w:r w:rsidRPr="00F864F8">
              <w:t>58%</w:t>
            </w:r>
          </w:p>
        </w:tc>
        <w:tc>
          <w:tcPr>
            <w:tcW w:w="508" w:type="pct"/>
            <w:tcBorders>
              <w:top w:val="nil"/>
              <w:left w:val="nil"/>
              <w:bottom w:val="single" w:sz="4" w:space="0" w:color="auto"/>
              <w:right w:val="single" w:sz="4" w:space="0" w:color="auto"/>
            </w:tcBorders>
            <w:shd w:val="clear" w:color="auto" w:fill="FFFFFF" w:themeFill="background1"/>
            <w:noWrap/>
            <w:hideMark/>
          </w:tcPr>
          <w:p w14:paraId="6728ACF0" w14:textId="77777777" w:rsidR="008337AF" w:rsidRPr="00F864F8" w:rsidRDefault="008337AF" w:rsidP="008B2575">
            <w:pPr>
              <w:jc w:val="right"/>
              <w:rPr>
                <w:rFonts w:eastAsia="Times New Roman"/>
                <w:color w:val="000000"/>
                <w:lang w:eastAsia="en-GB"/>
              </w:rPr>
            </w:pPr>
            <w:r w:rsidRPr="00F864F8">
              <w:t>15,810</w:t>
            </w:r>
          </w:p>
        </w:tc>
        <w:tc>
          <w:tcPr>
            <w:tcW w:w="689" w:type="pct"/>
            <w:tcBorders>
              <w:top w:val="nil"/>
              <w:left w:val="nil"/>
              <w:bottom w:val="single" w:sz="4" w:space="0" w:color="auto"/>
              <w:right w:val="single" w:sz="4" w:space="0" w:color="auto"/>
            </w:tcBorders>
            <w:shd w:val="clear" w:color="auto" w:fill="FFFFFF" w:themeFill="background1"/>
            <w:noWrap/>
            <w:hideMark/>
          </w:tcPr>
          <w:p w14:paraId="1E7F598B" w14:textId="77777777" w:rsidR="008337AF" w:rsidRPr="00F864F8" w:rsidRDefault="008337AF" w:rsidP="008B2575">
            <w:pPr>
              <w:jc w:val="right"/>
              <w:rPr>
                <w:rFonts w:eastAsia="Times New Roman"/>
                <w:bCs/>
                <w:color w:val="000000"/>
                <w:lang w:eastAsia="en-GB"/>
              </w:rPr>
            </w:pPr>
            <w:r w:rsidRPr="00F864F8">
              <w:t>71%</w:t>
            </w:r>
          </w:p>
        </w:tc>
        <w:tc>
          <w:tcPr>
            <w:tcW w:w="667"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14:paraId="169AE19F" w14:textId="77777777" w:rsidR="008337AF" w:rsidRPr="008B2575" w:rsidRDefault="008337AF" w:rsidP="008B2575">
            <w:pPr>
              <w:jc w:val="center"/>
              <w:rPr>
                <w:rFonts w:eastAsia="Times New Roman"/>
                <w:b/>
                <w:color w:val="000000"/>
                <w:lang w:eastAsia="en-GB"/>
              </w:rPr>
            </w:pPr>
            <w:r w:rsidRPr="008B2575">
              <w:rPr>
                <w:b/>
              </w:rPr>
              <w:t>5</w:t>
            </w:r>
          </w:p>
          <w:p w14:paraId="4ECE461C" w14:textId="77777777" w:rsidR="008337AF" w:rsidRPr="008B2575" w:rsidRDefault="008337AF" w:rsidP="008B2575">
            <w:pPr>
              <w:jc w:val="center"/>
              <w:rPr>
                <w:b/>
                <w:lang w:eastAsia="en-GB"/>
              </w:rPr>
            </w:pPr>
          </w:p>
        </w:tc>
      </w:tr>
      <w:tr w:rsidR="008337AF" w:rsidRPr="00F864F8" w14:paraId="73DFB760" w14:textId="77777777" w:rsidTr="00F86FFD">
        <w:trPr>
          <w:trHeight w:val="300"/>
        </w:trPr>
        <w:tc>
          <w:tcPr>
            <w:tcW w:w="685" w:type="pct"/>
            <w:vMerge/>
            <w:tcBorders>
              <w:top w:val="nil"/>
              <w:left w:val="single" w:sz="4" w:space="0" w:color="auto"/>
              <w:bottom w:val="single" w:sz="4" w:space="0" w:color="000000"/>
              <w:right w:val="single" w:sz="4" w:space="0" w:color="auto"/>
            </w:tcBorders>
            <w:vAlign w:val="center"/>
            <w:hideMark/>
          </w:tcPr>
          <w:p w14:paraId="5D8C8109" w14:textId="77777777" w:rsidR="008337AF" w:rsidRPr="008B2575" w:rsidRDefault="008337AF" w:rsidP="00D07923">
            <w:pPr>
              <w:rPr>
                <w:b/>
                <w:lang w:eastAsia="en-GB"/>
              </w:rPr>
            </w:pPr>
          </w:p>
        </w:tc>
        <w:tc>
          <w:tcPr>
            <w:tcW w:w="619" w:type="pct"/>
            <w:tcBorders>
              <w:top w:val="nil"/>
              <w:left w:val="nil"/>
              <w:bottom w:val="single" w:sz="4" w:space="0" w:color="auto"/>
              <w:right w:val="single" w:sz="4" w:space="0" w:color="auto"/>
            </w:tcBorders>
            <w:shd w:val="clear" w:color="000000" w:fill="FFFFFF"/>
            <w:noWrap/>
            <w:hideMark/>
          </w:tcPr>
          <w:p w14:paraId="723F0DDC" w14:textId="77777777" w:rsidR="008337AF" w:rsidRPr="008B2575" w:rsidRDefault="008337AF" w:rsidP="00D07923">
            <w:pPr>
              <w:rPr>
                <w:rFonts w:eastAsia="Times New Roman"/>
                <w:b/>
                <w:color w:val="000000"/>
                <w:lang w:eastAsia="en-GB"/>
              </w:rPr>
            </w:pPr>
            <w:r w:rsidRPr="008B2575">
              <w:rPr>
                <w:b/>
              </w:rPr>
              <w:t>20-24</w:t>
            </w:r>
          </w:p>
        </w:tc>
        <w:tc>
          <w:tcPr>
            <w:tcW w:w="533" w:type="pct"/>
            <w:tcBorders>
              <w:top w:val="nil"/>
              <w:left w:val="nil"/>
              <w:bottom w:val="single" w:sz="4" w:space="0" w:color="auto"/>
              <w:right w:val="single" w:sz="4" w:space="0" w:color="auto"/>
            </w:tcBorders>
            <w:shd w:val="clear" w:color="auto" w:fill="auto"/>
            <w:hideMark/>
          </w:tcPr>
          <w:p w14:paraId="780397B8" w14:textId="77777777" w:rsidR="008337AF" w:rsidRPr="00F864F8" w:rsidRDefault="008337AF" w:rsidP="008B2575">
            <w:pPr>
              <w:jc w:val="right"/>
              <w:rPr>
                <w:rFonts w:eastAsia="Times New Roman"/>
                <w:color w:val="000000"/>
                <w:lang w:eastAsia="en-GB"/>
              </w:rPr>
            </w:pPr>
            <w:r w:rsidRPr="00F864F8">
              <w:t>5,545</w:t>
            </w:r>
          </w:p>
        </w:tc>
        <w:tc>
          <w:tcPr>
            <w:tcW w:w="687" w:type="pct"/>
            <w:tcBorders>
              <w:top w:val="nil"/>
              <w:left w:val="nil"/>
              <w:bottom w:val="single" w:sz="4" w:space="0" w:color="auto"/>
              <w:right w:val="single" w:sz="4" w:space="0" w:color="auto"/>
            </w:tcBorders>
            <w:shd w:val="clear" w:color="000000" w:fill="FFFFFF"/>
            <w:noWrap/>
            <w:hideMark/>
          </w:tcPr>
          <w:p w14:paraId="3CE07624" w14:textId="77777777" w:rsidR="008337AF" w:rsidRPr="00F864F8" w:rsidRDefault="008337AF" w:rsidP="008B2575">
            <w:pPr>
              <w:jc w:val="right"/>
              <w:rPr>
                <w:rFonts w:eastAsia="Times New Roman"/>
                <w:color w:val="000000"/>
                <w:lang w:eastAsia="en-GB"/>
              </w:rPr>
            </w:pPr>
            <w:r w:rsidRPr="00F864F8">
              <w:t>2,165</w:t>
            </w:r>
          </w:p>
        </w:tc>
        <w:tc>
          <w:tcPr>
            <w:tcW w:w="612" w:type="pct"/>
            <w:tcBorders>
              <w:top w:val="nil"/>
              <w:left w:val="nil"/>
              <w:bottom w:val="single" w:sz="4" w:space="0" w:color="auto"/>
              <w:right w:val="single" w:sz="4" w:space="0" w:color="auto"/>
            </w:tcBorders>
            <w:shd w:val="clear" w:color="auto" w:fill="FFFFFF" w:themeFill="background1"/>
            <w:noWrap/>
            <w:hideMark/>
          </w:tcPr>
          <w:p w14:paraId="0A210624" w14:textId="77777777" w:rsidR="008337AF" w:rsidRPr="00F864F8" w:rsidRDefault="008337AF" w:rsidP="008B2575">
            <w:pPr>
              <w:jc w:val="right"/>
              <w:rPr>
                <w:rFonts w:eastAsia="Times New Roman"/>
                <w:bCs/>
                <w:color w:val="000000"/>
                <w:lang w:eastAsia="en-GB"/>
              </w:rPr>
            </w:pPr>
            <w:r w:rsidRPr="00F864F8">
              <w:t>39%</w:t>
            </w:r>
          </w:p>
        </w:tc>
        <w:tc>
          <w:tcPr>
            <w:tcW w:w="508" w:type="pct"/>
            <w:tcBorders>
              <w:top w:val="nil"/>
              <w:left w:val="nil"/>
              <w:bottom w:val="single" w:sz="4" w:space="0" w:color="auto"/>
              <w:right w:val="single" w:sz="4" w:space="0" w:color="auto"/>
            </w:tcBorders>
            <w:shd w:val="clear" w:color="auto" w:fill="FFFFFF" w:themeFill="background1"/>
            <w:noWrap/>
            <w:hideMark/>
          </w:tcPr>
          <w:p w14:paraId="2FF55C5C" w14:textId="77777777" w:rsidR="008337AF" w:rsidRPr="00F864F8" w:rsidRDefault="008337AF" w:rsidP="008B2575">
            <w:pPr>
              <w:jc w:val="right"/>
              <w:rPr>
                <w:rFonts w:eastAsia="Times New Roman"/>
                <w:color w:val="000000"/>
                <w:lang w:eastAsia="en-GB"/>
              </w:rPr>
            </w:pPr>
            <w:r w:rsidRPr="00F864F8">
              <w:t>2,755</w:t>
            </w:r>
          </w:p>
        </w:tc>
        <w:tc>
          <w:tcPr>
            <w:tcW w:w="689" w:type="pct"/>
            <w:tcBorders>
              <w:top w:val="nil"/>
              <w:left w:val="nil"/>
              <w:bottom w:val="single" w:sz="4" w:space="0" w:color="auto"/>
              <w:right w:val="single" w:sz="4" w:space="0" w:color="auto"/>
            </w:tcBorders>
            <w:shd w:val="clear" w:color="auto" w:fill="FFFFFF" w:themeFill="background1"/>
            <w:noWrap/>
            <w:hideMark/>
          </w:tcPr>
          <w:p w14:paraId="72E5019F" w14:textId="77777777" w:rsidR="008337AF" w:rsidRPr="00F864F8" w:rsidRDefault="008337AF" w:rsidP="008B2575">
            <w:pPr>
              <w:jc w:val="right"/>
              <w:rPr>
                <w:rFonts w:eastAsia="Times New Roman"/>
                <w:bCs/>
                <w:color w:val="000000"/>
                <w:lang w:eastAsia="en-GB"/>
              </w:rPr>
            </w:pPr>
            <w:r w:rsidRPr="00F864F8">
              <w:t>50%</w:t>
            </w:r>
          </w:p>
        </w:tc>
        <w:tc>
          <w:tcPr>
            <w:tcW w:w="667"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14:paraId="567C268C" w14:textId="77777777" w:rsidR="008337AF" w:rsidRPr="008B2575" w:rsidRDefault="008337AF" w:rsidP="008B2575">
            <w:pPr>
              <w:jc w:val="center"/>
              <w:rPr>
                <w:b/>
                <w:lang w:eastAsia="en-GB"/>
              </w:rPr>
            </w:pPr>
          </w:p>
        </w:tc>
      </w:tr>
      <w:tr w:rsidR="008337AF" w:rsidRPr="00F864F8" w14:paraId="173A4508" w14:textId="77777777" w:rsidTr="00F86FFD">
        <w:trPr>
          <w:trHeight w:val="300"/>
        </w:trPr>
        <w:tc>
          <w:tcPr>
            <w:tcW w:w="685" w:type="pct"/>
            <w:vMerge/>
            <w:tcBorders>
              <w:top w:val="nil"/>
              <w:left w:val="single" w:sz="4" w:space="0" w:color="auto"/>
              <w:bottom w:val="single" w:sz="4" w:space="0" w:color="000000"/>
              <w:right w:val="single" w:sz="4" w:space="0" w:color="auto"/>
            </w:tcBorders>
            <w:vAlign w:val="center"/>
            <w:hideMark/>
          </w:tcPr>
          <w:p w14:paraId="688ADB01" w14:textId="77777777" w:rsidR="008337AF" w:rsidRPr="008B2575" w:rsidRDefault="008337AF" w:rsidP="00D07923">
            <w:pPr>
              <w:rPr>
                <w:b/>
                <w:lang w:eastAsia="en-GB"/>
              </w:rPr>
            </w:pPr>
          </w:p>
        </w:tc>
        <w:tc>
          <w:tcPr>
            <w:tcW w:w="619" w:type="pct"/>
            <w:tcBorders>
              <w:top w:val="nil"/>
              <w:left w:val="nil"/>
              <w:bottom w:val="single" w:sz="4" w:space="0" w:color="auto"/>
              <w:right w:val="single" w:sz="4" w:space="0" w:color="auto"/>
            </w:tcBorders>
            <w:shd w:val="clear" w:color="000000" w:fill="FFFFFF"/>
            <w:noWrap/>
            <w:hideMark/>
          </w:tcPr>
          <w:p w14:paraId="32009C64" w14:textId="77777777" w:rsidR="008337AF" w:rsidRPr="008B2575" w:rsidRDefault="008337AF" w:rsidP="00D07923">
            <w:pPr>
              <w:rPr>
                <w:rFonts w:eastAsia="Times New Roman"/>
                <w:b/>
                <w:color w:val="000000"/>
                <w:lang w:eastAsia="en-GB"/>
              </w:rPr>
            </w:pPr>
            <w:r w:rsidRPr="008B2575">
              <w:rPr>
                <w:b/>
              </w:rPr>
              <w:t>25 plus</w:t>
            </w:r>
          </w:p>
        </w:tc>
        <w:tc>
          <w:tcPr>
            <w:tcW w:w="533" w:type="pct"/>
            <w:tcBorders>
              <w:top w:val="nil"/>
              <w:left w:val="nil"/>
              <w:bottom w:val="single" w:sz="4" w:space="0" w:color="auto"/>
              <w:right w:val="single" w:sz="4" w:space="0" w:color="auto"/>
            </w:tcBorders>
            <w:shd w:val="clear" w:color="auto" w:fill="auto"/>
            <w:hideMark/>
          </w:tcPr>
          <w:p w14:paraId="5C7C78CD" w14:textId="77777777" w:rsidR="008337AF" w:rsidRPr="00F864F8" w:rsidRDefault="008337AF" w:rsidP="008B2575">
            <w:pPr>
              <w:jc w:val="right"/>
              <w:rPr>
                <w:rFonts w:eastAsia="Times New Roman"/>
                <w:color w:val="000000"/>
                <w:lang w:eastAsia="en-GB"/>
              </w:rPr>
            </w:pPr>
            <w:r w:rsidRPr="00F864F8">
              <w:t>18,125</w:t>
            </w:r>
          </w:p>
        </w:tc>
        <w:tc>
          <w:tcPr>
            <w:tcW w:w="687" w:type="pct"/>
            <w:tcBorders>
              <w:top w:val="nil"/>
              <w:left w:val="nil"/>
              <w:bottom w:val="single" w:sz="4" w:space="0" w:color="auto"/>
              <w:right w:val="single" w:sz="4" w:space="0" w:color="auto"/>
            </w:tcBorders>
            <w:shd w:val="clear" w:color="000000" w:fill="FFFFFF"/>
            <w:noWrap/>
            <w:hideMark/>
          </w:tcPr>
          <w:p w14:paraId="2E332D76" w14:textId="77777777" w:rsidR="008337AF" w:rsidRPr="00F864F8" w:rsidRDefault="008337AF" w:rsidP="008B2575">
            <w:pPr>
              <w:jc w:val="right"/>
              <w:rPr>
                <w:rFonts w:eastAsia="Times New Roman"/>
                <w:color w:val="000000"/>
                <w:lang w:eastAsia="en-GB"/>
              </w:rPr>
            </w:pPr>
            <w:r w:rsidRPr="00F864F8">
              <w:t>2,850</w:t>
            </w:r>
          </w:p>
        </w:tc>
        <w:tc>
          <w:tcPr>
            <w:tcW w:w="612" w:type="pct"/>
            <w:tcBorders>
              <w:top w:val="nil"/>
              <w:left w:val="nil"/>
              <w:bottom w:val="single" w:sz="4" w:space="0" w:color="auto"/>
              <w:right w:val="single" w:sz="4" w:space="0" w:color="auto"/>
            </w:tcBorders>
            <w:shd w:val="clear" w:color="auto" w:fill="FFFFFF" w:themeFill="background1"/>
            <w:noWrap/>
            <w:hideMark/>
          </w:tcPr>
          <w:p w14:paraId="7C63CB4D" w14:textId="77777777" w:rsidR="008337AF" w:rsidRPr="00F864F8" w:rsidRDefault="008337AF" w:rsidP="008B2575">
            <w:pPr>
              <w:jc w:val="right"/>
              <w:rPr>
                <w:rFonts w:eastAsia="Times New Roman"/>
                <w:bCs/>
                <w:color w:val="000000"/>
                <w:lang w:eastAsia="en-GB"/>
              </w:rPr>
            </w:pPr>
            <w:r w:rsidRPr="00F864F8">
              <w:t>16%</w:t>
            </w:r>
          </w:p>
        </w:tc>
        <w:tc>
          <w:tcPr>
            <w:tcW w:w="508" w:type="pct"/>
            <w:tcBorders>
              <w:top w:val="nil"/>
              <w:left w:val="nil"/>
              <w:bottom w:val="single" w:sz="4" w:space="0" w:color="auto"/>
              <w:right w:val="single" w:sz="4" w:space="0" w:color="auto"/>
            </w:tcBorders>
            <w:shd w:val="clear" w:color="auto" w:fill="FFFFFF" w:themeFill="background1"/>
            <w:noWrap/>
            <w:hideMark/>
          </w:tcPr>
          <w:p w14:paraId="1B7B3519" w14:textId="77777777" w:rsidR="008337AF" w:rsidRPr="00F864F8" w:rsidRDefault="008337AF" w:rsidP="008B2575">
            <w:pPr>
              <w:jc w:val="right"/>
              <w:rPr>
                <w:rFonts w:eastAsia="Times New Roman"/>
                <w:color w:val="000000"/>
                <w:lang w:eastAsia="en-GB"/>
              </w:rPr>
            </w:pPr>
            <w:r w:rsidRPr="00F864F8">
              <w:t>4,135</w:t>
            </w:r>
          </w:p>
        </w:tc>
        <w:tc>
          <w:tcPr>
            <w:tcW w:w="689" w:type="pct"/>
            <w:tcBorders>
              <w:top w:val="nil"/>
              <w:left w:val="nil"/>
              <w:bottom w:val="single" w:sz="4" w:space="0" w:color="auto"/>
              <w:right w:val="single" w:sz="4" w:space="0" w:color="auto"/>
            </w:tcBorders>
            <w:shd w:val="clear" w:color="auto" w:fill="FFFFFF" w:themeFill="background1"/>
            <w:noWrap/>
            <w:hideMark/>
          </w:tcPr>
          <w:p w14:paraId="60B0B7C1" w14:textId="77777777" w:rsidR="008337AF" w:rsidRPr="00F864F8" w:rsidRDefault="008337AF" w:rsidP="008B2575">
            <w:pPr>
              <w:jc w:val="right"/>
              <w:rPr>
                <w:rFonts w:eastAsia="Times New Roman"/>
                <w:bCs/>
                <w:color w:val="000000"/>
                <w:lang w:eastAsia="en-GB"/>
              </w:rPr>
            </w:pPr>
            <w:r w:rsidRPr="00F864F8">
              <w:t>23%</w:t>
            </w:r>
          </w:p>
        </w:tc>
        <w:tc>
          <w:tcPr>
            <w:tcW w:w="667"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14:paraId="76863F60" w14:textId="77777777" w:rsidR="008337AF" w:rsidRPr="008B2575" w:rsidRDefault="008337AF" w:rsidP="008B2575">
            <w:pPr>
              <w:jc w:val="center"/>
              <w:rPr>
                <w:b/>
                <w:lang w:eastAsia="en-GB"/>
              </w:rPr>
            </w:pPr>
          </w:p>
        </w:tc>
      </w:tr>
      <w:tr w:rsidR="008337AF" w:rsidRPr="00F864F8" w14:paraId="47622395" w14:textId="77777777" w:rsidTr="00F86FFD">
        <w:trPr>
          <w:trHeight w:val="300"/>
        </w:trPr>
        <w:tc>
          <w:tcPr>
            <w:tcW w:w="685" w:type="pct"/>
            <w:vMerge/>
            <w:tcBorders>
              <w:top w:val="nil"/>
              <w:left w:val="single" w:sz="4" w:space="0" w:color="auto"/>
              <w:bottom w:val="single" w:sz="12" w:space="0" w:color="auto"/>
              <w:right w:val="single" w:sz="4" w:space="0" w:color="auto"/>
            </w:tcBorders>
            <w:vAlign w:val="center"/>
            <w:hideMark/>
          </w:tcPr>
          <w:p w14:paraId="317700D3" w14:textId="77777777" w:rsidR="008337AF" w:rsidRPr="008B2575" w:rsidRDefault="008337AF" w:rsidP="00D07923">
            <w:pPr>
              <w:rPr>
                <w:b/>
                <w:lang w:eastAsia="en-GB"/>
              </w:rPr>
            </w:pPr>
          </w:p>
        </w:tc>
        <w:tc>
          <w:tcPr>
            <w:tcW w:w="619" w:type="pct"/>
            <w:tcBorders>
              <w:top w:val="nil"/>
              <w:left w:val="nil"/>
              <w:bottom w:val="single" w:sz="12" w:space="0" w:color="auto"/>
              <w:right w:val="single" w:sz="4" w:space="0" w:color="auto"/>
            </w:tcBorders>
            <w:shd w:val="clear" w:color="000000" w:fill="FFFFFF"/>
            <w:hideMark/>
          </w:tcPr>
          <w:p w14:paraId="3D676BFB" w14:textId="77777777" w:rsidR="008337AF" w:rsidRPr="008B2575" w:rsidRDefault="008337AF" w:rsidP="00D07923">
            <w:pPr>
              <w:rPr>
                <w:rFonts w:eastAsia="Times New Roman"/>
                <w:b/>
                <w:bCs/>
                <w:color w:val="000000"/>
                <w:lang w:eastAsia="en-GB"/>
              </w:rPr>
            </w:pPr>
            <w:r w:rsidRPr="008B2575">
              <w:rPr>
                <w:b/>
              </w:rPr>
              <w:t>Total</w:t>
            </w:r>
          </w:p>
        </w:tc>
        <w:tc>
          <w:tcPr>
            <w:tcW w:w="533" w:type="pct"/>
            <w:tcBorders>
              <w:top w:val="nil"/>
              <w:left w:val="nil"/>
              <w:bottom w:val="single" w:sz="12" w:space="0" w:color="auto"/>
              <w:right w:val="single" w:sz="4" w:space="0" w:color="auto"/>
            </w:tcBorders>
            <w:shd w:val="clear" w:color="auto" w:fill="auto"/>
            <w:hideMark/>
          </w:tcPr>
          <w:p w14:paraId="43A6410B" w14:textId="77777777" w:rsidR="008337AF" w:rsidRPr="00F864F8" w:rsidRDefault="008337AF" w:rsidP="008B2575">
            <w:pPr>
              <w:jc w:val="right"/>
              <w:rPr>
                <w:rFonts w:eastAsia="Times New Roman"/>
                <w:color w:val="000000"/>
                <w:lang w:eastAsia="en-GB"/>
              </w:rPr>
            </w:pPr>
            <w:r w:rsidRPr="00F864F8">
              <w:t>46,085</w:t>
            </w:r>
          </w:p>
        </w:tc>
        <w:tc>
          <w:tcPr>
            <w:tcW w:w="687" w:type="pct"/>
            <w:tcBorders>
              <w:top w:val="nil"/>
              <w:left w:val="nil"/>
              <w:bottom w:val="single" w:sz="12" w:space="0" w:color="auto"/>
              <w:right w:val="single" w:sz="4" w:space="0" w:color="auto"/>
            </w:tcBorders>
            <w:shd w:val="clear" w:color="000000" w:fill="FFFFFF"/>
            <w:noWrap/>
            <w:hideMark/>
          </w:tcPr>
          <w:p w14:paraId="5C1A1A10" w14:textId="77777777" w:rsidR="008337AF" w:rsidRPr="00F864F8" w:rsidRDefault="008337AF" w:rsidP="008B2575">
            <w:pPr>
              <w:jc w:val="right"/>
              <w:rPr>
                <w:rFonts w:eastAsia="Times New Roman"/>
                <w:color w:val="000000"/>
                <w:lang w:eastAsia="en-GB"/>
              </w:rPr>
            </w:pPr>
            <w:r w:rsidRPr="00F864F8">
              <w:t>18,115</w:t>
            </w:r>
          </w:p>
        </w:tc>
        <w:tc>
          <w:tcPr>
            <w:tcW w:w="612" w:type="pct"/>
            <w:tcBorders>
              <w:top w:val="nil"/>
              <w:left w:val="nil"/>
              <w:bottom w:val="single" w:sz="12" w:space="0" w:color="auto"/>
              <w:right w:val="single" w:sz="4" w:space="0" w:color="auto"/>
            </w:tcBorders>
            <w:shd w:val="clear" w:color="auto" w:fill="FFFFFF" w:themeFill="background1"/>
            <w:noWrap/>
            <w:hideMark/>
          </w:tcPr>
          <w:p w14:paraId="7066B432" w14:textId="77777777" w:rsidR="008337AF" w:rsidRPr="00F864F8" w:rsidRDefault="008337AF" w:rsidP="008B2575">
            <w:pPr>
              <w:jc w:val="right"/>
              <w:rPr>
                <w:rFonts w:eastAsia="Times New Roman"/>
                <w:bCs/>
                <w:color w:val="000000"/>
                <w:lang w:eastAsia="en-GB"/>
              </w:rPr>
            </w:pPr>
            <w:r w:rsidRPr="00F864F8">
              <w:t>39%</w:t>
            </w:r>
          </w:p>
        </w:tc>
        <w:tc>
          <w:tcPr>
            <w:tcW w:w="508" w:type="pct"/>
            <w:tcBorders>
              <w:top w:val="nil"/>
              <w:left w:val="nil"/>
              <w:bottom w:val="single" w:sz="12" w:space="0" w:color="auto"/>
              <w:right w:val="single" w:sz="4" w:space="0" w:color="auto"/>
            </w:tcBorders>
            <w:shd w:val="clear" w:color="auto" w:fill="FFFFFF" w:themeFill="background1"/>
            <w:noWrap/>
            <w:hideMark/>
          </w:tcPr>
          <w:p w14:paraId="2F1BE0F2" w14:textId="77777777" w:rsidR="008337AF" w:rsidRPr="00F864F8" w:rsidRDefault="008337AF" w:rsidP="008B2575">
            <w:pPr>
              <w:jc w:val="right"/>
              <w:rPr>
                <w:rFonts w:eastAsia="Times New Roman"/>
                <w:color w:val="000000"/>
                <w:lang w:eastAsia="en-GB"/>
              </w:rPr>
            </w:pPr>
            <w:r w:rsidRPr="00F864F8">
              <w:t>22,700</w:t>
            </w:r>
          </w:p>
        </w:tc>
        <w:tc>
          <w:tcPr>
            <w:tcW w:w="689" w:type="pct"/>
            <w:tcBorders>
              <w:top w:val="nil"/>
              <w:left w:val="nil"/>
              <w:bottom w:val="single" w:sz="12" w:space="0" w:color="auto"/>
              <w:right w:val="single" w:sz="4" w:space="0" w:color="auto"/>
            </w:tcBorders>
            <w:shd w:val="clear" w:color="auto" w:fill="FFFFFF" w:themeFill="background1"/>
            <w:noWrap/>
            <w:hideMark/>
          </w:tcPr>
          <w:p w14:paraId="5B916447" w14:textId="77777777" w:rsidR="008337AF" w:rsidRPr="00F864F8" w:rsidRDefault="008337AF" w:rsidP="008B2575">
            <w:pPr>
              <w:jc w:val="right"/>
              <w:rPr>
                <w:rFonts w:eastAsia="Times New Roman"/>
                <w:bCs/>
                <w:color w:val="000000"/>
                <w:lang w:eastAsia="en-GB"/>
              </w:rPr>
            </w:pPr>
            <w:r w:rsidRPr="00F864F8">
              <w:t>49%</w:t>
            </w:r>
          </w:p>
        </w:tc>
        <w:tc>
          <w:tcPr>
            <w:tcW w:w="667" w:type="pct"/>
            <w:vMerge/>
            <w:tcBorders>
              <w:top w:val="nil"/>
              <w:left w:val="single" w:sz="4" w:space="0" w:color="auto"/>
              <w:bottom w:val="single" w:sz="12" w:space="0" w:color="auto"/>
              <w:right w:val="single" w:sz="4" w:space="0" w:color="auto"/>
            </w:tcBorders>
            <w:shd w:val="clear" w:color="auto" w:fill="FFFFFF" w:themeFill="background1"/>
            <w:vAlign w:val="center"/>
            <w:hideMark/>
          </w:tcPr>
          <w:p w14:paraId="73C0D2C1" w14:textId="77777777" w:rsidR="008337AF" w:rsidRPr="008B2575" w:rsidRDefault="008337AF" w:rsidP="008B2575">
            <w:pPr>
              <w:jc w:val="center"/>
              <w:rPr>
                <w:b/>
                <w:lang w:eastAsia="en-GB"/>
              </w:rPr>
            </w:pPr>
          </w:p>
        </w:tc>
      </w:tr>
      <w:tr w:rsidR="008337AF" w:rsidRPr="00F864F8" w14:paraId="71169697" w14:textId="77777777" w:rsidTr="00F86FFD">
        <w:trPr>
          <w:trHeight w:val="300"/>
        </w:trPr>
        <w:tc>
          <w:tcPr>
            <w:tcW w:w="685" w:type="pct"/>
            <w:vMerge w:val="restart"/>
            <w:tcBorders>
              <w:top w:val="single" w:sz="12" w:space="0" w:color="auto"/>
              <w:left w:val="single" w:sz="4" w:space="0" w:color="auto"/>
              <w:bottom w:val="single" w:sz="4" w:space="0" w:color="000000"/>
              <w:right w:val="single" w:sz="4" w:space="0" w:color="auto"/>
            </w:tcBorders>
            <w:shd w:val="clear" w:color="000000" w:fill="FFFFFF"/>
            <w:vAlign w:val="center"/>
            <w:hideMark/>
          </w:tcPr>
          <w:p w14:paraId="1AFBF382" w14:textId="77777777" w:rsidR="008337AF" w:rsidRPr="008B2575" w:rsidRDefault="008337AF" w:rsidP="00D07923">
            <w:pPr>
              <w:rPr>
                <w:rFonts w:eastAsia="Times New Roman"/>
                <w:b/>
                <w:bCs/>
                <w:color w:val="000000"/>
                <w:lang w:eastAsia="en-GB"/>
              </w:rPr>
            </w:pPr>
            <w:r w:rsidRPr="008B2575">
              <w:rPr>
                <w:b/>
              </w:rPr>
              <w:t>2010-2011</w:t>
            </w:r>
          </w:p>
          <w:p w14:paraId="4EB976AD" w14:textId="77777777" w:rsidR="008337AF" w:rsidRPr="008B2575" w:rsidRDefault="008337AF" w:rsidP="00D07923">
            <w:pPr>
              <w:rPr>
                <w:b/>
                <w:lang w:eastAsia="en-GB"/>
              </w:rPr>
            </w:pPr>
          </w:p>
        </w:tc>
        <w:tc>
          <w:tcPr>
            <w:tcW w:w="619" w:type="pct"/>
            <w:tcBorders>
              <w:top w:val="single" w:sz="12" w:space="0" w:color="auto"/>
              <w:left w:val="nil"/>
              <w:bottom w:val="single" w:sz="4" w:space="0" w:color="auto"/>
              <w:right w:val="single" w:sz="4" w:space="0" w:color="auto"/>
            </w:tcBorders>
            <w:shd w:val="clear" w:color="000000" w:fill="FFFFFF"/>
            <w:noWrap/>
            <w:hideMark/>
          </w:tcPr>
          <w:p w14:paraId="3C0AAA62" w14:textId="77777777" w:rsidR="008337AF" w:rsidRPr="008B2575" w:rsidRDefault="008337AF" w:rsidP="00D07923">
            <w:pPr>
              <w:rPr>
                <w:rFonts w:eastAsia="Times New Roman"/>
                <w:b/>
                <w:color w:val="000000"/>
                <w:lang w:eastAsia="en-GB"/>
              </w:rPr>
            </w:pPr>
            <w:r w:rsidRPr="008B2575">
              <w:rPr>
                <w:b/>
              </w:rPr>
              <w:t>Under 20</w:t>
            </w:r>
          </w:p>
        </w:tc>
        <w:tc>
          <w:tcPr>
            <w:tcW w:w="533" w:type="pct"/>
            <w:tcBorders>
              <w:top w:val="single" w:sz="12" w:space="0" w:color="auto"/>
              <w:left w:val="nil"/>
              <w:bottom w:val="single" w:sz="4" w:space="0" w:color="auto"/>
              <w:right w:val="single" w:sz="4" w:space="0" w:color="auto"/>
            </w:tcBorders>
            <w:shd w:val="clear" w:color="auto" w:fill="auto"/>
            <w:hideMark/>
          </w:tcPr>
          <w:p w14:paraId="00373BC9" w14:textId="77777777" w:rsidR="008337AF" w:rsidRPr="00F864F8" w:rsidRDefault="008337AF" w:rsidP="008B2575">
            <w:pPr>
              <w:jc w:val="right"/>
              <w:rPr>
                <w:rFonts w:eastAsia="Times New Roman"/>
                <w:color w:val="000000"/>
                <w:lang w:eastAsia="en-GB"/>
              </w:rPr>
            </w:pPr>
            <w:r w:rsidRPr="00F864F8">
              <w:t>23,855</w:t>
            </w:r>
          </w:p>
        </w:tc>
        <w:tc>
          <w:tcPr>
            <w:tcW w:w="687" w:type="pct"/>
            <w:tcBorders>
              <w:top w:val="single" w:sz="12" w:space="0" w:color="auto"/>
              <w:left w:val="nil"/>
              <w:bottom w:val="single" w:sz="4" w:space="0" w:color="auto"/>
              <w:right w:val="single" w:sz="4" w:space="0" w:color="auto"/>
            </w:tcBorders>
            <w:shd w:val="clear" w:color="000000" w:fill="FFFFFF"/>
            <w:noWrap/>
            <w:hideMark/>
          </w:tcPr>
          <w:p w14:paraId="61FD3AC0" w14:textId="77777777" w:rsidR="008337AF" w:rsidRPr="00F864F8" w:rsidRDefault="008337AF" w:rsidP="008B2575">
            <w:pPr>
              <w:jc w:val="right"/>
              <w:rPr>
                <w:rFonts w:eastAsia="Times New Roman"/>
                <w:color w:val="000000"/>
                <w:lang w:eastAsia="en-GB"/>
              </w:rPr>
            </w:pPr>
            <w:r w:rsidRPr="00F864F8">
              <w:t>13,610</w:t>
            </w:r>
          </w:p>
        </w:tc>
        <w:tc>
          <w:tcPr>
            <w:tcW w:w="612" w:type="pct"/>
            <w:tcBorders>
              <w:top w:val="single" w:sz="12" w:space="0" w:color="auto"/>
              <w:left w:val="nil"/>
              <w:bottom w:val="single" w:sz="4" w:space="0" w:color="auto"/>
              <w:right w:val="single" w:sz="4" w:space="0" w:color="auto"/>
            </w:tcBorders>
            <w:shd w:val="clear" w:color="auto" w:fill="FFFFFF" w:themeFill="background1"/>
            <w:noWrap/>
            <w:hideMark/>
          </w:tcPr>
          <w:p w14:paraId="4AC3C273" w14:textId="77777777" w:rsidR="008337AF" w:rsidRPr="00F864F8" w:rsidRDefault="008337AF" w:rsidP="008B2575">
            <w:pPr>
              <w:jc w:val="right"/>
              <w:rPr>
                <w:rFonts w:eastAsia="Times New Roman"/>
                <w:bCs/>
                <w:color w:val="000000"/>
                <w:lang w:eastAsia="en-GB"/>
              </w:rPr>
            </w:pPr>
            <w:r w:rsidRPr="00F864F8">
              <w:t>57%</w:t>
            </w:r>
          </w:p>
        </w:tc>
        <w:tc>
          <w:tcPr>
            <w:tcW w:w="508" w:type="pct"/>
            <w:tcBorders>
              <w:top w:val="single" w:sz="12" w:space="0" w:color="auto"/>
              <w:left w:val="nil"/>
              <w:bottom w:val="single" w:sz="4" w:space="0" w:color="auto"/>
              <w:right w:val="single" w:sz="4" w:space="0" w:color="auto"/>
            </w:tcBorders>
            <w:shd w:val="clear" w:color="auto" w:fill="FFFFFF" w:themeFill="background1"/>
            <w:noWrap/>
            <w:hideMark/>
          </w:tcPr>
          <w:p w14:paraId="530790D0" w14:textId="77777777" w:rsidR="008337AF" w:rsidRPr="00F864F8" w:rsidRDefault="008337AF" w:rsidP="008B2575">
            <w:pPr>
              <w:jc w:val="right"/>
              <w:rPr>
                <w:rFonts w:eastAsia="Times New Roman"/>
                <w:color w:val="000000"/>
                <w:lang w:eastAsia="en-GB"/>
              </w:rPr>
            </w:pPr>
            <w:r w:rsidRPr="00F864F8">
              <w:t>15,490</w:t>
            </w:r>
          </w:p>
        </w:tc>
        <w:tc>
          <w:tcPr>
            <w:tcW w:w="689" w:type="pct"/>
            <w:tcBorders>
              <w:top w:val="single" w:sz="12" w:space="0" w:color="auto"/>
              <w:left w:val="nil"/>
              <w:bottom w:val="single" w:sz="4" w:space="0" w:color="auto"/>
              <w:right w:val="single" w:sz="4" w:space="0" w:color="auto"/>
            </w:tcBorders>
            <w:shd w:val="clear" w:color="auto" w:fill="FFFFFF" w:themeFill="background1"/>
            <w:noWrap/>
            <w:hideMark/>
          </w:tcPr>
          <w:p w14:paraId="644B7000" w14:textId="77777777" w:rsidR="008337AF" w:rsidRPr="00F864F8" w:rsidRDefault="008337AF" w:rsidP="008B2575">
            <w:pPr>
              <w:jc w:val="right"/>
              <w:rPr>
                <w:rFonts w:eastAsia="Times New Roman"/>
                <w:bCs/>
                <w:color w:val="000000"/>
                <w:lang w:eastAsia="en-GB"/>
              </w:rPr>
            </w:pPr>
            <w:r w:rsidRPr="00F864F8">
              <w:t>65%</w:t>
            </w:r>
          </w:p>
        </w:tc>
        <w:tc>
          <w:tcPr>
            <w:tcW w:w="667" w:type="pct"/>
            <w:vMerge w:val="restart"/>
            <w:tcBorders>
              <w:top w:val="single" w:sz="12" w:space="0" w:color="auto"/>
              <w:left w:val="single" w:sz="4" w:space="0" w:color="auto"/>
              <w:bottom w:val="single" w:sz="4" w:space="0" w:color="000000"/>
              <w:right w:val="single" w:sz="4" w:space="0" w:color="auto"/>
            </w:tcBorders>
            <w:shd w:val="clear" w:color="auto" w:fill="FFFFFF" w:themeFill="background1"/>
            <w:noWrap/>
            <w:vAlign w:val="center"/>
            <w:hideMark/>
          </w:tcPr>
          <w:p w14:paraId="3D14942E" w14:textId="77777777" w:rsidR="008337AF" w:rsidRPr="008B2575" w:rsidRDefault="008337AF" w:rsidP="008B2575">
            <w:pPr>
              <w:jc w:val="center"/>
              <w:rPr>
                <w:rFonts w:eastAsia="Times New Roman"/>
                <w:b/>
                <w:color w:val="000000"/>
                <w:lang w:eastAsia="en-GB"/>
              </w:rPr>
            </w:pPr>
            <w:r w:rsidRPr="008B2575">
              <w:rPr>
                <w:b/>
              </w:rPr>
              <w:t>4</w:t>
            </w:r>
          </w:p>
          <w:p w14:paraId="59857CEE" w14:textId="77777777" w:rsidR="008337AF" w:rsidRPr="008B2575" w:rsidRDefault="008337AF" w:rsidP="008B2575">
            <w:pPr>
              <w:jc w:val="center"/>
              <w:rPr>
                <w:b/>
                <w:lang w:eastAsia="en-GB"/>
              </w:rPr>
            </w:pPr>
          </w:p>
        </w:tc>
      </w:tr>
      <w:tr w:rsidR="008337AF" w:rsidRPr="00F864F8" w14:paraId="381DF40E" w14:textId="77777777" w:rsidTr="00F86FFD">
        <w:trPr>
          <w:trHeight w:val="300"/>
        </w:trPr>
        <w:tc>
          <w:tcPr>
            <w:tcW w:w="685" w:type="pct"/>
            <w:vMerge/>
            <w:tcBorders>
              <w:top w:val="nil"/>
              <w:left w:val="single" w:sz="4" w:space="0" w:color="auto"/>
              <w:bottom w:val="single" w:sz="4" w:space="0" w:color="000000"/>
              <w:right w:val="single" w:sz="4" w:space="0" w:color="auto"/>
            </w:tcBorders>
            <w:vAlign w:val="center"/>
            <w:hideMark/>
          </w:tcPr>
          <w:p w14:paraId="0A9C20C9" w14:textId="77777777" w:rsidR="008337AF" w:rsidRPr="008B2575" w:rsidRDefault="008337AF" w:rsidP="00D07923">
            <w:pPr>
              <w:rPr>
                <w:b/>
                <w:lang w:eastAsia="en-GB"/>
              </w:rPr>
            </w:pPr>
          </w:p>
        </w:tc>
        <w:tc>
          <w:tcPr>
            <w:tcW w:w="619" w:type="pct"/>
            <w:tcBorders>
              <w:top w:val="nil"/>
              <w:left w:val="nil"/>
              <w:bottom w:val="single" w:sz="4" w:space="0" w:color="auto"/>
              <w:right w:val="single" w:sz="4" w:space="0" w:color="auto"/>
            </w:tcBorders>
            <w:shd w:val="clear" w:color="000000" w:fill="FFFFFF"/>
            <w:noWrap/>
            <w:hideMark/>
          </w:tcPr>
          <w:p w14:paraId="22A2714C" w14:textId="77777777" w:rsidR="008337AF" w:rsidRPr="008B2575" w:rsidRDefault="008337AF" w:rsidP="00D07923">
            <w:pPr>
              <w:rPr>
                <w:rFonts w:eastAsia="Times New Roman"/>
                <w:b/>
                <w:color w:val="000000"/>
                <w:lang w:eastAsia="en-GB"/>
              </w:rPr>
            </w:pPr>
            <w:r w:rsidRPr="008B2575">
              <w:rPr>
                <w:b/>
              </w:rPr>
              <w:t>20-24</w:t>
            </w:r>
          </w:p>
        </w:tc>
        <w:tc>
          <w:tcPr>
            <w:tcW w:w="533" w:type="pct"/>
            <w:tcBorders>
              <w:top w:val="nil"/>
              <w:left w:val="nil"/>
              <w:bottom w:val="single" w:sz="4" w:space="0" w:color="auto"/>
              <w:right w:val="single" w:sz="4" w:space="0" w:color="auto"/>
            </w:tcBorders>
            <w:shd w:val="clear" w:color="auto" w:fill="auto"/>
            <w:hideMark/>
          </w:tcPr>
          <w:p w14:paraId="4CE145E1" w14:textId="77777777" w:rsidR="008337AF" w:rsidRPr="00F864F8" w:rsidRDefault="008337AF" w:rsidP="008B2575">
            <w:pPr>
              <w:jc w:val="right"/>
              <w:rPr>
                <w:rFonts w:eastAsia="Times New Roman"/>
                <w:color w:val="000000"/>
                <w:lang w:eastAsia="en-GB"/>
              </w:rPr>
            </w:pPr>
            <w:r w:rsidRPr="00F864F8">
              <w:t>5,055</w:t>
            </w:r>
          </w:p>
        </w:tc>
        <w:tc>
          <w:tcPr>
            <w:tcW w:w="687" w:type="pct"/>
            <w:tcBorders>
              <w:top w:val="nil"/>
              <w:left w:val="nil"/>
              <w:bottom w:val="single" w:sz="4" w:space="0" w:color="auto"/>
              <w:right w:val="single" w:sz="4" w:space="0" w:color="auto"/>
            </w:tcBorders>
            <w:shd w:val="clear" w:color="000000" w:fill="FFFFFF"/>
            <w:noWrap/>
            <w:hideMark/>
          </w:tcPr>
          <w:p w14:paraId="79429756" w14:textId="77777777" w:rsidR="008337AF" w:rsidRPr="00F864F8" w:rsidRDefault="008337AF" w:rsidP="008B2575">
            <w:pPr>
              <w:jc w:val="right"/>
              <w:rPr>
                <w:rFonts w:eastAsia="Times New Roman"/>
                <w:color w:val="000000"/>
                <w:lang w:eastAsia="en-GB"/>
              </w:rPr>
            </w:pPr>
            <w:r w:rsidRPr="00F864F8">
              <w:t>2,135</w:t>
            </w:r>
          </w:p>
        </w:tc>
        <w:tc>
          <w:tcPr>
            <w:tcW w:w="612" w:type="pct"/>
            <w:tcBorders>
              <w:top w:val="nil"/>
              <w:left w:val="nil"/>
              <w:bottom w:val="single" w:sz="4" w:space="0" w:color="auto"/>
              <w:right w:val="single" w:sz="4" w:space="0" w:color="auto"/>
            </w:tcBorders>
            <w:shd w:val="clear" w:color="auto" w:fill="FFFFFF" w:themeFill="background1"/>
            <w:noWrap/>
            <w:hideMark/>
          </w:tcPr>
          <w:p w14:paraId="0AB4ACD7" w14:textId="77777777" w:rsidR="008337AF" w:rsidRPr="00F864F8" w:rsidRDefault="008337AF" w:rsidP="008B2575">
            <w:pPr>
              <w:jc w:val="right"/>
              <w:rPr>
                <w:rFonts w:eastAsia="Times New Roman"/>
                <w:bCs/>
                <w:color w:val="000000"/>
                <w:lang w:eastAsia="en-GB"/>
              </w:rPr>
            </w:pPr>
            <w:r w:rsidRPr="00F864F8">
              <w:t>42%</w:t>
            </w:r>
          </w:p>
        </w:tc>
        <w:tc>
          <w:tcPr>
            <w:tcW w:w="508" w:type="pct"/>
            <w:tcBorders>
              <w:top w:val="nil"/>
              <w:left w:val="nil"/>
              <w:bottom w:val="single" w:sz="4" w:space="0" w:color="auto"/>
              <w:right w:val="single" w:sz="4" w:space="0" w:color="auto"/>
            </w:tcBorders>
            <w:shd w:val="clear" w:color="auto" w:fill="FFFFFF" w:themeFill="background1"/>
            <w:noWrap/>
            <w:hideMark/>
          </w:tcPr>
          <w:p w14:paraId="50576B7A" w14:textId="77777777" w:rsidR="008337AF" w:rsidRPr="00F864F8" w:rsidRDefault="008337AF" w:rsidP="008B2575">
            <w:pPr>
              <w:jc w:val="right"/>
              <w:rPr>
                <w:rFonts w:eastAsia="Times New Roman"/>
                <w:color w:val="000000"/>
                <w:lang w:eastAsia="en-GB"/>
              </w:rPr>
            </w:pPr>
            <w:r w:rsidRPr="00F864F8">
              <w:t>2,475</w:t>
            </w:r>
          </w:p>
        </w:tc>
        <w:tc>
          <w:tcPr>
            <w:tcW w:w="689" w:type="pct"/>
            <w:tcBorders>
              <w:top w:val="nil"/>
              <w:left w:val="nil"/>
              <w:bottom w:val="single" w:sz="4" w:space="0" w:color="auto"/>
              <w:right w:val="single" w:sz="4" w:space="0" w:color="auto"/>
            </w:tcBorders>
            <w:shd w:val="clear" w:color="auto" w:fill="FFFFFF" w:themeFill="background1"/>
            <w:noWrap/>
            <w:hideMark/>
          </w:tcPr>
          <w:p w14:paraId="44C30A13" w14:textId="77777777" w:rsidR="008337AF" w:rsidRPr="00F864F8" w:rsidRDefault="008337AF" w:rsidP="008B2575">
            <w:pPr>
              <w:jc w:val="right"/>
              <w:rPr>
                <w:rFonts w:eastAsia="Times New Roman"/>
                <w:bCs/>
                <w:color w:val="000000"/>
                <w:lang w:eastAsia="en-GB"/>
              </w:rPr>
            </w:pPr>
            <w:r w:rsidRPr="00F864F8">
              <w:t>49%</w:t>
            </w:r>
          </w:p>
        </w:tc>
        <w:tc>
          <w:tcPr>
            <w:tcW w:w="667"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14:paraId="0966642E" w14:textId="77777777" w:rsidR="008337AF" w:rsidRPr="008B2575" w:rsidRDefault="008337AF" w:rsidP="008B2575">
            <w:pPr>
              <w:jc w:val="center"/>
              <w:rPr>
                <w:b/>
                <w:lang w:eastAsia="en-GB"/>
              </w:rPr>
            </w:pPr>
          </w:p>
        </w:tc>
      </w:tr>
      <w:tr w:rsidR="008337AF" w:rsidRPr="00F864F8" w14:paraId="7E5A6635" w14:textId="77777777" w:rsidTr="00F86FFD">
        <w:trPr>
          <w:trHeight w:val="300"/>
        </w:trPr>
        <w:tc>
          <w:tcPr>
            <w:tcW w:w="685" w:type="pct"/>
            <w:vMerge/>
            <w:tcBorders>
              <w:top w:val="nil"/>
              <w:left w:val="single" w:sz="4" w:space="0" w:color="auto"/>
              <w:bottom w:val="single" w:sz="4" w:space="0" w:color="000000"/>
              <w:right w:val="single" w:sz="4" w:space="0" w:color="auto"/>
            </w:tcBorders>
            <w:vAlign w:val="center"/>
            <w:hideMark/>
          </w:tcPr>
          <w:p w14:paraId="70289187" w14:textId="77777777" w:rsidR="008337AF" w:rsidRPr="008B2575" w:rsidRDefault="008337AF" w:rsidP="00D07923">
            <w:pPr>
              <w:rPr>
                <w:b/>
                <w:lang w:eastAsia="en-GB"/>
              </w:rPr>
            </w:pPr>
          </w:p>
        </w:tc>
        <w:tc>
          <w:tcPr>
            <w:tcW w:w="619" w:type="pct"/>
            <w:tcBorders>
              <w:top w:val="nil"/>
              <w:left w:val="nil"/>
              <w:bottom w:val="single" w:sz="4" w:space="0" w:color="auto"/>
              <w:right w:val="single" w:sz="4" w:space="0" w:color="auto"/>
            </w:tcBorders>
            <w:shd w:val="clear" w:color="000000" w:fill="FFFFFF"/>
            <w:noWrap/>
            <w:hideMark/>
          </w:tcPr>
          <w:p w14:paraId="5F63DD14" w14:textId="77777777" w:rsidR="008337AF" w:rsidRPr="008B2575" w:rsidRDefault="008337AF" w:rsidP="00D07923">
            <w:pPr>
              <w:rPr>
                <w:rFonts w:eastAsia="Times New Roman"/>
                <w:b/>
                <w:color w:val="000000"/>
                <w:lang w:eastAsia="en-GB"/>
              </w:rPr>
            </w:pPr>
            <w:r w:rsidRPr="008B2575">
              <w:rPr>
                <w:b/>
              </w:rPr>
              <w:t>25 plus</w:t>
            </w:r>
          </w:p>
        </w:tc>
        <w:tc>
          <w:tcPr>
            <w:tcW w:w="533" w:type="pct"/>
            <w:tcBorders>
              <w:top w:val="nil"/>
              <w:left w:val="nil"/>
              <w:bottom w:val="single" w:sz="4" w:space="0" w:color="auto"/>
              <w:right w:val="single" w:sz="4" w:space="0" w:color="auto"/>
            </w:tcBorders>
            <w:shd w:val="clear" w:color="auto" w:fill="auto"/>
            <w:hideMark/>
          </w:tcPr>
          <w:p w14:paraId="15253DFB" w14:textId="77777777" w:rsidR="008337AF" w:rsidRPr="00F864F8" w:rsidRDefault="008337AF" w:rsidP="008B2575">
            <w:pPr>
              <w:jc w:val="right"/>
              <w:rPr>
                <w:rFonts w:eastAsia="Times New Roman"/>
                <w:color w:val="000000"/>
                <w:lang w:eastAsia="en-GB"/>
              </w:rPr>
            </w:pPr>
            <w:r w:rsidRPr="00F864F8">
              <w:t>13,925</w:t>
            </w:r>
          </w:p>
        </w:tc>
        <w:tc>
          <w:tcPr>
            <w:tcW w:w="687" w:type="pct"/>
            <w:tcBorders>
              <w:top w:val="nil"/>
              <w:left w:val="nil"/>
              <w:bottom w:val="single" w:sz="4" w:space="0" w:color="auto"/>
              <w:right w:val="single" w:sz="4" w:space="0" w:color="auto"/>
            </w:tcBorders>
            <w:shd w:val="clear" w:color="000000" w:fill="FFFFFF"/>
            <w:noWrap/>
            <w:hideMark/>
          </w:tcPr>
          <w:p w14:paraId="50C7875F" w14:textId="77777777" w:rsidR="008337AF" w:rsidRPr="00F864F8" w:rsidRDefault="008337AF" w:rsidP="008B2575">
            <w:pPr>
              <w:jc w:val="right"/>
              <w:rPr>
                <w:rFonts w:eastAsia="Times New Roman"/>
                <w:color w:val="000000"/>
                <w:lang w:eastAsia="en-GB"/>
              </w:rPr>
            </w:pPr>
            <w:r w:rsidRPr="00F864F8">
              <w:t>2,745</w:t>
            </w:r>
          </w:p>
        </w:tc>
        <w:tc>
          <w:tcPr>
            <w:tcW w:w="612" w:type="pct"/>
            <w:tcBorders>
              <w:top w:val="nil"/>
              <w:left w:val="nil"/>
              <w:bottom w:val="single" w:sz="4" w:space="0" w:color="auto"/>
              <w:right w:val="single" w:sz="4" w:space="0" w:color="auto"/>
            </w:tcBorders>
            <w:shd w:val="clear" w:color="auto" w:fill="FFFFFF" w:themeFill="background1"/>
            <w:noWrap/>
            <w:hideMark/>
          </w:tcPr>
          <w:p w14:paraId="11A12267" w14:textId="77777777" w:rsidR="008337AF" w:rsidRPr="00F864F8" w:rsidRDefault="008337AF" w:rsidP="008B2575">
            <w:pPr>
              <w:jc w:val="right"/>
              <w:rPr>
                <w:rFonts w:eastAsia="Times New Roman"/>
                <w:bCs/>
                <w:color w:val="000000"/>
                <w:lang w:eastAsia="en-GB"/>
              </w:rPr>
            </w:pPr>
            <w:r w:rsidRPr="00F864F8">
              <w:t>20%</w:t>
            </w:r>
          </w:p>
        </w:tc>
        <w:tc>
          <w:tcPr>
            <w:tcW w:w="508" w:type="pct"/>
            <w:tcBorders>
              <w:top w:val="nil"/>
              <w:left w:val="nil"/>
              <w:bottom w:val="single" w:sz="4" w:space="0" w:color="auto"/>
              <w:right w:val="single" w:sz="4" w:space="0" w:color="auto"/>
            </w:tcBorders>
            <w:shd w:val="clear" w:color="auto" w:fill="FFFFFF" w:themeFill="background1"/>
            <w:noWrap/>
            <w:hideMark/>
          </w:tcPr>
          <w:p w14:paraId="6DB1898E" w14:textId="77777777" w:rsidR="008337AF" w:rsidRPr="00F864F8" w:rsidRDefault="008337AF" w:rsidP="008B2575">
            <w:pPr>
              <w:jc w:val="right"/>
              <w:rPr>
                <w:rFonts w:eastAsia="Times New Roman"/>
                <w:color w:val="000000"/>
                <w:lang w:eastAsia="en-GB"/>
              </w:rPr>
            </w:pPr>
            <w:r w:rsidRPr="00F864F8">
              <w:t>3,540</w:t>
            </w:r>
          </w:p>
        </w:tc>
        <w:tc>
          <w:tcPr>
            <w:tcW w:w="689" w:type="pct"/>
            <w:tcBorders>
              <w:top w:val="nil"/>
              <w:left w:val="nil"/>
              <w:bottom w:val="single" w:sz="4" w:space="0" w:color="auto"/>
              <w:right w:val="single" w:sz="4" w:space="0" w:color="auto"/>
            </w:tcBorders>
            <w:shd w:val="clear" w:color="auto" w:fill="FFFFFF" w:themeFill="background1"/>
            <w:noWrap/>
            <w:hideMark/>
          </w:tcPr>
          <w:p w14:paraId="4EF6F902" w14:textId="77777777" w:rsidR="008337AF" w:rsidRPr="00F864F8" w:rsidRDefault="008337AF" w:rsidP="008B2575">
            <w:pPr>
              <w:jc w:val="right"/>
              <w:rPr>
                <w:rFonts w:eastAsia="Times New Roman"/>
                <w:bCs/>
                <w:color w:val="000000"/>
                <w:lang w:eastAsia="en-GB"/>
              </w:rPr>
            </w:pPr>
            <w:r w:rsidRPr="00F864F8">
              <w:t>25%</w:t>
            </w:r>
          </w:p>
        </w:tc>
        <w:tc>
          <w:tcPr>
            <w:tcW w:w="667"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14:paraId="73BB9545" w14:textId="77777777" w:rsidR="008337AF" w:rsidRPr="008B2575" w:rsidRDefault="008337AF" w:rsidP="008B2575">
            <w:pPr>
              <w:jc w:val="center"/>
              <w:rPr>
                <w:b/>
                <w:lang w:eastAsia="en-GB"/>
              </w:rPr>
            </w:pPr>
          </w:p>
        </w:tc>
      </w:tr>
      <w:tr w:rsidR="008337AF" w:rsidRPr="00F864F8" w14:paraId="085DC09F" w14:textId="77777777" w:rsidTr="00F86FFD">
        <w:trPr>
          <w:trHeight w:val="300"/>
        </w:trPr>
        <w:tc>
          <w:tcPr>
            <w:tcW w:w="685" w:type="pct"/>
            <w:vMerge/>
            <w:tcBorders>
              <w:top w:val="nil"/>
              <w:left w:val="single" w:sz="4" w:space="0" w:color="auto"/>
              <w:bottom w:val="single" w:sz="12" w:space="0" w:color="auto"/>
              <w:right w:val="single" w:sz="4" w:space="0" w:color="auto"/>
            </w:tcBorders>
            <w:vAlign w:val="center"/>
            <w:hideMark/>
          </w:tcPr>
          <w:p w14:paraId="6D10000E" w14:textId="77777777" w:rsidR="008337AF" w:rsidRPr="008B2575" w:rsidRDefault="008337AF" w:rsidP="00D07923">
            <w:pPr>
              <w:rPr>
                <w:b/>
                <w:lang w:eastAsia="en-GB"/>
              </w:rPr>
            </w:pPr>
          </w:p>
        </w:tc>
        <w:tc>
          <w:tcPr>
            <w:tcW w:w="619" w:type="pct"/>
            <w:tcBorders>
              <w:top w:val="nil"/>
              <w:left w:val="nil"/>
              <w:bottom w:val="single" w:sz="12" w:space="0" w:color="auto"/>
              <w:right w:val="single" w:sz="4" w:space="0" w:color="auto"/>
            </w:tcBorders>
            <w:shd w:val="clear" w:color="000000" w:fill="FFFFFF"/>
            <w:hideMark/>
          </w:tcPr>
          <w:p w14:paraId="19DEFC38" w14:textId="77777777" w:rsidR="008337AF" w:rsidRPr="008B2575" w:rsidRDefault="008337AF" w:rsidP="00D07923">
            <w:pPr>
              <w:rPr>
                <w:rFonts w:eastAsia="Times New Roman"/>
                <w:b/>
                <w:bCs/>
                <w:color w:val="000000"/>
                <w:lang w:eastAsia="en-GB"/>
              </w:rPr>
            </w:pPr>
            <w:r w:rsidRPr="008B2575">
              <w:rPr>
                <w:b/>
              </w:rPr>
              <w:t>Total</w:t>
            </w:r>
          </w:p>
        </w:tc>
        <w:tc>
          <w:tcPr>
            <w:tcW w:w="533" w:type="pct"/>
            <w:tcBorders>
              <w:top w:val="nil"/>
              <w:left w:val="nil"/>
              <w:bottom w:val="single" w:sz="12" w:space="0" w:color="auto"/>
              <w:right w:val="single" w:sz="4" w:space="0" w:color="auto"/>
            </w:tcBorders>
            <w:shd w:val="clear" w:color="auto" w:fill="auto"/>
            <w:hideMark/>
          </w:tcPr>
          <w:p w14:paraId="1A7EAFD0" w14:textId="77777777" w:rsidR="008337AF" w:rsidRPr="00F864F8" w:rsidRDefault="008337AF" w:rsidP="008B2575">
            <w:pPr>
              <w:jc w:val="right"/>
              <w:rPr>
                <w:rFonts w:eastAsia="Times New Roman"/>
                <w:color w:val="000000"/>
                <w:lang w:eastAsia="en-GB"/>
              </w:rPr>
            </w:pPr>
            <w:r w:rsidRPr="00F864F8">
              <w:t>42,835</w:t>
            </w:r>
          </w:p>
        </w:tc>
        <w:tc>
          <w:tcPr>
            <w:tcW w:w="687" w:type="pct"/>
            <w:tcBorders>
              <w:top w:val="nil"/>
              <w:left w:val="nil"/>
              <w:bottom w:val="single" w:sz="12" w:space="0" w:color="auto"/>
              <w:right w:val="single" w:sz="4" w:space="0" w:color="auto"/>
            </w:tcBorders>
            <w:shd w:val="clear" w:color="000000" w:fill="FFFFFF"/>
            <w:noWrap/>
            <w:hideMark/>
          </w:tcPr>
          <w:p w14:paraId="092B6C46" w14:textId="77777777" w:rsidR="008337AF" w:rsidRPr="00F864F8" w:rsidRDefault="008337AF" w:rsidP="008B2575">
            <w:pPr>
              <w:jc w:val="right"/>
              <w:rPr>
                <w:rFonts w:eastAsia="Times New Roman"/>
                <w:color w:val="000000"/>
                <w:lang w:eastAsia="en-GB"/>
              </w:rPr>
            </w:pPr>
            <w:r w:rsidRPr="00F864F8">
              <w:t>18,490</w:t>
            </w:r>
          </w:p>
        </w:tc>
        <w:tc>
          <w:tcPr>
            <w:tcW w:w="612" w:type="pct"/>
            <w:tcBorders>
              <w:top w:val="nil"/>
              <w:left w:val="nil"/>
              <w:bottom w:val="single" w:sz="12" w:space="0" w:color="auto"/>
              <w:right w:val="single" w:sz="4" w:space="0" w:color="auto"/>
            </w:tcBorders>
            <w:shd w:val="clear" w:color="auto" w:fill="FFFFFF" w:themeFill="background1"/>
            <w:noWrap/>
            <w:hideMark/>
          </w:tcPr>
          <w:p w14:paraId="61E56543" w14:textId="77777777" w:rsidR="008337AF" w:rsidRPr="00F864F8" w:rsidRDefault="008337AF" w:rsidP="008B2575">
            <w:pPr>
              <w:jc w:val="right"/>
              <w:rPr>
                <w:rFonts w:eastAsia="Times New Roman"/>
                <w:bCs/>
                <w:color w:val="000000"/>
                <w:lang w:eastAsia="en-GB"/>
              </w:rPr>
            </w:pPr>
            <w:r w:rsidRPr="00F864F8">
              <w:t>43%</w:t>
            </w:r>
          </w:p>
        </w:tc>
        <w:tc>
          <w:tcPr>
            <w:tcW w:w="508" w:type="pct"/>
            <w:tcBorders>
              <w:top w:val="nil"/>
              <w:left w:val="nil"/>
              <w:bottom w:val="single" w:sz="12" w:space="0" w:color="auto"/>
              <w:right w:val="single" w:sz="4" w:space="0" w:color="auto"/>
            </w:tcBorders>
            <w:shd w:val="clear" w:color="auto" w:fill="FFFFFF" w:themeFill="background1"/>
            <w:noWrap/>
            <w:hideMark/>
          </w:tcPr>
          <w:p w14:paraId="386A9F25" w14:textId="77777777" w:rsidR="008337AF" w:rsidRPr="00F864F8" w:rsidRDefault="008337AF" w:rsidP="008B2575">
            <w:pPr>
              <w:jc w:val="right"/>
              <w:rPr>
                <w:rFonts w:eastAsia="Times New Roman"/>
                <w:color w:val="000000"/>
                <w:lang w:eastAsia="en-GB"/>
              </w:rPr>
            </w:pPr>
            <w:r w:rsidRPr="00F864F8">
              <w:t>21,505</w:t>
            </w:r>
          </w:p>
        </w:tc>
        <w:tc>
          <w:tcPr>
            <w:tcW w:w="689" w:type="pct"/>
            <w:tcBorders>
              <w:top w:val="nil"/>
              <w:left w:val="nil"/>
              <w:bottom w:val="single" w:sz="12" w:space="0" w:color="auto"/>
              <w:right w:val="single" w:sz="4" w:space="0" w:color="auto"/>
            </w:tcBorders>
            <w:shd w:val="clear" w:color="auto" w:fill="FFFFFF" w:themeFill="background1"/>
            <w:noWrap/>
            <w:hideMark/>
          </w:tcPr>
          <w:p w14:paraId="6D68262E" w14:textId="77777777" w:rsidR="008337AF" w:rsidRPr="00F864F8" w:rsidRDefault="008337AF" w:rsidP="008B2575">
            <w:pPr>
              <w:jc w:val="right"/>
              <w:rPr>
                <w:rFonts w:eastAsia="Times New Roman"/>
                <w:bCs/>
                <w:color w:val="000000"/>
                <w:lang w:eastAsia="en-GB"/>
              </w:rPr>
            </w:pPr>
            <w:r w:rsidRPr="00F864F8">
              <w:t>50%</w:t>
            </w:r>
          </w:p>
        </w:tc>
        <w:tc>
          <w:tcPr>
            <w:tcW w:w="667" w:type="pct"/>
            <w:vMerge/>
            <w:tcBorders>
              <w:top w:val="nil"/>
              <w:left w:val="single" w:sz="4" w:space="0" w:color="auto"/>
              <w:bottom w:val="single" w:sz="12" w:space="0" w:color="auto"/>
              <w:right w:val="single" w:sz="4" w:space="0" w:color="auto"/>
            </w:tcBorders>
            <w:shd w:val="clear" w:color="auto" w:fill="FFFFFF" w:themeFill="background1"/>
            <w:vAlign w:val="center"/>
            <w:hideMark/>
          </w:tcPr>
          <w:p w14:paraId="4F8DA773" w14:textId="77777777" w:rsidR="008337AF" w:rsidRPr="008B2575" w:rsidRDefault="008337AF" w:rsidP="008B2575">
            <w:pPr>
              <w:jc w:val="center"/>
              <w:rPr>
                <w:b/>
                <w:lang w:eastAsia="en-GB"/>
              </w:rPr>
            </w:pPr>
          </w:p>
        </w:tc>
      </w:tr>
      <w:tr w:rsidR="00110ECD" w:rsidRPr="00F864F8" w14:paraId="5AAE1C81" w14:textId="77777777" w:rsidTr="00F86FFD">
        <w:trPr>
          <w:trHeight w:val="300"/>
        </w:trPr>
        <w:tc>
          <w:tcPr>
            <w:tcW w:w="685" w:type="pct"/>
            <w:vMerge w:val="restart"/>
            <w:tcBorders>
              <w:top w:val="single" w:sz="12" w:space="0" w:color="auto"/>
              <w:left w:val="single" w:sz="4" w:space="0" w:color="auto"/>
              <w:bottom w:val="single" w:sz="4" w:space="0" w:color="000000"/>
              <w:right w:val="single" w:sz="4" w:space="0" w:color="auto"/>
            </w:tcBorders>
            <w:shd w:val="clear" w:color="000000" w:fill="FFFFFF"/>
            <w:vAlign w:val="center"/>
            <w:hideMark/>
          </w:tcPr>
          <w:p w14:paraId="0A899049" w14:textId="77777777" w:rsidR="00110ECD" w:rsidRPr="008B2575" w:rsidRDefault="00110ECD" w:rsidP="00D07923">
            <w:pPr>
              <w:rPr>
                <w:rFonts w:eastAsia="Times New Roman"/>
                <w:b/>
                <w:bCs/>
                <w:color w:val="000000"/>
                <w:lang w:eastAsia="en-GB"/>
              </w:rPr>
            </w:pPr>
            <w:r w:rsidRPr="008B2575">
              <w:rPr>
                <w:b/>
              </w:rPr>
              <w:t>2011-2012</w:t>
            </w:r>
          </w:p>
          <w:p w14:paraId="5A710467" w14:textId="77777777" w:rsidR="00110ECD" w:rsidRPr="008B2575" w:rsidRDefault="00110ECD" w:rsidP="00D07923">
            <w:pPr>
              <w:rPr>
                <w:b/>
                <w:lang w:eastAsia="en-GB"/>
              </w:rPr>
            </w:pPr>
          </w:p>
        </w:tc>
        <w:tc>
          <w:tcPr>
            <w:tcW w:w="619" w:type="pct"/>
            <w:tcBorders>
              <w:top w:val="single" w:sz="12" w:space="0" w:color="auto"/>
              <w:left w:val="nil"/>
              <w:bottom w:val="single" w:sz="4" w:space="0" w:color="auto"/>
              <w:right w:val="single" w:sz="4" w:space="0" w:color="auto"/>
            </w:tcBorders>
            <w:shd w:val="clear" w:color="000000" w:fill="FFFFFF"/>
            <w:noWrap/>
            <w:hideMark/>
          </w:tcPr>
          <w:p w14:paraId="3CC2D2FD" w14:textId="77777777" w:rsidR="00110ECD" w:rsidRPr="008B2575" w:rsidRDefault="00110ECD" w:rsidP="00D07923">
            <w:pPr>
              <w:rPr>
                <w:rFonts w:eastAsia="Times New Roman"/>
                <w:b/>
                <w:color w:val="000000"/>
                <w:lang w:eastAsia="en-GB"/>
              </w:rPr>
            </w:pPr>
            <w:r w:rsidRPr="008B2575">
              <w:rPr>
                <w:b/>
              </w:rPr>
              <w:t>Under 20</w:t>
            </w:r>
          </w:p>
        </w:tc>
        <w:tc>
          <w:tcPr>
            <w:tcW w:w="533" w:type="pct"/>
            <w:tcBorders>
              <w:top w:val="single" w:sz="12" w:space="0" w:color="auto"/>
              <w:left w:val="nil"/>
              <w:bottom w:val="single" w:sz="4" w:space="0" w:color="auto"/>
              <w:right w:val="single" w:sz="4" w:space="0" w:color="auto"/>
            </w:tcBorders>
            <w:shd w:val="clear" w:color="auto" w:fill="auto"/>
            <w:hideMark/>
          </w:tcPr>
          <w:p w14:paraId="1924F926" w14:textId="77777777" w:rsidR="00110ECD" w:rsidRPr="00F864F8" w:rsidRDefault="00110ECD" w:rsidP="008B2575">
            <w:pPr>
              <w:jc w:val="right"/>
              <w:rPr>
                <w:rFonts w:eastAsia="Times New Roman"/>
                <w:color w:val="000000"/>
                <w:lang w:eastAsia="en-GB"/>
              </w:rPr>
            </w:pPr>
            <w:r w:rsidRPr="00F864F8">
              <w:t>24,395</w:t>
            </w:r>
          </w:p>
        </w:tc>
        <w:tc>
          <w:tcPr>
            <w:tcW w:w="687" w:type="pct"/>
            <w:tcBorders>
              <w:top w:val="single" w:sz="12" w:space="0" w:color="auto"/>
              <w:left w:val="nil"/>
              <w:bottom w:val="single" w:sz="4" w:space="0" w:color="auto"/>
              <w:right w:val="single" w:sz="4" w:space="0" w:color="auto"/>
            </w:tcBorders>
            <w:shd w:val="clear" w:color="000000" w:fill="FFFFFF"/>
            <w:noWrap/>
            <w:hideMark/>
          </w:tcPr>
          <w:p w14:paraId="3A76D3FD" w14:textId="77777777" w:rsidR="00110ECD" w:rsidRPr="00F864F8" w:rsidRDefault="00110ECD" w:rsidP="008B2575">
            <w:pPr>
              <w:jc w:val="right"/>
              <w:rPr>
                <w:rFonts w:eastAsia="Times New Roman"/>
                <w:color w:val="000000"/>
                <w:lang w:eastAsia="en-GB"/>
              </w:rPr>
            </w:pPr>
            <w:r w:rsidRPr="00F864F8">
              <w:t>11,020</w:t>
            </w:r>
          </w:p>
        </w:tc>
        <w:tc>
          <w:tcPr>
            <w:tcW w:w="612" w:type="pct"/>
            <w:tcBorders>
              <w:top w:val="single" w:sz="12" w:space="0" w:color="auto"/>
              <w:left w:val="nil"/>
              <w:bottom w:val="single" w:sz="4" w:space="0" w:color="auto"/>
              <w:right w:val="single" w:sz="4" w:space="0" w:color="auto"/>
            </w:tcBorders>
            <w:shd w:val="clear" w:color="auto" w:fill="FFFFFF" w:themeFill="background1"/>
            <w:noWrap/>
            <w:hideMark/>
          </w:tcPr>
          <w:p w14:paraId="7BAF58B0" w14:textId="77777777" w:rsidR="00110ECD" w:rsidRPr="00F864F8" w:rsidRDefault="00110ECD" w:rsidP="008B2575">
            <w:pPr>
              <w:jc w:val="right"/>
              <w:rPr>
                <w:rFonts w:eastAsia="Times New Roman"/>
                <w:bCs/>
                <w:color w:val="000000"/>
                <w:lang w:eastAsia="en-GB"/>
              </w:rPr>
            </w:pPr>
            <w:r w:rsidRPr="00F864F8">
              <w:t>45%</w:t>
            </w:r>
          </w:p>
        </w:tc>
        <w:tc>
          <w:tcPr>
            <w:tcW w:w="508" w:type="pct"/>
            <w:tcBorders>
              <w:top w:val="single" w:sz="12" w:space="0" w:color="auto"/>
              <w:left w:val="nil"/>
              <w:bottom w:val="single" w:sz="4" w:space="0" w:color="auto"/>
              <w:right w:val="single" w:sz="4" w:space="0" w:color="auto"/>
            </w:tcBorders>
            <w:shd w:val="clear" w:color="auto" w:fill="FFFFFF" w:themeFill="background1"/>
            <w:noWrap/>
            <w:hideMark/>
          </w:tcPr>
          <w:p w14:paraId="10EA5898" w14:textId="77777777" w:rsidR="00110ECD" w:rsidRPr="00F864F8" w:rsidRDefault="00110ECD" w:rsidP="008B2575">
            <w:pPr>
              <w:jc w:val="right"/>
              <w:rPr>
                <w:rFonts w:eastAsia="Times New Roman"/>
                <w:color w:val="000000"/>
                <w:lang w:eastAsia="en-GB"/>
              </w:rPr>
            </w:pPr>
            <w:r w:rsidRPr="00F864F8">
              <w:t>13,725</w:t>
            </w:r>
          </w:p>
        </w:tc>
        <w:tc>
          <w:tcPr>
            <w:tcW w:w="689" w:type="pct"/>
            <w:tcBorders>
              <w:top w:val="single" w:sz="12" w:space="0" w:color="auto"/>
              <w:left w:val="nil"/>
              <w:bottom w:val="single" w:sz="4" w:space="0" w:color="auto"/>
              <w:right w:val="single" w:sz="4" w:space="0" w:color="auto"/>
            </w:tcBorders>
            <w:shd w:val="clear" w:color="auto" w:fill="FFFFFF" w:themeFill="background1"/>
            <w:noWrap/>
            <w:hideMark/>
          </w:tcPr>
          <w:p w14:paraId="09556E0D" w14:textId="77777777" w:rsidR="00110ECD" w:rsidRPr="00F864F8" w:rsidRDefault="00110ECD" w:rsidP="008B2575">
            <w:pPr>
              <w:jc w:val="right"/>
              <w:rPr>
                <w:rFonts w:eastAsia="Times New Roman"/>
                <w:bCs/>
                <w:color w:val="000000"/>
                <w:lang w:eastAsia="en-GB"/>
              </w:rPr>
            </w:pPr>
            <w:r w:rsidRPr="00F864F8">
              <w:t>56%</w:t>
            </w:r>
          </w:p>
        </w:tc>
        <w:tc>
          <w:tcPr>
            <w:tcW w:w="667" w:type="pct"/>
            <w:vMerge w:val="restart"/>
            <w:tcBorders>
              <w:top w:val="single" w:sz="12" w:space="0" w:color="auto"/>
              <w:left w:val="single" w:sz="4" w:space="0" w:color="auto"/>
              <w:bottom w:val="single" w:sz="4" w:space="0" w:color="auto"/>
              <w:right w:val="single" w:sz="4" w:space="0" w:color="auto"/>
            </w:tcBorders>
            <w:shd w:val="clear" w:color="000000" w:fill="FFFFFF"/>
            <w:noWrap/>
            <w:vAlign w:val="center"/>
            <w:hideMark/>
          </w:tcPr>
          <w:p w14:paraId="2D6BB05B" w14:textId="77777777" w:rsidR="00110ECD" w:rsidRPr="008B2575" w:rsidRDefault="00110ECD" w:rsidP="008B2575">
            <w:pPr>
              <w:jc w:val="center"/>
              <w:rPr>
                <w:rFonts w:eastAsia="Times New Roman"/>
                <w:b/>
                <w:color w:val="000000"/>
                <w:lang w:eastAsia="en-GB"/>
              </w:rPr>
            </w:pPr>
            <w:r w:rsidRPr="008B2575">
              <w:rPr>
                <w:b/>
              </w:rPr>
              <w:t>3</w:t>
            </w:r>
          </w:p>
          <w:p w14:paraId="17595F6A" w14:textId="77777777" w:rsidR="00110ECD" w:rsidRPr="008B2575" w:rsidRDefault="00110ECD" w:rsidP="008B2575">
            <w:pPr>
              <w:jc w:val="center"/>
              <w:rPr>
                <w:b/>
                <w:lang w:eastAsia="en-GB"/>
              </w:rPr>
            </w:pPr>
          </w:p>
        </w:tc>
      </w:tr>
      <w:tr w:rsidR="00110ECD" w:rsidRPr="00F864F8" w14:paraId="5524B211" w14:textId="77777777" w:rsidTr="00F86FFD">
        <w:trPr>
          <w:trHeight w:val="300"/>
        </w:trPr>
        <w:tc>
          <w:tcPr>
            <w:tcW w:w="685" w:type="pct"/>
            <w:vMerge/>
            <w:tcBorders>
              <w:top w:val="nil"/>
              <w:left w:val="single" w:sz="4" w:space="0" w:color="auto"/>
              <w:bottom w:val="single" w:sz="4" w:space="0" w:color="000000"/>
              <w:right w:val="single" w:sz="4" w:space="0" w:color="auto"/>
            </w:tcBorders>
            <w:vAlign w:val="center"/>
            <w:hideMark/>
          </w:tcPr>
          <w:p w14:paraId="64886723" w14:textId="77777777" w:rsidR="00110ECD" w:rsidRPr="008B2575" w:rsidRDefault="00110ECD" w:rsidP="00D07923">
            <w:pPr>
              <w:rPr>
                <w:b/>
                <w:lang w:eastAsia="en-GB"/>
              </w:rPr>
            </w:pPr>
          </w:p>
        </w:tc>
        <w:tc>
          <w:tcPr>
            <w:tcW w:w="619" w:type="pct"/>
            <w:tcBorders>
              <w:top w:val="nil"/>
              <w:left w:val="nil"/>
              <w:bottom w:val="single" w:sz="4" w:space="0" w:color="auto"/>
              <w:right w:val="single" w:sz="4" w:space="0" w:color="auto"/>
            </w:tcBorders>
            <w:shd w:val="clear" w:color="000000" w:fill="FFFFFF"/>
            <w:noWrap/>
            <w:hideMark/>
          </w:tcPr>
          <w:p w14:paraId="5FE9A798" w14:textId="77777777" w:rsidR="00110ECD" w:rsidRPr="008B2575" w:rsidRDefault="00110ECD" w:rsidP="00D07923">
            <w:pPr>
              <w:rPr>
                <w:rFonts w:eastAsia="Times New Roman"/>
                <w:b/>
                <w:color w:val="000000"/>
                <w:lang w:eastAsia="en-GB"/>
              </w:rPr>
            </w:pPr>
            <w:r w:rsidRPr="008B2575">
              <w:rPr>
                <w:b/>
              </w:rPr>
              <w:t>20-24</w:t>
            </w:r>
          </w:p>
        </w:tc>
        <w:tc>
          <w:tcPr>
            <w:tcW w:w="533" w:type="pct"/>
            <w:tcBorders>
              <w:top w:val="nil"/>
              <w:left w:val="nil"/>
              <w:bottom w:val="single" w:sz="4" w:space="0" w:color="auto"/>
              <w:right w:val="single" w:sz="4" w:space="0" w:color="auto"/>
            </w:tcBorders>
            <w:shd w:val="clear" w:color="auto" w:fill="auto"/>
            <w:hideMark/>
          </w:tcPr>
          <w:p w14:paraId="21CF520E" w14:textId="77777777" w:rsidR="00110ECD" w:rsidRPr="00F864F8" w:rsidRDefault="00110ECD" w:rsidP="008B2575">
            <w:pPr>
              <w:jc w:val="right"/>
              <w:rPr>
                <w:rFonts w:eastAsia="Times New Roman"/>
                <w:color w:val="000000"/>
                <w:lang w:eastAsia="en-GB"/>
              </w:rPr>
            </w:pPr>
            <w:r w:rsidRPr="00F864F8">
              <w:t>4,825</w:t>
            </w:r>
          </w:p>
        </w:tc>
        <w:tc>
          <w:tcPr>
            <w:tcW w:w="687" w:type="pct"/>
            <w:tcBorders>
              <w:top w:val="nil"/>
              <w:left w:val="nil"/>
              <w:bottom w:val="single" w:sz="4" w:space="0" w:color="auto"/>
              <w:right w:val="single" w:sz="4" w:space="0" w:color="auto"/>
            </w:tcBorders>
            <w:shd w:val="clear" w:color="000000" w:fill="FFFFFF"/>
            <w:noWrap/>
            <w:hideMark/>
          </w:tcPr>
          <w:p w14:paraId="298BA2C7" w14:textId="77777777" w:rsidR="00110ECD" w:rsidRPr="00F864F8" w:rsidRDefault="00110ECD" w:rsidP="008B2575">
            <w:pPr>
              <w:jc w:val="right"/>
              <w:rPr>
                <w:rFonts w:eastAsia="Times New Roman"/>
                <w:color w:val="000000"/>
                <w:lang w:eastAsia="en-GB"/>
              </w:rPr>
            </w:pPr>
            <w:r w:rsidRPr="00F864F8">
              <w:t>1,765</w:t>
            </w:r>
          </w:p>
        </w:tc>
        <w:tc>
          <w:tcPr>
            <w:tcW w:w="612" w:type="pct"/>
            <w:tcBorders>
              <w:top w:val="nil"/>
              <w:left w:val="nil"/>
              <w:bottom w:val="single" w:sz="4" w:space="0" w:color="auto"/>
              <w:right w:val="single" w:sz="4" w:space="0" w:color="auto"/>
            </w:tcBorders>
            <w:shd w:val="clear" w:color="auto" w:fill="FFFFFF" w:themeFill="background1"/>
            <w:noWrap/>
            <w:hideMark/>
          </w:tcPr>
          <w:p w14:paraId="6CF06EE7" w14:textId="77777777" w:rsidR="00110ECD" w:rsidRPr="00F864F8" w:rsidRDefault="00110ECD" w:rsidP="008B2575">
            <w:pPr>
              <w:jc w:val="right"/>
              <w:rPr>
                <w:rFonts w:eastAsia="Times New Roman"/>
                <w:bCs/>
                <w:color w:val="000000"/>
                <w:lang w:eastAsia="en-GB"/>
              </w:rPr>
            </w:pPr>
            <w:r w:rsidRPr="00F864F8">
              <w:t>37%</w:t>
            </w:r>
          </w:p>
        </w:tc>
        <w:tc>
          <w:tcPr>
            <w:tcW w:w="508" w:type="pct"/>
            <w:tcBorders>
              <w:top w:val="nil"/>
              <w:left w:val="nil"/>
              <w:bottom w:val="single" w:sz="4" w:space="0" w:color="auto"/>
              <w:right w:val="single" w:sz="4" w:space="0" w:color="auto"/>
            </w:tcBorders>
            <w:shd w:val="clear" w:color="auto" w:fill="FFFFFF" w:themeFill="background1"/>
            <w:noWrap/>
            <w:hideMark/>
          </w:tcPr>
          <w:p w14:paraId="5EDB801D" w14:textId="77777777" w:rsidR="00110ECD" w:rsidRPr="00F864F8" w:rsidRDefault="00110ECD" w:rsidP="008B2575">
            <w:pPr>
              <w:jc w:val="right"/>
              <w:rPr>
                <w:rFonts w:eastAsia="Times New Roman"/>
                <w:color w:val="000000"/>
                <w:lang w:eastAsia="en-GB"/>
              </w:rPr>
            </w:pPr>
            <w:r w:rsidRPr="00F864F8">
              <w:t>2,150</w:t>
            </w:r>
          </w:p>
        </w:tc>
        <w:tc>
          <w:tcPr>
            <w:tcW w:w="689" w:type="pct"/>
            <w:tcBorders>
              <w:top w:val="nil"/>
              <w:left w:val="nil"/>
              <w:bottom w:val="single" w:sz="4" w:space="0" w:color="auto"/>
              <w:right w:val="single" w:sz="4" w:space="0" w:color="auto"/>
            </w:tcBorders>
            <w:shd w:val="clear" w:color="auto" w:fill="FFFFFF" w:themeFill="background1"/>
            <w:noWrap/>
            <w:hideMark/>
          </w:tcPr>
          <w:p w14:paraId="25CEBD77" w14:textId="77777777" w:rsidR="00110ECD" w:rsidRPr="00F864F8" w:rsidRDefault="00110ECD" w:rsidP="008B2575">
            <w:pPr>
              <w:jc w:val="right"/>
              <w:rPr>
                <w:rFonts w:eastAsia="Times New Roman"/>
                <w:bCs/>
                <w:color w:val="000000"/>
                <w:lang w:eastAsia="en-GB"/>
              </w:rPr>
            </w:pPr>
            <w:r w:rsidRPr="00F864F8">
              <w:t>45%</w:t>
            </w:r>
          </w:p>
        </w:tc>
        <w:tc>
          <w:tcPr>
            <w:tcW w:w="667" w:type="pct"/>
            <w:vMerge/>
            <w:tcBorders>
              <w:top w:val="nil"/>
              <w:left w:val="single" w:sz="4" w:space="0" w:color="auto"/>
              <w:bottom w:val="single" w:sz="4" w:space="0" w:color="auto"/>
              <w:right w:val="single" w:sz="4" w:space="0" w:color="auto"/>
            </w:tcBorders>
            <w:vAlign w:val="center"/>
            <w:hideMark/>
          </w:tcPr>
          <w:p w14:paraId="07474B69" w14:textId="77777777" w:rsidR="00110ECD" w:rsidRPr="008B2575" w:rsidRDefault="00110ECD" w:rsidP="008B2575">
            <w:pPr>
              <w:jc w:val="center"/>
              <w:rPr>
                <w:b/>
                <w:lang w:eastAsia="en-GB"/>
              </w:rPr>
            </w:pPr>
          </w:p>
        </w:tc>
      </w:tr>
      <w:tr w:rsidR="00110ECD" w:rsidRPr="00F864F8" w14:paraId="1CC4C152" w14:textId="77777777" w:rsidTr="00F86FFD">
        <w:trPr>
          <w:trHeight w:val="300"/>
        </w:trPr>
        <w:tc>
          <w:tcPr>
            <w:tcW w:w="685" w:type="pct"/>
            <w:vMerge/>
            <w:tcBorders>
              <w:top w:val="nil"/>
              <w:left w:val="single" w:sz="4" w:space="0" w:color="auto"/>
              <w:bottom w:val="single" w:sz="4" w:space="0" w:color="000000"/>
              <w:right w:val="single" w:sz="4" w:space="0" w:color="auto"/>
            </w:tcBorders>
            <w:vAlign w:val="center"/>
            <w:hideMark/>
          </w:tcPr>
          <w:p w14:paraId="7BD0157B" w14:textId="77777777" w:rsidR="00110ECD" w:rsidRPr="008B2575" w:rsidRDefault="00110ECD" w:rsidP="00D07923">
            <w:pPr>
              <w:rPr>
                <w:b/>
                <w:lang w:eastAsia="en-GB"/>
              </w:rPr>
            </w:pPr>
          </w:p>
        </w:tc>
        <w:tc>
          <w:tcPr>
            <w:tcW w:w="619" w:type="pct"/>
            <w:tcBorders>
              <w:top w:val="nil"/>
              <w:left w:val="nil"/>
              <w:bottom w:val="single" w:sz="4" w:space="0" w:color="auto"/>
              <w:right w:val="single" w:sz="4" w:space="0" w:color="auto"/>
            </w:tcBorders>
            <w:shd w:val="clear" w:color="000000" w:fill="FFFFFF"/>
            <w:noWrap/>
            <w:hideMark/>
          </w:tcPr>
          <w:p w14:paraId="78D511AE" w14:textId="77777777" w:rsidR="00110ECD" w:rsidRPr="008B2575" w:rsidRDefault="00110ECD" w:rsidP="00D07923">
            <w:pPr>
              <w:rPr>
                <w:rFonts w:eastAsia="Times New Roman"/>
                <w:b/>
                <w:color w:val="000000"/>
                <w:lang w:eastAsia="en-GB"/>
              </w:rPr>
            </w:pPr>
            <w:r w:rsidRPr="008B2575">
              <w:rPr>
                <w:b/>
              </w:rPr>
              <w:t>25 plus</w:t>
            </w:r>
          </w:p>
        </w:tc>
        <w:tc>
          <w:tcPr>
            <w:tcW w:w="533" w:type="pct"/>
            <w:tcBorders>
              <w:top w:val="nil"/>
              <w:left w:val="nil"/>
              <w:bottom w:val="single" w:sz="4" w:space="0" w:color="auto"/>
              <w:right w:val="single" w:sz="4" w:space="0" w:color="auto"/>
            </w:tcBorders>
            <w:shd w:val="clear" w:color="auto" w:fill="auto"/>
            <w:hideMark/>
          </w:tcPr>
          <w:p w14:paraId="2114461C" w14:textId="77777777" w:rsidR="00110ECD" w:rsidRPr="00F864F8" w:rsidRDefault="00110ECD" w:rsidP="008B2575">
            <w:pPr>
              <w:jc w:val="right"/>
              <w:rPr>
                <w:rFonts w:eastAsia="Times New Roman"/>
                <w:color w:val="000000"/>
                <w:lang w:eastAsia="en-GB"/>
              </w:rPr>
            </w:pPr>
            <w:r w:rsidRPr="00F864F8">
              <w:t>11,205</w:t>
            </w:r>
          </w:p>
        </w:tc>
        <w:tc>
          <w:tcPr>
            <w:tcW w:w="687" w:type="pct"/>
            <w:tcBorders>
              <w:top w:val="nil"/>
              <w:left w:val="nil"/>
              <w:bottom w:val="single" w:sz="4" w:space="0" w:color="auto"/>
              <w:right w:val="single" w:sz="4" w:space="0" w:color="auto"/>
            </w:tcBorders>
            <w:shd w:val="clear" w:color="000000" w:fill="FFFFFF"/>
            <w:noWrap/>
            <w:hideMark/>
          </w:tcPr>
          <w:p w14:paraId="21D26A6E" w14:textId="77777777" w:rsidR="00110ECD" w:rsidRPr="00F864F8" w:rsidRDefault="00110ECD" w:rsidP="008B2575">
            <w:pPr>
              <w:jc w:val="right"/>
              <w:rPr>
                <w:rFonts w:eastAsia="Times New Roman"/>
                <w:color w:val="000000"/>
                <w:lang w:eastAsia="en-GB"/>
              </w:rPr>
            </w:pPr>
            <w:r w:rsidRPr="00F864F8">
              <w:t>1,855</w:t>
            </w:r>
          </w:p>
        </w:tc>
        <w:tc>
          <w:tcPr>
            <w:tcW w:w="612" w:type="pct"/>
            <w:tcBorders>
              <w:top w:val="nil"/>
              <w:left w:val="nil"/>
              <w:bottom w:val="single" w:sz="4" w:space="0" w:color="auto"/>
              <w:right w:val="single" w:sz="4" w:space="0" w:color="auto"/>
            </w:tcBorders>
            <w:shd w:val="clear" w:color="auto" w:fill="FFFFFF" w:themeFill="background1"/>
            <w:noWrap/>
            <w:hideMark/>
          </w:tcPr>
          <w:p w14:paraId="2049B1AA" w14:textId="77777777" w:rsidR="00110ECD" w:rsidRPr="00F864F8" w:rsidRDefault="00110ECD" w:rsidP="008B2575">
            <w:pPr>
              <w:jc w:val="right"/>
              <w:rPr>
                <w:rFonts w:eastAsia="Times New Roman"/>
                <w:bCs/>
                <w:color w:val="000000"/>
                <w:lang w:eastAsia="en-GB"/>
              </w:rPr>
            </w:pPr>
            <w:r w:rsidRPr="00F864F8">
              <w:t>17%</w:t>
            </w:r>
          </w:p>
        </w:tc>
        <w:tc>
          <w:tcPr>
            <w:tcW w:w="508" w:type="pct"/>
            <w:tcBorders>
              <w:top w:val="nil"/>
              <w:left w:val="nil"/>
              <w:bottom w:val="single" w:sz="4" w:space="0" w:color="auto"/>
              <w:right w:val="single" w:sz="4" w:space="0" w:color="auto"/>
            </w:tcBorders>
            <w:shd w:val="clear" w:color="auto" w:fill="FFFFFF" w:themeFill="background1"/>
            <w:noWrap/>
            <w:hideMark/>
          </w:tcPr>
          <w:p w14:paraId="463186F9" w14:textId="77777777" w:rsidR="00110ECD" w:rsidRPr="00F864F8" w:rsidRDefault="00110ECD" w:rsidP="008B2575">
            <w:pPr>
              <w:jc w:val="right"/>
              <w:rPr>
                <w:rFonts w:eastAsia="Times New Roman"/>
                <w:color w:val="000000"/>
                <w:lang w:eastAsia="en-GB"/>
              </w:rPr>
            </w:pPr>
            <w:r w:rsidRPr="00F864F8">
              <w:t>2,365</w:t>
            </w:r>
          </w:p>
        </w:tc>
        <w:tc>
          <w:tcPr>
            <w:tcW w:w="689" w:type="pct"/>
            <w:tcBorders>
              <w:top w:val="nil"/>
              <w:left w:val="nil"/>
              <w:bottom w:val="single" w:sz="4" w:space="0" w:color="auto"/>
              <w:right w:val="single" w:sz="4" w:space="0" w:color="auto"/>
            </w:tcBorders>
            <w:shd w:val="clear" w:color="auto" w:fill="FFFFFF" w:themeFill="background1"/>
            <w:noWrap/>
            <w:hideMark/>
          </w:tcPr>
          <w:p w14:paraId="7513CB7B" w14:textId="77777777" w:rsidR="00110ECD" w:rsidRPr="00F864F8" w:rsidRDefault="00110ECD" w:rsidP="008B2575">
            <w:pPr>
              <w:jc w:val="right"/>
              <w:rPr>
                <w:rFonts w:eastAsia="Times New Roman"/>
                <w:bCs/>
                <w:color w:val="000000"/>
                <w:lang w:eastAsia="en-GB"/>
              </w:rPr>
            </w:pPr>
            <w:r w:rsidRPr="00F864F8">
              <w:t>21%</w:t>
            </w:r>
          </w:p>
        </w:tc>
        <w:tc>
          <w:tcPr>
            <w:tcW w:w="667" w:type="pct"/>
            <w:vMerge/>
            <w:tcBorders>
              <w:top w:val="nil"/>
              <w:left w:val="single" w:sz="4" w:space="0" w:color="auto"/>
              <w:bottom w:val="single" w:sz="4" w:space="0" w:color="auto"/>
              <w:right w:val="single" w:sz="4" w:space="0" w:color="auto"/>
            </w:tcBorders>
            <w:vAlign w:val="center"/>
            <w:hideMark/>
          </w:tcPr>
          <w:p w14:paraId="13722366" w14:textId="77777777" w:rsidR="00110ECD" w:rsidRPr="008B2575" w:rsidRDefault="00110ECD" w:rsidP="008B2575">
            <w:pPr>
              <w:jc w:val="center"/>
              <w:rPr>
                <w:b/>
                <w:lang w:eastAsia="en-GB"/>
              </w:rPr>
            </w:pPr>
          </w:p>
        </w:tc>
      </w:tr>
      <w:tr w:rsidR="00110ECD" w:rsidRPr="00F864F8" w14:paraId="65C44C0A" w14:textId="77777777" w:rsidTr="00F86FFD">
        <w:trPr>
          <w:trHeight w:val="300"/>
        </w:trPr>
        <w:tc>
          <w:tcPr>
            <w:tcW w:w="685" w:type="pct"/>
            <w:vMerge/>
            <w:tcBorders>
              <w:top w:val="nil"/>
              <w:left w:val="single" w:sz="4" w:space="0" w:color="auto"/>
              <w:bottom w:val="single" w:sz="12" w:space="0" w:color="auto"/>
              <w:right w:val="single" w:sz="4" w:space="0" w:color="auto"/>
            </w:tcBorders>
            <w:vAlign w:val="center"/>
            <w:hideMark/>
          </w:tcPr>
          <w:p w14:paraId="43392248" w14:textId="77777777" w:rsidR="00110ECD" w:rsidRPr="008B2575" w:rsidRDefault="00110ECD" w:rsidP="00D07923">
            <w:pPr>
              <w:rPr>
                <w:b/>
                <w:lang w:eastAsia="en-GB"/>
              </w:rPr>
            </w:pPr>
          </w:p>
        </w:tc>
        <w:tc>
          <w:tcPr>
            <w:tcW w:w="619" w:type="pct"/>
            <w:tcBorders>
              <w:top w:val="nil"/>
              <w:left w:val="nil"/>
              <w:bottom w:val="single" w:sz="12" w:space="0" w:color="auto"/>
              <w:right w:val="single" w:sz="4" w:space="0" w:color="auto"/>
            </w:tcBorders>
            <w:shd w:val="clear" w:color="000000" w:fill="FFFFFF"/>
            <w:hideMark/>
          </w:tcPr>
          <w:p w14:paraId="01E5068B" w14:textId="77777777" w:rsidR="00110ECD" w:rsidRPr="008B2575" w:rsidRDefault="00110ECD" w:rsidP="00D07923">
            <w:pPr>
              <w:rPr>
                <w:rFonts w:eastAsia="Times New Roman"/>
                <w:b/>
                <w:bCs/>
                <w:color w:val="000000"/>
                <w:lang w:eastAsia="en-GB"/>
              </w:rPr>
            </w:pPr>
            <w:r w:rsidRPr="008B2575">
              <w:rPr>
                <w:b/>
              </w:rPr>
              <w:t>Total</w:t>
            </w:r>
          </w:p>
        </w:tc>
        <w:tc>
          <w:tcPr>
            <w:tcW w:w="533" w:type="pct"/>
            <w:tcBorders>
              <w:top w:val="nil"/>
              <w:left w:val="nil"/>
              <w:bottom w:val="single" w:sz="12" w:space="0" w:color="auto"/>
              <w:right w:val="single" w:sz="4" w:space="0" w:color="auto"/>
            </w:tcBorders>
            <w:shd w:val="clear" w:color="auto" w:fill="auto"/>
            <w:hideMark/>
          </w:tcPr>
          <w:p w14:paraId="4A38A291" w14:textId="77777777" w:rsidR="00110ECD" w:rsidRPr="00F864F8" w:rsidRDefault="00110ECD" w:rsidP="008B2575">
            <w:pPr>
              <w:jc w:val="right"/>
              <w:rPr>
                <w:rFonts w:eastAsia="Times New Roman"/>
                <w:color w:val="000000"/>
                <w:lang w:eastAsia="en-GB"/>
              </w:rPr>
            </w:pPr>
            <w:r w:rsidRPr="00F864F8">
              <w:t>40,420</w:t>
            </w:r>
          </w:p>
        </w:tc>
        <w:tc>
          <w:tcPr>
            <w:tcW w:w="687" w:type="pct"/>
            <w:tcBorders>
              <w:top w:val="nil"/>
              <w:left w:val="nil"/>
              <w:bottom w:val="single" w:sz="12" w:space="0" w:color="auto"/>
              <w:right w:val="single" w:sz="4" w:space="0" w:color="auto"/>
            </w:tcBorders>
            <w:shd w:val="clear" w:color="000000" w:fill="FFFFFF"/>
            <w:noWrap/>
            <w:hideMark/>
          </w:tcPr>
          <w:p w14:paraId="79C164A0" w14:textId="77777777" w:rsidR="00110ECD" w:rsidRPr="00F864F8" w:rsidRDefault="00110ECD" w:rsidP="008B2575">
            <w:pPr>
              <w:jc w:val="right"/>
              <w:rPr>
                <w:rFonts w:eastAsia="Times New Roman"/>
                <w:color w:val="000000"/>
                <w:lang w:eastAsia="en-GB"/>
              </w:rPr>
            </w:pPr>
            <w:r w:rsidRPr="00F864F8">
              <w:t>14,640</w:t>
            </w:r>
          </w:p>
        </w:tc>
        <w:tc>
          <w:tcPr>
            <w:tcW w:w="612" w:type="pct"/>
            <w:tcBorders>
              <w:top w:val="nil"/>
              <w:left w:val="nil"/>
              <w:bottom w:val="single" w:sz="12" w:space="0" w:color="auto"/>
              <w:right w:val="single" w:sz="4" w:space="0" w:color="auto"/>
            </w:tcBorders>
            <w:shd w:val="clear" w:color="auto" w:fill="FFFFFF" w:themeFill="background1"/>
            <w:noWrap/>
            <w:hideMark/>
          </w:tcPr>
          <w:p w14:paraId="0B3E37B4" w14:textId="77777777" w:rsidR="00110ECD" w:rsidRPr="00F864F8" w:rsidRDefault="00110ECD" w:rsidP="008B2575">
            <w:pPr>
              <w:jc w:val="right"/>
              <w:rPr>
                <w:rFonts w:eastAsia="Times New Roman"/>
                <w:bCs/>
                <w:color w:val="000000"/>
                <w:lang w:eastAsia="en-GB"/>
              </w:rPr>
            </w:pPr>
            <w:r w:rsidRPr="00F864F8">
              <w:t>36%</w:t>
            </w:r>
          </w:p>
        </w:tc>
        <w:tc>
          <w:tcPr>
            <w:tcW w:w="508" w:type="pct"/>
            <w:tcBorders>
              <w:top w:val="nil"/>
              <w:left w:val="nil"/>
              <w:bottom w:val="single" w:sz="12" w:space="0" w:color="auto"/>
              <w:right w:val="single" w:sz="4" w:space="0" w:color="auto"/>
            </w:tcBorders>
            <w:shd w:val="clear" w:color="auto" w:fill="FFFFFF" w:themeFill="background1"/>
            <w:noWrap/>
            <w:hideMark/>
          </w:tcPr>
          <w:p w14:paraId="6CEBA551" w14:textId="77777777" w:rsidR="00110ECD" w:rsidRPr="00F864F8" w:rsidRDefault="00110ECD" w:rsidP="008B2575">
            <w:pPr>
              <w:jc w:val="right"/>
              <w:rPr>
                <w:rFonts w:eastAsia="Times New Roman"/>
                <w:color w:val="000000"/>
                <w:lang w:eastAsia="en-GB"/>
              </w:rPr>
            </w:pPr>
            <w:r w:rsidRPr="00F864F8">
              <w:t>18,240</w:t>
            </w:r>
          </w:p>
        </w:tc>
        <w:tc>
          <w:tcPr>
            <w:tcW w:w="689" w:type="pct"/>
            <w:tcBorders>
              <w:top w:val="nil"/>
              <w:left w:val="nil"/>
              <w:bottom w:val="single" w:sz="12" w:space="0" w:color="auto"/>
              <w:right w:val="single" w:sz="4" w:space="0" w:color="auto"/>
            </w:tcBorders>
            <w:shd w:val="clear" w:color="auto" w:fill="FFFFFF" w:themeFill="background1"/>
            <w:noWrap/>
            <w:hideMark/>
          </w:tcPr>
          <w:p w14:paraId="273205B8" w14:textId="77777777" w:rsidR="00110ECD" w:rsidRPr="00F864F8" w:rsidRDefault="00110ECD" w:rsidP="008B2575">
            <w:pPr>
              <w:jc w:val="right"/>
              <w:rPr>
                <w:rFonts w:eastAsia="Times New Roman"/>
                <w:bCs/>
                <w:color w:val="000000"/>
                <w:lang w:eastAsia="en-GB"/>
              </w:rPr>
            </w:pPr>
            <w:r w:rsidRPr="00F864F8">
              <w:t>45%</w:t>
            </w:r>
          </w:p>
        </w:tc>
        <w:tc>
          <w:tcPr>
            <w:tcW w:w="667" w:type="pct"/>
            <w:vMerge/>
            <w:tcBorders>
              <w:top w:val="nil"/>
              <w:left w:val="single" w:sz="4" w:space="0" w:color="auto"/>
              <w:bottom w:val="single" w:sz="12" w:space="0" w:color="auto"/>
              <w:right w:val="single" w:sz="4" w:space="0" w:color="auto"/>
            </w:tcBorders>
            <w:vAlign w:val="center"/>
            <w:hideMark/>
          </w:tcPr>
          <w:p w14:paraId="45122FE5" w14:textId="77777777" w:rsidR="00110ECD" w:rsidRPr="008B2575" w:rsidRDefault="00110ECD" w:rsidP="008B2575">
            <w:pPr>
              <w:jc w:val="center"/>
              <w:rPr>
                <w:b/>
                <w:lang w:eastAsia="en-GB"/>
              </w:rPr>
            </w:pPr>
          </w:p>
        </w:tc>
      </w:tr>
      <w:tr w:rsidR="00110ECD" w:rsidRPr="00F864F8" w14:paraId="28FB08D6" w14:textId="77777777" w:rsidTr="00F86FFD">
        <w:trPr>
          <w:trHeight w:val="300"/>
        </w:trPr>
        <w:tc>
          <w:tcPr>
            <w:tcW w:w="685" w:type="pct"/>
            <w:vMerge w:val="restart"/>
            <w:tcBorders>
              <w:top w:val="single" w:sz="12" w:space="0" w:color="auto"/>
              <w:left w:val="single" w:sz="4" w:space="0" w:color="auto"/>
              <w:bottom w:val="single" w:sz="4" w:space="0" w:color="auto"/>
              <w:right w:val="single" w:sz="4" w:space="0" w:color="auto"/>
            </w:tcBorders>
            <w:shd w:val="clear" w:color="000000" w:fill="FFFFFF"/>
            <w:vAlign w:val="center"/>
            <w:hideMark/>
          </w:tcPr>
          <w:p w14:paraId="36A61265" w14:textId="77777777" w:rsidR="00110ECD" w:rsidRPr="008B2575" w:rsidRDefault="00110ECD" w:rsidP="00D07923">
            <w:pPr>
              <w:rPr>
                <w:rFonts w:eastAsia="Times New Roman"/>
                <w:b/>
                <w:bCs/>
                <w:color w:val="000000"/>
                <w:lang w:eastAsia="en-GB"/>
              </w:rPr>
            </w:pPr>
            <w:r w:rsidRPr="008B2575">
              <w:rPr>
                <w:b/>
              </w:rPr>
              <w:t>2012-2013</w:t>
            </w:r>
          </w:p>
          <w:p w14:paraId="1C1C82B6" w14:textId="77777777" w:rsidR="00110ECD" w:rsidRPr="008B2575" w:rsidRDefault="00110ECD" w:rsidP="00D07923">
            <w:pPr>
              <w:rPr>
                <w:b/>
                <w:lang w:eastAsia="en-GB"/>
              </w:rPr>
            </w:pPr>
          </w:p>
        </w:tc>
        <w:tc>
          <w:tcPr>
            <w:tcW w:w="619" w:type="pct"/>
            <w:tcBorders>
              <w:top w:val="single" w:sz="12" w:space="0" w:color="auto"/>
              <w:left w:val="nil"/>
              <w:bottom w:val="single" w:sz="4" w:space="0" w:color="auto"/>
              <w:right w:val="single" w:sz="4" w:space="0" w:color="auto"/>
            </w:tcBorders>
            <w:shd w:val="clear" w:color="000000" w:fill="FFFFFF"/>
            <w:noWrap/>
            <w:hideMark/>
          </w:tcPr>
          <w:p w14:paraId="0CCF47AD" w14:textId="77777777" w:rsidR="00110ECD" w:rsidRPr="008B2575" w:rsidRDefault="00110ECD" w:rsidP="00D07923">
            <w:pPr>
              <w:rPr>
                <w:rFonts w:eastAsia="Times New Roman"/>
                <w:b/>
                <w:color w:val="000000"/>
                <w:lang w:eastAsia="en-GB"/>
              </w:rPr>
            </w:pPr>
            <w:r w:rsidRPr="008B2575">
              <w:rPr>
                <w:b/>
              </w:rPr>
              <w:t>Under 20</w:t>
            </w:r>
          </w:p>
        </w:tc>
        <w:tc>
          <w:tcPr>
            <w:tcW w:w="533" w:type="pct"/>
            <w:tcBorders>
              <w:top w:val="single" w:sz="12" w:space="0" w:color="auto"/>
              <w:left w:val="nil"/>
              <w:bottom w:val="single" w:sz="4" w:space="0" w:color="auto"/>
              <w:right w:val="single" w:sz="4" w:space="0" w:color="auto"/>
            </w:tcBorders>
            <w:shd w:val="clear" w:color="auto" w:fill="auto"/>
            <w:hideMark/>
          </w:tcPr>
          <w:p w14:paraId="06FD7D3C" w14:textId="77777777" w:rsidR="00110ECD" w:rsidRPr="00F864F8" w:rsidRDefault="00110ECD" w:rsidP="008B2575">
            <w:pPr>
              <w:jc w:val="right"/>
              <w:rPr>
                <w:rFonts w:eastAsia="Times New Roman"/>
                <w:color w:val="000000"/>
                <w:lang w:eastAsia="en-GB"/>
              </w:rPr>
            </w:pPr>
            <w:r w:rsidRPr="00F864F8">
              <w:t>26,140</w:t>
            </w:r>
          </w:p>
        </w:tc>
        <w:tc>
          <w:tcPr>
            <w:tcW w:w="687" w:type="pct"/>
            <w:tcBorders>
              <w:top w:val="single" w:sz="12" w:space="0" w:color="auto"/>
              <w:left w:val="nil"/>
              <w:bottom w:val="single" w:sz="4" w:space="0" w:color="auto"/>
              <w:right w:val="single" w:sz="4" w:space="0" w:color="auto"/>
            </w:tcBorders>
            <w:shd w:val="clear" w:color="000000" w:fill="FFFFFF"/>
            <w:noWrap/>
            <w:hideMark/>
          </w:tcPr>
          <w:p w14:paraId="45BA21EA" w14:textId="77777777" w:rsidR="00110ECD" w:rsidRPr="00F864F8" w:rsidRDefault="00110ECD" w:rsidP="008B2575">
            <w:pPr>
              <w:jc w:val="right"/>
              <w:rPr>
                <w:rFonts w:eastAsia="Times New Roman"/>
                <w:color w:val="000000"/>
                <w:lang w:eastAsia="en-GB"/>
              </w:rPr>
            </w:pPr>
            <w:r w:rsidRPr="00F864F8">
              <w:t>11,465</w:t>
            </w:r>
          </w:p>
        </w:tc>
        <w:tc>
          <w:tcPr>
            <w:tcW w:w="612" w:type="pct"/>
            <w:tcBorders>
              <w:top w:val="single" w:sz="12" w:space="0" w:color="auto"/>
              <w:left w:val="nil"/>
              <w:bottom w:val="single" w:sz="4" w:space="0" w:color="auto"/>
              <w:right w:val="single" w:sz="4" w:space="0" w:color="auto"/>
            </w:tcBorders>
            <w:shd w:val="clear" w:color="auto" w:fill="FFFFFF" w:themeFill="background1"/>
            <w:noWrap/>
            <w:hideMark/>
          </w:tcPr>
          <w:p w14:paraId="10B3F3EA" w14:textId="77777777" w:rsidR="00110ECD" w:rsidRPr="00F864F8" w:rsidRDefault="00110ECD" w:rsidP="008B2575">
            <w:pPr>
              <w:jc w:val="right"/>
              <w:rPr>
                <w:rFonts w:eastAsia="Times New Roman"/>
                <w:bCs/>
                <w:color w:val="000000"/>
                <w:lang w:eastAsia="en-GB"/>
              </w:rPr>
            </w:pPr>
            <w:r w:rsidRPr="00F864F8">
              <w:t>44%</w:t>
            </w:r>
          </w:p>
        </w:tc>
        <w:tc>
          <w:tcPr>
            <w:tcW w:w="508" w:type="pct"/>
            <w:tcBorders>
              <w:top w:val="single" w:sz="12" w:space="0" w:color="auto"/>
              <w:left w:val="nil"/>
              <w:bottom w:val="single" w:sz="4" w:space="0" w:color="auto"/>
              <w:right w:val="single" w:sz="4" w:space="0" w:color="auto"/>
            </w:tcBorders>
            <w:shd w:val="clear" w:color="auto" w:fill="FFFFFF" w:themeFill="background1"/>
            <w:noWrap/>
            <w:hideMark/>
          </w:tcPr>
          <w:p w14:paraId="62A10CAE" w14:textId="77777777" w:rsidR="00110ECD" w:rsidRPr="00F864F8" w:rsidRDefault="00110ECD" w:rsidP="008B2575">
            <w:pPr>
              <w:jc w:val="right"/>
              <w:rPr>
                <w:rFonts w:eastAsia="Times New Roman"/>
                <w:color w:val="000000"/>
                <w:lang w:eastAsia="en-GB"/>
              </w:rPr>
            </w:pPr>
            <w:r w:rsidRPr="00F864F8">
              <w:t>13,670</w:t>
            </w:r>
          </w:p>
        </w:tc>
        <w:tc>
          <w:tcPr>
            <w:tcW w:w="689" w:type="pct"/>
            <w:tcBorders>
              <w:top w:val="single" w:sz="12" w:space="0" w:color="auto"/>
              <w:left w:val="nil"/>
              <w:bottom w:val="single" w:sz="4" w:space="0" w:color="auto"/>
              <w:right w:val="single" w:sz="4" w:space="0" w:color="auto"/>
            </w:tcBorders>
            <w:shd w:val="clear" w:color="auto" w:fill="FFFFFF" w:themeFill="background1"/>
            <w:noWrap/>
            <w:hideMark/>
          </w:tcPr>
          <w:p w14:paraId="577063A6" w14:textId="77777777" w:rsidR="00110ECD" w:rsidRPr="00F864F8" w:rsidRDefault="00110ECD" w:rsidP="008B2575">
            <w:pPr>
              <w:jc w:val="right"/>
              <w:rPr>
                <w:rFonts w:eastAsia="Times New Roman"/>
                <w:bCs/>
                <w:color w:val="000000"/>
                <w:lang w:eastAsia="en-GB"/>
              </w:rPr>
            </w:pPr>
            <w:r w:rsidRPr="00F864F8">
              <w:t>52%</w:t>
            </w:r>
          </w:p>
        </w:tc>
        <w:tc>
          <w:tcPr>
            <w:tcW w:w="667" w:type="pct"/>
            <w:vMerge w:val="restart"/>
            <w:tcBorders>
              <w:top w:val="single" w:sz="12" w:space="0" w:color="auto"/>
              <w:left w:val="single" w:sz="4" w:space="0" w:color="auto"/>
              <w:bottom w:val="single" w:sz="4" w:space="0" w:color="auto"/>
              <w:right w:val="single" w:sz="4" w:space="0" w:color="auto"/>
            </w:tcBorders>
            <w:shd w:val="clear" w:color="000000" w:fill="FFFFFF"/>
            <w:noWrap/>
            <w:vAlign w:val="center"/>
            <w:hideMark/>
          </w:tcPr>
          <w:p w14:paraId="0DABBB7D" w14:textId="77777777" w:rsidR="00110ECD" w:rsidRPr="008B2575" w:rsidRDefault="00110ECD" w:rsidP="008B2575">
            <w:pPr>
              <w:jc w:val="center"/>
              <w:rPr>
                <w:rFonts w:eastAsia="Times New Roman"/>
                <w:b/>
                <w:color w:val="000000"/>
                <w:lang w:eastAsia="en-GB"/>
              </w:rPr>
            </w:pPr>
            <w:r w:rsidRPr="008B2575">
              <w:rPr>
                <w:b/>
              </w:rPr>
              <w:t>2</w:t>
            </w:r>
          </w:p>
          <w:p w14:paraId="10445845" w14:textId="77777777" w:rsidR="00110ECD" w:rsidRPr="008B2575" w:rsidRDefault="00110ECD" w:rsidP="008B2575">
            <w:pPr>
              <w:jc w:val="center"/>
              <w:rPr>
                <w:b/>
                <w:lang w:eastAsia="en-GB"/>
              </w:rPr>
            </w:pPr>
          </w:p>
        </w:tc>
      </w:tr>
      <w:tr w:rsidR="00110ECD" w:rsidRPr="00F864F8" w14:paraId="7C2A09D9" w14:textId="77777777" w:rsidTr="00F86FFD">
        <w:trPr>
          <w:trHeight w:val="300"/>
        </w:trPr>
        <w:tc>
          <w:tcPr>
            <w:tcW w:w="685" w:type="pct"/>
            <w:vMerge/>
            <w:tcBorders>
              <w:top w:val="nil"/>
              <w:left w:val="single" w:sz="4" w:space="0" w:color="auto"/>
              <w:bottom w:val="single" w:sz="4" w:space="0" w:color="auto"/>
              <w:right w:val="single" w:sz="4" w:space="0" w:color="auto"/>
            </w:tcBorders>
            <w:vAlign w:val="center"/>
            <w:hideMark/>
          </w:tcPr>
          <w:p w14:paraId="418ED54E" w14:textId="77777777" w:rsidR="00110ECD" w:rsidRPr="008B2575" w:rsidRDefault="00110ECD" w:rsidP="00D07923">
            <w:pPr>
              <w:rPr>
                <w:b/>
                <w:lang w:eastAsia="en-GB"/>
              </w:rPr>
            </w:pPr>
          </w:p>
        </w:tc>
        <w:tc>
          <w:tcPr>
            <w:tcW w:w="619" w:type="pct"/>
            <w:tcBorders>
              <w:top w:val="nil"/>
              <w:left w:val="nil"/>
              <w:bottom w:val="single" w:sz="4" w:space="0" w:color="auto"/>
              <w:right w:val="single" w:sz="4" w:space="0" w:color="auto"/>
            </w:tcBorders>
            <w:shd w:val="clear" w:color="000000" w:fill="FFFFFF"/>
            <w:noWrap/>
            <w:hideMark/>
          </w:tcPr>
          <w:p w14:paraId="1F99E9D4" w14:textId="77777777" w:rsidR="00110ECD" w:rsidRPr="008B2575" w:rsidRDefault="00110ECD" w:rsidP="00D07923">
            <w:pPr>
              <w:rPr>
                <w:rFonts w:eastAsia="Times New Roman"/>
                <w:b/>
                <w:color w:val="000000"/>
                <w:lang w:eastAsia="en-GB"/>
              </w:rPr>
            </w:pPr>
            <w:r w:rsidRPr="008B2575">
              <w:rPr>
                <w:b/>
              </w:rPr>
              <w:t>20-24</w:t>
            </w:r>
          </w:p>
        </w:tc>
        <w:tc>
          <w:tcPr>
            <w:tcW w:w="533" w:type="pct"/>
            <w:tcBorders>
              <w:top w:val="nil"/>
              <w:left w:val="nil"/>
              <w:bottom w:val="single" w:sz="4" w:space="0" w:color="auto"/>
              <w:right w:val="single" w:sz="4" w:space="0" w:color="auto"/>
            </w:tcBorders>
            <w:shd w:val="clear" w:color="auto" w:fill="auto"/>
            <w:hideMark/>
          </w:tcPr>
          <w:p w14:paraId="6EAC3158" w14:textId="77777777" w:rsidR="00110ECD" w:rsidRPr="00F864F8" w:rsidRDefault="00110ECD" w:rsidP="008B2575">
            <w:pPr>
              <w:jc w:val="right"/>
              <w:rPr>
                <w:rFonts w:eastAsia="Times New Roman"/>
                <w:color w:val="000000"/>
                <w:lang w:eastAsia="en-GB"/>
              </w:rPr>
            </w:pPr>
            <w:r w:rsidRPr="00F864F8">
              <w:t>4,590</w:t>
            </w:r>
          </w:p>
        </w:tc>
        <w:tc>
          <w:tcPr>
            <w:tcW w:w="687" w:type="pct"/>
            <w:tcBorders>
              <w:top w:val="nil"/>
              <w:left w:val="nil"/>
              <w:bottom w:val="single" w:sz="4" w:space="0" w:color="auto"/>
              <w:right w:val="single" w:sz="4" w:space="0" w:color="auto"/>
            </w:tcBorders>
            <w:shd w:val="clear" w:color="000000" w:fill="FFFFFF"/>
            <w:noWrap/>
            <w:hideMark/>
          </w:tcPr>
          <w:p w14:paraId="5EEDFA2C" w14:textId="77777777" w:rsidR="00110ECD" w:rsidRPr="00F864F8" w:rsidRDefault="00110ECD" w:rsidP="008B2575">
            <w:pPr>
              <w:jc w:val="right"/>
              <w:rPr>
                <w:rFonts w:eastAsia="Times New Roman"/>
                <w:color w:val="000000"/>
                <w:lang w:eastAsia="en-GB"/>
              </w:rPr>
            </w:pPr>
            <w:r w:rsidRPr="00F864F8">
              <w:t>1,705</w:t>
            </w:r>
          </w:p>
        </w:tc>
        <w:tc>
          <w:tcPr>
            <w:tcW w:w="612" w:type="pct"/>
            <w:tcBorders>
              <w:top w:val="nil"/>
              <w:left w:val="nil"/>
              <w:bottom w:val="single" w:sz="4" w:space="0" w:color="auto"/>
              <w:right w:val="single" w:sz="4" w:space="0" w:color="auto"/>
            </w:tcBorders>
            <w:shd w:val="clear" w:color="auto" w:fill="FFFFFF" w:themeFill="background1"/>
            <w:noWrap/>
            <w:hideMark/>
          </w:tcPr>
          <w:p w14:paraId="6AA357E7" w14:textId="77777777" w:rsidR="00110ECD" w:rsidRPr="00F864F8" w:rsidRDefault="00110ECD" w:rsidP="008B2575">
            <w:pPr>
              <w:jc w:val="right"/>
              <w:rPr>
                <w:rFonts w:eastAsia="Times New Roman"/>
                <w:bCs/>
                <w:color w:val="000000"/>
                <w:lang w:eastAsia="en-GB"/>
              </w:rPr>
            </w:pPr>
            <w:r w:rsidRPr="00F864F8">
              <w:t>37%</w:t>
            </w:r>
          </w:p>
        </w:tc>
        <w:tc>
          <w:tcPr>
            <w:tcW w:w="508" w:type="pct"/>
            <w:tcBorders>
              <w:top w:val="nil"/>
              <w:left w:val="nil"/>
              <w:bottom w:val="single" w:sz="4" w:space="0" w:color="auto"/>
              <w:right w:val="single" w:sz="4" w:space="0" w:color="auto"/>
            </w:tcBorders>
            <w:shd w:val="clear" w:color="auto" w:fill="FFFFFF" w:themeFill="background1"/>
            <w:noWrap/>
            <w:hideMark/>
          </w:tcPr>
          <w:p w14:paraId="177024AB" w14:textId="77777777" w:rsidR="00110ECD" w:rsidRPr="00F864F8" w:rsidRDefault="00110ECD" w:rsidP="008B2575">
            <w:pPr>
              <w:jc w:val="right"/>
              <w:rPr>
                <w:rFonts w:eastAsia="Times New Roman"/>
                <w:color w:val="000000"/>
                <w:lang w:eastAsia="en-GB"/>
              </w:rPr>
            </w:pPr>
            <w:r w:rsidRPr="00F864F8">
              <w:t>1,965</w:t>
            </w:r>
          </w:p>
        </w:tc>
        <w:tc>
          <w:tcPr>
            <w:tcW w:w="689" w:type="pct"/>
            <w:tcBorders>
              <w:top w:val="nil"/>
              <w:left w:val="nil"/>
              <w:bottom w:val="single" w:sz="4" w:space="0" w:color="auto"/>
              <w:right w:val="single" w:sz="4" w:space="0" w:color="auto"/>
            </w:tcBorders>
            <w:shd w:val="clear" w:color="auto" w:fill="FFFFFF" w:themeFill="background1"/>
            <w:noWrap/>
            <w:hideMark/>
          </w:tcPr>
          <w:p w14:paraId="443B6F3D" w14:textId="77777777" w:rsidR="00110ECD" w:rsidRPr="00F864F8" w:rsidRDefault="00110ECD" w:rsidP="008B2575">
            <w:pPr>
              <w:jc w:val="right"/>
              <w:rPr>
                <w:rFonts w:eastAsia="Times New Roman"/>
                <w:bCs/>
                <w:color w:val="000000"/>
                <w:lang w:eastAsia="en-GB"/>
              </w:rPr>
            </w:pPr>
            <w:r w:rsidRPr="00F864F8">
              <w:t>43%</w:t>
            </w:r>
          </w:p>
        </w:tc>
        <w:tc>
          <w:tcPr>
            <w:tcW w:w="667" w:type="pct"/>
            <w:vMerge/>
            <w:tcBorders>
              <w:top w:val="nil"/>
              <w:left w:val="single" w:sz="4" w:space="0" w:color="auto"/>
              <w:bottom w:val="single" w:sz="4" w:space="0" w:color="auto"/>
              <w:right w:val="single" w:sz="4" w:space="0" w:color="auto"/>
            </w:tcBorders>
            <w:vAlign w:val="center"/>
            <w:hideMark/>
          </w:tcPr>
          <w:p w14:paraId="37275D10" w14:textId="77777777" w:rsidR="00110ECD" w:rsidRPr="008B2575" w:rsidRDefault="00110ECD" w:rsidP="008B2575">
            <w:pPr>
              <w:jc w:val="center"/>
              <w:rPr>
                <w:b/>
                <w:lang w:eastAsia="en-GB"/>
              </w:rPr>
            </w:pPr>
          </w:p>
        </w:tc>
      </w:tr>
      <w:tr w:rsidR="00110ECD" w:rsidRPr="00F864F8" w14:paraId="54D2449F" w14:textId="77777777" w:rsidTr="00F86FFD">
        <w:trPr>
          <w:trHeight w:val="300"/>
        </w:trPr>
        <w:tc>
          <w:tcPr>
            <w:tcW w:w="685" w:type="pct"/>
            <w:vMerge/>
            <w:tcBorders>
              <w:top w:val="nil"/>
              <w:left w:val="single" w:sz="4" w:space="0" w:color="auto"/>
              <w:bottom w:val="single" w:sz="4" w:space="0" w:color="auto"/>
              <w:right w:val="single" w:sz="4" w:space="0" w:color="auto"/>
            </w:tcBorders>
            <w:vAlign w:val="center"/>
            <w:hideMark/>
          </w:tcPr>
          <w:p w14:paraId="73C8BE45" w14:textId="77777777" w:rsidR="00110ECD" w:rsidRPr="008B2575" w:rsidRDefault="00110ECD" w:rsidP="00D07923">
            <w:pPr>
              <w:rPr>
                <w:b/>
                <w:lang w:eastAsia="en-GB"/>
              </w:rPr>
            </w:pPr>
          </w:p>
        </w:tc>
        <w:tc>
          <w:tcPr>
            <w:tcW w:w="619" w:type="pct"/>
            <w:tcBorders>
              <w:top w:val="nil"/>
              <w:left w:val="nil"/>
              <w:bottom w:val="single" w:sz="4" w:space="0" w:color="auto"/>
              <w:right w:val="single" w:sz="4" w:space="0" w:color="auto"/>
            </w:tcBorders>
            <w:shd w:val="clear" w:color="000000" w:fill="FFFFFF"/>
            <w:noWrap/>
            <w:hideMark/>
          </w:tcPr>
          <w:p w14:paraId="77384164" w14:textId="77777777" w:rsidR="00110ECD" w:rsidRPr="008B2575" w:rsidRDefault="00110ECD" w:rsidP="00D07923">
            <w:pPr>
              <w:rPr>
                <w:rFonts w:eastAsia="Times New Roman"/>
                <w:b/>
                <w:color w:val="000000"/>
                <w:lang w:eastAsia="en-GB"/>
              </w:rPr>
            </w:pPr>
            <w:r w:rsidRPr="008B2575">
              <w:rPr>
                <w:b/>
              </w:rPr>
              <w:t>25 plus</w:t>
            </w:r>
          </w:p>
        </w:tc>
        <w:tc>
          <w:tcPr>
            <w:tcW w:w="533" w:type="pct"/>
            <w:tcBorders>
              <w:top w:val="nil"/>
              <w:left w:val="nil"/>
              <w:bottom w:val="single" w:sz="4" w:space="0" w:color="auto"/>
              <w:right w:val="single" w:sz="4" w:space="0" w:color="auto"/>
            </w:tcBorders>
            <w:shd w:val="clear" w:color="auto" w:fill="auto"/>
            <w:hideMark/>
          </w:tcPr>
          <w:p w14:paraId="4431A1EC" w14:textId="77777777" w:rsidR="00110ECD" w:rsidRPr="00F864F8" w:rsidRDefault="00110ECD" w:rsidP="008B2575">
            <w:pPr>
              <w:jc w:val="right"/>
              <w:rPr>
                <w:rFonts w:eastAsia="Times New Roman"/>
                <w:color w:val="000000"/>
                <w:lang w:eastAsia="en-GB"/>
              </w:rPr>
            </w:pPr>
            <w:r w:rsidRPr="00F864F8">
              <w:t>11,685</w:t>
            </w:r>
          </w:p>
        </w:tc>
        <w:tc>
          <w:tcPr>
            <w:tcW w:w="687" w:type="pct"/>
            <w:tcBorders>
              <w:top w:val="nil"/>
              <w:left w:val="nil"/>
              <w:bottom w:val="single" w:sz="4" w:space="0" w:color="auto"/>
              <w:right w:val="single" w:sz="4" w:space="0" w:color="auto"/>
            </w:tcBorders>
            <w:shd w:val="clear" w:color="000000" w:fill="FFFFFF"/>
            <w:noWrap/>
            <w:hideMark/>
          </w:tcPr>
          <w:p w14:paraId="3F1DB9AB" w14:textId="77777777" w:rsidR="00110ECD" w:rsidRPr="00F864F8" w:rsidRDefault="00110ECD" w:rsidP="008B2575">
            <w:pPr>
              <w:jc w:val="right"/>
              <w:rPr>
                <w:rFonts w:eastAsia="Times New Roman"/>
                <w:color w:val="000000"/>
                <w:lang w:eastAsia="en-GB"/>
              </w:rPr>
            </w:pPr>
            <w:r w:rsidRPr="00F864F8">
              <w:t>1,720</w:t>
            </w:r>
          </w:p>
        </w:tc>
        <w:tc>
          <w:tcPr>
            <w:tcW w:w="612" w:type="pct"/>
            <w:tcBorders>
              <w:top w:val="nil"/>
              <w:left w:val="nil"/>
              <w:bottom w:val="single" w:sz="4" w:space="0" w:color="auto"/>
              <w:right w:val="single" w:sz="4" w:space="0" w:color="auto"/>
            </w:tcBorders>
            <w:shd w:val="clear" w:color="auto" w:fill="FFFFFF" w:themeFill="background1"/>
            <w:noWrap/>
            <w:hideMark/>
          </w:tcPr>
          <w:p w14:paraId="7268B447" w14:textId="77777777" w:rsidR="00110ECD" w:rsidRPr="00F864F8" w:rsidRDefault="00110ECD" w:rsidP="008B2575">
            <w:pPr>
              <w:jc w:val="right"/>
              <w:rPr>
                <w:rFonts w:eastAsia="Times New Roman"/>
                <w:bCs/>
                <w:color w:val="000000"/>
                <w:lang w:eastAsia="en-GB"/>
              </w:rPr>
            </w:pPr>
            <w:r w:rsidRPr="00F864F8">
              <w:t>15%</w:t>
            </w:r>
          </w:p>
        </w:tc>
        <w:tc>
          <w:tcPr>
            <w:tcW w:w="508" w:type="pct"/>
            <w:tcBorders>
              <w:top w:val="nil"/>
              <w:left w:val="nil"/>
              <w:bottom w:val="single" w:sz="4" w:space="0" w:color="auto"/>
              <w:right w:val="single" w:sz="4" w:space="0" w:color="auto"/>
            </w:tcBorders>
            <w:shd w:val="clear" w:color="auto" w:fill="FFFFFF" w:themeFill="background1"/>
            <w:noWrap/>
            <w:hideMark/>
          </w:tcPr>
          <w:p w14:paraId="35D8FBDC" w14:textId="77777777" w:rsidR="00110ECD" w:rsidRPr="00F864F8" w:rsidRDefault="00110ECD" w:rsidP="008B2575">
            <w:pPr>
              <w:jc w:val="right"/>
              <w:rPr>
                <w:rFonts w:eastAsia="Times New Roman"/>
                <w:color w:val="000000"/>
                <w:lang w:eastAsia="en-GB"/>
              </w:rPr>
            </w:pPr>
            <w:r w:rsidRPr="00F864F8">
              <w:t>2,055</w:t>
            </w:r>
          </w:p>
        </w:tc>
        <w:tc>
          <w:tcPr>
            <w:tcW w:w="689" w:type="pct"/>
            <w:tcBorders>
              <w:top w:val="nil"/>
              <w:left w:val="nil"/>
              <w:bottom w:val="single" w:sz="4" w:space="0" w:color="auto"/>
              <w:right w:val="single" w:sz="4" w:space="0" w:color="auto"/>
            </w:tcBorders>
            <w:shd w:val="clear" w:color="auto" w:fill="FFFFFF" w:themeFill="background1"/>
            <w:noWrap/>
            <w:hideMark/>
          </w:tcPr>
          <w:p w14:paraId="6042E855" w14:textId="77777777" w:rsidR="00110ECD" w:rsidRPr="00F864F8" w:rsidRDefault="00110ECD" w:rsidP="008B2575">
            <w:pPr>
              <w:jc w:val="right"/>
              <w:rPr>
                <w:rFonts w:eastAsia="Times New Roman"/>
                <w:bCs/>
                <w:color w:val="000000"/>
                <w:lang w:eastAsia="en-GB"/>
              </w:rPr>
            </w:pPr>
            <w:r w:rsidRPr="00F864F8">
              <w:t>18%</w:t>
            </w:r>
          </w:p>
        </w:tc>
        <w:tc>
          <w:tcPr>
            <w:tcW w:w="667" w:type="pct"/>
            <w:vMerge/>
            <w:tcBorders>
              <w:top w:val="nil"/>
              <w:left w:val="single" w:sz="4" w:space="0" w:color="auto"/>
              <w:bottom w:val="single" w:sz="4" w:space="0" w:color="auto"/>
              <w:right w:val="single" w:sz="4" w:space="0" w:color="auto"/>
            </w:tcBorders>
            <w:vAlign w:val="center"/>
            <w:hideMark/>
          </w:tcPr>
          <w:p w14:paraId="01D7F4AD" w14:textId="77777777" w:rsidR="00110ECD" w:rsidRPr="008B2575" w:rsidRDefault="00110ECD" w:rsidP="008B2575">
            <w:pPr>
              <w:jc w:val="center"/>
              <w:rPr>
                <w:b/>
                <w:lang w:eastAsia="en-GB"/>
              </w:rPr>
            </w:pPr>
          </w:p>
        </w:tc>
      </w:tr>
      <w:tr w:rsidR="00110ECD" w:rsidRPr="00F864F8" w14:paraId="75CDCD67" w14:textId="77777777" w:rsidTr="00F86FFD">
        <w:trPr>
          <w:trHeight w:val="300"/>
        </w:trPr>
        <w:tc>
          <w:tcPr>
            <w:tcW w:w="685" w:type="pct"/>
            <w:vMerge/>
            <w:tcBorders>
              <w:top w:val="nil"/>
              <w:left w:val="single" w:sz="4" w:space="0" w:color="auto"/>
              <w:bottom w:val="single" w:sz="12" w:space="0" w:color="auto"/>
              <w:right w:val="single" w:sz="4" w:space="0" w:color="auto"/>
            </w:tcBorders>
            <w:vAlign w:val="center"/>
            <w:hideMark/>
          </w:tcPr>
          <w:p w14:paraId="219F7550" w14:textId="77777777" w:rsidR="00110ECD" w:rsidRPr="008B2575" w:rsidRDefault="00110ECD" w:rsidP="00D07923">
            <w:pPr>
              <w:rPr>
                <w:b/>
                <w:lang w:eastAsia="en-GB"/>
              </w:rPr>
            </w:pPr>
          </w:p>
        </w:tc>
        <w:tc>
          <w:tcPr>
            <w:tcW w:w="619" w:type="pct"/>
            <w:tcBorders>
              <w:top w:val="nil"/>
              <w:left w:val="nil"/>
              <w:bottom w:val="single" w:sz="12" w:space="0" w:color="auto"/>
              <w:right w:val="single" w:sz="4" w:space="0" w:color="auto"/>
            </w:tcBorders>
            <w:shd w:val="clear" w:color="000000" w:fill="FFFFFF"/>
            <w:hideMark/>
          </w:tcPr>
          <w:p w14:paraId="7D64379B" w14:textId="77777777" w:rsidR="00110ECD" w:rsidRPr="008B2575" w:rsidRDefault="00110ECD" w:rsidP="00D07923">
            <w:pPr>
              <w:rPr>
                <w:rFonts w:eastAsia="Times New Roman"/>
                <w:b/>
                <w:bCs/>
                <w:color w:val="000000"/>
                <w:lang w:eastAsia="en-GB"/>
              </w:rPr>
            </w:pPr>
            <w:r w:rsidRPr="008B2575">
              <w:rPr>
                <w:b/>
              </w:rPr>
              <w:t>Total</w:t>
            </w:r>
          </w:p>
        </w:tc>
        <w:tc>
          <w:tcPr>
            <w:tcW w:w="533" w:type="pct"/>
            <w:tcBorders>
              <w:top w:val="nil"/>
              <w:left w:val="nil"/>
              <w:bottom w:val="single" w:sz="12" w:space="0" w:color="auto"/>
              <w:right w:val="single" w:sz="4" w:space="0" w:color="auto"/>
            </w:tcBorders>
            <w:shd w:val="clear" w:color="auto" w:fill="auto"/>
            <w:hideMark/>
          </w:tcPr>
          <w:p w14:paraId="08B62255" w14:textId="77777777" w:rsidR="00110ECD" w:rsidRPr="00F864F8" w:rsidRDefault="00110ECD" w:rsidP="008B2575">
            <w:pPr>
              <w:jc w:val="right"/>
              <w:rPr>
                <w:rFonts w:eastAsia="Times New Roman"/>
                <w:color w:val="000000"/>
                <w:lang w:eastAsia="en-GB"/>
              </w:rPr>
            </w:pPr>
            <w:r w:rsidRPr="00F864F8">
              <w:t>42,415</w:t>
            </w:r>
          </w:p>
        </w:tc>
        <w:tc>
          <w:tcPr>
            <w:tcW w:w="687" w:type="pct"/>
            <w:tcBorders>
              <w:top w:val="nil"/>
              <w:left w:val="nil"/>
              <w:bottom w:val="single" w:sz="12" w:space="0" w:color="auto"/>
              <w:right w:val="single" w:sz="4" w:space="0" w:color="auto"/>
            </w:tcBorders>
            <w:shd w:val="clear" w:color="000000" w:fill="FFFFFF"/>
            <w:noWrap/>
            <w:hideMark/>
          </w:tcPr>
          <w:p w14:paraId="4E4FD572" w14:textId="77777777" w:rsidR="00110ECD" w:rsidRPr="00F864F8" w:rsidRDefault="00110ECD" w:rsidP="008B2575">
            <w:pPr>
              <w:jc w:val="right"/>
              <w:rPr>
                <w:rFonts w:eastAsia="Times New Roman"/>
                <w:color w:val="000000"/>
                <w:lang w:eastAsia="en-GB"/>
              </w:rPr>
            </w:pPr>
            <w:r w:rsidRPr="00F864F8">
              <w:t>14,890</w:t>
            </w:r>
          </w:p>
        </w:tc>
        <w:tc>
          <w:tcPr>
            <w:tcW w:w="612" w:type="pct"/>
            <w:tcBorders>
              <w:top w:val="nil"/>
              <w:left w:val="nil"/>
              <w:bottom w:val="single" w:sz="12" w:space="0" w:color="auto"/>
              <w:right w:val="single" w:sz="4" w:space="0" w:color="auto"/>
            </w:tcBorders>
            <w:shd w:val="clear" w:color="auto" w:fill="FFFFFF" w:themeFill="background1"/>
            <w:noWrap/>
            <w:hideMark/>
          </w:tcPr>
          <w:p w14:paraId="67BC4397" w14:textId="77777777" w:rsidR="00110ECD" w:rsidRPr="00F864F8" w:rsidRDefault="00110ECD" w:rsidP="008B2575">
            <w:pPr>
              <w:jc w:val="right"/>
              <w:rPr>
                <w:rFonts w:eastAsia="Times New Roman"/>
                <w:bCs/>
                <w:color w:val="000000"/>
                <w:lang w:eastAsia="en-GB"/>
              </w:rPr>
            </w:pPr>
            <w:r w:rsidRPr="00F864F8">
              <w:t>35%</w:t>
            </w:r>
          </w:p>
        </w:tc>
        <w:tc>
          <w:tcPr>
            <w:tcW w:w="508" w:type="pct"/>
            <w:tcBorders>
              <w:top w:val="nil"/>
              <w:left w:val="nil"/>
              <w:bottom w:val="single" w:sz="12" w:space="0" w:color="auto"/>
              <w:right w:val="single" w:sz="4" w:space="0" w:color="auto"/>
            </w:tcBorders>
            <w:shd w:val="clear" w:color="auto" w:fill="FFFFFF" w:themeFill="background1"/>
            <w:noWrap/>
            <w:hideMark/>
          </w:tcPr>
          <w:p w14:paraId="3C79D524" w14:textId="77777777" w:rsidR="00110ECD" w:rsidRPr="00F864F8" w:rsidRDefault="00110ECD" w:rsidP="008B2575">
            <w:pPr>
              <w:jc w:val="right"/>
              <w:rPr>
                <w:rFonts w:eastAsia="Times New Roman"/>
                <w:color w:val="000000"/>
                <w:lang w:eastAsia="en-GB"/>
              </w:rPr>
            </w:pPr>
            <w:r w:rsidRPr="00F864F8">
              <w:t>17,685</w:t>
            </w:r>
          </w:p>
        </w:tc>
        <w:tc>
          <w:tcPr>
            <w:tcW w:w="689" w:type="pct"/>
            <w:tcBorders>
              <w:top w:val="nil"/>
              <w:left w:val="nil"/>
              <w:bottom w:val="single" w:sz="12" w:space="0" w:color="auto"/>
              <w:right w:val="single" w:sz="4" w:space="0" w:color="auto"/>
            </w:tcBorders>
            <w:shd w:val="clear" w:color="auto" w:fill="FFFFFF" w:themeFill="background1"/>
            <w:noWrap/>
            <w:hideMark/>
          </w:tcPr>
          <w:p w14:paraId="28F2A563" w14:textId="77777777" w:rsidR="00110ECD" w:rsidRPr="00F864F8" w:rsidRDefault="00110ECD" w:rsidP="008B2575">
            <w:pPr>
              <w:jc w:val="right"/>
              <w:rPr>
                <w:rFonts w:eastAsia="Times New Roman"/>
                <w:bCs/>
                <w:color w:val="000000"/>
                <w:lang w:eastAsia="en-GB"/>
              </w:rPr>
            </w:pPr>
            <w:r w:rsidRPr="00F864F8">
              <w:t>42%</w:t>
            </w:r>
          </w:p>
        </w:tc>
        <w:tc>
          <w:tcPr>
            <w:tcW w:w="667" w:type="pct"/>
            <w:vMerge/>
            <w:tcBorders>
              <w:top w:val="nil"/>
              <w:left w:val="single" w:sz="4" w:space="0" w:color="auto"/>
              <w:bottom w:val="single" w:sz="12" w:space="0" w:color="auto"/>
              <w:right w:val="single" w:sz="4" w:space="0" w:color="auto"/>
            </w:tcBorders>
            <w:vAlign w:val="center"/>
            <w:hideMark/>
          </w:tcPr>
          <w:p w14:paraId="7FBFA299" w14:textId="77777777" w:rsidR="00110ECD" w:rsidRPr="008B2575" w:rsidRDefault="00110ECD" w:rsidP="008B2575">
            <w:pPr>
              <w:jc w:val="center"/>
              <w:rPr>
                <w:b/>
                <w:lang w:eastAsia="en-GB"/>
              </w:rPr>
            </w:pPr>
          </w:p>
        </w:tc>
      </w:tr>
      <w:tr w:rsidR="00110ECD" w:rsidRPr="00F864F8" w14:paraId="07DE659E" w14:textId="77777777" w:rsidTr="00F86FFD">
        <w:trPr>
          <w:trHeight w:val="300"/>
        </w:trPr>
        <w:tc>
          <w:tcPr>
            <w:tcW w:w="685" w:type="pct"/>
            <w:vMerge w:val="restart"/>
            <w:tcBorders>
              <w:top w:val="single" w:sz="12" w:space="0" w:color="auto"/>
              <w:left w:val="single" w:sz="4" w:space="0" w:color="auto"/>
              <w:bottom w:val="single" w:sz="4" w:space="0" w:color="auto"/>
              <w:right w:val="single" w:sz="4" w:space="0" w:color="auto"/>
            </w:tcBorders>
            <w:shd w:val="clear" w:color="000000" w:fill="FFFFFF"/>
            <w:vAlign w:val="center"/>
            <w:hideMark/>
          </w:tcPr>
          <w:p w14:paraId="734DD224" w14:textId="69DA81DC" w:rsidR="00110ECD" w:rsidRPr="008B2575" w:rsidRDefault="00110ECD" w:rsidP="00D07923">
            <w:pPr>
              <w:rPr>
                <w:rFonts w:eastAsia="Times New Roman"/>
                <w:b/>
                <w:bCs/>
                <w:color w:val="000000"/>
                <w:lang w:eastAsia="en-GB"/>
              </w:rPr>
            </w:pPr>
            <w:r w:rsidRPr="008B2575">
              <w:rPr>
                <w:b/>
              </w:rPr>
              <w:t>2013</w:t>
            </w:r>
            <w:r w:rsidR="00121AC6">
              <w:rPr>
                <w:b/>
              </w:rPr>
              <w:t>-2</w:t>
            </w:r>
            <w:r w:rsidRPr="008B2575">
              <w:rPr>
                <w:b/>
              </w:rPr>
              <w:t>014</w:t>
            </w:r>
          </w:p>
        </w:tc>
        <w:tc>
          <w:tcPr>
            <w:tcW w:w="619" w:type="pct"/>
            <w:tcBorders>
              <w:top w:val="single" w:sz="12" w:space="0" w:color="auto"/>
              <w:left w:val="nil"/>
              <w:bottom w:val="single" w:sz="4" w:space="0" w:color="auto"/>
              <w:right w:val="single" w:sz="4" w:space="0" w:color="auto"/>
            </w:tcBorders>
            <w:shd w:val="clear" w:color="000000" w:fill="FFFFFF"/>
            <w:noWrap/>
            <w:hideMark/>
          </w:tcPr>
          <w:p w14:paraId="0B83944F" w14:textId="77777777" w:rsidR="00110ECD" w:rsidRPr="008B2575" w:rsidRDefault="00110ECD" w:rsidP="00D07923">
            <w:pPr>
              <w:rPr>
                <w:rFonts w:eastAsia="Times New Roman"/>
                <w:b/>
                <w:color w:val="000000"/>
                <w:lang w:eastAsia="en-GB"/>
              </w:rPr>
            </w:pPr>
            <w:r w:rsidRPr="008B2575">
              <w:rPr>
                <w:b/>
              </w:rPr>
              <w:t>Under 20</w:t>
            </w:r>
          </w:p>
        </w:tc>
        <w:tc>
          <w:tcPr>
            <w:tcW w:w="533" w:type="pct"/>
            <w:tcBorders>
              <w:top w:val="single" w:sz="12" w:space="0" w:color="auto"/>
              <w:left w:val="nil"/>
              <w:bottom w:val="single" w:sz="4" w:space="0" w:color="auto"/>
              <w:right w:val="single" w:sz="4" w:space="0" w:color="auto"/>
            </w:tcBorders>
            <w:shd w:val="clear" w:color="auto" w:fill="auto"/>
            <w:hideMark/>
          </w:tcPr>
          <w:p w14:paraId="51DD5D76" w14:textId="77777777" w:rsidR="00110ECD" w:rsidRPr="00F864F8" w:rsidRDefault="00110ECD" w:rsidP="008B2575">
            <w:pPr>
              <w:jc w:val="right"/>
              <w:rPr>
                <w:rFonts w:eastAsia="Times New Roman"/>
                <w:color w:val="000000"/>
                <w:lang w:eastAsia="en-GB"/>
              </w:rPr>
            </w:pPr>
            <w:r w:rsidRPr="00F864F8">
              <w:t>24,520</w:t>
            </w:r>
          </w:p>
        </w:tc>
        <w:tc>
          <w:tcPr>
            <w:tcW w:w="687" w:type="pct"/>
            <w:tcBorders>
              <w:top w:val="single" w:sz="12" w:space="0" w:color="auto"/>
              <w:left w:val="nil"/>
              <w:bottom w:val="single" w:sz="4" w:space="0" w:color="auto"/>
              <w:right w:val="single" w:sz="4" w:space="0" w:color="auto"/>
            </w:tcBorders>
            <w:shd w:val="clear" w:color="000000" w:fill="FFFFFF"/>
            <w:noWrap/>
            <w:hideMark/>
          </w:tcPr>
          <w:p w14:paraId="34574BA3" w14:textId="77777777" w:rsidR="00110ECD" w:rsidRPr="00F864F8" w:rsidRDefault="00110ECD" w:rsidP="008B2575">
            <w:pPr>
              <w:jc w:val="right"/>
              <w:rPr>
                <w:rFonts w:eastAsia="Times New Roman"/>
                <w:color w:val="000000"/>
                <w:lang w:eastAsia="en-GB"/>
              </w:rPr>
            </w:pPr>
            <w:r w:rsidRPr="00F864F8">
              <w:t>11,585</w:t>
            </w:r>
          </w:p>
        </w:tc>
        <w:tc>
          <w:tcPr>
            <w:tcW w:w="612" w:type="pct"/>
            <w:tcBorders>
              <w:top w:val="single" w:sz="12" w:space="0" w:color="auto"/>
              <w:left w:val="nil"/>
              <w:bottom w:val="single" w:sz="4" w:space="0" w:color="auto"/>
              <w:right w:val="single" w:sz="4" w:space="0" w:color="auto"/>
            </w:tcBorders>
            <w:shd w:val="clear" w:color="auto" w:fill="FFFFFF" w:themeFill="background1"/>
            <w:noWrap/>
            <w:hideMark/>
          </w:tcPr>
          <w:p w14:paraId="13FD88E7" w14:textId="77777777" w:rsidR="00110ECD" w:rsidRPr="00F864F8" w:rsidRDefault="00110ECD" w:rsidP="008B2575">
            <w:pPr>
              <w:jc w:val="right"/>
              <w:rPr>
                <w:rFonts w:eastAsia="Times New Roman"/>
                <w:bCs/>
                <w:color w:val="000000"/>
                <w:lang w:eastAsia="en-GB"/>
              </w:rPr>
            </w:pPr>
            <w:r w:rsidRPr="00F864F8">
              <w:t>47%</w:t>
            </w:r>
          </w:p>
        </w:tc>
        <w:tc>
          <w:tcPr>
            <w:tcW w:w="508" w:type="pct"/>
            <w:tcBorders>
              <w:top w:val="single" w:sz="12" w:space="0" w:color="auto"/>
              <w:left w:val="nil"/>
              <w:bottom w:val="single" w:sz="4" w:space="0" w:color="auto"/>
              <w:right w:val="single" w:sz="4" w:space="0" w:color="auto"/>
            </w:tcBorders>
            <w:shd w:val="clear" w:color="auto" w:fill="FFFFFF" w:themeFill="background1"/>
            <w:noWrap/>
            <w:hideMark/>
          </w:tcPr>
          <w:p w14:paraId="0079D3D9" w14:textId="77777777" w:rsidR="00110ECD" w:rsidRPr="00F864F8" w:rsidRDefault="00110ECD" w:rsidP="008B2575">
            <w:pPr>
              <w:jc w:val="right"/>
              <w:rPr>
                <w:rFonts w:eastAsia="Times New Roman"/>
                <w:color w:val="000000"/>
                <w:lang w:eastAsia="en-GB"/>
              </w:rPr>
            </w:pPr>
            <w:r w:rsidRPr="00F864F8">
              <w:t>11,585</w:t>
            </w:r>
          </w:p>
        </w:tc>
        <w:tc>
          <w:tcPr>
            <w:tcW w:w="689" w:type="pct"/>
            <w:tcBorders>
              <w:top w:val="single" w:sz="12" w:space="0" w:color="auto"/>
              <w:left w:val="nil"/>
              <w:bottom w:val="single" w:sz="4" w:space="0" w:color="auto"/>
              <w:right w:val="single" w:sz="4" w:space="0" w:color="auto"/>
            </w:tcBorders>
            <w:shd w:val="clear" w:color="auto" w:fill="FFFFFF" w:themeFill="background1"/>
            <w:noWrap/>
            <w:hideMark/>
          </w:tcPr>
          <w:p w14:paraId="5CC0DBB6" w14:textId="77777777" w:rsidR="00110ECD" w:rsidRPr="00F864F8" w:rsidRDefault="00110ECD" w:rsidP="008B2575">
            <w:pPr>
              <w:jc w:val="right"/>
              <w:rPr>
                <w:rFonts w:eastAsia="Times New Roman"/>
                <w:bCs/>
                <w:color w:val="000000"/>
                <w:lang w:eastAsia="en-GB"/>
              </w:rPr>
            </w:pPr>
            <w:r w:rsidRPr="00F864F8">
              <w:t>47%</w:t>
            </w:r>
          </w:p>
        </w:tc>
        <w:tc>
          <w:tcPr>
            <w:tcW w:w="667" w:type="pct"/>
            <w:vMerge w:val="restart"/>
            <w:tcBorders>
              <w:top w:val="single" w:sz="12" w:space="0" w:color="auto"/>
              <w:left w:val="single" w:sz="4" w:space="0" w:color="auto"/>
              <w:bottom w:val="single" w:sz="4" w:space="0" w:color="auto"/>
              <w:right w:val="single" w:sz="4" w:space="0" w:color="auto"/>
            </w:tcBorders>
            <w:shd w:val="clear" w:color="000000" w:fill="FFFFFF"/>
            <w:noWrap/>
            <w:vAlign w:val="center"/>
            <w:hideMark/>
          </w:tcPr>
          <w:p w14:paraId="6DB9B194" w14:textId="77777777" w:rsidR="00110ECD" w:rsidRPr="008B2575" w:rsidRDefault="00110ECD" w:rsidP="008B2575">
            <w:pPr>
              <w:jc w:val="center"/>
              <w:rPr>
                <w:rFonts w:eastAsia="Times New Roman"/>
                <w:b/>
                <w:color w:val="000000"/>
                <w:lang w:eastAsia="en-GB"/>
              </w:rPr>
            </w:pPr>
            <w:r w:rsidRPr="008B2575">
              <w:rPr>
                <w:b/>
              </w:rPr>
              <w:t>1</w:t>
            </w:r>
          </w:p>
        </w:tc>
      </w:tr>
      <w:tr w:rsidR="00110ECD" w:rsidRPr="00F864F8" w14:paraId="21DDF6EC" w14:textId="77777777" w:rsidTr="00F86FFD">
        <w:trPr>
          <w:trHeight w:val="300"/>
        </w:trPr>
        <w:tc>
          <w:tcPr>
            <w:tcW w:w="685" w:type="pct"/>
            <w:vMerge/>
            <w:tcBorders>
              <w:top w:val="nil"/>
              <w:left w:val="single" w:sz="4" w:space="0" w:color="auto"/>
              <w:bottom w:val="single" w:sz="4" w:space="0" w:color="auto"/>
              <w:right w:val="single" w:sz="4" w:space="0" w:color="auto"/>
            </w:tcBorders>
            <w:vAlign w:val="center"/>
            <w:hideMark/>
          </w:tcPr>
          <w:p w14:paraId="79ED12C5" w14:textId="77777777" w:rsidR="00110ECD" w:rsidRPr="00F864F8" w:rsidRDefault="00110ECD" w:rsidP="00D07923">
            <w:pPr>
              <w:rPr>
                <w:lang w:eastAsia="en-GB"/>
              </w:rPr>
            </w:pPr>
          </w:p>
        </w:tc>
        <w:tc>
          <w:tcPr>
            <w:tcW w:w="619" w:type="pct"/>
            <w:tcBorders>
              <w:top w:val="nil"/>
              <w:left w:val="nil"/>
              <w:bottom w:val="single" w:sz="4" w:space="0" w:color="auto"/>
              <w:right w:val="single" w:sz="4" w:space="0" w:color="auto"/>
            </w:tcBorders>
            <w:shd w:val="clear" w:color="000000" w:fill="FFFFFF"/>
            <w:noWrap/>
            <w:vAlign w:val="center"/>
            <w:hideMark/>
          </w:tcPr>
          <w:p w14:paraId="16F60E7F" w14:textId="77777777" w:rsidR="00110ECD" w:rsidRPr="008B2575" w:rsidRDefault="00110ECD" w:rsidP="00D07923">
            <w:pPr>
              <w:rPr>
                <w:b/>
                <w:lang w:eastAsia="en-GB"/>
              </w:rPr>
            </w:pPr>
            <w:r w:rsidRPr="008B2575">
              <w:rPr>
                <w:b/>
                <w:lang w:eastAsia="en-GB"/>
              </w:rPr>
              <w:t>20-24</w:t>
            </w:r>
          </w:p>
        </w:tc>
        <w:tc>
          <w:tcPr>
            <w:tcW w:w="533" w:type="pct"/>
            <w:tcBorders>
              <w:top w:val="nil"/>
              <w:left w:val="nil"/>
              <w:bottom w:val="single" w:sz="4" w:space="0" w:color="auto"/>
              <w:right w:val="single" w:sz="4" w:space="0" w:color="auto"/>
            </w:tcBorders>
            <w:shd w:val="clear" w:color="auto" w:fill="auto"/>
            <w:vAlign w:val="center"/>
            <w:hideMark/>
          </w:tcPr>
          <w:p w14:paraId="7896EC95" w14:textId="77777777" w:rsidR="00110ECD" w:rsidRPr="00F864F8" w:rsidRDefault="00110ECD" w:rsidP="008B2575">
            <w:pPr>
              <w:jc w:val="right"/>
              <w:rPr>
                <w:lang w:eastAsia="en-GB"/>
              </w:rPr>
            </w:pPr>
            <w:r w:rsidRPr="00F864F8">
              <w:rPr>
                <w:lang w:eastAsia="en-GB"/>
              </w:rPr>
              <w:t>4,245</w:t>
            </w:r>
          </w:p>
        </w:tc>
        <w:tc>
          <w:tcPr>
            <w:tcW w:w="687" w:type="pct"/>
            <w:tcBorders>
              <w:top w:val="nil"/>
              <w:left w:val="nil"/>
              <w:bottom w:val="single" w:sz="4" w:space="0" w:color="auto"/>
              <w:right w:val="single" w:sz="4" w:space="0" w:color="auto"/>
            </w:tcBorders>
            <w:shd w:val="clear" w:color="000000" w:fill="FFFFFF"/>
            <w:noWrap/>
            <w:vAlign w:val="center"/>
            <w:hideMark/>
          </w:tcPr>
          <w:p w14:paraId="50FF1726" w14:textId="77777777" w:rsidR="00110ECD" w:rsidRPr="00F864F8" w:rsidRDefault="00110ECD" w:rsidP="008B2575">
            <w:pPr>
              <w:jc w:val="right"/>
              <w:rPr>
                <w:lang w:eastAsia="en-GB"/>
              </w:rPr>
            </w:pPr>
            <w:r w:rsidRPr="00F864F8">
              <w:rPr>
                <w:lang w:eastAsia="en-GB"/>
              </w:rPr>
              <w:t>1,800</w:t>
            </w:r>
          </w:p>
        </w:tc>
        <w:tc>
          <w:tcPr>
            <w:tcW w:w="612" w:type="pct"/>
            <w:tcBorders>
              <w:top w:val="nil"/>
              <w:left w:val="nil"/>
              <w:bottom w:val="single" w:sz="4" w:space="0" w:color="auto"/>
              <w:right w:val="single" w:sz="4" w:space="0" w:color="auto"/>
            </w:tcBorders>
            <w:shd w:val="clear" w:color="auto" w:fill="FFFFFF" w:themeFill="background1"/>
            <w:noWrap/>
            <w:vAlign w:val="center"/>
            <w:hideMark/>
          </w:tcPr>
          <w:p w14:paraId="6527F2EE" w14:textId="77777777" w:rsidR="00110ECD" w:rsidRPr="00F864F8" w:rsidRDefault="00110ECD" w:rsidP="008B2575">
            <w:pPr>
              <w:jc w:val="right"/>
              <w:rPr>
                <w:lang w:eastAsia="en-GB"/>
              </w:rPr>
            </w:pPr>
            <w:r w:rsidRPr="00F864F8">
              <w:rPr>
                <w:lang w:eastAsia="en-GB"/>
              </w:rPr>
              <w:t>42%</w:t>
            </w:r>
          </w:p>
        </w:tc>
        <w:tc>
          <w:tcPr>
            <w:tcW w:w="508" w:type="pct"/>
            <w:tcBorders>
              <w:top w:val="nil"/>
              <w:left w:val="nil"/>
              <w:bottom w:val="single" w:sz="4" w:space="0" w:color="auto"/>
              <w:right w:val="single" w:sz="4" w:space="0" w:color="auto"/>
            </w:tcBorders>
            <w:shd w:val="clear" w:color="auto" w:fill="FFFFFF" w:themeFill="background1"/>
            <w:noWrap/>
            <w:vAlign w:val="center"/>
            <w:hideMark/>
          </w:tcPr>
          <w:p w14:paraId="489F8467" w14:textId="77777777" w:rsidR="00110ECD" w:rsidRPr="00F864F8" w:rsidRDefault="00110ECD" w:rsidP="008B2575">
            <w:pPr>
              <w:jc w:val="right"/>
              <w:rPr>
                <w:lang w:eastAsia="en-GB"/>
              </w:rPr>
            </w:pPr>
            <w:r w:rsidRPr="00F864F8">
              <w:rPr>
                <w:lang w:eastAsia="en-GB"/>
              </w:rPr>
              <w:t>1,800</w:t>
            </w:r>
          </w:p>
        </w:tc>
        <w:tc>
          <w:tcPr>
            <w:tcW w:w="689" w:type="pct"/>
            <w:tcBorders>
              <w:top w:val="nil"/>
              <w:left w:val="nil"/>
              <w:bottom w:val="single" w:sz="4" w:space="0" w:color="auto"/>
              <w:right w:val="single" w:sz="4" w:space="0" w:color="auto"/>
            </w:tcBorders>
            <w:shd w:val="clear" w:color="auto" w:fill="FFFFFF" w:themeFill="background1"/>
            <w:noWrap/>
            <w:vAlign w:val="center"/>
            <w:hideMark/>
          </w:tcPr>
          <w:p w14:paraId="2AA74B7F" w14:textId="77777777" w:rsidR="00110ECD" w:rsidRPr="00F864F8" w:rsidRDefault="00110ECD" w:rsidP="008B2575">
            <w:pPr>
              <w:jc w:val="right"/>
              <w:rPr>
                <w:lang w:eastAsia="en-GB"/>
              </w:rPr>
            </w:pPr>
            <w:r w:rsidRPr="00F864F8">
              <w:rPr>
                <w:lang w:eastAsia="en-GB"/>
              </w:rPr>
              <w:t>42%</w:t>
            </w:r>
          </w:p>
        </w:tc>
        <w:tc>
          <w:tcPr>
            <w:tcW w:w="667" w:type="pct"/>
            <w:vMerge/>
            <w:tcBorders>
              <w:top w:val="nil"/>
              <w:left w:val="single" w:sz="4" w:space="0" w:color="auto"/>
              <w:bottom w:val="single" w:sz="4" w:space="0" w:color="auto"/>
              <w:right w:val="single" w:sz="4" w:space="0" w:color="auto"/>
            </w:tcBorders>
            <w:vAlign w:val="center"/>
            <w:hideMark/>
          </w:tcPr>
          <w:p w14:paraId="6F080613" w14:textId="77777777" w:rsidR="00110ECD" w:rsidRPr="00F864F8" w:rsidRDefault="00110ECD" w:rsidP="00D07923">
            <w:pPr>
              <w:rPr>
                <w:lang w:eastAsia="en-GB"/>
              </w:rPr>
            </w:pPr>
          </w:p>
        </w:tc>
      </w:tr>
      <w:tr w:rsidR="00110ECD" w:rsidRPr="00F864F8" w14:paraId="0B5D842D" w14:textId="77777777" w:rsidTr="00F86FFD">
        <w:trPr>
          <w:trHeight w:val="300"/>
        </w:trPr>
        <w:tc>
          <w:tcPr>
            <w:tcW w:w="685" w:type="pct"/>
            <w:vMerge/>
            <w:tcBorders>
              <w:top w:val="nil"/>
              <w:left w:val="single" w:sz="4" w:space="0" w:color="auto"/>
              <w:bottom w:val="single" w:sz="4" w:space="0" w:color="auto"/>
              <w:right w:val="single" w:sz="4" w:space="0" w:color="auto"/>
            </w:tcBorders>
            <w:vAlign w:val="center"/>
            <w:hideMark/>
          </w:tcPr>
          <w:p w14:paraId="5B56847D" w14:textId="77777777" w:rsidR="00110ECD" w:rsidRPr="00F864F8" w:rsidRDefault="00110ECD" w:rsidP="00D07923">
            <w:pPr>
              <w:rPr>
                <w:lang w:eastAsia="en-GB"/>
              </w:rPr>
            </w:pPr>
          </w:p>
        </w:tc>
        <w:tc>
          <w:tcPr>
            <w:tcW w:w="619" w:type="pct"/>
            <w:tcBorders>
              <w:top w:val="nil"/>
              <w:left w:val="nil"/>
              <w:bottom w:val="single" w:sz="4" w:space="0" w:color="auto"/>
              <w:right w:val="single" w:sz="4" w:space="0" w:color="auto"/>
            </w:tcBorders>
            <w:shd w:val="clear" w:color="000000" w:fill="FFFFFF"/>
            <w:noWrap/>
            <w:vAlign w:val="center"/>
            <w:hideMark/>
          </w:tcPr>
          <w:p w14:paraId="21259790" w14:textId="77777777" w:rsidR="00110ECD" w:rsidRPr="008B2575" w:rsidRDefault="00110ECD" w:rsidP="00D07923">
            <w:pPr>
              <w:rPr>
                <w:b/>
                <w:lang w:eastAsia="en-GB"/>
              </w:rPr>
            </w:pPr>
            <w:r w:rsidRPr="008B2575">
              <w:rPr>
                <w:b/>
                <w:lang w:eastAsia="en-GB"/>
              </w:rPr>
              <w:t>25 plus</w:t>
            </w:r>
          </w:p>
        </w:tc>
        <w:tc>
          <w:tcPr>
            <w:tcW w:w="533" w:type="pct"/>
            <w:tcBorders>
              <w:top w:val="nil"/>
              <w:left w:val="nil"/>
              <w:bottom w:val="single" w:sz="4" w:space="0" w:color="auto"/>
              <w:right w:val="single" w:sz="4" w:space="0" w:color="auto"/>
            </w:tcBorders>
            <w:shd w:val="clear" w:color="auto" w:fill="auto"/>
            <w:vAlign w:val="center"/>
            <w:hideMark/>
          </w:tcPr>
          <w:p w14:paraId="3A343539" w14:textId="77777777" w:rsidR="00110ECD" w:rsidRPr="00F864F8" w:rsidRDefault="00110ECD" w:rsidP="008B2575">
            <w:pPr>
              <w:jc w:val="right"/>
              <w:rPr>
                <w:lang w:eastAsia="en-GB"/>
              </w:rPr>
            </w:pPr>
            <w:r w:rsidRPr="00F864F8">
              <w:rPr>
                <w:lang w:eastAsia="en-GB"/>
              </w:rPr>
              <w:t>9,025</w:t>
            </w:r>
          </w:p>
        </w:tc>
        <w:tc>
          <w:tcPr>
            <w:tcW w:w="687" w:type="pct"/>
            <w:tcBorders>
              <w:top w:val="nil"/>
              <w:left w:val="nil"/>
              <w:bottom w:val="single" w:sz="4" w:space="0" w:color="auto"/>
              <w:right w:val="single" w:sz="4" w:space="0" w:color="auto"/>
            </w:tcBorders>
            <w:shd w:val="clear" w:color="000000" w:fill="FFFFFF"/>
            <w:noWrap/>
            <w:vAlign w:val="center"/>
            <w:hideMark/>
          </w:tcPr>
          <w:p w14:paraId="7FEA913D" w14:textId="77777777" w:rsidR="00110ECD" w:rsidRPr="00F864F8" w:rsidRDefault="00110ECD" w:rsidP="008B2575">
            <w:pPr>
              <w:jc w:val="right"/>
              <w:rPr>
                <w:lang w:eastAsia="en-GB"/>
              </w:rPr>
            </w:pPr>
            <w:r w:rsidRPr="00F864F8">
              <w:rPr>
                <w:lang w:eastAsia="en-GB"/>
              </w:rPr>
              <w:t>2,275</w:t>
            </w:r>
          </w:p>
        </w:tc>
        <w:tc>
          <w:tcPr>
            <w:tcW w:w="612" w:type="pct"/>
            <w:tcBorders>
              <w:top w:val="nil"/>
              <w:left w:val="nil"/>
              <w:bottom w:val="single" w:sz="4" w:space="0" w:color="auto"/>
              <w:right w:val="single" w:sz="4" w:space="0" w:color="auto"/>
            </w:tcBorders>
            <w:shd w:val="clear" w:color="auto" w:fill="FFFFFF" w:themeFill="background1"/>
            <w:noWrap/>
            <w:vAlign w:val="center"/>
            <w:hideMark/>
          </w:tcPr>
          <w:p w14:paraId="64D2C094" w14:textId="77777777" w:rsidR="00110ECD" w:rsidRPr="00F864F8" w:rsidRDefault="00110ECD" w:rsidP="008B2575">
            <w:pPr>
              <w:jc w:val="right"/>
              <w:rPr>
                <w:lang w:eastAsia="en-GB"/>
              </w:rPr>
            </w:pPr>
            <w:r w:rsidRPr="00F864F8">
              <w:rPr>
                <w:lang w:eastAsia="en-GB"/>
              </w:rPr>
              <w:t>25%</w:t>
            </w:r>
          </w:p>
        </w:tc>
        <w:tc>
          <w:tcPr>
            <w:tcW w:w="508" w:type="pct"/>
            <w:tcBorders>
              <w:top w:val="nil"/>
              <w:left w:val="nil"/>
              <w:bottom w:val="single" w:sz="4" w:space="0" w:color="auto"/>
              <w:right w:val="single" w:sz="4" w:space="0" w:color="auto"/>
            </w:tcBorders>
            <w:shd w:val="clear" w:color="auto" w:fill="FFFFFF" w:themeFill="background1"/>
            <w:noWrap/>
            <w:vAlign w:val="center"/>
            <w:hideMark/>
          </w:tcPr>
          <w:p w14:paraId="0432CB81" w14:textId="77777777" w:rsidR="00110ECD" w:rsidRPr="00F864F8" w:rsidRDefault="00110ECD" w:rsidP="008B2575">
            <w:pPr>
              <w:jc w:val="right"/>
              <w:rPr>
                <w:lang w:eastAsia="en-GB"/>
              </w:rPr>
            </w:pPr>
            <w:r w:rsidRPr="00F864F8">
              <w:rPr>
                <w:lang w:eastAsia="en-GB"/>
              </w:rPr>
              <w:t>2,275</w:t>
            </w:r>
          </w:p>
        </w:tc>
        <w:tc>
          <w:tcPr>
            <w:tcW w:w="689" w:type="pct"/>
            <w:tcBorders>
              <w:top w:val="nil"/>
              <w:left w:val="nil"/>
              <w:bottom w:val="single" w:sz="4" w:space="0" w:color="auto"/>
              <w:right w:val="single" w:sz="4" w:space="0" w:color="auto"/>
            </w:tcBorders>
            <w:shd w:val="clear" w:color="auto" w:fill="FFFFFF" w:themeFill="background1"/>
            <w:noWrap/>
            <w:vAlign w:val="center"/>
            <w:hideMark/>
          </w:tcPr>
          <w:p w14:paraId="2BB5D042" w14:textId="77777777" w:rsidR="00110ECD" w:rsidRPr="00F864F8" w:rsidRDefault="00110ECD" w:rsidP="008B2575">
            <w:pPr>
              <w:jc w:val="right"/>
              <w:rPr>
                <w:lang w:eastAsia="en-GB"/>
              </w:rPr>
            </w:pPr>
            <w:r w:rsidRPr="00F864F8">
              <w:rPr>
                <w:lang w:eastAsia="en-GB"/>
              </w:rPr>
              <w:t>25%</w:t>
            </w:r>
          </w:p>
        </w:tc>
        <w:tc>
          <w:tcPr>
            <w:tcW w:w="667" w:type="pct"/>
            <w:vMerge/>
            <w:tcBorders>
              <w:top w:val="nil"/>
              <w:left w:val="single" w:sz="4" w:space="0" w:color="auto"/>
              <w:bottom w:val="single" w:sz="4" w:space="0" w:color="auto"/>
              <w:right w:val="single" w:sz="4" w:space="0" w:color="auto"/>
            </w:tcBorders>
            <w:vAlign w:val="center"/>
            <w:hideMark/>
          </w:tcPr>
          <w:p w14:paraId="790336E2" w14:textId="77777777" w:rsidR="00110ECD" w:rsidRPr="00F864F8" w:rsidRDefault="00110ECD" w:rsidP="00D07923">
            <w:pPr>
              <w:rPr>
                <w:lang w:eastAsia="en-GB"/>
              </w:rPr>
            </w:pPr>
          </w:p>
        </w:tc>
      </w:tr>
      <w:tr w:rsidR="00110ECD" w:rsidRPr="00F864F8" w14:paraId="6196148C" w14:textId="77777777" w:rsidTr="008B2575">
        <w:trPr>
          <w:trHeight w:val="389"/>
        </w:trPr>
        <w:tc>
          <w:tcPr>
            <w:tcW w:w="685" w:type="pct"/>
            <w:vMerge/>
            <w:tcBorders>
              <w:top w:val="nil"/>
              <w:left w:val="single" w:sz="4" w:space="0" w:color="auto"/>
              <w:bottom w:val="single" w:sz="4" w:space="0" w:color="auto"/>
              <w:right w:val="single" w:sz="4" w:space="0" w:color="auto"/>
            </w:tcBorders>
            <w:vAlign w:val="center"/>
            <w:hideMark/>
          </w:tcPr>
          <w:p w14:paraId="1DA4606E" w14:textId="77777777" w:rsidR="00110ECD" w:rsidRPr="00F864F8" w:rsidRDefault="00110ECD" w:rsidP="00D07923">
            <w:pPr>
              <w:rPr>
                <w:lang w:eastAsia="en-GB"/>
              </w:rPr>
            </w:pPr>
          </w:p>
        </w:tc>
        <w:tc>
          <w:tcPr>
            <w:tcW w:w="619" w:type="pct"/>
            <w:tcBorders>
              <w:top w:val="nil"/>
              <w:left w:val="nil"/>
              <w:bottom w:val="single" w:sz="4" w:space="0" w:color="auto"/>
              <w:right w:val="single" w:sz="4" w:space="0" w:color="auto"/>
            </w:tcBorders>
            <w:shd w:val="clear" w:color="000000" w:fill="FFFFFF"/>
            <w:vAlign w:val="center"/>
            <w:hideMark/>
          </w:tcPr>
          <w:p w14:paraId="46142AA3" w14:textId="77777777" w:rsidR="00110ECD" w:rsidRPr="008B2575" w:rsidRDefault="00110ECD" w:rsidP="00D07923">
            <w:pPr>
              <w:rPr>
                <w:b/>
                <w:lang w:eastAsia="en-GB"/>
              </w:rPr>
            </w:pPr>
            <w:r w:rsidRPr="008B2575">
              <w:rPr>
                <w:b/>
                <w:lang w:eastAsia="en-GB"/>
              </w:rPr>
              <w:t>Total</w:t>
            </w:r>
          </w:p>
        </w:tc>
        <w:tc>
          <w:tcPr>
            <w:tcW w:w="533" w:type="pct"/>
            <w:tcBorders>
              <w:top w:val="nil"/>
              <w:left w:val="nil"/>
              <w:bottom w:val="single" w:sz="4" w:space="0" w:color="auto"/>
              <w:right w:val="single" w:sz="4" w:space="0" w:color="auto"/>
            </w:tcBorders>
            <w:shd w:val="clear" w:color="auto" w:fill="auto"/>
            <w:vAlign w:val="center"/>
            <w:hideMark/>
          </w:tcPr>
          <w:p w14:paraId="0EB47E6B" w14:textId="77777777" w:rsidR="00110ECD" w:rsidRPr="00F864F8" w:rsidRDefault="00110ECD" w:rsidP="008B2575">
            <w:pPr>
              <w:jc w:val="right"/>
              <w:rPr>
                <w:lang w:eastAsia="en-GB"/>
              </w:rPr>
            </w:pPr>
            <w:r w:rsidRPr="00F864F8">
              <w:rPr>
                <w:lang w:eastAsia="en-GB"/>
              </w:rPr>
              <w:t>37,790</w:t>
            </w:r>
          </w:p>
        </w:tc>
        <w:tc>
          <w:tcPr>
            <w:tcW w:w="687" w:type="pct"/>
            <w:tcBorders>
              <w:top w:val="nil"/>
              <w:left w:val="nil"/>
              <w:bottom w:val="single" w:sz="4" w:space="0" w:color="auto"/>
              <w:right w:val="single" w:sz="4" w:space="0" w:color="auto"/>
            </w:tcBorders>
            <w:shd w:val="clear" w:color="000000" w:fill="FFFFFF"/>
            <w:noWrap/>
            <w:vAlign w:val="center"/>
            <w:hideMark/>
          </w:tcPr>
          <w:p w14:paraId="3D62821F" w14:textId="77777777" w:rsidR="00110ECD" w:rsidRPr="00F864F8" w:rsidRDefault="00110ECD" w:rsidP="008B2575">
            <w:pPr>
              <w:jc w:val="right"/>
              <w:rPr>
                <w:lang w:eastAsia="en-GB"/>
              </w:rPr>
            </w:pPr>
            <w:r w:rsidRPr="00F864F8">
              <w:rPr>
                <w:lang w:eastAsia="en-GB"/>
              </w:rPr>
              <w:t>16,220</w:t>
            </w:r>
          </w:p>
        </w:tc>
        <w:tc>
          <w:tcPr>
            <w:tcW w:w="612" w:type="pct"/>
            <w:tcBorders>
              <w:top w:val="nil"/>
              <w:left w:val="nil"/>
              <w:bottom w:val="single" w:sz="4" w:space="0" w:color="auto"/>
              <w:right w:val="single" w:sz="4" w:space="0" w:color="auto"/>
            </w:tcBorders>
            <w:shd w:val="clear" w:color="auto" w:fill="FFFFFF" w:themeFill="background1"/>
            <w:noWrap/>
            <w:vAlign w:val="center"/>
            <w:hideMark/>
          </w:tcPr>
          <w:p w14:paraId="0726C265" w14:textId="77777777" w:rsidR="00110ECD" w:rsidRPr="00F864F8" w:rsidRDefault="00110ECD" w:rsidP="008B2575">
            <w:pPr>
              <w:jc w:val="right"/>
              <w:rPr>
                <w:lang w:eastAsia="en-GB"/>
              </w:rPr>
            </w:pPr>
            <w:r w:rsidRPr="00F864F8">
              <w:rPr>
                <w:lang w:eastAsia="en-GB"/>
              </w:rPr>
              <w:t>43%</w:t>
            </w:r>
          </w:p>
        </w:tc>
        <w:tc>
          <w:tcPr>
            <w:tcW w:w="508" w:type="pct"/>
            <w:tcBorders>
              <w:top w:val="nil"/>
              <w:left w:val="nil"/>
              <w:bottom w:val="single" w:sz="4" w:space="0" w:color="auto"/>
              <w:right w:val="single" w:sz="4" w:space="0" w:color="auto"/>
            </w:tcBorders>
            <w:shd w:val="clear" w:color="auto" w:fill="FFFFFF" w:themeFill="background1"/>
            <w:noWrap/>
            <w:vAlign w:val="center"/>
            <w:hideMark/>
          </w:tcPr>
          <w:p w14:paraId="74FC5C14" w14:textId="77777777" w:rsidR="00110ECD" w:rsidRPr="00F864F8" w:rsidRDefault="00110ECD" w:rsidP="008B2575">
            <w:pPr>
              <w:jc w:val="right"/>
              <w:rPr>
                <w:lang w:eastAsia="en-GB"/>
              </w:rPr>
            </w:pPr>
            <w:r w:rsidRPr="00F864F8">
              <w:rPr>
                <w:lang w:eastAsia="en-GB"/>
              </w:rPr>
              <w:t>16,220</w:t>
            </w:r>
          </w:p>
        </w:tc>
        <w:tc>
          <w:tcPr>
            <w:tcW w:w="689" w:type="pct"/>
            <w:tcBorders>
              <w:top w:val="nil"/>
              <w:left w:val="nil"/>
              <w:bottom w:val="single" w:sz="4" w:space="0" w:color="auto"/>
              <w:right w:val="single" w:sz="4" w:space="0" w:color="auto"/>
            </w:tcBorders>
            <w:shd w:val="clear" w:color="auto" w:fill="FFFFFF" w:themeFill="background1"/>
            <w:noWrap/>
            <w:vAlign w:val="center"/>
            <w:hideMark/>
          </w:tcPr>
          <w:p w14:paraId="10655EBC" w14:textId="77777777" w:rsidR="00110ECD" w:rsidRPr="00F864F8" w:rsidRDefault="00110ECD" w:rsidP="008B2575">
            <w:pPr>
              <w:jc w:val="right"/>
              <w:rPr>
                <w:lang w:eastAsia="en-GB"/>
              </w:rPr>
            </w:pPr>
            <w:r w:rsidRPr="00F864F8">
              <w:rPr>
                <w:lang w:eastAsia="en-GB"/>
              </w:rPr>
              <w:t>43%</w:t>
            </w:r>
          </w:p>
        </w:tc>
        <w:tc>
          <w:tcPr>
            <w:tcW w:w="667" w:type="pct"/>
            <w:vMerge/>
            <w:tcBorders>
              <w:top w:val="nil"/>
              <w:left w:val="single" w:sz="4" w:space="0" w:color="auto"/>
              <w:bottom w:val="single" w:sz="4" w:space="0" w:color="auto"/>
              <w:right w:val="single" w:sz="4" w:space="0" w:color="auto"/>
            </w:tcBorders>
            <w:vAlign w:val="center"/>
            <w:hideMark/>
          </w:tcPr>
          <w:p w14:paraId="1BF00254" w14:textId="77777777" w:rsidR="00110ECD" w:rsidRPr="00F864F8" w:rsidRDefault="00110ECD" w:rsidP="00D07923">
            <w:pPr>
              <w:rPr>
                <w:lang w:eastAsia="en-GB"/>
              </w:rPr>
            </w:pPr>
          </w:p>
        </w:tc>
      </w:tr>
    </w:tbl>
    <w:p w14:paraId="0E092919" w14:textId="32284AEB" w:rsidR="00F34E83" w:rsidRPr="00A52AEE" w:rsidRDefault="00F12A20" w:rsidP="00D07923">
      <w:pPr>
        <w:pStyle w:val="Heading3"/>
      </w:pPr>
      <w:bookmarkStart w:id="127" w:name="_Toc474490054"/>
      <w:r>
        <w:lastRenderedPageBreak/>
        <w:t>8.3</w:t>
      </w:r>
      <w:r w:rsidR="00E118BB">
        <w:tab/>
      </w:r>
      <w:r w:rsidR="00F34E83" w:rsidRPr="00A52AEE">
        <w:t>Progression into prescribed and non-prescribed HE</w:t>
      </w:r>
      <w:bookmarkEnd w:id="121"/>
      <w:bookmarkEnd w:id="127"/>
    </w:p>
    <w:p w14:paraId="7A4B3EA9" w14:textId="67E6563C" w:rsidR="00CA4D68" w:rsidRDefault="00E05202" w:rsidP="00D07923">
      <w:pPr>
        <w:rPr>
          <w:lang w:eastAsia="en-GB"/>
        </w:rPr>
      </w:pPr>
      <w:r>
        <w:rPr>
          <w:lang w:eastAsia="en-GB"/>
        </w:rPr>
        <w:t>Table 3</w:t>
      </w:r>
      <w:r w:rsidR="00D475FB">
        <w:rPr>
          <w:lang w:eastAsia="en-GB"/>
        </w:rPr>
        <w:t>5</w:t>
      </w:r>
      <w:r w:rsidR="00F34E83" w:rsidRPr="00A52AEE">
        <w:rPr>
          <w:lang w:eastAsia="en-GB"/>
        </w:rPr>
        <w:t xml:space="preserve"> shows the progression rate broken down </w:t>
      </w:r>
      <w:r w:rsidR="001B02DE">
        <w:rPr>
          <w:lang w:eastAsia="en-GB"/>
        </w:rPr>
        <w:t>into prescribed and non-prescribed HE</w:t>
      </w:r>
      <w:r w:rsidR="008D459B">
        <w:rPr>
          <w:rStyle w:val="FootnoteReference"/>
          <w:lang w:eastAsia="en-GB"/>
        </w:rPr>
        <w:footnoteReference w:id="5"/>
      </w:r>
      <w:r w:rsidR="00F34E83" w:rsidRPr="00A52AEE">
        <w:rPr>
          <w:lang w:eastAsia="en-GB"/>
        </w:rPr>
        <w:t xml:space="preserve"> and the figures illustrate that </w:t>
      </w:r>
      <w:r w:rsidR="006B08B9">
        <w:rPr>
          <w:lang w:eastAsia="en-GB"/>
        </w:rPr>
        <w:t xml:space="preserve">most </w:t>
      </w:r>
      <w:r w:rsidR="00F34E83" w:rsidRPr="00A52AEE">
        <w:rPr>
          <w:lang w:eastAsia="en-GB"/>
        </w:rPr>
        <w:t>London colleg</w:t>
      </w:r>
      <w:r w:rsidR="00F34E83">
        <w:rPr>
          <w:lang w:eastAsia="en-GB"/>
        </w:rPr>
        <w:t xml:space="preserve">e students </w:t>
      </w:r>
      <w:r w:rsidR="006B08B9">
        <w:rPr>
          <w:lang w:eastAsia="en-GB"/>
        </w:rPr>
        <w:t>progress</w:t>
      </w:r>
      <w:r w:rsidR="00F34E83">
        <w:rPr>
          <w:lang w:eastAsia="en-GB"/>
        </w:rPr>
        <w:t xml:space="preserve"> to prescribed HE.  Progression rates to </w:t>
      </w:r>
      <w:r w:rsidR="00CA4D68">
        <w:rPr>
          <w:lang w:eastAsia="en-GB"/>
        </w:rPr>
        <w:t>non-prescribed</w:t>
      </w:r>
      <w:r w:rsidR="00F34E83">
        <w:rPr>
          <w:lang w:eastAsia="en-GB"/>
        </w:rPr>
        <w:t xml:space="preserve"> HE for the </w:t>
      </w:r>
      <w:r w:rsidR="00EE7EEE">
        <w:rPr>
          <w:lang w:eastAsia="en-GB"/>
        </w:rPr>
        <w:t xml:space="preserve">2013-2014 </w:t>
      </w:r>
      <w:r w:rsidR="00F34E83">
        <w:rPr>
          <w:lang w:eastAsia="en-GB"/>
        </w:rPr>
        <w:t xml:space="preserve">cohort (entering </w:t>
      </w:r>
      <w:r w:rsidR="006B08B9">
        <w:rPr>
          <w:lang w:eastAsia="en-GB"/>
        </w:rPr>
        <w:t xml:space="preserve">HE </w:t>
      </w:r>
      <w:r w:rsidR="00F34E83">
        <w:rPr>
          <w:lang w:eastAsia="en-GB"/>
        </w:rPr>
        <w:t xml:space="preserve">in </w:t>
      </w:r>
      <w:r w:rsidR="00D21F9D">
        <w:rPr>
          <w:lang w:eastAsia="en-GB"/>
        </w:rPr>
        <w:t>2014</w:t>
      </w:r>
      <w:r w:rsidR="00121AC6">
        <w:rPr>
          <w:lang w:eastAsia="en-GB"/>
        </w:rPr>
        <w:t>-2</w:t>
      </w:r>
      <w:r w:rsidR="00D21F9D">
        <w:rPr>
          <w:lang w:eastAsia="en-GB"/>
        </w:rPr>
        <w:t>015</w:t>
      </w:r>
      <w:r w:rsidR="00F34E83">
        <w:rPr>
          <w:lang w:eastAsia="en-GB"/>
        </w:rPr>
        <w:t xml:space="preserve">) were 8% compared to 39% for the cohort who entered prescribed HE.   </w:t>
      </w:r>
      <w:r w:rsidR="006B08B9">
        <w:rPr>
          <w:lang w:eastAsia="en-GB"/>
        </w:rPr>
        <w:t>R</w:t>
      </w:r>
      <w:r w:rsidR="00F34E83">
        <w:rPr>
          <w:lang w:eastAsia="en-GB"/>
        </w:rPr>
        <w:t xml:space="preserve">ates </w:t>
      </w:r>
      <w:r w:rsidR="006B08B9">
        <w:rPr>
          <w:lang w:eastAsia="en-GB"/>
        </w:rPr>
        <w:t>for</w:t>
      </w:r>
      <w:r w:rsidR="00F34E83">
        <w:rPr>
          <w:lang w:eastAsia="en-GB"/>
        </w:rPr>
        <w:t xml:space="preserve"> both </w:t>
      </w:r>
      <w:r w:rsidR="00CA4D68">
        <w:rPr>
          <w:lang w:eastAsia="en-GB"/>
        </w:rPr>
        <w:t>non-prescribed</w:t>
      </w:r>
      <w:r w:rsidR="00F34E83">
        <w:rPr>
          <w:lang w:eastAsia="en-GB"/>
        </w:rPr>
        <w:t xml:space="preserve"> and prescribed HE</w:t>
      </w:r>
      <w:r w:rsidR="006B08B9">
        <w:rPr>
          <w:lang w:eastAsia="en-GB"/>
        </w:rPr>
        <w:t xml:space="preserve"> increased</w:t>
      </w:r>
      <w:r w:rsidR="00F34E83">
        <w:rPr>
          <w:lang w:eastAsia="en-GB"/>
        </w:rPr>
        <w:t xml:space="preserve"> </w:t>
      </w:r>
      <w:r w:rsidR="001776F8">
        <w:rPr>
          <w:lang w:eastAsia="en-GB"/>
        </w:rPr>
        <w:t xml:space="preserve">over this period, </w:t>
      </w:r>
      <w:r w:rsidR="00F34E83">
        <w:rPr>
          <w:lang w:eastAsia="en-GB"/>
        </w:rPr>
        <w:t xml:space="preserve">but </w:t>
      </w:r>
      <w:r w:rsidR="006B08B9">
        <w:rPr>
          <w:lang w:eastAsia="en-GB"/>
        </w:rPr>
        <w:t>particular</w:t>
      </w:r>
      <w:r w:rsidR="004F322C">
        <w:rPr>
          <w:lang w:eastAsia="en-GB"/>
        </w:rPr>
        <w:t>ly</w:t>
      </w:r>
      <w:r w:rsidR="006B08B9">
        <w:rPr>
          <w:lang w:eastAsia="en-GB"/>
        </w:rPr>
        <w:t xml:space="preserve"> for students </w:t>
      </w:r>
      <w:r w:rsidR="00F34E83">
        <w:rPr>
          <w:lang w:eastAsia="en-GB"/>
        </w:rPr>
        <w:t>age</w:t>
      </w:r>
      <w:r w:rsidR="006B08B9">
        <w:rPr>
          <w:lang w:eastAsia="en-GB"/>
        </w:rPr>
        <w:t>d</w:t>
      </w:r>
      <w:r w:rsidR="00F34E83">
        <w:rPr>
          <w:lang w:eastAsia="en-GB"/>
        </w:rPr>
        <w:t xml:space="preserve"> 25+ going on</w:t>
      </w:r>
      <w:r w:rsidR="006B08B9">
        <w:rPr>
          <w:lang w:eastAsia="en-GB"/>
        </w:rPr>
        <w:t xml:space="preserve"> </w:t>
      </w:r>
      <w:r w:rsidR="00F34E83">
        <w:rPr>
          <w:lang w:eastAsia="en-GB"/>
        </w:rPr>
        <w:t>to prescribed HE.</w:t>
      </w:r>
    </w:p>
    <w:p w14:paraId="7C587FAC" w14:textId="77777777" w:rsidR="00E97AFF" w:rsidRDefault="00E97AFF" w:rsidP="00D07923"/>
    <w:tbl>
      <w:tblPr>
        <w:tblW w:w="5000" w:type="pct"/>
        <w:tblLook w:val="04A0" w:firstRow="1" w:lastRow="0" w:firstColumn="1" w:lastColumn="0" w:noHBand="0" w:noVBand="1"/>
      </w:tblPr>
      <w:tblGrid>
        <w:gridCol w:w="1445"/>
        <w:gridCol w:w="1009"/>
        <w:gridCol w:w="1358"/>
        <w:gridCol w:w="1011"/>
        <w:gridCol w:w="1358"/>
        <w:gridCol w:w="1013"/>
        <w:gridCol w:w="1361"/>
        <w:gridCol w:w="236"/>
        <w:gridCol w:w="235"/>
      </w:tblGrid>
      <w:tr w:rsidR="00E97AFF" w:rsidRPr="008B2575" w14:paraId="35E6481D" w14:textId="77777777" w:rsidTr="00D101F3">
        <w:trPr>
          <w:trHeight w:val="330"/>
        </w:trPr>
        <w:tc>
          <w:tcPr>
            <w:tcW w:w="4738" w:type="pct"/>
            <w:gridSpan w:val="7"/>
            <w:tcBorders>
              <w:top w:val="nil"/>
              <w:left w:val="nil"/>
              <w:bottom w:val="single" w:sz="4" w:space="0" w:color="auto"/>
              <w:right w:val="nil"/>
            </w:tcBorders>
            <w:shd w:val="clear" w:color="auto" w:fill="auto"/>
            <w:noWrap/>
            <w:vAlign w:val="center"/>
            <w:hideMark/>
          </w:tcPr>
          <w:p w14:paraId="00C8EF4B" w14:textId="0A748DBB" w:rsidR="00E97AFF" w:rsidRPr="008B2575" w:rsidRDefault="00E05202" w:rsidP="00D07923">
            <w:pPr>
              <w:rPr>
                <w:b/>
                <w:lang w:eastAsia="en-GB"/>
              </w:rPr>
            </w:pPr>
            <w:r w:rsidRPr="008B2575">
              <w:rPr>
                <w:b/>
                <w:lang w:eastAsia="en-GB"/>
              </w:rPr>
              <w:t>Table 3</w:t>
            </w:r>
            <w:r w:rsidR="00D475FB" w:rsidRPr="008B2575">
              <w:rPr>
                <w:b/>
                <w:lang w:eastAsia="en-GB"/>
              </w:rPr>
              <w:t>5</w:t>
            </w:r>
            <w:r w:rsidR="00E97AFF" w:rsidRPr="008B2575">
              <w:rPr>
                <w:b/>
                <w:lang w:eastAsia="en-GB"/>
              </w:rPr>
              <w:t>: Trends in progression rates by age and funding type</w:t>
            </w:r>
          </w:p>
        </w:tc>
        <w:tc>
          <w:tcPr>
            <w:tcW w:w="131" w:type="pct"/>
            <w:tcBorders>
              <w:top w:val="nil"/>
              <w:left w:val="nil"/>
              <w:bottom w:val="nil"/>
              <w:right w:val="nil"/>
            </w:tcBorders>
            <w:shd w:val="clear" w:color="auto" w:fill="auto"/>
            <w:noWrap/>
            <w:vAlign w:val="bottom"/>
            <w:hideMark/>
          </w:tcPr>
          <w:p w14:paraId="3790CB97" w14:textId="77777777" w:rsidR="00E97AFF" w:rsidRPr="008B2575" w:rsidRDefault="00E97AFF" w:rsidP="00D07923">
            <w:pPr>
              <w:rPr>
                <w:b/>
                <w:lang w:eastAsia="en-GB"/>
              </w:rPr>
            </w:pPr>
          </w:p>
        </w:tc>
        <w:tc>
          <w:tcPr>
            <w:tcW w:w="131" w:type="pct"/>
            <w:tcBorders>
              <w:top w:val="nil"/>
              <w:left w:val="nil"/>
              <w:bottom w:val="nil"/>
              <w:right w:val="nil"/>
            </w:tcBorders>
            <w:shd w:val="clear" w:color="auto" w:fill="auto"/>
            <w:noWrap/>
            <w:vAlign w:val="bottom"/>
            <w:hideMark/>
          </w:tcPr>
          <w:p w14:paraId="48DF344D" w14:textId="77777777" w:rsidR="00E97AFF" w:rsidRPr="008B2575" w:rsidRDefault="00E97AFF" w:rsidP="00D07923">
            <w:pPr>
              <w:rPr>
                <w:b/>
                <w:lang w:eastAsia="en-GB"/>
              </w:rPr>
            </w:pPr>
          </w:p>
        </w:tc>
      </w:tr>
      <w:tr w:rsidR="00D101F3" w:rsidRPr="008B2575" w14:paraId="3A3BF529" w14:textId="77777777" w:rsidTr="00D101F3">
        <w:trPr>
          <w:gridAfter w:val="2"/>
          <w:wAfter w:w="262" w:type="pct"/>
          <w:trHeight w:val="585"/>
        </w:trPr>
        <w:tc>
          <w:tcPr>
            <w:tcW w:w="801" w:type="pct"/>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5E6947B7" w14:textId="77777777" w:rsidR="00D101F3" w:rsidRPr="008B2575" w:rsidRDefault="00D101F3" w:rsidP="008B2575">
            <w:pPr>
              <w:jc w:val="center"/>
              <w:rPr>
                <w:b/>
                <w:lang w:eastAsia="en-GB"/>
              </w:rPr>
            </w:pPr>
            <w:r w:rsidRPr="008B2575">
              <w:rPr>
                <w:b/>
                <w:lang w:eastAsia="en-GB"/>
              </w:rPr>
              <w:t>Age Group</w:t>
            </w:r>
          </w:p>
        </w:tc>
        <w:tc>
          <w:tcPr>
            <w:tcW w:w="1310" w:type="pct"/>
            <w:gridSpan w:val="2"/>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7F126C1" w14:textId="375A1CBF" w:rsidR="00D101F3" w:rsidRPr="008B2575" w:rsidRDefault="00D101F3" w:rsidP="008B2575">
            <w:pPr>
              <w:jc w:val="center"/>
              <w:rPr>
                <w:b/>
                <w:lang w:eastAsia="en-GB"/>
              </w:rPr>
            </w:pPr>
            <w:r w:rsidRPr="008B2575">
              <w:rPr>
                <w:b/>
                <w:lang w:eastAsia="en-GB"/>
              </w:rPr>
              <w:t>2011-</w:t>
            </w:r>
            <w:r w:rsidR="008B2575">
              <w:rPr>
                <w:b/>
                <w:lang w:eastAsia="en-GB"/>
              </w:rPr>
              <w:t>20</w:t>
            </w:r>
            <w:r w:rsidRPr="008B2575">
              <w:rPr>
                <w:b/>
                <w:lang w:eastAsia="en-GB"/>
              </w:rPr>
              <w:t>12 into HE 2012-</w:t>
            </w:r>
            <w:r w:rsidR="008B2575">
              <w:rPr>
                <w:b/>
                <w:lang w:eastAsia="en-GB"/>
              </w:rPr>
              <w:t>20</w:t>
            </w:r>
            <w:r w:rsidRPr="008B2575">
              <w:rPr>
                <w:b/>
                <w:lang w:eastAsia="en-GB"/>
              </w:rPr>
              <w:t>13</w:t>
            </w:r>
          </w:p>
        </w:tc>
        <w:tc>
          <w:tcPr>
            <w:tcW w:w="1312" w:type="pct"/>
            <w:gridSpan w:val="2"/>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9686379" w14:textId="1D3B4CCC" w:rsidR="00D101F3" w:rsidRPr="008B2575" w:rsidRDefault="00D101F3" w:rsidP="008B2575">
            <w:pPr>
              <w:jc w:val="center"/>
              <w:rPr>
                <w:b/>
                <w:lang w:eastAsia="en-GB"/>
              </w:rPr>
            </w:pPr>
            <w:r w:rsidRPr="008B2575">
              <w:rPr>
                <w:b/>
                <w:lang w:eastAsia="en-GB"/>
              </w:rPr>
              <w:t>2012-</w:t>
            </w:r>
            <w:r w:rsidR="008B2575">
              <w:rPr>
                <w:b/>
                <w:lang w:eastAsia="en-GB"/>
              </w:rPr>
              <w:t>20</w:t>
            </w:r>
            <w:r w:rsidRPr="008B2575">
              <w:rPr>
                <w:b/>
                <w:lang w:eastAsia="en-GB"/>
              </w:rPr>
              <w:t>13 into HE 2013-</w:t>
            </w:r>
            <w:r w:rsidR="008B2575">
              <w:rPr>
                <w:b/>
                <w:lang w:eastAsia="en-GB"/>
              </w:rPr>
              <w:t>20</w:t>
            </w:r>
            <w:r w:rsidRPr="008B2575">
              <w:rPr>
                <w:b/>
                <w:lang w:eastAsia="en-GB"/>
              </w:rPr>
              <w:t>14</w:t>
            </w:r>
          </w:p>
        </w:tc>
        <w:tc>
          <w:tcPr>
            <w:tcW w:w="1315" w:type="pct"/>
            <w:gridSpan w:val="2"/>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4BCFCFD" w14:textId="59CB54CE" w:rsidR="00D101F3" w:rsidRPr="008B2575" w:rsidRDefault="00D101F3" w:rsidP="008B2575">
            <w:pPr>
              <w:jc w:val="center"/>
              <w:rPr>
                <w:b/>
                <w:lang w:eastAsia="en-GB"/>
              </w:rPr>
            </w:pPr>
            <w:r w:rsidRPr="008B2575">
              <w:rPr>
                <w:b/>
                <w:lang w:eastAsia="en-GB"/>
              </w:rPr>
              <w:t>2013-</w:t>
            </w:r>
            <w:r w:rsidR="008B2575">
              <w:rPr>
                <w:b/>
                <w:lang w:eastAsia="en-GB"/>
              </w:rPr>
              <w:t>20</w:t>
            </w:r>
            <w:r w:rsidRPr="008B2575">
              <w:rPr>
                <w:b/>
                <w:lang w:eastAsia="en-GB"/>
              </w:rPr>
              <w:t>14 into HE 2014-</w:t>
            </w:r>
            <w:r w:rsidR="008B2575">
              <w:rPr>
                <w:b/>
                <w:lang w:eastAsia="en-GB"/>
              </w:rPr>
              <w:t>20</w:t>
            </w:r>
            <w:r w:rsidRPr="008B2575">
              <w:rPr>
                <w:b/>
                <w:lang w:eastAsia="en-GB"/>
              </w:rPr>
              <w:t>15</w:t>
            </w:r>
          </w:p>
        </w:tc>
      </w:tr>
      <w:tr w:rsidR="00D101F3" w:rsidRPr="008B2575" w14:paraId="727A7CEA" w14:textId="77777777" w:rsidTr="008D459B">
        <w:trPr>
          <w:gridAfter w:val="2"/>
          <w:wAfter w:w="262" w:type="pct"/>
          <w:trHeight w:val="330"/>
        </w:trPr>
        <w:tc>
          <w:tcPr>
            <w:tcW w:w="4738" w:type="pct"/>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EE5F9E" w14:textId="3FDD612A" w:rsidR="00D101F3" w:rsidRPr="008B2575" w:rsidRDefault="00D101F3" w:rsidP="008D459B">
            <w:pPr>
              <w:rPr>
                <w:b/>
                <w:lang w:eastAsia="en-GB"/>
              </w:rPr>
            </w:pPr>
            <w:r w:rsidRPr="008B2575">
              <w:rPr>
                <w:b/>
                <w:lang w:eastAsia="en-GB"/>
              </w:rPr>
              <w:t>Non-prescribed higher education</w:t>
            </w:r>
            <w:r w:rsidR="008D459B">
              <w:rPr>
                <w:b/>
                <w:lang w:eastAsia="en-GB"/>
              </w:rPr>
              <w:t>:</w:t>
            </w:r>
          </w:p>
        </w:tc>
      </w:tr>
      <w:tr w:rsidR="00D101F3" w:rsidRPr="00E97AFF" w14:paraId="03545EED" w14:textId="77777777" w:rsidTr="00D101F3">
        <w:trPr>
          <w:gridAfter w:val="2"/>
          <w:wAfter w:w="262" w:type="pct"/>
          <w:trHeight w:val="330"/>
        </w:trPr>
        <w:tc>
          <w:tcPr>
            <w:tcW w:w="80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170828" w14:textId="77777777" w:rsidR="00D101F3" w:rsidRPr="00E97AFF" w:rsidRDefault="00D101F3" w:rsidP="00D07923">
            <w:pPr>
              <w:rPr>
                <w:lang w:eastAsia="en-GB"/>
              </w:rPr>
            </w:pPr>
            <w:r w:rsidRPr="00E97AFF">
              <w:rPr>
                <w:lang w:eastAsia="en-GB"/>
              </w:rPr>
              <w:t>Under 20</w:t>
            </w:r>
          </w:p>
        </w:tc>
        <w:tc>
          <w:tcPr>
            <w:tcW w:w="55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A0CDB4" w14:textId="77777777" w:rsidR="00D101F3" w:rsidRPr="00E97AFF" w:rsidRDefault="00D101F3" w:rsidP="008B2575">
            <w:pPr>
              <w:jc w:val="right"/>
              <w:rPr>
                <w:lang w:eastAsia="en-GB"/>
              </w:rPr>
            </w:pPr>
            <w:r w:rsidRPr="00E97AFF">
              <w:rPr>
                <w:lang w:eastAsia="en-GB"/>
              </w:rPr>
              <w:t>385</w:t>
            </w:r>
          </w:p>
        </w:tc>
        <w:tc>
          <w:tcPr>
            <w:tcW w:w="75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A00772A" w14:textId="77777777" w:rsidR="00D101F3" w:rsidRPr="00E97AFF" w:rsidRDefault="00D101F3" w:rsidP="008B2575">
            <w:pPr>
              <w:jc w:val="right"/>
              <w:rPr>
                <w:lang w:eastAsia="en-GB"/>
              </w:rPr>
            </w:pPr>
            <w:r w:rsidRPr="00E97AFF">
              <w:rPr>
                <w:lang w:eastAsia="en-GB"/>
              </w:rPr>
              <w:t>3%</w:t>
            </w:r>
          </w:p>
        </w:tc>
        <w:tc>
          <w:tcPr>
            <w:tcW w:w="56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E85B00" w14:textId="77777777" w:rsidR="00D101F3" w:rsidRPr="00E97AFF" w:rsidRDefault="00D101F3" w:rsidP="008B2575">
            <w:pPr>
              <w:jc w:val="right"/>
              <w:rPr>
                <w:lang w:eastAsia="en-GB"/>
              </w:rPr>
            </w:pPr>
            <w:r w:rsidRPr="00E97AFF">
              <w:rPr>
                <w:lang w:eastAsia="en-GB"/>
              </w:rPr>
              <w:t>465</w:t>
            </w:r>
          </w:p>
        </w:tc>
        <w:tc>
          <w:tcPr>
            <w:tcW w:w="75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2F7F98C" w14:textId="77777777" w:rsidR="00D101F3" w:rsidRPr="00E97AFF" w:rsidRDefault="00D101F3" w:rsidP="008B2575">
            <w:pPr>
              <w:jc w:val="right"/>
              <w:rPr>
                <w:lang w:eastAsia="en-GB"/>
              </w:rPr>
            </w:pPr>
            <w:r w:rsidRPr="00E97AFF">
              <w:rPr>
                <w:lang w:eastAsia="en-GB"/>
              </w:rPr>
              <w:t>4%</w:t>
            </w:r>
          </w:p>
        </w:tc>
        <w:tc>
          <w:tcPr>
            <w:tcW w:w="56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2D5516" w14:textId="77777777" w:rsidR="00D101F3" w:rsidRPr="00E97AFF" w:rsidRDefault="00D101F3" w:rsidP="008B2575">
            <w:pPr>
              <w:jc w:val="right"/>
              <w:rPr>
                <w:lang w:eastAsia="en-GB"/>
              </w:rPr>
            </w:pPr>
            <w:r w:rsidRPr="00E97AFF">
              <w:rPr>
                <w:lang w:eastAsia="en-GB"/>
              </w:rPr>
              <w:t>560</w:t>
            </w:r>
          </w:p>
        </w:tc>
        <w:tc>
          <w:tcPr>
            <w:tcW w:w="75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26160C" w14:textId="77777777" w:rsidR="00D101F3" w:rsidRPr="00E97AFF" w:rsidRDefault="00D101F3" w:rsidP="008B2575">
            <w:pPr>
              <w:jc w:val="right"/>
              <w:rPr>
                <w:lang w:eastAsia="en-GB"/>
              </w:rPr>
            </w:pPr>
            <w:r w:rsidRPr="00E97AFF">
              <w:rPr>
                <w:lang w:eastAsia="en-GB"/>
              </w:rPr>
              <w:t>5%</w:t>
            </w:r>
          </w:p>
        </w:tc>
      </w:tr>
      <w:tr w:rsidR="00D101F3" w:rsidRPr="00E97AFF" w14:paraId="73454A42" w14:textId="77777777" w:rsidTr="00D101F3">
        <w:trPr>
          <w:gridAfter w:val="2"/>
          <w:wAfter w:w="262" w:type="pct"/>
          <w:trHeight w:val="330"/>
        </w:trPr>
        <w:tc>
          <w:tcPr>
            <w:tcW w:w="80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CA5D7F" w14:textId="6CCE34A2" w:rsidR="00D101F3" w:rsidRPr="00E97AFF" w:rsidRDefault="00D101F3" w:rsidP="00D07923">
            <w:pPr>
              <w:rPr>
                <w:lang w:eastAsia="en-GB"/>
              </w:rPr>
            </w:pPr>
            <w:r w:rsidRPr="00E97AFF">
              <w:rPr>
                <w:lang w:eastAsia="en-GB"/>
              </w:rPr>
              <w:t xml:space="preserve">20-24 </w:t>
            </w:r>
          </w:p>
        </w:tc>
        <w:tc>
          <w:tcPr>
            <w:tcW w:w="55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71C235" w14:textId="77777777" w:rsidR="00D101F3" w:rsidRPr="00E97AFF" w:rsidRDefault="00D101F3" w:rsidP="008B2575">
            <w:pPr>
              <w:jc w:val="right"/>
              <w:rPr>
                <w:lang w:eastAsia="en-GB"/>
              </w:rPr>
            </w:pPr>
            <w:r w:rsidRPr="00E97AFF">
              <w:rPr>
                <w:lang w:eastAsia="en-GB"/>
              </w:rPr>
              <w:t>170</w:t>
            </w:r>
          </w:p>
        </w:tc>
        <w:tc>
          <w:tcPr>
            <w:tcW w:w="75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3343968" w14:textId="77777777" w:rsidR="00D101F3" w:rsidRPr="00E97AFF" w:rsidRDefault="00D101F3" w:rsidP="008B2575">
            <w:pPr>
              <w:jc w:val="right"/>
              <w:rPr>
                <w:lang w:eastAsia="en-GB"/>
              </w:rPr>
            </w:pPr>
            <w:r w:rsidRPr="00E97AFF">
              <w:rPr>
                <w:lang w:eastAsia="en-GB"/>
              </w:rPr>
              <w:t>9%</w:t>
            </w:r>
          </w:p>
        </w:tc>
        <w:tc>
          <w:tcPr>
            <w:tcW w:w="56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58B0F91" w14:textId="77777777" w:rsidR="00D101F3" w:rsidRPr="00E97AFF" w:rsidRDefault="00D101F3" w:rsidP="008B2575">
            <w:pPr>
              <w:jc w:val="right"/>
              <w:rPr>
                <w:lang w:eastAsia="en-GB"/>
              </w:rPr>
            </w:pPr>
            <w:r w:rsidRPr="00E97AFF">
              <w:rPr>
                <w:lang w:eastAsia="en-GB"/>
              </w:rPr>
              <w:t>170</w:t>
            </w:r>
          </w:p>
        </w:tc>
        <w:tc>
          <w:tcPr>
            <w:tcW w:w="75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2E0FDC6" w14:textId="77777777" w:rsidR="00D101F3" w:rsidRPr="00E97AFF" w:rsidRDefault="00D101F3" w:rsidP="008B2575">
            <w:pPr>
              <w:jc w:val="right"/>
              <w:rPr>
                <w:lang w:eastAsia="en-GB"/>
              </w:rPr>
            </w:pPr>
            <w:r w:rsidRPr="00E97AFF">
              <w:rPr>
                <w:lang w:eastAsia="en-GB"/>
              </w:rPr>
              <w:t>9%</w:t>
            </w:r>
          </w:p>
        </w:tc>
        <w:tc>
          <w:tcPr>
            <w:tcW w:w="56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C74756F" w14:textId="77777777" w:rsidR="00D101F3" w:rsidRPr="00E97AFF" w:rsidRDefault="00D101F3" w:rsidP="008B2575">
            <w:pPr>
              <w:jc w:val="right"/>
              <w:rPr>
                <w:lang w:eastAsia="en-GB"/>
              </w:rPr>
            </w:pPr>
            <w:r w:rsidRPr="00E97AFF">
              <w:rPr>
                <w:lang w:eastAsia="en-GB"/>
              </w:rPr>
              <w:t>210</w:t>
            </w:r>
          </w:p>
        </w:tc>
        <w:tc>
          <w:tcPr>
            <w:tcW w:w="75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CA21BA" w14:textId="77777777" w:rsidR="00D101F3" w:rsidRPr="00E97AFF" w:rsidRDefault="00D101F3" w:rsidP="008B2575">
            <w:pPr>
              <w:jc w:val="right"/>
              <w:rPr>
                <w:lang w:eastAsia="en-GB"/>
              </w:rPr>
            </w:pPr>
            <w:r w:rsidRPr="00E97AFF">
              <w:rPr>
                <w:lang w:eastAsia="en-GB"/>
              </w:rPr>
              <w:t>12%</w:t>
            </w:r>
          </w:p>
        </w:tc>
      </w:tr>
      <w:tr w:rsidR="00D101F3" w:rsidRPr="00E97AFF" w14:paraId="627C927C" w14:textId="77777777" w:rsidTr="00D101F3">
        <w:trPr>
          <w:gridAfter w:val="2"/>
          <w:wAfter w:w="262" w:type="pct"/>
          <w:trHeight w:val="330"/>
        </w:trPr>
        <w:tc>
          <w:tcPr>
            <w:tcW w:w="80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3EC042" w14:textId="77777777" w:rsidR="00D101F3" w:rsidRPr="00E97AFF" w:rsidRDefault="00D101F3" w:rsidP="00D07923">
            <w:pPr>
              <w:rPr>
                <w:lang w:eastAsia="en-GB"/>
              </w:rPr>
            </w:pPr>
            <w:r w:rsidRPr="00E97AFF">
              <w:rPr>
                <w:lang w:eastAsia="en-GB"/>
              </w:rPr>
              <w:t>25+</w:t>
            </w:r>
          </w:p>
        </w:tc>
        <w:tc>
          <w:tcPr>
            <w:tcW w:w="55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6628E9A" w14:textId="77777777" w:rsidR="00D101F3" w:rsidRPr="00E97AFF" w:rsidRDefault="00D101F3" w:rsidP="008B2575">
            <w:pPr>
              <w:jc w:val="right"/>
              <w:rPr>
                <w:lang w:eastAsia="en-GB"/>
              </w:rPr>
            </w:pPr>
            <w:r w:rsidRPr="00E97AFF">
              <w:rPr>
                <w:lang w:eastAsia="en-GB"/>
              </w:rPr>
              <w:t>595</w:t>
            </w:r>
          </w:p>
        </w:tc>
        <w:tc>
          <w:tcPr>
            <w:tcW w:w="75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056FA0" w14:textId="77777777" w:rsidR="00D101F3" w:rsidRPr="00E97AFF" w:rsidRDefault="00D101F3" w:rsidP="008B2575">
            <w:pPr>
              <w:jc w:val="right"/>
              <w:rPr>
                <w:lang w:eastAsia="en-GB"/>
              </w:rPr>
            </w:pPr>
            <w:r w:rsidRPr="00E97AFF">
              <w:rPr>
                <w:lang w:eastAsia="en-GB"/>
              </w:rPr>
              <w:t>24%</w:t>
            </w:r>
          </w:p>
        </w:tc>
        <w:tc>
          <w:tcPr>
            <w:tcW w:w="56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1984A7B" w14:textId="77777777" w:rsidR="00D101F3" w:rsidRPr="00E97AFF" w:rsidRDefault="00D101F3" w:rsidP="008B2575">
            <w:pPr>
              <w:jc w:val="right"/>
              <w:rPr>
                <w:lang w:eastAsia="en-GB"/>
              </w:rPr>
            </w:pPr>
            <w:r w:rsidRPr="00E97AFF">
              <w:rPr>
                <w:lang w:eastAsia="en-GB"/>
              </w:rPr>
              <w:t>620</w:t>
            </w:r>
          </w:p>
        </w:tc>
        <w:tc>
          <w:tcPr>
            <w:tcW w:w="75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A6E262D" w14:textId="77777777" w:rsidR="00D101F3" w:rsidRPr="00E97AFF" w:rsidRDefault="00D101F3" w:rsidP="008B2575">
            <w:pPr>
              <w:jc w:val="right"/>
              <w:rPr>
                <w:lang w:eastAsia="en-GB"/>
              </w:rPr>
            </w:pPr>
            <w:r w:rsidRPr="00E97AFF">
              <w:rPr>
                <w:lang w:eastAsia="en-GB"/>
              </w:rPr>
              <w:t>27%</w:t>
            </w:r>
          </w:p>
        </w:tc>
        <w:tc>
          <w:tcPr>
            <w:tcW w:w="56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EBB6FDB" w14:textId="77777777" w:rsidR="00D101F3" w:rsidRPr="00E97AFF" w:rsidRDefault="00D101F3" w:rsidP="008B2575">
            <w:pPr>
              <w:jc w:val="right"/>
              <w:rPr>
                <w:lang w:eastAsia="en-GB"/>
              </w:rPr>
            </w:pPr>
            <w:r w:rsidRPr="00E97AFF">
              <w:rPr>
                <w:lang w:eastAsia="en-GB"/>
              </w:rPr>
              <w:t>575</w:t>
            </w:r>
          </w:p>
        </w:tc>
        <w:tc>
          <w:tcPr>
            <w:tcW w:w="75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7BEE06D" w14:textId="77777777" w:rsidR="00D101F3" w:rsidRPr="00E97AFF" w:rsidRDefault="00D101F3" w:rsidP="008B2575">
            <w:pPr>
              <w:jc w:val="right"/>
              <w:rPr>
                <w:lang w:eastAsia="en-GB"/>
              </w:rPr>
            </w:pPr>
            <w:r w:rsidRPr="00E97AFF">
              <w:rPr>
                <w:lang w:eastAsia="en-GB"/>
              </w:rPr>
              <w:t>25%</w:t>
            </w:r>
          </w:p>
        </w:tc>
      </w:tr>
      <w:tr w:rsidR="00D101F3" w:rsidRPr="00E97AFF" w14:paraId="1988E918" w14:textId="77777777" w:rsidTr="00D101F3">
        <w:trPr>
          <w:gridAfter w:val="2"/>
          <w:wAfter w:w="262" w:type="pct"/>
          <w:trHeight w:val="330"/>
        </w:trPr>
        <w:tc>
          <w:tcPr>
            <w:tcW w:w="80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0C865F" w14:textId="77777777" w:rsidR="00D101F3" w:rsidRPr="00E97AFF" w:rsidRDefault="00D101F3" w:rsidP="00D07923">
            <w:pPr>
              <w:rPr>
                <w:lang w:eastAsia="en-GB"/>
              </w:rPr>
            </w:pPr>
            <w:r w:rsidRPr="00E97AFF">
              <w:rPr>
                <w:lang w:eastAsia="en-GB"/>
              </w:rPr>
              <w:t>Grand Total</w:t>
            </w:r>
          </w:p>
        </w:tc>
        <w:tc>
          <w:tcPr>
            <w:tcW w:w="55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B8BD6DB" w14:textId="161319A1" w:rsidR="00D101F3" w:rsidRPr="00E97AFF" w:rsidRDefault="00D101F3" w:rsidP="008B2575">
            <w:pPr>
              <w:jc w:val="right"/>
              <w:rPr>
                <w:lang w:eastAsia="en-GB"/>
              </w:rPr>
            </w:pPr>
            <w:r w:rsidRPr="00E97AFF">
              <w:rPr>
                <w:lang w:eastAsia="en-GB"/>
              </w:rPr>
              <w:t>1</w:t>
            </w:r>
            <w:r>
              <w:rPr>
                <w:lang w:eastAsia="en-GB"/>
              </w:rPr>
              <w:t>,</w:t>
            </w:r>
            <w:r w:rsidRPr="00E97AFF">
              <w:rPr>
                <w:lang w:eastAsia="en-GB"/>
              </w:rPr>
              <w:t>150</w:t>
            </w:r>
          </w:p>
        </w:tc>
        <w:tc>
          <w:tcPr>
            <w:tcW w:w="75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BE826D" w14:textId="77777777" w:rsidR="00D101F3" w:rsidRPr="00E97AFF" w:rsidRDefault="00D101F3" w:rsidP="008B2575">
            <w:pPr>
              <w:jc w:val="right"/>
              <w:rPr>
                <w:lang w:eastAsia="en-GB"/>
              </w:rPr>
            </w:pPr>
            <w:r w:rsidRPr="00E97AFF">
              <w:rPr>
                <w:lang w:eastAsia="en-GB"/>
              </w:rPr>
              <w:t>7%</w:t>
            </w:r>
          </w:p>
        </w:tc>
        <w:tc>
          <w:tcPr>
            <w:tcW w:w="56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9E5489" w14:textId="131929FC" w:rsidR="00D101F3" w:rsidRPr="00E97AFF" w:rsidRDefault="00D101F3" w:rsidP="008B2575">
            <w:pPr>
              <w:jc w:val="right"/>
              <w:rPr>
                <w:lang w:eastAsia="en-GB"/>
              </w:rPr>
            </w:pPr>
            <w:r w:rsidRPr="00E97AFF">
              <w:rPr>
                <w:lang w:eastAsia="en-GB"/>
              </w:rPr>
              <w:t>1</w:t>
            </w:r>
            <w:r>
              <w:rPr>
                <w:lang w:eastAsia="en-GB"/>
              </w:rPr>
              <w:t>,</w:t>
            </w:r>
            <w:r w:rsidRPr="00E97AFF">
              <w:rPr>
                <w:lang w:eastAsia="en-GB"/>
              </w:rPr>
              <w:t>260</w:t>
            </w:r>
          </w:p>
        </w:tc>
        <w:tc>
          <w:tcPr>
            <w:tcW w:w="75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1DC372" w14:textId="77777777" w:rsidR="00D101F3" w:rsidRPr="00E97AFF" w:rsidRDefault="00D101F3" w:rsidP="008B2575">
            <w:pPr>
              <w:jc w:val="right"/>
              <w:rPr>
                <w:lang w:eastAsia="en-GB"/>
              </w:rPr>
            </w:pPr>
            <w:r w:rsidRPr="00E97AFF">
              <w:rPr>
                <w:lang w:eastAsia="en-GB"/>
              </w:rPr>
              <w:t>8%</w:t>
            </w:r>
          </w:p>
        </w:tc>
        <w:tc>
          <w:tcPr>
            <w:tcW w:w="56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DF9E51" w14:textId="0DCBF55B" w:rsidR="00D101F3" w:rsidRPr="00E97AFF" w:rsidRDefault="00D101F3" w:rsidP="008B2575">
            <w:pPr>
              <w:jc w:val="right"/>
              <w:rPr>
                <w:lang w:eastAsia="en-GB"/>
              </w:rPr>
            </w:pPr>
            <w:r w:rsidRPr="00E97AFF">
              <w:rPr>
                <w:lang w:eastAsia="en-GB"/>
              </w:rPr>
              <w:t>1</w:t>
            </w:r>
            <w:r>
              <w:rPr>
                <w:lang w:eastAsia="en-GB"/>
              </w:rPr>
              <w:t>,</w:t>
            </w:r>
            <w:r w:rsidRPr="00E97AFF">
              <w:rPr>
                <w:lang w:eastAsia="en-GB"/>
              </w:rPr>
              <w:t>340</w:t>
            </w:r>
          </w:p>
        </w:tc>
        <w:tc>
          <w:tcPr>
            <w:tcW w:w="75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BC96237" w14:textId="77777777" w:rsidR="00D101F3" w:rsidRPr="00E97AFF" w:rsidRDefault="00D101F3" w:rsidP="008B2575">
            <w:pPr>
              <w:jc w:val="right"/>
              <w:rPr>
                <w:lang w:eastAsia="en-GB"/>
              </w:rPr>
            </w:pPr>
            <w:r w:rsidRPr="00E97AFF">
              <w:rPr>
                <w:lang w:eastAsia="en-GB"/>
              </w:rPr>
              <w:t>8%</w:t>
            </w:r>
          </w:p>
        </w:tc>
      </w:tr>
      <w:tr w:rsidR="00D101F3" w:rsidRPr="008B2575" w14:paraId="61745750" w14:textId="77777777" w:rsidTr="008D459B">
        <w:trPr>
          <w:gridAfter w:val="2"/>
          <w:wAfter w:w="262" w:type="pct"/>
          <w:trHeight w:val="330"/>
        </w:trPr>
        <w:tc>
          <w:tcPr>
            <w:tcW w:w="4738" w:type="pct"/>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462EE0D" w14:textId="4CD394AB" w:rsidR="00D101F3" w:rsidRPr="008B2575" w:rsidRDefault="00D101F3" w:rsidP="008D459B">
            <w:pPr>
              <w:rPr>
                <w:b/>
                <w:lang w:eastAsia="en-GB"/>
              </w:rPr>
            </w:pPr>
            <w:r w:rsidRPr="008B2575">
              <w:rPr>
                <w:b/>
                <w:lang w:eastAsia="en-GB"/>
              </w:rPr>
              <w:t>Prescribed higher education</w:t>
            </w:r>
            <w:r w:rsidR="008D459B">
              <w:rPr>
                <w:b/>
                <w:lang w:eastAsia="en-GB"/>
              </w:rPr>
              <w:t>:</w:t>
            </w:r>
          </w:p>
        </w:tc>
      </w:tr>
      <w:tr w:rsidR="00D101F3" w:rsidRPr="00E97AFF" w14:paraId="018E2738" w14:textId="77777777" w:rsidTr="00D101F3">
        <w:trPr>
          <w:gridAfter w:val="2"/>
          <w:wAfter w:w="262" w:type="pct"/>
          <w:trHeight w:val="330"/>
        </w:trPr>
        <w:tc>
          <w:tcPr>
            <w:tcW w:w="80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7468815" w14:textId="77777777" w:rsidR="00D101F3" w:rsidRPr="00E97AFF" w:rsidRDefault="00D101F3" w:rsidP="00D07923">
            <w:pPr>
              <w:rPr>
                <w:lang w:eastAsia="en-GB"/>
              </w:rPr>
            </w:pPr>
            <w:r w:rsidRPr="00E97AFF">
              <w:rPr>
                <w:lang w:eastAsia="en-GB"/>
              </w:rPr>
              <w:t>Under 20</w:t>
            </w:r>
          </w:p>
        </w:tc>
        <w:tc>
          <w:tcPr>
            <w:tcW w:w="55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DF564E" w14:textId="24EBF303" w:rsidR="00D101F3" w:rsidRPr="00E97AFF" w:rsidRDefault="00D101F3" w:rsidP="008B2575">
            <w:pPr>
              <w:jc w:val="right"/>
              <w:rPr>
                <w:lang w:eastAsia="en-GB"/>
              </w:rPr>
            </w:pPr>
            <w:r w:rsidRPr="00E97AFF">
              <w:rPr>
                <w:lang w:eastAsia="en-GB"/>
              </w:rPr>
              <w:t>11</w:t>
            </w:r>
            <w:r>
              <w:rPr>
                <w:lang w:eastAsia="en-GB"/>
              </w:rPr>
              <w:t>,</w:t>
            </w:r>
            <w:r w:rsidRPr="00E97AFF">
              <w:rPr>
                <w:lang w:eastAsia="en-GB"/>
              </w:rPr>
              <w:t>020</w:t>
            </w:r>
          </w:p>
        </w:tc>
        <w:tc>
          <w:tcPr>
            <w:tcW w:w="75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FEF5E1" w14:textId="77777777" w:rsidR="00D101F3" w:rsidRPr="00E97AFF" w:rsidRDefault="00D101F3" w:rsidP="008B2575">
            <w:pPr>
              <w:jc w:val="right"/>
              <w:rPr>
                <w:lang w:eastAsia="en-GB"/>
              </w:rPr>
            </w:pPr>
            <w:r w:rsidRPr="00E97AFF">
              <w:rPr>
                <w:lang w:eastAsia="en-GB"/>
              </w:rPr>
              <w:t>45%</w:t>
            </w:r>
          </w:p>
        </w:tc>
        <w:tc>
          <w:tcPr>
            <w:tcW w:w="56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92BA935" w14:textId="79861965" w:rsidR="00D101F3" w:rsidRPr="00E97AFF" w:rsidRDefault="00D101F3" w:rsidP="008B2575">
            <w:pPr>
              <w:jc w:val="right"/>
              <w:rPr>
                <w:lang w:eastAsia="en-GB"/>
              </w:rPr>
            </w:pPr>
            <w:r w:rsidRPr="00E97AFF">
              <w:rPr>
                <w:lang w:eastAsia="en-GB"/>
              </w:rPr>
              <w:t>11</w:t>
            </w:r>
            <w:r>
              <w:rPr>
                <w:lang w:eastAsia="en-GB"/>
              </w:rPr>
              <w:t>,</w:t>
            </w:r>
            <w:r w:rsidRPr="00E97AFF">
              <w:rPr>
                <w:lang w:eastAsia="en-GB"/>
              </w:rPr>
              <w:t>465</w:t>
            </w:r>
          </w:p>
        </w:tc>
        <w:tc>
          <w:tcPr>
            <w:tcW w:w="75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B072262" w14:textId="77777777" w:rsidR="00D101F3" w:rsidRPr="00E97AFF" w:rsidRDefault="00D101F3" w:rsidP="008B2575">
            <w:pPr>
              <w:jc w:val="right"/>
              <w:rPr>
                <w:lang w:eastAsia="en-GB"/>
              </w:rPr>
            </w:pPr>
            <w:r w:rsidRPr="00E97AFF">
              <w:rPr>
                <w:lang w:eastAsia="en-GB"/>
              </w:rPr>
              <w:t>44%</w:t>
            </w:r>
          </w:p>
        </w:tc>
        <w:tc>
          <w:tcPr>
            <w:tcW w:w="56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BBED20F" w14:textId="015B409D" w:rsidR="00D101F3" w:rsidRPr="00E97AFF" w:rsidRDefault="00D101F3" w:rsidP="008B2575">
            <w:pPr>
              <w:jc w:val="right"/>
              <w:rPr>
                <w:lang w:eastAsia="en-GB"/>
              </w:rPr>
            </w:pPr>
            <w:r w:rsidRPr="00E97AFF">
              <w:rPr>
                <w:lang w:eastAsia="en-GB"/>
              </w:rPr>
              <w:t>11</w:t>
            </w:r>
            <w:r>
              <w:rPr>
                <w:lang w:eastAsia="en-GB"/>
              </w:rPr>
              <w:t>,</w:t>
            </w:r>
            <w:r w:rsidRPr="00E97AFF">
              <w:rPr>
                <w:lang w:eastAsia="en-GB"/>
              </w:rPr>
              <w:t>585</w:t>
            </w:r>
          </w:p>
        </w:tc>
        <w:tc>
          <w:tcPr>
            <w:tcW w:w="75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28D55B9" w14:textId="77777777" w:rsidR="00D101F3" w:rsidRPr="00E97AFF" w:rsidRDefault="00D101F3" w:rsidP="008B2575">
            <w:pPr>
              <w:jc w:val="right"/>
              <w:rPr>
                <w:lang w:eastAsia="en-GB"/>
              </w:rPr>
            </w:pPr>
            <w:r w:rsidRPr="00E97AFF">
              <w:rPr>
                <w:lang w:eastAsia="en-GB"/>
              </w:rPr>
              <w:t>47%</w:t>
            </w:r>
          </w:p>
        </w:tc>
      </w:tr>
      <w:tr w:rsidR="00D101F3" w:rsidRPr="00E97AFF" w14:paraId="3F9880AE" w14:textId="77777777" w:rsidTr="00D101F3">
        <w:trPr>
          <w:gridAfter w:val="2"/>
          <w:wAfter w:w="262" w:type="pct"/>
          <w:trHeight w:val="330"/>
        </w:trPr>
        <w:tc>
          <w:tcPr>
            <w:tcW w:w="80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5834837" w14:textId="2068866F" w:rsidR="00D101F3" w:rsidRPr="00E97AFF" w:rsidRDefault="00D101F3" w:rsidP="00D07923">
            <w:pPr>
              <w:rPr>
                <w:lang w:eastAsia="en-GB"/>
              </w:rPr>
            </w:pPr>
            <w:r w:rsidRPr="00E97AFF">
              <w:rPr>
                <w:lang w:eastAsia="en-GB"/>
              </w:rPr>
              <w:t xml:space="preserve">20-24 </w:t>
            </w:r>
          </w:p>
        </w:tc>
        <w:tc>
          <w:tcPr>
            <w:tcW w:w="55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8763AA6" w14:textId="15D9D90B" w:rsidR="00D101F3" w:rsidRPr="00E97AFF" w:rsidRDefault="00D101F3" w:rsidP="008B2575">
            <w:pPr>
              <w:jc w:val="right"/>
              <w:rPr>
                <w:lang w:eastAsia="en-GB"/>
              </w:rPr>
            </w:pPr>
            <w:r w:rsidRPr="00E97AFF">
              <w:rPr>
                <w:lang w:eastAsia="en-GB"/>
              </w:rPr>
              <w:t>1</w:t>
            </w:r>
            <w:r>
              <w:rPr>
                <w:lang w:eastAsia="en-GB"/>
              </w:rPr>
              <w:t>,</w:t>
            </w:r>
            <w:r w:rsidRPr="00E97AFF">
              <w:rPr>
                <w:lang w:eastAsia="en-GB"/>
              </w:rPr>
              <w:t>765</w:t>
            </w:r>
          </w:p>
        </w:tc>
        <w:tc>
          <w:tcPr>
            <w:tcW w:w="75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B4E159" w14:textId="77777777" w:rsidR="00D101F3" w:rsidRPr="00E97AFF" w:rsidRDefault="00D101F3" w:rsidP="008B2575">
            <w:pPr>
              <w:jc w:val="right"/>
              <w:rPr>
                <w:lang w:eastAsia="en-GB"/>
              </w:rPr>
            </w:pPr>
            <w:r w:rsidRPr="00E97AFF">
              <w:rPr>
                <w:lang w:eastAsia="en-GB"/>
              </w:rPr>
              <w:t>37%</w:t>
            </w:r>
          </w:p>
        </w:tc>
        <w:tc>
          <w:tcPr>
            <w:tcW w:w="56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835F484" w14:textId="3902904A" w:rsidR="00D101F3" w:rsidRPr="00E97AFF" w:rsidRDefault="00D101F3" w:rsidP="008B2575">
            <w:pPr>
              <w:jc w:val="right"/>
              <w:rPr>
                <w:lang w:eastAsia="en-GB"/>
              </w:rPr>
            </w:pPr>
            <w:r w:rsidRPr="00E97AFF">
              <w:rPr>
                <w:lang w:eastAsia="en-GB"/>
              </w:rPr>
              <w:t>1</w:t>
            </w:r>
            <w:r>
              <w:rPr>
                <w:lang w:eastAsia="en-GB"/>
              </w:rPr>
              <w:t>,</w:t>
            </w:r>
            <w:r w:rsidRPr="00E97AFF">
              <w:rPr>
                <w:lang w:eastAsia="en-GB"/>
              </w:rPr>
              <w:t>705</w:t>
            </w:r>
          </w:p>
        </w:tc>
        <w:tc>
          <w:tcPr>
            <w:tcW w:w="75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F235FB" w14:textId="77777777" w:rsidR="00D101F3" w:rsidRPr="00E97AFF" w:rsidRDefault="00D101F3" w:rsidP="008B2575">
            <w:pPr>
              <w:jc w:val="right"/>
              <w:rPr>
                <w:lang w:eastAsia="en-GB"/>
              </w:rPr>
            </w:pPr>
            <w:r w:rsidRPr="00E97AFF">
              <w:rPr>
                <w:lang w:eastAsia="en-GB"/>
              </w:rPr>
              <w:t>37%</w:t>
            </w:r>
          </w:p>
        </w:tc>
        <w:tc>
          <w:tcPr>
            <w:tcW w:w="56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F0DC9B5" w14:textId="64E7F2C6" w:rsidR="00D101F3" w:rsidRPr="00E97AFF" w:rsidRDefault="00D101F3" w:rsidP="008B2575">
            <w:pPr>
              <w:jc w:val="right"/>
              <w:rPr>
                <w:lang w:eastAsia="en-GB"/>
              </w:rPr>
            </w:pPr>
            <w:r w:rsidRPr="00E97AFF">
              <w:rPr>
                <w:lang w:eastAsia="en-GB"/>
              </w:rPr>
              <w:t>1</w:t>
            </w:r>
            <w:r>
              <w:rPr>
                <w:lang w:eastAsia="en-GB"/>
              </w:rPr>
              <w:t>,</w:t>
            </w:r>
            <w:r w:rsidRPr="00E97AFF">
              <w:rPr>
                <w:lang w:eastAsia="en-GB"/>
              </w:rPr>
              <w:t>590</w:t>
            </w:r>
          </w:p>
        </w:tc>
        <w:tc>
          <w:tcPr>
            <w:tcW w:w="75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FFF155" w14:textId="77777777" w:rsidR="00D101F3" w:rsidRPr="00E97AFF" w:rsidRDefault="00D101F3" w:rsidP="008B2575">
            <w:pPr>
              <w:jc w:val="right"/>
              <w:rPr>
                <w:lang w:eastAsia="en-GB"/>
              </w:rPr>
            </w:pPr>
            <w:r w:rsidRPr="00E97AFF">
              <w:rPr>
                <w:lang w:eastAsia="en-GB"/>
              </w:rPr>
              <w:t>37%</w:t>
            </w:r>
          </w:p>
        </w:tc>
      </w:tr>
      <w:tr w:rsidR="00D101F3" w:rsidRPr="00E97AFF" w14:paraId="5AB75F7F" w14:textId="71A7471E" w:rsidTr="00D101F3">
        <w:trPr>
          <w:gridAfter w:val="2"/>
          <w:wAfter w:w="262" w:type="pct"/>
          <w:trHeight w:val="330"/>
        </w:trPr>
        <w:tc>
          <w:tcPr>
            <w:tcW w:w="80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88D688E" w14:textId="77777777" w:rsidR="00D101F3" w:rsidRPr="00E97AFF" w:rsidRDefault="00D101F3" w:rsidP="00D07923">
            <w:pPr>
              <w:rPr>
                <w:lang w:eastAsia="en-GB"/>
              </w:rPr>
            </w:pPr>
            <w:r w:rsidRPr="00E97AFF">
              <w:rPr>
                <w:lang w:eastAsia="en-GB"/>
              </w:rPr>
              <w:t>25+</w:t>
            </w:r>
          </w:p>
        </w:tc>
        <w:tc>
          <w:tcPr>
            <w:tcW w:w="55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3F0E527" w14:textId="63FE4DF6" w:rsidR="00D101F3" w:rsidRPr="00E97AFF" w:rsidRDefault="00D101F3" w:rsidP="008B2575">
            <w:pPr>
              <w:jc w:val="right"/>
              <w:rPr>
                <w:lang w:eastAsia="en-GB"/>
              </w:rPr>
            </w:pPr>
            <w:r w:rsidRPr="00E97AFF">
              <w:rPr>
                <w:lang w:eastAsia="en-GB"/>
              </w:rPr>
              <w:t>1</w:t>
            </w:r>
            <w:r>
              <w:rPr>
                <w:lang w:eastAsia="en-GB"/>
              </w:rPr>
              <w:t>,</w:t>
            </w:r>
            <w:r w:rsidRPr="00E97AFF">
              <w:rPr>
                <w:lang w:eastAsia="en-GB"/>
              </w:rPr>
              <w:t>855</w:t>
            </w:r>
          </w:p>
        </w:tc>
        <w:tc>
          <w:tcPr>
            <w:tcW w:w="75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B93F3A5" w14:textId="77777777" w:rsidR="00D101F3" w:rsidRPr="00E97AFF" w:rsidRDefault="00D101F3" w:rsidP="008B2575">
            <w:pPr>
              <w:jc w:val="right"/>
              <w:rPr>
                <w:lang w:eastAsia="en-GB"/>
              </w:rPr>
            </w:pPr>
            <w:r w:rsidRPr="00E97AFF">
              <w:rPr>
                <w:lang w:eastAsia="en-GB"/>
              </w:rPr>
              <w:t>17%</w:t>
            </w:r>
          </w:p>
        </w:tc>
        <w:tc>
          <w:tcPr>
            <w:tcW w:w="56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5F6B8B0" w14:textId="7F9F3910" w:rsidR="00D101F3" w:rsidRPr="00E97AFF" w:rsidRDefault="00D101F3" w:rsidP="008B2575">
            <w:pPr>
              <w:jc w:val="right"/>
              <w:rPr>
                <w:lang w:eastAsia="en-GB"/>
              </w:rPr>
            </w:pPr>
            <w:r w:rsidRPr="00E97AFF">
              <w:rPr>
                <w:lang w:eastAsia="en-GB"/>
              </w:rPr>
              <w:t>1</w:t>
            </w:r>
            <w:r>
              <w:rPr>
                <w:lang w:eastAsia="en-GB"/>
              </w:rPr>
              <w:t>,</w:t>
            </w:r>
            <w:r w:rsidRPr="00E97AFF">
              <w:rPr>
                <w:lang w:eastAsia="en-GB"/>
              </w:rPr>
              <w:t>720</w:t>
            </w:r>
          </w:p>
        </w:tc>
        <w:tc>
          <w:tcPr>
            <w:tcW w:w="75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518172C" w14:textId="77777777" w:rsidR="00D101F3" w:rsidRPr="00E97AFF" w:rsidRDefault="00D101F3" w:rsidP="008B2575">
            <w:pPr>
              <w:jc w:val="right"/>
              <w:rPr>
                <w:lang w:eastAsia="en-GB"/>
              </w:rPr>
            </w:pPr>
            <w:r w:rsidRPr="00E97AFF">
              <w:rPr>
                <w:lang w:eastAsia="en-GB"/>
              </w:rPr>
              <w:t>15%</w:t>
            </w:r>
          </w:p>
        </w:tc>
        <w:tc>
          <w:tcPr>
            <w:tcW w:w="56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3DC7A8" w14:textId="114378E4" w:rsidR="00D101F3" w:rsidRPr="00E97AFF" w:rsidRDefault="00D101F3" w:rsidP="008B2575">
            <w:pPr>
              <w:jc w:val="right"/>
              <w:rPr>
                <w:lang w:eastAsia="en-GB"/>
              </w:rPr>
            </w:pPr>
            <w:r w:rsidRPr="00E97AFF">
              <w:rPr>
                <w:lang w:eastAsia="en-GB"/>
              </w:rPr>
              <w:t>1</w:t>
            </w:r>
            <w:r>
              <w:rPr>
                <w:lang w:eastAsia="en-GB"/>
              </w:rPr>
              <w:t>,</w:t>
            </w:r>
            <w:r w:rsidRPr="00E97AFF">
              <w:rPr>
                <w:lang w:eastAsia="en-GB"/>
              </w:rPr>
              <w:t>700</w:t>
            </w:r>
          </w:p>
        </w:tc>
        <w:tc>
          <w:tcPr>
            <w:tcW w:w="75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521353F" w14:textId="77777777" w:rsidR="00D101F3" w:rsidRPr="00E97AFF" w:rsidRDefault="00D101F3" w:rsidP="008B2575">
            <w:pPr>
              <w:jc w:val="right"/>
              <w:rPr>
                <w:lang w:eastAsia="en-GB"/>
              </w:rPr>
            </w:pPr>
            <w:r w:rsidRPr="00E97AFF">
              <w:rPr>
                <w:lang w:eastAsia="en-GB"/>
              </w:rPr>
              <w:t>19%</w:t>
            </w:r>
          </w:p>
        </w:tc>
      </w:tr>
      <w:tr w:rsidR="00D101F3" w:rsidRPr="00E97AFF" w14:paraId="07E2C4B0" w14:textId="77777777" w:rsidTr="00D101F3">
        <w:trPr>
          <w:gridAfter w:val="2"/>
          <w:wAfter w:w="262" w:type="pct"/>
          <w:trHeight w:val="330"/>
        </w:trPr>
        <w:tc>
          <w:tcPr>
            <w:tcW w:w="80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7D77FCD" w14:textId="77777777" w:rsidR="00D101F3" w:rsidRPr="00E97AFF" w:rsidRDefault="00D101F3" w:rsidP="00D07923">
            <w:pPr>
              <w:rPr>
                <w:lang w:eastAsia="en-GB"/>
              </w:rPr>
            </w:pPr>
            <w:r w:rsidRPr="00E97AFF">
              <w:rPr>
                <w:lang w:eastAsia="en-GB"/>
              </w:rPr>
              <w:t>Grand Total</w:t>
            </w:r>
          </w:p>
        </w:tc>
        <w:tc>
          <w:tcPr>
            <w:tcW w:w="55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14EAE32" w14:textId="4738491D" w:rsidR="00D101F3" w:rsidRPr="00E97AFF" w:rsidRDefault="00D101F3" w:rsidP="008B2575">
            <w:pPr>
              <w:jc w:val="right"/>
              <w:rPr>
                <w:lang w:eastAsia="en-GB"/>
              </w:rPr>
            </w:pPr>
            <w:r w:rsidRPr="00E97AFF">
              <w:rPr>
                <w:lang w:eastAsia="en-GB"/>
              </w:rPr>
              <w:t>14</w:t>
            </w:r>
            <w:r>
              <w:rPr>
                <w:lang w:eastAsia="en-GB"/>
              </w:rPr>
              <w:t>,</w:t>
            </w:r>
            <w:r w:rsidRPr="00E97AFF">
              <w:rPr>
                <w:lang w:eastAsia="en-GB"/>
              </w:rPr>
              <w:t>640</w:t>
            </w:r>
          </w:p>
        </w:tc>
        <w:tc>
          <w:tcPr>
            <w:tcW w:w="75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7D7C05" w14:textId="77777777" w:rsidR="00D101F3" w:rsidRPr="00E97AFF" w:rsidRDefault="00D101F3" w:rsidP="008B2575">
            <w:pPr>
              <w:jc w:val="right"/>
              <w:rPr>
                <w:lang w:eastAsia="en-GB"/>
              </w:rPr>
            </w:pPr>
            <w:r w:rsidRPr="00E97AFF">
              <w:rPr>
                <w:lang w:eastAsia="en-GB"/>
              </w:rPr>
              <w:t>36%</w:t>
            </w:r>
          </w:p>
        </w:tc>
        <w:tc>
          <w:tcPr>
            <w:tcW w:w="56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0BAD14" w14:textId="5D32DAB0" w:rsidR="00D101F3" w:rsidRPr="00E97AFF" w:rsidRDefault="00D101F3" w:rsidP="008B2575">
            <w:pPr>
              <w:jc w:val="right"/>
              <w:rPr>
                <w:lang w:eastAsia="en-GB"/>
              </w:rPr>
            </w:pPr>
            <w:r w:rsidRPr="00E97AFF">
              <w:rPr>
                <w:lang w:eastAsia="en-GB"/>
              </w:rPr>
              <w:t>14</w:t>
            </w:r>
            <w:r>
              <w:rPr>
                <w:lang w:eastAsia="en-GB"/>
              </w:rPr>
              <w:t>,</w:t>
            </w:r>
            <w:r w:rsidRPr="00E97AFF">
              <w:rPr>
                <w:lang w:eastAsia="en-GB"/>
              </w:rPr>
              <w:t>890</w:t>
            </w:r>
          </w:p>
        </w:tc>
        <w:tc>
          <w:tcPr>
            <w:tcW w:w="75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1FB82E6" w14:textId="77777777" w:rsidR="00D101F3" w:rsidRPr="00E97AFF" w:rsidRDefault="00D101F3" w:rsidP="008B2575">
            <w:pPr>
              <w:jc w:val="right"/>
              <w:rPr>
                <w:lang w:eastAsia="en-GB"/>
              </w:rPr>
            </w:pPr>
            <w:r w:rsidRPr="00E97AFF">
              <w:rPr>
                <w:lang w:eastAsia="en-GB"/>
              </w:rPr>
              <w:t>35%</w:t>
            </w:r>
          </w:p>
        </w:tc>
        <w:tc>
          <w:tcPr>
            <w:tcW w:w="56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D998F4" w14:textId="0C1851C4" w:rsidR="00D101F3" w:rsidRPr="00E97AFF" w:rsidRDefault="00D101F3" w:rsidP="008B2575">
            <w:pPr>
              <w:jc w:val="right"/>
              <w:rPr>
                <w:lang w:eastAsia="en-GB"/>
              </w:rPr>
            </w:pPr>
            <w:r w:rsidRPr="00E97AFF">
              <w:rPr>
                <w:lang w:eastAsia="en-GB"/>
              </w:rPr>
              <w:t>14</w:t>
            </w:r>
            <w:r>
              <w:rPr>
                <w:lang w:eastAsia="en-GB"/>
              </w:rPr>
              <w:t>,</w:t>
            </w:r>
            <w:r w:rsidRPr="00E97AFF">
              <w:rPr>
                <w:lang w:eastAsia="en-GB"/>
              </w:rPr>
              <w:t>880</w:t>
            </w:r>
          </w:p>
        </w:tc>
        <w:tc>
          <w:tcPr>
            <w:tcW w:w="75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CDBBF4" w14:textId="77777777" w:rsidR="00D101F3" w:rsidRPr="00E97AFF" w:rsidRDefault="00D101F3" w:rsidP="008B2575">
            <w:pPr>
              <w:jc w:val="right"/>
              <w:rPr>
                <w:lang w:eastAsia="en-GB"/>
              </w:rPr>
            </w:pPr>
            <w:r w:rsidRPr="00E97AFF">
              <w:rPr>
                <w:lang w:eastAsia="en-GB"/>
              </w:rPr>
              <w:t>39%</w:t>
            </w:r>
          </w:p>
        </w:tc>
      </w:tr>
      <w:tr w:rsidR="00D101F3" w:rsidRPr="008B2575" w14:paraId="6810A629" w14:textId="77777777" w:rsidTr="008D459B">
        <w:trPr>
          <w:gridAfter w:val="2"/>
          <w:wAfter w:w="262" w:type="pct"/>
          <w:trHeight w:val="330"/>
        </w:trPr>
        <w:tc>
          <w:tcPr>
            <w:tcW w:w="4738" w:type="pct"/>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1A04F5C" w14:textId="55E1E88C" w:rsidR="00D101F3" w:rsidRPr="008B2575" w:rsidRDefault="00D101F3" w:rsidP="008D459B">
            <w:pPr>
              <w:rPr>
                <w:b/>
                <w:lang w:eastAsia="en-GB"/>
              </w:rPr>
            </w:pPr>
            <w:r w:rsidRPr="008B2575">
              <w:rPr>
                <w:b/>
                <w:lang w:eastAsia="en-GB"/>
              </w:rPr>
              <w:t>All higher education progression</w:t>
            </w:r>
            <w:r w:rsidR="008D459B">
              <w:rPr>
                <w:b/>
                <w:lang w:eastAsia="en-GB"/>
              </w:rPr>
              <w:t>:</w:t>
            </w:r>
          </w:p>
        </w:tc>
      </w:tr>
      <w:tr w:rsidR="00D101F3" w:rsidRPr="00E97AFF" w14:paraId="4BC9701D" w14:textId="77777777" w:rsidTr="00D101F3">
        <w:trPr>
          <w:gridAfter w:val="2"/>
          <w:wAfter w:w="262" w:type="pct"/>
          <w:trHeight w:val="330"/>
        </w:trPr>
        <w:tc>
          <w:tcPr>
            <w:tcW w:w="80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C36F59" w14:textId="77777777" w:rsidR="00D101F3" w:rsidRPr="00E97AFF" w:rsidRDefault="00D101F3" w:rsidP="00D07923">
            <w:pPr>
              <w:rPr>
                <w:lang w:eastAsia="en-GB"/>
              </w:rPr>
            </w:pPr>
            <w:r w:rsidRPr="00E97AFF">
              <w:rPr>
                <w:lang w:eastAsia="en-GB"/>
              </w:rPr>
              <w:t>Under 20</w:t>
            </w:r>
          </w:p>
        </w:tc>
        <w:tc>
          <w:tcPr>
            <w:tcW w:w="55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939E39" w14:textId="48FAA91F" w:rsidR="00D101F3" w:rsidRPr="00E97AFF" w:rsidRDefault="00D101F3" w:rsidP="008B2575">
            <w:pPr>
              <w:jc w:val="center"/>
              <w:rPr>
                <w:lang w:eastAsia="en-GB"/>
              </w:rPr>
            </w:pPr>
            <w:r w:rsidRPr="00E97AFF">
              <w:rPr>
                <w:lang w:eastAsia="en-GB"/>
              </w:rPr>
              <w:t>11</w:t>
            </w:r>
            <w:r>
              <w:rPr>
                <w:lang w:eastAsia="en-GB"/>
              </w:rPr>
              <w:t>,</w:t>
            </w:r>
            <w:r w:rsidRPr="00E97AFF">
              <w:rPr>
                <w:lang w:eastAsia="en-GB"/>
              </w:rPr>
              <w:t>410</w:t>
            </w:r>
          </w:p>
        </w:tc>
        <w:tc>
          <w:tcPr>
            <w:tcW w:w="75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29B1F8" w14:textId="77777777" w:rsidR="00D101F3" w:rsidRPr="00E97AFF" w:rsidRDefault="00D101F3" w:rsidP="008B2575">
            <w:pPr>
              <w:jc w:val="center"/>
              <w:rPr>
                <w:lang w:eastAsia="en-GB"/>
              </w:rPr>
            </w:pPr>
            <w:r w:rsidRPr="00E97AFF">
              <w:rPr>
                <w:lang w:eastAsia="en-GB"/>
              </w:rPr>
              <w:t>47%</w:t>
            </w:r>
          </w:p>
        </w:tc>
        <w:tc>
          <w:tcPr>
            <w:tcW w:w="56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9D58F3" w14:textId="4F759DC5" w:rsidR="00D101F3" w:rsidRPr="00E97AFF" w:rsidRDefault="00D101F3" w:rsidP="008B2575">
            <w:pPr>
              <w:jc w:val="center"/>
              <w:rPr>
                <w:lang w:eastAsia="en-GB"/>
              </w:rPr>
            </w:pPr>
            <w:r w:rsidRPr="00E97AFF">
              <w:rPr>
                <w:lang w:eastAsia="en-GB"/>
              </w:rPr>
              <w:t>11</w:t>
            </w:r>
            <w:r>
              <w:rPr>
                <w:lang w:eastAsia="en-GB"/>
              </w:rPr>
              <w:t>,</w:t>
            </w:r>
            <w:r w:rsidRPr="00E97AFF">
              <w:rPr>
                <w:lang w:eastAsia="en-GB"/>
              </w:rPr>
              <w:t>935</w:t>
            </w:r>
          </w:p>
        </w:tc>
        <w:tc>
          <w:tcPr>
            <w:tcW w:w="75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06A44A9" w14:textId="77777777" w:rsidR="00D101F3" w:rsidRPr="00E97AFF" w:rsidRDefault="00D101F3" w:rsidP="008B2575">
            <w:pPr>
              <w:jc w:val="center"/>
              <w:rPr>
                <w:lang w:eastAsia="en-GB"/>
              </w:rPr>
            </w:pPr>
            <w:r w:rsidRPr="00E97AFF">
              <w:rPr>
                <w:lang w:eastAsia="en-GB"/>
              </w:rPr>
              <w:t>46%</w:t>
            </w:r>
          </w:p>
        </w:tc>
        <w:tc>
          <w:tcPr>
            <w:tcW w:w="56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7D8CDD3" w14:textId="61F625C6" w:rsidR="00D101F3" w:rsidRPr="00E97AFF" w:rsidRDefault="00D101F3" w:rsidP="008B2575">
            <w:pPr>
              <w:jc w:val="center"/>
              <w:rPr>
                <w:lang w:eastAsia="en-GB"/>
              </w:rPr>
            </w:pPr>
            <w:r w:rsidRPr="00E97AFF">
              <w:rPr>
                <w:lang w:eastAsia="en-GB"/>
              </w:rPr>
              <w:t>12</w:t>
            </w:r>
            <w:r>
              <w:rPr>
                <w:lang w:eastAsia="en-GB"/>
              </w:rPr>
              <w:t>,</w:t>
            </w:r>
            <w:r w:rsidRPr="00E97AFF">
              <w:rPr>
                <w:lang w:eastAsia="en-GB"/>
              </w:rPr>
              <w:t>145</w:t>
            </w:r>
          </w:p>
        </w:tc>
        <w:tc>
          <w:tcPr>
            <w:tcW w:w="75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35D0DF7" w14:textId="77777777" w:rsidR="00D101F3" w:rsidRPr="00E97AFF" w:rsidRDefault="00D101F3" w:rsidP="008B2575">
            <w:pPr>
              <w:jc w:val="center"/>
              <w:rPr>
                <w:lang w:eastAsia="en-GB"/>
              </w:rPr>
            </w:pPr>
            <w:r w:rsidRPr="00E97AFF">
              <w:rPr>
                <w:lang w:eastAsia="en-GB"/>
              </w:rPr>
              <w:t>50%</w:t>
            </w:r>
          </w:p>
        </w:tc>
      </w:tr>
      <w:tr w:rsidR="00D101F3" w:rsidRPr="00E97AFF" w14:paraId="4A95A0C6" w14:textId="77777777" w:rsidTr="00D101F3">
        <w:trPr>
          <w:gridAfter w:val="2"/>
          <w:wAfter w:w="262" w:type="pct"/>
          <w:trHeight w:val="330"/>
        </w:trPr>
        <w:tc>
          <w:tcPr>
            <w:tcW w:w="80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DED8C9" w14:textId="62592FB7" w:rsidR="00D101F3" w:rsidRPr="00E97AFF" w:rsidRDefault="00D101F3" w:rsidP="00D07923">
            <w:pPr>
              <w:rPr>
                <w:lang w:eastAsia="en-GB"/>
              </w:rPr>
            </w:pPr>
            <w:r w:rsidRPr="00E97AFF">
              <w:rPr>
                <w:lang w:eastAsia="en-GB"/>
              </w:rPr>
              <w:t xml:space="preserve">20-24 </w:t>
            </w:r>
          </w:p>
        </w:tc>
        <w:tc>
          <w:tcPr>
            <w:tcW w:w="55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52F5F1A" w14:textId="5C65B0EF" w:rsidR="00D101F3" w:rsidRPr="00E97AFF" w:rsidRDefault="00D101F3" w:rsidP="008B2575">
            <w:pPr>
              <w:jc w:val="center"/>
              <w:rPr>
                <w:lang w:eastAsia="en-GB"/>
              </w:rPr>
            </w:pPr>
            <w:r w:rsidRPr="00E97AFF">
              <w:rPr>
                <w:lang w:eastAsia="en-GB"/>
              </w:rPr>
              <w:t>1</w:t>
            </w:r>
            <w:r>
              <w:rPr>
                <w:lang w:eastAsia="en-GB"/>
              </w:rPr>
              <w:t>,</w:t>
            </w:r>
            <w:r w:rsidRPr="00E97AFF">
              <w:rPr>
                <w:lang w:eastAsia="en-GB"/>
              </w:rPr>
              <w:t>935</w:t>
            </w:r>
          </w:p>
        </w:tc>
        <w:tc>
          <w:tcPr>
            <w:tcW w:w="75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560383E" w14:textId="77777777" w:rsidR="00D101F3" w:rsidRPr="00E97AFF" w:rsidRDefault="00D101F3" w:rsidP="008B2575">
            <w:pPr>
              <w:jc w:val="center"/>
              <w:rPr>
                <w:lang w:eastAsia="en-GB"/>
              </w:rPr>
            </w:pPr>
            <w:r w:rsidRPr="00E97AFF">
              <w:rPr>
                <w:lang w:eastAsia="en-GB"/>
              </w:rPr>
              <w:t>40%</w:t>
            </w:r>
          </w:p>
        </w:tc>
        <w:tc>
          <w:tcPr>
            <w:tcW w:w="56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75A8D86" w14:textId="6E087C7A" w:rsidR="00D101F3" w:rsidRPr="00E97AFF" w:rsidRDefault="00D101F3" w:rsidP="008B2575">
            <w:pPr>
              <w:jc w:val="center"/>
              <w:rPr>
                <w:lang w:eastAsia="en-GB"/>
              </w:rPr>
            </w:pPr>
            <w:r w:rsidRPr="00E97AFF">
              <w:rPr>
                <w:lang w:eastAsia="en-GB"/>
              </w:rPr>
              <w:t>1</w:t>
            </w:r>
            <w:r>
              <w:rPr>
                <w:lang w:eastAsia="en-GB"/>
              </w:rPr>
              <w:t>,</w:t>
            </w:r>
            <w:r w:rsidRPr="00E97AFF">
              <w:rPr>
                <w:lang w:eastAsia="en-GB"/>
              </w:rPr>
              <w:t>875</w:t>
            </w:r>
          </w:p>
        </w:tc>
        <w:tc>
          <w:tcPr>
            <w:tcW w:w="75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7F40FD8" w14:textId="77777777" w:rsidR="00D101F3" w:rsidRPr="00E97AFF" w:rsidRDefault="00D101F3" w:rsidP="008B2575">
            <w:pPr>
              <w:jc w:val="center"/>
              <w:rPr>
                <w:lang w:eastAsia="en-GB"/>
              </w:rPr>
            </w:pPr>
            <w:r w:rsidRPr="00E97AFF">
              <w:rPr>
                <w:lang w:eastAsia="en-GB"/>
              </w:rPr>
              <w:t>41%</w:t>
            </w:r>
          </w:p>
        </w:tc>
        <w:tc>
          <w:tcPr>
            <w:tcW w:w="56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1093DB" w14:textId="3D3F9112" w:rsidR="00D101F3" w:rsidRPr="00E97AFF" w:rsidRDefault="00D101F3" w:rsidP="008B2575">
            <w:pPr>
              <w:jc w:val="center"/>
              <w:rPr>
                <w:lang w:eastAsia="en-GB"/>
              </w:rPr>
            </w:pPr>
            <w:r w:rsidRPr="00E97AFF">
              <w:rPr>
                <w:lang w:eastAsia="en-GB"/>
              </w:rPr>
              <w:t>1</w:t>
            </w:r>
            <w:r>
              <w:rPr>
                <w:lang w:eastAsia="en-GB"/>
              </w:rPr>
              <w:t>,</w:t>
            </w:r>
            <w:r w:rsidRPr="00E97AFF">
              <w:rPr>
                <w:lang w:eastAsia="en-GB"/>
              </w:rPr>
              <w:t>800</w:t>
            </w:r>
          </w:p>
        </w:tc>
        <w:tc>
          <w:tcPr>
            <w:tcW w:w="75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C050FDA" w14:textId="77777777" w:rsidR="00D101F3" w:rsidRPr="00E97AFF" w:rsidRDefault="00D101F3" w:rsidP="008B2575">
            <w:pPr>
              <w:jc w:val="center"/>
              <w:rPr>
                <w:lang w:eastAsia="en-GB"/>
              </w:rPr>
            </w:pPr>
            <w:r w:rsidRPr="00E97AFF">
              <w:rPr>
                <w:lang w:eastAsia="en-GB"/>
              </w:rPr>
              <w:t>42%</w:t>
            </w:r>
          </w:p>
        </w:tc>
      </w:tr>
      <w:tr w:rsidR="00D101F3" w:rsidRPr="00E97AFF" w14:paraId="206EE22E" w14:textId="77777777" w:rsidTr="00D101F3">
        <w:trPr>
          <w:gridAfter w:val="2"/>
          <w:wAfter w:w="262" w:type="pct"/>
          <w:trHeight w:val="330"/>
        </w:trPr>
        <w:tc>
          <w:tcPr>
            <w:tcW w:w="80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945A34B" w14:textId="77777777" w:rsidR="00D101F3" w:rsidRPr="00E97AFF" w:rsidRDefault="00D101F3" w:rsidP="00D07923">
            <w:pPr>
              <w:rPr>
                <w:lang w:eastAsia="en-GB"/>
              </w:rPr>
            </w:pPr>
            <w:r w:rsidRPr="00E97AFF">
              <w:rPr>
                <w:lang w:eastAsia="en-GB"/>
              </w:rPr>
              <w:t>25+</w:t>
            </w:r>
          </w:p>
        </w:tc>
        <w:tc>
          <w:tcPr>
            <w:tcW w:w="55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F966C82" w14:textId="7D48DC45" w:rsidR="00D101F3" w:rsidRPr="00E97AFF" w:rsidRDefault="00D101F3" w:rsidP="008B2575">
            <w:pPr>
              <w:jc w:val="center"/>
              <w:rPr>
                <w:lang w:eastAsia="en-GB"/>
              </w:rPr>
            </w:pPr>
            <w:r w:rsidRPr="00E97AFF">
              <w:rPr>
                <w:lang w:eastAsia="en-GB"/>
              </w:rPr>
              <w:t>2</w:t>
            </w:r>
            <w:r>
              <w:rPr>
                <w:lang w:eastAsia="en-GB"/>
              </w:rPr>
              <w:t>,</w:t>
            </w:r>
            <w:r w:rsidRPr="00E97AFF">
              <w:rPr>
                <w:lang w:eastAsia="en-GB"/>
              </w:rPr>
              <w:t>450</w:t>
            </w:r>
          </w:p>
        </w:tc>
        <w:tc>
          <w:tcPr>
            <w:tcW w:w="75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8CD7F29" w14:textId="77777777" w:rsidR="00D101F3" w:rsidRPr="00E97AFF" w:rsidRDefault="00D101F3" w:rsidP="008B2575">
            <w:pPr>
              <w:jc w:val="center"/>
              <w:rPr>
                <w:lang w:eastAsia="en-GB"/>
              </w:rPr>
            </w:pPr>
            <w:r w:rsidRPr="00E97AFF">
              <w:rPr>
                <w:lang w:eastAsia="en-GB"/>
              </w:rPr>
              <w:t>22%</w:t>
            </w:r>
          </w:p>
        </w:tc>
        <w:tc>
          <w:tcPr>
            <w:tcW w:w="56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9409C2" w14:textId="4A5012CB" w:rsidR="00D101F3" w:rsidRPr="00E97AFF" w:rsidRDefault="00D101F3" w:rsidP="008B2575">
            <w:pPr>
              <w:jc w:val="center"/>
              <w:rPr>
                <w:lang w:eastAsia="en-GB"/>
              </w:rPr>
            </w:pPr>
            <w:r w:rsidRPr="00E97AFF">
              <w:rPr>
                <w:lang w:eastAsia="en-GB"/>
              </w:rPr>
              <w:t>2</w:t>
            </w:r>
            <w:r>
              <w:rPr>
                <w:lang w:eastAsia="en-GB"/>
              </w:rPr>
              <w:t>,</w:t>
            </w:r>
            <w:r w:rsidRPr="00E97AFF">
              <w:rPr>
                <w:lang w:eastAsia="en-GB"/>
              </w:rPr>
              <w:t>340</w:t>
            </w:r>
          </w:p>
        </w:tc>
        <w:tc>
          <w:tcPr>
            <w:tcW w:w="75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047245A" w14:textId="77777777" w:rsidR="00D101F3" w:rsidRPr="00E97AFF" w:rsidRDefault="00D101F3" w:rsidP="008B2575">
            <w:pPr>
              <w:jc w:val="center"/>
              <w:rPr>
                <w:lang w:eastAsia="en-GB"/>
              </w:rPr>
            </w:pPr>
            <w:r w:rsidRPr="00E97AFF">
              <w:rPr>
                <w:lang w:eastAsia="en-GB"/>
              </w:rPr>
              <w:t>20%</w:t>
            </w:r>
          </w:p>
        </w:tc>
        <w:tc>
          <w:tcPr>
            <w:tcW w:w="56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4A7878" w14:textId="0CC2F7A1" w:rsidR="00D101F3" w:rsidRPr="00E97AFF" w:rsidRDefault="00D101F3" w:rsidP="008B2575">
            <w:pPr>
              <w:jc w:val="center"/>
              <w:rPr>
                <w:lang w:eastAsia="en-GB"/>
              </w:rPr>
            </w:pPr>
            <w:r w:rsidRPr="00E97AFF">
              <w:rPr>
                <w:lang w:eastAsia="en-GB"/>
              </w:rPr>
              <w:t>2</w:t>
            </w:r>
            <w:r>
              <w:rPr>
                <w:lang w:eastAsia="en-GB"/>
              </w:rPr>
              <w:t>,</w:t>
            </w:r>
            <w:r w:rsidRPr="00E97AFF">
              <w:rPr>
                <w:lang w:eastAsia="en-GB"/>
              </w:rPr>
              <w:t>275</w:t>
            </w:r>
          </w:p>
        </w:tc>
        <w:tc>
          <w:tcPr>
            <w:tcW w:w="75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7FC8363" w14:textId="77777777" w:rsidR="00D101F3" w:rsidRPr="00E97AFF" w:rsidRDefault="00D101F3" w:rsidP="008B2575">
            <w:pPr>
              <w:jc w:val="center"/>
              <w:rPr>
                <w:lang w:eastAsia="en-GB"/>
              </w:rPr>
            </w:pPr>
            <w:r w:rsidRPr="00E97AFF">
              <w:rPr>
                <w:lang w:eastAsia="en-GB"/>
              </w:rPr>
              <w:t>25%</w:t>
            </w:r>
          </w:p>
        </w:tc>
      </w:tr>
      <w:tr w:rsidR="00D101F3" w:rsidRPr="00E97AFF" w14:paraId="3C333853" w14:textId="77777777" w:rsidTr="00D101F3">
        <w:trPr>
          <w:gridAfter w:val="2"/>
          <w:wAfter w:w="262" w:type="pct"/>
          <w:trHeight w:val="330"/>
        </w:trPr>
        <w:tc>
          <w:tcPr>
            <w:tcW w:w="80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8E7CE6F" w14:textId="77777777" w:rsidR="00D101F3" w:rsidRPr="00E97AFF" w:rsidRDefault="00D101F3" w:rsidP="00D07923">
            <w:pPr>
              <w:rPr>
                <w:lang w:eastAsia="en-GB"/>
              </w:rPr>
            </w:pPr>
            <w:r w:rsidRPr="00E97AFF">
              <w:rPr>
                <w:lang w:eastAsia="en-GB"/>
              </w:rPr>
              <w:t>Grand Total</w:t>
            </w:r>
          </w:p>
        </w:tc>
        <w:tc>
          <w:tcPr>
            <w:tcW w:w="55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FE75C5A" w14:textId="0539F14E" w:rsidR="00D101F3" w:rsidRPr="00E97AFF" w:rsidRDefault="00D101F3" w:rsidP="008B2575">
            <w:pPr>
              <w:jc w:val="center"/>
              <w:rPr>
                <w:lang w:eastAsia="en-GB"/>
              </w:rPr>
            </w:pPr>
            <w:r w:rsidRPr="00E97AFF">
              <w:rPr>
                <w:lang w:eastAsia="en-GB"/>
              </w:rPr>
              <w:t>15</w:t>
            </w:r>
            <w:r>
              <w:rPr>
                <w:lang w:eastAsia="en-GB"/>
              </w:rPr>
              <w:t>,</w:t>
            </w:r>
            <w:r w:rsidRPr="00E97AFF">
              <w:rPr>
                <w:lang w:eastAsia="en-GB"/>
              </w:rPr>
              <w:t>795</w:t>
            </w:r>
          </w:p>
        </w:tc>
        <w:tc>
          <w:tcPr>
            <w:tcW w:w="75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CED557" w14:textId="77777777" w:rsidR="00D101F3" w:rsidRPr="00E97AFF" w:rsidRDefault="00D101F3" w:rsidP="008B2575">
            <w:pPr>
              <w:jc w:val="center"/>
              <w:rPr>
                <w:lang w:eastAsia="en-GB"/>
              </w:rPr>
            </w:pPr>
            <w:r w:rsidRPr="00E97AFF">
              <w:rPr>
                <w:lang w:eastAsia="en-GB"/>
              </w:rPr>
              <w:t>39%</w:t>
            </w:r>
          </w:p>
        </w:tc>
        <w:tc>
          <w:tcPr>
            <w:tcW w:w="56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DB52FC" w14:textId="4A84DBAB" w:rsidR="00D101F3" w:rsidRPr="00E97AFF" w:rsidRDefault="00D101F3" w:rsidP="008B2575">
            <w:pPr>
              <w:jc w:val="center"/>
              <w:rPr>
                <w:lang w:eastAsia="en-GB"/>
              </w:rPr>
            </w:pPr>
            <w:r w:rsidRPr="00E97AFF">
              <w:rPr>
                <w:lang w:eastAsia="en-GB"/>
              </w:rPr>
              <w:t>16</w:t>
            </w:r>
            <w:r>
              <w:rPr>
                <w:lang w:eastAsia="en-GB"/>
              </w:rPr>
              <w:t>,</w:t>
            </w:r>
            <w:r w:rsidRPr="00E97AFF">
              <w:rPr>
                <w:lang w:eastAsia="en-GB"/>
              </w:rPr>
              <w:t>150</w:t>
            </w:r>
          </w:p>
        </w:tc>
        <w:tc>
          <w:tcPr>
            <w:tcW w:w="75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0B4213" w14:textId="77777777" w:rsidR="00D101F3" w:rsidRPr="00E97AFF" w:rsidRDefault="00D101F3" w:rsidP="008B2575">
            <w:pPr>
              <w:jc w:val="center"/>
              <w:rPr>
                <w:lang w:eastAsia="en-GB"/>
              </w:rPr>
            </w:pPr>
            <w:r w:rsidRPr="00E97AFF">
              <w:rPr>
                <w:lang w:eastAsia="en-GB"/>
              </w:rPr>
              <w:t>38%</w:t>
            </w:r>
          </w:p>
        </w:tc>
        <w:tc>
          <w:tcPr>
            <w:tcW w:w="56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F2930B" w14:textId="1C3883AE" w:rsidR="00D101F3" w:rsidRPr="00E97AFF" w:rsidRDefault="00D101F3" w:rsidP="008B2575">
            <w:pPr>
              <w:jc w:val="center"/>
              <w:rPr>
                <w:lang w:eastAsia="en-GB"/>
              </w:rPr>
            </w:pPr>
            <w:r w:rsidRPr="00E97AFF">
              <w:rPr>
                <w:lang w:eastAsia="en-GB"/>
              </w:rPr>
              <w:t>16</w:t>
            </w:r>
            <w:r>
              <w:rPr>
                <w:lang w:eastAsia="en-GB"/>
              </w:rPr>
              <w:t>,</w:t>
            </w:r>
            <w:r w:rsidRPr="00E97AFF">
              <w:rPr>
                <w:lang w:eastAsia="en-GB"/>
              </w:rPr>
              <w:t>220</w:t>
            </w:r>
          </w:p>
        </w:tc>
        <w:tc>
          <w:tcPr>
            <w:tcW w:w="75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FFD30E" w14:textId="77777777" w:rsidR="00D101F3" w:rsidRPr="00E97AFF" w:rsidRDefault="00D101F3" w:rsidP="008B2575">
            <w:pPr>
              <w:jc w:val="center"/>
              <w:rPr>
                <w:lang w:eastAsia="en-GB"/>
              </w:rPr>
            </w:pPr>
            <w:r w:rsidRPr="00E97AFF">
              <w:rPr>
                <w:lang w:eastAsia="en-GB"/>
              </w:rPr>
              <w:t>43%</w:t>
            </w:r>
          </w:p>
        </w:tc>
      </w:tr>
    </w:tbl>
    <w:p w14:paraId="67F17EC9" w14:textId="77777777" w:rsidR="00C911AA" w:rsidRPr="00A52AEE" w:rsidRDefault="00C911AA" w:rsidP="00D07923"/>
    <w:p w14:paraId="3E405780" w14:textId="3758C187" w:rsidR="00F34E83" w:rsidRPr="00A52AEE" w:rsidRDefault="00F34E83" w:rsidP="00D07923">
      <w:pPr>
        <w:pStyle w:val="Heading3"/>
      </w:pPr>
      <w:r w:rsidRPr="00AF3CBA">
        <w:t xml:space="preserve"> </w:t>
      </w:r>
      <w:bookmarkStart w:id="128" w:name="_Toc411437032"/>
      <w:bookmarkStart w:id="129" w:name="_Toc429151329"/>
      <w:bookmarkStart w:id="130" w:name="_Toc474490055"/>
      <w:r w:rsidR="00C911AA">
        <w:t>8.</w:t>
      </w:r>
      <w:r w:rsidR="00F12A20">
        <w:t>4</w:t>
      </w:r>
      <w:r w:rsidR="002F4A90">
        <w:tab/>
      </w:r>
      <w:r w:rsidRPr="00A52AEE">
        <w:t>Progression rates by qualification type</w:t>
      </w:r>
      <w:bookmarkEnd w:id="128"/>
      <w:bookmarkEnd w:id="129"/>
      <w:r w:rsidRPr="00A52AEE">
        <w:t xml:space="preserve"> </w:t>
      </w:r>
      <w:r>
        <w:t>and age</w:t>
      </w:r>
      <w:bookmarkEnd w:id="130"/>
    </w:p>
    <w:p w14:paraId="0172695C" w14:textId="3354E8AC" w:rsidR="00F34E83" w:rsidRDefault="00F34E83" w:rsidP="00D07923">
      <w:pPr>
        <w:rPr>
          <w:lang w:eastAsia="en-GB"/>
        </w:rPr>
      </w:pPr>
      <w:r w:rsidRPr="00A52AEE">
        <w:rPr>
          <w:lang w:eastAsia="en-GB"/>
        </w:rPr>
        <w:t xml:space="preserve">Not surprisingly, the progression rates of students studying </w:t>
      </w:r>
      <w:r>
        <w:rPr>
          <w:lang w:eastAsia="en-GB"/>
        </w:rPr>
        <w:t xml:space="preserve">Access to HE and </w:t>
      </w:r>
      <w:r w:rsidRPr="00A52AEE">
        <w:rPr>
          <w:lang w:eastAsia="en-GB"/>
        </w:rPr>
        <w:t>A Level qualifications in London colleges are higher than students in other group</w:t>
      </w:r>
      <w:r>
        <w:rPr>
          <w:lang w:eastAsia="en-GB"/>
        </w:rPr>
        <w:t>s</w:t>
      </w:r>
      <w:r w:rsidRPr="00A52AEE">
        <w:rPr>
          <w:lang w:eastAsia="en-GB"/>
        </w:rPr>
        <w:t>,</w:t>
      </w:r>
      <w:r>
        <w:rPr>
          <w:lang w:eastAsia="en-GB"/>
        </w:rPr>
        <w:t xml:space="preserve"> such as BTEC and Other </w:t>
      </w:r>
      <w:r w:rsidR="005F1D3F">
        <w:rPr>
          <w:lang w:eastAsia="en-GB"/>
        </w:rPr>
        <w:t>Vocational</w:t>
      </w:r>
      <w:r>
        <w:rPr>
          <w:lang w:eastAsia="en-GB"/>
        </w:rPr>
        <w:t xml:space="preserve">.  </w:t>
      </w:r>
    </w:p>
    <w:p w14:paraId="1F9B3457" w14:textId="77777777" w:rsidR="00B01D64" w:rsidRPr="00A52AEE" w:rsidRDefault="00B01D64" w:rsidP="00D07923">
      <w:pPr>
        <w:rPr>
          <w:lang w:eastAsia="en-GB"/>
        </w:rPr>
      </w:pPr>
    </w:p>
    <w:p w14:paraId="2F0EC82A" w14:textId="77777777" w:rsidR="00CB70A8" w:rsidRDefault="00CB70A8" w:rsidP="00D07923"/>
    <w:p w14:paraId="01582AC3" w14:textId="77777777" w:rsidR="00CB70A8" w:rsidRDefault="00CB70A8" w:rsidP="00D07923"/>
    <w:p w14:paraId="74D6EBC4" w14:textId="77777777" w:rsidR="00D101F3" w:rsidRDefault="00D101F3" w:rsidP="00D07923"/>
    <w:p w14:paraId="031C0495" w14:textId="77777777" w:rsidR="00D101F3" w:rsidRDefault="00D101F3" w:rsidP="00D07923"/>
    <w:p w14:paraId="30207A12" w14:textId="77777777" w:rsidR="00D101F3" w:rsidRDefault="00D101F3" w:rsidP="00D07923"/>
    <w:p w14:paraId="34D130B4" w14:textId="77777777" w:rsidR="00D101F3" w:rsidRDefault="00D101F3" w:rsidP="00D07923"/>
    <w:p w14:paraId="1D4091A4" w14:textId="6B1E19D2" w:rsidR="00F34E83" w:rsidRPr="008B2575" w:rsidRDefault="00F34E83" w:rsidP="00D07923">
      <w:pPr>
        <w:rPr>
          <w:b/>
        </w:rPr>
      </w:pPr>
      <w:r w:rsidRPr="008B2575">
        <w:rPr>
          <w:b/>
        </w:rPr>
        <w:lastRenderedPageBreak/>
        <w:t xml:space="preserve">Table </w:t>
      </w:r>
      <w:r w:rsidR="00D475FB" w:rsidRPr="008B2575">
        <w:rPr>
          <w:b/>
        </w:rPr>
        <w:t>36</w:t>
      </w:r>
      <w:r w:rsidR="0015485A" w:rsidRPr="008B2575">
        <w:rPr>
          <w:b/>
        </w:rPr>
        <w:t xml:space="preserve">:  </w:t>
      </w:r>
      <w:r w:rsidRPr="008B2575">
        <w:rPr>
          <w:b/>
        </w:rPr>
        <w:t>Immediate HE progression by FE college Level 3 qualification type</w:t>
      </w:r>
      <w:r w:rsidR="004F322C" w:rsidRPr="008B2575">
        <w:rPr>
          <w:b/>
        </w:rPr>
        <w:t xml:space="preserve"> </w:t>
      </w:r>
    </w:p>
    <w:tbl>
      <w:tblPr>
        <w:tblW w:w="5000" w:type="pct"/>
        <w:tblLook w:val="04A0" w:firstRow="1" w:lastRow="0" w:firstColumn="1" w:lastColumn="0" w:noHBand="0" w:noVBand="1"/>
      </w:tblPr>
      <w:tblGrid>
        <w:gridCol w:w="2261"/>
        <w:gridCol w:w="1278"/>
        <w:gridCol w:w="1843"/>
        <w:gridCol w:w="1843"/>
        <w:gridCol w:w="1791"/>
      </w:tblGrid>
      <w:tr w:rsidR="00F34E83" w:rsidRPr="00C10664" w14:paraId="40EA8D7D" w14:textId="77777777" w:rsidTr="00D101F3">
        <w:trPr>
          <w:trHeight w:val="1087"/>
          <w:tblHeader/>
        </w:trPr>
        <w:tc>
          <w:tcPr>
            <w:tcW w:w="1254" w:type="pct"/>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5404C1B0" w14:textId="77777777" w:rsidR="00F34E83" w:rsidRPr="00C10664" w:rsidRDefault="00F34E83" w:rsidP="00D07923">
            <w:pPr>
              <w:rPr>
                <w:b/>
                <w:lang w:eastAsia="en-GB"/>
              </w:rPr>
            </w:pPr>
            <w:r w:rsidRPr="00C10664">
              <w:rPr>
                <w:b/>
                <w:lang w:eastAsia="en-GB"/>
              </w:rPr>
              <w:t>Qualification</w:t>
            </w:r>
          </w:p>
        </w:tc>
        <w:tc>
          <w:tcPr>
            <w:tcW w:w="708" w:type="pct"/>
            <w:tcBorders>
              <w:top w:val="single" w:sz="4" w:space="0" w:color="auto"/>
              <w:left w:val="nil"/>
              <w:bottom w:val="single" w:sz="4" w:space="0" w:color="auto"/>
              <w:right w:val="single" w:sz="4" w:space="0" w:color="auto"/>
            </w:tcBorders>
            <w:shd w:val="clear" w:color="auto" w:fill="1F3864" w:themeFill="accent5" w:themeFillShade="80"/>
            <w:noWrap/>
            <w:vAlign w:val="center"/>
            <w:hideMark/>
          </w:tcPr>
          <w:p w14:paraId="55875534" w14:textId="77777777" w:rsidR="00F34E83" w:rsidRPr="00C10664" w:rsidRDefault="00F34E83" w:rsidP="00D07923">
            <w:pPr>
              <w:rPr>
                <w:b/>
                <w:lang w:eastAsia="en-GB"/>
              </w:rPr>
            </w:pPr>
            <w:r w:rsidRPr="00C10664">
              <w:rPr>
                <w:b/>
                <w:lang w:eastAsia="en-GB"/>
              </w:rPr>
              <w:t>Age group</w:t>
            </w:r>
          </w:p>
        </w:tc>
        <w:tc>
          <w:tcPr>
            <w:tcW w:w="1022" w:type="pct"/>
            <w:tcBorders>
              <w:top w:val="single" w:sz="4" w:space="0" w:color="auto"/>
              <w:left w:val="nil"/>
              <w:bottom w:val="single" w:sz="4" w:space="0" w:color="auto"/>
              <w:right w:val="single" w:sz="4" w:space="0" w:color="auto"/>
            </w:tcBorders>
            <w:shd w:val="clear" w:color="auto" w:fill="1F3864" w:themeFill="accent5" w:themeFillShade="80"/>
            <w:vAlign w:val="center"/>
            <w:hideMark/>
          </w:tcPr>
          <w:p w14:paraId="43DC84AE" w14:textId="3E6B5DC8" w:rsidR="00F34E83" w:rsidRPr="00C10664" w:rsidRDefault="0015485A" w:rsidP="00C10664">
            <w:pPr>
              <w:jc w:val="center"/>
              <w:rPr>
                <w:b/>
                <w:lang w:eastAsia="en-GB"/>
              </w:rPr>
            </w:pPr>
            <w:r w:rsidRPr="00C10664">
              <w:rPr>
                <w:b/>
                <w:lang w:eastAsia="en-GB"/>
              </w:rPr>
              <w:t>2011-2012</w:t>
            </w:r>
            <w:r w:rsidR="00F34E83" w:rsidRPr="00C10664">
              <w:rPr>
                <w:b/>
                <w:lang w:eastAsia="en-GB"/>
              </w:rPr>
              <w:t xml:space="preserve"> into HE </w:t>
            </w:r>
            <w:r w:rsidR="00D21F9D" w:rsidRPr="00C10664">
              <w:rPr>
                <w:b/>
                <w:lang w:eastAsia="en-GB"/>
              </w:rPr>
              <w:t>2012</w:t>
            </w:r>
            <w:r w:rsidR="00121AC6">
              <w:rPr>
                <w:b/>
                <w:lang w:eastAsia="en-GB"/>
              </w:rPr>
              <w:t>-2</w:t>
            </w:r>
            <w:r w:rsidR="00D21F9D" w:rsidRPr="00C10664">
              <w:rPr>
                <w:b/>
                <w:lang w:eastAsia="en-GB"/>
              </w:rPr>
              <w:t>013</w:t>
            </w:r>
          </w:p>
        </w:tc>
        <w:tc>
          <w:tcPr>
            <w:tcW w:w="1022" w:type="pct"/>
            <w:tcBorders>
              <w:top w:val="single" w:sz="4" w:space="0" w:color="auto"/>
              <w:left w:val="nil"/>
              <w:bottom w:val="single" w:sz="4" w:space="0" w:color="auto"/>
              <w:right w:val="single" w:sz="4" w:space="0" w:color="auto"/>
            </w:tcBorders>
            <w:shd w:val="clear" w:color="auto" w:fill="1F3864" w:themeFill="accent5" w:themeFillShade="80"/>
            <w:vAlign w:val="center"/>
            <w:hideMark/>
          </w:tcPr>
          <w:p w14:paraId="7DDAEA6A" w14:textId="691D43FC" w:rsidR="00F34E83" w:rsidRPr="00C10664" w:rsidRDefault="0015485A" w:rsidP="00C10664">
            <w:pPr>
              <w:jc w:val="center"/>
              <w:rPr>
                <w:b/>
                <w:lang w:eastAsia="en-GB"/>
              </w:rPr>
            </w:pPr>
            <w:r w:rsidRPr="00C10664">
              <w:rPr>
                <w:b/>
                <w:lang w:eastAsia="en-GB"/>
              </w:rPr>
              <w:t>2012-2013</w:t>
            </w:r>
            <w:r w:rsidR="00F34E83" w:rsidRPr="00C10664">
              <w:rPr>
                <w:b/>
                <w:lang w:eastAsia="en-GB"/>
              </w:rPr>
              <w:t xml:space="preserve"> into HE </w:t>
            </w:r>
            <w:r w:rsidR="00D21F9D" w:rsidRPr="00C10664">
              <w:rPr>
                <w:b/>
                <w:lang w:eastAsia="en-GB"/>
              </w:rPr>
              <w:t>2013</w:t>
            </w:r>
            <w:r w:rsidR="00121AC6">
              <w:rPr>
                <w:b/>
                <w:lang w:eastAsia="en-GB"/>
              </w:rPr>
              <w:t>-2</w:t>
            </w:r>
            <w:r w:rsidR="00D21F9D" w:rsidRPr="00C10664">
              <w:rPr>
                <w:b/>
                <w:lang w:eastAsia="en-GB"/>
              </w:rPr>
              <w:t>014</w:t>
            </w:r>
          </w:p>
        </w:tc>
        <w:tc>
          <w:tcPr>
            <w:tcW w:w="993" w:type="pct"/>
            <w:tcBorders>
              <w:top w:val="single" w:sz="4" w:space="0" w:color="auto"/>
              <w:left w:val="nil"/>
              <w:bottom w:val="single" w:sz="4" w:space="0" w:color="auto"/>
              <w:right w:val="single" w:sz="4" w:space="0" w:color="auto"/>
            </w:tcBorders>
            <w:shd w:val="clear" w:color="auto" w:fill="1F3864" w:themeFill="accent5" w:themeFillShade="80"/>
            <w:vAlign w:val="center"/>
            <w:hideMark/>
          </w:tcPr>
          <w:p w14:paraId="525FD13A" w14:textId="71B806A9" w:rsidR="00C911AA" w:rsidRPr="00C10664" w:rsidRDefault="0049167A" w:rsidP="00C10664">
            <w:pPr>
              <w:jc w:val="center"/>
              <w:rPr>
                <w:b/>
                <w:lang w:eastAsia="en-GB"/>
              </w:rPr>
            </w:pPr>
            <w:r w:rsidRPr="00C10664">
              <w:rPr>
                <w:b/>
                <w:lang w:eastAsia="en-GB"/>
              </w:rPr>
              <w:t xml:space="preserve">2013-2014 </w:t>
            </w:r>
            <w:r w:rsidR="00F34E83" w:rsidRPr="00C10664">
              <w:rPr>
                <w:b/>
                <w:lang w:eastAsia="en-GB"/>
              </w:rPr>
              <w:t xml:space="preserve">into HE </w:t>
            </w:r>
            <w:r w:rsidR="00D21F9D" w:rsidRPr="00C10664">
              <w:rPr>
                <w:b/>
                <w:lang w:eastAsia="en-GB"/>
              </w:rPr>
              <w:t>2014</w:t>
            </w:r>
            <w:r w:rsidR="00121AC6">
              <w:rPr>
                <w:b/>
                <w:lang w:eastAsia="en-GB"/>
              </w:rPr>
              <w:t>-2</w:t>
            </w:r>
            <w:r w:rsidR="00D21F9D" w:rsidRPr="00C10664">
              <w:rPr>
                <w:b/>
                <w:lang w:eastAsia="en-GB"/>
              </w:rPr>
              <w:t>015</w:t>
            </w:r>
          </w:p>
        </w:tc>
      </w:tr>
      <w:tr w:rsidR="00F34E83" w:rsidRPr="00F12A20" w14:paraId="49E6EDA5" w14:textId="77777777" w:rsidTr="00D101F3">
        <w:trPr>
          <w:trHeight w:val="300"/>
        </w:trPr>
        <w:tc>
          <w:tcPr>
            <w:tcW w:w="125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142D213" w14:textId="77777777" w:rsidR="00F34E83" w:rsidRPr="00C10664" w:rsidRDefault="00F34E83" w:rsidP="00D07923">
            <w:pPr>
              <w:rPr>
                <w:b/>
                <w:lang w:eastAsia="en-GB"/>
              </w:rPr>
            </w:pPr>
            <w:r w:rsidRPr="00C10664">
              <w:rPr>
                <w:b/>
                <w:lang w:eastAsia="en-GB"/>
              </w:rPr>
              <w:t>Access</w:t>
            </w:r>
          </w:p>
        </w:tc>
        <w:tc>
          <w:tcPr>
            <w:tcW w:w="708" w:type="pct"/>
            <w:tcBorders>
              <w:top w:val="nil"/>
              <w:left w:val="nil"/>
              <w:bottom w:val="single" w:sz="4" w:space="0" w:color="auto"/>
              <w:right w:val="single" w:sz="4" w:space="0" w:color="auto"/>
            </w:tcBorders>
            <w:shd w:val="clear" w:color="auto" w:fill="auto"/>
            <w:noWrap/>
            <w:vAlign w:val="bottom"/>
            <w:hideMark/>
          </w:tcPr>
          <w:p w14:paraId="7B81D853" w14:textId="2975DDF4" w:rsidR="00F34E83" w:rsidRPr="00C10664" w:rsidRDefault="00D21F9D" w:rsidP="00D07923">
            <w:pPr>
              <w:rPr>
                <w:b/>
                <w:lang w:eastAsia="en-GB"/>
              </w:rPr>
            </w:pPr>
            <w:r w:rsidRPr="00C10664">
              <w:rPr>
                <w:b/>
                <w:lang w:eastAsia="en-GB"/>
              </w:rPr>
              <w:t>Under 20</w:t>
            </w:r>
          </w:p>
        </w:tc>
        <w:tc>
          <w:tcPr>
            <w:tcW w:w="1022" w:type="pct"/>
            <w:tcBorders>
              <w:top w:val="nil"/>
              <w:left w:val="nil"/>
              <w:bottom w:val="single" w:sz="4" w:space="0" w:color="auto"/>
              <w:right w:val="single" w:sz="4" w:space="0" w:color="auto"/>
            </w:tcBorders>
            <w:shd w:val="clear" w:color="auto" w:fill="auto"/>
            <w:noWrap/>
            <w:vAlign w:val="bottom"/>
            <w:hideMark/>
          </w:tcPr>
          <w:p w14:paraId="3F54D58D" w14:textId="77777777" w:rsidR="00F34E83" w:rsidRPr="00F12A20" w:rsidRDefault="00F34E83" w:rsidP="00C10664">
            <w:pPr>
              <w:jc w:val="right"/>
              <w:rPr>
                <w:lang w:eastAsia="en-GB"/>
              </w:rPr>
            </w:pPr>
            <w:r w:rsidRPr="00F12A20">
              <w:rPr>
                <w:lang w:eastAsia="en-GB"/>
              </w:rPr>
              <w:t>75%</w:t>
            </w:r>
          </w:p>
        </w:tc>
        <w:tc>
          <w:tcPr>
            <w:tcW w:w="1022" w:type="pct"/>
            <w:tcBorders>
              <w:top w:val="nil"/>
              <w:left w:val="nil"/>
              <w:bottom w:val="single" w:sz="4" w:space="0" w:color="auto"/>
              <w:right w:val="single" w:sz="4" w:space="0" w:color="auto"/>
            </w:tcBorders>
            <w:shd w:val="clear" w:color="auto" w:fill="auto"/>
            <w:noWrap/>
            <w:vAlign w:val="bottom"/>
            <w:hideMark/>
          </w:tcPr>
          <w:p w14:paraId="349148BB" w14:textId="77777777" w:rsidR="00F34E83" w:rsidRPr="00F12A20" w:rsidRDefault="00F34E83" w:rsidP="00C10664">
            <w:pPr>
              <w:jc w:val="right"/>
              <w:rPr>
                <w:lang w:eastAsia="en-GB"/>
              </w:rPr>
            </w:pPr>
            <w:r w:rsidRPr="00F12A20">
              <w:rPr>
                <w:lang w:eastAsia="en-GB"/>
              </w:rPr>
              <w:t>73%</w:t>
            </w:r>
          </w:p>
        </w:tc>
        <w:tc>
          <w:tcPr>
            <w:tcW w:w="993" w:type="pct"/>
            <w:tcBorders>
              <w:top w:val="nil"/>
              <w:left w:val="nil"/>
              <w:bottom w:val="single" w:sz="4" w:space="0" w:color="auto"/>
              <w:right w:val="single" w:sz="4" w:space="0" w:color="auto"/>
            </w:tcBorders>
            <w:shd w:val="clear" w:color="auto" w:fill="auto"/>
            <w:noWrap/>
            <w:vAlign w:val="bottom"/>
            <w:hideMark/>
          </w:tcPr>
          <w:p w14:paraId="44A004DA" w14:textId="77777777" w:rsidR="00F34E83" w:rsidRPr="00F12A20" w:rsidRDefault="00F34E83" w:rsidP="00C10664">
            <w:pPr>
              <w:jc w:val="right"/>
              <w:rPr>
                <w:lang w:eastAsia="en-GB"/>
              </w:rPr>
            </w:pPr>
            <w:r w:rsidRPr="00F12A20">
              <w:rPr>
                <w:lang w:eastAsia="en-GB"/>
              </w:rPr>
              <w:t>78%</w:t>
            </w:r>
          </w:p>
        </w:tc>
      </w:tr>
      <w:tr w:rsidR="00F34E83" w:rsidRPr="00F12A20" w14:paraId="07167299" w14:textId="77777777" w:rsidTr="00D101F3">
        <w:trPr>
          <w:trHeight w:val="300"/>
        </w:trPr>
        <w:tc>
          <w:tcPr>
            <w:tcW w:w="1254" w:type="pct"/>
            <w:vMerge/>
            <w:tcBorders>
              <w:top w:val="nil"/>
              <w:left w:val="single" w:sz="4" w:space="0" w:color="auto"/>
              <w:bottom w:val="single" w:sz="4" w:space="0" w:color="000000"/>
              <w:right w:val="single" w:sz="4" w:space="0" w:color="auto"/>
            </w:tcBorders>
            <w:vAlign w:val="center"/>
            <w:hideMark/>
          </w:tcPr>
          <w:p w14:paraId="3B37B399" w14:textId="77777777" w:rsidR="00F34E83" w:rsidRPr="00C10664" w:rsidRDefault="00F34E83" w:rsidP="00D07923">
            <w:pPr>
              <w:rPr>
                <w:b/>
                <w:lang w:eastAsia="en-GB"/>
              </w:rPr>
            </w:pPr>
          </w:p>
        </w:tc>
        <w:tc>
          <w:tcPr>
            <w:tcW w:w="708" w:type="pct"/>
            <w:tcBorders>
              <w:top w:val="nil"/>
              <w:left w:val="nil"/>
              <w:bottom w:val="single" w:sz="4" w:space="0" w:color="auto"/>
              <w:right w:val="single" w:sz="4" w:space="0" w:color="auto"/>
            </w:tcBorders>
            <w:shd w:val="clear" w:color="auto" w:fill="auto"/>
            <w:noWrap/>
            <w:vAlign w:val="bottom"/>
            <w:hideMark/>
          </w:tcPr>
          <w:p w14:paraId="62F1DA8F" w14:textId="77777777" w:rsidR="00F34E83" w:rsidRPr="00C10664" w:rsidRDefault="00F34E83" w:rsidP="00D07923">
            <w:pPr>
              <w:rPr>
                <w:b/>
                <w:lang w:eastAsia="en-GB"/>
              </w:rPr>
            </w:pPr>
            <w:r w:rsidRPr="00C10664">
              <w:rPr>
                <w:b/>
                <w:lang w:eastAsia="en-GB"/>
              </w:rPr>
              <w:t>20-24</w:t>
            </w:r>
          </w:p>
        </w:tc>
        <w:tc>
          <w:tcPr>
            <w:tcW w:w="1022" w:type="pct"/>
            <w:tcBorders>
              <w:top w:val="nil"/>
              <w:left w:val="nil"/>
              <w:bottom w:val="single" w:sz="4" w:space="0" w:color="auto"/>
              <w:right w:val="single" w:sz="4" w:space="0" w:color="auto"/>
            </w:tcBorders>
            <w:shd w:val="clear" w:color="auto" w:fill="auto"/>
            <w:noWrap/>
            <w:vAlign w:val="bottom"/>
            <w:hideMark/>
          </w:tcPr>
          <w:p w14:paraId="735A81F4" w14:textId="77777777" w:rsidR="00F34E83" w:rsidRPr="00F12A20" w:rsidRDefault="00F34E83" w:rsidP="00C10664">
            <w:pPr>
              <w:jc w:val="right"/>
              <w:rPr>
                <w:lang w:eastAsia="en-GB"/>
              </w:rPr>
            </w:pPr>
            <w:r w:rsidRPr="00F12A20">
              <w:rPr>
                <w:lang w:eastAsia="en-GB"/>
              </w:rPr>
              <w:t>69%</w:t>
            </w:r>
          </w:p>
        </w:tc>
        <w:tc>
          <w:tcPr>
            <w:tcW w:w="1022" w:type="pct"/>
            <w:tcBorders>
              <w:top w:val="nil"/>
              <w:left w:val="nil"/>
              <w:bottom w:val="single" w:sz="4" w:space="0" w:color="auto"/>
              <w:right w:val="single" w:sz="4" w:space="0" w:color="auto"/>
            </w:tcBorders>
            <w:shd w:val="clear" w:color="auto" w:fill="auto"/>
            <w:noWrap/>
            <w:vAlign w:val="bottom"/>
            <w:hideMark/>
          </w:tcPr>
          <w:p w14:paraId="72385DF5" w14:textId="77777777" w:rsidR="00F34E83" w:rsidRPr="00F12A20" w:rsidRDefault="00F34E83" w:rsidP="00C10664">
            <w:pPr>
              <w:jc w:val="right"/>
              <w:rPr>
                <w:lang w:eastAsia="en-GB"/>
              </w:rPr>
            </w:pPr>
            <w:r w:rsidRPr="00F12A20">
              <w:rPr>
                <w:lang w:eastAsia="en-GB"/>
              </w:rPr>
              <w:t>74%</w:t>
            </w:r>
          </w:p>
        </w:tc>
        <w:tc>
          <w:tcPr>
            <w:tcW w:w="993" w:type="pct"/>
            <w:tcBorders>
              <w:top w:val="nil"/>
              <w:left w:val="nil"/>
              <w:bottom w:val="single" w:sz="4" w:space="0" w:color="auto"/>
              <w:right w:val="single" w:sz="4" w:space="0" w:color="auto"/>
            </w:tcBorders>
            <w:shd w:val="clear" w:color="auto" w:fill="auto"/>
            <w:noWrap/>
            <w:vAlign w:val="bottom"/>
            <w:hideMark/>
          </w:tcPr>
          <w:p w14:paraId="777964A1" w14:textId="77777777" w:rsidR="00F34E83" w:rsidRPr="00F12A20" w:rsidRDefault="00F34E83" w:rsidP="00C10664">
            <w:pPr>
              <w:jc w:val="right"/>
              <w:rPr>
                <w:lang w:eastAsia="en-GB"/>
              </w:rPr>
            </w:pPr>
            <w:r w:rsidRPr="00F12A20">
              <w:rPr>
                <w:lang w:eastAsia="en-GB"/>
              </w:rPr>
              <w:t>74%</w:t>
            </w:r>
          </w:p>
        </w:tc>
      </w:tr>
      <w:tr w:rsidR="00F34E83" w:rsidRPr="00F12A20" w14:paraId="585B788B" w14:textId="77777777" w:rsidTr="00D101F3">
        <w:trPr>
          <w:trHeight w:val="300"/>
        </w:trPr>
        <w:tc>
          <w:tcPr>
            <w:tcW w:w="1254" w:type="pct"/>
            <w:vMerge/>
            <w:tcBorders>
              <w:top w:val="nil"/>
              <w:left w:val="single" w:sz="4" w:space="0" w:color="auto"/>
              <w:bottom w:val="single" w:sz="4" w:space="0" w:color="000000"/>
              <w:right w:val="single" w:sz="4" w:space="0" w:color="auto"/>
            </w:tcBorders>
            <w:vAlign w:val="center"/>
            <w:hideMark/>
          </w:tcPr>
          <w:p w14:paraId="0336FFAC" w14:textId="77777777" w:rsidR="00F34E83" w:rsidRPr="00C10664" w:rsidRDefault="00F34E83" w:rsidP="00D07923">
            <w:pPr>
              <w:rPr>
                <w:b/>
                <w:lang w:eastAsia="en-GB"/>
              </w:rPr>
            </w:pPr>
          </w:p>
        </w:tc>
        <w:tc>
          <w:tcPr>
            <w:tcW w:w="708" w:type="pct"/>
            <w:tcBorders>
              <w:top w:val="nil"/>
              <w:left w:val="nil"/>
              <w:bottom w:val="single" w:sz="4" w:space="0" w:color="auto"/>
              <w:right w:val="single" w:sz="4" w:space="0" w:color="auto"/>
            </w:tcBorders>
            <w:shd w:val="clear" w:color="auto" w:fill="auto"/>
            <w:noWrap/>
            <w:vAlign w:val="bottom"/>
            <w:hideMark/>
          </w:tcPr>
          <w:p w14:paraId="6FFB23C7" w14:textId="77777777" w:rsidR="00F34E83" w:rsidRPr="00C10664" w:rsidRDefault="00F34E83" w:rsidP="00D07923">
            <w:pPr>
              <w:rPr>
                <w:b/>
                <w:lang w:eastAsia="en-GB"/>
              </w:rPr>
            </w:pPr>
            <w:r w:rsidRPr="00C10664">
              <w:rPr>
                <w:b/>
                <w:lang w:eastAsia="en-GB"/>
              </w:rPr>
              <w:t>25 plus</w:t>
            </w:r>
          </w:p>
        </w:tc>
        <w:tc>
          <w:tcPr>
            <w:tcW w:w="1022" w:type="pct"/>
            <w:tcBorders>
              <w:top w:val="nil"/>
              <w:left w:val="nil"/>
              <w:bottom w:val="single" w:sz="4" w:space="0" w:color="auto"/>
              <w:right w:val="single" w:sz="4" w:space="0" w:color="auto"/>
            </w:tcBorders>
            <w:shd w:val="clear" w:color="auto" w:fill="auto"/>
            <w:noWrap/>
            <w:vAlign w:val="bottom"/>
            <w:hideMark/>
          </w:tcPr>
          <w:p w14:paraId="10986F47" w14:textId="77777777" w:rsidR="00F34E83" w:rsidRPr="00F12A20" w:rsidRDefault="00F34E83" w:rsidP="00C10664">
            <w:pPr>
              <w:jc w:val="right"/>
              <w:rPr>
                <w:lang w:eastAsia="en-GB"/>
              </w:rPr>
            </w:pPr>
            <w:r w:rsidRPr="00F12A20">
              <w:rPr>
                <w:lang w:eastAsia="en-GB"/>
              </w:rPr>
              <w:t>67%</w:t>
            </w:r>
          </w:p>
        </w:tc>
        <w:tc>
          <w:tcPr>
            <w:tcW w:w="1022" w:type="pct"/>
            <w:tcBorders>
              <w:top w:val="nil"/>
              <w:left w:val="nil"/>
              <w:bottom w:val="single" w:sz="4" w:space="0" w:color="auto"/>
              <w:right w:val="single" w:sz="4" w:space="0" w:color="auto"/>
            </w:tcBorders>
            <w:shd w:val="clear" w:color="auto" w:fill="auto"/>
            <w:noWrap/>
            <w:vAlign w:val="bottom"/>
            <w:hideMark/>
          </w:tcPr>
          <w:p w14:paraId="42F1A313" w14:textId="77777777" w:rsidR="00F34E83" w:rsidRPr="00F12A20" w:rsidRDefault="00F34E83" w:rsidP="00C10664">
            <w:pPr>
              <w:jc w:val="right"/>
              <w:rPr>
                <w:lang w:eastAsia="en-GB"/>
              </w:rPr>
            </w:pPr>
            <w:r w:rsidRPr="00F12A20">
              <w:rPr>
                <w:lang w:eastAsia="en-GB"/>
              </w:rPr>
              <w:t>63%</w:t>
            </w:r>
          </w:p>
        </w:tc>
        <w:tc>
          <w:tcPr>
            <w:tcW w:w="993" w:type="pct"/>
            <w:tcBorders>
              <w:top w:val="nil"/>
              <w:left w:val="nil"/>
              <w:bottom w:val="single" w:sz="4" w:space="0" w:color="auto"/>
              <w:right w:val="single" w:sz="4" w:space="0" w:color="auto"/>
            </w:tcBorders>
            <w:shd w:val="clear" w:color="auto" w:fill="auto"/>
            <w:noWrap/>
            <w:vAlign w:val="bottom"/>
            <w:hideMark/>
          </w:tcPr>
          <w:p w14:paraId="4B09F727" w14:textId="77777777" w:rsidR="00F34E83" w:rsidRPr="00F12A20" w:rsidRDefault="00F34E83" w:rsidP="00C10664">
            <w:pPr>
              <w:jc w:val="right"/>
              <w:rPr>
                <w:lang w:eastAsia="en-GB"/>
              </w:rPr>
            </w:pPr>
            <w:r w:rsidRPr="00F12A20">
              <w:rPr>
                <w:lang w:eastAsia="en-GB"/>
              </w:rPr>
              <w:t>70%</w:t>
            </w:r>
          </w:p>
        </w:tc>
      </w:tr>
      <w:tr w:rsidR="00F34E83" w:rsidRPr="00F12A20" w14:paraId="74ED9772" w14:textId="77777777" w:rsidTr="00D101F3">
        <w:trPr>
          <w:trHeight w:val="315"/>
        </w:trPr>
        <w:tc>
          <w:tcPr>
            <w:tcW w:w="1963" w:type="pct"/>
            <w:gridSpan w:val="2"/>
            <w:tcBorders>
              <w:top w:val="single" w:sz="4" w:space="0" w:color="auto"/>
              <w:left w:val="single" w:sz="4" w:space="0" w:color="auto"/>
              <w:bottom w:val="single" w:sz="8" w:space="0" w:color="auto"/>
              <w:right w:val="single" w:sz="4" w:space="0" w:color="000000"/>
            </w:tcBorders>
            <w:shd w:val="clear" w:color="auto" w:fill="auto"/>
            <w:noWrap/>
            <w:vAlign w:val="bottom"/>
            <w:hideMark/>
          </w:tcPr>
          <w:p w14:paraId="482C637B" w14:textId="1A93ECA5" w:rsidR="00F34E83" w:rsidRPr="00C10664" w:rsidRDefault="00F34E83" w:rsidP="00D07923">
            <w:pPr>
              <w:rPr>
                <w:b/>
                <w:lang w:eastAsia="en-GB"/>
              </w:rPr>
            </w:pPr>
            <w:r w:rsidRPr="00C10664">
              <w:rPr>
                <w:b/>
                <w:lang w:eastAsia="en-GB"/>
              </w:rPr>
              <w:t>Access Total</w:t>
            </w:r>
            <w:r w:rsidR="00253FBD" w:rsidRPr="00C10664">
              <w:rPr>
                <w:b/>
                <w:lang w:eastAsia="en-GB"/>
              </w:rPr>
              <w:t>s</w:t>
            </w:r>
          </w:p>
        </w:tc>
        <w:tc>
          <w:tcPr>
            <w:tcW w:w="1022" w:type="pct"/>
            <w:tcBorders>
              <w:top w:val="nil"/>
              <w:left w:val="nil"/>
              <w:bottom w:val="single" w:sz="8" w:space="0" w:color="auto"/>
              <w:right w:val="single" w:sz="4" w:space="0" w:color="auto"/>
            </w:tcBorders>
            <w:shd w:val="clear" w:color="auto" w:fill="auto"/>
            <w:noWrap/>
            <w:vAlign w:val="bottom"/>
            <w:hideMark/>
          </w:tcPr>
          <w:p w14:paraId="69F1509B" w14:textId="77777777" w:rsidR="00F34E83" w:rsidRPr="00F12A20" w:rsidRDefault="00F34E83" w:rsidP="00C10664">
            <w:pPr>
              <w:jc w:val="right"/>
              <w:rPr>
                <w:lang w:eastAsia="en-GB"/>
              </w:rPr>
            </w:pPr>
            <w:r w:rsidRPr="00F12A20">
              <w:rPr>
                <w:lang w:eastAsia="en-GB"/>
              </w:rPr>
              <w:t>69%</w:t>
            </w:r>
          </w:p>
        </w:tc>
        <w:tc>
          <w:tcPr>
            <w:tcW w:w="1022" w:type="pct"/>
            <w:tcBorders>
              <w:top w:val="nil"/>
              <w:left w:val="nil"/>
              <w:bottom w:val="single" w:sz="8" w:space="0" w:color="auto"/>
              <w:right w:val="single" w:sz="4" w:space="0" w:color="auto"/>
            </w:tcBorders>
            <w:shd w:val="clear" w:color="auto" w:fill="auto"/>
            <w:noWrap/>
            <w:vAlign w:val="bottom"/>
            <w:hideMark/>
          </w:tcPr>
          <w:p w14:paraId="69AE2BDD" w14:textId="77777777" w:rsidR="00F34E83" w:rsidRPr="00F12A20" w:rsidRDefault="00F34E83" w:rsidP="00C10664">
            <w:pPr>
              <w:jc w:val="right"/>
              <w:rPr>
                <w:lang w:eastAsia="en-GB"/>
              </w:rPr>
            </w:pPr>
            <w:r w:rsidRPr="00F12A20">
              <w:rPr>
                <w:lang w:eastAsia="en-GB"/>
              </w:rPr>
              <w:t>68%</w:t>
            </w:r>
          </w:p>
        </w:tc>
        <w:tc>
          <w:tcPr>
            <w:tcW w:w="993" w:type="pct"/>
            <w:tcBorders>
              <w:top w:val="nil"/>
              <w:left w:val="nil"/>
              <w:bottom w:val="single" w:sz="8" w:space="0" w:color="auto"/>
              <w:right w:val="single" w:sz="4" w:space="0" w:color="auto"/>
            </w:tcBorders>
            <w:shd w:val="clear" w:color="auto" w:fill="auto"/>
            <w:noWrap/>
            <w:vAlign w:val="bottom"/>
            <w:hideMark/>
          </w:tcPr>
          <w:p w14:paraId="59D5AA28" w14:textId="77777777" w:rsidR="00F34E83" w:rsidRPr="00F12A20" w:rsidRDefault="00F34E83" w:rsidP="00C10664">
            <w:pPr>
              <w:jc w:val="right"/>
              <w:rPr>
                <w:lang w:eastAsia="en-GB"/>
              </w:rPr>
            </w:pPr>
            <w:r w:rsidRPr="00F12A20">
              <w:rPr>
                <w:lang w:eastAsia="en-GB"/>
              </w:rPr>
              <w:t>73%</w:t>
            </w:r>
          </w:p>
        </w:tc>
      </w:tr>
      <w:tr w:rsidR="00F34E83" w:rsidRPr="00F12A20" w14:paraId="5249BCD0" w14:textId="77777777" w:rsidTr="00D101F3">
        <w:trPr>
          <w:trHeight w:val="300"/>
        </w:trPr>
        <w:tc>
          <w:tcPr>
            <w:tcW w:w="125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9D7E53A" w14:textId="77777777" w:rsidR="00F34E83" w:rsidRPr="00C10664" w:rsidRDefault="00F34E83" w:rsidP="00D07923">
            <w:pPr>
              <w:rPr>
                <w:b/>
                <w:lang w:eastAsia="en-GB"/>
              </w:rPr>
            </w:pPr>
            <w:r w:rsidRPr="00C10664">
              <w:rPr>
                <w:b/>
                <w:lang w:eastAsia="en-GB"/>
              </w:rPr>
              <w:t>BTEC</w:t>
            </w:r>
          </w:p>
        </w:tc>
        <w:tc>
          <w:tcPr>
            <w:tcW w:w="708" w:type="pct"/>
            <w:tcBorders>
              <w:top w:val="nil"/>
              <w:left w:val="nil"/>
              <w:bottom w:val="single" w:sz="4" w:space="0" w:color="auto"/>
              <w:right w:val="single" w:sz="4" w:space="0" w:color="auto"/>
            </w:tcBorders>
            <w:shd w:val="clear" w:color="auto" w:fill="auto"/>
            <w:noWrap/>
            <w:vAlign w:val="bottom"/>
            <w:hideMark/>
          </w:tcPr>
          <w:p w14:paraId="4A81C2CD" w14:textId="46BBC4C5" w:rsidR="00F34E83" w:rsidRPr="00C10664" w:rsidRDefault="00D21F9D" w:rsidP="00D07923">
            <w:pPr>
              <w:rPr>
                <w:b/>
                <w:lang w:eastAsia="en-GB"/>
              </w:rPr>
            </w:pPr>
            <w:r w:rsidRPr="00C10664">
              <w:rPr>
                <w:b/>
                <w:lang w:eastAsia="en-GB"/>
              </w:rPr>
              <w:t>Under 20</w:t>
            </w:r>
          </w:p>
        </w:tc>
        <w:tc>
          <w:tcPr>
            <w:tcW w:w="1022" w:type="pct"/>
            <w:tcBorders>
              <w:top w:val="nil"/>
              <w:left w:val="nil"/>
              <w:bottom w:val="single" w:sz="4" w:space="0" w:color="auto"/>
              <w:right w:val="single" w:sz="4" w:space="0" w:color="auto"/>
            </w:tcBorders>
            <w:shd w:val="clear" w:color="auto" w:fill="auto"/>
            <w:noWrap/>
            <w:vAlign w:val="bottom"/>
            <w:hideMark/>
          </w:tcPr>
          <w:p w14:paraId="6F1B1F6A" w14:textId="77777777" w:rsidR="00F34E83" w:rsidRPr="00F12A20" w:rsidRDefault="00F34E83" w:rsidP="00C10664">
            <w:pPr>
              <w:jc w:val="right"/>
              <w:rPr>
                <w:lang w:eastAsia="en-GB"/>
              </w:rPr>
            </w:pPr>
            <w:r w:rsidRPr="00F12A20">
              <w:rPr>
                <w:lang w:eastAsia="en-GB"/>
              </w:rPr>
              <w:t>43%</w:t>
            </w:r>
          </w:p>
        </w:tc>
        <w:tc>
          <w:tcPr>
            <w:tcW w:w="1022" w:type="pct"/>
            <w:tcBorders>
              <w:top w:val="nil"/>
              <w:left w:val="nil"/>
              <w:bottom w:val="single" w:sz="4" w:space="0" w:color="auto"/>
              <w:right w:val="single" w:sz="4" w:space="0" w:color="auto"/>
            </w:tcBorders>
            <w:shd w:val="clear" w:color="auto" w:fill="auto"/>
            <w:noWrap/>
            <w:vAlign w:val="bottom"/>
            <w:hideMark/>
          </w:tcPr>
          <w:p w14:paraId="7E9129C1" w14:textId="77777777" w:rsidR="00F34E83" w:rsidRPr="00F12A20" w:rsidRDefault="00F34E83" w:rsidP="00C10664">
            <w:pPr>
              <w:jc w:val="right"/>
              <w:rPr>
                <w:lang w:eastAsia="en-GB"/>
              </w:rPr>
            </w:pPr>
            <w:r w:rsidRPr="00F12A20">
              <w:rPr>
                <w:lang w:eastAsia="en-GB"/>
              </w:rPr>
              <w:t>42%</w:t>
            </w:r>
          </w:p>
        </w:tc>
        <w:tc>
          <w:tcPr>
            <w:tcW w:w="993" w:type="pct"/>
            <w:tcBorders>
              <w:top w:val="nil"/>
              <w:left w:val="nil"/>
              <w:bottom w:val="single" w:sz="4" w:space="0" w:color="auto"/>
              <w:right w:val="single" w:sz="4" w:space="0" w:color="auto"/>
            </w:tcBorders>
            <w:shd w:val="clear" w:color="auto" w:fill="auto"/>
            <w:noWrap/>
            <w:vAlign w:val="bottom"/>
            <w:hideMark/>
          </w:tcPr>
          <w:p w14:paraId="21FBC1E2" w14:textId="77777777" w:rsidR="00F34E83" w:rsidRPr="00F12A20" w:rsidRDefault="00F34E83" w:rsidP="00C10664">
            <w:pPr>
              <w:jc w:val="right"/>
              <w:rPr>
                <w:lang w:eastAsia="en-GB"/>
              </w:rPr>
            </w:pPr>
            <w:r w:rsidRPr="00F12A20">
              <w:rPr>
                <w:lang w:eastAsia="en-GB"/>
              </w:rPr>
              <w:t>46%</w:t>
            </w:r>
          </w:p>
        </w:tc>
      </w:tr>
      <w:tr w:rsidR="00F34E83" w:rsidRPr="00F12A20" w14:paraId="12744240" w14:textId="77777777" w:rsidTr="00D101F3">
        <w:trPr>
          <w:trHeight w:val="300"/>
        </w:trPr>
        <w:tc>
          <w:tcPr>
            <w:tcW w:w="1254" w:type="pct"/>
            <w:vMerge/>
            <w:tcBorders>
              <w:top w:val="nil"/>
              <w:left w:val="single" w:sz="4" w:space="0" w:color="auto"/>
              <w:bottom w:val="single" w:sz="4" w:space="0" w:color="000000"/>
              <w:right w:val="single" w:sz="4" w:space="0" w:color="auto"/>
            </w:tcBorders>
            <w:vAlign w:val="center"/>
            <w:hideMark/>
          </w:tcPr>
          <w:p w14:paraId="71DD5CDD" w14:textId="77777777" w:rsidR="00F34E83" w:rsidRPr="00C10664" w:rsidRDefault="00F34E83" w:rsidP="00D07923">
            <w:pPr>
              <w:rPr>
                <w:b/>
                <w:lang w:eastAsia="en-GB"/>
              </w:rPr>
            </w:pPr>
          </w:p>
        </w:tc>
        <w:tc>
          <w:tcPr>
            <w:tcW w:w="708" w:type="pct"/>
            <w:tcBorders>
              <w:top w:val="nil"/>
              <w:left w:val="nil"/>
              <w:bottom w:val="single" w:sz="4" w:space="0" w:color="auto"/>
              <w:right w:val="single" w:sz="4" w:space="0" w:color="auto"/>
            </w:tcBorders>
            <w:shd w:val="clear" w:color="auto" w:fill="auto"/>
            <w:noWrap/>
            <w:vAlign w:val="bottom"/>
            <w:hideMark/>
          </w:tcPr>
          <w:p w14:paraId="54407A4D" w14:textId="77777777" w:rsidR="00F34E83" w:rsidRPr="00C10664" w:rsidRDefault="00F34E83" w:rsidP="00D07923">
            <w:pPr>
              <w:rPr>
                <w:b/>
                <w:lang w:eastAsia="en-GB"/>
              </w:rPr>
            </w:pPr>
            <w:r w:rsidRPr="00C10664">
              <w:rPr>
                <w:b/>
                <w:lang w:eastAsia="en-GB"/>
              </w:rPr>
              <w:t>20-24</w:t>
            </w:r>
          </w:p>
        </w:tc>
        <w:tc>
          <w:tcPr>
            <w:tcW w:w="1022" w:type="pct"/>
            <w:tcBorders>
              <w:top w:val="nil"/>
              <w:left w:val="nil"/>
              <w:bottom w:val="single" w:sz="4" w:space="0" w:color="auto"/>
              <w:right w:val="single" w:sz="4" w:space="0" w:color="auto"/>
            </w:tcBorders>
            <w:shd w:val="clear" w:color="auto" w:fill="auto"/>
            <w:noWrap/>
            <w:vAlign w:val="bottom"/>
            <w:hideMark/>
          </w:tcPr>
          <w:p w14:paraId="48A0CB17" w14:textId="77777777" w:rsidR="00F34E83" w:rsidRPr="00F12A20" w:rsidRDefault="00F34E83" w:rsidP="00C10664">
            <w:pPr>
              <w:jc w:val="right"/>
              <w:rPr>
                <w:lang w:eastAsia="en-GB"/>
              </w:rPr>
            </w:pPr>
            <w:r w:rsidRPr="00F12A20">
              <w:rPr>
                <w:lang w:eastAsia="en-GB"/>
              </w:rPr>
              <w:t>40%</w:t>
            </w:r>
          </w:p>
        </w:tc>
        <w:tc>
          <w:tcPr>
            <w:tcW w:w="1022" w:type="pct"/>
            <w:tcBorders>
              <w:top w:val="nil"/>
              <w:left w:val="nil"/>
              <w:bottom w:val="single" w:sz="4" w:space="0" w:color="auto"/>
              <w:right w:val="single" w:sz="4" w:space="0" w:color="auto"/>
            </w:tcBorders>
            <w:shd w:val="clear" w:color="auto" w:fill="auto"/>
            <w:noWrap/>
            <w:vAlign w:val="bottom"/>
            <w:hideMark/>
          </w:tcPr>
          <w:p w14:paraId="5B9C1981" w14:textId="77777777" w:rsidR="00F34E83" w:rsidRPr="00F12A20" w:rsidRDefault="00F34E83" w:rsidP="00C10664">
            <w:pPr>
              <w:jc w:val="right"/>
              <w:rPr>
                <w:lang w:eastAsia="en-GB"/>
              </w:rPr>
            </w:pPr>
            <w:r w:rsidRPr="00F12A20">
              <w:rPr>
                <w:lang w:eastAsia="en-GB"/>
              </w:rPr>
              <w:t>40%</w:t>
            </w:r>
          </w:p>
        </w:tc>
        <w:tc>
          <w:tcPr>
            <w:tcW w:w="993" w:type="pct"/>
            <w:tcBorders>
              <w:top w:val="nil"/>
              <w:left w:val="nil"/>
              <w:bottom w:val="single" w:sz="4" w:space="0" w:color="auto"/>
              <w:right w:val="single" w:sz="4" w:space="0" w:color="auto"/>
            </w:tcBorders>
            <w:shd w:val="clear" w:color="auto" w:fill="auto"/>
            <w:noWrap/>
            <w:vAlign w:val="bottom"/>
            <w:hideMark/>
          </w:tcPr>
          <w:p w14:paraId="0E8B5623" w14:textId="77777777" w:rsidR="00F34E83" w:rsidRPr="00F12A20" w:rsidRDefault="00F34E83" w:rsidP="00C10664">
            <w:pPr>
              <w:jc w:val="right"/>
              <w:rPr>
                <w:lang w:eastAsia="en-GB"/>
              </w:rPr>
            </w:pPr>
            <w:r w:rsidRPr="00F12A20">
              <w:rPr>
                <w:lang w:eastAsia="en-GB"/>
              </w:rPr>
              <w:t>43%</w:t>
            </w:r>
          </w:p>
        </w:tc>
      </w:tr>
      <w:tr w:rsidR="00F34E83" w:rsidRPr="00F12A20" w14:paraId="54517241" w14:textId="77777777" w:rsidTr="00D101F3">
        <w:trPr>
          <w:trHeight w:val="300"/>
        </w:trPr>
        <w:tc>
          <w:tcPr>
            <w:tcW w:w="1254" w:type="pct"/>
            <w:vMerge/>
            <w:tcBorders>
              <w:top w:val="nil"/>
              <w:left w:val="single" w:sz="4" w:space="0" w:color="auto"/>
              <w:bottom w:val="single" w:sz="4" w:space="0" w:color="000000"/>
              <w:right w:val="single" w:sz="4" w:space="0" w:color="auto"/>
            </w:tcBorders>
            <w:vAlign w:val="center"/>
            <w:hideMark/>
          </w:tcPr>
          <w:p w14:paraId="111E5A4F" w14:textId="77777777" w:rsidR="00F34E83" w:rsidRPr="00C10664" w:rsidRDefault="00F34E83" w:rsidP="00D07923">
            <w:pPr>
              <w:rPr>
                <w:b/>
                <w:lang w:eastAsia="en-GB"/>
              </w:rPr>
            </w:pPr>
          </w:p>
        </w:tc>
        <w:tc>
          <w:tcPr>
            <w:tcW w:w="708" w:type="pct"/>
            <w:tcBorders>
              <w:top w:val="nil"/>
              <w:left w:val="nil"/>
              <w:bottom w:val="single" w:sz="4" w:space="0" w:color="auto"/>
              <w:right w:val="single" w:sz="4" w:space="0" w:color="auto"/>
            </w:tcBorders>
            <w:shd w:val="clear" w:color="auto" w:fill="auto"/>
            <w:noWrap/>
            <w:vAlign w:val="bottom"/>
            <w:hideMark/>
          </w:tcPr>
          <w:p w14:paraId="547B3FFF" w14:textId="77777777" w:rsidR="00F34E83" w:rsidRPr="00C10664" w:rsidRDefault="00F34E83" w:rsidP="00D07923">
            <w:pPr>
              <w:rPr>
                <w:b/>
                <w:lang w:eastAsia="en-GB"/>
              </w:rPr>
            </w:pPr>
            <w:r w:rsidRPr="00C10664">
              <w:rPr>
                <w:b/>
                <w:lang w:eastAsia="en-GB"/>
              </w:rPr>
              <w:t>25 plus</w:t>
            </w:r>
          </w:p>
        </w:tc>
        <w:tc>
          <w:tcPr>
            <w:tcW w:w="1022" w:type="pct"/>
            <w:tcBorders>
              <w:top w:val="nil"/>
              <w:left w:val="nil"/>
              <w:bottom w:val="single" w:sz="4" w:space="0" w:color="auto"/>
              <w:right w:val="single" w:sz="4" w:space="0" w:color="auto"/>
            </w:tcBorders>
            <w:shd w:val="clear" w:color="auto" w:fill="auto"/>
            <w:noWrap/>
            <w:vAlign w:val="bottom"/>
            <w:hideMark/>
          </w:tcPr>
          <w:p w14:paraId="1752F56D" w14:textId="77777777" w:rsidR="00F34E83" w:rsidRPr="00F12A20" w:rsidRDefault="00F34E83" w:rsidP="00C10664">
            <w:pPr>
              <w:jc w:val="right"/>
              <w:rPr>
                <w:lang w:eastAsia="en-GB"/>
              </w:rPr>
            </w:pPr>
            <w:r w:rsidRPr="00F12A20">
              <w:rPr>
                <w:lang w:eastAsia="en-GB"/>
              </w:rPr>
              <w:t>15%</w:t>
            </w:r>
          </w:p>
        </w:tc>
        <w:tc>
          <w:tcPr>
            <w:tcW w:w="1022" w:type="pct"/>
            <w:tcBorders>
              <w:top w:val="nil"/>
              <w:left w:val="nil"/>
              <w:bottom w:val="single" w:sz="4" w:space="0" w:color="auto"/>
              <w:right w:val="single" w:sz="4" w:space="0" w:color="auto"/>
            </w:tcBorders>
            <w:shd w:val="clear" w:color="auto" w:fill="auto"/>
            <w:noWrap/>
            <w:vAlign w:val="bottom"/>
            <w:hideMark/>
          </w:tcPr>
          <w:p w14:paraId="649E1DA1" w14:textId="77777777" w:rsidR="00F34E83" w:rsidRPr="00F12A20" w:rsidRDefault="00F34E83" w:rsidP="00C10664">
            <w:pPr>
              <w:jc w:val="right"/>
              <w:rPr>
                <w:lang w:eastAsia="en-GB"/>
              </w:rPr>
            </w:pPr>
            <w:r w:rsidRPr="00F12A20">
              <w:rPr>
                <w:lang w:eastAsia="en-GB"/>
              </w:rPr>
              <w:t>19%</w:t>
            </w:r>
          </w:p>
        </w:tc>
        <w:tc>
          <w:tcPr>
            <w:tcW w:w="993" w:type="pct"/>
            <w:tcBorders>
              <w:top w:val="nil"/>
              <w:left w:val="nil"/>
              <w:bottom w:val="single" w:sz="4" w:space="0" w:color="auto"/>
              <w:right w:val="single" w:sz="4" w:space="0" w:color="auto"/>
            </w:tcBorders>
            <w:shd w:val="clear" w:color="auto" w:fill="auto"/>
            <w:noWrap/>
            <w:vAlign w:val="bottom"/>
            <w:hideMark/>
          </w:tcPr>
          <w:p w14:paraId="20E38AD3" w14:textId="77777777" w:rsidR="00F34E83" w:rsidRPr="00F12A20" w:rsidRDefault="00F34E83" w:rsidP="00C10664">
            <w:pPr>
              <w:jc w:val="right"/>
              <w:rPr>
                <w:lang w:eastAsia="en-GB"/>
              </w:rPr>
            </w:pPr>
            <w:r w:rsidRPr="00F12A20">
              <w:rPr>
                <w:lang w:eastAsia="en-GB"/>
              </w:rPr>
              <w:t>20%</w:t>
            </w:r>
          </w:p>
        </w:tc>
      </w:tr>
      <w:tr w:rsidR="00F34E83" w:rsidRPr="00F12A20" w14:paraId="7B7E2AE4" w14:textId="77777777" w:rsidTr="00D101F3">
        <w:trPr>
          <w:trHeight w:val="315"/>
        </w:trPr>
        <w:tc>
          <w:tcPr>
            <w:tcW w:w="1963" w:type="pct"/>
            <w:gridSpan w:val="2"/>
            <w:tcBorders>
              <w:top w:val="single" w:sz="4" w:space="0" w:color="auto"/>
              <w:left w:val="single" w:sz="4" w:space="0" w:color="auto"/>
              <w:bottom w:val="single" w:sz="8" w:space="0" w:color="auto"/>
              <w:right w:val="single" w:sz="4" w:space="0" w:color="000000"/>
            </w:tcBorders>
            <w:shd w:val="clear" w:color="auto" w:fill="auto"/>
            <w:noWrap/>
            <w:vAlign w:val="bottom"/>
            <w:hideMark/>
          </w:tcPr>
          <w:p w14:paraId="53990AE4" w14:textId="76C0207C" w:rsidR="00F34E83" w:rsidRPr="00C10664" w:rsidRDefault="00F34E83" w:rsidP="00D07923">
            <w:pPr>
              <w:rPr>
                <w:b/>
                <w:lang w:eastAsia="en-GB"/>
              </w:rPr>
            </w:pPr>
            <w:r w:rsidRPr="00C10664">
              <w:rPr>
                <w:b/>
                <w:lang w:eastAsia="en-GB"/>
              </w:rPr>
              <w:t>BTEC Total</w:t>
            </w:r>
            <w:r w:rsidR="00253FBD" w:rsidRPr="00C10664">
              <w:rPr>
                <w:b/>
                <w:lang w:eastAsia="en-GB"/>
              </w:rPr>
              <w:t>s</w:t>
            </w:r>
          </w:p>
        </w:tc>
        <w:tc>
          <w:tcPr>
            <w:tcW w:w="1022" w:type="pct"/>
            <w:tcBorders>
              <w:top w:val="nil"/>
              <w:left w:val="nil"/>
              <w:bottom w:val="single" w:sz="8" w:space="0" w:color="auto"/>
              <w:right w:val="single" w:sz="4" w:space="0" w:color="auto"/>
            </w:tcBorders>
            <w:shd w:val="clear" w:color="auto" w:fill="auto"/>
            <w:noWrap/>
            <w:vAlign w:val="bottom"/>
            <w:hideMark/>
          </w:tcPr>
          <w:p w14:paraId="3143C085" w14:textId="77777777" w:rsidR="00F34E83" w:rsidRPr="00F12A20" w:rsidRDefault="00F34E83" w:rsidP="00C10664">
            <w:pPr>
              <w:jc w:val="right"/>
              <w:rPr>
                <w:lang w:eastAsia="en-GB"/>
              </w:rPr>
            </w:pPr>
            <w:r w:rsidRPr="00F12A20">
              <w:rPr>
                <w:lang w:eastAsia="en-GB"/>
              </w:rPr>
              <w:t>41%</w:t>
            </w:r>
          </w:p>
        </w:tc>
        <w:tc>
          <w:tcPr>
            <w:tcW w:w="1022" w:type="pct"/>
            <w:tcBorders>
              <w:top w:val="nil"/>
              <w:left w:val="nil"/>
              <w:bottom w:val="single" w:sz="8" w:space="0" w:color="auto"/>
              <w:right w:val="single" w:sz="4" w:space="0" w:color="auto"/>
            </w:tcBorders>
            <w:shd w:val="clear" w:color="auto" w:fill="auto"/>
            <w:noWrap/>
            <w:vAlign w:val="bottom"/>
            <w:hideMark/>
          </w:tcPr>
          <w:p w14:paraId="0F3D732E" w14:textId="77777777" w:rsidR="00F34E83" w:rsidRPr="00F12A20" w:rsidRDefault="00F34E83" w:rsidP="00C10664">
            <w:pPr>
              <w:jc w:val="right"/>
              <w:rPr>
                <w:lang w:eastAsia="en-GB"/>
              </w:rPr>
            </w:pPr>
            <w:r w:rsidRPr="00F12A20">
              <w:rPr>
                <w:lang w:eastAsia="en-GB"/>
              </w:rPr>
              <w:t>41%</w:t>
            </w:r>
          </w:p>
        </w:tc>
        <w:tc>
          <w:tcPr>
            <w:tcW w:w="993" w:type="pct"/>
            <w:tcBorders>
              <w:top w:val="nil"/>
              <w:left w:val="nil"/>
              <w:bottom w:val="single" w:sz="8" w:space="0" w:color="auto"/>
              <w:right w:val="single" w:sz="4" w:space="0" w:color="auto"/>
            </w:tcBorders>
            <w:shd w:val="clear" w:color="auto" w:fill="auto"/>
            <w:noWrap/>
            <w:vAlign w:val="bottom"/>
            <w:hideMark/>
          </w:tcPr>
          <w:p w14:paraId="43785C6A" w14:textId="77777777" w:rsidR="00F34E83" w:rsidRPr="00F12A20" w:rsidRDefault="00F34E83" w:rsidP="00C10664">
            <w:pPr>
              <w:jc w:val="right"/>
              <w:rPr>
                <w:lang w:eastAsia="en-GB"/>
              </w:rPr>
            </w:pPr>
            <w:r w:rsidRPr="00F12A20">
              <w:rPr>
                <w:lang w:eastAsia="en-GB"/>
              </w:rPr>
              <w:t>44%</w:t>
            </w:r>
          </w:p>
        </w:tc>
      </w:tr>
      <w:tr w:rsidR="00F34E83" w:rsidRPr="00F12A20" w14:paraId="5378A1F8" w14:textId="77777777" w:rsidTr="00D101F3">
        <w:trPr>
          <w:trHeight w:val="300"/>
        </w:trPr>
        <w:tc>
          <w:tcPr>
            <w:tcW w:w="125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2406B9C" w14:textId="77777777" w:rsidR="00F34E83" w:rsidRPr="00C10664" w:rsidRDefault="00F34E83" w:rsidP="00D07923">
            <w:pPr>
              <w:rPr>
                <w:b/>
                <w:lang w:eastAsia="en-GB"/>
              </w:rPr>
            </w:pPr>
            <w:r w:rsidRPr="00C10664">
              <w:rPr>
                <w:b/>
                <w:lang w:eastAsia="en-GB"/>
              </w:rPr>
              <w:t>GCE A Level</w:t>
            </w:r>
          </w:p>
        </w:tc>
        <w:tc>
          <w:tcPr>
            <w:tcW w:w="708" w:type="pct"/>
            <w:tcBorders>
              <w:top w:val="nil"/>
              <w:left w:val="nil"/>
              <w:bottom w:val="single" w:sz="4" w:space="0" w:color="auto"/>
              <w:right w:val="single" w:sz="4" w:space="0" w:color="auto"/>
            </w:tcBorders>
            <w:shd w:val="clear" w:color="auto" w:fill="auto"/>
            <w:noWrap/>
            <w:vAlign w:val="bottom"/>
            <w:hideMark/>
          </w:tcPr>
          <w:p w14:paraId="6C6D0008" w14:textId="27D0190F" w:rsidR="00F34E83" w:rsidRPr="00C10664" w:rsidRDefault="00D21F9D" w:rsidP="00D07923">
            <w:pPr>
              <w:rPr>
                <w:b/>
                <w:lang w:eastAsia="en-GB"/>
              </w:rPr>
            </w:pPr>
            <w:r w:rsidRPr="00C10664">
              <w:rPr>
                <w:b/>
                <w:lang w:eastAsia="en-GB"/>
              </w:rPr>
              <w:t>Under 20</w:t>
            </w:r>
          </w:p>
        </w:tc>
        <w:tc>
          <w:tcPr>
            <w:tcW w:w="1022" w:type="pct"/>
            <w:tcBorders>
              <w:top w:val="nil"/>
              <w:left w:val="nil"/>
              <w:bottom w:val="single" w:sz="4" w:space="0" w:color="auto"/>
              <w:right w:val="single" w:sz="4" w:space="0" w:color="auto"/>
            </w:tcBorders>
            <w:shd w:val="clear" w:color="auto" w:fill="auto"/>
            <w:noWrap/>
            <w:vAlign w:val="bottom"/>
            <w:hideMark/>
          </w:tcPr>
          <w:p w14:paraId="2CA7343C" w14:textId="77777777" w:rsidR="00F34E83" w:rsidRPr="00F12A20" w:rsidRDefault="00F34E83" w:rsidP="00C10664">
            <w:pPr>
              <w:jc w:val="right"/>
              <w:rPr>
                <w:lang w:eastAsia="en-GB"/>
              </w:rPr>
            </w:pPr>
            <w:r w:rsidRPr="00F12A20">
              <w:rPr>
                <w:lang w:eastAsia="en-GB"/>
              </w:rPr>
              <w:t>67%</w:t>
            </w:r>
          </w:p>
        </w:tc>
        <w:tc>
          <w:tcPr>
            <w:tcW w:w="1022" w:type="pct"/>
            <w:tcBorders>
              <w:top w:val="nil"/>
              <w:left w:val="nil"/>
              <w:bottom w:val="single" w:sz="4" w:space="0" w:color="auto"/>
              <w:right w:val="single" w:sz="4" w:space="0" w:color="auto"/>
            </w:tcBorders>
            <w:shd w:val="clear" w:color="auto" w:fill="auto"/>
            <w:noWrap/>
            <w:vAlign w:val="bottom"/>
            <w:hideMark/>
          </w:tcPr>
          <w:p w14:paraId="258BA90E" w14:textId="77777777" w:rsidR="00F34E83" w:rsidRPr="00F12A20" w:rsidRDefault="00F34E83" w:rsidP="00C10664">
            <w:pPr>
              <w:jc w:val="right"/>
              <w:rPr>
                <w:lang w:eastAsia="en-GB"/>
              </w:rPr>
            </w:pPr>
            <w:r w:rsidRPr="00F12A20">
              <w:rPr>
                <w:lang w:eastAsia="en-GB"/>
              </w:rPr>
              <w:t>69%</w:t>
            </w:r>
          </w:p>
        </w:tc>
        <w:tc>
          <w:tcPr>
            <w:tcW w:w="993" w:type="pct"/>
            <w:tcBorders>
              <w:top w:val="nil"/>
              <w:left w:val="nil"/>
              <w:bottom w:val="single" w:sz="4" w:space="0" w:color="auto"/>
              <w:right w:val="single" w:sz="4" w:space="0" w:color="auto"/>
            </w:tcBorders>
            <w:shd w:val="clear" w:color="auto" w:fill="auto"/>
            <w:noWrap/>
            <w:vAlign w:val="bottom"/>
            <w:hideMark/>
          </w:tcPr>
          <w:p w14:paraId="79E14DF5" w14:textId="77777777" w:rsidR="00F34E83" w:rsidRPr="00F12A20" w:rsidRDefault="00F34E83" w:rsidP="00C10664">
            <w:pPr>
              <w:jc w:val="right"/>
              <w:rPr>
                <w:lang w:eastAsia="en-GB"/>
              </w:rPr>
            </w:pPr>
            <w:r w:rsidRPr="00F12A20">
              <w:rPr>
                <w:lang w:eastAsia="en-GB"/>
              </w:rPr>
              <w:t>71%</w:t>
            </w:r>
          </w:p>
        </w:tc>
      </w:tr>
      <w:tr w:rsidR="00F34E83" w:rsidRPr="00F12A20" w14:paraId="1855B2BA" w14:textId="77777777" w:rsidTr="00D101F3">
        <w:trPr>
          <w:trHeight w:val="300"/>
        </w:trPr>
        <w:tc>
          <w:tcPr>
            <w:tcW w:w="1254" w:type="pct"/>
            <w:vMerge/>
            <w:tcBorders>
              <w:top w:val="nil"/>
              <w:left w:val="single" w:sz="4" w:space="0" w:color="auto"/>
              <w:bottom w:val="single" w:sz="4" w:space="0" w:color="000000"/>
              <w:right w:val="single" w:sz="4" w:space="0" w:color="auto"/>
            </w:tcBorders>
            <w:vAlign w:val="center"/>
            <w:hideMark/>
          </w:tcPr>
          <w:p w14:paraId="55EA8B92" w14:textId="77777777" w:rsidR="00F34E83" w:rsidRPr="00C10664" w:rsidRDefault="00F34E83" w:rsidP="00D07923">
            <w:pPr>
              <w:rPr>
                <w:b/>
                <w:lang w:eastAsia="en-GB"/>
              </w:rPr>
            </w:pPr>
          </w:p>
        </w:tc>
        <w:tc>
          <w:tcPr>
            <w:tcW w:w="708" w:type="pct"/>
            <w:tcBorders>
              <w:top w:val="nil"/>
              <w:left w:val="nil"/>
              <w:bottom w:val="single" w:sz="4" w:space="0" w:color="auto"/>
              <w:right w:val="single" w:sz="4" w:space="0" w:color="auto"/>
            </w:tcBorders>
            <w:shd w:val="clear" w:color="auto" w:fill="auto"/>
            <w:noWrap/>
            <w:vAlign w:val="bottom"/>
            <w:hideMark/>
          </w:tcPr>
          <w:p w14:paraId="21F95022" w14:textId="77777777" w:rsidR="00F34E83" w:rsidRPr="00C10664" w:rsidRDefault="00F34E83" w:rsidP="00D07923">
            <w:pPr>
              <w:rPr>
                <w:b/>
                <w:lang w:eastAsia="en-GB"/>
              </w:rPr>
            </w:pPr>
            <w:r w:rsidRPr="00C10664">
              <w:rPr>
                <w:b/>
                <w:lang w:eastAsia="en-GB"/>
              </w:rPr>
              <w:t>20-24</w:t>
            </w:r>
          </w:p>
        </w:tc>
        <w:tc>
          <w:tcPr>
            <w:tcW w:w="1022" w:type="pct"/>
            <w:tcBorders>
              <w:top w:val="nil"/>
              <w:left w:val="nil"/>
              <w:bottom w:val="single" w:sz="4" w:space="0" w:color="auto"/>
              <w:right w:val="single" w:sz="4" w:space="0" w:color="auto"/>
            </w:tcBorders>
            <w:shd w:val="clear" w:color="auto" w:fill="auto"/>
            <w:noWrap/>
            <w:vAlign w:val="bottom"/>
            <w:hideMark/>
          </w:tcPr>
          <w:p w14:paraId="7483F7FF" w14:textId="77777777" w:rsidR="00F34E83" w:rsidRPr="00F12A20" w:rsidRDefault="00F34E83" w:rsidP="00C10664">
            <w:pPr>
              <w:jc w:val="right"/>
              <w:rPr>
                <w:lang w:eastAsia="en-GB"/>
              </w:rPr>
            </w:pPr>
            <w:r w:rsidRPr="00F12A20">
              <w:rPr>
                <w:lang w:eastAsia="en-GB"/>
              </w:rPr>
              <w:t>61%</w:t>
            </w:r>
          </w:p>
        </w:tc>
        <w:tc>
          <w:tcPr>
            <w:tcW w:w="1022" w:type="pct"/>
            <w:tcBorders>
              <w:top w:val="nil"/>
              <w:left w:val="nil"/>
              <w:bottom w:val="single" w:sz="4" w:space="0" w:color="auto"/>
              <w:right w:val="single" w:sz="4" w:space="0" w:color="auto"/>
            </w:tcBorders>
            <w:shd w:val="clear" w:color="auto" w:fill="auto"/>
            <w:noWrap/>
            <w:vAlign w:val="bottom"/>
            <w:hideMark/>
          </w:tcPr>
          <w:p w14:paraId="05CDF511" w14:textId="77777777" w:rsidR="00F34E83" w:rsidRPr="00F12A20" w:rsidRDefault="00F34E83" w:rsidP="00C10664">
            <w:pPr>
              <w:jc w:val="right"/>
              <w:rPr>
                <w:lang w:eastAsia="en-GB"/>
              </w:rPr>
            </w:pPr>
            <w:r w:rsidRPr="00F12A20">
              <w:rPr>
                <w:lang w:eastAsia="en-GB"/>
              </w:rPr>
              <w:t>62%</w:t>
            </w:r>
          </w:p>
        </w:tc>
        <w:tc>
          <w:tcPr>
            <w:tcW w:w="993" w:type="pct"/>
            <w:tcBorders>
              <w:top w:val="nil"/>
              <w:left w:val="nil"/>
              <w:bottom w:val="single" w:sz="4" w:space="0" w:color="auto"/>
              <w:right w:val="single" w:sz="4" w:space="0" w:color="auto"/>
            </w:tcBorders>
            <w:shd w:val="clear" w:color="auto" w:fill="auto"/>
            <w:noWrap/>
            <w:vAlign w:val="bottom"/>
            <w:hideMark/>
          </w:tcPr>
          <w:p w14:paraId="493F315E" w14:textId="77777777" w:rsidR="00F34E83" w:rsidRPr="00F12A20" w:rsidRDefault="00F34E83" w:rsidP="00C10664">
            <w:pPr>
              <w:jc w:val="right"/>
              <w:rPr>
                <w:lang w:eastAsia="en-GB"/>
              </w:rPr>
            </w:pPr>
            <w:r w:rsidRPr="00F12A20">
              <w:rPr>
                <w:lang w:eastAsia="en-GB"/>
              </w:rPr>
              <w:t>58%</w:t>
            </w:r>
          </w:p>
        </w:tc>
      </w:tr>
      <w:tr w:rsidR="00F34E83" w:rsidRPr="00F12A20" w14:paraId="231637CB" w14:textId="77777777" w:rsidTr="00D101F3">
        <w:trPr>
          <w:trHeight w:val="300"/>
        </w:trPr>
        <w:tc>
          <w:tcPr>
            <w:tcW w:w="1254" w:type="pct"/>
            <w:vMerge/>
            <w:tcBorders>
              <w:top w:val="nil"/>
              <w:left w:val="single" w:sz="4" w:space="0" w:color="auto"/>
              <w:bottom w:val="single" w:sz="4" w:space="0" w:color="000000"/>
              <w:right w:val="single" w:sz="4" w:space="0" w:color="auto"/>
            </w:tcBorders>
            <w:vAlign w:val="center"/>
            <w:hideMark/>
          </w:tcPr>
          <w:p w14:paraId="2AB6394D" w14:textId="77777777" w:rsidR="00F34E83" w:rsidRPr="00C10664" w:rsidRDefault="00F34E83" w:rsidP="00D07923">
            <w:pPr>
              <w:rPr>
                <w:b/>
                <w:lang w:eastAsia="en-GB"/>
              </w:rPr>
            </w:pPr>
          </w:p>
        </w:tc>
        <w:tc>
          <w:tcPr>
            <w:tcW w:w="708" w:type="pct"/>
            <w:tcBorders>
              <w:top w:val="nil"/>
              <w:left w:val="nil"/>
              <w:bottom w:val="single" w:sz="4" w:space="0" w:color="auto"/>
              <w:right w:val="single" w:sz="4" w:space="0" w:color="auto"/>
            </w:tcBorders>
            <w:shd w:val="clear" w:color="auto" w:fill="auto"/>
            <w:noWrap/>
            <w:vAlign w:val="bottom"/>
            <w:hideMark/>
          </w:tcPr>
          <w:p w14:paraId="2BC10D80" w14:textId="77777777" w:rsidR="00F34E83" w:rsidRPr="00C10664" w:rsidRDefault="00F34E83" w:rsidP="00D07923">
            <w:pPr>
              <w:rPr>
                <w:b/>
                <w:lang w:eastAsia="en-GB"/>
              </w:rPr>
            </w:pPr>
            <w:r w:rsidRPr="00C10664">
              <w:rPr>
                <w:b/>
                <w:lang w:eastAsia="en-GB"/>
              </w:rPr>
              <w:t>25 plus</w:t>
            </w:r>
          </w:p>
        </w:tc>
        <w:tc>
          <w:tcPr>
            <w:tcW w:w="1022" w:type="pct"/>
            <w:tcBorders>
              <w:top w:val="nil"/>
              <w:left w:val="nil"/>
              <w:bottom w:val="single" w:sz="4" w:space="0" w:color="auto"/>
              <w:right w:val="single" w:sz="4" w:space="0" w:color="auto"/>
            </w:tcBorders>
            <w:shd w:val="clear" w:color="auto" w:fill="auto"/>
            <w:noWrap/>
            <w:vAlign w:val="bottom"/>
            <w:hideMark/>
          </w:tcPr>
          <w:p w14:paraId="282FA8C4" w14:textId="77777777" w:rsidR="00F34E83" w:rsidRPr="00F12A20" w:rsidRDefault="00F34E83" w:rsidP="00C10664">
            <w:pPr>
              <w:jc w:val="right"/>
              <w:rPr>
                <w:lang w:eastAsia="en-GB"/>
              </w:rPr>
            </w:pPr>
            <w:r w:rsidRPr="00F12A20">
              <w:rPr>
                <w:lang w:eastAsia="en-GB"/>
              </w:rPr>
              <w:t>28%</w:t>
            </w:r>
          </w:p>
        </w:tc>
        <w:tc>
          <w:tcPr>
            <w:tcW w:w="1022" w:type="pct"/>
            <w:tcBorders>
              <w:top w:val="nil"/>
              <w:left w:val="nil"/>
              <w:bottom w:val="single" w:sz="4" w:space="0" w:color="auto"/>
              <w:right w:val="single" w:sz="4" w:space="0" w:color="auto"/>
            </w:tcBorders>
            <w:shd w:val="clear" w:color="auto" w:fill="auto"/>
            <w:noWrap/>
            <w:vAlign w:val="bottom"/>
            <w:hideMark/>
          </w:tcPr>
          <w:p w14:paraId="476A22B2" w14:textId="77777777" w:rsidR="00F34E83" w:rsidRPr="00F12A20" w:rsidRDefault="00F34E83" w:rsidP="00C10664">
            <w:pPr>
              <w:jc w:val="right"/>
              <w:rPr>
                <w:lang w:eastAsia="en-GB"/>
              </w:rPr>
            </w:pPr>
            <w:r w:rsidRPr="00F12A20">
              <w:rPr>
                <w:lang w:eastAsia="en-GB"/>
              </w:rPr>
              <w:t>13%</w:t>
            </w:r>
          </w:p>
        </w:tc>
        <w:tc>
          <w:tcPr>
            <w:tcW w:w="993" w:type="pct"/>
            <w:tcBorders>
              <w:top w:val="nil"/>
              <w:left w:val="nil"/>
              <w:bottom w:val="single" w:sz="4" w:space="0" w:color="auto"/>
              <w:right w:val="single" w:sz="4" w:space="0" w:color="auto"/>
            </w:tcBorders>
            <w:shd w:val="clear" w:color="auto" w:fill="auto"/>
            <w:noWrap/>
            <w:vAlign w:val="bottom"/>
            <w:hideMark/>
          </w:tcPr>
          <w:p w14:paraId="4DC1E90B" w14:textId="77777777" w:rsidR="00F34E83" w:rsidRPr="00F12A20" w:rsidRDefault="00F34E83" w:rsidP="00C10664">
            <w:pPr>
              <w:jc w:val="right"/>
              <w:rPr>
                <w:lang w:eastAsia="en-GB"/>
              </w:rPr>
            </w:pPr>
            <w:r w:rsidRPr="00F12A20">
              <w:rPr>
                <w:lang w:eastAsia="en-GB"/>
              </w:rPr>
              <w:t>24%</w:t>
            </w:r>
          </w:p>
        </w:tc>
      </w:tr>
      <w:tr w:rsidR="00F34E83" w:rsidRPr="00F12A20" w14:paraId="086D5674" w14:textId="77777777" w:rsidTr="00D101F3">
        <w:trPr>
          <w:trHeight w:val="315"/>
        </w:trPr>
        <w:tc>
          <w:tcPr>
            <w:tcW w:w="1963" w:type="pct"/>
            <w:gridSpan w:val="2"/>
            <w:tcBorders>
              <w:top w:val="single" w:sz="4" w:space="0" w:color="auto"/>
              <w:left w:val="single" w:sz="4" w:space="0" w:color="auto"/>
              <w:bottom w:val="single" w:sz="8" w:space="0" w:color="auto"/>
              <w:right w:val="single" w:sz="4" w:space="0" w:color="000000"/>
            </w:tcBorders>
            <w:shd w:val="clear" w:color="auto" w:fill="auto"/>
            <w:noWrap/>
            <w:vAlign w:val="bottom"/>
            <w:hideMark/>
          </w:tcPr>
          <w:p w14:paraId="266736B2" w14:textId="3116959D" w:rsidR="00F34E83" w:rsidRPr="00C10664" w:rsidRDefault="00F34E83" w:rsidP="00D07923">
            <w:pPr>
              <w:rPr>
                <w:b/>
                <w:lang w:eastAsia="en-GB"/>
              </w:rPr>
            </w:pPr>
            <w:r w:rsidRPr="00C10664">
              <w:rPr>
                <w:b/>
                <w:lang w:eastAsia="en-GB"/>
              </w:rPr>
              <w:t>GCE A Level Total</w:t>
            </w:r>
            <w:r w:rsidR="00253FBD" w:rsidRPr="00C10664">
              <w:rPr>
                <w:b/>
                <w:lang w:eastAsia="en-GB"/>
              </w:rPr>
              <w:t>s</w:t>
            </w:r>
          </w:p>
        </w:tc>
        <w:tc>
          <w:tcPr>
            <w:tcW w:w="1022" w:type="pct"/>
            <w:tcBorders>
              <w:top w:val="nil"/>
              <w:left w:val="nil"/>
              <w:bottom w:val="single" w:sz="8" w:space="0" w:color="auto"/>
              <w:right w:val="single" w:sz="4" w:space="0" w:color="auto"/>
            </w:tcBorders>
            <w:shd w:val="clear" w:color="auto" w:fill="auto"/>
            <w:noWrap/>
            <w:vAlign w:val="bottom"/>
            <w:hideMark/>
          </w:tcPr>
          <w:p w14:paraId="60AA1D3C" w14:textId="77777777" w:rsidR="00F34E83" w:rsidRPr="00F12A20" w:rsidRDefault="00F34E83" w:rsidP="00C10664">
            <w:pPr>
              <w:jc w:val="right"/>
              <w:rPr>
                <w:lang w:eastAsia="en-GB"/>
              </w:rPr>
            </w:pPr>
            <w:r w:rsidRPr="00F12A20">
              <w:rPr>
                <w:lang w:eastAsia="en-GB"/>
              </w:rPr>
              <w:t>66%</w:t>
            </w:r>
          </w:p>
        </w:tc>
        <w:tc>
          <w:tcPr>
            <w:tcW w:w="1022" w:type="pct"/>
            <w:tcBorders>
              <w:top w:val="nil"/>
              <w:left w:val="nil"/>
              <w:bottom w:val="single" w:sz="8" w:space="0" w:color="auto"/>
              <w:right w:val="single" w:sz="4" w:space="0" w:color="auto"/>
            </w:tcBorders>
            <w:shd w:val="clear" w:color="auto" w:fill="auto"/>
            <w:noWrap/>
            <w:vAlign w:val="bottom"/>
            <w:hideMark/>
          </w:tcPr>
          <w:p w14:paraId="79306714" w14:textId="77777777" w:rsidR="00F34E83" w:rsidRPr="00F12A20" w:rsidRDefault="00F34E83" w:rsidP="00C10664">
            <w:pPr>
              <w:jc w:val="right"/>
              <w:rPr>
                <w:lang w:eastAsia="en-GB"/>
              </w:rPr>
            </w:pPr>
            <w:r w:rsidRPr="00F12A20">
              <w:rPr>
                <w:lang w:eastAsia="en-GB"/>
              </w:rPr>
              <w:t>68%</w:t>
            </w:r>
          </w:p>
        </w:tc>
        <w:tc>
          <w:tcPr>
            <w:tcW w:w="993" w:type="pct"/>
            <w:tcBorders>
              <w:top w:val="nil"/>
              <w:left w:val="nil"/>
              <w:bottom w:val="single" w:sz="8" w:space="0" w:color="auto"/>
              <w:right w:val="single" w:sz="4" w:space="0" w:color="auto"/>
            </w:tcBorders>
            <w:shd w:val="clear" w:color="auto" w:fill="auto"/>
            <w:noWrap/>
            <w:vAlign w:val="bottom"/>
            <w:hideMark/>
          </w:tcPr>
          <w:p w14:paraId="50EF53C4" w14:textId="77777777" w:rsidR="00F34E83" w:rsidRPr="00F12A20" w:rsidRDefault="00F34E83" w:rsidP="00C10664">
            <w:pPr>
              <w:jc w:val="right"/>
              <w:rPr>
                <w:lang w:eastAsia="en-GB"/>
              </w:rPr>
            </w:pPr>
            <w:r w:rsidRPr="00F12A20">
              <w:rPr>
                <w:lang w:eastAsia="en-GB"/>
              </w:rPr>
              <w:t>71%</w:t>
            </w:r>
          </w:p>
        </w:tc>
      </w:tr>
      <w:tr w:rsidR="00F34E83" w:rsidRPr="00F12A20" w14:paraId="7BE4256B" w14:textId="77777777" w:rsidTr="00D101F3">
        <w:trPr>
          <w:trHeight w:val="300"/>
        </w:trPr>
        <w:tc>
          <w:tcPr>
            <w:tcW w:w="125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59A6838" w14:textId="77777777" w:rsidR="00F34E83" w:rsidRPr="00C10664" w:rsidRDefault="00F34E83" w:rsidP="00D07923">
            <w:pPr>
              <w:rPr>
                <w:b/>
                <w:lang w:eastAsia="en-GB"/>
              </w:rPr>
            </w:pPr>
            <w:r w:rsidRPr="00C10664">
              <w:rPr>
                <w:b/>
                <w:lang w:eastAsia="en-GB"/>
              </w:rPr>
              <w:t>NVQ</w:t>
            </w:r>
          </w:p>
        </w:tc>
        <w:tc>
          <w:tcPr>
            <w:tcW w:w="708" w:type="pct"/>
            <w:tcBorders>
              <w:top w:val="nil"/>
              <w:left w:val="nil"/>
              <w:bottom w:val="single" w:sz="4" w:space="0" w:color="auto"/>
              <w:right w:val="single" w:sz="4" w:space="0" w:color="auto"/>
            </w:tcBorders>
            <w:shd w:val="clear" w:color="auto" w:fill="auto"/>
            <w:noWrap/>
            <w:vAlign w:val="bottom"/>
            <w:hideMark/>
          </w:tcPr>
          <w:p w14:paraId="6F9D2281" w14:textId="37F7AC01" w:rsidR="00F34E83" w:rsidRPr="00C10664" w:rsidRDefault="00D21F9D" w:rsidP="00D07923">
            <w:pPr>
              <w:rPr>
                <w:b/>
                <w:lang w:eastAsia="en-GB"/>
              </w:rPr>
            </w:pPr>
            <w:r w:rsidRPr="00C10664">
              <w:rPr>
                <w:b/>
                <w:lang w:eastAsia="en-GB"/>
              </w:rPr>
              <w:t>Under 20</w:t>
            </w:r>
          </w:p>
        </w:tc>
        <w:tc>
          <w:tcPr>
            <w:tcW w:w="1022" w:type="pct"/>
            <w:tcBorders>
              <w:top w:val="nil"/>
              <w:left w:val="nil"/>
              <w:bottom w:val="single" w:sz="4" w:space="0" w:color="auto"/>
              <w:right w:val="single" w:sz="4" w:space="0" w:color="auto"/>
            </w:tcBorders>
            <w:shd w:val="clear" w:color="auto" w:fill="auto"/>
            <w:noWrap/>
            <w:vAlign w:val="bottom"/>
            <w:hideMark/>
          </w:tcPr>
          <w:p w14:paraId="7A4199DC" w14:textId="77777777" w:rsidR="00F34E83" w:rsidRPr="00F12A20" w:rsidRDefault="00F34E83" w:rsidP="00C10664">
            <w:pPr>
              <w:jc w:val="right"/>
              <w:rPr>
                <w:lang w:eastAsia="en-GB"/>
              </w:rPr>
            </w:pPr>
            <w:r w:rsidRPr="00F12A20">
              <w:rPr>
                <w:lang w:eastAsia="en-GB"/>
              </w:rPr>
              <w:t>6%</w:t>
            </w:r>
          </w:p>
        </w:tc>
        <w:tc>
          <w:tcPr>
            <w:tcW w:w="1022" w:type="pct"/>
            <w:tcBorders>
              <w:top w:val="nil"/>
              <w:left w:val="nil"/>
              <w:bottom w:val="single" w:sz="4" w:space="0" w:color="auto"/>
              <w:right w:val="single" w:sz="4" w:space="0" w:color="auto"/>
            </w:tcBorders>
            <w:shd w:val="clear" w:color="auto" w:fill="auto"/>
            <w:noWrap/>
            <w:vAlign w:val="bottom"/>
            <w:hideMark/>
          </w:tcPr>
          <w:p w14:paraId="41B87572" w14:textId="77777777" w:rsidR="00F34E83" w:rsidRPr="00F12A20" w:rsidRDefault="00F34E83" w:rsidP="00C10664">
            <w:pPr>
              <w:jc w:val="right"/>
              <w:rPr>
                <w:lang w:eastAsia="en-GB"/>
              </w:rPr>
            </w:pPr>
            <w:r w:rsidRPr="00F12A20">
              <w:rPr>
                <w:lang w:eastAsia="en-GB"/>
              </w:rPr>
              <w:t>6%</w:t>
            </w:r>
          </w:p>
        </w:tc>
        <w:tc>
          <w:tcPr>
            <w:tcW w:w="993" w:type="pct"/>
            <w:tcBorders>
              <w:top w:val="nil"/>
              <w:left w:val="nil"/>
              <w:bottom w:val="single" w:sz="4" w:space="0" w:color="auto"/>
              <w:right w:val="single" w:sz="4" w:space="0" w:color="auto"/>
            </w:tcBorders>
            <w:shd w:val="clear" w:color="auto" w:fill="auto"/>
            <w:noWrap/>
            <w:vAlign w:val="bottom"/>
            <w:hideMark/>
          </w:tcPr>
          <w:p w14:paraId="5C7E7F3D" w14:textId="77777777" w:rsidR="00F34E83" w:rsidRPr="00F12A20" w:rsidRDefault="00F34E83" w:rsidP="00C10664">
            <w:pPr>
              <w:jc w:val="right"/>
              <w:rPr>
                <w:lang w:eastAsia="en-GB"/>
              </w:rPr>
            </w:pPr>
            <w:r w:rsidRPr="00F12A20">
              <w:rPr>
                <w:lang w:eastAsia="en-GB"/>
              </w:rPr>
              <w:t>6%</w:t>
            </w:r>
          </w:p>
        </w:tc>
      </w:tr>
      <w:tr w:rsidR="00F34E83" w:rsidRPr="00F12A20" w14:paraId="2C9FB1EF" w14:textId="77777777" w:rsidTr="00D101F3">
        <w:trPr>
          <w:trHeight w:val="300"/>
        </w:trPr>
        <w:tc>
          <w:tcPr>
            <w:tcW w:w="1254" w:type="pct"/>
            <w:vMerge/>
            <w:tcBorders>
              <w:top w:val="nil"/>
              <w:left w:val="single" w:sz="4" w:space="0" w:color="auto"/>
              <w:bottom w:val="single" w:sz="4" w:space="0" w:color="000000"/>
              <w:right w:val="single" w:sz="4" w:space="0" w:color="auto"/>
            </w:tcBorders>
            <w:vAlign w:val="center"/>
            <w:hideMark/>
          </w:tcPr>
          <w:p w14:paraId="7A7C670A" w14:textId="77777777" w:rsidR="00F34E83" w:rsidRPr="00C10664" w:rsidRDefault="00F34E83" w:rsidP="00D07923">
            <w:pPr>
              <w:rPr>
                <w:b/>
                <w:lang w:eastAsia="en-GB"/>
              </w:rPr>
            </w:pPr>
          </w:p>
        </w:tc>
        <w:tc>
          <w:tcPr>
            <w:tcW w:w="708" w:type="pct"/>
            <w:tcBorders>
              <w:top w:val="nil"/>
              <w:left w:val="nil"/>
              <w:bottom w:val="single" w:sz="4" w:space="0" w:color="auto"/>
              <w:right w:val="single" w:sz="4" w:space="0" w:color="auto"/>
            </w:tcBorders>
            <w:shd w:val="clear" w:color="auto" w:fill="auto"/>
            <w:noWrap/>
            <w:vAlign w:val="bottom"/>
            <w:hideMark/>
          </w:tcPr>
          <w:p w14:paraId="1189DD80" w14:textId="77777777" w:rsidR="00F34E83" w:rsidRPr="00C10664" w:rsidRDefault="00F34E83" w:rsidP="00D07923">
            <w:pPr>
              <w:rPr>
                <w:b/>
                <w:lang w:eastAsia="en-GB"/>
              </w:rPr>
            </w:pPr>
            <w:r w:rsidRPr="00C10664">
              <w:rPr>
                <w:b/>
                <w:lang w:eastAsia="en-GB"/>
              </w:rPr>
              <w:t>20-24</w:t>
            </w:r>
          </w:p>
        </w:tc>
        <w:tc>
          <w:tcPr>
            <w:tcW w:w="1022" w:type="pct"/>
            <w:tcBorders>
              <w:top w:val="nil"/>
              <w:left w:val="nil"/>
              <w:bottom w:val="single" w:sz="4" w:space="0" w:color="auto"/>
              <w:right w:val="single" w:sz="4" w:space="0" w:color="auto"/>
            </w:tcBorders>
            <w:shd w:val="clear" w:color="auto" w:fill="auto"/>
            <w:noWrap/>
            <w:vAlign w:val="bottom"/>
            <w:hideMark/>
          </w:tcPr>
          <w:p w14:paraId="71033C82" w14:textId="77777777" w:rsidR="00F34E83" w:rsidRPr="00F12A20" w:rsidRDefault="00F34E83" w:rsidP="00C10664">
            <w:pPr>
              <w:jc w:val="right"/>
              <w:rPr>
                <w:lang w:eastAsia="en-GB"/>
              </w:rPr>
            </w:pPr>
            <w:r w:rsidRPr="00F12A20">
              <w:rPr>
                <w:lang w:eastAsia="en-GB"/>
              </w:rPr>
              <w:t>6%</w:t>
            </w:r>
          </w:p>
        </w:tc>
        <w:tc>
          <w:tcPr>
            <w:tcW w:w="1022" w:type="pct"/>
            <w:tcBorders>
              <w:top w:val="nil"/>
              <w:left w:val="nil"/>
              <w:bottom w:val="single" w:sz="4" w:space="0" w:color="auto"/>
              <w:right w:val="single" w:sz="4" w:space="0" w:color="auto"/>
            </w:tcBorders>
            <w:shd w:val="clear" w:color="auto" w:fill="auto"/>
            <w:noWrap/>
            <w:vAlign w:val="bottom"/>
            <w:hideMark/>
          </w:tcPr>
          <w:p w14:paraId="24352C3B" w14:textId="77777777" w:rsidR="00F34E83" w:rsidRPr="00F12A20" w:rsidRDefault="00F34E83" w:rsidP="00C10664">
            <w:pPr>
              <w:jc w:val="right"/>
              <w:rPr>
                <w:lang w:eastAsia="en-GB"/>
              </w:rPr>
            </w:pPr>
            <w:r w:rsidRPr="00F12A20">
              <w:rPr>
                <w:lang w:eastAsia="en-GB"/>
              </w:rPr>
              <w:t>7%</w:t>
            </w:r>
          </w:p>
        </w:tc>
        <w:tc>
          <w:tcPr>
            <w:tcW w:w="993" w:type="pct"/>
            <w:tcBorders>
              <w:top w:val="nil"/>
              <w:left w:val="nil"/>
              <w:bottom w:val="single" w:sz="4" w:space="0" w:color="auto"/>
              <w:right w:val="single" w:sz="4" w:space="0" w:color="auto"/>
            </w:tcBorders>
            <w:shd w:val="clear" w:color="auto" w:fill="auto"/>
            <w:noWrap/>
            <w:vAlign w:val="bottom"/>
            <w:hideMark/>
          </w:tcPr>
          <w:p w14:paraId="26EEA794" w14:textId="77777777" w:rsidR="00F34E83" w:rsidRPr="00F12A20" w:rsidRDefault="00F34E83" w:rsidP="00C10664">
            <w:pPr>
              <w:jc w:val="right"/>
              <w:rPr>
                <w:lang w:eastAsia="en-GB"/>
              </w:rPr>
            </w:pPr>
            <w:r w:rsidRPr="00F12A20">
              <w:rPr>
                <w:lang w:eastAsia="en-GB"/>
              </w:rPr>
              <w:t>6%</w:t>
            </w:r>
          </w:p>
        </w:tc>
      </w:tr>
      <w:tr w:rsidR="00F34E83" w:rsidRPr="00F12A20" w14:paraId="4355A7FE" w14:textId="77777777" w:rsidTr="00D101F3">
        <w:trPr>
          <w:trHeight w:val="300"/>
        </w:trPr>
        <w:tc>
          <w:tcPr>
            <w:tcW w:w="1254" w:type="pct"/>
            <w:vMerge/>
            <w:tcBorders>
              <w:top w:val="nil"/>
              <w:left w:val="single" w:sz="4" w:space="0" w:color="auto"/>
              <w:bottom w:val="single" w:sz="4" w:space="0" w:color="000000"/>
              <w:right w:val="single" w:sz="4" w:space="0" w:color="auto"/>
            </w:tcBorders>
            <w:vAlign w:val="center"/>
            <w:hideMark/>
          </w:tcPr>
          <w:p w14:paraId="0579D726" w14:textId="77777777" w:rsidR="00F34E83" w:rsidRPr="00C10664" w:rsidRDefault="00F34E83" w:rsidP="00D07923">
            <w:pPr>
              <w:rPr>
                <w:b/>
                <w:lang w:eastAsia="en-GB"/>
              </w:rPr>
            </w:pPr>
          </w:p>
        </w:tc>
        <w:tc>
          <w:tcPr>
            <w:tcW w:w="708" w:type="pct"/>
            <w:tcBorders>
              <w:top w:val="nil"/>
              <w:left w:val="nil"/>
              <w:bottom w:val="single" w:sz="4" w:space="0" w:color="auto"/>
              <w:right w:val="single" w:sz="4" w:space="0" w:color="auto"/>
            </w:tcBorders>
            <w:shd w:val="clear" w:color="auto" w:fill="auto"/>
            <w:noWrap/>
            <w:vAlign w:val="bottom"/>
            <w:hideMark/>
          </w:tcPr>
          <w:p w14:paraId="2E3F7E8F" w14:textId="77777777" w:rsidR="00F34E83" w:rsidRPr="00C10664" w:rsidRDefault="00F34E83" w:rsidP="00D07923">
            <w:pPr>
              <w:rPr>
                <w:b/>
                <w:lang w:eastAsia="en-GB"/>
              </w:rPr>
            </w:pPr>
            <w:r w:rsidRPr="00C10664">
              <w:rPr>
                <w:b/>
                <w:lang w:eastAsia="en-GB"/>
              </w:rPr>
              <w:t>25 plus</w:t>
            </w:r>
          </w:p>
        </w:tc>
        <w:tc>
          <w:tcPr>
            <w:tcW w:w="1022" w:type="pct"/>
            <w:tcBorders>
              <w:top w:val="nil"/>
              <w:left w:val="nil"/>
              <w:bottom w:val="single" w:sz="4" w:space="0" w:color="auto"/>
              <w:right w:val="single" w:sz="4" w:space="0" w:color="auto"/>
            </w:tcBorders>
            <w:shd w:val="clear" w:color="auto" w:fill="auto"/>
            <w:noWrap/>
            <w:vAlign w:val="bottom"/>
            <w:hideMark/>
          </w:tcPr>
          <w:p w14:paraId="54E6FECD" w14:textId="77777777" w:rsidR="00F34E83" w:rsidRPr="00F12A20" w:rsidRDefault="00F34E83" w:rsidP="00C10664">
            <w:pPr>
              <w:jc w:val="right"/>
              <w:rPr>
                <w:lang w:eastAsia="en-GB"/>
              </w:rPr>
            </w:pPr>
            <w:r w:rsidRPr="00F12A20">
              <w:rPr>
                <w:lang w:eastAsia="en-GB"/>
              </w:rPr>
              <w:t>4%</w:t>
            </w:r>
          </w:p>
        </w:tc>
        <w:tc>
          <w:tcPr>
            <w:tcW w:w="1022" w:type="pct"/>
            <w:tcBorders>
              <w:top w:val="nil"/>
              <w:left w:val="nil"/>
              <w:bottom w:val="single" w:sz="4" w:space="0" w:color="auto"/>
              <w:right w:val="single" w:sz="4" w:space="0" w:color="auto"/>
            </w:tcBorders>
            <w:shd w:val="clear" w:color="auto" w:fill="auto"/>
            <w:noWrap/>
            <w:vAlign w:val="bottom"/>
            <w:hideMark/>
          </w:tcPr>
          <w:p w14:paraId="3CC9E9EC" w14:textId="77777777" w:rsidR="00F34E83" w:rsidRPr="00F12A20" w:rsidRDefault="00F34E83" w:rsidP="00C10664">
            <w:pPr>
              <w:jc w:val="right"/>
              <w:rPr>
                <w:lang w:eastAsia="en-GB"/>
              </w:rPr>
            </w:pPr>
            <w:r w:rsidRPr="00F12A20">
              <w:rPr>
                <w:lang w:eastAsia="en-GB"/>
              </w:rPr>
              <w:t>5%</w:t>
            </w:r>
          </w:p>
        </w:tc>
        <w:tc>
          <w:tcPr>
            <w:tcW w:w="993" w:type="pct"/>
            <w:tcBorders>
              <w:top w:val="nil"/>
              <w:left w:val="nil"/>
              <w:bottom w:val="single" w:sz="4" w:space="0" w:color="auto"/>
              <w:right w:val="single" w:sz="4" w:space="0" w:color="auto"/>
            </w:tcBorders>
            <w:shd w:val="clear" w:color="auto" w:fill="auto"/>
            <w:noWrap/>
            <w:vAlign w:val="bottom"/>
            <w:hideMark/>
          </w:tcPr>
          <w:p w14:paraId="291FC858" w14:textId="77777777" w:rsidR="00F34E83" w:rsidRPr="00F12A20" w:rsidRDefault="00F34E83" w:rsidP="00C10664">
            <w:pPr>
              <w:jc w:val="right"/>
              <w:rPr>
                <w:lang w:eastAsia="en-GB"/>
              </w:rPr>
            </w:pPr>
            <w:r w:rsidRPr="00F12A20">
              <w:rPr>
                <w:lang w:eastAsia="en-GB"/>
              </w:rPr>
              <w:t>4%</w:t>
            </w:r>
          </w:p>
        </w:tc>
      </w:tr>
      <w:tr w:rsidR="00F34E83" w:rsidRPr="00F12A20" w14:paraId="7FA358E5" w14:textId="77777777" w:rsidTr="00D101F3">
        <w:trPr>
          <w:trHeight w:val="315"/>
        </w:trPr>
        <w:tc>
          <w:tcPr>
            <w:tcW w:w="196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81A94D0" w14:textId="438193A9" w:rsidR="00F34E83" w:rsidRPr="00C10664" w:rsidRDefault="00F34E83" w:rsidP="00D07923">
            <w:pPr>
              <w:rPr>
                <w:b/>
                <w:lang w:eastAsia="en-GB"/>
              </w:rPr>
            </w:pPr>
            <w:r w:rsidRPr="00C10664">
              <w:rPr>
                <w:b/>
                <w:lang w:eastAsia="en-GB"/>
              </w:rPr>
              <w:t>NVQ Total</w:t>
            </w:r>
            <w:r w:rsidR="00253FBD" w:rsidRPr="00C10664">
              <w:rPr>
                <w:b/>
                <w:lang w:eastAsia="en-GB"/>
              </w:rPr>
              <w:t>s</w:t>
            </w:r>
          </w:p>
        </w:tc>
        <w:tc>
          <w:tcPr>
            <w:tcW w:w="1022" w:type="pct"/>
            <w:tcBorders>
              <w:top w:val="nil"/>
              <w:left w:val="nil"/>
              <w:bottom w:val="single" w:sz="4" w:space="0" w:color="auto"/>
              <w:right w:val="single" w:sz="4" w:space="0" w:color="auto"/>
            </w:tcBorders>
            <w:shd w:val="clear" w:color="auto" w:fill="auto"/>
            <w:noWrap/>
            <w:vAlign w:val="bottom"/>
            <w:hideMark/>
          </w:tcPr>
          <w:p w14:paraId="3ECBCBBA" w14:textId="77777777" w:rsidR="00F34E83" w:rsidRPr="00F12A20" w:rsidRDefault="00F34E83" w:rsidP="00C10664">
            <w:pPr>
              <w:jc w:val="right"/>
              <w:rPr>
                <w:lang w:eastAsia="en-GB"/>
              </w:rPr>
            </w:pPr>
            <w:r w:rsidRPr="00F12A20">
              <w:rPr>
                <w:lang w:eastAsia="en-GB"/>
              </w:rPr>
              <w:t>5%</w:t>
            </w:r>
          </w:p>
        </w:tc>
        <w:tc>
          <w:tcPr>
            <w:tcW w:w="1022" w:type="pct"/>
            <w:tcBorders>
              <w:top w:val="nil"/>
              <w:left w:val="nil"/>
              <w:bottom w:val="single" w:sz="4" w:space="0" w:color="auto"/>
              <w:right w:val="single" w:sz="4" w:space="0" w:color="auto"/>
            </w:tcBorders>
            <w:shd w:val="clear" w:color="auto" w:fill="auto"/>
            <w:noWrap/>
            <w:vAlign w:val="bottom"/>
            <w:hideMark/>
          </w:tcPr>
          <w:p w14:paraId="2B536215" w14:textId="77777777" w:rsidR="00F34E83" w:rsidRPr="00F12A20" w:rsidRDefault="00F34E83" w:rsidP="00C10664">
            <w:pPr>
              <w:jc w:val="right"/>
              <w:rPr>
                <w:lang w:eastAsia="en-GB"/>
              </w:rPr>
            </w:pPr>
            <w:r w:rsidRPr="00F12A20">
              <w:rPr>
                <w:lang w:eastAsia="en-GB"/>
              </w:rPr>
              <w:t>6%</w:t>
            </w:r>
          </w:p>
        </w:tc>
        <w:tc>
          <w:tcPr>
            <w:tcW w:w="993" w:type="pct"/>
            <w:tcBorders>
              <w:top w:val="nil"/>
              <w:left w:val="nil"/>
              <w:bottom w:val="single" w:sz="4" w:space="0" w:color="auto"/>
              <w:right w:val="single" w:sz="4" w:space="0" w:color="auto"/>
            </w:tcBorders>
            <w:shd w:val="clear" w:color="auto" w:fill="auto"/>
            <w:noWrap/>
            <w:vAlign w:val="bottom"/>
            <w:hideMark/>
          </w:tcPr>
          <w:p w14:paraId="38E68C5B" w14:textId="77777777" w:rsidR="00F34E83" w:rsidRPr="00F12A20" w:rsidRDefault="00F34E83" w:rsidP="00C10664">
            <w:pPr>
              <w:jc w:val="right"/>
              <w:rPr>
                <w:lang w:eastAsia="en-GB"/>
              </w:rPr>
            </w:pPr>
            <w:r w:rsidRPr="00F12A20">
              <w:rPr>
                <w:lang w:eastAsia="en-GB"/>
              </w:rPr>
              <w:t>5%</w:t>
            </w:r>
          </w:p>
        </w:tc>
      </w:tr>
      <w:tr w:rsidR="00F34E83" w:rsidRPr="00F12A20" w14:paraId="3C50F919" w14:textId="77777777" w:rsidTr="00D101F3">
        <w:trPr>
          <w:trHeight w:val="300"/>
        </w:trPr>
        <w:tc>
          <w:tcPr>
            <w:tcW w:w="1254"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896413A" w14:textId="1CB79BAA" w:rsidR="00F34E83" w:rsidRPr="00C10664" w:rsidRDefault="001776F8" w:rsidP="00D07923">
            <w:pPr>
              <w:rPr>
                <w:b/>
                <w:lang w:eastAsia="en-GB"/>
              </w:rPr>
            </w:pPr>
            <w:r w:rsidRPr="00C10664">
              <w:rPr>
                <w:b/>
                <w:lang w:eastAsia="en-GB"/>
              </w:rPr>
              <w:t xml:space="preserve">Other </w:t>
            </w:r>
            <w:r w:rsidR="005F1D3F" w:rsidRPr="00C10664">
              <w:rPr>
                <w:b/>
                <w:lang w:eastAsia="en-GB"/>
              </w:rPr>
              <w:t>Vocational</w:t>
            </w:r>
          </w:p>
        </w:tc>
        <w:tc>
          <w:tcPr>
            <w:tcW w:w="708" w:type="pct"/>
            <w:tcBorders>
              <w:top w:val="single" w:sz="4" w:space="0" w:color="auto"/>
              <w:left w:val="nil"/>
              <w:bottom w:val="single" w:sz="4" w:space="0" w:color="auto"/>
              <w:right w:val="single" w:sz="4" w:space="0" w:color="auto"/>
            </w:tcBorders>
            <w:shd w:val="clear" w:color="auto" w:fill="auto"/>
            <w:noWrap/>
            <w:vAlign w:val="bottom"/>
            <w:hideMark/>
          </w:tcPr>
          <w:p w14:paraId="7751279B" w14:textId="7D311DB2" w:rsidR="00F34E83" w:rsidRPr="00C10664" w:rsidRDefault="00D21F9D" w:rsidP="00D07923">
            <w:pPr>
              <w:rPr>
                <w:b/>
                <w:lang w:eastAsia="en-GB"/>
              </w:rPr>
            </w:pPr>
            <w:r w:rsidRPr="00C10664">
              <w:rPr>
                <w:b/>
                <w:lang w:eastAsia="en-GB"/>
              </w:rPr>
              <w:t>Under 20</w:t>
            </w:r>
          </w:p>
        </w:tc>
        <w:tc>
          <w:tcPr>
            <w:tcW w:w="1022" w:type="pct"/>
            <w:tcBorders>
              <w:top w:val="single" w:sz="4" w:space="0" w:color="auto"/>
              <w:left w:val="nil"/>
              <w:bottom w:val="single" w:sz="4" w:space="0" w:color="auto"/>
              <w:right w:val="single" w:sz="4" w:space="0" w:color="auto"/>
            </w:tcBorders>
            <w:shd w:val="clear" w:color="auto" w:fill="auto"/>
            <w:noWrap/>
            <w:vAlign w:val="bottom"/>
            <w:hideMark/>
          </w:tcPr>
          <w:p w14:paraId="7F6967D5" w14:textId="77777777" w:rsidR="00F34E83" w:rsidRPr="00F12A20" w:rsidRDefault="00F34E83" w:rsidP="00C10664">
            <w:pPr>
              <w:jc w:val="right"/>
              <w:rPr>
                <w:lang w:eastAsia="en-GB"/>
              </w:rPr>
            </w:pPr>
            <w:r w:rsidRPr="00F12A20">
              <w:rPr>
                <w:lang w:eastAsia="en-GB"/>
              </w:rPr>
              <w:t>20%</w:t>
            </w:r>
          </w:p>
        </w:tc>
        <w:tc>
          <w:tcPr>
            <w:tcW w:w="1022" w:type="pct"/>
            <w:tcBorders>
              <w:top w:val="single" w:sz="4" w:space="0" w:color="auto"/>
              <w:left w:val="nil"/>
              <w:bottom w:val="single" w:sz="4" w:space="0" w:color="auto"/>
              <w:right w:val="single" w:sz="4" w:space="0" w:color="auto"/>
            </w:tcBorders>
            <w:shd w:val="clear" w:color="auto" w:fill="auto"/>
            <w:noWrap/>
            <w:vAlign w:val="bottom"/>
            <w:hideMark/>
          </w:tcPr>
          <w:p w14:paraId="09C14068" w14:textId="77777777" w:rsidR="00F34E83" w:rsidRPr="00F12A20" w:rsidRDefault="00F34E83" w:rsidP="00C10664">
            <w:pPr>
              <w:jc w:val="right"/>
              <w:rPr>
                <w:lang w:eastAsia="en-GB"/>
              </w:rPr>
            </w:pPr>
            <w:r w:rsidRPr="00F12A20">
              <w:rPr>
                <w:lang w:eastAsia="en-GB"/>
              </w:rPr>
              <w:t>16%</w:t>
            </w:r>
          </w:p>
        </w:tc>
        <w:tc>
          <w:tcPr>
            <w:tcW w:w="993" w:type="pct"/>
            <w:tcBorders>
              <w:top w:val="single" w:sz="4" w:space="0" w:color="auto"/>
              <w:left w:val="nil"/>
              <w:bottom w:val="single" w:sz="4" w:space="0" w:color="auto"/>
              <w:right w:val="single" w:sz="4" w:space="0" w:color="auto"/>
            </w:tcBorders>
            <w:shd w:val="clear" w:color="auto" w:fill="auto"/>
            <w:noWrap/>
            <w:vAlign w:val="bottom"/>
            <w:hideMark/>
          </w:tcPr>
          <w:p w14:paraId="55D08A28" w14:textId="77777777" w:rsidR="00F34E83" w:rsidRPr="00F12A20" w:rsidRDefault="00F34E83" w:rsidP="00C10664">
            <w:pPr>
              <w:jc w:val="right"/>
              <w:rPr>
                <w:lang w:eastAsia="en-GB"/>
              </w:rPr>
            </w:pPr>
            <w:r w:rsidRPr="00F12A20">
              <w:rPr>
                <w:lang w:eastAsia="en-GB"/>
              </w:rPr>
              <w:t>21%</w:t>
            </w:r>
          </w:p>
        </w:tc>
      </w:tr>
      <w:tr w:rsidR="00F34E83" w:rsidRPr="00F12A20" w14:paraId="7622E8E5" w14:textId="77777777" w:rsidTr="00D101F3">
        <w:trPr>
          <w:trHeight w:val="300"/>
        </w:trPr>
        <w:tc>
          <w:tcPr>
            <w:tcW w:w="1254" w:type="pct"/>
            <w:vMerge/>
            <w:tcBorders>
              <w:top w:val="nil"/>
              <w:left w:val="single" w:sz="4" w:space="0" w:color="auto"/>
              <w:bottom w:val="single" w:sz="4" w:space="0" w:color="000000"/>
              <w:right w:val="single" w:sz="4" w:space="0" w:color="auto"/>
            </w:tcBorders>
            <w:vAlign w:val="center"/>
            <w:hideMark/>
          </w:tcPr>
          <w:p w14:paraId="09710263" w14:textId="77777777" w:rsidR="00F34E83" w:rsidRPr="00C10664" w:rsidRDefault="00F34E83" w:rsidP="00D07923">
            <w:pPr>
              <w:rPr>
                <w:b/>
                <w:lang w:eastAsia="en-GB"/>
              </w:rPr>
            </w:pPr>
          </w:p>
        </w:tc>
        <w:tc>
          <w:tcPr>
            <w:tcW w:w="708" w:type="pct"/>
            <w:tcBorders>
              <w:top w:val="nil"/>
              <w:left w:val="nil"/>
              <w:bottom w:val="single" w:sz="4" w:space="0" w:color="auto"/>
              <w:right w:val="single" w:sz="4" w:space="0" w:color="auto"/>
            </w:tcBorders>
            <w:shd w:val="clear" w:color="auto" w:fill="auto"/>
            <w:noWrap/>
            <w:vAlign w:val="bottom"/>
            <w:hideMark/>
          </w:tcPr>
          <w:p w14:paraId="4F753C52" w14:textId="77777777" w:rsidR="00F34E83" w:rsidRPr="00C10664" w:rsidRDefault="00F34E83" w:rsidP="00D07923">
            <w:pPr>
              <w:rPr>
                <w:b/>
                <w:lang w:eastAsia="en-GB"/>
              </w:rPr>
            </w:pPr>
            <w:r w:rsidRPr="00C10664">
              <w:rPr>
                <w:b/>
                <w:lang w:eastAsia="en-GB"/>
              </w:rPr>
              <w:t>20-24</w:t>
            </w:r>
          </w:p>
        </w:tc>
        <w:tc>
          <w:tcPr>
            <w:tcW w:w="1022" w:type="pct"/>
            <w:tcBorders>
              <w:top w:val="nil"/>
              <w:left w:val="nil"/>
              <w:bottom w:val="single" w:sz="4" w:space="0" w:color="auto"/>
              <w:right w:val="single" w:sz="4" w:space="0" w:color="auto"/>
            </w:tcBorders>
            <w:shd w:val="clear" w:color="auto" w:fill="auto"/>
            <w:noWrap/>
            <w:vAlign w:val="bottom"/>
            <w:hideMark/>
          </w:tcPr>
          <w:p w14:paraId="5F980402" w14:textId="77777777" w:rsidR="00F34E83" w:rsidRPr="00F12A20" w:rsidRDefault="00F34E83" w:rsidP="00C10664">
            <w:pPr>
              <w:jc w:val="right"/>
              <w:rPr>
                <w:lang w:eastAsia="en-GB"/>
              </w:rPr>
            </w:pPr>
            <w:r w:rsidRPr="00F12A20">
              <w:rPr>
                <w:lang w:eastAsia="en-GB"/>
              </w:rPr>
              <w:t>15%</w:t>
            </w:r>
          </w:p>
        </w:tc>
        <w:tc>
          <w:tcPr>
            <w:tcW w:w="1022" w:type="pct"/>
            <w:tcBorders>
              <w:top w:val="nil"/>
              <w:left w:val="nil"/>
              <w:bottom w:val="single" w:sz="4" w:space="0" w:color="auto"/>
              <w:right w:val="single" w:sz="4" w:space="0" w:color="auto"/>
            </w:tcBorders>
            <w:shd w:val="clear" w:color="auto" w:fill="auto"/>
            <w:noWrap/>
            <w:vAlign w:val="bottom"/>
            <w:hideMark/>
          </w:tcPr>
          <w:p w14:paraId="65DEA1FB" w14:textId="77777777" w:rsidR="00F34E83" w:rsidRPr="00F12A20" w:rsidRDefault="00F34E83" w:rsidP="00C10664">
            <w:pPr>
              <w:jc w:val="right"/>
              <w:rPr>
                <w:lang w:eastAsia="en-GB"/>
              </w:rPr>
            </w:pPr>
            <w:r w:rsidRPr="00F12A20">
              <w:rPr>
                <w:lang w:eastAsia="en-GB"/>
              </w:rPr>
              <w:t>13%</w:t>
            </w:r>
          </w:p>
        </w:tc>
        <w:tc>
          <w:tcPr>
            <w:tcW w:w="993" w:type="pct"/>
            <w:tcBorders>
              <w:top w:val="nil"/>
              <w:left w:val="nil"/>
              <w:bottom w:val="single" w:sz="4" w:space="0" w:color="auto"/>
              <w:right w:val="single" w:sz="4" w:space="0" w:color="auto"/>
            </w:tcBorders>
            <w:shd w:val="clear" w:color="auto" w:fill="auto"/>
            <w:noWrap/>
            <w:vAlign w:val="bottom"/>
            <w:hideMark/>
          </w:tcPr>
          <w:p w14:paraId="28F9118C" w14:textId="77777777" w:rsidR="00F34E83" w:rsidRPr="00F12A20" w:rsidRDefault="00F34E83" w:rsidP="00C10664">
            <w:pPr>
              <w:jc w:val="right"/>
              <w:rPr>
                <w:lang w:eastAsia="en-GB"/>
              </w:rPr>
            </w:pPr>
            <w:r w:rsidRPr="00F12A20">
              <w:rPr>
                <w:lang w:eastAsia="en-GB"/>
              </w:rPr>
              <w:t>15%</w:t>
            </w:r>
          </w:p>
        </w:tc>
      </w:tr>
      <w:tr w:rsidR="00F34E83" w:rsidRPr="00F12A20" w14:paraId="0F6B06F9" w14:textId="77777777" w:rsidTr="00D101F3">
        <w:trPr>
          <w:trHeight w:val="300"/>
        </w:trPr>
        <w:tc>
          <w:tcPr>
            <w:tcW w:w="1254" w:type="pct"/>
            <w:vMerge/>
            <w:tcBorders>
              <w:top w:val="nil"/>
              <w:left w:val="single" w:sz="4" w:space="0" w:color="auto"/>
              <w:bottom w:val="single" w:sz="4" w:space="0" w:color="000000"/>
              <w:right w:val="single" w:sz="4" w:space="0" w:color="auto"/>
            </w:tcBorders>
            <w:vAlign w:val="center"/>
            <w:hideMark/>
          </w:tcPr>
          <w:p w14:paraId="344D8C82" w14:textId="77777777" w:rsidR="00F34E83" w:rsidRPr="00C10664" w:rsidRDefault="00F34E83" w:rsidP="00D07923">
            <w:pPr>
              <w:rPr>
                <w:b/>
                <w:lang w:eastAsia="en-GB"/>
              </w:rPr>
            </w:pPr>
          </w:p>
        </w:tc>
        <w:tc>
          <w:tcPr>
            <w:tcW w:w="708" w:type="pct"/>
            <w:tcBorders>
              <w:top w:val="nil"/>
              <w:left w:val="nil"/>
              <w:bottom w:val="single" w:sz="4" w:space="0" w:color="auto"/>
              <w:right w:val="single" w:sz="4" w:space="0" w:color="auto"/>
            </w:tcBorders>
            <w:shd w:val="clear" w:color="auto" w:fill="auto"/>
            <w:noWrap/>
            <w:vAlign w:val="bottom"/>
            <w:hideMark/>
          </w:tcPr>
          <w:p w14:paraId="1E141FAF" w14:textId="77777777" w:rsidR="00F34E83" w:rsidRPr="00C10664" w:rsidRDefault="00F34E83" w:rsidP="00D07923">
            <w:pPr>
              <w:rPr>
                <w:b/>
                <w:lang w:eastAsia="en-GB"/>
              </w:rPr>
            </w:pPr>
            <w:r w:rsidRPr="00C10664">
              <w:rPr>
                <w:b/>
                <w:lang w:eastAsia="en-GB"/>
              </w:rPr>
              <w:t>25 plus</w:t>
            </w:r>
          </w:p>
        </w:tc>
        <w:tc>
          <w:tcPr>
            <w:tcW w:w="1022" w:type="pct"/>
            <w:tcBorders>
              <w:top w:val="nil"/>
              <w:left w:val="nil"/>
              <w:bottom w:val="single" w:sz="4" w:space="0" w:color="auto"/>
              <w:right w:val="single" w:sz="4" w:space="0" w:color="auto"/>
            </w:tcBorders>
            <w:shd w:val="clear" w:color="auto" w:fill="auto"/>
            <w:noWrap/>
            <w:vAlign w:val="bottom"/>
            <w:hideMark/>
          </w:tcPr>
          <w:p w14:paraId="051048DB" w14:textId="77777777" w:rsidR="00F34E83" w:rsidRPr="00F12A20" w:rsidRDefault="00F34E83" w:rsidP="00C10664">
            <w:pPr>
              <w:jc w:val="right"/>
              <w:rPr>
                <w:lang w:eastAsia="en-GB"/>
              </w:rPr>
            </w:pPr>
            <w:r w:rsidRPr="00F12A20">
              <w:rPr>
                <w:lang w:eastAsia="en-GB"/>
              </w:rPr>
              <w:t>10%</w:t>
            </w:r>
          </w:p>
        </w:tc>
        <w:tc>
          <w:tcPr>
            <w:tcW w:w="1022" w:type="pct"/>
            <w:tcBorders>
              <w:top w:val="nil"/>
              <w:left w:val="nil"/>
              <w:bottom w:val="single" w:sz="4" w:space="0" w:color="auto"/>
              <w:right w:val="single" w:sz="4" w:space="0" w:color="auto"/>
            </w:tcBorders>
            <w:shd w:val="clear" w:color="auto" w:fill="auto"/>
            <w:noWrap/>
            <w:vAlign w:val="bottom"/>
            <w:hideMark/>
          </w:tcPr>
          <w:p w14:paraId="5CC7A996" w14:textId="77777777" w:rsidR="00F34E83" w:rsidRPr="00F12A20" w:rsidRDefault="00F34E83" w:rsidP="00C10664">
            <w:pPr>
              <w:jc w:val="right"/>
              <w:rPr>
                <w:lang w:eastAsia="en-GB"/>
              </w:rPr>
            </w:pPr>
            <w:r w:rsidRPr="00F12A20">
              <w:rPr>
                <w:lang w:eastAsia="en-GB"/>
              </w:rPr>
              <w:t>9%</w:t>
            </w:r>
          </w:p>
        </w:tc>
        <w:tc>
          <w:tcPr>
            <w:tcW w:w="993" w:type="pct"/>
            <w:tcBorders>
              <w:top w:val="nil"/>
              <w:left w:val="nil"/>
              <w:bottom w:val="single" w:sz="4" w:space="0" w:color="auto"/>
              <w:right w:val="single" w:sz="4" w:space="0" w:color="auto"/>
            </w:tcBorders>
            <w:shd w:val="clear" w:color="auto" w:fill="auto"/>
            <w:noWrap/>
            <w:vAlign w:val="bottom"/>
            <w:hideMark/>
          </w:tcPr>
          <w:p w14:paraId="72C1C9E3" w14:textId="77777777" w:rsidR="00F34E83" w:rsidRPr="00F12A20" w:rsidRDefault="00F34E83" w:rsidP="00C10664">
            <w:pPr>
              <w:jc w:val="right"/>
              <w:rPr>
                <w:lang w:eastAsia="en-GB"/>
              </w:rPr>
            </w:pPr>
            <w:r w:rsidRPr="00F12A20">
              <w:rPr>
                <w:lang w:eastAsia="en-GB"/>
              </w:rPr>
              <w:t>11%</w:t>
            </w:r>
          </w:p>
        </w:tc>
      </w:tr>
      <w:tr w:rsidR="00F34E83" w:rsidRPr="00F12A20" w14:paraId="1407020E" w14:textId="77777777" w:rsidTr="00D101F3">
        <w:trPr>
          <w:trHeight w:val="315"/>
        </w:trPr>
        <w:tc>
          <w:tcPr>
            <w:tcW w:w="1963" w:type="pct"/>
            <w:gridSpan w:val="2"/>
            <w:tcBorders>
              <w:top w:val="single" w:sz="4" w:space="0" w:color="auto"/>
              <w:left w:val="single" w:sz="4" w:space="0" w:color="auto"/>
              <w:bottom w:val="single" w:sz="8" w:space="0" w:color="auto"/>
              <w:right w:val="single" w:sz="4" w:space="0" w:color="000000"/>
            </w:tcBorders>
            <w:shd w:val="clear" w:color="auto" w:fill="auto"/>
            <w:noWrap/>
            <w:vAlign w:val="bottom"/>
            <w:hideMark/>
          </w:tcPr>
          <w:p w14:paraId="17F73B87" w14:textId="436B62DA" w:rsidR="00F34E83" w:rsidRPr="00C10664" w:rsidRDefault="001776F8" w:rsidP="00D07923">
            <w:pPr>
              <w:rPr>
                <w:b/>
                <w:lang w:eastAsia="en-GB"/>
              </w:rPr>
            </w:pPr>
            <w:r w:rsidRPr="00C10664">
              <w:rPr>
                <w:b/>
                <w:lang w:eastAsia="en-GB"/>
              </w:rPr>
              <w:t>Other</w:t>
            </w:r>
            <w:r w:rsidR="005F1D3F" w:rsidRPr="00C10664">
              <w:rPr>
                <w:b/>
                <w:lang w:eastAsia="en-GB"/>
              </w:rPr>
              <w:t xml:space="preserve"> Vocational</w:t>
            </w:r>
            <w:r w:rsidR="00F34E83" w:rsidRPr="00C10664">
              <w:rPr>
                <w:b/>
                <w:lang w:eastAsia="en-GB"/>
              </w:rPr>
              <w:t xml:space="preserve"> Total</w:t>
            </w:r>
            <w:r w:rsidR="00253FBD" w:rsidRPr="00C10664">
              <w:rPr>
                <w:b/>
                <w:lang w:eastAsia="en-GB"/>
              </w:rPr>
              <w:t>s</w:t>
            </w:r>
          </w:p>
        </w:tc>
        <w:tc>
          <w:tcPr>
            <w:tcW w:w="1022" w:type="pct"/>
            <w:tcBorders>
              <w:top w:val="nil"/>
              <w:left w:val="nil"/>
              <w:bottom w:val="single" w:sz="8" w:space="0" w:color="auto"/>
              <w:right w:val="single" w:sz="4" w:space="0" w:color="auto"/>
            </w:tcBorders>
            <w:shd w:val="clear" w:color="auto" w:fill="auto"/>
            <w:noWrap/>
            <w:vAlign w:val="bottom"/>
            <w:hideMark/>
          </w:tcPr>
          <w:p w14:paraId="02B35EF2" w14:textId="77777777" w:rsidR="00F34E83" w:rsidRPr="00F12A20" w:rsidRDefault="00F34E83" w:rsidP="00C10664">
            <w:pPr>
              <w:jc w:val="right"/>
              <w:rPr>
                <w:lang w:eastAsia="en-GB"/>
              </w:rPr>
            </w:pPr>
            <w:r w:rsidRPr="00F12A20">
              <w:rPr>
                <w:lang w:eastAsia="en-GB"/>
              </w:rPr>
              <w:t>14%</w:t>
            </w:r>
          </w:p>
        </w:tc>
        <w:tc>
          <w:tcPr>
            <w:tcW w:w="1022" w:type="pct"/>
            <w:tcBorders>
              <w:top w:val="nil"/>
              <w:left w:val="nil"/>
              <w:bottom w:val="single" w:sz="8" w:space="0" w:color="auto"/>
              <w:right w:val="single" w:sz="4" w:space="0" w:color="auto"/>
            </w:tcBorders>
            <w:shd w:val="clear" w:color="auto" w:fill="auto"/>
            <w:noWrap/>
            <w:vAlign w:val="bottom"/>
            <w:hideMark/>
          </w:tcPr>
          <w:p w14:paraId="364E2688" w14:textId="77777777" w:rsidR="00F34E83" w:rsidRPr="00F12A20" w:rsidRDefault="00F34E83" w:rsidP="00C10664">
            <w:pPr>
              <w:jc w:val="right"/>
              <w:rPr>
                <w:lang w:eastAsia="en-GB"/>
              </w:rPr>
            </w:pPr>
            <w:r w:rsidRPr="00F12A20">
              <w:rPr>
                <w:lang w:eastAsia="en-GB"/>
              </w:rPr>
              <w:t>12%</w:t>
            </w:r>
          </w:p>
        </w:tc>
        <w:tc>
          <w:tcPr>
            <w:tcW w:w="993" w:type="pct"/>
            <w:tcBorders>
              <w:top w:val="nil"/>
              <w:left w:val="nil"/>
              <w:bottom w:val="single" w:sz="8" w:space="0" w:color="auto"/>
              <w:right w:val="single" w:sz="4" w:space="0" w:color="auto"/>
            </w:tcBorders>
            <w:shd w:val="clear" w:color="auto" w:fill="auto"/>
            <w:noWrap/>
            <w:vAlign w:val="bottom"/>
            <w:hideMark/>
          </w:tcPr>
          <w:p w14:paraId="6F290739" w14:textId="77777777" w:rsidR="00F34E83" w:rsidRPr="00F12A20" w:rsidRDefault="00F34E83" w:rsidP="00C10664">
            <w:pPr>
              <w:jc w:val="right"/>
              <w:rPr>
                <w:lang w:eastAsia="en-GB"/>
              </w:rPr>
            </w:pPr>
            <w:r w:rsidRPr="00F12A20">
              <w:rPr>
                <w:lang w:eastAsia="en-GB"/>
              </w:rPr>
              <w:t>15%</w:t>
            </w:r>
          </w:p>
        </w:tc>
      </w:tr>
      <w:tr w:rsidR="00F34E83" w:rsidRPr="00F12A20" w14:paraId="21539A07" w14:textId="77777777" w:rsidTr="00D101F3">
        <w:trPr>
          <w:trHeight w:val="315"/>
        </w:trPr>
        <w:tc>
          <w:tcPr>
            <w:tcW w:w="1963" w:type="pct"/>
            <w:gridSpan w:val="2"/>
            <w:tcBorders>
              <w:top w:val="nil"/>
              <w:left w:val="single" w:sz="4" w:space="0" w:color="auto"/>
              <w:bottom w:val="single" w:sz="4" w:space="0" w:color="auto"/>
              <w:right w:val="single" w:sz="4" w:space="0" w:color="000000"/>
            </w:tcBorders>
            <w:shd w:val="clear" w:color="DDEBF7" w:fill="FFFFFF"/>
            <w:noWrap/>
            <w:vAlign w:val="bottom"/>
            <w:hideMark/>
          </w:tcPr>
          <w:p w14:paraId="6BE69FBC" w14:textId="77777777" w:rsidR="00F34E83" w:rsidRPr="00C10664" w:rsidRDefault="00F34E83" w:rsidP="00D07923">
            <w:pPr>
              <w:rPr>
                <w:b/>
                <w:lang w:eastAsia="en-GB"/>
              </w:rPr>
            </w:pPr>
            <w:r w:rsidRPr="00C10664">
              <w:rPr>
                <w:b/>
                <w:lang w:eastAsia="en-GB"/>
              </w:rPr>
              <w:t>Grand Total</w:t>
            </w:r>
          </w:p>
        </w:tc>
        <w:tc>
          <w:tcPr>
            <w:tcW w:w="1022" w:type="pct"/>
            <w:tcBorders>
              <w:top w:val="nil"/>
              <w:left w:val="nil"/>
              <w:bottom w:val="single" w:sz="4" w:space="0" w:color="auto"/>
              <w:right w:val="single" w:sz="4" w:space="0" w:color="auto"/>
            </w:tcBorders>
            <w:shd w:val="clear" w:color="000000" w:fill="FFFFFF"/>
            <w:noWrap/>
            <w:vAlign w:val="bottom"/>
            <w:hideMark/>
          </w:tcPr>
          <w:p w14:paraId="098AE889" w14:textId="77777777" w:rsidR="00F34E83" w:rsidRPr="00F12A20" w:rsidRDefault="00F34E83" w:rsidP="00C10664">
            <w:pPr>
              <w:jc w:val="right"/>
              <w:rPr>
                <w:lang w:eastAsia="en-GB"/>
              </w:rPr>
            </w:pPr>
            <w:r w:rsidRPr="00F12A20">
              <w:rPr>
                <w:lang w:eastAsia="en-GB"/>
              </w:rPr>
              <w:t>39%</w:t>
            </w:r>
          </w:p>
        </w:tc>
        <w:tc>
          <w:tcPr>
            <w:tcW w:w="1022" w:type="pct"/>
            <w:tcBorders>
              <w:top w:val="nil"/>
              <w:left w:val="nil"/>
              <w:bottom w:val="single" w:sz="4" w:space="0" w:color="auto"/>
              <w:right w:val="single" w:sz="4" w:space="0" w:color="auto"/>
            </w:tcBorders>
            <w:shd w:val="clear" w:color="000000" w:fill="FFFFFF"/>
            <w:noWrap/>
            <w:vAlign w:val="bottom"/>
            <w:hideMark/>
          </w:tcPr>
          <w:p w14:paraId="31077F5A" w14:textId="77777777" w:rsidR="00F34E83" w:rsidRPr="00F12A20" w:rsidRDefault="00F34E83" w:rsidP="00C10664">
            <w:pPr>
              <w:jc w:val="right"/>
              <w:rPr>
                <w:lang w:eastAsia="en-GB"/>
              </w:rPr>
            </w:pPr>
            <w:r w:rsidRPr="00F12A20">
              <w:rPr>
                <w:lang w:eastAsia="en-GB"/>
              </w:rPr>
              <w:t>38%</w:t>
            </w:r>
          </w:p>
        </w:tc>
        <w:tc>
          <w:tcPr>
            <w:tcW w:w="993" w:type="pct"/>
            <w:tcBorders>
              <w:top w:val="nil"/>
              <w:left w:val="nil"/>
              <w:bottom w:val="single" w:sz="4" w:space="0" w:color="auto"/>
              <w:right w:val="single" w:sz="4" w:space="0" w:color="auto"/>
            </w:tcBorders>
            <w:shd w:val="clear" w:color="000000" w:fill="FFFFFF"/>
            <w:noWrap/>
            <w:vAlign w:val="bottom"/>
            <w:hideMark/>
          </w:tcPr>
          <w:p w14:paraId="07AD604A" w14:textId="77777777" w:rsidR="00F34E83" w:rsidRPr="00F12A20" w:rsidRDefault="00F34E83" w:rsidP="00C10664">
            <w:pPr>
              <w:jc w:val="right"/>
              <w:rPr>
                <w:lang w:eastAsia="en-GB"/>
              </w:rPr>
            </w:pPr>
            <w:r w:rsidRPr="00F12A20">
              <w:rPr>
                <w:lang w:eastAsia="en-GB"/>
              </w:rPr>
              <w:t>43%</w:t>
            </w:r>
          </w:p>
        </w:tc>
      </w:tr>
    </w:tbl>
    <w:p w14:paraId="6FFAAAD3" w14:textId="6887BE8E" w:rsidR="00E42D0F" w:rsidRDefault="00E42D0F" w:rsidP="00D07923">
      <w:pPr>
        <w:pStyle w:val="Heading3"/>
      </w:pPr>
      <w:bookmarkStart w:id="131" w:name="_Toc429151330"/>
    </w:p>
    <w:p w14:paraId="3AA62AFB" w14:textId="4E3E8018" w:rsidR="00E42D0F" w:rsidRDefault="00E42D0F" w:rsidP="00D07923">
      <w:r>
        <w:t>Progression from three subject pathways in the “</w:t>
      </w:r>
      <w:r w:rsidR="001776F8">
        <w:t>Other</w:t>
      </w:r>
      <w:r w:rsidR="005F1D3F">
        <w:t xml:space="preserve"> Vocational</w:t>
      </w:r>
      <w:r w:rsidR="00F12A20">
        <w:t>” group: Children and Young People, Accounting and Art and Design, are explored in Figure 13</w:t>
      </w:r>
      <w:r>
        <w:t xml:space="preserve">.  The chart shows the high rates of progression from Art and Design </w:t>
      </w:r>
      <w:r w:rsidR="008D459B">
        <w:t xml:space="preserve">Foundation Diploma at over 60%, </w:t>
      </w:r>
      <w:r>
        <w:t xml:space="preserve">although </w:t>
      </w:r>
      <w:r w:rsidR="008D459B">
        <w:t xml:space="preserve">it should be noted that </w:t>
      </w:r>
      <w:r>
        <w:t>most students will already have Level 3 qualifications when studying thi</w:t>
      </w:r>
      <w:r w:rsidR="008D459B">
        <w:t>s qualification</w:t>
      </w:r>
      <w:r>
        <w:t>.  Accounting also has high progression rates</w:t>
      </w:r>
      <w:r w:rsidR="00CB70A8">
        <w:t>.</w:t>
      </w:r>
      <w:r>
        <w:t xml:space="preserve"> </w:t>
      </w:r>
    </w:p>
    <w:p w14:paraId="17ACD126" w14:textId="12A9279C" w:rsidR="000A0521" w:rsidRDefault="000A0521" w:rsidP="00D07923"/>
    <w:p w14:paraId="617AFD65" w14:textId="77777777" w:rsidR="00CB70A8" w:rsidRDefault="00CB70A8" w:rsidP="00D07923"/>
    <w:p w14:paraId="321B68BD" w14:textId="77777777" w:rsidR="00CB70A8" w:rsidRDefault="00CB70A8" w:rsidP="00D07923"/>
    <w:p w14:paraId="3BA0AC30" w14:textId="77777777" w:rsidR="00CB70A8" w:rsidRDefault="00CB70A8" w:rsidP="00D07923"/>
    <w:p w14:paraId="74832D70" w14:textId="77777777" w:rsidR="00CB70A8" w:rsidRDefault="00CB70A8" w:rsidP="00D07923"/>
    <w:p w14:paraId="7E4E0CD5" w14:textId="77777777" w:rsidR="00CB70A8" w:rsidRDefault="00CB70A8" w:rsidP="00D07923"/>
    <w:p w14:paraId="130862D6" w14:textId="77777777" w:rsidR="00CB70A8" w:rsidRDefault="00CB70A8" w:rsidP="00D07923"/>
    <w:p w14:paraId="4F65A1E7" w14:textId="77777777" w:rsidR="00CB70A8" w:rsidRDefault="00CB70A8" w:rsidP="00D07923"/>
    <w:p w14:paraId="07AB371D" w14:textId="77777777" w:rsidR="00CB70A8" w:rsidRDefault="00CB70A8" w:rsidP="00D07923"/>
    <w:p w14:paraId="4077882C" w14:textId="77777777" w:rsidR="00CB70A8" w:rsidRDefault="00CB70A8" w:rsidP="00D07923"/>
    <w:p w14:paraId="0ACFB9C1" w14:textId="77777777" w:rsidR="00CB70A8" w:rsidRDefault="00CB70A8" w:rsidP="00D07923"/>
    <w:p w14:paraId="7E6157F2" w14:textId="27B1978F" w:rsidR="000A0521" w:rsidRPr="00C10664" w:rsidRDefault="00F12A20" w:rsidP="00D07923">
      <w:pPr>
        <w:rPr>
          <w:b/>
        </w:rPr>
      </w:pPr>
      <w:r w:rsidRPr="00C10664">
        <w:rPr>
          <w:b/>
        </w:rPr>
        <w:lastRenderedPageBreak/>
        <w:t>Figure 13</w:t>
      </w:r>
      <w:r w:rsidR="000A0521" w:rsidRPr="00C10664">
        <w:rPr>
          <w:b/>
        </w:rPr>
        <w:t xml:space="preserve">:  </w:t>
      </w:r>
      <w:r w:rsidR="001776F8" w:rsidRPr="00C10664">
        <w:rPr>
          <w:b/>
        </w:rPr>
        <w:t>Other</w:t>
      </w:r>
      <w:r w:rsidR="005F1D3F" w:rsidRPr="00C10664">
        <w:rPr>
          <w:b/>
        </w:rPr>
        <w:t xml:space="preserve"> Vocational</w:t>
      </w:r>
      <w:r w:rsidR="000A0521" w:rsidRPr="00C10664">
        <w:rPr>
          <w:b/>
        </w:rPr>
        <w:t xml:space="preserve"> programmes and immediate progression rates</w:t>
      </w:r>
    </w:p>
    <w:p w14:paraId="040E7A69" w14:textId="3FF883EE" w:rsidR="00E42D0F" w:rsidRDefault="000A0521" w:rsidP="00D07923">
      <w:r>
        <w:rPr>
          <w:noProof/>
          <w:lang w:eastAsia="en-GB"/>
        </w:rPr>
        <w:drawing>
          <wp:inline distT="0" distB="0" distL="0" distR="0" wp14:anchorId="3BEA1262" wp14:editId="56C344C6">
            <wp:extent cx="5786336" cy="4659549"/>
            <wp:effectExtent l="0" t="0" r="5080" b="8255"/>
            <wp:docPr id="91" name="Chart 91">
              <a:extLst xmlns:a="http://schemas.openxmlformats.org/drawingml/2006/main">
                <a:ext uri="{FF2B5EF4-FFF2-40B4-BE49-F238E27FC236}">
                  <a16:creationId xmlns:a16="http://schemas.microsoft.com/office/drawing/2014/main" id="{F02F992D-D8D1-4398-8BD2-427519534A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43F90EF2" w14:textId="764E56E4" w:rsidR="00F34E83" w:rsidRPr="00A52AEE" w:rsidRDefault="00F12A20" w:rsidP="00D07923">
      <w:pPr>
        <w:pStyle w:val="Heading3"/>
      </w:pPr>
      <w:bookmarkStart w:id="132" w:name="_Toc474490056"/>
      <w:r>
        <w:t>8.5</w:t>
      </w:r>
      <w:r w:rsidR="002F4A90">
        <w:tab/>
      </w:r>
      <w:r w:rsidR="00F34E83">
        <w:t>Bre</w:t>
      </w:r>
      <w:r w:rsidR="00480A1D">
        <w:t xml:space="preserve">akdown of delivery to HE in FE </w:t>
      </w:r>
      <w:r w:rsidR="00F34E83">
        <w:t>and universities</w:t>
      </w:r>
      <w:bookmarkEnd w:id="131"/>
      <w:bookmarkEnd w:id="132"/>
    </w:p>
    <w:p w14:paraId="44BF2332" w14:textId="7E154D20" w:rsidR="00F34E83" w:rsidRPr="00A52AEE" w:rsidRDefault="00F34E83" w:rsidP="00D07923">
      <w:r>
        <w:t>The majority of the London Level 3 cohort who progress</w:t>
      </w:r>
      <w:r w:rsidR="004F322C">
        <w:t>ed</w:t>
      </w:r>
      <w:r>
        <w:t xml:space="preserve"> to HE stud</w:t>
      </w:r>
      <w:r w:rsidR="004F322C">
        <w:t>ied</w:t>
      </w:r>
      <w:r>
        <w:t xml:space="preserve"> in universities (88%).  In the previous tracking study published by Linking London it was noted that the HE in </w:t>
      </w:r>
      <w:r w:rsidR="00E13B6E">
        <w:t>Level 3 cohort</w:t>
      </w:r>
      <w:r>
        <w:t xml:space="preserve"> had grown considerably from a low level</w:t>
      </w:r>
      <w:r w:rsidR="00F864F8">
        <w:t xml:space="preserve"> of 7% in 2007-2008 </w:t>
      </w:r>
      <w:r>
        <w:t xml:space="preserve">but the proportion studying HE in FE </w:t>
      </w:r>
      <w:r w:rsidR="00F864F8">
        <w:t xml:space="preserve">in London </w:t>
      </w:r>
      <w:r>
        <w:t xml:space="preserve">colleges appears to have stabilised.  </w:t>
      </w:r>
      <w:r w:rsidRPr="00A52AEE">
        <w:t xml:space="preserve"> </w:t>
      </w:r>
    </w:p>
    <w:p w14:paraId="73B6015D" w14:textId="77777777" w:rsidR="00F34E83" w:rsidRPr="00A52AEE" w:rsidRDefault="00F34E83" w:rsidP="00D07923"/>
    <w:p w14:paraId="6989C98E" w14:textId="1B13DABA" w:rsidR="00F34E83" w:rsidRPr="00C10664" w:rsidRDefault="00F34E83" w:rsidP="00D07923">
      <w:pPr>
        <w:rPr>
          <w:b/>
        </w:rPr>
      </w:pPr>
      <w:r w:rsidRPr="00C10664">
        <w:rPr>
          <w:b/>
        </w:rPr>
        <w:t xml:space="preserve">Figure </w:t>
      </w:r>
      <w:r w:rsidR="00F12A20" w:rsidRPr="00C10664">
        <w:rPr>
          <w:b/>
        </w:rPr>
        <w:t>14</w:t>
      </w:r>
      <w:r w:rsidR="0015485A" w:rsidRPr="00C10664">
        <w:rPr>
          <w:b/>
        </w:rPr>
        <w:t xml:space="preserve">:  </w:t>
      </w:r>
      <w:r w:rsidRPr="00C10664">
        <w:rPr>
          <w:b/>
        </w:rPr>
        <w:t>Share of HE delivery</w:t>
      </w:r>
    </w:p>
    <w:p w14:paraId="1A46D85C" w14:textId="77777777" w:rsidR="00F34E83" w:rsidRPr="00A52AEE" w:rsidRDefault="00F34E83" w:rsidP="00D07923">
      <w:r>
        <w:rPr>
          <w:noProof/>
          <w:lang w:eastAsia="en-GB"/>
        </w:rPr>
        <w:drawing>
          <wp:inline distT="0" distB="0" distL="0" distR="0" wp14:anchorId="2CB797BB" wp14:editId="303B577E">
            <wp:extent cx="5981700" cy="1876425"/>
            <wp:effectExtent l="0" t="0" r="0" b="0"/>
            <wp:docPr id="63" name="Chart 63">
              <a:extLst xmlns:a="http://schemas.openxmlformats.org/drawingml/2006/main">
                <a:ext uri="{FF2B5EF4-FFF2-40B4-BE49-F238E27FC236}">
                  <a16:creationId xmlns:a16="http://schemas.microsoft.com/office/drawing/2014/main" id="{FEEBBAFD-E971-437C-83EF-08B65B3FCF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7B8FB33B" w14:textId="785B7871" w:rsidR="00F34E83" w:rsidRPr="00A52AEE" w:rsidRDefault="00F12A20" w:rsidP="00D07923">
      <w:pPr>
        <w:pStyle w:val="Heading3"/>
      </w:pPr>
      <w:bookmarkStart w:id="133" w:name="_Toc429151332"/>
      <w:bookmarkStart w:id="134" w:name="_Toc474490057"/>
      <w:r>
        <w:lastRenderedPageBreak/>
        <w:t>8.6</w:t>
      </w:r>
      <w:r w:rsidR="002F4A90">
        <w:tab/>
      </w:r>
      <w:r w:rsidR="00F34E83" w:rsidRPr="00A52AEE">
        <w:t xml:space="preserve">HE </w:t>
      </w:r>
      <w:r w:rsidR="00F34E83">
        <w:t>qualification</w:t>
      </w:r>
      <w:r w:rsidR="00F34E83" w:rsidRPr="00A52AEE">
        <w:t xml:space="preserve"> breakdown and age</w:t>
      </w:r>
      <w:bookmarkEnd w:id="133"/>
      <w:bookmarkEnd w:id="134"/>
    </w:p>
    <w:p w14:paraId="52DBC77B" w14:textId="720DA90C" w:rsidR="00F34E83" w:rsidRDefault="00F12A20" w:rsidP="00D07923">
      <w:r>
        <w:rPr>
          <w:lang w:eastAsia="en-GB"/>
        </w:rPr>
        <w:t>Table 3</w:t>
      </w:r>
      <w:r w:rsidR="00D475FB">
        <w:rPr>
          <w:lang w:eastAsia="en-GB"/>
        </w:rPr>
        <w:t>7</w:t>
      </w:r>
      <w:r>
        <w:rPr>
          <w:lang w:eastAsia="en-GB"/>
        </w:rPr>
        <w:t xml:space="preserve"> illustrates that y</w:t>
      </w:r>
      <w:r w:rsidR="00F34E83" w:rsidRPr="00A52AEE">
        <w:rPr>
          <w:lang w:eastAsia="en-GB"/>
        </w:rPr>
        <w:t xml:space="preserve">oung students are more likely to study </w:t>
      </w:r>
      <w:r w:rsidR="00F34E83">
        <w:rPr>
          <w:lang w:eastAsia="en-GB"/>
        </w:rPr>
        <w:t xml:space="preserve">at </w:t>
      </w:r>
      <w:r w:rsidR="00031EB4">
        <w:rPr>
          <w:lang w:eastAsia="en-GB"/>
        </w:rPr>
        <w:t>Degree</w:t>
      </w:r>
      <w:r w:rsidR="00F34E83" w:rsidRPr="00A52AEE">
        <w:rPr>
          <w:lang w:eastAsia="en-GB"/>
        </w:rPr>
        <w:t xml:space="preserve"> level while older students are enterin</w:t>
      </w:r>
      <w:r w:rsidR="00CB70A8">
        <w:rPr>
          <w:lang w:eastAsia="en-GB"/>
        </w:rPr>
        <w:t>g higher education</w:t>
      </w:r>
      <w:r w:rsidR="00F34E83">
        <w:rPr>
          <w:lang w:eastAsia="en-GB"/>
        </w:rPr>
        <w:t xml:space="preserve"> to study a range of levels</w:t>
      </w:r>
      <w:r w:rsidR="00D101F3">
        <w:rPr>
          <w:lang w:eastAsia="en-GB"/>
        </w:rPr>
        <w:t>, especially Other Undergraduate which includes Certificates and Diplomas in Higher Education and also NVQ and other qualifications at Levels 4 and 5.</w:t>
      </w:r>
    </w:p>
    <w:p w14:paraId="5480ACFF" w14:textId="77777777" w:rsidR="00F34E83" w:rsidRPr="00A52AEE" w:rsidRDefault="00F34E83" w:rsidP="00D07923">
      <w:pPr>
        <w:rPr>
          <w:lang w:eastAsia="en-GB"/>
        </w:rPr>
      </w:pPr>
    </w:p>
    <w:p w14:paraId="6779A161" w14:textId="6998B633" w:rsidR="00F34E83" w:rsidRPr="00C10664" w:rsidRDefault="00253FBD" w:rsidP="00D07923">
      <w:pPr>
        <w:rPr>
          <w:b/>
        </w:rPr>
      </w:pPr>
      <w:r w:rsidRPr="00C10664">
        <w:rPr>
          <w:b/>
        </w:rPr>
        <w:t>Table 3</w:t>
      </w:r>
      <w:r w:rsidR="00D475FB" w:rsidRPr="00C10664">
        <w:rPr>
          <w:b/>
        </w:rPr>
        <w:t>7</w:t>
      </w:r>
      <w:r w:rsidR="0015485A" w:rsidRPr="00C10664">
        <w:rPr>
          <w:b/>
        </w:rPr>
        <w:t xml:space="preserve">:  </w:t>
      </w:r>
      <w:r w:rsidR="00F34E83" w:rsidRPr="00C10664">
        <w:rPr>
          <w:b/>
        </w:rPr>
        <w:t xml:space="preserve">Changes in HE qualification level by age group </w:t>
      </w:r>
    </w:p>
    <w:tbl>
      <w:tblPr>
        <w:tblW w:w="5000" w:type="pct"/>
        <w:tblLook w:val="04A0" w:firstRow="1" w:lastRow="0" w:firstColumn="1" w:lastColumn="0" w:noHBand="0" w:noVBand="1"/>
      </w:tblPr>
      <w:tblGrid>
        <w:gridCol w:w="1118"/>
        <w:gridCol w:w="2566"/>
        <w:gridCol w:w="1779"/>
        <w:gridCol w:w="1779"/>
        <w:gridCol w:w="1779"/>
      </w:tblGrid>
      <w:tr w:rsidR="00A357FA" w:rsidRPr="00C10664" w14:paraId="7F5D98F8" w14:textId="77777777" w:rsidTr="00F77645">
        <w:trPr>
          <w:trHeight w:val="1142"/>
        </w:trPr>
        <w:tc>
          <w:tcPr>
            <w:tcW w:w="620" w:type="pct"/>
            <w:tcBorders>
              <w:top w:val="nil"/>
              <w:left w:val="nil"/>
              <w:bottom w:val="single" w:sz="4" w:space="0" w:color="auto"/>
              <w:right w:val="nil"/>
            </w:tcBorders>
            <w:shd w:val="clear" w:color="auto" w:fill="1F3864" w:themeFill="accent5" w:themeFillShade="80"/>
            <w:noWrap/>
            <w:vAlign w:val="center"/>
            <w:hideMark/>
          </w:tcPr>
          <w:p w14:paraId="76572F96" w14:textId="77777777" w:rsidR="008B67C1" w:rsidRPr="00C10664" w:rsidRDefault="008B67C1" w:rsidP="00D07923">
            <w:pPr>
              <w:rPr>
                <w:b/>
                <w:lang w:eastAsia="en-GB"/>
              </w:rPr>
            </w:pPr>
            <w:bookmarkStart w:id="135" w:name="_Toc429151333"/>
            <w:r w:rsidRPr="00C10664">
              <w:rPr>
                <w:b/>
                <w:lang w:eastAsia="en-GB"/>
              </w:rPr>
              <w:t>Age</w:t>
            </w:r>
          </w:p>
        </w:tc>
        <w:tc>
          <w:tcPr>
            <w:tcW w:w="1422" w:type="pct"/>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09C97AF7" w14:textId="77777777" w:rsidR="008B67C1" w:rsidRPr="00C10664" w:rsidRDefault="008B67C1" w:rsidP="00D07923">
            <w:pPr>
              <w:rPr>
                <w:b/>
                <w:lang w:eastAsia="en-GB"/>
              </w:rPr>
            </w:pPr>
            <w:r w:rsidRPr="00C10664">
              <w:rPr>
                <w:b/>
                <w:lang w:eastAsia="en-GB"/>
              </w:rPr>
              <w:t>HE Level</w:t>
            </w:r>
          </w:p>
        </w:tc>
        <w:tc>
          <w:tcPr>
            <w:tcW w:w="986" w:type="pct"/>
            <w:tcBorders>
              <w:top w:val="single" w:sz="4" w:space="0" w:color="auto"/>
              <w:left w:val="nil"/>
              <w:bottom w:val="single" w:sz="4" w:space="0" w:color="auto"/>
              <w:right w:val="single" w:sz="4" w:space="0" w:color="auto"/>
            </w:tcBorders>
            <w:shd w:val="clear" w:color="auto" w:fill="1F3864" w:themeFill="accent5" w:themeFillShade="80"/>
            <w:vAlign w:val="center"/>
            <w:hideMark/>
          </w:tcPr>
          <w:p w14:paraId="117F17BF" w14:textId="53363A0D" w:rsidR="008B67C1" w:rsidRPr="00C10664" w:rsidRDefault="00A357FA" w:rsidP="00C10664">
            <w:pPr>
              <w:jc w:val="center"/>
              <w:rPr>
                <w:b/>
                <w:lang w:eastAsia="en-GB"/>
              </w:rPr>
            </w:pPr>
            <w:r w:rsidRPr="00C10664">
              <w:rPr>
                <w:b/>
                <w:lang w:eastAsia="en-GB"/>
              </w:rPr>
              <w:t>2011-20</w:t>
            </w:r>
            <w:r w:rsidR="008B67C1" w:rsidRPr="00C10664">
              <w:rPr>
                <w:b/>
                <w:lang w:eastAsia="en-GB"/>
              </w:rPr>
              <w:t>12 into HE 2012-</w:t>
            </w:r>
            <w:r w:rsidRPr="00C10664">
              <w:rPr>
                <w:b/>
                <w:lang w:eastAsia="en-GB"/>
              </w:rPr>
              <w:t>20</w:t>
            </w:r>
            <w:r w:rsidR="008B67C1" w:rsidRPr="00C10664">
              <w:rPr>
                <w:b/>
                <w:lang w:eastAsia="en-GB"/>
              </w:rPr>
              <w:t>13</w:t>
            </w:r>
          </w:p>
        </w:tc>
        <w:tc>
          <w:tcPr>
            <w:tcW w:w="986" w:type="pct"/>
            <w:tcBorders>
              <w:top w:val="single" w:sz="4" w:space="0" w:color="auto"/>
              <w:left w:val="nil"/>
              <w:bottom w:val="single" w:sz="4" w:space="0" w:color="auto"/>
              <w:right w:val="single" w:sz="4" w:space="0" w:color="auto"/>
            </w:tcBorders>
            <w:shd w:val="clear" w:color="auto" w:fill="1F3864" w:themeFill="accent5" w:themeFillShade="80"/>
            <w:vAlign w:val="center"/>
            <w:hideMark/>
          </w:tcPr>
          <w:p w14:paraId="53BEAED6" w14:textId="13F56E4C" w:rsidR="008B67C1" w:rsidRPr="00C10664" w:rsidRDefault="00A357FA" w:rsidP="00C10664">
            <w:pPr>
              <w:jc w:val="center"/>
              <w:rPr>
                <w:b/>
                <w:lang w:eastAsia="en-GB"/>
              </w:rPr>
            </w:pPr>
            <w:r w:rsidRPr="00C10664">
              <w:rPr>
                <w:b/>
                <w:lang w:eastAsia="en-GB"/>
              </w:rPr>
              <w:t>2012-20</w:t>
            </w:r>
            <w:r w:rsidR="008B67C1" w:rsidRPr="00C10664">
              <w:rPr>
                <w:b/>
                <w:lang w:eastAsia="en-GB"/>
              </w:rPr>
              <w:t>13 into HE 2013-</w:t>
            </w:r>
            <w:r w:rsidRPr="00C10664">
              <w:rPr>
                <w:b/>
                <w:lang w:eastAsia="en-GB"/>
              </w:rPr>
              <w:t>20</w:t>
            </w:r>
            <w:r w:rsidR="008B67C1" w:rsidRPr="00C10664">
              <w:rPr>
                <w:b/>
                <w:lang w:eastAsia="en-GB"/>
              </w:rPr>
              <w:t>14</w:t>
            </w:r>
          </w:p>
        </w:tc>
        <w:tc>
          <w:tcPr>
            <w:tcW w:w="986" w:type="pct"/>
            <w:tcBorders>
              <w:top w:val="single" w:sz="4" w:space="0" w:color="auto"/>
              <w:left w:val="nil"/>
              <w:bottom w:val="single" w:sz="4" w:space="0" w:color="auto"/>
              <w:right w:val="single" w:sz="4" w:space="0" w:color="auto"/>
            </w:tcBorders>
            <w:shd w:val="clear" w:color="auto" w:fill="1F3864" w:themeFill="accent5" w:themeFillShade="80"/>
            <w:vAlign w:val="center"/>
            <w:hideMark/>
          </w:tcPr>
          <w:p w14:paraId="55462746" w14:textId="1F113CD6" w:rsidR="008B67C1" w:rsidRPr="00C10664" w:rsidRDefault="00A357FA" w:rsidP="00C10664">
            <w:pPr>
              <w:jc w:val="center"/>
              <w:rPr>
                <w:b/>
                <w:lang w:eastAsia="en-GB"/>
              </w:rPr>
            </w:pPr>
            <w:r w:rsidRPr="00C10664">
              <w:rPr>
                <w:b/>
                <w:lang w:eastAsia="en-GB"/>
              </w:rPr>
              <w:t>2013-20</w:t>
            </w:r>
            <w:r w:rsidR="008B67C1" w:rsidRPr="00C10664">
              <w:rPr>
                <w:b/>
                <w:lang w:eastAsia="en-GB"/>
              </w:rPr>
              <w:t>14 into HE 2014-</w:t>
            </w:r>
            <w:r w:rsidRPr="00C10664">
              <w:rPr>
                <w:b/>
                <w:lang w:eastAsia="en-GB"/>
              </w:rPr>
              <w:t>20</w:t>
            </w:r>
            <w:r w:rsidR="008B67C1" w:rsidRPr="00C10664">
              <w:rPr>
                <w:b/>
                <w:lang w:eastAsia="en-GB"/>
              </w:rPr>
              <w:t>15</w:t>
            </w:r>
          </w:p>
        </w:tc>
      </w:tr>
      <w:tr w:rsidR="008B67C1" w:rsidRPr="00F864F8" w14:paraId="73D61727" w14:textId="77777777" w:rsidTr="00F77645">
        <w:trPr>
          <w:trHeight w:val="315"/>
        </w:trPr>
        <w:tc>
          <w:tcPr>
            <w:tcW w:w="62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C25B8D" w14:textId="77777777" w:rsidR="008B67C1" w:rsidRPr="00C10664" w:rsidRDefault="008B67C1" w:rsidP="00D07923">
            <w:pPr>
              <w:rPr>
                <w:b/>
                <w:lang w:eastAsia="en-GB"/>
              </w:rPr>
            </w:pPr>
            <w:r w:rsidRPr="00C10664">
              <w:rPr>
                <w:b/>
                <w:lang w:eastAsia="en-GB"/>
              </w:rPr>
              <w:t>Under 20</w:t>
            </w:r>
          </w:p>
        </w:tc>
        <w:tc>
          <w:tcPr>
            <w:tcW w:w="1422" w:type="pct"/>
            <w:tcBorders>
              <w:top w:val="nil"/>
              <w:left w:val="nil"/>
              <w:bottom w:val="single" w:sz="4" w:space="0" w:color="auto"/>
              <w:right w:val="single" w:sz="4" w:space="0" w:color="auto"/>
            </w:tcBorders>
            <w:shd w:val="clear" w:color="auto" w:fill="auto"/>
            <w:noWrap/>
            <w:vAlign w:val="bottom"/>
            <w:hideMark/>
          </w:tcPr>
          <w:p w14:paraId="6F3F1AFE" w14:textId="401A582B" w:rsidR="008B67C1" w:rsidRPr="00F77645" w:rsidRDefault="00EE14A5" w:rsidP="00D07923">
            <w:pPr>
              <w:rPr>
                <w:b/>
                <w:lang w:eastAsia="en-GB"/>
              </w:rPr>
            </w:pPr>
            <w:r w:rsidRPr="00F77645">
              <w:rPr>
                <w:b/>
                <w:lang w:eastAsia="en-GB"/>
              </w:rPr>
              <w:t>Degree</w:t>
            </w:r>
          </w:p>
        </w:tc>
        <w:tc>
          <w:tcPr>
            <w:tcW w:w="986" w:type="pct"/>
            <w:tcBorders>
              <w:top w:val="nil"/>
              <w:left w:val="nil"/>
              <w:bottom w:val="single" w:sz="4" w:space="0" w:color="auto"/>
              <w:right w:val="single" w:sz="4" w:space="0" w:color="auto"/>
            </w:tcBorders>
            <w:shd w:val="clear" w:color="auto" w:fill="auto"/>
            <w:noWrap/>
            <w:vAlign w:val="bottom"/>
            <w:hideMark/>
          </w:tcPr>
          <w:p w14:paraId="62FB7C41" w14:textId="77777777" w:rsidR="008B67C1" w:rsidRPr="00F864F8" w:rsidRDefault="008B67C1" w:rsidP="00C10664">
            <w:pPr>
              <w:jc w:val="right"/>
              <w:rPr>
                <w:lang w:eastAsia="en-GB"/>
              </w:rPr>
            </w:pPr>
            <w:r w:rsidRPr="00F864F8">
              <w:rPr>
                <w:lang w:eastAsia="en-GB"/>
              </w:rPr>
              <w:t>92%</w:t>
            </w:r>
          </w:p>
        </w:tc>
        <w:tc>
          <w:tcPr>
            <w:tcW w:w="986" w:type="pct"/>
            <w:tcBorders>
              <w:top w:val="nil"/>
              <w:left w:val="nil"/>
              <w:bottom w:val="single" w:sz="4" w:space="0" w:color="auto"/>
              <w:right w:val="single" w:sz="4" w:space="0" w:color="auto"/>
            </w:tcBorders>
            <w:shd w:val="clear" w:color="auto" w:fill="auto"/>
            <w:noWrap/>
            <w:vAlign w:val="bottom"/>
            <w:hideMark/>
          </w:tcPr>
          <w:p w14:paraId="64DABEB9" w14:textId="77777777" w:rsidR="008B67C1" w:rsidRPr="00F864F8" w:rsidRDefault="008B67C1" w:rsidP="00C10664">
            <w:pPr>
              <w:jc w:val="right"/>
              <w:rPr>
                <w:lang w:eastAsia="en-GB"/>
              </w:rPr>
            </w:pPr>
            <w:r w:rsidRPr="00F864F8">
              <w:rPr>
                <w:lang w:eastAsia="en-GB"/>
              </w:rPr>
              <w:t>93%</w:t>
            </w:r>
          </w:p>
        </w:tc>
        <w:tc>
          <w:tcPr>
            <w:tcW w:w="986" w:type="pct"/>
            <w:tcBorders>
              <w:top w:val="nil"/>
              <w:left w:val="nil"/>
              <w:bottom w:val="single" w:sz="4" w:space="0" w:color="auto"/>
              <w:right w:val="single" w:sz="4" w:space="0" w:color="auto"/>
            </w:tcBorders>
            <w:shd w:val="clear" w:color="auto" w:fill="auto"/>
            <w:noWrap/>
            <w:vAlign w:val="bottom"/>
            <w:hideMark/>
          </w:tcPr>
          <w:p w14:paraId="36D3BBBD" w14:textId="77777777" w:rsidR="008B67C1" w:rsidRPr="00F864F8" w:rsidRDefault="008B67C1" w:rsidP="00C10664">
            <w:pPr>
              <w:jc w:val="right"/>
              <w:rPr>
                <w:lang w:eastAsia="en-GB"/>
              </w:rPr>
            </w:pPr>
            <w:r w:rsidRPr="00F864F8">
              <w:rPr>
                <w:lang w:eastAsia="en-GB"/>
              </w:rPr>
              <w:t>92%</w:t>
            </w:r>
          </w:p>
        </w:tc>
      </w:tr>
      <w:tr w:rsidR="008B67C1" w:rsidRPr="00F864F8" w14:paraId="5C2C7EFD" w14:textId="77777777" w:rsidTr="00F77645">
        <w:trPr>
          <w:trHeight w:val="315"/>
        </w:trPr>
        <w:tc>
          <w:tcPr>
            <w:tcW w:w="620" w:type="pct"/>
            <w:vMerge/>
            <w:tcBorders>
              <w:top w:val="single" w:sz="4" w:space="0" w:color="auto"/>
              <w:left w:val="single" w:sz="4" w:space="0" w:color="auto"/>
              <w:bottom w:val="single" w:sz="4" w:space="0" w:color="auto"/>
              <w:right w:val="single" w:sz="4" w:space="0" w:color="auto"/>
            </w:tcBorders>
            <w:vAlign w:val="center"/>
            <w:hideMark/>
          </w:tcPr>
          <w:p w14:paraId="774316AB" w14:textId="77777777" w:rsidR="008B67C1" w:rsidRPr="00C10664" w:rsidRDefault="008B67C1" w:rsidP="00D07923">
            <w:pPr>
              <w:rPr>
                <w:b/>
                <w:lang w:eastAsia="en-GB"/>
              </w:rPr>
            </w:pPr>
          </w:p>
        </w:tc>
        <w:tc>
          <w:tcPr>
            <w:tcW w:w="1422" w:type="pct"/>
            <w:tcBorders>
              <w:top w:val="nil"/>
              <w:left w:val="nil"/>
              <w:bottom w:val="single" w:sz="4" w:space="0" w:color="auto"/>
              <w:right w:val="single" w:sz="4" w:space="0" w:color="auto"/>
            </w:tcBorders>
            <w:shd w:val="clear" w:color="auto" w:fill="auto"/>
            <w:noWrap/>
            <w:vAlign w:val="bottom"/>
            <w:hideMark/>
          </w:tcPr>
          <w:p w14:paraId="63C9A6B7" w14:textId="77777777" w:rsidR="008B67C1" w:rsidRPr="00F77645" w:rsidRDefault="008B67C1" w:rsidP="00D07923">
            <w:pPr>
              <w:rPr>
                <w:b/>
                <w:lang w:eastAsia="en-GB"/>
              </w:rPr>
            </w:pPr>
            <w:r w:rsidRPr="00F77645">
              <w:rPr>
                <w:b/>
                <w:lang w:eastAsia="en-GB"/>
              </w:rPr>
              <w:t>Foundation degree</w:t>
            </w:r>
          </w:p>
        </w:tc>
        <w:tc>
          <w:tcPr>
            <w:tcW w:w="986" w:type="pct"/>
            <w:tcBorders>
              <w:top w:val="nil"/>
              <w:left w:val="nil"/>
              <w:bottom w:val="single" w:sz="4" w:space="0" w:color="auto"/>
              <w:right w:val="single" w:sz="4" w:space="0" w:color="auto"/>
            </w:tcBorders>
            <w:shd w:val="clear" w:color="auto" w:fill="auto"/>
            <w:noWrap/>
            <w:vAlign w:val="bottom"/>
            <w:hideMark/>
          </w:tcPr>
          <w:p w14:paraId="4A0D996A" w14:textId="77777777" w:rsidR="008B67C1" w:rsidRPr="00F864F8" w:rsidRDefault="008B67C1" w:rsidP="00C10664">
            <w:pPr>
              <w:jc w:val="right"/>
              <w:rPr>
                <w:lang w:eastAsia="en-GB"/>
              </w:rPr>
            </w:pPr>
            <w:r w:rsidRPr="00F864F8">
              <w:rPr>
                <w:lang w:eastAsia="en-GB"/>
              </w:rPr>
              <w:t>4%</w:t>
            </w:r>
          </w:p>
        </w:tc>
        <w:tc>
          <w:tcPr>
            <w:tcW w:w="986" w:type="pct"/>
            <w:tcBorders>
              <w:top w:val="nil"/>
              <w:left w:val="nil"/>
              <w:bottom w:val="single" w:sz="4" w:space="0" w:color="auto"/>
              <w:right w:val="single" w:sz="4" w:space="0" w:color="auto"/>
            </w:tcBorders>
            <w:shd w:val="clear" w:color="auto" w:fill="auto"/>
            <w:noWrap/>
            <w:vAlign w:val="bottom"/>
            <w:hideMark/>
          </w:tcPr>
          <w:p w14:paraId="06C356AC" w14:textId="77777777" w:rsidR="008B67C1" w:rsidRPr="00F864F8" w:rsidRDefault="008B67C1" w:rsidP="00C10664">
            <w:pPr>
              <w:jc w:val="right"/>
              <w:rPr>
                <w:lang w:eastAsia="en-GB"/>
              </w:rPr>
            </w:pPr>
            <w:r w:rsidRPr="00F864F8">
              <w:rPr>
                <w:lang w:eastAsia="en-GB"/>
              </w:rPr>
              <w:t>3%</w:t>
            </w:r>
          </w:p>
        </w:tc>
        <w:tc>
          <w:tcPr>
            <w:tcW w:w="986" w:type="pct"/>
            <w:tcBorders>
              <w:top w:val="nil"/>
              <w:left w:val="nil"/>
              <w:bottom w:val="single" w:sz="4" w:space="0" w:color="auto"/>
              <w:right w:val="single" w:sz="4" w:space="0" w:color="auto"/>
            </w:tcBorders>
            <w:shd w:val="clear" w:color="auto" w:fill="auto"/>
            <w:noWrap/>
            <w:vAlign w:val="bottom"/>
            <w:hideMark/>
          </w:tcPr>
          <w:p w14:paraId="0EE0ABD3" w14:textId="77777777" w:rsidR="008B67C1" w:rsidRPr="00F864F8" w:rsidRDefault="008B67C1" w:rsidP="00C10664">
            <w:pPr>
              <w:jc w:val="right"/>
              <w:rPr>
                <w:lang w:eastAsia="en-GB"/>
              </w:rPr>
            </w:pPr>
            <w:r w:rsidRPr="00F864F8">
              <w:rPr>
                <w:lang w:eastAsia="en-GB"/>
              </w:rPr>
              <w:t>3%</w:t>
            </w:r>
          </w:p>
        </w:tc>
      </w:tr>
      <w:tr w:rsidR="008B67C1" w:rsidRPr="00F864F8" w14:paraId="4C38C10B" w14:textId="77777777" w:rsidTr="00F77645">
        <w:trPr>
          <w:trHeight w:val="315"/>
        </w:trPr>
        <w:tc>
          <w:tcPr>
            <w:tcW w:w="620" w:type="pct"/>
            <w:vMerge/>
            <w:tcBorders>
              <w:top w:val="single" w:sz="4" w:space="0" w:color="auto"/>
              <w:left w:val="single" w:sz="4" w:space="0" w:color="auto"/>
              <w:bottom w:val="single" w:sz="4" w:space="0" w:color="auto"/>
              <w:right w:val="single" w:sz="4" w:space="0" w:color="auto"/>
            </w:tcBorders>
            <w:vAlign w:val="center"/>
            <w:hideMark/>
          </w:tcPr>
          <w:p w14:paraId="321098BC" w14:textId="77777777" w:rsidR="008B67C1" w:rsidRPr="00C10664" w:rsidRDefault="008B67C1" w:rsidP="00D07923">
            <w:pPr>
              <w:rPr>
                <w:b/>
                <w:lang w:eastAsia="en-GB"/>
              </w:rPr>
            </w:pPr>
          </w:p>
        </w:tc>
        <w:tc>
          <w:tcPr>
            <w:tcW w:w="1422" w:type="pct"/>
            <w:tcBorders>
              <w:top w:val="nil"/>
              <w:left w:val="nil"/>
              <w:bottom w:val="single" w:sz="4" w:space="0" w:color="auto"/>
              <w:right w:val="single" w:sz="4" w:space="0" w:color="auto"/>
            </w:tcBorders>
            <w:shd w:val="clear" w:color="auto" w:fill="auto"/>
            <w:noWrap/>
            <w:vAlign w:val="bottom"/>
            <w:hideMark/>
          </w:tcPr>
          <w:p w14:paraId="41C0428F" w14:textId="77777777" w:rsidR="008B67C1" w:rsidRPr="00F77645" w:rsidRDefault="008B67C1" w:rsidP="00D07923">
            <w:pPr>
              <w:rPr>
                <w:b/>
                <w:lang w:eastAsia="en-GB"/>
              </w:rPr>
            </w:pPr>
            <w:r w:rsidRPr="00F77645">
              <w:rPr>
                <w:b/>
                <w:lang w:eastAsia="en-GB"/>
              </w:rPr>
              <w:t>HNC/HND</w:t>
            </w:r>
          </w:p>
        </w:tc>
        <w:tc>
          <w:tcPr>
            <w:tcW w:w="986" w:type="pct"/>
            <w:tcBorders>
              <w:top w:val="nil"/>
              <w:left w:val="nil"/>
              <w:bottom w:val="single" w:sz="4" w:space="0" w:color="auto"/>
              <w:right w:val="single" w:sz="4" w:space="0" w:color="auto"/>
            </w:tcBorders>
            <w:shd w:val="clear" w:color="auto" w:fill="auto"/>
            <w:noWrap/>
            <w:vAlign w:val="bottom"/>
            <w:hideMark/>
          </w:tcPr>
          <w:p w14:paraId="07C62EC3" w14:textId="77777777" w:rsidR="008B67C1" w:rsidRPr="00F864F8" w:rsidRDefault="008B67C1" w:rsidP="00C10664">
            <w:pPr>
              <w:jc w:val="right"/>
              <w:rPr>
                <w:lang w:eastAsia="en-GB"/>
              </w:rPr>
            </w:pPr>
            <w:r w:rsidRPr="00F864F8">
              <w:rPr>
                <w:lang w:eastAsia="en-GB"/>
              </w:rPr>
              <w:t>2%</w:t>
            </w:r>
          </w:p>
        </w:tc>
        <w:tc>
          <w:tcPr>
            <w:tcW w:w="986" w:type="pct"/>
            <w:tcBorders>
              <w:top w:val="nil"/>
              <w:left w:val="nil"/>
              <w:bottom w:val="single" w:sz="4" w:space="0" w:color="auto"/>
              <w:right w:val="single" w:sz="4" w:space="0" w:color="auto"/>
            </w:tcBorders>
            <w:shd w:val="clear" w:color="auto" w:fill="auto"/>
            <w:noWrap/>
            <w:vAlign w:val="bottom"/>
            <w:hideMark/>
          </w:tcPr>
          <w:p w14:paraId="58FC94E7" w14:textId="77777777" w:rsidR="008B67C1" w:rsidRPr="00F864F8" w:rsidRDefault="008B67C1" w:rsidP="00C10664">
            <w:pPr>
              <w:jc w:val="right"/>
              <w:rPr>
                <w:lang w:eastAsia="en-GB"/>
              </w:rPr>
            </w:pPr>
            <w:r w:rsidRPr="00F864F8">
              <w:rPr>
                <w:lang w:eastAsia="en-GB"/>
              </w:rPr>
              <w:t>2%</w:t>
            </w:r>
          </w:p>
        </w:tc>
        <w:tc>
          <w:tcPr>
            <w:tcW w:w="986" w:type="pct"/>
            <w:tcBorders>
              <w:top w:val="nil"/>
              <w:left w:val="nil"/>
              <w:bottom w:val="single" w:sz="4" w:space="0" w:color="auto"/>
              <w:right w:val="single" w:sz="4" w:space="0" w:color="auto"/>
            </w:tcBorders>
            <w:shd w:val="clear" w:color="auto" w:fill="auto"/>
            <w:noWrap/>
            <w:vAlign w:val="bottom"/>
            <w:hideMark/>
          </w:tcPr>
          <w:p w14:paraId="6CE9463F" w14:textId="77777777" w:rsidR="008B67C1" w:rsidRPr="00F864F8" w:rsidRDefault="008B67C1" w:rsidP="00C10664">
            <w:pPr>
              <w:jc w:val="right"/>
              <w:rPr>
                <w:lang w:eastAsia="en-GB"/>
              </w:rPr>
            </w:pPr>
            <w:r w:rsidRPr="00F864F8">
              <w:rPr>
                <w:lang w:eastAsia="en-GB"/>
              </w:rPr>
              <w:t>3%</w:t>
            </w:r>
          </w:p>
        </w:tc>
      </w:tr>
      <w:tr w:rsidR="008B67C1" w:rsidRPr="00F864F8" w14:paraId="52E20971" w14:textId="77777777" w:rsidTr="00F77645">
        <w:trPr>
          <w:trHeight w:val="315"/>
        </w:trPr>
        <w:tc>
          <w:tcPr>
            <w:tcW w:w="620" w:type="pct"/>
            <w:vMerge/>
            <w:tcBorders>
              <w:top w:val="single" w:sz="4" w:space="0" w:color="auto"/>
              <w:left w:val="single" w:sz="4" w:space="0" w:color="auto"/>
              <w:bottom w:val="single" w:sz="4" w:space="0" w:color="auto"/>
              <w:right w:val="single" w:sz="4" w:space="0" w:color="auto"/>
            </w:tcBorders>
            <w:vAlign w:val="center"/>
            <w:hideMark/>
          </w:tcPr>
          <w:p w14:paraId="38529B0A" w14:textId="77777777" w:rsidR="008B67C1" w:rsidRPr="00C10664" w:rsidRDefault="008B67C1" w:rsidP="00D07923">
            <w:pPr>
              <w:rPr>
                <w:b/>
                <w:lang w:eastAsia="en-GB"/>
              </w:rPr>
            </w:pPr>
          </w:p>
        </w:tc>
        <w:tc>
          <w:tcPr>
            <w:tcW w:w="1422" w:type="pct"/>
            <w:tcBorders>
              <w:top w:val="nil"/>
              <w:left w:val="nil"/>
              <w:bottom w:val="single" w:sz="4" w:space="0" w:color="auto"/>
              <w:right w:val="single" w:sz="4" w:space="0" w:color="auto"/>
            </w:tcBorders>
            <w:shd w:val="clear" w:color="auto" w:fill="auto"/>
            <w:noWrap/>
            <w:vAlign w:val="bottom"/>
            <w:hideMark/>
          </w:tcPr>
          <w:p w14:paraId="54129284" w14:textId="77777777" w:rsidR="008B67C1" w:rsidRPr="00F77645" w:rsidRDefault="008B67C1" w:rsidP="00D07923">
            <w:pPr>
              <w:rPr>
                <w:b/>
                <w:lang w:eastAsia="en-GB"/>
              </w:rPr>
            </w:pPr>
            <w:r w:rsidRPr="00F77645">
              <w:rPr>
                <w:b/>
                <w:lang w:eastAsia="en-GB"/>
              </w:rPr>
              <w:t>Other undergraduate</w:t>
            </w:r>
          </w:p>
        </w:tc>
        <w:tc>
          <w:tcPr>
            <w:tcW w:w="986" w:type="pct"/>
            <w:tcBorders>
              <w:top w:val="nil"/>
              <w:left w:val="nil"/>
              <w:bottom w:val="single" w:sz="4" w:space="0" w:color="auto"/>
              <w:right w:val="single" w:sz="4" w:space="0" w:color="auto"/>
            </w:tcBorders>
            <w:shd w:val="clear" w:color="auto" w:fill="auto"/>
            <w:noWrap/>
            <w:vAlign w:val="bottom"/>
            <w:hideMark/>
          </w:tcPr>
          <w:p w14:paraId="678BC185" w14:textId="77777777" w:rsidR="008B67C1" w:rsidRPr="00F864F8" w:rsidRDefault="008B67C1" w:rsidP="00C10664">
            <w:pPr>
              <w:jc w:val="right"/>
              <w:rPr>
                <w:lang w:eastAsia="en-GB"/>
              </w:rPr>
            </w:pPr>
            <w:r w:rsidRPr="00F864F8">
              <w:rPr>
                <w:lang w:eastAsia="en-GB"/>
              </w:rPr>
              <w:t>2%</w:t>
            </w:r>
          </w:p>
        </w:tc>
        <w:tc>
          <w:tcPr>
            <w:tcW w:w="986" w:type="pct"/>
            <w:tcBorders>
              <w:top w:val="nil"/>
              <w:left w:val="nil"/>
              <w:bottom w:val="single" w:sz="4" w:space="0" w:color="auto"/>
              <w:right w:val="single" w:sz="4" w:space="0" w:color="auto"/>
            </w:tcBorders>
            <w:shd w:val="clear" w:color="auto" w:fill="auto"/>
            <w:noWrap/>
            <w:vAlign w:val="bottom"/>
            <w:hideMark/>
          </w:tcPr>
          <w:p w14:paraId="778BF6E9" w14:textId="77777777" w:rsidR="008B67C1" w:rsidRPr="00F864F8" w:rsidRDefault="008B67C1" w:rsidP="00C10664">
            <w:pPr>
              <w:jc w:val="right"/>
              <w:rPr>
                <w:lang w:eastAsia="en-GB"/>
              </w:rPr>
            </w:pPr>
            <w:r w:rsidRPr="00F864F8">
              <w:rPr>
                <w:lang w:eastAsia="en-GB"/>
              </w:rPr>
              <w:t>2%</w:t>
            </w:r>
          </w:p>
        </w:tc>
        <w:tc>
          <w:tcPr>
            <w:tcW w:w="986" w:type="pct"/>
            <w:tcBorders>
              <w:top w:val="nil"/>
              <w:left w:val="nil"/>
              <w:bottom w:val="single" w:sz="4" w:space="0" w:color="auto"/>
              <w:right w:val="single" w:sz="4" w:space="0" w:color="auto"/>
            </w:tcBorders>
            <w:shd w:val="clear" w:color="auto" w:fill="auto"/>
            <w:noWrap/>
            <w:vAlign w:val="bottom"/>
            <w:hideMark/>
          </w:tcPr>
          <w:p w14:paraId="4F8C428D" w14:textId="77777777" w:rsidR="008B67C1" w:rsidRPr="00F864F8" w:rsidRDefault="008B67C1" w:rsidP="00C10664">
            <w:pPr>
              <w:jc w:val="right"/>
              <w:rPr>
                <w:lang w:eastAsia="en-GB"/>
              </w:rPr>
            </w:pPr>
            <w:r w:rsidRPr="00F864F8">
              <w:rPr>
                <w:lang w:eastAsia="en-GB"/>
              </w:rPr>
              <w:t>3%</w:t>
            </w:r>
          </w:p>
        </w:tc>
      </w:tr>
      <w:tr w:rsidR="008B67C1" w:rsidRPr="00F864F8" w14:paraId="325D20D2" w14:textId="77777777" w:rsidTr="00F77645">
        <w:trPr>
          <w:trHeight w:val="315"/>
        </w:trPr>
        <w:tc>
          <w:tcPr>
            <w:tcW w:w="62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91154F" w14:textId="77777777" w:rsidR="008B67C1" w:rsidRPr="00C10664" w:rsidRDefault="008B67C1" w:rsidP="00D07923">
            <w:pPr>
              <w:rPr>
                <w:b/>
                <w:lang w:eastAsia="en-GB"/>
              </w:rPr>
            </w:pPr>
            <w:r w:rsidRPr="00C10664">
              <w:rPr>
                <w:b/>
                <w:lang w:eastAsia="en-GB"/>
              </w:rPr>
              <w:t>20-24</w:t>
            </w:r>
          </w:p>
        </w:tc>
        <w:tc>
          <w:tcPr>
            <w:tcW w:w="1422" w:type="pct"/>
            <w:tcBorders>
              <w:top w:val="nil"/>
              <w:left w:val="nil"/>
              <w:bottom w:val="single" w:sz="4" w:space="0" w:color="auto"/>
              <w:right w:val="single" w:sz="4" w:space="0" w:color="auto"/>
            </w:tcBorders>
            <w:shd w:val="clear" w:color="auto" w:fill="auto"/>
            <w:noWrap/>
            <w:vAlign w:val="bottom"/>
            <w:hideMark/>
          </w:tcPr>
          <w:p w14:paraId="0CEB48B3" w14:textId="4037287E" w:rsidR="008B67C1" w:rsidRPr="00F77645" w:rsidRDefault="00EE14A5" w:rsidP="00D07923">
            <w:pPr>
              <w:rPr>
                <w:b/>
                <w:lang w:eastAsia="en-GB"/>
              </w:rPr>
            </w:pPr>
            <w:r w:rsidRPr="00F77645">
              <w:rPr>
                <w:b/>
                <w:lang w:eastAsia="en-GB"/>
              </w:rPr>
              <w:t>Degree</w:t>
            </w:r>
          </w:p>
        </w:tc>
        <w:tc>
          <w:tcPr>
            <w:tcW w:w="986" w:type="pct"/>
            <w:tcBorders>
              <w:top w:val="nil"/>
              <w:left w:val="nil"/>
              <w:bottom w:val="single" w:sz="4" w:space="0" w:color="auto"/>
              <w:right w:val="single" w:sz="4" w:space="0" w:color="auto"/>
            </w:tcBorders>
            <w:shd w:val="clear" w:color="auto" w:fill="auto"/>
            <w:noWrap/>
            <w:vAlign w:val="bottom"/>
            <w:hideMark/>
          </w:tcPr>
          <w:p w14:paraId="3950BC11" w14:textId="77777777" w:rsidR="008B67C1" w:rsidRPr="00F864F8" w:rsidRDefault="008B67C1" w:rsidP="00C10664">
            <w:pPr>
              <w:jc w:val="right"/>
              <w:rPr>
                <w:lang w:eastAsia="en-GB"/>
              </w:rPr>
            </w:pPr>
            <w:r w:rsidRPr="00F864F8">
              <w:rPr>
                <w:lang w:eastAsia="en-GB"/>
              </w:rPr>
              <w:t>88%</w:t>
            </w:r>
          </w:p>
        </w:tc>
        <w:tc>
          <w:tcPr>
            <w:tcW w:w="986" w:type="pct"/>
            <w:tcBorders>
              <w:top w:val="nil"/>
              <w:left w:val="nil"/>
              <w:bottom w:val="single" w:sz="4" w:space="0" w:color="auto"/>
              <w:right w:val="single" w:sz="4" w:space="0" w:color="auto"/>
            </w:tcBorders>
            <w:shd w:val="clear" w:color="auto" w:fill="auto"/>
            <w:noWrap/>
            <w:vAlign w:val="bottom"/>
            <w:hideMark/>
          </w:tcPr>
          <w:p w14:paraId="694BA520" w14:textId="77777777" w:rsidR="008B67C1" w:rsidRPr="00F864F8" w:rsidRDefault="008B67C1" w:rsidP="00C10664">
            <w:pPr>
              <w:jc w:val="right"/>
              <w:rPr>
                <w:lang w:eastAsia="en-GB"/>
              </w:rPr>
            </w:pPr>
            <w:r w:rsidRPr="00F864F8">
              <w:rPr>
                <w:lang w:eastAsia="en-GB"/>
              </w:rPr>
              <w:t>88%</w:t>
            </w:r>
          </w:p>
        </w:tc>
        <w:tc>
          <w:tcPr>
            <w:tcW w:w="986" w:type="pct"/>
            <w:tcBorders>
              <w:top w:val="nil"/>
              <w:left w:val="nil"/>
              <w:bottom w:val="single" w:sz="4" w:space="0" w:color="auto"/>
              <w:right w:val="single" w:sz="4" w:space="0" w:color="auto"/>
            </w:tcBorders>
            <w:shd w:val="clear" w:color="auto" w:fill="auto"/>
            <w:noWrap/>
            <w:vAlign w:val="bottom"/>
            <w:hideMark/>
          </w:tcPr>
          <w:p w14:paraId="160AAB5F" w14:textId="77777777" w:rsidR="008B67C1" w:rsidRPr="00F864F8" w:rsidRDefault="008B67C1" w:rsidP="00C10664">
            <w:pPr>
              <w:jc w:val="right"/>
              <w:rPr>
                <w:lang w:eastAsia="en-GB"/>
              </w:rPr>
            </w:pPr>
            <w:r w:rsidRPr="00F864F8">
              <w:rPr>
                <w:lang w:eastAsia="en-GB"/>
              </w:rPr>
              <w:t>85%</w:t>
            </w:r>
          </w:p>
        </w:tc>
      </w:tr>
      <w:tr w:rsidR="008B67C1" w:rsidRPr="00F864F8" w14:paraId="05D2B3B8" w14:textId="77777777" w:rsidTr="00F77645">
        <w:trPr>
          <w:trHeight w:val="315"/>
        </w:trPr>
        <w:tc>
          <w:tcPr>
            <w:tcW w:w="620" w:type="pct"/>
            <w:vMerge/>
            <w:tcBorders>
              <w:top w:val="single" w:sz="4" w:space="0" w:color="auto"/>
              <w:left w:val="single" w:sz="4" w:space="0" w:color="auto"/>
              <w:bottom w:val="single" w:sz="4" w:space="0" w:color="auto"/>
              <w:right w:val="single" w:sz="4" w:space="0" w:color="auto"/>
            </w:tcBorders>
            <w:vAlign w:val="center"/>
            <w:hideMark/>
          </w:tcPr>
          <w:p w14:paraId="39C0F2CE" w14:textId="77777777" w:rsidR="008B67C1" w:rsidRPr="00C10664" w:rsidRDefault="008B67C1" w:rsidP="00D07923">
            <w:pPr>
              <w:rPr>
                <w:b/>
                <w:lang w:eastAsia="en-GB"/>
              </w:rPr>
            </w:pPr>
          </w:p>
        </w:tc>
        <w:tc>
          <w:tcPr>
            <w:tcW w:w="1422" w:type="pct"/>
            <w:tcBorders>
              <w:top w:val="nil"/>
              <w:left w:val="nil"/>
              <w:bottom w:val="single" w:sz="4" w:space="0" w:color="auto"/>
              <w:right w:val="single" w:sz="4" w:space="0" w:color="auto"/>
            </w:tcBorders>
            <w:shd w:val="clear" w:color="auto" w:fill="auto"/>
            <w:noWrap/>
            <w:vAlign w:val="bottom"/>
            <w:hideMark/>
          </w:tcPr>
          <w:p w14:paraId="3A2F8C7F" w14:textId="77777777" w:rsidR="008B67C1" w:rsidRPr="00F77645" w:rsidRDefault="008B67C1" w:rsidP="00D07923">
            <w:pPr>
              <w:rPr>
                <w:b/>
                <w:lang w:eastAsia="en-GB"/>
              </w:rPr>
            </w:pPr>
            <w:r w:rsidRPr="00F77645">
              <w:rPr>
                <w:b/>
                <w:lang w:eastAsia="en-GB"/>
              </w:rPr>
              <w:t>Foundation degree</w:t>
            </w:r>
          </w:p>
        </w:tc>
        <w:tc>
          <w:tcPr>
            <w:tcW w:w="986" w:type="pct"/>
            <w:tcBorders>
              <w:top w:val="nil"/>
              <w:left w:val="nil"/>
              <w:bottom w:val="single" w:sz="4" w:space="0" w:color="auto"/>
              <w:right w:val="single" w:sz="4" w:space="0" w:color="auto"/>
            </w:tcBorders>
            <w:shd w:val="clear" w:color="auto" w:fill="auto"/>
            <w:noWrap/>
            <w:vAlign w:val="bottom"/>
            <w:hideMark/>
          </w:tcPr>
          <w:p w14:paraId="4D2DBECD" w14:textId="77777777" w:rsidR="008B67C1" w:rsidRPr="00F864F8" w:rsidRDefault="008B67C1" w:rsidP="00C10664">
            <w:pPr>
              <w:jc w:val="right"/>
              <w:rPr>
                <w:lang w:eastAsia="en-GB"/>
              </w:rPr>
            </w:pPr>
            <w:r w:rsidRPr="00F864F8">
              <w:rPr>
                <w:lang w:eastAsia="en-GB"/>
              </w:rPr>
              <w:t>3%</w:t>
            </w:r>
          </w:p>
        </w:tc>
        <w:tc>
          <w:tcPr>
            <w:tcW w:w="986" w:type="pct"/>
            <w:tcBorders>
              <w:top w:val="nil"/>
              <w:left w:val="nil"/>
              <w:bottom w:val="single" w:sz="4" w:space="0" w:color="auto"/>
              <w:right w:val="single" w:sz="4" w:space="0" w:color="auto"/>
            </w:tcBorders>
            <w:shd w:val="clear" w:color="auto" w:fill="auto"/>
            <w:noWrap/>
            <w:vAlign w:val="bottom"/>
            <w:hideMark/>
          </w:tcPr>
          <w:p w14:paraId="6EFD9011" w14:textId="77777777" w:rsidR="008B67C1" w:rsidRPr="00F864F8" w:rsidRDefault="008B67C1" w:rsidP="00C10664">
            <w:pPr>
              <w:jc w:val="right"/>
              <w:rPr>
                <w:lang w:eastAsia="en-GB"/>
              </w:rPr>
            </w:pPr>
            <w:r w:rsidRPr="00F864F8">
              <w:rPr>
                <w:lang w:eastAsia="en-GB"/>
              </w:rPr>
              <w:t>4%</w:t>
            </w:r>
          </w:p>
        </w:tc>
        <w:tc>
          <w:tcPr>
            <w:tcW w:w="986" w:type="pct"/>
            <w:tcBorders>
              <w:top w:val="nil"/>
              <w:left w:val="nil"/>
              <w:bottom w:val="single" w:sz="4" w:space="0" w:color="auto"/>
              <w:right w:val="single" w:sz="4" w:space="0" w:color="auto"/>
            </w:tcBorders>
            <w:shd w:val="clear" w:color="auto" w:fill="auto"/>
            <w:noWrap/>
            <w:vAlign w:val="bottom"/>
            <w:hideMark/>
          </w:tcPr>
          <w:p w14:paraId="108CD4F7" w14:textId="77777777" w:rsidR="008B67C1" w:rsidRPr="00F864F8" w:rsidRDefault="008B67C1" w:rsidP="00C10664">
            <w:pPr>
              <w:jc w:val="right"/>
              <w:rPr>
                <w:lang w:eastAsia="en-GB"/>
              </w:rPr>
            </w:pPr>
            <w:r w:rsidRPr="00F864F8">
              <w:rPr>
                <w:lang w:eastAsia="en-GB"/>
              </w:rPr>
              <w:t>5%</w:t>
            </w:r>
          </w:p>
        </w:tc>
      </w:tr>
      <w:tr w:rsidR="008B67C1" w:rsidRPr="00F864F8" w14:paraId="633CA12D" w14:textId="77777777" w:rsidTr="00F77645">
        <w:trPr>
          <w:trHeight w:val="315"/>
        </w:trPr>
        <w:tc>
          <w:tcPr>
            <w:tcW w:w="620" w:type="pct"/>
            <w:vMerge/>
            <w:tcBorders>
              <w:top w:val="single" w:sz="4" w:space="0" w:color="auto"/>
              <w:left w:val="single" w:sz="4" w:space="0" w:color="auto"/>
              <w:bottom w:val="single" w:sz="4" w:space="0" w:color="auto"/>
              <w:right w:val="single" w:sz="4" w:space="0" w:color="auto"/>
            </w:tcBorders>
            <w:vAlign w:val="center"/>
            <w:hideMark/>
          </w:tcPr>
          <w:p w14:paraId="7F453EDB" w14:textId="77777777" w:rsidR="008B67C1" w:rsidRPr="00C10664" w:rsidRDefault="008B67C1" w:rsidP="00D07923">
            <w:pPr>
              <w:rPr>
                <w:b/>
                <w:lang w:eastAsia="en-GB"/>
              </w:rPr>
            </w:pPr>
          </w:p>
        </w:tc>
        <w:tc>
          <w:tcPr>
            <w:tcW w:w="1422" w:type="pct"/>
            <w:tcBorders>
              <w:top w:val="nil"/>
              <w:left w:val="nil"/>
              <w:bottom w:val="single" w:sz="4" w:space="0" w:color="auto"/>
              <w:right w:val="single" w:sz="4" w:space="0" w:color="auto"/>
            </w:tcBorders>
            <w:shd w:val="clear" w:color="auto" w:fill="auto"/>
            <w:noWrap/>
            <w:vAlign w:val="bottom"/>
            <w:hideMark/>
          </w:tcPr>
          <w:p w14:paraId="1E894D6C" w14:textId="77777777" w:rsidR="008B67C1" w:rsidRPr="00F77645" w:rsidRDefault="008B67C1" w:rsidP="00D07923">
            <w:pPr>
              <w:rPr>
                <w:b/>
                <w:lang w:eastAsia="en-GB"/>
              </w:rPr>
            </w:pPr>
            <w:r w:rsidRPr="00F77645">
              <w:rPr>
                <w:b/>
                <w:lang w:eastAsia="en-GB"/>
              </w:rPr>
              <w:t>HNC/HND</w:t>
            </w:r>
          </w:p>
        </w:tc>
        <w:tc>
          <w:tcPr>
            <w:tcW w:w="986" w:type="pct"/>
            <w:tcBorders>
              <w:top w:val="nil"/>
              <w:left w:val="nil"/>
              <w:bottom w:val="single" w:sz="4" w:space="0" w:color="auto"/>
              <w:right w:val="single" w:sz="4" w:space="0" w:color="auto"/>
            </w:tcBorders>
            <w:shd w:val="clear" w:color="auto" w:fill="auto"/>
            <w:noWrap/>
            <w:vAlign w:val="bottom"/>
            <w:hideMark/>
          </w:tcPr>
          <w:p w14:paraId="146BF770" w14:textId="77777777" w:rsidR="008B67C1" w:rsidRPr="00F864F8" w:rsidRDefault="008B67C1" w:rsidP="00C10664">
            <w:pPr>
              <w:jc w:val="right"/>
              <w:rPr>
                <w:lang w:eastAsia="en-GB"/>
              </w:rPr>
            </w:pPr>
            <w:r w:rsidRPr="00F864F8">
              <w:rPr>
                <w:lang w:eastAsia="en-GB"/>
              </w:rPr>
              <w:t>3%</w:t>
            </w:r>
          </w:p>
        </w:tc>
        <w:tc>
          <w:tcPr>
            <w:tcW w:w="986" w:type="pct"/>
            <w:tcBorders>
              <w:top w:val="nil"/>
              <w:left w:val="nil"/>
              <w:bottom w:val="single" w:sz="4" w:space="0" w:color="auto"/>
              <w:right w:val="single" w:sz="4" w:space="0" w:color="auto"/>
            </w:tcBorders>
            <w:shd w:val="clear" w:color="auto" w:fill="auto"/>
            <w:noWrap/>
            <w:vAlign w:val="bottom"/>
            <w:hideMark/>
          </w:tcPr>
          <w:p w14:paraId="0D0036F1" w14:textId="77777777" w:rsidR="008B67C1" w:rsidRPr="00F864F8" w:rsidRDefault="008B67C1" w:rsidP="00C10664">
            <w:pPr>
              <w:jc w:val="right"/>
              <w:rPr>
                <w:lang w:eastAsia="en-GB"/>
              </w:rPr>
            </w:pPr>
            <w:r w:rsidRPr="00F864F8">
              <w:rPr>
                <w:lang w:eastAsia="en-GB"/>
              </w:rPr>
              <w:t>4%</w:t>
            </w:r>
          </w:p>
        </w:tc>
        <w:tc>
          <w:tcPr>
            <w:tcW w:w="986" w:type="pct"/>
            <w:tcBorders>
              <w:top w:val="nil"/>
              <w:left w:val="nil"/>
              <w:bottom w:val="single" w:sz="4" w:space="0" w:color="auto"/>
              <w:right w:val="single" w:sz="4" w:space="0" w:color="auto"/>
            </w:tcBorders>
            <w:shd w:val="clear" w:color="auto" w:fill="auto"/>
            <w:noWrap/>
            <w:vAlign w:val="bottom"/>
            <w:hideMark/>
          </w:tcPr>
          <w:p w14:paraId="5C487851" w14:textId="77777777" w:rsidR="008B67C1" w:rsidRPr="00F864F8" w:rsidRDefault="008B67C1" w:rsidP="00C10664">
            <w:pPr>
              <w:jc w:val="right"/>
              <w:rPr>
                <w:lang w:eastAsia="en-GB"/>
              </w:rPr>
            </w:pPr>
            <w:r w:rsidRPr="00F864F8">
              <w:rPr>
                <w:lang w:eastAsia="en-GB"/>
              </w:rPr>
              <w:t>5%</w:t>
            </w:r>
          </w:p>
        </w:tc>
      </w:tr>
      <w:tr w:rsidR="008B67C1" w:rsidRPr="00F864F8" w14:paraId="443C3472" w14:textId="77777777" w:rsidTr="00F77645">
        <w:trPr>
          <w:trHeight w:val="315"/>
        </w:trPr>
        <w:tc>
          <w:tcPr>
            <w:tcW w:w="620" w:type="pct"/>
            <w:vMerge/>
            <w:tcBorders>
              <w:top w:val="single" w:sz="4" w:space="0" w:color="auto"/>
              <w:left w:val="single" w:sz="4" w:space="0" w:color="auto"/>
              <w:bottom w:val="single" w:sz="4" w:space="0" w:color="auto"/>
              <w:right w:val="single" w:sz="4" w:space="0" w:color="auto"/>
            </w:tcBorders>
            <w:vAlign w:val="center"/>
            <w:hideMark/>
          </w:tcPr>
          <w:p w14:paraId="28002ED0" w14:textId="77777777" w:rsidR="008B67C1" w:rsidRPr="00C10664" w:rsidRDefault="008B67C1" w:rsidP="00D07923">
            <w:pPr>
              <w:rPr>
                <w:b/>
                <w:lang w:eastAsia="en-GB"/>
              </w:rPr>
            </w:pPr>
          </w:p>
        </w:tc>
        <w:tc>
          <w:tcPr>
            <w:tcW w:w="1422" w:type="pct"/>
            <w:tcBorders>
              <w:top w:val="nil"/>
              <w:left w:val="nil"/>
              <w:bottom w:val="single" w:sz="4" w:space="0" w:color="auto"/>
              <w:right w:val="single" w:sz="4" w:space="0" w:color="auto"/>
            </w:tcBorders>
            <w:shd w:val="clear" w:color="auto" w:fill="auto"/>
            <w:noWrap/>
            <w:vAlign w:val="bottom"/>
            <w:hideMark/>
          </w:tcPr>
          <w:p w14:paraId="2A10B7E2" w14:textId="77777777" w:rsidR="008B67C1" w:rsidRPr="00F77645" w:rsidRDefault="008B67C1" w:rsidP="00D07923">
            <w:pPr>
              <w:rPr>
                <w:b/>
                <w:lang w:eastAsia="en-GB"/>
              </w:rPr>
            </w:pPr>
            <w:r w:rsidRPr="00F77645">
              <w:rPr>
                <w:b/>
                <w:lang w:eastAsia="en-GB"/>
              </w:rPr>
              <w:t>Other undergraduate</w:t>
            </w:r>
          </w:p>
        </w:tc>
        <w:tc>
          <w:tcPr>
            <w:tcW w:w="986" w:type="pct"/>
            <w:tcBorders>
              <w:top w:val="nil"/>
              <w:left w:val="nil"/>
              <w:bottom w:val="single" w:sz="4" w:space="0" w:color="auto"/>
              <w:right w:val="single" w:sz="4" w:space="0" w:color="auto"/>
            </w:tcBorders>
            <w:shd w:val="clear" w:color="auto" w:fill="auto"/>
            <w:noWrap/>
            <w:vAlign w:val="bottom"/>
            <w:hideMark/>
          </w:tcPr>
          <w:p w14:paraId="5E6B162B" w14:textId="77777777" w:rsidR="008B67C1" w:rsidRPr="00F864F8" w:rsidRDefault="008B67C1" w:rsidP="00C10664">
            <w:pPr>
              <w:jc w:val="right"/>
              <w:rPr>
                <w:lang w:eastAsia="en-GB"/>
              </w:rPr>
            </w:pPr>
            <w:r w:rsidRPr="00F864F8">
              <w:rPr>
                <w:lang w:eastAsia="en-GB"/>
              </w:rPr>
              <w:t>5%</w:t>
            </w:r>
          </w:p>
        </w:tc>
        <w:tc>
          <w:tcPr>
            <w:tcW w:w="986" w:type="pct"/>
            <w:tcBorders>
              <w:top w:val="nil"/>
              <w:left w:val="nil"/>
              <w:bottom w:val="single" w:sz="4" w:space="0" w:color="auto"/>
              <w:right w:val="single" w:sz="4" w:space="0" w:color="auto"/>
            </w:tcBorders>
            <w:shd w:val="clear" w:color="auto" w:fill="auto"/>
            <w:noWrap/>
            <w:vAlign w:val="bottom"/>
            <w:hideMark/>
          </w:tcPr>
          <w:p w14:paraId="4D3E4AE2" w14:textId="77777777" w:rsidR="008B67C1" w:rsidRPr="00F864F8" w:rsidRDefault="008B67C1" w:rsidP="00C10664">
            <w:pPr>
              <w:jc w:val="right"/>
              <w:rPr>
                <w:lang w:eastAsia="en-GB"/>
              </w:rPr>
            </w:pPr>
            <w:r w:rsidRPr="00F864F8">
              <w:rPr>
                <w:lang w:eastAsia="en-GB"/>
              </w:rPr>
              <w:t>5%</w:t>
            </w:r>
          </w:p>
        </w:tc>
        <w:tc>
          <w:tcPr>
            <w:tcW w:w="986" w:type="pct"/>
            <w:tcBorders>
              <w:top w:val="nil"/>
              <w:left w:val="nil"/>
              <w:bottom w:val="single" w:sz="4" w:space="0" w:color="auto"/>
              <w:right w:val="single" w:sz="4" w:space="0" w:color="auto"/>
            </w:tcBorders>
            <w:shd w:val="clear" w:color="auto" w:fill="auto"/>
            <w:noWrap/>
            <w:vAlign w:val="bottom"/>
            <w:hideMark/>
          </w:tcPr>
          <w:p w14:paraId="69CBA314" w14:textId="77777777" w:rsidR="008B67C1" w:rsidRPr="00F864F8" w:rsidRDefault="008B67C1" w:rsidP="00C10664">
            <w:pPr>
              <w:jc w:val="right"/>
              <w:rPr>
                <w:lang w:eastAsia="en-GB"/>
              </w:rPr>
            </w:pPr>
            <w:r w:rsidRPr="00F864F8">
              <w:rPr>
                <w:lang w:eastAsia="en-GB"/>
              </w:rPr>
              <w:t>6%</w:t>
            </w:r>
          </w:p>
        </w:tc>
      </w:tr>
      <w:tr w:rsidR="008B67C1" w:rsidRPr="00F864F8" w14:paraId="331D95CC" w14:textId="77777777" w:rsidTr="00F77645">
        <w:trPr>
          <w:trHeight w:val="315"/>
        </w:trPr>
        <w:tc>
          <w:tcPr>
            <w:tcW w:w="62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B4CEC2" w14:textId="77777777" w:rsidR="008B67C1" w:rsidRPr="00C10664" w:rsidRDefault="008B67C1" w:rsidP="00D07923">
            <w:pPr>
              <w:rPr>
                <w:b/>
                <w:lang w:eastAsia="en-GB"/>
              </w:rPr>
            </w:pPr>
            <w:r w:rsidRPr="00C10664">
              <w:rPr>
                <w:b/>
                <w:lang w:eastAsia="en-GB"/>
              </w:rPr>
              <w:t>25+</w:t>
            </w:r>
          </w:p>
        </w:tc>
        <w:tc>
          <w:tcPr>
            <w:tcW w:w="1422" w:type="pct"/>
            <w:tcBorders>
              <w:top w:val="nil"/>
              <w:left w:val="nil"/>
              <w:bottom w:val="single" w:sz="4" w:space="0" w:color="auto"/>
              <w:right w:val="single" w:sz="4" w:space="0" w:color="auto"/>
            </w:tcBorders>
            <w:shd w:val="clear" w:color="auto" w:fill="auto"/>
            <w:noWrap/>
            <w:vAlign w:val="bottom"/>
            <w:hideMark/>
          </w:tcPr>
          <w:p w14:paraId="376CBE0C" w14:textId="25DF3FBF" w:rsidR="008B67C1" w:rsidRPr="00F77645" w:rsidRDefault="00EE14A5" w:rsidP="00D07923">
            <w:pPr>
              <w:rPr>
                <w:b/>
                <w:lang w:eastAsia="en-GB"/>
              </w:rPr>
            </w:pPr>
            <w:r w:rsidRPr="00F77645">
              <w:rPr>
                <w:b/>
                <w:lang w:eastAsia="en-GB"/>
              </w:rPr>
              <w:t>Degree</w:t>
            </w:r>
          </w:p>
        </w:tc>
        <w:tc>
          <w:tcPr>
            <w:tcW w:w="986" w:type="pct"/>
            <w:tcBorders>
              <w:top w:val="nil"/>
              <w:left w:val="nil"/>
              <w:bottom w:val="single" w:sz="4" w:space="0" w:color="auto"/>
              <w:right w:val="single" w:sz="4" w:space="0" w:color="auto"/>
            </w:tcBorders>
            <w:shd w:val="clear" w:color="auto" w:fill="auto"/>
            <w:noWrap/>
            <w:vAlign w:val="bottom"/>
            <w:hideMark/>
          </w:tcPr>
          <w:p w14:paraId="61C39678" w14:textId="77777777" w:rsidR="008B67C1" w:rsidRPr="00F864F8" w:rsidRDefault="008B67C1" w:rsidP="00C10664">
            <w:pPr>
              <w:jc w:val="right"/>
              <w:rPr>
                <w:lang w:eastAsia="en-GB"/>
              </w:rPr>
            </w:pPr>
            <w:r w:rsidRPr="00F864F8">
              <w:rPr>
                <w:lang w:eastAsia="en-GB"/>
              </w:rPr>
              <w:t>71%</w:t>
            </w:r>
          </w:p>
        </w:tc>
        <w:tc>
          <w:tcPr>
            <w:tcW w:w="986" w:type="pct"/>
            <w:tcBorders>
              <w:top w:val="nil"/>
              <w:left w:val="nil"/>
              <w:bottom w:val="single" w:sz="4" w:space="0" w:color="auto"/>
              <w:right w:val="single" w:sz="4" w:space="0" w:color="auto"/>
            </w:tcBorders>
            <w:shd w:val="clear" w:color="auto" w:fill="auto"/>
            <w:noWrap/>
            <w:vAlign w:val="bottom"/>
            <w:hideMark/>
          </w:tcPr>
          <w:p w14:paraId="277057B5" w14:textId="77777777" w:rsidR="008B67C1" w:rsidRPr="00F864F8" w:rsidRDefault="008B67C1" w:rsidP="00C10664">
            <w:pPr>
              <w:jc w:val="right"/>
              <w:rPr>
                <w:lang w:eastAsia="en-GB"/>
              </w:rPr>
            </w:pPr>
            <w:r w:rsidRPr="00F864F8">
              <w:rPr>
                <w:lang w:eastAsia="en-GB"/>
              </w:rPr>
              <w:t>70%</w:t>
            </w:r>
          </w:p>
        </w:tc>
        <w:tc>
          <w:tcPr>
            <w:tcW w:w="986" w:type="pct"/>
            <w:tcBorders>
              <w:top w:val="nil"/>
              <w:left w:val="nil"/>
              <w:bottom w:val="single" w:sz="4" w:space="0" w:color="auto"/>
              <w:right w:val="single" w:sz="4" w:space="0" w:color="auto"/>
            </w:tcBorders>
            <w:shd w:val="clear" w:color="auto" w:fill="auto"/>
            <w:noWrap/>
            <w:vAlign w:val="bottom"/>
            <w:hideMark/>
          </w:tcPr>
          <w:p w14:paraId="1BE173A1" w14:textId="77777777" w:rsidR="008B67C1" w:rsidRPr="00F864F8" w:rsidRDefault="008B67C1" w:rsidP="00C10664">
            <w:pPr>
              <w:jc w:val="right"/>
              <w:rPr>
                <w:lang w:eastAsia="en-GB"/>
              </w:rPr>
            </w:pPr>
            <w:r w:rsidRPr="00F864F8">
              <w:rPr>
                <w:lang w:eastAsia="en-GB"/>
              </w:rPr>
              <w:t>72%</w:t>
            </w:r>
          </w:p>
        </w:tc>
      </w:tr>
      <w:tr w:rsidR="008B67C1" w:rsidRPr="00F864F8" w14:paraId="615B0FC8" w14:textId="77777777" w:rsidTr="00F77645">
        <w:trPr>
          <w:trHeight w:val="315"/>
        </w:trPr>
        <w:tc>
          <w:tcPr>
            <w:tcW w:w="620" w:type="pct"/>
            <w:vMerge/>
            <w:tcBorders>
              <w:top w:val="single" w:sz="4" w:space="0" w:color="auto"/>
              <w:left w:val="single" w:sz="4" w:space="0" w:color="auto"/>
              <w:bottom w:val="single" w:sz="4" w:space="0" w:color="auto"/>
              <w:right w:val="single" w:sz="4" w:space="0" w:color="auto"/>
            </w:tcBorders>
            <w:vAlign w:val="center"/>
            <w:hideMark/>
          </w:tcPr>
          <w:p w14:paraId="11087054" w14:textId="77777777" w:rsidR="008B67C1" w:rsidRPr="00C10664" w:rsidRDefault="008B67C1" w:rsidP="00D07923">
            <w:pPr>
              <w:rPr>
                <w:b/>
                <w:lang w:eastAsia="en-GB"/>
              </w:rPr>
            </w:pPr>
          </w:p>
        </w:tc>
        <w:tc>
          <w:tcPr>
            <w:tcW w:w="1422" w:type="pct"/>
            <w:tcBorders>
              <w:top w:val="nil"/>
              <w:left w:val="nil"/>
              <w:bottom w:val="single" w:sz="4" w:space="0" w:color="auto"/>
              <w:right w:val="single" w:sz="4" w:space="0" w:color="auto"/>
            </w:tcBorders>
            <w:shd w:val="clear" w:color="auto" w:fill="auto"/>
            <w:noWrap/>
            <w:vAlign w:val="bottom"/>
            <w:hideMark/>
          </w:tcPr>
          <w:p w14:paraId="0BCA095B" w14:textId="77777777" w:rsidR="008B67C1" w:rsidRPr="00F77645" w:rsidRDefault="008B67C1" w:rsidP="00D07923">
            <w:pPr>
              <w:rPr>
                <w:b/>
                <w:lang w:eastAsia="en-GB"/>
              </w:rPr>
            </w:pPr>
            <w:r w:rsidRPr="00F77645">
              <w:rPr>
                <w:b/>
                <w:lang w:eastAsia="en-GB"/>
              </w:rPr>
              <w:t>Foundation degree</w:t>
            </w:r>
          </w:p>
        </w:tc>
        <w:tc>
          <w:tcPr>
            <w:tcW w:w="986" w:type="pct"/>
            <w:tcBorders>
              <w:top w:val="nil"/>
              <w:left w:val="nil"/>
              <w:bottom w:val="single" w:sz="4" w:space="0" w:color="auto"/>
              <w:right w:val="single" w:sz="4" w:space="0" w:color="auto"/>
            </w:tcBorders>
            <w:shd w:val="clear" w:color="auto" w:fill="auto"/>
            <w:noWrap/>
            <w:vAlign w:val="bottom"/>
            <w:hideMark/>
          </w:tcPr>
          <w:p w14:paraId="60D59C6F" w14:textId="77777777" w:rsidR="008B67C1" w:rsidRPr="00F864F8" w:rsidRDefault="008B67C1" w:rsidP="00C10664">
            <w:pPr>
              <w:jc w:val="right"/>
              <w:rPr>
                <w:lang w:eastAsia="en-GB"/>
              </w:rPr>
            </w:pPr>
            <w:r w:rsidRPr="00F864F8">
              <w:rPr>
                <w:lang w:eastAsia="en-GB"/>
              </w:rPr>
              <w:t>5%</w:t>
            </w:r>
          </w:p>
        </w:tc>
        <w:tc>
          <w:tcPr>
            <w:tcW w:w="986" w:type="pct"/>
            <w:tcBorders>
              <w:top w:val="nil"/>
              <w:left w:val="nil"/>
              <w:bottom w:val="single" w:sz="4" w:space="0" w:color="auto"/>
              <w:right w:val="single" w:sz="4" w:space="0" w:color="auto"/>
            </w:tcBorders>
            <w:shd w:val="clear" w:color="auto" w:fill="auto"/>
            <w:noWrap/>
            <w:vAlign w:val="bottom"/>
            <w:hideMark/>
          </w:tcPr>
          <w:p w14:paraId="7DDF26E3" w14:textId="77777777" w:rsidR="008B67C1" w:rsidRPr="00F864F8" w:rsidRDefault="008B67C1" w:rsidP="00C10664">
            <w:pPr>
              <w:jc w:val="right"/>
              <w:rPr>
                <w:lang w:eastAsia="en-GB"/>
              </w:rPr>
            </w:pPr>
            <w:r w:rsidRPr="00F864F8">
              <w:rPr>
                <w:lang w:eastAsia="en-GB"/>
              </w:rPr>
              <w:t>5%</w:t>
            </w:r>
          </w:p>
        </w:tc>
        <w:tc>
          <w:tcPr>
            <w:tcW w:w="986" w:type="pct"/>
            <w:tcBorders>
              <w:top w:val="nil"/>
              <w:left w:val="nil"/>
              <w:bottom w:val="single" w:sz="4" w:space="0" w:color="auto"/>
              <w:right w:val="single" w:sz="4" w:space="0" w:color="auto"/>
            </w:tcBorders>
            <w:shd w:val="clear" w:color="auto" w:fill="auto"/>
            <w:noWrap/>
            <w:vAlign w:val="bottom"/>
            <w:hideMark/>
          </w:tcPr>
          <w:p w14:paraId="74E3C720" w14:textId="77777777" w:rsidR="008B67C1" w:rsidRPr="00F864F8" w:rsidRDefault="008B67C1" w:rsidP="00C10664">
            <w:pPr>
              <w:jc w:val="right"/>
              <w:rPr>
                <w:lang w:eastAsia="en-GB"/>
              </w:rPr>
            </w:pPr>
            <w:r w:rsidRPr="00F864F8">
              <w:rPr>
                <w:lang w:eastAsia="en-GB"/>
              </w:rPr>
              <w:t>5%</w:t>
            </w:r>
          </w:p>
        </w:tc>
      </w:tr>
      <w:tr w:rsidR="008B67C1" w:rsidRPr="00F864F8" w14:paraId="1330376A" w14:textId="77777777" w:rsidTr="00F77645">
        <w:trPr>
          <w:trHeight w:val="315"/>
        </w:trPr>
        <w:tc>
          <w:tcPr>
            <w:tcW w:w="620" w:type="pct"/>
            <w:vMerge/>
            <w:tcBorders>
              <w:top w:val="single" w:sz="4" w:space="0" w:color="auto"/>
              <w:left w:val="single" w:sz="4" w:space="0" w:color="auto"/>
              <w:bottom w:val="single" w:sz="4" w:space="0" w:color="auto"/>
              <w:right w:val="single" w:sz="4" w:space="0" w:color="auto"/>
            </w:tcBorders>
            <w:vAlign w:val="center"/>
            <w:hideMark/>
          </w:tcPr>
          <w:p w14:paraId="7D7960EA" w14:textId="77777777" w:rsidR="008B67C1" w:rsidRPr="00C10664" w:rsidRDefault="008B67C1" w:rsidP="00D07923">
            <w:pPr>
              <w:rPr>
                <w:b/>
                <w:lang w:eastAsia="en-GB"/>
              </w:rPr>
            </w:pPr>
          </w:p>
        </w:tc>
        <w:tc>
          <w:tcPr>
            <w:tcW w:w="1422" w:type="pct"/>
            <w:tcBorders>
              <w:top w:val="nil"/>
              <w:left w:val="nil"/>
              <w:bottom w:val="single" w:sz="4" w:space="0" w:color="auto"/>
              <w:right w:val="single" w:sz="4" w:space="0" w:color="auto"/>
            </w:tcBorders>
            <w:shd w:val="clear" w:color="auto" w:fill="auto"/>
            <w:noWrap/>
            <w:vAlign w:val="bottom"/>
            <w:hideMark/>
          </w:tcPr>
          <w:p w14:paraId="3487FB7A" w14:textId="77777777" w:rsidR="008B67C1" w:rsidRPr="00F77645" w:rsidRDefault="008B67C1" w:rsidP="00D07923">
            <w:pPr>
              <w:rPr>
                <w:b/>
                <w:lang w:eastAsia="en-GB"/>
              </w:rPr>
            </w:pPr>
            <w:r w:rsidRPr="00F77645">
              <w:rPr>
                <w:b/>
                <w:lang w:eastAsia="en-GB"/>
              </w:rPr>
              <w:t>HNC/HND</w:t>
            </w:r>
          </w:p>
        </w:tc>
        <w:tc>
          <w:tcPr>
            <w:tcW w:w="986" w:type="pct"/>
            <w:tcBorders>
              <w:top w:val="nil"/>
              <w:left w:val="nil"/>
              <w:bottom w:val="single" w:sz="4" w:space="0" w:color="auto"/>
              <w:right w:val="single" w:sz="4" w:space="0" w:color="auto"/>
            </w:tcBorders>
            <w:shd w:val="clear" w:color="auto" w:fill="auto"/>
            <w:noWrap/>
            <w:vAlign w:val="bottom"/>
            <w:hideMark/>
          </w:tcPr>
          <w:p w14:paraId="5FC74492" w14:textId="77777777" w:rsidR="008B67C1" w:rsidRPr="00F864F8" w:rsidRDefault="008B67C1" w:rsidP="00C10664">
            <w:pPr>
              <w:jc w:val="right"/>
              <w:rPr>
                <w:lang w:eastAsia="en-GB"/>
              </w:rPr>
            </w:pPr>
            <w:r w:rsidRPr="00F864F8">
              <w:rPr>
                <w:lang w:eastAsia="en-GB"/>
              </w:rPr>
              <w:t>3%</w:t>
            </w:r>
          </w:p>
        </w:tc>
        <w:tc>
          <w:tcPr>
            <w:tcW w:w="986" w:type="pct"/>
            <w:tcBorders>
              <w:top w:val="nil"/>
              <w:left w:val="nil"/>
              <w:bottom w:val="single" w:sz="4" w:space="0" w:color="auto"/>
              <w:right w:val="single" w:sz="4" w:space="0" w:color="auto"/>
            </w:tcBorders>
            <w:shd w:val="clear" w:color="auto" w:fill="auto"/>
            <w:noWrap/>
            <w:vAlign w:val="bottom"/>
            <w:hideMark/>
          </w:tcPr>
          <w:p w14:paraId="7A9E794A" w14:textId="77777777" w:rsidR="008B67C1" w:rsidRPr="00F864F8" w:rsidRDefault="008B67C1" w:rsidP="00C10664">
            <w:pPr>
              <w:jc w:val="right"/>
              <w:rPr>
                <w:lang w:eastAsia="en-GB"/>
              </w:rPr>
            </w:pPr>
            <w:r w:rsidRPr="00F864F8">
              <w:rPr>
                <w:lang w:eastAsia="en-GB"/>
              </w:rPr>
              <w:t>3%</w:t>
            </w:r>
          </w:p>
        </w:tc>
        <w:tc>
          <w:tcPr>
            <w:tcW w:w="986" w:type="pct"/>
            <w:tcBorders>
              <w:top w:val="nil"/>
              <w:left w:val="nil"/>
              <w:bottom w:val="single" w:sz="4" w:space="0" w:color="auto"/>
              <w:right w:val="single" w:sz="4" w:space="0" w:color="auto"/>
            </w:tcBorders>
            <w:shd w:val="clear" w:color="auto" w:fill="auto"/>
            <w:noWrap/>
            <w:vAlign w:val="bottom"/>
            <w:hideMark/>
          </w:tcPr>
          <w:p w14:paraId="2CA00D6F" w14:textId="77777777" w:rsidR="008B67C1" w:rsidRPr="00F864F8" w:rsidRDefault="008B67C1" w:rsidP="00C10664">
            <w:pPr>
              <w:jc w:val="right"/>
              <w:rPr>
                <w:lang w:eastAsia="en-GB"/>
              </w:rPr>
            </w:pPr>
            <w:r w:rsidRPr="00F864F8">
              <w:rPr>
                <w:lang w:eastAsia="en-GB"/>
              </w:rPr>
              <w:t>4%</w:t>
            </w:r>
          </w:p>
        </w:tc>
      </w:tr>
      <w:tr w:rsidR="008B67C1" w:rsidRPr="00F864F8" w14:paraId="39FADDFB" w14:textId="77777777" w:rsidTr="00F77645">
        <w:trPr>
          <w:trHeight w:val="315"/>
        </w:trPr>
        <w:tc>
          <w:tcPr>
            <w:tcW w:w="620" w:type="pct"/>
            <w:vMerge/>
            <w:tcBorders>
              <w:top w:val="single" w:sz="4" w:space="0" w:color="auto"/>
              <w:left w:val="single" w:sz="4" w:space="0" w:color="auto"/>
              <w:bottom w:val="single" w:sz="4" w:space="0" w:color="auto"/>
              <w:right w:val="single" w:sz="4" w:space="0" w:color="auto"/>
            </w:tcBorders>
            <w:vAlign w:val="center"/>
            <w:hideMark/>
          </w:tcPr>
          <w:p w14:paraId="3BCA9A0D" w14:textId="77777777" w:rsidR="008B67C1" w:rsidRPr="00C10664" w:rsidRDefault="008B67C1" w:rsidP="00D07923">
            <w:pPr>
              <w:rPr>
                <w:b/>
                <w:lang w:eastAsia="en-GB"/>
              </w:rPr>
            </w:pPr>
          </w:p>
        </w:tc>
        <w:tc>
          <w:tcPr>
            <w:tcW w:w="1422" w:type="pct"/>
            <w:tcBorders>
              <w:top w:val="nil"/>
              <w:left w:val="nil"/>
              <w:bottom w:val="single" w:sz="4" w:space="0" w:color="auto"/>
              <w:right w:val="single" w:sz="4" w:space="0" w:color="auto"/>
            </w:tcBorders>
            <w:shd w:val="clear" w:color="auto" w:fill="auto"/>
            <w:noWrap/>
            <w:vAlign w:val="bottom"/>
            <w:hideMark/>
          </w:tcPr>
          <w:p w14:paraId="6684B591" w14:textId="77777777" w:rsidR="008B67C1" w:rsidRPr="00F77645" w:rsidRDefault="008B67C1" w:rsidP="00D07923">
            <w:pPr>
              <w:rPr>
                <w:b/>
                <w:lang w:eastAsia="en-GB"/>
              </w:rPr>
            </w:pPr>
            <w:r w:rsidRPr="00F77645">
              <w:rPr>
                <w:b/>
                <w:lang w:eastAsia="en-GB"/>
              </w:rPr>
              <w:t>Other undergraduate</w:t>
            </w:r>
          </w:p>
        </w:tc>
        <w:tc>
          <w:tcPr>
            <w:tcW w:w="986" w:type="pct"/>
            <w:tcBorders>
              <w:top w:val="nil"/>
              <w:left w:val="nil"/>
              <w:bottom w:val="single" w:sz="4" w:space="0" w:color="auto"/>
              <w:right w:val="single" w:sz="4" w:space="0" w:color="auto"/>
            </w:tcBorders>
            <w:shd w:val="clear" w:color="auto" w:fill="auto"/>
            <w:noWrap/>
            <w:vAlign w:val="bottom"/>
            <w:hideMark/>
          </w:tcPr>
          <w:p w14:paraId="0C367B82" w14:textId="77777777" w:rsidR="008B67C1" w:rsidRPr="00F864F8" w:rsidRDefault="008B67C1" w:rsidP="00C10664">
            <w:pPr>
              <w:jc w:val="right"/>
              <w:rPr>
                <w:lang w:eastAsia="en-GB"/>
              </w:rPr>
            </w:pPr>
            <w:r w:rsidRPr="00F864F8">
              <w:rPr>
                <w:lang w:eastAsia="en-GB"/>
              </w:rPr>
              <w:t>22%</w:t>
            </w:r>
          </w:p>
        </w:tc>
        <w:tc>
          <w:tcPr>
            <w:tcW w:w="986" w:type="pct"/>
            <w:tcBorders>
              <w:top w:val="nil"/>
              <w:left w:val="nil"/>
              <w:bottom w:val="single" w:sz="4" w:space="0" w:color="auto"/>
              <w:right w:val="single" w:sz="4" w:space="0" w:color="auto"/>
            </w:tcBorders>
            <w:shd w:val="clear" w:color="auto" w:fill="auto"/>
            <w:noWrap/>
            <w:vAlign w:val="bottom"/>
            <w:hideMark/>
          </w:tcPr>
          <w:p w14:paraId="212CD90F" w14:textId="77777777" w:rsidR="008B67C1" w:rsidRPr="00F864F8" w:rsidRDefault="008B67C1" w:rsidP="00C10664">
            <w:pPr>
              <w:jc w:val="right"/>
              <w:rPr>
                <w:lang w:eastAsia="en-GB"/>
              </w:rPr>
            </w:pPr>
            <w:r w:rsidRPr="00F864F8">
              <w:rPr>
                <w:lang w:eastAsia="en-GB"/>
              </w:rPr>
              <w:t>22%</w:t>
            </w:r>
          </w:p>
        </w:tc>
        <w:tc>
          <w:tcPr>
            <w:tcW w:w="986" w:type="pct"/>
            <w:tcBorders>
              <w:top w:val="nil"/>
              <w:left w:val="nil"/>
              <w:bottom w:val="single" w:sz="4" w:space="0" w:color="auto"/>
              <w:right w:val="single" w:sz="4" w:space="0" w:color="auto"/>
            </w:tcBorders>
            <w:shd w:val="clear" w:color="auto" w:fill="auto"/>
            <w:noWrap/>
            <w:vAlign w:val="bottom"/>
            <w:hideMark/>
          </w:tcPr>
          <w:p w14:paraId="508FDC14" w14:textId="77777777" w:rsidR="008B67C1" w:rsidRPr="00F864F8" w:rsidRDefault="008B67C1" w:rsidP="00C10664">
            <w:pPr>
              <w:jc w:val="right"/>
              <w:rPr>
                <w:lang w:eastAsia="en-GB"/>
              </w:rPr>
            </w:pPr>
            <w:r w:rsidRPr="00F864F8">
              <w:rPr>
                <w:lang w:eastAsia="en-GB"/>
              </w:rPr>
              <w:t>20%</w:t>
            </w:r>
          </w:p>
        </w:tc>
      </w:tr>
    </w:tbl>
    <w:p w14:paraId="10B58865" w14:textId="77777777" w:rsidR="00CB70A8" w:rsidRDefault="00CB70A8" w:rsidP="00D07923">
      <w:pPr>
        <w:pStyle w:val="Heading3"/>
      </w:pPr>
    </w:p>
    <w:p w14:paraId="372AEADE" w14:textId="276CB702" w:rsidR="00F34E83" w:rsidRDefault="00F12A20" w:rsidP="00D07923">
      <w:pPr>
        <w:pStyle w:val="Heading3"/>
      </w:pPr>
      <w:bookmarkStart w:id="136" w:name="_Toc474490058"/>
      <w:r>
        <w:t>8.7</w:t>
      </w:r>
      <w:r w:rsidR="002F4A90">
        <w:tab/>
      </w:r>
      <w:r w:rsidR="00F34E83" w:rsidRPr="00A52AEE">
        <w:t>HE subject area breakdown and by age</w:t>
      </w:r>
      <w:bookmarkEnd w:id="135"/>
      <w:bookmarkEnd w:id="136"/>
    </w:p>
    <w:p w14:paraId="04811BB2" w14:textId="002AD78D" w:rsidR="00F34E83" w:rsidRDefault="00F34E83" w:rsidP="00D07923">
      <w:pPr>
        <w:rPr>
          <w:lang w:eastAsia="en-GB"/>
        </w:rPr>
      </w:pPr>
      <w:r>
        <w:rPr>
          <w:lang w:eastAsia="en-GB"/>
        </w:rPr>
        <w:t xml:space="preserve">The top ten subject areas for </w:t>
      </w:r>
      <w:r w:rsidR="00EE14A5">
        <w:rPr>
          <w:lang w:eastAsia="en-GB"/>
        </w:rPr>
        <w:t>Degree</w:t>
      </w:r>
      <w:r>
        <w:rPr>
          <w:lang w:eastAsia="en-GB"/>
        </w:rPr>
        <w:t xml:space="preserve"> entrants from London FE </w:t>
      </w:r>
      <w:r w:rsidR="00B154F7">
        <w:rPr>
          <w:lang w:eastAsia="en-GB"/>
        </w:rPr>
        <w:t xml:space="preserve">and Sixth Form </w:t>
      </w:r>
      <w:r>
        <w:rPr>
          <w:lang w:eastAsia="en-GB"/>
        </w:rPr>
        <w:t xml:space="preserve">Colleges </w:t>
      </w:r>
      <w:r w:rsidR="00B154F7">
        <w:rPr>
          <w:lang w:eastAsia="en-GB"/>
        </w:rPr>
        <w:t>are</w:t>
      </w:r>
      <w:r>
        <w:rPr>
          <w:lang w:eastAsia="en-GB"/>
        </w:rPr>
        <w:t xml:space="preserve"> presente</w:t>
      </w:r>
      <w:r w:rsidR="00B154F7">
        <w:rPr>
          <w:lang w:eastAsia="en-GB"/>
        </w:rPr>
        <w:t>d in Table 3</w:t>
      </w:r>
      <w:r w:rsidR="00D475FB">
        <w:rPr>
          <w:lang w:eastAsia="en-GB"/>
        </w:rPr>
        <w:t>8</w:t>
      </w:r>
      <w:r w:rsidR="00B154F7">
        <w:rPr>
          <w:lang w:eastAsia="en-GB"/>
        </w:rPr>
        <w:t>, by age group.   HE s</w:t>
      </w:r>
      <w:r>
        <w:rPr>
          <w:lang w:eastAsia="en-GB"/>
        </w:rPr>
        <w:t>ubjects related to Business Studies are the most popu</w:t>
      </w:r>
      <w:r w:rsidR="00B154F7">
        <w:rPr>
          <w:lang w:eastAsia="en-GB"/>
        </w:rPr>
        <w:t xml:space="preserve">lar for young students under 20.  </w:t>
      </w:r>
      <w:r>
        <w:rPr>
          <w:lang w:eastAsia="en-GB"/>
        </w:rPr>
        <w:t>Computer Science and Design Studies subject areas are in the top 3 for the young age group.</w:t>
      </w:r>
    </w:p>
    <w:p w14:paraId="36D720DE" w14:textId="77777777" w:rsidR="00253FBD" w:rsidRDefault="00253FBD" w:rsidP="00D07923">
      <w:pPr>
        <w:rPr>
          <w:lang w:eastAsia="en-GB"/>
        </w:rPr>
      </w:pPr>
    </w:p>
    <w:p w14:paraId="1E077911" w14:textId="5FE23475" w:rsidR="00F34E83" w:rsidRPr="00C10664" w:rsidRDefault="00F34E83" w:rsidP="00D07923">
      <w:pPr>
        <w:rPr>
          <w:b/>
        </w:rPr>
      </w:pPr>
      <w:r w:rsidRPr="00C10664">
        <w:rPr>
          <w:b/>
        </w:rPr>
        <w:t>Table 3</w:t>
      </w:r>
      <w:r w:rsidR="00D475FB" w:rsidRPr="00C10664">
        <w:rPr>
          <w:b/>
        </w:rPr>
        <w:t>8</w:t>
      </w:r>
      <w:r w:rsidR="0015485A" w:rsidRPr="00C10664">
        <w:rPr>
          <w:b/>
        </w:rPr>
        <w:t xml:space="preserve">:  </w:t>
      </w:r>
      <w:r w:rsidRPr="00C10664">
        <w:rPr>
          <w:b/>
        </w:rPr>
        <w:t xml:space="preserve">HE </w:t>
      </w:r>
      <w:r w:rsidR="00EE14A5" w:rsidRPr="00C10664">
        <w:rPr>
          <w:b/>
        </w:rPr>
        <w:t>Degree</w:t>
      </w:r>
      <w:r w:rsidR="00BB369C" w:rsidRPr="00C10664">
        <w:rPr>
          <w:b/>
        </w:rPr>
        <w:t xml:space="preserve"> </w:t>
      </w:r>
      <w:r w:rsidRPr="00C10664">
        <w:rPr>
          <w:b/>
        </w:rPr>
        <w:t xml:space="preserve">subject area and age </w:t>
      </w:r>
    </w:p>
    <w:tbl>
      <w:tblPr>
        <w:tblW w:w="5000" w:type="pct"/>
        <w:tblLook w:val="04A0" w:firstRow="1" w:lastRow="0" w:firstColumn="1" w:lastColumn="0" w:noHBand="0" w:noVBand="1"/>
      </w:tblPr>
      <w:tblGrid>
        <w:gridCol w:w="1154"/>
        <w:gridCol w:w="7862"/>
      </w:tblGrid>
      <w:tr w:rsidR="00F34E83" w:rsidRPr="00C10664" w14:paraId="11232F96" w14:textId="77777777" w:rsidTr="008D459B">
        <w:trPr>
          <w:trHeight w:val="300"/>
          <w:tblHeader/>
        </w:trPr>
        <w:tc>
          <w:tcPr>
            <w:tcW w:w="640" w:type="pct"/>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15281AB8" w14:textId="5663A016" w:rsidR="00F34E83" w:rsidRPr="008D459B" w:rsidRDefault="008D459B" w:rsidP="008D459B">
            <w:pPr>
              <w:rPr>
                <w:b/>
                <w:lang w:eastAsia="en-GB"/>
              </w:rPr>
            </w:pPr>
            <w:bookmarkStart w:id="137" w:name="_Toc429151334"/>
            <w:r w:rsidRPr="008D459B">
              <w:rPr>
                <w:b/>
                <w:lang w:eastAsia="en-GB"/>
              </w:rPr>
              <w:t>Age</w:t>
            </w:r>
          </w:p>
        </w:tc>
        <w:tc>
          <w:tcPr>
            <w:tcW w:w="4360" w:type="pct"/>
            <w:tcBorders>
              <w:top w:val="single" w:sz="4" w:space="0" w:color="auto"/>
              <w:left w:val="nil"/>
              <w:bottom w:val="single" w:sz="4" w:space="0" w:color="auto"/>
              <w:right w:val="single" w:sz="4" w:space="0" w:color="auto"/>
            </w:tcBorders>
            <w:shd w:val="clear" w:color="auto" w:fill="1F3864" w:themeFill="accent5" w:themeFillShade="80"/>
            <w:noWrap/>
            <w:vAlign w:val="center"/>
            <w:hideMark/>
          </w:tcPr>
          <w:p w14:paraId="5A108368" w14:textId="77777777" w:rsidR="008D459B" w:rsidRDefault="008D459B" w:rsidP="00D07923">
            <w:pPr>
              <w:rPr>
                <w:b/>
                <w:lang w:eastAsia="en-GB"/>
              </w:rPr>
            </w:pPr>
          </w:p>
          <w:p w14:paraId="786C0363" w14:textId="35C4CD9B" w:rsidR="008D459B" w:rsidRDefault="00BB369C" w:rsidP="00D07923">
            <w:pPr>
              <w:rPr>
                <w:b/>
                <w:lang w:eastAsia="en-GB"/>
              </w:rPr>
            </w:pPr>
            <w:r w:rsidRPr="00C10664">
              <w:rPr>
                <w:b/>
                <w:lang w:eastAsia="en-GB"/>
              </w:rPr>
              <w:t>D</w:t>
            </w:r>
            <w:r w:rsidR="005C41C9" w:rsidRPr="00C10664">
              <w:rPr>
                <w:b/>
                <w:lang w:eastAsia="en-GB"/>
              </w:rPr>
              <w:t>egree</w:t>
            </w:r>
            <w:r w:rsidR="008D459B">
              <w:rPr>
                <w:b/>
                <w:lang w:eastAsia="en-GB"/>
              </w:rPr>
              <w:t xml:space="preserve"> subject area</w:t>
            </w:r>
          </w:p>
          <w:p w14:paraId="3E95BA91" w14:textId="41947C29" w:rsidR="00F34E83" w:rsidRPr="00C10664" w:rsidRDefault="00F34E83" w:rsidP="00D07923">
            <w:pPr>
              <w:rPr>
                <w:b/>
                <w:lang w:eastAsia="en-GB"/>
              </w:rPr>
            </w:pPr>
          </w:p>
        </w:tc>
      </w:tr>
      <w:tr w:rsidR="00F34E83" w:rsidRPr="00253FBD" w14:paraId="1FD204B7" w14:textId="77777777" w:rsidTr="008D459B">
        <w:trPr>
          <w:trHeight w:val="300"/>
        </w:trPr>
        <w:tc>
          <w:tcPr>
            <w:tcW w:w="640" w:type="pct"/>
            <w:vMerge w:val="restart"/>
            <w:tcBorders>
              <w:top w:val="nil"/>
              <w:left w:val="single" w:sz="4" w:space="0" w:color="auto"/>
              <w:bottom w:val="single" w:sz="4" w:space="0" w:color="auto"/>
              <w:right w:val="single" w:sz="4" w:space="0" w:color="auto"/>
            </w:tcBorders>
            <w:shd w:val="clear" w:color="auto" w:fill="FFFFFF" w:themeFill="background1"/>
            <w:noWrap/>
            <w:textDirection w:val="btLr"/>
            <w:vAlign w:val="center"/>
            <w:hideMark/>
          </w:tcPr>
          <w:p w14:paraId="0DE537FB" w14:textId="77777777" w:rsidR="00F34E83" w:rsidRPr="00C10664" w:rsidRDefault="00F34E83" w:rsidP="00C10664">
            <w:pPr>
              <w:jc w:val="center"/>
              <w:rPr>
                <w:b/>
                <w:lang w:eastAsia="en-GB"/>
              </w:rPr>
            </w:pPr>
            <w:r w:rsidRPr="00C10664">
              <w:rPr>
                <w:b/>
                <w:lang w:eastAsia="en-GB"/>
              </w:rPr>
              <w:t>Under 20</w:t>
            </w:r>
          </w:p>
        </w:tc>
        <w:tc>
          <w:tcPr>
            <w:tcW w:w="4360" w:type="pct"/>
            <w:tcBorders>
              <w:top w:val="nil"/>
              <w:left w:val="nil"/>
              <w:bottom w:val="single" w:sz="4" w:space="0" w:color="auto"/>
              <w:right w:val="single" w:sz="4" w:space="0" w:color="auto"/>
            </w:tcBorders>
            <w:shd w:val="clear" w:color="000000" w:fill="FFFFFF"/>
            <w:noWrap/>
            <w:vAlign w:val="center"/>
            <w:hideMark/>
          </w:tcPr>
          <w:p w14:paraId="2DA14B49" w14:textId="77777777" w:rsidR="00F34E83" w:rsidRPr="00253FBD" w:rsidRDefault="00F34E83" w:rsidP="00D07923">
            <w:pPr>
              <w:rPr>
                <w:lang w:eastAsia="en-GB"/>
              </w:rPr>
            </w:pPr>
            <w:r w:rsidRPr="00253FBD">
              <w:rPr>
                <w:lang w:eastAsia="en-GB"/>
              </w:rPr>
              <w:t>(N1) Business studies</w:t>
            </w:r>
          </w:p>
        </w:tc>
      </w:tr>
      <w:tr w:rsidR="00F34E83" w:rsidRPr="00253FBD" w14:paraId="46EFDDD3" w14:textId="77777777" w:rsidTr="008D459B">
        <w:trPr>
          <w:trHeight w:val="300"/>
        </w:trPr>
        <w:tc>
          <w:tcPr>
            <w:tcW w:w="640"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570BA81C" w14:textId="77777777" w:rsidR="00F34E83" w:rsidRPr="00C10664" w:rsidRDefault="00F34E83" w:rsidP="00C10664">
            <w:pPr>
              <w:jc w:val="center"/>
              <w:rPr>
                <w:b/>
                <w:lang w:eastAsia="en-GB"/>
              </w:rPr>
            </w:pPr>
          </w:p>
        </w:tc>
        <w:tc>
          <w:tcPr>
            <w:tcW w:w="4360" w:type="pct"/>
            <w:tcBorders>
              <w:top w:val="nil"/>
              <w:left w:val="nil"/>
              <w:bottom w:val="single" w:sz="4" w:space="0" w:color="auto"/>
              <w:right w:val="single" w:sz="4" w:space="0" w:color="auto"/>
            </w:tcBorders>
            <w:shd w:val="clear" w:color="000000" w:fill="FFFFFF"/>
            <w:noWrap/>
            <w:vAlign w:val="center"/>
            <w:hideMark/>
          </w:tcPr>
          <w:p w14:paraId="753D2CE2" w14:textId="77777777" w:rsidR="00F34E83" w:rsidRPr="00253FBD" w:rsidRDefault="00F34E83" w:rsidP="00D07923">
            <w:pPr>
              <w:rPr>
                <w:lang w:eastAsia="en-GB"/>
              </w:rPr>
            </w:pPr>
            <w:r w:rsidRPr="00253FBD">
              <w:rPr>
                <w:lang w:eastAsia="en-GB"/>
              </w:rPr>
              <w:t xml:space="preserve">(I1) Computer science </w:t>
            </w:r>
          </w:p>
        </w:tc>
      </w:tr>
      <w:tr w:rsidR="00F34E83" w:rsidRPr="00253FBD" w14:paraId="2942FC96" w14:textId="77777777" w:rsidTr="008D459B">
        <w:trPr>
          <w:trHeight w:val="300"/>
        </w:trPr>
        <w:tc>
          <w:tcPr>
            <w:tcW w:w="640"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7B1DCE13" w14:textId="77777777" w:rsidR="00F34E83" w:rsidRPr="00C10664" w:rsidRDefault="00F34E83" w:rsidP="00C10664">
            <w:pPr>
              <w:jc w:val="center"/>
              <w:rPr>
                <w:b/>
                <w:lang w:eastAsia="en-GB"/>
              </w:rPr>
            </w:pPr>
          </w:p>
        </w:tc>
        <w:tc>
          <w:tcPr>
            <w:tcW w:w="4360" w:type="pct"/>
            <w:tcBorders>
              <w:top w:val="nil"/>
              <w:left w:val="nil"/>
              <w:bottom w:val="single" w:sz="4" w:space="0" w:color="auto"/>
              <w:right w:val="single" w:sz="4" w:space="0" w:color="auto"/>
            </w:tcBorders>
            <w:shd w:val="clear" w:color="000000" w:fill="FFFFFF"/>
            <w:noWrap/>
            <w:vAlign w:val="center"/>
            <w:hideMark/>
          </w:tcPr>
          <w:p w14:paraId="4177BAB8" w14:textId="77777777" w:rsidR="00F34E83" w:rsidRPr="00253FBD" w:rsidRDefault="00F34E83" w:rsidP="00D07923">
            <w:pPr>
              <w:rPr>
                <w:lang w:eastAsia="en-GB"/>
              </w:rPr>
            </w:pPr>
            <w:r w:rsidRPr="00253FBD">
              <w:rPr>
                <w:lang w:eastAsia="en-GB"/>
              </w:rPr>
              <w:t>(W2) Design studies</w:t>
            </w:r>
          </w:p>
        </w:tc>
      </w:tr>
      <w:tr w:rsidR="00F34E83" w:rsidRPr="00253FBD" w14:paraId="3D592757" w14:textId="77777777" w:rsidTr="008D459B">
        <w:trPr>
          <w:trHeight w:val="300"/>
        </w:trPr>
        <w:tc>
          <w:tcPr>
            <w:tcW w:w="640"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09E0D4DF" w14:textId="77777777" w:rsidR="00F34E83" w:rsidRPr="00C10664" w:rsidRDefault="00F34E83" w:rsidP="00C10664">
            <w:pPr>
              <w:jc w:val="center"/>
              <w:rPr>
                <w:b/>
                <w:lang w:eastAsia="en-GB"/>
              </w:rPr>
            </w:pPr>
          </w:p>
        </w:tc>
        <w:tc>
          <w:tcPr>
            <w:tcW w:w="4360" w:type="pct"/>
            <w:tcBorders>
              <w:top w:val="nil"/>
              <w:left w:val="nil"/>
              <w:bottom w:val="single" w:sz="4" w:space="0" w:color="auto"/>
              <w:right w:val="single" w:sz="4" w:space="0" w:color="auto"/>
            </w:tcBorders>
            <w:shd w:val="clear" w:color="000000" w:fill="FFFFFF"/>
            <w:noWrap/>
            <w:vAlign w:val="center"/>
            <w:hideMark/>
          </w:tcPr>
          <w:p w14:paraId="11532257" w14:textId="77777777" w:rsidR="00F34E83" w:rsidRPr="00253FBD" w:rsidRDefault="00F34E83" w:rsidP="00D07923">
            <w:pPr>
              <w:rPr>
                <w:lang w:eastAsia="en-GB"/>
              </w:rPr>
            </w:pPr>
            <w:r w:rsidRPr="00253FBD">
              <w:rPr>
                <w:lang w:eastAsia="en-GB"/>
              </w:rPr>
              <w:t>(C8) Psychology</w:t>
            </w:r>
          </w:p>
        </w:tc>
      </w:tr>
      <w:tr w:rsidR="00F34E83" w:rsidRPr="00253FBD" w14:paraId="70F21302" w14:textId="77777777" w:rsidTr="008D459B">
        <w:trPr>
          <w:trHeight w:val="300"/>
        </w:trPr>
        <w:tc>
          <w:tcPr>
            <w:tcW w:w="640"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2047163D" w14:textId="77777777" w:rsidR="00F34E83" w:rsidRPr="00C10664" w:rsidRDefault="00F34E83" w:rsidP="00C10664">
            <w:pPr>
              <w:jc w:val="center"/>
              <w:rPr>
                <w:b/>
                <w:lang w:eastAsia="en-GB"/>
              </w:rPr>
            </w:pPr>
          </w:p>
        </w:tc>
        <w:tc>
          <w:tcPr>
            <w:tcW w:w="4360" w:type="pct"/>
            <w:tcBorders>
              <w:top w:val="nil"/>
              <w:left w:val="nil"/>
              <w:bottom w:val="single" w:sz="4" w:space="0" w:color="auto"/>
              <w:right w:val="single" w:sz="4" w:space="0" w:color="auto"/>
            </w:tcBorders>
            <w:shd w:val="clear" w:color="000000" w:fill="FFFFFF"/>
            <w:noWrap/>
            <w:vAlign w:val="center"/>
            <w:hideMark/>
          </w:tcPr>
          <w:p w14:paraId="622CEFA2" w14:textId="77777777" w:rsidR="00F34E83" w:rsidRPr="00253FBD" w:rsidRDefault="00F34E83" w:rsidP="00D07923">
            <w:pPr>
              <w:rPr>
                <w:lang w:eastAsia="en-GB"/>
              </w:rPr>
            </w:pPr>
            <w:r w:rsidRPr="00253FBD">
              <w:rPr>
                <w:lang w:eastAsia="en-GB"/>
              </w:rPr>
              <w:t>(L3) Sociology</w:t>
            </w:r>
          </w:p>
        </w:tc>
      </w:tr>
      <w:tr w:rsidR="00F34E83" w:rsidRPr="00253FBD" w14:paraId="1AC73AD1" w14:textId="77777777" w:rsidTr="008D459B">
        <w:trPr>
          <w:trHeight w:val="300"/>
        </w:trPr>
        <w:tc>
          <w:tcPr>
            <w:tcW w:w="640"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11D028EB" w14:textId="77777777" w:rsidR="00F34E83" w:rsidRPr="00C10664" w:rsidRDefault="00F34E83" w:rsidP="00C10664">
            <w:pPr>
              <w:jc w:val="center"/>
              <w:rPr>
                <w:b/>
                <w:lang w:eastAsia="en-GB"/>
              </w:rPr>
            </w:pPr>
          </w:p>
        </w:tc>
        <w:tc>
          <w:tcPr>
            <w:tcW w:w="4360" w:type="pct"/>
            <w:tcBorders>
              <w:top w:val="nil"/>
              <w:left w:val="nil"/>
              <w:bottom w:val="single" w:sz="4" w:space="0" w:color="auto"/>
              <w:right w:val="single" w:sz="4" w:space="0" w:color="auto"/>
            </w:tcBorders>
            <w:shd w:val="clear" w:color="000000" w:fill="FFFFFF"/>
            <w:noWrap/>
            <w:vAlign w:val="center"/>
            <w:hideMark/>
          </w:tcPr>
          <w:p w14:paraId="79BE7624" w14:textId="77777777" w:rsidR="00F34E83" w:rsidRPr="00253FBD" w:rsidRDefault="00F34E83" w:rsidP="00D07923">
            <w:pPr>
              <w:rPr>
                <w:lang w:eastAsia="en-GB"/>
              </w:rPr>
            </w:pPr>
            <w:r w:rsidRPr="00253FBD">
              <w:rPr>
                <w:lang w:eastAsia="en-GB"/>
              </w:rPr>
              <w:t>(M2) Law by topic</w:t>
            </w:r>
          </w:p>
        </w:tc>
      </w:tr>
      <w:tr w:rsidR="00F34E83" w:rsidRPr="00253FBD" w14:paraId="44D738E0" w14:textId="77777777" w:rsidTr="008D459B">
        <w:trPr>
          <w:trHeight w:val="300"/>
        </w:trPr>
        <w:tc>
          <w:tcPr>
            <w:tcW w:w="640"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68282197" w14:textId="77777777" w:rsidR="00F34E83" w:rsidRPr="00C10664" w:rsidRDefault="00F34E83" w:rsidP="00C10664">
            <w:pPr>
              <w:jc w:val="center"/>
              <w:rPr>
                <w:b/>
                <w:lang w:eastAsia="en-GB"/>
              </w:rPr>
            </w:pPr>
          </w:p>
        </w:tc>
        <w:tc>
          <w:tcPr>
            <w:tcW w:w="4360" w:type="pct"/>
            <w:tcBorders>
              <w:top w:val="nil"/>
              <w:left w:val="nil"/>
              <w:bottom w:val="single" w:sz="4" w:space="0" w:color="auto"/>
              <w:right w:val="single" w:sz="4" w:space="0" w:color="auto"/>
            </w:tcBorders>
            <w:shd w:val="clear" w:color="000000" w:fill="FFFFFF"/>
            <w:noWrap/>
            <w:vAlign w:val="center"/>
            <w:hideMark/>
          </w:tcPr>
          <w:p w14:paraId="669D8A80" w14:textId="77777777" w:rsidR="00F34E83" w:rsidRPr="00253FBD" w:rsidRDefault="00F34E83" w:rsidP="00D07923">
            <w:pPr>
              <w:rPr>
                <w:lang w:eastAsia="en-GB"/>
              </w:rPr>
            </w:pPr>
            <w:r w:rsidRPr="00253FBD">
              <w:rPr>
                <w:lang w:eastAsia="en-GB"/>
              </w:rPr>
              <w:t xml:space="preserve">(C6) Sport &amp; exercise science </w:t>
            </w:r>
          </w:p>
        </w:tc>
      </w:tr>
      <w:tr w:rsidR="00F34E83" w:rsidRPr="00253FBD" w14:paraId="40FECEA3" w14:textId="77777777" w:rsidTr="008D459B">
        <w:trPr>
          <w:trHeight w:val="300"/>
        </w:trPr>
        <w:tc>
          <w:tcPr>
            <w:tcW w:w="640"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0FADC431" w14:textId="77777777" w:rsidR="00F34E83" w:rsidRPr="00C10664" w:rsidRDefault="00F34E83" w:rsidP="00C10664">
            <w:pPr>
              <w:jc w:val="center"/>
              <w:rPr>
                <w:b/>
                <w:lang w:eastAsia="en-GB"/>
              </w:rPr>
            </w:pPr>
          </w:p>
        </w:tc>
        <w:tc>
          <w:tcPr>
            <w:tcW w:w="4360" w:type="pct"/>
            <w:tcBorders>
              <w:top w:val="nil"/>
              <w:left w:val="nil"/>
              <w:bottom w:val="single" w:sz="4" w:space="0" w:color="auto"/>
              <w:right w:val="single" w:sz="4" w:space="0" w:color="auto"/>
            </w:tcBorders>
            <w:shd w:val="clear" w:color="000000" w:fill="FFFFFF"/>
            <w:noWrap/>
            <w:vAlign w:val="center"/>
            <w:hideMark/>
          </w:tcPr>
          <w:p w14:paraId="184C44F9" w14:textId="77777777" w:rsidR="00F34E83" w:rsidRPr="00253FBD" w:rsidRDefault="00F34E83" w:rsidP="00D07923">
            <w:pPr>
              <w:rPr>
                <w:lang w:eastAsia="en-GB"/>
              </w:rPr>
            </w:pPr>
            <w:r w:rsidRPr="00253FBD">
              <w:rPr>
                <w:lang w:eastAsia="en-GB"/>
              </w:rPr>
              <w:t>(N4) Accounting</w:t>
            </w:r>
          </w:p>
        </w:tc>
      </w:tr>
      <w:tr w:rsidR="00F34E83" w:rsidRPr="00253FBD" w14:paraId="502978B5" w14:textId="77777777" w:rsidTr="008D459B">
        <w:trPr>
          <w:trHeight w:val="300"/>
        </w:trPr>
        <w:tc>
          <w:tcPr>
            <w:tcW w:w="640"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0A4A1650" w14:textId="77777777" w:rsidR="00F34E83" w:rsidRPr="00C10664" w:rsidRDefault="00F34E83" w:rsidP="00C10664">
            <w:pPr>
              <w:jc w:val="center"/>
              <w:rPr>
                <w:b/>
                <w:lang w:eastAsia="en-GB"/>
              </w:rPr>
            </w:pPr>
          </w:p>
        </w:tc>
        <w:tc>
          <w:tcPr>
            <w:tcW w:w="4360" w:type="pct"/>
            <w:tcBorders>
              <w:top w:val="nil"/>
              <w:left w:val="nil"/>
              <w:bottom w:val="single" w:sz="4" w:space="0" w:color="auto"/>
              <w:right w:val="single" w:sz="4" w:space="0" w:color="auto"/>
            </w:tcBorders>
            <w:shd w:val="clear" w:color="000000" w:fill="FFFFFF"/>
            <w:noWrap/>
            <w:vAlign w:val="center"/>
            <w:hideMark/>
          </w:tcPr>
          <w:p w14:paraId="5746BF65" w14:textId="77777777" w:rsidR="00F34E83" w:rsidRPr="00253FBD" w:rsidRDefault="00F34E83" w:rsidP="00D07923">
            <w:pPr>
              <w:rPr>
                <w:lang w:eastAsia="en-GB"/>
              </w:rPr>
            </w:pPr>
            <w:r w:rsidRPr="00253FBD">
              <w:rPr>
                <w:lang w:eastAsia="en-GB"/>
              </w:rPr>
              <w:t>(X3) Academic studies in education</w:t>
            </w:r>
          </w:p>
        </w:tc>
      </w:tr>
      <w:tr w:rsidR="00F34E83" w:rsidRPr="00253FBD" w14:paraId="2ADF9D63" w14:textId="77777777" w:rsidTr="008D459B">
        <w:trPr>
          <w:trHeight w:val="300"/>
        </w:trPr>
        <w:tc>
          <w:tcPr>
            <w:tcW w:w="640"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62088A9F" w14:textId="77777777" w:rsidR="00F34E83" w:rsidRPr="00C10664" w:rsidRDefault="00F34E83" w:rsidP="00C10664">
            <w:pPr>
              <w:jc w:val="center"/>
              <w:rPr>
                <w:b/>
                <w:lang w:eastAsia="en-GB"/>
              </w:rPr>
            </w:pPr>
          </w:p>
        </w:tc>
        <w:tc>
          <w:tcPr>
            <w:tcW w:w="4360" w:type="pct"/>
            <w:tcBorders>
              <w:top w:val="nil"/>
              <w:left w:val="nil"/>
              <w:bottom w:val="single" w:sz="4" w:space="0" w:color="auto"/>
              <w:right w:val="single" w:sz="4" w:space="0" w:color="auto"/>
            </w:tcBorders>
            <w:shd w:val="clear" w:color="000000" w:fill="FFFFFF"/>
            <w:noWrap/>
            <w:vAlign w:val="center"/>
            <w:hideMark/>
          </w:tcPr>
          <w:p w14:paraId="7CBAF1EA" w14:textId="77777777" w:rsidR="00F34E83" w:rsidRPr="00253FBD" w:rsidRDefault="00F34E83" w:rsidP="00D07923">
            <w:pPr>
              <w:rPr>
                <w:lang w:eastAsia="en-GB"/>
              </w:rPr>
            </w:pPr>
            <w:r w:rsidRPr="00253FBD">
              <w:rPr>
                <w:lang w:eastAsia="en-GB"/>
              </w:rPr>
              <w:t>(N2) Management studies</w:t>
            </w:r>
          </w:p>
        </w:tc>
      </w:tr>
      <w:tr w:rsidR="00F34E83" w:rsidRPr="00253FBD" w14:paraId="6AA583B5" w14:textId="77777777" w:rsidTr="008D459B">
        <w:trPr>
          <w:trHeight w:val="300"/>
        </w:trPr>
        <w:tc>
          <w:tcPr>
            <w:tcW w:w="640" w:type="pct"/>
            <w:vMerge w:val="restart"/>
            <w:tcBorders>
              <w:top w:val="nil"/>
              <w:left w:val="single" w:sz="4" w:space="0" w:color="auto"/>
              <w:bottom w:val="single" w:sz="4" w:space="0" w:color="auto"/>
              <w:right w:val="single" w:sz="4" w:space="0" w:color="auto"/>
            </w:tcBorders>
            <w:shd w:val="clear" w:color="auto" w:fill="FFFFFF" w:themeFill="background1"/>
            <w:noWrap/>
            <w:textDirection w:val="btLr"/>
            <w:vAlign w:val="center"/>
            <w:hideMark/>
          </w:tcPr>
          <w:p w14:paraId="4262F1CD" w14:textId="0DCE9D0F" w:rsidR="00F34E83" w:rsidRPr="00C10664" w:rsidRDefault="00F34E83" w:rsidP="00C10664">
            <w:pPr>
              <w:jc w:val="center"/>
              <w:rPr>
                <w:b/>
                <w:lang w:eastAsia="en-GB"/>
              </w:rPr>
            </w:pPr>
            <w:r w:rsidRPr="00C10664">
              <w:rPr>
                <w:b/>
                <w:lang w:eastAsia="en-GB"/>
              </w:rPr>
              <w:t>20-24 years</w:t>
            </w:r>
          </w:p>
        </w:tc>
        <w:tc>
          <w:tcPr>
            <w:tcW w:w="4360" w:type="pct"/>
            <w:tcBorders>
              <w:top w:val="nil"/>
              <w:left w:val="nil"/>
              <w:bottom w:val="single" w:sz="4" w:space="0" w:color="auto"/>
              <w:right w:val="single" w:sz="4" w:space="0" w:color="auto"/>
            </w:tcBorders>
            <w:shd w:val="clear" w:color="auto" w:fill="auto"/>
            <w:vAlign w:val="center"/>
            <w:hideMark/>
          </w:tcPr>
          <w:p w14:paraId="68E314E5" w14:textId="77777777" w:rsidR="00F34E83" w:rsidRPr="00253FBD" w:rsidRDefault="00F34E83" w:rsidP="00D07923">
            <w:pPr>
              <w:rPr>
                <w:lang w:eastAsia="en-GB"/>
              </w:rPr>
            </w:pPr>
            <w:r w:rsidRPr="00253FBD">
              <w:rPr>
                <w:lang w:eastAsia="en-GB"/>
              </w:rPr>
              <w:t>(B7) Nursing</w:t>
            </w:r>
          </w:p>
        </w:tc>
      </w:tr>
      <w:tr w:rsidR="00F34E83" w:rsidRPr="00253FBD" w14:paraId="1C051EB9" w14:textId="77777777" w:rsidTr="008D459B">
        <w:trPr>
          <w:trHeight w:val="300"/>
        </w:trPr>
        <w:tc>
          <w:tcPr>
            <w:tcW w:w="640"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6ABAB3E2" w14:textId="77777777" w:rsidR="00F34E83" w:rsidRPr="00C10664" w:rsidRDefault="00F34E83" w:rsidP="00C10664">
            <w:pPr>
              <w:jc w:val="center"/>
              <w:rPr>
                <w:b/>
                <w:lang w:eastAsia="en-GB"/>
              </w:rPr>
            </w:pPr>
          </w:p>
        </w:tc>
        <w:tc>
          <w:tcPr>
            <w:tcW w:w="4360" w:type="pct"/>
            <w:tcBorders>
              <w:top w:val="nil"/>
              <w:left w:val="nil"/>
              <w:bottom w:val="single" w:sz="4" w:space="0" w:color="auto"/>
              <w:right w:val="single" w:sz="4" w:space="0" w:color="auto"/>
            </w:tcBorders>
            <w:shd w:val="clear" w:color="auto" w:fill="auto"/>
            <w:vAlign w:val="center"/>
            <w:hideMark/>
          </w:tcPr>
          <w:p w14:paraId="1793CBFB" w14:textId="77777777" w:rsidR="00F34E83" w:rsidRPr="00253FBD" w:rsidRDefault="00F34E83" w:rsidP="00D07923">
            <w:pPr>
              <w:rPr>
                <w:lang w:eastAsia="en-GB"/>
              </w:rPr>
            </w:pPr>
            <w:r w:rsidRPr="00253FBD">
              <w:rPr>
                <w:lang w:eastAsia="en-GB"/>
              </w:rPr>
              <w:t>(N1) Business studies</w:t>
            </w:r>
          </w:p>
        </w:tc>
      </w:tr>
      <w:tr w:rsidR="00F34E83" w:rsidRPr="00253FBD" w14:paraId="41B88AA8" w14:textId="77777777" w:rsidTr="008D459B">
        <w:trPr>
          <w:trHeight w:val="329"/>
        </w:trPr>
        <w:tc>
          <w:tcPr>
            <w:tcW w:w="640"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0B785E13" w14:textId="77777777" w:rsidR="00F34E83" w:rsidRPr="00C10664" w:rsidRDefault="00F34E83" w:rsidP="00C10664">
            <w:pPr>
              <w:jc w:val="center"/>
              <w:rPr>
                <w:b/>
                <w:lang w:eastAsia="en-GB"/>
              </w:rPr>
            </w:pPr>
          </w:p>
        </w:tc>
        <w:tc>
          <w:tcPr>
            <w:tcW w:w="4360" w:type="pct"/>
            <w:tcBorders>
              <w:top w:val="nil"/>
              <w:left w:val="nil"/>
              <w:bottom w:val="single" w:sz="4" w:space="0" w:color="auto"/>
              <w:right w:val="single" w:sz="4" w:space="0" w:color="auto"/>
            </w:tcBorders>
            <w:shd w:val="clear" w:color="auto" w:fill="auto"/>
            <w:vAlign w:val="center"/>
            <w:hideMark/>
          </w:tcPr>
          <w:p w14:paraId="23BDC197" w14:textId="77777777" w:rsidR="00F34E83" w:rsidRPr="00253FBD" w:rsidRDefault="00F34E83" w:rsidP="00D07923">
            <w:pPr>
              <w:rPr>
                <w:lang w:eastAsia="en-GB"/>
              </w:rPr>
            </w:pPr>
            <w:r w:rsidRPr="00253FBD">
              <w:rPr>
                <w:lang w:eastAsia="en-GB"/>
              </w:rPr>
              <w:t xml:space="preserve">(I1) Computer science </w:t>
            </w:r>
          </w:p>
        </w:tc>
      </w:tr>
      <w:tr w:rsidR="00F34E83" w:rsidRPr="00253FBD" w14:paraId="7722BECB" w14:textId="77777777" w:rsidTr="008D459B">
        <w:trPr>
          <w:trHeight w:val="300"/>
        </w:trPr>
        <w:tc>
          <w:tcPr>
            <w:tcW w:w="640"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5FAC2FD6" w14:textId="77777777" w:rsidR="00F34E83" w:rsidRPr="00C10664" w:rsidRDefault="00F34E83" w:rsidP="00C10664">
            <w:pPr>
              <w:jc w:val="center"/>
              <w:rPr>
                <w:b/>
                <w:lang w:eastAsia="en-GB"/>
              </w:rPr>
            </w:pPr>
          </w:p>
        </w:tc>
        <w:tc>
          <w:tcPr>
            <w:tcW w:w="4360" w:type="pct"/>
            <w:tcBorders>
              <w:top w:val="nil"/>
              <w:left w:val="nil"/>
              <w:bottom w:val="single" w:sz="4" w:space="0" w:color="auto"/>
              <w:right w:val="single" w:sz="4" w:space="0" w:color="auto"/>
            </w:tcBorders>
            <w:shd w:val="clear" w:color="auto" w:fill="auto"/>
            <w:vAlign w:val="center"/>
            <w:hideMark/>
          </w:tcPr>
          <w:p w14:paraId="6BB418A7" w14:textId="77777777" w:rsidR="00F34E83" w:rsidRPr="00253FBD" w:rsidRDefault="00F34E83" w:rsidP="00D07923">
            <w:pPr>
              <w:rPr>
                <w:lang w:eastAsia="en-GB"/>
              </w:rPr>
            </w:pPr>
            <w:r w:rsidRPr="00253FBD">
              <w:rPr>
                <w:lang w:eastAsia="en-GB"/>
              </w:rPr>
              <w:t>(C8) Psychology</w:t>
            </w:r>
          </w:p>
        </w:tc>
      </w:tr>
      <w:tr w:rsidR="00F34E83" w:rsidRPr="00253FBD" w14:paraId="6E099167" w14:textId="77777777" w:rsidTr="008D459B">
        <w:trPr>
          <w:trHeight w:val="300"/>
        </w:trPr>
        <w:tc>
          <w:tcPr>
            <w:tcW w:w="640"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0AFE62F7" w14:textId="77777777" w:rsidR="00F34E83" w:rsidRPr="00C10664" w:rsidRDefault="00F34E83" w:rsidP="00C10664">
            <w:pPr>
              <w:jc w:val="center"/>
              <w:rPr>
                <w:b/>
                <w:lang w:eastAsia="en-GB"/>
              </w:rPr>
            </w:pPr>
          </w:p>
        </w:tc>
        <w:tc>
          <w:tcPr>
            <w:tcW w:w="4360" w:type="pct"/>
            <w:tcBorders>
              <w:top w:val="nil"/>
              <w:left w:val="nil"/>
              <w:bottom w:val="single" w:sz="4" w:space="0" w:color="auto"/>
              <w:right w:val="single" w:sz="4" w:space="0" w:color="auto"/>
            </w:tcBorders>
            <w:shd w:val="clear" w:color="auto" w:fill="auto"/>
            <w:vAlign w:val="center"/>
            <w:hideMark/>
          </w:tcPr>
          <w:p w14:paraId="5C2762E3" w14:textId="77777777" w:rsidR="00F34E83" w:rsidRPr="00253FBD" w:rsidRDefault="00F34E83" w:rsidP="00D07923">
            <w:pPr>
              <w:rPr>
                <w:lang w:eastAsia="en-GB"/>
              </w:rPr>
            </w:pPr>
            <w:r w:rsidRPr="00253FBD">
              <w:rPr>
                <w:lang w:eastAsia="en-GB"/>
              </w:rPr>
              <w:t>(X3) Academic studies in education</w:t>
            </w:r>
          </w:p>
        </w:tc>
      </w:tr>
      <w:tr w:rsidR="00F34E83" w:rsidRPr="00253FBD" w14:paraId="038358ED" w14:textId="77777777" w:rsidTr="008D459B">
        <w:trPr>
          <w:trHeight w:val="300"/>
        </w:trPr>
        <w:tc>
          <w:tcPr>
            <w:tcW w:w="640"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001C0EB0" w14:textId="77777777" w:rsidR="00F34E83" w:rsidRPr="00C10664" w:rsidRDefault="00F34E83" w:rsidP="00C10664">
            <w:pPr>
              <w:jc w:val="center"/>
              <w:rPr>
                <w:b/>
                <w:lang w:eastAsia="en-GB"/>
              </w:rPr>
            </w:pPr>
          </w:p>
        </w:tc>
        <w:tc>
          <w:tcPr>
            <w:tcW w:w="4360" w:type="pct"/>
            <w:tcBorders>
              <w:top w:val="nil"/>
              <w:left w:val="nil"/>
              <w:bottom w:val="single" w:sz="4" w:space="0" w:color="auto"/>
              <w:right w:val="single" w:sz="4" w:space="0" w:color="auto"/>
            </w:tcBorders>
            <w:shd w:val="clear" w:color="auto" w:fill="auto"/>
            <w:vAlign w:val="center"/>
            <w:hideMark/>
          </w:tcPr>
          <w:p w14:paraId="4F6C2990" w14:textId="77777777" w:rsidR="00F34E83" w:rsidRPr="00253FBD" w:rsidRDefault="00F34E83" w:rsidP="00D07923">
            <w:pPr>
              <w:rPr>
                <w:lang w:eastAsia="en-GB"/>
              </w:rPr>
            </w:pPr>
            <w:r w:rsidRPr="00253FBD">
              <w:rPr>
                <w:lang w:eastAsia="en-GB"/>
              </w:rPr>
              <w:t>(W2) Design studies</w:t>
            </w:r>
          </w:p>
        </w:tc>
      </w:tr>
      <w:tr w:rsidR="00F34E83" w:rsidRPr="00253FBD" w14:paraId="109CDDFC" w14:textId="77777777" w:rsidTr="008D459B">
        <w:trPr>
          <w:trHeight w:val="300"/>
        </w:trPr>
        <w:tc>
          <w:tcPr>
            <w:tcW w:w="640"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60F73544" w14:textId="77777777" w:rsidR="00F34E83" w:rsidRPr="00C10664" w:rsidRDefault="00F34E83" w:rsidP="00C10664">
            <w:pPr>
              <w:jc w:val="center"/>
              <w:rPr>
                <w:b/>
                <w:lang w:eastAsia="en-GB"/>
              </w:rPr>
            </w:pPr>
          </w:p>
        </w:tc>
        <w:tc>
          <w:tcPr>
            <w:tcW w:w="4360" w:type="pct"/>
            <w:tcBorders>
              <w:top w:val="nil"/>
              <w:left w:val="nil"/>
              <w:bottom w:val="single" w:sz="4" w:space="0" w:color="auto"/>
              <w:right w:val="single" w:sz="4" w:space="0" w:color="auto"/>
            </w:tcBorders>
            <w:shd w:val="clear" w:color="auto" w:fill="auto"/>
            <w:vAlign w:val="center"/>
            <w:hideMark/>
          </w:tcPr>
          <w:p w14:paraId="06C36240" w14:textId="77777777" w:rsidR="00F34E83" w:rsidRPr="00253FBD" w:rsidRDefault="00F34E83" w:rsidP="00D07923">
            <w:pPr>
              <w:rPr>
                <w:lang w:eastAsia="en-GB"/>
              </w:rPr>
            </w:pPr>
            <w:r w:rsidRPr="00253FBD">
              <w:rPr>
                <w:lang w:eastAsia="en-GB"/>
              </w:rPr>
              <w:t>(L5) Social work</w:t>
            </w:r>
          </w:p>
        </w:tc>
      </w:tr>
      <w:tr w:rsidR="00F34E83" w:rsidRPr="00253FBD" w14:paraId="5068D10F" w14:textId="77777777" w:rsidTr="008D459B">
        <w:trPr>
          <w:trHeight w:val="300"/>
        </w:trPr>
        <w:tc>
          <w:tcPr>
            <w:tcW w:w="640"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6CFCD0E1" w14:textId="77777777" w:rsidR="00F34E83" w:rsidRPr="00C10664" w:rsidRDefault="00F34E83" w:rsidP="00C10664">
            <w:pPr>
              <w:jc w:val="center"/>
              <w:rPr>
                <w:b/>
                <w:lang w:eastAsia="en-GB"/>
              </w:rPr>
            </w:pPr>
          </w:p>
        </w:tc>
        <w:tc>
          <w:tcPr>
            <w:tcW w:w="4360" w:type="pct"/>
            <w:tcBorders>
              <w:top w:val="nil"/>
              <w:left w:val="nil"/>
              <w:bottom w:val="single" w:sz="4" w:space="0" w:color="auto"/>
              <w:right w:val="single" w:sz="4" w:space="0" w:color="auto"/>
            </w:tcBorders>
            <w:shd w:val="clear" w:color="auto" w:fill="auto"/>
            <w:vAlign w:val="center"/>
            <w:hideMark/>
          </w:tcPr>
          <w:p w14:paraId="39E63AC1" w14:textId="77777777" w:rsidR="00F34E83" w:rsidRPr="00253FBD" w:rsidRDefault="00F34E83" w:rsidP="00D07923">
            <w:pPr>
              <w:rPr>
                <w:lang w:eastAsia="en-GB"/>
              </w:rPr>
            </w:pPr>
            <w:r w:rsidRPr="00253FBD">
              <w:rPr>
                <w:lang w:eastAsia="en-GB"/>
              </w:rPr>
              <w:t>(L3) Sociology</w:t>
            </w:r>
          </w:p>
        </w:tc>
      </w:tr>
      <w:tr w:rsidR="00F34E83" w:rsidRPr="00253FBD" w14:paraId="0F9F40B7" w14:textId="77777777" w:rsidTr="008D459B">
        <w:trPr>
          <w:trHeight w:val="300"/>
        </w:trPr>
        <w:tc>
          <w:tcPr>
            <w:tcW w:w="640"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60290935" w14:textId="77777777" w:rsidR="00F34E83" w:rsidRPr="00C10664" w:rsidRDefault="00F34E83" w:rsidP="00C10664">
            <w:pPr>
              <w:jc w:val="center"/>
              <w:rPr>
                <w:b/>
                <w:lang w:eastAsia="en-GB"/>
              </w:rPr>
            </w:pPr>
          </w:p>
        </w:tc>
        <w:tc>
          <w:tcPr>
            <w:tcW w:w="4360" w:type="pct"/>
            <w:tcBorders>
              <w:top w:val="nil"/>
              <w:left w:val="nil"/>
              <w:bottom w:val="single" w:sz="4" w:space="0" w:color="auto"/>
              <w:right w:val="single" w:sz="4" w:space="0" w:color="auto"/>
            </w:tcBorders>
            <w:shd w:val="clear" w:color="auto" w:fill="auto"/>
            <w:vAlign w:val="center"/>
            <w:hideMark/>
          </w:tcPr>
          <w:p w14:paraId="21533183" w14:textId="77777777" w:rsidR="00F34E83" w:rsidRPr="00253FBD" w:rsidRDefault="00F34E83" w:rsidP="00D07923">
            <w:pPr>
              <w:rPr>
                <w:lang w:eastAsia="en-GB"/>
              </w:rPr>
            </w:pPr>
            <w:r w:rsidRPr="00253FBD">
              <w:rPr>
                <w:lang w:eastAsia="en-GB"/>
              </w:rPr>
              <w:t>(B9) Others in subjects allied to medicine</w:t>
            </w:r>
          </w:p>
        </w:tc>
      </w:tr>
      <w:tr w:rsidR="00F34E83" w:rsidRPr="00253FBD" w14:paraId="1BD55104" w14:textId="77777777" w:rsidTr="008D459B">
        <w:trPr>
          <w:trHeight w:val="300"/>
        </w:trPr>
        <w:tc>
          <w:tcPr>
            <w:tcW w:w="640"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6B8262F3" w14:textId="77777777" w:rsidR="00F34E83" w:rsidRPr="00C10664" w:rsidRDefault="00F34E83" w:rsidP="00C10664">
            <w:pPr>
              <w:jc w:val="center"/>
              <w:rPr>
                <w:b/>
                <w:lang w:eastAsia="en-GB"/>
              </w:rPr>
            </w:pPr>
          </w:p>
        </w:tc>
        <w:tc>
          <w:tcPr>
            <w:tcW w:w="4360" w:type="pct"/>
            <w:tcBorders>
              <w:top w:val="nil"/>
              <w:left w:val="nil"/>
              <w:bottom w:val="single" w:sz="4" w:space="0" w:color="auto"/>
              <w:right w:val="single" w:sz="4" w:space="0" w:color="auto"/>
            </w:tcBorders>
            <w:shd w:val="clear" w:color="auto" w:fill="auto"/>
            <w:vAlign w:val="center"/>
            <w:hideMark/>
          </w:tcPr>
          <w:p w14:paraId="041B0682" w14:textId="77777777" w:rsidR="00F34E83" w:rsidRPr="00253FBD" w:rsidRDefault="00F34E83" w:rsidP="00D07923">
            <w:pPr>
              <w:rPr>
                <w:lang w:eastAsia="en-GB"/>
              </w:rPr>
            </w:pPr>
            <w:r w:rsidRPr="00253FBD">
              <w:rPr>
                <w:lang w:eastAsia="en-GB"/>
              </w:rPr>
              <w:t>(M2) Law by topic</w:t>
            </w:r>
          </w:p>
        </w:tc>
      </w:tr>
      <w:tr w:rsidR="00F34E83" w:rsidRPr="00253FBD" w14:paraId="312EB342" w14:textId="77777777" w:rsidTr="008D459B">
        <w:trPr>
          <w:trHeight w:val="70"/>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textDirection w:val="btLr"/>
            <w:vAlign w:val="center"/>
            <w:hideMark/>
          </w:tcPr>
          <w:p w14:paraId="6191CB3C" w14:textId="67C107D7" w:rsidR="00F34E83" w:rsidRPr="00C10664" w:rsidRDefault="00F34E83" w:rsidP="00C10664">
            <w:pPr>
              <w:jc w:val="center"/>
              <w:rPr>
                <w:b/>
                <w:sz w:val="2"/>
                <w:lang w:eastAsia="en-GB"/>
              </w:rPr>
            </w:pPr>
          </w:p>
        </w:tc>
      </w:tr>
      <w:tr w:rsidR="00F34E83" w:rsidRPr="00253FBD" w14:paraId="69FE323D" w14:textId="77777777" w:rsidTr="008D459B">
        <w:trPr>
          <w:trHeight w:val="300"/>
        </w:trPr>
        <w:tc>
          <w:tcPr>
            <w:tcW w:w="640" w:type="pct"/>
            <w:vMerge w:val="restart"/>
            <w:tcBorders>
              <w:top w:val="nil"/>
              <w:left w:val="single" w:sz="4" w:space="0" w:color="auto"/>
              <w:bottom w:val="single" w:sz="4" w:space="0" w:color="auto"/>
              <w:right w:val="single" w:sz="4" w:space="0" w:color="auto"/>
            </w:tcBorders>
            <w:shd w:val="clear" w:color="auto" w:fill="FFFFFF" w:themeFill="background1"/>
            <w:noWrap/>
            <w:textDirection w:val="btLr"/>
            <w:vAlign w:val="center"/>
            <w:hideMark/>
          </w:tcPr>
          <w:p w14:paraId="679FCB7B" w14:textId="77777777" w:rsidR="00F34E83" w:rsidRPr="00C10664" w:rsidRDefault="00F34E83" w:rsidP="00C10664">
            <w:pPr>
              <w:jc w:val="center"/>
              <w:rPr>
                <w:b/>
                <w:lang w:eastAsia="en-GB"/>
              </w:rPr>
            </w:pPr>
            <w:r w:rsidRPr="00C10664">
              <w:rPr>
                <w:b/>
                <w:lang w:eastAsia="en-GB"/>
              </w:rPr>
              <w:t>25+ years</w:t>
            </w:r>
          </w:p>
        </w:tc>
        <w:tc>
          <w:tcPr>
            <w:tcW w:w="4360" w:type="pct"/>
            <w:tcBorders>
              <w:top w:val="nil"/>
              <w:left w:val="nil"/>
              <w:bottom w:val="single" w:sz="4" w:space="0" w:color="auto"/>
              <w:right w:val="single" w:sz="4" w:space="0" w:color="auto"/>
            </w:tcBorders>
            <w:shd w:val="clear" w:color="auto" w:fill="auto"/>
            <w:noWrap/>
            <w:vAlign w:val="bottom"/>
            <w:hideMark/>
          </w:tcPr>
          <w:p w14:paraId="784E2C16" w14:textId="77777777" w:rsidR="00F34E83" w:rsidRPr="00253FBD" w:rsidRDefault="00F34E83" w:rsidP="00D07923">
            <w:pPr>
              <w:rPr>
                <w:lang w:eastAsia="en-GB"/>
              </w:rPr>
            </w:pPr>
            <w:r w:rsidRPr="00253FBD">
              <w:rPr>
                <w:lang w:eastAsia="en-GB"/>
              </w:rPr>
              <w:t>(B7) Nursing</w:t>
            </w:r>
          </w:p>
        </w:tc>
      </w:tr>
      <w:tr w:rsidR="00F34E83" w:rsidRPr="00253FBD" w14:paraId="7FF6BCF2" w14:textId="77777777" w:rsidTr="008D459B">
        <w:trPr>
          <w:trHeight w:val="300"/>
        </w:trPr>
        <w:tc>
          <w:tcPr>
            <w:tcW w:w="640"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57DA3DE1" w14:textId="77777777" w:rsidR="00F34E83" w:rsidRPr="00C10664" w:rsidRDefault="00F34E83" w:rsidP="00C10664">
            <w:pPr>
              <w:jc w:val="center"/>
              <w:rPr>
                <w:lang w:eastAsia="en-GB"/>
              </w:rPr>
            </w:pPr>
          </w:p>
        </w:tc>
        <w:tc>
          <w:tcPr>
            <w:tcW w:w="4360" w:type="pct"/>
            <w:tcBorders>
              <w:top w:val="nil"/>
              <w:left w:val="nil"/>
              <w:bottom w:val="single" w:sz="4" w:space="0" w:color="auto"/>
              <w:right w:val="single" w:sz="4" w:space="0" w:color="auto"/>
            </w:tcBorders>
            <w:shd w:val="clear" w:color="auto" w:fill="auto"/>
            <w:noWrap/>
            <w:vAlign w:val="bottom"/>
            <w:hideMark/>
          </w:tcPr>
          <w:p w14:paraId="6A84B3E8" w14:textId="77777777" w:rsidR="00F34E83" w:rsidRPr="00253FBD" w:rsidRDefault="00F34E83" w:rsidP="00D07923">
            <w:pPr>
              <w:rPr>
                <w:lang w:eastAsia="en-GB"/>
              </w:rPr>
            </w:pPr>
            <w:r w:rsidRPr="00253FBD">
              <w:rPr>
                <w:lang w:eastAsia="en-GB"/>
              </w:rPr>
              <w:t>(L5) Social work</w:t>
            </w:r>
          </w:p>
        </w:tc>
      </w:tr>
      <w:tr w:rsidR="00F34E83" w:rsidRPr="00253FBD" w14:paraId="2C574DB0" w14:textId="77777777" w:rsidTr="008D459B">
        <w:trPr>
          <w:trHeight w:val="300"/>
        </w:trPr>
        <w:tc>
          <w:tcPr>
            <w:tcW w:w="640"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37BB7ECF" w14:textId="77777777" w:rsidR="00F34E83" w:rsidRPr="00C10664" w:rsidRDefault="00F34E83" w:rsidP="00C10664">
            <w:pPr>
              <w:jc w:val="center"/>
              <w:rPr>
                <w:lang w:eastAsia="en-GB"/>
              </w:rPr>
            </w:pPr>
          </w:p>
        </w:tc>
        <w:tc>
          <w:tcPr>
            <w:tcW w:w="4360" w:type="pct"/>
            <w:tcBorders>
              <w:top w:val="nil"/>
              <w:left w:val="nil"/>
              <w:bottom w:val="single" w:sz="4" w:space="0" w:color="auto"/>
              <w:right w:val="single" w:sz="4" w:space="0" w:color="auto"/>
            </w:tcBorders>
            <w:shd w:val="clear" w:color="auto" w:fill="auto"/>
            <w:noWrap/>
            <w:vAlign w:val="bottom"/>
            <w:hideMark/>
          </w:tcPr>
          <w:p w14:paraId="2EFC9E72" w14:textId="77777777" w:rsidR="00F34E83" w:rsidRPr="00253FBD" w:rsidRDefault="00F34E83" w:rsidP="00D07923">
            <w:pPr>
              <w:rPr>
                <w:lang w:eastAsia="en-GB"/>
              </w:rPr>
            </w:pPr>
            <w:r w:rsidRPr="00253FBD">
              <w:rPr>
                <w:lang w:eastAsia="en-GB"/>
              </w:rPr>
              <w:t>(B9) Others in subjects allied to medicine</w:t>
            </w:r>
          </w:p>
        </w:tc>
      </w:tr>
      <w:tr w:rsidR="00F34E83" w:rsidRPr="00253FBD" w14:paraId="71F40963" w14:textId="77777777" w:rsidTr="008D459B">
        <w:trPr>
          <w:trHeight w:val="300"/>
        </w:trPr>
        <w:tc>
          <w:tcPr>
            <w:tcW w:w="640"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2C4C1D59" w14:textId="77777777" w:rsidR="00F34E83" w:rsidRPr="00C10664" w:rsidRDefault="00F34E83" w:rsidP="00C10664">
            <w:pPr>
              <w:jc w:val="center"/>
              <w:rPr>
                <w:lang w:eastAsia="en-GB"/>
              </w:rPr>
            </w:pPr>
          </w:p>
        </w:tc>
        <w:tc>
          <w:tcPr>
            <w:tcW w:w="4360" w:type="pct"/>
            <w:tcBorders>
              <w:top w:val="nil"/>
              <w:left w:val="nil"/>
              <w:bottom w:val="single" w:sz="4" w:space="0" w:color="auto"/>
              <w:right w:val="single" w:sz="4" w:space="0" w:color="auto"/>
            </w:tcBorders>
            <w:shd w:val="clear" w:color="auto" w:fill="auto"/>
            <w:noWrap/>
            <w:vAlign w:val="bottom"/>
            <w:hideMark/>
          </w:tcPr>
          <w:p w14:paraId="7F0EB2F3" w14:textId="77777777" w:rsidR="00F34E83" w:rsidRPr="00253FBD" w:rsidRDefault="00F34E83" w:rsidP="00D07923">
            <w:pPr>
              <w:rPr>
                <w:lang w:eastAsia="en-GB"/>
              </w:rPr>
            </w:pPr>
            <w:r w:rsidRPr="00253FBD">
              <w:rPr>
                <w:lang w:eastAsia="en-GB"/>
              </w:rPr>
              <w:t>(C8) Psychology</w:t>
            </w:r>
          </w:p>
        </w:tc>
      </w:tr>
      <w:tr w:rsidR="00F34E83" w:rsidRPr="00253FBD" w14:paraId="6B7DA5C1" w14:textId="77777777" w:rsidTr="008D459B">
        <w:trPr>
          <w:trHeight w:val="300"/>
        </w:trPr>
        <w:tc>
          <w:tcPr>
            <w:tcW w:w="640"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3A191792" w14:textId="77777777" w:rsidR="00F34E83" w:rsidRPr="00C10664" w:rsidRDefault="00F34E83" w:rsidP="00C10664">
            <w:pPr>
              <w:jc w:val="center"/>
              <w:rPr>
                <w:lang w:eastAsia="en-GB"/>
              </w:rPr>
            </w:pPr>
          </w:p>
        </w:tc>
        <w:tc>
          <w:tcPr>
            <w:tcW w:w="4360" w:type="pct"/>
            <w:tcBorders>
              <w:top w:val="nil"/>
              <w:left w:val="nil"/>
              <w:bottom w:val="single" w:sz="4" w:space="0" w:color="auto"/>
              <w:right w:val="single" w:sz="4" w:space="0" w:color="auto"/>
            </w:tcBorders>
            <w:shd w:val="clear" w:color="auto" w:fill="auto"/>
            <w:noWrap/>
            <w:vAlign w:val="bottom"/>
            <w:hideMark/>
          </w:tcPr>
          <w:p w14:paraId="6FAA1893" w14:textId="77777777" w:rsidR="00F34E83" w:rsidRPr="00253FBD" w:rsidRDefault="00F34E83" w:rsidP="00D07923">
            <w:pPr>
              <w:rPr>
                <w:lang w:eastAsia="en-GB"/>
              </w:rPr>
            </w:pPr>
            <w:r w:rsidRPr="00253FBD">
              <w:rPr>
                <w:lang w:eastAsia="en-GB"/>
              </w:rPr>
              <w:t>(X3) Academic studies in education</w:t>
            </w:r>
          </w:p>
        </w:tc>
      </w:tr>
      <w:tr w:rsidR="00F34E83" w:rsidRPr="00253FBD" w14:paraId="48CBAF53" w14:textId="77777777" w:rsidTr="008D459B">
        <w:trPr>
          <w:trHeight w:val="300"/>
        </w:trPr>
        <w:tc>
          <w:tcPr>
            <w:tcW w:w="640"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4E4CBBBF" w14:textId="77777777" w:rsidR="00F34E83" w:rsidRPr="00C10664" w:rsidRDefault="00F34E83" w:rsidP="00C10664">
            <w:pPr>
              <w:jc w:val="center"/>
              <w:rPr>
                <w:lang w:eastAsia="en-GB"/>
              </w:rPr>
            </w:pPr>
          </w:p>
        </w:tc>
        <w:tc>
          <w:tcPr>
            <w:tcW w:w="4360" w:type="pct"/>
            <w:tcBorders>
              <w:top w:val="nil"/>
              <w:left w:val="nil"/>
              <w:bottom w:val="single" w:sz="4" w:space="0" w:color="auto"/>
              <w:right w:val="single" w:sz="4" w:space="0" w:color="auto"/>
            </w:tcBorders>
            <w:shd w:val="clear" w:color="auto" w:fill="auto"/>
            <w:noWrap/>
            <w:vAlign w:val="bottom"/>
            <w:hideMark/>
          </w:tcPr>
          <w:p w14:paraId="70CB781C" w14:textId="77777777" w:rsidR="00F34E83" w:rsidRPr="00253FBD" w:rsidRDefault="00F34E83" w:rsidP="00D07923">
            <w:pPr>
              <w:rPr>
                <w:lang w:eastAsia="en-GB"/>
              </w:rPr>
            </w:pPr>
            <w:r w:rsidRPr="00253FBD">
              <w:rPr>
                <w:lang w:eastAsia="en-GB"/>
              </w:rPr>
              <w:t>(L3) Sociology</w:t>
            </w:r>
          </w:p>
        </w:tc>
      </w:tr>
      <w:tr w:rsidR="00F34E83" w:rsidRPr="00253FBD" w14:paraId="7B52EA0E" w14:textId="77777777" w:rsidTr="008D459B">
        <w:trPr>
          <w:trHeight w:val="300"/>
        </w:trPr>
        <w:tc>
          <w:tcPr>
            <w:tcW w:w="640"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4911E562" w14:textId="77777777" w:rsidR="00F34E83" w:rsidRPr="00C10664" w:rsidRDefault="00F34E83" w:rsidP="00C10664">
            <w:pPr>
              <w:jc w:val="center"/>
              <w:rPr>
                <w:lang w:eastAsia="en-GB"/>
              </w:rPr>
            </w:pPr>
          </w:p>
        </w:tc>
        <w:tc>
          <w:tcPr>
            <w:tcW w:w="4360" w:type="pct"/>
            <w:tcBorders>
              <w:top w:val="nil"/>
              <w:left w:val="nil"/>
              <w:bottom w:val="single" w:sz="4" w:space="0" w:color="auto"/>
              <w:right w:val="single" w:sz="4" w:space="0" w:color="auto"/>
            </w:tcBorders>
            <w:shd w:val="clear" w:color="auto" w:fill="auto"/>
            <w:noWrap/>
            <w:vAlign w:val="bottom"/>
            <w:hideMark/>
          </w:tcPr>
          <w:p w14:paraId="4E99BF76" w14:textId="77777777" w:rsidR="00F34E83" w:rsidRPr="00253FBD" w:rsidRDefault="00F34E83" w:rsidP="00D07923">
            <w:pPr>
              <w:rPr>
                <w:lang w:eastAsia="en-GB"/>
              </w:rPr>
            </w:pPr>
            <w:r w:rsidRPr="00253FBD">
              <w:rPr>
                <w:lang w:eastAsia="en-GB"/>
              </w:rPr>
              <w:t>(B8) Medical technology</w:t>
            </w:r>
          </w:p>
        </w:tc>
      </w:tr>
      <w:tr w:rsidR="00F34E83" w:rsidRPr="00253FBD" w14:paraId="009159AE" w14:textId="77777777" w:rsidTr="008D459B">
        <w:trPr>
          <w:trHeight w:val="300"/>
        </w:trPr>
        <w:tc>
          <w:tcPr>
            <w:tcW w:w="640"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36EA1346" w14:textId="77777777" w:rsidR="00F34E83" w:rsidRPr="00C10664" w:rsidRDefault="00F34E83" w:rsidP="00C10664">
            <w:pPr>
              <w:jc w:val="center"/>
              <w:rPr>
                <w:lang w:eastAsia="en-GB"/>
              </w:rPr>
            </w:pPr>
          </w:p>
        </w:tc>
        <w:tc>
          <w:tcPr>
            <w:tcW w:w="4360" w:type="pct"/>
            <w:tcBorders>
              <w:top w:val="nil"/>
              <w:left w:val="nil"/>
              <w:bottom w:val="single" w:sz="4" w:space="0" w:color="auto"/>
              <w:right w:val="single" w:sz="4" w:space="0" w:color="auto"/>
            </w:tcBorders>
            <w:shd w:val="clear" w:color="auto" w:fill="auto"/>
            <w:noWrap/>
            <w:vAlign w:val="bottom"/>
            <w:hideMark/>
          </w:tcPr>
          <w:p w14:paraId="4CF22564" w14:textId="77777777" w:rsidR="00F34E83" w:rsidRPr="00253FBD" w:rsidRDefault="00F34E83" w:rsidP="00D07923">
            <w:pPr>
              <w:rPr>
                <w:lang w:eastAsia="en-GB"/>
              </w:rPr>
            </w:pPr>
            <w:r w:rsidRPr="00253FBD">
              <w:rPr>
                <w:lang w:eastAsia="en-GB"/>
              </w:rPr>
              <w:t>(L4) Social policy</w:t>
            </w:r>
          </w:p>
        </w:tc>
      </w:tr>
      <w:tr w:rsidR="00F34E83" w:rsidRPr="00253FBD" w14:paraId="33AFA4FD" w14:textId="77777777" w:rsidTr="008D459B">
        <w:trPr>
          <w:trHeight w:val="300"/>
        </w:trPr>
        <w:tc>
          <w:tcPr>
            <w:tcW w:w="640"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632A0E59" w14:textId="77777777" w:rsidR="00F34E83" w:rsidRPr="00C10664" w:rsidRDefault="00F34E83" w:rsidP="00C10664">
            <w:pPr>
              <w:jc w:val="center"/>
              <w:rPr>
                <w:lang w:eastAsia="en-GB"/>
              </w:rPr>
            </w:pPr>
          </w:p>
        </w:tc>
        <w:tc>
          <w:tcPr>
            <w:tcW w:w="4360" w:type="pct"/>
            <w:tcBorders>
              <w:top w:val="nil"/>
              <w:left w:val="nil"/>
              <w:bottom w:val="single" w:sz="4" w:space="0" w:color="auto"/>
              <w:right w:val="single" w:sz="4" w:space="0" w:color="auto"/>
            </w:tcBorders>
            <w:shd w:val="clear" w:color="auto" w:fill="auto"/>
            <w:noWrap/>
            <w:vAlign w:val="bottom"/>
            <w:hideMark/>
          </w:tcPr>
          <w:p w14:paraId="5F7557A1" w14:textId="77777777" w:rsidR="00F34E83" w:rsidRPr="00253FBD" w:rsidRDefault="00F34E83" w:rsidP="00D07923">
            <w:pPr>
              <w:rPr>
                <w:lang w:eastAsia="en-GB"/>
              </w:rPr>
            </w:pPr>
            <w:r w:rsidRPr="00253FBD">
              <w:rPr>
                <w:lang w:eastAsia="en-GB"/>
              </w:rPr>
              <w:t>(M2) Law by topic</w:t>
            </w:r>
          </w:p>
        </w:tc>
      </w:tr>
      <w:tr w:rsidR="00F34E83" w:rsidRPr="00253FBD" w14:paraId="3ACE40C5" w14:textId="77777777" w:rsidTr="008D459B">
        <w:trPr>
          <w:trHeight w:val="300"/>
        </w:trPr>
        <w:tc>
          <w:tcPr>
            <w:tcW w:w="640" w:type="pct"/>
            <w:vMerge/>
            <w:tcBorders>
              <w:top w:val="nil"/>
              <w:left w:val="single" w:sz="4" w:space="0" w:color="auto"/>
              <w:bottom w:val="nil"/>
              <w:right w:val="single" w:sz="4" w:space="0" w:color="auto"/>
            </w:tcBorders>
            <w:shd w:val="clear" w:color="auto" w:fill="FFFFFF" w:themeFill="background1"/>
            <w:vAlign w:val="center"/>
            <w:hideMark/>
          </w:tcPr>
          <w:p w14:paraId="74594E28" w14:textId="77777777" w:rsidR="00F34E83" w:rsidRPr="00C10664" w:rsidRDefault="00F34E83" w:rsidP="00C10664">
            <w:pPr>
              <w:jc w:val="center"/>
              <w:rPr>
                <w:lang w:eastAsia="en-GB"/>
              </w:rPr>
            </w:pPr>
          </w:p>
        </w:tc>
        <w:tc>
          <w:tcPr>
            <w:tcW w:w="4360" w:type="pct"/>
            <w:tcBorders>
              <w:top w:val="nil"/>
              <w:left w:val="nil"/>
              <w:bottom w:val="nil"/>
              <w:right w:val="single" w:sz="4" w:space="0" w:color="auto"/>
            </w:tcBorders>
            <w:shd w:val="clear" w:color="auto" w:fill="auto"/>
            <w:noWrap/>
            <w:vAlign w:val="bottom"/>
            <w:hideMark/>
          </w:tcPr>
          <w:p w14:paraId="211842FA" w14:textId="77777777" w:rsidR="00F34E83" w:rsidRPr="00253FBD" w:rsidRDefault="00F34E83" w:rsidP="00D07923">
            <w:pPr>
              <w:rPr>
                <w:lang w:eastAsia="en-GB"/>
              </w:rPr>
            </w:pPr>
            <w:r w:rsidRPr="00253FBD">
              <w:rPr>
                <w:lang w:eastAsia="en-GB"/>
              </w:rPr>
              <w:t>(N1) Business studies</w:t>
            </w:r>
          </w:p>
        </w:tc>
      </w:tr>
      <w:tr w:rsidR="00253FBD" w:rsidRPr="00253FBD" w14:paraId="21DBE8BF" w14:textId="77777777" w:rsidTr="008D459B">
        <w:trPr>
          <w:trHeight w:val="80"/>
        </w:trPr>
        <w:tc>
          <w:tcPr>
            <w:tcW w:w="640" w:type="pct"/>
            <w:tcBorders>
              <w:top w:val="nil"/>
              <w:left w:val="single" w:sz="4" w:space="0" w:color="auto"/>
              <w:bottom w:val="single" w:sz="4" w:space="0" w:color="auto"/>
              <w:right w:val="single" w:sz="4" w:space="0" w:color="auto"/>
            </w:tcBorders>
            <w:shd w:val="clear" w:color="auto" w:fill="FFFFFF" w:themeFill="background1"/>
            <w:vAlign w:val="center"/>
          </w:tcPr>
          <w:p w14:paraId="7D372DFC" w14:textId="79CD226C" w:rsidR="00253FBD" w:rsidRPr="00C10664" w:rsidRDefault="00253FBD" w:rsidP="00C10664">
            <w:pPr>
              <w:jc w:val="center"/>
              <w:rPr>
                <w:lang w:eastAsia="en-GB"/>
              </w:rPr>
            </w:pPr>
          </w:p>
        </w:tc>
        <w:tc>
          <w:tcPr>
            <w:tcW w:w="4360" w:type="pct"/>
            <w:tcBorders>
              <w:top w:val="nil"/>
              <w:left w:val="nil"/>
              <w:bottom w:val="single" w:sz="4" w:space="0" w:color="auto"/>
              <w:right w:val="single" w:sz="4" w:space="0" w:color="auto"/>
            </w:tcBorders>
            <w:shd w:val="clear" w:color="auto" w:fill="auto"/>
            <w:noWrap/>
            <w:vAlign w:val="bottom"/>
          </w:tcPr>
          <w:p w14:paraId="48EC072B" w14:textId="77777777" w:rsidR="00253FBD" w:rsidRPr="00253FBD" w:rsidRDefault="00253FBD" w:rsidP="00D07923">
            <w:pPr>
              <w:rPr>
                <w:lang w:eastAsia="en-GB"/>
              </w:rPr>
            </w:pPr>
          </w:p>
        </w:tc>
      </w:tr>
    </w:tbl>
    <w:p w14:paraId="4921D107" w14:textId="77777777" w:rsidR="00253FBD" w:rsidRDefault="00253FBD" w:rsidP="00D07923">
      <w:pPr>
        <w:pStyle w:val="Heading3"/>
      </w:pPr>
    </w:p>
    <w:p w14:paraId="73B456FF" w14:textId="59ADD4B9" w:rsidR="00F34E83" w:rsidRPr="00A52AEE" w:rsidRDefault="00F12A20" w:rsidP="00D07923">
      <w:pPr>
        <w:pStyle w:val="Heading3"/>
      </w:pPr>
      <w:bookmarkStart w:id="138" w:name="_Toc474490059"/>
      <w:r>
        <w:t>8.8</w:t>
      </w:r>
      <w:r w:rsidR="002F4A90">
        <w:tab/>
      </w:r>
      <w:r w:rsidR="00F34E83" w:rsidRPr="00A52AEE">
        <w:t xml:space="preserve">HE progression rates by </w:t>
      </w:r>
      <w:r w:rsidR="00DE3369">
        <w:t>sector subject</w:t>
      </w:r>
      <w:r w:rsidR="00F34E83" w:rsidRPr="00A52AEE">
        <w:t xml:space="preserve"> area</w:t>
      </w:r>
      <w:bookmarkEnd w:id="137"/>
      <w:bookmarkEnd w:id="138"/>
    </w:p>
    <w:p w14:paraId="204EAFD0" w14:textId="75A13D7B" w:rsidR="00F34E83" w:rsidRPr="00415957" w:rsidRDefault="00F34E83" w:rsidP="00D07923">
      <w:pPr>
        <w:rPr>
          <w:rFonts w:ascii="Calibri" w:eastAsia="Times New Roman" w:hAnsi="Calibri" w:cs="Calibri"/>
          <w:color w:val="000000"/>
          <w:sz w:val="22"/>
          <w:lang w:eastAsia="en-GB"/>
        </w:rPr>
      </w:pPr>
      <w:r w:rsidRPr="00A52AEE">
        <w:rPr>
          <w:lang w:eastAsia="en-GB"/>
        </w:rPr>
        <w:t xml:space="preserve">FE qualifications are classified in terms of </w:t>
      </w:r>
      <w:r w:rsidR="00DE3369">
        <w:rPr>
          <w:lang w:eastAsia="en-GB"/>
        </w:rPr>
        <w:t>sector subject</w:t>
      </w:r>
      <w:r w:rsidRPr="00A52AEE">
        <w:rPr>
          <w:lang w:eastAsia="en-GB"/>
        </w:rPr>
        <w:t xml:space="preserve"> areas and allow an exploration of </w:t>
      </w:r>
      <w:r>
        <w:rPr>
          <w:lang w:eastAsia="en-GB"/>
        </w:rPr>
        <w:t xml:space="preserve">HE progression by </w:t>
      </w:r>
      <w:r w:rsidRPr="00A52AEE">
        <w:rPr>
          <w:lang w:eastAsia="en-GB"/>
        </w:rPr>
        <w:t xml:space="preserve">subject </w:t>
      </w:r>
      <w:r>
        <w:rPr>
          <w:lang w:eastAsia="en-GB"/>
        </w:rPr>
        <w:t xml:space="preserve">categories.  </w:t>
      </w:r>
      <w:r w:rsidR="00202F89">
        <w:rPr>
          <w:lang w:eastAsia="en-GB"/>
        </w:rPr>
        <w:t>T</w:t>
      </w:r>
      <w:r w:rsidRPr="00A52AEE">
        <w:rPr>
          <w:lang w:eastAsia="en-GB"/>
        </w:rPr>
        <w:t xml:space="preserve">able </w:t>
      </w:r>
      <w:r w:rsidR="00202F89">
        <w:rPr>
          <w:lang w:eastAsia="en-GB"/>
        </w:rPr>
        <w:t xml:space="preserve">39 </w:t>
      </w:r>
      <w:r w:rsidRPr="00A52AEE">
        <w:rPr>
          <w:lang w:eastAsia="en-GB"/>
        </w:rPr>
        <w:t xml:space="preserve">below shows rates for each of the </w:t>
      </w:r>
      <w:r>
        <w:rPr>
          <w:lang w:eastAsia="en-GB"/>
        </w:rPr>
        <w:t xml:space="preserve">three </w:t>
      </w:r>
      <w:r w:rsidRPr="00A52AEE">
        <w:rPr>
          <w:lang w:eastAsia="en-GB"/>
        </w:rPr>
        <w:t>cohorts</w:t>
      </w:r>
      <w:r w:rsidRPr="00253FBD">
        <w:rPr>
          <w:lang w:eastAsia="en-GB"/>
        </w:rPr>
        <w:t xml:space="preserve">.  </w:t>
      </w:r>
      <w:r w:rsidRPr="00E0492A">
        <w:rPr>
          <w:lang w:eastAsia="en-GB"/>
        </w:rPr>
        <w:t xml:space="preserve">Engineering and Manufacturing Technologies progression has increased significantly but this is against a backdrop of a decrease in the Level 3 cohort where the numbers tracked in this subject area fell by -38%.  Further data mining showed that this was due to a drop in the numbers studying </w:t>
      </w:r>
      <w:r w:rsidR="001776F8">
        <w:rPr>
          <w:lang w:eastAsia="en-GB"/>
        </w:rPr>
        <w:t>Other</w:t>
      </w:r>
      <w:r w:rsidR="005F1D3F">
        <w:rPr>
          <w:lang w:eastAsia="en-GB"/>
        </w:rPr>
        <w:t xml:space="preserve"> Vocational</w:t>
      </w:r>
      <w:r w:rsidR="00C5406B">
        <w:rPr>
          <w:lang w:eastAsia="en-GB"/>
        </w:rPr>
        <w:t xml:space="preserve"> c</w:t>
      </w:r>
      <w:r w:rsidRPr="00E0492A">
        <w:rPr>
          <w:lang w:eastAsia="en-GB"/>
        </w:rPr>
        <w:t>ertificate programmes such as</w:t>
      </w:r>
      <w:r w:rsidR="005C41C9">
        <w:rPr>
          <w:lang w:eastAsia="en-GB"/>
        </w:rPr>
        <w:t xml:space="preserve"> the specialist</w:t>
      </w:r>
      <w:r w:rsidRPr="00E0492A">
        <w:rPr>
          <w:lang w:eastAsia="en-GB"/>
        </w:rPr>
        <w:t xml:space="preserve"> C</w:t>
      </w:r>
      <w:r w:rsidR="005C41C9">
        <w:rPr>
          <w:lang w:eastAsia="en-GB"/>
        </w:rPr>
        <w:t>ertificate in Electrotechnical T</w:t>
      </w:r>
      <w:r w:rsidRPr="00E0492A">
        <w:rPr>
          <w:lang w:eastAsia="en-GB"/>
        </w:rPr>
        <w:t>echnology</w:t>
      </w:r>
      <w:r w:rsidR="005C41C9">
        <w:rPr>
          <w:lang w:eastAsia="en-GB"/>
        </w:rPr>
        <w:t>,</w:t>
      </w:r>
      <w:r w:rsidR="008D459B">
        <w:rPr>
          <w:lang w:eastAsia="en-GB"/>
        </w:rPr>
        <w:t xml:space="preserve"> a professional qualification where students do</w:t>
      </w:r>
      <w:r w:rsidRPr="00E0492A">
        <w:rPr>
          <w:lang w:eastAsia="en-GB"/>
        </w:rPr>
        <w:t xml:space="preserve"> not normally </w:t>
      </w:r>
      <w:r w:rsidR="008D459B">
        <w:rPr>
          <w:lang w:eastAsia="en-GB"/>
        </w:rPr>
        <w:t xml:space="preserve">seek to </w:t>
      </w:r>
      <w:r w:rsidRPr="00E0492A">
        <w:rPr>
          <w:lang w:eastAsia="en-GB"/>
        </w:rPr>
        <w:t>progress to HE.</w:t>
      </w:r>
      <w:r w:rsidR="00C5406B">
        <w:rPr>
          <w:lang w:eastAsia="en-GB"/>
        </w:rPr>
        <w:t xml:space="preserve">  </w:t>
      </w:r>
      <w:r w:rsidRPr="00253FBD">
        <w:rPr>
          <w:rFonts w:asciiTheme="majorHAnsi" w:hAnsiTheme="majorHAnsi" w:cstheme="majorHAnsi"/>
          <w:lang w:eastAsia="en-GB"/>
        </w:rPr>
        <w:t>Meanwhile progression rates for subject</w:t>
      </w:r>
      <w:r>
        <w:rPr>
          <w:lang w:eastAsia="en-GB"/>
        </w:rPr>
        <w:t xml:space="preserve"> areas like Information and Communication Technology increased.  Social Sciences, Science and Mathematics and History,</w:t>
      </w:r>
      <w:r w:rsidRPr="00C44C4D">
        <w:rPr>
          <w:rFonts w:ascii="Calibri" w:eastAsia="Times New Roman" w:hAnsi="Calibri" w:cs="Calibri"/>
          <w:color w:val="000000"/>
          <w:sz w:val="22"/>
          <w:lang w:eastAsia="en-GB"/>
        </w:rPr>
        <w:t xml:space="preserve"> </w:t>
      </w:r>
      <w:r w:rsidRPr="00E0492A">
        <w:rPr>
          <w:rFonts w:asciiTheme="majorHAnsi" w:eastAsia="Times New Roman" w:hAnsiTheme="majorHAnsi" w:cstheme="majorHAnsi"/>
          <w:color w:val="000000"/>
          <w:lang w:eastAsia="en-GB"/>
        </w:rPr>
        <w:t>Philosophy and Theology</w:t>
      </w:r>
      <w:r w:rsidRPr="00E0492A">
        <w:rPr>
          <w:sz w:val="28"/>
          <w:lang w:eastAsia="en-GB"/>
        </w:rPr>
        <w:t xml:space="preserve"> </w:t>
      </w:r>
      <w:r>
        <w:rPr>
          <w:lang w:eastAsia="en-GB"/>
        </w:rPr>
        <w:t xml:space="preserve">have higher progression rates and this is related to the fact that Access to HE and </w:t>
      </w:r>
      <w:r w:rsidR="00D86909">
        <w:rPr>
          <w:lang w:eastAsia="en-GB"/>
        </w:rPr>
        <w:t>A Level</w:t>
      </w:r>
      <w:r>
        <w:rPr>
          <w:lang w:eastAsia="en-GB"/>
        </w:rPr>
        <w:t xml:space="preserve"> qualifications make up most of the qualifications in these subject areas.  </w:t>
      </w:r>
    </w:p>
    <w:p w14:paraId="05BB8E5D" w14:textId="77777777" w:rsidR="00F34E83" w:rsidRPr="00A52AEE" w:rsidRDefault="00F34E83" w:rsidP="00D07923">
      <w:pPr>
        <w:rPr>
          <w:lang w:eastAsia="en-GB"/>
        </w:rPr>
      </w:pPr>
    </w:p>
    <w:p w14:paraId="7BFEF706" w14:textId="77777777" w:rsidR="00C10664" w:rsidRDefault="00C10664" w:rsidP="00D07923">
      <w:pPr>
        <w:rPr>
          <w:b/>
          <w:lang w:eastAsia="en-GB"/>
        </w:rPr>
      </w:pPr>
    </w:p>
    <w:p w14:paraId="07514A6C" w14:textId="401692AF" w:rsidR="00F34E83" w:rsidRPr="00C10664" w:rsidRDefault="00EA25EC" w:rsidP="00D07923">
      <w:pPr>
        <w:rPr>
          <w:b/>
          <w:lang w:eastAsia="en-GB"/>
        </w:rPr>
      </w:pPr>
      <w:r>
        <w:rPr>
          <w:b/>
          <w:lang w:eastAsia="en-GB"/>
        </w:rPr>
        <w:lastRenderedPageBreak/>
        <w:t>T</w:t>
      </w:r>
      <w:r w:rsidR="00F12A20" w:rsidRPr="00C10664">
        <w:rPr>
          <w:b/>
          <w:lang w:eastAsia="en-GB"/>
        </w:rPr>
        <w:t>able 3</w:t>
      </w:r>
      <w:r w:rsidR="00D475FB" w:rsidRPr="00C10664">
        <w:rPr>
          <w:b/>
          <w:lang w:eastAsia="en-GB"/>
        </w:rPr>
        <w:t>9</w:t>
      </w:r>
      <w:r w:rsidR="0015485A" w:rsidRPr="00C10664">
        <w:rPr>
          <w:b/>
          <w:lang w:eastAsia="en-GB"/>
        </w:rPr>
        <w:t xml:space="preserve">:  </w:t>
      </w:r>
      <w:r w:rsidR="00F34E83" w:rsidRPr="00C10664">
        <w:rPr>
          <w:b/>
          <w:lang w:eastAsia="en-GB"/>
        </w:rPr>
        <w:t xml:space="preserve">Immediate HE progression rates by </w:t>
      </w:r>
      <w:r w:rsidR="00DE3369" w:rsidRPr="00C10664">
        <w:rPr>
          <w:b/>
          <w:lang w:eastAsia="en-GB"/>
        </w:rPr>
        <w:t>sector subject</w:t>
      </w:r>
      <w:r w:rsidR="00F34E83" w:rsidRPr="00C10664">
        <w:rPr>
          <w:b/>
          <w:lang w:eastAsia="en-GB"/>
        </w:rPr>
        <w:t xml:space="preserve"> area</w:t>
      </w:r>
    </w:p>
    <w:tbl>
      <w:tblPr>
        <w:tblW w:w="5000" w:type="pct"/>
        <w:tblLook w:val="04A0" w:firstRow="1" w:lastRow="0" w:firstColumn="1" w:lastColumn="0" w:noHBand="0" w:noVBand="1"/>
      </w:tblPr>
      <w:tblGrid>
        <w:gridCol w:w="4988"/>
        <w:gridCol w:w="1341"/>
        <w:gridCol w:w="1343"/>
        <w:gridCol w:w="1344"/>
      </w:tblGrid>
      <w:tr w:rsidR="00F34E83" w:rsidRPr="00C10664" w14:paraId="1EA6F329" w14:textId="77777777" w:rsidTr="00D101F3">
        <w:trPr>
          <w:trHeight w:val="1200"/>
          <w:tblHeader/>
        </w:trPr>
        <w:tc>
          <w:tcPr>
            <w:tcW w:w="2763" w:type="pct"/>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38DAB271" w14:textId="5FF19FC2" w:rsidR="00F34E83" w:rsidRPr="000D48A5" w:rsidRDefault="00F34E83" w:rsidP="00D07923">
            <w:pPr>
              <w:rPr>
                <w:b/>
                <w:lang w:eastAsia="en-GB"/>
              </w:rPr>
            </w:pPr>
            <w:r w:rsidRPr="000D48A5">
              <w:rPr>
                <w:b/>
                <w:lang w:eastAsia="en-GB"/>
              </w:rPr>
              <w:t xml:space="preserve"> Sector </w:t>
            </w:r>
            <w:r w:rsidR="00D80D36" w:rsidRPr="000D48A5">
              <w:rPr>
                <w:b/>
                <w:lang w:eastAsia="en-GB"/>
              </w:rPr>
              <w:t xml:space="preserve">Subject </w:t>
            </w:r>
            <w:r w:rsidRPr="000D48A5">
              <w:rPr>
                <w:b/>
                <w:lang w:eastAsia="en-GB"/>
              </w:rPr>
              <w:t>Area</w:t>
            </w:r>
          </w:p>
        </w:tc>
        <w:tc>
          <w:tcPr>
            <w:tcW w:w="745" w:type="pct"/>
            <w:tcBorders>
              <w:top w:val="single" w:sz="4" w:space="0" w:color="auto"/>
              <w:left w:val="nil"/>
              <w:bottom w:val="single" w:sz="4" w:space="0" w:color="auto"/>
              <w:right w:val="single" w:sz="4" w:space="0" w:color="auto"/>
            </w:tcBorders>
            <w:shd w:val="clear" w:color="auto" w:fill="1F3864" w:themeFill="accent5" w:themeFillShade="80"/>
            <w:vAlign w:val="center"/>
            <w:hideMark/>
          </w:tcPr>
          <w:p w14:paraId="042AE66C" w14:textId="4B505B61" w:rsidR="00D80D36" w:rsidRPr="00C10664" w:rsidRDefault="00D21F9D" w:rsidP="00C10664">
            <w:pPr>
              <w:jc w:val="center"/>
              <w:rPr>
                <w:b/>
                <w:lang w:eastAsia="en-GB"/>
              </w:rPr>
            </w:pPr>
            <w:r w:rsidRPr="00C10664">
              <w:rPr>
                <w:b/>
                <w:lang w:eastAsia="en-GB"/>
              </w:rPr>
              <w:t>2011</w:t>
            </w:r>
            <w:r w:rsidR="00121AC6">
              <w:rPr>
                <w:b/>
                <w:lang w:eastAsia="en-GB"/>
              </w:rPr>
              <w:t>-2</w:t>
            </w:r>
            <w:r w:rsidRPr="00C10664">
              <w:rPr>
                <w:b/>
                <w:lang w:eastAsia="en-GB"/>
              </w:rPr>
              <w:t>012</w:t>
            </w:r>
            <w:r w:rsidR="00F34E83" w:rsidRPr="00C10664">
              <w:rPr>
                <w:b/>
                <w:lang w:eastAsia="en-GB"/>
              </w:rPr>
              <w:t xml:space="preserve"> into HE</w:t>
            </w:r>
          </w:p>
          <w:p w14:paraId="38FC7058" w14:textId="32D353F1" w:rsidR="00F34E83" w:rsidRPr="00C10664" w:rsidRDefault="00D21F9D" w:rsidP="00C10664">
            <w:pPr>
              <w:jc w:val="center"/>
              <w:rPr>
                <w:b/>
                <w:lang w:eastAsia="en-GB"/>
              </w:rPr>
            </w:pPr>
            <w:r w:rsidRPr="00C10664">
              <w:rPr>
                <w:b/>
                <w:lang w:eastAsia="en-GB"/>
              </w:rPr>
              <w:t>2012</w:t>
            </w:r>
            <w:r w:rsidR="00121AC6">
              <w:rPr>
                <w:b/>
                <w:lang w:eastAsia="en-GB"/>
              </w:rPr>
              <w:t>-2</w:t>
            </w:r>
            <w:r w:rsidRPr="00C10664">
              <w:rPr>
                <w:b/>
                <w:lang w:eastAsia="en-GB"/>
              </w:rPr>
              <w:t>013</w:t>
            </w:r>
          </w:p>
        </w:tc>
        <w:tc>
          <w:tcPr>
            <w:tcW w:w="746" w:type="pct"/>
            <w:tcBorders>
              <w:top w:val="single" w:sz="4" w:space="0" w:color="auto"/>
              <w:left w:val="nil"/>
              <w:bottom w:val="single" w:sz="4" w:space="0" w:color="auto"/>
              <w:right w:val="single" w:sz="4" w:space="0" w:color="auto"/>
            </w:tcBorders>
            <w:shd w:val="clear" w:color="auto" w:fill="1F3864" w:themeFill="accent5" w:themeFillShade="80"/>
            <w:vAlign w:val="center"/>
            <w:hideMark/>
          </w:tcPr>
          <w:p w14:paraId="4F21D826" w14:textId="12891EAD" w:rsidR="00D80D36" w:rsidRPr="00C10664" w:rsidRDefault="00D21F9D" w:rsidP="00C10664">
            <w:pPr>
              <w:jc w:val="center"/>
              <w:rPr>
                <w:b/>
                <w:lang w:eastAsia="en-GB"/>
              </w:rPr>
            </w:pPr>
            <w:r w:rsidRPr="00C10664">
              <w:rPr>
                <w:b/>
                <w:lang w:eastAsia="en-GB"/>
              </w:rPr>
              <w:t>2012</w:t>
            </w:r>
            <w:r w:rsidR="00121AC6">
              <w:rPr>
                <w:b/>
                <w:lang w:eastAsia="en-GB"/>
              </w:rPr>
              <w:t>-2</w:t>
            </w:r>
            <w:r w:rsidRPr="00C10664">
              <w:rPr>
                <w:b/>
                <w:lang w:eastAsia="en-GB"/>
              </w:rPr>
              <w:t>013</w:t>
            </w:r>
            <w:r w:rsidR="00F34E83" w:rsidRPr="00C10664">
              <w:rPr>
                <w:b/>
                <w:lang w:eastAsia="en-GB"/>
              </w:rPr>
              <w:t xml:space="preserve"> into HE</w:t>
            </w:r>
          </w:p>
          <w:p w14:paraId="476EAAE6" w14:textId="50001048" w:rsidR="00F34E83" w:rsidRPr="00C10664" w:rsidRDefault="00D21F9D" w:rsidP="00C10664">
            <w:pPr>
              <w:jc w:val="center"/>
              <w:rPr>
                <w:b/>
                <w:lang w:eastAsia="en-GB"/>
              </w:rPr>
            </w:pPr>
            <w:r w:rsidRPr="00C10664">
              <w:rPr>
                <w:b/>
                <w:lang w:eastAsia="en-GB"/>
              </w:rPr>
              <w:t>2013</w:t>
            </w:r>
            <w:r w:rsidR="00121AC6">
              <w:rPr>
                <w:b/>
                <w:lang w:eastAsia="en-GB"/>
              </w:rPr>
              <w:t>-2</w:t>
            </w:r>
            <w:r w:rsidRPr="00C10664">
              <w:rPr>
                <w:b/>
                <w:lang w:eastAsia="en-GB"/>
              </w:rPr>
              <w:t>014</w:t>
            </w:r>
          </w:p>
        </w:tc>
        <w:tc>
          <w:tcPr>
            <w:tcW w:w="746" w:type="pct"/>
            <w:tcBorders>
              <w:top w:val="single" w:sz="4" w:space="0" w:color="auto"/>
              <w:left w:val="nil"/>
              <w:bottom w:val="single" w:sz="4" w:space="0" w:color="auto"/>
              <w:right w:val="single" w:sz="4" w:space="0" w:color="auto"/>
            </w:tcBorders>
            <w:shd w:val="clear" w:color="auto" w:fill="1F3864" w:themeFill="accent5" w:themeFillShade="80"/>
            <w:vAlign w:val="center"/>
            <w:hideMark/>
          </w:tcPr>
          <w:p w14:paraId="0C5A474A" w14:textId="0691CCC7" w:rsidR="00D80D36" w:rsidRPr="00C10664" w:rsidRDefault="00EE7EEE" w:rsidP="00C10664">
            <w:pPr>
              <w:jc w:val="center"/>
              <w:rPr>
                <w:b/>
                <w:lang w:eastAsia="en-GB"/>
              </w:rPr>
            </w:pPr>
            <w:r w:rsidRPr="00C10664">
              <w:rPr>
                <w:b/>
                <w:lang w:eastAsia="en-GB"/>
              </w:rPr>
              <w:t xml:space="preserve">2013-2014 </w:t>
            </w:r>
            <w:r w:rsidR="00F34E83" w:rsidRPr="00C10664">
              <w:rPr>
                <w:b/>
                <w:lang w:eastAsia="en-GB"/>
              </w:rPr>
              <w:t>into HE</w:t>
            </w:r>
          </w:p>
          <w:p w14:paraId="7B9F059B" w14:textId="10F6D4BC" w:rsidR="00F34E83" w:rsidRPr="00C10664" w:rsidRDefault="00D21F9D" w:rsidP="00C10664">
            <w:pPr>
              <w:jc w:val="center"/>
              <w:rPr>
                <w:b/>
                <w:lang w:eastAsia="en-GB"/>
              </w:rPr>
            </w:pPr>
            <w:r w:rsidRPr="00C10664">
              <w:rPr>
                <w:b/>
                <w:lang w:eastAsia="en-GB"/>
              </w:rPr>
              <w:t>2014</w:t>
            </w:r>
            <w:r w:rsidR="00121AC6">
              <w:rPr>
                <w:b/>
                <w:lang w:eastAsia="en-GB"/>
              </w:rPr>
              <w:t>-2</w:t>
            </w:r>
            <w:r w:rsidRPr="00C10664">
              <w:rPr>
                <w:b/>
                <w:lang w:eastAsia="en-GB"/>
              </w:rPr>
              <w:t>015</w:t>
            </w:r>
          </w:p>
        </w:tc>
      </w:tr>
      <w:tr w:rsidR="00F34E83" w:rsidRPr="00B154F7" w14:paraId="23EE8F6E" w14:textId="77777777" w:rsidTr="00D101F3">
        <w:trPr>
          <w:trHeight w:val="300"/>
        </w:trPr>
        <w:tc>
          <w:tcPr>
            <w:tcW w:w="2763" w:type="pct"/>
            <w:tcBorders>
              <w:top w:val="nil"/>
              <w:left w:val="single" w:sz="4" w:space="0" w:color="auto"/>
              <w:bottom w:val="single" w:sz="4" w:space="0" w:color="auto"/>
              <w:right w:val="single" w:sz="4" w:space="0" w:color="auto"/>
            </w:tcBorders>
            <w:shd w:val="clear" w:color="auto" w:fill="auto"/>
            <w:noWrap/>
            <w:vAlign w:val="bottom"/>
            <w:hideMark/>
          </w:tcPr>
          <w:p w14:paraId="05CB3C72" w14:textId="77777777" w:rsidR="00F34E83" w:rsidRPr="000D48A5" w:rsidRDefault="00F34E83" w:rsidP="00D07923">
            <w:pPr>
              <w:rPr>
                <w:b/>
                <w:lang w:eastAsia="en-GB"/>
              </w:rPr>
            </w:pPr>
            <w:r w:rsidRPr="000D48A5">
              <w:rPr>
                <w:b/>
                <w:lang w:eastAsia="en-GB"/>
              </w:rPr>
              <w:t>Agriculture, Horticulture and Animal Care</w:t>
            </w:r>
          </w:p>
        </w:tc>
        <w:tc>
          <w:tcPr>
            <w:tcW w:w="745" w:type="pct"/>
            <w:tcBorders>
              <w:top w:val="nil"/>
              <w:left w:val="nil"/>
              <w:bottom w:val="single" w:sz="4" w:space="0" w:color="auto"/>
              <w:right w:val="single" w:sz="4" w:space="0" w:color="auto"/>
            </w:tcBorders>
            <w:shd w:val="clear" w:color="auto" w:fill="auto"/>
            <w:noWrap/>
            <w:vAlign w:val="bottom"/>
            <w:hideMark/>
          </w:tcPr>
          <w:p w14:paraId="60DA9F01" w14:textId="77777777" w:rsidR="00F34E83" w:rsidRPr="00B154F7" w:rsidRDefault="00F34E83" w:rsidP="00C10664">
            <w:pPr>
              <w:jc w:val="right"/>
              <w:rPr>
                <w:lang w:eastAsia="en-GB"/>
              </w:rPr>
            </w:pPr>
            <w:r w:rsidRPr="00B154F7">
              <w:rPr>
                <w:lang w:eastAsia="en-GB"/>
              </w:rPr>
              <w:t>7%</w:t>
            </w:r>
          </w:p>
        </w:tc>
        <w:tc>
          <w:tcPr>
            <w:tcW w:w="746" w:type="pct"/>
            <w:tcBorders>
              <w:top w:val="nil"/>
              <w:left w:val="nil"/>
              <w:bottom w:val="single" w:sz="4" w:space="0" w:color="auto"/>
              <w:right w:val="single" w:sz="4" w:space="0" w:color="auto"/>
            </w:tcBorders>
            <w:shd w:val="clear" w:color="auto" w:fill="auto"/>
            <w:noWrap/>
            <w:vAlign w:val="bottom"/>
            <w:hideMark/>
          </w:tcPr>
          <w:p w14:paraId="3E12CF0B" w14:textId="77777777" w:rsidR="00F34E83" w:rsidRPr="00B154F7" w:rsidRDefault="00F34E83" w:rsidP="00C10664">
            <w:pPr>
              <w:jc w:val="right"/>
              <w:rPr>
                <w:lang w:eastAsia="en-GB"/>
              </w:rPr>
            </w:pPr>
            <w:r w:rsidRPr="00B154F7">
              <w:rPr>
                <w:lang w:eastAsia="en-GB"/>
              </w:rPr>
              <w:t>11%</w:t>
            </w:r>
          </w:p>
        </w:tc>
        <w:tc>
          <w:tcPr>
            <w:tcW w:w="746" w:type="pct"/>
            <w:tcBorders>
              <w:top w:val="nil"/>
              <w:left w:val="nil"/>
              <w:bottom w:val="single" w:sz="4" w:space="0" w:color="auto"/>
              <w:right w:val="single" w:sz="4" w:space="0" w:color="auto"/>
            </w:tcBorders>
            <w:shd w:val="clear" w:color="auto" w:fill="auto"/>
            <w:noWrap/>
            <w:vAlign w:val="bottom"/>
            <w:hideMark/>
          </w:tcPr>
          <w:p w14:paraId="729D9F20" w14:textId="77777777" w:rsidR="00F34E83" w:rsidRPr="00B154F7" w:rsidRDefault="00F34E83" w:rsidP="00C10664">
            <w:pPr>
              <w:jc w:val="right"/>
              <w:rPr>
                <w:lang w:eastAsia="en-GB"/>
              </w:rPr>
            </w:pPr>
            <w:r w:rsidRPr="00B154F7">
              <w:rPr>
                <w:lang w:eastAsia="en-GB"/>
              </w:rPr>
              <w:t>16%</w:t>
            </w:r>
          </w:p>
        </w:tc>
      </w:tr>
      <w:tr w:rsidR="00F34E83" w:rsidRPr="00B154F7" w14:paraId="0404CDE5" w14:textId="77777777" w:rsidTr="00D101F3">
        <w:trPr>
          <w:trHeight w:val="300"/>
        </w:trPr>
        <w:tc>
          <w:tcPr>
            <w:tcW w:w="2763" w:type="pct"/>
            <w:tcBorders>
              <w:top w:val="nil"/>
              <w:left w:val="single" w:sz="4" w:space="0" w:color="auto"/>
              <w:bottom w:val="single" w:sz="4" w:space="0" w:color="auto"/>
              <w:right w:val="single" w:sz="4" w:space="0" w:color="auto"/>
            </w:tcBorders>
            <w:shd w:val="clear" w:color="auto" w:fill="auto"/>
            <w:noWrap/>
            <w:vAlign w:val="bottom"/>
            <w:hideMark/>
          </w:tcPr>
          <w:p w14:paraId="12012BBB" w14:textId="77777777" w:rsidR="00F34E83" w:rsidRPr="000D48A5" w:rsidRDefault="00F34E83" w:rsidP="00D07923">
            <w:pPr>
              <w:rPr>
                <w:b/>
                <w:lang w:eastAsia="en-GB"/>
              </w:rPr>
            </w:pPr>
            <w:r w:rsidRPr="000D48A5">
              <w:rPr>
                <w:b/>
                <w:lang w:eastAsia="en-GB"/>
              </w:rPr>
              <w:t>Arts, Media and Publishing</w:t>
            </w:r>
          </w:p>
        </w:tc>
        <w:tc>
          <w:tcPr>
            <w:tcW w:w="745" w:type="pct"/>
            <w:tcBorders>
              <w:top w:val="nil"/>
              <w:left w:val="nil"/>
              <w:bottom w:val="single" w:sz="4" w:space="0" w:color="auto"/>
              <w:right w:val="single" w:sz="4" w:space="0" w:color="auto"/>
            </w:tcBorders>
            <w:shd w:val="clear" w:color="auto" w:fill="auto"/>
            <w:noWrap/>
            <w:vAlign w:val="bottom"/>
            <w:hideMark/>
          </w:tcPr>
          <w:p w14:paraId="51F76452" w14:textId="77777777" w:rsidR="00F34E83" w:rsidRPr="00B154F7" w:rsidRDefault="00F34E83" w:rsidP="00C10664">
            <w:pPr>
              <w:jc w:val="right"/>
              <w:rPr>
                <w:lang w:eastAsia="en-GB"/>
              </w:rPr>
            </w:pPr>
            <w:r w:rsidRPr="00B154F7">
              <w:rPr>
                <w:lang w:eastAsia="en-GB"/>
              </w:rPr>
              <w:t>43%</w:t>
            </w:r>
          </w:p>
        </w:tc>
        <w:tc>
          <w:tcPr>
            <w:tcW w:w="746" w:type="pct"/>
            <w:tcBorders>
              <w:top w:val="nil"/>
              <w:left w:val="nil"/>
              <w:bottom w:val="single" w:sz="4" w:space="0" w:color="auto"/>
              <w:right w:val="single" w:sz="4" w:space="0" w:color="auto"/>
            </w:tcBorders>
            <w:shd w:val="clear" w:color="auto" w:fill="auto"/>
            <w:noWrap/>
            <w:vAlign w:val="bottom"/>
            <w:hideMark/>
          </w:tcPr>
          <w:p w14:paraId="1AD09142" w14:textId="77777777" w:rsidR="00F34E83" w:rsidRPr="00B154F7" w:rsidRDefault="00F34E83" w:rsidP="00C10664">
            <w:pPr>
              <w:jc w:val="right"/>
              <w:rPr>
                <w:lang w:eastAsia="en-GB"/>
              </w:rPr>
            </w:pPr>
            <w:r w:rsidRPr="00B154F7">
              <w:rPr>
                <w:lang w:eastAsia="en-GB"/>
              </w:rPr>
              <w:t>40%</w:t>
            </w:r>
          </w:p>
        </w:tc>
        <w:tc>
          <w:tcPr>
            <w:tcW w:w="746" w:type="pct"/>
            <w:tcBorders>
              <w:top w:val="nil"/>
              <w:left w:val="nil"/>
              <w:bottom w:val="single" w:sz="4" w:space="0" w:color="auto"/>
              <w:right w:val="single" w:sz="4" w:space="0" w:color="auto"/>
            </w:tcBorders>
            <w:shd w:val="clear" w:color="auto" w:fill="auto"/>
            <w:noWrap/>
            <w:vAlign w:val="bottom"/>
            <w:hideMark/>
          </w:tcPr>
          <w:p w14:paraId="4E6140EE" w14:textId="77777777" w:rsidR="00F34E83" w:rsidRPr="00B154F7" w:rsidRDefault="00F34E83" w:rsidP="00C10664">
            <w:pPr>
              <w:jc w:val="right"/>
              <w:rPr>
                <w:lang w:eastAsia="en-GB"/>
              </w:rPr>
            </w:pPr>
            <w:r w:rsidRPr="00B154F7">
              <w:rPr>
                <w:lang w:eastAsia="en-GB"/>
              </w:rPr>
              <w:t>45%</w:t>
            </w:r>
          </w:p>
        </w:tc>
      </w:tr>
      <w:tr w:rsidR="00F34E83" w:rsidRPr="00B154F7" w14:paraId="4265B050" w14:textId="77777777" w:rsidTr="00D101F3">
        <w:trPr>
          <w:trHeight w:val="300"/>
        </w:trPr>
        <w:tc>
          <w:tcPr>
            <w:tcW w:w="2763" w:type="pct"/>
            <w:tcBorders>
              <w:top w:val="nil"/>
              <w:left w:val="single" w:sz="4" w:space="0" w:color="auto"/>
              <w:bottom w:val="single" w:sz="4" w:space="0" w:color="auto"/>
              <w:right w:val="single" w:sz="4" w:space="0" w:color="auto"/>
            </w:tcBorders>
            <w:shd w:val="clear" w:color="auto" w:fill="auto"/>
            <w:noWrap/>
            <w:vAlign w:val="bottom"/>
            <w:hideMark/>
          </w:tcPr>
          <w:p w14:paraId="475B7F17" w14:textId="77777777" w:rsidR="00F34E83" w:rsidRPr="000D48A5" w:rsidRDefault="00F34E83" w:rsidP="00D07923">
            <w:pPr>
              <w:rPr>
                <w:b/>
                <w:lang w:eastAsia="en-GB"/>
              </w:rPr>
            </w:pPr>
            <w:r w:rsidRPr="000D48A5">
              <w:rPr>
                <w:b/>
                <w:lang w:eastAsia="en-GB"/>
              </w:rPr>
              <w:t>Business, Administration and Law</w:t>
            </w:r>
          </w:p>
        </w:tc>
        <w:tc>
          <w:tcPr>
            <w:tcW w:w="745" w:type="pct"/>
            <w:tcBorders>
              <w:top w:val="nil"/>
              <w:left w:val="nil"/>
              <w:bottom w:val="single" w:sz="4" w:space="0" w:color="auto"/>
              <w:right w:val="single" w:sz="4" w:space="0" w:color="auto"/>
            </w:tcBorders>
            <w:shd w:val="clear" w:color="auto" w:fill="auto"/>
            <w:noWrap/>
            <w:vAlign w:val="bottom"/>
            <w:hideMark/>
          </w:tcPr>
          <w:p w14:paraId="1C277857" w14:textId="77777777" w:rsidR="00F34E83" w:rsidRPr="00B154F7" w:rsidRDefault="00F34E83" w:rsidP="00C10664">
            <w:pPr>
              <w:jc w:val="right"/>
              <w:rPr>
                <w:lang w:eastAsia="en-GB"/>
              </w:rPr>
            </w:pPr>
            <w:r w:rsidRPr="00B154F7">
              <w:rPr>
                <w:lang w:eastAsia="en-GB"/>
              </w:rPr>
              <w:t>47%</w:t>
            </w:r>
          </w:p>
        </w:tc>
        <w:tc>
          <w:tcPr>
            <w:tcW w:w="746" w:type="pct"/>
            <w:tcBorders>
              <w:top w:val="nil"/>
              <w:left w:val="nil"/>
              <w:bottom w:val="single" w:sz="4" w:space="0" w:color="auto"/>
              <w:right w:val="single" w:sz="4" w:space="0" w:color="auto"/>
            </w:tcBorders>
            <w:shd w:val="clear" w:color="auto" w:fill="auto"/>
            <w:noWrap/>
            <w:vAlign w:val="bottom"/>
            <w:hideMark/>
          </w:tcPr>
          <w:p w14:paraId="3140530F" w14:textId="77777777" w:rsidR="00F34E83" w:rsidRPr="00B154F7" w:rsidRDefault="00F34E83" w:rsidP="00C10664">
            <w:pPr>
              <w:jc w:val="right"/>
              <w:rPr>
                <w:lang w:eastAsia="en-GB"/>
              </w:rPr>
            </w:pPr>
            <w:r w:rsidRPr="00B154F7">
              <w:rPr>
                <w:lang w:eastAsia="en-GB"/>
              </w:rPr>
              <w:t>45%</w:t>
            </w:r>
          </w:p>
        </w:tc>
        <w:tc>
          <w:tcPr>
            <w:tcW w:w="746" w:type="pct"/>
            <w:tcBorders>
              <w:top w:val="nil"/>
              <w:left w:val="nil"/>
              <w:bottom w:val="single" w:sz="4" w:space="0" w:color="auto"/>
              <w:right w:val="single" w:sz="4" w:space="0" w:color="auto"/>
            </w:tcBorders>
            <w:shd w:val="clear" w:color="auto" w:fill="auto"/>
            <w:noWrap/>
            <w:vAlign w:val="bottom"/>
            <w:hideMark/>
          </w:tcPr>
          <w:p w14:paraId="0BBF3BCC" w14:textId="77777777" w:rsidR="00F34E83" w:rsidRPr="00B154F7" w:rsidRDefault="00F34E83" w:rsidP="00C10664">
            <w:pPr>
              <w:jc w:val="right"/>
              <w:rPr>
                <w:lang w:eastAsia="en-GB"/>
              </w:rPr>
            </w:pPr>
            <w:r w:rsidRPr="00B154F7">
              <w:rPr>
                <w:lang w:eastAsia="en-GB"/>
              </w:rPr>
              <w:t>48%</w:t>
            </w:r>
          </w:p>
        </w:tc>
      </w:tr>
      <w:tr w:rsidR="00F34E83" w:rsidRPr="00B154F7" w14:paraId="3B516635" w14:textId="77777777" w:rsidTr="00D101F3">
        <w:trPr>
          <w:trHeight w:val="300"/>
        </w:trPr>
        <w:tc>
          <w:tcPr>
            <w:tcW w:w="2763" w:type="pct"/>
            <w:tcBorders>
              <w:top w:val="nil"/>
              <w:left w:val="single" w:sz="4" w:space="0" w:color="auto"/>
              <w:bottom w:val="single" w:sz="4" w:space="0" w:color="auto"/>
              <w:right w:val="single" w:sz="4" w:space="0" w:color="auto"/>
            </w:tcBorders>
            <w:shd w:val="clear" w:color="auto" w:fill="auto"/>
            <w:noWrap/>
            <w:vAlign w:val="bottom"/>
            <w:hideMark/>
          </w:tcPr>
          <w:p w14:paraId="5229D789" w14:textId="77777777" w:rsidR="00F34E83" w:rsidRPr="000D48A5" w:rsidRDefault="00F34E83" w:rsidP="00D07923">
            <w:pPr>
              <w:rPr>
                <w:b/>
                <w:lang w:eastAsia="en-GB"/>
              </w:rPr>
            </w:pPr>
            <w:r w:rsidRPr="000D48A5">
              <w:rPr>
                <w:b/>
                <w:lang w:eastAsia="en-GB"/>
              </w:rPr>
              <w:t>Construction, Planning and the Built Environment</w:t>
            </w:r>
          </w:p>
        </w:tc>
        <w:tc>
          <w:tcPr>
            <w:tcW w:w="745" w:type="pct"/>
            <w:tcBorders>
              <w:top w:val="nil"/>
              <w:left w:val="nil"/>
              <w:bottom w:val="single" w:sz="4" w:space="0" w:color="auto"/>
              <w:right w:val="single" w:sz="4" w:space="0" w:color="auto"/>
            </w:tcBorders>
            <w:shd w:val="clear" w:color="auto" w:fill="auto"/>
            <w:noWrap/>
            <w:vAlign w:val="bottom"/>
            <w:hideMark/>
          </w:tcPr>
          <w:p w14:paraId="2A3E80E2" w14:textId="77777777" w:rsidR="00F34E83" w:rsidRPr="00B154F7" w:rsidRDefault="00F34E83" w:rsidP="00C10664">
            <w:pPr>
              <w:jc w:val="right"/>
              <w:rPr>
                <w:lang w:eastAsia="en-GB"/>
              </w:rPr>
            </w:pPr>
            <w:r w:rsidRPr="00B154F7">
              <w:rPr>
                <w:lang w:eastAsia="en-GB"/>
              </w:rPr>
              <w:t>12%</w:t>
            </w:r>
          </w:p>
        </w:tc>
        <w:tc>
          <w:tcPr>
            <w:tcW w:w="746" w:type="pct"/>
            <w:tcBorders>
              <w:top w:val="nil"/>
              <w:left w:val="nil"/>
              <w:bottom w:val="single" w:sz="4" w:space="0" w:color="auto"/>
              <w:right w:val="single" w:sz="4" w:space="0" w:color="auto"/>
            </w:tcBorders>
            <w:shd w:val="clear" w:color="auto" w:fill="auto"/>
            <w:noWrap/>
            <w:vAlign w:val="bottom"/>
            <w:hideMark/>
          </w:tcPr>
          <w:p w14:paraId="3AE316F9" w14:textId="77777777" w:rsidR="00F34E83" w:rsidRPr="00B154F7" w:rsidRDefault="00F34E83" w:rsidP="00C10664">
            <w:pPr>
              <w:jc w:val="right"/>
              <w:rPr>
                <w:lang w:eastAsia="en-GB"/>
              </w:rPr>
            </w:pPr>
            <w:r w:rsidRPr="00B154F7">
              <w:rPr>
                <w:lang w:eastAsia="en-GB"/>
              </w:rPr>
              <w:t>10%</w:t>
            </w:r>
          </w:p>
        </w:tc>
        <w:tc>
          <w:tcPr>
            <w:tcW w:w="746" w:type="pct"/>
            <w:tcBorders>
              <w:top w:val="nil"/>
              <w:left w:val="nil"/>
              <w:bottom w:val="single" w:sz="4" w:space="0" w:color="auto"/>
              <w:right w:val="single" w:sz="4" w:space="0" w:color="auto"/>
            </w:tcBorders>
            <w:shd w:val="clear" w:color="auto" w:fill="auto"/>
            <w:noWrap/>
            <w:vAlign w:val="bottom"/>
            <w:hideMark/>
          </w:tcPr>
          <w:p w14:paraId="34F52321" w14:textId="77777777" w:rsidR="00F34E83" w:rsidRPr="00B154F7" w:rsidRDefault="00F34E83" w:rsidP="00C10664">
            <w:pPr>
              <w:jc w:val="right"/>
              <w:rPr>
                <w:lang w:eastAsia="en-GB"/>
              </w:rPr>
            </w:pPr>
            <w:r w:rsidRPr="00B154F7">
              <w:rPr>
                <w:lang w:eastAsia="en-GB"/>
              </w:rPr>
              <w:t>10%</w:t>
            </w:r>
          </w:p>
        </w:tc>
      </w:tr>
      <w:tr w:rsidR="00F34E83" w:rsidRPr="00B154F7" w14:paraId="5B65ED02" w14:textId="77777777" w:rsidTr="00D101F3">
        <w:trPr>
          <w:trHeight w:val="300"/>
        </w:trPr>
        <w:tc>
          <w:tcPr>
            <w:tcW w:w="2763" w:type="pct"/>
            <w:tcBorders>
              <w:top w:val="nil"/>
              <w:left w:val="single" w:sz="4" w:space="0" w:color="auto"/>
              <w:bottom w:val="single" w:sz="4" w:space="0" w:color="auto"/>
              <w:right w:val="single" w:sz="4" w:space="0" w:color="auto"/>
            </w:tcBorders>
            <w:shd w:val="clear" w:color="auto" w:fill="auto"/>
            <w:noWrap/>
            <w:vAlign w:val="bottom"/>
            <w:hideMark/>
          </w:tcPr>
          <w:p w14:paraId="3CCAC217" w14:textId="77777777" w:rsidR="00F34E83" w:rsidRPr="000D48A5" w:rsidRDefault="00F34E83" w:rsidP="00D07923">
            <w:pPr>
              <w:rPr>
                <w:b/>
                <w:lang w:eastAsia="en-GB"/>
              </w:rPr>
            </w:pPr>
            <w:r w:rsidRPr="000D48A5">
              <w:rPr>
                <w:b/>
                <w:lang w:eastAsia="en-GB"/>
              </w:rPr>
              <w:t>Education and Training</w:t>
            </w:r>
          </w:p>
        </w:tc>
        <w:tc>
          <w:tcPr>
            <w:tcW w:w="745" w:type="pct"/>
            <w:tcBorders>
              <w:top w:val="nil"/>
              <w:left w:val="nil"/>
              <w:bottom w:val="single" w:sz="4" w:space="0" w:color="auto"/>
              <w:right w:val="single" w:sz="4" w:space="0" w:color="auto"/>
            </w:tcBorders>
            <w:shd w:val="clear" w:color="auto" w:fill="auto"/>
            <w:noWrap/>
            <w:vAlign w:val="bottom"/>
            <w:hideMark/>
          </w:tcPr>
          <w:p w14:paraId="4984C718" w14:textId="77777777" w:rsidR="00F34E83" w:rsidRPr="00B154F7" w:rsidRDefault="00F34E83" w:rsidP="00C10664">
            <w:pPr>
              <w:jc w:val="right"/>
              <w:rPr>
                <w:lang w:eastAsia="en-GB"/>
              </w:rPr>
            </w:pPr>
            <w:r w:rsidRPr="00B154F7">
              <w:rPr>
                <w:lang w:eastAsia="en-GB"/>
              </w:rPr>
              <w:t>23%</w:t>
            </w:r>
          </w:p>
        </w:tc>
        <w:tc>
          <w:tcPr>
            <w:tcW w:w="746" w:type="pct"/>
            <w:tcBorders>
              <w:top w:val="nil"/>
              <w:left w:val="nil"/>
              <w:bottom w:val="single" w:sz="4" w:space="0" w:color="auto"/>
              <w:right w:val="single" w:sz="4" w:space="0" w:color="auto"/>
            </w:tcBorders>
            <w:shd w:val="clear" w:color="auto" w:fill="auto"/>
            <w:noWrap/>
            <w:vAlign w:val="bottom"/>
            <w:hideMark/>
          </w:tcPr>
          <w:p w14:paraId="05D6BC4A" w14:textId="77777777" w:rsidR="00F34E83" w:rsidRPr="00B154F7" w:rsidRDefault="00F34E83" w:rsidP="00C10664">
            <w:pPr>
              <w:jc w:val="right"/>
              <w:rPr>
                <w:lang w:eastAsia="en-GB"/>
              </w:rPr>
            </w:pPr>
            <w:r w:rsidRPr="00B154F7">
              <w:rPr>
                <w:lang w:eastAsia="en-GB"/>
              </w:rPr>
              <w:t>20%</w:t>
            </w:r>
          </w:p>
        </w:tc>
        <w:tc>
          <w:tcPr>
            <w:tcW w:w="746" w:type="pct"/>
            <w:tcBorders>
              <w:top w:val="nil"/>
              <w:left w:val="nil"/>
              <w:bottom w:val="single" w:sz="4" w:space="0" w:color="auto"/>
              <w:right w:val="single" w:sz="4" w:space="0" w:color="auto"/>
            </w:tcBorders>
            <w:shd w:val="clear" w:color="auto" w:fill="auto"/>
            <w:noWrap/>
            <w:vAlign w:val="bottom"/>
            <w:hideMark/>
          </w:tcPr>
          <w:p w14:paraId="1A020AD2" w14:textId="77777777" w:rsidR="00F34E83" w:rsidRPr="00B154F7" w:rsidRDefault="00F34E83" w:rsidP="00C10664">
            <w:pPr>
              <w:jc w:val="right"/>
              <w:rPr>
                <w:lang w:eastAsia="en-GB"/>
              </w:rPr>
            </w:pPr>
            <w:r w:rsidRPr="00B154F7">
              <w:rPr>
                <w:lang w:eastAsia="en-GB"/>
              </w:rPr>
              <w:t>20%</w:t>
            </w:r>
          </w:p>
        </w:tc>
      </w:tr>
      <w:tr w:rsidR="00F34E83" w:rsidRPr="00B154F7" w14:paraId="280F333A" w14:textId="77777777" w:rsidTr="00D101F3">
        <w:trPr>
          <w:trHeight w:val="300"/>
        </w:trPr>
        <w:tc>
          <w:tcPr>
            <w:tcW w:w="2763" w:type="pct"/>
            <w:tcBorders>
              <w:top w:val="nil"/>
              <w:left w:val="single" w:sz="4" w:space="0" w:color="auto"/>
              <w:bottom w:val="single" w:sz="4" w:space="0" w:color="auto"/>
              <w:right w:val="single" w:sz="4" w:space="0" w:color="auto"/>
            </w:tcBorders>
            <w:shd w:val="clear" w:color="auto" w:fill="auto"/>
            <w:noWrap/>
            <w:vAlign w:val="bottom"/>
            <w:hideMark/>
          </w:tcPr>
          <w:p w14:paraId="704253F2" w14:textId="77777777" w:rsidR="00F34E83" w:rsidRPr="000D48A5" w:rsidRDefault="00F34E83" w:rsidP="00D07923">
            <w:pPr>
              <w:rPr>
                <w:b/>
                <w:lang w:eastAsia="en-GB"/>
              </w:rPr>
            </w:pPr>
            <w:r w:rsidRPr="000D48A5">
              <w:rPr>
                <w:b/>
                <w:lang w:eastAsia="en-GB"/>
              </w:rPr>
              <w:t>Engineering and Manufacturing Technologies</w:t>
            </w:r>
          </w:p>
        </w:tc>
        <w:tc>
          <w:tcPr>
            <w:tcW w:w="745" w:type="pct"/>
            <w:tcBorders>
              <w:top w:val="nil"/>
              <w:left w:val="nil"/>
              <w:bottom w:val="single" w:sz="4" w:space="0" w:color="auto"/>
              <w:right w:val="single" w:sz="4" w:space="0" w:color="auto"/>
            </w:tcBorders>
            <w:shd w:val="clear" w:color="auto" w:fill="auto"/>
            <w:noWrap/>
            <w:vAlign w:val="bottom"/>
            <w:hideMark/>
          </w:tcPr>
          <w:p w14:paraId="3B9B4C2C" w14:textId="77777777" w:rsidR="00F34E83" w:rsidRPr="00B154F7" w:rsidRDefault="00F34E83" w:rsidP="00C10664">
            <w:pPr>
              <w:jc w:val="right"/>
              <w:rPr>
                <w:lang w:eastAsia="en-GB"/>
              </w:rPr>
            </w:pPr>
            <w:r w:rsidRPr="00B154F7">
              <w:rPr>
                <w:lang w:eastAsia="en-GB"/>
              </w:rPr>
              <w:t>19%</w:t>
            </w:r>
          </w:p>
        </w:tc>
        <w:tc>
          <w:tcPr>
            <w:tcW w:w="746" w:type="pct"/>
            <w:tcBorders>
              <w:top w:val="nil"/>
              <w:left w:val="nil"/>
              <w:bottom w:val="single" w:sz="4" w:space="0" w:color="auto"/>
              <w:right w:val="single" w:sz="4" w:space="0" w:color="auto"/>
            </w:tcBorders>
            <w:shd w:val="clear" w:color="auto" w:fill="auto"/>
            <w:noWrap/>
            <w:vAlign w:val="bottom"/>
            <w:hideMark/>
          </w:tcPr>
          <w:p w14:paraId="4FC60522" w14:textId="77777777" w:rsidR="00F34E83" w:rsidRPr="00B154F7" w:rsidRDefault="00F34E83" w:rsidP="00C10664">
            <w:pPr>
              <w:jc w:val="right"/>
              <w:rPr>
                <w:lang w:eastAsia="en-GB"/>
              </w:rPr>
            </w:pPr>
            <w:r w:rsidRPr="00B154F7">
              <w:rPr>
                <w:lang w:eastAsia="en-GB"/>
              </w:rPr>
              <w:t>31%</w:t>
            </w:r>
          </w:p>
        </w:tc>
        <w:tc>
          <w:tcPr>
            <w:tcW w:w="746" w:type="pct"/>
            <w:tcBorders>
              <w:top w:val="nil"/>
              <w:left w:val="nil"/>
              <w:bottom w:val="single" w:sz="4" w:space="0" w:color="auto"/>
              <w:right w:val="single" w:sz="4" w:space="0" w:color="auto"/>
            </w:tcBorders>
            <w:shd w:val="clear" w:color="auto" w:fill="auto"/>
            <w:noWrap/>
            <w:vAlign w:val="bottom"/>
            <w:hideMark/>
          </w:tcPr>
          <w:p w14:paraId="7ABFB853" w14:textId="77777777" w:rsidR="00F34E83" w:rsidRPr="00B154F7" w:rsidRDefault="00F34E83" w:rsidP="00C10664">
            <w:pPr>
              <w:jc w:val="right"/>
              <w:rPr>
                <w:lang w:eastAsia="en-GB"/>
              </w:rPr>
            </w:pPr>
            <w:r w:rsidRPr="00B154F7">
              <w:rPr>
                <w:lang w:eastAsia="en-GB"/>
              </w:rPr>
              <w:t>35%</w:t>
            </w:r>
          </w:p>
        </w:tc>
      </w:tr>
      <w:tr w:rsidR="00F34E83" w:rsidRPr="00B154F7" w14:paraId="3B79E901" w14:textId="77777777" w:rsidTr="00D101F3">
        <w:trPr>
          <w:trHeight w:val="300"/>
        </w:trPr>
        <w:tc>
          <w:tcPr>
            <w:tcW w:w="2763" w:type="pct"/>
            <w:tcBorders>
              <w:top w:val="nil"/>
              <w:left w:val="single" w:sz="4" w:space="0" w:color="auto"/>
              <w:bottom w:val="single" w:sz="4" w:space="0" w:color="auto"/>
              <w:right w:val="single" w:sz="4" w:space="0" w:color="auto"/>
            </w:tcBorders>
            <w:shd w:val="clear" w:color="auto" w:fill="auto"/>
            <w:noWrap/>
            <w:vAlign w:val="bottom"/>
            <w:hideMark/>
          </w:tcPr>
          <w:p w14:paraId="6A2D0146" w14:textId="77777777" w:rsidR="00F34E83" w:rsidRPr="000D48A5" w:rsidRDefault="00F34E83" w:rsidP="00D07923">
            <w:pPr>
              <w:rPr>
                <w:b/>
                <w:lang w:eastAsia="en-GB"/>
              </w:rPr>
            </w:pPr>
            <w:r w:rsidRPr="000D48A5">
              <w:rPr>
                <w:b/>
                <w:lang w:eastAsia="en-GB"/>
              </w:rPr>
              <w:t>Health, Public Services and Care</w:t>
            </w:r>
          </w:p>
        </w:tc>
        <w:tc>
          <w:tcPr>
            <w:tcW w:w="745" w:type="pct"/>
            <w:tcBorders>
              <w:top w:val="nil"/>
              <w:left w:val="nil"/>
              <w:bottom w:val="single" w:sz="4" w:space="0" w:color="auto"/>
              <w:right w:val="single" w:sz="4" w:space="0" w:color="auto"/>
            </w:tcBorders>
            <w:shd w:val="clear" w:color="auto" w:fill="auto"/>
            <w:noWrap/>
            <w:vAlign w:val="bottom"/>
            <w:hideMark/>
          </w:tcPr>
          <w:p w14:paraId="5B96C606" w14:textId="77777777" w:rsidR="00F34E83" w:rsidRPr="00B154F7" w:rsidRDefault="00F34E83" w:rsidP="00C10664">
            <w:pPr>
              <w:jc w:val="right"/>
              <w:rPr>
                <w:lang w:eastAsia="en-GB"/>
              </w:rPr>
            </w:pPr>
            <w:r w:rsidRPr="00B154F7">
              <w:rPr>
                <w:lang w:eastAsia="en-GB"/>
              </w:rPr>
              <w:t>32%</w:t>
            </w:r>
          </w:p>
        </w:tc>
        <w:tc>
          <w:tcPr>
            <w:tcW w:w="746" w:type="pct"/>
            <w:tcBorders>
              <w:top w:val="nil"/>
              <w:left w:val="nil"/>
              <w:bottom w:val="single" w:sz="4" w:space="0" w:color="auto"/>
              <w:right w:val="single" w:sz="4" w:space="0" w:color="auto"/>
            </w:tcBorders>
            <w:shd w:val="clear" w:color="auto" w:fill="auto"/>
            <w:noWrap/>
            <w:vAlign w:val="bottom"/>
            <w:hideMark/>
          </w:tcPr>
          <w:p w14:paraId="4237CE17" w14:textId="77777777" w:rsidR="00F34E83" w:rsidRPr="00B154F7" w:rsidRDefault="00F34E83" w:rsidP="00C10664">
            <w:pPr>
              <w:jc w:val="right"/>
              <w:rPr>
                <w:lang w:eastAsia="en-GB"/>
              </w:rPr>
            </w:pPr>
            <w:r w:rsidRPr="00B154F7">
              <w:rPr>
                <w:lang w:eastAsia="en-GB"/>
              </w:rPr>
              <w:t>29%</w:t>
            </w:r>
          </w:p>
        </w:tc>
        <w:tc>
          <w:tcPr>
            <w:tcW w:w="746" w:type="pct"/>
            <w:tcBorders>
              <w:top w:val="nil"/>
              <w:left w:val="nil"/>
              <w:bottom w:val="single" w:sz="4" w:space="0" w:color="auto"/>
              <w:right w:val="single" w:sz="4" w:space="0" w:color="auto"/>
            </w:tcBorders>
            <w:shd w:val="clear" w:color="auto" w:fill="auto"/>
            <w:noWrap/>
            <w:vAlign w:val="bottom"/>
            <w:hideMark/>
          </w:tcPr>
          <w:p w14:paraId="71EA1022" w14:textId="77777777" w:rsidR="00F34E83" w:rsidRPr="00B154F7" w:rsidRDefault="00F34E83" w:rsidP="00C10664">
            <w:pPr>
              <w:jc w:val="right"/>
              <w:rPr>
                <w:lang w:eastAsia="en-GB"/>
              </w:rPr>
            </w:pPr>
            <w:r w:rsidRPr="00B154F7">
              <w:rPr>
                <w:lang w:eastAsia="en-GB"/>
              </w:rPr>
              <w:t>37%</w:t>
            </w:r>
          </w:p>
        </w:tc>
      </w:tr>
      <w:tr w:rsidR="00F34E83" w:rsidRPr="00B154F7" w14:paraId="4B8AF146" w14:textId="77777777" w:rsidTr="00D101F3">
        <w:trPr>
          <w:trHeight w:val="300"/>
        </w:trPr>
        <w:tc>
          <w:tcPr>
            <w:tcW w:w="2763" w:type="pct"/>
            <w:tcBorders>
              <w:top w:val="nil"/>
              <w:left w:val="single" w:sz="4" w:space="0" w:color="auto"/>
              <w:bottom w:val="single" w:sz="4" w:space="0" w:color="auto"/>
              <w:right w:val="single" w:sz="4" w:space="0" w:color="auto"/>
            </w:tcBorders>
            <w:shd w:val="clear" w:color="auto" w:fill="auto"/>
            <w:noWrap/>
            <w:vAlign w:val="bottom"/>
            <w:hideMark/>
          </w:tcPr>
          <w:p w14:paraId="4EECA08E" w14:textId="77777777" w:rsidR="00F34E83" w:rsidRPr="000D48A5" w:rsidRDefault="00F34E83" w:rsidP="00D07923">
            <w:pPr>
              <w:rPr>
                <w:b/>
                <w:lang w:eastAsia="en-GB"/>
              </w:rPr>
            </w:pPr>
            <w:r w:rsidRPr="000D48A5">
              <w:rPr>
                <w:b/>
                <w:lang w:eastAsia="en-GB"/>
              </w:rPr>
              <w:t>History, Philosophy and Theology</w:t>
            </w:r>
          </w:p>
        </w:tc>
        <w:tc>
          <w:tcPr>
            <w:tcW w:w="745" w:type="pct"/>
            <w:tcBorders>
              <w:top w:val="nil"/>
              <w:left w:val="nil"/>
              <w:bottom w:val="single" w:sz="4" w:space="0" w:color="auto"/>
              <w:right w:val="single" w:sz="4" w:space="0" w:color="auto"/>
            </w:tcBorders>
            <w:shd w:val="clear" w:color="auto" w:fill="auto"/>
            <w:noWrap/>
            <w:vAlign w:val="bottom"/>
            <w:hideMark/>
          </w:tcPr>
          <w:p w14:paraId="66D85594" w14:textId="77777777" w:rsidR="00F34E83" w:rsidRPr="00B154F7" w:rsidRDefault="00F34E83" w:rsidP="00C10664">
            <w:pPr>
              <w:jc w:val="right"/>
              <w:rPr>
                <w:lang w:eastAsia="en-GB"/>
              </w:rPr>
            </w:pPr>
            <w:r w:rsidRPr="00B154F7">
              <w:rPr>
                <w:lang w:eastAsia="en-GB"/>
              </w:rPr>
              <w:t>69%</w:t>
            </w:r>
          </w:p>
        </w:tc>
        <w:tc>
          <w:tcPr>
            <w:tcW w:w="746" w:type="pct"/>
            <w:tcBorders>
              <w:top w:val="nil"/>
              <w:left w:val="nil"/>
              <w:bottom w:val="single" w:sz="4" w:space="0" w:color="auto"/>
              <w:right w:val="single" w:sz="4" w:space="0" w:color="auto"/>
            </w:tcBorders>
            <w:shd w:val="clear" w:color="auto" w:fill="auto"/>
            <w:noWrap/>
            <w:vAlign w:val="bottom"/>
            <w:hideMark/>
          </w:tcPr>
          <w:p w14:paraId="1458017C" w14:textId="77777777" w:rsidR="00F34E83" w:rsidRPr="00B154F7" w:rsidRDefault="00F34E83" w:rsidP="00C10664">
            <w:pPr>
              <w:jc w:val="right"/>
              <w:rPr>
                <w:lang w:eastAsia="en-GB"/>
              </w:rPr>
            </w:pPr>
            <w:r w:rsidRPr="00B154F7">
              <w:rPr>
                <w:lang w:eastAsia="en-GB"/>
              </w:rPr>
              <w:t>73%</w:t>
            </w:r>
          </w:p>
        </w:tc>
        <w:tc>
          <w:tcPr>
            <w:tcW w:w="746" w:type="pct"/>
            <w:tcBorders>
              <w:top w:val="nil"/>
              <w:left w:val="nil"/>
              <w:bottom w:val="single" w:sz="4" w:space="0" w:color="auto"/>
              <w:right w:val="single" w:sz="4" w:space="0" w:color="auto"/>
            </w:tcBorders>
            <w:shd w:val="clear" w:color="auto" w:fill="auto"/>
            <w:noWrap/>
            <w:vAlign w:val="bottom"/>
            <w:hideMark/>
          </w:tcPr>
          <w:p w14:paraId="0F3DA90C" w14:textId="77777777" w:rsidR="00F34E83" w:rsidRPr="00B154F7" w:rsidRDefault="00F34E83" w:rsidP="00C10664">
            <w:pPr>
              <w:jc w:val="right"/>
              <w:rPr>
                <w:lang w:eastAsia="en-GB"/>
              </w:rPr>
            </w:pPr>
            <w:r w:rsidRPr="00B154F7">
              <w:rPr>
                <w:lang w:eastAsia="en-GB"/>
              </w:rPr>
              <w:t>66%</w:t>
            </w:r>
          </w:p>
        </w:tc>
      </w:tr>
      <w:tr w:rsidR="00F34E83" w:rsidRPr="00B154F7" w14:paraId="1EC25998" w14:textId="77777777" w:rsidTr="00D101F3">
        <w:trPr>
          <w:trHeight w:val="300"/>
        </w:trPr>
        <w:tc>
          <w:tcPr>
            <w:tcW w:w="2763" w:type="pct"/>
            <w:tcBorders>
              <w:top w:val="nil"/>
              <w:left w:val="single" w:sz="4" w:space="0" w:color="auto"/>
              <w:bottom w:val="single" w:sz="4" w:space="0" w:color="auto"/>
              <w:right w:val="single" w:sz="4" w:space="0" w:color="auto"/>
            </w:tcBorders>
            <w:shd w:val="clear" w:color="auto" w:fill="auto"/>
            <w:noWrap/>
            <w:vAlign w:val="bottom"/>
            <w:hideMark/>
          </w:tcPr>
          <w:p w14:paraId="2C56E1F3" w14:textId="77777777" w:rsidR="00F34E83" w:rsidRPr="000D48A5" w:rsidRDefault="00F34E83" w:rsidP="00D07923">
            <w:pPr>
              <w:rPr>
                <w:b/>
                <w:lang w:eastAsia="en-GB"/>
              </w:rPr>
            </w:pPr>
            <w:r w:rsidRPr="000D48A5">
              <w:rPr>
                <w:b/>
                <w:lang w:eastAsia="en-GB"/>
              </w:rPr>
              <w:t>Information and Communication Technology</w:t>
            </w:r>
          </w:p>
        </w:tc>
        <w:tc>
          <w:tcPr>
            <w:tcW w:w="745" w:type="pct"/>
            <w:tcBorders>
              <w:top w:val="nil"/>
              <w:left w:val="nil"/>
              <w:bottom w:val="single" w:sz="4" w:space="0" w:color="auto"/>
              <w:right w:val="single" w:sz="4" w:space="0" w:color="auto"/>
            </w:tcBorders>
            <w:shd w:val="clear" w:color="auto" w:fill="auto"/>
            <w:noWrap/>
            <w:vAlign w:val="bottom"/>
            <w:hideMark/>
          </w:tcPr>
          <w:p w14:paraId="1C26E0C0" w14:textId="77777777" w:rsidR="00F34E83" w:rsidRPr="00B154F7" w:rsidRDefault="00F34E83" w:rsidP="00C10664">
            <w:pPr>
              <w:jc w:val="right"/>
              <w:rPr>
                <w:lang w:eastAsia="en-GB"/>
              </w:rPr>
            </w:pPr>
            <w:r w:rsidRPr="00B154F7">
              <w:rPr>
                <w:lang w:eastAsia="en-GB"/>
              </w:rPr>
              <w:t>40%</w:t>
            </w:r>
          </w:p>
        </w:tc>
        <w:tc>
          <w:tcPr>
            <w:tcW w:w="746" w:type="pct"/>
            <w:tcBorders>
              <w:top w:val="nil"/>
              <w:left w:val="nil"/>
              <w:bottom w:val="single" w:sz="4" w:space="0" w:color="auto"/>
              <w:right w:val="single" w:sz="4" w:space="0" w:color="auto"/>
            </w:tcBorders>
            <w:shd w:val="clear" w:color="auto" w:fill="auto"/>
            <w:noWrap/>
            <w:vAlign w:val="bottom"/>
            <w:hideMark/>
          </w:tcPr>
          <w:p w14:paraId="1A88E571" w14:textId="77777777" w:rsidR="00F34E83" w:rsidRPr="00B154F7" w:rsidRDefault="00F34E83" w:rsidP="00C10664">
            <w:pPr>
              <w:jc w:val="right"/>
              <w:rPr>
                <w:lang w:eastAsia="en-GB"/>
              </w:rPr>
            </w:pPr>
            <w:r w:rsidRPr="00B154F7">
              <w:rPr>
                <w:lang w:eastAsia="en-GB"/>
              </w:rPr>
              <w:t>38%</w:t>
            </w:r>
          </w:p>
        </w:tc>
        <w:tc>
          <w:tcPr>
            <w:tcW w:w="746" w:type="pct"/>
            <w:tcBorders>
              <w:top w:val="nil"/>
              <w:left w:val="nil"/>
              <w:bottom w:val="single" w:sz="4" w:space="0" w:color="auto"/>
              <w:right w:val="single" w:sz="4" w:space="0" w:color="auto"/>
            </w:tcBorders>
            <w:shd w:val="clear" w:color="auto" w:fill="auto"/>
            <w:noWrap/>
            <w:vAlign w:val="bottom"/>
            <w:hideMark/>
          </w:tcPr>
          <w:p w14:paraId="10D6E2AA" w14:textId="77777777" w:rsidR="00F34E83" w:rsidRPr="00B154F7" w:rsidRDefault="00F34E83" w:rsidP="00C10664">
            <w:pPr>
              <w:jc w:val="right"/>
              <w:rPr>
                <w:lang w:eastAsia="en-GB"/>
              </w:rPr>
            </w:pPr>
            <w:r w:rsidRPr="00B154F7">
              <w:rPr>
                <w:lang w:eastAsia="en-GB"/>
              </w:rPr>
              <w:t>47%</w:t>
            </w:r>
          </w:p>
        </w:tc>
      </w:tr>
      <w:tr w:rsidR="00F34E83" w:rsidRPr="00B154F7" w14:paraId="742DFFA0" w14:textId="77777777" w:rsidTr="00D101F3">
        <w:trPr>
          <w:trHeight w:val="300"/>
        </w:trPr>
        <w:tc>
          <w:tcPr>
            <w:tcW w:w="2763" w:type="pct"/>
            <w:tcBorders>
              <w:top w:val="nil"/>
              <w:left w:val="single" w:sz="4" w:space="0" w:color="auto"/>
              <w:bottom w:val="single" w:sz="4" w:space="0" w:color="auto"/>
              <w:right w:val="single" w:sz="4" w:space="0" w:color="auto"/>
            </w:tcBorders>
            <w:shd w:val="clear" w:color="auto" w:fill="auto"/>
            <w:noWrap/>
            <w:vAlign w:val="bottom"/>
            <w:hideMark/>
          </w:tcPr>
          <w:p w14:paraId="20F3DAC9" w14:textId="77777777" w:rsidR="00F34E83" w:rsidRPr="000D48A5" w:rsidRDefault="00F34E83" w:rsidP="00D07923">
            <w:pPr>
              <w:rPr>
                <w:b/>
                <w:lang w:eastAsia="en-GB"/>
              </w:rPr>
            </w:pPr>
            <w:r w:rsidRPr="000D48A5">
              <w:rPr>
                <w:b/>
                <w:lang w:eastAsia="en-GB"/>
              </w:rPr>
              <w:t>Languages, Literature and Culture</w:t>
            </w:r>
          </w:p>
        </w:tc>
        <w:tc>
          <w:tcPr>
            <w:tcW w:w="745" w:type="pct"/>
            <w:tcBorders>
              <w:top w:val="nil"/>
              <w:left w:val="nil"/>
              <w:bottom w:val="single" w:sz="4" w:space="0" w:color="auto"/>
              <w:right w:val="single" w:sz="4" w:space="0" w:color="auto"/>
            </w:tcBorders>
            <w:shd w:val="clear" w:color="auto" w:fill="auto"/>
            <w:noWrap/>
            <w:vAlign w:val="bottom"/>
            <w:hideMark/>
          </w:tcPr>
          <w:p w14:paraId="461D1E32" w14:textId="77777777" w:rsidR="00F34E83" w:rsidRPr="00B154F7" w:rsidRDefault="00F34E83" w:rsidP="00C10664">
            <w:pPr>
              <w:jc w:val="right"/>
              <w:rPr>
                <w:lang w:eastAsia="en-GB"/>
              </w:rPr>
            </w:pPr>
            <w:r w:rsidRPr="00B154F7">
              <w:rPr>
                <w:lang w:eastAsia="en-GB"/>
              </w:rPr>
              <w:t>51%</w:t>
            </w:r>
          </w:p>
        </w:tc>
        <w:tc>
          <w:tcPr>
            <w:tcW w:w="746" w:type="pct"/>
            <w:tcBorders>
              <w:top w:val="nil"/>
              <w:left w:val="nil"/>
              <w:bottom w:val="single" w:sz="4" w:space="0" w:color="auto"/>
              <w:right w:val="single" w:sz="4" w:space="0" w:color="auto"/>
            </w:tcBorders>
            <w:shd w:val="clear" w:color="auto" w:fill="auto"/>
            <w:noWrap/>
            <w:vAlign w:val="bottom"/>
            <w:hideMark/>
          </w:tcPr>
          <w:p w14:paraId="661C4173" w14:textId="77777777" w:rsidR="00F34E83" w:rsidRPr="00B154F7" w:rsidRDefault="00F34E83" w:rsidP="00C10664">
            <w:pPr>
              <w:jc w:val="right"/>
              <w:rPr>
                <w:lang w:eastAsia="en-GB"/>
              </w:rPr>
            </w:pPr>
            <w:r w:rsidRPr="00B154F7">
              <w:rPr>
                <w:lang w:eastAsia="en-GB"/>
              </w:rPr>
              <w:t>52%</w:t>
            </w:r>
          </w:p>
        </w:tc>
        <w:tc>
          <w:tcPr>
            <w:tcW w:w="746" w:type="pct"/>
            <w:tcBorders>
              <w:top w:val="nil"/>
              <w:left w:val="nil"/>
              <w:bottom w:val="single" w:sz="4" w:space="0" w:color="auto"/>
              <w:right w:val="single" w:sz="4" w:space="0" w:color="auto"/>
            </w:tcBorders>
            <w:shd w:val="clear" w:color="auto" w:fill="auto"/>
            <w:noWrap/>
            <w:vAlign w:val="bottom"/>
            <w:hideMark/>
          </w:tcPr>
          <w:p w14:paraId="6507B816" w14:textId="77777777" w:rsidR="00F34E83" w:rsidRPr="00B154F7" w:rsidRDefault="00F34E83" w:rsidP="00C10664">
            <w:pPr>
              <w:jc w:val="right"/>
              <w:rPr>
                <w:lang w:eastAsia="en-GB"/>
              </w:rPr>
            </w:pPr>
            <w:r w:rsidRPr="00B154F7">
              <w:rPr>
                <w:lang w:eastAsia="en-GB"/>
              </w:rPr>
              <w:t>58%</w:t>
            </w:r>
          </w:p>
        </w:tc>
      </w:tr>
      <w:tr w:rsidR="00F34E83" w:rsidRPr="00B154F7" w14:paraId="1E4D455C" w14:textId="77777777" w:rsidTr="00D101F3">
        <w:trPr>
          <w:trHeight w:val="300"/>
        </w:trPr>
        <w:tc>
          <w:tcPr>
            <w:tcW w:w="2763" w:type="pct"/>
            <w:tcBorders>
              <w:top w:val="nil"/>
              <w:left w:val="single" w:sz="4" w:space="0" w:color="auto"/>
              <w:bottom w:val="single" w:sz="4" w:space="0" w:color="auto"/>
              <w:right w:val="single" w:sz="4" w:space="0" w:color="auto"/>
            </w:tcBorders>
            <w:shd w:val="clear" w:color="auto" w:fill="auto"/>
            <w:noWrap/>
            <w:vAlign w:val="bottom"/>
            <w:hideMark/>
          </w:tcPr>
          <w:p w14:paraId="23B4A2F3" w14:textId="77777777" w:rsidR="00F34E83" w:rsidRPr="000D48A5" w:rsidRDefault="00F34E83" w:rsidP="00D07923">
            <w:pPr>
              <w:rPr>
                <w:b/>
                <w:lang w:eastAsia="en-GB"/>
              </w:rPr>
            </w:pPr>
            <w:r w:rsidRPr="000D48A5">
              <w:rPr>
                <w:b/>
                <w:lang w:eastAsia="en-GB"/>
              </w:rPr>
              <w:t>Leisure, Travel and Tourism</w:t>
            </w:r>
          </w:p>
        </w:tc>
        <w:tc>
          <w:tcPr>
            <w:tcW w:w="745" w:type="pct"/>
            <w:tcBorders>
              <w:top w:val="nil"/>
              <w:left w:val="nil"/>
              <w:bottom w:val="single" w:sz="4" w:space="0" w:color="auto"/>
              <w:right w:val="single" w:sz="4" w:space="0" w:color="auto"/>
            </w:tcBorders>
            <w:shd w:val="clear" w:color="auto" w:fill="auto"/>
            <w:noWrap/>
            <w:vAlign w:val="bottom"/>
            <w:hideMark/>
          </w:tcPr>
          <w:p w14:paraId="63DC07A3" w14:textId="77777777" w:rsidR="00F34E83" w:rsidRPr="00B154F7" w:rsidRDefault="00F34E83" w:rsidP="00C10664">
            <w:pPr>
              <w:jc w:val="right"/>
              <w:rPr>
                <w:lang w:eastAsia="en-GB"/>
              </w:rPr>
            </w:pPr>
            <w:r w:rsidRPr="00B154F7">
              <w:rPr>
                <w:lang w:eastAsia="en-GB"/>
              </w:rPr>
              <w:t>29%</w:t>
            </w:r>
          </w:p>
        </w:tc>
        <w:tc>
          <w:tcPr>
            <w:tcW w:w="746" w:type="pct"/>
            <w:tcBorders>
              <w:top w:val="nil"/>
              <w:left w:val="nil"/>
              <w:bottom w:val="single" w:sz="4" w:space="0" w:color="auto"/>
              <w:right w:val="single" w:sz="4" w:space="0" w:color="auto"/>
            </w:tcBorders>
            <w:shd w:val="clear" w:color="auto" w:fill="auto"/>
            <w:noWrap/>
            <w:vAlign w:val="bottom"/>
            <w:hideMark/>
          </w:tcPr>
          <w:p w14:paraId="0B1DDD5F" w14:textId="77777777" w:rsidR="00F34E83" w:rsidRPr="00B154F7" w:rsidRDefault="00F34E83" w:rsidP="00C10664">
            <w:pPr>
              <w:jc w:val="right"/>
              <w:rPr>
                <w:lang w:eastAsia="en-GB"/>
              </w:rPr>
            </w:pPr>
            <w:r w:rsidRPr="00B154F7">
              <w:rPr>
                <w:lang w:eastAsia="en-GB"/>
              </w:rPr>
              <w:t>30%</w:t>
            </w:r>
          </w:p>
        </w:tc>
        <w:tc>
          <w:tcPr>
            <w:tcW w:w="746" w:type="pct"/>
            <w:tcBorders>
              <w:top w:val="nil"/>
              <w:left w:val="nil"/>
              <w:bottom w:val="single" w:sz="4" w:space="0" w:color="auto"/>
              <w:right w:val="single" w:sz="4" w:space="0" w:color="auto"/>
            </w:tcBorders>
            <w:shd w:val="clear" w:color="auto" w:fill="auto"/>
            <w:noWrap/>
            <w:vAlign w:val="bottom"/>
            <w:hideMark/>
          </w:tcPr>
          <w:p w14:paraId="13C2413C" w14:textId="77777777" w:rsidR="00F34E83" w:rsidRPr="00B154F7" w:rsidRDefault="00F34E83" w:rsidP="00C10664">
            <w:pPr>
              <w:jc w:val="right"/>
              <w:rPr>
                <w:lang w:eastAsia="en-GB"/>
              </w:rPr>
            </w:pPr>
            <w:r w:rsidRPr="00B154F7">
              <w:rPr>
                <w:lang w:eastAsia="en-GB"/>
              </w:rPr>
              <w:t>33%</w:t>
            </w:r>
          </w:p>
        </w:tc>
      </w:tr>
      <w:tr w:rsidR="00F34E83" w:rsidRPr="00B154F7" w14:paraId="0273B9F2" w14:textId="77777777" w:rsidTr="00D101F3">
        <w:trPr>
          <w:trHeight w:val="300"/>
        </w:trPr>
        <w:tc>
          <w:tcPr>
            <w:tcW w:w="2763" w:type="pct"/>
            <w:tcBorders>
              <w:top w:val="nil"/>
              <w:left w:val="single" w:sz="4" w:space="0" w:color="auto"/>
              <w:bottom w:val="single" w:sz="4" w:space="0" w:color="auto"/>
              <w:right w:val="single" w:sz="4" w:space="0" w:color="auto"/>
            </w:tcBorders>
            <w:shd w:val="clear" w:color="auto" w:fill="auto"/>
            <w:noWrap/>
            <w:vAlign w:val="bottom"/>
            <w:hideMark/>
          </w:tcPr>
          <w:p w14:paraId="156A947F" w14:textId="77777777" w:rsidR="00F34E83" w:rsidRPr="000D48A5" w:rsidRDefault="00F34E83" w:rsidP="00D07923">
            <w:pPr>
              <w:rPr>
                <w:b/>
                <w:lang w:eastAsia="en-GB"/>
              </w:rPr>
            </w:pPr>
            <w:r w:rsidRPr="000D48A5">
              <w:rPr>
                <w:b/>
                <w:lang w:eastAsia="en-GB"/>
              </w:rPr>
              <w:t>Retail and Commercial Enterprise</w:t>
            </w:r>
          </w:p>
        </w:tc>
        <w:tc>
          <w:tcPr>
            <w:tcW w:w="745" w:type="pct"/>
            <w:tcBorders>
              <w:top w:val="nil"/>
              <w:left w:val="nil"/>
              <w:bottom w:val="single" w:sz="4" w:space="0" w:color="auto"/>
              <w:right w:val="single" w:sz="4" w:space="0" w:color="auto"/>
            </w:tcBorders>
            <w:shd w:val="clear" w:color="auto" w:fill="auto"/>
            <w:noWrap/>
            <w:vAlign w:val="bottom"/>
            <w:hideMark/>
          </w:tcPr>
          <w:p w14:paraId="34CF76D9" w14:textId="77777777" w:rsidR="00F34E83" w:rsidRPr="00B154F7" w:rsidRDefault="00F34E83" w:rsidP="00C10664">
            <w:pPr>
              <w:jc w:val="right"/>
              <w:rPr>
                <w:lang w:eastAsia="en-GB"/>
              </w:rPr>
            </w:pPr>
            <w:r w:rsidRPr="00B154F7">
              <w:rPr>
                <w:lang w:eastAsia="en-GB"/>
              </w:rPr>
              <w:t>6%</w:t>
            </w:r>
          </w:p>
        </w:tc>
        <w:tc>
          <w:tcPr>
            <w:tcW w:w="746" w:type="pct"/>
            <w:tcBorders>
              <w:top w:val="nil"/>
              <w:left w:val="nil"/>
              <w:bottom w:val="single" w:sz="4" w:space="0" w:color="auto"/>
              <w:right w:val="single" w:sz="4" w:space="0" w:color="auto"/>
            </w:tcBorders>
            <w:shd w:val="clear" w:color="auto" w:fill="auto"/>
            <w:noWrap/>
            <w:vAlign w:val="bottom"/>
            <w:hideMark/>
          </w:tcPr>
          <w:p w14:paraId="160F2AD7" w14:textId="77777777" w:rsidR="00F34E83" w:rsidRPr="00B154F7" w:rsidRDefault="00F34E83" w:rsidP="00C10664">
            <w:pPr>
              <w:jc w:val="right"/>
              <w:rPr>
                <w:lang w:eastAsia="en-GB"/>
              </w:rPr>
            </w:pPr>
            <w:r w:rsidRPr="00B154F7">
              <w:rPr>
                <w:lang w:eastAsia="en-GB"/>
              </w:rPr>
              <w:t>7%</w:t>
            </w:r>
          </w:p>
        </w:tc>
        <w:tc>
          <w:tcPr>
            <w:tcW w:w="746" w:type="pct"/>
            <w:tcBorders>
              <w:top w:val="nil"/>
              <w:left w:val="nil"/>
              <w:bottom w:val="single" w:sz="4" w:space="0" w:color="auto"/>
              <w:right w:val="single" w:sz="4" w:space="0" w:color="auto"/>
            </w:tcBorders>
            <w:shd w:val="clear" w:color="auto" w:fill="auto"/>
            <w:noWrap/>
            <w:vAlign w:val="bottom"/>
            <w:hideMark/>
          </w:tcPr>
          <w:p w14:paraId="5EEB42EF" w14:textId="77777777" w:rsidR="00F34E83" w:rsidRPr="00B154F7" w:rsidRDefault="00F34E83" w:rsidP="00C10664">
            <w:pPr>
              <w:jc w:val="right"/>
              <w:rPr>
                <w:lang w:eastAsia="en-GB"/>
              </w:rPr>
            </w:pPr>
            <w:r w:rsidRPr="00B154F7">
              <w:rPr>
                <w:lang w:eastAsia="en-GB"/>
              </w:rPr>
              <w:t>8%</w:t>
            </w:r>
          </w:p>
        </w:tc>
      </w:tr>
      <w:tr w:rsidR="00F34E83" w:rsidRPr="00B154F7" w14:paraId="34C77440" w14:textId="77777777" w:rsidTr="00D101F3">
        <w:trPr>
          <w:trHeight w:val="300"/>
        </w:trPr>
        <w:tc>
          <w:tcPr>
            <w:tcW w:w="2763" w:type="pct"/>
            <w:tcBorders>
              <w:top w:val="nil"/>
              <w:left w:val="single" w:sz="4" w:space="0" w:color="auto"/>
              <w:bottom w:val="single" w:sz="4" w:space="0" w:color="auto"/>
              <w:right w:val="single" w:sz="4" w:space="0" w:color="auto"/>
            </w:tcBorders>
            <w:shd w:val="clear" w:color="auto" w:fill="auto"/>
            <w:noWrap/>
            <w:vAlign w:val="bottom"/>
            <w:hideMark/>
          </w:tcPr>
          <w:p w14:paraId="2CB13AB4" w14:textId="77777777" w:rsidR="00F34E83" w:rsidRPr="000D48A5" w:rsidRDefault="00F34E83" w:rsidP="00D07923">
            <w:pPr>
              <w:rPr>
                <w:b/>
                <w:lang w:eastAsia="en-GB"/>
              </w:rPr>
            </w:pPr>
            <w:r w:rsidRPr="000D48A5">
              <w:rPr>
                <w:b/>
                <w:lang w:eastAsia="en-GB"/>
              </w:rPr>
              <w:t>Science and Mathematics</w:t>
            </w:r>
          </w:p>
        </w:tc>
        <w:tc>
          <w:tcPr>
            <w:tcW w:w="745" w:type="pct"/>
            <w:tcBorders>
              <w:top w:val="nil"/>
              <w:left w:val="nil"/>
              <w:bottom w:val="single" w:sz="4" w:space="0" w:color="auto"/>
              <w:right w:val="single" w:sz="4" w:space="0" w:color="auto"/>
            </w:tcBorders>
            <w:shd w:val="clear" w:color="auto" w:fill="auto"/>
            <w:noWrap/>
            <w:vAlign w:val="bottom"/>
            <w:hideMark/>
          </w:tcPr>
          <w:p w14:paraId="2625D14E" w14:textId="77777777" w:rsidR="00F34E83" w:rsidRPr="00B154F7" w:rsidRDefault="00F34E83" w:rsidP="00C10664">
            <w:pPr>
              <w:jc w:val="right"/>
              <w:rPr>
                <w:lang w:eastAsia="en-GB"/>
              </w:rPr>
            </w:pPr>
            <w:r w:rsidRPr="00B154F7">
              <w:rPr>
                <w:lang w:eastAsia="en-GB"/>
              </w:rPr>
              <w:t>67%</w:t>
            </w:r>
          </w:p>
        </w:tc>
        <w:tc>
          <w:tcPr>
            <w:tcW w:w="746" w:type="pct"/>
            <w:tcBorders>
              <w:top w:val="nil"/>
              <w:left w:val="nil"/>
              <w:bottom w:val="single" w:sz="4" w:space="0" w:color="auto"/>
              <w:right w:val="single" w:sz="4" w:space="0" w:color="auto"/>
            </w:tcBorders>
            <w:shd w:val="clear" w:color="auto" w:fill="auto"/>
            <w:noWrap/>
            <w:vAlign w:val="bottom"/>
            <w:hideMark/>
          </w:tcPr>
          <w:p w14:paraId="13DB5383" w14:textId="77777777" w:rsidR="00F34E83" w:rsidRPr="00B154F7" w:rsidRDefault="00F34E83" w:rsidP="00C10664">
            <w:pPr>
              <w:jc w:val="right"/>
              <w:rPr>
                <w:lang w:eastAsia="en-GB"/>
              </w:rPr>
            </w:pPr>
            <w:r w:rsidRPr="00B154F7">
              <w:rPr>
                <w:lang w:eastAsia="en-GB"/>
              </w:rPr>
              <w:t>66%</w:t>
            </w:r>
          </w:p>
        </w:tc>
        <w:tc>
          <w:tcPr>
            <w:tcW w:w="746" w:type="pct"/>
            <w:tcBorders>
              <w:top w:val="nil"/>
              <w:left w:val="nil"/>
              <w:bottom w:val="single" w:sz="4" w:space="0" w:color="auto"/>
              <w:right w:val="single" w:sz="4" w:space="0" w:color="auto"/>
            </w:tcBorders>
            <w:shd w:val="clear" w:color="auto" w:fill="auto"/>
            <w:noWrap/>
            <w:vAlign w:val="bottom"/>
            <w:hideMark/>
          </w:tcPr>
          <w:p w14:paraId="601F8894" w14:textId="77777777" w:rsidR="00F34E83" w:rsidRPr="00B154F7" w:rsidRDefault="00F34E83" w:rsidP="00C10664">
            <w:pPr>
              <w:jc w:val="right"/>
              <w:rPr>
                <w:lang w:eastAsia="en-GB"/>
              </w:rPr>
            </w:pPr>
            <w:r w:rsidRPr="00B154F7">
              <w:rPr>
                <w:lang w:eastAsia="en-GB"/>
              </w:rPr>
              <w:t>68%</w:t>
            </w:r>
          </w:p>
        </w:tc>
      </w:tr>
      <w:tr w:rsidR="00F34E83" w:rsidRPr="00B154F7" w14:paraId="6F124FB3" w14:textId="77777777" w:rsidTr="00D101F3">
        <w:trPr>
          <w:trHeight w:val="300"/>
        </w:trPr>
        <w:tc>
          <w:tcPr>
            <w:tcW w:w="2763" w:type="pct"/>
            <w:tcBorders>
              <w:top w:val="nil"/>
              <w:left w:val="single" w:sz="4" w:space="0" w:color="auto"/>
              <w:bottom w:val="single" w:sz="4" w:space="0" w:color="auto"/>
              <w:right w:val="single" w:sz="4" w:space="0" w:color="auto"/>
            </w:tcBorders>
            <w:shd w:val="clear" w:color="auto" w:fill="auto"/>
            <w:noWrap/>
            <w:vAlign w:val="bottom"/>
            <w:hideMark/>
          </w:tcPr>
          <w:p w14:paraId="62C396F6" w14:textId="77777777" w:rsidR="00F34E83" w:rsidRPr="000D48A5" w:rsidRDefault="00F34E83" w:rsidP="00D07923">
            <w:pPr>
              <w:rPr>
                <w:b/>
                <w:lang w:eastAsia="en-GB"/>
              </w:rPr>
            </w:pPr>
            <w:r w:rsidRPr="000D48A5">
              <w:rPr>
                <w:b/>
                <w:lang w:eastAsia="en-GB"/>
              </w:rPr>
              <w:t>Social Sciences</w:t>
            </w:r>
          </w:p>
        </w:tc>
        <w:tc>
          <w:tcPr>
            <w:tcW w:w="745" w:type="pct"/>
            <w:tcBorders>
              <w:top w:val="nil"/>
              <w:left w:val="nil"/>
              <w:bottom w:val="single" w:sz="4" w:space="0" w:color="auto"/>
              <w:right w:val="single" w:sz="4" w:space="0" w:color="auto"/>
            </w:tcBorders>
            <w:shd w:val="clear" w:color="auto" w:fill="auto"/>
            <w:noWrap/>
            <w:vAlign w:val="bottom"/>
            <w:hideMark/>
          </w:tcPr>
          <w:p w14:paraId="048341CC" w14:textId="77777777" w:rsidR="00F34E83" w:rsidRPr="00B154F7" w:rsidRDefault="00F34E83" w:rsidP="00C10664">
            <w:pPr>
              <w:jc w:val="right"/>
              <w:rPr>
                <w:lang w:eastAsia="en-GB"/>
              </w:rPr>
            </w:pPr>
            <w:r w:rsidRPr="00B154F7">
              <w:rPr>
                <w:lang w:eastAsia="en-GB"/>
              </w:rPr>
              <w:t>74%</w:t>
            </w:r>
          </w:p>
        </w:tc>
        <w:tc>
          <w:tcPr>
            <w:tcW w:w="746" w:type="pct"/>
            <w:tcBorders>
              <w:top w:val="nil"/>
              <w:left w:val="nil"/>
              <w:bottom w:val="single" w:sz="4" w:space="0" w:color="auto"/>
              <w:right w:val="single" w:sz="4" w:space="0" w:color="auto"/>
            </w:tcBorders>
            <w:shd w:val="clear" w:color="auto" w:fill="auto"/>
            <w:noWrap/>
            <w:vAlign w:val="bottom"/>
            <w:hideMark/>
          </w:tcPr>
          <w:p w14:paraId="3A7FEE33" w14:textId="77777777" w:rsidR="00F34E83" w:rsidRPr="00B154F7" w:rsidRDefault="00F34E83" w:rsidP="00C10664">
            <w:pPr>
              <w:jc w:val="right"/>
              <w:rPr>
                <w:lang w:eastAsia="en-GB"/>
              </w:rPr>
            </w:pPr>
            <w:r w:rsidRPr="00B154F7">
              <w:rPr>
                <w:lang w:eastAsia="en-GB"/>
              </w:rPr>
              <w:t>76%</w:t>
            </w:r>
          </w:p>
        </w:tc>
        <w:tc>
          <w:tcPr>
            <w:tcW w:w="746" w:type="pct"/>
            <w:tcBorders>
              <w:top w:val="nil"/>
              <w:left w:val="nil"/>
              <w:bottom w:val="single" w:sz="4" w:space="0" w:color="auto"/>
              <w:right w:val="single" w:sz="4" w:space="0" w:color="auto"/>
            </w:tcBorders>
            <w:shd w:val="clear" w:color="auto" w:fill="auto"/>
            <w:noWrap/>
            <w:vAlign w:val="bottom"/>
            <w:hideMark/>
          </w:tcPr>
          <w:p w14:paraId="58E1F21E" w14:textId="77777777" w:rsidR="00F34E83" w:rsidRPr="00B154F7" w:rsidRDefault="00F34E83" w:rsidP="00C10664">
            <w:pPr>
              <w:jc w:val="right"/>
              <w:rPr>
                <w:lang w:eastAsia="en-GB"/>
              </w:rPr>
            </w:pPr>
            <w:r w:rsidRPr="00B154F7">
              <w:rPr>
                <w:lang w:eastAsia="en-GB"/>
              </w:rPr>
              <w:t>76%</w:t>
            </w:r>
          </w:p>
        </w:tc>
      </w:tr>
      <w:tr w:rsidR="00F34E83" w:rsidRPr="00B154F7" w14:paraId="642410FE" w14:textId="77777777" w:rsidTr="00D101F3">
        <w:trPr>
          <w:trHeight w:val="300"/>
        </w:trPr>
        <w:tc>
          <w:tcPr>
            <w:tcW w:w="27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C8867F6" w14:textId="77777777" w:rsidR="00F34E83" w:rsidRPr="000D48A5" w:rsidRDefault="00F34E83" w:rsidP="00D07923">
            <w:pPr>
              <w:rPr>
                <w:b/>
                <w:lang w:eastAsia="en-GB"/>
              </w:rPr>
            </w:pPr>
            <w:r w:rsidRPr="000D48A5">
              <w:rPr>
                <w:b/>
                <w:lang w:eastAsia="en-GB"/>
              </w:rPr>
              <w:t>Grand Total</w:t>
            </w:r>
          </w:p>
        </w:tc>
        <w:tc>
          <w:tcPr>
            <w:tcW w:w="745" w:type="pct"/>
            <w:tcBorders>
              <w:top w:val="nil"/>
              <w:left w:val="nil"/>
              <w:bottom w:val="single" w:sz="4" w:space="0" w:color="auto"/>
              <w:right w:val="single" w:sz="4" w:space="0" w:color="auto"/>
            </w:tcBorders>
            <w:shd w:val="clear" w:color="auto" w:fill="FFFFFF" w:themeFill="background1"/>
            <w:noWrap/>
            <w:vAlign w:val="bottom"/>
            <w:hideMark/>
          </w:tcPr>
          <w:p w14:paraId="08090B6F" w14:textId="77777777" w:rsidR="00F34E83" w:rsidRPr="00B154F7" w:rsidRDefault="00F34E83" w:rsidP="00C10664">
            <w:pPr>
              <w:jc w:val="right"/>
              <w:rPr>
                <w:lang w:eastAsia="en-GB"/>
              </w:rPr>
            </w:pPr>
            <w:r w:rsidRPr="00B154F7">
              <w:rPr>
                <w:lang w:eastAsia="en-GB"/>
              </w:rPr>
              <w:t>39%</w:t>
            </w:r>
          </w:p>
        </w:tc>
        <w:tc>
          <w:tcPr>
            <w:tcW w:w="746" w:type="pct"/>
            <w:tcBorders>
              <w:top w:val="nil"/>
              <w:left w:val="nil"/>
              <w:bottom w:val="single" w:sz="4" w:space="0" w:color="auto"/>
              <w:right w:val="single" w:sz="4" w:space="0" w:color="auto"/>
            </w:tcBorders>
            <w:shd w:val="clear" w:color="auto" w:fill="FFFFFF" w:themeFill="background1"/>
            <w:noWrap/>
            <w:vAlign w:val="bottom"/>
            <w:hideMark/>
          </w:tcPr>
          <w:p w14:paraId="5E08443D" w14:textId="77777777" w:rsidR="00F34E83" w:rsidRPr="00B154F7" w:rsidRDefault="00F34E83" w:rsidP="00C10664">
            <w:pPr>
              <w:jc w:val="right"/>
              <w:rPr>
                <w:lang w:eastAsia="en-GB"/>
              </w:rPr>
            </w:pPr>
            <w:r w:rsidRPr="00B154F7">
              <w:rPr>
                <w:lang w:eastAsia="en-GB"/>
              </w:rPr>
              <w:t>38%</w:t>
            </w:r>
          </w:p>
        </w:tc>
        <w:tc>
          <w:tcPr>
            <w:tcW w:w="746" w:type="pct"/>
            <w:tcBorders>
              <w:top w:val="nil"/>
              <w:left w:val="nil"/>
              <w:bottom w:val="single" w:sz="4" w:space="0" w:color="auto"/>
              <w:right w:val="single" w:sz="4" w:space="0" w:color="auto"/>
            </w:tcBorders>
            <w:shd w:val="clear" w:color="auto" w:fill="FFFFFF" w:themeFill="background1"/>
            <w:noWrap/>
            <w:vAlign w:val="bottom"/>
            <w:hideMark/>
          </w:tcPr>
          <w:p w14:paraId="7E2ECAB9" w14:textId="77777777" w:rsidR="00F34E83" w:rsidRPr="00B154F7" w:rsidRDefault="00F34E83" w:rsidP="00C10664">
            <w:pPr>
              <w:jc w:val="right"/>
              <w:rPr>
                <w:lang w:eastAsia="en-GB"/>
              </w:rPr>
            </w:pPr>
            <w:r w:rsidRPr="00B154F7">
              <w:rPr>
                <w:lang w:eastAsia="en-GB"/>
              </w:rPr>
              <w:t>43%</w:t>
            </w:r>
          </w:p>
        </w:tc>
      </w:tr>
    </w:tbl>
    <w:p w14:paraId="56ACCECB" w14:textId="77777777" w:rsidR="00F34E83" w:rsidRDefault="00F34E83" w:rsidP="00D07923">
      <w:r>
        <w:t xml:space="preserve">* Percentages have been rounded </w:t>
      </w:r>
    </w:p>
    <w:p w14:paraId="3E861883" w14:textId="77777777" w:rsidR="00F34E83" w:rsidRPr="00A52AEE" w:rsidRDefault="00F34E83" w:rsidP="00D07923">
      <w:pPr>
        <w:rPr>
          <w:lang w:eastAsia="en-GB"/>
        </w:rPr>
      </w:pPr>
    </w:p>
    <w:p w14:paraId="39674078" w14:textId="1751D8AC" w:rsidR="00F34E83" w:rsidRPr="00A52AEE" w:rsidRDefault="00F12A20" w:rsidP="00D07923">
      <w:pPr>
        <w:pStyle w:val="Heading3"/>
      </w:pPr>
      <w:bookmarkStart w:id="139" w:name="_Toc405201400"/>
      <w:bookmarkStart w:id="140" w:name="_Toc411437033"/>
      <w:bookmarkStart w:id="141" w:name="_Toc429151335"/>
      <w:bookmarkStart w:id="142" w:name="_Toc474490060"/>
      <w:r>
        <w:t>8.9</w:t>
      </w:r>
      <w:r w:rsidR="002F4A90">
        <w:tab/>
      </w:r>
      <w:r w:rsidR="00F34E83" w:rsidRPr="00A52AEE">
        <w:t>HE qualification studied by Level 3 qualification type</w:t>
      </w:r>
      <w:bookmarkEnd w:id="139"/>
      <w:bookmarkEnd w:id="140"/>
      <w:bookmarkEnd w:id="141"/>
      <w:bookmarkEnd w:id="142"/>
    </w:p>
    <w:p w14:paraId="5EE7B007" w14:textId="66C9DAAF" w:rsidR="00F34E83" w:rsidRPr="00A52AEE" w:rsidRDefault="00F34E83" w:rsidP="00D07923">
      <w:r w:rsidRPr="00A52AEE">
        <w:t>Table</w:t>
      </w:r>
      <w:r w:rsidR="00F12A20">
        <w:t xml:space="preserve"> </w:t>
      </w:r>
      <w:r w:rsidR="00D475FB">
        <w:t xml:space="preserve">40 </w:t>
      </w:r>
      <w:r w:rsidRPr="00A52AEE">
        <w:t xml:space="preserve">examines what </w:t>
      </w:r>
      <w:r>
        <w:t xml:space="preserve">HE qualifications </w:t>
      </w:r>
      <w:r w:rsidRPr="00A52AEE">
        <w:t>London college students progress to, broken down by the different types of FE qualification they studied</w:t>
      </w:r>
      <w:r>
        <w:t xml:space="preserve">.  </w:t>
      </w:r>
      <w:r w:rsidR="00253FBD" w:rsidRPr="00A52AEE">
        <w:t>Most</w:t>
      </w:r>
      <w:r w:rsidRPr="00A52AEE">
        <w:t xml:space="preserve"> A Level</w:t>
      </w:r>
      <w:r>
        <w:t xml:space="preserve">, </w:t>
      </w:r>
      <w:r w:rsidRPr="00A52AEE">
        <w:t xml:space="preserve">Access to HE students </w:t>
      </w:r>
      <w:r>
        <w:t xml:space="preserve">and BTEC </w:t>
      </w:r>
      <w:r w:rsidR="008216C6">
        <w:t>students</w:t>
      </w:r>
      <w:r>
        <w:t xml:space="preserve"> </w:t>
      </w:r>
      <w:r w:rsidRPr="00A52AEE">
        <w:t>who enter HE</w:t>
      </w:r>
      <w:r>
        <w:t>,</w:t>
      </w:r>
      <w:r w:rsidRPr="00A52AEE">
        <w:t xml:space="preserve"> progress onto </w:t>
      </w:r>
      <w:r w:rsidR="00031EB4">
        <w:t>Degree</w:t>
      </w:r>
      <w:r w:rsidRPr="00A52AEE">
        <w:t>s</w:t>
      </w:r>
      <w:r>
        <w:t xml:space="preserve">.   </w:t>
      </w:r>
      <w:r w:rsidRPr="00A52AEE">
        <w:t>8</w:t>
      </w:r>
      <w:r>
        <w:t>9</w:t>
      </w:r>
      <w:r w:rsidRPr="00A52AEE">
        <w:t xml:space="preserve">% of the BTEC cohort in </w:t>
      </w:r>
      <w:r w:rsidR="00EE7EEE">
        <w:t xml:space="preserve">2013-2014 </w:t>
      </w:r>
      <w:r w:rsidRPr="00A52AEE">
        <w:t>who entered HE</w:t>
      </w:r>
      <w:r>
        <w:t xml:space="preserve"> in </w:t>
      </w:r>
      <w:r w:rsidR="00D21F9D">
        <w:t>2014</w:t>
      </w:r>
      <w:r w:rsidR="00121AC6">
        <w:t>-2</w:t>
      </w:r>
      <w:r w:rsidR="00D21F9D">
        <w:t>015</w:t>
      </w:r>
      <w:r>
        <w:t>,</w:t>
      </w:r>
      <w:r w:rsidRPr="00A52AEE">
        <w:t xml:space="preserve"> went onto a </w:t>
      </w:r>
      <w:r w:rsidR="00031EB4">
        <w:t>Degree</w:t>
      </w:r>
      <w:r>
        <w:t xml:space="preserve"> and </w:t>
      </w:r>
      <w:r w:rsidR="00BB369C">
        <w:t xml:space="preserve">breakdowns by </w:t>
      </w:r>
      <w:r w:rsidR="008D6315">
        <w:t xml:space="preserve">the </w:t>
      </w:r>
      <w:r w:rsidR="00B154F7">
        <w:t xml:space="preserve">different </w:t>
      </w:r>
      <w:r w:rsidR="00BB369C">
        <w:t>BTEC qualifications</w:t>
      </w:r>
      <w:r>
        <w:t xml:space="preserve"> will be explored later.</w:t>
      </w:r>
      <w:r w:rsidR="00B154F7">
        <w:t xml:space="preserve">  </w:t>
      </w:r>
      <w:r>
        <w:t xml:space="preserve">Around 50% of Level 3 </w:t>
      </w:r>
      <w:r w:rsidR="008216C6">
        <w:t>students</w:t>
      </w:r>
      <w:r>
        <w:t xml:space="preserve"> on </w:t>
      </w:r>
      <w:r w:rsidR="001776F8">
        <w:t>Other</w:t>
      </w:r>
      <w:r w:rsidR="005F1D3F">
        <w:t xml:space="preserve"> Vocational</w:t>
      </w:r>
      <w:r>
        <w:t xml:space="preserve"> programmes </w:t>
      </w:r>
      <w:r w:rsidR="008D6315">
        <w:t xml:space="preserve">who progressed, </w:t>
      </w:r>
      <w:r>
        <w:t xml:space="preserve">went onto </w:t>
      </w:r>
      <w:r w:rsidR="00031EB4">
        <w:t>Degree</w:t>
      </w:r>
      <w:r>
        <w:t>s</w:t>
      </w:r>
      <w:r w:rsidR="008D6315">
        <w:t>,</w:t>
      </w:r>
      <w:r>
        <w:t xml:space="preserve"> bu</w:t>
      </w:r>
      <w:r w:rsidR="00F12A20">
        <w:t xml:space="preserve">t a significant proportion (c. </w:t>
      </w:r>
      <w:r>
        <w:t>38%) stud</w:t>
      </w:r>
      <w:r w:rsidR="00BB369C">
        <w:t>ied</w:t>
      </w:r>
      <w:r>
        <w:t xml:space="preserve"> Other Undergraduate HE pathways such as Diploma programmes.</w:t>
      </w:r>
    </w:p>
    <w:p w14:paraId="6DEBDBF2" w14:textId="77777777" w:rsidR="00B154F7" w:rsidRDefault="00B154F7" w:rsidP="00D07923"/>
    <w:p w14:paraId="28F108DD" w14:textId="35C33833" w:rsidR="00F34E83" w:rsidRPr="00C10664" w:rsidRDefault="00F34E83" w:rsidP="00D07923">
      <w:pPr>
        <w:rPr>
          <w:b/>
        </w:rPr>
      </w:pPr>
      <w:r w:rsidRPr="00C10664">
        <w:rPr>
          <w:b/>
        </w:rPr>
        <w:t xml:space="preserve">Table </w:t>
      </w:r>
      <w:r w:rsidR="00D475FB" w:rsidRPr="00C10664">
        <w:rPr>
          <w:b/>
        </w:rPr>
        <w:t>40</w:t>
      </w:r>
      <w:r w:rsidR="0015485A" w:rsidRPr="00C10664">
        <w:rPr>
          <w:b/>
        </w:rPr>
        <w:t xml:space="preserve">:  </w:t>
      </w:r>
      <w:r w:rsidRPr="00C10664">
        <w:rPr>
          <w:b/>
        </w:rPr>
        <w:t>HE qualification level by Level 3 qualification type</w:t>
      </w:r>
    </w:p>
    <w:tbl>
      <w:tblPr>
        <w:tblW w:w="5000" w:type="pct"/>
        <w:tblLook w:val="04A0" w:firstRow="1" w:lastRow="0" w:firstColumn="1" w:lastColumn="0" w:noHBand="0" w:noVBand="1"/>
      </w:tblPr>
      <w:tblGrid>
        <w:gridCol w:w="1855"/>
        <w:gridCol w:w="2950"/>
        <w:gridCol w:w="1509"/>
        <w:gridCol w:w="1331"/>
        <w:gridCol w:w="1361"/>
      </w:tblGrid>
      <w:tr w:rsidR="00F34E83" w:rsidRPr="00C10664" w14:paraId="2DFF4C06" w14:textId="77777777" w:rsidTr="00667CFA">
        <w:trPr>
          <w:trHeight w:val="435"/>
          <w:tblHeader/>
        </w:trPr>
        <w:tc>
          <w:tcPr>
            <w:tcW w:w="954" w:type="pct"/>
            <w:vMerge w:val="restart"/>
            <w:tcBorders>
              <w:top w:val="single" w:sz="8" w:space="0" w:color="auto"/>
              <w:left w:val="single" w:sz="8" w:space="0" w:color="auto"/>
              <w:bottom w:val="single" w:sz="4" w:space="0" w:color="auto"/>
              <w:right w:val="single" w:sz="4" w:space="0" w:color="auto"/>
            </w:tcBorders>
            <w:shd w:val="clear" w:color="auto" w:fill="1F3864" w:themeFill="accent5" w:themeFillShade="80"/>
            <w:noWrap/>
            <w:vAlign w:val="center"/>
            <w:hideMark/>
          </w:tcPr>
          <w:p w14:paraId="41EDE00D" w14:textId="77777777" w:rsidR="00F34E83" w:rsidRPr="00C10664" w:rsidRDefault="00F34E83" w:rsidP="00D07923">
            <w:pPr>
              <w:rPr>
                <w:b/>
                <w:lang w:eastAsia="en-GB"/>
              </w:rPr>
            </w:pPr>
            <w:r w:rsidRPr="00C10664">
              <w:rPr>
                <w:b/>
                <w:lang w:eastAsia="en-GB"/>
              </w:rPr>
              <w:t>FE Course Type</w:t>
            </w:r>
          </w:p>
        </w:tc>
        <w:tc>
          <w:tcPr>
            <w:tcW w:w="1893" w:type="pct"/>
            <w:vMerge w:val="restart"/>
            <w:tcBorders>
              <w:top w:val="single" w:sz="8"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5DB91D6D" w14:textId="77777777" w:rsidR="00F34E83" w:rsidRPr="00C10664" w:rsidRDefault="00F34E83" w:rsidP="00D07923">
            <w:pPr>
              <w:rPr>
                <w:b/>
                <w:lang w:eastAsia="en-GB"/>
              </w:rPr>
            </w:pPr>
            <w:r w:rsidRPr="00C10664">
              <w:rPr>
                <w:b/>
                <w:lang w:eastAsia="en-GB"/>
              </w:rPr>
              <w:t>HE qualification level</w:t>
            </w:r>
          </w:p>
        </w:tc>
        <w:tc>
          <w:tcPr>
            <w:tcW w:w="2152" w:type="pct"/>
            <w:gridSpan w:val="3"/>
            <w:tcBorders>
              <w:top w:val="single" w:sz="8" w:space="0" w:color="auto"/>
              <w:left w:val="single" w:sz="4" w:space="0" w:color="auto"/>
              <w:bottom w:val="single" w:sz="4" w:space="0" w:color="auto"/>
              <w:right w:val="single" w:sz="8" w:space="0" w:color="000000"/>
            </w:tcBorders>
            <w:shd w:val="clear" w:color="auto" w:fill="1F3864" w:themeFill="accent5" w:themeFillShade="80"/>
            <w:noWrap/>
            <w:vAlign w:val="center"/>
            <w:hideMark/>
          </w:tcPr>
          <w:p w14:paraId="21AABC1C" w14:textId="0B233576" w:rsidR="00F34E83" w:rsidRPr="00C10664" w:rsidRDefault="00843679" w:rsidP="00C10664">
            <w:pPr>
              <w:jc w:val="center"/>
              <w:rPr>
                <w:b/>
                <w:lang w:eastAsia="en-GB"/>
              </w:rPr>
            </w:pPr>
            <w:r w:rsidRPr="00C10664">
              <w:rPr>
                <w:b/>
                <w:lang w:eastAsia="en-GB"/>
              </w:rPr>
              <w:t>Level 3</w:t>
            </w:r>
            <w:r w:rsidR="00F34E83" w:rsidRPr="00C10664">
              <w:rPr>
                <w:b/>
                <w:lang w:eastAsia="en-GB"/>
              </w:rPr>
              <w:t xml:space="preserve"> cohort - % breakdown of HE </w:t>
            </w:r>
            <w:r w:rsidR="00064897" w:rsidRPr="00C10664">
              <w:rPr>
                <w:b/>
                <w:lang w:eastAsia="en-GB"/>
              </w:rPr>
              <w:t>Level</w:t>
            </w:r>
          </w:p>
        </w:tc>
      </w:tr>
      <w:tr w:rsidR="00F34E83" w:rsidRPr="00C10664" w14:paraId="51DBF7D3" w14:textId="77777777" w:rsidTr="00667CFA">
        <w:trPr>
          <w:trHeight w:val="435"/>
          <w:tblHeader/>
        </w:trPr>
        <w:tc>
          <w:tcPr>
            <w:tcW w:w="954" w:type="pct"/>
            <w:vMerge/>
            <w:tcBorders>
              <w:top w:val="single" w:sz="8" w:space="0" w:color="auto"/>
              <w:left w:val="single" w:sz="8" w:space="0" w:color="auto"/>
              <w:bottom w:val="single" w:sz="4" w:space="0" w:color="auto"/>
              <w:right w:val="single" w:sz="4" w:space="0" w:color="auto"/>
            </w:tcBorders>
            <w:shd w:val="clear" w:color="auto" w:fill="1F3864" w:themeFill="accent5" w:themeFillShade="80"/>
            <w:vAlign w:val="center"/>
            <w:hideMark/>
          </w:tcPr>
          <w:p w14:paraId="36145174" w14:textId="77777777" w:rsidR="00F34E83" w:rsidRPr="00C10664" w:rsidRDefault="00F34E83" w:rsidP="00D07923">
            <w:pPr>
              <w:rPr>
                <w:b/>
                <w:lang w:eastAsia="en-GB"/>
              </w:rPr>
            </w:pPr>
          </w:p>
        </w:tc>
        <w:tc>
          <w:tcPr>
            <w:tcW w:w="1893" w:type="pct"/>
            <w:vMerge/>
            <w:tcBorders>
              <w:top w:val="single" w:sz="8" w:space="0" w:color="auto"/>
              <w:left w:val="single" w:sz="4" w:space="0" w:color="auto"/>
              <w:bottom w:val="single" w:sz="4" w:space="0" w:color="auto"/>
              <w:right w:val="single" w:sz="4" w:space="0" w:color="auto"/>
            </w:tcBorders>
            <w:shd w:val="clear" w:color="auto" w:fill="1F3864" w:themeFill="accent5" w:themeFillShade="80"/>
            <w:vAlign w:val="center"/>
            <w:hideMark/>
          </w:tcPr>
          <w:p w14:paraId="4485AFB9" w14:textId="77777777" w:rsidR="00F34E83" w:rsidRPr="00C10664" w:rsidRDefault="00F34E83" w:rsidP="00D07923">
            <w:pPr>
              <w:rPr>
                <w:b/>
                <w:lang w:eastAsia="en-GB"/>
              </w:rPr>
            </w:pPr>
          </w:p>
        </w:tc>
        <w:tc>
          <w:tcPr>
            <w:tcW w:w="773" w:type="pct"/>
            <w:tcBorders>
              <w:top w:val="nil"/>
              <w:left w:val="nil"/>
              <w:bottom w:val="single" w:sz="4" w:space="0" w:color="auto"/>
              <w:right w:val="single" w:sz="4" w:space="0" w:color="auto"/>
            </w:tcBorders>
            <w:shd w:val="clear" w:color="auto" w:fill="1F3864" w:themeFill="accent5" w:themeFillShade="80"/>
            <w:noWrap/>
            <w:vAlign w:val="center"/>
            <w:hideMark/>
          </w:tcPr>
          <w:p w14:paraId="57B32B37" w14:textId="664AC973" w:rsidR="00F34E83" w:rsidRPr="00C10664" w:rsidRDefault="00D21F9D" w:rsidP="00C10664">
            <w:pPr>
              <w:jc w:val="center"/>
              <w:rPr>
                <w:b/>
                <w:lang w:eastAsia="en-GB"/>
              </w:rPr>
            </w:pPr>
            <w:r w:rsidRPr="00C10664">
              <w:rPr>
                <w:b/>
                <w:lang w:eastAsia="en-GB"/>
              </w:rPr>
              <w:t>2011</w:t>
            </w:r>
            <w:r w:rsidR="00121AC6">
              <w:rPr>
                <w:b/>
                <w:lang w:eastAsia="en-GB"/>
              </w:rPr>
              <w:t>-2</w:t>
            </w:r>
            <w:r w:rsidRPr="00C10664">
              <w:rPr>
                <w:b/>
                <w:lang w:eastAsia="en-GB"/>
              </w:rPr>
              <w:t>012</w:t>
            </w:r>
          </w:p>
        </w:tc>
        <w:tc>
          <w:tcPr>
            <w:tcW w:w="682" w:type="pct"/>
            <w:tcBorders>
              <w:top w:val="nil"/>
              <w:left w:val="nil"/>
              <w:bottom w:val="single" w:sz="4" w:space="0" w:color="auto"/>
              <w:right w:val="single" w:sz="4" w:space="0" w:color="auto"/>
            </w:tcBorders>
            <w:shd w:val="clear" w:color="auto" w:fill="1F3864" w:themeFill="accent5" w:themeFillShade="80"/>
            <w:noWrap/>
            <w:vAlign w:val="center"/>
            <w:hideMark/>
          </w:tcPr>
          <w:p w14:paraId="0F8DC31C" w14:textId="6B32E6B9" w:rsidR="00F34E83" w:rsidRPr="00C10664" w:rsidRDefault="00D21F9D" w:rsidP="00C10664">
            <w:pPr>
              <w:jc w:val="center"/>
              <w:rPr>
                <w:b/>
                <w:lang w:eastAsia="en-GB"/>
              </w:rPr>
            </w:pPr>
            <w:r w:rsidRPr="00C10664">
              <w:rPr>
                <w:b/>
                <w:lang w:eastAsia="en-GB"/>
              </w:rPr>
              <w:t>2012</w:t>
            </w:r>
            <w:r w:rsidR="00121AC6">
              <w:rPr>
                <w:b/>
                <w:lang w:eastAsia="en-GB"/>
              </w:rPr>
              <w:t>-2</w:t>
            </w:r>
            <w:r w:rsidRPr="00C10664">
              <w:rPr>
                <w:b/>
                <w:lang w:eastAsia="en-GB"/>
              </w:rPr>
              <w:t>013</w:t>
            </w:r>
          </w:p>
        </w:tc>
        <w:tc>
          <w:tcPr>
            <w:tcW w:w="698" w:type="pct"/>
            <w:tcBorders>
              <w:top w:val="nil"/>
              <w:left w:val="nil"/>
              <w:bottom w:val="single" w:sz="4" w:space="0" w:color="auto"/>
              <w:right w:val="single" w:sz="8" w:space="0" w:color="auto"/>
            </w:tcBorders>
            <w:shd w:val="clear" w:color="auto" w:fill="1F3864" w:themeFill="accent5" w:themeFillShade="80"/>
            <w:noWrap/>
            <w:vAlign w:val="center"/>
            <w:hideMark/>
          </w:tcPr>
          <w:p w14:paraId="4C82D2C0" w14:textId="59A740FB" w:rsidR="00F34E83" w:rsidRPr="00C10664" w:rsidRDefault="00D21F9D" w:rsidP="00C10664">
            <w:pPr>
              <w:jc w:val="center"/>
              <w:rPr>
                <w:b/>
                <w:lang w:eastAsia="en-GB"/>
              </w:rPr>
            </w:pPr>
            <w:r w:rsidRPr="00C10664">
              <w:rPr>
                <w:b/>
                <w:lang w:eastAsia="en-GB"/>
              </w:rPr>
              <w:t>2013</w:t>
            </w:r>
            <w:r w:rsidR="00121AC6">
              <w:rPr>
                <w:b/>
                <w:lang w:eastAsia="en-GB"/>
              </w:rPr>
              <w:t>-2</w:t>
            </w:r>
            <w:r w:rsidRPr="00C10664">
              <w:rPr>
                <w:b/>
                <w:lang w:eastAsia="en-GB"/>
              </w:rPr>
              <w:t>014</w:t>
            </w:r>
          </w:p>
        </w:tc>
      </w:tr>
      <w:tr w:rsidR="00F34E83" w:rsidRPr="00667CFA" w14:paraId="643D758A" w14:textId="77777777" w:rsidTr="00667CFA">
        <w:trPr>
          <w:trHeight w:val="315"/>
        </w:trPr>
        <w:tc>
          <w:tcPr>
            <w:tcW w:w="954" w:type="pct"/>
            <w:vMerge w:val="restart"/>
            <w:tcBorders>
              <w:top w:val="single" w:sz="4" w:space="0" w:color="auto"/>
              <w:left w:val="single" w:sz="8" w:space="0" w:color="auto"/>
              <w:bottom w:val="single" w:sz="8" w:space="0" w:color="000000"/>
              <w:right w:val="single" w:sz="4" w:space="0" w:color="auto"/>
            </w:tcBorders>
            <w:shd w:val="clear" w:color="auto" w:fill="auto"/>
            <w:noWrap/>
            <w:vAlign w:val="center"/>
            <w:hideMark/>
          </w:tcPr>
          <w:p w14:paraId="7EBF3EF4" w14:textId="77777777" w:rsidR="00F34E83" w:rsidRPr="00C10664" w:rsidRDefault="00F34E83" w:rsidP="00D07923">
            <w:pPr>
              <w:rPr>
                <w:b/>
                <w:lang w:eastAsia="en-GB"/>
              </w:rPr>
            </w:pPr>
            <w:r w:rsidRPr="00C10664">
              <w:rPr>
                <w:b/>
                <w:lang w:eastAsia="en-GB"/>
              </w:rPr>
              <w:t>Access</w:t>
            </w:r>
          </w:p>
        </w:tc>
        <w:tc>
          <w:tcPr>
            <w:tcW w:w="1893" w:type="pct"/>
            <w:tcBorders>
              <w:top w:val="single" w:sz="4" w:space="0" w:color="auto"/>
              <w:left w:val="nil"/>
              <w:bottom w:val="single" w:sz="4" w:space="0" w:color="auto"/>
              <w:right w:val="single" w:sz="4" w:space="0" w:color="auto"/>
            </w:tcBorders>
            <w:shd w:val="clear" w:color="auto" w:fill="auto"/>
            <w:noWrap/>
            <w:vAlign w:val="bottom"/>
            <w:hideMark/>
          </w:tcPr>
          <w:p w14:paraId="09DF06A9" w14:textId="4F8B86F3" w:rsidR="00F34E83" w:rsidRPr="00F77645" w:rsidRDefault="00BB369C" w:rsidP="00D07923">
            <w:pPr>
              <w:rPr>
                <w:b/>
                <w:lang w:eastAsia="en-GB"/>
              </w:rPr>
            </w:pPr>
            <w:r w:rsidRPr="00F77645">
              <w:rPr>
                <w:b/>
                <w:lang w:eastAsia="en-GB"/>
              </w:rPr>
              <w:t>D</w:t>
            </w:r>
            <w:r w:rsidR="005C41C9" w:rsidRPr="00F77645">
              <w:rPr>
                <w:b/>
                <w:lang w:eastAsia="en-GB"/>
              </w:rPr>
              <w:t>egree</w:t>
            </w:r>
          </w:p>
        </w:tc>
        <w:tc>
          <w:tcPr>
            <w:tcW w:w="773" w:type="pct"/>
            <w:tcBorders>
              <w:top w:val="single" w:sz="4" w:space="0" w:color="auto"/>
              <w:left w:val="nil"/>
              <w:bottom w:val="single" w:sz="4" w:space="0" w:color="auto"/>
              <w:right w:val="single" w:sz="4" w:space="0" w:color="auto"/>
            </w:tcBorders>
            <w:shd w:val="clear" w:color="auto" w:fill="auto"/>
            <w:noWrap/>
            <w:vAlign w:val="bottom"/>
            <w:hideMark/>
          </w:tcPr>
          <w:p w14:paraId="4C0F4A26" w14:textId="77777777" w:rsidR="00F34E83" w:rsidRPr="00667CFA" w:rsidRDefault="00F34E83" w:rsidP="00C10664">
            <w:pPr>
              <w:jc w:val="right"/>
              <w:rPr>
                <w:lang w:eastAsia="en-GB"/>
              </w:rPr>
            </w:pPr>
            <w:r w:rsidRPr="00667CFA">
              <w:rPr>
                <w:lang w:eastAsia="en-GB"/>
              </w:rPr>
              <w:t>96%</w:t>
            </w:r>
          </w:p>
        </w:tc>
        <w:tc>
          <w:tcPr>
            <w:tcW w:w="682" w:type="pct"/>
            <w:tcBorders>
              <w:top w:val="single" w:sz="4" w:space="0" w:color="auto"/>
              <w:left w:val="nil"/>
              <w:bottom w:val="single" w:sz="4" w:space="0" w:color="auto"/>
              <w:right w:val="single" w:sz="4" w:space="0" w:color="auto"/>
            </w:tcBorders>
            <w:shd w:val="clear" w:color="auto" w:fill="auto"/>
            <w:noWrap/>
            <w:vAlign w:val="bottom"/>
            <w:hideMark/>
          </w:tcPr>
          <w:p w14:paraId="019C7BF6" w14:textId="77777777" w:rsidR="00F34E83" w:rsidRPr="00667CFA" w:rsidRDefault="00F34E83" w:rsidP="00C10664">
            <w:pPr>
              <w:jc w:val="right"/>
              <w:rPr>
                <w:lang w:eastAsia="en-GB"/>
              </w:rPr>
            </w:pPr>
            <w:r w:rsidRPr="00667CFA">
              <w:rPr>
                <w:lang w:eastAsia="en-GB"/>
              </w:rPr>
              <w:t>96%</w:t>
            </w:r>
          </w:p>
        </w:tc>
        <w:tc>
          <w:tcPr>
            <w:tcW w:w="698" w:type="pct"/>
            <w:tcBorders>
              <w:top w:val="single" w:sz="4" w:space="0" w:color="auto"/>
              <w:left w:val="nil"/>
              <w:bottom w:val="single" w:sz="4" w:space="0" w:color="auto"/>
              <w:right w:val="single" w:sz="8" w:space="0" w:color="auto"/>
            </w:tcBorders>
            <w:shd w:val="clear" w:color="auto" w:fill="auto"/>
            <w:noWrap/>
            <w:vAlign w:val="bottom"/>
            <w:hideMark/>
          </w:tcPr>
          <w:p w14:paraId="6B4C2BE9" w14:textId="77777777" w:rsidR="00F34E83" w:rsidRPr="00667CFA" w:rsidRDefault="00F34E83" w:rsidP="00C10664">
            <w:pPr>
              <w:jc w:val="right"/>
              <w:rPr>
                <w:lang w:eastAsia="en-GB"/>
              </w:rPr>
            </w:pPr>
            <w:r w:rsidRPr="00667CFA">
              <w:rPr>
                <w:lang w:eastAsia="en-GB"/>
              </w:rPr>
              <w:t>96%</w:t>
            </w:r>
          </w:p>
        </w:tc>
      </w:tr>
      <w:tr w:rsidR="00F34E83" w:rsidRPr="00667CFA" w14:paraId="421FAFAC" w14:textId="77777777" w:rsidTr="00667CFA">
        <w:trPr>
          <w:trHeight w:val="315"/>
        </w:trPr>
        <w:tc>
          <w:tcPr>
            <w:tcW w:w="954" w:type="pct"/>
            <w:vMerge/>
            <w:tcBorders>
              <w:top w:val="nil"/>
              <w:left w:val="single" w:sz="8" w:space="0" w:color="auto"/>
              <w:bottom w:val="single" w:sz="8" w:space="0" w:color="000000"/>
              <w:right w:val="single" w:sz="4" w:space="0" w:color="auto"/>
            </w:tcBorders>
            <w:vAlign w:val="center"/>
            <w:hideMark/>
          </w:tcPr>
          <w:p w14:paraId="24D32A18" w14:textId="77777777" w:rsidR="00F34E83" w:rsidRPr="00C10664" w:rsidRDefault="00F34E83" w:rsidP="00D07923">
            <w:pPr>
              <w:rPr>
                <w:b/>
                <w:lang w:eastAsia="en-GB"/>
              </w:rPr>
            </w:pPr>
          </w:p>
        </w:tc>
        <w:tc>
          <w:tcPr>
            <w:tcW w:w="1893" w:type="pct"/>
            <w:tcBorders>
              <w:top w:val="nil"/>
              <w:left w:val="nil"/>
              <w:bottom w:val="single" w:sz="4" w:space="0" w:color="auto"/>
              <w:right w:val="single" w:sz="4" w:space="0" w:color="auto"/>
            </w:tcBorders>
            <w:shd w:val="clear" w:color="auto" w:fill="auto"/>
            <w:noWrap/>
            <w:vAlign w:val="bottom"/>
            <w:hideMark/>
          </w:tcPr>
          <w:p w14:paraId="540290F7" w14:textId="580E0120" w:rsidR="00F34E83" w:rsidRPr="00F77645" w:rsidRDefault="00F34E83" w:rsidP="00D07923">
            <w:pPr>
              <w:rPr>
                <w:b/>
                <w:lang w:eastAsia="en-GB"/>
              </w:rPr>
            </w:pPr>
            <w:r w:rsidRPr="00F77645">
              <w:rPr>
                <w:b/>
                <w:lang w:eastAsia="en-GB"/>
              </w:rPr>
              <w:t xml:space="preserve">Foundation </w:t>
            </w:r>
            <w:r w:rsidR="005C41C9" w:rsidRPr="00F77645">
              <w:rPr>
                <w:b/>
                <w:lang w:eastAsia="en-GB"/>
              </w:rPr>
              <w:t>degree</w:t>
            </w:r>
          </w:p>
        </w:tc>
        <w:tc>
          <w:tcPr>
            <w:tcW w:w="773" w:type="pct"/>
            <w:tcBorders>
              <w:top w:val="nil"/>
              <w:left w:val="nil"/>
              <w:bottom w:val="single" w:sz="4" w:space="0" w:color="auto"/>
              <w:right w:val="single" w:sz="4" w:space="0" w:color="auto"/>
            </w:tcBorders>
            <w:shd w:val="clear" w:color="auto" w:fill="auto"/>
            <w:noWrap/>
            <w:vAlign w:val="bottom"/>
            <w:hideMark/>
          </w:tcPr>
          <w:p w14:paraId="0180410E" w14:textId="77777777" w:rsidR="00F34E83" w:rsidRPr="00667CFA" w:rsidRDefault="00F34E83" w:rsidP="00C10664">
            <w:pPr>
              <w:jc w:val="right"/>
              <w:rPr>
                <w:lang w:eastAsia="en-GB"/>
              </w:rPr>
            </w:pPr>
            <w:r w:rsidRPr="00667CFA">
              <w:rPr>
                <w:lang w:eastAsia="en-GB"/>
              </w:rPr>
              <w:t>2%</w:t>
            </w:r>
          </w:p>
        </w:tc>
        <w:tc>
          <w:tcPr>
            <w:tcW w:w="682" w:type="pct"/>
            <w:tcBorders>
              <w:top w:val="nil"/>
              <w:left w:val="nil"/>
              <w:bottom w:val="single" w:sz="4" w:space="0" w:color="auto"/>
              <w:right w:val="single" w:sz="4" w:space="0" w:color="auto"/>
            </w:tcBorders>
            <w:shd w:val="clear" w:color="auto" w:fill="auto"/>
            <w:noWrap/>
            <w:vAlign w:val="bottom"/>
            <w:hideMark/>
          </w:tcPr>
          <w:p w14:paraId="304C6A16" w14:textId="77777777" w:rsidR="00F34E83" w:rsidRPr="00667CFA" w:rsidRDefault="00F34E83" w:rsidP="00C10664">
            <w:pPr>
              <w:jc w:val="right"/>
              <w:rPr>
                <w:lang w:eastAsia="en-GB"/>
              </w:rPr>
            </w:pPr>
            <w:r w:rsidRPr="00667CFA">
              <w:rPr>
                <w:lang w:eastAsia="en-GB"/>
              </w:rPr>
              <w:t>2%</w:t>
            </w:r>
          </w:p>
        </w:tc>
        <w:tc>
          <w:tcPr>
            <w:tcW w:w="698" w:type="pct"/>
            <w:tcBorders>
              <w:top w:val="nil"/>
              <w:left w:val="nil"/>
              <w:bottom w:val="single" w:sz="4" w:space="0" w:color="auto"/>
              <w:right w:val="single" w:sz="8" w:space="0" w:color="auto"/>
            </w:tcBorders>
            <w:shd w:val="clear" w:color="auto" w:fill="auto"/>
            <w:noWrap/>
            <w:vAlign w:val="bottom"/>
            <w:hideMark/>
          </w:tcPr>
          <w:p w14:paraId="7E8EAA14" w14:textId="77777777" w:rsidR="00F34E83" w:rsidRPr="00667CFA" w:rsidRDefault="00F34E83" w:rsidP="00C10664">
            <w:pPr>
              <w:jc w:val="right"/>
              <w:rPr>
                <w:lang w:eastAsia="en-GB"/>
              </w:rPr>
            </w:pPr>
            <w:r w:rsidRPr="00667CFA">
              <w:rPr>
                <w:lang w:eastAsia="en-GB"/>
              </w:rPr>
              <w:t>2%</w:t>
            </w:r>
          </w:p>
        </w:tc>
      </w:tr>
      <w:tr w:rsidR="00F34E83" w:rsidRPr="00667CFA" w14:paraId="05E949BD" w14:textId="77777777" w:rsidTr="00667CFA">
        <w:trPr>
          <w:trHeight w:val="315"/>
        </w:trPr>
        <w:tc>
          <w:tcPr>
            <w:tcW w:w="954" w:type="pct"/>
            <w:vMerge/>
            <w:tcBorders>
              <w:top w:val="nil"/>
              <w:left w:val="single" w:sz="8" w:space="0" w:color="auto"/>
              <w:bottom w:val="single" w:sz="8" w:space="0" w:color="000000"/>
              <w:right w:val="single" w:sz="4" w:space="0" w:color="auto"/>
            </w:tcBorders>
            <w:vAlign w:val="center"/>
            <w:hideMark/>
          </w:tcPr>
          <w:p w14:paraId="54A33904" w14:textId="77777777" w:rsidR="00F34E83" w:rsidRPr="00C10664" w:rsidRDefault="00F34E83" w:rsidP="00D07923">
            <w:pPr>
              <w:rPr>
                <w:b/>
                <w:lang w:eastAsia="en-GB"/>
              </w:rPr>
            </w:pPr>
          </w:p>
        </w:tc>
        <w:tc>
          <w:tcPr>
            <w:tcW w:w="1893" w:type="pct"/>
            <w:tcBorders>
              <w:top w:val="nil"/>
              <w:left w:val="nil"/>
              <w:bottom w:val="single" w:sz="4" w:space="0" w:color="auto"/>
              <w:right w:val="single" w:sz="4" w:space="0" w:color="auto"/>
            </w:tcBorders>
            <w:shd w:val="clear" w:color="auto" w:fill="auto"/>
            <w:noWrap/>
            <w:vAlign w:val="bottom"/>
            <w:hideMark/>
          </w:tcPr>
          <w:p w14:paraId="14CF3F00" w14:textId="77777777" w:rsidR="00F34E83" w:rsidRPr="00F77645" w:rsidRDefault="00F34E83" w:rsidP="00D07923">
            <w:pPr>
              <w:rPr>
                <w:b/>
                <w:lang w:eastAsia="en-GB"/>
              </w:rPr>
            </w:pPr>
            <w:r w:rsidRPr="00F77645">
              <w:rPr>
                <w:b/>
                <w:lang w:eastAsia="en-GB"/>
              </w:rPr>
              <w:t>HNC/HND</w:t>
            </w:r>
          </w:p>
        </w:tc>
        <w:tc>
          <w:tcPr>
            <w:tcW w:w="773" w:type="pct"/>
            <w:tcBorders>
              <w:top w:val="nil"/>
              <w:left w:val="nil"/>
              <w:bottom w:val="single" w:sz="4" w:space="0" w:color="auto"/>
              <w:right w:val="single" w:sz="4" w:space="0" w:color="auto"/>
            </w:tcBorders>
            <w:shd w:val="clear" w:color="auto" w:fill="auto"/>
            <w:noWrap/>
            <w:vAlign w:val="bottom"/>
            <w:hideMark/>
          </w:tcPr>
          <w:p w14:paraId="6DB08FBB" w14:textId="77777777" w:rsidR="00F34E83" w:rsidRPr="00667CFA" w:rsidRDefault="00F34E83" w:rsidP="00C10664">
            <w:pPr>
              <w:jc w:val="right"/>
              <w:rPr>
                <w:lang w:eastAsia="en-GB"/>
              </w:rPr>
            </w:pPr>
            <w:r w:rsidRPr="00667CFA">
              <w:rPr>
                <w:lang w:eastAsia="en-GB"/>
              </w:rPr>
              <w:t>1%</w:t>
            </w:r>
          </w:p>
        </w:tc>
        <w:tc>
          <w:tcPr>
            <w:tcW w:w="682" w:type="pct"/>
            <w:tcBorders>
              <w:top w:val="nil"/>
              <w:left w:val="nil"/>
              <w:bottom w:val="single" w:sz="4" w:space="0" w:color="auto"/>
              <w:right w:val="single" w:sz="4" w:space="0" w:color="auto"/>
            </w:tcBorders>
            <w:shd w:val="clear" w:color="auto" w:fill="auto"/>
            <w:noWrap/>
            <w:vAlign w:val="bottom"/>
            <w:hideMark/>
          </w:tcPr>
          <w:p w14:paraId="2986E3A2" w14:textId="77777777" w:rsidR="00F34E83" w:rsidRPr="00667CFA" w:rsidRDefault="00F34E83" w:rsidP="00C10664">
            <w:pPr>
              <w:jc w:val="right"/>
              <w:rPr>
                <w:lang w:eastAsia="en-GB"/>
              </w:rPr>
            </w:pPr>
            <w:r w:rsidRPr="00667CFA">
              <w:rPr>
                <w:lang w:eastAsia="en-GB"/>
              </w:rPr>
              <w:t>1%</w:t>
            </w:r>
          </w:p>
        </w:tc>
        <w:tc>
          <w:tcPr>
            <w:tcW w:w="698" w:type="pct"/>
            <w:tcBorders>
              <w:top w:val="nil"/>
              <w:left w:val="nil"/>
              <w:bottom w:val="single" w:sz="4" w:space="0" w:color="auto"/>
              <w:right w:val="single" w:sz="8" w:space="0" w:color="auto"/>
            </w:tcBorders>
            <w:shd w:val="clear" w:color="auto" w:fill="auto"/>
            <w:noWrap/>
            <w:vAlign w:val="bottom"/>
            <w:hideMark/>
          </w:tcPr>
          <w:p w14:paraId="36D78A81" w14:textId="77777777" w:rsidR="00F34E83" w:rsidRPr="00667CFA" w:rsidRDefault="00F34E83" w:rsidP="00C10664">
            <w:pPr>
              <w:jc w:val="right"/>
              <w:rPr>
                <w:lang w:eastAsia="en-GB"/>
              </w:rPr>
            </w:pPr>
            <w:r w:rsidRPr="00667CFA">
              <w:rPr>
                <w:lang w:eastAsia="en-GB"/>
              </w:rPr>
              <w:t>2%</w:t>
            </w:r>
          </w:p>
        </w:tc>
      </w:tr>
      <w:tr w:rsidR="00F34E83" w:rsidRPr="00667CFA" w14:paraId="782E1B33" w14:textId="77777777" w:rsidTr="00667CFA">
        <w:trPr>
          <w:trHeight w:val="315"/>
        </w:trPr>
        <w:tc>
          <w:tcPr>
            <w:tcW w:w="954" w:type="pct"/>
            <w:vMerge/>
            <w:tcBorders>
              <w:top w:val="nil"/>
              <w:left w:val="single" w:sz="8" w:space="0" w:color="auto"/>
              <w:bottom w:val="single" w:sz="12" w:space="0" w:color="auto"/>
              <w:right w:val="single" w:sz="4" w:space="0" w:color="auto"/>
            </w:tcBorders>
            <w:vAlign w:val="center"/>
            <w:hideMark/>
          </w:tcPr>
          <w:p w14:paraId="61BE8717" w14:textId="77777777" w:rsidR="00F34E83" w:rsidRPr="00C10664" w:rsidRDefault="00F34E83" w:rsidP="00D07923">
            <w:pPr>
              <w:rPr>
                <w:b/>
                <w:lang w:eastAsia="en-GB"/>
              </w:rPr>
            </w:pPr>
          </w:p>
        </w:tc>
        <w:tc>
          <w:tcPr>
            <w:tcW w:w="1893" w:type="pct"/>
            <w:tcBorders>
              <w:top w:val="nil"/>
              <w:left w:val="nil"/>
              <w:bottom w:val="single" w:sz="12" w:space="0" w:color="auto"/>
              <w:right w:val="single" w:sz="4" w:space="0" w:color="auto"/>
            </w:tcBorders>
            <w:shd w:val="clear" w:color="auto" w:fill="auto"/>
            <w:noWrap/>
            <w:vAlign w:val="bottom"/>
            <w:hideMark/>
          </w:tcPr>
          <w:p w14:paraId="6551565E" w14:textId="77777777" w:rsidR="00F34E83" w:rsidRPr="00F77645" w:rsidRDefault="00F34E83" w:rsidP="00D07923">
            <w:pPr>
              <w:rPr>
                <w:b/>
                <w:lang w:eastAsia="en-GB"/>
              </w:rPr>
            </w:pPr>
            <w:r w:rsidRPr="00F77645">
              <w:rPr>
                <w:b/>
                <w:lang w:eastAsia="en-GB"/>
              </w:rPr>
              <w:t>Other undergraduate</w:t>
            </w:r>
          </w:p>
        </w:tc>
        <w:tc>
          <w:tcPr>
            <w:tcW w:w="773" w:type="pct"/>
            <w:tcBorders>
              <w:top w:val="nil"/>
              <w:left w:val="nil"/>
              <w:bottom w:val="single" w:sz="12" w:space="0" w:color="auto"/>
              <w:right w:val="single" w:sz="4" w:space="0" w:color="auto"/>
            </w:tcBorders>
            <w:shd w:val="clear" w:color="auto" w:fill="auto"/>
            <w:noWrap/>
            <w:vAlign w:val="bottom"/>
            <w:hideMark/>
          </w:tcPr>
          <w:p w14:paraId="7C6B4C41" w14:textId="77777777" w:rsidR="00F34E83" w:rsidRPr="00667CFA" w:rsidRDefault="00F34E83" w:rsidP="00C10664">
            <w:pPr>
              <w:jc w:val="right"/>
              <w:rPr>
                <w:lang w:eastAsia="en-GB"/>
              </w:rPr>
            </w:pPr>
            <w:r w:rsidRPr="00667CFA">
              <w:rPr>
                <w:lang w:eastAsia="en-GB"/>
              </w:rPr>
              <w:t>1%</w:t>
            </w:r>
          </w:p>
        </w:tc>
        <w:tc>
          <w:tcPr>
            <w:tcW w:w="682" w:type="pct"/>
            <w:tcBorders>
              <w:top w:val="nil"/>
              <w:left w:val="nil"/>
              <w:bottom w:val="single" w:sz="12" w:space="0" w:color="auto"/>
              <w:right w:val="single" w:sz="4" w:space="0" w:color="auto"/>
            </w:tcBorders>
            <w:shd w:val="clear" w:color="auto" w:fill="auto"/>
            <w:noWrap/>
            <w:vAlign w:val="bottom"/>
            <w:hideMark/>
          </w:tcPr>
          <w:p w14:paraId="3B596056" w14:textId="77777777" w:rsidR="00F34E83" w:rsidRPr="00667CFA" w:rsidRDefault="00F34E83" w:rsidP="00C10664">
            <w:pPr>
              <w:jc w:val="right"/>
              <w:rPr>
                <w:lang w:eastAsia="en-GB"/>
              </w:rPr>
            </w:pPr>
            <w:r w:rsidRPr="00667CFA">
              <w:rPr>
                <w:lang w:eastAsia="en-GB"/>
              </w:rPr>
              <w:t>1%</w:t>
            </w:r>
          </w:p>
        </w:tc>
        <w:tc>
          <w:tcPr>
            <w:tcW w:w="698" w:type="pct"/>
            <w:tcBorders>
              <w:top w:val="nil"/>
              <w:left w:val="nil"/>
              <w:bottom w:val="single" w:sz="12" w:space="0" w:color="auto"/>
              <w:right w:val="single" w:sz="8" w:space="0" w:color="auto"/>
            </w:tcBorders>
            <w:shd w:val="clear" w:color="auto" w:fill="auto"/>
            <w:noWrap/>
            <w:vAlign w:val="bottom"/>
            <w:hideMark/>
          </w:tcPr>
          <w:p w14:paraId="6ED18D7E" w14:textId="77777777" w:rsidR="00F34E83" w:rsidRPr="00667CFA" w:rsidRDefault="00F34E83" w:rsidP="00C10664">
            <w:pPr>
              <w:jc w:val="right"/>
              <w:rPr>
                <w:lang w:eastAsia="en-GB"/>
              </w:rPr>
            </w:pPr>
            <w:r w:rsidRPr="00667CFA">
              <w:rPr>
                <w:lang w:eastAsia="en-GB"/>
              </w:rPr>
              <w:t>1%</w:t>
            </w:r>
          </w:p>
        </w:tc>
      </w:tr>
      <w:tr w:rsidR="00F34E83" w:rsidRPr="00667CFA" w14:paraId="22CC684F" w14:textId="77777777" w:rsidTr="00667CFA">
        <w:trPr>
          <w:trHeight w:val="315"/>
        </w:trPr>
        <w:tc>
          <w:tcPr>
            <w:tcW w:w="954" w:type="pct"/>
            <w:vMerge w:val="restart"/>
            <w:tcBorders>
              <w:top w:val="single" w:sz="12" w:space="0" w:color="auto"/>
              <w:left w:val="single" w:sz="8" w:space="0" w:color="auto"/>
              <w:bottom w:val="single" w:sz="8" w:space="0" w:color="000000"/>
              <w:right w:val="single" w:sz="4" w:space="0" w:color="auto"/>
            </w:tcBorders>
            <w:shd w:val="clear" w:color="auto" w:fill="auto"/>
            <w:noWrap/>
            <w:vAlign w:val="center"/>
            <w:hideMark/>
          </w:tcPr>
          <w:p w14:paraId="1BD65A42" w14:textId="77777777" w:rsidR="00F34E83" w:rsidRPr="00C10664" w:rsidRDefault="00F34E83" w:rsidP="00D07923">
            <w:pPr>
              <w:rPr>
                <w:b/>
                <w:lang w:eastAsia="en-GB"/>
              </w:rPr>
            </w:pPr>
            <w:r w:rsidRPr="00C10664">
              <w:rPr>
                <w:b/>
                <w:lang w:eastAsia="en-GB"/>
              </w:rPr>
              <w:t>BTEC</w:t>
            </w:r>
          </w:p>
        </w:tc>
        <w:tc>
          <w:tcPr>
            <w:tcW w:w="1893" w:type="pct"/>
            <w:tcBorders>
              <w:top w:val="single" w:sz="12" w:space="0" w:color="auto"/>
              <w:left w:val="nil"/>
              <w:bottom w:val="single" w:sz="4" w:space="0" w:color="auto"/>
              <w:right w:val="single" w:sz="4" w:space="0" w:color="auto"/>
            </w:tcBorders>
            <w:shd w:val="clear" w:color="auto" w:fill="auto"/>
            <w:noWrap/>
            <w:vAlign w:val="bottom"/>
            <w:hideMark/>
          </w:tcPr>
          <w:p w14:paraId="09514AA8" w14:textId="6449B94D" w:rsidR="00F34E83" w:rsidRPr="00F77645" w:rsidRDefault="00BB369C" w:rsidP="00D07923">
            <w:pPr>
              <w:rPr>
                <w:b/>
                <w:lang w:eastAsia="en-GB"/>
              </w:rPr>
            </w:pPr>
            <w:r w:rsidRPr="00F77645">
              <w:rPr>
                <w:b/>
                <w:lang w:eastAsia="en-GB"/>
              </w:rPr>
              <w:t>D</w:t>
            </w:r>
            <w:r w:rsidR="005C41C9" w:rsidRPr="00F77645">
              <w:rPr>
                <w:b/>
                <w:lang w:eastAsia="en-GB"/>
              </w:rPr>
              <w:t>egree</w:t>
            </w:r>
          </w:p>
        </w:tc>
        <w:tc>
          <w:tcPr>
            <w:tcW w:w="773" w:type="pct"/>
            <w:tcBorders>
              <w:top w:val="single" w:sz="12" w:space="0" w:color="auto"/>
              <w:left w:val="nil"/>
              <w:bottom w:val="single" w:sz="4" w:space="0" w:color="auto"/>
              <w:right w:val="single" w:sz="4" w:space="0" w:color="auto"/>
            </w:tcBorders>
            <w:shd w:val="clear" w:color="auto" w:fill="auto"/>
            <w:noWrap/>
            <w:vAlign w:val="bottom"/>
            <w:hideMark/>
          </w:tcPr>
          <w:p w14:paraId="0EA9B6BF" w14:textId="77777777" w:rsidR="00F34E83" w:rsidRPr="00667CFA" w:rsidRDefault="00F34E83" w:rsidP="00C10664">
            <w:pPr>
              <w:jc w:val="right"/>
              <w:rPr>
                <w:lang w:eastAsia="en-GB"/>
              </w:rPr>
            </w:pPr>
            <w:r w:rsidRPr="00667CFA">
              <w:rPr>
                <w:lang w:eastAsia="en-GB"/>
              </w:rPr>
              <w:t>88%</w:t>
            </w:r>
          </w:p>
        </w:tc>
        <w:tc>
          <w:tcPr>
            <w:tcW w:w="682" w:type="pct"/>
            <w:tcBorders>
              <w:top w:val="single" w:sz="12" w:space="0" w:color="auto"/>
              <w:left w:val="nil"/>
              <w:bottom w:val="single" w:sz="4" w:space="0" w:color="auto"/>
              <w:right w:val="single" w:sz="4" w:space="0" w:color="auto"/>
            </w:tcBorders>
            <w:shd w:val="clear" w:color="auto" w:fill="auto"/>
            <w:noWrap/>
            <w:vAlign w:val="bottom"/>
            <w:hideMark/>
          </w:tcPr>
          <w:p w14:paraId="1FD47B34" w14:textId="77777777" w:rsidR="00F34E83" w:rsidRPr="00667CFA" w:rsidRDefault="00F34E83" w:rsidP="00C10664">
            <w:pPr>
              <w:jc w:val="right"/>
              <w:rPr>
                <w:lang w:eastAsia="en-GB"/>
              </w:rPr>
            </w:pPr>
            <w:r w:rsidRPr="00667CFA">
              <w:rPr>
                <w:lang w:eastAsia="en-GB"/>
              </w:rPr>
              <w:t>88%</w:t>
            </w:r>
          </w:p>
        </w:tc>
        <w:tc>
          <w:tcPr>
            <w:tcW w:w="698" w:type="pct"/>
            <w:tcBorders>
              <w:top w:val="single" w:sz="12" w:space="0" w:color="auto"/>
              <w:left w:val="nil"/>
              <w:bottom w:val="single" w:sz="4" w:space="0" w:color="auto"/>
              <w:right w:val="single" w:sz="8" w:space="0" w:color="auto"/>
            </w:tcBorders>
            <w:shd w:val="clear" w:color="auto" w:fill="auto"/>
            <w:noWrap/>
            <w:vAlign w:val="bottom"/>
            <w:hideMark/>
          </w:tcPr>
          <w:p w14:paraId="35874E1C" w14:textId="77777777" w:rsidR="00F34E83" w:rsidRPr="00667CFA" w:rsidRDefault="00F34E83" w:rsidP="00C10664">
            <w:pPr>
              <w:jc w:val="right"/>
              <w:rPr>
                <w:lang w:eastAsia="en-GB"/>
              </w:rPr>
            </w:pPr>
            <w:r w:rsidRPr="00667CFA">
              <w:rPr>
                <w:lang w:eastAsia="en-GB"/>
              </w:rPr>
              <w:t>89%</w:t>
            </w:r>
          </w:p>
        </w:tc>
      </w:tr>
      <w:tr w:rsidR="00F34E83" w:rsidRPr="00667CFA" w14:paraId="53C917A9" w14:textId="77777777" w:rsidTr="00667CFA">
        <w:trPr>
          <w:trHeight w:val="315"/>
        </w:trPr>
        <w:tc>
          <w:tcPr>
            <w:tcW w:w="954" w:type="pct"/>
            <w:vMerge/>
            <w:tcBorders>
              <w:top w:val="nil"/>
              <w:left w:val="single" w:sz="8" w:space="0" w:color="auto"/>
              <w:bottom w:val="single" w:sz="8" w:space="0" w:color="000000"/>
              <w:right w:val="single" w:sz="4" w:space="0" w:color="auto"/>
            </w:tcBorders>
            <w:vAlign w:val="center"/>
            <w:hideMark/>
          </w:tcPr>
          <w:p w14:paraId="16CA53E7" w14:textId="77777777" w:rsidR="00F34E83" w:rsidRPr="00C10664" w:rsidRDefault="00F34E83" w:rsidP="00D07923">
            <w:pPr>
              <w:rPr>
                <w:b/>
                <w:lang w:eastAsia="en-GB"/>
              </w:rPr>
            </w:pPr>
          </w:p>
        </w:tc>
        <w:tc>
          <w:tcPr>
            <w:tcW w:w="1893" w:type="pct"/>
            <w:tcBorders>
              <w:top w:val="nil"/>
              <w:left w:val="nil"/>
              <w:bottom w:val="single" w:sz="4" w:space="0" w:color="auto"/>
              <w:right w:val="single" w:sz="4" w:space="0" w:color="auto"/>
            </w:tcBorders>
            <w:shd w:val="clear" w:color="auto" w:fill="auto"/>
            <w:noWrap/>
            <w:vAlign w:val="bottom"/>
            <w:hideMark/>
          </w:tcPr>
          <w:p w14:paraId="6B01770B" w14:textId="638A5FF5" w:rsidR="00F34E83" w:rsidRPr="00F77645" w:rsidRDefault="00F34E83" w:rsidP="00D07923">
            <w:pPr>
              <w:rPr>
                <w:b/>
                <w:lang w:eastAsia="en-GB"/>
              </w:rPr>
            </w:pPr>
            <w:r w:rsidRPr="00F77645">
              <w:rPr>
                <w:b/>
                <w:lang w:eastAsia="en-GB"/>
              </w:rPr>
              <w:t xml:space="preserve">Foundation </w:t>
            </w:r>
            <w:r w:rsidR="005C41C9" w:rsidRPr="00F77645">
              <w:rPr>
                <w:b/>
                <w:lang w:eastAsia="en-GB"/>
              </w:rPr>
              <w:t>degree</w:t>
            </w:r>
          </w:p>
        </w:tc>
        <w:tc>
          <w:tcPr>
            <w:tcW w:w="773" w:type="pct"/>
            <w:tcBorders>
              <w:top w:val="nil"/>
              <w:left w:val="nil"/>
              <w:bottom w:val="single" w:sz="4" w:space="0" w:color="auto"/>
              <w:right w:val="single" w:sz="4" w:space="0" w:color="auto"/>
            </w:tcBorders>
            <w:shd w:val="clear" w:color="auto" w:fill="auto"/>
            <w:noWrap/>
            <w:vAlign w:val="bottom"/>
            <w:hideMark/>
          </w:tcPr>
          <w:p w14:paraId="3240CEB1" w14:textId="77777777" w:rsidR="00F34E83" w:rsidRPr="00667CFA" w:rsidRDefault="00F34E83" w:rsidP="00C10664">
            <w:pPr>
              <w:jc w:val="right"/>
              <w:rPr>
                <w:lang w:eastAsia="en-GB"/>
              </w:rPr>
            </w:pPr>
            <w:r w:rsidRPr="00667CFA">
              <w:rPr>
                <w:lang w:eastAsia="en-GB"/>
              </w:rPr>
              <w:t>6%</w:t>
            </w:r>
          </w:p>
        </w:tc>
        <w:tc>
          <w:tcPr>
            <w:tcW w:w="682" w:type="pct"/>
            <w:tcBorders>
              <w:top w:val="nil"/>
              <w:left w:val="nil"/>
              <w:bottom w:val="single" w:sz="4" w:space="0" w:color="auto"/>
              <w:right w:val="single" w:sz="4" w:space="0" w:color="auto"/>
            </w:tcBorders>
            <w:shd w:val="clear" w:color="auto" w:fill="auto"/>
            <w:noWrap/>
            <w:vAlign w:val="bottom"/>
            <w:hideMark/>
          </w:tcPr>
          <w:p w14:paraId="7B463324" w14:textId="77777777" w:rsidR="00F34E83" w:rsidRPr="00667CFA" w:rsidRDefault="00F34E83" w:rsidP="00C10664">
            <w:pPr>
              <w:jc w:val="right"/>
              <w:rPr>
                <w:lang w:eastAsia="en-GB"/>
              </w:rPr>
            </w:pPr>
            <w:r w:rsidRPr="00667CFA">
              <w:rPr>
                <w:lang w:eastAsia="en-GB"/>
              </w:rPr>
              <w:t>5%</w:t>
            </w:r>
          </w:p>
        </w:tc>
        <w:tc>
          <w:tcPr>
            <w:tcW w:w="698" w:type="pct"/>
            <w:tcBorders>
              <w:top w:val="nil"/>
              <w:left w:val="nil"/>
              <w:bottom w:val="single" w:sz="4" w:space="0" w:color="auto"/>
              <w:right w:val="single" w:sz="8" w:space="0" w:color="auto"/>
            </w:tcBorders>
            <w:shd w:val="clear" w:color="auto" w:fill="auto"/>
            <w:noWrap/>
            <w:vAlign w:val="bottom"/>
            <w:hideMark/>
          </w:tcPr>
          <w:p w14:paraId="4F24D9EC" w14:textId="77777777" w:rsidR="00F34E83" w:rsidRPr="00667CFA" w:rsidRDefault="00F34E83" w:rsidP="00C10664">
            <w:pPr>
              <w:jc w:val="right"/>
              <w:rPr>
                <w:lang w:eastAsia="en-GB"/>
              </w:rPr>
            </w:pPr>
            <w:r w:rsidRPr="00667CFA">
              <w:rPr>
                <w:lang w:eastAsia="en-GB"/>
              </w:rPr>
              <w:t>4%</w:t>
            </w:r>
          </w:p>
        </w:tc>
      </w:tr>
      <w:tr w:rsidR="00F34E83" w:rsidRPr="00667CFA" w14:paraId="090AC977" w14:textId="77777777" w:rsidTr="00667CFA">
        <w:trPr>
          <w:trHeight w:val="315"/>
        </w:trPr>
        <w:tc>
          <w:tcPr>
            <w:tcW w:w="954" w:type="pct"/>
            <w:vMerge/>
            <w:tcBorders>
              <w:top w:val="nil"/>
              <w:left w:val="single" w:sz="8" w:space="0" w:color="auto"/>
              <w:bottom w:val="single" w:sz="8" w:space="0" w:color="000000"/>
              <w:right w:val="single" w:sz="4" w:space="0" w:color="auto"/>
            </w:tcBorders>
            <w:vAlign w:val="center"/>
            <w:hideMark/>
          </w:tcPr>
          <w:p w14:paraId="649DA1EF" w14:textId="77777777" w:rsidR="00F34E83" w:rsidRPr="00C10664" w:rsidRDefault="00F34E83" w:rsidP="00D07923">
            <w:pPr>
              <w:rPr>
                <w:b/>
                <w:lang w:eastAsia="en-GB"/>
              </w:rPr>
            </w:pPr>
          </w:p>
        </w:tc>
        <w:tc>
          <w:tcPr>
            <w:tcW w:w="1893" w:type="pct"/>
            <w:tcBorders>
              <w:top w:val="nil"/>
              <w:left w:val="nil"/>
              <w:bottom w:val="single" w:sz="4" w:space="0" w:color="auto"/>
              <w:right w:val="single" w:sz="4" w:space="0" w:color="auto"/>
            </w:tcBorders>
            <w:shd w:val="clear" w:color="auto" w:fill="auto"/>
            <w:noWrap/>
            <w:vAlign w:val="bottom"/>
            <w:hideMark/>
          </w:tcPr>
          <w:p w14:paraId="0E5A2B1D" w14:textId="77777777" w:rsidR="00F34E83" w:rsidRPr="00F77645" w:rsidRDefault="00F34E83" w:rsidP="00D07923">
            <w:pPr>
              <w:rPr>
                <w:b/>
                <w:lang w:eastAsia="en-GB"/>
              </w:rPr>
            </w:pPr>
            <w:r w:rsidRPr="00F77645">
              <w:rPr>
                <w:b/>
                <w:lang w:eastAsia="en-GB"/>
              </w:rPr>
              <w:t>HNC/HND</w:t>
            </w:r>
          </w:p>
        </w:tc>
        <w:tc>
          <w:tcPr>
            <w:tcW w:w="773" w:type="pct"/>
            <w:tcBorders>
              <w:top w:val="nil"/>
              <w:left w:val="nil"/>
              <w:bottom w:val="single" w:sz="4" w:space="0" w:color="auto"/>
              <w:right w:val="single" w:sz="4" w:space="0" w:color="auto"/>
            </w:tcBorders>
            <w:shd w:val="clear" w:color="auto" w:fill="auto"/>
            <w:noWrap/>
            <w:vAlign w:val="bottom"/>
            <w:hideMark/>
          </w:tcPr>
          <w:p w14:paraId="3434B07B" w14:textId="77777777" w:rsidR="00F34E83" w:rsidRPr="00667CFA" w:rsidRDefault="00F34E83" w:rsidP="00C10664">
            <w:pPr>
              <w:jc w:val="right"/>
              <w:rPr>
                <w:lang w:eastAsia="en-GB"/>
              </w:rPr>
            </w:pPr>
            <w:r w:rsidRPr="00667CFA">
              <w:rPr>
                <w:lang w:eastAsia="en-GB"/>
              </w:rPr>
              <w:t>5%</w:t>
            </w:r>
          </w:p>
        </w:tc>
        <w:tc>
          <w:tcPr>
            <w:tcW w:w="682" w:type="pct"/>
            <w:tcBorders>
              <w:top w:val="nil"/>
              <w:left w:val="nil"/>
              <w:bottom w:val="single" w:sz="4" w:space="0" w:color="auto"/>
              <w:right w:val="single" w:sz="4" w:space="0" w:color="auto"/>
            </w:tcBorders>
            <w:shd w:val="clear" w:color="auto" w:fill="auto"/>
            <w:noWrap/>
            <w:vAlign w:val="bottom"/>
            <w:hideMark/>
          </w:tcPr>
          <w:p w14:paraId="64633A52" w14:textId="77777777" w:rsidR="00F34E83" w:rsidRPr="00667CFA" w:rsidRDefault="00F34E83" w:rsidP="00C10664">
            <w:pPr>
              <w:jc w:val="right"/>
              <w:rPr>
                <w:lang w:eastAsia="en-GB"/>
              </w:rPr>
            </w:pPr>
            <w:r w:rsidRPr="00667CFA">
              <w:rPr>
                <w:lang w:eastAsia="en-GB"/>
              </w:rPr>
              <w:t>5%</w:t>
            </w:r>
          </w:p>
        </w:tc>
        <w:tc>
          <w:tcPr>
            <w:tcW w:w="698" w:type="pct"/>
            <w:tcBorders>
              <w:top w:val="nil"/>
              <w:left w:val="nil"/>
              <w:bottom w:val="single" w:sz="4" w:space="0" w:color="auto"/>
              <w:right w:val="single" w:sz="8" w:space="0" w:color="auto"/>
            </w:tcBorders>
            <w:shd w:val="clear" w:color="auto" w:fill="auto"/>
            <w:noWrap/>
            <w:vAlign w:val="bottom"/>
            <w:hideMark/>
          </w:tcPr>
          <w:p w14:paraId="4DC13B3F" w14:textId="77777777" w:rsidR="00F34E83" w:rsidRPr="00667CFA" w:rsidRDefault="00F34E83" w:rsidP="00C10664">
            <w:pPr>
              <w:jc w:val="right"/>
              <w:rPr>
                <w:lang w:eastAsia="en-GB"/>
              </w:rPr>
            </w:pPr>
            <w:r w:rsidRPr="00667CFA">
              <w:rPr>
                <w:lang w:eastAsia="en-GB"/>
              </w:rPr>
              <w:t>5%</w:t>
            </w:r>
          </w:p>
        </w:tc>
      </w:tr>
      <w:tr w:rsidR="00F34E83" w:rsidRPr="00667CFA" w14:paraId="74BA3C0C" w14:textId="77777777" w:rsidTr="00667CFA">
        <w:trPr>
          <w:trHeight w:val="315"/>
        </w:trPr>
        <w:tc>
          <w:tcPr>
            <w:tcW w:w="954" w:type="pct"/>
            <w:vMerge/>
            <w:tcBorders>
              <w:top w:val="nil"/>
              <w:left w:val="single" w:sz="8" w:space="0" w:color="auto"/>
              <w:bottom w:val="single" w:sz="8" w:space="0" w:color="000000"/>
              <w:right w:val="single" w:sz="4" w:space="0" w:color="auto"/>
            </w:tcBorders>
            <w:vAlign w:val="center"/>
            <w:hideMark/>
          </w:tcPr>
          <w:p w14:paraId="7DDF8B15" w14:textId="77777777" w:rsidR="00F34E83" w:rsidRPr="00C10664" w:rsidRDefault="00F34E83" w:rsidP="00D07923">
            <w:pPr>
              <w:rPr>
                <w:b/>
                <w:lang w:eastAsia="en-GB"/>
              </w:rPr>
            </w:pPr>
          </w:p>
        </w:tc>
        <w:tc>
          <w:tcPr>
            <w:tcW w:w="1893" w:type="pct"/>
            <w:tcBorders>
              <w:top w:val="nil"/>
              <w:left w:val="nil"/>
              <w:bottom w:val="single" w:sz="4" w:space="0" w:color="auto"/>
              <w:right w:val="single" w:sz="4" w:space="0" w:color="auto"/>
            </w:tcBorders>
            <w:shd w:val="clear" w:color="auto" w:fill="auto"/>
            <w:noWrap/>
            <w:vAlign w:val="bottom"/>
            <w:hideMark/>
          </w:tcPr>
          <w:p w14:paraId="03E78EF5" w14:textId="77777777" w:rsidR="00F34E83" w:rsidRPr="00F77645" w:rsidRDefault="00F34E83" w:rsidP="00D07923">
            <w:pPr>
              <w:rPr>
                <w:b/>
                <w:lang w:eastAsia="en-GB"/>
              </w:rPr>
            </w:pPr>
            <w:r w:rsidRPr="00F77645">
              <w:rPr>
                <w:b/>
                <w:lang w:eastAsia="en-GB"/>
              </w:rPr>
              <w:t>NVQ</w:t>
            </w:r>
          </w:p>
        </w:tc>
        <w:tc>
          <w:tcPr>
            <w:tcW w:w="773" w:type="pct"/>
            <w:tcBorders>
              <w:top w:val="nil"/>
              <w:left w:val="nil"/>
              <w:bottom w:val="single" w:sz="4" w:space="0" w:color="auto"/>
              <w:right w:val="single" w:sz="4" w:space="0" w:color="auto"/>
            </w:tcBorders>
            <w:shd w:val="clear" w:color="auto" w:fill="auto"/>
            <w:noWrap/>
            <w:vAlign w:val="bottom"/>
            <w:hideMark/>
          </w:tcPr>
          <w:p w14:paraId="6563F6E3" w14:textId="77777777" w:rsidR="00F34E83" w:rsidRPr="00667CFA" w:rsidRDefault="00F34E83" w:rsidP="00C10664">
            <w:pPr>
              <w:jc w:val="right"/>
              <w:rPr>
                <w:lang w:eastAsia="en-GB"/>
              </w:rPr>
            </w:pPr>
            <w:r w:rsidRPr="00667CFA">
              <w:rPr>
                <w:lang w:eastAsia="en-GB"/>
              </w:rPr>
              <w:t>0%</w:t>
            </w:r>
          </w:p>
        </w:tc>
        <w:tc>
          <w:tcPr>
            <w:tcW w:w="682" w:type="pct"/>
            <w:tcBorders>
              <w:top w:val="nil"/>
              <w:left w:val="nil"/>
              <w:bottom w:val="single" w:sz="4" w:space="0" w:color="auto"/>
              <w:right w:val="single" w:sz="4" w:space="0" w:color="auto"/>
            </w:tcBorders>
            <w:shd w:val="clear" w:color="auto" w:fill="auto"/>
            <w:noWrap/>
            <w:vAlign w:val="bottom"/>
            <w:hideMark/>
          </w:tcPr>
          <w:p w14:paraId="470350E9" w14:textId="77777777" w:rsidR="00F34E83" w:rsidRPr="00667CFA" w:rsidRDefault="00F34E83" w:rsidP="00C10664">
            <w:pPr>
              <w:jc w:val="right"/>
              <w:rPr>
                <w:lang w:eastAsia="en-GB"/>
              </w:rPr>
            </w:pPr>
            <w:r w:rsidRPr="00667CFA">
              <w:rPr>
                <w:lang w:eastAsia="en-GB"/>
              </w:rPr>
              <w:t>0%</w:t>
            </w:r>
          </w:p>
        </w:tc>
        <w:tc>
          <w:tcPr>
            <w:tcW w:w="698" w:type="pct"/>
            <w:tcBorders>
              <w:top w:val="nil"/>
              <w:left w:val="nil"/>
              <w:bottom w:val="single" w:sz="4" w:space="0" w:color="auto"/>
              <w:right w:val="single" w:sz="8" w:space="0" w:color="auto"/>
            </w:tcBorders>
            <w:shd w:val="clear" w:color="auto" w:fill="auto"/>
            <w:noWrap/>
            <w:vAlign w:val="bottom"/>
            <w:hideMark/>
          </w:tcPr>
          <w:p w14:paraId="6543CA71" w14:textId="77777777" w:rsidR="00F34E83" w:rsidRPr="00667CFA" w:rsidRDefault="00F34E83" w:rsidP="00C10664">
            <w:pPr>
              <w:jc w:val="right"/>
              <w:rPr>
                <w:lang w:eastAsia="en-GB"/>
              </w:rPr>
            </w:pPr>
            <w:r w:rsidRPr="00667CFA">
              <w:rPr>
                <w:lang w:eastAsia="en-GB"/>
              </w:rPr>
              <w:t>0%</w:t>
            </w:r>
          </w:p>
        </w:tc>
      </w:tr>
      <w:tr w:rsidR="00F34E83" w:rsidRPr="00667CFA" w14:paraId="6D7F3340" w14:textId="77777777" w:rsidTr="00667CFA">
        <w:trPr>
          <w:trHeight w:val="315"/>
        </w:trPr>
        <w:tc>
          <w:tcPr>
            <w:tcW w:w="954" w:type="pct"/>
            <w:vMerge/>
            <w:tcBorders>
              <w:top w:val="nil"/>
              <w:left w:val="single" w:sz="8" w:space="0" w:color="auto"/>
              <w:bottom w:val="single" w:sz="12" w:space="0" w:color="auto"/>
              <w:right w:val="single" w:sz="4" w:space="0" w:color="auto"/>
            </w:tcBorders>
            <w:vAlign w:val="center"/>
            <w:hideMark/>
          </w:tcPr>
          <w:p w14:paraId="279E80E3" w14:textId="77777777" w:rsidR="00F34E83" w:rsidRPr="00C10664" w:rsidRDefault="00F34E83" w:rsidP="00D07923">
            <w:pPr>
              <w:rPr>
                <w:b/>
                <w:lang w:eastAsia="en-GB"/>
              </w:rPr>
            </w:pPr>
          </w:p>
        </w:tc>
        <w:tc>
          <w:tcPr>
            <w:tcW w:w="1893" w:type="pct"/>
            <w:tcBorders>
              <w:top w:val="nil"/>
              <w:left w:val="nil"/>
              <w:bottom w:val="single" w:sz="12" w:space="0" w:color="auto"/>
              <w:right w:val="single" w:sz="4" w:space="0" w:color="auto"/>
            </w:tcBorders>
            <w:shd w:val="clear" w:color="auto" w:fill="auto"/>
            <w:noWrap/>
            <w:vAlign w:val="bottom"/>
            <w:hideMark/>
          </w:tcPr>
          <w:p w14:paraId="06C346EE" w14:textId="77777777" w:rsidR="00F34E83" w:rsidRPr="00F77645" w:rsidRDefault="00F34E83" w:rsidP="00D07923">
            <w:pPr>
              <w:rPr>
                <w:b/>
                <w:lang w:eastAsia="en-GB"/>
              </w:rPr>
            </w:pPr>
            <w:r w:rsidRPr="00F77645">
              <w:rPr>
                <w:b/>
                <w:lang w:eastAsia="en-GB"/>
              </w:rPr>
              <w:t>Other undergraduate</w:t>
            </w:r>
          </w:p>
        </w:tc>
        <w:tc>
          <w:tcPr>
            <w:tcW w:w="773" w:type="pct"/>
            <w:tcBorders>
              <w:top w:val="nil"/>
              <w:left w:val="nil"/>
              <w:bottom w:val="single" w:sz="12" w:space="0" w:color="auto"/>
              <w:right w:val="single" w:sz="4" w:space="0" w:color="auto"/>
            </w:tcBorders>
            <w:shd w:val="clear" w:color="auto" w:fill="auto"/>
            <w:noWrap/>
            <w:vAlign w:val="bottom"/>
            <w:hideMark/>
          </w:tcPr>
          <w:p w14:paraId="0C84D05C" w14:textId="77777777" w:rsidR="00F34E83" w:rsidRPr="00667CFA" w:rsidRDefault="00F34E83" w:rsidP="00C10664">
            <w:pPr>
              <w:jc w:val="right"/>
              <w:rPr>
                <w:lang w:eastAsia="en-GB"/>
              </w:rPr>
            </w:pPr>
            <w:r w:rsidRPr="00667CFA">
              <w:rPr>
                <w:lang w:eastAsia="en-GB"/>
              </w:rPr>
              <w:t>2%</w:t>
            </w:r>
          </w:p>
        </w:tc>
        <w:tc>
          <w:tcPr>
            <w:tcW w:w="682" w:type="pct"/>
            <w:tcBorders>
              <w:top w:val="nil"/>
              <w:left w:val="nil"/>
              <w:bottom w:val="single" w:sz="12" w:space="0" w:color="auto"/>
              <w:right w:val="single" w:sz="4" w:space="0" w:color="auto"/>
            </w:tcBorders>
            <w:shd w:val="clear" w:color="auto" w:fill="auto"/>
            <w:noWrap/>
            <w:vAlign w:val="bottom"/>
            <w:hideMark/>
          </w:tcPr>
          <w:p w14:paraId="5E3A203A" w14:textId="77777777" w:rsidR="00F34E83" w:rsidRPr="00667CFA" w:rsidRDefault="00F34E83" w:rsidP="00C10664">
            <w:pPr>
              <w:jc w:val="right"/>
              <w:rPr>
                <w:lang w:eastAsia="en-GB"/>
              </w:rPr>
            </w:pPr>
            <w:r w:rsidRPr="00667CFA">
              <w:rPr>
                <w:lang w:eastAsia="en-GB"/>
              </w:rPr>
              <w:t>1%</w:t>
            </w:r>
          </w:p>
        </w:tc>
        <w:tc>
          <w:tcPr>
            <w:tcW w:w="698" w:type="pct"/>
            <w:tcBorders>
              <w:top w:val="nil"/>
              <w:left w:val="nil"/>
              <w:bottom w:val="single" w:sz="12" w:space="0" w:color="auto"/>
              <w:right w:val="single" w:sz="8" w:space="0" w:color="auto"/>
            </w:tcBorders>
            <w:shd w:val="clear" w:color="auto" w:fill="auto"/>
            <w:noWrap/>
            <w:vAlign w:val="bottom"/>
            <w:hideMark/>
          </w:tcPr>
          <w:p w14:paraId="76F343DC" w14:textId="77777777" w:rsidR="00F34E83" w:rsidRPr="00667CFA" w:rsidRDefault="00F34E83" w:rsidP="00C10664">
            <w:pPr>
              <w:jc w:val="right"/>
              <w:rPr>
                <w:lang w:eastAsia="en-GB"/>
              </w:rPr>
            </w:pPr>
            <w:r w:rsidRPr="00667CFA">
              <w:rPr>
                <w:lang w:eastAsia="en-GB"/>
              </w:rPr>
              <w:t>2%</w:t>
            </w:r>
          </w:p>
        </w:tc>
      </w:tr>
      <w:tr w:rsidR="00F34E83" w:rsidRPr="00667CFA" w14:paraId="5E0BA330" w14:textId="77777777" w:rsidTr="00667CFA">
        <w:trPr>
          <w:trHeight w:val="315"/>
        </w:trPr>
        <w:tc>
          <w:tcPr>
            <w:tcW w:w="954" w:type="pct"/>
            <w:vMerge w:val="restart"/>
            <w:tcBorders>
              <w:top w:val="single" w:sz="12" w:space="0" w:color="auto"/>
              <w:left w:val="single" w:sz="8" w:space="0" w:color="auto"/>
              <w:bottom w:val="single" w:sz="8" w:space="0" w:color="000000"/>
              <w:right w:val="single" w:sz="4" w:space="0" w:color="auto"/>
            </w:tcBorders>
            <w:shd w:val="clear" w:color="auto" w:fill="auto"/>
            <w:noWrap/>
            <w:vAlign w:val="center"/>
            <w:hideMark/>
          </w:tcPr>
          <w:p w14:paraId="43DE007B" w14:textId="77777777" w:rsidR="00F34E83" w:rsidRPr="00C10664" w:rsidRDefault="00F34E83" w:rsidP="00D07923">
            <w:pPr>
              <w:rPr>
                <w:b/>
                <w:lang w:eastAsia="en-GB"/>
              </w:rPr>
            </w:pPr>
            <w:r w:rsidRPr="00C10664">
              <w:rPr>
                <w:b/>
                <w:lang w:eastAsia="en-GB"/>
              </w:rPr>
              <w:t>A Level</w:t>
            </w:r>
          </w:p>
        </w:tc>
        <w:tc>
          <w:tcPr>
            <w:tcW w:w="1893" w:type="pct"/>
            <w:tcBorders>
              <w:top w:val="single" w:sz="12" w:space="0" w:color="auto"/>
              <w:left w:val="nil"/>
              <w:bottom w:val="single" w:sz="4" w:space="0" w:color="auto"/>
              <w:right w:val="single" w:sz="4" w:space="0" w:color="auto"/>
            </w:tcBorders>
            <w:shd w:val="clear" w:color="auto" w:fill="auto"/>
            <w:noWrap/>
            <w:vAlign w:val="bottom"/>
            <w:hideMark/>
          </w:tcPr>
          <w:p w14:paraId="36C54D9E" w14:textId="223B094F" w:rsidR="00F34E83" w:rsidRPr="00F77645" w:rsidRDefault="00BB369C" w:rsidP="00D07923">
            <w:pPr>
              <w:rPr>
                <w:b/>
                <w:lang w:eastAsia="en-GB"/>
              </w:rPr>
            </w:pPr>
            <w:r w:rsidRPr="00F77645">
              <w:rPr>
                <w:b/>
                <w:lang w:eastAsia="en-GB"/>
              </w:rPr>
              <w:t>D</w:t>
            </w:r>
            <w:r w:rsidR="005C41C9" w:rsidRPr="00F77645">
              <w:rPr>
                <w:b/>
                <w:lang w:eastAsia="en-GB"/>
              </w:rPr>
              <w:t>egree</w:t>
            </w:r>
          </w:p>
        </w:tc>
        <w:tc>
          <w:tcPr>
            <w:tcW w:w="773" w:type="pct"/>
            <w:tcBorders>
              <w:top w:val="single" w:sz="12" w:space="0" w:color="auto"/>
              <w:left w:val="nil"/>
              <w:bottom w:val="single" w:sz="4" w:space="0" w:color="auto"/>
              <w:right w:val="single" w:sz="4" w:space="0" w:color="auto"/>
            </w:tcBorders>
            <w:shd w:val="clear" w:color="auto" w:fill="auto"/>
            <w:noWrap/>
            <w:vAlign w:val="bottom"/>
            <w:hideMark/>
          </w:tcPr>
          <w:p w14:paraId="4A3F858F" w14:textId="77777777" w:rsidR="00F34E83" w:rsidRPr="00667CFA" w:rsidRDefault="00F34E83" w:rsidP="00C10664">
            <w:pPr>
              <w:jc w:val="right"/>
              <w:rPr>
                <w:lang w:eastAsia="en-GB"/>
              </w:rPr>
            </w:pPr>
            <w:r w:rsidRPr="00667CFA">
              <w:rPr>
                <w:lang w:eastAsia="en-GB"/>
              </w:rPr>
              <w:t>96%</w:t>
            </w:r>
          </w:p>
        </w:tc>
        <w:tc>
          <w:tcPr>
            <w:tcW w:w="682" w:type="pct"/>
            <w:tcBorders>
              <w:top w:val="single" w:sz="12" w:space="0" w:color="auto"/>
              <w:left w:val="nil"/>
              <w:bottom w:val="single" w:sz="4" w:space="0" w:color="auto"/>
              <w:right w:val="single" w:sz="4" w:space="0" w:color="auto"/>
            </w:tcBorders>
            <w:shd w:val="clear" w:color="auto" w:fill="auto"/>
            <w:noWrap/>
            <w:vAlign w:val="bottom"/>
            <w:hideMark/>
          </w:tcPr>
          <w:p w14:paraId="01F38CA7" w14:textId="77777777" w:rsidR="00F34E83" w:rsidRPr="00667CFA" w:rsidRDefault="00F34E83" w:rsidP="00C10664">
            <w:pPr>
              <w:jc w:val="right"/>
              <w:rPr>
                <w:lang w:eastAsia="en-GB"/>
              </w:rPr>
            </w:pPr>
            <w:r w:rsidRPr="00667CFA">
              <w:rPr>
                <w:lang w:eastAsia="en-GB"/>
              </w:rPr>
              <w:t>97%</w:t>
            </w:r>
          </w:p>
        </w:tc>
        <w:tc>
          <w:tcPr>
            <w:tcW w:w="698" w:type="pct"/>
            <w:tcBorders>
              <w:top w:val="single" w:sz="12" w:space="0" w:color="auto"/>
              <w:left w:val="nil"/>
              <w:bottom w:val="single" w:sz="4" w:space="0" w:color="auto"/>
              <w:right w:val="single" w:sz="8" w:space="0" w:color="auto"/>
            </w:tcBorders>
            <w:shd w:val="clear" w:color="auto" w:fill="auto"/>
            <w:noWrap/>
            <w:vAlign w:val="bottom"/>
            <w:hideMark/>
          </w:tcPr>
          <w:p w14:paraId="7767A401" w14:textId="77777777" w:rsidR="00F34E83" w:rsidRPr="00667CFA" w:rsidRDefault="00F34E83" w:rsidP="00C10664">
            <w:pPr>
              <w:jc w:val="right"/>
              <w:rPr>
                <w:lang w:eastAsia="en-GB"/>
              </w:rPr>
            </w:pPr>
            <w:r w:rsidRPr="00667CFA">
              <w:rPr>
                <w:lang w:eastAsia="en-GB"/>
              </w:rPr>
              <w:t>97%</w:t>
            </w:r>
          </w:p>
        </w:tc>
      </w:tr>
      <w:tr w:rsidR="00F34E83" w:rsidRPr="00667CFA" w14:paraId="1B818663" w14:textId="77777777" w:rsidTr="00667CFA">
        <w:trPr>
          <w:trHeight w:val="315"/>
        </w:trPr>
        <w:tc>
          <w:tcPr>
            <w:tcW w:w="954" w:type="pct"/>
            <w:vMerge/>
            <w:tcBorders>
              <w:top w:val="nil"/>
              <w:left w:val="single" w:sz="8" w:space="0" w:color="auto"/>
              <w:bottom w:val="single" w:sz="8" w:space="0" w:color="000000"/>
              <w:right w:val="single" w:sz="4" w:space="0" w:color="auto"/>
            </w:tcBorders>
            <w:vAlign w:val="center"/>
            <w:hideMark/>
          </w:tcPr>
          <w:p w14:paraId="7F805DB2" w14:textId="77777777" w:rsidR="00F34E83" w:rsidRPr="00C10664" w:rsidRDefault="00F34E83" w:rsidP="00D07923">
            <w:pPr>
              <w:rPr>
                <w:b/>
                <w:lang w:eastAsia="en-GB"/>
              </w:rPr>
            </w:pPr>
          </w:p>
        </w:tc>
        <w:tc>
          <w:tcPr>
            <w:tcW w:w="1893" w:type="pct"/>
            <w:tcBorders>
              <w:top w:val="nil"/>
              <w:left w:val="nil"/>
              <w:bottom w:val="single" w:sz="4" w:space="0" w:color="auto"/>
              <w:right w:val="single" w:sz="4" w:space="0" w:color="auto"/>
            </w:tcBorders>
            <w:shd w:val="clear" w:color="auto" w:fill="auto"/>
            <w:noWrap/>
            <w:vAlign w:val="bottom"/>
            <w:hideMark/>
          </w:tcPr>
          <w:p w14:paraId="7A978021" w14:textId="4FF71E22" w:rsidR="00F34E83" w:rsidRPr="00F77645" w:rsidRDefault="00F34E83" w:rsidP="00D07923">
            <w:pPr>
              <w:rPr>
                <w:b/>
                <w:lang w:eastAsia="en-GB"/>
              </w:rPr>
            </w:pPr>
            <w:r w:rsidRPr="00F77645">
              <w:rPr>
                <w:b/>
                <w:lang w:eastAsia="en-GB"/>
              </w:rPr>
              <w:t xml:space="preserve">Foundation </w:t>
            </w:r>
            <w:r w:rsidR="005C41C9" w:rsidRPr="00F77645">
              <w:rPr>
                <w:b/>
                <w:lang w:eastAsia="en-GB"/>
              </w:rPr>
              <w:t>degree</w:t>
            </w:r>
          </w:p>
        </w:tc>
        <w:tc>
          <w:tcPr>
            <w:tcW w:w="773" w:type="pct"/>
            <w:tcBorders>
              <w:top w:val="nil"/>
              <w:left w:val="nil"/>
              <w:bottom w:val="single" w:sz="4" w:space="0" w:color="auto"/>
              <w:right w:val="single" w:sz="4" w:space="0" w:color="auto"/>
            </w:tcBorders>
            <w:shd w:val="clear" w:color="auto" w:fill="auto"/>
            <w:noWrap/>
            <w:vAlign w:val="bottom"/>
            <w:hideMark/>
          </w:tcPr>
          <w:p w14:paraId="211B659B" w14:textId="77777777" w:rsidR="00F34E83" w:rsidRPr="00667CFA" w:rsidRDefault="00F34E83" w:rsidP="00C10664">
            <w:pPr>
              <w:jc w:val="right"/>
              <w:rPr>
                <w:lang w:eastAsia="en-GB"/>
              </w:rPr>
            </w:pPr>
            <w:r w:rsidRPr="00667CFA">
              <w:rPr>
                <w:lang w:eastAsia="en-GB"/>
              </w:rPr>
              <w:t>2%</w:t>
            </w:r>
          </w:p>
        </w:tc>
        <w:tc>
          <w:tcPr>
            <w:tcW w:w="682" w:type="pct"/>
            <w:tcBorders>
              <w:top w:val="nil"/>
              <w:left w:val="nil"/>
              <w:bottom w:val="single" w:sz="4" w:space="0" w:color="auto"/>
              <w:right w:val="single" w:sz="4" w:space="0" w:color="auto"/>
            </w:tcBorders>
            <w:shd w:val="clear" w:color="auto" w:fill="auto"/>
            <w:noWrap/>
            <w:vAlign w:val="bottom"/>
            <w:hideMark/>
          </w:tcPr>
          <w:p w14:paraId="3315A947" w14:textId="77777777" w:rsidR="00F34E83" w:rsidRPr="00667CFA" w:rsidRDefault="00F34E83" w:rsidP="00C10664">
            <w:pPr>
              <w:jc w:val="right"/>
              <w:rPr>
                <w:lang w:eastAsia="en-GB"/>
              </w:rPr>
            </w:pPr>
            <w:r w:rsidRPr="00667CFA">
              <w:rPr>
                <w:lang w:eastAsia="en-GB"/>
              </w:rPr>
              <w:t>2%</w:t>
            </w:r>
          </w:p>
        </w:tc>
        <w:tc>
          <w:tcPr>
            <w:tcW w:w="698" w:type="pct"/>
            <w:tcBorders>
              <w:top w:val="nil"/>
              <w:left w:val="nil"/>
              <w:bottom w:val="single" w:sz="4" w:space="0" w:color="auto"/>
              <w:right w:val="single" w:sz="8" w:space="0" w:color="auto"/>
            </w:tcBorders>
            <w:shd w:val="clear" w:color="auto" w:fill="auto"/>
            <w:noWrap/>
            <w:vAlign w:val="bottom"/>
            <w:hideMark/>
          </w:tcPr>
          <w:p w14:paraId="610BC496" w14:textId="77777777" w:rsidR="00F34E83" w:rsidRPr="00667CFA" w:rsidRDefault="00F34E83" w:rsidP="00C10664">
            <w:pPr>
              <w:jc w:val="right"/>
              <w:rPr>
                <w:lang w:eastAsia="en-GB"/>
              </w:rPr>
            </w:pPr>
            <w:r w:rsidRPr="00667CFA">
              <w:rPr>
                <w:lang w:eastAsia="en-GB"/>
              </w:rPr>
              <w:t>1%</w:t>
            </w:r>
          </w:p>
        </w:tc>
      </w:tr>
      <w:tr w:rsidR="00F34E83" w:rsidRPr="00667CFA" w14:paraId="2A4BE488" w14:textId="77777777" w:rsidTr="00667CFA">
        <w:trPr>
          <w:trHeight w:val="315"/>
        </w:trPr>
        <w:tc>
          <w:tcPr>
            <w:tcW w:w="954" w:type="pct"/>
            <w:vMerge/>
            <w:tcBorders>
              <w:top w:val="nil"/>
              <w:left w:val="single" w:sz="8" w:space="0" w:color="auto"/>
              <w:bottom w:val="single" w:sz="8" w:space="0" w:color="000000"/>
              <w:right w:val="single" w:sz="4" w:space="0" w:color="auto"/>
            </w:tcBorders>
            <w:vAlign w:val="center"/>
            <w:hideMark/>
          </w:tcPr>
          <w:p w14:paraId="530D39EA" w14:textId="77777777" w:rsidR="00F34E83" w:rsidRPr="00C10664" w:rsidRDefault="00F34E83" w:rsidP="00D07923">
            <w:pPr>
              <w:rPr>
                <w:b/>
                <w:lang w:eastAsia="en-GB"/>
              </w:rPr>
            </w:pPr>
          </w:p>
        </w:tc>
        <w:tc>
          <w:tcPr>
            <w:tcW w:w="1893" w:type="pct"/>
            <w:tcBorders>
              <w:top w:val="nil"/>
              <w:left w:val="nil"/>
              <w:bottom w:val="single" w:sz="4" w:space="0" w:color="auto"/>
              <w:right w:val="single" w:sz="4" w:space="0" w:color="auto"/>
            </w:tcBorders>
            <w:shd w:val="clear" w:color="auto" w:fill="auto"/>
            <w:noWrap/>
            <w:vAlign w:val="bottom"/>
            <w:hideMark/>
          </w:tcPr>
          <w:p w14:paraId="3D739775" w14:textId="77777777" w:rsidR="00F34E83" w:rsidRPr="00F77645" w:rsidRDefault="00F34E83" w:rsidP="00D07923">
            <w:pPr>
              <w:rPr>
                <w:b/>
                <w:lang w:eastAsia="en-GB"/>
              </w:rPr>
            </w:pPr>
            <w:r w:rsidRPr="00F77645">
              <w:rPr>
                <w:b/>
                <w:lang w:eastAsia="en-GB"/>
              </w:rPr>
              <w:t>HNC/HND</w:t>
            </w:r>
          </w:p>
        </w:tc>
        <w:tc>
          <w:tcPr>
            <w:tcW w:w="773" w:type="pct"/>
            <w:tcBorders>
              <w:top w:val="nil"/>
              <w:left w:val="nil"/>
              <w:bottom w:val="single" w:sz="4" w:space="0" w:color="auto"/>
              <w:right w:val="single" w:sz="4" w:space="0" w:color="auto"/>
            </w:tcBorders>
            <w:shd w:val="clear" w:color="auto" w:fill="auto"/>
            <w:noWrap/>
            <w:vAlign w:val="bottom"/>
            <w:hideMark/>
          </w:tcPr>
          <w:p w14:paraId="168627FE" w14:textId="77777777" w:rsidR="00F34E83" w:rsidRPr="00667CFA" w:rsidRDefault="00F34E83" w:rsidP="00C10664">
            <w:pPr>
              <w:jc w:val="right"/>
              <w:rPr>
                <w:lang w:eastAsia="en-GB"/>
              </w:rPr>
            </w:pPr>
            <w:r w:rsidRPr="00667CFA">
              <w:rPr>
                <w:lang w:eastAsia="en-GB"/>
              </w:rPr>
              <w:t>1%</w:t>
            </w:r>
          </w:p>
        </w:tc>
        <w:tc>
          <w:tcPr>
            <w:tcW w:w="682" w:type="pct"/>
            <w:tcBorders>
              <w:top w:val="nil"/>
              <w:left w:val="nil"/>
              <w:bottom w:val="single" w:sz="4" w:space="0" w:color="auto"/>
              <w:right w:val="single" w:sz="4" w:space="0" w:color="auto"/>
            </w:tcBorders>
            <w:shd w:val="clear" w:color="auto" w:fill="auto"/>
            <w:noWrap/>
            <w:vAlign w:val="bottom"/>
            <w:hideMark/>
          </w:tcPr>
          <w:p w14:paraId="33B8EF80" w14:textId="77777777" w:rsidR="00F34E83" w:rsidRPr="00667CFA" w:rsidRDefault="00F34E83" w:rsidP="00C10664">
            <w:pPr>
              <w:jc w:val="right"/>
              <w:rPr>
                <w:lang w:eastAsia="en-GB"/>
              </w:rPr>
            </w:pPr>
            <w:r w:rsidRPr="00667CFA">
              <w:rPr>
                <w:lang w:eastAsia="en-GB"/>
              </w:rPr>
              <w:t>1%</w:t>
            </w:r>
          </w:p>
        </w:tc>
        <w:tc>
          <w:tcPr>
            <w:tcW w:w="698" w:type="pct"/>
            <w:tcBorders>
              <w:top w:val="nil"/>
              <w:left w:val="nil"/>
              <w:bottom w:val="single" w:sz="4" w:space="0" w:color="auto"/>
              <w:right w:val="single" w:sz="8" w:space="0" w:color="auto"/>
            </w:tcBorders>
            <w:shd w:val="clear" w:color="auto" w:fill="auto"/>
            <w:noWrap/>
            <w:vAlign w:val="bottom"/>
            <w:hideMark/>
          </w:tcPr>
          <w:p w14:paraId="58C8CC21" w14:textId="77777777" w:rsidR="00F34E83" w:rsidRPr="00667CFA" w:rsidRDefault="00F34E83" w:rsidP="00C10664">
            <w:pPr>
              <w:jc w:val="right"/>
              <w:rPr>
                <w:lang w:eastAsia="en-GB"/>
              </w:rPr>
            </w:pPr>
            <w:r w:rsidRPr="00667CFA">
              <w:rPr>
                <w:lang w:eastAsia="en-GB"/>
              </w:rPr>
              <w:t>1%</w:t>
            </w:r>
          </w:p>
        </w:tc>
      </w:tr>
      <w:tr w:rsidR="00F34E83" w:rsidRPr="00667CFA" w14:paraId="332BE527" w14:textId="77777777" w:rsidTr="00667CFA">
        <w:trPr>
          <w:trHeight w:val="315"/>
        </w:trPr>
        <w:tc>
          <w:tcPr>
            <w:tcW w:w="954" w:type="pct"/>
            <w:vMerge/>
            <w:tcBorders>
              <w:top w:val="nil"/>
              <w:left w:val="single" w:sz="8" w:space="0" w:color="auto"/>
              <w:bottom w:val="single" w:sz="8" w:space="0" w:color="000000"/>
              <w:right w:val="single" w:sz="4" w:space="0" w:color="auto"/>
            </w:tcBorders>
            <w:vAlign w:val="center"/>
            <w:hideMark/>
          </w:tcPr>
          <w:p w14:paraId="3C8B0761" w14:textId="77777777" w:rsidR="00F34E83" w:rsidRPr="00C10664" w:rsidRDefault="00F34E83" w:rsidP="00D07923">
            <w:pPr>
              <w:rPr>
                <w:b/>
                <w:lang w:eastAsia="en-GB"/>
              </w:rPr>
            </w:pPr>
          </w:p>
        </w:tc>
        <w:tc>
          <w:tcPr>
            <w:tcW w:w="1893" w:type="pct"/>
            <w:tcBorders>
              <w:top w:val="nil"/>
              <w:left w:val="nil"/>
              <w:bottom w:val="single" w:sz="4" w:space="0" w:color="auto"/>
              <w:right w:val="single" w:sz="4" w:space="0" w:color="auto"/>
            </w:tcBorders>
            <w:shd w:val="clear" w:color="auto" w:fill="auto"/>
            <w:noWrap/>
            <w:vAlign w:val="bottom"/>
            <w:hideMark/>
          </w:tcPr>
          <w:p w14:paraId="3CA6E323" w14:textId="77777777" w:rsidR="00F34E83" w:rsidRPr="00F77645" w:rsidRDefault="00F34E83" w:rsidP="00D07923">
            <w:pPr>
              <w:rPr>
                <w:b/>
                <w:lang w:eastAsia="en-GB"/>
              </w:rPr>
            </w:pPr>
            <w:r w:rsidRPr="00F77645">
              <w:rPr>
                <w:b/>
                <w:lang w:eastAsia="en-GB"/>
              </w:rPr>
              <w:t>NVQ</w:t>
            </w:r>
          </w:p>
        </w:tc>
        <w:tc>
          <w:tcPr>
            <w:tcW w:w="773" w:type="pct"/>
            <w:tcBorders>
              <w:top w:val="nil"/>
              <w:left w:val="nil"/>
              <w:bottom w:val="single" w:sz="4" w:space="0" w:color="auto"/>
              <w:right w:val="single" w:sz="4" w:space="0" w:color="auto"/>
            </w:tcBorders>
            <w:shd w:val="clear" w:color="auto" w:fill="auto"/>
            <w:noWrap/>
            <w:vAlign w:val="bottom"/>
            <w:hideMark/>
          </w:tcPr>
          <w:p w14:paraId="696499D1" w14:textId="77777777" w:rsidR="00F34E83" w:rsidRPr="00667CFA" w:rsidRDefault="00F34E83" w:rsidP="00C10664">
            <w:pPr>
              <w:jc w:val="right"/>
              <w:rPr>
                <w:lang w:eastAsia="en-GB"/>
              </w:rPr>
            </w:pPr>
            <w:r w:rsidRPr="00667CFA">
              <w:rPr>
                <w:lang w:eastAsia="en-GB"/>
              </w:rPr>
              <w:t>0%</w:t>
            </w:r>
          </w:p>
        </w:tc>
        <w:tc>
          <w:tcPr>
            <w:tcW w:w="682" w:type="pct"/>
            <w:tcBorders>
              <w:top w:val="nil"/>
              <w:left w:val="nil"/>
              <w:bottom w:val="single" w:sz="4" w:space="0" w:color="auto"/>
              <w:right w:val="single" w:sz="4" w:space="0" w:color="auto"/>
            </w:tcBorders>
            <w:shd w:val="clear" w:color="auto" w:fill="auto"/>
            <w:noWrap/>
            <w:vAlign w:val="bottom"/>
            <w:hideMark/>
          </w:tcPr>
          <w:p w14:paraId="536DDA8A" w14:textId="77777777" w:rsidR="00F34E83" w:rsidRPr="00667CFA" w:rsidRDefault="00F34E83" w:rsidP="00C10664">
            <w:pPr>
              <w:jc w:val="right"/>
              <w:rPr>
                <w:lang w:eastAsia="en-GB"/>
              </w:rPr>
            </w:pPr>
            <w:r w:rsidRPr="00667CFA">
              <w:rPr>
                <w:lang w:eastAsia="en-GB"/>
              </w:rPr>
              <w:t>0%</w:t>
            </w:r>
          </w:p>
        </w:tc>
        <w:tc>
          <w:tcPr>
            <w:tcW w:w="698" w:type="pct"/>
            <w:tcBorders>
              <w:top w:val="nil"/>
              <w:left w:val="nil"/>
              <w:bottom w:val="single" w:sz="4" w:space="0" w:color="auto"/>
              <w:right w:val="single" w:sz="8" w:space="0" w:color="auto"/>
            </w:tcBorders>
            <w:shd w:val="clear" w:color="auto" w:fill="auto"/>
            <w:noWrap/>
            <w:vAlign w:val="bottom"/>
            <w:hideMark/>
          </w:tcPr>
          <w:p w14:paraId="3865C463" w14:textId="77777777" w:rsidR="00F34E83" w:rsidRPr="00667CFA" w:rsidRDefault="00F34E83" w:rsidP="00C10664">
            <w:pPr>
              <w:jc w:val="right"/>
              <w:rPr>
                <w:lang w:eastAsia="en-GB"/>
              </w:rPr>
            </w:pPr>
            <w:r w:rsidRPr="00667CFA">
              <w:rPr>
                <w:lang w:eastAsia="en-GB"/>
              </w:rPr>
              <w:t>0%</w:t>
            </w:r>
          </w:p>
        </w:tc>
      </w:tr>
      <w:tr w:rsidR="00F34E83" w:rsidRPr="00667CFA" w14:paraId="7DAF2A24" w14:textId="77777777" w:rsidTr="00667CFA">
        <w:trPr>
          <w:trHeight w:val="315"/>
        </w:trPr>
        <w:tc>
          <w:tcPr>
            <w:tcW w:w="954" w:type="pct"/>
            <w:vMerge/>
            <w:tcBorders>
              <w:top w:val="nil"/>
              <w:left w:val="single" w:sz="8" w:space="0" w:color="auto"/>
              <w:bottom w:val="single" w:sz="12" w:space="0" w:color="auto"/>
              <w:right w:val="single" w:sz="4" w:space="0" w:color="auto"/>
            </w:tcBorders>
            <w:vAlign w:val="center"/>
            <w:hideMark/>
          </w:tcPr>
          <w:p w14:paraId="3602E52E" w14:textId="77777777" w:rsidR="00F34E83" w:rsidRPr="00C10664" w:rsidRDefault="00F34E83" w:rsidP="00D07923">
            <w:pPr>
              <w:rPr>
                <w:b/>
                <w:lang w:eastAsia="en-GB"/>
              </w:rPr>
            </w:pPr>
          </w:p>
        </w:tc>
        <w:tc>
          <w:tcPr>
            <w:tcW w:w="1893" w:type="pct"/>
            <w:tcBorders>
              <w:top w:val="nil"/>
              <w:left w:val="nil"/>
              <w:bottom w:val="single" w:sz="12" w:space="0" w:color="auto"/>
              <w:right w:val="single" w:sz="4" w:space="0" w:color="auto"/>
            </w:tcBorders>
            <w:shd w:val="clear" w:color="auto" w:fill="auto"/>
            <w:noWrap/>
            <w:vAlign w:val="bottom"/>
            <w:hideMark/>
          </w:tcPr>
          <w:p w14:paraId="281EF1A6" w14:textId="77777777" w:rsidR="00F34E83" w:rsidRPr="00F77645" w:rsidRDefault="00F34E83" w:rsidP="00D07923">
            <w:pPr>
              <w:rPr>
                <w:b/>
                <w:lang w:eastAsia="en-GB"/>
              </w:rPr>
            </w:pPr>
            <w:r w:rsidRPr="00F77645">
              <w:rPr>
                <w:b/>
                <w:lang w:eastAsia="en-GB"/>
              </w:rPr>
              <w:t>Other undergraduate</w:t>
            </w:r>
          </w:p>
        </w:tc>
        <w:tc>
          <w:tcPr>
            <w:tcW w:w="773" w:type="pct"/>
            <w:tcBorders>
              <w:top w:val="nil"/>
              <w:left w:val="nil"/>
              <w:bottom w:val="single" w:sz="12" w:space="0" w:color="auto"/>
              <w:right w:val="single" w:sz="4" w:space="0" w:color="auto"/>
            </w:tcBorders>
            <w:shd w:val="clear" w:color="auto" w:fill="auto"/>
            <w:noWrap/>
            <w:vAlign w:val="bottom"/>
            <w:hideMark/>
          </w:tcPr>
          <w:p w14:paraId="46294246" w14:textId="77777777" w:rsidR="00F34E83" w:rsidRPr="00667CFA" w:rsidRDefault="00F34E83" w:rsidP="00C10664">
            <w:pPr>
              <w:jc w:val="right"/>
              <w:rPr>
                <w:lang w:eastAsia="en-GB"/>
              </w:rPr>
            </w:pPr>
            <w:r w:rsidRPr="00667CFA">
              <w:rPr>
                <w:lang w:eastAsia="en-GB"/>
              </w:rPr>
              <w:t>1%</w:t>
            </w:r>
          </w:p>
        </w:tc>
        <w:tc>
          <w:tcPr>
            <w:tcW w:w="682" w:type="pct"/>
            <w:tcBorders>
              <w:top w:val="nil"/>
              <w:left w:val="nil"/>
              <w:bottom w:val="single" w:sz="12" w:space="0" w:color="auto"/>
              <w:right w:val="single" w:sz="4" w:space="0" w:color="auto"/>
            </w:tcBorders>
            <w:shd w:val="clear" w:color="auto" w:fill="auto"/>
            <w:noWrap/>
            <w:vAlign w:val="bottom"/>
            <w:hideMark/>
          </w:tcPr>
          <w:p w14:paraId="37E05085" w14:textId="77777777" w:rsidR="00F34E83" w:rsidRPr="00667CFA" w:rsidRDefault="00F34E83" w:rsidP="00C10664">
            <w:pPr>
              <w:jc w:val="right"/>
              <w:rPr>
                <w:lang w:eastAsia="en-GB"/>
              </w:rPr>
            </w:pPr>
            <w:r w:rsidRPr="00667CFA">
              <w:rPr>
                <w:lang w:eastAsia="en-GB"/>
              </w:rPr>
              <w:t>1%</w:t>
            </w:r>
          </w:p>
        </w:tc>
        <w:tc>
          <w:tcPr>
            <w:tcW w:w="698" w:type="pct"/>
            <w:tcBorders>
              <w:top w:val="nil"/>
              <w:left w:val="nil"/>
              <w:bottom w:val="single" w:sz="12" w:space="0" w:color="auto"/>
              <w:right w:val="single" w:sz="8" w:space="0" w:color="auto"/>
            </w:tcBorders>
            <w:shd w:val="clear" w:color="auto" w:fill="auto"/>
            <w:noWrap/>
            <w:vAlign w:val="bottom"/>
            <w:hideMark/>
          </w:tcPr>
          <w:p w14:paraId="337DD708" w14:textId="77777777" w:rsidR="00F34E83" w:rsidRPr="00667CFA" w:rsidRDefault="00F34E83" w:rsidP="00C10664">
            <w:pPr>
              <w:jc w:val="right"/>
              <w:rPr>
                <w:lang w:eastAsia="en-GB"/>
              </w:rPr>
            </w:pPr>
            <w:r w:rsidRPr="00667CFA">
              <w:rPr>
                <w:lang w:eastAsia="en-GB"/>
              </w:rPr>
              <w:t>1%</w:t>
            </w:r>
          </w:p>
        </w:tc>
      </w:tr>
      <w:tr w:rsidR="00F34E83" w:rsidRPr="00667CFA" w14:paraId="0E6195A8" w14:textId="77777777" w:rsidTr="00667CFA">
        <w:trPr>
          <w:trHeight w:val="315"/>
        </w:trPr>
        <w:tc>
          <w:tcPr>
            <w:tcW w:w="954" w:type="pct"/>
            <w:vMerge w:val="restart"/>
            <w:tcBorders>
              <w:top w:val="single" w:sz="12" w:space="0" w:color="auto"/>
              <w:left w:val="single" w:sz="8" w:space="0" w:color="auto"/>
              <w:bottom w:val="single" w:sz="8" w:space="0" w:color="000000"/>
              <w:right w:val="single" w:sz="4" w:space="0" w:color="auto"/>
            </w:tcBorders>
            <w:shd w:val="clear" w:color="auto" w:fill="auto"/>
            <w:noWrap/>
            <w:vAlign w:val="center"/>
            <w:hideMark/>
          </w:tcPr>
          <w:p w14:paraId="43F097EC" w14:textId="77777777" w:rsidR="00F34E83" w:rsidRPr="00C10664" w:rsidRDefault="00F34E83" w:rsidP="00D07923">
            <w:pPr>
              <w:rPr>
                <w:b/>
                <w:lang w:eastAsia="en-GB"/>
              </w:rPr>
            </w:pPr>
            <w:r w:rsidRPr="00C10664">
              <w:rPr>
                <w:b/>
                <w:lang w:eastAsia="en-GB"/>
              </w:rPr>
              <w:t>NVQ</w:t>
            </w:r>
          </w:p>
        </w:tc>
        <w:tc>
          <w:tcPr>
            <w:tcW w:w="1893" w:type="pct"/>
            <w:tcBorders>
              <w:top w:val="single" w:sz="12" w:space="0" w:color="auto"/>
              <w:left w:val="nil"/>
              <w:bottom w:val="single" w:sz="4" w:space="0" w:color="auto"/>
              <w:right w:val="single" w:sz="4" w:space="0" w:color="auto"/>
            </w:tcBorders>
            <w:shd w:val="clear" w:color="auto" w:fill="auto"/>
            <w:noWrap/>
            <w:vAlign w:val="bottom"/>
            <w:hideMark/>
          </w:tcPr>
          <w:p w14:paraId="0001017E" w14:textId="6C91062E" w:rsidR="00F34E83" w:rsidRPr="00F77645" w:rsidRDefault="00BB369C" w:rsidP="00D07923">
            <w:pPr>
              <w:rPr>
                <w:b/>
                <w:lang w:eastAsia="en-GB"/>
              </w:rPr>
            </w:pPr>
            <w:r w:rsidRPr="00F77645">
              <w:rPr>
                <w:b/>
                <w:lang w:eastAsia="en-GB"/>
              </w:rPr>
              <w:t>D</w:t>
            </w:r>
            <w:r w:rsidR="005C41C9" w:rsidRPr="00F77645">
              <w:rPr>
                <w:b/>
                <w:lang w:eastAsia="en-GB"/>
              </w:rPr>
              <w:t>egree</w:t>
            </w:r>
          </w:p>
        </w:tc>
        <w:tc>
          <w:tcPr>
            <w:tcW w:w="773" w:type="pct"/>
            <w:tcBorders>
              <w:top w:val="single" w:sz="12" w:space="0" w:color="auto"/>
              <w:left w:val="nil"/>
              <w:bottom w:val="single" w:sz="4" w:space="0" w:color="auto"/>
              <w:right w:val="single" w:sz="4" w:space="0" w:color="auto"/>
            </w:tcBorders>
            <w:shd w:val="clear" w:color="auto" w:fill="auto"/>
            <w:noWrap/>
            <w:vAlign w:val="bottom"/>
            <w:hideMark/>
          </w:tcPr>
          <w:p w14:paraId="41A30090" w14:textId="77777777" w:rsidR="00F34E83" w:rsidRPr="00667CFA" w:rsidRDefault="00F34E83" w:rsidP="00C10664">
            <w:pPr>
              <w:jc w:val="right"/>
              <w:rPr>
                <w:lang w:eastAsia="en-GB"/>
              </w:rPr>
            </w:pPr>
            <w:r w:rsidRPr="00667CFA">
              <w:rPr>
                <w:lang w:eastAsia="en-GB"/>
              </w:rPr>
              <w:t>29%</w:t>
            </w:r>
          </w:p>
        </w:tc>
        <w:tc>
          <w:tcPr>
            <w:tcW w:w="682" w:type="pct"/>
            <w:tcBorders>
              <w:top w:val="single" w:sz="12" w:space="0" w:color="auto"/>
              <w:left w:val="nil"/>
              <w:bottom w:val="single" w:sz="4" w:space="0" w:color="auto"/>
              <w:right w:val="single" w:sz="4" w:space="0" w:color="auto"/>
            </w:tcBorders>
            <w:shd w:val="clear" w:color="auto" w:fill="auto"/>
            <w:noWrap/>
            <w:vAlign w:val="bottom"/>
            <w:hideMark/>
          </w:tcPr>
          <w:p w14:paraId="25595A39" w14:textId="77777777" w:rsidR="00F34E83" w:rsidRPr="00667CFA" w:rsidRDefault="00F34E83" w:rsidP="00C10664">
            <w:pPr>
              <w:jc w:val="right"/>
              <w:rPr>
                <w:lang w:eastAsia="en-GB"/>
              </w:rPr>
            </w:pPr>
            <w:r w:rsidRPr="00667CFA">
              <w:rPr>
                <w:lang w:eastAsia="en-GB"/>
              </w:rPr>
              <w:t>32%</w:t>
            </w:r>
          </w:p>
        </w:tc>
        <w:tc>
          <w:tcPr>
            <w:tcW w:w="698" w:type="pct"/>
            <w:tcBorders>
              <w:top w:val="single" w:sz="12" w:space="0" w:color="auto"/>
              <w:left w:val="nil"/>
              <w:bottom w:val="single" w:sz="4" w:space="0" w:color="auto"/>
              <w:right w:val="single" w:sz="8" w:space="0" w:color="auto"/>
            </w:tcBorders>
            <w:shd w:val="clear" w:color="auto" w:fill="auto"/>
            <w:noWrap/>
            <w:vAlign w:val="bottom"/>
            <w:hideMark/>
          </w:tcPr>
          <w:p w14:paraId="6FE7101A" w14:textId="77777777" w:rsidR="00F34E83" w:rsidRPr="00667CFA" w:rsidRDefault="00F34E83" w:rsidP="00C10664">
            <w:pPr>
              <w:jc w:val="right"/>
              <w:rPr>
                <w:lang w:eastAsia="en-GB"/>
              </w:rPr>
            </w:pPr>
            <w:r w:rsidRPr="00667CFA">
              <w:rPr>
                <w:lang w:eastAsia="en-GB"/>
              </w:rPr>
              <w:t>29%</w:t>
            </w:r>
          </w:p>
        </w:tc>
      </w:tr>
      <w:tr w:rsidR="00F34E83" w:rsidRPr="00667CFA" w14:paraId="52962381" w14:textId="77777777" w:rsidTr="00667CFA">
        <w:trPr>
          <w:trHeight w:val="315"/>
        </w:trPr>
        <w:tc>
          <w:tcPr>
            <w:tcW w:w="954" w:type="pct"/>
            <w:vMerge/>
            <w:tcBorders>
              <w:top w:val="nil"/>
              <w:left w:val="single" w:sz="8" w:space="0" w:color="auto"/>
              <w:bottom w:val="single" w:sz="8" w:space="0" w:color="000000"/>
              <w:right w:val="single" w:sz="4" w:space="0" w:color="auto"/>
            </w:tcBorders>
            <w:vAlign w:val="center"/>
            <w:hideMark/>
          </w:tcPr>
          <w:p w14:paraId="50B70A33" w14:textId="77777777" w:rsidR="00F34E83" w:rsidRPr="00C10664" w:rsidRDefault="00F34E83" w:rsidP="00D07923">
            <w:pPr>
              <w:rPr>
                <w:b/>
                <w:lang w:eastAsia="en-GB"/>
              </w:rPr>
            </w:pPr>
          </w:p>
        </w:tc>
        <w:tc>
          <w:tcPr>
            <w:tcW w:w="1893" w:type="pct"/>
            <w:tcBorders>
              <w:top w:val="nil"/>
              <w:left w:val="nil"/>
              <w:bottom w:val="single" w:sz="4" w:space="0" w:color="auto"/>
              <w:right w:val="single" w:sz="4" w:space="0" w:color="auto"/>
            </w:tcBorders>
            <w:shd w:val="clear" w:color="auto" w:fill="auto"/>
            <w:noWrap/>
            <w:vAlign w:val="bottom"/>
            <w:hideMark/>
          </w:tcPr>
          <w:p w14:paraId="190F1AE6" w14:textId="40270446" w:rsidR="00F34E83" w:rsidRPr="00F77645" w:rsidRDefault="00F34E83" w:rsidP="00D07923">
            <w:pPr>
              <w:rPr>
                <w:b/>
                <w:lang w:eastAsia="en-GB"/>
              </w:rPr>
            </w:pPr>
            <w:r w:rsidRPr="00F77645">
              <w:rPr>
                <w:b/>
                <w:lang w:eastAsia="en-GB"/>
              </w:rPr>
              <w:t xml:space="preserve">Foundation </w:t>
            </w:r>
            <w:r w:rsidR="005C41C9" w:rsidRPr="00F77645">
              <w:rPr>
                <w:b/>
                <w:lang w:eastAsia="en-GB"/>
              </w:rPr>
              <w:t>degree</w:t>
            </w:r>
          </w:p>
        </w:tc>
        <w:tc>
          <w:tcPr>
            <w:tcW w:w="773" w:type="pct"/>
            <w:tcBorders>
              <w:top w:val="nil"/>
              <w:left w:val="nil"/>
              <w:bottom w:val="single" w:sz="4" w:space="0" w:color="auto"/>
              <w:right w:val="single" w:sz="4" w:space="0" w:color="auto"/>
            </w:tcBorders>
            <w:shd w:val="clear" w:color="auto" w:fill="auto"/>
            <w:noWrap/>
            <w:vAlign w:val="bottom"/>
            <w:hideMark/>
          </w:tcPr>
          <w:p w14:paraId="7387B142" w14:textId="77777777" w:rsidR="00F34E83" w:rsidRPr="00667CFA" w:rsidRDefault="00F34E83" w:rsidP="00C10664">
            <w:pPr>
              <w:jc w:val="right"/>
              <w:rPr>
                <w:lang w:eastAsia="en-GB"/>
              </w:rPr>
            </w:pPr>
            <w:r w:rsidRPr="00667CFA">
              <w:rPr>
                <w:lang w:eastAsia="en-GB"/>
              </w:rPr>
              <w:t>24%</w:t>
            </w:r>
          </w:p>
        </w:tc>
        <w:tc>
          <w:tcPr>
            <w:tcW w:w="682" w:type="pct"/>
            <w:tcBorders>
              <w:top w:val="nil"/>
              <w:left w:val="nil"/>
              <w:bottom w:val="single" w:sz="4" w:space="0" w:color="auto"/>
              <w:right w:val="single" w:sz="4" w:space="0" w:color="auto"/>
            </w:tcBorders>
            <w:shd w:val="clear" w:color="auto" w:fill="auto"/>
            <w:noWrap/>
            <w:vAlign w:val="bottom"/>
            <w:hideMark/>
          </w:tcPr>
          <w:p w14:paraId="37A82AA9" w14:textId="77777777" w:rsidR="00F34E83" w:rsidRPr="00667CFA" w:rsidRDefault="00F34E83" w:rsidP="00C10664">
            <w:pPr>
              <w:jc w:val="right"/>
              <w:rPr>
                <w:lang w:eastAsia="en-GB"/>
              </w:rPr>
            </w:pPr>
            <w:r w:rsidRPr="00667CFA">
              <w:rPr>
                <w:lang w:eastAsia="en-GB"/>
              </w:rPr>
              <w:t>27%</w:t>
            </w:r>
          </w:p>
        </w:tc>
        <w:tc>
          <w:tcPr>
            <w:tcW w:w="698" w:type="pct"/>
            <w:tcBorders>
              <w:top w:val="nil"/>
              <w:left w:val="nil"/>
              <w:bottom w:val="single" w:sz="4" w:space="0" w:color="auto"/>
              <w:right w:val="single" w:sz="8" w:space="0" w:color="auto"/>
            </w:tcBorders>
            <w:shd w:val="clear" w:color="auto" w:fill="auto"/>
            <w:noWrap/>
            <w:vAlign w:val="bottom"/>
            <w:hideMark/>
          </w:tcPr>
          <w:p w14:paraId="49796EA2" w14:textId="77777777" w:rsidR="00F34E83" w:rsidRPr="00667CFA" w:rsidRDefault="00F34E83" w:rsidP="00C10664">
            <w:pPr>
              <w:jc w:val="right"/>
              <w:rPr>
                <w:lang w:eastAsia="en-GB"/>
              </w:rPr>
            </w:pPr>
            <w:r w:rsidRPr="00667CFA">
              <w:rPr>
                <w:lang w:eastAsia="en-GB"/>
              </w:rPr>
              <w:t>20%</w:t>
            </w:r>
          </w:p>
        </w:tc>
      </w:tr>
      <w:tr w:rsidR="00F34E83" w:rsidRPr="00667CFA" w14:paraId="3BBC69F2" w14:textId="77777777" w:rsidTr="00667CFA">
        <w:trPr>
          <w:trHeight w:val="315"/>
        </w:trPr>
        <w:tc>
          <w:tcPr>
            <w:tcW w:w="954" w:type="pct"/>
            <w:vMerge/>
            <w:tcBorders>
              <w:top w:val="nil"/>
              <w:left w:val="single" w:sz="8" w:space="0" w:color="auto"/>
              <w:bottom w:val="single" w:sz="8" w:space="0" w:color="000000"/>
              <w:right w:val="single" w:sz="4" w:space="0" w:color="auto"/>
            </w:tcBorders>
            <w:vAlign w:val="center"/>
            <w:hideMark/>
          </w:tcPr>
          <w:p w14:paraId="64DCDFDB" w14:textId="77777777" w:rsidR="00F34E83" w:rsidRPr="00C10664" w:rsidRDefault="00F34E83" w:rsidP="00D07923">
            <w:pPr>
              <w:rPr>
                <w:b/>
                <w:lang w:eastAsia="en-GB"/>
              </w:rPr>
            </w:pPr>
          </w:p>
        </w:tc>
        <w:tc>
          <w:tcPr>
            <w:tcW w:w="1893" w:type="pct"/>
            <w:tcBorders>
              <w:top w:val="nil"/>
              <w:left w:val="nil"/>
              <w:bottom w:val="single" w:sz="4" w:space="0" w:color="auto"/>
              <w:right w:val="single" w:sz="4" w:space="0" w:color="auto"/>
            </w:tcBorders>
            <w:shd w:val="clear" w:color="auto" w:fill="auto"/>
            <w:noWrap/>
            <w:vAlign w:val="bottom"/>
            <w:hideMark/>
          </w:tcPr>
          <w:p w14:paraId="0884C627" w14:textId="77777777" w:rsidR="00F34E83" w:rsidRPr="00F77645" w:rsidRDefault="00F34E83" w:rsidP="00D07923">
            <w:pPr>
              <w:rPr>
                <w:b/>
                <w:lang w:eastAsia="en-GB"/>
              </w:rPr>
            </w:pPr>
            <w:r w:rsidRPr="00F77645">
              <w:rPr>
                <w:b/>
                <w:lang w:eastAsia="en-GB"/>
              </w:rPr>
              <w:t>HNC/HND</w:t>
            </w:r>
          </w:p>
        </w:tc>
        <w:tc>
          <w:tcPr>
            <w:tcW w:w="773" w:type="pct"/>
            <w:tcBorders>
              <w:top w:val="nil"/>
              <w:left w:val="nil"/>
              <w:bottom w:val="single" w:sz="4" w:space="0" w:color="auto"/>
              <w:right w:val="single" w:sz="4" w:space="0" w:color="auto"/>
            </w:tcBorders>
            <w:shd w:val="clear" w:color="auto" w:fill="auto"/>
            <w:noWrap/>
            <w:vAlign w:val="bottom"/>
            <w:hideMark/>
          </w:tcPr>
          <w:p w14:paraId="68B287BA" w14:textId="77777777" w:rsidR="00F34E83" w:rsidRPr="00667CFA" w:rsidRDefault="00F34E83" w:rsidP="00C10664">
            <w:pPr>
              <w:jc w:val="right"/>
              <w:rPr>
                <w:lang w:eastAsia="en-GB"/>
              </w:rPr>
            </w:pPr>
            <w:r w:rsidRPr="00667CFA">
              <w:rPr>
                <w:lang w:eastAsia="en-GB"/>
              </w:rPr>
              <w:t>14%</w:t>
            </w:r>
          </w:p>
        </w:tc>
        <w:tc>
          <w:tcPr>
            <w:tcW w:w="682" w:type="pct"/>
            <w:tcBorders>
              <w:top w:val="nil"/>
              <w:left w:val="nil"/>
              <w:bottom w:val="single" w:sz="4" w:space="0" w:color="auto"/>
              <w:right w:val="single" w:sz="4" w:space="0" w:color="auto"/>
            </w:tcBorders>
            <w:shd w:val="clear" w:color="auto" w:fill="auto"/>
            <w:noWrap/>
            <w:vAlign w:val="bottom"/>
            <w:hideMark/>
          </w:tcPr>
          <w:p w14:paraId="240DE84D" w14:textId="77777777" w:rsidR="00F34E83" w:rsidRPr="00667CFA" w:rsidRDefault="00F34E83" w:rsidP="00C10664">
            <w:pPr>
              <w:jc w:val="right"/>
              <w:rPr>
                <w:lang w:eastAsia="en-GB"/>
              </w:rPr>
            </w:pPr>
            <w:r w:rsidRPr="00667CFA">
              <w:rPr>
                <w:lang w:eastAsia="en-GB"/>
              </w:rPr>
              <w:t>10%</w:t>
            </w:r>
          </w:p>
        </w:tc>
        <w:tc>
          <w:tcPr>
            <w:tcW w:w="698" w:type="pct"/>
            <w:tcBorders>
              <w:top w:val="nil"/>
              <w:left w:val="nil"/>
              <w:bottom w:val="single" w:sz="4" w:space="0" w:color="auto"/>
              <w:right w:val="single" w:sz="8" w:space="0" w:color="auto"/>
            </w:tcBorders>
            <w:shd w:val="clear" w:color="auto" w:fill="auto"/>
            <w:noWrap/>
            <w:vAlign w:val="bottom"/>
            <w:hideMark/>
          </w:tcPr>
          <w:p w14:paraId="4495A3DF" w14:textId="77777777" w:rsidR="00F34E83" w:rsidRPr="00667CFA" w:rsidRDefault="00F34E83" w:rsidP="00C10664">
            <w:pPr>
              <w:jc w:val="right"/>
              <w:rPr>
                <w:lang w:eastAsia="en-GB"/>
              </w:rPr>
            </w:pPr>
            <w:r w:rsidRPr="00667CFA">
              <w:rPr>
                <w:lang w:eastAsia="en-GB"/>
              </w:rPr>
              <w:t>20%</w:t>
            </w:r>
          </w:p>
        </w:tc>
      </w:tr>
      <w:tr w:rsidR="00F34E83" w:rsidRPr="00667CFA" w14:paraId="4DBEDB9E" w14:textId="77777777" w:rsidTr="00667CFA">
        <w:trPr>
          <w:trHeight w:val="315"/>
        </w:trPr>
        <w:tc>
          <w:tcPr>
            <w:tcW w:w="954" w:type="pct"/>
            <w:vMerge/>
            <w:tcBorders>
              <w:top w:val="nil"/>
              <w:left w:val="single" w:sz="8" w:space="0" w:color="auto"/>
              <w:bottom w:val="single" w:sz="8" w:space="0" w:color="000000"/>
              <w:right w:val="single" w:sz="4" w:space="0" w:color="auto"/>
            </w:tcBorders>
            <w:vAlign w:val="center"/>
            <w:hideMark/>
          </w:tcPr>
          <w:p w14:paraId="46392AC7" w14:textId="77777777" w:rsidR="00F34E83" w:rsidRPr="00C10664" w:rsidRDefault="00F34E83" w:rsidP="00D07923">
            <w:pPr>
              <w:rPr>
                <w:b/>
                <w:lang w:eastAsia="en-GB"/>
              </w:rPr>
            </w:pPr>
          </w:p>
        </w:tc>
        <w:tc>
          <w:tcPr>
            <w:tcW w:w="1893" w:type="pct"/>
            <w:tcBorders>
              <w:top w:val="nil"/>
              <w:left w:val="nil"/>
              <w:bottom w:val="single" w:sz="4" w:space="0" w:color="auto"/>
              <w:right w:val="single" w:sz="4" w:space="0" w:color="auto"/>
            </w:tcBorders>
            <w:shd w:val="clear" w:color="auto" w:fill="auto"/>
            <w:noWrap/>
            <w:vAlign w:val="bottom"/>
            <w:hideMark/>
          </w:tcPr>
          <w:p w14:paraId="1A2AE12C" w14:textId="77777777" w:rsidR="00F34E83" w:rsidRPr="00F77645" w:rsidRDefault="00F34E83" w:rsidP="00D07923">
            <w:pPr>
              <w:rPr>
                <w:b/>
                <w:lang w:eastAsia="en-GB"/>
              </w:rPr>
            </w:pPr>
            <w:r w:rsidRPr="00F77645">
              <w:rPr>
                <w:b/>
                <w:lang w:eastAsia="en-GB"/>
              </w:rPr>
              <w:t>NVQ</w:t>
            </w:r>
          </w:p>
        </w:tc>
        <w:tc>
          <w:tcPr>
            <w:tcW w:w="773" w:type="pct"/>
            <w:tcBorders>
              <w:top w:val="nil"/>
              <w:left w:val="nil"/>
              <w:bottom w:val="single" w:sz="4" w:space="0" w:color="auto"/>
              <w:right w:val="single" w:sz="4" w:space="0" w:color="auto"/>
            </w:tcBorders>
            <w:shd w:val="clear" w:color="auto" w:fill="auto"/>
            <w:noWrap/>
            <w:vAlign w:val="bottom"/>
            <w:hideMark/>
          </w:tcPr>
          <w:p w14:paraId="7A0D1665" w14:textId="77777777" w:rsidR="00F34E83" w:rsidRPr="00667CFA" w:rsidRDefault="00F34E83" w:rsidP="00C10664">
            <w:pPr>
              <w:jc w:val="right"/>
              <w:rPr>
                <w:lang w:eastAsia="en-GB"/>
              </w:rPr>
            </w:pPr>
            <w:r w:rsidRPr="00667CFA">
              <w:rPr>
                <w:lang w:eastAsia="en-GB"/>
              </w:rPr>
              <w:t>8%</w:t>
            </w:r>
          </w:p>
        </w:tc>
        <w:tc>
          <w:tcPr>
            <w:tcW w:w="682" w:type="pct"/>
            <w:tcBorders>
              <w:top w:val="nil"/>
              <w:left w:val="nil"/>
              <w:bottom w:val="single" w:sz="4" w:space="0" w:color="auto"/>
              <w:right w:val="single" w:sz="4" w:space="0" w:color="auto"/>
            </w:tcBorders>
            <w:shd w:val="clear" w:color="auto" w:fill="auto"/>
            <w:noWrap/>
            <w:vAlign w:val="bottom"/>
            <w:hideMark/>
          </w:tcPr>
          <w:p w14:paraId="6321107C" w14:textId="77777777" w:rsidR="00F34E83" w:rsidRPr="00667CFA" w:rsidRDefault="00F34E83" w:rsidP="00C10664">
            <w:pPr>
              <w:jc w:val="right"/>
              <w:rPr>
                <w:lang w:eastAsia="en-GB"/>
              </w:rPr>
            </w:pPr>
            <w:r w:rsidRPr="00667CFA">
              <w:rPr>
                <w:lang w:eastAsia="en-GB"/>
              </w:rPr>
              <w:t>6%</w:t>
            </w:r>
          </w:p>
        </w:tc>
        <w:tc>
          <w:tcPr>
            <w:tcW w:w="698" w:type="pct"/>
            <w:tcBorders>
              <w:top w:val="nil"/>
              <w:left w:val="nil"/>
              <w:bottom w:val="single" w:sz="4" w:space="0" w:color="auto"/>
              <w:right w:val="single" w:sz="8" w:space="0" w:color="auto"/>
            </w:tcBorders>
            <w:shd w:val="clear" w:color="auto" w:fill="auto"/>
            <w:noWrap/>
            <w:vAlign w:val="bottom"/>
            <w:hideMark/>
          </w:tcPr>
          <w:p w14:paraId="06823F30" w14:textId="77777777" w:rsidR="00F34E83" w:rsidRPr="00667CFA" w:rsidRDefault="00F34E83" w:rsidP="00C10664">
            <w:pPr>
              <w:jc w:val="right"/>
              <w:rPr>
                <w:lang w:eastAsia="en-GB"/>
              </w:rPr>
            </w:pPr>
            <w:r w:rsidRPr="00667CFA">
              <w:rPr>
                <w:lang w:eastAsia="en-GB"/>
              </w:rPr>
              <w:t>0%</w:t>
            </w:r>
          </w:p>
        </w:tc>
      </w:tr>
      <w:tr w:rsidR="00F34E83" w:rsidRPr="00667CFA" w14:paraId="0CC616B9" w14:textId="77777777" w:rsidTr="00667CFA">
        <w:trPr>
          <w:trHeight w:val="315"/>
        </w:trPr>
        <w:tc>
          <w:tcPr>
            <w:tcW w:w="954" w:type="pct"/>
            <w:vMerge/>
            <w:tcBorders>
              <w:top w:val="nil"/>
              <w:left w:val="single" w:sz="8" w:space="0" w:color="auto"/>
              <w:bottom w:val="single" w:sz="12" w:space="0" w:color="auto"/>
              <w:right w:val="single" w:sz="4" w:space="0" w:color="auto"/>
            </w:tcBorders>
            <w:vAlign w:val="center"/>
            <w:hideMark/>
          </w:tcPr>
          <w:p w14:paraId="2DFC2BAB" w14:textId="77777777" w:rsidR="00F34E83" w:rsidRPr="00C10664" w:rsidRDefault="00F34E83" w:rsidP="00D07923">
            <w:pPr>
              <w:rPr>
                <w:b/>
                <w:lang w:eastAsia="en-GB"/>
              </w:rPr>
            </w:pPr>
          </w:p>
        </w:tc>
        <w:tc>
          <w:tcPr>
            <w:tcW w:w="1893" w:type="pct"/>
            <w:tcBorders>
              <w:top w:val="nil"/>
              <w:left w:val="nil"/>
              <w:bottom w:val="single" w:sz="12" w:space="0" w:color="auto"/>
              <w:right w:val="single" w:sz="4" w:space="0" w:color="auto"/>
            </w:tcBorders>
            <w:shd w:val="clear" w:color="auto" w:fill="auto"/>
            <w:noWrap/>
            <w:vAlign w:val="bottom"/>
            <w:hideMark/>
          </w:tcPr>
          <w:p w14:paraId="3E240ED8" w14:textId="77777777" w:rsidR="00F34E83" w:rsidRPr="00F77645" w:rsidRDefault="00F34E83" w:rsidP="00D07923">
            <w:pPr>
              <w:rPr>
                <w:b/>
                <w:lang w:eastAsia="en-GB"/>
              </w:rPr>
            </w:pPr>
            <w:r w:rsidRPr="00F77645">
              <w:rPr>
                <w:b/>
                <w:lang w:eastAsia="en-GB"/>
              </w:rPr>
              <w:t>Other undergraduate</w:t>
            </w:r>
          </w:p>
        </w:tc>
        <w:tc>
          <w:tcPr>
            <w:tcW w:w="773" w:type="pct"/>
            <w:tcBorders>
              <w:top w:val="nil"/>
              <w:left w:val="nil"/>
              <w:bottom w:val="single" w:sz="12" w:space="0" w:color="auto"/>
              <w:right w:val="single" w:sz="4" w:space="0" w:color="auto"/>
            </w:tcBorders>
            <w:shd w:val="clear" w:color="auto" w:fill="auto"/>
            <w:noWrap/>
            <w:vAlign w:val="bottom"/>
            <w:hideMark/>
          </w:tcPr>
          <w:p w14:paraId="085A5880" w14:textId="77777777" w:rsidR="00F34E83" w:rsidRPr="00667CFA" w:rsidRDefault="00F34E83" w:rsidP="00C10664">
            <w:pPr>
              <w:jc w:val="right"/>
              <w:rPr>
                <w:lang w:eastAsia="en-GB"/>
              </w:rPr>
            </w:pPr>
            <w:r w:rsidRPr="00667CFA">
              <w:rPr>
                <w:lang w:eastAsia="en-GB"/>
              </w:rPr>
              <w:t>25%</w:t>
            </w:r>
          </w:p>
        </w:tc>
        <w:tc>
          <w:tcPr>
            <w:tcW w:w="682" w:type="pct"/>
            <w:tcBorders>
              <w:top w:val="nil"/>
              <w:left w:val="nil"/>
              <w:bottom w:val="single" w:sz="12" w:space="0" w:color="auto"/>
              <w:right w:val="single" w:sz="4" w:space="0" w:color="auto"/>
            </w:tcBorders>
            <w:shd w:val="clear" w:color="auto" w:fill="auto"/>
            <w:noWrap/>
            <w:vAlign w:val="bottom"/>
            <w:hideMark/>
          </w:tcPr>
          <w:p w14:paraId="0D01ECC9" w14:textId="77777777" w:rsidR="00F34E83" w:rsidRPr="00667CFA" w:rsidRDefault="00F34E83" w:rsidP="00C10664">
            <w:pPr>
              <w:jc w:val="right"/>
              <w:rPr>
                <w:lang w:eastAsia="en-GB"/>
              </w:rPr>
            </w:pPr>
            <w:r w:rsidRPr="00667CFA">
              <w:rPr>
                <w:lang w:eastAsia="en-GB"/>
              </w:rPr>
              <w:t>25%</w:t>
            </w:r>
          </w:p>
        </w:tc>
        <w:tc>
          <w:tcPr>
            <w:tcW w:w="698" w:type="pct"/>
            <w:tcBorders>
              <w:top w:val="nil"/>
              <w:left w:val="nil"/>
              <w:bottom w:val="single" w:sz="12" w:space="0" w:color="auto"/>
              <w:right w:val="single" w:sz="8" w:space="0" w:color="auto"/>
            </w:tcBorders>
            <w:shd w:val="clear" w:color="auto" w:fill="auto"/>
            <w:noWrap/>
            <w:vAlign w:val="bottom"/>
            <w:hideMark/>
          </w:tcPr>
          <w:p w14:paraId="1DE59D09" w14:textId="77777777" w:rsidR="00F34E83" w:rsidRPr="00667CFA" w:rsidRDefault="00F34E83" w:rsidP="00C10664">
            <w:pPr>
              <w:jc w:val="right"/>
              <w:rPr>
                <w:lang w:eastAsia="en-GB"/>
              </w:rPr>
            </w:pPr>
            <w:r w:rsidRPr="00667CFA">
              <w:rPr>
                <w:lang w:eastAsia="en-GB"/>
              </w:rPr>
              <w:t>32%</w:t>
            </w:r>
          </w:p>
        </w:tc>
      </w:tr>
      <w:tr w:rsidR="00F34E83" w:rsidRPr="00667CFA" w14:paraId="1D1F19E9" w14:textId="77777777" w:rsidTr="00667CFA">
        <w:trPr>
          <w:trHeight w:val="315"/>
        </w:trPr>
        <w:tc>
          <w:tcPr>
            <w:tcW w:w="954" w:type="pct"/>
            <w:vMerge w:val="restart"/>
            <w:tcBorders>
              <w:top w:val="single" w:sz="12" w:space="0" w:color="auto"/>
              <w:left w:val="single" w:sz="8" w:space="0" w:color="auto"/>
              <w:bottom w:val="single" w:sz="8" w:space="0" w:color="000000"/>
              <w:right w:val="single" w:sz="4" w:space="0" w:color="auto"/>
            </w:tcBorders>
            <w:shd w:val="clear" w:color="auto" w:fill="auto"/>
            <w:noWrap/>
            <w:vAlign w:val="center"/>
            <w:hideMark/>
          </w:tcPr>
          <w:p w14:paraId="26627061" w14:textId="36CE6EC0" w:rsidR="00F34E83" w:rsidRPr="00C10664" w:rsidRDefault="001776F8" w:rsidP="00D07923">
            <w:pPr>
              <w:rPr>
                <w:b/>
                <w:lang w:eastAsia="en-GB"/>
              </w:rPr>
            </w:pPr>
            <w:r w:rsidRPr="00C10664">
              <w:rPr>
                <w:b/>
                <w:lang w:eastAsia="en-GB"/>
              </w:rPr>
              <w:t>Other</w:t>
            </w:r>
            <w:r w:rsidR="005F1D3F" w:rsidRPr="00C10664">
              <w:rPr>
                <w:b/>
                <w:lang w:eastAsia="en-GB"/>
              </w:rPr>
              <w:t xml:space="preserve"> Vocational</w:t>
            </w:r>
            <w:r w:rsidR="00F34E83" w:rsidRPr="00C10664">
              <w:rPr>
                <w:b/>
                <w:lang w:eastAsia="en-GB"/>
              </w:rPr>
              <w:t xml:space="preserve"> </w:t>
            </w:r>
          </w:p>
        </w:tc>
        <w:tc>
          <w:tcPr>
            <w:tcW w:w="1893" w:type="pct"/>
            <w:tcBorders>
              <w:top w:val="single" w:sz="12" w:space="0" w:color="auto"/>
              <w:left w:val="nil"/>
              <w:bottom w:val="single" w:sz="4" w:space="0" w:color="auto"/>
              <w:right w:val="single" w:sz="4" w:space="0" w:color="auto"/>
            </w:tcBorders>
            <w:shd w:val="clear" w:color="auto" w:fill="auto"/>
            <w:noWrap/>
            <w:vAlign w:val="bottom"/>
            <w:hideMark/>
          </w:tcPr>
          <w:p w14:paraId="297E036B" w14:textId="34E27F73" w:rsidR="00F34E83" w:rsidRPr="00F77645" w:rsidRDefault="00BB369C" w:rsidP="00D07923">
            <w:pPr>
              <w:rPr>
                <w:b/>
                <w:lang w:eastAsia="en-GB"/>
              </w:rPr>
            </w:pPr>
            <w:r w:rsidRPr="00F77645">
              <w:rPr>
                <w:b/>
                <w:lang w:eastAsia="en-GB"/>
              </w:rPr>
              <w:t>D</w:t>
            </w:r>
            <w:r w:rsidR="005C41C9" w:rsidRPr="00F77645">
              <w:rPr>
                <w:b/>
                <w:lang w:eastAsia="en-GB"/>
              </w:rPr>
              <w:t>egree</w:t>
            </w:r>
          </w:p>
        </w:tc>
        <w:tc>
          <w:tcPr>
            <w:tcW w:w="773" w:type="pct"/>
            <w:tcBorders>
              <w:top w:val="single" w:sz="12" w:space="0" w:color="auto"/>
              <w:left w:val="nil"/>
              <w:bottom w:val="single" w:sz="4" w:space="0" w:color="auto"/>
              <w:right w:val="single" w:sz="4" w:space="0" w:color="auto"/>
            </w:tcBorders>
            <w:shd w:val="clear" w:color="auto" w:fill="auto"/>
            <w:noWrap/>
            <w:vAlign w:val="bottom"/>
            <w:hideMark/>
          </w:tcPr>
          <w:p w14:paraId="6255F2F7" w14:textId="77777777" w:rsidR="00F34E83" w:rsidRPr="00667CFA" w:rsidRDefault="00F34E83" w:rsidP="00C10664">
            <w:pPr>
              <w:jc w:val="right"/>
              <w:rPr>
                <w:lang w:eastAsia="en-GB"/>
              </w:rPr>
            </w:pPr>
            <w:r w:rsidRPr="00667CFA">
              <w:rPr>
                <w:lang w:eastAsia="en-GB"/>
              </w:rPr>
              <w:t>52%</w:t>
            </w:r>
          </w:p>
        </w:tc>
        <w:tc>
          <w:tcPr>
            <w:tcW w:w="682" w:type="pct"/>
            <w:tcBorders>
              <w:top w:val="single" w:sz="12" w:space="0" w:color="auto"/>
              <w:left w:val="nil"/>
              <w:bottom w:val="single" w:sz="4" w:space="0" w:color="auto"/>
              <w:right w:val="single" w:sz="4" w:space="0" w:color="auto"/>
            </w:tcBorders>
            <w:shd w:val="clear" w:color="auto" w:fill="auto"/>
            <w:noWrap/>
            <w:vAlign w:val="bottom"/>
            <w:hideMark/>
          </w:tcPr>
          <w:p w14:paraId="1656D86E" w14:textId="77777777" w:rsidR="00F34E83" w:rsidRPr="00667CFA" w:rsidRDefault="00F34E83" w:rsidP="00C10664">
            <w:pPr>
              <w:jc w:val="right"/>
              <w:rPr>
                <w:lang w:eastAsia="en-GB"/>
              </w:rPr>
            </w:pPr>
            <w:r w:rsidRPr="00667CFA">
              <w:rPr>
                <w:lang w:eastAsia="en-GB"/>
              </w:rPr>
              <w:t>50%</w:t>
            </w:r>
          </w:p>
        </w:tc>
        <w:tc>
          <w:tcPr>
            <w:tcW w:w="698" w:type="pct"/>
            <w:tcBorders>
              <w:top w:val="single" w:sz="12" w:space="0" w:color="auto"/>
              <w:left w:val="nil"/>
              <w:bottom w:val="single" w:sz="4" w:space="0" w:color="auto"/>
              <w:right w:val="single" w:sz="8" w:space="0" w:color="auto"/>
            </w:tcBorders>
            <w:shd w:val="clear" w:color="auto" w:fill="auto"/>
            <w:noWrap/>
            <w:vAlign w:val="bottom"/>
            <w:hideMark/>
          </w:tcPr>
          <w:p w14:paraId="1CB9C09D" w14:textId="77777777" w:rsidR="00F34E83" w:rsidRPr="00667CFA" w:rsidRDefault="00F34E83" w:rsidP="00C10664">
            <w:pPr>
              <w:jc w:val="right"/>
              <w:rPr>
                <w:lang w:eastAsia="en-GB"/>
              </w:rPr>
            </w:pPr>
            <w:r w:rsidRPr="00667CFA">
              <w:rPr>
                <w:lang w:eastAsia="en-GB"/>
              </w:rPr>
              <w:t>51%</w:t>
            </w:r>
          </w:p>
        </w:tc>
      </w:tr>
      <w:tr w:rsidR="00F34E83" w:rsidRPr="00667CFA" w14:paraId="2C696FC2" w14:textId="77777777" w:rsidTr="00667CFA">
        <w:trPr>
          <w:trHeight w:val="315"/>
        </w:trPr>
        <w:tc>
          <w:tcPr>
            <w:tcW w:w="954" w:type="pct"/>
            <w:vMerge/>
            <w:tcBorders>
              <w:top w:val="nil"/>
              <w:left w:val="single" w:sz="8" w:space="0" w:color="auto"/>
              <w:bottom w:val="single" w:sz="8" w:space="0" w:color="000000"/>
              <w:right w:val="single" w:sz="4" w:space="0" w:color="auto"/>
            </w:tcBorders>
            <w:vAlign w:val="center"/>
            <w:hideMark/>
          </w:tcPr>
          <w:p w14:paraId="4D31AF13" w14:textId="77777777" w:rsidR="00F34E83" w:rsidRPr="00667CFA" w:rsidRDefault="00F34E83" w:rsidP="00D07923">
            <w:pPr>
              <w:rPr>
                <w:lang w:eastAsia="en-GB"/>
              </w:rPr>
            </w:pPr>
          </w:p>
        </w:tc>
        <w:tc>
          <w:tcPr>
            <w:tcW w:w="1893" w:type="pct"/>
            <w:tcBorders>
              <w:top w:val="nil"/>
              <w:left w:val="nil"/>
              <w:bottom w:val="single" w:sz="4" w:space="0" w:color="auto"/>
              <w:right w:val="single" w:sz="4" w:space="0" w:color="auto"/>
            </w:tcBorders>
            <w:shd w:val="clear" w:color="auto" w:fill="auto"/>
            <w:noWrap/>
            <w:vAlign w:val="bottom"/>
            <w:hideMark/>
          </w:tcPr>
          <w:p w14:paraId="061644EC" w14:textId="7F640BB4" w:rsidR="00F34E83" w:rsidRPr="00F77645" w:rsidRDefault="00F34E83" w:rsidP="00D07923">
            <w:pPr>
              <w:rPr>
                <w:b/>
                <w:lang w:eastAsia="en-GB"/>
              </w:rPr>
            </w:pPr>
            <w:r w:rsidRPr="00F77645">
              <w:rPr>
                <w:b/>
                <w:lang w:eastAsia="en-GB"/>
              </w:rPr>
              <w:t xml:space="preserve">Foundation </w:t>
            </w:r>
            <w:r w:rsidR="005C41C9" w:rsidRPr="00F77645">
              <w:rPr>
                <w:b/>
                <w:lang w:eastAsia="en-GB"/>
              </w:rPr>
              <w:t>degree</w:t>
            </w:r>
          </w:p>
        </w:tc>
        <w:tc>
          <w:tcPr>
            <w:tcW w:w="773" w:type="pct"/>
            <w:tcBorders>
              <w:top w:val="nil"/>
              <w:left w:val="nil"/>
              <w:bottom w:val="single" w:sz="4" w:space="0" w:color="auto"/>
              <w:right w:val="single" w:sz="4" w:space="0" w:color="auto"/>
            </w:tcBorders>
            <w:shd w:val="clear" w:color="auto" w:fill="auto"/>
            <w:noWrap/>
            <w:vAlign w:val="bottom"/>
            <w:hideMark/>
          </w:tcPr>
          <w:p w14:paraId="1F5EBD1F" w14:textId="77777777" w:rsidR="00F34E83" w:rsidRPr="00667CFA" w:rsidRDefault="00F34E83" w:rsidP="00C10664">
            <w:pPr>
              <w:jc w:val="right"/>
              <w:rPr>
                <w:lang w:eastAsia="en-GB"/>
              </w:rPr>
            </w:pPr>
            <w:r w:rsidRPr="00667CFA">
              <w:rPr>
                <w:lang w:eastAsia="en-GB"/>
              </w:rPr>
              <w:t>9%</w:t>
            </w:r>
          </w:p>
        </w:tc>
        <w:tc>
          <w:tcPr>
            <w:tcW w:w="682" w:type="pct"/>
            <w:tcBorders>
              <w:top w:val="nil"/>
              <w:left w:val="nil"/>
              <w:bottom w:val="single" w:sz="4" w:space="0" w:color="auto"/>
              <w:right w:val="single" w:sz="4" w:space="0" w:color="auto"/>
            </w:tcBorders>
            <w:shd w:val="clear" w:color="auto" w:fill="auto"/>
            <w:noWrap/>
            <w:vAlign w:val="bottom"/>
            <w:hideMark/>
          </w:tcPr>
          <w:p w14:paraId="108A0842" w14:textId="77777777" w:rsidR="00F34E83" w:rsidRPr="00667CFA" w:rsidRDefault="00F34E83" w:rsidP="00C10664">
            <w:pPr>
              <w:jc w:val="right"/>
              <w:rPr>
                <w:lang w:eastAsia="en-GB"/>
              </w:rPr>
            </w:pPr>
            <w:r w:rsidRPr="00667CFA">
              <w:rPr>
                <w:lang w:eastAsia="en-GB"/>
              </w:rPr>
              <w:t>7%</w:t>
            </w:r>
          </w:p>
        </w:tc>
        <w:tc>
          <w:tcPr>
            <w:tcW w:w="698" w:type="pct"/>
            <w:tcBorders>
              <w:top w:val="nil"/>
              <w:left w:val="nil"/>
              <w:bottom w:val="single" w:sz="4" w:space="0" w:color="auto"/>
              <w:right w:val="single" w:sz="8" w:space="0" w:color="auto"/>
            </w:tcBorders>
            <w:shd w:val="clear" w:color="auto" w:fill="auto"/>
            <w:noWrap/>
            <w:vAlign w:val="bottom"/>
            <w:hideMark/>
          </w:tcPr>
          <w:p w14:paraId="1A6B9615" w14:textId="77777777" w:rsidR="00F34E83" w:rsidRPr="00667CFA" w:rsidRDefault="00F34E83" w:rsidP="00C10664">
            <w:pPr>
              <w:jc w:val="right"/>
              <w:rPr>
                <w:lang w:eastAsia="en-GB"/>
              </w:rPr>
            </w:pPr>
            <w:r w:rsidRPr="00667CFA">
              <w:rPr>
                <w:lang w:eastAsia="en-GB"/>
              </w:rPr>
              <w:t>7%</w:t>
            </w:r>
          </w:p>
        </w:tc>
      </w:tr>
      <w:tr w:rsidR="00F34E83" w:rsidRPr="00667CFA" w14:paraId="0B946CB4" w14:textId="77777777" w:rsidTr="00667CFA">
        <w:trPr>
          <w:trHeight w:val="315"/>
        </w:trPr>
        <w:tc>
          <w:tcPr>
            <w:tcW w:w="954" w:type="pct"/>
            <w:vMerge/>
            <w:tcBorders>
              <w:top w:val="nil"/>
              <w:left w:val="single" w:sz="8" w:space="0" w:color="auto"/>
              <w:bottom w:val="single" w:sz="8" w:space="0" w:color="000000"/>
              <w:right w:val="single" w:sz="4" w:space="0" w:color="auto"/>
            </w:tcBorders>
            <w:vAlign w:val="center"/>
            <w:hideMark/>
          </w:tcPr>
          <w:p w14:paraId="63F12DEE" w14:textId="77777777" w:rsidR="00F34E83" w:rsidRPr="00667CFA" w:rsidRDefault="00F34E83" w:rsidP="00D07923">
            <w:pPr>
              <w:rPr>
                <w:lang w:eastAsia="en-GB"/>
              </w:rPr>
            </w:pPr>
          </w:p>
        </w:tc>
        <w:tc>
          <w:tcPr>
            <w:tcW w:w="1893" w:type="pct"/>
            <w:tcBorders>
              <w:top w:val="nil"/>
              <w:left w:val="nil"/>
              <w:bottom w:val="single" w:sz="4" w:space="0" w:color="auto"/>
              <w:right w:val="single" w:sz="4" w:space="0" w:color="auto"/>
            </w:tcBorders>
            <w:shd w:val="clear" w:color="auto" w:fill="auto"/>
            <w:noWrap/>
            <w:vAlign w:val="bottom"/>
            <w:hideMark/>
          </w:tcPr>
          <w:p w14:paraId="367BF61A" w14:textId="77777777" w:rsidR="00F34E83" w:rsidRPr="00F77645" w:rsidRDefault="00F34E83" w:rsidP="00D07923">
            <w:pPr>
              <w:rPr>
                <w:b/>
                <w:lang w:eastAsia="en-GB"/>
              </w:rPr>
            </w:pPr>
            <w:r w:rsidRPr="00F77645">
              <w:rPr>
                <w:b/>
                <w:lang w:eastAsia="en-GB"/>
              </w:rPr>
              <w:t>HNC/HND</w:t>
            </w:r>
          </w:p>
        </w:tc>
        <w:tc>
          <w:tcPr>
            <w:tcW w:w="773" w:type="pct"/>
            <w:tcBorders>
              <w:top w:val="nil"/>
              <w:left w:val="nil"/>
              <w:bottom w:val="single" w:sz="4" w:space="0" w:color="auto"/>
              <w:right w:val="single" w:sz="4" w:space="0" w:color="auto"/>
            </w:tcBorders>
            <w:shd w:val="clear" w:color="auto" w:fill="auto"/>
            <w:noWrap/>
            <w:vAlign w:val="bottom"/>
            <w:hideMark/>
          </w:tcPr>
          <w:p w14:paraId="4C9D19D6" w14:textId="77777777" w:rsidR="00F34E83" w:rsidRPr="00667CFA" w:rsidRDefault="00F34E83" w:rsidP="00C10664">
            <w:pPr>
              <w:jc w:val="right"/>
              <w:rPr>
                <w:lang w:eastAsia="en-GB"/>
              </w:rPr>
            </w:pPr>
            <w:r w:rsidRPr="00667CFA">
              <w:rPr>
                <w:lang w:eastAsia="en-GB"/>
              </w:rPr>
              <w:t>6%</w:t>
            </w:r>
          </w:p>
        </w:tc>
        <w:tc>
          <w:tcPr>
            <w:tcW w:w="682" w:type="pct"/>
            <w:tcBorders>
              <w:top w:val="nil"/>
              <w:left w:val="nil"/>
              <w:bottom w:val="single" w:sz="4" w:space="0" w:color="auto"/>
              <w:right w:val="single" w:sz="4" w:space="0" w:color="auto"/>
            </w:tcBorders>
            <w:shd w:val="clear" w:color="auto" w:fill="auto"/>
            <w:noWrap/>
            <w:vAlign w:val="bottom"/>
            <w:hideMark/>
          </w:tcPr>
          <w:p w14:paraId="41F51124" w14:textId="77777777" w:rsidR="00F34E83" w:rsidRPr="00667CFA" w:rsidRDefault="00F34E83" w:rsidP="00C10664">
            <w:pPr>
              <w:jc w:val="right"/>
              <w:rPr>
                <w:lang w:eastAsia="en-GB"/>
              </w:rPr>
            </w:pPr>
            <w:r w:rsidRPr="00667CFA">
              <w:rPr>
                <w:lang w:eastAsia="en-GB"/>
              </w:rPr>
              <w:t>5%</w:t>
            </w:r>
          </w:p>
        </w:tc>
        <w:tc>
          <w:tcPr>
            <w:tcW w:w="698" w:type="pct"/>
            <w:tcBorders>
              <w:top w:val="nil"/>
              <w:left w:val="nil"/>
              <w:bottom w:val="single" w:sz="4" w:space="0" w:color="auto"/>
              <w:right w:val="single" w:sz="8" w:space="0" w:color="auto"/>
            </w:tcBorders>
            <w:shd w:val="clear" w:color="auto" w:fill="auto"/>
            <w:noWrap/>
            <w:vAlign w:val="bottom"/>
            <w:hideMark/>
          </w:tcPr>
          <w:p w14:paraId="719F6938" w14:textId="77777777" w:rsidR="00F34E83" w:rsidRPr="00667CFA" w:rsidRDefault="00F34E83" w:rsidP="00C10664">
            <w:pPr>
              <w:jc w:val="right"/>
              <w:rPr>
                <w:lang w:eastAsia="en-GB"/>
              </w:rPr>
            </w:pPr>
            <w:r w:rsidRPr="00667CFA">
              <w:rPr>
                <w:lang w:eastAsia="en-GB"/>
              </w:rPr>
              <w:t>4%</w:t>
            </w:r>
          </w:p>
        </w:tc>
      </w:tr>
      <w:tr w:rsidR="00F34E83" w:rsidRPr="00667CFA" w14:paraId="7969C156" w14:textId="77777777" w:rsidTr="00667CFA">
        <w:trPr>
          <w:trHeight w:val="315"/>
        </w:trPr>
        <w:tc>
          <w:tcPr>
            <w:tcW w:w="954" w:type="pct"/>
            <w:vMerge/>
            <w:tcBorders>
              <w:top w:val="nil"/>
              <w:left w:val="single" w:sz="8" w:space="0" w:color="auto"/>
              <w:bottom w:val="single" w:sz="8" w:space="0" w:color="000000"/>
              <w:right w:val="single" w:sz="4" w:space="0" w:color="auto"/>
            </w:tcBorders>
            <w:vAlign w:val="center"/>
            <w:hideMark/>
          </w:tcPr>
          <w:p w14:paraId="581AE378" w14:textId="77777777" w:rsidR="00F34E83" w:rsidRPr="00667CFA" w:rsidRDefault="00F34E83" w:rsidP="00D07923">
            <w:pPr>
              <w:rPr>
                <w:lang w:eastAsia="en-GB"/>
              </w:rPr>
            </w:pPr>
          </w:p>
        </w:tc>
        <w:tc>
          <w:tcPr>
            <w:tcW w:w="1893" w:type="pct"/>
            <w:tcBorders>
              <w:top w:val="nil"/>
              <w:left w:val="nil"/>
              <w:bottom w:val="single" w:sz="4" w:space="0" w:color="auto"/>
              <w:right w:val="single" w:sz="4" w:space="0" w:color="auto"/>
            </w:tcBorders>
            <w:shd w:val="clear" w:color="auto" w:fill="auto"/>
            <w:noWrap/>
            <w:vAlign w:val="bottom"/>
            <w:hideMark/>
          </w:tcPr>
          <w:p w14:paraId="1A9567A2" w14:textId="77777777" w:rsidR="00F34E83" w:rsidRPr="00F77645" w:rsidRDefault="00F34E83" w:rsidP="00D07923">
            <w:pPr>
              <w:rPr>
                <w:b/>
                <w:lang w:eastAsia="en-GB"/>
              </w:rPr>
            </w:pPr>
            <w:r w:rsidRPr="00F77645">
              <w:rPr>
                <w:b/>
                <w:lang w:eastAsia="en-GB"/>
              </w:rPr>
              <w:t>NVQ</w:t>
            </w:r>
          </w:p>
        </w:tc>
        <w:tc>
          <w:tcPr>
            <w:tcW w:w="773" w:type="pct"/>
            <w:tcBorders>
              <w:top w:val="nil"/>
              <w:left w:val="nil"/>
              <w:bottom w:val="single" w:sz="4" w:space="0" w:color="auto"/>
              <w:right w:val="single" w:sz="4" w:space="0" w:color="auto"/>
            </w:tcBorders>
            <w:shd w:val="clear" w:color="auto" w:fill="auto"/>
            <w:noWrap/>
            <w:vAlign w:val="bottom"/>
            <w:hideMark/>
          </w:tcPr>
          <w:p w14:paraId="70B5810C" w14:textId="77777777" w:rsidR="00F34E83" w:rsidRPr="00667CFA" w:rsidRDefault="00F34E83" w:rsidP="00C10664">
            <w:pPr>
              <w:jc w:val="right"/>
              <w:rPr>
                <w:lang w:eastAsia="en-GB"/>
              </w:rPr>
            </w:pPr>
            <w:r w:rsidRPr="00667CFA">
              <w:rPr>
                <w:lang w:eastAsia="en-GB"/>
              </w:rPr>
              <w:t>0%</w:t>
            </w:r>
          </w:p>
        </w:tc>
        <w:tc>
          <w:tcPr>
            <w:tcW w:w="682" w:type="pct"/>
            <w:tcBorders>
              <w:top w:val="nil"/>
              <w:left w:val="nil"/>
              <w:bottom w:val="single" w:sz="4" w:space="0" w:color="auto"/>
              <w:right w:val="single" w:sz="4" w:space="0" w:color="auto"/>
            </w:tcBorders>
            <w:shd w:val="clear" w:color="auto" w:fill="auto"/>
            <w:noWrap/>
            <w:vAlign w:val="bottom"/>
            <w:hideMark/>
          </w:tcPr>
          <w:p w14:paraId="7E24A955" w14:textId="77777777" w:rsidR="00F34E83" w:rsidRPr="00667CFA" w:rsidRDefault="00F34E83" w:rsidP="00C10664">
            <w:pPr>
              <w:jc w:val="right"/>
              <w:rPr>
                <w:lang w:eastAsia="en-GB"/>
              </w:rPr>
            </w:pPr>
            <w:r w:rsidRPr="00667CFA">
              <w:rPr>
                <w:lang w:eastAsia="en-GB"/>
              </w:rPr>
              <w:t>0%</w:t>
            </w:r>
          </w:p>
        </w:tc>
        <w:tc>
          <w:tcPr>
            <w:tcW w:w="698" w:type="pct"/>
            <w:tcBorders>
              <w:top w:val="nil"/>
              <w:left w:val="nil"/>
              <w:bottom w:val="single" w:sz="4" w:space="0" w:color="auto"/>
              <w:right w:val="single" w:sz="8" w:space="0" w:color="auto"/>
            </w:tcBorders>
            <w:shd w:val="clear" w:color="auto" w:fill="auto"/>
            <w:noWrap/>
            <w:vAlign w:val="bottom"/>
            <w:hideMark/>
          </w:tcPr>
          <w:p w14:paraId="5F812B5F" w14:textId="77777777" w:rsidR="00F34E83" w:rsidRPr="00667CFA" w:rsidRDefault="00F34E83" w:rsidP="00C10664">
            <w:pPr>
              <w:jc w:val="right"/>
              <w:rPr>
                <w:lang w:eastAsia="en-GB"/>
              </w:rPr>
            </w:pPr>
            <w:r w:rsidRPr="00667CFA">
              <w:rPr>
                <w:lang w:eastAsia="en-GB"/>
              </w:rPr>
              <w:t>0%</w:t>
            </w:r>
          </w:p>
        </w:tc>
      </w:tr>
      <w:tr w:rsidR="00F34E83" w:rsidRPr="00667CFA" w14:paraId="547AA57C" w14:textId="77777777" w:rsidTr="00667CFA">
        <w:trPr>
          <w:trHeight w:val="315"/>
        </w:trPr>
        <w:tc>
          <w:tcPr>
            <w:tcW w:w="954" w:type="pct"/>
            <w:vMerge/>
            <w:tcBorders>
              <w:top w:val="nil"/>
              <w:left w:val="single" w:sz="8" w:space="0" w:color="auto"/>
              <w:bottom w:val="single" w:sz="12" w:space="0" w:color="auto"/>
              <w:right w:val="single" w:sz="4" w:space="0" w:color="auto"/>
            </w:tcBorders>
            <w:vAlign w:val="center"/>
            <w:hideMark/>
          </w:tcPr>
          <w:p w14:paraId="692AFAAC" w14:textId="77777777" w:rsidR="00F34E83" w:rsidRPr="00667CFA" w:rsidRDefault="00F34E83" w:rsidP="00D07923">
            <w:pPr>
              <w:rPr>
                <w:lang w:eastAsia="en-GB"/>
              </w:rPr>
            </w:pPr>
          </w:p>
        </w:tc>
        <w:tc>
          <w:tcPr>
            <w:tcW w:w="1893" w:type="pct"/>
            <w:tcBorders>
              <w:top w:val="nil"/>
              <w:left w:val="nil"/>
              <w:bottom w:val="single" w:sz="12" w:space="0" w:color="auto"/>
              <w:right w:val="single" w:sz="4" w:space="0" w:color="auto"/>
            </w:tcBorders>
            <w:shd w:val="clear" w:color="auto" w:fill="auto"/>
            <w:noWrap/>
            <w:vAlign w:val="bottom"/>
            <w:hideMark/>
          </w:tcPr>
          <w:p w14:paraId="30DF9132" w14:textId="77777777" w:rsidR="00F34E83" w:rsidRPr="00F77645" w:rsidRDefault="00F34E83" w:rsidP="00D07923">
            <w:pPr>
              <w:rPr>
                <w:b/>
                <w:lang w:eastAsia="en-GB"/>
              </w:rPr>
            </w:pPr>
            <w:r w:rsidRPr="00F77645">
              <w:rPr>
                <w:b/>
                <w:lang w:eastAsia="en-GB"/>
              </w:rPr>
              <w:t>Other undergraduate</w:t>
            </w:r>
          </w:p>
        </w:tc>
        <w:tc>
          <w:tcPr>
            <w:tcW w:w="773" w:type="pct"/>
            <w:tcBorders>
              <w:top w:val="nil"/>
              <w:left w:val="nil"/>
              <w:bottom w:val="single" w:sz="12" w:space="0" w:color="auto"/>
              <w:right w:val="single" w:sz="4" w:space="0" w:color="auto"/>
            </w:tcBorders>
            <w:shd w:val="clear" w:color="auto" w:fill="auto"/>
            <w:noWrap/>
            <w:vAlign w:val="bottom"/>
            <w:hideMark/>
          </w:tcPr>
          <w:p w14:paraId="0BD1F68C" w14:textId="77777777" w:rsidR="00F34E83" w:rsidRPr="00667CFA" w:rsidRDefault="00F34E83" w:rsidP="00C10664">
            <w:pPr>
              <w:jc w:val="right"/>
              <w:rPr>
                <w:lang w:eastAsia="en-GB"/>
              </w:rPr>
            </w:pPr>
            <w:r w:rsidRPr="00667CFA">
              <w:rPr>
                <w:lang w:eastAsia="en-GB"/>
              </w:rPr>
              <w:t>34%</w:t>
            </w:r>
          </w:p>
        </w:tc>
        <w:tc>
          <w:tcPr>
            <w:tcW w:w="682" w:type="pct"/>
            <w:tcBorders>
              <w:top w:val="nil"/>
              <w:left w:val="nil"/>
              <w:bottom w:val="single" w:sz="12" w:space="0" w:color="auto"/>
              <w:right w:val="single" w:sz="4" w:space="0" w:color="auto"/>
            </w:tcBorders>
            <w:shd w:val="clear" w:color="auto" w:fill="auto"/>
            <w:noWrap/>
            <w:vAlign w:val="bottom"/>
            <w:hideMark/>
          </w:tcPr>
          <w:p w14:paraId="10EC0200" w14:textId="77777777" w:rsidR="00F34E83" w:rsidRPr="00667CFA" w:rsidRDefault="00F34E83" w:rsidP="00C10664">
            <w:pPr>
              <w:jc w:val="right"/>
              <w:rPr>
                <w:lang w:eastAsia="en-GB"/>
              </w:rPr>
            </w:pPr>
            <w:r w:rsidRPr="00667CFA">
              <w:rPr>
                <w:lang w:eastAsia="en-GB"/>
              </w:rPr>
              <w:t>38%</w:t>
            </w:r>
          </w:p>
        </w:tc>
        <w:tc>
          <w:tcPr>
            <w:tcW w:w="698" w:type="pct"/>
            <w:tcBorders>
              <w:top w:val="nil"/>
              <w:left w:val="nil"/>
              <w:bottom w:val="single" w:sz="12" w:space="0" w:color="auto"/>
              <w:right w:val="single" w:sz="8" w:space="0" w:color="auto"/>
            </w:tcBorders>
            <w:shd w:val="clear" w:color="auto" w:fill="auto"/>
            <w:noWrap/>
            <w:vAlign w:val="bottom"/>
            <w:hideMark/>
          </w:tcPr>
          <w:p w14:paraId="491562C3" w14:textId="77777777" w:rsidR="00F34E83" w:rsidRPr="00667CFA" w:rsidRDefault="00F34E83" w:rsidP="00C10664">
            <w:pPr>
              <w:jc w:val="right"/>
              <w:rPr>
                <w:lang w:eastAsia="en-GB"/>
              </w:rPr>
            </w:pPr>
            <w:r w:rsidRPr="00667CFA">
              <w:rPr>
                <w:lang w:eastAsia="en-GB"/>
              </w:rPr>
              <w:t>38%</w:t>
            </w:r>
          </w:p>
        </w:tc>
      </w:tr>
    </w:tbl>
    <w:p w14:paraId="002B6D4D" w14:textId="77777777" w:rsidR="00F34E83" w:rsidRPr="00A52AEE" w:rsidRDefault="00F34E83" w:rsidP="00D07923"/>
    <w:p w14:paraId="1D0CE1FD" w14:textId="77777777" w:rsidR="00F34E83" w:rsidRPr="00A52AEE" w:rsidRDefault="00F34E83" w:rsidP="00D07923"/>
    <w:p w14:paraId="1246778A" w14:textId="23C6D5CF" w:rsidR="00F34E83" w:rsidRPr="00A52AEE" w:rsidRDefault="00F12A20" w:rsidP="00D07923">
      <w:pPr>
        <w:pStyle w:val="Heading3"/>
      </w:pPr>
      <w:bookmarkStart w:id="143" w:name="_Toc429151337"/>
      <w:bookmarkStart w:id="144" w:name="_Toc474490061"/>
      <w:r>
        <w:t>8.10</w:t>
      </w:r>
      <w:r w:rsidR="002F4A90">
        <w:tab/>
      </w:r>
      <w:r w:rsidR="00F34E83" w:rsidRPr="00A52AEE">
        <w:t>HE progression and mode of study</w:t>
      </w:r>
      <w:bookmarkEnd w:id="143"/>
      <w:bookmarkEnd w:id="144"/>
    </w:p>
    <w:p w14:paraId="346495B7" w14:textId="1B52F3B0" w:rsidR="00F34E83" w:rsidRPr="00A52AEE" w:rsidRDefault="008D6315" w:rsidP="00D07923">
      <w:r>
        <w:t>Only 3%</w:t>
      </w:r>
      <w:r w:rsidR="00F34E83">
        <w:t xml:space="preserve"> of the cohort who went onto p</w:t>
      </w:r>
      <w:r>
        <w:t xml:space="preserve">rescribed HE studied part-time </w:t>
      </w:r>
      <w:r w:rsidR="00415957">
        <w:t>and</w:t>
      </w:r>
      <w:r w:rsidR="00F34E83">
        <w:t xml:space="preserve"> this equates to around 225 </w:t>
      </w:r>
      <w:r w:rsidR="008216C6">
        <w:t>students</w:t>
      </w:r>
      <w:r w:rsidR="00F34E83">
        <w:t xml:space="preserve"> in </w:t>
      </w:r>
      <w:r w:rsidR="00EE7EEE">
        <w:t xml:space="preserve">2013-2014 </w:t>
      </w:r>
      <w:r w:rsidR="00F34E83">
        <w:t xml:space="preserve">who entered </w:t>
      </w:r>
      <w:r>
        <w:t xml:space="preserve">HE </w:t>
      </w:r>
      <w:r w:rsidR="00F34E83">
        <w:t xml:space="preserve">in </w:t>
      </w:r>
      <w:r w:rsidR="00D21F9D">
        <w:t>2014</w:t>
      </w:r>
      <w:r w:rsidR="00121AC6">
        <w:t>-2</w:t>
      </w:r>
      <w:r w:rsidR="00D21F9D">
        <w:t>015</w:t>
      </w:r>
      <w:r w:rsidR="00F34E83">
        <w:t>.  The</w:t>
      </w:r>
      <w:r w:rsidR="00F34E83" w:rsidRPr="00A52AEE">
        <w:t xml:space="preserve"> chart </w:t>
      </w:r>
      <w:r w:rsidR="00F34E83">
        <w:t xml:space="preserve">in Figure </w:t>
      </w:r>
      <w:r w:rsidR="00F34E83" w:rsidRPr="00C23587">
        <w:t>1</w:t>
      </w:r>
      <w:r w:rsidR="00C23587">
        <w:t>5</w:t>
      </w:r>
      <w:r w:rsidR="00F34E83">
        <w:t xml:space="preserve"> </w:t>
      </w:r>
      <w:r w:rsidR="00F34E83" w:rsidRPr="00A52AEE">
        <w:t xml:space="preserve">below shows </w:t>
      </w:r>
      <w:r w:rsidR="00F34E83">
        <w:t>t</w:t>
      </w:r>
      <w:r w:rsidR="004F322C">
        <w:t xml:space="preserve">hat </w:t>
      </w:r>
      <w:r w:rsidR="00A00AB3">
        <w:t>part-time entrants are mainly in the 25+ age group.</w:t>
      </w:r>
    </w:p>
    <w:p w14:paraId="11D06A3F" w14:textId="77777777" w:rsidR="00F34E83" w:rsidRDefault="00F34E83" w:rsidP="00D07923"/>
    <w:p w14:paraId="2BA557FE" w14:textId="15397A0E" w:rsidR="00F34E83" w:rsidRPr="00C10664" w:rsidRDefault="00F34E83" w:rsidP="00D07923">
      <w:pPr>
        <w:rPr>
          <w:b/>
        </w:rPr>
      </w:pPr>
      <w:r w:rsidRPr="00C10664">
        <w:rPr>
          <w:b/>
        </w:rPr>
        <w:t xml:space="preserve">Figure </w:t>
      </w:r>
      <w:r w:rsidR="00C23587" w:rsidRPr="00C10664">
        <w:rPr>
          <w:b/>
        </w:rPr>
        <w:t>15</w:t>
      </w:r>
      <w:r w:rsidR="0015485A" w:rsidRPr="00C10664">
        <w:rPr>
          <w:b/>
        </w:rPr>
        <w:t xml:space="preserve">:  </w:t>
      </w:r>
      <w:r w:rsidR="00671464" w:rsidRPr="00C10664">
        <w:rPr>
          <w:b/>
        </w:rPr>
        <w:t xml:space="preserve">Part-time </w:t>
      </w:r>
      <w:r w:rsidRPr="00C10664">
        <w:rPr>
          <w:b/>
        </w:rPr>
        <w:t>HE study by age group</w:t>
      </w:r>
      <w:r w:rsidR="00E0492A" w:rsidRPr="00C10664">
        <w:rPr>
          <w:b/>
        </w:rPr>
        <w:t xml:space="preserve"> </w:t>
      </w:r>
    </w:p>
    <w:p w14:paraId="012D881D" w14:textId="3810100C" w:rsidR="00F34E83" w:rsidRPr="00A52AEE" w:rsidRDefault="00B154F7" w:rsidP="00D07923">
      <w:r>
        <w:rPr>
          <w:noProof/>
          <w:lang w:eastAsia="en-GB"/>
        </w:rPr>
        <w:drawing>
          <wp:inline distT="0" distB="0" distL="0" distR="0" wp14:anchorId="5B447526" wp14:editId="0E358710">
            <wp:extent cx="4448175" cy="1952625"/>
            <wp:effectExtent l="0" t="0" r="0" b="0"/>
            <wp:docPr id="61" name="Chart 61">
              <a:extLst xmlns:a="http://schemas.openxmlformats.org/drawingml/2006/main">
                <a:ext uri="{FF2B5EF4-FFF2-40B4-BE49-F238E27FC236}">
                  <a16:creationId xmlns:a16="http://schemas.microsoft.com/office/drawing/2014/main" id="{3E4FA151-D148-40D2-B567-D8A2F627D7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7A7C0545" w14:textId="2C28CC1B" w:rsidR="00F34E83" w:rsidRPr="001731E8" w:rsidRDefault="00F34E83" w:rsidP="00D07923">
      <w:pPr>
        <w:rPr>
          <w:noProof/>
          <w:lang w:eastAsia="en-GB"/>
        </w:rPr>
      </w:pPr>
      <w:r w:rsidRPr="001731E8">
        <w:rPr>
          <w:noProof/>
          <w:lang w:eastAsia="en-GB"/>
        </w:rPr>
        <w:t xml:space="preserve">The majority of Access to HE, </w:t>
      </w:r>
      <w:r w:rsidR="00F02787">
        <w:rPr>
          <w:noProof/>
          <w:lang w:eastAsia="en-GB"/>
        </w:rPr>
        <w:t>A Level</w:t>
      </w:r>
      <w:r w:rsidRPr="001731E8">
        <w:rPr>
          <w:noProof/>
          <w:lang w:eastAsia="en-GB"/>
        </w:rPr>
        <w:t xml:space="preserve"> and BTEC </w:t>
      </w:r>
      <w:r w:rsidR="008216C6">
        <w:rPr>
          <w:noProof/>
          <w:lang w:eastAsia="en-GB"/>
        </w:rPr>
        <w:t>students</w:t>
      </w:r>
      <w:r w:rsidR="008D6315">
        <w:rPr>
          <w:noProof/>
          <w:lang w:eastAsia="en-GB"/>
        </w:rPr>
        <w:t xml:space="preserve"> </w:t>
      </w:r>
      <w:r w:rsidR="008D459B">
        <w:rPr>
          <w:noProof/>
          <w:lang w:eastAsia="en-GB"/>
        </w:rPr>
        <w:t>progress to</w:t>
      </w:r>
      <w:r w:rsidR="008D6315">
        <w:rPr>
          <w:noProof/>
          <w:lang w:eastAsia="en-GB"/>
        </w:rPr>
        <w:t xml:space="preserve"> full-time HE s</w:t>
      </w:r>
      <w:r w:rsidRPr="001731E8">
        <w:rPr>
          <w:noProof/>
          <w:lang w:eastAsia="en-GB"/>
        </w:rPr>
        <w:t>tudy</w:t>
      </w:r>
      <w:r>
        <w:rPr>
          <w:noProof/>
          <w:lang w:eastAsia="en-GB"/>
        </w:rPr>
        <w:t xml:space="preserve">.  </w:t>
      </w:r>
      <w:r w:rsidR="005A4C9A">
        <w:rPr>
          <w:noProof/>
          <w:lang w:eastAsia="en-GB"/>
        </w:rPr>
        <w:t xml:space="preserve">15%  of the </w:t>
      </w:r>
      <w:r w:rsidR="001776F8">
        <w:rPr>
          <w:noProof/>
          <w:lang w:eastAsia="en-GB"/>
        </w:rPr>
        <w:t>Other</w:t>
      </w:r>
      <w:r w:rsidR="005F1D3F">
        <w:rPr>
          <w:noProof/>
          <w:lang w:eastAsia="en-GB"/>
        </w:rPr>
        <w:t xml:space="preserve"> Vocational</w:t>
      </w:r>
      <w:r w:rsidRPr="001731E8">
        <w:rPr>
          <w:noProof/>
          <w:lang w:eastAsia="en-GB"/>
        </w:rPr>
        <w:t xml:space="preserve"> and 26% of th</w:t>
      </w:r>
      <w:r w:rsidR="008D6315">
        <w:rPr>
          <w:noProof/>
          <w:lang w:eastAsia="en-GB"/>
        </w:rPr>
        <w:t>e Access g</w:t>
      </w:r>
      <w:r w:rsidRPr="001731E8">
        <w:rPr>
          <w:noProof/>
          <w:lang w:eastAsia="en-GB"/>
        </w:rPr>
        <w:t xml:space="preserve">roup studied part-time prescribed HE, this was much higher than </w:t>
      </w:r>
      <w:r w:rsidR="005A4C9A">
        <w:rPr>
          <w:noProof/>
          <w:lang w:eastAsia="en-GB"/>
        </w:rPr>
        <w:t xml:space="preserve">for </w:t>
      </w:r>
      <w:r w:rsidRPr="001731E8">
        <w:rPr>
          <w:noProof/>
          <w:lang w:eastAsia="en-GB"/>
        </w:rPr>
        <w:t>the other qualification groups.</w:t>
      </w:r>
    </w:p>
    <w:p w14:paraId="0EE15811" w14:textId="77777777" w:rsidR="000D48A5" w:rsidRDefault="000D48A5" w:rsidP="00D07923">
      <w:pPr>
        <w:rPr>
          <w:b/>
          <w:noProof/>
          <w:lang w:eastAsia="en-GB"/>
        </w:rPr>
      </w:pPr>
    </w:p>
    <w:p w14:paraId="5C06196C" w14:textId="3FE9FED0" w:rsidR="00F34E83" w:rsidRPr="000E37AD" w:rsidRDefault="00F34E83" w:rsidP="00D07923">
      <w:pPr>
        <w:rPr>
          <w:b/>
          <w:noProof/>
          <w:lang w:eastAsia="en-GB"/>
        </w:rPr>
      </w:pPr>
      <w:r w:rsidRPr="000E37AD">
        <w:rPr>
          <w:b/>
          <w:noProof/>
          <w:lang w:eastAsia="en-GB"/>
        </w:rPr>
        <w:lastRenderedPageBreak/>
        <w:t xml:space="preserve">Figure </w:t>
      </w:r>
      <w:r w:rsidR="00C23587" w:rsidRPr="000E37AD">
        <w:rPr>
          <w:b/>
          <w:noProof/>
          <w:lang w:eastAsia="en-GB"/>
        </w:rPr>
        <w:t>16</w:t>
      </w:r>
      <w:r w:rsidR="00415957" w:rsidRPr="000E37AD">
        <w:rPr>
          <w:b/>
          <w:noProof/>
          <w:lang w:eastAsia="en-GB"/>
        </w:rPr>
        <w:t xml:space="preserve">: </w:t>
      </w:r>
      <w:r w:rsidRPr="000E37AD">
        <w:rPr>
          <w:b/>
          <w:noProof/>
          <w:lang w:eastAsia="en-GB"/>
        </w:rPr>
        <w:t xml:space="preserve"> Mode o</w:t>
      </w:r>
      <w:r w:rsidR="00253FBD" w:rsidRPr="000E37AD">
        <w:rPr>
          <w:b/>
          <w:noProof/>
          <w:lang w:eastAsia="en-GB"/>
        </w:rPr>
        <w:t xml:space="preserve">f HE study and FE qualification </w:t>
      </w:r>
    </w:p>
    <w:p w14:paraId="710A1A40" w14:textId="77777777" w:rsidR="00F34E83" w:rsidRPr="00A52AEE" w:rsidRDefault="00F34E83" w:rsidP="00D07923">
      <w:r>
        <w:rPr>
          <w:noProof/>
          <w:lang w:eastAsia="en-GB"/>
        </w:rPr>
        <w:drawing>
          <wp:inline distT="0" distB="0" distL="0" distR="0" wp14:anchorId="0CBB76B0" wp14:editId="6B0D5DAA">
            <wp:extent cx="6010275" cy="4086225"/>
            <wp:effectExtent l="0" t="0" r="0" b="0"/>
            <wp:docPr id="3" name="Chart 3">
              <a:extLst xmlns:a="http://schemas.openxmlformats.org/drawingml/2006/main">
                <a:ext uri="{FF2B5EF4-FFF2-40B4-BE49-F238E27FC236}">
                  <a16:creationId xmlns:a16="http://schemas.microsoft.com/office/drawing/2014/main" id="{ED45F431-7515-4925-BB65-30058D5A21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2B9E0E2D" w14:textId="77777777" w:rsidR="00F34E83" w:rsidRDefault="00F34E83" w:rsidP="00D07923">
      <w:pPr>
        <w:rPr>
          <w:lang w:eastAsia="en-GB"/>
        </w:rPr>
      </w:pPr>
    </w:p>
    <w:p w14:paraId="0A1C041F" w14:textId="25EE2A31" w:rsidR="00F34E83" w:rsidRPr="00A52AEE" w:rsidRDefault="00C23587" w:rsidP="00D07923">
      <w:pPr>
        <w:pStyle w:val="Heading3"/>
      </w:pPr>
      <w:bookmarkStart w:id="145" w:name="_Toc429151338"/>
      <w:bookmarkStart w:id="146" w:name="_Toc474490062"/>
      <w:r>
        <w:t>8.11</w:t>
      </w:r>
      <w:r w:rsidR="002F4A90">
        <w:tab/>
      </w:r>
      <w:r w:rsidR="00F34E83" w:rsidRPr="00A52AEE">
        <w:t>HE progression by London borough</w:t>
      </w:r>
      <w:bookmarkEnd w:id="145"/>
      <w:bookmarkEnd w:id="146"/>
    </w:p>
    <w:p w14:paraId="6FD6CE62" w14:textId="1AB0E78D" w:rsidR="00F34E83" w:rsidRDefault="005A4C9A" w:rsidP="00D07923">
      <w:r>
        <w:t>I</w:t>
      </w:r>
      <w:r w:rsidR="00F34E83" w:rsidRPr="00A52AEE">
        <w:t>mmediate progression rates to HE at boroug</w:t>
      </w:r>
      <w:r w:rsidR="00F34E83">
        <w:t xml:space="preserve">h level are presented in Table </w:t>
      </w:r>
      <w:r w:rsidR="00C23587">
        <w:t>4</w:t>
      </w:r>
      <w:r w:rsidR="00D475FB">
        <w:t>1</w:t>
      </w:r>
      <w:r w:rsidR="00F34E83">
        <w:t xml:space="preserve">.  </w:t>
      </w:r>
      <w:r w:rsidR="00F34E83" w:rsidRPr="00A52AEE">
        <w:t xml:space="preserve"> Harrow has the highest progression rates at </w:t>
      </w:r>
      <w:r w:rsidR="00F34E83">
        <w:t>55</w:t>
      </w:r>
      <w:r w:rsidR="00F34E83" w:rsidRPr="00A52AEE">
        <w:t xml:space="preserve">% whilst Sutton and </w:t>
      </w:r>
      <w:r w:rsidR="00F34E83">
        <w:t>Havering</w:t>
      </w:r>
      <w:r w:rsidR="00F34E83" w:rsidRPr="00A52AEE">
        <w:t xml:space="preserve"> have </w:t>
      </w:r>
      <w:r w:rsidR="00F34E83">
        <w:t xml:space="preserve">the lowest.   </w:t>
      </w:r>
      <w:r w:rsidR="00F34E83" w:rsidRPr="00A52AEE">
        <w:t>Varying rates are explained by population differences in each borough</w:t>
      </w:r>
      <w:r w:rsidR="00F34E83">
        <w:t xml:space="preserve">.  </w:t>
      </w:r>
      <w:r w:rsidR="00F34E83" w:rsidRPr="00A52AEE">
        <w:t xml:space="preserve">In Section 4, tables describing student characteristics showed that boroughs have different </w:t>
      </w:r>
      <w:r>
        <w:t xml:space="preserve">demographic </w:t>
      </w:r>
      <w:r w:rsidR="00F34E83" w:rsidRPr="00A52AEE">
        <w:t>profiles</w:t>
      </w:r>
      <w:r>
        <w:t xml:space="preserve"> including age</w:t>
      </w:r>
      <w:r w:rsidR="00F34E83" w:rsidRPr="00A52AEE">
        <w:t xml:space="preserve">, </w:t>
      </w:r>
      <w:r w:rsidR="00F34E83">
        <w:t xml:space="preserve">ethnicity, </w:t>
      </w:r>
      <w:r w:rsidR="00F34E83" w:rsidRPr="00A52AEE">
        <w:t xml:space="preserve">disadvantage </w:t>
      </w:r>
      <w:r w:rsidR="00F34E83">
        <w:t xml:space="preserve">and qualifications studied.  </w:t>
      </w:r>
      <w:r w:rsidRPr="00A52AEE">
        <w:t>These</w:t>
      </w:r>
      <w:r w:rsidR="00F34E83" w:rsidRPr="00A52AEE">
        <w:t xml:space="preserve"> </w:t>
      </w:r>
      <w:r w:rsidR="00F34E83">
        <w:t>variables</w:t>
      </w:r>
      <w:r w:rsidR="00F34E83" w:rsidRPr="00A52AEE">
        <w:t xml:space="preserve"> will have an impact on the pro</w:t>
      </w:r>
      <w:r>
        <w:t xml:space="preserve">gression rates at borough level, for example, </w:t>
      </w:r>
      <w:r w:rsidR="00F34E83" w:rsidRPr="00A52AEE">
        <w:t>age is a key factor where you would expect to see higher progression rates in boroughs that have higher numbers of young students studying at Level 3 in FE colleges</w:t>
      </w:r>
      <w:r w:rsidR="00F34E83">
        <w:t xml:space="preserve">.  </w:t>
      </w:r>
      <w:r w:rsidR="00F34E83" w:rsidRPr="00A52AEE">
        <w:t xml:space="preserve"> </w:t>
      </w:r>
    </w:p>
    <w:p w14:paraId="1EB87D7D" w14:textId="77777777" w:rsidR="00F34E83" w:rsidRPr="00A52AEE" w:rsidRDefault="00F34E83" w:rsidP="00D07923"/>
    <w:p w14:paraId="26B2EFDD" w14:textId="7732EEDE" w:rsidR="00F34E83" w:rsidRPr="000E37AD" w:rsidRDefault="00C23587" w:rsidP="00D07923">
      <w:pPr>
        <w:rPr>
          <w:b/>
        </w:rPr>
      </w:pPr>
      <w:r w:rsidRPr="000E37AD">
        <w:rPr>
          <w:b/>
        </w:rPr>
        <w:t>Table 4</w:t>
      </w:r>
      <w:r w:rsidR="00D475FB" w:rsidRPr="000E37AD">
        <w:rPr>
          <w:b/>
        </w:rPr>
        <w:t>1</w:t>
      </w:r>
      <w:r w:rsidR="0015485A" w:rsidRPr="000E37AD">
        <w:rPr>
          <w:b/>
        </w:rPr>
        <w:t xml:space="preserve">:  </w:t>
      </w:r>
      <w:r w:rsidR="008D6315" w:rsidRPr="000E37AD">
        <w:rPr>
          <w:b/>
        </w:rPr>
        <w:t>Immediate HE progression by London b</w:t>
      </w:r>
      <w:r w:rsidR="00F34E83" w:rsidRPr="000E37AD">
        <w:rPr>
          <w:b/>
        </w:rPr>
        <w:t>orough</w:t>
      </w:r>
    </w:p>
    <w:tbl>
      <w:tblPr>
        <w:tblW w:w="5000" w:type="pct"/>
        <w:tblCellMar>
          <w:left w:w="0" w:type="dxa"/>
          <w:right w:w="0" w:type="dxa"/>
        </w:tblCellMar>
        <w:tblLook w:val="04A0" w:firstRow="1" w:lastRow="0" w:firstColumn="1" w:lastColumn="0" w:noHBand="0" w:noVBand="1"/>
      </w:tblPr>
      <w:tblGrid>
        <w:gridCol w:w="4079"/>
        <w:gridCol w:w="1704"/>
        <w:gridCol w:w="1702"/>
        <w:gridCol w:w="1531"/>
      </w:tblGrid>
      <w:tr w:rsidR="00F34E83" w:rsidRPr="000E37AD" w14:paraId="66962837" w14:textId="77777777" w:rsidTr="00667CFA">
        <w:trPr>
          <w:trHeight w:val="300"/>
          <w:tblHeader/>
        </w:trPr>
        <w:tc>
          <w:tcPr>
            <w:tcW w:w="2262" w:type="pct"/>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27989E8F" w14:textId="77777777" w:rsidR="00C23587" w:rsidRPr="000D48A5" w:rsidRDefault="00C23587" w:rsidP="00D07923">
            <w:pPr>
              <w:rPr>
                <w:b/>
                <w:lang w:eastAsia="en-GB"/>
              </w:rPr>
            </w:pPr>
          </w:p>
          <w:p w14:paraId="3A7AEA7A" w14:textId="6E898BC3" w:rsidR="00C23587" w:rsidRPr="000D48A5" w:rsidRDefault="008D459B" w:rsidP="00D07923">
            <w:pPr>
              <w:rPr>
                <w:b/>
                <w:lang w:eastAsia="en-GB"/>
              </w:rPr>
            </w:pPr>
            <w:r w:rsidRPr="000D48A5">
              <w:rPr>
                <w:b/>
                <w:lang w:eastAsia="en-GB"/>
              </w:rPr>
              <w:t xml:space="preserve">  </w:t>
            </w:r>
            <w:r w:rsidR="00C23587" w:rsidRPr="000D48A5">
              <w:rPr>
                <w:b/>
                <w:lang w:eastAsia="en-GB"/>
              </w:rPr>
              <w:t>London b</w:t>
            </w:r>
            <w:r w:rsidR="00F34E83" w:rsidRPr="000D48A5">
              <w:rPr>
                <w:b/>
                <w:lang w:eastAsia="en-GB"/>
              </w:rPr>
              <w:t>orough</w:t>
            </w:r>
          </w:p>
          <w:p w14:paraId="39A8C7C1" w14:textId="3F2646E7" w:rsidR="00F34E83" w:rsidRPr="000D48A5" w:rsidRDefault="00F34E83" w:rsidP="00D07923">
            <w:pPr>
              <w:rPr>
                <w:b/>
                <w:lang w:eastAsia="en-GB"/>
              </w:rPr>
            </w:pPr>
          </w:p>
        </w:tc>
        <w:tc>
          <w:tcPr>
            <w:tcW w:w="945" w:type="pct"/>
            <w:tcBorders>
              <w:top w:val="single" w:sz="4" w:space="0" w:color="auto"/>
              <w:left w:val="nil"/>
              <w:bottom w:val="single" w:sz="4" w:space="0" w:color="auto"/>
              <w:right w:val="single" w:sz="4" w:space="0" w:color="auto"/>
            </w:tcBorders>
            <w:shd w:val="clear" w:color="auto" w:fill="1F3864" w:themeFill="accent5" w:themeFillShade="80"/>
            <w:noWrap/>
            <w:vAlign w:val="center"/>
            <w:hideMark/>
          </w:tcPr>
          <w:p w14:paraId="1B04021E" w14:textId="443B0B16" w:rsidR="00F34E83" w:rsidRPr="000E37AD" w:rsidRDefault="00D21F9D" w:rsidP="000E37AD">
            <w:pPr>
              <w:jc w:val="center"/>
              <w:rPr>
                <w:b/>
                <w:lang w:eastAsia="en-GB"/>
              </w:rPr>
            </w:pPr>
            <w:r w:rsidRPr="000E37AD">
              <w:rPr>
                <w:b/>
                <w:lang w:eastAsia="en-GB"/>
              </w:rPr>
              <w:t>2011</w:t>
            </w:r>
            <w:r w:rsidR="00121AC6">
              <w:rPr>
                <w:b/>
                <w:lang w:eastAsia="en-GB"/>
              </w:rPr>
              <w:t>-2</w:t>
            </w:r>
            <w:r w:rsidRPr="000E37AD">
              <w:rPr>
                <w:b/>
                <w:lang w:eastAsia="en-GB"/>
              </w:rPr>
              <w:t>012</w:t>
            </w:r>
          </w:p>
        </w:tc>
        <w:tc>
          <w:tcPr>
            <w:tcW w:w="944" w:type="pct"/>
            <w:tcBorders>
              <w:top w:val="single" w:sz="4" w:space="0" w:color="auto"/>
              <w:left w:val="nil"/>
              <w:bottom w:val="single" w:sz="4" w:space="0" w:color="auto"/>
              <w:right w:val="single" w:sz="4" w:space="0" w:color="auto"/>
            </w:tcBorders>
            <w:shd w:val="clear" w:color="auto" w:fill="1F3864" w:themeFill="accent5" w:themeFillShade="80"/>
            <w:noWrap/>
            <w:vAlign w:val="center"/>
            <w:hideMark/>
          </w:tcPr>
          <w:p w14:paraId="03D20BEC" w14:textId="3364B82A" w:rsidR="00F34E83" w:rsidRPr="000E37AD" w:rsidRDefault="00D21F9D" w:rsidP="000E37AD">
            <w:pPr>
              <w:jc w:val="center"/>
              <w:rPr>
                <w:b/>
                <w:lang w:eastAsia="en-GB"/>
              </w:rPr>
            </w:pPr>
            <w:r w:rsidRPr="000E37AD">
              <w:rPr>
                <w:b/>
                <w:lang w:eastAsia="en-GB"/>
              </w:rPr>
              <w:t>2012</w:t>
            </w:r>
            <w:r w:rsidR="00121AC6">
              <w:rPr>
                <w:b/>
                <w:lang w:eastAsia="en-GB"/>
              </w:rPr>
              <w:t>-2</w:t>
            </w:r>
            <w:r w:rsidRPr="000E37AD">
              <w:rPr>
                <w:b/>
                <w:lang w:eastAsia="en-GB"/>
              </w:rPr>
              <w:t>013</w:t>
            </w:r>
          </w:p>
        </w:tc>
        <w:tc>
          <w:tcPr>
            <w:tcW w:w="849" w:type="pct"/>
            <w:tcBorders>
              <w:top w:val="single" w:sz="4" w:space="0" w:color="auto"/>
              <w:left w:val="nil"/>
              <w:bottom w:val="single" w:sz="4" w:space="0" w:color="auto"/>
              <w:right w:val="single" w:sz="4" w:space="0" w:color="auto"/>
            </w:tcBorders>
            <w:shd w:val="clear" w:color="auto" w:fill="1F3864" w:themeFill="accent5" w:themeFillShade="80"/>
            <w:noWrap/>
            <w:vAlign w:val="center"/>
            <w:hideMark/>
          </w:tcPr>
          <w:p w14:paraId="2C201A1A" w14:textId="45D7209C" w:rsidR="00F34E83" w:rsidRPr="000E37AD" w:rsidRDefault="00D21F9D" w:rsidP="000E37AD">
            <w:pPr>
              <w:jc w:val="center"/>
              <w:rPr>
                <w:b/>
                <w:lang w:eastAsia="en-GB"/>
              </w:rPr>
            </w:pPr>
            <w:r w:rsidRPr="000E37AD">
              <w:rPr>
                <w:b/>
                <w:lang w:eastAsia="en-GB"/>
              </w:rPr>
              <w:t>2013</w:t>
            </w:r>
            <w:r w:rsidR="00121AC6">
              <w:rPr>
                <w:b/>
                <w:lang w:eastAsia="en-GB"/>
              </w:rPr>
              <w:t>-2</w:t>
            </w:r>
            <w:r w:rsidRPr="000E37AD">
              <w:rPr>
                <w:b/>
                <w:lang w:eastAsia="en-GB"/>
              </w:rPr>
              <w:t>014</w:t>
            </w:r>
          </w:p>
        </w:tc>
      </w:tr>
      <w:tr w:rsidR="00F34E83" w:rsidRPr="00B154F7" w14:paraId="72E191E8" w14:textId="77777777" w:rsidTr="00667CFA">
        <w:tblPrEx>
          <w:tblCellMar>
            <w:left w:w="108" w:type="dxa"/>
            <w:right w:w="108" w:type="dxa"/>
          </w:tblCellMar>
        </w:tblPrEx>
        <w:trPr>
          <w:trHeight w:val="285"/>
        </w:trPr>
        <w:tc>
          <w:tcPr>
            <w:tcW w:w="2262" w:type="pct"/>
            <w:tcBorders>
              <w:top w:val="nil"/>
              <w:left w:val="single" w:sz="4" w:space="0" w:color="auto"/>
              <w:bottom w:val="single" w:sz="4" w:space="0" w:color="auto"/>
              <w:right w:val="single" w:sz="4" w:space="0" w:color="auto"/>
            </w:tcBorders>
            <w:shd w:val="clear" w:color="auto" w:fill="auto"/>
            <w:noWrap/>
            <w:vAlign w:val="bottom"/>
            <w:hideMark/>
          </w:tcPr>
          <w:p w14:paraId="2991BED7" w14:textId="77777777" w:rsidR="00F34E83" w:rsidRPr="000D48A5" w:rsidRDefault="00F34E83" w:rsidP="00D07923">
            <w:pPr>
              <w:rPr>
                <w:b/>
                <w:lang w:eastAsia="en-GB"/>
              </w:rPr>
            </w:pPr>
            <w:r w:rsidRPr="000D48A5">
              <w:rPr>
                <w:b/>
                <w:lang w:eastAsia="en-GB"/>
              </w:rPr>
              <w:t>Barking and Dagenham</w:t>
            </w:r>
          </w:p>
        </w:tc>
        <w:tc>
          <w:tcPr>
            <w:tcW w:w="945" w:type="pct"/>
            <w:tcBorders>
              <w:top w:val="nil"/>
              <w:left w:val="nil"/>
              <w:bottom w:val="single" w:sz="4" w:space="0" w:color="auto"/>
              <w:right w:val="single" w:sz="4" w:space="0" w:color="auto"/>
            </w:tcBorders>
            <w:shd w:val="clear" w:color="auto" w:fill="auto"/>
            <w:noWrap/>
            <w:vAlign w:val="bottom"/>
            <w:hideMark/>
          </w:tcPr>
          <w:p w14:paraId="5753176B" w14:textId="77777777" w:rsidR="00F34E83" w:rsidRPr="00B154F7" w:rsidRDefault="00F34E83" w:rsidP="000E37AD">
            <w:pPr>
              <w:jc w:val="right"/>
              <w:rPr>
                <w:lang w:eastAsia="en-GB"/>
              </w:rPr>
            </w:pPr>
            <w:r w:rsidRPr="00B154F7">
              <w:rPr>
                <w:lang w:eastAsia="en-GB"/>
              </w:rPr>
              <w:t>36%</w:t>
            </w:r>
          </w:p>
        </w:tc>
        <w:tc>
          <w:tcPr>
            <w:tcW w:w="944" w:type="pct"/>
            <w:tcBorders>
              <w:top w:val="nil"/>
              <w:left w:val="nil"/>
              <w:bottom w:val="single" w:sz="4" w:space="0" w:color="auto"/>
              <w:right w:val="single" w:sz="4" w:space="0" w:color="auto"/>
            </w:tcBorders>
            <w:shd w:val="clear" w:color="auto" w:fill="auto"/>
            <w:noWrap/>
            <w:vAlign w:val="bottom"/>
            <w:hideMark/>
          </w:tcPr>
          <w:p w14:paraId="29B6517E" w14:textId="77777777" w:rsidR="00F34E83" w:rsidRPr="00B154F7" w:rsidRDefault="00F34E83" w:rsidP="000E37AD">
            <w:pPr>
              <w:jc w:val="right"/>
              <w:rPr>
                <w:lang w:eastAsia="en-GB"/>
              </w:rPr>
            </w:pPr>
            <w:r w:rsidRPr="00B154F7">
              <w:rPr>
                <w:lang w:eastAsia="en-GB"/>
              </w:rPr>
              <w:t>33%</w:t>
            </w:r>
          </w:p>
        </w:tc>
        <w:tc>
          <w:tcPr>
            <w:tcW w:w="849" w:type="pct"/>
            <w:tcBorders>
              <w:top w:val="nil"/>
              <w:left w:val="nil"/>
              <w:bottom w:val="single" w:sz="4" w:space="0" w:color="auto"/>
              <w:right w:val="single" w:sz="4" w:space="0" w:color="auto"/>
            </w:tcBorders>
            <w:shd w:val="clear" w:color="auto" w:fill="auto"/>
            <w:noWrap/>
            <w:vAlign w:val="bottom"/>
            <w:hideMark/>
          </w:tcPr>
          <w:p w14:paraId="52611EA5" w14:textId="77777777" w:rsidR="00F34E83" w:rsidRPr="00B154F7" w:rsidRDefault="00F34E83" w:rsidP="000E37AD">
            <w:pPr>
              <w:jc w:val="right"/>
              <w:rPr>
                <w:lang w:eastAsia="en-GB"/>
              </w:rPr>
            </w:pPr>
            <w:r w:rsidRPr="00B154F7">
              <w:rPr>
                <w:lang w:eastAsia="en-GB"/>
              </w:rPr>
              <w:t>39%</w:t>
            </w:r>
          </w:p>
        </w:tc>
      </w:tr>
      <w:tr w:rsidR="00F34E83" w:rsidRPr="00B154F7" w14:paraId="6C1E7AC6" w14:textId="77777777" w:rsidTr="00667CFA">
        <w:tblPrEx>
          <w:tblCellMar>
            <w:left w:w="108" w:type="dxa"/>
            <w:right w:w="108" w:type="dxa"/>
          </w:tblCellMar>
        </w:tblPrEx>
        <w:trPr>
          <w:trHeight w:val="285"/>
        </w:trPr>
        <w:tc>
          <w:tcPr>
            <w:tcW w:w="2262" w:type="pct"/>
            <w:tcBorders>
              <w:top w:val="nil"/>
              <w:left w:val="single" w:sz="4" w:space="0" w:color="auto"/>
              <w:bottom w:val="single" w:sz="4" w:space="0" w:color="auto"/>
              <w:right w:val="single" w:sz="4" w:space="0" w:color="auto"/>
            </w:tcBorders>
            <w:shd w:val="clear" w:color="auto" w:fill="auto"/>
            <w:noWrap/>
            <w:vAlign w:val="bottom"/>
            <w:hideMark/>
          </w:tcPr>
          <w:p w14:paraId="52A755AF" w14:textId="77777777" w:rsidR="00F34E83" w:rsidRPr="000D48A5" w:rsidRDefault="00F34E83" w:rsidP="00D07923">
            <w:pPr>
              <w:rPr>
                <w:b/>
                <w:lang w:eastAsia="en-GB"/>
              </w:rPr>
            </w:pPr>
            <w:r w:rsidRPr="000D48A5">
              <w:rPr>
                <w:b/>
                <w:lang w:eastAsia="en-GB"/>
              </w:rPr>
              <w:t>Barnet</w:t>
            </w:r>
          </w:p>
        </w:tc>
        <w:tc>
          <w:tcPr>
            <w:tcW w:w="945" w:type="pct"/>
            <w:tcBorders>
              <w:top w:val="nil"/>
              <w:left w:val="nil"/>
              <w:bottom w:val="single" w:sz="4" w:space="0" w:color="auto"/>
              <w:right w:val="single" w:sz="4" w:space="0" w:color="auto"/>
            </w:tcBorders>
            <w:shd w:val="clear" w:color="auto" w:fill="auto"/>
            <w:noWrap/>
            <w:vAlign w:val="bottom"/>
            <w:hideMark/>
          </w:tcPr>
          <w:p w14:paraId="788F03B2" w14:textId="77777777" w:rsidR="00F34E83" w:rsidRPr="00B154F7" w:rsidRDefault="00F34E83" w:rsidP="000E37AD">
            <w:pPr>
              <w:jc w:val="right"/>
              <w:rPr>
                <w:lang w:eastAsia="en-GB"/>
              </w:rPr>
            </w:pPr>
            <w:r w:rsidRPr="00B154F7">
              <w:rPr>
                <w:lang w:eastAsia="en-GB"/>
              </w:rPr>
              <w:t>37%</w:t>
            </w:r>
          </w:p>
        </w:tc>
        <w:tc>
          <w:tcPr>
            <w:tcW w:w="944" w:type="pct"/>
            <w:tcBorders>
              <w:top w:val="nil"/>
              <w:left w:val="nil"/>
              <w:bottom w:val="single" w:sz="4" w:space="0" w:color="auto"/>
              <w:right w:val="single" w:sz="4" w:space="0" w:color="auto"/>
            </w:tcBorders>
            <w:shd w:val="clear" w:color="auto" w:fill="auto"/>
            <w:noWrap/>
            <w:vAlign w:val="bottom"/>
            <w:hideMark/>
          </w:tcPr>
          <w:p w14:paraId="218DBDCD" w14:textId="77777777" w:rsidR="00F34E83" w:rsidRPr="00B154F7" w:rsidRDefault="00F34E83" w:rsidP="000E37AD">
            <w:pPr>
              <w:jc w:val="right"/>
              <w:rPr>
                <w:lang w:eastAsia="en-GB"/>
              </w:rPr>
            </w:pPr>
            <w:r w:rsidRPr="00B154F7">
              <w:rPr>
                <w:lang w:eastAsia="en-GB"/>
              </w:rPr>
              <w:t>34%</w:t>
            </w:r>
          </w:p>
        </w:tc>
        <w:tc>
          <w:tcPr>
            <w:tcW w:w="849" w:type="pct"/>
            <w:tcBorders>
              <w:top w:val="nil"/>
              <w:left w:val="nil"/>
              <w:bottom w:val="single" w:sz="4" w:space="0" w:color="auto"/>
              <w:right w:val="single" w:sz="4" w:space="0" w:color="auto"/>
            </w:tcBorders>
            <w:shd w:val="clear" w:color="auto" w:fill="auto"/>
            <w:noWrap/>
            <w:vAlign w:val="bottom"/>
            <w:hideMark/>
          </w:tcPr>
          <w:p w14:paraId="55B717F2" w14:textId="77777777" w:rsidR="00F34E83" w:rsidRPr="00B154F7" w:rsidRDefault="00F34E83" w:rsidP="000E37AD">
            <w:pPr>
              <w:jc w:val="right"/>
              <w:rPr>
                <w:lang w:eastAsia="en-GB"/>
              </w:rPr>
            </w:pPr>
            <w:r w:rsidRPr="00B154F7">
              <w:rPr>
                <w:lang w:eastAsia="en-GB"/>
              </w:rPr>
              <w:t>42%</w:t>
            </w:r>
          </w:p>
        </w:tc>
      </w:tr>
      <w:tr w:rsidR="00F34E83" w:rsidRPr="00B154F7" w14:paraId="1082DA5C" w14:textId="77777777" w:rsidTr="00667CFA">
        <w:tblPrEx>
          <w:tblCellMar>
            <w:left w:w="108" w:type="dxa"/>
            <w:right w:w="108" w:type="dxa"/>
          </w:tblCellMar>
        </w:tblPrEx>
        <w:trPr>
          <w:trHeight w:val="285"/>
        </w:trPr>
        <w:tc>
          <w:tcPr>
            <w:tcW w:w="2262" w:type="pct"/>
            <w:tcBorders>
              <w:top w:val="nil"/>
              <w:left w:val="single" w:sz="4" w:space="0" w:color="auto"/>
              <w:bottom w:val="single" w:sz="4" w:space="0" w:color="auto"/>
              <w:right w:val="single" w:sz="4" w:space="0" w:color="auto"/>
            </w:tcBorders>
            <w:shd w:val="clear" w:color="auto" w:fill="auto"/>
            <w:noWrap/>
            <w:vAlign w:val="bottom"/>
            <w:hideMark/>
          </w:tcPr>
          <w:p w14:paraId="6858F24B" w14:textId="77777777" w:rsidR="00F34E83" w:rsidRPr="000D48A5" w:rsidRDefault="00F34E83" w:rsidP="00D07923">
            <w:pPr>
              <w:rPr>
                <w:b/>
                <w:lang w:eastAsia="en-GB"/>
              </w:rPr>
            </w:pPr>
            <w:r w:rsidRPr="000D48A5">
              <w:rPr>
                <w:b/>
                <w:lang w:eastAsia="en-GB"/>
              </w:rPr>
              <w:t>Bexley</w:t>
            </w:r>
          </w:p>
        </w:tc>
        <w:tc>
          <w:tcPr>
            <w:tcW w:w="945" w:type="pct"/>
            <w:tcBorders>
              <w:top w:val="nil"/>
              <w:left w:val="nil"/>
              <w:bottom w:val="single" w:sz="4" w:space="0" w:color="auto"/>
              <w:right w:val="single" w:sz="4" w:space="0" w:color="auto"/>
            </w:tcBorders>
            <w:shd w:val="clear" w:color="auto" w:fill="auto"/>
            <w:noWrap/>
            <w:vAlign w:val="bottom"/>
            <w:hideMark/>
          </w:tcPr>
          <w:p w14:paraId="37540488" w14:textId="77777777" w:rsidR="00F34E83" w:rsidRPr="00B154F7" w:rsidRDefault="00F34E83" w:rsidP="000E37AD">
            <w:pPr>
              <w:jc w:val="right"/>
              <w:rPr>
                <w:lang w:eastAsia="en-GB"/>
              </w:rPr>
            </w:pPr>
            <w:r w:rsidRPr="00B154F7">
              <w:rPr>
                <w:lang w:eastAsia="en-GB"/>
              </w:rPr>
              <w:t>39%</w:t>
            </w:r>
          </w:p>
        </w:tc>
        <w:tc>
          <w:tcPr>
            <w:tcW w:w="944" w:type="pct"/>
            <w:tcBorders>
              <w:top w:val="nil"/>
              <w:left w:val="nil"/>
              <w:bottom w:val="single" w:sz="4" w:space="0" w:color="auto"/>
              <w:right w:val="single" w:sz="4" w:space="0" w:color="auto"/>
            </w:tcBorders>
            <w:shd w:val="clear" w:color="auto" w:fill="auto"/>
            <w:noWrap/>
            <w:vAlign w:val="bottom"/>
            <w:hideMark/>
          </w:tcPr>
          <w:p w14:paraId="2D3EB4B7" w14:textId="77777777" w:rsidR="00F34E83" w:rsidRPr="00B154F7" w:rsidRDefault="00F34E83" w:rsidP="000E37AD">
            <w:pPr>
              <w:jc w:val="right"/>
              <w:rPr>
                <w:lang w:eastAsia="en-GB"/>
              </w:rPr>
            </w:pPr>
            <w:r w:rsidRPr="00B154F7">
              <w:rPr>
                <w:lang w:eastAsia="en-GB"/>
              </w:rPr>
              <w:t>34%</w:t>
            </w:r>
          </w:p>
        </w:tc>
        <w:tc>
          <w:tcPr>
            <w:tcW w:w="849" w:type="pct"/>
            <w:tcBorders>
              <w:top w:val="nil"/>
              <w:left w:val="nil"/>
              <w:bottom w:val="single" w:sz="4" w:space="0" w:color="auto"/>
              <w:right w:val="single" w:sz="4" w:space="0" w:color="auto"/>
            </w:tcBorders>
            <w:shd w:val="clear" w:color="auto" w:fill="auto"/>
            <w:noWrap/>
            <w:vAlign w:val="bottom"/>
            <w:hideMark/>
          </w:tcPr>
          <w:p w14:paraId="59A7AC1E" w14:textId="77777777" w:rsidR="00F34E83" w:rsidRPr="00B154F7" w:rsidRDefault="00F34E83" w:rsidP="000E37AD">
            <w:pPr>
              <w:jc w:val="right"/>
              <w:rPr>
                <w:lang w:eastAsia="en-GB"/>
              </w:rPr>
            </w:pPr>
            <w:r w:rsidRPr="00B154F7">
              <w:rPr>
                <w:lang w:eastAsia="en-GB"/>
              </w:rPr>
              <w:t>41%</w:t>
            </w:r>
          </w:p>
        </w:tc>
      </w:tr>
      <w:tr w:rsidR="00F34E83" w:rsidRPr="00B154F7" w14:paraId="06214DF7" w14:textId="77777777" w:rsidTr="00667CFA">
        <w:tblPrEx>
          <w:tblCellMar>
            <w:left w:w="108" w:type="dxa"/>
            <w:right w:w="108" w:type="dxa"/>
          </w:tblCellMar>
        </w:tblPrEx>
        <w:trPr>
          <w:trHeight w:val="285"/>
        </w:trPr>
        <w:tc>
          <w:tcPr>
            <w:tcW w:w="2262" w:type="pct"/>
            <w:tcBorders>
              <w:top w:val="nil"/>
              <w:left w:val="single" w:sz="4" w:space="0" w:color="auto"/>
              <w:bottom w:val="single" w:sz="4" w:space="0" w:color="auto"/>
              <w:right w:val="single" w:sz="4" w:space="0" w:color="auto"/>
            </w:tcBorders>
            <w:shd w:val="clear" w:color="auto" w:fill="auto"/>
            <w:noWrap/>
            <w:vAlign w:val="bottom"/>
            <w:hideMark/>
          </w:tcPr>
          <w:p w14:paraId="06FFBEA3" w14:textId="77777777" w:rsidR="00F34E83" w:rsidRPr="000D48A5" w:rsidRDefault="00F34E83" w:rsidP="00D07923">
            <w:pPr>
              <w:rPr>
                <w:b/>
                <w:lang w:eastAsia="en-GB"/>
              </w:rPr>
            </w:pPr>
            <w:r w:rsidRPr="000D48A5">
              <w:rPr>
                <w:b/>
                <w:lang w:eastAsia="en-GB"/>
              </w:rPr>
              <w:t>Brent</w:t>
            </w:r>
          </w:p>
        </w:tc>
        <w:tc>
          <w:tcPr>
            <w:tcW w:w="945" w:type="pct"/>
            <w:tcBorders>
              <w:top w:val="nil"/>
              <w:left w:val="nil"/>
              <w:bottom w:val="single" w:sz="4" w:space="0" w:color="auto"/>
              <w:right w:val="single" w:sz="4" w:space="0" w:color="auto"/>
            </w:tcBorders>
            <w:shd w:val="clear" w:color="auto" w:fill="auto"/>
            <w:noWrap/>
            <w:vAlign w:val="bottom"/>
            <w:hideMark/>
          </w:tcPr>
          <w:p w14:paraId="1C412412" w14:textId="77777777" w:rsidR="00F34E83" w:rsidRPr="00B154F7" w:rsidRDefault="00F34E83" w:rsidP="000E37AD">
            <w:pPr>
              <w:jc w:val="right"/>
              <w:rPr>
                <w:lang w:eastAsia="en-GB"/>
              </w:rPr>
            </w:pPr>
            <w:r w:rsidRPr="00B154F7">
              <w:rPr>
                <w:lang w:eastAsia="en-GB"/>
              </w:rPr>
              <w:t>44%</w:t>
            </w:r>
          </w:p>
        </w:tc>
        <w:tc>
          <w:tcPr>
            <w:tcW w:w="944" w:type="pct"/>
            <w:tcBorders>
              <w:top w:val="nil"/>
              <w:left w:val="nil"/>
              <w:bottom w:val="single" w:sz="4" w:space="0" w:color="auto"/>
              <w:right w:val="single" w:sz="4" w:space="0" w:color="auto"/>
            </w:tcBorders>
            <w:shd w:val="clear" w:color="auto" w:fill="auto"/>
            <w:noWrap/>
            <w:vAlign w:val="bottom"/>
            <w:hideMark/>
          </w:tcPr>
          <w:p w14:paraId="0A118A81" w14:textId="77777777" w:rsidR="00F34E83" w:rsidRPr="00B154F7" w:rsidRDefault="00F34E83" w:rsidP="000E37AD">
            <w:pPr>
              <w:jc w:val="right"/>
              <w:rPr>
                <w:lang w:eastAsia="en-GB"/>
              </w:rPr>
            </w:pPr>
            <w:r w:rsidRPr="00B154F7">
              <w:rPr>
                <w:lang w:eastAsia="en-GB"/>
              </w:rPr>
              <w:t>44%</w:t>
            </w:r>
          </w:p>
        </w:tc>
        <w:tc>
          <w:tcPr>
            <w:tcW w:w="849" w:type="pct"/>
            <w:tcBorders>
              <w:top w:val="nil"/>
              <w:left w:val="nil"/>
              <w:bottom w:val="single" w:sz="4" w:space="0" w:color="auto"/>
              <w:right w:val="single" w:sz="4" w:space="0" w:color="auto"/>
            </w:tcBorders>
            <w:shd w:val="clear" w:color="auto" w:fill="auto"/>
            <w:noWrap/>
            <w:vAlign w:val="bottom"/>
            <w:hideMark/>
          </w:tcPr>
          <w:p w14:paraId="5DFB20AC" w14:textId="77777777" w:rsidR="00F34E83" w:rsidRPr="00B154F7" w:rsidRDefault="00F34E83" w:rsidP="000E37AD">
            <w:pPr>
              <w:jc w:val="right"/>
              <w:rPr>
                <w:lang w:eastAsia="en-GB"/>
              </w:rPr>
            </w:pPr>
            <w:r w:rsidRPr="00B154F7">
              <w:rPr>
                <w:lang w:eastAsia="en-GB"/>
              </w:rPr>
              <w:t>49%</w:t>
            </w:r>
          </w:p>
        </w:tc>
      </w:tr>
      <w:tr w:rsidR="00F34E83" w:rsidRPr="00B154F7" w14:paraId="397F06D1" w14:textId="77777777" w:rsidTr="00667CFA">
        <w:tblPrEx>
          <w:tblCellMar>
            <w:left w:w="108" w:type="dxa"/>
            <w:right w:w="108" w:type="dxa"/>
          </w:tblCellMar>
        </w:tblPrEx>
        <w:trPr>
          <w:trHeight w:val="285"/>
        </w:trPr>
        <w:tc>
          <w:tcPr>
            <w:tcW w:w="2262" w:type="pct"/>
            <w:tcBorders>
              <w:top w:val="nil"/>
              <w:left w:val="single" w:sz="4" w:space="0" w:color="auto"/>
              <w:bottom w:val="single" w:sz="4" w:space="0" w:color="auto"/>
              <w:right w:val="single" w:sz="4" w:space="0" w:color="auto"/>
            </w:tcBorders>
            <w:shd w:val="clear" w:color="auto" w:fill="auto"/>
            <w:noWrap/>
            <w:vAlign w:val="bottom"/>
            <w:hideMark/>
          </w:tcPr>
          <w:p w14:paraId="46B8AA49" w14:textId="77777777" w:rsidR="00F34E83" w:rsidRPr="000D48A5" w:rsidRDefault="00F34E83" w:rsidP="00D07923">
            <w:pPr>
              <w:rPr>
                <w:b/>
                <w:lang w:eastAsia="en-GB"/>
              </w:rPr>
            </w:pPr>
            <w:r w:rsidRPr="000D48A5">
              <w:rPr>
                <w:b/>
                <w:lang w:eastAsia="en-GB"/>
              </w:rPr>
              <w:t>Bromley</w:t>
            </w:r>
          </w:p>
        </w:tc>
        <w:tc>
          <w:tcPr>
            <w:tcW w:w="945" w:type="pct"/>
            <w:tcBorders>
              <w:top w:val="nil"/>
              <w:left w:val="nil"/>
              <w:bottom w:val="single" w:sz="4" w:space="0" w:color="auto"/>
              <w:right w:val="single" w:sz="4" w:space="0" w:color="auto"/>
            </w:tcBorders>
            <w:shd w:val="clear" w:color="auto" w:fill="auto"/>
            <w:noWrap/>
            <w:vAlign w:val="bottom"/>
            <w:hideMark/>
          </w:tcPr>
          <w:p w14:paraId="35699D25" w14:textId="77777777" w:rsidR="00F34E83" w:rsidRPr="00B154F7" w:rsidRDefault="00F34E83" w:rsidP="000E37AD">
            <w:pPr>
              <w:jc w:val="right"/>
              <w:rPr>
                <w:lang w:eastAsia="en-GB"/>
              </w:rPr>
            </w:pPr>
            <w:r w:rsidRPr="00B154F7">
              <w:rPr>
                <w:lang w:eastAsia="en-GB"/>
              </w:rPr>
              <w:t>27%</w:t>
            </w:r>
          </w:p>
        </w:tc>
        <w:tc>
          <w:tcPr>
            <w:tcW w:w="944" w:type="pct"/>
            <w:tcBorders>
              <w:top w:val="nil"/>
              <w:left w:val="nil"/>
              <w:bottom w:val="single" w:sz="4" w:space="0" w:color="auto"/>
              <w:right w:val="single" w:sz="4" w:space="0" w:color="auto"/>
            </w:tcBorders>
            <w:shd w:val="clear" w:color="auto" w:fill="auto"/>
            <w:noWrap/>
            <w:vAlign w:val="bottom"/>
            <w:hideMark/>
          </w:tcPr>
          <w:p w14:paraId="2FBE5A20" w14:textId="77777777" w:rsidR="00F34E83" w:rsidRPr="00B154F7" w:rsidRDefault="00F34E83" w:rsidP="000E37AD">
            <w:pPr>
              <w:jc w:val="right"/>
              <w:rPr>
                <w:lang w:eastAsia="en-GB"/>
              </w:rPr>
            </w:pPr>
            <w:r w:rsidRPr="00B154F7">
              <w:rPr>
                <w:lang w:eastAsia="en-GB"/>
              </w:rPr>
              <w:t>26%</w:t>
            </w:r>
          </w:p>
        </w:tc>
        <w:tc>
          <w:tcPr>
            <w:tcW w:w="849" w:type="pct"/>
            <w:tcBorders>
              <w:top w:val="nil"/>
              <w:left w:val="nil"/>
              <w:bottom w:val="single" w:sz="4" w:space="0" w:color="auto"/>
              <w:right w:val="single" w:sz="4" w:space="0" w:color="auto"/>
            </w:tcBorders>
            <w:shd w:val="clear" w:color="auto" w:fill="auto"/>
            <w:noWrap/>
            <w:vAlign w:val="bottom"/>
            <w:hideMark/>
          </w:tcPr>
          <w:p w14:paraId="3494549E" w14:textId="77777777" w:rsidR="00F34E83" w:rsidRPr="00B154F7" w:rsidRDefault="00F34E83" w:rsidP="000E37AD">
            <w:pPr>
              <w:jc w:val="right"/>
              <w:rPr>
                <w:lang w:eastAsia="en-GB"/>
              </w:rPr>
            </w:pPr>
            <w:r w:rsidRPr="00B154F7">
              <w:rPr>
                <w:lang w:eastAsia="en-GB"/>
              </w:rPr>
              <w:t>33%</w:t>
            </w:r>
          </w:p>
        </w:tc>
      </w:tr>
      <w:tr w:rsidR="00F34E83" w:rsidRPr="00B154F7" w14:paraId="55219CDE" w14:textId="77777777" w:rsidTr="00667CFA">
        <w:tblPrEx>
          <w:tblCellMar>
            <w:left w:w="108" w:type="dxa"/>
            <w:right w:w="108" w:type="dxa"/>
          </w:tblCellMar>
        </w:tblPrEx>
        <w:trPr>
          <w:trHeight w:val="285"/>
        </w:trPr>
        <w:tc>
          <w:tcPr>
            <w:tcW w:w="2262" w:type="pct"/>
            <w:tcBorders>
              <w:top w:val="nil"/>
              <w:left w:val="single" w:sz="4" w:space="0" w:color="auto"/>
              <w:bottom w:val="single" w:sz="4" w:space="0" w:color="auto"/>
              <w:right w:val="single" w:sz="4" w:space="0" w:color="auto"/>
            </w:tcBorders>
            <w:shd w:val="clear" w:color="auto" w:fill="auto"/>
            <w:noWrap/>
            <w:vAlign w:val="bottom"/>
            <w:hideMark/>
          </w:tcPr>
          <w:p w14:paraId="59355C76" w14:textId="77777777" w:rsidR="00F34E83" w:rsidRPr="000D48A5" w:rsidRDefault="00F34E83" w:rsidP="00D07923">
            <w:pPr>
              <w:rPr>
                <w:b/>
                <w:lang w:eastAsia="en-GB"/>
              </w:rPr>
            </w:pPr>
            <w:r w:rsidRPr="000D48A5">
              <w:rPr>
                <w:b/>
                <w:lang w:eastAsia="en-GB"/>
              </w:rPr>
              <w:t>Camden</w:t>
            </w:r>
          </w:p>
        </w:tc>
        <w:tc>
          <w:tcPr>
            <w:tcW w:w="945" w:type="pct"/>
            <w:tcBorders>
              <w:top w:val="nil"/>
              <w:left w:val="nil"/>
              <w:bottom w:val="single" w:sz="4" w:space="0" w:color="auto"/>
              <w:right w:val="single" w:sz="4" w:space="0" w:color="auto"/>
            </w:tcBorders>
            <w:shd w:val="clear" w:color="auto" w:fill="auto"/>
            <w:noWrap/>
            <w:vAlign w:val="bottom"/>
            <w:hideMark/>
          </w:tcPr>
          <w:p w14:paraId="6F290137" w14:textId="77777777" w:rsidR="00F34E83" w:rsidRPr="00B154F7" w:rsidRDefault="00F34E83" w:rsidP="000E37AD">
            <w:pPr>
              <w:jc w:val="right"/>
              <w:rPr>
                <w:lang w:eastAsia="en-GB"/>
              </w:rPr>
            </w:pPr>
            <w:r w:rsidRPr="00B154F7">
              <w:rPr>
                <w:lang w:eastAsia="en-GB"/>
              </w:rPr>
              <w:t>34%</w:t>
            </w:r>
          </w:p>
        </w:tc>
        <w:tc>
          <w:tcPr>
            <w:tcW w:w="944" w:type="pct"/>
            <w:tcBorders>
              <w:top w:val="nil"/>
              <w:left w:val="nil"/>
              <w:bottom w:val="single" w:sz="4" w:space="0" w:color="auto"/>
              <w:right w:val="single" w:sz="4" w:space="0" w:color="auto"/>
            </w:tcBorders>
            <w:shd w:val="clear" w:color="auto" w:fill="auto"/>
            <w:noWrap/>
            <w:vAlign w:val="bottom"/>
            <w:hideMark/>
          </w:tcPr>
          <w:p w14:paraId="13209FD5" w14:textId="77777777" w:rsidR="00F34E83" w:rsidRPr="00B154F7" w:rsidRDefault="00F34E83" w:rsidP="000E37AD">
            <w:pPr>
              <w:jc w:val="right"/>
              <w:rPr>
                <w:lang w:eastAsia="en-GB"/>
              </w:rPr>
            </w:pPr>
            <w:r w:rsidRPr="00B154F7">
              <w:rPr>
                <w:lang w:eastAsia="en-GB"/>
              </w:rPr>
              <w:t>36%</w:t>
            </w:r>
          </w:p>
        </w:tc>
        <w:tc>
          <w:tcPr>
            <w:tcW w:w="849" w:type="pct"/>
            <w:tcBorders>
              <w:top w:val="nil"/>
              <w:left w:val="nil"/>
              <w:bottom w:val="single" w:sz="4" w:space="0" w:color="auto"/>
              <w:right w:val="single" w:sz="4" w:space="0" w:color="auto"/>
            </w:tcBorders>
            <w:shd w:val="clear" w:color="auto" w:fill="auto"/>
            <w:noWrap/>
            <w:vAlign w:val="bottom"/>
            <w:hideMark/>
          </w:tcPr>
          <w:p w14:paraId="65A063CD" w14:textId="77777777" w:rsidR="00F34E83" w:rsidRPr="00B154F7" w:rsidRDefault="00F34E83" w:rsidP="000E37AD">
            <w:pPr>
              <w:jc w:val="right"/>
              <w:rPr>
                <w:lang w:eastAsia="en-GB"/>
              </w:rPr>
            </w:pPr>
            <w:r w:rsidRPr="00B154F7">
              <w:rPr>
                <w:lang w:eastAsia="en-GB"/>
              </w:rPr>
              <w:t>40%</w:t>
            </w:r>
          </w:p>
        </w:tc>
      </w:tr>
      <w:tr w:rsidR="00F34E83" w:rsidRPr="00B154F7" w14:paraId="42E10AA6" w14:textId="77777777" w:rsidTr="00667CFA">
        <w:tblPrEx>
          <w:tblCellMar>
            <w:left w:w="108" w:type="dxa"/>
            <w:right w:w="108" w:type="dxa"/>
          </w:tblCellMar>
        </w:tblPrEx>
        <w:trPr>
          <w:trHeight w:val="285"/>
        </w:trPr>
        <w:tc>
          <w:tcPr>
            <w:tcW w:w="2262" w:type="pct"/>
            <w:tcBorders>
              <w:top w:val="nil"/>
              <w:left w:val="single" w:sz="4" w:space="0" w:color="auto"/>
              <w:bottom w:val="single" w:sz="4" w:space="0" w:color="auto"/>
              <w:right w:val="single" w:sz="4" w:space="0" w:color="auto"/>
            </w:tcBorders>
            <w:shd w:val="clear" w:color="auto" w:fill="auto"/>
            <w:noWrap/>
            <w:vAlign w:val="bottom"/>
            <w:hideMark/>
          </w:tcPr>
          <w:p w14:paraId="058BD1FC" w14:textId="77777777" w:rsidR="00F34E83" w:rsidRPr="000D48A5" w:rsidRDefault="00F34E83" w:rsidP="00D07923">
            <w:pPr>
              <w:rPr>
                <w:b/>
                <w:lang w:eastAsia="en-GB"/>
              </w:rPr>
            </w:pPr>
            <w:r w:rsidRPr="000D48A5">
              <w:rPr>
                <w:b/>
                <w:lang w:eastAsia="en-GB"/>
              </w:rPr>
              <w:lastRenderedPageBreak/>
              <w:t>City of London</w:t>
            </w:r>
          </w:p>
        </w:tc>
        <w:tc>
          <w:tcPr>
            <w:tcW w:w="945" w:type="pct"/>
            <w:tcBorders>
              <w:top w:val="nil"/>
              <w:left w:val="nil"/>
              <w:bottom w:val="single" w:sz="4" w:space="0" w:color="auto"/>
              <w:right w:val="single" w:sz="4" w:space="0" w:color="auto"/>
            </w:tcBorders>
            <w:shd w:val="clear" w:color="auto" w:fill="auto"/>
            <w:noWrap/>
            <w:vAlign w:val="bottom"/>
            <w:hideMark/>
          </w:tcPr>
          <w:p w14:paraId="60036226" w14:textId="77777777" w:rsidR="00F34E83" w:rsidRPr="00B154F7" w:rsidRDefault="00F34E83" w:rsidP="000E37AD">
            <w:pPr>
              <w:jc w:val="right"/>
              <w:rPr>
                <w:lang w:eastAsia="en-GB"/>
              </w:rPr>
            </w:pPr>
            <w:r w:rsidRPr="00B154F7">
              <w:rPr>
                <w:lang w:eastAsia="en-GB"/>
              </w:rPr>
              <w:t>31%</w:t>
            </w:r>
          </w:p>
        </w:tc>
        <w:tc>
          <w:tcPr>
            <w:tcW w:w="944" w:type="pct"/>
            <w:tcBorders>
              <w:top w:val="nil"/>
              <w:left w:val="nil"/>
              <w:bottom w:val="single" w:sz="4" w:space="0" w:color="auto"/>
              <w:right w:val="single" w:sz="4" w:space="0" w:color="auto"/>
            </w:tcBorders>
            <w:shd w:val="clear" w:color="auto" w:fill="auto"/>
            <w:noWrap/>
            <w:vAlign w:val="bottom"/>
            <w:hideMark/>
          </w:tcPr>
          <w:p w14:paraId="7CD92F15" w14:textId="77777777" w:rsidR="00F34E83" w:rsidRPr="00B154F7" w:rsidRDefault="00F34E83" w:rsidP="000E37AD">
            <w:pPr>
              <w:jc w:val="right"/>
              <w:rPr>
                <w:lang w:eastAsia="en-GB"/>
              </w:rPr>
            </w:pPr>
            <w:r w:rsidRPr="00B154F7">
              <w:rPr>
                <w:lang w:eastAsia="en-GB"/>
              </w:rPr>
              <w:t>23%</w:t>
            </w:r>
          </w:p>
        </w:tc>
        <w:tc>
          <w:tcPr>
            <w:tcW w:w="849" w:type="pct"/>
            <w:tcBorders>
              <w:top w:val="nil"/>
              <w:left w:val="nil"/>
              <w:bottom w:val="single" w:sz="4" w:space="0" w:color="auto"/>
              <w:right w:val="single" w:sz="4" w:space="0" w:color="auto"/>
            </w:tcBorders>
            <w:shd w:val="clear" w:color="auto" w:fill="auto"/>
            <w:noWrap/>
            <w:vAlign w:val="bottom"/>
            <w:hideMark/>
          </w:tcPr>
          <w:p w14:paraId="32F02C52" w14:textId="77777777" w:rsidR="00F34E83" w:rsidRPr="00B154F7" w:rsidRDefault="00F34E83" w:rsidP="000E37AD">
            <w:pPr>
              <w:jc w:val="right"/>
              <w:rPr>
                <w:lang w:eastAsia="en-GB"/>
              </w:rPr>
            </w:pPr>
            <w:r w:rsidRPr="00B154F7">
              <w:rPr>
                <w:lang w:eastAsia="en-GB"/>
              </w:rPr>
              <w:t>40%</w:t>
            </w:r>
          </w:p>
        </w:tc>
      </w:tr>
      <w:tr w:rsidR="00F34E83" w:rsidRPr="00B154F7" w14:paraId="4B954B40" w14:textId="77777777" w:rsidTr="00667CFA">
        <w:tblPrEx>
          <w:tblCellMar>
            <w:left w:w="108" w:type="dxa"/>
            <w:right w:w="108" w:type="dxa"/>
          </w:tblCellMar>
        </w:tblPrEx>
        <w:trPr>
          <w:trHeight w:val="285"/>
        </w:trPr>
        <w:tc>
          <w:tcPr>
            <w:tcW w:w="2262" w:type="pct"/>
            <w:tcBorders>
              <w:top w:val="nil"/>
              <w:left w:val="single" w:sz="4" w:space="0" w:color="auto"/>
              <w:bottom w:val="single" w:sz="4" w:space="0" w:color="auto"/>
              <w:right w:val="single" w:sz="4" w:space="0" w:color="auto"/>
            </w:tcBorders>
            <w:shd w:val="clear" w:color="auto" w:fill="auto"/>
            <w:noWrap/>
            <w:vAlign w:val="bottom"/>
            <w:hideMark/>
          </w:tcPr>
          <w:p w14:paraId="4E62595F" w14:textId="77777777" w:rsidR="00F34E83" w:rsidRPr="000D48A5" w:rsidRDefault="00F34E83" w:rsidP="00D07923">
            <w:pPr>
              <w:rPr>
                <w:b/>
                <w:lang w:eastAsia="en-GB"/>
              </w:rPr>
            </w:pPr>
            <w:r w:rsidRPr="000D48A5">
              <w:rPr>
                <w:b/>
                <w:lang w:eastAsia="en-GB"/>
              </w:rPr>
              <w:t>Croydon</w:t>
            </w:r>
          </w:p>
        </w:tc>
        <w:tc>
          <w:tcPr>
            <w:tcW w:w="945" w:type="pct"/>
            <w:tcBorders>
              <w:top w:val="nil"/>
              <w:left w:val="nil"/>
              <w:bottom w:val="single" w:sz="4" w:space="0" w:color="auto"/>
              <w:right w:val="single" w:sz="4" w:space="0" w:color="auto"/>
            </w:tcBorders>
            <w:shd w:val="clear" w:color="auto" w:fill="auto"/>
            <w:noWrap/>
            <w:vAlign w:val="bottom"/>
            <w:hideMark/>
          </w:tcPr>
          <w:p w14:paraId="2E0B6DE6" w14:textId="77777777" w:rsidR="00F34E83" w:rsidRPr="00B154F7" w:rsidRDefault="00F34E83" w:rsidP="000E37AD">
            <w:pPr>
              <w:jc w:val="right"/>
              <w:rPr>
                <w:lang w:eastAsia="en-GB"/>
              </w:rPr>
            </w:pPr>
            <w:r w:rsidRPr="00B154F7">
              <w:rPr>
                <w:lang w:eastAsia="en-GB"/>
              </w:rPr>
              <w:t>39%</w:t>
            </w:r>
          </w:p>
        </w:tc>
        <w:tc>
          <w:tcPr>
            <w:tcW w:w="944" w:type="pct"/>
            <w:tcBorders>
              <w:top w:val="nil"/>
              <w:left w:val="nil"/>
              <w:bottom w:val="single" w:sz="4" w:space="0" w:color="auto"/>
              <w:right w:val="single" w:sz="4" w:space="0" w:color="auto"/>
            </w:tcBorders>
            <w:shd w:val="clear" w:color="auto" w:fill="auto"/>
            <w:noWrap/>
            <w:vAlign w:val="bottom"/>
            <w:hideMark/>
          </w:tcPr>
          <w:p w14:paraId="0783E8F9" w14:textId="77777777" w:rsidR="00F34E83" w:rsidRPr="00B154F7" w:rsidRDefault="00F34E83" w:rsidP="000E37AD">
            <w:pPr>
              <w:jc w:val="right"/>
              <w:rPr>
                <w:lang w:eastAsia="en-GB"/>
              </w:rPr>
            </w:pPr>
            <w:r w:rsidRPr="00B154F7">
              <w:rPr>
                <w:lang w:eastAsia="en-GB"/>
              </w:rPr>
              <w:t>38%</w:t>
            </w:r>
          </w:p>
        </w:tc>
        <w:tc>
          <w:tcPr>
            <w:tcW w:w="849" w:type="pct"/>
            <w:tcBorders>
              <w:top w:val="nil"/>
              <w:left w:val="nil"/>
              <w:bottom w:val="single" w:sz="4" w:space="0" w:color="auto"/>
              <w:right w:val="single" w:sz="4" w:space="0" w:color="auto"/>
            </w:tcBorders>
            <w:shd w:val="clear" w:color="auto" w:fill="auto"/>
            <w:noWrap/>
            <w:vAlign w:val="bottom"/>
            <w:hideMark/>
          </w:tcPr>
          <w:p w14:paraId="6A8D58D1" w14:textId="77777777" w:rsidR="00F34E83" w:rsidRPr="00B154F7" w:rsidRDefault="00F34E83" w:rsidP="000E37AD">
            <w:pPr>
              <w:jc w:val="right"/>
              <w:rPr>
                <w:lang w:eastAsia="en-GB"/>
              </w:rPr>
            </w:pPr>
            <w:r w:rsidRPr="00B154F7">
              <w:rPr>
                <w:lang w:eastAsia="en-GB"/>
              </w:rPr>
              <w:t>40%</w:t>
            </w:r>
          </w:p>
        </w:tc>
      </w:tr>
      <w:tr w:rsidR="00F34E83" w:rsidRPr="00B154F7" w14:paraId="7A6DBD26" w14:textId="77777777" w:rsidTr="00667CFA">
        <w:tblPrEx>
          <w:tblCellMar>
            <w:left w:w="108" w:type="dxa"/>
            <w:right w:w="108" w:type="dxa"/>
          </w:tblCellMar>
        </w:tblPrEx>
        <w:trPr>
          <w:trHeight w:val="285"/>
        </w:trPr>
        <w:tc>
          <w:tcPr>
            <w:tcW w:w="2262" w:type="pct"/>
            <w:tcBorders>
              <w:top w:val="nil"/>
              <w:left w:val="single" w:sz="4" w:space="0" w:color="auto"/>
              <w:bottom w:val="single" w:sz="4" w:space="0" w:color="auto"/>
              <w:right w:val="single" w:sz="4" w:space="0" w:color="auto"/>
            </w:tcBorders>
            <w:shd w:val="clear" w:color="auto" w:fill="auto"/>
            <w:noWrap/>
            <w:vAlign w:val="bottom"/>
            <w:hideMark/>
          </w:tcPr>
          <w:p w14:paraId="3974C3B9" w14:textId="77777777" w:rsidR="00F34E83" w:rsidRPr="000D48A5" w:rsidRDefault="00F34E83" w:rsidP="00D07923">
            <w:pPr>
              <w:rPr>
                <w:b/>
                <w:lang w:eastAsia="en-GB"/>
              </w:rPr>
            </w:pPr>
            <w:r w:rsidRPr="000D48A5">
              <w:rPr>
                <w:b/>
                <w:lang w:eastAsia="en-GB"/>
              </w:rPr>
              <w:t>Ealing</w:t>
            </w:r>
          </w:p>
        </w:tc>
        <w:tc>
          <w:tcPr>
            <w:tcW w:w="945" w:type="pct"/>
            <w:tcBorders>
              <w:top w:val="nil"/>
              <w:left w:val="nil"/>
              <w:bottom w:val="single" w:sz="4" w:space="0" w:color="auto"/>
              <w:right w:val="single" w:sz="4" w:space="0" w:color="auto"/>
            </w:tcBorders>
            <w:shd w:val="clear" w:color="auto" w:fill="auto"/>
            <w:noWrap/>
            <w:vAlign w:val="bottom"/>
            <w:hideMark/>
          </w:tcPr>
          <w:p w14:paraId="4F855225" w14:textId="77777777" w:rsidR="00F34E83" w:rsidRPr="00B154F7" w:rsidRDefault="00F34E83" w:rsidP="000E37AD">
            <w:pPr>
              <w:jc w:val="right"/>
              <w:rPr>
                <w:lang w:eastAsia="en-GB"/>
              </w:rPr>
            </w:pPr>
            <w:r w:rsidRPr="00B154F7">
              <w:rPr>
                <w:lang w:eastAsia="en-GB"/>
              </w:rPr>
              <w:t>38%</w:t>
            </w:r>
          </w:p>
        </w:tc>
        <w:tc>
          <w:tcPr>
            <w:tcW w:w="944" w:type="pct"/>
            <w:tcBorders>
              <w:top w:val="nil"/>
              <w:left w:val="nil"/>
              <w:bottom w:val="single" w:sz="4" w:space="0" w:color="auto"/>
              <w:right w:val="single" w:sz="4" w:space="0" w:color="auto"/>
            </w:tcBorders>
            <w:shd w:val="clear" w:color="auto" w:fill="auto"/>
            <w:noWrap/>
            <w:vAlign w:val="bottom"/>
            <w:hideMark/>
          </w:tcPr>
          <w:p w14:paraId="48AD2949" w14:textId="77777777" w:rsidR="00F34E83" w:rsidRPr="00B154F7" w:rsidRDefault="00F34E83" w:rsidP="000E37AD">
            <w:pPr>
              <w:jc w:val="right"/>
              <w:rPr>
                <w:lang w:eastAsia="en-GB"/>
              </w:rPr>
            </w:pPr>
            <w:r w:rsidRPr="00B154F7">
              <w:rPr>
                <w:lang w:eastAsia="en-GB"/>
              </w:rPr>
              <w:t>40%</w:t>
            </w:r>
          </w:p>
        </w:tc>
        <w:tc>
          <w:tcPr>
            <w:tcW w:w="849" w:type="pct"/>
            <w:tcBorders>
              <w:top w:val="nil"/>
              <w:left w:val="nil"/>
              <w:bottom w:val="single" w:sz="4" w:space="0" w:color="auto"/>
              <w:right w:val="single" w:sz="4" w:space="0" w:color="auto"/>
            </w:tcBorders>
            <w:shd w:val="clear" w:color="auto" w:fill="auto"/>
            <w:noWrap/>
            <w:vAlign w:val="bottom"/>
            <w:hideMark/>
          </w:tcPr>
          <w:p w14:paraId="3615B92D" w14:textId="77777777" w:rsidR="00F34E83" w:rsidRPr="00B154F7" w:rsidRDefault="00F34E83" w:rsidP="000E37AD">
            <w:pPr>
              <w:jc w:val="right"/>
              <w:rPr>
                <w:lang w:eastAsia="en-GB"/>
              </w:rPr>
            </w:pPr>
            <w:r w:rsidRPr="00B154F7">
              <w:rPr>
                <w:lang w:eastAsia="en-GB"/>
              </w:rPr>
              <w:t>45%</w:t>
            </w:r>
          </w:p>
        </w:tc>
      </w:tr>
      <w:tr w:rsidR="00F34E83" w:rsidRPr="00B154F7" w14:paraId="78D63C76" w14:textId="77777777" w:rsidTr="00667CFA">
        <w:tblPrEx>
          <w:tblCellMar>
            <w:left w:w="108" w:type="dxa"/>
            <w:right w:w="108" w:type="dxa"/>
          </w:tblCellMar>
        </w:tblPrEx>
        <w:trPr>
          <w:trHeight w:val="285"/>
        </w:trPr>
        <w:tc>
          <w:tcPr>
            <w:tcW w:w="2262" w:type="pct"/>
            <w:tcBorders>
              <w:top w:val="nil"/>
              <w:left w:val="single" w:sz="4" w:space="0" w:color="auto"/>
              <w:bottom w:val="single" w:sz="4" w:space="0" w:color="auto"/>
              <w:right w:val="single" w:sz="4" w:space="0" w:color="auto"/>
            </w:tcBorders>
            <w:shd w:val="clear" w:color="auto" w:fill="auto"/>
            <w:noWrap/>
            <w:vAlign w:val="bottom"/>
            <w:hideMark/>
          </w:tcPr>
          <w:p w14:paraId="5EFE57C9" w14:textId="77777777" w:rsidR="00F34E83" w:rsidRPr="000D48A5" w:rsidRDefault="00F34E83" w:rsidP="00D07923">
            <w:pPr>
              <w:rPr>
                <w:b/>
                <w:lang w:eastAsia="en-GB"/>
              </w:rPr>
            </w:pPr>
            <w:r w:rsidRPr="000D48A5">
              <w:rPr>
                <w:b/>
                <w:lang w:eastAsia="en-GB"/>
              </w:rPr>
              <w:t>Enfield</w:t>
            </w:r>
          </w:p>
        </w:tc>
        <w:tc>
          <w:tcPr>
            <w:tcW w:w="945" w:type="pct"/>
            <w:tcBorders>
              <w:top w:val="nil"/>
              <w:left w:val="nil"/>
              <w:bottom w:val="single" w:sz="4" w:space="0" w:color="auto"/>
              <w:right w:val="single" w:sz="4" w:space="0" w:color="auto"/>
            </w:tcBorders>
            <w:shd w:val="clear" w:color="auto" w:fill="auto"/>
            <w:noWrap/>
            <w:vAlign w:val="bottom"/>
            <w:hideMark/>
          </w:tcPr>
          <w:p w14:paraId="5E7A92F5" w14:textId="77777777" w:rsidR="00F34E83" w:rsidRPr="00B154F7" w:rsidRDefault="00F34E83" w:rsidP="000E37AD">
            <w:pPr>
              <w:jc w:val="right"/>
              <w:rPr>
                <w:lang w:eastAsia="en-GB"/>
              </w:rPr>
            </w:pPr>
            <w:r w:rsidRPr="00B154F7">
              <w:rPr>
                <w:lang w:eastAsia="en-GB"/>
              </w:rPr>
              <w:t>42%</w:t>
            </w:r>
          </w:p>
        </w:tc>
        <w:tc>
          <w:tcPr>
            <w:tcW w:w="944" w:type="pct"/>
            <w:tcBorders>
              <w:top w:val="nil"/>
              <w:left w:val="nil"/>
              <w:bottom w:val="single" w:sz="4" w:space="0" w:color="auto"/>
              <w:right w:val="single" w:sz="4" w:space="0" w:color="auto"/>
            </w:tcBorders>
            <w:shd w:val="clear" w:color="auto" w:fill="auto"/>
            <w:noWrap/>
            <w:vAlign w:val="bottom"/>
            <w:hideMark/>
          </w:tcPr>
          <w:p w14:paraId="1F64B226" w14:textId="77777777" w:rsidR="00F34E83" w:rsidRPr="00B154F7" w:rsidRDefault="00F34E83" w:rsidP="000E37AD">
            <w:pPr>
              <w:jc w:val="right"/>
              <w:rPr>
                <w:lang w:eastAsia="en-GB"/>
              </w:rPr>
            </w:pPr>
            <w:r w:rsidRPr="00B154F7">
              <w:rPr>
                <w:lang w:eastAsia="en-GB"/>
              </w:rPr>
              <w:t>36%</w:t>
            </w:r>
          </w:p>
        </w:tc>
        <w:tc>
          <w:tcPr>
            <w:tcW w:w="849" w:type="pct"/>
            <w:tcBorders>
              <w:top w:val="nil"/>
              <w:left w:val="nil"/>
              <w:bottom w:val="single" w:sz="4" w:space="0" w:color="auto"/>
              <w:right w:val="single" w:sz="4" w:space="0" w:color="auto"/>
            </w:tcBorders>
            <w:shd w:val="clear" w:color="auto" w:fill="auto"/>
            <w:noWrap/>
            <w:vAlign w:val="bottom"/>
            <w:hideMark/>
          </w:tcPr>
          <w:p w14:paraId="751319EB" w14:textId="77777777" w:rsidR="00F34E83" w:rsidRPr="00B154F7" w:rsidRDefault="00F34E83" w:rsidP="000E37AD">
            <w:pPr>
              <w:jc w:val="right"/>
              <w:rPr>
                <w:lang w:eastAsia="en-GB"/>
              </w:rPr>
            </w:pPr>
            <w:r w:rsidRPr="00B154F7">
              <w:rPr>
                <w:lang w:eastAsia="en-GB"/>
              </w:rPr>
              <w:t>44%</w:t>
            </w:r>
          </w:p>
        </w:tc>
      </w:tr>
      <w:tr w:rsidR="00F34E83" w:rsidRPr="00B154F7" w14:paraId="3050EC6A" w14:textId="77777777" w:rsidTr="00667CFA">
        <w:tblPrEx>
          <w:tblCellMar>
            <w:left w:w="108" w:type="dxa"/>
            <w:right w:w="108" w:type="dxa"/>
          </w:tblCellMar>
        </w:tblPrEx>
        <w:trPr>
          <w:trHeight w:val="285"/>
        </w:trPr>
        <w:tc>
          <w:tcPr>
            <w:tcW w:w="2262" w:type="pct"/>
            <w:tcBorders>
              <w:top w:val="nil"/>
              <w:left w:val="single" w:sz="4" w:space="0" w:color="auto"/>
              <w:bottom w:val="single" w:sz="4" w:space="0" w:color="auto"/>
              <w:right w:val="single" w:sz="4" w:space="0" w:color="auto"/>
            </w:tcBorders>
            <w:shd w:val="clear" w:color="auto" w:fill="auto"/>
            <w:noWrap/>
            <w:vAlign w:val="bottom"/>
            <w:hideMark/>
          </w:tcPr>
          <w:p w14:paraId="4DDA70E1" w14:textId="77777777" w:rsidR="00F34E83" w:rsidRPr="000D48A5" w:rsidRDefault="00F34E83" w:rsidP="00D07923">
            <w:pPr>
              <w:rPr>
                <w:b/>
                <w:lang w:eastAsia="en-GB"/>
              </w:rPr>
            </w:pPr>
            <w:r w:rsidRPr="000D48A5">
              <w:rPr>
                <w:b/>
                <w:lang w:eastAsia="en-GB"/>
              </w:rPr>
              <w:t>Greenwich</w:t>
            </w:r>
          </w:p>
        </w:tc>
        <w:tc>
          <w:tcPr>
            <w:tcW w:w="945" w:type="pct"/>
            <w:tcBorders>
              <w:top w:val="nil"/>
              <w:left w:val="nil"/>
              <w:bottom w:val="single" w:sz="4" w:space="0" w:color="auto"/>
              <w:right w:val="single" w:sz="4" w:space="0" w:color="auto"/>
            </w:tcBorders>
            <w:shd w:val="clear" w:color="auto" w:fill="auto"/>
            <w:noWrap/>
            <w:vAlign w:val="bottom"/>
            <w:hideMark/>
          </w:tcPr>
          <w:p w14:paraId="502944E0" w14:textId="77777777" w:rsidR="00F34E83" w:rsidRPr="00B154F7" w:rsidRDefault="00F34E83" w:rsidP="000E37AD">
            <w:pPr>
              <w:jc w:val="right"/>
              <w:rPr>
                <w:lang w:eastAsia="en-GB"/>
              </w:rPr>
            </w:pPr>
            <w:r w:rsidRPr="00B154F7">
              <w:rPr>
                <w:lang w:eastAsia="en-GB"/>
              </w:rPr>
              <w:t>36%</w:t>
            </w:r>
          </w:p>
        </w:tc>
        <w:tc>
          <w:tcPr>
            <w:tcW w:w="944" w:type="pct"/>
            <w:tcBorders>
              <w:top w:val="nil"/>
              <w:left w:val="nil"/>
              <w:bottom w:val="single" w:sz="4" w:space="0" w:color="auto"/>
              <w:right w:val="single" w:sz="4" w:space="0" w:color="auto"/>
            </w:tcBorders>
            <w:shd w:val="clear" w:color="auto" w:fill="auto"/>
            <w:noWrap/>
            <w:vAlign w:val="bottom"/>
            <w:hideMark/>
          </w:tcPr>
          <w:p w14:paraId="5A4416BF" w14:textId="77777777" w:rsidR="00F34E83" w:rsidRPr="00B154F7" w:rsidRDefault="00F34E83" w:rsidP="000E37AD">
            <w:pPr>
              <w:jc w:val="right"/>
              <w:rPr>
                <w:lang w:eastAsia="en-GB"/>
              </w:rPr>
            </w:pPr>
            <w:r w:rsidRPr="00B154F7">
              <w:rPr>
                <w:lang w:eastAsia="en-GB"/>
              </w:rPr>
              <w:t>39%</w:t>
            </w:r>
          </w:p>
        </w:tc>
        <w:tc>
          <w:tcPr>
            <w:tcW w:w="849" w:type="pct"/>
            <w:tcBorders>
              <w:top w:val="nil"/>
              <w:left w:val="nil"/>
              <w:bottom w:val="single" w:sz="4" w:space="0" w:color="auto"/>
              <w:right w:val="single" w:sz="4" w:space="0" w:color="auto"/>
            </w:tcBorders>
            <w:shd w:val="clear" w:color="auto" w:fill="auto"/>
            <w:noWrap/>
            <w:vAlign w:val="bottom"/>
            <w:hideMark/>
          </w:tcPr>
          <w:p w14:paraId="01298145" w14:textId="77777777" w:rsidR="00F34E83" w:rsidRPr="00B154F7" w:rsidRDefault="00F34E83" w:rsidP="000E37AD">
            <w:pPr>
              <w:jc w:val="right"/>
              <w:rPr>
                <w:lang w:eastAsia="en-GB"/>
              </w:rPr>
            </w:pPr>
            <w:r w:rsidRPr="00B154F7">
              <w:rPr>
                <w:lang w:eastAsia="en-GB"/>
              </w:rPr>
              <w:t>45%</w:t>
            </w:r>
          </w:p>
        </w:tc>
      </w:tr>
      <w:tr w:rsidR="00F34E83" w:rsidRPr="00B154F7" w14:paraId="4A03C88A" w14:textId="77777777" w:rsidTr="00667CFA">
        <w:tblPrEx>
          <w:tblCellMar>
            <w:left w:w="108" w:type="dxa"/>
            <w:right w:w="108" w:type="dxa"/>
          </w:tblCellMar>
        </w:tblPrEx>
        <w:trPr>
          <w:trHeight w:val="285"/>
        </w:trPr>
        <w:tc>
          <w:tcPr>
            <w:tcW w:w="2262" w:type="pct"/>
            <w:tcBorders>
              <w:top w:val="nil"/>
              <w:left w:val="single" w:sz="4" w:space="0" w:color="auto"/>
              <w:bottom w:val="single" w:sz="4" w:space="0" w:color="auto"/>
              <w:right w:val="single" w:sz="4" w:space="0" w:color="auto"/>
            </w:tcBorders>
            <w:shd w:val="clear" w:color="auto" w:fill="auto"/>
            <w:noWrap/>
            <w:vAlign w:val="bottom"/>
            <w:hideMark/>
          </w:tcPr>
          <w:p w14:paraId="2B8A68C4" w14:textId="77777777" w:rsidR="00F34E83" w:rsidRPr="000D48A5" w:rsidRDefault="00F34E83" w:rsidP="00D07923">
            <w:pPr>
              <w:rPr>
                <w:b/>
                <w:lang w:eastAsia="en-GB"/>
              </w:rPr>
            </w:pPr>
            <w:r w:rsidRPr="000D48A5">
              <w:rPr>
                <w:b/>
                <w:lang w:eastAsia="en-GB"/>
              </w:rPr>
              <w:t>Hackney</w:t>
            </w:r>
          </w:p>
        </w:tc>
        <w:tc>
          <w:tcPr>
            <w:tcW w:w="945" w:type="pct"/>
            <w:tcBorders>
              <w:top w:val="nil"/>
              <w:left w:val="nil"/>
              <w:bottom w:val="single" w:sz="4" w:space="0" w:color="auto"/>
              <w:right w:val="single" w:sz="4" w:space="0" w:color="auto"/>
            </w:tcBorders>
            <w:shd w:val="clear" w:color="auto" w:fill="auto"/>
            <w:noWrap/>
            <w:vAlign w:val="bottom"/>
            <w:hideMark/>
          </w:tcPr>
          <w:p w14:paraId="77E1E667" w14:textId="77777777" w:rsidR="00F34E83" w:rsidRPr="00B154F7" w:rsidRDefault="00F34E83" w:rsidP="000E37AD">
            <w:pPr>
              <w:jc w:val="right"/>
              <w:rPr>
                <w:lang w:eastAsia="en-GB"/>
              </w:rPr>
            </w:pPr>
            <w:r w:rsidRPr="00B154F7">
              <w:rPr>
                <w:lang w:eastAsia="en-GB"/>
              </w:rPr>
              <w:t>42%</w:t>
            </w:r>
          </w:p>
        </w:tc>
        <w:tc>
          <w:tcPr>
            <w:tcW w:w="944" w:type="pct"/>
            <w:tcBorders>
              <w:top w:val="nil"/>
              <w:left w:val="nil"/>
              <w:bottom w:val="single" w:sz="4" w:space="0" w:color="auto"/>
              <w:right w:val="single" w:sz="4" w:space="0" w:color="auto"/>
            </w:tcBorders>
            <w:shd w:val="clear" w:color="auto" w:fill="auto"/>
            <w:noWrap/>
            <w:vAlign w:val="bottom"/>
            <w:hideMark/>
          </w:tcPr>
          <w:p w14:paraId="3050F2A5" w14:textId="77777777" w:rsidR="00F34E83" w:rsidRPr="00B154F7" w:rsidRDefault="00F34E83" w:rsidP="000E37AD">
            <w:pPr>
              <w:jc w:val="right"/>
              <w:rPr>
                <w:lang w:eastAsia="en-GB"/>
              </w:rPr>
            </w:pPr>
            <w:r w:rsidRPr="00B154F7">
              <w:rPr>
                <w:lang w:eastAsia="en-GB"/>
              </w:rPr>
              <w:t>37%</w:t>
            </w:r>
          </w:p>
        </w:tc>
        <w:tc>
          <w:tcPr>
            <w:tcW w:w="849" w:type="pct"/>
            <w:tcBorders>
              <w:top w:val="nil"/>
              <w:left w:val="nil"/>
              <w:bottom w:val="single" w:sz="4" w:space="0" w:color="auto"/>
              <w:right w:val="single" w:sz="4" w:space="0" w:color="auto"/>
            </w:tcBorders>
            <w:shd w:val="clear" w:color="auto" w:fill="auto"/>
            <w:noWrap/>
            <w:vAlign w:val="bottom"/>
            <w:hideMark/>
          </w:tcPr>
          <w:p w14:paraId="2C79717E" w14:textId="77777777" w:rsidR="00F34E83" w:rsidRPr="00B154F7" w:rsidRDefault="00F34E83" w:rsidP="000E37AD">
            <w:pPr>
              <w:jc w:val="right"/>
              <w:rPr>
                <w:lang w:eastAsia="en-GB"/>
              </w:rPr>
            </w:pPr>
            <w:r w:rsidRPr="00B154F7">
              <w:rPr>
                <w:lang w:eastAsia="en-GB"/>
              </w:rPr>
              <w:t>39%</w:t>
            </w:r>
          </w:p>
        </w:tc>
      </w:tr>
      <w:tr w:rsidR="00F34E83" w:rsidRPr="00B154F7" w14:paraId="197FB799" w14:textId="77777777" w:rsidTr="00667CFA">
        <w:tblPrEx>
          <w:tblCellMar>
            <w:left w:w="108" w:type="dxa"/>
            <w:right w:w="108" w:type="dxa"/>
          </w:tblCellMar>
        </w:tblPrEx>
        <w:trPr>
          <w:trHeight w:val="285"/>
        </w:trPr>
        <w:tc>
          <w:tcPr>
            <w:tcW w:w="2262" w:type="pct"/>
            <w:tcBorders>
              <w:top w:val="nil"/>
              <w:left w:val="single" w:sz="4" w:space="0" w:color="auto"/>
              <w:bottom w:val="single" w:sz="4" w:space="0" w:color="auto"/>
              <w:right w:val="single" w:sz="4" w:space="0" w:color="auto"/>
            </w:tcBorders>
            <w:shd w:val="clear" w:color="auto" w:fill="auto"/>
            <w:noWrap/>
            <w:vAlign w:val="bottom"/>
            <w:hideMark/>
          </w:tcPr>
          <w:p w14:paraId="0E3120D7" w14:textId="77777777" w:rsidR="00F34E83" w:rsidRPr="000D48A5" w:rsidRDefault="00F34E83" w:rsidP="00D07923">
            <w:pPr>
              <w:rPr>
                <w:b/>
                <w:lang w:eastAsia="en-GB"/>
              </w:rPr>
            </w:pPr>
            <w:r w:rsidRPr="000D48A5">
              <w:rPr>
                <w:b/>
                <w:lang w:eastAsia="en-GB"/>
              </w:rPr>
              <w:t>Hammersmith and Fulham</w:t>
            </w:r>
          </w:p>
        </w:tc>
        <w:tc>
          <w:tcPr>
            <w:tcW w:w="945" w:type="pct"/>
            <w:tcBorders>
              <w:top w:val="nil"/>
              <w:left w:val="nil"/>
              <w:bottom w:val="single" w:sz="4" w:space="0" w:color="auto"/>
              <w:right w:val="single" w:sz="4" w:space="0" w:color="auto"/>
            </w:tcBorders>
            <w:shd w:val="clear" w:color="auto" w:fill="auto"/>
            <w:noWrap/>
            <w:vAlign w:val="bottom"/>
            <w:hideMark/>
          </w:tcPr>
          <w:p w14:paraId="0DC58F42" w14:textId="77777777" w:rsidR="00F34E83" w:rsidRPr="00B154F7" w:rsidRDefault="00F34E83" w:rsidP="000E37AD">
            <w:pPr>
              <w:jc w:val="right"/>
              <w:rPr>
                <w:lang w:eastAsia="en-GB"/>
              </w:rPr>
            </w:pPr>
            <w:r w:rsidRPr="00B154F7">
              <w:rPr>
                <w:lang w:eastAsia="en-GB"/>
              </w:rPr>
              <w:t>40%</w:t>
            </w:r>
          </w:p>
        </w:tc>
        <w:tc>
          <w:tcPr>
            <w:tcW w:w="944" w:type="pct"/>
            <w:tcBorders>
              <w:top w:val="nil"/>
              <w:left w:val="nil"/>
              <w:bottom w:val="single" w:sz="4" w:space="0" w:color="auto"/>
              <w:right w:val="single" w:sz="4" w:space="0" w:color="auto"/>
            </w:tcBorders>
            <w:shd w:val="clear" w:color="auto" w:fill="auto"/>
            <w:noWrap/>
            <w:vAlign w:val="bottom"/>
            <w:hideMark/>
          </w:tcPr>
          <w:p w14:paraId="6F157E76" w14:textId="77777777" w:rsidR="00F34E83" w:rsidRPr="00B154F7" w:rsidRDefault="00F34E83" w:rsidP="000E37AD">
            <w:pPr>
              <w:jc w:val="right"/>
              <w:rPr>
                <w:lang w:eastAsia="en-GB"/>
              </w:rPr>
            </w:pPr>
            <w:r w:rsidRPr="00B154F7">
              <w:rPr>
                <w:lang w:eastAsia="en-GB"/>
              </w:rPr>
              <w:t>39%</w:t>
            </w:r>
          </w:p>
        </w:tc>
        <w:tc>
          <w:tcPr>
            <w:tcW w:w="849" w:type="pct"/>
            <w:tcBorders>
              <w:top w:val="nil"/>
              <w:left w:val="nil"/>
              <w:bottom w:val="single" w:sz="4" w:space="0" w:color="auto"/>
              <w:right w:val="single" w:sz="4" w:space="0" w:color="auto"/>
            </w:tcBorders>
            <w:shd w:val="clear" w:color="auto" w:fill="auto"/>
            <w:noWrap/>
            <w:vAlign w:val="bottom"/>
            <w:hideMark/>
          </w:tcPr>
          <w:p w14:paraId="26A16A82" w14:textId="77777777" w:rsidR="00F34E83" w:rsidRPr="00B154F7" w:rsidRDefault="00F34E83" w:rsidP="000E37AD">
            <w:pPr>
              <w:jc w:val="right"/>
              <w:rPr>
                <w:lang w:eastAsia="en-GB"/>
              </w:rPr>
            </w:pPr>
            <w:r w:rsidRPr="00B154F7">
              <w:rPr>
                <w:lang w:eastAsia="en-GB"/>
              </w:rPr>
              <w:t>37%</w:t>
            </w:r>
          </w:p>
        </w:tc>
      </w:tr>
      <w:tr w:rsidR="00F34E83" w:rsidRPr="00B154F7" w14:paraId="116EC70A" w14:textId="77777777" w:rsidTr="00667CFA">
        <w:tblPrEx>
          <w:tblCellMar>
            <w:left w:w="108" w:type="dxa"/>
            <w:right w:w="108" w:type="dxa"/>
          </w:tblCellMar>
        </w:tblPrEx>
        <w:trPr>
          <w:trHeight w:val="285"/>
        </w:trPr>
        <w:tc>
          <w:tcPr>
            <w:tcW w:w="2262" w:type="pct"/>
            <w:tcBorders>
              <w:top w:val="nil"/>
              <w:left w:val="single" w:sz="4" w:space="0" w:color="auto"/>
              <w:bottom w:val="single" w:sz="4" w:space="0" w:color="auto"/>
              <w:right w:val="single" w:sz="4" w:space="0" w:color="auto"/>
            </w:tcBorders>
            <w:shd w:val="clear" w:color="auto" w:fill="auto"/>
            <w:noWrap/>
            <w:vAlign w:val="bottom"/>
            <w:hideMark/>
          </w:tcPr>
          <w:p w14:paraId="53B32F2A" w14:textId="77777777" w:rsidR="00F34E83" w:rsidRPr="000D48A5" w:rsidRDefault="00F34E83" w:rsidP="00D07923">
            <w:pPr>
              <w:rPr>
                <w:b/>
                <w:lang w:eastAsia="en-GB"/>
              </w:rPr>
            </w:pPr>
            <w:r w:rsidRPr="000D48A5">
              <w:rPr>
                <w:b/>
                <w:lang w:eastAsia="en-GB"/>
              </w:rPr>
              <w:t>Haringey</w:t>
            </w:r>
          </w:p>
        </w:tc>
        <w:tc>
          <w:tcPr>
            <w:tcW w:w="945" w:type="pct"/>
            <w:tcBorders>
              <w:top w:val="nil"/>
              <w:left w:val="nil"/>
              <w:bottom w:val="single" w:sz="4" w:space="0" w:color="auto"/>
              <w:right w:val="single" w:sz="4" w:space="0" w:color="auto"/>
            </w:tcBorders>
            <w:shd w:val="clear" w:color="auto" w:fill="auto"/>
            <w:noWrap/>
            <w:vAlign w:val="bottom"/>
            <w:hideMark/>
          </w:tcPr>
          <w:p w14:paraId="1C253C25" w14:textId="77777777" w:rsidR="00F34E83" w:rsidRPr="00B154F7" w:rsidRDefault="00F34E83" w:rsidP="000E37AD">
            <w:pPr>
              <w:jc w:val="right"/>
              <w:rPr>
                <w:lang w:eastAsia="en-GB"/>
              </w:rPr>
            </w:pPr>
            <w:r w:rsidRPr="00B154F7">
              <w:rPr>
                <w:lang w:eastAsia="en-GB"/>
              </w:rPr>
              <w:t>42%</w:t>
            </w:r>
          </w:p>
        </w:tc>
        <w:tc>
          <w:tcPr>
            <w:tcW w:w="944" w:type="pct"/>
            <w:tcBorders>
              <w:top w:val="nil"/>
              <w:left w:val="nil"/>
              <w:bottom w:val="single" w:sz="4" w:space="0" w:color="auto"/>
              <w:right w:val="single" w:sz="4" w:space="0" w:color="auto"/>
            </w:tcBorders>
            <w:shd w:val="clear" w:color="auto" w:fill="auto"/>
            <w:noWrap/>
            <w:vAlign w:val="bottom"/>
            <w:hideMark/>
          </w:tcPr>
          <w:p w14:paraId="5B8121C5" w14:textId="77777777" w:rsidR="00F34E83" w:rsidRPr="00B154F7" w:rsidRDefault="00F34E83" w:rsidP="000E37AD">
            <w:pPr>
              <w:jc w:val="right"/>
              <w:rPr>
                <w:lang w:eastAsia="en-GB"/>
              </w:rPr>
            </w:pPr>
            <w:r w:rsidRPr="00B154F7">
              <w:rPr>
                <w:lang w:eastAsia="en-GB"/>
              </w:rPr>
              <w:t>41%</w:t>
            </w:r>
          </w:p>
        </w:tc>
        <w:tc>
          <w:tcPr>
            <w:tcW w:w="849" w:type="pct"/>
            <w:tcBorders>
              <w:top w:val="nil"/>
              <w:left w:val="nil"/>
              <w:bottom w:val="single" w:sz="4" w:space="0" w:color="auto"/>
              <w:right w:val="single" w:sz="4" w:space="0" w:color="auto"/>
            </w:tcBorders>
            <w:shd w:val="clear" w:color="auto" w:fill="auto"/>
            <w:noWrap/>
            <w:vAlign w:val="bottom"/>
            <w:hideMark/>
          </w:tcPr>
          <w:p w14:paraId="03F9639A" w14:textId="77777777" w:rsidR="00F34E83" w:rsidRPr="00B154F7" w:rsidRDefault="00F34E83" w:rsidP="000E37AD">
            <w:pPr>
              <w:jc w:val="right"/>
              <w:rPr>
                <w:lang w:eastAsia="en-GB"/>
              </w:rPr>
            </w:pPr>
            <w:r w:rsidRPr="00B154F7">
              <w:rPr>
                <w:lang w:eastAsia="en-GB"/>
              </w:rPr>
              <w:t>48%</w:t>
            </w:r>
          </w:p>
        </w:tc>
      </w:tr>
      <w:tr w:rsidR="00F34E83" w:rsidRPr="00B154F7" w14:paraId="3411A8BB" w14:textId="77777777" w:rsidTr="00667CFA">
        <w:tblPrEx>
          <w:tblCellMar>
            <w:left w:w="108" w:type="dxa"/>
            <w:right w:w="108" w:type="dxa"/>
          </w:tblCellMar>
        </w:tblPrEx>
        <w:trPr>
          <w:trHeight w:val="285"/>
        </w:trPr>
        <w:tc>
          <w:tcPr>
            <w:tcW w:w="2262" w:type="pct"/>
            <w:tcBorders>
              <w:top w:val="nil"/>
              <w:left w:val="single" w:sz="4" w:space="0" w:color="auto"/>
              <w:bottom w:val="single" w:sz="4" w:space="0" w:color="auto"/>
              <w:right w:val="single" w:sz="4" w:space="0" w:color="auto"/>
            </w:tcBorders>
            <w:shd w:val="clear" w:color="auto" w:fill="auto"/>
            <w:noWrap/>
            <w:vAlign w:val="bottom"/>
            <w:hideMark/>
          </w:tcPr>
          <w:p w14:paraId="61D69808" w14:textId="77777777" w:rsidR="00F34E83" w:rsidRPr="000D48A5" w:rsidRDefault="00F34E83" w:rsidP="00D07923">
            <w:pPr>
              <w:rPr>
                <w:b/>
                <w:lang w:eastAsia="en-GB"/>
              </w:rPr>
            </w:pPr>
            <w:r w:rsidRPr="000D48A5">
              <w:rPr>
                <w:b/>
                <w:lang w:eastAsia="en-GB"/>
              </w:rPr>
              <w:t>Harrow</w:t>
            </w:r>
          </w:p>
        </w:tc>
        <w:tc>
          <w:tcPr>
            <w:tcW w:w="945" w:type="pct"/>
            <w:tcBorders>
              <w:top w:val="nil"/>
              <w:left w:val="nil"/>
              <w:bottom w:val="single" w:sz="4" w:space="0" w:color="auto"/>
              <w:right w:val="single" w:sz="4" w:space="0" w:color="auto"/>
            </w:tcBorders>
            <w:shd w:val="clear" w:color="auto" w:fill="auto"/>
            <w:noWrap/>
            <w:vAlign w:val="bottom"/>
            <w:hideMark/>
          </w:tcPr>
          <w:p w14:paraId="00935D1A" w14:textId="77777777" w:rsidR="00F34E83" w:rsidRPr="00B154F7" w:rsidRDefault="00F34E83" w:rsidP="000E37AD">
            <w:pPr>
              <w:jc w:val="right"/>
              <w:rPr>
                <w:lang w:eastAsia="en-GB"/>
              </w:rPr>
            </w:pPr>
            <w:r w:rsidRPr="00B154F7">
              <w:rPr>
                <w:lang w:eastAsia="en-GB"/>
              </w:rPr>
              <w:t>49%</w:t>
            </w:r>
          </w:p>
        </w:tc>
        <w:tc>
          <w:tcPr>
            <w:tcW w:w="944" w:type="pct"/>
            <w:tcBorders>
              <w:top w:val="nil"/>
              <w:left w:val="nil"/>
              <w:bottom w:val="single" w:sz="4" w:space="0" w:color="auto"/>
              <w:right w:val="single" w:sz="4" w:space="0" w:color="auto"/>
            </w:tcBorders>
            <w:shd w:val="clear" w:color="auto" w:fill="auto"/>
            <w:noWrap/>
            <w:vAlign w:val="bottom"/>
            <w:hideMark/>
          </w:tcPr>
          <w:p w14:paraId="30675B07" w14:textId="77777777" w:rsidR="00F34E83" w:rsidRPr="00B154F7" w:rsidRDefault="00F34E83" w:rsidP="000E37AD">
            <w:pPr>
              <w:jc w:val="right"/>
              <w:rPr>
                <w:lang w:eastAsia="en-GB"/>
              </w:rPr>
            </w:pPr>
            <w:r w:rsidRPr="00B154F7">
              <w:rPr>
                <w:lang w:eastAsia="en-GB"/>
              </w:rPr>
              <w:t>53%</w:t>
            </w:r>
          </w:p>
        </w:tc>
        <w:tc>
          <w:tcPr>
            <w:tcW w:w="849" w:type="pct"/>
            <w:tcBorders>
              <w:top w:val="nil"/>
              <w:left w:val="nil"/>
              <w:bottom w:val="single" w:sz="4" w:space="0" w:color="auto"/>
              <w:right w:val="single" w:sz="4" w:space="0" w:color="auto"/>
            </w:tcBorders>
            <w:shd w:val="clear" w:color="auto" w:fill="auto"/>
            <w:noWrap/>
            <w:vAlign w:val="bottom"/>
            <w:hideMark/>
          </w:tcPr>
          <w:p w14:paraId="081BF84F" w14:textId="77777777" w:rsidR="00F34E83" w:rsidRPr="00B154F7" w:rsidRDefault="00F34E83" w:rsidP="000E37AD">
            <w:pPr>
              <w:jc w:val="right"/>
              <w:rPr>
                <w:lang w:eastAsia="en-GB"/>
              </w:rPr>
            </w:pPr>
            <w:r w:rsidRPr="00B154F7">
              <w:rPr>
                <w:lang w:eastAsia="en-GB"/>
              </w:rPr>
              <w:t>55%</w:t>
            </w:r>
          </w:p>
        </w:tc>
      </w:tr>
      <w:tr w:rsidR="00F34E83" w:rsidRPr="00B154F7" w14:paraId="6B50930A" w14:textId="77777777" w:rsidTr="00667CFA">
        <w:tblPrEx>
          <w:tblCellMar>
            <w:left w:w="108" w:type="dxa"/>
            <w:right w:w="108" w:type="dxa"/>
          </w:tblCellMar>
        </w:tblPrEx>
        <w:trPr>
          <w:trHeight w:val="285"/>
        </w:trPr>
        <w:tc>
          <w:tcPr>
            <w:tcW w:w="2262" w:type="pct"/>
            <w:tcBorders>
              <w:top w:val="nil"/>
              <w:left w:val="single" w:sz="4" w:space="0" w:color="auto"/>
              <w:bottom w:val="single" w:sz="4" w:space="0" w:color="auto"/>
              <w:right w:val="single" w:sz="4" w:space="0" w:color="auto"/>
            </w:tcBorders>
            <w:shd w:val="clear" w:color="auto" w:fill="auto"/>
            <w:noWrap/>
            <w:vAlign w:val="bottom"/>
            <w:hideMark/>
          </w:tcPr>
          <w:p w14:paraId="2482EEB5" w14:textId="77777777" w:rsidR="00F34E83" w:rsidRPr="000D48A5" w:rsidRDefault="00F34E83" w:rsidP="00D07923">
            <w:pPr>
              <w:rPr>
                <w:b/>
                <w:lang w:eastAsia="en-GB"/>
              </w:rPr>
            </w:pPr>
            <w:r w:rsidRPr="000D48A5">
              <w:rPr>
                <w:b/>
                <w:lang w:eastAsia="en-GB"/>
              </w:rPr>
              <w:t>Havering</w:t>
            </w:r>
          </w:p>
        </w:tc>
        <w:tc>
          <w:tcPr>
            <w:tcW w:w="945" w:type="pct"/>
            <w:tcBorders>
              <w:top w:val="nil"/>
              <w:left w:val="nil"/>
              <w:bottom w:val="single" w:sz="4" w:space="0" w:color="auto"/>
              <w:right w:val="single" w:sz="4" w:space="0" w:color="auto"/>
            </w:tcBorders>
            <w:shd w:val="clear" w:color="auto" w:fill="auto"/>
            <w:noWrap/>
            <w:vAlign w:val="bottom"/>
            <w:hideMark/>
          </w:tcPr>
          <w:p w14:paraId="4E0C4CA3" w14:textId="77777777" w:rsidR="00F34E83" w:rsidRPr="00B154F7" w:rsidRDefault="00F34E83" w:rsidP="000E37AD">
            <w:pPr>
              <w:jc w:val="right"/>
              <w:rPr>
                <w:lang w:eastAsia="en-GB"/>
              </w:rPr>
            </w:pPr>
            <w:r w:rsidRPr="00B154F7">
              <w:rPr>
                <w:lang w:eastAsia="en-GB"/>
              </w:rPr>
              <w:t>28%</w:t>
            </w:r>
          </w:p>
        </w:tc>
        <w:tc>
          <w:tcPr>
            <w:tcW w:w="944" w:type="pct"/>
            <w:tcBorders>
              <w:top w:val="nil"/>
              <w:left w:val="nil"/>
              <w:bottom w:val="single" w:sz="4" w:space="0" w:color="auto"/>
              <w:right w:val="single" w:sz="4" w:space="0" w:color="auto"/>
            </w:tcBorders>
            <w:shd w:val="clear" w:color="auto" w:fill="auto"/>
            <w:noWrap/>
            <w:vAlign w:val="bottom"/>
            <w:hideMark/>
          </w:tcPr>
          <w:p w14:paraId="48E4F839" w14:textId="77777777" w:rsidR="00F34E83" w:rsidRPr="00B154F7" w:rsidRDefault="00F34E83" w:rsidP="000E37AD">
            <w:pPr>
              <w:jc w:val="right"/>
              <w:rPr>
                <w:lang w:eastAsia="en-GB"/>
              </w:rPr>
            </w:pPr>
            <w:r w:rsidRPr="00B154F7">
              <w:rPr>
                <w:lang w:eastAsia="en-GB"/>
              </w:rPr>
              <w:t>29%</w:t>
            </w:r>
          </w:p>
        </w:tc>
        <w:tc>
          <w:tcPr>
            <w:tcW w:w="849" w:type="pct"/>
            <w:tcBorders>
              <w:top w:val="nil"/>
              <w:left w:val="nil"/>
              <w:bottom w:val="single" w:sz="4" w:space="0" w:color="auto"/>
              <w:right w:val="single" w:sz="4" w:space="0" w:color="auto"/>
            </w:tcBorders>
            <w:shd w:val="clear" w:color="auto" w:fill="auto"/>
            <w:noWrap/>
            <w:vAlign w:val="bottom"/>
            <w:hideMark/>
          </w:tcPr>
          <w:p w14:paraId="13136D30" w14:textId="77777777" w:rsidR="00F34E83" w:rsidRPr="00B154F7" w:rsidRDefault="00F34E83" w:rsidP="000E37AD">
            <w:pPr>
              <w:jc w:val="right"/>
              <w:rPr>
                <w:lang w:eastAsia="en-GB"/>
              </w:rPr>
            </w:pPr>
            <w:r w:rsidRPr="00B154F7">
              <w:rPr>
                <w:lang w:eastAsia="en-GB"/>
              </w:rPr>
              <w:t>31%</w:t>
            </w:r>
          </w:p>
        </w:tc>
      </w:tr>
      <w:tr w:rsidR="00F34E83" w:rsidRPr="00B154F7" w14:paraId="130A2943" w14:textId="77777777" w:rsidTr="00667CFA">
        <w:tblPrEx>
          <w:tblCellMar>
            <w:left w:w="108" w:type="dxa"/>
            <w:right w:w="108" w:type="dxa"/>
          </w:tblCellMar>
        </w:tblPrEx>
        <w:trPr>
          <w:trHeight w:val="285"/>
        </w:trPr>
        <w:tc>
          <w:tcPr>
            <w:tcW w:w="2262" w:type="pct"/>
            <w:tcBorders>
              <w:top w:val="nil"/>
              <w:left w:val="single" w:sz="4" w:space="0" w:color="auto"/>
              <w:bottom w:val="single" w:sz="4" w:space="0" w:color="auto"/>
              <w:right w:val="single" w:sz="4" w:space="0" w:color="auto"/>
            </w:tcBorders>
            <w:shd w:val="clear" w:color="auto" w:fill="auto"/>
            <w:noWrap/>
            <w:vAlign w:val="bottom"/>
            <w:hideMark/>
          </w:tcPr>
          <w:p w14:paraId="0D25E737" w14:textId="77777777" w:rsidR="00F34E83" w:rsidRPr="000D48A5" w:rsidRDefault="00F34E83" w:rsidP="00D07923">
            <w:pPr>
              <w:rPr>
                <w:b/>
                <w:lang w:eastAsia="en-GB"/>
              </w:rPr>
            </w:pPr>
            <w:r w:rsidRPr="000D48A5">
              <w:rPr>
                <w:b/>
                <w:lang w:eastAsia="en-GB"/>
              </w:rPr>
              <w:t>Hillingdon</w:t>
            </w:r>
          </w:p>
        </w:tc>
        <w:tc>
          <w:tcPr>
            <w:tcW w:w="945" w:type="pct"/>
            <w:tcBorders>
              <w:top w:val="nil"/>
              <w:left w:val="nil"/>
              <w:bottom w:val="single" w:sz="4" w:space="0" w:color="auto"/>
              <w:right w:val="single" w:sz="4" w:space="0" w:color="auto"/>
            </w:tcBorders>
            <w:shd w:val="clear" w:color="auto" w:fill="auto"/>
            <w:noWrap/>
            <w:vAlign w:val="bottom"/>
            <w:hideMark/>
          </w:tcPr>
          <w:p w14:paraId="0223D0C6" w14:textId="77777777" w:rsidR="00F34E83" w:rsidRPr="00B154F7" w:rsidRDefault="00F34E83" w:rsidP="000E37AD">
            <w:pPr>
              <w:jc w:val="right"/>
              <w:rPr>
                <w:lang w:eastAsia="en-GB"/>
              </w:rPr>
            </w:pPr>
            <w:r w:rsidRPr="00B154F7">
              <w:rPr>
                <w:lang w:eastAsia="en-GB"/>
              </w:rPr>
              <w:t>34%</w:t>
            </w:r>
          </w:p>
        </w:tc>
        <w:tc>
          <w:tcPr>
            <w:tcW w:w="944" w:type="pct"/>
            <w:tcBorders>
              <w:top w:val="nil"/>
              <w:left w:val="nil"/>
              <w:bottom w:val="single" w:sz="4" w:space="0" w:color="auto"/>
              <w:right w:val="single" w:sz="4" w:space="0" w:color="auto"/>
            </w:tcBorders>
            <w:shd w:val="clear" w:color="auto" w:fill="auto"/>
            <w:noWrap/>
            <w:vAlign w:val="bottom"/>
            <w:hideMark/>
          </w:tcPr>
          <w:p w14:paraId="330CDA5A" w14:textId="77777777" w:rsidR="00F34E83" w:rsidRPr="00B154F7" w:rsidRDefault="00F34E83" w:rsidP="000E37AD">
            <w:pPr>
              <w:jc w:val="right"/>
              <w:rPr>
                <w:lang w:eastAsia="en-GB"/>
              </w:rPr>
            </w:pPr>
            <w:r w:rsidRPr="00B154F7">
              <w:rPr>
                <w:lang w:eastAsia="en-GB"/>
              </w:rPr>
              <w:t>37%</w:t>
            </w:r>
          </w:p>
        </w:tc>
        <w:tc>
          <w:tcPr>
            <w:tcW w:w="849" w:type="pct"/>
            <w:tcBorders>
              <w:top w:val="nil"/>
              <w:left w:val="nil"/>
              <w:bottom w:val="single" w:sz="4" w:space="0" w:color="auto"/>
              <w:right w:val="single" w:sz="4" w:space="0" w:color="auto"/>
            </w:tcBorders>
            <w:shd w:val="clear" w:color="auto" w:fill="auto"/>
            <w:noWrap/>
            <w:vAlign w:val="bottom"/>
            <w:hideMark/>
          </w:tcPr>
          <w:p w14:paraId="0F217ECD" w14:textId="77777777" w:rsidR="00F34E83" w:rsidRPr="00B154F7" w:rsidRDefault="00F34E83" w:rsidP="000E37AD">
            <w:pPr>
              <w:jc w:val="right"/>
              <w:rPr>
                <w:lang w:eastAsia="en-GB"/>
              </w:rPr>
            </w:pPr>
            <w:r w:rsidRPr="00B154F7">
              <w:rPr>
                <w:lang w:eastAsia="en-GB"/>
              </w:rPr>
              <w:t>42%</w:t>
            </w:r>
          </w:p>
        </w:tc>
      </w:tr>
      <w:tr w:rsidR="00F34E83" w:rsidRPr="00B154F7" w14:paraId="524E55D2" w14:textId="77777777" w:rsidTr="00667CFA">
        <w:tblPrEx>
          <w:tblCellMar>
            <w:left w:w="108" w:type="dxa"/>
            <w:right w:w="108" w:type="dxa"/>
          </w:tblCellMar>
        </w:tblPrEx>
        <w:trPr>
          <w:trHeight w:val="285"/>
        </w:trPr>
        <w:tc>
          <w:tcPr>
            <w:tcW w:w="2262" w:type="pct"/>
            <w:tcBorders>
              <w:top w:val="nil"/>
              <w:left w:val="single" w:sz="4" w:space="0" w:color="auto"/>
              <w:bottom w:val="single" w:sz="4" w:space="0" w:color="auto"/>
              <w:right w:val="single" w:sz="4" w:space="0" w:color="auto"/>
            </w:tcBorders>
            <w:shd w:val="clear" w:color="auto" w:fill="auto"/>
            <w:noWrap/>
            <w:vAlign w:val="bottom"/>
            <w:hideMark/>
          </w:tcPr>
          <w:p w14:paraId="07DD97F4" w14:textId="77777777" w:rsidR="00F34E83" w:rsidRPr="000D48A5" w:rsidRDefault="00F34E83" w:rsidP="00D07923">
            <w:pPr>
              <w:rPr>
                <w:b/>
                <w:lang w:eastAsia="en-GB"/>
              </w:rPr>
            </w:pPr>
            <w:r w:rsidRPr="000D48A5">
              <w:rPr>
                <w:b/>
                <w:lang w:eastAsia="en-GB"/>
              </w:rPr>
              <w:t>Hounslow</w:t>
            </w:r>
          </w:p>
        </w:tc>
        <w:tc>
          <w:tcPr>
            <w:tcW w:w="945" w:type="pct"/>
            <w:tcBorders>
              <w:top w:val="nil"/>
              <w:left w:val="nil"/>
              <w:bottom w:val="single" w:sz="4" w:space="0" w:color="auto"/>
              <w:right w:val="single" w:sz="4" w:space="0" w:color="auto"/>
            </w:tcBorders>
            <w:shd w:val="clear" w:color="auto" w:fill="auto"/>
            <w:noWrap/>
            <w:vAlign w:val="bottom"/>
            <w:hideMark/>
          </w:tcPr>
          <w:p w14:paraId="5B1B3059" w14:textId="77777777" w:rsidR="00F34E83" w:rsidRPr="00B154F7" w:rsidRDefault="00F34E83" w:rsidP="000E37AD">
            <w:pPr>
              <w:jc w:val="right"/>
              <w:rPr>
                <w:lang w:eastAsia="en-GB"/>
              </w:rPr>
            </w:pPr>
            <w:r w:rsidRPr="00B154F7">
              <w:rPr>
                <w:lang w:eastAsia="en-GB"/>
              </w:rPr>
              <w:t>38%</w:t>
            </w:r>
          </w:p>
        </w:tc>
        <w:tc>
          <w:tcPr>
            <w:tcW w:w="944" w:type="pct"/>
            <w:tcBorders>
              <w:top w:val="nil"/>
              <w:left w:val="nil"/>
              <w:bottom w:val="single" w:sz="4" w:space="0" w:color="auto"/>
              <w:right w:val="single" w:sz="4" w:space="0" w:color="auto"/>
            </w:tcBorders>
            <w:shd w:val="clear" w:color="auto" w:fill="auto"/>
            <w:noWrap/>
            <w:vAlign w:val="bottom"/>
            <w:hideMark/>
          </w:tcPr>
          <w:p w14:paraId="3D1AB5D3" w14:textId="77777777" w:rsidR="00F34E83" w:rsidRPr="00B154F7" w:rsidRDefault="00F34E83" w:rsidP="000E37AD">
            <w:pPr>
              <w:jc w:val="right"/>
              <w:rPr>
                <w:lang w:eastAsia="en-GB"/>
              </w:rPr>
            </w:pPr>
            <w:r w:rsidRPr="00B154F7">
              <w:rPr>
                <w:lang w:eastAsia="en-GB"/>
              </w:rPr>
              <w:t>38%</w:t>
            </w:r>
          </w:p>
        </w:tc>
        <w:tc>
          <w:tcPr>
            <w:tcW w:w="849" w:type="pct"/>
            <w:tcBorders>
              <w:top w:val="nil"/>
              <w:left w:val="nil"/>
              <w:bottom w:val="single" w:sz="4" w:space="0" w:color="auto"/>
              <w:right w:val="single" w:sz="4" w:space="0" w:color="auto"/>
            </w:tcBorders>
            <w:shd w:val="clear" w:color="auto" w:fill="auto"/>
            <w:noWrap/>
            <w:vAlign w:val="bottom"/>
            <w:hideMark/>
          </w:tcPr>
          <w:p w14:paraId="44BE4448" w14:textId="77777777" w:rsidR="00F34E83" w:rsidRPr="00B154F7" w:rsidRDefault="00F34E83" w:rsidP="000E37AD">
            <w:pPr>
              <w:jc w:val="right"/>
              <w:rPr>
                <w:lang w:eastAsia="en-GB"/>
              </w:rPr>
            </w:pPr>
            <w:r w:rsidRPr="00B154F7">
              <w:rPr>
                <w:lang w:eastAsia="en-GB"/>
              </w:rPr>
              <w:t>41%</w:t>
            </w:r>
          </w:p>
        </w:tc>
      </w:tr>
      <w:tr w:rsidR="00F34E83" w:rsidRPr="00B154F7" w14:paraId="7341FBA9" w14:textId="77777777" w:rsidTr="00667CFA">
        <w:tblPrEx>
          <w:tblCellMar>
            <w:left w:w="108" w:type="dxa"/>
            <w:right w:w="108" w:type="dxa"/>
          </w:tblCellMar>
        </w:tblPrEx>
        <w:trPr>
          <w:trHeight w:val="285"/>
        </w:trPr>
        <w:tc>
          <w:tcPr>
            <w:tcW w:w="2262" w:type="pct"/>
            <w:tcBorders>
              <w:top w:val="nil"/>
              <w:left w:val="single" w:sz="4" w:space="0" w:color="auto"/>
              <w:bottom w:val="single" w:sz="4" w:space="0" w:color="auto"/>
              <w:right w:val="single" w:sz="4" w:space="0" w:color="auto"/>
            </w:tcBorders>
            <w:shd w:val="clear" w:color="auto" w:fill="auto"/>
            <w:noWrap/>
            <w:vAlign w:val="bottom"/>
            <w:hideMark/>
          </w:tcPr>
          <w:p w14:paraId="223F4710" w14:textId="77777777" w:rsidR="00F34E83" w:rsidRPr="000D48A5" w:rsidRDefault="00F34E83" w:rsidP="00D07923">
            <w:pPr>
              <w:rPr>
                <w:b/>
                <w:lang w:eastAsia="en-GB"/>
              </w:rPr>
            </w:pPr>
            <w:r w:rsidRPr="000D48A5">
              <w:rPr>
                <w:b/>
                <w:lang w:eastAsia="en-GB"/>
              </w:rPr>
              <w:t>Islington</w:t>
            </w:r>
          </w:p>
        </w:tc>
        <w:tc>
          <w:tcPr>
            <w:tcW w:w="945" w:type="pct"/>
            <w:tcBorders>
              <w:top w:val="nil"/>
              <w:left w:val="nil"/>
              <w:bottom w:val="single" w:sz="4" w:space="0" w:color="auto"/>
              <w:right w:val="single" w:sz="4" w:space="0" w:color="auto"/>
            </w:tcBorders>
            <w:shd w:val="clear" w:color="auto" w:fill="auto"/>
            <w:noWrap/>
            <w:vAlign w:val="bottom"/>
            <w:hideMark/>
          </w:tcPr>
          <w:p w14:paraId="7095E842" w14:textId="77777777" w:rsidR="00F34E83" w:rsidRPr="00B154F7" w:rsidRDefault="00F34E83" w:rsidP="000E37AD">
            <w:pPr>
              <w:jc w:val="right"/>
              <w:rPr>
                <w:lang w:eastAsia="en-GB"/>
              </w:rPr>
            </w:pPr>
            <w:r w:rsidRPr="00B154F7">
              <w:rPr>
                <w:lang w:eastAsia="en-GB"/>
              </w:rPr>
              <w:t>38%</w:t>
            </w:r>
          </w:p>
        </w:tc>
        <w:tc>
          <w:tcPr>
            <w:tcW w:w="944" w:type="pct"/>
            <w:tcBorders>
              <w:top w:val="nil"/>
              <w:left w:val="nil"/>
              <w:bottom w:val="single" w:sz="4" w:space="0" w:color="auto"/>
              <w:right w:val="single" w:sz="4" w:space="0" w:color="auto"/>
            </w:tcBorders>
            <w:shd w:val="clear" w:color="auto" w:fill="auto"/>
            <w:noWrap/>
            <w:vAlign w:val="bottom"/>
            <w:hideMark/>
          </w:tcPr>
          <w:p w14:paraId="41FC15B3" w14:textId="77777777" w:rsidR="00F34E83" w:rsidRPr="00B154F7" w:rsidRDefault="00F34E83" w:rsidP="000E37AD">
            <w:pPr>
              <w:jc w:val="right"/>
              <w:rPr>
                <w:lang w:eastAsia="en-GB"/>
              </w:rPr>
            </w:pPr>
            <w:r w:rsidRPr="00B154F7">
              <w:rPr>
                <w:lang w:eastAsia="en-GB"/>
              </w:rPr>
              <w:t>35%</w:t>
            </w:r>
          </w:p>
        </w:tc>
        <w:tc>
          <w:tcPr>
            <w:tcW w:w="849" w:type="pct"/>
            <w:tcBorders>
              <w:top w:val="nil"/>
              <w:left w:val="nil"/>
              <w:bottom w:val="single" w:sz="4" w:space="0" w:color="auto"/>
              <w:right w:val="single" w:sz="4" w:space="0" w:color="auto"/>
            </w:tcBorders>
            <w:shd w:val="clear" w:color="auto" w:fill="auto"/>
            <w:noWrap/>
            <w:vAlign w:val="bottom"/>
            <w:hideMark/>
          </w:tcPr>
          <w:p w14:paraId="7ED95941" w14:textId="77777777" w:rsidR="00F34E83" w:rsidRPr="00B154F7" w:rsidRDefault="00F34E83" w:rsidP="000E37AD">
            <w:pPr>
              <w:jc w:val="right"/>
              <w:rPr>
                <w:lang w:eastAsia="en-GB"/>
              </w:rPr>
            </w:pPr>
            <w:r w:rsidRPr="00B154F7">
              <w:rPr>
                <w:lang w:eastAsia="en-GB"/>
              </w:rPr>
              <w:t>41%</w:t>
            </w:r>
          </w:p>
        </w:tc>
      </w:tr>
      <w:tr w:rsidR="00F34E83" w:rsidRPr="00B154F7" w14:paraId="1F861959" w14:textId="77777777" w:rsidTr="00667CFA">
        <w:tblPrEx>
          <w:tblCellMar>
            <w:left w:w="108" w:type="dxa"/>
            <w:right w:w="108" w:type="dxa"/>
          </w:tblCellMar>
        </w:tblPrEx>
        <w:trPr>
          <w:trHeight w:val="285"/>
        </w:trPr>
        <w:tc>
          <w:tcPr>
            <w:tcW w:w="2262" w:type="pct"/>
            <w:tcBorders>
              <w:top w:val="nil"/>
              <w:left w:val="single" w:sz="4" w:space="0" w:color="auto"/>
              <w:bottom w:val="single" w:sz="4" w:space="0" w:color="auto"/>
              <w:right w:val="single" w:sz="4" w:space="0" w:color="auto"/>
            </w:tcBorders>
            <w:shd w:val="clear" w:color="auto" w:fill="auto"/>
            <w:noWrap/>
            <w:vAlign w:val="bottom"/>
            <w:hideMark/>
          </w:tcPr>
          <w:p w14:paraId="456075B6" w14:textId="77777777" w:rsidR="00F34E83" w:rsidRPr="000D48A5" w:rsidRDefault="00F34E83" w:rsidP="00D07923">
            <w:pPr>
              <w:rPr>
                <w:b/>
                <w:lang w:eastAsia="en-GB"/>
              </w:rPr>
            </w:pPr>
            <w:r w:rsidRPr="000D48A5">
              <w:rPr>
                <w:b/>
                <w:lang w:eastAsia="en-GB"/>
              </w:rPr>
              <w:t>Kensington and Chelsea</w:t>
            </w:r>
          </w:p>
        </w:tc>
        <w:tc>
          <w:tcPr>
            <w:tcW w:w="945" w:type="pct"/>
            <w:tcBorders>
              <w:top w:val="nil"/>
              <w:left w:val="nil"/>
              <w:bottom w:val="single" w:sz="4" w:space="0" w:color="auto"/>
              <w:right w:val="single" w:sz="4" w:space="0" w:color="auto"/>
            </w:tcBorders>
            <w:shd w:val="clear" w:color="auto" w:fill="auto"/>
            <w:noWrap/>
            <w:vAlign w:val="bottom"/>
            <w:hideMark/>
          </w:tcPr>
          <w:p w14:paraId="20908F93" w14:textId="77777777" w:rsidR="00F34E83" w:rsidRPr="00B154F7" w:rsidRDefault="00F34E83" w:rsidP="000E37AD">
            <w:pPr>
              <w:jc w:val="right"/>
              <w:rPr>
                <w:lang w:eastAsia="en-GB"/>
              </w:rPr>
            </w:pPr>
            <w:r w:rsidRPr="00B154F7">
              <w:rPr>
                <w:lang w:eastAsia="en-GB"/>
              </w:rPr>
              <w:t>39%</w:t>
            </w:r>
          </w:p>
        </w:tc>
        <w:tc>
          <w:tcPr>
            <w:tcW w:w="944" w:type="pct"/>
            <w:tcBorders>
              <w:top w:val="nil"/>
              <w:left w:val="nil"/>
              <w:bottom w:val="single" w:sz="4" w:space="0" w:color="auto"/>
              <w:right w:val="single" w:sz="4" w:space="0" w:color="auto"/>
            </w:tcBorders>
            <w:shd w:val="clear" w:color="auto" w:fill="auto"/>
            <w:noWrap/>
            <w:vAlign w:val="bottom"/>
            <w:hideMark/>
          </w:tcPr>
          <w:p w14:paraId="64E0C6AD" w14:textId="77777777" w:rsidR="00F34E83" w:rsidRPr="00B154F7" w:rsidRDefault="00F34E83" w:rsidP="000E37AD">
            <w:pPr>
              <w:jc w:val="right"/>
              <w:rPr>
                <w:lang w:eastAsia="en-GB"/>
              </w:rPr>
            </w:pPr>
            <w:r w:rsidRPr="00B154F7">
              <w:rPr>
                <w:lang w:eastAsia="en-GB"/>
              </w:rPr>
              <w:t>32%</w:t>
            </w:r>
          </w:p>
        </w:tc>
        <w:tc>
          <w:tcPr>
            <w:tcW w:w="849" w:type="pct"/>
            <w:tcBorders>
              <w:top w:val="nil"/>
              <w:left w:val="nil"/>
              <w:bottom w:val="single" w:sz="4" w:space="0" w:color="auto"/>
              <w:right w:val="single" w:sz="4" w:space="0" w:color="auto"/>
            </w:tcBorders>
            <w:shd w:val="clear" w:color="auto" w:fill="auto"/>
            <w:noWrap/>
            <w:vAlign w:val="bottom"/>
            <w:hideMark/>
          </w:tcPr>
          <w:p w14:paraId="1E32D79B" w14:textId="77777777" w:rsidR="00F34E83" w:rsidRPr="00B154F7" w:rsidRDefault="00F34E83" w:rsidP="000E37AD">
            <w:pPr>
              <w:jc w:val="right"/>
              <w:rPr>
                <w:lang w:eastAsia="en-GB"/>
              </w:rPr>
            </w:pPr>
            <w:r w:rsidRPr="00B154F7">
              <w:rPr>
                <w:lang w:eastAsia="en-GB"/>
              </w:rPr>
              <w:t>41%</w:t>
            </w:r>
          </w:p>
        </w:tc>
      </w:tr>
      <w:tr w:rsidR="00F34E83" w:rsidRPr="00B154F7" w14:paraId="59584931" w14:textId="77777777" w:rsidTr="00667CFA">
        <w:tblPrEx>
          <w:tblCellMar>
            <w:left w:w="108" w:type="dxa"/>
            <w:right w:w="108" w:type="dxa"/>
          </w:tblCellMar>
        </w:tblPrEx>
        <w:trPr>
          <w:trHeight w:val="285"/>
        </w:trPr>
        <w:tc>
          <w:tcPr>
            <w:tcW w:w="2262" w:type="pct"/>
            <w:tcBorders>
              <w:top w:val="nil"/>
              <w:left w:val="single" w:sz="4" w:space="0" w:color="auto"/>
              <w:bottom w:val="single" w:sz="4" w:space="0" w:color="auto"/>
              <w:right w:val="single" w:sz="4" w:space="0" w:color="auto"/>
            </w:tcBorders>
            <w:shd w:val="clear" w:color="auto" w:fill="auto"/>
            <w:noWrap/>
            <w:vAlign w:val="bottom"/>
            <w:hideMark/>
          </w:tcPr>
          <w:p w14:paraId="76871C1B" w14:textId="77777777" w:rsidR="00F34E83" w:rsidRPr="000D48A5" w:rsidRDefault="00F34E83" w:rsidP="00D07923">
            <w:pPr>
              <w:rPr>
                <w:b/>
                <w:lang w:eastAsia="en-GB"/>
              </w:rPr>
            </w:pPr>
            <w:r w:rsidRPr="000D48A5">
              <w:rPr>
                <w:b/>
                <w:lang w:eastAsia="en-GB"/>
              </w:rPr>
              <w:t>Kingston upon Thames</w:t>
            </w:r>
          </w:p>
        </w:tc>
        <w:tc>
          <w:tcPr>
            <w:tcW w:w="945" w:type="pct"/>
            <w:tcBorders>
              <w:top w:val="nil"/>
              <w:left w:val="nil"/>
              <w:bottom w:val="single" w:sz="4" w:space="0" w:color="auto"/>
              <w:right w:val="single" w:sz="4" w:space="0" w:color="auto"/>
            </w:tcBorders>
            <w:shd w:val="clear" w:color="auto" w:fill="auto"/>
            <w:noWrap/>
            <w:vAlign w:val="bottom"/>
            <w:hideMark/>
          </w:tcPr>
          <w:p w14:paraId="384E4187" w14:textId="77777777" w:rsidR="00F34E83" w:rsidRPr="00B154F7" w:rsidRDefault="00F34E83" w:rsidP="000E37AD">
            <w:pPr>
              <w:jc w:val="right"/>
              <w:rPr>
                <w:lang w:eastAsia="en-GB"/>
              </w:rPr>
            </w:pPr>
            <w:r w:rsidRPr="00B154F7">
              <w:rPr>
                <w:lang w:eastAsia="en-GB"/>
              </w:rPr>
              <w:t>35%</w:t>
            </w:r>
          </w:p>
        </w:tc>
        <w:tc>
          <w:tcPr>
            <w:tcW w:w="944" w:type="pct"/>
            <w:tcBorders>
              <w:top w:val="nil"/>
              <w:left w:val="nil"/>
              <w:bottom w:val="single" w:sz="4" w:space="0" w:color="auto"/>
              <w:right w:val="single" w:sz="4" w:space="0" w:color="auto"/>
            </w:tcBorders>
            <w:shd w:val="clear" w:color="auto" w:fill="auto"/>
            <w:noWrap/>
            <w:vAlign w:val="bottom"/>
            <w:hideMark/>
          </w:tcPr>
          <w:p w14:paraId="2D34AC7D" w14:textId="77777777" w:rsidR="00F34E83" w:rsidRPr="00B154F7" w:rsidRDefault="00F34E83" w:rsidP="000E37AD">
            <w:pPr>
              <w:jc w:val="right"/>
              <w:rPr>
                <w:lang w:eastAsia="en-GB"/>
              </w:rPr>
            </w:pPr>
            <w:r w:rsidRPr="00B154F7">
              <w:rPr>
                <w:lang w:eastAsia="en-GB"/>
              </w:rPr>
              <w:t>30%</w:t>
            </w:r>
          </w:p>
        </w:tc>
        <w:tc>
          <w:tcPr>
            <w:tcW w:w="849" w:type="pct"/>
            <w:tcBorders>
              <w:top w:val="nil"/>
              <w:left w:val="nil"/>
              <w:bottom w:val="single" w:sz="4" w:space="0" w:color="auto"/>
              <w:right w:val="single" w:sz="4" w:space="0" w:color="auto"/>
            </w:tcBorders>
            <w:shd w:val="clear" w:color="auto" w:fill="auto"/>
            <w:noWrap/>
            <w:vAlign w:val="bottom"/>
            <w:hideMark/>
          </w:tcPr>
          <w:p w14:paraId="58CA0615" w14:textId="77777777" w:rsidR="00F34E83" w:rsidRPr="00B154F7" w:rsidRDefault="00F34E83" w:rsidP="000E37AD">
            <w:pPr>
              <w:jc w:val="right"/>
              <w:rPr>
                <w:lang w:eastAsia="en-GB"/>
              </w:rPr>
            </w:pPr>
            <w:r w:rsidRPr="00B154F7">
              <w:rPr>
                <w:lang w:eastAsia="en-GB"/>
              </w:rPr>
              <w:t>40%</w:t>
            </w:r>
          </w:p>
        </w:tc>
      </w:tr>
      <w:tr w:rsidR="00F34E83" w:rsidRPr="00B154F7" w14:paraId="58BEE07B" w14:textId="77777777" w:rsidTr="00667CFA">
        <w:tblPrEx>
          <w:tblCellMar>
            <w:left w:w="108" w:type="dxa"/>
            <w:right w:w="108" w:type="dxa"/>
          </w:tblCellMar>
        </w:tblPrEx>
        <w:trPr>
          <w:trHeight w:val="285"/>
        </w:trPr>
        <w:tc>
          <w:tcPr>
            <w:tcW w:w="2262" w:type="pct"/>
            <w:tcBorders>
              <w:top w:val="nil"/>
              <w:left w:val="single" w:sz="4" w:space="0" w:color="auto"/>
              <w:bottom w:val="single" w:sz="4" w:space="0" w:color="auto"/>
              <w:right w:val="single" w:sz="4" w:space="0" w:color="auto"/>
            </w:tcBorders>
            <w:shd w:val="clear" w:color="auto" w:fill="auto"/>
            <w:noWrap/>
            <w:vAlign w:val="bottom"/>
            <w:hideMark/>
          </w:tcPr>
          <w:p w14:paraId="2AFCB66B" w14:textId="77777777" w:rsidR="00F34E83" w:rsidRPr="000D48A5" w:rsidRDefault="00F34E83" w:rsidP="00D07923">
            <w:pPr>
              <w:rPr>
                <w:b/>
                <w:lang w:eastAsia="en-GB"/>
              </w:rPr>
            </w:pPr>
            <w:r w:rsidRPr="000D48A5">
              <w:rPr>
                <w:b/>
                <w:lang w:eastAsia="en-GB"/>
              </w:rPr>
              <w:t>Lambeth</w:t>
            </w:r>
          </w:p>
        </w:tc>
        <w:tc>
          <w:tcPr>
            <w:tcW w:w="945" w:type="pct"/>
            <w:tcBorders>
              <w:top w:val="nil"/>
              <w:left w:val="nil"/>
              <w:bottom w:val="single" w:sz="4" w:space="0" w:color="auto"/>
              <w:right w:val="single" w:sz="4" w:space="0" w:color="auto"/>
            </w:tcBorders>
            <w:shd w:val="clear" w:color="auto" w:fill="auto"/>
            <w:noWrap/>
            <w:vAlign w:val="bottom"/>
            <w:hideMark/>
          </w:tcPr>
          <w:p w14:paraId="3BEEE3A3" w14:textId="77777777" w:rsidR="00F34E83" w:rsidRPr="00B154F7" w:rsidRDefault="00F34E83" w:rsidP="000E37AD">
            <w:pPr>
              <w:jc w:val="right"/>
              <w:rPr>
                <w:lang w:eastAsia="en-GB"/>
              </w:rPr>
            </w:pPr>
            <w:r w:rsidRPr="00B154F7">
              <w:rPr>
                <w:lang w:eastAsia="en-GB"/>
              </w:rPr>
              <w:t>39%</w:t>
            </w:r>
          </w:p>
        </w:tc>
        <w:tc>
          <w:tcPr>
            <w:tcW w:w="944" w:type="pct"/>
            <w:tcBorders>
              <w:top w:val="nil"/>
              <w:left w:val="nil"/>
              <w:bottom w:val="single" w:sz="4" w:space="0" w:color="auto"/>
              <w:right w:val="single" w:sz="4" w:space="0" w:color="auto"/>
            </w:tcBorders>
            <w:shd w:val="clear" w:color="auto" w:fill="auto"/>
            <w:noWrap/>
            <w:vAlign w:val="bottom"/>
            <w:hideMark/>
          </w:tcPr>
          <w:p w14:paraId="569FC9F7" w14:textId="77777777" w:rsidR="00F34E83" w:rsidRPr="00B154F7" w:rsidRDefault="00F34E83" w:rsidP="000E37AD">
            <w:pPr>
              <w:jc w:val="right"/>
              <w:rPr>
                <w:lang w:eastAsia="en-GB"/>
              </w:rPr>
            </w:pPr>
            <w:r w:rsidRPr="00B154F7">
              <w:rPr>
                <w:lang w:eastAsia="en-GB"/>
              </w:rPr>
              <w:t>34%</w:t>
            </w:r>
          </w:p>
        </w:tc>
        <w:tc>
          <w:tcPr>
            <w:tcW w:w="849" w:type="pct"/>
            <w:tcBorders>
              <w:top w:val="nil"/>
              <w:left w:val="nil"/>
              <w:bottom w:val="single" w:sz="4" w:space="0" w:color="auto"/>
              <w:right w:val="single" w:sz="4" w:space="0" w:color="auto"/>
            </w:tcBorders>
            <w:shd w:val="clear" w:color="auto" w:fill="auto"/>
            <w:noWrap/>
            <w:vAlign w:val="bottom"/>
            <w:hideMark/>
          </w:tcPr>
          <w:p w14:paraId="4B13FC32" w14:textId="77777777" w:rsidR="00F34E83" w:rsidRPr="00B154F7" w:rsidRDefault="00F34E83" w:rsidP="000E37AD">
            <w:pPr>
              <w:jc w:val="right"/>
              <w:rPr>
                <w:lang w:eastAsia="en-GB"/>
              </w:rPr>
            </w:pPr>
            <w:r w:rsidRPr="00B154F7">
              <w:rPr>
                <w:lang w:eastAsia="en-GB"/>
              </w:rPr>
              <w:t>40%</w:t>
            </w:r>
          </w:p>
        </w:tc>
      </w:tr>
      <w:tr w:rsidR="00F34E83" w:rsidRPr="00B154F7" w14:paraId="246D7D54" w14:textId="77777777" w:rsidTr="00667CFA">
        <w:tblPrEx>
          <w:tblCellMar>
            <w:left w:w="108" w:type="dxa"/>
            <w:right w:w="108" w:type="dxa"/>
          </w:tblCellMar>
        </w:tblPrEx>
        <w:trPr>
          <w:trHeight w:val="285"/>
        </w:trPr>
        <w:tc>
          <w:tcPr>
            <w:tcW w:w="2262" w:type="pct"/>
            <w:tcBorders>
              <w:top w:val="nil"/>
              <w:left w:val="single" w:sz="4" w:space="0" w:color="auto"/>
              <w:bottom w:val="single" w:sz="4" w:space="0" w:color="auto"/>
              <w:right w:val="single" w:sz="4" w:space="0" w:color="auto"/>
            </w:tcBorders>
            <w:shd w:val="clear" w:color="auto" w:fill="auto"/>
            <w:noWrap/>
            <w:vAlign w:val="bottom"/>
            <w:hideMark/>
          </w:tcPr>
          <w:p w14:paraId="2DB6B21D" w14:textId="77777777" w:rsidR="00F34E83" w:rsidRPr="000D48A5" w:rsidRDefault="00F34E83" w:rsidP="00D07923">
            <w:pPr>
              <w:rPr>
                <w:b/>
                <w:lang w:eastAsia="en-GB"/>
              </w:rPr>
            </w:pPr>
            <w:r w:rsidRPr="000D48A5">
              <w:rPr>
                <w:b/>
                <w:lang w:eastAsia="en-GB"/>
              </w:rPr>
              <w:t>Lewisham</w:t>
            </w:r>
          </w:p>
        </w:tc>
        <w:tc>
          <w:tcPr>
            <w:tcW w:w="945" w:type="pct"/>
            <w:tcBorders>
              <w:top w:val="nil"/>
              <w:left w:val="nil"/>
              <w:bottom w:val="single" w:sz="4" w:space="0" w:color="auto"/>
              <w:right w:val="single" w:sz="4" w:space="0" w:color="auto"/>
            </w:tcBorders>
            <w:shd w:val="clear" w:color="auto" w:fill="auto"/>
            <w:noWrap/>
            <w:vAlign w:val="bottom"/>
            <w:hideMark/>
          </w:tcPr>
          <w:p w14:paraId="54DBDDCC" w14:textId="77777777" w:rsidR="00F34E83" w:rsidRPr="00B154F7" w:rsidRDefault="00F34E83" w:rsidP="000E37AD">
            <w:pPr>
              <w:jc w:val="right"/>
              <w:rPr>
                <w:lang w:eastAsia="en-GB"/>
              </w:rPr>
            </w:pPr>
            <w:r w:rsidRPr="00B154F7">
              <w:rPr>
                <w:lang w:eastAsia="en-GB"/>
              </w:rPr>
              <w:t>38%</w:t>
            </w:r>
          </w:p>
        </w:tc>
        <w:tc>
          <w:tcPr>
            <w:tcW w:w="944" w:type="pct"/>
            <w:tcBorders>
              <w:top w:val="nil"/>
              <w:left w:val="nil"/>
              <w:bottom w:val="single" w:sz="4" w:space="0" w:color="auto"/>
              <w:right w:val="single" w:sz="4" w:space="0" w:color="auto"/>
            </w:tcBorders>
            <w:shd w:val="clear" w:color="auto" w:fill="auto"/>
            <w:noWrap/>
            <w:vAlign w:val="bottom"/>
            <w:hideMark/>
          </w:tcPr>
          <w:p w14:paraId="11D8BE18" w14:textId="77777777" w:rsidR="00F34E83" w:rsidRPr="00B154F7" w:rsidRDefault="00F34E83" w:rsidP="000E37AD">
            <w:pPr>
              <w:jc w:val="right"/>
              <w:rPr>
                <w:lang w:eastAsia="en-GB"/>
              </w:rPr>
            </w:pPr>
            <w:r w:rsidRPr="00B154F7">
              <w:rPr>
                <w:lang w:eastAsia="en-GB"/>
              </w:rPr>
              <w:t>42%</w:t>
            </w:r>
          </w:p>
        </w:tc>
        <w:tc>
          <w:tcPr>
            <w:tcW w:w="849" w:type="pct"/>
            <w:tcBorders>
              <w:top w:val="nil"/>
              <w:left w:val="nil"/>
              <w:bottom w:val="single" w:sz="4" w:space="0" w:color="auto"/>
              <w:right w:val="single" w:sz="4" w:space="0" w:color="auto"/>
            </w:tcBorders>
            <w:shd w:val="clear" w:color="auto" w:fill="auto"/>
            <w:noWrap/>
            <w:vAlign w:val="bottom"/>
            <w:hideMark/>
          </w:tcPr>
          <w:p w14:paraId="4301502C" w14:textId="77777777" w:rsidR="00F34E83" w:rsidRPr="00B154F7" w:rsidRDefault="00F34E83" w:rsidP="000E37AD">
            <w:pPr>
              <w:jc w:val="right"/>
              <w:rPr>
                <w:lang w:eastAsia="en-GB"/>
              </w:rPr>
            </w:pPr>
            <w:r w:rsidRPr="00B154F7">
              <w:rPr>
                <w:lang w:eastAsia="en-GB"/>
              </w:rPr>
              <w:t>44%</w:t>
            </w:r>
          </w:p>
        </w:tc>
      </w:tr>
      <w:tr w:rsidR="00F34E83" w:rsidRPr="00B154F7" w14:paraId="5A866AF5" w14:textId="77777777" w:rsidTr="00667CFA">
        <w:tblPrEx>
          <w:tblCellMar>
            <w:left w:w="108" w:type="dxa"/>
            <w:right w:w="108" w:type="dxa"/>
          </w:tblCellMar>
        </w:tblPrEx>
        <w:trPr>
          <w:trHeight w:val="285"/>
        </w:trPr>
        <w:tc>
          <w:tcPr>
            <w:tcW w:w="2262" w:type="pct"/>
            <w:tcBorders>
              <w:top w:val="nil"/>
              <w:left w:val="single" w:sz="4" w:space="0" w:color="auto"/>
              <w:bottom w:val="single" w:sz="4" w:space="0" w:color="auto"/>
              <w:right w:val="single" w:sz="4" w:space="0" w:color="auto"/>
            </w:tcBorders>
            <w:shd w:val="clear" w:color="auto" w:fill="auto"/>
            <w:noWrap/>
            <w:vAlign w:val="bottom"/>
            <w:hideMark/>
          </w:tcPr>
          <w:p w14:paraId="176DD516" w14:textId="77777777" w:rsidR="00F34E83" w:rsidRPr="000D48A5" w:rsidRDefault="00F34E83" w:rsidP="00D07923">
            <w:pPr>
              <w:rPr>
                <w:b/>
                <w:lang w:eastAsia="en-GB"/>
              </w:rPr>
            </w:pPr>
            <w:r w:rsidRPr="000D48A5">
              <w:rPr>
                <w:b/>
                <w:lang w:eastAsia="en-GB"/>
              </w:rPr>
              <w:t>Merton</w:t>
            </w:r>
          </w:p>
        </w:tc>
        <w:tc>
          <w:tcPr>
            <w:tcW w:w="945" w:type="pct"/>
            <w:tcBorders>
              <w:top w:val="nil"/>
              <w:left w:val="nil"/>
              <w:bottom w:val="single" w:sz="4" w:space="0" w:color="auto"/>
              <w:right w:val="single" w:sz="4" w:space="0" w:color="auto"/>
            </w:tcBorders>
            <w:shd w:val="clear" w:color="auto" w:fill="auto"/>
            <w:noWrap/>
            <w:vAlign w:val="bottom"/>
            <w:hideMark/>
          </w:tcPr>
          <w:p w14:paraId="6B94711A" w14:textId="77777777" w:rsidR="00F34E83" w:rsidRPr="00B154F7" w:rsidRDefault="00F34E83" w:rsidP="000E37AD">
            <w:pPr>
              <w:jc w:val="right"/>
              <w:rPr>
                <w:lang w:eastAsia="en-GB"/>
              </w:rPr>
            </w:pPr>
            <w:r w:rsidRPr="00B154F7">
              <w:rPr>
                <w:lang w:eastAsia="en-GB"/>
              </w:rPr>
              <w:t>38%</w:t>
            </w:r>
          </w:p>
        </w:tc>
        <w:tc>
          <w:tcPr>
            <w:tcW w:w="944" w:type="pct"/>
            <w:tcBorders>
              <w:top w:val="nil"/>
              <w:left w:val="nil"/>
              <w:bottom w:val="single" w:sz="4" w:space="0" w:color="auto"/>
              <w:right w:val="single" w:sz="4" w:space="0" w:color="auto"/>
            </w:tcBorders>
            <w:shd w:val="clear" w:color="auto" w:fill="auto"/>
            <w:noWrap/>
            <w:vAlign w:val="bottom"/>
            <w:hideMark/>
          </w:tcPr>
          <w:p w14:paraId="38C3D08E" w14:textId="77777777" w:rsidR="00F34E83" w:rsidRPr="00B154F7" w:rsidRDefault="00F34E83" w:rsidP="000E37AD">
            <w:pPr>
              <w:jc w:val="right"/>
              <w:rPr>
                <w:lang w:eastAsia="en-GB"/>
              </w:rPr>
            </w:pPr>
            <w:r w:rsidRPr="00B154F7">
              <w:rPr>
                <w:lang w:eastAsia="en-GB"/>
              </w:rPr>
              <w:t>39%</w:t>
            </w:r>
          </w:p>
        </w:tc>
        <w:tc>
          <w:tcPr>
            <w:tcW w:w="849" w:type="pct"/>
            <w:tcBorders>
              <w:top w:val="nil"/>
              <w:left w:val="nil"/>
              <w:bottom w:val="single" w:sz="4" w:space="0" w:color="auto"/>
              <w:right w:val="single" w:sz="4" w:space="0" w:color="auto"/>
            </w:tcBorders>
            <w:shd w:val="clear" w:color="auto" w:fill="auto"/>
            <w:noWrap/>
            <w:vAlign w:val="bottom"/>
            <w:hideMark/>
          </w:tcPr>
          <w:p w14:paraId="4B24B6D2" w14:textId="77777777" w:rsidR="00F34E83" w:rsidRPr="00B154F7" w:rsidRDefault="00F34E83" w:rsidP="000E37AD">
            <w:pPr>
              <w:jc w:val="right"/>
              <w:rPr>
                <w:lang w:eastAsia="en-GB"/>
              </w:rPr>
            </w:pPr>
            <w:r w:rsidRPr="00B154F7">
              <w:rPr>
                <w:lang w:eastAsia="en-GB"/>
              </w:rPr>
              <w:t>44%</w:t>
            </w:r>
          </w:p>
        </w:tc>
      </w:tr>
      <w:tr w:rsidR="00F34E83" w:rsidRPr="00B154F7" w14:paraId="7A07F702" w14:textId="77777777" w:rsidTr="00667CFA">
        <w:tblPrEx>
          <w:tblCellMar>
            <w:left w:w="108" w:type="dxa"/>
            <w:right w:w="108" w:type="dxa"/>
          </w:tblCellMar>
        </w:tblPrEx>
        <w:trPr>
          <w:trHeight w:val="285"/>
        </w:trPr>
        <w:tc>
          <w:tcPr>
            <w:tcW w:w="2262" w:type="pct"/>
            <w:tcBorders>
              <w:top w:val="nil"/>
              <w:left w:val="single" w:sz="4" w:space="0" w:color="auto"/>
              <w:bottom w:val="single" w:sz="4" w:space="0" w:color="auto"/>
              <w:right w:val="single" w:sz="4" w:space="0" w:color="auto"/>
            </w:tcBorders>
            <w:shd w:val="clear" w:color="auto" w:fill="auto"/>
            <w:noWrap/>
            <w:vAlign w:val="bottom"/>
            <w:hideMark/>
          </w:tcPr>
          <w:p w14:paraId="71C21C95" w14:textId="77777777" w:rsidR="00F34E83" w:rsidRPr="000D48A5" w:rsidRDefault="00F34E83" w:rsidP="00D07923">
            <w:pPr>
              <w:rPr>
                <w:b/>
                <w:lang w:eastAsia="en-GB"/>
              </w:rPr>
            </w:pPr>
            <w:r w:rsidRPr="000D48A5">
              <w:rPr>
                <w:b/>
                <w:lang w:eastAsia="en-GB"/>
              </w:rPr>
              <w:t>Newham</w:t>
            </w:r>
          </w:p>
        </w:tc>
        <w:tc>
          <w:tcPr>
            <w:tcW w:w="945" w:type="pct"/>
            <w:tcBorders>
              <w:top w:val="nil"/>
              <w:left w:val="nil"/>
              <w:bottom w:val="single" w:sz="4" w:space="0" w:color="auto"/>
              <w:right w:val="single" w:sz="4" w:space="0" w:color="auto"/>
            </w:tcBorders>
            <w:shd w:val="clear" w:color="auto" w:fill="auto"/>
            <w:noWrap/>
            <w:vAlign w:val="bottom"/>
            <w:hideMark/>
          </w:tcPr>
          <w:p w14:paraId="3ECF6954" w14:textId="77777777" w:rsidR="00F34E83" w:rsidRPr="00B154F7" w:rsidRDefault="00F34E83" w:rsidP="000E37AD">
            <w:pPr>
              <w:jc w:val="right"/>
              <w:rPr>
                <w:lang w:eastAsia="en-GB"/>
              </w:rPr>
            </w:pPr>
            <w:r w:rsidRPr="00B154F7">
              <w:rPr>
                <w:lang w:eastAsia="en-GB"/>
              </w:rPr>
              <w:t>46%</w:t>
            </w:r>
          </w:p>
        </w:tc>
        <w:tc>
          <w:tcPr>
            <w:tcW w:w="944" w:type="pct"/>
            <w:tcBorders>
              <w:top w:val="nil"/>
              <w:left w:val="nil"/>
              <w:bottom w:val="single" w:sz="4" w:space="0" w:color="auto"/>
              <w:right w:val="single" w:sz="4" w:space="0" w:color="auto"/>
            </w:tcBorders>
            <w:shd w:val="clear" w:color="auto" w:fill="auto"/>
            <w:noWrap/>
            <w:vAlign w:val="bottom"/>
            <w:hideMark/>
          </w:tcPr>
          <w:p w14:paraId="36089641" w14:textId="77777777" w:rsidR="00F34E83" w:rsidRPr="00B154F7" w:rsidRDefault="00F34E83" w:rsidP="000E37AD">
            <w:pPr>
              <w:jc w:val="right"/>
              <w:rPr>
                <w:lang w:eastAsia="en-GB"/>
              </w:rPr>
            </w:pPr>
            <w:r w:rsidRPr="00B154F7">
              <w:rPr>
                <w:lang w:eastAsia="en-GB"/>
              </w:rPr>
              <w:t>45%</w:t>
            </w:r>
          </w:p>
        </w:tc>
        <w:tc>
          <w:tcPr>
            <w:tcW w:w="849" w:type="pct"/>
            <w:tcBorders>
              <w:top w:val="nil"/>
              <w:left w:val="nil"/>
              <w:bottom w:val="single" w:sz="4" w:space="0" w:color="auto"/>
              <w:right w:val="single" w:sz="4" w:space="0" w:color="auto"/>
            </w:tcBorders>
            <w:shd w:val="clear" w:color="auto" w:fill="auto"/>
            <w:noWrap/>
            <w:vAlign w:val="bottom"/>
            <w:hideMark/>
          </w:tcPr>
          <w:p w14:paraId="0279142F" w14:textId="77777777" w:rsidR="00F34E83" w:rsidRPr="00B154F7" w:rsidRDefault="00F34E83" w:rsidP="000E37AD">
            <w:pPr>
              <w:jc w:val="right"/>
              <w:rPr>
                <w:lang w:eastAsia="en-GB"/>
              </w:rPr>
            </w:pPr>
            <w:r w:rsidRPr="00B154F7">
              <w:rPr>
                <w:lang w:eastAsia="en-GB"/>
              </w:rPr>
              <w:t>47%</w:t>
            </w:r>
          </w:p>
        </w:tc>
      </w:tr>
      <w:tr w:rsidR="00F34E83" w:rsidRPr="00B154F7" w14:paraId="2BC81C67" w14:textId="77777777" w:rsidTr="00667CFA">
        <w:tblPrEx>
          <w:tblCellMar>
            <w:left w:w="108" w:type="dxa"/>
            <w:right w:w="108" w:type="dxa"/>
          </w:tblCellMar>
        </w:tblPrEx>
        <w:trPr>
          <w:trHeight w:val="285"/>
        </w:trPr>
        <w:tc>
          <w:tcPr>
            <w:tcW w:w="2262" w:type="pct"/>
            <w:tcBorders>
              <w:top w:val="nil"/>
              <w:left w:val="single" w:sz="4" w:space="0" w:color="auto"/>
              <w:bottom w:val="single" w:sz="4" w:space="0" w:color="auto"/>
              <w:right w:val="single" w:sz="4" w:space="0" w:color="auto"/>
            </w:tcBorders>
            <w:shd w:val="clear" w:color="auto" w:fill="auto"/>
            <w:noWrap/>
            <w:vAlign w:val="bottom"/>
            <w:hideMark/>
          </w:tcPr>
          <w:p w14:paraId="1E9C00D1" w14:textId="77777777" w:rsidR="00F34E83" w:rsidRPr="000D48A5" w:rsidRDefault="00F34E83" w:rsidP="00D07923">
            <w:pPr>
              <w:rPr>
                <w:b/>
                <w:lang w:eastAsia="en-GB"/>
              </w:rPr>
            </w:pPr>
            <w:r w:rsidRPr="000D48A5">
              <w:rPr>
                <w:b/>
                <w:lang w:eastAsia="en-GB"/>
              </w:rPr>
              <w:t>Redbridge</w:t>
            </w:r>
          </w:p>
        </w:tc>
        <w:tc>
          <w:tcPr>
            <w:tcW w:w="945" w:type="pct"/>
            <w:tcBorders>
              <w:top w:val="nil"/>
              <w:left w:val="nil"/>
              <w:bottom w:val="single" w:sz="4" w:space="0" w:color="auto"/>
              <w:right w:val="single" w:sz="4" w:space="0" w:color="auto"/>
            </w:tcBorders>
            <w:shd w:val="clear" w:color="auto" w:fill="auto"/>
            <w:noWrap/>
            <w:vAlign w:val="bottom"/>
            <w:hideMark/>
          </w:tcPr>
          <w:p w14:paraId="61D80A7F" w14:textId="77777777" w:rsidR="00F34E83" w:rsidRPr="00B154F7" w:rsidRDefault="00F34E83" w:rsidP="000E37AD">
            <w:pPr>
              <w:jc w:val="right"/>
              <w:rPr>
                <w:lang w:eastAsia="en-GB"/>
              </w:rPr>
            </w:pPr>
            <w:r w:rsidRPr="00B154F7">
              <w:rPr>
                <w:lang w:eastAsia="en-GB"/>
              </w:rPr>
              <w:t>36%</w:t>
            </w:r>
          </w:p>
        </w:tc>
        <w:tc>
          <w:tcPr>
            <w:tcW w:w="944" w:type="pct"/>
            <w:tcBorders>
              <w:top w:val="nil"/>
              <w:left w:val="nil"/>
              <w:bottom w:val="single" w:sz="4" w:space="0" w:color="auto"/>
              <w:right w:val="single" w:sz="4" w:space="0" w:color="auto"/>
            </w:tcBorders>
            <w:shd w:val="clear" w:color="auto" w:fill="auto"/>
            <w:noWrap/>
            <w:vAlign w:val="bottom"/>
            <w:hideMark/>
          </w:tcPr>
          <w:p w14:paraId="3817894C" w14:textId="77777777" w:rsidR="00F34E83" w:rsidRPr="00B154F7" w:rsidRDefault="00F34E83" w:rsidP="000E37AD">
            <w:pPr>
              <w:jc w:val="right"/>
              <w:rPr>
                <w:lang w:eastAsia="en-GB"/>
              </w:rPr>
            </w:pPr>
            <w:r w:rsidRPr="00B154F7">
              <w:rPr>
                <w:lang w:eastAsia="en-GB"/>
              </w:rPr>
              <w:t>34%</w:t>
            </w:r>
          </w:p>
        </w:tc>
        <w:tc>
          <w:tcPr>
            <w:tcW w:w="849" w:type="pct"/>
            <w:tcBorders>
              <w:top w:val="nil"/>
              <w:left w:val="nil"/>
              <w:bottom w:val="single" w:sz="4" w:space="0" w:color="auto"/>
              <w:right w:val="single" w:sz="4" w:space="0" w:color="auto"/>
            </w:tcBorders>
            <w:shd w:val="clear" w:color="auto" w:fill="auto"/>
            <w:noWrap/>
            <w:vAlign w:val="bottom"/>
            <w:hideMark/>
          </w:tcPr>
          <w:p w14:paraId="79FAF64F" w14:textId="77777777" w:rsidR="00F34E83" w:rsidRPr="00B154F7" w:rsidRDefault="00F34E83" w:rsidP="000E37AD">
            <w:pPr>
              <w:jc w:val="right"/>
              <w:rPr>
                <w:lang w:eastAsia="en-GB"/>
              </w:rPr>
            </w:pPr>
            <w:r w:rsidRPr="00B154F7">
              <w:rPr>
                <w:lang w:eastAsia="en-GB"/>
              </w:rPr>
              <w:t>43%</w:t>
            </w:r>
          </w:p>
        </w:tc>
      </w:tr>
      <w:tr w:rsidR="00F34E83" w:rsidRPr="00B154F7" w14:paraId="0DF11C75" w14:textId="77777777" w:rsidTr="00667CFA">
        <w:tblPrEx>
          <w:tblCellMar>
            <w:left w:w="108" w:type="dxa"/>
            <w:right w:w="108" w:type="dxa"/>
          </w:tblCellMar>
        </w:tblPrEx>
        <w:trPr>
          <w:trHeight w:val="285"/>
        </w:trPr>
        <w:tc>
          <w:tcPr>
            <w:tcW w:w="2262" w:type="pct"/>
            <w:tcBorders>
              <w:top w:val="nil"/>
              <w:left w:val="single" w:sz="4" w:space="0" w:color="auto"/>
              <w:bottom w:val="single" w:sz="4" w:space="0" w:color="auto"/>
              <w:right w:val="single" w:sz="4" w:space="0" w:color="auto"/>
            </w:tcBorders>
            <w:shd w:val="clear" w:color="auto" w:fill="auto"/>
            <w:noWrap/>
            <w:vAlign w:val="bottom"/>
            <w:hideMark/>
          </w:tcPr>
          <w:p w14:paraId="36F65DE1" w14:textId="77777777" w:rsidR="00F34E83" w:rsidRPr="000D48A5" w:rsidRDefault="00F34E83" w:rsidP="00D07923">
            <w:pPr>
              <w:rPr>
                <w:b/>
                <w:lang w:eastAsia="en-GB"/>
              </w:rPr>
            </w:pPr>
            <w:r w:rsidRPr="000D48A5">
              <w:rPr>
                <w:b/>
                <w:lang w:eastAsia="en-GB"/>
              </w:rPr>
              <w:t>Richmond upon Thames</w:t>
            </w:r>
          </w:p>
        </w:tc>
        <w:tc>
          <w:tcPr>
            <w:tcW w:w="945" w:type="pct"/>
            <w:tcBorders>
              <w:top w:val="nil"/>
              <w:left w:val="nil"/>
              <w:bottom w:val="single" w:sz="4" w:space="0" w:color="auto"/>
              <w:right w:val="single" w:sz="4" w:space="0" w:color="auto"/>
            </w:tcBorders>
            <w:shd w:val="clear" w:color="auto" w:fill="auto"/>
            <w:noWrap/>
            <w:vAlign w:val="bottom"/>
            <w:hideMark/>
          </w:tcPr>
          <w:p w14:paraId="247C5F00" w14:textId="77777777" w:rsidR="00F34E83" w:rsidRPr="00B154F7" w:rsidRDefault="00F34E83" w:rsidP="000E37AD">
            <w:pPr>
              <w:jc w:val="right"/>
              <w:rPr>
                <w:lang w:eastAsia="en-GB"/>
              </w:rPr>
            </w:pPr>
            <w:r w:rsidRPr="00B154F7">
              <w:rPr>
                <w:lang w:eastAsia="en-GB"/>
              </w:rPr>
              <w:t>30%</w:t>
            </w:r>
          </w:p>
        </w:tc>
        <w:tc>
          <w:tcPr>
            <w:tcW w:w="944" w:type="pct"/>
            <w:tcBorders>
              <w:top w:val="nil"/>
              <w:left w:val="nil"/>
              <w:bottom w:val="single" w:sz="4" w:space="0" w:color="auto"/>
              <w:right w:val="single" w:sz="4" w:space="0" w:color="auto"/>
            </w:tcBorders>
            <w:shd w:val="clear" w:color="auto" w:fill="auto"/>
            <w:noWrap/>
            <w:vAlign w:val="bottom"/>
            <w:hideMark/>
          </w:tcPr>
          <w:p w14:paraId="525549CE" w14:textId="77777777" w:rsidR="00F34E83" w:rsidRPr="00B154F7" w:rsidRDefault="00F34E83" w:rsidP="000E37AD">
            <w:pPr>
              <w:jc w:val="right"/>
              <w:rPr>
                <w:lang w:eastAsia="en-GB"/>
              </w:rPr>
            </w:pPr>
            <w:r w:rsidRPr="00B154F7">
              <w:rPr>
                <w:lang w:eastAsia="en-GB"/>
              </w:rPr>
              <w:t>34%</w:t>
            </w:r>
          </w:p>
        </w:tc>
        <w:tc>
          <w:tcPr>
            <w:tcW w:w="849" w:type="pct"/>
            <w:tcBorders>
              <w:top w:val="nil"/>
              <w:left w:val="nil"/>
              <w:bottom w:val="single" w:sz="4" w:space="0" w:color="auto"/>
              <w:right w:val="single" w:sz="4" w:space="0" w:color="auto"/>
            </w:tcBorders>
            <w:shd w:val="clear" w:color="auto" w:fill="auto"/>
            <w:noWrap/>
            <w:vAlign w:val="bottom"/>
            <w:hideMark/>
          </w:tcPr>
          <w:p w14:paraId="2CFD56A1" w14:textId="77777777" w:rsidR="00F34E83" w:rsidRPr="00B154F7" w:rsidRDefault="00F34E83" w:rsidP="000E37AD">
            <w:pPr>
              <w:jc w:val="right"/>
              <w:rPr>
                <w:lang w:eastAsia="en-GB"/>
              </w:rPr>
            </w:pPr>
            <w:r w:rsidRPr="00B154F7">
              <w:rPr>
                <w:lang w:eastAsia="en-GB"/>
              </w:rPr>
              <w:t>38%</w:t>
            </w:r>
          </w:p>
        </w:tc>
      </w:tr>
      <w:tr w:rsidR="00F34E83" w:rsidRPr="00B154F7" w14:paraId="41CFFB77" w14:textId="77777777" w:rsidTr="00667CFA">
        <w:tblPrEx>
          <w:tblCellMar>
            <w:left w:w="108" w:type="dxa"/>
            <w:right w:w="108" w:type="dxa"/>
          </w:tblCellMar>
        </w:tblPrEx>
        <w:trPr>
          <w:trHeight w:val="285"/>
        </w:trPr>
        <w:tc>
          <w:tcPr>
            <w:tcW w:w="2262" w:type="pct"/>
            <w:tcBorders>
              <w:top w:val="nil"/>
              <w:left w:val="single" w:sz="4" w:space="0" w:color="auto"/>
              <w:bottom w:val="single" w:sz="4" w:space="0" w:color="auto"/>
              <w:right w:val="single" w:sz="4" w:space="0" w:color="auto"/>
            </w:tcBorders>
            <w:shd w:val="clear" w:color="auto" w:fill="auto"/>
            <w:noWrap/>
            <w:vAlign w:val="bottom"/>
            <w:hideMark/>
          </w:tcPr>
          <w:p w14:paraId="75DD704B" w14:textId="77777777" w:rsidR="00F34E83" w:rsidRPr="000D48A5" w:rsidRDefault="00F34E83" w:rsidP="00D07923">
            <w:pPr>
              <w:rPr>
                <w:b/>
                <w:lang w:eastAsia="en-GB"/>
              </w:rPr>
            </w:pPr>
            <w:r w:rsidRPr="000D48A5">
              <w:rPr>
                <w:b/>
                <w:lang w:eastAsia="en-GB"/>
              </w:rPr>
              <w:t>Southwark</w:t>
            </w:r>
          </w:p>
        </w:tc>
        <w:tc>
          <w:tcPr>
            <w:tcW w:w="945" w:type="pct"/>
            <w:tcBorders>
              <w:top w:val="nil"/>
              <w:left w:val="nil"/>
              <w:bottom w:val="single" w:sz="4" w:space="0" w:color="auto"/>
              <w:right w:val="single" w:sz="4" w:space="0" w:color="auto"/>
            </w:tcBorders>
            <w:shd w:val="clear" w:color="auto" w:fill="auto"/>
            <w:noWrap/>
            <w:vAlign w:val="bottom"/>
            <w:hideMark/>
          </w:tcPr>
          <w:p w14:paraId="4B29EB80" w14:textId="77777777" w:rsidR="00F34E83" w:rsidRPr="00B154F7" w:rsidRDefault="00F34E83" w:rsidP="000E37AD">
            <w:pPr>
              <w:jc w:val="right"/>
              <w:rPr>
                <w:lang w:eastAsia="en-GB"/>
              </w:rPr>
            </w:pPr>
            <w:r w:rsidRPr="00B154F7">
              <w:rPr>
                <w:lang w:eastAsia="en-GB"/>
              </w:rPr>
              <w:t>45%</w:t>
            </w:r>
          </w:p>
        </w:tc>
        <w:tc>
          <w:tcPr>
            <w:tcW w:w="944" w:type="pct"/>
            <w:tcBorders>
              <w:top w:val="nil"/>
              <w:left w:val="nil"/>
              <w:bottom w:val="single" w:sz="4" w:space="0" w:color="auto"/>
              <w:right w:val="single" w:sz="4" w:space="0" w:color="auto"/>
            </w:tcBorders>
            <w:shd w:val="clear" w:color="auto" w:fill="auto"/>
            <w:noWrap/>
            <w:vAlign w:val="bottom"/>
            <w:hideMark/>
          </w:tcPr>
          <w:p w14:paraId="223C69E4" w14:textId="77777777" w:rsidR="00F34E83" w:rsidRPr="00B154F7" w:rsidRDefault="00F34E83" w:rsidP="000E37AD">
            <w:pPr>
              <w:jc w:val="right"/>
              <w:rPr>
                <w:lang w:eastAsia="en-GB"/>
              </w:rPr>
            </w:pPr>
            <w:r w:rsidRPr="00B154F7">
              <w:rPr>
                <w:lang w:eastAsia="en-GB"/>
              </w:rPr>
              <w:t>44%</w:t>
            </w:r>
          </w:p>
        </w:tc>
        <w:tc>
          <w:tcPr>
            <w:tcW w:w="849" w:type="pct"/>
            <w:tcBorders>
              <w:top w:val="nil"/>
              <w:left w:val="nil"/>
              <w:bottom w:val="single" w:sz="4" w:space="0" w:color="auto"/>
              <w:right w:val="single" w:sz="4" w:space="0" w:color="auto"/>
            </w:tcBorders>
            <w:shd w:val="clear" w:color="auto" w:fill="auto"/>
            <w:noWrap/>
            <w:vAlign w:val="bottom"/>
            <w:hideMark/>
          </w:tcPr>
          <w:p w14:paraId="02B701E2" w14:textId="77777777" w:rsidR="00F34E83" w:rsidRPr="00B154F7" w:rsidRDefault="00F34E83" w:rsidP="000E37AD">
            <w:pPr>
              <w:jc w:val="right"/>
              <w:rPr>
                <w:lang w:eastAsia="en-GB"/>
              </w:rPr>
            </w:pPr>
            <w:r w:rsidRPr="00B154F7">
              <w:rPr>
                <w:lang w:eastAsia="en-GB"/>
              </w:rPr>
              <w:t>48%</w:t>
            </w:r>
          </w:p>
        </w:tc>
      </w:tr>
      <w:tr w:rsidR="00F34E83" w:rsidRPr="00B154F7" w14:paraId="53E1B1A4" w14:textId="77777777" w:rsidTr="00667CFA">
        <w:tblPrEx>
          <w:tblCellMar>
            <w:left w:w="108" w:type="dxa"/>
            <w:right w:w="108" w:type="dxa"/>
          </w:tblCellMar>
        </w:tblPrEx>
        <w:trPr>
          <w:trHeight w:val="285"/>
        </w:trPr>
        <w:tc>
          <w:tcPr>
            <w:tcW w:w="2262" w:type="pct"/>
            <w:tcBorders>
              <w:top w:val="nil"/>
              <w:left w:val="single" w:sz="4" w:space="0" w:color="auto"/>
              <w:bottom w:val="single" w:sz="4" w:space="0" w:color="auto"/>
              <w:right w:val="single" w:sz="4" w:space="0" w:color="auto"/>
            </w:tcBorders>
            <w:shd w:val="clear" w:color="auto" w:fill="auto"/>
            <w:noWrap/>
            <w:vAlign w:val="bottom"/>
            <w:hideMark/>
          </w:tcPr>
          <w:p w14:paraId="62EEDF32" w14:textId="77777777" w:rsidR="00F34E83" w:rsidRPr="000D48A5" w:rsidRDefault="00F34E83" w:rsidP="00D07923">
            <w:pPr>
              <w:rPr>
                <w:b/>
                <w:lang w:eastAsia="en-GB"/>
              </w:rPr>
            </w:pPr>
            <w:r w:rsidRPr="000D48A5">
              <w:rPr>
                <w:b/>
                <w:lang w:eastAsia="en-GB"/>
              </w:rPr>
              <w:t>Sutton</w:t>
            </w:r>
          </w:p>
        </w:tc>
        <w:tc>
          <w:tcPr>
            <w:tcW w:w="945" w:type="pct"/>
            <w:tcBorders>
              <w:top w:val="nil"/>
              <w:left w:val="nil"/>
              <w:bottom w:val="single" w:sz="4" w:space="0" w:color="auto"/>
              <w:right w:val="single" w:sz="4" w:space="0" w:color="auto"/>
            </w:tcBorders>
            <w:shd w:val="clear" w:color="auto" w:fill="auto"/>
            <w:noWrap/>
            <w:vAlign w:val="bottom"/>
            <w:hideMark/>
          </w:tcPr>
          <w:p w14:paraId="00F55F47" w14:textId="77777777" w:rsidR="00F34E83" w:rsidRPr="00B154F7" w:rsidRDefault="00F34E83" w:rsidP="000E37AD">
            <w:pPr>
              <w:jc w:val="right"/>
              <w:rPr>
                <w:lang w:eastAsia="en-GB"/>
              </w:rPr>
            </w:pPr>
            <w:r w:rsidRPr="00B154F7">
              <w:rPr>
                <w:lang w:eastAsia="en-GB"/>
              </w:rPr>
              <w:t>30%</w:t>
            </w:r>
          </w:p>
        </w:tc>
        <w:tc>
          <w:tcPr>
            <w:tcW w:w="944" w:type="pct"/>
            <w:tcBorders>
              <w:top w:val="nil"/>
              <w:left w:val="nil"/>
              <w:bottom w:val="single" w:sz="4" w:space="0" w:color="auto"/>
              <w:right w:val="single" w:sz="4" w:space="0" w:color="auto"/>
            </w:tcBorders>
            <w:shd w:val="clear" w:color="auto" w:fill="auto"/>
            <w:noWrap/>
            <w:vAlign w:val="bottom"/>
            <w:hideMark/>
          </w:tcPr>
          <w:p w14:paraId="6054DFA9" w14:textId="77777777" w:rsidR="00F34E83" w:rsidRPr="00B154F7" w:rsidRDefault="00F34E83" w:rsidP="000E37AD">
            <w:pPr>
              <w:jc w:val="right"/>
              <w:rPr>
                <w:lang w:eastAsia="en-GB"/>
              </w:rPr>
            </w:pPr>
            <w:r w:rsidRPr="00B154F7">
              <w:rPr>
                <w:lang w:eastAsia="en-GB"/>
              </w:rPr>
              <w:t>24%</w:t>
            </w:r>
          </w:p>
        </w:tc>
        <w:tc>
          <w:tcPr>
            <w:tcW w:w="849" w:type="pct"/>
            <w:tcBorders>
              <w:top w:val="nil"/>
              <w:left w:val="nil"/>
              <w:bottom w:val="single" w:sz="4" w:space="0" w:color="auto"/>
              <w:right w:val="single" w:sz="4" w:space="0" w:color="auto"/>
            </w:tcBorders>
            <w:shd w:val="clear" w:color="auto" w:fill="auto"/>
            <w:noWrap/>
            <w:vAlign w:val="bottom"/>
            <w:hideMark/>
          </w:tcPr>
          <w:p w14:paraId="3315516E" w14:textId="77777777" w:rsidR="00F34E83" w:rsidRPr="00B154F7" w:rsidRDefault="00F34E83" w:rsidP="000E37AD">
            <w:pPr>
              <w:jc w:val="right"/>
              <w:rPr>
                <w:lang w:eastAsia="en-GB"/>
              </w:rPr>
            </w:pPr>
            <w:r w:rsidRPr="00B154F7">
              <w:rPr>
                <w:lang w:eastAsia="en-GB"/>
              </w:rPr>
              <w:t>31%</w:t>
            </w:r>
          </w:p>
        </w:tc>
      </w:tr>
      <w:tr w:rsidR="00F34E83" w:rsidRPr="00B154F7" w14:paraId="0147FF38" w14:textId="77777777" w:rsidTr="00667CFA">
        <w:tblPrEx>
          <w:tblCellMar>
            <w:left w:w="108" w:type="dxa"/>
            <w:right w:w="108" w:type="dxa"/>
          </w:tblCellMar>
        </w:tblPrEx>
        <w:trPr>
          <w:trHeight w:val="285"/>
        </w:trPr>
        <w:tc>
          <w:tcPr>
            <w:tcW w:w="2262" w:type="pct"/>
            <w:tcBorders>
              <w:top w:val="nil"/>
              <w:left w:val="single" w:sz="4" w:space="0" w:color="auto"/>
              <w:bottom w:val="single" w:sz="4" w:space="0" w:color="auto"/>
              <w:right w:val="single" w:sz="4" w:space="0" w:color="auto"/>
            </w:tcBorders>
            <w:shd w:val="clear" w:color="auto" w:fill="auto"/>
            <w:noWrap/>
            <w:vAlign w:val="bottom"/>
            <w:hideMark/>
          </w:tcPr>
          <w:p w14:paraId="1468C1C3" w14:textId="77777777" w:rsidR="00F34E83" w:rsidRPr="000D48A5" w:rsidRDefault="00F34E83" w:rsidP="00D07923">
            <w:pPr>
              <w:rPr>
                <w:b/>
                <w:lang w:eastAsia="en-GB"/>
              </w:rPr>
            </w:pPr>
            <w:r w:rsidRPr="000D48A5">
              <w:rPr>
                <w:b/>
                <w:lang w:eastAsia="en-GB"/>
              </w:rPr>
              <w:t>Tower Hamlets</w:t>
            </w:r>
          </w:p>
        </w:tc>
        <w:tc>
          <w:tcPr>
            <w:tcW w:w="945" w:type="pct"/>
            <w:tcBorders>
              <w:top w:val="nil"/>
              <w:left w:val="nil"/>
              <w:bottom w:val="single" w:sz="4" w:space="0" w:color="auto"/>
              <w:right w:val="single" w:sz="4" w:space="0" w:color="auto"/>
            </w:tcBorders>
            <w:shd w:val="clear" w:color="auto" w:fill="auto"/>
            <w:noWrap/>
            <w:vAlign w:val="bottom"/>
            <w:hideMark/>
          </w:tcPr>
          <w:p w14:paraId="11DE1FDF" w14:textId="77777777" w:rsidR="00F34E83" w:rsidRPr="00B154F7" w:rsidRDefault="00F34E83" w:rsidP="000E37AD">
            <w:pPr>
              <w:jc w:val="right"/>
              <w:rPr>
                <w:lang w:eastAsia="en-GB"/>
              </w:rPr>
            </w:pPr>
            <w:r w:rsidRPr="00B154F7">
              <w:rPr>
                <w:lang w:eastAsia="en-GB"/>
              </w:rPr>
              <w:t>40%</w:t>
            </w:r>
          </w:p>
        </w:tc>
        <w:tc>
          <w:tcPr>
            <w:tcW w:w="944" w:type="pct"/>
            <w:tcBorders>
              <w:top w:val="nil"/>
              <w:left w:val="nil"/>
              <w:bottom w:val="single" w:sz="4" w:space="0" w:color="auto"/>
              <w:right w:val="single" w:sz="4" w:space="0" w:color="auto"/>
            </w:tcBorders>
            <w:shd w:val="clear" w:color="auto" w:fill="auto"/>
            <w:noWrap/>
            <w:vAlign w:val="bottom"/>
            <w:hideMark/>
          </w:tcPr>
          <w:p w14:paraId="1179732C" w14:textId="77777777" w:rsidR="00F34E83" w:rsidRPr="00B154F7" w:rsidRDefault="00F34E83" w:rsidP="000E37AD">
            <w:pPr>
              <w:jc w:val="right"/>
              <w:rPr>
                <w:lang w:eastAsia="en-GB"/>
              </w:rPr>
            </w:pPr>
            <w:r w:rsidRPr="00B154F7">
              <w:rPr>
                <w:lang w:eastAsia="en-GB"/>
              </w:rPr>
              <w:t>40%</w:t>
            </w:r>
          </w:p>
        </w:tc>
        <w:tc>
          <w:tcPr>
            <w:tcW w:w="849" w:type="pct"/>
            <w:tcBorders>
              <w:top w:val="nil"/>
              <w:left w:val="nil"/>
              <w:bottom w:val="single" w:sz="4" w:space="0" w:color="auto"/>
              <w:right w:val="single" w:sz="4" w:space="0" w:color="auto"/>
            </w:tcBorders>
            <w:shd w:val="clear" w:color="auto" w:fill="auto"/>
            <w:noWrap/>
            <w:vAlign w:val="bottom"/>
            <w:hideMark/>
          </w:tcPr>
          <w:p w14:paraId="7B442B8F" w14:textId="77777777" w:rsidR="00F34E83" w:rsidRPr="00B154F7" w:rsidRDefault="00F34E83" w:rsidP="000E37AD">
            <w:pPr>
              <w:jc w:val="right"/>
              <w:rPr>
                <w:lang w:eastAsia="en-GB"/>
              </w:rPr>
            </w:pPr>
            <w:r w:rsidRPr="00B154F7">
              <w:rPr>
                <w:lang w:eastAsia="en-GB"/>
              </w:rPr>
              <w:t>43%</w:t>
            </w:r>
          </w:p>
        </w:tc>
      </w:tr>
      <w:tr w:rsidR="00F34E83" w:rsidRPr="00B154F7" w14:paraId="22A44A28" w14:textId="77777777" w:rsidTr="00667CFA">
        <w:tblPrEx>
          <w:tblCellMar>
            <w:left w:w="108" w:type="dxa"/>
            <w:right w:w="108" w:type="dxa"/>
          </w:tblCellMar>
        </w:tblPrEx>
        <w:trPr>
          <w:trHeight w:val="285"/>
        </w:trPr>
        <w:tc>
          <w:tcPr>
            <w:tcW w:w="2262" w:type="pct"/>
            <w:tcBorders>
              <w:top w:val="nil"/>
              <w:left w:val="single" w:sz="4" w:space="0" w:color="auto"/>
              <w:bottom w:val="single" w:sz="4" w:space="0" w:color="auto"/>
              <w:right w:val="single" w:sz="4" w:space="0" w:color="auto"/>
            </w:tcBorders>
            <w:shd w:val="clear" w:color="auto" w:fill="auto"/>
            <w:noWrap/>
            <w:vAlign w:val="bottom"/>
            <w:hideMark/>
          </w:tcPr>
          <w:p w14:paraId="4216BAF8" w14:textId="77777777" w:rsidR="00F34E83" w:rsidRPr="000D48A5" w:rsidRDefault="00F34E83" w:rsidP="00D07923">
            <w:pPr>
              <w:rPr>
                <w:b/>
                <w:lang w:eastAsia="en-GB"/>
              </w:rPr>
            </w:pPr>
            <w:r w:rsidRPr="000D48A5">
              <w:rPr>
                <w:b/>
                <w:lang w:eastAsia="en-GB"/>
              </w:rPr>
              <w:t>Waltham Forest</w:t>
            </w:r>
          </w:p>
        </w:tc>
        <w:tc>
          <w:tcPr>
            <w:tcW w:w="945" w:type="pct"/>
            <w:tcBorders>
              <w:top w:val="nil"/>
              <w:left w:val="nil"/>
              <w:bottom w:val="single" w:sz="4" w:space="0" w:color="auto"/>
              <w:right w:val="single" w:sz="4" w:space="0" w:color="auto"/>
            </w:tcBorders>
            <w:shd w:val="clear" w:color="auto" w:fill="auto"/>
            <w:noWrap/>
            <w:vAlign w:val="bottom"/>
            <w:hideMark/>
          </w:tcPr>
          <w:p w14:paraId="7D0F9BB3" w14:textId="77777777" w:rsidR="00F34E83" w:rsidRPr="00B154F7" w:rsidRDefault="00F34E83" w:rsidP="000E37AD">
            <w:pPr>
              <w:jc w:val="right"/>
              <w:rPr>
                <w:lang w:eastAsia="en-GB"/>
              </w:rPr>
            </w:pPr>
            <w:r w:rsidRPr="00B154F7">
              <w:rPr>
                <w:lang w:eastAsia="en-GB"/>
              </w:rPr>
              <w:t>44%</w:t>
            </w:r>
          </w:p>
        </w:tc>
        <w:tc>
          <w:tcPr>
            <w:tcW w:w="944" w:type="pct"/>
            <w:tcBorders>
              <w:top w:val="nil"/>
              <w:left w:val="nil"/>
              <w:bottom w:val="single" w:sz="4" w:space="0" w:color="auto"/>
              <w:right w:val="single" w:sz="4" w:space="0" w:color="auto"/>
            </w:tcBorders>
            <w:shd w:val="clear" w:color="auto" w:fill="auto"/>
            <w:noWrap/>
            <w:vAlign w:val="bottom"/>
            <w:hideMark/>
          </w:tcPr>
          <w:p w14:paraId="5AD52500" w14:textId="77777777" w:rsidR="00F34E83" w:rsidRPr="00B154F7" w:rsidRDefault="00F34E83" w:rsidP="000E37AD">
            <w:pPr>
              <w:jc w:val="right"/>
              <w:rPr>
                <w:lang w:eastAsia="en-GB"/>
              </w:rPr>
            </w:pPr>
            <w:r w:rsidRPr="00B154F7">
              <w:rPr>
                <w:lang w:eastAsia="en-GB"/>
              </w:rPr>
              <w:t>44%</w:t>
            </w:r>
          </w:p>
        </w:tc>
        <w:tc>
          <w:tcPr>
            <w:tcW w:w="849" w:type="pct"/>
            <w:tcBorders>
              <w:top w:val="nil"/>
              <w:left w:val="nil"/>
              <w:bottom w:val="single" w:sz="4" w:space="0" w:color="auto"/>
              <w:right w:val="single" w:sz="4" w:space="0" w:color="auto"/>
            </w:tcBorders>
            <w:shd w:val="clear" w:color="auto" w:fill="auto"/>
            <w:noWrap/>
            <w:vAlign w:val="bottom"/>
            <w:hideMark/>
          </w:tcPr>
          <w:p w14:paraId="3DF95E52" w14:textId="77777777" w:rsidR="00F34E83" w:rsidRPr="00B154F7" w:rsidRDefault="00F34E83" w:rsidP="000E37AD">
            <w:pPr>
              <w:jc w:val="right"/>
              <w:rPr>
                <w:lang w:eastAsia="en-GB"/>
              </w:rPr>
            </w:pPr>
            <w:r w:rsidRPr="00B154F7">
              <w:rPr>
                <w:lang w:eastAsia="en-GB"/>
              </w:rPr>
              <w:t>49%</w:t>
            </w:r>
          </w:p>
        </w:tc>
      </w:tr>
      <w:tr w:rsidR="00F34E83" w:rsidRPr="00B154F7" w14:paraId="7CC30F45" w14:textId="77777777" w:rsidTr="00667CFA">
        <w:tblPrEx>
          <w:tblCellMar>
            <w:left w:w="108" w:type="dxa"/>
            <w:right w:w="108" w:type="dxa"/>
          </w:tblCellMar>
        </w:tblPrEx>
        <w:trPr>
          <w:trHeight w:val="285"/>
        </w:trPr>
        <w:tc>
          <w:tcPr>
            <w:tcW w:w="2262" w:type="pct"/>
            <w:tcBorders>
              <w:top w:val="nil"/>
              <w:left w:val="single" w:sz="4" w:space="0" w:color="auto"/>
              <w:bottom w:val="single" w:sz="4" w:space="0" w:color="auto"/>
              <w:right w:val="single" w:sz="4" w:space="0" w:color="auto"/>
            </w:tcBorders>
            <w:shd w:val="clear" w:color="auto" w:fill="auto"/>
            <w:noWrap/>
            <w:vAlign w:val="bottom"/>
            <w:hideMark/>
          </w:tcPr>
          <w:p w14:paraId="13BD9642" w14:textId="77777777" w:rsidR="00F34E83" w:rsidRPr="000D48A5" w:rsidRDefault="00F34E83" w:rsidP="00D07923">
            <w:pPr>
              <w:rPr>
                <w:b/>
                <w:lang w:eastAsia="en-GB"/>
              </w:rPr>
            </w:pPr>
            <w:r w:rsidRPr="000D48A5">
              <w:rPr>
                <w:b/>
                <w:lang w:eastAsia="en-GB"/>
              </w:rPr>
              <w:t>Wandsworth</w:t>
            </w:r>
          </w:p>
        </w:tc>
        <w:tc>
          <w:tcPr>
            <w:tcW w:w="945" w:type="pct"/>
            <w:tcBorders>
              <w:top w:val="nil"/>
              <w:left w:val="nil"/>
              <w:bottom w:val="single" w:sz="4" w:space="0" w:color="auto"/>
              <w:right w:val="single" w:sz="4" w:space="0" w:color="auto"/>
            </w:tcBorders>
            <w:shd w:val="clear" w:color="auto" w:fill="auto"/>
            <w:noWrap/>
            <w:vAlign w:val="bottom"/>
            <w:hideMark/>
          </w:tcPr>
          <w:p w14:paraId="6B3A1E84" w14:textId="77777777" w:rsidR="00F34E83" w:rsidRPr="00B154F7" w:rsidRDefault="00F34E83" w:rsidP="000E37AD">
            <w:pPr>
              <w:jc w:val="right"/>
              <w:rPr>
                <w:lang w:eastAsia="en-GB"/>
              </w:rPr>
            </w:pPr>
            <w:r w:rsidRPr="00B154F7">
              <w:rPr>
                <w:lang w:eastAsia="en-GB"/>
              </w:rPr>
              <w:t>36%</w:t>
            </w:r>
          </w:p>
        </w:tc>
        <w:tc>
          <w:tcPr>
            <w:tcW w:w="944" w:type="pct"/>
            <w:tcBorders>
              <w:top w:val="nil"/>
              <w:left w:val="nil"/>
              <w:bottom w:val="single" w:sz="4" w:space="0" w:color="auto"/>
              <w:right w:val="single" w:sz="4" w:space="0" w:color="auto"/>
            </w:tcBorders>
            <w:shd w:val="clear" w:color="auto" w:fill="auto"/>
            <w:noWrap/>
            <w:vAlign w:val="bottom"/>
            <w:hideMark/>
          </w:tcPr>
          <w:p w14:paraId="2FB1A52A" w14:textId="77777777" w:rsidR="00F34E83" w:rsidRPr="00B154F7" w:rsidRDefault="00F34E83" w:rsidP="000E37AD">
            <w:pPr>
              <w:jc w:val="right"/>
              <w:rPr>
                <w:lang w:eastAsia="en-GB"/>
              </w:rPr>
            </w:pPr>
            <w:r w:rsidRPr="00B154F7">
              <w:rPr>
                <w:lang w:eastAsia="en-GB"/>
              </w:rPr>
              <w:t>34%</w:t>
            </w:r>
          </w:p>
        </w:tc>
        <w:tc>
          <w:tcPr>
            <w:tcW w:w="849" w:type="pct"/>
            <w:tcBorders>
              <w:top w:val="nil"/>
              <w:left w:val="nil"/>
              <w:bottom w:val="single" w:sz="4" w:space="0" w:color="auto"/>
              <w:right w:val="single" w:sz="4" w:space="0" w:color="auto"/>
            </w:tcBorders>
            <w:shd w:val="clear" w:color="auto" w:fill="auto"/>
            <w:noWrap/>
            <w:vAlign w:val="bottom"/>
            <w:hideMark/>
          </w:tcPr>
          <w:p w14:paraId="4D1A15CC" w14:textId="77777777" w:rsidR="00F34E83" w:rsidRPr="00B154F7" w:rsidRDefault="00F34E83" w:rsidP="000E37AD">
            <w:pPr>
              <w:jc w:val="right"/>
              <w:rPr>
                <w:lang w:eastAsia="en-GB"/>
              </w:rPr>
            </w:pPr>
            <w:r w:rsidRPr="00B154F7">
              <w:rPr>
                <w:lang w:eastAsia="en-GB"/>
              </w:rPr>
              <w:t>42%</w:t>
            </w:r>
          </w:p>
        </w:tc>
      </w:tr>
      <w:tr w:rsidR="00F34E83" w:rsidRPr="00B154F7" w14:paraId="6349D045" w14:textId="77777777" w:rsidTr="00667CFA">
        <w:tblPrEx>
          <w:tblCellMar>
            <w:left w:w="108" w:type="dxa"/>
            <w:right w:w="108" w:type="dxa"/>
          </w:tblCellMar>
        </w:tblPrEx>
        <w:trPr>
          <w:trHeight w:val="285"/>
        </w:trPr>
        <w:tc>
          <w:tcPr>
            <w:tcW w:w="2262" w:type="pct"/>
            <w:tcBorders>
              <w:top w:val="nil"/>
              <w:left w:val="single" w:sz="4" w:space="0" w:color="auto"/>
              <w:bottom w:val="single" w:sz="4" w:space="0" w:color="auto"/>
              <w:right w:val="single" w:sz="4" w:space="0" w:color="auto"/>
            </w:tcBorders>
            <w:shd w:val="clear" w:color="auto" w:fill="auto"/>
            <w:noWrap/>
            <w:vAlign w:val="bottom"/>
            <w:hideMark/>
          </w:tcPr>
          <w:p w14:paraId="622DB3F0" w14:textId="77777777" w:rsidR="00F34E83" w:rsidRPr="000D48A5" w:rsidRDefault="00F34E83" w:rsidP="00D07923">
            <w:pPr>
              <w:rPr>
                <w:b/>
                <w:lang w:eastAsia="en-GB"/>
              </w:rPr>
            </w:pPr>
            <w:r w:rsidRPr="000D48A5">
              <w:rPr>
                <w:b/>
                <w:lang w:eastAsia="en-GB"/>
              </w:rPr>
              <w:t>Westminster</w:t>
            </w:r>
          </w:p>
        </w:tc>
        <w:tc>
          <w:tcPr>
            <w:tcW w:w="945" w:type="pct"/>
            <w:tcBorders>
              <w:top w:val="nil"/>
              <w:left w:val="nil"/>
              <w:bottom w:val="single" w:sz="4" w:space="0" w:color="auto"/>
              <w:right w:val="single" w:sz="4" w:space="0" w:color="auto"/>
            </w:tcBorders>
            <w:shd w:val="clear" w:color="auto" w:fill="auto"/>
            <w:noWrap/>
            <w:vAlign w:val="bottom"/>
            <w:hideMark/>
          </w:tcPr>
          <w:p w14:paraId="0E5CF15B" w14:textId="77777777" w:rsidR="00F34E83" w:rsidRPr="00B154F7" w:rsidRDefault="00F34E83" w:rsidP="000E37AD">
            <w:pPr>
              <w:jc w:val="right"/>
              <w:rPr>
                <w:lang w:eastAsia="en-GB"/>
              </w:rPr>
            </w:pPr>
            <w:r w:rsidRPr="00B154F7">
              <w:rPr>
                <w:lang w:eastAsia="en-GB"/>
              </w:rPr>
              <w:t>41%</w:t>
            </w:r>
          </w:p>
        </w:tc>
        <w:tc>
          <w:tcPr>
            <w:tcW w:w="944" w:type="pct"/>
            <w:tcBorders>
              <w:top w:val="nil"/>
              <w:left w:val="nil"/>
              <w:bottom w:val="single" w:sz="4" w:space="0" w:color="auto"/>
              <w:right w:val="single" w:sz="4" w:space="0" w:color="auto"/>
            </w:tcBorders>
            <w:shd w:val="clear" w:color="auto" w:fill="auto"/>
            <w:noWrap/>
            <w:vAlign w:val="bottom"/>
            <w:hideMark/>
          </w:tcPr>
          <w:p w14:paraId="1EA3EA81" w14:textId="77777777" w:rsidR="00F34E83" w:rsidRPr="00B154F7" w:rsidRDefault="00F34E83" w:rsidP="000E37AD">
            <w:pPr>
              <w:jc w:val="right"/>
              <w:rPr>
                <w:lang w:eastAsia="en-GB"/>
              </w:rPr>
            </w:pPr>
            <w:r w:rsidRPr="00B154F7">
              <w:rPr>
                <w:lang w:eastAsia="en-GB"/>
              </w:rPr>
              <w:t>36%</w:t>
            </w:r>
          </w:p>
        </w:tc>
        <w:tc>
          <w:tcPr>
            <w:tcW w:w="849" w:type="pct"/>
            <w:tcBorders>
              <w:top w:val="nil"/>
              <w:left w:val="nil"/>
              <w:bottom w:val="single" w:sz="4" w:space="0" w:color="auto"/>
              <w:right w:val="single" w:sz="4" w:space="0" w:color="auto"/>
            </w:tcBorders>
            <w:shd w:val="clear" w:color="auto" w:fill="auto"/>
            <w:noWrap/>
            <w:vAlign w:val="bottom"/>
            <w:hideMark/>
          </w:tcPr>
          <w:p w14:paraId="1168246B" w14:textId="77777777" w:rsidR="00F34E83" w:rsidRPr="00B154F7" w:rsidRDefault="00F34E83" w:rsidP="000E37AD">
            <w:pPr>
              <w:jc w:val="right"/>
              <w:rPr>
                <w:lang w:eastAsia="en-GB"/>
              </w:rPr>
            </w:pPr>
            <w:r w:rsidRPr="00B154F7">
              <w:rPr>
                <w:lang w:eastAsia="en-GB"/>
              </w:rPr>
              <w:t>42%</w:t>
            </w:r>
          </w:p>
        </w:tc>
      </w:tr>
    </w:tbl>
    <w:p w14:paraId="3B4D2B6D" w14:textId="77777777" w:rsidR="00C23587" w:rsidRDefault="00C23587" w:rsidP="00D07923">
      <w:pPr>
        <w:pStyle w:val="Heading3"/>
      </w:pPr>
      <w:bookmarkStart w:id="147" w:name="_Toc429151339"/>
    </w:p>
    <w:p w14:paraId="0ABB6DDE" w14:textId="107CAA2C" w:rsidR="00F34E83" w:rsidRPr="00A52AEE" w:rsidRDefault="00C23587" w:rsidP="00D07923">
      <w:pPr>
        <w:pStyle w:val="Heading3"/>
      </w:pPr>
      <w:bookmarkStart w:id="148" w:name="_Toc474490063"/>
      <w:r>
        <w:t>8.12</w:t>
      </w:r>
      <w:r w:rsidR="002F4A90">
        <w:tab/>
      </w:r>
      <w:r w:rsidR="00F34E83">
        <w:t xml:space="preserve">Breakdown of </w:t>
      </w:r>
      <w:r w:rsidR="00F34E83" w:rsidRPr="00A52AEE">
        <w:t>HE progression by ethnic group</w:t>
      </w:r>
      <w:bookmarkEnd w:id="147"/>
      <w:bookmarkEnd w:id="148"/>
    </w:p>
    <w:p w14:paraId="53728523" w14:textId="5305A89C" w:rsidR="00F34E83" w:rsidRDefault="00F34E83" w:rsidP="00D07923">
      <w:pPr>
        <w:rPr>
          <w:lang w:eastAsia="en-GB"/>
        </w:rPr>
      </w:pPr>
      <w:r w:rsidRPr="00A52AEE">
        <w:rPr>
          <w:lang w:eastAsia="en-GB"/>
        </w:rPr>
        <w:t>HE progression varies by ethnic group</w:t>
      </w:r>
      <w:r>
        <w:rPr>
          <w:lang w:eastAsia="en-GB"/>
        </w:rPr>
        <w:t xml:space="preserve">.  </w:t>
      </w:r>
      <w:r w:rsidRPr="00A52AEE">
        <w:rPr>
          <w:lang w:eastAsia="en-GB"/>
        </w:rPr>
        <w:t xml:space="preserve"> </w:t>
      </w:r>
      <w:r>
        <w:rPr>
          <w:lang w:eastAsia="en-GB"/>
        </w:rPr>
        <w:t xml:space="preserve">White </w:t>
      </w:r>
      <w:r w:rsidR="008216C6">
        <w:rPr>
          <w:lang w:eastAsia="en-GB"/>
        </w:rPr>
        <w:t>students</w:t>
      </w:r>
      <w:r>
        <w:rPr>
          <w:lang w:eastAsia="en-GB"/>
        </w:rPr>
        <w:t xml:space="preserve"> have significantly lower HE progression rates than their Level 3 peers from other ethnic groups.  Increases in progression rates for all ethnic groups are seen </w:t>
      </w:r>
      <w:r w:rsidR="008D6315">
        <w:rPr>
          <w:lang w:eastAsia="en-GB"/>
        </w:rPr>
        <w:t xml:space="preserve">over the period </w:t>
      </w:r>
      <w:r>
        <w:rPr>
          <w:lang w:eastAsia="en-GB"/>
        </w:rPr>
        <w:t xml:space="preserve">and some groups such as Chinese and Mixed ethnic groups have seen significant increases.    Breakdowns by ethnicity and age are explored next.  </w:t>
      </w:r>
    </w:p>
    <w:p w14:paraId="6B6A5EFD" w14:textId="77777777" w:rsidR="00F34E83" w:rsidRDefault="00F34E83" w:rsidP="00D07923">
      <w:pPr>
        <w:rPr>
          <w:lang w:eastAsia="en-GB"/>
        </w:rPr>
      </w:pPr>
    </w:p>
    <w:p w14:paraId="39A09795" w14:textId="77777777" w:rsidR="008D6315" w:rsidRDefault="008D6315" w:rsidP="00D07923">
      <w:pPr>
        <w:rPr>
          <w:lang w:eastAsia="en-GB"/>
        </w:rPr>
      </w:pPr>
    </w:p>
    <w:p w14:paraId="55DA9E0A" w14:textId="77777777" w:rsidR="000E37AD" w:rsidRDefault="000E37AD" w:rsidP="00D07923">
      <w:pPr>
        <w:rPr>
          <w:lang w:eastAsia="en-GB"/>
        </w:rPr>
      </w:pPr>
    </w:p>
    <w:p w14:paraId="38DF4C7A" w14:textId="77777777" w:rsidR="000D48A5" w:rsidRDefault="000D48A5" w:rsidP="00D07923">
      <w:pPr>
        <w:rPr>
          <w:b/>
          <w:lang w:eastAsia="en-GB"/>
        </w:rPr>
      </w:pPr>
    </w:p>
    <w:p w14:paraId="173F7356" w14:textId="77777777" w:rsidR="000D48A5" w:rsidRDefault="000D48A5" w:rsidP="00D07923">
      <w:pPr>
        <w:rPr>
          <w:b/>
          <w:lang w:eastAsia="en-GB"/>
        </w:rPr>
      </w:pPr>
    </w:p>
    <w:p w14:paraId="6ACAF07E" w14:textId="6147B6DF" w:rsidR="00F34E83" w:rsidRPr="000E37AD" w:rsidRDefault="00F34E83" w:rsidP="00D07923">
      <w:pPr>
        <w:rPr>
          <w:b/>
          <w:lang w:eastAsia="en-GB"/>
        </w:rPr>
      </w:pPr>
      <w:r w:rsidRPr="000E37AD">
        <w:rPr>
          <w:b/>
          <w:lang w:eastAsia="en-GB"/>
        </w:rPr>
        <w:lastRenderedPageBreak/>
        <w:t>Figure</w:t>
      </w:r>
      <w:r w:rsidR="00C23587" w:rsidRPr="000E37AD">
        <w:rPr>
          <w:b/>
          <w:lang w:eastAsia="en-GB"/>
        </w:rPr>
        <w:t xml:space="preserve"> 17</w:t>
      </w:r>
      <w:r w:rsidR="00415957" w:rsidRPr="000E37AD">
        <w:rPr>
          <w:b/>
          <w:lang w:eastAsia="en-GB"/>
        </w:rPr>
        <w:t>:</w:t>
      </w:r>
      <w:r w:rsidRPr="000E37AD">
        <w:rPr>
          <w:b/>
          <w:lang w:eastAsia="en-GB"/>
        </w:rPr>
        <w:t xml:space="preserve"> Chart showing immediate HE progression by ethnic group</w:t>
      </w:r>
    </w:p>
    <w:p w14:paraId="0678F0DC" w14:textId="71D3444C" w:rsidR="00F34E83" w:rsidRPr="00A52AEE" w:rsidRDefault="00671464" w:rsidP="00D07923">
      <w:pPr>
        <w:rPr>
          <w:lang w:eastAsia="en-GB"/>
        </w:rPr>
      </w:pPr>
      <w:r>
        <w:rPr>
          <w:noProof/>
          <w:lang w:eastAsia="en-GB"/>
        </w:rPr>
        <w:drawing>
          <wp:inline distT="0" distB="0" distL="0" distR="0" wp14:anchorId="50F00168" wp14:editId="15D1EC4D">
            <wp:extent cx="5731510" cy="3486150"/>
            <wp:effectExtent l="0" t="0" r="2540" b="0"/>
            <wp:docPr id="93" name="Chart 93">
              <a:extLst xmlns:a="http://schemas.openxmlformats.org/drawingml/2006/main">
                <a:ext uri="{FF2B5EF4-FFF2-40B4-BE49-F238E27FC236}">
                  <a16:creationId xmlns:a16="http://schemas.microsoft.com/office/drawing/2014/main" id="{CFA23FC6-73BC-48AC-9BBE-CD65DD0EBD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5227D5C0" w14:textId="2A502451" w:rsidR="00F34E83" w:rsidRPr="00A11A99" w:rsidRDefault="00F34E83" w:rsidP="00D07923">
      <w:r w:rsidRPr="00A11A99">
        <w:t xml:space="preserve">Table </w:t>
      </w:r>
      <w:r w:rsidR="00D475FB">
        <w:t>42</w:t>
      </w:r>
      <w:r w:rsidRPr="00A11A99">
        <w:t xml:space="preserve"> shows progression trends by detailed ethnic group</w:t>
      </w:r>
      <w:r>
        <w:t xml:space="preserve">.  </w:t>
      </w:r>
      <w:r w:rsidRPr="00A11A99">
        <w:t xml:space="preserve">The </w:t>
      </w:r>
      <w:r>
        <w:t>W</w:t>
      </w:r>
      <w:r w:rsidRPr="00A11A99">
        <w:t xml:space="preserve">hite </w:t>
      </w:r>
      <w:r>
        <w:t>B</w:t>
      </w:r>
      <w:r w:rsidRPr="00A11A99">
        <w:t xml:space="preserve">ritish </w:t>
      </w:r>
      <w:r w:rsidR="00667CFA">
        <w:t>progression rate</w:t>
      </w:r>
      <w:r w:rsidRPr="00A11A99">
        <w:t xml:space="preserve"> is significantly</w:t>
      </w:r>
      <w:r w:rsidR="005A4C9A">
        <w:t xml:space="preserve"> lower than other groups and a further </w:t>
      </w:r>
      <w:r w:rsidRPr="00A11A99">
        <w:t xml:space="preserve">breakdown will examine </w:t>
      </w:r>
      <w:r>
        <w:t>differences in progression by age and qualification to make comparisons more reliable.</w:t>
      </w:r>
    </w:p>
    <w:p w14:paraId="5D4008E8" w14:textId="77777777" w:rsidR="00F34E83" w:rsidRDefault="00F34E83" w:rsidP="00D07923"/>
    <w:p w14:paraId="7CA2842B" w14:textId="79D50A2A" w:rsidR="00F34E83" w:rsidRPr="000E37AD" w:rsidRDefault="00F34E83" w:rsidP="00D07923">
      <w:pPr>
        <w:rPr>
          <w:b/>
        </w:rPr>
      </w:pPr>
      <w:r w:rsidRPr="000E37AD">
        <w:rPr>
          <w:b/>
        </w:rPr>
        <w:t xml:space="preserve">Table </w:t>
      </w:r>
      <w:r w:rsidR="00C23587" w:rsidRPr="000E37AD">
        <w:rPr>
          <w:b/>
        </w:rPr>
        <w:t>4</w:t>
      </w:r>
      <w:r w:rsidR="00D475FB" w:rsidRPr="000E37AD">
        <w:rPr>
          <w:b/>
        </w:rPr>
        <w:t>2</w:t>
      </w:r>
      <w:r w:rsidR="0015485A" w:rsidRPr="000E37AD">
        <w:rPr>
          <w:b/>
        </w:rPr>
        <w:t xml:space="preserve">:  </w:t>
      </w:r>
      <w:r w:rsidRPr="000E37AD">
        <w:rPr>
          <w:b/>
        </w:rPr>
        <w:t>Immediate HE p</w:t>
      </w:r>
      <w:r w:rsidR="00C23587" w:rsidRPr="000E37AD">
        <w:rPr>
          <w:b/>
        </w:rPr>
        <w:t>rogression by detailed ethnic groups</w:t>
      </w:r>
    </w:p>
    <w:tbl>
      <w:tblPr>
        <w:tblW w:w="5000" w:type="pct"/>
        <w:tblLook w:val="04A0" w:firstRow="1" w:lastRow="0" w:firstColumn="1" w:lastColumn="0" w:noHBand="0" w:noVBand="1"/>
      </w:tblPr>
      <w:tblGrid>
        <w:gridCol w:w="5709"/>
        <w:gridCol w:w="1203"/>
        <w:gridCol w:w="1053"/>
        <w:gridCol w:w="1051"/>
      </w:tblGrid>
      <w:tr w:rsidR="00C23587" w:rsidRPr="000E37AD" w14:paraId="2225118D" w14:textId="77777777" w:rsidTr="000E37AD">
        <w:trPr>
          <w:trHeight w:val="315"/>
          <w:tblHeader/>
        </w:trPr>
        <w:tc>
          <w:tcPr>
            <w:tcW w:w="3166" w:type="pct"/>
            <w:vMerge w:val="restart"/>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37A5FBBF" w14:textId="77777777" w:rsidR="00C23587" w:rsidRPr="000D48A5" w:rsidRDefault="00C23587" w:rsidP="00D07923">
            <w:pPr>
              <w:rPr>
                <w:b/>
                <w:lang w:eastAsia="en-GB"/>
              </w:rPr>
            </w:pPr>
            <w:r w:rsidRPr="000D48A5">
              <w:rPr>
                <w:b/>
                <w:lang w:eastAsia="en-GB"/>
              </w:rPr>
              <w:t>Ethnic Groups</w:t>
            </w:r>
          </w:p>
        </w:tc>
        <w:tc>
          <w:tcPr>
            <w:tcW w:w="1834" w:type="pct"/>
            <w:gridSpan w:val="3"/>
            <w:tcBorders>
              <w:top w:val="single" w:sz="4" w:space="0" w:color="auto"/>
              <w:left w:val="nil"/>
              <w:bottom w:val="single" w:sz="4" w:space="0" w:color="auto"/>
              <w:right w:val="single" w:sz="4" w:space="0" w:color="auto"/>
            </w:tcBorders>
            <w:shd w:val="clear" w:color="auto" w:fill="1F3864" w:themeFill="accent5" w:themeFillShade="80"/>
            <w:noWrap/>
            <w:vAlign w:val="center"/>
            <w:hideMark/>
          </w:tcPr>
          <w:p w14:paraId="75B7AAEC" w14:textId="77777777" w:rsidR="00C23587" w:rsidRPr="000E37AD" w:rsidRDefault="00C23587" w:rsidP="000E37AD">
            <w:pPr>
              <w:jc w:val="center"/>
              <w:rPr>
                <w:b/>
                <w:lang w:eastAsia="en-GB"/>
              </w:rPr>
            </w:pPr>
            <w:r w:rsidRPr="000E37AD">
              <w:rPr>
                <w:b/>
                <w:lang w:eastAsia="en-GB"/>
              </w:rPr>
              <w:t>Immediate HE</w:t>
            </w:r>
          </w:p>
        </w:tc>
      </w:tr>
      <w:tr w:rsidR="00C23587" w:rsidRPr="000E37AD" w14:paraId="1FAFE7D3" w14:textId="77777777" w:rsidTr="000E37AD">
        <w:trPr>
          <w:trHeight w:val="476"/>
          <w:tblHeader/>
        </w:trPr>
        <w:tc>
          <w:tcPr>
            <w:tcW w:w="3166" w:type="pct"/>
            <w:vMerge/>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31F24C5" w14:textId="77777777" w:rsidR="00C23587" w:rsidRPr="000D48A5" w:rsidRDefault="00C23587" w:rsidP="00D07923">
            <w:pPr>
              <w:rPr>
                <w:b/>
                <w:lang w:eastAsia="en-GB"/>
              </w:rPr>
            </w:pPr>
          </w:p>
        </w:tc>
        <w:tc>
          <w:tcPr>
            <w:tcW w:w="667" w:type="pct"/>
            <w:vMerge w:val="restart"/>
            <w:tcBorders>
              <w:top w:val="nil"/>
              <w:left w:val="single" w:sz="4" w:space="0" w:color="auto"/>
              <w:bottom w:val="single" w:sz="4" w:space="0" w:color="000000"/>
              <w:right w:val="single" w:sz="4" w:space="0" w:color="auto"/>
            </w:tcBorders>
            <w:shd w:val="clear" w:color="auto" w:fill="1F3864" w:themeFill="accent5" w:themeFillShade="80"/>
            <w:textDirection w:val="btLr"/>
            <w:vAlign w:val="center"/>
            <w:hideMark/>
          </w:tcPr>
          <w:p w14:paraId="5CD2452C" w14:textId="77777777" w:rsidR="00C23587" w:rsidRPr="000E37AD" w:rsidRDefault="00C23587" w:rsidP="000E37AD">
            <w:pPr>
              <w:jc w:val="center"/>
              <w:rPr>
                <w:b/>
                <w:lang w:eastAsia="en-GB"/>
              </w:rPr>
            </w:pPr>
            <w:r w:rsidRPr="000E37AD">
              <w:rPr>
                <w:b/>
                <w:lang w:eastAsia="en-GB"/>
              </w:rPr>
              <w:t>2011-12 into HE 2010-11</w:t>
            </w:r>
          </w:p>
        </w:tc>
        <w:tc>
          <w:tcPr>
            <w:tcW w:w="584" w:type="pct"/>
            <w:vMerge w:val="restart"/>
            <w:tcBorders>
              <w:top w:val="nil"/>
              <w:left w:val="single" w:sz="4" w:space="0" w:color="auto"/>
              <w:bottom w:val="single" w:sz="4" w:space="0" w:color="000000"/>
              <w:right w:val="single" w:sz="4" w:space="0" w:color="auto"/>
            </w:tcBorders>
            <w:shd w:val="clear" w:color="auto" w:fill="1F3864" w:themeFill="accent5" w:themeFillShade="80"/>
            <w:textDirection w:val="btLr"/>
            <w:vAlign w:val="center"/>
            <w:hideMark/>
          </w:tcPr>
          <w:p w14:paraId="09B49E41" w14:textId="77777777" w:rsidR="00C23587" w:rsidRPr="000E37AD" w:rsidRDefault="00C23587" w:rsidP="000E37AD">
            <w:pPr>
              <w:jc w:val="center"/>
              <w:rPr>
                <w:b/>
                <w:lang w:eastAsia="en-GB"/>
              </w:rPr>
            </w:pPr>
            <w:r w:rsidRPr="000E37AD">
              <w:rPr>
                <w:b/>
                <w:lang w:eastAsia="en-GB"/>
              </w:rPr>
              <w:t>2012-13 into HE 2011-12</w:t>
            </w:r>
          </w:p>
        </w:tc>
        <w:tc>
          <w:tcPr>
            <w:tcW w:w="584" w:type="pct"/>
            <w:vMerge w:val="restart"/>
            <w:tcBorders>
              <w:top w:val="nil"/>
              <w:left w:val="single" w:sz="4" w:space="0" w:color="auto"/>
              <w:bottom w:val="single" w:sz="4" w:space="0" w:color="000000"/>
              <w:right w:val="single" w:sz="4" w:space="0" w:color="auto"/>
            </w:tcBorders>
            <w:shd w:val="clear" w:color="auto" w:fill="1F3864" w:themeFill="accent5" w:themeFillShade="80"/>
            <w:textDirection w:val="btLr"/>
            <w:vAlign w:val="center"/>
            <w:hideMark/>
          </w:tcPr>
          <w:p w14:paraId="7127D1FE" w14:textId="77777777" w:rsidR="00C23587" w:rsidRPr="000E37AD" w:rsidRDefault="00C23587" w:rsidP="000E37AD">
            <w:pPr>
              <w:jc w:val="center"/>
              <w:rPr>
                <w:b/>
                <w:lang w:eastAsia="en-GB"/>
              </w:rPr>
            </w:pPr>
            <w:r w:rsidRPr="000E37AD">
              <w:rPr>
                <w:b/>
                <w:lang w:eastAsia="en-GB"/>
              </w:rPr>
              <w:t>2013-14 into HE 2012/13</w:t>
            </w:r>
          </w:p>
        </w:tc>
      </w:tr>
      <w:tr w:rsidR="00C23587" w:rsidRPr="00B154F7" w14:paraId="062B5DBB" w14:textId="77777777" w:rsidTr="00667CFA">
        <w:trPr>
          <w:trHeight w:val="975"/>
          <w:tblHeader/>
        </w:trPr>
        <w:tc>
          <w:tcPr>
            <w:tcW w:w="3166" w:type="pct"/>
            <w:vMerge/>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A5D4885" w14:textId="77777777" w:rsidR="00C23587" w:rsidRPr="000D48A5" w:rsidRDefault="00C23587" w:rsidP="00D07923">
            <w:pPr>
              <w:rPr>
                <w:b/>
                <w:lang w:eastAsia="en-GB"/>
              </w:rPr>
            </w:pPr>
          </w:p>
        </w:tc>
        <w:tc>
          <w:tcPr>
            <w:tcW w:w="667" w:type="pct"/>
            <w:vMerge/>
            <w:tcBorders>
              <w:top w:val="nil"/>
              <w:left w:val="single" w:sz="4" w:space="0" w:color="auto"/>
              <w:bottom w:val="single" w:sz="4" w:space="0" w:color="000000"/>
              <w:right w:val="single" w:sz="4" w:space="0" w:color="auto"/>
            </w:tcBorders>
            <w:shd w:val="clear" w:color="auto" w:fill="1F3864" w:themeFill="accent5" w:themeFillShade="80"/>
            <w:vAlign w:val="center"/>
            <w:hideMark/>
          </w:tcPr>
          <w:p w14:paraId="27B3D901" w14:textId="77777777" w:rsidR="00C23587" w:rsidRPr="00B154F7" w:rsidRDefault="00C23587" w:rsidP="00D07923">
            <w:pPr>
              <w:rPr>
                <w:lang w:eastAsia="en-GB"/>
              </w:rPr>
            </w:pPr>
          </w:p>
        </w:tc>
        <w:tc>
          <w:tcPr>
            <w:tcW w:w="584" w:type="pct"/>
            <w:vMerge/>
            <w:tcBorders>
              <w:top w:val="nil"/>
              <w:left w:val="single" w:sz="4" w:space="0" w:color="auto"/>
              <w:bottom w:val="single" w:sz="4" w:space="0" w:color="000000"/>
              <w:right w:val="single" w:sz="4" w:space="0" w:color="auto"/>
            </w:tcBorders>
            <w:shd w:val="clear" w:color="auto" w:fill="1F3864" w:themeFill="accent5" w:themeFillShade="80"/>
            <w:vAlign w:val="center"/>
            <w:hideMark/>
          </w:tcPr>
          <w:p w14:paraId="3998C82A" w14:textId="77777777" w:rsidR="00C23587" w:rsidRPr="00B154F7" w:rsidRDefault="00C23587" w:rsidP="00D07923">
            <w:pPr>
              <w:rPr>
                <w:lang w:eastAsia="en-GB"/>
              </w:rPr>
            </w:pPr>
          </w:p>
        </w:tc>
        <w:tc>
          <w:tcPr>
            <w:tcW w:w="584" w:type="pct"/>
            <w:vMerge/>
            <w:tcBorders>
              <w:top w:val="nil"/>
              <w:left w:val="single" w:sz="4" w:space="0" w:color="auto"/>
              <w:bottom w:val="single" w:sz="4" w:space="0" w:color="000000"/>
              <w:right w:val="single" w:sz="4" w:space="0" w:color="auto"/>
            </w:tcBorders>
            <w:shd w:val="clear" w:color="auto" w:fill="1F3864" w:themeFill="accent5" w:themeFillShade="80"/>
            <w:vAlign w:val="center"/>
            <w:hideMark/>
          </w:tcPr>
          <w:p w14:paraId="3543D411" w14:textId="77777777" w:rsidR="00C23587" w:rsidRPr="00B154F7" w:rsidRDefault="00C23587" w:rsidP="00D07923">
            <w:pPr>
              <w:rPr>
                <w:lang w:eastAsia="en-GB"/>
              </w:rPr>
            </w:pPr>
          </w:p>
        </w:tc>
      </w:tr>
      <w:tr w:rsidR="00C23587" w:rsidRPr="00B154F7" w14:paraId="269D2E0E" w14:textId="77777777" w:rsidTr="00667CFA">
        <w:trPr>
          <w:trHeight w:val="300"/>
        </w:trPr>
        <w:tc>
          <w:tcPr>
            <w:tcW w:w="3166" w:type="pct"/>
            <w:tcBorders>
              <w:top w:val="nil"/>
              <w:left w:val="single" w:sz="4" w:space="0" w:color="auto"/>
              <w:bottom w:val="single" w:sz="4" w:space="0" w:color="auto"/>
              <w:right w:val="single" w:sz="4" w:space="0" w:color="auto"/>
            </w:tcBorders>
            <w:shd w:val="clear" w:color="auto" w:fill="auto"/>
            <w:noWrap/>
            <w:vAlign w:val="bottom"/>
            <w:hideMark/>
          </w:tcPr>
          <w:p w14:paraId="48B78256" w14:textId="77777777" w:rsidR="00C23587" w:rsidRPr="000D48A5" w:rsidRDefault="00C23587" w:rsidP="00D07923">
            <w:pPr>
              <w:rPr>
                <w:b/>
                <w:lang w:eastAsia="en-GB"/>
              </w:rPr>
            </w:pPr>
            <w:r w:rsidRPr="000D48A5">
              <w:rPr>
                <w:b/>
                <w:lang w:eastAsia="en-GB"/>
              </w:rPr>
              <w:t>Asian or Asian British - any other Asian background</w:t>
            </w:r>
          </w:p>
        </w:tc>
        <w:tc>
          <w:tcPr>
            <w:tcW w:w="667" w:type="pct"/>
            <w:tcBorders>
              <w:top w:val="nil"/>
              <w:left w:val="nil"/>
              <w:bottom w:val="single" w:sz="4" w:space="0" w:color="auto"/>
              <w:right w:val="single" w:sz="4" w:space="0" w:color="auto"/>
            </w:tcBorders>
            <w:shd w:val="clear" w:color="auto" w:fill="auto"/>
            <w:noWrap/>
            <w:vAlign w:val="center"/>
            <w:hideMark/>
          </w:tcPr>
          <w:p w14:paraId="430FE7F2" w14:textId="77777777" w:rsidR="00C23587" w:rsidRPr="00B154F7" w:rsidRDefault="00C23587" w:rsidP="000E37AD">
            <w:pPr>
              <w:jc w:val="right"/>
              <w:rPr>
                <w:lang w:eastAsia="en-GB"/>
              </w:rPr>
            </w:pPr>
            <w:r w:rsidRPr="00B154F7">
              <w:rPr>
                <w:lang w:eastAsia="en-GB"/>
              </w:rPr>
              <w:t>46%</w:t>
            </w:r>
          </w:p>
        </w:tc>
        <w:tc>
          <w:tcPr>
            <w:tcW w:w="584" w:type="pct"/>
            <w:tcBorders>
              <w:top w:val="nil"/>
              <w:left w:val="nil"/>
              <w:bottom w:val="single" w:sz="4" w:space="0" w:color="auto"/>
              <w:right w:val="single" w:sz="4" w:space="0" w:color="auto"/>
            </w:tcBorders>
            <w:shd w:val="clear" w:color="auto" w:fill="auto"/>
            <w:noWrap/>
            <w:vAlign w:val="center"/>
            <w:hideMark/>
          </w:tcPr>
          <w:p w14:paraId="54420C6C" w14:textId="77777777" w:rsidR="00C23587" w:rsidRPr="00B154F7" w:rsidRDefault="00C23587" w:rsidP="000E37AD">
            <w:pPr>
              <w:jc w:val="right"/>
              <w:rPr>
                <w:lang w:eastAsia="en-GB"/>
              </w:rPr>
            </w:pPr>
            <w:r w:rsidRPr="00B154F7">
              <w:rPr>
                <w:lang w:eastAsia="en-GB"/>
              </w:rPr>
              <w:t>46%</w:t>
            </w:r>
          </w:p>
        </w:tc>
        <w:tc>
          <w:tcPr>
            <w:tcW w:w="584" w:type="pct"/>
            <w:tcBorders>
              <w:top w:val="nil"/>
              <w:left w:val="nil"/>
              <w:bottom w:val="single" w:sz="4" w:space="0" w:color="auto"/>
              <w:right w:val="single" w:sz="4" w:space="0" w:color="auto"/>
            </w:tcBorders>
            <w:shd w:val="clear" w:color="auto" w:fill="auto"/>
            <w:noWrap/>
            <w:vAlign w:val="center"/>
            <w:hideMark/>
          </w:tcPr>
          <w:p w14:paraId="04E37F74" w14:textId="77777777" w:rsidR="00C23587" w:rsidRPr="00B154F7" w:rsidRDefault="00C23587" w:rsidP="000E37AD">
            <w:pPr>
              <w:jc w:val="right"/>
              <w:rPr>
                <w:lang w:eastAsia="en-GB"/>
              </w:rPr>
            </w:pPr>
            <w:r w:rsidRPr="00B154F7">
              <w:rPr>
                <w:lang w:eastAsia="en-GB"/>
              </w:rPr>
              <w:t>51%</w:t>
            </w:r>
          </w:p>
        </w:tc>
      </w:tr>
      <w:tr w:rsidR="00C23587" w:rsidRPr="00B154F7" w14:paraId="4B8E8D78" w14:textId="77777777" w:rsidTr="00667CFA">
        <w:trPr>
          <w:trHeight w:val="300"/>
        </w:trPr>
        <w:tc>
          <w:tcPr>
            <w:tcW w:w="3166" w:type="pct"/>
            <w:tcBorders>
              <w:top w:val="nil"/>
              <w:left w:val="single" w:sz="4" w:space="0" w:color="auto"/>
              <w:bottom w:val="single" w:sz="4" w:space="0" w:color="auto"/>
              <w:right w:val="single" w:sz="4" w:space="0" w:color="auto"/>
            </w:tcBorders>
            <w:shd w:val="clear" w:color="auto" w:fill="auto"/>
            <w:noWrap/>
            <w:vAlign w:val="bottom"/>
            <w:hideMark/>
          </w:tcPr>
          <w:p w14:paraId="76FC894D" w14:textId="77777777" w:rsidR="00C23587" w:rsidRPr="000D48A5" w:rsidRDefault="00C23587" w:rsidP="00D07923">
            <w:pPr>
              <w:rPr>
                <w:b/>
                <w:lang w:eastAsia="en-GB"/>
              </w:rPr>
            </w:pPr>
            <w:r w:rsidRPr="000D48A5">
              <w:rPr>
                <w:b/>
                <w:lang w:eastAsia="en-GB"/>
              </w:rPr>
              <w:t>Asian or Asian British –Bangladeshi</w:t>
            </w:r>
          </w:p>
        </w:tc>
        <w:tc>
          <w:tcPr>
            <w:tcW w:w="667" w:type="pct"/>
            <w:tcBorders>
              <w:top w:val="nil"/>
              <w:left w:val="nil"/>
              <w:bottom w:val="single" w:sz="4" w:space="0" w:color="auto"/>
              <w:right w:val="single" w:sz="4" w:space="0" w:color="auto"/>
            </w:tcBorders>
            <w:shd w:val="clear" w:color="auto" w:fill="auto"/>
            <w:noWrap/>
            <w:vAlign w:val="center"/>
            <w:hideMark/>
          </w:tcPr>
          <w:p w14:paraId="512C5458" w14:textId="77777777" w:rsidR="00C23587" w:rsidRPr="00B154F7" w:rsidRDefault="00C23587" w:rsidP="000E37AD">
            <w:pPr>
              <w:jc w:val="right"/>
              <w:rPr>
                <w:lang w:eastAsia="en-GB"/>
              </w:rPr>
            </w:pPr>
            <w:r w:rsidRPr="00B154F7">
              <w:rPr>
                <w:lang w:eastAsia="en-GB"/>
              </w:rPr>
              <w:t>51%</w:t>
            </w:r>
          </w:p>
        </w:tc>
        <w:tc>
          <w:tcPr>
            <w:tcW w:w="584" w:type="pct"/>
            <w:tcBorders>
              <w:top w:val="nil"/>
              <w:left w:val="nil"/>
              <w:bottom w:val="single" w:sz="4" w:space="0" w:color="auto"/>
              <w:right w:val="single" w:sz="4" w:space="0" w:color="auto"/>
            </w:tcBorders>
            <w:shd w:val="clear" w:color="auto" w:fill="auto"/>
            <w:noWrap/>
            <w:vAlign w:val="center"/>
            <w:hideMark/>
          </w:tcPr>
          <w:p w14:paraId="2CAC9A19" w14:textId="77777777" w:rsidR="00C23587" w:rsidRPr="00B154F7" w:rsidRDefault="00C23587" w:rsidP="000E37AD">
            <w:pPr>
              <w:jc w:val="right"/>
              <w:rPr>
                <w:lang w:eastAsia="en-GB"/>
              </w:rPr>
            </w:pPr>
            <w:r w:rsidRPr="00B154F7">
              <w:rPr>
                <w:lang w:eastAsia="en-GB"/>
              </w:rPr>
              <w:t>47%</w:t>
            </w:r>
          </w:p>
        </w:tc>
        <w:tc>
          <w:tcPr>
            <w:tcW w:w="584" w:type="pct"/>
            <w:tcBorders>
              <w:top w:val="nil"/>
              <w:left w:val="nil"/>
              <w:bottom w:val="single" w:sz="4" w:space="0" w:color="auto"/>
              <w:right w:val="single" w:sz="4" w:space="0" w:color="auto"/>
            </w:tcBorders>
            <w:shd w:val="clear" w:color="auto" w:fill="auto"/>
            <w:noWrap/>
            <w:vAlign w:val="center"/>
            <w:hideMark/>
          </w:tcPr>
          <w:p w14:paraId="74A07AA9" w14:textId="77777777" w:rsidR="00C23587" w:rsidRPr="00B154F7" w:rsidRDefault="00C23587" w:rsidP="000E37AD">
            <w:pPr>
              <w:jc w:val="right"/>
              <w:rPr>
                <w:lang w:eastAsia="en-GB"/>
              </w:rPr>
            </w:pPr>
            <w:r w:rsidRPr="00B154F7">
              <w:rPr>
                <w:lang w:eastAsia="en-GB"/>
              </w:rPr>
              <w:t>51%</w:t>
            </w:r>
          </w:p>
        </w:tc>
      </w:tr>
      <w:tr w:rsidR="00C23587" w:rsidRPr="00B154F7" w14:paraId="6F064F24" w14:textId="77777777" w:rsidTr="00667CFA">
        <w:trPr>
          <w:trHeight w:val="300"/>
        </w:trPr>
        <w:tc>
          <w:tcPr>
            <w:tcW w:w="3166" w:type="pct"/>
            <w:tcBorders>
              <w:top w:val="nil"/>
              <w:left w:val="single" w:sz="4" w:space="0" w:color="auto"/>
              <w:bottom w:val="single" w:sz="4" w:space="0" w:color="auto"/>
              <w:right w:val="single" w:sz="4" w:space="0" w:color="auto"/>
            </w:tcBorders>
            <w:shd w:val="clear" w:color="auto" w:fill="auto"/>
            <w:noWrap/>
            <w:vAlign w:val="bottom"/>
            <w:hideMark/>
          </w:tcPr>
          <w:p w14:paraId="36D619F9" w14:textId="77777777" w:rsidR="00C23587" w:rsidRPr="000D48A5" w:rsidRDefault="00C23587" w:rsidP="00D07923">
            <w:pPr>
              <w:rPr>
                <w:b/>
                <w:lang w:eastAsia="en-GB"/>
              </w:rPr>
            </w:pPr>
            <w:r w:rsidRPr="000D48A5">
              <w:rPr>
                <w:b/>
                <w:lang w:eastAsia="en-GB"/>
              </w:rPr>
              <w:t>Asian or Asian British –Indian</w:t>
            </w:r>
          </w:p>
        </w:tc>
        <w:tc>
          <w:tcPr>
            <w:tcW w:w="667" w:type="pct"/>
            <w:tcBorders>
              <w:top w:val="nil"/>
              <w:left w:val="nil"/>
              <w:bottom w:val="single" w:sz="4" w:space="0" w:color="auto"/>
              <w:right w:val="single" w:sz="4" w:space="0" w:color="auto"/>
            </w:tcBorders>
            <w:shd w:val="clear" w:color="auto" w:fill="auto"/>
            <w:noWrap/>
            <w:vAlign w:val="center"/>
            <w:hideMark/>
          </w:tcPr>
          <w:p w14:paraId="4EAF3614" w14:textId="77777777" w:rsidR="00C23587" w:rsidRPr="00B154F7" w:rsidRDefault="00C23587" w:rsidP="000E37AD">
            <w:pPr>
              <w:jc w:val="right"/>
              <w:rPr>
                <w:lang w:eastAsia="en-GB"/>
              </w:rPr>
            </w:pPr>
            <w:r w:rsidRPr="00B154F7">
              <w:rPr>
                <w:lang w:eastAsia="en-GB"/>
              </w:rPr>
              <w:t>48%</w:t>
            </w:r>
          </w:p>
        </w:tc>
        <w:tc>
          <w:tcPr>
            <w:tcW w:w="584" w:type="pct"/>
            <w:tcBorders>
              <w:top w:val="nil"/>
              <w:left w:val="nil"/>
              <w:bottom w:val="single" w:sz="4" w:space="0" w:color="auto"/>
              <w:right w:val="single" w:sz="4" w:space="0" w:color="auto"/>
            </w:tcBorders>
            <w:shd w:val="clear" w:color="auto" w:fill="auto"/>
            <w:noWrap/>
            <w:vAlign w:val="center"/>
            <w:hideMark/>
          </w:tcPr>
          <w:p w14:paraId="32BA8830" w14:textId="77777777" w:rsidR="00C23587" w:rsidRPr="00B154F7" w:rsidRDefault="00C23587" w:rsidP="000E37AD">
            <w:pPr>
              <w:jc w:val="right"/>
              <w:rPr>
                <w:lang w:eastAsia="en-GB"/>
              </w:rPr>
            </w:pPr>
            <w:r w:rsidRPr="00B154F7">
              <w:rPr>
                <w:lang w:eastAsia="en-GB"/>
              </w:rPr>
              <w:t>46%</w:t>
            </w:r>
          </w:p>
        </w:tc>
        <w:tc>
          <w:tcPr>
            <w:tcW w:w="584" w:type="pct"/>
            <w:tcBorders>
              <w:top w:val="nil"/>
              <w:left w:val="nil"/>
              <w:bottom w:val="single" w:sz="4" w:space="0" w:color="auto"/>
              <w:right w:val="single" w:sz="4" w:space="0" w:color="auto"/>
            </w:tcBorders>
            <w:shd w:val="clear" w:color="auto" w:fill="auto"/>
            <w:noWrap/>
            <w:vAlign w:val="center"/>
            <w:hideMark/>
          </w:tcPr>
          <w:p w14:paraId="39077AFF" w14:textId="77777777" w:rsidR="00C23587" w:rsidRPr="00B154F7" w:rsidRDefault="00C23587" w:rsidP="000E37AD">
            <w:pPr>
              <w:jc w:val="right"/>
              <w:rPr>
                <w:lang w:eastAsia="en-GB"/>
              </w:rPr>
            </w:pPr>
            <w:r w:rsidRPr="00B154F7">
              <w:rPr>
                <w:lang w:eastAsia="en-GB"/>
              </w:rPr>
              <w:t>53%</w:t>
            </w:r>
          </w:p>
        </w:tc>
      </w:tr>
      <w:tr w:rsidR="00C23587" w:rsidRPr="00B154F7" w14:paraId="487909D4" w14:textId="77777777" w:rsidTr="00667CFA">
        <w:trPr>
          <w:trHeight w:val="300"/>
        </w:trPr>
        <w:tc>
          <w:tcPr>
            <w:tcW w:w="3166" w:type="pct"/>
            <w:tcBorders>
              <w:top w:val="nil"/>
              <w:left w:val="single" w:sz="4" w:space="0" w:color="auto"/>
              <w:bottom w:val="single" w:sz="4" w:space="0" w:color="auto"/>
              <w:right w:val="single" w:sz="4" w:space="0" w:color="auto"/>
            </w:tcBorders>
            <w:shd w:val="clear" w:color="auto" w:fill="auto"/>
            <w:noWrap/>
            <w:vAlign w:val="bottom"/>
            <w:hideMark/>
          </w:tcPr>
          <w:p w14:paraId="6017155B" w14:textId="77777777" w:rsidR="00C23587" w:rsidRPr="000D48A5" w:rsidRDefault="00C23587" w:rsidP="00D07923">
            <w:pPr>
              <w:rPr>
                <w:b/>
                <w:lang w:eastAsia="en-GB"/>
              </w:rPr>
            </w:pPr>
            <w:r w:rsidRPr="000D48A5">
              <w:rPr>
                <w:b/>
                <w:lang w:eastAsia="en-GB"/>
              </w:rPr>
              <w:t>Asian or Asian British –Pakistani</w:t>
            </w:r>
          </w:p>
        </w:tc>
        <w:tc>
          <w:tcPr>
            <w:tcW w:w="667" w:type="pct"/>
            <w:tcBorders>
              <w:top w:val="nil"/>
              <w:left w:val="nil"/>
              <w:bottom w:val="single" w:sz="4" w:space="0" w:color="auto"/>
              <w:right w:val="single" w:sz="4" w:space="0" w:color="auto"/>
            </w:tcBorders>
            <w:shd w:val="clear" w:color="auto" w:fill="auto"/>
            <w:noWrap/>
            <w:vAlign w:val="center"/>
            <w:hideMark/>
          </w:tcPr>
          <w:p w14:paraId="709B38DF" w14:textId="77777777" w:rsidR="00C23587" w:rsidRPr="00B154F7" w:rsidRDefault="00C23587" w:rsidP="000E37AD">
            <w:pPr>
              <w:jc w:val="right"/>
              <w:rPr>
                <w:lang w:eastAsia="en-GB"/>
              </w:rPr>
            </w:pPr>
            <w:r w:rsidRPr="00B154F7">
              <w:rPr>
                <w:lang w:eastAsia="en-GB"/>
              </w:rPr>
              <w:t>48%</w:t>
            </w:r>
          </w:p>
        </w:tc>
        <w:tc>
          <w:tcPr>
            <w:tcW w:w="584" w:type="pct"/>
            <w:tcBorders>
              <w:top w:val="nil"/>
              <w:left w:val="nil"/>
              <w:bottom w:val="single" w:sz="4" w:space="0" w:color="auto"/>
              <w:right w:val="single" w:sz="4" w:space="0" w:color="auto"/>
            </w:tcBorders>
            <w:shd w:val="clear" w:color="auto" w:fill="auto"/>
            <w:noWrap/>
            <w:vAlign w:val="center"/>
            <w:hideMark/>
          </w:tcPr>
          <w:p w14:paraId="0DE1A3AC" w14:textId="77777777" w:rsidR="00C23587" w:rsidRPr="00B154F7" w:rsidRDefault="00C23587" w:rsidP="000E37AD">
            <w:pPr>
              <w:jc w:val="right"/>
              <w:rPr>
                <w:lang w:eastAsia="en-GB"/>
              </w:rPr>
            </w:pPr>
            <w:r w:rsidRPr="00B154F7">
              <w:rPr>
                <w:lang w:eastAsia="en-GB"/>
              </w:rPr>
              <w:t>48%</w:t>
            </w:r>
          </w:p>
        </w:tc>
        <w:tc>
          <w:tcPr>
            <w:tcW w:w="584" w:type="pct"/>
            <w:tcBorders>
              <w:top w:val="nil"/>
              <w:left w:val="nil"/>
              <w:bottom w:val="single" w:sz="4" w:space="0" w:color="auto"/>
              <w:right w:val="single" w:sz="4" w:space="0" w:color="auto"/>
            </w:tcBorders>
            <w:shd w:val="clear" w:color="auto" w:fill="auto"/>
            <w:noWrap/>
            <w:vAlign w:val="center"/>
            <w:hideMark/>
          </w:tcPr>
          <w:p w14:paraId="2450BD40" w14:textId="77777777" w:rsidR="00C23587" w:rsidRPr="00B154F7" w:rsidRDefault="00C23587" w:rsidP="000E37AD">
            <w:pPr>
              <w:jc w:val="right"/>
              <w:rPr>
                <w:lang w:eastAsia="en-GB"/>
              </w:rPr>
            </w:pPr>
            <w:r w:rsidRPr="00B154F7">
              <w:rPr>
                <w:lang w:eastAsia="en-GB"/>
              </w:rPr>
              <w:t>51%</w:t>
            </w:r>
          </w:p>
        </w:tc>
      </w:tr>
      <w:tr w:rsidR="00C23587" w:rsidRPr="00B154F7" w14:paraId="1895499A" w14:textId="77777777" w:rsidTr="00667CFA">
        <w:trPr>
          <w:trHeight w:val="300"/>
        </w:trPr>
        <w:tc>
          <w:tcPr>
            <w:tcW w:w="3166" w:type="pct"/>
            <w:tcBorders>
              <w:top w:val="nil"/>
              <w:left w:val="single" w:sz="4" w:space="0" w:color="auto"/>
              <w:bottom w:val="single" w:sz="4" w:space="0" w:color="auto"/>
              <w:right w:val="single" w:sz="4" w:space="0" w:color="auto"/>
            </w:tcBorders>
            <w:shd w:val="clear" w:color="auto" w:fill="auto"/>
            <w:noWrap/>
            <w:vAlign w:val="bottom"/>
            <w:hideMark/>
          </w:tcPr>
          <w:p w14:paraId="667AF217" w14:textId="77777777" w:rsidR="00C23587" w:rsidRPr="000D48A5" w:rsidRDefault="00C23587" w:rsidP="00D07923">
            <w:pPr>
              <w:rPr>
                <w:b/>
                <w:lang w:eastAsia="en-GB"/>
              </w:rPr>
            </w:pPr>
            <w:r w:rsidRPr="000D48A5">
              <w:rPr>
                <w:b/>
                <w:lang w:eastAsia="en-GB"/>
              </w:rPr>
              <w:t>Black or Black British - any other Black background</w:t>
            </w:r>
          </w:p>
        </w:tc>
        <w:tc>
          <w:tcPr>
            <w:tcW w:w="667" w:type="pct"/>
            <w:tcBorders>
              <w:top w:val="nil"/>
              <w:left w:val="nil"/>
              <w:bottom w:val="single" w:sz="4" w:space="0" w:color="auto"/>
              <w:right w:val="single" w:sz="4" w:space="0" w:color="auto"/>
            </w:tcBorders>
            <w:shd w:val="clear" w:color="auto" w:fill="auto"/>
            <w:noWrap/>
            <w:vAlign w:val="center"/>
            <w:hideMark/>
          </w:tcPr>
          <w:p w14:paraId="15A641A9" w14:textId="77777777" w:rsidR="00C23587" w:rsidRPr="00B154F7" w:rsidRDefault="00C23587" w:rsidP="000E37AD">
            <w:pPr>
              <w:jc w:val="right"/>
              <w:rPr>
                <w:lang w:eastAsia="en-GB"/>
              </w:rPr>
            </w:pPr>
            <w:r w:rsidRPr="00B154F7">
              <w:rPr>
                <w:lang w:eastAsia="en-GB"/>
              </w:rPr>
              <w:t>42%</w:t>
            </w:r>
          </w:p>
        </w:tc>
        <w:tc>
          <w:tcPr>
            <w:tcW w:w="584" w:type="pct"/>
            <w:tcBorders>
              <w:top w:val="nil"/>
              <w:left w:val="nil"/>
              <w:bottom w:val="single" w:sz="4" w:space="0" w:color="auto"/>
              <w:right w:val="single" w:sz="4" w:space="0" w:color="auto"/>
            </w:tcBorders>
            <w:shd w:val="clear" w:color="auto" w:fill="auto"/>
            <w:noWrap/>
            <w:vAlign w:val="center"/>
            <w:hideMark/>
          </w:tcPr>
          <w:p w14:paraId="2631BA0D" w14:textId="77777777" w:rsidR="00C23587" w:rsidRPr="00B154F7" w:rsidRDefault="00C23587" w:rsidP="000E37AD">
            <w:pPr>
              <w:jc w:val="right"/>
              <w:rPr>
                <w:lang w:eastAsia="en-GB"/>
              </w:rPr>
            </w:pPr>
            <w:r w:rsidRPr="00B154F7">
              <w:rPr>
                <w:lang w:eastAsia="en-GB"/>
              </w:rPr>
              <w:t>42%</w:t>
            </w:r>
          </w:p>
        </w:tc>
        <w:tc>
          <w:tcPr>
            <w:tcW w:w="584" w:type="pct"/>
            <w:tcBorders>
              <w:top w:val="nil"/>
              <w:left w:val="nil"/>
              <w:bottom w:val="single" w:sz="4" w:space="0" w:color="auto"/>
              <w:right w:val="single" w:sz="4" w:space="0" w:color="auto"/>
            </w:tcBorders>
            <w:shd w:val="clear" w:color="auto" w:fill="auto"/>
            <w:noWrap/>
            <w:vAlign w:val="center"/>
            <w:hideMark/>
          </w:tcPr>
          <w:p w14:paraId="5CBB4D67" w14:textId="77777777" w:rsidR="00C23587" w:rsidRPr="00B154F7" w:rsidRDefault="00C23587" w:rsidP="000E37AD">
            <w:pPr>
              <w:jc w:val="right"/>
              <w:rPr>
                <w:lang w:eastAsia="en-GB"/>
              </w:rPr>
            </w:pPr>
            <w:r w:rsidRPr="00B154F7">
              <w:rPr>
                <w:lang w:eastAsia="en-GB"/>
              </w:rPr>
              <w:t>47%</w:t>
            </w:r>
          </w:p>
        </w:tc>
      </w:tr>
      <w:tr w:rsidR="00C23587" w:rsidRPr="00B154F7" w14:paraId="3E3460F0" w14:textId="77777777" w:rsidTr="00667CFA">
        <w:trPr>
          <w:trHeight w:val="300"/>
        </w:trPr>
        <w:tc>
          <w:tcPr>
            <w:tcW w:w="3166" w:type="pct"/>
            <w:tcBorders>
              <w:top w:val="nil"/>
              <w:left w:val="single" w:sz="4" w:space="0" w:color="auto"/>
              <w:bottom w:val="single" w:sz="4" w:space="0" w:color="auto"/>
              <w:right w:val="single" w:sz="4" w:space="0" w:color="auto"/>
            </w:tcBorders>
            <w:shd w:val="clear" w:color="auto" w:fill="auto"/>
            <w:noWrap/>
            <w:vAlign w:val="bottom"/>
            <w:hideMark/>
          </w:tcPr>
          <w:p w14:paraId="323562FA" w14:textId="77777777" w:rsidR="00C23587" w:rsidRPr="000D48A5" w:rsidRDefault="00C23587" w:rsidP="00D07923">
            <w:pPr>
              <w:rPr>
                <w:b/>
                <w:lang w:eastAsia="en-GB"/>
              </w:rPr>
            </w:pPr>
            <w:r w:rsidRPr="000D48A5">
              <w:rPr>
                <w:b/>
                <w:lang w:eastAsia="en-GB"/>
              </w:rPr>
              <w:t>Black or Black British –African</w:t>
            </w:r>
          </w:p>
        </w:tc>
        <w:tc>
          <w:tcPr>
            <w:tcW w:w="667" w:type="pct"/>
            <w:tcBorders>
              <w:top w:val="nil"/>
              <w:left w:val="nil"/>
              <w:bottom w:val="single" w:sz="4" w:space="0" w:color="auto"/>
              <w:right w:val="single" w:sz="4" w:space="0" w:color="auto"/>
            </w:tcBorders>
            <w:shd w:val="clear" w:color="auto" w:fill="auto"/>
            <w:noWrap/>
            <w:vAlign w:val="center"/>
            <w:hideMark/>
          </w:tcPr>
          <w:p w14:paraId="4522D5FB" w14:textId="77777777" w:rsidR="00C23587" w:rsidRPr="00B154F7" w:rsidRDefault="00C23587" w:rsidP="000E37AD">
            <w:pPr>
              <w:jc w:val="right"/>
              <w:rPr>
                <w:lang w:eastAsia="en-GB"/>
              </w:rPr>
            </w:pPr>
            <w:r w:rsidRPr="00B154F7">
              <w:rPr>
                <w:lang w:eastAsia="en-GB"/>
              </w:rPr>
              <w:t>54%</w:t>
            </w:r>
          </w:p>
        </w:tc>
        <w:tc>
          <w:tcPr>
            <w:tcW w:w="584" w:type="pct"/>
            <w:tcBorders>
              <w:top w:val="nil"/>
              <w:left w:val="nil"/>
              <w:bottom w:val="single" w:sz="4" w:space="0" w:color="auto"/>
              <w:right w:val="single" w:sz="4" w:space="0" w:color="auto"/>
            </w:tcBorders>
            <w:shd w:val="clear" w:color="auto" w:fill="auto"/>
            <w:noWrap/>
            <w:vAlign w:val="center"/>
            <w:hideMark/>
          </w:tcPr>
          <w:p w14:paraId="6477CAC2" w14:textId="77777777" w:rsidR="00C23587" w:rsidRPr="00B154F7" w:rsidRDefault="00C23587" w:rsidP="000E37AD">
            <w:pPr>
              <w:jc w:val="right"/>
              <w:rPr>
                <w:lang w:eastAsia="en-GB"/>
              </w:rPr>
            </w:pPr>
            <w:r w:rsidRPr="00B154F7">
              <w:rPr>
                <w:lang w:eastAsia="en-GB"/>
              </w:rPr>
              <w:t>50%</w:t>
            </w:r>
          </w:p>
        </w:tc>
        <w:tc>
          <w:tcPr>
            <w:tcW w:w="584" w:type="pct"/>
            <w:tcBorders>
              <w:top w:val="nil"/>
              <w:left w:val="nil"/>
              <w:bottom w:val="single" w:sz="4" w:space="0" w:color="auto"/>
              <w:right w:val="single" w:sz="4" w:space="0" w:color="auto"/>
            </w:tcBorders>
            <w:shd w:val="clear" w:color="auto" w:fill="auto"/>
            <w:noWrap/>
            <w:vAlign w:val="center"/>
            <w:hideMark/>
          </w:tcPr>
          <w:p w14:paraId="62AA66BE" w14:textId="77777777" w:rsidR="00C23587" w:rsidRPr="00B154F7" w:rsidRDefault="00C23587" w:rsidP="000E37AD">
            <w:pPr>
              <w:jc w:val="right"/>
              <w:rPr>
                <w:lang w:eastAsia="en-GB"/>
              </w:rPr>
            </w:pPr>
            <w:r w:rsidRPr="00B154F7">
              <w:rPr>
                <w:lang w:eastAsia="en-GB"/>
              </w:rPr>
              <w:t>54%</w:t>
            </w:r>
          </w:p>
        </w:tc>
      </w:tr>
      <w:tr w:rsidR="00C23587" w:rsidRPr="00B154F7" w14:paraId="0325044B" w14:textId="77777777" w:rsidTr="00667CFA">
        <w:trPr>
          <w:trHeight w:val="300"/>
        </w:trPr>
        <w:tc>
          <w:tcPr>
            <w:tcW w:w="3166" w:type="pct"/>
            <w:tcBorders>
              <w:top w:val="nil"/>
              <w:left w:val="single" w:sz="4" w:space="0" w:color="auto"/>
              <w:bottom w:val="single" w:sz="4" w:space="0" w:color="auto"/>
              <w:right w:val="single" w:sz="4" w:space="0" w:color="auto"/>
            </w:tcBorders>
            <w:shd w:val="clear" w:color="auto" w:fill="auto"/>
            <w:noWrap/>
            <w:vAlign w:val="bottom"/>
            <w:hideMark/>
          </w:tcPr>
          <w:p w14:paraId="7A77AFD3" w14:textId="77777777" w:rsidR="00C23587" w:rsidRPr="000D48A5" w:rsidRDefault="00C23587" w:rsidP="00D07923">
            <w:pPr>
              <w:rPr>
                <w:b/>
                <w:lang w:eastAsia="en-GB"/>
              </w:rPr>
            </w:pPr>
            <w:r w:rsidRPr="000D48A5">
              <w:rPr>
                <w:b/>
                <w:lang w:eastAsia="en-GB"/>
              </w:rPr>
              <w:t>Black or Black British –Caribbean</w:t>
            </w:r>
          </w:p>
        </w:tc>
        <w:tc>
          <w:tcPr>
            <w:tcW w:w="667" w:type="pct"/>
            <w:tcBorders>
              <w:top w:val="nil"/>
              <w:left w:val="nil"/>
              <w:bottom w:val="single" w:sz="4" w:space="0" w:color="auto"/>
              <w:right w:val="single" w:sz="4" w:space="0" w:color="auto"/>
            </w:tcBorders>
            <w:shd w:val="clear" w:color="auto" w:fill="auto"/>
            <w:noWrap/>
            <w:vAlign w:val="center"/>
            <w:hideMark/>
          </w:tcPr>
          <w:p w14:paraId="5CA12D48" w14:textId="77777777" w:rsidR="00C23587" w:rsidRPr="00B154F7" w:rsidRDefault="00C23587" w:rsidP="000E37AD">
            <w:pPr>
              <w:jc w:val="right"/>
              <w:rPr>
                <w:lang w:eastAsia="en-GB"/>
              </w:rPr>
            </w:pPr>
            <w:r w:rsidRPr="00B154F7">
              <w:rPr>
                <w:lang w:eastAsia="en-GB"/>
              </w:rPr>
              <w:t>38%</w:t>
            </w:r>
          </w:p>
        </w:tc>
        <w:tc>
          <w:tcPr>
            <w:tcW w:w="584" w:type="pct"/>
            <w:tcBorders>
              <w:top w:val="nil"/>
              <w:left w:val="nil"/>
              <w:bottom w:val="single" w:sz="4" w:space="0" w:color="auto"/>
              <w:right w:val="single" w:sz="4" w:space="0" w:color="auto"/>
            </w:tcBorders>
            <w:shd w:val="clear" w:color="auto" w:fill="auto"/>
            <w:noWrap/>
            <w:vAlign w:val="center"/>
            <w:hideMark/>
          </w:tcPr>
          <w:p w14:paraId="2E531845" w14:textId="77777777" w:rsidR="00C23587" w:rsidRPr="00B154F7" w:rsidRDefault="00C23587" w:rsidP="000E37AD">
            <w:pPr>
              <w:jc w:val="right"/>
              <w:rPr>
                <w:lang w:eastAsia="en-GB"/>
              </w:rPr>
            </w:pPr>
            <w:r w:rsidRPr="00B154F7">
              <w:rPr>
                <w:lang w:eastAsia="en-GB"/>
              </w:rPr>
              <w:t>39%</w:t>
            </w:r>
          </w:p>
        </w:tc>
        <w:tc>
          <w:tcPr>
            <w:tcW w:w="584" w:type="pct"/>
            <w:tcBorders>
              <w:top w:val="nil"/>
              <w:left w:val="nil"/>
              <w:bottom w:val="single" w:sz="4" w:space="0" w:color="auto"/>
              <w:right w:val="single" w:sz="4" w:space="0" w:color="auto"/>
            </w:tcBorders>
            <w:shd w:val="clear" w:color="auto" w:fill="auto"/>
            <w:noWrap/>
            <w:vAlign w:val="center"/>
            <w:hideMark/>
          </w:tcPr>
          <w:p w14:paraId="44D6E53C" w14:textId="77777777" w:rsidR="00C23587" w:rsidRPr="00B154F7" w:rsidRDefault="00C23587" w:rsidP="000E37AD">
            <w:pPr>
              <w:jc w:val="right"/>
              <w:rPr>
                <w:lang w:eastAsia="en-GB"/>
              </w:rPr>
            </w:pPr>
            <w:r w:rsidRPr="00B154F7">
              <w:rPr>
                <w:lang w:eastAsia="en-GB"/>
              </w:rPr>
              <w:t>41%</w:t>
            </w:r>
          </w:p>
        </w:tc>
      </w:tr>
      <w:tr w:rsidR="00C23587" w:rsidRPr="00B154F7" w14:paraId="120C7BC5" w14:textId="77777777" w:rsidTr="00667CFA">
        <w:trPr>
          <w:trHeight w:val="300"/>
        </w:trPr>
        <w:tc>
          <w:tcPr>
            <w:tcW w:w="3166" w:type="pct"/>
            <w:tcBorders>
              <w:top w:val="nil"/>
              <w:left w:val="single" w:sz="4" w:space="0" w:color="auto"/>
              <w:bottom w:val="single" w:sz="4" w:space="0" w:color="auto"/>
              <w:right w:val="single" w:sz="4" w:space="0" w:color="auto"/>
            </w:tcBorders>
            <w:shd w:val="clear" w:color="auto" w:fill="auto"/>
            <w:noWrap/>
            <w:vAlign w:val="bottom"/>
            <w:hideMark/>
          </w:tcPr>
          <w:p w14:paraId="3E226E63" w14:textId="77777777" w:rsidR="00C23587" w:rsidRPr="000D48A5" w:rsidRDefault="00C23587" w:rsidP="00D07923">
            <w:pPr>
              <w:rPr>
                <w:b/>
                <w:lang w:eastAsia="en-GB"/>
              </w:rPr>
            </w:pPr>
            <w:r w:rsidRPr="000D48A5">
              <w:rPr>
                <w:b/>
                <w:lang w:eastAsia="en-GB"/>
              </w:rPr>
              <w:t>Chinese</w:t>
            </w:r>
          </w:p>
        </w:tc>
        <w:tc>
          <w:tcPr>
            <w:tcW w:w="667" w:type="pct"/>
            <w:tcBorders>
              <w:top w:val="nil"/>
              <w:left w:val="nil"/>
              <w:bottom w:val="single" w:sz="4" w:space="0" w:color="auto"/>
              <w:right w:val="single" w:sz="4" w:space="0" w:color="auto"/>
            </w:tcBorders>
            <w:shd w:val="clear" w:color="auto" w:fill="auto"/>
            <w:noWrap/>
            <w:vAlign w:val="center"/>
            <w:hideMark/>
          </w:tcPr>
          <w:p w14:paraId="49F1AE33" w14:textId="77777777" w:rsidR="00C23587" w:rsidRPr="00B154F7" w:rsidRDefault="00C23587" w:rsidP="000E37AD">
            <w:pPr>
              <w:jc w:val="right"/>
              <w:rPr>
                <w:lang w:eastAsia="en-GB"/>
              </w:rPr>
            </w:pPr>
            <w:r w:rsidRPr="00B154F7">
              <w:rPr>
                <w:lang w:eastAsia="en-GB"/>
              </w:rPr>
              <w:t>45%</w:t>
            </w:r>
          </w:p>
        </w:tc>
        <w:tc>
          <w:tcPr>
            <w:tcW w:w="584" w:type="pct"/>
            <w:tcBorders>
              <w:top w:val="nil"/>
              <w:left w:val="nil"/>
              <w:bottom w:val="single" w:sz="4" w:space="0" w:color="auto"/>
              <w:right w:val="single" w:sz="4" w:space="0" w:color="auto"/>
            </w:tcBorders>
            <w:shd w:val="clear" w:color="auto" w:fill="auto"/>
            <w:noWrap/>
            <w:vAlign w:val="center"/>
            <w:hideMark/>
          </w:tcPr>
          <w:p w14:paraId="57B4AA06" w14:textId="77777777" w:rsidR="00C23587" w:rsidRPr="00B154F7" w:rsidRDefault="00C23587" w:rsidP="000E37AD">
            <w:pPr>
              <w:jc w:val="right"/>
              <w:rPr>
                <w:lang w:eastAsia="en-GB"/>
              </w:rPr>
            </w:pPr>
            <w:r w:rsidRPr="00B154F7">
              <w:rPr>
                <w:lang w:eastAsia="en-GB"/>
              </w:rPr>
              <w:t>48%</w:t>
            </w:r>
          </w:p>
        </w:tc>
        <w:tc>
          <w:tcPr>
            <w:tcW w:w="584" w:type="pct"/>
            <w:tcBorders>
              <w:top w:val="nil"/>
              <w:left w:val="nil"/>
              <w:bottom w:val="single" w:sz="4" w:space="0" w:color="auto"/>
              <w:right w:val="single" w:sz="4" w:space="0" w:color="auto"/>
            </w:tcBorders>
            <w:shd w:val="clear" w:color="auto" w:fill="auto"/>
            <w:noWrap/>
            <w:vAlign w:val="center"/>
            <w:hideMark/>
          </w:tcPr>
          <w:p w14:paraId="48EB9DAB" w14:textId="77777777" w:rsidR="00C23587" w:rsidRPr="00B154F7" w:rsidRDefault="00C23587" w:rsidP="000E37AD">
            <w:pPr>
              <w:jc w:val="right"/>
              <w:rPr>
                <w:lang w:eastAsia="en-GB"/>
              </w:rPr>
            </w:pPr>
            <w:r w:rsidRPr="00B154F7">
              <w:rPr>
                <w:lang w:eastAsia="en-GB"/>
              </w:rPr>
              <w:t>59%</w:t>
            </w:r>
          </w:p>
        </w:tc>
      </w:tr>
      <w:tr w:rsidR="00C23587" w:rsidRPr="00B154F7" w14:paraId="15F8C3BB" w14:textId="77777777" w:rsidTr="00667CFA">
        <w:trPr>
          <w:trHeight w:val="300"/>
        </w:trPr>
        <w:tc>
          <w:tcPr>
            <w:tcW w:w="3166" w:type="pct"/>
            <w:tcBorders>
              <w:top w:val="nil"/>
              <w:left w:val="single" w:sz="4" w:space="0" w:color="auto"/>
              <w:bottom w:val="single" w:sz="4" w:space="0" w:color="auto"/>
              <w:right w:val="single" w:sz="4" w:space="0" w:color="auto"/>
            </w:tcBorders>
            <w:shd w:val="clear" w:color="auto" w:fill="auto"/>
            <w:noWrap/>
            <w:vAlign w:val="bottom"/>
            <w:hideMark/>
          </w:tcPr>
          <w:p w14:paraId="03F4F575" w14:textId="77777777" w:rsidR="00C23587" w:rsidRPr="000D48A5" w:rsidRDefault="00C23587" w:rsidP="00D07923">
            <w:pPr>
              <w:rPr>
                <w:b/>
                <w:lang w:eastAsia="en-GB"/>
              </w:rPr>
            </w:pPr>
            <w:r w:rsidRPr="000D48A5">
              <w:rPr>
                <w:b/>
                <w:lang w:eastAsia="en-GB"/>
              </w:rPr>
              <w:t>Mixed - White and Asian</w:t>
            </w:r>
          </w:p>
        </w:tc>
        <w:tc>
          <w:tcPr>
            <w:tcW w:w="667" w:type="pct"/>
            <w:tcBorders>
              <w:top w:val="nil"/>
              <w:left w:val="nil"/>
              <w:bottom w:val="single" w:sz="4" w:space="0" w:color="auto"/>
              <w:right w:val="single" w:sz="4" w:space="0" w:color="auto"/>
            </w:tcBorders>
            <w:shd w:val="clear" w:color="auto" w:fill="auto"/>
            <w:noWrap/>
            <w:vAlign w:val="center"/>
            <w:hideMark/>
          </w:tcPr>
          <w:p w14:paraId="67794884" w14:textId="77777777" w:rsidR="00C23587" w:rsidRPr="00B154F7" w:rsidRDefault="00C23587" w:rsidP="000E37AD">
            <w:pPr>
              <w:jc w:val="right"/>
              <w:rPr>
                <w:lang w:eastAsia="en-GB"/>
              </w:rPr>
            </w:pPr>
            <w:r w:rsidRPr="00B154F7">
              <w:rPr>
                <w:lang w:eastAsia="en-GB"/>
              </w:rPr>
              <w:t>42%</w:t>
            </w:r>
          </w:p>
        </w:tc>
        <w:tc>
          <w:tcPr>
            <w:tcW w:w="584" w:type="pct"/>
            <w:tcBorders>
              <w:top w:val="nil"/>
              <w:left w:val="nil"/>
              <w:bottom w:val="single" w:sz="4" w:space="0" w:color="auto"/>
              <w:right w:val="single" w:sz="4" w:space="0" w:color="auto"/>
            </w:tcBorders>
            <w:shd w:val="clear" w:color="auto" w:fill="auto"/>
            <w:noWrap/>
            <w:vAlign w:val="center"/>
            <w:hideMark/>
          </w:tcPr>
          <w:p w14:paraId="32DFE6F1" w14:textId="77777777" w:rsidR="00C23587" w:rsidRPr="00B154F7" w:rsidRDefault="00C23587" w:rsidP="000E37AD">
            <w:pPr>
              <w:jc w:val="right"/>
              <w:rPr>
                <w:lang w:eastAsia="en-GB"/>
              </w:rPr>
            </w:pPr>
            <w:r w:rsidRPr="00B154F7">
              <w:rPr>
                <w:lang w:eastAsia="en-GB"/>
              </w:rPr>
              <w:t>38%</w:t>
            </w:r>
          </w:p>
        </w:tc>
        <w:tc>
          <w:tcPr>
            <w:tcW w:w="584" w:type="pct"/>
            <w:tcBorders>
              <w:top w:val="nil"/>
              <w:left w:val="nil"/>
              <w:bottom w:val="single" w:sz="4" w:space="0" w:color="auto"/>
              <w:right w:val="single" w:sz="4" w:space="0" w:color="auto"/>
            </w:tcBorders>
            <w:shd w:val="clear" w:color="auto" w:fill="auto"/>
            <w:noWrap/>
            <w:vAlign w:val="center"/>
            <w:hideMark/>
          </w:tcPr>
          <w:p w14:paraId="52AB701C" w14:textId="77777777" w:rsidR="00C23587" w:rsidRPr="00B154F7" w:rsidRDefault="00C23587" w:rsidP="000E37AD">
            <w:pPr>
              <w:jc w:val="right"/>
              <w:rPr>
                <w:lang w:eastAsia="en-GB"/>
              </w:rPr>
            </w:pPr>
            <w:r w:rsidRPr="00B154F7">
              <w:rPr>
                <w:lang w:eastAsia="en-GB"/>
              </w:rPr>
              <w:t>42%</w:t>
            </w:r>
          </w:p>
        </w:tc>
      </w:tr>
      <w:tr w:rsidR="00C23587" w:rsidRPr="00B154F7" w14:paraId="0CE60305" w14:textId="77777777" w:rsidTr="00667CFA">
        <w:trPr>
          <w:trHeight w:val="300"/>
        </w:trPr>
        <w:tc>
          <w:tcPr>
            <w:tcW w:w="3166" w:type="pct"/>
            <w:tcBorders>
              <w:top w:val="nil"/>
              <w:left w:val="single" w:sz="4" w:space="0" w:color="auto"/>
              <w:bottom w:val="single" w:sz="4" w:space="0" w:color="auto"/>
              <w:right w:val="single" w:sz="4" w:space="0" w:color="auto"/>
            </w:tcBorders>
            <w:shd w:val="clear" w:color="auto" w:fill="auto"/>
            <w:noWrap/>
            <w:vAlign w:val="bottom"/>
            <w:hideMark/>
          </w:tcPr>
          <w:p w14:paraId="0379A372" w14:textId="77777777" w:rsidR="00C23587" w:rsidRPr="000D48A5" w:rsidRDefault="00C23587" w:rsidP="00D07923">
            <w:pPr>
              <w:rPr>
                <w:b/>
                <w:lang w:eastAsia="en-GB"/>
              </w:rPr>
            </w:pPr>
            <w:r w:rsidRPr="000D48A5">
              <w:rPr>
                <w:b/>
                <w:lang w:eastAsia="en-GB"/>
              </w:rPr>
              <w:t>Mixed - White and Black African</w:t>
            </w:r>
          </w:p>
        </w:tc>
        <w:tc>
          <w:tcPr>
            <w:tcW w:w="667" w:type="pct"/>
            <w:tcBorders>
              <w:top w:val="nil"/>
              <w:left w:val="nil"/>
              <w:bottom w:val="single" w:sz="4" w:space="0" w:color="auto"/>
              <w:right w:val="single" w:sz="4" w:space="0" w:color="auto"/>
            </w:tcBorders>
            <w:shd w:val="clear" w:color="auto" w:fill="auto"/>
            <w:noWrap/>
            <w:vAlign w:val="center"/>
            <w:hideMark/>
          </w:tcPr>
          <w:p w14:paraId="6C7FFCF7" w14:textId="77777777" w:rsidR="00C23587" w:rsidRPr="00B154F7" w:rsidRDefault="00C23587" w:rsidP="000E37AD">
            <w:pPr>
              <w:jc w:val="right"/>
              <w:rPr>
                <w:lang w:eastAsia="en-GB"/>
              </w:rPr>
            </w:pPr>
            <w:r w:rsidRPr="00B154F7">
              <w:rPr>
                <w:lang w:eastAsia="en-GB"/>
              </w:rPr>
              <w:t>38%</w:t>
            </w:r>
          </w:p>
        </w:tc>
        <w:tc>
          <w:tcPr>
            <w:tcW w:w="584" w:type="pct"/>
            <w:tcBorders>
              <w:top w:val="nil"/>
              <w:left w:val="nil"/>
              <w:bottom w:val="single" w:sz="4" w:space="0" w:color="auto"/>
              <w:right w:val="single" w:sz="4" w:space="0" w:color="auto"/>
            </w:tcBorders>
            <w:shd w:val="clear" w:color="auto" w:fill="auto"/>
            <w:noWrap/>
            <w:vAlign w:val="center"/>
            <w:hideMark/>
          </w:tcPr>
          <w:p w14:paraId="0518848C" w14:textId="77777777" w:rsidR="00C23587" w:rsidRPr="00B154F7" w:rsidRDefault="00C23587" w:rsidP="000E37AD">
            <w:pPr>
              <w:jc w:val="right"/>
              <w:rPr>
                <w:lang w:eastAsia="en-GB"/>
              </w:rPr>
            </w:pPr>
            <w:r w:rsidRPr="00B154F7">
              <w:rPr>
                <w:lang w:eastAsia="en-GB"/>
              </w:rPr>
              <w:t>39%</w:t>
            </w:r>
          </w:p>
        </w:tc>
        <w:tc>
          <w:tcPr>
            <w:tcW w:w="584" w:type="pct"/>
            <w:tcBorders>
              <w:top w:val="nil"/>
              <w:left w:val="nil"/>
              <w:bottom w:val="single" w:sz="4" w:space="0" w:color="auto"/>
              <w:right w:val="single" w:sz="4" w:space="0" w:color="auto"/>
            </w:tcBorders>
            <w:shd w:val="clear" w:color="auto" w:fill="auto"/>
            <w:noWrap/>
            <w:vAlign w:val="center"/>
            <w:hideMark/>
          </w:tcPr>
          <w:p w14:paraId="18A1A93B" w14:textId="77777777" w:rsidR="00C23587" w:rsidRPr="00B154F7" w:rsidRDefault="00C23587" w:rsidP="000E37AD">
            <w:pPr>
              <w:jc w:val="right"/>
              <w:rPr>
                <w:lang w:eastAsia="en-GB"/>
              </w:rPr>
            </w:pPr>
            <w:r w:rsidRPr="00B154F7">
              <w:rPr>
                <w:lang w:eastAsia="en-GB"/>
              </w:rPr>
              <w:t>44%</w:t>
            </w:r>
          </w:p>
        </w:tc>
      </w:tr>
      <w:tr w:rsidR="00C23587" w:rsidRPr="00B154F7" w14:paraId="01A4D0DC" w14:textId="77777777" w:rsidTr="00667CFA">
        <w:trPr>
          <w:trHeight w:val="300"/>
        </w:trPr>
        <w:tc>
          <w:tcPr>
            <w:tcW w:w="3166" w:type="pct"/>
            <w:tcBorders>
              <w:top w:val="nil"/>
              <w:left w:val="single" w:sz="4" w:space="0" w:color="auto"/>
              <w:bottom w:val="single" w:sz="4" w:space="0" w:color="auto"/>
              <w:right w:val="single" w:sz="4" w:space="0" w:color="auto"/>
            </w:tcBorders>
            <w:shd w:val="clear" w:color="auto" w:fill="auto"/>
            <w:noWrap/>
            <w:vAlign w:val="bottom"/>
            <w:hideMark/>
          </w:tcPr>
          <w:p w14:paraId="6F0E8E56" w14:textId="77777777" w:rsidR="00C23587" w:rsidRPr="000D48A5" w:rsidRDefault="00C23587" w:rsidP="00D07923">
            <w:pPr>
              <w:rPr>
                <w:b/>
                <w:lang w:eastAsia="en-GB"/>
              </w:rPr>
            </w:pPr>
            <w:r w:rsidRPr="000D48A5">
              <w:rPr>
                <w:b/>
                <w:lang w:eastAsia="en-GB"/>
              </w:rPr>
              <w:t>Mixed - White and Black Caribbean</w:t>
            </w:r>
          </w:p>
        </w:tc>
        <w:tc>
          <w:tcPr>
            <w:tcW w:w="667" w:type="pct"/>
            <w:tcBorders>
              <w:top w:val="nil"/>
              <w:left w:val="nil"/>
              <w:bottom w:val="single" w:sz="4" w:space="0" w:color="auto"/>
              <w:right w:val="single" w:sz="4" w:space="0" w:color="auto"/>
            </w:tcBorders>
            <w:shd w:val="clear" w:color="auto" w:fill="auto"/>
            <w:noWrap/>
            <w:vAlign w:val="center"/>
            <w:hideMark/>
          </w:tcPr>
          <w:p w14:paraId="1C7769F0" w14:textId="77777777" w:rsidR="00C23587" w:rsidRPr="00B154F7" w:rsidRDefault="00C23587" w:rsidP="000E37AD">
            <w:pPr>
              <w:jc w:val="right"/>
              <w:rPr>
                <w:lang w:eastAsia="en-GB"/>
              </w:rPr>
            </w:pPr>
            <w:r w:rsidRPr="00B154F7">
              <w:rPr>
                <w:lang w:eastAsia="en-GB"/>
              </w:rPr>
              <w:t>32%</w:t>
            </w:r>
          </w:p>
        </w:tc>
        <w:tc>
          <w:tcPr>
            <w:tcW w:w="584" w:type="pct"/>
            <w:tcBorders>
              <w:top w:val="nil"/>
              <w:left w:val="nil"/>
              <w:bottom w:val="single" w:sz="4" w:space="0" w:color="auto"/>
              <w:right w:val="single" w:sz="4" w:space="0" w:color="auto"/>
            </w:tcBorders>
            <w:shd w:val="clear" w:color="auto" w:fill="auto"/>
            <w:noWrap/>
            <w:vAlign w:val="center"/>
            <w:hideMark/>
          </w:tcPr>
          <w:p w14:paraId="2C27D6DC" w14:textId="77777777" w:rsidR="00C23587" w:rsidRPr="00B154F7" w:rsidRDefault="00C23587" w:rsidP="000E37AD">
            <w:pPr>
              <w:jc w:val="right"/>
              <w:rPr>
                <w:lang w:eastAsia="en-GB"/>
              </w:rPr>
            </w:pPr>
            <w:r w:rsidRPr="00B154F7">
              <w:rPr>
                <w:lang w:eastAsia="en-GB"/>
              </w:rPr>
              <w:t>34%</w:t>
            </w:r>
          </w:p>
        </w:tc>
        <w:tc>
          <w:tcPr>
            <w:tcW w:w="584" w:type="pct"/>
            <w:tcBorders>
              <w:top w:val="nil"/>
              <w:left w:val="nil"/>
              <w:bottom w:val="single" w:sz="4" w:space="0" w:color="auto"/>
              <w:right w:val="single" w:sz="4" w:space="0" w:color="auto"/>
            </w:tcBorders>
            <w:shd w:val="clear" w:color="auto" w:fill="auto"/>
            <w:noWrap/>
            <w:vAlign w:val="center"/>
            <w:hideMark/>
          </w:tcPr>
          <w:p w14:paraId="0F6A7205" w14:textId="77777777" w:rsidR="00C23587" w:rsidRPr="00B154F7" w:rsidRDefault="00C23587" w:rsidP="000E37AD">
            <w:pPr>
              <w:jc w:val="right"/>
              <w:rPr>
                <w:lang w:eastAsia="en-GB"/>
              </w:rPr>
            </w:pPr>
            <w:r w:rsidRPr="00B154F7">
              <w:rPr>
                <w:lang w:eastAsia="en-GB"/>
              </w:rPr>
              <w:t>36%</w:t>
            </w:r>
          </w:p>
        </w:tc>
      </w:tr>
      <w:tr w:rsidR="00C23587" w:rsidRPr="00B154F7" w14:paraId="16619341" w14:textId="77777777" w:rsidTr="00667CFA">
        <w:trPr>
          <w:trHeight w:val="300"/>
        </w:trPr>
        <w:tc>
          <w:tcPr>
            <w:tcW w:w="3166" w:type="pct"/>
            <w:tcBorders>
              <w:top w:val="nil"/>
              <w:left w:val="single" w:sz="4" w:space="0" w:color="auto"/>
              <w:bottom w:val="single" w:sz="4" w:space="0" w:color="auto"/>
              <w:right w:val="single" w:sz="4" w:space="0" w:color="auto"/>
            </w:tcBorders>
            <w:shd w:val="clear" w:color="auto" w:fill="auto"/>
            <w:noWrap/>
            <w:vAlign w:val="bottom"/>
            <w:hideMark/>
          </w:tcPr>
          <w:p w14:paraId="2AED2D63" w14:textId="707DE454" w:rsidR="00C23587" w:rsidRPr="000D48A5" w:rsidRDefault="008D6315" w:rsidP="00D07923">
            <w:pPr>
              <w:rPr>
                <w:b/>
                <w:lang w:eastAsia="en-GB"/>
              </w:rPr>
            </w:pPr>
            <w:r w:rsidRPr="000D48A5">
              <w:rPr>
                <w:b/>
                <w:lang w:eastAsia="en-GB"/>
              </w:rPr>
              <w:t>N</w:t>
            </w:r>
            <w:r w:rsidR="00C23587" w:rsidRPr="000D48A5">
              <w:rPr>
                <w:b/>
                <w:lang w:eastAsia="en-GB"/>
              </w:rPr>
              <w:t>ot known/not provided</w:t>
            </w:r>
          </w:p>
        </w:tc>
        <w:tc>
          <w:tcPr>
            <w:tcW w:w="667" w:type="pct"/>
            <w:tcBorders>
              <w:top w:val="nil"/>
              <w:left w:val="nil"/>
              <w:bottom w:val="single" w:sz="4" w:space="0" w:color="auto"/>
              <w:right w:val="single" w:sz="4" w:space="0" w:color="auto"/>
            </w:tcBorders>
            <w:shd w:val="clear" w:color="auto" w:fill="auto"/>
            <w:noWrap/>
            <w:vAlign w:val="center"/>
            <w:hideMark/>
          </w:tcPr>
          <w:p w14:paraId="67F301E9" w14:textId="77777777" w:rsidR="00C23587" w:rsidRPr="00B154F7" w:rsidRDefault="00C23587" w:rsidP="000E37AD">
            <w:pPr>
              <w:jc w:val="right"/>
              <w:rPr>
                <w:lang w:eastAsia="en-GB"/>
              </w:rPr>
            </w:pPr>
            <w:r w:rsidRPr="00B154F7">
              <w:rPr>
                <w:lang w:eastAsia="en-GB"/>
              </w:rPr>
              <w:t>26%</w:t>
            </w:r>
          </w:p>
        </w:tc>
        <w:tc>
          <w:tcPr>
            <w:tcW w:w="584" w:type="pct"/>
            <w:tcBorders>
              <w:top w:val="nil"/>
              <w:left w:val="nil"/>
              <w:bottom w:val="single" w:sz="4" w:space="0" w:color="auto"/>
              <w:right w:val="single" w:sz="4" w:space="0" w:color="auto"/>
            </w:tcBorders>
            <w:shd w:val="clear" w:color="auto" w:fill="auto"/>
            <w:noWrap/>
            <w:vAlign w:val="center"/>
            <w:hideMark/>
          </w:tcPr>
          <w:p w14:paraId="709D2FE8" w14:textId="77777777" w:rsidR="00C23587" w:rsidRPr="00B154F7" w:rsidRDefault="00C23587" w:rsidP="000E37AD">
            <w:pPr>
              <w:jc w:val="right"/>
              <w:rPr>
                <w:lang w:eastAsia="en-GB"/>
              </w:rPr>
            </w:pPr>
            <w:r w:rsidRPr="00B154F7">
              <w:rPr>
                <w:lang w:eastAsia="en-GB"/>
              </w:rPr>
              <w:t>32%</w:t>
            </w:r>
          </w:p>
        </w:tc>
        <w:tc>
          <w:tcPr>
            <w:tcW w:w="584" w:type="pct"/>
            <w:tcBorders>
              <w:top w:val="nil"/>
              <w:left w:val="nil"/>
              <w:bottom w:val="single" w:sz="4" w:space="0" w:color="auto"/>
              <w:right w:val="single" w:sz="4" w:space="0" w:color="auto"/>
            </w:tcBorders>
            <w:shd w:val="clear" w:color="auto" w:fill="auto"/>
            <w:noWrap/>
            <w:vAlign w:val="center"/>
            <w:hideMark/>
          </w:tcPr>
          <w:p w14:paraId="5943BAC9" w14:textId="77777777" w:rsidR="00C23587" w:rsidRPr="00B154F7" w:rsidRDefault="00C23587" w:rsidP="000E37AD">
            <w:pPr>
              <w:jc w:val="right"/>
              <w:rPr>
                <w:lang w:eastAsia="en-GB"/>
              </w:rPr>
            </w:pPr>
            <w:r w:rsidRPr="00B154F7">
              <w:rPr>
                <w:lang w:eastAsia="en-GB"/>
              </w:rPr>
              <w:t>35%</w:t>
            </w:r>
          </w:p>
        </w:tc>
      </w:tr>
      <w:tr w:rsidR="00C23587" w:rsidRPr="00B154F7" w14:paraId="21E85833" w14:textId="77777777" w:rsidTr="00667CFA">
        <w:trPr>
          <w:trHeight w:val="300"/>
        </w:trPr>
        <w:tc>
          <w:tcPr>
            <w:tcW w:w="3166" w:type="pct"/>
            <w:tcBorders>
              <w:top w:val="nil"/>
              <w:left w:val="single" w:sz="4" w:space="0" w:color="auto"/>
              <w:bottom w:val="single" w:sz="4" w:space="0" w:color="auto"/>
              <w:right w:val="single" w:sz="4" w:space="0" w:color="auto"/>
            </w:tcBorders>
            <w:shd w:val="clear" w:color="auto" w:fill="auto"/>
            <w:noWrap/>
            <w:vAlign w:val="bottom"/>
            <w:hideMark/>
          </w:tcPr>
          <w:p w14:paraId="385ADD1C" w14:textId="77777777" w:rsidR="00C23587" w:rsidRPr="000D48A5" w:rsidRDefault="00C23587" w:rsidP="00D07923">
            <w:pPr>
              <w:rPr>
                <w:b/>
                <w:lang w:eastAsia="en-GB"/>
              </w:rPr>
            </w:pPr>
            <w:r w:rsidRPr="000D48A5">
              <w:rPr>
                <w:b/>
                <w:lang w:eastAsia="en-GB"/>
              </w:rPr>
              <w:t>Other ethnic group</w:t>
            </w:r>
          </w:p>
        </w:tc>
        <w:tc>
          <w:tcPr>
            <w:tcW w:w="667" w:type="pct"/>
            <w:tcBorders>
              <w:top w:val="nil"/>
              <w:left w:val="nil"/>
              <w:bottom w:val="single" w:sz="4" w:space="0" w:color="auto"/>
              <w:right w:val="single" w:sz="4" w:space="0" w:color="auto"/>
            </w:tcBorders>
            <w:shd w:val="clear" w:color="auto" w:fill="auto"/>
            <w:noWrap/>
            <w:vAlign w:val="center"/>
            <w:hideMark/>
          </w:tcPr>
          <w:p w14:paraId="10E1535E" w14:textId="77777777" w:rsidR="00C23587" w:rsidRPr="00B154F7" w:rsidRDefault="00C23587" w:rsidP="000E37AD">
            <w:pPr>
              <w:jc w:val="right"/>
              <w:rPr>
                <w:lang w:eastAsia="en-GB"/>
              </w:rPr>
            </w:pPr>
            <w:r w:rsidRPr="00B154F7">
              <w:rPr>
                <w:lang w:eastAsia="en-GB"/>
              </w:rPr>
              <w:t>43%</w:t>
            </w:r>
          </w:p>
        </w:tc>
        <w:tc>
          <w:tcPr>
            <w:tcW w:w="584" w:type="pct"/>
            <w:tcBorders>
              <w:top w:val="nil"/>
              <w:left w:val="nil"/>
              <w:bottom w:val="single" w:sz="4" w:space="0" w:color="auto"/>
              <w:right w:val="single" w:sz="4" w:space="0" w:color="auto"/>
            </w:tcBorders>
            <w:shd w:val="clear" w:color="auto" w:fill="auto"/>
            <w:noWrap/>
            <w:vAlign w:val="center"/>
            <w:hideMark/>
          </w:tcPr>
          <w:p w14:paraId="2F47E89C" w14:textId="77777777" w:rsidR="00C23587" w:rsidRPr="00B154F7" w:rsidRDefault="00C23587" w:rsidP="000E37AD">
            <w:pPr>
              <w:jc w:val="right"/>
              <w:rPr>
                <w:lang w:eastAsia="en-GB"/>
              </w:rPr>
            </w:pPr>
            <w:r w:rsidRPr="00B154F7">
              <w:rPr>
                <w:lang w:eastAsia="en-GB"/>
              </w:rPr>
              <w:t>40%</w:t>
            </w:r>
          </w:p>
        </w:tc>
        <w:tc>
          <w:tcPr>
            <w:tcW w:w="584" w:type="pct"/>
            <w:tcBorders>
              <w:top w:val="nil"/>
              <w:left w:val="nil"/>
              <w:bottom w:val="single" w:sz="4" w:space="0" w:color="auto"/>
              <w:right w:val="single" w:sz="4" w:space="0" w:color="auto"/>
            </w:tcBorders>
            <w:shd w:val="clear" w:color="auto" w:fill="auto"/>
            <w:noWrap/>
            <w:vAlign w:val="center"/>
            <w:hideMark/>
          </w:tcPr>
          <w:p w14:paraId="74B369A2" w14:textId="77777777" w:rsidR="00C23587" w:rsidRPr="00B154F7" w:rsidRDefault="00C23587" w:rsidP="000E37AD">
            <w:pPr>
              <w:jc w:val="right"/>
              <w:rPr>
                <w:lang w:eastAsia="en-GB"/>
              </w:rPr>
            </w:pPr>
            <w:r w:rsidRPr="00B154F7">
              <w:rPr>
                <w:lang w:eastAsia="en-GB"/>
              </w:rPr>
              <w:t>47%</w:t>
            </w:r>
          </w:p>
        </w:tc>
      </w:tr>
      <w:tr w:rsidR="00C23587" w:rsidRPr="00B154F7" w14:paraId="0BCCB280" w14:textId="77777777" w:rsidTr="00667CFA">
        <w:trPr>
          <w:trHeight w:val="300"/>
        </w:trPr>
        <w:tc>
          <w:tcPr>
            <w:tcW w:w="3166" w:type="pct"/>
            <w:tcBorders>
              <w:top w:val="nil"/>
              <w:left w:val="single" w:sz="4" w:space="0" w:color="auto"/>
              <w:bottom w:val="single" w:sz="4" w:space="0" w:color="auto"/>
              <w:right w:val="single" w:sz="4" w:space="0" w:color="auto"/>
            </w:tcBorders>
            <w:shd w:val="clear" w:color="auto" w:fill="auto"/>
            <w:noWrap/>
            <w:vAlign w:val="bottom"/>
            <w:hideMark/>
          </w:tcPr>
          <w:p w14:paraId="698C692D" w14:textId="77777777" w:rsidR="00C23587" w:rsidRPr="000D48A5" w:rsidRDefault="00C23587" w:rsidP="00D07923">
            <w:pPr>
              <w:rPr>
                <w:b/>
                <w:lang w:eastAsia="en-GB"/>
              </w:rPr>
            </w:pPr>
            <w:r w:rsidRPr="000D48A5">
              <w:rPr>
                <w:b/>
                <w:lang w:eastAsia="en-GB"/>
              </w:rPr>
              <w:t>Other Mixed / multiple ethnic background</w:t>
            </w:r>
          </w:p>
        </w:tc>
        <w:tc>
          <w:tcPr>
            <w:tcW w:w="667" w:type="pct"/>
            <w:tcBorders>
              <w:top w:val="nil"/>
              <w:left w:val="nil"/>
              <w:bottom w:val="single" w:sz="4" w:space="0" w:color="auto"/>
              <w:right w:val="single" w:sz="4" w:space="0" w:color="auto"/>
            </w:tcBorders>
            <w:shd w:val="clear" w:color="auto" w:fill="auto"/>
            <w:noWrap/>
            <w:vAlign w:val="center"/>
            <w:hideMark/>
          </w:tcPr>
          <w:p w14:paraId="4AABDC95" w14:textId="77777777" w:rsidR="00C23587" w:rsidRPr="00B154F7" w:rsidRDefault="00C23587" w:rsidP="000E37AD">
            <w:pPr>
              <w:jc w:val="right"/>
              <w:rPr>
                <w:lang w:eastAsia="en-GB"/>
              </w:rPr>
            </w:pPr>
            <w:r w:rsidRPr="00B154F7">
              <w:rPr>
                <w:lang w:eastAsia="en-GB"/>
              </w:rPr>
              <w:t>40%</w:t>
            </w:r>
          </w:p>
        </w:tc>
        <w:tc>
          <w:tcPr>
            <w:tcW w:w="584" w:type="pct"/>
            <w:tcBorders>
              <w:top w:val="nil"/>
              <w:left w:val="nil"/>
              <w:bottom w:val="single" w:sz="4" w:space="0" w:color="auto"/>
              <w:right w:val="single" w:sz="4" w:space="0" w:color="auto"/>
            </w:tcBorders>
            <w:shd w:val="clear" w:color="auto" w:fill="auto"/>
            <w:noWrap/>
            <w:vAlign w:val="center"/>
            <w:hideMark/>
          </w:tcPr>
          <w:p w14:paraId="3E3A15EC" w14:textId="77777777" w:rsidR="00C23587" w:rsidRPr="00B154F7" w:rsidRDefault="00C23587" w:rsidP="000E37AD">
            <w:pPr>
              <w:jc w:val="right"/>
              <w:rPr>
                <w:lang w:eastAsia="en-GB"/>
              </w:rPr>
            </w:pPr>
            <w:r w:rsidRPr="00B154F7">
              <w:rPr>
                <w:lang w:eastAsia="en-GB"/>
              </w:rPr>
              <w:t>39%</w:t>
            </w:r>
          </w:p>
        </w:tc>
        <w:tc>
          <w:tcPr>
            <w:tcW w:w="584" w:type="pct"/>
            <w:tcBorders>
              <w:top w:val="nil"/>
              <w:left w:val="nil"/>
              <w:bottom w:val="single" w:sz="4" w:space="0" w:color="auto"/>
              <w:right w:val="single" w:sz="4" w:space="0" w:color="auto"/>
            </w:tcBorders>
            <w:shd w:val="clear" w:color="auto" w:fill="auto"/>
            <w:noWrap/>
            <w:vAlign w:val="center"/>
            <w:hideMark/>
          </w:tcPr>
          <w:p w14:paraId="5567D7C0" w14:textId="77777777" w:rsidR="00C23587" w:rsidRPr="00B154F7" w:rsidRDefault="00C23587" w:rsidP="000E37AD">
            <w:pPr>
              <w:jc w:val="right"/>
              <w:rPr>
                <w:lang w:eastAsia="en-GB"/>
              </w:rPr>
            </w:pPr>
            <w:r w:rsidRPr="00B154F7">
              <w:rPr>
                <w:lang w:eastAsia="en-GB"/>
              </w:rPr>
              <w:t>43%</w:t>
            </w:r>
          </w:p>
        </w:tc>
      </w:tr>
      <w:tr w:rsidR="00C23587" w:rsidRPr="00B154F7" w14:paraId="41695CFA" w14:textId="77777777" w:rsidTr="00667CFA">
        <w:trPr>
          <w:trHeight w:val="300"/>
        </w:trPr>
        <w:tc>
          <w:tcPr>
            <w:tcW w:w="3166" w:type="pct"/>
            <w:tcBorders>
              <w:top w:val="nil"/>
              <w:left w:val="single" w:sz="4" w:space="0" w:color="auto"/>
              <w:bottom w:val="single" w:sz="4" w:space="0" w:color="auto"/>
              <w:right w:val="single" w:sz="4" w:space="0" w:color="auto"/>
            </w:tcBorders>
            <w:shd w:val="clear" w:color="auto" w:fill="auto"/>
            <w:noWrap/>
            <w:vAlign w:val="bottom"/>
            <w:hideMark/>
          </w:tcPr>
          <w:p w14:paraId="46E8927F" w14:textId="77777777" w:rsidR="00C23587" w:rsidRPr="000D48A5" w:rsidRDefault="00C23587" w:rsidP="00D07923">
            <w:pPr>
              <w:rPr>
                <w:b/>
                <w:lang w:eastAsia="en-GB"/>
              </w:rPr>
            </w:pPr>
            <w:r w:rsidRPr="000D48A5">
              <w:rPr>
                <w:b/>
                <w:lang w:eastAsia="en-GB"/>
              </w:rPr>
              <w:lastRenderedPageBreak/>
              <w:t>White - any other White background</w:t>
            </w:r>
          </w:p>
        </w:tc>
        <w:tc>
          <w:tcPr>
            <w:tcW w:w="667" w:type="pct"/>
            <w:tcBorders>
              <w:top w:val="nil"/>
              <w:left w:val="nil"/>
              <w:bottom w:val="single" w:sz="4" w:space="0" w:color="auto"/>
              <w:right w:val="single" w:sz="4" w:space="0" w:color="auto"/>
            </w:tcBorders>
            <w:shd w:val="clear" w:color="auto" w:fill="auto"/>
            <w:noWrap/>
            <w:vAlign w:val="center"/>
            <w:hideMark/>
          </w:tcPr>
          <w:p w14:paraId="6348DC3D" w14:textId="77777777" w:rsidR="00C23587" w:rsidRPr="00B154F7" w:rsidRDefault="00C23587" w:rsidP="000E37AD">
            <w:pPr>
              <w:jc w:val="right"/>
              <w:rPr>
                <w:lang w:eastAsia="en-GB"/>
              </w:rPr>
            </w:pPr>
            <w:r w:rsidRPr="00B154F7">
              <w:rPr>
                <w:lang w:eastAsia="en-GB"/>
              </w:rPr>
              <w:t>33%</w:t>
            </w:r>
          </w:p>
        </w:tc>
        <w:tc>
          <w:tcPr>
            <w:tcW w:w="584" w:type="pct"/>
            <w:tcBorders>
              <w:top w:val="nil"/>
              <w:left w:val="nil"/>
              <w:bottom w:val="single" w:sz="4" w:space="0" w:color="auto"/>
              <w:right w:val="single" w:sz="4" w:space="0" w:color="auto"/>
            </w:tcBorders>
            <w:shd w:val="clear" w:color="auto" w:fill="auto"/>
            <w:noWrap/>
            <w:vAlign w:val="center"/>
            <w:hideMark/>
          </w:tcPr>
          <w:p w14:paraId="7D3602A6" w14:textId="77777777" w:rsidR="00C23587" w:rsidRPr="00B154F7" w:rsidRDefault="00C23587" w:rsidP="000E37AD">
            <w:pPr>
              <w:jc w:val="right"/>
              <w:rPr>
                <w:lang w:eastAsia="en-GB"/>
              </w:rPr>
            </w:pPr>
            <w:r w:rsidRPr="00B154F7">
              <w:rPr>
                <w:lang w:eastAsia="en-GB"/>
              </w:rPr>
              <w:t>34%</w:t>
            </w:r>
          </w:p>
        </w:tc>
        <w:tc>
          <w:tcPr>
            <w:tcW w:w="584" w:type="pct"/>
            <w:tcBorders>
              <w:top w:val="nil"/>
              <w:left w:val="nil"/>
              <w:bottom w:val="single" w:sz="4" w:space="0" w:color="auto"/>
              <w:right w:val="single" w:sz="4" w:space="0" w:color="auto"/>
            </w:tcBorders>
            <w:shd w:val="clear" w:color="auto" w:fill="auto"/>
            <w:noWrap/>
            <w:vAlign w:val="center"/>
            <w:hideMark/>
          </w:tcPr>
          <w:p w14:paraId="1C108920" w14:textId="77777777" w:rsidR="00C23587" w:rsidRPr="00B154F7" w:rsidRDefault="00C23587" w:rsidP="000E37AD">
            <w:pPr>
              <w:jc w:val="right"/>
              <w:rPr>
                <w:lang w:eastAsia="en-GB"/>
              </w:rPr>
            </w:pPr>
            <w:r w:rsidRPr="00B154F7">
              <w:rPr>
                <w:lang w:eastAsia="en-GB"/>
              </w:rPr>
              <w:t>39%</w:t>
            </w:r>
          </w:p>
        </w:tc>
      </w:tr>
      <w:tr w:rsidR="00C23587" w:rsidRPr="00B154F7" w14:paraId="05905677" w14:textId="77777777" w:rsidTr="00667CFA">
        <w:trPr>
          <w:trHeight w:val="300"/>
        </w:trPr>
        <w:tc>
          <w:tcPr>
            <w:tcW w:w="3166" w:type="pct"/>
            <w:tcBorders>
              <w:top w:val="nil"/>
              <w:left w:val="single" w:sz="4" w:space="0" w:color="auto"/>
              <w:bottom w:val="single" w:sz="4" w:space="0" w:color="auto"/>
              <w:right w:val="single" w:sz="4" w:space="0" w:color="auto"/>
            </w:tcBorders>
            <w:shd w:val="clear" w:color="auto" w:fill="auto"/>
            <w:noWrap/>
            <w:vAlign w:val="bottom"/>
            <w:hideMark/>
          </w:tcPr>
          <w:p w14:paraId="0220C02F" w14:textId="77777777" w:rsidR="00C23587" w:rsidRPr="000D48A5" w:rsidRDefault="00C23587" w:rsidP="00D07923">
            <w:pPr>
              <w:rPr>
                <w:b/>
                <w:lang w:eastAsia="en-GB"/>
              </w:rPr>
            </w:pPr>
            <w:r w:rsidRPr="000D48A5">
              <w:rPr>
                <w:b/>
                <w:lang w:eastAsia="en-GB"/>
              </w:rPr>
              <w:t>White –British</w:t>
            </w:r>
          </w:p>
        </w:tc>
        <w:tc>
          <w:tcPr>
            <w:tcW w:w="667" w:type="pct"/>
            <w:tcBorders>
              <w:top w:val="nil"/>
              <w:left w:val="nil"/>
              <w:bottom w:val="single" w:sz="4" w:space="0" w:color="auto"/>
              <w:right w:val="single" w:sz="4" w:space="0" w:color="auto"/>
            </w:tcBorders>
            <w:shd w:val="clear" w:color="auto" w:fill="auto"/>
            <w:noWrap/>
            <w:vAlign w:val="center"/>
            <w:hideMark/>
          </w:tcPr>
          <w:p w14:paraId="3D798AFD" w14:textId="77777777" w:rsidR="00C23587" w:rsidRPr="00B154F7" w:rsidRDefault="00C23587" w:rsidP="000E37AD">
            <w:pPr>
              <w:jc w:val="right"/>
              <w:rPr>
                <w:lang w:eastAsia="en-GB"/>
              </w:rPr>
            </w:pPr>
            <w:r w:rsidRPr="00B154F7">
              <w:rPr>
                <w:lang w:eastAsia="en-GB"/>
              </w:rPr>
              <w:t>26%</w:t>
            </w:r>
          </w:p>
        </w:tc>
        <w:tc>
          <w:tcPr>
            <w:tcW w:w="584" w:type="pct"/>
            <w:tcBorders>
              <w:top w:val="nil"/>
              <w:left w:val="nil"/>
              <w:bottom w:val="single" w:sz="4" w:space="0" w:color="auto"/>
              <w:right w:val="single" w:sz="4" w:space="0" w:color="auto"/>
            </w:tcBorders>
            <w:shd w:val="clear" w:color="auto" w:fill="auto"/>
            <w:noWrap/>
            <w:vAlign w:val="center"/>
            <w:hideMark/>
          </w:tcPr>
          <w:p w14:paraId="7AD5E36D" w14:textId="77777777" w:rsidR="00C23587" w:rsidRPr="00B154F7" w:rsidRDefault="00C23587" w:rsidP="000E37AD">
            <w:pPr>
              <w:jc w:val="right"/>
              <w:rPr>
                <w:lang w:eastAsia="en-GB"/>
              </w:rPr>
            </w:pPr>
            <w:r w:rsidRPr="00B154F7">
              <w:rPr>
                <w:lang w:eastAsia="en-GB"/>
              </w:rPr>
              <w:t>25%</w:t>
            </w:r>
          </w:p>
        </w:tc>
        <w:tc>
          <w:tcPr>
            <w:tcW w:w="584" w:type="pct"/>
            <w:tcBorders>
              <w:top w:val="nil"/>
              <w:left w:val="nil"/>
              <w:bottom w:val="single" w:sz="4" w:space="0" w:color="auto"/>
              <w:right w:val="single" w:sz="4" w:space="0" w:color="auto"/>
            </w:tcBorders>
            <w:shd w:val="clear" w:color="auto" w:fill="auto"/>
            <w:noWrap/>
            <w:vAlign w:val="center"/>
            <w:hideMark/>
          </w:tcPr>
          <w:p w14:paraId="7A82C36E" w14:textId="77777777" w:rsidR="00C23587" w:rsidRPr="00B154F7" w:rsidRDefault="00C23587" w:rsidP="000E37AD">
            <w:pPr>
              <w:jc w:val="right"/>
              <w:rPr>
                <w:lang w:eastAsia="en-GB"/>
              </w:rPr>
            </w:pPr>
            <w:r w:rsidRPr="00B154F7">
              <w:rPr>
                <w:lang w:eastAsia="en-GB"/>
              </w:rPr>
              <w:t>30%</w:t>
            </w:r>
          </w:p>
        </w:tc>
      </w:tr>
      <w:tr w:rsidR="00C23587" w:rsidRPr="00B154F7" w14:paraId="29CC2224" w14:textId="77777777" w:rsidTr="00667CFA">
        <w:trPr>
          <w:trHeight w:val="300"/>
        </w:trPr>
        <w:tc>
          <w:tcPr>
            <w:tcW w:w="3166" w:type="pct"/>
            <w:tcBorders>
              <w:top w:val="nil"/>
              <w:left w:val="single" w:sz="4" w:space="0" w:color="auto"/>
              <w:bottom w:val="single" w:sz="4" w:space="0" w:color="auto"/>
              <w:right w:val="single" w:sz="4" w:space="0" w:color="auto"/>
            </w:tcBorders>
            <w:shd w:val="clear" w:color="auto" w:fill="auto"/>
            <w:noWrap/>
            <w:vAlign w:val="bottom"/>
            <w:hideMark/>
          </w:tcPr>
          <w:p w14:paraId="0D51BE51" w14:textId="77777777" w:rsidR="00C23587" w:rsidRPr="000D48A5" w:rsidRDefault="00C23587" w:rsidP="00D07923">
            <w:pPr>
              <w:rPr>
                <w:b/>
                <w:lang w:eastAsia="en-GB"/>
              </w:rPr>
            </w:pPr>
            <w:r w:rsidRPr="000D48A5">
              <w:rPr>
                <w:b/>
                <w:lang w:eastAsia="en-GB"/>
              </w:rPr>
              <w:t>Total</w:t>
            </w:r>
          </w:p>
        </w:tc>
        <w:tc>
          <w:tcPr>
            <w:tcW w:w="667" w:type="pct"/>
            <w:tcBorders>
              <w:top w:val="nil"/>
              <w:left w:val="nil"/>
              <w:bottom w:val="single" w:sz="4" w:space="0" w:color="auto"/>
              <w:right w:val="single" w:sz="4" w:space="0" w:color="auto"/>
            </w:tcBorders>
            <w:shd w:val="clear" w:color="auto" w:fill="auto"/>
            <w:noWrap/>
            <w:vAlign w:val="center"/>
            <w:hideMark/>
          </w:tcPr>
          <w:p w14:paraId="13FEEDEA" w14:textId="77777777" w:rsidR="00C23587" w:rsidRPr="00B154F7" w:rsidRDefault="00C23587" w:rsidP="000E37AD">
            <w:pPr>
              <w:jc w:val="right"/>
              <w:rPr>
                <w:lang w:eastAsia="en-GB"/>
              </w:rPr>
            </w:pPr>
            <w:r w:rsidRPr="00B154F7">
              <w:rPr>
                <w:lang w:eastAsia="en-GB"/>
              </w:rPr>
              <w:t>39%</w:t>
            </w:r>
          </w:p>
        </w:tc>
        <w:tc>
          <w:tcPr>
            <w:tcW w:w="584" w:type="pct"/>
            <w:tcBorders>
              <w:top w:val="nil"/>
              <w:left w:val="nil"/>
              <w:bottom w:val="single" w:sz="4" w:space="0" w:color="auto"/>
              <w:right w:val="single" w:sz="4" w:space="0" w:color="auto"/>
            </w:tcBorders>
            <w:shd w:val="clear" w:color="auto" w:fill="auto"/>
            <w:noWrap/>
            <w:vAlign w:val="center"/>
            <w:hideMark/>
          </w:tcPr>
          <w:p w14:paraId="35F9DE3C" w14:textId="77777777" w:rsidR="00C23587" w:rsidRPr="00B154F7" w:rsidRDefault="00C23587" w:rsidP="000E37AD">
            <w:pPr>
              <w:jc w:val="right"/>
              <w:rPr>
                <w:lang w:eastAsia="en-GB"/>
              </w:rPr>
            </w:pPr>
            <w:r w:rsidRPr="00B154F7">
              <w:rPr>
                <w:lang w:eastAsia="en-GB"/>
              </w:rPr>
              <w:t>38%</w:t>
            </w:r>
          </w:p>
        </w:tc>
        <w:tc>
          <w:tcPr>
            <w:tcW w:w="584" w:type="pct"/>
            <w:tcBorders>
              <w:top w:val="nil"/>
              <w:left w:val="nil"/>
              <w:bottom w:val="single" w:sz="4" w:space="0" w:color="auto"/>
              <w:right w:val="single" w:sz="4" w:space="0" w:color="auto"/>
            </w:tcBorders>
            <w:shd w:val="clear" w:color="auto" w:fill="auto"/>
            <w:noWrap/>
            <w:vAlign w:val="center"/>
            <w:hideMark/>
          </w:tcPr>
          <w:p w14:paraId="4DCF6E6D" w14:textId="77777777" w:rsidR="00C23587" w:rsidRPr="00B154F7" w:rsidRDefault="00C23587" w:rsidP="000E37AD">
            <w:pPr>
              <w:jc w:val="right"/>
              <w:rPr>
                <w:lang w:eastAsia="en-GB"/>
              </w:rPr>
            </w:pPr>
            <w:r w:rsidRPr="00B154F7">
              <w:rPr>
                <w:lang w:eastAsia="en-GB"/>
              </w:rPr>
              <w:t>43%</w:t>
            </w:r>
          </w:p>
        </w:tc>
      </w:tr>
    </w:tbl>
    <w:p w14:paraId="22F1EC06" w14:textId="77777777" w:rsidR="00F34E83" w:rsidRPr="00A52AEE" w:rsidRDefault="00F34E83" w:rsidP="00D07923"/>
    <w:p w14:paraId="35F855F5" w14:textId="1402DDF4" w:rsidR="00F34E83" w:rsidRPr="00A52AEE" w:rsidRDefault="00C23587" w:rsidP="00D07923">
      <w:pPr>
        <w:pStyle w:val="Heading3"/>
      </w:pPr>
      <w:bookmarkStart w:id="149" w:name="_Toc429151340"/>
      <w:bookmarkStart w:id="150" w:name="_Toc474490064"/>
      <w:r>
        <w:t>8.13</w:t>
      </w:r>
      <w:r w:rsidR="002F4A90">
        <w:tab/>
      </w:r>
      <w:r w:rsidR="00F34E83" w:rsidRPr="00A52AEE">
        <w:t>HE progression by ethnic background and age</w:t>
      </w:r>
      <w:bookmarkEnd w:id="149"/>
      <w:bookmarkEnd w:id="150"/>
    </w:p>
    <w:p w14:paraId="13065F30" w14:textId="5E991A57" w:rsidR="00F34E83" w:rsidRPr="00A52AEE" w:rsidRDefault="00F34E83" w:rsidP="00D07923">
      <w:pPr>
        <w:rPr>
          <w:lang w:eastAsia="en-GB"/>
        </w:rPr>
      </w:pPr>
      <w:r>
        <w:rPr>
          <w:lang w:eastAsia="en-GB"/>
        </w:rPr>
        <w:t xml:space="preserve">Young White </w:t>
      </w:r>
      <w:r w:rsidR="008216C6">
        <w:rPr>
          <w:lang w:eastAsia="en-GB"/>
        </w:rPr>
        <w:t>students</w:t>
      </w:r>
      <w:r>
        <w:rPr>
          <w:lang w:eastAsia="en-GB"/>
        </w:rPr>
        <w:t xml:space="preserve"> in London colleges progress to HE at a rate of 37% (</w:t>
      </w:r>
      <w:r w:rsidR="00EE7EEE">
        <w:rPr>
          <w:lang w:eastAsia="en-GB"/>
        </w:rPr>
        <w:t xml:space="preserve">2013-2014 </w:t>
      </w:r>
      <w:r>
        <w:rPr>
          <w:lang w:eastAsia="en-GB"/>
        </w:rPr>
        <w:t xml:space="preserve">into HE </w:t>
      </w:r>
      <w:r w:rsidR="00D21F9D">
        <w:rPr>
          <w:lang w:eastAsia="en-GB"/>
        </w:rPr>
        <w:t>2014</w:t>
      </w:r>
      <w:r w:rsidR="00121AC6">
        <w:rPr>
          <w:lang w:eastAsia="en-GB"/>
        </w:rPr>
        <w:t>-2</w:t>
      </w:r>
      <w:r w:rsidR="00D21F9D">
        <w:rPr>
          <w:lang w:eastAsia="en-GB"/>
        </w:rPr>
        <w:t>015</w:t>
      </w:r>
      <w:r>
        <w:rPr>
          <w:lang w:eastAsia="en-GB"/>
        </w:rPr>
        <w:t xml:space="preserve">), considerably lower than their young peers from other ethnic backgrounds.  </w:t>
      </w:r>
      <w:r w:rsidRPr="00A52AEE">
        <w:rPr>
          <w:lang w:eastAsia="en-GB"/>
        </w:rPr>
        <w:t xml:space="preserve">Asian </w:t>
      </w:r>
      <w:r>
        <w:rPr>
          <w:lang w:eastAsia="en-GB"/>
        </w:rPr>
        <w:t>and Chinese</w:t>
      </w:r>
      <w:r w:rsidRPr="00A52AEE">
        <w:rPr>
          <w:lang w:eastAsia="en-GB"/>
        </w:rPr>
        <w:t xml:space="preserve"> young students have the highest rates</w:t>
      </w:r>
      <w:r>
        <w:rPr>
          <w:lang w:eastAsia="en-GB"/>
        </w:rPr>
        <w:t xml:space="preserve">.  </w:t>
      </w:r>
      <w:r w:rsidRPr="00A52AEE">
        <w:rPr>
          <w:lang w:eastAsia="en-GB"/>
        </w:rPr>
        <w:t>Meanwhile, Black students aged 25+ had the highest progression rates</w:t>
      </w:r>
      <w:r w:rsidR="00B154F7">
        <w:rPr>
          <w:lang w:eastAsia="en-GB"/>
        </w:rPr>
        <w:t xml:space="preserve"> for this age group</w:t>
      </w:r>
      <w:r w:rsidRPr="00A52AEE">
        <w:rPr>
          <w:lang w:eastAsia="en-GB"/>
        </w:rPr>
        <w:t>.</w:t>
      </w:r>
    </w:p>
    <w:p w14:paraId="767E7D57" w14:textId="77777777" w:rsidR="00F34E83" w:rsidRDefault="00F34E83" w:rsidP="00D07923"/>
    <w:p w14:paraId="6D9B68B1" w14:textId="3905FEC0" w:rsidR="00F34E83" w:rsidRPr="000E37AD" w:rsidRDefault="00F34E83" w:rsidP="00D07923">
      <w:pPr>
        <w:rPr>
          <w:b/>
        </w:rPr>
      </w:pPr>
      <w:r w:rsidRPr="000E37AD">
        <w:rPr>
          <w:b/>
        </w:rPr>
        <w:t>Table 4</w:t>
      </w:r>
      <w:r w:rsidR="00D475FB" w:rsidRPr="000E37AD">
        <w:rPr>
          <w:b/>
        </w:rPr>
        <w:t>3</w:t>
      </w:r>
      <w:r w:rsidR="0015485A" w:rsidRPr="000E37AD">
        <w:rPr>
          <w:b/>
        </w:rPr>
        <w:t xml:space="preserve">:  </w:t>
      </w:r>
      <w:r w:rsidRPr="000E37AD">
        <w:rPr>
          <w:b/>
        </w:rPr>
        <w:t>Immediate HE progression by ethnicity and age</w:t>
      </w:r>
      <w:r w:rsidR="005A4C9A" w:rsidRPr="000E37AD">
        <w:rPr>
          <w:b/>
        </w:rPr>
        <w:t xml:space="preserve"> </w:t>
      </w:r>
    </w:p>
    <w:tbl>
      <w:tblPr>
        <w:tblW w:w="5000" w:type="pct"/>
        <w:tblLayout w:type="fixed"/>
        <w:tblLook w:val="04A0" w:firstRow="1" w:lastRow="0" w:firstColumn="1" w:lastColumn="0" w:noHBand="0" w:noVBand="1"/>
      </w:tblPr>
      <w:tblGrid>
        <w:gridCol w:w="1804"/>
        <w:gridCol w:w="1803"/>
        <w:gridCol w:w="1803"/>
        <w:gridCol w:w="1803"/>
        <w:gridCol w:w="1803"/>
      </w:tblGrid>
      <w:tr w:rsidR="00F34E83" w:rsidRPr="000E37AD" w14:paraId="68D0582E" w14:textId="77777777" w:rsidTr="00667CFA">
        <w:trPr>
          <w:trHeight w:val="300"/>
          <w:tblHeader/>
        </w:trPr>
        <w:tc>
          <w:tcPr>
            <w:tcW w:w="1000" w:type="pct"/>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7E0C3254" w14:textId="24FA6BE4" w:rsidR="00DF38C3" w:rsidRPr="000E37AD" w:rsidRDefault="00F34E83" w:rsidP="00D07923">
            <w:pPr>
              <w:rPr>
                <w:b/>
                <w:lang w:eastAsia="en-GB"/>
              </w:rPr>
            </w:pPr>
            <w:r w:rsidRPr="000E37AD">
              <w:rPr>
                <w:b/>
                <w:lang w:eastAsia="en-GB"/>
              </w:rPr>
              <w:t>Ethnic group</w:t>
            </w:r>
          </w:p>
        </w:tc>
        <w:tc>
          <w:tcPr>
            <w:tcW w:w="1000" w:type="pct"/>
            <w:tcBorders>
              <w:top w:val="single" w:sz="4" w:space="0" w:color="auto"/>
              <w:left w:val="nil"/>
              <w:bottom w:val="single" w:sz="4" w:space="0" w:color="auto"/>
              <w:right w:val="single" w:sz="4" w:space="0" w:color="auto"/>
            </w:tcBorders>
            <w:shd w:val="clear" w:color="auto" w:fill="1F3864" w:themeFill="accent5" w:themeFillShade="80"/>
            <w:noWrap/>
            <w:vAlign w:val="center"/>
            <w:hideMark/>
          </w:tcPr>
          <w:p w14:paraId="34F3AD3D" w14:textId="77777777" w:rsidR="00F34E83" w:rsidRPr="000D48A5" w:rsidRDefault="00F34E83" w:rsidP="00D07923">
            <w:pPr>
              <w:rPr>
                <w:b/>
                <w:lang w:eastAsia="en-GB"/>
              </w:rPr>
            </w:pPr>
            <w:r w:rsidRPr="000D48A5">
              <w:rPr>
                <w:b/>
                <w:lang w:eastAsia="en-GB"/>
              </w:rPr>
              <w:t>Age group</w:t>
            </w:r>
          </w:p>
        </w:tc>
        <w:tc>
          <w:tcPr>
            <w:tcW w:w="1000" w:type="pct"/>
            <w:tcBorders>
              <w:top w:val="single" w:sz="4" w:space="0" w:color="auto"/>
              <w:left w:val="nil"/>
              <w:bottom w:val="single" w:sz="4" w:space="0" w:color="auto"/>
              <w:right w:val="single" w:sz="4" w:space="0" w:color="auto"/>
            </w:tcBorders>
            <w:shd w:val="clear" w:color="auto" w:fill="1F3864" w:themeFill="accent5" w:themeFillShade="80"/>
            <w:noWrap/>
            <w:vAlign w:val="center"/>
            <w:hideMark/>
          </w:tcPr>
          <w:p w14:paraId="1D2C916D" w14:textId="027BC71D" w:rsidR="00E13B6E" w:rsidRPr="000E37AD" w:rsidRDefault="00D21F9D" w:rsidP="000E37AD">
            <w:pPr>
              <w:jc w:val="center"/>
              <w:rPr>
                <w:b/>
                <w:lang w:eastAsia="en-GB"/>
              </w:rPr>
            </w:pPr>
            <w:r w:rsidRPr="000E37AD">
              <w:rPr>
                <w:b/>
                <w:lang w:eastAsia="en-GB"/>
              </w:rPr>
              <w:t>2011</w:t>
            </w:r>
            <w:r w:rsidR="00121AC6">
              <w:rPr>
                <w:b/>
                <w:lang w:eastAsia="en-GB"/>
              </w:rPr>
              <w:t>-2</w:t>
            </w:r>
            <w:r w:rsidRPr="000E37AD">
              <w:rPr>
                <w:b/>
                <w:lang w:eastAsia="en-GB"/>
              </w:rPr>
              <w:t>012</w:t>
            </w:r>
            <w:r w:rsidR="00E13B6E" w:rsidRPr="000E37AD">
              <w:rPr>
                <w:b/>
                <w:lang w:eastAsia="en-GB"/>
              </w:rPr>
              <w:t xml:space="preserve"> </w:t>
            </w:r>
            <w:r w:rsidR="00F34E83" w:rsidRPr="000E37AD">
              <w:rPr>
                <w:b/>
                <w:lang w:eastAsia="en-GB"/>
              </w:rPr>
              <w:t>into</w:t>
            </w:r>
          </w:p>
          <w:p w14:paraId="0349C638" w14:textId="43CDDA89" w:rsidR="00F34E83" w:rsidRPr="000E37AD" w:rsidRDefault="00F34E83" w:rsidP="000E37AD">
            <w:pPr>
              <w:jc w:val="center"/>
              <w:rPr>
                <w:b/>
                <w:lang w:eastAsia="en-GB"/>
              </w:rPr>
            </w:pPr>
            <w:r w:rsidRPr="000E37AD">
              <w:rPr>
                <w:b/>
                <w:lang w:eastAsia="en-GB"/>
              </w:rPr>
              <w:t xml:space="preserve">HE </w:t>
            </w:r>
            <w:r w:rsidR="00D21F9D" w:rsidRPr="000E37AD">
              <w:rPr>
                <w:b/>
                <w:lang w:eastAsia="en-GB"/>
              </w:rPr>
              <w:t>2012</w:t>
            </w:r>
            <w:r w:rsidR="00121AC6">
              <w:rPr>
                <w:b/>
                <w:lang w:eastAsia="en-GB"/>
              </w:rPr>
              <w:t>-2</w:t>
            </w:r>
            <w:r w:rsidR="00D21F9D" w:rsidRPr="000E37AD">
              <w:rPr>
                <w:b/>
                <w:lang w:eastAsia="en-GB"/>
              </w:rPr>
              <w:t>013</w:t>
            </w:r>
          </w:p>
        </w:tc>
        <w:tc>
          <w:tcPr>
            <w:tcW w:w="1000" w:type="pct"/>
            <w:tcBorders>
              <w:top w:val="single" w:sz="4" w:space="0" w:color="auto"/>
              <w:left w:val="nil"/>
              <w:bottom w:val="single" w:sz="4" w:space="0" w:color="auto"/>
              <w:right w:val="single" w:sz="4" w:space="0" w:color="auto"/>
            </w:tcBorders>
            <w:shd w:val="clear" w:color="auto" w:fill="1F3864" w:themeFill="accent5" w:themeFillShade="80"/>
            <w:noWrap/>
            <w:vAlign w:val="center"/>
            <w:hideMark/>
          </w:tcPr>
          <w:p w14:paraId="49B0848A" w14:textId="4639E4FC" w:rsidR="00E13B6E" w:rsidRPr="000E37AD" w:rsidRDefault="00D21F9D" w:rsidP="000E37AD">
            <w:pPr>
              <w:jc w:val="center"/>
              <w:rPr>
                <w:b/>
                <w:lang w:eastAsia="en-GB"/>
              </w:rPr>
            </w:pPr>
            <w:r w:rsidRPr="000E37AD">
              <w:rPr>
                <w:b/>
                <w:lang w:eastAsia="en-GB"/>
              </w:rPr>
              <w:t>2012</w:t>
            </w:r>
            <w:r w:rsidR="00121AC6">
              <w:rPr>
                <w:b/>
                <w:lang w:eastAsia="en-GB"/>
              </w:rPr>
              <w:t>-2</w:t>
            </w:r>
            <w:r w:rsidRPr="000E37AD">
              <w:rPr>
                <w:b/>
                <w:lang w:eastAsia="en-GB"/>
              </w:rPr>
              <w:t>013</w:t>
            </w:r>
            <w:r w:rsidR="00E13B6E" w:rsidRPr="000E37AD">
              <w:rPr>
                <w:b/>
                <w:lang w:eastAsia="en-GB"/>
              </w:rPr>
              <w:t xml:space="preserve"> </w:t>
            </w:r>
            <w:r w:rsidR="00F34E83" w:rsidRPr="000E37AD">
              <w:rPr>
                <w:b/>
                <w:lang w:eastAsia="en-GB"/>
              </w:rPr>
              <w:t>into</w:t>
            </w:r>
          </w:p>
          <w:p w14:paraId="404609A4" w14:textId="7A9ACB65" w:rsidR="00F34E83" w:rsidRPr="000E37AD" w:rsidRDefault="00F34E83" w:rsidP="000E37AD">
            <w:pPr>
              <w:jc w:val="center"/>
              <w:rPr>
                <w:b/>
                <w:lang w:eastAsia="en-GB"/>
              </w:rPr>
            </w:pPr>
            <w:r w:rsidRPr="000E37AD">
              <w:rPr>
                <w:b/>
                <w:lang w:eastAsia="en-GB"/>
              </w:rPr>
              <w:t xml:space="preserve">HE </w:t>
            </w:r>
            <w:r w:rsidR="00D21F9D" w:rsidRPr="000E37AD">
              <w:rPr>
                <w:b/>
                <w:lang w:eastAsia="en-GB"/>
              </w:rPr>
              <w:t>2013</w:t>
            </w:r>
            <w:r w:rsidR="00121AC6">
              <w:rPr>
                <w:b/>
                <w:lang w:eastAsia="en-GB"/>
              </w:rPr>
              <w:t>-2</w:t>
            </w:r>
            <w:r w:rsidR="00D21F9D" w:rsidRPr="000E37AD">
              <w:rPr>
                <w:b/>
                <w:lang w:eastAsia="en-GB"/>
              </w:rPr>
              <w:t>014</w:t>
            </w:r>
          </w:p>
        </w:tc>
        <w:tc>
          <w:tcPr>
            <w:tcW w:w="1000" w:type="pct"/>
            <w:tcBorders>
              <w:top w:val="single" w:sz="4" w:space="0" w:color="auto"/>
              <w:left w:val="nil"/>
              <w:bottom w:val="single" w:sz="4" w:space="0" w:color="auto"/>
              <w:right w:val="single" w:sz="4" w:space="0" w:color="auto"/>
            </w:tcBorders>
            <w:shd w:val="clear" w:color="auto" w:fill="1F3864" w:themeFill="accent5" w:themeFillShade="80"/>
            <w:noWrap/>
            <w:vAlign w:val="center"/>
            <w:hideMark/>
          </w:tcPr>
          <w:p w14:paraId="59ECB45E" w14:textId="2140A6ED" w:rsidR="00F34E83" w:rsidRPr="000E37AD" w:rsidRDefault="0049167A" w:rsidP="000E37AD">
            <w:pPr>
              <w:jc w:val="center"/>
              <w:rPr>
                <w:b/>
                <w:lang w:eastAsia="en-GB"/>
              </w:rPr>
            </w:pPr>
            <w:r w:rsidRPr="000E37AD">
              <w:rPr>
                <w:b/>
                <w:lang w:eastAsia="en-GB"/>
              </w:rPr>
              <w:t>2013-2014</w:t>
            </w:r>
            <w:r w:rsidR="00E13B6E" w:rsidRPr="000E37AD">
              <w:rPr>
                <w:b/>
                <w:lang w:eastAsia="en-GB"/>
              </w:rPr>
              <w:t xml:space="preserve"> </w:t>
            </w:r>
            <w:r w:rsidR="00F34E83" w:rsidRPr="000E37AD">
              <w:rPr>
                <w:b/>
                <w:lang w:eastAsia="en-GB"/>
              </w:rPr>
              <w:t xml:space="preserve">into HE </w:t>
            </w:r>
            <w:r w:rsidR="00D21F9D" w:rsidRPr="000E37AD">
              <w:rPr>
                <w:b/>
                <w:lang w:eastAsia="en-GB"/>
              </w:rPr>
              <w:t>2014</w:t>
            </w:r>
            <w:r w:rsidR="00121AC6">
              <w:rPr>
                <w:b/>
                <w:lang w:eastAsia="en-GB"/>
              </w:rPr>
              <w:t>-2</w:t>
            </w:r>
            <w:r w:rsidR="00D21F9D" w:rsidRPr="000E37AD">
              <w:rPr>
                <w:b/>
                <w:lang w:eastAsia="en-GB"/>
              </w:rPr>
              <w:t>015</w:t>
            </w:r>
          </w:p>
        </w:tc>
      </w:tr>
      <w:tr w:rsidR="00F34E83" w:rsidRPr="00160838" w14:paraId="5766B479" w14:textId="77777777" w:rsidTr="008D459B">
        <w:trPr>
          <w:trHeight w:val="300"/>
        </w:trPr>
        <w:tc>
          <w:tcPr>
            <w:tcW w:w="1000"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BD3DB58" w14:textId="77777777" w:rsidR="00F34E83" w:rsidRPr="000E37AD" w:rsidRDefault="00F34E83" w:rsidP="008D459B">
            <w:pPr>
              <w:rPr>
                <w:b/>
                <w:lang w:eastAsia="en-GB"/>
              </w:rPr>
            </w:pPr>
            <w:r w:rsidRPr="000E37AD">
              <w:rPr>
                <w:b/>
                <w:lang w:eastAsia="en-GB"/>
              </w:rPr>
              <w:t>Asian</w:t>
            </w:r>
          </w:p>
        </w:tc>
        <w:tc>
          <w:tcPr>
            <w:tcW w:w="1000" w:type="pct"/>
            <w:tcBorders>
              <w:top w:val="nil"/>
              <w:left w:val="nil"/>
              <w:bottom w:val="single" w:sz="4" w:space="0" w:color="auto"/>
              <w:right w:val="single" w:sz="4" w:space="0" w:color="auto"/>
            </w:tcBorders>
            <w:shd w:val="clear" w:color="auto" w:fill="auto"/>
            <w:noWrap/>
            <w:vAlign w:val="bottom"/>
            <w:hideMark/>
          </w:tcPr>
          <w:p w14:paraId="29927166" w14:textId="0CE499BA" w:rsidR="00F34E83" w:rsidRPr="000D48A5" w:rsidRDefault="00D21F9D" w:rsidP="00D07923">
            <w:pPr>
              <w:rPr>
                <w:b/>
                <w:lang w:eastAsia="en-GB"/>
              </w:rPr>
            </w:pPr>
            <w:r w:rsidRPr="000D48A5">
              <w:rPr>
                <w:b/>
                <w:lang w:eastAsia="en-GB"/>
              </w:rPr>
              <w:t>Under 20</w:t>
            </w:r>
          </w:p>
        </w:tc>
        <w:tc>
          <w:tcPr>
            <w:tcW w:w="1000" w:type="pct"/>
            <w:tcBorders>
              <w:top w:val="nil"/>
              <w:left w:val="nil"/>
              <w:bottom w:val="single" w:sz="4" w:space="0" w:color="auto"/>
              <w:right w:val="single" w:sz="4" w:space="0" w:color="auto"/>
            </w:tcBorders>
            <w:shd w:val="clear" w:color="auto" w:fill="auto"/>
            <w:noWrap/>
            <w:vAlign w:val="bottom"/>
            <w:hideMark/>
          </w:tcPr>
          <w:p w14:paraId="721512E5" w14:textId="77777777" w:rsidR="00F34E83" w:rsidRPr="00160838" w:rsidRDefault="00F34E83" w:rsidP="000E37AD">
            <w:pPr>
              <w:jc w:val="right"/>
              <w:rPr>
                <w:lang w:eastAsia="en-GB"/>
              </w:rPr>
            </w:pPr>
            <w:r w:rsidRPr="00160838">
              <w:rPr>
                <w:lang w:eastAsia="en-GB"/>
              </w:rPr>
              <w:t>57%</w:t>
            </w:r>
          </w:p>
        </w:tc>
        <w:tc>
          <w:tcPr>
            <w:tcW w:w="1000" w:type="pct"/>
            <w:tcBorders>
              <w:top w:val="nil"/>
              <w:left w:val="nil"/>
              <w:bottom w:val="single" w:sz="4" w:space="0" w:color="auto"/>
              <w:right w:val="single" w:sz="4" w:space="0" w:color="auto"/>
            </w:tcBorders>
            <w:shd w:val="clear" w:color="auto" w:fill="auto"/>
            <w:noWrap/>
            <w:vAlign w:val="bottom"/>
            <w:hideMark/>
          </w:tcPr>
          <w:p w14:paraId="2D82C7EA" w14:textId="77777777" w:rsidR="00F34E83" w:rsidRPr="00160838" w:rsidRDefault="00F34E83" w:rsidP="000E37AD">
            <w:pPr>
              <w:jc w:val="right"/>
              <w:rPr>
                <w:lang w:eastAsia="en-GB"/>
              </w:rPr>
            </w:pPr>
            <w:r w:rsidRPr="00160838">
              <w:rPr>
                <w:lang w:eastAsia="en-GB"/>
              </w:rPr>
              <w:t>55%</w:t>
            </w:r>
          </w:p>
        </w:tc>
        <w:tc>
          <w:tcPr>
            <w:tcW w:w="1000" w:type="pct"/>
            <w:tcBorders>
              <w:top w:val="nil"/>
              <w:left w:val="nil"/>
              <w:bottom w:val="single" w:sz="4" w:space="0" w:color="auto"/>
              <w:right w:val="single" w:sz="4" w:space="0" w:color="auto"/>
            </w:tcBorders>
            <w:shd w:val="clear" w:color="auto" w:fill="auto"/>
            <w:noWrap/>
            <w:vAlign w:val="bottom"/>
            <w:hideMark/>
          </w:tcPr>
          <w:p w14:paraId="0D3C2511" w14:textId="77777777" w:rsidR="00F34E83" w:rsidRPr="00160838" w:rsidRDefault="00F34E83" w:rsidP="000E37AD">
            <w:pPr>
              <w:jc w:val="right"/>
              <w:rPr>
                <w:lang w:eastAsia="en-GB"/>
              </w:rPr>
            </w:pPr>
            <w:r w:rsidRPr="00160838">
              <w:rPr>
                <w:lang w:eastAsia="en-GB"/>
              </w:rPr>
              <w:t>60%</w:t>
            </w:r>
          </w:p>
        </w:tc>
      </w:tr>
      <w:tr w:rsidR="00F34E83" w:rsidRPr="00160838" w14:paraId="0447406F" w14:textId="77777777" w:rsidTr="008D459B">
        <w:trPr>
          <w:trHeight w:val="300"/>
        </w:trPr>
        <w:tc>
          <w:tcPr>
            <w:tcW w:w="1000" w:type="pct"/>
            <w:vMerge/>
            <w:tcBorders>
              <w:top w:val="nil"/>
              <w:left w:val="single" w:sz="4" w:space="0" w:color="auto"/>
              <w:bottom w:val="single" w:sz="4" w:space="0" w:color="000000"/>
              <w:right w:val="single" w:sz="4" w:space="0" w:color="auto"/>
            </w:tcBorders>
            <w:vAlign w:val="center"/>
            <w:hideMark/>
          </w:tcPr>
          <w:p w14:paraId="1A2661BF" w14:textId="77777777" w:rsidR="00F34E83" w:rsidRPr="000E37AD" w:rsidRDefault="00F34E83" w:rsidP="008D459B">
            <w:pPr>
              <w:rPr>
                <w:b/>
                <w:lang w:eastAsia="en-GB"/>
              </w:rPr>
            </w:pPr>
          </w:p>
        </w:tc>
        <w:tc>
          <w:tcPr>
            <w:tcW w:w="1000" w:type="pct"/>
            <w:tcBorders>
              <w:top w:val="nil"/>
              <w:left w:val="nil"/>
              <w:bottom w:val="single" w:sz="4" w:space="0" w:color="auto"/>
              <w:right w:val="single" w:sz="4" w:space="0" w:color="auto"/>
            </w:tcBorders>
            <w:shd w:val="clear" w:color="auto" w:fill="auto"/>
            <w:noWrap/>
            <w:vAlign w:val="bottom"/>
            <w:hideMark/>
          </w:tcPr>
          <w:p w14:paraId="4D80A36B" w14:textId="77777777" w:rsidR="00F34E83" w:rsidRPr="000D48A5" w:rsidRDefault="00F34E83" w:rsidP="00D07923">
            <w:pPr>
              <w:rPr>
                <w:b/>
                <w:lang w:eastAsia="en-GB"/>
              </w:rPr>
            </w:pPr>
            <w:r w:rsidRPr="000D48A5">
              <w:rPr>
                <w:b/>
                <w:lang w:eastAsia="en-GB"/>
              </w:rPr>
              <w:t>20-24</w:t>
            </w:r>
          </w:p>
        </w:tc>
        <w:tc>
          <w:tcPr>
            <w:tcW w:w="1000" w:type="pct"/>
            <w:tcBorders>
              <w:top w:val="nil"/>
              <w:left w:val="nil"/>
              <w:bottom w:val="single" w:sz="4" w:space="0" w:color="auto"/>
              <w:right w:val="single" w:sz="4" w:space="0" w:color="auto"/>
            </w:tcBorders>
            <w:shd w:val="clear" w:color="auto" w:fill="auto"/>
            <w:noWrap/>
            <w:vAlign w:val="bottom"/>
            <w:hideMark/>
          </w:tcPr>
          <w:p w14:paraId="5B0A2134" w14:textId="77777777" w:rsidR="00F34E83" w:rsidRPr="00160838" w:rsidRDefault="00F34E83" w:rsidP="000E37AD">
            <w:pPr>
              <w:jc w:val="right"/>
              <w:rPr>
                <w:lang w:eastAsia="en-GB"/>
              </w:rPr>
            </w:pPr>
            <w:r w:rsidRPr="00160838">
              <w:rPr>
                <w:lang w:eastAsia="en-GB"/>
              </w:rPr>
              <w:t>41%</w:t>
            </w:r>
          </w:p>
        </w:tc>
        <w:tc>
          <w:tcPr>
            <w:tcW w:w="1000" w:type="pct"/>
            <w:tcBorders>
              <w:top w:val="nil"/>
              <w:left w:val="nil"/>
              <w:bottom w:val="single" w:sz="4" w:space="0" w:color="auto"/>
              <w:right w:val="single" w:sz="4" w:space="0" w:color="auto"/>
            </w:tcBorders>
            <w:shd w:val="clear" w:color="auto" w:fill="auto"/>
            <w:noWrap/>
            <w:vAlign w:val="bottom"/>
            <w:hideMark/>
          </w:tcPr>
          <w:p w14:paraId="2EA89FDC" w14:textId="77777777" w:rsidR="00F34E83" w:rsidRPr="00160838" w:rsidRDefault="00F34E83" w:rsidP="000E37AD">
            <w:pPr>
              <w:jc w:val="right"/>
              <w:rPr>
                <w:lang w:eastAsia="en-GB"/>
              </w:rPr>
            </w:pPr>
            <w:r w:rsidRPr="00160838">
              <w:rPr>
                <w:lang w:eastAsia="en-GB"/>
              </w:rPr>
              <w:t>43%</w:t>
            </w:r>
          </w:p>
        </w:tc>
        <w:tc>
          <w:tcPr>
            <w:tcW w:w="1000" w:type="pct"/>
            <w:tcBorders>
              <w:top w:val="nil"/>
              <w:left w:val="nil"/>
              <w:bottom w:val="single" w:sz="4" w:space="0" w:color="auto"/>
              <w:right w:val="single" w:sz="4" w:space="0" w:color="auto"/>
            </w:tcBorders>
            <w:shd w:val="clear" w:color="auto" w:fill="auto"/>
            <w:noWrap/>
            <w:vAlign w:val="bottom"/>
            <w:hideMark/>
          </w:tcPr>
          <w:p w14:paraId="160977D7" w14:textId="77777777" w:rsidR="00F34E83" w:rsidRPr="00160838" w:rsidRDefault="00F34E83" w:rsidP="000E37AD">
            <w:pPr>
              <w:jc w:val="right"/>
              <w:rPr>
                <w:lang w:eastAsia="en-GB"/>
              </w:rPr>
            </w:pPr>
            <w:r w:rsidRPr="00160838">
              <w:rPr>
                <w:lang w:eastAsia="en-GB"/>
              </w:rPr>
              <w:t>43%</w:t>
            </w:r>
          </w:p>
        </w:tc>
      </w:tr>
      <w:tr w:rsidR="00F34E83" w:rsidRPr="00160838" w14:paraId="0C7ED216" w14:textId="77777777" w:rsidTr="008D459B">
        <w:trPr>
          <w:trHeight w:val="300"/>
        </w:trPr>
        <w:tc>
          <w:tcPr>
            <w:tcW w:w="1000" w:type="pct"/>
            <w:vMerge/>
            <w:tcBorders>
              <w:top w:val="nil"/>
              <w:left w:val="single" w:sz="4" w:space="0" w:color="auto"/>
              <w:bottom w:val="single" w:sz="4" w:space="0" w:color="000000"/>
              <w:right w:val="single" w:sz="4" w:space="0" w:color="auto"/>
            </w:tcBorders>
            <w:vAlign w:val="center"/>
            <w:hideMark/>
          </w:tcPr>
          <w:p w14:paraId="3C7FA72F" w14:textId="77777777" w:rsidR="00F34E83" w:rsidRPr="000E37AD" w:rsidRDefault="00F34E83" w:rsidP="008D459B">
            <w:pPr>
              <w:rPr>
                <w:b/>
                <w:lang w:eastAsia="en-GB"/>
              </w:rPr>
            </w:pPr>
          </w:p>
        </w:tc>
        <w:tc>
          <w:tcPr>
            <w:tcW w:w="1000" w:type="pct"/>
            <w:tcBorders>
              <w:top w:val="nil"/>
              <w:left w:val="nil"/>
              <w:bottom w:val="single" w:sz="4" w:space="0" w:color="auto"/>
              <w:right w:val="single" w:sz="4" w:space="0" w:color="auto"/>
            </w:tcBorders>
            <w:shd w:val="clear" w:color="auto" w:fill="auto"/>
            <w:noWrap/>
            <w:vAlign w:val="bottom"/>
            <w:hideMark/>
          </w:tcPr>
          <w:p w14:paraId="083D8D25" w14:textId="77777777" w:rsidR="00F34E83" w:rsidRPr="000D48A5" w:rsidRDefault="00F34E83" w:rsidP="00D07923">
            <w:pPr>
              <w:rPr>
                <w:b/>
                <w:lang w:eastAsia="en-GB"/>
              </w:rPr>
            </w:pPr>
            <w:r w:rsidRPr="000D48A5">
              <w:rPr>
                <w:b/>
                <w:lang w:eastAsia="en-GB"/>
              </w:rPr>
              <w:t>25 plus</w:t>
            </w:r>
          </w:p>
        </w:tc>
        <w:tc>
          <w:tcPr>
            <w:tcW w:w="1000" w:type="pct"/>
            <w:tcBorders>
              <w:top w:val="nil"/>
              <w:left w:val="nil"/>
              <w:bottom w:val="single" w:sz="4" w:space="0" w:color="auto"/>
              <w:right w:val="single" w:sz="4" w:space="0" w:color="auto"/>
            </w:tcBorders>
            <w:shd w:val="clear" w:color="auto" w:fill="auto"/>
            <w:noWrap/>
            <w:vAlign w:val="bottom"/>
            <w:hideMark/>
          </w:tcPr>
          <w:p w14:paraId="3C5C7A77" w14:textId="77777777" w:rsidR="00F34E83" w:rsidRPr="00160838" w:rsidRDefault="00F34E83" w:rsidP="000E37AD">
            <w:pPr>
              <w:jc w:val="right"/>
              <w:rPr>
                <w:lang w:eastAsia="en-GB"/>
              </w:rPr>
            </w:pPr>
            <w:r w:rsidRPr="00160838">
              <w:rPr>
                <w:lang w:eastAsia="en-GB"/>
              </w:rPr>
              <w:t>18%</w:t>
            </w:r>
          </w:p>
        </w:tc>
        <w:tc>
          <w:tcPr>
            <w:tcW w:w="1000" w:type="pct"/>
            <w:tcBorders>
              <w:top w:val="nil"/>
              <w:left w:val="nil"/>
              <w:bottom w:val="single" w:sz="4" w:space="0" w:color="auto"/>
              <w:right w:val="single" w:sz="4" w:space="0" w:color="auto"/>
            </w:tcBorders>
            <w:shd w:val="clear" w:color="auto" w:fill="auto"/>
            <w:noWrap/>
            <w:vAlign w:val="bottom"/>
            <w:hideMark/>
          </w:tcPr>
          <w:p w14:paraId="42D2FFA5" w14:textId="77777777" w:rsidR="00F34E83" w:rsidRPr="00160838" w:rsidRDefault="00F34E83" w:rsidP="000E37AD">
            <w:pPr>
              <w:jc w:val="right"/>
              <w:rPr>
                <w:lang w:eastAsia="en-GB"/>
              </w:rPr>
            </w:pPr>
            <w:r w:rsidRPr="00160838">
              <w:rPr>
                <w:lang w:eastAsia="en-GB"/>
              </w:rPr>
              <w:t>14%</w:t>
            </w:r>
          </w:p>
        </w:tc>
        <w:tc>
          <w:tcPr>
            <w:tcW w:w="1000" w:type="pct"/>
            <w:tcBorders>
              <w:top w:val="nil"/>
              <w:left w:val="nil"/>
              <w:bottom w:val="single" w:sz="4" w:space="0" w:color="auto"/>
              <w:right w:val="single" w:sz="4" w:space="0" w:color="auto"/>
            </w:tcBorders>
            <w:shd w:val="clear" w:color="auto" w:fill="auto"/>
            <w:noWrap/>
            <w:vAlign w:val="bottom"/>
            <w:hideMark/>
          </w:tcPr>
          <w:p w14:paraId="33A643AB" w14:textId="77777777" w:rsidR="00F34E83" w:rsidRPr="00160838" w:rsidRDefault="00F34E83" w:rsidP="000E37AD">
            <w:pPr>
              <w:jc w:val="right"/>
              <w:rPr>
                <w:lang w:eastAsia="en-GB"/>
              </w:rPr>
            </w:pPr>
            <w:r w:rsidRPr="00160838">
              <w:rPr>
                <w:lang w:eastAsia="en-GB"/>
              </w:rPr>
              <w:t>18%</w:t>
            </w:r>
          </w:p>
        </w:tc>
      </w:tr>
      <w:tr w:rsidR="00F34E83" w:rsidRPr="00160838" w14:paraId="2A48FC7A" w14:textId="77777777" w:rsidTr="008D459B">
        <w:trPr>
          <w:trHeight w:val="300"/>
        </w:trPr>
        <w:tc>
          <w:tcPr>
            <w:tcW w:w="1000"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84E5D19" w14:textId="77777777" w:rsidR="00F34E83" w:rsidRPr="000E37AD" w:rsidRDefault="00F34E83" w:rsidP="008D459B">
            <w:pPr>
              <w:rPr>
                <w:b/>
                <w:lang w:eastAsia="en-GB"/>
              </w:rPr>
            </w:pPr>
            <w:r w:rsidRPr="000E37AD">
              <w:rPr>
                <w:b/>
                <w:lang w:eastAsia="en-GB"/>
              </w:rPr>
              <w:t>Black</w:t>
            </w:r>
          </w:p>
        </w:tc>
        <w:tc>
          <w:tcPr>
            <w:tcW w:w="1000" w:type="pct"/>
            <w:tcBorders>
              <w:top w:val="nil"/>
              <w:left w:val="nil"/>
              <w:bottom w:val="single" w:sz="4" w:space="0" w:color="auto"/>
              <w:right w:val="single" w:sz="4" w:space="0" w:color="auto"/>
            </w:tcBorders>
            <w:shd w:val="clear" w:color="auto" w:fill="auto"/>
            <w:noWrap/>
            <w:vAlign w:val="bottom"/>
            <w:hideMark/>
          </w:tcPr>
          <w:p w14:paraId="71567061" w14:textId="0AA77F2E" w:rsidR="00F34E83" w:rsidRPr="000D48A5" w:rsidRDefault="00D21F9D" w:rsidP="00D07923">
            <w:pPr>
              <w:rPr>
                <w:b/>
                <w:lang w:eastAsia="en-GB"/>
              </w:rPr>
            </w:pPr>
            <w:r w:rsidRPr="000D48A5">
              <w:rPr>
                <w:b/>
                <w:lang w:eastAsia="en-GB"/>
              </w:rPr>
              <w:t>Under 20</w:t>
            </w:r>
          </w:p>
        </w:tc>
        <w:tc>
          <w:tcPr>
            <w:tcW w:w="1000" w:type="pct"/>
            <w:tcBorders>
              <w:top w:val="nil"/>
              <w:left w:val="nil"/>
              <w:bottom w:val="single" w:sz="4" w:space="0" w:color="auto"/>
              <w:right w:val="single" w:sz="4" w:space="0" w:color="auto"/>
            </w:tcBorders>
            <w:shd w:val="clear" w:color="auto" w:fill="auto"/>
            <w:noWrap/>
            <w:vAlign w:val="bottom"/>
            <w:hideMark/>
          </w:tcPr>
          <w:p w14:paraId="1C223373" w14:textId="77777777" w:rsidR="00F34E83" w:rsidRPr="00160838" w:rsidRDefault="00F34E83" w:rsidP="000E37AD">
            <w:pPr>
              <w:jc w:val="right"/>
              <w:rPr>
                <w:lang w:eastAsia="en-GB"/>
              </w:rPr>
            </w:pPr>
            <w:r w:rsidRPr="00160838">
              <w:rPr>
                <w:lang w:eastAsia="en-GB"/>
              </w:rPr>
              <w:t>56%</w:t>
            </w:r>
          </w:p>
        </w:tc>
        <w:tc>
          <w:tcPr>
            <w:tcW w:w="1000" w:type="pct"/>
            <w:tcBorders>
              <w:top w:val="nil"/>
              <w:left w:val="nil"/>
              <w:bottom w:val="single" w:sz="4" w:space="0" w:color="auto"/>
              <w:right w:val="single" w:sz="4" w:space="0" w:color="auto"/>
            </w:tcBorders>
            <w:shd w:val="clear" w:color="auto" w:fill="auto"/>
            <w:noWrap/>
            <w:vAlign w:val="bottom"/>
            <w:hideMark/>
          </w:tcPr>
          <w:p w14:paraId="671C8024" w14:textId="77777777" w:rsidR="00F34E83" w:rsidRPr="00160838" w:rsidRDefault="00F34E83" w:rsidP="000E37AD">
            <w:pPr>
              <w:jc w:val="right"/>
              <w:rPr>
                <w:lang w:eastAsia="en-GB"/>
              </w:rPr>
            </w:pPr>
            <w:r w:rsidRPr="00160838">
              <w:rPr>
                <w:lang w:eastAsia="en-GB"/>
              </w:rPr>
              <w:t>54%</w:t>
            </w:r>
          </w:p>
        </w:tc>
        <w:tc>
          <w:tcPr>
            <w:tcW w:w="1000" w:type="pct"/>
            <w:tcBorders>
              <w:top w:val="nil"/>
              <w:left w:val="nil"/>
              <w:bottom w:val="single" w:sz="4" w:space="0" w:color="auto"/>
              <w:right w:val="single" w:sz="4" w:space="0" w:color="auto"/>
            </w:tcBorders>
            <w:shd w:val="clear" w:color="auto" w:fill="auto"/>
            <w:noWrap/>
            <w:vAlign w:val="bottom"/>
            <w:hideMark/>
          </w:tcPr>
          <w:p w14:paraId="4B6CDC37" w14:textId="77777777" w:rsidR="00F34E83" w:rsidRPr="00160838" w:rsidRDefault="00F34E83" w:rsidP="000E37AD">
            <w:pPr>
              <w:jc w:val="right"/>
              <w:rPr>
                <w:lang w:eastAsia="en-GB"/>
              </w:rPr>
            </w:pPr>
            <w:r w:rsidRPr="00160838">
              <w:rPr>
                <w:lang w:eastAsia="en-GB"/>
              </w:rPr>
              <w:t>56%</w:t>
            </w:r>
          </w:p>
        </w:tc>
      </w:tr>
      <w:tr w:rsidR="00F34E83" w:rsidRPr="00160838" w14:paraId="563A587C" w14:textId="77777777" w:rsidTr="008D459B">
        <w:trPr>
          <w:trHeight w:val="300"/>
        </w:trPr>
        <w:tc>
          <w:tcPr>
            <w:tcW w:w="1000" w:type="pct"/>
            <w:vMerge/>
            <w:tcBorders>
              <w:top w:val="nil"/>
              <w:left w:val="single" w:sz="4" w:space="0" w:color="auto"/>
              <w:bottom w:val="single" w:sz="4" w:space="0" w:color="000000"/>
              <w:right w:val="single" w:sz="4" w:space="0" w:color="auto"/>
            </w:tcBorders>
            <w:vAlign w:val="center"/>
            <w:hideMark/>
          </w:tcPr>
          <w:p w14:paraId="4D0AADA2" w14:textId="77777777" w:rsidR="00F34E83" w:rsidRPr="000E37AD" w:rsidRDefault="00F34E83" w:rsidP="008D459B">
            <w:pPr>
              <w:rPr>
                <w:b/>
                <w:lang w:eastAsia="en-GB"/>
              </w:rPr>
            </w:pPr>
          </w:p>
        </w:tc>
        <w:tc>
          <w:tcPr>
            <w:tcW w:w="1000" w:type="pct"/>
            <w:tcBorders>
              <w:top w:val="nil"/>
              <w:left w:val="nil"/>
              <w:bottom w:val="single" w:sz="4" w:space="0" w:color="auto"/>
              <w:right w:val="single" w:sz="4" w:space="0" w:color="auto"/>
            </w:tcBorders>
            <w:shd w:val="clear" w:color="auto" w:fill="auto"/>
            <w:noWrap/>
            <w:vAlign w:val="bottom"/>
            <w:hideMark/>
          </w:tcPr>
          <w:p w14:paraId="2DB40D79" w14:textId="77777777" w:rsidR="00F34E83" w:rsidRPr="000D48A5" w:rsidRDefault="00F34E83" w:rsidP="00D07923">
            <w:pPr>
              <w:rPr>
                <w:b/>
                <w:lang w:eastAsia="en-GB"/>
              </w:rPr>
            </w:pPr>
            <w:r w:rsidRPr="000D48A5">
              <w:rPr>
                <w:b/>
                <w:lang w:eastAsia="en-GB"/>
              </w:rPr>
              <w:t>20-24</w:t>
            </w:r>
          </w:p>
        </w:tc>
        <w:tc>
          <w:tcPr>
            <w:tcW w:w="1000" w:type="pct"/>
            <w:tcBorders>
              <w:top w:val="nil"/>
              <w:left w:val="nil"/>
              <w:bottom w:val="single" w:sz="4" w:space="0" w:color="auto"/>
              <w:right w:val="single" w:sz="4" w:space="0" w:color="auto"/>
            </w:tcBorders>
            <w:shd w:val="clear" w:color="auto" w:fill="auto"/>
            <w:noWrap/>
            <w:vAlign w:val="bottom"/>
            <w:hideMark/>
          </w:tcPr>
          <w:p w14:paraId="6F75AAD4" w14:textId="77777777" w:rsidR="00F34E83" w:rsidRPr="00160838" w:rsidRDefault="00F34E83" w:rsidP="000E37AD">
            <w:pPr>
              <w:jc w:val="right"/>
              <w:rPr>
                <w:lang w:eastAsia="en-GB"/>
              </w:rPr>
            </w:pPr>
            <w:r w:rsidRPr="00160838">
              <w:rPr>
                <w:lang w:eastAsia="en-GB"/>
              </w:rPr>
              <w:t>46%</w:t>
            </w:r>
          </w:p>
        </w:tc>
        <w:tc>
          <w:tcPr>
            <w:tcW w:w="1000" w:type="pct"/>
            <w:tcBorders>
              <w:top w:val="nil"/>
              <w:left w:val="nil"/>
              <w:bottom w:val="single" w:sz="4" w:space="0" w:color="auto"/>
              <w:right w:val="single" w:sz="4" w:space="0" w:color="auto"/>
            </w:tcBorders>
            <w:shd w:val="clear" w:color="auto" w:fill="auto"/>
            <w:noWrap/>
            <w:vAlign w:val="bottom"/>
            <w:hideMark/>
          </w:tcPr>
          <w:p w14:paraId="102778FC" w14:textId="77777777" w:rsidR="00F34E83" w:rsidRPr="00160838" w:rsidRDefault="00F34E83" w:rsidP="000E37AD">
            <w:pPr>
              <w:jc w:val="right"/>
              <w:rPr>
                <w:lang w:eastAsia="en-GB"/>
              </w:rPr>
            </w:pPr>
            <w:r w:rsidRPr="00160838">
              <w:rPr>
                <w:lang w:eastAsia="en-GB"/>
              </w:rPr>
              <w:t>45%</w:t>
            </w:r>
          </w:p>
        </w:tc>
        <w:tc>
          <w:tcPr>
            <w:tcW w:w="1000" w:type="pct"/>
            <w:tcBorders>
              <w:top w:val="nil"/>
              <w:left w:val="nil"/>
              <w:bottom w:val="single" w:sz="4" w:space="0" w:color="auto"/>
              <w:right w:val="single" w:sz="4" w:space="0" w:color="auto"/>
            </w:tcBorders>
            <w:shd w:val="clear" w:color="auto" w:fill="auto"/>
            <w:noWrap/>
            <w:vAlign w:val="bottom"/>
            <w:hideMark/>
          </w:tcPr>
          <w:p w14:paraId="555919A9" w14:textId="77777777" w:rsidR="00F34E83" w:rsidRPr="00160838" w:rsidRDefault="00F34E83" w:rsidP="000E37AD">
            <w:pPr>
              <w:jc w:val="right"/>
              <w:rPr>
                <w:lang w:eastAsia="en-GB"/>
              </w:rPr>
            </w:pPr>
            <w:r w:rsidRPr="00160838">
              <w:rPr>
                <w:lang w:eastAsia="en-GB"/>
              </w:rPr>
              <w:t>46%</w:t>
            </w:r>
          </w:p>
        </w:tc>
      </w:tr>
      <w:tr w:rsidR="00F34E83" w:rsidRPr="00160838" w14:paraId="71932DFA" w14:textId="77777777" w:rsidTr="008D459B">
        <w:trPr>
          <w:trHeight w:val="300"/>
        </w:trPr>
        <w:tc>
          <w:tcPr>
            <w:tcW w:w="1000" w:type="pct"/>
            <w:vMerge/>
            <w:tcBorders>
              <w:top w:val="nil"/>
              <w:left w:val="single" w:sz="4" w:space="0" w:color="auto"/>
              <w:bottom w:val="single" w:sz="4" w:space="0" w:color="000000"/>
              <w:right w:val="single" w:sz="4" w:space="0" w:color="auto"/>
            </w:tcBorders>
            <w:vAlign w:val="center"/>
            <w:hideMark/>
          </w:tcPr>
          <w:p w14:paraId="17618310" w14:textId="77777777" w:rsidR="00F34E83" w:rsidRPr="000E37AD" w:rsidRDefault="00F34E83" w:rsidP="008D459B">
            <w:pPr>
              <w:rPr>
                <w:b/>
                <w:lang w:eastAsia="en-GB"/>
              </w:rPr>
            </w:pPr>
          </w:p>
        </w:tc>
        <w:tc>
          <w:tcPr>
            <w:tcW w:w="1000" w:type="pct"/>
            <w:tcBorders>
              <w:top w:val="nil"/>
              <w:left w:val="nil"/>
              <w:bottom w:val="single" w:sz="4" w:space="0" w:color="auto"/>
              <w:right w:val="single" w:sz="4" w:space="0" w:color="auto"/>
            </w:tcBorders>
            <w:shd w:val="clear" w:color="auto" w:fill="auto"/>
            <w:noWrap/>
            <w:vAlign w:val="bottom"/>
            <w:hideMark/>
          </w:tcPr>
          <w:p w14:paraId="12EDB383" w14:textId="77777777" w:rsidR="00F34E83" w:rsidRPr="000D48A5" w:rsidRDefault="00F34E83" w:rsidP="00D07923">
            <w:pPr>
              <w:rPr>
                <w:b/>
                <w:lang w:eastAsia="en-GB"/>
              </w:rPr>
            </w:pPr>
            <w:r w:rsidRPr="000D48A5">
              <w:rPr>
                <w:b/>
                <w:lang w:eastAsia="en-GB"/>
              </w:rPr>
              <w:t>25 plus</w:t>
            </w:r>
          </w:p>
        </w:tc>
        <w:tc>
          <w:tcPr>
            <w:tcW w:w="1000" w:type="pct"/>
            <w:tcBorders>
              <w:top w:val="nil"/>
              <w:left w:val="nil"/>
              <w:bottom w:val="single" w:sz="4" w:space="0" w:color="auto"/>
              <w:right w:val="single" w:sz="4" w:space="0" w:color="auto"/>
            </w:tcBorders>
            <w:shd w:val="clear" w:color="auto" w:fill="auto"/>
            <w:noWrap/>
            <w:vAlign w:val="bottom"/>
            <w:hideMark/>
          </w:tcPr>
          <w:p w14:paraId="440C72FE" w14:textId="77777777" w:rsidR="00F34E83" w:rsidRPr="00160838" w:rsidRDefault="00F34E83" w:rsidP="000E37AD">
            <w:pPr>
              <w:jc w:val="right"/>
              <w:rPr>
                <w:lang w:eastAsia="en-GB"/>
              </w:rPr>
            </w:pPr>
            <w:r w:rsidRPr="00160838">
              <w:rPr>
                <w:lang w:eastAsia="en-GB"/>
              </w:rPr>
              <w:t>31%</w:t>
            </w:r>
          </w:p>
        </w:tc>
        <w:tc>
          <w:tcPr>
            <w:tcW w:w="1000" w:type="pct"/>
            <w:tcBorders>
              <w:top w:val="nil"/>
              <w:left w:val="nil"/>
              <w:bottom w:val="single" w:sz="4" w:space="0" w:color="auto"/>
              <w:right w:val="single" w:sz="4" w:space="0" w:color="auto"/>
            </w:tcBorders>
            <w:shd w:val="clear" w:color="auto" w:fill="auto"/>
            <w:noWrap/>
            <w:vAlign w:val="bottom"/>
            <w:hideMark/>
          </w:tcPr>
          <w:p w14:paraId="2CA46247" w14:textId="77777777" w:rsidR="00F34E83" w:rsidRPr="00160838" w:rsidRDefault="00F34E83" w:rsidP="000E37AD">
            <w:pPr>
              <w:jc w:val="right"/>
              <w:rPr>
                <w:lang w:eastAsia="en-GB"/>
              </w:rPr>
            </w:pPr>
            <w:r w:rsidRPr="00160838">
              <w:rPr>
                <w:lang w:eastAsia="en-GB"/>
              </w:rPr>
              <w:t>27%</w:t>
            </w:r>
          </w:p>
        </w:tc>
        <w:tc>
          <w:tcPr>
            <w:tcW w:w="1000" w:type="pct"/>
            <w:tcBorders>
              <w:top w:val="nil"/>
              <w:left w:val="nil"/>
              <w:bottom w:val="single" w:sz="4" w:space="0" w:color="auto"/>
              <w:right w:val="single" w:sz="4" w:space="0" w:color="auto"/>
            </w:tcBorders>
            <w:shd w:val="clear" w:color="auto" w:fill="auto"/>
            <w:noWrap/>
            <w:vAlign w:val="bottom"/>
            <w:hideMark/>
          </w:tcPr>
          <w:p w14:paraId="395AF5C4" w14:textId="77777777" w:rsidR="00F34E83" w:rsidRPr="00160838" w:rsidRDefault="00F34E83" w:rsidP="000E37AD">
            <w:pPr>
              <w:jc w:val="right"/>
              <w:rPr>
                <w:lang w:eastAsia="en-GB"/>
              </w:rPr>
            </w:pPr>
            <w:r w:rsidRPr="00160838">
              <w:rPr>
                <w:lang w:eastAsia="en-GB"/>
              </w:rPr>
              <w:t>34%</w:t>
            </w:r>
          </w:p>
        </w:tc>
      </w:tr>
      <w:tr w:rsidR="00F34E83" w:rsidRPr="00160838" w14:paraId="6CA7A1D2" w14:textId="77777777" w:rsidTr="008D459B">
        <w:trPr>
          <w:trHeight w:val="300"/>
        </w:trPr>
        <w:tc>
          <w:tcPr>
            <w:tcW w:w="1000"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657BE7E" w14:textId="77777777" w:rsidR="00F34E83" w:rsidRPr="000E37AD" w:rsidRDefault="00F34E83" w:rsidP="008D459B">
            <w:pPr>
              <w:rPr>
                <w:b/>
                <w:lang w:eastAsia="en-GB"/>
              </w:rPr>
            </w:pPr>
            <w:r w:rsidRPr="000E37AD">
              <w:rPr>
                <w:b/>
                <w:lang w:eastAsia="en-GB"/>
              </w:rPr>
              <w:t>Chinese</w:t>
            </w:r>
          </w:p>
        </w:tc>
        <w:tc>
          <w:tcPr>
            <w:tcW w:w="1000" w:type="pct"/>
            <w:tcBorders>
              <w:top w:val="nil"/>
              <w:left w:val="nil"/>
              <w:bottom w:val="single" w:sz="4" w:space="0" w:color="auto"/>
              <w:right w:val="single" w:sz="4" w:space="0" w:color="auto"/>
            </w:tcBorders>
            <w:shd w:val="clear" w:color="auto" w:fill="auto"/>
            <w:noWrap/>
            <w:vAlign w:val="bottom"/>
            <w:hideMark/>
          </w:tcPr>
          <w:p w14:paraId="5F33A630" w14:textId="22B9FE95" w:rsidR="00F34E83" w:rsidRPr="000D48A5" w:rsidRDefault="00D21F9D" w:rsidP="00D07923">
            <w:pPr>
              <w:rPr>
                <w:b/>
                <w:lang w:eastAsia="en-GB"/>
              </w:rPr>
            </w:pPr>
            <w:r w:rsidRPr="000D48A5">
              <w:rPr>
                <w:b/>
                <w:lang w:eastAsia="en-GB"/>
              </w:rPr>
              <w:t>Under 20</w:t>
            </w:r>
          </w:p>
        </w:tc>
        <w:tc>
          <w:tcPr>
            <w:tcW w:w="1000" w:type="pct"/>
            <w:tcBorders>
              <w:top w:val="nil"/>
              <w:left w:val="nil"/>
              <w:bottom w:val="single" w:sz="4" w:space="0" w:color="auto"/>
              <w:right w:val="single" w:sz="4" w:space="0" w:color="auto"/>
            </w:tcBorders>
            <w:shd w:val="clear" w:color="auto" w:fill="auto"/>
            <w:noWrap/>
            <w:vAlign w:val="bottom"/>
            <w:hideMark/>
          </w:tcPr>
          <w:p w14:paraId="5B7B650A" w14:textId="77777777" w:rsidR="00F34E83" w:rsidRPr="00160838" w:rsidRDefault="00F34E83" w:rsidP="000E37AD">
            <w:pPr>
              <w:jc w:val="right"/>
              <w:rPr>
                <w:lang w:eastAsia="en-GB"/>
              </w:rPr>
            </w:pPr>
            <w:r w:rsidRPr="00160838">
              <w:rPr>
                <w:lang w:eastAsia="en-GB"/>
              </w:rPr>
              <w:t>56%</w:t>
            </w:r>
          </w:p>
        </w:tc>
        <w:tc>
          <w:tcPr>
            <w:tcW w:w="1000" w:type="pct"/>
            <w:tcBorders>
              <w:top w:val="nil"/>
              <w:left w:val="nil"/>
              <w:bottom w:val="single" w:sz="4" w:space="0" w:color="auto"/>
              <w:right w:val="single" w:sz="4" w:space="0" w:color="auto"/>
            </w:tcBorders>
            <w:shd w:val="clear" w:color="auto" w:fill="auto"/>
            <w:noWrap/>
            <w:vAlign w:val="bottom"/>
            <w:hideMark/>
          </w:tcPr>
          <w:p w14:paraId="27E0162A" w14:textId="77777777" w:rsidR="00F34E83" w:rsidRPr="00160838" w:rsidRDefault="00F34E83" w:rsidP="000E37AD">
            <w:pPr>
              <w:jc w:val="right"/>
              <w:rPr>
                <w:lang w:eastAsia="en-GB"/>
              </w:rPr>
            </w:pPr>
            <w:r w:rsidRPr="00160838">
              <w:rPr>
                <w:lang w:eastAsia="en-GB"/>
              </w:rPr>
              <w:t>62%</w:t>
            </w:r>
          </w:p>
        </w:tc>
        <w:tc>
          <w:tcPr>
            <w:tcW w:w="1000" w:type="pct"/>
            <w:tcBorders>
              <w:top w:val="nil"/>
              <w:left w:val="nil"/>
              <w:bottom w:val="single" w:sz="4" w:space="0" w:color="auto"/>
              <w:right w:val="single" w:sz="4" w:space="0" w:color="auto"/>
            </w:tcBorders>
            <w:shd w:val="clear" w:color="auto" w:fill="auto"/>
            <w:noWrap/>
            <w:vAlign w:val="bottom"/>
            <w:hideMark/>
          </w:tcPr>
          <w:p w14:paraId="5ABF0174" w14:textId="77777777" w:rsidR="00F34E83" w:rsidRPr="00160838" w:rsidRDefault="00F34E83" w:rsidP="000E37AD">
            <w:pPr>
              <w:jc w:val="right"/>
              <w:rPr>
                <w:lang w:eastAsia="en-GB"/>
              </w:rPr>
            </w:pPr>
            <w:r w:rsidRPr="00160838">
              <w:rPr>
                <w:lang w:eastAsia="en-GB"/>
              </w:rPr>
              <w:t>72%</w:t>
            </w:r>
          </w:p>
        </w:tc>
      </w:tr>
      <w:tr w:rsidR="00F34E83" w:rsidRPr="00160838" w14:paraId="31C0CB43" w14:textId="77777777" w:rsidTr="008D459B">
        <w:trPr>
          <w:trHeight w:val="300"/>
        </w:trPr>
        <w:tc>
          <w:tcPr>
            <w:tcW w:w="1000" w:type="pct"/>
            <w:vMerge/>
            <w:tcBorders>
              <w:top w:val="nil"/>
              <w:left w:val="single" w:sz="4" w:space="0" w:color="auto"/>
              <w:bottom w:val="single" w:sz="4" w:space="0" w:color="000000"/>
              <w:right w:val="single" w:sz="4" w:space="0" w:color="auto"/>
            </w:tcBorders>
            <w:vAlign w:val="center"/>
            <w:hideMark/>
          </w:tcPr>
          <w:p w14:paraId="75F7D798" w14:textId="77777777" w:rsidR="00F34E83" w:rsidRPr="000E37AD" w:rsidRDefault="00F34E83" w:rsidP="008D459B">
            <w:pPr>
              <w:rPr>
                <w:b/>
                <w:lang w:eastAsia="en-GB"/>
              </w:rPr>
            </w:pPr>
          </w:p>
        </w:tc>
        <w:tc>
          <w:tcPr>
            <w:tcW w:w="1000" w:type="pct"/>
            <w:tcBorders>
              <w:top w:val="nil"/>
              <w:left w:val="nil"/>
              <w:bottom w:val="single" w:sz="4" w:space="0" w:color="auto"/>
              <w:right w:val="single" w:sz="4" w:space="0" w:color="auto"/>
            </w:tcBorders>
            <w:shd w:val="clear" w:color="auto" w:fill="auto"/>
            <w:noWrap/>
            <w:vAlign w:val="bottom"/>
            <w:hideMark/>
          </w:tcPr>
          <w:p w14:paraId="4016C80C" w14:textId="77777777" w:rsidR="00F34E83" w:rsidRPr="000D48A5" w:rsidRDefault="00F34E83" w:rsidP="00D07923">
            <w:pPr>
              <w:rPr>
                <w:b/>
                <w:lang w:eastAsia="en-GB"/>
              </w:rPr>
            </w:pPr>
            <w:r w:rsidRPr="000D48A5">
              <w:rPr>
                <w:b/>
                <w:lang w:eastAsia="en-GB"/>
              </w:rPr>
              <w:t>20-24</w:t>
            </w:r>
          </w:p>
        </w:tc>
        <w:tc>
          <w:tcPr>
            <w:tcW w:w="1000" w:type="pct"/>
            <w:tcBorders>
              <w:top w:val="nil"/>
              <w:left w:val="nil"/>
              <w:bottom w:val="single" w:sz="4" w:space="0" w:color="auto"/>
              <w:right w:val="single" w:sz="4" w:space="0" w:color="auto"/>
            </w:tcBorders>
            <w:shd w:val="clear" w:color="auto" w:fill="auto"/>
            <w:noWrap/>
            <w:vAlign w:val="bottom"/>
            <w:hideMark/>
          </w:tcPr>
          <w:p w14:paraId="45054881" w14:textId="77777777" w:rsidR="00F34E83" w:rsidRPr="00160838" w:rsidRDefault="00F34E83" w:rsidP="000E37AD">
            <w:pPr>
              <w:jc w:val="right"/>
              <w:rPr>
                <w:lang w:eastAsia="en-GB"/>
              </w:rPr>
            </w:pPr>
            <w:r w:rsidRPr="00160838">
              <w:rPr>
                <w:lang w:eastAsia="en-GB"/>
              </w:rPr>
              <w:t>43%</w:t>
            </w:r>
          </w:p>
        </w:tc>
        <w:tc>
          <w:tcPr>
            <w:tcW w:w="1000" w:type="pct"/>
            <w:tcBorders>
              <w:top w:val="nil"/>
              <w:left w:val="nil"/>
              <w:bottom w:val="single" w:sz="4" w:space="0" w:color="auto"/>
              <w:right w:val="single" w:sz="4" w:space="0" w:color="auto"/>
            </w:tcBorders>
            <w:shd w:val="clear" w:color="auto" w:fill="auto"/>
            <w:noWrap/>
            <w:vAlign w:val="bottom"/>
            <w:hideMark/>
          </w:tcPr>
          <w:p w14:paraId="76BB5606" w14:textId="77777777" w:rsidR="00F34E83" w:rsidRPr="00160838" w:rsidRDefault="00F34E83" w:rsidP="000E37AD">
            <w:pPr>
              <w:jc w:val="right"/>
              <w:rPr>
                <w:lang w:eastAsia="en-GB"/>
              </w:rPr>
            </w:pPr>
            <w:r w:rsidRPr="00160838">
              <w:rPr>
                <w:lang w:eastAsia="en-GB"/>
              </w:rPr>
              <w:t>44%</w:t>
            </w:r>
          </w:p>
        </w:tc>
        <w:tc>
          <w:tcPr>
            <w:tcW w:w="1000" w:type="pct"/>
            <w:tcBorders>
              <w:top w:val="nil"/>
              <w:left w:val="nil"/>
              <w:bottom w:val="single" w:sz="4" w:space="0" w:color="auto"/>
              <w:right w:val="single" w:sz="4" w:space="0" w:color="auto"/>
            </w:tcBorders>
            <w:shd w:val="clear" w:color="auto" w:fill="auto"/>
            <w:noWrap/>
            <w:vAlign w:val="bottom"/>
            <w:hideMark/>
          </w:tcPr>
          <w:p w14:paraId="0BE02A3B" w14:textId="77777777" w:rsidR="00F34E83" w:rsidRPr="00160838" w:rsidRDefault="00F34E83" w:rsidP="000E37AD">
            <w:pPr>
              <w:jc w:val="right"/>
              <w:rPr>
                <w:lang w:eastAsia="en-GB"/>
              </w:rPr>
            </w:pPr>
            <w:r w:rsidRPr="00160838">
              <w:rPr>
                <w:lang w:eastAsia="en-GB"/>
              </w:rPr>
              <w:t>35%</w:t>
            </w:r>
          </w:p>
        </w:tc>
      </w:tr>
      <w:tr w:rsidR="00F34E83" w:rsidRPr="00160838" w14:paraId="3B6BB779" w14:textId="77777777" w:rsidTr="008D459B">
        <w:trPr>
          <w:trHeight w:val="300"/>
        </w:trPr>
        <w:tc>
          <w:tcPr>
            <w:tcW w:w="1000" w:type="pct"/>
            <w:vMerge/>
            <w:tcBorders>
              <w:top w:val="nil"/>
              <w:left w:val="single" w:sz="4" w:space="0" w:color="auto"/>
              <w:bottom w:val="single" w:sz="4" w:space="0" w:color="000000"/>
              <w:right w:val="single" w:sz="4" w:space="0" w:color="auto"/>
            </w:tcBorders>
            <w:vAlign w:val="center"/>
            <w:hideMark/>
          </w:tcPr>
          <w:p w14:paraId="4C429B29" w14:textId="77777777" w:rsidR="00F34E83" w:rsidRPr="000E37AD" w:rsidRDefault="00F34E83" w:rsidP="008D459B">
            <w:pPr>
              <w:rPr>
                <w:b/>
                <w:lang w:eastAsia="en-GB"/>
              </w:rPr>
            </w:pPr>
          </w:p>
        </w:tc>
        <w:tc>
          <w:tcPr>
            <w:tcW w:w="1000" w:type="pct"/>
            <w:tcBorders>
              <w:top w:val="nil"/>
              <w:left w:val="nil"/>
              <w:bottom w:val="single" w:sz="4" w:space="0" w:color="auto"/>
              <w:right w:val="single" w:sz="4" w:space="0" w:color="auto"/>
            </w:tcBorders>
            <w:shd w:val="clear" w:color="auto" w:fill="auto"/>
            <w:noWrap/>
            <w:vAlign w:val="bottom"/>
            <w:hideMark/>
          </w:tcPr>
          <w:p w14:paraId="32475B39" w14:textId="77777777" w:rsidR="00F34E83" w:rsidRPr="000D48A5" w:rsidRDefault="00F34E83" w:rsidP="00D07923">
            <w:pPr>
              <w:rPr>
                <w:b/>
                <w:lang w:eastAsia="en-GB"/>
              </w:rPr>
            </w:pPr>
            <w:r w:rsidRPr="000D48A5">
              <w:rPr>
                <w:b/>
                <w:lang w:eastAsia="en-GB"/>
              </w:rPr>
              <w:t>25 plus</w:t>
            </w:r>
          </w:p>
        </w:tc>
        <w:tc>
          <w:tcPr>
            <w:tcW w:w="1000" w:type="pct"/>
            <w:tcBorders>
              <w:top w:val="nil"/>
              <w:left w:val="nil"/>
              <w:bottom w:val="single" w:sz="4" w:space="0" w:color="auto"/>
              <w:right w:val="single" w:sz="4" w:space="0" w:color="auto"/>
            </w:tcBorders>
            <w:shd w:val="clear" w:color="auto" w:fill="auto"/>
            <w:noWrap/>
            <w:vAlign w:val="bottom"/>
            <w:hideMark/>
          </w:tcPr>
          <w:p w14:paraId="76835FB0" w14:textId="77777777" w:rsidR="00F34E83" w:rsidRPr="00160838" w:rsidRDefault="00F34E83" w:rsidP="000E37AD">
            <w:pPr>
              <w:jc w:val="right"/>
              <w:rPr>
                <w:lang w:eastAsia="en-GB"/>
              </w:rPr>
            </w:pPr>
            <w:r w:rsidRPr="00160838">
              <w:rPr>
                <w:lang w:eastAsia="en-GB"/>
              </w:rPr>
              <w:t>18%</w:t>
            </w:r>
          </w:p>
        </w:tc>
        <w:tc>
          <w:tcPr>
            <w:tcW w:w="1000" w:type="pct"/>
            <w:tcBorders>
              <w:top w:val="nil"/>
              <w:left w:val="nil"/>
              <w:bottom w:val="single" w:sz="4" w:space="0" w:color="auto"/>
              <w:right w:val="single" w:sz="4" w:space="0" w:color="auto"/>
            </w:tcBorders>
            <w:shd w:val="clear" w:color="auto" w:fill="auto"/>
            <w:noWrap/>
            <w:vAlign w:val="bottom"/>
            <w:hideMark/>
          </w:tcPr>
          <w:p w14:paraId="28FAD5CE" w14:textId="77777777" w:rsidR="00F34E83" w:rsidRPr="00160838" w:rsidRDefault="00F34E83" w:rsidP="000E37AD">
            <w:pPr>
              <w:jc w:val="right"/>
              <w:rPr>
                <w:lang w:eastAsia="en-GB"/>
              </w:rPr>
            </w:pPr>
            <w:r w:rsidRPr="00160838">
              <w:rPr>
                <w:lang w:eastAsia="en-GB"/>
              </w:rPr>
              <w:t>17%</w:t>
            </w:r>
          </w:p>
        </w:tc>
        <w:tc>
          <w:tcPr>
            <w:tcW w:w="1000" w:type="pct"/>
            <w:tcBorders>
              <w:top w:val="nil"/>
              <w:left w:val="nil"/>
              <w:bottom w:val="single" w:sz="4" w:space="0" w:color="auto"/>
              <w:right w:val="single" w:sz="4" w:space="0" w:color="auto"/>
            </w:tcBorders>
            <w:shd w:val="clear" w:color="auto" w:fill="auto"/>
            <w:noWrap/>
            <w:vAlign w:val="bottom"/>
            <w:hideMark/>
          </w:tcPr>
          <w:p w14:paraId="39E904D8" w14:textId="77777777" w:rsidR="00F34E83" w:rsidRPr="00160838" w:rsidRDefault="00F34E83" w:rsidP="000E37AD">
            <w:pPr>
              <w:jc w:val="right"/>
              <w:rPr>
                <w:lang w:eastAsia="en-GB"/>
              </w:rPr>
            </w:pPr>
            <w:r w:rsidRPr="00160838">
              <w:rPr>
                <w:lang w:eastAsia="en-GB"/>
              </w:rPr>
              <w:t>24%</w:t>
            </w:r>
          </w:p>
        </w:tc>
      </w:tr>
      <w:tr w:rsidR="00F34E83" w:rsidRPr="00160838" w14:paraId="1175E2FA" w14:textId="77777777" w:rsidTr="008D459B">
        <w:trPr>
          <w:trHeight w:val="300"/>
        </w:trPr>
        <w:tc>
          <w:tcPr>
            <w:tcW w:w="1000"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E6A711A" w14:textId="77777777" w:rsidR="00F34E83" w:rsidRPr="000E37AD" w:rsidRDefault="00F34E83" w:rsidP="008D459B">
            <w:pPr>
              <w:rPr>
                <w:b/>
                <w:lang w:eastAsia="en-GB"/>
              </w:rPr>
            </w:pPr>
            <w:r w:rsidRPr="000E37AD">
              <w:rPr>
                <w:b/>
                <w:lang w:eastAsia="en-GB"/>
              </w:rPr>
              <w:t>Mixed</w:t>
            </w:r>
          </w:p>
        </w:tc>
        <w:tc>
          <w:tcPr>
            <w:tcW w:w="1000" w:type="pct"/>
            <w:tcBorders>
              <w:top w:val="nil"/>
              <w:left w:val="nil"/>
              <w:bottom w:val="single" w:sz="4" w:space="0" w:color="auto"/>
              <w:right w:val="single" w:sz="4" w:space="0" w:color="auto"/>
            </w:tcBorders>
            <w:shd w:val="clear" w:color="auto" w:fill="auto"/>
            <w:noWrap/>
            <w:vAlign w:val="bottom"/>
            <w:hideMark/>
          </w:tcPr>
          <w:p w14:paraId="4481CB9C" w14:textId="44DFB228" w:rsidR="00F34E83" w:rsidRPr="000D48A5" w:rsidRDefault="00D21F9D" w:rsidP="00D07923">
            <w:pPr>
              <w:rPr>
                <w:b/>
                <w:lang w:eastAsia="en-GB"/>
              </w:rPr>
            </w:pPr>
            <w:r w:rsidRPr="000D48A5">
              <w:rPr>
                <w:b/>
                <w:lang w:eastAsia="en-GB"/>
              </w:rPr>
              <w:t>Under 20</w:t>
            </w:r>
          </w:p>
        </w:tc>
        <w:tc>
          <w:tcPr>
            <w:tcW w:w="1000" w:type="pct"/>
            <w:tcBorders>
              <w:top w:val="nil"/>
              <w:left w:val="nil"/>
              <w:bottom w:val="single" w:sz="4" w:space="0" w:color="auto"/>
              <w:right w:val="single" w:sz="4" w:space="0" w:color="auto"/>
            </w:tcBorders>
            <w:shd w:val="clear" w:color="auto" w:fill="auto"/>
            <w:noWrap/>
            <w:vAlign w:val="bottom"/>
            <w:hideMark/>
          </w:tcPr>
          <w:p w14:paraId="426CFF5B" w14:textId="77777777" w:rsidR="00F34E83" w:rsidRPr="00160838" w:rsidRDefault="00F34E83" w:rsidP="000E37AD">
            <w:pPr>
              <w:jc w:val="right"/>
              <w:rPr>
                <w:lang w:eastAsia="en-GB"/>
              </w:rPr>
            </w:pPr>
            <w:r w:rsidRPr="00160838">
              <w:rPr>
                <w:lang w:eastAsia="en-GB"/>
              </w:rPr>
              <w:t>40%</w:t>
            </w:r>
          </w:p>
        </w:tc>
        <w:tc>
          <w:tcPr>
            <w:tcW w:w="1000" w:type="pct"/>
            <w:tcBorders>
              <w:top w:val="nil"/>
              <w:left w:val="nil"/>
              <w:bottom w:val="single" w:sz="4" w:space="0" w:color="auto"/>
              <w:right w:val="single" w:sz="4" w:space="0" w:color="auto"/>
            </w:tcBorders>
            <w:shd w:val="clear" w:color="auto" w:fill="auto"/>
            <w:noWrap/>
            <w:vAlign w:val="bottom"/>
            <w:hideMark/>
          </w:tcPr>
          <w:p w14:paraId="6A8D1E2C" w14:textId="77777777" w:rsidR="00F34E83" w:rsidRPr="00160838" w:rsidRDefault="00F34E83" w:rsidP="000E37AD">
            <w:pPr>
              <w:jc w:val="right"/>
              <w:rPr>
                <w:lang w:eastAsia="en-GB"/>
              </w:rPr>
            </w:pPr>
            <w:r w:rsidRPr="00160838">
              <w:rPr>
                <w:lang w:eastAsia="en-GB"/>
              </w:rPr>
              <w:t>38%</w:t>
            </w:r>
          </w:p>
        </w:tc>
        <w:tc>
          <w:tcPr>
            <w:tcW w:w="1000" w:type="pct"/>
            <w:tcBorders>
              <w:top w:val="nil"/>
              <w:left w:val="nil"/>
              <w:bottom w:val="single" w:sz="4" w:space="0" w:color="auto"/>
              <w:right w:val="single" w:sz="4" w:space="0" w:color="auto"/>
            </w:tcBorders>
            <w:shd w:val="clear" w:color="auto" w:fill="auto"/>
            <w:noWrap/>
            <w:vAlign w:val="bottom"/>
            <w:hideMark/>
          </w:tcPr>
          <w:p w14:paraId="42CB6F34" w14:textId="77777777" w:rsidR="00F34E83" w:rsidRPr="00160838" w:rsidRDefault="00F34E83" w:rsidP="000E37AD">
            <w:pPr>
              <w:jc w:val="right"/>
              <w:rPr>
                <w:lang w:eastAsia="en-GB"/>
              </w:rPr>
            </w:pPr>
            <w:r w:rsidRPr="00160838">
              <w:rPr>
                <w:lang w:eastAsia="en-GB"/>
              </w:rPr>
              <w:t>43%</w:t>
            </w:r>
          </w:p>
        </w:tc>
      </w:tr>
      <w:tr w:rsidR="00F34E83" w:rsidRPr="00160838" w14:paraId="44533EB9" w14:textId="77777777" w:rsidTr="008D459B">
        <w:trPr>
          <w:trHeight w:val="300"/>
        </w:trPr>
        <w:tc>
          <w:tcPr>
            <w:tcW w:w="1000" w:type="pct"/>
            <w:vMerge/>
            <w:tcBorders>
              <w:top w:val="nil"/>
              <w:left w:val="single" w:sz="4" w:space="0" w:color="auto"/>
              <w:bottom w:val="single" w:sz="4" w:space="0" w:color="000000"/>
              <w:right w:val="single" w:sz="4" w:space="0" w:color="auto"/>
            </w:tcBorders>
            <w:vAlign w:val="center"/>
            <w:hideMark/>
          </w:tcPr>
          <w:p w14:paraId="7291566D" w14:textId="77777777" w:rsidR="00F34E83" w:rsidRPr="000E37AD" w:rsidRDefault="00F34E83" w:rsidP="008D459B">
            <w:pPr>
              <w:rPr>
                <w:b/>
                <w:lang w:eastAsia="en-GB"/>
              </w:rPr>
            </w:pPr>
          </w:p>
        </w:tc>
        <w:tc>
          <w:tcPr>
            <w:tcW w:w="1000" w:type="pct"/>
            <w:tcBorders>
              <w:top w:val="nil"/>
              <w:left w:val="nil"/>
              <w:bottom w:val="single" w:sz="4" w:space="0" w:color="auto"/>
              <w:right w:val="single" w:sz="4" w:space="0" w:color="auto"/>
            </w:tcBorders>
            <w:shd w:val="clear" w:color="auto" w:fill="auto"/>
            <w:noWrap/>
            <w:vAlign w:val="bottom"/>
            <w:hideMark/>
          </w:tcPr>
          <w:p w14:paraId="4CAD89FC" w14:textId="77777777" w:rsidR="00F34E83" w:rsidRPr="000D48A5" w:rsidRDefault="00F34E83" w:rsidP="00D07923">
            <w:pPr>
              <w:rPr>
                <w:b/>
                <w:lang w:eastAsia="en-GB"/>
              </w:rPr>
            </w:pPr>
            <w:r w:rsidRPr="000D48A5">
              <w:rPr>
                <w:b/>
                <w:lang w:eastAsia="en-GB"/>
              </w:rPr>
              <w:t>20-24</w:t>
            </w:r>
          </w:p>
        </w:tc>
        <w:tc>
          <w:tcPr>
            <w:tcW w:w="1000" w:type="pct"/>
            <w:tcBorders>
              <w:top w:val="nil"/>
              <w:left w:val="nil"/>
              <w:bottom w:val="single" w:sz="4" w:space="0" w:color="auto"/>
              <w:right w:val="single" w:sz="4" w:space="0" w:color="auto"/>
            </w:tcBorders>
            <w:shd w:val="clear" w:color="auto" w:fill="auto"/>
            <w:noWrap/>
            <w:vAlign w:val="bottom"/>
            <w:hideMark/>
          </w:tcPr>
          <w:p w14:paraId="38936216" w14:textId="77777777" w:rsidR="00F34E83" w:rsidRPr="00160838" w:rsidRDefault="00F34E83" w:rsidP="000E37AD">
            <w:pPr>
              <w:jc w:val="right"/>
              <w:rPr>
                <w:lang w:eastAsia="en-GB"/>
              </w:rPr>
            </w:pPr>
            <w:r w:rsidRPr="00160838">
              <w:rPr>
                <w:lang w:eastAsia="en-GB"/>
              </w:rPr>
              <w:t>43%</w:t>
            </w:r>
          </w:p>
        </w:tc>
        <w:tc>
          <w:tcPr>
            <w:tcW w:w="1000" w:type="pct"/>
            <w:tcBorders>
              <w:top w:val="nil"/>
              <w:left w:val="nil"/>
              <w:bottom w:val="single" w:sz="4" w:space="0" w:color="auto"/>
              <w:right w:val="single" w:sz="4" w:space="0" w:color="auto"/>
            </w:tcBorders>
            <w:shd w:val="clear" w:color="auto" w:fill="auto"/>
            <w:noWrap/>
            <w:vAlign w:val="bottom"/>
            <w:hideMark/>
          </w:tcPr>
          <w:p w14:paraId="0926C228" w14:textId="77777777" w:rsidR="00F34E83" w:rsidRPr="00160838" w:rsidRDefault="00F34E83" w:rsidP="000E37AD">
            <w:pPr>
              <w:jc w:val="right"/>
              <w:rPr>
                <w:lang w:eastAsia="en-GB"/>
              </w:rPr>
            </w:pPr>
            <w:r w:rsidRPr="00160838">
              <w:rPr>
                <w:lang w:eastAsia="en-GB"/>
              </w:rPr>
              <w:t>47%</w:t>
            </w:r>
          </w:p>
        </w:tc>
        <w:tc>
          <w:tcPr>
            <w:tcW w:w="1000" w:type="pct"/>
            <w:tcBorders>
              <w:top w:val="nil"/>
              <w:left w:val="nil"/>
              <w:bottom w:val="single" w:sz="4" w:space="0" w:color="auto"/>
              <w:right w:val="single" w:sz="4" w:space="0" w:color="auto"/>
            </w:tcBorders>
            <w:shd w:val="clear" w:color="auto" w:fill="auto"/>
            <w:noWrap/>
            <w:vAlign w:val="bottom"/>
            <w:hideMark/>
          </w:tcPr>
          <w:p w14:paraId="2EF33C0B" w14:textId="77777777" w:rsidR="00F34E83" w:rsidRPr="00160838" w:rsidRDefault="00F34E83" w:rsidP="000E37AD">
            <w:pPr>
              <w:jc w:val="right"/>
              <w:rPr>
                <w:lang w:eastAsia="en-GB"/>
              </w:rPr>
            </w:pPr>
            <w:r w:rsidRPr="00160838">
              <w:rPr>
                <w:lang w:eastAsia="en-GB"/>
              </w:rPr>
              <w:t>41%</w:t>
            </w:r>
          </w:p>
        </w:tc>
      </w:tr>
      <w:tr w:rsidR="00F34E83" w:rsidRPr="00160838" w14:paraId="5091F51D" w14:textId="77777777" w:rsidTr="008D459B">
        <w:trPr>
          <w:trHeight w:val="300"/>
        </w:trPr>
        <w:tc>
          <w:tcPr>
            <w:tcW w:w="1000" w:type="pct"/>
            <w:vMerge/>
            <w:tcBorders>
              <w:top w:val="nil"/>
              <w:left w:val="single" w:sz="4" w:space="0" w:color="auto"/>
              <w:bottom w:val="single" w:sz="4" w:space="0" w:color="000000"/>
              <w:right w:val="single" w:sz="4" w:space="0" w:color="auto"/>
            </w:tcBorders>
            <w:vAlign w:val="center"/>
            <w:hideMark/>
          </w:tcPr>
          <w:p w14:paraId="489A190C" w14:textId="77777777" w:rsidR="00F34E83" w:rsidRPr="000E37AD" w:rsidRDefault="00F34E83" w:rsidP="008D459B">
            <w:pPr>
              <w:rPr>
                <w:b/>
                <w:lang w:eastAsia="en-GB"/>
              </w:rPr>
            </w:pPr>
          </w:p>
        </w:tc>
        <w:tc>
          <w:tcPr>
            <w:tcW w:w="1000" w:type="pct"/>
            <w:tcBorders>
              <w:top w:val="nil"/>
              <w:left w:val="nil"/>
              <w:bottom w:val="single" w:sz="4" w:space="0" w:color="auto"/>
              <w:right w:val="single" w:sz="4" w:space="0" w:color="auto"/>
            </w:tcBorders>
            <w:shd w:val="clear" w:color="auto" w:fill="auto"/>
            <w:noWrap/>
            <w:vAlign w:val="bottom"/>
            <w:hideMark/>
          </w:tcPr>
          <w:p w14:paraId="5ABFB308" w14:textId="77777777" w:rsidR="00F34E83" w:rsidRPr="000D48A5" w:rsidRDefault="00F34E83" w:rsidP="00D07923">
            <w:pPr>
              <w:rPr>
                <w:b/>
                <w:lang w:eastAsia="en-GB"/>
              </w:rPr>
            </w:pPr>
            <w:r w:rsidRPr="000D48A5">
              <w:rPr>
                <w:b/>
                <w:lang w:eastAsia="en-GB"/>
              </w:rPr>
              <w:t>25 plus</w:t>
            </w:r>
          </w:p>
        </w:tc>
        <w:tc>
          <w:tcPr>
            <w:tcW w:w="1000" w:type="pct"/>
            <w:tcBorders>
              <w:top w:val="nil"/>
              <w:left w:val="nil"/>
              <w:bottom w:val="single" w:sz="4" w:space="0" w:color="auto"/>
              <w:right w:val="single" w:sz="4" w:space="0" w:color="auto"/>
            </w:tcBorders>
            <w:shd w:val="clear" w:color="auto" w:fill="auto"/>
            <w:noWrap/>
            <w:vAlign w:val="bottom"/>
            <w:hideMark/>
          </w:tcPr>
          <w:p w14:paraId="0744134D" w14:textId="77777777" w:rsidR="00F34E83" w:rsidRPr="00160838" w:rsidRDefault="00F34E83" w:rsidP="000E37AD">
            <w:pPr>
              <w:jc w:val="right"/>
              <w:rPr>
                <w:lang w:eastAsia="en-GB"/>
              </w:rPr>
            </w:pPr>
            <w:r w:rsidRPr="00160838">
              <w:rPr>
                <w:lang w:eastAsia="en-GB"/>
              </w:rPr>
              <w:t>24%</w:t>
            </w:r>
          </w:p>
        </w:tc>
        <w:tc>
          <w:tcPr>
            <w:tcW w:w="1000" w:type="pct"/>
            <w:tcBorders>
              <w:top w:val="nil"/>
              <w:left w:val="nil"/>
              <w:bottom w:val="single" w:sz="4" w:space="0" w:color="auto"/>
              <w:right w:val="single" w:sz="4" w:space="0" w:color="auto"/>
            </w:tcBorders>
            <w:shd w:val="clear" w:color="auto" w:fill="auto"/>
            <w:noWrap/>
            <w:vAlign w:val="bottom"/>
            <w:hideMark/>
          </w:tcPr>
          <w:p w14:paraId="59A518D5" w14:textId="77777777" w:rsidR="00F34E83" w:rsidRPr="00160838" w:rsidRDefault="00F34E83" w:rsidP="000E37AD">
            <w:pPr>
              <w:jc w:val="right"/>
              <w:rPr>
                <w:lang w:eastAsia="en-GB"/>
              </w:rPr>
            </w:pPr>
            <w:r w:rsidRPr="00160838">
              <w:rPr>
                <w:lang w:eastAsia="en-GB"/>
              </w:rPr>
              <w:t>27%</w:t>
            </w:r>
          </w:p>
        </w:tc>
        <w:tc>
          <w:tcPr>
            <w:tcW w:w="1000" w:type="pct"/>
            <w:tcBorders>
              <w:top w:val="nil"/>
              <w:left w:val="nil"/>
              <w:bottom w:val="single" w:sz="4" w:space="0" w:color="auto"/>
              <w:right w:val="single" w:sz="4" w:space="0" w:color="auto"/>
            </w:tcBorders>
            <w:shd w:val="clear" w:color="auto" w:fill="auto"/>
            <w:noWrap/>
            <w:vAlign w:val="bottom"/>
            <w:hideMark/>
          </w:tcPr>
          <w:p w14:paraId="2DB6957F" w14:textId="77777777" w:rsidR="00F34E83" w:rsidRPr="00160838" w:rsidRDefault="00F34E83" w:rsidP="000E37AD">
            <w:pPr>
              <w:jc w:val="right"/>
              <w:rPr>
                <w:lang w:eastAsia="en-GB"/>
              </w:rPr>
            </w:pPr>
            <w:r w:rsidRPr="00160838">
              <w:rPr>
                <w:lang w:eastAsia="en-GB"/>
              </w:rPr>
              <w:t>30%</w:t>
            </w:r>
          </w:p>
        </w:tc>
      </w:tr>
      <w:tr w:rsidR="00F34E83" w:rsidRPr="00160838" w14:paraId="7E639615" w14:textId="77777777" w:rsidTr="008D459B">
        <w:trPr>
          <w:trHeight w:val="300"/>
        </w:trPr>
        <w:tc>
          <w:tcPr>
            <w:tcW w:w="1000"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A753A6C" w14:textId="77777777" w:rsidR="00F34E83" w:rsidRPr="000E37AD" w:rsidRDefault="00F34E83" w:rsidP="008D459B">
            <w:pPr>
              <w:rPr>
                <w:b/>
                <w:lang w:eastAsia="en-GB"/>
              </w:rPr>
            </w:pPr>
            <w:r w:rsidRPr="000E37AD">
              <w:rPr>
                <w:b/>
                <w:lang w:eastAsia="en-GB"/>
              </w:rPr>
              <w:t>Other</w:t>
            </w:r>
          </w:p>
        </w:tc>
        <w:tc>
          <w:tcPr>
            <w:tcW w:w="1000" w:type="pct"/>
            <w:tcBorders>
              <w:top w:val="nil"/>
              <w:left w:val="nil"/>
              <w:bottom w:val="single" w:sz="4" w:space="0" w:color="auto"/>
              <w:right w:val="single" w:sz="4" w:space="0" w:color="auto"/>
            </w:tcBorders>
            <w:shd w:val="clear" w:color="auto" w:fill="auto"/>
            <w:noWrap/>
            <w:vAlign w:val="bottom"/>
            <w:hideMark/>
          </w:tcPr>
          <w:p w14:paraId="4E4EEF64" w14:textId="43BFF751" w:rsidR="00F34E83" w:rsidRPr="000D48A5" w:rsidRDefault="00D21F9D" w:rsidP="00D07923">
            <w:pPr>
              <w:rPr>
                <w:b/>
                <w:lang w:eastAsia="en-GB"/>
              </w:rPr>
            </w:pPr>
            <w:r w:rsidRPr="000D48A5">
              <w:rPr>
                <w:b/>
                <w:lang w:eastAsia="en-GB"/>
              </w:rPr>
              <w:t>Under 20</w:t>
            </w:r>
          </w:p>
        </w:tc>
        <w:tc>
          <w:tcPr>
            <w:tcW w:w="1000" w:type="pct"/>
            <w:tcBorders>
              <w:top w:val="nil"/>
              <w:left w:val="nil"/>
              <w:bottom w:val="single" w:sz="4" w:space="0" w:color="auto"/>
              <w:right w:val="single" w:sz="4" w:space="0" w:color="auto"/>
            </w:tcBorders>
            <w:shd w:val="clear" w:color="auto" w:fill="auto"/>
            <w:noWrap/>
            <w:vAlign w:val="bottom"/>
            <w:hideMark/>
          </w:tcPr>
          <w:p w14:paraId="4542A4F9" w14:textId="77777777" w:rsidR="00F34E83" w:rsidRPr="00160838" w:rsidRDefault="00F34E83" w:rsidP="000E37AD">
            <w:pPr>
              <w:jc w:val="right"/>
              <w:rPr>
                <w:lang w:eastAsia="en-GB"/>
              </w:rPr>
            </w:pPr>
            <w:r w:rsidRPr="00160838">
              <w:rPr>
                <w:lang w:eastAsia="en-GB"/>
              </w:rPr>
              <w:t>55%</w:t>
            </w:r>
          </w:p>
        </w:tc>
        <w:tc>
          <w:tcPr>
            <w:tcW w:w="1000" w:type="pct"/>
            <w:tcBorders>
              <w:top w:val="nil"/>
              <w:left w:val="nil"/>
              <w:bottom w:val="single" w:sz="4" w:space="0" w:color="auto"/>
              <w:right w:val="single" w:sz="4" w:space="0" w:color="auto"/>
            </w:tcBorders>
            <w:shd w:val="clear" w:color="auto" w:fill="auto"/>
            <w:noWrap/>
            <w:vAlign w:val="bottom"/>
            <w:hideMark/>
          </w:tcPr>
          <w:p w14:paraId="28BFAF89" w14:textId="77777777" w:rsidR="00F34E83" w:rsidRPr="00160838" w:rsidRDefault="00F34E83" w:rsidP="000E37AD">
            <w:pPr>
              <w:jc w:val="right"/>
              <w:rPr>
                <w:lang w:eastAsia="en-GB"/>
              </w:rPr>
            </w:pPr>
            <w:r w:rsidRPr="00160838">
              <w:rPr>
                <w:lang w:eastAsia="en-GB"/>
              </w:rPr>
              <w:t>50%</w:t>
            </w:r>
          </w:p>
        </w:tc>
        <w:tc>
          <w:tcPr>
            <w:tcW w:w="1000" w:type="pct"/>
            <w:tcBorders>
              <w:top w:val="nil"/>
              <w:left w:val="nil"/>
              <w:bottom w:val="single" w:sz="4" w:space="0" w:color="auto"/>
              <w:right w:val="single" w:sz="4" w:space="0" w:color="auto"/>
            </w:tcBorders>
            <w:shd w:val="clear" w:color="auto" w:fill="auto"/>
            <w:noWrap/>
            <w:vAlign w:val="bottom"/>
            <w:hideMark/>
          </w:tcPr>
          <w:p w14:paraId="5CBDF4C2" w14:textId="77777777" w:rsidR="00F34E83" w:rsidRPr="00160838" w:rsidRDefault="00F34E83" w:rsidP="000E37AD">
            <w:pPr>
              <w:jc w:val="right"/>
              <w:rPr>
                <w:lang w:eastAsia="en-GB"/>
              </w:rPr>
            </w:pPr>
            <w:r w:rsidRPr="00160838">
              <w:rPr>
                <w:lang w:eastAsia="en-GB"/>
              </w:rPr>
              <w:t>56%</w:t>
            </w:r>
          </w:p>
        </w:tc>
      </w:tr>
      <w:tr w:rsidR="00F34E83" w:rsidRPr="00160838" w14:paraId="7CE97A95" w14:textId="77777777" w:rsidTr="008D459B">
        <w:trPr>
          <w:trHeight w:val="300"/>
        </w:trPr>
        <w:tc>
          <w:tcPr>
            <w:tcW w:w="1000" w:type="pct"/>
            <w:vMerge/>
            <w:tcBorders>
              <w:top w:val="nil"/>
              <w:left w:val="single" w:sz="4" w:space="0" w:color="auto"/>
              <w:bottom w:val="single" w:sz="4" w:space="0" w:color="000000"/>
              <w:right w:val="single" w:sz="4" w:space="0" w:color="auto"/>
            </w:tcBorders>
            <w:vAlign w:val="center"/>
            <w:hideMark/>
          </w:tcPr>
          <w:p w14:paraId="4D819B24" w14:textId="77777777" w:rsidR="00F34E83" w:rsidRPr="000E37AD" w:rsidRDefault="00F34E83" w:rsidP="008D459B">
            <w:pPr>
              <w:rPr>
                <w:b/>
                <w:lang w:eastAsia="en-GB"/>
              </w:rPr>
            </w:pPr>
          </w:p>
        </w:tc>
        <w:tc>
          <w:tcPr>
            <w:tcW w:w="1000" w:type="pct"/>
            <w:tcBorders>
              <w:top w:val="nil"/>
              <w:left w:val="nil"/>
              <w:bottom w:val="single" w:sz="4" w:space="0" w:color="auto"/>
              <w:right w:val="single" w:sz="4" w:space="0" w:color="auto"/>
            </w:tcBorders>
            <w:shd w:val="clear" w:color="auto" w:fill="auto"/>
            <w:noWrap/>
            <w:vAlign w:val="bottom"/>
            <w:hideMark/>
          </w:tcPr>
          <w:p w14:paraId="00298322" w14:textId="77777777" w:rsidR="00F34E83" w:rsidRPr="000D48A5" w:rsidRDefault="00F34E83" w:rsidP="00D07923">
            <w:pPr>
              <w:rPr>
                <w:b/>
                <w:lang w:eastAsia="en-GB"/>
              </w:rPr>
            </w:pPr>
            <w:r w:rsidRPr="000D48A5">
              <w:rPr>
                <w:b/>
                <w:lang w:eastAsia="en-GB"/>
              </w:rPr>
              <w:t>20-24</w:t>
            </w:r>
          </w:p>
        </w:tc>
        <w:tc>
          <w:tcPr>
            <w:tcW w:w="1000" w:type="pct"/>
            <w:tcBorders>
              <w:top w:val="nil"/>
              <w:left w:val="nil"/>
              <w:bottom w:val="single" w:sz="4" w:space="0" w:color="auto"/>
              <w:right w:val="single" w:sz="4" w:space="0" w:color="auto"/>
            </w:tcBorders>
            <w:shd w:val="clear" w:color="auto" w:fill="auto"/>
            <w:noWrap/>
            <w:vAlign w:val="bottom"/>
            <w:hideMark/>
          </w:tcPr>
          <w:p w14:paraId="539854AA" w14:textId="77777777" w:rsidR="00F34E83" w:rsidRPr="00160838" w:rsidRDefault="00F34E83" w:rsidP="000E37AD">
            <w:pPr>
              <w:jc w:val="right"/>
              <w:rPr>
                <w:lang w:eastAsia="en-GB"/>
              </w:rPr>
            </w:pPr>
            <w:r w:rsidRPr="00160838">
              <w:rPr>
                <w:lang w:eastAsia="en-GB"/>
              </w:rPr>
              <w:t>40%</w:t>
            </w:r>
          </w:p>
        </w:tc>
        <w:tc>
          <w:tcPr>
            <w:tcW w:w="1000" w:type="pct"/>
            <w:tcBorders>
              <w:top w:val="nil"/>
              <w:left w:val="nil"/>
              <w:bottom w:val="single" w:sz="4" w:space="0" w:color="auto"/>
              <w:right w:val="single" w:sz="4" w:space="0" w:color="auto"/>
            </w:tcBorders>
            <w:shd w:val="clear" w:color="auto" w:fill="auto"/>
            <w:noWrap/>
            <w:vAlign w:val="bottom"/>
            <w:hideMark/>
          </w:tcPr>
          <w:p w14:paraId="15F4E922" w14:textId="77777777" w:rsidR="00F34E83" w:rsidRPr="00160838" w:rsidRDefault="00F34E83" w:rsidP="000E37AD">
            <w:pPr>
              <w:jc w:val="right"/>
              <w:rPr>
                <w:lang w:eastAsia="en-GB"/>
              </w:rPr>
            </w:pPr>
            <w:r w:rsidRPr="00160838">
              <w:rPr>
                <w:lang w:eastAsia="en-GB"/>
              </w:rPr>
              <w:t>44%</w:t>
            </w:r>
          </w:p>
        </w:tc>
        <w:tc>
          <w:tcPr>
            <w:tcW w:w="1000" w:type="pct"/>
            <w:tcBorders>
              <w:top w:val="nil"/>
              <w:left w:val="nil"/>
              <w:bottom w:val="single" w:sz="4" w:space="0" w:color="auto"/>
              <w:right w:val="single" w:sz="4" w:space="0" w:color="auto"/>
            </w:tcBorders>
            <w:shd w:val="clear" w:color="auto" w:fill="auto"/>
            <w:noWrap/>
            <w:vAlign w:val="bottom"/>
            <w:hideMark/>
          </w:tcPr>
          <w:p w14:paraId="6FA08A60" w14:textId="77777777" w:rsidR="00F34E83" w:rsidRPr="00160838" w:rsidRDefault="00F34E83" w:rsidP="000E37AD">
            <w:pPr>
              <w:jc w:val="right"/>
              <w:rPr>
                <w:lang w:eastAsia="en-GB"/>
              </w:rPr>
            </w:pPr>
            <w:r w:rsidRPr="00160838">
              <w:rPr>
                <w:lang w:eastAsia="en-GB"/>
              </w:rPr>
              <w:t>50%</w:t>
            </w:r>
          </w:p>
        </w:tc>
      </w:tr>
      <w:tr w:rsidR="00F34E83" w:rsidRPr="00160838" w14:paraId="2DD62BCC" w14:textId="77777777" w:rsidTr="008D459B">
        <w:trPr>
          <w:trHeight w:val="300"/>
        </w:trPr>
        <w:tc>
          <w:tcPr>
            <w:tcW w:w="1000" w:type="pct"/>
            <w:vMerge/>
            <w:tcBorders>
              <w:top w:val="nil"/>
              <w:left w:val="single" w:sz="4" w:space="0" w:color="auto"/>
              <w:bottom w:val="single" w:sz="4" w:space="0" w:color="000000"/>
              <w:right w:val="single" w:sz="4" w:space="0" w:color="auto"/>
            </w:tcBorders>
            <w:vAlign w:val="center"/>
            <w:hideMark/>
          </w:tcPr>
          <w:p w14:paraId="2410B41F" w14:textId="77777777" w:rsidR="00F34E83" w:rsidRPr="000E37AD" w:rsidRDefault="00F34E83" w:rsidP="008D459B">
            <w:pPr>
              <w:rPr>
                <w:b/>
                <w:lang w:eastAsia="en-GB"/>
              </w:rPr>
            </w:pPr>
          </w:p>
        </w:tc>
        <w:tc>
          <w:tcPr>
            <w:tcW w:w="1000" w:type="pct"/>
            <w:tcBorders>
              <w:top w:val="nil"/>
              <w:left w:val="nil"/>
              <w:bottom w:val="single" w:sz="4" w:space="0" w:color="auto"/>
              <w:right w:val="single" w:sz="4" w:space="0" w:color="auto"/>
            </w:tcBorders>
            <w:shd w:val="clear" w:color="auto" w:fill="auto"/>
            <w:noWrap/>
            <w:vAlign w:val="bottom"/>
            <w:hideMark/>
          </w:tcPr>
          <w:p w14:paraId="2FDAC4D5" w14:textId="77777777" w:rsidR="00F34E83" w:rsidRPr="000D48A5" w:rsidRDefault="00F34E83" w:rsidP="00D07923">
            <w:pPr>
              <w:rPr>
                <w:b/>
                <w:lang w:eastAsia="en-GB"/>
              </w:rPr>
            </w:pPr>
            <w:r w:rsidRPr="000D48A5">
              <w:rPr>
                <w:b/>
                <w:lang w:eastAsia="en-GB"/>
              </w:rPr>
              <w:t>25 plus</w:t>
            </w:r>
          </w:p>
        </w:tc>
        <w:tc>
          <w:tcPr>
            <w:tcW w:w="1000" w:type="pct"/>
            <w:tcBorders>
              <w:top w:val="nil"/>
              <w:left w:val="nil"/>
              <w:bottom w:val="single" w:sz="4" w:space="0" w:color="auto"/>
              <w:right w:val="single" w:sz="4" w:space="0" w:color="auto"/>
            </w:tcBorders>
            <w:shd w:val="clear" w:color="auto" w:fill="auto"/>
            <w:noWrap/>
            <w:vAlign w:val="bottom"/>
            <w:hideMark/>
          </w:tcPr>
          <w:p w14:paraId="76BDE25D" w14:textId="77777777" w:rsidR="00F34E83" w:rsidRPr="00160838" w:rsidRDefault="00F34E83" w:rsidP="000E37AD">
            <w:pPr>
              <w:jc w:val="right"/>
              <w:rPr>
                <w:lang w:eastAsia="en-GB"/>
              </w:rPr>
            </w:pPr>
            <w:r w:rsidRPr="00160838">
              <w:rPr>
                <w:lang w:eastAsia="en-GB"/>
              </w:rPr>
              <w:t>17%</w:t>
            </w:r>
          </w:p>
        </w:tc>
        <w:tc>
          <w:tcPr>
            <w:tcW w:w="1000" w:type="pct"/>
            <w:tcBorders>
              <w:top w:val="nil"/>
              <w:left w:val="nil"/>
              <w:bottom w:val="single" w:sz="4" w:space="0" w:color="auto"/>
              <w:right w:val="single" w:sz="4" w:space="0" w:color="auto"/>
            </w:tcBorders>
            <w:shd w:val="clear" w:color="auto" w:fill="auto"/>
            <w:noWrap/>
            <w:vAlign w:val="bottom"/>
            <w:hideMark/>
          </w:tcPr>
          <w:p w14:paraId="6DA1F275" w14:textId="77777777" w:rsidR="00F34E83" w:rsidRPr="00160838" w:rsidRDefault="00F34E83" w:rsidP="000E37AD">
            <w:pPr>
              <w:jc w:val="right"/>
              <w:rPr>
                <w:lang w:eastAsia="en-GB"/>
              </w:rPr>
            </w:pPr>
            <w:r w:rsidRPr="00160838">
              <w:rPr>
                <w:lang w:eastAsia="en-GB"/>
              </w:rPr>
              <w:t>17%</w:t>
            </w:r>
          </w:p>
        </w:tc>
        <w:tc>
          <w:tcPr>
            <w:tcW w:w="1000" w:type="pct"/>
            <w:tcBorders>
              <w:top w:val="nil"/>
              <w:left w:val="nil"/>
              <w:bottom w:val="single" w:sz="4" w:space="0" w:color="auto"/>
              <w:right w:val="single" w:sz="4" w:space="0" w:color="auto"/>
            </w:tcBorders>
            <w:shd w:val="clear" w:color="auto" w:fill="auto"/>
            <w:noWrap/>
            <w:vAlign w:val="bottom"/>
            <w:hideMark/>
          </w:tcPr>
          <w:p w14:paraId="78DF6943" w14:textId="77777777" w:rsidR="00F34E83" w:rsidRPr="00160838" w:rsidRDefault="00F34E83" w:rsidP="000E37AD">
            <w:pPr>
              <w:jc w:val="right"/>
              <w:rPr>
                <w:lang w:eastAsia="en-GB"/>
              </w:rPr>
            </w:pPr>
            <w:r w:rsidRPr="00160838">
              <w:rPr>
                <w:lang w:eastAsia="en-GB"/>
              </w:rPr>
              <w:t>25%</w:t>
            </w:r>
          </w:p>
        </w:tc>
      </w:tr>
      <w:tr w:rsidR="00F34E83" w:rsidRPr="00160838" w14:paraId="61EE5800" w14:textId="77777777" w:rsidTr="008D459B">
        <w:trPr>
          <w:trHeight w:val="300"/>
        </w:trPr>
        <w:tc>
          <w:tcPr>
            <w:tcW w:w="1000"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C5AFFB6" w14:textId="77777777" w:rsidR="00F34E83" w:rsidRPr="000E37AD" w:rsidRDefault="00F34E83" w:rsidP="008D459B">
            <w:pPr>
              <w:rPr>
                <w:b/>
                <w:lang w:eastAsia="en-GB"/>
              </w:rPr>
            </w:pPr>
            <w:r w:rsidRPr="000E37AD">
              <w:rPr>
                <w:b/>
                <w:lang w:eastAsia="en-GB"/>
              </w:rPr>
              <w:t>White</w:t>
            </w:r>
          </w:p>
        </w:tc>
        <w:tc>
          <w:tcPr>
            <w:tcW w:w="1000" w:type="pct"/>
            <w:tcBorders>
              <w:top w:val="nil"/>
              <w:left w:val="nil"/>
              <w:bottom w:val="single" w:sz="4" w:space="0" w:color="auto"/>
              <w:right w:val="single" w:sz="4" w:space="0" w:color="auto"/>
            </w:tcBorders>
            <w:shd w:val="clear" w:color="auto" w:fill="auto"/>
            <w:noWrap/>
            <w:vAlign w:val="bottom"/>
            <w:hideMark/>
          </w:tcPr>
          <w:p w14:paraId="1A10B15A" w14:textId="5A4057BB" w:rsidR="00F34E83" w:rsidRPr="000D48A5" w:rsidRDefault="00D21F9D" w:rsidP="00D07923">
            <w:pPr>
              <w:rPr>
                <w:b/>
                <w:lang w:eastAsia="en-GB"/>
              </w:rPr>
            </w:pPr>
            <w:r w:rsidRPr="000D48A5">
              <w:rPr>
                <w:b/>
                <w:lang w:eastAsia="en-GB"/>
              </w:rPr>
              <w:t>Under 20</w:t>
            </w:r>
          </w:p>
        </w:tc>
        <w:tc>
          <w:tcPr>
            <w:tcW w:w="1000" w:type="pct"/>
            <w:tcBorders>
              <w:top w:val="nil"/>
              <w:left w:val="nil"/>
              <w:bottom w:val="single" w:sz="4" w:space="0" w:color="auto"/>
              <w:right w:val="single" w:sz="4" w:space="0" w:color="auto"/>
            </w:tcBorders>
            <w:shd w:val="clear" w:color="auto" w:fill="auto"/>
            <w:noWrap/>
            <w:vAlign w:val="bottom"/>
            <w:hideMark/>
          </w:tcPr>
          <w:p w14:paraId="0D708112" w14:textId="77777777" w:rsidR="00F34E83" w:rsidRPr="00160838" w:rsidRDefault="00F34E83" w:rsidP="000E37AD">
            <w:pPr>
              <w:jc w:val="right"/>
              <w:rPr>
                <w:lang w:eastAsia="en-GB"/>
              </w:rPr>
            </w:pPr>
            <w:r w:rsidRPr="00160838">
              <w:rPr>
                <w:lang w:eastAsia="en-GB"/>
              </w:rPr>
              <w:t>33%</w:t>
            </w:r>
          </w:p>
        </w:tc>
        <w:tc>
          <w:tcPr>
            <w:tcW w:w="1000" w:type="pct"/>
            <w:tcBorders>
              <w:top w:val="nil"/>
              <w:left w:val="nil"/>
              <w:bottom w:val="single" w:sz="4" w:space="0" w:color="auto"/>
              <w:right w:val="single" w:sz="4" w:space="0" w:color="auto"/>
            </w:tcBorders>
            <w:shd w:val="clear" w:color="auto" w:fill="auto"/>
            <w:noWrap/>
            <w:vAlign w:val="bottom"/>
            <w:hideMark/>
          </w:tcPr>
          <w:p w14:paraId="30144BEF" w14:textId="77777777" w:rsidR="00F34E83" w:rsidRPr="00160838" w:rsidRDefault="00F34E83" w:rsidP="000E37AD">
            <w:pPr>
              <w:jc w:val="right"/>
              <w:rPr>
                <w:lang w:eastAsia="en-GB"/>
              </w:rPr>
            </w:pPr>
            <w:r w:rsidRPr="00160838">
              <w:rPr>
                <w:lang w:eastAsia="en-GB"/>
              </w:rPr>
              <w:t>33%</w:t>
            </w:r>
          </w:p>
        </w:tc>
        <w:tc>
          <w:tcPr>
            <w:tcW w:w="1000" w:type="pct"/>
            <w:tcBorders>
              <w:top w:val="nil"/>
              <w:left w:val="nil"/>
              <w:bottom w:val="single" w:sz="4" w:space="0" w:color="auto"/>
              <w:right w:val="single" w:sz="4" w:space="0" w:color="auto"/>
            </w:tcBorders>
            <w:shd w:val="clear" w:color="auto" w:fill="auto"/>
            <w:noWrap/>
            <w:vAlign w:val="bottom"/>
            <w:hideMark/>
          </w:tcPr>
          <w:p w14:paraId="15B1D2BD" w14:textId="77777777" w:rsidR="00F34E83" w:rsidRPr="00160838" w:rsidRDefault="00F34E83" w:rsidP="000E37AD">
            <w:pPr>
              <w:jc w:val="right"/>
              <w:rPr>
                <w:lang w:eastAsia="en-GB"/>
              </w:rPr>
            </w:pPr>
            <w:r w:rsidRPr="00160838">
              <w:rPr>
                <w:lang w:eastAsia="en-GB"/>
              </w:rPr>
              <w:t>37%</w:t>
            </w:r>
          </w:p>
        </w:tc>
      </w:tr>
      <w:tr w:rsidR="00F34E83" w:rsidRPr="00160838" w14:paraId="5EE71BE1" w14:textId="77777777" w:rsidTr="00667CFA">
        <w:trPr>
          <w:trHeight w:val="300"/>
        </w:trPr>
        <w:tc>
          <w:tcPr>
            <w:tcW w:w="1000" w:type="pct"/>
            <w:vMerge/>
            <w:tcBorders>
              <w:top w:val="nil"/>
              <w:left w:val="single" w:sz="4" w:space="0" w:color="auto"/>
              <w:bottom w:val="single" w:sz="4" w:space="0" w:color="000000"/>
              <w:right w:val="single" w:sz="4" w:space="0" w:color="auto"/>
            </w:tcBorders>
            <w:vAlign w:val="center"/>
            <w:hideMark/>
          </w:tcPr>
          <w:p w14:paraId="0FB2F2D0" w14:textId="77777777" w:rsidR="00F34E83" w:rsidRPr="000E37AD" w:rsidRDefault="00F34E83" w:rsidP="00D07923">
            <w:pPr>
              <w:rPr>
                <w:b/>
                <w:lang w:eastAsia="en-GB"/>
              </w:rPr>
            </w:pPr>
          </w:p>
        </w:tc>
        <w:tc>
          <w:tcPr>
            <w:tcW w:w="1000" w:type="pct"/>
            <w:tcBorders>
              <w:top w:val="nil"/>
              <w:left w:val="nil"/>
              <w:bottom w:val="single" w:sz="4" w:space="0" w:color="auto"/>
              <w:right w:val="single" w:sz="4" w:space="0" w:color="auto"/>
            </w:tcBorders>
            <w:shd w:val="clear" w:color="auto" w:fill="auto"/>
            <w:noWrap/>
            <w:vAlign w:val="bottom"/>
            <w:hideMark/>
          </w:tcPr>
          <w:p w14:paraId="5F19BDDF" w14:textId="77777777" w:rsidR="00F34E83" w:rsidRPr="000D48A5" w:rsidRDefault="00F34E83" w:rsidP="00D07923">
            <w:pPr>
              <w:rPr>
                <w:b/>
                <w:lang w:eastAsia="en-GB"/>
              </w:rPr>
            </w:pPr>
            <w:r w:rsidRPr="000D48A5">
              <w:rPr>
                <w:b/>
                <w:lang w:eastAsia="en-GB"/>
              </w:rPr>
              <w:t>20-24</w:t>
            </w:r>
          </w:p>
        </w:tc>
        <w:tc>
          <w:tcPr>
            <w:tcW w:w="1000" w:type="pct"/>
            <w:tcBorders>
              <w:top w:val="nil"/>
              <w:left w:val="nil"/>
              <w:bottom w:val="single" w:sz="4" w:space="0" w:color="auto"/>
              <w:right w:val="single" w:sz="4" w:space="0" w:color="auto"/>
            </w:tcBorders>
            <w:shd w:val="clear" w:color="auto" w:fill="auto"/>
            <w:noWrap/>
            <w:vAlign w:val="bottom"/>
            <w:hideMark/>
          </w:tcPr>
          <w:p w14:paraId="79960992" w14:textId="77777777" w:rsidR="00F34E83" w:rsidRPr="00160838" w:rsidRDefault="00F34E83" w:rsidP="000E37AD">
            <w:pPr>
              <w:jc w:val="right"/>
              <w:rPr>
                <w:lang w:eastAsia="en-GB"/>
              </w:rPr>
            </w:pPr>
            <w:r w:rsidRPr="00160838">
              <w:rPr>
                <w:lang w:eastAsia="en-GB"/>
              </w:rPr>
              <w:t>34%</w:t>
            </w:r>
          </w:p>
        </w:tc>
        <w:tc>
          <w:tcPr>
            <w:tcW w:w="1000" w:type="pct"/>
            <w:tcBorders>
              <w:top w:val="nil"/>
              <w:left w:val="nil"/>
              <w:bottom w:val="single" w:sz="4" w:space="0" w:color="auto"/>
              <w:right w:val="single" w:sz="4" w:space="0" w:color="auto"/>
            </w:tcBorders>
            <w:shd w:val="clear" w:color="auto" w:fill="auto"/>
            <w:noWrap/>
            <w:vAlign w:val="bottom"/>
            <w:hideMark/>
          </w:tcPr>
          <w:p w14:paraId="0BFA2605" w14:textId="77777777" w:rsidR="00F34E83" w:rsidRPr="00160838" w:rsidRDefault="00F34E83" w:rsidP="000E37AD">
            <w:pPr>
              <w:jc w:val="right"/>
              <w:rPr>
                <w:lang w:eastAsia="en-GB"/>
              </w:rPr>
            </w:pPr>
            <w:r w:rsidRPr="00160838">
              <w:rPr>
                <w:lang w:eastAsia="en-GB"/>
              </w:rPr>
              <w:t>33%</w:t>
            </w:r>
          </w:p>
        </w:tc>
        <w:tc>
          <w:tcPr>
            <w:tcW w:w="1000" w:type="pct"/>
            <w:tcBorders>
              <w:top w:val="nil"/>
              <w:left w:val="nil"/>
              <w:bottom w:val="single" w:sz="4" w:space="0" w:color="auto"/>
              <w:right w:val="single" w:sz="4" w:space="0" w:color="auto"/>
            </w:tcBorders>
            <w:shd w:val="clear" w:color="auto" w:fill="auto"/>
            <w:noWrap/>
            <w:vAlign w:val="bottom"/>
            <w:hideMark/>
          </w:tcPr>
          <w:p w14:paraId="16914A96" w14:textId="77777777" w:rsidR="00F34E83" w:rsidRPr="00160838" w:rsidRDefault="00F34E83" w:rsidP="000E37AD">
            <w:pPr>
              <w:jc w:val="right"/>
              <w:rPr>
                <w:lang w:eastAsia="en-GB"/>
              </w:rPr>
            </w:pPr>
            <w:r w:rsidRPr="00160838">
              <w:rPr>
                <w:lang w:eastAsia="en-GB"/>
              </w:rPr>
              <w:t>39%</w:t>
            </w:r>
          </w:p>
        </w:tc>
      </w:tr>
      <w:tr w:rsidR="00F34E83" w:rsidRPr="00160838" w14:paraId="0B18701A" w14:textId="77777777" w:rsidTr="00667CFA">
        <w:trPr>
          <w:trHeight w:val="300"/>
        </w:trPr>
        <w:tc>
          <w:tcPr>
            <w:tcW w:w="1000" w:type="pct"/>
            <w:vMerge/>
            <w:tcBorders>
              <w:top w:val="nil"/>
              <w:left w:val="single" w:sz="4" w:space="0" w:color="auto"/>
              <w:bottom w:val="single" w:sz="4" w:space="0" w:color="auto"/>
              <w:right w:val="single" w:sz="4" w:space="0" w:color="auto"/>
            </w:tcBorders>
            <w:vAlign w:val="center"/>
            <w:hideMark/>
          </w:tcPr>
          <w:p w14:paraId="63257A33" w14:textId="77777777" w:rsidR="00F34E83" w:rsidRPr="000E37AD" w:rsidRDefault="00F34E83" w:rsidP="00D07923">
            <w:pPr>
              <w:rPr>
                <w:b/>
                <w:lang w:eastAsia="en-GB"/>
              </w:rPr>
            </w:pPr>
          </w:p>
        </w:tc>
        <w:tc>
          <w:tcPr>
            <w:tcW w:w="1000" w:type="pct"/>
            <w:tcBorders>
              <w:top w:val="nil"/>
              <w:left w:val="nil"/>
              <w:bottom w:val="single" w:sz="4" w:space="0" w:color="auto"/>
              <w:right w:val="single" w:sz="4" w:space="0" w:color="auto"/>
            </w:tcBorders>
            <w:shd w:val="clear" w:color="auto" w:fill="auto"/>
            <w:noWrap/>
            <w:vAlign w:val="bottom"/>
            <w:hideMark/>
          </w:tcPr>
          <w:p w14:paraId="2FCDF336" w14:textId="77777777" w:rsidR="00F34E83" w:rsidRPr="000D48A5" w:rsidRDefault="00F34E83" w:rsidP="00D07923">
            <w:pPr>
              <w:rPr>
                <w:b/>
                <w:lang w:eastAsia="en-GB"/>
              </w:rPr>
            </w:pPr>
            <w:r w:rsidRPr="000D48A5">
              <w:rPr>
                <w:b/>
                <w:lang w:eastAsia="en-GB"/>
              </w:rPr>
              <w:t>25 plus</w:t>
            </w:r>
          </w:p>
        </w:tc>
        <w:tc>
          <w:tcPr>
            <w:tcW w:w="1000" w:type="pct"/>
            <w:tcBorders>
              <w:top w:val="nil"/>
              <w:left w:val="nil"/>
              <w:bottom w:val="single" w:sz="4" w:space="0" w:color="auto"/>
              <w:right w:val="single" w:sz="4" w:space="0" w:color="auto"/>
            </w:tcBorders>
            <w:shd w:val="clear" w:color="auto" w:fill="auto"/>
            <w:noWrap/>
            <w:vAlign w:val="bottom"/>
            <w:hideMark/>
          </w:tcPr>
          <w:p w14:paraId="0AF81BB0" w14:textId="77777777" w:rsidR="00F34E83" w:rsidRPr="00160838" w:rsidRDefault="00F34E83" w:rsidP="000E37AD">
            <w:pPr>
              <w:jc w:val="right"/>
              <w:rPr>
                <w:lang w:eastAsia="en-GB"/>
              </w:rPr>
            </w:pPr>
            <w:r w:rsidRPr="00160838">
              <w:rPr>
                <w:lang w:eastAsia="en-GB"/>
              </w:rPr>
              <w:t>17%</w:t>
            </w:r>
          </w:p>
        </w:tc>
        <w:tc>
          <w:tcPr>
            <w:tcW w:w="1000" w:type="pct"/>
            <w:tcBorders>
              <w:top w:val="nil"/>
              <w:left w:val="nil"/>
              <w:bottom w:val="single" w:sz="4" w:space="0" w:color="auto"/>
              <w:right w:val="single" w:sz="4" w:space="0" w:color="auto"/>
            </w:tcBorders>
            <w:shd w:val="clear" w:color="auto" w:fill="auto"/>
            <w:noWrap/>
            <w:vAlign w:val="bottom"/>
            <w:hideMark/>
          </w:tcPr>
          <w:p w14:paraId="6B4AE3D6" w14:textId="77777777" w:rsidR="00F34E83" w:rsidRPr="00160838" w:rsidRDefault="00F34E83" w:rsidP="000E37AD">
            <w:pPr>
              <w:jc w:val="right"/>
              <w:rPr>
                <w:lang w:eastAsia="en-GB"/>
              </w:rPr>
            </w:pPr>
            <w:r w:rsidRPr="00160838">
              <w:rPr>
                <w:lang w:eastAsia="en-GB"/>
              </w:rPr>
              <w:t>16%</w:t>
            </w:r>
          </w:p>
        </w:tc>
        <w:tc>
          <w:tcPr>
            <w:tcW w:w="1000" w:type="pct"/>
            <w:tcBorders>
              <w:top w:val="nil"/>
              <w:left w:val="nil"/>
              <w:bottom w:val="single" w:sz="4" w:space="0" w:color="auto"/>
              <w:right w:val="single" w:sz="4" w:space="0" w:color="auto"/>
            </w:tcBorders>
            <w:shd w:val="clear" w:color="auto" w:fill="auto"/>
            <w:noWrap/>
            <w:vAlign w:val="bottom"/>
            <w:hideMark/>
          </w:tcPr>
          <w:p w14:paraId="33136BB9" w14:textId="77777777" w:rsidR="00F34E83" w:rsidRPr="00160838" w:rsidRDefault="00F34E83" w:rsidP="000E37AD">
            <w:pPr>
              <w:jc w:val="right"/>
              <w:rPr>
                <w:lang w:eastAsia="en-GB"/>
              </w:rPr>
            </w:pPr>
            <w:r w:rsidRPr="00160838">
              <w:rPr>
                <w:lang w:eastAsia="en-GB"/>
              </w:rPr>
              <w:t>21%</w:t>
            </w:r>
          </w:p>
        </w:tc>
      </w:tr>
      <w:tr w:rsidR="00F34E83" w:rsidRPr="00160838" w14:paraId="6E006766" w14:textId="77777777" w:rsidTr="00667CFA">
        <w:trPr>
          <w:trHeight w:val="300"/>
        </w:trPr>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914B65" w14:textId="77777777" w:rsidR="00F34E83" w:rsidRPr="000E37AD" w:rsidRDefault="00F34E83" w:rsidP="00D07923">
            <w:pPr>
              <w:rPr>
                <w:b/>
                <w:lang w:eastAsia="en-GB"/>
              </w:rPr>
            </w:pPr>
            <w:r w:rsidRPr="000E37AD">
              <w:rPr>
                <w:b/>
                <w:lang w:eastAsia="en-GB"/>
              </w:rPr>
              <w:t>Grand Total</w:t>
            </w:r>
          </w:p>
        </w:tc>
        <w:tc>
          <w:tcPr>
            <w:tcW w:w="1000" w:type="pct"/>
            <w:tcBorders>
              <w:top w:val="single" w:sz="4" w:space="0" w:color="auto"/>
              <w:left w:val="nil"/>
              <w:bottom w:val="single" w:sz="4" w:space="0" w:color="auto"/>
              <w:right w:val="single" w:sz="4" w:space="0" w:color="auto"/>
            </w:tcBorders>
            <w:shd w:val="clear" w:color="auto" w:fill="FFFFFF" w:themeFill="background1"/>
            <w:noWrap/>
            <w:vAlign w:val="bottom"/>
            <w:hideMark/>
          </w:tcPr>
          <w:p w14:paraId="38063324" w14:textId="77777777" w:rsidR="00F34E83" w:rsidRPr="000D48A5" w:rsidRDefault="00F34E83" w:rsidP="00D07923">
            <w:pPr>
              <w:rPr>
                <w:b/>
                <w:lang w:eastAsia="en-GB"/>
              </w:rPr>
            </w:pPr>
            <w:r w:rsidRPr="000D48A5">
              <w:rPr>
                <w:b/>
                <w:lang w:eastAsia="en-GB"/>
              </w:rPr>
              <w:t> </w:t>
            </w:r>
          </w:p>
        </w:tc>
        <w:tc>
          <w:tcPr>
            <w:tcW w:w="1000" w:type="pct"/>
            <w:tcBorders>
              <w:top w:val="single" w:sz="4" w:space="0" w:color="auto"/>
              <w:left w:val="nil"/>
              <w:bottom w:val="single" w:sz="4" w:space="0" w:color="auto"/>
              <w:right w:val="single" w:sz="4" w:space="0" w:color="auto"/>
            </w:tcBorders>
            <w:shd w:val="clear" w:color="auto" w:fill="FFFFFF" w:themeFill="background1"/>
            <w:noWrap/>
            <w:vAlign w:val="bottom"/>
            <w:hideMark/>
          </w:tcPr>
          <w:p w14:paraId="60E4B090" w14:textId="77777777" w:rsidR="00F34E83" w:rsidRPr="00160838" w:rsidRDefault="00F34E83" w:rsidP="000E37AD">
            <w:pPr>
              <w:jc w:val="right"/>
              <w:rPr>
                <w:lang w:eastAsia="en-GB"/>
              </w:rPr>
            </w:pPr>
            <w:r w:rsidRPr="00160838">
              <w:rPr>
                <w:lang w:eastAsia="en-GB"/>
              </w:rPr>
              <w:t>39%</w:t>
            </w:r>
          </w:p>
        </w:tc>
        <w:tc>
          <w:tcPr>
            <w:tcW w:w="1000" w:type="pct"/>
            <w:tcBorders>
              <w:top w:val="single" w:sz="4" w:space="0" w:color="auto"/>
              <w:left w:val="nil"/>
              <w:bottom w:val="single" w:sz="4" w:space="0" w:color="auto"/>
              <w:right w:val="single" w:sz="4" w:space="0" w:color="auto"/>
            </w:tcBorders>
            <w:shd w:val="clear" w:color="auto" w:fill="FFFFFF" w:themeFill="background1"/>
            <w:noWrap/>
            <w:vAlign w:val="bottom"/>
            <w:hideMark/>
          </w:tcPr>
          <w:p w14:paraId="40565EE7" w14:textId="77777777" w:rsidR="00F34E83" w:rsidRPr="00160838" w:rsidRDefault="00F34E83" w:rsidP="000E37AD">
            <w:pPr>
              <w:jc w:val="right"/>
              <w:rPr>
                <w:lang w:eastAsia="en-GB"/>
              </w:rPr>
            </w:pPr>
            <w:r w:rsidRPr="00160838">
              <w:rPr>
                <w:lang w:eastAsia="en-GB"/>
              </w:rPr>
              <w:t>38%</w:t>
            </w:r>
          </w:p>
        </w:tc>
        <w:tc>
          <w:tcPr>
            <w:tcW w:w="1000" w:type="pct"/>
            <w:tcBorders>
              <w:top w:val="single" w:sz="4" w:space="0" w:color="auto"/>
              <w:left w:val="nil"/>
              <w:bottom w:val="single" w:sz="4" w:space="0" w:color="auto"/>
              <w:right w:val="single" w:sz="4" w:space="0" w:color="auto"/>
            </w:tcBorders>
            <w:shd w:val="clear" w:color="auto" w:fill="FFFFFF" w:themeFill="background1"/>
            <w:noWrap/>
            <w:vAlign w:val="bottom"/>
            <w:hideMark/>
          </w:tcPr>
          <w:p w14:paraId="4C838E8C" w14:textId="77777777" w:rsidR="00F34E83" w:rsidRPr="00160838" w:rsidRDefault="00F34E83" w:rsidP="000E37AD">
            <w:pPr>
              <w:jc w:val="right"/>
              <w:rPr>
                <w:lang w:eastAsia="en-GB"/>
              </w:rPr>
            </w:pPr>
            <w:r w:rsidRPr="00160838">
              <w:rPr>
                <w:lang w:eastAsia="en-GB"/>
              </w:rPr>
              <w:t>43%</w:t>
            </w:r>
          </w:p>
        </w:tc>
      </w:tr>
    </w:tbl>
    <w:p w14:paraId="0314746D" w14:textId="77777777" w:rsidR="00E0492A" w:rsidRDefault="00E0492A" w:rsidP="00D07923">
      <w:pPr>
        <w:pStyle w:val="Heading3"/>
      </w:pPr>
      <w:bookmarkStart w:id="151" w:name="_Toc429151341"/>
    </w:p>
    <w:p w14:paraId="13FC1FEB" w14:textId="485212FA" w:rsidR="00F34E83" w:rsidRPr="00A52AEE" w:rsidRDefault="00DF38C3" w:rsidP="00D07923">
      <w:pPr>
        <w:pStyle w:val="Heading3"/>
      </w:pPr>
      <w:bookmarkStart w:id="152" w:name="_Toc474490065"/>
      <w:r>
        <w:t>8.14</w:t>
      </w:r>
      <w:r w:rsidR="002F4A90">
        <w:tab/>
      </w:r>
      <w:r w:rsidR="00F34E83" w:rsidRPr="00A52AEE">
        <w:t>H</w:t>
      </w:r>
      <w:r w:rsidR="00F34E83">
        <w:t>E p</w:t>
      </w:r>
      <w:r w:rsidR="00F34E83" w:rsidRPr="00A52AEE">
        <w:t>rogression by ethnic group, age and qualification</w:t>
      </w:r>
      <w:bookmarkEnd w:id="151"/>
      <w:bookmarkEnd w:id="152"/>
    </w:p>
    <w:p w14:paraId="0FC9513F" w14:textId="275F633E" w:rsidR="00F34E83" w:rsidRPr="00A52AEE" w:rsidRDefault="00F34E83" w:rsidP="00D07923">
      <w:r>
        <w:t>Lower</w:t>
      </w:r>
      <w:r w:rsidRPr="00A52AEE">
        <w:t xml:space="preserve"> rates </w:t>
      </w:r>
      <w:r>
        <w:t>of HE progression for W</w:t>
      </w:r>
      <w:r w:rsidRPr="00A52AEE">
        <w:t xml:space="preserve">hite </w:t>
      </w:r>
      <w:r>
        <w:t xml:space="preserve">British </w:t>
      </w:r>
      <w:r w:rsidRPr="00A52AEE">
        <w:t xml:space="preserve">students </w:t>
      </w:r>
      <w:r>
        <w:t>are</w:t>
      </w:r>
      <w:r w:rsidRPr="00A52AEE">
        <w:t xml:space="preserve"> explored further in Table </w:t>
      </w:r>
      <w:r w:rsidR="00DF38C3">
        <w:t>4</w:t>
      </w:r>
      <w:r w:rsidR="00D475FB">
        <w:t>4</w:t>
      </w:r>
      <w:r w:rsidRPr="00A52AEE">
        <w:t xml:space="preserve"> where qualification type is also examined for the</w:t>
      </w:r>
      <w:r>
        <w:t xml:space="preserve"> </w:t>
      </w:r>
      <w:r w:rsidR="005A4C9A">
        <w:t>under 20 year</w:t>
      </w:r>
      <w:r w:rsidR="00B154F7">
        <w:t>-</w:t>
      </w:r>
      <w:r w:rsidR="005A4C9A">
        <w:t>old cohorts</w:t>
      </w:r>
      <w:r>
        <w:t xml:space="preserve">.  </w:t>
      </w:r>
      <w:r w:rsidRPr="00A52AEE">
        <w:t xml:space="preserve">Lower rates of </w:t>
      </w:r>
      <w:r w:rsidRPr="00A52AEE">
        <w:lastRenderedPageBreak/>
        <w:t xml:space="preserve">progression for White students </w:t>
      </w:r>
      <w:r>
        <w:t>are</w:t>
      </w:r>
      <w:r w:rsidRPr="00A52AEE">
        <w:t xml:space="preserve"> found across all qualification types for young students</w:t>
      </w:r>
      <w:r>
        <w:t xml:space="preserve"> except for Access students.  </w:t>
      </w:r>
      <w:r w:rsidRPr="00A52AEE">
        <w:t xml:space="preserve"> </w:t>
      </w:r>
      <w:r>
        <w:t xml:space="preserve">The young White </w:t>
      </w:r>
      <w:r w:rsidR="00EE7EEE">
        <w:t xml:space="preserve">2013-2014 </w:t>
      </w:r>
      <w:r>
        <w:t xml:space="preserve">cohort on an </w:t>
      </w:r>
      <w:r w:rsidR="00D86909">
        <w:t>A Level</w:t>
      </w:r>
      <w:r>
        <w:t xml:space="preserve"> programme progressed at a rate of 54% compared to young Black </w:t>
      </w:r>
      <w:r w:rsidR="00F02787">
        <w:t>A Level</w:t>
      </w:r>
      <w:r>
        <w:t xml:space="preserve"> students who had a 75% progression rate.</w:t>
      </w:r>
    </w:p>
    <w:p w14:paraId="393E8BAB" w14:textId="77777777" w:rsidR="00F34E83" w:rsidRDefault="00F34E83" w:rsidP="00D07923"/>
    <w:p w14:paraId="2F80F849" w14:textId="14D622AD" w:rsidR="00F34E83" w:rsidRPr="000E37AD" w:rsidRDefault="00F34E83" w:rsidP="00D07923">
      <w:pPr>
        <w:rPr>
          <w:b/>
        </w:rPr>
      </w:pPr>
      <w:r w:rsidRPr="000E37AD">
        <w:rPr>
          <w:b/>
        </w:rPr>
        <w:t xml:space="preserve">Table </w:t>
      </w:r>
      <w:r w:rsidR="00DF38C3" w:rsidRPr="000E37AD">
        <w:rPr>
          <w:b/>
        </w:rPr>
        <w:t>4</w:t>
      </w:r>
      <w:r w:rsidR="00D475FB" w:rsidRPr="000E37AD">
        <w:rPr>
          <w:b/>
        </w:rPr>
        <w:t>4</w:t>
      </w:r>
      <w:r w:rsidR="0015485A" w:rsidRPr="000E37AD">
        <w:rPr>
          <w:b/>
        </w:rPr>
        <w:t xml:space="preserve">:  </w:t>
      </w:r>
      <w:r w:rsidRPr="000E37AD">
        <w:rPr>
          <w:b/>
        </w:rPr>
        <w:t>Immediate HE progression for young students by ethnicity and FE qualification</w:t>
      </w:r>
    </w:p>
    <w:tbl>
      <w:tblPr>
        <w:tblW w:w="5028" w:type="pct"/>
        <w:tblLayout w:type="fixed"/>
        <w:tblLook w:val="04A0" w:firstRow="1" w:lastRow="0" w:firstColumn="1" w:lastColumn="0" w:noHBand="0" w:noVBand="1"/>
      </w:tblPr>
      <w:tblGrid>
        <w:gridCol w:w="1442"/>
        <w:gridCol w:w="1590"/>
        <w:gridCol w:w="1197"/>
        <w:gridCol w:w="1197"/>
        <w:gridCol w:w="1197"/>
        <w:gridCol w:w="1197"/>
        <w:gridCol w:w="1246"/>
      </w:tblGrid>
      <w:tr w:rsidR="00F34E83" w:rsidRPr="000E37AD" w14:paraId="2E517B74" w14:textId="77777777" w:rsidTr="002537B2">
        <w:trPr>
          <w:trHeight w:val="300"/>
          <w:tblHeader/>
        </w:trPr>
        <w:tc>
          <w:tcPr>
            <w:tcW w:w="796" w:type="pct"/>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6FF44014" w14:textId="77777777" w:rsidR="00DF38C3" w:rsidRPr="000E37AD" w:rsidRDefault="00DF38C3" w:rsidP="00D07923">
            <w:pPr>
              <w:rPr>
                <w:b/>
                <w:lang w:eastAsia="en-GB"/>
              </w:rPr>
            </w:pPr>
            <w:bookmarkStart w:id="153" w:name="_Toc429151342"/>
          </w:p>
          <w:p w14:paraId="4631DEF4" w14:textId="76DF4F5B" w:rsidR="00F34E83" w:rsidRPr="000E37AD" w:rsidRDefault="00F34E83" w:rsidP="00D07923">
            <w:pPr>
              <w:rPr>
                <w:b/>
                <w:lang w:eastAsia="en-GB"/>
              </w:rPr>
            </w:pPr>
            <w:r w:rsidRPr="000E37AD">
              <w:rPr>
                <w:b/>
                <w:lang w:eastAsia="en-GB"/>
              </w:rPr>
              <w:t>Ethnic group</w:t>
            </w:r>
          </w:p>
          <w:p w14:paraId="06F5EB03" w14:textId="7DBC91CA" w:rsidR="00DF38C3" w:rsidRPr="000E37AD" w:rsidRDefault="00DF38C3" w:rsidP="00D07923">
            <w:pPr>
              <w:rPr>
                <w:b/>
                <w:lang w:eastAsia="en-GB"/>
              </w:rPr>
            </w:pPr>
          </w:p>
        </w:tc>
        <w:tc>
          <w:tcPr>
            <w:tcW w:w="877" w:type="pct"/>
            <w:tcBorders>
              <w:top w:val="single" w:sz="4" w:space="0" w:color="auto"/>
              <w:left w:val="nil"/>
              <w:bottom w:val="single" w:sz="4" w:space="0" w:color="auto"/>
              <w:right w:val="single" w:sz="4" w:space="0" w:color="auto"/>
            </w:tcBorders>
            <w:shd w:val="clear" w:color="auto" w:fill="1F3864" w:themeFill="accent5" w:themeFillShade="80"/>
            <w:noWrap/>
            <w:vAlign w:val="center"/>
            <w:hideMark/>
          </w:tcPr>
          <w:p w14:paraId="23457696" w14:textId="77777777" w:rsidR="00F34E83" w:rsidRPr="000E37AD" w:rsidRDefault="00F34E83" w:rsidP="000E37AD">
            <w:pPr>
              <w:jc w:val="center"/>
              <w:rPr>
                <w:b/>
                <w:lang w:eastAsia="en-GB"/>
              </w:rPr>
            </w:pPr>
            <w:r w:rsidRPr="000E37AD">
              <w:rPr>
                <w:b/>
                <w:lang w:eastAsia="en-GB"/>
              </w:rPr>
              <w:t>FE Year</w:t>
            </w:r>
          </w:p>
        </w:tc>
        <w:tc>
          <w:tcPr>
            <w:tcW w:w="660" w:type="pct"/>
            <w:tcBorders>
              <w:top w:val="single" w:sz="4" w:space="0" w:color="auto"/>
              <w:left w:val="nil"/>
              <w:bottom w:val="single" w:sz="4" w:space="0" w:color="auto"/>
              <w:right w:val="single" w:sz="4" w:space="0" w:color="auto"/>
            </w:tcBorders>
            <w:shd w:val="clear" w:color="auto" w:fill="1F3864" w:themeFill="accent5" w:themeFillShade="80"/>
            <w:noWrap/>
            <w:vAlign w:val="center"/>
            <w:hideMark/>
          </w:tcPr>
          <w:p w14:paraId="3AE30E35" w14:textId="77777777" w:rsidR="00F34E83" w:rsidRPr="000E37AD" w:rsidRDefault="00F34E83" w:rsidP="000E37AD">
            <w:pPr>
              <w:jc w:val="center"/>
              <w:rPr>
                <w:b/>
                <w:lang w:eastAsia="en-GB"/>
              </w:rPr>
            </w:pPr>
            <w:r w:rsidRPr="000E37AD">
              <w:rPr>
                <w:b/>
                <w:lang w:eastAsia="en-GB"/>
              </w:rPr>
              <w:t>Access</w:t>
            </w:r>
          </w:p>
        </w:tc>
        <w:tc>
          <w:tcPr>
            <w:tcW w:w="660" w:type="pct"/>
            <w:tcBorders>
              <w:top w:val="single" w:sz="4" w:space="0" w:color="auto"/>
              <w:left w:val="nil"/>
              <w:bottom w:val="single" w:sz="4" w:space="0" w:color="auto"/>
              <w:right w:val="single" w:sz="4" w:space="0" w:color="auto"/>
            </w:tcBorders>
            <w:shd w:val="clear" w:color="auto" w:fill="1F3864" w:themeFill="accent5" w:themeFillShade="80"/>
            <w:noWrap/>
            <w:vAlign w:val="center"/>
            <w:hideMark/>
          </w:tcPr>
          <w:p w14:paraId="33A4DAEA" w14:textId="77777777" w:rsidR="00F34E83" w:rsidRPr="000E37AD" w:rsidRDefault="00F34E83" w:rsidP="000E37AD">
            <w:pPr>
              <w:jc w:val="center"/>
              <w:rPr>
                <w:b/>
                <w:lang w:eastAsia="en-GB"/>
              </w:rPr>
            </w:pPr>
            <w:r w:rsidRPr="000E37AD">
              <w:rPr>
                <w:b/>
                <w:lang w:eastAsia="en-GB"/>
              </w:rPr>
              <w:t>BTEC</w:t>
            </w:r>
          </w:p>
        </w:tc>
        <w:tc>
          <w:tcPr>
            <w:tcW w:w="660" w:type="pct"/>
            <w:tcBorders>
              <w:top w:val="single" w:sz="4" w:space="0" w:color="auto"/>
              <w:left w:val="nil"/>
              <w:bottom w:val="single" w:sz="4" w:space="0" w:color="auto"/>
              <w:right w:val="single" w:sz="4" w:space="0" w:color="auto"/>
            </w:tcBorders>
            <w:shd w:val="clear" w:color="auto" w:fill="1F3864" w:themeFill="accent5" w:themeFillShade="80"/>
            <w:noWrap/>
            <w:vAlign w:val="center"/>
            <w:hideMark/>
          </w:tcPr>
          <w:p w14:paraId="566F0219" w14:textId="383F8758" w:rsidR="00F34E83" w:rsidRPr="000E37AD" w:rsidRDefault="00F34E83" w:rsidP="000E37AD">
            <w:pPr>
              <w:jc w:val="center"/>
              <w:rPr>
                <w:b/>
                <w:lang w:eastAsia="en-GB"/>
              </w:rPr>
            </w:pPr>
            <w:r w:rsidRPr="000E37AD">
              <w:rPr>
                <w:b/>
                <w:lang w:eastAsia="en-GB"/>
              </w:rPr>
              <w:t>A Level</w:t>
            </w:r>
          </w:p>
        </w:tc>
        <w:tc>
          <w:tcPr>
            <w:tcW w:w="660" w:type="pct"/>
            <w:tcBorders>
              <w:top w:val="single" w:sz="4" w:space="0" w:color="auto"/>
              <w:left w:val="nil"/>
              <w:bottom w:val="single" w:sz="4" w:space="0" w:color="auto"/>
              <w:right w:val="single" w:sz="4" w:space="0" w:color="auto"/>
            </w:tcBorders>
            <w:shd w:val="clear" w:color="auto" w:fill="1F3864" w:themeFill="accent5" w:themeFillShade="80"/>
            <w:noWrap/>
            <w:vAlign w:val="center"/>
            <w:hideMark/>
          </w:tcPr>
          <w:p w14:paraId="7BB050AB" w14:textId="77777777" w:rsidR="00F34E83" w:rsidRPr="000E37AD" w:rsidRDefault="00F34E83" w:rsidP="000E37AD">
            <w:pPr>
              <w:jc w:val="center"/>
              <w:rPr>
                <w:b/>
                <w:lang w:eastAsia="en-GB"/>
              </w:rPr>
            </w:pPr>
            <w:r w:rsidRPr="000E37AD">
              <w:rPr>
                <w:b/>
                <w:lang w:eastAsia="en-GB"/>
              </w:rPr>
              <w:t>NVQ</w:t>
            </w:r>
          </w:p>
        </w:tc>
        <w:tc>
          <w:tcPr>
            <w:tcW w:w="688" w:type="pct"/>
            <w:tcBorders>
              <w:top w:val="single" w:sz="4" w:space="0" w:color="auto"/>
              <w:left w:val="nil"/>
              <w:bottom w:val="single" w:sz="4" w:space="0" w:color="auto"/>
              <w:right w:val="single" w:sz="4" w:space="0" w:color="auto"/>
            </w:tcBorders>
            <w:shd w:val="clear" w:color="auto" w:fill="1F3864" w:themeFill="accent5" w:themeFillShade="80"/>
            <w:noWrap/>
            <w:vAlign w:val="center"/>
            <w:hideMark/>
          </w:tcPr>
          <w:p w14:paraId="3613BD49" w14:textId="354B0CB5" w:rsidR="00F34E83" w:rsidRPr="000E37AD" w:rsidRDefault="001776F8" w:rsidP="000E37AD">
            <w:pPr>
              <w:jc w:val="center"/>
              <w:rPr>
                <w:b/>
                <w:lang w:eastAsia="en-GB"/>
              </w:rPr>
            </w:pPr>
            <w:r w:rsidRPr="000E37AD">
              <w:rPr>
                <w:b/>
                <w:lang w:eastAsia="en-GB"/>
              </w:rPr>
              <w:t>Other</w:t>
            </w:r>
            <w:r w:rsidR="005F1D3F" w:rsidRPr="000E37AD">
              <w:rPr>
                <w:b/>
                <w:lang w:eastAsia="en-GB"/>
              </w:rPr>
              <w:t xml:space="preserve"> Vocational</w:t>
            </w:r>
          </w:p>
        </w:tc>
      </w:tr>
      <w:tr w:rsidR="00F34E83" w:rsidRPr="00BC7A16" w14:paraId="78D57C3B" w14:textId="77777777" w:rsidTr="002537B2">
        <w:trPr>
          <w:trHeight w:val="300"/>
        </w:trPr>
        <w:tc>
          <w:tcPr>
            <w:tcW w:w="796" w:type="pct"/>
            <w:vMerge w:val="restart"/>
            <w:tcBorders>
              <w:top w:val="single" w:sz="4" w:space="0" w:color="auto"/>
              <w:left w:val="single" w:sz="4" w:space="0" w:color="auto"/>
              <w:right w:val="single" w:sz="4" w:space="0" w:color="auto"/>
            </w:tcBorders>
            <w:shd w:val="clear" w:color="auto" w:fill="auto"/>
            <w:noWrap/>
            <w:vAlign w:val="bottom"/>
            <w:hideMark/>
          </w:tcPr>
          <w:p w14:paraId="06F9D421" w14:textId="77777777" w:rsidR="00F34E83" w:rsidRPr="000E37AD" w:rsidRDefault="00F34E83" w:rsidP="00D07923">
            <w:pPr>
              <w:rPr>
                <w:b/>
                <w:lang w:eastAsia="en-GB"/>
              </w:rPr>
            </w:pPr>
            <w:r w:rsidRPr="000E37AD">
              <w:rPr>
                <w:b/>
                <w:lang w:eastAsia="en-GB"/>
              </w:rPr>
              <w:t>Asian</w:t>
            </w:r>
          </w:p>
          <w:p w14:paraId="394BB84D" w14:textId="77777777" w:rsidR="00F34E83" w:rsidRPr="000E37AD" w:rsidRDefault="00F34E83" w:rsidP="00D07923">
            <w:pPr>
              <w:rPr>
                <w:b/>
                <w:lang w:eastAsia="en-GB"/>
              </w:rPr>
            </w:pPr>
            <w:r w:rsidRPr="000E37AD">
              <w:rPr>
                <w:b/>
                <w:lang w:eastAsia="en-GB"/>
              </w:rPr>
              <w:t> </w:t>
            </w:r>
          </w:p>
          <w:p w14:paraId="28EA324C" w14:textId="77777777" w:rsidR="00F34E83" w:rsidRPr="000E37AD" w:rsidRDefault="00F34E83" w:rsidP="00D07923">
            <w:pPr>
              <w:rPr>
                <w:b/>
                <w:lang w:eastAsia="en-GB"/>
              </w:rPr>
            </w:pPr>
            <w:r w:rsidRPr="000E37AD">
              <w:rPr>
                <w:b/>
                <w:lang w:eastAsia="en-GB"/>
              </w:rPr>
              <w:t> </w:t>
            </w:r>
          </w:p>
        </w:tc>
        <w:tc>
          <w:tcPr>
            <w:tcW w:w="877" w:type="pct"/>
            <w:tcBorders>
              <w:top w:val="single" w:sz="4" w:space="0" w:color="auto"/>
              <w:left w:val="nil"/>
              <w:bottom w:val="single" w:sz="4" w:space="0" w:color="auto"/>
              <w:right w:val="single" w:sz="4" w:space="0" w:color="auto"/>
            </w:tcBorders>
            <w:shd w:val="clear" w:color="auto" w:fill="auto"/>
            <w:noWrap/>
            <w:vAlign w:val="bottom"/>
            <w:hideMark/>
          </w:tcPr>
          <w:p w14:paraId="3B985CA9" w14:textId="1688E11D" w:rsidR="00F34E83" w:rsidRPr="00E64E44" w:rsidRDefault="0015485A" w:rsidP="00D07923">
            <w:pPr>
              <w:rPr>
                <w:b/>
                <w:lang w:eastAsia="en-GB"/>
              </w:rPr>
            </w:pPr>
            <w:r w:rsidRPr="00E64E44">
              <w:rPr>
                <w:b/>
                <w:lang w:eastAsia="en-GB"/>
              </w:rPr>
              <w:t>2011-2012</w:t>
            </w:r>
          </w:p>
        </w:tc>
        <w:tc>
          <w:tcPr>
            <w:tcW w:w="660" w:type="pct"/>
            <w:tcBorders>
              <w:top w:val="single" w:sz="4" w:space="0" w:color="auto"/>
              <w:left w:val="nil"/>
              <w:bottom w:val="single" w:sz="4" w:space="0" w:color="auto"/>
              <w:right w:val="single" w:sz="4" w:space="0" w:color="auto"/>
            </w:tcBorders>
            <w:shd w:val="clear" w:color="auto" w:fill="auto"/>
            <w:noWrap/>
            <w:vAlign w:val="bottom"/>
            <w:hideMark/>
          </w:tcPr>
          <w:p w14:paraId="5F278B12" w14:textId="77777777" w:rsidR="00F34E83" w:rsidRPr="00BC7A16" w:rsidRDefault="00F34E83" w:rsidP="000E37AD">
            <w:pPr>
              <w:jc w:val="right"/>
              <w:rPr>
                <w:lang w:eastAsia="en-GB"/>
              </w:rPr>
            </w:pPr>
            <w:r w:rsidRPr="00BC7A16">
              <w:rPr>
                <w:lang w:eastAsia="en-GB"/>
              </w:rPr>
              <w:t>73%</w:t>
            </w:r>
          </w:p>
        </w:tc>
        <w:tc>
          <w:tcPr>
            <w:tcW w:w="660" w:type="pct"/>
            <w:tcBorders>
              <w:top w:val="single" w:sz="4" w:space="0" w:color="auto"/>
              <w:left w:val="nil"/>
              <w:bottom w:val="single" w:sz="4" w:space="0" w:color="auto"/>
              <w:right w:val="single" w:sz="4" w:space="0" w:color="auto"/>
            </w:tcBorders>
            <w:shd w:val="clear" w:color="auto" w:fill="auto"/>
            <w:noWrap/>
            <w:vAlign w:val="bottom"/>
            <w:hideMark/>
          </w:tcPr>
          <w:p w14:paraId="0B0F1CEA" w14:textId="77777777" w:rsidR="00F34E83" w:rsidRPr="00BC7A16" w:rsidRDefault="00F34E83" w:rsidP="000E37AD">
            <w:pPr>
              <w:jc w:val="right"/>
              <w:rPr>
                <w:lang w:eastAsia="en-GB"/>
              </w:rPr>
            </w:pPr>
            <w:r w:rsidRPr="00BC7A16">
              <w:rPr>
                <w:lang w:eastAsia="en-GB"/>
              </w:rPr>
              <w:t>54%</w:t>
            </w:r>
          </w:p>
        </w:tc>
        <w:tc>
          <w:tcPr>
            <w:tcW w:w="660" w:type="pct"/>
            <w:tcBorders>
              <w:top w:val="single" w:sz="4" w:space="0" w:color="auto"/>
              <w:left w:val="nil"/>
              <w:bottom w:val="single" w:sz="4" w:space="0" w:color="auto"/>
              <w:right w:val="single" w:sz="4" w:space="0" w:color="auto"/>
            </w:tcBorders>
            <w:shd w:val="clear" w:color="auto" w:fill="auto"/>
            <w:noWrap/>
            <w:vAlign w:val="bottom"/>
            <w:hideMark/>
          </w:tcPr>
          <w:p w14:paraId="5DD4FBA5" w14:textId="77777777" w:rsidR="00F34E83" w:rsidRPr="00BC7A16" w:rsidRDefault="00F34E83" w:rsidP="000E37AD">
            <w:pPr>
              <w:jc w:val="right"/>
              <w:rPr>
                <w:lang w:eastAsia="en-GB"/>
              </w:rPr>
            </w:pPr>
            <w:r w:rsidRPr="00BC7A16">
              <w:rPr>
                <w:lang w:eastAsia="en-GB"/>
              </w:rPr>
              <w:t>73%</w:t>
            </w:r>
          </w:p>
        </w:tc>
        <w:tc>
          <w:tcPr>
            <w:tcW w:w="660" w:type="pct"/>
            <w:tcBorders>
              <w:top w:val="single" w:sz="4" w:space="0" w:color="auto"/>
              <w:left w:val="nil"/>
              <w:bottom w:val="single" w:sz="4" w:space="0" w:color="auto"/>
              <w:right w:val="single" w:sz="4" w:space="0" w:color="auto"/>
            </w:tcBorders>
            <w:shd w:val="clear" w:color="auto" w:fill="auto"/>
            <w:noWrap/>
            <w:vAlign w:val="bottom"/>
            <w:hideMark/>
          </w:tcPr>
          <w:p w14:paraId="4EC6E373" w14:textId="77777777" w:rsidR="00F34E83" w:rsidRPr="00BC7A16" w:rsidRDefault="00F34E83" w:rsidP="000E37AD">
            <w:pPr>
              <w:jc w:val="right"/>
              <w:rPr>
                <w:lang w:eastAsia="en-GB"/>
              </w:rPr>
            </w:pPr>
            <w:r w:rsidRPr="00BC7A16">
              <w:rPr>
                <w:lang w:eastAsia="en-GB"/>
              </w:rPr>
              <w:t>^</w:t>
            </w:r>
          </w:p>
        </w:tc>
        <w:tc>
          <w:tcPr>
            <w:tcW w:w="688" w:type="pct"/>
            <w:tcBorders>
              <w:top w:val="single" w:sz="4" w:space="0" w:color="auto"/>
              <w:left w:val="nil"/>
              <w:bottom w:val="single" w:sz="4" w:space="0" w:color="auto"/>
              <w:right w:val="single" w:sz="4" w:space="0" w:color="auto"/>
            </w:tcBorders>
            <w:shd w:val="clear" w:color="auto" w:fill="auto"/>
            <w:noWrap/>
            <w:vAlign w:val="bottom"/>
            <w:hideMark/>
          </w:tcPr>
          <w:p w14:paraId="3F108BF1" w14:textId="77777777" w:rsidR="00F34E83" w:rsidRPr="00BC7A16" w:rsidRDefault="00F34E83" w:rsidP="000E37AD">
            <w:pPr>
              <w:jc w:val="right"/>
              <w:rPr>
                <w:lang w:eastAsia="en-GB"/>
              </w:rPr>
            </w:pPr>
            <w:r w:rsidRPr="00BC7A16">
              <w:rPr>
                <w:lang w:eastAsia="en-GB"/>
              </w:rPr>
              <w:t>26%</w:t>
            </w:r>
          </w:p>
        </w:tc>
      </w:tr>
      <w:tr w:rsidR="00F34E83" w:rsidRPr="00BC7A16" w14:paraId="39409D8C" w14:textId="77777777" w:rsidTr="002537B2">
        <w:trPr>
          <w:trHeight w:val="300"/>
        </w:trPr>
        <w:tc>
          <w:tcPr>
            <w:tcW w:w="796" w:type="pct"/>
            <w:vMerge/>
            <w:tcBorders>
              <w:left w:val="single" w:sz="4" w:space="0" w:color="auto"/>
              <w:right w:val="single" w:sz="4" w:space="0" w:color="auto"/>
            </w:tcBorders>
            <w:shd w:val="clear" w:color="auto" w:fill="auto"/>
            <w:noWrap/>
            <w:vAlign w:val="bottom"/>
            <w:hideMark/>
          </w:tcPr>
          <w:p w14:paraId="310BE1EA" w14:textId="77777777" w:rsidR="00F34E83" w:rsidRPr="000E37AD" w:rsidRDefault="00F34E83" w:rsidP="00D07923">
            <w:pPr>
              <w:rPr>
                <w:b/>
                <w:lang w:eastAsia="en-GB"/>
              </w:rPr>
            </w:pPr>
          </w:p>
        </w:tc>
        <w:tc>
          <w:tcPr>
            <w:tcW w:w="877" w:type="pct"/>
            <w:tcBorders>
              <w:top w:val="nil"/>
              <w:left w:val="nil"/>
              <w:bottom w:val="single" w:sz="4" w:space="0" w:color="auto"/>
              <w:right w:val="single" w:sz="4" w:space="0" w:color="auto"/>
            </w:tcBorders>
            <w:shd w:val="clear" w:color="auto" w:fill="auto"/>
            <w:noWrap/>
            <w:vAlign w:val="bottom"/>
            <w:hideMark/>
          </w:tcPr>
          <w:p w14:paraId="2FE698DD" w14:textId="2A57EC00" w:rsidR="00F34E83" w:rsidRPr="00E64E44" w:rsidRDefault="0015485A" w:rsidP="00D07923">
            <w:pPr>
              <w:rPr>
                <w:b/>
                <w:lang w:eastAsia="en-GB"/>
              </w:rPr>
            </w:pPr>
            <w:r w:rsidRPr="00E64E44">
              <w:rPr>
                <w:b/>
                <w:lang w:eastAsia="en-GB"/>
              </w:rPr>
              <w:t>2012-2013</w:t>
            </w:r>
          </w:p>
        </w:tc>
        <w:tc>
          <w:tcPr>
            <w:tcW w:w="660" w:type="pct"/>
            <w:tcBorders>
              <w:top w:val="nil"/>
              <w:left w:val="nil"/>
              <w:bottom w:val="single" w:sz="4" w:space="0" w:color="auto"/>
              <w:right w:val="single" w:sz="4" w:space="0" w:color="auto"/>
            </w:tcBorders>
            <w:shd w:val="clear" w:color="auto" w:fill="auto"/>
            <w:noWrap/>
            <w:vAlign w:val="bottom"/>
            <w:hideMark/>
          </w:tcPr>
          <w:p w14:paraId="3C831B5F" w14:textId="77777777" w:rsidR="00F34E83" w:rsidRPr="00BC7A16" w:rsidRDefault="00F34E83" w:rsidP="000E37AD">
            <w:pPr>
              <w:jc w:val="right"/>
              <w:rPr>
                <w:lang w:eastAsia="en-GB"/>
              </w:rPr>
            </w:pPr>
            <w:r w:rsidRPr="00BC7A16">
              <w:rPr>
                <w:lang w:eastAsia="en-GB"/>
              </w:rPr>
              <w:t>77%</w:t>
            </w:r>
          </w:p>
        </w:tc>
        <w:tc>
          <w:tcPr>
            <w:tcW w:w="660" w:type="pct"/>
            <w:tcBorders>
              <w:top w:val="nil"/>
              <w:left w:val="nil"/>
              <w:bottom w:val="single" w:sz="4" w:space="0" w:color="auto"/>
              <w:right w:val="single" w:sz="4" w:space="0" w:color="auto"/>
            </w:tcBorders>
            <w:shd w:val="clear" w:color="auto" w:fill="auto"/>
            <w:noWrap/>
            <w:vAlign w:val="bottom"/>
            <w:hideMark/>
          </w:tcPr>
          <w:p w14:paraId="0CBDD120" w14:textId="77777777" w:rsidR="00F34E83" w:rsidRPr="00BC7A16" w:rsidRDefault="00F34E83" w:rsidP="000E37AD">
            <w:pPr>
              <w:jc w:val="right"/>
              <w:rPr>
                <w:lang w:eastAsia="en-GB"/>
              </w:rPr>
            </w:pPr>
            <w:r w:rsidRPr="00BC7A16">
              <w:rPr>
                <w:lang w:eastAsia="en-GB"/>
              </w:rPr>
              <w:t>52%</w:t>
            </w:r>
          </w:p>
        </w:tc>
        <w:tc>
          <w:tcPr>
            <w:tcW w:w="660" w:type="pct"/>
            <w:tcBorders>
              <w:top w:val="nil"/>
              <w:left w:val="nil"/>
              <w:bottom w:val="single" w:sz="4" w:space="0" w:color="auto"/>
              <w:right w:val="single" w:sz="4" w:space="0" w:color="auto"/>
            </w:tcBorders>
            <w:shd w:val="clear" w:color="auto" w:fill="auto"/>
            <w:noWrap/>
            <w:vAlign w:val="bottom"/>
            <w:hideMark/>
          </w:tcPr>
          <w:p w14:paraId="690C6248" w14:textId="77777777" w:rsidR="00F34E83" w:rsidRPr="00BC7A16" w:rsidRDefault="00F34E83" w:rsidP="000E37AD">
            <w:pPr>
              <w:jc w:val="right"/>
              <w:rPr>
                <w:lang w:eastAsia="en-GB"/>
              </w:rPr>
            </w:pPr>
            <w:r w:rsidRPr="00BC7A16">
              <w:rPr>
                <w:lang w:eastAsia="en-GB"/>
              </w:rPr>
              <w:t>72%</w:t>
            </w:r>
          </w:p>
        </w:tc>
        <w:tc>
          <w:tcPr>
            <w:tcW w:w="660" w:type="pct"/>
            <w:tcBorders>
              <w:top w:val="nil"/>
              <w:left w:val="nil"/>
              <w:bottom w:val="single" w:sz="4" w:space="0" w:color="auto"/>
              <w:right w:val="single" w:sz="4" w:space="0" w:color="auto"/>
            </w:tcBorders>
            <w:shd w:val="clear" w:color="auto" w:fill="auto"/>
            <w:noWrap/>
            <w:vAlign w:val="bottom"/>
            <w:hideMark/>
          </w:tcPr>
          <w:p w14:paraId="1B236410" w14:textId="77777777" w:rsidR="00F34E83" w:rsidRPr="00BC7A16" w:rsidRDefault="00F34E83" w:rsidP="000E37AD">
            <w:pPr>
              <w:jc w:val="right"/>
              <w:rPr>
                <w:lang w:eastAsia="en-GB"/>
              </w:rPr>
            </w:pPr>
            <w:r w:rsidRPr="00BC7A16">
              <w:rPr>
                <w:lang w:eastAsia="en-GB"/>
              </w:rPr>
              <w:t>^</w:t>
            </w:r>
          </w:p>
        </w:tc>
        <w:tc>
          <w:tcPr>
            <w:tcW w:w="688" w:type="pct"/>
            <w:tcBorders>
              <w:top w:val="nil"/>
              <w:left w:val="nil"/>
              <w:bottom w:val="single" w:sz="4" w:space="0" w:color="auto"/>
              <w:right w:val="single" w:sz="4" w:space="0" w:color="auto"/>
            </w:tcBorders>
            <w:shd w:val="clear" w:color="auto" w:fill="auto"/>
            <w:noWrap/>
            <w:vAlign w:val="bottom"/>
            <w:hideMark/>
          </w:tcPr>
          <w:p w14:paraId="37C26F9D" w14:textId="77777777" w:rsidR="00F34E83" w:rsidRPr="00BC7A16" w:rsidRDefault="00F34E83" w:rsidP="000E37AD">
            <w:pPr>
              <w:jc w:val="right"/>
              <w:rPr>
                <w:lang w:eastAsia="en-GB"/>
              </w:rPr>
            </w:pPr>
            <w:r w:rsidRPr="00BC7A16">
              <w:rPr>
                <w:lang w:eastAsia="en-GB"/>
              </w:rPr>
              <w:t>22%</w:t>
            </w:r>
          </w:p>
        </w:tc>
      </w:tr>
      <w:tr w:rsidR="00F34E83" w:rsidRPr="00BC7A16" w14:paraId="233C47DC" w14:textId="77777777" w:rsidTr="002537B2">
        <w:trPr>
          <w:trHeight w:val="300"/>
        </w:trPr>
        <w:tc>
          <w:tcPr>
            <w:tcW w:w="796" w:type="pct"/>
            <w:vMerge/>
            <w:tcBorders>
              <w:left w:val="single" w:sz="4" w:space="0" w:color="auto"/>
              <w:bottom w:val="single" w:sz="12" w:space="0" w:color="auto"/>
              <w:right w:val="single" w:sz="4" w:space="0" w:color="auto"/>
            </w:tcBorders>
            <w:shd w:val="clear" w:color="auto" w:fill="auto"/>
            <w:noWrap/>
            <w:vAlign w:val="bottom"/>
            <w:hideMark/>
          </w:tcPr>
          <w:p w14:paraId="7EE8D095" w14:textId="77777777" w:rsidR="00F34E83" w:rsidRPr="000E37AD" w:rsidRDefault="00F34E83" w:rsidP="00D07923">
            <w:pPr>
              <w:rPr>
                <w:b/>
                <w:lang w:eastAsia="en-GB"/>
              </w:rPr>
            </w:pPr>
          </w:p>
        </w:tc>
        <w:tc>
          <w:tcPr>
            <w:tcW w:w="877" w:type="pct"/>
            <w:tcBorders>
              <w:top w:val="nil"/>
              <w:left w:val="nil"/>
              <w:bottom w:val="single" w:sz="12" w:space="0" w:color="auto"/>
              <w:right w:val="single" w:sz="4" w:space="0" w:color="auto"/>
            </w:tcBorders>
            <w:shd w:val="clear" w:color="auto" w:fill="auto"/>
            <w:noWrap/>
            <w:vAlign w:val="bottom"/>
            <w:hideMark/>
          </w:tcPr>
          <w:p w14:paraId="4496E455" w14:textId="6C9662D7" w:rsidR="00F34E83" w:rsidRPr="00E64E44" w:rsidRDefault="00EE7EEE" w:rsidP="00D07923">
            <w:pPr>
              <w:rPr>
                <w:b/>
                <w:lang w:eastAsia="en-GB"/>
              </w:rPr>
            </w:pPr>
            <w:r w:rsidRPr="00E64E44">
              <w:rPr>
                <w:b/>
                <w:lang w:eastAsia="en-GB"/>
              </w:rPr>
              <w:t xml:space="preserve">2013-2014 </w:t>
            </w:r>
          </w:p>
        </w:tc>
        <w:tc>
          <w:tcPr>
            <w:tcW w:w="660" w:type="pct"/>
            <w:tcBorders>
              <w:top w:val="nil"/>
              <w:left w:val="nil"/>
              <w:bottom w:val="single" w:sz="12" w:space="0" w:color="auto"/>
              <w:right w:val="single" w:sz="4" w:space="0" w:color="auto"/>
            </w:tcBorders>
            <w:shd w:val="clear" w:color="auto" w:fill="auto"/>
            <w:noWrap/>
            <w:vAlign w:val="bottom"/>
            <w:hideMark/>
          </w:tcPr>
          <w:p w14:paraId="6BC262A0" w14:textId="77777777" w:rsidR="00F34E83" w:rsidRPr="00BC7A16" w:rsidRDefault="00F34E83" w:rsidP="000E37AD">
            <w:pPr>
              <w:jc w:val="right"/>
              <w:rPr>
                <w:lang w:eastAsia="en-GB"/>
              </w:rPr>
            </w:pPr>
            <w:r w:rsidRPr="00BC7A16">
              <w:rPr>
                <w:lang w:eastAsia="en-GB"/>
              </w:rPr>
              <w:t>83%</w:t>
            </w:r>
          </w:p>
        </w:tc>
        <w:tc>
          <w:tcPr>
            <w:tcW w:w="660" w:type="pct"/>
            <w:tcBorders>
              <w:top w:val="nil"/>
              <w:left w:val="nil"/>
              <w:bottom w:val="single" w:sz="12" w:space="0" w:color="auto"/>
              <w:right w:val="single" w:sz="4" w:space="0" w:color="auto"/>
            </w:tcBorders>
            <w:shd w:val="clear" w:color="auto" w:fill="auto"/>
            <w:noWrap/>
            <w:vAlign w:val="bottom"/>
            <w:hideMark/>
          </w:tcPr>
          <w:p w14:paraId="1B4E747C" w14:textId="77777777" w:rsidR="00F34E83" w:rsidRPr="00BC7A16" w:rsidRDefault="00F34E83" w:rsidP="000E37AD">
            <w:pPr>
              <w:jc w:val="right"/>
              <w:rPr>
                <w:lang w:eastAsia="en-GB"/>
              </w:rPr>
            </w:pPr>
            <w:r w:rsidRPr="00BC7A16">
              <w:rPr>
                <w:lang w:eastAsia="en-GB"/>
              </w:rPr>
              <w:t>55%</w:t>
            </w:r>
          </w:p>
        </w:tc>
        <w:tc>
          <w:tcPr>
            <w:tcW w:w="660" w:type="pct"/>
            <w:tcBorders>
              <w:top w:val="nil"/>
              <w:left w:val="nil"/>
              <w:bottom w:val="single" w:sz="12" w:space="0" w:color="auto"/>
              <w:right w:val="single" w:sz="4" w:space="0" w:color="auto"/>
            </w:tcBorders>
            <w:shd w:val="clear" w:color="auto" w:fill="auto"/>
            <w:noWrap/>
            <w:vAlign w:val="bottom"/>
            <w:hideMark/>
          </w:tcPr>
          <w:p w14:paraId="2BD7834D" w14:textId="77777777" w:rsidR="00F34E83" w:rsidRPr="00BC7A16" w:rsidRDefault="00F34E83" w:rsidP="000E37AD">
            <w:pPr>
              <w:jc w:val="right"/>
              <w:rPr>
                <w:lang w:eastAsia="en-GB"/>
              </w:rPr>
            </w:pPr>
            <w:r w:rsidRPr="00BC7A16">
              <w:rPr>
                <w:lang w:eastAsia="en-GB"/>
              </w:rPr>
              <w:t>75%</w:t>
            </w:r>
          </w:p>
        </w:tc>
        <w:tc>
          <w:tcPr>
            <w:tcW w:w="660" w:type="pct"/>
            <w:tcBorders>
              <w:top w:val="nil"/>
              <w:left w:val="nil"/>
              <w:bottom w:val="single" w:sz="12" w:space="0" w:color="auto"/>
              <w:right w:val="single" w:sz="4" w:space="0" w:color="auto"/>
            </w:tcBorders>
            <w:shd w:val="clear" w:color="auto" w:fill="auto"/>
            <w:noWrap/>
            <w:vAlign w:val="bottom"/>
            <w:hideMark/>
          </w:tcPr>
          <w:p w14:paraId="05D4FB0A" w14:textId="77777777" w:rsidR="00F34E83" w:rsidRPr="00BC7A16" w:rsidRDefault="00F34E83" w:rsidP="000E37AD">
            <w:pPr>
              <w:jc w:val="right"/>
              <w:rPr>
                <w:lang w:eastAsia="en-GB"/>
              </w:rPr>
            </w:pPr>
            <w:r w:rsidRPr="00BC7A16">
              <w:rPr>
                <w:lang w:eastAsia="en-GB"/>
              </w:rPr>
              <w:t>^</w:t>
            </w:r>
          </w:p>
        </w:tc>
        <w:tc>
          <w:tcPr>
            <w:tcW w:w="688" w:type="pct"/>
            <w:tcBorders>
              <w:top w:val="nil"/>
              <w:left w:val="nil"/>
              <w:bottom w:val="single" w:sz="12" w:space="0" w:color="auto"/>
              <w:right w:val="single" w:sz="4" w:space="0" w:color="auto"/>
            </w:tcBorders>
            <w:shd w:val="clear" w:color="auto" w:fill="auto"/>
            <w:noWrap/>
            <w:vAlign w:val="bottom"/>
            <w:hideMark/>
          </w:tcPr>
          <w:p w14:paraId="56AF6ED8" w14:textId="77777777" w:rsidR="00F34E83" w:rsidRPr="00BC7A16" w:rsidRDefault="00F34E83" w:rsidP="000E37AD">
            <w:pPr>
              <w:jc w:val="right"/>
              <w:rPr>
                <w:lang w:eastAsia="en-GB"/>
              </w:rPr>
            </w:pPr>
            <w:r w:rsidRPr="00BC7A16">
              <w:rPr>
                <w:lang w:eastAsia="en-GB"/>
              </w:rPr>
              <w:t>31%</w:t>
            </w:r>
          </w:p>
        </w:tc>
      </w:tr>
      <w:tr w:rsidR="00F34E83" w:rsidRPr="00BC7A16" w14:paraId="0DDB3F3A" w14:textId="77777777" w:rsidTr="002537B2">
        <w:trPr>
          <w:trHeight w:val="300"/>
        </w:trPr>
        <w:tc>
          <w:tcPr>
            <w:tcW w:w="796" w:type="pct"/>
            <w:vMerge w:val="restart"/>
            <w:tcBorders>
              <w:top w:val="single" w:sz="12" w:space="0" w:color="auto"/>
              <w:left w:val="single" w:sz="4" w:space="0" w:color="auto"/>
              <w:right w:val="single" w:sz="4" w:space="0" w:color="auto"/>
            </w:tcBorders>
            <w:shd w:val="clear" w:color="auto" w:fill="auto"/>
            <w:noWrap/>
            <w:vAlign w:val="bottom"/>
            <w:hideMark/>
          </w:tcPr>
          <w:p w14:paraId="5A9D9245" w14:textId="77777777" w:rsidR="00F34E83" w:rsidRPr="000E37AD" w:rsidRDefault="00F34E83" w:rsidP="00D07923">
            <w:pPr>
              <w:rPr>
                <w:b/>
                <w:lang w:eastAsia="en-GB"/>
              </w:rPr>
            </w:pPr>
            <w:r w:rsidRPr="000E37AD">
              <w:rPr>
                <w:b/>
                <w:lang w:eastAsia="en-GB"/>
              </w:rPr>
              <w:t>Black</w:t>
            </w:r>
          </w:p>
          <w:p w14:paraId="6A01489D" w14:textId="77777777" w:rsidR="00F34E83" w:rsidRPr="000E37AD" w:rsidRDefault="00F34E83" w:rsidP="00D07923">
            <w:pPr>
              <w:rPr>
                <w:b/>
                <w:lang w:eastAsia="en-GB"/>
              </w:rPr>
            </w:pPr>
            <w:r w:rsidRPr="000E37AD">
              <w:rPr>
                <w:b/>
                <w:lang w:eastAsia="en-GB"/>
              </w:rPr>
              <w:t> </w:t>
            </w:r>
          </w:p>
          <w:p w14:paraId="4E4BB049" w14:textId="77777777" w:rsidR="00F34E83" w:rsidRPr="000E37AD" w:rsidRDefault="00F34E83" w:rsidP="00D07923">
            <w:pPr>
              <w:rPr>
                <w:b/>
                <w:lang w:eastAsia="en-GB"/>
              </w:rPr>
            </w:pPr>
            <w:r w:rsidRPr="000E37AD">
              <w:rPr>
                <w:b/>
                <w:lang w:eastAsia="en-GB"/>
              </w:rPr>
              <w:t> </w:t>
            </w:r>
          </w:p>
        </w:tc>
        <w:tc>
          <w:tcPr>
            <w:tcW w:w="877" w:type="pct"/>
            <w:tcBorders>
              <w:top w:val="single" w:sz="12" w:space="0" w:color="auto"/>
              <w:left w:val="nil"/>
              <w:bottom w:val="single" w:sz="4" w:space="0" w:color="auto"/>
              <w:right w:val="single" w:sz="4" w:space="0" w:color="auto"/>
            </w:tcBorders>
            <w:shd w:val="clear" w:color="auto" w:fill="auto"/>
            <w:noWrap/>
            <w:vAlign w:val="bottom"/>
            <w:hideMark/>
          </w:tcPr>
          <w:p w14:paraId="48B6C705" w14:textId="1A2FD093" w:rsidR="00F34E83" w:rsidRPr="00E64E44" w:rsidRDefault="0015485A" w:rsidP="00D07923">
            <w:pPr>
              <w:rPr>
                <w:b/>
                <w:lang w:eastAsia="en-GB"/>
              </w:rPr>
            </w:pPr>
            <w:r w:rsidRPr="00E64E44">
              <w:rPr>
                <w:b/>
                <w:lang w:eastAsia="en-GB"/>
              </w:rPr>
              <w:t>2011-2012</w:t>
            </w:r>
          </w:p>
        </w:tc>
        <w:tc>
          <w:tcPr>
            <w:tcW w:w="660" w:type="pct"/>
            <w:tcBorders>
              <w:top w:val="single" w:sz="12" w:space="0" w:color="auto"/>
              <w:left w:val="nil"/>
              <w:bottom w:val="single" w:sz="4" w:space="0" w:color="auto"/>
              <w:right w:val="single" w:sz="4" w:space="0" w:color="auto"/>
            </w:tcBorders>
            <w:shd w:val="clear" w:color="auto" w:fill="auto"/>
            <w:noWrap/>
            <w:vAlign w:val="bottom"/>
            <w:hideMark/>
          </w:tcPr>
          <w:p w14:paraId="26FDF73D" w14:textId="77777777" w:rsidR="00F34E83" w:rsidRPr="00BC7A16" w:rsidRDefault="00F34E83" w:rsidP="000E37AD">
            <w:pPr>
              <w:jc w:val="right"/>
              <w:rPr>
                <w:lang w:eastAsia="en-GB"/>
              </w:rPr>
            </w:pPr>
            <w:r w:rsidRPr="00BC7A16">
              <w:rPr>
                <w:lang w:eastAsia="en-GB"/>
              </w:rPr>
              <w:t>74%</w:t>
            </w:r>
          </w:p>
        </w:tc>
        <w:tc>
          <w:tcPr>
            <w:tcW w:w="660" w:type="pct"/>
            <w:tcBorders>
              <w:top w:val="single" w:sz="12" w:space="0" w:color="auto"/>
              <w:left w:val="nil"/>
              <w:bottom w:val="single" w:sz="4" w:space="0" w:color="auto"/>
              <w:right w:val="single" w:sz="4" w:space="0" w:color="auto"/>
            </w:tcBorders>
            <w:shd w:val="clear" w:color="auto" w:fill="auto"/>
            <w:noWrap/>
            <w:vAlign w:val="bottom"/>
            <w:hideMark/>
          </w:tcPr>
          <w:p w14:paraId="7802B2A1" w14:textId="77777777" w:rsidR="00F34E83" w:rsidRPr="00BC7A16" w:rsidRDefault="00F34E83" w:rsidP="000E37AD">
            <w:pPr>
              <w:jc w:val="right"/>
              <w:rPr>
                <w:lang w:eastAsia="en-GB"/>
              </w:rPr>
            </w:pPr>
            <w:r w:rsidRPr="00BC7A16">
              <w:rPr>
                <w:lang w:eastAsia="en-GB"/>
              </w:rPr>
              <w:t>50%</w:t>
            </w:r>
          </w:p>
        </w:tc>
        <w:tc>
          <w:tcPr>
            <w:tcW w:w="660" w:type="pct"/>
            <w:tcBorders>
              <w:top w:val="single" w:sz="12" w:space="0" w:color="auto"/>
              <w:left w:val="nil"/>
              <w:bottom w:val="single" w:sz="4" w:space="0" w:color="auto"/>
              <w:right w:val="single" w:sz="4" w:space="0" w:color="auto"/>
            </w:tcBorders>
            <w:shd w:val="clear" w:color="auto" w:fill="auto"/>
            <w:noWrap/>
            <w:vAlign w:val="bottom"/>
            <w:hideMark/>
          </w:tcPr>
          <w:p w14:paraId="1A8BB1AB" w14:textId="77777777" w:rsidR="00F34E83" w:rsidRPr="00BC7A16" w:rsidRDefault="00F34E83" w:rsidP="000E37AD">
            <w:pPr>
              <w:jc w:val="right"/>
              <w:rPr>
                <w:lang w:eastAsia="en-GB"/>
              </w:rPr>
            </w:pPr>
            <w:r w:rsidRPr="00BC7A16">
              <w:rPr>
                <w:lang w:eastAsia="en-GB"/>
              </w:rPr>
              <w:t>75%</w:t>
            </w:r>
          </w:p>
        </w:tc>
        <w:tc>
          <w:tcPr>
            <w:tcW w:w="660" w:type="pct"/>
            <w:tcBorders>
              <w:top w:val="single" w:sz="12" w:space="0" w:color="auto"/>
              <w:left w:val="nil"/>
              <w:bottom w:val="single" w:sz="4" w:space="0" w:color="auto"/>
              <w:right w:val="single" w:sz="4" w:space="0" w:color="auto"/>
            </w:tcBorders>
            <w:shd w:val="clear" w:color="auto" w:fill="auto"/>
            <w:noWrap/>
            <w:vAlign w:val="bottom"/>
            <w:hideMark/>
          </w:tcPr>
          <w:p w14:paraId="7C2BA53D" w14:textId="77777777" w:rsidR="00F34E83" w:rsidRPr="00BC7A16" w:rsidRDefault="00F34E83" w:rsidP="000E37AD">
            <w:pPr>
              <w:jc w:val="right"/>
              <w:rPr>
                <w:lang w:eastAsia="en-GB"/>
              </w:rPr>
            </w:pPr>
            <w:r w:rsidRPr="00BC7A16">
              <w:rPr>
                <w:lang w:eastAsia="en-GB"/>
              </w:rPr>
              <w:t>17%</w:t>
            </w:r>
          </w:p>
        </w:tc>
        <w:tc>
          <w:tcPr>
            <w:tcW w:w="688" w:type="pct"/>
            <w:tcBorders>
              <w:top w:val="single" w:sz="12" w:space="0" w:color="auto"/>
              <w:left w:val="nil"/>
              <w:bottom w:val="single" w:sz="4" w:space="0" w:color="auto"/>
              <w:right w:val="single" w:sz="4" w:space="0" w:color="auto"/>
            </w:tcBorders>
            <w:shd w:val="clear" w:color="auto" w:fill="auto"/>
            <w:noWrap/>
            <w:vAlign w:val="bottom"/>
            <w:hideMark/>
          </w:tcPr>
          <w:p w14:paraId="316F173D" w14:textId="77777777" w:rsidR="00F34E83" w:rsidRPr="00BC7A16" w:rsidRDefault="00F34E83" w:rsidP="000E37AD">
            <w:pPr>
              <w:jc w:val="right"/>
              <w:rPr>
                <w:lang w:eastAsia="en-GB"/>
              </w:rPr>
            </w:pPr>
            <w:r w:rsidRPr="00BC7A16">
              <w:rPr>
                <w:lang w:eastAsia="en-GB"/>
              </w:rPr>
              <w:t>26%</w:t>
            </w:r>
          </w:p>
        </w:tc>
      </w:tr>
      <w:tr w:rsidR="00F34E83" w:rsidRPr="00BC7A16" w14:paraId="6C43D2D7" w14:textId="77777777" w:rsidTr="002537B2">
        <w:trPr>
          <w:trHeight w:val="300"/>
        </w:trPr>
        <w:tc>
          <w:tcPr>
            <w:tcW w:w="796" w:type="pct"/>
            <w:vMerge/>
            <w:tcBorders>
              <w:left w:val="single" w:sz="4" w:space="0" w:color="auto"/>
              <w:right w:val="single" w:sz="4" w:space="0" w:color="auto"/>
            </w:tcBorders>
            <w:shd w:val="clear" w:color="auto" w:fill="auto"/>
            <w:noWrap/>
            <w:vAlign w:val="bottom"/>
            <w:hideMark/>
          </w:tcPr>
          <w:p w14:paraId="2F155329" w14:textId="77777777" w:rsidR="00F34E83" w:rsidRPr="000E37AD" w:rsidRDefault="00F34E83" w:rsidP="00D07923">
            <w:pPr>
              <w:rPr>
                <w:b/>
                <w:lang w:eastAsia="en-GB"/>
              </w:rPr>
            </w:pPr>
          </w:p>
        </w:tc>
        <w:tc>
          <w:tcPr>
            <w:tcW w:w="877" w:type="pct"/>
            <w:tcBorders>
              <w:top w:val="nil"/>
              <w:left w:val="nil"/>
              <w:bottom w:val="single" w:sz="4" w:space="0" w:color="auto"/>
              <w:right w:val="single" w:sz="4" w:space="0" w:color="auto"/>
            </w:tcBorders>
            <w:shd w:val="clear" w:color="auto" w:fill="auto"/>
            <w:noWrap/>
            <w:vAlign w:val="bottom"/>
            <w:hideMark/>
          </w:tcPr>
          <w:p w14:paraId="6024237C" w14:textId="10165007" w:rsidR="00F34E83" w:rsidRPr="00E64E44" w:rsidRDefault="0015485A" w:rsidP="00D07923">
            <w:pPr>
              <w:rPr>
                <w:b/>
                <w:lang w:eastAsia="en-GB"/>
              </w:rPr>
            </w:pPr>
            <w:r w:rsidRPr="00E64E44">
              <w:rPr>
                <w:b/>
                <w:lang w:eastAsia="en-GB"/>
              </w:rPr>
              <w:t>2012-2013</w:t>
            </w:r>
          </w:p>
        </w:tc>
        <w:tc>
          <w:tcPr>
            <w:tcW w:w="660" w:type="pct"/>
            <w:tcBorders>
              <w:top w:val="nil"/>
              <w:left w:val="nil"/>
              <w:bottom w:val="single" w:sz="4" w:space="0" w:color="auto"/>
              <w:right w:val="single" w:sz="4" w:space="0" w:color="auto"/>
            </w:tcBorders>
            <w:shd w:val="clear" w:color="auto" w:fill="auto"/>
            <w:noWrap/>
            <w:vAlign w:val="bottom"/>
            <w:hideMark/>
          </w:tcPr>
          <w:p w14:paraId="657232D9" w14:textId="77777777" w:rsidR="00F34E83" w:rsidRPr="00BC7A16" w:rsidRDefault="00F34E83" w:rsidP="000E37AD">
            <w:pPr>
              <w:jc w:val="right"/>
              <w:rPr>
                <w:lang w:eastAsia="en-GB"/>
              </w:rPr>
            </w:pPr>
            <w:r w:rsidRPr="00BC7A16">
              <w:rPr>
                <w:lang w:eastAsia="en-GB"/>
              </w:rPr>
              <w:t>70%</w:t>
            </w:r>
          </w:p>
        </w:tc>
        <w:tc>
          <w:tcPr>
            <w:tcW w:w="660" w:type="pct"/>
            <w:tcBorders>
              <w:top w:val="nil"/>
              <w:left w:val="nil"/>
              <w:bottom w:val="single" w:sz="4" w:space="0" w:color="auto"/>
              <w:right w:val="single" w:sz="4" w:space="0" w:color="auto"/>
            </w:tcBorders>
            <w:shd w:val="clear" w:color="auto" w:fill="auto"/>
            <w:noWrap/>
            <w:vAlign w:val="bottom"/>
            <w:hideMark/>
          </w:tcPr>
          <w:p w14:paraId="691590C3" w14:textId="77777777" w:rsidR="00F34E83" w:rsidRPr="00BC7A16" w:rsidRDefault="00F34E83" w:rsidP="000E37AD">
            <w:pPr>
              <w:jc w:val="right"/>
              <w:rPr>
                <w:lang w:eastAsia="en-GB"/>
              </w:rPr>
            </w:pPr>
            <w:r w:rsidRPr="00BC7A16">
              <w:rPr>
                <w:lang w:eastAsia="en-GB"/>
              </w:rPr>
              <w:t>49%</w:t>
            </w:r>
          </w:p>
        </w:tc>
        <w:tc>
          <w:tcPr>
            <w:tcW w:w="660" w:type="pct"/>
            <w:tcBorders>
              <w:top w:val="nil"/>
              <w:left w:val="nil"/>
              <w:bottom w:val="single" w:sz="4" w:space="0" w:color="auto"/>
              <w:right w:val="single" w:sz="4" w:space="0" w:color="auto"/>
            </w:tcBorders>
            <w:shd w:val="clear" w:color="auto" w:fill="auto"/>
            <w:noWrap/>
            <w:vAlign w:val="bottom"/>
            <w:hideMark/>
          </w:tcPr>
          <w:p w14:paraId="7B5F7230" w14:textId="77777777" w:rsidR="00F34E83" w:rsidRPr="00BC7A16" w:rsidRDefault="00F34E83" w:rsidP="000E37AD">
            <w:pPr>
              <w:jc w:val="right"/>
              <w:rPr>
                <w:lang w:eastAsia="en-GB"/>
              </w:rPr>
            </w:pPr>
            <w:r w:rsidRPr="00BC7A16">
              <w:rPr>
                <w:lang w:eastAsia="en-GB"/>
              </w:rPr>
              <w:t>77%</w:t>
            </w:r>
          </w:p>
        </w:tc>
        <w:tc>
          <w:tcPr>
            <w:tcW w:w="660" w:type="pct"/>
            <w:tcBorders>
              <w:top w:val="nil"/>
              <w:left w:val="nil"/>
              <w:bottom w:val="single" w:sz="4" w:space="0" w:color="auto"/>
              <w:right w:val="single" w:sz="4" w:space="0" w:color="auto"/>
            </w:tcBorders>
            <w:shd w:val="clear" w:color="auto" w:fill="auto"/>
            <w:noWrap/>
            <w:vAlign w:val="bottom"/>
            <w:hideMark/>
          </w:tcPr>
          <w:p w14:paraId="17AC841D" w14:textId="77777777" w:rsidR="00F34E83" w:rsidRPr="00BC7A16" w:rsidRDefault="00F34E83" w:rsidP="000E37AD">
            <w:pPr>
              <w:jc w:val="right"/>
              <w:rPr>
                <w:lang w:eastAsia="en-GB"/>
              </w:rPr>
            </w:pPr>
            <w:r w:rsidRPr="00BC7A16">
              <w:rPr>
                <w:lang w:eastAsia="en-GB"/>
              </w:rPr>
              <w:t>12%</w:t>
            </w:r>
          </w:p>
        </w:tc>
        <w:tc>
          <w:tcPr>
            <w:tcW w:w="688" w:type="pct"/>
            <w:tcBorders>
              <w:top w:val="nil"/>
              <w:left w:val="nil"/>
              <w:bottom w:val="single" w:sz="4" w:space="0" w:color="auto"/>
              <w:right w:val="single" w:sz="4" w:space="0" w:color="auto"/>
            </w:tcBorders>
            <w:shd w:val="clear" w:color="auto" w:fill="auto"/>
            <w:noWrap/>
            <w:vAlign w:val="bottom"/>
            <w:hideMark/>
          </w:tcPr>
          <w:p w14:paraId="50551CEF" w14:textId="77777777" w:rsidR="00F34E83" w:rsidRPr="00BC7A16" w:rsidRDefault="00F34E83" w:rsidP="000E37AD">
            <w:pPr>
              <w:jc w:val="right"/>
              <w:rPr>
                <w:lang w:eastAsia="en-GB"/>
              </w:rPr>
            </w:pPr>
            <w:r w:rsidRPr="00BC7A16">
              <w:rPr>
                <w:lang w:eastAsia="en-GB"/>
              </w:rPr>
              <w:t>19%</w:t>
            </w:r>
          </w:p>
        </w:tc>
      </w:tr>
      <w:tr w:rsidR="00F34E83" w:rsidRPr="00BC7A16" w14:paraId="1642BCA2" w14:textId="77777777" w:rsidTr="002537B2">
        <w:trPr>
          <w:trHeight w:val="300"/>
        </w:trPr>
        <w:tc>
          <w:tcPr>
            <w:tcW w:w="796" w:type="pct"/>
            <w:vMerge/>
            <w:tcBorders>
              <w:left w:val="single" w:sz="4" w:space="0" w:color="auto"/>
              <w:bottom w:val="single" w:sz="12" w:space="0" w:color="auto"/>
              <w:right w:val="single" w:sz="4" w:space="0" w:color="auto"/>
            </w:tcBorders>
            <w:shd w:val="clear" w:color="auto" w:fill="auto"/>
            <w:noWrap/>
            <w:vAlign w:val="bottom"/>
            <w:hideMark/>
          </w:tcPr>
          <w:p w14:paraId="00FC7008" w14:textId="77777777" w:rsidR="00F34E83" w:rsidRPr="000E37AD" w:rsidRDefault="00F34E83" w:rsidP="00D07923">
            <w:pPr>
              <w:rPr>
                <w:b/>
                <w:lang w:eastAsia="en-GB"/>
              </w:rPr>
            </w:pPr>
          </w:p>
        </w:tc>
        <w:tc>
          <w:tcPr>
            <w:tcW w:w="877" w:type="pct"/>
            <w:tcBorders>
              <w:top w:val="nil"/>
              <w:left w:val="nil"/>
              <w:bottom w:val="single" w:sz="12" w:space="0" w:color="auto"/>
              <w:right w:val="single" w:sz="4" w:space="0" w:color="auto"/>
            </w:tcBorders>
            <w:shd w:val="clear" w:color="auto" w:fill="auto"/>
            <w:noWrap/>
            <w:vAlign w:val="bottom"/>
            <w:hideMark/>
          </w:tcPr>
          <w:p w14:paraId="6F628200" w14:textId="12328CB3" w:rsidR="00F34E83" w:rsidRPr="00E64E44" w:rsidRDefault="00EE7EEE" w:rsidP="00D07923">
            <w:pPr>
              <w:rPr>
                <w:b/>
                <w:lang w:eastAsia="en-GB"/>
              </w:rPr>
            </w:pPr>
            <w:r w:rsidRPr="00E64E44">
              <w:rPr>
                <w:b/>
                <w:lang w:eastAsia="en-GB"/>
              </w:rPr>
              <w:t xml:space="preserve">2013-2014 </w:t>
            </w:r>
          </w:p>
        </w:tc>
        <w:tc>
          <w:tcPr>
            <w:tcW w:w="660" w:type="pct"/>
            <w:tcBorders>
              <w:top w:val="nil"/>
              <w:left w:val="nil"/>
              <w:bottom w:val="single" w:sz="12" w:space="0" w:color="auto"/>
              <w:right w:val="single" w:sz="4" w:space="0" w:color="auto"/>
            </w:tcBorders>
            <w:shd w:val="clear" w:color="auto" w:fill="auto"/>
            <w:noWrap/>
            <w:vAlign w:val="bottom"/>
            <w:hideMark/>
          </w:tcPr>
          <w:p w14:paraId="31222274" w14:textId="77777777" w:rsidR="00F34E83" w:rsidRPr="00BC7A16" w:rsidRDefault="00F34E83" w:rsidP="000E37AD">
            <w:pPr>
              <w:jc w:val="right"/>
              <w:rPr>
                <w:lang w:eastAsia="en-GB"/>
              </w:rPr>
            </w:pPr>
            <w:r w:rsidRPr="00BC7A16">
              <w:rPr>
                <w:lang w:eastAsia="en-GB"/>
              </w:rPr>
              <w:t>73%</w:t>
            </w:r>
          </w:p>
        </w:tc>
        <w:tc>
          <w:tcPr>
            <w:tcW w:w="660" w:type="pct"/>
            <w:tcBorders>
              <w:top w:val="nil"/>
              <w:left w:val="nil"/>
              <w:bottom w:val="single" w:sz="12" w:space="0" w:color="auto"/>
              <w:right w:val="single" w:sz="4" w:space="0" w:color="auto"/>
            </w:tcBorders>
            <w:shd w:val="clear" w:color="auto" w:fill="auto"/>
            <w:noWrap/>
            <w:vAlign w:val="bottom"/>
            <w:hideMark/>
          </w:tcPr>
          <w:p w14:paraId="0590831A" w14:textId="77777777" w:rsidR="00F34E83" w:rsidRPr="00BC7A16" w:rsidRDefault="00F34E83" w:rsidP="000E37AD">
            <w:pPr>
              <w:jc w:val="right"/>
              <w:rPr>
                <w:lang w:eastAsia="en-GB"/>
              </w:rPr>
            </w:pPr>
            <w:r w:rsidRPr="00BC7A16">
              <w:rPr>
                <w:lang w:eastAsia="en-GB"/>
              </w:rPr>
              <w:t>52%</w:t>
            </w:r>
          </w:p>
        </w:tc>
        <w:tc>
          <w:tcPr>
            <w:tcW w:w="660" w:type="pct"/>
            <w:tcBorders>
              <w:top w:val="nil"/>
              <w:left w:val="nil"/>
              <w:bottom w:val="single" w:sz="12" w:space="0" w:color="auto"/>
              <w:right w:val="single" w:sz="4" w:space="0" w:color="auto"/>
            </w:tcBorders>
            <w:shd w:val="clear" w:color="auto" w:fill="auto"/>
            <w:noWrap/>
            <w:vAlign w:val="bottom"/>
            <w:hideMark/>
          </w:tcPr>
          <w:p w14:paraId="14023073" w14:textId="77777777" w:rsidR="00F34E83" w:rsidRPr="00BC7A16" w:rsidRDefault="00F34E83" w:rsidP="000E37AD">
            <w:pPr>
              <w:jc w:val="right"/>
              <w:rPr>
                <w:lang w:eastAsia="en-GB"/>
              </w:rPr>
            </w:pPr>
            <w:r w:rsidRPr="00BC7A16">
              <w:rPr>
                <w:lang w:eastAsia="en-GB"/>
              </w:rPr>
              <w:t>77%</w:t>
            </w:r>
          </w:p>
        </w:tc>
        <w:tc>
          <w:tcPr>
            <w:tcW w:w="660" w:type="pct"/>
            <w:tcBorders>
              <w:top w:val="nil"/>
              <w:left w:val="nil"/>
              <w:bottom w:val="single" w:sz="12" w:space="0" w:color="auto"/>
              <w:right w:val="single" w:sz="4" w:space="0" w:color="auto"/>
            </w:tcBorders>
            <w:shd w:val="clear" w:color="auto" w:fill="auto"/>
            <w:noWrap/>
            <w:vAlign w:val="bottom"/>
            <w:hideMark/>
          </w:tcPr>
          <w:p w14:paraId="33096181" w14:textId="77777777" w:rsidR="00F34E83" w:rsidRPr="00BC7A16" w:rsidRDefault="00F34E83" w:rsidP="000E37AD">
            <w:pPr>
              <w:jc w:val="right"/>
              <w:rPr>
                <w:lang w:eastAsia="en-GB"/>
              </w:rPr>
            </w:pPr>
            <w:r w:rsidRPr="00BC7A16">
              <w:rPr>
                <w:lang w:eastAsia="en-GB"/>
              </w:rPr>
              <w:t>11%</w:t>
            </w:r>
          </w:p>
        </w:tc>
        <w:tc>
          <w:tcPr>
            <w:tcW w:w="688" w:type="pct"/>
            <w:tcBorders>
              <w:top w:val="nil"/>
              <w:left w:val="nil"/>
              <w:bottom w:val="single" w:sz="12" w:space="0" w:color="auto"/>
              <w:right w:val="single" w:sz="4" w:space="0" w:color="auto"/>
            </w:tcBorders>
            <w:shd w:val="clear" w:color="auto" w:fill="auto"/>
            <w:noWrap/>
            <w:vAlign w:val="bottom"/>
            <w:hideMark/>
          </w:tcPr>
          <w:p w14:paraId="09EE4E69" w14:textId="77777777" w:rsidR="00F34E83" w:rsidRPr="00BC7A16" w:rsidRDefault="00F34E83" w:rsidP="000E37AD">
            <w:pPr>
              <w:jc w:val="right"/>
              <w:rPr>
                <w:lang w:eastAsia="en-GB"/>
              </w:rPr>
            </w:pPr>
            <w:r w:rsidRPr="00BC7A16">
              <w:rPr>
                <w:lang w:eastAsia="en-GB"/>
              </w:rPr>
              <w:t>24%</w:t>
            </w:r>
          </w:p>
        </w:tc>
      </w:tr>
      <w:tr w:rsidR="00F34E83" w:rsidRPr="00BC7A16" w14:paraId="0C343C0E" w14:textId="77777777" w:rsidTr="002537B2">
        <w:trPr>
          <w:trHeight w:val="300"/>
        </w:trPr>
        <w:tc>
          <w:tcPr>
            <w:tcW w:w="796" w:type="pct"/>
            <w:vMerge w:val="restart"/>
            <w:tcBorders>
              <w:top w:val="single" w:sz="12" w:space="0" w:color="auto"/>
              <w:left w:val="single" w:sz="4" w:space="0" w:color="auto"/>
              <w:right w:val="single" w:sz="4" w:space="0" w:color="auto"/>
            </w:tcBorders>
            <w:shd w:val="clear" w:color="auto" w:fill="auto"/>
            <w:noWrap/>
            <w:vAlign w:val="bottom"/>
            <w:hideMark/>
          </w:tcPr>
          <w:p w14:paraId="194B45F5" w14:textId="77777777" w:rsidR="00F34E83" w:rsidRPr="000E37AD" w:rsidRDefault="00F34E83" w:rsidP="00D07923">
            <w:pPr>
              <w:rPr>
                <w:b/>
                <w:lang w:eastAsia="en-GB"/>
              </w:rPr>
            </w:pPr>
            <w:r w:rsidRPr="000E37AD">
              <w:rPr>
                <w:b/>
                <w:lang w:eastAsia="en-GB"/>
              </w:rPr>
              <w:t>Chinese</w:t>
            </w:r>
          </w:p>
          <w:p w14:paraId="77C776D5" w14:textId="77777777" w:rsidR="00F34E83" w:rsidRPr="000E37AD" w:rsidRDefault="00F34E83" w:rsidP="00D07923">
            <w:pPr>
              <w:rPr>
                <w:b/>
                <w:lang w:eastAsia="en-GB"/>
              </w:rPr>
            </w:pPr>
            <w:r w:rsidRPr="000E37AD">
              <w:rPr>
                <w:b/>
                <w:lang w:eastAsia="en-GB"/>
              </w:rPr>
              <w:t> </w:t>
            </w:r>
          </w:p>
          <w:p w14:paraId="3A26B760" w14:textId="77777777" w:rsidR="00F34E83" w:rsidRPr="000E37AD" w:rsidRDefault="00F34E83" w:rsidP="00D07923">
            <w:pPr>
              <w:rPr>
                <w:b/>
                <w:lang w:eastAsia="en-GB"/>
              </w:rPr>
            </w:pPr>
            <w:r w:rsidRPr="000E37AD">
              <w:rPr>
                <w:b/>
                <w:lang w:eastAsia="en-GB"/>
              </w:rPr>
              <w:t> </w:t>
            </w:r>
          </w:p>
        </w:tc>
        <w:tc>
          <w:tcPr>
            <w:tcW w:w="877" w:type="pct"/>
            <w:tcBorders>
              <w:top w:val="single" w:sz="12" w:space="0" w:color="auto"/>
              <w:left w:val="nil"/>
              <w:bottom w:val="single" w:sz="4" w:space="0" w:color="auto"/>
              <w:right w:val="single" w:sz="4" w:space="0" w:color="auto"/>
            </w:tcBorders>
            <w:shd w:val="clear" w:color="auto" w:fill="auto"/>
            <w:noWrap/>
            <w:vAlign w:val="bottom"/>
            <w:hideMark/>
          </w:tcPr>
          <w:p w14:paraId="7A55AA39" w14:textId="2C16493E" w:rsidR="00F34E83" w:rsidRPr="00E64E44" w:rsidRDefault="0015485A" w:rsidP="00D07923">
            <w:pPr>
              <w:rPr>
                <w:b/>
                <w:lang w:eastAsia="en-GB"/>
              </w:rPr>
            </w:pPr>
            <w:r w:rsidRPr="00E64E44">
              <w:rPr>
                <w:b/>
                <w:lang w:eastAsia="en-GB"/>
              </w:rPr>
              <w:t>2011-2012</w:t>
            </w:r>
          </w:p>
        </w:tc>
        <w:tc>
          <w:tcPr>
            <w:tcW w:w="660" w:type="pct"/>
            <w:tcBorders>
              <w:top w:val="single" w:sz="12" w:space="0" w:color="auto"/>
              <w:left w:val="nil"/>
              <w:bottom w:val="single" w:sz="4" w:space="0" w:color="auto"/>
              <w:right w:val="single" w:sz="4" w:space="0" w:color="auto"/>
            </w:tcBorders>
            <w:shd w:val="clear" w:color="auto" w:fill="auto"/>
            <w:noWrap/>
            <w:vAlign w:val="bottom"/>
            <w:hideMark/>
          </w:tcPr>
          <w:p w14:paraId="4370506E" w14:textId="77777777" w:rsidR="00F34E83" w:rsidRPr="00BC7A16" w:rsidRDefault="00F34E83" w:rsidP="000E37AD">
            <w:pPr>
              <w:jc w:val="right"/>
              <w:rPr>
                <w:lang w:eastAsia="en-GB"/>
              </w:rPr>
            </w:pPr>
            <w:r w:rsidRPr="00BC7A16">
              <w:rPr>
                <w:lang w:eastAsia="en-GB"/>
              </w:rPr>
              <w:t>^</w:t>
            </w:r>
          </w:p>
        </w:tc>
        <w:tc>
          <w:tcPr>
            <w:tcW w:w="660" w:type="pct"/>
            <w:tcBorders>
              <w:top w:val="single" w:sz="12" w:space="0" w:color="auto"/>
              <w:left w:val="nil"/>
              <w:bottom w:val="single" w:sz="4" w:space="0" w:color="auto"/>
              <w:right w:val="single" w:sz="4" w:space="0" w:color="auto"/>
            </w:tcBorders>
            <w:shd w:val="clear" w:color="auto" w:fill="auto"/>
            <w:noWrap/>
            <w:vAlign w:val="bottom"/>
            <w:hideMark/>
          </w:tcPr>
          <w:p w14:paraId="46CA7263" w14:textId="77777777" w:rsidR="00F34E83" w:rsidRPr="00BC7A16" w:rsidRDefault="00F34E83" w:rsidP="000E37AD">
            <w:pPr>
              <w:jc w:val="right"/>
              <w:rPr>
                <w:lang w:eastAsia="en-GB"/>
              </w:rPr>
            </w:pPr>
            <w:r w:rsidRPr="00BC7A16">
              <w:rPr>
                <w:lang w:eastAsia="en-GB"/>
              </w:rPr>
              <w:t>63%</w:t>
            </w:r>
          </w:p>
        </w:tc>
        <w:tc>
          <w:tcPr>
            <w:tcW w:w="660" w:type="pct"/>
            <w:tcBorders>
              <w:top w:val="single" w:sz="12" w:space="0" w:color="auto"/>
              <w:left w:val="nil"/>
              <w:bottom w:val="single" w:sz="4" w:space="0" w:color="auto"/>
              <w:right w:val="single" w:sz="4" w:space="0" w:color="auto"/>
            </w:tcBorders>
            <w:shd w:val="clear" w:color="auto" w:fill="auto"/>
            <w:noWrap/>
            <w:vAlign w:val="bottom"/>
            <w:hideMark/>
          </w:tcPr>
          <w:p w14:paraId="5F93256B" w14:textId="77777777" w:rsidR="00F34E83" w:rsidRPr="00BC7A16" w:rsidRDefault="00F34E83" w:rsidP="000E37AD">
            <w:pPr>
              <w:jc w:val="right"/>
              <w:rPr>
                <w:lang w:eastAsia="en-GB"/>
              </w:rPr>
            </w:pPr>
            <w:r w:rsidRPr="00BC7A16">
              <w:rPr>
                <w:lang w:eastAsia="en-GB"/>
              </w:rPr>
              <w:t>56%</w:t>
            </w:r>
          </w:p>
        </w:tc>
        <w:tc>
          <w:tcPr>
            <w:tcW w:w="660" w:type="pct"/>
            <w:tcBorders>
              <w:top w:val="single" w:sz="12" w:space="0" w:color="auto"/>
              <w:left w:val="nil"/>
              <w:bottom w:val="single" w:sz="4" w:space="0" w:color="auto"/>
              <w:right w:val="single" w:sz="4" w:space="0" w:color="auto"/>
            </w:tcBorders>
            <w:shd w:val="clear" w:color="auto" w:fill="auto"/>
            <w:noWrap/>
            <w:vAlign w:val="bottom"/>
            <w:hideMark/>
          </w:tcPr>
          <w:p w14:paraId="2B0F5177" w14:textId="77777777" w:rsidR="00F34E83" w:rsidRPr="00BC7A16" w:rsidRDefault="00F34E83" w:rsidP="000E37AD">
            <w:pPr>
              <w:jc w:val="right"/>
              <w:rPr>
                <w:lang w:eastAsia="en-GB"/>
              </w:rPr>
            </w:pPr>
            <w:r w:rsidRPr="00BC7A16">
              <w:rPr>
                <w:lang w:eastAsia="en-GB"/>
              </w:rPr>
              <w:t>^</w:t>
            </w:r>
          </w:p>
        </w:tc>
        <w:tc>
          <w:tcPr>
            <w:tcW w:w="688" w:type="pct"/>
            <w:tcBorders>
              <w:top w:val="single" w:sz="12" w:space="0" w:color="auto"/>
              <w:left w:val="nil"/>
              <w:bottom w:val="single" w:sz="4" w:space="0" w:color="auto"/>
              <w:right w:val="single" w:sz="4" w:space="0" w:color="auto"/>
            </w:tcBorders>
            <w:shd w:val="clear" w:color="auto" w:fill="auto"/>
            <w:noWrap/>
            <w:vAlign w:val="bottom"/>
            <w:hideMark/>
          </w:tcPr>
          <w:p w14:paraId="05B502AC" w14:textId="77777777" w:rsidR="00F34E83" w:rsidRPr="00BC7A16" w:rsidRDefault="00F34E83" w:rsidP="000E37AD">
            <w:pPr>
              <w:jc w:val="right"/>
              <w:rPr>
                <w:lang w:eastAsia="en-GB"/>
              </w:rPr>
            </w:pPr>
            <w:r w:rsidRPr="00BC7A16">
              <w:rPr>
                <w:lang w:eastAsia="en-GB"/>
              </w:rPr>
              <w:t>^</w:t>
            </w:r>
          </w:p>
        </w:tc>
      </w:tr>
      <w:tr w:rsidR="00F34E83" w:rsidRPr="00BC7A16" w14:paraId="24FAC816" w14:textId="77777777" w:rsidTr="002537B2">
        <w:trPr>
          <w:trHeight w:val="300"/>
        </w:trPr>
        <w:tc>
          <w:tcPr>
            <w:tcW w:w="796" w:type="pct"/>
            <w:vMerge/>
            <w:tcBorders>
              <w:left w:val="single" w:sz="4" w:space="0" w:color="auto"/>
              <w:right w:val="single" w:sz="4" w:space="0" w:color="auto"/>
            </w:tcBorders>
            <w:shd w:val="clear" w:color="auto" w:fill="auto"/>
            <w:noWrap/>
            <w:vAlign w:val="bottom"/>
            <w:hideMark/>
          </w:tcPr>
          <w:p w14:paraId="4AF0A812" w14:textId="77777777" w:rsidR="00F34E83" w:rsidRPr="000E37AD" w:rsidRDefault="00F34E83" w:rsidP="00D07923">
            <w:pPr>
              <w:rPr>
                <w:b/>
                <w:lang w:eastAsia="en-GB"/>
              </w:rPr>
            </w:pPr>
          </w:p>
        </w:tc>
        <w:tc>
          <w:tcPr>
            <w:tcW w:w="877" w:type="pct"/>
            <w:tcBorders>
              <w:top w:val="nil"/>
              <w:left w:val="nil"/>
              <w:bottom w:val="single" w:sz="4" w:space="0" w:color="auto"/>
              <w:right w:val="single" w:sz="4" w:space="0" w:color="auto"/>
            </w:tcBorders>
            <w:shd w:val="clear" w:color="auto" w:fill="auto"/>
            <w:noWrap/>
            <w:vAlign w:val="bottom"/>
            <w:hideMark/>
          </w:tcPr>
          <w:p w14:paraId="0D6CA338" w14:textId="43B3E667" w:rsidR="00F34E83" w:rsidRPr="00E64E44" w:rsidRDefault="0015485A" w:rsidP="00D07923">
            <w:pPr>
              <w:rPr>
                <w:b/>
                <w:lang w:eastAsia="en-GB"/>
              </w:rPr>
            </w:pPr>
            <w:r w:rsidRPr="00E64E44">
              <w:rPr>
                <w:b/>
                <w:lang w:eastAsia="en-GB"/>
              </w:rPr>
              <w:t>2012-2013</w:t>
            </w:r>
          </w:p>
        </w:tc>
        <w:tc>
          <w:tcPr>
            <w:tcW w:w="660" w:type="pct"/>
            <w:tcBorders>
              <w:top w:val="nil"/>
              <w:left w:val="nil"/>
              <w:bottom w:val="single" w:sz="4" w:space="0" w:color="auto"/>
              <w:right w:val="single" w:sz="4" w:space="0" w:color="auto"/>
            </w:tcBorders>
            <w:shd w:val="clear" w:color="auto" w:fill="auto"/>
            <w:noWrap/>
            <w:vAlign w:val="bottom"/>
            <w:hideMark/>
          </w:tcPr>
          <w:p w14:paraId="1BBE454E" w14:textId="77777777" w:rsidR="00F34E83" w:rsidRPr="00BC7A16" w:rsidRDefault="00F34E83" w:rsidP="000E37AD">
            <w:pPr>
              <w:jc w:val="right"/>
              <w:rPr>
                <w:lang w:eastAsia="en-GB"/>
              </w:rPr>
            </w:pPr>
            <w:r w:rsidRPr="00BC7A16">
              <w:rPr>
                <w:lang w:eastAsia="en-GB"/>
              </w:rPr>
              <w:t>^</w:t>
            </w:r>
          </w:p>
        </w:tc>
        <w:tc>
          <w:tcPr>
            <w:tcW w:w="660" w:type="pct"/>
            <w:tcBorders>
              <w:top w:val="nil"/>
              <w:left w:val="nil"/>
              <w:bottom w:val="single" w:sz="4" w:space="0" w:color="auto"/>
              <w:right w:val="single" w:sz="4" w:space="0" w:color="auto"/>
            </w:tcBorders>
            <w:shd w:val="clear" w:color="auto" w:fill="auto"/>
            <w:noWrap/>
            <w:vAlign w:val="bottom"/>
            <w:hideMark/>
          </w:tcPr>
          <w:p w14:paraId="6D759062" w14:textId="77777777" w:rsidR="00F34E83" w:rsidRPr="00BC7A16" w:rsidRDefault="00F34E83" w:rsidP="000E37AD">
            <w:pPr>
              <w:jc w:val="right"/>
              <w:rPr>
                <w:lang w:eastAsia="en-GB"/>
              </w:rPr>
            </w:pPr>
            <w:r w:rsidRPr="00BC7A16">
              <w:rPr>
                <w:lang w:eastAsia="en-GB"/>
              </w:rPr>
              <w:t>52%</w:t>
            </w:r>
          </w:p>
        </w:tc>
        <w:tc>
          <w:tcPr>
            <w:tcW w:w="660" w:type="pct"/>
            <w:tcBorders>
              <w:top w:val="nil"/>
              <w:left w:val="nil"/>
              <w:bottom w:val="single" w:sz="4" w:space="0" w:color="auto"/>
              <w:right w:val="single" w:sz="4" w:space="0" w:color="auto"/>
            </w:tcBorders>
            <w:shd w:val="clear" w:color="auto" w:fill="auto"/>
            <w:noWrap/>
            <w:vAlign w:val="bottom"/>
            <w:hideMark/>
          </w:tcPr>
          <w:p w14:paraId="5230F1A4" w14:textId="77777777" w:rsidR="00F34E83" w:rsidRPr="00BC7A16" w:rsidRDefault="00F34E83" w:rsidP="000E37AD">
            <w:pPr>
              <w:jc w:val="right"/>
              <w:rPr>
                <w:lang w:eastAsia="en-GB"/>
              </w:rPr>
            </w:pPr>
            <w:r w:rsidRPr="00BC7A16">
              <w:rPr>
                <w:lang w:eastAsia="en-GB"/>
              </w:rPr>
              <w:t>76%</w:t>
            </w:r>
          </w:p>
        </w:tc>
        <w:tc>
          <w:tcPr>
            <w:tcW w:w="660" w:type="pct"/>
            <w:tcBorders>
              <w:top w:val="nil"/>
              <w:left w:val="nil"/>
              <w:bottom w:val="single" w:sz="4" w:space="0" w:color="auto"/>
              <w:right w:val="single" w:sz="4" w:space="0" w:color="auto"/>
            </w:tcBorders>
            <w:shd w:val="clear" w:color="auto" w:fill="auto"/>
            <w:noWrap/>
            <w:vAlign w:val="bottom"/>
            <w:hideMark/>
          </w:tcPr>
          <w:p w14:paraId="3AB30C1A" w14:textId="77777777" w:rsidR="00F34E83" w:rsidRPr="00BC7A16" w:rsidRDefault="00F34E83" w:rsidP="000E37AD">
            <w:pPr>
              <w:jc w:val="right"/>
              <w:rPr>
                <w:lang w:eastAsia="en-GB"/>
              </w:rPr>
            </w:pPr>
            <w:r w:rsidRPr="00BC7A16">
              <w:rPr>
                <w:lang w:eastAsia="en-GB"/>
              </w:rPr>
              <w:t>^</w:t>
            </w:r>
          </w:p>
        </w:tc>
        <w:tc>
          <w:tcPr>
            <w:tcW w:w="688" w:type="pct"/>
            <w:tcBorders>
              <w:top w:val="nil"/>
              <w:left w:val="nil"/>
              <w:bottom w:val="single" w:sz="4" w:space="0" w:color="auto"/>
              <w:right w:val="single" w:sz="4" w:space="0" w:color="auto"/>
            </w:tcBorders>
            <w:shd w:val="clear" w:color="auto" w:fill="auto"/>
            <w:noWrap/>
            <w:vAlign w:val="bottom"/>
            <w:hideMark/>
          </w:tcPr>
          <w:p w14:paraId="01E40E07" w14:textId="77777777" w:rsidR="00F34E83" w:rsidRPr="00BC7A16" w:rsidRDefault="00F34E83" w:rsidP="000E37AD">
            <w:pPr>
              <w:jc w:val="right"/>
              <w:rPr>
                <w:lang w:eastAsia="en-GB"/>
              </w:rPr>
            </w:pPr>
            <w:r w:rsidRPr="00BC7A16">
              <w:rPr>
                <w:lang w:eastAsia="en-GB"/>
              </w:rPr>
              <w:t>^</w:t>
            </w:r>
          </w:p>
        </w:tc>
      </w:tr>
      <w:tr w:rsidR="00F34E83" w:rsidRPr="00BC7A16" w14:paraId="3D800E97" w14:textId="77777777" w:rsidTr="002537B2">
        <w:trPr>
          <w:trHeight w:val="300"/>
        </w:trPr>
        <w:tc>
          <w:tcPr>
            <w:tcW w:w="796" w:type="pct"/>
            <w:vMerge/>
            <w:tcBorders>
              <w:left w:val="single" w:sz="4" w:space="0" w:color="auto"/>
              <w:bottom w:val="single" w:sz="12" w:space="0" w:color="auto"/>
              <w:right w:val="single" w:sz="4" w:space="0" w:color="auto"/>
            </w:tcBorders>
            <w:shd w:val="clear" w:color="auto" w:fill="auto"/>
            <w:noWrap/>
            <w:vAlign w:val="bottom"/>
            <w:hideMark/>
          </w:tcPr>
          <w:p w14:paraId="43DAA78C" w14:textId="77777777" w:rsidR="00F34E83" w:rsidRPr="000E37AD" w:rsidRDefault="00F34E83" w:rsidP="00D07923">
            <w:pPr>
              <w:rPr>
                <w:b/>
                <w:lang w:eastAsia="en-GB"/>
              </w:rPr>
            </w:pPr>
          </w:p>
        </w:tc>
        <w:tc>
          <w:tcPr>
            <w:tcW w:w="877" w:type="pct"/>
            <w:tcBorders>
              <w:top w:val="nil"/>
              <w:left w:val="nil"/>
              <w:bottom w:val="single" w:sz="12" w:space="0" w:color="auto"/>
              <w:right w:val="single" w:sz="4" w:space="0" w:color="auto"/>
            </w:tcBorders>
            <w:shd w:val="clear" w:color="auto" w:fill="auto"/>
            <w:noWrap/>
            <w:vAlign w:val="bottom"/>
            <w:hideMark/>
          </w:tcPr>
          <w:p w14:paraId="365A6F24" w14:textId="67ECC3B1" w:rsidR="00F34E83" w:rsidRPr="00E64E44" w:rsidRDefault="00EE7EEE" w:rsidP="00D07923">
            <w:pPr>
              <w:rPr>
                <w:b/>
                <w:lang w:eastAsia="en-GB"/>
              </w:rPr>
            </w:pPr>
            <w:r w:rsidRPr="00E64E44">
              <w:rPr>
                <w:b/>
                <w:lang w:eastAsia="en-GB"/>
              </w:rPr>
              <w:t xml:space="preserve">2013-2014 </w:t>
            </w:r>
          </w:p>
        </w:tc>
        <w:tc>
          <w:tcPr>
            <w:tcW w:w="660" w:type="pct"/>
            <w:tcBorders>
              <w:top w:val="nil"/>
              <w:left w:val="nil"/>
              <w:bottom w:val="single" w:sz="12" w:space="0" w:color="auto"/>
              <w:right w:val="single" w:sz="4" w:space="0" w:color="auto"/>
            </w:tcBorders>
            <w:shd w:val="clear" w:color="auto" w:fill="auto"/>
            <w:noWrap/>
            <w:vAlign w:val="bottom"/>
            <w:hideMark/>
          </w:tcPr>
          <w:p w14:paraId="46668448" w14:textId="77777777" w:rsidR="00F34E83" w:rsidRPr="00BC7A16" w:rsidRDefault="00F34E83" w:rsidP="000E37AD">
            <w:pPr>
              <w:jc w:val="right"/>
              <w:rPr>
                <w:lang w:eastAsia="en-GB"/>
              </w:rPr>
            </w:pPr>
            <w:r w:rsidRPr="00BC7A16">
              <w:rPr>
                <w:lang w:eastAsia="en-GB"/>
              </w:rPr>
              <w:t>^</w:t>
            </w:r>
          </w:p>
        </w:tc>
        <w:tc>
          <w:tcPr>
            <w:tcW w:w="660" w:type="pct"/>
            <w:tcBorders>
              <w:top w:val="nil"/>
              <w:left w:val="nil"/>
              <w:bottom w:val="single" w:sz="12" w:space="0" w:color="auto"/>
              <w:right w:val="single" w:sz="4" w:space="0" w:color="auto"/>
            </w:tcBorders>
            <w:shd w:val="clear" w:color="auto" w:fill="auto"/>
            <w:noWrap/>
            <w:vAlign w:val="bottom"/>
            <w:hideMark/>
          </w:tcPr>
          <w:p w14:paraId="65ED8D94" w14:textId="77777777" w:rsidR="00F34E83" w:rsidRPr="00BC7A16" w:rsidRDefault="00F34E83" w:rsidP="000E37AD">
            <w:pPr>
              <w:jc w:val="right"/>
              <w:rPr>
                <w:lang w:eastAsia="en-GB"/>
              </w:rPr>
            </w:pPr>
            <w:r w:rsidRPr="00BC7A16">
              <w:rPr>
                <w:lang w:eastAsia="en-GB"/>
              </w:rPr>
              <w:t>62%</w:t>
            </w:r>
          </w:p>
        </w:tc>
        <w:tc>
          <w:tcPr>
            <w:tcW w:w="660" w:type="pct"/>
            <w:tcBorders>
              <w:top w:val="nil"/>
              <w:left w:val="nil"/>
              <w:bottom w:val="single" w:sz="12" w:space="0" w:color="auto"/>
              <w:right w:val="single" w:sz="4" w:space="0" w:color="auto"/>
            </w:tcBorders>
            <w:shd w:val="clear" w:color="auto" w:fill="auto"/>
            <w:noWrap/>
            <w:vAlign w:val="bottom"/>
            <w:hideMark/>
          </w:tcPr>
          <w:p w14:paraId="655D5548" w14:textId="77777777" w:rsidR="00F34E83" w:rsidRPr="00BC7A16" w:rsidRDefault="00F34E83" w:rsidP="000E37AD">
            <w:pPr>
              <w:jc w:val="right"/>
              <w:rPr>
                <w:lang w:eastAsia="en-GB"/>
              </w:rPr>
            </w:pPr>
            <w:r w:rsidRPr="00BC7A16">
              <w:rPr>
                <w:lang w:eastAsia="en-GB"/>
              </w:rPr>
              <w:t>84%</w:t>
            </w:r>
          </w:p>
        </w:tc>
        <w:tc>
          <w:tcPr>
            <w:tcW w:w="660" w:type="pct"/>
            <w:tcBorders>
              <w:top w:val="nil"/>
              <w:left w:val="nil"/>
              <w:bottom w:val="single" w:sz="12" w:space="0" w:color="auto"/>
              <w:right w:val="single" w:sz="4" w:space="0" w:color="auto"/>
            </w:tcBorders>
            <w:shd w:val="clear" w:color="auto" w:fill="auto"/>
            <w:noWrap/>
            <w:vAlign w:val="bottom"/>
            <w:hideMark/>
          </w:tcPr>
          <w:p w14:paraId="489DA849" w14:textId="77777777" w:rsidR="00F34E83" w:rsidRPr="00BC7A16" w:rsidRDefault="00F34E83" w:rsidP="000E37AD">
            <w:pPr>
              <w:jc w:val="right"/>
              <w:rPr>
                <w:lang w:eastAsia="en-GB"/>
              </w:rPr>
            </w:pPr>
            <w:r w:rsidRPr="00BC7A16">
              <w:rPr>
                <w:lang w:eastAsia="en-GB"/>
              </w:rPr>
              <w:t>^</w:t>
            </w:r>
          </w:p>
        </w:tc>
        <w:tc>
          <w:tcPr>
            <w:tcW w:w="688" w:type="pct"/>
            <w:tcBorders>
              <w:top w:val="nil"/>
              <w:left w:val="nil"/>
              <w:bottom w:val="single" w:sz="12" w:space="0" w:color="auto"/>
              <w:right w:val="single" w:sz="4" w:space="0" w:color="auto"/>
            </w:tcBorders>
            <w:shd w:val="clear" w:color="auto" w:fill="auto"/>
            <w:noWrap/>
            <w:vAlign w:val="bottom"/>
            <w:hideMark/>
          </w:tcPr>
          <w:p w14:paraId="634DDF65" w14:textId="77777777" w:rsidR="00F34E83" w:rsidRPr="00BC7A16" w:rsidRDefault="00F34E83" w:rsidP="000E37AD">
            <w:pPr>
              <w:jc w:val="right"/>
              <w:rPr>
                <w:lang w:eastAsia="en-GB"/>
              </w:rPr>
            </w:pPr>
            <w:r w:rsidRPr="00BC7A16">
              <w:rPr>
                <w:lang w:eastAsia="en-GB"/>
              </w:rPr>
              <w:t>^</w:t>
            </w:r>
          </w:p>
        </w:tc>
      </w:tr>
      <w:tr w:rsidR="00F34E83" w:rsidRPr="00BC7A16" w14:paraId="13107DC3" w14:textId="77777777" w:rsidTr="002537B2">
        <w:trPr>
          <w:trHeight w:val="300"/>
        </w:trPr>
        <w:tc>
          <w:tcPr>
            <w:tcW w:w="796" w:type="pct"/>
            <w:vMerge w:val="restart"/>
            <w:tcBorders>
              <w:top w:val="single" w:sz="12" w:space="0" w:color="auto"/>
              <w:left w:val="single" w:sz="4" w:space="0" w:color="auto"/>
              <w:right w:val="single" w:sz="4" w:space="0" w:color="auto"/>
            </w:tcBorders>
            <w:shd w:val="clear" w:color="auto" w:fill="auto"/>
            <w:noWrap/>
            <w:vAlign w:val="bottom"/>
            <w:hideMark/>
          </w:tcPr>
          <w:p w14:paraId="74BC9C15" w14:textId="77777777" w:rsidR="00F34E83" w:rsidRPr="000E37AD" w:rsidRDefault="00F34E83" w:rsidP="00D07923">
            <w:pPr>
              <w:rPr>
                <w:b/>
                <w:lang w:eastAsia="en-GB"/>
              </w:rPr>
            </w:pPr>
            <w:r w:rsidRPr="000E37AD">
              <w:rPr>
                <w:b/>
                <w:lang w:eastAsia="en-GB"/>
              </w:rPr>
              <w:t>Mixed</w:t>
            </w:r>
          </w:p>
          <w:p w14:paraId="02BCBAAF" w14:textId="77777777" w:rsidR="00F34E83" w:rsidRPr="000E37AD" w:rsidRDefault="00F34E83" w:rsidP="00D07923">
            <w:pPr>
              <w:rPr>
                <w:b/>
                <w:lang w:eastAsia="en-GB"/>
              </w:rPr>
            </w:pPr>
            <w:r w:rsidRPr="000E37AD">
              <w:rPr>
                <w:b/>
                <w:lang w:eastAsia="en-GB"/>
              </w:rPr>
              <w:t> </w:t>
            </w:r>
          </w:p>
          <w:p w14:paraId="1D52722A" w14:textId="77777777" w:rsidR="00F34E83" w:rsidRPr="000E37AD" w:rsidRDefault="00F34E83" w:rsidP="00D07923">
            <w:pPr>
              <w:rPr>
                <w:b/>
                <w:lang w:eastAsia="en-GB"/>
              </w:rPr>
            </w:pPr>
            <w:r w:rsidRPr="000E37AD">
              <w:rPr>
                <w:b/>
                <w:lang w:eastAsia="en-GB"/>
              </w:rPr>
              <w:t> </w:t>
            </w:r>
          </w:p>
        </w:tc>
        <w:tc>
          <w:tcPr>
            <w:tcW w:w="877" w:type="pct"/>
            <w:tcBorders>
              <w:top w:val="single" w:sz="12" w:space="0" w:color="auto"/>
              <w:left w:val="nil"/>
              <w:bottom w:val="single" w:sz="4" w:space="0" w:color="auto"/>
              <w:right w:val="single" w:sz="4" w:space="0" w:color="auto"/>
            </w:tcBorders>
            <w:shd w:val="clear" w:color="auto" w:fill="auto"/>
            <w:noWrap/>
            <w:vAlign w:val="bottom"/>
            <w:hideMark/>
          </w:tcPr>
          <w:p w14:paraId="7EF27DA3" w14:textId="4069EE6B" w:rsidR="00F34E83" w:rsidRPr="00E64E44" w:rsidRDefault="0015485A" w:rsidP="00D07923">
            <w:pPr>
              <w:rPr>
                <w:b/>
                <w:lang w:eastAsia="en-GB"/>
              </w:rPr>
            </w:pPr>
            <w:r w:rsidRPr="00E64E44">
              <w:rPr>
                <w:b/>
                <w:lang w:eastAsia="en-GB"/>
              </w:rPr>
              <w:t>2011-2012</w:t>
            </w:r>
          </w:p>
        </w:tc>
        <w:tc>
          <w:tcPr>
            <w:tcW w:w="660" w:type="pct"/>
            <w:tcBorders>
              <w:top w:val="single" w:sz="12" w:space="0" w:color="auto"/>
              <w:left w:val="nil"/>
              <w:bottom w:val="single" w:sz="4" w:space="0" w:color="auto"/>
              <w:right w:val="single" w:sz="4" w:space="0" w:color="auto"/>
            </w:tcBorders>
            <w:shd w:val="clear" w:color="auto" w:fill="auto"/>
            <w:noWrap/>
            <w:vAlign w:val="bottom"/>
            <w:hideMark/>
          </w:tcPr>
          <w:p w14:paraId="37CAD8E4" w14:textId="77777777" w:rsidR="00F34E83" w:rsidRPr="00BC7A16" w:rsidRDefault="00F34E83" w:rsidP="000E37AD">
            <w:pPr>
              <w:jc w:val="right"/>
              <w:rPr>
                <w:lang w:eastAsia="en-GB"/>
              </w:rPr>
            </w:pPr>
            <w:r w:rsidRPr="00BC7A16">
              <w:rPr>
                <w:lang w:eastAsia="en-GB"/>
              </w:rPr>
              <w:t>72%</w:t>
            </w:r>
          </w:p>
        </w:tc>
        <w:tc>
          <w:tcPr>
            <w:tcW w:w="660" w:type="pct"/>
            <w:tcBorders>
              <w:top w:val="single" w:sz="12" w:space="0" w:color="auto"/>
              <w:left w:val="nil"/>
              <w:bottom w:val="single" w:sz="4" w:space="0" w:color="auto"/>
              <w:right w:val="single" w:sz="4" w:space="0" w:color="auto"/>
            </w:tcBorders>
            <w:shd w:val="clear" w:color="auto" w:fill="auto"/>
            <w:noWrap/>
            <w:vAlign w:val="bottom"/>
            <w:hideMark/>
          </w:tcPr>
          <w:p w14:paraId="7BEF7446" w14:textId="77777777" w:rsidR="00F34E83" w:rsidRPr="00BC7A16" w:rsidRDefault="00F34E83" w:rsidP="000E37AD">
            <w:pPr>
              <w:jc w:val="right"/>
              <w:rPr>
                <w:lang w:eastAsia="en-GB"/>
              </w:rPr>
            </w:pPr>
            <w:r w:rsidRPr="00BC7A16">
              <w:rPr>
                <w:lang w:eastAsia="en-GB"/>
              </w:rPr>
              <w:t>35%</w:t>
            </w:r>
          </w:p>
        </w:tc>
        <w:tc>
          <w:tcPr>
            <w:tcW w:w="660" w:type="pct"/>
            <w:tcBorders>
              <w:top w:val="single" w:sz="12" w:space="0" w:color="auto"/>
              <w:left w:val="nil"/>
              <w:bottom w:val="single" w:sz="4" w:space="0" w:color="auto"/>
              <w:right w:val="single" w:sz="4" w:space="0" w:color="auto"/>
            </w:tcBorders>
            <w:shd w:val="clear" w:color="auto" w:fill="auto"/>
            <w:noWrap/>
            <w:vAlign w:val="bottom"/>
            <w:hideMark/>
          </w:tcPr>
          <w:p w14:paraId="2C4C8C47" w14:textId="77777777" w:rsidR="00F34E83" w:rsidRPr="00BC7A16" w:rsidRDefault="00F34E83" w:rsidP="000E37AD">
            <w:pPr>
              <w:jc w:val="right"/>
              <w:rPr>
                <w:lang w:eastAsia="en-GB"/>
              </w:rPr>
            </w:pPr>
            <w:r w:rsidRPr="00BC7A16">
              <w:rPr>
                <w:lang w:eastAsia="en-GB"/>
              </w:rPr>
              <w:t>59%</w:t>
            </w:r>
          </w:p>
        </w:tc>
        <w:tc>
          <w:tcPr>
            <w:tcW w:w="660" w:type="pct"/>
            <w:tcBorders>
              <w:top w:val="single" w:sz="12" w:space="0" w:color="auto"/>
              <w:left w:val="nil"/>
              <w:bottom w:val="single" w:sz="4" w:space="0" w:color="auto"/>
              <w:right w:val="single" w:sz="4" w:space="0" w:color="auto"/>
            </w:tcBorders>
            <w:shd w:val="clear" w:color="auto" w:fill="auto"/>
            <w:noWrap/>
            <w:vAlign w:val="bottom"/>
            <w:hideMark/>
          </w:tcPr>
          <w:p w14:paraId="0FAE5A89" w14:textId="77777777" w:rsidR="00F34E83" w:rsidRPr="00BC7A16" w:rsidRDefault="00F34E83" w:rsidP="000E37AD">
            <w:pPr>
              <w:jc w:val="right"/>
              <w:rPr>
                <w:lang w:eastAsia="en-GB"/>
              </w:rPr>
            </w:pPr>
            <w:r w:rsidRPr="00BC7A16">
              <w:rPr>
                <w:lang w:eastAsia="en-GB"/>
              </w:rPr>
              <w:t>^</w:t>
            </w:r>
          </w:p>
        </w:tc>
        <w:tc>
          <w:tcPr>
            <w:tcW w:w="688" w:type="pct"/>
            <w:tcBorders>
              <w:top w:val="single" w:sz="12" w:space="0" w:color="auto"/>
              <w:left w:val="nil"/>
              <w:bottom w:val="single" w:sz="4" w:space="0" w:color="auto"/>
              <w:right w:val="single" w:sz="4" w:space="0" w:color="auto"/>
            </w:tcBorders>
            <w:shd w:val="clear" w:color="auto" w:fill="auto"/>
            <w:noWrap/>
            <w:vAlign w:val="bottom"/>
            <w:hideMark/>
          </w:tcPr>
          <w:p w14:paraId="2ED3EBF9" w14:textId="77777777" w:rsidR="00F34E83" w:rsidRPr="00BC7A16" w:rsidRDefault="00F34E83" w:rsidP="000E37AD">
            <w:pPr>
              <w:jc w:val="right"/>
              <w:rPr>
                <w:lang w:eastAsia="en-GB"/>
              </w:rPr>
            </w:pPr>
            <w:r w:rsidRPr="00BC7A16">
              <w:rPr>
                <w:lang w:eastAsia="en-GB"/>
              </w:rPr>
              <w:t>19%</w:t>
            </w:r>
          </w:p>
        </w:tc>
      </w:tr>
      <w:tr w:rsidR="00F34E83" w:rsidRPr="00BC7A16" w14:paraId="6F394342" w14:textId="77777777" w:rsidTr="002537B2">
        <w:trPr>
          <w:trHeight w:val="300"/>
        </w:trPr>
        <w:tc>
          <w:tcPr>
            <w:tcW w:w="796" w:type="pct"/>
            <w:vMerge/>
            <w:tcBorders>
              <w:left w:val="single" w:sz="4" w:space="0" w:color="auto"/>
              <w:right w:val="single" w:sz="4" w:space="0" w:color="auto"/>
            </w:tcBorders>
            <w:shd w:val="clear" w:color="auto" w:fill="auto"/>
            <w:noWrap/>
            <w:vAlign w:val="bottom"/>
            <w:hideMark/>
          </w:tcPr>
          <w:p w14:paraId="7AB54E32" w14:textId="77777777" w:rsidR="00F34E83" w:rsidRPr="000E37AD" w:rsidRDefault="00F34E83" w:rsidP="00D07923">
            <w:pPr>
              <w:rPr>
                <w:b/>
                <w:lang w:eastAsia="en-GB"/>
              </w:rPr>
            </w:pPr>
          </w:p>
        </w:tc>
        <w:tc>
          <w:tcPr>
            <w:tcW w:w="877" w:type="pct"/>
            <w:tcBorders>
              <w:top w:val="nil"/>
              <w:left w:val="nil"/>
              <w:bottom w:val="single" w:sz="4" w:space="0" w:color="auto"/>
              <w:right w:val="single" w:sz="4" w:space="0" w:color="auto"/>
            </w:tcBorders>
            <w:shd w:val="clear" w:color="auto" w:fill="auto"/>
            <w:noWrap/>
            <w:vAlign w:val="bottom"/>
            <w:hideMark/>
          </w:tcPr>
          <w:p w14:paraId="1885C263" w14:textId="3AA84BFE" w:rsidR="00F34E83" w:rsidRPr="00E64E44" w:rsidRDefault="0015485A" w:rsidP="00D07923">
            <w:pPr>
              <w:rPr>
                <w:b/>
                <w:lang w:eastAsia="en-GB"/>
              </w:rPr>
            </w:pPr>
            <w:r w:rsidRPr="00E64E44">
              <w:rPr>
                <w:b/>
                <w:lang w:eastAsia="en-GB"/>
              </w:rPr>
              <w:t>2012-2013</w:t>
            </w:r>
          </w:p>
        </w:tc>
        <w:tc>
          <w:tcPr>
            <w:tcW w:w="660" w:type="pct"/>
            <w:tcBorders>
              <w:top w:val="nil"/>
              <w:left w:val="nil"/>
              <w:bottom w:val="single" w:sz="4" w:space="0" w:color="auto"/>
              <w:right w:val="single" w:sz="4" w:space="0" w:color="auto"/>
            </w:tcBorders>
            <w:shd w:val="clear" w:color="auto" w:fill="auto"/>
            <w:noWrap/>
            <w:vAlign w:val="bottom"/>
            <w:hideMark/>
          </w:tcPr>
          <w:p w14:paraId="5E7F0AEF" w14:textId="77777777" w:rsidR="00F34E83" w:rsidRPr="00BC7A16" w:rsidRDefault="00F34E83" w:rsidP="000E37AD">
            <w:pPr>
              <w:jc w:val="right"/>
              <w:rPr>
                <w:lang w:eastAsia="en-GB"/>
              </w:rPr>
            </w:pPr>
            <w:r w:rsidRPr="00BC7A16">
              <w:rPr>
                <w:lang w:eastAsia="en-GB"/>
              </w:rPr>
              <w:t>72%</w:t>
            </w:r>
          </w:p>
        </w:tc>
        <w:tc>
          <w:tcPr>
            <w:tcW w:w="660" w:type="pct"/>
            <w:tcBorders>
              <w:top w:val="nil"/>
              <w:left w:val="nil"/>
              <w:bottom w:val="single" w:sz="4" w:space="0" w:color="auto"/>
              <w:right w:val="single" w:sz="4" w:space="0" w:color="auto"/>
            </w:tcBorders>
            <w:shd w:val="clear" w:color="auto" w:fill="auto"/>
            <w:noWrap/>
            <w:vAlign w:val="bottom"/>
            <w:hideMark/>
          </w:tcPr>
          <w:p w14:paraId="4AD34ACA" w14:textId="77777777" w:rsidR="00F34E83" w:rsidRPr="00BC7A16" w:rsidRDefault="00F34E83" w:rsidP="000E37AD">
            <w:pPr>
              <w:jc w:val="right"/>
              <w:rPr>
                <w:lang w:eastAsia="en-GB"/>
              </w:rPr>
            </w:pPr>
            <w:r w:rsidRPr="00BC7A16">
              <w:rPr>
                <w:lang w:eastAsia="en-GB"/>
              </w:rPr>
              <w:t>33%</w:t>
            </w:r>
          </w:p>
        </w:tc>
        <w:tc>
          <w:tcPr>
            <w:tcW w:w="660" w:type="pct"/>
            <w:tcBorders>
              <w:top w:val="nil"/>
              <w:left w:val="nil"/>
              <w:bottom w:val="single" w:sz="4" w:space="0" w:color="auto"/>
              <w:right w:val="single" w:sz="4" w:space="0" w:color="auto"/>
            </w:tcBorders>
            <w:shd w:val="clear" w:color="auto" w:fill="auto"/>
            <w:noWrap/>
            <w:vAlign w:val="bottom"/>
            <w:hideMark/>
          </w:tcPr>
          <w:p w14:paraId="26E90AAA" w14:textId="77777777" w:rsidR="00F34E83" w:rsidRPr="00BC7A16" w:rsidRDefault="00F34E83" w:rsidP="000E37AD">
            <w:pPr>
              <w:jc w:val="right"/>
              <w:rPr>
                <w:lang w:eastAsia="en-GB"/>
              </w:rPr>
            </w:pPr>
            <w:r w:rsidRPr="00BC7A16">
              <w:rPr>
                <w:lang w:eastAsia="en-GB"/>
              </w:rPr>
              <w:t>62%</w:t>
            </w:r>
          </w:p>
        </w:tc>
        <w:tc>
          <w:tcPr>
            <w:tcW w:w="660" w:type="pct"/>
            <w:tcBorders>
              <w:top w:val="nil"/>
              <w:left w:val="nil"/>
              <w:bottom w:val="single" w:sz="4" w:space="0" w:color="auto"/>
              <w:right w:val="single" w:sz="4" w:space="0" w:color="auto"/>
            </w:tcBorders>
            <w:shd w:val="clear" w:color="auto" w:fill="auto"/>
            <w:noWrap/>
            <w:vAlign w:val="bottom"/>
            <w:hideMark/>
          </w:tcPr>
          <w:p w14:paraId="554AE915" w14:textId="77777777" w:rsidR="00F34E83" w:rsidRPr="00BC7A16" w:rsidRDefault="00F34E83" w:rsidP="000E37AD">
            <w:pPr>
              <w:jc w:val="right"/>
              <w:rPr>
                <w:lang w:eastAsia="en-GB"/>
              </w:rPr>
            </w:pPr>
            <w:r w:rsidRPr="00BC7A16">
              <w:rPr>
                <w:lang w:eastAsia="en-GB"/>
              </w:rPr>
              <w:t>^</w:t>
            </w:r>
          </w:p>
        </w:tc>
        <w:tc>
          <w:tcPr>
            <w:tcW w:w="688" w:type="pct"/>
            <w:tcBorders>
              <w:top w:val="nil"/>
              <w:left w:val="nil"/>
              <w:bottom w:val="single" w:sz="4" w:space="0" w:color="auto"/>
              <w:right w:val="single" w:sz="4" w:space="0" w:color="auto"/>
            </w:tcBorders>
            <w:shd w:val="clear" w:color="auto" w:fill="auto"/>
            <w:noWrap/>
            <w:vAlign w:val="bottom"/>
            <w:hideMark/>
          </w:tcPr>
          <w:p w14:paraId="35DCB5DA" w14:textId="77777777" w:rsidR="00F34E83" w:rsidRPr="00BC7A16" w:rsidRDefault="00F34E83" w:rsidP="000E37AD">
            <w:pPr>
              <w:jc w:val="right"/>
              <w:rPr>
                <w:lang w:eastAsia="en-GB"/>
              </w:rPr>
            </w:pPr>
            <w:r w:rsidRPr="00BC7A16">
              <w:rPr>
                <w:lang w:eastAsia="en-GB"/>
              </w:rPr>
              <w:t>17%</w:t>
            </w:r>
          </w:p>
        </w:tc>
      </w:tr>
      <w:tr w:rsidR="00F34E83" w:rsidRPr="00BC7A16" w14:paraId="16BF5F93" w14:textId="77777777" w:rsidTr="002537B2">
        <w:trPr>
          <w:trHeight w:val="300"/>
        </w:trPr>
        <w:tc>
          <w:tcPr>
            <w:tcW w:w="796" w:type="pct"/>
            <w:vMerge/>
            <w:tcBorders>
              <w:left w:val="single" w:sz="4" w:space="0" w:color="auto"/>
              <w:bottom w:val="single" w:sz="12" w:space="0" w:color="auto"/>
              <w:right w:val="single" w:sz="4" w:space="0" w:color="auto"/>
            </w:tcBorders>
            <w:shd w:val="clear" w:color="auto" w:fill="auto"/>
            <w:noWrap/>
            <w:vAlign w:val="bottom"/>
            <w:hideMark/>
          </w:tcPr>
          <w:p w14:paraId="02D63DBB" w14:textId="77777777" w:rsidR="00F34E83" w:rsidRPr="000E37AD" w:rsidRDefault="00F34E83" w:rsidP="00D07923">
            <w:pPr>
              <w:rPr>
                <w:b/>
                <w:lang w:eastAsia="en-GB"/>
              </w:rPr>
            </w:pPr>
          </w:p>
        </w:tc>
        <w:tc>
          <w:tcPr>
            <w:tcW w:w="877" w:type="pct"/>
            <w:tcBorders>
              <w:top w:val="nil"/>
              <w:left w:val="nil"/>
              <w:bottom w:val="single" w:sz="12" w:space="0" w:color="auto"/>
              <w:right w:val="single" w:sz="4" w:space="0" w:color="auto"/>
            </w:tcBorders>
            <w:shd w:val="clear" w:color="auto" w:fill="auto"/>
            <w:noWrap/>
            <w:vAlign w:val="bottom"/>
            <w:hideMark/>
          </w:tcPr>
          <w:p w14:paraId="700AE10F" w14:textId="386CCD56" w:rsidR="00F34E83" w:rsidRPr="00E64E44" w:rsidRDefault="00EE7EEE" w:rsidP="00D07923">
            <w:pPr>
              <w:rPr>
                <w:b/>
                <w:lang w:eastAsia="en-GB"/>
              </w:rPr>
            </w:pPr>
            <w:r w:rsidRPr="00E64E44">
              <w:rPr>
                <w:b/>
                <w:lang w:eastAsia="en-GB"/>
              </w:rPr>
              <w:t xml:space="preserve">2013-2014 </w:t>
            </w:r>
          </w:p>
        </w:tc>
        <w:tc>
          <w:tcPr>
            <w:tcW w:w="660" w:type="pct"/>
            <w:tcBorders>
              <w:top w:val="nil"/>
              <w:left w:val="nil"/>
              <w:bottom w:val="single" w:sz="12" w:space="0" w:color="auto"/>
              <w:right w:val="single" w:sz="4" w:space="0" w:color="auto"/>
            </w:tcBorders>
            <w:shd w:val="clear" w:color="auto" w:fill="auto"/>
            <w:noWrap/>
            <w:vAlign w:val="bottom"/>
            <w:hideMark/>
          </w:tcPr>
          <w:p w14:paraId="6C68EA25" w14:textId="77777777" w:rsidR="00F34E83" w:rsidRPr="00BC7A16" w:rsidRDefault="00F34E83" w:rsidP="000E37AD">
            <w:pPr>
              <w:jc w:val="right"/>
              <w:rPr>
                <w:lang w:eastAsia="en-GB"/>
              </w:rPr>
            </w:pPr>
            <w:r w:rsidRPr="00BC7A16">
              <w:rPr>
                <w:lang w:eastAsia="en-GB"/>
              </w:rPr>
              <w:t>^</w:t>
            </w:r>
          </w:p>
        </w:tc>
        <w:tc>
          <w:tcPr>
            <w:tcW w:w="660" w:type="pct"/>
            <w:tcBorders>
              <w:top w:val="nil"/>
              <w:left w:val="nil"/>
              <w:bottom w:val="single" w:sz="12" w:space="0" w:color="auto"/>
              <w:right w:val="single" w:sz="4" w:space="0" w:color="auto"/>
            </w:tcBorders>
            <w:shd w:val="clear" w:color="auto" w:fill="auto"/>
            <w:noWrap/>
            <w:vAlign w:val="bottom"/>
            <w:hideMark/>
          </w:tcPr>
          <w:p w14:paraId="0FEB7B5D" w14:textId="77777777" w:rsidR="00F34E83" w:rsidRPr="00BC7A16" w:rsidRDefault="00F34E83" w:rsidP="000E37AD">
            <w:pPr>
              <w:jc w:val="right"/>
              <w:rPr>
                <w:lang w:eastAsia="en-GB"/>
              </w:rPr>
            </w:pPr>
            <w:r w:rsidRPr="00BC7A16">
              <w:rPr>
                <w:lang w:eastAsia="en-GB"/>
              </w:rPr>
              <w:t>38%</w:t>
            </w:r>
          </w:p>
        </w:tc>
        <w:tc>
          <w:tcPr>
            <w:tcW w:w="660" w:type="pct"/>
            <w:tcBorders>
              <w:top w:val="nil"/>
              <w:left w:val="nil"/>
              <w:bottom w:val="single" w:sz="12" w:space="0" w:color="auto"/>
              <w:right w:val="single" w:sz="4" w:space="0" w:color="auto"/>
            </w:tcBorders>
            <w:shd w:val="clear" w:color="auto" w:fill="auto"/>
            <w:noWrap/>
            <w:vAlign w:val="bottom"/>
            <w:hideMark/>
          </w:tcPr>
          <w:p w14:paraId="57E8643E" w14:textId="77777777" w:rsidR="00F34E83" w:rsidRPr="00BC7A16" w:rsidRDefault="00F34E83" w:rsidP="000E37AD">
            <w:pPr>
              <w:jc w:val="right"/>
              <w:rPr>
                <w:lang w:eastAsia="en-GB"/>
              </w:rPr>
            </w:pPr>
            <w:r w:rsidRPr="00BC7A16">
              <w:rPr>
                <w:lang w:eastAsia="en-GB"/>
              </w:rPr>
              <w:t>66%</w:t>
            </w:r>
          </w:p>
        </w:tc>
        <w:tc>
          <w:tcPr>
            <w:tcW w:w="660" w:type="pct"/>
            <w:tcBorders>
              <w:top w:val="nil"/>
              <w:left w:val="nil"/>
              <w:bottom w:val="single" w:sz="12" w:space="0" w:color="auto"/>
              <w:right w:val="single" w:sz="4" w:space="0" w:color="auto"/>
            </w:tcBorders>
            <w:shd w:val="clear" w:color="auto" w:fill="auto"/>
            <w:noWrap/>
            <w:vAlign w:val="bottom"/>
            <w:hideMark/>
          </w:tcPr>
          <w:p w14:paraId="095A86FA" w14:textId="77777777" w:rsidR="00F34E83" w:rsidRPr="00BC7A16" w:rsidRDefault="00F34E83" w:rsidP="000E37AD">
            <w:pPr>
              <w:jc w:val="right"/>
              <w:rPr>
                <w:lang w:eastAsia="en-GB"/>
              </w:rPr>
            </w:pPr>
            <w:r w:rsidRPr="00BC7A16">
              <w:rPr>
                <w:lang w:eastAsia="en-GB"/>
              </w:rPr>
              <w:t>^</w:t>
            </w:r>
          </w:p>
        </w:tc>
        <w:tc>
          <w:tcPr>
            <w:tcW w:w="688" w:type="pct"/>
            <w:tcBorders>
              <w:top w:val="nil"/>
              <w:left w:val="nil"/>
              <w:bottom w:val="single" w:sz="12" w:space="0" w:color="auto"/>
              <w:right w:val="single" w:sz="4" w:space="0" w:color="auto"/>
            </w:tcBorders>
            <w:shd w:val="clear" w:color="auto" w:fill="auto"/>
            <w:noWrap/>
            <w:vAlign w:val="bottom"/>
            <w:hideMark/>
          </w:tcPr>
          <w:p w14:paraId="70F8E03C" w14:textId="77777777" w:rsidR="00F34E83" w:rsidRPr="00BC7A16" w:rsidRDefault="00F34E83" w:rsidP="000E37AD">
            <w:pPr>
              <w:jc w:val="right"/>
              <w:rPr>
                <w:lang w:eastAsia="en-GB"/>
              </w:rPr>
            </w:pPr>
            <w:r w:rsidRPr="00BC7A16">
              <w:rPr>
                <w:lang w:eastAsia="en-GB"/>
              </w:rPr>
              <w:t>18%</w:t>
            </w:r>
          </w:p>
        </w:tc>
      </w:tr>
      <w:tr w:rsidR="00F34E83" w:rsidRPr="00BC7A16" w14:paraId="6534DD34" w14:textId="77777777" w:rsidTr="002537B2">
        <w:trPr>
          <w:trHeight w:val="300"/>
        </w:trPr>
        <w:tc>
          <w:tcPr>
            <w:tcW w:w="796" w:type="pct"/>
            <w:vMerge w:val="restart"/>
            <w:tcBorders>
              <w:top w:val="single" w:sz="12" w:space="0" w:color="auto"/>
              <w:left w:val="single" w:sz="4" w:space="0" w:color="auto"/>
              <w:right w:val="single" w:sz="4" w:space="0" w:color="auto"/>
            </w:tcBorders>
            <w:shd w:val="clear" w:color="auto" w:fill="auto"/>
            <w:noWrap/>
            <w:vAlign w:val="bottom"/>
            <w:hideMark/>
          </w:tcPr>
          <w:p w14:paraId="46C254F5" w14:textId="77777777" w:rsidR="00F34E83" w:rsidRPr="000E37AD" w:rsidRDefault="00F34E83" w:rsidP="00D07923">
            <w:pPr>
              <w:rPr>
                <w:b/>
                <w:lang w:eastAsia="en-GB"/>
              </w:rPr>
            </w:pPr>
            <w:r w:rsidRPr="000E37AD">
              <w:rPr>
                <w:b/>
                <w:lang w:eastAsia="en-GB"/>
              </w:rPr>
              <w:t>Other</w:t>
            </w:r>
          </w:p>
          <w:p w14:paraId="28420A94" w14:textId="77777777" w:rsidR="00F34E83" w:rsidRPr="000E37AD" w:rsidRDefault="00F34E83" w:rsidP="00D07923">
            <w:pPr>
              <w:rPr>
                <w:b/>
                <w:lang w:eastAsia="en-GB"/>
              </w:rPr>
            </w:pPr>
            <w:r w:rsidRPr="000E37AD">
              <w:rPr>
                <w:b/>
                <w:lang w:eastAsia="en-GB"/>
              </w:rPr>
              <w:t> </w:t>
            </w:r>
          </w:p>
          <w:p w14:paraId="089CA5DD" w14:textId="77777777" w:rsidR="00F34E83" w:rsidRPr="000E37AD" w:rsidRDefault="00F34E83" w:rsidP="00D07923">
            <w:pPr>
              <w:rPr>
                <w:b/>
                <w:lang w:eastAsia="en-GB"/>
              </w:rPr>
            </w:pPr>
            <w:r w:rsidRPr="000E37AD">
              <w:rPr>
                <w:b/>
                <w:lang w:eastAsia="en-GB"/>
              </w:rPr>
              <w:t> </w:t>
            </w:r>
          </w:p>
        </w:tc>
        <w:tc>
          <w:tcPr>
            <w:tcW w:w="877" w:type="pct"/>
            <w:tcBorders>
              <w:top w:val="single" w:sz="12" w:space="0" w:color="auto"/>
              <w:left w:val="nil"/>
              <w:bottom w:val="single" w:sz="4" w:space="0" w:color="auto"/>
              <w:right w:val="single" w:sz="4" w:space="0" w:color="auto"/>
            </w:tcBorders>
            <w:shd w:val="clear" w:color="auto" w:fill="auto"/>
            <w:noWrap/>
            <w:vAlign w:val="bottom"/>
            <w:hideMark/>
          </w:tcPr>
          <w:p w14:paraId="7C93B771" w14:textId="192243A3" w:rsidR="00F34E83" w:rsidRPr="00E64E44" w:rsidRDefault="0015485A" w:rsidP="00D07923">
            <w:pPr>
              <w:rPr>
                <w:b/>
                <w:lang w:eastAsia="en-GB"/>
              </w:rPr>
            </w:pPr>
            <w:r w:rsidRPr="00E64E44">
              <w:rPr>
                <w:b/>
                <w:lang w:eastAsia="en-GB"/>
              </w:rPr>
              <w:t>2011-2012</w:t>
            </w:r>
          </w:p>
        </w:tc>
        <w:tc>
          <w:tcPr>
            <w:tcW w:w="660" w:type="pct"/>
            <w:tcBorders>
              <w:top w:val="single" w:sz="12" w:space="0" w:color="auto"/>
              <w:left w:val="nil"/>
              <w:bottom w:val="single" w:sz="4" w:space="0" w:color="auto"/>
              <w:right w:val="single" w:sz="4" w:space="0" w:color="auto"/>
            </w:tcBorders>
            <w:shd w:val="clear" w:color="auto" w:fill="auto"/>
            <w:noWrap/>
            <w:vAlign w:val="bottom"/>
            <w:hideMark/>
          </w:tcPr>
          <w:p w14:paraId="49F1780A" w14:textId="77777777" w:rsidR="00F34E83" w:rsidRPr="00BC7A16" w:rsidRDefault="00F34E83" w:rsidP="000E37AD">
            <w:pPr>
              <w:jc w:val="right"/>
              <w:rPr>
                <w:lang w:eastAsia="en-GB"/>
              </w:rPr>
            </w:pPr>
            <w:r w:rsidRPr="00BC7A16">
              <w:rPr>
                <w:lang w:eastAsia="en-GB"/>
              </w:rPr>
              <w:t>80%</w:t>
            </w:r>
          </w:p>
        </w:tc>
        <w:tc>
          <w:tcPr>
            <w:tcW w:w="660" w:type="pct"/>
            <w:tcBorders>
              <w:top w:val="single" w:sz="12" w:space="0" w:color="auto"/>
              <w:left w:val="nil"/>
              <w:bottom w:val="single" w:sz="4" w:space="0" w:color="auto"/>
              <w:right w:val="single" w:sz="4" w:space="0" w:color="auto"/>
            </w:tcBorders>
            <w:shd w:val="clear" w:color="auto" w:fill="auto"/>
            <w:noWrap/>
            <w:vAlign w:val="bottom"/>
            <w:hideMark/>
          </w:tcPr>
          <w:p w14:paraId="4F96F990" w14:textId="77777777" w:rsidR="00F34E83" w:rsidRPr="00BC7A16" w:rsidRDefault="00F34E83" w:rsidP="000E37AD">
            <w:pPr>
              <w:jc w:val="right"/>
              <w:rPr>
                <w:lang w:eastAsia="en-GB"/>
              </w:rPr>
            </w:pPr>
            <w:r w:rsidRPr="00BC7A16">
              <w:rPr>
                <w:lang w:eastAsia="en-GB"/>
              </w:rPr>
              <w:t>51%</w:t>
            </w:r>
          </w:p>
        </w:tc>
        <w:tc>
          <w:tcPr>
            <w:tcW w:w="660" w:type="pct"/>
            <w:tcBorders>
              <w:top w:val="single" w:sz="12" w:space="0" w:color="auto"/>
              <w:left w:val="nil"/>
              <w:bottom w:val="single" w:sz="4" w:space="0" w:color="auto"/>
              <w:right w:val="single" w:sz="4" w:space="0" w:color="auto"/>
            </w:tcBorders>
            <w:shd w:val="clear" w:color="auto" w:fill="auto"/>
            <w:noWrap/>
            <w:vAlign w:val="bottom"/>
            <w:hideMark/>
          </w:tcPr>
          <w:p w14:paraId="6DF0F2A9" w14:textId="77777777" w:rsidR="00F34E83" w:rsidRPr="00BC7A16" w:rsidRDefault="00F34E83" w:rsidP="000E37AD">
            <w:pPr>
              <w:jc w:val="right"/>
              <w:rPr>
                <w:lang w:eastAsia="en-GB"/>
              </w:rPr>
            </w:pPr>
            <w:r w:rsidRPr="00BC7A16">
              <w:rPr>
                <w:lang w:eastAsia="en-GB"/>
              </w:rPr>
              <w:t>73%</w:t>
            </w:r>
          </w:p>
        </w:tc>
        <w:tc>
          <w:tcPr>
            <w:tcW w:w="660" w:type="pct"/>
            <w:tcBorders>
              <w:top w:val="single" w:sz="12" w:space="0" w:color="auto"/>
              <w:left w:val="nil"/>
              <w:bottom w:val="single" w:sz="4" w:space="0" w:color="auto"/>
              <w:right w:val="single" w:sz="4" w:space="0" w:color="auto"/>
            </w:tcBorders>
            <w:shd w:val="clear" w:color="auto" w:fill="auto"/>
            <w:noWrap/>
            <w:vAlign w:val="bottom"/>
            <w:hideMark/>
          </w:tcPr>
          <w:p w14:paraId="4F9A2612" w14:textId="77777777" w:rsidR="00F34E83" w:rsidRPr="00BC7A16" w:rsidRDefault="00F34E83" w:rsidP="000E37AD">
            <w:pPr>
              <w:jc w:val="right"/>
              <w:rPr>
                <w:lang w:eastAsia="en-GB"/>
              </w:rPr>
            </w:pPr>
            <w:r w:rsidRPr="00BC7A16">
              <w:rPr>
                <w:lang w:eastAsia="en-GB"/>
              </w:rPr>
              <w:t>^</w:t>
            </w:r>
          </w:p>
        </w:tc>
        <w:tc>
          <w:tcPr>
            <w:tcW w:w="688" w:type="pct"/>
            <w:tcBorders>
              <w:top w:val="single" w:sz="12" w:space="0" w:color="auto"/>
              <w:left w:val="nil"/>
              <w:bottom w:val="single" w:sz="4" w:space="0" w:color="auto"/>
              <w:right w:val="single" w:sz="4" w:space="0" w:color="auto"/>
            </w:tcBorders>
            <w:shd w:val="clear" w:color="auto" w:fill="auto"/>
            <w:noWrap/>
            <w:vAlign w:val="bottom"/>
            <w:hideMark/>
          </w:tcPr>
          <w:p w14:paraId="67B350EF" w14:textId="77777777" w:rsidR="00F34E83" w:rsidRPr="00BC7A16" w:rsidRDefault="00F34E83" w:rsidP="000E37AD">
            <w:pPr>
              <w:jc w:val="right"/>
              <w:rPr>
                <w:lang w:eastAsia="en-GB"/>
              </w:rPr>
            </w:pPr>
            <w:r w:rsidRPr="00BC7A16">
              <w:rPr>
                <w:lang w:eastAsia="en-GB"/>
              </w:rPr>
              <w:t>28%</w:t>
            </w:r>
          </w:p>
        </w:tc>
      </w:tr>
      <w:tr w:rsidR="00F34E83" w:rsidRPr="00BC7A16" w14:paraId="6DD0A665" w14:textId="77777777" w:rsidTr="002537B2">
        <w:trPr>
          <w:trHeight w:val="300"/>
        </w:trPr>
        <w:tc>
          <w:tcPr>
            <w:tcW w:w="796" w:type="pct"/>
            <w:vMerge/>
            <w:tcBorders>
              <w:left w:val="single" w:sz="4" w:space="0" w:color="auto"/>
              <w:right w:val="single" w:sz="4" w:space="0" w:color="auto"/>
            </w:tcBorders>
            <w:shd w:val="clear" w:color="auto" w:fill="auto"/>
            <w:noWrap/>
            <w:vAlign w:val="bottom"/>
            <w:hideMark/>
          </w:tcPr>
          <w:p w14:paraId="381701D0" w14:textId="77777777" w:rsidR="00F34E83" w:rsidRPr="000E37AD" w:rsidRDefault="00F34E83" w:rsidP="00D07923">
            <w:pPr>
              <w:rPr>
                <w:b/>
                <w:lang w:eastAsia="en-GB"/>
              </w:rPr>
            </w:pPr>
          </w:p>
        </w:tc>
        <w:tc>
          <w:tcPr>
            <w:tcW w:w="877" w:type="pct"/>
            <w:tcBorders>
              <w:top w:val="nil"/>
              <w:left w:val="nil"/>
              <w:bottom w:val="single" w:sz="4" w:space="0" w:color="auto"/>
              <w:right w:val="single" w:sz="4" w:space="0" w:color="auto"/>
            </w:tcBorders>
            <w:shd w:val="clear" w:color="auto" w:fill="auto"/>
            <w:noWrap/>
            <w:vAlign w:val="bottom"/>
            <w:hideMark/>
          </w:tcPr>
          <w:p w14:paraId="65AD4DF2" w14:textId="4E804730" w:rsidR="00F34E83" w:rsidRPr="00E64E44" w:rsidRDefault="0015485A" w:rsidP="00D07923">
            <w:pPr>
              <w:rPr>
                <w:b/>
                <w:lang w:eastAsia="en-GB"/>
              </w:rPr>
            </w:pPr>
            <w:r w:rsidRPr="00E64E44">
              <w:rPr>
                <w:b/>
                <w:lang w:eastAsia="en-GB"/>
              </w:rPr>
              <w:t>2012-2013</w:t>
            </w:r>
          </w:p>
        </w:tc>
        <w:tc>
          <w:tcPr>
            <w:tcW w:w="660" w:type="pct"/>
            <w:tcBorders>
              <w:top w:val="nil"/>
              <w:left w:val="nil"/>
              <w:bottom w:val="single" w:sz="4" w:space="0" w:color="auto"/>
              <w:right w:val="single" w:sz="4" w:space="0" w:color="auto"/>
            </w:tcBorders>
            <w:shd w:val="clear" w:color="auto" w:fill="auto"/>
            <w:noWrap/>
            <w:vAlign w:val="bottom"/>
            <w:hideMark/>
          </w:tcPr>
          <w:p w14:paraId="44941E65" w14:textId="77777777" w:rsidR="00F34E83" w:rsidRPr="00BC7A16" w:rsidRDefault="00F34E83" w:rsidP="000E37AD">
            <w:pPr>
              <w:jc w:val="right"/>
              <w:rPr>
                <w:lang w:eastAsia="en-GB"/>
              </w:rPr>
            </w:pPr>
            <w:r w:rsidRPr="00BC7A16">
              <w:rPr>
                <w:lang w:eastAsia="en-GB"/>
              </w:rPr>
              <w:t>92%</w:t>
            </w:r>
          </w:p>
        </w:tc>
        <w:tc>
          <w:tcPr>
            <w:tcW w:w="660" w:type="pct"/>
            <w:tcBorders>
              <w:top w:val="nil"/>
              <w:left w:val="nil"/>
              <w:bottom w:val="single" w:sz="4" w:space="0" w:color="auto"/>
              <w:right w:val="single" w:sz="4" w:space="0" w:color="auto"/>
            </w:tcBorders>
            <w:shd w:val="clear" w:color="auto" w:fill="auto"/>
            <w:noWrap/>
            <w:vAlign w:val="bottom"/>
            <w:hideMark/>
          </w:tcPr>
          <w:p w14:paraId="015EEE99" w14:textId="77777777" w:rsidR="00F34E83" w:rsidRPr="00BC7A16" w:rsidRDefault="00F34E83" w:rsidP="000E37AD">
            <w:pPr>
              <w:jc w:val="right"/>
              <w:rPr>
                <w:lang w:eastAsia="en-GB"/>
              </w:rPr>
            </w:pPr>
            <w:r w:rsidRPr="00BC7A16">
              <w:rPr>
                <w:lang w:eastAsia="en-GB"/>
              </w:rPr>
              <w:t>49%</w:t>
            </w:r>
          </w:p>
        </w:tc>
        <w:tc>
          <w:tcPr>
            <w:tcW w:w="660" w:type="pct"/>
            <w:tcBorders>
              <w:top w:val="nil"/>
              <w:left w:val="nil"/>
              <w:bottom w:val="single" w:sz="4" w:space="0" w:color="auto"/>
              <w:right w:val="single" w:sz="4" w:space="0" w:color="auto"/>
            </w:tcBorders>
            <w:shd w:val="clear" w:color="auto" w:fill="auto"/>
            <w:noWrap/>
            <w:vAlign w:val="bottom"/>
            <w:hideMark/>
          </w:tcPr>
          <w:p w14:paraId="31F41842" w14:textId="77777777" w:rsidR="00F34E83" w:rsidRPr="00BC7A16" w:rsidRDefault="00F34E83" w:rsidP="000E37AD">
            <w:pPr>
              <w:jc w:val="right"/>
              <w:rPr>
                <w:lang w:eastAsia="en-GB"/>
              </w:rPr>
            </w:pPr>
            <w:r w:rsidRPr="00BC7A16">
              <w:rPr>
                <w:lang w:eastAsia="en-GB"/>
              </w:rPr>
              <w:t>68%</w:t>
            </w:r>
          </w:p>
        </w:tc>
        <w:tc>
          <w:tcPr>
            <w:tcW w:w="660" w:type="pct"/>
            <w:tcBorders>
              <w:top w:val="nil"/>
              <w:left w:val="nil"/>
              <w:bottom w:val="single" w:sz="4" w:space="0" w:color="auto"/>
              <w:right w:val="single" w:sz="4" w:space="0" w:color="auto"/>
            </w:tcBorders>
            <w:shd w:val="clear" w:color="auto" w:fill="auto"/>
            <w:noWrap/>
            <w:vAlign w:val="bottom"/>
            <w:hideMark/>
          </w:tcPr>
          <w:p w14:paraId="7C536A0D" w14:textId="77777777" w:rsidR="00F34E83" w:rsidRPr="00BC7A16" w:rsidRDefault="00F34E83" w:rsidP="000E37AD">
            <w:pPr>
              <w:jc w:val="right"/>
              <w:rPr>
                <w:lang w:eastAsia="en-GB"/>
              </w:rPr>
            </w:pPr>
            <w:r w:rsidRPr="00BC7A16">
              <w:rPr>
                <w:lang w:eastAsia="en-GB"/>
              </w:rPr>
              <w:t>^</w:t>
            </w:r>
          </w:p>
        </w:tc>
        <w:tc>
          <w:tcPr>
            <w:tcW w:w="688" w:type="pct"/>
            <w:tcBorders>
              <w:top w:val="nil"/>
              <w:left w:val="nil"/>
              <w:bottom w:val="single" w:sz="4" w:space="0" w:color="auto"/>
              <w:right w:val="single" w:sz="4" w:space="0" w:color="auto"/>
            </w:tcBorders>
            <w:shd w:val="clear" w:color="auto" w:fill="auto"/>
            <w:noWrap/>
            <w:vAlign w:val="bottom"/>
            <w:hideMark/>
          </w:tcPr>
          <w:p w14:paraId="27186468" w14:textId="77777777" w:rsidR="00F34E83" w:rsidRPr="00BC7A16" w:rsidRDefault="00F34E83" w:rsidP="000E37AD">
            <w:pPr>
              <w:jc w:val="right"/>
              <w:rPr>
                <w:lang w:eastAsia="en-GB"/>
              </w:rPr>
            </w:pPr>
            <w:r w:rsidRPr="00BC7A16">
              <w:rPr>
                <w:lang w:eastAsia="en-GB"/>
              </w:rPr>
              <w:t>18%</w:t>
            </w:r>
          </w:p>
        </w:tc>
      </w:tr>
      <w:tr w:rsidR="00F34E83" w:rsidRPr="00BC7A16" w14:paraId="118B212D" w14:textId="77777777" w:rsidTr="002537B2">
        <w:trPr>
          <w:trHeight w:val="300"/>
        </w:trPr>
        <w:tc>
          <w:tcPr>
            <w:tcW w:w="796" w:type="pct"/>
            <w:vMerge/>
            <w:tcBorders>
              <w:left w:val="single" w:sz="4" w:space="0" w:color="auto"/>
              <w:bottom w:val="single" w:sz="12" w:space="0" w:color="auto"/>
              <w:right w:val="single" w:sz="4" w:space="0" w:color="auto"/>
            </w:tcBorders>
            <w:shd w:val="clear" w:color="auto" w:fill="auto"/>
            <w:noWrap/>
            <w:vAlign w:val="bottom"/>
            <w:hideMark/>
          </w:tcPr>
          <w:p w14:paraId="788C6EDE" w14:textId="77777777" w:rsidR="00F34E83" w:rsidRPr="000E37AD" w:rsidRDefault="00F34E83" w:rsidP="00D07923">
            <w:pPr>
              <w:rPr>
                <w:b/>
                <w:lang w:eastAsia="en-GB"/>
              </w:rPr>
            </w:pPr>
          </w:p>
        </w:tc>
        <w:tc>
          <w:tcPr>
            <w:tcW w:w="877" w:type="pct"/>
            <w:tcBorders>
              <w:top w:val="nil"/>
              <w:left w:val="nil"/>
              <w:bottom w:val="single" w:sz="12" w:space="0" w:color="auto"/>
              <w:right w:val="single" w:sz="4" w:space="0" w:color="auto"/>
            </w:tcBorders>
            <w:shd w:val="clear" w:color="auto" w:fill="auto"/>
            <w:noWrap/>
            <w:vAlign w:val="bottom"/>
            <w:hideMark/>
          </w:tcPr>
          <w:p w14:paraId="3E86365B" w14:textId="5A2C3608" w:rsidR="00F34E83" w:rsidRPr="00E64E44" w:rsidRDefault="00EE7EEE" w:rsidP="00D07923">
            <w:pPr>
              <w:rPr>
                <w:b/>
                <w:lang w:eastAsia="en-GB"/>
              </w:rPr>
            </w:pPr>
            <w:r w:rsidRPr="00E64E44">
              <w:rPr>
                <w:b/>
                <w:lang w:eastAsia="en-GB"/>
              </w:rPr>
              <w:t xml:space="preserve">2013-2014 </w:t>
            </w:r>
          </w:p>
        </w:tc>
        <w:tc>
          <w:tcPr>
            <w:tcW w:w="660" w:type="pct"/>
            <w:tcBorders>
              <w:top w:val="nil"/>
              <w:left w:val="nil"/>
              <w:bottom w:val="single" w:sz="12" w:space="0" w:color="auto"/>
              <w:right w:val="single" w:sz="4" w:space="0" w:color="auto"/>
            </w:tcBorders>
            <w:shd w:val="clear" w:color="auto" w:fill="auto"/>
            <w:noWrap/>
            <w:vAlign w:val="bottom"/>
            <w:hideMark/>
          </w:tcPr>
          <w:p w14:paraId="3DE016B4" w14:textId="77777777" w:rsidR="00F34E83" w:rsidRPr="00BC7A16" w:rsidRDefault="00F34E83" w:rsidP="000E37AD">
            <w:pPr>
              <w:jc w:val="right"/>
              <w:rPr>
                <w:lang w:eastAsia="en-GB"/>
              </w:rPr>
            </w:pPr>
            <w:r w:rsidRPr="00BC7A16">
              <w:rPr>
                <w:lang w:eastAsia="en-GB"/>
              </w:rPr>
              <w:t>^</w:t>
            </w:r>
          </w:p>
        </w:tc>
        <w:tc>
          <w:tcPr>
            <w:tcW w:w="660" w:type="pct"/>
            <w:tcBorders>
              <w:top w:val="nil"/>
              <w:left w:val="nil"/>
              <w:bottom w:val="single" w:sz="12" w:space="0" w:color="auto"/>
              <w:right w:val="single" w:sz="4" w:space="0" w:color="auto"/>
            </w:tcBorders>
            <w:shd w:val="clear" w:color="auto" w:fill="auto"/>
            <w:noWrap/>
            <w:vAlign w:val="bottom"/>
            <w:hideMark/>
          </w:tcPr>
          <w:p w14:paraId="58D3C278" w14:textId="77777777" w:rsidR="00F34E83" w:rsidRPr="00BC7A16" w:rsidRDefault="00F34E83" w:rsidP="000E37AD">
            <w:pPr>
              <w:jc w:val="right"/>
              <w:rPr>
                <w:lang w:eastAsia="en-GB"/>
              </w:rPr>
            </w:pPr>
            <w:r w:rsidRPr="00BC7A16">
              <w:rPr>
                <w:lang w:eastAsia="en-GB"/>
              </w:rPr>
              <w:t>54%</w:t>
            </w:r>
          </w:p>
        </w:tc>
        <w:tc>
          <w:tcPr>
            <w:tcW w:w="660" w:type="pct"/>
            <w:tcBorders>
              <w:top w:val="nil"/>
              <w:left w:val="nil"/>
              <w:bottom w:val="single" w:sz="12" w:space="0" w:color="auto"/>
              <w:right w:val="single" w:sz="4" w:space="0" w:color="auto"/>
            </w:tcBorders>
            <w:shd w:val="clear" w:color="auto" w:fill="auto"/>
            <w:noWrap/>
            <w:vAlign w:val="bottom"/>
            <w:hideMark/>
          </w:tcPr>
          <w:p w14:paraId="4ED84F95" w14:textId="77777777" w:rsidR="00F34E83" w:rsidRPr="00BC7A16" w:rsidRDefault="00F34E83" w:rsidP="000E37AD">
            <w:pPr>
              <w:jc w:val="right"/>
              <w:rPr>
                <w:lang w:eastAsia="en-GB"/>
              </w:rPr>
            </w:pPr>
            <w:r w:rsidRPr="00BC7A16">
              <w:rPr>
                <w:lang w:eastAsia="en-GB"/>
              </w:rPr>
              <w:t>71%</w:t>
            </w:r>
          </w:p>
        </w:tc>
        <w:tc>
          <w:tcPr>
            <w:tcW w:w="660" w:type="pct"/>
            <w:tcBorders>
              <w:top w:val="nil"/>
              <w:left w:val="nil"/>
              <w:bottom w:val="single" w:sz="12" w:space="0" w:color="auto"/>
              <w:right w:val="single" w:sz="4" w:space="0" w:color="auto"/>
            </w:tcBorders>
            <w:shd w:val="clear" w:color="auto" w:fill="auto"/>
            <w:noWrap/>
            <w:vAlign w:val="bottom"/>
            <w:hideMark/>
          </w:tcPr>
          <w:p w14:paraId="5B71E6BC" w14:textId="77777777" w:rsidR="00F34E83" w:rsidRPr="00BC7A16" w:rsidRDefault="00F34E83" w:rsidP="000E37AD">
            <w:pPr>
              <w:jc w:val="right"/>
              <w:rPr>
                <w:lang w:eastAsia="en-GB"/>
              </w:rPr>
            </w:pPr>
            <w:r w:rsidRPr="00BC7A16">
              <w:rPr>
                <w:lang w:eastAsia="en-GB"/>
              </w:rPr>
              <w:t>^</w:t>
            </w:r>
          </w:p>
        </w:tc>
        <w:tc>
          <w:tcPr>
            <w:tcW w:w="688" w:type="pct"/>
            <w:tcBorders>
              <w:top w:val="nil"/>
              <w:left w:val="nil"/>
              <w:bottom w:val="single" w:sz="12" w:space="0" w:color="auto"/>
              <w:right w:val="single" w:sz="4" w:space="0" w:color="auto"/>
            </w:tcBorders>
            <w:shd w:val="clear" w:color="auto" w:fill="auto"/>
            <w:noWrap/>
            <w:vAlign w:val="bottom"/>
            <w:hideMark/>
          </w:tcPr>
          <w:p w14:paraId="3BADB1CF" w14:textId="77777777" w:rsidR="00F34E83" w:rsidRPr="00BC7A16" w:rsidRDefault="00F34E83" w:rsidP="000E37AD">
            <w:pPr>
              <w:jc w:val="right"/>
              <w:rPr>
                <w:lang w:eastAsia="en-GB"/>
              </w:rPr>
            </w:pPr>
            <w:r w:rsidRPr="00BC7A16">
              <w:rPr>
                <w:lang w:eastAsia="en-GB"/>
              </w:rPr>
              <w:t>31%</w:t>
            </w:r>
          </w:p>
        </w:tc>
      </w:tr>
      <w:tr w:rsidR="00F34E83" w:rsidRPr="00BC7A16" w14:paraId="3C752F34" w14:textId="77777777" w:rsidTr="002537B2">
        <w:trPr>
          <w:trHeight w:val="300"/>
        </w:trPr>
        <w:tc>
          <w:tcPr>
            <w:tcW w:w="796" w:type="pct"/>
            <w:vMerge w:val="restart"/>
            <w:tcBorders>
              <w:top w:val="single" w:sz="12" w:space="0" w:color="auto"/>
              <w:left w:val="single" w:sz="4" w:space="0" w:color="auto"/>
              <w:right w:val="single" w:sz="4" w:space="0" w:color="auto"/>
            </w:tcBorders>
            <w:shd w:val="clear" w:color="auto" w:fill="auto"/>
            <w:noWrap/>
            <w:vAlign w:val="bottom"/>
            <w:hideMark/>
          </w:tcPr>
          <w:p w14:paraId="2184800F" w14:textId="77777777" w:rsidR="00F34E83" w:rsidRPr="000E37AD" w:rsidRDefault="00F34E83" w:rsidP="00D07923">
            <w:pPr>
              <w:rPr>
                <w:b/>
                <w:lang w:eastAsia="en-GB"/>
              </w:rPr>
            </w:pPr>
            <w:r w:rsidRPr="000E37AD">
              <w:rPr>
                <w:b/>
                <w:lang w:eastAsia="en-GB"/>
              </w:rPr>
              <w:t>White</w:t>
            </w:r>
          </w:p>
          <w:p w14:paraId="73318894" w14:textId="77777777" w:rsidR="00F34E83" w:rsidRPr="000E37AD" w:rsidRDefault="00F34E83" w:rsidP="00D07923">
            <w:pPr>
              <w:rPr>
                <w:b/>
                <w:lang w:eastAsia="en-GB"/>
              </w:rPr>
            </w:pPr>
            <w:r w:rsidRPr="000E37AD">
              <w:rPr>
                <w:b/>
                <w:lang w:eastAsia="en-GB"/>
              </w:rPr>
              <w:t> </w:t>
            </w:r>
          </w:p>
          <w:p w14:paraId="4E517A65" w14:textId="77777777" w:rsidR="00F34E83" w:rsidRPr="000E37AD" w:rsidRDefault="00F34E83" w:rsidP="00D07923">
            <w:pPr>
              <w:rPr>
                <w:b/>
                <w:lang w:eastAsia="en-GB"/>
              </w:rPr>
            </w:pPr>
            <w:r w:rsidRPr="000E37AD">
              <w:rPr>
                <w:b/>
                <w:lang w:eastAsia="en-GB"/>
              </w:rPr>
              <w:t> </w:t>
            </w:r>
          </w:p>
        </w:tc>
        <w:tc>
          <w:tcPr>
            <w:tcW w:w="877" w:type="pct"/>
            <w:tcBorders>
              <w:top w:val="single" w:sz="12" w:space="0" w:color="auto"/>
              <w:left w:val="nil"/>
              <w:bottom w:val="single" w:sz="4" w:space="0" w:color="auto"/>
              <w:right w:val="single" w:sz="4" w:space="0" w:color="auto"/>
            </w:tcBorders>
            <w:shd w:val="clear" w:color="auto" w:fill="auto"/>
            <w:noWrap/>
            <w:vAlign w:val="bottom"/>
            <w:hideMark/>
          </w:tcPr>
          <w:p w14:paraId="26D14C6F" w14:textId="7E209A36" w:rsidR="00F34E83" w:rsidRPr="00E64E44" w:rsidRDefault="0015485A" w:rsidP="00D07923">
            <w:pPr>
              <w:rPr>
                <w:b/>
                <w:lang w:eastAsia="en-GB"/>
              </w:rPr>
            </w:pPr>
            <w:r w:rsidRPr="00E64E44">
              <w:rPr>
                <w:b/>
                <w:lang w:eastAsia="en-GB"/>
              </w:rPr>
              <w:t>2011-2012</w:t>
            </w:r>
          </w:p>
        </w:tc>
        <w:tc>
          <w:tcPr>
            <w:tcW w:w="660" w:type="pct"/>
            <w:tcBorders>
              <w:top w:val="single" w:sz="12" w:space="0" w:color="auto"/>
              <w:left w:val="nil"/>
              <w:bottom w:val="single" w:sz="4" w:space="0" w:color="auto"/>
              <w:right w:val="single" w:sz="4" w:space="0" w:color="auto"/>
            </w:tcBorders>
            <w:shd w:val="clear" w:color="auto" w:fill="auto"/>
            <w:noWrap/>
            <w:vAlign w:val="bottom"/>
            <w:hideMark/>
          </w:tcPr>
          <w:p w14:paraId="466E0CB3" w14:textId="77777777" w:rsidR="00F34E83" w:rsidRPr="00BC7A16" w:rsidRDefault="00F34E83" w:rsidP="000E37AD">
            <w:pPr>
              <w:jc w:val="right"/>
              <w:rPr>
                <w:lang w:eastAsia="en-GB"/>
              </w:rPr>
            </w:pPr>
            <w:r w:rsidRPr="00BC7A16">
              <w:rPr>
                <w:lang w:eastAsia="en-GB"/>
              </w:rPr>
              <w:t>78%</w:t>
            </w:r>
          </w:p>
        </w:tc>
        <w:tc>
          <w:tcPr>
            <w:tcW w:w="660" w:type="pct"/>
            <w:tcBorders>
              <w:top w:val="single" w:sz="12" w:space="0" w:color="auto"/>
              <w:left w:val="nil"/>
              <w:bottom w:val="single" w:sz="4" w:space="0" w:color="auto"/>
              <w:right w:val="single" w:sz="4" w:space="0" w:color="auto"/>
            </w:tcBorders>
            <w:shd w:val="clear" w:color="auto" w:fill="auto"/>
            <w:noWrap/>
            <w:vAlign w:val="bottom"/>
            <w:hideMark/>
          </w:tcPr>
          <w:p w14:paraId="06EA08B8" w14:textId="77777777" w:rsidR="00F34E83" w:rsidRPr="00BC7A16" w:rsidRDefault="00F34E83" w:rsidP="000E37AD">
            <w:pPr>
              <w:jc w:val="right"/>
              <w:rPr>
                <w:lang w:eastAsia="en-GB"/>
              </w:rPr>
            </w:pPr>
            <w:r w:rsidRPr="00BC7A16">
              <w:rPr>
                <w:lang w:eastAsia="en-GB"/>
              </w:rPr>
              <w:t>30%</w:t>
            </w:r>
          </w:p>
        </w:tc>
        <w:tc>
          <w:tcPr>
            <w:tcW w:w="660" w:type="pct"/>
            <w:tcBorders>
              <w:top w:val="single" w:sz="12" w:space="0" w:color="auto"/>
              <w:left w:val="nil"/>
              <w:bottom w:val="single" w:sz="4" w:space="0" w:color="auto"/>
              <w:right w:val="single" w:sz="4" w:space="0" w:color="auto"/>
            </w:tcBorders>
            <w:shd w:val="clear" w:color="auto" w:fill="auto"/>
            <w:noWrap/>
            <w:vAlign w:val="bottom"/>
            <w:hideMark/>
          </w:tcPr>
          <w:p w14:paraId="5B5D3E94" w14:textId="77777777" w:rsidR="00F34E83" w:rsidRPr="00BC7A16" w:rsidRDefault="00F34E83" w:rsidP="000E37AD">
            <w:pPr>
              <w:jc w:val="right"/>
              <w:rPr>
                <w:lang w:eastAsia="en-GB"/>
              </w:rPr>
            </w:pPr>
            <w:r w:rsidRPr="00BC7A16">
              <w:rPr>
                <w:lang w:eastAsia="en-GB"/>
              </w:rPr>
              <w:t>54%</w:t>
            </w:r>
          </w:p>
        </w:tc>
        <w:tc>
          <w:tcPr>
            <w:tcW w:w="660" w:type="pct"/>
            <w:tcBorders>
              <w:top w:val="single" w:sz="12" w:space="0" w:color="auto"/>
              <w:left w:val="nil"/>
              <w:bottom w:val="single" w:sz="4" w:space="0" w:color="auto"/>
              <w:right w:val="single" w:sz="4" w:space="0" w:color="auto"/>
            </w:tcBorders>
            <w:shd w:val="clear" w:color="auto" w:fill="auto"/>
            <w:noWrap/>
            <w:vAlign w:val="bottom"/>
            <w:hideMark/>
          </w:tcPr>
          <w:p w14:paraId="23369566" w14:textId="77777777" w:rsidR="00F34E83" w:rsidRPr="00BC7A16" w:rsidRDefault="00F34E83" w:rsidP="000E37AD">
            <w:pPr>
              <w:jc w:val="right"/>
              <w:rPr>
                <w:lang w:eastAsia="en-GB"/>
              </w:rPr>
            </w:pPr>
            <w:r w:rsidRPr="00BC7A16">
              <w:rPr>
                <w:lang w:eastAsia="en-GB"/>
              </w:rPr>
              <w:t>3%</w:t>
            </w:r>
          </w:p>
        </w:tc>
        <w:tc>
          <w:tcPr>
            <w:tcW w:w="688" w:type="pct"/>
            <w:tcBorders>
              <w:top w:val="single" w:sz="12" w:space="0" w:color="auto"/>
              <w:left w:val="nil"/>
              <w:bottom w:val="single" w:sz="4" w:space="0" w:color="auto"/>
              <w:right w:val="single" w:sz="4" w:space="0" w:color="auto"/>
            </w:tcBorders>
            <w:shd w:val="clear" w:color="auto" w:fill="auto"/>
            <w:noWrap/>
            <w:vAlign w:val="bottom"/>
            <w:hideMark/>
          </w:tcPr>
          <w:p w14:paraId="000E3789" w14:textId="77777777" w:rsidR="00F34E83" w:rsidRPr="00BC7A16" w:rsidRDefault="00F34E83" w:rsidP="000E37AD">
            <w:pPr>
              <w:jc w:val="right"/>
              <w:rPr>
                <w:lang w:eastAsia="en-GB"/>
              </w:rPr>
            </w:pPr>
            <w:r w:rsidRPr="00BC7A16">
              <w:rPr>
                <w:lang w:eastAsia="en-GB"/>
              </w:rPr>
              <w:t>15%</w:t>
            </w:r>
          </w:p>
        </w:tc>
      </w:tr>
      <w:tr w:rsidR="00F34E83" w:rsidRPr="00BC7A16" w14:paraId="1BC1D1D5" w14:textId="77777777" w:rsidTr="002537B2">
        <w:trPr>
          <w:trHeight w:val="300"/>
        </w:trPr>
        <w:tc>
          <w:tcPr>
            <w:tcW w:w="796" w:type="pct"/>
            <w:vMerge/>
            <w:tcBorders>
              <w:left w:val="single" w:sz="4" w:space="0" w:color="auto"/>
              <w:right w:val="single" w:sz="4" w:space="0" w:color="auto"/>
            </w:tcBorders>
            <w:shd w:val="clear" w:color="auto" w:fill="auto"/>
            <w:noWrap/>
            <w:vAlign w:val="bottom"/>
            <w:hideMark/>
          </w:tcPr>
          <w:p w14:paraId="76A0ACB7" w14:textId="77777777" w:rsidR="00F34E83" w:rsidRPr="00BC7A16" w:rsidRDefault="00F34E83" w:rsidP="00D07923">
            <w:pPr>
              <w:rPr>
                <w:lang w:eastAsia="en-GB"/>
              </w:rPr>
            </w:pPr>
          </w:p>
        </w:tc>
        <w:tc>
          <w:tcPr>
            <w:tcW w:w="877" w:type="pct"/>
            <w:tcBorders>
              <w:top w:val="nil"/>
              <w:left w:val="nil"/>
              <w:bottom w:val="single" w:sz="4" w:space="0" w:color="auto"/>
              <w:right w:val="single" w:sz="4" w:space="0" w:color="auto"/>
            </w:tcBorders>
            <w:shd w:val="clear" w:color="auto" w:fill="auto"/>
            <w:noWrap/>
            <w:vAlign w:val="bottom"/>
            <w:hideMark/>
          </w:tcPr>
          <w:p w14:paraId="0D0ED342" w14:textId="3D071DBD" w:rsidR="00F34E83" w:rsidRPr="00E64E44" w:rsidRDefault="0015485A" w:rsidP="00D07923">
            <w:pPr>
              <w:rPr>
                <w:b/>
                <w:lang w:eastAsia="en-GB"/>
              </w:rPr>
            </w:pPr>
            <w:r w:rsidRPr="00E64E44">
              <w:rPr>
                <w:b/>
                <w:lang w:eastAsia="en-GB"/>
              </w:rPr>
              <w:t>2012-2013</w:t>
            </w:r>
          </w:p>
        </w:tc>
        <w:tc>
          <w:tcPr>
            <w:tcW w:w="660" w:type="pct"/>
            <w:tcBorders>
              <w:top w:val="nil"/>
              <w:left w:val="nil"/>
              <w:bottom w:val="single" w:sz="4" w:space="0" w:color="auto"/>
              <w:right w:val="single" w:sz="4" w:space="0" w:color="auto"/>
            </w:tcBorders>
            <w:shd w:val="clear" w:color="auto" w:fill="auto"/>
            <w:noWrap/>
            <w:vAlign w:val="bottom"/>
            <w:hideMark/>
          </w:tcPr>
          <w:p w14:paraId="0CCB3850" w14:textId="77777777" w:rsidR="00F34E83" w:rsidRPr="00BC7A16" w:rsidRDefault="00F34E83" w:rsidP="000E37AD">
            <w:pPr>
              <w:jc w:val="right"/>
              <w:rPr>
                <w:lang w:eastAsia="en-GB"/>
              </w:rPr>
            </w:pPr>
            <w:r w:rsidRPr="00BC7A16">
              <w:rPr>
                <w:lang w:eastAsia="en-GB"/>
              </w:rPr>
              <w:t>68%</w:t>
            </w:r>
          </w:p>
        </w:tc>
        <w:tc>
          <w:tcPr>
            <w:tcW w:w="660" w:type="pct"/>
            <w:tcBorders>
              <w:top w:val="nil"/>
              <w:left w:val="nil"/>
              <w:bottom w:val="single" w:sz="4" w:space="0" w:color="auto"/>
              <w:right w:val="single" w:sz="4" w:space="0" w:color="auto"/>
            </w:tcBorders>
            <w:shd w:val="clear" w:color="auto" w:fill="auto"/>
            <w:noWrap/>
            <w:vAlign w:val="bottom"/>
            <w:hideMark/>
          </w:tcPr>
          <w:p w14:paraId="6B3C046A" w14:textId="77777777" w:rsidR="00F34E83" w:rsidRPr="00BC7A16" w:rsidRDefault="00F34E83" w:rsidP="000E37AD">
            <w:pPr>
              <w:jc w:val="right"/>
              <w:rPr>
                <w:lang w:eastAsia="en-GB"/>
              </w:rPr>
            </w:pPr>
            <w:r w:rsidRPr="00BC7A16">
              <w:rPr>
                <w:lang w:eastAsia="en-GB"/>
              </w:rPr>
              <w:t>31%</w:t>
            </w:r>
          </w:p>
        </w:tc>
        <w:tc>
          <w:tcPr>
            <w:tcW w:w="660" w:type="pct"/>
            <w:tcBorders>
              <w:top w:val="nil"/>
              <w:left w:val="nil"/>
              <w:bottom w:val="single" w:sz="4" w:space="0" w:color="auto"/>
              <w:right w:val="single" w:sz="4" w:space="0" w:color="auto"/>
            </w:tcBorders>
            <w:shd w:val="clear" w:color="auto" w:fill="auto"/>
            <w:noWrap/>
            <w:vAlign w:val="bottom"/>
            <w:hideMark/>
          </w:tcPr>
          <w:p w14:paraId="78824EEA" w14:textId="77777777" w:rsidR="00F34E83" w:rsidRPr="00BC7A16" w:rsidRDefault="00F34E83" w:rsidP="000E37AD">
            <w:pPr>
              <w:jc w:val="right"/>
              <w:rPr>
                <w:lang w:eastAsia="en-GB"/>
              </w:rPr>
            </w:pPr>
            <w:r w:rsidRPr="00BC7A16">
              <w:rPr>
                <w:lang w:eastAsia="en-GB"/>
              </w:rPr>
              <w:t>59%</w:t>
            </w:r>
          </w:p>
        </w:tc>
        <w:tc>
          <w:tcPr>
            <w:tcW w:w="660" w:type="pct"/>
            <w:tcBorders>
              <w:top w:val="nil"/>
              <w:left w:val="nil"/>
              <w:bottom w:val="single" w:sz="4" w:space="0" w:color="auto"/>
              <w:right w:val="single" w:sz="4" w:space="0" w:color="auto"/>
            </w:tcBorders>
            <w:shd w:val="clear" w:color="auto" w:fill="auto"/>
            <w:noWrap/>
            <w:vAlign w:val="bottom"/>
            <w:hideMark/>
          </w:tcPr>
          <w:p w14:paraId="3A1A6351" w14:textId="77777777" w:rsidR="00F34E83" w:rsidRPr="00BC7A16" w:rsidRDefault="00F34E83" w:rsidP="000E37AD">
            <w:pPr>
              <w:jc w:val="right"/>
              <w:rPr>
                <w:lang w:eastAsia="en-GB"/>
              </w:rPr>
            </w:pPr>
            <w:r w:rsidRPr="00BC7A16">
              <w:rPr>
                <w:lang w:eastAsia="en-GB"/>
              </w:rPr>
              <w:t>4%</w:t>
            </w:r>
          </w:p>
        </w:tc>
        <w:tc>
          <w:tcPr>
            <w:tcW w:w="688" w:type="pct"/>
            <w:tcBorders>
              <w:top w:val="nil"/>
              <w:left w:val="nil"/>
              <w:bottom w:val="single" w:sz="4" w:space="0" w:color="auto"/>
              <w:right w:val="single" w:sz="4" w:space="0" w:color="auto"/>
            </w:tcBorders>
            <w:shd w:val="clear" w:color="auto" w:fill="auto"/>
            <w:noWrap/>
            <w:vAlign w:val="bottom"/>
            <w:hideMark/>
          </w:tcPr>
          <w:p w14:paraId="2160DB17" w14:textId="77777777" w:rsidR="00F34E83" w:rsidRPr="00BC7A16" w:rsidRDefault="00F34E83" w:rsidP="000E37AD">
            <w:pPr>
              <w:jc w:val="right"/>
              <w:rPr>
                <w:lang w:eastAsia="en-GB"/>
              </w:rPr>
            </w:pPr>
            <w:r w:rsidRPr="00BC7A16">
              <w:rPr>
                <w:lang w:eastAsia="en-GB"/>
              </w:rPr>
              <w:t>12%</w:t>
            </w:r>
          </w:p>
        </w:tc>
      </w:tr>
      <w:tr w:rsidR="00F34E83" w:rsidRPr="00BC7A16" w14:paraId="578E7182" w14:textId="77777777" w:rsidTr="002537B2">
        <w:trPr>
          <w:trHeight w:val="300"/>
        </w:trPr>
        <w:tc>
          <w:tcPr>
            <w:tcW w:w="796" w:type="pct"/>
            <w:vMerge/>
            <w:tcBorders>
              <w:left w:val="single" w:sz="4" w:space="0" w:color="auto"/>
              <w:bottom w:val="single" w:sz="12" w:space="0" w:color="auto"/>
              <w:right w:val="single" w:sz="4" w:space="0" w:color="auto"/>
            </w:tcBorders>
            <w:shd w:val="clear" w:color="auto" w:fill="auto"/>
            <w:noWrap/>
            <w:vAlign w:val="bottom"/>
            <w:hideMark/>
          </w:tcPr>
          <w:p w14:paraId="759B8F00" w14:textId="77777777" w:rsidR="00F34E83" w:rsidRPr="00BC7A16" w:rsidRDefault="00F34E83" w:rsidP="00D07923">
            <w:pPr>
              <w:rPr>
                <w:lang w:eastAsia="en-GB"/>
              </w:rPr>
            </w:pPr>
          </w:p>
        </w:tc>
        <w:tc>
          <w:tcPr>
            <w:tcW w:w="877" w:type="pct"/>
            <w:tcBorders>
              <w:top w:val="nil"/>
              <w:left w:val="nil"/>
              <w:bottom w:val="single" w:sz="12" w:space="0" w:color="auto"/>
              <w:right w:val="single" w:sz="4" w:space="0" w:color="auto"/>
            </w:tcBorders>
            <w:shd w:val="clear" w:color="auto" w:fill="auto"/>
            <w:noWrap/>
            <w:vAlign w:val="bottom"/>
            <w:hideMark/>
          </w:tcPr>
          <w:p w14:paraId="6BC9DCCC" w14:textId="3ED6FC1D" w:rsidR="00F34E83" w:rsidRPr="00E64E44" w:rsidRDefault="00EE7EEE" w:rsidP="00D07923">
            <w:pPr>
              <w:rPr>
                <w:b/>
                <w:lang w:eastAsia="en-GB"/>
              </w:rPr>
            </w:pPr>
            <w:r w:rsidRPr="00E64E44">
              <w:rPr>
                <w:b/>
                <w:lang w:eastAsia="en-GB"/>
              </w:rPr>
              <w:t xml:space="preserve">2013-2014 </w:t>
            </w:r>
          </w:p>
        </w:tc>
        <w:tc>
          <w:tcPr>
            <w:tcW w:w="660" w:type="pct"/>
            <w:tcBorders>
              <w:top w:val="nil"/>
              <w:left w:val="nil"/>
              <w:bottom w:val="single" w:sz="12" w:space="0" w:color="auto"/>
              <w:right w:val="single" w:sz="4" w:space="0" w:color="auto"/>
            </w:tcBorders>
            <w:shd w:val="clear" w:color="auto" w:fill="auto"/>
            <w:noWrap/>
            <w:vAlign w:val="bottom"/>
            <w:hideMark/>
          </w:tcPr>
          <w:p w14:paraId="3A286A3B" w14:textId="77777777" w:rsidR="00F34E83" w:rsidRPr="00BC7A16" w:rsidRDefault="00F34E83" w:rsidP="000E37AD">
            <w:pPr>
              <w:jc w:val="right"/>
              <w:rPr>
                <w:lang w:eastAsia="en-GB"/>
              </w:rPr>
            </w:pPr>
            <w:r w:rsidRPr="00BC7A16">
              <w:rPr>
                <w:lang w:eastAsia="en-GB"/>
              </w:rPr>
              <w:t>78%</w:t>
            </w:r>
          </w:p>
        </w:tc>
        <w:tc>
          <w:tcPr>
            <w:tcW w:w="660" w:type="pct"/>
            <w:tcBorders>
              <w:top w:val="nil"/>
              <w:left w:val="nil"/>
              <w:bottom w:val="single" w:sz="12" w:space="0" w:color="auto"/>
              <w:right w:val="single" w:sz="4" w:space="0" w:color="auto"/>
            </w:tcBorders>
            <w:shd w:val="clear" w:color="auto" w:fill="auto"/>
            <w:noWrap/>
            <w:vAlign w:val="bottom"/>
            <w:hideMark/>
          </w:tcPr>
          <w:p w14:paraId="3B803778" w14:textId="77777777" w:rsidR="00F34E83" w:rsidRPr="00BC7A16" w:rsidRDefault="00F34E83" w:rsidP="000E37AD">
            <w:pPr>
              <w:jc w:val="right"/>
              <w:rPr>
                <w:lang w:eastAsia="en-GB"/>
              </w:rPr>
            </w:pPr>
            <w:r w:rsidRPr="00BC7A16">
              <w:rPr>
                <w:lang w:eastAsia="en-GB"/>
              </w:rPr>
              <w:t>34%</w:t>
            </w:r>
          </w:p>
        </w:tc>
        <w:tc>
          <w:tcPr>
            <w:tcW w:w="660" w:type="pct"/>
            <w:tcBorders>
              <w:top w:val="nil"/>
              <w:left w:val="nil"/>
              <w:bottom w:val="single" w:sz="12" w:space="0" w:color="auto"/>
              <w:right w:val="single" w:sz="4" w:space="0" w:color="auto"/>
            </w:tcBorders>
            <w:shd w:val="clear" w:color="auto" w:fill="auto"/>
            <w:noWrap/>
            <w:vAlign w:val="bottom"/>
            <w:hideMark/>
          </w:tcPr>
          <w:p w14:paraId="40DCCEDC" w14:textId="77777777" w:rsidR="00F34E83" w:rsidRPr="00BC7A16" w:rsidRDefault="00F34E83" w:rsidP="000E37AD">
            <w:pPr>
              <w:jc w:val="right"/>
              <w:rPr>
                <w:lang w:eastAsia="en-GB"/>
              </w:rPr>
            </w:pPr>
            <w:r w:rsidRPr="00BC7A16">
              <w:rPr>
                <w:lang w:eastAsia="en-GB"/>
              </w:rPr>
              <w:t>62%</w:t>
            </w:r>
          </w:p>
        </w:tc>
        <w:tc>
          <w:tcPr>
            <w:tcW w:w="660" w:type="pct"/>
            <w:tcBorders>
              <w:top w:val="nil"/>
              <w:left w:val="nil"/>
              <w:bottom w:val="single" w:sz="12" w:space="0" w:color="auto"/>
              <w:right w:val="single" w:sz="4" w:space="0" w:color="auto"/>
            </w:tcBorders>
            <w:shd w:val="clear" w:color="auto" w:fill="auto"/>
            <w:noWrap/>
            <w:vAlign w:val="bottom"/>
            <w:hideMark/>
          </w:tcPr>
          <w:p w14:paraId="71F8A6B6" w14:textId="77777777" w:rsidR="00F34E83" w:rsidRPr="00BC7A16" w:rsidRDefault="00F34E83" w:rsidP="000E37AD">
            <w:pPr>
              <w:jc w:val="right"/>
              <w:rPr>
                <w:lang w:eastAsia="en-GB"/>
              </w:rPr>
            </w:pPr>
            <w:r w:rsidRPr="00BC7A16">
              <w:rPr>
                <w:lang w:eastAsia="en-GB"/>
              </w:rPr>
              <w:t>5%</w:t>
            </w:r>
          </w:p>
        </w:tc>
        <w:tc>
          <w:tcPr>
            <w:tcW w:w="688" w:type="pct"/>
            <w:tcBorders>
              <w:top w:val="nil"/>
              <w:left w:val="nil"/>
              <w:bottom w:val="single" w:sz="12" w:space="0" w:color="auto"/>
              <w:right w:val="single" w:sz="4" w:space="0" w:color="auto"/>
            </w:tcBorders>
            <w:shd w:val="clear" w:color="auto" w:fill="auto"/>
            <w:noWrap/>
            <w:vAlign w:val="bottom"/>
            <w:hideMark/>
          </w:tcPr>
          <w:p w14:paraId="6B207752" w14:textId="77777777" w:rsidR="00F34E83" w:rsidRPr="00BC7A16" w:rsidRDefault="00F34E83" w:rsidP="000E37AD">
            <w:pPr>
              <w:jc w:val="right"/>
              <w:rPr>
                <w:lang w:eastAsia="en-GB"/>
              </w:rPr>
            </w:pPr>
            <w:r w:rsidRPr="00BC7A16">
              <w:rPr>
                <w:lang w:eastAsia="en-GB"/>
              </w:rPr>
              <w:t>16%</w:t>
            </w:r>
          </w:p>
        </w:tc>
      </w:tr>
    </w:tbl>
    <w:p w14:paraId="0D3E692B" w14:textId="1D4DD239" w:rsidR="00F34E83" w:rsidRDefault="00F34E83" w:rsidP="00D07923">
      <w:r w:rsidRPr="00D6252B">
        <w:t>^ suppressed</w:t>
      </w:r>
    </w:p>
    <w:p w14:paraId="4D869D9D" w14:textId="77777777" w:rsidR="00DF38C3" w:rsidRPr="00D6252B" w:rsidRDefault="00DF38C3" w:rsidP="00D07923"/>
    <w:p w14:paraId="1B8F35A8" w14:textId="68E51842" w:rsidR="00F34E83" w:rsidRPr="00A52AEE" w:rsidRDefault="00DF38C3" w:rsidP="00D07923">
      <w:pPr>
        <w:pStyle w:val="Heading3"/>
      </w:pPr>
      <w:bookmarkStart w:id="154" w:name="_Toc474490066"/>
      <w:r>
        <w:t>8.15</w:t>
      </w:r>
      <w:r w:rsidR="00F34E83">
        <w:tab/>
      </w:r>
      <w:r w:rsidR="00F34E83" w:rsidRPr="00A52AEE">
        <w:t xml:space="preserve">HE progression rates by </w:t>
      </w:r>
      <w:r w:rsidR="00F34E83">
        <w:t>IDACI</w:t>
      </w:r>
      <w:r w:rsidR="00F34E83" w:rsidRPr="00A52AEE">
        <w:t xml:space="preserve"> quintile</w:t>
      </w:r>
      <w:bookmarkEnd w:id="153"/>
      <w:bookmarkEnd w:id="154"/>
    </w:p>
    <w:p w14:paraId="0468B3B7" w14:textId="1D70D9C8" w:rsidR="00F34E83" w:rsidRPr="00A52AEE" w:rsidRDefault="00F34E83" w:rsidP="00D07923">
      <w:r w:rsidRPr="00A52AEE">
        <w:t xml:space="preserve">Progression rates for two groups of students classified as </w:t>
      </w:r>
      <w:r w:rsidR="00BC7A16">
        <w:t xml:space="preserve">the </w:t>
      </w:r>
      <w:r w:rsidRPr="00A52AEE">
        <w:t xml:space="preserve">most advantaged (Q5) and </w:t>
      </w:r>
      <w:r w:rsidR="00BC7A16">
        <w:t xml:space="preserve">the </w:t>
      </w:r>
      <w:r w:rsidRPr="00A52AEE">
        <w:t xml:space="preserve">most disadvantaged (Q1) using </w:t>
      </w:r>
      <w:r>
        <w:t>IDACI</w:t>
      </w:r>
      <w:r w:rsidRPr="00A52AEE">
        <w:t xml:space="preserve"> are shown in the chart in Figure </w:t>
      </w:r>
      <w:r w:rsidR="00BC7A16">
        <w:t>18</w:t>
      </w:r>
      <w:r>
        <w:t xml:space="preserve">.  The </w:t>
      </w:r>
      <w:r w:rsidR="000E37AD">
        <w:t xml:space="preserve">progression </w:t>
      </w:r>
      <w:r>
        <w:t xml:space="preserve">rate is actually higher for the group classified as </w:t>
      </w:r>
      <w:r w:rsidR="008D6315">
        <w:t xml:space="preserve">most </w:t>
      </w:r>
      <w:r>
        <w:t xml:space="preserve">disadvantaged </w:t>
      </w:r>
      <w:r w:rsidR="00E0492A">
        <w:t>(</w:t>
      </w:r>
      <w:r w:rsidR="00BC7A16">
        <w:t>36% for the latest cohort of Q5</w:t>
      </w:r>
      <w:r>
        <w:t xml:space="preserve"> </w:t>
      </w:r>
      <w:r w:rsidR="008216C6">
        <w:t>students</w:t>
      </w:r>
      <w:r>
        <w:t xml:space="preserve"> compared to </w:t>
      </w:r>
      <w:r w:rsidR="00BC7A16">
        <w:t>44</w:t>
      </w:r>
      <w:r>
        <w:t>% for Q</w:t>
      </w:r>
      <w:r w:rsidR="00BC7A16">
        <w:t>1</w:t>
      </w:r>
      <w:r>
        <w:t xml:space="preserve"> </w:t>
      </w:r>
      <w:r w:rsidR="008216C6">
        <w:t>students</w:t>
      </w:r>
      <w:r w:rsidR="00E0492A">
        <w:t>)</w:t>
      </w:r>
      <w:r>
        <w:t xml:space="preserve">.  This </w:t>
      </w:r>
      <w:r w:rsidR="00671464">
        <w:t>is probably</w:t>
      </w:r>
      <w:r>
        <w:t xml:space="preserve"> influenced by the ethnic mix in each qu</w:t>
      </w:r>
      <w:r w:rsidR="00E0492A">
        <w:t>intile.  In Section 4</w:t>
      </w:r>
      <w:r>
        <w:t xml:space="preserve">, we saw that a higher proportion of BME students live in a Q1 area and BME students have higher HE progression rates.  </w:t>
      </w:r>
      <w:r w:rsidRPr="00A52AEE">
        <w:t>Both groups saw a</w:t>
      </w:r>
      <w:r>
        <w:t>n</w:t>
      </w:r>
      <w:r w:rsidRPr="00A52AEE">
        <w:t xml:space="preserve"> </w:t>
      </w:r>
      <w:r>
        <w:t>increase</w:t>
      </w:r>
      <w:r w:rsidRPr="00A52AEE">
        <w:t xml:space="preserve"> in rates </w:t>
      </w:r>
      <w:r>
        <w:t>across the three cohorts and the Q5 group has a higher increase than the Q1 group.</w:t>
      </w:r>
    </w:p>
    <w:p w14:paraId="3FC32622" w14:textId="77777777" w:rsidR="00F34E83" w:rsidRDefault="00F34E83" w:rsidP="00D07923"/>
    <w:p w14:paraId="62F2DB5E" w14:textId="77777777" w:rsidR="008D6315" w:rsidRDefault="008D6315" w:rsidP="00D07923"/>
    <w:p w14:paraId="0413F454" w14:textId="66048F89" w:rsidR="008D6315" w:rsidRDefault="008D6315" w:rsidP="00D07923"/>
    <w:p w14:paraId="3C9AB819" w14:textId="0A9B19AC" w:rsidR="00F34E83" w:rsidRPr="000E37AD" w:rsidRDefault="00F34E83" w:rsidP="00D07923">
      <w:pPr>
        <w:rPr>
          <w:b/>
        </w:rPr>
      </w:pPr>
      <w:r w:rsidRPr="000E37AD">
        <w:rPr>
          <w:b/>
        </w:rPr>
        <w:lastRenderedPageBreak/>
        <w:t xml:space="preserve">Figure </w:t>
      </w:r>
      <w:r w:rsidR="00DF38C3" w:rsidRPr="000E37AD">
        <w:rPr>
          <w:b/>
        </w:rPr>
        <w:t>18</w:t>
      </w:r>
      <w:r w:rsidR="0015485A" w:rsidRPr="000E37AD">
        <w:rPr>
          <w:b/>
        </w:rPr>
        <w:t xml:space="preserve">:  </w:t>
      </w:r>
      <w:r w:rsidRPr="000E37AD">
        <w:rPr>
          <w:b/>
        </w:rPr>
        <w:t>Chart showing progression rates for IDACI Q1 and Q5 students</w:t>
      </w:r>
    </w:p>
    <w:p w14:paraId="7F13F427" w14:textId="1717D2A6" w:rsidR="00F34E83" w:rsidRPr="00A52AEE" w:rsidRDefault="00671464" w:rsidP="00D07923">
      <w:r>
        <w:rPr>
          <w:noProof/>
          <w:lang w:eastAsia="en-GB"/>
        </w:rPr>
        <w:drawing>
          <wp:inline distT="0" distB="0" distL="0" distR="0" wp14:anchorId="07F8F6F6" wp14:editId="38852DA5">
            <wp:extent cx="5810250" cy="3540868"/>
            <wp:effectExtent l="0" t="0" r="0" b="2540"/>
            <wp:docPr id="94" name="Chart 94">
              <a:extLst xmlns:a="http://schemas.openxmlformats.org/drawingml/2006/main">
                <a:ext uri="{FF2B5EF4-FFF2-40B4-BE49-F238E27FC236}">
                  <a16:creationId xmlns:a16="http://schemas.microsoft.com/office/drawing/2014/main" id="{A57FEFCD-47A3-4552-A0F7-8C74EA2A09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3B8A6EA9" w14:textId="1486DD2B" w:rsidR="00F34E83" w:rsidRDefault="00F34E83" w:rsidP="00D07923">
      <w:pPr>
        <w:pStyle w:val="Heading2"/>
      </w:pPr>
    </w:p>
    <w:p w14:paraId="14DF816E" w14:textId="72624E32" w:rsidR="00671464" w:rsidRDefault="00671464" w:rsidP="00D07923">
      <w:r>
        <w:t xml:space="preserve">Nationally, there is a focus on </w:t>
      </w:r>
      <w:r w:rsidR="00BC7A16">
        <w:t>the lower progression rates of W</w:t>
      </w:r>
      <w:r>
        <w:t>hite working class boys</w:t>
      </w:r>
      <w:r w:rsidR="00C33898">
        <w:t xml:space="preserve">.  In </w:t>
      </w:r>
      <w:r w:rsidR="00DF38C3" w:rsidRPr="00DF38C3">
        <w:t>Table 4</w:t>
      </w:r>
      <w:r w:rsidR="00D475FB">
        <w:t>5</w:t>
      </w:r>
      <w:r w:rsidR="00C33898" w:rsidRPr="00DF38C3">
        <w:t xml:space="preserve">, we examine the young progression rates of White </w:t>
      </w:r>
      <w:r w:rsidR="007750E3">
        <w:t>male students</w:t>
      </w:r>
      <w:r w:rsidR="00C33898" w:rsidRPr="00DF38C3">
        <w:t xml:space="preserve"> domiciled in high income</w:t>
      </w:r>
      <w:r w:rsidR="00C33898">
        <w:t xml:space="preserve"> deprived neighbourhoods using IDACI (Quintiles 1 and 2).  The table shows no significant difference between male and female rates</w:t>
      </w:r>
      <w:r w:rsidR="00E64E44">
        <w:t>,</w:t>
      </w:r>
      <w:r w:rsidR="00C33898">
        <w:t xml:space="preserve"> but does show the difference between disadvantaged BME students and disadvantaged White students where BME progression rates are considerably higher than </w:t>
      </w:r>
      <w:r w:rsidR="008D6315">
        <w:t xml:space="preserve">for </w:t>
      </w:r>
      <w:r w:rsidR="00C33898">
        <w:t>their White peers.</w:t>
      </w:r>
    </w:p>
    <w:p w14:paraId="777449FB" w14:textId="0DEB576F" w:rsidR="00C33898" w:rsidRDefault="00C33898" w:rsidP="00D07923"/>
    <w:p w14:paraId="1885E544" w14:textId="02996FF2" w:rsidR="00C33898" w:rsidRPr="000E37AD" w:rsidRDefault="00DF38C3" w:rsidP="00D07923">
      <w:pPr>
        <w:rPr>
          <w:b/>
        </w:rPr>
      </w:pPr>
      <w:r w:rsidRPr="000E37AD">
        <w:rPr>
          <w:b/>
        </w:rPr>
        <w:t>Table 4</w:t>
      </w:r>
      <w:r w:rsidR="00D475FB" w:rsidRPr="000E37AD">
        <w:rPr>
          <w:b/>
        </w:rPr>
        <w:t>5</w:t>
      </w:r>
      <w:r w:rsidRPr="000E37AD">
        <w:rPr>
          <w:b/>
        </w:rPr>
        <w:t>:  Progression rates of y</w:t>
      </w:r>
      <w:r w:rsidR="00C33898" w:rsidRPr="000E37AD">
        <w:rPr>
          <w:b/>
        </w:rPr>
        <w:t>oung disadvantaged college cohorts by sex</w:t>
      </w:r>
    </w:p>
    <w:tbl>
      <w:tblPr>
        <w:tblW w:w="5000" w:type="pct"/>
        <w:tblLook w:val="04A0" w:firstRow="1" w:lastRow="0" w:firstColumn="1" w:lastColumn="0" w:noHBand="0" w:noVBand="1"/>
      </w:tblPr>
      <w:tblGrid>
        <w:gridCol w:w="2200"/>
        <w:gridCol w:w="1325"/>
        <w:gridCol w:w="947"/>
        <w:gridCol w:w="1325"/>
        <w:gridCol w:w="947"/>
        <w:gridCol w:w="1325"/>
        <w:gridCol w:w="947"/>
      </w:tblGrid>
      <w:tr w:rsidR="00C33898" w:rsidRPr="000E37AD" w14:paraId="39F7381D" w14:textId="77777777" w:rsidTr="00667CFA">
        <w:trPr>
          <w:trHeight w:val="300"/>
        </w:trPr>
        <w:tc>
          <w:tcPr>
            <w:tcW w:w="1220" w:type="pct"/>
            <w:vMerge w:val="restart"/>
            <w:tcBorders>
              <w:top w:val="single" w:sz="4" w:space="0" w:color="auto"/>
              <w:left w:val="single" w:sz="4" w:space="0" w:color="auto"/>
              <w:bottom w:val="single" w:sz="4" w:space="0" w:color="000000"/>
              <w:right w:val="single" w:sz="4" w:space="0" w:color="auto"/>
            </w:tcBorders>
            <w:shd w:val="clear" w:color="auto" w:fill="1F3864" w:themeFill="accent5" w:themeFillShade="80"/>
            <w:noWrap/>
            <w:vAlign w:val="center"/>
            <w:hideMark/>
          </w:tcPr>
          <w:p w14:paraId="447F3F76" w14:textId="77777777" w:rsidR="00C33898" w:rsidRPr="00E64E44" w:rsidRDefault="00C33898" w:rsidP="00D07923">
            <w:pPr>
              <w:rPr>
                <w:b/>
                <w:lang w:eastAsia="en-GB"/>
              </w:rPr>
            </w:pPr>
            <w:r w:rsidRPr="00E64E44">
              <w:rPr>
                <w:b/>
                <w:lang w:eastAsia="en-GB"/>
              </w:rPr>
              <w:t>Ethnic group</w:t>
            </w:r>
          </w:p>
        </w:tc>
        <w:tc>
          <w:tcPr>
            <w:tcW w:w="3780" w:type="pct"/>
            <w:gridSpan w:val="6"/>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bottom"/>
            <w:hideMark/>
          </w:tcPr>
          <w:p w14:paraId="60B279CB" w14:textId="4402B83C" w:rsidR="00C33898" w:rsidRPr="000E37AD" w:rsidRDefault="00C33898" w:rsidP="000E37AD">
            <w:pPr>
              <w:jc w:val="center"/>
              <w:rPr>
                <w:b/>
                <w:lang w:eastAsia="en-GB"/>
              </w:rPr>
            </w:pPr>
            <w:r w:rsidRPr="000E37AD">
              <w:rPr>
                <w:b/>
                <w:lang w:eastAsia="en-GB"/>
              </w:rPr>
              <w:t>Cohorts and Sex</w:t>
            </w:r>
          </w:p>
        </w:tc>
      </w:tr>
      <w:tr w:rsidR="00C33898" w:rsidRPr="000E37AD" w14:paraId="2908B9F7" w14:textId="77777777" w:rsidTr="00667CFA">
        <w:trPr>
          <w:trHeight w:val="300"/>
        </w:trPr>
        <w:tc>
          <w:tcPr>
            <w:tcW w:w="1220" w:type="pct"/>
            <w:vMerge/>
            <w:tcBorders>
              <w:top w:val="single" w:sz="4" w:space="0" w:color="auto"/>
              <w:left w:val="single" w:sz="4" w:space="0" w:color="auto"/>
              <w:bottom w:val="single" w:sz="4" w:space="0" w:color="000000"/>
              <w:right w:val="single" w:sz="4" w:space="0" w:color="auto"/>
            </w:tcBorders>
            <w:shd w:val="clear" w:color="auto" w:fill="1F3864" w:themeFill="accent5" w:themeFillShade="80"/>
            <w:vAlign w:val="center"/>
            <w:hideMark/>
          </w:tcPr>
          <w:p w14:paraId="5C30826E" w14:textId="77777777" w:rsidR="00C33898" w:rsidRPr="00E64E44" w:rsidRDefault="00C33898" w:rsidP="00D07923">
            <w:pPr>
              <w:rPr>
                <w:b/>
                <w:lang w:eastAsia="en-GB"/>
              </w:rPr>
            </w:pPr>
          </w:p>
        </w:tc>
        <w:tc>
          <w:tcPr>
            <w:tcW w:w="1260" w:type="pct"/>
            <w:gridSpan w:val="2"/>
            <w:tcBorders>
              <w:top w:val="single" w:sz="4" w:space="0" w:color="auto"/>
              <w:left w:val="single" w:sz="4" w:space="0" w:color="auto"/>
              <w:bottom w:val="single" w:sz="4" w:space="0" w:color="auto"/>
              <w:right w:val="single" w:sz="4" w:space="0" w:color="000000"/>
            </w:tcBorders>
            <w:shd w:val="clear" w:color="auto" w:fill="1F3864" w:themeFill="accent5" w:themeFillShade="80"/>
            <w:noWrap/>
            <w:vAlign w:val="bottom"/>
            <w:hideMark/>
          </w:tcPr>
          <w:p w14:paraId="4C08A441" w14:textId="3264AEE3" w:rsidR="00C33898" w:rsidRPr="000E37AD" w:rsidRDefault="00C33898" w:rsidP="000E37AD">
            <w:pPr>
              <w:jc w:val="center"/>
              <w:rPr>
                <w:b/>
                <w:lang w:eastAsia="en-GB"/>
              </w:rPr>
            </w:pPr>
            <w:r w:rsidRPr="000E37AD">
              <w:rPr>
                <w:b/>
                <w:lang w:eastAsia="en-GB"/>
              </w:rPr>
              <w:t>2011</w:t>
            </w:r>
            <w:r w:rsidR="00DF38C3" w:rsidRPr="000E37AD">
              <w:rPr>
                <w:b/>
                <w:lang w:eastAsia="en-GB"/>
              </w:rPr>
              <w:t>-20</w:t>
            </w:r>
            <w:r w:rsidRPr="000E37AD">
              <w:rPr>
                <w:b/>
                <w:lang w:eastAsia="en-GB"/>
              </w:rPr>
              <w:t>12</w:t>
            </w:r>
          </w:p>
        </w:tc>
        <w:tc>
          <w:tcPr>
            <w:tcW w:w="1260" w:type="pct"/>
            <w:gridSpan w:val="2"/>
            <w:tcBorders>
              <w:top w:val="single" w:sz="4" w:space="0" w:color="auto"/>
              <w:left w:val="nil"/>
              <w:bottom w:val="single" w:sz="4" w:space="0" w:color="auto"/>
              <w:right w:val="single" w:sz="4" w:space="0" w:color="000000"/>
            </w:tcBorders>
            <w:shd w:val="clear" w:color="auto" w:fill="1F3864" w:themeFill="accent5" w:themeFillShade="80"/>
            <w:noWrap/>
            <w:vAlign w:val="bottom"/>
            <w:hideMark/>
          </w:tcPr>
          <w:p w14:paraId="029239D8" w14:textId="2D62A9C5" w:rsidR="00C33898" w:rsidRPr="000E37AD" w:rsidRDefault="00C33898" w:rsidP="000E37AD">
            <w:pPr>
              <w:jc w:val="center"/>
              <w:rPr>
                <w:b/>
                <w:lang w:eastAsia="en-GB"/>
              </w:rPr>
            </w:pPr>
            <w:r w:rsidRPr="000E37AD">
              <w:rPr>
                <w:b/>
                <w:lang w:eastAsia="en-GB"/>
              </w:rPr>
              <w:t>2012</w:t>
            </w:r>
            <w:r w:rsidR="00DF38C3" w:rsidRPr="000E37AD">
              <w:rPr>
                <w:b/>
                <w:lang w:eastAsia="en-GB"/>
              </w:rPr>
              <w:t>-20</w:t>
            </w:r>
            <w:r w:rsidRPr="000E37AD">
              <w:rPr>
                <w:b/>
                <w:lang w:eastAsia="en-GB"/>
              </w:rPr>
              <w:t>13</w:t>
            </w:r>
          </w:p>
        </w:tc>
        <w:tc>
          <w:tcPr>
            <w:tcW w:w="1260" w:type="pct"/>
            <w:gridSpan w:val="2"/>
            <w:tcBorders>
              <w:top w:val="single" w:sz="4" w:space="0" w:color="auto"/>
              <w:left w:val="nil"/>
              <w:bottom w:val="single" w:sz="4" w:space="0" w:color="auto"/>
              <w:right w:val="single" w:sz="4" w:space="0" w:color="000000"/>
            </w:tcBorders>
            <w:shd w:val="clear" w:color="auto" w:fill="1F3864" w:themeFill="accent5" w:themeFillShade="80"/>
            <w:noWrap/>
            <w:vAlign w:val="bottom"/>
            <w:hideMark/>
          </w:tcPr>
          <w:p w14:paraId="3EC1B9FB" w14:textId="01F3299B" w:rsidR="00C33898" w:rsidRPr="000E37AD" w:rsidRDefault="00C33898" w:rsidP="000E37AD">
            <w:pPr>
              <w:jc w:val="center"/>
              <w:rPr>
                <w:b/>
                <w:lang w:eastAsia="en-GB"/>
              </w:rPr>
            </w:pPr>
            <w:r w:rsidRPr="000E37AD">
              <w:rPr>
                <w:b/>
                <w:lang w:eastAsia="en-GB"/>
              </w:rPr>
              <w:t>2013</w:t>
            </w:r>
            <w:r w:rsidR="00DF38C3" w:rsidRPr="000E37AD">
              <w:rPr>
                <w:b/>
                <w:lang w:eastAsia="en-GB"/>
              </w:rPr>
              <w:t>-20</w:t>
            </w:r>
            <w:r w:rsidRPr="000E37AD">
              <w:rPr>
                <w:b/>
                <w:lang w:eastAsia="en-GB"/>
              </w:rPr>
              <w:t>14</w:t>
            </w:r>
          </w:p>
        </w:tc>
      </w:tr>
      <w:tr w:rsidR="00C33898" w:rsidRPr="000E37AD" w14:paraId="3B4BC3E1" w14:textId="77777777" w:rsidTr="00667CFA">
        <w:trPr>
          <w:trHeight w:val="300"/>
        </w:trPr>
        <w:tc>
          <w:tcPr>
            <w:tcW w:w="1220" w:type="pct"/>
            <w:vMerge/>
            <w:tcBorders>
              <w:top w:val="single" w:sz="4" w:space="0" w:color="auto"/>
              <w:left w:val="single" w:sz="4" w:space="0" w:color="auto"/>
              <w:bottom w:val="single" w:sz="4" w:space="0" w:color="000000"/>
              <w:right w:val="single" w:sz="4" w:space="0" w:color="auto"/>
            </w:tcBorders>
            <w:shd w:val="clear" w:color="auto" w:fill="1F3864" w:themeFill="accent5" w:themeFillShade="80"/>
            <w:vAlign w:val="center"/>
            <w:hideMark/>
          </w:tcPr>
          <w:p w14:paraId="4ED2F2CD" w14:textId="77777777" w:rsidR="00C33898" w:rsidRPr="00E64E44" w:rsidRDefault="00C33898" w:rsidP="00D07923">
            <w:pPr>
              <w:rPr>
                <w:b/>
                <w:lang w:eastAsia="en-GB"/>
              </w:rPr>
            </w:pPr>
          </w:p>
        </w:tc>
        <w:tc>
          <w:tcPr>
            <w:tcW w:w="735" w:type="pct"/>
            <w:tcBorders>
              <w:top w:val="nil"/>
              <w:left w:val="single" w:sz="4" w:space="0" w:color="auto"/>
              <w:bottom w:val="single" w:sz="4" w:space="0" w:color="auto"/>
              <w:right w:val="single" w:sz="4" w:space="0" w:color="auto"/>
            </w:tcBorders>
            <w:shd w:val="clear" w:color="auto" w:fill="1F3864" w:themeFill="accent5" w:themeFillShade="80"/>
            <w:noWrap/>
            <w:vAlign w:val="bottom"/>
            <w:hideMark/>
          </w:tcPr>
          <w:p w14:paraId="0DB9738C" w14:textId="77777777" w:rsidR="00C33898" w:rsidRPr="000E37AD" w:rsidRDefault="00C33898" w:rsidP="000E37AD">
            <w:pPr>
              <w:jc w:val="center"/>
              <w:rPr>
                <w:b/>
                <w:lang w:eastAsia="en-GB"/>
              </w:rPr>
            </w:pPr>
            <w:r w:rsidRPr="000E37AD">
              <w:rPr>
                <w:b/>
                <w:lang w:eastAsia="en-GB"/>
              </w:rPr>
              <w:t>Female</w:t>
            </w:r>
          </w:p>
        </w:tc>
        <w:tc>
          <w:tcPr>
            <w:tcW w:w="525" w:type="pct"/>
            <w:tcBorders>
              <w:top w:val="nil"/>
              <w:left w:val="nil"/>
              <w:bottom w:val="single" w:sz="4" w:space="0" w:color="auto"/>
              <w:right w:val="single" w:sz="4" w:space="0" w:color="auto"/>
            </w:tcBorders>
            <w:shd w:val="clear" w:color="auto" w:fill="1F3864" w:themeFill="accent5" w:themeFillShade="80"/>
            <w:noWrap/>
            <w:vAlign w:val="bottom"/>
            <w:hideMark/>
          </w:tcPr>
          <w:p w14:paraId="1E9289DE" w14:textId="77777777" w:rsidR="00C33898" w:rsidRPr="000E37AD" w:rsidRDefault="00C33898" w:rsidP="000E37AD">
            <w:pPr>
              <w:jc w:val="center"/>
              <w:rPr>
                <w:b/>
                <w:lang w:eastAsia="en-GB"/>
              </w:rPr>
            </w:pPr>
            <w:r w:rsidRPr="000E37AD">
              <w:rPr>
                <w:b/>
                <w:lang w:eastAsia="en-GB"/>
              </w:rPr>
              <w:t>Male</w:t>
            </w:r>
          </w:p>
        </w:tc>
        <w:tc>
          <w:tcPr>
            <w:tcW w:w="735" w:type="pct"/>
            <w:tcBorders>
              <w:top w:val="nil"/>
              <w:left w:val="nil"/>
              <w:bottom w:val="single" w:sz="4" w:space="0" w:color="auto"/>
              <w:right w:val="single" w:sz="4" w:space="0" w:color="auto"/>
            </w:tcBorders>
            <w:shd w:val="clear" w:color="auto" w:fill="1F3864" w:themeFill="accent5" w:themeFillShade="80"/>
            <w:noWrap/>
            <w:vAlign w:val="bottom"/>
            <w:hideMark/>
          </w:tcPr>
          <w:p w14:paraId="76BFD27A" w14:textId="77777777" w:rsidR="00C33898" w:rsidRPr="000E37AD" w:rsidRDefault="00C33898" w:rsidP="000E37AD">
            <w:pPr>
              <w:jc w:val="center"/>
              <w:rPr>
                <w:b/>
                <w:lang w:eastAsia="en-GB"/>
              </w:rPr>
            </w:pPr>
            <w:r w:rsidRPr="000E37AD">
              <w:rPr>
                <w:b/>
                <w:lang w:eastAsia="en-GB"/>
              </w:rPr>
              <w:t>Female</w:t>
            </w:r>
          </w:p>
        </w:tc>
        <w:tc>
          <w:tcPr>
            <w:tcW w:w="525" w:type="pct"/>
            <w:tcBorders>
              <w:top w:val="nil"/>
              <w:left w:val="nil"/>
              <w:bottom w:val="single" w:sz="4" w:space="0" w:color="auto"/>
              <w:right w:val="single" w:sz="4" w:space="0" w:color="auto"/>
            </w:tcBorders>
            <w:shd w:val="clear" w:color="auto" w:fill="1F3864" w:themeFill="accent5" w:themeFillShade="80"/>
            <w:noWrap/>
            <w:vAlign w:val="bottom"/>
            <w:hideMark/>
          </w:tcPr>
          <w:p w14:paraId="37FA8171" w14:textId="77777777" w:rsidR="00C33898" w:rsidRPr="000E37AD" w:rsidRDefault="00C33898" w:rsidP="000E37AD">
            <w:pPr>
              <w:jc w:val="center"/>
              <w:rPr>
                <w:b/>
                <w:lang w:eastAsia="en-GB"/>
              </w:rPr>
            </w:pPr>
            <w:r w:rsidRPr="000E37AD">
              <w:rPr>
                <w:b/>
                <w:lang w:eastAsia="en-GB"/>
              </w:rPr>
              <w:t>Male</w:t>
            </w:r>
          </w:p>
        </w:tc>
        <w:tc>
          <w:tcPr>
            <w:tcW w:w="735" w:type="pct"/>
            <w:tcBorders>
              <w:top w:val="nil"/>
              <w:left w:val="nil"/>
              <w:bottom w:val="single" w:sz="4" w:space="0" w:color="auto"/>
              <w:right w:val="single" w:sz="4" w:space="0" w:color="auto"/>
            </w:tcBorders>
            <w:shd w:val="clear" w:color="auto" w:fill="1F3864" w:themeFill="accent5" w:themeFillShade="80"/>
            <w:noWrap/>
            <w:vAlign w:val="bottom"/>
            <w:hideMark/>
          </w:tcPr>
          <w:p w14:paraId="20448DEA" w14:textId="77777777" w:rsidR="00C33898" w:rsidRPr="000E37AD" w:rsidRDefault="00C33898" w:rsidP="000E37AD">
            <w:pPr>
              <w:jc w:val="center"/>
              <w:rPr>
                <w:b/>
                <w:lang w:eastAsia="en-GB"/>
              </w:rPr>
            </w:pPr>
            <w:r w:rsidRPr="000E37AD">
              <w:rPr>
                <w:b/>
                <w:lang w:eastAsia="en-GB"/>
              </w:rPr>
              <w:t>Female</w:t>
            </w:r>
          </w:p>
        </w:tc>
        <w:tc>
          <w:tcPr>
            <w:tcW w:w="525" w:type="pct"/>
            <w:tcBorders>
              <w:top w:val="nil"/>
              <w:left w:val="nil"/>
              <w:bottom w:val="single" w:sz="4" w:space="0" w:color="auto"/>
              <w:right w:val="single" w:sz="4" w:space="0" w:color="auto"/>
            </w:tcBorders>
            <w:shd w:val="clear" w:color="auto" w:fill="1F3864" w:themeFill="accent5" w:themeFillShade="80"/>
            <w:noWrap/>
            <w:vAlign w:val="bottom"/>
            <w:hideMark/>
          </w:tcPr>
          <w:p w14:paraId="010516E3" w14:textId="77777777" w:rsidR="00C33898" w:rsidRPr="000E37AD" w:rsidRDefault="00C33898" w:rsidP="000E37AD">
            <w:pPr>
              <w:jc w:val="center"/>
              <w:rPr>
                <w:b/>
                <w:lang w:eastAsia="en-GB"/>
              </w:rPr>
            </w:pPr>
            <w:r w:rsidRPr="000E37AD">
              <w:rPr>
                <w:b/>
                <w:lang w:eastAsia="en-GB"/>
              </w:rPr>
              <w:t>Male</w:t>
            </w:r>
          </w:p>
        </w:tc>
      </w:tr>
      <w:tr w:rsidR="00C33898" w:rsidRPr="00C33898" w14:paraId="4CDA5718" w14:textId="77777777" w:rsidTr="00667CFA">
        <w:trPr>
          <w:trHeight w:val="300"/>
        </w:trPr>
        <w:tc>
          <w:tcPr>
            <w:tcW w:w="12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A6582B" w14:textId="77777777" w:rsidR="00C33898" w:rsidRPr="00E64E44" w:rsidRDefault="00C33898" w:rsidP="00D07923">
            <w:pPr>
              <w:rPr>
                <w:b/>
                <w:lang w:eastAsia="en-GB"/>
              </w:rPr>
            </w:pPr>
            <w:r w:rsidRPr="00E64E44">
              <w:rPr>
                <w:b/>
                <w:lang w:eastAsia="en-GB"/>
              </w:rPr>
              <w:t>Asian</w:t>
            </w:r>
          </w:p>
        </w:tc>
        <w:tc>
          <w:tcPr>
            <w:tcW w:w="735" w:type="pct"/>
            <w:tcBorders>
              <w:top w:val="nil"/>
              <w:left w:val="nil"/>
              <w:bottom w:val="single" w:sz="4" w:space="0" w:color="auto"/>
              <w:right w:val="single" w:sz="4" w:space="0" w:color="auto"/>
            </w:tcBorders>
            <w:shd w:val="clear" w:color="auto" w:fill="auto"/>
            <w:noWrap/>
            <w:vAlign w:val="bottom"/>
            <w:hideMark/>
          </w:tcPr>
          <w:p w14:paraId="5C914F39" w14:textId="77777777" w:rsidR="00C33898" w:rsidRPr="00C33898" w:rsidRDefault="00C33898" w:rsidP="000E37AD">
            <w:pPr>
              <w:jc w:val="right"/>
              <w:rPr>
                <w:lang w:eastAsia="en-GB"/>
              </w:rPr>
            </w:pPr>
            <w:r w:rsidRPr="00C33898">
              <w:rPr>
                <w:lang w:eastAsia="en-GB"/>
              </w:rPr>
              <w:t>58%</w:t>
            </w:r>
          </w:p>
        </w:tc>
        <w:tc>
          <w:tcPr>
            <w:tcW w:w="525" w:type="pct"/>
            <w:tcBorders>
              <w:top w:val="nil"/>
              <w:left w:val="nil"/>
              <w:bottom w:val="single" w:sz="4" w:space="0" w:color="auto"/>
              <w:right w:val="single" w:sz="4" w:space="0" w:color="auto"/>
            </w:tcBorders>
            <w:shd w:val="clear" w:color="auto" w:fill="auto"/>
            <w:noWrap/>
            <w:vAlign w:val="bottom"/>
            <w:hideMark/>
          </w:tcPr>
          <w:p w14:paraId="4D99233C" w14:textId="77777777" w:rsidR="00C33898" w:rsidRPr="00C33898" w:rsidRDefault="00C33898" w:rsidP="000E37AD">
            <w:pPr>
              <w:jc w:val="right"/>
              <w:rPr>
                <w:lang w:eastAsia="en-GB"/>
              </w:rPr>
            </w:pPr>
            <w:r w:rsidRPr="00C33898">
              <w:rPr>
                <w:lang w:eastAsia="en-GB"/>
              </w:rPr>
              <w:t>54%</w:t>
            </w:r>
          </w:p>
        </w:tc>
        <w:tc>
          <w:tcPr>
            <w:tcW w:w="735" w:type="pct"/>
            <w:tcBorders>
              <w:top w:val="nil"/>
              <w:left w:val="nil"/>
              <w:bottom w:val="single" w:sz="4" w:space="0" w:color="auto"/>
              <w:right w:val="single" w:sz="4" w:space="0" w:color="auto"/>
            </w:tcBorders>
            <w:shd w:val="clear" w:color="auto" w:fill="auto"/>
            <w:noWrap/>
            <w:vAlign w:val="bottom"/>
            <w:hideMark/>
          </w:tcPr>
          <w:p w14:paraId="06E9935C" w14:textId="77777777" w:rsidR="00C33898" w:rsidRPr="00C33898" w:rsidRDefault="00C33898" w:rsidP="000E37AD">
            <w:pPr>
              <w:jc w:val="right"/>
              <w:rPr>
                <w:lang w:eastAsia="en-GB"/>
              </w:rPr>
            </w:pPr>
            <w:r w:rsidRPr="00C33898">
              <w:rPr>
                <w:lang w:eastAsia="en-GB"/>
              </w:rPr>
              <w:t>56%</w:t>
            </w:r>
          </w:p>
        </w:tc>
        <w:tc>
          <w:tcPr>
            <w:tcW w:w="525" w:type="pct"/>
            <w:tcBorders>
              <w:top w:val="nil"/>
              <w:left w:val="nil"/>
              <w:bottom w:val="single" w:sz="4" w:space="0" w:color="auto"/>
              <w:right w:val="single" w:sz="4" w:space="0" w:color="auto"/>
            </w:tcBorders>
            <w:shd w:val="clear" w:color="auto" w:fill="auto"/>
            <w:noWrap/>
            <w:vAlign w:val="bottom"/>
            <w:hideMark/>
          </w:tcPr>
          <w:p w14:paraId="49C6ECBD" w14:textId="77777777" w:rsidR="00C33898" w:rsidRPr="00C33898" w:rsidRDefault="00C33898" w:rsidP="000E37AD">
            <w:pPr>
              <w:jc w:val="right"/>
              <w:rPr>
                <w:lang w:eastAsia="en-GB"/>
              </w:rPr>
            </w:pPr>
            <w:r w:rsidRPr="00C33898">
              <w:rPr>
                <w:lang w:eastAsia="en-GB"/>
              </w:rPr>
              <w:t>52%</w:t>
            </w:r>
          </w:p>
        </w:tc>
        <w:tc>
          <w:tcPr>
            <w:tcW w:w="735" w:type="pct"/>
            <w:tcBorders>
              <w:top w:val="nil"/>
              <w:left w:val="nil"/>
              <w:bottom w:val="single" w:sz="4" w:space="0" w:color="auto"/>
              <w:right w:val="single" w:sz="4" w:space="0" w:color="auto"/>
            </w:tcBorders>
            <w:shd w:val="clear" w:color="auto" w:fill="auto"/>
            <w:noWrap/>
            <w:vAlign w:val="bottom"/>
            <w:hideMark/>
          </w:tcPr>
          <w:p w14:paraId="6F74F0F7" w14:textId="77777777" w:rsidR="00C33898" w:rsidRPr="00C33898" w:rsidRDefault="00C33898" w:rsidP="000E37AD">
            <w:pPr>
              <w:jc w:val="right"/>
              <w:rPr>
                <w:lang w:eastAsia="en-GB"/>
              </w:rPr>
            </w:pPr>
            <w:r w:rsidRPr="00C33898">
              <w:rPr>
                <w:lang w:eastAsia="en-GB"/>
              </w:rPr>
              <w:t>60%</w:t>
            </w:r>
          </w:p>
        </w:tc>
        <w:tc>
          <w:tcPr>
            <w:tcW w:w="525" w:type="pct"/>
            <w:tcBorders>
              <w:top w:val="nil"/>
              <w:left w:val="nil"/>
              <w:bottom w:val="single" w:sz="4" w:space="0" w:color="auto"/>
              <w:right w:val="single" w:sz="4" w:space="0" w:color="auto"/>
            </w:tcBorders>
            <w:shd w:val="clear" w:color="auto" w:fill="auto"/>
            <w:noWrap/>
            <w:vAlign w:val="bottom"/>
            <w:hideMark/>
          </w:tcPr>
          <w:p w14:paraId="744D198E" w14:textId="77777777" w:rsidR="00C33898" w:rsidRPr="00C33898" w:rsidRDefault="00C33898" w:rsidP="000E37AD">
            <w:pPr>
              <w:jc w:val="right"/>
              <w:rPr>
                <w:lang w:eastAsia="en-GB"/>
              </w:rPr>
            </w:pPr>
            <w:r w:rsidRPr="00C33898">
              <w:rPr>
                <w:lang w:eastAsia="en-GB"/>
              </w:rPr>
              <w:t>56%</w:t>
            </w:r>
          </w:p>
        </w:tc>
      </w:tr>
      <w:tr w:rsidR="00C33898" w:rsidRPr="00C33898" w14:paraId="5A2B8990" w14:textId="77777777" w:rsidTr="00667CFA">
        <w:trPr>
          <w:trHeight w:val="300"/>
        </w:trPr>
        <w:tc>
          <w:tcPr>
            <w:tcW w:w="1220" w:type="pct"/>
            <w:tcBorders>
              <w:top w:val="nil"/>
              <w:left w:val="single" w:sz="4" w:space="0" w:color="auto"/>
              <w:bottom w:val="single" w:sz="4" w:space="0" w:color="auto"/>
              <w:right w:val="single" w:sz="4" w:space="0" w:color="auto"/>
            </w:tcBorders>
            <w:shd w:val="clear" w:color="auto" w:fill="auto"/>
            <w:noWrap/>
            <w:vAlign w:val="bottom"/>
            <w:hideMark/>
          </w:tcPr>
          <w:p w14:paraId="6F4C0CF5" w14:textId="77777777" w:rsidR="00C33898" w:rsidRPr="00E64E44" w:rsidRDefault="00C33898" w:rsidP="00D07923">
            <w:pPr>
              <w:rPr>
                <w:b/>
                <w:lang w:eastAsia="en-GB"/>
              </w:rPr>
            </w:pPr>
            <w:r w:rsidRPr="00E64E44">
              <w:rPr>
                <w:b/>
                <w:lang w:eastAsia="en-GB"/>
              </w:rPr>
              <w:t>Black</w:t>
            </w:r>
          </w:p>
        </w:tc>
        <w:tc>
          <w:tcPr>
            <w:tcW w:w="735" w:type="pct"/>
            <w:tcBorders>
              <w:top w:val="nil"/>
              <w:left w:val="nil"/>
              <w:bottom w:val="single" w:sz="4" w:space="0" w:color="auto"/>
              <w:right w:val="single" w:sz="4" w:space="0" w:color="auto"/>
            </w:tcBorders>
            <w:shd w:val="clear" w:color="auto" w:fill="auto"/>
            <w:noWrap/>
            <w:vAlign w:val="bottom"/>
            <w:hideMark/>
          </w:tcPr>
          <w:p w14:paraId="5399F9A8" w14:textId="77777777" w:rsidR="00C33898" w:rsidRPr="00C33898" w:rsidRDefault="00C33898" w:rsidP="000E37AD">
            <w:pPr>
              <w:jc w:val="right"/>
              <w:rPr>
                <w:lang w:eastAsia="en-GB"/>
              </w:rPr>
            </w:pPr>
            <w:r w:rsidRPr="00C33898">
              <w:rPr>
                <w:lang w:eastAsia="en-GB"/>
              </w:rPr>
              <w:t>59%</w:t>
            </w:r>
          </w:p>
        </w:tc>
        <w:tc>
          <w:tcPr>
            <w:tcW w:w="525" w:type="pct"/>
            <w:tcBorders>
              <w:top w:val="nil"/>
              <w:left w:val="nil"/>
              <w:bottom w:val="single" w:sz="4" w:space="0" w:color="auto"/>
              <w:right w:val="single" w:sz="4" w:space="0" w:color="auto"/>
            </w:tcBorders>
            <w:shd w:val="clear" w:color="auto" w:fill="auto"/>
            <w:noWrap/>
            <w:vAlign w:val="bottom"/>
            <w:hideMark/>
          </w:tcPr>
          <w:p w14:paraId="550B762D" w14:textId="77777777" w:rsidR="00C33898" w:rsidRPr="00C33898" w:rsidRDefault="00C33898" w:rsidP="000E37AD">
            <w:pPr>
              <w:jc w:val="right"/>
              <w:rPr>
                <w:lang w:eastAsia="en-GB"/>
              </w:rPr>
            </w:pPr>
            <w:r w:rsidRPr="00C33898">
              <w:rPr>
                <w:lang w:eastAsia="en-GB"/>
              </w:rPr>
              <w:t>52%</w:t>
            </w:r>
          </w:p>
        </w:tc>
        <w:tc>
          <w:tcPr>
            <w:tcW w:w="735" w:type="pct"/>
            <w:tcBorders>
              <w:top w:val="nil"/>
              <w:left w:val="nil"/>
              <w:bottom w:val="single" w:sz="4" w:space="0" w:color="auto"/>
              <w:right w:val="single" w:sz="4" w:space="0" w:color="auto"/>
            </w:tcBorders>
            <w:shd w:val="clear" w:color="auto" w:fill="auto"/>
            <w:noWrap/>
            <w:vAlign w:val="bottom"/>
            <w:hideMark/>
          </w:tcPr>
          <w:p w14:paraId="33C17583" w14:textId="77777777" w:rsidR="00C33898" w:rsidRPr="00C33898" w:rsidRDefault="00C33898" w:rsidP="000E37AD">
            <w:pPr>
              <w:jc w:val="right"/>
              <w:rPr>
                <w:lang w:eastAsia="en-GB"/>
              </w:rPr>
            </w:pPr>
            <w:r w:rsidRPr="00C33898">
              <w:rPr>
                <w:lang w:eastAsia="en-GB"/>
              </w:rPr>
              <w:t>56%</w:t>
            </w:r>
          </w:p>
        </w:tc>
        <w:tc>
          <w:tcPr>
            <w:tcW w:w="525" w:type="pct"/>
            <w:tcBorders>
              <w:top w:val="nil"/>
              <w:left w:val="nil"/>
              <w:bottom w:val="single" w:sz="4" w:space="0" w:color="auto"/>
              <w:right w:val="single" w:sz="4" w:space="0" w:color="auto"/>
            </w:tcBorders>
            <w:shd w:val="clear" w:color="auto" w:fill="auto"/>
            <w:noWrap/>
            <w:vAlign w:val="bottom"/>
            <w:hideMark/>
          </w:tcPr>
          <w:p w14:paraId="1FC60247" w14:textId="77777777" w:rsidR="00C33898" w:rsidRPr="00C33898" w:rsidRDefault="00C33898" w:rsidP="000E37AD">
            <w:pPr>
              <w:jc w:val="right"/>
              <w:rPr>
                <w:lang w:eastAsia="en-GB"/>
              </w:rPr>
            </w:pPr>
            <w:r w:rsidRPr="00C33898">
              <w:rPr>
                <w:lang w:eastAsia="en-GB"/>
              </w:rPr>
              <w:t>51%</w:t>
            </w:r>
          </w:p>
        </w:tc>
        <w:tc>
          <w:tcPr>
            <w:tcW w:w="735" w:type="pct"/>
            <w:tcBorders>
              <w:top w:val="nil"/>
              <w:left w:val="nil"/>
              <w:bottom w:val="single" w:sz="4" w:space="0" w:color="auto"/>
              <w:right w:val="single" w:sz="4" w:space="0" w:color="auto"/>
            </w:tcBorders>
            <w:shd w:val="clear" w:color="auto" w:fill="auto"/>
            <w:noWrap/>
            <w:vAlign w:val="bottom"/>
            <w:hideMark/>
          </w:tcPr>
          <w:p w14:paraId="0A520F8D" w14:textId="77777777" w:rsidR="00C33898" w:rsidRPr="00C33898" w:rsidRDefault="00C33898" w:rsidP="000E37AD">
            <w:pPr>
              <w:jc w:val="right"/>
              <w:rPr>
                <w:lang w:eastAsia="en-GB"/>
              </w:rPr>
            </w:pPr>
            <w:r w:rsidRPr="00C33898">
              <w:rPr>
                <w:lang w:eastAsia="en-GB"/>
              </w:rPr>
              <w:t>58%</w:t>
            </w:r>
          </w:p>
        </w:tc>
        <w:tc>
          <w:tcPr>
            <w:tcW w:w="525" w:type="pct"/>
            <w:tcBorders>
              <w:top w:val="nil"/>
              <w:left w:val="nil"/>
              <w:bottom w:val="single" w:sz="4" w:space="0" w:color="auto"/>
              <w:right w:val="single" w:sz="4" w:space="0" w:color="auto"/>
            </w:tcBorders>
            <w:shd w:val="clear" w:color="auto" w:fill="auto"/>
            <w:noWrap/>
            <w:vAlign w:val="bottom"/>
            <w:hideMark/>
          </w:tcPr>
          <w:p w14:paraId="092B38B7" w14:textId="77777777" w:rsidR="00C33898" w:rsidRPr="00C33898" w:rsidRDefault="00C33898" w:rsidP="000E37AD">
            <w:pPr>
              <w:jc w:val="right"/>
              <w:rPr>
                <w:lang w:eastAsia="en-GB"/>
              </w:rPr>
            </w:pPr>
            <w:r w:rsidRPr="00C33898">
              <w:rPr>
                <w:lang w:eastAsia="en-GB"/>
              </w:rPr>
              <w:t>54%</w:t>
            </w:r>
          </w:p>
        </w:tc>
      </w:tr>
      <w:tr w:rsidR="00C33898" w:rsidRPr="00C33898" w14:paraId="13AA4025" w14:textId="77777777" w:rsidTr="00667CFA">
        <w:trPr>
          <w:trHeight w:val="300"/>
        </w:trPr>
        <w:tc>
          <w:tcPr>
            <w:tcW w:w="1220" w:type="pct"/>
            <w:tcBorders>
              <w:top w:val="nil"/>
              <w:left w:val="single" w:sz="4" w:space="0" w:color="auto"/>
              <w:bottom w:val="single" w:sz="4" w:space="0" w:color="auto"/>
              <w:right w:val="single" w:sz="4" w:space="0" w:color="auto"/>
            </w:tcBorders>
            <w:shd w:val="clear" w:color="auto" w:fill="auto"/>
            <w:noWrap/>
            <w:vAlign w:val="bottom"/>
            <w:hideMark/>
          </w:tcPr>
          <w:p w14:paraId="53494549" w14:textId="77777777" w:rsidR="00C33898" w:rsidRPr="00E64E44" w:rsidRDefault="00C33898" w:rsidP="00D07923">
            <w:pPr>
              <w:rPr>
                <w:b/>
                <w:lang w:eastAsia="en-GB"/>
              </w:rPr>
            </w:pPr>
            <w:r w:rsidRPr="00E64E44">
              <w:rPr>
                <w:b/>
                <w:lang w:eastAsia="en-GB"/>
              </w:rPr>
              <w:t>Chinese</w:t>
            </w:r>
          </w:p>
        </w:tc>
        <w:tc>
          <w:tcPr>
            <w:tcW w:w="735" w:type="pct"/>
            <w:tcBorders>
              <w:top w:val="nil"/>
              <w:left w:val="nil"/>
              <w:bottom w:val="single" w:sz="4" w:space="0" w:color="auto"/>
              <w:right w:val="single" w:sz="4" w:space="0" w:color="auto"/>
            </w:tcBorders>
            <w:shd w:val="clear" w:color="auto" w:fill="auto"/>
            <w:noWrap/>
            <w:vAlign w:val="bottom"/>
            <w:hideMark/>
          </w:tcPr>
          <w:p w14:paraId="3CF3D18B" w14:textId="77777777" w:rsidR="00C33898" w:rsidRPr="00C33898" w:rsidRDefault="00C33898" w:rsidP="000E37AD">
            <w:pPr>
              <w:jc w:val="right"/>
              <w:rPr>
                <w:lang w:eastAsia="en-GB"/>
              </w:rPr>
            </w:pPr>
            <w:r w:rsidRPr="00C33898">
              <w:rPr>
                <w:lang w:eastAsia="en-GB"/>
              </w:rPr>
              <w:t>55%</w:t>
            </w:r>
          </w:p>
        </w:tc>
        <w:tc>
          <w:tcPr>
            <w:tcW w:w="525" w:type="pct"/>
            <w:tcBorders>
              <w:top w:val="nil"/>
              <w:left w:val="nil"/>
              <w:bottom w:val="single" w:sz="4" w:space="0" w:color="auto"/>
              <w:right w:val="single" w:sz="4" w:space="0" w:color="auto"/>
            </w:tcBorders>
            <w:shd w:val="clear" w:color="auto" w:fill="auto"/>
            <w:noWrap/>
            <w:vAlign w:val="bottom"/>
            <w:hideMark/>
          </w:tcPr>
          <w:p w14:paraId="70BA9B08" w14:textId="77777777" w:rsidR="00C33898" w:rsidRPr="00C33898" w:rsidRDefault="00C33898" w:rsidP="000E37AD">
            <w:pPr>
              <w:jc w:val="right"/>
              <w:rPr>
                <w:lang w:eastAsia="en-GB"/>
              </w:rPr>
            </w:pPr>
            <w:r w:rsidRPr="00C33898">
              <w:rPr>
                <w:lang w:eastAsia="en-GB"/>
              </w:rPr>
              <w:t>54%</w:t>
            </w:r>
          </w:p>
        </w:tc>
        <w:tc>
          <w:tcPr>
            <w:tcW w:w="735" w:type="pct"/>
            <w:tcBorders>
              <w:top w:val="nil"/>
              <w:left w:val="nil"/>
              <w:bottom w:val="single" w:sz="4" w:space="0" w:color="auto"/>
              <w:right w:val="single" w:sz="4" w:space="0" w:color="auto"/>
            </w:tcBorders>
            <w:shd w:val="clear" w:color="auto" w:fill="auto"/>
            <w:noWrap/>
            <w:vAlign w:val="bottom"/>
            <w:hideMark/>
          </w:tcPr>
          <w:p w14:paraId="41DA846E" w14:textId="77777777" w:rsidR="00C33898" w:rsidRPr="00C33898" w:rsidRDefault="00C33898" w:rsidP="000E37AD">
            <w:pPr>
              <w:jc w:val="right"/>
              <w:rPr>
                <w:lang w:eastAsia="en-GB"/>
              </w:rPr>
            </w:pPr>
            <w:r w:rsidRPr="00C33898">
              <w:rPr>
                <w:lang w:eastAsia="en-GB"/>
              </w:rPr>
              <w:t>60%</w:t>
            </w:r>
          </w:p>
        </w:tc>
        <w:tc>
          <w:tcPr>
            <w:tcW w:w="525" w:type="pct"/>
            <w:tcBorders>
              <w:top w:val="nil"/>
              <w:left w:val="nil"/>
              <w:bottom w:val="single" w:sz="4" w:space="0" w:color="auto"/>
              <w:right w:val="single" w:sz="4" w:space="0" w:color="auto"/>
            </w:tcBorders>
            <w:shd w:val="clear" w:color="auto" w:fill="auto"/>
            <w:noWrap/>
            <w:vAlign w:val="bottom"/>
            <w:hideMark/>
          </w:tcPr>
          <w:p w14:paraId="771759FB" w14:textId="77777777" w:rsidR="00C33898" w:rsidRPr="00C33898" w:rsidRDefault="00C33898" w:rsidP="000E37AD">
            <w:pPr>
              <w:jc w:val="right"/>
              <w:rPr>
                <w:lang w:eastAsia="en-GB"/>
              </w:rPr>
            </w:pPr>
            <w:r w:rsidRPr="00C33898">
              <w:rPr>
                <w:lang w:eastAsia="en-GB"/>
              </w:rPr>
              <w:t>64%</w:t>
            </w:r>
          </w:p>
        </w:tc>
        <w:tc>
          <w:tcPr>
            <w:tcW w:w="735" w:type="pct"/>
            <w:tcBorders>
              <w:top w:val="nil"/>
              <w:left w:val="nil"/>
              <w:bottom w:val="single" w:sz="4" w:space="0" w:color="auto"/>
              <w:right w:val="single" w:sz="4" w:space="0" w:color="auto"/>
            </w:tcBorders>
            <w:shd w:val="clear" w:color="auto" w:fill="auto"/>
            <w:noWrap/>
            <w:vAlign w:val="bottom"/>
            <w:hideMark/>
          </w:tcPr>
          <w:p w14:paraId="55E3F336" w14:textId="77777777" w:rsidR="00C33898" w:rsidRPr="00C33898" w:rsidRDefault="00C33898" w:rsidP="000E37AD">
            <w:pPr>
              <w:jc w:val="right"/>
              <w:rPr>
                <w:lang w:eastAsia="en-GB"/>
              </w:rPr>
            </w:pPr>
            <w:r w:rsidRPr="00C33898">
              <w:rPr>
                <w:lang w:eastAsia="en-GB"/>
              </w:rPr>
              <w:t>74%</w:t>
            </w:r>
          </w:p>
        </w:tc>
        <w:tc>
          <w:tcPr>
            <w:tcW w:w="525" w:type="pct"/>
            <w:tcBorders>
              <w:top w:val="nil"/>
              <w:left w:val="nil"/>
              <w:bottom w:val="single" w:sz="4" w:space="0" w:color="auto"/>
              <w:right w:val="single" w:sz="4" w:space="0" w:color="auto"/>
            </w:tcBorders>
            <w:shd w:val="clear" w:color="auto" w:fill="auto"/>
            <w:noWrap/>
            <w:vAlign w:val="bottom"/>
            <w:hideMark/>
          </w:tcPr>
          <w:p w14:paraId="24F6305E" w14:textId="77777777" w:rsidR="00C33898" w:rsidRPr="00C33898" w:rsidRDefault="00C33898" w:rsidP="000E37AD">
            <w:pPr>
              <w:jc w:val="right"/>
              <w:rPr>
                <w:lang w:eastAsia="en-GB"/>
              </w:rPr>
            </w:pPr>
            <w:r w:rsidRPr="00C33898">
              <w:rPr>
                <w:lang w:eastAsia="en-GB"/>
              </w:rPr>
              <w:t>68%</w:t>
            </w:r>
          </w:p>
        </w:tc>
      </w:tr>
      <w:tr w:rsidR="00C33898" w:rsidRPr="00C33898" w14:paraId="0B33643A" w14:textId="77777777" w:rsidTr="00667CFA">
        <w:trPr>
          <w:trHeight w:val="300"/>
        </w:trPr>
        <w:tc>
          <w:tcPr>
            <w:tcW w:w="1220" w:type="pct"/>
            <w:tcBorders>
              <w:top w:val="nil"/>
              <w:left w:val="single" w:sz="4" w:space="0" w:color="auto"/>
              <w:bottom w:val="single" w:sz="4" w:space="0" w:color="auto"/>
              <w:right w:val="single" w:sz="4" w:space="0" w:color="auto"/>
            </w:tcBorders>
            <w:shd w:val="clear" w:color="auto" w:fill="auto"/>
            <w:noWrap/>
            <w:vAlign w:val="bottom"/>
            <w:hideMark/>
          </w:tcPr>
          <w:p w14:paraId="056B958D" w14:textId="77777777" w:rsidR="00C33898" w:rsidRPr="00E64E44" w:rsidRDefault="00C33898" w:rsidP="00D07923">
            <w:pPr>
              <w:rPr>
                <w:b/>
                <w:lang w:eastAsia="en-GB"/>
              </w:rPr>
            </w:pPr>
            <w:r w:rsidRPr="00E64E44">
              <w:rPr>
                <w:b/>
                <w:lang w:eastAsia="en-GB"/>
              </w:rPr>
              <w:t>Mixed</w:t>
            </w:r>
          </w:p>
        </w:tc>
        <w:tc>
          <w:tcPr>
            <w:tcW w:w="735" w:type="pct"/>
            <w:tcBorders>
              <w:top w:val="nil"/>
              <w:left w:val="nil"/>
              <w:bottom w:val="single" w:sz="4" w:space="0" w:color="auto"/>
              <w:right w:val="single" w:sz="4" w:space="0" w:color="auto"/>
            </w:tcBorders>
            <w:shd w:val="clear" w:color="auto" w:fill="auto"/>
            <w:noWrap/>
            <w:vAlign w:val="bottom"/>
            <w:hideMark/>
          </w:tcPr>
          <w:p w14:paraId="0B54E7FD" w14:textId="77777777" w:rsidR="00C33898" w:rsidRPr="00C33898" w:rsidRDefault="00C33898" w:rsidP="000E37AD">
            <w:pPr>
              <w:jc w:val="right"/>
              <w:rPr>
                <w:lang w:eastAsia="en-GB"/>
              </w:rPr>
            </w:pPr>
            <w:r w:rsidRPr="00C33898">
              <w:rPr>
                <w:lang w:eastAsia="en-GB"/>
              </w:rPr>
              <w:t>40%</w:t>
            </w:r>
          </w:p>
        </w:tc>
        <w:tc>
          <w:tcPr>
            <w:tcW w:w="525" w:type="pct"/>
            <w:tcBorders>
              <w:top w:val="nil"/>
              <w:left w:val="nil"/>
              <w:bottom w:val="single" w:sz="4" w:space="0" w:color="auto"/>
              <w:right w:val="single" w:sz="4" w:space="0" w:color="auto"/>
            </w:tcBorders>
            <w:shd w:val="clear" w:color="auto" w:fill="auto"/>
            <w:noWrap/>
            <w:vAlign w:val="bottom"/>
            <w:hideMark/>
          </w:tcPr>
          <w:p w14:paraId="53549D5D" w14:textId="77777777" w:rsidR="00C33898" w:rsidRPr="00C33898" w:rsidRDefault="00C33898" w:rsidP="000E37AD">
            <w:pPr>
              <w:jc w:val="right"/>
              <w:rPr>
                <w:lang w:eastAsia="en-GB"/>
              </w:rPr>
            </w:pPr>
            <w:r w:rsidRPr="00C33898">
              <w:rPr>
                <w:lang w:eastAsia="en-GB"/>
              </w:rPr>
              <w:t>37%</w:t>
            </w:r>
          </w:p>
        </w:tc>
        <w:tc>
          <w:tcPr>
            <w:tcW w:w="735" w:type="pct"/>
            <w:tcBorders>
              <w:top w:val="nil"/>
              <w:left w:val="nil"/>
              <w:bottom w:val="single" w:sz="4" w:space="0" w:color="auto"/>
              <w:right w:val="single" w:sz="4" w:space="0" w:color="auto"/>
            </w:tcBorders>
            <w:shd w:val="clear" w:color="auto" w:fill="auto"/>
            <w:noWrap/>
            <w:vAlign w:val="bottom"/>
            <w:hideMark/>
          </w:tcPr>
          <w:p w14:paraId="7025EB6C" w14:textId="77777777" w:rsidR="00C33898" w:rsidRPr="00C33898" w:rsidRDefault="00C33898" w:rsidP="000E37AD">
            <w:pPr>
              <w:jc w:val="right"/>
              <w:rPr>
                <w:lang w:eastAsia="en-GB"/>
              </w:rPr>
            </w:pPr>
            <w:r w:rsidRPr="00C33898">
              <w:rPr>
                <w:lang w:eastAsia="en-GB"/>
              </w:rPr>
              <w:t>40%</w:t>
            </w:r>
          </w:p>
        </w:tc>
        <w:tc>
          <w:tcPr>
            <w:tcW w:w="525" w:type="pct"/>
            <w:tcBorders>
              <w:top w:val="nil"/>
              <w:left w:val="nil"/>
              <w:bottom w:val="single" w:sz="4" w:space="0" w:color="auto"/>
              <w:right w:val="single" w:sz="4" w:space="0" w:color="auto"/>
            </w:tcBorders>
            <w:shd w:val="clear" w:color="auto" w:fill="auto"/>
            <w:noWrap/>
            <w:vAlign w:val="bottom"/>
            <w:hideMark/>
          </w:tcPr>
          <w:p w14:paraId="79C58AFD" w14:textId="77777777" w:rsidR="00C33898" w:rsidRPr="00C33898" w:rsidRDefault="00C33898" w:rsidP="000E37AD">
            <w:pPr>
              <w:jc w:val="right"/>
              <w:rPr>
                <w:lang w:eastAsia="en-GB"/>
              </w:rPr>
            </w:pPr>
            <w:r w:rsidRPr="00C33898">
              <w:rPr>
                <w:lang w:eastAsia="en-GB"/>
              </w:rPr>
              <w:t>35%</w:t>
            </w:r>
          </w:p>
        </w:tc>
        <w:tc>
          <w:tcPr>
            <w:tcW w:w="735" w:type="pct"/>
            <w:tcBorders>
              <w:top w:val="nil"/>
              <w:left w:val="nil"/>
              <w:bottom w:val="single" w:sz="4" w:space="0" w:color="auto"/>
              <w:right w:val="single" w:sz="4" w:space="0" w:color="auto"/>
            </w:tcBorders>
            <w:shd w:val="clear" w:color="auto" w:fill="auto"/>
            <w:noWrap/>
            <w:vAlign w:val="bottom"/>
            <w:hideMark/>
          </w:tcPr>
          <w:p w14:paraId="2A71F663" w14:textId="77777777" w:rsidR="00C33898" w:rsidRPr="00C33898" w:rsidRDefault="00C33898" w:rsidP="000E37AD">
            <w:pPr>
              <w:jc w:val="right"/>
              <w:rPr>
                <w:lang w:eastAsia="en-GB"/>
              </w:rPr>
            </w:pPr>
            <w:r w:rsidRPr="00C33898">
              <w:rPr>
                <w:lang w:eastAsia="en-GB"/>
              </w:rPr>
              <w:t>45%</w:t>
            </w:r>
          </w:p>
        </w:tc>
        <w:tc>
          <w:tcPr>
            <w:tcW w:w="525" w:type="pct"/>
            <w:tcBorders>
              <w:top w:val="nil"/>
              <w:left w:val="nil"/>
              <w:bottom w:val="single" w:sz="4" w:space="0" w:color="auto"/>
              <w:right w:val="single" w:sz="4" w:space="0" w:color="auto"/>
            </w:tcBorders>
            <w:shd w:val="clear" w:color="auto" w:fill="auto"/>
            <w:noWrap/>
            <w:vAlign w:val="bottom"/>
            <w:hideMark/>
          </w:tcPr>
          <w:p w14:paraId="7105EBC9" w14:textId="77777777" w:rsidR="00C33898" w:rsidRPr="00C33898" w:rsidRDefault="00C33898" w:rsidP="000E37AD">
            <w:pPr>
              <w:jc w:val="right"/>
              <w:rPr>
                <w:lang w:eastAsia="en-GB"/>
              </w:rPr>
            </w:pPr>
            <w:r w:rsidRPr="00C33898">
              <w:rPr>
                <w:lang w:eastAsia="en-GB"/>
              </w:rPr>
              <w:t>38%</w:t>
            </w:r>
          </w:p>
        </w:tc>
      </w:tr>
      <w:tr w:rsidR="00C33898" w:rsidRPr="00C33898" w14:paraId="357399CC" w14:textId="77777777" w:rsidTr="00667CFA">
        <w:trPr>
          <w:trHeight w:val="300"/>
        </w:trPr>
        <w:tc>
          <w:tcPr>
            <w:tcW w:w="1220" w:type="pct"/>
            <w:tcBorders>
              <w:top w:val="nil"/>
              <w:left w:val="single" w:sz="4" w:space="0" w:color="auto"/>
              <w:bottom w:val="single" w:sz="4" w:space="0" w:color="auto"/>
              <w:right w:val="single" w:sz="4" w:space="0" w:color="auto"/>
            </w:tcBorders>
            <w:shd w:val="clear" w:color="auto" w:fill="auto"/>
            <w:noWrap/>
            <w:vAlign w:val="bottom"/>
            <w:hideMark/>
          </w:tcPr>
          <w:p w14:paraId="4D98AF41" w14:textId="77777777" w:rsidR="00C33898" w:rsidRPr="00E64E44" w:rsidRDefault="00C33898" w:rsidP="00D07923">
            <w:pPr>
              <w:rPr>
                <w:b/>
                <w:lang w:eastAsia="en-GB"/>
              </w:rPr>
            </w:pPr>
            <w:r w:rsidRPr="00E64E44">
              <w:rPr>
                <w:b/>
                <w:lang w:eastAsia="en-GB"/>
              </w:rPr>
              <w:t>White</w:t>
            </w:r>
          </w:p>
        </w:tc>
        <w:tc>
          <w:tcPr>
            <w:tcW w:w="735" w:type="pct"/>
            <w:tcBorders>
              <w:top w:val="nil"/>
              <w:left w:val="nil"/>
              <w:bottom w:val="single" w:sz="4" w:space="0" w:color="auto"/>
              <w:right w:val="single" w:sz="4" w:space="0" w:color="auto"/>
            </w:tcBorders>
            <w:shd w:val="clear" w:color="auto" w:fill="auto"/>
            <w:noWrap/>
            <w:vAlign w:val="bottom"/>
            <w:hideMark/>
          </w:tcPr>
          <w:p w14:paraId="75883491" w14:textId="77777777" w:rsidR="00C33898" w:rsidRPr="00C33898" w:rsidRDefault="00C33898" w:rsidP="000E37AD">
            <w:pPr>
              <w:jc w:val="right"/>
              <w:rPr>
                <w:lang w:eastAsia="en-GB"/>
              </w:rPr>
            </w:pPr>
            <w:r w:rsidRPr="00C33898">
              <w:rPr>
                <w:lang w:eastAsia="en-GB"/>
              </w:rPr>
              <w:t>32%</w:t>
            </w:r>
          </w:p>
        </w:tc>
        <w:tc>
          <w:tcPr>
            <w:tcW w:w="525" w:type="pct"/>
            <w:tcBorders>
              <w:top w:val="nil"/>
              <w:left w:val="nil"/>
              <w:bottom w:val="single" w:sz="4" w:space="0" w:color="auto"/>
              <w:right w:val="single" w:sz="4" w:space="0" w:color="auto"/>
            </w:tcBorders>
            <w:shd w:val="clear" w:color="auto" w:fill="auto"/>
            <w:noWrap/>
            <w:vAlign w:val="bottom"/>
            <w:hideMark/>
          </w:tcPr>
          <w:p w14:paraId="0555845B" w14:textId="77777777" w:rsidR="00C33898" w:rsidRPr="00C33898" w:rsidRDefault="00C33898" w:rsidP="000E37AD">
            <w:pPr>
              <w:jc w:val="right"/>
              <w:rPr>
                <w:lang w:eastAsia="en-GB"/>
              </w:rPr>
            </w:pPr>
            <w:r w:rsidRPr="00C33898">
              <w:rPr>
                <w:lang w:eastAsia="en-GB"/>
              </w:rPr>
              <w:t>34%</w:t>
            </w:r>
          </w:p>
        </w:tc>
        <w:tc>
          <w:tcPr>
            <w:tcW w:w="735" w:type="pct"/>
            <w:tcBorders>
              <w:top w:val="nil"/>
              <w:left w:val="nil"/>
              <w:bottom w:val="single" w:sz="4" w:space="0" w:color="auto"/>
              <w:right w:val="single" w:sz="4" w:space="0" w:color="auto"/>
            </w:tcBorders>
            <w:shd w:val="clear" w:color="auto" w:fill="auto"/>
            <w:noWrap/>
            <w:vAlign w:val="bottom"/>
            <w:hideMark/>
          </w:tcPr>
          <w:p w14:paraId="3CC35D44" w14:textId="77777777" w:rsidR="00C33898" w:rsidRPr="00C33898" w:rsidRDefault="00C33898" w:rsidP="000E37AD">
            <w:pPr>
              <w:jc w:val="right"/>
              <w:rPr>
                <w:lang w:eastAsia="en-GB"/>
              </w:rPr>
            </w:pPr>
            <w:r w:rsidRPr="00C33898">
              <w:rPr>
                <w:lang w:eastAsia="en-GB"/>
              </w:rPr>
              <w:t>33%</w:t>
            </w:r>
          </w:p>
        </w:tc>
        <w:tc>
          <w:tcPr>
            <w:tcW w:w="525" w:type="pct"/>
            <w:tcBorders>
              <w:top w:val="nil"/>
              <w:left w:val="nil"/>
              <w:bottom w:val="single" w:sz="4" w:space="0" w:color="auto"/>
              <w:right w:val="single" w:sz="4" w:space="0" w:color="auto"/>
            </w:tcBorders>
            <w:shd w:val="clear" w:color="auto" w:fill="auto"/>
            <w:noWrap/>
            <w:vAlign w:val="bottom"/>
            <w:hideMark/>
          </w:tcPr>
          <w:p w14:paraId="2DDDDB1D" w14:textId="77777777" w:rsidR="00C33898" w:rsidRPr="00C33898" w:rsidRDefault="00C33898" w:rsidP="000E37AD">
            <w:pPr>
              <w:jc w:val="right"/>
              <w:rPr>
                <w:lang w:eastAsia="en-GB"/>
              </w:rPr>
            </w:pPr>
            <w:r w:rsidRPr="00C33898">
              <w:rPr>
                <w:lang w:eastAsia="en-GB"/>
              </w:rPr>
              <w:t>31%</w:t>
            </w:r>
          </w:p>
        </w:tc>
        <w:tc>
          <w:tcPr>
            <w:tcW w:w="735" w:type="pct"/>
            <w:tcBorders>
              <w:top w:val="nil"/>
              <w:left w:val="nil"/>
              <w:bottom w:val="single" w:sz="4" w:space="0" w:color="auto"/>
              <w:right w:val="single" w:sz="4" w:space="0" w:color="auto"/>
            </w:tcBorders>
            <w:shd w:val="clear" w:color="auto" w:fill="auto"/>
            <w:noWrap/>
            <w:vAlign w:val="bottom"/>
            <w:hideMark/>
          </w:tcPr>
          <w:p w14:paraId="332BA01B" w14:textId="77777777" w:rsidR="00C33898" w:rsidRPr="00C33898" w:rsidRDefault="00C33898" w:rsidP="000E37AD">
            <w:pPr>
              <w:jc w:val="right"/>
              <w:rPr>
                <w:lang w:eastAsia="en-GB"/>
              </w:rPr>
            </w:pPr>
            <w:r w:rsidRPr="00C33898">
              <w:rPr>
                <w:lang w:eastAsia="en-GB"/>
              </w:rPr>
              <w:t>37%</w:t>
            </w:r>
          </w:p>
        </w:tc>
        <w:tc>
          <w:tcPr>
            <w:tcW w:w="525" w:type="pct"/>
            <w:tcBorders>
              <w:top w:val="nil"/>
              <w:left w:val="nil"/>
              <w:bottom w:val="single" w:sz="4" w:space="0" w:color="auto"/>
              <w:right w:val="single" w:sz="4" w:space="0" w:color="auto"/>
            </w:tcBorders>
            <w:shd w:val="clear" w:color="auto" w:fill="auto"/>
            <w:noWrap/>
            <w:vAlign w:val="bottom"/>
            <w:hideMark/>
          </w:tcPr>
          <w:p w14:paraId="2BAA0AF8" w14:textId="77777777" w:rsidR="00C33898" w:rsidRPr="00C33898" w:rsidRDefault="00C33898" w:rsidP="000E37AD">
            <w:pPr>
              <w:jc w:val="right"/>
              <w:rPr>
                <w:lang w:eastAsia="en-GB"/>
              </w:rPr>
            </w:pPr>
            <w:r w:rsidRPr="00C33898">
              <w:rPr>
                <w:lang w:eastAsia="en-GB"/>
              </w:rPr>
              <w:t>35%</w:t>
            </w:r>
          </w:p>
        </w:tc>
      </w:tr>
      <w:tr w:rsidR="00C33898" w:rsidRPr="00C33898" w14:paraId="56183C5B" w14:textId="77777777" w:rsidTr="00667CFA">
        <w:trPr>
          <w:trHeight w:val="300"/>
        </w:trPr>
        <w:tc>
          <w:tcPr>
            <w:tcW w:w="1220" w:type="pct"/>
            <w:tcBorders>
              <w:top w:val="nil"/>
              <w:left w:val="single" w:sz="4" w:space="0" w:color="auto"/>
              <w:bottom w:val="single" w:sz="4" w:space="0" w:color="auto"/>
              <w:right w:val="single" w:sz="4" w:space="0" w:color="auto"/>
            </w:tcBorders>
            <w:shd w:val="clear" w:color="auto" w:fill="auto"/>
            <w:noWrap/>
            <w:vAlign w:val="bottom"/>
            <w:hideMark/>
          </w:tcPr>
          <w:p w14:paraId="2EDFE873" w14:textId="77777777" w:rsidR="00C33898" w:rsidRPr="00E64E44" w:rsidRDefault="00C33898" w:rsidP="00D07923">
            <w:pPr>
              <w:rPr>
                <w:b/>
                <w:lang w:eastAsia="en-GB"/>
              </w:rPr>
            </w:pPr>
            <w:r w:rsidRPr="00E64E44">
              <w:rPr>
                <w:b/>
                <w:lang w:eastAsia="en-GB"/>
              </w:rPr>
              <w:t>Other</w:t>
            </w:r>
          </w:p>
        </w:tc>
        <w:tc>
          <w:tcPr>
            <w:tcW w:w="735" w:type="pct"/>
            <w:tcBorders>
              <w:top w:val="nil"/>
              <w:left w:val="nil"/>
              <w:bottom w:val="single" w:sz="4" w:space="0" w:color="auto"/>
              <w:right w:val="single" w:sz="4" w:space="0" w:color="auto"/>
            </w:tcBorders>
            <w:shd w:val="clear" w:color="auto" w:fill="auto"/>
            <w:noWrap/>
            <w:vAlign w:val="bottom"/>
            <w:hideMark/>
          </w:tcPr>
          <w:p w14:paraId="5EE5463D" w14:textId="77777777" w:rsidR="00C33898" w:rsidRPr="00C33898" w:rsidRDefault="00C33898" w:rsidP="000E37AD">
            <w:pPr>
              <w:jc w:val="right"/>
              <w:rPr>
                <w:lang w:eastAsia="en-GB"/>
              </w:rPr>
            </w:pPr>
            <w:r w:rsidRPr="00C33898">
              <w:rPr>
                <w:lang w:eastAsia="en-GB"/>
              </w:rPr>
              <w:t>56%</w:t>
            </w:r>
          </w:p>
        </w:tc>
        <w:tc>
          <w:tcPr>
            <w:tcW w:w="525" w:type="pct"/>
            <w:tcBorders>
              <w:top w:val="nil"/>
              <w:left w:val="nil"/>
              <w:bottom w:val="single" w:sz="4" w:space="0" w:color="auto"/>
              <w:right w:val="single" w:sz="4" w:space="0" w:color="auto"/>
            </w:tcBorders>
            <w:shd w:val="clear" w:color="auto" w:fill="auto"/>
            <w:noWrap/>
            <w:vAlign w:val="bottom"/>
            <w:hideMark/>
          </w:tcPr>
          <w:p w14:paraId="1CC4706C" w14:textId="77777777" w:rsidR="00C33898" w:rsidRPr="00C33898" w:rsidRDefault="00C33898" w:rsidP="000E37AD">
            <w:pPr>
              <w:jc w:val="right"/>
              <w:rPr>
                <w:lang w:eastAsia="en-GB"/>
              </w:rPr>
            </w:pPr>
            <w:r w:rsidRPr="00C33898">
              <w:rPr>
                <w:lang w:eastAsia="en-GB"/>
              </w:rPr>
              <w:t>54%</w:t>
            </w:r>
          </w:p>
        </w:tc>
        <w:tc>
          <w:tcPr>
            <w:tcW w:w="735" w:type="pct"/>
            <w:tcBorders>
              <w:top w:val="nil"/>
              <w:left w:val="nil"/>
              <w:bottom w:val="single" w:sz="4" w:space="0" w:color="auto"/>
              <w:right w:val="single" w:sz="4" w:space="0" w:color="auto"/>
            </w:tcBorders>
            <w:shd w:val="clear" w:color="auto" w:fill="auto"/>
            <w:noWrap/>
            <w:vAlign w:val="bottom"/>
            <w:hideMark/>
          </w:tcPr>
          <w:p w14:paraId="3719A60B" w14:textId="77777777" w:rsidR="00C33898" w:rsidRPr="00C33898" w:rsidRDefault="00C33898" w:rsidP="000E37AD">
            <w:pPr>
              <w:jc w:val="right"/>
              <w:rPr>
                <w:lang w:eastAsia="en-GB"/>
              </w:rPr>
            </w:pPr>
            <w:r w:rsidRPr="00C33898">
              <w:rPr>
                <w:lang w:eastAsia="en-GB"/>
              </w:rPr>
              <w:t>52%</w:t>
            </w:r>
          </w:p>
        </w:tc>
        <w:tc>
          <w:tcPr>
            <w:tcW w:w="525" w:type="pct"/>
            <w:tcBorders>
              <w:top w:val="nil"/>
              <w:left w:val="nil"/>
              <w:bottom w:val="single" w:sz="4" w:space="0" w:color="auto"/>
              <w:right w:val="single" w:sz="4" w:space="0" w:color="auto"/>
            </w:tcBorders>
            <w:shd w:val="clear" w:color="auto" w:fill="auto"/>
            <w:noWrap/>
            <w:vAlign w:val="bottom"/>
            <w:hideMark/>
          </w:tcPr>
          <w:p w14:paraId="6E03C06C" w14:textId="77777777" w:rsidR="00C33898" w:rsidRPr="00C33898" w:rsidRDefault="00C33898" w:rsidP="000E37AD">
            <w:pPr>
              <w:jc w:val="right"/>
              <w:rPr>
                <w:lang w:eastAsia="en-GB"/>
              </w:rPr>
            </w:pPr>
            <w:r w:rsidRPr="00C33898">
              <w:rPr>
                <w:lang w:eastAsia="en-GB"/>
              </w:rPr>
              <w:t>47%</w:t>
            </w:r>
          </w:p>
        </w:tc>
        <w:tc>
          <w:tcPr>
            <w:tcW w:w="735" w:type="pct"/>
            <w:tcBorders>
              <w:top w:val="nil"/>
              <w:left w:val="nil"/>
              <w:bottom w:val="single" w:sz="4" w:space="0" w:color="auto"/>
              <w:right w:val="single" w:sz="4" w:space="0" w:color="auto"/>
            </w:tcBorders>
            <w:shd w:val="clear" w:color="auto" w:fill="auto"/>
            <w:noWrap/>
            <w:vAlign w:val="bottom"/>
            <w:hideMark/>
          </w:tcPr>
          <w:p w14:paraId="20F9D391" w14:textId="77777777" w:rsidR="00C33898" w:rsidRPr="00C33898" w:rsidRDefault="00C33898" w:rsidP="000E37AD">
            <w:pPr>
              <w:jc w:val="right"/>
              <w:rPr>
                <w:lang w:eastAsia="en-GB"/>
              </w:rPr>
            </w:pPr>
            <w:r w:rsidRPr="00C33898">
              <w:rPr>
                <w:lang w:eastAsia="en-GB"/>
              </w:rPr>
              <w:t>60%</w:t>
            </w:r>
          </w:p>
        </w:tc>
        <w:tc>
          <w:tcPr>
            <w:tcW w:w="525" w:type="pct"/>
            <w:tcBorders>
              <w:top w:val="nil"/>
              <w:left w:val="nil"/>
              <w:bottom w:val="single" w:sz="4" w:space="0" w:color="auto"/>
              <w:right w:val="single" w:sz="4" w:space="0" w:color="auto"/>
            </w:tcBorders>
            <w:shd w:val="clear" w:color="auto" w:fill="auto"/>
            <w:noWrap/>
            <w:vAlign w:val="bottom"/>
            <w:hideMark/>
          </w:tcPr>
          <w:p w14:paraId="2B361D8C" w14:textId="77777777" w:rsidR="00C33898" w:rsidRPr="00C33898" w:rsidRDefault="00C33898" w:rsidP="000E37AD">
            <w:pPr>
              <w:jc w:val="right"/>
              <w:rPr>
                <w:lang w:eastAsia="en-GB"/>
              </w:rPr>
            </w:pPr>
            <w:r w:rsidRPr="00C33898">
              <w:rPr>
                <w:lang w:eastAsia="en-GB"/>
              </w:rPr>
              <w:t>51%</w:t>
            </w:r>
          </w:p>
        </w:tc>
      </w:tr>
      <w:tr w:rsidR="00C33898" w:rsidRPr="00C33898" w14:paraId="0FC4E660" w14:textId="77777777" w:rsidTr="00667CFA">
        <w:trPr>
          <w:trHeight w:val="300"/>
        </w:trPr>
        <w:tc>
          <w:tcPr>
            <w:tcW w:w="1220" w:type="pct"/>
            <w:tcBorders>
              <w:top w:val="nil"/>
              <w:left w:val="single" w:sz="4" w:space="0" w:color="auto"/>
              <w:bottom w:val="single" w:sz="4" w:space="0" w:color="auto"/>
              <w:right w:val="single" w:sz="4" w:space="0" w:color="auto"/>
            </w:tcBorders>
            <w:shd w:val="clear" w:color="DDEBF7" w:fill="FFFFFF"/>
            <w:noWrap/>
            <w:vAlign w:val="bottom"/>
            <w:hideMark/>
          </w:tcPr>
          <w:p w14:paraId="7AD0473F" w14:textId="77777777" w:rsidR="00C33898" w:rsidRPr="00E64E44" w:rsidRDefault="00C33898" w:rsidP="00D07923">
            <w:pPr>
              <w:rPr>
                <w:b/>
                <w:lang w:eastAsia="en-GB"/>
              </w:rPr>
            </w:pPr>
            <w:r w:rsidRPr="00E64E44">
              <w:rPr>
                <w:b/>
                <w:lang w:eastAsia="en-GB"/>
              </w:rPr>
              <w:t>Total</w:t>
            </w:r>
          </w:p>
        </w:tc>
        <w:tc>
          <w:tcPr>
            <w:tcW w:w="735" w:type="pct"/>
            <w:tcBorders>
              <w:top w:val="nil"/>
              <w:left w:val="nil"/>
              <w:bottom w:val="single" w:sz="4" w:space="0" w:color="auto"/>
              <w:right w:val="single" w:sz="4" w:space="0" w:color="auto"/>
            </w:tcBorders>
            <w:shd w:val="clear" w:color="000000" w:fill="FFFFFF"/>
            <w:noWrap/>
            <w:vAlign w:val="bottom"/>
            <w:hideMark/>
          </w:tcPr>
          <w:p w14:paraId="234A3413" w14:textId="77777777" w:rsidR="00C33898" w:rsidRPr="00C33898" w:rsidRDefault="00C33898" w:rsidP="000E37AD">
            <w:pPr>
              <w:jc w:val="right"/>
              <w:rPr>
                <w:lang w:eastAsia="en-GB"/>
              </w:rPr>
            </w:pPr>
            <w:r w:rsidRPr="00C33898">
              <w:rPr>
                <w:lang w:eastAsia="en-GB"/>
              </w:rPr>
              <w:t>49%</w:t>
            </w:r>
          </w:p>
        </w:tc>
        <w:tc>
          <w:tcPr>
            <w:tcW w:w="525" w:type="pct"/>
            <w:tcBorders>
              <w:top w:val="nil"/>
              <w:left w:val="nil"/>
              <w:bottom w:val="single" w:sz="4" w:space="0" w:color="auto"/>
              <w:right w:val="single" w:sz="4" w:space="0" w:color="auto"/>
            </w:tcBorders>
            <w:shd w:val="clear" w:color="000000" w:fill="FFFFFF"/>
            <w:noWrap/>
            <w:vAlign w:val="bottom"/>
            <w:hideMark/>
          </w:tcPr>
          <w:p w14:paraId="70BC7DDD" w14:textId="77777777" w:rsidR="00C33898" w:rsidRPr="00C33898" w:rsidRDefault="00C33898" w:rsidP="000E37AD">
            <w:pPr>
              <w:jc w:val="right"/>
              <w:rPr>
                <w:lang w:eastAsia="en-GB"/>
              </w:rPr>
            </w:pPr>
            <w:r w:rsidRPr="00C33898">
              <w:rPr>
                <w:lang w:eastAsia="en-GB"/>
              </w:rPr>
              <w:t>46%</w:t>
            </w:r>
          </w:p>
        </w:tc>
        <w:tc>
          <w:tcPr>
            <w:tcW w:w="735" w:type="pct"/>
            <w:tcBorders>
              <w:top w:val="nil"/>
              <w:left w:val="nil"/>
              <w:bottom w:val="single" w:sz="4" w:space="0" w:color="auto"/>
              <w:right w:val="single" w:sz="4" w:space="0" w:color="auto"/>
            </w:tcBorders>
            <w:shd w:val="clear" w:color="000000" w:fill="FFFFFF"/>
            <w:noWrap/>
            <w:vAlign w:val="bottom"/>
            <w:hideMark/>
          </w:tcPr>
          <w:p w14:paraId="0A3573A3" w14:textId="77777777" w:rsidR="00C33898" w:rsidRPr="00C33898" w:rsidRDefault="00C33898" w:rsidP="000E37AD">
            <w:pPr>
              <w:jc w:val="right"/>
              <w:rPr>
                <w:lang w:eastAsia="en-GB"/>
              </w:rPr>
            </w:pPr>
            <w:r w:rsidRPr="00C33898">
              <w:rPr>
                <w:lang w:eastAsia="en-GB"/>
              </w:rPr>
              <w:t>48%</w:t>
            </w:r>
          </w:p>
        </w:tc>
        <w:tc>
          <w:tcPr>
            <w:tcW w:w="525" w:type="pct"/>
            <w:tcBorders>
              <w:top w:val="nil"/>
              <w:left w:val="nil"/>
              <w:bottom w:val="single" w:sz="4" w:space="0" w:color="auto"/>
              <w:right w:val="single" w:sz="4" w:space="0" w:color="auto"/>
            </w:tcBorders>
            <w:shd w:val="clear" w:color="000000" w:fill="FFFFFF"/>
            <w:noWrap/>
            <w:vAlign w:val="bottom"/>
            <w:hideMark/>
          </w:tcPr>
          <w:p w14:paraId="3FA1DA81" w14:textId="77777777" w:rsidR="00C33898" w:rsidRPr="00C33898" w:rsidRDefault="00C33898" w:rsidP="000E37AD">
            <w:pPr>
              <w:jc w:val="right"/>
              <w:rPr>
                <w:lang w:eastAsia="en-GB"/>
              </w:rPr>
            </w:pPr>
            <w:r w:rsidRPr="00C33898">
              <w:rPr>
                <w:lang w:eastAsia="en-GB"/>
              </w:rPr>
              <w:t>44%</w:t>
            </w:r>
          </w:p>
        </w:tc>
        <w:tc>
          <w:tcPr>
            <w:tcW w:w="735" w:type="pct"/>
            <w:tcBorders>
              <w:top w:val="nil"/>
              <w:left w:val="nil"/>
              <w:bottom w:val="single" w:sz="4" w:space="0" w:color="auto"/>
              <w:right w:val="single" w:sz="4" w:space="0" w:color="auto"/>
            </w:tcBorders>
            <w:shd w:val="clear" w:color="000000" w:fill="FFFFFF"/>
            <w:noWrap/>
            <w:vAlign w:val="bottom"/>
            <w:hideMark/>
          </w:tcPr>
          <w:p w14:paraId="3F4859BC" w14:textId="77777777" w:rsidR="00C33898" w:rsidRPr="00C33898" w:rsidRDefault="00C33898" w:rsidP="000E37AD">
            <w:pPr>
              <w:jc w:val="right"/>
              <w:rPr>
                <w:lang w:eastAsia="en-GB"/>
              </w:rPr>
            </w:pPr>
            <w:r w:rsidRPr="00C33898">
              <w:rPr>
                <w:lang w:eastAsia="en-GB"/>
              </w:rPr>
              <w:t>51%</w:t>
            </w:r>
          </w:p>
        </w:tc>
        <w:tc>
          <w:tcPr>
            <w:tcW w:w="525" w:type="pct"/>
            <w:tcBorders>
              <w:top w:val="nil"/>
              <w:left w:val="nil"/>
              <w:bottom w:val="single" w:sz="4" w:space="0" w:color="auto"/>
              <w:right w:val="single" w:sz="4" w:space="0" w:color="auto"/>
            </w:tcBorders>
            <w:shd w:val="clear" w:color="000000" w:fill="FFFFFF"/>
            <w:noWrap/>
            <w:vAlign w:val="bottom"/>
            <w:hideMark/>
          </w:tcPr>
          <w:p w14:paraId="55A75717" w14:textId="77777777" w:rsidR="00C33898" w:rsidRPr="00C33898" w:rsidRDefault="00C33898" w:rsidP="000E37AD">
            <w:pPr>
              <w:jc w:val="right"/>
              <w:rPr>
                <w:lang w:eastAsia="en-GB"/>
              </w:rPr>
            </w:pPr>
            <w:r w:rsidRPr="00C33898">
              <w:rPr>
                <w:lang w:eastAsia="en-GB"/>
              </w:rPr>
              <w:t>48%</w:t>
            </w:r>
          </w:p>
        </w:tc>
      </w:tr>
    </w:tbl>
    <w:p w14:paraId="2A03249C" w14:textId="77777777" w:rsidR="00C33898" w:rsidRPr="00671464" w:rsidRDefault="00C33898" w:rsidP="00D07923"/>
    <w:p w14:paraId="48C411DA" w14:textId="78368941" w:rsidR="00F34E83" w:rsidRDefault="00DF38C3" w:rsidP="00D07923">
      <w:pPr>
        <w:pStyle w:val="Heading3"/>
        <w:rPr>
          <w:lang w:eastAsia="en-GB"/>
        </w:rPr>
      </w:pPr>
      <w:bookmarkStart w:id="155" w:name="_Toc474490067"/>
      <w:r>
        <w:rPr>
          <w:lang w:eastAsia="en-GB"/>
        </w:rPr>
        <w:t>8.16</w:t>
      </w:r>
      <w:r w:rsidR="00415957">
        <w:rPr>
          <w:lang w:eastAsia="en-GB"/>
        </w:rPr>
        <w:tab/>
        <w:t>FE Qualification group and t</w:t>
      </w:r>
      <w:r w:rsidR="00F34E83">
        <w:rPr>
          <w:lang w:eastAsia="en-GB"/>
        </w:rPr>
        <w:t xml:space="preserve">ariff </w:t>
      </w:r>
      <w:r w:rsidR="00415957">
        <w:rPr>
          <w:lang w:eastAsia="en-GB"/>
        </w:rPr>
        <w:t xml:space="preserve">group </w:t>
      </w:r>
      <w:r w:rsidR="00F34E83">
        <w:rPr>
          <w:lang w:eastAsia="en-GB"/>
        </w:rPr>
        <w:t>of HEI</w:t>
      </w:r>
      <w:bookmarkEnd w:id="155"/>
    </w:p>
    <w:p w14:paraId="4BCB8C59" w14:textId="4C2D0235" w:rsidR="00F34E83" w:rsidRDefault="00494147" w:rsidP="00D07923">
      <w:pPr>
        <w:rPr>
          <w:lang w:eastAsia="en-GB"/>
        </w:rPr>
      </w:pPr>
      <w:r>
        <w:rPr>
          <w:lang w:eastAsia="en-GB"/>
        </w:rPr>
        <w:t xml:space="preserve">In this report, the more recent convention of grouping universities by the entry tariffs they adopt has been used.  This replaces groupings based on “mission”, like “Russell Group” and date of incorporation, such as “Pre-1992”. </w:t>
      </w:r>
      <w:r w:rsidR="002D10C0">
        <w:rPr>
          <w:lang w:eastAsia="en-GB"/>
        </w:rPr>
        <w:t xml:space="preserve">  Universities are divided into high, medium and </w:t>
      </w:r>
      <w:r w:rsidR="002D10C0">
        <w:rPr>
          <w:lang w:eastAsia="en-GB"/>
        </w:rPr>
        <w:lastRenderedPageBreak/>
        <w:t xml:space="preserve">low tariff groups with HE in FE as an additional destination.  </w:t>
      </w:r>
      <w:r w:rsidR="00F34E83">
        <w:rPr>
          <w:lang w:eastAsia="en-GB"/>
        </w:rPr>
        <w:t xml:space="preserve">On average, 60% of the </w:t>
      </w:r>
      <w:r w:rsidR="00843679">
        <w:rPr>
          <w:lang w:eastAsia="en-GB"/>
        </w:rPr>
        <w:t>Level 3</w:t>
      </w:r>
      <w:r w:rsidR="00F34E83">
        <w:rPr>
          <w:lang w:eastAsia="en-GB"/>
        </w:rPr>
        <w:t xml:space="preserve"> college </w:t>
      </w:r>
      <w:r w:rsidR="00E64E44">
        <w:rPr>
          <w:lang w:eastAsia="en-GB"/>
        </w:rPr>
        <w:t xml:space="preserve">leavers </w:t>
      </w:r>
      <w:r w:rsidR="00F34E83">
        <w:rPr>
          <w:lang w:eastAsia="en-GB"/>
        </w:rPr>
        <w:t xml:space="preserve">went onto study in HE in a low tariff university.  Tariff profiles vary by </w:t>
      </w:r>
      <w:r w:rsidR="00BC7A16">
        <w:rPr>
          <w:lang w:eastAsia="en-GB"/>
        </w:rPr>
        <w:t xml:space="preserve">Level 3 </w:t>
      </w:r>
      <w:r w:rsidR="00F34E83">
        <w:rPr>
          <w:lang w:eastAsia="en-GB"/>
        </w:rPr>
        <w:t xml:space="preserve">qualification group though.  For example, 72% of Access to HE students studied at a low tariff institution compared to 51% of </w:t>
      </w:r>
      <w:r w:rsidR="00F02787">
        <w:rPr>
          <w:lang w:eastAsia="en-GB"/>
        </w:rPr>
        <w:t>A Level</w:t>
      </w:r>
      <w:r w:rsidR="00F34E83">
        <w:rPr>
          <w:lang w:eastAsia="en-GB"/>
        </w:rPr>
        <w:t xml:space="preserve"> students.  </w:t>
      </w:r>
    </w:p>
    <w:p w14:paraId="5AD41CBB" w14:textId="77777777" w:rsidR="00F34E83" w:rsidRDefault="00F34E83" w:rsidP="00D07923">
      <w:pPr>
        <w:rPr>
          <w:lang w:eastAsia="en-GB"/>
        </w:rPr>
      </w:pPr>
    </w:p>
    <w:p w14:paraId="165F0914" w14:textId="65EDB411" w:rsidR="00F34E83" w:rsidRPr="000E37AD" w:rsidRDefault="00F34E83" w:rsidP="00D07923">
      <w:pPr>
        <w:rPr>
          <w:b/>
        </w:rPr>
      </w:pPr>
      <w:r w:rsidRPr="000E37AD">
        <w:rPr>
          <w:b/>
        </w:rPr>
        <w:t xml:space="preserve">Figure </w:t>
      </w:r>
      <w:r w:rsidR="00DF38C3" w:rsidRPr="000E37AD">
        <w:rPr>
          <w:b/>
        </w:rPr>
        <w:t>19</w:t>
      </w:r>
      <w:r w:rsidR="0015485A" w:rsidRPr="000E37AD">
        <w:rPr>
          <w:b/>
        </w:rPr>
        <w:t xml:space="preserve">:  </w:t>
      </w:r>
      <w:r w:rsidRPr="000E37AD">
        <w:rPr>
          <w:b/>
        </w:rPr>
        <w:t xml:space="preserve">Chart showing </w:t>
      </w:r>
      <w:r w:rsidR="009C33D7" w:rsidRPr="000E37AD">
        <w:rPr>
          <w:b/>
        </w:rPr>
        <w:t>tariff of HEI progressed to broken down by Level 3 qualification</w:t>
      </w:r>
    </w:p>
    <w:p w14:paraId="56EC0142" w14:textId="77777777" w:rsidR="00F34E83" w:rsidRPr="005E4F71" w:rsidRDefault="00F34E83" w:rsidP="00EA25EC">
      <w:pPr>
        <w:jc w:val="both"/>
        <w:rPr>
          <w:lang w:eastAsia="en-GB"/>
        </w:rPr>
      </w:pPr>
      <w:r>
        <w:rPr>
          <w:noProof/>
          <w:lang w:eastAsia="en-GB"/>
        </w:rPr>
        <w:drawing>
          <wp:inline distT="0" distB="0" distL="0" distR="0" wp14:anchorId="736E6EFD" wp14:editId="67E27C12">
            <wp:extent cx="5933872" cy="2733040"/>
            <wp:effectExtent l="0" t="0" r="0" b="0"/>
            <wp:docPr id="12" name="Chart 12">
              <a:extLst xmlns:a="http://schemas.openxmlformats.org/drawingml/2006/main">
                <a:ext uri="{FF2B5EF4-FFF2-40B4-BE49-F238E27FC236}">
                  <a16:creationId xmlns:a16="http://schemas.microsoft.com/office/drawing/2014/main" id="{8B4FF12C-8A74-44D3-99D5-BD6C1DE8CB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76E6210A" w14:textId="48CD479E" w:rsidR="009C33D7" w:rsidRDefault="00DF38C3" w:rsidP="00D07923">
      <w:pPr>
        <w:pStyle w:val="Heading3"/>
      </w:pPr>
      <w:bookmarkStart w:id="156" w:name="_Toc474490068"/>
      <w:bookmarkStart w:id="157" w:name="_Toc429151344"/>
      <w:r>
        <w:t>8.17</w:t>
      </w:r>
      <w:r w:rsidR="00F34E83">
        <w:tab/>
      </w:r>
      <w:r w:rsidR="00652339">
        <w:t>Tariff, Level 3 qualification</w:t>
      </w:r>
      <w:r w:rsidR="009C33D7">
        <w:t xml:space="preserve"> and ethnic group</w:t>
      </w:r>
      <w:bookmarkEnd w:id="156"/>
    </w:p>
    <w:p w14:paraId="136CCF2C" w14:textId="7DF1E331" w:rsidR="009C33D7" w:rsidRPr="00DF38C3" w:rsidRDefault="00DF38C3" w:rsidP="00D07923">
      <w:r w:rsidRPr="00DF38C3">
        <w:t>Table 4</w:t>
      </w:r>
      <w:r w:rsidR="00D475FB">
        <w:t>6</w:t>
      </w:r>
      <w:r w:rsidR="00F90C06" w:rsidRPr="00DF38C3">
        <w:t xml:space="preserve"> explores tariff further, examining progression to the different tariff groups of HEIs</w:t>
      </w:r>
      <w:r w:rsidR="00652339">
        <w:t xml:space="preserve"> broken down by ethnic group and Level 3 qualification</w:t>
      </w:r>
      <w:r w:rsidR="00F90C06">
        <w:t xml:space="preserve">.  In the </w:t>
      </w:r>
      <w:r w:rsidR="00F90C06" w:rsidRPr="00DF38C3">
        <w:t xml:space="preserve">chart in </w:t>
      </w:r>
      <w:r w:rsidRPr="00DF38C3">
        <w:t>Figure 19</w:t>
      </w:r>
      <w:r w:rsidR="00F90C06">
        <w:t xml:space="preserve">, we saw that </w:t>
      </w:r>
      <w:r w:rsidR="00CB43F3">
        <w:t>A Level</w:t>
      </w:r>
      <w:r w:rsidR="00F90C06" w:rsidRPr="00DF38C3">
        <w:t xml:space="preserve"> college students were more likely to go on to a high tariff university and in </w:t>
      </w:r>
      <w:r w:rsidRPr="00DF38C3">
        <w:t>Table 45</w:t>
      </w:r>
      <w:r w:rsidR="00F90C06" w:rsidRPr="00DF38C3">
        <w:t>, we see that there are further differences by ethnic group.  Black students studying A Levels are less likely than their Asian and White peers to progress to a high tariff university.</w:t>
      </w:r>
    </w:p>
    <w:p w14:paraId="46ED3A5C" w14:textId="17C43962" w:rsidR="00F90C06" w:rsidRPr="00DF38C3" w:rsidRDefault="00F90C06" w:rsidP="00D07923"/>
    <w:p w14:paraId="5DDA263D" w14:textId="37FA8CD9" w:rsidR="00F90C06" w:rsidRPr="000E37AD" w:rsidRDefault="00DF38C3" w:rsidP="00D07923">
      <w:pPr>
        <w:rPr>
          <w:b/>
        </w:rPr>
      </w:pPr>
      <w:r w:rsidRPr="000E37AD">
        <w:rPr>
          <w:b/>
        </w:rPr>
        <w:t>Table 4</w:t>
      </w:r>
      <w:r w:rsidR="00D475FB" w:rsidRPr="000E37AD">
        <w:rPr>
          <w:b/>
        </w:rPr>
        <w:t>6</w:t>
      </w:r>
      <w:r w:rsidR="00F90C06" w:rsidRPr="000E37AD">
        <w:rPr>
          <w:b/>
        </w:rPr>
        <w:t>:  Tariff group of HEIs by Level 3 qualification and ethnic group (excludes NVQ)</w:t>
      </w:r>
    </w:p>
    <w:tbl>
      <w:tblPr>
        <w:tblW w:w="5000" w:type="pct"/>
        <w:tblLook w:val="04A0" w:firstRow="1" w:lastRow="0" w:firstColumn="1" w:lastColumn="0" w:noHBand="0" w:noVBand="1"/>
      </w:tblPr>
      <w:tblGrid>
        <w:gridCol w:w="2432"/>
        <w:gridCol w:w="2410"/>
        <w:gridCol w:w="1292"/>
        <w:gridCol w:w="870"/>
        <w:gridCol w:w="1108"/>
        <w:gridCol w:w="899"/>
      </w:tblGrid>
      <w:tr w:rsidR="00F90C06" w:rsidRPr="00344115" w14:paraId="3EAB82DA" w14:textId="77777777" w:rsidTr="00667CFA">
        <w:trPr>
          <w:trHeight w:val="300"/>
          <w:tblHeader/>
        </w:trPr>
        <w:tc>
          <w:tcPr>
            <w:tcW w:w="1349" w:type="pct"/>
            <w:vMerge w:val="restart"/>
            <w:tcBorders>
              <w:top w:val="single" w:sz="8" w:space="0" w:color="auto"/>
              <w:left w:val="single" w:sz="8" w:space="0" w:color="auto"/>
              <w:bottom w:val="single" w:sz="8" w:space="0" w:color="000000"/>
              <w:right w:val="nil"/>
            </w:tcBorders>
            <w:shd w:val="clear" w:color="DDEBF7" w:fill="203764"/>
            <w:noWrap/>
            <w:vAlign w:val="center"/>
            <w:hideMark/>
          </w:tcPr>
          <w:p w14:paraId="481CD329" w14:textId="77777777" w:rsidR="00F90C06" w:rsidRPr="00344115" w:rsidRDefault="00F90C06" w:rsidP="00D07923">
            <w:pPr>
              <w:rPr>
                <w:b/>
                <w:lang w:eastAsia="en-GB"/>
              </w:rPr>
            </w:pPr>
            <w:r w:rsidRPr="00344115">
              <w:rPr>
                <w:b/>
                <w:lang w:eastAsia="en-GB"/>
              </w:rPr>
              <w:t>Qualification Group</w:t>
            </w:r>
          </w:p>
        </w:tc>
        <w:tc>
          <w:tcPr>
            <w:tcW w:w="1337" w:type="pct"/>
            <w:vMerge w:val="restart"/>
            <w:tcBorders>
              <w:top w:val="single" w:sz="8" w:space="0" w:color="auto"/>
              <w:left w:val="nil"/>
              <w:bottom w:val="single" w:sz="8" w:space="0" w:color="000000"/>
              <w:right w:val="single" w:sz="4" w:space="0" w:color="auto"/>
            </w:tcBorders>
            <w:shd w:val="clear" w:color="DDEBF7" w:fill="203764"/>
            <w:vAlign w:val="center"/>
            <w:hideMark/>
          </w:tcPr>
          <w:p w14:paraId="14DD945A" w14:textId="77777777" w:rsidR="00F90C06" w:rsidRPr="00E64E44" w:rsidRDefault="00F90C06" w:rsidP="00D07923">
            <w:pPr>
              <w:rPr>
                <w:b/>
                <w:lang w:eastAsia="en-GB"/>
              </w:rPr>
            </w:pPr>
            <w:r w:rsidRPr="00E64E44">
              <w:rPr>
                <w:b/>
                <w:lang w:eastAsia="en-GB"/>
              </w:rPr>
              <w:t>Ethnic group</w:t>
            </w:r>
          </w:p>
        </w:tc>
        <w:tc>
          <w:tcPr>
            <w:tcW w:w="2315" w:type="pct"/>
            <w:gridSpan w:val="4"/>
            <w:tcBorders>
              <w:top w:val="single" w:sz="4" w:space="0" w:color="auto"/>
              <w:left w:val="single" w:sz="4" w:space="0" w:color="auto"/>
              <w:bottom w:val="single" w:sz="4" w:space="0" w:color="auto"/>
              <w:right w:val="single" w:sz="4" w:space="0" w:color="auto"/>
            </w:tcBorders>
            <w:shd w:val="clear" w:color="000000" w:fill="203764"/>
            <w:noWrap/>
            <w:vAlign w:val="bottom"/>
            <w:hideMark/>
          </w:tcPr>
          <w:p w14:paraId="13910CFA" w14:textId="77777777" w:rsidR="00F90C06" w:rsidRPr="00344115" w:rsidRDefault="00F90C06" w:rsidP="00344115">
            <w:pPr>
              <w:jc w:val="center"/>
              <w:rPr>
                <w:b/>
                <w:lang w:eastAsia="en-GB"/>
              </w:rPr>
            </w:pPr>
            <w:r w:rsidRPr="00344115">
              <w:rPr>
                <w:b/>
                <w:lang w:eastAsia="en-GB"/>
              </w:rPr>
              <w:t>HEI Tariff Band</w:t>
            </w:r>
          </w:p>
        </w:tc>
      </w:tr>
      <w:tr w:rsidR="00F90C06" w:rsidRPr="00344115" w14:paraId="41A2932D" w14:textId="77777777" w:rsidTr="00B65B31">
        <w:trPr>
          <w:trHeight w:val="315"/>
          <w:tblHeader/>
        </w:trPr>
        <w:tc>
          <w:tcPr>
            <w:tcW w:w="1349" w:type="pct"/>
            <w:vMerge/>
            <w:tcBorders>
              <w:top w:val="single" w:sz="8" w:space="0" w:color="auto"/>
              <w:left w:val="single" w:sz="8" w:space="0" w:color="auto"/>
              <w:bottom w:val="single" w:sz="8" w:space="0" w:color="000000"/>
              <w:right w:val="nil"/>
            </w:tcBorders>
            <w:vAlign w:val="center"/>
            <w:hideMark/>
          </w:tcPr>
          <w:p w14:paraId="54C7A93B" w14:textId="77777777" w:rsidR="00F90C06" w:rsidRPr="00344115" w:rsidRDefault="00F90C06" w:rsidP="00D07923">
            <w:pPr>
              <w:rPr>
                <w:b/>
                <w:lang w:eastAsia="en-GB"/>
              </w:rPr>
            </w:pPr>
          </w:p>
        </w:tc>
        <w:tc>
          <w:tcPr>
            <w:tcW w:w="1337" w:type="pct"/>
            <w:vMerge/>
            <w:tcBorders>
              <w:top w:val="single" w:sz="8" w:space="0" w:color="auto"/>
              <w:left w:val="nil"/>
              <w:bottom w:val="single" w:sz="8" w:space="0" w:color="000000"/>
              <w:right w:val="single" w:sz="4" w:space="0" w:color="auto"/>
            </w:tcBorders>
            <w:vAlign w:val="center"/>
            <w:hideMark/>
          </w:tcPr>
          <w:p w14:paraId="0AB41394" w14:textId="77777777" w:rsidR="00F90C06" w:rsidRPr="00E64E44" w:rsidRDefault="00F90C06" w:rsidP="00D07923">
            <w:pPr>
              <w:rPr>
                <w:b/>
                <w:lang w:eastAsia="en-GB"/>
              </w:rPr>
            </w:pPr>
          </w:p>
        </w:tc>
        <w:tc>
          <w:tcPr>
            <w:tcW w:w="717" w:type="pct"/>
            <w:tcBorders>
              <w:top w:val="single" w:sz="4" w:space="0" w:color="auto"/>
              <w:left w:val="single" w:sz="4" w:space="0" w:color="auto"/>
              <w:bottom w:val="single" w:sz="4" w:space="0" w:color="auto"/>
              <w:right w:val="single" w:sz="4" w:space="0" w:color="auto"/>
            </w:tcBorders>
            <w:shd w:val="clear" w:color="DDEBF7" w:fill="203764"/>
            <w:noWrap/>
            <w:vAlign w:val="bottom"/>
            <w:hideMark/>
          </w:tcPr>
          <w:p w14:paraId="395FD1C2" w14:textId="77777777" w:rsidR="00F90C06" w:rsidRPr="00344115" w:rsidRDefault="00F90C06" w:rsidP="00344115">
            <w:pPr>
              <w:jc w:val="center"/>
              <w:rPr>
                <w:b/>
                <w:lang w:eastAsia="en-GB"/>
              </w:rPr>
            </w:pPr>
            <w:r w:rsidRPr="00344115">
              <w:rPr>
                <w:b/>
                <w:lang w:eastAsia="en-GB"/>
              </w:rPr>
              <w:t>HE in FE</w:t>
            </w:r>
          </w:p>
        </w:tc>
        <w:tc>
          <w:tcPr>
            <w:tcW w:w="483" w:type="pct"/>
            <w:tcBorders>
              <w:top w:val="single" w:sz="4" w:space="0" w:color="auto"/>
              <w:left w:val="single" w:sz="4" w:space="0" w:color="auto"/>
              <w:bottom w:val="single" w:sz="4" w:space="0" w:color="auto"/>
              <w:right w:val="single" w:sz="4" w:space="0" w:color="auto"/>
            </w:tcBorders>
            <w:shd w:val="clear" w:color="DDEBF7" w:fill="203764"/>
            <w:noWrap/>
            <w:vAlign w:val="bottom"/>
            <w:hideMark/>
          </w:tcPr>
          <w:p w14:paraId="2BFED3C6" w14:textId="77777777" w:rsidR="00F90C06" w:rsidRPr="00344115" w:rsidRDefault="00F90C06" w:rsidP="00344115">
            <w:pPr>
              <w:jc w:val="center"/>
              <w:rPr>
                <w:b/>
                <w:lang w:eastAsia="en-GB"/>
              </w:rPr>
            </w:pPr>
            <w:r w:rsidRPr="00344115">
              <w:rPr>
                <w:b/>
                <w:lang w:eastAsia="en-GB"/>
              </w:rPr>
              <w:t>Low</w:t>
            </w:r>
          </w:p>
        </w:tc>
        <w:tc>
          <w:tcPr>
            <w:tcW w:w="615" w:type="pct"/>
            <w:tcBorders>
              <w:top w:val="single" w:sz="4" w:space="0" w:color="auto"/>
              <w:left w:val="single" w:sz="4" w:space="0" w:color="auto"/>
              <w:bottom w:val="single" w:sz="4" w:space="0" w:color="auto"/>
              <w:right w:val="single" w:sz="4" w:space="0" w:color="auto"/>
            </w:tcBorders>
            <w:shd w:val="clear" w:color="DDEBF7" w:fill="203764"/>
            <w:noWrap/>
            <w:vAlign w:val="bottom"/>
            <w:hideMark/>
          </w:tcPr>
          <w:p w14:paraId="6A0F13AA" w14:textId="77777777" w:rsidR="00F90C06" w:rsidRPr="00344115" w:rsidRDefault="00F90C06" w:rsidP="00344115">
            <w:pPr>
              <w:jc w:val="center"/>
              <w:rPr>
                <w:b/>
                <w:lang w:eastAsia="en-GB"/>
              </w:rPr>
            </w:pPr>
            <w:r w:rsidRPr="00344115">
              <w:rPr>
                <w:b/>
                <w:lang w:eastAsia="en-GB"/>
              </w:rPr>
              <w:t>Medium</w:t>
            </w:r>
          </w:p>
        </w:tc>
        <w:tc>
          <w:tcPr>
            <w:tcW w:w="499" w:type="pct"/>
            <w:tcBorders>
              <w:top w:val="single" w:sz="4" w:space="0" w:color="auto"/>
              <w:left w:val="single" w:sz="4" w:space="0" w:color="auto"/>
              <w:bottom w:val="single" w:sz="4" w:space="0" w:color="auto"/>
              <w:right w:val="single" w:sz="4" w:space="0" w:color="auto"/>
            </w:tcBorders>
            <w:shd w:val="clear" w:color="DDEBF7" w:fill="203764"/>
            <w:noWrap/>
            <w:vAlign w:val="bottom"/>
            <w:hideMark/>
          </w:tcPr>
          <w:p w14:paraId="5F725E90" w14:textId="77777777" w:rsidR="00F90C06" w:rsidRPr="00344115" w:rsidRDefault="00F90C06" w:rsidP="00344115">
            <w:pPr>
              <w:jc w:val="center"/>
              <w:rPr>
                <w:b/>
                <w:lang w:eastAsia="en-GB"/>
              </w:rPr>
            </w:pPr>
            <w:r w:rsidRPr="00344115">
              <w:rPr>
                <w:b/>
                <w:lang w:eastAsia="en-GB"/>
              </w:rPr>
              <w:t>High</w:t>
            </w:r>
          </w:p>
        </w:tc>
      </w:tr>
      <w:tr w:rsidR="00F90C06" w:rsidRPr="00BC7A16" w14:paraId="6AB2959A" w14:textId="77777777" w:rsidTr="00B65B31">
        <w:trPr>
          <w:trHeight w:val="300"/>
        </w:trPr>
        <w:tc>
          <w:tcPr>
            <w:tcW w:w="1349" w:type="pct"/>
            <w:vMerge w:val="restart"/>
            <w:tcBorders>
              <w:top w:val="nil"/>
              <w:left w:val="single" w:sz="8" w:space="0" w:color="auto"/>
              <w:bottom w:val="single" w:sz="8" w:space="0" w:color="000000"/>
              <w:right w:val="single" w:sz="4" w:space="0" w:color="auto"/>
            </w:tcBorders>
            <w:shd w:val="clear" w:color="auto" w:fill="auto"/>
            <w:noWrap/>
            <w:vAlign w:val="center"/>
            <w:hideMark/>
          </w:tcPr>
          <w:p w14:paraId="14F50F86" w14:textId="77777777" w:rsidR="00F90C06" w:rsidRPr="00344115" w:rsidRDefault="00F90C06" w:rsidP="00D07923">
            <w:pPr>
              <w:rPr>
                <w:b/>
                <w:lang w:eastAsia="en-GB"/>
              </w:rPr>
            </w:pPr>
            <w:r w:rsidRPr="00344115">
              <w:rPr>
                <w:b/>
                <w:lang w:eastAsia="en-GB"/>
              </w:rPr>
              <w:t>Access</w:t>
            </w:r>
          </w:p>
        </w:tc>
        <w:tc>
          <w:tcPr>
            <w:tcW w:w="1337" w:type="pct"/>
            <w:tcBorders>
              <w:top w:val="single" w:sz="8" w:space="0" w:color="000000"/>
              <w:left w:val="nil"/>
              <w:bottom w:val="single" w:sz="4" w:space="0" w:color="auto"/>
              <w:right w:val="single" w:sz="4" w:space="0" w:color="auto"/>
            </w:tcBorders>
            <w:shd w:val="clear" w:color="auto" w:fill="auto"/>
            <w:noWrap/>
            <w:vAlign w:val="bottom"/>
            <w:hideMark/>
          </w:tcPr>
          <w:p w14:paraId="186149EB" w14:textId="77777777" w:rsidR="00F90C06" w:rsidRPr="00E64E44" w:rsidRDefault="00F90C06" w:rsidP="00D07923">
            <w:pPr>
              <w:rPr>
                <w:b/>
                <w:lang w:eastAsia="en-GB"/>
              </w:rPr>
            </w:pPr>
            <w:r w:rsidRPr="00E64E44">
              <w:rPr>
                <w:b/>
                <w:lang w:eastAsia="en-GB"/>
              </w:rPr>
              <w:t>Asian</w:t>
            </w:r>
          </w:p>
        </w:tc>
        <w:tc>
          <w:tcPr>
            <w:tcW w:w="7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5D85B9" w14:textId="77777777" w:rsidR="00F90C06" w:rsidRPr="00BC7A16" w:rsidRDefault="00F90C06" w:rsidP="00344115">
            <w:pPr>
              <w:jc w:val="right"/>
              <w:rPr>
                <w:lang w:eastAsia="en-GB"/>
              </w:rPr>
            </w:pPr>
            <w:r w:rsidRPr="00BC7A16">
              <w:rPr>
                <w:lang w:eastAsia="en-GB"/>
              </w:rPr>
              <w:t>2%</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E003BF" w14:textId="77777777" w:rsidR="00F90C06" w:rsidRPr="00BC7A16" w:rsidRDefault="00F90C06" w:rsidP="00344115">
            <w:pPr>
              <w:jc w:val="right"/>
              <w:rPr>
                <w:lang w:eastAsia="en-GB"/>
              </w:rPr>
            </w:pPr>
            <w:r w:rsidRPr="00BC7A16">
              <w:rPr>
                <w:lang w:eastAsia="en-GB"/>
              </w:rPr>
              <w:t>70%</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FC5B53" w14:textId="77777777" w:rsidR="00F90C06" w:rsidRPr="00BC7A16" w:rsidRDefault="00F90C06" w:rsidP="00344115">
            <w:pPr>
              <w:jc w:val="right"/>
              <w:rPr>
                <w:lang w:eastAsia="en-GB"/>
              </w:rPr>
            </w:pPr>
            <w:r w:rsidRPr="00BC7A16">
              <w:rPr>
                <w:lang w:eastAsia="en-GB"/>
              </w:rPr>
              <w:t>14%</w:t>
            </w:r>
          </w:p>
        </w:tc>
        <w:tc>
          <w:tcPr>
            <w:tcW w:w="4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486E0B" w14:textId="77777777" w:rsidR="00F90C06" w:rsidRPr="00BC7A16" w:rsidRDefault="00F90C06" w:rsidP="00344115">
            <w:pPr>
              <w:jc w:val="right"/>
              <w:rPr>
                <w:lang w:eastAsia="en-GB"/>
              </w:rPr>
            </w:pPr>
            <w:r w:rsidRPr="00BC7A16">
              <w:rPr>
                <w:lang w:eastAsia="en-GB"/>
              </w:rPr>
              <w:t>15%</w:t>
            </w:r>
          </w:p>
        </w:tc>
      </w:tr>
      <w:tr w:rsidR="00F90C06" w:rsidRPr="00BC7A16" w14:paraId="2AFC0983" w14:textId="77777777" w:rsidTr="00B65B31">
        <w:trPr>
          <w:trHeight w:val="300"/>
        </w:trPr>
        <w:tc>
          <w:tcPr>
            <w:tcW w:w="1349" w:type="pct"/>
            <w:vMerge/>
            <w:tcBorders>
              <w:top w:val="nil"/>
              <w:left w:val="single" w:sz="8" w:space="0" w:color="auto"/>
              <w:bottom w:val="single" w:sz="8" w:space="0" w:color="000000"/>
              <w:right w:val="single" w:sz="4" w:space="0" w:color="auto"/>
            </w:tcBorders>
            <w:vAlign w:val="center"/>
            <w:hideMark/>
          </w:tcPr>
          <w:p w14:paraId="60222DA7" w14:textId="77777777" w:rsidR="00F90C06" w:rsidRPr="00344115" w:rsidRDefault="00F90C06" w:rsidP="00D07923">
            <w:pPr>
              <w:rPr>
                <w:b/>
                <w:lang w:eastAsia="en-GB"/>
              </w:rPr>
            </w:pPr>
          </w:p>
        </w:tc>
        <w:tc>
          <w:tcPr>
            <w:tcW w:w="1337" w:type="pct"/>
            <w:tcBorders>
              <w:top w:val="nil"/>
              <w:left w:val="nil"/>
              <w:bottom w:val="single" w:sz="4" w:space="0" w:color="auto"/>
              <w:right w:val="single" w:sz="4" w:space="0" w:color="auto"/>
            </w:tcBorders>
            <w:shd w:val="clear" w:color="auto" w:fill="auto"/>
            <w:noWrap/>
            <w:vAlign w:val="bottom"/>
            <w:hideMark/>
          </w:tcPr>
          <w:p w14:paraId="1A3E5169" w14:textId="77777777" w:rsidR="00F90C06" w:rsidRPr="00E64E44" w:rsidRDefault="00F90C06" w:rsidP="00D07923">
            <w:pPr>
              <w:rPr>
                <w:b/>
                <w:lang w:eastAsia="en-GB"/>
              </w:rPr>
            </w:pPr>
            <w:r w:rsidRPr="00E64E44">
              <w:rPr>
                <w:b/>
                <w:lang w:eastAsia="en-GB"/>
              </w:rPr>
              <w:t>Black</w:t>
            </w:r>
          </w:p>
        </w:tc>
        <w:tc>
          <w:tcPr>
            <w:tcW w:w="717" w:type="pct"/>
            <w:tcBorders>
              <w:top w:val="single" w:sz="4" w:space="0" w:color="auto"/>
              <w:left w:val="nil"/>
              <w:bottom w:val="single" w:sz="4" w:space="0" w:color="auto"/>
              <w:right w:val="single" w:sz="4" w:space="0" w:color="auto"/>
            </w:tcBorders>
            <w:shd w:val="clear" w:color="auto" w:fill="auto"/>
            <w:noWrap/>
            <w:vAlign w:val="bottom"/>
            <w:hideMark/>
          </w:tcPr>
          <w:p w14:paraId="63C5F8A4" w14:textId="77777777" w:rsidR="00F90C06" w:rsidRPr="00BC7A16" w:rsidRDefault="00F90C06" w:rsidP="00344115">
            <w:pPr>
              <w:jc w:val="right"/>
              <w:rPr>
                <w:lang w:eastAsia="en-GB"/>
              </w:rPr>
            </w:pPr>
            <w:r w:rsidRPr="00BC7A16">
              <w:rPr>
                <w:lang w:eastAsia="en-GB"/>
              </w:rPr>
              <w:t>3%</w:t>
            </w:r>
          </w:p>
        </w:tc>
        <w:tc>
          <w:tcPr>
            <w:tcW w:w="483" w:type="pct"/>
            <w:tcBorders>
              <w:top w:val="single" w:sz="4" w:space="0" w:color="auto"/>
              <w:left w:val="nil"/>
              <w:bottom w:val="single" w:sz="4" w:space="0" w:color="auto"/>
              <w:right w:val="single" w:sz="4" w:space="0" w:color="auto"/>
            </w:tcBorders>
            <w:shd w:val="clear" w:color="auto" w:fill="auto"/>
            <w:noWrap/>
            <w:vAlign w:val="bottom"/>
            <w:hideMark/>
          </w:tcPr>
          <w:p w14:paraId="3CE0A111" w14:textId="77777777" w:rsidR="00F90C06" w:rsidRPr="00BC7A16" w:rsidRDefault="00F90C06" w:rsidP="00344115">
            <w:pPr>
              <w:jc w:val="right"/>
              <w:rPr>
                <w:lang w:eastAsia="en-GB"/>
              </w:rPr>
            </w:pPr>
            <w:r w:rsidRPr="00BC7A16">
              <w:rPr>
                <w:lang w:eastAsia="en-GB"/>
              </w:rPr>
              <w:t>78%</w:t>
            </w:r>
          </w:p>
        </w:tc>
        <w:tc>
          <w:tcPr>
            <w:tcW w:w="615" w:type="pct"/>
            <w:tcBorders>
              <w:top w:val="single" w:sz="4" w:space="0" w:color="auto"/>
              <w:left w:val="nil"/>
              <w:bottom w:val="single" w:sz="4" w:space="0" w:color="auto"/>
              <w:right w:val="single" w:sz="4" w:space="0" w:color="auto"/>
            </w:tcBorders>
            <w:shd w:val="clear" w:color="auto" w:fill="auto"/>
            <w:noWrap/>
            <w:vAlign w:val="bottom"/>
            <w:hideMark/>
          </w:tcPr>
          <w:p w14:paraId="108FDBD3" w14:textId="77777777" w:rsidR="00F90C06" w:rsidRPr="00BC7A16" w:rsidRDefault="00F90C06" w:rsidP="00344115">
            <w:pPr>
              <w:jc w:val="right"/>
              <w:rPr>
                <w:lang w:eastAsia="en-GB"/>
              </w:rPr>
            </w:pPr>
            <w:r w:rsidRPr="00BC7A16">
              <w:rPr>
                <w:lang w:eastAsia="en-GB"/>
              </w:rPr>
              <w:t>12%</w:t>
            </w:r>
          </w:p>
        </w:tc>
        <w:tc>
          <w:tcPr>
            <w:tcW w:w="499" w:type="pct"/>
            <w:tcBorders>
              <w:top w:val="single" w:sz="4" w:space="0" w:color="auto"/>
              <w:left w:val="nil"/>
              <w:bottom w:val="single" w:sz="4" w:space="0" w:color="auto"/>
              <w:right w:val="single" w:sz="4" w:space="0" w:color="auto"/>
            </w:tcBorders>
            <w:shd w:val="clear" w:color="auto" w:fill="auto"/>
            <w:noWrap/>
            <w:vAlign w:val="bottom"/>
            <w:hideMark/>
          </w:tcPr>
          <w:p w14:paraId="79F0EE89" w14:textId="77777777" w:rsidR="00F90C06" w:rsidRPr="00BC7A16" w:rsidRDefault="00F90C06" w:rsidP="00344115">
            <w:pPr>
              <w:jc w:val="right"/>
              <w:rPr>
                <w:lang w:eastAsia="en-GB"/>
              </w:rPr>
            </w:pPr>
            <w:r w:rsidRPr="00BC7A16">
              <w:rPr>
                <w:lang w:eastAsia="en-GB"/>
              </w:rPr>
              <w:t>7%</w:t>
            </w:r>
          </w:p>
        </w:tc>
      </w:tr>
      <w:tr w:rsidR="00F90C06" w:rsidRPr="00BC7A16" w14:paraId="008B73EE" w14:textId="77777777" w:rsidTr="00667CFA">
        <w:trPr>
          <w:trHeight w:val="300"/>
        </w:trPr>
        <w:tc>
          <w:tcPr>
            <w:tcW w:w="1349" w:type="pct"/>
            <w:vMerge/>
            <w:tcBorders>
              <w:top w:val="nil"/>
              <w:left w:val="single" w:sz="8" w:space="0" w:color="auto"/>
              <w:bottom w:val="single" w:sz="8" w:space="0" w:color="000000"/>
              <w:right w:val="single" w:sz="4" w:space="0" w:color="auto"/>
            </w:tcBorders>
            <w:vAlign w:val="center"/>
            <w:hideMark/>
          </w:tcPr>
          <w:p w14:paraId="2205B74A" w14:textId="77777777" w:rsidR="00F90C06" w:rsidRPr="00344115" w:rsidRDefault="00F90C06" w:rsidP="00D07923">
            <w:pPr>
              <w:rPr>
                <w:b/>
                <w:lang w:eastAsia="en-GB"/>
              </w:rPr>
            </w:pPr>
          </w:p>
        </w:tc>
        <w:tc>
          <w:tcPr>
            <w:tcW w:w="1337" w:type="pct"/>
            <w:tcBorders>
              <w:top w:val="nil"/>
              <w:left w:val="nil"/>
              <w:bottom w:val="single" w:sz="4" w:space="0" w:color="auto"/>
              <w:right w:val="single" w:sz="4" w:space="0" w:color="auto"/>
            </w:tcBorders>
            <w:shd w:val="clear" w:color="auto" w:fill="auto"/>
            <w:noWrap/>
            <w:vAlign w:val="bottom"/>
            <w:hideMark/>
          </w:tcPr>
          <w:p w14:paraId="50555D69" w14:textId="77777777" w:rsidR="00F90C06" w:rsidRPr="00E64E44" w:rsidRDefault="00F90C06" w:rsidP="00D07923">
            <w:pPr>
              <w:rPr>
                <w:b/>
                <w:lang w:eastAsia="en-GB"/>
              </w:rPr>
            </w:pPr>
            <w:r w:rsidRPr="00E64E44">
              <w:rPr>
                <w:b/>
                <w:lang w:eastAsia="en-GB"/>
              </w:rPr>
              <w:t>Chinese</w:t>
            </w:r>
          </w:p>
        </w:tc>
        <w:tc>
          <w:tcPr>
            <w:tcW w:w="717" w:type="pct"/>
            <w:tcBorders>
              <w:top w:val="nil"/>
              <w:left w:val="nil"/>
              <w:bottom w:val="single" w:sz="4" w:space="0" w:color="auto"/>
              <w:right w:val="single" w:sz="4" w:space="0" w:color="auto"/>
            </w:tcBorders>
            <w:shd w:val="clear" w:color="auto" w:fill="auto"/>
            <w:noWrap/>
            <w:vAlign w:val="bottom"/>
            <w:hideMark/>
          </w:tcPr>
          <w:p w14:paraId="75ED6294" w14:textId="77777777" w:rsidR="00F90C06" w:rsidRPr="00BC7A16" w:rsidRDefault="00F90C06" w:rsidP="00344115">
            <w:pPr>
              <w:jc w:val="right"/>
              <w:rPr>
                <w:lang w:eastAsia="en-GB"/>
              </w:rPr>
            </w:pPr>
            <w:r w:rsidRPr="00BC7A16">
              <w:rPr>
                <w:lang w:eastAsia="en-GB"/>
              </w:rPr>
              <w:t>^</w:t>
            </w:r>
          </w:p>
        </w:tc>
        <w:tc>
          <w:tcPr>
            <w:tcW w:w="483" w:type="pct"/>
            <w:tcBorders>
              <w:top w:val="nil"/>
              <w:left w:val="nil"/>
              <w:bottom w:val="single" w:sz="4" w:space="0" w:color="auto"/>
              <w:right w:val="single" w:sz="4" w:space="0" w:color="auto"/>
            </w:tcBorders>
            <w:shd w:val="clear" w:color="auto" w:fill="auto"/>
            <w:noWrap/>
            <w:vAlign w:val="bottom"/>
            <w:hideMark/>
          </w:tcPr>
          <w:p w14:paraId="2EEBB503" w14:textId="77777777" w:rsidR="00F90C06" w:rsidRPr="00BC7A16" w:rsidRDefault="00F90C06" w:rsidP="00344115">
            <w:pPr>
              <w:jc w:val="right"/>
              <w:rPr>
                <w:lang w:eastAsia="en-GB"/>
              </w:rPr>
            </w:pPr>
            <w:r w:rsidRPr="00BC7A16">
              <w:rPr>
                <w:lang w:eastAsia="en-GB"/>
              </w:rPr>
              <w:t>^</w:t>
            </w:r>
          </w:p>
        </w:tc>
        <w:tc>
          <w:tcPr>
            <w:tcW w:w="615" w:type="pct"/>
            <w:tcBorders>
              <w:top w:val="nil"/>
              <w:left w:val="nil"/>
              <w:bottom w:val="single" w:sz="4" w:space="0" w:color="auto"/>
              <w:right w:val="single" w:sz="4" w:space="0" w:color="auto"/>
            </w:tcBorders>
            <w:shd w:val="clear" w:color="auto" w:fill="auto"/>
            <w:noWrap/>
            <w:vAlign w:val="bottom"/>
            <w:hideMark/>
          </w:tcPr>
          <w:p w14:paraId="238C07A3" w14:textId="77777777" w:rsidR="00F90C06" w:rsidRPr="00BC7A16" w:rsidRDefault="00F90C06" w:rsidP="00344115">
            <w:pPr>
              <w:jc w:val="right"/>
              <w:rPr>
                <w:lang w:eastAsia="en-GB"/>
              </w:rPr>
            </w:pPr>
            <w:r w:rsidRPr="00BC7A16">
              <w:rPr>
                <w:lang w:eastAsia="en-GB"/>
              </w:rPr>
              <w:t>^</w:t>
            </w:r>
          </w:p>
        </w:tc>
        <w:tc>
          <w:tcPr>
            <w:tcW w:w="499" w:type="pct"/>
            <w:tcBorders>
              <w:top w:val="nil"/>
              <w:left w:val="nil"/>
              <w:bottom w:val="single" w:sz="4" w:space="0" w:color="auto"/>
              <w:right w:val="single" w:sz="8" w:space="0" w:color="auto"/>
            </w:tcBorders>
            <w:shd w:val="clear" w:color="auto" w:fill="auto"/>
            <w:noWrap/>
            <w:vAlign w:val="bottom"/>
            <w:hideMark/>
          </w:tcPr>
          <w:p w14:paraId="4E0DBFFF" w14:textId="77777777" w:rsidR="00F90C06" w:rsidRPr="00BC7A16" w:rsidRDefault="00F90C06" w:rsidP="00344115">
            <w:pPr>
              <w:jc w:val="right"/>
              <w:rPr>
                <w:lang w:eastAsia="en-GB"/>
              </w:rPr>
            </w:pPr>
            <w:r w:rsidRPr="00BC7A16">
              <w:rPr>
                <w:lang w:eastAsia="en-GB"/>
              </w:rPr>
              <w:t>^</w:t>
            </w:r>
          </w:p>
        </w:tc>
      </w:tr>
      <w:tr w:rsidR="00F90C06" w:rsidRPr="00BC7A16" w14:paraId="3DF756D1" w14:textId="77777777" w:rsidTr="00667CFA">
        <w:trPr>
          <w:trHeight w:val="300"/>
        </w:trPr>
        <w:tc>
          <w:tcPr>
            <w:tcW w:w="1349" w:type="pct"/>
            <w:vMerge/>
            <w:tcBorders>
              <w:top w:val="nil"/>
              <w:left w:val="single" w:sz="8" w:space="0" w:color="auto"/>
              <w:bottom w:val="single" w:sz="8" w:space="0" w:color="000000"/>
              <w:right w:val="single" w:sz="4" w:space="0" w:color="auto"/>
            </w:tcBorders>
            <w:vAlign w:val="center"/>
            <w:hideMark/>
          </w:tcPr>
          <w:p w14:paraId="00EB2038" w14:textId="77777777" w:rsidR="00F90C06" w:rsidRPr="00344115" w:rsidRDefault="00F90C06" w:rsidP="00D07923">
            <w:pPr>
              <w:rPr>
                <w:b/>
                <w:lang w:eastAsia="en-GB"/>
              </w:rPr>
            </w:pPr>
          </w:p>
        </w:tc>
        <w:tc>
          <w:tcPr>
            <w:tcW w:w="1337" w:type="pct"/>
            <w:tcBorders>
              <w:top w:val="nil"/>
              <w:left w:val="nil"/>
              <w:bottom w:val="single" w:sz="4" w:space="0" w:color="auto"/>
              <w:right w:val="single" w:sz="4" w:space="0" w:color="auto"/>
            </w:tcBorders>
            <w:shd w:val="clear" w:color="auto" w:fill="auto"/>
            <w:noWrap/>
            <w:vAlign w:val="bottom"/>
            <w:hideMark/>
          </w:tcPr>
          <w:p w14:paraId="573FC502" w14:textId="77777777" w:rsidR="00F90C06" w:rsidRPr="00E64E44" w:rsidRDefault="00F90C06" w:rsidP="00D07923">
            <w:pPr>
              <w:rPr>
                <w:b/>
                <w:lang w:eastAsia="en-GB"/>
              </w:rPr>
            </w:pPr>
            <w:r w:rsidRPr="00E64E44">
              <w:rPr>
                <w:b/>
                <w:lang w:eastAsia="en-GB"/>
              </w:rPr>
              <w:t>Mixed</w:t>
            </w:r>
          </w:p>
        </w:tc>
        <w:tc>
          <w:tcPr>
            <w:tcW w:w="717" w:type="pct"/>
            <w:tcBorders>
              <w:top w:val="nil"/>
              <w:left w:val="nil"/>
              <w:bottom w:val="single" w:sz="4" w:space="0" w:color="auto"/>
              <w:right w:val="single" w:sz="4" w:space="0" w:color="auto"/>
            </w:tcBorders>
            <w:shd w:val="clear" w:color="auto" w:fill="auto"/>
            <w:noWrap/>
            <w:vAlign w:val="bottom"/>
            <w:hideMark/>
          </w:tcPr>
          <w:p w14:paraId="4475B9B3" w14:textId="77777777" w:rsidR="00F90C06" w:rsidRPr="00BC7A16" w:rsidRDefault="00F90C06" w:rsidP="00344115">
            <w:pPr>
              <w:jc w:val="right"/>
              <w:rPr>
                <w:lang w:eastAsia="en-GB"/>
              </w:rPr>
            </w:pPr>
            <w:r w:rsidRPr="00BC7A16">
              <w:rPr>
                <w:lang w:eastAsia="en-GB"/>
              </w:rPr>
              <w:t>1%</w:t>
            </w:r>
          </w:p>
        </w:tc>
        <w:tc>
          <w:tcPr>
            <w:tcW w:w="483" w:type="pct"/>
            <w:tcBorders>
              <w:top w:val="nil"/>
              <w:left w:val="nil"/>
              <w:bottom w:val="single" w:sz="4" w:space="0" w:color="auto"/>
              <w:right w:val="single" w:sz="4" w:space="0" w:color="auto"/>
            </w:tcBorders>
            <w:shd w:val="clear" w:color="auto" w:fill="auto"/>
            <w:noWrap/>
            <w:vAlign w:val="bottom"/>
            <w:hideMark/>
          </w:tcPr>
          <w:p w14:paraId="7361DCB2" w14:textId="77777777" w:rsidR="00F90C06" w:rsidRPr="00BC7A16" w:rsidRDefault="00F90C06" w:rsidP="00344115">
            <w:pPr>
              <w:jc w:val="right"/>
              <w:rPr>
                <w:lang w:eastAsia="en-GB"/>
              </w:rPr>
            </w:pPr>
            <w:r w:rsidRPr="00BC7A16">
              <w:rPr>
                <w:lang w:eastAsia="en-GB"/>
              </w:rPr>
              <w:t>71%</w:t>
            </w:r>
          </w:p>
        </w:tc>
        <w:tc>
          <w:tcPr>
            <w:tcW w:w="615" w:type="pct"/>
            <w:tcBorders>
              <w:top w:val="nil"/>
              <w:left w:val="nil"/>
              <w:bottom w:val="single" w:sz="4" w:space="0" w:color="auto"/>
              <w:right w:val="single" w:sz="4" w:space="0" w:color="auto"/>
            </w:tcBorders>
            <w:shd w:val="clear" w:color="auto" w:fill="auto"/>
            <w:noWrap/>
            <w:vAlign w:val="bottom"/>
            <w:hideMark/>
          </w:tcPr>
          <w:p w14:paraId="0C5C7C3F" w14:textId="77777777" w:rsidR="00F90C06" w:rsidRPr="00BC7A16" w:rsidRDefault="00F90C06" w:rsidP="00344115">
            <w:pPr>
              <w:jc w:val="right"/>
              <w:rPr>
                <w:lang w:eastAsia="en-GB"/>
              </w:rPr>
            </w:pPr>
            <w:r w:rsidRPr="00BC7A16">
              <w:rPr>
                <w:lang w:eastAsia="en-GB"/>
              </w:rPr>
              <w:t>12%</w:t>
            </w:r>
          </w:p>
        </w:tc>
        <w:tc>
          <w:tcPr>
            <w:tcW w:w="499" w:type="pct"/>
            <w:tcBorders>
              <w:top w:val="nil"/>
              <w:left w:val="nil"/>
              <w:bottom w:val="single" w:sz="4" w:space="0" w:color="auto"/>
              <w:right w:val="single" w:sz="8" w:space="0" w:color="auto"/>
            </w:tcBorders>
            <w:shd w:val="clear" w:color="auto" w:fill="auto"/>
            <w:noWrap/>
            <w:vAlign w:val="bottom"/>
            <w:hideMark/>
          </w:tcPr>
          <w:p w14:paraId="53173FCC" w14:textId="77777777" w:rsidR="00F90C06" w:rsidRPr="00BC7A16" w:rsidRDefault="00F90C06" w:rsidP="00344115">
            <w:pPr>
              <w:jc w:val="right"/>
              <w:rPr>
                <w:lang w:eastAsia="en-GB"/>
              </w:rPr>
            </w:pPr>
            <w:r w:rsidRPr="00BC7A16">
              <w:rPr>
                <w:lang w:eastAsia="en-GB"/>
              </w:rPr>
              <w:t>15%</w:t>
            </w:r>
          </w:p>
        </w:tc>
      </w:tr>
      <w:tr w:rsidR="00F90C06" w:rsidRPr="00BC7A16" w14:paraId="71D0E177" w14:textId="77777777" w:rsidTr="00667CFA">
        <w:trPr>
          <w:trHeight w:val="300"/>
        </w:trPr>
        <w:tc>
          <w:tcPr>
            <w:tcW w:w="1349" w:type="pct"/>
            <w:vMerge/>
            <w:tcBorders>
              <w:top w:val="nil"/>
              <w:left w:val="single" w:sz="8" w:space="0" w:color="auto"/>
              <w:bottom w:val="single" w:sz="8" w:space="0" w:color="000000"/>
              <w:right w:val="single" w:sz="4" w:space="0" w:color="auto"/>
            </w:tcBorders>
            <w:vAlign w:val="center"/>
            <w:hideMark/>
          </w:tcPr>
          <w:p w14:paraId="54CA645E" w14:textId="77777777" w:rsidR="00F90C06" w:rsidRPr="00344115" w:rsidRDefault="00F90C06" w:rsidP="00D07923">
            <w:pPr>
              <w:rPr>
                <w:b/>
                <w:lang w:eastAsia="en-GB"/>
              </w:rPr>
            </w:pPr>
          </w:p>
        </w:tc>
        <w:tc>
          <w:tcPr>
            <w:tcW w:w="1337" w:type="pct"/>
            <w:tcBorders>
              <w:top w:val="nil"/>
              <w:left w:val="nil"/>
              <w:bottom w:val="single" w:sz="4" w:space="0" w:color="auto"/>
              <w:right w:val="single" w:sz="4" w:space="0" w:color="auto"/>
            </w:tcBorders>
            <w:shd w:val="clear" w:color="auto" w:fill="auto"/>
            <w:noWrap/>
            <w:vAlign w:val="bottom"/>
            <w:hideMark/>
          </w:tcPr>
          <w:p w14:paraId="73795F2F" w14:textId="77777777" w:rsidR="00F90C06" w:rsidRPr="00E64E44" w:rsidRDefault="00F90C06" w:rsidP="00D07923">
            <w:pPr>
              <w:rPr>
                <w:b/>
                <w:lang w:eastAsia="en-GB"/>
              </w:rPr>
            </w:pPr>
            <w:r w:rsidRPr="00E64E44">
              <w:rPr>
                <w:b/>
                <w:lang w:eastAsia="en-GB"/>
              </w:rPr>
              <w:t>White</w:t>
            </w:r>
          </w:p>
        </w:tc>
        <w:tc>
          <w:tcPr>
            <w:tcW w:w="717" w:type="pct"/>
            <w:tcBorders>
              <w:top w:val="nil"/>
              <w:left w:val="nil"/>
              <w:bottom w:val="single" w:sz="4" w:space="0" w:color="auto"/>
              <w:right w:val="single" w:sz="4" w:space="0" w:color="auto"/>
            </w:tcBorders>
            <w:shd w:val="clear" w:color="auto" w:fill="auto"/>
            <w:noWrap/>
            <w:vAlign w:val="bottom"/>
            <w:hideMark/>
          </w:tcPr>
          <w:p w14:paraId="124583A4" w14:textId="77777777" w:rsidR="00F90C06" w:rsidRPr="00BC7A16" w:rsidRDefault="00F90C06" w:rsidP="00344115">
            <w:pPr>
              <w:jc w:val="right"/>
              <w:rPr>
                <w:lang w:eastAsia="en-GB"/>
              </w:rPr>
            </w:pPr>
            <w:r w:rsidRPr="00BC7A16">
              <w:rPr>
                <w:lang w:eastAsia="en-GB"/>
              </w:rPr>
              <w:t>2%</w:t>
            </w:r>
          </w:p>
        </w:tc>
        <w:tc>
          <w:tcPr>
            <w:tcW w:w="483" w:type="pct"/>
            <w:tcBorders>
              <w:top w:val="nil"/>
              <w:left w:val="nil"/>
              <w:bottom w:val="single" w:sz="4" w:space="0" w:color="auto"/>
              <w:right w:val="single" w:sz="4" w:space="0" w:color="auto"/>
            </w:tcBorders>
            <w:shd w:val="clear" w:color="auto" w:fill="auto"/>
            <w:noWrap/>
            <w:vAlign w:val="bottom"/>
            <w:hideMark/>
          </w:tcPr>
          <w:p w14:paraId="0FD7DDE8" w14:textId="77777777" w:rsidR="00F90C06" w:rsidRPr="00BC7A16" w:rsidRDefault="00F90C06" w:rsidP="00344115">
            <w:pPr>
              <w:jc w:val="right"/>
              <w:rPr>
                <w:lang w:eastAsia="en-GB"/>
              </w:rPr>
            </w:pPr>
            <w:r w:rsidRPr="00BC7A16">
              <w:rPr>
                <w:lang w:eastAsia="en-GB"/>
              </w:rPr>
              <w:t>64%</w:t>
            </w:r>
          </w:p>
        </w:tc>
        <w:tc>
          <w:tcPr>
            <w:tcW w:w="615" w:type="pct"/>
            <w:tcBorders>
              <w:top w:val="nil"/>
              <w:left w:val="nil"/>
              <w:bottom w:val="single" w:sz="4" w:space="0" w:color="auto"/>
              <w:right w:val="single" w:sz="4" w:space="0" w:color="auto"/>
            </w:tcBorders>
            <w:shd w:val="clear" w:color="auto" w:fill="auto"/>
            <w:noWrap/>
            <w:vAlign w:val="bottom"/>
            <w:hideMark/>
          </w:tcPr>
          <w:p w14:paraId="6768D104" w14:textId="77777777" w:rsidR="00F90C06" w:rsidRPr="00BC7A16" w:rsidRDefault="00F90C06" w:rsidP="00344115">
            <w:pPr>
              <w:jc w:val="right"/>
              <w:rPr>
                <w:lang w:eastAsia="en-GB"/>
              </w:rPr>
            </w:pPr>
            <w:r w:rsidRPr="00BC7A16">
              <w:rPr>
                <w:lang w:eastAsia="en-GB"/>
              </w:rPr>
              <w:t>15%</w:t>
            </w:r>
          </w:p>
        </w:tc>
        <w:tc>
          <w:tcPr>
            <w:tcW w:w="499" w:type="pct"/>
            <w:tcBorders>
              <w:top w:val="nil"/>
              <w:left w:val="nil"/>
              <w:bottom w:val="single" w:sz="4" w:space="0" w:color="auto"/>
              <w:right w:val="single" w:sz="8" w:space="0" w:color="auto"/>
            </w:tcBorders>
            <w:shd w:val="clear" w:color="auto" w:fill="auto"/>
            <w:noWrap/>
            <w:vAlign w:val="bottom"/>
            <w:hideMark/>
          </w:tcPr>
          <w:p w14:paraId="3B276816" w14:textId="77777777" w:rsidR="00F90C06" w:rsidRPr="00BC7A16" w:rsidRDefault="00F90C06" w:rsidP="00344115">
            <w:pPr>
              <w:jc w:val="right"/>
              <w:rPr>
                <w:lang w:eastAsia="en-GB"/>
              </w:rPr>
            </w:pPr>
            <w:r w:rsidRPr="00BC7A16">
              <w:rPr>
                <w:lang w:eastAsia="en-GB"/>
              </w:rPr>
              <w:t>20%</w:t>
            </w:r>
          </w:p>
        </w:tc>
      </w:tr>
      <w:tr w:rsidR="00F90C06" w:rsidRPr="00BC7A16" w14:paraId="2231610C" w14:textId="77777777" w:rsidTr="00667CFA">
        <w:trPr>
          <w:trHeight w:val="315"/>
        </w:trPr>
        <w:tc>
          <w:tcPr>
            <w:tcW w:w="1349" w:type="pct"/>
            <w:vMerge/>
            <w:tcBorders>
              <w:top w:val="nil"/>
              <w:left w:val="single" w:sz="8" w:space="0" w:color="auto"/>
              <w:bottom w:val="single" w:sz="8" w:space="0" w:color="000000"/>
              <w:right w:val="single" w:sz="4" w:space="0" w:color="auto"/>
            </w:tcBorders>
            <w:vAlign w:val="center"/>
            <w:hideMark/>
          </w:tcPr>
          <w:p w14:paraId="75668B63" w14:textId="77777777" w:rsidR="00F90C06" w:rsidRPr="00344115" w:rsidRDefault="00F90C06" w:rsidP="00D07923">
            <w:pPr>
              <w:rPr>
                <w:b/>
                <w:lang w:eastAsia="en-GB"/>
              </w:rPr>
            </w:pPr>
          </w:p>
        </w:tc>
        <w:tc>
          <w:tcPr>
            <w:tcW w:w="1337" w:type="pct"/>
            <w:tcBorders>
              <w:top w:val="nil"/>
              <w:left w:val="nil"/>
              <w:bottom w:val="single" w:sz="8" w:space="0" w:color="auto"/>
              <w:right w:val="single" w:sz="4" w:space="0" w:color="auto"/>
            </w:tcBorders>
            <w:shd w:val="clear" w:color="auto" w:fill="auto"/>
            <w:noWrap/>
            <w:vAlign w:val="bottom"/>
            <w:hideMark/>
          </w:tcPr>
          <w:p w14:paraId="79FE4A39" w14:textId="77777777" w:rsidR="00F90C06" w:rsidRPr="00E64E44" w:rsidRDefault="00F90C06" w:rsidP="00D07923">
            <w:pPr>
              <w:rPr>
                <w:b/>
                <w:lang w:eastAsia="en-GB"/>
              </w:rPr>
            </w:pPr>
            <w:r w:rsidRPr="00E64E44">
              <w:rPr>
                <w:b/>
                <w:lang w:eastAsia="en-GB"/>
              </w:rPr>
              <w:t>Other</w:t>
            </w:r>
          </w:p>
        </w:tc>
        <w:tc>
          <w:tcPr>
            <w:tcW w:w="717" w:type="pct"/>
            <w:tcBorders>
              <w:top w:val="nil"/>
              <w:left w:val="nil"/>
              <w:bottom w:val="single" w:sz="8" w:space="0" w:color="auto"/>
              <w:right w:val="single" w:sz="4" w:space="0" w:color="auto"/>
            </w:tcBorders>
            <w:shd w:val="clear" w:color="auto" w:fill="auto"/>
            <w:noWrap/>
            <w:vAlign w:val="bottom"/>
            <w:hideMark/>
          </w:tcPr>
          <w:p w14:paraId="2B727740" w14:textId="77777777" w:rsidR="00F90C06" w:rsidRPr="00BC7A16" w:rsidRDefault="00F90C06" w:rsidP="00344115">
            <w:pPr>
              <w:jc w:val="right"/>
              <w:rPr>
                <w:lang w:eastAsia="en-GB"/>
              </w:rPr>
            </w:pPr>
            <w:r w:rsidRPr="00BC7A16">
              <w:rPr>
                <w:lang w:eastAsia="en-GB"/>
              </w:rPr>
              <w:t>2%</w:t>
            </w:r>
          </w:p>
        </w:tc>
        <w:tc>
          <w:tcPr>
            <w:tcW w:w="483" w:type="pct"/>
            <w:tcBorders>
              <w:top w:val="nil"/>
              <w:left w:val="nil"/>
              <w:bottom w:val="single" w:sz="8" w:space="0" w:color="auto"/>
              <w:right w:val="single" w:sz="4" w:space="0" w:color="auto"/>
            </w:tcBorders>
            <w:shd w:val="clear" w:color="auto" w:fill="auto"/>
            <w:noWrap/>
            <w:vAlign w:val="bottom"/>
            <w:hideMark/>
          </w:tcPr>
          <w:p w14:paraId="6155A68B" w14:textId="77777777" w:rsidR="00F90C06" w:rsidRPr="00BC7A16" w:rsidRDefault="00F90C06" w:rsidP="00344115">
            <w:pPr>
              <w:jc w:val="right"/>
              <w:rPr>
                <w:lang w:eastAsia="en-GB"/>
              </w:rPr>
            </w:pPr>
            <w:r w:rsidRPr="00BC7A16">
              <w:rPr>
                <w:lang w:eastAsia="en-GB"/>
              </w:rPr>
              <w:t>70%</w:t>
            </w:r>
          </w:p>
        </w:tc>
        <w:tc>
          <w:tcPr>
            <w:tcW w:w="615" w:type="pct"/>
            <w:tcBorders>
              <w:top w:val="nil"/>
              <w:left w:val="nil"/>
              <w:bottom w:val="single" w:sz="8" w:space="0" w:color="auto"/>
              <w:right w:val="single" w:sz="4" w:space="0" w:color="auto"/>
            </w:tcBorders>
            <w:shd w:val="clear" w:color="auto" w:fill="auto"/>
            <w:noWrap/>
            <w:vAlign w:val="bottom"/>
            <w:hideMark/>
          </w:tcPr>
          <w:p w14:paraId="2DE30999" w14:textId="77777777" w:rsidR="00F90C06" w:rsidRPr="00BC7A16" w:rsidRDefault="00F90C06" w:rsidP="00344115">
            <w:pPr>
              <w:jc w:val="right"/>
              <w:rPr>
                <w:lang w:eastAsia="en-GB"/>
              </w:rPr>
            </w:pPr>
            <w:r w:rsidRPr="00BC7A16">
              <w:rPr>
                <w:lang w:eastAsia="en-GB"/>
              </w:rPr>
              <w:t>14%</w:t>
            </w:r>
          </w:p>
        </w:tc>
        <w:tc>
          <w:tcPr>
            <w:tcW w:w="499" w:type="pct"/>
            <w:tcBorders>
              <w:top w:val="nil"/>
              <w:left w:val="nil"/>
              <w:bottom w:val="single" w:sz="8" w:space="0" w:color="auto"/>
              <w:right w:val="single" w:sz="8" w:space="0" w:color="auto"/>
            </w:tcBorders>
            <w:shd w:val="clear" w:color="auto" w:fill="auto"/>
            <w:noWrap/>
            <w:vAlign w:val="bottom"/>
            <w:hideMark/>
          </w:tcPr>
          <w:p w14:paraId="79F40A05" w14:textId="77777777" w:rsidR="00F90C06" w:rsidRPr="00BC7A16" w:rsidRDefault="00F90C06" w:rsidP="00344115">
            <w:pPr>
              <w:jc w:val="right"/>
              <w:rPr>
                <w:lang w:eastAsia="en-GB"/>
              </w:rPr>
            </w:pPr>
            <w:r w:rsidRPr="00BC7A16">
              <w:rPr>
                <w:lang w:eastAsia="en-GB"/>
              </w:rPr>
              <w:t>14%</w:t>
            </w:r>
          </w:p>
        </w:tc>
      </w:tr>
      <w:tr w:rsidR="00F90C06" w:rsidRPr="00BC7A16" w14:paraId="5B1A7B20" w14:textId="77777777" w:rsidTr="00667CFA">
        <w:trPr>
          <w:trHeight w:val="300"/>
        </w:trPr>
        <w:tc>
          <w:tcPr>
            <w:tcW w:w="1349" w:type="pct"/>
            <w:vMerge w:val="restart"/>
            <w:tcBorders>
              <w:top w:val="nil"/>
              <w:left w:val="single" w:sz="8" w:space="0" w:color="auto"/>
              <w:bottom w:val="single" w:sz="8" w:space="0" w:color="000000"/>
              <w:right w:val="single" w:sz="4" w:space="0" w:color="auto"/>
            </w:tcBorders>
            <w:shd w:val="clear" w:color="auto" w:fill="auto"/>
            <w:noWrap/>
            <w:vAlign w:val="center"/>
            <w:hideMark/>
          </w:tcPr>
          <w:p w14:paraId="5B64CD51" w14:textId="77777777" w:rsidR="00F90C06" w:rsidRPr="00344115" w:rsidRDefault="00F90C06" w:rsidP="00D07923">
            <w:pPr>
              <w:rPr>
                <w:b/>
                <w:lang w:eastAsia="en-GB"/>
              </w:rPr>
            </w:pPr>
            <w:r w:rsidRPr="00344115">
              <w:rPr>
                <w:b/>
                <w:lang w:eastAsia="en-GB"/>
              </w:rPr>
              <w:t>BTEC</w:t>
            </w:r>
          </w:p>
        </w:tc>
        <w:tc>
          <w:tcPr>
            <w:tcW w:w="1337" w:type="pct"/>
            <w:tcBorders>
              <w:top w:val="nil"/>
              <w:left w:val="nil"/>
              <w:bottom w:val="single" w:sz="4" w:space="0" w:color="auto"/>
              <w:right w:val="single" w:sz="4" w:space="0" w:color="auto"/>
            </w:tcBorders>
            <w:shd w:val="clear" w:color="auto" w:fill="auto"/>
            <w:noWrap/>
            <w:vAlign w:val="bottom"/>
            <w:hideMark/>
          </w:tcPr>
          <w:p w14:paraId="452592F6" w14:textId="77777777" w:rsidR="00F90C06" w:rsidRPr="00E64E44" w:rsidRDefault="00F90C06" w:rsidP="00D07923">
            <w:pPr>
              <w:rPr>
                <w:b/>
                <w:lang w:eastAsia="en-GB"/>
              </w:rPr>
            </w:pPr>
            <w:r w:rsidRPr="00E64E44">
              <w:rPr>
                <w:b/>
                <w:lang w:eastAsia="en-GB"/>
              </w:rPr>
              <w:t>Asian</w:t>
            </w:r>
          </w:p>
        </w:tc>
        <w:tc>
          <w:tcPr>
            <w:tcW w:w="717" w:type="pct"/>
            <w:tcBorders>
              <w:top w:val="nil"/>
              <w:left w:val="nil"/>
              <w:bottom w:val="single" w:sz="4" w:space="0" w:color="auto"/>
              <w:right w:val="single" w:sz="4" w:space="0" w:color="auto"/>
            </w:tcBorders>
            <w:shd w:val="clear" w:color="auto" w:fill="auto"/>
            <w:noWrap/>
            <w:vAlign w:val="bottom"/>
            <w:hideMark/>
          </w:tcPr>
          <w:p w14:paraId="4D83CED8" w14:textId="77777777" w:rsidR="00F90C06" w:rsidRPr="00BC7A16" w:rsidRDefault="00F90C06" w:rsidP="00344115">
            <w:pPr>
              <w:jc w:val="right"/>
              <w:rPr>
                <w:lang w:eastAsia="en-GB"/>
              </w:rPr>
            </w:pPr>
            <w:r w:rsidRPr="00BC7A16">
              <w:rPr>
                <w:lang w:eastAsia="en-GB"/>
              </w:rPr>
              <w:t>4%</w:t>
            </w:r>
          </w:p>
        </w:tc>
        <w:tc>
          <w:tcPr>
            <w:tcW w:w="483" w:type="pct"/>
            <w:tcBorders>
              <w:top w:val="nil"/>
              <w:left w:val="nil"/>
              <w:bottom w:val="single" w:sz="4" w:space="0" w:color="auto"/>
              <w:right w:val="single" w:sz="4" w:space="0" w:color="auto"/>
            </w:tcBorders>
            <w:shd w:val="clear" w:color="auto" w:fill="auto"/>
            <w:noWrap/>
            <w:vAlign w:val="bottom"/>
            <w:hideMark/>
          </w:tcPr>
          <w:p w14:paraId="54A30863" w14:textId="77777777" w:rsidR="00F90C06" w:rsidRPr="00BC7A16" w:rsidRDefault="00F90C06" w:rsidP="00344115">
            <w:pPr>
              <w:jc w:val="right"/>
              <w:rPr>
                <w:lang w:eastAsia="en-GB"/>
              </w:rPr>
            </w:pPr>
            <w:r w:rsidRPr="00BC7A16">
              <w:rPr>
                <w:lang w:eastAsia="en-GB"/>
              </w:rPr>
              <w:t>68%</w:t>
            </w:r>
          </w:p>
        </w:tc>
        <w:tc>
          <w:tcPr>
            <w:tcW w:w="615" w:type="pct"/>
            <w:tcBorders>
              <w:top w:val="nil"/>
              <w:left w:val="nil"/>
              <w:bottom w:val="single" w:sz="4" w:space="0" w:color="auto"/>
              <w:right w:val="single" w:sz="4" w:space="0" w:color="auto"/>
            </w:tcBorders>
            <w:shd w:val="clear" w:color="auto" w:fill="auto"/>
            <w:noWrap/>
            <w:vAlign w:val="bottom"/>
            <w:hideMark/>
          </w:tcPr>
          <w:p w14:paraId="0D85A897" w14:textId="77777777" w:rsidR="00F90C06" w:rsidRPr="00BC7A16" w:rsidRDefault="00F90C06" w:rsidP="00344115">
            <w:pPr>
              <w:jc w:val="right"/>
              <w:rPr>
                <w:lang w:eastAsia="en-GB"/>
              </w:rPr>
            </w:pPr>
            <w:r w:rsidRPr="00BC7A16">
              <w:rPr>
                <w:lang w:eastAsia="en-GB"/>
              </w:rPr>
              <w:t>16%</w:t>
            </w:r>
          </w:p>
        </w:tc>
        <w:tc>
          <w:tcPr>
            <w:tcW w:w="499" w:type="pct"/>
            <w:tcBorders>
              <w:top w:val="nil"/>
              <w:left w:val="nil"/>
              <w:bottom w:val="single" w:sz="4" w:space="0" w:color="auto"/>
              <w:right w:val="single" w:sz="8" w:space="0" w:color="auto"/>
            </w:tcBorders>
            <w:shd w:val="clear" w:color="auto" w:fill="auto"/>
            <w:noWrap/>
            <w:vAlign w:val="bottom"/>
            <w:hideMark/>
          </w:tcPr>
          <w:p w14:paraId="5BA16E8A" w14:textId="77777777" w:rsidR="00F90C06" w:rsidRPr="00BC7A16" w:rsidRDefault="00F90C06" w:rsidP="00344115">
            <w:pPr>
              <w:jc w:val="right"/>
              <w:rPr>
                <w:lang w:eastAsia="en-GB"/>
              </w:rPr>
            </w:pPr>
            <w:r w:rsidRPr="00BC7A16">
              <w:rPr>
                <w:lang w:eastAsia="en-GB"/>
              </w:rPr>
              <w:t>13%</w:t>
            </w:r>
          </w:p>
        </w:tc>
      </w:tr>
      <w:tr w:rsidR="00F90C06" w:rsidRPr="00BC7A16" w14:paraId="3928AEC1" w14:textId="77777777" w:rsidTr="00667CFA">
        <w:trPr>
          <w:trHeight w:val="300"/>
        </w:trPr>
        <w:tc>
          <w:tcPr>
            <w:tcW w:w="1349" w:type="pct"/>
            <w:vMerge/>
            <w:tcBorders>
              <w:top w:val="nil"/>
              <w:left w:val="single" w:sz="8" w:space="0" w:color="auto"/>
              <w:bottom w:val="single" w:sz="8" w:space="0" w:color="000000"/>
              <w:right w:val="single" w:sz="4" w:space="0" w:color="auto"/>
            </w:tcBorders>
            <w:vAlign w:val="center"/>
            <w:hideMark/>
          </w:tcPr>
          <w:p w14:paraId="21F2500C" w14:textId="77777777" w:rsidR="00F90C06" w:rsidRPr="00344115" w:rsidRDefault="00F90C06" w:rsidP="00D07923">
            <w:pPr>
              <w:rPr>
                <w:b/>
                <w:lang w:eastAsia="en-GB"/>
              </w:rPr>
            </w:pPr>
          </w:p>
        </w:tc>
        <w:tc>
          <w:tcPr>
            <w:tcW w:w="1337" w:type="pct"/>
            <w:tcBorders>
              <w:top w:val="nil"/>
              <w:left w:val="nil"/>
              <w:bottom w:val="single" w:sz="4" w:space="0" w:color="auto"/>
              <w:right w:val="single" w:sz="4" w:space="0" w:color="auto"/>
            </w:tcBorders>
            <w:shd w:val="clear" w:color="auto" w:fill="auto"/>
            <w:noWrap/>
            <w:vAlign w:val="bottom"/>
            <w:hideMark/>
          </w:tcPr>
          <w:p w14:paraId="67F59288" w14:textId="77777777" w:rsidR="00F90C06" w:rsidRPr="00E64E44" w:rsidRDefault="00F90C06" w:rsidP="00D07923">
            <w:pPr>
              <w:rPr>
                <w:b/>
                <w:lang w:eastAsia="en-GB"/>
              </w:rPr>
            </w:pPr>
            <w:r w:rsidRPr="00E64E44">
              <w:rPr>
                <w:b/>
                <w:lang w:eastAsia="en-GB"/>
              </w:rPr>
              <w:t>Black</w:t>
            </w:r>
          </w:p>
        </w:tc>
        <w:tc>
          <w:tcPr>
            <w:tcW w:w="717" w:type="pct"/>
            <w:tcBorders>
              <w:top w:val="nil"/>
              <w:left w:val="nil"/>
              <w:bottom w:val="single" w:sz="4" w:space="0" w:color="auto"/>
              <w:right w:val="single" w:sz="4" w:space="0" w:color="auto"/>
            </w:tcBorders>
            <w:shd w:val="clear" w:color="auto" w:fill="auto"/>
            <w:noWrap/>
            <w:vAlign w:val="bottom"/>
            <w:hideMark/>
          </w:tcPr>
          <w:p w14:paraId="530351C2" w14:textId="77777777" w:rsidR="00F90C06" w:rsidRPr="00BC7A16" w:rsidRDefault="00F90C06" w:rsidP="00344115">
            <w:pPr>
              <w:jc w:val="right"/>
              <w:rPr>
                <w:lang w:eastAsia="en-GB"/>
              </w:rPr>
            </w:pPr>
            <w:r w:rsidRPr="00BC7A16">
              <w:rPr>
                <w:lang w:eastAsia="en-GB"/>
              </w:rPr>
              <w:t>5%</w:t>
            </w:r>
          </w:p>
        </w:tc>
        <w:tc>
          <w:tcPr>
            <w:tcW w:w="483" w:type="pct"/>
            <w:tcBorders>
              <w:top w:val="nil"/>
              <w:left w:val="nil"/>
              <w:bottom w:val="single" w:sz="4" w:space="0" w:color="auto"/>
              <w:right w:val="single" w:sz="4" w:space="0" w:color="auto"/>
            </w:tcBorders>
            <w:shd w:val="clear" w:color="auto" w:fill="auto"/>
            <w:noWrap/>
            <w:vAlign w:val="bottom"/>
            <w:hideMark/>
          </w:tcPr>
          <w:p w14:paraId="41645DF6" w14:textId="77777777" w:rsidR="00F90C06" w:rsidRPr="00BC7A16" w:rsidRDefault="00F90C06" w:rsidP="00344115">
            <w:pPr>
              <w:jc w:val="right"/>
              <w:rPr>
                <w:lang w:eastAsia="en-GB"/>
              </w:rPr>
            </w:pPr>
            <w:r w:rsidRPr="00BC7A16">
              <w:rPr>
                <w:lang w:eastAsia="en-GB"/>
              </w:rPr>
              <w:t>71%</w:t>
            </w:r>
          </w:p>
        </w:tc>
        <w:tc>
          <w:tcPr>
            <w:tcW w:w="615" w:type="pct"/>
            <w:tcBorders>
              <w:top w:val="nil"/>
              <w:left w:val="nil"/>
              <w:bottom w:val="single" w:sz="4" w:space="0" w:color="auto"/>
              <w:right w:val="single" w:sz="4" w:space="0" w:color="auto"/>
            </w:tcBorders>
            <w:shd w:val="clear" w:color="auto" w:fill="auto"/>
            <w:noWrap/>
            <w:vAlign w:val="bottom"/>
            <w:hideMark/>
          </w:tcPr>
          <w:p w14:paraId="42758214" w14:textId="77777777" w:rsidR="00F90C06" w:rsidRPr="00BC7A16" w:rsidRDefault="00F90C06" w:rsidP="00344115">
            <w:pPr>
              <w:jc w:val="right"/>
              <w:rPr>
                <w:lang w:eastAsia="en-GB"/>
              </w:rPr>
            </w:pPr>
            <w:r w:rsidRPr="00BC7A16">
              <w:rPr>
                <w:lang w:eastAsia="en-GB"/>
              </w:rPr>
              <w:t>18%</w:t>
            </w:r>
          </w:p>
        </w:tc>
        <w:tc>
          <w:tcPr>
            <w:tcW w:w="499" w:type="pct"/>
            <w:tcBorders>
              <w:top w:val="nil"/>
              <w:left w:val="nil"/>
              <w:bottom w:val="single" w:sz="4" w:space="0" w:color="auto"/>
              <w:right w:val="single" w:sz="8" w:space="0" w:color="auto"/>
            </w:tcBorders>
            <w:shd w:val="clear" w:color="auto" w:fill="auto"/>
            <w:noWrap/>
            <w:vAlign w:val="bottom"/>
            <w:hideMark/>
          </w:tcPr>
          <w:p w14:paraId="310C1FB2" w14:textId="77777777" w:rsidR="00F90C06" w:rsidRPr="00BC7A16" w:rsidRDefault="00F90C06" w:rsidP="00344115">
            <w:pPr>
              <w:jc w:val="right"/>
              <w:rPr>
                <w:lang w:eastAsia="en-GB"/>
              </w:rPr>
            </w:pPr>
            <w:r w:rsidRPr="00BC7A16">
              <w:rPr>
                <w:lang w:eastAsia="en-GB"/>
              </w:rPr>
              <w:t>6%</w:t>
            </w:r>
          </w:p>
        </w:tc>
      </w:tr>
      <w:tr w:rsidR="00F90C06" w:rsidRPr="00BC7A16" w14:paraId="5D1E3E62" w14:textId="77777777" w:rsidTr="00667CFA">
        <w:trPr>
          <w:trHeight w:val="300"/>
        </w:trPr>
        <w:tc>
          <w:tcPr>
            <w:tcW w:w="1349" w:type="pct"/>
            <w:vMerge/>
            <w:tcBorders>
              <w:top w:val="nil"/>
              <w:left w:val="single" w:sz="8" w:space="0" w:color="auto"/>
              <w:bottom w:val="single" w:sz="8" w:space="0" w:color="000000"/>
              <w:right w:val="single" w:sz="4" w:space="0" w:color="auto"/>
            </w:tcBorders>
            <w:vAlign w:val="center"/>
            <w:hideMark/>
          </w:tcPr>
          <w:p w14:paraId="68C4F9B4" w14:textId="77777777" w:rsidR="00F90C06" w:rsidRPr="00344115" w:rsidRDefault="00F90C06" w:rsidP="00D07923">
            <w:pPr>
              <w:rPr>
                <w:b/>
                <w:lang w:eastAsia="en-GB"/>
              </w:rPr>
            </w:pPr>
          </w:p>
        </w:tc>
        <w:tc>
          <w:tcPr>
            <w:tcW w:w="1337" w:type="pct"/>
            <w:tcBorders>
              <w:top w:val="nil"/>
              <w:left w:val="nil"/>
              <w:bottom w:val="single" w:sz="4" w:space="0" w:color="auto"/>
              <w:right w:val="single" w:sz="4" w:space="0" w:color="auto"/>
            </w:tcBorders>
            <w:shd w:val="clear" w:color="auto" w:fill="auto"/>
            <w:noWrap/>
            <w:vAlign w:val="bottom"/>
            <w:hideMark/>
          </w:tcPr>
          <w:p w14:paraId="67AC5531" w14:textId="77777777" w:rsidR="00F90C06" w:rsidRPr="00E64E44" w:rsidRDefault="00F90C06" w:rsidP="00D07923">
            <w:pPr>
              <w:rPr>
                <w:b/>
                <w:lang w:eastAsia="en-GB"/>
              </w:rPr>
            </w:pPr>
            <w:r w:rsidRPr="00E64E44">
              <w:rPr>
                <w:b/>
                <w:lang w:eastAsia="en-GB"/>
              </w:rPr>
              <w:t>Chinese</w:t>
            </w:r>
          </w:p>
        </w:tc>
        <w:tc>
          <w:tcPr>
            <w:tcW w:w="717" w:type="pct"/>
            <w:tcBorders>
              <w:top w:val="nil"/>
              <w:left w:val="nil"/>
              <w:bottom w:val="single" w:sz="4" w:space="0" w:color="auto"/>
              <w:right w:val="single" w:sz="4" w:space="0" w:color="auto"/>
            </w:tcBorders>
            <w:shd w:val="clear" w:color="auto" w:fill="auto"/>
            <w:noWrap/>
            <w:vAlign w:val="bottom"/>
            <w:hideMark/>
          </w:tcPr>
          <w:p w14:paraId="594D1ABB" w14:textId="77777777" w:rsidR="00F90C06" w:rsidRPr="00BC7A16" w:rsidRDefault="00F90C06" w:rsidP="00344115">
            <w:pPr>
              <w:jc w:val="right"/>
              <w:rPr>
                <w:lang w:eastAsia="en-GB"/>
              </w:rPr>
            </w:pPr>
            <w:r w:rsidRPr="00BC7A16">
              <w:rPr>
                <w:lang w:eastAsia="en-GB"/>
              </w:rPr>
              <w:t>3%</w:t>
            </w:r>
          </w:p>
        </w:tc>
        <w:tc>
          <w:tcPr>
            <w:tcW w:w="483" w:type="pct"/>
            <w:tcBorders>
              <w:top w:val="nil"/>
              <w:left w:val="nil"/>
              <w:bottom w:val="single" w:sz="4" w:space="0" w:color="auto"/>
              <w:right w:val="single" w:sz="4" w:space="0" w:color="auto"/>
            </w:tcBorders>
            <w:shd w:val="clear" w:color="auto" w:fill="auto"/>
            <w:noWrap/>
            <w:vAlign w:val="bottom"/>
            <w:hideMark/>
          </w:tcPr>
          <w:p w14:paraId="7E076148" w14:textId="77777777" w:rsidR="00F90C06" w:rsidRPr="00BC7A16" w:rsidRDefault="00F90C06" w:rsidP="00344115">
            <w:pPr>
              <w:jc w:val="right"/>
              <w:rPr>
                <w:lang w:eastAsia="en-GB"/>
              </w:rPr>
            </w:pPr>
            <w:r w:rsidRPr="00BC7A16">
              <w:rPr>
                <w:lang w:eastAsia="en-GB"/>
              </w:rPr>
              <w:t>60%</w:t>
            </w:r>
          </w:p>
        </w:tc>
        <w:tc>
          <w:tcPr>
            <w:tcW w:w="615" w:type="pct"/>
            <w:tcBorders>
              <w:top w:val="nil"/>
              <w:left w:val="nil"/>
              <w:bottom w:val="single" w:sz="4" w:space="0" w:color="auto"/>
              <w:right w:val="single" w:sz="4" w:space="0" w:color="auto"/>
            </w:tcBorders>
            <w:shd w:val="clear" w:color="auto" w:fill="auto"/>
            <w:noWrap/>
            <w:vAlign w:val="bottom"/>
            <w:hideMark/>
          </w:tcPr>
          <w:p w14:paraId="7C2BEFD4" w14:textId="77777777" w:rsidR="00F90C06" w:rsidRPr="00BC7A16" w:rsidRDefault="00F90C06" w:rsidP="00344115">
            <w:pPr>
              <w:jc w:val="right"/>
              <w:rPr>
                <w:lang w:eastAsia="en-GB"/>
              </w:rPr>
            </w:pPr>
            <w:r w:rsidRPr="00BC7A16">
              <w:rPr>
                <w:lang w:eastAsia="en-GB"/>
              </w:rPr>
              <w:t>21%</w:t>
            </w:r>
          </w:p>
        </w:tc>
        <w:tc>
          <w:tcPr>
            <w:tcW w:w="499" w:type="pct"/>
            <w:tcBorders>
              <w:top w:val="nil"/>
              <w:left w:val="nil"/>
              <w:bottom w:val="single" w:sz="4" w:space="0" w:color="auto"/>
              <w:right w:val="single" w:sz="8" w:space="0" w:color="auto"/>
            </w:tcBorders>
            <w:shd w:val="clear" w:color="auto" w:fill="auto"/>
            <w:noWrap/>
            <w:vAlign w:val="bottom"/>
            <w:hideMark/>
          </w:tcPr>
          <w:p w14:paraId="3C9C8EC7" w14:textId="77777777" w:rsidR="00F90C06" w:rsidRPr="00BC7A16" w:rsidRDefault="00F90C06" w:rsidP="00344115">
            <w:pPr>
              <w:jc w:val="right"/>
              <w:rPr>
                <w:lang w:eastAsia="en-GB"/>
              </w:rPr>
            </w:pPr>
            <w:r w:rsidRPr="00BC7A16">
              <w:rPr>
                <w:lang w:eastAsia="en-GB"/>
              </w:rPr>
              <w:t>16%</w:t>
            </w:r>
          </w:p>
        </w:tc>
      </w:tr>
      <w:tr w:rsidR="00F90C06" w:rsidRPr="00BC7A16" w14:paraId="34652969" w14:textId="77777777" w:rsidTr="00667CFA">
        <w:trPr>
          <w:trHeight w:val="300"/>
        </w:trPr>
        <w:tc>
          <w:tcPr>
            <w:tcW w:w="1349" w:type="pct"/>
            <w:vMerge/>
            <w:tcBorders>
              <w:top w:val="nil"/>
              <w:left w:val="single" w:sz="8" w:space="0" w:color="auto"/>
              <w:bottom w:val="single" w:sz="8" w:space="0" w:color="000000"/>
              <w:right w:val="single" w:sz="4" w:space="0" w:color="auto"/>
            </w:tcBorders>
            <w:vAlign w:val="center"/>
            <w:hideMark/>
          </w:tcPr>
          <w:p w14:paraId="6C4C2A7D" w14:textId="77777777" w:rsidR="00F90C06" w:rsidRPr="00344115" w:rsidRDefault="00F90C06" w:rsidP="00D07923">
            <w:pPr>
              <w:rPr>
                <w:b/>
                <w:lang w:eastAsia="en-GB"/>
              </w:rPr>
            </w:pPr>
          </w:p>
        </w:tc>
        <w:tc>
          <w:tcPr>
            <w:tcW w:w="1337" w:type="pct"/>
            <w:tcBorders>
              <w:top w:val="nil"/>
              <w:left w:val="nil"/>
              <w:bottom w:val="single" w:sz="4" w:space="0" w:color="auto"/>
              <w:right w:val="single" w:sz="4" w:space="0" w:color="auto"/>
            </w:tcBorders>
            <w:shd w:val="clear" w:color="auto" w:fill="auto"/>
            <w:noWrap/>
            <w:vAlign w:val="bottom"/>
            <w:hideMark/>
          </w:tcPr>
          <w:p w14:paraId="4106E509" w14:textId="77777777" w:rsidR="00F90C06" w:rsidRPr="00E64E44" w:rsidRDefault="00F90C06" w:rsidP="00D07923">
            <w:pPr>
              <w:rPr>
                <w:b/>
                <w:lang w:eastAsia="en-GB"/>
              </w:rPr>
            </w:pPr>
            <w:r w:rsidRPr="00E64E44">
              <w:rPr>
                <w:b/>
                <w:lang w:eastAsia="en-GB"/>
              </w:rPr>
              <w:t>Mixed</w:t>
            </w:r>
          </w:p>
        </w:tc>
        <w:tc>
          <w:tcPr>
            <w:tcW w:w="717" w:type="pct"/>
            <w:tcBorders>
              <w:top w:val="nil"/>
              <w:left w:val="nil"/>
              <w:bottom w:val="single" w:sz="4" w:space="0" w:color="auto"/>
              <w:right w:val="single" w:sz="4" w:space="0" w:color="auto"/>
            </w:tcBorders>
            <w:shd w:val="clear" w:color="auto" w:fill="auto"/>
            <w:noWrap/>
            <w:vAlign w:val="bottom"/>
            <w:hideMark/>
          </w:tcPr>
          <w:p w14:paraId="408D6C33" w14:textId="77777777" w:rsidR="00F90C06" w:rsidRPr="00BC7A16" w:rsidRDefault="00F90C06" w:rsidP="00344115">
            <w:pPr>
              <w:jc w:val="right"/>
              <w:rPr>
                <w:lang w:eastAsia="en-GB"/>
              </w:rPr>
            </w:pPr>
            <w:r w:rsidRPr="00BC7A16">
              <w:rPr>
                <w:lang w:eastAsia="en-GB"/>
              </w:rPr>
              <w:t>8%</w:t>
            </w:r>
          </w:p>
        </w:tc>
        <w:tc>
          <w:tcPr>
            <w:tcW w:w="483" w:type="pct"/>
            <w:tcBorders>
              <w:top w:val="nil"/>
              <w:left w:val="nil"/>
              <w:bottom w:val="single" w:sz="4" w:space="0" w:color="auto"/>
              <w:right w:val="single" w:sz="4" w:space="0" w:color="auto"/>
            </w:tcBorders>
            <w:shd w:val="clear" w:color="auto" w:fill="auto"/>
            <w:noWrap/>
            <w:vAlign w:val="bottom"/>
            <w:hideMark/>
          </w:tcPr>
          <w:p w14:paraId="0C7CC9E1" w14:textId="77777777" w:rsidR="00F90C06" w:rsidRPr="00BC7A16" w:rsidRDefault="00F90C06" w:rsidP="00344115">
            <w:pPr>
              <w:jc w:val="right"/>
              <w:rPr>
                <w:lang w:eastAsia="en-GB"/>
              </w:rPr>
            </w:pPr>
            <w:r w:rsidRPr="00BC7A16">
              <w:rPr>
                <w:lang w:eastAsia="en-GB"/>
              </w:rPr>
              <w:t>63%</w:t>
            </w:r>
          </w:p>
        </w:tc>
        <w:tc>
          <w:tcPr>
            <w:tcW w:w="615" w:type="pct"/>
            <w:tcBorders>
              <w:top w:val="nil"/>
              <w:left w:val="nil"/>
              <w:bottom w:val="single" w:sz="4" w:space="0" w:color="auto"/>
              <w:right w:val="single" w:sz="4" w:space="0" w:color="auto"/>
            </w:tcBorders>
            <w:shd w:val="clear" w:color="auto" w:fill="auto"/>
            <w:noWrap/>
            <w:vAlign w:val="bottom"/>
            <w:hideMark/>
          </w:tcPr>
          <w:p w14:paraId="2A597F0D" w14:textId="77777777" w:rsidR="00F90C06" w:rsidRPr="00BC7A16" w:rsidRDefault="00F90C06" w:rsidP="00344115">
            <w:pPr>
              <w:jc w:val="right"/>
              <w:rPr>
                <w:lang w:eastAsia="en-GB"/>
              </w:rPr>
            </w:pPr>
            <w:r w:rsidRPr="00BC7A16">
              <w:rPr>
                <w:lang w:eastAsia="en-GB"/>
              </w:rPr>
              <w:t>23%</w:t>
            </w:r>
          </w:p>
        </w:tc>
        <w:tc>
          <w:tcPr>
            <w:tcW w:w="499" w:type="pct"/>
            <w:tcBorders>
              <w:top w:val="nil"/>
              <w:left w:val="nil"/>
              <w:bottom w:val="single" w:sz="4" w:space="0" w:color="auto"/>
              <w:right w:val="single" w:sz="8" w:space="0" w:color="auto"/>
            </w:tcBorders>
            <w:shd w:val="clear" w:color="auto" w:fill="auto"/>
            <w:noWrap/>
            <w:vAlign w:val="bottom"/>
            <w:hideMark/>
          </w:tcPr>
          <w:p w14:paraId="466BE60C" w14:textId="77777777" w:rsidR="00F90C06" w:rsidRPr="00BC7A16" w:rsidRDefault="00F90C06" w:rsidP="00344115">
            <w:pPr>
              <w:jc w:val="right"/>
              <w:rPr>
                <w:lang w:eastAsia="en-GB"/>
              </w:rPr>
            </w:pPr>
            <w:r w:rsidRPr="00BC7A16">
              <w:rPr>
                <w:lang w:eastAsia="en-GB"/>
              </w:rPr>
              <w:t>7%</w:t>
            </w:r>
          </w:p>
        </w:tc>
      </w:tr>
      <w:tr w:rsidR="00F90C06" w:rsidRPr="00BC7A16" w14:paraId="5B4E578D" w14:textId="77777777" w:rsidTr="00667CFA">
        <w:trPr>
          <w:trHeight w:val="300"/>
        </w:trPr>
        <w:tc>
          <w:tcPr>
            <w:tcW w:w="1349" w:type="pct"/>
            <w:vMerge/>
            <w:tcBorders>
              <w:top w:val="nil"/>
              <w:left w:val="single" w:sz="8" w:space="0" w:color="auto"/>
              <w:bottom w:val="single" w:sz="8" w:space="0" w:color="000000"/>
              <w:right w:val="single" w:sz="4" w:space="0" w:color="auto"/>
            </w:tcBorders>
            <w:vAlign w:val="center"/>
            <w:hideMark/>
          </w:tcPr>
          <w:p w14:paraId="27F26CD3" w14:textId="77777777" w:rsidR="00F90C06" w:rsidRPr="00344115" w:rsidRDefault="00F90C06" w:rsidP="00D07923">
            <w:pPr>
              <w:rPr>
                <w:b/>
                <w:lang w:eastAsia="en-GB"/>
              </w:rPr>
            </w:pPr>
          </w:p>
        </w:tc>
        <w:tc>
          <w:tcPr>
            <w:tcW w:w="1337" w:type="pct"/>
            <w:tcBorders>
              <w:top w:val="nil"/>
              <w:left w:val="nil"/>
              <w:bottom w:val="single" w:sz="4" w:space="0" w:color="auto"/>
              <w:right w:val="single" w:sz="4" w:space="0" w:color="auto"/>
            </w:tcBorders>
            <w:shd w:val="clear" w:color="auto" w:fill="auto"/>
            <w:noWrap/>
            <w:vAlign w:val="bottom"/>
            <w:hideMark/>
          </w:tcPr>
          <w:p w14:paraId="1A459FAA" w14:textId="77777777" w:rsidR="00F90C06" w:rsidRPr="00E64E44" w:rsidRDefault="00F90C06" w:rsidP="00D07923">
            <w:pPr>
              <w:rPr>
                <w:b/>
                <w:lang w:eastAsia="en-GB"/>
              </w:rPr>
            </w:pPr>
            <w:r w:rsidRPr="00E64E44">
              <w:rPr>
                <w:b/>
                <w:lang w:eastAsia="en-GB"/>
              </w:rPr>
              <w:t>White</w:t>
            </w:r>
          </w:p>
        </w:tc>
        <w:tc>
          <w:tcPr>
            <w:tcW w:w="717" w:type="pct"/>
            <w:tcBorders>
              <w:top w:val="nil"/>
              <w:left w:val="nil"/>
              <w:bottom w:val="single" w:sz="4" w:space="0" w:color="auto"/>
              <w:right w:val="single" w:sz="4" w:space="0" w:color="auto"/>
            </w:tcBorders>
            <w:shd w:val="clear" w:color="auto" w:fill="auto"/>
            <w:noWrap/>
            <w:vAlign w:val="bottom"/>
            <w:hideMark/>
          </w:tcPr>
          <w:p w14:paraId="7C0AFB65" w14:textId="77777777" w:rsidR="00F90C06" w:rsidRPr="00BC7A16" w:rsidRDefault="00F90C06" w:rsidP="00344115">
            <w:pPr>
              <w:jc w:val="right"/>
              <w:rPr>
                <w:lang w:eastAsia="en-GB"/>
              </w:rPr>
            </w:pPr>
            <w:r w:rsidRPr="00BC7A16">
              <w:rPr>
                <w:lang w:eastAsia="en-GB"/>
              </w:rPr>
              <w:t>12%</w:t>
            </w:r>
          </w:p>
        </w:tc>
        <w:tc>
          <w:tcPr>
            <w:tcW w:w="483" w:type="pct"/>
            <w:tcBorders>
              <w:top w:val="nil"/>
              <w:left w:val="nil"/>
              <w:bottom w:val="single" w:sz="4" w:space="0" w:color="auto"/>
              <w:right w:val="single" w:sz="4" w:space="0" w:color="auto"/>
            </w:tcBorders>
            <w:shd w:val="clear" w:color="auto" w:fill="auto"/>
            <w:noWrap/>
            <w:vAlign w:val="bottom"/>
            <w:hideMark/>
          </w:tcPr>
          <w:p w14:paraId="4C5B4C33" w14:textId="77777777" w:rsidR="00F90C06" w:rsidRPr="00BC7A16" w:rsidRDefault="00F90C06" w:rsidP="00344115">
            <w:pPr>
              <w:jc w:val="right"/>
              <w:rPr>
                <w:lang w:eastAsia="en-GB"/>
              </w:rPr>
            </w:pPr>
            <w:r w:rsidRPr="00BC7A16">
              <w:rPr>
                <w:lang w:eastAsia="en-GB"/>
              </w:rPr>
              <w:t>58%</w:t>
            </w:r>
          </w:p>
        </w:tc>
        <w:tc>
          <w:tcPr>
            <w:tcW w:w="615" w:type="pct"/>
            <w:tcBorders>
              <w:top w:val="nil"/>
              <w:left w:val="nil"/>
              <w:bottom w:val="single" w:sz="4" w:space="0" w:color="auto"/>
              <w:right w:val="single" w:sz="4" w:space="0" w:color="auto"/>
            </w:tcBorders>
            <w:shd w:val="clear" w:color="auto" w:fill="auto"/>
            <w:noWrap/>
            <w:vAlign w:val="bottom"/>
            <w:hideMark/>
          </w:tcPr>
          <w:p w14:paraId="658719C4" w14:textId="77777777" w:rsidR="00F90C06" w:rsidRPr="00BC7A16" w:rsidRDefault="00F90C06" w:rsidP="00344115">
            <w:pPr>
              <w:jc w:val="right"/>
              <w:rPr>
                <w:lang w:eastAsia="en-GB"/>
              </w:rPr>
            </w:pPr>
            <w:r w:rsidRPr="00BC7A16">
              <w:rPr>
                <w:lang w:eastAsia="en-GB"/>
              </w:rPr>
              <w:t>21%</w:t>
            </w:r>
          </w:p>
        </w:tc>
        <w:tc>
          <w:tcPr>
            <w:tcW w:w="499" w:type="pct"/>
            <w:tcBorders>
              <w:top w:val="nil"/>
              <w:left w:val="nil"/>
              <w:bottom w:val="single" w:sz="4" w:space="0" w:color="auto"/>
              <w:right w:val="single" w:sz="8" w:space="0" w:color="auto"/>
            </w:tcBorders>
            <w:shd w:val="clear" w:color="auto" w:fill="auto"/>
            <w:noWrap/>
            <w:vAlign w:val="bottom"/>
            <w:hideMark/>
          </w:tcPr>
          <w:p w14:paraId="0AF45ADC" w14:textId="77777777" w:rsidR="00F90C06" w:rsidRPr="00BC7A16" w:rsidRDefault="00F90C06" w:rsidP="00344115">
            <w:pPr>
              <w:jc w:val="right"/>
              <w:rPr>
                <w:lang w:eastAsia="en-GB"/>
              </w:rPr>
            </w:pPr>
            <w:r w:rsidRPr="00BC7A16">
              <w:rPr>
                <w:lang w:eastAsia="en-GB"/>
              </w:rPr>
              <w:t>9%</w:t>
            </w:r>
          </w:p>
        </w:tc>
      </w:tr>
      <w:tr w:rsidR="00F90C06" w:rsidRPr="00BC7A16" w14:paraId="3702412D" w14:textId="77777777" w:rsidTr="00667CFA">
        <w:trPr>
          <w:trHeight w:val="315"/>
        </w:trPr>
        <w:tc>
          <w:tcPr>
            <w:tcW w:w="1349" w:type="pct"/>
            <w:vMerge/>
            <w:tcBorders>
              <w:top w:val="nil"/>
              <w:left w:val="single" w:sz="8" w:space="0" w:color="auto"/>
              <w:bottom w:val="single" w:sz="8" w:space="0" w:color="000000"/>
              <w:right w:val="single" w:sz="4" w:space="0" w:color="auto"/>
            </w:tcBorders>
            <w:vAlign w:val="center"/>
            <w:hideMark/>
          </w:tcPr>
          <w:p w14:paraId="6781ADD0" w14:textId="77777777" w:rsidR="00F90C06" w:rsidRPr="00344115" w:rsidRDefault="00F90C06" w:rsidP="00D07923">
            <w:pPr>
              <w:rPr>
                <w:b/>
                <w:lang w:eastAsia="en-GB"/>
              </w:rPr>
            </w:pPr>
          </w:p>
        </w:tc>
        <w:tc>
          <w:tcPr>
            <w:tcW w:w="1337" w:type="pct"/>
            <w:tcBorders>
              <w:top w:val="nil"/>
              <w:left w:val="nil"/>
              <w:bottom w:val="single" w:sz="8" w:space="0" w:color="auto"/>
              <w:right w:val="single" w:sz="4" w:space="0" w:color="auto"/>
            </w:tcBorders>
            <w:shd w:val="clear" w:color="auto" w:fill="auto"/>
            <w:noWrap/>
            <w:vAlign w:val="bottom"/>
            <w:hideMark/>
          </w:tcPr>
          <w:p w14:paraId="74F5EC7C" w14:textId="77777777" w:rsidR="00F90C06" w:rsidRPr="00E64E44" w:rsidRDefault="00F90C06" w:rsidP="00D07923">
            <w:pPr>
              <w:rPr>
                <w:b/>
                <w:lang w:eastAsia="en-GB"/>
              </w:rPr>
            </w:pPr>
            <w:r w:rsidRPr="00E64E44">
              <w:rPr>
                <w:b/>
                <w:lang w:eastAsia="en-GB"/>
              </w:rPr>
              <w:t>Other</w:t>
            </w:r>
          </w:p>
        </w:tc>
        <w:tc>
          <w:tcPr>
            <w:tcW w:w="717" w:type="pct"/>
            <w:tcBorders>
              <w:top w:val="nil"/>
              <w:left w:val="nil"/>
              <w:bottom w:val="single" w:sz="8" w:space="0" w:color="auto"/>
              <w:right w:val="single" w:sz="4" w:space="0" w:color="auto"/>
            </w:tcBorders>
            <w:shd w:val="clear" w:color="auto" w:fill="auto"/>
            <w:noWrap/>
            <w:vAlign w:val="bottom"/>
            <w:hideMark/>
          </w:tcPr>
          <w:p w14:paraId="197E4EC7" w14:textId="77777777" w:rsidR="00F90C06" w:rsidRPr="00BC7A16" w:rsidRDefault="00F90C06" w:rsidP="00344115">
            <w:pPr>
              <w:jc w:val="right"/>
              <w:rPr>
                <w:lang w:eastAsia="en-GB"/>
              </w:rPr>
            </w:pPr>
            <w:r w:rsidRPr="00BC7A16">
              <w:rPr>
                <w:lang w:eastAsia="en-GB"/>
              </w:rPr>
              <w:t>5%</w:t>
            </w:r>
          </w:p>
        </w:tc>
        <w:tc>
          <w:tcPr>
            <w:tcW w:w="483" w:type="pct"/>
            <w:tcBorders>
              <w:top w:val="nil"/>
              <w:left w:val="nil"/>
              <w:bottom w:val="single" w:sz="8" w:space="0" w:color="auto"/>
              <w:right w:val="single" w:sz="4" w:space="0" w:color="auto"/>
            </w:tcBorders>
            <w:shd w:val="clear" w:color="auto" w:fill="auto"/>
            <w:noWrap/>
            <w:vAlign w:val="bottom"/>
            <w:hideMark/>
          </w:tcPr>
          <w:p w14:paraId="1DA0FA58" w14:textId="77777777" w:rsidR="00F90C06" w:rsidRPr="00BC7A16" w:rsidRDefault="00F90C06" w:rsidP="00344115">
            <w:pPr>
              <w:jc w:val="right"/>
              <w:rPr>
                <w:lang w:eastAsia="en-GB"/>
              </w:rPr>
            </w:pPr>
            <w:r w:rsidRPr="00BC7A16">
              <w:rPr>
                <w:lang w:eastAsia="en-GB"/>
              </w:rPr>
              <w:t>67%</w:t>
            </w:r>
          </w:p>
        </w:tc>
        <w:tc>
          <w:tcPr>
            <w:tcW w:w="615" w:type="pct"/>
            <w:tcBorders>
              <w:top w:val="nil"/>
              <w:left w:val="nil"/>
              <w:bottom w:val="single" w:sz="8" w:space="0" w:color="auto"/>
              <w:right w:val="single" w:sz="4" w:space="0" w:color="auto"/>
            </w:tcBorders>
            <w:shd w:val="clear" w:color="auto" w:fill="auto"/>
            <w:noWrap/>
            <w:vAlign w:val="bottom"/>
            <w:hideMark/>
          </w:tcPr>
          <w:p w14:paraId="43B0B179" w14:textId="77777777" w:rsidR="00F90C06" w:rsidRPr="00BC7A16" w:rsidRDefault="00F90C06" w:rsidP="00344115">
            <w:pPr>
              <w:jc w:val="right"/>
              <w:rPr>
                <w:lang w:eastAsia="en-GB"/>
              </w:rPr>
            </w:pPr>
            <w:r w:rsidRPr="00BC7A16">
              <w:rPr>
                <w:lang w:eastAsia="en-GB"/>
              </w:rPr>
              <w:t>18%</w:t>
            </w:r>
          </w:p>
        </w:tc>
        <w:tc>
          <w:tcPr>
            <w:tcW w:w="499" w:type="pct"/>
            <w:tcBorders>
              <w:top w:val="nil"/>
              <w:left w:val="nil"/>
              <w:bottom w:val="single" w:sz="8" w:space="0" w:color="auto"/>
              <w:right w:val="single" w:sz="8" w:space="0" w:color="auto"/>
            </w:tcBorders>
            <w:shd w:val="clear" w:color="auto" w:fill="auto"/>
            <w:noWrap/>
            <w:vAlign w:val="bottom"/>
            <w:hideMark/>
          </w:tcPr>
          <w:p w14:paraId="6C954EF0" w14:textId="77777777" w:rsidR="00F90C06" w:rsidRPr="00BC7A16" w:rsidRDefault="00F90C06" w:rsidP="00344115">
            <w:pPr>
              <w:jc w:val="right"/>
              <w:rPr>
                <w:lang w:eastAsia="en-GB"/>
              </w:rPr>
            </w:pPr>
            <w:r w:rsidRPr="00BC7A16">
              <w:rPr>
                <w:lang w:eastAsia="en-GB"/>
              </w:rPr>
              <w:t>10%</w:t>
            </w:r>
          </w:p>
        </w:tc>
      </w:tr>
      <w:tr w:rsidR="00F90C06" w:rsidRPr="00BC7A16" w14:paraId="0B4BD6C1" w14:textId="77777777" w:rsidTr="00667CFA">
        <w:trPr>
          <w:trHeight w:val="300"/>
        </w:trPr>
        <w:tc>
          <w:tcPr>
            <w:tcW w:w="1349" w:type="pct"/>
            <w:vMerge w:val="restart"/>
            <w:tcBorders>
              <w:top w:val="nil"/>
              <w:left w:val="single" w:sz="8" w:space="0" w:color="auto"/>
              <w:bottom w:val="single" w:sz="8" w:space="0" w:color="000000"/>
              <w:right w:val="single" w:sz="4" w:space="0" w:color="auto"/>
            </w:tcBorders>
            <w:shd w:val="clear" w:color="auto" w:fill="auto"/>
            <w:noWrap/>
            <w:vAlign w:val="center"/>
            <w:hideMark/>
          </w:tcPr>
          <w:p w14:paraId="6C8B3C14" w14:textId="77777777" w:rsidR="00F90C06" w:rsidRPr="00344115" w:rsidRDefault="00F90C06" w:rsidP="00D07923">
            <w:pPr>
              <w:rPr>
                <w:b/>
                <w:lang w:eastAsia="en-GB"/>
              </w:rPr>
            </w:pPr>
            <w:r w:rsidRPr="00344115">
              <w:rPr>
                <w:b/>
                <w:lang w:eastAsia="en-GB"/>
              </w:rPr>
              <w:lastRenderedPageBreak/>
              <w:t>GCE A Level</w:t>
            </w:r>
          </w:p>
        </w:tc>
        <w:tc>
          <w:tcPr>
            <w:tcW w:w="1337" w:type="pct"/>
            <w:tcBorders>
              <w:top w:val="nil"/>
              <w:left w:val="nil"/>
              <w:bottom w:val="single" w:sz="4" w:space="0" w:color="auto"/>
              <w:right w:val="single" w:sz="4" w:space="0" w:color="auto"/>
            </w:tcBorders>
            <w:shd w:val="clear" w:color="auto" w:fill="auto"/>
            <w:noWrap/>
            <w:vAlign w:val="bottom"/>
            <w:hideMark/>
          </w:tcPr>
          <w:p w14:paraId="348CB836" w14:textId="77777777" w:rsidR="00F90C06" w:rsidRPr="00E64E44" w:rsidRDefault="00F90C06" w:rsidP="00D07923">
            <w:pPr>
              <w:rPr>
                <w:b/>
                <w:lang w:eastAsia="en-GB"/>
              </w:rPr>
            </w:pPr>
            <w:r w:rsidRPr="00E64E44">
              <w:rPr>
                <w:b/>
                <w:lang w:eastAsia="en-GB"/>
              </w:rPr>
              <w:t>Asian</w:t>
            </w:r>
          </w:p>
        </w:tc>
        <w:tc>
          <w:tcPr>
            <w:tcW w:w="717" w:type="pct"/>
            <w:tcBorders>
              <w:top w:val="nil"/>
              <w:left w:val="nil"/>
              <w:bottom w:val="single" w:sz="4" w:space="0" w:color="auto"/>
              <w:right w:val="single" w:sz="4" w:space="0" w:color="auto"/>
            </w:tcBorders>
            <w:shd w:val="clear" w:color="auto" w:fill="auto"/>
            <w:noWrap/>
            <w:vAlign w:val="bottom"/>
            <w:hideMark/>
          </w:tcPr>
          <w:p w14:paraId="1583CDA8" w14:textId="77777777" w:rsidR="00F90C06" w:rsidRPr="00BC7A16" w:rsidRDefault="00F90C06" w:rsidP="00344115">
            <w:pPr>
              <w:jc w:val="right"/>
              <w:rPr>
                <w:lang w:eastAsia="en-GB"/>
              </w:rPr>
            </w:pPr>
            <w:r w:rsidRPr="00BC7A16">
              <w:rPr>
                <w:lang w:eastAsia="en-GB"/>
              </w:rPr>
              <w:t>1%</w:t>
            </w:r>
          </w:p>
        </w:tc>
        <w:tc>
          <w:tcPr>
            <w:tcW w:w="483" w:type="pct"/>
            <w:tcBorders>
              <w:top w:val="nil"/>
              <w:left w:val="nil"/>
              <w:bottom w:val="single" w:sz="4" w:space="0" w:color="auto"/>
              <w:right w:val="single" w:sz="4" w:space="0" w:color="auto"/>
            </w:tcBorders>
            <w:shd w:val="clear" w:color="auto" w:fill="auto"/>
            <w:noWrap/>
            <w:vAlign w:val="bottom"/>
            <w:hideMark/>
          </w:tcPr>
          <w:p w14:paraId="7C7557EE" w14:textId="77777777" w:rsidR="00F90C06" w:rsidRPr="00BC7A16" w:rsidRDefault="00F90C06" w:rsidP="00344115">
            <w:pPr>
              <w:jc w:val="right"/>
              <w:rPr>
                <w:lang w:eastAsia="en-GB"/>
              </w:rPr>
            </w:pPr>
            <w:r w:rsidRPr="00BC7A16">
              <w:rPr>
                <w:lang w:eastAsia="en-GB"/>
              </w:rPr>
              <w:t>52%</w:t>
            </w:r>
          </w:p>
        </w:tc>
        <w:tc>
          <w:tcPr>
            <w:tcW w:w="615" w:type="pct"/>
            <w:tcBorders>
              <w:top w:val="nil"/>
              <w:left w:val="nil"/>
              <w:bottom w:val="single" w:sz="4" w:space="0" w:color="auto"/>
              <w:right w:val="single" w:sz="4" w:space="0" w:color="auto"/>
            </w:tcBorders>
            <w:shd w:val="clear" w:color="auto" w:fill="auto"/>
            <w:noWrap/>
            <w:vAlign w:val="bottom"/>
            <w:hideMark/>
          </w:tcPr>
          <w:p w14:paraId="3CBB449D" w14:textId="77777777" w:rsidR="00F90C06" w:rsidRPr="00BC7A16" w:rsidRDefault="00F90C06" w:rsidP="00344115">
            <w:pPr>
              <w:jc w:val="right"/>
              <w:rPr>
                <w:lang w:eastAsia="en-GB"/>
              </w:rPr>
            </w:pPr>
            <w:r w:rsidRPr="00BC7A16">
              <w:rPr>
                <w:lang w:eastAsia="en-GB"/>
              </w:rPr>
              <w:t>14%</w:t>
            </w:r>
          </w:p>
        </w:tc>
        <w:tc>
          <w:tcPr>
            <w:tcW w:w="499" w:type="pct"/>
            <w:tcBorders>
              <w:top w:val="nil"/>
              <w:left w:val="nil"/>
              <w:bottom w:val="single" w:sz="4" w:space="0" w:color="auto"/>
              <w:right w:val="single" w:sz="8" w:space="0" w:color="auto"/>
            </w:tcBorders>
            <w:shd w:val="clear" w:color="auto" w:fill="auto"/>
            <w:noWrap/>
            <w:vAlign w:val="bottom"/>
            <w:hideMark/>
          </w:tcPr>
          <w:p w14:paraId="77441E50" w14:textId="77777777" w:rsidR="00F90C06" w:rsidRPr="00BC7A16" w:rsidRDefault="00F90C06" w:rsidP="00344115">
            <w:pPr>
              <w:jc w:val="right"/>
              <w:rPr>
                <w:lang w:eastAsia="en-GB"/>
              </w:rPr>
            </w:pPr>
            <w:r w:rsidRPr="00BC7A16">
              <w:rPr>
                <w:lang w:eastAsia="en-GB"/>
              </w:rPr>
              <w:t>33%</w:t>
            </w:r>
          </w:p>
        </w:tc>
      </w:tr>
      <w:tr w:rsidR="00F90C06" w:rsidRPr="00BC7A16" w14:paraId="4E568E82" w14:textId="77777777" w:rsidTr="00667CFA">
        <w:trPr>
          <w:trHeight w:val="300"/>
        </w:trPr>
        <w:tc>
          <w:tcPr>
            <w:tcW w:w="1349" w:type="pct"/>
            <w:vMerge/>
            <w:tcBorders>
              <w:top w:val="nil"/>
              <w:left w:val="single" w:sz="8" w:space="0" w:color="auto"/>
              <w:bottom w:val="single" w:sz="8" w:space="0" w:color="000000"/>
              <w:right w:val="single" w:sz="4" w:space="0" w:color="auto"/>
            </w:tcBorders>
            <w:vAlign w:val="center"/>
            <w:hideMark/>
          </w:tcPr>
          <w:p w14:paraId="777A6EF8" w14:textId="77777777" w:rsidR="00F90C06" w:rsidRPr="00344115" w:rsidRDefault="00F90C06" w:rsidP="00D07923">
            <w:pPr>
              <w:rPr>
                <w:b/>
                <w:lang w:eastAsia="en-GB"/>
              </w:rPr>
            </w:pPr>
          </w:p>
        </w:tc>
        <w:tc>
          <w:tcPr>
            <w:tcW w:w="1337" w:type="pct"/>
            <w:tcBorders>
              <w:top w:val="nil"/>
              <w:left w:val="nil"/>
              <w:bottom w:val="single" w:sz="4" w:space="0" w:color="auto"/>
              <w:right w:val="single" w:sz="4" w:space="0" w:color="auto"/>
            </w:tcBorders>
            <w:shd w:val="clear" w:color="auto" w:fill="auto"/>
            <w:noWrap/>
            <w:vAlign w:val="bottom"/>
            <w:hideMark/>
          </w:tcPr>
          <w:p w14:paraId="2F001D86" w14:textId="77777777" w:rsidR="00F90C06" w:rsidRPr="00E64E44" w:rsidRDefault="00F90C06" w:rsidP="00D07923">
            <w:pPr>
              <w:rPr>
                <w:b/>
                <w:lang w:eastAsia="en-GB"/>
              </w:rPr>
            </w:pPr>
            <w:r w:rsidRPr="00E64E44">
              <w:rPr>
                <w:b/>
                <w:lang w:eastAsia="en-GB"/>
              </w:rPr>
              <w:t>Black</w:t>
            </w:r>
          </w:p>
        </w:tc>
        <w:tc>
          <w:tcPr>
            <w:tcW w:w="717" w:type="pct"/>
            <w:tcBorders>
              <w:top w:val="nil"/>
              <w:left w:val="nil"/>
              <w:bottom w:val="single" w:sz="4" w:space="0" w:color="auto"/>
              <w:right w:val="single" w:sz="4" w:space="0" w:color="auto"/>
            </w:tcBorders>
            <w:shd w:val="clear" w:color="auto" w:fill="auto"/>
            <w:noWrap/>
            <w:vAlign w:val="bottom"/>
            <w:hideMark/>
          </w:tcPr>
          <w:p w14:paraId="32797A38" w14:textId="77777777" w:rsidR="00F90C06" w:rsidRPr="00BC7A16" w:rsidRDefault="00F90C06" w:rsidP="00344115">
            <w:pPr>
              <w:jc w:val="right"/>
              <w:rPr>
                <w:lang w:eastAsia="en-GB"/>
              </w:rPr>
            </w:pPr>
            <w:r w:rsidRPr="00BC7A16">
              <w:rPr>
                <w:lang w:eastAsia="en-GB"/>
              </w:rPr>
              <w:t>0%</w:t>
            </w:r>
          </w:p>
        </w:tc>
        <w:tc>
          <w:tcPr>
            <w:tcW w:w="483" w:type="pct"/>
            <w:tcBorders>
              <w:top w:val="nil"/>
              <w:left w:val="nil"/>
              <w:bottom w:val="single" w:sz="4" w:space="0" w:color="auto"/>
              <w:right w:val="single" w:sz="4" w:space="0" w:color="auto"/>
            </w:tcBorders>
            <w:shd w:val="clear" w:color="auto" w:fill="auto"/>
            <w:noWrap/>
            <w:vAlign w:val="bottom"/>
            <w:hideMark/>
          </w:tcPr>
          <w:p w14:paraId="79527654" w14:textId="77777777" w:rsidR="00F90C06" w:rsidRPr="00BC7A16" w:rsidRDefault="00F90C06" w:rsidP="00344115">
            <w:pPr>
              <w:jc w:val="right"/>
              <w:rPr>
                <w:lang w:eastAsia="en-GB"/>
              </w:rPr>
            </w:pPr>
            <w:r w:rsidRPr="00BC7A16">
              <w:rPr>
                <w:lang w:eastAsia="en-GB"/>
              </w:rPr>
              <w:t>60%</w:t>
            </w:r>
          </w:p>
        </w:tc>
        <w:tc>
          <w:tcPr>
            <w:tcW w:w="615" w:type="pct"/>
            <w:tcBorders>
              <w:top w:val="nil"/>
              <w:left w:val="nil"/>
              <w:bottom w:val="single" w:sz="4" w:space="0" w:color="auto"/>
              <w:right w:val="single" w:sz="4" w:space="0" w:color="auto"/>
            </w:tcBorders>
            <w:shd w:val="clear" w:color="auto" w:fill="auto"/>
            <w:noWrap/>
            <w:vAlign w:val="bottom"/>
            <w:hideMark/>
          </w:tcPr>
          <w:p w14:paraId="6B92795C" w14:textId="77777777" w:rsidR="00F90C06" w:rsidRPr="00BC7A16" w:rsidRDefault="00F90C06" w:rsidP="00344115">
            <w:pPr>
              <w:jc w:val="right"/>
              <w:rPr>
                <w:lang w:eastAsia="en-GB"/>
              </w:rPr>
            </w:pPr>
            <w:r w:rsidRPr="00BC7A16">
              <w:rPr>
                <w:lang w:eastAsia="en-GB"/>
              </w:rPr>
              <w:t>21%</w:t>
            </w:r>
          </w:p>
        </w:tc>
        <w:tc>
          <w:tcPr>
            <w:tcW w:w="499" w:type="pct"/>
            <w:tcBorders>
              <w:top w:val="nil"/>
              <w:left w:val="nil"/>
              <w:bottom w:val="single" w:sz="4" w:space="0" w:color="auto"/>
              <w:right w:val="single" w:sz="8" w:space="0" w:color="auto"/>
            </w:tcBorders>
            <w:shd w:val="clear" w:color="auto" w:fill="auto"/>
            <w:noWrap/>
            <w:vAlign w:val="bottom"/>
            <w:hideMark/>
          </w:tcPr>
          <w:p w14:paraId="6D46C092" w14:textId="77777777" w:rsidR="00F90C06" w:rsidRPr="00BC7A16" w:rsidRDefault="00F90C06" w:rsidP="00344115">
            <w:pPr>
              <w:jc w:val="right"/>
              <w:rPr>
                <w:lang w:eastAsia="en-GB"/>
              </w:rPr>
            </w:pPr>
            <w:r w:rsidRPr="00BC7A16">
              <w:rPr>
                <w:lang w:eastAsia="en-GB"/>
              </w:rPr>
              <w:t>18%</w:t>
            </w:r>
          </w:p>
        </w:tc>
      </w:tr>
      <w:tr w:rsidR="00F90C06" w:rsidRPr="00BC7A16" w14:paraId="3D936ADF" w14:textId="77777777" w:rsidTr="00667CFA">
        <w:trPr>
          <w:trHeight w:val="300"/>
        </w:trPr>
        <w:tc>
          <w:tcPr>
            <w:tcW w:w="1349" w:type="pct"/>
            <w:vMerge/>
            <w:tcBorders>
              <w:top w:val="nil"/>
              <w:left w:val="single" w:sz="8" w:space="0" w:color="auto"/>
              <w:bottom w:val="single" w:sz="8" w:space="0" w:color="000000"/>
              <w:right w:val="single" w:sz="4" w:space="0" w:color="auto"/>
            </w:tcBorders>
            <w:vAlign w:val="center"/>
            <w:hideMark/>
          </w:tcPr>
          <w:p w14:paraId="69A5F999" w14:textId="77777777" w:rsidR="00F90C06" w:rsidRPr="00344115" w:rsidRDefault="00F90C06" w:rsidP="00D07923">
            <w:pPr>
              <w:rPr>
                <w:b/>
                <w:lang w:eastAsia="en-GB"/>
              </w:rPr>
            </w:pPr>
          </w:p>
        </w:tc>
        <w:tc>
          <w:tcPr>
            <w:tcW w:w="1337" w:type="pct"/>
            <w:tcBorders>
              <w:top w:val="nil"/>
              <w:left w:val="nil"/>
              <w:bottom w:val="single" w:sz="4" w:space="0" w:color="auto"/>
              <w:right w:val="single" w:sz="4" w:space="0" w:color="auto"/>
            </w:tcBorders>
            <w:shd w:val="clear" w:color="auto" w:fill="auto"/>
            <w:noWrap/>
            <w:vAlign w:val="bottom"/>
            <w:hideMark/>
          </w:tcPr>
          <w:p w14:paraId="1F6563C3" w14:textId="77777777" w:rsidR="00F90C06" w:rsidRPr="00E64E44" w:rsidRDefault="00F90C06" w:rsidP="00D07923">
            <w:pPr>
              <w:rPr>
                <w:b/>
                <w:lang w:eastAsia="en-GB"/>
              </w:rPr>
            </w:pPr>
            <w:r w:rsidRPr="00E64E44">
              <w:rPr>
                <w:b/>
                <w:lang w:eastAsia="en-GB"/>
              </w:rPr>
              <w:t>Chinese</w:t>
            </w:r>
          </w:p>
        </w:tc>
        <w:tc>
          <w:tcPr>
            <w:tcW w:w="717" w:type="pct"/>
            <w:tcBorders>
              <w:top w:val="nil"/>
              <w:left w:val="nil"/>
              <w:bottom w:val="single" w:sz="4" w:space="0" w:color="auto"/>
              <w:right w:val="single" w:sz="4" w:space="0" w:color="auto"/>
            </w:tcBorders>
            <w:shd w:val="clear" w:color="auto" w:fill="auto"/>
            <w:noWrap/>
            <w:vAlign w:val="bottom"/>
            <w:hideMark/>
          </w:tcPr>
          <w:p w14:paraId="0FB0E903" w14:textId="77777777" w:rsidR="00F90C06" w:rsidRPr="00BC7A16" w:rsidRDefault="00F90C06" w:rsidP="00344115">
            <w:pPr>
              <w:jc w:val="right"/>
              <w:rPr>
                <w:lang w:eastAsia="en-GB"/>
              </w:rPr>
            </w:pPr>
            <w:r w:rsidRPr="00BC7A16">
              <w:rPr>
                <w:lang w:eastAsia="en-GB"/>
              </w:rPr>
              <w:t>0%</w:t>
            </w:r>
          </w:p>
        </w:tc>
        <w:tc>
          <w:tcPr>
            <w:tcW w:w="483" w:type="pct"/>
            <w:tcBorders>
              <w:top w:val="nil"/>
              <w:left w:val="nil"/>
              <w:bottom w:val="single" w:sz="4" w:space="0" w:color="auto"/>
              <w:right w:val="single" w:sz="4" w:space="0" w:color="auto"/>
            </w:tcBorders>
            <w:shd w:val="clear" w:color="auto" w:fill="auto"/>
            <w:noWrap/>
            <w:vAlign w:val="bottom"/>
            <w:hideMark/>
          </w:tcPr>
          <w:p w14:paraId="10E7E246" w14:textId="77777777" w:rsidR="00F90C06" w:rsidRPr="00BC7A16" w:rsidRDefault="00F90C06" w:rsidP="00344115">
            <w:pPr>
              <w:jc w:val="right"/>
              <w:rPr>
                <w:lang w:eastAsia="en-GB"/>
              </w:rPr>
            </w:pPr>
            <w:r w:rsidRPr="00BC7A16">
              <w:rPr>
                <w:lang w:eastAsia="en-GB"/>
              </w:rPr>
              <w:t>35%</w:t>
            </w:r>
          </w:p>
        </w:tc>
        <w:tc>
          <w:tcPr>
            <w:tcW w:w="615" w:type="pct"/>
            <w:tcBorders>
              <w:top w:val="nil"/>
              <w:left w:val="nil"/>
              <w:bottom w:val="single" w:sz="4" w:space="0" w:color="auto"/>
              <w:right w:val="single" w:sz="4" w:space="0" w:color="auto"/>
            </w:tcBorders>
            <w:shd w:val="clear" w:color="auto" w:fill="auto"/>
            <w:noWrap/>
            <w:vAlign w:val="bottom"/>
            <w:hideMark/>
          </w:tcPr>
          <w:p w14:paraId="2AE0442A" w14:textId="77777777" w:rsidR="00F90C06" w:rsidRPr="00BC7A16" w:rsidRDefault="00F90C06" w:rsidP="00344115">
            <w:pPr>
              <w:jc w:val="right"/>
              <w:rPr>
                <w:lang w:eastAsia="en-GB"/>
              </w:rPr>
            </w:pPr>
            <w:r w:rsidRPr="00BC7A16">
              <w:rPr>
                <w:lang w:eastAsia="en-GB"/>
              </w:rPr>
              <w:t>18%</w:t>
            </w:r>
          </w:p>
        </w:tc>
        <w:tc>
          <w:tcPr>
            <w:tcW w:w="499" w:type="pct"/>
            <w:tcBorders>
              <w:top w:val="nil"/>
              <w:left w:val="nil"/>
              <w:bottom w:val="single" w:sz="4" w:space="0" w:color="auto"/>
              <w:right w:val="single" w:sz="8" w:space="0" w:color="auto"/>
            </w:tcBorders>
            <w:shd w:val="clear" w:color="auto" w:fill="auto"/>
            <w:noWrap/>
            <w:vAlign w:val="bottom"/>
            <w:hideMark/>
          </w:tcPr>
          <w:p w14:paraId="78A3C397" w14:textId="77777777" w:rsidR="00F90C06" w:rsidRPr="00BC7A16" w:rsidRDefault="00F90C06" w:rsidP="00344115">
            <w:pPr>
              <w:jc w:val="right"/>
              <w:rPr>
                <w:lang w:eastAsia="en-GB"/>
              </w:rPr>
            </w:pPr>
            <w:r w:rsidRPr="00BC7A16">
              <w:rPr>
                <w:lang w:eastAsia="en-GB"/>
              </w:rPr>
              <w:t>46%</w:t>
            </w:r>
          </w:p>
        </w:tc>
      </w:tr>
      <w:tr w:rsidR="00F90C06" w:rsidRPr="00BC7A16" w14:paraId="37E38553" w14:textId="77777777" w:rsidTr="00667CFA">
        <w:trPr>
          <w:trHeight w:val="300"/>
        </w:trPr>
        <w:tc>
          <w:tcPr>
            <w:tcW w:w="1349" w:type="pct"/>
            <w:vMerge/>
            <w:tcBorders>
              <w:top w:val="nil"/>
              <w:left w:val="single" w:sz="8" w:space="0" w:color="auto"/>
              <w:bottom w:val="single" w:sz="8" w:space="0" w:color="000000"/>
              <w:right w:val="single" w:sz="4" w:space="0" w:color="auto"/>
            </w:tcBorders>
            <w:vAlign w:val="center"/>
            <w:hideMark/>
          </w:tcPr>
          <w:p w14:paraId="5B77BFF5" w14:textId="77777777" w:rsidR="00F90C06" w:rsidRPr="00344115" w:rsidRDefault="00F90C06" w:rsidP="00D07923">
            <w:pPr>
              <w:rPr>
                <w:b/>
                <w:lang w:eastAsia="en-GB"/>
              </w:rPr>
            </w:pPr>
          </w:p>
        </w:tc>
        <w:tc>
          <w:tcPr>
            <w:tcW w:w="1337" w:type="pct"/>
            <w:tcBorders>
              <w:top w:val="nil"/>
              <w:left w:val="nil"/>
              <w:bottom w:val="single" w:sz="4" w:space="0" w:color="auto"/>
              <w:right w:val="single" w:sz="4" w:space="0" w:color="auto"/>
            </w:tcBorders>
            <w:shd w:val="clear" w:color="auto" w:fill="auto"/>
            <w:noWrap/>
            <w:vAlign w:val="bottom"/>
            <w:hideMark/>
          </w:tcPr>
          <w:p w14:paraId="1C0BF6C5" w14:textId="77777777" w:rsidR="00F90C06" w:rsidRPr="00E64E44" w:rsidRDefault="00F90C06" w:rsidP="00D07923">
            <w:pPr>
              <w:rPr>
                <w:b/>
                <w:lang w:eastAsia="en-GB"/>
              </w:rPr>
            </w:pPr>
            <w:r w:rsidRPr="00E64E44">
              <w:rPr>
                <w:b/>
                <w:lang w:eastAsia="en-GB"/>
              </w:rPr>
              <w:t>Mixed</w:t>
            </w:r>
          </w:p>
        </w:tc>
        <w:tc>
          <w:tcPr>
            <w:tcW w:w="717" w:type="pct"/>
            <w:tcBorders>
              <w:top w:val="nil"/>
              <w:left w:val="nil"/>
              <w:bottom w:val="single" w:sz="4" w:space="0" w:color="auto"/>
              <w:right w:val="single" w:sz="4" w:space="0" w:color="auto"/>
            </w:tcBorders>
            <w:shd w:val="clear" w:color="auto" w:fill="auto"/>
            <w:noWrap/>
            <w:vAlign w:val="bottom"/>
            <w:hideMark/>
          </w:tcPr>
          <w:p w14:paraId="1206921A" w14:textId="77777777" w:rsidR="00F90C06" w:rsidRPr="00BC7A16" w:rsidRDefault="00F90C06" w:rsidP="00344115">
            <w:pPr>
              <w:jc w:val="right"/>
              <w:rPr>
                <w:lang w:eastAsia="en-GB"/>
              </w:rPr>
            </w:pPr>
            <w:r w:rsidRPr="00BC7A16">
              <w:rPr>
                <w:lang w:eastAsia="en-GB"/>
              </w:rPr>
              <w:t>1%</w:t>
            </w:r>
          </w:p>
        </w:tc>
        <w:tc>
          <w:tcPr>
            <w:tcW w:w="483" w:type="pct"/>
            <w:tcBorders>
              <w:top w:val="nil"/>
              <w:left w:val="nil"/>
              <w:bottom w:val="single" w:sz="4" w:space="0" w:color="auto"/>
              <w:right w:val="single" w:sz="4" w:space="0" w:color="auto"/>
            </w:tcBorders>
            <w:shd w:val="clear" w:color="auto" w:fill="auto"/>
            <w:noWrap/>
            <w:vAlign w:val="bottom"/>
            <w:hideMark/>
          </w:tcPr>
          <w:p w14:paraId="211F9B35" w14:textId="77777777" w:rsidR="00F90C06" w:rsidRPr="00BC7A16" w:rsidRDefault="00F90C06" w:rsidP="00344115">
            <w:pPr>
              <w:jc w:val="right"/>
              <w:rPr>
                <w:lang w:eastAsia="en-GB"/>
              </w:rPr>
            </w:pPr>
            <w:r w:rsidRPr="00BC7A16">
              <w:rPr>
                <w:lang w:eastAsia="en-GB"/>
              </w:rPr>
              <w:t>47%</w:t>
            </w:r>
          </w:p>
        </w:tc>
        <w:tc>
          <w:tcPr>
            <w:tcW w:w="615" w:type="pct"/>
            <w:tcBorders>
              <w:top w:val="nil"/>
              <w:left w:val="nil"/>
              <w:bottom w:val="single" w:sz="4" w:space="0" w:color="auto"/>
              <w:right w:val="single" w:sz="4" w:space="0" w:color="auto"/>
            </w:tcBorders>
            <w:shd w:val="clear" w:color="auto" w:fill="auto"/>
            <w:noWrap/>
            <w:vAlign w:val="bottom"/>
            <w:hideMark/>
          </w:tcPr>
          <w:p w14:paraId="5491F6BA" w14:textId="77777777" w:rsidR="00F90C06" w:rsidRPr="00BC7A16" w:rsidRDefault="00F90C06" w:rsidP="00344115">
            <w:pPr>
              <w:jc w:val="right"/>
              <w:rPr>
                <w:lang w:eastAsia="en-GB"/>
              </w:rPr>
            </w:pPr>
            <w:r w:rsidRPr="00BC7A16">
              <w:rPr>
                <w:lang w:eastAsia="en-GB"/>
              </w:rPr>
              <w:t>22%</w:t>
            </w:r>
          </w:p>
        </w:tc>
        <w:tc>
          <w:tcPr>
            <w:tcW w:w="499" w:type="pct"/>
            <w:tcBorders>
              <w:top w:val="nil"/>
              <w:left w:val="nil"/>
              <w:bottom w:val="single" w:sz="4" w:space="0" w:color="auto"/>
              <w:right w:val="single" w:sz="8" w:space="0" w:color="auto"/>
            </w:tcBorders>
            <w:shd w:val="clear" w:color="auto" w:fill="auto"/>
            <w:noWrap/>
            <w:vAlign w:val="bottom"/>
            <w:hideMark/>
          </w:tcPr>
          <w:p w14:paraId="7EB3196E" w14:textId="77777777" w:rsidR="00F90C06" w:rsidRPr="00BC7A16" w:rsidRDefault="00F90C06" w:rsidP="00344115">
            <w:pPr>
              <w:jc w:val="right"/>
              <w:rPr>
                <w:lang w:eastAsia="en-GB"/>
              </w:rPr>
            </w:pPr>
            <w:r w:rsidRPr="00BC7A16">
              <w:rPr>
                <w:lang w:eastAsia="en-GB"/>
              </w:rPr>
              <w:t>30%</w:t>
            </w:r>
          </w:p>
        </w:tc>
      </w:tr>
      <w:tr w:rsidR="00F90C06" w:rsidRPr="00BC7A16" w14:paraId="1FCF1228" w14:textId="77777777" w:rsidTr="00667CFA">
        <w:trPr>
          <w:trHeight w:val="300"/>
        </w:trPr>
        <w:tc>
          <w:tcPr>
            <w:tcW w:w="1349" w:type="pct"/>
            <w:vMerge/>
            <w:tcBorders>
              <w:top w:val="nil"/>
              <w:left w:val="single" w:sz="8" w:space="0" w:color="auto"/>
              <w:bottom w:val="single" w:sz="8" w:space="0" w:color="000000"/>
              <w:right w:val="single" w:sz="4" w:space="0" w:color="auto"/>
            </w:tcBorders>
            <w:vAlign w:val="center"/>
            <w:hideMark/>
          </w:tcPr>
          <w:p w14:paraId="2E7E9E71" w14:textId="77777777" w:rsidR="00F90C06" w:rsidRPr="00344115" w:rsidRDefault="00F90C06" w:rsidP="00D07923">
            <w:pPr>
              <w:rPr>
                <w:b/>
                <w:lang w:eastAsia="en-GB"/>
              </w:rPr>
            </w:pPr>
          </w:p>
        </w:tc>
        <w:tc>
          <w:tcPr>
            <w:tcW w:w="1337" w:type="pct"/>
            <w:tcBorders>
              <w:top w:val="nil"/>
              <w:left w:val="nil"/>
              <w:bottom w:val="single" w:sz="4" w:space="0" w:color="auto"/>
              <w:right w:val="single" w:sz="4" w:space="0" w:color="auto"/>
            </w:tcBorders>
            <w:shd w:val="clear" w:color="auto" w:fill="auto"/>
            <w:noWrap/>
            <w:vAlign w:val="bottom"/>
            <w:hideMark/>
          </w:tcPr>
          <w:p w14:paraId="4A910DFF" w14:textId="77777777" w:rsidR="00F90C06" w:rsidRPr="00E64E44" w:rsidRDefault="00F90C06" w:rsidP="00D07923">
            <w:pPr>
              <w:rPr>
                <w:b/>
                <w:lang w:eastAsia="en-GB"/>
              </w:rPr>
            </w:pPr>
            <w:r w:rsidRPr="00E64E44">
              <w:rPr>
                <w:b/>
                <w:lang w:eastAsia="en-GB"/>
              </w:rPr>
              <w:t>White</w:t>
            </w:r>
          </w:p>
        </w:tc>
        <w:tc>
          <w:tcPr>
            <w:tcW w:w="717" w:type="pct"/>
            <w:tcBorders>
              <w:top w:val="nil"/>
              <w:left w:val="nil"/>
              <w:bottom w:val="single" w:sz="4" w:space="0" w:color="auto"/>
              <w:right w:val="single" w:sz="4" w:space="0" w:color="auto"/>
            </w:tcBorders>
            <w:shd w:val="clear" w:color="auto" w:fill="auto"/>
            <w:noWrap/>
            <w:vAlign w:val="bottom"/>
            <w:hideMark/>
          </w:tcPr>
          <w:p w14:paraId="39D2CB46" w14:textId="77777777" w:rsidR="00F90C06" w:rsidRPr="00BC7A16" w:rsidRDefault="00F90C06" w:rsidP="00344115">
            <w:pPr>
              <w:jc w:val="right"/>
              <w:rPr>
                <w:lang w:eastAsia="en-GB"/>
              </w:rPr>
            </w:pPr>
            <w:r w:rsidRPr="00BC7A16">
              <w:rPr>
                <w:lang w:eastAsia="en-GB"/>
              </w:rPr>
              <w:t>1%</w:t>
            </w:r>
          </w:p>
        </w:tc>
        <w:tc>
          <w:tcPr>
            <w:tcW w:w="483" w:type="pct"/>
            <w:tcBorders>
              <w:top w:val="nil"/>
              <w:left w:val="nil"/>
              <w:bottom w:val="single" w:sz="4" w:space="0" w:color="auto"/>
              <w:right w:val="single" w:sz="4" w:space="0" w:color="auto"/>
            </w:tcBorders>
            <w:shd w:val="clear" w:color="auto" w:fill="auto"/>
            <w:noWrap/>
            <w:vAlign w:val="bottom"/>
            <w:hideMark/>
          </w:tcPr>
          <w:p w14:paraId="66CD1BE3" w14:textId="77777777" w:rsidR="00F90C06" w:rsidRPr="00BC7A16" w:rsidRDefault="00F90C06" w:rsidP="00344115">
            <w:pPr>
              <w:jc w:val="right"/>
              <w:rPr>
                <w:lang w:eastAsia="en-GB"/>
              </w:rPr>
            </w:pPr>
            <w:r w:rsidRPr="00BC7A16">
              <w:rPr>
                <w:lang w:eastAsia="en-GB"/>
              </w:rPr>
              <w:t>44%</w:t>
            </w:r>
          </w:p>
        </w:tc>
        <w:tc>
          <w:tcPr>
            <w:tcW w:w="615" w:type="pct"/>
            <w:tcBorders>
              <w:top w:val="nil"/>
              <w:left w:val="nil"/>
              <w:bottom w:val="single" w:sz="4" w:space="0" w:color="auto"/>
              <w:right w:val="single" w:sz="4" w:space="0" w:color="auto"/>
            </w:tcBorders>
            <w:shd w:val="clear" w:color="auto" w:fill="auto"/>
            <w:noWrap/>
            <w:vAlign w:val="bottom"/>
            <w:hideMark/>
          </w:tcPr>
          <w:p w14:paraId="65B3BD09" w14:textId="77777777" w:rsidR="00F90C06" w:rsidRPr="00BC7A16" w:rsidRDefault="00F90C06" w:rsidP="00344115">
            <w:pPr>
              <w:jc w:val="right"/>
              <w:rPr>
                <w:lang w:eastAsia="en-GB"/>
              </w:rPr>
            </w:pPr>
            <w:r w:rsidRPr="00BC7A16">
              <w:rPr>
                <w:lang w:eastAsia="en-GB"/>
              </w:rPr>
              <w:t>21%</w:t>
            </w:r>
          </w:p>
        </w:tc>
        <w:tc>
          <w:tcPr>
            <w:tcW w:w="499" w:type="pct"/>
            <w:tcBorders>
              <w:top w:val="nil"/>
              <w:left w:val="nil"/>
              <w:bottom w:val="single" w:sz="4" w:space="0" w:color="auto"/>
              <w:right w:val="single" w:sz="8" w:space="0" w:color="auto"/>
            </w:tcBorders>
            <w:shd w:val="clear" w:color="auto" w:fill="auto"/>
            <w:noWrap/>
            <w:vAlign w:val="bottom"/>
            <w:hideMark/>
          </w:tcPr>
          <w:p w14:paraId="3B67FFDA" w14:textId="77777777" w:rsidR="00F90C06" w:rsidRPr="00BC7A16" w:rsidRDefault="00F90C06" w:rsidP="00344115">
            <w:pPr>
              <w:jc w:val="right"/>
              <w:rPr>
                <w:lang w:eastAsia="en-GB"/>
              </w:rPr>
            </w:pPr>
            <w:r w:rsidRPr="00BC7A16">
              <w:rPr>
                <w:lang w:eastAsia="en-GB"/>
              </w:rPr>
              <w:t>33%</w:t>
            </w:r>
          </w:p>
        </w:tc>
      </w:tr>
      <w:tr w:rsidR="00F90C06" w:rsidRPr="00BC7A16" w14:paraId="292E697E" w14:textId="77777777" w:rsidTr="00667CFA">
        <w:trPr>
          <w:trHeight w:val="315"/>
        </w:trPr>
        <w:tc>
          <w:tcPr>
            <w:tcW w:w="1349" w:type="pct"/>
            <w:vMerge/>
            <w:tcBorders>
              <w:top w:val="nil"/>
              <w:left w:val="single" w:sz="8" w:space="0" w:color="auto"/>
              <w:bottom w:val="single" w:sz="8" w:space="0" w:color="000000"/>
              <w:right w:val="single" w:sz="4" w:space="0" w:color="auto"/>
            </w:tcBorders>
            <w:vAlign w:val="center"/>
            <w:hideMark/>
          </w:tcPr>
          <w:p w14:paraId="65F858B4" w14:textId="77777777" w:rsidR="00F90C06" w:rsidRPr="00344115" w:rsidRDefault="00F90C06" w:rsidP="00D07923">
            <w:pPr>
              <w:rPr>
                <w:b/>
                <w:lang w:eastAsia="en-GB"/>
              </w:rPr>
            </w:pPr>
          </w:p>
        </w:tc>
        <w:tc>
          <w:tcPr>
            <w:tcW w:w="1337" w:type="pct"/>
            <w:tcBorders>
              <w:top w:val="nil"/>
              <w:left w:val="nil"/>
              <w:bottom w:val="single" w:sz="8" w:space="0" w:color="auto"/>
              <w:right w:val="single" w:sz="4" w:space="0" w:color="auto"/>
            </w:tcBorders>
            <w:shd w:val="clear" w:color="auto" w:fill="auto"/>
            <w:noWrap/>
            <w:vAlign w:val="bottom"/>
            <w:hideMark/>
          </w:tcPr>
          <w:p w14:paraId="036FD8DF" w14:textId="77777777" w:rsidR="00F90C06" w:rsidRPr="00E64E44" w:rsidRDefault="00F90C06" w:rsidP="00D07923">
            <w:pPr>
              <w:rPr>
                <w:b/>
                <w:lang w:eastAsia="en-GB"/>
              </w:rPr>
            </w:pPr>
            <w:r w:rsidRPr="00E64E44">
              <w:rPr>
                <w:b/>
                <w:lang w:eastAsia="en-GB"/>
              </w:rPr>
              <w:t>Other</w:t>
            </w:r>
          </w:p>
        </w:tc>
        <w:tc>
          <w:tcPr>
            <w:tcW w:w="717" w:type="pct"/>
            <w:tcBorders>
              <w:top w:val="nil"/>
              <w:left w:val="nil"/>
              <w:bottom w:val="single" w:sz="8" w:space="0" w:color="auto"/>
              <w:right w:val="single" w:sz="4" w:space="0" w:color="auto"/>
            </w:tcBorders>
            <w:shd w:val="clear" w:color="auto" w:fill="auto"/>
            <w:noWrap/>
            <w:vAlign w:val="bottom"/>
            <w:hideMark/>
          </w:tcPr>
          <w:p w14:paraId="74DF9091" w14:textId="77777777" w:rsidR="00F90C06" w:rsidRPr="00BC7A16" w:rsidRDefault="00F90C06" w:rsidP="00344115">
            <w:pPr>
              <w:jc w:val="right"/>
              <w:rPr>
                <w:lang w:eastAsia="en-GB"/>
              </w:rPr>
            </w:pPr>
            <w:r w:rsidRPr="00BC7A16">
              <w:rPr>
                <w:lang w:eastAsia="en-GB"/>
              </w:rPr>
              <w:t>1%</w:t>
            </w:r>
          </w:p>
        </w:tc>
        <w:tc>
          <w:tcPr>
            <w:tcW w:w="483" w:type="pct"/>
            <w:tcBorders>
              <w:top w:val="nil"/>
              <w:left w:val="nil"/>
              <w:bottom w:val="single" w:sz="8" w:space="0" w:color="auto"/>
              <w:right w:val="single" w:sz="4" w:space="0" w:color="auto"/>
            </w:tcBorders>
            <w:shd w:val="clear" w:color="auto" w:fill="auto"/>
            <w:noWrap/>
            <w:vAlign w:val="bottom"/>
            <w:hideMark/>
          </w:tcPr>
          <w:p w14:paraId="3FB9F54D" w14:textId="77777777" w:rsidR="00F90C06" w:rsidRPr="00BC7A16" w:rsidRDefault="00F90C06" w:rsidP="00344115">
            <w:pPr>
              <w:jc w:val="right"/>
              <w:rPr>
                <w:lang w:eastAsia="en-GB"/>
              </w:rPr>
            </w:pPr>
            <w:r w:rsidRPr="00BC7A16">
              <w:rPr>
                <w:lang w:eastAsia="en-GB"/>
              </w:rPr>
              <w:t>51%</w:t>
            </w:r>
          </w:p>
        </w:tc>
        <w:tc>
          <w:tcPr>
            <w:tcW w:w="615" w:type="pct"/>
            <w:tcBorders>
              <w:top w:val="nil"/>
              <w:left w:val="nil"/>
              <w:bottom w:val="single" w:sz="8" w:space="0" w:color="auto"/>
              <w:right w:val="single" w:sz="4" w:space="0" w:color="auto"/>
            </w:tcBorders>
            <w:shd w:val="clear" w:color="auto" w:fill="auto"/>
            <w:noWrap/>
            <w:vAlign w:val="bottom"/>
            <w:hideMark/>
          </w:tcPr>
          <w:p w14:paraId="5C0450BB" w14:textId="77777777" w:rsidR="00F90C06" w:rsidRPr="00BC7A16" w:rsidRDefault="00F90C06" w:rsidP="00344115">
            <w:pPr>
              <w:jc w:val="right"/>
              <w:rPr>
                <w:lang w:eastAsia="en-GB"/>
              </w:rPr>
            </w:pPr>
            <w:r w:rsidRPr="00BC7A16">
              <w:rPr>
                <w:lang w:eastAsia="en-GB"/>
              </w:rPr>
              <w:t>22%</w:t>
            </w:r>
          </w:p>
        </w:tc>
        <w:tc>
          <w:tcPr>
            <w:tcW w:w="499" w:type="pct"/>
            <w:tcBorders>
              <w:top w:val="nil"/>
              <w:left w:val="nil"/>
              <w:bottom w:val="single" w:sz="8" w:space="0" w:color="auto"/>
              <w:right w:val="single" w:sz="8" w:space="0" w:color="auto"/>
            </w:tcBorders>
            <w:shd w:val="clear" w:color="auto" w:fill="auto"/>
            <w:noWrap/>
            <w:vAlign w:val="bottom"/>
            <w:hideMark/>
          </w:tcPr>
          <w:p w14:paraId="2C99F3E5" w14:textId="77777777" w:rsidR="00F90C06" w:rsidRPr="00BC7A16" w:rsidRDefault="00F90C06" w:rsidP="00344115">
            <w:pPr>
              <w:jc w:val="right"/>
              <w:rPr>
                <w:lang w:eastAsia="en-GB"/>
              </w:rPr>
            </w:pPr>
            <w:r w:rsidRPr="00BC7A16">
              <w:rPr>
                <w:lang w:eastAsia="en-GB"/>
              </w:rPr>
              <w:t>27%</w:t>
            </w:r>
          </w:p>
        </w:tc>
      </w:tr>
      <w:tr w:rsidR="00F90C06" w:rsidRPr="00BC7A16" w14:paraId="7595E1A9" w14:textId="77777777" w:rsidTr="00667CFA">
        <w:trPr>
          <w:trHeight w:val="300"/>
        </w:trPr>
        <w:tc>
          <w:tcPr>
            <w:tcW w:w="1349" w:type="pct"/>
            <w:vMerge w:val="restart"/>
            <w:tcBorders>
              <w:top w:val="nil"/>
              <w:left w:val="single" w:sz="8" w:space="0" w:color="auto"/>
              <w:bottom w:val="single" w:sz="8" w:space="0" w:color="000000"/>
              <w:right w:val="single" w:sz="4" w:space="0" w:color="auto"/>
            </w:tcBorders>
            <w:shd w:val="clear" w:color="auto" w:fill="auto"/>
            <w:noWrap/>
            <w:vAlign w:val="center"/>
            <w:hideMark/>
          </w:tcPr>
          <w:p w14:paraId="7491BD51" w14:textId="301A8EF7" w:rsidR="00F90C06" w:rsidRPr="00344115" w:rsidRDefault="001776F8" w:rsidP="00D07923">
            <w:pPr>
              <w:rPr>
                <w:b/>
                <w:lang w:eastAsia="en-GB"/>
              </w:rPr>
            </w:pPr>
            <w:r w:rsidRPr="00344115">
              <w:rPr>
                <w:b/>
                <w:lang w:eastAsia="en-GB"/>
              </w:rPr>
              <w:t>Other</w:t>
            </w:r>
            <w:r w:rsidR="005F1D3F" w:rsidRPr="00344115">
              <w:rPr>
                <w:b/>
                <w:lang w:eastAsia="en-GB"/>
              </w:rPr>
              <w:t xml:space="preserve"> Vocational</w:t>
            </w:r>
          </w:p>
        </w:tc>
        <w:tc>
          <w:tcPr>
            <w:tcW w:w="1337" w:type="pct"/>
            <w:tcBorders>
              <w:top w:val="nil"/>
              <w:left w:val="nil"/>
              <w:bottom w:val="single" w:sz="4" w:space="0" w:color="auto"/>
              <w:right w:val="single" w:sz="4" w:space="0" w:color="auto"/>
            </w:tcBorders>
            <w:shd w:val="clear" w:color="auto" w:fill="auto"/>
            <w:noWrap/>
            <w:vAlign w:val="bottom"/>
            <w:hideMark/>
          </w:tcPr>
          <w:p w14:paraId="1618D59F" w14:textId="77777777" w:rsidR="00F90C06" w:rsidRPr="00E64E44" w:rsidRDefault="00F90C06" w:rsidP="00D07923">
            <w:pPr>
              <w:rPr>
                <w:b/>
                <w:lang w:eastAsia="en-GB"/>
              </w:rPr>
            </w:pPr>
            <w:r w:rsidRPr="00E64E44">
              <w:rPr>
                <w:b/>
                <w:lang w:eastAsia="en-GB"/>
              </w:rPr>
              <w:t>Asian</w:t>
            </w:r>
          </w:p>
        </w:tc>
        <w:tc>
          <w:tcPr>
            <w:tcW w:w="717" w:type="pct"/>
            <w:tcBorders>
              <w:top w:val="nil"/>
              <w:left w:val="nil"/>
              <w:bottom w:val="single" w:sz="4" w:space="0" w:color="auto"/>
              <w:right w:val="single" w:sz="4" w:space="0" w:color="auto"/>
            </w:tcBorders>
            <w:shd w:val="clear" w:color="auto" w:fill="auto"/>
            <w:noWrap/>
            <w:vAlign w:val="bottom"/>
            <w:hideMark/>
          </w:tcPr>
          <w:p w14:paraId="51C7FEB7" w14:textId="77777777" w:rsidR="00F90C06" w:rsidRPr="00BC7A16" w:rsidRDefault="00F90C06" w:rsidP="00344115">
            <w:pPr>
              <w:jc w:val="right"/>
              <w:rPr>
                <w:lang w:eastAsia="en-GB"/>
              </w:rPr>
            </w:pPr>
            <w:r w:rsidRPr="00BC7A16">
              <w:rPr>
                <w:lang w:eastAsia="en-GB"/>
              </w:rPr>
              <w:t>37%</w:t>
            </w:r>
          </w:p>
        </w:tc>
        <w:tc>
          <w:tcPr>
            <w:tcW w:w="483" w:type="pct"/>
            <w:tcBorders>
              <w:top w:val="nil"/>
              <w:left w:val="nil"/>
              <w:bottom w:val="single" w:sz="4" w:space="0" w:color="auto"/>
              <w:right w:val="single" w:sz="4" w:space="0" w:color="auto"/>
            </w:tcBorders>
            <w:shd w:val="clear" w:color="auto" w:fill="auto"/>
            <w:noWrap/>
            <w:vAlign w:val="bottom"/>
            <w:hideMark/>
          </w:tcPr>
          <w:p w14:paraId="0083970A" w14:textId="77777777" w:rsidR="00F90C06" w:rsidRPr="00BC7A16" w:rsidRDefault="00F90C06" w:rsidP="00344115">
            <w:pPr>
              <w:jc w:val="right"/>
              <w:rPr>
                <w:lang w:eastAsia="en-GB"/>
              </w:rPr>
            </w:pPr>
            <w:r w:rsidRPr="00BC7A16">
              <w:rPr>
                <w:lang w:eastAsia="en-GB"/>
              </w:rPr>
              <w:t>47%</w:t>
            </w:r>
          </w:p>
        </w:tc>
        <w:tc>
          <w:tcPr>
            <w:tcW w:w="615" w:type="pct"/>
            <w:tcBorders>
              <w:top w:val="nil"/>
              <w:left w:val="nil"/>
              <w:bottom w:val="single" w:sz="4" w:space="0" w:color="auto"/>
              <w:right w:val="single" w:sz="4" w:space="0" w:color="auto"/>
            </w:tcBorders>
            <w:shd w:val="clear" w:color="auto" w:fill="auto"/>
            <w:noWrap/>
            <w:vAlign w:val="bottom"/>
            <w:hideMark/>
          </w:tcPr>
          <w:p w14:paraId="534604F7" w14:textId="77777777" w:rsidR="00F90C06" w:rsidRPr="00BC7A16" w:rsidRDefault="00F90C06" w:rsidP="00344115">
            <w:pPr>
              <w:jc w:val="right"/>
              <w:rPr>
                <w:lang w:eastAsia="en-GB"/>
              </w:rPr>
            </w:pPr>
            <w:r w:rsidRPr="00BC7A16">
              <w:rPr>
                <w:lang w:eastAsia="en-GB"/>
              </w:rPr>
              <w:t>11%</w:t>
            </w:r>
          </w:p>
        </w:tc>
        <w:tc>
          <w:tcPr>
            <w:tcW w:w="499" w:type="pct"/>
            <w:tcBorders>
              <w:top w:val="nil"/>
              <w:left w:val="nil"/>
              <w:bottom w:val="single" w:sz="4" w:space="0" w:color="auto"/>
              <w:right w:val="single" w:sz="8" w:space="0" w:color="auto"/>
            </w:tcBorders>
            <w:shd w:val="clear" w:color="auto" w:fill="auto"/>
            <w:noWrap/>
            <w:vAlign w:val="bottom"/>
            <w:hideMark/>
          </w:tcPr>
          <w:p w14:paraId="4039699F" w14:textId="77777777" w:rsidR="00F90C06" w:rsidRPr="00BC7A16" w:rsidRDefault="00F90C06" w:rsidP="00344115">
            <w:pPr>
              <w:jc w:val="right"/>
              <w:rPr>
                <w:lang w:eastAsia="en-GB"/>
              </w:rPr>
            </w:pPr>
            <w:r w:rsidRPr="00BC7A16">
              <w:rPr>
                <w:lang w:eastAsia="en-GB"/>
              </w:rPr>
              <w:t>5%</w:t>
            </w:r>
          </w:p>
        </w:tc>
      </w:tr>
      <w:tr w:rsidR="00F90C06" w:rsidRPr="00BC7A16" w14:paraId="7085A2E4" w14:textId="77777777" w:rsidTr="00667CFA">
        <w:trPr>
          <w:trHeight w:val="300"/>
        </w:trPr>
        <w:tc>
          <w:tcPr>
            <w:tcW w:w="1349" w:type="pct"/>
            <w:vMerge/>
            <w:tcBorders>
              <w:top w:val="nil"/>
              <w:left w:val="single" w:sz="8" w:space="0" w:color="auto"/>
              <w:bottom w:val="single" w:sz="8" w:space="0" w:color="000000"/>
              <w:right w:val="single" w:sz="4" w:space="0" w:color="auto"/>
            </w:tcBorders>
            <w:vAlign w:val="center"/>
            <w:hideMark/>
          </w:tcPr>
          <w:p w14:paraId="11FEF5A0" w14:textId="77777777" w:rsidR="00F90C06" w:rsidRPr="00344115" w:rsidRDefault="00F90C06" w:rsidP="00D07923">
            <w:pPr>
              <w:rPr>
                <w:b/>
                <w:lang w:eastAsia="en-GB"/>
              </w:rPr>
            </w:pPr>
          </w:p>
        </w:tc>
        <w:tc>
          <w:tcPr>
            <w:tcW w:w="1337" w:type="pct"/>
            <w:tcBorders>
              <w:top w:val="nil"/>
              <w:left w:val="nil"/>
              <w:bottom w:val="single" w:sz="4" w:space="0" w:color="auto"/>
              <w:right w:val="single" w:sz="4" w:space="0" w:color="auto"/>
            </w:tcBorders>
            <w:shd w:val="clear" w:color="auto" w:fill="auto"/>
            <w:noWrap/>
            <w:vAlign w:val="bottom"/>
            <w:hideMark/>
          </w:tcPr>
          <w:p w14:paraId="7D21BDE2" w14:textId="77777777" w:rsidR="00F90C06" w:rsidRPr="00E64E44" w:rsidRDefault="00F90C06" w:rsidP="00D07923">
            <w:pPr>
              <w:rPr>
                <w:b/>
                <w:lang w:eastAsia="en-GB"/>
              </w:rPr>
            </w:pPr>
            <w:r w:rsidRPr="00E64E44">
              <w:rPr>
                <w:b/>
                <w:lang w:eastAsia="en-GB"/>
              </w:rPr>
              <w:t>Black</w:t>
            </w:r>
          </w:p>
        </w:tc>
        <w:tc>
          <w:tcPr>
            <w:tcW w:w="717" w:type="pct"/>
            <w:tcBorders>
              <w:top w:val="nil"/>
              <w:left w:val="nil"/>
              <w:bottom w:val="single" w:sz="4" w:space="0" w:color="auto"/>
              <w:right w:val="single" w:sz="4" w:space="0" w:color="auto"/>
            </w:tcBorders>
            <w:shd w:val="clear" w:color="auto" w:fill="auto"/>
            <w:noWrap/>
            <w:vAlign w:val="bottom"/>
            <w:hideMark/>
          </w:tcPr>
          <w:p w14:paraId="127E813D" w14:textId="77777777" w:rsidR="00F90C06" w:rsidRPr="00BC7A16" w:rsidRDefault="00F90C06" w:rsidP="00344115">
            <w:pPr>
              <w:jc w:val="right"/>
              <w:rPr>
                <w:lang w:eastAsia="en-GB"/>
              </w:rPr>
            </w:pPr>
            <w:r w:rsidRPr="00BC7A16">
              <w:rPr>
                <w:lang w:eastAsia="en-GB"/>
              </w:rPr>
              <w:t>34%</w:t>
            </w:r>
          </w:p>
        </w:tc>
        <w:tc>
          <w:tcPr>
            <w:tcW w:w="483" w:type="pct"/>
            <w:tcBorders>
              <w:top w:val="nil"/>
              <w:left w:val="nil"/>
              <w:bottom w:val="single" w:sz="4" w:space="0" w:color="auto"/>
              <w:right w:val="single" w:sz="4" w:space="0" w:color="auto"/>
            </w:tcBorders>
            <w:shd w:val="clear" w:color="auto" w:fill="auto"/>
            <w:noWrap/>
            <w:vAlign w:val="bottom"/>
            <w:hideMark/>
          </w:tcPr>
          <w:p w14:paraId="1A30B7A3" w14:textId="77777777" w:rsidR="00F90C06" w:rsidRPr="00BC7A16" w:rsidRDefault="00F90C06" w:rsidP="00344115">
            <w:pPr>
              <w:jc w:val="right"/>
              <w:rPr>
                <w:lang w:eastAsia="en-GB"/>
              </w:rPr>
            </w:pPr>
            <w:r w:rsidRPr="00BC7A16">
              <w:rPr>
                <w:lang w:eastAsia="en-GB"/>
              </w:rPr>
              <w:t>51%</w:t>
            </w:r>
          </w:p>
        </w:tc>
        <w:tc>
          <w:tcPr>
            <w:tcW w:w="615" w:type="pct"/>
            <w:tcBorders>
              <w:top w:val="nil"/>
              <w:left w:val="nil"/>
              <w:bottom w:val="single" w:sz="4" w:space="0" w:color="auto"/>
              <w:right w:val="single" w:sz="4" w:space="0" w:color="auto"/>
            </w:tcBorders>
            <w:shd w:val="clear" w:color="auto" w:fill="auto"/>
            <w:noWrap/>
            <w:vAlign w:val="bottom"/>
            <w:hideMark/>
          </w:tcPr>
          <w:p w14:paraId="5A019DB6" w14:textId="77777777" w:rsidR="00F90C06" w:rsidRPr="00BC7A16" w:rsidRDefault="00F90C06" w:rsidP="00344115">
            <w:pPr>
              <w:jc w:val="right"/>
              <w:rPr>
                <w:lang w:eastAsia="en-GB"/>
              </w:rPr>
            </w:pPr>
            <w:r w:rsidRPr="00BC7A16">
              <w:rPr>
                <w:lang w:eastAsia="en-GB"/>
              </w:rPr>
              <w:t>13%</w:t>
            </w:r>
          </w:p>
        </w:tc>
        <w:tc>
          <w:tcPr>
            <w:tcW w:w="499" w:type="pct"/>
            <w:tcBorders>
              <w:top w:val="nil"/>
              <w:left w:val="nil"/>
              <w:bottom w:val="single" w:sz="4" w:space="0" w:color="auto"/>
              <w:right w:val="single" w:sz="8" w:space="0" w:color="auto"/>
            </w:tcBorders>
            <w:shd w:val="clear" w:color="auto" w:fill="auto"/>
            <w:noWrap/>
            <w:vAlign w:val="bottom"/>
            <w:hideMark/>
          </w:tcPr>
          <w:p w14:paraId="0B0C437C" w14:textId="77777777" w:rsidR="00F90C06" w:rsidRPr="00BC7A16" w:rsidRDefault="00F90C06" w:rsidP="00344115">
            <w:pPr>
              <w:jc w:val="right"/>
              <w:rPr>
                <w:lang w:eastAsia="en-GB"/>
              </w:rPr>
            </w:pPr>
            <w:r w:rsidRPr="00BC7A16">
              <w:rPr>
                <w:lang w:eastAsia="en-GB"/>
              </w:rPr>
              <w:t>2%</w:t>
            </w:r>
          </w:p>
        </w:tc>
      </w:tr>
      <w:tr w:rsidR="00F90C06" w:rsidRPr="00BC7A16" w14:paraId="044845D9" w14:textId="77777777" w:rsidTr="00667CFA">
        <w:trPr>
          <w:trHeight w:val="300"/>
        </w:trPr>
        <w:tc>
          <w:tcPr>
            <w:tcW w:w="1349" w:type="pct"/>
            <w:vMerge/>
            <w:tcBorders>
              <w:top w:val="nil"/>
              <w:left w:val="single" w:sz="8" w:space="0" w:color="auto"/>
              <w:bottom w:val="single" w:sz="8" w:space="0" w:color="000000"/>
              <w:right w:val="single" w:sz="4" w:space="0" w:color="auto"/>
            </w:tcBorders>
            <w:vAlign w:val="center"/>
            <w:hideMark/>
          </w:tcPr>
          <w:p w14:paraId="51C70388" w14:textId="77777777" w:rsidR="00F90C06" w:rsidRPr="00344115" w:rsidRDefault="00F90C06" w:rsidP="00D07923">
            <w:pPr>
              <w:rPr>
                <w:b/>
                <w:lang w:eastAsia="en-GB"/>
              </w:rPr>
            </w:pPr>
          </w:p>
        </w:tc>
        <w:tc>
          <w:tcPr>
            <w:tcW w:w="1337" w:type="pct"/>
            <w:tcBorders>
              <w:top w:val="nil"/>
              <w:left w:val="nil"/>
              <w:bottom w:val="single" w:sz="4" w:space="0" w:color="auto"/>
              <w:right w:val="single" w:sz="4" w:space="0" w:color="auto"/>
            </w:tcBorders>
            <w:shd w:val="clear" w:color="auto" w:fill="auto"/>
            <w:noWrap/>
            <w:vAlign w:val="bottom"/>
            <w:hideMark/>
          </w:tcPr>
          <w:p w14:paraId="5ADF583D" w14:textId="77777777" w:rsidR="00F90C06" w:rsidRPr="00E64E44" w:rsidRDefault="00F90C06" w:rsidP="00D07923">
            <w:pPr>
              <w:rPr>
                <w:b/>
                <w:lang w:eastAsia="en-GB"/>
              </w:rPr>
            </w:pPr>
            <w:r w:rsidRPr="00E64E44">
              <w:rPr>
                <w:b/>
                <w:lang w:eastAsia="en-GB"/>
              </w:rPr>
              <w:t>Chinese</w:t>
            </w:r>
          </w:p>
        </w:tc>
        <w:tc>
          <w:tcPr>
            <w:tcW w:w="717" w:type="pct"/>
            <w:tcBorders>
              <w:top w:val="nil"/>
              <w:left w:val="nil"/>
              <w:bottom w:val="single" w:sz="4" w:space="0" w:color="auto"/>
              <w:right w:val="single" w:sz="4" w:space="0" w:color="auto"/>
            </w:tcBorders>
            <w:shd w:val="clear" w:color="auto" w:fill="auto"/>
            <w:noWrap/>
            <w:vAlign w:val="bottom"/>
            <w:hideMark/>
          </w:tcPr>
          <w:p w14:paraId="45490236" w14:textId="77777777" w:rsidR="00F90C06" w:rsidRPr="00BC7A16" w:rsidRDefault="00F90C06" w:rsidP="00344115">
            <w:pPr>
              <w:jc w:val="right"/>
              <w:rPr>
                <w:lang w:eastAsia="en-GB"/>
              </w:rPr>
            </w:pPr>
            <w:r w:rsidRPr="00BC7A16">
              <w:rPr>
                <w:lang w:eastAsia="en-GB"/>
              </w:rPr>
              <w:t>^</w:t>
            </w:r>
          </w:p>
        </w:tc>
        <w:tc>
          <w:tcPr>
            <w:tcW w:w="483" w:type="pct"/>
            <w:tcBorders>
              <w:top w:val="nil"/>
              <w:left w:val="nil"/>
              <w:bottom w:val="single" w:sz="4" w:space="0" w:color="auto"/>
              <w:right w:val="single" w:sz="4" w:space="0" w:color="auto"/>
            </w:tcBorders>
            <w:shd w:val="clear" w:color="auto" w:fill="auto"/>
            <w:noWrap/>
            <w:vAlign w:val="bottom"/>
            <w:hideMark/>
          </w:tcPr>
          <w:p w14:paraId="1CE6BA98" w14:textId="77777777" w:rsidR="00F90C06" w:rsidRPr="00BC7A16" w:rsidRDefault="00F90C06" w:rsidP="00344115">
            <w:pPr>
              <w:jc w:val="right"/>
              <w:rPr>
                <w:lang w:eastAsia="en-GB"/>
              </w:rPr>
            </w:pPr>
            <w:r w:rsidRPr="00BC7A16">
              <w:rPr>
                <w:lang w:eastAsia="en-GB"/>
              </w:rPr>
              <w:t>^</w:t>
            </w:r>
          </w:p>
        </w:tc>
        <w:tc>
          <w:tcPr>
            <w:tcW w:w="615" w:type="pct"/>
            <w:tcBorders>
              <w:top w:val="nil"/>
              <w:left w:val="nil"/>
              <w:bottom w:val="single" w:sz="4" w:space="0" w:color="auto"/>
              <w:right w:val="single" w:sz="4" w:space="0" w:color="auto"/>
            </w:tcBorders>
            <w:shd w:val="clear" w:color="auto" w:fill="auto"/>
            <w:noWrap/>
            <w:vAlign w:val="bottom"/>
            <w:hideMark/>
          </w:tcPr>
          <w:p w14:paraId="5A911F0D" w14:textId="77777777" w:rsidR="00F90C06" w:rsidRPr="00BC7A16" w:rsidRDefault="00F90C06" w:rsidP="00344115">
            <w:pPr>
              <w:jc w:val="right"/>
              <w:rPr>
                <w:lang w:eastAsia="en-GB"/>
              </w:rPr>
            </w:pPr>
            <w:r w:rsidRPr="00BC7A16">
              <w:rPr>
                <w:lang w:eastAsia="en-GB"/>
              </w:rPr>
              <w:t>^</w:t>
            </w:r>
          </w:p>
        </w:tc>
        <w:tc>
          <w:tcPr>
            <w:tcW w:w="499" w:type="pct"/>
            <w:tcBorders>
              <w:top w:val="nil"/>
              <w:left w:val="nil"/>
              <w:bottom w:val="single" w:sz="4" w:space="0" w:color="auto"/>
              <w:right w:val="single" w:sz="8" w:space="0" w:color="auto"/>
            </w:tcBorders>
            <w:shd w:val="clear" w:color="auto" w:fill="auto"/>
            <w:noWrap/>
            <w:vAlign w:val="bottom"/>
            <w:hideMark/>
          </w:tcPr>
          <w:p w14:paraId="0C611AA8" w14:textId="77777777" w:rsidR="00F90C06" w:rsidRPr="00BC7A16" w:rsidRDefault="00F90C06" w:rsidP="00344115">
            <w:pPr>
              <w:jc w:val="right"/>
              <w:rPr>
                <w:lang w:eastAsia="en-GB"/>
              </w:rPr>
            </w:pPr>
            <w:r w:rsidRPr="00BC7A16">
              <w:rPr>
                <w:lang w:eastAsia="en-GB"/>
              </w:rPr>
              <w:t>^</w:t>
            </w:r>
          </w:p>
        </w:tc>
      </w:tr>
      <w:tr w:rsidR="00F90C06" w:rsidRPr="00BC7A16" w14:paraId="0AFBE812" w14:textId="77777777" w:rsidTr="00667CFA">
        <w:trPr>
          <w:trHeight w:val="300"/>
        </w:trPr>
        <w:tc>
          <w:tcPr>
            <w:tcW w:w="1349" w:type="pct"/>
            <w:vMerge/>
            <w:tcBorders>
              <w:top w:val="nil"/>
              <w:left w:val="single" w:sz="8" w:space="0" w:color="auto"/>
              <w:bottom w:val="single" w:sz="8" w:space="0" w:color="000000"/>
              <w:right w:val="single" w:sz="4" w:space="0" w:color="auto"/>
            </w:tcBorders>
            <w:vAlign w:val="center"/>
            <w:hideMark/>
          </w:tcPr>
          <w:p w14:paraId="63AC4CC1" w14:textId="77777777" w:rsidR="00F90C06" w:rsidRPr="00344115" w:rsidRDefault="00F90C06" w:rsidP="00D07923">
            <w:pPr>
              <w:rPr>
                <w:b/>
                <w:lang w:eastAsia="en-GB"/>
              </w:rPr>
            </w:pPr>
          </w:p>
        </w:tc>
        <w:tc>
          <w:tcPr>
            <w:tcW w:w="1337" w:type="pct"/>
            <w:tcBorders>
              <w:top w:val="nil"/>
              <w:left w:val="nil"/>
              <w:bottom w:val="single" w:sz="4" w:space="0" w:color="auto"/>
              <w:right w:val="single" w:sz="4" w:space="0" w:color="auto"/>
            </w:tcBorders>
            <w:shd w:val="clear" w:color="auto" w:fill="auto"/>
            <w:noWrap/>
            <w:vAlign w:val="bottom"/>
            <w:hideMark/>
          </w:tcPr>
          <w:p w14:paraId="6409676C" w14:textId="77777777" w:rsidR="00F90C06" w:rsidRPr="00E64E44" w:rsidRDefault="00F90C06" w:rsidP="00D07923">
            <w:pPr>
              <w:rPr>
                <w:b/>
                <w:lang w:eastAsia="en-GB"/>
              </w:rPr>
            </w:pPr>
            <w:r w:rsidRPr="00E64E44">
              <w:rPr>
                <w:b/>
                <w:lang w:eastAsia="en-GB"/>
              </w:rPr>
              <w:t>Mixed</w:t>
            </w:r>
          </w:p>
        </w:tc>
        <w:tc>
          <w:tcPr>
            <w:tcW w:w="717" w:type="pct"/>
            <w:tcBorders>
              <w:top w:val="nil"/>
              <w:left w:val="nil"/>
              <w:bottom w:val="single" w:sz="4" w:space="0" w:color="auto"/>
              <w:right w:val="single" w:sz="4" w:space="0" w:color="auto"/>
            </w:tcBorders>
            <w:shd w:val="clear" w:color="auto" w:fill="auto"/>
            <w:noWrap/>
            <w:vAlign w:val="bottom"/>
            <w:hideMark/>
          </w:tcPr>
          <w:p w14:paraId="57D175DF" w14:textId="77777777" w:rsidR="00F90C06" w:rsidRPr="00BC7A16" w:rsidRDefault="00F90C06" w:rsidP="00344115">
            <w:pPr>
              <w:jc w:val="right"/>
              <w:rPr>
                <w:lang w:eastAsia="en-GB"/>
              </w:rPr>
            </w:pPr>
            <w:r w:rsidRPr="00BC7A16">
              <w:rPr>
                <w:lang w:eastAsia="en-GB"/>
              </w:rPr>
              <w:t>35%</w:t>
            </w:r>
          </w:p>
        </w:tc>
        <w:tc>
          <w:tcPr>
            <w:tcW w:w="483" w:type="pct"/>
            <w:tcBorders>
              <w:top w:val="nil"/>
              <w:left w:val="nil"/>
              <w:bottom w:val="single" w:sz="4" w:space="0" w:color="auto"/>
              <w:right w:val="single" w:sz="4" w:space="0" w:color="auto"/>
            </w:tcBorders>
            <w:shd w:val="clear" w:color="auto" w:fill="auto"/>
            <w:noWrap/>
            <w:vAlign w:val="bottom"/>
            <w:hideMark/>
          </w:tcPr>
          <w:p w14:paraId="19A3CB79" w14:textId="77777777" w:rsidR="00F90C06" w:rsidRPr="00BC7A16" w:rsidRDefault="00F90C06" w:rsidP="00344115">
            <w:pPr>
              <w:jc w:val="right"/>
              <w:rPr>
                <w:lang w:eastAsia="en-GB"/>
              </w:rPr>
            </w:pPr>
            <w:r w:rsidRPr="00BC7A16">
              <w:rPr>
                <w:lang w:eastAsia="en-GB"/>
              </w:rPr>
              <w:t>46%</w:t>
            </w:r>
          </w:p>
        </w:tc>
        <w:tc>
          <w:tcPr>
            <w:tcW w:w="615" w:type="pct"/>
            <w:tcBorders>
              <w:top w:val="nil"/>
              <w:left w:val="nil"/>
              <w:bottom w:val="single" w:sz="4" w:space="0" w:color="auto"/>
              <w:right w:val="single" w:sz="4" w:space="0" w:color="auto"/>
            </w:tcBorders>
            <w:shd w:val="clear" w:color="auto" w:fill="auto"/>
            <w:noWrap/>
            <w:vAlign w:val="bottom"/>
            <w:hideMark/>
          </w:tcPr>
          <w:p w14:paraId="3BC1A42B" w14:textId="77777777" w:rsidR="00F90C06" w:rsidRPr="00BC7A16" w:rsidRDefault="00F90C06" w:rsidP="00344115">
            <w:pPr>
              <w:jc w:val="right"/>
              <w:rPr>
                <w:lang w:eastAsia="en-GB"/>
              </w:rPr>
            </w:pPr>
            <w:r w:rsidRPr="00BC7A16">
              <w:rPr>
                <w:lang w:eastAsia="en-GB"/>
              </w:rPr>
              <w:t>17%</w:t>
            </w:r>
          </w:p>
        </w:tc>
        <w:tc>
          <w:tcPr>
            <w:tcW w:w="499" w:type="pct"/>
            <w:tcBorders>
              <w:top w:val="nil"/>
              <w:left w:val="nil"/>
              <w:bottom w:val="single" w:sz="4" w:space="0" w:color="auto"/>
              <w:right w:val="single" w:sz="8" w:space="0" w:color="auto"/>
            </w:tcBorders>
            <w:shd w:val="clear" w:color="auto" w:fill="auto"/>
            <w:noWrap/>
            <w:vAlign w:val="bottom"/>
            <w:hideMark/>
          </w:tcPr>
          <w:p w14:paraId="0EC3DCD7" w14:textId="77777777" w:rsidR="00F90C06" w:rsidRPr="00BC7A16" w:rsidRDefault="00F90C06" w:rsidP="00344115">
            <w:pPr>
              <w:jc w:val="right"/>
              <w:rPr>
                <w:lang w:eastAsia="en-GB"/>
              </w:rPr>
            </w:pPr>
            <w:r w:rsidRPr="00BC7A16">
              <w:rPr>
                <w:lang w:eastAsia="en-GB"/>
              </w:rPr>
              <w:t>2%</w:t>
            </w:r>
          </w:p>
        </w:tc>
      </w:tr>
      <w:tr w:rsidR="00F90C06" w:rsidRPr="00BC7A16" w14:paraId="27B94A3B" w14:textId="77777777" w:rsidTr="00667CFA">
        <w:trPr>
          <w:trHeight w:val="300"/>
        </w:trPr>
        <w:tc>
          <w:tcPr>
            <w:tcW w:w="1349" w:type="pct"/>
            <w:vMerge/>
            <w:tcBorders>
              <w:top w:val="nil"/>
              <w:left w:val="single" w:sz="8" w:space="0" w:color="auto"/>
              <w:bottom w:val="single" w:sz="8" w:space="0" w:color="000000"/>
              <w:right w:val="single" w:sz="4" w:space="0" w:color="auto"/>
            </w:tcBorders>
            <w:vAlign w:val="center"/>
            <w:hideMark/>
          </w:tcPr>
          <w:p w14:paraId="7D02A458" w14:textId="77777777" w:rsidR="00F90C06" w:rsidRPr="00344115" w:rsidRDefault="00F90C06" w:rsidP="00D07923">
            <w:pPr>
              <w:rPr>
                <w:b/>
                <w:lang w:eastAsia="en-GB"/>
              </w:rPr>
            </w:pPr>
          </w:p>
        </w:tc>
        <w:tc>
          <w:tcPr>
            <w:tcW w:w="1337" w:type="pct"/>
            <w:tcBorders>
              <w:top w:val="nil"/>
              <w:left w:val="nil"/>
              <w:bottom w:val="single" w:sz="4" w:space="0" w:color="auto"/>
              <w:right w:val="single" w:sz="4" w:space="0" w:color="auto"/>
            </w:tcBorders>
            <w:shd w:val="clear" w:color="auto" w:fill="auto"/>
            <w:noWrap/>
            <w:vAlign w:val="bottom"/>
            <w:hideMark/>
          </w:tcPr>
          <w:p w14:paraId="6967D1CE" w14:textId="77777777" w:rsidR="00F90C06" w:rsidRPr="00E64E44" w:rsidRDefault="00F90C06" w:rsidP="00D07923">
            <w:pPr>
              <w:rPr>
                <w:b/>
                <w:lang w:eastAsia="en-GB"/>
              </w:rPr>
            </w:pPr>
            <w:r w:rsidRPr="00E64E44">
              <w:rPr>
                <w:b/>
                <w:lang w:eastAsia="en-GB"/>
              </w:rPr>
              <w:t>White</w:t>
            </w:r>
          </w:p>
        </w:tc>
        <w:tc>
          <w:tcPr>
            <w:tcW w:w="717" w:type="pct"/>
            <w:tcBorders>
              <w:top w:val="nil"/>
              <w:left w:val="nil"/>
              <w:bottom w:val="single" w:sz="4" w:space="0" w:color="auto"/>
              <w:right w:val="single" w:sz="4" w:space="0" w:color="auto"/>
            </w:tcBorders>
            <w:shd w:val="clear" w:color="auto" w:fill="auto"/>
            <w:noWrap/>
            <w:vAlign w:val="bottom"/>
            <w:hideMark/>
          </w:tcPr>
          <w:p w14:paraId="4EE8C631" w14:textId="77777777" w:rsidR="00F90C06" w:rsidRPr="00BC7A16" w:rsidRDefault="00F90C06" w:rsidP="00344115">
            <w:pPr>
              <w:jc w:val="right"/>
              <w:rPr>
                <w:lang w:eastAsia="en-GB"/>
              </w:rPr>
            </w:pPr>
            <w:r w:rsidRPr="00BC7A16">
              <w:rPr>
                <w:lang w:eastAsia="en-GB"/>
              </w:rPr>
              <w:t>53%</w:t>
            </w:r>
          </w:p>
        </w:tc>
        <w:tc>
          <w:tcPr>
            <w:tcW w:w="483" w:type="pct"/>
            <w:tcBorders>
              <w:top w:val="nil"/>
              <w:left w:val="nil"/>
              <w:bottom w:val="single" w:sz="4" w:space="0" w:color="auto"/>
              <w:right w:val="single" w:sz="4" w:space="0" w:color="auto"/>
            </w:tcBorders>
            <w:shd w:val="clear" w:color="auto" w:fill="auto"/>
            <w:noWrap/>
            <w:vAlign w:val="bottom"/>
            <w:hideMark/>
          </w:tcPr>
          <w:p w14:paraId="53083764" w14:textId="77777777" w:rsidR="00F90C06" w:rsidRPr="00BC7A16" w:rsidRDefault="00F90C06" w:rsidP="00344115">
            <w:pPr>
              <w:jc w:val="right"/>
              <w:rPr>
                <w:lang w:eastAsia="en-GB"/>
              </w:rPr>
            </w:pPr>
            <w:r w:rsidRPr="00BC7A16">
              <w:rPr>
                <w:lang w:eastAsia="en-GB"/>
              </w:rPr>
              <w:t>29%</w:t>
            </w:r>
          </w:p>
        </w:tc>
        <w:tc>
          <w:tcPr>
            <w:tcW w:w="615" w:type="pct"/>
            <w:tcBorders>
              <w:top w:val="nil"/>
              <w:left w:val="nil"/>
              <w:bottom w:val="single" w:sz="4" w:space="0" w:color="auto"/>
              <w:right w:val="single" w:sz="4" w:space="0" w:color="auto"/>
            </w:tcBorders>
            <w:shd w:val="clear" w:color="auto" w:fill="auto"/>
            <w:noWrap/>
            <w:vAlign w:val="bottom"/>
            <w:hideMark/>
          </w:tcPr>
          <w:p w14:paraId="7D41DF40" w14:textId="77777777" w:rsidR="00F90C06" w:rsidRPr="00BC7A16" w:rsidRDefault="00F90C06" w:rsidP="00344115">
            <w:pPr>
              <w:jc w:val="right"/>
              <w:rPr>
                <w:lang w:eastAsia="en-GB"/>
              </w:rPr>
            </w:pPr>
            <w:r w:rsidRPr="00BC7A16">
              <w:rPr>
                <w:lang w:eastAsia="en-GB"/>
              </w:rPr>
              <w:t>13%</w:t>
            </w:r>
          </w:p>
        </w:tc>
        <w:tc>
          <w:tcPr>
            <w:tcW w:w="499" w:type="pct"/>
            <w:tcBorders>
              <w:top w:val="nil"/>
              <w:left w:val="nil"/>
              <w:bottom w:val="single" w:sz="4" w:space="0" w:color="auto"/>
              <w:right w:val="single" w:sz="8" w:space="0" w:color="auto"/>
            </w:tcBorders>
            <w:shd w:val="clear" w:color="auto" w:fill="auto"/>
            <w:noWrap/>
            <w:vAlign w:val="bottom"/>
            <w:hideMark/>
          </w:tcPr>
          <w:p w14:paraId="631E97FA" w14:textId="77777777" w:rsidR="00F90C06" w:rsidRPr="00BC7A16" w:rsidRDefault="00F90C06" w:rsidP="00344115">
            <w:pPr>
              <w:jc w:val="right"/>
              <w:rPr>
                <w:lang w:eastAsia="en-GB"/>
              </w:rPr>
            </w:pPr>
            <w:r w:rsidRPr="00BC7A16">
              <w:rPr>
                <w:lang w:eastAsia="en-GB"/>
              </w:rPr>
              <w:t>4%</w:t>
            </w:r>
          </w:p>
        </w:tc>
      </w:tr>
      <w:tr w:rsidR="00F90C06" w:rsidRPr="00BC7A16" w14:paraId="355BEBC9" w14:textId="77777777" w:rsidTr="00667CFA">
        <w:trPr>
          <w:trHeight w:val="315"/>
        </w:trPr>
        <w:tc>
          <w:tcPr>
            <w:tcW w:w="1349" w:type="pct"/>
            <w:vMerge/>
            <w:tcBorders>
              <w:top w:val="nil"/>
              <w:left w:val="single" w:sz="8" w:space="0" w:color="auto"/>
              <w:bottom w:val="single" w:sz="8" w:space="0" w:color="000000"/>
              <w:right w:val="single" w:sz="4" w:space="0" w:color="auto"/>
            </w:tcBorders>
            <w:vAlign w:val="center"/>
            <w:hideMark/>
          </w:tcPr>
          <w:p w14:paraId="0A618F4E" w14:textId="77777777" w:rsidR="00F90C06" w:rsidRPr="00344115" w:rsidRDefault="00F90C06" w:rsidP="00D07923">
            <w:pPr>
              <w:rPr>
                <w:b/>
                <w:lang w:eastAsia="en-GB"/>
              </w:rPr>
            </w:pPr>
          </w:p>
        </w:tc>
        <w:tc>
          <w:tcPr>
            <w:tcW w:w="1337" w:type="pct"/>
            <w:tcBorders>
              <w:top w:val="nil"/>
              <w:left w:val="nil"/>
              <w:bottom w:val="single" w:sz="8" w:space="0" w:color="auto"/>
              <w:right w:val="single" w:sz="4" w:space="0" w:color="auto"/>
            </w:tcBorders>
            <w:shd w:val="clear" w:color="auto" w:fill="auto"/>
            <w:noWrap/>
            <w:vAlign w:val="bottom"/>
            <w:hideMark/>
          </w:tcPr>
          <w:p w14:paraId="5BC35CF4" w14:textId="77777777" w:rsidR="00F90C06" w:rsidRPr="00E64E44" w:rsidRDefault="00F90C06" w:rsidP="00D07923">
            <w:pPr>
              <w:rPr>
                <w:b/>
                <w:lang w:eastAsia="en-GB"/>
              </w:rPr>
            </w:pPr>
            <w:r w:rsidRPr="00E64E44">
              <w:rPr>
                <w:b/>
                <w:lang w:eastAsia="en-GB"/>
              </w:rPr>
              <w:t>Other</w:t>
            </w:r>
          </w:p>
        </w:tc>
        <w:tc>
          <w:tcPr>
            <w:tcW w:w="717" w:type="pct"/>
            <w:tcBorders>
              <w:top w:val="nil"/>
              <w:left w:val="nil"/>
              <w:bottom w:val="single" w:sz="8" w:space="0" w:color="auto"/>
              <w:right w:val="single" w:sz="4" w:space="0" w:color="auto"/>
            </w:tcBorders>
            <w:shd w:val="clear" w:color="auto" w:fill="auto"/>
            <w:noWrap/>
            <w:vAlign w:val="bottom"/>
            <w:hideMark/>
          </w:tcPr>
          <w:p w14:paraId="70D1F0A1" w14:textId="77777777" w:rsidR="00F90C06" w:rsidRPr="00BC7A16" w:rsidRDefault="00F90C06" w:rsidP="00344115">
            <w:pPr>
              <w:jc w:val="right"/>
              <w:rPr>
                <w:lang w:eastAsia="en-GB"/>
              </w:rPr>
            </w:pPr>
            <w:r w:rsidRPr="00BC7A16">
              <w:rPr>
                <w:lang w:eastAsia="en-GB"/>
              </w:rPr>
              <w:t>36%</w:t>
            </w:r>
          </w:p>
        </w:tc>
        <w:tc>
          <w:tcPr>
            <w:tcW w:w="483" w:type="pct"/>
            <w:tcBorders>
              <w:top w:val="nil"/>
              <w:left w:val="nil"/>
              <w:bottom w:val="single" w:sz="8" w:space="0" w:color="auto"/>
              <w:right w:val="single" w:sz="4" w:space="0" w:color="auto"/>
            </w:tcBorders>
            <w:shd w:val="clear" w:color="auto" w:fill="auto"/>
            <w:noWrap/>
            <w:vAlign w:val="bottom"/>
            <w:hideMark/>
          </w:tcPr>
          <w:p w14:paraId="41093139" w14:textId="77777777" w:rsidR="00F90C06" w:rsidRPr="00BC7A16" w:rsidRDefault="00F90C06" w:rsidP="00344115">
            <w:pPr>
              <w:jc w:val="right"/>
              <w:rPr>
                <w:lang w:eastAsia="en-GB"/>
              </w:rPr>
            </w:pPr>
            <w:r w:rsidRPr="00BC7A16">
              <w:rPr>
                <w:lang w:eastAsia="en-GB"/>
              </w:rPr>
              <w:t>52%</w:t>
            </w:r>
          </w:p>
        </w:tc>
        <w:tc>
          <w:tcPr>
            <w:tcW w:w="615" w:type="pct"/>
            <w:tcBorders>
              <w:top w:val="nil"/>
              <w:left w:val="nil"/>
              <w:bottom w:val="single" w:sz="8" w:space="0" w:color="auto"/>
              <w:right w:val="single" w:sz="4" w:space="0" w:color="auto"/>
            </w:tcBorders>
            <w:shd w:val="clear" w:color="auto" w:fill="auto"/>
            <w:noWrap/>
            <w:vAlign w:val="bottom"/>
            <w:hideMark/>
          </w:tcPr>
          <w:p w14:paraId="18B21E5E" w14:textId="77777777" w:rsidR="00F90C06" w:rsidRPr="00BC7A16" w:rsidRDefault="00F90C06" w:rsidP="00344115">
            <w:pPr>
              <w:jc w:val="right"/>
              <w:rPr>
                <w:lang w:eastAsia="en-GB"/>
              </w:rPr>
            </w:pPr>
            <w:r w:rsidRPr="00BC7A16">
              <w:rPr>
                <w:lang w:eastAsia="en-GB"/>
              </w:rPr>
              <w:t>10%</w:t>
            </w:r>
          </w:p>
        </w:tc>
        <w:tc>
          <w:tcPr>
            <w:tcW w:w="499" w:type="pct"/>
            <w:tcBorders>
              <w:top w:val="nil"/>
              <w:left w:val="nil"/>
              <w:bottom w:val="single" w:sz="8" w:space="0" w:color="auto"/>
              <w:right w:val="single" w:sz="8" w:space="0" w:color="auto"/>
            </w:tcBorders>
            <w:shd w:val="clear" w:color="auto" w:fill="auto"/>
            <w:noWrap/>
            <w:vAlign w:val="bottom"/>
            <w:hideMark/>
          </w:tcPr>
          <w:p w14:paraId="0443BAA5" w14:textId="77777777" w:rsidR="00F90C06" w:rsidRPr="00BC7A16" w:rsidRDefault="00F90C06" w:rsidP="00344115">
            <w:pPr>
              <w:jc w:val="right"/>
              <w:rPr>
                <w:lang w:eastAsia="en-GB"/>
              </w:rPr>
            </w:pPr>
            <w:r w:rsidRPr="00BC7A16">
              <w:rPr>
                <w:lang w:eastAsia="en-GB"/>
              </w:rPr>
              <w:t>3%</w:t>
            </w:r>
          </w:p>
        </w:tc>
      </w:tr>
      <w:tr w:rsidR="00F90C06" w:rsidRPr="00BC7A16" w14:paraId="2B5BCCBD" w14:textId="77777777" w:rsidTr="00667CFA">
        <w:trPr>
          <w:trHeight w:val="315"/>
        </w:trPr>
        <w:tc>
          <w:tcPr>
            <w:tcW w:w="1349" w:type="pct"/>
            <w:tcBorders>
              <w:top w:val="nil"/>
              <w:left w:val="single" w:sz="8" w:space="0" w:color="auto"/>
              <w:bottom w:val="single" w:sz="8" w:space="0" w:color="auto"/>
              <w:right w:val="single" w:sz="4" w:space="0" w:color="auto"/>
            </w:tcBorders>
            <w:shd w:val="clear" w:color="auto" w:fill="FFFFFF" w:themeFill="background1"/>
            <w:noWrap/>
            <w:vAlign w:val="center"/>
            <w:hideMark/>
          </w:tcPr>
          <w:p w14:paraId="22715F6E" w14:textId="77777777" w:rsidR="00F90C06" w:rsidRPr="00344115" w:rsidRDefault="00F90C06" w:rsidP="00D07923">
            <w:pPr>
              <w:rPr>
                <w:b/>
                <w:lang w:eastAsia="en-GB"/>
              </w:rPr>
            </w:pPr>
            <w:r w:rsidRPr="00344115">
              <w:rPr>
                <w:b/>
                <w:lang w:eastAsia="en-GB"/>
              </w:rPr>
              <w:t>Grand Total</w:t>
            </w:r>
          </w:p>
        </w:tc>
        <w:tc>
          <w:tcPr>
            <w:tcW w:w="1337" w:type="pct"/>
            <w:tcBorders>
              <w:top w:val="nil"/>
              <w:left w:val="nil"/>
              <w:bottom w:val="single" w:sz="8" w:space="0" w:color="auto"/>
              <w:right w:val="single" w:sz="4" w:space="0" w:color="auto"/>
            </w:tcBorders>
            <w:shd w:val="clear" w:color="auto" w:fill="FFFFFF" w:themeFill="background1"/>
            <w:noWrap/>
            <w:vAlign w:val="bottom"/>
            <w:hideMark/>
          </w:tcPr>
          <w:p w14:paraId="7266B787" w14:textId="77777777" w:rsidR="00F90C06" w:rsidRPr="00E64E44" w:rsidRDefault="00F90C06" w:rsidP="00D07923">
            <w:pPr>
              <w:rPr>
                <w:b/>
                <w:lang w:eastAsia="en-GB"/>
              </w:rPr>
            </w:pPr>
            <w:r w:rsidRPr="00E64E44">
              <w:rPr>
                <w:b/>
                <w:lang w:eastAsia="en-GB"/>
              </w:rPr>
              <w:t> </w:t>
            </w:r>
          </w:p>
        </w:tc>
        <w:tc>
          <w:tcPr>
            <w:tcW w:w="717" w:type="pct"/>
            <w:tcBorders>
              <w:top w:val="nil"/>
              <w:left w:val="nil"/>
              <w:bottom w:val="single" w:sz="8" w:space="0" w:color="auto"/>
              <w:right w:val="single" w:sz="4" w:space="0" w:color="auto"/>
            </w:tcBorders>
            <w:shd w:val="clear" w:color="auto" w:fill="FFFFFF" w:themeFill="background1"/>
            <w:noWrap/>
            <w:vAlign w:val="bottom"/>
            <w:hideMark/>
          </w:tcPr>
          <w:p w14:paraId="699BBB90" w14:textId="77777777" w:rsidR="00F90C06" w:rsidRPr="00BC7A16" w:rsidRDefault="00F90C06" w:rsidP="00344115">
            <w:pPr>
              <w:jc w:val="right"/>
              <w:rPr>
                <w:lang w:eastAsia="en-GB"/>
              </w:rPr>
            </w:pPr>
            <w:r w:rsidRPr="00BC7A16">
              <w:rPr>
                <w:lang w:eastAsia="en-GB"/>
              </w:rPr>
              <w:t>8%</w:t>
            </w:r>
          </w:p>
        </w:tc>
        <w:tc>
          <w:tcPr>
            <w:tcW w:w="483" w:type="pct"/>
            <w:tcBorders>
              <w:top w:val="nil"/>
              <w:left w:val="nil"/>
              <w:bottom w:val="single" w:sz="8" w:space="0" w:color="auto"/>
              <w:right w:val="single" w:sz="4" w:space="0" w:color="auto"/>
            </w:tcBorders>
            <w:shd w:val="clear" w:color="auto" w:fill="FFFFFF" w:themeFill="background1"/>
            <w:noWrap/>
            <w:vAlign w:val="bottom"/>
            <w:hideMark/>
          </w:tcPr>
          <w:p w14:paraId="16777787" w14:textId="77777777" w:rsidR="00F90C06" w:rsidRPr="00BC7A16" w:rsidRDefault="00F90C06" w:rsidP="00344115">
            <w:pPr>
              <w:jc w:val="right"/>
              <w:rPr>
                <w:lang w:eastAsia="en-GB"/>
              </w:rPr>
            </w:pPr>
            <w:r w:rsidRPr="00BC7A16">
              <w:rPr>
                <w:lang w:eastAsia="en-GB"/>
              </w:rPr>
              <w:t>60%</w:t>
            </w:r>
          </w:p>
        </w:tc>
        <w:tc>
          <w:tcPr>
            <w:tcW w:w="615" w:type="pct"/>
            <w:tcBorders>
              <w:top w:val="nil"/>
              <w:left w:val="nil"/>
              <w:bottom w:val="single" w:sz="8" w:space="0" w:color="auto"/>
              <w:right w:val="single" w:sz="4" w:space="0" w:color="auto"/>
            </w:tcBorders>
            <w:shd w:val="clear" w:color="auto" w:fill="FFFFFF" w:themeFill="background1"/>
            <w:noWrap/>
            <w:vAlign w:val="bottom"/>
            <w:hideMark/>
          </w:tcPr>
          <w:p w14:paraId="00314552" w14:textId="77777777" w:rsidR="00F90C06" w:rsidRPr="00BC7A16" w:rsidRDefault="00F90C06" w:rsidP="00344115">
            <w:pPr>
              <w:jc w:val="right"/>
              <w:rPr>
                <w:lang w:eastAsia="en-GB"/>
              </w:rPr>
            </w:pPr>
            <w:r w:rsidRPr="00BC7A16">
              <w:rPr>
                <w:lang w:eastAsia="en-GB"/>
              </w:rPr>
              <w:t>17%</w:t>
            </w:r>
          </w:p>
        </w:tc>
        <w:tc>
          <w:tcPr>
            <w:tcW w:w="499" w:type="pct"/>
            <w:tcBorders>
              <w:top w:val="nil"/>
              <w:left w:val="nil"/>
              <w:bottom w:val="single" w:sz="8" w:space="0" w:color="auto"/>
              <w:right w:val="single" w:sz="8" w:space="0" w:color="auto"/>
            </w:tcBorders>
            <w:shd w:val="clear" w:color="auto" w:fill="FFFFFF" w:themeFill="background1"/>
            <w:noWrap/>
            <w:vAlign w:val="bottom"/>
            <w:hideMark/>
          </w:tcPr>
          <w:p w14:paraId="7D3D1501" w14:textId="77777777" w:rsidR="00F90C06" w:rsidRPr="00BC7A16" w:rsidRDefault="00F90C06" w:rsidP="00344115">
            <w:pPr>
              <w:jc w:val="right"/>
              <w:rPr>
                <w:lang w:eastAsia="en-GB"/>
              </w:rPr>
            </w:pPr>
            <w:r w:rsidRPr="00BC7A16">
              <w:rPr>
                <w:lang w:eastAsia="en-GB"/>
              </w:rPr>
              <w:t>15%</w:t>
            </w:r>
          </w:p>
        </w:tc>
      </w:tr>
    </w:tbl>
    <w:p w14:paraId="0D53ECC8" w14:textId="77777777" w:rsidR="00F90C06" w:rsidRDefault="00F90C06" w:rsidP="00D07923"/>
    <w:p w14:paraId="36F91546" w14:textId="0834E574" w:rsidR="00F34E83" w:rsidRDefault="004D73BB" w:rsidP="00D07923">
      <w:pPr>
        <w:pStyle w:val="Heading3"/>
      </w:pPr>
      <w:bookmarkStart w:id="158" w:name="_Toc474490069"/>
      <w:r>
        <w:t>8.18</w:t>
      </w:r>
      <w:r w:rsidR="009C33D7">
        <w:tab/>
      </w:r>
      <w:bookmarkEnd w:id="157"/>
      <w:r>
        <w:t>Progression to u</w:t>
      </w:r>
      <w:r w:rsidR="00EA3902">
        <w:t>niversities</w:t>
      </w:r>
      <w:bookmarkEnd w:id="158"/>
      <w:r w:rsidR="00EA3902">
        <w:t xml:space="preserve"> </w:t>
      </w:r>
    </w:p>
    <w:p w14:paraId="1ECB4C11" w14:textId="53F60C03" w:rsidR="00F34E83" w:rsidRDefault="00F34E83" w:rsidP="00D07923">
      <w:r>
        <w:t>T</w:t>
      </w:r>
      <w:r w:rsidRPr="00A52AEE">
        <w:t xml:space="preserve">able </w:t>
      </w:r>
      <w:r w:rsidR="00DF38C3">
        <w:t>4</w:t>
      </w:r>
      <w:r w:rsidR="00D475FB">
        <w:t>7</w:t>
      </w:r>
      <w:r>
        <w:t xml:space="preserve"> lists those </w:t>
      </w:r>
      <w:r w:rsidR="00BC7A16">
        <w:t>universities that</w:t>
      </w:r>
      <w:r>
        <w:t xml:space="preserve"> had at least 100 </w:t>
      </w:r>
      <w:r w:rsidR="008216C6">
        <w:t>students</w:t>
      </w:r>
      <w:r>
        <w:t xml:space="preserve"> entering </w:t>
      </w:r>
      <w:r w:rsidR="00BC7A16">
        <w:t xml:space="preserve">them </w:t>
      </w:r>
      <w:r>
        <w:t xml:space="preserve">from the </w:t>
      </w:r>
      <w:r w:rsidR="00EE7EEE">
        <w:t xml:space="preserve">2013-2014 </w:t>
      </w:r>
      <w:r w:rsidR="00E13B6E">
        <w:t>Level 3 cohort</w:t>
      </w:r>
      <w:r>
        <w:t xml:space="preserve"> in </w:t>
      </w:r>
      <w:r w:rsidR="00D21F9D">
        <w:t>2014</w:t>
      </w:r>
      <w:r w:rsidR="00121AC6">
        <w:t>-2</w:t>
      </w:r>
      <w:r w:rsidR="00D21F9D">
        <w:t>015</w:t>
      </w:r>
      <w:r w:rsidRPr="00A52AEE">
        <w:t>.</w:t>
      </w:r>
    </w:p>
    <w:p w14:paraId="76E55B61" w14:textId="77777777" w:rsidR="00DF38C3" w:rsidRDefault="00DF38C3" w:rsidP="00D07923"/>
    <w:p w14:paraId="2B9F0906" w14:textId="433BF37B" w:rsidR="00F34E83" w:rsidRPr="00344115" w:rsidRDefault="00F34E83" w:rsidP="00D07923">
      <w:pPr>
        <w:rPr>
          <w:b/>
        </w:rPr>
      </w:pPr>
      <w:r w:rsidRPr="00344115">
        <w:rPr>
          <w:b/>
        </w:rPr>
        <w:t xml:space="preserve">Table </w:t>
      </w:r>
      <w:r w:rsidR="00DF38C3" w:rsidRPr="00344115">
        <w:rPr>
          <w:b/>
        </w:rPr>
        <w:t>4</w:t>
      </w:r>
      <w:r w:rsidR="00D475FB" w:rsidRPr="00344115">
        <w:rPr>
          <w:b/>
        </w:rPr>
        <w:t>7</w:t>
      </w:r>
      <w:r w:rsidR="0015485A" w:rsidRPr="00344115">
        <w:rPr>
          <w:b/>
        </w:rPr>
        <w:t xml:space="preserve">:  </w:t>
      </w:r>
      <w:r w:rsidR="00B72585" w:rsidRPr="00344115">
        <w:rPr>
          <w:b/>
        </w:rPr>
        <w:t>Universities</w:t>
      </w:r>
      <w:r w:rsidRPr="00344115">
        <w:rPr>
          <w:b/>
        </w:rPr>
        <w:t xml:space="preserve">, 100 entrants + (prescribed HE level by </w:t>
      </w:r>
      <w:r w:rsidR="00E13B6E" w:rsidRPr="00344115">
        <w:rPr>
          <w:b/>
        </w:rPr>
        <w:t>Level 3 cohort</w:t>
      </w:r>
      <w:r w:rsidRPr="00344115">
        <w:rPr>
          <w:b/>
        </w:rPr>
        <w:t xml:space="preserve"> year)</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824"/>
        <w:gridCol w:w="1394"/>
        <w:gridCol w:w="1394"/>
        <w:gridCol w:w="1394"/>
      </w:tblGrid>
      <w:tr w:rsidR="00F34E83" w:rsidRPr="00344115" w14:paraId="23EA3603" w14:textId="77777777" w:rsidTr="00F930FF">
        <w:trPr>
          <w:trHeight w:val="330"/>
          <w:tblHeader/>
        </w:trPr>
        <w:tc>
          <w:tcPr>
            <w:tcW w:w="4824" w:type="dxa"/>
            <w:shd w:val="clear" w:color="auto" w:fill="1F3864" w:themeFill="accent5" w:themeFillShade="80"/>
            <w:noWrap/>
            <w:vAlign w:val="center"/>
          </w:tcPr>
          <w:p w14:paraId="5688CB18" w14:textId="1621B5DC" w:rsidR="00F34E83" w:rsidRPr="00E64E44" w:rsidRDefault="00B72585" w:rsidP="00D07923">
            <w:pPr>
              <w:rPr>
                <w:b/>
                <w:lang w:eastAsia="en-GB"/>
              </w:rPr>
            </w:pPr>
            <w:r w:rsidRPr="00E64E44">
              <w:rPr>
                <w:b/>
                <w:lang w:eastAsia="en-GB"/>
              </w:rPr>
              <w:t>University</w:t>
            </w:r>
          </w:p>
        </w:tc>
        <w:tc>
          <w:tcPr>
            <w:tcW w:w="1394" w:type="dxa"/>
            <w:shd w:val="clear" w:color="auto" w:fill="1F3864" w:themeFill="accent5" w:themeFillShade="80"/>
            <w:noWrap/>
            <w:vAlign w:val="center"/>
          </w:tcPr>
          <w:p w14:paraId="58E44D21" w14:textId="50EBA67F" w:rsidR="00F34E83" w:rsidRPr="00344115" w:rsidRDefault="00D21F9D" w:rsidP="00344115">
            <w:pPr>
              <w:jc w:val="center"/>
              <w:rPr>
                <w:rFonts w:eastAsia="Times New Roman"/>
                <w:b/>
                <w:lang w:eastAsia="en-GB"/>
              </w:rPr>
            </w:pPr>
            <w:r w:rsidRPr="00344115">
              <w:rPr>
                <w:b/>
              </w:rPr>
              <w:t>2011</w:t>
            </w:r>
            <w:r w:rsidR="00121AC6">
              <w:rPr>
                <w:b/>
              </w:rPr>
              <w:t>-2</w:t>
            </w:r>
            <w:r w:rsidRPr="00344115">
              <w:rPr>
                <w:b/>
              </w:rPr>
              <w:t>012</w:t>
            </w:r>
            <w:r w:rsidR="00F34E83" w:rsidRPr="00344115">
              <w:rPr>
                <w:b/>
              </w:rPr>
              <w:t xml:space="preserve"> into HE </w:t>
            </w:r>
            <w:r w:rsidRPr="00344115">
              <w:rPr>
                <w:b/>
              </w:rPr>
              <w:t>2012</w:t>
            </w:r>
            <w:r w:rsidR="00121AC6">
              <w:rPr>
                <w:b/>
              </w:rPr>
              <w:t>-2</w:t>
            </w:r>
            <w:r w:rsidRPr="00344115">
              <w:rPr>
                <w:b/>
              </w:rPr>
              <w:t>013</w:t>
            </w:r>
          </w:p>
        </w:tc>
        <w:tc>
          <w:tcPr>
            <w:tcW w:w="1394" w:type="dxa"/>
            <w:shd w:val="clear" w:color="auto" w:fill="1F3864" w:themeFill="accent5" w:themeFillShade="80"/>
            <w:noWrap/>
            <w:vAlign w:val="center"/>
          </w:tcPr>
          <w:p w14:paraId="496FDD07" w14:textId="5CC0EA44" w:rsidR="00F34E83" w:rsidRPr="00344115" w:rsidRDefault="00D21F9D" w:rsidP="00344115">
            <w:pPr>
              <w:jc w:val="center"/>
              <w:rPr>
                <w:rFonts w:eastAsia="Times New Roman"/>
                <w:b/>
                <w:lang w:eastAsia="en-GB"/>
              </w:rPr>
            </w:pPr>
            <w:r w:rsidRPr="00344115">
              <w:rPr>
                <w:b/>
              </w:rPr>
              <w:t>2012</w:t>
            </w:r>
            <w:r w:rsidR="00121AC6">
              <w:rPr>
                <w:b/>
              </w:rPr>
              <w:t>-2</w:t>
            </w:r>
            <w:r w:rsidRPr="00344115">
              <w:rPr>
                <w:b/>
              </w:rPr>
              <w:t>013</w:t>
            </w:r>
            <w:r w:rsidR="00F34E83" w:rsidRPr="00344115">
              <w:rPr>
                <w:b/>
              </w:rPr>
              <w:t xml:space="preserve"> into HE </w:t>
            </w:r>
            <w:r w:rsidRPr="00344115">
              <w:rPr>
                <w:b/>
              </w:rPr>
              <w:t>2013</w:t>
            </w:r>
            <w:r w:rsidR="00121AC6">
              <w:rPr>
                <w:b/>
              </w:rPr>
              <w:t>-2</w:t>
            </w:r>
            <w:r w:rsidRPr="00344115">
              <w:rPr>
                <w:b/>
              </w:rPr>
              <w:t>014</w:t>
            </w:r>
          </w:p>
        </w:tc>
        <w:tc>
          <w:tcPr>
            <w:tcW w:w="1394" w:type="dxa"/>
            <w:shd w:val="clear" w:color="auto" w:fill="1F3864" w:themeFill="accent5" w:themeFillShade="80"/>
            <w:noWrap/>
            <w:vAlign w:val="center"/>
          </w:tcPr>
          <w:p w14:paraId="637F40EA" w14:textId="34E83A27" w:rsidR="00F34E83" w:rsidRPr="00344115" w:rsidRDefault="00EE7EEE" w:rsidP="00344115">
            <w:pPr>
              <w:jc w:val="center"/>
              <w:rPr>
                <w:rFonts w:eastAsia="Times New Roman"/>
                <w:b/>
                <w:lang w:eastAsia="en-GB"/>
              </w:rPr>
            </w:pPr>
            <w:r w:rsidRPr="00344115">
              <w:rPr>
                <w:b/>
              </w:rPr>
              <w:t xml:space="preserve">2013-2014 </w:t>
            </w:r>
            <w:r w:rsidR="00F34E83" w:rsidRPr="00344115">
              <w:rPr>
                <w:b/>
              </w:rPr>
              <w:t xml:space="preserve">into HE </w:t>
            </w:r>
            <w:r w:rsidR="00D21F9D" w:rsidRPr="00344115">
              <w:rPr>
                <w:b/>
              </w:rPr>
              <w:t>2014</w:t>
            </w:r>
            <w:r w:rsidR="00121AC6">
              <w:rPr>
                <w:b/>
              </w:rPr>
              <w:t>-2</w:t>
            </w:r>
            <w:r w:rsidR="00D21F9D" w:rsidRPr="00344115">
              <w:rPr>
                <w:b/>
              </w:rPr>
              <w:t>015</w:t>
            </w:r>
          </w:p>
        </w:tc>
      </w:tr>
      <w:tr w:rsidR="00F34E83" w:rsidRPr="00257EFC" w14:paraId="4D2CC0BD" w14:textId="77777777" w:rsidTr="00415957">
        <w:trPr>
          <w:trHeight w:val="330"/>
        </w:trPr>
        <w:tc>
          <w:tcPr>
            <w:tcW w:w="4824" w:type="dxa"/>
            <w:shd w:val="clear" w:color="auto" w:fill="auto"/>
            <w:noWrap/>
            <w:vAlign w:val="bottom"/>
            <w:hideMark/>
          </w:tcPr>
          <w:p w14:paraId="6B26E53B" w14:textId="77777777" w:rsidR="00F34E83" w:rsidRPr="00E64E44" w:rsidRDefault="00F34E83" w:rsidP="00D07923">
            <w:pPr>
              <w:rPr>
                <w:b/>
                <w:lang w:eastAsia="en-GB"/>
              </w:rPr>
            </w:pPr>
            <w:r w:rsidRPr="00E64E44">
              <w:rPr>
                <w:b/>
                <w:lang w:eastAsia="en-GB"/>
              </w:rPr>
              <w:t>Middlesex University</w:t>
            </w:r>
          </w:p>
        </w:tc>
        <w:tc>
          <w:tcPr>
            <w:tcW w:w="1394" w:type="dxa"/>
            <w:shd w:val="clear" w:color="auto" w:fill="auto"/>
            <w:noWrap/>
            <w:vAlign w:val="bottom"/>
            <w:hideMark/>
          </w:tcPr>
          <w:p w14:paraId="4E3507F6" w14:textId="43508515" w:rsidR="00F34E83" w:rsidRPr="00BC7A16" w:rsidRDefault="00F34E83" w:rsidP="00344115">
            <w:pPr>
              <w:jc w:val="right"/>
              <w:rPr>
                <w:lang w:eastAsia="en-GB"/>
              </w:rPr>
            </w:pPr>
            <w:r w:rsidRPr="00BC7A16">
              <w:rPr>
                <w:lang w:eastAsia="en-GB"/>
              </w:rPr>
              <w:t>1</w:t>
            </w:r>
            <w:r w:rsidR="00DF38C3" w:rsidRPr="00BC7A16">
              <w:rPr>
                <w:lang w:eastAsia="en-GB"/>
              </w:rPr>
              <w:t>,</w:t>
            </w:r>
            <w:r w:rsidRPr="00BC7A16">
              <w:rPr>
                <w:lang w:eastAsia="en-GB"/>
              </w:rPr>
              <w:t>090</w:t>
            </w:r>
          </w:p>
        </w:tc>
        <w:tc>
          <w:tcPr>
            <w:tcW w:w="1394" w:type="dxa"/>
            <w:shd w:val="clear" w:color="auto" w:fill="auto"/>
            <w:noWrap/>
            <w:vAlign w:val="bottom"/>
            <w:hideMark/>
          </w:tcPr>
          <w:p w14:paraId="637F4833" w14:textId="5A3742C9" w:rsidR="00F34E83" w:rsidRPr="00BC7A16" w:rsidRDefault="00F34E83" w:rsidP="00344115">
            <w:pPr>
              <w:jc w:val="right"/>
              <w:rPr>
                <w:lang w:eastAsia="en-GB"/>
              </w:rPr>
            </w:pPr>
            <w:r w:rsidRPr="00BC7A16">
              <w:rPr>
                <w:lang w:eastAsia="en-GB"/>
              </w:rPr>
              <w:t>1</w:t>
            </w:r>
            <w:r w:rsidR="00DF38C3" w:rsidRPr="00BC7A16">
              <w:rPr>
                <w:lang w:eastAsia="en-GB"/>
              </w:rPr>
              <w:t>,</w:t>
            </w:r>
            <w:r w:rsidRPr="00BC7A16">
              <w:rPr>
                <w:lang w:eastAsia="en-GB"/>
              </w:rPr>
              <w:t>315</w:t>
            </w:r>
          </w:p>
        </w:tc>
        <w:tc>
          <w:tcPr>
            <w:tcW w:w="1394" w:type="dxa"/>
            <w:shd w:val="clear" w:color="auto" w:fill="auto"/>
            <w:noWrap/>
            <w:vAlign w:val="bottom"/>
            <w:hideMark/>
          </w:tcPr>
          <w:p w14:paraId="2501B295" w14:textId="70BA9193" w:rsidR="00F34E83" w:rsidRPr="00BC7A16" w:rsidRDefault="00F34E83" w:rsidP="00344115">
            <w:pPr>
              <w:jc w:val="right"/>
              <w:rPr>
                <w:lang w:eastAsia="en-GB"/>
              </w:rPr>
            </w:pPr>
            <w:r w:rsidRPr="00BC7A16">
              <w:rPr>
                <w:lang w:eastAsia="en-GB"/>
              </w:rPr>
              <w:t>1</w:t>
            </w:r>
            <w:r w:rsidR="00DF38C3" w:rsidRPr="00BC7A16">
              <w:rPr>
                <w:lang w:eastAsia="en-GB"/>
              </w:rPr>
              <w:t>,</w:t>
            </w:r>
            <w:r w:rsidRPr="00BC7A16">
              <w:rPr>
                <w:lang w:eastAsia="en-GB"/>
              </w:rPr>
              <w:t>165</w:t>
            </w:r>
          </w:p>
        </w:tc>
      </w:tr>
      <w:tr w:rsidR="00F34E83" w:rsidRPr="00257EFC" w14:paraId="553AC058" w14:textId="77777777" w:rsidTr="00415957">
        <w:trPr>
          <w:trHeight w:val="330"/>
        </w:trPr>
        <w:tc>
          <w:tcPr>
            <w:tcW w:w="4824" w:type="dxa"/>
            <w:shd w:val="clear" w:color="auto" w:fill="auto"/>
            <w:noWrap/>
            <w:vAlign w:val="bottom"/>
            <w:hideMark/>
          </w:tcPr>
          <w:p w14:paraId="48EAFEDB" w14:textId="2978FD11" w:rsidR="00F34E83" w:rsidRPr="00E64E44" w:rsidRDefault="00F34E83" w:rsidP="00D07923">
            <w:pPr>
              <w:rPr>
                <w:b/>
                <w:lang w:eastAsia="en-GB"/>
              </w:rPr>
            </w:pPr>
            <w:r w:rsidRPr="00E64E44">
              <w:rPr>
                <w:b/>
                <w:lang w:eastAsia="en-GB"/>
              </w:rPr>
              <w:t>University of Westminster</w:t>
            </w:r>
          </w:p>
        </w:tc>
        <w:tc>
          <w:tcPr>
            <w:tcW w:w="1394" w:type="dxa"/>
            <w:shd w:val="clear" w:color="auto" w:fill="auto"/>
            <w:noWrap/>
            <w:vAlign w:val="bottom"/>
            <w:hideMark/>
          </w:tcPr>
          <w:p w14:paraId="7A3FFC7C" w14:textId="77777777" w:rsidR="00F34E83" w:rsidRPr="00BC7A16" w:rsidRDefault="00F34E83" w:rsidP="00344115">
            <w:pPr>
              <w:jc w:val="right"/>
              <w:rPr>
                <w:lang w:eastAsia="en-GB"/>
              </w:rPr>
            </w:pPr>
            <w:r w:rsidRPr="00BC7A16">
              <w:rPr>
                <w:lang w:eastAsia="en-GB"/>
              </w:rPr>
              <w:t>860</w:t>
            </w:r>
          </w:p>
        </w:tc>
        <w:tc>
          <w:tcPr>
            <w:tcW w:w="1394" w:type="dxa"/>
            <w:shd w:val="clear" w:color="auto" w:fill="auto"/>
            <w:noWrap/>
            <w:vAlign w:val="bottom"/>
            <w:hideMark/>
          </w:tcPr>
          <w:p w14:paraId="03C61497" w14:textId="77777777" w:rsidR="00F34E83" w:rsidRPr="00BC7A16" w:rsidRDefault="00F34E83" w:rsidP="00344115">
            <w:pPr>
              <w:jc w:val="right"/>
              <w:rPr>
                <w:lang w:eastAsia="en-GB"/>
              </w:rPr>
            </w:pPr>
            <w:r w:rsidRPr="00BC7A16">
              <w:rPr>
                <w:lang w:eastAsia="en-GB"/>
              </w:rPr>
              <w:t>1010</w:t>
            </w:r>
          </w:p>
        </w:tc>
        <w:tc>
          <w:tcPr>
            <w:tcW w:w="1394" w:type="dxa"/>
            <w:shd w:val="clear" w:color="auto" w:fill="auto"/>
            <w:noWrap/>
            <w:vAlign w:val="bottom"/>
            <w:hideMark/>
          </w:tcPr>
          <w:p w14:paraId="61109BED" w14:textId="77777777" w:rsidR="00F34E83" w:rsidRPr="00BC7A16" w:rsidRDefault="00F34E83" w:rsidP="00344115">
            <w:pPr>
              <w:jc w:val="right"/>
              <w:rPr>
                <w:lang w:eastAsia="en-GB"/>
              </w:rPr>
            </w:pPr>
            <w:r w:rsidRPr="00BC7A16">
              <w:rPr>
                <w:lang w:eastAsia="en-GB"/>
              </w:rPr>
              <w:t>960</w:t>
            </w:r>
          </w:p>
        </w:tc>
      </w:tr>
      <w:tr w:rsidR="00F34E83" w:rsidRPr="00257EFC" w14:paraId="1644001D" w14:textId="77777777" w:rsidTr="00415957">
        <w:trPr>
          <w:trHeight w:val="330"/>
        </w:trPr>
        <w:tc>
          <w:tcPr>
            <w:tcW w:w="4824" w:type="dxa"/>
            <w:shd w:val="clear" w:color="auto" w:fill="auto"/>
            <w:noWrap/>
            <w:vAlign w:val="bottom"/>
            <w:hideMark/>
          </w:tcPr>
          <w:p w14:paraId="49F1C35D" w14:textId="30562BBF" w:rsidR="00F34E83" w:rsidRPr="00E64E44" w:rsidRDefault="00F34E83" w:rsidP="00D07923">
            <w:pPr>
              <w:rPr>
                <w:b/>
                <w:lang w:eastAsia="en-GB"/>
              </w:rPr>
            </w:pPr>
            <w:r w:rsidRPr="00E64E44">
              <w:rPr>
                <w:b/>
                <w:lang w:eastAsia="en-GB"/>
              </w:rPr>
              <w:t>University of East London</w:t>
            </w:r>
          </w:p>
        </w:tc>
        <w:tc>
          <w:tcPr>
            <w:tcW w:w="1394" w:type="dxa"/>
            <w:shd w:val="clear" w:color="auto" w:fill="auto"/>
            <w:noWrap/>
            <w:vAlign w:val="bottom"/>
            <w:hideMark/>
          </w:tcPr>
          <w:p w14:paraId="5AE0A6FE" w14:textId="77777777" w:rsidR="00F34E83" w:rsidRPr="00BC7A16" w:rsidRDefault="00F34E83" w:rsidP="00344115">
            <w:pPr>
              <w:jc w:val="right"/>
              <w:rPr>
                <w:lang w:eastAsia="en-GB"/>
              </w:rPr>
            </w:pPr>
            <w:r w:rsidRPr="00BC7A16">
              <w:rPr>
                <w:lang w:eastAsia="en-GB"/>
              </w:rPr>
              <w:t>810</w:t>
            </w:r>
          </w:p>
        </w:tc>
        <w:tc>
          <w:tcPr>
            <w:tcW w:w="1394" w:type="dxa"/>
            <w:shd w:val="clear" w:color="auto" w:fill="auto"/>
            <w:noWrap/>
            <w:vAlign w:val="bottom"/>
            <w:hideMark/>
          </w:tcPr>
          <w:p w14:paraId="777340CD" w14:textId="77777777" w:rsidR="00F34E83" w:rsidRPr="00BC7A16" w:rsidRDefault="00F34E83" w:rsidP="00344115">
            <w:pPr>
              <w:jc w:val="right"/>
              <w:rPr>
                <w:lang w:eastAsia="en-GB"/>
              </w:rPr>
            </w:pPr>
            <w:r w:rsidRPr="00BC7A16">
              <w:rPr>
                <w:lang w:eastAsia="en-GB"/>
              </w:rPr>
              <w:t>875</w:t>
            </w:r>
          </w:p>
        </w:tc>
        <w:tc>
          <w:tcPr>
            <w:tcW w:w="1394" w:type="dxa"/>
            <w:shd w:val="clear" w:color="auto" w:fill="auto"/>
            <w:noWrap/>
            <w:vAlign w:val="bottom"/>
            <w:hideMark/>
          </w:tcPr>
          <w:p w14:paraId="1B89F335" w14:textId="77777777" w:rsidR="00F34E83" w:rsidRPr="00BC7A16" w:rsidRDefault="00F34E83" w:rsidP="00344115">
            <w:pPr>
              <w:jc w:val="right"/>
              <w:rPr>
                <w:lang w:eastAsia="en-GB"/>
              </w:rPr>
            </w:pPr>
            <w:r w:rsidRPr="00BC7A16">
              <w:rPr>
                <w:lang w:eastAsia="en-GB"/>
              </w:rPr>
              <w:t>1035</w:t>
            </w:r>
          </w:p>
        </w:tc>
      </w:tr>
      <w:tr w:rsidR="00F34E83" w:rsidRPr="00257EFC" w14:paraId="7C1B9BAD" w14:textId="77777777" w:rsidTr="00415957">
        <w:trPr>
          <w:trHeight w:val="330"/>
        </w:trPr>
        <w:tc>
          <w:tcPr>
            <w:tcW w:w="4824" w:type="dxa"/>
            <w:shd w:val="clear" w:color="auto" w:fill="auto"/>
            <w:noWrap/>
            <w:vAlign w:val="bottom"/>
            <w:hideMark/>
          </w:tcPr>
          <w:p w14:paraId="49C5136E" w14:textId="2A3345C8" w:rsidR="00F34E83" w:rsidRPr="00E64E44" w:rsidRDefault="00F34E83" w:rsidP="00D07923">
            <w:pPr>
              <w:rPr>
                <w:b/>
                <w:lang w:eastAsia="en-GB"/>
              </w:rPr>
            </w:pPr>
            <w:r w:rsidRPr="00E64E44">
              <w:rPr>
                <w:b/>
                <w:lang w:eastAsia="en-GB"/>
              </w:rPr>
              <w:t>London South Bank University</w:t>
            </w:r>
          </w:p>
        </w:tc>
        <w:tc>
          <w:tcPr>
            <w:tcW w:w="1394" w:type="dxa"/>
            <w:shd w:val="clear" w:color="auto" w:fill="auto"/>
            <w:noWrap/>
            <w:vAlign w:val="bottom"/>
            <w:hideMark/>
          </w:tcPr>
          <w:p w14:paraId="288733F6" w14:textId="77777777" w:rsidR="00F34E83" w:rsidRPr="00BC7A16" w:rsidRDefault="00F34E83" w:rsidP="00344115">
            <w:pPr>
              <w:jc w:val="right"/>
              <w:rPr>
                <w:lang w:eastAsia="en-GB"/>
              </w:rPr>
            </w:pPr>
            <w:r w:rsidRPr="00BC7A16">
              <w:rPr>
                <w:lang w:eastAsia="en-GB"/>
              </w:rPr>
              <w:t>730</w:t>
            </w:r>
          </w:p>
        </w:tc>
        <w:tc>
          <w:tcPr>
            <w:tcW w:w="1394" w:type="dxa"/>
            <w:shd w:val="clear" w:color="auto" w:fill="auto"/>
            <w:noWrap/>
            <w:vAlign w:val="bottom"/>
            <w:hideMark/>
          </w:tcPr>
          <w:p w14:paraId="65E12567" w14:textId="77777777" w:rsidR="00F34E83" w:rsidRPr="00BC7A16" w:rsidRDefault="00F34E83" w:rsidP="00344115">
            <w:pPr>
              <w:jc w:val="right"/>
              <w:rPr>
                <w:lang w:eastAsia="en-GB"/>
              </w:rPr>
            </w:pPr>
            <w:r w:rsidRPr="00BC7A16">
              <w:rPr>
                <w:lang w:eastAsia="en-GB"/>
              </w:rPr>
              <w:t>840</w:t>
            </w:r>
          </w:p>
        </w:tc>
        <w:tc>
          <w:tcPr>
            <w:tcW w:w="1394" w:type="dxa"/>
            <w:shd w:val="clear" w:color="auto" w:fill="auto"/>
            <w:noWrap/>
            <w:vAlign w:val="bottom"/>
            <w:hideMark/>
          </w:tcPr>
          <w:p w14:paraId="0964D3BC" w14:textId="77777777" w:rsidR="00F34E83" w:rsidRPr="00BC7A16" w:rsidRDefault="00F34E83" w:rsidP="00344115">
            <w:pPr>
              <w:jc w:val="right"/>
              <w:rPr>
                <w:lang w:eastAsia="en-GB"/>
              </w:rPr>
            </w:pPr>
            <w:r w:rsidRPr="00BC7A16">
              <w:rPr>
                <w:lang w:eastAsia="en-GB"/>
              </w:rPr>
              <w:t>890</w:t>
            </w:r>
          </w:p>
        </w:tc>
      </w:tr>
      <w:tr w:rsidR="00F34E83" w:rsidRPr="00257EFC" w14:paraId="45245D69" w14:textId="77777777" w:rsidTr="00415957">
        <w:trPr>
          <w:trHeight w:val="330"/>
        </w:trPr>
        <w:tc>
          <w:tcPr>
            <w:tcW w:w="4824" w:type="dxa"/>
            <w:shd w:val="clear" w:color="auto" w:fill="auto"/>
            <w:noWrap/>
            <w:vAlign w:val="bottom"/>
            <w:hideMark/>
          </w:tcPr>
          <w:p w14:paraId="4A302785" w14:textId="10E5689D" w:rsidR="00F34E83" w:rsidRPr="00E64E44" w:rsidRDefault="00F34E83" w:rsidP="00D07923">
            <w:pPr>
              <w:rPr>
                <w:b/>
                <w:lang w:eastAsia="en-GB"/>
              </w:rPr>
            </w:pPr>
            <w:r w:rsidRPr="00E64E44">
              <w:rPr>
                <w:b/>
                <w:lang w:eastAsia="en-GB"/>
              </w:rPr>
              <w:t>University of Greenwich</w:t>
            </w:r>
          </w:p>
        </w:tc>
        <w:tc>
          <w:tcPr>
            <w:tcW w:w="1394" w:type="dxa"/>
            <w:shd w:val="clear" w:color="auto" w:fill="auto"/>
            <w:noWrap/>
            <w:vAlign w:val="bottom"/>
            <w:hideMark/>
          </w:tcPr>
          <w:p w14:paraId="3468F3E8" w14:textId="77777777" w:rsidR="00F34E83" w:rsidRPr="00BC7A16" w:rsidRDefault="00F34E83" w:rsidP="00344115">
            <w:pPr>
              <w:jc w:val="right"/>
              <w:rPr>
                <w:lang w:eastAsia="en-GB"/>
              </w:rPr>
            </w:pPr>
            <w:r w:rsidRPr="00BC7A16">
              <w:rPr>
                <w:lang w:eastAsia="en-GB"/>
              </w:rPr>
              <w:t>655</w:t>
            </w:r>
          </w:p>
        </w:tc>
        <w:tc>
          <w:tcPr>
            <w:tcW w:w="1394" w:type="dxa"/>
            <w:shd w:val="clear" w:color="auto" w:fill="auto"/>
            <w:noWrap/>
            <w:vAlign w:val="bottom"/>
            <w:hideMark/>
          </w:tcPr>
          <w:p w14:paraId="3961D5E9" w14:textId="77777777" w:rsidR="00F34E83" w:rsidRPr="00BC7A16" w:rsidRDefault="00F34E83" w:rsidP="00344115">
            <w:pPr>
              <w:jc w:val="right"/>
              <w:rPr>
                <w:lang w:eastAsia="en-GB"/>
              </w:rPr>
            </w:pPr>
            <w:r w:rsidRPr="00BC7A16">
              <w:rPr>
                <w:lang w:eastAsia="en-GB"/>
              </w:rPr>
              <w:t>805</w:t>
            </w:r>
          </w:p>
        </w:tc>
        <w:tc>
          <w:tcPr>
            <w:tcW w:w="1394" w:type="dxa"/>
            <w:shd w:val="clear" w:color="auto" w:fill="auto"/>
            <w:noWrap/>
            <w:vAlign w:val="bottom"/>
            <w:hideMark/>
          </w:tcPr>
          <w:p w14:paraId="7958222F" w14:textId="77777777" w:rsidR="00F34E83" w:rsidRPr="00BC7A16" w:rsidRDefault="00F34E83" w:rsidP="00344115">
            <w:pPr>
              <w:jc w:val="right"/>
              <w:rPr>
                <w:lang w:eastAsia="en-GB"/>
              </w:rPr>
            </w:pPr>
            <w:r w:rsidRPr="00BC7A16">
              <w:rPr>
                <w:lang w:eastAsia="en-GB"/>
              </w:rPr>
              <w:t>805</w:t>
            </w:r>
          </w:p>
        </w:tc>
      </w:tr>
      <w:tr w:rsidR="00F34E83" w:rsidRPr="00257EFC" w14:paraId="5300194C" w14:textId="77777777" w:rsidTr="00415957">
        <w:trPr>
          <w:trHeight w:val="330"/>
        </w:trPr>
        <w:tc>
          <w:tcPr>
            <w:tcW w:w="4824" w:type="dxa"/>
            <w:shd w:val="clear" w:color="auto" w:fill="auto"/>
            <w:noWrap/>
            <w:vAlign w:val="bottom"/>
            <w:hideMark/>
          </w:tcPr>
          <w:p w14:paraId="1F205432" w14:textId="79DC1196" w:rsidR="00F34E83" w:rsidRPr="00E64E44" w:rsidRDefault="00F34E83" w:rsidP="00D07923">
            <w:pPr>
              <w:rPr>
                <w:b/>
                <w:lang w:eastAsia="en-GB"/>
              </w:rPr>
            </w:pPr>
            <w:r w:rsidRPr="00E64E44">
              <w:rPr>
                <w:b/>
                <w:lang w:eastAsia="en-GB"/>
              </w:rPr>
              <w:t>Kingston University</w:t>
            </w:r>
            <w:r w:rsidR="002D10C0" w:rsidRPr="00E64E44">
              <w:rPr>
                <w:b/>
                <w:lang w:eastAsia="en-GB"/>
              </w:rPr>
              <w:t>, London</w:t>
            </w:r>
          </w:p>
        </w:tc>
        <w:tc>
          <w:tcPr>
            <w:tcW w:w="1394" w:type="dxa"/>
            <w:shd w:val="clear" w:color="auto" w:fill="auto"/>
            <w:noWrap/>
            <w:vAlign w:val="bottom"/>
            <w:hideMark/>
          </w:tcPr>
          <w:p w14:paraId="364ACDD8" w14:textId="77777777" w:rsidR="00F34E83" w:rsidRPr="00BC7A16" w:rsidRDefault="00F34E83" w:rsidP="00344115">
            <w:pPr>
              <w:jc w:val="right"/>
              <w:rPr>
                <w:lang w:eastAsia="en-GB"/>
              </w:rPr>
            </w:pPr>
            <w:r w:rsidRPr="00BC7A16">
              <w:rPr>
                <w:lang w:eastAsia="en-GB"/>
              </w:rPr>
              <w:t>645</w:t>
            </w:r>
          </w:p>
        </w:tc>
        <w:tc>
          <w:tcPr>
            <w:tcW w:w="1394" w:type="dxa"/>
            <w:shd w:val="clear" w:color="auto" w:fill="auto"/>
            <w:noWrap/>
            <w:vAlign w:val="bottom"/>
            <w:hideMark/>
          </w:tcPr>
          <w:p w14:paraId="6EC79C7A" w14:textId="77777777" w:rsidR="00F34E83" w:rsidRPr="00BC7A16" w:rsidRDefault="00F34E83" w:rsidP="00344115">
            <w:pPr>
              <w:jc w:val="right"/>
              <w:rPr>
                <w:lang w:eastAsia="en-GB"/>
              </w:rPr>
            </w:pPr>
            <w:r w:rsidRPr="00BC7A16">
              <w:rPr>
                <w:lang w:eastAsia="en-GB"/>
              </w:rPr>
              <w:t>690</w:t>
            </w:r>
          </w:p>
        </w:tc>
        <w:tc>
          <w:tcPr>
            <w:tcW w:w="1394" w:type="dxa"/>
            <w:shd w:val="clear" w:color="auto" w:fill="auto"/>
            <w:noWrap/>
            <w:vAlign w:val="bottom"/>
            <w:hideMark/>
          </w:tcPr>
          <w:p w14:paraId="7ACAD952" w14:textId="77777777" w:rsidR="00F34E83" w:rsidRPr="00BC7A16" w:rsidRDefault="00F34E83" w:rsidP="00344115">
            <w:pPr>
              <w:jc w:val="right"/>
              <w:rPr>
                <w:lang w:eastAsia="en-GB"/>
              </w:rPr>
            </w:pPr>
            <w:r w:rsidRPr="00BC7A16">
              <w:rPr>
                <w:lang w:eastAsia="en-GB"/>
              </w:rPr>
              <w:t>870</w:t>
            </w:r>
          </w:p>
        </w:tc>
      </w:tr>
      <w:tr w:rsidR="00F34E83" w:rsidRPr="00257EFC" w14:paraId="62270894" w14:textId="77777777" w:rsidTr="00415957">
        <w:trPr>
          <w:trHeight w:val="330"/>
        </w:trPr>
        <w:tc>
          <w:tcPr>
            <w:tcW w:w="4824" w:type="dxa"/>
            <w:shd w:val="clear" w:color="auto" w:fill="auto"/>
            <w:noWrap/>
            <w:vAlign w:val="bottom"/>
            <w:hideMark/>
          </w:tcPr>
          <w:p w14:paraId="45D751D9" w14:textId="0E7BF34E" w:rsidR="00F34E83" w:rsidRPr="00E64E44" w:rsidRDefault="00F34E83" w:rsidP="00D07923">
            <w:pPr>
              <w:rPr>
                <w:b/>
                <w:lang w:eastAsia="en-GB"/>
              </w:rPr>
            </w:pPr>
            <w:r w:rsidRPr="00E64E44">
              <w:rPr>
                <w:b/>
                <w:lang w:eastAsia="en-GB"/>
              </w:rPr>
              <w:t>London Metropolitan University</w:t>
            </w:r>
          </w:p>
        </w:tc>
        <w:tc>
          <w:tcPr>
            <w:tcW w:w="1394" w:type="dxa"/>
            <w:shd w:val="clear" w:color="auto" w:fill="auto"/>
            <w:noWrap/>
            <w:vAlign w:val="bottom"/>
            <w:hideMark/>
          </w:tcPr>
          <w:p w14:paraId="706BD87B" w14:textId="77777777" w:rsidR="00F34E83" w:rsidRPr="00BC7A16" w:rsidRDefault="00F34E83" w:rsidP="00344115">
            <w:pPr>
              <w:jc w:val="right"/>
              <w:rPr>
                <w:lang w:eastAsia="en-GB"/>
              </w:rPr>
            </w:pPr>
            <w:r w:rsidRPr="00BC7A16">
              <w:rPr>
                <w:lang w:eastAsia="en-GB"/>
              </w:rPr>
              <w:t>625</w:t>
            </w:r>
          </w:p>
        </w:tc>
        <w:tc>
          <w:tcPr>
            <w:tcW w:w="1394" w:type="dxa"/>
            <w:shd w:val="clear" w:color="auto" w:fill="auto"/>
            <w:noWrap/>
            <w:vAlign w:val="bottom"/>
            <w:hideMark/>
          </w:tcPr>
          <w:p w14:paraId="745CE10A" w14:textId="77777777" w:rsidR="00F34E83" w:rsidRPr="00BC7A16" w:rsidRDefault="00F34E83" w:rsidP="00344115">
            <w:pPr>
              <w:jc w:val="right"/>
              <w:rPr>
                <w:lang w:eastAsia="en-GB"/>
              </w:rPr>
            </w:pPr>
            <w:r w:rsidRPr="00BC7A16">
              <w:rPr>
                <w:lang w:eastAsia="en-GB"/>
              </w:rPr>
              <w:t>695</w:t>
            </w:r>
          </w:p>
        </w:tc>
        <w:tc>
          <w:tcPr>
            <w:tcW w:w="1394" w:type="dxa"/>
            <w:shd w:val="clear" w:color="auto" w:fill="auto"/>
            <w:noWrap/>
            <w:vAlign w:val="bottom"/>
            <w:hideMark/>
          </w:tcPr>
          <w:p w14:paraId="2A322E4D" w14:textId="77777777" w:rsidR="00F34E83" w:rsidRPr="00BC7A16" w:rsidRDefault="00F34E83" w:rsidP="00344115">
            <w:pPr>
              <w:jc w:val="right"/>
              <w:rPr>
                <w:lang w:eastAsia="en-GB"/>
              </w:rPr>
            </w:pPr>
            <w:r w:rsidRPr="00BC7A16">
              <w:rPr>
                <w:lang w:eastAsia="en-GB"/>
              </w:rPr>
              <w:t>660</w:t>
            </w:r>
          </w:p>
        </w:tc>
      </w:tr>
      <w:tr w:rsidR="00F34E83" w:rsidRPr="00257EFC" w14:paraId="42037E16" w14:textId="77777777" w:rsidTr="00415957">
        <w:trPr>
          <w:trHeight w:val="330"/>
        </w:trPr>
        <w:tc>
          <w:tcPr>
            <w:tcW w:w="4824" w:type="dxa"/>
            <w:shd w:val="clear" w:color="auto" w:fill="auto"/>
            <w:noWrap/>
            <w:vAlign w:val="bottom"/>
            <w:hideMark/>
          </w:tcPr>
          <w:p w14:paraId="0E80EFFC" w14:textId="2D3F687A" w:rsidR="00F34E83" w:rsidRPr="00E64E44" w:rsidRDefault="00F34E83" w:rsidP="00D07923">
            <w:pPr>
              <w:rPr>
                <w:b/>
                <w:lang w:eastAsia="en-GB"/>
              </w:rPr>
            </w:pPr>
            <w:r w:rsidRPr="00E64E44">
              <w:rPr>
                <w:b/>
                <w:lang w:eastAsia="en-GB"/>
              </w:rPr>
              <w:t>University of Hertfordshire</w:t>
            </w:r>
          </w:p>
        </w:tc>
        <w:tc>
          <w:tcPr>
            <w:tcW w:w="1394" w:type="dxa"/>
            <w:shd w:val="clear" w:color="auto" w:fill="auto"/>
            <w:noWrap/>
            <w:vAlign w:val="bottom"/>
            <w:hideMark/>
          </w:tcPr>
          <w:p w14:paraId="03833E56" w14:textId="77777777" w:rsidR="00F34E83" w:rsidRPr="00BC7A16" w:rsidRDefault="00F34E83" w:rsidP="00344115">
            <w:pPr>
              <w:jc w:val="right"/>
              <w:rPr>
                <w:lang w:eastAsia="en-GB"/>
              </w:rPr>
            </w:pPr>
            <w:r w:rsidRPr="00BC7A16">
              <w:rPr>
                <w:lang w:eastAsia="en-GB"/>
              </w:rPr>
              <w:t>565</w:t>
            </w:r>
          </w:p>
        </w:tc>
        <w:tc>
          <w:tcPr>
            <w:tcW w:w="1394" w:type="dxa"/>
            <w:shd w:val="clear" w:color="auto" w:fill="auto"/>
            <w:noWrap/>
            <w:vAlign w:val="bottom"/>
            <w:hideMark/>
          </w:tcPr>
          <w:p w14:paraId="5CFB2E06" w14:textId="77777777" w:rsidR="00F34E83" w:rsidRPr="00BC7A16" w:rsidRDefault="00F34E83" w:rsidP="00344115">
            <w:pPr>
              <w:jc w:val="right"/>
              <w:rPr>
                <w:lang w:eastAsia="en-GB"/>
              </w:rPr>
            </w:pPr>
            <w:r w:rsidRPr="00BC7A16">
              <w:rPr>
                <w:lang w:eastAsia="en-GB"/>
              </w:rPr>
              <w:t>570</w:t>
            </w:r>
          </w:p>
        </w:tc>
        <w:tc>
          <w:tcPr>
            <w:tcW w:w="1394" w:type="dxa"/>
            <w:shd w:val="clear" w:color="auto" w:fill="auto"/>
            <w:noWrap/>
            <w:vAlign w:val="bottom"/>
            <w:hideMark/>
          </w:tcPr>
          <w:p w14:paraId="2B2192A5" w14:textId="77777777" w:rsidR="00F34E83" w:rsidRPr="00BC7A16" w:rsidRDefault="00F34E83" w:rsidP="00344115">
            <w:pPr>
              <w:jc w:val="right"/>
              <w:rPr>
                <w:lang w:eastAsia="en-GB"/>
              </w:rPr>
            </w:pPr>
            <w:r w:rsidRPr="00BC7A16">
              <w:rPr>
                <w:lang w:eastAsia="en-GB"/>
              </w:rPr>
              <w:t>735</w:t>
            </w:r>
          </w:p>
        </w:tc>
      </w:tr>
      <w:tr w:rsidR="00F34E83" w:rsidRPr="00257EFC" w14:paraId="078B59BD" w14:textId="77777777" w:rsidTr="00415957">
        <w:trPr>
          <w:trHeight w:val="330"/>
        </w:trPr>
        <w:tc>
          <w:tcPr>
            <w:tcW w:w="4824" w:type="dxa"/>
            <w:shd w:val="clear" w:color="auto" w:fill="auto"/>
            <w:noWrap/>
            <w:vAlign w:val="bottom"/>
            <w:hideMark/>
          </w:tcPr>
          <w:p w14:paraId="1B08EA09" w14:textId="326DEE68" w:rsidR="00F34E83" w:rsidRPr="00E64E44" w:rsidRDefault="00F34E83" w:rsidP="00D07923">
            <w:pPr>
              <w:rPr>
                <w:b/>
                <w:lang w:eastAsia="en-GB"/>
              </w:rPr>
            </w:pPr>
            <w:r w:rsidRPr="00E64E44">
              <w:rPr>
                <w:b/>
                <w:lang w:eastAsia="en-GB"/>
              </w:rPr>
              <w:t>University of Bedfordshire</w:t>
            </w:r>
          </w:p>
        </w:tc>
        <w:tc>
          <w:tcPr>
            <w:tcW w:w="1394" w:type="dxa"/>
            <w:shd w:val="clear" w:color="auto" w:fill="auto"/>
            <w:noWrap/>
            <w:vAlign w:val="bottom"/>
            <w:hideMark/>
          </w:tcPr>
          <w:p w14:paraId="40071F28" w14:textId="77777777" w:rsidR="00F34E83" w:rsidRPr="00BC7A16" w:rsidRDefault="00F34E83" w:rsidP="00344115">
            <w:pPr>
              <w:jc w:val="right"/>
              <w:rPr>
                <w:lang w:eastAsia="en-GB"/>
              </w:rPr>
            </w:pPr>
            <w:r w:rsidRPr="00BC7A16">
              <w:rPr>
                <w:lang w:eastAsia="en-GB"/>
              </w:rPr>
              <w:t>485</w:t>
            </w:r>
          </w:p>
        </w:tc>
        <w:tc>
          <w:tcPr>
            <w:tcW w:w="1394" w:type="dxa"/>
            <w:shd w:val="clear" w:color="auto" w:fill="auto"/>
            <w:noWrap/>
            <w:vAlign w:val="bottom"/>
            <w:hideMark/>
          </w:tcPr>
          <w:p w14:paraId="6C430ABC" w14:textId="77777777" w:rsidR="00F34E83" w:rsidRPr="00BC7A16" w:rsidRDefault="00F34E83" w:rsidP="00344115">
            <w:pPr>
              <w:jc w:val="right"/>
              <w:rPr>
                <w:lang w:eastAsia="en-GB"/>
              </w:rPr>
            </w:pPr>
            <w:r w:rsidRPr="00BC7A16">
              <w:rPr>
                <w:lang w:eastAsia="en-GB"/>
              </w:rPr>
              <w:t>455</w:t>
            </w:r>
          </w:p>
        </w:tc>
        <w:tc>
          <w:tcPr>
            <w:tcW w:w="1394" w:type="dxa"/>
            <w:shd w:val="clear" w:color="auto" w:fill="auto"/>
            <w:noWrap/>
            <w:vAlign w:val="bottom"/>
            <w:hideMark/>
          </w:tcPr>
          <w:p w14:paraId="62FFB9E4" w14:textId="77777777" w:rsidR="00F34E83" w:rsidRPr="00BC7A16" w:rsidRDefault="00F34E83" w:rsidP="00344115">
            <w:pPr>
              <w:jc w:val="right"/>
              <w:rPr>
                <w:lang w:eastAsia="en-GB"/>
              </w:rPr>
            </w:pPr>
            <w:r w:rsidRPr="00BC7A16">
              <w:rPr>
                <w:lang w:eastAsia="en-GB"/>
              </w:rPr>
              <w:t>405</w:t>
            </w:r>
          </w:p>
        </w:tc>
      </w:tr>
      <w:tr w:rsidR="00F34E83" w:rsidRPr="00257EFC" w14:paraId="3FCBC845" w14:textId="77777777" w:rsidTr="00415957">
        <w:trPr>
          <w:trHeight w:val="330"/>
        </w:trPr>
        <w:tc>
          <w:tcPr>
            <w:tcW w:w="4824" w:type="dxa"/>
            <w:shd w:val="clear" w:color="auto" w:fill="auto"/>
            <w:noWrap/>
            <w:vAlign w:val="bottom"/>
            <w:hideMark/>
          </w:tcPr>
          <w:p w14:paraId="07FE6F72" w14:textId="07675B6C" w:rsidR="00F34E83" w:rsidRPr="00E64E44" w:rsidRDefault="00F34E83" w:rsidP="00D07923">
            <w:pPr>
              <w:rPr>
                <w:b/>
                <w:lang w:eastAsia="en-GB"/>
              </w:rPr>
            </w:pPr>
            <w:r w:rsidRPr="00E64E44">
              <w:rPr>
                <w:b/>
                <w:lang w:eastAsia="en-GB"/>
              </w:rPr>
              <w:t>University of West London</w:t>
            </w:r>
          </w:p>
        </w:tc>
        <w:tc>
          <w:tcPr>
            <w:tcW w:w="1394" w:type="dxa"/>
            <w:shd w:val="clear" w:color="auto" w:fill="auto"/>
            <w:noWrap/>
            <w:vAlign w:val="bottom"/>
            <w:hideMark/>
          </w:tcPr>
          <w:p w14:paraId="47061C57" w14:textId="77777777" w:rsidR="00F34E83" w:rsidRPr="00BC7A16" w:rsidRDefault="00F34E83" w:rsidP="00344115">
            <w:pPr>
              <w:jc w:val="right"/>
              <w:rPr>
                <w:lang w:eastAsia="en-GB"/>
              </w:rPr>
            </w:pPr>
            <w:r w:rsidRPr="00BC7A16">
              <w:rPr>
                <w:lang w:eastAsia="en-GB"/>
              </w:rPr>
              <w:t>355</w:t>
            </w:r>
          </w:p>
        </w:tc>
        <w:tc>
          <w:tcPr>
            <w:tcW w:w="1394" w:type="dxa"/>
            <w:shd w:val="clear" w:color="auto" w:fill="auto"/>
            <w:noWrap/>
            <w:vAlign w:val="bottom"/>
            <w:hideMark/>
          </w:tcPr>
          <w:p w14:paraId="507A0AB9" w14:textId="77777777" w:rsidR="00F34E83" w:rsidRPr="00BC7A16" w:rsidRDefault="00F34E83" w:rsidP="00344115">
            <w:pPr>
              <w:jc w:val="right"/>
              <w:rPr>
                <w:lang w:eastAsia="en-GB"/>
              </w:rPr>
            </w:pPr>
            <w:r w:rsidRPr="00BC7A16">
              <w:rPr>
                <w:lang w:eastAsia="en-GB"/>
              </w:rPr>
              <w:t>460</w:t>
            </w:r>
          </w:p>
        </w:tc>
        <w:tc>
          <w:tcPr>
            <w:tcW w:w="1394" w:type="dxa"/>
            <w:shd w:val="clear" w:color="auto" w:fill="auto"/>
            <w:noWrap/>
            <w:vAlign w:val="bottom"/>
            <w:hideMark/>
          </w:tcPr>
          <w:p w14:paraId="74FA423B" w14:textId="77777777" w:rsidR="00F34E83" w:rsidRPr="00BC7A16" w:rsidRDefault="00F34E83" w:rsidP="00344115">
            <w:pPr>
              <w:jc w:val="right"/>
              <w:rPr>
                <w:lang w:eastAsia="en-GB"/>
              </w:rPr>
            </w:pPr>
            <w:r w:rsidRPr="00BC7A16">
              <w:rPr>
                <w:lang w:eastAsia="en-GB"/>
              </w:rPr>
              <w:t>505</w:t>
            </w:r>
          </w:p>
        </w:tc>
      </w:tr>
      <w:tr w:rsidR="00F34E83" w:rsidRPr="00257EFC" w14:paraId="2E1DC057" w14:textId="77777777" w:rsidTr="00415957">
        <w:trPr>
          <w:trHeight w:val="330"/>
        </w:trPr>
        <w:tc>
          <w:tcPr>
            <w:tcW w:w="4824" w:type="dxa"/>
            <w:shd w:val="clear" w:color="auto" w:fill="auto"/>
            <w:noWrap/>
            <w:vAlign w:val="bottom"/>
            <w:hideMark/>
          </w:tcPr>
          <w:p w14:paraId="07CEDC35" w14:textId="25220E88" w:rsidR="00F34E83" w:rsidRPr="00E64E44" w:rsidRDefault="00F34E83" w:rsidP="00D07923">
            <w:pPr>
              <w:rPr>
                <w:b/>
                <w:lang w:eastAsia="en-GB"/>
              </w:rPr>
            </w:pPr>
            <w:r w:rsidRPr="00E64E44">
              <w:rPr>
                <w:b/>
                <w:lang w:eastAsia="en-GB"/>
              </w:rPr>
              <w:t>Brunel University London</w:t>
            </w:r>
          </w:p>
        </w:tc>
        <w:tc>
          <w:tcPr>
            <w:tcW w:w="1394" w:type="dxa"/>
            <w:shd w:val="clear" w:color="auto" w:fill="auto"/>
            <w:noWrap/>
            <w:vAlign w:val="bottom"/>
            <w:hideMark/>
          </w:tcPr>
          <w:p w14:paraId="25E28844" w14:textId="77777777" w:rsidR="00F34E83" w:rsidRPr="00BC7A16" w:rsidRDefault="00F34E83" w:rsidP="00344115">
            <w:pPr>
              <w:jc w:val="right"/>
              <w:rPr>
                <w:lang w:eastAsia="en-GB"/>
              </w:rPr>
            </w:pPr>
            <w:r w:rsidRPr="00BC7A16">
              <w:rPr>
                <w:lang w:eastAsia="en-GB"/>
              </w:rPr>
              <w:t>390</w:t>
            </w:r>
          </w:p>
        </w:tc>
        <w:tc>
          <w:tcPr>
            <w:tcW w:w="1394" w:type="dxa"/>
            <w:shd w:val="clear" w:color="auto" w:fill="auto"/>
            <w:noWrap/>
            <w:vAlign w:val="bottom"/>
            <w:hideMark/>
          </w:tcPr>
          <w:p w14:paraId="7E925637" w14:textId="77777777" w:rsidR="00F34E83" w:rsidRPr="00BC7A16" w:rsidRDefault="00F34E83" w:rsidP="00344115">
            <w:pPr>
              <w:jc w:val="right"/>
              <w:rPr>
                <w:lang w:eastAsia="en-GB"/>
              </w:rPr>
            </w:pPr>
            <w:r w:rsidRPr="00BC7A16">
              <w:rPr>
                <w:lang w:eastAsia="en-GB"/>
              </w:rPr>
              <w:t>435</w:t>
            </w:r>
          </w:p>
        </w:tc>
        <w:tc>
          <w:tcPr>
            <w:tcW w:w="1394" w:type="dxa"/>
            <w:shd w:val="clear" w:color="auto" w:fill="auto"/>
            <w:noWrap/>
            <w:vAlign w:val="bottom"/>
            <w:hideMark/>
          </w:tcPr>
          <w:p w14:paraId="4F02810D" w14:textId="77777777" w:rsidR="00F34E83" w:rsidRPr="00BC7A16" w:rsidRDefault="00F34E83" w:rsidP="00344115">
            <w:pPr>
              <w:jc w:val="right"/>
              <w:rPr>
                <w:lang w:eastAsia="en-GB"/>
              </w:rPr>
            </w:pPr>
            <w:r w:rsidRPr="00BC7A16">
              <w:rPr>
                <w:lang w:eastAsia="en-GB"/>
              </w:rPr>
              <w:t>410</w:t>
            </w:r>
          </w:p>
        </w:tc>
      </w:tr>
      <w:tr w:rsidR="00F34E83" w:rsidRPr="00257EFC" w14:paraId="20A722E1" w14:textId="77777777" w:rsidTr="00415957">
        <w:trPr>
          <w:trHeight w:val="330"/>
        </w:trPr>
        <w:tc>
          <w:tcPr>
            <w:tcW w:w="4824" w:type="dxa"/>
            <w:shd w:val="clear" w:color="auto" w:fill="auto"/>
            <w:noWrap/>
            <w:vAlign w:val="bottom"/>
            <w:hideMark/>
          </w:tcPr>
          <w:p w14:paraId="4668A3AB" w14:textId="18C16237" w:rsidR="00F34E83" w:rsidRPr="00E64E44" w:rsidRDefault="00F34E83" w:rsidP="00D07923">
            <w:pPr>
              <w:rPr>
                <w:b/>
                <w:lang w:eastAsia="en-GB"/>
              </w:rPr>
            </w:pPr>
            <w:r w:rsidRPr="00E64E44">
              <w:rPr>
                <w:b/>
                <w:lang w:eastAsia="en-GB"/>
              </w:rPr>
              <w:t>Roehampton University</w:t>
            </w:r>
          </w:p>
        </w:tc>
        <w:tc>
          <w:tcPr>
            <w:tcW w:w="1394" w:type="dxa"/>
            <w:shd w:val="clear" w:color="auto" w:fill="auto"/>
            <w:noWrap/>
            <w:vAlign w:val="bottom"/>
            <w:hideMark/>
          </w:tcPr>
          <w:p w14:paraId="375BBDB3" w14:textId="77777777" w:rsidR="00F34E83" w:rsidRPr="00BC7A16" w:rsidRDefault="00F34E83" w:rsidP="00344115">
            <w:pPr>
              <w:jc w:val="right"/>
              <w:rPr>
                <w:lang w:eastAsia="en-GB"/>
              </w:rPr>
            </w:pPr>
            <w:r w:rsidRPr="00BC7A16">
              <w:rPr>
                <w:lang w:eastAsia="en-GB"/>
              </w:rPr>
              <w:t>335</w:t>
            </w:r>
          </w:p>
        </w:tc>
        <w:tc>
          <w:tcPr>
            <w:tcW w:w="1394" w:type="dxa"/>
            <w:shd w:val="clear" w:color="auto" w:fill="auto"/>
            <w:noWrap/>
            <w:vAlign w:val="bottom"/>
            <w:hideMark/>
          </w:tcPr>
          <w:p w14:paraId="5589490D" w14:textId="77777777" w:rsidR="00F34E83" w:rsidRPr="00BC7A16" w:rsidRDefault="00F34E83" w:rsidP="00344115">
            <w:pPr>
              <w:jc w:val="right"/>
              <w:rPr>
                <w:lang w:eastAsia="en-GB"/>
              </w:rPr>
            </w:pPr>
            <w:r w:rsidRPr="00BC7A16">
              <w:rPr>
                <w:lang w:eastAsia="en-GB"/>
              </w:rPr>
              <w:t>380</w:t>
            </w:r>
          </w:p>
        </w:tc>
        <w:tc>
          <w:tcPr>
            <w:tcW w:w="1394" w:type="dxa"/>
            <w:shd w:val="clear" w:color="auto" w:fill="auto"/>
            <w:noWrap/>
            <w:vAlign w:val="bottom"/>
            <w:hideMark/>
          </w:tcPr>
          <w:p w14:paraId="0EC46D70" w14:textId="77777777" w:rsidR="00F34E83" w:rsidRPr="00BC7A16" w:rsidRDefault="00F34E83" w:rsidP="00344115">
            <w:pPr>
              <w:jc w:val="right"/>
              <w:rPr>
                <w:lang w:eastAsia="en-GB"/>
              </w:rPr>
            </w:pPr>
            <w:r w:rsidRPr="00BC7A16">
              <w:rPr>
                <w:lang w:eastAsia="en-GB"/>
              </w:rPr>
              <w:t>450</w:t>
            </w:r>
          </w:p>
        </w:tc>
      </w:tr>
      <w:tr w:rsidR="00F34E83" w:rsidRPr="00257EFC" w14:paraId="193B38C5" w14:textId="77777777" w:rsidTr="00415957">
        <w:trPr>
          <w:trHeight w:val="330"/>
        </w:trPr>
        <w:tc>
          <w:tcPr>
            <w:tcW w:w="4824" w:type="dxa"/>
            <w:shd w:val="clear" w:color="auto" w:fill="auto"/>
            <w:noWrap/>
            <w:vAlign w:val="bottom"/>
            <w:hideMark/>
          </w:tcPr>
          <w:p w14:paraId="46F1C643" w14:textId="70CFCA59" w:rsidR="00F34E83" w:rsidRPr="00E64E44" w:rsidRDefault="00F34E83" w:rsidP="00D07923">
            <w:pPr>
              <w:rPr>
                <w:b/>
                <w:lang w:eastAsia="en-GB"/>
              </w:rPr>
            </w:pPr>
            <w:r w:rsidRPr="00E64E44">
              <w:rPr>
                <w:b/>
                <w:lang w:eastAsia="en-GB"/>
              </w:rPr>
              <w:t>Coventry University</w:t>
            </w:r>
          </w:p>
        </w:tc>
        <w:tc>
          <w:tcPr>
            <w:tcW w:w="1394" w:type="dxa"/>
            <w:shd w:val="clear" w:color="auto" w:fill="auto"/>
            <w:noWrap/>
            <w:vAlign w:val="bottom"/>
            <w:hideMark/>
          </w:tcPr>
          <w:p w14:paraId="444FDED8" w14:textId="77777777" w:rsidR="00F34E83" w:rsidRPr="00BC7A16" w:rsidRDefault="00F34E83" w:rsidP="00344115">
            <w:pPr>
              <w:jc w:val="right"/>
              <w:rPr>
                <w:lang w:eastAsia="en-GB"/>
              </w:rPr>
            </w:pPr>
            <w:r w:rsidRPr="00BC7A16">
              <w:rPr>
                <w:lang w:eastAsia="en-GB"/>
              </w:rPr>
              <w:t>315</w:t>
            </w:r>
          </w:p>
        </w:tc>
        <w:tc>
          <w:tcPr>
            <w:tcW w:w="1394" w:type="dxa"/>
            <w:shd w:val="clear" w:color="auto" w:fill="auto"/>
            <w:noWrap/>
            <w:vAlign w:val="bottom"/>
            <w:hideMark/>
          </w:tcPr>
          <w:p w14:paraId="4724CA87" w14:textId="77777777" w:rsidR="00F34E83" w:rsidRPr="00BC7A16" w:rsidRDefault="00F34E83" w:rsidP="00344115">
            <w:pPr>
              <w:jc w:val="right"/>
              <w:rPr>
                <w:lang w:eastAsia="en-GB"/>
              </w:rPr>
            </w:pPr>
            <w:r w:rsidRPr="00BC7A16">
              <w:rPr>
                <w:lang w:eastAsia="en-GB"/>
              </w:rPr>
              <w:t>410</w:t>
            </w:r>
          </w:p>
        </w:tc>
        <w:tc>
          <w:tcPr>
            <w:tcW w:w="1394" w:type="dxa"/>
            <w:shd w:val="clear" w:color="auto" w:fill="auto"/>
            <w:noWrap/>
            <w:vAlign w:val="bottom"/>
            <w:hideMark/>
          </w:tcPr>
          <w:p w14:paraId="697A7083" w14:textId="77777777" w:rsidR="00F34E83" w:rsidRPr="00BC7A16" w:rsidRDefault="00F34E83" w:rsidP="00344115">
            <w:pPr>
              <w:jc w:val="right"/>
              <w:rPr>
                <w:lang w:eastAsia="en-GB"/>
              </w:rPr>
            </w:pPr>
            <w:r w:rsidRPr="00BC7A16">
              <w:rPr>
                <w:lang w:eastAsia="en-GB"/>
              </w:rPr>
              <w:t>425</w:t>
            </w:r>
          </w:p>
        </w:tc>
      </w:tr>
      <w:tr w:rsidR="00F34E83" w:rsidRPr="00257EFC" w14:paraId="76E6772F" w14:textId="77777777" w:rsidTr="00415957">
        <w:trPr>
          <w:trHeight w:val="330"/>
        </w:trPr>
        <w:tc>
          <w:tcPr>
            <w:tcW w:w="4824" w:type="dxa"/>
            <w:shd w:val="clear" w:color="auto" w:fill="auto"/>
            <w:noWrap/>
            <w:vAlign w:val="bottom"/>
            <w:hideMark/>
          </w:tcPr>
          <w:p w14:paraId="0FFD959E" w14:textId="62D514CA" w:rsidR="00F34E83" w:rsidRPr="00E64E44" w:rsidRDefault="00F34E83" w:rsidP="00D07923">
            <w:pPr>
              <w:rPr>
                <w:b/>
                <w:lang w:eastAsia="en-GB"/>
              </w:rPr>
            </w:pPr>
            <w:r w:rsidRPr="00E64E44">
              <w:rPr>
                <w:b/>
                <w:lang w:eastAsia="en-GB"/>
              </w:rPr>
              <w:t>University of the Arts, London</w:t>
            </w:r>
          </w:p>
        </w:tc>
        <w:tc>
          <w:tcPr>
            <w:tcW w:w="1394" w:type="dxa"/>
            <w:shd w:val="clear" w:color="auto" w:fill="auto"/>
            <w:noWrap/>
            <w:vAlign w:val="bottom"/>
            <w:hideMark/>
          </w:tcPr>
          <w:p w14:paraId="0E617CC8" w14:textId="77777777" w:rsidR="00F34E83" w:rsidRPr="00BC7A16" w:rsidRDefault="00F34E83" w:rsidP="00344115">
            <w:pPr>
              <w:jc w:val="right"/>
              <w:rPr>
                <w:lang w:eastAsia="en-GB"/>
              </w:rPr>
            </w:pPr>
            <w:r w:rsidRPr="00BC7A16">
              <w:rPr>
                <w:lang w:eastAsia="en-GB"/>
              </w:rPr>
              <w:t>310</w:t>
            </w:r>
          </w:p>
        </w:tc>
        <w:tc>
          <w:tcPr>
            <w:tcW w:w="1394" w:type="dxa"/>
            <w:shd w:val="clear" w:color="auto" w:fill="auto"/>
            <w:noWrap/>
            <w:vAlign w:val="bottom"/>
            <w:hideMark/>
          </w:tcPr>
          <w:p w14:paraId="4CFCC8D7" w14:textId="77777777" w:rsidR="00F34E83" w:rsidRPr="00BC7A16" w:rsidRDefault="00F34E83" w:rsidP="00344115">
            <w:pPr>
              <w:jc w:val="right"/>
              <w:rPr>
                <w:lang w:eastAsia="en-GB"/>
              </w:rPr>
            </w:pPr>
            <w:r w:rsidRPr="00BC7A16">
              <w:rPr>
                <w:lang w:eastAsia="en-GB"/>
              </w:rPr>
              <w:t>350</w:t>
            </w:r>
          </w:p>
        </w:tc>
        <w:tc>
          <w:tcPr>
            <w:tcW w:w="1394" w:type="dxa"/>
            <w:shd w:val="clear" w:color="auto" w:fill="auto"/>
            <w:noWrap/>
            <w:vAlign w:val="bottom"/>
            <w:hideMark/>
          </w:tcPr>
          <w:p w14:paraId="18B1C530" w14:textId="77777777" w:rsidR="00F34E83" w:rsidRPr="00BC7A16" w:rsidRDefault="00F34E83" w:rsidP="00344115">
            <w:pPr>
              <w:jc w:val="right"/>
              <w:rPr>
                <w:lang w:eastAsia="en-GB"/>
              </w:rPr>
            </w:pPr>
            <w:r w:rsidRPr="00BC7A16">
              <w:rPr>
                <w:lang w:eastAsia="en-GB"/>
              </w:rPr>
              <w:t>465</w:t>
            </w:r>
          </w:p>
        </w:tc>
      </w:tr>
      <w:tr w:rsidR="00F34E83" w:rsidRPr="00257EFC" w14:paraId="13E4308D" w14:textId="77777777" w:rsidTr="00415957">
        <w:trPr>
          <w:trHeight w:val="330"/>
        </w:trPr>
        <w:tc>
          <w:tcPr>
            <w:tcW w:w="4824" w:type="dxa"/>
            <w:shd w:val="clear" w:color="auto" w:fill="auto"/>
            <w:noWrap/>
            <w:vAlign w:val="bottom"/>
            <w:hideMark/>
          </w:tcPr>
          <w:p w14:paraId="0277417C" w14:textId="001C2EEB" w:rsidR="00F34E83" w:rsidRPr="00E64E44" w:rsidRDefault="00F34E83" w:rsidP="00D07923">
            <w:pPr>
              <w:rPr>
                <w:b/>
                <w:lang w:eastAsia="en-GB"/>
              </w:rPr>
            </w:pPr>
            <w:r w:rsidRPr="00E64E44">
              <w:rPr>
                <w:b/>
                <w:lang w:eastAsia="en-GB"/>
              </w:rPr>
              <w:t>City University</w:t>
            </w:r>
          </w:p>
        </w:tc>
        <w:tc>
          <w:tcPr>
            <w:tcW w:w="1394" w:type="dxa"/>
            <w:shd w:val="clear" w:color="auto" w:fill="auto"/>
            <w:noWrap/>
            <w:vAlign w:val="bottom"/>
            <w:hideMark/>
          </w:tcPr>
          <w:p w14:paraId="3417EBD1" w14:textId="77777777" w:rsidR="00F34E83" w:rsidRPr="00BC7A16" w:rsidRDefault="00F34E83" w:rsidP="00344115">
            <w:pPr>
              <w:jc w:val="right"/>
              <w:rPr>
                <w:lang w:eastAsia="en-GB"/>
              </w:rPr>
            </w:pPr>
            <w:r w:rsidRPr="00BC7A16">
              <w:rPr>
                <w:lang w:eastAsia="en-GB"/>
              </w:rPr>
              <w:t>255</w:t>
            </w:r>
          </w:p>
        </w:tc>
        <w:tc>
          <w:tcPr>
            <w:tcW w:w="1394" w:type="dxa"/>
            <w:shd w:val="clear" w:color="auto" w:fill="auto"/>
            <w:noWrap/>
            <w:vAlign w:val="bottom"/>
            <w:hideMark/>
          </w:tcPr>
          <w:p w14:paraId="14BE8C7E" w14:textId="77777777" w:rsidR="00F34E83" w:rsidRPr="00BC7A16" w:rsidRDefault="00F34E83" w:rsidP="00344115">
            <w:pPr>
              <w:jc w:val="right"/>
              <w:rPr>
                <w:lang w:eastAsia="en-GB"/>
              </w:rPr>
            </w:pPr>
            <w:r w:rsidRPr="00BC7A16">
              <w:rPr>
                <w:lang w:eastAsia="en-GB"/>
              </w:rPr>
              <w:t>425</w:t>
            </w:r>
          </w:p>
        </w:tc>
        <w:tc>
          <w:tcPr>
            <w:tcW w:w="1394" w:type="dxa"/>
            <w:shd w:val="clear" w:color="auto" w:fill="auto"/>
            <w:noWrap/>
            <w:vAlign w:val="bottom"/>
            <w:hideMark/>
          </w:tcPr>
          <w:p w14:paraId="6D2086E7" w14:textId="77777777" w:rsidR="00F34E83" w:rsidRPr="00BC7A16" w:rsidRDefault="00F34E83" w:rsidP="00344115">
            <w:pPr>
              <w:jc w:val="right"/>
              <w:rPr>
                <w:lang w:eastAsia="en-GB"/>
              </w:rPr>
            </w:pPr>
            <w:r w:rsidRPr="00BC7A16">
              <w:rPr>
                <w:lang w:eastAsia="en-GB"/>
              </w:rPr>
              <w:t>440</w:t>
            </w:r>
          </w:p>
        </w:tc>
      </w:tr>
      <w:tr w:rsidR="00F34E83" w:rsidRPr="00257EFC" w14:paraId="7F4FDB80" w14:textId="77777777" w:rsidTr="00415957">
        <w:trPr>
          <w:trHeight w:val="330"/>
        </w:trPr>
        <w:tc>
          <w:tcPr>
            <w:tcW w:w="4824" w:type="dxa"/>
            <w:shd w:val="clear" w:color="auto" w:fill="auto"/>
            <w:noWrap/>
            <w:vAlign w:val="bottom"/>
            <w:hideMark/>
          </w:tcPr>
          <w:p w14:paraId="3427429A" w14:textId="27865FAA" w:rsidR="00F34E83" w:rsidRPr="00E64E44" w:rsidRDefault="00F34E83" w:rsidP="00D07923">
            <w:pPr>
              <w:rPr>
                <w:b/>
                <w:lang w:eastAsia="en-GB"/>
              </w:rPr>
            </w:pPr>
            <w:r w:rsidRPr="00E64E44">
              <w:rPr>
                <w:b/>
                <w:lang w:eastAsia="en-GB"/>
              </w:rPr>
              <w:t>Queen Mary</w:t>
            </w:r>
            <w:r w:rsidR="002D10C0" w:rsidRPr="00E64E44">
              <w:rPr>
                <w:b/>
                <w:lang w:eastAsia="en-GB"/>
              </w:rPr>
              <w:t>,</w:t>
            </w:r>
            <w:r w:rsidRPr="00E64E44">
              <w:rPr>
                <w:b/>
                <w:lang w:eastAsia="en-GB"/>
              </w:rPr>
              <w:t xml:space="preserve"> University of London</w:t>
            </w:r>
          </w:p>
        </w:tc>
        <w:tc>
          <w:tcPr>
            <w:tcW w:w="1394" w:type="dxa"/>
            <w:shd w:val="clear" w:color="auto" w:fill="auto"/>
            <w:noWrap/>
            <w:vAlign w:val="bottom"/>
            <w:hideMark/>
          </w:tcPr>
          <w:p w14:paraId="6132DC52" w14:textId="77777777" w:rsidR="00F34E83" w:rsidRPr="00BC7A16" w:rsidRDefault="00F34E83" w:rsidP="00344115">
            <w:pPr>
              <w:jc w:val="right"/>
              <w:rPr>
                <w:lang w:eastAsia="en-GB"/>
              </w:rPr>
            </w:pPr>
            <w:r w:rsidRPr="00BC7A16">
              <w:rPr>
                <w:lang w:eastAsia="en-GB"/>
              </w:rPr>
              <w:t>300</w:t>
            </w:r>
          </w:p>
        </w:tc>
        <w:tc>
          <w:tcPr>
            <w:tcW w:w="1394" w:type="dxa"/>
            <w:shd w:val="clear" w:color="auto" w:fill="auto"/>
            <w:noWrap/>
            <w:vAlign w:val="bottom"/>
            <w:hideMark/>
          </w:tcPr>
          <w:p w14:paraId="773B0F7A" w14:textId="77777777" w:rsidR="00F34E83" w:rsidRPr="00BC7A16" w:rsidRDefault="00F34E83" w:rsidP="00344115">
            <w:pPr>
              <w:jc w:val="right"/>
              <w:rPr>
                <w:lang w:eastAsia="en-GB"/>
              </w:rPr>
            </w:pPr>
            <w:r w:rsidRPr="00BC7A16">
              <w:rPr>
                <w:lang w:eastAsia="en-GB"/>
              </w:rPr>
              <w:t>335</w:t>
            </w:r>
          </w:p>
        </w:tc>
        <w:tc>
          <w:tcPr>
            <w:tcW w:w="1394" w:type="dxa"/>
            <w:shd w:val="clear" w:color="auto" w:fill="auto"/>
            <w:noWrap/>
            <w:vAlign w:val="bottom"/>
            <w:hideMark/>
          </w:tcPr>
          <w:p w14:paraId="2FCDA56C" w14:textId="77777777" w:rsidR="00F34E83" w:rsidRPr="00BC7A16" w:rsidRDefault="00F34E83" w:rsidP="00344115">
            <w:pPr>
              <w:jc w:val="right"/>
              <w:rPr>
                <w:lang w:eastAsia="en-GB"/>
              </w:rPr>
            </w:pPr>
            <w:r w:rsidRPr="00BC7A16">
              <w:rPr>
                <w:lang w:eastAsia="en-GB"/>
              </w:rPr>
              <w:t>355</w:t>
            </w:r>
          </w:p>
        </w:tc>
      </w:tr>
      <w:tr w:rsidR="00F34E83" w:rsidRPr="00257EFC" w14:paraId="65946B2C" w14:textId="77777777" w:rsidTr="00415957">
        <w:trPr>
          <w:trHeight w:val="330"/>
        </w:trPr>
        <w:tc>
          <w:tcPr>
            <w:tcW w:w="4824" w:type="dxa"/>
            <w:shd w:val="clear" w:color="auto" w:fill="auto"/>
            <w:noWrap/>
            <w:vAlign w:val="bottom"/>
            <w:hideMark/>
          </w:tcPr>
          <w:p w14:paraId="35A4B157" w14:textId="35A69C9F" w:rsidR="00F34E83" w:rsidRPr="00E64E44" w:rsidRDefault="00F34E83" w:rsidP="00D07923">
            <w:pPr>
              <w:rPr>
                <w:b/>
                <w:lang w:eastAsia="en-GB"/>
              </w:rPr>
            </w:pPr>
            <w:r w:rsidRPr="00E64E44">
              <w:rPr>
                <w:b/>
                <w:lang w:eastAsia="en-GB"/>
              </w:rPr>
              <w:lastRenderedPageBreak/>
              <w:t>University of Kent</w:t>
            </w:r>
          </w:p>
        </w:tc>
        <w:tc>
          <w:tcPr>
            <w:tcW w:w="1394" w:type="dxa"/>
            <w:shd w:val="clear" w:color="auto" w:fill="auto"/>
            <w:noWrap/>
            <w:vAlign w:val="bottom"/>
            <w:hideMark/>
          </w:tcPr>
          <w:p w14:paraId="0A34298E" w14:textId="77777777" w:rsidR="00F34E83" w:rsidRPr="00BC7A16" w:rsidRDefault="00F34E83" w:rsidP="00344115">
            <w:pPr>
              <w:jc w:val="right"/>
              <w:rPr>
                <w:lang w:eastAsia="en-GB"/>
              </w:rPr>
            </w:pPr>
            <w:r w:rsidRPr="00BC7A16">
              <w:rPr>
                <w:lang w:eastAsia="en-GB"/>
              </w:rPr>
              <w:t>245</w:t>
            </w:r>
          </w:p>
        </w:tc>
        <w:tc>
          <w:tcPr>
            <w:tcW w:w="1394" w:type="dxa"/>
            <w:shd w:val="clear" w:color="auto" w:fill="auto"/>
            <w:noWrap/>
            <w:vAlign w:val="bottom"/>
            <w:hideMark/>
          </w:tcPr>
          <w:p w14:paraId="0E2AE2FD" w14:textId="77777777" w:rsidR="00F34E83" w:rsidRPr="00BC7A16" w:rsidRDefault="00F34E83" w:rsidP="00344115">
            <w:pPr>
              <w:jc w:val="right"/>
              <w:rPr>
                <w:lang w:eastAsia="en-GB"/>
              </w:rPr>
            </w:pPr>
            <w:r w:rsidRPr="00BC7A16">
              <w:rPr>
                <w:lang w:eastAsia="en-GB"/>
              </w:rPr>
              <w:t>325</w:t>
            </w:r>
          </w:p>
        </w:tc>
        <w:tc>
          <w:tcPr>
            <w:tcW w:w="1394" w:type="dxa"/>
            <w:shd w:val="clear" w:color="auto" w:fill="auto"/>
            <w:noWrap/>
            <w:vAlign w:val="bottom"/>
            <w:hideMark/>
          </w:tcPr>
          <w:p w14:paraId="1E52B271" w14:textId="77777777" w:rsidR="00F34E83" w:rsidRPr="00BC7A16" w:rsidRDefault="00F34E83" w:rsidP="00344115">
            <w:pPr>
              <w:jc w:val="right"/>
              <w:rPr>
                <w:lang w:eastAsia="en-GB"/>
              </w:rPr>
            </w:pPr>
            <w:r w:rsidRPr="00BC7A16">
              <w:rPr>
                <w:lang w:eastAsia="en-GB"/>
              </w:rPr>
              <w:t>350</w:t>
            </w:r>
          </w:p>
        </w:tc>
      </w:tr>
      <w:tr w:rsidR="00F34E83" w:rsidRPr="00257EFC" w14:paraId="45FFB697" w14:textId="77777777" w:rsidTr="00415957">
        <w:trPr>
          <w:trHeight w:val="330"/>
        </w:trPr>
        <w:tc>
          <w:tcPr>
            <w:tcW w:w="4824" w:type="dxa"/>
            <w:shd w:val="clear" w:color="auto" w:fill="auto"/>
            <w:noWrap/>
            <w:vAlign w:val="bottom"/>
            <w:hideMark/>
          </w:tcPr>
          <w:p w14:paraId="09E053D3" w14:textId="04B5AEC9" w:rsidR="00F34E83" w:rsidRPr="00E64E44" w:rsidRDefault="00F34E83" w:rsidP="00D07923">
            <w:pPr>
              <w:rPr>
                <w:b/>
                <w:lang w:eastAsia="en-GB"/>
              </w:rPr>
            </w:pPr>
            <w:r w:rsidRPr="00E64E44">
              <w:rPr>
                <w:b/>
                <w:lang w:eastAsia="en-GB"/>
              </w:rPr>
              <w:t>Anglia Ruskin University</w:t>
            </w:r>
          </w:p>
        </w:tc>
        <w:tc>
          <w:tcPr>
            <w:tcW w:w="1394" w:type="dxa"/>
            <w:shd w:val="clear" w:color="auto" w:fill="auto"/>
            <w:noWrap/>
            <w:vAlign w:val="bottom"/>
            <w:hideMark/>
          </w:tcPr>
          <w:p w14:paraId="7DFC7B26" w14:textId="77777777" w:rsidR="00F34E83" w:rsidRPr="00BC7A16" w:rsidRDefault="00F34E83" w:rsidP="00344115">
            <w:pPr>
              <w:jc w:val="right"/>
              <w:rPr>
                <w:lang w:eastAsia="en-GB"/>
              </w:rPr>
            </w:pPr>
            <w:r w:rsidRPr="00BC7A16">
              <w:rPr>
                <w:lang w:eastAsia="en-GB"/>
              </w:rPr>
              <w:t>230</w:t>
            </w:r>
          </w:p>
        </w:tc>
        <w:tc>
          <w:tcPr>
            <w:tcW w:w="1394" w:type="dxa"/>
            <w:shd w:val="clear" w:color="auto" w:fill="auto"/>
            <w:noWrap/>
            <w:vAlign w:val="bottom"/>
            <w:hideMark/>
          </w:tcPr>
          <w:p w14:paraId="5A0D552B" w14:textId="77777777" w:rsidR="00F34E83" w:rsidRPr="00BC7A16" w:rsidRDefault="00F34E83" w:rsidP="00344115">
            <w:pPr>
              <w:jc w:val="right"/>
              <w:rPr>
                <w:lang w:eastAsia="en-GB"/>
              </w:rPr>
            </w:pPr>
            <w:r w:rsidRPr="00BC7A16">
              <w:rPr>
                <w:lang w:eastAsia="en-GB"/>
              </w:rPr>
              <w:t>250</w:t>
            </w:r>
          </w:p>
        </w:tc>
        <w:tc>
          <w:tcPr>
            <w:tcW w:w="1394" w:type="dxa"/>
            <w:shd w:val="clear" w:color="auto" w:fill="auto"/>
            <w:noWrap/>
            <w:vAlign w:val="bottom"/>
            <w:hideMark/>
          </w:tcPr>
          <w:p w14:paraId="4C892FE8" w14:textId="77777777" w:rsidR="00F34E83" w:rsidRPr="00BC7A16" w:rsidRDefault="00F34E83" w:rsidP="00344115">
            <w:pPr>
              <w:jc w:val="right"/>
              <w:rPr>
                <w:lang w:eastAsia="en-GB"/>
              </w:rPr>
            </w:pPr>
            <w:r w:rsidRPr="00BC7A16">
              <w:rPr>
                <w:lang w:eastAsia="en-GB"/>
              </w:rPr>
              <w:t>325</w:t>
            </w:r>
          </w:p>
        </w:tc>
      </w:tr>
      <w:tr w:rsidR="00F34E83" w:rsidRPr="00257EFC" w14:paraId="34ED9AA8" w14:textId="77777777" w:rsidTr="00415957">
        <w:trPr>
          <w:trHeight w:val="330"/>
        </w:trPr>
        <w:tc>
          <w:tcPr>
            <w:tcW w:w="4824" w:type="dxa"/>
            <w:shd w:val="clear" w:color="auto" w:fill="auto"/>
            <w:noWrap/>
            <w:vAlign w:val="bottom"/>
            <w:hideMark/>
          </w:tcPr>
          <w:p w14:paraId="7E0C9A7D" w14:textId="025A21A8" w:rsidR="00F34E83" w:rsidRPr="00E64E44" w:rsidRDefault="00F34E83" w:rsidP="00D07923">
            <w:pPr>
              <w:rPr>
                <w:b/>
                <w:lang w:eastAsia="en-GB"/>
              </w:rPr>
            </w:pPr>
            <w:r w:rsidRPr="00E64E44">
              <w:rPr>
                <w:b/>
                <w:lang w:eastAsia="en-GB"/>
              </w:rPr>
              <w:t>University of Portsmouth</w:t>
            </w:r>
          </w:p>
        </w:tc>
        <w:tc>
          <w:tcPr>
            <w:tcW w:w="1394" w:type="dxa"/>
            <w:shd w:val="clear" w:color="auto" w:fill="auto"/>
            <w:noWrap/>
            <w:vAlign w:val="bottom"/>
            <w:hideMark/>
          </w:tcPr>
          <w:p w14:paraId="448FB33B" w14:textId="77777777" w:rsidR="00F34E83" w:rsidRPr="00BC7A16" w:rsidRDefault="00F34E83" w:rsidP="00344115">
            <w:pPr>
              <w:jc w:val="right"/>
              <w:rPr>
                <w:lang w:eastAsia="en-GB"/>
              </w:rPr>
            </w:pPr>
            <w:r w:rsidRPr="00BC7A16">
              <w:rPr>
                <w:lang w:eastAsia="en-GB"/>
              </w:rPr>
              <w:t>185</w:t>
            </w:r>
          </w:p>
        </w:tc>
        <w:tc>
          <w:tcPr>
            <w:tcW w:w="1394" w:type="dxa"/>
            <w:shd w:val="clear" w:color="auto" w:fill="auto"/>
            <w:noWrap/>
            <w:vAlign w:val="bottom"/>
            <w:hideMark/>
          </w:tcPr>
          <w:p w14:paraId="57DBC828" w14:textId="77777777" w:rsidR="00F34E83" w:rsidRPr="00BC7A16" w:rsidRDefault="00F34E83" w:rsidP="00344115">
            <w:pPr>
              <w:jc w:val="right"/>
              <w:rPr>
                <w:lang w:eastAsia="en-GB"/>
              </w:rPr>
            </w:pPr>
            <w:r w:rsidRPr="00BC7A16">
              <w:rPr>
                <w:lang w:eastAsia="en-GB"/>
              </w:rPr>
              <w:t>270</w:t>
            </w:r>
          </w:p>
        </w:tc>
        <w:tc>
          <w:tcPr>
            <w:tcW w:w="1394" w:type="dxa"/>
            <w:shd w:val="clear" w:color="auto" w:fill="auto"/>
            <w:noWrap/>
            <w:vAlign w:val="bottom"/>
            <w:hideMark/>
          </w:tcPr>
          <w:p w14:paraId="259A8BB0" w14:textId="77777777" w:rsidR="00F34E83" w:rsidRPr="00BC7A16" w:rsidRDefault="00F34E83" w:rsidP="00344115">
            <w:pPr>
              <w:jc w:val="right"/>
              <w:rPr>
                <w:lang w:eastAsia="en-GB"/>
              </w:rPr>
            </w:pPr>
            <w:r w:rsidRPr="00BC7A16">
              <w:rPr>
                <w:lang w:eastAsia="en-GB"/>
              </w:rPr>
              <w:t>340</w:t>
            </w:r>
          </w:p>
        </w:tc>
      </w:tr>
      <w:tr w:rsidR="00F34E83" w:rsidRPr="00257EFC" w14:paraId="5ED4D896" w14:textId="77777777" w:rsidTr="00415957">
        <w:trPr>
          <w:trHeight w:val="330"/>
        </w:trPr>
        <w:tc>
          <w:tcPr>
            <w:tcW w:w="4824" w:type="dxa"/>
            <w:shd w:val="clear" w:color="auto" w:fill="auto"/>
            <w:noWrap/>
            <w:vAlign w:val="bottom"/>
            <w:hideMark/>
          </w:tcPr>
          <w:p w14:paraId="1A52EFF5" w14:textId="32E5565A" w:rsidR="00F34E83" w:rsidRPr="00E64E44" w:rsidRDefault="00F34E83" w:rsidP="00D07923">
            <w:pPr>
              <w:rPr>
                <w:b/>
                <w:lang w:eastAsia="en-GB"/>
              </w:rPr>
            </w:pPr>
            <w:r w:rsidRPr="00E64E44">
              <w:rPr>
                <w:b/>
                <w:lang w:eastAsia="en-GB"/>
              </w:rPr>
              <w:t>University of Brighton</w:t>
            </w:r>
          </w:p>
        </w:tc>
        <w:tc>
          <w:tcPr>
            <w:tcW w:w="1394" w:type="dxa"/>
            <w:shd w:val="clear" w:color="auto" w:fill="auto"/>
            <w:noWrap/>
            <w:vAlign w:val="bottom"/>
            <w:hideMark/>
          </w:tcPr>
          <w:p w14:paraId="7ACC4412" w14:textId="77777777" w:rsidR="00F34E83" w:rsidRPr="00BC7A16" w:rsidRDefault="00F34E83" w:rsidP="00344115">
            <w:pPr>
              <w:jc w:val="right"/>
              <w:rPr>
                <w:lang w:eastAsia="en-GB"/>
              </w:rPr>
            </w:pPr>
            <w:r w:rsidRPr="00BC7A16">
              <w:rPr>
                <w:lang w:eastAsia="en-GB"/>
              </w:rPr>
              <w:t>175</w:t>
            </w:r>
          </w:p>
        </w:tc>
        <w:tc>
          <w:tcPr>
            <w:tcW w:w="1394" w:type="dxa"/>
            <w:shd w:val="clear" w:color="auto" w:fill="auto"/>
            <w:noWrap/>
            <w:vAlign w:val="bottom"/>
            <w:hideMark/>
          </w:tcPr>
          <w:p w14:paraId="095C5DFA" w14:textId="77777777" w:rsidR="00F34E83" w:rsidRPr="00BC7A16" w:rsidRDefault="00F34E83" w:rsidP="00344115">
            <w:pPr>
              <w:jc w:val="right"/>
              <w:rPr>
                <w:lang w:eastAsia="en-GB"/>
              </w:rPr>
            </w:pPr>
            <w:r w:rsidRPr="00BC7A16">
              <w:rPr>
                <w:lang w:eastAsia="en-GB"/>
              </w:rPr>
              <w:t>225</w:t>
            </w:r>
          </w:p>
        </w:tc>
        <w:tc>
          <w:tcPr>
            <w:tcW w:w="1394" w:type="dxa"/>
            <w:shd w:val="clear" w:color="auto" w:fill="auto"/>
            <w:noWrap/>
            <w:vAlign w:val="bottom"/>
            <w:hideMark/>
          </w:tcPr>
          <w:p w14:paraId="378E07FA" w14:textId="77777777" w:rsidR="00F34E83" w:rsidRPr="00BC7A16" w:rsidRDefault="00F34E83" w:rsidP="00344115">
            <w:pPr>
              <w:jc w:val="right"/>
              <w:rPr>
                <w:lang w:eastAsia="en-GB"/>
              </w:rPr>
            </w:pPr>
            <w:r w:rsidRPr="00BC7A16">
              <w:rPr>
                <w:lang w:eastAsia="en-GB"/>
              </w:rPr>
              <w:t>255</w:t>
            </w:r>
          </w:p>
        </w:tc>
      </w:tr>
      <w:tr w:rsidR="00F34E83" w:rsidRPr="00257EFC" w14:paraId="173B953F" w14:textId="77777777" w:rsidTr="00415957">
        <w:trPr>
          <w:trHeight w:val="330"/>
        </w:trPr>
        <w:tc>
          <w:tcPr>
            <w:tcW w:w="4824" w:type="dxa"/>
            <w:shd w:val="clear" w:color="auto" w:fill="auto"/>
            <w:noWrap/>
            <w:vAlign w:val="bottom"/>
            <w:hideMark/>
          </w:tcPr>
          <w:p w14:paraId="2685D95F" w14:textId="6B03171F" w:rsidR="00F34E83" w:rsidRPr="00E64E44" w:rsidRDefault="00F34E83" w:rsidP="00D07923">
            <w:pPr>
              <w:rPr>
                <w:b/>
                <w:lang w:eastAsia="en-GB"/>
              </w:rPr>
            </w:pPr>
            <w:r w:rsidRPr="00E64E44">
              <w:rPr>
                <w:b/>
                <w:lang w:eastAsia="en-GB"/>
              </w:rPr>
              <w:t>Canterbury Christ Church University</w:t>
            </w:r>
          </w:p>
        </w:tc>
        <w:tc>
          <w:tcPr>
            <w:tcW w:w="1394" w:type="dxa"/>
            <w:shd w:val="clear" w:color="auto" w:fill="auto"/>
            <w:noWrap/>
            <w:vAlign w:val="bottom"/>
            <w:hideMark/>
          </w:tcPr>
          <w:p w14:paraId="77F0D40C" w14:textId="77777777" w:rsidR="00F34E83" w:rsidRPr="00BC7A16" w:rsidRDefault="00F34E83" w:rsidP="00344115">
            <w:pPr>
              <w:jc w:val="right"/>
              <w:rPr>
                <w:lang w:eastAsia="en-GB"/>
              </w:rPr>
            </w:pPr>
            <w:r w:rsidRPr="00BC7A16">
              <w:rPr>
                <w:lang w:eastAsia="en-GB"/>
              </w:rPr>
              <w:t>195</w:t>
            </w:r>
          </w:p>
        </w:tc>
        <w:tc>
          <w:tcPr>
            <w:tcW w:w="1394" w:type="dxa"/>
            <w:shd w:val="clear" w:color="auto" w:fill="auto"/>
            <w:noWrap/>
            <w:vAlign w:val="bottom"/>
            <w:hideMark/>
          </w:tcPr>
          <w:p w14:paraId="6D03B596" w14:textId="77777777" w:rsidR="00F34E83" w:rsidRPr="00BC7A16" w:rsidRDefault="00F34E83" w:rsidP="00344115">
            <w:pPr>
              <w:jc w:val="right"/>
              <w:rPr>
                <w:lang w:eastAsia="en-GB"/>
              </w:rPr>
            </w:pPr>
            <w:r w:rsidRPr="00BC7A16">
              <w:rPr>
                <w:lang w:eastAsia="en-GB"/>
              </w:rPr>
              <w:t>190</w:t>
            </w:r>
          </w:p>
        </w:tc>
        <w:tc>
          <w:tcPr>
            <w:tcW w:w="1394" w:type="dxa"/>
            <w:shd w:val="clear" w:color="auto" w:fill="auto"/>
            <w:noWrap/>
            <w:vAlign w:val="bottom"/>
            <w:hideMark/>
          </w:tcPr>
          <w:p w14:paraId="425A249E" w14:textId="77777777" w:rsidR="00F34E83" w:rsidRPr="00BC7A16" w:rsidRDefault="00F34E83" w:rsidP="00344115">
            <w:pPr>
              <w:jc w:val="right"/>
              <w:rPr>
                <w:lang w:eastAsia="en-GB"/>
              </w:rPr>
            </w:pPr>
            <w:r w:rsidRPr="00BC7A16">
              <w:rPr>
                <w:lang w:eastAsia="en-GB"/>
              </w:rPr>
              <w:t>265</w:t>
            </w:r>
          </w:p>
        </w:tc>
      </w:tr>
      <w:tr w:rsidR="00F34E83" w:rsidRPr="00257EFC" w14:paraId="060C8FF7" w14:textId="77777777" w:rsidTr="00415957">
        <w:trPr>
          <w:trHeight w:val="330"/>
        </w:trPr>
        <w:tc>
          <w:tcPr>
            <w:tcW w:w="4824" w:type="dxa"/>
            <w:shd w:val="clear" w:color="auto" w:fill="auto"/>
            <w:noWrap/>
            <w:vAlign w:val="bottom"/>
            <w:hideMark/>
          </w:tcPr>
          <w:p w14:paraId="63D94F2D" w14:textId="47CA99C4" w:rsidR="00F34E83" w:rsidRPr="00E64E44" w:rsidRDefault="00F34E83" w:rsidP="00D07923">
            <w:pPr>
              <w:rPr>
                <w:b/>
                <w:lang w:eastAsia="en-GB"/>
              </w:rPr>
            </w:pPr>
            <w:r w:rsidRPr="00E64E44">
              <w:rPr>
                <w:b/>
                <w:lang w:eastAsia="en-GB"/>
              </w:rPr>
              <w:t>King's College London</w:t>
            </w:r>
          </w:p>
        </w:tc>
        <w:tc>
          <w:tcPr>
            <w:tcW w:w="1394" w:type="dxa"/>
            <w:shd w:val="clear" w:color="auto" w:fill="auto"/>
            <w:noWrap/>
            <w:vAlign w:val="bottom"/>
            <w:hideMark/>
          </w:tcPr>
          <w:p w14:paraId="22BF6184" w14:textId="77777777" w:rsidR="00F34E83" w:rsidRPr="00BC7A16" w:rsidRDefault="00F34E83" w:rsidP="00344115">
            <w:pPr>
              <w:jc w:val="right"/>
              <w:rPr>
                <w:lang w:eastAsia="en-GB"/>
              </w:rPr>
            </w:pPr>
            <w:r w:rsidRPr="00BC7A16">
              <w:rPr>
                <w:lang w:eastAsia="en-GB"/>
              </w:rPr>
              <w:t>215</w:t>
            </w:r>
          </w:p>
        </w:tc>
        <w:tc>
          <w:tcPr>
            <w:tcW w:w="1394" w:type="dxa"/>
            <w:shd w:val="clear" w:color="auto" w:fill="auto"/>
            <w:noWrap/>
            <w:vAlign w:val="bottom"/>
            <w:hideMark/>
          </w:tcPr>
          <w:p w14:paraId="230CDB93" w14:textId="77777777" w:rsidR="00F34E83" w:rsidRPr="00BC7A16" w:rsidRDefault="00F34E83" w:rsidP="00344115">
            <w:pPr>
              <w:jc w:val="right"/>
              <w:rPr>
                <w:lang w:eastAsia="en-GB"/>
              </w:rPr>
            </w:pPr>
            <w:r w:rsidRPr="00BC7A16">
              <w:rPr>
                <w:lang w:eastAsia="en-GB"/>
              </w:rPr>
              <w:t>195</w:t>
            </w:r>
          </w:p>
        </w:tc>
        <w:tc>
          <w:tcPr>
            <w:tcW w:w="1394" w:type="dxa"/>
            <w:shd w:val="clear" w:color="auto" w:fill="auto"/>
            <w:noWrap/>
            <w:vAlign w:val="bottom"/>
            <w:hideMark/>
          </w:tcPr>
          <w:p w14:paraId="3F5048FB" w14:textId="77777777" w:rsidR="00F34E83" w:rsidRPr="00BC7A16" w:rsidRDefault="00F34E83" w:rsidP="00344115">
            <w:pPr>
              <w:jc w:val="right"/>
              <w:rPr>
                <w:lang w:eastAsia="en-GB"/>
              </w:rPr>
            </w:pPr>
            <w:r w:rsidRPr="00BC7A16">
              <w:rPr>
                <w:lang w:eastAsia="en-GB"/>
              </w:rPr>
              <w:t>235</w:t>
            </w:r>
          </w:p>
        </w:tc>
      </w:tr>
      <w:tr w:rsidR="00F34E83" w:rsidRPr="00257EFC" w14:paraId="7F9D0D5C" w14:textId="77777777" w:rsidTr="00415957">
        <w:trPr>
          <w:trHeight w:val="330"/>
        </w:trPr>
        <w:tc>
          <w:tcPr>
            <w:tcW w:w="4824" w:type="dxa"/>
            <w:shd w:val="clear" w:color="auto" w:fill="auto"/>
            <w:noWrap/>
            <w:vAlign w:val="bottom"/>
            <w:hideMark/>
          </w:tcPr>
          <w:p w14:paraId="2AFBB4D9" w14:textId="4B2AD969" w:rsidR="00F34E83" w:rsidRPr="00E64E44" w:rsidRDefault="00F34E83" w:rsidP="00D07923">
            <w:pPr>
              <w:rPr>
                <w:b/>
                <w:lang w:eastAsia="en-GB"/>
              </w:rPr>
            </w:pPr>
            <w:r w:rsidRPr="00E64E44">
              <w:rPr>
                <w:b/>
                <w:lang w:eastAsia="en-GB"/>
              </w:rPr>
              <w:t>Buckinghamshire New University</w:t>
            </w:r>
          </w:p>
        </w:tc>
        <w:tc>
          <w:tcPr>
            <w:tcW w:w="1394" w:type="dxa"/>
            <w:shd w:val="clear" w:color="auto" w:fill="auto"/>
            <w:noWrap/>
            <w:vAlign w:val="bottom"/>
            <w:hideMark/>
          </w:tcPr>
          <w:p w14:paraId="1555B290" w14:textId="77777777" w:rsidR="00F34E83" w:rsidRPr="00BC7A16" w:rsidRDefault="00F34E83" w:rsidP="00344115">
            <w:pPr>
              <w:jc w:val="right"/>
              <w:rPr>
                <w:lang w:eastAsia="en-GB"/>
              </w:rPr>
            </w:pPr>
            <w:r w:rsidRPr="00BC7A16">
              <w:rPr>
                <w:lang w:eastAsia="en-GB"/>
              </w:rPr>
              <w:t>205</w:t>
            </w:r>
          </w:p>
        </w:tc>
        <w:tc>
          <w:tcPr>
            <w:tcW w:w="1394" w:type="dxa"/>
            <w:shd w:val="clear" w:color="auto" w:fill="auto"/>
            <w:noWrap/>
            <w:vAlign w:val="bottom"/>
            <w:hideMark/>
          </w:tcPr>
          <w:p w14:paraId="13B00DF7" w14:textId="77777777" w:rsidR="00F34E83" w:rsidRPr="00BC7A16" w:rsidRDefault="00F34E83" w:rsidP="00344115">
            <w:pPr>
              <w:jc w:val="right"/>
              <w:rPr>
                <w:lang w:eastAsia="en-GB"/>
              </w:rPr>
            </w:pPr>
            <w:r w:rsidRPr="00BC7A16">
              <w:rPr>
                <w:lang w:eastAsia="en-GB"/>
              </w:rPr>
              <w:t>240</w:t>
            </w:r>
          </w:p>
        </w:tc>
        <w:tc>
          <w:tcPr>
            <w:tcW w:w="1394" w:type="dxa"/>
            <w:shd w:val="clear" w:color="auto" w:fill="auto"/>
            <w:noWrap/>
            <w:vAlign w:val="bottom"/>
            <w:hideMark/>
          </w:tcPr>
          <w:p w14:paraId="6414736D" w14:textId="77777777" w:rsidR="00F34E83" w:rsidRPr="00BC7A16" w:rsidRDefault="00F34E83" w:rsidP="00344115">
            <w:pPr>
              <w:jc w:val="right"/>
              <w:rPr>
                <w:lang w:eastAsia="en-GB"/>
              </w:rPr>
            </w:pPr>
            <w:r w:rsidRPr="00BC7A16">
              <w:rPr>
                <w:lang w:eastAsia="en-GB"/>
              </w:rPr>
              <w:t>190</w:t>
            </w:r>
          </w:p>
        </w:tc>
      </w:tr>
      <w:tr w:rsidR="00F34E83" w:rsidRPr="00257EFC" w14:paraId="41025410" w14:textId="77777777" w:rsidTr="00415957">
        <w:trPr>
          <w:trHeight w:val="330"/>
        </w:trPr>
        <w:tc>
          <w:tcPr>
            <w:tcW w:w="4824" w:type="dxa"/>
            <w:shd w:val="clear" w:color="auto" w:fill="auto"/>
            <w:noWrap/>
            <w:vAlign w:val="bottom"/>
            <w:hideMark/>
          </w:tcPr>
          <w:p w14:paraId="471690C9" w14:textId="74081E6C" w:rsidR="00F34E83" w:rsidRPr="00E64E44" w:rsidRDefault="00F34E83" w:rsidP="00D07923">
            <w:pPr>
              <w:rPr>
                <w:b/>
                <w:lang w:eastAsia="en-GB"/>
              </w:rPr>
            </w:pPr>
            <w:r w:rsidRPr="00E64E44">
              <w:rPr>
                <w:b/>
                <w:lang w:eastAsia="en-GB"/>
              </w:rPr>
              <w:t>De Montfort University</w:t>
            </w:r>
          </w:p>
        </w:tc>
        <w:tc>
          <w:tcPr>
            <w:tcW w:w="1394" w:type="dxa"/>
            <w:shd w:val="clear" w:color="auto" w:fill="auto"/>
            <w:noWrap/>
            <w:vAlign w:val="bottom"/>
            <w:hideMark/>
          </w:tcPr>
          <w:p w14:paraId="47BD4D5B" w14:textId="77777777" w:rsidR="00F34E83" w:rsidRPr="00BC7A16" w:rsidRDefault="00F34E83" w:rsidP="00344115">
            <w:pPr>
              <w:jc w:val="right"/>
              <w:rPr>
                <w:lang w:eastAsia="en-GB"/>
              </w:rPr>
            </w:pPr>
            <w:r w:rsidRPr="00BC7A16">
              <w:rPr>
                <w:lang w:eastAsia="en-GB"/>
              </w:rPr>
              <w:t>185</w:t>
            </w:r>
          </w:p>
        </w:tc>
        <w:tc>
          <w:tcPr>
            <w:tcW w:w="1394" w:type="dxa"/>
            <w:shd w:val="clear" w:color="auto" w:fill="auto"/>
            <w:noWrap/>
            <w:vAlign w:val="bottom"/>
            <w:hideMark/>
          </w:tcPr>
          <w:p w14:paraId="444D69D6" w14:textId="77777777" w:rsidR="00F34E83" w:rsidRPr="00BC7A16" w:rsidRDefault="00F34E83" w:rsidP="00344115">
            <w:pPr>
              <w:jc w:val="right"/>
              <w:rPr>
                <w:lang w:eastAsia="en-GB"/>
              </w:rPr>
            </w:pPr>
            <w:r w:rsidRPr="00BC7A16">
              <w:rPr>
                <w:lang w:eastAsia="en-GB"/>
              </w:rPr>
              <w:t>205</w:t>
            </w:r>
          </w:p>
        </w:tc>
        <w:tc>
          <w:tcPr>
            <w:tcW w:w="1394" w:type="dxa"/>
            <w:shd w:val="clear" w:color="auto" w:fill="auto"/>
            <w:noWrap/>
            <w:vAlign w:val="bottom"/>
            <w:hideMark/>
          </w:tcPr>
          <w:p w14:paraId="68E1FF0C" w14:textId="77777777" w:rsidR="00F34E83" w:rsidRPr="00BC7A16" w:rsidRDefault="00F34E83" w:rsidP="00344115">
            <w:pPr>
              <w:jc w:val="right"/>
              <w:rPr>
                <w:lang w:eastAsia="en-GB"/>
              </w:rPr>
            </w:pPr>
            <w:r w:rsidRPr="00BC7A16">
              <w:rPr>
                <w:lang w:eastAsia="en-GB"/>
              </w:rPr>
              <w:t>235</w:t>
            </w:r>
          </w:p>
        </w:tc>
      </w:tr>
      <w:tr w:rsidR="00F34E83" w:rsidRPr="00257EFC" w14:paraId="6FD112A7" w14:textId="77777777" w:rsidTr="00415957">
        <w:trPr>
          <w:trHeight w:val="330"/>
        </w:trPr>
        <w:tc>
          <w:tcPr>
            <w:tcW w:w="4824" w:type="dxa"/>
            <w:shd w:val="clear" w:color="auto" w:fill="auto"/>
            <w:noWrap/>
            <w:vAlign w:val="bottom"/>
            <w:hideMark/>
          </w:tcPr>
          <w:p w14:paraId="115FC873" w14:textId="0BF5CEF0" w:rsidR="00F34E83" w:rsidRPr="00E64E44" w:rsidRDefault="00F34E83" w:rsidP="00D07923">
            <w:pPr>
              <w:rPr>
                <w:b/>
                <w:lang w:eastAsia="en-GB"/>
              </w:rPr>
            </w:pPr>
            <w:r w:rsidRPr="00E64E44">
              <w:rPr>
                <w:b/>
                <w:lang w:eastAsia="en-GB"/>
              </w:rPr>
              <w:t>St Mary's University, Twickenham</w:t>
            </w:r>
          </w:p>
        </w:tc>
        <w:tc>
          <w:tcPr>
            <w:tcW w:w="1394" w:type="dxa"/>
            <w:shd w:val="clear" w:color="auto" w:fill="auto"/>
            <w:noWrap/>
            <w:vAlign w:val="bottom"/>
            <w:hideMark/>
          </w:tcPr>
          <w:p w14:paraId="2299A711" w14:textId="77777777" w:rsidR="00F34E83" w:rsidRPr="00BC7A16" w:rsidRDefault="00F34E83" w:rsidP="00344115">
            <w:pPr>
              <w:jc w:val="right"/>
              <w:rPr>
                <w:lang w:eastAsia="en-GB"/>
              </w:rPr>
            </w:pPr>
            <w:r w:rsidRPr="00BC7A16">
              <w:rPr>
                <w:lang w:eastAsia="en-GB"/>
              </w:rPr>
              <w:t>180</w:t>
            </w:r>
          </w:p>
        </w:tc>
        <w:tc>
          <w:tcPr>
            <w:tcW w:w="1394" w:type="dxa"/>
            <w:shd w:val="clear" w:color="auto" w:fill="auto"/>
            <w:noWrap/>
            <w:vAlign w:val="bottom"/>
            <w:hideMark/>
          </w:tcPr>
          <w:p w14:paraId="7BAAEEFE" w14:textId="77777777" w:rsidR="00F34E83" w:rsidRPr="00BC7A16" w:rsidRDefault="00F34E83" w:rsidP="00344115">
            <w:pPr>
              <w:jc w:val="right"/>
              <w:rPr>
                <w:lang w:eastAsia="en-GB"/>
              </w:rPr>
            </w:pPr>
            <w:r w:rsidRPr="00BC7A16">
              <w:rPr>
                <w:lang w:eastAsia="en-GB"/>
              </w:rPr>
              <w:t>240</w:t>
            </w:r>
          </w:p>
        </w:tc>
        <w:tc>
          <w:tcPr>
            <w:tcW w:w="1394" w:type="dxa"/>
            <w:shd w:val="clear" w:color="auto" w:fill="auto"/>
            <w:noWrap/>
            <w:vAlign w:val="bottom"/>
            <w:hideMark/>
          </w:tcPr>
          <w:p w14:paraId="679F92D6" w14:textId="77777777" w:rsidR="00F34E83" w:rsidRPr="00BC7A16" w:rsidRDefault="00F34E83" w:rsidP="00344115">
            <w:pPr>
              <w:jc w:val="right"/>
              <w:rPr>
                <w:lang w:eastAsia="en-GB"/>
              </w:rPr>
            </w:pPr>
            <w:r w:rsidRPr="00BC7A16">
              <w:rPr>
                <w:lang w:eastAsia="en-GB"/>
              </w:rPr>
              <w:t>200</w:t>
            </w:r>
          </w:p>
        </w:tc>
      </w:tr>
      <w:tr w:rsidR="00F34E83" w:rsidRPr="00257EFC" w14:paraId="5804C40D" w14:textId="77777777" w:rsidTr="00415957">
        <w:trPr>
          <w:trHeight w:val="330"/>
        </w:trPr>
        <w:tc>
          <w:tcPr>
            <w:tcW w:w="4824" w:type="dxa"/>
            <w:shd w:val="clear" w:color="auto" w:fill="auto"/>
            <w:noWrap/>
            <w:vAlign w:val="bottom"/>
            <w:hideMark/>
          </w:tcPr>
          <w:p w14:paraId="42C5749F" w14:textId="1175A597" w:rsidR="00F34E83" w:rsidRPr="00E64E44" w:rsidRDefault="002D10C0" w:rsidP="00D07923">
            <w:pPr>
              <w:rPr>
                <w:b/>
                <w:lang w:eastAsia="en-GB"/>
              </w:rPr>
            </w:pPr>
            <w:r w:rsidRPr="00E64E44">
              <w:rPr>
                <w:b/>
                <w:lang w:eastAsia="en-GB"/>
              </w:rPr>
              <w:t>Goldsmiths, University of London</w:t>
            </w:r>
          </w:p>
        </w:tc>
        <w:tc>
          <w:tcPr>
            <w:tcW w:w="1394" w:type="dxa"/>
            <w:shd w:val="clear" w:color="auto" w:fill="auto"/>
            <w:noWrap/>
            <w:vAlign w:val="bottom"/>
            <w:hideMark/>
          </w:tcPr>
          <w:p w14:paraId="2C17DD97" w14:textId="77777777" w:rsidR="00F34E83" w:rsidRPr="00BC7A16" w:rsidRDefault="00F34E83" w:rsidP="00344115">
            <w:pPr>
              <w:jc w:val="right"/>
              <w:rPr>
                <w:lang w:eastAsia="en-GB"/>
              </w:rPr>
            </w:pPr>
            <w:r w:rsidRPr="00BC7A16">
              <w:rPr>
                <w:lang w:eastAsia="en-GB"/>
              </w:rPr>
              <w:t>190</w:t>
            </w:r>
          </w:p>
        </w:tc>
        <w:tc>
          <w:tcPr>
            <w:tcW w:w="1394" w:type="dxa"/>
            <w:shd w:val="clear" w:color="auto" w:fill="auto"/>
            <w:noWrap/>
            <w:vAlign w:val="bottom"/>
            <w:hideMark/>
          </w:tcPr>
          <w:p w14:paraId="2A9CBDED" w14:textId="77777777" w:rsidR="00F34E83" w:rsidRPr="00BC7A16" w:rsidRDefault="00F34E83" w:rsidP="00344115">
            <w:pPr>
              <w:jc w:val="right"/>
              <w:rPr>
                <w:lang w:eastAsia="en-GB"/>
              </w:rPr>
            </w:pPr>
            <w:r w:rsidRPr="00BC7A16">
              <w:rPr>
                <w:lang w:eastAsia="en-GB"/>
              </w:rPr>
              <w:t>195</w:t>
            </w:r>
          </w:p>
        </w:tc>
        <w:tc>
          <w:tcPr>
            <w:tcW w:w="1394" w:type="dxa"/>
            <w:shd w:val="clear" w:color="auto" w:fill="auto"/>
            <w:noWrap/>
            <w:vAlign w:val="bottom"/>
            <w:hideMark/>
          </w:tcPr>
          <w:p w14:paraId="5A2EFF4B" w14:textId="77777777" w:rsidR="00F34E83" w:rsidRPr="00BC7A16" w:rsidRDefault="00F34E83" w:rsidP="00344115">
            <w:pPr>
              <w:jc w:val="right"/>
              <w:rPr>
                <w:lang w:eastAsia="en-GB"/>
              </w:rPr>
            </w:pPr>
            <w:r w:rsidRPr="00BC7A16">
              <w:rPr>
                <w:lang w:eastAsia="en-GB"/>
              </w:rPr>
              <w:t>210</w:t>
            </w:r>
          </w:p>
        </w:tc>
      </w:tr>
      <w:tr w:rsidR="00F34E83" w:rsidRPr="00257EFC" w14:paraId="007C05CE" w14:textId="77777777" w:rsidTr="00415957">
        <w:trPr>
          <w:trHeight w:val="330"/>
        </w:trPr>
        <w:tc>
          <w:tcPr>
            <w:tcW w:w="4824" w:type="dxa"/>
            <w:shd w:val="clear" w:color="auto" w:fill="auto"/>
            <w:noWrap/>
            <w:vAlign w:val="bottom"/>
            <w:hideMark/>
          </w:tcPr>
          <w:p w14:paraId="49E1FE77" w14:textId="13D02D2B" w:rsidR="00F34E83" w:rsidRPr="00E64E44" w:rsidRDefault="002D10C0" w:rsidP="00D07923">
            <w:pPr>
              <w:rPr>
                <w:b/>
                <w:lang w:eastAsia="en-GB"/>
              </w:rPr>
            </w:pPr>
            <w:r w:rsidRPr="00E64E44">
              <w:rPr>
                <w:b/>
                <w:lang w:eastAsia="en-GB"/>
              </w:rPr>
              <w:t>Birkbeck, University of London</w:t>
            </w:r>
          </w:p>
        </w:tc>
        <w:tc>
          <w:tcPr>
            <w:tcW w:w="1394" w:type="dxa"/>
            <w:shd w:val="clear" w:color="auto" w:fill="auto"/>
            <w:noWrap/>
            <w:vAlign w:val="bottom"/>
            <w:hideMark/>
          </w:tcPr>
          <w:p w14:paraId="7DEBE99A" w14:textId="77777777" w:rsidR="00F34E83" w:rsidRPr="00BC7A16" w:rsidRDefault="00F34E83" w:rsidP="00344115">
            <w:pPr>
              <w:jc w:val="right"/>
              <w:rPr>
                <w:lang w:eastAsia="en-GB"/>
              </w:rPr>
            </w:pPr>
            <w:r w:rsidRPr="00BC7A16">
              <w:rPr>
                <w:lang w:eastAsia="en-GB"/>
              </w:rPr>
              <w:t>120</w:t>
            </w:r>
          </w:p>
        </w:tc>
        <w:tc>
          <w:tcPr>
            <w:tcW w:w="1394" w:type="dxa"/>
            <w:shd w:val="clear" w:color="auto" w:fill="auto"/>
            <w:noWrap/>
            <w:vAlign w:val="bottom"/>
            <w:hideMark/>
          </w:tcPr>
          <w:p w14:paraId="5E6DB8FF" w14:textId="77777777" w:rsidR="00F34E83" w:rsidRPr="00BC7A16" w:rsidRDefault="00F34E83" w:rsidP="00344115">
            <w:pPr>
              <w:jc w:val="right"/>
              <w:rPr>
                <w:lang w:eastAsia="en-GB"/>
              </w:rPr>
            </w:pPr>
            <w:r w:rsidRPr="00BC7A16">
              <w:rPr>
                <w:lang w:eastAsia="en-GB"/>
              </w:rPr>
              <w:t>190</w:t>
            </w:r>
          </w:p>
        </w:tc>
        <w:tc>
          <w:tcPr>
            <w:tcW w:w="1394" w:type="dxa"/>
            <w:shd w:val="clear" w:color="auto" w:fill="auto"/>
            <w:noWrap/>
            <w:vAlign w:val="bottom"/>
            <w:hideMark/>
          </w:tcPr>
          <w:p w14:paraId="325EF8D0" w14:textId="77777777" w:rsidR="00F34E83" w:rsidRPr="00BC7A16" w:rsidRDefault="00F34E83" w:rsidP="00344115">
            <w:pPr>
              <w:jc w:val="right"/>
              <w:rPr>
                <w:lang w:eastAsia="en-GB"/>
              </w:rPr>
            </w:pPr>
            <w:r w:rsidRPr="00BC7A16">
              <w:rPr>
                <w:lang w:eastAsia="en-GB"/>
              </w:rPr>
              <w:t>205</w:t>
            </w:r>
          </w:p>
        </w:tc>
      </w:tr>
      <w:tr w:rsidR="00F34E83" w:rsidRPr="00257EFC" w14:paraId="2240FC03" w14:textId="77777777" w:rsidTr="00415957">
        <w:trPr>
          <w:trHeight w:val="330"/>
        </w:trPr>
        <w:tc>
          <w:tcPr>
            <w:tcW w:w="4824" w:type="dxa"/>
            <w:shd w:val="clear" w:color="auto" w:fill="auto"/>
            <w:noWrap/>
            <w:vAlign w:val="bottom"/>
            <w:hideMark/>
          </w:tcPr>
          <w:p w14:paraId="30F752D4" w14:textId="0A550089" w:rsidR="00F34E83" w:rsidRPr="00E64E44" w:rsidRDefault="00F34E83" w:rsidP="00D07923">
            <w:pPr>
              <w:rPr>
                <w:b/>
                <w:lang w:eastAsia="en-GB"/>
              </w:rPr>
            </w:pPr>
            <w:r w:rsidRPr="00E64E44">
              <w:rPr>
                <w:b/>
                <w:lang w:eastAsia="en-GB"/>
              </w:rPr>
              <w:t>University of Northampton</w:t>
            </w:r>
          </w:p>
        </w:tc>
        <w:tc>
          <w:tcPr>
            <w:tcW w:w="1394" w:type="dxa"/>
            <w:shd w:val="clear" w:color="auto" w:fill="auto"/>
            <w:noWrap/>
            <w:vAlign w:val="bottom"/>
            <w:hideMark/>
          </w:tcPr>
          <w:p w14:paraId="1B316231" w14:textId="77777777" w:rsidR="00F34E83" w:rsidRPr="00BC7A16" w:rsidRDefault="00F34E83" w:rsidP="00344115">
            <w:pPr>
              <w:jc w:val="right"/>
              <w:rPr>
                <w:lang w:eastAsia="en-GB"/>
              </w:rPr>
            </w:pPr>
            <w:r w:rsidRPr="00BC7A16">
              <w:rPr>
                <w:lang w:eastAsia="en-GB"/>
              </w:rPr>
              <w:t>140</w:t>
            </w:r>
          </w:p>
        </w:tc>
        <w:tc>
          <w:tcPr>
            <w:tcW w:w="1394" w:type="dxa"/>
            <w:shd w:val="clear" w:color="auto" w:fill="auto"/>
            <w:noWrap/>
            <w:vAlign w:val="bottom"/>
            <w:hideMark/>
          </w:tcPr>
          <w:p w14:paraId="5090A23E" w14:textId="77777777" w:rsidR="00F34E83" w:rsidRPr="00BC7A16" w:rsidRDefault="00F34E83" w:rsidP="00344115">
            <w:pPr>
              <w:jc w:val="right"/>
              <w:rPr>
                <w:lang w:eastAsia="en-GB"/>
              </w:rPr>
            </w:pPr>
            <w:r w:rsidRPr="00BC7A16">
              <w:rPr>
                <w:lang w:eastAsia="en-GB"/>
              </w:rPr>
              <w:t>160</w:t>
            </w:r>
          </w:p>
        </w:tc>
        <w:tc>
          <w:tcPr>
            <w:tcW w:w="1394" w:type="dxa"/>
            <w:shd w:val="clear" w:color="auto" w:fill="auto"/>
            <w:noWrap/>
            <w:vAlign w:val="bottom"/>
            <w:hideMark/>
          </w:tcPr>
          <w:p w14:paraId="57ACFBB4" w14:textId="77777777" w:rsidR="00F34E83" w:rsidRPr="00BC7A16" w:rsidRDefault="00F34E83" w:rsidP="00344115">
            <w:pPr>
              <w:jc w:val="right"/>
              <w:rPr>
                <w:lang w:eastAsia="en-GB"/>
              </w:rPr>
            </w:pPr>
            <w:r w:rsidRPr="00BC7A16">
              <w:rPr>
                <w:lang w:eastAsia="en-GB"/>
              </w:rPr>
              <w:t>195</w:t>
            </w:r>
          </w:p>
        </w:tc>
      </w:tr>
      <w:tr w:rsidR="00F34E83" w:rsidRPr="00257EFC" w14:paraId="5720A864" w14:textId="77777777" w:rsidTr="00415957">
        <w:trPr>
          <w:trHeight w:val="330"/>
        </w:trPr>
        <w:tc>
          <w:tcPr>
            <w:tcW w:w="4824" w:type="dxa"/>
            <w:shd w:val="clear" w:color="auto" w:fill="auto"/>
            <w:noWrap/>
            <w:vAlign w:val="bottom"/>
            <w:hideMark/>
          </w:tcPr>
          <w:p w14:paraId="3210CDD7" w14:textId="6B167CD9" w:rsidR="00F34E83" w:rsidRPr="00E64E44" w:rsidRDefault="00F34E83" w:rsidP="00D07923">
            <w:pPr>
              <w:rPr>
                <w:b/>
                <w:lang w:eastAsia="en-GB"/>
              </w:rPr>
            </w:pPr>
            <w:r w:rsidRPr="00E64E44">
              <w:rPr>
                <w:b/>
                <w:lang w:eastAsia="en-GB"/>
              </w:rPr>
              <w:t>University of Essex</w:t>
            </w:r>
          </w:p>
        </w:tc>
        <w:tc>
          <w:tcPr>
            <w:tcW w:w="1394" w:type="dxa"/>
            <w:shd w:val="clear" w:color="auto" w:fill="auto"/>
            <w:noWrap/>
            <w:vAlign w:val="bottom"/>
            <w:hideMark/>
          </w:tcPr>
          <w:p w14:paraId="49B58746" w14:textId="77777777" w:rsidR="00F34E83" w:rsidRPr="00BC7A16" w:rsidRDefault="00F34E83" w:rsidP="00344115">
            <w:pPr>
              <w:jc w:val="right"/>
              <w:rPr>
                <w:lang w:eastAsia="en-GB"/>
              </w:rPr>
            </w:pPr>
            <w:r w:rsidRPr="00BC7A16">
              <w:rPr>
                <w:lang w:eastAsia="en-GB"/>
              </w:rPr>
              <w:t>120</w:t>
            </w:r>
          </w:p>
        </w:tc>
        <w:tc>
          <w:tcPr>
            <w:tcW w:w="1394" w:type="dxa"/>
            <w:shd w:val="clear" w:color="auto" w:fill="auto"/>
            <w:noWrap/>
            <w:vAlign w:val="bottom"/>
            <w:hideMark/>
          </w:tcPr>
          <w:p w14:paraId="54135DEC" w14:textId="77777777" w:rsidR="00F34E83" w:rsidRPr="00BC7A16" w:rsidRDefault="00F34E83" w:rsidP="00344115">
            <w:pPr>
              <w:jc w:val="right"/>
              <w:rPr>
                <w:lang w:eastAsia="en-GB"/>
              </w:rPr>
            </w:pPr>
            <w:r w:rsidRPr="00BC7A16">
              <w:rPr>
                <w:lang w:eastAsia="en-GB"/>
              </w:rPr>
              <w:t>155</w:t>
            </w:r>
          </w:p>
        </w:tc>
        <w:tc>
          <w:tcPr>
            <w:tcW w:w="1394" w:type="dxa"/>
            <w:shd w:val="clear" w:color="auto" w:fill="auto"/>
            <w:noWrap/>
            <w:vAlign w:val="bottom"/>
            <w:hideMark/>
          </w:tcPr>
          <w:p w14:paraId="06070A3E" w14:textId="77777777" w:rsidR="00F34E83" w:rsidRPr="00BC7A16" w:rsidRDefault="00F34E83" w:rsidP="00344115">
            <w:pPr>
              <w:jc w:val="right"/>
              <w:rPr>
                <w:lang w:eastAsia="en-GB"/>
              </w:rPr>
            </w:pPr>
            <w:r w:rsidRPr="00BC7A16">
              <w:rPr>
                <w:lang w:eastAsia="en-GB"/>
              </w:rPr>
              <w:t>210</w:t>
            </w:r>
          </w:p>
        </w:tc>
      </w:tr>
      <w:tr w:rsidR="00F34E83" w:rsidRPr="00257EFC" w14:paraId="68CD5A86" w14:textId="77777777" w:rsidTr="00415957">
        <w:trPr>
          <w:trHeight w:val="330"/>
        </w:trPr>
        <w:tc>
          <w:tcPr>
            <w:tcW w:w="4824" w:type="dxa"/>
            <w:shd w:val="clear" w:color="auto" w:fill="auto"/>
            <w:noWrap/>
            <w:vAlign w:val="bottom"/>
            <w:hideMark/>
          </w:tcPr>
          <w:p w14:paraId="1AE8E331" w14:textId="1A974A13" w:rsidR="00F34E83" w:rsidRPr="00E64E44" w:rsidRDefault="00F34E83" w:rsidP="00D07923">
            <w:pPr>
              <w:rPr>
                <w:b/>
                <w:lang w:eastAsia="en-GB"/>
              </w:rPr>
            </w:pPr>
            <w:r w:rsidRPr="00E64E44">
              <w:rPr>
                <w:b/>
                <w:lang w:eastAsia="en-GB"/>
              </w:rPr>
              <w:t>Southampton Solent University</w:t>
            </w:r>
          </w:p>
        </w:tc>
        <w:tc>
          <w:tcPr>
            <w:tcW w:w="1394" w:type="dxa"/>
            <w:shd w:val="clear" w:color="auto" w:fill="auto"/>
            <w:noWrap/>
            <w:vAlign w:val="bottom"/>
            <w:hideMark/>
          </w:tcPr>
          <w:p w14:paraId="736080A0" w14:textId="77777777" w:rsidR="00F34E83" w:rsidRPr="00BC7A16" w:rsidRDefault="00F34E83" w:rsidP="00344115">
            <w:pPr>
              <w:jc w:val="right"/>
              <w:rPr>
                <w:lang w:eastAsia="en-GB"/>
              </w:rPr>
            </w:pPr>
            <w:r w:rsidRPr="00BC7A16">
              <w:rPr>
                <w:lang w:eastAsia="en-GB"/>
              </w:rPr>
              <w:t>130</w:t>
            </w:r>
          </w:p>
        </w:tc>
        <w:tc>
          <w:tcPr>
            <w:tcW w:w="1394" w:type="dxa"/>
            <w:shd w:val="clear" w:color="auto" w:fill="auto"/>
            <w:noWrap/>
            <w:vAlign w:val="bottom"/>
            <w:hideMark/>
          </w:tcPr>
          <w:p w14:paraId="5833724F" w14:textId="77777777" w:rsidR="00F34E83" w:rsidRPr="00BC7A16" w:rsidRDefault="00F34E83" w:rsidP="00344115">
            <w:pPr>
              <w:jc w:val="right"/>
              <w:rPr>
                <w:lang w:eastAsia="en-GB"/>
              </w:rPr>
            </w:pPr>
            <w:r w:rsidRPr="00BC7A16">
              <w:rPr>
                <w:lang w:eastAsia="en-GB"/>
              </w:rPr>
              <w:t>155</w:t>
            </w:r>
          </w:p>
        </w:tc>
        <w:tc>
          <w:tcPr>
            <w:tcW w:w="1394" w:type="dxa"/>
            <w:shd w:val="clear" w:color="auto" w:fill="auto"/>
            <w:noWrap/>
            <w:vAlign w:val="bottom"/>
            <w:hideMark/>
          </w:tcPr>
          <w:p w14:paraId="48B52806" w14:textId="77777777" w:rsidR="00F34E83" w:rsidRPr="00BC7A16" w:rsidRDefault="00F34E83" w:rsidP="00344115">
            <w:pPr>
              <w:jc w:val="right"/>
              <w:rPr>
                <w:lang w:eastAsia="en-GB"/>
              </w:rPr>
            </w:pPr>
            <w:r w:rsidRPr="00BC7A16">
              <w:rPr>
                <w:lang w:eastAsia="en-GB"/>
              </w:rPr>
              <w:t>160</w:t>
            </w:r>
          </w:p>
        </w:tc>
      </w:tr>
      <w:tr w:rsidR="00F34E83" w:rsidRPr="00257EFC" w14:paraId="375BDB86" w14:textId="77777777" w:rsidTr="00415957">
        <w:trPr>
          <w:trHeight w:val="330"/>
        </w:trPr>
        <w:tc>
          <w:tcPr>
            <w:tcW w:w="4824" w:type="dxa"/>
            <w:shd w:val="clear" w:color="auto" w:fill="auto"/>
            <w:noWrap/>
            <w:vAlign w:val="bottom"/>
            <w:hideMark/>
          </w:tcPr>
          <w:p w14:paraId="2916B98C" w14:textId="1BCAE9BC" w:rsidR="00F34E83" w:rsidRPr="00E64E44" w:rsidRDefault="00F34E83" w:rsidP="00D07923">
            <w:pPr>
              <w:rPr>
                <w:b/>
                <w:lang w:eastAsia="en-GB"/>
              </w:rPr>
            </w:pPr>
            <w:r w:rsidRPr="00E64E44">
              <w:rPr>
                <w:b/>
                <w:lang w:eastAsia="en-GB"/>
              </w:rPr>
              <w:t>Nottingham Trent University</w:t>
            </w:r>
          </w:p>
        </w:tc>
        <w:tc>
          <w:tcPr>
            <w:tcW w:w="1394" w:type="dxa"/>
            <w:shd w:val="clear" w:color="auto" w:fill="auto"/>
            <w:noWrap/>
            <w:vAlign w:val="bottom"/>
            <w:hideMark/>
          </w:tcPr>
          <w:p w14:paraId="67D8F4CB" w14:textId="77777777" w:rsidR="00F34E83" w:rsidRPr="00BC7A16" w:rsidRDefault="00F34E83" w:rsidP="00344115">
            <w:pPr>
              <w:jc w:val="right"/>
              <w:rPr>
                <w:lang w:eastAsia="en-GB"/>
              </w:rPr>
            </w:pPr>
            <w:r w:rsidRPr="00BC7A16">
              <w:rPr>
                <w:lang w:eastAsia="en-GB"/>
              </w:rPr>
              <w:t>125</w:t>
            </w:r>
          </w:p>
        </w:tc>
        <w:tc>
          <w:tcPr>
            <w:tcW w:w="1394" w:type="dxa"/>
            <w:shd w:val="clear" w:color="auto" w:fill="auto"/>
            <w:noWrap/>
            <w:vAlign w:val="bottom"/>
            <w:hideMark/>
          </w:tcPr>
          <w:p w14:paraId="0933EDC9" w14:textId="77777777" w:rsidR="00F34E83" w:rsidRPr="00BC7A16" w:rsidRDefault="00F34E83" w:rsidP="00344115">
            <w:pPr>
              <w:jc w:val="right"/>
              <w:rPr>
                <w:lang w:eastAsia="en-GB"/>
              </w:rPr>
            </w:pPr>
            <w:r w:rsidRPr="00BC7A16">
              <w:rPr>
                <w:lang w:eastAsia="en-GB"/>
              </w:rPr>
              <w:t>140</w:t>
            </w:r>
          </w:p>
        </w:tc>
        <w:tc>
          <w:tcPr>
            <w:tcW w:w="1394" w:type="dxa"/>
            <w:shd w:val="clear" w:color="auto" w:fill="auto"/>
            <w:noWrap/>
            <w:vAlign w:val="bottom"/>
            <w:hideMark/>
          </w:tcPr>
          <w:p w14:paraId="2835E9EC" w14:textId="77777777" w:rsidR="00F34E83" w:rsidRPr="00BC7A16" w:rsidRDefault="00F34E83" w:rsidP="00344115">
            <w:pPr>
              <w:jc w:val="right"/>
              <w:rPr>
                <w:lang w:eastAsia="en-GB"/>
              </w:rPr>
            </w:pPr>
            <w:r w:rsidRPr="00BC7A16">
              <w:rPr>
                <w:lang w:eastAsia="en-GB"/>
              </w:rPr>
              <w:t>165</w:t>
            </w:r>
          </w:p>
        </w:tc>
      </w:tr>
      <w:tr w:rsidR="00F34E83" w:rsidRPr="00257EFC" w14:paraId="5CB57467" w14:textId="77777777" w:rsidTr="00415957">
        <w:trPr>
          <w:trHeight w:val="330"/>
        </w:trPr>
        <w:tc>
          <w:tcPr>
            <w:tcW w:w="4824" w:type="dxa"/>
            <w:shd w:val="clear" w:color="auto" w:fill="auto"/>
            <w:noWrap/>
            <w:vAlign w:val="bottom"/>
            <w:hideMark/>
          </w:tcPr>
          <w:p w14:paraId="5A0186E2" w14:textId="2D3646A0" w:rsidR="00F34E83" w:rsidRPr="00E64E44" w:rsidRDefault="00F34E83" w:rsidP="00D07923">
            <w:pPr>
              <w:rPr>
                <w:b/>
                <w:lang w:eastAsia="en-GB"/>
              </w:rPr>
            </w:pPr>
            <w:r w:rsidRPr="00E64E44">
              <w:rPr>
                <w:b/>
                <w:lang w:eastAsia="en-GB"/>
              </w:rPr>
              <w:t>University for the Creative Arts</w:t>
            </w:r>
          </w:p>
        </w:tc>
        <w:tc>
          <w:tcPr>
            <w:tcW w:w="1394" w:type="dxa"/>
            <w:shd w:val="clear" w:color="auto" w:fill="auto"/>
            <w:noWrap/>
            <w:vAlign w:val="bottom"/>
            <w:hideMark/>
          </w:tcPr>
          <w:p w14:paraId="07A078D4" w14:textId="77777777" w:rsidR="00F34E83" w:rsidRPr="00BC7A16" w:rsidRDefault="00F34E83" w:rsidP="00344115">
            <w:pPr>
              <w:jc w:val="right"/>
              <w:rPr>
                <w:lang w:eastAsia="en-GB"/>
              </w:rPr>
            </w:pPr>
            <w:r w:rsidRPr="00BC7A16">
              <w:rPr>
                <w:lang w:eastAsia="en-GB"/>
              </w:rPr>
              <w:t>120</w:t>
            </w:r>
          </w:p>
        </w:tc>
        <w:tc>
          <w:tcPr>
            <w:tcW w:w="1394" w:type="dxa"/>
            <w:shd w:val="clear" w:color="auto" w:fill="auto"/>
            <w:noWrap/>
            <w:vAlign w:val="bottom"/>
            <w:hideMark/>
          </w:tcPr>
          <w:p w14:paraId="3247FFA2" w14:textId="77777777" w:rsidR="00F34E83" w:rsidRPr="00BC7A16" w:rsidRDefault="00F34E83" w:rsidP="00344115">
            <w:pPr>
              <w:jc w:val="right"/>
              <w:rPr>
                <w:lang w:eastAsia="en-GB"/>
              </w:rPr>
            </w:pPr>
            <w:r w:rsidRPr="00BC7A16">
              <w:rPr>
                <w:lang w:eastAsia="en-GB"/>
              </w:rPr>
              <w:t>145</w:t>
            </w:r>
          </w:p>
        </w:tc>
        <w:tc>
          <w:tcPr>
            <w:tcW w:w="1394" w:type="dxa"/>
            <w:shd w:val="clear" w:color="auto" w:fill="auto"/>
            <w:noWrap/>
            <w:vAlign w:val="bottom"/>
            <w:hideMark/>
          </w:tcPr>
          <w:p w14:paraId="0F26C08C" w14:textId="77777777" w:rsidR="00F34E83" w:rsidRPr="00BC7A16" w:rsidRDefault="00F34E83" w:rsidP="00344115">
            <w:pPr>
              <w:jc w:val="right"/>
              <w:rPr>
                <w:lang w:eastAsia="en-GB"/>
              </w:rPr>
            </w:pPr>
            <w:r w:rsidRPr="00BC7A16">
              <w:rPr>
                <w:lang w:eastAsia="en-GB"/>
              </w:rPr>
              <w:t>140</w:t>
            </w:r>
          </w:p>
        </w:tc>
      </w:tr>
      <w:tr w:rsidR="00F34E83" w:rsidRPr="00257EFC" w14:paraId="2B2C4DEA" w14:textId="77777777" w:rsidTr="00415957">
        <w:trPr>
          <w:trHeight w:val="330"/>
        </w:trPr>
        <w:tc>
          <w:tcPr>
            <w:tcW w:w="4824" w:type="dxa"/>
            <w:shd w:val="clear" w:color="auto" w:fill="auto"/>
            <w:noWrap/>
            <w:vAlign w:val="bottom"/>
            <w:hideMark/>
          </w:tcPr>
          <w:p w14:paraId="383F8070" w14:textId="1C6C3E24" w:rsidR="00F34E83" w:rsidRPr="00E64E44" w:rsidRDefault="00F34E83" w:rsidP="00D07923">
            <w:pPr>
              <w:rPr>
                <w:b/>
                <w:lang w:eastAsia="en-GB"/>
              </w:rPr>
            </w:pPr>
            <w:r w:rsidRPr="00E64E44">
              <w:rPr>
                <w:b/>
                <w:lang w:eastAsia="en-GB"/>
              </w:rPr>
              <w:t>University of Surrey</w:t>
            </w:r>
          </w:p>
        </w:tc>
        <w:tc>
          <w:tcPr>
            <w:tcW w:w="1394" w:type="dxa"/>
            <w:shd w:val="clear" w:color="auto" w:fill="auto"/>
            <w:noWrap/>
            <w:vAlign w:val="bottom"/>
            <w:hideMark/>
          </w:tcPr>
          <w:p w14:paraId="772F2D8A" w14:textId="77777777" w:rsidR="00F34E83" w:rsidRPr="00BC7A16" w:rsidRDefault="00F34E83" w:rsidP="00344115">
            <w:pPr>
              <w:jc w:val="right"/>
              <w:rPr>
                <w:lang w:eastAsia="en-GB"/>
              </w:rPr>
            </w:pPr>
            <w:r w:rsidRPr="00BC7A16">
              <w:rPr>
                <w:lang w:eastAsia="en-GB"/>
              </w:rPr>
              <w:t>100</w:t>
            </w:r>
          </w:p>
        </w:tc>
        <w:tc>
          <w:tcPr>
            <w:tcW w:w="1394" w:type="dxa"/>
            <w:shd w:val="clear" w:color="auto" w:fill="auto"/>
            <w:noWrap/>
            <w:vAlign w:val="bottom"/>
            <w:hideMark/>
          </w:tcPr>
          <w:p w14:paraId="67F2F3B4" w14:textId="77777777" w:rsidR="00F34E83" w:rsidRPr="00BC7A16" w:rsidRDefault="00F34E83" w:rsidP="00344115">
            <w:pPr>
              <w:jc w:val="right"/>
              <w:rPr>
                <w:lang w:eastAsia="en-GB"/>
              </w:rPr>
            </w:pPr>
            <w:r w:rsidRPr="00BC7A16">
              <w:rPr>
                <w:lang w:eastAsia="en-GB"/>
              </w:rPr>
              <w:t>145</w:t>
            </w:r>
          </w:p>
        </w:tc>
        <w:tc>
          <w:tcPr>
            <w:tcW w:w="1394" w:type="dxa"/>
            <w:shd w:val="clear" w:color="auto" w:fill="auto"/>
            <w:noWrap/>
            <w:vAlign w:val="bottom"/>
            <w:hideMark/>
          </w:tcPr>
          <w:p w14:paraId="6E7C21DF" w14:textId="77777777" w:rsidR="00F34E83" w:rsidRPr="00BC7A16" w:rsidRDefault="00F34E83" w:rsidP="00344115">
            <w:pPr>
              <w:jc w:val="right"/>
              <w:rPr>
                <w:lang w:eastAsia="en-GB"/>
              </w:rPr>
            </w:pPr>
            <w:r w:rsidRPr="00BC7A16">
              <w:rPr>
                <w:lang w:eastAsia="en-GB"/>
              </w:rPr>
              <w:t>160</w:t>
            </w:r>
          </w:p>
        </w:tc>
      </w:tr>
      <w:tr w:rsidR="00F34E83" w:rsidRPr="00257EFC" w14:paraId="7A2D17C2" w14:textId="77777777" w:rsidTr="00415957">
        <w:trPr>
          <w:trHeight w:val="330"/>
        </w:trPr>
        <w:tc>
          <w:tcPr>
            <w:tcW w:w="4824" w:type="dxa"/>
            <w:shd w:val="clear" w:color="auto" w:fill="auto"/>
            <w:noWrap/>
            <w:vAlign w:val="bottom"/>
            <w:hideMark/>
          </w:tcPr>
          <w:p w14:paraId="5DB5E50B" w14:textId="69F345DF" w:rsidR="00F34E83" w:rsidRPr="00E64E44" w:rsidRDefault="00F34E83" w:rsidP="00D07923">
            <w:pPr>
              <w:rPr>
                <w:b/>
                <w:lang w:eastAsia="en-GB"/>
              </w:rPr>
            </w:pPr>
            <w:r w:rsidRPr="00E64E44">
              <w:rPr>
                <w:b/>
                <w:lang w:eastAsia="en-GB"/>
              </w:rPr>
              <w:t>Ravensbourne</w:t>
            </w:r>
          </w:p>
        </w:tc>
        <w:tc>
          <w:tcPr>
            <w:tcW w:w="1394" w:type="dxa"/>
            <w:shd w:val="clear" w:color="auto" w:fill="auto"/>
            <w:noWrap/>
            <w:vAlign w:val="bottom"/>
            <w:hideMark/>
          </w:tcPr>
          <w:p w14:paraId="2620CB70" w14:textId="77777777" w:rsidR="00F34E83" w:rsidRPr="00BC7A16" w:rsidRDefault="00F34E83" w:rsidP="00344115">
            <w:pPr>
              <w:jc w:val="right"/>
              <w:rPr>
                <w:lang w:eastAsia="en-GB"/>
              </w:rPr>
            </w:pPr>
            <w:r w:rsidRPr="00BC7A16">
              <w:rPr>
                <w:lang w:eastAsia="en-GB"/>
              </w:rPr>
              <w:t>100</w:t>
            </w:r>
          </w:p>
        </w:tc>
        <w:tc>
          <w:tcPr>
            <w:tcW w:w="1394" w:type="dxa"/>
            <w:shd w:val="clear" w:color="auto" w:fill="auto"/>
            <w:noWrap/>
            <w:vAlign w:val="bottom"/>
            <w:hideMark/>
          </w:tcPr>
          <w:p w14:paraId="53294581" w14:textId="77777777" w:rsidR="00F34E83" w:rsidRPr="00BC7A16" w:rsidRDefault="00F34E83" w:rsidP="00344115">
            <w:pPr>
              <w:jc w:val="right"/>
              <w:rPr>
                <w:lang w:eastAsia="en-GB"/>
              </w:rPr>
            </w:pPr>
            <w:r w:rsidRPr="00BC7A16">
              <w:rPr>
                <w:lang w:eastAsia="en-GB"/>
              </w:rPr>
              <w:t>150</w:t>
            </w:r>
          </w:p>
        </w:tc>
        <w:tc>
          <w:tcPr>
            <w:tcW w:w="1394" w:type="dxa"/>
            <w:shd w:val="clear" w:color="auto" w:fill="auto"/>
            <w:noWrap/>
            <w:vAlign w:val="bottom"/>
            <w:hideMark/>
          </w:tcPr>
          <w:p w14:paraId="715C3A14" w14:textId="77777777" w:rsidR="00F34E83" w:rsidRPr="00BC7A16" w:rsidRDefault="00F34E83" w:rsidP="00344115">
            <w:pPr>
              <w:jc w:val="right"/>
              <w:rPr>
                <w:lang w:eastAsia="en-GB"/>
              </w:rPr>
            </w:pPr>
            <w:r w:rsidRPr="00BC7A16">
              <w:rPr>
                <w:lang w:eastAsia="en-GB"/>
              </w:rPr>
              <w:t>135</w:t>
            </w:r>
          </w:p>
        </w:tc>
      </w:tr>
      <w:tr w:rsidR="00F34E83" w:rsidRPr="00257EFC" w14:paraId="34F45CE3" w14:textId="77777777" w:rsidTr="00415957">
        <w:trPr>
          <w:trHeight w:val="330"/>
        </w:trPr>
        <w:tc>
          <w:tcPr>
            <w:tcW w:w="4824" w:type="dxa"/>
            <w:shd w:val="clear" w:color="auto" w:fill="auto"/>
            <w:noWrap/>
            <w:vAlign w:val="bottom"/>
            <w:hideMark/>
          </w:tcPr>
          <w:p w14:paraId="2EF56F7B" w14:textId="335AEF0D" w:rsidR="00F34E83" w:rsidRPr="00E64E44" w:rsidRDefault="00F34E83" w:rsidP="00D07923">
            <w:pPr>
              <w:rPr>
                <w:b/>
                <w:lang w:eastAsia="en-GB"/>
              </w:rPr>
            </w:pPr>
            <w:r w:rsidRPr="00E64E44">
              <w:rPr>
                <w:b/>
                <w:lang w:eastAsia="en-GB"/>
              </w:rPr>
              <w:t>Birmingham City University</w:t>
            </w:r>
          </w:p>
        </w:tc>
        <w:tc>
          <w:tcPr>
            <w:tcW w:w="1394" w:type="dxa"/>
            <w:shd w:val="clear" w:color="auto" w:fill="auto"/>
            <w:noWrap/>
            <w:vAlign w:val="bottom"/>
            <w:hideMark/>
          </w:tcPr>
          <w:p w14:paraId="18C27ADB" w14:textId="77777777" w:rsidR="00F34E83" w:rsidRPr="00BC7A16" w:rsidRDefault="00F34E83" w:rsidP="00344115">
            <w:pPr>
              <w:jc w:val="right"/>
              <w:rPr>
                <w:lang w:eastAsia="en-GB"/>
              </w:rPr>
            </w:pPr>
            <w:r w:rsidRPr="00BC7A16">
              <w:rPr>
                <w:lang w:eastAsia="en-GB"/>
              </w:rPr>
              <w:t>90</w:t>
            </w:r>
          </w:p>
        </w:tc>
        <w:tc>
          <w:tcPr>
            <w:tcW w:w="1394" w:type="dxa"/>
            <w:shd w:val="clear" w:color="auto" w:fill="auto"/>
            <w:noWrap/>
            <w:vAlign w:val="bottom"/>
            <w:hideMark/>
          </w:tcPr>
          <w:p w14:paraId="77EFEDBC" w14:textId="77777777" w:rsidR="00F34E83" w:rsidRPr="00BC7A16" w:rsidRDefault="00F34E83" w:rsidP="00344115">
            <w:pPr>
              <w:jc w:val="right"/>
              <w:rPr>
                <w:lang w:eastAsia="en-GB"/>
              </w:rPr>
            </w:pPr>
            <w:r w:rsidRPr="00BC7A16">
              <w:rPr>
                <w:lang w:eastAsia="en-GB"/>
              </w:rPr>
              <w:t>140</w:t>
            </w:r>
          </w:p>
        </w:tc>
        <w:tc>
          <w:tcPr>
            <w:tcW w:w="1394" w:type="dxa"/>
            <w:shd w:val="clear" w:color="auto" w:fill="auto"/>
            <w:noWrap/>
            <w:vAlign w:val="bottom"/>
            <w:hideMark/>
          </w:tcPr>
          <w:p w14:paraId="4A803EC1" w14:textId="77777777" w:rsidR="00F34E83" w:rsidRPr="00BC7A16" w:rsidRDefault="00F34E83" w:rsidP="00344115">
            <w:pPr>
              <w:jc w:val="right"/>
              <w:rPr>
                <w:lang w:eastAsia="en-GB"/>
              </w:rPr>
            </w:pPr>
            <w:r w:rsidRPr="00BC7A16">
              <w:rPr>
                <w:lang w:eastAsia="en-GB"/>
              </w:rPr>
              <w:t>115</w:t>
            </w:r>
          </w:p>
        </w:tc>
      </w:tr>
      <w:tr w:rsidR="00F34E83" w:rsidRPr="00257EFC" w14:paraId="496C86C0" w14:textId="77777777" w:rsidTr="00415957">
        <w:trPr>
          <w:trHeight w:val="300"/>
        </w:trPr>
        <w:tc>
          <w:tcPr>
            <w:tcW w:w="4824" w:type="dxa"/>
            <w:shd w:val="clear" w:color="auto" w:fill="auto"/>
            <w:noWrap/>
            <w:vAlign w:val="bottom"/>
            <w:hideMark/>
          </w:tcPr>
          <w:p w14:paraId="1D9C4416" w14:textId="3F4EF18E" w:rsidR="00F34E83" w:rsidRPr="00E64E44" w:rsidRDefault="00F34E83" w:rsidP="00D07923">
            <w:pPr>
              <w:rPr>
                <w:b/>
                <w:lang w:eastAsia="en-GB"/>
              </w:rPr>
            </w:pPr>
            <w:r w:rsidRPr="00E64E44">
              <w:rPr>
                <w:b/>
                <w:lang w:eastAsia="en-GB"/>
              </w:rPr>
              <w:t>University College London</w:t>
            </w:r>
          </w:p>
        </w:tc>
        <w:tc>
          <w:tcPr>
            <w:tcW w:w="1394" w:type="dxa"/>
            <w:shd w:val="clear" w:color="auto" w:fill="auto"/>
            <w:noWrap/>
            <w:vAlign w:val="bottom"/>
            <w:hideMark/>
          </w:tcPr>
          <w:p w14:paraId="0EECCEBF" w14:textId="77777777" w:rsidR="00F34E83" w:rsidRPr="00BC7A16" w:rsidRDefault="00F34E83" w:rsidP="00344115">
            <w:pPr>
              <w:jc w:val="right"/>
              <w:rPr>
                <w:lang w:eastAsia="en-GB"/>
              </w:rPr>
            </w:pPr>
            <w:r w:rsidRPr="00BC7A16">
              <w:rPr>
                <w:lang w:eastAsia="en-GB"/>
              </w:rPr>
              <w:t>90</w:t>
            </w:r>
          </w:p>
        </w:tc>
        <w:tc>
          <w:tcPr>
            <w:tcW w:w="1394" w:type="dxa"/>
            <w:shd w:val="clear" w:color="auto" w:fill="auto"/>
            <w:noWrap/>
            <w:vAlign w:val="bottom"/>
            <w:hideMark/>
          </w:tcPr>
          <w:p w14:paraId="2DC42531" w14:textId="77777777" w:rsidR="00F34E83" w:rsidRPr="00BC7A16" w:rsidRDefault="00F34E83" w:rsidP="00344115">
            <w:pPr>
              <w:jc w:val="right"/>
              <w:rPr>
                <w:lang w:eastAsia="en-GB"/>
              </w:rPr>
            </w:pPr>
            <w:r w:rsidRPr="00BC7A16">
              <w:rPr>
                <w:lang w:eastAsia="en-GB"/>
              </w:rPr>
              <w:t>115</w:t>
            </w:r>
          </w:p>
        </w:tc>
        <w:tc>
          <w:tcPr>
            <w:tcW w:w="1394" w:type="dxa"/>
            <w:shd w:val="clear" w:color="auto" w:fill="auto"/>
            <w:noWrap/>
            <w:vAlign w:val="bottom"/>
            <w:hideMark/>
          </w:tcPr>
          <w:p w14:paraId="58D39E4B" w14:textId="77777777" w:rsidR="00F34E83" w:rsidRPr="00BC7A16" w:rsidRDefault="00F34E83" w:rsidP="00344115">
            <w:pPr>
              <w:jc w:val="right"/>
              <w:rPr>
                <w:lang w:eastAsia="en-GB"/>
              </w:rPr>
            </w:pPr>
            <w:r w:rsidRPr="00BC7A16">
              <w:rPr>
                <w:lang w:eastAsia="en-GB"/>
              </w:rPr>
              <w:t>130</w:t>
            </w:r>
          </w:p>
        </w:tc>
      </w:tr>
      <w:tr w:rsidR="00F34E83" w:rsidRPr="00257EFC" w14:paraId="1923A14E" w14:textId="77777777" w:rsidTr="00415957">
        <w:trPr>
          <w:trHeight w:val="300"/>
        </w:trPr>
        <w:tc>
          <w:tcPr>
            <w:tcW w:w="4824" w:type="dxa"/>
            <w:shd w:val="clear" w:color="auto" w:fill="auto"/>
            <w:noWrap/>
            <w:vAlign w:val="bottom"/>
            <w:hideMark/>
          </w:tcPr>
          <w:p w14:paraId="637A55FB" w14:textId="510A72DA" w:rsidR="00F34E83" w:rsidRPr="00E64E44" w:rsidRDefault="00F34E83" w:rsidP="00D07923">
            <w:pPr>
              <w:rPr>
                <w:b/>
                <w:lang w:eastAsia="en-GB"/>
              </w:rPr>
            </w:pPr>
            <w:r w:rsidRPr="00E64E44">
              <w:rPr>
                <w:b/>
                <w:lang w:eastAsia="en-GB"/>
              </w:rPr>
              <w:t>University of Sussex</w:t>
            </w:r>
          </w:p>
        </w:tc>
        <w:tc>
          <w:tcPr>
            <w:tcW w:w="1394" w:type="dxa"/>
            <w:shd w:val="clear" w:color="auto" w:fill="auto"/>
            <w:noWrap/>
            <w:vAlign w:val="bottom"/>
            <w:hideMark/>
          </w:tcPr>
          <w:p w14:paraId="67415D0A" w14:textId="77777777" w:rsidR="00F34E83" w:rsidRPr="00BC7A16" w:rsidRDefault="00F34E83" w:rsidP="00344115">
            <w:pPr>
              <w:jc w:val="right"/>
              <w:rPr>
                <w:lang w:eastAsia="en-GB"/>
              </w:rPr>
            </w:pPr>
            <w:r w:rsidRPr="00BC7A16">
              <w:rPr>
                <w:lang w:eastAsia="en-GB"/>
              </w:rPr>
              <w:t>90</w:t>
            </w:r>
          </w:p>
        </w:tc>
        <w:tc>
          <w:tcPr>
            <w:tcW w:w="1394" w:type="dxa"/>
            <w:shd w:val="clear" w:color="auto" w:fill="auto"/>
            <w:noWrap/>
            <w:vAlign w:val="bottom"/>
            <w:hideMark/>
          </w:tcPr>
          <w:p w14:paraId="519B4730" w14:textId="77777777" w:rsidR="00F34E83" w:rsidRPr="00BC7A16" w:rsidRDefault="00F34E83" w:rsidP="00344115">
            <w:pPr>
              <w:jc w:val="right"/>
              <w:rPr>
                <w:lang w:eastAsia="en-GB"/>
              </w:rPr>
            </w:pPr>
            <w:r w:rsidRPr="00BC7A16">
              <w:rPr>
                <w:lang w:eastAsia="en-GB"/>
              </w:rPr>
              <w:t>125</w:t>
            </w:r>
          </w:p>
        </w:tc>
        <w:tc>
          <w:tcPr>
            <w:tcW w:w="1394" w:type="dxa"/>
            <w:shd w:val="clear" w:color="auto" w:fill="auto"/>
            <w:noWrap/>
            <w:vAlign w:val="bottom"/>
            <w:hideMark/>
          </w:tcPr>
          <w:p w14:paraId="4D06CE42" w14:textId="77777777" w:rsidR="00F34E83" w:rsidRPr="00BC7A16" w:rsidRDefault="00F34E83" w:rsidP="00344115">
            <w:pPr>
              <w:jc w:val="right"/>
              <w:rPr>
                <w:lang w:eastAsia="en-GB"/>
              </w:rPr>
            </w:pPr>
            <w:r w:rsidRPr="00BC7A16">
              <w:rPr>
                <w:lang w:eastAsia="en-GB"/>
              </w:rPr>
              <w:t>100</w:t>
            </w:r>
          </w:p>
        </w:tc>
      </w:tr>
      <w:tr w:rsidR="00F34E83" w:rsidRPr="00257EFC" w14:paraId="34CE54A7" w14:textId="77777777" w:rsidTr="00415957">
        <w:trPr>
          <w:trHeight w:val="300"/>
        </w:trPr>
        <w:tc>
          <w:tcPr>
            <w:tcW w:w="4824" w:type="dxa"/>
            <w:shd w:val="clear" w:color="auto" w:fill="auto"/>
            <w:noWrap/>
            <w:vAlign w:val="bottom"/>
            <w:hideMark/>
          </w:tcPr>
          <w:p w14:paraId="06EFF353" w14:textId="3DAC9269" w:rsidR="00F34E83" w:rsidRPr="00E64E44" w:rsidRDefault="002D10C0" w:rsidP="00D07923">
            <w:pPr>
              <w:rPr>
                <w:b/>
                <w:lang w:eastAsia="en-GB"/>
              </w:rPr>
            </w:pPr>
            <w:r w:rsidRPr="00E64E44">
              <w:rPr>
                <w:b/>
                <w:lang w:eastAsia="en-GB"/>
              </w:rPr>
              <w:t>Royal Holloway, University of London</w:t>
            </w:r>
          </w:p>
        </w:tc>
        <w:tc>
          <w:tcPr>
            <w:tcW w:w="1394" w:type="dxa"/>
            <w:shd w:val="clear" w:color="auto" w:fill="auto"/>
            <w:noWrap/>
            <w:vAlign w:val="bottom"/>
            <w:hideMark/>
          </w:tcPr>
          <w:p w14:paraId="3E565D4B" w14:textId="77777777" w:rsidR="00F34E83" w:rsidRPr="00BC7A16" w:rsidRDefault="00F34E83" w:rsidP="00344115">
            <w:pPr>
              <w:jc w:val="right"/>
              <w:rPr>
                <w:lang w:eastAsia="en-GB"/>
              </w:rPr>
            </w:pPr>
            <w:r w:rsidRPr="00BC7A16">
              <w:rPr>
                <w:lang w:eastAsia="en-GB"/>
              </w:rPr>
              <w:t>95</w:t>
            </w:r>
          </w:p>
        </w:tc>
        <w:tc>
          <w:tcPr>
            <w:tcW w:w="1394" w:type="dxa"/>
            <w:shd w:val="clear" w:color="auto" w:fill="auto"/>
            <w:noWrap/>
            <w:vAlign w:val="bottom"/>
            <w:hideMark/>
          </w:tcPr>
          <w:p w14:paraId="1245CB2F" w14:textId="77777777" w:rsidR="00F34E83" w:rsidRPr="00BC7A16" w:rsidRDefault="00F34E83" w:rsidP="00344115">
            <w:pPr>
              <w:jc w:val="right"/>
              <w:rPr>
                <w:lang w:eastAsia="en-GB"/>
              </w:rPr>
            </w:pPr>
            <w:r w:rsidRPr="00BC7A16">
              <w:rPr>
                <w:lang w:eastAsia="en-GB"/>
              </w:rPr>
              <w:t>100</w:t>
            </w:r>
          </w:p>
        </w:tc>
        <w:tc>
          <w:tcPr>
            <w:tcW w:w="1394" w:type="dxa"/>
            <w:shd w:val="clear" w:color="auto" w:fill="auto"/>
            <w:noWrap/>
            <w:vAlign w:val="bottom"/>
            <w:hideMark/>
          </w:tcPr>
          <w:p w14:paraId="1A9081C0" w14:textId="77777777" w:rsidR="00F34E83" w:rsidRPr="00BC7A16" w:rsidRDefault="00F34E83" w:rsidP="00344115">
            <w:pPr>
              <w:jc w:val="right"/>
              <w:rPr>
                <w:lang w:eastAsia="en-GB"/>
              </w:rPr>
            </w:pPr>
            <w:r w:rsidRPr="00BC7A16">
              <w:rPr>
                <w:lang w:eastAsia="en-GB"/>
              </w:rPr>
              <w:t>125</w:t>
            </w:r>
          </w:p>
        </w:tc>
      </w:tr>
      <w:tr w:rsidR="00F34E83" w:rsidRPr="00257EFC" w14:paraId="2CBCE3AB" w14:textId="77777777" w:rsidTr="00415957">
        <w:trPr>
          <w:trHeight w:val="300"/>
        </w:trPr>
        <w:tc>
          <w:tcPr>
            <w:tcW w:w="4824" w:type="dxa"/>
            <w:shd w:val="clear" w:color="auto" w:fill="auto"/>
            <w:noWrap/>
            <w:vAlign w:val="bottom"/>
            <w:hideMark/>
          </w:tcPr>
          <w:p w14:paraId="6A926375" w14:textId="32CC97E5" w:rsidR="00F34E83" w:rsidRPr="00E64E44" w:rsidRDefault="00F34E83" w:rsidP="00D07923">
            <w:pPr>
              <w:rPr>
                <w:b/>
                <w:lang w:eastAsia="en-GB"/>
              </w:rPr>
            </w:pPr>
            <w:r w:rsidRPr="00E64E44">
              <w:rPr>
                <w:b/>
                <w:lang w:eastAsia="en-GB"/>
              </w:rPr>
              <w:t>University of Nottingham</w:t>
            </w:r>
          </w:p>
        </w:tc>
        <w:tc>
          <w:tcPr>
            <w:tcW w:w="1394" w:type="dxa"/>
            <w:shd w:val="clear" w:color="auto" w:fill="auto"/>
            <w:noWrap/>
            <w:vAlign w:val="bottom"/>
            <w:hideMark/>
          </w:tcPr>
          <w:p w14:paraId="0CFE62B6" w14:textId="77777777" w:rsidR="00F34E83" w:rsidRPr="00BC7A16" w:rsidRDefault="00F34E83" w:rsidP="00344115">
            <w:pPr>
              <w:jc w:val="right"/>
              <w:rPr>
                <w:lang w:eastAsia="en-GB"/>
              </w:rPr>
            </w:pPr>
            <w:r w:rsidRPr="00BC7A16">
              <w:rPr>
                <w:lang w:eastAsia="en-GB"/>
              </w:rPr>
              <w:t>80</w:t>
            </w:r>
          </w:p>
        </w:tc>
        <w:tc>
          <w:tcPr>
            <w:tcW w:w="1394" w:type="dxa"/>
            <w:shd w:val="clear" w:color="auto" w:fill="auto"/>
            <w:noWrap/>
            <w:vAlign w:val="bottom"/>
            <w:hideMark/>
          </w:tcPr>
          <w:p w14:paraId="161DA67A" w14:textId="77777777" w:rsidR="00F34E83" w:rsidRPr="00BC7A16" w:rsidRDefault="00F34E83" w:rsidP="00344115">
            <w:pPr>
              <w:jc w:val="right"/>
              <w:rPr>
                <w:lang w:eastAsia="en-GB"/>
              </w:rPr>
            </w:pPr>
            <w:r w:rsidRPr="00BC7A16">
              <w:rPr>
                <w:lang w:eastAsia="en-GB"/>
              </w:rPr>
              <w:t>100</w:t>
            </w:r>
          </w:p>
        </w:tc>
        <w:tc>
          <w:tcPr>
            <w:tcW w:w="1394" w:type="dxa"/>
            <w:shd w:val="clear" w:color="auto" w:fill="auto"/>
            <w:noWrap/>
            <w:vAlign w:val="bottom"/>
            <w:hideMark/>
          </w:tcPr>
          <w:p w14:paraId="0A885F4E" w14:textId="77777777" w:rsidR="00F34E83" w:rsidRPr="00BC7A16" w:rsidRDefault="00F34E83" w:rsidP="00344115">
            <w:pPr>
              <w:jc w:val="right"/>
              <w:rPr>
                <w:lang w:eastAsia="en-GB"/>
              </w:rPr>
            </w:pPr>
            <w:r w:rsidRPr="00BC7A16">
              <w:rPr>
                <w:lang w:eastAsia="en-GB"/>
              </w:rPr>
              <w:t>110</w:t>
            </w:r>
          </w:p>
        </w:tc>
      </w:tr>
      <w:tr w:rsidR="00F34E83" w:rsidRPr="00257EFC" w14:paraId="5257697F" w14:textId="77777777" w:rsidTr="00415957">
        <w:trPr>
          <w:trHeight w:val="300"/>
        </w:trPr>
        <w:tc>
          <w:tcPr>
            <w:tcW w:w="4824" w:type="dxa"/>
            <w:shd w:val="clear" w:color="auto" w:fill="auto"/>
            <w:noWrap/>
            <w:vAlign w:val="bottom"/>
            <w:hideMark/>
          </w:tcPr>
          <w:p w14:paraId="6576D0AA" w14:textId="237FBFDC" w:rsidR="00F34E83" w:rsidRPr="00E64E44" w:rsidRDefault="00F34E83" w:rsidP="00D07923">
            <w:pPr>
              <w:rPr>
                <w:b/>
                <w:lang w:eastAsia="en-GB"/>
              </w:rPr>
            </w:pPr>
            <w:r w:rsidRPr="00E64E44">
              <w:rPr>
                <w:b/>
                <w:lang w:eastAsia="en-GB"/>
              </w:rPr>
              <w:t>Bournemouth University</w:t>
            </w:r>
          </w:p>
        </w:tc>
        <w:tc>
          <w:tcPr>
            <w:tcW w:w="1394" w:type="dxa"/>
            <w:shd w:val="clear" w:color="auto" w:fill="auto"/>
            <w:noWrap/>
            <w:vAlign w:val="bottom"/>
            <w:hideMark/>
          </w:tcPr>
          <w:p w14:paraId="1A2FF6C8" w14:textId="77777777" w:rsidR="00F34E83" w:rsidRPr="00BC7A16" w:rsidRDefault="00F34E83" w:rsidP="00344115">
            <w:pPr>
              <w:jc w:val="right"/>
              <w:rPr>
                <w:lang w:eastAsia="en-GB"/>
              </w:rPr>
            </w:pPr>
            <w:r w:rsidRPr="00BC7A16">
              <w:rPr>
                <w:lang w:eastAsia="en-GB"/>
              </w:rPr>
              <w:t>75</w:t>
            </w:r>
          </w:p>
        </w:tc>
        <w:tc>
          <w:tcPr>
            <w:tcW w:w="1394" w:type="dxa"/>
            <w:shd w:val="clear" w:color="auto" w:fill="auto"/>
            <w:noWrap/>
            <w:vAlign w:val="bottom"/>
            <w:hideMark/>
          </w:tcPr>
          <w:p w14:paraId="3D1B1526" w14:textId="77777777" w:rsidR="00F34E83" w:rsidRPr="00BC7A16" w:rsidRDefault="00F34E83" w:rsidP="00344115">
            <w:pPr>
              <w:jc w:val="right"/>
              <w:rPr>
                <w:lang w:eastAsia="en-GB"/>
              </w:rPr>
            </w:pPr>
            <w:r w:rsidRPr="00BC7A16">
              <w:rPr>
                <w:lang w:eastAsia="en-GB"/>
              </w:rPr>
              <w:t>100</w:t>
            </w:r>
          </w:p>
        </w:tc>
        <w:tc>
          <w:tcPr>
            <w:tcW w:w="1394" w:type="dxa"/>
            <w:shd w:val="clear" w:color="auto" w:fill="auto"/>
            <w:noWrap/>
            <w:vAlign w:val="bottom"/>
            <w:hideMark/>
          </w:tcPr>
          <w:p w14:paraId="53071903" w14:textId="77777777" w:rsidR="00F34E83" w:rsidRPr="00BC7A16" w:rsidRDefault="00F34E83" w:rsidP="00344115">
            <w:pPr>
              <w:jc w:val="right"/>
              <w:rPr>
                <w:lang w:eastAsia="en-GB"/>
              </w:rPr>
            </w:pPr>
            <w:r w:rsidRPr="00BC7A16">
              <w:rPr>
                <w:lang w:eastAsia="en-GB"/>
              </w:rPr>
              <w:t>115</w:t>
            </w:r>
          </w:p>
        </w:tc>
      </w:tr>
      <w:tr w:rsidR="00F34E83" w:rsidRPr="00257EFC" w14:paraId="2ED59FAC" w14:textId="77777777" w:rsidTr="00415957">
        <w:trPr>
          <w:trHeight w:val="300"/>
        </w:trPr>
        <w:tc>
          <w:tcPr>
            <w:tcW w:w="4824" w:type="dxa"/>
            <w:shd w:val="clear" w:color="auto" w:fill="auto"/>
            <w:noWrap/>
            <w:vAlign w:val="bottom"/>
            <w:hideMark/>
          </w:tcPr>
          <w:p w14:paraId="7E770C11" w14:textId="50488566" w:rsidR="00F34E83" w:rsidRPr="00E64E44" w:rsidRDefault="00F34E83" w:rsidP="00D07923">
            <w:pPr>
              <w:rPr>
                <w:b/>
                <w:lang w:eastAsia="en-GB"/>
              </w:rPr>
            </w:pPr>
            <w:r w:rsidRPr="00E64E44">
              <w:rPr>
                <w:b/>
                <w:lang w:eastAsia="en-GB"/>
              </w:rPr>
              <w:t>Open University</w:t>
            </w:r>
          </w:p>
        </w:tc>
        <w:tc>
          <w:tcPr>
            <w:tcW w:w="1394" w:type="dxa"/>
            <w:shd w:val="clear" w:color="auto" w:fill="auto"/>
            <w:noWrap/>
            <w:vAlign w:val="bottom"/>
            <w:hideMark/>
          </w:tcPr>
          <w:p w14:paraId="3816EDB3" w14:textId="77777777" w:rsidR="00F34E83" w:rsidRPr="00BC7A16" w:rsidRDefault="00F34E83" w:rsidP="00344115">
            <w:pPr>
              <w:jc w:val="right"/>
              <w:rPr>
                <w:lang w:eastAsia="en-GB"/>
              </w:rPr>
            </w:pPr>
            <w:r w:rsidRPr="00BC7A16">
              <w:rPr>
                <w:lang w:eastAsia="en-GB"/>
              </w:rPr>
              <w:t>55</w:t>
            </w:r>
          </w:p>
        </w:tc>
        <w:tc>
          <w:tcPr>
            <w:tcW w:w="1394" w:type="dxa"/>
            <w:shd w:val="clear" w:color="auto" w:fill="auto"/>
            <w:noWrap/>
            <w:vAlign w:val="bottom"/>
            <w:hideMark/>
          </w:tcPr>
          <w:p w14:paraId="62A9B9E0" w14:textId="77777777" w:rsidR="00F34E83" w:rsidRPr="00BC7A16" w:rsidRDefault="00F34E83" w:rsidP="00344115">
            <w:pPr>
              <w:jc w:val="right"/>
              <w:rPr>
                <w:lang w:eastAsia="en-GB"/>
              </w:rPr>
            </w:pPr>
            <w:r w:rsidRPr="00BC7A16">
              <w:rPr>
                <w:lang w:eastAsia="en-GB"/>
              </w:rPr>
              <w:t>100</w:t>
            </w:r>
          </w:p>
        </w:tc>
        <w:tc>
          <w:tcPr>
            <w:tcW w:w="1394" w:type="dxa"/>
            <w:shd w:val="clear" w:color="auto" w:fill="auto"/>
            <w:noWrap/>
            <w:vAlign w:val="bottom"/>
            <w:hideMark/>
          </w:tcPr>
          <w:p w14:paraId="244CBC04" w14:textId="77777777" w:rsidR="00F34E83" w:rsidRPr="00BC7A16" w:rsidRDefault="00F34E83" w:rsidP="00344115">
            <w:pPr>
              <w:jc w:val="right"/>
              <w:rPr>
                <w:lang w:eastAsia="en-GB"/>
              </w:rPr>
            </w:pPr>
            <w:r w:rsidRPr="00BC7A16">
              <w:rPr>
                <w:lang w:eastAsia="en-GB"/>
              </w:rPr>
              <w:t>130</w:t>
            </w:r>
          </w:p>
        </w:tc>
      </w:tr>
      <w:tr w:rsidR="00F34E83" w:rsidRPr="00257EFC" w14:paraId="6920D6FE" w14:textId="77777777" w:rsidTr="00415957">
        <w:trPr>
          <w:trHeight w:val="300"/>
        </w:trPr>
        <w:tc>
          <w:tcPr>
            <w:tcW w:w="4824" w:type="dxa"/>
            <w:shd w:val="clear" w:color="auto" w:fill="auto"/>
            <w:noWrap/>
            <w:vAlign w:val="bottom"/>
            <w:hideMark/>
          </w:tcPr>
          <w:p w14:paraId="545B687E" w14:textId="3CFE8034" w:rsidR="00F34E83" w:rsidRPr="00E64E44" w:rsidRDefault="00F34E83" w:rsidP="00D07923">
            <w:pPr>
              <w:rPr>
                <w:b/>
                <w:lang w:eastAsia="en-GB"/>
              </w:rPr>
            </w:pPr>
            <w:r w:rsidRPr="00E64E44">
              <w:rPr>
                <w:b/>
                <w:lang w:eastAsia="en-GB"/>
              </w:rPr>
              <w:t>University of Leicester</w:t>
            </w:r>
          </w:p>
        </w:tc>
        <w:tc>
          <w:tcPr>
            <w:tcW w:w="1394" w:type="dxa"/>
            <w:shd w:val="clear" w:color="auto" w:fill="auto"/>
            <w:noWrap/>
            <w:vAlign w:val="bottom"/>
            <w:hideMark/>
          </w:tcPr>
          <w:p w14:paraId="51C48FE6" w14:textId="77777777" w:rsidR="00F34E83" w:rsidRPr="00BC7A16" w:rsidRDefault="00F34E83" w:rsidP="00344115">
            <w:pPr>
              <w:jc w:val="right"/>
              <w:rPr>
                <w:lang w:eastAsia="en-GB"/>
              </w:rPr>
            </w:pPr>
            <w:r w:rsidRPr="00BC7A16">
              <w:rPr>
                <w:lang w:eastAsia="en-GB"/>
              </w:rPr>
              <w:t>65</w:t>
            </w:r>
          </w:p>
        </w:tc>
        <w:tc>
          <w:tcPr>
            <w:tcW w:w="1394" w:type="dxa"/>
            <w:shd w:val="clear" w:color="auto" w:fill="auto"/>
            <w:noWrap/>
            <w:vAlign w:val="bottom"/>
            <w:hideMark/>
          </w:tcPr>
          <w:p w14:paraId="7CD15A7F" w14:textId="77777777" w:rsidR="00F34E83" w:rsidRPr="00BC7A16" w:rsidRDefault="00F34E83" w:rsidP="00344115">
            <w:pPr>
              <w:jc w:val="right"/>
              <w:rPr>
                <w:lang w:eastAsia="en-GB"/>
              </w:rPr>
            </w:pPr>
            <w:r w:rsidRPr="00BC7A16">
              <w:rPr>
                <w:lang w:eastAsia="en-GB"/>
              </w:rPr>
              <w:t>90</w:t>
            </w:r>
          </w:p>
        </w:tc>
        <w:tc>
          <w:tcPr>
            <w:tcW w:w="1394" w:type="dxa"/>
            <w:shd w:val="clear" w:color="auto" w:fill="auto"/>
            <w:noWrap/>
            <w:vAlign w:val="bottom"/>
            <w:hideMark/>
          </w:tcPr>
          <w:p w14:paraId="0689A237" w14:textId="77777777" w:rsidR="00F34E83" w:rsidRPr="00BC7A16" w:rsidRDefault="00F34E83" w:rsidP="00344115">
            <w:pPr>
              <w:jc w:val="right"/>
              <w:rPr>
                <w:lang w:eastAsia="en-GB"/>
              </w:rPr>
            </w:pPr>
            <w:r w:rsidRPr="00BC7A16">
              <w:rPr>
                <w:lang w:eastAsia="en-GB"/>
              </w:rPr>
              <w:t>100</w:t>
            </w:r>
          </w:p>
        </w:tc>
      </w:tr>
    </w:tbl>
    <w:p w14:paraId="2BE4C543" w14:textId="77777777" w:rsidR="00F34E83" w:rsidRPr="00A52AEE" w:rsidRDefault="00F34E83" w:rsidP="00D07923"/>
    <w:p w14:paraId="02705FE7" w14:textId="493AC881" w:rsidR="00F34E83" w:rsidRDefault="004D73BB" w:rsidP="00D07923">
      <w:pPr>
        <w:pStyle w:val="Heading3"/>
      </w:pPr>
      <w:bookmarkStart w:id="159" w:name="_Toc474490070"/>
      <w:r>
        <w:t>8.19</w:t>
      </w:r>
      <w:r w:rsidR="00F34E83">
        <w:tab/>
      </w:r>
      <w:r>
        <w:t>Progression to colleges for n</w:t>
      </w:r>
      <w:r w:rsidR="00F34E83">
        <w:t>on-prescribed HE</w:t>
      </w:r>
      <w:bookmarkEnd w:id="159"/>
      <w:r w:rsidR="00F34E83">
        <w:t xml:space="preserve"> </w:t>
      </w:r>
    </w:p>
    <w:p w14:paraId="43D80B0C" w14:textId="77777777" w:rsidR="00F34E83" w:rsidRDefault="00F34E83" w:rsidP="00D07923">
      <w:r w:rsidRPr="00A52AEE">
        <w:t xml:space="preserve">The </w:t>
      </w:r>
      <w:r>
        <w:t>next table looks at the top 20 non-</w:t>
      </w:r>
      <w:r w:rsidRPr="00A52AEE">
        <w:t>prescribed HE providers in terms of entrant numbers</w:t>
      </w:r>
      <w:r>
        <w:t xml:space="preserve">.  </w:t>
      </w:r>
    </w:p>
    <w:p w14:paraId="522C92EA" w14:textId="77777777" w:rsidR="00F34E83" w:rsidRPr="00A52AEE" w:rsidRDefault="00F34E83" w:rsidP="00D07923"/>
    <w:p w14:paraId="69E279D9" w14:textId="77777777" w:rsidR="0022357E" w:rsidRDefault="0022357E" w:rsidP="00D07923"/>
    <w:p w14:paraId="2B9AF077" w14:textId="77777777" w:rsidR="0022357E" w:rsidRDefault="0022357E" w:rsidP="00D07923"/>
    <w:p w14:paraId="6D3C5C70" w14:textId="77777777" w:rsidR="0022357E" w:rsidRDefault="0022357E" w:rsidP="00D07923"/>
    <w:p w14:paraId="2CD46774" w14:textId="77777777" w:rsidR="0022357E" w:rsidRDefault="0022357E" w:rsidP="00D07923"/>
    <w:p w14:paraId="59F45D6C" w14:textId="77777777" w:rsidR="0022357E" w:rsidRDefault="0022357E" w:rsidP="00D07923"/>
    <w:p w14:paraId="147DA1A3" w14:textId="77777777" w:rsidR="0022357E" w:rsidRDefault="0022357E" w:rsidP="00D07923"/>
    <w:p w14:paraId="1A5725FA" w14:textId="77777777" w:rsidR="0022357E" w:rsidRDefault="0022357E" w:rsidP="00D07923"/>
    <w:p w14:paraId="6559BC13" w14:textId="443ED37D" w:rsidR="00344115" w:rsidRDefault="00344115" w:rsidP="00D07923"/>
    <w:p w14:paraId="332ED022" w14:textId="77777777" w:rsidR="003614B4" w:rsidRDefault="003614B4" w:rsidP="00D07923">
      <w:pPr>
        <w:rPr>
          <w:b/>
        </w:rPr>
      </w:pPr>
    </w:p>
    <w:p w14:paraId="130D06C2" w14:textId="1C9FA2A2" w:rsidR="00F34E83" w:rsidRPr="00344115" w:rsidRDefault="00F34E83" w:rsidP="00D07923">
      <w:pPr>
        <w:rPr>
          <w:b/>
        </w:rPr>
      </w:pPr>
      <w:r w:rsidRPr="00344115">
        <w:rPr>
          <w:b/>
        </w:rPr>
        <w:t>Table</w:t>
      </w:r>
      <w:r w:rsidR="00D475FB" w:rsidRPr="00344115">
        <w:rPr>
          <w:b/>
        </w:rPr>
        <w:t xml:space="preserve"> 48</w:t>
      </w:r>
      <w:r w:rsidR="0015485A" w:rsidRPr="00344115">
        <w:rPr>
          <w:b/>
        </w:rPr>
        <w:t xml:space="preserve">:  </w:t>
      </w:r>
      <w:r w:rsidRPr="00344115">
        <w:rPr>
          <w:b/>
        </w:rPr>
        <w:t xml:space="preserve">Top 20 providers of non-prescribed HE by </w:t>
      </w:r>
      <w:r w:rsidR="00E13B6E" w:rsidRPr="00344115">
        <w:rPr>
          <w:b/>
        </w:rPr>
        <w:t>Level 3 cohort</w:t>
      </w:r>
      <w:r w:rsidRPr="00344115">
        <w:rPr>
          <w:b/>
        </w:rPr>
        <w:t xml:space="preserve"> year</w:t>
      </w:r>
    </w:p>
    <w:tbl>
      <w:tblPr>
        <w:tblW w:w="5131" w:type="pct"/>
        <w:tblLook w:val="04A0" w:firstRow="1" w:lastRow="0" w:firstColumn="1" w:lastColumn="0" w:noHBand="0" w:noVBand="1"/>
      </w:tblPr>
      <w:tblGrid>
        <w:gridCol w:w="5557"/>
        <w:gridCol w:w="1264"/>
        <w:gridCol w:w="1264"/>
        <w:gridCol w:w="1264"/>
      </w:tblGrid>
      <w:tr w:rsidR="00517625" w:rsidRPr="00344115" w14:paraId="2020748A" w14:textId="77777777" w:rsidTr="00344115">
        <w:trPr>
          <w:cantSplit/>
          <w:trHeight w:val="1151"/>
          <w:tblHeader/>
        </w:trPr>
        <w:tc>
          <w:tcPr>
            <w:tcW w:w="2964" w:type="pct"/>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0DCAD86D" w14:textId="132EF305" w:rsidR="00517625" w:rsidRPr="00E64E44" w:rsidRDefault="00517625" w:rsidP="00D07923">
            <w:pPr>
              <w:rPr>
                <w:b/>
                <w:lang w:eastAsia="en-GB"/>
              </w:rPr>
            </w:pPr>
          </w:p>
          <w:p w14:paraId="531638A2" w14:textId="77777777" w:rsidR="00517625" w:rsidRPr="00E64E44" w:rsidRDefault="00517625" w:rsidP="00D07923">
            <w:pPr>
              <w:rPr>
                <w:b/>
                <w:lang w:eastAsia="en-GB"/>
              </w:rPr>
            </w:pPr>
          </w:p>
          <w:p w14:paraId="7C54BFEA" w14:textId="47429619" w:rsidR="00517625" w:rsidRPr="00E64E44" w:rsidRDefault="00517625" w:rsidP="00D07923">
            <w:pPr>
              <w:rPr>
                <w:b/>
                <w:lang w:eastAsia="en-GB"/>
              </w:rPr>
            </w:pPr>
            <w:r w:rsidRPr="00E64E44">
              <w:rPr>
                <w:b/>
                <w:lang w:eastAsia="en-GB"/>
              </w:rPr>
              <w:t>College</w:t>
            </w:r>
          </w:p>
          <w:p w14:paraId="697EBC53" w14:textId="77777777" w:rsidR="00517625" w:rsidRPr="00E64E44" w:rsidRDefault="00517625" w:rsidP="00D07923">
            <w:pPr>
              <w:rPr>
                <w:b/>
                <w:lang w:eastAsia="en-GB"/>
              </w:rPr>
            </w:pPr>
          </w:p>
          <w:p w14:paraId="75C8FB98" w14:textId="6DB8E6E4" w:rsidR="00F34E83" w:rsidRPr="00E64E44" w:rsidRDefault="00F34E83" w:rsidP="00D07923">
            <w:pPr>
              <w:rPr>
                <w:b/>
                <w:lang w:eastAsia="en-GB"/>
              </w:rPr>
            </w:pPr>
          </w:p>
        </w:tc>
        <w:tc>
          <w:tcPr>
            <w:tcW w:w="679" w:type="pct"/>
            <w:tcBorders>
              <w:top w:val="single" w:sz="4" w:space="0" w:color="auto"/>
              <w:left w:val="nil"/>
              <w:bottom w:val="single" w:sz="4" w:space="0" w:color="auto"/>
              <w:right w:val="single" w:sz="4" w:space="0" w:color="auto"/>
            </w:tcBorders>
            <w:shd w:val="clear" w:color="auto" w:fill="1F3864" w:themeFill="accent5" w:themeFillShade="80"/>
            <w:noWrap/>
            <w:vAlign w:val="center"/>
            <w:hideMark/>
          </w:tcPr>
          <w:p w14:paraId="46819E5B" w14:textId="768E7EE2" w:rsidR="00B72585" w:rsidRPr="00344115" w:rsidRDefault="00D21F9D" w:rsidP="00344115">
            <w:pPr>
              <w:jc w:val="center"/>
              <w:rPr>
                <w:b/>
              </w:rPr>
            </w:pPr>
            <w:r w:rsidRPr="00344115">
              <w:rPr>
                <w:b/>
              </w:rPr>
              <w:t>2011</w:t>
            </w:r>
            <w:r w:rsidR="00121AC6">
              <w:rPr>
                <w:b/>
              </w:rPr>
              <w:t>-2</w:t>
            </w:r>
            <w:r w:rsidRPr="00344115">
              <w:rPr>
                <w:b/>
              </w:rPr>
              <w:t>012</w:t>
            </w:r>
          </w:p>
          <w:p w14:paraId="33DE8707" w14:textId="1BD98A3C" w:rsidR="00485E84" w:rsidRPr="00344115" w:rsidRDefault="00F34E83" w:rsidP="00344115">
            <w:pPr>
              <w:jc w:val="center"/>
              <w:rPr>
                <w:b/>
              </w:rPr>
            </w:pPr>
            <w:r w:rsidRPr="00344115">
              <w:rPr>
                <w:b/>
              </w:rPr>
              <w:t>into HE</w:t>
            </w:r>
          </w:p>
          <w:p w14:paraId="3A68DC1F" w14:textId="3AA3D9F7" w:rsidR="00F34E83" w:rsidRPr="00344115" w:rsidRDefault="00D21F9D" w:rsidP="00344115">
            <w:pPr>
              <w:jc w:val="center"/>
              <w:rPr>
                <w:rFonts w:eastAsia="Times New Roman"/>
                <w:b/>
                <w:lang w:eastAsia="en-GB"/>
              </w:rPr>
            </w:pPr>
            <w:r w:rsidRPr="00344115">
              <w:rPr>
                <w:b/>
              </w:rPr>
              <w:t>2012</w:t>
            </w:r>
            <w:r w:rsidR="00121AC6">
              <w:rPr>
                <w:b/>
              </w:rPr>
              <w:t>-2</w:t>
            </w:r>
            <w:r w:rsidRPr="00344115">
              <w:rPr>
                <w:b/>
              </w:rPr>
              <w:t>013</w:t>
            </w:r>
          </w:p>
        </w:tc>
        <w:tc>
          <w:tcPr>
            <w:tcW w:w="679" w:type="pct"/>
            <w:tcBorders>
              <w:top w:val="single" w:sz="4" w:space="0" w:color="auto"/>
              <w:left w:val="nil"/>
              <w:bottom w:val="single" w:sz="4" w:space="0" w:color="auto"/>
              <w:right w:val="single" w:sz="4" w:space="0" w:color="auto"/>
            </w:tcBorders>
            <w:shd w:val="clear" w:color="auto" w:fill="1F3864" w:themeFill="accent5" w:themeFillShade="80"/>
            <w:noWrap/>
            <w:vAlign w:val="center"/>
            <w:hideMark/>
          </w:tcPr>
          <w:p w14:paraId="72A52839" w14:textId="486A64EE" w:rsidR="00B72585" w:rsidRPr="00344115" w:rsidRDefault="00D21F9D" w:rsidP="00344115">
            <w:pPr>
              <w:jc w:val="center"/>
              <w:rPr>
                <w:b/>
              </w:rPr>
            </w:pPr>
            <w:r w:rsidRPr="00344115">
              <w:rPr>
                <w:b/>
              </w:rPr>
              <w:t>2012</w:t>
            </w:r>
            <w:r w:rsidR="00121AC6">
              <w:rPr>
                <w:b/>
              </w:rPr>
              <w:t>-2</w:t>
            </w:r>
            <w:r w:rsidRPr="00344115">
              <w:rPr>
                <w:b/>
              </w:rPr>
              <w:t>013</w:t>
            </w:r>
          </w:p>
          <w:p w14:paraId="11F1A404" w14:textId="1897B9FC" w:rsidR="00485E84" w:rsidRPr="00344115" w:rsidRDefault="00F34E83" w:rsidP="00344115">
            <w:pPr>
              <w:jc w:val="center"/>
              <w:rPr>
                <w:b/>
              </w:rPr>
            </w:pPr>
            <w:r w:rsidRPr="00344115">
              <w:rPr>
                <w:b/>
              </w:rPr>
              <w:t>into HE</w:t>
            </w:r>
          </w:p>
          <w:p w14:paraId="63D16C4C" w14:textId="34F45964" w:rsidR="00F34E83" w:rsidRPr="00344115" w:rsidRDefault="00D21F9D" w:rsidP="00344115">
            <w:pPr>
              <w:jc w:val="center"/>
              <w:rPr>
                <w:rFonts w:eastAsia="Times New Roman"/>
                <w:b/>
                <w:lang w:eastAsia="en-GB"/>
              </w:rPr>
            </w:pPr>
            <w:r w:rsidRPr="00344115">
              <w:rPr>
                <w:b/>
              </w:rPr>
              <w:t>2013</w:t>
            </w:r>
            <w:r w:rsidR="00121AC6">
              <w:rPr>
                <w:b/>
              </w:rPr>
              <w:t>-2</w:t>
            </w:r>
            <w:r w:rsidRPr="00344115">
              <w:rPr>
                <w:b/>
              </w:rPr>
              <w:t>014</w:t>
            </w:r>
          </w:p>
        </w:tc>
        <w:tc>
          <w:tcPr>
            <w:tcW w:w="679" w:type="pct"/>
            <w:tcBorders>
              <w:top w:val="single" w:sz="4" w:space="0" w:color="auto"/>
              <w:left w:val="nil"/>
              <w:bottom w:val="single" w:sz="4" w:space="0" w:color="auto"/>
              <w:right w:val="single" w:sz="4" w:space="0" w:color="auto"/>
            </w:tcBorders>
            <w:shd w:val="clear" w:color="auto" w:fill="1F3864" w:themeFill="accent5" w:themeFillShade="80"/>
            <w:noWrap/>
            <w:vAlign w:val="center"/>
            <w:hideMark/>
          </w:tcPr>
          <w:p w14:paraId="0CC62038" w14:textId="77777777" w:rsidR="00B72585" w:rsidRPr="00344115" w:rsidRDefault="00EE7EEE" w:rsidP="00344115">
            <w:pPr>
              <w:jc w:val="center"/>
              <w:rPr>
                <w:b/>
              </w:rPr>
            </w:pPr>
            <w:r w:rsidRPr="00344115">
              <w:rPr>
                <w:b/>
              </w:rPr>
              <w:t>2013-2014</w:t>
            </w:r>
          </w:p>
          <w:p w14:paraId="53FF0A77" w14:textId="0FC6B41E" w:rsidR="00485E84" w:rsidRPr="00344115" w:rsidRDefault="00F34E83" w:rsidP="00344115">
            <w:pPr>
              <w:jc w:val="center"/>
              <w:rPr>
                <w:b/>
              </w:rPr>
            </w:pPr>
            <w:r w:rsidRPr="00344115">
              <w:rPr>
                <w:b/>
              </w:rPr>
              <w:t>into HE</w:t>
            </w:r>
          </w:p>
          <w:p w14:paraId="7434940C" w14:textId="778E3643" w:rsidR="00F34E83" w:rsidRPr="00344115" w:rsidRDefault="00D21F9D" w:rsidP="00344115">
            <w:pPr>
              <w:jc w:val="center"/>
              <w:rPr>
                <w:rFonts w:eastAsia="Times New Roman"/>
                <w:b/>
                <w:lang w:eastAsia="en-GB"/>
              </w:rPr>
            </w:pPr>
            <w:r w:rsidRPr="00344115">
              <w:rPr>
                <w:b/>
              </w:rPr>
              <w:t>2014</w:t>
            </w:r>
            <w:r w:rsidR="00121AC6">
              <w:rPr>
                <w:b/>
              </w:rPr>
              <w:t>-2</w:t>
            </w:r>
            <w:r w:rsidRPr="00344115">
              <w:rPr>
                <w:b/>
              </w:rPr>
              <w:t>015</w:t>
            </w:r>
          </w:p>
        </w:tc>
      </w:tr>
      <w:tr w:rsidR="00517625" w:rsidRPr="00BC7A16" w14:paraId="18C6A2D4" w14:textId="77777777" w:rsidTr="00344115">
        <w:trPr>
          <w:trHeight w:val="300"/>
        </w:trPr>
        <w:tc>
          <w:tcPr>
            <w:tcW w:w="2964" w:type="pct"/>
            <w:tcBorders>
              <w:top w:val="nil"/>
              <w:left w:val="single" w:sz="4" w:space="0" w:color="auto"/>
              <w:bottom w:val="single" w:sz="4" w:space="0" w:color="auto"/>
              <w:right w:val="single" w:sz="4" w:space="0" w:color="auto"/>
            </w:tcBorders>
            <w:shd w:val="clear" w:color="auto" w:fill="auto"/>
            <w:noWrap/>
            <w:vAlign w:val="bottom"/>
            <w:hideMark/>
          </w:tcPr>
          <w:p w14:paraId="1823A66E" w14:textId="77777777" w:rsidR="00F34E83" w:rsidRPr="00E64E44" w:rsidRDefault="00F34E83" w:rsidP="00D07923">
            <w:pPr>
              <w:rPr>
                <w:b/>
                <w:lang w:eastAsia="en-GB"/>
              </w:rPr>
            </w:pPr>
            <w:r w:rsidRPr="00E64E44">
              <w:rPr>
                <w:b/>
                <w:lang w:eastAsia="en-GB"/>
              </w:rPr>
              <w:t>Barnet and Southgate College</w:t>
            </w:r>
          </w:p>
        </w:tc>
        <w:tc>
          <w:tcPr>
            <w:tcW w:w="679" w:type="pct"/>
            <w:tcBorders>
              <w:top w:val="nil"/>
              <w:left w:val="nil"/>
              <w:bottom w:val="single" w:sz="4" w:space="0" w:color="auto"/>
              <w:right w:val="single" w:sz="4" w:space="0" w:color="auto"/>
            </w:tcBorders>
            <w:shd w:val="clear" w:color="auto" w:fill="auto"/>
            <w:noWrap/>
            <w:vAlign w:val="bottom"/>
            <w:hideMark/>
          </w:tcPr>
          <w:p w14:paraId="2AB48AB3" w14:textId="77777777" w:rsidR="00F34E83" w:rsidRPr="00BC7A16" w:rsidRDefault="00F34E83" w:rsidP="00344115">
            <w:pPr>
              <w:jc w:val="right"/>
              <w:rPr>
                <w:lang w:eastAsia="en-GB"/>
              </w:rPr>
            </w:pPr>
            <w:r w:rsidRPr="00BC7A16">
              <w:rPr>
                <w:lang w:eastAsia="en-GB"/>
              </w:rPr>
              <w:t>45</w:t>
            </w:r>
          </w:p>
        </w:tc>
        <w:tc>
          <w:tcPr>
            <w:tcW w:w="679" w:type="pct"/>
            <w:tcBorders>
              <w:top w:val="nil"/>
              <w:left w:val="nil"/>
              <w:bottom w:val="single" w:sz="4" w:space="0" w:color="auto"/>
              <w:right w:val="single" w:sz="4" w:space="0" w:color="auto"/>
            </w:tcBorders>
            <w:shd w:val="clear" w:color="auto" w:fill="auto"/>
            <w:noWrap/>
            <w:vAlign w:val="bottom"/>
            <w:hideMark/>
          </w:tcPr>
          <w:p w14:paraId="6B39CC77" w14:textId="77777777" w:rsidR="00F34E83" w:rsidRPr="00BC7A16" w:rsidRDefault="00F34E83" w:rsidP="00344115">
            <w:pPr>
              <w:jc w:val="right"/>
              <w:rPr>
                <w:lang w:eastAsia="en-GB"/>
              </w:rPr>
            </w:pPr>
            <w:r w:rsidRPr="00BC7A16">
              <w:rPr>
                <w:lang w:eastAsia="en-GB"/>
              </w:rPr>
              <w:t>115</w:t>
            </w:r>
          </w:p>
        </w:tc>
        <w:tc>
          <w:tcPr>
            <w:tcW w:w="679" w:type="pct"/>
            <w:tcBorders>
              <w:top w:val="nil"/>
              <w:left w:val="nil"/>
              <w:bottom w:val="single" w:sz="4" w:space="0" w:color="auto"/>
              <w:right w:val="single" w:sz="4" w:space="0" w:color="auto"/>
            </w:tcBorders>
            <w:shd w:val="clear" w:color="auto" w:fill="auto"/>
            <w:noWrap/>
            <w:vAlign w:val="bottom"/>
            <w:hideMark/>
          </w:tcPr>
          <w:p w14:paraId="2365F076" w14:textId="77777777" w:rsidR="00F34E83" w:rsidRPr="00BC7A16" w:rsidRDefault="00F34E83" w:rsidP="00344115">
            <w:pPr>
              <w:jc w:val="right"/>
              <w:rPr>
                <w:lang w:eastAsia="en-GB"/>
              </w:rPr>
            </w:pPr>
            <w:r w:rsidRPr="00BC7A16">
              <w:rPr>
                <w:lang w:eastAsia="en-GB"/>
              </w:rPr>
              <w:t>110</w:t>
            </w:r>
          </w:p>
        </w:tc>
      </w:tr>
      <w:tr w:rsidR="00517625" w:rsidRPr="00BC7A16" w14:paraId="285B8FE4" w14:textId="77777777" w:rsidTr="00344115">
        <w:trPr>
          <w:trHeight w:val="300"/>
        </w:trPr>
        <w:tc>
          <w:tcPr>
            <w:tcW w:w="2964" w:type="pct"/>
            <w:tcBorders>
              <w:top w:val="nil"/>
              <w:left w:val="single" w:sz="4" w:space="0" w:color="auto"/>
              <w:bottom w:val="single" w:sz="4" w:space="0" w:color="auto"/>
              <w:right w:val="single" w:sz="4" w:space="0" w:color="auto"/>
            </w:tcBorders>
            <w:shd w:val="clear" w:color="auto" w:fill="auto"/>
            <w:noWrap/>
            <w:vAlign w:val="bottom"/>
            <w:hideMark/>
          </w:tcPr>
          <w:p w14:paraId="17616F31" w14:textId="77777777" w:rsidR="00F34E83" w:rsidRPr="00E64E44" w:rsidRDefault="00F34E83" w:rsidP="00D07923">
            <w:pPr>
              <w:rPr>
                <w:b/>
                <w:lang w:eastAsia="en-GB"/>
              </w:rPr>
            </w:pPr>
            <w:r w:rsidRPr="00E64E44">
              <w:rPr>
                <w:b/>
                <w:lang w:eastAsia="en-GB"/>
              </w:rPr>
              <w:t>Havering College of Further and Higher Education</w:t>
            </w:r>
          </w:p>
        </w:tc>
        <w:tc>
          <w:tcPr>
            <w:tcW w:w="679" w:type="pct"/>
            <w:tcBorders>
              <w:top w:val="nil"/>
              <w:left w:val="nil"/>
              <w:bottom w:val="single" w:sz="4" w:space="0" w:color="auto"/>
              <w:right w:val="single" w:sz="4" w:space="0" w:color="auto"/>
            </w:tcBorders>
            <w:shd w:val="clear" w:color="auto" w:fill="auto"/>
            <w:noWrap/>
            <w:vAlign w:val="bottom"/>
            <w:hideMark/>
          </w:tcPr>
          <w:p w14:paraId="0FF36BEB" w14:textId="77777777" w:rsidR="00F34E83" w:rsidRPr="00BC7A16" w:rsidRDefault="00F34E83" w:rsidP="00344115">
            <w:pPr>
              <w:jc w:val="right"/>
              <w:rPr>
                <w:lang w:eastAsia="en-GB"/>
              </w:rPr>
            </w:pPr>
            <w:r w:rsidRPr="00BC7A16">
              <w:rPr>
                <w:lang w:eastAsia="en-GB"/>
              </w:rPr>
              <w:t>120</w:t>
            </w:r>
          </w:p>
        </w:tc>
        <w:tc>
          <w:tcPr>
            <w:tcW w:w="679" w:type="pct"/>
            <w:tcBorders>
              <w:top w:val="nil"/>
              <w:left w:val="nil"/>
              <w:bottom w:val="single" w:sz="4" w:space="0" w:color="auto"/>
              <w:right w:val="single" w:sz="4" w:space="0" w:color="auto"/>
            </w:tcBorders>
            <w:shd w:val="clear" w:color="auto" w:fill="auto"/>
            <w:noWrap/>
            <w:vAlign w:val="bottom"/>
            <w:hideMark/>
          </w:tcPr>
          <w:p w14:paraId="087FC3EE" w14:textId="77777777" w:rsidR="00F34E83" w:rsidRPr="00BC7A16" w:rsidRDefault="00F34E83" w:rsidP="00344115">
            <w:pPr>
              <w:jc w:val="right"/>
              <w:rPr>
                <w:lang w:eastAsia="en-GB"/>
              </w:rPr>
            </w:pPr>
            <w:r w:rsidRPr="00BC7A16">
              <w:rPr>
                <w:lang w:eastAsia="en-GB"/>
              </w:rPr>
              <w:t>100</w:t>
            </w:r>
          </w:p>
        </w:tc>
        <w:tc>
          <w:tcPr>
            <w:tcW w:w="679" w:type="pct"/>
            <w:tcBorders>
              <w:top w:val="nil"/>
              <w:left w:val="nil"/>
              <w:bottom w:val="single" w:sz="4" w:space="0" w:color="auto"/>
              <w:right w:val="single" w:sz="4" w:space="0" w:color="auto"/>
            </w:tcBorders>
            <w:shd w:val="clear" w:color="auto" w:fill="auto"/>
            <w:noWrap/>
            <w:vAlign w:val="bottom"/>
            <w:hideMark/>
          </w:tcPr>
          <w:p w14:paraId="288C45B9" w14:textId="77777777" w:rsidR="00F34E83" w:rsidRPr="00BC7A16" w:rsidRDefault="00F34E83" w:rsidP="00344115">
            <w:pPr>
              <w:jc w:val="right"/>
              <w:rPr>
                <w:lang w:eastAsia="en-GB"/>
              </w:rPr>
            </w:pPr>
            <w:r w:rsidRPr="00BC7A16">
              <w:rPr>
                <w:lang w:eastAsia="en-GB"/>
              </w:rPr>
              <w:t>90</w:t>
            </w:r>
          </w:p>
        </w:tc>
      </w:tr>
      <w:tr w:rsidR="00517625" w:rsidRPr="00BC7A16" w14:paraId="7F623626" w14:textId="77777777" w:rsidTr="00344115">
        <w:trPr>
          <w:trHeight w:val="300"/>
        </w:trPr>
        <w:tc>
          <w:tcPr>
            <w:tcW w:w="2964" w:type="pct"/>
            <w:tcBorders>
              <w:top w:val="nil"/>
              <w:left w:val="single" w:sz="4" w:space="0" w:color="auto"/>
              <w:bottom w:val="single" w:sz="4" w:space="0" w:color="auto"/>
              <w:right w:val="single" w:sz="4" w:space="0" w:color="auto"/>
            </w:tcBorders>
            <w:shd w:val="clear" w:color="auto" w:fill="auto"/>
            <w:noWrap/>
            <w:vAlign w:val="bottom"/>
            <w:hideMark/>
          </w:tcPr>
          <w:p w14:paraId="5BABF4D2" w14:textId="77777777" w:rsidR="00F34E83" w:rsidRPr="00E64E44" w:rsidRDefault="00F34E83" w:rsidP="00D07923">
            <w:pPr>
              <w:rPr>
                <w:b/>
                <w:lang w:eastAsia="en-GB"/>
              </w:rPr>
            </w:pPr>
            <w:r w:rsidRPr="00E64E44">
              <w:rPr>
                <w:b/>
                <w:lang w:eastAsia="en-GB"/>
              </w:rPr>
              <w:t>Croydon College</w:t>
            </w:r>
          </w:p>
        </w:tc>
        <w:tc>
          <w:tcPr>
            <w:tcW w:w="679" w:type="pct"/>
            <w:tcBorders>
              <w:top w:val="nil"/>
              <w:left w:val="nil"/>
              <w:bottom w:val="single" w:sz="4" w:space="0" w:color="auto"/>
              <w:right w:val="single" w:sz="4" w:space="0" w:color="auto"/>
            </w:tcBorders>
            <w:shd w:val="clear" w:color="auto" w:fill="auto"/>
            <w:noWrap/>
            <w:vAlign w:val="bottom"/>
            <w:hideMark/>
          </w:tcPr>
          <w:p w14:paraId="6EDBF1B4" w14:textId="77777777" w:rsidR="00F34E83" w:rsidRPr="00BC7A16" w:rsidRDefault="00F34E83" w:rsidP="00344115">
            <w:pPr>
              <w:jc w:val="right"/>
              <w:rPr>
                <w:lang w:eastAsia="en-GB"/>
              </w:rPr>
            </w:pPr>
            <w:r w:rsidRPr="00BC7A16">
              <w:rPr>
                <w:lang w:eastAsia="en-GB"/>
              </w:rPr>
              <w:t>90</w:t>
            </w:r>
          </w:p>
        </w:tc>
        <w:tc>
          <w:tcPr>
            <w:tcW w:w="679" w:type="pct"/>
            <w:tcBorders>
              <w:top w:val="nil"/>
              <w:left w:val="nil"/>
              <w:bottom w:val="single" w:sz="4" w:space="0" w:color="auto"/>
              <w:right w:val="single" w:sz="4" w:space="0" w:color="auto"/>
            </w:tcBorders>
            <w:shd w:val="clear" w:color="auto" w:fill="auto"/>
            <w:noWrap/>
            <w:vAlign w:val="bottom"/>
            <w:hideMark/>
          </w:tcPr>
          <w:p w14:paraId="06D4894B" w14:textId="77777777" w:rsidR="00F34E83" w:rsidRPr="00BC7A16" w:rsidRDefault="00F34E83" w:rsidP="00344115">
            <w:pPr>
              <w:jc w:val="right"/>
              <w:rPr>
                <w:lang w:eastAsia="en-GB"/>
              </w:rPr>
            </w:pPr>
            <w:r w:rsidRPr="00BC7A16">
              <w:rPr>
                <w:lang w:eastAsia="en-GB"/>
              </w:rPr>
              <w:t>80</w:t>
            </w:r>
          </w:p>
        </w:tc>
        <w:tc>
          <w:tcPr>
            <w:tcW w:w="679" w:type="pct"/>
            <w:tcBorders>
              <w:top w:val="nil"/>
              <w:left w:val="nil"/>
              <w:bottom w:val="single" w:sz="4" w:space="0" w:color="auto"/>
              <w:right w:val="single" w:sz="4" w:space="0" w:color="auto"/>
            </w:tcBorders>
            <w:shd w:val="clear" w:color="auto" w:fill="auto"/>
            <w:noWrap/>
            <w:vAlign w:val="bottom"/>
            <w:hideMark/>
          </w:tcPr>
          <w:p w14:paraId="22A3C250" w14:textId="77777777" w:rsidR="00F34E83" w:rsidRPr="00BC7A16" w:rsidRDefault="00F34E83" w:rsidP="00344115">
            <w:pPr>
              <w:jc w:val="right"/>
              <w:rPr>
                <w:lang w:eastAsia="en-GB"/>
              </w:rPr>
            </w:pPr>
            <w:r w:rsidRPr="00BC7A16">
              <w:rPr>
                <w:lang w:eastAsia="en-GB"/>
              </w:rPr>
              <w:t>75</w:t>
            </w:r>
          </w:p>
        </w:tc>
      </w:tr>
      <w:tr w:rsidR="00517625" w:rsidRPr="00BC7A16" w14:paraId="1DC3EB5B" w14:textId="77777777" w:rsidTr="00344115">
        <w:trPr>
          <w:trHeight w:val="300"/>
        </w:trPr>
        <w:tc>
          <w:tcPr>
            <w:tcW w:w="2964" w:type="pct"/>
            <w:tcBorders>
              <w:top w:val="nil"/>
              <w:left w:val="single" w:sz="4" w:space="0" w:color="auto"/>
              <w:bottom w:val="single" w:sz="4" w:space="0" w:color="auto"/>
              <w:right w:val="single" w:sz="4" w:space="0" w:color="auto"/>
            </w:tcBorders>
            <w:shd w:val="clear" w:color="auto" w:fill="auto"/>
            <w:noWrap/>
            <w:vAlign w:val="bottom"/>
            <w:hideMark/>
          </w:tcPr>
          <w:p w14:paraId="75C44DC2" w14:textId="77777777" w:rsidR="00F34E83" w:rsidRPr="00E64E44" w:rsidRDefault="00F34E83" w:rsidP="00D07923">
            <w:pPr>
              <w:rPr>
                <w:b/>
                <w:lang w:eastAsia="en-GB"/>
              </w:rPr>
            </w:pPr>
            <w:r w:rsidRPr="00E64E44">
              <w:rPr>
                <w:b/>
                <w:lang w:eastAsia="en-GB"/>
              </w:rPr>
              <w:t>Barking and Dagenham College</w:t>
            </w:r>
          </w:p>
        </w:tc>
        <w:tc>
          <w:tcPr>
            <w:tcW w:w="679" w:type="pct"/>
            <w:tcBorders>
              <w:top w:val="nil"/>
              <w:left w:val="nil"/>
              <w:bottom w:val="single" w:sz="4" w:space="0" w:color="auto"/>
              <w:right w:val="single" w:sz="4" w:space="0" w:color="auto"/>
            </w:tcBorders>
            <w:shd w:val="clear" w:color="auto" w:fill="auto"/>
            <w:noWrap/>
            <w:vAlign w:val="bottom"/>
            <w:hideMark/>
          </w:tcPr>
          <w:p w14:paraId="06E7F25B" w14:textId="77777777" w:rsidR="00F34E83" w:rsidRPr="00BC7A16" w:rsidRDefault="00F34E83" w:rsidP="00344115">
            <w:pPr>
              <w:jc w:val="right"/>
              <w:rPr>
                <w:lang w:eastAsia="en-GB"/>
              </w:rPr>
            </w:pPr>
            <w:r w:rsidRPr="00BC7A16">
              <w:rPr>
                <w:lang w:eastAsia="en-GB"/>
              </w:rPr>
              <w:t>110</w:t>
            </w:r>
          </w:p>
        </w:tc>
        <w:tc>
          <w:tcPr>
            <w:tcW w:w="679" w:type="pct"/>
            <w:tcBorders>
              <w:top w:val="nil"/>
              <w:left w:val="nil"/>
              <w:bottom w:val="single" w:sz="4" w:space="0" w:color="auto"/>
              <w:right w:val="single" w:sz="4" w:space="0" w:color="auto"/>
            </w:tcBorders>
            <w:shd w:val="clear" w:color="auto" w:fill="auto"/>
            <w:noWrap/>
            <w:vAlign w:val="bottom"/>
            <w:hideMark/>
          </w:tcPr>
          <w:p w14:paraId="0B494FAC" w14:textId="77777777" w:rsidR="00F34E83" w:rsidRPr="00BC7A16" w:rsidRDefault="00F34E83" w:rsidP="00344115">
            <w:pPr>
              <w:jc w:val="right"/>
              <w:rPr>
                <w:lang w:eastAsia="en-GB"/>
              </w:rPr>
            </w:pPr>
            <w:r w:rsidRPr="00BC7A16">
              <w:rPr>
                <w:lang w:eastAsia="en-GB"/>
              </w:rPr>
              <w:t>110</w:t>
            </w:r>
          </w:p>
        </w:tc>
        <w:tc>
          <w:tcPr>
            <w:tcW w:w="679" w:type="pct"/>
            <w:tcBorders>
              <w:top w:val="nil"/>
              <w:left w:val="nil"/>
              <w:bottom w:val="single" w:sz="4" w:space="0" w:color="auto"/>
              <w:right w:val="single" w:sz="4" w:space="0" w:color="auto"/>
            </w:tcBorders>
            <w:shd w:val="clear" w:color="auto" w:fill="auto"/>
            <w:noWrap/>
            <w:vAlign w:val="bottom"/>
            <w:hideMark/>
          </w:tcPr>
          <w:p w14:paraId="16823F52" w14:textId="77777777" w:rsidR="00F34E83" w:rsidRPr="00BC7A16" w:rsidRDefault="00F34E83" w:rsidP="00344115">
            <w:pPr>
              <w:jc w:val="right"/>
              <w:rPr>
                <w:lang w:eastAsia="en-GB"/>
              </w:rPr>
            </w:pPr>
            <w:r w:rsidRPr="00BC7A16">
              <w:rPr>
                <w:lang w:eastAsia="en-GB"/>
              </w:rPr>
              <w:t>75</w:t>
            </w:r>
          </w:p>
        </w:tc>
      </w:tr>
      <w:tr w:rsidR="00517625" w:rsidRPr="00BC7A16" w14:paraId="53E31948" w14:textId="77777777" w:rsidTr="00344115">
        <w:trPr>
          <w:trHeight w:val="300"/>
        </w:trPr>
        <w:tc>
          <w:tcPr>
            <w:tcW w:w="2964" w:type="pct"/>
            <w:tcBorders>
              <w:top w:val="nil"/>
              <w:left w:val="single" w:sz="4" w:space="0" w:color="auto"/>
              <w:bottom w:val="single" w:sz="4" w:space="0" w:color="auto"/>
              <w:right w:val="single" w:sz="4" w:space="0" w:color="auto"/>
            </w:tcBorders>
            <w:shd w:val="clear" w:color="auto" w:fill="auto"/>
            <w:noWrap/>
            <w:vAlign w:val="bottom"/>
            <w:hideMark/>
          </w:tcPr>
          <w:p w14:paraId="0028CF3D" w14:textId="77777777" w:rsidR="00F34E83" w:rsidRPr="00E64E44" w:rsidRDefault="00F34E83" w:rsidP="00D07923">
            <w:pPr>
              <w:rPr>
                <w:b/>
                <w:lang w:eastAsia="en-GB"/>
              </w:rPr>
            </w:pPr>
            <w:r w:rsidRPr="00E64E44">
              <w:rPr>
                <w:b/>
                <w:lang w:eastAsia="en-GB"/>
              </w:rPr>
              <w:t>Waltham Forest College</w:t>
            </w:r>
          </w:p>
        </w:tc>
        <w:tc>
          <w:tcPr>
            <w:tcW w:w="679" w:type="pct"/>
            <w:tcBorders>
              <w:top w:val="nil"/>
              <w:left w:val="nil"/>
              <w:bottom w:val="single" w:sz="4" w:space="0" w:color="auto"/>
              <w:right w:val="single" w:sz="4" w:space="0" w:color="auto"/>
            </w:tcBorders>
            <w:shd w:val="clear" w:color="auto" w:fill="auto"/>
            <w:noWrap/>
            <w:vAlign w:val="bottom"/>
            <w:hideMark/>
          </w:tcPr>
          <w:p w14:paraId="38A30E15" w14:textId="77777777" w:rsidR="00F34E83" w:rsidRPr="00BC7A16" w:rsidRDefault="00F34E83" w:rsidP="00344115">
            <w:pPr>
              <w:jc w:val="right"/>
              <w:rPr>
                <w:lang w:eastAsia="en-GB"/>
              </w:rPr>
            </w:pPr>
            <w:r w:rsidRPr="00BC7A16">
              <w:rPr>
                <w:lang w:eastAsia="en-GB"/>
              </w:rPr>
              <w:t>70</w:t>
            </w:r>
          </w:p>
        </w:tc>
        <w:tc>
          <w:tcPr>
            <w:tcW w:w="679" w:type="pct"/>
            <w:tcBorders>
              <w:top w:val="nil"/>
              <w:left w:val="nil"/>
              <w:bottom w:val="single" w:sz="4" w:space="0" w:color="auto"/>
              <w:right w:val="single" w:sz="4" w:space="0" w:color="auto"/>
            </w:tcBorders>
            <w:shd w:val="clear" w:color="auto" w:fill="auto"/>
            <w:noWrap/>
            <w:vAlign w:val="bottom"/>
            <w:hideMark/>
          </w:tcPr>
          <w:p w14:paraId="62601AF0" w14:textId="77777777" w:rsidR="00F34E83" w:rsidRPr="00BC7A16" w:rsidRDefault="00F34E83" w:rsidP="00344115">
            <w:pPr>
              <w:jc w:val="right"/>
              <w:rPr>
                <w:lang w:eastAsia="en-GB"/>
              </w:rPr>
            </w:pPr>
            <w:r w:rsidRPr="00BC7A16">
              <w:rPr>
                <w:lang w:eastAsia="en-GB"/>
              </w:rPr>
              <w:t>95</w:t>
            </w:r>
          </w:p>
        </w:tc>
        <w:tc>
          <w:tcPr>
            <w:tcW w:w="679" w:type="pct"/>
            <w:tcBorders>
              <w:top w:val="nil"/>
              <w:left w:val="nil"/>
              <w:bottom w:val="single" w:sz="4" w:space="0" w:color="auto"/>
              <w:right w:val="single" w:sz="4" w:space="0" w:color="auto"/>
            </w:tcBorders>
            <w:shd w:val="clear" w:color="auto" w:fill="auto"/>
            <w:noWrap/>
            <w:vAlign w:val="bottom"/>
            <w:hideMark/>
          </w:tcPr>
          <w:p w14:paraId="1BF65337" w14:textId="77777777" w:rsidR="00F34E83" w:rsidRPr="00BC7A16" w:rsidRDefault="00F34E83" w:rsidP="00344115">
            <w:pPr>
              <w:jc w:val="right"/>
              <w:rPr>
                <w:lang w:eastAsia="en-GB"/>
              </w:rPr>
            </w:pPr>
            <w:r w:rsidRPr="00BC7A16">
              <w:rPr>
                <w:lang w:eastAsia="en-GB"/>
              </w:rPr>
              <w:t>65</w:t>
            </w:r>
          </w:p>
        </w:tc>
      </w:tr>
      <w:tr w:rsidR="00517625" w:rsidRPr="00BC7A16" w14:paraId="3D7A654B" w14:textId="77777777" w:rsidTr="00344115">
        <w:trPr>
          <w:trHeight w:val="300"/>
        </w:trPr>
        <w:tc>
          <w:tcPr>
            <w:tcW w:w="2964" w:type="pct"/>
            <w:tcBorders>
              <w:top w:val="nil"/>
              <w:left w:val="single" w:sz="4" w:space="0" w:color="auto"/>
              <w:bottom w:val="single" w:sz="4" w:space="0" w:color="auto"/>
              <w:right w:val="single" w:sz="4" w:space="0" w:color="auto"/>
            </w:tcBorders>
            <w:shd w:val="clear" w:color="auto" w:fill="auto"/>
            <w:noWrap/>
            <w:vAlign w:val="bottom"/>
            <w:hideMark/>
          </w:tcPr>
          <w:p w14:paraId="4A4DB0C1" w14:textId="77777777" w:rsidR="00F34E83" w:rsidRPr="00E64E44" w:rsidRDefault="00F34E83" w:rsidP="00D07923">
            <w:pPr>
              <w:rPr>
                <w:b/>
                <w:lang w:eastAsia="en-GB"/>
              </w:rPr>
            </w:pPr>
            <w:r w:rsidRPr="00E64E44">
              <w:rPr>
                <w:b/>
                <w:lang w:eastAsia="en-GB"/>
              </w:rPr>
              <w:t>Kingston College</w:t>
            </w:r>
          </w:p>
        </w:tc>
        <w:tc>
          <w:tcPr>
            <w:tcW w:w="679" w:type="pct"/>
            <w:tcBorders>
              <w:top w:val="nil"/>
              <w:left w:val="nil"/>
              <w:bottom w:val="single" w:sz="4" w:space="0" w:color="auto"/>
              <w:right w:val="single" w:sz="4" w:space="0" w:color="auto"/>
            </w:tcBorders>
            <w:shd w:val="clear" w:color="auto" w:fill="auto"/>
            <w:noWrap/>
            <w:vAlign w:val="bottom"/>
            <w:hideMark/>
          </w:tcPr>
          <w:p w14:paraId="2182AE89" w14:textId="77777777" w:rsidR="00F34E83" w:rsidRPr="00BC7A16" w:rsidRDefault="00F34E83" w:rsidP="00344115">
            <w:pPr>
              <w:jc w:val="right"/>
              <w:rPr>
                <w:lang w:eastAsia="en-GB"/>
              </w:rPr>
            </w:pPr>
            <w:r w:rsidRPr="00BC7A16">
              <w:rPr>
                <w:lang w:eastAsia="en-GB"/>
              </w:rPr>
              <w:t>65</w:t>
            </w:r>
          </w:p>
        </w:tc>
        <w:tc>
          <w:tcPr>
            <w:tcW w:w="679" w:type="pct"/>
            <w:tcBorders>
              <w:top w:val="nil"/>
              <w:left w:val="nil"/>
              <w:bottom w:val="single" w:sz="4" w:space="0" w:color="auto"/>
              <w:right w:val="single" w:sz="4" w:space="0" w:color="auto"/>
            </w:tcBorders>
            <w:shd w:val="clear" w:color="auto" w:fill="auto"/>
            <w:noWrap/>
            <w:vAlign w:val="bottom"/>
            <w:hideMark/>
          </w:tcPr>
          <w:p w14:paraId="2D6E901E" w14:textId="77777777" w:rsidR="00F34E83" w:rsidRPr="00BC7A16" w:rsidRDefault="00F34E83" w:rsidP="00344115">
            <w:pPr>
              <w:jc w:val="right"/>
              <w:rPr>
                <w:lang w:eastAsia="en-GB"/>
              </w:rPr>
            </w:pPr>
            <w:r w:rsidRPr="00BC7A16">
              <w:rPr>
                <w:lang w:eastAsia="en-GB"/>
              </w:rPr>
              <w:t>65</w:t>
            </w:r>
          </w:p>
        </w:tc>
        <w:tc>
          <w:tcPr>
            <w:tcW w:w="679" w:type="pct"/>
            <w:tcBorders>
              <w:top w:val="nil"/>
              <w:left w:val="nil"/>
              <w:bottom w:val="single" w:sz="4" w:space="0" w:color="auto"/>
              <w:right w:val="single" w:sz="4" w:space="0" w:color="auto"/>
            </w:tcBorders>
            <w:shd w:val="clear" w:color="auto" w:fill="auto"/>
            <w:noWrap/>
            <w:vAlign w:val="bottom"/>
            <w:hideMark/>
          </w:tcPr>
          <w:p w14:paraId="059B9A48" w14:textId="77777777" w:rsidR="00F34E83" w:rsidRPr="00BC7A16" w:rsidRDefault="00F34E83" w:rsidP="00344115">
            <w:pPr>
              <w:jc w:val="right"/>
              <w:rPr>
                <w:lang w:eastAsia="en-GB"/>
              </w:rPr>
            </w:pPr>
            <w:r w:rsidRPr="00BC7A16">
              <w:rPr>
                <w:lang w:eastAsia="en-GB"/>
              </w:rPr>
              <w:t>65</w:t>
            </w:r>
          </w:p>
        </w:tc>
      </w:tr>
      <w:tr w:rsidR="00517625" w:rsidRPr="00BC7A16" w14:paraId="2CAC4064" w14:textId="77777777" w:rsidTr="00344115">
        <w:trPr>
          <w:trHeight w:val="300"/>
        </w:trPr>
        <w:tc>
          <w:tcPr>
            <w:tcW w:w="2964" w:type="pct"/>
            <w:tcBorders>
              <w:top w:val="nil"/>
              <w:left w:val="single" w:sz="4" w:space="0" w:color="auto"/>
              <w:bottom w:val="single" w:sz="4" w:space="0" w:color="auto"/>
              <w:right w:val="single" w:sz="4" w:space="0" w:color="auto"/>
            </w:tcBorders>
            <w:shd w:val="clear" w:color="auto" w:fill="auto"/>
            <w:noWrap/>
            <w:vAlign w:val="bottom"/>
            <w:hideMark/>
          </w:tcPr>
          <w:p w14:paraId="1B8CBD5F" w14:textId="77777777" w:rsidR="00F34E83" w:rsidRPr="00E64E44" w:rsidRDefault="00F34E83" w:rsidP="00D07923">
            <w:pPr>
              <w:rPr>
                <w:b/>
                <w:lang w:eastAsia="en-GB"/>
              </w:rPr>
            </w:pPr>
            <w:r w:rsidRPr="00E64E44">
              <w:rPr>
                <w:b/>
                <w:lang w:eastAsia="en-GB"/>
              </w:rPr>
              <w:t>Uxbridge College</w:t>
            </w:r>
          </w:p>
        </w:tc>
        <w:tc>
          <w:tcPr>
            <w:tcW w:w="679" w:type="pct"/>
            <w:tcBorders>
              <w:top w:val="nil"/>
              <w:left w:val="nil"/>
              <w:bottom w:val="single" w:sz="4" w:space="0" w:color="auto"/>
              <w:right w:val="single" w:sz="4" w:space="0" w:color="auto"/>
            </w:tcBorders>
            <w:shd w:val="clear" w:color="auto" w:fill="auto"/>
            <w:noWrap/>
            <w:vAlign w:val="bottom"/>
            <w:hideMark/>
          </w:tcPr>
          <w:p w14:paraId="0149B829" w14:textId="77777777" w:rsidR="00F34E83" w:rsidRPr="00BC7A16" w:rsidRDefault="00F34E83" w:rsidP="00344115">
            <w:pPr>
              <w:jc w:val="right"/>
              <w:rPr>
                <w:lang w:eastAsia="en-GB"/>
              </w:rPr>
            </w:pPr>
            <w:r w:rsidRPr="00BC7A16">
              <w:rPr>
                <w:lang w:eastAsia="en-GB"/>
              </w:rPr>
              <w:t>60</w:t>
            </w:r>
          </w:p>
        </w:tc>
        <w:tc>
          <w:tcPr>
            <w:tcW w:w="679" w:type="pct"/>
            <w:tcBorders>
              <w:top w:val="nil"/>
              <w:left w:val="nil"/>
              <w:bottom w:val="single" w:sz="4" w:space="0" w:color="auto"/>
              <w:right w:val="single" w:sz="4" w:space="0" w:color="auto"/>
            </w:tcBorders>
            <w:shd w:val="clear" w:color="auto" w:fill="auto"/>
            <w:noWrap/>
            <w:vAlign w:val="bottom"/>
            <w:hideMark/>
          </w:tcPr>
          <w:p w14:paraId="042ABDC9" w14:textId="77777777" w:rsidR="00F34E83" w:rsidRPr="00BC7A16" w:rsidRDefault="00F34E83" w:rsidP="00344115">
            <w:pPr>
              <w:jc w:val="right"/>
              <w:rPr>
                <w:lang w:eastAsia="en-GB"/>
              </w:rPr>
            </w:pPr>
            <w:r w:rsidRPr="00BC7A16">
              <w:rPr>
                <w:lang w:eastAsia="en-GB"/>
              </w:rPr>
              <w:t>55</w:t>
            </w:r>
          </w:p>
        </w:tc>
        <w:tc>
          <w:tcPr>
            <w:tcW w:w="679" w:type="pct"/>
            <w:tcBorders>
              <w:top w:val="nil"/>
              <w:left w:val="nil"/>
              <w:bottom w:val="single" w:sz="4" w:space="0" w:color="auto"/>
              <w:right w:val="single" w:sz="4" w:space="0" w:color="auto"/>
            </w:tcBorders>
            <w:shd w:val="clear" w:color="auto" w:fill="auto"/>
            <w:noWrap/>
            <w:vAlign w:val="bottom"/>
            <w:hideMark/>
          </w:tcPr>
          <w:p w14:paraId="76BF8708" w14:textId="77777777" w:rsidR="00F34E83" w:rsidRPr="00BC7A16" w:rsidRDefault="00F34E83" w:rsidP="00344115">
            <w:pPr>
              <w:jc w:val="right"/>
              <w:rPr>
                <w:lang w:eastAsia="en-GB"/>
              </w:rPr>
            </w:pPr>
            <w:r w:rsidRPr="00BC7A16">
              <w:rPr>
                <w:lang w:eastAsia="en-GB"/>
              </w:rPr>
              <w:t>55</w:t>
            </w:r>
          </w:p>
        </w:tc>
      </w:tr>
      <w:tr w:rsidR="00517625" w:rsidRPr="00BC7A16" w14:paraId="4730DCB2" w14:textId="77777777" w:rsidTr="00344115">
        <w:trPr>
          <w:trHeight w:val="300"/>
        </w:trPr>
        <w:tc>
          <w:tcPr>
            <w:tcW w:w="2964" w:type="pct"/>
            <w:tcBorders>
              <w:top w:val="nil"/>
              <w:left w:val="single" w:sz="4" w:space="0" w:color="auto"/>
              <w:bottom w:val="single" w:sz="4" w:space="0" w:color="auto"/>
              <w:right w:val="single" w:sz="4" w:space="0" w:color="auto"/>
            </w:tcBorders>
            <w:shd w:val="clear" w:color="auto" w:fill="auto"/>
            <w:noWrap/>
            <w:vAlign w:val="bottom"/>
            <w:hideMark/>
          </w:tcPr>
          <w:p w14:paraId="672F07EE" w14:textId="77777777" w:rsidR="00F34E83" w:rsidRPr="00E64E44" w:rsidRDefault="00F34E83" w:rsidP="00D07923">
            <w:pPr>
              <w:rPr>
                <w:b/>
                <w:lang w:eastAsia="en-GB"/>
              </w:rPr>
            </w:pPr>
            <w:r w:rsidRPr="00E64E44">
              <w:rPr>
                <w:b/>
                <w:lang w:eastAsia="en-GB"/>
              </w:rPr>
              <w:t>Bromley College of Further and Higher Education</w:t>
            </w:r>
          </w:p>
        </w:tc>
        <w:tc>
          <w:tcPr>
            <w:tcW w:w="679" w:type="pct"/>
            <w:tcBorders>
              <w:top w:val="nil"/>
              <w:left w:val="nil"/>
              <w:bottom w:val="single" w:sz="4" w:space="0" w:color="auto"/>
              <w:right w:val="single" w:sz="4" w:space="0" w:color="auto"/>
            </w:tcBorders>
            <w:shd w:val="clear" w:color="auto" w:fill="auto"/>
            <w:noWrap/>
            <w:vAlign w:val="bottom"/>
            <w:hideMark/>
          </w:tcPr>
          <w:p w14:paraId="125019DE" w14:textId="77777777" w:rsidR="00F34E83" w:rsidRPr="00BC7A16" w:rsidRDefault="00F34E83" w:rsidP="00344115">
            <w:pPr>
              <w:jc w:val="right"/>
              <w:rPr>
                <w:lang w:eastAsia="en-GB"/>
              </w:rPr>
            </w:pPr>
            <w:r w:rsidRPr="00BC7A16">
              <w:rPr>
                <w:lang w:eastAsia="en-GB"/>
              </w:rPr>
              <w:t>55</w:t>
            </w:r>
          </w:p>
        </w:tc>
        <w:tc>
          <w:tcPr>
            <w:tcW w:w="679" w:type="pct"/>
            <w:tcBorders>
              <w:top w:val="nil"/>
              <w:left w:val="nil"/>
              <w:bottom w:val="single" w:sz="4" w:space="0" w:color="auto"/>
              <w:right w:val="single" w:sz="4" w:space="0" w:color="auto"/>
            </w:tcBorders>
            <w:shd w:val="clear" w:color="auto" w:fill="auto"/>
            <w:noWrap/>
            <w:vAlign w:val="bottom"/>
            <w:hideMark/>
          </w:tcPr>
          <w:p w14:paraId="25FD1C69" w14:textId="77777777" w:rsidR="00F34E83" w:rsidRPr="00BC7A16" w:rsidRDefault="00F34E83" w:rsidP="00344115">
            <w:pPr>
              <w:jc w:val="right"/>
              <w:rPr>
                <w:lang w:eastAsia="en-GB"/>
              </w:rPr>
            </w:pPr>
            <w:r w:rsidRPr="00BC7A16">
              <w:rPr>
                <w:lang w:eastAsia="en-GB"/>
              </w:rPr>
              <w:t>55</w:t>
            </w:r>
          </w:p>
        </w:tc>
        <w:tc>
          <w:tcPr>
            <w:tcW w:w="679" w:type="pct"/>
            <w:tcBorders>
              <w:top w:val="nil"/>
              <w:left w:val="nil"/>
              <w:bottom w:val="single" w:sz="4" w:space="0" w:color="auto"/>
              <w:right w:val="single" w:sz="4" w:space="0" w:color="auto"/>
            </w:tcBorders>
            <w:shd w:val="clear" w:color="auto" w:fill="auto"/>
            <w:noWrap/>
            <w:vAlign w:val="bottom"/>
            <w:hideMark/>
          </w:tcPr>
          <w:p w14:paraId="7A37BBE9" w14:textId="77777777" w:rsidR="00F34E83" w:rsidRPr="00BC7A16" w:rsidRDefault="00F34E83" w:rsidP="00344115">
            <w:pPr>
              <w:jc w:val="right"/>
              <w:rPr>
                <w:lang w:eastAsia="en-GB"/>
              </w:rPr>
            </w:pPr>
            <w:r w:rsidRPr="00BC7A16">
              <w:rPr>
                <w:lang w:eastAsia="en-GB"/>
              </w:rPr>
              <w:t>55</w:t>
            </w:r>
          </w:p>
        </w:tc>
      </w:tr>
      <w:tr w:rsidR="00517625" w:rsidRPr="00BC7A16" w14:paraId="15E0A496" w14:textId="77777777" w:rsidTr="00344115">
        <w:trPr>
          <w:trHeight w:val="300"/>
        </w:trPr>
        <w:tc>
          <w:tcPr>
            <w:tcW w:w="2964" w:type="pct"/>
            <w:tcBorders>
              <w:top w:val="nil"/>
              <w:left w:val="single" w:sz="4" w:space="0" w:color="auto"/>
              <w:bottom w:val="single" w:sz="4" w:space="0" w:color="auto"/>
              <w:right w:val="single" w:sz="4" w:space="0" w:color="auto"/>
            </w:tcBorders>
            <w:shd w:val="clear" w:color="auto" w:fill="auto"/>
            <w:noWrap/>
            <w:vAlign w:val="bottom"/>
            <w:hideMark/>
          </w:tcPr>
          <w:p w14:paraId="388F66AA" w14:textId="77777777" w:rsidR="00F34E83" w:rsidRPr="00E64E44" w:rsidRDefault="00F34E83" w:rsidP="00D07923">
            <w:pPr>
              <w:rPr>
                <w:b/>
                <w:lang w:eastAsia="en-GB"/>
              </w:rPr>
            </w:pPr>
            <w:r w:rsidRPr="00E64E44">
              <w:rPr>
                <w:b/>
                <w:lang w:eastAsia="en-GB"/>
              </w:rPr>
              <w:t>Ealing, Hammersmith and West London College</w:t>
            </w:r>
          </w:p>
        </w:tc>
        <w:tc>
          <w:tcPr>
            <w:tcW w:w="679" w:type="pct"/>
            <w:tcBorders>
              <w:top w:val="nil"/>
              <w:left w:val="nil"/>
              <w:bottom w:val="single" w:sz="4" w:space="0" w:color="auto"/>
              <w:right w:val="single" w:sz="4" w:space="0" w:color="auto"/>
            </w:tcBorders>
            <w:shd w:val="clear" w:color="auto" w:fill="auto"/>
            <w:noWrap/>
            <w:vAlign w:val="bottom"/>
            <w:hideMark/>
          </w:tcPr>
          <w:p w14:paraId="706264F7" w14:textId="77777777" w:rsidR="00F34E83" w:rsidRPr="00BC7A16" w:rsidRDefault="00F34E83" w:rsidP="00344115">
            <w:pPr>
              <w:jc w:val="right"/>
              <w:rPr>
                <w:lang w:eastAsia="en-GB"/>
              </w:rPr>
            </w:pPr>
            <w:r w:rsidRPr="00BC7A16">
              <w:rPr>
                <w:lang w:eastAsia="en-GB"/>
              </w:rPr>
              <w:t>70</w:t>
            </w:r>
          </w:p>
        </w:tc>
        <w:tc>
          <w:tcPr>
            <w:tcW w:w="679" w:type="pct"/>
            <w:tcBorders>
              <w:top w:val="nil"/>
              <w:left w:val="nil"/>
              <w:bottom w:val="single" w:sz="4" w:space="0" w:color="auto"/>
              <w:right w:val="single" w:sz="4" w:space="0" w:color="auto"/>
            </w:tcBorders>
            <w:shd w:val="clear" w:color="auto" w:fill="auto"/>
            <w:noWrap/>
            <w:vAlign w:val="bottom"/>
            <w:hideMark/>
          </w:tcPr>
          <w:p w14:paraId="09C85670" w14:textId="77777777" w:rsidR="00F34E83" w:rsidRPr="00BC7A16" w:rsidRDefault="00F34E83" w:rsidP="00344115">
            <w:pPr>
              <w:jc w:val="right"/>
              <w:rPr>
                <w:lang w:eastAsia="en-GB"/>
              </w:rPr>
            </w:pPr>
            <w:r w:rsidRPr="00BC7A16">
              <w:rPr>
                <w:lang w:eastAsia="en-GB"/>
              </w:rPr>
              <w:t>65</w:t>
            </w:r>
          </w:p>
        </w:tc>
        <w:tc>
          <w:tcPr>
            <w:tcW w:w="679" w:type="pct"/>
            <w:tcBorders>
              <w:top w:val="nil"/>
              <w:left w:val="nil"/>
              <w:bottom w:val="single" w:sz="4" w:space="0" w:color="auto"/>
              <w:right w:val="single" w:sz="4" w:space="0" w:color="auto"/>
            </w:tcBorders>
            <w:shd w:val="clear" w:color="auto" w:fill="auto"/>
            <w:noWrap/>
            <w:vAlign w:val="bottom"/>
            <w:hideMark/>
          </w:tcPr>
          <w:p w14:paraId="65A8C028" w14:textId="77777777" w:rsidR="00F34E83" w:rsidRPr="00BC7A16" w:rsidRDefault="00F34E83" w:rsidP="00344115">
            <w:pPr>
              <w:jc w:val="right"/>
              <w:rPr>
                <w:lang w:eastAsia="en-GB"/>
              </w:rPr>
            </w:pPr>
            <w:r w:rsidRPr="00BC7A16">
              <w:rPr>
                <w:lang w:eastAsia="en-GB"/>
              </w:rPr>
              <w:t>55</w:t>
            </w:r>
          </w:p>
        </w:tc>
      </w:tr>
      <w:tr w:rsidR="00517625" w:rsidRPr="00BC7A16" w14:paraId="56DD62B4" w14:textId="77777777" w:rsidTr="00344115">
        <w:trPr>
          <w:trHeight w:val="300"/>
        </w:trPr>
        <w:tc>
          <w:tcPr>
            <w:tcW w:w="2964" w:type="pct"/>
            <w:tcBorders>
              <w:top w:val="nil"/>
              <w:left w:val="single" w:sz="4" w:space="0" w:color="auto"/>
              <w:bottom w:val="single" w:sz="4" w:space="0" w:color="auto"/>
              <w:right w:val="single" w:sz="4" w:space="0" w:color="auto"/>
            </w:tcBorders>
            <w:shd w:val="clear" w:color="auto" w:fill="auto"/>
            <w:noWrap/>
            <w:vAlign w:val="bottom"/>
            <w:hideMark/>
          </w:tcPr>
          <w:p w14:paraId="6616D11A" w14:textId="77777777" w:rsidR="00F34E83" w:rsidRPr="00E64E44" w:rsidRDefault="00F34E83" w:rsidP="00D07923">
            <w:pPr>
              <w:rPr>
                <w:b/>
                <w:lang w:eastAsia="en-GB"/>
              </w:rPr>
            </w:pPr>
            <w:r w:rsidRPr="00E64E44">
              <w:rPr>
                <w:b/>
                <w:lang w:eastAsia="en-GB"/>
              </w:rPr>
              <w:t>Lambeth College</w:t>
            </w:r>
          </w:p>
        </w:tc>
        <w:tc>
          <w:tcPr>
            <w:tcW w:w="679" w:type="pct"/>
            <w:tcBorders>
              <w:top w:val="nil"/>
              <w:left w:val="nil"/>
              <w:bottom w:val="single" w:sz="4" w:space="0" w:color="auto"/>
              <w:right w:val="single" w:sz="4" w:space="0" w:color="auto"/>
            </w:tcBorders>
            <w:shd w:val="clear" w:color="auto" w:fill="auto"/>
            <w:noWrap/>
            <w:vAlign w:val="bottom"/>
            <w:hideMark/>
          </w:tcPr>
          <w:p w14:paraId="1460BEA5" w14:textId="77777777" w:rsidR="00F34E83" w:rsidRPr="00BC7A16" w:rsidRDefault="00F34E83" w:rsidP="00344115">
            <w:pPr>
              <w:jc w:val="right"/>
              <w:rPr>
                <w:lang w:eastAsia="en-GB"/>
              </w:rPr>
            </w:pPr>
            <w:r w:rsidRPr="00BC7A16">
              <w:rPr>
                <w:lang w:eastAsia="en-GB"/>
              </w:rPr>
              <w:t>70</w:t>
            </w:r>
          </w:p>
        </w:tc>
        <w:tc>
          <w:tcPr>
            <w:tcW w:w="679" w:type="pct"/>
            <w:tcBorders>
              <w:top w:val="nil"/>
              <w:left w:val="nil"/>
              <w:bottom w:val="single" w:sz="4" w:space="0" w:color="auto"/>
              <w:right w:val="single" w:sz="4" w:space="0" w:color="auto"/>
            </w:tcBorders>
            <w:shd w:val="clear" w:color="auto" w:fill="auto"/>
            <w:noWrap/>
            <w:vAlign w:val="bottom"/>
            <w:hideMark/>
          </w:tcPr>
          <w:p w14:paraId="5E7E7E81" w14:textId="77777777" w:rsidR="00F34E83" w:rsidRPr="00BC7A16" w:rsidRDefault="00F34E83" w:rsidP="00344115">
            <w:pPr>
              <w:jc w:val="right"/>
              <w:rPr>
                <w:lang w:eastAsia="en-GB"/>
              </w:rPr>
            </w:pPr>
            <w:r w:rsidRPr="00BC7A16">
              <w:rPr>
                <w:lang w:eastAsia="en-GB"/>
              </w:rPr>
              <w:t>50</w:t>
            </w:r>
          </w:p>
        </w:tc>
        <w:tc>
          <w:tcPr>
            <w:tcW w:w="679" w:type="pct"/>
            <w:tcBorders>
              <w:top w:val="nil"/>
              <w:left w:val="nil"/>
              <w:bottom w:val="single" w:sz="4" w:space="0" w:color="auto"/>
              <w:right w:val="single" w:sz="4" w:space="0" w:color="auto"/>
            </w:tcBorders>
            <w:shd w:val="clear" w:color="auto" w:fill="auto"/>
            <w:noWrap/>
            <w:vAlign w:val="bottom"/>
            <w:hideMark/>
          </w:tcPr>
          <w:p w14:paraId="35C80E67" w14:textId="77777777" w:rsidR="00F34E83" w:rsidRPr="00BC7A16" w:rsidRDefault="00F34E83" w:rsidP="00344115">
            <w:pPr>
              <w:jc w:val="right"/>
              <w:rPr>
                <w:lang w:eastAsia="en-GB"/>
              </w:rPr>
            </w:pPr>
            <w:r w:rsidRPr="00BC7A16">
              <w:rPr>
                <w:lang w:eastAsia="en-GB"/>
              </w:rPr>
              <w:t>50</w:t>
            </w:r>
          </w:p>
        </w:tc>
      </w:tr>
      <w:tr w:rsidR="00517625" w:rsidRPr="00BC7A16" w14:paraId="5D7DA2CD" w14:textId="77777777" w:rsidTr="00344115">
        <w:trPr>
          <w:trHeight w:val="300"/>
        </w:trPr>
        <w:tc>
          <w:tcPr>
            <w:tcW w:w="2964" w:type="pct"/>
            <w:tcBorders>
              <w:top w:val="nil"/>
              <w:left w:val="single" w:sz="4" w:space="0" w:color="auto"/>
              <w:bottom w:val="single" w:sz="4" w:space="0" w:color="auto"/>
              <w:right w:val="single" w:sz="4" w:space="0" w:color="auto"/>
            </w:tcBorders>
            <w:shd w:val="clear" w:color="auto" w:fill="auto"/>
            <w:noWrap/>
            <w:vAlign w:val="bottom"/>
            <w:hideMark/>
          </w:tcPr>
          <w:p w14:paraId="062072B4" w14:textId="77777777" w:rsidR="00F34E83" w:rsidRPr="00E64E44" w:rsidRDefault="00F34E83" w:rsidP="00D07923">
            <w:pPr>
              <w:rPr>
                <w:b/>
                <w:lang w:eastAsia="en-GB"/>
              </w:rPr>
            </w:pPr>
            <w:r w:rsidRPr="00E64E44">
              <w:rPr>
                <w:b/>
                <w:lang w:eastAsia="en-GB"/>
              </w:rPr>
              <w:t>The College of North West London</w:t>
            </w:r>
          </w:p>
        </w:tc>
        <w:tc>
          <w:tcPr>
            <w:tcW w:w="679" w:type="pct"/>
            <w:tcBorders>
              <w:top w:val="nil"/>
              <w:left w:val="nil"/>
              <w:bottom w:val="single" w:sz="4" w:space="0" w:color="auto"/>
              <w:right w:val="single" w:sz="4" w:space="0" w:color="auto"/>
            </w:tcBorders>
            <w:shd w:val="clear" w:color="auto" w:fill="auto"/>
            <w:noWrap/>
            <w:vAlign w:val="bottom"/>
            <w:hideMark/>
          </w:tcPr>
          <w:p w14:paraId="25DD18AB" w14:textId="77777777" w:rsidR="00F34E83" w:rsidRPr="00BC7A16" w:rsidRDefault="00F34E83" w:rsidP="00344115">
            <w:pPr>
              <w:jc w:val="right"/>
              <w:rPr>
                <w:lang w:eastAsia="en-GB"/>
              </w:rPr>
            </w:pPr>
            <w:r w:rsidRPr="00BC7A16">
              <w:rPr>
                <w:lang w:eastAsia="en-GB"/>
              </w:rPr>
              <w:t>80</w:t>
            </w:r>
          </w:p>
        </w:tc>
        <w:tc>
          <w:tcPr>
            <w:tcW w:w="679" w:type="pct"/>
            <w:tcBorders>
              <w:top w:val="nil"/>
              <w:left w:val="nil"/>
              <w:bottom w:val="single" w:sz="4" w:space="0" w:color="auto"/>
              <w:right w:val="single" w:sz="4" w:space="0" w:color="auto"/>
            </w:tcBorders>
            <w:shd w:val="clear" w:color="auto" w:fill="auto"/>
            <w:noWrap/>
            <w:vAlign w:val="bottom"/>
            <w:hideMark/>
          </w:tcPr>
          <w:p w14:paraId="2E081138" w14:textId="77777777" w:rsidR="00F34E83" w:rsidRPr="00BC7A16" w:rsidRDefault="00F34E83" w:rsidP="00344115">
            <w:pPr>
              <w:jc w:val="right"/>
              <w:rPr>
                <w:lang w:eastAsia="en-GB"/>
              </w:rPr>
            </w:pPr>
            <w:r w:rsidRPr="00BC7A16">
              <w:rPr>
                <w:lang w:eastAsia="en-GB"/>
              </w:rPr>
              <w:t>45</w:t>
            </w:r>
          </w:p>
        </w:tc>
        <w:tc>
          <w:tcPr>
            <w:tcW w:w="679" w:type="pct"/>
            <w:tcBorders>
              <w:top w:val="nil"/>
              <w:left w:val="nil"/>
              <w:bottom w:val="single" w:sz="4" w:space="0" w:color="auto"/>
              <w:right w:val="single" w:sz="4" w:space="0" w:color="auto"/>
            </w:tcBorders>
            <w:shd w:val="clear" w:color="auto" w:fill="auto"/>
            <w:noWrap/>
            <w:vAlign w:val="bottom"/>
            <w:hideMark/>
          </w:tcPr>
          <w:p w14:paraId="0689548F" w14:textId="77777777" w:rsidR="00F34E83" w:rsidRPr="00BC7A16" w:rsidRDefault="00F34E83" w:rsidP="00344115">
            <w:pPr>
              <w:jc w:val="right"/>
              <w:rPr>
                <w:lang w:eastAsia="en-GB"/>
              </w:rPr>
            </w:pPr>
            <w:r w:rsidRPr="00BC7A16">
              <w:rPr>
                <w:lang w:eastAsia="en-GB"/>
              </w:rPr>
              <w:t>50</w:t>
            </w:r>
          </w:p>
        </w:tc>
      </w:tr>
      <w:tr w:rsidR="00517625" w:rsidRPr="00BC7A16" w14:paraId="6747E10F" w14:textId="77777777" w:rsidTr="00344115">
        <w:trPr>
          <w:trHeight w:val="300"/>
        </w:trPr>
        <w:tc>
          <w:tcPr>
            <w:tcW w:w="2964" w:type="pct"/>
            <w:tcBorders>
              <w:top w:val="nil"/>
              <w:left w:val="single" w:sz="4" w:space="0" w:color="auto"/>
              <w:bottom w:val="single" w:sz="4" w:space="0" w:color="auto"/>
              <w:right w:val="single" w:sz="4" w:space="0" w:color="auto"/>
            </w:tcBorders>
            <w:shd w:val="clear" w:color="auto" w:fill="auto"/>
            <w:noWrap/>
            <w:vAlign w:val="bottom"/>
            <w:hideMark/>
          </w:tcPr>
          <w:p w14:paraId="37DB7CCC" w14:textId="77777777" w:rsidR="00F34E83" w:rsidRPr="00E64E44" w:rsidRDefault="00F34E83" w:rsidP="00D07923">
            <w:pPr>
              <w:rPr>
                <w:b/>
                <w:lang w:eastAsia="en-GB"/>
              </w:rPr>
            </w:pPr>
            <w:r w:rsidRPr="00E64E44">
              <w:rPr>
                <w:b/>
                <w:lang w:eastAsia="en-GB"/>
              </w:rPr>
              <w:t>South Thames College</w:t>
            </w:r>
          </w:p>
        </w:tc>
        <w:tc>
          <w:tcPr>
            <w:tcW w:w="679" w:type="pct"/>
            <w:tcBorders>
              <w:top w:val="nil"/>
              <w:left w:val="nil"/>
              <w:bottom w:val="single" w:sz="4" w:space="0" w:color="auto"/>
              <w:right w:val="single" w:sz="4" w:space="0" w:color="auto"/>
            </w:tcBorders>
            <w:shd w:val="clear" w:color="auto" w:fill="auto"/>
            <w:noWrap/>
            <w:vAlign w:val="bottom"/>
            <w:hideMark/>
          </w:tcPr>
          <w:p w14:paraId="7A4F6E48" w14:textId="77777777" w:rsidR="00F34E83" w:rsidRPr="00BC7A16" w:rsidRDefault="00F34E83" w:rsidP="00344115">
            <w:pPr>
              <w:jc w:val="right"/>
              <w:rPr>
                <w:lang w:eastAsia="en-GB"/>
              </w:rPr>
            </w:pPr>
            <w:r w:rsidRPr="00BC7A16">
              <w:rPr>
                <w:lang w:eastAsia="en-GB"/>
              </w:rPr>
              <w:t>80</w:t>
            </w:r>
          </w:p>
        </w:tc>
        <w:tc>
          <w:tcPr>
            <w:tcW w:w="679" w:type="pct"/>
            <w:tcBorders>
              <w:top w:val="nil"/>
              <w:left w:val="nil"/>
              <w:bottom w:val="single" w:sz="4" w:space="0" w:color="auto"/>
              <w:right w:val="single" w:sz="4" w:space="0" w:color="auto"/>
            </w:tcBorders>
            <w:shd w:val="clear" w:color="auto" w:fill="auto"/>
            <w:noWrap/>
            <w:vAlign w:val="bottom"/>
            <w:hideMark/>
          </w:tcPr>
          <w:p w14:paraId="5446A7A2" w14:textId="77777777" w:rsidR="00F34E83" w:rsidRPr="00BC7A16" w:rsidRDefault="00F34E83" w:rsidP="00344115">
            <w:pPr>
              <w:jc w:val="right"/>
              <w:rPr>
                <w:lang w:eastAsia="en-GB"/>
              </w:rPr>
            </w:pPr>
            <w:r w:rsidRPr="00BC7A16">
              <w:rPr>
                <w:lang w:eastAsia="en-GB"/>
              </w:rPr>
              <w:t>60</w:t>
            </w:r>
          </w:p>
        </w:tc>
        <w:tc>
          <w:tcPr>
            <w:tcW w:w="679" w:type="pct"/>
            <w:tcBorders>
              <w:top w:val="nil"/>
              <w:left w:val="nil"/>
              <w:bottom w:val="single" w:sz="4" w:space="0" w:color="auto"/>
              <w:right w:val="single" w:sz="4" w:space="0" w:color="auto"/>
            </w:tcBorders>
            <w:shd w:val="clear" w:color="auto" w:fill="auto"/>
            <w:noWrap/>
            <w:vAlign w:val="bottom"/>
            <w:hideMark/>
          </w:tcPr>
          <w:p w14:paraId="3599C5D9" w14:textId="77777777" w:rsidR="00F34E83" w:rsidRPr="00BC7A16" w:rsidRDefault="00F34E83" w:rsidP="00344115">
            <w:pPr>
              <w:jc w:val="right"/>
              <w:rPr>
                <w:lang w:eastAsia="en-GB"/>
              </w:rPr>
            </w:pPr>
            <w:r w:rsidRPr="00BC7A16">
              <w:rPr>
                <w:lang w:eastAsia="en-GB"/>
              </w:rPr>
              <w:t>45</w:t>
            </w:r>
          </w:p>
        </w:tc>
      </w:tr>
      <w:tr w:rsidR="00517625" w:rsidRPr="00BC7A16" w14:paraId="3BFA307C" w14:textId="77777777" w:rsidTr="00344115">
        <w:trPr>
          <w:trHeight w:val="300"/>
        </w:trPr>
        <w:tc>
          <w:tcPr>
            <w:tcW w:w="2964" w:type="pct"/>
            <w:tcBorders>
              <w:top w:val="nil"/>
              <w:left w:val="single" w:sz="4" w:space="0" w:color="auto"/>
              <w:bottom w:val="single" w:sz="4" w:space="0" w:color="auto"/>
              <w:right w:val="single" w:sz="4" w:space="0" w:color="auto"/>
            </w:tcBorders>
            <w:shd w:val="clear" w:color="auto" w:fill="auto"/>
            <w:noWrap/>
            <w:vAlign w:val="bottom"/>
            <w:hideMark/>
          </w:tcPr>
          <w:p w14:paraId="4B91E460" w14:textId="77777777" w:rsidR="00F34E83" w:rsidRPr="00E64E44" w:rsidRDefault="00F34E83" w:rsidP="00D07923">
            <w:pPr>
              <w:rPr>
                <w:b/>
                <w:lang w:eastAsia="en-GB"/>
              </w:rPr>
            </w:pPr>
            <w:r w:rsidRPr="00E64E44">
              <w:rPr>
                <w:b/>
                <w:lang w:eastAsia="en-GB"/>
              </w:rPr>
              <w:t>The College of Haringey, Enfield and North East London</w:t>
            </w:r>
          </w:p>
        </w:tc>
        <w:tc>
          <w:tcPr>
            <w:tcW w:w="679" w:type="pct"/>
            <w:tcBorders>
              <w:top w:val="nil"/>
              <w:left w:val="nil"/>
              <w:bottom w:val="single" w:sz="4" w:space="0" w:color="auto"/>
              <w:right w:val="single" w:sz="4" w:space="0" w:color="auto"/>
            </w:tcBorders>
            <w:shd w:val="clear" w:color="auto" w:fill="auto"/>
            <w:noWrap/>
            <w:vAlign w:val="bottom"/>
            <w:hideMark/>
          </w:tcPr>
          <w:p w14:paraId="36F30E3E" w14:textId="77777777" w:rsidR="00F34E83" w:rsidRPr="00BC7A16" w:rsidRDefault="00F34E83" w:rsidP="00344115">
            <w:pPr>
              <w:jc w:val="right"/>
              <w:rPr>
                <w:lang w:eastAsia="en-GB"/>
              </w:rPr>
            </w:pPr>
            <w:r w:rsidRPr="00BC7A16">
              <w:rPr>
                <w:lang w:eastAsia="en-GB"/>
              </w:rPr>
              <w:t>40</w:t>
            </w:r>
          </w:p>
        </w:tc>
        <w:tc>
          <w:tcPr>
            <w:tcW w:w="679" w:type="pct"/>
            <w:tcBorders>
              <w:top w:val="nil"/>
              <w:left w:val="nil"/>
              <w:bottom w:val="single" w:sz="4" w:space="0" w:color="auto"/>
              <w:right w:val="single" w:sz="4" w:space="0" w:color="auto"/>
            </w:tcBorders>
            <w:shd w:val="clear" w:color="auto" w:fill="auto"/>
            <w:noWrap/>
            <w:vAlign w:val="bottom"/>
            <w:hideMark/>
          </w:tcPr>
          <w:p w14:paraId="2576326C" w14:textId="77777777" w:rsidR="00F34E83" w:rsidRPr="00BC7A16" w:rsidRDefault="00F34E83" w:rsidP="00344115">
            <w:pPr>
              <w:jc w:val="right"/>
              <w:rPr>
                <w:lang w:eastAsia="en-GB"/>
              </w:rPr>
            </w:pPr>
            <w:r w:rsidRPr="00BC7A16">
              <w:rPr>
                <w:lang w:eastAsia="en-GB"/>
              </w:rPr>
              <w:t>40</w:t>
            </w:r>
          </w:p>
        </w:tc>
        <w:tc>
          <w:tcPr>
            <w:tcW w:w="679" w:type="pct"/>
            <w:tcBorders>
              <w:top w:val="nil"/>
              <w:left w:val="nil"/>
              <w:bottom w:val="single" w:sz="4" w:space="0" w:color="auto"/>
              <w:right w:val="single" w:sz="4" w:space="0" w:color="auto"/>
            </w:tcBorders>
            <w:shd w:val="clear" w:color="auto" w:fill="auto"/>
            <w:noWrap/>
            <w:vAlign w:val="bottom"/>
            <w:hideMark/>
          </w:tcPr>
          <w:p w14:paraId="4279212A" w14:textId="77777777" w:rsidR="00F34E83" w:rsidRPr="00BC7A16" w:rsidRDefault="00F34E83" w:rsidP="00344115">
            <w:pPr>
              <w:jc w:val="right"/>
              <w:rPr>
                <w:lang w:eastAsia="en-GB"/>
              </w:rPr>
            </w:pPr>
            <w:r w:rsidRPr="00BC7A16">
              <w:rPr>
                <w:lang w:eastAsia="en-GB"/>
              </w:rPr>
              <w:t>40</w:t>
            </w:r>
          </w:p>
        </w:tc>
      </w:tr>
      <w:tr w:rsidR="00517625" w:rsidRPr="00BC7A16" w14:paraId="67A8102F" w14:textId="77777777" w:rsidTr="00344115">
        <w:trPr>
          <w:trHeight w:val="300"/>
        </w:trPr>
        <w:tc>
          <w:tcPr>
            <w:tcW w:w="2964" w:type="pct"/>
            <w:tcBorders>
              <w:top w:val="nil"/>
              <w:left w:val="single" w:sz="4" w:space="0" w:color="auto"/>
              <w:bottom w:val="single" w:sz="4" w:space="0" w:color="auto"/>
              <w:right w:val="single" w:sz="4" w:space="0" w:color="auto"/>
            </w:tcBorders>
            <w:shd w:val="clear" w:color="auto" w:fill="auto"/>
            <w:noWrap/>
            <w:vAlign w:val="bottom"/>
            <w:hideMark/>
          </w:tcPr>
          <w:p w14:paraId="0822D1ED" w14:textId="77777777" w:rsidR="00F34E83" w:rsidRPr="00E64E44" w:rsidRDefault="00F34E83" w:rsidP="00D07923">
            <w:pPr>
              <w:rPr>
                <w:b/>
                <w:lang w:eastAsia="en-GB"/>
              </w:rPr>
            </w:pPr>
            <w:r w:rsidRPr="00E64E44">
              <w:rPr>
                <w:b/>
                <w:lang w:eastAsia="en-GB"/>
              </w:rPr>
              <w:t>West Thames College</w:t>
            </w:r>
          </w:p>
        </w:tc>
        <w:tc>
          <w:tcPr>
            <w:tcW w:w="679" w:type="pct"/>
            <w:tcBorders>
              <w:top w:val="nil"/>
              <w:left w:val="nil"/>
              <w:bottom w:val="single" w:sz="4" w:space="0" w:color="auto"/>
              <w:right w:val="single" w:sz="4" w:space="0" w:color="auto"/>
            </w:tcBorders>
            <w:shd w:val="clear" w:color="auto" w:fill="auto"/>
            <w:noWrap/>
            <w:vAlign w:val="bottom"/>
            <w:hideMark/>
          </w:tcPr>
          <w:p w14:paraId="3ADC3283" w14:textId="77777777" w:rsidR="00F34E83" w:rsidRPr="00BC7A16" w:rsidRDefault="00F34E83" w:rsidP="00344115">
            <w:pPr>
              <w:jc w:val="right"/>
              <w:rPr>
                <w:lang w:eastAsia="en-GB"/>
              </w:rPr>
            </w:pPr>
            <w:r w:rsidRPr="00BC7A16">
              <w:rPr>
                <w:lang w:eastAsia="en-GB"/>
              </w:rPr>
              <w:t>55</w:t>
            </w:r>
          </w:p>
        </w:tc>
        <w:tc>
          <w:tcPr>
            <w:tcW w:w="679" w:type="pct"/>
            <w:tcBorders>
              <w:top w:val="nil"/>
              <w:left w:val="nil"/>
              <w:bottom w:val="single" w:sz="4" w:space="0" w:color="auto"/>
              <w:right w:val="single" w:sz="4" w:space="0" w:color="auto"/>
            </w:tcBorders>
            <w:shd w:val="clear" w:color="auto" w:fill="auto"/>
            <w:noWrap/>
            <w:vAlign w:val="bottom"/>
            <w:hideMark/>
          </w:tcPr>
          <w:p w14:paraId="2C8A9505" w14:textId="77777777" w:rsidR="00F34E83" w:rsidRPr="00BC7A16" w:rsidRDefault="00F34E83" w:rsidP="00344115">
            <w:pPr>
              <w:jc w:val="right"/>
              <w:rPr>
                <w:lang w:eastAsia="en-GB"/>
              </w:rPr>
            </w:pPr>
            <w:r w:rsidRPr="00BC7A16">
              <w:rPr>
                <w:lang w:eastAsia="en-GB"/>
              </w:rPr>
              <w:t>30</w:t>
            </w:r>
          </w:p>
        </w:tc>
        <w:tc>
          <w:tcPr>
            <w:tcW w:w="679" w:type="pct"/>
            <w:tcBorders>
              <w:top w:val="nil"/>
              <w:left w:val="nil"/>
              <w:bottom w:val="single" w:sz="4" w:space="0" w:color="auto"/>
              <w:right w:val="single" w:sz="4" w:space="0" w:color="auto"/>
            </w:tcBorders>
            <w:shd w:val="clear" w:color="auto" w:fill="auto"/>
            <w:noWrap/>
            <w:vAlign w:val="bottom"/>
            <w:hideMark/>
          </w:tcPr>
          <w:p w14:paraId="5B83BAF4" w14:textId="77777777" w:rsidR="00F34E83" w:rsidRPr="00BC7A16" w:rsidRDefault="00F34E83" w:rsidP="00344115">
            <w:pPr>
              <w:jc w:val="right"/>
              <w:rPr>
                <w:lang w:eastAsia="en-GB"/>
              </w:rPr>
            </w:pPr>
            <w:r w:rsidRPr="00BC7A16">
              <w:rPr>
                <w:lang w:eastAsia="en-GB"/>
              </w:rPr>
              <w:t>40</w:t>
            </w:r>
          </w:p>
        </w:tc>
      </w:tr>
      <w:tr w:rsidR="00517625" w:rsidRPr="00BC7A16" w14:paraId="68F3C344" w14:textId="77777777" w:rsidTr="00344115">
        <w:trPr>
          <w:trHeight w:val="300"/>
        </w:trPr>
        <w:tc>
          <w:tcPr>
            <w:tcW w:w="2964" w:type="pct"/>
            <w:tcBorders>
              <w:top w:val="nil"/>
              <w:left w:val="single" w:sz="4" w:space="0" w:color="auto"/>
              <w:bottom w:val="single" w:sz="4" w:space="0" w:color="auto"/>
              <w:right w:val="single" w:sz="4" w:space="0" w:color="auto"/>
            </w:tcBorders>
            <w:shd w:val="clear" w:color="auto" w:fill="auto"/>
            <w:noWrap/>
            <w:vAlign w:val="bottom"/>
            <w:hideMark/>
          </w:tcPr>
          <w:p w14:paraId="3581CA58" w14:textId="060EB637" w:rsidR="00F34E83" w:rsidRPr="00E64E44" w:rsidRDefault="00F34E83" w:rsidP="00D07923">
            <w:pPr>
              <w:rPr>
                <w:b/>
                <w:lang w:eastAsia="en-GB"/>
              </w:rPr>
            </w:pPr>
            <w:r w:rsidRPr="00E64E44">
              <w:rPr>
                <w:b/>
                <w:lang w:eastAsia="en-GB"/>
              </w:rPr>
              <w:t xml:space="preserve">Greenwich Community College </w:t>
            </w:r>
          </w:p>
        </w:tc>
        <w:tc>
          <w:tcPr>
            <w:tcW w:w="679" w:type="pct"/>
            <w:tcBorders>
              <w:top w:val="nil"/>
              <w:left w:val="nil"/>
              <w:bottom w:val="single" w:sz="4" w:space="0" w:color="auto"/>
              <w:right w:val="single" w:sz="4" w:space="0" w:color="auto"/>
            </w:tcBorders>
            <w:shd w:val="clear" w:color="auto" w:fill="auto"/>
            <w:noWrap/>
            <w:vAlign w:val="bottom"/>
            <w:hideMark/>
          </w:tcPr>
          <w:p w14:paraId="4F3C61B1" w14:textId="77777777" w:rsidR="00F34E83" w:rsidRPr="00BC7A16" w:rsidRDefault="00F34E83" w:rsidP="00344115">
            <w:pPr>
              <w:jc w:val="right"/>
              <w:rPr>
                <w:lang w:eastAsia="en-GB"/>
              </w:rPr>
            </w:pPr>
            <w:r w:rsidRPr="00BC7A16">
              <w:rPr>
                <w:lang w:eastAsia="en-GB"/>
              </w:rPr>
              <w:t>45</w:t>
            </w:r>
          </w:p>
        </w:tc>
        <w:tc>
          <w:tcPr>
            <w:tcW w:w="679" w:type="pct"/>
            <w:tcBorders>
              <w:top w:val="nil"/>
              <w:left w:val="nil"/>
              <w:bottom w:val="single" w:sz="4" w:space="0" w:color="auto"/>
              <w:right w:val="single" w:sz="4" w:space="0" w:color="auto"/>
            </w:tcBorders>
            <w:shd w:val="clear" w:color="auto" w:fill="auto"/>
            <w:noWrap/>
            <w:vAlign w:val="bottom"/>
            <w:hideMark/>
          </w:tcPr>
          <w:p w14:paraId="5A7CA754" w14:textId="77777777" w:rsidR="00F34E83" w:rsidRPr="00BC7A16" w:rsidRDefault="00F34E83" w:rsidP="00344115">
            <w:pPr>
              <w:jc w:val="right"/>
              <w:rPr>
                <w:lang w:eastAsia="en-GB"/>
              </w:rPr>
            </w:pPr>
            <w:r w:rsidRPr="00BC7A16">
              <w:rPr>
                <w:lang w:eastAsia="en-GB"/>
              </w:rPr>
              <w:t>25</w:t>
            </w:r>
          </w:p>
        </w:tc>
        <w:tc>
          <w:tcPr>
            <w:tcW w:w="679" w:type="pct"/>
            <w:tcBorders>
              <w:top w:val="nil"/>
              <w:left w:val="nil"/>
              <w:bottom w:val="single" w:sz="4" w:space="0" w:color="auto"/>
              <w:right w:val="single" w:sz="4" w:space="0" w:color="auto"/>
            </w:tcBorders>
            <w:shd w:val="clear" w:color="auto" w:fill="auto"/>
            <w:noWrap/>
            <w:vAlign w:val="bottom"/>
            <w:hideMark/>
          </w:tcPr>
          <w:p w14:paraId="7B2C2E29" w14:textId="77777777" w:rsidR="00F34E83" w:rsidRPr="00BC7A16" w:rsidRDefault="00F34E83" w:rsidP="00344115">
            <w:pPr>
              <w:jc w:val="right"/>
              <w:rPr>
                <w:lang w:eastAsia="en-GB"/>
              </w:rPr>
            </w:pPr>
            <w:r w:rsidRPr="00BC7A16">
              <w:rPr>
                <w:lang w:eastAsia="en-GB"/>
              </w:rPr>
              <w:t>35</w:t>
            </w:r>
          </w:p>
        </w:tc>
      </w:tr>
      <w:tr w:rsidR="00517625" w:rsidRPr="00BC7A16" w14:paraId="779BE26B" w14:textId="77777777" w:rsidTr="00344115">
        <w:trPr>
          <w:trHeight w:val="300"/>
        </w:trPr>
        <w:tc>
          <w:tcPr>
            <w:tcW w:w="2964" w:type="pct"/>
            <w:tcBorders>
              <w:top w:val="nil"/>
              <w:left w:val="single" w:sz="4" w:space="0" w:color="auto"/>
              <w:bottom w:val="single" w:sz="4" w:space="0" w:color="auto"/>
              <w:right w:val="single" w:sz="4" w:space="0" w:color="auto"/>
            </w:tcBorders>
            <w:shd w:val="clear" w:color="auto" w:fill="auto"/>
            <w:noWrap/>
            <w:vAlign w:val="bottom"/>
            <w:hideMark/>
          </w:tcPr>
          <w:p w14:paraId="6A9708F4" w14:textId="77777777" w:rsidR="00F34E83" w:rsidRPr="00E64E44" w:rsidRDefault="00F34E83" w:rsidP="00D07923">
            <w:pPr>
              <w:rPr>
                <w:b/>
                <w:lang w:eastAsia="en-GB"/>
              </w:rPr>
            </w:pPr>
            <w:r w:rsidRPr="00E64E44">
              <w:rPr>
                <w:b/>
                <w:lang w:eastAsia="en-GB"/>
              </w:rPr>
              <w:t>Richmond Adult Community College</w:t>
            </w:r>
          </w:p>
        </w:tc>
        <w:tc>
          <w:tcPr>
            <w:tcW w:w="679" w:type="pct"/>
            <w:tcBorders>
              <w:top w:val="nil"/>
              <w:left w:val="nil"/>
              <w:bottom w:val="single" w:sz="4" w:space="0" w:color="auto"/>
              <w:right w:val="single" w:sz="4" w:space="0" w:color="auto"/>
            </w:tcBorders>
            <w:shd w:val="clear" w:color="auto" w:fill="auto"/>
            <w:noWrap/>
            <w:vAlign w:val="bottom"/>
            <w:hideMark/>
          </w:tcPr>
          <w:p w14:paraId="3F3F5F25" w14:textId="77777777" w:rsidR="00F34E83" w:rsidRPr="00BC7A16" w:rsidRDefault="00F34E83" w:rsidP="00344115">
            <w:pPr>
              <w:jc w:val="right"/>
              <w:rPr>
                <w:lang w:eastAsia="en-GB"/>
              </w:rPr>
            </w:pPr>
            <w:r w:rsidRPr="00BC7A16">
              <w:rPr>
                <w:lang w:eastAsia="en-GB"/>
              </w:rPr>
              <w:t>40</w:t>
            </w:r>
          </w:p>
        </w:tc>
        <w:tc>
          <w:tcPr>
            <w:tcW w:w="679" w:type="pct"/>
            <w:tcBorders>
              <w:top w:val="nil"/>
              <w:left w:val="nil"/>
              <w:bottom w:val="single" w:sz="4" w:space="0" w:color="auto"/>
              <w:right w:val="single" w:sz="4" w:space="0" w:color="auto"/>
            </w:tcBorders>
            <w:shd w:val="clear" w:color="auto" w:fill="auto"/>
            <w:noWrap/>
            <w:vAlign w:val="bottom"/>
            <w:hideMark/>
          </w:tcPr>
          <w:p w14:paraId="7D31D47F" w14:textId="77777777" w:rsidR="00F34E83" w:rsidRPr="00BC7A16" w:rsidRDefault="00F34E83" w:rsidP="00344115">
            <w:pPr>
              <w:jc w:val="right"/>
              <w:rPr>
                <w:lang w:eastAsia="en-GB"/>
              </w:rPr>
            </w:pPr>
            <w:r w:rsidRPr="00BC7A16">
              <w:rPr>
                <w:lang w:eastAsia="en-GB"/>
              </w:rPr>
              <w:t>55</w:t>
            </w:r>
          </w:p>
        </w:tc>
        <w:tc>
          <w:tcPr>
            <w:tcW w:w="679" w:type="pct"/>
            <w:tcBorders>
              <w:top w:val="nil"/>
              <w:left w:val="nil"/>
              <w:bottom w:val="single" w:sz="4" w:space="0" w:color="auto"/>
              <w:right w:val="single" w:sz="4" w:space="0" w:color="auto"/>
            </w:tcBorders>
            <w:shd w:val="clear" w:color="auto" w:fill="auto"/>
            <w:noWrap/>
            <w:vAlign w:val="bottom"/>
            <w:hideMark/>
          </w:tcPr>
          <w:p w14:paraId="7BB205F8" w14:textId="77777777" w:rsidR="00F34E83" w:rsidRPr="00BC7A16" w:rsidRDefault="00F34E83" w:rsidP="00344115">
            <w:pPr>
              <w:jc w:val="right"/>
              <w:rPr>
                <w:lang w:eastAsia="en-GB"/>
              </w:rPr>
            </w:pPr>
            <w:r w:rsidRPr="00BC7A16">
              <w:rPr>
                <w:lang w:eastAsia="en-GB"/>
              </w:rPr>
              <w:t>35</w:t>
            </w:r>
          </w:p>
        </w:tc>
      </w:tr>
      <w:tr w:rsidR="00517625" w:rsidRPr="00BC7A16" w14:paraId="6445CCFF" w14:textId="77777777" w:rsidTr="00344115">
        <w:trPr>
          <w:trHeight w:val="300"/>
        </w:trPr>
        <w:tc>
          <w:tcPr>
            <w:tcW w:w="2964" w:type="pct"/>
            <w:tcBorders>
              <w:top w:val="nil"/>
              <w:left w:val="single" w:sz="4" w:space="0" w:color="auto"/>
              <w:bottom w:val="single" w:sz="4" w:space="0" w:color="auto"/>
              <w:right w:val="single" w:sz="4" w:space="0" w:color="auto"/>
            </w:tcBorders>
            <w:shd w:val="clear" w:color="auto" w:fill="auto"/>
            <w:noWrap/>
            <w:vAlign w:val="bottom"/>
            <w:hideMark/>
          </w:tcPr>
          <w:p w14:paraId="324A0F4B" w14:textId="77777777" w:rsidR="00F34E83" w:rsidRPr="00E64E44" w:rsidRDefault="00F34E83" w:rsidP="00D07923">
            <w:pPr>
              <w:rPr>
                <w:b/>
                <w:lang w:eastAsia="en-GB"/>
              </w:rPr>
            </w:pPr>
            <w:r w:rsidRPr="00E64E44">
              <w:rPr>
                <w:b/>
                <w:lang w:eastAsia="en-GB"/>
              </w:rPr>
              <w:t>Richmond-upon-Thames College</w:t>
            </w:r>
          </w:p>
        </w:tc>
        <w:tc>
          <w:tcPr>
            <w:tcW w:w="679" w:type="pct"/>
            <w:tcBorders>
              <w:top w:val="nil"/>
              <w:left w:val="nil"/>
              <w:bottom w:val="single" w:sz="4" w:space="0" w:color="auto"/>
              <w:right w:val="single" w:sz="4" w:space="0" w:color="auto"/>
            </w:tcBorders>
            <w:shd w:val="clear" w:color="auto" w:fill="auto"/>
            <w:noWrap/>
            <w:vAlign w:val="bottom"/>
            <w:hideMark/>
          </w:tcPr>
          <w:p w14:paraId="5E3983CA" w14:textId="77777777" w:rsidR="00F34E83" w:rsidRPr="00BC7A16" w:rsidRDefault="00F34E83" w:rsidP="00344115">
            <w:pPr>
              <w:jc w:val="right"/>
              <w:rPr>
                <w:lang w:eastAsia="en-GB"/>
              </w:rPr>
            </w:pPr>
            <w:r w:rsidRPr="00BC7A16">
              <w:rPr>
                <w:lang w:eastAsia="en-GB"/>
              </w:rPr>
              <w:t>50</w:t>
            </w:r>
          </w:p>
        </w:tc>
        <w:tc>
          <w:tcPr>
            <w:tcW w:w="679" w:type="pct"/>
            <w:tcBorders>
              <w:top w:val="nil"/>
              <w:left w:val="nil"/>
              <w:bottom w:val="single" w:sz="4" w:space="0" w:color="auto"/>
              <w:right w:val="single" w:sz="4" w:space="0" w:color="auto"/>
            </w:tcBorders>
            <w:shd w:val="clear" w:color="auto" w:fill="auto"/>
            <w:noWrap/>
            <w:vAlign w:val="bottom"/>
            <w:hideMark/>
          </w:tcPr>
          <w:p w14:paraId="5F81CA87" w14:textId="77777777" w:rsidR="00F34E83" w:rsidRPr="00BC7A16" w:rsidRDefault="00F34E83" w:rsidP="00344115">
            <w:pPr>
              <w:jc w:val="right"/>
              <w:rPr>
                <w:lang w:eastAsia="en-GB"/>
              </w:rPr>
            </w:pPr>
            <w:r w:rsidRPr="00BC7A16">
              <w:rPr>
                <w:lang w:eastAsia="en-GB"/>
              </w:rPr>
              <w:t>25</w:t>
            </w:r>
          </w:p>
        </w:tc>
        <w:tc>
          <w:tcPr>
            <w:tcW w:w="679" w:type="pct"/>
            <w:tcBorders>
              <w:top w:val="nil"/>
              <w:left w:val="nil"/>
              <w:bottom w:val="single" w:sz="4" w:space="0" w:color="auto"/>
              <w:right w:val="single" w:sz="4" w:space="0" w:color="auto"/>
            </w:tcBorders>
            <w:shd w:val="clear" w:color="auto" w:fill="auto"/>
            <w:noWrap/>
            <w:vAlign w:val="bottom"/>
            <w:hideMark/>
          </w:tcPr>
          <w:p w14:paraId="11437756" w14:textId="77777777" w:rsidR="00F34E83" w:rsidRPr="00BC7A16" w:rsidRDefault="00F34E83" w:rsidP="00344115">
            <w:pPr>
              <w:jc w:val="right"/>
              <w:rPr>
                <w:lang w:eastAsia="en-GB"/>
              </w:rPr>
            </w:pPr>
            <w:r w:rsidRPr="00BC7A16">
              <w:rPr>
                <w:lang w:eastAsia="en-GB"/>
              </w:rPr>
              <w:t>35</w:t>
            </w:r>
          </w:p>
        </w:tc>
      </w:tr>
      <w:tr w:rsidR="00517625" w:rsidRPr="00BC7A16" w14:paraId="69E7C53E" w14:textId="77777777" w:rsidTr="00344115">
        <w:trPr>
          <w:trHeight w:val="300"/>
        </w:trPr>
        <w:tc>
          <w:tcPr>
            <w:tcW w:w="2964" w:type="pct"/>
            <w:tcBorders>
              <w:top w:val="nil"/>
              <w:left w:val="single" w:sz="4" w:space="0" w:color="auto"/>
              <w:bottom w:val="single" w:sz="4" w:space="0" w:color="auto"/>
              <w:right w:val="single" w:sz="4" w:space="0" w:color="auto"/>
            </w:tcBorders>
            <w:shd w:val="clear" w:color="auto" w:fill="auto"/>
            <w:noWrap/>
            <w:vAlign w:val="bottom"/>
            <w:hideMark/>
          </w:tcPr>
          <w:p w14:paraId="64D639A9" w14:textId="77777777" w:rsidR="00F34E83" w:rsidRPr="00E64E44" w:rsidRDefault="00F34E83" w:rsidP="00D07923">
            <w:pPr>
              <w:rPr>
                <w:b/>
                <w:lang w:eastAsia="en-GB"/>
              </w:rPr>
            </w:pPr>
            <w:r w:rsidRPr="00E64E44">
              <w:rPr>
                <w:b/>
                <w:lang w:eastAsia="en-GB"/>
              </w:rPr>
              <w:t>Redbridge College</w:t>
            </w:r>
          </w:p>
        </w:tc>
        <w:tc>
          <w:tcPr>
            <w:tcW w:w="679" w:type="pct"/>
            <w:tcBorders>
              <w:top w:val="nil"/>
              <w:left w:val="nil"/>
              <w:bottom w:val="single" w:sz="4" w:space="0" w:color="auto"/>
              <w:right w:val="single" w:sz="4" w:space="0" w:color="auto"/>
            </w:tcBorders>
            <w:shd w:val="clear" w:color="auto" w:fill="auto"/>
            <w:noWrap/>
            <w:vAlign w:val="bottom"/>
            <w:hideMark/>
          </w:tcPr>
          <w:p w14:paraId="096EFF3C" w14:textId="77777777" w:rsidR="00F34E83" w:rsidRPr="00BC7A16" w:rsidRDefault="00F34E83" w:rsidP="00344115">
            <w:pPr>
              <w:jc w:val="right"/>
              <w:rPr>
                <w:lang w:eastAsia="en-GB"/>
              </w:rPr>
            </w:pPr>
            <w:r w:rsidRPr="00BC7A16">
              <w:rPr>
                <w:lang w:eastAsia="en-GB"/>
              </w:rPr>
              <w:t>5</w:t>
            </w:r>
          </w:p>
        </w:tc>
        <w:tc>
          <w:tcPr>
            <w:tcW w:w="679" w:type="pct"/>
            <w:tcBorders>
              <w:top w:val="nil"/>
              <w:left w:val="nil"/>
              <w:bottom w:val="single" w:sz="4" w:space="0" w:color="auto"/>
              <w:right w:val="single" w:sz="4" w:space="0" w:color="auto"/>
            </w:tcBorders>
            <w:shd w:val="clear" w:color="auto" w:fill="auto"/>
            <w:noWrap/>
            <w:vAlign w:val="bottom"/>
            <w:hideMark/>
          </w:tcPr>
          <w:p w14:paraId="0242576C" w14:textId="77777777" w:rsidR="00F34E83" w:rsidRPr="00BC7A16" w:rsidRDefault="00F34E83" w:rsidP="00344115">
            <w:pPr>
              <w:jc w:val="right"/>
              <w:rPr>
                <w:lang w:eastAsia="en-GB"/>
              </w:rPr>
            </w:pPr>
            <w:r w:rsidRPr="00BC7A16">
              <w:rPr>
                <w:lang w:eastAsia="en-GB"/>
              </w:rPr>
              <w:t>15</w:t>
            </w:r>
          </w:p>
        </w:tc>
        <w:tc>
          <w:tcPr>
            <w:tcW w:w="679" w:type="pct"/>
            <w:tcBorders>
              <w:top w:val="nil"/>
              <w:left w:val="nil"/>
              <w:bottom w:val="single" w:sz="4" w:space="0" w:color="auto"/>
              <w:right w:val="single" w:sz="4" w:space="0" w:color="auto"/>
            </w:tcBorders>
            <w:shd w:val="clear" w:color="auto" w:fill="auto"/>
            <w:noWrap/>
            <w:vAlign w:val="bottom"/>
            <w:hideMark/>
          </w:tcPr>
          <w:p w14:paraId="46208DAB" w14:textId="77777777" w:rsidR="00F34E83" w:rsidRPr="00BC7A16" w:rsidRDefault="00F34E83" w:rsidP="00344115">
            <w:pPr>
              <w:jc w:val="right"/>
              <w:rPr>
                <w:lang w:eastAsia="en-GB"/>
              </w:rPr>
            </w:pPr>
            <w:r w:rsidRPr="00BC7A16">
              <w:rPr>
                <w:lang w:eastAsia="en-GB"/>
              </w:rPr>
              <w:t>30</w:t>
            </w:r>
          </w:p>
        </w:tc>
      </w:tr>
      <w:tr w:rsidR="00517625" w:rsidRPr="00BC7A16" w14:paraId="1DDA3613" w14:textId="77777777" w:rsidTr="00344115">
        <w:trPr>
          <w:trHeight w:val="300"/>
        </w:trPr>
        <w:tc>
          <w:tcPr>
            <w:tcW w:w="2964" w:type="pct"/>
            <w:tcBorders>
              <w:top w:val="nil"/>
              <w:left w:val="single" w:sz="4" w:space="0" w:color="auto"/>
              <w:bottom w:val="single" w:sz="4" w:space="0" w:color="auto"/>
              <w:right w:val="single" w:sz="4" w:space="0" w:color="auto"/>
            </w:tcBorders>
            <w:shd w:val="clear" w:color="auto" w:fill="auto"/>
            <w:noWrap/>
            <w:vAlign w:val="bottom"/>
            <w:hideMark/>
          </w:tcPr>
          <w:p w14:paraId="7B86D07C" w14:textId="77777777" w:rsidR="00F34E83" w:rsidRPr="00E64E44" w:rsidRDefault="00F34E83" w:rsidP="00D07923">
            <w:pPr>
              <w:rPr>
                <w:b/>
                <w:lang w:eastAsia="en-GB"/>
              </w:rPr>
            </w:pPr>
            <w:r w:rsidRPr="00E64E44">
              <w:rPr>
                <w:b/>
                <w:lang w:eastAsia="en-GB"/>
              </w:rPr>
              <w:t>City and Islington College</w:t>
            </w:r>
          </w:p>
        </w:tc>
        <w:tc>
          <w:tcPr>
            <w:tcW w:w="679" w:type="pct"/>
            <w:tcBorders>
              <w:top w:val="nil"/>
              <w:left w:val="nil"/>
              <w:bottom w:val="single" w:sz="4" w:space="0" w:color="auto"/>
              <w:right w:val="single" w:sz="4" w:space="0" w:color="auto"/>
            </w:tcBorders>
            <w:shd w:val="clear" w:color="auto" w:fill="auto"/>
            <w:noWrap/>
            <w:vAlign w:val="bottom"/>
            <w:hideMark/>
          </w:tcPr>
          <w:p w14:paraId="7DF913A3" w14:textId="77777777" w:rsidR="00F34E83" w:rsidRPr="00BC7A16" w:rsidRDefault="00F34E83" w:rsidP="00344115">
            <w:pPr>
              <w:jc w:val="right"/>
              <w:rPr>
                <w:lang w:eastAsia="en-GB"/>
              </w:rPr>
            </w:pPr>
            <w:r w:rsidRPr="00BC7A16">
              <w:rPr>
                <w:lang w:eastAsia="en-GB"/>
              </w:rPr>
              <w:t>50</w:t>
            </w:r>
          </w:p>
        </w:tc>
        <w:tc>
          <w:tcPr>
            <w:tcW w:w="679" w:type="pct"/>
            <w:tcBorders>
              <w:top w:val="nil"/>
              <w:left w:val="nil"/>
              <w:bottom w:val="single" w:sz="4" w:space="0" w:color="auto"/>
              <w:right w:val="single" w:sz="4" w:space="0" w:color="auto"/>
            </w:tcBorders>
            <w:shd w:val="clear" w:color="auto" w:fill="auto"/>
            <w:noWrap/>
            <w:vAlign w:val="bottom"/>
            <w:hideMark/>
          </w:tcPr>
          <w:p w14:paraId="57735850" w14:textId="77777777" w:rsidR="00F34E83" w:rsidRPr="00BC7A16" w:rsidRDefault="00F34E83" w:rsidP="00344115">
            <w:pPr>
              <w:jc w:val="right"/>
              <w:rPr>
                <w:lang w:eastAsia="en-GB"/>
              </w:rPr>
            </w:pPr>
            <w:r w:rsidRPr="00BC7A16">
              <w:rPr>
                <w:lang w:eastAsia="en-GB"/>
              </w:rPr>
              <w:t>55</w:t>
            </w:r>
          </w:p>
        </w:tc>
        <w:tc>
          <w:tcPr>
            <w:tcW w:w="679" w:type="pct"/>
            <w:tcBorders>
              <w:top w:val="nil"/>
              <w:left w:val="nil"/>
              <w:bottom w:val="single" w:sz="4" w:space="0" w:color="auto"/>
              <w:right w:val="single" w:sz="4" w:space="0" w:color="auto"/>
            </w:tcBorders>
            <w:shd w:val="clear" w:color="auto" w:fill="auto"/>
            <w:noWrap/>
            <w:vAlign w:val="bottom"/>
            <w:hideMark/>
          </w:tcPr>
          <w:p w14:paraId="7F0FD7E4" w14:textId="77777777" w:rsidR="00F34E83" w:rsidRPr="00BC7A16" w:rsidRDefault="00F34E83" w:rsidP="00344115">
            <w:pPr>
              <w:jc w:val="right"/>
              <w:rPr>
                <w:lang w:eastAsia="en-GB"/>
              </w:rPr>
            </w:pPr>
            <w:r w:rsidRPr="00BC7A16">
              <w:rPr>
                <w:lang w:eastAsia="en-GB"/>
              </w:rPr>
              <w:t>30</w:t>
            </w:r>
          </w:p>
        </w:tc>
      </w:tr>
      <w:tr w:rsidR="00517625" w:rsidRPr="00BC7A16" w14:paraId="3D78AE14" w14:textId="77777777" w:rsidTr="00344115">
        <w:trPr>
          <w:trHeight w:val="300"/>
        </w:trPr>
        <w:tc>
          <w:tcPr>
            <w:tcW w:w="2964" w:type="pct"/>
            <w:tcBorders>
              <w:top w:val="nil"/>
              <w:left w:val="single" w:sz="4" w:space="0" w:color="auto"/>
              <w:bottom w:val="single" w:sz="4" w:space="0" w:color="auto"/>
              <w:right w:val="single" w:sz="4" w:space="0" w:color="auto"/>
            </w:tcBorders>
            <w:shd w:val="clear" w:color="auto" w:fill="auto"/>
            <w:noWrap/>
            <w:vAlign w:val="bottom"/>
            <w:hideMark/>
          </w:tcPr>
          <w:p w14:paraId="57592E46" w14:textId="77777777" w:rsidR="00F34E83" w:rsidRPr="00E64E44" w:rsidRDefault="00F34E83" w:rsidP="00D07923">
            <w:pPr>
              <w:rPr>
                <w:b/>
                <w:lang w:eastAsia="en-GB"/>
              </w:rPr>
            </w:pPr>
            <w:r w:rsidRPr="00E64E44">
              <w:rPr>
                <w:b/>
                <w:lang w:eastAsia="en-GB"/>
              </w:rPr>
              <w:t>City of Westminster College</w:t>
            </w:r>
          </w:p>
        </w:tc>
        <w:tc>
          <w:tcPr>
            <w:tcW w:w="679" w:type="pct"/>
            <w:tcBorders>
              <w:top w:val="nil"/>
              <w:left w:val="nil"/>
              <w:bottom w:val="single" w:sz="4" w:space="0" w:color="auto"/>
              <w:right w:val="single" w:sz="4" w:space="0" w:color="auto"/>
            </w:tcBorders>
            <w:shd w:val="clear" w:color="auto" w:fill="auto"/>
            <w:noWrap/>
            <w:vAlign w:val="bottom"/>
            <w:hideMark/>
          </w:tcPr>
          <w:p w14:paraId="13511630" w14:textId="77777777" w:rsidR="00F34E83" w:rsidRPr="00BC7A16" w:rsidRDefault="00F34E83" w:rsidP="00344115">
            <w:pPr>
              <w:jc w:val="right"/>
              <w:rPr>
                <w:lang w:eastAsia="en-GB"/>
              </w:rPr>
            </w:pPr>
            <w:r w:rsidRPr="00BC7A16">
              <w:rPr>
                <w:lang w:eastAsia="en-GB"/>
              </w:rPr>
              <w:t>25</w:t>
            </w:r>
          </w:p>
        </w:tc>
        <w:tc>
          <w:tcPr>
            <w:tcW w:w="679" w:type="pct"/>
            <w:tcBorders>
              <w:top w:val="nil"/>
              <w:left w:val="nil"/>
              <w:bottom w:val="single" w:sz="4" w:space="0" w:color="auto"/>
              <w:right w:val="single" w:sz="4" w:space="0" w:color="auto"/>
            </w:tcBorders>
            <w:shd w:val="clear" w:color="auto" w:fill="auto"/>
            <w:noWrap/>
            <w:vAlign w:val="bottom"/>
            <w:hideMark/>
          </w:tcPr>
          <w:p w14:paraId="28CCF25A" w14:textId="77777777" w:rsidR="00F34E83" w:rsidRPr="00BC7A16" w:rsidRDefault="00F34E83" w:rsidP="00344115">
            <w:pPr>
              <w:jc w:val="right"/>
              <w:rPr>
                <w:lang w:eastAsia="en-GB"/>
              </w:rPr>
            </w:pPr>
            <w:r w:rsidRPr="00BC7A16">
              <w:rPr>
                <w:lang w:eastAsia="en-GB"/>
              </w:rPr>
              <w:t>35</w:t>
            </w:r>
          </w:p>
        </w:tc>
        <w:tc>
          <w:tcPr>
            <w:tcW w:w="679" w:type="pct"/>
            <w:tcBorders>
              <w:top w:val="nil"/>
              <w:left w:val="nil"/>
              <w:bottom w:val="single" w:sz="4" w:space="0" w:color="auto"/>
              <w:right w:val="single" w:sz="4" w:space="0" w:color="auto"/>
            </w:tcBorders>
            <w:shd w:val="clear" w:color="auto" w:fill="auto"/>
            <w:noWrap/>
            <w:vAlign w:val="bottom"/>
            <w:hideMark/>
          </w:tcPr>
          <w:p w14:paraId="597A220A" w14:textId="77777777" w:rsidR="00F34E83" w:rsidRPr="00BC7A16" w:rsidRDefault="00F34E83" w:rsidP="00344115">
            <w:pPr>
              <w:jc w:val="right"/>
              <w:rPr>
                <w:lang w:eastAsia="en-GB"/>
              </w:rPr>
            </w:pPr>
            <w:r w:rsidRPr="00BC7A16">
              <w:rPr>
                <w:lang w:eastAsia="en-GB"/>
              </w:rPr>
              <w:t>25</w:t>
            </w:r>
          </w:p>
        </w:tc>
      </w:tr>
    </w:tbl>
    <w:p w14:paraId="59BB03F0" w14:textId="77777777" w:rsidR="00F34E83" w:rsidRDefault="00F34E83" w:rsidP="00D07923"/>
    <w:p w14:paraId="63786F9F" w14:textId="77777777" w:rsidR="000B5C96" w:rsidRDefault="000B5C96" w:rsidP="00D07923">
      <w:pPr>
        <w:rPr>
          <w:rFonts w:asciiTheme="minorHAnsi" w:eastAsiaTheme="majorEastAsia" w:hAnsiTheme="minorHAnsi" w:cstheme="minorHAnsi"/>
          <w:color w:val="1F3864" w:themeColor="accent5" w:themeShade="80"/>
          <w:sz w:val="48"/>
          <w:szCs w:val="32"/>
        </w:rPr>
      </w:pPr>
      <w:r>
        <w:br w:type="page"/>
      </w:r>
    </w:p>
    <w:p w14:paraId="0103B65E" w14:textId="73D9A900" w:rsidR="00F34E83" w:rsidRDefault="00F34E83" w:rsidP="00D07923">
      <w:pPr>
        <w:pStyle w:val="Heading1"/>
        <w:numPr>
          <w:ilvl w:val="0"/>
          <w:numId w:val="9"/>
        </w:numPr>
      </w:pPr>
      <w:bookmarkStart w:id="160" w:name="_Toc474490071"/>
      <w:r>
        <w:lastRenderedPageBreak/>
        <w:t xml:space="preserve">Spotlight on BTEC </w:t>
      </w:r>
      <w:r w:rsidR="00460D8A">
        <w:t>student</w:t>
      </w:r>
      <w:r>
        <w:t xml:space="preserve"> progression</w:t>
      </w:r>
      <w:bookmarkEnd w:id="160"/>
      <w:r>
        <w:t xml:space="preserve"> </w:t>
      </w:r>
    </w:p>
    <w:p w14:paraId="0677F0EB" w14:textId="77777777" w:rsidR="00F34E83" w:rsidRDefault="00F34E83" w:rsidP="00D07923"/>
    <w:p w14:paraId="426226C3" w14:textId="52085228" w:rsidR="00F34E83" w:rsidRDefault="00F34E83" w:rsidP="00D07923">
      <w:r>
        <w:t xml:space="preserve">It is expected that we will see differentials in progression rates when we examine progression by BTEC </w:t>
      </w:r>
      <w:r w:rsidR="00762E8F">
        <w:t>qualification</w:t>
      </w:r>
      <w:r>
        <w:t xml:space="preserve">, also recognising that </w:t>
      </w:r>
      <w:r w:rsidR="00536751">
        <w:t xml:space="preserve">some </w:t>
      </w:r>
      <w:r w:rsidR="008216C6">
        <w:t>students</w:t>
      </w:r>
      <w:r>
        <w:t xml:space="preserve"> in the BTEC group </w:t>
      </w:r>
      <w:r w:rsidR="00536751">
        <w:t xml:space="preserve">may </w:t>
      </w:r>
      <w:r>
        <w:t xml:space="preserve">also have studied </w:t>
      </w:r>
      <w:r w:rsidR="00652339">
        <w:t>an</w:t>
      </w:r>
      <w:r>
        <w:t xml:space="preserve"> </w:t>
      </w:r>
      <w:r w:rsidR="00F02787">
        <w:t>A Level</w:t>
      </w:r>
      <w:r w:rsidR="00652339">
        <w:t xml:space="preserve"> or an additional vocational qualification.</w:t>
      </w:r>
    </w:p>
    <w:p w14:paraId="4A75DF70" w14:textId="77777777" w:rsidR="00F34E83" w:rsidRDefault="00F34E83" w:rsidP="00D07923"/>
    <w:p w14:paraId="2709A90D" w14:textId="6F5F279C" w:rsidR="00F34E83" w:rsidRDefault="00415957" w:rsidP="00D07923">
      <w:pPr>
        <w:pStyle w:val="Heading3"/>
      </w:pPr>
      <w:bookmarkStart w:id="161" w:name="_Toc474490072"/>
      <w:r>
        <w:t>9</w:t>
      </w:r>
      <w:r w:rsidR="002F4A90">
        <w:t>.1</w:t>
      </w:r>
      <w:r w:rsidR="002F4A90">
        <w:tab/>
      </w:r>
      <w:r w:rsidR="00F34E83">
        <w:t>Immediate and Longitudinal progression rates by BTEC grade</w:t>
      </w:r>
      <w:bookmarkEnd w:id="161"/>
    </w:p>
    <w:p w14:paraId="7D429FBA" w14:textId="047FCE73" w:rsidR="00F34E83" w:rsidRPr="006054FA" w:rsidRDefault="00F34E83" w:rsidP="00D07923">
      <w:r>
        <w:t xml:space="preserve">The progression rate for </w:t>
      </w:r>
      <w:r w:rsidR="008216C6">
        <w:t>students</w:t>
      </w:r>
      <w:r>
        <w:t xml:space="preserve"> on a BTEC </w:t>
      </w:r>
      <w:r w:rsidR="00BC7A16">
        <w:t xml:space="preserve">L3 </w:t>
      </w:r>
      <w:r w:rsidR="00485E84">
        <w:t xml:space="preserve">Extended Diploma </w:t>
      </w:r>
      <w:r>
        <w:t xml:space="preserve">was 59% for the latest </w:t>
      </w:r>
      <w:r w:rsidR="00E13B6E">
        <w:t>Level 3 cohort</w:t>
      </w:r>
      <w:r>
        <w:t xml:space="preserve"> in </w:t>
      </w:r>
      <w:r w:rsidR="00EE7EEE">
        <w:t xml:space="preserve">2013-2014 </w:t>
      </w:r>
      <w:r>
        <w:t xml:space="preserve">entering HE in </w:t>
      </w:r>
      <w:r w:rsidR="00D21F9D">
        <w:t>2014</w:t>
      </w:r>
      <w:r w:rsidR="00121AC6">
        <w:t>-2</w:t>
      </w:r>
      <w:r w:rsidR="00D21F9D">
        <w:t>015</w:t>
      </w:r>
      <w:r w:rsidR="00D10DDE">
        <w:t xml:space="preserve">.   Table </w:t>
      </w:r>
      <w:r w:rsidR="00D475FB">
        <w:t>49</w:t>
      </w:r>
      <w:r>
        <w:t xml:space="preserve"> also shows that the progression rate for students </w:t>
      </w:r>
      <w:r w:rsidR="00485E84">
        <w:t xml:space="preserve">on </w:t>
      </w:r>
      <w:r>
        <w:t xml:space="preserve">all BTECs has increased across the </w:t>
      </w:r>
      <w:r w:rsidR="00536751">
        <w:t>three-year</w:t>
      </w:r>
      <w:r>
        <w:t xml:space="preserve"> period.  </w:t>
      </w:r>
    </w:p>
    <w:p w14:paraId="7FF6A8C3" w14:textId="77777777" w:rsidR="00F34E83" w:rsidRPr="006054FA" w:rsidRDefault="00F34E83" w:rsidP="00D07923"/>
    <w:p w14:paraId="34B54D55" w14:textId="1369CA32" w:rsidR="00F34E83" w:rsidRPr="00344115" w:rsidRDefault="00F34E83" w:rsidP="00D07923">
      <w:pPr>
        <w:rPr>
          <w:b/>
        </w:rPr>
      </w:pPr>
      <w:r w:rsidRPr="00344115">
        <w:rPr>
          <w:b/>
        </w:rPr>
        <w:t xml:space="preserve"> Table </w:t>
      </w:r>
      <w:r w:rsidR="00D10DDE" w:rsidRPr="00344115">
        <w:rPr>
          <w:b/>
        </w:rPr>
        <w:t>4</w:t>
      </w:r>
      <w:r w:rsidR="00D475FB" w:rsidRPr="00344115">
        <w:rPr>
          <w:b/>
        </w:rPr>
        <w:t>9</w:t>
      </w:r>
      <w:r w:rsidR="00415957" w:rsidRPr="00344115">
        <w:rPr>
          <w:b/>
        </w:rPr>
        <w:t xml:space="preserve">: </w:t>
      </w:r>
      <w:r w:rsidRPr="00344115">
        <w:rPr>
          <w:b/>
        </w:rPr>
        <w:t xml:space="preserve"> Immediate HE Progression by </w:t>
      </w:r>
      <w:r w:rsidR="00EB382D" w:rsidRPr="00344115">
        <w:rPr>
          <w:b/>
        </w:rPr>
        <w:t xml:space="preserve">all </w:t>
      </w:r>
      <w:r w:rsidRPr="00344115">
        <w:rPr>
          <w:b/>
        </w:rPr>
        <w:t xml:space="preserve">BTEC </w:t>
      </w:r>
      <w:r w:rsidR="00BC7A16" w:rsidRPr="00344115">
        <w:rPr>
          <w:b/>
        </w:rPr>
        <w:t xml:space="preserve">Level 3 </w:t>
      </w:r>
      <w:r w:rsidR="00EB382D" w:rsidRPr="00344115">
        <w:rPr>
          <w:b/>
        </w:rPr>
        <w:t>qualifications</w:t>
      </w:r>
    </w:p>
    <w:tbl>
      <w:tblPr>
        <w:tblW w:w="5000" w:type="pct"/>
        <w:tblLook w:val="04A0" w:firstRow="1" w:lastRow="0" w:firstColumn="1" w:lastColumn="0" w:noHBand="0" w:noVBand="1"/>
      </w:tblPr>
      <w:tblGrid>
        <w:gridCol w:w="3229"/>
        <w:gridCol w:w="3333"/>
        <w:gridCol w:w="1044"/>
        <w:gridCol w:w="1405"/>
      </w:tblGrid>
      <w:tr w:rsidR="00F34E83" w:rsidRPr="00344115" w14:paraId="2D8DD416" w14:textId="77777777" w:rsidTr="00667CFA">
        <w:trPr>
          <w:trHeight w:val="600"/>
        </w:trPr>
        <w:tc>
          <w:tcPr>
            <w:tcW w:w="1793" w:type="pct"/>
            <w:tcBorders>
              <w:top w:val="single" w:sz="8" w:space="0" w:color="auto"/>
              <w:left w:val="single" w:sz="8" w:space="0" w:color="auto"/>
              <w:bottom w:val="single" w:sz="4" w:space="0" w:color="auto"/>
              <w:right w:val="single" w:sz="4" w:space="0" w:color="auto"/>
            </w:tcBorders>
            <w:shd w:val="clear" w:color="auto" w:fill="1F3864" w:themeFill="accent5" w:themeFillShade="80"/>
            <w:noWrap/>
            <w:vAlign w:val="center"/>
            <w:hideMark/>
          </w:tcPr>
          <w:p w14:paraId="2A647F89" w14:textId="6520876C" w:rsidR="00F34E83" w:rsidRPr="00344115" w:rsidRDefault="00E13B6E" w:rsidP="00D07923">
            <w:pPr>
              <w:rPr>
                <w:b/>
                <w:lang w:eastAsia="en-GB"/>
              </w:rPr>
            </w:pPr>
            <w:r w:rsidRPr="00344115">
              <w:rPr>
                <w:b/>
                <w:lang w:eastAsia="en-GB"/>
              </w:rPr>
              <w:t>Level 3 cohort</w:t>
            </w:r>
            <w:r w:rsidR="00F34E83" w:rsidRPr="00344115">
              <w:rPr>
                <w:b/>
                <w:lang w:eastAsia="en-GB"/>
              </w:rPr>
              <w:t xml:space="preserve"> Year</w:t>
            </w:r>
          </w:p>
        </w:tc>
        <w:tc>
          <w:tcPr>
            <w:tcW w:w="1847" w:type="pct"/>
            <w:tcBorders>
              <w:top w:val="single" w:sz="8" w:space="0" w:color="auto"/>
              <w:left w:val="nil"/>
              <w:bottom w:val="single" w:sz="4" w:space="0" w:color="auto"/>
              <w:right w:val="single" w:sz="4" w:space="0" w:color="auto"/>
            </w:tcBorders>
            <w:shd w:val="clear" w:color="auto" w:fill="1F3864" w:themeFill="accent5" w:themeFillShade="80"/>
            <w:noWrap/>
            <w:vAlign w:val="center"/>
            <w:hideMark/>
          </w:tcPr>
          <w:p w14:paraId="6C7D7373" w14:textId="2B0F1EA4" w:rsidR="00F34E83" w:rsidRPr="00E64E44" w:rsidRDefault="00F34E83" w:rsidP="00D07923">
            <w:pPr>
              <w:rPr>
                <w:b/>
                <w:lang w:eastAsia="en-GB"/>
              </w:rPr>
            </w:pPr>
            <w:r w:rsidRPr="00E64E44">
              <w:rPr>
                <w:b/>
                <w:lang w:eastAsia="en-GB"/>
              </w:rPr>
              <w:t xml:space="preserve">BTEC </w:t>
            </w:r>
            <w:r w:rsidR="00D80D36" w:rsidRPr="00E64E44">
              <w:rPr>
                <w:b/>
                <w:lang w:eastAsia="en-GB"/>
              </w:rPr>
              <w:t>qualification</w:t>
            </w:r>
          </w:p>
        </w:tc>
        <w:tc>
          <w:tcPr>
            <w:tcW w:w="580" w:type="pct"/>
            <w:tcBorders>
              <w:top w:val="single" w:sz="8" w:space="0" w:color="auto"/>
              <w:left w:val="nil"/>
              <w:bottom w:val="single" w:sz="4" w:space="0" w:color="auto"/>
              <w:right w:val="single" w:sz="4" w:space="0" w:color="auto"/>
            </w:tcBorders>
            <w:shd w:val="clear" w:color="auto" w:fill="1F3864" w:themeFill="accent5" w:themeFillShade="80"/>
            <w:vAlign w:val="center"/>
            <w:hideMark/>
          </w:tcPr>
          <w:p w14:paraId="23C2E3F6" w14:textId="77777777" w:rsidR="00F34E83" w:rsidRPr="00344115" w:rsidRDefault="00F34E83" w:rsidP="00344115">
            <w:pPr>
              <w:jc w:val="center"/>
              <w:rPr>
                <w:b/>
                <w:lang w:eastAsia="en-GB"/>
              </w:rPr>
            </w:pPr>
            <w:r w:rsidRPr="00344115">
              <w:rPr>
                <w:b/>
                <w:lang w:eastAsia="en-GB"/>
              </w:rPr>
              <w:t>Cohort</w:t>
            </w:r>
          </w:p>
        </w:tc>
        <w:tc>
          <w:tcPr>
            <w:tcW w:w="780" w:type="pct"/>
            <w:tcBorders>
              <w:top w:val="single" w:sz="8" w:space="0" w:color="auto"/>
              <w:left w:val="nil"/>
              <w:bottom w:val="single" w:sz="4" w:space="0" w:color="auto"/>
              <w:right w:val="single" w:sz="4" w:space="0" w:color="auto"/>
            </w:tcBorders>
            <w:shd w:val="clear" w:color="auto" w:fill="1F3864" w:themeFill="accent5" w:themeFillShade="80"/>
            <w:vAlign w:val="center"/>
            <w:hideMark/>
          </w:tcPr>
          <w:p w14:paraId="26A4AB51" w14:textId="4AC2D686" w:rsidR="00D80D36" w:rsidRPr="00344115" w:rsidRDefault="00F34E83" w:rsidP="00344115">
            <w:pPr>
              <w:jc w:val="center"/>
              <w:rPr>
                <w:b/>
                <w:lang w:eastAsia="en-GB"/>
              </w:rPr>
            </w:pPr>
            <w:r w:rsidRPr="00344115">
              <w:rPr>
                <w:b/>
                <w:lang w:eastAsia="en-GB"/>
              </w:rPr>
              <w:t>Immediate</w:t>
            </w:r>
          </w:p>
          <w:p w14:paraId="06B01E7A" w14:textId="6D641C99" w:rsidR="00F34E83" w:rsidRPr="00344115" w:rsidRDefault="00F34E83" w:rsidP="00344115">
            <w:pPr>
              <w:jc w:val="center"/>
              <w:rPr>
                <w:b/>
                <w:lang w:eastAsia="en-GB"/>
              </w:rPr>
            </w:pPr>
            <w:r w:rsidRPr="00344115">
              <w:rPr>
                <w:b/>
                <w:lang w:eastAsia="en-GB"/>
              </w:rPr>
              <w:t xml:space="preserve">% </w:t>
            </w:r>
            <w:r w:rsidR="00D80D36" w:rsidRPr="00344115">
              <w:rPr>
                <w:b/>
                <w:lang w:eastAsia="en-GB"/>
              </w:rPr>
              <w:t xml:space="preserve">into </w:t>
            </w:r>
            <w:r w:rsidRPr="00344115">
              <w:rPr>
                <w:b/>
                <w:lang w:eastAsia="en-GB"/>
              </w:rPr>
              <w:t>HE</w:t>
            </w:r>
          </w:p>
        </w:tc>
      </w:tr>
      <w:tr w:rsidR="00F34E83" w:rsidRPr="00D80D36" w14:paraId="3F18DADB" w14:textId="77777777" w:rsidTr="00667CFA">
        <w:trPr>
          <w:trHeight w:val="300"/>
        </w:trPr>
        <w:tc>
          <w:tcPr>
            <w:tcW w:w="1793" w:type="pct"/>
            <w:vMerge w:val="restart"/>
            <w:tcBorders>
              <w:top w:val="nil"/>
              <w:left w:val="single" w:sz="8" w:space="0" w:color="auto"/>
              <w:bottom w:val="single" w:sz="4" w:space="0" w:color="auto"/>
              <w:right w:val="single" w:sz="4" w:space="0" w:color="auto"/>
            </w:tcBorders>
            <w:shd w:val="clear" w:color="auto" w:fill="auto"/>
            <w:noWrap/>
            <w:vAlign w:val="center"/>
            <w:hideMark/>
          </w:tcPr>
          <w:p w14:paraId="350E1873" w14:textId="5E877D85" w:rsidR="00F34E83" w:rsidRPr="00344115" w:rsidRDefault="00D21F9D" w:rsidP="00D07923">
            <w:pPr>
              <w:rPr>
                <w:b/>
                <w:lang w:eastAsia="en-GB"/>
              </w:rPr>
            </w:pPr>
            <w:r w:rsidRPr="00344115">
              <w:rPr>
                <w:b/>
                <w:lang w:eastAsia="en-GB"/>
              </w:rPr>
              <w:t>2011</w:t>
            </w:r>
            <w:r w:rsidR="00121AC6">
              <w:rPr>
                <w:b/>
                <w:lang w:eastAsia="en-GB"/>
              </w:rPr>
              <w:t>-2</w:t>
            </w:r>
            <w:r w:rsidRPr="00344115">
              <w:rPr>
                <w:b/>
                <w:lang w:eastAsia="en-GB"/>
              </w:rPr>
              <w:t>012</w:t>
            </w:r>
            <w:r w:rsidR="00F34E83" w:rsidRPr="00344115">
              <w:rPr>
                <w:b/>
                <w:lang w:eastAsia="en-GB"/>
              </w:rPr>
              <w:t xml:space="preserve"> into HE </w:t>
            </w:r>
            <w:r w:rsidRPr="00344115">
              <w:rPr>
                <w:b/>
                <w:lang w:eastAsia="en-GB"/>
              </w:rPr>
              <w:t>2012</w:t>
            </w:r>
            <w:r w:rsidR="00121AC6">
              <w:rPr>
                <w:b/>
                <w:lang w:eastAsia="en-GB"/>
              </w:rPr>
              <w:t>-2</w:t>
            </w:r>
            <w:r w:rsidRPr="00344115">
              <w:rPr>
                <w:b/>
                <w:lang w:eastAsia="en-GB"/>
              </w:rPr>
              <w:t>013</w:t>
            </w:r>
          </w:p>
        </w:tc>
        <w:tc>
          <w:tcPr>
            <w:tcW w:w="1847" w:type="pct"/>
            <w:tcBorders>
              <w:top w:val="nil"/>
              <w:left w:val="nil"/>
              <w:bottom w:val="single" w:sz="4" w:space="0" w:color="auto"/>
              <w:right w:val="single" w:sz="4" w:space="0" w:color="auto"/>
            </w:tcBorders>
            <w:shd w:val="clear" w:color="auto" w:fill="auto"/>
            <w:noWrap/>
            <w:vAlign w:val="bottom"/>
            <w:hideMark/>
          </w:tcPr>
          <w:p w14:paraId="78CCC00D" w14:textId="0E2BE9E3" w:rsidR="00F34E83" w:rsidRPr="00E64E44" w:rsidRDefault="00D80D36" w:rsidP="00D07923">
            <w:pPr>
              <w:rPr>
                <w:b/>
                <w:lang w:eastAsia="en-GB"/>
              </w:rPr>
            </w:pPr>
            <w:r w:rsidRPr="00E64E44">
              <w:rPr>
                <w:b/>
                <w:lang w:eastAsia="en-GB"/>
              </w:rPr>
              <w:t>BTEC L3 Specialist qualifications</w:t>
            </w:r>
          </w:p>
        </w:tc>
        <w:tc>
          <w:tcPr>
            <w:tcW w:w="580" w:type="pct"/>
            <w:tcBorders>
              <w:top w:val="nil"/>
              <w:left w:val="nil"/>
              <w:bottom w:val="single" w:sz="4" w:space="0" w:color="auto"/>
              <w:right w:val="single" w:sz="4" w:space="0" w:color="auto"/>
            </w:tcBorders>
            <w:shd w:val="clear" w:color="auto" w:fill="auto"/>
            <w:noWrap/>
            <w:vAlign w:val="bottom"/>
            <w:hideMark/>
          </w:tcPr>
          <w:p w14:paraId="61F0AF7A" w14:textId="77777777" w:rsidR="00F34E83" w:rsidRPr="00D80D36" w:rsidRDefault="00F34E83" w:rsidP="00344115">
            <w:pPr>
              <w:jc w:val="right"/>
              <w:rPr>
                <w:lang w:eastAsia="en-GB"/>
              </w:rPr>
            </w:pPr>
            <w:r w:rsidRPr="00D80D36">
              <w:rPr>
                <w:lang w:eastAsia="en-GB"/>
              </w:rPr>
              <w:t>200</w:t>
            </w:r>
          </w:p>
        </w:tc>
        <w:tc>
          <w:tcPr>
            <w:tcW w:w="780" w:type="pct"/>
            <w:tcBorders>
              <w:top w:val="nil"/>
              <w:left w:val="nil"/>
              <w:bottom w:val="single" w:sz="4" w:space="0" w:color="auto"/>
              <w:right w:val="single" w:sz="4" w:space="0" w:color="auto"/>
            </w:tcBorders>
            <w:shd w:val="clear" w:color="auto" w:fill="auto"/>
            <w:noWrap/>
            <w:vAlign w:val="bottom"/>
            <w:hideMark/>
          </w:tcPr>
          <w:p w14:paraId="6988C5CB" w14:textId="77777777" w:rsidR="00F34E83" w:rsidRPr="00D80D36" w:rsidRDefault="00F34E83" w:rsidP="00344115">
            <w:pPr>
              <w:jc w:val="right"/>
              <w:rPr>
                <w:lang w:eastAsia="en-GB"/>
              </w:rPr>
            </w:pPr>
            <w:r w:rsidRPr="00D80D36">
              <w:rPr>
                <w:lang w:eastAsia="en-GB"/>
              </w:rPr>
              <w:t>6%</w:t>
            </w:r>
          </w:p>
        </w:tc>
      </w:tr>
      <w:tr w:rsidR="00F34E83" w:rsidRPr="00D80D36" w14:paraId="13A9AB8B" w14:textId="77777777" w:rsidTr="00667CFA">
        <w:trPr>
          <w:trHeight w:val="300"/>
        </w:trPr>
        <w:tc>
          <w:tcPr>
            <w:tcW w:w="1793" w:type="pct"/>
            <w:vMerge/>
            <w:tcBorders>
              <w:top w:val="nil"/>
              <w:left w:val="single" w:sz="8" w:space="0" w:color="auto"/>
              <w:bottom w:val="single" w:sz="4" w:space="0" w:color="auto"/>
              <w:right w:val="single" w:sz="4" w:space="0" w:color="auto"/>
            </w:tcBorders>
            <w:vAlign w:val="center"/>
            <w:hideMark/>
          </w:tcPr>
          <w:p w14:paraId="3790E2CB" w14:textId="77777777" w:rsidR="00F34E83" w:rsidRPr="00344115" w:rsidRDefault="00F34E83" w:rsidP="00D07923">
            <w:pPr>
              <w:rPr>
                <w:b/>
                <w:lang w:eastAsia="en-GB"/>
              </w:rPr>
            </w:pPr>
          </w:p>
        </w:tc>
        <w:tc>
          <w:tcPr>
            <w:tcW w:w="1847" w:type="pct"/>
            <w:tcBorders>
              <w:top w:val="nil"/>
              <w:left w:val="nil"/>
              <w:bottom w:val="single" w:sz="4" w:space="0" w:color="auto"/>
              <w:right w:val="single" w:sz="4" w:space="0" w:color="auto"/>
            </w:tcBorders>
            <w:shd w:val="clear" w:color="auto" w:fill="auto"/>
            <w:noWrap/>
            <w:vAlign w:val="bottom"/>
            <w:hideMark/>
          </w:tcPr>
          <w:p w14:paraId="4C595A6A" w14:textId="6D54ADC4" w:rsidR="00F34E83" w:rsidRPr="00E64E44" w:rsidRDefault="00D80D36" w:rsidP="00D07923">
            <w:pPr>
              <w:rPr>
                <w:b/>
                <w:lang w:eastAsia="en-GB"/>
              </w:rPr>
            </w:pPr>
            <w:r w:rsidRPr="00E64E44">
              <w:rPr>
                <w:b/>
                <w:lang w:eastAsia="en-GB"/>
              </w:rPr>
              <w:t>BTEC Level 3 Certificate</w:t>
            </w:r>
          </w:p>
        </w:tc>
        <w:tc>
          <w:tcPr>
            <w:tcW w:w="580" w:type="pct"/>
            <w:tcBorders>
              <w:top w:val="nil"/>
              <w:left w:val="nil"/>
              <w:bottom w:val="single" w:sz="4" w:space="0" w:color="auto"/>
              <w:right w:val="single" w:sz="4" w:space="0" w:color="auto"/>
            </w:tcBorders>
            <w:shd w:val="clear" w:color="auto" w:fill="auto"/>
            <w:noWrap/>
            <w:vAlign w:val="bottom"/>
            <w:hideMark/>
          </w:tcPr>
          <w:p w14:paraId="1AEE7817" w14:textId="77777777" w:rsidR="00F34E83" w:rsidRPr="00D80D36" w:rsidRDefault="00F34E83" w:rsidP="00344115">
            <w:pPr>
              <w:jc w:val="right"/>
              <w:rPr>
                <w:lang w:eastAsia="en-GB"/>
              </w:rPr>
            </w:pPr>
            <w:r w:rsidRPr="00D80D36">
              <w:rPr>
                <w:lang w:eastAsia="en-GB"/>
              </w:rPr>
              <w:t>140</w:t>
            </w:r>
          </w:p>
        </w:tc>
        <w:tc>
          <w:tcPr>
            <w:tcW w:w="780" w:type="pct"/>
            <w:tcBorders>
              <w:top w:val="nil"/>
              <w:left w:val="nil"/>
              <w:bottom w:val="single" w:sz="4" w:space="0" w:color="auto"/>
              <w:right w:val="single" w:sz="4" w:space="0" w:color="auto"/>
            </w:tcBorders>
            <w:shd w:val="clear" w:color="auto" w:fill="auto"/>
            <w:noWrap/>
            <w:vAlign w:val="bottom"/>
            <w:hideMark/>
          </w:tcPr>
          <w:p w14:paraId="4981CD31" w14:textId="77777777" w:rsidR="00F34E83" w:rsidRPr="00D80D36" w:rsidRDefault="00F34E83" w:rsidP="00344115">
            <w:pPr>
              <w:jc w:val="right"/>
              <w:rPr>
                <w:lang w:eastAsia="en-GB"/>
              </w:rPr>
            </w:pPr>
            <w:r w:rsidRPr="00D80D36">
              <w:rPr>
                <w:lang w:eastAsia="en-GB"/>
              </w:rPr>
              <w:t>13%</w:t>
            </w:r>
          </w:p>
        </w:tc>
      </w:tr>
      <w:tr w:rsidR="00F34E83" w:rsidRPr="00D80D36" w14:paraId="1D48EB9A" w14:textId="77777777" w:rsidTr="00667CFA">
        <w:trPr>
          <w:trHeight w:val="300"/>
        </w:trPr>
        <w:tc>
          <w:tcPr>
            <w:tcW w:w="1793" w:type="pct"/>
            <w:vMerge/>
            <w:tcBorders>
              <w:top w:val="nil"/>
              <w:left w:val="single" w:sz="8" w:space="0" w:color="auto"/>
              <w:bottom w:val="single" w:sz="4" w:space="0" w:color="auto"/>
              <w:right w:val="single" w:sz="4" w:space="0" w:color="auto"/>
            </w:tcBorders>
            <w:vAlign w:val="center"/>
            <w:hideMark/>
          </w:tcPr>
          <w:p w14:paraId="6F26A5B2" w14:textId="77777777" w:rsidR="00F34E83" w:rsidRPr="00344115" w:rsidRDefault="00F34E83" w:rsidP="00D07923">
            <w:pPr>
              <w:rPr>
                <w:b/>
                <w:lang w:eastAsia="en-GB"/>
              </w:rPr>
            </w:pPr>
          </w:p>
        </w:tc>
        <w:tc>
          <w:tcPr>
            <w:tcW w:w="1847" w:type="pct"/>
            <w:tcBorders>
              <w:top w:val="nil"/>
              <w:left w:val="nil"/>
              <w:bottom w:val="single" w:sz="4" w:space="0" w:color="auto"/>
              <w:right w:val="single" w:sz="4" w:space="0" w:color="auto"/>
            </w:tcBorders>
            <w:shd w:val="clear" w:color="auto" w:fill="auto"/>
            <w:noWrap/>
            <w:vAlign w:val="bottom"/>
            <w:hideMark/>
          </w:tcPr>
          <w:p w14:paraId="38AF9254" w14:textId="24C4A46B" w:rsidR="00F34E83" w:rsidRPr="00E64E44" w:rsidRDefault="00D80D36" w:rsidP="00D07923">
            <w:pPr>
              <w:rPr>
                <w:b/>
                <w:lang w:eastAsia="en-GB"/>
              </w:rPr>
            </w:pPr>
            <w:r w:rsidRPr="00E64E44">
              <w:rPr>
                <w:b/>
                <w:lang w:eastAsia="en-GB"/>
              </w:rPr>
              <w:t>BTEC Level 3 Subsidiary Diploma</w:t>
            </w:r>
          </w:p>
        </w:tc>
        <w:tc>
          <w:tcPr>
            <w:tcW w:w="580" w:type="pct"/>
            <w:tcBorders>
              <w:top w:val="nil"/>
              <w:left w:val="nil"/>
              <w:bottom w:val="single" w:sz="4" w:space="0" w:color="auto"/>
              <w:right w:val="single" w:sz="4" w:space="0" w:color="auto"/>
            </w:tcBorders>
            <w:shd w:val="clear" w:color="auto" w:fill="auto"/>
            <w:noWrap/>
            <w:vAlign w:val="bottom"/>
            <w:hideMark/>
          </w:tcPr>
          <w:p w14:paraId="428D7350" w14:textId="6B693EF7" w:rsidR="00F34E83" w:rsidRPr="00D80D36" w:rsidRDefault="00F34E83" w:rsidP="00344115">
            <w:pPr>
              <w:jc w:val="right"/>
              <w:rPr>
                <w:lang w:eastAsia="en-GB"/>
              </w:rPr>
            </w:pPr>
            <w:r w:rsidRPr="00D80D36">
              <w:rPr>
                <w:lang w:eastAsia="en-GB"/>
              </w:rPr>
              <w:t>1</w:t>
            </w:r>
            <w:r w:rsidR="00762E8F">
              <w:rPr>
                <w:lang w:eastAsia="en-GB"/>
              </w:rPr>
              <w:t>,</w:t>
            </w:r>
            <w:r w:rsidRPr="00D80D36">
              <w:rPr>
                <w:lang w:eastAsia="en-GB"/>
              </w:rPr>
              <w:t>805</w:t>
            </w:r>
          </w:p>
        </w:tc>
        <w:tc>
          <w:tcPr>
            <w:tcW w:w="780" w:type="pct"/>
            <w:tcBorders>
              <w:top w:val="nil"/>
              <w:left w:val="nil"/>
              <w:bottom w:val="single" w:sz="4" w:space="0" w:color="auto"/>
              <w:right w:val="single" w:sz="4" w:space="0" w:color="auto"/>
            </w:tcBorders>
            <w:shd w:val="clear" w:color="auto" w:fill="auto"/>
            <w:noWrap/>
            <w:vAlign w:val="bottom"/>
            <w:hideMark/>
          </w:tcPr>
          <w:p w14:paraId="478D92E3" w14:textId="77777777" w:rsidR="00F34E83" w:rsidRPr="00D80D36" w:rsidRDefault="00F34E83" w:rsidP="00344115">
            <w:pPr>
              <w:jc w:val="right"/>
              <w:rPr>
                <w:lang w:eastAsia="en-GB"/>
              </w:rPr>
            </w:pPr>
            <w:r w:rsidRPr="00D80D36">
              <w:rPr>
                <w:lang w:eastAsia="en-GB"/>
              </w:rPr>
              <w:t>8%</w:t>
            </w:r>
          </w:p>
        </w:tc>
      </w:tr>
      <w:tr w:rsidR="00F34E83" w:rsidRPr="00D80D36" w14:paraId="290BCD1A" w14:textId="77777777" w:rsidTr="00667CFA">
        <w:trPr>
          <w:trHeight w:val="300"/>
        </w:trPr>
        <w:tc>
          <w:tcPr>
            <w:tcW w:w="1793" w:type="pct"/>
            <w:vMerge/>
            <w:tcBorders>
              <w:top w:val="nil"/>
              <w:left w:val="single" w:sz="8" w:space="0" w:color="auto"/>
              <w:bottom w:val="single" w:sz="4" w:space="0" w:color="auto"/>
              <w:right w:val="single" w:sz="4" w:space="0" w:color="auto"/>
            </w:tcBorders>
            <w:vAlign w:val="center"/>
            <w:hideMark/>
          </w:tcPr>
          <w:p w14:paraId="11834452" w14:textId="77777777" w:rsidR="00F34E83" w:rsidRPr="00344115" w:rsidRDefault="00F34E83" w:rsidP="00D07923">
            <w:pPr>
              <w:rPr>
                <w:b/>
                <w:lang w:eastAsia="en-GB"/>
              </w:rPr>
            </w:pPr>
          </w:p>
        </w:tc>
        <w:tc>
          <w:tcPr>
            <w:tcW w:w="1847" w:type="pct"/>
            <w:tcBorders>
              <w:top w:val="nil"/>
              <w:left w:val="nil"/>
              <w:bottom w:val="single" w:sz="4" w:space="0" w:color="auto"/>
              <w:right w:val="single" w:sz="4" w:space="0" w:color="auto"/>
            </w:tcBorders>
            <w:shd w:val="clear" w:color="auto" w:fill="auto"/>
            <w:noWrap/>
            <w:vAlign w:val="bottom"/>
            <w:hideMark/>
          </w:tcPr>
          <w:p w14:paraId="73E0BB4D" w14:textId="76EDD69C" w:rsidR="00F34E83" w:rsidRPr="00E64E44" w:rsidRDefault="00D80D36" w:rsidP="00D07923">
            <w:pPr>
              <w:rPr>
                <w:b/>
                <w:lang w:eastAsia="en-GB"/>
              </w:rPr>
            </w:pPr>
            <w:r w:rsidRPr="00E64E44">
              <w:rPr>
                <w:b/>
                <w:lang w:eastAsia="en-GB"/>
              </w:rPr>
              <w:t>BTEC Level 3 90-Credit Diploma</w:t>
            </w:r>
          </w:p>
        </w:tc>
        <w:tc>
          <w:tcPr>
            <w:tcW w:w="580" w:type="pct"/>
            <w:tcBorders>
              <w:top w:val="nil"/>
              <w:left w:val="nil"/>
              <w:bottom w:val="single" w:sz="4" w:space="0" w:color="auto"/>
              <w:right w:val="single" w:sz="4" w:space="0" w:color="auto"/>
            </w:tcBorders>
            <w:shd w:val="clear" w:color="auto" w:fill="auto"/>
            <w:noWrap/>
            <w:vAlign w:val="bottom"/>
            <w:hideMark/>
          </w:tcPr>
          <w:p w14:paraId="0F7E7E0C" w14:textId="77777777" w:rsidR="00F34E83" w:rsidRPr="00D80D36" w:rsidRDefault="00F34E83" w:rsidP="00344115">
            <w:pPr>
              <w:jc w:val="right"/>
              <w:rPr>
                <w:lang w:eastAsia="en-GB"/>
              </w:rPr>
            </w:pPr>
            <w:r w:rsidRPr="00D80D36">
              <w:rPr>
                <w:lang w:eastAsia="en-GB"/>
              </w:rPr>
              <w:t>5</w:t>
            </w:r>
          </w:p>
        </w:tc>
        <w:tc>
          <w:tcPr>
            <w:tcW w:w="780" w:type="pct"/>
            <w:tcBorders>
              <w:top w:val="nil"/>
              <w:left w:val="nil"/>
              <w:bottom w:val="single" w:sz="4" w:space="0" w:color="auto"/>
              <w:right w:val="single" w:sz="4" w:space="0" w:color="auto"/>
            </w:tcBorders>
            <w:shd w:val="clear" w:color="auto" w:fill="auto"/>
            <w:noWrap/>
            <w:vAlign w:val="bottom"/>
            <w:hideMark/>
          </w:tcPr>
          <w:p w14:paraId="02B65C9E" w14:textId="77777777" w:rsidR="00F34E83" w:rsidRPr="00D80D36" w:rsidRDefault="00F34E83" w:rsidP="00344115">
            <w:pPr>
              <w:jc w:val="right"/>
              <w:rPr>
                <w:lang w:eastAsia="en-GB"/>
              </w:rPr>
            </w:pPr>
            <w:r w:rsidRPr="00D80D36">
              <w:rPr>
                <w:lang w:eastAsia="en-GB"/>
              </w:rPr>
              <w:t>0%</w:t>
            </w:r>
          </w:p>
        </w:tc>
      </w:tr>
      <w:tr w:rsidR="00F34E83" w:rsidRPr="00D80D36" w14:paraId="75B41758" w14:textId="77777777" w:rsidTr="00667CFA">
        <w:trPr>
          <w:trHeight w:val="300"/>
        </w:trPr>
        <w:tc>
          <w:tcPr>
            <w:tcW w:w="1793" w:type="pct"/>
            <w:vMerge/>
            <w:tcBorders>
              <w:top w:val="nil"/>
              <w:left w:val="single" w:sz="8" w:space="0" w:color="auto"/>
              <w:bottom w:val="single" w:sz="4" w:space="0" w:color="auto"/>
              <w:right w:val="single" w:sz="4" w:space="0" w:color="auto"/>
            </w:tcBorders>
            <w:vAlign w:val="center"/>
            <w:hideMark/>
          </w:tcPr>
          <w:p w14:paraId="44C81EA9" w14:textId="77777777" w:rsidR="00F34E83" w:rsidRPr="00344115" w:rsidRDefault="00F34E83" w:rsidP="00D07923">
            <w:pPr>
              <w:rPr>
                <w:b/>
                <w:lang w:eastAsia="en-GB"/>
              </w:rPr>
            </w:pPr>
          </w:p>
        </w:tc>
        <w:tc>
          <w:tcPr>
            <w:tcW w:w="1847" w:type="pct"/>
            <w:tcBorders>
              <w:top w:val="nil"/>
              <w:left w:val="nil"/>
              <w:bottom w:val="single" w:sz="4" w:space="0" w:color="auto"/>
              <w:right w:val="single" w:sz="4" w:space="0" w:color="auto"/>
            </w:tcBorders>
            <w:shd w:val="clear" w:color="auto" w:fill="auto"/>
            <w:noWrap/>
            <w:vAlign w:val="bottom"/>
            <w:hideMark/>
          </w:tcPr>
          <w:p w14:paraId="4C4D1D6C" w14:textId="09AC63A3" w:rsidR="00F34E83" w:rsidRPr="00E64E44" w:rsidRDefault="00D80D36" w:rsidP="00D07923">
            <w:pPr>
              <w:rPr>
                <w:b/>
                <w:lang w:eastAsia="en-GB"/>
              </w:rPr>
            </w:pPr>
            <w:r w:rsidRPr="00E64E44">
              <w:rPr>
                <w:b/>
                <w:lang w:eastAsia="en-GB"/>
              </w:rPr>
              <w:t>BTEC Level 3 Diploma</w:t>
            </w:r>
          </w:p>
        </w:tc>
        <w:tc>
          <w:tcPr>
            <w:tcW w:w="580" w:type="pct"/>
            <w:tcBorders>
              <w:top w:val="nil"/>
              <w:left w:val="nil"/>
              <w:bottom w:val="single" w:sz="4" w:space="0" w:color="auto"/>
              <w:right w:val="single" w:sz="4" w:space="0" w:color="auto"/>
            </w:tcBorders>
            <w:shd w:val="clear" w:color="auto" w:fill="auto"/>
            <w:noWrap/>
            <w:vAlign w:val="bottom"/>
            <w:hideMark/>
          </w:tcPr>
          <w:p w14:paraId="456EA4E1" w14:textId="0CCD1092" w:rsidR="00F34E83" w:rsidRPr="00D80D36" w:rsidRDefault="00F34E83" w:rsidP="00344115">
            <w:pPr>
              <w:jc w:val="right"/>
              <w:rPr>
                <w:lang w:eastAsia="en-GB"/>
              </w:rPr>
            </w:pPr>
            <w:r w:rsidRPr="00D80D36">
              <w:rPr>
                <w:lang w:eastAsia="en-GB"/>
              </w:rPr>
              <w:t>2</w:t>
            </w:r>
            <w:r w:rsidR="00762E8F">
              <w:rPr>
                <w:lang w:eastAsia="en-GB"/>
              </w:rPr>
              <w:t>,</w:t>
            </w:r>
            <w:r w:rsidRPr="00D80D36">
              <w:rPr>
                <w:lang w:eastAsia="en-GB"/>
              </w:rPr>
              <w:t>595</w:t>
            </w:r>
          </w:p>
        </w:tc>
        <w:tc>
          <w:tcPr>
            <w:tcW w:w="780" w:type="pct"/>
            <w:tcBorders>
              <w:top w:val="nil"/>
              <w:left w:val="nil"/>
              <w:bottom w:val="single" w:sz="4" w:space="0" w:color="auto"/>
              <w:right w:val="single" w:sz="4" w:space="0" w:color="auto"/>
            </w:tcBorders>
            <w:shd w:val="clear" w:color="auto" w:fill="auto"/>
            <w:noWrap/>
            <w:vAlign w:val="bottom"/>
            <w:hideMark/>
          </w:tcPr>
          <w:p w14:paraId="40B8341D" w14:textId="77777777" w:rsidR="00F34E83" w:rsidRPr="00D80D36" w:rsidRDefault="00F34E83" w:rsidP="00344115">
            <w:pPr>
              <w:jc w:val="right"/>
              <w:rPr>
                <w:lang w:eastAsia="en-GB"/>
              </w:rPr>
            </w:pPr>
            <w:r w:rsidRPr="00D80D36">
              <w:rPr>
                <w:lang w:eastAsia="en-GB"/>
              </w:rPr>
              <w:t>34%</w:t>
            </w:r>
          </w:p>
        </w:tc>
      </w:tr>
      <w:tr w:rsidR="00F34E83" w:rsidRPr="00D80D36" w14:paraId="5B40E1F1" w14:textId="77777777" w:rsidTr="00667CFA">
        <w:trPr>
          <w:trHeight w:val="300"/>
        </w:trPr>
        <w:tc>
          <w:tcPr>
            <w:tcW w:w="1793" w:type="pct"/>
            <w:vMerge/>
            <w:tcBorders>
              <w:top w:val="nil"/>
              <w:left w:val="single" w:sz="8" w:space="0" w:color="auto"/>
              <w:bottom w:val="single" w:sz="4" w:space="0" w:color="auto"/>
              <w:right w:val="single" w:sz="4" w:space="0" w:color="auto"/>
            </w:tcBorders>
            <w:vAlign w:val="center"/>
            <w:hideMark/>
          </w:tcPr>
          <w:p w14:paraId="18F090DE" w14:textId="77777777" w:rsidR="00F34E83" w:rsidRPr="00344115" w:rsidRDefault="00F34E83" w:rsidP="00D07923">
            <w:pPr>
              <w:rPr>
                <w:b/>
                <w:lang w:eastAsia="en-GB"/>
              </w:rPr>
            </w:pPr>
          </w:p>
        </w:tc>
        <w:tc>
          <w:tcPr>
            <w:tcW w:w="1847" w:type="pct"/>
            <w:tcBorders>
              <w:top w:val="nil"/>
              <w:left w:val="nil"/>
              <w:bottom w:val="single" w:sz="4" w:space="0" w:color="auto"/>
              <w:right w:val="single" w:sz="4" w:space="0" w:color="auto"/>
            </w:tcBorders>
            <w:shd w:val="clear" w:color="auto" w:fill="auto"/>
            <w:noWrap/>
            <w:vAlign w:val="bottom"/>
            <w:hideMark/>
          </w:tcPr>
          <w:p w14:paraId="5FF25EE7" w14:textId="0D45EA0F" w:rsidR="00F34E83" w:rsidRPr="00E64E44" w:rsidRDefault="00D80D36" w:rsidP="00D07923">
            <w:pPr>
              <w:rPr>
                <w:b/>
                <w:lang w:eastAsia="en-GB"/>
              </w:rPr>
            </w:pPr>
            <w:r w:rsidRPr="00E64E44">
              <w:rPr>
                <w:b/>
                <w:lang w:eastAsia="en-GB"/>
              </w:rPr>
              <w:t>BTEC Level 3 Extended Diploma</w:t>
            </w:r>
          </w:p>
        </w:tc>
        <w:tc>
          <w:tcPr>
            <w:tcW w:w="580" w:type="pct"/>
            <w:tcBorders>
              <w:top w:val="nil"/>
              <w:left w:val="nil"/>
              <w:bottom w:val="single" w:sz="4" w:space="0" w:color="auto"/>
              <w:right w:val="single" w:sz="4" w:space="0" w:color="auto"/>
            </w:tcBorders>
            <w:shd w:val="clear" w:color="auto" w:fill="auto"/>
            <w:noWrap/>
            <w:vAlign w:val="bottom"/>
            <w:hideMark/>
          </w:tcPr>
          <w:p w14:paraId="702F9DFB" w14:textId="6D383A03" w:rsidR="00F34E83" w:rsidRPr="00D80D36" w:rsidRDefault="00F34E83" w:rsidP="00344115">
            <w:pPr>
              <w:jc w:val="right"/>
              <w:rPr>
                <w:lang w:eastAsia="en-GB"/>
              </w:rPr>
            </w:pPr>
            <w:r w:rsidRPr="00D80D36">
              <w:rPr>
                <w:lang w:eastAsia="en-GB"/>
              </w:rPr>
              <w:t>8</w:t>
            </w:r>
            <w:r w:rsidR="00762E8F">
              <w:rPr>
                <w:lang w:eastAsia="en-GB"/>
              </w:rPr>
              <w:t>,</w:t>
            </w:r>
            <w:r w:rsidRPr="00D80D36">
              <w:rPr>
                <w:lang w:eastAsia="en-GB"/>
              </w:rPr>
              <w:t>945</w:t>
            </w:r>
          </w:p>
        </w:tc>
        <w:tc>
          <w:tcPr>
            <w:tcW w:w="780" w:type="pct"/>
            <w:tcBorders>
              <w:top w:val="nil"/>
              <w:left w:val="nil"/>
              <w:bottom w:val="single" w:sz="4" w:space="0" w:color="auto"/>
              <w:right w:val="single" w:sz="4" w:space="0" w:color="auto"/>
            </w:tcBorders>
            <w:shd w:val="clear" w:color="auto" w:fill="auto"/>
            <w:noWrap/>
            <w:vAlign w:val="bottom"/>
            <w:hideMark/>
          </w:tcPr>
          <w:p w14:paraId="6DCC8CC2" w14:textId="77777777" w:rsidR="00F34E83" w:rsidRPr="00D80D36" w:rsidRDefault="00F34E83" w:rsidP="00344115">
            <w:pPr>
              <w:jc w:val="right"/>
              <w:rPr>
                <w:lang w:eastAsia="en-GB"/>
              </w:rPr>
            </w:pPr>
            <w:r w:rsidRPr="00D80D36">
              <w:rPr>
                <w:lang w:eastAsia="en-GB"/>
              </w:rPr>
              <w:t>51%</w:t>
            </w:r>
          </w:p>
        </w:tc>
      </w:tr>
      <w:tr w:rsidR="00F34E83" w:rsidRPr="00D80D36" w14:paraId="62BD1D83" w14:textId="77777777" w:rsidTr="00667CFA">
        <w:trPr>
          <w:trHeight w:val="315"/>
        </w:trPr>
        <w:tc>
          <w:tcPr>
            <w:tcW w:w="1793" w:type="pct"/>
            <w:tcBorders>
              <w:top w:val="nil"/>
              <w:left w:val="single" w:sz="8" w:space="0" w:color="auto"/>
              <w:bottom w:val="single" w:sz="8" w:space="0" w:color="auto"/>
              <w:right w:val="single" w:sz="4" w:space="0" w:color="auto"/>
            </w:tcBorders>
            <w:shd w:val="clear" w:color="auto" w:fill="auto"/>
            <w:noWrap/>
            <w:vAlign w:val="bottom"/>
            <w:hideMark/>
          </w:tcPr>
          <w:p w14:paraId="6328B0F1" w14:textId="4B645AED" w:rsidR="00F34E83" w:rsidRPr="00344115" w:rsidRDefault="0015485A" w:rsidP="00D07923">
            <w:pPr>
              <w:rPr>
                <w:b/>
                <w:lang w:eastAsia="en-GB"/>
              </w:rPr>
            </w:pPr>
            <w:r w:rsidRPr="00344115">
              <w:rPr>
                <w:b/>
                <w:lang w:eastAsia="en-GB"/>
              </w:rPr>
              <w:t>2011-2012</w:t>
            </w:r>
            <w:r w:rsidR="00F34E83" w:rsidRPr="00344115">
              <w:rPr>
                <w:b/>
                <w:lang w:eastAsia="en-GB"/>
              </w:rPr>
              <w:t xml:space="preserve"> Total</w:t>
            </w:r>
          </w:p>
        </w:tc>
        <w:tc>
          <w:tcPr>
            <w:tcW w:w="1847" w:type="pct"/>
            <w:tcBorders>
              <w:top w:val="nil"/>
              <w:left w:val="nil"/>
              <w:bottom w:val="single" w:sz="8" w:space="0" w:color="auto"/>
              <w:right w:val="single" w:sz="4" w:space="0" w:color="auto"/>
            </w:tcBorders>
            <w:shd w:val="clear" w:color="auto" w:fill="auto"/>
            <w:noWrap/>
            <w:vAlign w:val="bottom"/>
            <w:hideMark/>
          </w:tcPr>
          <w:p w14:paraId="2B18F7F3" w14:textId="77777777" w:rsidR="00F34E83" w:rsidRPr="00E64E44" w:rsidRDefault="00F34E83" w:rsidP="00D07923">
            <w:pPr>
              <w:rPr>
                <w:b/>
                <w:lang w:eastAsia="en-GB"/>
              </w:rPr>
            </w:pPr>
            <w:r w:rsidRPr="00E64E44">
              <w:rPr>
                <w:b/>
                <w:lang w:eastAsia="en-GB"/>
              </w:rPr>
              <w:t> </w:t>
            </w:r>
          </w:p>
        </w:tc>
        <w:tc>
          <w:tcPr>
            <w:tcW w:w="580" w:type="pct"/>
            <w:tcBorders>
              <w:top w:val="nil"/>
              <w:left w:val="nil"/>
              <w:bottom w:val="single" w:sz="8" w:space="0" w:color="auto"/>
              <w:right w:val="single" w:sz="4" w:space="0" w:color="auto"/>
            </w:tcBorders>
            <w:shd w:val="clear" w:color="auto" w:fill="auto"/>
            <w:noWrap/>
            <w:vAlign w:val="bottom"/>
            <w:hideMark/>
          </w:tcPr>
          <w:p w14:paraId="77ECFC6A" w14:textId="6EF91A3B" w:rsidR="00F34E83" w:rsidRPr="00D80D36" w:rsidRDefault="00F34E83" w:rsidP="00344115">
            <w:pPr>
              <w:jc w:val="right"/>
              <w:rPr>
                <w:lang w:eastAsia="en-GB"/>
              </w:rPr>
            </w:pPr>
            <w:r w:rsidRPr="00D80D36">
              <w:rPr>
                <w:lang w:eastAsia="en-GB"/>
              </w:rPr>
              <w:t>13</w:t>
            </w:r>
            <w:r w:rsidR="00762E8F">
              <w:rPr>
                <w:lang w:eastAsia="en-GB"/>
              </w:rPr>
              <w:t>,</w:t>
            </w:r>
            <w:r w:rsidRPr="00D80D36">
              <w:rPr>
                <w:lang w:eastAsia="en-GB"/>
              </w:rPr>
              <w:t>685</w:t>
            </w:r>
          </w:p>
        </w:tc>
        <w:tc>
          <w:tcPr>
            <w:tcW w:w="780" w:type="pct"/>
            <w:tcBorders>
              <w:top w:val="nil"/>
              <w:left w:val="nil"/>
              <w:bottom w:val="single" w:sz="8" w:space="0" w:color="auto"/>
              <w:right w:val="single" w:sz="4" w:space="0" w:color="auto"/>
            </w:tcBorders>
            <w:shd w:val="clear" w:color="auto" w:fill="auto"/>
            <w:noWrap/>
            <w:vAlign w:val="bottom"/>
            <w:hideMark/>
          </w:tcPr>
          <w:p w14:paraId="599C783A" w14:textId="77777777" w:rsidR="00F34E83" w:rsidRPr="00D80D36" w:rsidRDefault="00F34E83" w:rsidP="00344115">
            <w:pPr>
              <w:jc w:val="right"/>
              <w:rPr>
                <w:lang w:eastAsia="en-GB"/>
              </w:rPr>
            </w:pPr>
            <w:r w:rsidRPr="00D80D36">
              <w:rPr>
                <w:lang w:eastAsia="en-GB"/>
              </w:rPr>
              <w:t>41%</w:t>
            </w:r>
          </w:p>
        </w:tc>
      </w:tr>
      <w:tr w:rsidR="00F34E83" w:rsidRPr="00D80D36" w14:paraId="32B39173" w14:textId="77777777" w:rsidTr="00667CFA">
        <w:trPr>
          <w:trHeight w:val="300"/>
        </w:trPr>
        <w:tc>
          <w:tcPr>
            <w:tcW w:w="1793" w:type="pct"/>
            <w:vMerge w:val="restart"/>
            <w:tcBorders>
              <w:top w:val="nil"/>
              <w:left w:val="single" w:sz="8" w:space="0" w:color="auto"/>
              <w:bottom w:val="single" w:sz="4" w:space="0" w:color="auto"/>
              <w:right w:val="single" w:sz="4" w:space="0" w:color="auto"/>
            </w:tcBorders>
            <w:shd w:val="clear" w:color="auto" w:fill="auto"/>
            <w:noWrap/>
            <w:vAlign w:val="center"/>
            <w:hideMark/>
          </w:tcPr>
          <w:p w14:paraId="0C221FA2" w14:textId="0C9A77E0" w:rsidR="00F34E83" w:rsidRPr="00344115" w:rsidRDefault="00D21F9D" w:rsidP="00D07923">
            <w:pPr>
              <w:rPr>
                <w:b/>
                <w:lang w:eastAsia="en-GB"/>
              </w:rPr>
            </w:pPr>
            <w:r w:rsidRPr="00344115">
              <w:rPr>
                <w:b/>
                <w:lang w:eastAsia="en-GB"/>
              </w:rPr>
              <w:t>2012</w:t>
            </w:r>
            <w:r w:rsidR="00121AC6">
              <w:rPr>
                <w:b/>
                <w:lang w:eastAsia="en-GB"/>
              </w:rPr>
              <w:t>-2</w:t>
            </w:r>
            <w:r w:rsidRPr="00344115">
              <w:rPr>
                <w:b/>
                <w:lang w:eastAsia="en-GB"/>
              </w:rPr>
              <w:t>013</w:t>
            </w:r>
            <w:r w:rsidR="00F34E83" w:rsidRPr="00344115">
              <w:rPr>
                <w:b/>
                <w:lang w:eastAsia="en-GB"/>
              </w:rPr>
              <w:t xml:space="preserve"> into HE </w:t>
            </w:r>
            <w:r w:rsidRPr="00344115">
              <w:rPr>
                <w:b/>
                <w:lang w:eastAsia="en-GB"/>
              </w:rPr>
              <w:t>2013</w:t>
            </w:r>
            <w:r w:rsidR="00121AC6">
              <w:rPr>
                <w:b/>
                <w:lang w:eastAsia="en-GB"/>
              </w:rPr>
              <w:t>-2</w:t>
            </w:r>
            <w:r w:rsidRPr="00344115">
              <w:rPr>
                <w:b/>
                <w:lang w:eastAsia="en-GB"/>
              </w:rPr>
              <w:t>014</w:t>
            </w:r>
          </w:p>
        </w:tc>
        <w:tc>
          <w:tcPr>
            <w:tcW w:w="1847" w:type="pct"/>
            <w:tcBorders>
              <w:top w:val="nil"/>
              <w:left w:val="nil"/>
              <w:bottom w:val="single" w:sz="4" w:space="0" w:color="auto"/>
              <w:right w:val="single" w:sz="4" w:space="0" w:color="auto"/>
            </w:tcBorders>
            <w:shd w:val="clear" w:color="auto" w:fill="auto"/>
            <w:noWrap/>
            <w:vAlign w:val="bottom"/>
            <w:hideMark/>
          </w:tcPr>
          <w:p w14:paraId="142432B1" w14:textId="7EBA4BF2" w:rsidR="00F34E83" w:rsidRPr="00E64E44" w:rsidRDefault="00D80D36" w:rsidP="00D07923">
            <w:pPr>
              <w:rPr>
                <w:b/>
                <w:lang w:eastAsia="en-GB"/>
              </w:rPr>
            </w:pPr>
            <w:r w:rsidRPr="00E64E44">
              <w:rPr>
                <w:b/>
                <w:lang w:eastAsia="en-GB"/>
              </w:rPr>
              <w:t>BTEC L3 Specialist qualifications</w:t>
            </w:r>
          </w:p>
        </w:tc>
        <w:tc>
          <w:tcPr>
            <w:tcW w:w="580" w:type="pct"/>
            <w:tcBorders>
              <w:top w:val="nil"/>
              <w:left w:val="nil"/>
              <w:bottom w:val="single" w:sz="4" w:space="0" w:color="auto"/>
              <w:right w:val="single" w:sz="4" w:space="0" w:color="auto"/>
            </w:tcBorders>
            <w:shd w:val="clear" w:color="auto" w:fill="auto"/>
            <w:noWrap/>
            <w:vAlign w:val="bottom"/>
            <w:hideMark/>
          </w:tcPr>
          <w:p w14:paraId="4BB9638D" w14:textId="77777777" w:rsidR="00F34E83" w:rsidRPr="00D80D36" w:rsidRDefault="00F34E83" w:rsidP="00344115">
            <w:pPr>
              <w:jc w:val="right"/>
              <w:rPr>
                <w:lang w:eastAsia="en-GB"/>
              </w:rPr>
            </w:pPr>
            <w:r w:rsidRPr="00D80D36">
              <w:rPr>
                <w:lang w:eastAsia="en-GB"/>
              </w:rPr>
              <w:t>270</w:t>
            </w:r>
          </w:p>
        </w:tc>
        <w:tc>
          <w:tcPr>
            <w:tcW w:w="780" w:type="pct"/>
            <w:tcBorders>
              <w:top w:val="nil"/>
              <w:left w:val="nil"/>
              <w:bottom w:val="single" w:sz="4" w:space="0" w:color="auto"/>
              <w:right w:val="single" w:sz="4" w:space="0" w:color="auto"/>
            </w:tcBorders>
            <w:shd w:val="clear" w:color="auto" w:fill="auto"/>
            <w:noWrap/>
            <w:vAlign w:val="bottom"/>
            <w:hideMark/>
          </w:tcPr>
          <w:p w14:paraId="222CFB5B" w14:textId="77777777" w:rsidR="00F34E83" w:rsidRPr="00D80D36" w:rsidRDefault="00F34E83" w:rsidP="00344115">
            <w:pPr>
              <w:jc w:val="right"/>
              <w:rPr>
                <w:lang w:eastAsia="en-GB"/>
              </w:rPr>
            </w:pPr>
            <w:r w:rsidRPr="00D80D36">
              <w:rPr>
                <w:lang w:eastAsia="en-GB"/>
              </w:rPr>
              <w:t>4%</w:t>
            </w:r>
          </w:p>
        </w:tc>
      </w:tr>
      <w:tr w:rsidR="00F34E83" w:rsidRPr="00D80D36" w14:paraId="27439ED5" w14:textId="77777777" w:rsidTr="00667CFA">
        <w:trPr>
          <w:trHeight w:val="300"/>
        </w:trPr>
        <w:tc>
          <w:tcPr>
            <w:tcW w:w="1793" w:type="pct"/>
            <w:vMerge/>
            <w:tcBorders>
              <w:top w:val="nil"/>
              <w:left w:val="single" w:sz="8" w:space="0" w:color="auto"/>
              <w:bottom w:val="single" w:sz="4" w:space="0" w:color="auto"/>
              <w:right w:val="single" w:sz="4" w:space="0" w:color="auto"/>
            </w:tcBorders>
            <w:vAlign w:val="center"/>
            <w:hideMark/>
          </w:tcPr>
          <w:p w14:paraId="2DDFB5E1" w14:textId="77777777" w:rsidR="00F34E83" w:rsidRPr="00344115" w:rsidRDefault="00F34E83" w:rsidP="00D07923">
            <w:pPr>
              <w:rPr>
                <w:b/>
                <w:lang w:eastAsia="en-GB"/>
              </w:rPr>
            </w:pPr>
          </w:p>
        </w:tc>
        <w:tc>
          <w:tcPr>
            <w:tcW w:w="1847" w:type="pct"/>
            <w:tcBorders>
              <w:top w:val="nil"/>
              <w:left w:val="nil"/>
              <w:bottom w:val="single" w:sz="4" w:space="0" w:color="auto"/>
              <w:right w:val="single" w:sz="4" w:space="0" w:color="auto"/>
            </w:tcBorders>
            <w:shd w:val="clear" w:color="auto" w:fill="auto"/>
            <w:noWrap/>
            <w:vAlign w:val="bottom"/>
            <w:hideMark/>
          </w:tcPr>
          <w:p w14:paraId="7A514F0D" w14:textId="630988F8" w:rsidR="00F34E83" w:rsidRPr="00E64E44" w:rsidRDefault="00D80D36" w:rsidP="00D07923">
            <w:pPr>
              <w:rPr>
                <w:b/>
                <w:lang w:eastAsia="en-GB"/>
              </w:rPr>
            </w:pPr>
            <w:r w:rsidRPr="00E64E44">
              <w:rPr>
                <w:b/>
                <w:lang w:eastAsia="en-GB"/>
              </w:rPr>
              <w:t>BTEC Level 3 Certificate</w:t>
            </w:r>
          </w:p>
        </w:tc>
        <w:tc>
          <w:tcPr>
            <w:tcW w:w="580" w:type="pct"/>
            <w:tcBorders>
              <w:top w:val="nil"/>
              <w:left w:val="nil"/>
              <w:bottom w:val="single" w:sz="4" w:space="0" w:color="auto"/>
              <w:right w:val="single" w:sz="4" w:space="0" w:color="auto"/>
            </w:tcBorders>
            <w:shd w:val="clear" w:color="auto" w:fill="auto"/>
            <w:noWrap/>
            <w:vAlign w:val="bottom"/>
            <w:hideMark/>
          </w:tcPr>
          <w:p w14:paraId="1C52AF85" w14:textId="77777777" w:rsidR="00F34E83" w:rsidRPr="00D80D36" w:rsidRDefault="00F34E83" w:rsidP="00344115">
            <w:pPr>
              <w:jc w:val="right"/>
              <w:rPr>
                <w:lang w:eastAsia="en-GB"/>
              </w:rPr>
            </w:pPr>
            <w:r w:rsidRPr="00D80D36">
              <w:rPr>
                <w:lang w:eastAsia="en-GB"/>
              </w:rPr>
              <w:t>180</w:t>
            </w:r>
          </w:p>
        </w:tc>
        <w:tc>
          <w:tcPr>
            <w:tcW w:w="780" w:type="pct"/>
            <w:tcBorders>
              <w:top w:val="nil"/>
              <w:left w:val="nil"/>
              <w:bottom w:val="single" w:sz="4" w:space="0" w:color="auto"/>
              <w:right w:val="single" w:sz="4" w:space="0" w:color="auto"/>
            </w:tcBorders>
            <w:shd w:val="clear" w:color="auto" w:fill="auto"/>
            <w:noWrap/>
            <w:vAlign w:val="bottom"/>
            <w:hideMark/>
          </w:tcPr>
          <w:p w14:paraId="2B24364B" w14:textId="77777777" w:rsidR="00F34E83" w:rsidRPr="00D80D36" w:rsidRDefault="00F34E83" w:rsidP="00344115">
            <w:pPr>
              <w:jc w:val="right"/>
              <w:rPr>
                <w:lang w:eastAsia="en-GB"/>
              </w:rPr>
            </w:pPr>
            <w:r w:rsidRPr="00D80D36">
              <w:rPr>
                <w:lang w:eastAsia="en-GB"/>
              </w:rPr>
              <w:t>13%</w:t>
            </w:r>
          </w:p>
        </w:tc>
      </w:tr>
      <w:tr w:rsidR="00F34E83" w:rsidRPr="00D80D36" w14:paraId="1C572350" w14:textId="77777777" w:rsidTr="00667CFA">
        <w:trPr>
          <w:trHeight w:val="300"/>
        </w:trPr>
        <w:tc>
          <w:tcPr>
            <w:tcW w:w="1793" w:type="pct"/>
            <w:vMerge/>
            <w:tcBorders>
              <w:top w:val="nil"/>
              <w:left w:val="single" w:sz="8" w:space="0" w:color="auto"/>
              <w:bottom w:val="single" w:sz="4" w:space="0" w:color="auto"/>
              <w:right w:val="single" w:sz="4" w:space="0" w:color="auto"/>
            </w:tcBorders>
            <w:vAlign w:val="center"/>
            <w:hideMark/>
          </w:tcPr>
          <w:p w14:paraId="68312512" w14:textId="77777777" w:rsidR="00F34E83" w:rsidRPr="00344115" w:rsidRDefault="00F34E83" w:rsidP="00D07923">
            <w:pPr>
              <w:rPr>
                <w:b/>
                <w:lang w:eastAsia="en-GB"/>
              </w:rPr>
            </w:pPr>
          </w:p>
        </w:tc>
        <w:tc>
          <w:tcPr>
            <w:tcW w:w="1847" w:type="pct"/>
            <w:tcBorders>
              <w:top w:val="nil"/>
              <w:left w:val="nil"/>
              <w:bottom w:val="single" w:sz="4" w:space="0" w:color="auto"/>
              <w:right w:val="single" w:sz="4" w:space="0" w:color="auto"/>
            </w:tcBorders>
            <w:shd w:val="clear" w:color="auto" w:fill="auto"/>
            <w:noWrap/>
            <w:vAlign w:val="bottom"/>
            <w:hideMark/>
          </w:tcPr>
          <w:p w14:paraId="40681F9F" w14:textId="0DEF6174" w:rsidR="00F34E83" w:rsidRPr="00E64E44" w:rsidRDefault="00D80D36" w:rsidP="00D07923">
            <w:pPr>
              <w:rPr>
                <w:b/>
                <w:lang w:eastAsia="en-GB"/>
              </w:rPr>
            </w:pPr>
            <w:r w:rsidRPr="00E64E44">
              <w:rPr>
                <w:b/>
                <w:lang w:eastAsia="en-GB"/>
              </w:rPr>
              <w:t>BTEC Level 3 Subsidiary Diploma</w:t>
            </w:r>
          </w:p>
        </w:tc>
        <w:tc>
          <w:tcPr>
            <w:tcW w:w="580" w:type="pct"/>
            <w:tcBorders>
              <w:top w:val="nil"/>
              <w:left w:val="nil"/>
              <w:bottom w:val="single" w:sz="4" w:space="0" w:color="auto"/>
              <w:right w:val="single" w:sz="4" w:space="0" w:color="auto"/>
            </w:tcBorders>
            <w:shd w:val="clear" w:color="auto" w:fill="auto"/>
            <w:noWrap/>
            <w:vAlign w:val="bottom"/>
            <w:hideMark/>
          </w:tcPr>
          <w:p w14:paraId="7591E8CE" w14:textId="1642701C" w:rsidR="00F34E83" w:rsidRPr="00D80D36" w:rsidRDefault="00F34E83" w:rsidP="00344115">
            <w:pPr>
              <w:jc w:val="right"/>
              <w:rPr>
                <w:lang w:eastAsia="en-GB"/>
              </w:rPr>
            </w:pPr>
            <w:r w:rsidRPr="00D80D36">
              <w:rPr>
                <w:lang w:eastAsia="en-GB"/>
              </w:rPr>
              <w:t>1</w:t>
            </w:r>
            <w:r w:rsidR="00762E8F">
              <w:rPr>
                <w:lang w:eastAsia="en-GB"/>
              </w:rPr>
              <w:t>,</w:t>
            </w:r>
            <w:r w:rsidRPr="00D80D36">
              <w:rPr>
                <w:lang w:eastAsia="en-GB"/>
              </w:rPr>
              <w:t>895</w:t>
            </w:r>
          </w:p>
        </w:tc>
        <w:tc>
          <w:tcPr>
            <w:tcW w:w="780" w:type="pct"/>
            <w:tcBorders>
              <w:top w:val="nil"/>
              <w:left w:val="nil"/>
              <w:bottom w:val="single" w:sz="4" w:space="0" w:color="auto"/>
              <w:right w:val="single" w:sz="4" w:space="0" w:color="auto"/>
            </w:tcBorders>
            <w:shd w:val="clear" w:color="auto" w:fill="auto"/>
            <w:noWrap/>
            <w:vAlign w:val="bottom"/>
            <w:hideMark/>
          </w:tcPr>
          <w:p w14:paraId="799D2310" w14:textId="77777777" w:rsidR="00F34E83" w:rsidRPr="00D80D36" w:rsidRDefault="00F34E83" w:rsidP="00344115">
            <w:pPr>
              <w:jc w:val="right"/>
              <w:rPr>
                <w:lang w:eastAsia="en-GB"/>
              </w:rPr>
            </w:pPr>
            <w:r w:rsidRPr="00D80D36">
              <w:rPr>
                <w:lang w:eastAsia="en-GB"/>
              </w:rPr>
              <w:t>8%</w:t>
            </w:r>
          </w:p>
        </w:tc>
      </w:tr>
      <w:tr w:rsidR="00F34E83" w:rsidRPr="00D80D36" w14:paraId="18378D38" w14:textId="77777777" w:rsidTr="00667CFA">
        <w:trPr>
          <w:trHeight w:val="300"/>
        </w:trPr>
        <w:tc>
          <w:tcPr>
            <w:tcW w:w="1793" w:type="pct"/>
            <w:vMerge/>
            <w:tcBorders>
              <w:top w:val="nil"/>
              <w:left w:val="single" w:sz="8" w:space="0" w:color="auto"/>
              <w:bottom w:val="single" w:sz="4" w:space="0" w:color="auto"/>
              <w:right w:val="single" w:sz="4" w:space="0" w:color="auto"/>
            </w:tcBorders>
            <w:vAlign w:val="center"/>
            <w:hideMark/>
          </w:tcPr>
          <w:p w14:paraId="55F26956" w14:textId="77777777" w:rsidR="00F34E83" w:rsidRPr="00344115" w:rsidRDefault="00F34E83" w:rsidP="00D07923">
            <w:pPr>
              <w:rPr>
                <w:b/>
                <w:lang w:eastAsia="en-GB"/>
              </w:rPr>
            </w:pPr>
          </w:p>
        </w:tc>
        <w:tc>
          <w:tcPr>
            <w:tcW w:w="1847" w:type="pct"/>
            <w:tcBorders>
              <w:top w:val="nil"/>
              <w:left w:val="nil"/>
              <w:bottom w:val="single" w:sz="4" w:space="0" w:color="auto"/>
              <w:right w:val="single" w:sz="4" w:space="0" w:color="auto"/>
            </w:tcBorders>
            <w:shd w:val="clear" w:color="auto" w:fill="auto"/>
            <w:noWrap/>
            <w:vAlign w:val="bottom"/>
            <w:hideMark/>
          </w:tcPr>
          <w:p w14:paraId="4FBFE7B3" w14:textId="74A1E2CE" w:rsidR="00F34E83" w:rsidRPr="00E64E44" w:rsidRDefault="00D80D36" w:rsidP="00D07923">
            <w:pPr>
              <w:rPr>
                <w:b/>
                <w:lang w:eastAsia="en-GB"/>
              </w:rPr>
            </w:pPr>
            <w:r w:rsidRPr="00E64E44">
              <w:rPr>
                <w:b/>
                <w:lang w:eastAsia="en-GB"/>
              </w:rPr>
              <w:t>BTEC Level 3 90-Credit Diploma</w:t>
            </w:r>
          </w:p>
        </w:tc>
        <w:tc>
          <w:tcPr>
            <w:tcW w:w="580" w:type="pct"/>
            <w:tcBorders>
              <w:top w:val="nil"/>
              <w:left w:val="nil"/>
              <w:bottom w:val="single" w:sz="4" w:space="0" w:color="auto"/>
              <w:right w:val="single" w:sz="4" w:space="0" w:color="auto"/>
            </w:tcBorders>
            <w:shd w:val="clear" w:color="auto" w:fill="auto"/>
            <w:noWrap/>
            <w:vAlign w:val="bottom"/>
            <w:hideMark/>
          </w:tcPr>
          <w:p w14:paraId="1028A79B" w14:textId="09E91C8C" w:rsidR="00F34E83" w:rsidRPr="00D80D36" w:rsidRDefault="00F34E83" w:rsidP="00344115">
            <w:pPr>
              <w:jc w:val="right"/>
              <w:rPr>
                <w:lang w:eastAsia="en-GB"/>
              </w:rPr>
            </w:pPr>
            <w:r w:rsidRPr="00D80D36">
              <w:rPr>
                <w:lang w:eastAsia="en-GB"/>
              </w:rPr>
              <w:t>1</w:t>
            </w:r>
            <w:r w:rsidR="00762E8F">
              <w:rPr>
                <w:lang w:eastAsia="en-GB"/>
              </w:rPr>
              <w:t>,</w:t>
            </w:r>
            <w:r w:rsidRPr="00D80D36">
              <w:rPr>
                <w:lang w:eastAsia="en-GB"/>
              </w:rPr>
              <w:t>340</w:t>
            </w:r>
          </w:p>
        </w:tc>
        <w:tc>
          <w:tcPr>
            <w:tcW w:w="780" w:type="pct"/>
            <w:tcBorders>
              <w:top w:val="nil"/>
              <w:left w:val="nil"/>
              <w:bottom w:val="single" w:sz="4" w:space="0" w:color="auto"/>
              <w:right w:val="single" w:sz="4" w:space="0" w:color="auto"/>
            </w:tcBorders>
            <w:shd w:val="clear" w:color="auto" w:fill="auto"/>
            <w:noWrap/>
            <w:vAlign w:val="bottom"/>
            <w:hideMark/>
          </w:tcPr>
          <w:p w14:paraId="02B2962A" w14:textId="77777777" w:rsidR="00F34E83" w:rsidRPr="00D80D36" w:rsidRDefault="00F34E83" w:rsidP="00344115">
            <w:pPr>
              <w:jc w:val="right"/>
              <w:rPr>
                <w:lang w:eastAsia="en-GB"/>
              </w:rPr>
            </w:pPr>
            <w:r w:rsidRPr="00D80D36">
              <w:rPr>
                <w:lang w:eastAsia="en-GB"/>
              </w:rPr>
              <w:t>8%</w:t>
            </w:r>
          </w:p>
        </w:tc>
      </w:tr>
      <w:tr w:rsidR="00F34E83" w:rsidRPr="00D80D36" w14:paraId="38822CB8" w14:textId="77777777" w:rsidTr="00667CFA">
        <w:trPr>
          <w:trHeight w:val="300"/>
        </w:trPr>
        <w:tc>
          <w:tcPr>
            <w:tcW w:w="1793" w:type="pct"/>
            <w:vMerge/>
            <w:tcBorders>
              <w:top w:val="nil"/>
              <w:left w:val="single" w:sz="8" w:space="0" w:color="auto"/>
              <w:bottom w:val="single" w:sz="4" w:space="0" w:color="auto"/>
              <w:right w:val="single" w:sz="4" w:space="0" w:color="auto"/>
            </w:tcBorders>
            <w:vAlign w:val="center"/>
            <w:hideMark/>
          </w:tcPr>
          <w:p w14:paraId="26316D85" w14:textId="77777777" w:rsidR="00F34E83" w:rsidRPr="00344115" w:rsidRDefault="00F34E83" w:rsidP="00D07923">
            <w:pPr>
              <w:rPr>
                <w:b/>
                <w:lang w:eastAsia="en-GB"/>
              </w:rPr>
            </w:pPr>
          </w:p>
        </w:tc>
        <w:tc>
          <w:tcPr>
            <w:tcW w:w="1847" w:type="pct"/>
            <w:tcBorders>
              <w:top w:val="nil"/>
              <w:left w:val="nil"/>
              <w:bottom w:val="single" w:sz="4" w:space="0" w:color="auto"/>
              <w:right w:val="single" w:sz="4" w:space="0" w:color="auto"/>
            </w:tcBorders>
            <w:shd w:val="clear" w:color="auto" w:fill="auto"/>
            <w:noWrap/>
            <w:vAlign w:val="bottom"/>
            <w:hideMark/>
          </w:tcPr>
          <w:p w14:paraId="51435F6E" w14:textId="074BCAEA" w:rsidR="00F34E83" w:rsidRPr="00E64E44" w:rsidRDefault="00D80D36" w:rsidP="00D07923">
            <w:pPr>
              <w:rPr>
                <w:b/>
                <w:lang w:eastAsia="en-GB"/>
              </w:rPr>
            </w:pPr>
            <w:r w:rsidRPr="00E64E44">
              <w:rPr>
                <w:b/>
                <w:lang w:eastAsia="en-GB"/>
              </w:rPr>
              <w:t>BTEC Level 3 Diploma</w:t>
            </w:r>
          </w:p>
        </w:tc>
        <w:tc>
          <w:tcPr>
            <w:tcW w:w="580" w:type="pct"/>
            <w:tcBorders>
              <w:top w:val="nil"/>
              <w:left w:val="nil"/>
              <w:bottom w:val="single" w:sz="4" w:space="0" w:color="auto"/>
              <w:right w:val="single" w:sz="4" w:space="0" w:color="auto"/>
            </w:tcBorders>
            <w:shd w:val="clear" w:color="auto" w:fill="auto"/>
            <w:noWrap/>
            <w:vAlign w:val="bottom"/>
            <w:hideMark/>
          </w:tcPr>
          <w:p w14:paraId="20B0F02E" w14:textId="22717249" w:rsidR="00F34E83" w:rsidRPr="00D80D36" w:rsidRDefault="00F34E83" w:rsidP="00344115">
            <w:pPr>
              <w:jc w:val="right"/>
              <w:rPr>
                <w:lang w:eastAsia="en-GB"/>
              </w:rPr>
            </w:pPr>
            <w:r w:rsidRPr="00D80D36">
              <w:rPr>
                <w:lang w:eastAsia="en-GB"/>
              </w:rPr>
              <w:t>2</w:t>
            </w:r>
            <w:r w:rsidR="00762E8F">
              <w:rPr>
                <w:lang w:eastAsia="en-GB"/>
              </w:rPr>
              <w:t>,</w:t>
            </w:r>
            <w:r w:rsidRPr="00D80D36">
              <w:rPr>
                <w:lang w:eastAsia="en-GB"/>
              </w:rPr>
              <w:t>145</w:t>
            </w:r>
          </w:p>
        </w:tc>
        <w:tc>
          <w:tcPr>
            <w:tcW w:w="780" w:type="pct"/>
            <w:tcBorders>
              <w:top w:val="nil"/>
              <w:left w:val="nil"/>
              <w:bottom w:val="single" w:sz="4" w:space="0" w:color="auto"/>
              <w:right w:val="single" w:sz="4" w:space="0" w:color="auto"/>
            </w:tcBorders>
            <w:shd w:val="clear" w:color="auto" w:fill="auto"/>
            <w:noWrap/>
            <w:vAlign w:val="bottom"/>
            <w:hideMark/>
          </w:tcPr>
          <w:p w14:paraId="3EFAD9CC" w14:textId="77777777" w:rsidR="00F34E83" w:rsidRPr="00D80D36" w:rsidRDefault="00F34E83" w:rsidP="00344115">
            <w:pPr>
              <w:jc w:val="right"/>
              <w:rPr>
                <w:lang w:eastAsia="en-GB"/>
              </w:rPr>
            </w:pPr>
            <w:r w:rsidRPr="00D80D36">
              <w:rPr>
                <w:lang w:eastAsia="en-GB"/>
              </w:rPr>
              <w:t>37%</w:t>
            </w:r>
          </w:p>
        </w:tc>
      </w:tr>
      <w:tr w:rsidR="00F34E83" w:rsidRPr="00D80D36" w14:paraId="403A631F" w14:textId="77777777" w:rsidTr="00667CFA">
        <w:trPr>
          <w:trHeight w:val="300"/>
        </w:trPr>
        <w:tc>
          <w:tcPr>
            <w:tcW w:w="1793" w:type="pct"/>
            <w:vMerge/>
            <w:tcBorders>
              <w:top w:val="nil"/>
              <w:left w:val="single" w:sz="8" w:space="0" w:color="auto"/>
              <w:bottom w:val="single" w:sz="4" w:space="0" w:color="auto"/>
              <w:right w:val="single" w:sz="4" w:space="0" w:color="auto"/>
            </w:tcBorders>
            <w:vAlign w:val="center"/>
            <w:hideMark/>
          </w:tcPr>
          <w:p w14:paraId="74FA5EDD" w14:textId="77777777" w:rsidR="00F34E83" w:rsidRPr="00344115" w:rsidRDefault="00F34E83" w:rsidP="00D07923">
            <w:pPr>
              <w:rPr>
                <w:b/>
                <w:lang w:eastAsia="en-GB"/>
              </w:rPr>
            </w:pPr>
          </w:p>
        </w:tc>
        <w:tc>
          <w:tcPr>
            <w:tcW w:w="1847" w:type="pct"/>
            <w:tcBorders>
              <w:top w:val="nil"/>
              <w:left w:val="nil"/>
              <w:bottom w:val="single" w:sz="4" w:space="0" w:color="auto"/>
              <w:right w:val="single" w:sz="4" w:space="0" w:color="auto"/>
            </w:tcBorders>
            <w:shd w:val="clear" w:color="auto" w:fill="auto"/>
            <w:noWrap/>
            <w:vAlign w:val="bottom"/>
            <w:hideMark/>
          </w:tcPr>
          <w:p w14:paraId="44164430" w14:textId="3B9F58D5" w:rsidR="00F34E83" w:rsidRPr="00E64E44" w:rsidRDefault="00D80D36" w:rsidP="00D07923">
            <w:pPr>
              <w:rPr>
                <w:b/>
                <w:lang w:eastAsia="en-GB"/>
              </w:rPr>
            </w:pPr>
            <w:r w:rsidRPr="00E64E44">
              <w:rPr>
                <w:b/>
                <w:lang w:eastAsia="en-GB"/>
              </w:rPr>
              <w:t>BTEC Level 3 Extended Diploma</w:t>
            </w:r>
          </w:p>
        </w:tc>
        <w:tc>
          <w:tcPr>
            <w:tcW w:w="580" w:type="pct"/>
            <w:tcBorders>
              <w:top w:val="nil"/>
              <w:left w:val="nil"/>
              <w:bottom w:val="single" w:sz="4" w:space="0" w:color="auto"/>
              <w:right w:val="single" w:sz="4" w:space="0" w:color="auto"/>
            </w:tcBorders>
            <w:shd w:val="clear" w:color="auto" w:fill="auto"/>
            <w:noWrap/>
            <w:vAlign w:val="bottom"/>
            <w:hideMark/>
          </w:tcPr>
          <w:p w14:paraId="2542C1AD" w14:textId="53CF4AE9" w:rsidR="00F34E83" w:rsidRPr="00D80D36" w:rsidRDefault="00F34E83" w:rsidP="00344115">
            <w:pPr>
              <w:jc w:val="right"/>
              <w:rPr>
                <w:lang w:eastAsia="en-GB"/>
              </w:rPr>
            </w:pPr>
            <w:r w:rsidRPr="00D80D36">
              <w:rPr>
                <w:lang w:eastAsia="en-GB"/>
              </w:rPr>
              <w:t>9</w:t>
            </w:r>
            <w:r w:rsidR="00762E8F">
              <w:rPr>
                <w:lang w:eastAsia="en-GB"/>
              </w:rPr>
              <w:t>,</w:t>
            </w:r>
            <w:r w:rsidRPr="00D80D36">
              <w:rPr>
                <w:lang w:eastAsia="en-GB"/>
              </w:rPr>
              <w:t>725</w:t>
            </w:r>
          </w:p>
        </w:tc>
        <w:tc>
          <w:tcPr>
            <w:tcW w:w="780" w:type="pct"/>
            <w:tcBorders>
              <w:top w:val="nil"/>
              <w:left w:val="nil"/>
              <w:bottom w:val="single" w:sz="4" w:space="0" w:color="auto"/>
              <w:right w:val="single" w:sz="4" w:space="0" w:color="auto"/>
            </w:tcBorders>
            <w:shd w:val="clear" w:color="auto" w:fill="auto"/>
            <w:noWrap/>
            <w:vAlign w:val="bottom"/>
            <w:hideMark/>
          </w:tcPr>
          <w:p w14:paraId="0D0CD454" w14:textId="77777777" w:rsidR="00F34E83" w:rsidRPr="00D80D36" w:rsidRDefault="00F34E83" w:rsidP="00344115">
            <w:pPr>
              <w:jc w:val="right"/>
              <w:rPr>
                <w:lang w:eastAsia="en-GB"/>
              </w:rPr>
            </w:pPr>
            <w:r w:rsidRPr="00D80D36">
              <w:rPr>
                <w:lang w:eastAsia="en-GB"/>
              </w:rPr>
              <w:t>54%</w:t>
            </w:r>
          </w:p>
        </w:tc>
      </w:tr>
      <w:tr w:rsidR="00F34E83" w:rsidRPr="00D80D36" w14:paraId="65EC2495" w14:textId="77777777" w:rsidTr="00667CFA">
        <w:trPr>
          <w:trHeight w:val="315"/>
        </w:trPr>
        <w:tc>
          <w:tcPr>
            <w:tcW w:w="1793" w:type="pct"/>
            <w:tcBorders>
              <w:top w:val="nil"/>
              <w:left w:val="single" w:sz="8" w:space="0" w:color="auto"/>
              <w:bottom w:val="single" w:sz="8" w:space="0" w:color="auto"/>
              <w:right w:val="single" w:sz="4" w:space="0" w:color="auto"/>
            </w:tcBorders>
            <w:shd w:val="clear" w:color="auto" w:fill="auto"/>
            <w:noWrap/>
            <w:vAlign w:val="bottom"/>
            <w:hideMark/>
          </w:tcPr>
          <w:p w14:paraId="1AF9767A" w14:textId="446708EA" w:rsidR="00F34E83" w:rsidRPr="00344115" w:rsidRDefault="0015485A" w:rsidP="00D07923">
            <w:pPr>
              <w:rPr>
                <w:b/>
                <w:lang w:eastAsia="en-GB"/>
              </w:rPr>
            </w:pPr>
            <w:r w:rsidRPr="00344115">
              <w:rPr>
                <w:b/>
                <w:lang w:eastAsia="en-GB"/>
              </w:rPr>
              <w:t>2012-2013</w:t>
            </w:r>
            <w:r w:rsidR="00F34E83" w:rsidRPr="00344115">
              <w:rPr>
                <w:b/>
                <w:lang w:eastAsia="en-GB"/>
              </w:rPr>
              <w:t xml:space="preserve"> Total</w:t>
            </w:r>
          </w:p>
        </w:tc>
        <w:tc>
          <w:tcPr>
            <w:tcW w:w="1847" w:type="pct"/>
            <w:tcBorders>
              <w:top w:val="nil"/>
              <w:left w:val="nil"/>
              <w:bottom w:val="single" w:sz="8" w:space="0" w:color="auto"/>
              <w:right w:val="single" w:sz="4" w:space="0" w:color="auto"/>
            </w:tcBorders>
            <w:shd w:val="clear" w:color="auto" w:fill="auto"/>
            <w:noWrap/>
            <w:vAlign w:val="bottom"/>
            <w:hideMark/>
          </w:tcPr>
          <w:p w14:paraId="6F42F478" w14:textId="77777777" w:rsidR="00F34E83" w:rsidRPr="00E64E44" w:rsidRDefault="00F34E83" w:rsidP="00D07923">
            <w:pPr>
              <w:rPr>
                <w:b/>
                <w:lang w:eastAsia="en-GB"/>
              </w:rPr>
            </w:pPr>
            <w:r w:rsidRPr="00E64E44">
              <w:rPr>
                <w:b/>
                <w:lang w:eastAsia="en-GB"/>
              </w:rPr>
              <w:t> </w:t>
            </w:r>
          </w:p>
        </w:tc>
        <w:tc>
          <w:tcPr>
            <w:tcW w:w="580" w:type="pct"/>
            <w:tcBorders>
              <w:top w:val="nil"/>
              <w:left w:val="nil"/>
              <w:bottom w:val="single" w:sz="8" w:space="0" w:color="auto"/>
              <w:right w:val="single" w:sz="4" w:space="0" w:color="auto"/>
            </w:tcBorders>
            <w:shd w:val="clear" w:color="auto" w:fill="auto"/>
            <w:noWrap/>
            <w:vAlign w:val="bottom"/>
            <w:hideMark/>
          </w:tcPr>
          <w:p w14:paraId="76A98ABD" w14:textId="67FBBA43" w:rsidR="00F34E83" w:rsidRPr="00D80D36" w:rsidRDefault="00F34E83" w:rsidP="00344115">
            <w:pPr>
              <w:jc w:val="right"/>
              <w:rPr>
                <w:lang w:eastAsia="en-GB"/>
              </w:rPr>
            </w:pPr>
            <w:r w:rsidRPr="00D80D36">
              <w:rPr>
                <w:lang w:eastAsia="en-GB"/>
              </w:rPr>
              <w:t>15</w:t>
            </w:r>
            <w:r w:rsidR="00762E8F">
              <w:rPr>
                <w:lang w:eastAsia="en-GB"/>
              </w:rPr>
              <w:t>,</w:t>
            </w:r>
            <w:r w:rsidRPr="00D80D36">
              <w:rPr>
                <w:lang w:eastAsia="en-GB"/>
              </w:rPr>
              <w:t>550</w:t>
            </w:r>
          </w:p>
        </w:tc>
        <w:tc>
          <w:tcPr>
            <w:tcW w:w="780" w:type="pct"/>
            <w:tcBorders>
              <w:top w:val="nil"/>
              <w:left w:val="nil"/>
              <w:bottom w:val="single" w:sz="8" w:space="0" w:color="auto"/>
              <w:right w:val="single" w:sz="4" w:space="0" w:color="auto"/>
            </w:tcBorders>
            <w:shd w:val="clear" w:color="auto" w:fill="auto"/>
            <w:noWrap/>
            <w:vAlign w:val="bottom"/>
            <w:hideMark/>
          </w:tcPr>
          <w:p w14:paraId="613C6B45" w14:textId="77777777" w:rsidR="00F34E83" w:rsidRPr="00D80D36" w:rsidRDefault="00F34E83" w:rsidP="00344115">
            <w:pPr>
              <w:jc w:val="right"/>
              <w:rPr>
                <w:lang w:eastAsia="en-GB"/>
              </w:rPr>
            </w:pPr>
            <w:r w:rsidRPr="00D80D36">
              <w:rPr>
                <w:lang w:eastAsia="en-GB"/>
              </w:rPr>
              <w:t>41%</w:t>
            </w:r>
          </w:p>
        </w:tc>
      </w:tr>
      <w:tr w:rsidR="00F34E83" w:rsidRPr="00D80D36" w14:paraId="5A8530F6" w14:textId="77777777" w:rsidTr="00667CFA">
        <w:trPr>
          <w:trHeight w:val="300"/>
        </w:trPr>
        <w:tc>
          <w:tcPr>
            <w:tcW w:w="1793" w:type="pct"/>
            <w:vMerge w:val="restart"/>
            <w:tcBorders>
              <w:top w:val="nil"/>
              <w:left w:val="single" w:sz="8" w:space="0" w:color="auto"/>
              <w:bottom w:val="single" w:sz="4" w:space="0" w:color="auto"/>
              <w:right w:val="single" w:sz="4" w:space="0" w:color="auto"/>
            </w:tcBorders>
            <w:shd w:val="clear" w:color="auto" w:fill="auto"/>
            <w:noWrap/>
            <w:vAlign w:val="center"/>
            <w:hideMark/>
          </w:tcPr>
          <w:p w14:paraId="2F446543" w14:textId="0F76340C" w:rsidR="00F34E83" w:rsidRPr="00344115" w:rsidRDefault="00EE7EEE" w:rsidP="00D07923">
            <w:pPr>
              <w:rPr>
                <w:b/>
                <w:lang w:eastAsia="en-GB"/>
              </w:rPr>
            </w:pPr>
            <w:r w:rsidRPr="00344115">
              <w:rPr>
                <w:b/>
                <w:lang w:eastAsia="en-GB"/>
              </w:rPr>
              <w:t xml:space="preserve">2013-2014 </w:t>
            </w:r>
            <w:r w:rsidR="00F34E83" w:rsidRPr="00344115">
              <w:rPr>
                <w:b/>
                <w:lang w:eastAsia="en-GB"/>
              </w:rPr>
              <w:t xml:space="preserve">into HE </w:t>
            </w:r>
            <w:r w:rsidR="00D21F9D" w:rsidRPr="00344115">
              <w:rPr>
                <w:b/>
                <w:lang w:eastAsia="en-GB"/>
              </w:rPr>
              <w:t>2014</w:t>
            </w:r>
            <w:r w:rsidR="00121AC6">
              <w:rPr>
                <w:b/>
                <w:lang w:eastAsia="en-GB"/>
              </w:rPr>
              <w:t>-2</w:t>
            </w:r>
            <w:r w:rsidR="00D21F9D" w:rsidRPr="00344115">
              <w:rPr>
                <w:b/>
                <w:lang w:eastAsia="en-GB"/>
              </w:rPr>
              <w:t>015</w:t>
            </w:r>
          </w:p>
        </w:tc>
        <w:tc>
          <w:tcPr>
            <w:tcW w:w="1847" w:type="pct"/>
            <w:tcBorders>
              <w:top w:val="nil"/>
              <w:left w:val="nil"/>
              <w:bottom w:val="single" w:sz="4" w:space="0" w:color="auto"/>
              <w:right w:val="single" w:sz="4" w:space="0" w:color="auto"/>
            </w:tcBorders>
            <w:shd w:val="clear" w:color="auto" w:fill="auto"/>
            <w:noWrap/>
            <w:vAlign w:val="bottom"/>
            <w:hideMark/>
          </w:tcPr>
          <w:p w14:paraId="6DED7BDA" w14:textId="483A8419" w:rsidR="00F34E83" w:rsidRPr="00E64E44" w:rsidRDefault="00D80D36" w:rsidP="00D07923">
            <w:pPr>
              <w:rPr>
                <w:b/>
                <w:lang w:eastAsia="en-GB"/>
              </w:rPr>
            </w:pPr>
            <w:r w:rsidRPr="00E64E44">
              <w:rPr>
                <w:b/>
                <w:lang w:eastAsia="en-GB"/>
              </w:rPr>
              <w:t>BTEC L3 Specialist qualifications</w:t>
            </w:r>
          </w:p>
        </w:tc>
        <w:tc>
          <w:tcPr>
            <w:tcW w:w="580" w:type="pct"/>
            <w:tcBorders>
              <w:top w:val="nil"/>
              <w:left w:val="nil"/>
              <w:bottom w:val="single" w:sz="4" w:space="0" w:color="auto"/>
              <w:right w:val="single" w:sz="4" w:space="0" w:color="auto"/>
            </w:tcBorders>
            <w:shd w:val="clear" w:color="auto" w:fill="auto"/>
            <w:noWrap/>
            <w:vAlign w:val="bottom"/>
            <w:hideMark/>
          </w:tcPr>
          <w:p w14:paraId="4AB54318" w14:textId="77777777" w:rsidR="00F34E83" w:rsidRPr="00D80D36" w:rsidRDefault="00F34E83" w:rsidP="00344115">
            <w:pPr>
              <w:jc w:val="right"/>
              <w:rPr>
                <w:lang w:eastAsia="en-GB"/>
              </w:rPr>
            </w:pPr>
            <w:r w:rsidRPr="00D80D36">
              <w:rPr>
                <w:lang w:eastAsia="en-GB"/>
              </w:rPr>
              <w:t>180</w:t>
            </w:r>
          </w:p>
        </w:tc>
        <w:tc>
          <w:tcPr>
            <w:tcW w:w="780" w:type="pct"/>
            <w:tcBorders>
              <w:top w:val="nil"/>
              <w:left w:val="nil"/>
              <w:bottom w:val="single" w:sz="4" w:space="0" w:color="auto"/>
              <w:right w:val="single" w:sz="4" w:space="0" w:color="auto"/>
            </w:tcBorders>
            <w:shd w:val="clear" w:color="auto" w:fill="auto"/>
            <w:noWrap/>
            <w:vAlign w:val="bottom"/>
            <w:hideMark/>
          </w:tcPr>
          <w:p w14:paraId="26DBD4F3" w14:textId="77777777" w:rsidR="00F34E83" w:rsidRPr="00D80D36" w:rsidRDefault="00F34E83" w:rsidP="00344115">
            <w:pPr>
              <w:jc w:val="right"/>
              <w:rPr>
                <w:lang w:eastAsia="en-GB"/>
              </w:rPr>
            </w:pPr>
            <w:r w:rsidRPr="00D80D36">
              <w:rPr>
                <w:lang w:eastAsia="en-GB"/>
              </w:rPr>
              <w:t>4%</w:t>
            </w:r>
          </w:p>
        </w:tc>
      </w:tr>
      <w:tr w:rsidR="00F34E83" w:rsidRPr="00D80D36" w14:paraId="4AAAFEB0" w14:textId="77777777" w:rsidTr="00667CFA">
        <w:trPr>
          <w:trHeight w:val="300"/>
        </w:trPr>
        <w:tc>
          <w:tcPr>
            <w:tcW w:w="1793" w:type="pct"/>
            <w:vMerge/>
            <w:tcBorders>
              <w:top w:val="nil"/>
              <w:left w:val="single" w:sz="8" w:space="0" w:color="auto"/>
              <w:bottom w:val="single" w:sz="4" w:space="0" w:color="auto"/>
              <w:right w:val="single" w:sz="4" w:space="0" w:color="auto"/>
            </w:tcBorders>
            <w:vAlign w:val="center"/>
            <w:hideMark/>
          </w:tcPr>
          <w:p w14:paraId="42B44088" w14:textId="77777777" w:rsidR="00F34E83" w:rsidRPr="00344115" w:rsidRDefault="00F34E83" w:rsidP="00D07923">
            <w:pPr>
              <w:rPr>
                <w:b/>
                <w:lang w:eastAsia="en-GB"/>
              </w:rPr>
            </w:pPr>
          </w:p>
        </w:tc>
        <w:tc>
          <w:tcPr>
            <w:tcW w:w="1847" w:type="pct"/>
            <w:tcBorders>
              <w:top w:val="nil"/>
              <w:left w:val="nil"/>
              <w:bottom w:val="single" w:sz="4" w:space="0" w:color="auto"/>
              <w:right w:val="single" w:sz="4" w:space="0" w:color="auto"/>
            </w:tcBorders>
            <w:shd w:val="clear" w:color="auto" w:fill="auto"/>
            <w:noWrap/>
            <w:vAlign w:val="bottom"/>
            <w:hideMark/>
          </w:tcPr>
          <w:p w14:paraId="181C8237" w14:textId="2DDC740C" w:rsidR="00F34E83" w:rsidRPr="00E64E44" w:rsidRDefault="00D80D36" w:rsidP="00D07923">
            <w:pPr>
              <w:rPr>
                <w:b/>
                <w:lang w:eastAsia="en-GB"/>
              </w:rPr>
            </w:pPr>
            <w:r w:rsidRPr="00E64E44">
              <w:rPr>
                <w:b/>
                <w:lang w:eastAsia="en-GB"/>
              </w:rPr>
              <w:t>BTEC Level 3 Certificate</w:t>
            </w:r>
          </w:p>
        </w:tc>
        <w:tc>
          <w:tcPr>
            <w:tcW w:w="580" w:type="pct"/>
            <w:tcBorders>
              <w:top w:val="nil"/>
              <w:left w:val="nil"/>
              <w:bottom w:val="single" w:sz="4" w:space="0" w:color="auto"/>
              <w:right w:val="single" w:sz="4" w:space="0" w:color="auto"/>
            </w:tcBorders>
            <w:shd w:val="clear" w:color="auto" w:fill="auto"/>
            <w:noWrap/>
            <w:vAlign w:val="bottom"/>
            <w:hideMark/>
          </w:tcPr>
          <w:p w14:paraId="18BC4589" w14:textId="77777777" w:rsidR="00F34E83" w:rsidRPr="00D80D36" w:rsidRDefault="00F34E83" w:rsidP="00344115">
            <w:pPr>
              <w:jc w:val="right"/>
              <w:rPr>
                <w:lang w:eastAsia="en-GB"/>
              </w:rPr>
            </w:pPr>
            <w:r w:rsidRPr="00D80D36">
              <w:rPr>
                <w:lang w:eastAsia="en-GB"/>
              </w:rPr>
              <w:t>210</w:t>
            </w:r>
          </w:p>
        </w:tc>
        <w:tc>
          <w:tcPr>
            <w:tcW w:w="780" w:type="pct"/>
            <w:tcBorders>
              <w:top w:val="nil"/>
              <w:left w:val="nil"/>
              <w:bottom w:val="single" w:sz="4" w:space="0" w:color="auto"/>
              <w:right w:val="single" w:sz="4" w:space="0" w:color="auto"/>
            </w:tcBorders>
            <w:shd w:val="clear" w:color="auto" w:fill="auto"/>
            <w:noWrap/>
            <w:vAlign w:val="bottom"/>
            <w:hideMark/>
          </w:tcPr>
          <w:p w14:paraId="09C44C2D" w14:textId="77777777" w:rsidR="00F34E83" w:rsidRPr="00D80D36" w:rsidRDefault="00F34E83" w:rsidP="00344115">
            <w:pPr>
              <w:jc w:val="right"/>
              <w:rPr>
                <w:lang w:eastAsia="en-GB"/>
              </w:rPr>
            </w:pPr>
            <w:r w:rsidRPr="00D80D36">
              <w:rPr>
                <w:lang w:eastAsia="en-GB"/>
              </w:rPr>
              <w:t>10%</w:t>
            </w:r>
          </w:p>
        </w:tc>
      </w:tr>
      <w:tr w:rsidR="00F34E83" w:rsidRPr="00D80D36" w14:paraId="7397EA3E" w14:textId="77777777" w:rsidTr="00667CFA">
        <w:trPr>
          <w:trHeight w:val="300"/>
        </w:trPr>
        <w:tc>
          <w:tcPr>
            <w:tcW w:w="1793" w:type="pct"/>
            <w:vMerge/>
            <w:tcBorders>
              <w:top w:val="nil"/>
              <w:left w:val="single" w:sz="8" w:space="0" w:color="auto"/>
              <w:bottom w:val="single" w:sz="4" w:space="0" w:color="auto"/>
              <w:right w:val="single" w:sz="4" w:space="0" w:color="auto"/>
            </w:tcBorders>
            <w:vAlign w:val="center"/>
            <w:hideMark/>
          </w:tcPr>
          <w:p w14:paraId="1CF98373" w14:textId="77777777" w:rsidR="00F34E83" w:rsidRPr="00344115" w:rsidRDefault="00F34E83" w:rsidP="00D07923">
            <w:pPr>
              <w:rPr>
                <w:b/>
                <w:lang w:eastAsia="en-GB"/>
              </w:rPr>
            </w:pPr>
          </w:p>
        </w:tc>
        <w:tc>
          <w:tcPr>
            <w:tcW w:w="1847" w:type="pct"/>
            <w:tcBorders>
              <w:top w:val="nil"/>
              <w:left w:val="nil"/>
              <w:bottom w:val="single" w:sz="4" w:space="0" w:color="auto"/>
              <w:right w:val="single" w:sz="4" w:space="0" w:color="auto"/>
            </w:tcBorders>
            <w:shd w:val="clear" w:color="auto" w:fill="auto"/>
            <w:noWrap/>
            <w:vAlign w:val="bottom"/>
            <w:hideMark/>
          </w:tcPr>
          <w:p w14:paraId="2B34A0A1" w14:textId="0564E2AF" w:rsidR="00F34E83" w:rsidRPr="00E64E44" w:rsidRDefault="00D80D36" w:rsidP="00D07923">
            <w:pPr>
              <w:rPr>
                <w:b/>
                <w:lang w:eastAsia="en-GB"/>
              </w:rPr>
            </w:pPr>
            <w:r w:rsidRPr="00E64E44">
              <w:rPr>
                <w:b/>
                <w:lang w:eastAsia="en-GB"/>
              </w:rPr>
              <w:t>BTEC Level 3 Subsidiary Diploma</w:t>
            </w:r>
          </w:p>
        </w:tc>
        <w:tc>
          <w:tcPr>
            <w:tcW w:w="580" w:type="pct"/>
            <w:tcBorders>
              <w:top w:val="nil"/>
              <w:left w:val="nil"/>
              <w:bottom w:val="single" w:sz="4" w:space="0" w:color="auto"/>
              <w:right w:val="single" w:sz="4" w:space="0" w:color="auto"/>
            </w:tcBorders>
            <w:shd w:val="clear" w:color="auto" w:fill="auto"/>
            <w:noWrap/>
            <w:vAlign w:val="bottom"/>
            <w:hideMark/>
          </w:tcPr>
          <w:p w14:paraId="1D030FC4" w14:textId="4F2E0EA0" w:rsidR="00F34E83" w:rsidRPr="00D80D36" w:rsidRDefault="00F34E83" w:rsidP="00344115">
            <w:pPr>
              <w:jc w:val="right"/>
              <w:rPr>
                <w:lang w:eastAsia="en-GB"/>
              </w:rPr>
            </w:pPr>
            <w:r w:rsidRPr="00D80D36">
              <w:rPr>
                <w:lang w:eastAsia="en-GB"/>
              </w:rPr>
              <w:t>1</w:t>
            </w:r>
            <w:r w:rsidR="00762E8F">
              <w:rPr>
                <w:lang w:eastAsia="en-GB"/>
              </w:rPr>
              <w:t>,</w:t>
            </w:r>
            <w:r w:rsidRPr="00D80D36">
              <w:rPr>
                <w:lang w:eastAsia="en-GB"/>
              </w:rPr>
              <w:t>720</w:t>
            </w:r>
          </w:p>
        </w:tc>
        <w:tc>
          <w:tcPr>
            <w:tcW w:w="780" w:type="pct"/>
            <w:tcBorders>
              <w:top w:val="nil"/>
              <w:left w:val="nil"/>
              <w:bottom w:val="single" w:sz="4" w:space="0" w:color="auto"/>
              <w:right w:val="single" w:sz="4" w:space="0" w:color="auto"/>
            </w:tcBorders>
            <w:shd w:val="clear" w:color="auto" w:fill="auto"/>
            <w:noWrap/>
            <w:vAlign w:val="bottom"/>
            <w:hideMark/>
          </w:tcPr>
          <w:p w14:paraId="19808C6D" w14:textId="77777777" w:rsidR="00F34E83" w:rsidRPr="00D80D36" w:rsidRDefault="00F34E83" w:rsidP="00344115">
            <w:pPr>
              <w:jc w:val="right"/>
              <w:rPr>
                <w:lang w:eastAsia="en-GB"/>
              </w:rPr>
            </w:pPr>
            <w:r w:rsidRPr="00D80D36">
              <w:rPr>
                <w:lang w:eastAsia="en-GB"/>
              </w:rPr>
              <w:t>14%</w:t>
            </w:r>
          </w:p>
        </w:tc>
      </w:tr>
      <w:tr w:rsidR="00F34E83" w:rsidRPr="00D80D36" w14:paraId="79FB5457" w14:textId="77777777" w:rsidTr="00667CFA">
        <w:trPr>
          <w:trHeight w:val="300"/>
        </w:trPr>
        <w:tc>
          <w:tcPr>
            <w:tcW w:w="1793" w:type="pct"/>
            <w:vMerge/>
            <w:tcBorders>
              <w:top w:val="nil"/>
              <w:left w:val="single" w:sz="8" w:space="0" w:color="auto"/>
              <w:bottom w:val="single" w:sz="4" w:space="0" w:color="auto"/>
              <w:right w:val="single" w:sz="4" w:space="0" w:color="auto"/>
            </w:tcBorders>
            <w:vAlign w:val="center"/>
            <w:hideMark/>
          </w:tcPr>
          <w:p w14:paraId="260232A7" w14:textId="77777777" w:rsidR="00F34E83" w:rsidRPr="00344115" w:rsidRDefault="00F34E83" w:rsidP="00D07923">
            <w:pPr>
              <w:rPr>
                <w:b/>
                <w:lang w:eastAsia="en-GB"/>
              </w:rPr>
            </w:pPr>
          </w:p>
        </w:tc>
        <w:tc>
          <w:tcPr>
            <w:tcW w:w="1847" w:type="pct"/>
            <w:tcBorders>
              <w:top w:val="nil"/>
              <w:left w:val="nil"/>
              <w:bottom w:val="single" w:sz="4" w:space="0" w:color="auto"/>
              <w:right w:val="single" w:sz="4" w:space="0" w:color="auto"/>
            </w:tcBorders>
            <w:shd w:val="clear" w:color="auto" w:fill="auto"/>
            <w:noWrap/>
            <w:vAlign w:val="bottom"/>
            <w:hideMark/>
          </w:tcPr>
          <w:p w14:paraId="3D5DFA53" w14:textId="194B4A62" w:rsidR="00F34E83" w:rsidRPr="00E64E44" w:rsidRDefault="00D80D36" w:rsidP="00D07923">
            <w:pPr>
              <w:rPr>
                <w:b/>
                <w:lang w:eastAsia="en-GB"/>
              </w:rPr>
            </w:pPr>
            <w:r w:rsidRPr="00E64E44">
              <w:rPr>
                <w:b/>
                <w:lang w:eastAsia="en-GB"/>
              </w:rPr>
              <w:t>BTEC Level 3 90-Credit Diploma</w:t>
            </w:r>
          </w:p>
        </w:tc>
        <w:tc>
          <w:tcPr>
            <w:tcW w:w="580" w:type="pct"/>
            <w:tcBorders>
              <w:top w:val="nil"/>
              <w:left w:val="nil"/>
              <w:bottom w:val="single" w:sz="4" w:space="0" w:color="auto"/>
              <w:right w:val="single" w:sz="4" w:space="0" w:color="auto"/>
            </w:tcBorders>
            <w:shd w:val="clear" w:color="auto" w:fill="auto"/>
            <w:noWrap/>
            <w:vAlign w:val="bottom"/>
            <w:hideMark/>
          </w:tcPr>
          <w:p w14:paraId="59590AD5" w14:textId="0201847B" w:rsidR="00F34E83" w:rsidRPr="00D80D36" w:rsidRDefault="00F34E83" w:rsidP="00344115">
            <w:pPr>
              <w:jc w:val="right"/>
              <w:rPr>
                <w:lang w:eastAsia="en-GB"/>
              </w:rPr>
            </w:pPr>
            <w:r w:rsidRPr="00D80D36">
              <w:rPr>
                <w:lang w:eastAsia="en-GB"/>
              </w:rPr>
              <w:t>1</w:t>
            </w:r>
            <w:r w:rsidR="00762E8F">
              <w:rPr>
                <w:lang w:eastAsia="en-GB"/>
              </w:rPr>
              <w:t>,</w:t>
            </w:r>
            <w:r w:rsidRPr="00D80D36">
              <w:rPr>
                <w:lang w:eastAsia="en-GB"/>
              </w:rPr>
              <w:t>940</w:t>
            </w:r>
          </w:p>
        </w:tc>
        <w:tc>
          <w:tcPr>
            <w:tcW w:w="780" w:type="pct"/>
            <w:tcBorders>
              <w:top w:val="nil"/>
              <w:left w:val="nil"/>
              <w:bottom w:val="single" w:sz="4" w:space="0" w:color="auto"/>
              <w:right w:val="single" w:sz="4" w:space="0" w:color="auto"/>
            </w:tcBorders>
            <w:shd w:val="clear" w:color="auto" w:fill="auto"/>
            <w:noWrap/>
            <w:vAlign w:val="bottom"/>
            <w:hideMark/>
          </w:tcPr>
          <w:p w14:paraId="48016E90" w14:textId="77777777" w:rsidR="00F34E83" w:rsidRPr="00D80D36" w:rsidRDefault="00F34E83" w:rsidP="00344115">
            <w:pPr>
              <w:jc w:val="right"/>
              <w:rPr>
                <w:lang w:eastAsia="en-GB"/>
              </w:rPr>
            </w:pPr>
            <w:r w:rsidRPr="00D80D36">
              <w:rPr>
                <w:lang w:eastAsia="en-GB"/>
              </w:rPr>
              <w:t>9%</w:t>
            </w:r>
          </w:p>
        </w:tc>
      </w:tr>
      <w:tr w:rsidR="00F34E83" w:rsidRPr="00D80D36" w14:paraId="39297C0E" w14:textId="77777777" w:rsidTr="00667CFA">
        <w:trPr>
          <w:trHeight w:val="300"/>
        </w:trPr>
        <w:tc>
          <w:tcPr>
            <w:tcW w:w="1793" w:type="pct"/>
            <w:vMerge/>
            <w:tcBorders>
              <w:top w:val="nil"/>
              <w:left w:val="single" w:sz="8" w:space="0" w:color="auto"/>
              <w:bottom w:val="single" w:sz="4" w:space="0" w:color="auto"/>
              <w:right w:val="single" w:sz="4" w:space="0" w:color="auto"/>
            </w:tcBorders>
            <w:vAlign w:val="center"/>
            <w:hideMark/>
          </w:tcPr>
          <w:p w14:paraId="39DF7921" w14:textId="77777777" w:rsidR="00F34E83" w:rsidRPr="00344115" w:rsidRDefault="00F34E83" w:rsidP="00D07923">
            <w:pPr>
              <w:rPr>
                <w:b/>
                <w:lang w:eastAsia="en-GB"/>
              </w:rPr>
            </w:pPr>
          </w:p>
        </w:tc>
        <w:tc>
          <w:tcPr>
            <w:tcW w:w="1847" w:type="pct"/>
            <w:tcBorders>
              <w:top w:val="nil"/>
              <w:left w:val="nil"/>
              <w:bottom w:val="single" w:sz="4" w:space="0" w:color="auto"/>
              <w:right w:val="single" w:sz="4" w:space="0" w:color="auto"/>
            </w:tcBorders>
            <w:shd w:val="clear" w:color="auto" w:fill="auto"/>
            <w:noWrap/>
            <w:vAlign w:val="bottom"/>
            <w:hideMark/>
          </w:tcPr>
          <w:p w14:paraId="4D36B3A4" w14:textId="4FEB4B88" w:rsidR="00F34E83" w:rsidRPr="00E64E44" w:rsidRDefault="00D80D36" w:rsidP="00D07923">
            <w:pPr>
              <w:rPr>
                <w:b/>
                <w:lang w:eastAsia="en-GB"/>
              </w:rPr>
            </w:pPr>
            <w:r w:rsidRPr="00E64E44">
              <w:rPr>
                <w:b/>
                <w:lang w:eastAsia="en-GB"/>
              </w:rPr>
              <w:t>BTEC Level 3 Diploma</w:t>
            </w:r>
          </w:p>
        </w:tc>
        <w:tc>
          <w:tcPr>
            <w:tcW w:w="580" w:type="pct"/>
            <w:tcBorders>
              <w:top w:val="nil"/>
              <w:left w:val="nil"/>
              <w:bottom w:val="single" w:sz="4" w:space="0" w:color="auto"/>
              <w:right w:val="single" w:sz="4" w:space="0" w:color="auto"/>
            </w:tcBorders>
            <w:shd w:val="clear" w:color="auto" w:fill="auto"/>
            <w:noWrap/>
            <w:vAlign w:val="bottom"/>
            <w:hideMark/>
          </w:tcPr>
          <w:p w14:paraId="46966D73" w14:textId="32F9C83F" w:rsidR="00F34E83" w:rsidRPr="00D80D36" w:rsidRDefault="00F34E83" w:rsidP="00344115">
            <w:pPr>
              <w:jc w:val="right"/>
              <w:rPr>
                <w:lang w:eastAsia="en-GB"/>
              </w:rPr>
            </w:pPr>
            <w:r w:rsidRPr="00D80D36">
              <w:rPr>
                <w:lang w:eastAsia="en-GB"/>
              </w:rPr>
              <w:t>1</w:t>
            </w:r>
            <w:r w:rsidR="00762E8F">
              <w:rPr>
                <w:lang w:eastAsia="en-GB"/>
              </w:rPr>
              <w:t>,</w:t>
            </w:r>
            <w:r w:rsidRPr="00D80D36">
              <w:rPr>
                <w:lang w:eastAsia="en-GB"/>
              </w:rPr>
              <w:t>590</w:t>
            </w:r>
          </w:p>
        </w:tc>
        <w:tc>
          <w:tcPr>
            <w:tcW w:w="780" w:type="pct"/>
            <w:tcBorders>
              <w:top w:val="nil"/>
              <w:left w:val="nil"/>
              <w:bottom w:val="single" w:sz="4" w:space="0" w:color="auto"/>
              <w:right w:val="single" w:sz="4" w:space="0" w:color="auto"/>
            </w:tcBorders>
            <w:shd w:val="clear" w:color="auto" w:fill="auto"/>
            <w:noWrap/>
            <w:vAlign w:val="bottom"/>
            <w:hideMark/>
          </w:tcPr>
          <w:p w14:paraId="13F1AA93" w14:textId="77777777" w:rsidR="00F34E83" w:rsidRPr="00D80D36" w:rsidRDefault="00F34E83" w:rsidP="00344115">
            <w:pPr>
              <w:jc w:val="right"/>
              <w:rPr>
                <w:lang w:eastAsia="en-GB"/>
              </w:rPr>
            </w:pPr>
            <w:r w:rsidRPr="00D80D36">
              <w:rPr>
                <w:lang w:eastAsia="en-GB"/>
              </w:rPr>
              <w:t>42%</w:t>
            </w:r>
          </w:p>
        </w:tc>
      </w:tr>
      <w:tr w:rsidR="00F34E83" w:rsidRPr="00D80D36" w14:paraId="2602ED56" w14:textId="77777777" w:rsidTr="00667CFA">
        <w:trPr>
          <w:trHeight w:val="300"/>
        </w:trPr>
        <w:tc>
          <w:tcPr>
            <w:tcW w:w="1793" w:type="pct"/>
            <w:vMerge/>
            <w:tcBorders>
              <w:top w:val="nil"/>
              <w:left w:val="single" w:sz="8" w:space="0" w:color="auto"/>
              <w:bottom w:val="single" w:sz="4" w:space="0" w:color="auto"/>
              <w:right w:val="single" w:sz="4" w:space="0" w:color="auto"/>
            </w:tcBorders>
            <w:vAlign w:val="center"/>
            <w:hideMark/>
          </w:tcPr>
          <w:p w14:paraId="0788F6D6" w14:textId="77777777" w:rsidR="00F34E83" w:rsidRPr="00344115" w:rsidRDefault="00F34E83" w:rsidP="00D07923">
            <w:pPr>
              <w:rPr>
                <w:b/>
                <w:lang w:eastAsia="en-GB"/>
              </w:rPr>
            </w:pPr>
          </w:p>
        </w:tc>
        <w:tc>
          <w:tcPr>
            <w:tcW w:w="1847" w:type="pct"/>
            <w:tcBorders>
              <w:top w:val="nil"/>
              <w:left w:val="nil"/>
              <w:bottom w:val="single" w:sz="4" w:space="0" w:color="auto"/>
              <w:right w:val="single" w:sz="4" w:space="0" w:color="auto"/>
            </w:tcBorders>
            <w:shd w:val="clear" w:color="auto" w:fill="auto"/>
            <w:noWrap/>
            <w:vAlign w:val="bottom"/>
            <w:hideMark/>
          </w:tcPr>
          <w:p w14:paraId="2C7229BD" w14:textId="49017999" w:rsidR="00F34E83" w:rsidRPr="00E64E44" w:rsidRDefault="00D80D36" w:rsidP="00D07923">
            <w:pPr>
              <w:rPr>
                <w:b/>
                <w:lang w:eastAsia="en-GB"/>
              </w:rPr>
            </w:pPr>
            <w:r w:rsidRPr="00E64E44">
              <w:rPr>
                <w:b/>
                <w:lang w:eastAsia="en-GB"/>
              </w:rPr>
              <w:t>BTEC Level 3 Extended Diploma</w:t>
            </w:r>
          </w:p>
        </w:tc>
        <w:tc>
          <w:tcPr>
            <w:tcW w:w="580" w:type="pct"/>
            <w:tcBorders>
              <w:top w:val="nil"/>
              <w:left w:val="nil"/>
              <w:bottom w:val="single" w:sz="4" w:space="0" w:color="auto"/>
              <w:right w:val="single" w:sz="4" w:space="0" w:color="auto"/>
            </w:tcBorders>
            <w:shd w:val="clear" w:color="auto" w:fill="auto"/>
            <w:noWrap/>
            <w:vAlign w:val="bottom"/>
            <w:hideMark/>
          </w:tcPr>
          <w:p w14:paraId="32B801C4" w14:textId="56D2909F" w:rsidR="00F34E83" w:rsidRPr="00D80D36" w:rsidRDefault="00F34E83" w:rsidP="00344115">
            <w:pPr>
              <w:jc w:val="right"/>
              <w:rPr>
                <w:lang w:eastAsia="en-GB"/>
              </w:rPr>
            </w:pPr>
            <w:r w:rsidRPr="00D80D36">
              <w:rPr>
                <w:lang w:eastAsia="en-GB"/>
              </w:rPr>
              <w:t>9</w:t>
            </w:r>
            <w:r w:rsidR="00762E8F">
              <w:rPr>
                <w:lang w:eastAsia="en-GB"/>
              </w:rPr>
              <w:t>,</w:t>
            </w:r>
            <w:r w:rsidRPr="00D80D36">
              <w:rPr>
                <w:lang w:eastAsia="en-GB"/>
              </w:rPr>
              <w:t>295</w:t>
            </w:r>
          </w:p>
        </w:tc>
        <w:tc>
          <w:tcPr>
            <w:tcW w:w="780" w:type="pct"/>
            <w:tcBorders>
              <w:top w:val="nil"/>
              <w:left w:val="nil"/>
              <w:bottom w:val="single" w:sz="4" w:space="0" w:color="auto"/>
              <w:right w:val="single" w:sz="4" w:space="0" w:color="auto"/>
            </w:tcBorders>
            <w:shd w:val="clear" w:color="auto" w:fill="auto"/>
            <w:noWrap/>
            <w:vAlign w:val="bottom"/>
            <w:hideMark/>
          </w:tcPr>
          <w:p w14:paraId="58288854" w14:textId="77777777" w:rsidR="00F34E83" w:rsidRPr="00D80D36" w:rsidRDefault="00F34E83" w:rsidP="00344115">
            <w:pPr>
              <w:jc w:val="right"/>
              <w:rPr>
                <w:lang w:eastAsia="en-GB"/>
              </w:rPr>
            </w:pPr>
            <w:r w:rsidRPr="00D80D36">
              <w:rPr>
                <w:lang w:eastAsia="en-GB"/>
              </w:rPr>
              <w:t>59%</w:t>
            </w:r>
          </w:p>
        </w:tc>
      </w:tr>
      <w:tr w:rsidR="00F34E83" w:rsidRPr="00D80D36" w14:paraId="7D944320" w14:textId="77777777" w:rsidTr="00667CFA">
        <w:trPr>
          <w:trHeight w:val="315"/>
        </w:trPr>
        <w:tc>
          <w:tcPr>
            <w:tcW w:w="1793" w:type="pct"/>
            <w:tcBorders>
              <w:top w:val="nil"/>
              <w:left w:val="single" w:sz="8" w:space="0" w:color="auto"/>
              <w:bottom w:val="single" w:sz="8" w:space="0" w:color="auto"/>
              <w:right w:val="single" w:sz="4" w:space="0" w:color="auto"/>
            </w:tcBorders>
            <w:shd w:val="clear" w:color="auto" w:fill="auto"/>
            <w:noWrap/>
            <w:vAlign w:val="bottom"/>
            <w:hideMark/>
          </w:tcPr>
          <w:p w14:paraId="5957C885" w14:textId="686BE8AB" w:rsidR="00F34E83" w:rsidRPr="00344115" w:rsidRDefault="0049167A" w:rsidP="00D07923">
            <w:pPr>
              <w:rPr>
                <w:b/>
                <w:lang w:eastAsia="en-GB"/>
              </w:rPr>
            </w:pPr>
            <w:r w:rsidRPr="00344115">
              <w:rPr>
                <w:b/>
                <w:lang w:eastAsia="en-GB"/>
              </w:rPr>
              <w:t xml:space="preserve">2013-2014 </w:t>
            </w:r>
            <w:r w:rsidR="00F34E83" w:rsidRPr="00344115">
              <w:rPr>
                <w:b/>
                <w:lang w:eastAsia="en-GB"/>
              </w:rPr>
              <w:t>Total</w:t>
            </w:r>
          </w:p>
        </w:tc>
        <w:tc>
          <w:tcPr>
            <w:tcW w:w="1847" w:type="pct"/>
            <w:tcBorders>
              <w:top w:val="nil"/>
              <w:left w:val="nil"/>
              <w:bottom w:val="single" w:sz="8" w:space="0" w:color="auto"/>
              <w:right w:val="single" w:sz="4" w:space="0" w:color="auto"/>
            </w:tcBorders>
            <w:shd w:val="clear" w:color="auto" w:fill="auto"/>
            <w:noWrap/>
            <w:vAlign w:val="bottom"/>
            <w:hideMark/>
          </w:tcPr>
          <w:p w14:paraId="17B46CB6" w14:textId="77777777" w:rsidR="00F34E83" w:rsidRPr="00E64E44" w:rsidRDefault="00F34E83" w:rsidP="00D07923">
            <w:pPr>
              <w:rPr>
                <w:b/>
                <w:lang w:eastAsia="en-GB"/>
              </w:rPr>
            </w:pPr>
            <w:r w:rsidRPr="00E64E44">
              <w:rPr>
                <w:b/>
                <w:lang w:eastAsia="en-GB"/>
              </w:rPr>
              <w:t> </w:t>
            </w:r>
          </w:p>
        </w:tc>
        <w:tc>
          <w:tcPr>
            <w:tcW w:w="580" w:type="pct"/>
            <w:tcBorders>
              <w:top w:val="nil"/>
              <w:left w:val="nil"/>
              <w:bottom w:val="single" w:sz="8" w:space="0" w:color="auto"/>
              <w:right w:val="single" w:sz="4" w:space="0" w:color="auto"/>
            </w:tcBorders>
            <w:shd w:val="clear" w:color="auto" w:fill="auto"/>
            <w:noWrap/>
            <w:vAlign w:val="bottom"/>
            <w:hideMark/>
          </w:tcPr>
          <w:p w14:paraId="7FBB4626" w14:textId="08A05D78" w:rsidR="00F34E83" w:rsidRPr="00D80D36" w:rsidRDefault="00F34E83" w:rsidP="00344115">
            <w:pPr>
              <w:jc w:val="right"/>
              <w:rPr>
                <w:lang w:eastAsia="en-GB"/>
              </w:rPr>
            </w:pPr>
            <w:r w:rsidRPr="00D80D36">
              <w:rPr>
                <w:lang w:eastAsia="en-GB"/>
              </w:rPr>
              <w:t>14</w:t>
            </w:r>
            <w:r w:rsidR="00762E8F">
              <w:rPr>
                <w:lang w:eastAsia="en-GB"/>
              </w:rPr>
              <w:t>,</w:t>
            </w:r>
            <w:r w:rsidRPr="00D80D36">
              <w:rPr>
                <w:lang w:eastAsia="en-GB"/>
              </w:rPr>
              <w:t>935</w:t>
            </w:r>
          </w:p>
        </w:tc>
        <w:tc>
          <w:tcPr>
            <w:tcW w:w="780" w:type="pct"/>
            <w:tcBorders>
              <w:top w:val="nil"/>
              <w:left w:val="nil"/>
              <w:bottom w:val="single" w:sz="8" w:space="0" w:color="auto"/>
              <w:right w:val="single" w:sz="4" w:space="0" w:color="auto"/>
            </w:tcBorders>
            <w:shd w:val="clear" w:color="auto" w:fill="auto"/>
            <w:noWrap/>
            <w:vAlign w:val="bottom"/>
            <w:hideMark/>
          </w:tcPr>
          <w:p w14:paraId="4E7F1D4F" w14:textId="77777777" w:rsidR="00F34E83" w:rsidRPr="00D80D36" w:rsidRDefault="00F34E83" w:rsidP="00344115">
            <w:pPr>
              <w:jc w:val="right"/>
              <w:rPr>
                <w:lang w:eastAsia="en-GB"/>
              </w:rPr>
            </w:pPr>
            <w:r w:rsidRPr="00D80D36">
              <w:rPr>
                <w:lang w:eastAsia="en-GB"/>
              </w:rPr>
              <w:t>44%</w:t>
            </w:r>
          </w:p>
        </w:tc>
      </w:tr>
      <w:tr w:rsidR="00F34E83" w:rsidRPr="00D80D36" w14:paraId="595CA631" w14:textId="77777777" w:rsidTr="00667CFA">
        <w:trPr>
          <w:trHeight w:val="315"/>
        </w:trPr>
        <w:tc>
          <w:tcPr>
            <w:tcW w:w="1793" w:type="pct"/>
            <w:tcBorders>
              <w:top w:val="nil"/>
              <w:left w:val="single" w:sz="8" w:space="0" w:color="auto"/>
              <w:bottom w:val="single" w:sz="8" w:space="0" w:color="auto"/>
              <w:right w:val="single" w:sz="4" w:space="0" w:color="auto"/>
            </w:tcBorders>
            <w:shd w:val="clear" w:color="auto" w:fill="auto"/>
            <w:noWrap/>
            <w:vAlign w:val="bottom"/>
            <w:hideMark/>
          </w:tcPr>
          <w:p w14:paraId="3BE02440" w14:textId="77777777" w:rsidR="00F34E83" w:rsidRPr="00344115" w:rsidRDefault="00F34E83" w:rsidP="00D07923">
            <w:pPr>
              <w:rPr>
                <w:b/>
                <w:lang w:eastAsia="en-GB"/>
              </w:rPr>
            </w:pPr>
            <w:r w:rsidRPr="00344115">
              <w:rPr>
                <w:b/>
                <w:lang w:eastAsia="en-GB"/>
              </w:rPr>
              <w:t>Grand Total</w:t>
            </w:r>
          </w:p>
        </w:tc>
        <w:tc>
          <w:tcPr>
            <w:tcW w:w="1847" w:type="pct"/>
            <w:tcBorders>
              <w:top w:val="nil"/>
              <w:left w:val="nil"/>
              <w:bottom w:val="single" w:sz="8" w:space="0" w:color="auto"/>
              <w:right w:val="single" w:sz="4" w:space="0" w:color="auto"/>
            </w:tcBorders>
            <w:shd w:val="clear" w:color="auto" w:fill="auto"/>
            <w:noWrap/>
            <w:vAlign w:val="bottom"/>
            <w:hideMark/>
          </w:tcPr>
          <w:p w14:paraId="20DB8E62" w14:textId="77777777" w:rsidR="00F34E83" w:rsidRPr="00E64E44" w:rsidRDefault="00F34E83" w:rsidP="00D07923">
            <w:pPr>
              <w:rPr>
                <w:b/>
                <w:lang w:eastAsia="en-GB"/>
              </w:rPr>
            </w:pPr>
            <w:r w:rsidRPr="00E64E44">
              <w:rPr>
                <w:b/>
                <w:lang w:eastAsia="en-GB"/>
              </w:rPr>
              <w:t> </w:t>
            </w:r>
          </w:p>
        </w:tc>
        <w:tc>
          <w:tcPr>
            <w:tcW w:w="580" w:type="pct"/>
            <w:tcBorders>
              <w:top w:val="nil"/>
              <w:left w:val="nil"/>
              <w:bottom w:val="single" w:sz="8" w:space="0" w:color="auto"/>
              <w:right w:val="single" w:sz="4" w:space="0" w:color="auto"/>
            </w:tcBorders>
            <w:shd w:val="clear" w:color="auto" w:fill="auto"/>
            <w:noWrap/>
            <w:vAlign w:val="bottom"/>
            <w:hideMark/>
          </w:tcPr>
          <w:p w14:paraId="21F204FE" w14:textId="743FE530" w:rsidR="00F34E83" w:rsidRPr="00D80D36" w:rsidRDefault="00F34E83" w:rsidP="00344115">
            <w:pPr>
              <w:jc w:val="right"/>
              <w:rPr>
                <w:lang w:eastAsia="en-GB"/>
              </w:rPr>
            </w:pPr>
            <w:r w:rsidRPr="00D80D36">
              <w:rPr>
                <w:lang w:eastAsia="en-GB"/>
              </w:rPr>
              <w:t>44</w:t>
            </w:r>
            <w:r w:rsidR="00762E8F">
              <w:rPr>
                <w:lang w:eastAsia="en-GB"/>
              </w:rPr>
              <w:t>,</w:t>
            </w:r>
            <w:r w:rsidRPr="00D80D36">
              <w:rPr>
                <w:lang w:eastAsia="en-GB"/>
              </w:rPr>
              <w:t>176</w:t>
            </w:r>
          </w:p>
        </w:tc>
        <w:tc>
          <w:tcPr>
            <w:tcW w:w="780" w:type="pct"/>
            <w:tcBorders>
              <w:top w:val="nil"/>
              <w:left w:val="nil"/>
              <w:bottom w:val="single" w:sz="8" w:space="0" w:color="auto"/>
              <w:right w:val="single" w:sz="4" w:space="0" w:color="auto"/>
            </w:tcBorders>
            <w:shd w:val="clear" w:color="auto" w:fill="auto"/>
            <w:noWrap/>
            <w:vAlign w:val="bottom"/>
            <w:hideMark/>
          </w:tcPr>
          <w:p w14:paraId="5CB65160" w14:textId="77777777" w:rsidR="00F34E83" w:rsidRPr="00D80D36" w:rsidRDefault="00F34E83" w:rsidP="00344115">
            <w:pPr>
              <w:jc w:val="right"/>
              <w:rPr>
                <w:lang w:eastAsia="en-GB"/>
              </w:rPr>
            </w:pPr>
            <w:r w:rsidRPr="00D80D36">
              <w:rPr>
                <w:lang w:eastAsia="en-GB"/>
              </w:rPr>
              <w:t>42%</w:t>
            </w:r>
          </w:p>
        </w:tc>
      </w:tr>
    </w:tbl>
    <w:p w14:paraId="5776EDDC" w14:textId="77777777" w:rsidR="00BC7A16" w:rsidRDefault="00BC7A16" w:rsidP="00D07923"/>
    <w:p w14:paraId="182A75EA" w14:textId="6741275F" w:rsidR="00A401CF" w:rsidRDefault="00F34E83" w:rsidP="00344115">
      <w:r>
        <w:t>In a HEFCE study</w:t>
      </w:r>
      <w:sdt>
        <w:sdtPr>
          <w:id w:val="-576120521"/>
          <w:citation/>
        </w:sdtPr>
        <w:sdtEndPr/>
        <w:sdtContent>
          <w:r w:rsidR="00E64E44">
            <w:fldChar w:fldCharType="begin"/>
          </w:r>
          <w:r w:rsidR="00E64E44">
            <w:instrText xml:space="preserve">CITATION HEF15 \n  \l 2057 </w:instrText>
          </w:r>
          <w:r w:rsidR="00E64E44">
            <w:fldChar w:fldCharType="separate"/>
          </w:r>
          <w:r w:rsidR="00E64E44">
            <w:rPr>
              <w:noProof/>
            </w:rPr>
            <w:t xml:space="preserve"> </w:t>
          </w:r>
          <w:r w:rsidR="00E64E44" w:rsidRPr="00E64E44">
            <w:rPr>
              <w:noProof/>
            </w:rPr>
            <w:t>(2015)</w:t>
          </w:r>
          <w:r w:rsidR="00E64E44">
            <w:fldChar w:fldCharType="end"/>
          </w:r>
        </w:sdtContent>
      </w:sdt>
      <w:r>
        <w:t xml:space="preserve"> examining young participation for </w:t>
      </w:r>
      <w:r w:rsidR="00F02787">
        <w:t>A Level</w:t>
      </w:r>
      <w:r w:rsidR="00536751">
        <w:t xml:space="preserve"> and o</w:t>
      </w:r>
      <w:r>
        <w:t>ther qualifications, they found that the young progression rate for a 2010-11 BTEC cohort was 48%</w:t>
      </w:r>
      <w:r w:rsidR="00E64E44">
        <w:t>,</w:t>
      </w:r>
      <w:r>
        <w:t xml:space="preserve"> but </w:t>
      </w:r>
      <w:r w:rsidR="00536751">
        <w:t xml:space="preserve">they </w:t>
      </w:r>
      <w:r>
        <w:t>further contextualise progression by examining HE participation in terms of the grades achieved (e.g.  DDD)</w:t>
      </w:r>
      <w:r w:rsidR="00652339">
        <w:t>,</w:t>
      </w:r>
      <w:r>
        <w:t xml:space="preserve"> showing a range of rates from 66% for DDD achievers to 13% for PPP</w:t>
      </w:r>
      <w:r w:rsidR="00E64E44">
        <w:t xml:space="preserve">.  </w:t>
      </w:r>
      <w:r>
        <w:lastRenderedPageBreak/>
        <w:t xml:space="preserve">BTEC </w:t>
      </w:r>
      <w:r w:rsidR="00BC7A16">
        <w:t xml:space="preserve">grade </w:t>
      </w:r>
      <w:r>
        <w:t>achievement has not been explored in this study but it is acknowledged that</w:t>
      </w:r>
      <w:r w:rsidR="00BC7A16">
        <w:t>,</w:t>
      </w:r>
      <w:r>
        <w:t xml:space="preserve"> like</w:t>
      </w:r>
      <w:r w:rsidR="00BC7A16">
        <w:t xml:space="preserve"> </w:t>
      </w:r>
      <w:r w:rsidR="00F02787">
        <w:t>A Level</w:t>
      </w:r>
      <w:r>
        <w:t xml:space="preserve">s, progression rates will be nuanced depending on </w:t>
      </w:r>
      <w:r w:rsidR="00536751">
        <w:t xml:space="preserve">the grades achieved in </w:t>
      </w:r>
      <w:r>
        <w:t>BTEC</w:t>
      </w:r>
      <w:r w:rsidR="00536751">
        <w:t xml:space="preserve"> qualifications</w:t>
      </w:r>
      <w:r>
        <w:t>.</w:t>
      </w:r>
    </w:p>
    <w:p w14:paraId="74D63A8D" w14:textId="77777777" w:rsidR="00344115" w:rsidRDefault="00344115" w:rsidP="00344115">
      <w:pPr>
        <w:rPr>
          <w:noProof/>
        </w:rPr>
      </w:pPr>
    </w:p>
    <w:p w14:paraId="601BF3C1" w14:textId="1CB8E304" w:rsidR="00F34E83" w:rsidRPr="002E2933" w:rsidRDefault="002F4A90" w:rsidP="00D07923">
      <w:pPr>
        <w:pStyle w:val="Heading3"/>
      </w:pPr>
      <w:bookmarkStart w:id="162" w:name="_Toc474490073"/>
      <w:r>
        <w:rPr>
          <w:noProof/>
        </w:rPr>
        <w:t>9.2</w:t>
      </w:r>
      <w:r>
        <w:rPr>
          <w:noProof/>
        </w:rPr>
        <w:tab/>
        <w:t xml:space="preserve">BTEC </w:t>
      </w:r>
      <w:r w:rsidR="009526B2">
        <w:rPr>
          <w:noProof/>
        </w:rPr>
        <w:t xml:space="preserve">qualification </w:t>
      </w:r>
      <w:r>
        <w:rPr>
          <w:noProof/>
        </w:rPr>
        <w:t>and t</w:t>
      </w:r>
      <w:r w:rsidR="00415957">
        <w:rPr>
          <w:noProof/>
        </w:rPr>
        <w:t>ariff of u</w:t>
      </w:r>
      <w:r w:rsidR="00F34E83">
        <w:rPr>
          <w:noProof/>
        </w:rPr>
        <w:t>niversity entered</w:t>
      </w:r>
      <w:bookmarkEnd w:id="162"/>
      <w:r w:rsidR="00F34E83">
        <w:rPr>
          <w:noProof/>
        </w:rPr>
        <w:t xml:space="preserve"> </w:t>
      </w:r>
    </w:p>
    <w:p w14:paraId="2B632ED2" w14:textId="359A0D0B" w:rsidR="00F34E83" w:rsidRPr="002E2933" w:rsidRDefault="00F34E83" w:rsidP="00D07923">
      <w:pPr>
        <w:rPr>
          <w:rFonts w:eastAsiaTheme="majorEastAsia" w:cstheme="majorBidi"/>
          <w:noProof/>
          <w:color w:val="323E4F" w:themeColor="text2" w:themeShade="BF"/>
          <w:sz w:val="22"/>
        </w:rPr>
      </w:pPr>
      <w:r w:rsidRPr="00B84331">
        <w:t>66% of BTEC</w:t>
      </w:r>
      <w:r w:rsidR="00485E84">
        <w:t xml:space="preserve"> </w:t>
      </w:r>
      <w:r w:rsidR="00536751">
        <w:t xml:space="preserve">L3 </w:t>
      </w:r>
      <w:r w:rsidR="00485E84">
        <w:t>Extended Diploma students</w:t>
      </w:r>
      <w:r w:rsidR="00536751">
        <w:t xml:space="preserve"> go onto a l</w:t>
      </w:r>
      <w:r w:rsidRPr="00B84331">
        <w:t xml:space="preserve">ow tariff university compared to 73% of those on </w:t>
      </w:r>
      <w:r w:rsidR="00485E84">
        <w:t xml:space="preserve">BTEC </w:t>
      </w:r>
      <w:r w:rsidR="00536751">
        <w:t xml:space="preserve">L3 </w:t>
      </w:r>
      <w:r w:rsidR="00485E84">
        <w:t>Diploma</w:t>
      </w:r>
      <w:r w:rsidR="00536751">
        <w:t>s</w:t>
      </w:r>
      <w:r w:rsidR="00485E84">
        <w:t xml:space="preserve"> </w:t>
      </w:r>
      <w:r w:rsidRPr="00B84331">
        <w:t xml:space="preserve">(who may also have studied an </w:t>
      </w:r>
      <w:r w:rsidR="00F02787" w:rsidRPr="00B84331">
        <w:t>A Level</w:t>
      </w:r>
      <w:r w:rsidR="00485E84">
        <w:t xml:space="preserve"> or a BTEC Subsidiary Diploma</w:t>
      </w:r>
      <w:r w:rsidRPr="00B84331">
        <w:t xml:space="preserve">).   20% of the </w:t>
      </w:r>
      <w:r w:rsidR="00485E84">
        <w:t xml:space="preserve">BTEC Extended Diploma </w:t>
      </w:r>
      <w:r w:rsidRPr="00B84331">
        <w:t>cohort progressed to a medium tariff university and 10% to a high tariff institution.</w:t>
      </w:r>
    </w:p>
    <w:p w14:paraId="2E1D7264" w14:textId="77777777" w:rsidR="00344115" w:rsidRDefault="00344115" w:rsidP="00D07923">
      <w:pPr>
        <w:rPr>
          <w:noProof/>
        </w:rPr>
      </w:pPr>
    </w:p>
    <w:p w14:paraId="170803DC" w14:textId="3645C82F" w:rsidR="00F34E83" w:rsidRPr="00344115" w:rsidRDefault="00D10DDE" w:rsidP="00D07923">
      <w:pPr>
        <w:rPr>
          <w:b/>
          <w:noProof/>
        </w:rPr>
      </w:pPr>
      <w:r w:rsidRPr="00344115">
        <w:rPr>
          <w:b/>
          <w:noProof/>
        </w:rPr>
        <w:t>Figure 20</w:t>
      </w:r>
      <w:r w:rsidR="00415957" w:rsidRPr="00344115">
        <w:rPr>
          <w:b/>
          <w:noProof/>
        </w:rPr>
        <w:t xml:space="preserve">: </w:t>
      </w:r>
      <w:r w:rsidR="00F34E83" w:rsidRPr="00344115">
        <w:rPr>
          <w:b/>
          <w:noProof/>
        </w:rPr>
        <w:t xml:space="preserve"> BTEC </w:t>
      </w:r>
      <w:r w:rsidR="008216C6" w:rsidRPr="00344115">
        <w:rPr>
          <w:b/>
          <w:noProof/>
        </w:rPr>
        <w:t>students</w:t>
      </w:r>
      <w:r w:rsidR="00F34E83" w:rsidRPr="00344115">
        <w:rPr>
          <w:b/>
          <w:noProof/>
        </w:rPr>
        <w:t xml:space="preserve"> (combined cohort) and tariff of university entered</w:t>
      </w:r>
    </w:p>
    <w:p w14:paraId="2988D309" w14:textId="3EA37204" w:rsidR="00F34E83" w:rsidRDefault="000B5C96" w:rsidP="00D07923">
      <w:pPr>
        <w:rPr>
          <w:rFonts w:eastAsiaTheme="majorEastAsia" w:cstheme="majorBidi"/>
          <w:noProof/>
          <w:color w:val="323E4F" w:themeColor="text2" w:themeShade="BF"/>
          <w:sz w:val="22"/>
        </w:rPr>
      </w:pPr>
      <w:r>
        <w:rPr>
          <w:noProof/>
          <w:lang w:eastAsia="en-GB"/>
        </w:rPr>
        <w:drawing>
          <wp:inline distT="0" distB="0" distL="0" distR="0" wp14:anchorId="1F59DBA5" wp14:editId="0E67E859">
            <wp:extent cx="5297724" cy="3394954"/>
            <wp:effectExtent l="0" t="0" r="0" b="0"/>
            <wp:docPr id="95" name="Chart 95">
              <a:extLst xmlns:a="http://schemas.openxmlformats.org/drawingml/2006/main">
                <a:ext uri="{FF2B5EF4-FFF2-40B4-BE49-F238E27FC236}">
                  <a16:creationId xmlns:a16="http://schemas.microsoft.com/office/drawing/2014/main" id="{ECA4DCB6-9004-4038-AD3E-09C2E2719C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32D47385" w14:textId="77777777" w:rsidR="00344115" w:rsidRDefault="00344115" w:rsidP="00D07923">
      <w:pPr>
        <w:pStyle w:val="Heading3"/>
        <w:rPr>
          <w:noProof/>
        </w:rPr>
      </w:pPr>
    </w:p>
    <w:p w14:paraId="08D37F27" w14:textId="2849D09A" w:rsidR="000B5C96" w:rsidRDefault="002F4A90" w:rsidP="00D07923">
      <w:pPr>
        <w:pStyle w:val="Heading3"/>
        <w:rPr>
          <w:noProof/>
        </w:rPr>
      </w:pPr>
      <w:bookmarkStart w:id="163" w:name="_Toc474490074"/>
      <w:r>
        <w:rPr>
          <w:noProof/>
        </w:rPr>
        <w:t>9.3</w:t>
      </w:r>
      <w:r>
        <w:rPr>
          <w:noProof/>
        </w:rPr>
        <w:tab/>
      </w:r>
      <w:r w:rsidR="000B5C96">
        <w:rPr>
          <w:noProof/>
        </w:rPr>
        <w:t>Top 20 Universities entered by London college BTEC students</w:t>
      </w:r>
      <w:bookmarkEnd w:id="163"/>
    </w:p>
    <w:p w14:paraId="242E960F" w14:textId="3AFF215D" w:rsidR="000B5C96" w:rsidRDefault="000B5C96" w:rsidP="00D07923">
      <w:pPr>
        <w:rPr>
          <w:noProof/>
        </w:rPr>
      </w:pPr>
      <w:r>
        <w:rPr>
          <w:noProof/>
        </w:rPr>
        <w:t xml:space="preserve">The top 20 universities entered by BTEC students from the London colleges across the three cohorts are presented in </w:t>
      </w:r>
      <w:r w:rsidR="00D10DDE">
        <w:rPr>
          <w:noProof/>
        </w:rPr>
        <w:t xml:space="preserve">Table </w:t>
      </w:r>
      <w:r w:rsidR="00D475FB">
        <w:rPr>
          <w:noProof/>
        </w:rPr>
        <w:t>50</w:t>
      </w:r>
      <w:r w:rsidRPr="00D10DDE">
        <w:rPr>
          <w:noProof/>
        </w:rPr>
        <w:t>.</w:t>
      </w:r>
    </w:p>
    <w:p w14:paraId="1C9DC3DB" w14:textId="45997465" w:rsidR="000B5C96" w:rsidRDefault="000B5C96" w:rsidP="00D07923">
      <w:pPr>
        <w:rPr>
          <w:noProof/>
        </w:rPr>
      </w:pPr>
    </w:p>
    <w:p w14:paraId="2B132208" w14:textId="58CA6992" w:rsidR="000B5C96" w:rsidRPr="00344115" w:rsidRDefault="00D10DDE" w:rsidP="00D07923">
      <w:pPr>
        <w:rPr>
          <w:b/>
          <w:noProof/>
        </w:rPr>
      </w:pPr>
      <w:r w:rsidRPr="00344115">
        <w:rPr>
          <w:b/>
          <w:noProof/>
        </w:rPr>
        <w:t xml:space="preserve">Table </w:t>
      </w:r>
      <w:r w:rsidR="00D475FB" w:rsidRPr="00344115">
        <w:rPr>
          <w:b/>
          <w:noProof/>
        </w:rPr>
        <w:t>50</w:t>
      </w:r>
      <w:r w:rsidR="000B5C96" w:rsidRPr="00344115">
        <w:rPr>
          <w:b/>
          <w:noProof/>
        </w:rPr>
        <w:t>: Top 20 universities entered by London college BTEC students</w:t>
      </w:r>
    </w:p>
    <w:tbl>
      <w:tblPr>
        <w:tblW w:w="5000" w:type="pct"/>
        <w:tblLook w:val="04A0" w:firstRow="1" w:lastRow="0" w:firstColumn="1" w:lastColumn="0" w:noHBand="0" w:noVBand="1"/>
      </w:tblPr>
      <w:tblGrid>
        <w:gridCol w:w="3588"/>
        <w:gridCol w:w="1818"/>
        <w:gridCol w:w="1805"/>
        <w:gridCol w:w="1805"/>
      </w:tblGrid>
      <w:tr w:rsidR="00124F42" w:rsidRPr="00344115" w14:paraId="0EB5FB21" w14:textId="77777777" w:rsidTr="00667CFA">
        <w:trPr>
          <w:trHeight w:val="315"/>
          <w:tblHeader/>
        </w:trPr>
        <w:tc>
          <w:tcPr>
            <w:tcW w:w="1990" w:type="pct"/>
            <w:vMerge w:val="restart"/>
            <w:tcBorders>
              <w:top w:val="single" w:sz="4" w:space="0" w:color="auto"/>
              <w:left w:val="single" w:sz="4" w:space="0" w:color="auto"/>
              <w:bottom w:val="single" w:sz="4" w:space="0" w:color="auto"/>
              <w:right w:val="single" w:sz="4" w:space="0" w:color="auto"/>
            </w:tcBorders>
            <w:shd w:val="clear" w:color="DDEBF7" w:fill="203764"/>
            <w:noWrap/>
            <w:vAlign w:val="center"/>
            <w:hideMark/>
          </w:tcPr>
          <w:p w14:paraId="5D95BFB0" w14:textId="77777777" w:rsidR="00124F42" w:rsidRPr="00E64E44" w:rsidRDefault="00124F42" w:rsidP="00D07923">
            <w:pPr>
              <w:rPr>
                <w:b/>
                <w:lang w:eastAsia="en-GB"/>
              </w:rPr>
            </w:pPr>
            <w:r w:rsidRPr="00E64E44">
              <w:rPr>
                <w:b/>
                <w:lang w:eastAsia="en-GB"/>
              </w:rPr>
              <w:t>HE Institution</w:t>
            </w:r>
          </w:p>
        </w:tc>
        <w:tc>
          <w:tcPr>
            <w:tcW w:w="3010" w:type="pct"/>
            <w:gridSpan w:val="3"/>
            <w:tcBorders>
              <w:top w:val="single" w:sz="4" w:space="0" w:color="auto"/>
              <w:left w:val="nil"/>
              <w:bottom w:val="single" w:sz="4" w:space="0" w:color="auto"/>
              <w:right w:val="single" w:sz="4" w:space="0" w:color="auto"/>
            </w:tcBorders>
            <w:shd w:val="clear" w:color="000000" w:fill="203764"/>
            <w:noWrap/>
            <w:vAlign w:val="bottom"/>
            <w:hideMark/>
          </w:tcPr>
          <w:p w14:paraId="569E3722" w14:textId="77777777" w:rsidR="00124F42" w:rsidRPr="00344115" w:rsidRDefault="00124F42" w:rsidP="00344115">
            <w:pPr>
              <w:jc w:val="center"/>
              <w:rPr>
                <w:b/>
                <w:lang w:eastAsia="en-GB"/>
              </w:rPr>
            </w:pPr>
            <w:r w:rsidRPr="00344115">
              <w:rPr>
                <w:b/>
                <w:lang w:eastAsia="en-GB"/>
              </w:rPr>
              <w:t>Into HE (Immediate)</w:t>
            </w:r>
          </w:p>
        </w:tc>
      </w:tr>
      <w:tr w:rsidR="00AC627A" w:rsidRPr="00344115" w14:paraId="04638BD8" w14:textId="77777777" w:rsidTr="00667CFA">
        <w:trPr>
          <w:trHeight w:val="945"/>
          <w:tblHeader/>
        </w:trPr>
        <w:tc>
          <w:tcPr>
            <w:tcW w:w="1990" w:type="pct"/>
            <w:vMerge/>
            <w:tcBorders>
              <w:top w:val="single" w:sz="4" w:space="0" w:color="auto"/>
              <w:left w:val="single" w:sz="4" w:space="0" w:color="auto"/>
              <w:bottom w:val="single" w:sz="4" w:space="0" w:color="auto"/>
              <w:right w:val="single" w:sz="4" w:space="0" w:color="auto"/>
            </w:tcBorders>
            <w:vAlign w:val="center"/>
            <w:hideMark/>
          </w:tcPr>
          <w:p w14:paraId="766FEA6A" w14:textId="77777777" w:rsidR="00124F42" w:rsidRPr="00E64E44" w:rsidRDefault="00124F42" w:rsidP="00D07923">
            <w:pPr>
              <w:rPr>
                <w:b/>
                <w:lang w:eastAsia="en-GB"/>
              </w:rPr>
            </w:pPr>
          </w:p>
        </w:tc>
        <w:tc>
          <w:tcPr>
            <w:tcW w:w="1008" w:type="pct"/>
            <w:tcBorders>
              <w:top w:val="nil"/>
              <w:left w:val="nil"/>
              <w:bottom w:val="single" w:sz="4" w:space="0" w:color="auto"/>
              <w:right w:val="single" w:sz="4" w:space="0" w:color="auto"/>
            </w:tcBorders>
            <w:shd w:val="clear" w:color="000000" w:fill="203764"/>
            <w:vAlign w:val="center"/>
            <w:hideMark/>
          </w:tcPr>
          <w:p w14:paraId="2CC50578" w14:textId="32FF7BA6" w:rsidR="00344115" w:rsidRDefault="00124F42" w:rsidP="00344115">
            <w:pPr>
              <w:jc w:val="center"/>
              <w:rPr>
                <w:b/>
                <w:lang w:eastAsia="en-GB"/>
              </w:rPr>
            </w:pPr>
            <w:r w:rsidRPr="00344115">
              <w:rPr>
                <w:b/>
                <w:lang w:eastAsia="en-GB"/>
              </w:rPr>
              <w:t>2011-</w:t>
            </w:r>
            <w:r w:rsidR="00344115">
              <w:rPr>
                <w:b/>
                <w:lang w:eastAsia="en-GB"/>
              </w:rPr>
              <w:t>20</w:t>
            </w:r>
            <w:r w:rsidRPr="00344115">
              <w:rPr>
                <w:b/>
                <w:lang w:eastAsia="en-GB"/>
              </w:rPr>
              <w:t>12</w:t>
            </w:r>
          </w:p>
          <w:p w14:paraId="45E416C6" w14:textId="77777777" w:rsidR="00344115" w:rsidRDefault="00124F42" w:rsidP="00344115">
            <w:pPr>
              <w:jc w:val="center"/>
              <w:rPr>
                <w:b/>
                <w:lang w:eastAsia="en-GB"/>
              </w:rPr>
            </w:pPr>
            <w:r w:rsidRPr="00344115">
              <w:rPr>
                <w:b/>
                <w:lang w:eastAsia="en-GB"/>
              </w:rPr>
              <w:t xml:space="preserve"> into HE </w:t>
            </w:r>
          </w:p>
          <w:p w14:paraId="46D98E02" w14:textId="5DBA0F26" w:rsidR="00124F42" w:rsidRPr="00344115" w:rsidRDefault="00124F42" w:rsidP="00344115">
            <w:pPr>
              <w:jc w:val="center"/>
              <w:rPr>
                <w:b/>
                <w:lang w:eastAsia="en-GB"/>
              </w:rPr>
            </w:pPr>
            <w:r w:rsidRPr="00344115">
              <w:rPr>
                <w:b/>
                <w:lang w:eastAsia="en-GB"/>
              </w:rPr>
              <w:t>2012-2013</w:t>
            </w:r>
          </w:p>
        </w:tc>
        <w:tc>
          <w:tcPr>
            <w:tcW w:w="1001" w:type="pct"/>
            <w:tcBorders>
              <w:top w:val="nil"/>
              <w:left w:val="nil"/>
              <w:bottom w:val="single" w:sz="4" w:space="0" w:color="auto"/>
              <w:right w:val="single" w:sz="4" w:space="0" w:color="auto"/>
            </w:tcBorders>
            <w:shd w:val="clear" w:color="000000" w:fill="203764"/>
            <w:vAlign w:val="center"/>
            <w:hideMark/>
          </w:tcPr>
          <w:p w14:paraId="19629F40" w14:textId="039079CB" w:rsidR="00344115" w:rsidRDefault="00124F42" w:rsidP="00344115">
            <w:pPr>
              <w:jc w:val="center"/>
              <w:rPr>
                <w:b/>
                <w:lang w:eastAsia="en-GB"/>
              </w:rPr>
            </w:pPr>
            <w:r w:rsidRPr="00344115">
              <w:rPr>
                <w:b/>
                <w:lang w:eastAsia="en-GB"/>
              </w:rPr>
              <w:t>2012-</w:t>
            </w:r>
            <w:r w:rsidR="00344115">
              <w:rPr>
                <w:b/>
                <w:lang w:eastAsia="en-GB"/>
              </w:rPr>
              <w:t>20</w:t>
            </w:r>
            <w:r w:rsidRPr="00344115">
              <w:rPr>
                <w:b/>
                <w:lang w:eastAsia="en-GB"/>
              </w:rPr>
              <w:t xml:space="preserve">13 </w:t>
            </w:r>
          </w:p>
          <w:p w14:paraId="61DF5780" w14:textId="77777777" w:rsidR="00344115" w:rsidRDefault="00124F42" w:rsidP="00344115">
            <w:pPr>
              <w:jc w:val="center"/>
              <w:rPr>
                <w:b/>
                <w:lang w:eastAsia="en-GB"/>
              </w:rPr>
            </w:pPr>
            <w:r w:rsidRPr="00344115">
              <w:rPr>
                <w:b/>
                <w:lang w:eastAsia="en-GB"/>
              </w:rPr>
              <w:t xml:space="preserve">into HE </w:t>
            </w:r>
          </w:p>
          <w:p w14:paraId="2329AEC8" w14:textId="4280CA58" w:rsidR="00124F42" w:rsidRPr="00344115" w:rsidRDefault="00124F42" w:rsidP="00344115">
            <w:pPr>
              <w:jc w:val="center"/>
              <w:rPr>
                <w:b/>
                <w:lang w:eastAsia="en-GB"/>
              </w:rPr>
            </w:pPr>
            <w:r w:rsidRPr="00344115">
              <w:rPr>
                <w:b/>
                <w:lang w:eastAsia="en-GB"/>
              </w:rPr>
              <w:t>2013-2014</w:t>
            </w:r>
          </w:p>
        </w:tc>
        <w:tc>
          <w:tcPr>
            <w:tcW w:w="1001" w:type="pct"/>
            <w:tcBorders>
              <w:top w:val="nil"/>
              <w:left w:val="nil"/>
              <w:bottom w:val="single" w:sz="4" w:space="0" w:color="auto"/>
              <w:right w:val="single" w:sz="4" w:space="0" w:color="auto"/>
            </w:tcBorders>
            <w:shd w:val="clear" w:color="000000" w:fill="203764"/>
            <w:vAlign w:val="center"/>
            <w:hideMark/>
          </w:tcPr>
          <w:p w14:paraId="0FBA69F6" w14:textId="5F5B02EC" w:rsidR="00344115" w:rsidRDefault="00124F42" w:rsidP="00344115">
            <w:pPr>
              <w:jc w:val="center"/>
              <w:rPr>
                <w:b/>
                <w:lang w:eastAsia="en-GB"/>
              </w:rPr>
            </w:pPr>
            <w:r w:rsidRPr="00344115">
              <w:rPr>
                <w:b/>
                <w:lang w:eastAsia="en-GB"/>
              </w:rPr>
              <w:t>2013-</w:t>
            </w:r>
            <w:r w:rsidR="00344115">
              <w:rPr>
                <w:b/>
                <w:lang w:eastAsia="en-GB"/>
              </w:rPr>
              <w:t>20</w:t>
            </w:r>
            <w:r w:rsidRPr="00344115">
              <w:rPr>
                <w:b/>
                <w:lang w:eastAsia="en-GB"/>
              </w:rPr>
              <w:t xml:space="preserve">14 </w:t>
            </w:r>
          </w:p>
          <w:p w14:paraId="783E4D8A" w14:textId="77777777" w:rsidR="00344115" w:rsidRDefault="00124F42" w:rsidP="00344115">
            <w:pPr>
              <w:jc w:val="center"/>
              <w:rPr>
                <w:b/>
                <w:lang w:eastAsia="en-GB"/>
              </w:rPr>
            </w:pPr>
            <w:r w:rsidRPr="00344115">
              <w:rPr>
                <w:b/>
                <w:lang w:eastAsia="en-GB"/>
              </w:rPr>
              <w:t xml:space="preserve">into HE </w:t>
            </w:r>
          </w:p>
          <w:p w14:paraId="1122F026" w14:textId="4717D474" w:rsidR="00124F42" w:rsidRPr="00344115" w:rsidRDefault="00124F42" w:rsidP="00344115">
            <w:pPr>
              <w:jc w:val="center"/>
              <w:rPr>
                <w:b/>
                <w:lang w:eastAsia="en-GB"/>
              </w:rPr>
            </w:pPr>
            <w:r w:rsidRPr="00344115">
              <w:rPr>
                <w:b/>
                <w:lang w:eastAsia="en-GB"/>
              </w:rPr>
              <w:t>2014-2015</w:t>
            </w:r>
          </w:p>
        </w:tc>
      </w:tr>
      <w:tr w:rsidR="00AC627A" w:rsidRPr="007D2622" w14:paraId="1F558F16" w14:textId="77777777" w:rsidTr="00667CFA">
        <w:trPr>
          <w:trHeight w:val="315"/>
        </w:trPr>
        <w:tc>
          <w:tcPr>
            <w:tcW w:w="1990" w:type="pct"/>
            <w:tcBorders>
              <w:top w:val="nil"/>
              <w:left w:val="single" w:sz="4" w:space="0" w:color="auto"/>
              <w:bottom w:val="single" w:sz="4" w:space="0" w:color="auto"/>
              <w:right w:val="single" w:sz="4" w:space="0" w:color="auto"/>
            </w:tcBorders>
            <w:shd w:val="clear" w:color="auto" w:fill="auto"/>
            <w:noWrap/>
            <w:vAlign w:val="bottom"/>
            <w:hideMark/>
          </w:tcPr>
          <w:p w14:paraId="79F88D1F" w14:textId="77777777" w:rsidR="00124F42" w:rsidRPr="00E64E44" w:rsidRDefault="00124F42" w:rsidP="00D07923">
            <w:pPr>
              <w:rPr>
                <w:b/>
                <w:lang w:eastAsia="en-GB"/>
              </w:rPr>
            </w:pPr>
            <w:r w:rsidRPr="00E64E44">
              <w:rPr>
                <w:b/>
                <w:lang w:eastAsia="en-GB"/>
              </w:rPr>
              <w:t>Middlesex University</w:t>
            </w:r>
          </w:p>
        </w:tc>
        <w:tc>
          <w:tcPr>
            <w:tcW w:w="1008" w:type="pct"/>
            <w:tcBorders>
              <w:top w:val="nil"/>
              <w:left w:val="nil"/>
              <w:bottom w:val="single" w:sz="4" w:space="0" w:color="auto"/>
              <w:right w:val="single" w:sz="4" w:space="0" w:color="auto"/>
            </w:tcBorders>
            <w:shd w:val="clear" w:color="auto" w:fill="auto"/>
            <w:noWrap/>
            <w:vAlign w:val="bottom"/>
            <w:hideMark/>
          </w:tcPr>
          <w:p w14:paraId="1A0F8458" w14:textId="77777777" w:rsidR="00124F42" w:rsidRPr="007D2622" w:rsidRDefault="00124F42" w:rsidP="00344115">
            <w:pPr>
              <w:jc w:val="right"/>
              <w:rPr>
                <w:lang w:eastAsia="en-GB"/>
              </w:rPr>
            </w:pPr>
            <w:r w:rsidRPr="007D2622">
              <w:rPr>
                <w:lang w:eastAsia="en-GB"/>
              </w:rPr>
              <w:t>545</w:t>
            </w:r>
          </w:p>
        </w:tc>
        <w:tc>
          <w:tcPr>
            <w:tcW w:w="1001" w:type="pct"/>
            <w:tcBorders>
              <w:top w:val="nil"/>
              <w:left w:val="nil"/>
              <w:bottom w:val="single" w:sz="4" w:space="0" w:color="auto"/>
              <w:right w:val="single" w:sz="4" w:space="0" w:color="auto"/>
            </w:tcBorders>
            <w:shd w:val="clear" w:color="auto" w:fill="auto"/>
            <w:noWrap/>
            <w:vAlign w:val="bottom"/>
            <w:hideMark/>
          </w:tcPr>
          <w:p w14:paraId="6054D904" w14:textId="77777777" w:rsidR="00124F42" w:rsidRPr="007D2622" w:rsidRDefault="00124F42" w:rsidP="00344115">
            <w:pPr>
              <w:jc w:val="right"/>
              <w:rPr>
                <w:lang w:eastAsia="en-GB"/>
              </w:rPr>
            </w:pPr>
            <w:r w:rsidRPr="007D2622">
              <w:rPr>
                <w:lang w:eastAsia="en-GB"/>
              </w:rPr>
              <w:t>565</w:t>
            </w:r>
          </w:p>
        </w:tc>
        <w:tc>
          <w:tcPr>
            <w:tcW w:w="1001" w:type="pct"/>
            <w:tcBorders>
              <w:top w:val="nil"/>
              <w:left w:val="nil"/>
              <w:bottom w:val="single" w:sz="4" w:space="0" w:color="auto"/>
              <w:right w:val="single" w:sz="4" w:space="0" w:color="auto"/>
            </w:tcBorders>
            <w:shd w:val="clear" w:color="auto" w:fill="auto"/>
            <w:noWrap/>
            <w:vAlign w:val="bottom"/>
            <w:hideMark/>
          </w:tcPr>
          <w:p w14:paraId="32165F5F" w14:textId="77777777" w:rsidR="00124F42" w:rsidRPr="007D2622" w:rsidRDefault="00124F42" w:rsidP="00344115">
            <w:pPr>
              <w:jc w:val="right"/>
              <w:rPr>
                <w:lang w:eastAsia="en-GB"/>
              </w:rPr>
            </w:pPr>
            <w:r w:rsidRPr="007D2622">
              <w:rPr>
                <w:lang w:eastAsia="en-GB"/>
              </w:rPr>
              <w:t>490</w:t>
            </w:r>
          </w:p>
        </w:tc>
      </w:tr>
      <w:tr w:rsidR="00AC627A" w:rsidRPr="007D2622" w14:paraId="08D72BBA" w14:textId="77777777" w:rsidTr="00667CFA">
        <w:trPr>
          <w:trHeight w:val="315"/>
        </w:trPr>
        <w:tc>
          <w:tcPr>
            <w:tcW w:w="1990" w:type="pct"/>
            <w:tcBorders>
              <w:top w:val="nil"/>
              <w:left w:val="single" w:sz="4" w:space="0" w:color="auto"/>
              <w:bottom w:val="single" w:sz="4" w:space="0" w:color="auto"/>
              <w:right w:val="single" w:sz="4" w:space="0" w:color="auto"/>
            </w:tcBorders>
            <w:shd w:val="clear" w:color="auto" w:fill="auto"/>
            <w:noWrap/>
            <w:vAlign w:val="bottom"/>
            <w:hideMark/>
          </w:tcPr>
          <w:p w14:paraId="305F1516" w14:textId="5E243A3F" w:rsidR="00124F42" w:rsidRPr="00E64E44" w:rsidRDefault="00124F42" w:rsidP="00D07923">
            <w:pPr>
              <w:rPr>
                <w:b/>
                <w:lang w:eastAsia="en-GB"/>
              </w:rPr>
            </w:pPr>
            <w:r w:rsidRPr="00E64E44">
              <w:rPr>
                <w:b/>
                <w:lang w:eastAsia="en-GB"/>
              </w:rPr>
              <w:t>University of Westminster</w:t>
            </w:r>
          </w:p>
        </w:tc>
        <w:tc>
          <w:tcPr>
            <w:tcW w:w="1008" w:type="pct"/>
            <w:tcBorders>
              <w:top w:val="nil"/>
              <w:left w:val="nil"/>
              <w:bottom w:val="single" w:sz="4" w:space="0" w:color="auto"/>
              <w:right w:val="single" w:sz="4" w:space="0" w:color="auto"/>
            </w:tcBorders>
            <w:shd w:val="clear" w:color="auto" w:fill="auto"/>
            <w:noWrap/>
            <w:vAlign w:val="bottom"/>
            <w:hideMark/>
          </w:tcPr>
          <w:p w14:paraId="12AB3725" w14:textId="77777777" w:rsidR="00124F42" w:rsidRPr="007D2622" w:rsidRDefault="00124F42" w:rsidP="00344115">
            <w:pPr>
              <w:jc w:val="right"/>
              <w:rPr>
                <w:lang w:eastAsia="en-GB"/>
              </w:rPr>
            </w:pPr>
            <w:r w:rsidRPr="007D2622">
              <w:rPr>
                <w:lang w:eastAsia="en-GB"/>
              </w:rPr>
              <w:t>365</w:t>
            </w:r>
          </w:p>
        </w:tc>
        <w:tc>
          <w:tcPr>
            <w:tcW w:w="1001" w:type="pct"/>
            <w:tcBorders>
              <w:top w:val="nil"/>
              <w:left w:val="nil"/>
              <w:bottom w:val="single" w:sz="4" w:space="0" w:color="auto"/>
              <w:right w:val="single" w:sz="4" w:space="0" w:color="auto"/>
            </w:tcBorders>
            <w:shd w:val="clear" w:color="auto" w:fill="auto"/>
            <w:noWrap/>
            <w:vAlign w:val="bottom"/>
            <w:hideMark/>
          </w:tcPr>
          <w:p w14:paraId="4D6F4CE0" w14:textId="77777777" w:rsidR="00124F42" w:rsidRPr="007D2622" w:rsidRDefault="00124F42" w:rsidP="00344115">
            <w:pPr>
              <w:jc w:val="right"/>
              <w:rPr>
                <w:lang w:eastAsia="en-GB"/>
              </w:rPr>
            </w:pPr>
            <w:r w:rsidRPr="007D2622">
              <w:rPr>
                <w:lang w:eastAsia="en-GB"/>
              </w:rPr>
              <w:t>400</w:t>
            </w:r>
          </w:p>
        </w:tc>
        <w:tc>
          <w:tcPr>
            <w:tcW w:w="1001" w:type="pct"/>
            <w:tcBorders>
              <w:top w:val="nil"/>
              <w:left w:val="nil"/>
              <w:bottom w:val="single" w:sz="4" w:space="0" w:color="auto"/>
              <w:right w:val="single" w:sz="4" w:space="0" w:color="auto"/>
            </w:tcBorders>
            <w:shd w:val="clear" w:color="auto" w:fill="auto"/>
            <w:noWrap/>
            <w:vAlign w:val="bottom"/>
            <w:hideMark/>
          </w:tcPr>
          <w:p w14:paraId="41E4FD53" w14:textId="77777777" w:rsidR="00124F42" w:rsidRPr="007D2622" w:rsidRDefault="00124F42" w:rsidP="00344115">
            <w:pPr>
              <w:jc w:val="right"/>
              <w:rPr>
                <w:lang w:eastAsia="en-GB"/>
              </w:rPr>
            </w:pPr>
            <w:r w:rsidRPr="007D2622">
              <w:rPr>
                <w:lang w:eastAsia="en-GB"/>
              </w:rPr>
              <w:t>395</w:t>
            </w:r>
          </w:p>
        </w:tc>
      </w:tr>
      <w:tr w:rsidR="00AC627A" w:rsidRPr="007D2622" w14:paraId="518313C7" w14:textId="77777777" w:rsidTr="00667CFA">
        <w:trPr>
          <w:trHeight w:val="315"/>
        </w:trPr>
        <w:tc>
          <w:tcPr>
            <w:tcW w:w="1990" w:type="pct"/>
            <w:tcBorders>
              <w:top w:val="nil"/>
              <w:left w:val="single" w:sz="4" w:space="0" w:color="auto"/>
              <w:bottom w:val="single" w:sz="4" w:space="0" w:color="auto"/>
              <w:right w:val="single" w:sz="4" w:space="0" w:color="auto"/>
            </w:tcBorders>
            <w:shd w:val="clear" w:color="auto" w:fill="auto"/>
            <w:noWrap/>
            <w:vAlign w:val="bottom"/>
            <w:hideMark/>
          </w:tcPr>
          <w:p w14:paraId="41B5387D" w14:textId="62E01C30" w:rsidR="00124F42" w:rsidRPr="00E64E44" w:rsidRDefault="00124F42" w:rsidP="00D07923">
            <w:pPr>
              <w:rPr>
                <w:b/>
                <w:lang w:eastAsia="en-GB"/>
              </w:rPr>
            </w:pPr>
            <w:r w:rsidRPr="00E64E44">
              <w:rPr>
                <w:b/>
                <w:lang w:eastAsia="en-GB"/>
              </w:rPr>
              <w:t>University of East London</w:t>
            </w:r>
          </w:p>
        </w:tc>
        <w:tc>
          <w:tcPr>
            <w:tcW w:w="1008" w:type="pct"/>
            <w:tcBorders>
              <w:top w:val="nil"/>
              <w:left w:val="nil"/>
              <w:bottom w:val="single" w:sz="4" w:space="0" w:color="auto"/>
              <w:right w:val="single" w:sz="4" w:space="0" w:color="auto"/>
            </w:tcBorders>
            <w:shd w:val="clear" w:color="auto" w:fill="auto"/>
            <w:noWrap/>
            <w:vAlign w:val="bottom"/>
            <w:hideMark/>
          </w:tcPr>
          <w:p w14:paraId="4DED583A" w14:textId="77777777" w:rsidR="00124F42" w:rsidRPr="007D2622" w:rsidRDefault="00124F42" w:rsidP="00344115">
            <w:pPr>
              <w:jc w:val="right"/>
              <w:rPr>
                <w:lang w:eastAsia="en-GB"/>
              </w:rPr>
            </w:pPr>
            <w:r w:rsidRPr="007D2622">
              <w:rPr>
                <w:lang w:eastAsia="en-GB"/>
              </w:rPr>
              <w:t>325</w:t>
            </w:r>
          </w:p>
        </w:tc>
        <w:tc>
          <w:tcPr>
            <w:tcW w:w="1001" w:type="pct"/>
            <w:tcBorders>
              <w:top w:val="nil"/>
              <w:left w:val="nil"/>
              <w:bottom w:val="single" w:sz="4" w:space="0" w:color="auto"/>
              <w:right w:val="single" w:sz="4" w:space="0" w:color="auto"/>
            </w:tcBorders>
            <w:shd w:val="clear" w:color="auto" w:fill="auto"/>
            <w:noWrap/>
            <w:vAlign w:val="bottom"/>
            <w:hideMark/>
          </w:tcPr>
          <w:p w14:paraId="255E9412" w14:textId="77777777" w:rsidR="00124F42" w:rsidRPr="007D2622" w:rsidRDefault="00124F42" w:rsidP="00344115">
            <w:pPr>
              <w:jc w:val="right"/>
              <w:rPr>
                <w:lang w:eastAsia="en-GB"/>
              </w:rPr>
            </w:pPr>
            <w:r w:rsidRPr="007D2622">
              <w:rPr>
                <w:lang w:eastAsia="en-GB"/>
              </w:rPr>
              <w:t>300</w:t>
            </w:r>
          </w:p>
        </w:tc>
        <w:tc>
          <w:tcPr>
            <w:tcW w:w="1001" w:type="pct"/>
            <w:tcBorders>
              <w:top w:val="nil"/>
              <w:left w:val="nil"/>
              <w:bottom w:val="single" w:sz="4" w:space="0" w:color="auto"/>
              <w:right w:val="single" w:sz="4" w:space="0" w:color="auto"/>
            </w:tcBorders>
            <w:shd w:val="clear" w:color="auto" w:fill="auto"/>
            <w:noWrap/>
            <w:vAlign w:val="bottom"/>
            <w:hideMark/>
          </w:tcPr>
          <w:p w14:paraId="386338B4" w14:textId="77777777" w:rsidR="00124F42" w:rsidRPr="007D2622" w:rsidRDefault="00124F42" w:rsidP="00344115">
            <w:pPr>
              <w:jc w:val="right"/>
              <w:rPr>
                <w:lang w:eastAsia="en-GB"/>
              </w:rPr>
            </w:pPr>
            <w:r w:rsidRPr="007D2622">
              <w:rPr>
                <w:lang w:eastAsia="en-GB"/>
              </w:rPr>
              <w:t>365</w:t>
            </w:r>
          </w:p>
        </w:tc>
      </w:tr>
      <w:tr w:rsidR="00AC627A" w:rsidRPr="007D2622" w14:paraId="40F0C5CF" w14:textId="77777777" w:rsidTr="00667CFA">
        <w:trPr>
          <w:trHeight w:val="315"/>
        </w:trPr>
        <w:tc>
          <w:tcPr>
            <w:tcW w:w="1990" w:type="pct"/>
            <w:tcBorders>
              <w:top w:val="nil"/>
              <w:left w:val="single" w:sz="4" w:space="0" w:color="auto"/>
              <w:bottom w:val="single" w:sz="4" w:space="0" w:color="auto"/>
              <w:right w:val="single" w:sz="4" w:space="0" w:color="auto"/>
            </w:tcBorders>
            <w:shd w:val="clear" w:color="auto" w:fill="auto"/>
            <w:noWrap/>
            <w:vAlign w:val="bottom"/>
            <w:hideMark/>
          </w:tcPr>
          <w:p w14:paraId="2C9A9096" w14:textId="77777777" w:rsidR="00124F42" w:rsidRPr="00E64E44" w:rsidRDefault="00124F42" w:rsidP="00D07923">
            <w:pPr>
              <w:rPr>
                <w:b/>
                <w:lang w:eastAsia="en-GB"/>
              </w:rPr>
            </w:pPr>
            <w:r w:rsidRPr="00E64E44">
              <w:rPr>
                <w:b/>
                <w:lang w:eastAsia="en-GB"/>
              </w:rPr>
              <w:t>London South Bank University</w:t>
            </w:r>
          </w:p>
        </w:tc>
        <w:tc>
          <w:tcPr>
            <w:tcW w:w="1008" w:type="pct"/>
            <w:tcBorders>
              <w:top w:val="nil"/>
              <w:left w:val="nil"/>
              <w:bottom w:val="single" w:sz="4" w:space="0" w:color="auto"/>
              <w:right w:val="single" w:sz="4" w:space="0" w:color="auto"/>
            </w:tcBorders>
            <w:shd w:val="clear" w:color="auto" w:fill="auto"/>
            <w:noWrap/>
            <w:vAlign w:val="bottom"/>
            <w:hideMark/>
          </w:tcPr>
          <w:p w14:paraId="7F9C80E8" w14:textId="77777777" w:rsidR="00124F42" w:rsidRPr="007D2622" w:rsidRDefault="00124F42" w:rsidP="00344115">
            <w:pPr>
              <w:jc w:val="right"/>
              <w:rPr>
                <w:lang w:eastAsia="en-GB"/>
              </w:rPr>
            </w:pPr>
            <w:r w:rsidRPr="007D2622">
              <w:rPr>
                <w:lang w:eastAsia="en-GB"/>
              </w:rPr>
              <w:t>305</w:t>
            </w:r>
          </w:p>
        </w:tc>
        <w:tc>
          <w:tcPr>
            <w:tcW w:w="1001" w:type="pct"/>
            <w:tcBorders>
              <w:top w:val="nil"/>
              <w:left w:val="nil"/>
              <w:bottom w:val="single" w:sz="4" w:space="0" w:color="auto"/>
              <w:right w:val="single" w:sz="4" w:space="0" w:color="auto"/>
            </w:tcBorders>
            <w:shd w:val="clear" w:color="auto" w:fill="auto"/>
            <w:noWrap/>
            <w:vAlign w:val="bottom"/>
            <w:hideMark/>
          </w:tcPr>
          <w:p w14:paraId="320A40AA" w14:textId="77777777" w:rsidR="00124F42" w:rsidRPr="007D2622" w:rsidRDefault="00124F42" w:rsidP="00344115">
            <w:pPr>
              <w:jc w:val="right"/>
              <w:rPr>
                <w:lang w:eastAsia="en-GB"/>
              </w:rPr>
            </w:pPr>
            <w:r w:rsidRPr="007D2622">
              <w:rPr>
                <w:lang w:eastAsia="en-GB"/>
              </w:rPr>
              <w:t>305</w:t>
            </w:r>
          </w:p>
        </w:tc>
        <w:tc>
          <w:tcPr>
            <w:tcW w:w="1001" w:type="pct"/>
            <w:tcBorders>
              <w:top w:val="nil"/>
              <w:left w:val="nil"/>
              <w:bottom w:val="single" w:sz="4" w:space="0" w:color="auto"/>
              <w:right w:val="single" w:sz="4" w:space="0" w:color="auto"/>
            </w:tcBorders>
            <w:shd w:val="clear" w:color="auto" w:fill="auto"/>
            <w:noWrap/>
            <w:vAlign w:val="bottom"/>
            <w:hideMark/>
          </w:tcPr>
          <w:p w14:paraId="4E5F8150" w14:textId="77777777" w:rsidR="00124F42" w:rsidRPr="007D2622" w:rsidRDefault="00124F42" w:rsidP="00344115">
            <w:pPr>
              <w:jc w:val="right"/>
              <w:rPr>
                <w:lang w:eastAsia="en-GB"/>
              </w:rPr>
            </w:pPr>
            <w:r w:rsidRPr="007D2622">
              <w:rPr>
                <w:lang w:eastAsia="en-GB"/>
              </w:rPr>
              <w:t>255</w:t>
            </w:r>
          </w:p>
        </w:tc>
      </w:tr>
      <w:tr w:rsidR="00AC627A" w:rsidRPr="007D2622" w14:paraId="20405A63" w14:textId="77777777" w:rsidTr="00667CFA">
        <w:trPr>
          <w:trHeight w:val="315"/>
        </w:trPr>
        <w:tc>
          <w:tcPr>
            <w:tcW w:w="1990" w:type="pct"/>
            <w:tcBorders>
              <w:top w:val="nil"/>
              <w:left w:val="single" w:sz="4" w:space="0" w:color="auto"/>
              <w:bottom w:val="single" w:sz="4" w:space="0" w:color="auto"/>
              <w:right w:val="single" w:sz="4" w:space="0" w:color="auto"/>
            </w:tcBorders>
            <w:shd w:val="clear" w:color="auto" w:fill="auto"/>
            <w:noWrap/>
            <w:vAlign w:val="bottom"/>
            <w:hideMark/>
          </w:tcPr>
          <w:p w14:paraId="6FE177AE" w14:textId="77777777" w:rsidR="00124F42" w:rsidRPr="00E64E44" w:rsidRDefault="00124F42" w:rsidP="00D07923">
            <w:pPr>
              <w:rPr>
                <w:b/>
                <w:lang w:eastAsia="en-GB"/>
              </w:rPr>
            </w:pPr>
            <w:r w:rsidRPr="00E64E44">
              <w:rPr>
                <w:b/>
                <w:lang w:eastAsia="en-GB"/>
              </w:rPr>
              <w:lastRenderedPageBreak/>
              <w:t>Kingston University</w:t>
            </w:r>
          </w:p>
        </w:tc>
        <w:tc>
          <w:tcPr>
            <w:tcW w:w="1008" w:type="pct"/>
            <w:tcBorders>
              <w:top w:val="nil"/>
              <w:left w:val="nil"/>
              <w:bottom w:val="single" w:sz="4" w:space="0" w:color="auto"/>
              <w:right w:val="single" w:sz="4" w:space="0" w:color="auto"/>
            </w:tcBorders>
            <w:shd w:val="clear" w:color="auto" w:fill="auto"/>
            <w:noWrap/>
            <w:vAlign w:val="bottom"/>
            <w:hideMark/>
          </w:tcPr>
          <w:p w14:paraId="45CA9C80" w14:textId="77777777" w:rsidR="00124F42" w:rsidRPr="007D2622" w:rsidRDefault="00124F42" w:rsidP="00344115">
            <w:pPr>
              <w:jc w:val="right"/>
              <w:rPr>
                <w:lang w:eastAsia="en-GB"/>
              </w:rPr>
            </w:pPr>
            <w:r w:rsidRPr="007D2622">
              <w:rPr>
                <w:lang w:eastAsia="en-GB"/>
              </w:rPr>
              <w:t>265</w:t>
            </w:r>
          </w:p>
        </w:tc>
        <w:tc>
          <w:tcPr>
            <w:tcW w:w="1001" w:type="pct"/>
            <w:tcBorders>
              <w:top w:val="nil"/>
              <w:left w:val="nil"/>
              <w:bottom w:val="single" w:sz="4" w:space="0" w:color="auto"/>
              <w:right w:val="single" w:sz="4" w:space="0" w:color="auto"/>
            </w:tcBorders>
            <w:shd w:val="clear" w:color="auto" w:fill="auto"/>
            <w:noWrap/>
            <w:vAlign w:val="bottom"/>
            <w:hideMark/>
          </w:tcPr>
          <w:p w14:paraId="08E2AEB9" w14:textId="77777777" w:rsidR="00124F42" w:rsidRPr="007D2622" w:rsidRDefault="00124F42" w:rsidP="00344115">
            <w:pPr>
              <w:jc w:val="right"/>
              <w:rPr>
                <w:lang w:eastAsia="en-GB"/>
              </w:rPr>
            </w:pPr>
            <w:r w:rsidRPr="007D2622">
              <w:rPr>
                <w:lang w:eastAsia="en-GB"/>
              </w:rPr>
              <w:t>270</w:t>
            </w:r>
          </w:p>
        </w:tc>
        <w:tc>
          <w:tcPr>
            <w:tcW w:w="1001" w:type="pct"/>
            <w:tcBorders>
              <w:top w:val="nil"/>
              <w:left w:val="nil"/>
              <w:bottom w:val="single" w:sz="4" w:space="0" w:color="auto"/>
              <w:right w:val="single" w:sz="4" w:space="0" w:color="auto"/>
            </w:tcBorders>
            <w:shd w:val="clear" w:color="auto" w:fill="auto"/>
            <w:noWrap/>
            <w:vAlign w:val="bottom"/>
            <w:hideMark/>
          </w:tcPr>
          <w:p w14:paraId="7B55A8F9" w14:textId="77777777" w:rsidR="00124F42" w:rsidRPr="007D2622" w:rsidRDefault="00124F42" w:rsidP="00344115">
            <w:pPr>
              <w:jc w:val="right"/>
              <w:rPr>
                <w:lang w:eastAsia="en-GB"/>
              </w:rPr>
            </w:pPr>
            <w:r w:rsidRPr="007D2622">
              <w:rPr>
                <w:lang w:eastAsia="en-GB"/>
              </w:rPr>
              <w:t>315</w:t>
            </w:r>
          </w:p>
        </w:tc>
      </w:tr>
      <w:tr w:rsidR="00AC627A" w:rsidRPr="007D2622" w14:paraId="118A1DFC" w14:textId="77777777" w:rsidTr="00667CFA">
        <w:trPr>
          <w:trHeight w:val="315"/>
        </w:trPr>
        <w:tc>
          <w:tcPr>
            <w:tcW w:w="1990" w:type="pct"/>
            <w:tcBorders>
              <w:top w:val="nil"/>
              <w:left w:val="single" w:sz="4" w:space="0" w:color="auto"/>
              <w:bottom w:val="single" w:sz="4" w:space="0" w:color="auto"/>
              <w:right w:val="single" w:sz="4" w:space="0" w:color="auto"/>
            </w:tcBorders>
            <w:shd w:val="clear" w:color="auto" w:fill="auto"/>
            <w:noWrap/>
            <w:vAlign w:val="bottom"/>
            <w:hideMark/>
          </w:tcPr>
          <w:p w14:paraId="5FD83A3D" w14:textId="1E171262" w:rsidR="00124F42" w:rsidRPr="00E64E44" w:rsidRDefault="00124F42" w:rsidP="00D07923">
            <w:pPr>
              <w:rPr>
                <w:b/>
                <w:lang w:eastAsia="en-GB"/>
              </w:rPr>
            </w:pPr>
            <w:r w:rsidRPr="00E64E44">
              <w:rPr>
                <w:b/>
                <w:lang w:eastAsia="en-GB"/>
              </w:rPr>
              <w:t>University of Greenwich</w:t>
            </w:r>
          </w:p>
        </w:tc>
        <w:tc>
          <w:tcPr>
            <w:tcW w:w="1008" w:type="pct"/>
            <w:tcBorders>
              <w:top w:val="nil"/>
              <w:left w:val="nil"/>
              <w:bottom w:val="single" w:sz="4" w:space="0" w:color="auto"/>
              <w:right w:val="single" w:sz="4" w:space="0" w:color="auto"/>
            </w:tcBorders>
            <w:shd w:val="clear" w:color="auto" w:fill="auto"/>
            <w:noWrap/>
            <w:vAlign w:val="bottom"/>
            <w:hideMark/>
          </w:tcPr>
          <w:p w14:paraId="3459D70D" w14:textId="77777777" w:rsidR="00124F42" w:rsidRPr="007D2622" w:rsidRDefault="00124F42" w:rsidP="00344115">
            <w:pPr>
              <w:jc w:val="right"/>
              <w:rPr>
                <w:lang w:eastAsia="en-GB"/>
              </w:rPr>
            </w:pPr>
            <w:r w:rsidRPr="007D2622">
              <w:rPr>
                <w:lang w:eastAsia="en-GB"/>
              </w:rPr>
              <w:t>265</w:t>
            </w:r>
          </w:p>
        </w:tc>
        <w:tc>
          <w:tcPr>
            <w:tcW w:w="1001" w:type="pct"/>
            <w:tcBorders>
              <w:top w:val="nil"/>
              <w:left w:val="nil"/>
              <w:bottom w:val="single" w:sz="4" w:space="0" w:color="auto"/>
              <w:right w:val="single" w:sz="4" w:space="0" w:color="auto"/>
            </w:tcBorders>
            <w:shd w:val="clear" w:color="auto" w:fill="auto"/>
            <w:noWrap/>
            <w:vAlign w:val="bottom"/>
            <w:hideMark/>
          </w:tcPr>
          <w:p w14:paraId="759BCA1D" w14:textId="77777777" w:rsidR="00124F42" w:rsidRPr="007D2622" w:rsidRDefault="00124F42" w:rsidP="00344115">
            <w:pPr>
              <w:jc w:val="right"/>
              <w:rPr>
                <w:lang w:eastAsia="en-GB"/>
              </w:rPr>
            </w:pPr>
            <w:r w:rsidRPr="007D2622">
              <w:rPr>
                <w:lang w:eastAsia="en-GB"/>
              </w:rPr>
              <w:t>290</w:t>
            </w:r>
          </w:p>
        </w:tc>
        <w:tc>
          <w:tcPr>
            <w:tcW w:w="1001" w:type="pct"/>
            <w:tcBorders>
              <w:top w:val="nil"/>
              <w:left w:val="nil"/>
              <w:bottom w:val="single" w:sz="4" w:space="0" w:color="auto"/>
              <w:right w:val="single" w:sz="4" w:space="0" w:color="auto"/>
            </w:tcBorders>
            <w:shd w:val="clear" w:color="auto" w:fill="auto"/>
            <w:noWrap/>
            <w:vAlign w:val="bottom"/>
            <w:hideMark/>
          </w:tcPr>
          <w:p w14:paraId="74A5A3CE" w14:textId="77777777" w:rsidR="00124F42" w:rsidRPr="007D2622" w:rsidRDefault="00124F42" w:rsidP="00344115">
            <w:pPr>
              <w:jc w:val="right"/>
              <w:rPr>
                <w:lang w:eastAsia="en-GB"/>
              </w:rPr>
            </w:pPr>
            <w:r w:rsidRPr="007D2622">
              <w:rPr>
                <w:lang w:eastAsia="en-GB"/>
              </w:rPr>
              <w:t>275</w:t>
            </w:r>
          </w:p>
        </w:tc>
      </w:tr>
      <w:tr w:rsidR="00AC627A" w:rsidRPr="007D2622" w14:paraId="2E5AEE81" w14:textId="77777777" w:rsidTr="00667CFA">
        <w:trPr>
          <w:trHeight w:val="315"/>
        </w:trPr>
        <w:tc>
          <w:tcPr>
            <w:tcW w:w="1990" w:type="pct"/>
            <w:tcBorders>
              <w:top w:val="nil"/>
              <w:left w:val="single" w:sz="4" w:space="0" w:color="auto"/>
              <w:bottom w:val="single" w:sz="4" w:space="0" w:color="auto"/>
              <w:right w:val="single" w:sz="4" w:space="0" w:color="auto"/>
            </w:tcBorders>
            <w:shd w:val="clear" w:color="auto" w:fill="auto"/>
            <w:noWrap/>
            <w:vAlign w:val="bottom"/>
            <w:hideMark/>
          </w:tcPr>
          <w:p w14:paraId="7AAD01AB" w14:textId="77777777" w:rsidR="00124F42" w:rsidRPr="00E64E44" w:rsidRDefault="00124F42" w:rsidP="00D07923">
            <w:pPr>
              <w:rPr>
                <w:b/>
                <w:lang w:eastAsia="en-GB"/>
              </w:rPr>
            </w:pPr>
            <w:r w:rsidRPr="00E64E44">
              <w:rPr>
                <w:b/>
                <w:lang w:eastAsia="en-GB"/>
              </w:rPr>
              <w:t>University of Hertfordshire</w:t>
            </w:r>
          </w:p>
        </w:tc>
        <w:tc>
          <w:tcPr>
            <w:tcW w:w="1008" w:type="pct"/>
            <w:tcBorders>
              <w:top w:val="nil"/>
              <w:left w:val="nil"/>
              <w:bottom w:val="single" w:sz="4" w:space="0" w:color="auto"/>
              <w:right w:val="single" w:sz="4" w:space="0" w:color="auto"/>
            </w:tcBorders>
            <w:shd w:val="clear" w:color="auto" w:fill="auto"/>
            <w:noWrap/>
            <w:vAlign w:val="bottom"/>
            <w:hideMark/>
          </w:tcPr>
          <w:p w14:paraId="08263FDE" w14:textId="77777777" w:rsidR="00124F42" w:rsidRPr="007D2622" w:rsidRDefault="00124F42" w:rsidP="00344115">
            <w:pPr>
              <w:jc w:val="right"/>
              <w:rPr>
                <w:lang w:eastAsia="en-GB"/>
              </w:rPr>
            </w:pPr>
            <w:r w:rsidRPr="007D2622">
              <w:rPr>
                <w:lang w:eastAsia="en-GB"/>
              </w:rPr>
              <w:t>240</w:t>
            </w:r>
          </w:p>
        </w:tc>
        <w:tc>
          <w:tcPr>
            <w:tcW w:w="1001" w:type="pct"/>
            <w:tcBorders>
              <w:top w:val="nil"/>
              <w:left w:val="nil"/>
              <w:bottom w:val="single" w:sz="4" w:space="0" w:color="auto"/>
              <w:right w:val="single" w:sz="4" w:space="0" w:color="auto"/>
            </w:tcBorders>
            <w:shd w:val="clear" w:color="auto" w:fill="auto"/>
            <w:noWrap/>
            <w:vAlign w:val="bottom"/>
            <w:hideMark/>
          </w:tcPr>
          <w:p w14:paraId="3E6CE251" w14:textId="77777777" w:rsidR="00124F42" w:rsidRPr="007D2622" w:rsidRDefault="00124F42" w:rsidP="00344115">
            <w:pPr>
              <w:jc w:val="right"/>
              <w:rPr>
                <w:lang w:eastAsia="en-GB"/>
              </w:rPr>
            </w:pPr>
            <w:r w:rsidRPr="007D2622">
              <w:rPr>
                <w:lang w:eastAsia="en-GB"/>
              </w:rPr>
              <w:t>270</w:t>
            </w:r>
          </w:p>
        </w:tc>
        <w:tc>
          <w:tcPr>
            <w:tcW w:w="1001" w:type="pct"/>
            <w:tcBorders>
              <w:top w:val="nil"/>
              <w:left w:val="nil"/>
              <w:bottom w:val="single" w:sz="4" w:space="0" w:color="auto"/>
              <w:right w:val="single" w:sz="4" w:space="0" w:color="auto"/>
            </w:tcBorders>
            <w:shd w:val="clear" w:color="auto" w:fill="auto"/>
            <w:noWrap/>
            <w:vAlign w:val="bottom"/>
            <w:hideMark/>
          </w:tcPr>
          <w:p w14:paraId="72331FE1" w14:textId="77777777" w:rsidR="00124F42" w:rsidRPr="007D2622" w:rsidRDefault="00124F42" w:rsidP="00344115">
            <w:pPr>
              <w:jc w:val="right"/>
              <w:rPr>
                <w:lang w:eastAsia="en-GB"/>
              </w:rPr>
            </w:pPr>
            <w:r w:rsidRPr="007D2622">
              <w:rPr>
                <w:lang w:eastAsia="en-GB"/>
              </w:rPr>
              <w:t>285</w:t>
            </w:r>
          </w:p>
        </w:tc>
      </w:tr>
      <w:tr w:rsidR="00AC627A" w:rsidRPr="007D2622" w14:paraId="4499987A" w14:textId="77777777" w:rsidTr="00667CFA">
        <w:trPr>
          <w:trHeight w:val="315"/>
        </w:trPr>
        <w:tc>
          <w:tcPr>
            <w:tcW w:w="1990" w:type="pct"/>
            <w:tcBorders>
              <w:top w:val="nil"/>
              <w:left w:val="single" w:sz="4" w:space="0" w:color="auto"/>
              <w:bottom w:val="single" w:sz="4" w:space="0" w:color="auto"/>
              <w:right w:val="single" w:sz="4" w:space="0" w:color="auto"/>
            </w:tcBorders>
            <w:shd w:val="clear" w:color="auto" w:fill="auto"/>
            <w:noWrap/>
            <w:vAlign w:val="bottom"/>
            <w:hideMark/>
          </w:tcPr>
          <w:p w14:paraId="717C96C3" w14:textId="77777777" w:rsidR="00124F42" w:rsidRPr="00E64E44" w:rsidRDefault="00124F42" w:rsidP="00D07923">
            <w:pPr>
              <w:rPr>
                <w:b/>
                <w:lang w:eastAsia="en-GB"/>
              </w:rPr>
            </w:pPr>
            <w:r w:rsidRPr="00E64E44">
              <w:rPr>
                <w:b/>
                <w:lang w:eastAsia="en-GB"/>
              </w:rPr>
              <w:t>London Metropolitan University</w:t>
            </w:r>
          </w:p>
        </w:tc>
        <w:tc>
          <w:tcPr>
            <w:tcW w:w="1008" w:type="pct"/>
            <w:tcBorders>
              <w:top w:val="nil"/>
              <w:left w:val="nil"/>
              <w:bottom w:val="single" w:sz="4" w:space="0" w:color="auto"/>
              <w:right w:val="single" w:sz="4" w:space="0" w:color="auto"/>
            </w:tcBorders>
            <w:shd w:val="clear" w:color="auto" w:fill="auto"/>
            <w:noWrap/>
            <w:vAlign w:val="bottom"/>
            <w:hideMark/>
          </w:tcPr>
          <w:p w14:paraId="6CFEB704" w14:textId="77777777" w:rsidR="00124F42" w:rsidRPr="007D2622" w:rsidRDefault="00124F42" w:rsidP="00344115">
            <w:pPr>
              <w:jc w:val="right"/>
              <w:rPr>
                <w:lang w:eastAsia="en-GB"/>
              </w:rPr>
            </w:pPr>
            <w:r w:rsidRPr="007D2622">
              <w:rPr>
                <w:lang w:eastAsia="en-GB"/>
              </w:rPr>
              <w:t>270</w:t>
            </w:r>
          </w:p>
        </w:tc>
        <w:tc>
          <w:tcPr>
            <w:tcW w:w="1001" w:type="pct"/>
            <w:tcBorders>
              <w:top w:val="nil"/>
              <w:left w:val="nil"/>
              <w:bottom w:val="single" w:sz="4" w:space="0" w:color="auto"/>
              <w:right w:val="single" w:sz="4" w:space="0" w:color="auto"/>
            </w:tcBorders>
            <w:shd w:val="clear" w:color="auto" w:fill="auto"/>
            <w:noWrap/>
            <w:vAlign w:val="bottom"/>
            <w:hideMark/>
          </w:tcPr>
          <w:p w14:paraId="02C0030D" w14:textId="77777777" w:rsidR="00124F42" w:rsidRPr="007D2622" w:rsidRDefault="00124F42" w:rsidP="00344115">
            <w:pPr>
              <w:jc w:val="right"/>
              <w:rPr>
                <w:lang w:eastAsia="en-GB"/>
              </w:rPr>
            </w:pPr>
            <w:r w:rsidRPr="007D2622">
              <w:rPr>
                <w:lang w:eastAsia="en-GB"/>
              </w:rPr>
              <w:t>265</w:t>
            </w:r>
          </w:p>
        </w:tc>
        <w:tc>
          <w:tcPr>
            <w:tcW w:w="1001" w:type="pct"/>
            <w:tcBorders>
              <w:top w:val="nil"/>
              <w:left w:val="nil"/>
              <w:bottom w:val="single" w:sz="4" w:space="0" w:color="auto"/>
              <w:right w:val="single" w:sz="4" w:space="0" w:color="auto"/>
            </w:tcBorders>
            <w:shd w:val="clear" w:color="auto" w:fill="auto"/>
            <w:noWrap/>
            <w:vAlign w:val="bottom"/>
            <w:hideMark/>
          </w:tcPr>
          <w:p w14:paraId="1B41C119" w14:textId="77777777" w:rsidR="00124F42" w:rsidRPr="007D2622" w:rsidRDefault="00124F42" w:rsidP="00344115">
            <w:pPr>
              <w:jc w:val="right"/>
              <w:rPr>
                <w:lang w:eastAsia="en-GB"/>
              </w:rPr>
            </w:pPr>
            <w:r w:rsidRPr="007D2622">
              <w:rPr>
                <w:lang w:eastAsia="en-GB"/>
              </w:rPr>
              <w:t>235</w:t>
            </w:r>
          </w:p>
        </w:tc>
      </w:tr>
      <w:tr w:rsidR="00AC627A" w:rsidRPr="007D2622" w14:paraId="37BD36E5" w14:textId="77777777" w:rsidTr="00667CFA">
        <w:trPr>
          <w:trHeight w:val="315"/>
        </w:trPr>
        <w:tc>
          <w:tcPr>
            <w:tcW w:w="1990" w:type="pct"/>
            <w:tcBorders>
              <w:top w:val="nil"/>
              <w:left w:val="single" w:sz="4" w:space="0" w:color="auto"/>
              <w:bottom w:val="single" w:sz="4" w:space="0" w:color="auto"/>
              <w:right w:val="single" w:sz="4" w:space="0" w:color="auto"/>
            </w:tcBorders>
            <w:shd w:val="clear" w:color="auto" w:fill="auto"/>
            <w:noWrap/>
            <w:vAlign w:val="bottom"/>
            <w:hideMark/>
          </w:tcPr>
          <w:p w14:paraId="537B5A3C" w14:textId="77777777" w:rsidR="00124F42" w:rsidRPr="00E64E44" w:rsidRDefault="00124F42" w:rsidP="00D07923">
            <w:pPr>
              <w:rPr>
                <w:b/>
                <w:lang w:eastAsia="en-GB"/>
              </w:rPr>
            </w:pPr>
            <w:r w:rsidRPr="00E64E44">
              <w:rPr>
                <w:b/>
                <w:lang w:eastAsia="en-GB"/>
              </w:rPr>
              <w:t>University of Bedfordshire</w:t>
            </w:r>
          </w:p>
        </w:tc>
        <w:tc>
          <w:tcPr>
            <w:tcW w:w="1008" w:type="pct"/>
            <w:tcBorders>
              <w:top w:val="nil"/>
              <w:left w:val="nil"/>
              <w:bottom w:val="single" w:sz="4" w:space="0" w:color="auto"/>
              <w:right w:val="single" w:sz="4" w:space="0" w:color="auto"/>
            </w:tcBorders>
            <w:shd w:val="clear" w:color="auto" w:fill="auto"/>
            <w:noWrap/>
            <w:vAlign w:val="bottom"/>
            <w:hideMark/>
          </w:tcPr>
          <w:p w14:paraId="2190409E" w14:textId="77777777" w:rsidR="00124F42" w:rsidRPr="007D2622" w:rsidRDefault="00124F42" w:rsidP="00344115">
            <w:pPr>
              <w:jc w:val="right"/>
              <w:rPr>
                <w:lang w:eastAsia="en-GB"/>
              </w:rPr>
            </w:pPr>
            <w:r w:rsidRPr="007D2622">
              <w:rPr>
                <w:lang w:eastAsia="en-GB"/>
              </w:rPr>
              <w:t>260</w:t>
            </w:r>
          </w:p>
        </w:tc>
        <w:tc>
          <w:tcPr>
            <w:tcW w:w="1001" w:type="pct"/>
            <w:tcBorders>
              <w:top w:val="nil"/>
              <w:left w:val="nil"/>
              <w:bottom w:val="single" w:sz="4" w:space="0" w:color="auto"/>
              <w:right w:val="single" w:sz="4" w:space="0" w:color="auto"/>
            </w:tcBorders>
            <w:shd w:val="clear" w:color="auto" w:fill="auto"/>
            <w:noWrap/>
            <w:vAlign w:val="bottom"/>
            <w:hideMark/>
          </w:tcPr>
          <w:p w14:paraId="360BABBD" w14:textId="77777777" w:rsidR="00124F42" w:rsidRPr="007D2622" w:rsidRDefault="00124F42" w:rsidP="00344115">
            <w:pPr>
              <w:jc w:val="right"/>
              <w:rPr>
                <w:lang w:eastAsia="en-GB"/>
              </w:rPr>
            </w:pPr>
            <w:r w:rsidRPr="007D2622">
              <w:rPr>
                <w:lang w:eastAsia="en-GB"/>
              </w:rPr>
              <w:t>260</w:t>
            </w:r>
          </w:p>
        </w:tc>
        <w:tc>
          <w:tcPr>
            <w:tcW w:w="1001" w:type="pct"/>
            <w:tcBorders>
              <w:top w:val="nil"/>
              <w:left w:val="nil"/>
              <w:bottom w:val="single" w:sz="4" w:space="0" w:color="auto"/>
              <w:right w:val="single" w:sz="4" w:space="0" w:color="auto"/>
            </w:tcBorders>
            <w:shd w:val="clear" w:color="auto" w:fill="auto"/>
            <w:noWrap/>
            <w:vAlign w:val="bottom"/>
            <w:hideMark/>
          </w:tcPr>
          <w:p w14:paraId="78C8504B" w14:textId="77777777" w:rsidR="00124F42" w:rsidRPr="007D2622" w:rsidRDefault="00124F42" w:rsidP="00344115">
            <w:pPr>
              <w:jc w:val="right"/>
              <w:rPr>
                <w:lang w:eastAsia="en-GB"/>
              </w:rPr>
            </w:pPr>
            <w:r w:rsidRPr="007D2622">
              <w:rPr>
                <w:lang w:eastAsia="en-GB"/>
              </w:rPr>
              <w:t>240</w:t>
            </w:r>
          </w:p>
        </w:tc>
      </w:tr>
      <w:tr w:rsidR="00AC627A" w:rsidRPr="007D2622" w14:paraId="111E3044" w14:textId="77777777" w:rsidTr="00667CFA">
        <w:trPr>
          <w:trHeight w:val="315"/>
        </w:trPr>
        <w:tc>
          <w:tcPr>
            <w:tcW w:w="1990" w:type="pct"/>
            <w:tcBorders>
              <w:top w:val="nil"/>
              <w:left w:val="single" w:sz="4" w:space="0" w:color="auto"/>
              <w:bottom w:val="single" w:sz="4" w:space="0" w:color="auto"/>
              <w:right w:val="single" w:sz="4" w:space="0" w:color="auto"/>
            </w:tcBorders>
            <w:shd w:val="clear" w:color="auto" w:fill="auto"/>
            <w:noWrap/>
            <w:vAlign w:val="bottom"/>
            <w:hideMark/>
          </w:tcPr>
          <w:p w14:paraId="70EFCD86" w14:textId="09C3F975" w:rsidR="00124F42" w:rsidRPr="00E64E44" w:rsidRDefault="00124F42" w:rsidP="00D07923">
            <w:pPr>
              <w:rPr>
                <w:b/>
                <w:lang w:eastAsia="en-GB"/>
              </w:rPr>
            </w:pPr>
            <w:r w:rsidRPr="00E64E44">
              <w:rPr>
                <w:b/>
                <w:lang w:eastAsia="en-GB"/>
              </w:rPr>
              <w:t>University of West London</w:t>
            </w:r>
          </w:p>
        </w:tc>
        <w:tc>
          <w:tcPr>
            <w:tcW w:w="1008" w:type="pct"/>
            <w:tcBorders>
              <w:top w:val="nil"/>
              <w:left w:val="nil"/>
              <w:bottom w:val="single" w:sz="4" w:space="0" w:color="auto"/>
              <w:right w:val="single" w:sz="4" w:space="0" w:color="auto"/>
            </w:tcBorders>
            <w:shd w:val="clear" w:color="auto" w:fill="auto"/>
            <w:noWrap/>
            <w:vAlign w:val="bottom"/>
            <w:hideMark/>
          </w:tcPr>
          <w:p w14:paraId="1D38F427" w14:textId="77777777" w:rsidR="00124F42" w:rsidRPr="007D2622" w:rsidRDefault="00124F42" w:rsidP="00344115">
            <w:pPr>
              <w:jc w:val="right"/>
              <w:rPr>
                <w:lang w:eastAsia="en-GB"/>
              </w:rPr>
            </w:pPr>
            <w:r w:rsidRPr="007D2622">
              <w:rPr>
                <w:lang w:eastAsia="en-GB"/>
              </w:rPr>
              <w:t>160</w:t>
            </w:r>
          </w:p>
        </w:tc>
        <w:tc>
          <w:tcPr>
            <w:tcW w:w="1001" w:type="pct"/>
            <w:tcBorders>
              <w:top w:val="nil"/>
              <w:left w:val="nil"/>
              <w:bottom w:val="single" w:sz="4" w:space="0" w:color="auto"/>
              <w:right w:val="single" w:sz="4" w:space="0" w:color="auto"/>
            </w:tcBorders>
            <w:shd w:val="clear" w:color="auto" w:fill="auto"/>
            <w:noWrap/>
            <w:vAlign w:val="bottom"/>
            <w:hideMark/>
          </w:tcPr>
          <w:p w14:paraId="2CFB4034" w14:textId="77777777" w:rsidR="00124F42" w:rsidRPr="007D2622" w:rsidRDefault="00124F42" w:rsidP="00344115">
            <w:pPr>
              <w:jc w:val="right"/>
              <w:rPr>
                <w:lang w:eastAsia="en-GB"/>
              </w:rPr>
            </w:pPr>
            <w:r w:rsidRPr="007D2622">
              <w:rPr>
                <w:lang w:eastAsia="en-GB"/>
              </w:rPr>
              <w:t>205</w:t>
            </w:r>
          </w:p>
        </w:tc>
        <w:tc>
          <w:tcPr>
            <w:tcW w:w="1001" w:type="pct"/>
            <w:tcBorders>
              <w:top w:val="nil"/>
              <w:left w:val="nil"/>
              <w:bottom w:val="single" w:sz="4" w:space="0" w:color="auto"/>
              <w:right w:val="single" w:sz="4" w:space="0" w:color="auto"/>
            </w:tcBorders>
            <w:shd w:val="clear" w:color="auto" w:fill="auto"/>
            <w:noWrap/>
            <w:vAlign w:val="bottom"/>
            <w:hideMark/>
          </w:tcPr>
          <w:p w14:paraId="3DDAE208" w14:textId="77777777" w:rsidR="00124F42" w:rsidRPr="007D2622" w:rsidRDefault="00124F42" w:rsidP="00344115">
            <w:pPr>
              <w:jc w:val="right"/>
              <w:rPr>
                <w:lang w:eastAsia="en-GB"/>
              </w:rPr>
            </w:pPr>
            <w:r w:rsidRPr="007D2622">
              <w:rPr>
                <w:lang w:eastAsia="en-GB"/>
              </w:rPr>
              <w:t>180</w:t>
            </w:r>
          </w:p>
        </w:tc>
      </w:tr>
      <w:tr w:rsidR="00AC627A" w:rsidRPr="007D2622" w14:paraId="522F4ADE" w14:textId="77777777" w:rsidTr="00667CFA">
        <w:trPr>
          <w:trHeight w:val="315"/>
        </w:trPr>
        <w:tc>
          <w:tcPr>
            <w:tcW w:w="1990" w:type="pct"/>
            <w:tcBorders>
              <w:top w:val="nil"/>
              <w:left w:val="single" w:sz="4" w:space="0" w:color="auto"/>
              <w:bottom w:val="single" w:sz="4" w:space="0" w:color="auto"/>
              <w:right w:val="single" w:sz="4" w:space="0" w:color="auto"/>
            </w:tcBorders>
            <w:shd w:val="clear" w:color="auto" w:fill="auto"/>
            <w:noWrap/>
            <w:vAlign w:val="bottom"/>
            <w:hideMark/>
          </w:tcPr>
          <w:p w14:paraId="4E2E4EA2" w14:textId="77777777" w:rsidR="00124F42" w:rsidRPr="00E64E44" w:rsidRDefault="00124F42" w:rsidP="00D07923">
            <w:pPr>
              <w:rPr>
                <w:b/>
                <w:lang w:eastAsia="en-GB"/>
              </w:rPr>
            </w:pPr>
            <w:r w:rsidRPr="00E64E44">
              <w:rPr>
                <w:b/>
                <w:lang w:eastAsia="en-GB"/>
              </w:rPr>
              <w:t>Brunel University London</w:t>
            </w:r>
          </w:p>
        </w:tc>
        <w:tc>
          <w:tcPr>
            <w:tcW w:w="1008" w:type="pct"/>
            <w:tcBorders>
              <w:top w:val="nil"/>
              <w:left w:val="nil"/>
              <w:bottom w:val="single" w:sz="4" w:space="0" w:color="auto"/>
              <w:right w:val="single" w:sz="4" w:space="0" w:color="auto"/>
            </w:tcBorders>
            <w:shd w:val="clear" w:color="auto" w:fill="auto"/>
            <w:noWrap/>
            <w:vAlign w:val="bottom"/>
            <w:hideMark/>
          </w:tcPr>
          <w:p w14:paraId="1A4748F3" w14:textId="77777777" w:rsidR="00124F42" w:rsidRPr="007D2622" w:rsidRDefault="00124F42" w:rsidP="00344115">
            <w:pPr>
              <w:jc w:val="right"/>
              <w:rPr>
                <w:lang w:eastAsia="en-GB"/>
              </w:rPr>
            </w:pPr>
            <w:r w:rsidRPr="007D2622">
              <w:rPr>
                <w:lang w:eastAsia="en-GB"/>
              </w:rPr>
              <w:t>170</w:t>
            </w:r>
          </w:p>
        </w:tc>
        <w:tc>
          <w:tcPr>
            <w:tcW w:w="1001" w:type="pct"/>
            <w:tcBorders>
              <w:top w:val="nil"/>
              <w:left w:val="nil"/>
              <w:bottom w:val="single" w:sz="4" w:space="0" w:color="auto"/>
              <w:right w:val="single" w:sz="4" w:space="0" w:color="auto"/>
            </w:tcBorders>
            <w:shd w:val="clear" w:color="auto" w:fill="auto"/>
            <w:noWrap/>
            <w:vAlign w:val="bottom"/>
            <w:hideMark/>
          </w:tcPr>
          <w:p w14:paraId="3BC65484" w14:textId="77777777" w:rsidR="00124F42" w:rsidRPr="007D2622" w:rsidRDefault="00124F42" w:rsidP="00344115">
            <w:pPr>
              <w:jc w:val="right"/>
              <w:rPr>
                <w:lang w:eastAsia="en-GB"/>
              </w:rPr>
            </w:pPr>
            <w:r w:rsidRPr="007D2622">
              <w:rPr>
                <w:lang w:eastAsia="en-GB"/>
              </w:rPr>
              <w:t>170</w:t>
            </w:r>
          </w:p>
        </w:tc>
        <w:tc>
          <w:tcPr>
            <w:tcW w:w="1001" w:type="pct"/>
            <w:tcBorders>
              <w:top w:val="nil"/>
              <w:left w:val="nil"/>
              <w:bottom w:val="single" w:sz="4" w:space="0" w:color="auto"/>
              <w:right w:val="single" w:sz="4" w:space="0" w:color="auto"/>
            </w:tcBorders>
            <w:shd w:val="clear" w:color="auto" w:fill="auto"/>
            <w:noWrap/>
            <w:vAlign w:val="bottom"/>
            <w:hideMark/>
          </w:tcPr>
          <w:p w14:paraId="42A5154F" w14:textId="77777777" w:rsidR="00124F42" w:rsidRPr="007D2622" w:rsidRDefault="00124F42" w:rsidP="00344115">
            <w:pPr>
              <w:jc w:val="right"/>
              <w:rPr>
                <w:lang w:eastAsia="en-GB"/>
              </w:rPr>
            </w:pPr>
            <w:r w:rsidRPr="007D2622">
              <w:rPr>
                <w:lang w:eastAsia="en-GB"/>
              </w:rPr>
              <w:t>160</w:t>
            </w:r>
          </w:p>
        </w:tc>
      </w:tr>
      <w:tr w:rsidR="00AC627A" w:rsidRPr="007D2622" w14:paraId="2B3A7F85" w14:textId="77777777" w:rsidTr="00667CFA">
        <w:trPr>
          <w:trHeight w:val="315"/>
        </w:trPr>
        <w:tc>
          <w:tcPr>
            <w:tcW w:w="1990" w:type="pct"/>
            <w:tcBorders>
              <w:top w:val="nil"/>
              <w:left w:val="single" w:sz="4" w:space="0" w:color="auto"/>
              <w:bottom w:val="single" w:sz="4" w:space="0" w:color="auto"/>
              <w:right w:val="single" w:sz="4" w:space="0" w:color="auto"/>
            </w:tcBorders>
            <w:shd w:val="clear" w:color="auto" w:fill="auto"/>
            <w:noWrap/>
            <w:vAlign w:val="bottom"/>
            <w:hideMark/>
          </w:tcPr>
          <w:p w14:paraId="7B581850" w14:textId="77777777" w:rsidR="00124F42" w:rsidRPr="00E64E44" w:rsidRDefault="00124F42" w:rsidP="00D07923">
            <w:pPr>
              <w:rPr>
                <w:b/>
                <w:lang w:eastAsia="en-GB"/>
              </w:rPr>
            </w:pPr>
            <w:r w:rsidRPr="00E64E44">
              <w:rPr>
                <w:b/>
                <w:lang w:eastAsia="en-GB"/>
              </w:rPr>
              <w:t>University of the Arts, London</w:t>
            </w:r>
          </w:p>
        </w:tc>
        <w:tc>
          <w:tcPr>
            <w:tcW w:w="1008" w:type="pct"/>
            <w:tcBorders>
              <w:top w:val="nil"/>
              <w:left w:val="nil"/>
              <w:bottom w:val="single" w:sz="4" w:space="0" w:color="auto"/>
              <w:right w:val="single" w:sz="4" w:space="0" w:color="auto"/>
            </w:tcBorders>
            <w:shd w:val="clear" w:color="auto" w:fill="auto"/>
            <w:noWrap/>
            <w:vAlign w:val="bottom"/>
            <w:hideMark/>
          </w:tcPr>
          <w:p w14:paraId="7D4D6708" w14:textId="77777777" w:rsidR="00124F42" w:rsidRPr="007D2622" w:rsidRDefault="00124F42" w:rsidP="00344115">
            <w:pPr>
              <w:jc w:val="right"/>
              <w:rPr>
                <w:lang w:eastAsia="en-GB"/>
              </w:rPr>
            </w:pPr>
            <w:r w:rsidRPr="007D2622">
              <w:rPr>
                <w:lang w:eastAsia="en-GB"/>
              </w:rPr>
              <w:t>140</w:t>
            </w:r>
          </w:p>
        </w:tc>
        <w:tc>
          <w:tcPr>
            <w:tcW w:w="1001" w:type="pct"/>
            <w:tcBorders>
              <w:top w:val="nil"/>
              <w:left w:val="nil"/>
              <w:bottom w:val="single" w:sz="4" w:space="0" w:color="auto"/>
              <w:right w:val="single" w:sz="4" w:space="0" w:color="auto"/>
            </w:tcBorders>
            <w:shd w:val="clear" w:color="auto" w:fill="auto"/>
            <w:noWrap/>
            <w:vAlign w:val="bottom"/>
            <w:hideMark/>
          </w:tcPr>
          <w:p w14:paraId="1D769ABD" w14:textId="77777777" w:rsidR="00124F42" w:rsidRPr="007D2622" w:rsidRDefault="00124F42" w:rsidP="00344115">
            <w:pPr>
              <w:jc w:val="right"/>
              <w:rPr>
                <w:lang w:eastAsia="en-GB"/>
              </w:rPr>
            </w:pPr>
            <w:r w:rsidRPr="007D2622">
              <w:rPr>
                <w:lang w:eastAsia="en-GB"/>
              </w:rPr>
              <w:t>145</w:t>
            </w:r>
          </w:p>
        </w:tc>
        <w:tc>
          <w:tcPr>
            <w:tcW w:w="1001" w:type="pct"/>
            <w:tcBorders>
              <w:top w:val="nil"/>
              <w:left w:val="nil"/>
              <w:bottom w:val="single" w:sz="4" w:space="0" w:color="auto"/>
              <w:right w:val="single" w:sz="4" w:space="0" w:color="auto"/>
            </w:tcBorders>
            <w:shd w:val="clear" w:color="auto" w:fill="auto"/>
            <w:noWrap/>
            <w:vAlign w:val="bottom"/>
            <w:hideMark/>
          </w:tcPr>
          <w:p w14:paraId="6A1B0FD0" w14:textId="77777777" w:rsidR="00124F42" w:rsidRPr="007D2622" w:rsidRDefault="00124F42" w:rsidP="00344115">
            <w:pPr>
              <w:jc w:val="right"/>
              <w:rPr>
                <w:lang w:eastAsia="en-GB"/>
              </w:rPr>
            </w:pPr>
            <w:r w:rsidRPr="007D2622">
              <w:rPr>
                <w:lang w:eastAsia="en-GB"/>
              </w:rPr>
              <w:t>160</w:t>
            </w:r>
          </w:p>
        </w:tc>
      </w:tr>
      <w:tr w:rsidR="00AC627A" w:rsidRPr="007D2622" w14:paraId="52AFABFF" w14:textId="77777777" w:rsidTr="00667CFA">
        <w:trPr>
          <w:trHeight w:val="315"/>
        </w:trPr>
        <w:tc>
          <w:tcPr>
            <w:tcW w:w="1990" w:type="pct"/>
            <w:tcBorders>
              <w:top w:val="nil"/>
              <w:left w:val="single" w:sz="4" w:space="0" w:color="auto"/>
              <w:bottom w:val="single" w:sz="4" w:space="0" w:color="auto"/>
              <w:right w:val="single" w:sz="4" w:space="0" w:color="auto"/>
            </w:tcBorders>
            <w:shd w:val="clear" w:color="auto" w:fill="auto"/>
            <w:noWrap/>
            <w:vAlign w:val="bottom"/>
            <w:hideMark/>
          </w:tcPr>
          <w:p w14:paraId="7E3AECCD" w14:textId="724201A9" w:rsidR="00124F42" w:rsidRPr="00E64E44" w:rsidRDefault="00124F42" w:rsidP="00D07923">
            <w:pPr>
              <w:rPr>
                <w:b/>
                <w:lang w:eastAsia="en-GB"/>
              </w:rPr>
            </w:pPr>
            <w:r w:rsidRPr="00E64E44">
              <w:rPr>
                <w:b/>
                <w:lang w:eastAsia="en-GB"/>
              </w:rPr>
              <w:t>City University</w:t>
            </w:r>
          </w:p>
        </w:tc>
        <w:tc>
          <w:tcPr>
            <w:tcW w:w="1008" w:type="pct"/>
            <w:tcBorders>
              <w:top w:val="nil"/>
              <w:left w:val="nil"/>
              <w:bottom w:val="single" w:sz="4" w:space="0" w:color="auto"/>
              <w:right w:val="single" w:sz="4" w:space="0" w:color="auto"/>
            </w:tcBorders>
            <w:shd w:val="clear" w:color="auto" w:fill="auto"/>
            <w:noWrap/>
            <w:vAlign w:val="bottom"/>
            <w:hideMark/>
          </w:tcPr>
          <w:p w14:paraId="2DDDE479" w14:textId="77777777" w:rsidR="00124F42" w:rsidRPr="007D2622" w:rsidRDefault="00124F42" w:rsidP="00344115">
            <w:pPr>
              <w:jc w:val="right"/>
              <w:rPr>
                <w:lang w:eastAsia="en-GB"/>
              </w:rPr>
            </w:pPr>
            <w:r w:rsidRPr="007D2622">
              <w:rPr>
                <w:lang w:eastAsia="en-GB"/>
              </w:rPr>
              <w:t>100</w:t>
            </w:r>
          </w:p>
        </w:tc>
        <w:tc>
          <w:tcPr>
            <w:tcW w:w="1001" w:type="pct"/>
            <w:tcBorders>
              <w:top w:val="nil"/>
              <w:left w:val="nil"/>
              <w:bottom w:val="single" w:sz="4" w:space="0" w:color="auto"/>
              <w:right w:val="single" w:sz="4" w:space="0" w:color="auto"/>
            </w:tcBorders>
            <w:shd w:val="clear" w:color="auto" w:fill="auto"/>
            <w:noWrap/>
            <w:vAlign w:val="bottom"/>
            <w:hideMark/>
          </w:tcPr>
          <w:p w14:paraId="3492C8FB" w14:textId="77777777" w:rsidR="00124F42" w:rsidRPr="007D2622" w:rsidRDefault="00124F42" w:rsidP="00344115">
            <w:pPr>
              <w:jc w:val="right"/>
              <w:rPr>
                <w:lang w:eastAsia="en-GB"/>
              </w:rPr>
            </w:pPr>
            <w:r w:rsidRPr="007D2622">
              <w:rPr>
                <w:lang w:eastAsia="en-GB"/>
              </w:rPr>
              <w:t>160</w:t>
            </w:r>
          </w:p>
        </w:tc>
        <w:tc>
          <w:tcPr>
            <w:tcW w:w="1001" w:type="pct"/>
            <w:tcBorders>
              <w:top w:val="nil"/>
              <w:left w:val="nil"/>
              <w:bottom w:val="single" w:sz="4" w:space="0" w:color="auto"/>
              <w:right w:val="single" w:sz="4" w:space="0" w:color="auto"/>
            </w:tcBorders>
            <w:shd w:val="clear" w:color="auto" w:fill="auto"/>
            <w:noWrap/>
            <w:vAlign w:val="bottom"/>
            <w:hideMark/>
          </w:tcPr>
          <w:p w14:paraId="7E35028C" w14:textId="77777777" w:rsidR="00124F42" w:rsidRPr="007D2622" w:rsidRDefault="00124F42" w:rsidP="00344115">
            <w:pPr>
              <w:jc w:val="right"/>
              <w:rPr>
                <w:lang w:eastAsia="en-GB"/>
              </w:rPr>
            </w:pPr>
            <w:r w:rsidRPr="007D2622">
              <w:rPr>
                <w:lang w:eastAsia="en-GB"/>
              </w:rPr>
              <w:t>160</w:t>
            </w:r>
          </w:p>
        </w:tc>
      </w:tr>
      <w:tr w:rsidR="00AC627A" w:rsidRPr="007D2622" w14:paraId="6288DC3A" w14:textId="77777777" w:rsidTr="00667CFA">
        <w:trPr>
          <w:trHeight w:val="315"/>
        </w:trPr>
        <w:tc>
          <w:tcPr>
            <w:tcW w:w="1990" w:type="pct"/>
            <w:tcBorders>
              <w:top w:val="nil"/>
              <w:left w:val="single" w:sz="4" w:space="0" w:color="auto"/>
              <w:bottom w:val="single" w:sz="4" w:space="0" w:color="auto"/>
              <w:right w:val="single" w:sz="4" w:space="0" w:color="auto"/>
            </w:tcBorders>
            <w:shd w:val="clear" w:color="auto" w:fill="auto"/>
            <w:noWrap/>
            <w:vAlign w:val="bottom"/>
            <w:hideMark/>
          </w:tcPr>
          <w:p w14:paraId="38662849" w14:textId="77777777" w:rsidR="00124F42" w:rsidRPr="00E64E44" w:rsidRDefault="00124F42" w:rsidP="00D07923">
            <w:pPr>
              <w:rPr>
                <w:b/>
                <w:lang w:eastAsia="en-GB"/>
              </w:rPr>
            </w:pPr>
            <w:r w:rsidRPr="00E64E44">
              <w:rPr>
                <w:b/>
                <w:lang w:eastAsia="en-GB"/>
              </w:rPr>
              <w:t>Coventry University</w:t>
            </w:r>
          </w:p>
        </w:tc>
        <w:tc>
          <w:tcPr>
            <w:tcW w:w="1008" w:type="pct"/>
            <w:tcBorders>
              <w:top w:val="nil"/>
              <w:left w:val="nil"/>
              <w:bottom w:val="single" w:sz="4" w:space="0" w:color="auto"/>
              <w:right w:val="single" w:sz="4" w:space="0" w:color="auto"/>
            </w:tcBorders>
            <w:shd w:val="clear" w:color="auto" w:fill="auto"/>
            <w:noWrap/>
            <w:vAlign w:val="bottom"/>
            <w:hideMark/>
          </w:tcPr>
          <w:p w14:paraId="68CA63E0" w14:textId="77777777" w:rsidR="00124F42" w:rsidRPr="007D2622" w:rsidRDefault="00124F42" w:rsidP="00344115">
            <w:pPr>
              <w:jc w:val="right"/>
              <w:rPr>
                <w:lang w:eastAsia="en-GB"/>
              </w:rPr>
            </w:pPr>
            <w:r w:rsidRPr="007D2622">
              <w:rPr>
                <w:lang w:eastAsia="en-GB"/>
              </w:rPr>
              <w:t>110</w:t>
            </w:r>
          </w:p>
        </w:tc>
        <w:tc>
          <w:tcPr>
            <w:tcW w:w="1001" w:type="pct"/>
            <w:tcBorders>
              <w:top w:val="nil"/>
              <w:left w:val="nil"/>
              <w:bottom w:val="single" w:sz="4" w:space="0" w:color="auto"/>
              <w:right w:val="single" w:sz="4" w:space="0" w:color="auto"/>
            </w:tcBorders>
            <w:shd w:val="clear" w:color="auto" w:fill="auto"/>
            <w:noWrap/>
            <w:vAlign w:val="bottom"/>
            <w:hideMark/>
          </w:tcPr>
          <w:p w14:paraId="376680EF" w14:textId="77777777" w:rsidR="00124F42" w:rsidRPr="007D2622" w:rsidRDefault="00124F42" w:rsidP="00344115">
            <w:pPr>
              <w:jc w:val="right"/>
              <w:rPr>
                <w:lang w:eastAsia="en-GB"/>
              </w:rPr>
            </w:pPr>
            <w:r w:rsidRPr="007D2622">
              <w:rPr>
                <w:lang w:eastAsia="en-GB"/>
              </w:rPr>
              <w:t>135</w:t>
            </w:r>
          </w:p>
        </w:tc>
        <w:tc>
          <w:tcPr>
            <w:tcW w:w="1001" w:type="pct"/>
            <w:tcBorders>
              <w:top w:val="nil"/>
              <w:left w:val="nil"/>
              <w:bottom w:val="single" w:sz="4" w:space="0" w:color="auto"/>
              <w:right w:val="single" w:sz="4" w:space="0" w:color="auto"/>
            </w:tcBorders>
            <w:shd w:val="clear" w:color="auto" w:fill="auto"/>
            <w:noWrap/>
            <w:vAlign w:val="bottom"/>
            <w:hideMark/>
          </w:tcPr>
          <w:p w14:paraId="726D34A0" w14:textId="77777777" w:rsidR="00124F42" w:rsidRPr="007D2622" w:rsidRDefault="00124F42" w:rsidP="00344115">
            <w:pPr>
              <w:jc w:val="right"/>
              <w:rPr>
                <w:lang w:eastAsia="en-GB"/>
              </w:rPr>
            </w:pPr>
            <w:r w:rsidRPr="007D2622">
              <w:rPr>
                <w:lang w:eastAsia="en-GB"/>
              </w:rPr>
              <w:t>170</w:t>
            </w:r>
          </w:p>
        </w:tc>
      </w:tr>
      <w:tr w:rsidR="00AC627A" w:rsidRPr="007D2622" w14:paraId="79D001D5" w14:textId="77777777" w:rsidTr="00667CFA">
        <w:trPr>
          <w:trHeight w:val="315"/>
        </w:trPr>
        <w:tc>
          <w:tcPr>
            <w:tcW w:w="1990" w:type="pct"/>
            <w:tcBorders>
              <w:top w:val="nil"/>
              <w:left w:val="single" w:sz="4" w:space="0" w:color="auto"/>
              <w:bottom w:val="single" w:sz="4" w:space="0" w:color="auto"/>
              <w:right w:val="single" w:sz="4" w:space="0" w:color="auto"/>
            </w:tcBorders>
            <w:shd w:val="clear" w:color="auto" w:fill="auto"/>
            <w:noWrap/>
            <w:vAlign w:val="bottom"/>
            <w:hideMark/>
          </w:tcPr>
          <w:p w14:paraId="377591E2" w14:textId="77777777" w:rsidR="00124F42" w:rsidRPr="00E64E44" w:rsidRDefault="00124F42" w:rsidP="00D07923">
            <w:pPr>
              <w:rPr>
                <w:b/>
                <w:lang w:eastAsia="en-GB"/>
              </w:rPr>
            </w:pPr>
            <w:r w:rsidRPr="00E64E44">
              <w:rPr>
                <w:b/>
                <w:lang w:eastAsia="en-GB"/>
              </w:rPr>
              <w:t>Roehampton University</w:t>
            </w:r>
          </w:p>
        </w:tc>
        <w:tc>
          <w:tcPr>
            <w:tcW w:w="1008" w:type="pct"/>
            <w:tcBorders>
              <w:top w:val="nil"/>
              <w:left w:val="nil"/>
              <w:bottom w:val="single" w:sz="4" w:space="0" w:color="auto"/>
              <w:right w:val="single" w:sz="4" w:space="0" w:color="auto"/>
            </w:tcBorders>
            <w:shd w:val="clear" w:color="auto" w:fill="auto"/>
            <w:noWrap/>
            <w:vAlign w:val="bottom"/>
            <w:hideMark/>
          </w:tcPr>
          <w:p w14:paraId="25E0FEC3" w14:textId="77777777" w:rsidR="00124F42" w:rsidRPr="007D2622" w:rsidRDefault="00124F42" w:rsidP="00344115">
            <w:pPr>
              <w:jc w:val="right"/>
              <w:rPr>
                <w:lang w:eastAsia="en-GB"/>
              </w:rPr>
            </w:pPr>
            <w:r w:rsidRPr="007D2622">
              <w:rPr>
                <w:lang w:eastAsia="en-GB"/>
              </w:rPr>
              <w:t>110</w:t>
            </w:r>
          </w:p>
        </w:tc>
        <w:tc>
          <w:tcPr>
            <w:tcW w:w="1001" w:type="pct"/>
            <w:tcBorders>
              <w:top w:val="nil"/>
              <w:left w:val="nil"/>
              <w:bottom w:val="single" w:sz="4" w:space="0" w:color="auto"/>
              <w:right w:val="single" w:sz="4" w:space="0" w:color="auto"/>
            </w:tcBorders>
            <w:shd w:val="clear" w:color="auto" w:fill="auto"/>
            <w:noWrap/>
            <w:vAlign w:val="bottom"/>
            <w:hideMark/>
          </w:tcPr>
          <w:p w14:paraId="439A3D08" w14:textId="77777777" w:rsidR="00124F42" w:rsidRPr="007D2622" w:rsidRDefault="00124F42" w:rsidP="00344115">
            <w:pPr>
              <w:jc w:val="right"/>
              <w:rPr>
                <w:lang w:eastAsia="en-GB"/>
              </w:rPr>
            </w:pPr>
            <w:r w:rsidRPr="007D2622">
              <w:rPr>
                <w:lang w:eastAsia="en-GB"/>
              </w:rPr>
              <w:t>130</w:t>
            </w:r>
          </w:p>
        </w:tc>
        <w:tc>
          <w:tcPr>
            <w:tcW w:w="1001" w:type="pct"/>
            <w:tcBorders>
              <w:top w:val="nil"/>
              <w:left w:val="nil"/>
              <w:bottom w:val="single" w:sz="4" w:space="0" w:color="auto"/>
              <w:right w:val="single" w:sz="4" w:space="0" w:color="auto"/>
            </w:tcBorders>
            <w:shd w:val="clear" w:color="auto" w:fill="auto"/>
            <w:noWrap/>
            <w:vAlign w:val="bottom"/>
            <w:hideMark/>
          </w:tcPr>
          <w:p w14:paraId="0F242C9B" w14:textId="77777777" w:rsidR="00124F42" w:rsidRPr="007D2622" w:rsidRDefault="00124F42" w:rsidP="00344115">
            <w:pPr>
              <w:jc w:val="right"/>
              <w:rPr>
                <w:lang w:eastAsia="en-GB"/>
              </w:rPr>
            </w:pPr>
            <w:r w:rsidRPr="007D2622">
              <w:rPr>
                <w:lang w:eastAsia="en-GB"/>
              </w:rPr>
              <w:t>150</w:t>
            </w:r>
          </w:p>
        </w:tc>
      </w:tr>
      <w:tr w:rsidR="00AC627A" w:rsidRPr="007D2622" w14:paraId="1C80493F" w14:textId="77777777" w:rsidTr="00667CFA">
        <w:trPr>
          <w:trHeight w:val="315"/>
        </w:trPr>
        <w:tc>
          <w:tcPr>
            <w:tcW w:w="1990" w:type="pct"/>
            <w:tcBorders>
              <w:top w:val="nil"/>
              <w:left w:val="single" w:sz="4" w:space="0" w:color="auto"/>
              <w:bottom w:val="single" w:sz="4" w:space="0" w:color="auto"/>
              <w:right w:val="single" w:sz="4" w:space="0" w:color="auto"/>
            </w:tcBorders>
            <w:shd w:val="clear" w:color="auto" w:fill="auto"/>
            <w:noWrap/>
            <w:vAlign w:val="bottom"/>
            <w:hideMark/>
          </w:tcPr>
          <w:p w14:paraId="3BE34C2E" w14:textId="392EC62F" w:rsidR="00124F42" w:rsidRPr="00E64E44" w:rsidRDefault="00124F42" w:rsidP="00D07923">
            <w:pPr>
              <w:rPr>
                <w:b/>
                <w:lang w:eastAsia="en-GB"/>
              </w:rPr>
            </w:pPr>
            <w:r w:rsidRPr="00E64E44">
              <w:rPr>
                <w:b/>
                <w:lang w:eastAsia="en-GB"/>
              </w:rPr>
              <w:t>University of Portsmouth</w:t>
            </w:r>
          </w:p>
        </w:tc>
        <w:tc>
          <w:tcPr>
            <w:tcW w:w="1008" w:type="pct"/>
            <w:tcBorders>
              <w:top w:val="nil"/>
              <w:left w:val="nil"/>
              <w:bottom w:val="single" w:sz="4" w:space="0" w:color="auto"/>
              <w:right w:val="single" w:sz="4" w:space="0" w:color="auto"/>
            </w:tcBorders>
            <w:shd w:val="clear" w:color="auto" w:fill="auto"/>
            <w:noWrap/>
            <w:vAlign w:val="bottom"/>
            <w:hideMark/>
          </w:tcPr>
          <w:p w14:paraId="0DAB3543" w14:textId="77777777" w:rsidR="00124F42" w:rsidRPr="007D2622" w:rsidRDefault="00124F42" w:rsidP="00344115">
            <w:pPr>
              <w:jc w:val="right"/>
              <w:rPr>
                <w:lang w:eastAsia="en-GB"/>
              </w:rPr>
            </w:pPr>
            <w:r w:rsidRPr="007D2622">
              <w:rPr>
                <w:lang w:eastAsia="en-GB"/>
              </w:rPr>
              <w:t>85</w:t>
            </w:r>
          </w:p>
        </w:tc>
        <w:tc>
          <w:tcPr>
            <w:tcW w:w="1001" w:type="pct"/>
            <w:tcBorders>
              <w:top w:val="nil"/>
              <w:left w:val="nil"/>
              <w:bottom w:val="single" w:sz="4" w:space="0" w:color="auto"/>
              <w:right w:val="single" w:sz="4" w:space="0" w:color="auto"/>
            </w:tcBorders>
            <w:shd w:val="clear" w:color="auto" w:fill="auto"/>
            <w:noWrap/>
            <w:vAlign w:val="bottom"/>
            <w:hideMark/>
          </w:tcPr>
          <w:p w14:paraId="7C26F5D2" w14:textId="77777777" w:rsidR="00124F42" w:rsidRPr="007D2622" w:rsidRDefault="00124F42" w:rsidP="00344115">
            <w:pPr>
              <w:jc w:val="right"/>
              <w:rPr>
                <w:lang w:eastAsia="en-GB"/>
              </w:rPr>
            </w:pPr>
            <w:r w:rsidRPr="007D2622">
              <w:rPr>
                <w:lang w:eastAsia="en-GB"/>
              </w:rPr>
              <w:t>95</w:t>
            </w:r>
          </w:p>
        </w:tc>
        <w:tc>
          <w:tcPr>
            <w:tcW w:w="1001" w:type="pct"/>
            <w:tcBorders>
              <w:top w:val="nil"/>
              <w:left w:val="nil"/>
              <w:bottom w:val="single" w:sz="4" w:space="0" w:color="auto"/>
              <w:right w:val="single" w:sz="4" w:space="0" w:color="auto"/>
            </w:tcBorders>
            <w:shd w:val="clear" w:color="auto" w:fill="auto"/>
            <w:noWrap/>
            <w:vAlign w:val="bottom"/>
            <w:hideMark/>
          </w:tcPr>
          <w:p w14:paraId="7DB1791D" w14:textId="77777777" w:rsidR="00124F42" w:rsidRPr="007D2622" w:rsidRDefault="00124F42" w:rsidP="00344115">
            <w:pPr>
              <w:jc w:val="right"/>
              <w:rPr>
                <w:lang w:eastAsia="en-GB"/>
              </w:rPr>
            </w:pPr>
            <w:r w:rsidRPr="007D2622">
              <w:rPr>
                <w:lang w:eastAsia="en-GB"/>
              </w:rPr>
              <w:t>145</w:t>
            </w:r>
          </w:p>
        </w:tc>
      </w:tr>
      <w:tr w:rsidR="00AC627A" w:rsidRPr="007D2622" w14:paraId="1172A8CD" w14:textId="77777777" w:rsidTr="00667CFA">
        <w:trPr>
          <w:trHeight w:val="315"/>
        </w:trPr>
        <w:tc>
          <w:tcPr>
            <w:tcW w:w="1990" w:type="pct"/>
            <w:tcBorders>
              <w:top w:val="nil"/>
              <w:left w:val="single" w:sz="4" w:space="0" w:color="auto"/>
              <w:bottom w:val="single" w:sz="4" w:space="0" w:color="auto"/>
              <w:right w:val="single" w:sz="4" w:space="0" w:color="auto"/>
            </w:tcBorders>
            <w:shd w:val="clear" w:color="auto" w:fill="auto"/>
            <w:noWrap/>
            <w:vAlign w:val="bottom"/>
            <w:hideMark/>
          </w:tcPr>
          <w:p w14:paraId="0086A52C" w14:textId="7FEC618B" w:rsidR="00124F42" w:rsidRPr="00E64E44" w:rsidRDefault="00124F42" w:rsidP="00D07923">
            <w:pPr>
              <w:rPr>
                <w:b/>
                <w:lang w:eastAsia="en-GB"/>
              </w:rPr>
            </w:pPr>
            <w:r w:rsidRPr="00E64E44">
              <w:rPr>
                <w:b/>
                <w:lang w:eastAsia="en-GB"/>
              </w:rPr>
              <w:t>University of Kent</w:t>
            </w:r>
          </w:p>
        </w:tc>
        <w:tc>
          <w:tcPr>
            <w:tcW w:w="1008" w:type="pct"/>
            <w:tcBorders>
              <w:top w:val="nil"/>
              <w:left w:val="nil"/>
              <w:bottom w:val="single" w:sz="4" w:space="0" w:color="auto"/>
              <w:right w:val="single" w:sz="4" w:space="0" w:color="auto"/>
            </w:tcBorders>
            <w:shd w:val="clear" w:color="auto" w:fill="auto"/>
            <w:noWrap/>
            <w:vAlign w:val="bottom"/>
            <w:hideMark/>
          </w:tcPr>
          <w:p w14:paraId="5D11AE2C" w14:textId="77777777" w:rsidR="00124F42" w:rsidRPr="007D2622" w:rsidRDefault="00124F42" w:rsidP="00344115">
            <w:pPr>
              <w:jc w:val="right"/>
              <w:rPr>
                <w:lang w:eastAsia="en-GB"/>
              </w:rPr>
            </w:pPr>
            <w:r w:rsidRPr="007D2622">
              <w:rPr>
                <w:lang w:eastAsia="en-GB"/>
              </w:rPr>
              <w:t>80</w:t>
            </w:r>
          </w:p>
        </w:tc>
        <w:tc>
          <w:tcPr>
            <w:tcW w:w="1001" w:type="pct"/>
            <w:tcBorders>
              <w:top w:val="nil"/>
              <w:left w:val="nil"/>
              <w:bottom w:val="single" w:sz="4" w:space="0" w:color="auto"/>
              <w:right w:val="single" w:sz="4" w:space="0" w:color="auto"/>
            </w:tcBorders>
            <w:shd w:val="clear" w:color="auto" w:fill="auto"/>
            <w:noWrap/>
            <w:vAlign w:val="bottom"/>
            <w:hideMark/>
          </w:tcPr>
          <w:p w14:paraId="0A53B29E" w14:textId="77777777" w:rsidR="00124F42" w:rsidRPr="007D2622" w:rsidRDefault="00124F42" w:rsidP="00344115">
            <w:pPr>
              <w:jc w:val="right"/>
              <w:rPr>
                <w:lang w:eastAsia="en-GB"/>
              </w:rPr>
            </w:pPr>
            <w:r w:rsidRPr="007D2622">
              <w:rPr>
                <w:lang w:eastAsia="en-GB"/>
              </w:rPr>
              <w:t>105</w:t>
            </w:r>
          </w:p>
        </w:tc>
        <w:tc>
          <w:tcPr>
            <w:tcW w:w="1001" w:type="pct"/>
            <w:tcBorders>
              <w:top w:val="nil"/>
              <w:left w:val="nil"/>
              <w:bottom w:val="single" w:sz="4" w:space="0" w:color="auto"/>
              <w:right w:val="single" w:sz="4" w:space="0" w:color="auto"/>
            </w:tcBorders>
            <w:shd w:val="clear" w:color="auto" w:fill="auto"/>
            <w:noWrap/>
            <w:vAlign w:val="bottom"/>
            <w:hideMark/>
          </w:tcPr>
          <w:p w14:paraId="47F808B3" w14:textId="77777777" w:rsidR="00124F42" w:rsidRPr="007D2622" w:rsidRDefault="00124F42" w:rsidP="00344115">
            <w:pPr>
              <w:jc w:val="right"/>
              <w:rPr>
                <w:lang w:eastAsia="en-GB"/>
              </w:rPr>
            </w:pPr>
            <w:r w:rsidRPr="007D2622">
              <w:rPr>
                <w:lang w:eastAsia="en-GB"/>
              </w:rPr>
              <w:t>115</w:t>
            </w:r>
          </w:p>
        </w:tc>
      </w:tr>
      <w:tr w:rsidR="00AC627A" w:rsidRPr="007D2622" w14:paraId="50D0BD2B" w14:textId="77777777" w:rsidTr="00667CFA">
        <w:trPr>
          <w:trHeight w:val="315"/>
        </w:trPr>
        <w:tc>
          <w:tcPr>
            <w:tcW w:w="1990" w:type="pct"/>
            <w:tcBorders>
              <w:top w:val="nil"/>
              <w:left w:val="single" w:sz="4" w:space="0" w:color="auto"/>
              <w:bottom w:val="single" w:sz="4" w:space="0" w:color="auto"/>
              <w:right w:val="single" w:sz="4" w:space="0" w:color="auto"/>
            </w:tcBorders>
            <w:shd w:val="clear" w:color="auto" w:fill="auto"/>
            <w:noWrap/>
            <w:vAlign w:val="bottom"/>
            <w:hideMark/>
          </w:tcPr>
          <w:p w14:paraId="76C277EB" w14:textId="77777777" w:rsidR="00124F42" w:rsidRPr="00E64E44" w:rsidRDefault="00124F42" w:rsidP="00D07923">
            <w:pPr>
              <w:rPr>
                <w:b/>
                <w:lang w:eastAsia="en-GB"/>
              </w:rPr>
            </w:pPr>
            <w:r w:rsidRPr="00E64E44">
              <w:rPr>
                <w:b/>
                <w:lang w:eastAsia="en-GB"/>
              </w:rPr>
              <w:t>Buckinghamshire New University</w:t>
            </w:r>
          </w:p>
        </w:tc>
        <w:tc>
          <w:tcPr>
            <w:tcW w:w="1008" w:type="pct"/>
            <w:tcBorders>
              <w:top w:val="nil"/>
              <w:left w:val="nil"/>
              <w:bottom w:val="single" w:sz="4" w:space="0" w:color="auto"/>
              <w:right w:val="single" w:sz="4" w:space="0" w:color="auto"/>
            </w:tcBorders>
            <w:shd w:val="clear" w:color="auto" w:fill="auto"/>
            <w:noWrap/>
            <w:vAlign w:val="bottom"/>
            <w:hideMark/>
          </w:tcPr>
          <w:p w14:paraId="5F2EBD88" w14:textId="77777777" w:rsidR="00124F42" w:rsidRPr="007D2622" w:rsidRDefault="00124F42" w:rsidP="00344115">
            <w:pPr>
              <w:jc w:val="right"/>
              <w:rPr>
                <w:lang w:eastAsia="en-GB"/>
              </w:rPr>
            </w:pPr>
            <w:r w:rsidRPr="007D2622">
              <w:rPr>
                <w:lang w:eastAsia="en-GB"/>
              </w:rPr>
              <w:t>70</w:t>
            </w:r>
          </w:p>
        </w:tc>
        <w:tc>
          <w:tcPr>
            <w:tcW w:w="1001" w:type="pct"/>
            <w:tcBorders>
              <w:top w:val="nil"/>
              <w:left w:val="nil"/>
              <w:bottom w:val="single" w:sz="4" w:space="0" w:color="auto"/>
              <w:right w:val="single" w:sz="4" w:space="0" w:color="auto"/>
            </w:tcBorders>
            <w:shd w:val="clear" w:color="auto" w:fill="auto"/>
            <w:noWrap/>
            <w:vAlign w:val="bottom"/>
            <w:hideMark/>
          </w:tcPr>
          <w:p w14:paraId="1F29EB37" w14:textId="77777777" w:rsidR="00124F42" w:rsidRPr="007D2622" w:rsidRDefault="00124F42" w:rsidP="00344115">
            <w:pPr>
              <w:jc w:val="right"/>
              <w:rPr>
                <w:lang w:eastAsia="en-GB"/>
              </w:rPr>
            </w:pPr>
            <w:r w:rsidRPr="007D2622">
              <w:rPr>
                <w:lang w:eastAsia="en-GB"/>
              </w:rPr>
              <w:t>100</w:t>
            </w:r>
          </w:p>
        </w:tc>
        <w:tc>
          <w:tcPr>
            <w:tcW w:w="1001" w:type="pct"/>
            <w:tcBorders>
              <w:top w:val="nil"/>
              <w:left w:val="nil"/>
              <w:bottom w:val="single" w:sz="4" w:space="0" w:color="auto"/>
              <w:right w:val="single" w:sz="4" w:space="0" w:color="auto"/>
            </w:tcBorders>
            <w:shd w:val="clear" w:color="auto" w:fill="auto"/>
            <w:noWrap/>
            <w:vAlign w:val="bottom"/>
            <w:hideMark/>
          </w:tcPr>
          <w:p w14:paraId="26316A88" w14:textId="77777777" w:rsidR="00124F42" w:rsidRPr="007D2622" w:rsidRDefault="00124F42" w:rsidP="00344115">
            <w:pPr>
              <w:jc w:val="right"/>
              <w:rPr>
                <w:lang w:eastAsia="en-GB"/>
              </w:rPr>
            </w:pPr>
            <w:r w:rsidRPr="007D2622">
              <w:rPr>
                <w:lang w:eastAsia="en-GB"/>
              </w:rPr>
              <w:t>100</w:t>
            </w:r>
          </w:p>
        </w:tc>
      </w:tr>
      <w:tr w:rsidR="00AC627A" w:rsidRPr="007D2622" w14:paraId="34890B40" w14:textId="77777777" w:rsidTr="00667CFA">
        <w:trPr>
          <w:trHeight w:val="315"/>
        </w:trPr>
        <w:tc>
          <w:tcPr>
            <w:tcW w:w="1990" w:type="pct"/>
            <w:tcBorders>
              <w:top w:val="nil"/>
              <w:left w:val="single" w:sz="4" w:space="0" w:color="auto"/>
              <w:bottom w:val="single" w:sz="4" w:space="0" w:color="auto"/>
              <w:right w:val="single" w:sz="4" w:space="0" w:color="auto"/>
            </w:tcBorders>
            <w:shd w:val="clear" w:color="auto" w:fill="auto"/>
            <w:noWrap/>
            <w:vAlign w:val="bottom"/>
            <w:hideMark/>
          </w:tcPr>
          <w:p w14:paraId="72F60BAF" w14:textId="77777777" w:rsidR="00124F42" w:rsidRPr="00E64E44" w:rsidRDefault="00124F42" w:rsidP="00D07923">
            <w:pPr>
              <w:rPr>
                <w:b/>
                <w:lang w:eastAsia="en-GB"/>
              </w:rPr>
            </w:pPr>
            <w:r w:rsidRPr="00E64E44">
              <w:rPr>
                <w:b/>
                <w:lang w:eastAsia="en-GB"/>
              </w:rPr>
              <w:t>Anglia Ruskin University</w:t>
            </w:r>
          </w:p>
        </w:tc>
        <w:tc>
          <w:tcPr>
            <w:tcW w:w="1008" w:type="pct"/>
            <w:tcBorders>
              <w:top w:val="nil"/>
              <w:left w:val="nil"/>
              <w:bottom w:val="single" w:sz="4" w:space="0" w:color="auto"/>
              <w:right w:val="single" w:sz="4" w:space="0" w:color="auto"/>
            </w:tcBorders>
            <w:shd w:val="clear" w:color="auto" w:fill="auto"/>
            <w:noWrap/>
            <w:vAlign w:val="bottom"/>
            <w:hideMark/>
          </w:tcPr>
          <w:p w14:paraId="5101296C" w14:textId="77777777" w:rsidR="00124F42" w:rsidRPr="007D2622" w:rsidRDefault="00124F42" w:rsidP="00344115">
            <w:pPr>
              <w:jc w:val="right"/>
              <w:rPr>
                <w:lang w:eastAsia="en-GB"/>
              </w:rPr>
            </w:pPr>
            <w:r w:rsidRPr="007D2622">
              <w:rPr>
                <w:lang w:eastAsia="en-GB"/>
              </w:rPr>
              <w:t>75</w:t>
            </w:r>
          </w:p>
        </w:tc>
        <w:tc>
          <w:tcPr>
            <w:tcW w:w="1001" w:type="pct"/>
            <w:tcBorders>
              <w:top w:val="nil"/>
              <w:left w:val="nil"/>
              <w:bottom w:val="single" w:sz="4" w:space="0" w:color="auto"/>
              <w:right w:val="single" w:sz="4" w:space="0" w:color="auto"/>
            </w:tcBorders>
            <w:shd w:val="clear" w:color="auto" w:fill="auto"/>
            <w:noWrap/>
            <w:vAlign w:val="bottom"/>
            <w:hideMark/>
          </w:tcPr>
          <w:p w14:paraId="349EF33F" w14:textId="77777777" w:rsidR="00124F42" w:rsidRPr="007D2622" w:rsidRDefault="00124F42" w:rsidP="00344115">
            <w:pPr>
              <w:jc w:val="right"/>
              <w:rPr>
                <w:lang w:eastAsia="en-GB"/>
              </w:rPr>
            </w:pPr>
            <w:r w:rsidRPr="007D2622">
              <w:rPr>
                <w:lang w:eastAsia="en-GB"/>
              </w:rPr>
              <w:t>75</w:t>
            </w:r>
          </w:p>
        </w:tc>
        <w:tc>
          <w:tcPr>
            <w:tcW w:w="1001" w:type="pct"/>
            <w:tcBorders>
              <w:top w:val="nil"/>
              <w:left w:val="nil"/>
              <w:bottom w:val="single" w:sz="4" w:space="0" w:color="auto"/>
              <w:right w:val="single" w:sz="4" w:space="0" w:color="auto"/>
            </w:tcBorders>
            <w:shd w:val="clear" w:color="auto" w:fill="auto"/>
            <w:noWrap/>
            <w:vAlign w:val="bottom"/>
            <w:hideMark/>
          </w:tcPr>
          <w:p w14:paraId="50E677A6" w14:textId="77777777" w:rsidR="00124F42" w:rsidRPr="007D2622" w:rsidRDefault="00124F42" w:rsidP="00344115">
            <w:pPr>
              <w:jc w:val="right"/>
              <w:rPr>
                <w:lang w:eastAsia="en-GB"/>
              </w:rPr>
            </w:pPr>
            <w:r w:rsidRPr="007D2622">
              <w:rPr>
                <w:lang w:eastAsia="en-GB"/>
              </w:rPr>
              <w:t>110</w:t>
            </w:r>
          </w:p>
        </w:tc>
      </w:tr>
      <w:tr w:rsidR="00AC627A" w:rsidRPr="007D2622" w14:paraId="43CD0159" w14:textId="77777777" w:rsidTr="00667CFA">
        <w:trPr>
          <w:trHeight w:val="315"/>
        </w:trPr>
        <w:tc>
          <w:tcPr>
            <w:tcW w:w="1990" w:type="pct"/>
            <w:tcBorders>
              <w:top w:val="nil"/>
              <w:left w:val="single" w:sz="4" w:space="0" w:color="auto"/>
              <w:bottom w:val="single" w:sz="4" w:space="0" w:color="auto"/>
              <w:right w:val="single" w:sz="4" w:space="0" w:color="auto"/>
            </w:tcBorders>
            <w:shd w:val="clear" w:color="auto" w:fill="auto"/>
            <w:noWrap/>
            <w:vAlign w:val="bottom"/>
            <w:hideMark/>
          </w:tcPr>
          <w:p w14:paraId="088157F7" w14:textId="77777777" w:rsidR="00124F42" w:rsidRPr="00E64E44" w:rsidRDefault="00124F42" w:rsidP="00D07923">
            <w:pPr>
              <w:rPr>
                <w:b/>
                <w:lang w:eastAsia="en-GB"/>
              </w:rPr>
            </w:pPr>
            <w:r w:rsidRPr="00E64E44">
              <w:rPr>
                <w:b/>
                <w:lang w:eastAsia="en-GB"/>
              </w:rPr>
              <w:t>Southampton Solent University</w:t>
            </w:r>
          </w:p>
        </w:tc>
        <w:tc>
          <w:tcPr>
            <w:tcW w:w="1008" w:type="pct"/>
            <w:tcBorders>
              <w:top w:val="nil"/>
              <w:left w:val="nil"/>
              <w:bottom w:val="single" w:sz="4" w:space="0" w:color="auto"/>
              <w:right w:val="single" w:sz="4" w:space="0" w:color="auto"/>
            </w:tcBorders>
            <w:shd w:val="clear" w:color="auto" w:fill="auto"/>
            <w:noWrap/>
            <w:vAlign w:val="bottom"/>
            <w:hideMark/>
          </w:tcPr>
          <w:p w14:paraId="062B2DD0" w14:textId="77777777" w:rsidR="00124F42" w:rsidRPr="007D2622" w:rsidRDefault="00124F42" w:rsidP="00344115">
            <w:pPr>
              <w:jc w:val="right"/>
              <w:rPr>
                <w:lang w:eastAsia="en-GB"/>
              </w:rPr>
            </w:pPr>
            <w:r w:rsidRPr="007D2622">
              <w:rPr>
                <w:lang w:eastAsia="en-GB"/>
              </w:rPr>
              <w:t>75</w:t>
            </w:r>
          </w:p>
        </w:tc>
        <w:tc>
          <w:tcPr>
            <w:tcW w:w="1001" w:type="pct"/>
            <w:tcBorders>
              <w:top w:val="nil"/>
              <w:left w:val="nil"/>
              <w:bottom w:val="single" w:sz="4" w:space="0" w:color="auto"/>
              <w:right w:val="single" w:sz="4" w:space="0" w:color="auto"/>
            </w:tcBorders>
            <w:shd w:val="clear" w:color="auto" w:fill="auto"/>
            <w:noWrap/>
            <w:vAlign w:val="bottom"/>
            <w:hideMark/>
          </w:tcPr>
          <w:p w14:paraId="4189363D" w14:textId="77777777" w:rsidR="00124F42" w:rsidRPr="007D2622" w:rsidRDefault="00124F42" w:rsidP="00344115">
            <w:pPr>
              <w:jc w:val="right"/>
              <w:rPr>
                <w:lang w:eastAsia="en-GB"/>
              </w:rPr>
            </w:pPr>
            <w:r w:rsidRPr="007D2622">
              <w:rPr>
                <w:lang w:eastAsia="en-GB"/>
              </w:rPr>
              <w:t>90</w:t>
            </w:r>
          </w:p>
        </w:tc>
        <w:tc>
          <w:tcPr>
            <w:tcW w:w="1001" w:type="pct"/>
            <w:tcBorders>
              <w:top w:val="nil"/>
              <w:left w:val="nil"/>
              <w:bottom w:val="single" w:sz="4" w:space="0" w:color="auto"/>
              <w:right w:val="single" w:sz="4" w:space="0" w:color="auto"/>
            </w:tcBorders>
            <w:shd w:val="clear" w:color="auto" w:fill="auto"/>
            <w:noWrap/>
            <w:vAlign w:val="bottom"/>
            <w:hideMark/>
          </w:tcPr>
          <w:p w14:paraId="47F2AC69" w14:textId="02932359" w:rsidR="00124F42" w:rsidRPr="007D2622" w:rsidRDefault="00124F42" w:rsidP="00344115">
            <w:pPr>
              <w:jc w:val="right"/>
              <w:rPr>
                <w:lang w:eastAsia="en-GB"/>
              </w:rPr>
            </w:pPr>
            <w:r w:rsidRPr="007D2622">
              <w:rPr>
                <w:lang w:eastAsia="en-GB"/>
              </w:rPr>
              <w:t>80</w:t>
            </w:r>
          </w:p>
        </w:tc>
      </w:tr>
    </w:tbl>
    <w:p w14:paraId="18422DBF" w14:textId="77777777" w:rsidR="000B5C96" w:rsidRPr="000B5C96" w:rsidRDefault="000B5C96" w:rsidP="00D07923">
      <w:pPr>
        <w:rPr>
          <w:noProof/>
        </w:rPr>
      </w:pPr>
    </w:p>
    <w:p w14:paraId="1FA41E6E" w14:textId="578DB65A" w:rsidR="00AD696D" w:rsidRDefault="00AD696D" w:rsidP="00D07923">
      <w:pPr>
        <w:pStyle w:val="Heading3"/>
        <w:rPr>
          <w:noProof/>
        </w:rPr>
      </w:pPr>
      <w:bookmarkStart w:id="164" w:name="_Toc474490075"/>
      <w:r>
        <w:rPr>
          <w:noProof/>
        </w:rPr>
        <w:t>9.4</w:t>
      </w:r>
      <w:r>
        <w:rPr>
          <w:noProof/>
        </w:rPr>
        <w:tab/>
        <w:t>HE in FE in London colleges studied by BTEC students</w:t>
      </w:r>
      <w:bookmarkEnd w:id="164"/>
    </w:p>
    <w:p w14:paraId="2F7ACC8C" w14:textId="6D4F6C67" w:rsidR="00AD696D" w:rsidRDefault="00AD696D" w:rsidP="00D07923">
      <w:pPr>
        <w:rPr>
          <w:noProof/>
        </w:rPr>
      </w:pPr>
      <w:r>
        <w:rPr>
          <w:noProof/>
        </w:rPr>
        <w:t xml:space="preserve">Colleges with more than 50 BTEC entrants studying on an HE programme in FE are shown in </w:t>
      </w:r>
      <w:r w:rsidR="00D10DDE">
        <w:rPr>
          <w:noProof/>
        </w:rPr>
        <w:t>Table 5</w:t>
      </w:r>
      <w:r w:rsidR="00D475FB">
        <w:rPr>
          <w:noProof/>
        </w:rPr>
        <w:t>1.</w:t>
      </w:r>
    </w:p>
    <w:p w14:paraId="2F732596" w14:textId="77777777" w:rsidR="00AD696D" w:rsidRDefault="00AD696D" w:rsidP="00D07923">
      <w:pPr>
        <w:rPr>
          <w:noProof/>
        </w:rPr>
      </w:pPr>
    </w:p>
    <w:p w14:paraId="1505EF21" w14:textId="03D76B54" w:rsidR="00AD696D" w:rsidRPr="00344115" w:rsidRDefault="00D10DDE" w:rsidP="00D07923">
      <w:pPr>
        <w:rPr>
          <w:b/>
          <w:noProof/>
        </w:rPr>
      </w:pPr>
      <w:r w:rsidRPr="00344115">
        <w:rPr>
          <w:b/>
          <w:noProof/>
        </w:rPr>
        <w:t>Table 5</w:t>
      </w:r>
      <w:r w:rsidR="00D475FB" w:rsidRPr="00344115">
        <w:rPr>
          <w:b/>
          <w:noProof/>
        </w:rPr>
        <w:t>1</w:t>
      </w:r>
      <w:r w:rsidR="00AD696D" w:rsidRPr="00344115">
        <w:rPr>
          <w:b/>
          <w:noProof/>
        </w:rPr>
        <w:t>: Colleges with more than 50 combined  BTEC entrants studying HE in FE</w:t>
      </w:r>
    </w:p>
    <w:tbl>
      <w:tblPr>
        <w:tblW w:w="5000" w:type="pct"/>
        <w:tblLook w:val="04A0" w:firstRow="1" w:lastRow="0" w:firstColumn="1" w:lastColumn="0" w:noHBand="0" w:noVBand="1"/>
      </w:tblPr>
      <w:tblGrid>
        <w:gridCol w:w="5001"/>
        <w:gridCol w:w="1422"/>
        <w:gridCol w:w="1292"/>
        <w:gridCol w:w="1306"/>
      </w:tblGrid>
      <w:tr w:rsidR="00AD696D" w:rsidRPr="00344115" w14:paraId="659D32D6" w14:textId="77777777" w:rsidTr="00E64E44">
        <w:trPr>
          <w:trHeight w:val="300"/>
          <w:tblHeader/>
        </w:trPr>
        <w:tc>
          <w:tcPr>
            <w:tcW w:w="2734" w:type="pct"/>
            <w:vMerge w:val="restart"/>
            <w:tcBorders>
              <w:left w:val="nil"/>
              <w:right w:val="single" w:sz="4" w:space="0" w:color="auto"/>
            </w:tcBorders>
            <w:shd w:val="clear" w:color="DDEBF7" w:fill="203764"/>
            <w:noWrap/>
            <w:vAlign w:val="center"/>
            <w:hideMark/>
          </w:tcPr>
          <w:p w14:paraId="1FB3776B" w14:textId="77777777" w:rsidR="00AD696D" w:rsidRPr="00E64E44" w:rsidRDefault="00AD696D" w:rsidP="00D07923">
            <w:pPr>
              <w:rPr>
                <w:b/>
                <w:lang w:eastAsia="en-GB"/>
              </w:rPr>
            </w:pPr>
            <w:r w:rsidRPr="00E64E44">
              <w:rPr>
                <w:b/>
                <w:lang w:eastAsia="en-GB"/>
              </w:rPr>
              <w:t>FE provider of HE</w:t>
            </w:r>
          </w:p>
        </w:tc>
        <w:tc>
          <w:tcPr>
            <w:tcW w:w="2266" w:type="pct"/>
            <w:gridSpan w:val="3"/>
            <w:tcBorders>
              <w:top w:val="single" w:sz="4" w:space="0" w:color="auto"/>
              <w:left w:val="single" w:sz="4" w:space="0" w:color="auto"/>
              <w:bottom w:val="single" w:sz="4" w:space="0" w:color="auto"/>
              <w:right w:val="single" w:sz="4" w:space="0" w:color="auto"/>
            </w:tcBorders>
            <w:shd w:val="clear" w:color="000000" w:fill="203764"/>
            <w:noWrap/>
            <w:vAlign w:val="bottom"/>
            <w:hideMark/>
          </w:tcPr>
          <w:p w14:paraId="42F900B7" w14:textId="77777777" w:rsidR="00AD696D" w:rsidRPr="00344115" w:rsidRDefault="00AD696D" w:rsidP="00344115">
            <w:pPr>
              <w:jc w:val="center"/>
              <w:rPr>
                <w:b/>
                <w:lang w:eastAsia="en-GB"/>
              </w:rPr>
            </w:pPr>
            <w:r w:rsidRPr="00344115">
              <w:rPr>
                <w:b/>
                <w:lang w:eastAsia="en-GB"/>
              </w:rPr>
              <w:t>Into HE (Immediate)</w:t>
            </w:r>
          </w:p>
        </w:tc>
      </w:tr>
      <w:tr w:rsidR="00AD696D" w:rsidRPr="00344115" w14:paraId="057A533F" w14:textId="77777777" w:rsidTr="00E64E44">
        <w:trPr>
          <w:trHeight w:val="900"/>
          <w:tblHeader/>
        </w:trPr>
        <w:tc>
          <w:tcPr>
            <w:tcW w:w="2734" w:type="pct"/>
            <w:vMerge/>
            <w:tcBorders>
              <w:left w:val="nil"/>
              <w:right w:val="single" w:sz="4" w:space="0" w:color="auto"/>
            </w:tcBorders>
            <w:vAlign w:val="center"/>
            <w:hideMark/>
          </w:tcPr>
          <w:p w14:paraId="5AB42B16" w14:textId="77777777" w:rsidR="00AD696D" w:rsidRPr="00E64E44" w:rsidRDefault="00AD696D" w:rsidP="00D07923">
            <w:pPr>
              <w:rPr>
                <w:b/>
                <w:lang w:eastAsia="en-GB"/>
              </w:rPr>
            </w:pPr>
          </w:p>
        </w:tc>
        <w:tc>
          <w:tcPr>
            <w:tcW w:w="801" w:type="pct"/>
            <w:tcBorders>
              <w:top w:val="single" w:sz="4" w:space="0" w:color="auto"/>
              <w:left w:val="single" w:sz="4" w:space="0" w:color="auto"/>
              <w:bottom w:val="single" w:sz="4" w:space="0" w:color="auto"/>
              <w:right w:val="single" w:sz="4" w:space="0" w:color="auto"/>
            </w:tcBorders>
            <w:shd w:val="clear" w:color="000000" w:fill="203764"/>
            <w:vAlign w:val="center"/>
            <w:hideMark/>
          </w:tcPr>
          <w:p w14:paraId="1C0E9E93" w14:textId="77777777" w:rsidR="00E64E44" w:rsidRDefault="00AD696D" w:rsidP="00344115">
            <w:pPr>
              <w:jc w:val="center"/>
              <w:rPr>
                <w:b/>
                <w:lang w:eastAsia="en-GB"/>
              </w:rPr>
            </w:pPr>
            <w:r w:rsidRPr="00344115">
              <w:rPr>
                <w:b/>
                <w:lang w:eastAsia="en-GB"/>
              </w:rPr>
              <w:t>2011-</w:t>
            </w:r>
            <w:r w:rsidR="00E64E44">
              <w:rPr>
                <w:b/>
                <w:lang w:eastAsia="en-GB"/>
              </w:rPr>
              <w:t>20</w:t>
            </w:r>
            <w:r w:rsidRPr="00344115">
              <w:rPr>
                <w:b/>
                <w:lang w:eastAsia="en-GB"/>
              </w:rPr>
              <w:t>12</w:t>
            </w:r>
          </w:p>
          <w:p w14:paraId="4CE5C1AF" w14:textId="26E07929" w:rsidR="00AD696D" w:rsidRPr="00344115" w:rsidRDefault="00AD696D" w:rsidP="00344115">
            <w:pPr>
              <w:jc w:val="center"/>
              <w:rPr>
                <w:b/>
                <w:lang w:eastAsia="en-GB"/>
              </w:rPr>
            </w:pPr>
            <w:r w:rsidRPr="00344115">
              <w:rPr>
                <w:b/>
                <w:lang w:eastAsia="en-GB"/>
              </w:rPr>
              <w:t xml:space="preserve"> into HE 2012-</w:t>
            </w:r>
            <w:r w:rsidR="00E64E44">
              <w:rPr>
                <w:b/>
                <w:lang w:eastAsia="en-GB"/>
              </w:rPr>
              <w:t>20</w:t>
            </w:r>
            <w:r w:rsidRPr="00344115">
              <w:rPr>
                <w:b/>
                <w:lang w:eastAsia="en-GB"/>
              </w:rPr>
              <w:t>13</w:t>
            </w:r>
          </w:p>
        </w:tc>
        <w:tc>
          <w:tcPr>
            <w:tcW w:w="729" w:type="pct"/>
            <w:tcBorders>
              <w:top w:val="single" w:sz="4" w:space="0" w:color="auto"/>
              <w:left w:val="single" w:sz="4" w:space="0" w:color="auto"/>
              <w:bottom w:val="single" w:sz="4" w:space="0" w:color="auto"/>
              <w:right w:val="single" w:sz="4" w:space="0" w:color="auto"/>
            </w:tcBorders>
            <w:shd w:val="clear" w:color="000000" w:fill="203764"/>
            <w:vAlign w:val="center"/>
            <w:hideMark/>
          </w:tcPr>
          <w:p w14:paraId="2544367C" w14:textId="6794A95C" w:rsidR="00AD696D" w:rsidRPr="00344115" w:rsidRDefault="00AD696D" w:rsidP="00344115">
            <w:pPr>
              <w:jc w:val="center"/>
              <w:rPr>
                <w:b/>
                <w:lang w:eastAsia="en-GB"/>
              </w:rPr>
            </w:pPr>
            <w:r w:rsidRPr="00344115">
              <w:rPr>
                <w:b/>
                <w:lang w:eastAsia="en-GB"/>
              </w:rPr>
              <w:t>2012-</w:t>
            </w:r>
            <w:r w:rsidR="00E64E44">
              <w:rPr>
                <w:b/>
                <w:lang w:eastAsia="en-GB"/>
              </w:rPr>
              <w:t>20</w:t>
            </w:r>
            <w:r w:rsidRPr="00344115">
              <w:rPr>
                <w:b/>
                <w:lang w:eastAsia="en-GB"/>
              </w:rPr>
              <w:t>13 into HE 2013-</w:t>
            </w:r>
            <w:r w:rsidR="00E64E44">
              <w:rPr>
                <w:b/>
                <w:lang w:eastAsia="en-GB"/>
              </w:rPr>
              <w:t>20</w:t>
            </w:r>
            <w:r w:rsidRPr="00344115">
              <w:rPr>
                <w:b/>
                <w:lang w:eastAsia="en-GB"/>
              </w:rPr>
              <w:t>14</w:t>
            </w:r>
          </w:p>
        </w:tc>
        <w:tc>
          <w:tcPr>
            <w:tcW w:w="729" w:type="pct"/>
            <w:tcBorders>
              <w:top w:val="single" w:sz="4" w:space="0" w:color="auto"/>
              <w:left w:val="nil"/>
              <w:bottom w:val="single" w:sz="4" w:space="0" w:color="auto"/>
              <w:right w:val="single" w:sz="4" w:space="0" w:color="auto"/>
            </w:tcBorders>
            <w:shd w:val="clear" w:color="000000" w:fill="203764"/>
            <w:vAlign w:val="center"/>
            <w:hideMark/>
          </w:tcPr>
          <w:p w14:paraId="337F67EA" w14:textId="77777777" w:rsidR="00652339" w:rsidRPr="00344115" w:rsidRDefault="00652339" w:rsidP="00344115">
            <w:pPr>
              <w:jc w:val="center"/>
              <w:rPr>
                <w:b/>
                <w:lang w:eastAsia="en-GB"/>
              </w:rPr>
            </w:pPr>
          </w:p>
          <w:p w14:paraId="114BDC5F" w14:textId="0B716ABC" w:rsidR="00AD696D" w:rsidRPr="00344115" w:rsidRDefault="00AD696D" w:rsidP="00344115">
            <w:pPr>
              <w:jc w:val="center"/>
              <w:rPr>
                <w:b/>
                <w:lang w:eastAsia="en-GB"/>
              </w:rPr>
            </w:pPr>
            <w:r w:rsidRPr="00344115">
              <w:rPr>
                <w:b/>
                <w:lang w:eastAsia="en-GB"/>
              </w:rPr>
              <w:t>2013-</w:t>
            </w:r>
            <w:r w:rsidR="00E64E44">
              <w:rPr>
                <w:b/>
                <w:lang w:eastAsia="en-GB"/>
              </w:rPr>
              <w:t>20</w:t>
            </w:r>
            <w:r w:rsidRPr="00344115">
              <w:rPr>
                <w:b/>
                <w:lang w:eastAsia="en-GB"/>
              </w:rPr>
              <w:t>14 into HE 2014-</w:t>
            </w:r>
            <w:r w:rsidR="00E64E44">
              <w:rPr>
                <w:b/>
                <w:lang w:eastAsia="en-GB"/>
              </w:rPr>
              <w:t>20</w:t>
            </w:r>
            <w:r w:rsidRPr="00344115">
              <w:rPr>
                <w:b/>
                <w:lang w:eastAsia="en-GB"/>
              </w:rPr>
              <w:t>15</w:t>
            </w:r>
          </w:p>
          <w:p w14:paraId="44EAF9B4" w14:textId="59118C9A" w:rsidR="00652339" w:rsidRPr="00344115" w:rsidRDefault="00652339" w:rsidP="00344115">
            <w:pPr>
              <w:jc w:val="center"/>
              <w:rPr>
                <w:b/>
                <w:lang w:eastAsia="en-GB"/>
              </w:rPr>
            </w:pPr>
          </w:p>
        </w:tc>
      </w:tr>
      <w:tr w:rsidR="00AD696D" w:rsidRPr="00AD696D" w14:paraId="626E92DF" w14:textId="77777777" w:rsidTr="00E64E44">
        <w:trPr>
          <w:trHeight w:val="300"/>
        </w:trPr>
        <w:tc>
          <w:tcPr>
            <w:tcW w:w="2734" w:type="pct"/>
            <w:tcBorders>
              <w:left w:val="single" w:sz="4" w:space="0" w:color="auto"/>
              <w:bottom w:val="single" w:sz="4" w:space="0" w:color="auto"/>
              <w:right w:val="single" w:sz="4" w:space="0" w:color="auto"/>
            </w:tcBorders>
            <w:shd w:val="clear" w:color="auto" w:fill="auto"/>
            <w:noWrap/>
            <w:vAlign w:val="bottom"/>
            <w:hideMark/>
          </w:tcPr>
          <w:p w14:paraId="40D85E18" w14:textId="77777777" w:rsidR="00AD696D" w:rsidRPr="00E64E44" w:rsidRDefault="00AD696D" w:rsidP="00D07923">
            <w:pPr>
              <w:rPr>
                <w:b/>
                <w:lang w:eastAsia="en-GB"/>
              </w:rPr>
            </w:pPr>
            <w:r w:rsidRPr="00E64E44">
              <w:rPr>
                <w:b/>
                <w:lang w:eastAsia="en-GB"/>
              </w:rPr>
              <w:t>Barking and Dagenham College</w:t>
            </w:r>
          </w:p>
        </w:tc>
        <w:tc>
          <w:tcPr>
            <w:tcW w:w="801" w:type="pct"/>
            <w:tcBorders>
              <w:top w:val="single" w:sz="4" w:space="0" w:color="auto"/>
              <w:left w:val="nil"/>
              <w:bottom w:val="single" w:sz="4" w:space="0" w:color="auto"/>
              <w:right w:val="single" w:sz="4" w:space="0" w:color="auto"/>
            </w:tcBorders>
            <w:shd w:val="clear" w:color="auto" w:fill="auto"/>
            <w:noWrap/>
            <w:vAlign w:val="bottom"/>
            <w:hideMark/>
          </w:tcPr>
          <w:p w14:paraId="479EA020" w14:textId="77777777" w:rsidR="00AD696D" w:rsidRPr="00AD696D" w:rsidRDefault="00AD696D" w:rsidP="00E64E44">
            <w:pPr>
              <w:jc w:val="right"/>
              <w:rPr>
                <w:lang w:eastAsia="en-GB"/>
              </w:rPr>
            </w:pPr>
            <w:r w:rsidRPr="00AD696D">
              <w:rPr>
                <w:lang w:eastAsia="en-GB"/>
              </w:rPr>
              <w:t>40</w:t>
            </w:r>
          </w:p>
        </w:tc>
        <w:tc>
          <w:tcPr>
            <w:tcW w:w="729" w:type="pct"/>
            <w:tcBorders>
              <w:top w:val="single" w:sz="4" w:space="0" w:color="auto"/>
              <w:left w:val="nil"/>
              <w:bottom w:val="single" w:sz="4" w:space="0" w:color="auto"/>
              <w:right w:val="single" w:sz="4" w:space="0" w:color="auto"/>
            </w:tcBorders>
            <w:shd w:val="clear" w:color="auto" w:fill="auto"/>
            <w:noWrap/>
            <w:vAlign w:val="bottom"/>
            <w:hideMark/>
          </w:tcPr>
          <w:p w14:paraId="2B71CA90" w14:textId="77777777" w:rsidR="00AD696D" w:rsidRPr="00AD696D" w:rsidRDefault="00AD696D" w:rsidP="00E64E44">
            <w:pPr>
              <w:jc w:val="right"/>
              <w:rPr>
                <w:lang w:eastAsia="en-GB"/>
              </w:rPr>
            </w:pPr>
            <w:r w:rsidRPr="00AD696D">
              <w:rPr>
                <w:lang w:eastAsia="en-GB"/>
              </w:rPr>
              <w:t>55</w:t>
            </w:r>
          </w:p>
        </w:tc>
        <w:tc>
          <w:tcPr>
            <w:tcW w:w="729" w:type="pct"/>
            <w:tcBorders>
              <w:top w:val="nil"/>
              <w:left w:val="nil"/>
              <w:bottom w:val="single" w:sz="4" w:space="0" w:color="auto"/>
              <w:right w:val="single" w:sz="4" w:space="0" w:color="auto"/>
            </w:tcBorders>
            <w:shd w:val="clear" w:color="auto" w:fill="auto"/>
            <w:noWrap/>
            <w:vAlign w:val="bottom"/>
            <w:hideMark/>
          </w:tcPr>
          <w:p w14:paraId="4774AF1C" w14:textId="77777777" w:rsidR="00AD696D" w:rsidRPr="00AD696D" w:rsidRDefault="00AD696D" w:rsidP="00E64E44">
            <w:pPr>
              <w:jc w:val="right"/>
              <w:rPr>
                <w:lang w:eastAsia="en-GB"/>
              </w:rPr>
            </w:pPr>
            <w:r w:rsidRPr="00AD696D">
              <w:rPr>
                <w:lang w:eastAsia="en-GB"/>
              </w:rPr>
              <w:t>50</w:t>
            </w:r>
          </w:p>
        </w:tc>
      </w:tr>
      <w:tr w:rsidR="00AD696D" w:rsidRPr="00AD696D" w14:paraId="40DF07F0" w14:textId="77777777" w:rsidTr="00E64E44">
        <w:trPr>
          <w:trHeight w:val="300"/>
        </w:trPr>
        <w:tc>
          <w:tcPr>
            <w:tcW w:w="2734" w:type="pct"/>
            <w:tcBorders>
              <w:top w:val="nil"/>
              <w:left w:val="single" w:sz="4" w:space="0" w:color="auto"/>
              <w:bottom w:val="single" w:sz="4" w:space="0" w:color="auto"/>
              <w:right w:val="single" w:sz="4" w:space="0" w:color="auto"/>
            </w:tcBorders>
            <w:shd w:val="clear" w:color="auto" w:fill="auto"/>
            <w:noWrap/>
            <w:vAlign w:val="bottom"/>
            <w:hideMark/>
          </w:tcPr>
          <w:p w14:paraId="47055CB6" w14:textId="77777777" w:rsidR="00AD696D" w:rsidRPr="00E64E44" w:rsidRDefault="00AD696D" w:rsidP="00D07923">
            <w:pPr>
              <w:rPr>
                <w:b/>
                <w:lang w:eastAsia="en-GB"/>
              </w:rPr>
            </w:pPr>
            <w:r w:rsidRPr="00E64E44">
              <w:rPr>
                <w:b/>
                <w:lang w:eastAsia="en-GB"/>
              </w:rPr>
              <w:t>Kingston College</w:t>
            </w:r>
          </w:p>
        </w:tc>
        <w:tc>
          <w:tcPr>
            <w:tcW w:w="801" w:type="pct"/>
            <w:tcBorders>
              <w:top w:val="nil"/>
              <w:left w:val="nil"/>
              <w:bottom w:val="single" w:sz="4" w:space="0" w:color="auto"/>
              <w:right w:val="single" w:sz="4" w:space="0" w:color="auto"/>
            </w:tcBorders>
            <w:shd w:val="clear" w:color="auto" w:fill="auto"/>
            <w:noWrap/>
            <w:vAlign w:val="bottom"/>
            <w:hideMark/>
          </w:tcPr>
          <w:p w14:paraId="33C29AF1" w14:textId="77777777" w:rsidR="00AD696D" w:rsidRPr="00AD696D" w:rsidRDefault="00AD696D" w:rsidP="00E64E44">
            <w:pPr>
              <w:jc w:val="right"/>
              <w:rPr>
                <w:lang w:eastAsia="en-GB"/>
              </w:rPr>
            </w:pPr>
            <w:r w:rsidRPr="00AD696D">
              <w:rPr>
                <w:lang w:eastAsia="en-GB"/>
              </w:rPr>
              <w:t>35</w:t>
            </w:r>
          </w:p>
        </w:tc>
        <w:tc>
          <w:tcPr>
            <w:tcW w:w="729" w:type="pct"/>
            <w:tcBorders>
              <w:top w:val="nil"/>
              <w:left w:val="nil"/>
              <w:bottom w:val="single" w:sz="4" w:space="0" w:color="auto"/>
              <w:right w:val="single" w:sz="4" w:space="0" w:color="auto"/>
            </w:tcBorders>
            <w:shd w:val="clear" w:color="auto" w:fill="auto"/>
            <w:noWrap/>
            <w:vAlign w:val="bottom"/>
            <w:hideMark/>
          </w:tcPr>
          <w:p w14:paraId="4BBEEDCF" w14:textId="77777777" w:rsidR="00AD696D" w:rsidRPr="00AD696D" w:rsidRDefault="00AD696D" w:rsidP="00E64E44">
            <w:pPr>
              <w:jc w:val="right"/>
              <w:rPr>
                <w:lang w:eastAsia="en-GB"/>
              </w:rPr>
            </w:pPr>
            <w:r w:rsidRPr="00AD696D">
              <w:rPr>
                <w:lang w:eastAsia="en-GB"/>
              </w:rPr>
              <w:t>45</w:t>
            </w:r>
          </w:p>
        </w:tc>
        <w:tc>
          <w:tcPr>
            <w:tcW w:w="729" w:type="pct"/>
            <w:tcBorders>
              <w:top w:val="nil"/>
              <w:left w:val="nil"/>
              <w:bottom w:val="single" w:sz="4" w:space="0" w:color="auto"/>
              <w:right w:val="single" w:sz="4" w:space="0" w:color="auto"/>
            </w:tcBorders>
            <w:shd w:val="clear" w:color="auto" w:fill="auto"/>
            <w:noWrap/>
            <w:vAlign w:val="bottom"/>
            <w:hideMark/>
          </w:tcPr>
          <w:p w14:paraId="76B60B5E" w14:textId="77777777" w:rsidR="00AD696D" w:rsidRPr="00AD696D" w:rsidRDefault="00AD696D" w:rsidP="00E64E44">
            <w:pPr>
              <w:jc w:val="right"/>
              <w:rPr>
                <w:lang w:eastAsia="en-GB"/>
              </w:rPr>
            </w:pPr>
            <w:r w:rsidRPr="00AD696D">
              <w:rPr>
                <w:lang w:eastAsia="en-GB"/>
              </w:rPr>
              <w:t>45</w:t>
            </w:r>
          </w:p>
        </w:tc>
      </w:tr>
      <w:tr w:rsidR="00AD696D" w:rsidRPr="00AD696D" w14:paraId="7D3C0912" w14:textId="77777777" w:rsidTr="00E64E44">
        <w:trPr>
          <w:trHeight w:val="300"/>
        </w:trPr>
        <w:tc>
          <w:tcPr>
            <w:tcW w:w="2734" w:type="pct"/>
            <w:tcBorders>
              <w:top w:val="nil"/>
              <w:left w:val="single" w:sz="4" w:space="0" w:color="auto"/>
              <w:bottom w:val="single" w:sz="4" w:space="0" w:color="auto"/>
              <w:right w:val="single" w:sz="4" w:space="0" w:color="auto"/>
            </w:tcBorders>
            <w:shd w:val="clear" w:color="auto" w:fill="auto"/>
            <w:noWrap/>
            <w:vAlign w:val="bottom"/>
            <w:hideMark/>
          </w:tcPr>
          <w:p w14:paraId="47406684" w14:textId="77777777" w:rsidR="00AD696D" w:rsidRPr="00E64E44" w:rsidRDefault="00AD696D" w:rsidP="00D07923">
            <w:pPr>
              <w:rPr>
                <w:b/>
                <w:lang w:eastAsia="en-GB"/>
              </w:rPr>
            </w:pPr>
            <w:r w:rsidRPr="00E64E44">
              <w:rPr>
                <w:b/>
                <w:lang w:eastAsia="en-GB"/>
              </w:rPr>
              <w:t>Havering College of Further and Higher Education</w:t>
            </w:r>
          </w:p>
        </w:tc>
        <w:tc>
          <w:tcPr>
            <w:tcW w:w="801" w:type="pct"/>
            <w:tcBorders>
              <w:top w:val="nil"/>
              <w:left w:val="nil"/>
              <w:bottom w:val="single" w:sz="4" w:space="0" w:color="auto"/>
              <w:right w:val="single" w:sz="4" w:space="0" w:color="auto"/>
            </w:tcBorders>
            <w:shd w:val="clear" w:color="auto" w:fill="auto"/>
            <w:noWrap/>
            <w:vAlign w:val="bottom"/>
            <w:hideMark/>
          </w:tcPr>
          <w:p w14:paraId="0CA9B81D" w14:textId="77777777" w:rsidR="00AD696D" w:rsidRPr="00AD696D" w:rsidRDefault="00AD696D" w:rsidP="00E64E44">
            <w:pPr>
              <w:jc w:val="right"/>
              <w:rPr>
                <w:lang w:eastAsia="en-GB"/>
              </w:rPr>
            </w:pPr>
            <w:r w:rsidRPr="00AD696D">
              <w:rPr>
                <w:lang w:eastAsia="en-GB"/>
              </w:rPr>
              <w:t>30</w:t>
            </w:r>
          </w:p>
        </w:tc>
        <w:tc>
          <w:tcPr>
            <w:tcW w:w="729" w:type="pct"/>
            <w:tcBorders>
              <w:top w:val="nil"/>
              <w:left w:val="nil"/>
              <w:bottom w:val="single" w:sz="4" w:space="0" w:color="auto"/>
              <w:right w:val="single" w:sz="4" w:space="0" w:color="auto"/>
            </w:tcBorders>
            <w:shd w:val="clear" w:color="auto" w:fill="auto"/>
            <w:noWrap/>
            <w:vAlign w:val="bottom"/>
            <w:hideMark/>
          </w:tcPr>
          <w:p w14:paraId="6608E210" w14:textId="77777777" w:rsidR="00AD696D" w:rsidRPr="00AD696D" w:rsidRDefault="00AD696D" w:rsidP="00E64E44">
            <w:pPr>
              <w:jc w:val="right"/>
              <w:rPr>
                <w:lang w:eastAsia="en-GB"/>
              </w:rPr>
            </w:pPr>
            <w:r w:rsidRPr="00AD696D">
              <w:rPr>
                <w:lang w:eastAsia="en-GB"/>
              </w:rPr>
              <w:t>25</w:t>
            </w:r>
          </w:p>
        </w:tc>
        <w:tc>
          <w:tcPr>
            <w:tcW w:w="729" w:type="pct"/>
            <w:tcBorders>
              <w:top w:val="nil"/>
              <w:left w:val="nil"/>
              <w:bottom w:val="single" w:sz="4" w:space="0" w:color="auto"/>
              <w:right w:val="single" w:sz="4" w:space="0" w:color="auto"/>
            </w:tcBorders>
            <w:shd w:val="clear" w:color="auto" w:fill="auto"/>
            <w:noWrap/>
            <w:vAlign w:val="bottom"/>
            <w:hideMark/>
          </w:tcPr>
          <w:p w14:paraId="7DD55C1F" w14:textId="77777777" w:rsidR="00AD696D" w:rsidRPr="00AD696D" w:rsidRDefault="00AD696D" w:rsidP="00E64E44">
            <w:pPr>
              <w:jc w:val="right"/>
              <w:rPr>
                <w:lang w:eastAsia="en-GB"/>
              </w:rPr>
            </w:pPr>
            <w:r w:rsidRPr="00AD696D">
              <w:rPr>
                <w:lang w:eastAsia="en-GB"/>
              </w:rPr>
              <w:t>45</w:t>
            </w:r>
          </w:p>
        </w:tc>
      </w:tr>
      <w:tr w:rsidR="00AD696D" w:rsidRPr="00AD696D" w14:paraId="614FDE85" w14:textId="77777777" w:rsidTr="00E64E44">
        <w:trPr>
          <w:trHeight w:val="300"/>
        </w:trPr>
        <w:tc>
          <w:tcPr>
            <w:tcW w:w="2734" w:type="pct"/>
            <w:tcBorders>
              <w:top w:val="nil"/>
              <w:left w:val="single" w:sz="4" w:space="0" w:color="auto"/>
              <w:bottom w:val="single" w:sz="4" w:space="0" w:color="auto"/>
              <w:right w:val="single" w:sz="4" w:space="0" w:color="auto"/>
            </w:tcBorders>
            <w:shd w:val="clear" w:color="auto" w:fill="auto"/>
            <w:noWrap/>
            <w:vAlign w:val="bottom"/>
            <w:hideMark/>
          </w:tcPr>
          <w:p w14:paraId="0334E277" w14:textId="77777777" w:rsidR="00AD696D" w:rsidRPr="00E64E44" w:rsidRDefault="00AD696D" w:rsidP="00D07923">
            <w:pPr>
              <w:rPr>
                <w:b/>
                <w:lang w:eastAsia="en-GB"/>
              </w:rPr>
            </w:pPr>
            <w:r w:rsidRPr="00E64E44">
              <w:rPr>
                <w:b/>
                <w:lang w:eastAsia="en-GB"/>
              </w:rPr>
              <w:t>Croydon College</w:t>
            </w:r>
          </w:p>
        </w:tc>
        <w:tc>
          <w:tcPr>
            <w:tcW w:w="801" w:type="pct"/>
            <w:tcBorders>
              <w:top w:val="nil"/>
              <w:left w:val="nil"/>
              <w:bottom w:val="single" w:sz="4" w:space="0" w:color="auto"/>
              <w:right w:val="single" w:sz="4" w:space="0" w:color="auto"/>
            </w:tcBorders>
            <w:shd w:val="clear" w:color="auto" w:fill="auto"/>
            <w:noWrap/>
            <w:vAlign w:val="bottom"/>
            <w:hideMark/>
          </w:tcPr>
          <w:p w14:paraId="1EE0AA80" w14:textId="77777777" w:rsidR="00AD696D" w:rsidRPr="00AD696D" w:rsidRDefault="00AD696D" w:rsidP="00E64E44">
            <w:pPr>
              <w:jc w:val="right"/>
              <w:rPr>
                <w:lang w:eastAsia="en-GB"/>
              </w:rPr>
            </w:pPr>
            <w:r w:rsidRPr="00AD696D">
              <w:rPr>
                <w:lang w:eastAsia="en-GB"/>
              </w:rPr>
              <w:t>35</w:t>
            </w:r>
          </w:p>
        </w:tc>
        <w:tc>
          <w:tcPr>
            <w:tcW w:w="729" w:type="pct"/>
            <w:tcBorders>
              <w:top w:val="nil"/>
              <w:left w:val="nil"/>
              <w:bottom w:val="single" w:sz="4" w:space="0" w:color="auto"/>
              <w:right w:val="single" w:sz="4" w:space="0" w:color="auto"/>
            </w:tcBorders>
            <w:shd w:val="clear" w:color="auto" w:fill="auto"/>
            <w:noWrap/>
            <w:vAlign w:val="bottom"/>
            <w:hideMark/>
          </w:tcPr>
          <w:p w14:paraId="2BF9BDFB" w14:textId="77777777" w:rsidR="00AD696D" w:rsidRPr="00AD696D" w:rsidRDefault="00AD696D" w:rsidP="00E64E44">
            <w:pPr>
              <w:jc w:val="right"/>
              <w:rPr>
                <w:lang w:eastAsia="en-GB"/>
              </w:rPr>
            </w:pPr>
            <w:r w:rsidRPr="00AD696D">
              <w:rPr>
                <w:lang w:eastAsia="en-GB"/>
              </w:rPr>
              <w:t>25</w:t>
            </w:r>
          </w:p>
        </w:tc>
        <w:tc>
          <w:tcPr>
            <w:tcW w:w="729" w:type="pct"/>
            <w:tcBorders>
              <w:top w:val="nil"/>
              <w:left w:val="nil"/>
              <w:bottom w:val="single" w:sz="4" w:space="0" w:color="auto"/>
              <w:right w:val="single" w:sz="4" w:space="0" w:color="auto"/>
            </w:tcBorders>
            <w:shd w:val="clear" w:color="auto" w:fill="auto"/>
            <w:noWrap/>
            <w:vAlign w:val="bottom"/>
            <w:hideMark/>
          </w:tcPr>
          <w:p w14:paraId="26FA099F" w14:textId="77777777" w:rsidR="00AD696D" w:rsidRPr="00AD696D" w:rsidRDefault="00AD696D" w:rsidP="00E64E44">
            <w:pPr>
              <w:jc w:val="right"/>
              <w:rPr>
                <w:lang w:eastAsia="en-GB"/>
              </w:rPr>
            </w:pPr>
            <w:r w:rsidRPr="00AD696D">
              <w:rPr>
                <w:lang w:eastAsia="en-GB"/>
              </w:rPr>
              <w:t>35</w:t>
            </w:r>
          </w:p>
        </w:tc>
      </w:tr>
      <w:tr w:rsidR="00AD696D" w:rsidRPr="00AD696D" w14:paraId="5E269AB9" w14:textId="77777777" w:rsidTr="00E64E44">
        <w:trPr>
          <w:trHeight w:val="300"/>
        </w:trPr>
        <w:tc>
          <w:tcPr>
            <w:tcW w:w="2734" w:type="pct"/>
            <w:tcBorders>
              <w:top w:val="nil"/>
              <w:left w:val="single" w:sz="4" w:space="0" w:color="auto"/>
              <w:bottom w:val="single" w:sz="4" w:space="0" w:color="auto"/>
              <w:right w:val="single" w:sz="4" w:space="0" w:color="auto"/>
            </w:tcBorders>
            <w:shd w:val="clear" w:color="auto" w:fill="auto"/>
            <w:noWrap/>
            <w:vAlign w:val="bottom"/>
            <w:hideMark/>
          </w:tcPr>
          <w:p w14:paraId="50187247" w14:textId="77777777" w:rsidR="00AD696D" w:rsidRPr="00E64E44" w:rsidRDefault="00AD696D" w:rsidP="00D07923">
            <w:pPr>
              <w:rPr>
                <w:b/>
                <w:lang w:eastAsia="en-GB"/>
              </w:rPr>
            </w:pPr>
            <w:r w:rsidRPr="00E64E44">
              <w:rPr>
                <w:b/>
                <w:lang w:eastAsia="en-GB"/>
              </w:rPr>
              <w:t>Uxbridge College</w:t>
            </w:r>
          </w:p>
        </w:tc>
        <w:tc>
          <w:tcPr>
            <w:tcW w:w="801" w:type="pct"/>
            <w:tcBorders>
              <w:top w:val="nil"/>
              <w:left w:val="nil"/>
              <w:bottom w:val="single" w:sz="4" w:space="0" w:color="auto"/>
              <w:right w:val="single" w:sz="4" w:space="0" w:color="auto"/>
            </w:tcBorders>
            <w:shd w:val="clear" w:color="auto" w:fill="auto"/>
            <w:noWrap/>
            <w:vAlign w:val="bottom"/>
            <w:hideMark/>
          </w:tcPr>
          <w:p w14:paraId="54E4DF17" w14:textId="77777777" w:rsidR="00AD696D" w:rsidRPr="00AD696D" w:rsidRDefault="00AD696D" w:rsidP="00E64E44">
            <w:pPr>
              <w:jc w:val="right"/>
              <w:rPr>
                <w:lang w:eastAsia="en-GB"/>
              </w:rPr>
            </w:pPr>
            <w:r w:rsidRPr="00AD696D">
              <w:rPr>
                <w:lang w:eastAsia="en-GB"/>
              </w:rPr>
              <w:t>20</w:t>
            </w:r>
          </w:p>
        </w:tc>
        <w:tc>
          <w:tcPr>
            <w:tcW w:w="729" w:type="pct"/>
            <w:tcBorders>
              <w:top w:val="nil"/>
              <w:left w:val="nil"/>
              <w:bottom w:val="single" w:sz="4" w:space="0" w:color="auto"/>
              <w:right w:val="single" w:sz="4" w:space="0" w:color="auto"/>
            </w:tcBorders>
            <w:shd w:val="clear" w:color="auto" w:fill="auto"/>
            <w:noWrap/>
            <w:vAlign w:val="bottom"/>
            <w:hideMark/>
          </w:tcPr>
          <w:p w14:paraId="6B4F5244" w14:textId="77777777" w:rsidR="00AD696D" w:rsidRPr="00AD696D" w:rsidRDefault="00AD696D" w:rsidP="00E64E44">
            <w:pPr>
              <w:jc w:val="right"/>
              <w:rPr>
                <w:lang w:eastAsia="en-GB"/>
              </w:rPr>
            </w:pPr>
            <w:r w:rsidRPr="00AD696D">
              <w:rPr>
                <w:lang w:eastAsia="en-GB"/>
              </w:rPr>
              <w:t>25</w:t>
            </w:r>
          </w:p>
        </w:tc>
        <w:tc>
          <w:tcPr>
            <w:tcW w:w="729" w:type="pct"/>
            <w:tcBorders>
              <w:top w:val="nil"/>
              <w:left w:val="nil"/>
              <w:bottom w:val="single" w:sz="4" w:space="0" w:color="auto"/>
              <w:right w:val="single" w:sz="4" w:space="0" w:color="auto"/>
            </w:tcBorders>
            <w:shd w:val="clear" w:color="auto" w:fill="auto"/>
            <w:noWrap/>
            <w:vAlign w:val="bottom"/>
            <w:hideMark/>
          </w:tcPr>
          <w:p w14:paraId="5D13DD88" w14:textId="77777777" w:rsidR="00AD696D" w:rsidRPr="00AD696D" w:rsidRDefault="00AD696D" w:rsidP="00E64E44">
            <w:pPr>
              <w:jc w:val="right"/>
              <w:rPr>
                <w:lang w:eastAsia="en-GB"/>
              </w:rPr>
            </w:pPr>
            <w:r w:rsidRPr="00AD696D">
              <w:rPr>
                <w:lang w:eastAsia="en-GB"/>
              </w:rPr>
              <w:t>40</w:t>
            </w:r>
          </w:p>
        </w:tc>
      </w:tr>
      <w:tr w:rsidR="00AD696D" w:rsidRPr="00AD696D" w14:paraId="09CB0F44" w14:textId="77777777" w:rsidTr="00E64E44">
        <w:trPr>
          <w:trHeight w:val="300"/>
        </w:trPr>
        <w:tc>
          <w:tcPr>
            <w:tcW w:w="2734" w:type="pct"/>
            <w:tcBorders>
              <w:top w:val="nil"/>
              <w:left w:val="single" w:sz="4" w:space="0" w:color="auto"/>
              <w:bottom w:val="single" w:sz="4" w:space="0" w:color="auto"/>
              <w:right w:val="single" w:sz="4" w:space="0" w:color="auto"/>
            </w:tcBorders>
            <w:shd w:val="clear" w:color="auto" w:fill="auto"/>
            <w:noWrap/>
            <w:vAlign w:val="bottom"/>
            <w:hideMark/>
          </w:tcPr>
          <w:p w14:paraId="0A0A8FC4" w14:textId="77777777" w:rsidR="00AD696D" w:rsidRPr="00E64E44" w:rsidRDefault="00AD696D" w:rsidP="00D07923">
            <w:pPr>
              <w:rPr>
                <w:b/>
                <w:lang w:eastAsia="en-GB"/>
              </w:rPr>
            </w:pPr>
            <w:r w:rsidRPr="00E64E44">
              <w:rPr>
                <w:b/>
                <w:lang w:eastAsia="en-GB"/>
              </w:rPr>
              <w:t>Waltham Forest College</w:t>
            </w:r>
          </w:p>
        </w:tc>
        <w:tc>
          <w:tcPr>
            <w:tcW w:w="801" w:type="pct"/>
            <w:tcBorders>
              <w:top w:val="nil"/>
              <w:left w:val="nil"/>
              <w:bottom w:val="single" w:sz="4" w:space="0" w:color="auto"/>
              <w:right w:val="single" w:sz="4" w:space="0" w:color="auto"/>
            </w:tcBorders>
            <w:shd w:val="clear" w:color="auto" w:fill="auto"/>
            <w:noWrap/>
            <w:vAlign w:val="bottom"/>
            <w:hideMark/>
          </w:tcPr>
          <w:p w14:paraId="5239FC89" w14:textId="77777777" w:rsidR="00AD696D" w:rsidRPr="00AD696D" w:rsidRDefault="00AD696D" w:rsidP="00E64E44">
            <w:pPr>
              <w:jc w:val="right"/>
              <w:rPr>
                <w:lang w:eastAsia="en-GB"/>
              </w:rPr>
            </w:pPr>
            <w:r w:rsidRPr="00AD696D">
              <w:rPr>
                <w:lang w:eastAsia="en-GB"/>
              </w:rPr>
              <w:t>10</w:t>
            </w:r>
          </w:p>
        </w:tc>
        <w:tc>
          <w:tcPr>
            <w:tcW w:w="729" w:type="pct"/>
            <w:tcBorders>
              <w:top w:val="nil"/>
              <w:left w:val="nil"/>
              <w:bottom w:val="single" w:sz="4" w:space="0" w:color="auto"/>
              <w:right w:val="single" w:sz="4" w:space="0" w:color="auto"/>
            </w:tcBorders>
            <w:shd w:val="clear" w:color="auto" w:fill="auto"/>
            <w:noWrap/>
            <w:vAlign w:val="bottom"/>
            <w:hideMark/>
          </w:tcPr>
          <w:p w14:paraId="159A05AA" w14:textId="77777777" w:rsidR="00AD696D" w:rsidRPr="00AD696D" w:rsidRDefault="00AD696D" w:rsidP="00E64E44">
            <w:pPr>
              <w:jc w:val="right"/>
              <w:rPr>
                <w:lang w:eastAsia="en-GB"/>
              </w:rPr>
            </w:pPr>
            <w:r w:rsidRPr="00AD696D">
              <w:rPr>
                <w:lang w:eastAsia="en-GB"/>
              </w:rPr>
              <w:t>25</w:t>
            </w:r>
          </w:p>
        </w:tc>
        <w:tc>
          <w:tcPr>
            <w:tcW w:w="729" w:type="pct"/>
            <w:tcBorders>
              <w:top w:val="nil"/>
              <w:left w:val="nil"/>
              <w:bottom w:val="single" w:sz="4" w:space="0" w:color="auto"/>
              <w:right w:val="single" w:sz="4" w:space="0" w:color="auto"/>
            </w:tcBorders>
            <w:shd w:val="clear" w:color="auto" w:fill="auto"/>
            <w:noWrap/>
            <w:vAlign w:val="bottom"/>
            <w:hideMark/>
          </w:tcPr>
          <w:p w14:paraId="50D801D4" w14:textId="77777777" w:rsidR="00AD696D" w:rsidRPr="00AD696D" w:rsidRDefault="00AD696D" w:rsidP="00E64E44">
            <w:pPr>
              <w:jc w:val="right"/>
              <w:rPr>
                <w:lang w:eastAsia="en-GB"/>
              </w:rPr>
            </w:pPr>
            <w:r w:rsidRPr="00AD696D">
              <w:rPr>
                <w:lang w:eastAsia="en-GB"/>
              </w:rPr>
              <w:t>30</w:t>
            </w:r>
          </w:p>
        </w:tc>
      </w:tr>
      <w:tr w:rsidR="00AD696D" w:rsidRPr="00AD696D" w14:paraId="088BA386" w14:textId="77777777" w:rsidTr="00E64E44">
        <w:trPr>
          <w:trHeight w:val="300"/>
        </w:trPr>
        <w:tc>
          <w:tcPr>
            <w:tcW w:w="2734" w:type="pct"/>
            <w:tcBorders>
              <w:top w:val="nil"/>
              <w:left w:val="single" w:sz="4" w:space="0" w:color="auto"/>
              <w:bottom w:val="single" w:sz="4" w:space="0" w:color="auto"/>
              <w:right w:val="single" w:sz="4" w:space="0" w:color="auto"/>
            </w:tcBorders>
            <w:shd w:val="clear" w:color="auto" w:fill="auto"/>
            <w:noWrap/>
            <w:vAlign w:val="bottom"/>
            <w:hideMark/>
          </w:tcPr>
          <w:p w14:paraId="4E1550BC" w14:textId="77777777" w:rsidR="00AD696D" w:rsidRPr="00E64E44" w:rsidRDefault="00AD696D" w:rsidP="00D07923">
            <w:pPr>
              <w:rPr>
                <w:b/>
                <w:lang w:eastAsia="en-GB"/>
              </w:rPr>
            </w:pPr>
            <w:r w:rsidRPr="00E64E44">
              <w:rPr>
                <w:b/>
                <w:lang w:eastAsia="en-GB"/>
              </w:rPr>
              <w:t>South Thames College</w:t>
            </w:r>
          </w:p>
        </w:tc>
        <w:tc>
          <w:tcPr>
            <w:tcW w:w="801" w:type="pct"/>
            <w:tcBorders>
              <w:top w:val="nil"/>
              <w:left w:val="nil"/>
              <w:bottom w:val="single" w:sz="4" w:space="0" w:color="auto"/>
              <w:right w:val="single" w:sz="4" w:space="0" w:color="auto"/>
            </w:tcBorders>
            <w:shd w:val="clear" w:color="auto" w:fill="auto"/>
            <w:noWrap/>
            <w:vAlign w:val="bottom"/>
            <w:hideMark/>
          </w:tcPr>
          <w:p w14:paraId="22C71C82" w14:textId="77777777" w:rsidR="00AD696D" w:rsidRPr="00AD696D" w:rsidRDefault="00AD696D" w:rsidP="00E64E44">
            <w:pPr>
              <w:jc w:val="right"/>
              <w:rPr>
                <w:lang w:eastAsia="en-GB"/>
              </w:rPr>
            </w:pPr>
            <w:r w:rsidRPr="00AD696D">
              <w:rPr>
                <w:lang w:eastAsia="en-GB"/>
              </w:rPr>
              <w:t>20</w:t>
            </w:r>
          </w:p>
        </w:tc>
        <w:tc>
          <w:tcPr>
            <w:tcW w:w="729" w:type="pct"/>
            <w:tcBorders>
              <w:top w:val="nil"/>
              <w:left w:val="nil"/>
              <w:bottom w:val="single" w:sz="4" w:space="0" w:color="auto"/>
              <w:right w:val="single" w:sz="4" w:space="0" w:color="auto"/>
            </w:tcBorders>
            <w:shd w:val="clear" w:color="auto" w:fill="auto"/>
            <w:noWrap/>
            <w:vAlign w:val="bottom"/>
            <w:hideMark/>
          </w:tcPr>
          <w:p w14:paraId="4B9D6365" w14:textId="77777777" w:rsidR="00AD696D" w:rsidRPr="00AD696D" w:rsidRDefault="00AD696D" w:rsidP="00E64E44">
            <w:pPr>
              <w:jc w:val="right"/>
              <w:rPr>
                <w:lang w:eastAsia="en-GB"/>
              </w:rPr>
            </w:pPr>
            <w:r w:rsidRPr="00AD696D">
              <w:rPr>
                <w:lang w:eastAsia="en-GB"/>
              </w:rPr>
              <w:t>15</w:t>
            </w:r>
          </w:p>
        </w:tc>
        <w:tc>
          <w:tcPr>
            <w:tcW w:w="729" w:type="pct"/>
            <w:tcBorders>
              <w:top w:val="nil"/>
              <w:left w:val="nil"/>
              <w:bottom w:val="single" w:sz="4" w:space="0" w:color="auto"/>
              <w:right w:val="single" w:sz="4" w:space="0" w:color="auto"/>
            </w:tcBorders>
            <w:shd w:val="clear" w:color="auto" w:fill="auto"/>
            <w:noWrap/>
            <w:vAlign w:val="bottom"/>
            <w:hideMark/>
          </w:tcPr>
          <w:p w14:paraId="6FFAEE0F" w14:textId="77777777" w:rsidR="00AD696D" w:rsidRPr="00AD696D" w:rsidRDefault="00AD696D" w:rsidP="00E64E44">
            <w:pPr>
              <w:jc w:val="right"/>
              <w:rPr>
                <w:lang w:eastAsia="en-GB"/>
              </w:rPr>
            </w:pPr>
            <w:r w:rsidRPr="00AD696D">
              <w:rPr>
                <w:lang w:eastAsia="en-GB"/>
              </w:rPr>
              <w:t>25</w:t>
            </w:r>
          </w:p>
        </w:tc>
      </w:tr>
      <w:tr w:rsidR="00AD696D" w:rsidRPr="00AD696D" w14:paraId="54915C9F" w14:textId="77777777" w:rsidTr="00E64E44">
        <w:trPr>
          <w:trHeight w:val="300"/>
        </w:trPr>
        <w:tc>
          <w:tcPr>
            <w:tcW w:w="27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0CF8B6" w14:textId="77777777" w:rsidR="00AD696D" w:rsidRPr="00E64E44" w:rsidRDefault="00AD696D" w:rsidP="00D07923">
            <w:pPr>
              <w:rPr>
                <w:b/>
                <w:lang w:eastAsia="en-GB"/>
              </w:rPr>
            </w:pPr>
            <w:r w:rsidRPr="00E64E44">
              <w:rPr>
                <w:b/>
                <w:lang w:eastAsia="en-GB"/>
              </w:rPr>
              <w:t>The College of North West London</w:t>
            </w:r>
          </w:p>
        </w:tc>
        <w:tc>
          <w:tcPr>
            <w:tcW w:w="801" w:type="pct"/>
            <w:tcBorders>
              <w:top w:val="single" w:sz="4" w:space="0" w:color="auto"/>
              <w:left w:val="nil"/>
              <w:bottom w:val="single" w:sz="4" w:space="0" w:color="auto"/>
              <w:right w:val="single" w:sz="4" w:space="0" w:color="auto"/>
            </w:tcBorders>
            <w:shd w:val="clear" w:color="auto" w:fill="auto"/>
            <w:noWrap/>
            <w:vAlign w:val="bottom"/>
            <w:hideMark/>
          </w:tcPr>
          <w:p w14:paraId="3CAE3E53" w14:textId="77777777" w:rsidR="00AD696D" w:rsidRPr="00AD696D" w:rsidRDefault="00AD696D" w:rsidP="00E64E44">
            <w:pPr>
              <w:jc w:val="right"/>
              <w:rPr>
                <w:lang w:eastAsia="en-GB"/>
              </w:rPr>
            </w:pPr>
            <w:r w:rsidRPr="00AD696D">
              <w:rPr>
                <w:lang w:eastAsia="en-GB"/>
              </w:rPr>
              <w:t>15</w:t>
            </w:r>
          </w:p>
        </w:tc>
        <w:tc>
          <w:tcPr>
            <w:tcW w:w="729" w:type="pct"/>
            <w:tcBorders>
              <w:top w:val="single" w:sz="4" w:space="0" w:color="auto"/>
              <w:left w:val="nil"/>
              <w:bottom w:val="single" w:sz="4" w:space="0" w:color="auto"/>
              <w:right w:val="single" w:sz="4" w:space="0" w:color="auto"/>
            </w:tcBorders>
            <w:shd w:val="clear" w:color="auto" w:fill="auto"/>
            <w:noWrap/>
            <w:vAlign w:val="bottom"/>
            <w:hideMark/>
          </w:tcPr>
          <w:p w14:paraId="0399D8B0" w14:textId="77777777" w:rsidR="00AD696D" w:rsidRPr="00AD696D" w:rsidRDefault="00AD696D" w:rsidP="00E64E44">
            <w:pPr>
              <w:jc w:val="right"/>
              <w:rPr>
                <w:lang w:eastAsia="en-GB"/>
              </w:rPr>
            </w:pPr>
            <w:r w:rsidRPr="00AD696D">
              <w:rPr>
                <w:lang w:eastAsia="en-GB"/>
              </w:rPr>
              <w:t>25</w:t>
            </w:r>
          </w:p>
        </w:tc>
        <w:tc>
          <w:tcPr>
            <w:tcW w:w="729" w:type="pct"/>
            <w:tcBorders>
              <w:top w:val="single" w:sz="4" w:space="0" w:color="auto"/>
              <w:left w:val="nil"/>
              <w:bottom w:val="single" w:sz="4" w:space="0" w:color="auto"/>
              <w:right w:val="single" w:sz="4" w:space="0" w:color="auto"/>
            </w:tcBorders>
            <w:shd w:val="clear" w:color="auto" w:fill="auto"/>
            <w:noWrap/>
            <w:vAlign w:val="bottom"/>
            <w:hideMark/>
          </w:tcPr>
          <w:p w14:paraId="401A85F2" w14:textId="77777777" w:rsidR="00AD696D" w:rsidRPr="00AD696D" w:rsidRDefault="00AD696D" w:rsidP="00E64E44">
            <w:pPr>
              <w:jc w:val="right"/>
              <w:rPr>
                <w:lang w:eastAsia="en-GB"/>
              </w:rPr>
            </w:pPr>
            <w:r w:rsidRPr="00AD696D">
              <w:rPr>
                <w:lang w:eastAsia="en-GB"/>
              </w:rPr>
              <w:t>10</w:t>
            </w:r>
          </w:p>
        </w:tc>
      </w:tr>
    </w:tbl>
    <w:p w14:paraId="12E450B1" w14:textId="600B0F3D" w:rsidR="00F34E83" w:rsidRPr="002E2933" w:rsidRDefault="00AD696D" w:rsidP="00D07923">
      <w:pPr>
        <w:pStyle w:val="Heading3"/>
      </w:pPr>
      <w:bookmarkStart w:id="165" w:name="_Toc474490076"/>
      <w:r>
        <w:rPr>
          <w:noProof/>
        </w:rPr>
        <w:lastRenderedPageBreak/>
        <w:t>9.5</w:t>
      </w:r>
      <w:r>
        <w:rPr>
          <w:noProof/>
        </w:rPr>
        <w:tab/>
      </w:r>
      <w:r w:rsidR="009526B2">
        <w:rPr>
          <w:noProof/>
        </w:rPr>
        <w:t xml:space="preserve">Immediate progression by </w:t>
      </w:r>
      <w:r w:rsidR="00485E84">
        <w:rPr>
          <w:noProof/>
        </w:rPr>
        <w:t>BTEC</w:t>
      </w:r>
      <w:r w:rsidR="009526B2">
        <w:rPr>
          <w:noProof/>
        </w:rPr>
        <w:t xml:space="preserve"> qualification and</w:t>
      </w:r>
      <w:r w:rsidR="00485E84">
        <w:rPr>
          <w:noProof/>
        </w:rPr>
        <w:t xml:space="preserve"> ethnic group</w:t>
      </w:r>
      <w:bookmarkEnd w:id="165"/>
      <w:r w:rsidR="00485E84">
        <w:rPr>
          <w:noProof/>
        </w:rPr>
        <w:t xml:space="preserve"> </w:t>
      </w:r>
    </w:p>
    <w:p w14:paraId="5E6CDD63" w14:textId="2253FF99" w:rsidR="00F34E83" w:rsidRDefault="00F34E83" w:rsidP="00D07923">
      <w:pPr>
        <w:rPr>
          <w:noProof/>
        </w:rPr>
      </w:pPr>
      <w:r w:rsidRPr="00444009">
        <w:rPr>
          <w:noProof/>
        </w:rPr>
        <w:t xml:space="preserve">Progression rates for White </w:t>
      </w:r>
      <w:r w:rsidR="008216C6">
        <w:rPr>
          <w:noProof/>
        </w:rPr>
        <w:t>students</w:t>
      </w:r>
      <w:r w:rsidRPr="00444009">
        <w:rPr>
          <w:noProof/>
        </w:rPr>
        <w:t xml:space="preserve"> on all BTEC </w:t>
      </w:r>
      <w:r w:rsidR="007750E3">
        <w:rPr>
          <w:noProof/>
        </w:rPr>
        <w:t xml:space="preserve">qualifications </w:t>
      </w:r>
      <w:r w:rsidRPr="00444009">
        <w:rPr>
          <w:noProof/>
        </w:rPr>
        <w:t xml:space="preserve">are lower than </w:t>
      </w:r>
      <w:r w:rsidR="009526B2">
        <w:rPr>
          <w:noProof/>
        </w:rPr>
        <w:t xml:space="preserve">students </w:t>
      </w:r>
      <w:r w:rsidRPr="00444009">
        <w:rPr>
          <w:noProof/>
        </w:rPr>
        <w:t>from other ethnic groups</w:t>
      </w:r>
      <w:r>
        <w:rPr>
          <w:noProof/>
        </w:rPr>
        <w:t xml:space="preserve">.  </w:t>
      </w:r>
      <w:r w:rsidRPr="00444009">
        <w:rPr>
          <w:noProof/>
        </w:rPr>
        <w:t xml:space="preserve"> For </w:t>
      </w:r>
      <w:r w:rsidR="008216C6">
        <w:rPr>
          <w:noProof/>
        </w:rPr>
        <w:t>students</w:t>
      </w:r>
      <w:r w:rsidRPr="00444009">
        <w:rPr>
          <w:noProof/>
        </w:rPr>
        <w:t xml:space="preserve"> on a BTEC </w:t>
      </w:r>
      <w:r w:rsidR="007D2622">
        <w:rPr>
          <w:noProof/>
        </w:rPr>
        <w:t xml:space="preserve">L3 </w:t>
      </w:r>
      <w:r w:rsidR="00536751">
        <w:rPr>
          <w:noProof/>
        </w:rPr>
        <w:t xml:space="preserve">Extended Diploma, </w:t>
      </w:r>
      <w:r w:rsidRPr="00444009">
        <w:rPr>
          <w:noProof/>
        </w:rPr>
        <w:t xml:space="preserve">the rate for White </w:t>
      </w:r>
      <w:r w:rsidR="008216C6">
        <w:rPr>
          <w:noProof/>
        </w:rPr>
        <w:t>students</w:t>
      </w:r>
      <w:r w:rsidRPr="00444009">
        <w:rPr>
          <w:noProof/>
        </w:rPr>
        <w:t xml:space="preserve"> was over 20% points lower than their peers from other groups, apart from the Mixed group w</w:t>
      </w:r>
      <w:r w:rsidR="00344115">
        <w:rPr>
          <w:noProof/>
        </w:rPr>
        <w:t xml:space="preserve">here there was a difference of </w:t>
      </w:r>
      <w:r w:rsidRPr="00444009">
        <w:rPr>
          <w:noProof/>
        </w:rPr>
        <w:t>6% points</w:t>
      </w:r>
      <w:r>
        <w:rPr>
          <w:noProof/>
        </w:rPr>
        <w:t xml:space="preserve">.  </w:t>
      </w:r>
    </w:p>
    <w:p w14:paraId="6BB01086" w14:textId="77777777" w:rsidR="00762E8F" w:rsidRDefault="00762E8F" w:rsidP="00D07923">
      <w:pPr>
        <w:rPr>
          <w:noProof/>
        </w:rPr>
      </w:pPr>
    </w:p>
    <w:p w14:paraId="117616DA" w14:textId="7E981CE9" w:rsidR="00F34E83" w:rsidRPr="00344115" w:rsidRDefault="00D10DDE" w:rsidP="00D07923">
      <w:pPr>
        <w:rPr>
          <w:b/>
          <w:noProof/>
        </w:rPr>
      </w:pPr>
      <w:r w:rsidRPr="00344115">
        <w:rPr>
          <w:b/>
          <w:noProof/>
        </w:rPr>
        <w:t>Table 5</w:t>
      </w:r>
      <w:r w:rsidR="00D475FB" w:rsidRPr="00344115">
        <w:rPr>
          <w:b/>
          <w:noProof/>
        </w:rPr>
        <w:t>2</w:t>
      </w:r>
      <w:r w:rsidR="00415957" w:rsidRPr="00344115">
        <w:rPr>
          <w:b/>
          <w:noProof/>
        </w:rPr>
        <w:t xml:space="preserve">: </w:t>
      </w:r>
      <w:r w:rsidR="00F34E83" w:rsidRPr="00344115">
        <w:rPr>
          <w:b/>
          <w:noProof/>
        </w:rPr>
        <w:t xml:space="preserve"> BTEC Immedi</w:t>
      </w:r>
      <w:r w:rsidR="00415957" w:rsidRPr="00344115">
        <w:rPr>
          <w:b/>
          <w:noProof/>
        </w:rPr>
        <w:t>ate progression rates to HE by e</w:t>
      </w:r>
      <w:r w:rsidR="009526B2" w:rsidRPr="00344115">
        <w:rPr>
          <w:b/>
          <w:noProof/>
        </w:rPr>
        <w:t>thnic group and BTEC qualification</w:t>
      </w:r>
    </w:p>
    <w:tbl>
      <w:tblPr>
        <w:tblW w:w="5109" w:type="pct"/>
        <w:tblLook w:val="04A0" w:firstRow="1" w:lastRow="0" w:firstColumn="1" w:lastColumn="0" w:noHBand="0" w:noVBand="1"/>
      </w:tblPr>
      <w:tblGrid>
        <w:gridCol w:w="3842"/>
        <w:gridCol w:w="762"/>
        <w:gridCol w:w="883"/>
        <w:gridCol w:w="629"/>
        <w:gridCol w:w="762"/>
        <w:gridCol w:w="762"/>
        <w:gridCol w:w="883"/>
        <w:gridCol w:w="825"/>
      </w:tblGrid>
      <w:tr w:rsidR="00AD696D" w:rsidRPr="00344115" w14:paraId="0B766B97" w14:textId="77777777" w:rsidTr="00344115">
        <w:trPr>
          <w:trHeight w:val="300"/>
        </w:trPr>
        <w:tc>
          <w:tcPr>
            <w:tcW w:w="1979" w:type="pct"/>
            <w:vMerge w:val="restart"/>
            <w:tcBorders>
              <w:top w:val="single" w:sz="4" w:space="0" w:color="auto"/>
              <w:left w:val="single" w:sz="4" w:space="0" w:color="auto"/>
              <w:right w:val="single" w:sz="4" w:space="0" w:color="auto"/>
            </w:tcBorders>
            <w:shd w:val="clear" w:color="auto" w:fill="1F3864" w:themeFill="accent5" w:themeFillShade="80"/>
            <w:noWrap/>
            <w:vAlign w:val="center"/>
          </w:tcPr>
          <w:p w14:paraId="7A5774A5" w14:textId="2E47998C" w:rsidR="00F34E83" w:rsidRPr="00E64E44" w:rsidRDefault="00FB6320" w:rsidP="00D07923">
            <w:pPr>
              <w:rPr>
                <w:b/>
                <w:lang w:eastAsia="en-GB"/>
              </w:rPr>
            </w:pPr>
            <w:r w:rsidRPr="00E64E44">
              <w:rPr>
                <w:b/>
                <w:lang w:eastAsia="en-GB"/>
              </w:rPr>
              <w:t>BTEC qualification</w:t>
            </w:r>
          </w:p>
        </w:tc>
        <w:tc>
          <w:tcPr>
            <w:tcW w:w="2542" w:type="pct"/>
            <w:gridSpan w:val="6"/>
            <w:tcBorders>
              <w:top w:val="single" w:sz="4" w:space="0" w:color="auto"/>
              <w:left w:val="nil"/>
              <w:bottom w:val="single" w:sz="4" w:space="0" w:color="auto"/>
              <w:right w:val="single" w:sz="4" w:space="0" w:color="auto"/>
            </w:tcBorders>
            <w:shd w:val="clear" w:color="auto" w:fill="1F3864" w:themeFill="accent5" w:themeFillShade="80"/>
            <w:noWrap/>
            <w:vAlign w:val="center"/>
          </w:tcPr>
          <w:p w14:paraId="0822DAC7" w14:textId="77777777" w:rsidR="00F34E83" w:rsidRPr="00344115" w:rsidRDefault="00F34E83" w:rsidP="00344115">
            <w:pPr>
              <w:jc w:val="center"/>
              <w:rPr>
                <w:b/>
                <w:lang w:eastAsia="en-GB"/>
              </w:rPr>
            </w:pPr>
            <w:r w:rsidRPr="00344115">
              <w:rPr>
                <w:b/>
                <w:lang w:eastAsia="en-GB"/>
              </w:rPr>
              <w:t>% HE immediate progression rates</w:t>
            </w:r>
          </w:p>
        </w:tc>
        <w:tc>
          <w:tcPr>
            <w:tcW w:w="479" w:type="pct"/>
            <w:tcBorders>
              <w:top w:val="single" w:sz="4" w:space="0" w:color="auto"/>
              <w:left w:val="nil"/>
              <w:bottom w:val="single" w:sz="4" w:space="0" w:color="auto"/>
              <w:right w:val="single" w:sz="4" w:space="0" w:color="auto"/>
            </w:tcBorders>
            <w:shd w:val="clear" w:color="auto" w:fill="1F3864" w:themeFill="accent5" w:themeFillShade="80"/>
            <w:noWrap/>
            <w:vAlign w:val="center"/>
          </w:tcPr>
          <w:p w14:paraId="3C2FA915" w14:textId="77777777" w:rsidR="00F34E83" w:rsidRPr="00344115" w:rsidRDefault="00F34E83" w:rsidP="00344115">
            <w:pPr>
              <w:jc w:val="center"/>
              <w:rPr>
                <w:b/>
                <w:lang w:eastAsia="en-GB"/>
              </w:rPr>
            </w:pPr>
          </w:p>
        </w:tc>
      </w:tr>
      <w:tr w:rsidR="00AD696D" w:rsidRPr="00344115" w14:paraId="0CB3C758" w14:textId="77777777" w:rsidTr="00344115">
        <w:trPr>
          <w:cantSplit/>
          <w:trHeight w:val="1020"/>
        </w:trPr>
        <w:tc>
          <w:tcPr>
            <w:tcW w:w="1979" w:type="pct"/>
            <w:vMerge/>
            <w:tcBorders>
              <w:left w:val="single" w:sz="4" w:space="0" w:color="auto"/>
              <w:bottom w:val="single" w:sz="4" w:space="0" w:color="auto"/>
              <w:right w:val="single" w:sz="4" w:space="0" w:color="auto"/>
            </w:tcBorders>
            <w:shd w:val="clear" w:color="auto" w:fill="1F3864" w:themeFill="accent5" w:themeFillShade="80"/>
            <w:noWrap/>
            <w:vAlign w:val="bottom"/>
            <w:hideMark/>
          </w:tcPr>
          <w:p w14:paraId="590A34FA" w14:textId="77777777" w:rsidR="00F34E83" w:rsidRPr="00E64E44" w:rsidRDefault="00F34E83" w:rsidP="00D07923">
            <w:pPr>
              <w:rPr>
                <w:b/>
                <w:lang w:eastAsia="en-GB"/>
              </w:rPr>
            </w:pPr>
          </w:p>
        </w:tc>
        <w:tc>
          <w:tcPr>
            <w:tcW w:w="414" w:type="pct"/>
            <w:tcBorders>
              <w:top w:val="single" w:sz="4" w:space="0" w:color="auto"/>
              <w:left w:val="nil"/>
              <w:bottom w:val="single" w:sz="4" w:space="0" w:color="auto"/>
              <w:right w:val="single" w:sz="4" w:space="0" w:color="auto"/>
            </w:tcBorders>
            <w:shd w:val="clear" w:color="auto" w:fill="1F3864" w:themeFill="accent5" w:themeFillShade="80"/>
            <w:noWrap/>
            <w:textDirection w:val="btLr"/>
            <w:vAlign w:val="center"/>
            <w:hideMark/>
          </w:tcPr>
          <w:p w14:paraId="779F52B4" w14:textId="77777777" w:rsidR="00F34E83" w:rsidRPr="00344115" w:rsidRDefault="00F34E83" w:rsidP="00344115">
            <w:pPr>
              <w:jc w:val="center"/>
              <w:rPr>
                <w:b/>
                <w:lang w:eastAsia="en-GB"/>
              </w:rPr>
            </w:pPr>
            <w:r w:rsidRPr="00344115">
              <w:rPr>
                <w:b/>
                <w:lang w:eastAsia="en-GB"/>
              </w:rPr>
              <w:t>Asian</w:t>
            </w:r>
          </w:p>
        </w:tc>
        <w:tc>
          <w:tcPr>
            <w:tcW w:w="479" w:type="pct"/>
            <w:tcBorders>
              <w:top w:val="single" w:sz="4" w:space="0" w:color="auto"/>
              <w:left w:val="nil"/>
              <w:bottom w:val="single" w:sz="4" w:space="0" w:color="auto"/>
              <w:right w:val="single" w:sz="4" w:space="0" w:color="auto"/>
            </w:tcBorders>
            <w:shd w:val="clear" w:color="auto" w:fill="1F3864" w:themeFill="accent5" w:themeFillShade="80"/>
            <w:noWrap/>
            <w:textDirection w:val="btLr"/>
            <w:vAlign w:val="center"/>
            <w:hideMark/>
          </w:tcPr>
          <w:p w14:paraId="3634B535" w14:textId="77777777" w:rsidR="00F34E83" w:rsidRPr="00344115" w:rsidRDefault="00F34E83" w:rsidP="00344115">
            <w:pPr>
              <w:jc w:val="center"/>
              <w:rPr>
                <w:b/>
                <w:lang w:eastAsia="en-GB"/>
              </w:rPr>
            </w:pPr>
            <w:r w:rsidRPr="00344115">
              <w:rPr>
                <w:b/>
                <w:lang w:eastAsia="en-GB"/>
              </w:rPr>
              <w:t>Black</w:t>
            </w:r>
          </w:p>
        </w:tc>
        <w:tc>
          <w:tcPr>
            <w:tcW w:w="341" w:type="pct"/>
            <w:tcBorders>
              <w:top w:val="single" w:sz="4" w:space="0" w:color="auto"/>
              <w:left w:val="nil"/>
              <w:bottom w:val="single" w:sz="4" w:space="0" w:color="auto"/>
              <w:right w:val="single" w:sz="4" w:space="0" w:color="auto"/>
            </w:tcBorders>
            <w:shd w:val="clear" w:color="auto" w:fill="1F3864" w:themeFill="accent5" w:themeFillShade="80"/>
            <w:noWrap/>
            <w:textDirection w:val="btLr"/>
            <w:vAlign w:val="center"/>
            <w:hideMark/>
          </w:tcPr>
          <w:p w14:paraId="1F1888CC" w14:textId="77777777" w:rsidR="00F34E83" w:rsidRPr="00344115" w:rsidRDefault="00F34E83" w:rsidP="00344115">
            <w:pPr>
              <w:jc w:val="center"/>
              <w:rPr>
                <w:b/>
                <w:lang w:eastAsia="en-GB"/>
              </w:rPr>
            </w:pPr>
            <w:r w:rsidRPr="00344115">
              <w:rPr>
                <w:b/>
                <w:lang w:eastAsia="en-GB"/>
              </w:rPr>
              <w:t>Chinese</w:t>
            </w:r>
          </w:p>
        </w:tc>
        <w:tc>
          <w:tcPr>
            <w:tcW w:w="414" w:type="pct"/>
            <w:tcBorders>
              <w:top w:val="single" w:sz="4" w:space="0" w:color="auto"/>
              <w:left w:val="nil"/>
              <w:bottom w:val="single" w:sz="4" w:space="0" w:color="auto"/>
              <w:right w:val="single" w:sz="4" w:space="0" w:color="auto"/>
            </w:tcBorders>
            <w:shd w:val="clear" w:color="auto" w:fill="1F3864" w:themeFill="accent5" w:themeFillShade="80"/>
            <w:noWrap/>
            <w:textDirection w:val="btLr"/>
            <w:vAlign w:val="center"/>
            <w:hideMark/>
          </w:tcPr>
          <w:p w14:paraId="0B44CC16" w14:textId="77777777" w:rsidR="00F34E83" w:rsidRPr="00344115" w:rsidRDefault="00F34E83" w:rsidP="00344115">
            <w:pPr>
              <w:jc w:val="center"/>
              <w:rPr>
                <w:b/>
                <w:lang w:eastAsia="en-GB"/>
              </w:rPr>
            </w:pPr>
            <w:r w:rsidRPr="00344115">
              <w:rPr>
                <w:b/>
                <w:lang w:eastAsia="en-GB"/>
              </w:rPr>
              <w:t>Mixed</w:t>
            </w:r>
          </w:p>
        </w:tc>
        <w:tc>
          <w:tcPr>
            <w:tcW w:w="414" w:type="pct"/>
            <w:tcBorders>
              <w:top w:val="single" w:sz="4" w:space="0" w:color="auto"/>
              <w:left w:val="nil"/>
              <w:bottom w:val="single" w:sz="4" w:space="0" w:color="auto"/>
              <w:right w:val="single" w:sz="4" w:space="0" w:color="auto"/>
            </w:tcBorders>
            <w:shd w:val="clear" w:color="auto" w:fill="1F3864" w:themeFill="accent5" w:themeFillShade="80"/>
            <w:noWrap/>
            <w:textDirection w:val="btLr"/>
            <w:vAlign w:val="center"/>
            <w:hideMark/>
          </w:tcPr>
          <w:p w14:paraId="69561087" w14:textId="77777777" w:rsidR="00F34E83" w:rsidRPr="00344115" w:rsidRDefault="00F34E83" w:rsidP="00344115">
            <w:pPr>
              <w:jc w:val="center"/>
              <w:rPr>
                <w:b/>
                <w:lang w:eastAsia="en-GB"/>
              </w:rPr>
            </w:pPr>
            <w:r w:rsidRPr="00344115">
              <w:rPr>
                <w:b/>
                <w:lang w:eastAsia="en-GB"/>
              </w:rPr>
              <w:t>Other</w:t>
            </w:r>
          </w:p>
        </w:tc>
        <w:tc>
          <w:tcPr>
            <w:tcW w:w="480" w:type="pct"/>
            <w:tcBorders>
              <w:top w:val="single" w:sz="4" w:space="0" w:color="auto"/>
              <w:left w:val="nil"/>
              <w:bottom w:val="single" w:sz="4" w:space="0" w:color="auto"/>
              <w:right w:val="single" w:sz="4" w:space="0" w:color="auto"/>
            </w:tcBorders>
            <w:shd w:val="clear" w:color="auto" w:fill="1F3864" w:themeFill="accent5" w:themeFillShade="80"/>
            <w:noWrap/>
            <w:textDirection w:val="btLr"/>
            <w:vAlign w:val="center"/>
            <w:hideMark/>
          </w:tcPr>
          <w:p w14:paraId="25C4EF26" w14:textId="77777777" w:rsidR="00F34E83" w:rsidRPr="00344115" w:rsidRDefault="00F34E83" w:rsidP="00344115">
            <w:pPr>
              <w:jc w:val="center"/>
              <w:rPr>
                <w:b/>
                <w:lang w:eastAsia="en-GB"/>
              </w:rPr>
            </w:pPr>
            <w:r w:rsidRPr="00344115">
              <w:rPr>
                <w:b/>
                <w:lang w:eastAsia="en-GB"/>
              </w:rPr>
              <w:t>White</w:t>
            </w:r>
          </w:p>
        </w:tc>
        <w:tc>
          <w:tcPr>
            <w:tcW w:w="479" w:type="pct"/>
            <w:tcBorders>
              <w:top w:val="single" w:sz="4" w:space="0" w:color="auto"/>
              <w:left w:val="nil"/>
              <w:bottom w:val="single" w:sz="4" w:space="0" w:color="auto"/>
              <w:right w:val="single" w:sz="4" w:space="0" w:color="auto"/>
            </w:tcBorders>
            <w:shd w:val="clear" w:color="auto" w:fill="1F3864" w:themeFill="accent5" w:themeFillShade="80"/>
            <w:noWrap/>
            <w:textDirection w:val="btLr"/>
            <w:vAlign w:val="center"/>
            <w:hideMark/>
          </w:tcPr>
          <w:p w14:paraId="0F17520F" w14:textId="3E5E80EE" w:rsidR="00F34E83" w:rsidRPr="00344115" w:rsidRDefault="00F34E83" w:rsidP="00344115">
            <w:pPr>
              <w:jc w:val="center"/>
              <w:rPr>
                <w:b/>
                <w:lang w:eastAsia="en-GB"/>
              </w:rPr>
            </w:pPr>
            <w:r w:rsidRPr="00344115">
              <w:rPr>
                <w:b/>
                <w:lang w:eastAsia="en-GB"/>
              </w:rPr>
              <w:t>Total</w:t>
            </w:r>
          </w:p>
        </w:tc>
      </w:tr>
      <w:tr w:rsidR="000E1954" w:rsidRPr="007D2622" w14:paraId="440AD6D9" w14:textId="77777777" w:rsidTr="00354B8F">
        <w:trPr>
          <w:trHeight w:val="300"/>
        </w:trPr>
        <w:tc>
          <w:tcPr>
            <w:tcW w:w="1979" w:type="pct"/>
            <w:tcBorders>
              <w:top w:val="nil"/>
              <w:left w:val="single" w:sz="4" w:space="0" w:color="auto"/>
              <w:bottom w:val="single" w:sz="4" w:space="0" w:color="auto"/>
              <w:right w:val="single" w:sz="4" w:space="0" w:color="auto"/>
            </w:tcBorders>
            <w:shd w:val="clear" w:color="auto" w:fill="auto"/>
            <w:noWrap/>
            <w:vAlign w:val="bottom"/>
            <w:hideMark/>
          </w:tcPr>
          <w:p w14:paraId="47DD7552" w14:textId="033C0B00" w:rsidR="00F34E83" w:rsidRPr="00E64E44" w:rsidRDefault="00D80D36" w:rsidP="00D07923">
            <w:pPr>
              <w:rPr>
                <w:b/>
                <w:lang w:eastAsia="en-GB"/>
              </w:rPr>
            </w:pPr>
            <w:r w:rsidRPr="00E64E44">
              <w:rPr>
                <w:b/>
                <w:lang w:eastAsia="en-GB"/>
              </w:rPr>
              <w:t>BTEC Level 3 Subsidiary Diploma</w:t>
            </w:r>
            <w:r w:rsidR="00485E84" w:rsidRPr="00E64E44">
              <w:rPr>
                <w:b/>
                <w:lang w:eastAsia="en-GB"/>
              </w:rPr>
              <w:t xml:space="preserve"> </w:t>
            </w:r>
          </w:p>
        </w:tc>
        <w:tc>
          <w:tcPr>
            <w:tcW w:w="414" w:type="pct"/>
            <w:tcBorders>
              <w:top w:val="nil"/>
              <w:left w:val="nil"/>
              <w:bottom w:val="single" w:sz="4" w:space="0" w:color="auto"/>
              <w:right w:val="single" w:sz="4" w:space="0" w:color="auto"/>
            </w:tcBorders>
            <w:shd w:val="clear" w:color="auto" w:fill="auto"/>
            <w:noWrap/>
            <w:hideMark/>
          </w:tcPr>
          <w:p w14:paraId="15EAB3FE" w14:textId="77777777" w:rsidR="00F34E83" w:rsidRPr="007D2622" w:rsidRDefault="00F34E83" w:rsidP="00344115">
            <w:pPr>
              <w:jc w:val="right"/>
              <w:rPr>
                <w:rFonts w:eastAsia="Times New Roman"/>
                <w:color w:val="000000"/>
                <w:lang w:eastAsia="en-GB"/>
              </w:rPr>
            </w:pPr>
            <w:r w:rsidRPr="007D2622">
              <w:t>18%</w:t>
            </w:r>
          </w:p>
        </w:tc>
        <w:tc>
          <w:tcPr>
            <w:tcW w:w="479" w:type="pct"/>
            <w:tcBorders>
              <w:top w:val="nil"/>
              <w:left w:val="nil"/>
              <w:bottom w:val="single" w:sz="4" w:space="0" w:color="auto"/>
              <w:right w:val="single" w:sz="4" w:space="0" w:color="auto"/>
            </w:tcBorders>
            <w:shd w:val="clear" w:color="auto" w:fill="auto"/>
            <w:noWrap/>
            <w:hideMark/>
          </w:tcPr>
          <w:p w14:paraId="6807CBA5" w14:textId="77777777" w:rsidR="00F34E83" w:rsidRPr="007D2622" w:rsidRDefault="00F34E83" w:rsidP="00344115">
            <w:pPr>
              <w:jc w:val="right"/>
              <w:rPr>
                <w:rFonts w:eastAsia="Times New Roman"/>
                <w:color w:val="000000"/>
                <w:lang w:eastAsia="en-GB"/>
              </w:rPr>
            </w:pPr>
            <w:r w:rsidRPr="007D2622">
              <w:t>11%</w:t>
            </w:r>
          </w:p>
        </w:tc>
        <w:tc>
          <w:tcPr>
            <w:tcW w:w="341" w:type="pct"/>
            <w:tcBorders>
              <w:top w:val="nil"/>
              <w:left w:val="nil"/>
              <w:bottom w:val="single" w:sz="4" w:space="0" w:color="auto"/>
              <w:right w:val="single" w:sz="4" w:space="0" w:color="auto"/>
            </w:tcBorders>
            <w:shd w:val="clear" w:color="auto" w:fill="auto"/>
            <w:noWrap/>
            <w:hideMark/>
          </w:tcPr>
          <w:p w14:paraId="0E1C77E0" w14:textId="77777777" w:rsidR="00F34E83" w:rsidRPr="007D2622" w:rsidRDefault="00F34E83" w:rsidP="00344115">
            <w:pPr>
              <w:jc w:val="right"/>
              <w:rPr>
                <w:rFonts w:eastAsia="Times New Roman"/>
                <w:color w:val="000000"/>
                <w:lang w:eastAsia="en-GB"/>
              </w:rPr>
            </w:pPr>
            <w:r w:rsidRPr="007D2622">
              <w:t>^</w:t>
            </w:r>
          </w:p>
        </w:tc>
        <w:tc>
          <w:tcPr>
            <w:tcW w:w="414" w:type="pct"/>
            <w:tcBorders>
              <w:top w:val="nil"/>
              <w:left w:val="nil"/>
              <w:bottom w:val="single" w:sz="4" w:space="0" w:color="auto"/>
              <w:right w:val="single" w:sz="4" w:space="0" w:color="auto"/>
            </w:tcBorders>
            <w:shd w:val="clear" w:color="auto" w:fill="auto"/>
            <w:noWrap/>
            <w:hideMark/>
          </w:tcPr>
          <w:p w14:paraId="752F744F" w14:textId="77777777" w:rsidR="00F34E83" w:rsidRPr="007D2622" w:rsidRDefault="00F34E83" w:rsidP="00344115">
            <w:pPr>
              <w:jc w:val="right"/>
              <w:rPr>
                <w:rFonts w:eastAsia="Times New Roman"/>
                <w:color w:val="000000"/>
                <w:lang w:eastAsia="en-GB"/>
              </w:rPr>
            </w:pPr>
            <w:r w:rsidRPr="007D2622">
              <w:t>7%</w:t>
            </w:r>
          </w:p>
        </w:tc>
        <w:tc>
          <w:tcPr>
            <w:tcW w:w="414" w:type="pct"/>
            <w:tcBorders>
              <w:top w:val="nil"/>
              <w:left w:val="nil"/>
              <w:bottom w:val="single" w:sz="4" w:space="0" w:color="auto"/>
              <w:right w:val="single" w:sz="4" w:space="0" w:color="auto"/>
            </w:tcBorders>
            <w:shd w:val="clear" w:color="auto" w:fill="auto"/>
            <w:noWrap/>
            <w:hideMark/>
          </w:tcPr>
          <w:p w14:paraId="388DF3C9" w14:textId="77777777" w:rsidR="00F34E83" w:rsidRPr="007D2622" w:rsidRDefault="00F34E83" w:rsidP="00344115">
            <w:pPr>
              <w:jc w:val="right"/>
              <w:rPr>
                <w:rFonts w:eastAsia="Times New Roman"/>
                <w:color w:val="000000"/>
                <w:lang w:eastAsia="en-GB"/>
              </w:rPr>
            </w:pPr>
            <w:r w:rsidRPr="007D2622">
              <w:t>10%</w:t>
            </w:r>
          </w:p>
        </w:tc>
        <w:tc>
          <w:tcPr>
            <w:tcW w:w="480" w:type="pct"/>
            <w:tcBorders>
              <w:top w:val="nil"/>
              <w:left w:val="nil"/>
              <w:bottom w:val="single" w:sz="4" w:space="0" w:color="auto"/>
              <w:right w:val="single" w:sz="4" w:space="0" w:color="auto"/>
            </w:tcBorders>
            <w:shd w:val="clear" w:color="auto" w:fill="auto"/>
            <w:noWrap/>
            <w:hideMark/>
          </w:tcPr>
          <w:p w14:paraId="38CE2DE0" w14:textId="77777777" w:rsidR="00F34E83" w:rsidRPr="007D2622" w:rsidRDefault="00F34E83" w:rsidP="00344115">
            <w:pPr>
              <w:jc w:val="right"/>
              <w:rPr>
                <w:rFonts w:eastAsia="Times New Roman"/>
                <w:color w:val="000000"/>
                <w:lang w:eastAsia="en-GB"/>
              </w:rPr>
            </w:pPr>
            <w:r w:rsidRPr="007D2622">
              <w:t>7%</w:t>
            </w:r>
          </w:p>
        </w:tc>
        <w:tc>
          <w:tcPr>
            <w:tcW w:w="479" w:type="pct"/>
            <w:tcBorders>
              <w:top w:val="nil"/>
              <w:left w:val="nil"/>
              <w:bottom w:val="single" w:sz="4" w:space="0" w:color="auto"/>
              <w:right w:val="single" w:sz="4" w:space="0" w:color="auto"/>
            </w:tcBorders>
            <w:shd w:val="clear" w:color="auto" w:fill="auto"/>
            <w:noWrap/>
            <w:hideMark/>
          </w:tcPr>
          <w:p w14:paraId="58C2CBA1" w14:textId="77777777" w:rsidR="00F34E83" w:rsidRPr="007D2622" w:rsidRDefault="00F34E83" w:rsidP="00344115">
            <w:pPr>
              <w:jc w:val="right"/>
              <w:rPr>
                <w:rFonts w:eastAsia="Times New Roman"/>
                <w:color w:val="000000"/>
                <w:lang w:eastAsia="en-GB"/>
              </w:rPr>
            </w:pPr>
            <w:r w:rsidRPr="007D2622">
              <w:t>10%</w:t>
            </w:r>
          </w:p>
        </w:tc>
      </w:tr>
      <w:tr w:rsidR="000E1954" w:rsidRPr="007D2622" w14:paraId="1A5E2629" w14:textId="77777777" w:rsidTr="00354B8F">
        <w:trPr>
          <w:trHeight w:val="300"/>
        </w:trPr>
        <w:tc>
          <w:tcPr>
            <w:tcW w:w="1979" w:type="pct"/>
            <w:tcBorders>
              <w:top w:val="nil"/>
              <w:left w:val="single" w:sz="4" w:space="0" w:color="auto"/>
              <w:bottom w:val="single" w:sz="4" w:space="0" w:color="auto"/>
              <w:right w:val="single" w:sz="4" w:space="0" w:color="auto"/>
            </w:tcBorders>
            <w:shd w:val="clear" w:color="auto" w:fill="auto"/>
            <w:noWrap/>
            <w:vAlign w:val="bottom"/>
            <w:hideMark/>
          </w:tcPr>
          <w:p w14:paraId="6EE12A3B" w14:textId="6734A66D" w:rsidR="00F34E83" w:rsidRPr="00E64E44" w:rsidRDefault="00D80D36" w:rsidP="00D07923">
            <w:pPr>
              <w:rPr>
                <w:b/>
                <w:lang w:eastAsia="en-GB"/>
              </w:rPr>
            </w:pPr>
            <w:r w:rsidRPr="00E64E44">
              <w:rPr>
                <w:b/>
                <w:lang w:eastAsia="en-GB"/>
              </w:rPr>
              <w:t>BTEC Level 3 90-Credit Diploma</w:t>
            </w:r>
            <w:r w:rsidR="000E1954" w:rsidRPr="00E64E44">
              <w:rPr>
                <w:b/>
                <w:lang w:eastAsia="en-GB"/>
              </w:rPr>
              <w:t xml:space="preserve"> </w:t>
            </w:r>
          </w:p>
        </w:tc>
        <w:tc>
          <w:tcPr>
            <w:tcW w:w="414" w:type="pct"/>
            <w:tcBorders>
              <w:top w:val="nil"/>
              <w:left w:val="nil"/>
              <w:bottom w:val="single" w:sz="4" w:space="0" w:color="auto"/>
              <w:right w:val="single" w:sz="4" w:space="0" w:color="auto"/>
            </w:tcBorders>
            <w:shd w:val="clear" w:color="auto" w:fill="auto"/>
            <w:noWrap/>
            <w:hideMark/>
          </w:tcPr>
          <w:p w14:paraId="4F1E0CBF" w14:textId="77777777" w:rsidR="00F34E83" w:rsidRPr="007D2622" w:rsidRDefault="00F34E83" w:rsidP="00344115">
            <w:pPr>
              <w:jc w:val="right"/>
              <w:rPr>
                <w:rFonts w:eastAsia="Times New Roman"/>
                <w:color w:val="000000"/>
                <w:lang w:eastAsia="en-GB"/>
              </w:rPr>
            </w:pPr>
            <w:r w:rsidRPr="007D2622">
              <w:t>12%</w:t>
            </w:r>
          </w:p>
        </w:tc>
        <w:tc>
          <w:tcPr>
            <w:tcW w:w="479" w:type="pct"/>
            <w:tcBorders>
              <w:top w:val="nil"/>
              <w:left w:val="nil"/>
              <w:bottom w:val="single" w:sz="4" w:space="0" w:color="auto"/>
              <w:right w:val="single" w:sz="4" w:space="0" w:color="auto"/>
            </w:tcBorders>
            <w:shd w:val="clear" w:color="auto" w:fill="auto"/>
            <w:noWrap/>
            <w:hideMark/>
          </w:tcPr>
          <w:p w14:paraId="4EDBEA35" w14:textId="77777777" w:rsidR="00F34E83" w:rsidRPr="007D2622" w:rsidRDefault="00F34E83" w:rsidP="00344115">
            <w:pPr>
              <w:jc w:val="right"/>
              <w:rPr>
                <w:rFonts w:eastAsia="Times New Roman"/>
                <w:color w:val="000000"/>
                <w:lang w:eastAsia="en-GB"/>
              </w:rPr>
            </w:pPr>
            <w:r w:rsidRPr="007D2622">
              <w:t>11%</w:t>
            </w:r>
          </w:p>
        </w:tc>
        <w:tc>
          <w:tcPr>
            <w:tcW w:w="341" w:type="pct"/>
            <w:tcBorders>
              <w:top w:val="nil"/>
              <w:left w:val="nil"/>
              <w:bottom w:val="single" w:sz="4" w:space="0" w:color="auto"/>
              <w:right w:val="single" w:sz="4" w:space="0" w:color="auto"/>
            </w:tcBorders>
            <w:shd w:val="clear" w:color="auto" w:fill="auto"/>
            <w:noWrap/>
            <w:hideMark/>
          </w:tcPr>
          <w:p w14:paraId="65B4BF87" w14:textId="77777777" w:rsidR="00F34E83" w:rsidRPr="007D2622" w:rsidRDefault="00F34E83" w:rsidP="00344115">
            <w:pPr>
              <w:jc w:val="right"/>
              <w:rPr>
                <w:rFonts w:eastAsia="Times New Roman"/>
                <w:color w:val="000000"/>
                <w:lang w:eastAsia="en-GB"/>
              </w:rPr>
            </w:pPr>
            <w:r w:rsidRPr="007D2622">
              <w:t>^</w:t>
            </w:r>
          </w:p>
        </w:tc>
        <w:tc>
          <w:tcPr>
            <w:tcW w:w="414" w:type="pct"/>
            <w:tcBorders>
              <w:top w:val="nil"/>
              <w:left w:val="nil"/>
              <w:bottom w:val="single" w:sz="4" w:space="0" w:color="auto"/>
              <w:right w:val="single" w:sz="4" w:space="0" w:color="auto"/>
            </w:tcBorders>
            <w:shd w:val="clear" w:color="auto" w:fill="auto"/>
            <w:noWrap/>
            <w:hideMark/>
          </w:tcPr>
          <w:p w14:paraId="62249ACC" w14:textId="77777777" w:rsidR="00F34E83" w:rsidRPr="007D2622" w:rsidRDefault="00F34E83" w:rsidP="00344115">
            <w:pPr>
              <w:jc w:val="right"/>
              <w:rPr>
                <w:rFonts w:eastAsia="Times New Roman"/>
                <w:color w:val="000000"/>
                <w:lang w:eastAsia="en-GB"/>
              </w:rPr>
            </w:pPr>
            <w:r w:rsidRPr="007D2622">
              <w:t>6%</w:t>
            </w:r>
          </w:p>
        </w:tc>
        <w:tc>
          <w:tcPr>
            <w:tcW w:w="414" w:type="pct"/>
            <w:tcBorders>
              <w:top w:val="nil"/>
              <w:left w:val="nil"/>
              <w:bottom w:val="single" w:sz="4" w:space="0" w:color="auto"/>
              <w:right w:val="single" w:sz="4" w:space="0" w:color="auto"/>
            </w:tcBorders>
            <w:shd w:val="clear" w:color="auto" w:fill="auto"/>
            <w:noWrap/>
            <w:hideMark/>
          </w:tcPr>
          <w:p w14:paraId="31536E82" w14:textId="77777777" w:rsidR="00F34E83" w:rsidRPr="007D2622" w:rsidRDefault="00F34E83" w:rsidP="00344115">
            <w:pPr>
              <w:jc w:val="right"/>
              <w:rPr>
                <w:rFonts w:eastAsia="Times New Roman"/>
                <w:color w:val="000000"/>
                <w:lang w:eastAsia="en-GB"/>
              </w:rPr>
            </w:pPr>
            <w:r w:rsidRPr="007D2622">
              <w:t>8%</w:t>
            </w:r>
          </w:p>
        </w:tc>
        <w:tc>
          <w:tcPr>
            <w:tcW w:w="480" w:type="pct"/>
            <w:tcBorders>
              <w:top w:val="nil"/>
              <w:left w:val="nil"/>
              <w:bottom w:val="single" w:sz="4" w:space="0" w:color="auto"/>
              <w:right w:val="single" w:sz="4" w:space="0" w:color="auto"/>
            </w:tcBorders>
            <w:shd w:val="clear" w:color="auto" w:fill="auto"/>
            <w:noWrap/>
            <w:hideMark/>
          </w:tcPr>
          <w:p w14:paraId="68C3485E" w14:textId="77777777" w:rsidR="00F34E83" w:rsidRPr="007D2622" w:rsidRDefault="00F34E83" w:rsidP="00344115">
            <w:pPr>
              <w:jc w:val="right"/>
              <w:rPr>
                <w:rFonts w:eastAsia="Times New Roman"/>
                <w:color w:val="000000"/>
                <w:lang w:eastAsia="en-GB"/>
              </w:rPr>
            </w:pPr>
            <w:r w:rsidRPr="007D2622">
              <w:t>7%</w:t>
            </w:r>
          </w:p>
        </w:tc>
        <w:tc>
          <w:tcPr>
            <w:tcW w:w="479" w:type="pct"/>
            <w:tcBorders>
              <w:top w:val="nil"/>
              <w:left w:val="nil"/>
              <w:bottom w:val="single" w:sz="4" w:space="0" w:color="auto"/>
              <w:right w:val="single" w:sz="4" w:space="0" w:color="auto"/>
            </w:tcBorders>
            <w:shd w:val="clear" w:color="auto" w:fill="auto"/>
            <w:noWrap/>
            <w:hideMark/>
          </w:tcPr>
          <w:p w14:paraId="26BC2181" w14:textId="77777777" w:rsidR="00F34E83" w:rsidRPr="007D2622" w:rsidRDefault="00F34E83" w:rsidP="00344115">
            <w:pPr>
              <w:jc w:val="right"/>
              <w:rPr>
                <w:rFonts w:eastAsia="Times New Roman"/>
                <w:color w:val="000000"/>
                <w:lang w:eastAsia="en-GB"/>
              </w:rPr>
            </w:pPr>
            <w:r w:rsidRPr="007D2622">
              <w:t>9%</w:t>
            </w:r>
          </w:p>
        </w:tc>
      </w:tr>
      <w:tr w:rsidR="000E1954" w:rsidRPr="007D2622" w14:paraId="5CE047E7" w14:textId="77777777" w:rsidTr="00354B8F">
        <w:trPr>
          <w:trHeight w:val="300"/>
        </w:trPr>
        <w:tc>
          <w:tcPr>
            <w:tcW w:w="1979" w:type="pct"/>
            <w:tcBorders>
              <w:top w:val="nil"/>
              <w:left w:val="single" w:sz="4" w:space="0" w:color="auto"/>
              <w:bottom w:val="single" w:sz="4" w:space="0" w:color="auto"/>
              <w:right w:val="single" w:sz="4" w:space="0" w:color="auto"/>
            </w:tcBorders>
            <w:shd w:val="clear" w:color="auto" w:fill="auto"/>
            <w:noWrap/>
            <w:vAlign w:val="bottom"/>
            <w:hideMark/>
          </w:tcPr>
          <w:p w14:paraId="28EAB3A2" w14:textId="1C17CB1D" w:rsidR="00F34E83" w:rsidRPr="00E64E44" w:rsidRDefault="00D80D36" w:rsidP="00D07923">
            <w:pPr>
              <w:rPr>
                <w:b/>
                <w:lang w:eastAsia="en-GB"/>
              </w:rPr>
            </w:pPr>
            <w:r w:rsidRPr="00E64E44">
              <w:rPr>
                <w:b/>
                <w:lang w:eastAsia="en-GB"/>
              </w:rPr>
              <w:t>BTEC Level 3 Diploma</w:t>
            </w:r>
            <w:r w:rsidR="000E1954" w:rsidRPr="00E64E44">
              <w:rPr>
                <w:b/>
                <w:lang w:eastAsia="en-GB"/>
              </w:rPr>
              <w:t xml:space="preserve"> (BTEC Diploma)</w:t>
            </w:r>
          </w:p>
        </w:tc>
        <w:tc>
          <w:tcPr>
            <w:tcW w:w="414" w:type="pct"/>
            <w:tcBorders>
              <w:top w:val="nil"/>
              <w:left w:val="nil"/>
              <w:bottom w:val="single" w:sz="4" w:space="0" w:color="auto"/>
              <w:right w:val="single" w:sz="4" w:space="0" w:color="auto"/>
            </w:tcBorders>
            <w:shd w:val="clear" w:color="auto" w:fill="auto"/>
            <w:noWrap/>
            <w:hideMark/>
          </w:tcPr>
          <w:p w14:paraId="4EFA254B" w14:textId="77777777" w:rsidR="00F34E83" w:rsidRPr="007D2622" w:rsidRDefault="00F34E83" w:rsidP="00344115">
            <w:pPr>
              <w:jc w:val="right"/>
              <w:rPr>
                <w:rFonts w:eastAsia="Times New Roman"/>
                <w:color w:val="000000"/>
                <w:lang w:eastAsia="en-GB"/>
              </w:rPr>
            </w:pPr>
            <w:r w:rsidRPr="007D2622">
              <w:t>45%</w:t>
            </w:r>
          </w:p>
        </w:tc>
        <w:tc>
          <w:tcPr>
            <w:tcW w:w="479" w:type="pct"/>
            <w:tcBorders>
              <w:top w:val="nil"/>
              <w:left w:val="nil"/>
              <w:bottom w:val="single" w:sz="4" w:space="0" w:color="auto"/>
              <w:right w:val="single" w:sz="4" w:space="0" w:color="auto"/>
            </w:tcBorders>
            <w:shd w:val="clear" w:color="auto" w:fill="auto"/>
            <w:noWrap/>
            <w:hideMark/>
          </w:tcPr>
          <w:p w14:paraId="6D75871C" w14:textId="77777777" w:rsidR="00F34E83" w:rsidRPr="007D2622" w:rsidRDefault="00F34E83" w:rsidP="00344115">
            <w:pPr>
              <w:jc w:val="right"/>
              <w:rPr>
                <w:rFonts w:eastAsia="Times New Roman"/>
                <w:color w:val="000000"/>
                <w:lang w:eastAsia="en-GB"/>
              </w:rPr>
            </w:pPr>
            <w:r w:rsidRPr="007D2622">
              <w:t>45%</w:t>
            </w:r>
          </w:p>
        </w:tc>
        <w:tc>
          <w:tcPr>
            <w:tcW w:w="341" w:type="pct"/>
            <w:tcBorders>
              <w:top w:val="nil"/>
              <w:left w:val="nil"/>
              <w:bottom w:val="single" w:sz="4" w:space="0" w:color="auto"/>
              <w:right w:val="single" w:sz="4" w:space="0" w:color="auto"/>
            </w:tcBorders>
            <w:shd w:val="clear" w:color="auto" w:fill="auto"/>
            <w:noWrap/>
            <w:hideMark/>
          </w:tcPr>
          <w:p w14:paraId="50CD2758" w14:textId="77777777" w:rsidR="00F34E83" w:rsidRPr="007D2622" w:rsidRDefault="00F34E83" w:rsidP="00344115">
            <w:pPr>
              <w:jc w:val="right"/>
              <w:rPr>
                <w:rFonts w:eastAsia="Times New Roman"/>
                <w:color w:val="000000"/>
                <w:lang w:eastAsia="en-GB"/>
              </w:rPr>
            </w:pPr>
            <w:r w:rsidRPr="007D2622">
              <w:t>^</w:t>
            </w:r>
          </w:p>
        </w:tc>
        <w:tc>
          <w:tcPr>
            <w:tcW w:w="414" w:type="pct"/>
            <w:tcBorders>
              <w:top w:val="nil"/>
              <w:left w:val="nil"/>
              <w:bottom w:val="single" w:sz="4" w:space="0" w:color="auto"/>
              <w:right w:val="single" w:sz="4" w:space="0" w:color="auto"/>
            </w:tcBorders>
            <w:shd w:val="clear" w:color="auto" w:fill="auto"/>
            <w:noWrap/>
            <w:hideMark/>
          </w:tcPr>
          <w:p w14:paraId="696B43A4" w14:textId="77777777" w:rsidR="00F34E83" w:rsidRPr="007D2622" w:rsidRDefault="00F34E83" w:rsidP="00344115">
            <w:pPr>
              <w:jc w:val="right"/>
              <w:rPr>
                <w:rFonts w:eastAsia="Times New Roman"/>
                <w:color w:val="000000"/>
                <w:lang w:eastAsia="en-GB"/>
              </w:rPr>
            </w:pPr>
            <w:r w:rsidRPr="007D2622">
              <w:t>34%</w:t>
            </w:r>
          </w:p>
        </w:tc>
        <w:tc>
          <w:tcPr>
            <w:tcW w:w="414" w:type="pct"/>
            <w:tcBorders>
              <w:top w:val="nil"/>
              <w:left w:val="nil"/>
              <w:bottom w:val="single" w:sz="4" w:space="0" w:color="auto"/>
              <w:right w:val="single" w:sz="4" w:space="0" w:color="auto"/>
            </w:tcBorders>
            <w:shd w:val="clear" w:color="auto" w:fill="auto"/>
            <w:noWrap/>
            <w:hideMark/>
          </w:tcPr>
          <w:p w14:paraId="530EE144" w14:textId="77777777" w:rsidR="00F34E83" w:rsidRPr="007D2622" w:rsidRDefault="00F34E83" w:rsidP="00344115">
            <w:pPr>
              <w:jc w:val="right"/>
              <w:rPr>
                <w:rFonts w:eastAsia="Times New Roman"/>
                <w:color w:val="000000"/>
                <w:lang w:eastAsia="en-GB"/>
              </w:rPr>
            </w:pPr>
            <w:r w:rsidRPr="007D2622">
              <w:t>45%</w:t>
            </w:r>
          </w:p>
        </w:tc>
        <w:tc>
          <w:tcPr>
            <w:tcW w:w="480" w:type="pct"/>
            <w:tcBorders>
              <w:top w:val="nil"/>
              <w:left w:val="nil"/>
              <w:bottom w:val="single" w:sz="4" w:space="0" w:color="auto"/>
              <w:right w:val="single" w:sz="4" w:space="0" w:color="auto"/>
            </w:tcBorders>
            <w:shd w:val="clear" w:color="auto" w:fill="auto"/>
            <w:noWrap/>
            <w:hideMark/>
          </w:tcPr>
          <w:p w14:paraId="7CE4BCC0" w14:textId="77777777" w:rsidR="00F34E83" w:rsidRPr="007D2622" w:rsidRDefault="00F34E83" w:rsidP="00344115">
            <w:pPr>
              <w:jc w:val="right"/>
              <w:rPr>
                <w:rFonts w:eastAsia="Times New Roman"/>
                <w:color w:val="000000"/>
                <w:lang w:eastAsia="en-GB"/>
              </w:rPr>
            </w:pPr>
            <w:r w:rsidRPr="007D2622">
              <w:t>25%</w:t>
            </w:r>
          </w:p>
        </w:tc>
        <w:tc>
          <w:tcPr>
            <w:tcW w:w="479" w:type="pct"/>
            <w:tcBorders>
              <w:top w:val="nil"/>
              <w:left w:val="nil"/>
              <w:bottom w:val="single" w:sz="4" w:space="0" w:color="auto"/>
              <w:right w:val="single" w:sz="4" w:space="0" w:color="auto"/>
            </w:tcBorders>
            <w:shd w:val="clear" w:color="auto" w:fill="auto"/>
            <w:noWrap/>
            <w:hideMark/>
          </w:tcPr>
          <w:p w14:paraId="6E2A03CA" w14:textId="77777777" w:rsidR="00F34E83" w:rsidRPr="007D2622" w:rsidRDefault="00F34E83" w:rsidP="00344115">
            <w:pPr>
              <w:jc w:val="right"/>
              <w:rPr>
                <w:rFonts w:eastAsia="Times New Roman"/>
                <w:color w:val="000000"/>
                <w:lang w:eastAsia="en-GB"/>
              </w:rPr>
            </w:pPr>
            <w:r w:rsidRPr="007D2622">
              <w:t>37%</w:t>
            </w:r>
          </w:p>
        </w:tc>
      </w:tr>
      <w:tr w:rsidR="000E1954" w:rsidRPr="007D2622" w14:paraId="7EFB0C80" w14:textId="77777777" w:rsidTr="00354B8F">
        <w:trPr>
          <w:trHeight w:val="300"/>
        </w:trPr>
        <w:tc>
          <w:tcPr>
            <w:tcW w:w="1979" w:type="pct"/>
            <w:tcBorders>
              <w:top w:val="nil"/>
              <w:left w:val="single" w:sz="4" w:space="0" w:color="auto"/>
              <w:bottom w:val="single" w:sz="4" w:space="0" w:color="auto"/>
              <w:right w:val="single" w:sz="4" w:space="0" w:color="auto"/>
            </w:tcBorders>
            <w:shd w:val="clear" w:color="auto" w:fill="auto"/>
            <w:noWrap/>
            <w:vAlign w:val="bottom"/>
            <w:hideMark/>
          </w:tcPr>
          <w:p w14:paraId="23335BEF" w14:textId="073DE46A" w:rsidR="00F34E83" w:rsidRPr="00E64E44" w:rsidRDefault="00D80D36" w:rsidP="00D07923">
            <w:pPr>
              <w:rPr>
                <w:b/>
                <w:lang w:eastAsia="en-GB"/>
              </w:rPr>
            </w:pPr>
            <w:r w:rsidRPr="00E64E44">
              <w:rPr>
                <w:b/>
                <w:lang w:eastAsia="en-GB"/>
              </w:rPr>
              <w:t>BTEC Level 3 Extended Diploma</w:t>
            </w:r>
            <w:r w:rsidR="000E1954" w:rsidRPr="00E64E44">
              <w:rPr>
                <w:b/>
                <w:lang w:eastAsia="en-GB"/>
              </w:rPr>
              <w:t xml:space="preserve"> </w:t>
            </w:r>
          </w:p>
        </w:tc>
        <w:tc>
          <w:tcPr>
            <w:tcW w:w="414" w:type="pct"/>
            <w:tcBorders>
              <w:top w:val="nil"/>
              <w:left w:val="nil"/>
              <w:bottom w:val="single" w:sz="4" w:space="0" w:color="auto"/>
              <w:right w:val="single" w:sz="4" w:space="0" w:color="auto"/>
            </w:tcBorders>
            <w:shd w:val="clear" w:color="auto" w:fill="auto"/>
            <w:noWrap/>
            <w:hideMark/>
          </w:tcPr>
          <w:p w14:paraId="045AB2B3" w14:textId="77777777" w:rsidR="00F34E83" w:rsidRPr="007D2622" w:rsidRDefault="00F34E83" w:rsidP="00344115">
            <w:pPr>
              <w:jc w:val="right"/>
              <w:rPr>
                <w:rFonts w:eastAsia="Times New Roman"/>
                <w:color w:val="000000"/>
                <w:lang w:eastAsia="en-GB"/>
              </w:rPr>
            </w:pPr>
            <w:r w:rsidRPr="007D2622">
              <w:t>63%</w:t>
            </w:r>
          </w:p>
        </w:tc>
        <w:tc>
          <w:tcPr>
            <w:tcW w:w="479" w:type="pct"/>
            <w:tcBorders>
              <w:top w:val="nil"/>
              <w:left w:val="nil"/>
              <w:bottom w:val="single" w:sz="4" w:space="0" w:color="auto"/>
              <w:right w:val="single" w:sz="4" w:space="0" w:color="auto"/>
            </w:tcBorders>
            <w:shd w:val="clear" w:color="auto" w:fill="auto"/>
            <w:noWrap/>
            <w:hideMark/>
          </w:tcPr>
          <w:p w14:paraId="26862C75" w14:textId="77777777" w:rsidR="00F34E83" w:rsidRPr="007D2622" w:rsidRDefault="00F34E83" w:rsidP="00344115">
            <w:pPr>
              <w:jc w:val="right"/>
              <w:rPr>
                <w:rFonts w:eastAsia="Times New Roman"/>
                <w:color w:val="000000"/>
                <w:lang w:eastAsia="en-GB"/>
              </w:rPr>
            </w:pPr>
            <w:r w:rsidRPr="007D2622">
              <w:t>62%</w:t>
            </w:r>
          </w:p>
        </w:tc>
        <w:tc>
          <w:tcPr>
            <w:tcW w:w="341" w:type="pct"/>
            <w:tcBorders>
              <w:top w:val="nil"/>
              <w:left w:val="nil"/>
              <w:bottom w:val="single" w:sz="4" w:space="0" w:color="auto"/>
              <w:right w:val="single" w:sz="4" w:space="0" w:color="auto"/>
            </w:tcBorders>
            <w:shd w:val="clear" w:color="auto" w:fill="auto"/>
            <w:noWrap/>
            <w:hideMark/>
          </w:tcPr>
          <w:p w14:paraId="04645D86" w14:textId="77777777" w:rsidR="00F34E83" w:rsidRPr="007D2622" w:rsidRDefault="00F34E83" w:rsidP="00344115">
            <w:pPr>
              <w:jc w:val="right"/>
              <w:rPr>
                <w:rFonts w:eastAsia="Times New Roman"/>
                <w:color w:val="000000"/>
                <w:lang w:eastAsia="en-GB"/>
              </w:rPr>
            </w:pPr>
            <w:r w:rsidRPr="007D2622">
              <w:t>70%</w:t>
            </w:r>
          </w:p>
        </w:tc>
        <w:tc>
          <w:tcPr>
            <w:tcW w:w="414" w:type="pct"/>
            <w:tcBorders>
              <w:top w:val="nil"/>
              <w:left w:val="nil"/>
              <w:bottom w:val="single" w:sz="4" w:space="0" w:color="auto"/>
              <w:right w:val="single" w:sz="4" w:space="0" w:color="auto"/>
            </w:tcBorders>
            <w:shd w:val="clear" w:color="auto" w:fill="auto"/>
            <w:noWrap/>
            <w:hideMark/>
          </w:tcPr>
          <w:p w14:paraId="19648911" w14:textId="77777777" w:rsidR="00F34E83" w:rsidRPr="007D2622" w:rsidRDefault="00F34E83" w:rsidP="00344115">
            <w:pPr>
              <w:jc w:val="right"/>
              <w:rPr>
                <w:rFonts w:eastAsia="Times New Roman"/>
                <w:color w:val="000000"/>
                <w:lang w:eastAsia="en-GB"/>
              </w:rPr>
            </w:pPr>
            <w:r w:rsidRPr="007D2622">
              <w:t>48%</w:t>
            </w:r>
          </w:p>
        </w:tc>
        <w:tc>
          <w:tcPr>
            <w:tcW w:w="414" w:type="pct"/>
            <w:tcBorders>
              <w:top w:val="nil"/>
              <w:left w:val="nil"/>
              <w:bottom w:val="single" w:sz="4" w:space="0" w:color="auto"/>
              <w:right w:val="single" w:sz="4" w:space="0" w:color="auto"/>
            </w:tcBorders>
            <w:shd w:val="clear" w:color="auto" w:fill="auto"/>
            <w:noWrap/>
            <w:hideMark/>
          </w:tcPr>
          <w:p w14:paraId="40EB0B2C" w14:textId="77777777" w:rsidR="00F34E83" w:rsidRPr="007D2622" w:rsidRDefault="00F34E83" w:rsidP="00344115">
            <w:pPr>
              <w:jc w:val="right"/>
              <w:rPr>
                <w:rFonts w:eastAsia="Times New Roman"/>
                <w:color w:val="000000"/>
                <w:lang w:eastAsia="en-GB"/>
              </w:rPr>
            </w:pPr>
            <w:r w:rsidRPr="007D2622">
              <w:t>63%</w:t>
            </w:r>
          </w:p>
        </w:tc>
        <w:tc>
          <w:tcPr>
            <w:tcW w:w="480" w:type="pct"/>
            <w:tcBorders>
              <w:top w:val="nil"/>
              <w:left w:val="nil"/>
              <w:bottom w:val="single" w:sz="4" w:space="0" w:color="auto"/>
              <w:right w:val="single" w:sz="4" w:space="0" w:color="auto"/>
            </w:tcBorders>
            <w:shd w:val="clear" w:color="auto" w:fill="auto"/>
            <w:noWrap/>
            <w:hideMark/>
          </w:tcPr>
          <w:p w14:paraId="14186117" w14:textId="77777777" w:rsidR="00F34E83" w:rsidRPr="007D2622" w:rsidRDefault="00F34E83" w:rsidP="00344115">
            <w:pPr>
              <w:jc w:val="right"/>
              <w:rPr>
                <w:rFonts w:eastAsia="Times New Roman"/>
                <w:color w:val="000000"/>
                <w:lang w:eastAsia="en-GB"/>
              </w:rPr>
            </w:pPr>
            <w:r w:rsidRPr="007D2622">
              <w:t>42%</w:t>
            </w:r>
          </w:p>
        </w:tc>
        <w:tc>
          <w:tcPr>
            <w:tcW w:w="479" w:type="pct"/>
            <w:tcBorders>
              <w:top w:val="nil"/>
              <w:left w:val="nil"/>
              <w:bottom w:val="single" w:sz="4" w:space="0" w:color="auto"/>
              <w:right w:val="single" w:sz="4" w:space="0" w:color="auto"/>
            </w:tcBorders>
            <w:shd w:val="clear" w:color="auto" w:fill="auto"/>
            <w:noWrap/>
            <w:hideMark/>
          </w:tcPr>
          <w:p w14:paraId="06517B7D" w14:textId="77777777" w:rsidR="00F34E83" w:rsidRPr="007D2622" w:rsidRDefault="00F34E83" w:rsidP="00344115">
            <w:pPr>
              <w:jc w:val="right"/>
              <w:rPr>
                <w:rFonts w:eastAsia="Times New Roman"/>
                <w:color w:val="000000"/>
                <w:lang w:eastAsia="en-GB"/>
              </w:rPr>
            </w:pPr>
            <w:r w:rsidRPr="007D2622">
              <w:t>55%</w:t>
            </w:r>
          </w:p>
        </w:tc>
      </w:tr>
      <w:tr w:rsidR="000E1954" w:rsidRPr="007D2622" w14:paraId="43889DC3" w14:textId="77777777" w:rsidTr="00354B8F">
        <w:trPr>
          <w:trHeight w:val="300"/>
        </w:trPr>
        <w:tc>
          <w:tcPr>
            <w:tcW w:w="1979" w:type="pct"/>
            <w:tcBorders>
              <w:top w:val="nil"/>
              <w:left w:val="single" w:sz="4" w:space="0" w:color="auto"/>
              <w:bottom w:val="single" w:sz="4" w:space="0" w:color="auto"/>
              <w:right w:val="single" w:sz="4" w:space="0" w:color="auto"/>
            </w:tcBorders>
            <w:shd w:val="clear" w:color="auto" w:fill="auto"/>
            <w:noWrap/>
            <w:vAlign w:val="bottom"/>
            <w:hideMark/>
          </w:tcPr>
          <w:p w14:paraId="4C8A45C5" w14:textId="5360FBEC" w:rsidR="00F34E83" w:rsidRPr="00E64E44" w:rsidRDefault="00F34E83" w:rsidP="00D07923">
            <w:pPr>
              <w:rPr>
                <w:b/>
                <w:lang w:eastAsia="en-GB"/>
              </w:rPr>
            </w:pPr>
            <w:r w:rsidRPr="00E64E44">
              <w:rPr>
                <w:b/>
                <w:lang w:eastAsia="en-GB"/>
              </w:rPr>
              <w:t xml:space="preserve">Total </w:t>
            </w:r>
            <w:r w:rsidR="00E13B6E" w:rsidRPr="00E64E44">
              <w:rPr>
                <w:b/>
                <w:lang w:eastAsia="en-GB"/>
              </w:rPr>
              <w:t>Level 3 cohort</w:t>
            </w:r>
            <w:r w:rsidRPr="00E64E44">
              <w:rPr>
                <w:b/>
                <w:lang w:eastAsia="en-GB"/>
              </w:rPr>
              <w:t xml:space="preserve"> number</w:t>
            </w:r>
          </w:p>
        </w:tc>
        <w:tc>
          <w:tcPr>
            <w:tcW w:w="414" w:type="pct"/>
            <w:tcBorders>
              <w:top w:val="nil"/>
              <w:left w:val="nil"/>
              <w:bottom w:val="single" w:sz="4" w:space="0" w:color="auto"/>
              <w:right w:val="single" w:sz="4" w:space="0" w:color="auto"/>
            </w:tcBorders>
            <w:shd w:val="clear" w:color="auto" w:fill="auto"/>
            <w:noWrap/>
            <w:hideMark/>
          </w:tcPr>
          <w:p w14:paraId="6FA366BD" w14:textId="07DCD26A" w:rsidR="00F34E83" w:rsidRPr="007D2622" w:rsidRDefault="00F34E83" w:rsidP="00344115">
            <w:pPr>
              <w:jc w:val="right"/>
              <w:rPr>
                <w:rFonts w:eastAsia="Times New Roman"/>
                <w:b/>
                <w:bCs/>
                <w:iCs/>
                <w:color w:val="000000"/>
                <w:lang w:eastAsia="en-GB"/>
              </w:rPr>
            </w:pPr>
            <w:r w:rsidRPr="007D2622">
              <w:t>8</w:t>
            </w:r>
            <w:r w:rsidR="00070381" w:rsidRPr="007D2622">
              <w:t>,</w:t>
            </w:r>
            <w:r w:rsidRPr="007D2622">
              <w:t>715</w:t>
            </w:r>
          </w:p>
        </w:tc>
        <w:tc>
          <w:tcPr>
            <w:tcW w:w="479" w:type="pct"/>
            <w:tcBorders>
              <w:top w:val="nil"/>
              <w:left w:val="nil"/>
              <w:bottom w:val="single" w:sz="4" w:space="0" w:color="auto"/>
              <w:right w:val="single" w:sz="4" w:space="0" w:color="auto"/>
            </w:tcBorders>
            <w:shd w:val="clear" w:color="auto" w:fill="auto"/>
            <w:noWrap/>
            <w:hideMark/>
          </w:tcPr>
          <w:p w14:paraId="6AA94822" w14:textId="7EC29C36" w:rsidR="00F34E83" w:rsidRPr="007D2622" w:rsidRDefault="00F34E83" w:rsidP="00344115">
            <w:pPr>
              <w:jc w:val="right"/>
              <w:rPr>
                <w:rFonts w:eastAsia="Times New Roman"/>
                <w:b/>
                <w:bCs/>
                <w:iCs/>
                <w:color w:val="000000"/>
                <w:lang w:eastAsia="en-GB"/>
              </w:rPr>
            </w:pPr>
            <w:r w:rsidRPr="007D2622">
              <w:t>14</w:t>
            </w:r>
            <w:r w:rsidR="00070381" w:rsidRPr="007D2622">
              <w:t>,</w:t>
            </w:r>
            <w:r w:rsidRPr="007D2622">
              <w:t>635</w:t>
            </w:r>
          </w:p>
        </w:tc>
        <w:tc>
          <w:tcPr>
            <w:tcW w:w="341" w:type="pct"/>
            <w:tcBorders>
              <w:top w:val="nil"/>
              <w:left w:val="nil"/>
              <w:bottom w:val="single" w:sz="4" w:space="0" w:color="auto"/>
              <w:right w:val="single" w:sz="4" w:space="0" w:color="auto"/>
            </w:tcBorders>
            <w:shd w:val="clear" w:color="auto" w:fill="auto"/>
            <w:noWrap/>
            <w:hideMark/>
          </w:tcPr>
          <w:p w14:paraId="7B413AB5" w14:textId="77777777" w:rsidR="00F34E83" w:rsidRPr="007D2622" w:rsidRDefault="00F34E83" w:rsidP="00344115">
            <w:pPr>
              <w:jc w:val="right"/>
              <w:rPr>
                <w:rFonts w:eastAsia="Times New Roman"/>
                <w:b/>
                <w:bCs/>
                <w:iCs/>
                <w:color w:val="000000"/>
                <w:lang w:eastAsia="en-GB"/>
              </w:rPr>
            </w:pPr>
            <w:r w:rsidRPr="007D2622">
              <w:t>225</w:t>
            </w:r>
          </w:p>
        </w:tc>
        <w:tc>
          <w:tcPr>
            <w:tcW w:w="414" w:type="pct"/>
            <w:tcBorders>
              <w:top w:val="nil"/>
              <w:left w:val="nil"/>
              <w:bottom w:val="single" w:sz="4" w:space="0" w:color="auto"/>
              <w:right w:val="single" w:sz="4" w:space="0" w:color="auto"/>
            </w:tcBorders>
            <w:shd w:val="clear" w:color="auto" w:fill="auto"/>
            <w:noWrap/>
            <w:hideMark/>
          </w:tcPr>
          <w:p w14:paraId="10762359" w14:textId="2AF7A19B" w:rsidR="00F34E83" w:rsidRPr="007D2622" w:rsidRDefault="00F34E83" w:rsidP="00344115">
            <w:pPr>
              <w:jc w:val="right"/>
              <w:rPr>
                <w:rFonts w:eastAsia="Times New Roman"/>
                <w:b/>
                <w:bCs/>
                <w:iCs/>
                <w:color w:val="000000"/>
                <w:lang w:eastAsia="en-GB"/>
              </w:rPr>
            </w:pPr>
            <w:r w:rsidRPr="007D2622">
              <w:t>3</w:t>
            </w:r>
            <w:r w:rsidR="00070381" w:rsidRPr="007D2622">
              <w:t>,</w:t>
            </w:r>
            <w:r w:rsidRPr="007D2622">
              <w:t>570</w:t>
            </w:r>
          </w:p>
        </w:tc>
        <w:tc>
          <w:tcPr>
            <w:tcW w:w="414" w:type="pct"/>
            <w:tcBorders>
              <w:top w:val="nil"/>
              <w:left w:val="nil"/>
              <w:bottom w:val="single" w:sz="4" w:space="0" w:color="auto"/>
              <w:right w:val="single" w:sz="4" w:space="0" w:color="auto"/>
            </w:tcBorders>
            <w:shd w:val="clear" w:color="auto" w:fill="auto"/>
            <w:noWrap/>
            <w:hideMark/>
          </w:tcPr>
          <w:p w14:paraId="1F36CEE6" w14:textId="724666A6" w:rsidR="00F34E83" w:rsidRPr="007D2622" w:rsidRDefault="00F34E83" w:rsidP="00344115">
            <w:pPr>
              <w:jc w:val="right"/>
              <w:rPr>
                <w:rFonts w:eastAsia="Times New Roman"/>
                <w:b/>
                <w:bCs/>
                <w:iCs/>
                <w:color w:val="000000"/>
                <w:lang w:eastAsia="en-GB"/>
              </w:rPr>
            </w:pPr>
            <w:r w:rsidRPr="007D2622">
              <w:t>2</w:t>
            </w:r>
            <w:r w:rsidR="00070381" w:rsidRPr="007D2622">
              <w:t>,</w:t>
            </w:r>
            <w:r w:rsidRPr="007D2622">
              <w:t>535</w:t>
            </w:r>
          </w:p>
        </w:tc>
        <w:tc>
          <w:tcPr>
            <w:tcW w:w="480" w:type="pct"/>
            <w:tcBorders>
              <w:top w:val="nil"/>
              <w:left w:val="nil"/>
              <w:bottom w:val="single" w:sz="4" w:space="0" w:color="auto"/>
              <w:right w:val="single" w:sz="4" w:space="0" w:color="auto"/>
            </w:tcBorders>
            <w:shd w:val="clear" w:color="auto" w:fill="auto"/>
            <w:noWrap/>
            <w:hideMark/>
          </w:tcPr>
          <w:p w14:paraId="14ABFE90" w14:textId="311522BF" w:rsidR="00F34E83" w:rsidRPr="007D2622" w:rsidRDefault="00F34E83" w:rsidP="00344115">
            <w:pPr>
              <w:jc w:val="right"/>
              <w:rPr>
                <w:rFonts w:eastAsia="Times New Roman"/>
                <w:b/>
                <w:bCs/>
                <w:iCs/>
                <w:color w:val="000000"/>
                <w:lang w:eastAsia="en-GB"/>
              </w:rPr>
            </w:pPr>
            <w:r w:rsidRPr="007D2622">
              <w:t>14</w:t>
            </w:r>
            <w:r w:rsidR="00070381" w:rsidRPr="007D2622">
              <w:t>,</w:t>
            </w:r>
            <w:r w:rsidRPr="007D2622">
              <w:t>075</w:t>
            </w:r>
          </w:p>
        </w:tc>
        <w:tc>
          <w:tcPr>
            <w:tcW w:w="479" w:type="pct"/>
            <w:tcBorders>
              <w:top w:val="nil"/>
              <w:left w:val="nil"/>
              <w:bottom w:val="single" w:sz="4" w:space="0" w:color="auto"/>
              <w:right w:val="single" w:sz="4" w:space="0" w:color="auto"/>
            </w:tcBorders>
            <w:shd w:val="clear" w:color="auto" w:fill="auto"/>
            <w:noWrap/>
            <w:hideMark/>
          </w:tcPr>
          <w:p w14:paraId="255185D9" w14:textId="30CFAADA" w:rsidR="00F34E83" w:rsidRPr="007D2622" w:rsidRDefault="00880621" w:rsidP="00344115">
            <w:pPr>
              <w:jc w:val="right"/>
              <w:rPr>
                <w:rFonts w:eastAsia="Times New Roman"/>
                <w:b/>
                <w:bCs/>
                <w:iCs/>
                <w:color w:val="000000"/>
                <w:lang w:eastAsia="en-GB"/>
              </w:rPr>
            </w:pPr>
            <w:r>
              <w:t>4</w:t>
            </w:r>
            <w:r w:rsidR="008579CE">
              <w:t>3755</w:t>
            </w:r>
          </w:p>
        </w:tc>
      </w:tr>
    </w:tbl>
    <w:p w14:paraId="7ADB69AD" w14:textId="77777777" w:rsidR="00AD696D" w:rsidRDefault="00AD696D" w:rsidP="00D07923">
      <w:pPr>
        <w:pStyle w:val="Heading3"/>
        <w:rPr>
          <w:noProof/>
        </w:rPr>
      </w:pPr>
    </w:p>
    <w:p w14:paraId="1AC191B3" w14:textId="4A2C6D0D" w:rsidR="000126C3" w:rsidRDefault="004D73BB" w:rsidP="00D07923">
      <w:pPr>
        <w:pStyle w:val="Heading3"/>
        <w:rPr>
          <w:noProof/>
        </w:rPr>
      </w:pPr>
      <w:bookmarkStart w:id="166" w:name="_Toc474490077"/>
      <w:r>
        <w:rPr>
          <w:noProof/>
        </w:rPr>
        <w:t>9.6</w:t>
      </w:r>
      <w:r w:rsidR="000126C3">
        <w:rPr>
          <w:noProof/>
        </w:rPr>
        <w:tab/>
        <w:t>BTEC subjects</w:t>
      </w:r>
      <w:bookmarkEnd w:id="166"/>
    </w:p>
    <w:p w14:paraId="71E03BF4" w14:textId="3F4EA972" w:rsidR="000126C3" w:rsidRDefault="00D10DDE" w:rsidP="00D07923">
      <w:r>
        <w:t>In Table 5</w:t>
      </w:r>
      <w:r w:rsidR="00D475FB">
        <w:t>3</w:t>
      </w:r>
      <w:r w:rsidR="00E64E44">
        <w:t>,</w:t>
      </w:r>
      <w:r w:rsidR="00517625">
        <w:t xml:space="preserve"> immediate progression rates are given by subject for each of the differ</w:t>
      </w:r>
      <w:r w:rsidR="00536751">
        <w:t xml:space="preserve">ent BTEC qualifications.  </w:t>
      </w:r>
      <w:r w:rsidR="00517625">
        <w:t xml:space="preserve">BTEC </w:t>
      </w:r>
      <w:r w:rsidR="00536751">
        <w:t xml:space="preserve">L3 </w:t>
      </w:r>
      <w:r w:rsidR="007D2622">
        <w:t>Subsidiary Diplomas are shown;</w:t>
      </w:r>
      <w:r w:rsidR="00517625">
        <w:t xml:space="preserve"> this does not mean that th</w:t>
      </w:r>
      <w:r w:rsidR="00B97729">
        <w:t>ey,</w:t>
      </w:r>
      <w:r w:rsidR="009526B2">
        <w:t xml:space="preserve"> individually</w:t>
      </w:r>
      <w:r w:rsidR="00536751">
        <w:t>,</w:t>
      </w:r>
      <w:r w:rsidR="00B97729">
        <w:t xml:space="preserve"> have progression potential, their currency is in combination, often together (2 or 3 BTEC Subsidiary Diplomas taken together)</w:t>
      </w:r>
      <w:r w:rsidR="00FB6320">
        <w:t>,</w:t>
      </w:r>
      <w:r w:rsidR="00B97729">
        <w:t xml:space="preserve"> or in combination with an A Level </w:t>
      </w:r>
      <w:r w:rsidR="00536751">
        <w:t>or a BTEC Diploma, for example.</w:t>
      </w:r>
    </w:p>
    <w:p w14:paraId="53183F5E" w14:textId="77777777" w:rsidR="00070381" w:rsidRDefault="00070381" w:rsidP="00D07923"/>
    <w:p w14:paraId="48B592AF" w14:textId="66CC0767" w:rsidR="000126C3" w:rsidRPr="00FB6320" w:rsidRDefault="00D10DDE" w:rsidP="00D07923">
      <w:pPr>
        <w:rPr>
          <w:b/>
        </w:rPr>
      </w:pPr>
      <w:r w:rsidRPr="00FB6320">
        <w:rPr>
          <w:b/>
        </w:rPr>
        <w:t>Table 5</w:t>
      </w:r>
      <w:r w:rsidR="00D475FB" w:rsidRPr="00FB6320">
        <w:rPr>
          <w:b/>
        </w:rPr>
        <w:t>3</w:t>
      </w:r>
      <w:r w:rsidR="00A401CF" w:rsidRPr="00FB6320">
        <w:rPr>
          <w:b/>
        </w:rPr>
        <w:t xml:space="preserve">: Immediate progression rates to HE by subject area </w:t>
      </w:r>
      <w:r w:rsidR="000207E3" w:rsidRPr="00FB6320">
        <w:rPr>
          <w:b/>
        </w:rPr>
        <w:t>and BTEC qualification</w:t>
      </w:r>
      <w:r w:rsidR="00517625" w:rsidRPr="00FB6320">
        <w:rPr>
          <w:b/>
        </w:rPr>
        <w:t xml:space="preserve"> </w:t>
      </w:r>
    </w:p>
    <w:tbl>
      <w:tblPr>
        <w:tblStyle w:val="TableGrid"/>
        <w:tblW w:w="0" w:type="auto"/>
        <w:tblLook w:val="04A0" w:firstRow="1" w:lastRow="0" w:firstColumn="1" w:lastColumn="0" w:noHBand="0" w:noVBand="1"/>
      </w:tblPr>
      <w:tblGrid>
        <w:gridCol w:w="845"/>
        <w:gridCol w:w="3117"/>
        <w:gridCol w:w="995"/>
        <w:gridCol w:w="1039"/>
        <w:gridCol w:w="884"/>
        <w:gridCol w:w="712"/>
        <w:gridCol w:w="712"/>
        <w:gridCol w:w="712"/>
      </w:tblGrid>
      <w:tr w:rsidR="00782E4D" w:rsidRPr="00FB6320" w14:paraId="491EDA5F" w14:textId="77777777" w:rsidTr="00FB6320">
        <w:trPr>
          <w:trHeight w:val="300"/>
          <w:tblHeader/>
        </w:trPr>
        <w:tc>
          <w:tcPr>
            <w:tcW w:w="845" w:type="dxa"/>
            <w:vMerge w:val="restart"/>
            <w:shd w:val="clear" w:color="auto" w:fill="1F3864" w:themeFill="accent5" w:themeFillShade="80"/>
            <w:textDirection w:val="btLr"/>
            <w:hideMark/>
          </w:tcPr>
          <w:p w14:paraId="6C244A4F" w14:textId="77777777" w:rsidR="000207E3" w:rsidRPr="00FB6320" w:rsidRDefault="000207E3" w:rsidP="00FB6320">
            <w:pPr>
              <w:jc w:val="center"/>
              <w:rPr>
                <w:rFonts w:eastAsiaTheme="majorEastAsia"/>
                <w:b/>
                <w:noProof/>
              </w:rPr>
            </w:pPr>
            <w:r w:rsidRPr="00FB6320">
              <w:rPr>
                <w:rFonts w:eastAsiaTheme="majorEastAsia"/>
                <w:b/>
                <w:noProof/>
              </w:rPr>
              <w:t>BTEC Level 3 Qualification</w:t>
            </w:r>
          </w:p>
        </w:tc>
        <w:tc>
          <w:tcPr>
            <w:tcW w:w="3117" w:type="dxa"/>
            <w:vMerge w:val="restart"/>
            <w:shd w:val="clear" w:color="auto" w:fill="1F3864" w:themeFill="accent5" w:themeFillShade="80"/>
            <w:noWrap/>
            <w:vAlign w:val="center"/>
            <w:hideMark/>
          </w:tcPr>
          <w:p w14:paraId="4743AD36" w14:textId="77777777" w:rsidR="000207E3" w:rsidRPr="00E64E44" w:rsidRDefault="000207E3" w:rsidP="00D07923">
            <w:pPr>
              <w:rPr>
                <w:rFonts w:eastAsiaTheme="majorEastAsia"/>
                <w:b/>
                <w:noProof/>
              </w:rPr>
            </w:pPr>
            <w:r w:rsidRPr="00E64E44">
              <w:rPr>
                <w:rFonts w:eastAsiaTheme="majorEastAsia"/>
                <w:b/>
                <w:noProof/>
              </w:rPr>
              <w:t>BTEC subject area</w:t>
            </w:r>
          </w:p>
        </w:tc>
        <w:tc>
          <w:tcPr>
            <w:tcW w:w="2918" w:type="dxa"/>
            <w:gridSpan w:val="3"/>
            <w:shd w:val="clear" w:color="auto" w:fill="1F3864" w:themeFill="accent5" w:themeFillShade="80"/>
            <w:noWrap/>
            <w:vAlign w:val="center"/>
            <w:hideMark/>
          </w:tcPr>
          <w:p w14:paraId="0A58DBD8" w14:textId="77777777" w:rsidR="000207E3" w:rsidRPr="00FB6320" w:rsidRDefault="000207E3" w:rsidP="00FB6320">
            <w:pPr>
              <w:jc w:val="center"/>
              <w:rPr>
                <w:rFonts w:eastAsiaTheme="majorEastAsia"/>
                <w:b/>
                <w:noProof/>
              </w:rPr>
            </w:pPr>
            <w:r w:rsidRPr="00FB6320">
              <w:rPr>
                <w:rFonts w:eastAsiaTheme="majorEastAsia"/>
                <w:b/>
                <w:noProof/>
              </w:rPr>
              <w:t>Level 3 Cohort</w:t>
            </w:r>
          </w:p>
        </w:tc>
        <w:tc>
          <w:tcPr>
            <w:tcW w:w="2136" w:type="dxa"/>
            <w:gridSpan w:val="3"/>
            <w:shd w:val="clear" w:color="auto" w:fill="1F3864" w:themeFill="accent5" w:themeFillShade="80"/>
            <w:noWrap/>
            <w:vAlign w:val="center"/>
            <w:hideMark/>
          </w:tcPr>
          <w:p w14:paraId="0DF69E2D" w14:textId="77777777" w:rsidR="000207E3" w:rsidRPr="00FB6320" w:rsidRDefault="000207E3" w:rsidP="00FB6320">
            <w:pPr>
              <w:jc w:val="center"/>
              <w:rPr>
                <w:rFonts w:eastAsiaTheme="majorEastAsia"/>
                <w:b/>
                <w:noProof/>
              </w:rPr>
            </w:pPr>
            <w:r w:rsidRPr="00FB6320">
              <w:rPr>
                <w:rFonts w:eastAsiaTheme="majorEastAsia"/>
                <w:b/>
                <w:noProof/>
              </w:rPr>
              <w:t>Into HE (Immediate)</w:t>
            </w:r>
          </w:p>
        </w:tc>
      </w:tr>
      <w:tr w:rsidR="00782E4D" w:rsidRPr="00FB6320" w14:paraId="14DAE69D" w14:textId="77777777" w:rsidTr="00FB6320">
        <w:trPr>
          <w:cantSplit/>
          <w:trHeight w:val="1696"/>
          <w:tblHeader/>
        </w:trPr>
        <w:tc>
          <w:tcPr>
            <w:tcW w:w="845" w:type="dxa"/>
            <w:vMerge/>
            <w:shd w:val="clear" w:color="auto" w:fill="1F3864" w:themeFill="accent5" w:themeFillShade="80"/>
            <w:hideMark/>
          </w:tcPr>
          <w:p w14:paraId="3FAC46ED" w14:textId="77777777" w:rsidR="000207E3" w:rsidRPr="00FB6320" w:rsidRDefault="000207E3" w:rsidP="00D07923">
            <w:pPr>
              <w:rPr>
                <w:rFonts w:eastAsiaTheme="majorEastAsia"/>
                <w:b/>
                <w:noProof/>
              </w:rPr>
            </w:pPr>
          </w:p>
        </w:tc>
        <w:tc>
          <w:tcPr>
            <w:tcW w:w="3117" w:type="dxa"/>
            <w:vMerge/>
            <w:shd w:val="clear" w:color="auto" w:fill="1F3864" w:themeFill="accent5" w:themeFillShade="80"/>
            <w:hideMark/>
          </w:tcPr>
          <w:p w14:paraId="4F29D8D3" w14:textId="77777777" w:rsidR="000207E3" w:rsidRPr="00E64E44" w:rsidRDefault="000207E3" w:rsidP="00D07923">
            <w:pPr>
              <w:rPr>
                <w:rFonts w:eastAsiaTheme="majorEastAsia"/>
                <w:b/>
                <w:noProof/>
              </w:rPr>
            </w:pPr>
          </w:p>
        </w:tc>
        <w:tc>
          <w:tcPr>
            <w:tcW w:w="995" w:type="dxa"/>
            <w:shd w:val="clear" w:color="auto" w:fill="1F3864" w:themeFill="accent5" w:themeFillShade="80"/>
            <w:noWrap/>
            <w:textDirection w:val="btLr"/>
            <w:vAlign w:val="center"/>
            <w:hideMark/>
          </w:tcPr>
          <w:p w14:paraId="136FF19E" w14:textId="1056B72C" w:rsidR="000207E3" w:rsidRPr="00FB6320" w:rsidRDefault="000207E3" w:rsidP="00FB6320">
            <w:pPr>
              <w:jc w:val="center"/>
              <w:rPr>
                <w:rFonts w:eastAsiaTheme="majorEastAsia"/>
                <w:b/>
                <w:noProof/>
              </w:rPr>
            </w:pPr>
            <w:r w:rsidRPr="00FB6320">
              <w:rPr>
                <w:rFonts w:eastAsiaTheme="majorEastAsia"/>
                <w:b/>
                <w:noProof/>
              </w:rPr>
              <w:t>2011</w:t>
            </w:r>
            <w:r w:rsidR="00D10DDE" w:rsidRPr="00FB6320">
              <w:rPr>
                <w:rFonts w:eastAsiaTheme="majorEastAsia"/>
                <w:b/>
                <w:noProof/>
              </w:rPr>
              <w:t>-20</w:t>
            </w:r>
            <w:r w:rsidRPr="00FB6320">
              <w:rPr>
                <w:rFonts w:eastAsiaTheme="majorEastAsia"/>
                <w:b/>
                <w:noProof/>
              </w:rPr>
              <w:t>12</w:t>
            </w:r>
          </w:p>
        </w:tc>
        <w:tc>
          <w:tcPr>
            <w:tcW w:w="1039" w:type="dxa"/>
            <w:shd w:val="clear" w:color="auto" w:fill="1F3864" w:themeFill="accent5" w:themeFillShade="80"/>
            <w:noWrap/>
            <w:textDirection w:val="btLr"/>
            <w:vAlign w:val="center"/>
            <w:hideMark/>
          </w:tcPr>
          <w:p w14:paraId="48950181" w14:textId="4A040796" w:rsidR="000207E3" w:rsidRPr="00FB6320" w:rsidRDefault="000207E3" w:rsidP="00FB6320">
            <w:pPr>
              <w:jc w:val="center"/>
              <w:rPr>
                <w:rFonts w:eastAsiaTheme="majorEastAsia"/>
                <w:b/>
                <w:noProof/>
              </w:rPr>
            </w:pPr>
            <w:r w:rsidRPr="00FB6320">
              <w:rPr>
                <w:rFonts w:eastAsiaTheme="majorEastAsia"/>
                <w:b/>
                <w:noProof/>
              </w:rPr>
              <w:t>2012</w:t>
            </w:r>
            <w:r w:rsidR="00D10DDE" w:rsidRPr="00FB6320">
              <w:rPr>
                <w:rFonts w:eastAsiaTheme="majorEastAsia"/>
                <w:b/>
                <w:noProof/>
              </w:rPr>
              <w:t>-20</w:t>
            </w:r>
            <w:r w:rsidRPr="00FB6320">
              <w:rPr>
                <w:rFonts w:eastAsiaTheme="majorEastAsia"/>
                <w:b/>
                <w:noProof/>
              </w:rPr>
              <w:t>13</w:t>
            </w:r>
          </w:p>
        </w:tc>
        <w:tc>
          <w:tcPr>
            <w:tcW w:w="884" w:type="dxa"/>
            <w:shd w:val="clear" w:color="auto" w:fill="1F3864" w:themeFill="accent5" w:themeFillShade="80"/>
            <w:noWrap/>
            <w:textDirection w:val="btLr"/>
            <w:vAlign w:val="center"/>
            <w:hideMark/>
          </w:tcPr>
          <w:p w14:paraId="17679A2B" w14:textId="66693882" w:rsidR="000207E3" w:rsidRPr="00FB6320" w:rsidRDefault="000207E3" w:rsidP="00FB6320">
            <w:pPr>
              <w:jc w:val="center"/>
              <w:rPr>
                <w:rFonts w:eastAsiaTheme="majorEastAsia"/>
                <w:b/>
                <w:noProof/>
              </w:rPr>
            </w:pPr>
            <w:r w:rsidRPr="00FB6320">
              <w:rPr>
                <w:rFonts w:eastAsiaTheme="majorEastAsia"/>
                <w:b/>
                <w:noProof/>
              </w:rPr>
              <w:t>2013</w:t>
            </w:r>
            <w:r w:rsidR="00D10DDE" w:rsidRPr="00FB6320">
              <w:rPr>
                <w:rFonts w:eastAsiaTheme="majorEastAsia"/>
                <w:b/>
                <w:noProof/>
              </w:rPr>
              <w:t>-20</w:t>
            </w:r>
            <w:r w:rsidRPr="00FB6320">
              <w:rPr>
                <w:rFonts w:eastAsiaTheme="majorEastAsia"/>
                <w:b/>
                <w:noProof/>
              </w:rPr>
              <w:t>14</w:t>
            </w:r>
          </w:p>
        </w:tc>
        <w:tc>
          <w:tcPr>
            <w:tcW w:w="712" w:type="dxa"/>
            <w:shd w:val="clear" w:color="auto" w:fill="1F3864" w:themeFill="accent5" w:themeFillShade="80"/>
            <w:textDirection w:val="btLr"/>
            <w:vAlign w:val="center"/>
            <w:hideMark/>
          </w:tcPr>
          <w:p w14:paraId="7C921119" w14:textId="325F7C8C" w:rsidR="000207E3" w:rsidRPr="00FB6320" w:rsidRDefault="000207E3" w:rsidP="00FB6320">
            <w:pPr>
              <w:jc w:val="center"/>
              <w:rPr>
                <w:rFonts w:eastAsiaTheme="majorEastAsia"/>
                <w:b/>
                <w:noProof/>
              </w:rPr>
            </w:pPr>
            <w:r w:rsidRPr="00FB6320">
              <w:rPr>
                <w:rFonts w:eastAsiaTheme="majorEastAsia"/>
                <w:b/>
                <w:noProof/>
              </w:rPr>
              <w:t>2011-12 into HE 2012-</w:t>
            </w:r>
            <w:r w:rsidR="00D10DDE" w:rsidRPr="00FB6320">
              <w:rPr>
                <w:rFonts w:eastAsiaTheme="majorEastAsia"/>
                <w:b/>
                <w:noProof/>
              </w:rPr>
              <w:t>20</w:t>
            </w:r>
            <w:r w:rsidRPr="00FB6320">
              <w:rPr>
                <w:rFonts w:eastAsiaTheme="majorEastAsia"/>
                <w:b/>
                <w:noProof/>
              </w:rPr>
              <w:t>13</w:t>
            </w:r>
          </w:p>
        </w:tc>
        <w:tc>
          <w:tcPr>
            <w:tcW w:w="712" w:type="dxa"/>
            <w:shd w:val="clear" w:color="auto" w:fill="1F3864" w:themeFill="accent5" w:themeFillShade="80"/>
            <w:textDirection w:val="btLr"/>
            <w:vAlign w:val="center"/>
            <w:hideMark/>
          </w:tcPr>
          <w:p w14:paraId="0AA6F61B" w14:textId="29FE458E" w:rsidR="000207E3" w:rsidRPr="00FB6320" w:rsidRDefault="000207E3" w:rsidP="00FB6320">
            <w:pPr>
              <w:jc w:val="center"/>
              <w:rPr>
                <w:rFonts w:eastAsiaTheme="majorEastAsia"/>
                <w:b/>
                <w:noProof/>
              </w:rPr>
            </w:pPr>
            <w:r w:rsidRPr="00FB6320">
              <w:rPr>
                <w:rFonts w:eastAsiaTheme="majorEastAsia"/>
                <w:b/>
                <w:noProof/>
              </w:rPr>
              <w:t>2012-13 into HE 2013-</w:t>
            </w:r>
            <w:r w:rsidR="00D10DDE" w:rsidRPr="00FB6320">
              <w:rPr>
                <w:rFonts w:eastAsiaTheme="majorEastAsia"/>
                <w:b/>
                <w:noProof/>
              </w:rPr>
              <w:t>20</w:t>
            </w:r>
            <w:r w:rsidRPr="00FB6320">
              <w:rPr>
                <w:rFonts w:eastAsiaTheme="majorEastAsia"/>
                <w:b/>
                <w:noProof/>
              </w:rPr>
              <w:t>14</w:t>
            </w:r>
          </w:p>
        </w:tc>
        <w:tc>
          <w:tcPr>
            <w:tcW w:w="712" w:type="dxa"/>
            <w:shd w:val="clear" w:color="auto" w:fill="1F3864" w:themeFill="accent5" w:themeFillShade="80"/>
            <w:textDirection w:val="btLr"/>
            <w:vAlign w:val="center"/>
            <w:hideMark/>
          </w:tcPr>
          <w:p w14:paraId="423C0D66" w14:textId="166A38F6" w:rsidR="000207E3" w:rsidRPr="00FB6320" w:rsidRDefault="000207E3" w:rsidP="00FB6320">
            <w:pPr>
              <w:jc w:val="center"/>
              <w:rPr>
                <w:rFonts w:eastAsiaTheme="majorEastAsia"/>
                <w:b/>
                <w:noProof/>
              </w:rPr>
            </w:pPr>
            <w:r w:rsidRPr="00FB6320">
              <w:rPr>
                <w:rFonts w:eastAsiaTheme="majorEastAsia"/>
                <w:b/>
                <w:noProof/>
              </w:rPr>
              <w:t>2013-14 into HE 2014-</w:t>
            </w:r>
            <w:r w:rsidR="00D10DDE" w:rsidRPr="00FB6320">
              <w:rPr>
                <w:rFonts w:eastAsiaTheme="majorEastAsia"/>
                <w:b/>
                <w:noProof/>
              </w:rPr>
              <w:t>20</w:t>
            </w:r>
            <w:r w:rsidRPr="00FB6320">
              <w:rPr>
                <w:rFonts w:eastAsiaTheme="majorEastAsia"/>
                <w:b/>
                <w:noProof/>
              </w:rPr>
              <w:t>15</w:t>
            </w:r>
          </w:p>
        </w:tc>
      </w:tr>
      <w:tr w:rsidR="000207E3" w:rsidRPr="007D2622" w14:paraId="69997024" w14:textId="77777777" w:rsidTr="007D2622">
        <w:trPr>
          <w:trHeight w:val="300"/>
        </w:trPr>
        <w:tc>
          <w:tcPr>
            <w:tcW w:w="845" w:type="dxa"/>
            <w:vMerge w:val="restart"/>
            <w:noWrap/>
            <w:textDirection w:val="btLr"/>
            <w:hideMark/>
          </w:tcPr>
          <w:p w14:paraId="2CCDBF5F" w14:textId="77777777" w:rsidR="000207E3" w:rsidRPr="00FB6320" w:rsidRDefault="000207E3" w:rsidP="00FB6320">
            <w:pPr>
              <w:jc w:val="center"/>
              <w:rPr>
                <w:rFonts w:eastAsiaTheme="majorEastAsia"/>
                <w:b/>
                <w:noProof/>
              </w:rPr>
            </w:pPr>
            <w:r w:rsidRPr="00FB6320">
              <w:rPr>
                <w:rFonts w:eastAsiaTheme="majorEastAsia"/>
                <w:b/>
                <w:noProof/>
              </w:rPr>
              <w:t>BTEC Level 3 Subsidiary Diploma</w:t>
            </w:r>
          </w:p>
        </w:tc>
        <w:tc>
          <w:tcPr>
            <w:tcW w:w="3117" w:type="dxa"/>
            <w:noWrap/>
            <w:hideMark/>
          </w:tcPr>
          <w:p w14:paraId="6C336B09" w14:textId="77777777" w:rsidR="000207E3" w:rsidRPr="00E64E44" w:rsidRDefault="000207E3" w:rsidP="00D07923">
            <w:pPr>
              <w:rPr>
                <w:rFonts w:eastAsiaTheme="majorEastAsia"/>
                <w:b/>
                <w:noProof/>
              </w:rPr>
            </w:pPr>
            <w:r w:rsidRPr="00E64E44">
              <w:rPr>
                <w:rFonts w:eastAsiaTheme="majorEastAsia"/>
                <w:b/>
                <w:noProof/>
              </w:rPr>
              <w:t>Agriculture and related</w:t>
            </w:r>
          </w:p>
        </w:tc>
        <w:tc>
          <w:tcPr>
            <w:tcW w:w="995" w:type="dxa"/>
            <w:noWrap/>
            <w:vAlign w:val="center"/>
            <w:hideMark/>
          </w:tcPr>
          <w:p w14:paraId="0B9E3C12" w14:textId="77777777" w:rsidR="000207E3" w:rsidRPr="007D2622" w:rsidRDefault="000207E3" w:rsidP="00FB6320">
            <w:pPr>
              <w:jc w:val="right"/>
              <w:rPr>
                <w:rFonts w:eastAsiaTheme="majorEastAsia"/>
                <w:noProof/>
              </w:rPr>
            </w:pPr>
            <w:r w:rsidRPr="007D2622">
              <w:rPr>
                <w:rFonts w:eastAsiaTheme="majorEastAsia"/>
                <w:noProof/>
              </w:rPr>
              <w:t>35</w:t>
            </w:r>
          </w:p>
        </w:tc>
        <w:tc>
          <w:tcPr>
            <w:tcW w:w="1039" w:type="dxa"/>
            <w:noWrap/>
            <w:vAlign w:val="center"/>
            <w:hideMark/>
          </w:tcPr>
          <w:p w14:paraId="5073457F" w14:textId="77777777" w:rsidR="000207E3" w:rsidRPr="007D2622" w:rsidRDefault="000207E3" w:rsidP="00FB6320">
            <w:pPr>
              <w:jc w:val="right"/>
              <w:rPr>
                <w:rFonts w:eastAsiaTheme="majorEastAsia"/>
                <w:noProof/>
              </w:rPr>
            </w:pPr>
            <w:r w:rsidRPr="007D2622">
              <w:rPr>
                <w:rFonts w:eastAsiaTheme="majorEastAsia"/>
                <w:noProof/>
              </w:rPr>
              <w:t>55</w:t>
            </w:r>
          </w:p>
        </w:tc>
        <w:tc>
          <w:tcPr>
            <w:tcW w:w="884" w:type="dxa"/>
            <w:noWrap/>
            <w:vAlign w:val="center"/>
            <w:hideMark/>
          </w:tcPr>
          <w:p w14:paraId="713DF37F" w14:textId="77777777" w:rsidR="000207E3" w:rsidRPr="007D2622" w:rsidRDefault="000207E3" w:rsidP="00FB6320">
            <w:pPr>
              <w:jc w:val="right"/>
              <w:rPr>
                <w:rFonts w:eastAsiaTheme="majorEastAsia"/>
                <w:noProof/>
              </w:rPr>
            </w:pPr>
            <w:r w:rsidRPr="007D2622">
              <w:rPr>
                <w:rFonts w:eastAsiaTheme="majorEastAsia"/>
                <w:noProof/>
              </w:rPr>
              <w:t>0</w:t>
            </w:r>
          </w:p>
        </w:tc>
        <w:tc>
          <w:tcPr>
            <w:tcW w:w="712" w:type="dxa"/>
            <w:noWrap/>
            <w:vAlign w:val="center"/>
            <w:hideMark/>
          </w:tcPr>
          <w:p w14:paraId="70B35196" w14:textId="77777777" w:rsidR="000207E3" w:rsidRPr="007D2622" w:rsidRDefault="000207E3" w:rsidP="00FB6320">
            <w:pPr>
              <w:jc w:val="right"/>
              <w:rPr>
                <w:rFonts w:eastAsiaTheme="majorEastAsia"/>
                <w:noProof/>
              </w:rPr>
            </w:pPr>
            <w:r w:rsidRPr="007D2622">
              <w:rPr>
                <w:rFonts w:eastAsiaTheme="majorEastAsia"/>
                <w:noProof/>
              </w:rPr>
              <w:t>^</w:t>
            </w:r>
          </w:p>
        </w:tc>
        <w:tc>
          <w:tcPr>
            <w:tcW w:w="712" w:type="dxa"/>
            <w:noWrap/>
            <w:vAlign w:val="center"/>
            <w:hideMark/>
          </w:tcPr>
          <w:p w14:paraId="2A4DCA79" w14:textId="77777777" w:rsidR="000207E3" w:rsidRPr="007D2622" w:rsidRDefault="000207E3" w:rsidP="00FB6320">
            <w:pPr>
              <w:jc w:val="right"/>
              <w:rPr>
                <w:rFonts w:eastAsiaTheme="majorEastAsia"/>
                <w:noProof/>
              </w:rPr>
            </w:pPr>
            <w:r w:rsidRPr="007D2622">
              <w:rPr>
                <w:rFonts w:eastAsiaTheme="majorEastAsia"/>
                <w:noProof/>
              </w:rPr>
              <w:t>4%</w:t>
            </w:r>
          </w:p>
        </w:tc>
        <w:tc>
          <w:tcPr>
            <w:tcW w:w="712" w:type="dxa"/>
            <w:noWrap/>
            <w:vAlign w:val="center"/>
            <w:hideMark/>
          </w:tcPr>
          <w:p w14:paraId="055D5BDA" w14:textId="77777777" w:rsidR="000207E3" w:rsidRPr="007D2622" w:rsidRDefault="000207E3" w:rsidP="00FB6320">
            <w:pPr>
              <w:jc w:val="right"/>
              <w:rPr>
                <w:rFonts w:eastAsiaTheme="majorEastAsia"/>
                <w:noProof/>
              </w:rPr>
            </w:pPr>
            <w:r w:rsidRPr="007D2622">
              <w:rPr>
                <w:rFonts w:eastAsiaTheme="majorEastAsia"/>
                <w:noProof/>
              </w:rPr>
              <w:t>^</w:t>
            </w:r>
          </w:p>
        </w:tc>
      </w:tr>
      <w:tr w:rsidR="000207E3" w:rsidRPr="007D2622" w14:paraId="024C6013" w14:textId="77777777" w:rsidTr="007D2622">
        <w:trPr>
          <w:trHeight w:val="300"/>
        </w:trPr>
        <w:tc>
          <w:tcPr>
            <w:tcW w:w="845" w:type="dxa"/>
            <w:vMerge/>
            <w:hideMark/>
          </w:tcPr>
          <w:p w14:paraId="3E700CE4" w14:textId="77777777" w:rsidR="000207E3" w:rsidRPr="00FB6320" w:rsidRDefault="000207E3" w:rsidP="00FB6320">
            <w:pPr>
              <w:jc w:val="center"/>
              <w:rPr>
                <w:rFonts w:eastAsiaTheme="majorEastAsia"/>
                <w:b/>
                <w:noProof/>
              </w:rPr>
            </w:pPr>
          </w:p>
        </w:tc>
        <w:tc>
          <w:tcPr>
            <w:tcW w:w="3117" w:type="dxa"/>
            <w:noWrap/>
            <w:hideMark/>
          </w:tcPr>
          <w:p w14:paraId="6BAB4B4F" w14:textId="77777777" w:rsidR="000207E3" w:rsidRPr="00E64E44" w:rsidRDefault="000207E3" w:rsidP="00D07923">
            <w:pPr>
              <w:rPr>
                <w:rFonts w:eastAsiaTheme="majorEastAsia"/>
                <w:b/>
                <w:noProof/>
              </w:rPr>
            </w:pPr>
            <w:r w:rsidRPr="00E64E44">
              <w:rPr>
                <w:rFonts w:eastAsiaTheme="majorEastAsia"/>
                <w:b/>
                <w:noProof/>
              </w:rPr>
              <w:t>Business, Management and related</w:t>
            </w:r>
          </w:p>
        </w:tc>
        <w:tc>
          <w:tcPr>
            <w:tcW w:w="995" w:type="dxa"/>
            <w:noWrap/>
            <w:vAlign w:val="center"/>
            <w:hideMark/>
          </w:tcPr>
          <w:p w14:paraId="257516A7" w14:textId="77777777" w:rsidR="000207E3" w:rsidRPr="007D2622" w:rsidRDefault="000207E3" w:rsidP="00FB6320">
            <w:pPr>
              <w:jc w:val="right"/>
              <w:rPr>
                <w:rFonts w:eastAsiaTheme="majorEastAsia"/>
                <w:noProof/>
              </w:rPr>
            </w:pPr>
            <w:r w:rsidRPr="007D2622">
              <w:rPr>
                <w:rFonts w:eastAsiaTheme="majorEastAsia"/>
                <w:noProof/>
              </w:rPr>
              <w:t>345</w:t>
            </w:r>
          </w:p>
        </w:tc>
        <w:tc>
          <w:tcPr>
            <w:tcW w:w="1039" w:type="dxa"/>
            <w:noWrap/>
            <w:vAlign w:val="center"/>
            <w:hideMark/>
          </w:tcPr>
          <w:p w14:paraId="17F2CF60" w14:textId="77777777" w:rsidR="000207E3" w:rsidRPr="007D2622" w:rsidRDefault="000207E3" w:rsidP="00FB6320">
            <w:pPr>
              <w:jc w:val="right"/>
              <w:rPr>
                <w:rFonts w:eastAsiaTheme="majorEastAsia"/>
                <w:noProof/>
              </w:rPr>
            </w:pPr>
            <w:r w:rsidRPr="007D2622">
              <w:rPr>
                <w:rFonts w:eastAsiaTheme="majorEastAsia"/>
                <w:noProof/>
              </w:rPr>
              <w:t>315</w:t>
            </w:r>
          </w:p>
        </w:tc>
        <w:tc>
          <w:tcPr>
            <w:tcW w:w="884" w:type="dxa"/>
            <w:noWrap/>
            <w:vAlign w:val="center"/>
            <w:hideMark/>
          </w:tcPr>
          <w:p w14:paraId="590A4D05" w14:textId="77777777" w:rsidR="000207E3" w:rsidRPr="007D2622" w:rsidRDefault="000207E3" w:rsidP="00FB6320">
            <w:pPr>
              <w:jc w:val="right"/>
              <w:rPr>
                <w:rFonts w:eastAsiaTheme="majorEastAsia"/>
                <w:noProof/>
              </w:rPr>
            </w:pPr>
            <w:r w:rsidRPr="007D2622">
              <w:rPr>
                <w:rFonts w:eastAsiaTheme="majorEastAsia"/>
                <w:noProof/>
              </w:rPr>
              <w:t>370</w:t>
            </w:r>
          </w:p>
        </w:tc>
        <w:tc>
          <w:tcPr>
            <w:tcW w:w="712" w:type="dxa"/>
            <w:noWrap/>
            <w:vAlign w:val="center"/>
            <w:hideMark/>
          </w:tcPr>
          <w:p w14:paraId="7B39AD07" w14:textId="77777777" w:rsidR="000207E3" w:rsidRPr="007D2622" w:rsidRDefault="000207E3" w:rsidP="00FB6320">
            <w:pPr>
              <w:jc w:val="right"/>
              <w:rPr>
                <w:rFonts w:eastAsiaTheme="majorEastAsia"/>
                <w:noProof/>
              </w:rPr>
            </w:pPr>
            <w:r w:rsidRPr="007D2622">
              <w:rPr>
                <w:rFonts w:eastAsiaTheme="majorEastAsia"/>
                <w:noProof/>
              </w:rPr>
              <w:t>16%</w:t>
            </w:r>
          </w:p>
        </w:tc>
        <w:tc>
          <w:tcPr>
            <w:tcW w:w="712" w:type="dxa"/>
            <w:noWrap/>
            <w:vAlign w:val="center"/>
            <w:hideMark/>
          </w:tcPr>
          <w:p w14:paraId="6EAFDB2E" w14:textId="77777777" w:rsidR="000207E3" w:rsidRPr="007D2622" w:rsidRDefault="000207E3" w:rsidP="00FB6320">
            <w:pPr>
              <w:jc w:val="right"/>
              <w:rPr>
                <w:rFonts w:eastAsiaTheme="majorEastAsia"/>
                <w:noProof/>
              </w:rPr>
            </w:pPr>
            <w:r w:rsidRPr="007D2622">
              <w:rPr>
                <w:rFonts w:eastAsiaTheme="majorEastAsia"/>
                <w:noProof/>
              </w:rPr>
              <w:t>22%</w:t>
            </w:r>
          </w:p>
        </w:tc>
        <w:tc>
          <w:tcPr>
            <w:tcW w:w="712" w:type="dxa"/>
            <w:noWrap/>
            <w:vAlign w:val="center"/>
            <w:hideMark/>
          </w:tcPr>
          <w:p w14:paraId="6B785471" w14:textId="77777777" w:rsidR="000207E3" w:rsidRPr="007D2622" w:rsidRDefault="000207E3" w:rsidP="00FB6320">
            <w:pPr>
              <w:jc w:val="right"/>
              <w:rPr>
                <w:rFonts w:eastAsiaTheme="majorEastAsia"/>
                <w:noProof/>
              </w:rPr>
            </w:pPr>
            <w:r w:rsidRPr="007D2622">
              <w:rPr>
                <w:rFonts w:eastAsiaTheme="majorEastAsia"/>
                <w:noProof/>
              </w:rPr>
              <w:t>28%</w:t>
            </w:r>
          </w:p>
        </w:tc>
      </w:tr>
      <w:tr w:rsidR="000207E3" w:rsidRPr="007D2622" w14:paraId="65DF0EEC" w14:textId="77777777" w:rsidTr="007D2622">
        <w:trPr>
          <w:trHeight w:val="300"/>
        </w:trPr>
        <w:tc>
          <w:tcPr>
            <w:tcW w:w="845" w:type="dxa"/>
            <w:vMerge/>
            <w:hideMark/>
          </w:tcPr>
          <w:p w14:paraId="470E7778" w14:textId="77777777" w:rsidR="000207E3" w:rsidRPr="00FB6320" w:rsidRDefault="000207E3" w:rsidP="00FB6320">
            <w:pPr>
              <w:jc w:val="center"/>
              <w:rPr>
                <w:rFonts w:eastAsiaTheme="majorEastAsia"/>
                <w:b/>
                <w:noProof/>
              </w:rPr>
            </w:pPr>
          </w:p>
        </w:tc>
        <w:tc>
          <w:tcPr>
            <w:tcW w:w="3117" w:type="dxa"/>
            <w:noWrap/>
            <w:hideMark/>
          </w:tcPr>
          <w:p w14:paraId="110A03C7" w14:textId="77777777" w:rsidR="000207E3" w:rsidRPr="00E64E44" w:rsidRDefault="000207E3" w:rsidP="00D07923">
            <w:pPr>
              <w:rPr>
                <w:rFonts w:eastAsiaTheme="majorEastAsia"/>
                <w:b/>
                <w:noProof/>
              </w:rPr>
            </w:pPr>
            <w:r w:rsidRPr="00E64E44">
              <w:rPr>
                <w:rFonts w:eastAsiaTheme="majorEastAsia"/>
                <w:b/>
                <w:noProof/>
              </w:rPr>
              <w:t>Children's Care, Learning and Development</w:t>
            </w:r>
          </w:p>
        </w:tc>
        <w:tc>
          <w:tcPr>
            <w:tcW w:w="995" w:type="dxa"/>
            <w:noWrap/>
            <w:vAlign w:val="center"/>
            <w:hideMark/>
          </w:tcPr>
          <w:p w14:paraId="483F90DB" w14:textId="77777777" w:rsidR="000207E3" w:rsidRPr="007D2622" w:rsidRDefault="000207E3" w:rsidP="00FB6320">
            <w:pPr>
              <w:jc w:val="right"/>
              <w:rPr>
                <w:rFonts w:eastAsiaTheme="majorEastAsia"/>
                <w:noProof/>
              </w:rPr>
            </w:pPr>
            <w:r w:rsidRPr="007D2622">
              <w:rPr>
                <w:rFonts w:eastAsiaTheme="majorEastAsia"/>
                <w:noProof/>
              </w:rPr>
              <w:t>10</w:t>
            </w:r>
          </w:p>
        </w:tc>
        <w:tc>
          <w:tcPr>
            <w:tcW w:w="1039" w:type="dxa"/>
            <w:noWrap/>
            <w:vAlign w:val="center"/>
            <w:hideMark/>
          </w:tcPr>
          <w:p w14:paraId="49A4F7CD" w14:textId="77777777" w:rsidR="000207E3" w:rsidRPr="007D2622" w:rsidRDefault="000207E3" w:rsidP="00FB6320">
            <w:pPr>
              <w:jc w:val="right"/>
              <w:rPr>
                <w:rFonts w:eastAsiaTheme="majorEastAsia"/>
                <w:noProof/>
              </w:rPr>
            </w:pPr>
            <w:r w:rsidRPr="007D2622">
              <w:rPr>
                <w:rFonts w:eastAsiaTheme="majorEastAsia"/>
                <w:noProof/>
              </w:rPr>
              <w:t>0</w:t>
            </w:r>
          </w:p>
        </w:tc>
        <w:tc>
          <w:tcPr>
            <w:tcW w:w="884" w:type="dxa"/>
            <w:noWrap/>
            <w:vAlign w:val="center"/>
            <w:hideMark/>
          </w:tcPr>
          <w:p w14:paraId="58C34FEF" w14:textId="77777777" w:rsidR="000207E3" w:rsidRPr="007D2622" w:rsidRDefault="000207E3" w:rsidP="00FB6320">
            <w:pPr>
              <w:jc w:val="right"/>
              <w:rPr>
                <w:rFonts w:eastAsiaTheme="majorEastAsia"/>
                <w:noProof/>
              </w:rPr>
            </w:pPr>
            <w:r w:rsidRPr="007D2622">
              <w:rPr>
                <w:rFonts w:eastAsiaTheme="majorEastAsia"/>
                <w:noProof/>
              </w:rPr>
              <w:t>0</w:t>
            </w:r>
          </w:p>
        </w:tc>
        <w:tc>
          <w:tcPr>
            <w:tcW w:w="712" w:type="dxa"/>
            <w:noWrap/>
            <w:vAlign w:val="center"/>
            <w:hideMark/>
          </w:tcPr>
          <w:p w14:paraId="57DE6335" w14:textId="77777777" w:rsidR="000207E3" w:rsidRPr="007D2622" w:rsidRDefault="000207E3" w:rsidP="00FB6320">
            <w:pPr>
              <w:jc w:val="right"/>
              <w:rPr>
                <w:rFonts w:eastAsiaTheme="majorEastAsia"/>
                <w:noProof/>
              </w:rPr>
            </w:pPr>
            <w:r w:rsidRPr="007D2622">
              <w:rPr>
                <w:rFonts w:eastAsiaTheme="majorEastAsia"/>
                <w:noProof/>
              </w:rPr>
              <w:t>^</w:t>
            </w:r>
          </w:p>
        </w:tc>
        <w:tc>
          <w:tcPr>
            <w:tcW w:w="712" w:type="dxa"/>
            <w:noWrap/>
            <w:vAlign w:val="center"/>
            <w:hideMark/>
          </w:tcPr>
          <w:p w14:paraId="0990CADD" w14:textId="77777777" w:rsidR="000207E3" w:rsidRPr="007D2622" w:rsidRDefault="000207E3" w:rsidP="00FB6320">
            <w:pPr>
              <w:jc w:val="right"/>
              <w:rPr>
                <w:rFonts w:eastAsiaTheme="majorEastAsia"/>
                <w:noProof/>
              </w:rPr>
            </w:pPr>
            <w:r w:rsidRPr="007D2622">
              <w:rPr>
                <w:rFonts w:eastAsiaTheme="majorEastAsia"/>
                <w:noProof/>
              </w:rPr>
              <w:t>^</w:t>
            </w:r>
          </w:p>
        </w:tc>
        <w:tc>
          <w:tcPr>
            <w:tcW w:w="712" w:type="dxa"/>
            <w:noWrap/>
            <w:vAlign w:val="center"/>
            <w:hideMark/>
          </w:tcPr>
          <w:p w14:paraId="12C33543" w14:textId="77777777" w:rsidR="000207E3" w:rsidRPr="007D2622" w:rsidRDefault="000207E3" w:rsidP="00FB6320">
            <w:pPr>
              <w:jc w:val="right"/>
              <w:rPr>
                <w:rFonts w:eastAsiaTheme="majorEastAsia"/>
                <w:noProof/>
              </w:rPr>
            </w:pPr>
            <w:r w:rsidRPr="007D2622">
              <w:rPr>
                <w:rFonts w:eastAsiaTheme="majorEastAsia"/>
                <w:noProof/>
              </w:rPr>
              <w:t>^</w:t>
            </w:r>
          </w:p>
        </w:tc>
      </w:tr>
      <w:tr w:rsidR="000207E3" w:rsidRPr="007D2622" w14:paraId="0EA61F68" w14:textId="77777777" w:rsidTr="007D2622">
        <w:trPr>
          <w:trHeight w:val="300"/>
        </w:trPr>
        <w:tc>
          <w:tcPr>
            <w:tcW w:w="845" w:type="dxa"/>
            <w:vMerge/>
            <w:hideMark/>
          </w:tcPr>
          <w:p w14:paraId="394C6DCB" w14:textId="77777777" w:rsidR="000207E3" w:rsidRPr="00FB6320" w:rsidRDefault="000207E3" w:rsidP="00FB6320">
            <w:pPr>
              <w:jc w:val="center"/>
              <w:rPr>
                <w:rFonts w:eastAsiaTheme="majorEastAsia"/>
                <w:b/>
                <w:noProof/>
              </w:rPr>
            </w:pPr>
          </w:p>
        </w:tc>
        <w:tc>
          <w:tcPr>
            <w:tcW w:w="3117" w:type="dxa"/>
            <w:noWrap/>
            <w:hideMark/>
          </w:tcPr>
          <w:p w14:paraId="441CDA77" w14:textId="77777777" w:rsidR="000207E3" w:rsidRPr="00E64E44" w:rsidRDefault="000207E3" w:rsidP="00D07923">
            <w:pPr>
              <w:rPr>
                <w:rFonts w:eastAsiaTheme="majorEastAsia"/>
                <w:b/>
                <w:noProof/>
              </w:rPr>
            </w:pPr>
            <w:r w:rsidRPr="00E64E44">
              <w:rPr>
                <w:rFonts w:eastAsiaTheme="majorEastAsia"/>
                <w:b/>
                <w:noProof/>
              </w:rPr>
              <w:t>Computing and IT</w:t>
            </w:r>
          </w:p>
        </w:tc>
        <w:tc>
          <w:tcPr>
            <w:tcW w:w="995" w:type="dxa"/>
            <w:noWrap/>
            <w:vAlign w:val="center"/>
            <w:hideMark/>
          </w:tcPr>
          <w:p w14:paraId="21F5D947" w14:textId="77777777" w:rsidR="000207E3" w:rsidRPr="007D2622" w:rsidRDefault="000207E3" w:rsidP="00FB6320">
            <w:pPr>
              <w:jc w:val="right"/>
              <w:rPr>
                <w:rFonts w:eastAsiaTheme="majorEastAsia"/>
                <w:noProof/>
              </w:rPr>
            </w:pPr>
            <w:r w:rsidRPr="007D2622">
              <w:rPr>
                <w:rFonts w:eastAsiaTheme="majorEastAsia"/>
                <w:noProof/>
              </w:rPr>
              <w:t>245</w:t>
            </w:r>
          </w:p>
        </w:tc>
        <w:tc>
          <w:tcPr>
            <w:tcW w:w="1039" w:type="dxa"/>
            <w:noWrap/>
            <w:vAlign w:val="center"/>
            <w:hideMark/>
          </w:tcPr>
          <w:p w14:paraId="6F9D4EA9" w14:textId="77777777" w:rsidR="000207E3" w:rsidRPr="007D2622" w:rsidRDefault="000207E3" w:rsidP="00FB6320">
            <w:pPr>
              <w:jc w:val="right"/>
              <w:rPr>
                <w:rFonts w:eastAsiaTheme="majorEastAsia"/>
                <w:noProof/>
              </w:rPr>
            </w:pPr>
            <w:r w:rsidRPr="007D2622">
              <w:rPr>
                <w:rFonts w:eastAsiaTheme="majorEastAsia"/>
                <w:noProof/>
              </w:rPr>
              <w:t>260</w:t>
            </w:r>
          </w:p>
        </w:tc>
        <w:tc>
          <w:tcPr>
            <w:tcW w:w="884" w:type="dxa"/>
            <w:noWrap/>
            <w:vAlign w:val="center"/>
            <w:hideMark/>
          </w:tcPr>
          <w:p w14:paraId="00DF8962" w14:textId="77777777" w:rsidR="000207E3" w:rsidRPr="007D2622" w:rsidRDefault="000207E3" w:rsidP="00FB6320">
            <w:pPr>
              <w:jc w:val="right"/>
              <w:rPr>
                <w:rFonts w:eastAsiaTheme="majorEastAsia"/>
                <w:noProof/>
              </w:rPr>
            </w:pPr>
            <w:r w:rsidRPr="007D2622">
              <w:rPr>
                <w:rFonts w:eastAsiaTheme="majorEastAsia"/>
                <w:noProof/>
              </w:rPr>
              <w:t>190</w:t>
            </w:r>
          </w:p>
        </w:tc>
        <w:tc>
          <w:tcPr>
            <w:tcW w:w="712" w:type="dxa"/>
            <w:noWrap/>
            <w:vAlign w:val="center"/>
            <w:hideMark/>
          </w:tcPr>
          <w:p w14:paraId="1AA61BF1" w14:textId="77777777" w:rsidR="000207E3" w:rsidRPr="007D2622" w:rsidRDefault="000207E3" w:rsidP="00FB6320">
            <w:pPr>
              <w:jc w:val="right"/>
              <w:rPr>
                <w:rFonts w:eastAsiaTheme="majorEastAsia"/>
                <w:noProof/>
              </w:rPr>
            </w:pPr>
            <w:r w:rsidRPr="007D2622">
              <w:rPr>
                <w:rFonts w:eastAsiaTheme="majorEastAsia"/>
                <w:noProof/>
              </w:rPr>
              <w:t>6%</w:t>
            </w:r>
          </w:p>
        </w:tc>
        <w:tc>
          <w:tcPr>
            <w:tcW w:w="712" w:type="dxa"/>
            <w:noWrap/>
            <w:vAlign w:val="center"/>
            <w:hideMark/>
          </w:tcPr>
          <w:p w14:paraId="718AADE3" w14:textId="77777777" w:rsidR="000207E3" w:rsidRPr="007D2622" w:rsidRDefault="000207E3" w:rsidP="00FB6320">
            <w:pPr>
              <w:jc w:val="right"/>
              <w:rPr>
                <w:rFonts w:eastAsiaTheme="majorEastAsia"/>
                <w:noProof/>
              </w:rPr>
            </w:pPr>
            <w:r w:rsidRPr="007D2622">
              <w:rPr>
                <w:rFonts w:eastAsiaTheme="majorEastAsia"/>
                <w:noProof/>
              </w:rPr>
              <w:t>5%</w:t>
            </w:r>
          </w:p>
        </w:tc>
        <w:tc>
          <w:tcPr>
            <w:tcW w:w="712" w:type="dxa"/>
            <w:noWrap/>
            <w:vAlign w:val="center"/>
            <w:hideMark/>
          </w:tcPr>
          <w:p w14:paraId="703DD1CA" w14:textId="77777777" w:rsidR="000207E3" w:rsidRPr="007D2622" w:rsidRDefault="000207E3" w:rsidP="00FB6320">
            <w:pPr>
              <w:jc w:val="right"/>
              <w:rPr>
                <w:rFonts w:eastAsiaTheme="majorEastAsia"/>
                <w:noProof/>
              </w:rPr>
            </w:pPr>
            <w:r w:rsidRPr="007D2622">
              <w:rPr>
                <w:rFonts w:eastAsiaTheme="majorEastAsia"/>
                <w:noProof/>
              </w:rPr>
              <w:t>10%</w:t>
            </w:r>
          </w:p>
        </w:tc>
      </w:tr>
      <w:tr w:rsidR="000207E3" w:rsidRPr="007D2622" w14:paraId="0B36C6EC" w14:textId="77777777" w:rsidTr="007D2622">
        <w:trPr>
          <w:trHeight w:val="300"/>
        </w:trPr>
        <w:tc>
          <w:tcPr>
            <w:tcW w:w="845" w:type="dxa"/>
            <w:vMerge/>
            <w:hideMark/>
          </w:tcPr>
          <w:p w14:paraId="160F9759" w14:textId="77777777" w:rsidR="000207E3" w:rsidRPr="00FB6320" w:rsidRDefault="000207E3" w:rsidP="00FB6320">
            <w:pPr>
              <w:jc w:val="center"/>
              <w:rPr>
                <w:rFonts w:eastAsiaTheme="majorEastAsia"/>
                <w:b/>
                <w:noProof/>
              </w:rPr>
            </w:pPr>
          </w:p>
        </w:tc>
        <w:tc>
          <w:tcPr>
            <w:tcW w:w="3117" w:type="dxa"/>
            <w:noWrap/>
            <w:hideMark/>
          </w:tcPr>
          <w:p w14:paraId="6F2DFE81" w14:textId="77777777" w:rsidR="000207E3" w:rsidRPr="00E64E44" w:rsidRDefault="000207E3" w:rsidP="00D07923">
            <w:pPr>
              <w:rPr>
                <w:rFonts w:eastAsiaTheme="majorEastAsia"/>
                <w:b/>
                <w:noProof/>
              </w:rPr>
            </w:pPr>
            <w:r w:rsidRPr="00E64E44">
              <w:rPr>
                <w:rFonts w:eastAsiaTheme="majorEastAsia"/>
                <w:b/>
                <w:noProof/>
              </w:rPr>
              <w:t>Construction, Planning and the Built Environment</w:t>
            </w:r>
          </w:p>
        </w:tc>
        <w:tc>
          <w:tcPr>
            <w:tcW w:w="995" w:type="dxa"/>
            <w:noWrap/>
            <w:vAlign w:val="center"/>
            <w:hideMark/>
          </w:tcPr>
          <w:p w14:paraId="52899E83" w14:textId="77777777" w:rsidR="000207E3" w:rsidRPr="007D2622" w:rsidRDefault="000207E3" w:rsidP="00FB6320">
            <w:pPr>
              <w:jc w:val="right"/>
              <w:rPr>
                <w:rFonts w:eastAsiaTheme="majorEastAsia"/>
                <w:noProof/>
              </w:rPr>
            </w:pPr>
            <w:r w:rsidRPr="007D2622">
              <w:rPr>
                <w:rFonts w:eastAsiaTheme="majorEastAsia"/>
                <w:noProof/>
              </w:rPr>
              <w:t>20</w:t>
            </w:r>
          </w:p>
        </w:tc>
        <w:tc>
          <w:tcPr>
            <w:tcW w:w="1039" w:type="dxa"/>
            <w:noWrap/>
            <w:vAlign w:val="center"/>
            <w:hideMark/>
          </w:tcPr>
          <w:p w14:paraId="0492E6FA" w14:textId="77777777" w:rsidR="000207E3" w:rsidRPr="007D2622" w:rsidRDefault="000207E3" w:rsidP="00FB6320">
            <w:pPr>
              <w:jc w:val="right"/>
              <w:rPr>
                <w:rFonts w:eastAsiaTheme="majorEastAsia"/>
                <w:noProof/>
              </w:rPr>
            </w:pPr>
            <w:r w:rsidRPr="007D2622">
              <w:rPr>
                <w:rFonts w:eastAsiaTheme="majorEastAsia"/>
                <w:noProof/>
              </w:rPr>
              <w:t>65</w:t>
            </w:r>
          </w:p>
        </w:tc>
        <w:tc>
          <w:tcPr>
            <w:tcW w:w="884" w:type="dxa"/>
            <w:noWrap/>
            <w:vAlign w:val="center"/>
            <w:hideMark/>
          </w:tcPr>
          <w:p w14:paraId="12B3C111" w14:textId="77777777" w:rsidR="000207E3" w:rsidRPr="007D2622" w:rsidRDefault="000207E3" w:rsidP="00FB6320">
            <w:pPr>
              <w:jc w:val="right"/>
              <w:rPr>
                <w:rFonts w:eastAsiaTheme="majorEastAsia"/>
                <w:noProof/>
              </w:rPr>
            </w:pPr>
            <w:r w:rsidRPr="007D2622">
              <w:rPr>
                <w:rFonts w:eastAsiaTheme="majorEastAsia"/>
                <w:noProof/>
              </w:rPr>
              <w:t>70</w:t>
            </w:r>
          </w:p>
        </w:tc>
        <w:tc>
          <w:tcPr>
            <w:tcW w:w="712" w:type="dxa"/>
            <w:noWrap/>
            <w:vAlign w:val="center"/>
            <w:hideMark/>
          </w:tcPr>
          <w:p w14:paraId="15025E27" w14:textId="77777777" w:rsidR="000207E3" w:rsidRPr="007D2622" w:rsidRDefault="000207E3" w:rsidP="00FB6320">
            <w:pPr>
              <w:jc w:val="right"/>
              <w:rPr>
                <w:rFonts w:eastAsiaTheme="majorEastAsia"/>
                <w:noProof/>
              </w:rPr>
            </w:pPr>
            <w:r w:rsidRPr="007D2622">
              <w:rPr>
                <w:rFonts w:eastAsiaTheme="majorEastAsia"/>
                <w:noProof/>
              </w:rPr>
              <w:t>^</w:t>
            </w:r>
          </w:p>
        </w:tc>
        <w:tc>
          <w:tcPr>
            <w:tcW w:w="712" w:type="dxa"/>
            <w:noWrap/>
            <w:vAlign w:val="center"/>
            <w:hideMark/>
          </w:tcPr>
          <w:p w14:paraId="16E2C1C2" w14:textId="77777777" w:rsidR="000207E3" w:rsidRPr="007D2622" w:rsidRDefault="000207E3" w:rsidP="00FB6320">
            <w:pPr>
              <w:jc w:val="right"/>
              <w:rPr>
                <w:rFonts w:eastAsiaTheme="majorEastAsia"/>
                <w:noProof/>
              </w:rPr>
            </w:pPr>
            <w:r w:rsidRPr="007D2622">
              <w:rPr>
                <w:rFonts w:eastAsiaTheme="majorEastAsia"/>
                <w:noProof/>
              </w:rPr>
              <w:t>21%</w:t>
            </w:r>
          </w:p>
        </w:tc>
        <w:tc>
          <w:tcPr>
            <w:tcW w:w="712" w:type="dxa"/>
            <w:noWrap/>
            <w:vAlign w:val="center"/>
            <w:hideMark/>
          </w:tcPr>
          <w:p w14:paraId="142FDCD0" w14:textId="77777777" w:rsidR="000207E3" w:rsidRPr="007D2622" w:rsidRDefault="000207E3" w:rsidP="00FB6320">
            <w:pPr>
              <w:jc w:val="right"/>
              <w:rPr>
                <w:rFonts w:eastAsiaTheme="majorEastAsia"/>
                <w:noProof/>
              </w:rPr>
            </w:pPr>
            <w:r w:rsidRPr="007D2622">
              <w:rPr>
                <w:rFonts w:eastAsiaTheme="majorEastAsia"/>
                <w:noProof/>
              </w:rPr>
              <w:t>25%</w:t>
            </w:r>
          </w:p>
        </w:tc>
      </w:tr>
      <w:tr w:rsidR="000207E3" w:rsidRPr="007D2622" w14:paraId="13AF4E32" w14:textId="77777777" w:rsidTr="007D2622">
        <w:trPr>
          <w:trHeight w:val="300"/>
        </w:trPr>
        <w:tc>
          <w:tcPr>
            <w:tcW w:w="845" w:type="dxa"/>
            <w:vMerge/>
            <w:hideMark/>
          </w:tcPr>
          <w:p w14:paraId="4F79F76B" w14:textId="77777777" w:rsidR="000207E3" w:rsidRPr="00FB6320" w:rsidRDefault="000207E3" w:rsidP="00FB6320">
            <w:pPr>
              <w:jc w:val="center"/>
              <w:rPr>
                <w:rFonts w:eastAsiaTheme="majorEastAsia"/>
                <w:b/>
                <w:noProof/>
              </w:rPr>
            </w:pPr>
          </w:p>
        </w:tc>
        <w:tc>
          <w:tcPr>
            <w:tcW w:w="3117" w:type="dxa"/>
            <w:noWrap/>
            <w:hideMark/>
          </w:tcPr>
          <w:p w14:paraId="151599BE" w14:textId="77777777" w:rsidR="000207E3" w:rsidRPr="00E64E44" w:rsidRDefault="000207E3" w:rsidP="00D07923">
            <w:pPr>
              <w:rPr>
                <w:rFonts w:eastAsiaTheme="majorEastAsia"/>
                <w:b/>
                <w:noProof/>
              </w:rPr>
            </w:pPr>
            <w:r w:rsidRPr="00E64E44">
              <w:rPr>
                <w:rFonts w:eastAsiaTheme="majorEastAsia"/>
                <w:b/>
                <w:noProof/>
              </w:rPr>
              <w:t>Creative Arts and Design</w:t>
            </w:r>
          </w:p>
        </w:tc>
        <w:tc>
          <w:tcPr>
            <w:tcW w:w="995" w:type="dxa"/>
            <w:noWrap/>
            <w:vAlign w:val="center"/>
            <w:hideMark/>
          </w:tcPr>
          <w:p w14:paraId="78B7C7A4" w14:textId="77777777" w:rsidR="000207E3" w:rsidRPr="007D2622" w:rsidRDefault="000207E3" w:rsidP="00FB6320">
            <w:pPr>
              <w:jc w:val="right"/>
              <w:rPr>
                <w:rFonts w:eastAsiaTheme="majorEastAsia"/>
                <w:noProof/>
              </w:rPr>
            </w:pPr>
            <w:r w:rsidRPr="007D2622">
              <w:rPr>
                <w:rFonts w:eastAsiaTheme="majorEastAsia"/>
                <w:noProof/>
              </w:rPr>
              <w:t>440</w:t>
            </w:r>
          </w:p>
        </w:tc>
        <w:tc>
          <w:tcPr>
            <w:tcW w:w="1039" w:type="dxa"/>
            <w:noWrap/>
            <w:vAlign w:val="center"/>
            <w:hideMark/>
          </w:tcPr>
          <w:p w14:paraId="3D72D291" w14:textId="77777777" w:rsidR="000207E3" w:rsidRPr="007D2622" w:rsidRDefault="000207E3" w:rsidP="00FB6320">
            <w:pPr>
              <w:jc w:val="right"/>
              <w:rPr>
                <w:rFonts w:eastAsiaTheme="majorEastAsia"/>
                <w:noProof/>
              </w:rPr>
            </w:pPr>
            <w:r w:rsidRPr="007D2622">
              <w:rPr>
                <w:rFonts w:eastAsiaTheme="majorEastAsia"/>
                <w:noProof/>
              </w:rPr>
              <w:t>450</w:t>
            </w:r>
          </w:p>
        </w:tc>
        <w:tc>
          <w:tcPr>
            <w:tcW w:w="884" w:type="dxa"/>
            <w:noWrap/>
            <w:vAlign w:val="center"/>
            <w:hideMark/>
          </w:tcPr>
          <w:p w14:paraId="7904E568" w14:textId="77777777" w:rsidR="000207E3" w:rsidRPr="007D2622" w:rsidRDefault="000207E3" w:rsidP="00FB6320">
            <w:pPr>
              <w:jc w:val="right"/>
              <w:rPr>
                <w:rFonts w:eastAsiaTheme="majorEastAsia"/>
                <w:noProof/>
              </w:rPr>
            </w:pPr>
            <w:r w:rsidRPr="007D2622">
              <w:rPr>
                <w:rFonts w:eastAsiaTheme="majorEastAsia"/>
                <w:noProof/>
              </w:rPr>
              <w:t>390</w:t>
            </w:r>
          </w:p>
        </w:tc>
        <w:tc>
          <w:tcPr>
            <w:tcW w:w="712" w:type="dxa"/>
            <w:noWrap/>
            <w:vAlign w:val="center"/>
            <w:hideMark/>
          </w:tcPr>
          <w:p w14:paraId="4BE1B3BA" w14:textId="77777777" w:rsidR="000207E3" w:rsidRPr="007D2622" w:rsidRDefault="000207E3" w:rsidP="00FB6320">
            <w:pPr>
              <w:jc w:val="right"/>
              <w:rPr>
                <w:rFonts w:eastAsiaTheme="majorEastAsia"/>
                <w:noProof/>
              </w:rPr>
            </w:pPr>
            <w:r w:rsidRPr="007D2622">
              <w:rPr>
                <w:rFonts w:eastAsiaTheme="majorEastAsia"/>
                <w:noProof/>
              </w:rPr>
              <w:t>7%</w:t>
            </w:r>
          </w:p>
        </w:tc>
        <w:tc>
          <w:tcPr>
            <w:tcW w:w="712" w:type="dxa"/>
            <w:noWrap/>
            <w:vAlign w:val="center"/>
            <w:hideMark/>
          </w:tcPr>
          <w:p w14:paraId="2CB8C49B" w14:textId="77777777" w:rsidR="000207E3" w:rsidRPr="007D2622" w:rsidRDefault="000207E3" w:rsidP="00FB6320">
            <w:pPr>
              <w:jc w:val="right"/>
              <w:rPr>
                <w:rFonts w:eastAsiaTheme="majorEastAsia"/>
                <w:noProof/>
              </w:rPr>
            </w:pPr>
            <w:r w:rsidRPr="007D2622">
              <w:rPr>
                <w:rFonts w:eastAsiaTheme="majorEastAsia"/>
                <w:noProof/>
              </w:rPr>
              <w:t>6%</w:t>
            </w:r>
          </w:p>
        </w:tc>
        <w:tc>
          <w:tcPr>
            <w:tcW w:w="712" w:type="dxa"/>
            <w:noWrap/>
            <w:vAlign w:val="center"/>
            <w:hideMark/>
          </w:tcPr>
          <w:p w14:paraId="475B4693" w14:textId="77777777" w:rsidR="000207E3" w:rsidRPr="007D2622" w:rsidRDefault="000207E3" w:rsidP="00FB6320">
            <w:pPr>
              <w:jc w:val="right"/>
              <w:rPr>
                <w:rFonts w:eastAsiaTheme="majorEastAsia"/>
                <w:noProof/>
              </w:rPr>
            </w:pPr>
            <w:r w:rsidRPr="007D2622">
              <w:rPr>
                <w:rFonts w:eastAsiaTheme="majorEastAsia"/>
                <w:noProof/>
              </w:rPr>
              <w:t>11%</w:t>
            </w:r>
          </w:p>
        </w:tc>
      </w:tr>
      <w:tr w:rsidR="000207E3" w:rsidRPr="007D2622" w14:paraId="7E30112F" w14:textId="77777777" w:rsidTr="007D2622">
        <w:trPr>
          <w:trHeight w:val="300"/>
        </w:trPr>
        <w:tc>
          <w:tcPr>
            <w:tcW w:w="845" w:type="dxa"/>
            <w:vMerge/>
            <w:hideMark/>
          </w:tcPr>
          <w:p w14:paraId="47579101" w14:textId="77777777" w:rsidR="000207E3" w:rsidRPr="00FB6320" w:rsidRDefault="000207E3" w:rsidP="00FB6320">
            <w:pPr>
              <w:jc w:val="center"/>
              <w:rPr>
                <w:rFonts w:eastAsiaTheme="majorEastAsia"/>
                <w:b/>
                <w:noProof/>
              </w:rPr>
            </w:pPr>
          </w:p>
        </w:tc>
        <w:tc>
          <w:tcPr>
            <w:tcW w:w="3117" w:type="dxa"/>
            <w:noWrap/>
            <w:hideMark/>
          </w:tcPr>
          <w:p w14:paraId="0562C017" w14:textId="77777777" w:rsidR="000207E3" w:rsidRPr="00E64E44" w:rsidRDefault="000207E3" w:rsidP="00D07923">
            <w:pPr>
              <w:rPr>
                <w:rFonts w:eastAsiaTheme="majorEastAsia"/>
                <w:b/>
                <w:noProof/>
              </w:rPr>
            </w:pPr>
            <w:r w:rsidRPr="00E64E44">
              <w:rPr>
                <w:rFonts w:eastAsiaTheme="majorEastAsia"/>
                <w:b/>
                <w:noProof/>
              </w:rPr>
              <w:t>Engineering and Technology</w:t>
            </w:r>
          </w:p>
        </w:tc>
        <w:tc>
          <w:tcPr>
            <w:tcW w:w="995" w:type="dxa"/>
            <w:noWrap/>
            <w:vAlign w:val="center"/>
            <w:hideMark/>
          </w:tcPr>
          <w:p w14:paraId="386FD4F9" w14:textId="77777777" w:rsidR="000207E3" w:rsidRPr="007D2622" w:rsidRDefault="000207E3" w:rsidP="00FB6320">
            <w:pPr>
              <w:jc w:val="right"/>
              <w:rPr>
                <w:rFonts w:eastAsiaTheme="majorEastAsia"/>
                <w:noProof/>
              </w:rPr>
            </w:pPr>
            <w:r w:rsidRPr="007D2622">
              <w:rPr>
                <w:rFonts w:eastAsiaTheme="majorEastAsia"/>
                <w:noProof/>
              </w:rPr>
              <w:t>75</w:t>
            </w:r>
          </w:p>
        </w:tc>
        <w:tc>
          <w:tcPr>
            <w:tcW w:w="1039" w:type="dxa"/>
            <w:noWrap/>
            <w:vAlign w:val="center"/>
            <w:hideMark/>
          </w:tcPr>
          <w:p w14:paraId="354A2B26" w14:textId="77777777" w:rsidR="000207E3" w:rsidRPr="007D2622" w:rsidRDefault="000207E3" w:rsidP="00FB6320">
            <w:pPr>
              <w:jc w:val="right"/>
              <w:rPr>
                <w:rFonts w:eastAsiaTheme="majorEastAsia"/>
                <w:noProof/>
              </w:rPr>
            </w:pPr>
            <w:r w:rsidRPr="007D2622">
              <w:rPr>
                <w:rFonts w:eastAsiaTheme="majorEastAsia"/>
                <w:noProof/>
              </w:rPr>
              <w:t>105</w:t>
            </w:r>
          </w:p>
        </w:tc>
        <w:tc>
          <w:tcPr>
            <w:tcW w:w="884" w:type="dxa"/>
            <w:noWrap/>
            <w:vAlign w:val="center"/>
            <w:hideMark/>
          </w:tcPr>
          <w:p w14:paraId="796630B6" w14:textId="77777777" w:rsidR="000207E3" w:rsidRPr="007D2622" w:rsidRDefault="000207E3" w:rsidP="00FB6320">
            <w:pPr>
              <w:jc w:val="right"/>
              <w:rPr>
                <w:rFonts w:eastAsiaTheme="majorEastAsia"/>
                <w:noProof/>
              </w:rPr>
            </w:pPr>
            <w:r w:rsidRPr="007D2622">
              <w:rPr>
                <w:rFonts w:eastAsiaTheme="majorEastAsia"/>
                <w:noProof/>
              </w:rPr>
              <w:t>70</w:t>
            </w:r>
          </w:p>
        </w:tc>
        <w:tc>
          <w:tcPr>
            <w:tcW w:w="712" w:type="dxa"/>
            <w:noWrap/>
            <w:vAlign w:val="center"/>
            <w:hideMark/>
          </w:tcPr>
          <w:p w14:paraId="6067A323" w14:textId="77777777" w:rsidR="000207E3" w:rsidRPr="007D2622" w:rsidRDefault="000207E3" w:rsidP="00FB6320">
            <w:pPr>
              <w:jc w:val="right"/>
              <w:rPr>
                <w:rFonts w:eastAsiaTheme="majorEastAsia"/>
                <w:noProof/>
              </w:rPr>
            </w:pPr>
            <w:r w:rsidRPr="007D2622">
              <w:rPr>
                <w:rFonts w:eastAsiaTheme="majorEastAsia"/>
                <w:noProof/>
              </w:rPr>
              <w:t>13%</w:t>
            </w:r>
          </w:p>
        </w:tc>
        <w:tc>
          <w:tcPr>
            <w:tcW w:w="712" w:type="dxa"/>
            <w:noWrap/>
            <w:vAlign w:val="center"/>
            <w:hideMark/>
          </w:tcPr>
          <w:p w14:paraId="02EA5AA6" w14:textId="77777777" w:rsidR="000207E3" w:rsidRPr="007D2622" w:rsidRDefault="000207E3" w:rsidP="00FB6320">
            <w:pPr>
              <w:jc w:val="right"/>
              <w:rPr>
                <w:rFonts w:eastAsiaTheme="majorEastAsia"/>
                <w:noProof/>
              </w:rPr>
            </w:pPr>
            <w:r w:rsidRPr="007D2622">
              <w:rPr>
                <w:rFonts w:eastAsiaTheme="majorEastAsia"/>
                <w:noProof/>
              </w:rPr>
              <w:t>3%</w:t>
            </w:r>
          </w:p>
        </w:tc>
        <w:tc>
          <w:tcPr>
            <w:tcW w:w="712" w:type="dxa"/>
            <w:noWrap/>
            <w:vAlign w:val="center"/>
            <w:hideMark/>
          </w:tcPr>
          <w:p w14:paraId="73A4391D" w14:textId="77777777" w:rsidR="000207E3" w:rsidRPr="007D2622" w:rsidRDefault="000207E3" w:rsidP="00FB6320">
            <w:pPr>
              <w:jc w:val="right"/>
              <w:rPr>
                <w:rFonts w:eastAsiaTheme="majorEastAsia"/>
                <w:noProof/>
              </w:rPr>
            </w:pPr>
            <w:r w:rsidRPr="007D2622">
              <w:rPr>
                <w:rFonts w:eastAsiaTheme="majorEastAsia"/>
                <w:noProof/>
              </w:rPr>
              <w:t>12%</w:t>
            </w:r>
          </w:p>
        </w:tc>
      </w:tr>
      <w:tr w:rsidR="000207E3" w:rsidRPr="007D2622" w14:paraId="419240B0" w14:textId="77777777" w:rsidTr="007D2622">
        <w:trPr>
          <w:trHeight w:val="300"/>
        </w:trPr>
        <w:tc>
          <w:tcPr>
            <w:tcW w:w="845" w:type="dxa"/>
            <w:vMerge/>
            <w:hideMark/>
          </w:tcPr>
          <w:p w14:paraId="15102E64" w14:textId="77777777" w:rsidR="000207E3" w:rsidRPr="00FB6320" w:rsidRDefault="000207E3" w:rsidP="00FB6320">
            <w:pPr>
              <w:jc w:val="center"/>
              <w:rPr>
                <w:rFonts w:eastAsiaTheme="majorEastAsia"/>
                <w:b/>
                <w:noProof/>
              </w:rPr>
            </w:pPr>
          </w:p>
        </w:tc>
        <w:tc>
          <w:tcPr>
            <w:tcW w:w="3117" w:type="dxa"/>
            <w:noWrap/>
            <w:hideMark/>
          </w:tcPr>
          <w:p w14:paraId="28D05E9D" w14:textId="77777777" w:rsidR="000207E3" w:rsidRPr="00E64E44" w:rsidRDefault="000207E3" w:rsidP="00D07923">
            <w:pPr>
              <w:rPr>
                <w:rFonts w:eastAsiaTheme="majorEastAsia"/>
                <w:b/>
                <w:noProof/>
              </w:rPr>
            </w:pPr>
            <w:r w:rsidRPr="00E64E44">
              <w:rPr>
                <w:rFonts w:eastAsiaTheme="majorEastAsia"/>
                <w:b/>
                <w:noProof/>
              </w:rPr>
              <w:t>Health and Social Care</w:t>
            </w:r>
          </w:p>
        </w:tc>
        <w:tc>
          <w:tcPr>
            <w:tcW w:w="995" w:type="dxa"/>
            <w:noWrap/>
            <w:vAlign w:val="center"/>
            <w:hideMark/>
          </w:tcPr>
          <w:p w14:paraId="5CCA6DEC" w14:textId="77777777" w:rsidR="000207E3" w:rsidRPr="007D2622" w:rsidRDefault="000207E3" w:rsidP="00FB6320">
            <w:pPr>
              <w:jc w:val="right"/>
              <w:rPr>
                <w:rFonts w:eastAsiaTheme="majorEastAsia"/>
                <w:noProof/>
              </w:rPr>
            </w:pPr>
            <w:r w:rsidRPr="007D2622">
              <w:rPr>
                <w:rFonts w:eastAsiaTheme="majorEastAsia"/>
                <w:noProof/>
              </w:rPr>
              <w:t>235</w:t>
            </w:r>
          </w:p>
        </w:tc>
        <w:tc>
          <w:tcPr>
            <w:tcW w:w="1039" w:type="dxa"/>
            <w:noWrap/>
            <w:vAlign w:val="center"/>
            <w:hideMark/>
          </w:tcPr>
          <w:p w14:paraId="5CE7DC1C" w14:textId="77777777" w:rsidR="000207E3" w:rsidRPr="007D2622" w:rsidRDefault="000207E3" w:rsidP="00FB6320">
            <w:pPr>
              <w:jc w:val="right"/>
              <w:rPr>
                <w:rFonts w:eastAsiaTheme="majorEastAsia"/>
                <w:noProof/>
              </w:rPr>
            </w:pPr>
            <w:r w:rsidRPr="007D2622">
              <w:rPr>
                <w:rFonts w:eastAsiaTheme="majorEastAsia"/>
                <w:noProof/>
              </w:rPr>
              <w:t>205</w:t>
            </w:r>
          </w:p>
        </w:tc>
        <w:tc>
          <w:tcPr>
            <w:tcW w:w="884" w:type="dxa"/>
            <w:noWrap/>
            <w:vAlign w:val="center"/>
            <w:hideMark/>
          </w:tcPr>
          <w:p w14:paraId="45F41528" w14:textId="77777777" w:rsidR="000207E3" w:rsidRPr="007D2622" w:rsidRDefault="000207E3" w:rsidP="00FB6320">
            <w:pPr>
              <w:jc w:val="right"/>
              <w:rPr>
                <w:rFonts w:eastAsiaTheme="majorEastAsia"/>
                <w:noProof/>
              </w:rPr>
            </w:pPr>
            <w:r w:rsidRPr="007D2622">
              <w:rPr>
                <w:rFonts w:eastAsiaTheme="majorEastAsia"/>
                <w:noProof/>
              </w:rPr>
              <w:t>210</w:t>
            </w:r>
          </w:p>
        </w:tc>
        <w:tc>
          <w:tcPr>
            <w:tcW w:w="712" w:type="dxa"/>
            <w:noWrap/>
            <w:vAlign w:val="center"/>
            <w:hideMark/>
          </w:tcPr>
          <w:p w14:paraId="3FDC8A74" w14:textId="77777777" w:rsidR="000207E3" w:rsidRPr="007D2622" w:rsidRDefault="000207E3" w:rsidP="00FB6320">
            <w:pPr>
              <w:jc w:val="right"/>
              <w:rPr>
                <w:rFonts w:eastAsiaTheme="majorEastAsia"/>
                <w:noProof/>
              </w:rPr>
            </w:pPr>
            <w:r w:rsidRPr="007D2622">
              <w:rPr>
                <w:rFonts w:eastAsiaTheme="majorEastAsia"/>
                <w:noProof/>
              </w:rPr>
              <w:t>5%</w:t>
            </w:r>
          </w:p>
        </w:tc>
        <w:tc>
          <w:tcPr>
            <w:tcW w:w="712" w:type="dxa"/>
            <w:noWrap/>
            <w:vAlign w:val="center"/>
            <w:hideMark/>
          </w:tcPr>
          <w:p w14:paraId="0AB865B3" w14:textId="77777777" w:rsidR="000207E3" w:rsidRPr="007D2622" w:rsidRDefault="000207E3" w:rsidP="00FB6320">
            <w:pPr>
              <w:jc w:val="right"/>
              <w:rPr>
                <w:rFonts w:eastAsiaTheme="majorEastAsia"/>
                <w:noProof/>
              </w:rPr>
            </w:pPr>
            <w:r w:rsidRPr="007D2622">
              <w:rPr>
                <w:rFonts w:eastAsiaTheme="majorEastAsia"/>
                <w:noProof/>
              </w:rPr>
              <w:t>5%</w:t>
            </w:r>
          </w:p>
        </w:tc>
        <w:tc>
          <w:tcPr>
            <w:tcW w:w="712" w:type="dxa"/>
            <w:noWrap/>
            <w:vAlign w:val="center"/>
            <w:hideMark/>
          </w:tcPr>
          <w:p w14:paraId="5F224A89" w14:textId="77777777" w:rsidR="000207E3" w:rsidRPr="007D2622" w:rsidRDefault="000207E3" w:rsidP="00FB6320">
            <w:pPr>
              <w:jc w:val="right"/>
              <w:rPr>
                <w:rFonts w:eastAsiaTheme="majorEastAsia"/>
                <w:noProof/>
              </w:rPr>
            </w:pPr>
            <w:r w:rsidRPr="007D2622">
              <w:rPr>
                <w:rFonts w:eastAsiaTheme="majorEastAsia"/>
                <w:noProof/>
              </w:rPr>
              <w:t>8%</w:t>
            </w:r>
          </w:p>
        </w:tc>
      </w:tr>
      <w:tr w:rsidR="000207E3" w:rsidRPr="007D2622" w14:paraId="3BECEB95" w14:textId="77777777" w:rsidTr="007D2622">
        <w:trPr>
          <w:trHeight w:val="300"/>
        </w:trPr>
        <w:tc>
          <w:tcPr>
            <w:tcW w:w="845" w:type="dxa"/>
            <w:vMerge/>
            <w:hideMark/>
          </w:tcPr>
          <w:p w14:paraId="22C86E64" w14:textId="77777777" w:rsidR="000207E3" w:rsidRPr="00FB6320" w:rsidRDefault="000207E3" w:rsidP="00FB6320">
            <w:pPr>
              <w:jc w:val="center"/>
              <w:rPr>
                <w:rFonts w:eastAsiaTheme="majorEastAsia"/>
                <w:b/>
                <w:noProof/>
              </w:rPr>
            </w:pPr>
          </w:p>
        </w:tc>
        <w:tc>
          <w:tcPr>
            <w:tcW w:w="3117" w:type="dxa"/>
            <w:noWrap/>
            <w:hideMark/>
          </w:tcPr>
          <w:p w14:paraId="7E3FAC9E" w14:textId="77777777" w:rsidR="000207E3" w:rsidRPr="00E64E44" w:rsidRDefault="000207E3" w:rsidP="00D07923">
            <w:pPr>
              <w:rPr>
                <w:rFonts w:eastAsiaTheme="majorEastAsia"/>
                <w:b/>
                <w:noProof/>
              </w:rPr>
            </w:pPr>
            <w:r w:rsidRPr="00E64E44">
              <w:rPr>
                <w:rFonts w:eastAsiaTheme="majorEastAsia"/>
                <w:b/>
                <w:noProof/>
              </w:rPr>
              <w:t>Public Services</w:t>
            </w:r>
          </w:p>
        </w:tc>
        <w:tc>
          <w:tcPr>
            <w:tcW w:w="995" w:type="dxa"/>
            <w:noWrap/>
            <w:vAlign w:val="center"/>
            <w:hideMark/>
          </w:tcPr>
          <w:p w14:paraId="6BCE35BD" w14:textId="77777777" w:rsidR="000207E3" w:rsidRPr="007D2622" w:rsidRDefault="000207E3" w:rsidP="00FB6320">
            <w:pPr>
              <w:jc w:val="right"/>
              <w:rPr>
                <w:rFonts w:eastAsiaTheme="majorEastAsia"/>
                <w:noProof/>
              </w:rPr>
            </w:pPr>
            <w:r w:rsidRPr="007D2622">
              <w:rPr>
                <w:rFonts w:eastAsiaTheme="majorEastAsia"/>
                <w:noProof/>
              </w:rPr>
              <w:t>75</w:t>
            </w:r>
          </w:p>
        </w:tc>
        <w:tc>
          <w:tcPr>
            <w:tcW w:w="1039" w:type="dxa"/>
            <w:noWrap/>
            <w:vAlign w:val="center"/>
            <w:hideMark/>
          </w:tcPr>
          <w:p w14:paraId="60F075BD" w14:textId="77777777" w:rsidR="000207E3" w:rsidRPr="007D2622" w:rsidRDefault="000207E3" w:rsidP="00FB6320">
            <w:pPr>
              <w:jc w:val="right"/>
              <w:rPr>
                <w:rFonts w:eastAsiaTheme="majorEastAsia"/>
                <w:noProof/>
              </w:rPr>
            </w:pPr>
            <w:r w:rsidRPr="007D2622">
              <w:rPr>
                <w:rFonts w:eastAsiaTheme="majorEastAsia"/>
                <w:noProof/>
              </w:rPr>
              <w:t>55</w:t>
            </w:r>
          </w:p>
        </w:tc>
        <w:tc>
          <w:tcPr>
            <w:tcW w:w="884" w:type="dxa"/>
            <w:noWrap/>
            <w:vAlign w:val="center"/>
            <w:hideMark/>
          </w:tcPr>
          <w:p w14:paraId="03E1CB06" w14:textId="77777777" w:rsidR="000207E3" w:rsidRPr="007D2622" w:rsidRDefault="000207E3" w:rsidP="00FB6320">
            <w:pPr>
              <w:jc w:val="right"/>
              <w:rPr>
                <w:rFonts w:eastAsiaTheme="majorEastAsia"/>
                <w:noProof/>
              </w:rPr>
            </w:pPr>
            <w:r w:rsidRPr="007D2622">
              <w:rPr>
                <w:rFonts w:eastAsiaTheme="majorEastAsia"/>
                <w:noProof/>
              </w:rPr>
              <w:t>35</w:t>
            </w:r>
          </w:p>
        </w:tc>
        <w:tc>
          <w:tcPr>
            <w:tcW w:w="712" w:type="dxa"/>
            <w:noWrap/>
            <w:vAlign w:val="center"/>
            <w:hideMark/>
          </w:tcPr>
          <w:p w14:paraId="08366639" w14:textId="77777777" w:rsidR="000207E3" w:rsidRPr="007D2622" w:rsidRDefault="000207E3" w:rsidP="00FB6320">
            <w:pPr>
              <w:jc w:val="right"/>
              <w:rPr>
                <w:rFonts w:eastAsiaTheme="majorEastAsia"/>
                <w:noProof/>
              </w:rPr>
            </w:pPr>
            <w:r w:rsidRPr="007D2622">
              <w:rPr>
                <w:rFonts w:eastAsiaTheme="majorEastAsia"/>
                <w:noProof/>
              </w:rPr>
              <w:t>1%</w:t>
            </w:r>
          </w:p>
        </w:tc>
        <w:tc>
          <w:tcPr>
            <w:tcW w:w="712" w:type="dxa"/>
            <w:noWrap/>
            <w:vAlign w:val="center"/>
            <w:hideMark/>
          </w:tcPr>
          <w:p w14:paraId="29FC3F4C" w14:textId="77777777" w:rsidR="000207E3" w:rsidRPr="007D2622" w:rsidRDefault="000207E3" w:rsidP="00FB6320">
            <w:pPr>
              <w:jc w:val="right"/>
              <w:rPr>
                <w:rFonts w:eastAsiaTheme="majorEastAsia"/>
                <w:noProof/>
              </w:rPr>
            </w:pPr>
            <w:r w:rsidRPr="007D2622">
              <w:rPr>
                <w:rFonts w:eastAsiaTheme="majorEastAsia"/>
                <w:noProof/>
              </w:rPr>
              <w:t>0%</w:t>
            </w:r>
          </w:p>
        </w:tc>
        <w:tc>
          <w:tcPr>
            <w:tcW w:w="712" w:type="dxa"/>
            <w:noWrap/>
            <w:vAlign w:val="center"/>
            <w:hideMark/>
          </w:tcPr>
          <w:p w14:paraId="4D150EFD" w14:textId="77777777" w:rsidR="000207E3" w:rsidRPr="007D2622" w:rsidRDefault="000207E3" w:rsidP="00FB6320">
            <w:pPr>
              <w:jc w:val="right"/>
              <w:rPr>
                <w:rFonts w:eastAsiaTheme="majorEastAsia"/>
                <w:noProof/>
              </w:rPr>
            </w:pPr>
            <w:r w:rsidRPr="007D2622">
              <w:rPr>
                <w:rFonts w:eastAsiaTheme="majorEastAsia"/>
                <w:noProof/>
              </w:rPr>
              <w:t>^</w:t>
            </w:r>
          </w:p>
        </w:tc>
      </w:tr>
      <w:tr w:rsidR="000207E3" w:rsidRPr="007D2622" w14:paraId="64734662" w14:textId="77777777" w:rsidTr="007D2622">
        <w:trPr>
          <w:trHeight w:val="300"/>
        </w:trPr>
        <w:tc>
          <w:tcPr>
            <w:tcW w:w="845" w:type="dxa"/>
            <w:vMerge/>
            <w:hideMark/>
          </w:tcPr>
          <w:p w14:paraId="0B168DA5" w14:textId="77777777" w:rsidR="000207E3" w:rsidRPr="00FB6320" w:rsidRDefault="000207E3" w:rsidP="00FB6320">
            <w:pPr>
              <w:jc w:val="center"/>
              <w:rPr>
                <w:rFonts w:eastAsiaTheme="majorEastAsia"/>
                <w:b/>
                <w:noProof/>
              </w:rPr>
            </w:pPr>
          </w:p>
        </w:tc>
        <w:tc>
          <w:tcPr>
            <w:tcW w:w="3117" w:type="dxa"/>
            <w:noWrap/>
            <w:hideMark/>
          </w:tcPr>
          <w:p w14:paraId="7B44B699" w14:textId="77777777" w:rsidR="000207E3" w:rsidRPr="00E64E44" w:rsidRDefault="000207E3" w:rsidP="00D07923">
            <w:pPr>
              <w:rPr>
                <w:rFonts w:eastAsiaTheme="majorEastAsia"/>
                <w:b/>
                <w:noProof/>
              </w:rPr>
            </w:pPr>
            <w:r w:rsidRPr="00E64E44">
              <w:rPr>
                <w:rFonts w:eastAsiaTheme="majorEastAsia"/>
                <w:b/>
                <w:noProof/>
              </w:rPr>
              <w:t>Retail, Beauty, Hospitality and Tourism</w:t>
            </w:r>
          </w:p>
        </w:tc>
        <w:tc>
          <w:tcPr>
            <w:tcW w:w="995" w:type="dxa"/>
            <w:noWrap/>
            <w:vAlign w:val="center"/>
            <w:hideMark/>
          </w:tcPr>
          <w:p w14:paraId="161E0C9D" w14:textId="77777777" w:rsidR="000207E3" w:rsidRPr="007D2622" w:rsidRDefault="000207E3" w:rsidP="00FB6320">
            <w:pPr>
              <w:jc w:val="right"/>
              <w:rPr>
                <w:rFonts w:eastAsiaTheme="majorEastAsia"/>
                <w:noProof/>
              </w:rPr>
            </w:pPr>
            <w:r w:rsidRPr="007D2622">
              <w:rPr>
                <w:rFonts w:eastAsiaTheme="majorEastAsia"/>
                <w:noProof/>
              </w:rPr>
              <w:t>110</w:t>
            </w:r>
          </w:p>
        </w:tc>
        <w:tc>
          <w:tcPr>
            <w:tcW w:w="1039" w:type="dxa"/>
            <w:noWrap/>
            <w:vAlign w:val="center"/>
            <w:hideMark/>
          </w:tcPr>
          <w:p w14:paraId="19D68E6C" w14:textId="77777777" w:rsidR="000207E3" w:rsidRPr="007D2622" w:rsidRDefault="000207E3" w:rsidP="00FB6320">
            <w:pPr>
              <w:jc w:val="right"/>
              <w:rPr>
                <w:rFonts w:eastAsiaTheme="majorEastAsia"/>
                <w:noProof/>
              </w:rPr>
            </w:pPr>
            <w:r w:rsidRPr="007D2622">
              <w:rPr>
                <w:rFonts w:eastAsiaTheme="majorEastAsia"/>
                <w:noProof/>
              </w:rPr>
              <w:t>115</w:t>
            </w:r>
          </w:p>
        </w:tc>
        <w:tc>
          <w:tcPr>
            <w:tcW w:w="884" w:type="dxa"/>
            <w:noWrap/>
            <w:vAlign w:val="center"/>
            <w:hideMark/>
          </w:tcPr>
          <w:p w14:paraId="57227F3A" w14:textId="77777777" w:rsidR="000207E3" w:rsidRPr="007D2622" w:rsidRDefault="000207E3" w:rsidP="00FB6320">
            <w:pPr>
              <w:jc w:val="right"/>
              <w:rPr>
                <w:rFonts w:eastAsiaTheme="majorEastAsia"/>
                <w:noProof/>
              </w:rPr>
            </w:pPr>
            <w:r w:rsidRPr="007D2622">
              <w:rPr>
                <w:rFonts w:eastAsiaTheme="majorEastAsia"/>
                <w:noProof/>
              </w:rPr>
              <w:t>135</w:t>
            </w:r>
          </w:p>
        </w:tc>
        <w:tc>
          <w:tcPr>
            <w:tcW w:w="712" w:type="dxa"/>
            <w:noWrap/>
            <w:vAlign w:val="center"/>
            <w:hideMark/>
          </w:tcPr>
          <w:p w14:paraId="6177C489" w14:textId="77777777" w:rsidR="000207E3" w:rsidRPr="007D2622" w:rsidRDefault="000207E3" w:rsidP="00FB6320">
            <w:pPr>
              <w:jc w:val="right"/>
              <w:rPr>
                <w:rFonts w:eastAsiaTheme="majorEastAsia"/>
                <w:noProof/>
              </w:rPr>
            </w:pPr>
            <w:r w:rsidRPr="007D2622">
              <w:rPr>
                <w:rFonts w:eastAsiaTheme="majorEastAsia"/>
                <w:noProof/>
              </w:rPr>
              <w:t>0%</w:t>
            </w:r>
          </w:p>
        </w:tc>
        <w:tc>
          <w:tcPr>
            <w:tcW w:w="712" w:type="dxa"/>
            <w:noWrap/>
            <w:vAlign w:val="center"/>
            <w:hideMark/>
          </w:tcPr>
          <w:p w14:paraId="4ABBAE42" w14:textId="77777777" w:rsidR="000207E3" w:rsidRPr="007D2622" w:rsidRDefault="000207E3" w:rsidP="00FB6320">
            <w:pPr>
              <w:jc w:val="right"/>
              <w:rPr>
                <w:rFonts w:eastAsiaTheme="majorEastAsia"/>
                <w:noProof/>
              </w:rPr>
            </w:pPr>
            <w:r w:rsidRPr="007D2622">
              <w:rPr>
                <w:rFonts w:eastAsiaTheme="majorEastAsia"/>
                <w:noProof/>
              </w:rPr>
              <w:t>4%</w:t>
            </w:r>
          </w:p>
        </w:tc>
        <w:tc>
          <w:tcPr>
            <w:tcW w:w="712" w:type="dxa"/>
            <w:noWrap/>
            <w:vAlign w:val="center"/>
            <w:hideMark/>
          </w:tcPr>
          <w:p w14:paraId="1D1908CC" w14:textId="77777777" w:rsidR="000207E3" w:rsidRPr="007D2622" w:rsidRDefault="000207E3" w:rsidP="00FB6320">
            <w:pPr>
              <w:jc w:val="right"/>
              <w:rPr>
                <w:rFonts w:eastAsiaTheme="majorEastAsia"/>
                <w:noProof/>
              </w:rPr>
            </w:pPr>
            <w:r w:rsidRPr="007D2622">
              <w:rPr>
                <w:rFonts w:eastAsiaTheme="majorEastAsia"/>
                <w:noProof/>
              </w:rPr>
              <w:t>4%</w:t>
            </w:r>
          </w:p>
        </w:tc>
      </w:tr>
      <w:tr w:rsidR="000207E3" w:rsidRPr="007D2622" w14:paraId="0692E828" w14:textId="77777777" w:rsidTr="007D2622">
        <w:trPr>
          <w:trHeight w:val="300"/>
        </w:trPr>
        <w:tc>
          <w:tcPr>
            <w:tcW w:w="845" w:type="dxa"/>
            <w:vMerge/>
            <w:hideMark/>
          </w:tcPr>
          <w:p w14:paraId="35601A5C" w14:textId="77777777" w:rsidR="000207E3" w:rsidRPr="00FB6320" w:rsidRDefault="000207E3" w:rsidP="00FB6320">
            <w:pPr>
              <w:jc w:val="center"/>
              <w:rPr>
                <w:rFonts w:eastAsiaTheme="majorEastAsia"/>
                <w:b/>
                <w:noProof/>
              </w:rPr>
            </w:pPr>
          </w:p>
        </w:tc>
        <w:tc>
          <w:tcPr>
            <w:tcW w:w="3117" w:type="dxa"/>
            <w:noWrap/>
            <w:hideMark/>
          </w:tcPr>
          <w:p w14:paraId="42DFFF75" w14:textId="77777777" w:rsidR="000207E3" w:rsidRPr="00E64E44" w:rsidRDefault="000207E3" w:rsidP="00D07923">
            <w:pPr>
              <w:rPr>
                <w:rFonts w:eastAsiaTheme="majorEastAsia"/>
                <w:b/>
                <w:noProof/>
              </w:rPr>
            </w:pPr>
            <w:r w:rsidRPr="00E64E44">
              <w:rPr>
                <w:rFonts w:eastAsiaTheme="majorEastAsia"/>
                <w:b/>
                <w:noProof/>
              </w:rPr>
              <w:t>Science and Mathematics</w:t>
            </w:r>
          </w:p>
        </w:tc>
        <w:tc>
          <w:tcPr>
            <w:tcW w:w="995" w:type="dxa"/>
            <w:noWrap/>
            <w:vAlign w:val="center"/>
            <w:hideMark/>
          </w:tcPr>
          <w:p w14:paraId="265802A6" w14:textId="77777777" w:rsidR="000207E3" w:rsidRPr="007D2622" w:rsidRDefault="000207E3" w:rsidP="00FB6320">
            <w:pPr>
              <w:jc w:val="right"/>
              <w:rPr>
                <w:rFonts w:eastAsiaTheme="majorEastAsia"/>
                <w:noProof/>
              </w:rPr>
            </w:pPr>
            <w:r w:rsidRPr="007D2622">
              <w:rPr>
                <w:rFonts w:eastAsiaTheme="majorEastAsia"/>
                <w:noProof/>
              </w:rPr>
              <w:t>50</w:t>
            </w:r>
          </w:p>
        </w:tc>
        <w:tc>
          <w:tcPr>
            <w:tcW w:w="1039" w:type="dxa"/>
            <w:noWrap/>
            <w:vAlign w:val="center"/>
            <w:hideMark/>
          </w:tcPr>
          <w:p w14:paraId="196A574D" w14:textId="77777777" w:rsidR="000207E3" w:rsidRPr="007D2622" w:rsidRDefault="000207E3" w:rsidP="00FB6320">
            <w:pPr>
              <w:jc w:val="right"/>
              <w:rPr>
                <w:rFonts w:eastAsiaTheme="majorEastAsia"/>
                <w:noProof/>
              </w:rPr>
            </w:pPr>
            <w:r w:rsidRPr="007D2622">
              <w:rPr>
                <w:rFonts w:eastAsiaTheme="majorEastAsia"/>
                <w:noProof/>
              </w:rPr>
              <w:t>105</w:t>
            </w:r>
          </w:p>
        </w:tc>
        <w:tc>
          <w:tcPr>
            <w:tcW w:w="884" w:type="dxa"/>
            <w:noWrap/>
            <w:vAlign w:val="center"/>
            <w:hideMark/>
          </w:tcPr>
          <w:p w14:paraId="1FA3D2E8" w14:textId="77777777" w:rsidR="000207E3" w:rsidRPr="007D2622" w:rsidRDefault="000207E3" w:rsidP="00FB6320">
            <w:pPr>
              <w:jc w:val="right"/>
              <w:rPr>
                <w:rFonts w:eastAsiaTheme="majorEastAsia"/>
                <w:noProof/>
              </w:rPr>
            </w:pPr>
            <w:r w:rsidRPr="007D2622">
              <w:rPr>
                <w:rFonts w:eastAsiaTheme="majorEastAsia"/>
                <w:noProof/>
              </w:rPr>
              <w:t>120</w:t>
            </w:r>
          </w:p>
        </w:tc>
        <w:tc>
          <w:tcPr>
            <w:tcW w:w="712" w:type="dxa"/>
            <w:noWrap/>
            <w:vAlign w:val="center"/>
            <w:hideMark/>
          </w:tcPr>
          <w:p w14:paraId="6ADECF04" w14:textId="77777777" w:rsidR="000207E3" w:rsidRPr="007D2622" w:rsidRDefault="000207E3" w:rsidP="00FB6320">
            <w:pPr>
              <w:jc w:val="right"/>
              <w:rPr>
                <w:rFonts w:eastAsiaTheme="majorEastAsia"/>
                <w:noProof/>
              </w:rPr>
            </w:pPr>
            <w:r w:rsidRPr="007D2622">
              <w:rPr>
                <w:rFonts w:eastAsiaTheme="majorEastAsia"/>
                <w:noProof/>
              </w:rPr>
              <w:t>17%</w:t>
            </w:r>
          </w:p>
        </w:tc>
        <w:tc>
          <w:tcPr>
            <w:tcW w:w="712" w:type="dxa"/>
            <w:noWrap/>
            <w:vAlign w:val="center"/>
            <w:hideMark/>
          </w:tcPr>
          <w:p w14:paraId="00B8CA43" w14:textId="77777777" w:rsidR="000207E3" w:rsidRPr="007D2622" w:rsidRDefault="000207E3" w:rsidP="00FB6320">
            <w:pPr>
              <w:jc w:val="right"/>
              <w:rPr>
                <w:rFonts w:eastAsiaTheme="majorEastAsia"/>
                <w:noProof/>
              </w:rPr>
            </w:pPr>
            <w:r w:rsidRPr="007D2622">
              <w:rPr>
                <w:rFonts w:eastAsiaTheme="majorEastAsia"/>
                <w:noProof/>
              </w:rPr>
              <w:t>8%</w:t>
            </w:r>
          </w:p>
        </w:tc>
        <w:tc>
          <w:tcPr>
            <w:tcW w:w="712" w:type="dxa"/>
            <w:noWrap/>
            <w:vAlign w:val="center"/>
            <w:hideMark/>
          </w:tcPr>
          <w:p w14:paraId="4C341EEB" w14:textId="77777777" w:rsidR="000207E3" w:rsidRPr="007D2622" w:rsidRDefault="000207E3" w:rsidP="00FB6320">
            <w:pPr>
              <w:jc w:val="right"/>
              <w:rPr>
                <w:rFonts w:eastAsiaTheme="majorEastAsia"/>
                <w:noProof/>
              </w:rPr>
            </w:pPr>
            <w:r w:rsidRPr="007D2622">
              <w:rPr>
                <w:rFonts w:eastAsiaTheme="majorEastAsia"/>
                <w:noProof/>
              </w:rPr>
              <w:t>13%</w:t>
            </w:r>
          </w:p>
        </w:tc>
      </w:tr>
      <w:tr w:rsidR="000207E3" w:rsidRPr="007D2622" w14:paraId="230585F6" w14:textId="77777777" w:rsidTr="007D2622">
        <w:trPr>
          <w:trHeight w:val="315"/>
        </w:trPr>
        <w:tc>
          <w:tcPr>
            <w:tcW w:w="845" w:type="dxa"/>
            <w:vMerge/>
            <w:hideMark/>
          </w:tcPr>
          <w:p w14:paraId="4CE0E9BF" w14:textId="77777777" w:rsidR="000207E3" w:rsidRPr="00FB6320" w:rsidRDefault="000207E3" w:rsidP="00FB6320">
            <w:pPr>
              <w:jc w:val="center"/>
              <w:rPr>
                <w:rFonts w:eastAsiaTheme="majorEastAsia"/>
                <w:b/>
                <w:noProof/>
              </w:rPr>
            </w:pPr>
          </w:p>
        </w:tc>
        <w:tc>
          <w:tcPr>
            <w:tcW w:w="3117" w:type="dxa"/>
            <w:noWrap/>
            <w:hideMark/>
          </w:tcPr>
          <w:p w14:paraId="6B742C76" w14:textId="77777777" w:rsidR="000207E3" w:rsidRPr="00E64E44" w:rsidRDefault="000207E3" w:rsidP="00D07923">
            <w:pPr>
              <w:rPr>
                <w:rFonts w:eastAsiaTheme="majorEastAsia"/>
                <w:b/>
                <w:noProof/>
              </w:rPr>
            </w:pPr>
            <w:r w:rsidRPr="00E64E44">
              <w:rPr>
                <w:rFonts w:eastAsiaTheme="majorEastAsia"/>
                <w:b/>
                <w:noProof/>
              </w:rPr>
              <w:t>Sports Sciences</w:t>
            </w:r>
          </w:p>
        </w:tc>
        <w:tc>
          <w:tcPr>
            <w:tcW w:w="995" w:type="dxa"/>
            <w:noWrap/>
            <w:vAlign w:val="center"/>
            <w:hideMark/>
          </w:tcPr>
          <w:p w14:paraId="62DA902B" w14:textId="77777777" w:rsidR="000207E3" w:rsidRPr="007D2622" w:rsidRDefault="000207E3" w:rsidP="00FB6320">
            <w:pPr>
              <w:jc w:val="right"/>
              <w:rPr>
                <w:rFonts w:eastAsiaTheme="majorEastAsia"/>
                <w:noProof/>
              </w:rPr>
            </w:pPr>
            <w:r w:rsidRPr="007D2622">
              <w:rPr>
                <w:rFonts w:eastAsiaTheme="majorEastAsia"/>
                <w:noProof/>
              </w:rPr>
              <w:t>160</w:t>
            </w:r>
          </w:p>
        </w:tc>
        <w:tc>
          <w:tcPr>
            <w:tcW w:w="1039" w:type="dxa"/>
            <w:noWrap/>
            <w:vAlign w:val="center"/>
            <w:hideMark/>
          </w:tcPr>
          <w:p w14:paraId="75D9B1A3" w14:textId="77777777" w:rsidR="000207E3" w:rsidRPr="007D2622" w:rsidRDefault="000207E3" w:rsidP="00FB6320">
            <w:pPr>
              <w:jc w:val="right"/>
              <w:rPr>
                <w:rFonts w:eastAsiaTheme="majorEastAsia"/>
                <w:noProof/>
              </w:rPr>
            </w:pPr>
            <w:r w:rsidRPr="007D2622">
              <w:rPr>
                <w:rFonts w:eastAsiaTheme="majorEastAsia"/>
                <w:noProof/>
              </w:rPr>
              <w:t>160</w:t>
            </w:r>
          </w:p>
        </w:tc>
        <w:tc>
          <w:tcPr>
            <w:tcW w:w="884" w:type="dxa"/>
            <w:noWrap/>
            <w:vAlign w:val="center"/>
            <w:hideMark/>
          </w:tcPr>
          <w:p w14:paraId="3B80A942" w14:textId="77777777" w:rsidR="000207E3" w:rsidRPr="007D2622" w:rsidRDefault="000207E3" w:rsidP="00FB6320">
            <w:pPr>
              <w:jc w:val="right"/>
              <w:rPr>
                <w:rFonts w:eastAsiaTheme="majorEastAsia"/>
                <w:noProof/>
              </w:rPr>
            </w:pPr>
            <w:r w:rsidRPr="007D2622">
              <w:rPr>
                <w:rFonts w:eastAsiaTheme="majorEastAsia"/>
                <w:noProof/>
              </w:rPr>
              <w:t>145</w:t>
            </w:r>
          </w:p>
        </w:tc>
        <w:tc>
          <w:tcPr>
            <w:tcW w:w="712" w:type="dxa"/>
            <w:noWrap/>
            <w:vAlign w:val="center"/>
            <w:hideMark/>
          </w:tcPr>
          <w:p w14:paraId="51EA2A4F" w14:textId="77777777" w:rsidR="000207E3" w:rsidRPr="007D2622" w:rsidRDefault="000207E3" w:rsidP="00FB6320">
            <w:pPr>
              <w:jc w:val="right"/>
              <w:rPr>
                <w:rFonts w:eastAsiaTheme="majorEastAsia"/>
                <w:noProof/>
              </w:rPr>
            </w:pPr>
            <w:r w:rsidRPr="007D2622">
              <w:rPr>
                <w:rFonts w:eastAsiaTheme="majorEastAsia"/>
                <w:noProof/>
              </w:rPr>
              <w:t>4%</w:t>
            </w:r>
          </w:p>
        </w:tc>
        <w:tc>
          <w:tcPr>
            <w:tcW w:w="712" w:type="dxa"/>
            <w:noWrap/>
            <w:vAlign w:val="center"/>
            <w:hideMark/>
          </w:tcPr>
          <w:p w14:paraId="1F65F0AB" w14:textId="77777777" w:rsidR="000207E3" w:rsidRPr="007D2622" w:rsidRDefault="000207E3" w:rsidP="00FB6320">
            <w:pPr>
              <w:jc w:val="right"/>
              <w:rPr>
                <w:rFonts w:eastAsiaTheme="majorEastAsia"/>
                <w:noProof/>
              </w:rPr>
            </w:pPr>
            <w:r w:rsidRPr="007D2622">
              <w:rPr>
                <w:rFonts w:eastAsiaTheme="majorEastAsia"/>
                <w:noProof/>
              </w:rPr>
              <w:t>4%</w:t>
            </w:r>
          </w:p>
        </w:tc>
        <w:tc>
          <w:tcPr>
            <w:tcW w:w="712" w:type="dxa"/>
            <w:noWrap/>
            <w:vAlign w:val="center"/>
            <w:hideMark/>
          </w:tcPr>
          <w:p w14:paraId="24CE8D0A" w14:textId="77777777" w:rsidR="000207E3" w:rsidRPr="007D2622" w:rsidRDefault="000207E3" w:rsidP="00FB6320">
            <w:pPr>
              <w:jc w:val="right"/>
              <w:rPr>
                <w:rFonts w:eastAsiaTheme="majorEastAsia"/>
                <w:noProof/>
              </w:rPr>
            </w:pPr>
            <w:r w:rsidRPr="007D2622">
              <w:rPr>
                <w:rFonts w:eastAsiaTheme="majorEastAsia"/>
                <w:noProof/>
              </w:rPr>
              <w:t>7%</w:t>
            </w:r>
          </w:p>
        </w:tc>
      </w:tr>
      <w:tr w:rsidR="000207E3" w:rsidRPr="007D2622" w14:paraId="25EC2226" w14:textId="77777777" w:rsidTr="007D2622">
        <w:trPr>
          <w:trHeight w:val="300"/>
        </w:trPr>
        <w:tc>
          <w:tcPr>
            <w:tcW w:w="845" w:type="dxa"/>
            <w:vMerge w:val="restart"/>
            <w:noWrap/>
            <w:textDirection w:val="btLr"/>
            <w:hideMark/>
          </w:tcPr>
          <w:p w14:paraId="25F0F33A" w14:textId="77777777" w:rsidR="000207E3" w:rsidRPr="00FB6320" w:rsidRDefault="000207E3" w:rsidP="00FB6320">
            <w:pPr>
              <w:jc w:val="center"/>
              <w:rPr>
                <w:rFonts w:eastAsiaTheme="majorEastAsia"/>
                <w:b/>
                <w:noProof/>
              </w:rPr>
            </w:pPr>
            <w:r w:rsidRPr="00FB6320">
              <w:rPr>
                <w:rFonts w:eastAsiaTheme="majorEastAsia"/>
                <w:b/>
                <w:noProof/>
              </w:rPr>
              <w:t>BTEC Level 3 90-Credit Diploma</w:t>
            </w:r>
          </w:p>
        </w:tc>
        <w:tc>
          <w:tcPr>
            <w:tcW w:w="3117" w:type="dxa"/>
            <w:noWrap/>
            <w:hideMark/>
          </w:tcPr>
          <w:p w14:paraId="27AFCF24" w14:textId="77777777" w:rsidR="000207E3" w:rsidRPr="00E64E44" w:rsidRDefault="000207E3" w:rsidP="00D07923">
            <w:pPr>
              <w:rPr>
                <w:rFonts w:eastAsiaTheme="majorEastAsia"/>
                <w:b/>
                <w:noProof/>
              </w:rPr>
            </w:pPr>
            <w:r w:rsidRPr="00E64E44">
              <w:rPr>
                <w:rFonts w:eastAsiaTheme="majorEastAsia"/>
                <w:b/>
                <w:noProof/>
              </w:rPr>
              <w:t>Business, Management and related</w:t>
            </w:r>
          </w:p>
        </w:tc>
        <w:tc>
          <w:tcPr>
            <w:tcW w:w="995" w:type="dxa"/>
            <w:noWrap/>
            <w:vAlign w:val="center"/>
            <w:hideMark/>
          </w:tcPr>
          <w:p w14:paraId="1EAA4E1B" w14:textId="77777777" w:rsidR="000207E3" w:rsidRPr="007D2622" w:rsidRDefault="000207E3" w:rsidP="00FB6320">
            <w:pPr>
              <w:jc w:val="right"/>
              <w:rPr>
                <w:rFonts w:eastAsiaTheme="majorEastAsia"/>
                <w:noProof/>
              </w:rPr>
            </w:pPr>
            <w:r w:rsidRPr="007D2622">
              <w:rPr>
                <w:rFonts w:eastAsiaTheme="majorEastAsia"/>
                <w:noProof/>
              </w:rPr>
              <w:t>0</w:t>
            </w:r>
          </w:p>
        </w:tc>
        <w:tc>
          <w:tcPr>
            <w:tcW w:w="1039" w:type="dxa"/>
            <w:noWrap/>
            <w:vAlign w:val="center"/>
            <w:hideMark/>
          </w:tcPr>
          <w:p w14:paraId="068313DD" w14:textId="77777777" w:rsidR="000207E3" w:rsidRPr="007D2622" w:rsidRDefault="000207E3" w:rsidP="00FB6320">
            <w:pPr>
              <w:jc w:val="right"/>
              <w:rPr>
                <w:rFonts w:eastAsiaTheme="majorEastAsia"/>
                <w:noProof/>
              </w:rPr>
            </w:pPr>
            <w:r w:rsidRPr="007D2622">
              <w:rPr>
                <w:rFonts w:eastAsiaTheme="majorEastAsia"/>
                <w:noProof/>
              </w:rPr>
              <w:t>220</w:t>
            </w:r>
          </w:p>
        </w:tc>
        <w:tc>
          <w:tcPr>
            <w:tcW w:w="884" w:type="dxa"/>
            <w:noWrap/>
            <w:vAlign w:val="center"/>
            <w:hideMark/>
          </w:tcPr>
          <w:p w14:paraId="6D9DC5A5" w14:textId="77777777" w:rsidR="000207E3" w:rsidRPr="007D2622" w:rsidRDefault="000207E3" w:rsidP="00FB6320">
            <w:pPr>
              <w:jc w:val="right"/>
              <w:rPr>
                <w:rFonts w:eastAsiaTheme="majorEastAsia"/>
                <w:noProof/>
              </w:rPr>
            </w:pPr>
            <w:r w:rsidRPr="007D2622">
              <w:rPr>
                <w:rFonts w:eastAsiaTheme="majorEastAsia"/>
                <w:noProof/>
              </w:rPr>
              <w:t>275</w:t>
            </w:r>
          </w:p>
        </w:tc>
        <w:tc>
          <w:tcPr>
            <w:tcW w:w="712" w:type="dxa"/>
            <w:noWrap/>
            <w:vAlign w:val="center"/>
            <w:hideMark/>
          </w:tcPr>
          <w:p w14:paraId="58B44C44" w14:textId="77777777" w:rsidR="000207E3" w:rsidRPr="007D2622" w:rsidRDefault="000207E3" w:rsidP="00FB6320">
            <w:pPr>
              <w:jc w:val="right"/>
              <w:rPr>
                <w:rFonts w:eastAsiaTheme="majorEastAsia"/>
                <w:noProof/>
              </w:rPr>
            </w:pPr>
            <w:r w:rsidRPr="007D2622">
              <w:rPr>
                <w:rFonts w:eastAsiaTheme="majorEastAsia"/>
                <w:noProof/>
              </w:rPr>
              <w:t>^</w:t>
            </w:r>
          </w:p>
        </w:tc>
        <w:tc>
          <w:tcPr>
            <w:tcW w:w="712" w:type="dxa"/>
            <w:noWrap/>
            <w:vAlign w:val="center"/>
            <w:hideMark/>
          </w:tcPr>
          <w:p w14:paraId="17DEBA53" w14:textId="77777777" w:rsidR="000207E3" w:rsidRPr="007D2622" w:rsidRDefault="000207E3" w:rsidP="00FB6320">
            <w:pPr>
              <w:jc w:val="right"/>
              <w:rPr>
                <w:rFonts w:eastAsiaTheme="majorEastAsia"/>
                <w:noProof/>
              </w:rPr>
            </w:pPr>
            <w:r w:rsidRPr="007D2622">
              <w:rPr>
                <w:rFonts w:eastAsiaTheme="majorEastAsia"/>
                <w:noProof/>
              </w:rPr>
              <w:t>11%</w:t>
            </w:r>
          </w:p>
        </w:tc>
        <w:tc>
          <w:tcPr>
            <w:tcW w:w="712" w:type="dxa"/>
            <w:noWrap/>
            <w:vAlign w:val="center"/>
            <w:hideMark/>
          </w:tcPr>
          <w:p w14:paraId="569ED206" w14:textId="77777777" w:rsidR="000207E3" w:rsidRPr="007D2622" w:rsidRDefault="000207E3" w:rsidP="00FB6320">
            <w:pPr>
              <w:jc w:val="right"/>
              <w:rPr>
                <w:rFonts w:eastAsiaTheme="majorEastAsia"/>
                <w:noProof/>
              </w:rPr>
            </w:pPr>
            <w:r w:rsidRPr="007D2622">
              <w:rPr>
                <w:rFonts w:eastAsiaTheme="majorEastAsia"/>
                <w:noProof/>
              </w:rPr>
              <w:t>12%</w:t>
            </w:r>
          </w:p>
        </w:tc>
      </w:tr>
      <w:tr w:rsidR="000207E3" w:rsidRPr="007D2622" w14:paraId="7CD5225A" w14:textId="77777777" w:rsidTr="007D2622">
        <w:trPr>
          <w:trHeight w:val="300"/>
        </w:trPr>
        <w:tc>
          <w:tcPr>
            <w:tcW w:w="845" w:type="dxa"/>
            <w:vMerge/>
            <w:hideMark/>
          </w:tcPr>
          <w:p w14:paraId="6EE6C9D8" w14:textId="77777777" w:rsidR="000207E3" w:rsidRPr="00FB6320" w:rsidRDefault="000207E3" w:rsidP="00FB6320">
            <w:pPr>
              <w:jc w:val="center"/>
              <w:rPr>
                <w:rFonts w:eastAsiaTheme="majorEastAsia"/>
                <w:b/>
                <w:noProof/>
              </w:rPr>
            </w:pPr>
          </w:p>
        </w:tc>
        <w:tc>
          <w:tcPr>
            <w:tcW w:w="3117" w:type="dxa"/>
            <w:noWrap/>
            <w:hideMark/>
          </w:tcPr>
          <w:p w14:paraId="26DA4C98" w14:textId="77777777" w:rsidR="000207E3" w:rsidRPr="00E64E44" w:rsidRDefault="000207E3" w:rsidP="00D07923">
            <w:pPr>
              <w:rPr>
                <w:rFonts w:eastAsiaTheme="majorEastAsia"/>
                <w:b/>
                <w:noProof/>
              </w:rPr>
            </w:pPr>
            <w:r w:rsidRPr="00E64E44">
              <w:rPr>
                <w:rFonts w:eastAsiaTheme="majorEastAsia"/>
                <w:b/>
                <w:noProof/>
              </w:rPr>
              <w:t>Children's Care, Learning and Development</w:t>
            </w:r>
          </w:p>
        </w:tc>
        <w:tc>
          <w:tcPr>
            <w:tcW w:w="995" w:type="dxa"/>
            <w:noWrap/>
            <w:vAlign w:val="center"/>
            <w:hideMark/>
          </w:tcPr>
          <w:p w14:paraId="1FB93711" w14:textId="77777777" w:rsidR="000207E3" w:rsidRPr="007D2622" w:rsidRDefault="000207E3" w:rsidP="00FB6320">
            <w:pPr>
              <w:jc w:val="right"/>
              <w:rPr>
                <w:rFonts w:eastAsiaTheme="majorEastAsia"/>
                <w:noProof/>
              </w:rPr>
            </w:pPr>
            <w:r w:rsidRPr="007D2622">
              <w:rPr>
                <w:rFonts w:eastAsiaTheme="majorEastAsia"/>
                <w:noProof/>
              </w:rPr>
              <w:t>0</w:t>
            </w:r>
          </w:p>
        </w:tc>
        <w:tc>
          <w:tcPr>
            <w:tcW w:w="1039" w:type="dxa"/>
            <w:noWrap/>
            <w:vAlign w:val="center"/>
            <w:hideMark/>
          </w:tcPr>
          <w:p w14:paraId="1F824478" w14:textId="77777777" w:rsidR="000207E3" w:rsidRPr="007D2622" w:rsidRDefault="000207E3" w:rsidP="00FB6320">
            <w:pPr>
              <w:jc w:val="right"/>
              <w:rPr>
                <w:rFonts w:eastAsiaTheme="majorEastAsia"/>
                <w:noProof/>
              </w:rPr>
            </w:pPr>
            <w:r w:rsidRPr="007D2622">
              <w:rPr>
                <w:rFonts w:eastAsiaTheme="majorEastAsia"/>
                <w:noProof/>
              </w:rPr>
              <w:t>5</w:t>
            </w:r>
          </w:p>
        </w:tc>
        <w:tc>
          <w:tcPr>
            <w:tcW w:w="884" w:type="dxa"/>
            <w:noWrap/>
            <w:vAlign w:val="center"/>
            <w:hideMark/>
          </w:tcPr>
          <w:p w14:paraId="63897965" w14:textId="77777777" w:rsidR="000207E3" w:rsidRPr="007D2622" w:rsidRDefault="000207E3" w:rsidP="00FB6320">
            <w:pPr>
              <w:jc w:val="right"/>
              <w:rPr>
                <w:rFonts w:eastAsiaTheme="majorEastAsia"/>
                <w:noProof/>
              </w:rPr>
            </w:pPr>
            <w:r w:rsidRPr="007D2622">
              <w:rPr>
                <w:rFonts w:eastAsiaTheme="majorEastAsia"/>
                <w:noProof/>
              </w:rPr>
              <w:t>5</w:t>
            </w:r>
          </w:p>
        </w:tc>
        <w:tc>
          <w:tcPr>
            <w:tcW w:w="712" w:type="dxa"/>
            <w:noWrap/>
            <w:vAlign w:val="center"/>
            <w:hideMark/>
          </w:tcPr>
          <w:p w14:paraId="2C0314AC" w14:textId="77777777" w:rsidR="000207E3" w:rsidRPr="007D2622" w:rsidRDefault="000207E3" w:rsidP="00FB6320">
            <w:pPr>
              <w:jc w:val="right"/>
              <w:rPr>
                <w:rFonts w:eastAsiaTheme="majorEastAsia"/>
                <w:noProof/>
              </w:rPr>
            </w:pPr>
            <w:r w:rsidRPr="007D2622">
              <w:rPr>
                <w:rFonts w:eastAsiaTheme="majorEastAsia"/>
                <w:noProof/>
              </w:rPr>
              <w:t>^</w:t>
            </w:r>
          </w:p>
        </w:tc>
        <w:tc>
          <w:tcPr>
            <w:tcW w:w="712" w:type="dxa"/>
            <w:noWrap/>
            <w:vAlign w:val="center"/>
            <w:hideMark/>
          </w:tcPr>
          <w:p w14:paraId="0D3CE36D" w14:textId="77777777" w:rsidR="000207E3" w:rsidRPr="007D2622" w:rsidRDefault="000207E3" w:rsidP="00FB6320">
            <w:pPr>
              <w:jc w:val="right"/>
              <w:rPr>
                <w:rFonts w:eastAsiaTheme="majorEastAsia"/>
                <w:noProof/>
              </w:rPr>
            </w:pPr>
            <w:r w:rsidRPr="007D2622">
              <w:rPr>
                <w:rFonts w:eastAsiaTheme="majorEastAsia"/>
                <w:noProof/>
              </w:rPr>
              <w:t>^</w:t>
            </w:r>
          </w:p>
        </w:tc>
        <w:tc>
          <w:tcPr>
            <w:tcW w:w="712" w:type="dxa"/>
            <w:noWrap/>
            <w:vAlign w:val="center"/>
            <w:hideMark/>
          </w:tcPr>
          <w:p w14:paraId="73ED9760" w14:textId="77777777" w:rsidR="000207E3" w:rsidRPr="007D2622" w:rsidRDefault="000207E3" w:rsidP="00FB6320">
            <w:pPr>
              <w:jc w:val="right"/>
              <w:rPr>
                <w:rFonts w:eastAsiaTheme="majorEastAsia"/>
                <w:noProof/>
              </w:rPr>
            </w:pPr>
            <w:r w:rsidRPr="007D2622">
              <w:rPr>
                <w:rFonts w:eastAsiaTheme="majorEastAsia"/>
                <w:noProof/>
              </w:rPr>
              <w:t>^</w:t>
            </w:r>
          </w:p>
        </w:tc>
      </w:tr>
      <w:tr w:rsidR="000207E3" w:rsidRPr="007D2622" w14:paraId="7CB48F42" w14:textId="77777777" w:rsidTr="007D2622">
        <w:trPr>
          <w:trHeight w:val="300"/>
        </w:trPr>
        <w:tc>
          <w:tcPr>
            <w:tcW w:w="845" w:type="dxa"/>
            <w:vMerge/>
            <w:hideMark/>
          </w:tcPr>
          <w:p w14:paraId="1793C6DE" w14:textId="77777777" w:rsidR="000207E3" w:rsidRPr="00FB6320" w:rsidRDefault="000207E3" w:rsidP="00FB6320">
            <w:pPr>
              <w:jc w:val="center"/>
              <w:rPr>
                <w:rFonts w:eastAsiaTheme="majorEastAsia"/>
                <w:b/>
                <w:noProof/>
              </w:rPr>
            </w:pPr>
          </w:p>
        </w:tc>
        <w:tc>
          <w:tcPr>
            <w:tcW w:w="3117" w:type="dxa"/>
            <w:noWrap/>
            <w:hideMark/>
          </w:tcPr>
          <w:p w14:paraId="1B40E2FB" w14:textId="77777777" w:rsidR="000207E3" w:rsidRPr="00E64E44" w:rsidRDefault="000207E3" w:rsidP="00D07923">
            <w:pPr>
              <w:rPr>
                <w:rFonts w:eastAsiaTheme="majorEastAsia"/>
                <w:b/>
                <w:noProof/>
              </w:rPr>
            </w:pPr>
            <w:r w:rsidRPr="00E64E44">
              <w:rPr>
                <w:rFonts w:eastAsiaTheme="majorEastAsia"/>
                <w:b/>
                <w:noProof/>
              </w:rPr>
              <w:t>Computing and IT</w:t>
            </w:r>
          </w:p>
        </w:tc>
        <w:tc>
          <w:tcPr>
            <w:tcW w:w="995" w:type="dxa"/>
            <w:noWrap/>
            <w:vAlign w:val="center"/>
            <w:hideMark/>
          </w:tcPr>
          <w:p w14:paraId="235070BB" w14:textId="77777777" w:rsidR="000207E3" w:rsidRPr="007D2622" w:rsidRDefault="000207E3" w:rsidP="00FB6320">
            <w:pPr>
              <w:jc w:val="right"/>
              <w:rPr>
                <w:rFonts w:eastAsiaTheme="majorEastAsia"/>
                <w:noProof/>
              </w:rPr>
            </w:pPr>
            <w:r w:rsidRPr="007D2622">
              <w:rPr>
                <w:rFonts w:eastAsiaTheme="majorEastAsia"/>
                <w:noProof/>
              </w:rPr>
              <w:t>0</w:t>
            </w:r>
          </w:p>
        </w:tc>
        <w:tc>
          <w:tcPr>
            <w:tcW w:w="1039" w:type="dxa"/>
            <w:noWrap/>
            <w:vAlign w:val="center"/>
            <w:hideMark/>
          </w:tcPr>
          <w:p w14:paraId="60017C97" w14:textId="77777777" w:rsidR="000207E3" w:rsidRPr="007D2622" w:rsidRDefault="000207E3" w:rsidP="00FB6320">
            <w:pPr>
              <w:jc w:val="right"/>
              <w:rPr>
                <w:rFonts w:eastAsiaTheme="majorEastAsia"/>
                <w:noProof/>
              </w:rPr>
            </w:pPr>
            <w:r w:rsidRPr="007D2622">
              <w:rPr>
                <w:rFonts w:eastAsiaTheme="majorEastAsia"/>
                <w:noProof/>
              </w:rPr>
              <w:t>185</w:t>
            </w:r>
          </w:p>
        </w:tc>
        <w:tc>
          <w:tcPr>
            <w:tcW w:w="884" w:type="dxa"/>
            <w:noWrap/>
            <w:vAlign w:val="center"/>
            <w:hideMark/>
          </w:tcPr>
          <w:p w14:paraId="341591B6" w14:textId="77777777" w:rsidR="000207E3" w:rsidRPr="007D2622" w:rsidRDefault="000207E3" w:rsidP="00FB6320">
            <w:pPr>
              <w:jc w:val="right"/>
              <w:rPr>
                <w:rFonts w:eastAsiaTheme="majorEastAsia"/>
                <w:noProof/>
              </w:rPr>
            </w:pPr>
            <w:r w:rsidRPr="007D2622">
              <w:rPr>
                <w:rFonts w:eastAsiaTheme="majorEastAsia"/>
                <w:noProof/>
              </w:rPr>
              <w:t>185</w:t>
            </w:r>
          </w:p>
        </w:tc>
        <w:tc>
          <w:tcPr>
            <w:tcW w:w="712" w:type="dxa"/>
            <w:noWrap/>
            <w:vAlign w:val="center"/>
            <w:hideMark/>
          </w:tcPr>
          <w:p w14:paraId="3A83B953" w14:textId="77777777" w:rsidR="000207E3" w:rsidRPr="007D2622" w:rsidRDefault="000207E3" w:rsidP="00FB6320">
            <w:pPr>
              <w:jc w:val="right"/>
              <w:rPr>
                <w:rFonts w:eastAsiaTheme="majorEastAsia"/>
                <w:noProof/>
              </w:rPr>
            </w:pPr>
            <w:r w:rsidRPr="007D2622">
              <w:rPr>
                <w:rFonts w:eastAsiaTheme="majorEastAsia"/>
                <w:noProof/>
              </w:rPr>
              <w:t>^</w:t>
            </w:r>
          </w:p>
        </w:tc>
        <w:tc>
          <w:tcPr>
            <w:tcW w:w="712" w:type="dxa"/>
            <w:noWrap/>
            <w:vAlign w:val="center"/>
            <w:hideMark/>
          </w:tcPr>
          <w:p w14:paraId="6A69868F" w14:textId="77777777" w:rsidR="000207E3" w:rsidRPr="007D2622" w:rsidRDefault="000207E3" w:rsidP="00FB6320">
            <w:pPr>
              <w:jc w:val="right"/>
              <w:rPr>
                <w:rFonts w:eastAsiaTheme="majorEastAsia"/>
                <w:noProof/>
              </w:rPr>
            </w:pPr>
            <w:r w:rsidRPr="007D2622">
              <w:rPr>
                <w:rFonts w:eastAsiaTheme="majorEastAsia"/>
                <w:noProof/>
              </w:rPr>
              <w:t>9%</w:t>
            </w:r>
          </w:p>
        </w:tc>
        <w:tc>
          <w:tcPr>
            <w:tcW w:w="712" w:type="dxa"/>
            <w:noWrap/>
            <w:vAlign w:val="center"/>
            <w:hideMark/>
          </w:tcPr>
          <w:p w14:paraId="6D5BFAE2" w14:textId="77777777" w:rsidR="000207E3" w:rsidRPr="007D2622" w:rsidRDefault="000207E3" w:rsidP="00FB6320">
            <w:pPr>
              <w:jc w:val="right"/>
              <w:rPr>
                <w:rFonts w:eastAsiaTheme="majorEastAsia"/>
                <w:noProof/>
              </w:rPr>
            </w:pPr>
            <w:r w:rsidRPr="007D2622">
              <w:rPr>
                <w:rFonts w:eastAsiaTheme="majorEastAsia"/>
                <w:noProof/>
              </w:rPr>
              <w:t>11%</w:t>
            </w:r>
          </w:p>
        </w:tc>
      </w:tr>
      <w:tr w:rsidR="000207E3" w:rsidRPr="007D2622" w14:paraId="2B503F76" w14:textId="77777777" w:rsidTr="007D2622">
        <w:trPr>
          <w:trHeight w:val="300"/>
        </w:trPr>
        <w:tc>
          <w:tcPr>
            <w:tcW w:w="845" w:type="dxa"/>
            <w:vMerge/>
            <w:hideMark/>
          </w:tcPr>
          <w:p w14:paraId="35E8CB31" w14:textId="77777777" w:rsidR="000207E3" w:rsidRPr="00FB6320" w:rsidRDefault="000207E3" w:rsidP="00FB6320">
            <w:pPr>
              <w:jc w:val="center"/>
              <w:rPr>
                <w:rFonts w:eastAsiaTheme="majorEastAsia"/>
                <w:b/>
                <w:noProof/>
              </w:rPr>
            </w:pPr>
          </w:p>
        </w:tc>
        <w:tc>
          <w:tcPr>
            <w:tcW w:w="3117" w:type="dxa"/>
            <w:noWrap/>
            <w:hideMark/>
          </w:tcPr>
          <w:p w14:paraId="3EC7E626" w14:textId="77777777" w:rsidR="000207E3" w:rsidRPr="00E64E44" w:rsidRDefault="000207E3" w:rsidP="00D07923">
            <w:pPr>
              <w:rPr>
                <w:rFonts w:eastAsiaTheme="majorEastAsia"/>
                <w:b/>
                <w:noProof/>
              </w:rPr>
            </w:pPr>
            <w:r w:rsidRPr="00E64E44">
              <w:rPr>
                <w:rFonts w:eastAsiaTheme="majorEastAsia"/>
                <w:b/>
                <w:noProof/>
              </w:rPr>
              <w:t>Creative Arts and Design</w:t>
            </w:r>
          </w:p>
        </w:tc>
        <w:tc>
          <w:tcPr>
            <w:tcW w:w="995" w:type="dxa"/>
            <w:noWrap/>
            <w:vAlign w:val="center"/>
            <w:hideMark/>
          </w:tcPr>
          <w:p w14:paraId="15D5275C" w14:textId="77777777" w:rsidR="000207E3" w:rsidRPr="007D2622" w:rsidRDefault="000207E3" w:rsidP="00FB6320">
            <w:pPr>
              <w:jc w:val="right"/>
              <w:rPr>
                <w:rFonts w:eastAsiaTheme="majorEastAsia"/>
                <w:noProof/>
              </w:rPr>
            </w:pPr>
            <w:r w:rsidRPr="007D2622">
              <w:rPr>
                <w:rFonts w:eastAsiaTheme="majorEastAsia"/>
                <w:noProof/>
              </w:rPr>
              <w:t>5</w:t>
            </w:r>
          </w:p>
        </w:tc>
        <w:tc>
          <w:tcPr>
            <w:tcW w:w="1039" w:type="dxa"/>
            <w:noWrap/>
            <w:vAlign w:val="center"/>
            <w:hideMark/>
          </w:tcPr>
          <w:p w14:paraId="2D53A8F3" w14:textId="77777777" w:rsidR="000207E3" w:rsidRPr="007D2622" w:rsidRDefault="000207E3" w:rsidP="00FB6320">
            <w:pPr>
              <w:jc w:val="right"/>
              <w:rPr>
                <w:rFonts w:eastAsiaTheme="majorEastAsia"/>
                <w:noProof/>
              </w:rPr>
            </w:pPr>
            <w:r w:rsidRPr="007D2622">
              <w:rPr>
                <w:rFonts w:eastAsiaTheme="majorEastAsia"/>
                <w:noProof/>
              </w:rPr>
              <w:t>390</w:t>
            </w:r>
          </w:p>
        </w:tc>
        <w:tc>
          <w:tcPr>
            <w:tcW w:w="884" w:type="dxa"/>
            <w:noWrap/>
            <w:vAlign w:val="center"/>
            <w:hideMark/>
          </w:tcPr>
          <w:p w14:paraId="7D85326A" w14:textId="77777777" w:rsidR="000207E3" w:rsidRPr="007D2622" w:rsidRDefault="000207E3" w:rsidP="00FB6320">
            <w:pPr>
              <w:jc w:val="right"/>
              <w:rPr>
                <w:rFonts w:eastAsiaTheme="majorEastAsia"/>
                <w:noProof/>
              </w:rPr>
            </w:pPr>
            <w:r w:rsidRPr="007D2622">
              <w:rPr>
                <w:rFonts w:eastAsiaTheme="majorEastAsia"/>
                <w:noProof/>
              </w:rPr>
              <w:t>690</w:t>
            </w:r>
          </w:p>
        </w:tc>
        <w:tc>
          <w:tcPr>
            <w:tcW w:w="712" w:type="dxa"/>
            <w:noWrap/>
            <w:vAlign w:val="center"/>
            <w:hideMark/>
          </w:tcPr>
          <w:p w14:paraId="79EBF8ED" w14:textId="77777777" w:rsidR="000207E3" w:rsidRPr="007D2622" w:rsidRDefault="000207E3" w:rsidP="00FB6320">
            <w:pPr>
              <w:jc w:val="right"/>
              <w:rPr>
                <w:rFonts w:eastAsiaTheme="majorEastAsia"/>
                <w:noProof/>
              </w:rPr>
            </w:pPr>
            <w:r w:rsidRPr="007D2622">
              <w:rPr>
                <w:rFonts w:eastAsiaTheme="majorEastAsia"/>
                <w:noProof/>
              </w:rPr>
              <w:t>^</w:t>
            </w:r>
          </w:p>
        </w:tc>
        <w:tc>
          <w:tcPr>
            <w:tcW w:w="712" w:type="dxa"/>
            <w:noWrap/>
            <w:vAlign w:val="center"/>
            <w:hideMark/>
          </w:tcPr>
          <w:p w14:paraId="6CB99601" w14:textId="77777777" w:rsidR="000207E3" w:rsidRPr="007D2622" w:rsidRDefault="000207E3" w:rsidP="00FB6320">
            <w:pPr>
              <w:jc w:val="right"/>
              <w:rPr>
                <w:rFonts w:eastAsiaTheme="majorEastAsia"/>
                <w:noProof/>
              </w:rPr>
            </w:pPr>
            <w:r w:rsidRPr="007D2622">
              <w:rPr>
                <w:rFonts w:eastAsiaTheme="majorEastAsia"/>
                <w:noProof/>
              </w:rPr>
              <w:t>6%</w:t>
            </w:r>
          </w:p>
        </w:tc>
        <w:tc>
          <w:tcPr>
            <w:tcW w:w="712" w:type="dxa"/>
            <w:noWrap/>
            <w:vAlign w:val="center"/>
            <w:hideMark/>
          </w:tcPr>
          <w:p w14:paraId="26BC9296" w14:textId="77777777" w:rsidR="000207E3" w:rsidRPr="007D2622" w:rsidRDefault="000207E3" w:rsidP="00FB6320">
            <w:pPr>
              <w:jc w:val="right"/>
              <w:rPr>
                <w:rFonts w:eastAsiaTheme="majorEastAsia"/>
                <w:noProof/>
              </w:rPr>
            </w:pPr>
            <w:r w:rsidRPr="007D2622">
              <w:rPr>
                <w:rFonts w:eastAsiaTheme="majorEastAsia"/>
                <w:noProof/>
              </w:rPr>
              <w:t>11%</w:t>
            </w:r>
          </w:p>
        </w:tc>
      </w:tr>
      <w:tr w:rsidR="000207E3" w:rsidRPr="007D2622" w14:paraId="1108C850" w14:textId="77777777" w:rsidTr="007D2622">
        <w:trPr>
          <w:trHeight w:val="300"/>
        </w:trPr>
        <w:tc>
          <w:tcPr>
            <w:tcW w:w="845" w:type="dxa"/>
            <w:vMerge/>
            <w:hideMark/>
          </w:tcPr>
          <w:p w14:paraId="409F69D5" w14:textId="77777777" w:rsidR="000207E3" w:rsidRPr="00FB6320" w:rsidRDefault="000207E3" w:rsidP="00FB6320">
            <w:pPr>
              <w:jc w:val="center"/>
              <w:rPr>
                <w:rFonts w:eastAsiaTheme="majorEastAsia"/>
                <w:b/>
                <w:noProof/>
              </w:rPr>
            </w:pPr>
          </w:p>
        </w:tc>
        <w:tc>
          <w:tcPr>
            <w:tcW w:w="3117" w:type="dxa"/>
            <w:noWrap/>
            <w:hideMark/>
          </w:tcPr>
          <w:p w14:paraId="3EABF3A9" w14:textId="77777777" w:rsidR="000207E3" w:rsidRPr="00E64E44" w:rsidRDefault="000207E3" w:rsidP="00D07923">
            <w:pPr>
              <w:rPr>
                <w:rFonts w:eastAsiaTheme="majorEastAsia"/>
                <w:b/>
                <w:noProof/>
              </w:rPr>
            </w:pPr>
            <w:r w:rsidRPr="00E64E44">
              <w:rPr>
                <w:rFonts w:eastAsiaTheme="majorEastAsia"/>
                <w:b/>
                <w:noProof/>
              </w:rPr>
              <w:t>Engineering and Technology</w:t>
            </w:r>
          </w:p>
        </w:tc>
        <w:tc>
          <w:tcPr>
            <w:tcW w:w="995" w:type="dxa"/>
            <w:noWrap/>
            <w:vAlign w:val="center"/>
            <w:hideMark/>
          </w:tcPr>
          <w:p w14:paraId="65AF67B8" w14:textId="77777777" w:rsidR="000207E3" w:rsidRPr="007D2622" w:rsidRDefault="000207E3" w:rsidP="00FB6320">
            <w:pPr>
              <w:jc w:val="right"/>
              <w:rPr>
                <w:rFonts w:eastAsiaTheme="majorEastAsia"/>
                <w:noProof/>
              </w:rPr>
            </w:pPr>
            <w:r w:rsidRPr="007D2622">
              <w:rPr>
                <w:rFonts w:eastAsiaTheme="majorEastAsia"/>
                <w:noProof/>
              </w:rPr>
              <w:t>0</w:t>
            </w:r>
          </w:p>
        </w:tc>
        <w:tc>
          <w:tcPr>
            <w:tcW w:w="1039" w:type="dxa"/>
            <w:noWrap/>
            <w:vAlign w:val="center"/>
            <w:hideMark/>
          </w:tcPr>
          <w:p w14:paraId="152AE912" w14:textId="77777777" w:rsidR="000207E3" w:rsidRPr="007D2622" w:rsidRDefault="000207E3" w:rsidP="00FB6320">
            <w:pPr>
              <w:jc w:val="right"/>
              <w:rPr>
                <w:rFonts w:eastAsiaTheme="majorEastAsia"/>
                <w:noProof/>
              </w:rPr>
            </w:pPr>
            <w:r w:rsidRPr="007D2622">
              <w:rPr>
                <w:rFonts w:eastAsiaTheme="majorEastAsia"/>
                <w:noProof/>
              </w:rPr>
              <w:t>65</w:t>
            </w:r>
          </w:p>
        </w:tc>
        <w:tc>
          <w:tcPr>
            <w:tcW w:w="884" w:type="dxa"/>
            <w:noWrap/>
            <w:vAlign w:val="center"/>
            <w:hideMark/>
          </w:tcPr>
          <w:p w14:paraId="2A3C083E" w14:textId="77777777" w:rsidR="000207E3" w:rsidRPr="007D2622" w:rsidRDefault="000207E3" w:rsidP="00FB6320">
            <w:pPr>
              <w:jc w:val="right"/>
              <w:rPr>
                <w:rFonts w:eastAsiaTheme="majorEastAsia"/>
                <w:noProof/>
              </w:rPr>
            </w:pPr>
            <w:r w:rsidRPr="007D2622">
              <w:rPr>
                <w:rFonts w:eastAsiaTheme="majorEastAsia"/>
                <w:noProof/>
              </w:rPr>
              <w:t>105</w:t>
            </w:r>
          </w:p>
        </w:tc>
        <w:tc>
          <w:tcPr>
            <w:tcW w:w="712" w:type="dxa"/>
            <w:noWrap/>
            <w:vAlign w:val="center"/>
            <w:hideMark/>
          </w:tcPr>
          <w:p w14:paraId="5C150EE9" w14:textId="77777777" w:rsidR="000207E3" w:rsidRPr="007D2622" w:rsidRDefault="000207E3" w:rsidP="00FB6320">
            <w:pPr>
              <w:jc w:val="right"/>
              <w:rPr>
                <w:rFonts w:eastAsiaTheme="majorEastAsia"/>
                <w:noProof/>
              </w:rPr>
            </w:pPr>
            <w:r w:rsidRPr="007D2622">
              <w:rPr>
                <w:rFonts w:eastAsiaTheme="majorEastAsia"/>
                <w:noProof/>
              </w:rPr>
              <w:t>^</w:t>
            </w:r>
          </w:p>
        </w:tc>
        <w:tc>
          <w:tcPr>
            <w:tcW w:w="712" w:type="dxa"/>
            <w:noWrap/>
            <w:vAlign w:val="center"/>
            <w:hideMark/>
          </w:tcPr>
          <w:p w14:paraId="2EE9D910" w14:textId="77777777" w:rsidR="000207E3" w:rsidRPr="007D2622" w:rsidRDefault="000207E3" w:rsidP="00FB6320">
            <w:pPr>
              <w:jc w:val="right"/>
              <w:rPr>
                <w:rFonts w:eastAsiaTheme="majorEastAsia"/>
                <w:noProof/>
              </w:rPr>
            </w:pPr>
            <w:r w:rsidRPr="007D2622">
              <w:rPr>
                <w:rFonts w:eastAsiaTheme="majorEastAsia"/>
                <w:noProof/>
              </w:rPr>
              <w:t>14%</w:t>
            </w:r>
          </w:p>
        </w:tc>
        <w:tc>
          <w:tcPr>
            <w:tcW w:w="712" w:type="dxa"/>
            <w:noWrap/>
            <w:vAlign w:val="center"/>
            <w:hideMark/>
          </w:tcPr>
          <w:p w14:paraId="5C38FB2D" w14:textId="77777777" w:rsidR="000207E3" w:rsidRPr="007D2622" w:rsidRDefault="000207E3" w:rsidP="00FB6320">
            <w:pPr>
              <w:jc w:val="right"/>
              <w:rPr>
                <w:rFonts w:eastAsiaTheme="majorEastAsia"/>
                <w:noProof/>
              </w:rPr>
            </w:pPr>
            <w:r w:rsidRPr="007D2622">
              <w:rPr>
                <w:rFonts w:eastAsiaTheme="majorEastAsia"/>
                <w:noProof/>
              </w:rPr>
              <w:t>4%</w:t>
            </w:r>
          </w:p>
        </w:tc>
      </w:tr>
      <w:tr w:rsidR="000207E3" w:rsidRPr="007D2622" w14:paraId="75E96272" w14:textId="77777777" w:rsidTr="007D2622">
        <w:trPr>
          <w:trHeight w:val="300"/>
        </w:trPr>
        <w:tc>
          <w:tcPr>
            <w:tcW w:w="845" w:type="dxa"/>
            <w:vMerge/>
            <w:hideMark/>
          </w:tcPr>
          <w:p w14:paraId="18F96C2C" w14:textId="77777777" w:rsidR="000207E3" w:rsidRPr="00FB6320" w:rsidRDefault="000207E3" w:rsidP="00FB6320">
            <w:pPr>
              <w:jc w:val="center"/>
              <w:rPr>
                <w:rFonts w:eastAsiaTheme="majorEastAsia"/>
                <w:b/>
                <w:noProof/>
              </w:rPr>
            </w:pPr>
          </w:p>
        </w:tc>
        <w:tc>
          <w:tcPr>
            <w:tcW w:w="3117" w:type="dxa"/>
            <w:noWrap/>
            <w:hideMark/>
          </w:tcPr>
          <w:p w14:paraId="33B795EC" w14:textId="77777777" w:rsidR="000207E3" w:rsidRPr="00E64E44" w:rsidRDefault="000207E3" w:rsidP="00D07923">
            <w:pPr>
              <w:rPr>
                <w:rFonts w:eastAsiaTheme="majorEastAsia"/>
                <w:b/>
                <w:noProof/>
              </w:rPr>
            </w:pPr>
            <w:r w:rsidRPr="00E64E44">
              <w:rPr>
                <w:rFonts w:eastAsiaTheme="majorEastAsia"/>
                <w:b/>
                <w:noProof/>
              </w:rPr>
              <w:t>Health and Social Care</w:t>
            </w:r>
          </w:p>
        </w:tc>
        <w:tc>
          <w:tcPr>
            <w:tcW w:w="995" w:type="dxa"/>
            <w:noWrap/>
            <w:vAlign w:val="center"/>
            <w:hideMark/>
          </w:tcPr>
          <w:p w14:paraId="24FF5295" w14:textId="77777777" w:rsidR="000207E3" w:rsidRPr="007D2622" w:rsidRDefault="000207E3" w:rsidP="00FB6320">
            <w:pPr>
              <w:jc w:val="right"/>
              <w:rPr>
                <w:rFonts w:eastAsiaTheme="majorEastAsia"/>
                <w:noProof/>
              </w:rPr>
            </w:pPr>
            <w:r w:rsidRPr="007D2622">
              <w:rPr>
                <w:rFonts w:eastAsiaTheme="majorEastAsia"/>
                <w:noProof/>
              </w:rPr>
              <w:t>0</w:t>
            </w:r>
          </w:p>
        </w:tc>
        <w:tc>
          <w:tcPr>
            <w:tcW w:w="1039" w:type="dxa"/>
            <w:noWrap/>
            <w:vAlign w:val="center"/>
            <w:hideMark/>
          </w:tcPr>
          <w:p w14:paraId="720FDB6B" w14:textId="77777777" w:rsidR="000207E3" w:rsidRPr="007D2622" w:rsidRDefault="000207E3" w:rsidP="00FB6320">
            <w:pPr>
              <w:jc w:val="right"/>
              <w:rPr>
                <w:rFonts w:eastAsiaTheme="majorEastAsia"/>
                <w:noProof/>
              </w:rPr>
            </w:pPr>
            <w:r w:rsidRPr="007D2622">
              <w:rPr>
                <w:rFonts w:eastAsiaTheme="majorEastAsia"/>
                <w:noProof/>
              </w:rPr>
              <w:t>170</w:t>
            </w:r>
          </w:p>
        </w:tc>
        <w:tc>
          <w:tcPr>
            <w:tcW w:w="884" w:type="dxa"/>
            <w:noWrap/>
            <w:vAlign w:val="center"/>
            <w:hideMark/>
          </w:tcPr>
          <w:p w14:paraId="65618809" w14:textId="77777777" w:rsidR="000207E3" w:rsidRPr="007D2622" w:rsidRDefault="000207E3" w:rsidP="00FB6320">
            <w:pPr>
              <w:jc w:val="right"/>
              <w:rPr>
                <w:rFonts w:eastAsiaTheme="majorEastAsia"/>
                <w:noProof/>
              </w:rPr>
            </w:pPr>
            <w:r w:rsidRPr="007D2622">
              <w:rPr>
                <w:rFonts w:eastAsiaTheme="majorEastAsia"/>
                <w:noProof/>
              </w:rPr>
              <w:t>285</w:t>
            </w:r>
          </w:p>
        </w:tc>
        <w:tc>
          <w:tcPr>
            <w:tcW w:w="712" w:type="dxa"/>
            <w:noWrap/>
            <w:vAlign w:val="center"/>
            <w:hideMark/>
          </w:tcPr>
          <w:p w14:paraId="69ACBE53" w14:textId="77777777" w:rsidR="000207E3" w:rsidRPr="007D2622" w:rsidRDefault="000207E3" w:rsidP="00FB6320">
            <w:pPr>
              <w:jc w:val="right"/>
              <w:rPr>
                <w:rFonts w:eastAsiaTheme="majorEastAsia"/>
                <w:noProof/>
              </w:rPr>
            </w:pPr>
            <w:r w:rsidRPr="007D2622">
              <w:rPr>
                <w:rFonts w:eastAsiaTheme="majorEastAsia"/>
                <w:noProof/>
              </w:rPr>
              <w:t>^</w:t>
            </w:r>
          </w:p>
        </w:tc>
        <w:tc>
          <w:tcPr>
            <w:tcW w:w="712" w:type="dxa"/>
            <w:noWrap/>
            <w:vAlign w:val="center"/>
            <w:hideMark/>
          </w:tcPr>
          <w:p w14:paraId="230E5610" w14:textId="77777777" w:rsidR="000207E3" w:rsidRPr="007D2622" w:rsidRDefault="000207E3" w:rsidP="00FB6320">
            <w:pPr>
              <w:jc w:val="right"/>
              <w:rPr>
                <w:rFonts w:eastAsiaTheme="majorEastAsia"/>
                <w:noProof/>
              </w:rPr>
            </w:pPr>
            <w:r w:rsidRPr="007D2622">
              <w:rPr>
                <w:rFonts w:eastAsiaTheme="majorEastAsia"/>
                <w:noProof/>
              </w:rPr>
              <w:t>7%</w:t>
            </w:r>
          </w:p>
        </w:tc>
        <w:tc>
          <w:tcPr>
            <w:tcW w:w="712" w:type="dxa"/>
            <w:noWrap/>
            <w:vAlign w:val="center"/>
            <w:hideMark/>
          </w:tcPr>
          <w:p w14:paraId="78086A77" w14:textId="77777777" w:rsidR="000207E3" w:rsidRPr="007D2622" w:rsidRDefault="000207E3" w:rsidP="00FB6320">
            <w:pPr>
              <w:jc w:val="right"/>
              <w:rPr>
                <w:rFonts w:eastAsiaTheme="majorEastAsia"/>
                <w:noProof/>
              </w:rPr>
            </w:pPr>
            <w:r w:rsidRPr="007D2622">
              <w:rPr>
                <w:rFonts w:eastAsiaTheme="majorEastAsia"/>
                <w:noProof/>
              </w:rPr>
              <w:t>8%</w:t>
            </w:r>
          </w:p>
        </w:tc>
      </w:tr>
      <w:tr w:rsidR="000207E3" w:rsidRPr="007D2622" w14:paraId="72A08784" w14:textId="77777777" w:rsidTr="007D2622">
        <w:trPr>
          <w:trHeight w:val="300"/>
        </w:trPr>
        <w:tc>
          <w:tcPr>
            <w:tcW w:w="845" w:type="dxa"/>
            <w:vMerge/>
            <w:hideMark/>
          </w:tcPr>
          <w:p w14:paraId="15729C23" w14:textId="77777777" w:rsidR="000207E3" w:rsidRPr="00FB6320" w:rsidRDefault="000207E3" w:rsidP="00FB6320">
            <w:pPr>
              <w:jc w:val="center"/>
              <w:rPr>
                <w:rFonts w:eastAsiaTheme="majorEastAsia"/>
                <w:b/>
                <w:noProof/>
              </w:rPr>
            </w:pPr>
          </w:p>
        </w:tc>
        <w:tc>
          <w:tcPr>
            <w:tcW w:w="3117" w:type="dxa"/>
            <w:noWrap/>
            <w:hideMark/>
          </w:tcPr>
          <w:p w14:paraId="68DCB3C5" w14:textId="77777777" w:rsidR="000207E3" w:rsidRPr="00E64E44" w:rsidRDefault="000207E3" w:rsidP="00D07923">
            <w:pPr>
              <w:rPr>
                <w:rFonts w:eastAsiaTheme="majorEastAsia"/>
                <w:b/>
                <w:noProof/>
              </w:rPr>
            </w:pPr>
            <w:r w:rsidRPr="00E64E44">
              <w:rPr>
                <w:rFonts w:eastAsiaTheme="majorEastAsia"/>
                <w:b/>
                <w:noProof/>
              </w:rPr>
              <w:t>Public Services</w:t>
            </w:r>
          </w:p>
        </w:tc>
        <w:tc>
          <w:tcPr>
            <w:tcW w:w="995" w:type="dxa"/>
            <w:noWrap/>
            <w:vAlign w:val="center"/>
            <w:hideMark/>
          </w:tcPr>
          <w:p w14:paraId="75E96A39" w14:textId="77777777" w:rsidR="000207E3" w:rsidRPr="007D2622" w:rsidRDefault="000207E3" w:rsidP="00FB6320">
            <w:pPr>
              <w:jc w:val="right"/>
              <w:rPr>
                <w:rFonts w:eastAsiaTheme="majorEastAsia"/>
                <w:noProof/>
              </w:rPr>
            </w:pPr>
            <w:r w:rsidRPr="007D2622">
              <w:rPr>
                <w:rFonts w:eastAsiaTheme="majorEastAsia"/>
                <w:noProof/>
              </w:rPr>
              <w:t>0</w:t>
            </w:r>
          </w:p>
        </w:tc>
        <w:tc>
          <w:tcPr>
            <w:tcW w:w="1039" w:type="dxa"/>
            <w:noWrap/>
            <w:vAlign w:val="center"/>
            <w:hideMark/>
          </w:tcPr>
          <w:p w14:paraId="169D0EDC" w14:textId="77777777" w:rsidR="000207E3" w:rsidRPr="007D2622" w:rsidRDefault="000207E3" w:rsidP="00FB6320">
            <w:pPr>
              <w:jc w:val="right"/>
              <w:rPr>
                <w:rFonts w:eastAsiaTheme="majorEastAsia"/>
                <w:noProof/>
              </w:rPr>
            </w:pPr>
            <w:r w:rsidRPr="007D2622">
              <w:rPr>
                <w:rFonts w:eastAsiaTheme="majorEastAsia"/>
                <w:noProof/>
              </w:rPr>
              <w:t>65</w:t>
            </w:r>
          </w:p>
        </w:tc>
        <w:tc>
          <w:tcPr>
            <w:tcW w:w="884" w:type="dxa"/>
            <w:noWrap/>
            <w:vAlign w:val="center"/>
            <w:hideMark/>
          </w:tcPr>
          <w:p w14:paraId="224FD508" w14:textId="77777777" w:rsidR="000207E3" w:rsidRPr="007D2622" w:rsidRDefault="000207E3" w:rsidP="00FB6320">
            <w:pPr>
              <w:jc w:val="right"/>
              <w:rPr>
                <w:rFonts w:eastAsiaTheme="majorEastAsia"/>
                <w:noProof/>
              </w:rPr>
            </w:pPr>
            <w:r w:rsidRPr="007D2622">
              <w:rPr>
                <w:rFonts w:eastAsiaTheme="majorEastAsia"/>
                <w:noProof/>
              </w:rPr>
              <w:t>65</w:t>
            </w:r>
          </w:p>
        </w:tc>
        <w:tc>
          <w:tcPr>
            <w:tcW w:w="712" w:type="dxa"/>
            <w:noWrap/>
            <w:vAlign w:val="center"/>
            <w:hideMark/>
          </w:tcPr>
          <w:p w14:paraId="6BAC55D7" w14:textId="77777777" w:rsidR="000207E3" w:rsidRPr="007D2622" w:rsidRDefault="000207E3" w:rsidP="00FB6320">
            <w:pPr>
              <w:jc w:val="right"/>
              <w:rPr>
                <w:rFonts w:eastAsiaTheme="majorEastAsia"/>
                <w:noProof/>
              </w:rPr>
            </w:pPr>
            <w:r w:rsidRPr="007D2622">
              <w:rPr>
                <w:rFonts w:eastAsiaTheme="majorEastAsia"/>
                <w:noProof/>
              </w:rPr>
              <w:t>^</w:t>
            </w:r>
          </w:p>
        </w:tc>
        <w:tc>
          <w:tcPr>
            <w:tcW w:w="712" w:type="dxa"/>
            <w:noWrap/>
            <w:vAlign w:val="center"/>
            <w:hideMark/>
          </w:tcPr>
          <w:p w14:paraId="4D661350" w14:textId="77777777" w:rsidR="000207E3" w:rsidRPr="007D2622" w:rsidRDefault="000207E3" w:rsidP="00FB6320">
            <w:pPr>
              <w:jc w:val="right"/>
              <w:rPr>
                <w:rFonts w:eastAsiaTheme="majorEastAsia"/>
                <w:noProof/>
              </w:rPr>
            </w:pPr>
            <w:r w:rsidRPr="007D2622">
              <w:rPr>
                <w:rFonts w:eastAsiaTheme="majorEastAsia"/>
                <w:noProof/>
              </w:rPr>
              <w:t>6%</w:t>
            </w:r>
          </w:p>
        </w:tc>
        <w:tc>
          <w:tcPr>
            <w:tcW w:w="712" w:type="dxa"/>
            <w:noWrap/>
            <w:vAlign w:val="center"/>
            <w:hideMark/>
          </w:tcPr>
          <w:p w14:paraId="5FFFC7CA" w14:textId="77777777" w:rsidR="000207E3" w:rsidRPr="007D2622" w:rsidRDefault="000207E3" w:rsidP="00FB6320">
            <w:pPr>
              <w:jc w:val="right"/>
              <w:rPr>
                <w:rFonts w:eastAsiaTheme="majorEastAsia"/>
                <w:noProof/>
              </w:rPr>
            </w:pPr>
            <w:r w:rsidRPr="007D2622">
              <w:rPr>
                <w:rFonts w:eastAsiaTheme="majorEastAsia"/>
                <w:noProof/>
              </w:rPr>
              <w:t>5%</w:t>
            </w:r>
          </w:p>
        </w:tc>
      </w:tr>
      <w:tr w:rsidR="000207E3" w:rsidRPr="007D2622" w14:paraId="617C0564" w14:textId="77777777" w:rsidTr="007D2622">
        <w:trPr>
          <w:trHeight w:val="300"/>
        </w:trPr>
        <w:tc>
          <w:tcPr>
            <w:tcW w:w="845" w:type="dxa"/>
            <w:vMerge/>
            <w:hideMark/>
          </w:tcPr>
          <w:p w14:paraId="137BCBD1" w14:textId="77777777" w:rsidR="000207E3" w:rsidRPr="00FB6320" w:rsidRDefault="000207E3" w:rsidP="00FB6320">
            <w:pPr>
              <w:jc w:val="center"/>
              <w:rPr>
                <w:rFonts w:eastAsiaTheme="majorEastAsia"/>
                <w:b/>
                <w:noProof/>
              </w:rPr>
            </w:pPr>
          </w:p>
        </w:tc>
        <w:tc>
          <w:tcPr>
            <w:tcW w:w="3117" w:type="dxa"/>
            <w:noWrap/>
            <w:hideMark/>
          </w:tcPr>
          <w:p w14:paraId="0F46C3F5" w14:textId="77777777" w:rsidR="000207E3" w:rsidRPr="00E64E44" w:rsidRDefault="000207E3" w:rsidP="00D07923">
            <w:pPr>
              <w:rPr>
                <w:rFonts w:eastAsiaTheme="majorEastAsia"/>
                <w:b/>
                <w:noProof/>
              </w:rPr>
            </w:pPr>
            <w:r w:rsidRPr="00E64E44">
              <w:rPr>
                <w:rFonts w:eastAsiaTheme="majorEastAsia"/>
                <w:b/>
                <w:noProof/>
              </w:rPr>
              <w:t>Retail, Beauty, Hospitality and Tourism</w:t>
            </w:r>
          </w:p>
        </w:tc>
        <w:tc>
          <w:tcPr>
            <w:tcW w:w="995" w:type="dxa"/>
            <w:noWrap/>
            <w:vAlign w:val="center"/>
            <w:hideMark/>
          </w:tcPr>
          <w:p w14:paraId="28D835DE" w14:textId="77777777" w:rsidR="000207E3" w:rsidRPr="007D2622" w:rsidRDefault="000207E3" w:rsidP="00FB6320">
            <w:pPr>
              <w:jc w:val="right"/>
              <w:rPr>
                <w:rFonts w:eastAsiaTheme="majorEastAsia"/>
                <w:noProof/>
              </w:rPr>
            </w:pPr>
            <w:r w:rsidRPr="007D2622">
              <w:rPr>
                <w:rFonts w:eastAsiaTheme="majorEastAsia"/>
                <w:noProof/>
              </w:rPr>
              <w:t>0</w:t>
            </w:r>
          </w:p>
        </w:tc>
        <w:tc>
          <w:tcPr>
            <w:tcW w:w="1039" w:type="dxa"/>
            <w:noWrap/>
            <w:vAlign w:val="center"/>
            <w:hideMark/>
          </w:tcPr>
          <w:p w14:paraId="09975168" w14:textId="77777777" w:rsidR="000207E3" w:rsidRPr="007D2622" w:rsidRDefault="000207E3" w:rsidP="00FB6320">
            <w:pPr>
              <w:jc w:val="right"/>
              <w:rPr>
                <w:rFonts w:eastAsiaTheme="majorEastAsia"/>
                <w:noProof/>
              </w:rPr>
            </w:pPr>
            <w:r w:rsidRPr="007D2622">
              <w:rPr>
                <w:rFonts w:eastAsiaTheme="majorEastAsia"/>
                <w:noProof/>
              </w:rPr>
              <w:t>45</w:t>
            </w:r>
          </w:p>
        </w:tc>
        <w:tc>
          <w:tcPr>
            <w:tcW w:w="884" w:type="dxa"/>
            <w:noWrap/>
            <w:vAlign w:val="center"/>
            <w:hideMark/>
          </w:tcPr>
          <w:p w14:paraId="0D1AA866" w14:textId="77777777" w:rsidR="000207E3" w:rsidRPr="007D2622" w:rsidRDefault="000207E3" w:rsidP="00FB6320">
            <w:pPr>
              <w:jc w:val="right"/>
              <w:rPr>
                <w:rFonts w:eastAsiaTheme="majorEastAsia"/>
                <w:noProof/>
              </w:rPr>
            </w:pPr>
            <w:r w:rsidRPr="007D2622">
              <w:rPr>
                <w:rFonts w:eastAsiaTheme="majorEastAsia"/>
                <w:noProof/>
              </w:rPr>
              <w:t>40</w:t>
            </w:r>
          </w:p>
        </w:tc>
        <w:tc>
          <w:tcPr>
            <w:tcW w:w="712" w:type="dxa"/>
            <w:noWrap/>
            <w:vAlign w:val="center"/>
            <w:hideMark/>
          </w:tcPr>
          <w:p w14:paraId="52BB0B93" w14:textId="77777777" w:rsidR="000207E3" w:rsidRPr="007D2622" w:rsidRDefault="000207E3" w:rsidP="00FB6320">
            <w:pPr>
              <w:jc w:val="right"/>
              <w:rPr>
                <w:rFonts w:eastAsiaTheme="majorEastAsia"/>
                <w:noProof/>
              </w:rPr>
            </w:pPr>
            <w:r w:rsidRPr="007D2622">
              <w:rPr>
                <w:rFonts w:eastAsiaTheme="majorEastAsia"/>
                <w:noProof/>
              </w:rPr>
              <w:t>^</w:t>
            </w:r>
          </w:p>
        </w:tc>
        <w:tc>
          <w:tcPr>
            <w:tcW w:w="712" w:type="dxa"/>
            <w:noWrap/>
            <w:vAlign w:val="center"/>
            <w:hideMark/>
          </w:tcPr>
          <w:p w14:paraId="6CB7DAEB" w14:textId="77777777" w:rsidR="000207E3" w:rsidRPr="007D2622" w:rsidRDefault="000207E3" w:rsidP="00FB6320">
            <w:pPr>
              <w:jc w:val="right"/>
              <w:rPr>
                <w:rFonts w:eastAsiaTheme="majorEastAsia"/>
                <w:noProof/>
              </w:rPr>
            </w:pPr>
            <w:r w:rsidRPr="007D2622">
              <w:rPr>
                <w:rFonts w:eastAsiaTheme="majorEastAsia"/>
                <w:noProof/>
              </w:rPr>
              <w:t>^</w:t>
            </w:r>
          </w:p>
        </w:tc>
        <w:tc>
          <w:tcPr>
            <w:tcW w:w="712" w:type="dxa"/>
            <w:noWrap/>
            <w:vAlign w:val="center"/>
            <w:hideMark/>
          </w:tcPr>
          <w:p w14:paraId="64566560" w14:textId="77777777" w:rsidR="000207E3" w:rsidRPr="007D2622" w:rsidRDefault="000207E3" w:rsidP="00FB6320">
            <w:pPr>
              <w:jc w:val="right"/>
              <w:rPr>
                <w:rFonts w:eastAsiaTheme="majorEastAsia"/>
                <w:noProof/>
              </w:rPr>
            </w:pPr>
            <w:r w:rsidRPr="007D2622">
              <w:rPr>
                <w:rFonts w:eastAsiaTheme="majorEastAsia"/>
                <w:noProof/>
              </w:rPr>
              <w:t>^</w:t>
            </w:r>
          </w:p>
        </w:tc>
      </w:tr>
      <w:tr w:rsidR="000207E3" w:rsidRPr="007D2622" w14:paraId="10F4E25E" w14:textId="77777777" w:rsidTr="007D2622">
        <w:trPr>
          <w:trHeight w:val="300"/>
        </w:trPr>
        <w:tc>
          <w:tcPr>
            <w:tcW w:w="845" w:type="dxa"/>
            <w:vMerge/>
            <w:hideMark/>
          </w:tcPr>
          <w:p w14:paraId="6DE7AE48" w14:textId="77777777" w:rsidR="000207E3" w:rsidRPr="00FB6320" w:rsidRDefault="000207E3" w:rsidP="00FB6320">
            <w:pPr>
              <w:jc w:val="center"/>
              <w:rPr>
                <w:rFonts w:eastAsiaTheme="majorEastAsia"/>
                <w:b/>
                <w:noProof/>
              </w:rPr>
            </w:pPr>
          </w:p>
        </w:tc>
        <w:tc>
          <w:tcPr>
            <w:tcW w:w="3117" w:type="dxa"/>
            <w:noWrap/>
            <w:hideMark/>
          </w:tcPr>
          <w:p w14:paraId="6C160201" w14:textId="77777777" w:rsidR="000207E3" w:rsidRPr="00E64E44" w:rsidRDefault="000207E3" w:rsidP="00D07923">
            <w:pPr>
              <w:rPr>
                <w:rFonts w:eastAsiaTheme="majorEastAsia"/>
                <w:b/>
                <w:noProof/>
              </w:rPr>
            </w:pPr>
            <w:r w:rsidRPr="00E64E44">
              <w:rPr>
                <w:rFonts w:eastAsiaTheme="majorEastAsia"/>
                <w:b/>
                <w:noProof/>
              </w:rPr>
              <w:t>Science and Mathematics</w:t>
            </w:r>
          </w:p>
        </w:tc>
        <w:tc>
          <w:tcPr>
            <w:tcW w:w="995" w:type="dxa"/>
            <w:noWrap/>
            <w:vAlign w:val="center"/>
            <w:hideMark/>
          </w:tcPr>
          <w:p w14:paraId="2357D853" w14:textId="77777777" w:rsidR="000207E3" w:rsidRPr="007D2622" w:rsidRDefault="000207E3" w:rsidP="00FB6320">
            <w:pPr>
              <w:jc w:val="right"/>
              <w:rPr>
                <w:rFonts w:eastAsiaTheme="majorEastAsia"/>
                <w:noProof/>
              </w:rPr>
            </w:pPr>
            <w:r w:rsidRPr="007D2622">
              <w:rPr>
                <w:rFonts w:eastAsiaTheme="majorEastAsia"/>
                <w:noProof/>
              </w:rPr>
              <w:t>0</w:t>
            </w:r>
          </w:p>
        </w:tc>
        <w:tc>
          <w:tcPr>
            <w:tcW w:w="1039" w:type="dxa"/>
            <w:noWrap/>
            <w:vAlign w:val="center"/>
            <w:hideMark/>
          </w:tcPr>
          <w:p w14:paraId="7C12BAA5" w14:textId="77777777" w:rsidR="000207E3" w:rsidRPr="007D2622" w:rsidRDefault="000207E3" w:rsidP="00FB6320">
            <w:pPr>
              <w:jc w:val="right"/>
              <w:rPr>
                <w:rFonts w:eastAsiaTheme="majorEastAsia"/>
                <w:noProof/>
              </w:rPr>
            </w:pPr>
            <w:r w:rsidRPr="007D2622">
              <w:rPr>
                <w:rFonts w:eastAsiaTheme="majorEastAsia"/>
                <w:noProof/>
              </w:rPr>
              <w:t>90</w:t>
            </w:r>
          </w:p>
        </w:tc>
        <w:tc>
          <w:tcPr>
            <w:tcW w:w="884" w:type="dxa"/>
            <w:noWrap/>
            <w:vAlign w:val="center"/>
            <w:hideMark/>
          </w:tcPr>
          <w:p w14:paraId="758F4B9E" w14:textId="77777777" w:rsidR="000207E3" w:rsidRPr="007D2622" w:rsidRDefault="000207E3" w:rsidP="00FB6320">
            <w:pPr>
              <w:jc w:val="right"/>
              <w:rPr>
                <w:rFonts w:eastAsiaTheme="majorEastAsia"/>
                <w:noProof/>
              </w:rPr>
            </w:pPr>
            <w:r w:rsidRPr="007D2622">
              <w:rPr>
                <w:rFonts w:eastAsiaTheme="majorEastAsia"/>
                <w:noProof/>
              </w:rPr>
              <w:t>115</w:t>
            </w:r>
          </w:p>
        </w:tc>
        <w:tc>
          <w:tcPr>
            <w:tcW w:w="712" w:type="dxa"/>
            <w:noWrap/>
            <w:vAlign w:val="center"/>
            <w:hideMark/>
          </w:tcPr>
          <w:p w14:paraId="1554DA05" w14:textId="77777777" w:rsidR="000207E3" w:rsidRPr="007D2622" w:rsidRDefault="000207E3" w:rsidP="00FB6320">
            <w:pPr>
              <w:jc w:val="right"/>
              <w:rPr>
                <w:rFonts w:eastAsiaTheme="majorEastAsia"/>
                <w:noProof/>
              </w:rPr>
            </w:pPr>
            <w:r w:rsidRPr="007D2622">
              <w:rPr>
                <w:rFonts w:eastAsiaTheme="majorEastAsia"/>
                <w:noProof/>
              </w:rPr>
              <w:t>^</w:t>
            </w:r>
          </w:p>
        </w:tc>
        <w:tc>
          <w:tcPr>
            <w:tcW w:w="712" w:type="dxa"/>
            <w:noWrap/>
            <w:vAlign w:val="center"/>
            <w:hideMark/>
          </w:tcPr>
          <w:p w14:paraId="733CC1C3" w14:textId="77777777" w:rsidR="000207E3" w:rsidRPr="007D2622" w:rsidRDefault="000207E3" w:rsidP="00FB6320">
            <w:pPr>
              <w:jc w:val="right"/>
              <w:rPr>
                <w:rFonts w:eastAsiaTheme="majorEastAsia"/>
                <w:noProof/>
              </w:rPr>
            </w:pPr>
            <w:r w:rsidRPr="007D2622">
              <w:rPr>
                <w:rFonts w:eastAsiaTheme="majorEastAsia"/>
                <w:noProof/>
              </w:rPr>
              <w:t>15%</w:t>
            </w:r>
          </w:p>
        </w:tc>
        <w:tc>
          <w:tcPr>
            <w:tcW w:w="712" w:type="dxa"/>
            <w:noWrap/>
            <w:vAlign w:val="center"/>
            <w:hideMark/>
          </w:tcPr>
          <w:p w14:paraId="7CE24EC5" w14:textId="77777777" w:rsidR="000207E3" w:rsidRPr="007D2622" w:rsidRDefault="000207E3" w:rsidP="00FB6320">
            <w:pPr>
              <w:jc w:val="right"/>
              <w:rPr>
                <w:rFonts w:eastAsiaTheme="majorEastAsia"/>
                <w:noProof/>
              </w:rPr>
            </w:pPr>
            <w:r w:rsidRPr="007D2622">
              <w:rPr>
                <w:rFonts w:eastAsiaTheme="majorEastAsia"/>
                <w:noProof/>
              </w:rPr>
              <w:t>9%</w:t>
            </w:r>
          </w:p>
        </w:tc>
      </w:tr>
      <w:tr w:rsidR="000207E3" w:rsidRPr="007D2622" w14:paraId="664CCB80" w14:textId="77777777" w:rsidTr="007D2622">
        <w:trPr>
          <w:trHeight w:val="315"/>
        </w:trPr>
        <w:tc>
          <w:tcPr>
            <w:tcW w:w="845" w:type="dxa"/>
            <w:vMerge/>
            <w:hideMark/>
          </w:tcPr>
          <w:p w14:paraId="1D9CDAEF" w14:textId="77777777" w:rsidR="000207E3" w:rsidRPr="00FB6320" w:rsidRDefault="000207E3" w:rsidP="00FB6320">
            <w:pPr>
              <w:jc w:val="center"/>
              <w:rPr>
                <w:rFonts w:eastAsiaTheme="majorEastAsia"/>
                <w:b/>
                <w:noProof/>
              </w:rPr>
            </w:pPr>
          </w:p>
        </w:tc>
        <w:tc>
          <w:tcPr>
            <w:tcW w:w="3117" w:type="dxa"/>
            <w:noWrap/>
            <w:hideMark/>
          </w:tcPr>
          <w:p w14:paraId="2587D1CD" w14:textId="77777777" w:rsidR="000207E3" w:rsidRPr="00E64E44" w:rsidRDefault="000207E3" w:rsidP="00D07923">
            <w:pPr>
              <w:rPr>
                <w:rFonts w:eastAsiaTheme="majorEastAsia"/>
                <w:b/>
                <w:noProof/>
              </w:rPr>
            </w:pPr>
            <w:r w:rsidRPr="00E64E44">
              <w:rPr>
                <w:rFonts w:eastAsiaTheme="majorEastAsia"/>
                <w:b/>
                <w:noProof/>
              </w:rPr>
              <w:t>Sports Sciences</w:t>
            </w:r>
          </w:p>
        </w:tc>
        <w:tc>
          <w:tcPr>
            <w:tcW w:w="995" w:type="dxa"/>
            <w:noWrap/>
            <w:vAlign w:val="center"/>
            <w:hideMark/>
          </w:tcPr>
          <w:p w14:paraId="66886A2E" w14:textId="77777777" w:rsidR="000207E3" w:rsidRPr="007D2622" w:rsidRDefault="000207E3" w:rsidP="00FB6320">
            <w:pPr>
              <w:jc w:val="right"/>
              <w:rPr>
                <w:rFonts w:eastAsiaTheme="majorEastAsia"/>
                <w:noProof/>
              </w:rPr>
            </w:pPr>
            <w:r w:rsidRPr="007D2622">
              <w:rPr>
                <w:rFonts w:eastAsiaTheme="majorEastAsia"/>
                <w:noProof/>
              </w:rPr>
              <w:t>5</w:t>
            </w:r>
          </w:p>
        </w:tc>
        <w:tc>
          <w:tcPr>
            <w:tcW w:w="1039" w:type="dxa"/>
            <w:noWrap/>
            <w:vAlign w:val="center"/>
            <w:hideMark/>
          </w:tcPr>
          <w:p w14:paraId="1A5E5635" w14:textId="77777777" w:rsidR="000207E3" w:rsidRPr="007D2622" w:rsidRDefault="000207E3" w:rsidP="00FB6320">
            <w:pPr>
              <w:jc w:val="right"/>
              <w:rPr>
                <w:rFonts w:eastAsiaTheme="majorEastAsia"/>
                <w:noProof/>
              </w:rPr>
            </w:pPr>
            <w:r w:rsidRPr="007D2622">
              <w:rPr>
                <w:rFonts w:eastAsiaTheme="majorEastAsia"/>
                <w:noProof/>
              </w:rPr>
              <w:t>100</w:t>
            </w:r>
          </w:p>
        </w:tc>
        <w:tc>
          <w:tcPr>
            <w:tcW w:w="884" w:type="dxa"/>
            <w:noWrap/>
            <w:vAlign w:val="center"/>
            <w:hideMark/>
          </w:tcPr>
          <w:p w14:paraId="301DED85" w14:textId="77777777" w:rsidR="000207E3" w:rsidRPr="007D2622" w:rsidRDefault="000207E3" w:rsidP="00FB6320">
            <w:pPr>
              <w:jc w:val="right"/>
              <w:rPr>
                <w:rFonts w:eastAsiaTheme="majorEastAsia"/>
                <w:noProof/>
              </w:rPr>
            </w:pPr>
            <w:r w:rsidRPr="007D2622">
              <w:rPr>
                <w:rFonts w:eastAsiaTheme="majorEastAsia"/>
                <w:noProof/>
              </w:rPr>
              <w:t>175</w:t>
            </w:r>
          </w:p>
        </w:tc>
        <w:tc>
          <w:tcPr>
            <w:tcW w:w="712" w:type="dxa"/>
            <w:noWrap/>
            <w:vAlign w:val="center"/>
            <w:hideMark/>
          </w:tcPr>
          <w:p w14:paraId="072DDEFC" w14:textId="77777777" w:rsidR="000207E3" w:rsidRPr="007D2622" w:rsidRDefault="000207E3" w:rsidP="00FB6320">
            <w:pPr>
              <w:jc w:val="right"/>
              <w:rPr>
                <w:rFonts w:eastAsiaTheme="majorEastAsia"/>
                <w:noProof/>
              </w:rPr>
            </w:pPr>
            <w:r w:rsidRPr="007D2622">
              <w:rPr>
                <w:rFonts w:eastAsiaTheme="majorEastAsia"/>
                <w:noProof/>
              </w:rPr>
              <w:t>^</w:t>
            </w:r>
          </w:p>
        </w:tc>
        <w:tc>
          <w:tcPr>
            <w:tcW w:w="712" w:type="dxa"/>
            <w:noWrap/>
            <w:vAlign w:val="center"/>
            <w:hideMark/>
          </w:tcPr>
          <w:p w14:paraId="05D030F5" w14:textId="77777777" w:rsidR="000207E3" w:rsidRPr="007D2622" w:rsidRDefault="000207E3" w:rsidP="00FB6320">
            <w:pPr>
              <w:jc w:val="right"/>
              <w:rPr>
                <w:rFonts w:eastAsiaTheme="majorEastAsia"/>
                <w:noProof/>
              </w:rPr>
            </w:pPr>
            <w:r w:rsidRPr="007D2622">
              <w:rPr>
                <w:rFonts w:eastAsiaTheme="majorEastAsia"/>
                <w:noProof/>
              </w:rPr>
              <w:t>4%</w:t>
            </w:r>
          </w:p>
        </w:tc>
        <w:tc>
          <w:tcPr>
            <w:tcW w:w="712" w:type="dxa"/>
            <w:noWrap/>
            <w:vAlign w:val="center"/>
            <w:hideMark/>
          </w:tcPr>
          <w:p w14:paraId="1EF2DE74" w14:textId="77777777" w:rsidR="000207E3" w:rsidRPr="007D2622" w:rsidRDefault="000207E3" w:rsidP="00FB6320">
            <w:pPr>
              <w:jc w:val="right"/>
              <w:rPr>
                <w:rFonts w:eastAsiaTheme="majorEastAsia"/>
                <w:noProof/>
              </w:rPr>
            </w:pPr>
            <w:r w:rsidRPr="007D2622">
              <w:rPr>
                <w:rFonts w:eastAsiaTheme="majorEastAsia"/>
                <w:noProof/>
              </w:rPr>
              <w:t>3%</w:t>
            </w:r>
          </w:p>
        </w:tc>
      </w:tr>
      <w:tr w:rsidR="000207E3" w:rsidRPr="007D2622" w14:paraId="574B159C" w14:textId="77777777" w:rsidTr="007D2622">
        <w:trPr>
          <w:trHeight w:val="300"/>
        </w:trPr>
        <w:tc>
          <w:tcPr>
            <w:tcW w:w="845" w:type="dxa"/>
            <w:vMerge w:val="restart"/>
            <w:noWrap/>
            <w:textDirection w:val="btLr"/>
            <w:hideMark/>
          </w:tcPr>
          <w:p w14:paraId="2B27D2A8" w14:textId="77777777" w:rsidR="000207E3" w:rsidRPr="00FB6320" w:rsidRDefault="000207E3" w:rsidP="00FB6320">
            <w:pPr>
              <w:jc w:val="center"/>
              <w:rPr>
                <w:rFonts w:eastAsiaTheme="majorEastAsia"/>
                <w:b/>
                <w:noProof/>
              </w:rPr>
            </w:pPr>
            <w:r w:rsidRPr="00FB6320">
              <w:rPr>
                <w:rFonts w:eastAsiaTheme="majorEastAsia"/>
                <w:b/>
                <w:noProof/>
              </w:rPr>
              <w:t>BTEC Level 3 Diploma</w:t>
            </w:r>
          </w:p>
        </w:tc>
        <w:tc>
          <w:tcPr>
            <w:tcW w:w="3117" w:type="dxa"/>
            <w:noWrap/>
            <w:hideMark/>
          </w:tcPr>
          <w:p w14:paraId="31C932C0" w14:textId="77777777" w:rsidR="000207E3" w:rsidRPr="00E64E44" w:rsidRDefault="000207E3" w:rsidP="00D07923">
            <w:pPr>
              <w:rPr>
                <w:rFonts w:eastAsiaTheme="majorEastAsia"/>
                <w:b/>
                <w:noProof/>
              </w:rPr>
            </w:pPr>
            <w:r w:rsidRPr="00E64E44">
              <w:rPr>
                <w:rFonts w:eastAsiaTheme="majorEastAsia"/>
                <w:b/>
                <w:noProof/>
              </w:rPr>
              <w:t>Agriculture and related</w:t>
            </w:r>
          </w:p>
        </w:tc>
        <w:tc>
          <w:tcPr>
            <w:tcW w:w="995" w:type="dxa"/>
            <w:noWrap/>
            <w:vAlign w:val="center"/>
            <w:hideMark/>
          </w:tcPr>
          <w:p w14:paraId="0EACC0AD" w14:textId="77777777" w:rsidR="000207E3" w:rsidRPr="007D2622" w:rsidRDefault="000207E3" w:rsidP="00FB6320">
            <w:pPr>
              <w:jc w:val="right"/>
              <w:rPr>
                <w:rFonts w:eastAsiaTheme="majorEastAsia"/>
                <w:noProof/>
              </w:rPr>
            </w:pPr>
            <w:r w:rsidRPr="007D2622">
              <w:rPr>
                <w:rFonts w:eastAsiaTheme="majorEastAsia"/>
                <w:noProof/>
              </w:rPr>
              <w:t>30</w:t>
            </w:r>
          </w:p>
        </w:tc>
        <w:tc>
          <w:tcPr>
            <w:tcW w:w="1039" w:type="dxa"/>
            <w:noWrap/>
            <w:vAlign w:val="center"/>
            <w:hideMark/>
          </w:tcPr>
          <w:p w14:paraId="146866EC" w14:textId="77777777" w:rsidR="000207E3" w:rsidRPr="007D2622" w:rsidRDefault="000207E3" w:rsidP="00FB6320">
            <w:pPr>
              <w:jc w:val="right"/>
              <w:rPr>
                <w:rFonts w:eastAsiaTheme="majorEastAsia"/>
                <w:noProof/>
              </w:rPr>
            </w:pPr>
            <w:r w:rsidRPr="007D2622">
              <w:rPr>
                <w:rFonts w:eastAsiaTheme="majorEastAsia"/>
                <w:noProof/>
              </w:rPr>
              <w:t>25</w:t>
            </w:r>
          </w:p>
        </w:tc>
        <w:tc>
          <w:tcPr>
            <w:tcW w:w="884" w:type="dxa"/>
            <w:noWrap/>
            <w:vAlign w:val="center"/>
            <w:hideMark/>
          </w:tcPr>
          <w:p w14:paraId="04411673" w14:textId="77777777" w:rsidR="000207E3" w:rsidRPr="007D2622" w:rsidRDefault="000207E3" w:rsidP="00FB6320">
            <w:pPr>
              <w:jc w:val="right"/>
              <w:rPr>
                <w:rFonts w:eastAsiaTheme="majorEastAsia"/>
                <w:noProof/>
              </w:rPr>
            </w:pPr>
            <w:r w:rsidRPr="007D2622">
              <w:rPr>
                <w:rFonts w:eastAsiaTheme="majorEastAsia"/>
                <w:noProof/>
              </w:rPr>
              <w:t>5</w:t>
            </w:r>
          </w:p>
        </w:tc>
        <w:tc>
          <w:tcPr>
            <w:tcW w:w="712" w:type="dxa"/>
            <w:noWrap/>
            <w:vAlign w:val="center"/>
            <w:hideMark/>
          </w:tcPr>
          <w:p w14:paraId="5006DB6B" w14:textId="77777777" w:rsidR="000207E3" w:rsidRPr="007D2622" w:rsidRDefault="000207E3" w:rsidP="00FB6320">
            <w:pPr>
              <w:jc w:val="right"/>
              <w:rPr>
                <w:rFonts w:eastAsiaTheme="majorEastAsia"/>
                <w:noProof/>
              </w:rPr>
            </w:pPr>
            <w:r w:rsidRPr="007D2622">
              <w:rPr>
                <w:rFonts w:eastAsiaTheme="majorEastAsia"/>
                <w:noProof/>
              </w:rPr>
              <w:t>^</w:t>
            </w:r>
          </w:p>
        </w:tc>
        <w:tc>
          <w:tcPr>
            <w:tcW w:w="712" w:type="dxa"/>
            <w:noWrap/>
            <w:vAlign w:val="center"/>
            <w:hideMark/>
          </w:tcPr>
          <w:p w14:paraId="321C8711" w14:textId="77777777" w:rsidR="000207E3" w:rsidRPr="007D2622" w:rsidRDefault="000207E3" w:rsidP="00FB6320">
            <w:pPr>
              <w:jc w:val="right"/>
              <w:rPr>
                <w:rFonts w:eastAsiaTheme="majorEastAsia"/>
                <w:noProof/>
              </w:rPr>
            </w:pPr>
            <w:r w:rsidRPr="007D2622">
              <w:rPr>
                <w:rFonts w:eastAsiaTheme="majorEastAsia"/>
                <w:noProof/>
              </w:rPr>
              <w:t>^</w:t>
            </w:r>
          </w:p>
        </w:tc>
        <w:tc>
          <w:tcPr>
            <w:tcW w:w="712" w:type="dxa"/>
            <w:noWrap/>
            <w:vAlign w:val="center"/>
            <w:hideMark/>
          </w:tcPr>
          <w:p w14:paraId="0B765FEF" w14:textId="77777777" w:rsidR="000207E3" w:rsidRPr="007D2622" w:rsidRDefault="000207E3" w:rsidP="00FB6320">
            <w:pPr>
              <w:jc w:val="right"/>
              <w:rPr>
                <w:rFonts w:eastAsiaTheme="majorEastAsia"/>
                <w:noProof/>
              </w:rPr>
            </w:pPr>
            <w:r w:rsidRPr="007D2622">
              <w:rPr>
                <w:rFonts w:eastAsiaTheme="majorEastAsia"/>
                <w:noProof/>
              </w:rPr>
              <w:t>^</w:t>
            </w:r>
          </w:p>
        </w:tc>
      </w:tr>
      <w:tr w:rsidR="000207E3" w:rsidRPr="007D2622" w14:paraId="52896EFC" w14:textId="77777777" w:rsidTr="007D2622">
        <w:trPr>
          <w:trHeight w:val="300"/>
        </w:trPr>
        <w:tc>
          <w:tcPr>
            <w:tcW w:w="845" w:type="dxa"/>
            <w:vMerge/>
            <w:hideMark/>
          </w:tcPr>
          <w:p w14:paraId="7688EDF1" w14:textId="77777777" w:rsidR="000207E3" w:rsidRPr="00FB6320" w:rsidRDefault="000207E3" w:rsidP="00FB6320">
            <w:pPr>
              <w:jc w:val="center"/>
              <w:rPr>
                <w:rFonts w:eastAsiaTheme="majorEastAsia"/>
                <w:b/>
                <w:noProof/>
              </w:rPr>
            </w:pPr>
          </w:p>
        </w:tc>
        <w:tc>
          <w:tcPr>
            <w:tcW w:w="3117" w:type="dxa"/>
            <w:noWrap/>
            <w:hideMark/>
          </w:tcPr>
          <w:p w14:paraId="7E1D2272" w14:textId="77777777" w:rsidR="000207E3" w:rsidRPr="00E64E44" w:rsidRDefault="000207E3" w:rsidP="00D07923">
            <w:pPr>
              <w:rPr>
                <w:rFonts w:eastAsiaTheme="majorEastAsia"/>
                <w:b/>
                <w:noProof/>
              </w:rPr>
            </w:pPr>
            <w:r w:rsidRPr="00E64E44">
              <w:rPr>
                <w:rFonts w:eastAsiaTheme="majorEastAsia"/>
                <w:b/>
                <w:noProof/>
              </w:rPr>
              <w:t>Business, Management and related</w:t>
            </w:r>
          </w:p>
        </w:tc>
        <w:tc>
          <w:tcPr>
            <w:tcW w:w="995" w:type="dxa"/>
            <w:noWrap/>
            <w:vAlign w:val="center"/>
            <w:hideMark/>
          </w:tcPr>
          <w:p w14:paraId="3EBF5ED5" w14:textId="77777777" w:rsidR="000207E3" w:rsidRPr="007D2622" w:rsidRDefault="000207E3" w:rsidP="00FB6320">
            <w:pPr>
              <w:jc w:val="right"/>
              <w:rPr>
                <w:rFonts w:eastAsiaTheme="majorEastAsia"/>
                <w:noProof/>
              </w:rPr>
            </w:pPr>
            <w:r w:rsidRPr="007D2622">
              <w:rPr>
                <w:rFonts w:eastAsiaTheme="majorEastAsia"/>
                <w:noProof/>
              </w:rPr>
              <w:t>665</w:t>
            </w:r>
          </w:p>
        </w:tc>
        <w:tc>
          <w:tcPr>
            <w:tcW w:w="1039" w:type="dxa"/>
            <w:noWrap/>
            <w:vAlign w:val="center"/>
            <w:hideMark/>
          </w:tcPr>
          <w:p w14:paraId="4EA5EF1D" w14:textId="77777777" w:rsidR="000207E3" w:rsidRPr="007D2622" w:rsidRDefault="000207E3" w:rsidP="00FB6320">
            <w:pPr>
              <w:jc w:val="right"/>
              <w:rPr>
                <w:rFonts w:eastAsiaTheme="majorEastAsia"/>
                <w:noProof/>
              </w:rPr>
            </w:pPr>
            <w:r w:rsidRPr="007D2622">
              <w:rPr>
                <w:rFonts w:eastAsiaTheme="majorEastAsia"/>
                <w:noProof/>
              </w:rPr>
              <w:t>580</w:t>
            </w:r>
          </w:p>
        </w:tc>
        <w:tc>
          <w:tcPr>
            <w:tcW w:w="884" w:type="dxa"/>
            <w:noWrap/>
            <w:vAlign w:val="center"/>
            <w:hideMark/>
          </w:tcPr>
          <w:p w14:paraId="4ED30E4A" w14:textId="77777777" w:rsidR="000207E3" w:rsidRPr="007D2622" w:rsidRDefault="000207E3" w:rsidP="00FB6320">
            <w:pPr>
              <w:jc w:val="right"/>
              <w:rPr>
                <w:rFonts w:eastAsiaTheme="majorEastAsia"/>
                <w:noProof/>
              </w:rPr>
            </w:pPr>
            <w:r w:rsidRPr="007D2622">
              <w:rPr>
                <w:rFonts w:eastAsiaTheme="majorEastAsia"/>
                <w:noProof/>
              </w:rPr>
              <w:t>440</w:t>
            </w:r>
          </w:p>
        </w:tc>
        <w:tc>
          <w:tcPr>
            <w:tcW w:w="712" w:type="dxa"/>
            <w:noWrap/>
            <w:vAlign w:val="center"/>
            <w:hideMark/>
          </w:tcPr>
          <w:p w14:paraId="11D81629" w14:textId="77777777" w:rsidR="000207E3" w:rsidRPr="007D2622" w:rsidRDefault="000207E3" w:rsidP="00FB6320">
            <w:pPr>
              <w:jc w:val="right"/>
              <w:rPr>
                <w:rFonts w:eastAsiaTheme="majorEastAsia"/>
                <w:noProof/>
              </w:rPr>
            </w:pPr>
            <w:r w:rsidRPr="007D2622">
              <w:rPr>
                <w:rFonts w:eastAsiaTheme="majorEastAsia"/>
                <w:noProof/>
              </w:rPr>
              <w:t>48%</w:t>
            </w:r>
          </w:p>
        </w:tc>
        <w:tc>
          <w:tcPr>
            <w:tcW w:w="712" w:type="dxa"/>
            <w:noWrap/>
            <w:vAlign w:val="center"/>
            <w:hideMark/>
          </w:tcPr>
          <w:p w14:paraId="29D6DE3D" w14:textId="77777777" w:rsidR="000207E3" w:rsidRPr="007D2622" w:rsidRDefault="000207E3" w:rsidP="00FB6320">
            <w:pPr>
              <w:jc w:val="right"/>
              <w:rPr>
                <w:rFonts w:eastAsiaTheme="majorEastAsia"/>
                <w:noProof/>
              </w:rPr>
            </w:pPr>
            <w:r w:rsidRPr="007D2622">
              <w:rPr>
                <w:rFonts w:eastAsiaTheme="majorEastAsia"/>
                <w:noProof/>
              </w:rPr>
              <w:t>49%</w:t>
            </w:r>
          </w:p>
        </w:tc>
        <w:tc>
          <w:tcPr>
            <w:tcW w:w="712" w:type="dxa"/>
            <w:noWrap/>
            <w:vAlign w:val="center"/>
            <w:hideMark/>
          </w:tcPr>
          <w:p w14:paraId="33189E9B" w14:textId="77777777" w:rsidR="000207E3" w:rsidRPr="007D2622" w:rsidRDefault="000207E3" w:rsidP="00FB6320">
            <w:pPr>
              <w:jc w:val="right"/>
              <w:rPr>
                <w:rFonts w:eastAsiaTheme="majorEastAsia"/>
                <w:noProof/>
              </w:rPr>
            </w:pPr>
            <w:r w:rsidRPr="007D2622">
              <w:rPr>
                <w:rFonts w:eastAsiaTheme="majorEastAsia"/>
                <w:noProof/>
              </w:rPr>
              <w:t>56%</w:t>
            </w:r>
          </w:p>
        </w:tc>
      </w:tr>
      <w:tr w:rsidR="000207E3" w:rsidRPr="007D2622" w14:paraId="0EF98666" w14:textId="77777777" w:rsidTr="007D2622">
        <w:trPr>
          <w:trHeight w:val="300"/>
        </w:trPr>
        <w:tc>
          <w:tcPr>
            <w:tcW w:w="845" w:type="dxa"/>
            <w:vMerge/>
            <w:hideMark/>
          </w:tcPr>
          <w:p w14:paraId="7D7388BE" w14:textId="77777777" w:rsidR="000207E3" w:rsidRPr="00FB6320" w:rsidRDefault="000207E3" w:rsidP="00FB6320">
            <w:pPr>
              <w:jc w:val="center"/>
              <w:rPr>
                <w:rFonts w:eastAsiaTheme="majorEastAsia"/>
                <w:b/>
                <w:noProof/>
              </w:rPr>
            </w:pPr>
          </w:p>
        </w:tc>
        <w:tc>
          <w:tcPr>
            <w:tcW w:w="3117" w:type="dxa"/>
            <w:noWrap/>
            <w:hideMark/>
          </w:tcPr>
          <w:p w14:paraId="5451E100" w14:textId="77777777" w:rsidR="000207E3" w:rsidRPr="00E64E44" w:rsidRDefault="000207E3" w:rsidP="00D07923">
            <w:pPr>
              <w:rPr>
                <w:rFonts w:eastAsiaTheme="majorEastAsia"/>
                <w:b/>
                <w:noProof/>
              </w:rPr>
            </w:pPr>
            <w:r w:rsidRPr="00E64E44">
              <w:rPr>
                <w:rFonts w:eastAsiaTheme="majorEastAsia"/>
                <w:b/>
                <w:noProof/>
              </w:rPr>
              <w:t>Computing and IT</w:t>
            </w:r>
          </w:p>
        </w:tc>
        <w:tc>
          <w:tcPr>
            <w:tcW w:w="995" w:type="dxa"/>
            <w:noWrap/>
            <w:vAlign w:val="center"/>
            <w:hideMark/>
          </w:tcPr>
          <w:p w14:paraId="6431A021" w14:textId="77777777" w:rsidR="000207E3" w:rsidRPr="007D2622" w:rsidRDefault="000207E3" w:rsidP="00FB6320">
            <w:pPr>
              <w:jc w:val="right"/>
              <w:rPr>
                <w:rFonts w:eastAsiaTheme="majorEastAsia"/>
                <w:noProof/>
              </w:rPr>
            </w:pPr>
            <w:r w:rsidRPr="007D2622">
              <w:rPr>
                <w:rFonts w:eastAsiaTheme="majorEastAsia"/>
                <w:noProof/>
              </w:rPr>
              <w:t>270</w:t>
            </w:r>
          </w:p>
        </w:tc>
        <w:tc>
          <w:tcPr>
            <w:tcW w:w="1039" w:type="dxa"/>
            <w:noWrap/>
            <w:vAlign w:val="center"/>
            <w:hideMark/>
          </w:tcPr>
          <w:p w14:paraId="5ED8F7BD" w14:textId="77777777" w:rsidR="000207E3" w:rsidRPr="007D2622" w:rsidRDefault="000207E3" w:rsidP="00FB6320">
            <w:pPr>
              <w:jc w:val="right"/>
              <w:rPr>
                <w:rFonts w:eastAsiaTheme="majorEastAsia"/>
                <w:noProof/>
              </w:rPr>
            </w:pPr>
            <w:r w:rsidRPr="007D2622">
              <w:rPr>
                <w:rFonts w:eastAsiaTheme="majorEastAsia"/>
                <w:noProof/>
              </w:rPr>
              <w:t>215</w:t>
            </w:r>
          </w:p>
        </w:tc>
        <w:tc>
          <w:tcPr>
            <w:tcW w:w="884" w:type="dxa"/>
            <w:noWrap/>
            <w:vAlign w:val="center"/>
            <w:hideMark/>
          </w:tcPr>
          <w:p w14:paraId="44A50120" w14:textId="77777777" w:rsidR="000207E3" w:rsidRPr="007D2622" w:rsidRDefault="000207E3" w:rsidP="00FB6320">
            <w:pPr>
              <w:jc w:val="right"/>
              <w:rPr>
                <w:rFonts w:eastAsiaTheme="majorEastAsia"/>
                <w:noProof/>
              </w:rPr>
            </w:pPr>
            <w:r w:rsidRPr="007D2622">
              <w:rPr>
                <w:rFonts w:eastAsiaTheme="majorEastAsia"/>
                <w:noProof/>
              </w:rPr>
              <w:t>195</w:t>
            </w:r>
          </w:p>
        </w:tc>
        <w:tc>
          <w:tcPr>
            <w:tcW w:w="712" w:type="dxa"/>
            <w:noWrap/>
            <w:vAlign w:val="center"/>
            <w:hideMark/>
          </w:tcPr>
          <w:p w14:paraId="0928FEF2" w14:textId="77777777" w:rsidR="000207E3" w:rsidRPr="007D2622" w:rsidRDefault="000207E3" w:rsidP="00FB6320">
            <w:pPr>
              <w:jc w:val="right"/>
              <w:rPr>
                <w:rFonts w:eastAsiaTheme="majorEastAsia"/>
                <w:noProof/>
              </w:rPr>
            </w:pPr>
            <w:r w:rsidRPr="007D2622">
              <w:rPr>
                <w:rFonts w:eastAsiaTheme="majorEastAsia"/>
                <w:noProof/>
              </w:rPr>
              <w:t>38%</w:t>
            </w:r>
          </w:p>
        </w:tc>
        <w:tc>
          <w:tcPr>
            <w:tcW w:w="712" w:type="dxa"/>
            <w:noWrap/>
            <w:vAlign w:val="center"/>
            <w:hideMark/>
          </w:tcPr>
          <w:p w14:paraId="04C946FC" w14:textId="77777777" w:rsidR="000207E3" w:rsidRPr="007D2622" w:rsidRDefault="000207E3" w:rsidP="00FB6320">
            <w:pPr>
              <w:jc w:val="right"/>
              <w:rPr>
                <w:rFonts w:eastAsiaTheme="majorEastAsia"/>
                <w:noProof/>
              </w:rPr>
            </w:pPr>
            <w:r w:rsidRPr="007D2622">
              <w:rPr>
                <w:rFonts w:eastAsiaTheme="majorEastAsia"/>
                <w:noProof/>
              </w:rPr>
              <w:t>44%</w:t>
            </w:r>
          </w:p>
        </w:tc>
        <w:tc>
          <w:tcPr>
            <w:tcW w:w="712" w:type="dxa"/>
            <w:noWrap/>
            <w:vAlign w:val="center"/>
            <w:hideMark/>
          </w:tcPr>
          <w:p w14:paraId="38B4E672" w14:textId="77777777" w:rsidR="000207E3" w:rsidRPr="007D2622" w:rsidRDefault="000207E3" w:rsidP="00FB6320">
            <w:pPr>
              <w:jc w:val="right"/>
              <w:rPr>
                <w:rFonts w:eastAsiaTheme="majorEastAsia"/>
                <w:noProof/>
              </w:rPr>
            </w:pPr>
            <w:r w:rsidRPr="007D2622">
              <w:rPr>
                <w:rFonts w:eastAsiaTheme="majorEastAsia"/>
                <w:noProof/>
              </w:rPr>
              <w:t>48%</w:t>
            </w:r>
          </w:p>
        </w:tc>
      </w:tr>
      <w:tr w:rsidR="000207E3" w:rsidRPr="007D2622" w14:paraId="0299876B" w14:textId="77777777" w:rsidTr="007D2622">
        <w:trPr>
          <w:trHeight w:val="300"/>
        </w:trPr>
        <w:tc>
          <w:tcPr>
            <w:tcW w:w="845" w:type="dxa"/>
            <w:vMerge/>
            <w:hideMark/>
          </w:tcPr>
          <w:p w14:paraId="15A5A883" w14:textId="77777777" w:rsidR="000207E3" w:rsidRPr="00FB6320" w:rsidRDefault="000207E3" w:rsidP="00FB6320">
            <w:pPr>
              <w:jc w:val="center"/>
              <w:rPr>
                <w:rFonts w:eastAsiaTheme="majorEastAsia"/>
                <w:b/>
                <w:noProof/>
              </w:rPr>
            </w:pPr>
          </w:p>
        </w:tc>
        <w:tc>
          <w:tcPr>
            <w:tcW w:w="3117" w:type="dxa"/>
            <w:noWrap/>
            <w:hideMark/>
          </w:tcPr>
          <w:p w14:paraId="0F3E5893" w14:textId="77777777" w:rsidR="000207E3" w:rsidRPr="00E64E44" w:rsidRDefault="000207E3" w:rsidP="00D07923">
            <w:pPr>
              <w:rPr>
                <w:rFonts w:eastAsiaTheme="majorEastAsia"/>
                <w:b/>
                <w:noProof/>
              </w:rPr>
            </w:pPr>
            <w:r w:rsidRPr="00E64E44">
              <w:rPr>
                <w:rFonts w:eastAsiaTheme="majorEastAsia"/>
                <w:b/>
                <w:noProof/>
              </w:rPr>
              <w:t>Construction, Planning and the Built Environment</w:t>
            </w:r>
          </w:p>
        </w:tc>
        <w:tc>
          <w:tcPr>
            <w:tcW w:w="995" w:type="dxa"/>
            <w:noWrap/>
            <w:vAlign w:val="center"/>
            <w:hideMark/>
          </w:tcPr>
          <w:p w14:paraId="65D8AE9B" w14:textId="77777777" w:rsidR="000207E3" w:rsidRPr="007D2622" w:rsidRDefault="000207E3" w:rsidP="00FB6320">
            <w:pPr>
              <w:jc w:val="right"/>
              <w:rPr>
                <w:rFonts w:eastAsiaTheme="majorEastAsia"/>
                <w:noProof/>
              </w:rPr>
            </w:pPr>
            <w:r w:rsidRPr="007D2622">
              <w:rPr>
                <w:rFonts w:eastAsiaTheme="majorEastAsia"/>
                <w:noProof/>
              </w:rPr>
              <w:t>95</w:t>
            </w:r>
          </w:p>
        </w:tc>
        <w:tc>
          <w:tcPr>
            <w:tcW w:w="1039" w:type="dxa"/>
            <w:noWrap/>
            <w:vAlign w:val="center"/>
            <w:hideMark/>
          </w:tcPr>
          <w:p w14:paraId="44AF5AC8" w14:textId="77777777" w:rsidR="000207E3" w:rsidRPr="007D2622" w:rsidRDefault="000207E3" w:rsidP="00FB6320">
            <w:pPr>
              <w:jc w:val="right"/>
              <w:rPr>
                <w:rFonts w:eastAsiaTheme="majorEastAsia"/>
                <w:noProof/>
              </w:rPr>
            </w:pPr>
            <w:r w:rsidRPr="007D2622">
              <w:rPr>
                <w:rFonts w:eastAsiaTheme="majorEastAsia"/>
                <w:noProof/>
              </w:rPr>
              <w:t>75</w:t>
            </w:r>
          </w:p>
        </w:tc>
        <w:tc>
          <w:tcPr>
            <w:tcW w:w="884" w:type="dxa"/>
            <w:noWrap/>
            <w:vAlign w:val="center"/>
            <w:hideMark/>
          </w:tcPr>
          <w:p w14:paraId="163A88C5" w14:textId="77777777" w:rsidR="000207E3" w:rsidRPr="007D2622" w:rsidRDefault="000207E3" w:rsidP="00FB6320">
            <w:pPr>
              <w:jc w:val="right"/>
              <w:rPr>
                <w:rFonts w:eastAsiaTheme="majorEastAsia"/>
                <w:noProof/>
              </w:rPr>
            </w:pPr>
            <w:r w:rsidRPr="007D2622">
              <w:rPr>
                <w:rFonts w:eastAsiaTheme="majorEastAsia"/>
                <w:noProof/>
              </w:rPr>
              <w:t>25</w:t>
            </w:r>
          </w:p>
        </w:tc>
        <w:tc>
          <w:tcPr>
            <w:tcW w:w="712" w:type="dxa"/>
            <w:noWrap/>
            <w:vAlign w:val="center"/>
            <w:hideMark/>
          </w:tcPr>
          <w:p w14:paraId="5E9DA66F" w14:textId="77777777" w:rsidR="000207E3" w:rsidRPr="007D2622" w:rsidRDefault="000207E3" w:rsidP="00FB6320">
            <w:pPr>
              <w:jc w:val="right"/>
              <w:rPr>
                <w:rFonts w:eastAsiaTheme="majorEastAsia"/>
                <w:noProof/>
              </w:rPr>
            </w:pPr>
            <w:r w:rsidRPr="007D2622">
              <w:rPr>
                <w:rFonts w:eastAsiaTheme="majorEastAsia"/>
                <w:noProof/>
              </w:rPr>
              <w:t>37%</w:t>
            </w:r>
          </w:p>
        </w:tc>
        <w:tc>
          <w:tcPr>
            <w:tcW w:w="712" w:type="dxa"/>
            <w:noWrap/>
            <w:vAlign w:val="center"/>
            <w:hideMark/>
          </w:tcPr>
          <w:p w14:paraId="6106EB5B" w14:textId="77777777" w:rsidR="000207E3" w:rsidRPr="007D2622" w:rsidRDefault="000207E3" w:rsidP="00FB6320">
            <w:pPr>
              <w:jc w:val="right"/>
              <w:rPr>
                <w:rFonts w:eastAsiaTheme="majorEastAsia"/>
                <w:noProof/>
              </w:rPr>
            </w:pPr>
            <w:r w:rsidRPr="007D2622">
              <w:rPr>
                <w:rFonts w:eastAsiaTheme="majorEastAsia"/>
                <w:noProof/>
              </w:rPr>
              <w:t>72%</w:t>
            </w:r>
          </w:p>
        </w:tc>
        <w:tc>
          <w:tcPr>
            <w:tcW w:w="712" w:type="dxa"/>
            <w:noWrap/>
            <w:vAlign w:val="center"/>
            <w:hideMark/>
          </w:tcPr>
          <w:p w14:paraId="617FE5A3" w14:textId="77777777" w:rsidR="000207E3" w:rsidRPr="007D2622" w:rsidRDefault="000207E3" w:rsidP="00FB6320">
            <w:pPr>
              <w:jc w:val="right"/>
              <w:rPr>
                <w:rFonts w:eastAsiaTheme="majorEastAsia"/>
                <w:noProof/>
              </w:rPr>
            </w:pPr>
            <w:r w:rsidRPr="007D2622">
              <w:rPr>
                <w:rFonts w:eastAsiaTheme="majorEastAsia"/>
                <w:noProof/>
              </w:rPr>
              <w:t>^</w:t>
            </w:r>
          </w:p>
        </w:tc>
      </w:tr>
      <w:tr w:rsidR="000207E3" w:rsidRPr="007D2622" w14:paraId="34557064" w14:textId="77777777" w:rsidTr="007D2622">
        <w:trPr>
          <w:trHeight w:val="300"/>
        </w:trPr>
        <w:tc>
          <w:tcPr>
            <w:tcW w:w="845" w:type="dxa"/>
            <w:vMerge/>
            <w:hideMark/>
          </w:tcPr>
          <w:p w14:paraId="56ECC83F" w14:textId="77777777" w:rsidR="000207E3" w:rsidRPr="00FB6320" w:rsidRDefault="000207E3" w:rsidP="00FB6320">
            <w:pPr>
              <w:jc w:val="center"/>
              <w:rPr>
                <w:rFonts w:eastAsiaTheme="majorEastAsia"/>
                <w:b/>
                <w:noProof/>
              </w:rPr>
            </w:pPr>
          </w:p>
        </w:tc>
        <w:tc>
          <w:tcPr>
            <w:tcW w:w="3117" w:type="dxa"/>
            <w:noWrap/>
            <w:hideMark/>
          </w:tcPr>
          <w:p w14:paraId="54CAF174" w14:textId="77777777" w:rsidR="000207E3" w:rsidRPr="00E64E44" w:rsidRDefault="000207E3" w:rsidP="00D07923">
            <w:pPr>
              <w:rPr>
                <w:rFonts w:eastAsiaTheme="majorEastAsia"/>
                <w:b/>
                <w:noProof/>
              </w:rPr>
            </w:pPr>
            <w:r w:rsidRPr="00E64E44">
              <w:rPr>
                <w:rFonts w:eastAsiaTheme="majorEastAsia"/>
                <w:b/>
                <w:noProof/>
              </w:rPr>
              <w:t>Creative Arts and Design</w:t>
            </w:r>
          </w:p>
        </w:tc>
        <w:tc>
          <w:tcPr>
            <w:tcW w:w="995" w:type="dxa"/>
            <w:noWrap/>
            <w:vAlign w:val="center"/>
            <w:hideMark/>
          </w:tcPr>
          <w:p w14:paraId="089DD473" w14:textId="77777777" w:rsidR="000207E3" w:rsidRPr="007D2622" w:rsidRDefault="000207E3" w:rsidP="00FB6320">
            <w:pPr>
              <w:jc w:val="right"/>
              <w:rPr>
                <w:rFonts w:eastAsiaTheme="majorEastAsia"/>
                <w:noProof/>
              </w:rPr>
            </w:pPr>
            <w:r w:rsidRPr="007D2622">
              <w:rPr>
                <w:rFonts w:eastAsiaTheme="majorEastAsia"/>
                <w:noProof/>
              </w:rPr>
              <w:t>385</w:t>
            </w:r>
          </w:p>
        </w:tc>
        <w:tc>
          <w:tcPr>
            <w:tcW w:w="1039" w:type="dxa"/>
            <w:noWrap/>
            <w:vAlign w:val="center"/>
            <w:hideMark/>
          </w:tcPr>
          <w:p w14:paraId="29EBE312" w14:textId="77777777" w:rsidR="000207E3" w:rsidRPr="007D2622" w:rsidRDefault="000207E3" w:rsidP="00FB6320">
            <w:pPr>
              <w:jc w:val="right"/>
              <w:rPr>
                <w:rFonts w:eastAsiaTheme="majorEastAsia"/>
                <w:noProof/>
              </w:rPr>
            </w:pPr>
            <w:r w:rsidRPr="007D2622">
              <w:rPr>
                <w:rFonts w:eastAsiaTheme="majorEastAsia"/>
                <w:noProof/>
              </w:rPr>
              <w:t>335</w:t>
            </w:r>
          </w:p>
        </w:tc>
        <w:tc>
          <w:tcPr>
            <w:tcW w:w="884" w:type="dxa"/>
            <w:noWrap/>
            <w:vAlign w:val="center"/>
            <w:hideMark/>
          </w:tcPr>
          <w:p w14:paraId="5972F238" w14:textId="77777777" w:rsidR="000207E3" w:rsidRPr="007D2622" w:rsidRDefault="000207E3" w:rsidP="00FB6320">
            <w:pPr>
              <w:jc w:val="right"/>
              <w:rPr>
                <w:rFonts w:eastAsiaTheme="majorEastAsia"/>
                <w:noProof/>
              </w:rPr>
            </w:pPr>
            <w:r w:rsidRPr="007D2622">
              <w:rPr>
                <w:rFonts w:eastAsiaTheme="majorEastAsia"/>
                <w:noProof/>
              </w:rPr>
              <w:t>175</w:t>
            </w:r>
          </w:p>
        </w:tc>
        <w:tc>
          <w:tcPr>
            <w:tcW w:w="712" w:type="dxa"/>
            <w:noWrap/>
            <w:vAlign w:val="center"/>
            <w:hideMark/>
          </w:tcPr>
          <w:p w14:paraId="29C32F87" w14:textId="77777777" w:rsidR="000207E3" w:rsidRPr="007D2622" w:rsidRDefault="000207E3" w:rsidP="00FB6320">
            <w:pPr>
              <w:jc w:val="right"/>
              <w:rPr>
                <w:rFonts w:eastAsiaTheme="majorEastAsia"/>
                <w:noProof/>
              </w:rPr>
            </w:pPr>
            <w:r w:rsidRPr="007D2622">
              <w:rPr>
                <w:rFonts w:eastAsiaTheme="majorEastAsia"/>
                <w:noProof/>
              </w:rPr>
              <w:t>26%</w:t>
            </w:r>
          </w:p>
        </w:tc>
        <w:tc>
          <w:tcPr>
            <w:tcW w:w="712" w:type="dxa"/>
            <w:noWrap/>
            <w:vAlign w:val="center"/>
            <w:hideMark/>
          </w:tcPr>
          <w:p w14:paraId="40031813" w14:textId="77777777" w:rsidR="000207E3" w:rsidRPr="007D2622" w:rsidRDefault="000207E3" w:rsidP="00FB6320">
            <w:pPr>
              <w:jc w:val="right"/>
              <w:rPr>
                <w:rFonts w:eastAsiaTheme="majorEastAsia"/>
                <w:noProof/>
              </w:rPr>
            </w:pPr>
            <w:r w:rsidRPr="007D2622">
              <w:rPr>
                <w:rFonts w:eastAsiaTheme="majorEastAsia"/>
                <w:noProof/>
              </w:rPr>
              <w:t>21%</w:t>
            </w:r>
          </w:p>
        </w:tc>
        <w:tc>
          <w:tcPr>
            <w:tcW w:w="712" w:type="dxa"/>
            <w:noWrap/>
            <w:vAlign w:val="center"/>
            <w:hideMark/>
          </w:tcPr>
          <w:p w14:paraId="51BF560F" w14:textId="77777777" w:rsidR="000207E3" w:rsidRPr="007D2622" w:rsidRDefault="000207E3" w:rsidP="00FB6320">
            <w:pPr>
              <w:jc w:val="right"/>
              <w:rPr>
                <w:rFonts w:eastAsiaTheme="majorEastAsia"/>
                <w:noProof/>
              </w:rPr>
            </w:pPr>
            <w:r w:rsidRPr="007D2622">
              <w:rPr>
                <w:rFonts w:eastAsiaTheme="majorEastAsia"/>
                <w:noProof/>
              </w:rPr>
              <w:t>39%</w:t>
            </w:r>
          </w:p>
        </w:tc>
      </w:tr>
      <w:tr w:rsidR="000207E3" w:rsidRPr="007D2622" w14:paraId="05EC8294" w14:textId="77777777" w:rsidTr="007D2622">
        <w:trPr>
          <w:trHeight w:val="300"/>
        </w:trPr>
        <w:tc>
          <w:tcPr>
            <w:tcW w:w="845" w:type="dxa"/>
            <w:vMerge/>
            <w:hideMark/>
          </w:tcPr>
          <w:p w14:paraId="4CC5783B" w14:textId="77777777" w:rsidR="000207E3" w:rsidRPr="00FB6320" w:rsidRDefault="000207E3" w:rsidP="00FB6320">
            <w:pPr>
              <w:jc w:val="center"/>
              <w:rPr>
                <w:rFonts w:eastAsiaTheme="majorEastAsia"/>
                <w:b/>
                <w:noProof/>
              </w:rPr>
            </w:pPr>
          </w:p>
        </w:tc>
        <w:tc>
          <w:tcPr>
            <w:tcW w:w="3117" w:type="dxa"/>
            <w:noWrap/>
            <w:hideMark/>
          </w:tcPr>
          <w:p w14:paraId="4EA24959" w14:textId="77777777" w:rsidR="000207E3" w:rsidRPr="00E64E44" w:rsidRDefault="000207E3" w:rsidP="00D07923">
            <w:pPr>
              <w:rPr>
                <w:rFonts w:eastAsiaTheme="majorEastAsia"/>
                <w:b/>
                <w:noProof/>
              </w:rPr>
            </w:pPr>
            <w:r w:rsidRPr="00E64E44">
              <w:rPr>
                <w:rFonts w:eastAsiaTheme="majorEastAsia"/>
                <w:b/>
                <w:noProof/>
              </w:rPr>
              <w:t>Engineering and Technology</w:t>
            </w:r>
          </w:p>
        </w:tc>
        <w:tc>
          <w:tcPr>
            <w:tcW w:w="995" w:type="dxa"/>
            <w:noWrap/>
            <w:vAlign w:val="center"/>
            <w:hideMark/>
          </w:tcPr>
          <w:p w14:paraId="42E4B3F9" w14:textId="77777777" w:rsidR="000207E3" w:rsidRPr="007D2622" w:rsidRDefault="000207E3" w:rsidP="00FB6320">
            <w:pPr>
              <w:jc w:val="right"/>
              <w:rPr>
                <w:rFonts w:eastAsiaTheme="majorEastAsia"/>
                <w:noProof/>
              </w:rPr>
            </w:pPr>
            <w:r w:rsidRPr="007D2622">
              <w:rPr>
                <w:rFonts w:eastAsiaTheme="majorEastAsia"/>
                <w:noProof/>
              </w:rPr>
              <w:t>180</w:t>
            </w:r>
          </w:p>
        </w:tc>
        <w:tc>
          <w:tcPr>
            <w:tcW w:w="1039" w:type="dxa"/>
            <w:noWrap/>
            <w:vAlign w:val="center"/>
            <w:hideMark/>
          </w:tcPr>
          <w:p w14:paraId="5AD92CB9" w14:textId="77777777" w:rsidR="000207E3" w:rsidRPr="007D2622" w:rsidRDefault="000207E3" w:rsidP="00FB6320">
            <w:pPr>
              <w:jc w:val="right"/>
              <w:rPr>
                <w:rFonts w:eastAsiaTheme="majorEastAsia"/>
                <w:noProof/>
              </w:rPr>
            </w:pPr>
            <w:r w:rsidRPr="007D2622">
              <w:rPr>
                <w:rFonts w:eastAsiaTheme="majorEastAsia"/>
                <w:noProof/>
              </w:rPr>
              <w:t>80</w:t>
            </w:r>
          </w:p>
        </w:tc>
        <w:tc>
          <w:tcPr>
            <w:tcW w:w="884" w:type="dxa"/>
            <w:noWrap/>
            <w:vAlign w:val="center"/>
            <w:hideMark/>
          </w:tcPr>
          <w:p w14:paraId="5895AA2B" w14:textId="77777777" w:rsidR="000207E3" w:rsidRPr="007D2622" w:rsidRDefault="000207E3" w:rsidP="00FB6320">
            <w:pPr>
              <w:jc w:val="right"/>
              <w:rPr>
                <w:rFonts w:eastAsiaTheme="majorEastAsia"/>
                <w:noProof/>
              </w:rPr>
            </w:pPr>
            <w:r w:rsidRPr="007D2622">
              <w:rPr>
                <w:rFonts w:eastAsiaTheme="majorEastAsia"/>
                <w:noProof/>
              </w:rPr>
              <w:t>90</w:t>
            </w:r>
          </w:p>
        </w:tc>
        <w:tc>
          <w:tcPr>
            <w:tcW w:w="712" w:type="dxa"/>
            <w:noWrap/>
            <w:vAlign w:val="center"/>
            <w:hideMark/>
          </w:tcPr>
          <w:p w14:paraId="00AE2238" w14:textId="77777777" w:rsidR="000207E3" w:rsidRPr="007D2622" w:rsidRDefault="000207E3" w:rsidP="00FB6320">
            <w:pPr>
              <w:jc w:val="right"/>
              <w:rPr>
                <w:rFonts w:eastAsiaTheme="majorEastAsia"/>
                <w:noProof/>
              </w:rPr>
            </w:pPr>
            <w:r w:rsidRPr="007D2622">
              <w:rPr>
                <w:rFonts w:eastAsiaTheme="majorEastAsia"/>
                <w:noProof/>
              </w:rPr>
              <w:t>20%</w:t>
            </w:r>
          </w:p>
        </w:tc>
        <w:tc>
          <w:tcPr>
            <w:tcW w:w="712" w:type="dxa"/>
            <w:noWrap/>
            <w:vAlign w:val="center"/>
            <w:hideMark/>
          </w:tcPr>
          <w:p w14:paraId="336375B8" w14:textId="77777777" w:rsidR="000207E3" w:rsidRPr="007D2622" w:rsidRDefault="000207E3" w:rsidP="00FB6320">
            <w:pPr>
              <w:jc w:val="right"/>
              <w:rPr>
                <w:rFonts w:eastAsiaTheme="majorEastAsia"/>
                <w:noProof/>
              </w:rPr>
            </w:pPr>
            <w:r w:rsidRPr="007D2622">
              <w:rPr>
                <w:rFonts w:eastAsiaTheme="majorEastAsia"/>
                <w:noProof/>
              </w:rPr>
              <w:t>34%</w:t>
            </w:r>
          </w:p>
        </w:tc>
        <w:tc>
          <w:tcPr>
            <w:tcW w:w="712" w:type="dxa"/>
            <w:noWrap/>
            <w:vAlign w:val="center"/>
            <w:hideMark/>
          </w:tcPr>
          <w:p w14:paraId="09A7D03E" w14:textId="77777777" w:rsidR="000207E3" w:rsidRPr="007D2622" w:rsidRDefault="000207E3" w:rsidP="00FB6320">
            <w:pPr>
              <w:jc w:val="right"/>
              <w:rPr>
                <w:rFonts w:eastAsiaTheme="majorEastAsia"/>
                <w:noProof/>
              </w:rPr>
            </w:pPr>
            <w:r w:rsidRPr="007D2622">
              <w:rPr>
                <w:rFonts w:eastAsiaTheme="majorEastAsia"/>
                <w:noProof/>
              </w:rPr>
              <w:t>30%</w:t>
            </w:r>
          </w:p>
        </w:tc>
      </w:tr>
      <w:tr w:rsidR="000207E3" w:rsidRPr="007D2622" w14:paraId="420ABC41" w14:textId="77777777" w:rsidTr="007D2622">
        <w:trPr>
          <w:trHeight w:val="300"/>
        </w:trPr>
        <w:tc>
          <w:tcPr>
            <w:tcW w:w="845" w:type="dxa"/>
            <w:vMerge/>
            <w:hideMark/>
          </w:tcPr>
          <w:p w14:paraId="5D5A0B64" w14:textId="77777777" w:rsidR="000207E3" w:rsidRPr="00FB6320" w:rsidRDefault="000207E3" w:rsidP="00FB6320">
            <w:pPr>
              <w:jc w:val="center"/>
              <w:rPr>
                <w:rFonts w:eastAsiaTheme="majorEastAsia"/>
                <w:b/>
                <w:noProof/>
              </w:rPr>
            </w:pPr>
          </w:p>
        </w:tc>
        <w:tc>
          <w:tcPr>
            <w:tcW w:w="3117" w:type="dxa"/>
            <w:noWrap/>
            <w:hideMark/>
          </w:tcPr>
          <w:p w14:paraId="6273F68C" w14:textId="77777777" w:rsidR="000207E3" w:rsidRPr="00E64E44" w:rsidRDefault="000207E3" w:rsidP="00D07923">
            <w:pPr>
              <w:rPr>
                <w:rFonts w:eastAsiaTheme="majorEastAsia"/>
                <w:b/>
                <w:noProof/>
              </w:rPr>
            </w:pPr>
            <w:r w:rsidRPr="00E64E44">
              <w:rPr>
                <w:rFonts w:eastAsiaTheme="majorEastAsia"/>
                <w:b/>
                <w:noProof/>
              </w:rPr>
              <w:t>Health and Social Care</w:t>
            </w:r>
          </w:p>
        </w:tc>
        <w:tc>
          <w:tcPr>
            <w:tcW w:w="995" w:type="dxa"/>
            <w:noWrap/>
            <w:vAlign w:val="center"/>
            <w:hideMark/>
          </w:tcPr>
          <w:p w14:paraId="15C63AB8" w14:textId="77777777" w:rsidR="000207E3" w:rsidRPr="007D2622" w:rsidRDefault="000207E3" w:rsidP="00FB6320">
            <w:pPr>
              <w:jc w:val="right"/>
              <w:rPr>
                <w:rFonts w:eastAsiaTheme="majorEastAsia"/>
                <w:noProof/>
              </w:rPr>
            </w:pPr>
            <w:r w:rsidRPr="007D2622">
              <w:rPr>
                <w:rFonts w:eastAsiaTheme="majorEastAsia"/>
                <w:noProof/>
              </w:rPr>
              <w:t>240</w:t>
            </w:r>
          </w:p>
        </w:tc>
        <w:tc>
          <w:tcPr>
            <w:tcW w:w="1039" w:type="dxa"/>
            <w:noWrap/>
            <w:vAlign w:val="center"/>
            <w:hideMark/>
          </w:tcPr>
          <w:p w14:paraId="70C760DC" w14:textId="77777777" w:rsidR="000207E3" w:rsidRPr="007D2622" w:rsidRDefault="000207E3" w:rsidP="00FB6320">
            <w:pPr>
              <w:jc w:val="right"/>
              <w:rPr>
                <w:rFonts w:eastAsiaTheme="majorEastAsia"/>
                <w:noProof/>
              </w:rPr>
            </w:pPr>
            <w:r w:rsidRPr="007D2622">
              <w:rPr>
                <w:rFonts w:eastAsiaTheme="majorEastAsia"/>
                <w:noProof/>
              </w:rPr>
              <w:t>225</w:t>
            </w:r>
          </w:p>
        </w:tc>
        <w:tc>
          <w:tcPr>
            <w:tcW w:w="884" w:type="dxa"/>
            <w:noWrap/>
            <w:vAlign w:val="center"/>
            <w:hideMark/>
          </w:tcPr>
          <w:p w14:paraId="2BDBC4B8" w14:textId="77777777" w:rsidR="000207E3" w:rsidRPr="007D2622" w:rsidRDefault="000207E3" w:rsidP="00FB6320">
            <w:pPr>
              <w:jc w:val="right"/>
              <w:rPr>
                <w:rFonts w:eastAsiaTheme="majorEastAsia"/>
                <w:noProof/>
              </w:rPr>
            </w:pPr>
            <w:r w:rsidRPr="007D2622">
              <w:rPr>
                <w:rFonts w:eastAsiaTheme="majorEastAsia"/>
                <w:noProof/>
              </w:rPr>
              <w:t>105</w:t>
            </w:r>
          </w:p>
        </w:tc>
        <w:tc>
          <w:tcPr>
            <w:tcW w:w="712" w:type="dxa"/>
            <w:noWrap/>
            <w:vAlign w:val="center"/>
            <w:hideMark/>
          </w:tcPr>
          <w:p w14:paraId="291696CB" w14:textId="77777777" w:rsidR="000207E3" w:rsidRPr="007D2622" w:rsidRDefault="000207E3" w:rsidP="00FB6320">
            <w:pPr>
              <w:jc w:val="right"/>
              <w:rPr>
                <w:rFonts w:eastAsiaTheme="majorEastAsia"/>
                <w:noProof/>
              </w:rPr>
            </w:pPr>
            <w:r w:rsidRPr="007D2622">
              <w:rPr>
                <w:rFonts w:eastAsiaTheme="majorEastAsia"/>
                <w:noProof/>
              </w:rPr>
              <w:t>32%</w:t>
            </w:r>
          </w:p>
        </w:tc>
        <w:tc>
          <w:tcPr>
            <w:tcW w:w="712" w:type="dxa"/>
            <w:noWrap/>
            <w:vAlign w:val="center"/>
            <w:hideMark/>
          </w:tcPr>
          <w:p w14:paraId="62A3BC51" w14:textId="77777777" w:rsidR="000207E3" w:rsidRPr="007D2622" w:rsidRDefault="000207E3" w:rsidP="00FB6320">
            <w:pPr>
              <w:jc w:val="right"/>
              <w:rPr>
                <w:rFonts w:eastAsiaTheme="majorEastAsia"/>
                <w:noProof/>
              </w:rPr>
            </w:pPr>
            <w:r w:rsidRPr="007D2622">
              <w:rPr>
                <w:rFonts w:eastAsiaTheme="majorEastAsia"/>
                <w:noProof/>
              </w:rPr>
              <w:t>31%</w:t>
            </w:r>
          </w:p>
        </w:tc>
        <w:tc>
          <w:tcPr>
            <w:tcW w:w="712" w:type="dxa"/>
            <w:noWrap/>
            <w:vAlign w:val="center"/>
            <w:hideMark/>
          </w:tcPr>
          <w:p w14:paraId="3E7C4FB6" w14:textId="77777777" w:rsidR="000207E3" w:rsidRPr="007D2622" w:rsidRDefault="000207E3" w:rsidP="00FB6320">
            <w:pPr>
              <w:jc w:val="right"/>
              <w:rPr>
                <w:rFonts w:eastAsiaTheme="majorEastAsia"/>
                <w:noProof/>
              </w:rPr>
            </w:pPr>
            <w:r w:rsidRPr="007D2622">
              <w:rPr>
                <w:rFonts w:eastAsiaTheme="majorEastAsia"/>
                <w:noProof/>
              </w:rPr>
              <w:t>36%</w:t>
            </w:r>
          </w:p>
        </w:tc>
      </w:tr>
      <w:tr w:rsidR="000207E3" w:rsidRPr="007D2622" w14:paraId="3EC8CA41" w14:textId="77777777" w:rsidTr="007D2622">
        <w:trPr>
          <w:trHeight w:val="300"/>
        </w:trPr>
        <w:tc>
          <w:tcPr>
            <w:tcW w:w="845" w:type="dxa"/>
            <w:vMerge/>
            <w:hideMark/>
          </w:tcPr>
          <w:p w14:paraId="30E4D9DD" w14:textId="77777777" w:rsidR="000207E3" w:rsidRPr="00FB6320" w:rsidRDefault="000207E3" w:rsidP="00FB6320">
            <w:pPr>
              <w:jc w:val="center"/>
              <w:rPr>
                <w:rFonts w:eastAsiaTheme="majorEastAsia"/>
                <w:b/>
                <w:noProof/>
              </w:rPr>
            </w:pPr>
          </w:p>
        </w:tc>
        <w:tc>
          <w:tcPr>
            <w:tcW w:w="3117" w:type="dxa"/>
            <w:noWrap/>
            <w:hideMark/>
          </w:tcPr>
          <w:p w14:paraId="5686BB5D" w14:textId="77777777" w:rsidR="000207E3" w:rsidRPr="00E64E44" w:rsidRDefault="000207E3" w:rsidP="00D07923">
            <w:pPr>
              <w:rPr>
                <w:rFonts w:eastAsiaTheme="majorEastAsia"/>
                <w:b/>
                <w:noProof/>
              </w:rPr>
            </w:pPr>
            <w:r w:rsidRPr="00E64E44">
              <w:rPr>
                <w:rFonts w:eastAsiaTheme="majorEastAsia"/>
                <w:b/>
                <w:noProof/>
              </w:rPr>
              <w:t>Public Services</w:t>
            </w:r>
          </w:p>
        </w:tc>
        <w:tc>
          <w:tcPr>
            <w:tcW w:w="995" w:type="dxa"/>
            <w:noWrap/>
            <w:vAlign w:val="center"/>
            <w:hideMark/>
          </w:tcPr>
          <w:p w14:paraId="09CED4F3" w14:textId="77777777" w:rsidR="000207E3" w:rsidRPr="007D2622" w:rsidRDefault="000207E3" w:rsidP="00FB6320">
            <w:pPr>
              <w:jc w:val="right"/>
              <w:rPr>
                <w:rFonts w:eastAsiaTheme="majorEastAsia"/>
                <w:noProof/>
              </w:rPr>
            </w:pPr>
            <w:r w:rsidRPr="007D2622">
              <w:rPr>
                <w:rFonts w:eastAsiaTheme="majorEastAsia"/>
                <w:noProof/>
              </w:rPr>
              <w:t>120</w:t>
            </w:r>
          </w:p>
        </w:tc>
        <w:tc>
          <w:tcPr>
            <w:tcW w:w="1039" w:type="dxa"/>
            <w:noWrap/>
            <w:vAlign w:val="center"/>
            <w:hideMark/>
          </w:tcPr>
          <w:p w14:paraId="5ECC32E9" w14:textId="77777777" w:rsidR="000207E3" w:rsidRPr="007D2622" w:rsidRDefault="000207E3" w:rsidP="00FB6320">
            <w:pPr>
              <w:jc w:val="right"/>
              <w:rPr>
                <w:rFonts w:eastAsiaTheme="majorEastAsia"/>
                <w:noProof/>
              </w:rPr>
            </w:pPr>
            <w:r w:rsidRPr="007D2622">
              <w:rPr>
                <w:rFonts w:eastAsiaTheme="majorEastAsia"/>
                <w:noProof/>
              </w:rPr>
              <w:t>75</w:t>
            </w:r>
          </w:p>
        </w:tc>
        <w:tc>
          <w:tcPr>
            <w:tcW w:w="884" w:type="dxa"/>
            <w:noWrap/>
            <w:vAlign w:val="center"/>
            <w:hideMark/>
          </w:tcPr>
          <w:p w14:paraId="5AC9FD2B" w14:textId="77777777" w:rsidR="000207E3" w:rsidRPr="007D2622" w:rsidRDefault="000207E3" w:rsidP="00FB6320">
            <w:pPr>
              <w:jc w:val="right"/>
              <w:rPr>
                <w:rFonts w:eastAsiaTheme="majorEastAsia"/>
                <w:noProof/>
              </w:rPr>
            </w:pPr>
            <w:r w:rsidRPr="007D2622">
              <w:rPr>
                <w:rFonts w:eastAsiaTheme="majorEastAsia"/>
                <w:noProof/>
              </w:rPr>
              <w:t>20</w:t>
            </w:r>
          </w:p>
        </w:tc>
        <w:tc>
          <w:tcPr>
            <w:tcW w:w="712" w:type="dxa"/>
            <w:noWrap/>
            <w:vAlign w:val="center"/>
            <w:hideMark/>
          </w:tcPr>
          <w:p w14:paraId="12024360" w14:textId="77777777" w:rsidR="000207E3" w:rsidRPr="007D2622" w:rsidRDefault="000207E3" w:rsidP="00FB6320">
            <w:pPr>
              <w:jc w:val="right"/>
              <w:rPr>
                <w:rFonts w:eastAsiaTheme="majorEastAsia"/>
                <w:noProof/>
              </w:rPr>
            </w:pPr>
            <w:r w:rsidRPr="007D2622">
              <w:rPr>
                <w:rFonts w:eastAsiaTheme="majorEastAsia"/>
                <w:noProof/>
              </w:rPr>
              <w:t>13%</w:t>
            </w:r>
          </w:p>
        </w:tc>
        <w:tc>
          <w:tcPr>
            <w:tcW w:w="712" w:type="dxa"/>
            <w:noWrap/>
            <w:vAlign w:val="center"/>
            <w:hideMark/>
          </w:tcPr>
          <w:p w14:paraId="7BDF6ACD" w14:textId="77777777" w:rsidR="000207E3" w:rsidRPr="007D2622" w:rsidRDefault="000207E3" w:rsidP="00FB6320">
            <w:pPr>
              <w:jc w:val="right"/>
              <w:rPr>
                <w:rFonts w:eastAsiaTheme="majorEastAsia"/>
                <w:noProof/>
              </w:rPr>
            </w:pPr>
            <w:r w:rsidRPr="007D2622">
              <w:rPr>
                <w:rFonts w:eastAsiaTheme="majorEastAsia"/>
                <w:noProof/>
              </w:rPr>
              <w:t>19%</w:t>
            </w:r>
          </w:p>
        </w:tc>
        <w:tc>
          <w:tcPr>
            <w:tcW w:w="712" w:type="dxa"/>
            <w:noWrap/>
            <w:vAlign w:val="center"/>
            <w:hideMark/>
          </w:tcPr>
          <w:p w14:paraId="45112BC4" w14:textId="77777777" w:rsidR="000207E3" w:rsidRPr="007D2622" w:rsidRDefault="000207E3" w:rsidP="00FB6320">
            <w:pPr>
              <w:jc w:val="right"/>
              <w:rPr>
                <w:rFonts w:eastAsiaTheme="majorEastAsia"/>
                <w:noProof/>
              </w:rPr>
            </w:pPr>
            <w:r w:rsidRPr="007D2622">
              <w:rPr>
                <w:rFonts w:eastAsiaTheme="majorEastAsia"/>
                <w:noProof/>
              </w:rPr>
              <w:t>^</w:t>
            </w:r>
          </w:p>
        </w:tc>
      </w:tr>
      <w:tr w:rsidR="000207E3" w:rsidRPr="007D2622" w14:paraId="1ACD02FB" w14:textId="77777777" w:rsidTr="007D2622">
        <w:trPr>
          <w:trHeight w:val="300"/>
        </w:trPr>
        <w:tc>
          <w:tcPr>
            <w:tcW w:w="845" w:type="dxa"/>
            <w:vMerge/>
            <w:hideMark/>
          </w:tcPr>
          <w:p w14:paraId="38040777" w14:textId="77777777" w:rsidR="000207E3" w:rsidRPr="00FB6320" w:rsidRDefault="000207E3" w:rsidP="00FB6320">
            <w:pPr>
              <w:jc w:val="center"/>
              <w:rPr>
                <w:rFonts w:eastAsiaTheme="majorEastAsia"/>
                <w:b/>
                <w:noProof/>
              </w:rPr>
            </w:pPr>
          </w:p>
        </w:tc>
        <w:tc>
          <w:tcPr>
            <w:tcW w:w="3117" w:type="dxa"/>
            <w:noWrap/>
            <w:hideMark/>
          </w:tcPr>
          <w:p w14:paraId="0D9F30A2" w14:textId="77777777" w:rsidR="000207E3" w:rsidRPr="00E64E44" w:rsidRDefault="000207E3" w:rsidP="00D07923">
            <w:pPr>
              <w:rPr>
                <w:rFonts w:eastAsiaTheme="majorEastAsia"/>
                <w:b/>
                <w:noProof/>
              </w:rPr>
            </w:pPr>
            <w:r w:rsidRPr="00E64E44">
              <w:rPr>
                <w:rFonts w:eastAsiaTheme="majorEastAsia"/>
                <w:b/>
                <w:noProof/>
              </w:rPr>
              <w:t>Retail, Beauty, Hospitality and Tourism</w:t>
            </w:r>
          </w:p>
        </w:tc>
        <w:tc>
          <w:tcPr>
            <w:tcW w:w="995" w:type="dxa"/>
            <w:noWrap/>
            <w:vAlign w:val="center"/>
            <w:hideMark/>
          </w:tcPr>
          <w:p w14:paraId="2F196682" w14:textId="77777777" w:rsidR="000207E3" w:rsidRPr="007D2622" w:rsidRDefault="000207E3" w:rsidP="00FB6320">
            <w:pPr>
              <w:jc w:val="right"/>
              <w:rPr>
                <w:rFonts w:eastAsiaTheme="majorEastAsia"/>
                <w:noProof/>
              </w:rPr>
            </w:pPr>
            <w:r w:rsidRPr="007D2622">
              <w:rPr>
                <w:rFonts w:eastAsiaTheme="majorEastAsia"/>
                <w:noProof/>
              </w:rPr>
              <w:t>165</w:t>
            </w:r>
          </w:p>
        </w:tc>
        <w:tc>
          <w:tcPr>
            <w:tcW w:w="1039" w:type="dxa"/>
            <w:noWrap/>
            <w:vAlign w:val="center"/>
            <w:hideMark/>
          </w:tcPr>
          <w:p w14:paraId="7C7E50C8" w14:textId="77777777" w:rsidR="000207E3" w:rsidRPr="007D2622" w:rsidRDefault="000207E3" w:rsidP="00FB6320">
            <w:pPr>
              <w:jc w:val="right"/>
              <w:rPr>
                <w:rFonts w:eastAsiaTheme="majorEastAsia"/>
                <w:noProof/>
              </w:rPr>
            </w:pPr>
            <w:r w:rsidRPr="007D2622">
              <w:rPr>
                <w:rFonts w:eastAsiaTheme="majorEastAsia"/>
                <w:noProof/>
              </w:rPr>
              <w:t>135</w:t>
            </w:r>
          </w:p>
        </w:tc>
        <w:tc>
          <w:tcPr>
            <w:tcW w:w="884" w:type="dxa"/>
            <w:noWrap/>
            <w:vAlign w:val="center"/>
            <w:hideMark/>
          </w:tcPr>
          <w:p w14:paraId="14EDF468" w14:textId="77777777" w:rsidR="000207E3" w:rsidRPr="007D2622" w:rsidRDefault="000207E3" w:rsidP="00FB6320">
            <w:pPr>
              <w:jc w:val="right"/>
              <w:rPr>
                <w:rFonts w:eastAsiaTheme="majorEastAsia"/>
                <w:noProof/>
              </w:rPr>
            </w:pPr>
            <w:r w:rsidRPr="007D2622">
              <w:rPr>
                <w:rFonts w:eastAsiaTheme="majorEastAsia"/>
                <w:noProof/>
              </w:rPr>
              <w:t>145</w:t>
            </w:r>
          </w:p>
        </w:tc>
        <w:tc>
          <w:tcPr>
            <w:tcW w:w="712" w:type="dxa"/>
            <w:noWrap/>
            <w:vAlign w:val="center"/>
            <w:hideMark/>
          </w:tcPr>
          <w:p w14:paraId="07C5F50E" w14:textId="77777777" w:rsidR="000207E3" w:rsidRPr="007D2622" w:rsidRDefault="000207E3" w:rsidP="00FB6320">
            <w:pPr>
              <w:jc w:val="right"/>
              <w:rPr>
                <w:rFonts w:eastAsiaTheme="majorEastAsia"/>
                <w:noProof/>
              </w:rPr>
            </w:pPr>
            <w:r w:rsidRPr="007D2622">
              <w:rPr>
                <w:rFonts w:eastAsiaTheme="majorEastAsia"/>
                <w:noProof/>
              </w:rPr>
              <w:t>37%</w:t>
            </w:r>
          </w:p>
        </w:tc>
        <w:tc>
          <w:tcPr>
            <w:tcW w:w="712" w:type="dxa"/>
            <w:noWrap/>
            <w:vAlign w:val="center"/>
            <w:hideMark/>
          </w:tcPr>
          <w:p w14:paraId="5056C133" w14:textId="77777777" w:rsidR="000207E3" w:rsidRPr="007D2622" w:rsidRDefault="000207E3" w:rsidP="00FB6320">
            <w:pPr>
              <w:jc w:val="right"/>
              <w:rPr>
                <w:rFonts w:eastAsiaTheme="majorEastAsia"/>
                <w:noProof/>
              </w:rPr>
            </w:pPr>
            <w:r w:rsidRPr="007D2622">
              <w:rPr>
                <w:rFonts w:eastAsiaTheme="majorEastAsia"/>
                <w:noProof/>
              </w:rPr>
              <w:t>32%</w:t>
            </w:r>
          </w:p>
        </w:tc>
        <w:tc>
          <w:tcPr>
            <w:tcW w:w="712" w:type="dxa"/>
            <w:noWrap/>
            <w:vAlign w:val="center"/>
            <w:hideMark/>
          </w:tcPr>
          <w:p w14:paraId="2B3E9453" w14:textId="77777777" w:rsidR="000207E3" w:rsidRPr="007D2622" w:rsidRDefault="000207E3" w:rsidP="00FB6320">
            <w:pPr>
              <w:jc w:val="right"/>
              <w:rPr>
                <w:rFonts w:eastAsiaTheme="majorEastAsia"/>
                <w:noProof/>
              </w:rPr>
            </w:pPr>
            <w:r w:rsidRPr="007D2622">
              <w:rPr>
                <w:rFonts w:eastAsiaTheme="majorEastAsia"/>
                <w:noProof/>
              </w:rPr>
              <w:t>30%</w:t>
            </w:r>
          </w:p>
        </w:tc>
      </w:tr>
      <w:tr w:rsidR="000207E3" w:rsidRPr="007D2622" w14:paraId="13C08FD1" w14:textId="77777777" w:rsidTr="007D2622">
        <w:trPr>
          <w:trHeight w:val="300"/>
        </w:trPr>
        <w:tc>
          <w:tcPr>
            <w:tcW w:w="845" w:type="dxa"/>
            <w:vMerge/>
            <w:hideMark/>
          </w:tcPr>
          <w:p w14:paraId="45F80DF5" w14:textId="77777777" w:rsidR="000207E3" w:rsidRPr="00FB6320" w:rsidRDefault="000207E3" w:rsidP="00FB6320">
            <w:pPr>
              <w:jc w:val="center"/>
              <w:rPr>
                <w:rFonts w:eastAsiaTheme="majorEastAsia"/>
                <w:b/>
                <w:noProof/>
              </w:rPr>
            </w:pPr>
          </w:p>
        </w:tc>
        <w:tc>
          <w:tcPr>
            <w:tcW w:w="3117" w:type="dxa"/>
            <w:noWrap/>
            <w:hideMark/>
          </w:tcPr>
          <w:p w14:paraId="583C4160" w14:textId="77777777" w:rsidR="000207E3" w:rsidRPr="00E64E44" w:rsidRDefault="000207E3" w:rsidP="00D07923">
            <w:pPr>
              <w:rPr>
                <w:rFonts w:eastAsiaTheme="majorEastAsia"/>
                <w:b/>
                <w:noProof/>
              </w:rPr>
            </w:pPr>
            <w:r w:rsidRPr="00E64E44">
              <w:rPr>
                <w:rFonts w:eastAsiaTheme="majorEastAsia"/>
                <w:b/>
                <w:noProof/>
              </w:rPr>
              <w:t>Science and Mathematics</w:t>
            </w:r>
          </w:p>
        </w:tc>
        <w:tc>
          <w:tcPr>
            <w:tcW w:w="995" w:type="dxa"/>
            <w:noWrap/>
            <w:vAlign w:val="center"/>
            <w:hideMark/>
          </w:tcPr>
          <w:p w14:paraId="1AA4E3C2" w14:textId="77777777" w:rsidR="000207E3" w:rsidRPr="007D2622" w:rsidRDefault="000207E3" w:rsidP="00FB6320">
            <w:pPr>
              <w:jc w:val="right"/>
              <w:rPr>
                <w:rFonts w:eastAsiaTheme="majorEastAsia"/>
                <w:noProof/>
              </w:rPr>
            </w:pPr>
            <w:r w:rsidRPr="007D2622">
              <w:rPr>
                <w:rFonts w:eastAsiaTheme="majorEastAsia"/>
                <w:noProof/>
              </w:rPr>
              <w:t>105</w:t>
            </w:r>
          </w:p>
        </w:tc>
        <w:tc>
          <w:tcPr>
            <w:tcW w:w="1039" w:type="dxa"/>
            <w:noWrap/>
            <w:vAlign w:val="center"/>
            <w:hideMark/>
          </w:tcPr>
          <w:p w14:paraId="42C241D3" w14:textId="77777777" w:rsidR="000207E3" w:rsidRPr="007D2622" w:rsidRDefault="000207E3" w:rsidP="00FB6320">
            <w:pPr>
              <w:jc w:val="right"/>
              <w:rPr>
                <w:rFonts w:eastAsiaTheme="majorEastAsia"/>
                <w:noProof/>
              </w:rPr>
            </w:pPr>
            <w:r w:rsidRPr="007D2622">
              <w:rPr>
                <w:rFonts w:eastAsiaTheme="majorEastAsia"/>
                <w:noProof/>
              </w:rPr>
              <w:t>105</w:t>
            </w:r>
          </w:p>
        </w:tc>
        <w:tc>
          <w:tcPr>
            <w:tcW w:w="884" w:type="dxa"/>
            <w:noWrap/>
            <w:vAlign w:val="center"/>
            <w:hideMark/>
          </w:tcPr>
          <w:p w14:paraId="316405E8" w14:textId="77777777" w:rsidR="000207E3" w:rsidRPr="007D2622" w:rsidRDefault="000207E3" w:rsidP="00FB6320">
            <w:pPr>
              <w:jc w:val="right"/>
              <w:rPr>
                <w:rFonts w:eastAsiaTheme="majorEastAsia"/>
                <w:noProof/>
              </w:rPr>
            </w:pPr>
            <w:r w:rsidRPr="007D2622">
              <w:rPr>
                <w:rFonts w:eastAsiaTheme="majorEastAsia"/>
                <w:noProof/>
              </w:rPr>
              <w:t>140</w:t>
            </w:r>
          </w:p>
        </w:tc>
        <w:tc>
          <w:tcPr>
            <w:tcW w:w="712" w:type="dxa"/>
            <w:noWrap/>
            <w:vAlign w:val="center"/>
            <w:hideMark/>
          </w:tcPr>
          <w:p w14:paraId="65436F58" w14:textId="77777777" w:rsidR="000207E3" w:rsidRPr="007D2622" w:rsidRDefault="000207E3" w:rsidP="00FB6320">
            <w:pPr>
              <w:jc w:val="right"/>
              <w:rPr>
                <w:rFonts w:eastAsiaTheme="majorEastAsia"/>
                <w:noProof/>
              </w:rPr>
            </w:pPr>
            <w:r w:rsidRPr="007D2622">
              <w:rPr>
                <w:rFonts w:eastAsiaTheme="majorEastAsia"/>
                <w:noProof/>
              </w:rPr>
              <w:t>51%</w:t>
            </w:r>
          </w:p>
        </w:tc>
        <w:tc>
          <w:tcPr>
            <w:tcW w:w="712" w:type="dxa"/>
            <w:noWrap/>
            <w:vAlign w:val="center"/>
            <w:hideMark/>
          </w:tcPr>
          <w:p w14:paraId="6713698B" w14:textId="77777777" w:rsidR="000207E3" w:rsidRPr="007D2622" w:rsidRDefault="000207E3" w:rsidP="00FB6320">
            <w:pPr>
              <w:jc w:val="right"/>
              <w:rPr>
                <w:rFonts w:eastAsiaTheme="majorEastAsia"/>
                <w:noProof/>
              </w:rPr>
            </w:pPr>
            <w:r w:rsidRPr="007D2622">
              <w:rPr>
                <w:rFonts w:eastAsiaTheme="majorEastAsia"/>
                <w:noProof/>
              </w:rPr>
              <w:t>40%</w:t>
            </w:r>
          </w:p>
        </w:tc>
        <w:tc>
          <w:tcPr>
            <w:tcW w:w="712" w:type="dxa"/>
            <w:noWrap/>
            <w:vAlign w:val="center"/>
            <w:hideMark/>
          </w:tcPr>
          <w:p w14:paraId="6EC4ECE2" w14:textId="77777777" w:rsidR="000207E3" w:rsidRPr="007D2622" w:rsidRDefault="000207E3" w:rsidP="00FB6320">
            <w:pPr>
              <w:jc w:val="right"/>
              <w:rPr>
                <w:rFonts w:eastAsiaTheme="majorEastAsia"/>
                <w:noProof/>
              </w:rPr>
            </w:pPr>
            <w:r w:rsidRPr="007D2622">
              <w:rPr>
                <w:rFonts w:eastAsiaTheme="majorEastAsia"/>
                <w:noProof/>
              </w:rPr>
              <w:t>39%</w:t>
            </w:r>
          </w:p>
        </w:tc>
      </w:tr>
      <w:tr w:rsidR="000207E3" w:rsidRPr="007D2622" w14:paraId="64CB1000" w14:textId="77777777" w:rsidTr="007D2622">
        <w:trPr>
          <w:trHeight w:val="315"/>
        </w:trPr>
        <w:tc>
          <w:tcPr>
            <w:tcW w:w="845" w:type="dxa"/>
            <w:vMerge/>
            <w:hideMark/>
          </w:tcPr>
          <w:p w14:paraId="5D5A0630" w14:textId="77777777" w:rsidR="000207E3" w:rsidRPr="00FB6320" w:rsidRDefault="000207E3" w:rsidP="00FB6320">
            <w:pPr>
              <w:jc w:val="center"/>
              <w:rPr>
                <w:rFonts w:eastAsiaTheme="majorEastAsia"/>
                <w:b/>
                <w:noProof/>
              </w:rPr>
            </w:pPr>
          </w:p>
        </w:tc>
        <w:tc>
          <w:tcPr>
            <w:tcW w:w="3117" w:type="dxa"/>
            <w:noWrap/>
            <w:hideMark/>
          </w:tcPr>
          <w:p w14:paraId="61AC414B" w14:textId="77777777" w:rsidR="000207E3" w:rsidRPr="00E64E44" w:rsidRDefault="000207E3" w:rsidP="00D07923">
            <w:pPr>
              <w:rPr>
                <w:rFonts w:eastAsiaTheme="majorEastAsia"/>
                <w:b/>
                <w:noProof/>
              </w:rPr>
            </w:pPr>
            <w:r w:rsidRPr="00E64E44">
              <w:rPr>
                <w:rFonts w:eastAsiaTheme="majorEastAsia"/>
                <w:b/>
                <w:noProof/>
              </w:rPr>
              <w:t>Sports Sciences</w:t>
            </w:r>
          </w:p>
        </w:tc>
        <w:tc>
          <w:tcPr>
            <w:tcW w:w="995" w:type="dxa"/>
            <w:noWrap/>
            <w:vAlign w:val="center"/>
            <w:hideMark/>
          </w:tcPr>
          <w:p w14:paraId="2851BCA1" w14:textId="77777777" w:rsidR="000207E3" w:rsidRPr="007D2622" w:rsidRDefault="000207E3" w:rsidP="00FB6320">
            <w:pPr>
              <w:jc w:val="right"/>
              <w:rPr>
                <w:rFonts w:eastAsiaTheme="majorEastAsia"/>
                <w:noProof/>
              </w:rPr>
            </w:pPr>
            <w:r w:rsidRPr="007D2622">
              <w:rPr>
                <w:rFonts w:eastAsiaTheme="majorEastAsia"/>
                <w:noProof/>
              </w:rPr>
              <w:t>350</w:t>
            </w:r>
          </w:p>
        </w:tc>
        <w:tc>
          <w:tcPr>
            <w:tcW w:w="1039" w:type="dxa"/>
            <w:noWrap/>
            <w:vAlign w:val="center"/>
            <w:hideMark/>
          </w:tcPr>
          <w:p w14:paraId="62BE32EB" w14:textId="77777777" w:rsidR="000207E3" w:rsidRPr="007D2622" w:rsidRDefault="000207E3" w:rsidP="00FB6320">
            <w:pPr>
              <w:jc w:val="right"/>
              <w:rPr>
                <w:rFonts w:eastAsiaTheme="majorEastAsia"/>
                <w:noProof/>
              </w:rPr>
            </w:pPr>
            <w:r w:rsidRPr="007D2622">
              <w:rPr>
                <w:rFonts w:eastAsiaTheme="majorEastAsia"/>
                <w:noProof/>
              </w:rPr>
              <w:t>295</w:t>
            </w:r>
          </w:p>
        </w:tc>
        <w:tc>
          <w:tcPr>
            <w:tcW w:w="884" w:type="dxa"/>
            <w:noWrap/>
            <w:vAlign w:val="center"/>
            <w:hideMark/>
          </w:tcPr>
          <w:p w14:paraId="35B457AF" w14:textId="77777777" w:rsidR="000207E3" w:rsidRPr="007D2622" w:rsidRDefault="000207E3" w:rsidP="00FB6320">
            <w:pPr>
              <w:jc w:val="right"/>
              <w:rPr>
                <w:rFonts w:eastAsiaTheme="majorEastAsia"/>
                <w:noProof/>
              </w:rPr>
            </w:pPr>
            <w:r w:rsidRPr="007D2622">
              <w:rPr>
                <w:rFonts w:eastAsiaTheme="majorEastAsia"/>
                <w:noProof/>
              </w:rPr>
              <w:t>240</w:t>
            </w:r>
          </w:p>
        </w:tc>
        <w:tc>
          <w:tcPr>
            <w:tcW w:w="712" w:type="dxa"/>
            <w:noWrap/>
            <w:vAlign w:val="center"/>
            <w:hideMark/>
          </w:tcPr>
          <w:p w14:paraId="6294A725" w14:textId="77777777" w:rsidR="000207E3" w:rsidRPr="007D2622" w:rsidRDefault="000207E3" w:rsidP="00FB6320">
            <w:pPr>
              <w:jc w:val="right"/>
              <w:rPr>
                <w:rFonts w:eastAsiaTheme="majorEastAsia"/>
                <w:noProof/>
              </w:rPr>
            </w:pPr>
            <w:r w:rsidRPr="007D2622">
              <w:rPr>
                <w:rFonts w:eastAsiaTheme="majorEastAsia"/>
                <w:noProof/>
              </w:rPr>
              <w:t>27%</w:t>
            </w:r>
          </w:p>
        </w:tc>
        <w:tc>
          <w:tcPr>
            <w:tcW w:w="712" w:type="dxa"/>
            <w:noWrap/>
            <w:vAlign w:val="center"/>
            <w:hideMark/>
          </w:tcPr>
          <w:p w14:paraId="7BDD16B9" w14:textId="77777777" w:rsidR="000207E3" w:rsidRPr="007D2622" w:rsidRDefault="000207E3" w:rsidP="00FB6320">
            <w:pPr>
              <w:jc w:val="right"/>
              <w:rPr>
                <w:rFonts w:eastAsiaTheme="majorEastAsia"/>
                <w:noProof/>
              </w:rPr>
            </w:pPr>
            <w:r w:rsidRPr="007D2622">
              <w:rPr>
                <w:rFonts w:eastAsiaTheme="majorEastAsia"/>
                <w:noProof/>
              </w:rPr>
              <w:t>28%</w:t>
            </w:r>
          </w:p>
        </w:tc>
        <w:tc>
          <w:tcPr>
            <w:tcW w:w="712" w:type="dxa"/>
            <w:noWrap/>
            <w:vAlign w:val="center"/>
            <w:hideMark/>
          </w:tcPr>
          <w:p w14:paraId="6BBDA0B4" w14:textId="77777777" w:rsidR="000207E3" w:rsidRPr="007D2622" w:rsidRDefault="000207E3" w:rsidP="00FB6320">
            <w:pPr>
              <w:jc w:val="right"/>
              <w:rPr>
                <w:rFonts w:eastAsiaTheme="majorEastAsia"/>
                <w:noProof/>
              </w:rPr>
            </w:pPr>
            <w:r w:rsidRPr="007D2622">
              <w:rPr>
                <w:rFonts w:eastAsiaTheme="majorEastAsia"/>
                <w:noProof/>
              </w:rPr>
              <w:t>32%</w:t>
            </w:r>
          </w:p>
        </w:tc>
      </w:tr>
      <w:tr w:rsidR="000207E3" w:rsidRPr="007D2622" w14:paraId="4A7ABCD7" w14:textId="77777777" w:rsidTr="007D2622">
        <w:trPr>
          <w:trHeight w:val="300"/>
        </w:trPr>
        <w:tc>
          <w:tcPr>
            <w:tcW w:w="845" w:type="dxa"/>
            <w:vMerge w:val="restart"/>
            <w:noWrap/>
            <w:textDirection w:val="btLr"/>
            <w:hideMark/>
          </w:tcPr>
          <w:p w14:paraId="5D31BE85" w14:textId="0DFB81D9" w:rsidR="000207E3" w:rsidRPr="00FB6320" w:rsidRDefault="000207E3" w:rsidP="00FB6320">
            <w:pPr>
              <w:jc w:val="center"/>
              <w:rPr>
                <w:rFonts w:eastAsiaTheme="majorEastAsia"/>
                <w:b/>
                <w:noProof/>
              </w:rPr>
            </w:pPr>
          </w:p>
        </w:tc>
        <w:tc>
          <w:tcPr>
            <w:tcW w:w="3117" w:type="dxa"/>
            <w:noWrap/>
            <w:hideMark/>
          </w:tcPr>
          <w:p w14:paraId="5866CB15" w14:textId="77777777" w:rsidR="000207E3" w:rsidRPr="00E64E44" w:rsidRDefault="000207E3" w:rsidP="00D07923">
            <w:pPr>
              <w:rPr>
                <w:rFonts w:eastAsiaTheme="majorEastAsia"/>
                <w:b/>
                <w:noProof/>
              </w:rPr>
            </w:pPr>
            <w:r w:rsidRPr="00E64E44">
              <w:rPr>
                <w:rFonts w:eastAsiaTheme="majorEastAsia"/>
                <w:b/>
                <w:noProof/>
              </w:rPr>
              <w:t>Agriculture and related</w:t>
            </w:r>
          </w:p>
        </w:tc>
        <w:tc>
          <w:tcPr>
            <w:tcW w:w="995" w:type="dxa"/>
            <w:noWrap/>
            <w:vAlign w:val="center"/>
            <w:hideMark/>
          </w:tcPr>
          <w:p w14:paraId="7A89CB81" w14:textId="77777777" w:rsidR="000207E3" w:rsidRPr="007D2622" w:rsidRDefault="000207E3" w:rsidP="00FB6320">
            <w:pPr>
              <w:jc w:val="right"/>
              <w:rPr>
                <w:rFonts w:eastAsiaTheme="majorEastAsia"/>
                <w:noProof/>
              </w:rPr>
            </w:pPr>
            <w:r w:rsidRPr="007D2622">
              <w:rPr>
                <w:rFonts w:eastAsiaTheme="majorEastAsia"/>
                <w:noProof/>
              </w:rPr>
              <w:t>85</w:t>
            </w:r>
          </w:p>
        </w:tc>
        <w:tc>
          <w:tcPr>
            <w:tcW w:w="1039" w:type="dxa"/>
            <w:noWrap/>
            <w:vAlign w:val="center"/>
            <w:hideMark/>
          </w:tcPr>
          <w:p w14:paraId="1350FCC4" w14:textId="77777777" w:rsidR="000207E3" w:rsidRPr="007D2622" w:rsidRDefault="000207E3" w:rsidP="00FB6320">
            <w:pPr>
              <w:jc w:val="right"/>
              <w:rPr>
                <w:rFonts w:eastAsiaTheme="majorEastAsia"/>
                <w:noProof/>
              </w:rPr>
            </w:pPr>
            <w:r w:rsidRPr="007D2622">
              <w:rPr>
                <w:rFonts w:eastAsiaTheme="majorEastAsia"/>
                <w:noProof/>
              </w:rPr>
              <w:t>80</w:t>
            </w:r>
          </w:p>
        </w:tc>
        <w:tc>
          <w:tcPr>
            <w:tcW w:w="884" w:type="dxa"/>
            <w:noWrap/>
            <w:vAlign w:val="center"/>
            <w:hideMark/>
          </w:tcPr>
          <w:p w14:paraId="24FDAA12" w14:textId="77777777" w:rsidR="000207E3" w:rsidRPr="007D2622" w:rsidRDefault="000207E3" w:rsidP="00FB6320">
            <w:pPr>
              <w:jc w:val="right"/>
              <w:rPr>
                <w:rFonts w:eastAsiaTheme="majorEastAsia"/>
                <w:noProof/>
              </w:rPr>
            </w:pPr>
            <w:r w:rsidRPr="007D2622">
              <w:rPr>
                <w:rFonts w:eastAsiaTheme="majorEastAsia"/>
                <w:noProof/>
              </w:rPr>
              <w:t>110</w:t>
            </w:r>
          </w:p>
        </w:tc>
        <w:tc>
          <w:tcPr>
            <w:tcW w:w="712" w:type="dxa"/>
            <w:noWrap/>
            <w:vAlign w:val="center"/>
            <w:hideMark/>
          </w:tcPr>
          <w:p w14:paraId="3272373A" w14:textId="77777777" w:rsidR="000207E3" w:rsidRPr="007D2622" w:rsidRDefault="000207E3" w:rsidP="00FB6320">
            <w:pPr>
              <w:jc w:val="right"/>
              <w:rPr>
                <w:rFonts w:eastAsiaTheme="majorEastAsia"/>
                <w:noProof/>
              </w:rPr>
            </w:pPr>
            <w:r w:rsidRPr="007D2622">
              <w:rPr>
                <w:rFonts w:eastAsiaTheme="majorEastAsia"/>
                <w:noProof/>
              </w:rPr>
              <w:t>13%</w:t>
            </w:r>
          </w:p>
        </w:tc>
        <w:tc>
          <w:tcPr>
            <w:tcW w:w="712" w:type="dxa"/>
            <w:noWrap/>
            <w:vAlign w:val="center"/>
            <w:hideMark/>
          </w:tcPr>
          <w:p w14:paraId="62BD78DF" w14:textId="77777777" w:rsidR="000207E3" w:rsidRPr="007D2622" w:rsidRDefault="000207E3" w:rsidP="00FB6320">
            <w:pPr>
              <w:jc w:val="right"/>
              <w:rPr>
                <w:rFonts w:eastAsiaTheme="majorEastAsia"/>
                <w:noProof/>
              </w:rPr>
            </w:pPr>
            <w:r w:rsidRPr="007D2622">
              <w:rPr>
                <w:rFonts w:eastAsiaTheme="majorEastAsia"/>
                <w:noProof/>
              </w:rPr>
              <w:t>38%</w:t>
            </w:r>
          </w:p>
        </w:tc>
        <w:tc>
          <w:tcPr>
            <w:tcW w:w="712" w:type="dxa"/>
            <w:noWrap/>
            <w:vAlign w:val="center"/>
            <w:hideMark/>
          </w:tcPr>
          <w:p w14:paraId="19D2E3D2" w14:textId="77777777" w:rsidR="000207E3" w:rsidRPr="007D2622" w:rsidRDefault="000207E3" w:rsidP="00FB6320">
            <w:pPr>
              <w:jc w:val="right"/>
              <w:rPr>
                <w:rFonts w:eastAsiaTheme="majorEastAsia"/>
                <w:noProof/>
              </w:rPr>
            </w:pPr>
            <w:r w:rsidRPr="007D2622">
              <w:rPr>
                <w:rFonts w:eastAsiaTheme="majorEastAsia"/>
                <w:noProof/>
              </w:rPr>
              <w:t>40%</w:t>
            </w:r>
          </w:p>
        </w:tc>
      </w:tr>
      <w:tr w:rsidR="000207E3" w:rsidRPr="007D2622" w14:paraId="577AFB31" w14:textId="77777777" w:rsidTr="007D2622">
        <w:trPr>
          <w:trHeight w:val="300"/>
        </w:trPr>
        <w:tc>
          <w:tcPr>
            <w:tcW w:w="845" w:type="dxa"/>
            <w:vMerge/>
            <w:hideMark/>
          </w:tcPr>
          <w:p w14:paraId="61AB5DDE" w14:textId="77777777" w:rsidR="000207E3" w:rsidRPr="00FB6320" w:rsidRDefault="000207E3" w:rsidP="00FB6320">
            <w:pPr>
              <w:jc w:val="center"/>
              <w:rPr>
                <w:rFonts w:eastAsiaTheme="majorEastAsia"/>
                <w:b/>
                <w:noProof/>
              </w:rPr>
            </w:pPr>
          </w:p>
        </w:tc>
        <w:tc>
          <w:tcPr>
            <w:tcW w:w="3117" w:type="dxa"/>
            <w:noWrap/>
            <w:hideMark/>
          </w:tcPr>
          <w:p w14:paraId="063CFEB8" w14:textId="77777777" w:rsidR="000207E3" w:rsidRPr="00E64E44" w:rsidRDefault="000207E3" w:rsidP="00D07923">
            <w:pPr>
              <w:rPr>
                <w:rFonts w:eastAsiaTheme="majorEastAsia"/>
                <w:b/>
                <w:noProof/>
              </w:rPr>
            </w:pPr>
            <w:r w:rsidRPr="00E64E44">
              <w:rPr>
                <w:rFonts w:eastAsiaTheme="majorEastAsia"/>
                <w:b/>
                <w:noProof/>
              </w:rPr>
              <w:t>Business, Management and related</w:t>
            </w:r>
          </w:p>
        </w:tc>
        <w:tc>
          <w:tcPr>
            <w:tcW w:w="995" w:type="dxa"/>
            <w:noWrap/>
            <w:vAlign w:val="center"/>
            <w:hideMark/>
          </w:tcPr>
          <w:p w14:paraId="6D048FFD" w14:textId="77777777" w:rsidR="000207E3" w:rsidRPr="007D2622" w:rsidRDefault="000207E3" w:rsidP="00FB6320">
            <w:pPr>
              <w:jc w:val="right"/>
              <w:rPr>
                <w:rFonts w:eastAsiaTheme="majorEastAsia"/>
                <w:noProof/>
              </w:rPr>
            </w:pPr>
            <w:r w:rsidRPr="007D2622">
              <w:rPr>
                <w:rFonts w:eastAsiaTheme="majorEastAsia"/>
                <w:noProof/>
              </w:rPr>
              <w:t>1,510</w:t>
            </w:r>
          </w:p>
        </w:tc>
        <w:tc>
          <w:tcPr>
            <w:tcW w:w="1039" w:type="dxa"/>
            <w:noWrap/>
            <w:vAlign w:val="center"/>
            <w:hideMark/>
          </w:tcPr>
          <w:p w14:paraId="6314D11F" w14:textId="77777777" w:rsidR="000207E3" w:rsidRPr="007D2622" w:rsidRDefault="000207E3" w:rsidP="00FB6320">
            <w:pPr>
              <w:jc w:val="right"/>
              <w:rPr>
                <w:rFonts w:eastAsiaTheme="majorEastAsia"/>
                <w:noProof/>
              </w:rPr>
            </w:pPr>
            <w:r w:rsidRPr="007D2622">
              <w:rPr>
                <w:rFonts w:eastAsiaTheme="majorEastAsia"/>
                <w:noProof/>
              </w:rPr>
              <w:t>1,590</w:t>
            </w:r>
          </w:p>
        </w:tc>
        <w:tc>
          <w:tcPr>
            <w:tcW w:w="884" w:type="dxa"/>
            <w:noWrap/>
            <w:vAlign w:val="center"/>
            <w:hideMark/>
          </w:tcPr>
          <w:p w14:paraId="30A787FA" w14:textId="77777777" w:rsidR="000207E3" w:rsidRPr="007D2622" w:rsidRDefault="000207E3" w:rsidP="00FB6320">
            <w:pPr>
              <w:jc w:val="right"/>
              <w:rPr>
                <w:rFonts w:eastAsiaTheme="majorEastAsia"/>
                <w:noProof/>
              </w:rPr>
            </w:pPr>
            <w:r w:rsidRPr="007D2622">
              <w:rPr>
                <w:rFonts w:eastAsiaTheme="majorEastAsia"/>
                <w:noProof/>
              </w:rPr>
              <w:t>1,600</w:t>
            </w:r>
          </w:p>
        </w:tc>
        <w:tc>
          <w:tcPr>
            <w:tcW w:w="712" w:type="dxa"/>
            <w:noWrap/>
            <w:vAlign w:val="center"/>
            <w:hideMark/>
          </w:tcPr>
          <w:p w14:paraId="26184303" w14:textId="77777777" w:rsidR="000207E3" w:rsidRPr="007D2622" w:rsidRDefault="000207E3" w:rsidP="00FB6320">
            <w:pPr>
              <w:jc w:val="right"/>
              <w:rPr>
                <w:rFonts w:eastAsiaTheme="majorEastAsia"/>
                <w:noProof/>
              </w:rPr>
            </w:pPr>
            <w:r w:rsidRPr="007D2622">
              <w:rPr>
                <w:rFonts w:eastAsiaTheme="majorEastAsia"/>
                <w:noProof/>
              </w:rPr>
              <w:t>63%</w:t>
            </w:r>
          </w:p>
        </w:tc>
        <w:tc>
          <w:tcPr>
            <w:tcW w:w="712" w:type="dxa"/>
            <w:noWrap/>
            <w:vAlign w:val="center"/>
            <w:hideMark/>
          </w:tcPr>
          <w:p w14:paraId="0BCF7E9E" w14:textId="77777777" w:rsidR="000207E3" w:rsidRPr="007D2622" w:rsidRDefault="000207E3" w:rsidP="00FB6320">
            <w:pPr>
              <w:jc w:val="right"/>
              <w:rPr>
                <w:rFonts w:eastAsiaTheme="majorEastAsia"/>
                <w:noProof/>
              </w:rPr>
            </w:pPr>
            <w:r w:rsidRPr="007D2622">
              <w:rPr>
                <w:rFonts w:eastAsiaTheme="majorEastAsia"/>
                <w:noProof/>
              </w:rPr>
              <w:t>63%</w:t>
            </w:r>
          </w:p>
        </w:tc>
        <w:tc>
          <w:tcPr>
            <w:tcW w:w="712" w:type="dxa"/>
            <w:noWrap/>
            <w:vAlign w:val="center"/>
            <w:hideMark/>
          </w:tcPr>
          <w:p w14:paraId="3239338A" w14:textId="77777777" w:rsidR="000207E3" w:rsidRPr="007D2622" w:rsidRDefault="000207E3" w:rsidP="00FB6320">
            <w:pPr>
              <w:jc w:val="right"/>
              <w:rPr>
                <w:rFonts w:eastAsiaTheme="majorEastAsia"/>
                <w:noProof/>
              </w:rPr>
            </w:pPr>
            <w:r w:rsidRPr="007D2622">
              <w:rPr>
                <w:rFonts w:eastAsiaTheme="majorEastAsia"/>
                <w:noProof/>
              </w:rPr>
              <w:t>69%</w:t>
            </w:r>
          </w:p>
        </w:tc>
      </w:tr>
      <w:tr w:rsidR="000207E3" w:rsidRPr="007D2622" w14:paraId="40C288FE" w14:textId="77777777" w:rsidTr="007D2622">
        <w:trPr>
          <w:trHeight w:val="300"/>
        </w:trPr>
        <w:tc>
          <w:tcPr>
            <w:tcW w:w="845" w:type="dxa"/>
            <w:vMerge/>
            <w:hideMark/>
          </w:tcPr>
          <w:p w14:paraId="24035A46" w14:textId="77777777" w:rsidR="000207E3" w:rsidRPr="00FB6320" w:rsidRDefault="000207E3" w:rsidP="00FB6320">
            <w:pPr>
              <w:jc w:val="center"/>
              <w:rPr>
                <w:rFonts w:eastAsiaTheme="majorEastAsia"/>
                <w:b/>
                <w:noProof/>
              </w:rPr>
            </w:pPr>
          </w:p>
        </w:tc>
        <w:tc>
          <w:tcPr>
            <w:tcW w:w="3117" w:type="dxa"/>
            <w:noWrap/>
            <w:hideMark/>
          </w:tcPr>
          <w:p w14:paraId="2FAAF03E" w14:textId="77777777" w:rsidR="000207E3" w:rsidRPr="00E64E44" w:rsidRDefault="000207E3" w:rsidP="00D07923">
            <w:pPr>
              <w:rPr>
                <w:rFonts w:eastAsiaTheme="majorEastAsia"/>
                <w:b/>
                <w:noProof/>
              </w:rPr>
            </w:pPr>
            <w:r w:rsidRPr="00E64E44">
              <w:rPr>
                <w:rFonts w:eastAsiaTheme="majorEastAsia"/>
                <w:b/>
                <w:noProof/>
              </w:rPr>
              <w:t>Children's Care, Learning and Development</w:t>
            </w:r>
          </w:p>
        </w:tc>
        <w:tc>
          <w:tcPr>
            <w:tcW w:w="995" w:type="dxa"/>
            <w:noWrap/>
            <w:vAlign w:val="center"/>
            <w:hideMark/>
          </w:tcPr>
          <w:p w14:paraId="4BCF58EF" w14:textId="77777777" w:rsidR="000207E3" w:rsidRPr="007D2622" w:rsidRDefault="000207E3" w:rsidP="00FB6320">
            <w:pPr>
              <w:jc w:val="right"/>
              <w:rPr>
                <w:rFonts w:eastAsiaTheme="majorEastAsia"/>
                <w:noProof/>
              </w:rPr>
            </w:pPr>
            <w:r w:rsidRPr="007D2622">
              <w:rPr>
                <w:rFonts w:eastAsiaTheme="majorEastAsia"/>
                <w:noProof/>
              </w:rPr>
              <w:t>170</w:t>
            </w:r>
          </w:p>
        </w:tc>
        <w:tc>
          <w:tcPr>
            <w:tcW w:w="1039" w:type="dxa"/>
            <w:noWrap/>
            <w:vAlign w:val="center"/>
            <w:hideMark/>
          </w:tcPr>
          <w:p w14:paraId="6C939D91" w14:textId="77777777" w:rsidR="000207E3" w:rsidRPr="007D2622" w:rsidRDefault="000207E3" w:rsidP="00FB6320">
            <w:pPr>
              <w:jc w:val="right"/>
              <w:rPr>
                <w:rFonts w:eastAsiaTheme="majorEastAsia"/>
                <w:noProof/>
              </w:rPr>
            </w:pPr>
            <w:r w:rsidRPr="007D2622">
              <w:rPr>
                <w:rFonts w:eastAsiaTheme="majorEastAsia"/>
                <w:noProof/>
              </w:rPr>
              <w:t>125</w:t>
            </w:r>
          </w:p>
        </w:tc>
        <w:tc>
          <w:tcPr>
            <w:tcW w:w="884" w:type="dxa"/>
            <w:noWrap/>
            <w:vAlign w:val="center"/>
            <w:hideMark/>
          </w:tcPr>
          <w:p w14:paraId="7610AE39" w14:textId="77777777" w:rsidR="000207E3" w:rsidRPr="007D2622" w:rsidRDefault="000207E3" w:rsidP="00FB6320">
            <w:pPr>
              <w:jc w:val="right"/>
              <w:rPr>
                <w:rFonts w:eastAsiaTheme="majorEastAsia"/>
                <w:noProof/>
              </w:rPr>
            </w:pPr>
            <w:r w:rsidRPr="007D2622">
              <w:rPr>
                <w:rFonts w:eastAsiaTheme="majorEastAsia"/>
                <w:noProof/>
              </w:rPr>
              <w:t>55</w:t>
            </w:r>
          </w:p>
        </w:tc>
        <w:tc>
          <w:tcPr>
            <w:tcW w:w="712" w:type="dxa"/>
            <w:noWrap/>
            <w:vAlign w:val="center"/>
            <w:hideMark/>
          </w:tcPr>
          <w:p w14:paraId="78F8A5EF" w14:textId="77777777" w:rsidR="000207E3" w:rsidRPr="007D2622" w:rsidRDefault="000207E3" w:rsidP="00FB6320">
            <w:pPr>
              <w:jc w:val="right"/>
              <w:rPr>
                <w:rFonts w:eastAsiaTheme="majorEastAsia"/>
                <w:noProof/>
              </w:rPr>
            </w:pPr>
            <w:r w:rsidRPr="007D2622">
              <w:rPr>
                <w:rFonts w:eastAsiaTheme="majorEastAsia"/>
                <w:noProof/>
              </w:rPr>
              <w:t>33%</w:t>
            </w:r>
          </w:p>
        </w:tc>
        <w:tc>
          <w:tcPr>
            <w:tcW w:w="712" w:type="dxa"/>
            <w:noWrap/>
            <w:vAlign w:val="center"/>
            <w:hideMark/>
          </w:tcPr>
          <w:p w14:paraId="7602AAF2" w14:textId="77777777" w:rsidR="000207E3" w:rsidRPr="007D2622" w:rsidRDefault="000207E3" w:rsidP="00FB6320">
            <w:pPr>
              <w:jc w:val="right"/>
              <w:rPr>
                <w:rFonts w:eastAsiaTheme="majorEastAsia"/>
                <w:noProof/>
              </w:rPr>
            </w:pPr>
            <w:r w:rsidRPr="007D2622">
              <w:rPr>
                <w:rFonts w:eastAsiaTheme="majorEastAsia"/>
                <w:noProof/>
              </w:rPr>
              <w:t>18%</w:t>
            </w:r>
          </w:p>
        </w:tc>
        <w:tc>
          <w:tcPr>
            <w:tcW w:w="712" w:type="dxa"/>
            <w:noWrap/>
            <w:vAlign w:val="center"/>
            <w:hideMark/>
          </w:tcPr>
          <w:p w14:paraId="5F65001F" w14:textId="77777777" w:rsidR="000207E3" w:rsidRPr="007D2622" w:rsidRDefault="000207E3" w:rsidP="00FB6320">
            <w:pPr>
              <w:jc w:val="right"/>
              <w:rPr>
                <w:rFonts w:eastAsiaTheme="majorEastAsia"/>
                <w:noProof/>
              </w:rPr>
            </w:pPr>
            <w:r w:rsidRPr="007D2622">
              <w:rPr>
                <w:rFonts w:eastAsiaTheme="majorEastAsia"/>
                <w:noProof/>
              </w:rPr>
              <w:t>24%</w:t>
            </w:r>
          </w:p>
        </w:tc>
      </w:tr>
      <w:tr w:rsidR="000207E3" w:rsidRPr="007D2622" w14:paraId="62D02C33" w14:textId="77777777" w:rsidTr="007D2622">
        <w:trPr>
          <w:trHeight w:val="300"/>
        </w:trPr>
        <w:tc>
          <w:tcPr>
            <w:tcW w:w="845" w:type="dxa"/>
            <w:vMerge/>
            <w:hideMark/>
          </w:tcPr>
          <w:p w14:paraId="020E490D" w14:textId="77777777" w:rsidR="000207E3" w:rsidRPr="00FB6320" w:rsidRDefault="000207E3" w:rsidP="00FB6320">
            <w:pPr>
              <w:jc w:val="center"/>
              <w:rPr>
                <w:rFonts w:eastAsiaTheme="majorEastAsia"/>
                <w:b/>
                <w:noProof/>
              </w:rPr>
            </w:pPr>
          </w:p>
        </w:tc>
        <w:tc>
          <w:tcPr>
            <w:tcW w:w="3117" w:type="dxa"/>
            <w:noWrap/>
            <w:hideMark/>
          </w:tcPr>
          <w:p w14:paraId="791523DA" w14:textId="77777777" w:rsidR="000207E3" w:rsidRPr="00E64E44" w:rsidRDefault="000207E3" w:rsidP="00D07923">
            <w:pPr>
              <w:rPr>
                <w:rFonts w:eastAsiaTheme="majorEastAsia"/>
                <w:b/>
                <w:noProof/>
              </w:rPr>
            </w:pPr>
            <w:r w:rsidRPr="00E64E44">
              <w:rPr>
                <w:rFonts w:eastAsiaTheme="majorEastAsia"/>
                <w:b/>
                <w:noProof/>
              </w:rPr>
              <w:t>Computing and IT</w:t>
            </w:r>
          </w:p>
        </w:tc>
        <w:tc>
          <w:tcPr>
            <w:tcW w:w="995" w:type="dxa"/>
            <w:noWrap/>
            <w:vAlign w:val="center"/>
            <w:hideMark/>
          </w:tcPr>
          <w:p w14:paraId="3B0D61E0" w14:textId="77777777" w:rsidR="000207E3" w:rsidRPr="007D2622" w:rsidRDefault="000207E3" w:rsidP="00FB6320">
            <w:pPr>
              <w:jc w:val="right"/>
              <w:rPr>
                <w:rFonts w:eastAsiaTheme="majorEastAsia"/>
                <w:noProof/>
              </w:rPr>
            </w:pPr>
            <w:r w:rsidRPr="007D2622">
              <w:rPr>
                <w:rFonts w:eastAsiaTheme="majorEastAsia"/>
                <w:noProof/>
              </w:rPr>
              <w:t>1,175</w:t>
            </w:r>
          </w:p>
        </w:tc>
        <w:tc>
          <w:tcPr>
            <w:tcW w:w="1039" w:type="dxa"/>
            <w:noWrap/>
            <w:vAlign w:val="center"/>
            <w:hideMark/>
          </w:tcPr>
          <w:p w14:paraId="0B70ACB7" w14:textId="77777777" w:rsidR="000207E3" w:rsidRPr="007D2622" w:rsidRDefault="000207E3" w:rsidP="00FB6320">
            <w:pPr>
              <w:jc w:val="right"/>
              <w:rPr>
                <w:rFonts w:eastAsiaTheme="majorEastAsia"/>
                <w:noProof/>
              </w:rPr>
            </w:pPr>
            <w:r w:rsidRPr="007D2622">
              <w:rPr>
                <w:rFonts w:eastAsiaTheme="majorEastAsia"/>
                <w:noProof/>
              </w:rPr>
              <w:t>1,195</w:t>
            </w:r>
          </w:p>
        </w:tc>
        <w:tc>
          <w:tcPr>
            <w:tcW w:w="884" w:type="dxa"/>
            <w:noWrap/>
            <w:vAlign w:val="center"/>
            <w:hideMark/>
          </w:tcPr>
          <w:p w14:paraId="7C9E8FE4" w14:textId="77777777" w:rsidR="000207E3" w:rsidRPr="007D2622" w:rsidRDefault="000207E3" w:rsidP="00FB6320">
            <w:pPr>
              <w:jc w:val="right"/>
              <w:rPr>
                <w:rFonts w:eastAsiaTheme="majorEastAsia"/>
                <w:noProof/>
              </w:rPr>
            </w:pPr>
            <w:r w:rsidRPr="007D2622">
              <w:rPr>
                <w:rFonts w:eastAsiaTheme="majorEastAsia"/>
                <w:noProof/>
              </w:rPr>
              <w:t>1,130</w:t>
            </w:r>
          </w:p>
        </w:tc>
        <w:tc>
          <w:tcPr>
            <w:tcW w:w="712" w:type="dxa"/>
            <w:noWrap/>
            <w:vAlign w:val="center"/>
            <w:hideMark/>
          </w:tcPr>
          <w:p w14:paraId="6A030C7F" w14:textId="77777777" w:rsidR="000207E3" w:rsidRPr="007D2622" w:rsidRDefault="000207E3" w:rsidP="00FB6320">
            <w:pPr>
              <w:jc w:val="right"/>
              <w:rPr>
                <w:rFonts w:eastAsiaTheme="majorEastAsia"/>
                <w:noProof/>
              </w:rPr>
            </w:pPr>
            <w:r w:rsidRPr="007D2622">
              <w:rPr>
                <w:rFonts w:eastAsiaTheme="majorEastAsia"/>
                <w:noProof/>
              </w:rPr>
              <w:t>56%</w:t>
            </w:r>
          </w:p>
        </w:tc>
        <w:tc>
          <w:tcPr>
            <w:tcW w:w="712" w:type="dxa"/>
            <w:noWrap/>
            <w:vAlign w:val="center"/>
            <w:hideMark/>
          </w:tcPr>
          <w:p w14:paraId="120348EB" w14:textId="77777777" w:rsidR="000207E3" w:rsidRPr="007D2622" w:rsidRDefault="000207E3" w:rsidP="00FB6320">
            <w:pPr>
              <w:jc w:val="right"/>
              <w:rPr>
                <w:rFonts w:eastAsiaTheme="majorEastAsia"/>
                <w:noProof/>
              </w:rPr>
            </w:pPr>
            <w:r w:rsidRPr="007D2622">
              <w:rPr>
                <w:rFonts w:eastAsiaTheme="majorEastAsia"/>
                <w:noProof/>
              </w:rPr>
              <w:t>59%</w:t>
            </w:r>
          </w:p>
        </w:tc>
        <w:tc>
          <w:tcPr>
            <w:tcW w:w="712" w:type="dxa"/>
            <w:noWrap/>
            <w:vAlign w:val="center"/>
            <w:hideMark/>
          </w:tcPr>
          <w:p w14:paraId="23111E9D" w14:textId="77777777" w:rsidR="000207E3" w:rsidRPr="007D2622" w:rsidRDefault="000207E3" w:rsidP="00FB6320">
            <w:pPr>
              <w:jc w:val="right"/>
              <w:rPr>
                <w:rFonts w:eastAsiaTheme="majorEastAsia"/>
                <w:noProof/>
              </w:rPr>
            </w:pPr>
            <w:r w:rsidRPr="007D2622">
              <w:rPr>
                <w:rFonts w:eastAsiaTheme="majorEastAsia"/>
                <w:noProof/>
              </w:rPr>
              <w:t>61%</w:t>
            </w:r>
          </w:p>
        </w:tc>
      </w:tr>
      <w:tr w:rsidR="000207E3" w:rsidRPr="007D2622" w14:paraId="4DDD96CE" w14:textId="77777777" w:rsidTr="007D2622">
        <w:trPr>
          <w:trHeight w:val="300"/>
        </w:trPr>
        <w:tc>
          <w:tcPr>
            <w:tcW w:w="845" w:type="dxa"/>
            <w:vMerge/>
            <w:hideMark/>
          </w:tcPr>
          <w:p w14:paraId="673C7F16" w14:textId="77777777" w:rsidR="000207E3" w:rsidRPr="00FB6320" w:rsidRDefault="000207E3" w:rsidP="00FB6320">
            <w:pPr>
              <w:jc w:val="center"/>
              <w:rPr>
                <w:rFonts w:eastAsiaTheme="majorEastAsia"/>
                <w:b/>
                <w:noProof/>
              </w:rPr>
            </w:pPr>
          </w:p>
        </w:tc>
        <w:tc>
          <w:tcPr>
            <w:tcW w:w="3117" w:type="dxa"/>
            <w:noWrap/>
            <w:hideMark/>
          </w:tcPr>
          <w:p w14:paraId="16E451AD" w14:textId="77777777" w:rsidR="000207E3" w:rsidRPr="00E64E44" w:rsidRDefault="000207E3" w:rsidP="00D07923">
            <w:pPr>
              <w:rPr>
                <w:rFonts w:eastAsiaTheme="majorEastAsia"/>
                <w:b/>
                <w:noProof/>
              </w:rPr>
            </w:pPr>
            <w:r w:rsidRPr="00E64E44">
              <w:rPr>
                <w:rFonts w:eastAsiaTheme="majorEastAsia"/>
                <w:b/>
                <w:noProof/>
              </w:rPr>
              <w:t>Construction, Planning and the Built Environment</w:t>
            </w:r>
          </w:p>
        </w:tc>
        <w:tc>
          <w:tcPr>
            <w:tcW w:w="995" w:type="dxa"/>
            <w:noWrap/>
            <w:vAlign w:val="center"/>
            <w:hideMark/>
          </w:tcPr>
          <w:p w14:paraId="501E15CA" w14:textId="77777777" w:rsidR="000207E3" w:rsidRPr="007D2622" w:rsidRDefault="000207E3" w:rsidP="00FB6320">
            <w:pPr>
              <w:jc w:val="right"/>
              <w:rPr>
                <w:rFonts w:eastAsiaTheme="majorEastAsia"/>
                <w:noProof/>
              </w:rPr>
            </w:pPr>
            <w:r w:rsidRPr="007D2622">
              <w:rPr>
                <w:rFonts w:eastAsiaTheme="majorEastAsia"/>
                <w:noProof/>
              </w:rPr>
              <w:t>75</w:t>
            </w:r>
          </w:p>
        </w:tc>
        <w:tc>
          <w:tcPr>
            <w:tcW w:w="1039" w:type="dxa"/>
            <w:noWrap/>
            <w:vAlign w:val="center"/>
            <w:hideMark/>
          </w:tcPr>
          <w:p w14:paraId="2D36CC36" w14:textId="77777777" w:rsidR="000207E3" w:rsidRPr="007D2622" w:rsidRDefault="000207E3" w:rsidP="00FB6320">
            <w:pPr>
              <w:jc w:val="right"/>
              <w:rPr>
                <w:rFonts w:eastAsiaTheme="majorEastAsia"/>
                <w:noProof/>
              </w:rPr>
            </w:pPr>
            <w:r w:rsidRPr="007D2622">
              <w:rPr>
                <w:rFonts w:eastAsiaTheme="majorEastAsia"/>
                <w:noProof/>
              </w:rPr>
              <w:t>85</w:t>
            </w:r>
          </w:p>
        </w:tc>
        <w:tc>
          <w:tcPr>
            <w:tcW w:w="884" w:type="dxa"/>
            <w:noWrap/>
            <w:vAlign w:val="center"/>
            <w:hideMark/>
          </w:tcPr>
          <w:p w14:paraId="2A4507B0" w14:textId="77777777" w:rsidR="000207E3" w:rsidRPr="007D2622" w:rsidRDefault="000207E3" w:rsidP="00FB6320">
            <w:pPr>
              <w:jc w:val="right"/>
              <w:rPr>
                <w:rFonts w:eastAsiaTheme="majorEastAsia"/>
                <w:noProof/>
              </w:rPr>
            </w:pPr>
            <w:r w:rsidRPr="007D2622">
              <w:rPr>
                <w:rFonts w:eastAsiaTheme="majorEastAsia"/>
                <w:noProof/>
              </w:rPr>
              <w:t>80</w:t>
            </w:r>
          </w:p>
        </w:tc>
        <w:tc>
          <w:tcPr>
            <w:tcW w:w="712" w:type="dxa"/>
            <w:noWrap/>
            <w:vAlign w:val="center"/>
            <w:hideMark/>
          </w:tcPr>
          <w:p w14:paraId="3544BD23" w14:textId="77777777" w:rsidR="000207E3" w:rsidRPr="007D2622" w:rsidRDefault="000207E3" w:rsidP="00FB6320">
            <w:pPr>
              <w:jc w:val="right"/>
              <w:rPr>
                <w:rFonts w:eastAsiaTheme="majorEastAsia"/>
                <w:noProof/>
              </w:rPr>
            </w:pPr>
            <w:r w:rsidRPr="007D2622">
              <w:rPr>
                <w:rFonts w:eastAsiaTheme="majorEastAsia"/>
                <w:noProof/>
              </w:rPr>
              <w:t>61%</w:t>
            </w:r>
          </w:p>
        </w:tc>
        <w:tc>
          <w:tcPr>
            <w:tcW w:w="712" w:type="dxa"/>
            <w:noWrap/>
            <w:vAlign w:val="center"/>
            <w:hideMark/>
          </w:tcPr>
          <w:p w14:paraId="2918A528" w14:textId="77777777" w:rsidR="000207E3" w:rsidRPr="007D2622" w:rsidRDefault="000207E3" w:rsidP="00FB6320">
            <w:pPr>
              <w:jc w:val="right"/>
              <w:rPr>
                <w:rFonts w:eastAsiaTheme="majorEastAsia"/>
                <w:noProof/>
              </w:rPr>
            </w:pPr>
            <w:r w:rsidRPr="007D2622">
              <w:rPr>
                <w:rFonts w:eastAsiaTheme="majorEastAsia"/>
                <w:noProof/>
              </w:rPr>
              <w:t>66%</w:t>
            </w:r>
          </w:p>
        </w:tc>
        <w:tc>
          <w:tcPr>
            <w:tcW w:w="712" w:type="dxa"/>
            <w:noWrap/>
            <w:vAlign w:val="center"/>
            <w:hideMark/>
          </w:tcPr>
          <w:p w14:paraId="3184C746" w14:textId="77777777" w:rsidR="000207E3" w:rsidRPr="007D2622" w:rsidRDefault="000207E3" w:rsidP="00FB6320">
            <w:pPr>
              <w:jc w:val="right"/>
              <w:rPr>
                <w:rFonts w:eastAsiaTheme="majorEastAsia"/>
                <w:noProof/>
              </w:rPr>
            </w:pPr>
            <w:r w:rsidRPr="007D2622">
              <w:rPr>
                <w:rFonts w:eastAsiaTheme="majorEastAsia"/>
                <w:noProof/>
              </w:rPr>
              <w:t>83%</w:t>
            </w:r>
          </w:p>
        </w:tc>
      </w:tr>
      <w:tr w:rsidR="000207E3" w:rsidRPr="007D2622" w14:paraId="670953C7" w14:textId="77777777" w:rsidTr="007D2622">
        <w:trPr>
          <w:trHeight w:val="70"/>
        </w:trPr>
        <w:tc>
          <w:tcPr>
            <w:tcW w:w="845" w:type="dxa"/>
            <w:vMerge/>
            <w:tcBorders>
              <w:bottom w:val="nil"/>
            </w:tcBorders>
            <w:hideMark/>
          </w:tcPr>
          <w:p w14:paraId="48EF3686" w14:textId="77777777" w:rsidR="000207E3" w:rsidRPr="00FB6320" w:rsidRDefault="000207E3" w:rsidP="00FB6320">
            <w:pPr>
              <w:jc w:val="center"/>
              <w:rPr>
                <w:rFonts w:eastAsiaTheme="majorEastAsia"/>
                <w:b/>
                <w:noProof/>
              </w:rPr>
            </w:pPr>
          </w:p>
        </w:tc>
        <w:tc>
          <w:tcPr>
            <w:tcW w:w="3117" w:type="dxa"/>
            <w:noWrap/>
            <w:hideMark/>
          </w:tcPr>
          <w:p w14:paraId="1C0B9CC8" w14:textId="77777777" w:rsidR="000207E3" w:rsidRPr="00E64E44" w:rsidRDefault="000207E3" w:rsidP="00D07923">
            <w:pPr>
              <w:rPr>
                <w:rFonts w:eastAsiaTheme="majorEastAsia"/>
                <w:b/>
                <w:noProof/>
              </w:rPr>
            </w:pPr>
            <w:r w:rsidRPr="00E64E44">
              <w:rPr>
                <w:rFonts w:eastAsiaTheme="majorEastAsia"/>
                <w:b/>
                <w:noProof/>
              </w:rPr>
              <w:t>Creative Arts and Design</w:t>
            </w:r>
          </w:p>
        </w:tc>
        <w:tc>
          <w:tcPr>
            <w:tcW w:w="995" w:type="dxa"/>
            <w:noWrap/>
            <w:vAlign w:val="center"/>
            <w:hideMark/>
          </w:tcPr>
          <w:p w14:paraId="048A5FEE" w14:textId="77777777" w:rsidR="000207E3" w:rsidRPr="007D2622" w:rsidRDefault="000207E3" w:rsidP="00FB6320">
            <w:pPr>
              <w:jc w:val="right"/>
              <w:rPr>
                <w:rFonts w:eastAsiaTheme="majorEastAsia"/>
                <w:noProof/>
              </w:rPr>
            </w:pPr>
            <w:r w:rsidRPr="007D2622">
              <w:rPr>
                <w:rFonts w:eastAsiaTheme="majorEastAsia"/>
                <w:noProof/>
              </w:rPr>
              <w:t>2,685</w:t>
            </w:r>
          </w:p>
        </w:tc>
        <w:tc>
          <w:tcPr>
            <w:tcW w:w="1039" w:type="dxa"/>
            <w:noWrap/>
            <w:vAlign w:val="center"/>
            <w:hideMark/>
          </w:tcPr>
          <w:p w14:paraId="4B8ED493" w14:textId="77777777" w:rsidR="000207E3" w:rsidRPr="007D2622" w:rsidRDefault="000207E3" w:rsidP="00FB6320">
            <w:pPr>
              <w:jc w:val="right"/>
              <w:rPr>
                <w:rFonts w:eastAsiaTheme="majorEastAsia"/>
                <w:noProof/>
              </w:rPr>
            </w:pPr>
            <w:r w:rsidRPr="007D2622">
              <w:rPr>
                <w:rFonts w:eastAsiaTheme="majorEastAsia"/>
                <w:noProof/>
              </w:rPr>
              <w:t>2,800</w:t>
            </w:r>
          </w:p>
        </w:tc>
        <w:tc>
          <w:tcPr>
            <w:tcW w:w="884" w:type="dxa"/>
            <w:noWrap/>
            <w:vAlign w:val="center"/>
            <w:hideMark/>
          </w:tcPr>
          <w:p w14:paraId="417DDE33" w14:textId="77777777" w:rsidR="000207E3" w:rsidRPr="007D2622" w:rsidRDefault="000207E3" w:rsidP="00FB6320">
            <w:pPr>
              <w:jc w:val="right"/>
              <w:rPr>
                <w:rFonts w:eastAsiaTheme="majorEastAsia"/>
                <w:noProof/>
              </w:rPr>
            </w:pPr>
            <w:r w:rsidRPr="007D2622">
              <w:rPr>
                <w:rFonts w:eastAsiaTheme="majorEastAsia"/>
                <w:noProof/>
              </w:rPr>
              <w:t>2,340</w:t>
            </w:r>
          </w:p>
        </w:tc>
        <w:tc>
          <w:tcPr>
            <w:tcW w:w="712" w:type="dxa"/>
            <w:noWrap/>
            <w:vAlign w:val="center"/>
            <w:hideMark/>
          </w:tcPr>
          <w:p w14:paraId="14C2195B" w14:textId="77777777" w:rsidR="000207E3" w:rsidRPr="007D2622" w:rsidRDefault="000207E3" w:rsidP="00FB6320">
            <w:pPr>
              <w:jc w:val="right"/>
              <w:rPr>
                <w:rFonts w:eastAsiaTheme="majorEastAsia"/>
                <w:noProof/>
              </w:rPr>
            </w:pPr>
            <w:r w:rsidRPr="007D2622">
              <w:rPr>
                <w:rFonts w:eastAsiaTheme="majorEastAsia"/>
                <w:noProof/>
              </w:rPr>
              <w:t>47%</w:t>
            </w:r>
          </w:p>
        </w:tc>
        <w:tc>
          <w:tcPr>
            <w:tcW w:w="712" w:type="dxa"/>
            <w:noWrap/>
            <w:vAlign w:val="center"/>
            <w:hideMark/>
          </w:tcPr>
          <w:p w14:paraId="75536ED4" w14:textId="77777777" w:rsidR="000207E3" w:rsidRPr="007D2622" w:rsidRDefault="000207E3" w:rsidP="00FB6320">
            <w:pPr>
              <w:jc w:val="right"/>
              <w:rPr>
                <w:rFonts w:eastAsiaTheme="majorEastAsia"/>
                <w:noProof/>
              </w:rPr>
            </w:pPr>
            <w:r w:rsidRPr="007D2622">
              <w:rPr>
                <w:rFonts w:eastAsiaTheme="majorEastAsia"/>
                <w:noProof/>
              </w:rPr>
              <w:t>49%</w:t>
            </w:r>
          </w:p>
        </w:tc>
        <w:tc>
          <w:tcPr>
            <w:tcW w:w="712" w:type="dxa"/>
            <w:noWrap/>
            <w:vAlign w:val="center"/>
            <w:hideMark/>
          </w:tcPr>
          <w:p w14:paraId="1CCFB2C1" w14:textId="77777777" w:rsidR="000207E3" w:rsidRPr="007D2622" w:rsidRDefault="000207E3" w:rsidP="00FB6320">
            <w:pPr>
              <w:jc w:val="right"/>
              <w:rPr>
                <w:rFonts w:eastAsiaTheme="majorEastAsia"/>
                <w:noProof/>
              </w:rPr>
            </w:pPr>
            <w:r w:rsidRPr="007D2622">
              <w:rPr>
                <w:rFonts w:eastAsiaTheme="majorEastAsia"/>
                <w:noProof/>
              </w:rPr>
              <w:t>55%</w:t>
            </w:r>
          </w:p>
        </w:tc>
      </w:tr>
      <w:tr w:rsidR="000207E3" w:rsidRPr="007D2622" w14:paraId="02EF4C38" w14:textId="77777777" w:rsidTr="007D2622">
        <w:trPr>
          <w:trHeight w:val="300"/>
        </w:trPr>
        <w:tc>
          <w:tcPr>
            <w:tcW w:w="845" w:type="dxa"/>
            <w:vMerge w:val="restart"/>
            <w:tcBorders>
              <w:top w:val="nil"/>
            </w:tcBorders>
            <w:textDirection w:val="btLr"/>
            <w:hideMark/>
          </w:tcPr>
          <w:p w14:paraId="6BDFE5F0" w14:textId="3BD15707" w:rsidR="000207E3" w:rsidRPr="00FB6320" w:rsidRDefault="007D2622" w:rsidP="00FB6320">
            <w:pPr>
              <w:jc w:val="center"/>
              <w:rPr>
                <w:rFonts w:eastAsiaTheme="majorEastAsia"/>
                <w:b/>
                <w:noProof/>
              </w:rPr>
            </w:pPr>
            <w:r w:rsidRPr="00FB6320">
              <w:rPr>
                <w:rFonts w:eastAsiaTheme="majorEastAsia"/>
                <w:b/>
                <w:noProof/>
              </w:rPr>
              <w:t>BTEC L3 Extended Diploma</w:t>
            </w:r>
          </w:p>
        </w:tc>
        <w:tc>
          <w:tcPr>
            <w:tcW w:w="3117" w:type="dxa"/>
            <w:noWrap/>
            <w:hideMark/>
          </w:tcPr>
          <w:p w14:paraId="07851091" w14:textId="77777777" w:rsidR="000207E3" w:rsidRPr="00E64E44" w:rsidRDefault="000207E3" w:rsidP="00D07923">
            <w:pPr>
              <w:rPr>
                <w:rFonts w:eastAsiaTheme="majorEastAsia"/>
                <w:b/>
                <w:noProof/>
              </w:rPr>
            </w:pPr>
            <w:r w:rsidRPr="00E64E44">
              <w:rPr>
                <w:rFonts w:eastAsiaTheme="majorEastAsia"/>
                <w:b/>
                <w:noProof/>
              </w:rPr>
              <w:t>Engineering and Technology</w:t>
            </w:r>
          </w:p>
        </w:tc>
        <w:tc>
          <w:tcPr>
            <w:tcW w:w="995" w:type="dxa"/>
            <w:noWrap/>
            <w:vAlign w:val="center"/>
            <w:hideMark/>
          </w:tcPr>
          <w:p w14:paraId="16D93F34" w14:textId="77777777" w:rsidR="000207E3" w:rsidRPr="007D2622" w:rsidRDefault="000207E3" w:rsidP="00FB6320">
            <w:pPr>
              <w:jc w:val="right"/>
              <w:rPr>
                <w:rFonts w:eastAsiaTheme="majorEastAsia"/>
                <w:noProof/>
              </w:rPr>
            </w:pPr>
            <w:r w:rsidRPr="007D2622">
              <w:rPr>
                <w:rFonts w:eastAsiaTheme="majorEastAsia"/>
                <w:noProof/>
              </w:rPr>
              <w:t>480</w:t>
            </w:r>
          </w:p>
        </w:tc>
        <w:tc>
          <w:tcPr>
            <w:tcW w:w="1039" w:type="dxa"/>
            <w:noWrap/>
            <w:vAlign w:val="center"/>
            <w:hideMark/>
          </w:tcPr>
          <w:p w14:paraId="275A6E08" w14:textId="77777777" w:rsidR="000207E3" w:rsidRPr="007D2622" w:rsidRDefault="000207E3" w:rsidP="00FB6320">
            <w:pPr>
              <w:jc w:val="right"/>
              <w:rPr>
                <w:rFonts w:eastAsiaTheme="majorEastAsia"/>
                <w:noProof/>
              </w:rPr>
            </w:pPr>
            <w:r w:rsidRPr="007D2622">
              <w:rPr>
                <w:rFonts w:eastAsiaTheme="majorEastAsia"/>
                <w:noProof/>
              </w:rPr>
              <w:t>555</w:t>
            </w:r>
          </w:p>
        </w:tc>
        <w:tc>
          <w:tcPr>
            <w:tcW w:w="884" w:type="dxa"/>
            <w:noWrap/>
            <w:vAlign w:val="center"/>
            <w:hideMark/>
          </w:tcPr>
          <w:p w14:paraId="533BEEF7" w14:textId="77777777" w:rsidR="000207E3" w:rsidRPr="007D2622" w:rsidRDefault="000207E3" w:rsidP="00FB6320">
            <w:pPr>
              <w:jc w:val="right"/>
              <w:rPr>
                <w:rFonts w:eastAsiaTheme="majorEastAsia"/>
                <w:noProof/>
              </w:rPr>
            </w:pPr>
            <w:r w:rsidRPr="007D2622">
              <w:rPr>
                <w:rFonts w:eastAsiaTheme="majorEastAsia"/>
                <w:noProof/>
              </w:rPr>
              <w:t>495</w:t>
            </w:r>
          </w:p>
        </w:tc>
        <w:tc>
          <w:tcPr>
            <w:tcW w:w="712" w:type="dxa"/>
            <w:noWrap/>
            <w:vAlign w:val="center"/>
            <w:hideMark/>
          </w:tcPr>
          <w:p w14:paraId="3D4B4D33" w14:textId="77777777" w:rsidR="000207E3" w:rsidRPr="007D2622" w:rsidRDefault="000207E3" w:rsidP="00FB6320">
            <w:pPr>
              <w:jc w:val="right"/>
              <w:rPr>
                <w:rFonts w:eastAsiaTheme="majorEastAsia"/>
                <w:noProof/>
              </w:rPr>
            </w:pPr>
            <w:r w:rsidRPr="007D2622">
              <w:rPr>
                <w:rFonts w:eastAsiaTheme="majorEastAsia"/>
                <w:noProof/>
              </w:rPr>
              <w:t>54%</w:t>
            </w:r>
          </w:p>
        </w:tc>
        <w:tc>
          <w:tcPr>
            <w:tcW w:w="712" w:type="dxa"/>
            <w:noWrap/>
            <w:vAlign w:val="center"/>
            <w:hideMark/>
          </w:tcPr>
          <w:p w14:paraId="0CDD84B5" w14:textId="77777777" w:rsidR="000207E3" w:rsidRPr="007D2622" w:rsidRDefault="000207E3" w:rsidP="00FB6320">
            <w:pPr>
              <w:jc w:val="right"/>
              <w:rPr>
                <w:rFonts w:eastAsiaTheme="majorEastAsia"/>
                <w:noProof/>
              </w:rPr>
            </w:pPr>
            <w:r w:rsidRPr="007D2622">
              <w:rPr>
                <w:rFonts w:eastAsiaTheme="majorEastAsia"/>
                <w:noProof/>
              </w:rPr>
              <w:t>59%</w:t>
            </w:r>
          </w:p>
        </w:tc>
        <w:tc>
          <w:tcPr>
            <w:tcW w:w="712" w:type="dxa"/>
            <w:noWrap/>
            <w:vAlign w:val="center"/>
            <w:hideMark/>
          </w:tcPr>
          <w:p w14:paraId="2938CBCD" w14:textId="77777777" w:rsidR="000207E3" w:rsidRPr="007D2622" w:rsidRDefault="000207E3" w:rsidP="00FB6320">
            <w:pPr>
              <w:jc w:val="right"/>
              <w:rPr>
                <w:rFonts w:eastAsiaTheme="majorEastAsia"/>
                <w:noProof/>
              </w:rPr>
            </w:pPr>
            <w:r w:rsidRPr="007D2622">
              <w:rPr>
                <w:rFonts w:eastAsiaTheme="majorEastAsia"/>
                <w:noProof/>
              </w:rPr>
              <w:t>66%</w:t>
            </w:r>
          </w:p>
        </w:tc>
      </w:tr>
      <w:tr w:rsidR="000207E3" w:rsidRPr="007D2622" w14:paraId="1330A7FB" w14:textId="77777777" w:rsidTr="007D2622">
        <w:trPr>
          <w:trHeight w:val="300"/>
        </w:trPr>
        <w:tc>
          <w:tcPr>
            <w:tcW w:w="845" w:type="dxa"/>
            <w:vMerge/>
            <w:hideMark/>
          </w:tcPr>
          <w:p w14:paraId="314BC488" w14:textId="77777777" w:rsidR="000207E3" w:rsidRPr="007D2622" w:rsidRDefault="000207E3" w:rsidP="00D07923">
            <w:pPr>
              <w:rPr>
                <w:rFonts w:eastAsiaTheme="majorEastAsia"/>
                <w:noProof/>
              </w:rPr>
            </w:pPr>
          </w:p>
        </w:tc>
        <w:tc>
          <w:tcPr>
            <w:tcW w:w="3117" w:type="dxa"/>
            <w:noWrap/>
            <w:hideMark/>
          </w:tcPr>
          <w:p w14:paraId="42BF5420" w14:textId="77777777" w:rsidR="000207E3" w:rsidRPr="00E64E44" w:rsidRDefault="000207E3" w:rsidP="00D07923">
            <w:pPr>
              <w:rPr>
                <w:rFonts w:eastAsiaTheme="majorEastAsia"/>
                <w:b/>
                <w:noProof/>
              </w:rPr>
            </w:pPr>
            <w:r w:rsidRPr="00E64E44">
              <w:rPr>
                <w:rFonts w:eastAsiaTheme="majorEastAsia"/>
                <w:b/>
                <w:noProof/>
              </w:rPr>
              <w:t>Health and Social Care</w:t>
            </w:r>
          </w:p>
        </w:tc>
        <w:tc>
          <w:tcPr>
            <w:tcW w:w="995" w:type="dxa"/>
            <w:noWrap/>
            <w:vAlign w:val="center"/>
            <w:hideMark/>
          </w:tcPr>
          <w:p w14:paraId="410B1B61" w14:textId="77777777" w:rsidR="000207E3" w:rsidRPr="007D2622" w:rsidRDefault="000207E3" w:rsidP="00FB6320">
            <w:pPr>
              <w:jc w:val="right"/>
              <w:rPr>
                <w:rFonts w:eastAsiaTheme="majorEastAsia"/>
                <w:noProof/>
              </w:rPr>
            </w:pPr>
            <w:r w:rsidRPr="007D2622">
              <w:rPr>
                <w:rFonts w:eastAsiaTheme="majorEastAsia"/>
                <w:noProof/>
              </w:rPr>
              <w:t>990</w:t>
            </w:r>
          </w:p>
        </w:tc>
        <w:tc>
          <w:tcPr>
            <w:tcW w:w="1039" w:type="dxa"/>
            <w:noWrap/>
            <w:vAlign w:val="center"/>
            <w:hideMark/>
          </w:tcPr>
          <w:p w14:paraId="62262437" w14:textId="77777777" w:rsidR="000207E3" w:rsidRPr="007D2622" w:rsidRDefault="000207E3" w:rsidP="00FB6320">
            <w:pPr>
              <w:jc w:val="right"/>
              <w:rPr>
                <w:rFonts w:eastAsiaTheme="majorEastAsia"/>
                <w:noProof/>
              </w:rPr>
            </w:pPr>
            <w:r w:rsidRPr="007D2622">
              <w:rPr>
                <w:rFonts w:eastAsiaTheme="majorEastAsia"/>
                <w:noProof/>
              </w:rPr>
              <w:t>1,165</w:t>
            </w:r>
          </w:p>
        </w:tc>
        <w:tc>
          <w:tcPr>
            <w:tcW w:w="884" w:type="dxa"/>
            <w:noWrap/>
            <w:vAlign w:val="center"/>
            <w:hideMark/>
          </w:tcPr>
          <w:p w14:paraId="6C4832DC" w14:textId="77777777" w:rsidR="000207E3" w:rsidRPr="007D2622" w:rsidRDefault="000207E3" w:rsidP="00FB6320">
            <w:pPr>
              <w:jc w:val="right"/>
              <w:rPr>
                <w:rFonts w:eastAsiaTheme="majorEastAsia"/>
                <w:noProof/>
              </w:rPr>
            </w:pPr>
            <w:r w:rsidRPr="007D2622">
              <w:rPr>
                <w:rFonts w:eastAsiaTheme="majorEastAsia"/>
                <w:noProof/>
              </w:rPr>
              <w:t>1,315</w:t>
            </w:r>
          </w:p>
        </w:tc>
        <w:tc>
          <w:tcPr>
            <w:tcW w:w="712" w:type="dxa"/>
            <w:noWrap/>
            <w:vAlign w:val="center"/>
            <w:hideMark/>
          </w:tcPr>
          <w:p w14:paraId="28D41CCE" w14:textId="77777777" w:rsidR="000207E3" w:rsidRPr="007D2622" w:rsidRDefault="000207E3" w:rsidP="00FB6320">
            <w:pPr>
              <w:jc w:val="right"/>
              <w:rPr>
                <w:rFonts w:eastAsiaTheme="majorEastAsia"/>
                <w:noProof/>
              </w:rPr>
            </w:pPr>
            <w:r w:rsidRPr="007D2622">
              <w:rPr>
                <w:rFonts w:eastAsiaTheme="majorEastAsia"/>
                <w:noProof/>
              </w:rPr>
              <w:t>47%</w:t>
            </w:r>
          </w:p>
        </w:tc>
        <w:tc>
          <w:tcPr>
            <w:tcW w:w="712" w:type="dxa"/>
            <w:noWrap/>
            <w:vAlign w:val="center"/>
            <w:hideMark/>
          </w:tcPr>
          <w:p w14:paraId="6C61E07A" w14:textId="77777777" w:rsidR="000207E3" w:rsidRPr="007D2622" w:rsidRDefault="000207E3" w:rsidP="00FB6320">
            <w:pPr>
              <w:jc w:val="right"/>
              <w:rPr>
                <w:rFonts w:eastAsiaTheme="majorEastAsia"/>
                <w:noProof/>
              </w:rPr>
            </w:pPr>
            <w:r w:rsidRPr="007D2622">
              <w:rPr>
                <w:rFonts w:eastAsiaTheme="majorEastAsia"/>
                <w:noProof/>
              </w:rPr>
              <w:t>50%</w:t>
            </w:r>
          </w:p>
        </w:tc>
        <w:tc>
          <w:tcPr>
            <w:tcW w:w="712" w:type="dxa"/>
            <w:noWrap/>
            <w:vAlign w:val="center"/>
            <w:hideMark/>
          </w:tcPr>
          <w:p w14:paraId="01ED99C4" w14:textId="77777777" w:rsidR="000207E3" w:rsidRPr="007D2622" w:rsidRDefault="000207E3" w:rsidP="00FB6320">
            <w:pPr>
              <w:jc w:val="right"/>
              <w:rPr>
                <w:rFonts w:eastAsiaTheme="majorEastAsia"/>
                <w:noProof/>
              </w:rPr>
            </w:pPr>
            <w:r w:rsidRPr="007D2622">
              <w:rPr>
                <w:rFonts w:eastAsiaTheme="majorEastAsia"/>
                <w:noProof/>
              </w:rPr>
              <w:t>56%</w:t>
            </w:r>
          </w:p>
        </w:tc>
      </w:tr>
      <w:tr w:rsidR="000207E3" w:rsidRPr="007D2622" w14:paraId="38A515EF" w14:textId="77777777" w:rsidTr="007D2622">
        <w:trPr>
          <w:trHeight w:val="300"/>
        </w:trPr>
        <w:tc>
          <w:tcPr>
            <w:tcW w:w="845" w:type="dxa"/>
            <w:vMerge/>
            <w:hideMark/>
          </w:tcPr>
          <w:p w14:paraId="4CA90F5E" w14:textId="77777777" w:rsidR="000207E3" w:rsidRPr="007D2622" w:rsidRDefault="000207E3" w:rsidP="00D07923">
            <w:pPr>
              <w:rPr>
                <w:rFonts w:eastAsiaTheme="majorEastAsia"/>
                <w:noProof/>
              </w:rPr>
            </w:pPr>
          </w:p>
        </w:tc>
        <w:tc>
          <w:tcPr>
            <w:tcW w:w="3117" w:type="dxa"/>
            <w:noWrap/>
            <w:hideMark/>
          </w:tcPr>
          <w:p w14:paraId="0CBF690F" w14:textId="77777777" w:rsidR="000207E3" w:rsidRPr="00E64E44" w:rsidRDefault="000207E3" w:rsidP="00D07923">
            <w:pPr>
              <w:rPr>
                <w:rFonts w:eastAsiaTheme="majorEastAsia"/>
                <w:b/>
                <w:noProof/>
              </w:rPr>
            </w:pPr>
            <w:r w:rsidRPr="00E64E44">
              <w:rPr>
                <w:rFonts w:eastAsiaTheme="majorEastAsia"/>
                <w:b/>
                <w:noProof/>
              </w:rPr>
              <w:t>Public Services</w:t>
            </w:r>
          </w:p>
        </w:tc>
        <w:tc>
          <w:tcPr>
            <w:tcW w:w="995" w:type="dxa"/>
            <w:noWrap/>
            <w:vAlign w:val="center"/>
            <w:hideMark/>
          </w:tcPr>
          <w:p w14:paraId="262E2B1C" w14:textId="77777777" w:rsidR="000207E3" w:rsidRPr="007D2622" w:rsidRDefault="000207E3" w:rsidP="00FB6320">
            <w:pPr>
              <w:jc w:val="right"/>
              <w:rPr>
                <w:rFonts w:eastAsiaTheme="majorEastAsia"/>
                <w:noProof/>
              </w:rPr>
            </w:pPr>
            <w:r w:rsidRPr="007D2622">
              <w:rPr>
                <w:rFonts w:eastAsiaTheme="majorEastAsia"/>
                <w:noProof/>
              </w:rPr>
              <w:t>185</w:t>
            </w:r>
          </w:p>
        </w:tc>
        <w:tc>
          <w:tcPr>
            <w:tcW w:w="1039" w:type="dxa"/>
            <w:noWrap/>
            <w:vAlign w:val="center"/>
            <w:hideMark/>
          </w:tcPr>
          <w:p w14:paraId="54388FA9" w14:textId="77777777" w:rsidR="000207E3" w:rsidRPr="007D2622" w:rsidRDefault="000207E3" w:rsidP="00FB6320">
            <w:pPr>
              <w:jc w:val="right"/>
              <w:rPr>
                <w:rFonts w:eastAsiaTheme="majorEastAsia"/>
                <w:noProof/>
              </w:rPr>
            </w:pPr>
            <w:r w:rsidRPr="007D2622">
              <w:rPr>
                <w:rFonts w:eastAsiaTheme="majorEastAsia"/>
                <w:noProof/>
              </w:rPr>
              <w:t>140</w:t>
            </w:r>
          </w:p>
        </w:tc>
        <w:tc>
          <w:tcPr>
            <w:tcW w:w="884" w:type="dxa"/>
            <w:noWrap/>
            <w:vAlign w:val="center"/>
            <w:hideMark/>
          </w:tcPr>
          <w:p w14:paraId="18EC32F8" w14:textId="77777777" w:rsidR="000207E3" w:rsidRPr="007D2622" w:rsidRDefault="000207E3" w:rsidP="00FB6320">
            <w:pPr>
              <w:jc w:val="right"/>
              <w:rPr>
                <w:rFonts w:eastAsiaTheme="majorEastAsia"/>
                <w:noProof/>
              </w:rPr>
            </w:pPr>
            <w:r w:rsidRPr="007D2622">
              <w:rPr>
                <w:rFonts w:eastAsiaTheme="majorEastAsia"/>
                <w:noProof/>
              </w:rPr>
              <w:t>175</w:t>
            </w:r>
          </w:p>
        </w:tc>
        <w:tc>
          <w:tcPr>
            <w:tcW w:w="712" w:type="dxa"/>
            <w:noWrap/>
            <w:vAlign w:val="center"/>
            <w:hideMark/>
          </w:tcPr>
          <w:p w14:paraId="386C0F23" w14:textId="77777777" w:rsidR="000207E3" w:rsidRPr="007D2622" w:rsidRDefault="000207E3" w:rsidP="00FB6320">
            <w:pPr>
              <w:jc w:val="right"/>
              <w:rPr>
                <w:rFonts w:eastAsiaTheme="majorEastAsia"/>
                <w:noProof/>
              </w:rPr>
            </w:pPr>
            <w:r w:rsidRPr="007D2622">
              <w:rPr>
                <w:rFonts w:eastAsiaTheme="majorEastAsia"/>
                <w:noProof/>
              </w:rPr>
              <w:t>27%</w:t>
            </w:r>
          </w:p>
        </w:tc>
        <w:tc>
          <w:tcPr>
            <w:tcW w:w="712" w:type="dxa"/>
            <w:noWrap/>
            <w:vAlign w:val="center"/>
            <w:hideMark/>
          </w:tcPr>
          <w:p w14:paraId="248D90A7" w14:textId="77777777" w:rsidR="000207E3" w:rsidRPr="007D2622" w:rsidRDefault="000207E3" w:rsidP="00FB6320">
            <w:pPr>
              <w:jc w:val="right"/>
              <w:rPr>
                <w:rFonts w:eastAsiaTheme="majorEastAsia"/>
                <w:noProof/>
              </w:rPr>
            </w:pPr>
            <w:r w:rsidRPr="007D2622">
              <w:rPr>
                <w:rFonts w:eastAsiaTheme="majorEastAsia"/>
                <w:noProof/>
              </w:rPr>
              <w:t>32%</w:t>
            </w:r>
          </w:p>
        </w:tc>
        <w:tc>
          <w:tcPr>
            <w:tcW w:w="712" w:type="dxa"/>
            <w:noWrap/>
            <w:vAlign w:val="center"/>
            <w:hideMark/>
          </w:tcPr>
          <w:p w14:paraId="65F30F76" w14:textId="77777777" w:rsidR="000207E3" w:rsidRPr="007D2622" w:rsidRDefault="000207E3" w:rsidP="00FB6320">
            <w:pPr>
              <w:jc w:val="right"/>
              <w:rPr>
                <w:rFonts w:eastAsiaTheme="majorEastAsia"/>
                <w:noProof/>
              </w:rPr>
            </w:pPr>
            <w:r w:rsidRPr="007D2622">
              <w:rPr>
                <w:rFonts w:eastAsiaTheme="majorEastAsia"/>
                <w:noProof/>
              </w:rPr>
              <w:t>22%</w:t>
            </w:r>
          </w:p>
        </w:tc>
      </w:tr>
      <w:tr w:rsidR="000207E3" w:rsidRPr="007D2622" w14:paraId="266FAC57" w14:textId="77777777" w:rsidTr="007D2622">
        <w:trPr>
          <w:trHeight w:val="300"/>
        </w:trPr>
        <w:tc>
          <w:tcPr>
            <w:tcW w:w="845" w:type="dxa"/>
            <w:vMerge/>
            <w:hideMark/>
          </w:tcPr>
          <w:p w14:paraId="3047332A" w14:textId="77777777" w:rsidR="000207E3" w:rsidRPr="007D2622" w:rsidRDefault="000207E3" w:rsidP="00D07923">
            <w:pPr>
              <w:rPr>
                <w:rFonts w:eastAsiaTheme="majorEastAsia"/>
                <w:noProof/>
              </w:rPr>
            </w:pPr>
          </w:p>
        </w:tc>
        <w:tc>
          <w:tcPr>
            <w:tcW w:w="3117" w:type="dxa"/>
            <w:noWrap/>
            <w:hideMark/>
          </w:tcPr>
          <w:p w14:paraId="368294B8" w14:textId="12B3CD8A" w:rsidR="00D10DDE" w:rsidRPr="00E64E44" w:rsidRDefault="000207E3" w:rsidP="00D07923">
            <w:pPr>
              <w:rPr>
                <w:rFonts w:eastAsiaTheme="majorEastAsia"/>
                <w:b/>
                <w:noProof/>
              </w:rPr>
            </w:pPr>
            <w:r w:rsidRPr="00E64E44">
              <w:rPr>
                <w:rFonts w:eastAsiaTheme="majorEastAsia"/>
                <w:b/>
                <w:noProof/>
              </w:rPr>
              <w:t>Retail, Beauty, Hospitality and Tourism</w:t>
            </w:r>
          </w:p>
        </w:tc>
        <w:tc>
          <w:tcPr>
            <w:tcW w:w="995" w:type="dxa"/>
            <w:noWrap/>
            <w:vAlign w:val="center"/>
            <w:hideMark/>
          </w:tcPr>
          <w:p w14:paraId="4A90351A" w14:textId="77777777" w:rsidR="000207E3" w:rsidRPr="007D2622" w:rsidRDefault="000207E3" w:rsidP="00FB6320">
            <w:pPr>
              <w:jc w:val="right"/>
              <w:rPr>
                <w:rFonts w:eastAsiaTheme="majorEastAsia"/>
                <w:noProof/>
              </w:rPr>
            </w:pPr>
            <w:r w:rsidRPr="007D2622">
              <w:rPr>
                <w:rFonts w:eastAsiaTheme="majorEastAsia"/>
                <w:noProof/>
              </w:rPr>
              <w:t>245</w:t>
            </w:r>
          </w:p>
        </w:tc>
        <w:tc>
          <w:tcPr>
            <w:tcW w:w="1039" w:type="dxa"/>
            <w:noWrap/>
            <w:vAlign w:val="center"/>
            <w:hideMark/>
          </w:tcPr>
          <w:p w14:paraId="1952139E" w14:textId="77777777" w:rsidR="000207E3" w:rsidRPr="007D2622" w:rsidRDefault="000207E3" w:rsidP="00FB6320">
            <w:pPr>
              <w:jc w:val="right"/>
              <w:rPr>
                <w:rFonts w:eastAsiaTheme="majorEastAsia"/>
                <w:noProof/>
              </w:rPr>
            </w:pPr>
            <w:r w:rsidRPr="007D2622">
              <w:rPr>
                <w:rFonts w:eastAsiaTheme="majorEastAsia"/>
                <w:noProof/>
              </w:rPr>
              <w:t>370</w:t>
            </w:r>
          </w:p>
        </w:tc>
        <w:tc>
          <w:tcPr>
            <w:tcW w:w="884" w:type="dxa"/>
            <w:noWrap/>
            <w:vAlign w:val="center"/>
            <w:hideMark/>
          </w:tcPr>
          <w:p w14:paraId="7CC760D2" w14:textId="77777777" w:rsidR="000207E3" w:rsidRPr="007D2622" w:rsidRDefault="000207E3" w:rsidP="00FB6320">
            <w:pPr>
              <w:jc w:val="right"/>
              <w:rPr>
                <w:rFonts w:eastAsiaTheme="majorEastAsia"/>
                <w:noProof/>
              </w:rPr>
            </w:pPr>
            <w:r w:rsidRPr="007D2622">
              <w:rPr>
                <w:rFonts w:eastAsiaTheme="majorEastAsia"/>
                <w:noProof/>
              </w:rPr>
              <w:t>345</w:t>
            </w:r>
          </w:p>
        </w:tc>
        <w:tc>
          <w:tcPr>
            <w:tcW w:w="712" w:type="dxa"/>
            <w:noWrap/>
            <w:vAlign w:val="center"/>
            <w:hideMark/>
          </w:tcPr>
          <w:p w14:paraId="07DA62FC" w14:textId="77777777" w:rsidR="000207E3" w:rsidRPr="007D2622" w:rsidRDefault="000207E3" w:rsidP="00FB6320">
            <w:pPr>
              <w:jc w:val="right"/>
              <w:rPr>
                <w:rFonts w:eastAsiaTheme="majorEastAsia"/>
                <w:noProof/>
              </w:rPr>
            </w:pPr>
            <w:r w:rsidRPr="007D2622">
              <w:rPr>
                <w:rFonts w:eastAsiaTheme="majorEastAsia"/>
                <w:noProof/>
              </w:rPr>
              <w:t>36%</w:t>
            </w:r>
          </w:p>
        </w:tc>
        <w:tc>
          <w:tcPr>
            <w:tcW w:w="712" w:type="dxa"/>
            <w:noWrap/>
            <w:vAlign w:val="center"/>
            <w:hideMark/>
          </w:tcPr>
          <w:p w14:paraId="6014196A" w14:textId="77777777" w:rsidR="000207E3" w:rsidRPr="007D2622" w:rsidRDefault="000207E3" w:rsidP="00FB6320">
            <w:pPr>
              <w:jc w:val="right"/>
              <w:rPr>
                <w:rFonts w:eastAsiaTheme="majorEastAsia"/>
                <w:noProof/>
              </w:rPr>
            </w:pPr>
            <w:r w:rsidRPr="007D2622">
              <w:rPr>
                <w:rFonts w:eastAsiaTheme="majorEastAsia"/>
                <w:noProof/>
              </w:rPr>
              <w:t>43%</w:t>
            </w:r>
          </w:p>
        </w:tc>
        <w:tc>
          <w:tcPr>
            <w:tcW w:w="712" w:type="dxa"/>
            <w:noWrap/>
            <w:vAlign w:val="center"/>
            <w:hideMark/>
          </w:tcPr>
          <w:p w14:paraId="7E1FD65D" w14:textId="77777777" w:rsidR="000207E3" w:rsidRPr="007D2622" w:rsidRDefault="000207E3" w:rsidP="00FB6320">
            <w:pPr>
              <w:jc w:val="right"/>
              <w:rPr>
                <w:rFonts w:eastAsiaTheme="majorEastAsia"/>
                <w:noProof/>
              </w:rPr>
            </w:pPr>
            <w:r w:rsidRPr="007D2622">
              <w:rPr>
                <w:rFonts w:eastAsiaTheme="majorEastAsia"/>
                <w:noProof/>
              </w:rPr>
              <w:t>53%</w:t>
            </w:r>
          </w:p>
        </w:tc>
      </w:tr>
      <w:tr w:rsidR="000207E3" w:rsidRPr="007D2622" w14:paraId="120CD48E" w14:textId="77777777" w:rsidTr="007D2622">
        <w:trPr>
          <w:trHeight w:val="300"/>
        </w:trPr>
        <w:tc>
          <w:tcPr>
            <w:tcW w:w="845" w:type="dxa"/>
            <w:vMerge/>
            <w:hideMark/>
          </w:tcPr>
          <w:p w14:paraId="25335781" w14:textId="77777777" w:rsidR="000207E3" w:rsidRPr="007D2622" w:rsidRDefault="000207E3" w:rsidP="00D07923">
            <w:pPr>
              <w:rPr>
                <w:rFonts w:eastAsiaTheme="majorEastAsia"/>
                <w:noProof/>
              </w:rPr>
            </w:pPr>
          </w:p>
        </w:tc>
        <w:tc>
          <w:tcPr>
            <w:tcW w:w="3117" w:type="dxa"/>
            <w:noWrap/>
            <w:hideMark/>
          </w:tcPr>
          <w:p w14:paraId="3DB0B7CB" w14:textId="77777777" w:rsidR="000207E3" w:rsidRPr="00E64E44" w:rsidRDefault="000207E3" w:rsidP="00D07923">
            <w:pPr>
              <w:rPr>
                <w:rFonts w:eastAsiaTheme="majorEastAsia"/>
                <w:b/>
                <w:noProof/>
              </w:rPr>
            </w:pPr>
            <w:r w:rsidRPr="00E64E44">
              <w:rPr>
                <w:rFonts w:eastAsiaTheme="majorEastAsia"/>
                <w:b/>
                <w:noProof/>
              </w:rPr>
              <w:t>Science and Mathematics</w:t>
            </w:r>
          </w:p>
        </w:tc>
        <w:tc>
          <w:tcPr>
            <w:tcW w:w="995" w:type="dxa"/>
            <w:noWrap/>
            <w:vAlign w:val="center"/>
            <w:hideMark/>
          </w:tcPr>
          <w:p w14:paraId="3F87CEF9" w14:textId="77777777" w:rsidR="000207E3" w:rsidRPr="007D2622" w:rsidRDefault="000207E3" w:rsidP="00FB6320">
            <w:pPr>
              <w:jc w:val="right"/>
              <w:rPr>
                <w:rFonts w:eastAsiaTheme="majorEastAsia"/>
                <w:noProof/>
              </w:rPr>
            </w:pPr>
            <w:r w:rsidRPr="007D2622">
              <w:rPr>
                <w:rFonts w:eastAsiaTheme="majorEastAsia"/>
                <w:noProof/>
              </w:rPr>
              <w:t>775</w:t>
            </w:r>
          </w:p>
        </w:tc>
        <w:tc>
          <w:tcPr>
            <w:tcW w:w="1039" w:type="dxa"/>
            <w:noWrap/>
            <w:vAlign w:val="center"/>
            <w:hideMark/>
          </w:tcPr>
          <w:p w14:paraId="581BF355" w14:textId="77777777" w:rsidR="000207E3" w:rsidRPr="007D2622" w:rsidRDefault="000207E3" w:rsidP="00FB6320">
            <w:pPr>
              <w:jc w:val="right"/>
              <w:rPr>
                <w:rFonts w:eastAsiaTheme="majorEastAsia"/>
                <w:noProof/>
              </w:rPr>
            </w:pPr>
            <w:r w:rsidRPr="007D2622">
              <w:rPr>
                <w:rFonts w:eastAsiaTheme="majorEastAsia"/>
                <w:noProof/>
              </w:rPr>
              <w:t>1,030</w:t>
            </w:r>
          </w:p>
        </w:tc>
        <w:tc>
          <w:tcPr>
            <w:tcW w:w="884" w:type="dxa"/>
            <w:noWrap/>
            <w:vAlign w:val="center"/>
            <w:hideMark/>
          </w:tcPr>
          <w:p w14:paraId="4352EBA8" w14:textId="77777777" w:rsidR="000207E3" w:rsidRPr="007D2622" w:rsidRDefault="000207E3" w:rsidP="00FB6320">
            <w:pPr>
              <w:jc w:val="right"/>
              <w:rPr>
                <w:rFonts w:eastAsiaTheme="majorEastAsia"/>
                <w:noProof/>
              </w:rPr>
            </w:pPr>
            <w:r w:rsidRPr="007D2622">
              <w:rPr>
                <w:rFonts w:eastAsiaTheme="majorEastAsia"/>
                <w:noProof/>
              </w:rPr>
              <w:t>1,050</w:t>
            </w:r>
          </w:p>
        </w:tc>
        <w:tc>
          <w:tcPr>
            <w:tcW w:w="712" w:type="dxa"/>
            <w:noWrap/>
            <w:vAlign w:val="center"/>
            <w:hideMark/>
          </w:tcPr>
          <w:p w14:paraId="5F275576" w14:textId="77777777" w:rsidR="000207E3" w:rsidRPr="007D2622" w:rsidRDefault="000207E3" w:rsidP="00FB6320">
            <w:pPr>
              <w:jc w:val="right"/>
              <w:rPr>
                <w:rFonts w:eastAsiaTheme="majorEastAsia"/>
                <w:noProof/>
              </w:rPr>
            </w:pPr>
            <w:r w:rsidRPr="007D2622">
              <w:rPr>
                <w:rFonts w:eastAsiaTheme="majorEastAsia"/>
                <w:noProof/>
              </w:rPr>
              <w:t>66%</w:t>
            </w:r>
          </w:p>
        </w:tc>
        <w:tc>
          <w:tcPr>
            <w:tcW w:w="712" w:type="dxa"/>
            <w:noWrap/>
            <w:vAlign w:val="center"/>
            <w:hideMark/>
          </w:tcPr>
          <w:p w14:paraId="03066A03" w14:textId="77777777" w:rsidR="000207E3" w:rsidRPr="007D2622" w:rsidRDefault="000207E3" w:rsidP="00FB6320">
            <w:pPr>
              <w:jc w:val="right"/>
              <w:rPr>
                <w:rFonts w:eastAsiaTheme="majorEastAsia"/>
                <w:noProof/>
              </w:rPr>
            </w:pPr>
            <w:r w:rsidRPr="007D2622">
              <w:rPr>
                <w:rFonts w:eastAsiaTheme="majorEastAsia"/>
                <w:noProof/>
              </w:rPr>
              <w:t>68%</w:t>
            </w:r>
          </w:p>
        </w:tc>
        <w:tc>
          <w:tcPr>
            <w:tcW w:w="712" w:type="dxa"/>
            <w:noWrap/>
            <w:vAlign w:val="center"/>
            <w:hideMark/>
          </w:tcPr>
          <w:p w14:paraId="281D95E9" w14:textId="77777777" w:rsidR="000207E3" w:rsidRPr="007D2622" w:rsidRDefault="000207E3" w:rsidP="00FB6320">
            <w:pPr>
              <w:jc w:val="right"/>
              <w:rPr>
                <w:rFonts w:eastAsiaTheme="majorEastAsia"/>
                <w:noProof/>
              </w:rPr>
            </w:pPr>
            <w:r w:rsidRPr="007D2622">
              <w:rPr>
                <w:rFonts w:eastAsiaTheme="majorEastAsia"/>
                <w:noProof/>
              </w:rPr>
              <w:t>70%</w:t>
            </w:r>
          </w:p>
        </w:tc>
      </w:tr>
      <w:tr w:rsidR="000207E3" w:rsidRPr="007D2622" w14:paraId="4B5D12B7" w14:textId="77777777" w:rsidTr="007D2622">
        <w:trPr>
          <w:trHeight w:val="300"/>
        </w:trPr>
        <w:tc>
          <w:tcPr>
            <w:tcW w:w="845" w:type="dxa"/>
            <w:vMerge/>
            <w:hideMark/>
          </w:tcPr>
          <w:p w14:paraId="11430BF4" w14:textId="77777777" w:rsidR="000207E3" w:rsidRPr="007D2622" w:rsidRDefault="000207E3" w:rsidP="00D07923">
            <w:pPr>
              <w:rPr>
                <w:rFonts w:eastAsiaTheme="majorEastAsia"/>
                <w:noProof/>
              </w:rPr>
            </w:pPr>
          </w:p>
        </w:tc>
        <w:tc>
          <w:tcPr>
            <w:tcW w:w="3117" w:type="dxa"/>
            <w:noWrap/>
            <w:hideMark/>
          </w:tcPr>
          <w:p w14:paraId="542E443D" w14:textId="77777777" w:rsidR="000207E3" w:rsidRPr="00E64E44" w:rsidRDefault="000207E3" w:rsidP="00D07923">
            <w:pPr>
              <w:rPr>
                <w:rFonts w:eastAsiaTheme="majorEastAsia"/>
                <w:b/>
                <w:noProof/>
              </w:rPr>
            </w:pPr>
            <w:r w:rsidRPr="00E64E44">
              <w:rPr>
                <w:rFonts w:eastAsiaTheme="majorEastAsia"/>
                <w:b/>
                <w:noProof/>
              </w:rPr>
              <w:t>Sports Sciences</w:t>
            </w:r>
          </w:p>
        </w:tc>
        <w:tc>
          <w:tcPr>
            <w:tcW w:w="995" w:type="dxa"/>
            <w:noWrap/>
            <w:vAlign w:val="center"/>
            <w:hideMark/>
          </w:tcPr>
          <w:p w14:paraId="0DFCC5A2" w14:textId="77777777" w:rsidR="000207E3" w:rsidRPr="007D2622" w:rsidRDefault="000207E3" w:rsidP="00FB6320">
            <w:pPr>
              <w:jc w:val="right"/>
              <w:rPr>
                <w:rFonts w:eastAsiaTheme="majorEastAsia"/>
                <w:noProof/>
              </w:rPr>
            </w:pPr>
            <w:r w:rsidRPr="007D2622">
              <w:rPr>
                <w:rFonts w:eastAsiaTheme="majorEastAsia"/>
                <w:noProof/>
              </w:rPr>
              <w:t>570</w:t>
            </w:r>
          </w:p>
        </w:tc>
        <w:tc>
          <w:tcPr>
            <w:tcW w:w="1039" w:type="dxa"/>
            <w:noWrap/>
            <w:vAlign w:val="center"/>
            <w:hideMark/>
          </w:tcPr>
          <w:p w14:paraId="353699CA" w14:textId="77777777" w:rsidR="000207E3" w:rsidRPr="007D2622" w:rsidRDefault="000207E3" w:rsidP="00FB6320">
            <w:pPr>
              <w:jc w:val="right"/>
              <w:rPr>
                <w:rFonts w:eastAsiaTheme="majorEastAsia"/>
                <w:noProof/>
              </w:rPr>
            </w:pPr>
            <w:r w:rsidRPr="007D2622">
              <w:rPr>
                <w:rFonts w:eastAsiaTheme="majorEastAsia"/>
                <w:noProof/>
              </w:rPr>
              <w:t>585</w:t>
            </w:r>
          </w:p>
        </w:tc>
        <w:tc>
          <w:tcPr>
            <w:tcW w:w="884" w:type="dxa"/>
            <w:noWrap/>
            <w:vAlign w:val="center"/>
            <w:hideMark/>
          </w:tcPr>
          <w:p w14:paraId="0AB6AE3B" w14:textId="77777777" w:rsidR="000207E3" w:rsidRPr="007D2622" w:rsidRDefault="000207E3" w:rsidP="00FB6320">
            <w:pPr>
              <w:jc w:val="right"/>
              <w:rPr>
                <w:rFonts w:eastAsiaTheme="majorEastAsia"/>
                <w:noProof/>
              </w:rPr>
            </w:pPr>
            <w:r w:rsidRPr="007D2622">
              <w:rPr>
                <w:rFonts w:eastAsiaTheme="majorEastAsia"/>
                <w:noProof/>
              </w:rPr>
              <w:t>605</w:t>
            </w:r>
          </w:p>
        </w:tc>
        <w:tc>
          <w:tcPr>
            <w:tcW w:w="712" w:type="dxa"/>
            <w:noWrap/>
            <w:vAlign w:val="center"/>
            <w:hideMark/>
          </w:tcPr>
          <w:p w14:paraId="1D46CABA" w14:textId="77777777" w:rsidR="000207E3" w:rsidRPr="007D2622" w:rsidRDefault="000207E3" w:rsidP="00FB6320">
            <w:pPr>
              <w:jc w:val="right"/>
              <w:rPr>
                <w:rFonts w:eastAsiaTheme="majorEastAsia"/>
                <w:noProof/>
              </w:rPr>
            </w:pPr>
            <w:r w:rsidRPr="007D2622">
              <w:rPr>
                <w:rFonts w:eastAsiaTheme="majorEastAsia"/>
                <w:noProof/>
              </w:rPr>
              <w:t>42%</w:t>
            </w:r>
          </w:p>
        </w:tc>
        <w:tc>
          <w:tcPr>
            <w:tcW w:w="712" w:type="dxa"/>
            <w:noWrap/>
            <w:vAlign w:val="center"/>
            <w:hideMark/>
          </w:tcPr>
          <w:p w14:paraId="3FDC0B60" w14:textId="77777777" w:rsidR="000207E3" w:rsidRPr="007D2622" w:rsidRDefault="000207E3" w:rsidP="00FB6320">
            <w:pPr>
              <w:jc w:val="right"/>
              <w:rPr>
                <w:rFonts w:eastAsiaTheme="majorEastAsia"/>
                <w:noProof/>
              </w:rPr>
            </w:pPr>
            <w:r w:rsidRPr="007D2622">
              <w:rPr>
                <w:rFonts w:eastAsiaTheme="majorEastAsia"/>
                <w:noProof/>
              </w:rPr>
              <w:t>49%</w:t>
            </w:r>
          </w:p>
        </w:tc>
        <w:tc>
          <w:tcPr>
            <w:tcW w:w="712" w:type="dxa"/>
            <w:noWrap/>
            <w:vAlign w:val="center"/>
            <w:hideMark/>
          </w:tcPr>
          <w:p w14:paraId="77AD387D" w14:textId="77777777" w:rsidR="000207E3" w:rsidRPr="007D2622" w:rsidRDefault="000207E3" w:rsidP="00FB6320">
            <w:pPr>
              <w:jc w:val="right"/>
              <w:rPr>
                <w:rFonts w:eastAsiaTheme="majorEastAsia"/>
                <w:noProof/>
              </w:rPr>
            </w:pPr>
            <w:r w:rsidRPr="007D2622">
              <w:rPr>
                <w:rFonts w:eastAsiaTheme="majorEastAsia"/>
                <w:noProof/>
              </w:rPr>
              <w:t>51%</w:t>
            </w:r>
          </w:p>
        </w:tc>
      </w:tr>
      <w:tr w:rsidR="000207E3" w:rsidRPr="00FB6320" w14:paraId="576A7996" w14:textId="77777777" w:rsidTr="007D2622">
        <w:trPr>
          <w:trHeight w:val="300"/>
        </w:trPr>
        <w:tc>
          <w:tcPr>
            <w:tcW w:w="3962" w:type="dxa"/>
            <w:gridSpan w:val="2"/>
            <w:noWrap/>
            <w:vAlign w:val="center"/>
            <w:hideMark/>
          </w:tcPr>
          <w:p w14:paraId="4CA3C155" w14:textId="77777777" w:rsidR="000207E3" w:rsidRPr="00E64E44" w:rsidRDefault="000207E3" w:rsidP="00D07923">
            <w:pPr>
              <w:rPr>
                <w:rFonts w:eastAsiaTheme="majorEastAsia"/>
                <w:b/>
                <w:noProof/>
              </w:rPr>
            </w:pPr>
            <w:r w:rsidRPr="00E64E44">
              <w:rPr>
                <w:rFonts w:eastAsiaTheme="majorEastAsia"/>
                <w:b/>
                <w:noProof/>
              </w:rPr>
              <w:t>Grand Total</w:t>
            </w:r>
          </w:p>
        </w:tc>
        <w:tc>
          <w:tcPr>
            <w:tcW w:w="995" w:type="dxa"/>
            <w:noWrap/>
            <w:vAlign w:val="center"/>
            <w:hideMark/>
          </w:tcPr>
          <w:p w14:paraId="413CC554" w14:textId="77777777" w:rsidR="000207E3" w:rsidRPr="00FB6320" w:rsidRDefault="000207E3" w:rsidP="00FB6320">
            <w:pPr>
              <w:jc w:val="right"/>
              <w:rPr>
                <w:rFonts w:eastAsiaTheme="majorEastAsia"/>
                <w:b/>
                <w:noProof/>
              </w:rPr>
            </w:pPr>
            <w:r w:rsidRPr="00FB6320">
              <w:rPr>
                <w:rFonts w:eastAsiaTheme="majorEastAsia"/>
                <w:b/>
                <w:noProof/>
              </w:rPr>
              <w:t>13,360</w:t>
            </w:r>
          </w:p>
        </w:tc>
        <w:tc>
          <w:tcPr>
            <w:tcW w:w="1039" w:type="dxa"/>
            <w:noWrap/>
            <w:vAlign w:val="center"/>
            <w:hideMark/>
          </w:tcPr>
          <w:p w14:paraId="536AED20" w14:textId="77777777" w:rsidR="000207E3" w:rsidRPr="00FB6320" w:rsidRDefault="000207E3" w:rsidP="00FB6320">
            <w:pPr>
              <w:jc w:val="right"/>
              <w:rPr>
                <w:rFonts w:eastAsiaTheme="majorEastAsia"/>
                <w:b/>
                <w:noProof/>
              </w:rPr>
            </w:pPr>
            <w:r w:rsidRPr="00FB6320">
              <w:rPr>
                <w:rFonts w:eastAsiaTheme="majorEastAsia"/>
                <w:b/>
                <w:noProof/>
              </w:rPr>
              <w:t>15,090</w:t>
            </w:r>
          </w:p>
        </w:tc>
        <w:tc>
          <w:tcPr>
            <w:tcW w:w="884" w:type="dxa"/>
            <w:noWrap/>
            <w:vAlign w:val="center"/>
            <w:hideMark/>
          </w:tcPr>
          <w:p w14:paraId="4817B4A6" w14:textId="77777777" w:rsidR="000207E3" w:rsidRPr="00FB6320" w:rsidRDefault="000207E3" w:rsidP="00FB6320">
            <w:pPr>
              <w:jc w:val="right"/>
              <w:rPr>
                <w:rFonts w:eastAsiaTheme="majorEastAsia"/>
                <w:b/>
                <w:noProof/>
              </w:rPr>
            </w:pPr>
            <w:r w:rsidRPr="00FB6320">
              <w:rPr>
                <w:rFonts w:eastAsiaTheme="majorEastAsia"/>
                <w:b/>
                <w:noProof/>
              </w:rPr>
              <w:t>14,555</w:t>
            </w:r>
          </w:p>
        </w:tc>
        <w:tc>
          <w:tcPr>
            <w:tcW w:w="712" w:type="dxa"/>
            <w:noWrap/>
            <w:vAlign w:val="center"/>
            <w:hideMark/>
          </w:tcPr>
          <w:p w14:paraId="507A1DD8" w14:textId="77777777" w:rsidR="000207E3" w:rsidRPr="00FB6320" w:rsidRDefault="000207E3" w:rsidP="00FB6320">
            <w:pPr>
              <w:jc w:val="right"/>
              <w:rPr>
                <w:rFonts w:eastAsiaTheme="majorEastAsia"/>
                <w:b/>
                <w:noProof/>
              </w:rPr>
            </w:pPr>
            <w:r w:rsidRPr="00FB6320">
              <w:rPr>
                <w:rFonts w:eastAsiaTheme="majorEastAsia"/>
                <w:b/>
                <w:noProof/>
              </w:rPr>
              <w:t>42%</w:t>
            </w:r>
          </w:p>
        </w:tc>
        <w:tc>
          <w:tcPr>
            <w:tcW w:w="712" w:type="dxa"/>
            <w:noWrap/>
            <w:vAlign w:val="center"/>
            <w:hideMark/>
          </w:tcPr>
          <w:p w14:paraId="77D7C3A1" w14:textId="77777777" w:rsidR="000207E3" w:rsidRPr="00FB6320" w:rsidRDefault="000207E3" w:rsidP="00FB6320">
            <w:pPr>
              <w:jc w:val="right"/>
              <w:rPr>
                <w:rFonts w:eastAsiaTheme="majorEastAsia"/>
                <w:b/>
                <w:noProof/>
              </w:rPr>
            </w:pPr>
            <w:r w:rsidRPr="00FB6320">
              <w:rPr>
                <w:rFonts w:eastAsiaTheme="majorEastAsia"/>
                <w:b/>
                <w:noProof/>
              </w:rPr>
              <w:t>42%</w:t>
            </w:r>
          </w:p>
        </w:tc>
        <w:tc>
          <w:tcPr>
            <w:tcW w:w="712" w:type="dxa"/>
            <w:noWrap/>
            <w:vAlign w:val="center"/>
            <w:hideMark/>
          </w:tcPr>
          <w:p w14:paraId="2B78E15D" w14:textId="76C7ADFF" w:rsidR="000207E3" w:rsidRPr="00FB6320" w:rsidRDefault="000207E3" w:rsidP="00FB6320">
            <w:pPr>
              <w:jc w:val="right"/>
              <w:rPr>
                <w:rFonts w:eastAsiaTheme="majorEastAsia"/>
                <w:b/>
                <w:noProof/>
              </w:rPr>
            </w:pPr>
            <w:r w:rsidRPr="00FB6320">
              <w:rPr>
                <w:rFonts w:eastAsiaTheme="majorEastAsia"/>
                <w:b/>
                <w:noProof/>
              </w:rPr>
              <w:t>46%</w:t>
            </w:r>
          </w:p>
        </w:tc>
      </w:tr>
    </w:tbl>
    <w:p w14:paraId="1B8838DD" w14:textId="77777777" w:rsidR="005411E2" w:rsidRDefault="005411E2" w:rsidP="00D07923">
      <w:pPr>
        <w:pStyle w:val="Heading3"/>
        <w:rPr>
          <w:rStyle w:val="Heading4Char"/>
          <w:b/>
          <w:color w:val="1F4D78" w:themeColor="accent1" w:themeShade="7F"/>
        </w:rPr>
      </w:pPr>
    </w:p>
    <w:p w14:paraId="67DC1C21" w14:textId="5B3BAC9F" w:rsidR="005411E2" w:rsidRPr="00CB6DF7" w:rsidRDefault="004D73BB" w:rsidP="00D07923">
      <w:pPr>
        <w:pStyle w:val="Heading3"/>
        <w:rPr>
          <w:rStyle w:val="Heading4Char"/>
          <w:b/>
          <w:color w:val="1F4D78" w:themeColor="accent1" w:themeShade="7F"/>
        </w:rPr>
      </w:pPr>
      <w:bookmarkStart w:id="167" w:name="_Toc474490078"/>
      <w:r w:rsidRPr="00CB6DF7">
        <w:rPr>
          <w:rStyle w:val="Heading4Char"/>
          <w:b/>
          <w:color w:val="1F4D78" w:themeColor="accent1" w:themeShade="7F"/>
        </w:rPr>
        <w:t>9.7</w:t>
      </w:r>
      <w:r w:rsidR="002F4A90" w:rsidRPr="00CB6DF7">
        <w:rPr>
          <w:rStyle w:val="Heading4Char"/>
          <w:b/>
          <w:color w:val="1F4D78" w:themeColor="accent1" w:themeShade="7F"/>
        </w:rPr>
        <w:tab/>
      </w:r>
      <w:r w:rsidR="005411E2" w:rsidRPr="00CB6DF7">
        <w:rPr>
          <w:rStyle w:val="Heading4Char"/>
          <w:b/>
          <w:color w:val="1F4D78" w:themeColor="accent1" w:themeShade="7F"/>
        </w:rPr>
        <w:t>BTEC subj</w:t>
      </w:r>
      <w:r w:rsidR="000C6061" w:rsidRPr="00CB6DF7">
        <w:rPr>
          <w:rStyle w:val="Heading4Char"/>
          <w:b/>
          <w:color w:val="1F4D78" w:themeColor="accent1" w:themeShade="7F"/>
        </w:rPr>
        <w:t xml:space="preserve">ects and HE level of study - </w:t>
      </w:r>
      <w:r w:rsidR="005411E2" w:rsidRPr="00CB6DF7">
        <w:rPr>
          <w:rStyle w:val="Heading4Char"/>
          <w:b/>
          <w:color w:val="1F4D78" w:themeColor="accent1" w:themeShade="7F"/>
        </w:rPr>
        <w:t>BTEC L3 Dip</w:t>
      </w:r>
      <w:r w:rsidR="000C6061" w:rsidRPr="00CB6DF7">
        <w:rPr>
          <w:rStyle w:val="Heading4Char"/>
          <w:b/>
          <w:color w:val="1F4D78" w:themeColor="accent1" w:themeShade="7F"/>
        </w:rPr>
        <w:t xml:space="preserve"> &amp; E</w:t>
      </w:r>
      <w:r w:rsidR="005411E2" w:rsidRPr="00CB6DF7">
        <w:rPr>
          <w:rStyle w:val="Heading4Char"/>
          <w:b/>
          <w:color w:val="1F4D78" w:themeColor="accent1" w:themeShade="7F"/>
        </w:rPr>
        <w:t>xt</w:t>
      </w:r>
      <w:r w:rsidR="000C6061" w:rsidRPr="00CB6DF7">
        <w:rPr>
          <w:rStyle w:val="Heading4Char"/>
          <w:b/>
          <w:color w:val="1F4D78" w:themeColor="accent1" w:themeShade="7F"/>
        </w:rPr>
        <w:t xml:space="preserve"> Dip</w:t>
      </w:r>
      <w:bookmarkEnd w:id="167"/>
    </w:p>
    <w:p w14:paraId="37B81D0B" w14:textId="77777777" w:rsidR="00FB6320" w:rsidRDefault="0056212F" w:rsidP="00D07923">
      <w:r w:rsidRPr="004E70E6">
        <w:t xml:space="preserve">Although most BTEC </w:t>
      </w:r>
      <w:r w:rsidR="001A53AE">
        <w:t xml:space="preserve">L3 </w:t>
      </w:r>
      <w:r w:rsidRPr="004E70E6">
        <w:t xml:space="preserve">Extended Diploma and </w:t>
      </w:r>
      <w:r w:rsidR="00652339">
        <w:t xml:space="preserve">L3 </w:t>
      </w:r>
      <w:r w:rsidRPr="004E70E6">
        <w:t xml:space="preserve">Diploma students go on to study at </w:t>
      </w:r>
      <w:r w:rsidR="00EE14A5">
        <w:t>Degree</w:t>
      </w:r>
      <w:r w:rsidRPr="004E70E6">
        <w:t xml:space="preserve"> level, a higher proportion of those on Extended Diplomas study at this level.  There are</w:t>
      </w:r>
      <w:r>
        <w:t xml:space="preserve"> differences across subject groups where </w:t>
      </w:r>
      <w:r w:rsidR="00652339">
        <w:t xml:space="preserve">students on </w:t>
      </w:r>
      <w:r>
        <w:t>pa</w:t>
      </w:r>
      <w:r w:rsidR="001A53AE">
        <w:t>thways such as Agriculture and r</w:t>
      </w:r>
      <w:r>
        <w:t>elated, Creative Arts and Design and Retail, Beauty, Hospitality and Tourism are more likely than their peers on other subjects to be studying at sub-</w:t>
      </w:r>
      <w:r w:rsidR="00031EB4">
        <w:t>Degree</w:t>
      </w:r>
      <w:r>
        <w:t xml:space="preserve"> level.</w:t>
      </w:r>
      <w:r w:rsidR="006E172B">
        <w:t xml:space="preserve">  </w:t>
      </w:r>
    </w:p>
    <w:p w14:paraId="5142FB19" w14:textId="77777777" w:rsidR="00FB6320" w:rsidRDefault="00FB6320" w:rsidP="00D07923"/>
    <w:p w14:paraId="33AF9E50" w14:textId="41C58318" w:rsidR="008C6892" w:rsidRDefault="006E172B" w:rsidP="00D07923">
      <w:r>
        <w:t>The highest take-up of HNDs and HNCs was in Engineering and Construction, sectors where employers have had long standing regard for these qualifications and higher technician job roles these students can progress to.</w:t>
      </w:r>
    </w:p>
    <w:p w14:paraId="28B1BCEE" w14:textId="7E2417FA" w:rsidR="00BB2EA1" w:rsidRDefault="00BB2EA1" w:rsidP="00D07923"/>
    <w:p w14:paraId="3328A8B1" w14:textId="77777777" w:rsidR="00BB2EA1" w:rsidRDefault="00BB2EA1" w:rsidP="00D07923">
      <w:r>
        <w:br w:type="page"/>
      </w: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1"/>
      </w:tblGrid>
      <w:tr w:rsidR="00BB2EA1" w:rsidRPr="00FB6320" w14:paraId="10510214" w14:textId="77777777" w:rsidTr="00BB2EA1">
        <w:tc>
          <w:tcPr>
            <w:tcW w:w="9351" w:type="dxa"/>
          </w:tcPr>
          <w:p w14:paraId="0FCB9648" w14:textId="14F9151F" w:rsidR="00BB2EA1" w:rsidRPr="00FB6320" w:rsidRDefault="00BB2EA1" w:rsidP="00D07923">
            <w:pPr>
              <w:rPr>
                <w:b/>
              </w:rPr>
            </w:pPr>
            <w:r w:rsidRPr="00FB6320">
              <w:rPr>
                <w:b/>
              </w:rPr>
              <w:lastRenderedPageBreak/>
              <w:t>Table 5</w:t>
            </w:r>
            <w:r w:rsidR="00D475FB" w:rsidRPr="00FB6320">
              <w:rPr>
                <w:b/>
              </w:rPr>
              <w:t>4</w:t>
            </w:r>
            <w:r w:rsidRPr="00FB6320">
              <w:rPr>
                <w:b/>
              </w:rPr>
              <w:t>: Progression to different HE qualifications by BTEC subject (BTEC L3 Dip and Ext Dip.)</w:t>
            </w:r>
          </w:p>
        </w:tc>
      </w:tr>
    </w:tbl>
    <w:tbl>
      <w:tblPr>
        <w:tblW w:w="9204" w:type="dxa"/>
        <w:tblLayout w:type="fixed"/>
        <w:tblLook w:val="04A0" w:firstRow="1" w:lastRow="0" w:firstColumn="1" w:lastColumn="0" w:noHBand="0" w:noVBand="1"/>
      </w:tblPr>
      <w:tblGrid>
        <w:gridCol w:w="1266"/>
        <w:gridCol w:w="5103"/>
        <w:gridCol w:w="709"/>
        <w:gridCol w:w="709"/>
        <w:gridCol w:w="708"/>
        <w:gridCol w:w="709"/>
      </w:tblGrid>
      <w:tr w:rsidR="008C6892" w:rsidRPr="00FB6320" w14:paraId="4E40998F" w14:textId="77777777" w:rsidTr="00DA35EA">
        <w:trPr>
          <w:cantSplit/>
          <w:trHeight w:val="2353"/>
          <w:tblHeader/>
        </w:trPr>
        <w:tc>
          <w:tcPr>
            <w:tcW w:w="1266" w:type="dxa"/>
            <w:tcBorders>
              <w:top w:val="single" w:sz="8" w:space="0" w:color="auto"/>
              <w:left w:val="single" w:sz="8" w:space="0" w:color="auto"/>
              <w:bottom w:val="single" w:sz="8" w:space="0" w:color="auto"/>
              <w:right w:val="single" w:sz="8" w:space="0" w:color="auto"/>
            </w:tcBorders>
            <w:shd w:val="clear" w:color="auto" w:fill="1F3864" w:themeFill="accent5" w:themeFillShade="80"/>
            <w:noWrap/>
            <w:vAlign w:val="center"/>
            <w:hideMark/>
          </w:tcPr>
          <w:p w14:paraId="210B2043" w14:textId="437AAFAE" w:rsidR="008C6892" w:rsidRPr="00FB6320" w:rsidRDefault="00BB2EA1" w:rsidP="00D07923">
            <w:pPr>
              <w:rPr>
                <w:b/>
                <w:lang w:eastAsia="en-GB"/>
              </w:rPr>
            </w:pPr>
            <w:r w:rsidRPr="00FB6320">
              <w:rPr>
                <w:b/>
                <w:lang w:eastAsia="en-GB"/>
              </w:rPr>
              <w:t>BT</w:t>
            </w:r>
            <w:r w:rsidR="008C6892" w:rsidRPr="00FB6320">
              <w:rPr>
                <w:b/>
                <w:lang w:eastAsia="en-GB"/>
              </w:rPr>
              <w:t xml:space="preserve">EC </w:t>
            </w:r>
          </w:p>
        </w:tc>
        <w:tc>
          <w:tcPr>
            <w:tcW w:w="5103" w:type="dxa"/>
            <w:tcBorders>
              <w:top w:val="single" w:sz="8" w:space="0" w:color="auto"/>
              <w:left w:val="nil"/>
              <w:bottom w:val="single" w:sz="8" w:space="0" w:color="auto"/>
              <w:right w:val="single" w:sz="8" w:space="0" w:color="auto"/>
            </w:tcBorders>
            <w:shd w:val="clear" w:color="auto" w:fill="1F3864" w:themeFill="accent5" w:themeFillShade="80"/>
            <w:noWrap/>
            <w:vAlign w:val="center"/>
            <w:hideMark/>
          </w:tcPr>
          <w:p w14:paraId="42E16B61" w14:textId="77777777" w:rsidR="008C6892" w:rsidRPr="00E64E44" w:rsidRDefault="008C6892" w:rsidP="00D07923">
            <w:pPr>
              <w:rPr>
                <w:b/>
                <w:lang w:eastAsia="en-GB"/>
              </w:rPr>
            </w:pPr>
            <w:r w:rsidRPr="00E64E44">
              <w:rPr>
                <w:b/>
                <w:lang w:eastAsia="en-GB"/>
              </w:rPr>
              <w:t>Subject Area</w:t>
            </w:r>
          </w:p>
        </w:tc>
        <w:tc>
          <w:tcPr>
            <w:tcW w:w="709" w:type="dxa"/>
            <w:tcBorders>
              <w:top w:val="single" w:sz="8" w:space="0" w:color="auto"/>
              <w:left w:val="nil"/>
              <w:bottom w:val="single" w:sz="8" w:space="0" w:color="auto"/>
              <w:right w:val="single" w:sz="8" w:space="0" w:color="auto"/>
            </w:tcBorders>
            <w:shd w:val="clear" w:color="auto" w:fill="1F3864" w:themeFill="accent5" w:themeFillShade="80"/>
            <w:noWrap/>
            <w:textDirection w:val="btLr"/>
            <w:vAlign w:val="center"/>
            <w:hideMark/>
          </w:tcPr>
          <w:p w14:paraId="5CE13530" w14:textId="7E3048C7" w:rsidR="008C6892" w:rsidRPr="00FB6320" w:rsidRDefault="00EE14A5" w:rsidP="00FB6320">
            <w:pPr>
              <w:jc w:val="center"/>
              <w:rPr>
                <w:b/>
                <w:lang w:eastAsia="en-GB"/>
              </w:rPr>
            </w:pPr>
            <w:r w:rsidRPr="00FB6320">
              <w:rPr>
                <w:b/>
                <w:lang w:eastAsia="en-GB"/>
              </w:rPr>
              <w:t>Degree</w:t>
            </w:r>
          </w:p>
        </w:tc>
        <w:tc>
          <w:tcPr>
            <w:tcW w:w="709" w:type="dxa"/>
            <w:tcBorders>
              <w:top w:val="single" w:sz="8" w:space="0" w:color="auto"/>
              <w:left w:val="nil"/>
              <w:bottom w:val="single" w:sz="8" w:space="0" w:color="auto"/>
              <w:right w:val="single" w:sz="8" w:space="0" w:color="auto"/>
            </w:tcBorders>
            <w:shd w:val="clear" w:color="auto" w:fill="1F3864" w:themeFill="accent5" w:themeFillShade="80"/>
            <w:noWrap/>
            <w:textDirection w:val="btLr"/>
            <w:vAlign w:val="center"/>
            <w:hideMark/>
          </w:tcPr>
          <w:p w14:paraId="46C2612E" w14:textId="77777777" w:rsidR="008C6892" w:rsidRPr="00FB6320" w:rsidRDefault="008C6892" w:rsidP="00FB6320">
            <w:pPr>
              <w:jc w:val="center"/>
              <w:rPr>
                <w:b/>
                <w:lang w:eastAsia="en-GB"/>
              </w:rPr>
            </w:pPr>
            <w:r w:rsidRPr="00FB6320">
              <w:rPr>
                <w:b/>
                <w:lang w:eastAsia="en-GB"/>
              </w:rPr>
              <w:t>Foundation degree</w:t>
            </w:r>
          </w:p>
        </w:tc>
        <w:tc>
          <w:tcPr>
            <w:tcW w:w="708" w:type="dxa"/>
            <w:tcBorders>
              <w:top w:val="single" w:sz="8" w:space="0" w:color="auto"/>
              <w:left w:val="nil"/>
              <w:bottom w:val="single" w:sz="8" w:space="0" w:color="auto"/>
              <w:right w:val="single" w:sz="8" w:space="0" w:color="auto"/>
            </w:tcBorders>
            <w:shd w:val="clear" w:color="auto" w:fill="1F3864" w:themeFill="accent5" w:themeFillShade="80"/>
            <w:noWrap/>
            <w:textDirection w:val="btLr"/>
            <w:vAlign w:val="center"/>
            <w:hideMark/>
          </w:tcPr>
          <w:p w14:paraId="2A170D62" w14:textId="77777777" w:rsidR="008C6892" w:rsidRPr="00FB6320" w:rsidRDefault="008C6892" w:rsidP="00FB6320">
            <w:pPr>
              <w:jc w:val="center"/>
              <w:rPr>
                <w:b/>
                <w:lang w:eastAsia="en-GB"/>
              </w:rPr>
            </w:pPr>
            <w:r w:rsidRPr="00FB6320">
              <w:rPr>
                <w:b/>
                <w:lang w:eastAsia="en-GB"/>
              </w:rPr>
              <w:t>HNC/HND</w:t>
            </w:r>
          </w:p>
        </w:tc>
        <w:tc>
          <w:tcPr>
            <w:tcW w:w="709" w:type="dxa"/>
            <w:tcBorders>
              <w:top w:val="single" w:sz="8" w:space="0" w:color="auto"/>
              <w:left w:val="nil"/>
              <w:bottom w:val="single" w:sz="8" w:space="0" w:color="auto"/>
              <w:right w:val="single" w:sz="8" w:space="0" w:color="auto"/>
            </w:tcBorders>
            <w:shd w:val="clear" w:color="auto" w:fill="1F3864" w:themeFill="accent5" w:themeFillShade="80"/>
            <w:noWrap/>
            <w:textDirection w:val="btLr"/>
            <w:vAlign w:val="center"/>
            <w:hideMark/>
          </w:tcPr>
          <w:p w14:paraId="5169431D" w14:textId="77777777" w:rsidR="008C6892" w:rsidRPr="00FB6320" w:rsidRDefault="008C6892" w:rsidP="00FB6320">
            <w:pPr>
              <w:jc w:val="center"/>
              <w:rPr>
                <w:b/>
                <w:lang w:eastAsia="en-GB"/>
              </w:rPr>
            </w:pPr>
            <w:r w:rsidRPr="00FB6320">
              <w:rPr>
                <w:b/>
                <w:lang w:eastAsia="en-GB"/>
              </w:rPr>
              <w:t>Other undergraduate</w:t>
            </w:r>
          </w:p>
        </w:tc>
      </w:tr>
      <w:tr w:rsidR="008C6892" w:rsidRPr="001A53AE" w14:paraId="14DFB96A" w14:textId="77777777" w:rsidTr="00F77645">
        <w:trPr>
          <w:trHeight w:val="315"/>
        </w:trPr>
        <w:tc>
          <w:tcPr>
            <w:tcW w:w="1266" w:type="dxa"/>
            <w:vMerge w:val="restart"/>
            <w:tcBorders>
              <w:top w:val="nil"/>
              <w:left w:val="single" w:sz="8" w:space="0" w:color="auto"/>
              <w:bottom w:val="single" w:sz="8" w:space="0" w:color="000000"/>
              <w:right w:val="single" w:sz="8" w:space="0" w:color="auto"/>
            </w:tcBorders>
            <w:shd w:val="clear" w:color="auto" w:fill="auto"/>
            <w:noWrap/>
            <w:textDirection w:val="btLr"/>
            <w:vAlign w:val="center"/>
            <w:hideMark/>
          </w:tcPr>
          <w:p w14:paraId="1F4FDD9D" w14:textId="77777777" w:rsidR="008C6892" w:rsidRPr="00FB6320" w:rsidRDefault="008C6892" w:rsidP="00F77645">
            <w:pPr>
              <w:jc w:val="center"/>
              <w:rPr>
                <w:b/>
                <w:lang w:eastAsia="en-GB"/>
              </w:rPr>
            </w:pPr>
            <w:r w:rsidRPr="00FB6320">
              <w:rPr>
                <w:b/>
                <w:lang w:eastAsia="en-GB"/>
              </w:rPr>
              <w:t>BTEC Level 3 Diploma</w:t>
            </w:r>
          </w:p>
        </w:tc>
        <w:tc>
          <w:tcPr>
            <w:tcW w:w="5103" w:type="dxa"/>
            <w:tcBorders>
              <w:top w:val="nil"/>
              <w:left w:val="nil"/>
              <w:bottom w:val="single" w:sz="8" w:space="0" w:color="auto"/>
              <w:right w:val="single" w:sz="8" w:space="0" w:color="auto"/>
            </w:tcBorders>
            <w:shd w:val="clear" w:color="auto" w:fill="auto"/>
            <w:noWrap/>
            <w:vAlign w:val="center"/>
            <w:hideMark/>
          </w:tcPr>
          <w:p w14:paraId="55F5A1A2" w14:textId="77777777" w:rsidR="008C6892" w:rsidRPr="00E64E44" w:rsidRDefault="008C6892" w:rsidP="00D07923">
            <w:pPr>
              <w:rPr>
                <w:b/>
                <w:lang w:eastAsia="en-GB"/>
              </w:rPr>
            </w:pPr>
            <w:r w:rsidRPr="00E64E44">
              <w:rPr>
                <w:b/>
                <w:lang w:eastAsia="en-GB"/>
              </w:rPr>
              <w:t>Agriculture and related</w:t>
            </w:r>
          </w:p>
        </w:tc>
        <w:tc>
          <w:tcPr>
            <w:tcW w:w="709" w:type="dxa"/>
            <w:tcBorders>
              <w:top w:val="nil"/>
              <w:left w:val="nil"/>
              <w:bottom w:val="single" w:sz="8" w:space="0" w:color="auto"/>
              <w:right w:val="single" w:sz="8" w:space="0" w:color="auto"/>
            </w:tcBorders>
            <w:shd w:val="clear" w:color="auto" w:fill="auto"/>
            <w:noWrap/>
            <w:vAlign w:val="center"/>
            <w:hideMark/>
          </w:tcPr>
          <w:p w14:paraId="4B469646" w14:textId="77777777" w:rsidR="008C6892" w:rsidRPr="001A53AE" w:rsidRDefault="008C6892" w:rsidP="00FB6320">
            <w:pPr>
              <w:jc w:val="right"/>
              <w:rPr>
                <w:lang w:eastAsia="en-GB"/>
              </w:rPr>
            </w:pPr>
            <w:r w:rsidRPr="001A53AE">
              <w:rPr>
                <w:lang w:eastAsia="en-GB"/>
              </w:rPr>
              <w:t>^</w:t>
            </w:r>
          </w:p>
        </w:tc>
        <w:tc>
          <w:tcPr>
            <w:tcW w:w="709" w:type="dxa"/>
            <w:tcBorders>
              <w:top w:val="nil"/>
              <w:left w:val="nil"/>
              <w:bottom w:val="single" w:sz="8" w:space="0" w:color="auto"/>
              <w:right w:val="single" w:sz="8" w:space="0" w:color="auto"/>
            </w:tcBorders>
            <w:shd w:val="clear" w:color="auto" w:fill="auto"/>
            <w:noWrap/>
            <w:vAlign w:val="center"/>
            <w:hideMark/>
          </w:tcPr>
          <w:p w14:paraId="6DFFCDC6" w14:textId="77777777" w:rsidR="008C6892" w:rsidRPr="001A53AE" w:rsidRDefault="008C6892" w:rsidP="00FB6320">
            <w:pPr>
              <w:jc w:val="right"/>
              <w:rPr>
                <w:lang w:eastAsia="en-GB"/>
              </w:rPr>
            </w:pPr>
            <w:r w:rsidRPr="001A53AE">
              <w:rPr>
                <w:lang w:eastAsia="en-GB"/>
              </w:rPr>
              <w:t>^</w:t>
            </w:r>
          </w:p>
        </w:tc>
        <w:tc>
          <w:tcPr>
            <w:tcW w:w="708" w:type="dxa"/>
            <w:tcBorders>
              <w:top w:val="nil"/>
              <w:left w:val="nil"/>
              <w:bottom w:val="single" w:sz="8" w:space="0" w:color="auto"/>
              <w:right w:val="single" w:sz="8" w:space="0" w:color="auto"/>
            </w:tcBorders>
            <w:shd w:val="clear" w:color="auto" w:fill="auto"/>
            <w:noWrap/>
            <w:vAlign w:val="center"/>
            <w:hideMark/>
          </w:tcPr>
          <w:p w14:paraId="098616AD" w14:textId="77777777" w:rsidR="008C6892" w:rsidRPr="001A53AE" w:rsidRDefault="008C6892" w:rsidP="00FB6320">
            <w:pPr>
              <w:jc w:val="right"/>
              <w:rPr>
                <w:lang w:eastAsia="en-GB"/>
              </w:rPr>
            </w:pPr>
            <w:r w:rsidRPr="001A53AE">
              <w:rPr>
                <w:lang w:eastAsia="en-GB"/>
              </w:rPr>
              <w:t>^</w:t>
            </w:r>
          </w:p>
        </w:tc>
        <w:tc>
          <w:tcPr>
            <w:tcW w:w="709" w:type="dxa"/>
            <w:tcBorders>
              <w:top w:val="nil"/>
              <w:left w:val="nil"/>
              <w:bottom w:val="single" w:sz="8" w:space="0" w:color="auto"/>
              <w:right w:val="single" w:sz="8" w:space="0" w:color="auto"/>
            </w:tcBorders>
            <w:shd w:val="clear" w:color="auto" w:fill="auto"/>
            <w:noWrap/>
            <w:vAlign w:val="center"/>
            <w:hideMark/>
          </w:tcPr>
          <w:p w14:paraId="78209421" w14:textId="77777777" w:rsidR="008C6892" w:rsidRPr="001A53AE" w:rsidRDefault="008C6892" w:rsidP="00FB6320">
            <w:pPr>
              <w:jc w:val="right"/>
              <w:rPr>
                <w:lang w:eastAsia="en-GB"/>
              </w:rPr>
            </w:pPr>
            <w:r w:rsidRPr="001A53AE">
              <w:rPr>
                <w:lang w:eastAsia="en-GB"/>
              </w:rPr>
              <w:t>^</w:t>
            </w:r>
          </w:p>
        </w:tc>
      </w:tr>
      <w:tr w:rsidR="008C6892" w:rsidRPr="001A53AE" w14:paraId="1CCECA94" w14:textId="77777777" w:rsidTr="00CF50B1">
        <w:trPr>
          <w:trHeight w:val="315"/>
        </w:trPr>
        <w:tc>
          <w:tcPr>
            <w:tcW w:w="1266" w:type="dxa"/>
            <w:vMerge/>
            <w:tcBorders>
              <w:top w:val="nil"/>
              <w:left w:val="single" w:sz="8" w:space="0" w:color="auto"/>
              <w:bottom w:val="single" w:sz="8" w:space="0" w:color="000000"/>
              <w:right w:val="single" w:sz="8" w:space="0" w:color="auto"/>
            </w:tcBorders>
            <w:vAlign w:val="center"/>
            <w:hideMark/>
          </w:tcPr>
          <w:p w14:paraId="65D8E20F" w14:textId="77777777" w:rsidR="008C6892" w:rsidRPr="00FB6320" w:rsidRDefault="008C6892" w:rsidP="00D07923">
            <w:pPr>
              <w:rPr>
                <w:b/>
                <w:lang w:eastAsia="en-GB"/>
              </w:rPr>
            </w:pPr>
          </w:p>
        </w:tc>
        <w:tc>
          <w:tcPr>
            <w:tcW w:w="5103" w:type="dxa"/>
            <w:tcBorders>
              <w:top w:val="nil"/>
              <w:left w:val="nil"/>
              <w:bottom w:val="single" w:sz="8" w:space="0" w:color="auto"/>
              <w:right w:val="single" w:sz="8" w:space="0" w:color="auto"/>
            </w:tcBorders>
            <w:shd w:val="clear" w:color="auto" w:fill="auto"/>
            <w:noWrap/>
            <w:vAlign w:val="center"/>
            <w:hideMark/>
          </w:tcPr>
          <w:p w14:paraId="4C654F63" w14:textId="77777777" w:rsidR="008C6892" w:rsidRPr="00E64E44" w:rsidRDefault="008C6892" w:rsidP="00D07923">
            <w:pPr>
              <w:rPr>
                <w:b/>
                <w:lang w:eastAsia="en-GB"/>
              </w:rPr>
            </w:pPr>
            <w:r w:rsidRPr="00E64E44">
              <w:rPr>
                <w:b/>
                <w:lang w:eastAsia="en-GB"/>
              </w:rPr>
              <w:t>Business, Management and related</w:t>
            </w:r>
          </w:p>
        </w:tc>
        <w:tc>
          <w:tcPr>
            <w:tcW w:w="709" w:type="dxa"/>
            <w:tcBorders>
              <w:top w:val="nil"/>
              <w:left w:val="nil"/>
              <w:bottom w:val="single" w:sz="8" w:space="0" w:color="auto"/>
              <w:right w:val="single" w:sz="8" w:space="0" w:color="auto"/>
            </w:tcBorders>
            <w:shd w:val="clear" w:color="auto" w:fill="auto"/>
            <w:noWrap/>
            <w:vAlign w:val="center"/>
            <w:hideMark/>
          </w:tcPr>
          <w:p w14:paraId="65A35F0E" w14:textId="77777777" w:rsidR="008C6892" w:rsidRPr="001A53AE" w:rsidRDefault="008C6892" w:rsidP="00FB6320">
            <w:pPr>
              <w:jc w:val="right"/>
              <w:rPr>
                <w:lang w:eastAsia="en-GB"/>
              </w:rPr>
            </w:pPr>
            <w:r w:rsidRPr="001A53AE">
              <w:rPr>
                <w:lang w:eastAsia="en-GB"/>
              </w:rPr>
              <w:t>84%</w:t>
            </w:r>
          </w:p>
        </w:tc>
        <w:tc>
          <w:tcPr>
            <w:tcW w:w="709" w:type="dxa"/>
            <w:tcBorders>
              <w:top w:val="nil"/>
              <w:left w:val="nil"/>
              <w:bottom w:val="single" w:sz="8" w:space="0" w:color="auto"/>
              <w:right w:val="single" w:sz="8" w:space="0" w:color="auto"/>
            </w:tcBorders>
            <w:shd w:val="clear" w:color="auto" w:fill="auto"/>
            <w:noWrap/>
            <w:vAlign w:val="center"/>
            <w:hideMark/>
          </w:tcPr>
          <w:p w14:paraId="478290F9" w14:textId="77777777" w:rsidR="008C6892" w:rsidRPr="001A53AE" w:rsidRDefault="008C6892" w:rsidP="00FB6320">
            <w:pPr>
              <w:jc w:val="right"/>
              <w:rPr>
                <w:lang w:eastAsia="en-GB"/>
              </w:rPr>
            </w:pPr>
            <w:r w:rsidRPr="001A53AE">
              <w:rPr>
                <w:lang w:eastAsia="en-GB"/>
              </w:rPr>
              <w:t>5%</w:t>
            </w:r>
          </w:p>
        </w:tc>
        <w:tc>
          <w:tcPr>
            <w:tcW w:w="708" w:type="dxa"/>
            <w:tcBorders>
              <w:top w:val="nil"/>
              <w:left w:val="nil"/>
              <w:bottom w:val="single" w:sz="8" w:space="0" w:color="auto"/>
              <w:right w:val="single" w:sz="8" w:space="0" w:color="auto"/>
            </w:tcBorders>
            <w:shd w:val="clear" w:color="auto" w:fill="auto"/>
            <w:noWrap/>
            <w:vAlign w:val="center"/>
            <w:hideMark/>
          </w:tcPr>
          <w:p w14:paraId="77008814" w14:textId="77777777" w:rsidR="008C6892" w:rsidRPr="001A53AE" w:rsidRDefault="008C6892" w:rsidP="00FB6320">
            <w:pPr>
              <w:jc w:val="right"/>
              <w:rPr>
                <w:lang w:eastAsia="en-GB"/>
              </w:rPr>
            </w:pPr>
            <w:r w:rsidRPr="001A53AE">
              <w:rPr>
                <w:lang w:eastAsia="en-GB"/>
              </w:rPr>
              <w:t>9%</w:t>
            </w:r>
          </w:p>
        </w:tc>
        <w:tc>
          <w:tcPr>
            <w:tcW w:w="709" w:type="dxa"/>
            <w:tcBorders>
              <w:top w:val="nil"/>
              <w:left w:val="nil"/>
              <w:bottom w:val="single" w:sz="8" w:space="0" w:color="auto"/>
              <w:right w:val="single" w:sz="8" w:space="0" w:color="auto"/>
            </w:tcBorders>
            <w:shd w:val="clear" w:color="auto" w:fill="auto"/>
            <w:noWrap/>
            <w:vAlign w:val="center"/>
            <w:hideMark/>
          </w:tcPr>
          <w:p w14:paraId="6A716F7C" w14:textId="77777777" w:rsidR="008C6892" w:rsidRPr="001A53AE" w:rsidRDefault="008C6892" w:rsidP="00FB6320">
            <w:pPr>
              <w:jc w:val="right"/>
              <w:rPr>
                <w:lang w:eastAsia="en-GB"/>
              </w:rPr>
            </w:pPr>
            <w:r w:rsidRPr="001A53AE">
              <w:rPr>
                <w:lang w:eastAsia="en-GB"/>
              </w:rPr>
              <w:t>2%</w:t>
            </w:r>
          </w:p>
        </w:tc>
      </w:tr>
      <w:tr w:rsidR="008C6892" w:rsidRPr="001A53AE" w14:paraId="54557D1B" w14:textId="77777777" w:rsidTr="00CF50B1">
        <w:trPr>
          <w:trHeight w:val="315"/>
        </w:trPr>
        <w:tc>
          <w:tcPr>
            <w:tcW w:w="1266" w:type="dxa"/>
            <w:vMerge/>
            <w:tcBorders>
              <w:top w:val="nil"/>
              <w:left w:val="single" w:sz="8" w:space="0" w:color="auto"/>
              <w:bottom w:val="single" w:sz="8" w:space="0" w:color="000000"/>
              <w:right w:val="single" w:sz="8" w:space="0" w:color="auto"/>
            </w:tcBorders>
            <w:vAlign w:val="center"/>
            <w:hideMark/>
          </w:tcPr>
          <w:p w14:paraId="443E6423" w14:textId="77777777" w:rsidR="008C6892" w:rsidRPr="00FB6320" w:rsidRDefault="008C6892" w:rsidP="00D07923">
            <w:pPr>
              <w:rPr>
                <w:b/>
                <w:lang w:eastAsia="en-GB"/>
              </w:rPr>
            </w:pPr>
          </w:p>
        </w:tc>
        <w:tc>
          <w:tcPr>
            <w:tcW w:w="5103" w:type="dxa"/>
            <w:tcBorders>
              <w:top w:val="nil"/>
              <w:left w:val="nil"/>
              <w:bottom w:val="single" w:sz="8" w:space="0" w:color="auto"/>
              <w:right w:val="single" w:sz="8" w:space="0" w:color="auto"/>
            </w:tcBorders>
            <w:shd w:val="clear" w:color="auto" w:fill="auto"/>
            <w:noWrap/>
            <w:vAlign w:val="center"/>
            <w:hideMark/>
          </w:tcPr>
          <w:p w14:paraId="28945A6C" w14:textId="77777777" w:rsidR="008C6892" w:rsidRPr="00E64E44" w:rsidRDefault="008C6892" w:rsidP="00D07923">
            <w:pPr>
              <w:rPr>
                <w:b/>
                <w:lang w:eastAsia="en-GB"/>
              </w:rPr>
            </w:pPr>
            <w:r w:rsidRPr="00E64E44">
              <w:rPr>
                <w:b/>
                <w:lang w:eastAsia="en-GB"/>
              </w:rPr>
              <w:t>Children's Care, Learning and Development</w:t>
            </w:r>
          </w:p>
        </w:tc>
        <w:tc>
          <w:tcPr>
            <w:tcW w:w="709" w:type="dxa"/>
            <w:tcBorders>
              <w:top w:val="nil"/>
              <w:left w:val="nil"/>
              <w:bottom w:val="single" w:sz="8" w:space="0" w:color="auto"/>
              <w:right w:val="single" w:sz="8" w:space="0" w:color="auto"/>
            </w:tcBorders>
            <w:shd w:val="clear" w:color="auto" w:fill="auto"/>
            <w:noWrap/>
            <w:vAlign w:val="center"/>
            <w:hideMark/>
          </w:tcPr>
          <w:p w14:paraId="5E5DB48E" w14:textId="77777777" w:rsidR="008C6892" w:rsidRPr="001A53AE" w:rsidRDefault="008C6892" w:rsidP="00FB6320">
            <w:pPr>
              <w:jc w:val="right"/>
              <w:rPr>
                <w:lang w:eastAsia="en-GB"/>
              </w:rPr>
            </w:pPr>
            <w:r w:rsidRPr="001A53AE">
              <w:rPr>
                <w:lang w:eastAsia="en-GB"/>
              </w:rPr>
              <w:t>90%</w:t>
            </w:r>
          </w:p>
        </w:tc>
        <w:tc>
          <w:tcPr>
            <w:tcW w:w="709" w:type="dxa"/>
            <w:tcBorders>
              <w:top w:val="nil"/>
              <w:left w:val="nil"/>
              <w:bottom w:val="single" w:sz="8" w:space="0" w:color="auto"/>
              <w:right w:val="single" w:sz="8" w:space="0" w:color="auto"/>
            </w:tcBorders>
            <w:shd w:val="clear" w:color="auto" w:fill="auto"/>
            <w:noWrap/>
            <w:vAlign w:val="center"/>
            <w:hideMark/>
          </w:tcPr>
          <w:p w14:paraId="4BE484D3" w14:textId="77777777" w:rsidR="008C6892" w:rsidRPr="001A53AE" w:rsidRDefault="008C6892" w:rsidP="00FB6320">
            <w:pPr>
              <w:jc w:val="right"/>
              <w:rPr>
                <w:lang w:eastAsia="en-GB"/>
              </w:rPr>
            </w:pPr>
            <w:r w:rsidRPr="001A53AE">
              <w:rPr>
                <w:lang w:eastAsia="en-GB"/>
              </w:rPr>
              <w:t>9%</w:t>
            </w:r>
          </w:p>
        </w:tc>
        <w:tc>
          <w:tcPr>
            <w:tcW w:w="708" w:type="dxa"/>
            <w:tcBorders>
              <w:top w:val="nil"/>
              <w:left w:val="nil"/>
              <w:bottom w:val="single" w:sz="8" w:space="0" w:color="auto"/>
              <w:right w:val="single" w:sz="8" w:space="0" w:color="auto"/>
            </w:tcBorders>
            <w:shd w:val="clear" w:color="auto" w:fill="auto"/>
            <w:noWrap/>
            <w:vAlign w:val="center"/>
            <w:hideMark/>
          </w:tcPr>
          <w:p w14:paraId="18C8794F" w14:textId="77777777" w:rsidR="008C6892" w:rsidRPr="001A53AE" w:rsidRDefault="008C6892" w:rsidP="00FB6320">
            <w:pPr>
              <w:jc w:val="right"/>
              <w:rPr>
                <w:lang w:eastAsia="en-GB"/>
              </w:rPr>
            </w:pPr>
            <w:r w:rsidRPr="001A53AE">
              <w:rPr>
                <w:lang w:eastAsia="en-GB"/>
              </w:rPr>
              <w:t>0%</w:t>
            </w:r>
          </w:p>
        </w:tc>
        <w:tc>
          <w:tcPr>
            <w:tcW w:w="709" w:type="dxa"/>
            <w:tcBorders>
              <w:top w:val="nil"/>
              <w:left w:val="nil"/>
              <w:bottom w:val="single" w:sz="8" w:space="0" w:color="auto"/>
              <w:right w:val="single" w:sz="8" w:space="0" w:color="auto"/>
            </w:tcBorders>
            <w:shd w:val="clear" w:color="auto" w:fill="auto"/>
            <w:noWrap/>
            <w:vAlign w:val="center"/>
            <w:hideMark/>
          </w:tcPr>
          <w:p w14:paraId="5DE27954" w14:textId="77777777" w:rsidR="008C6892" w:rsidRPr="001A53AE" w:rsidRDefault="008C6892" w:rsidP="00FB6320">
            <w:pPr>
              <w:jc w:val="right"/>
              <w:rPr>
                <w:lang w:eastAsia="en-GB"/>
              </w:rPr>
            </w:pPr>
            <w:r w:rsidRPr="001A53AE">
              <w:rPr>
                <w:lang w:eastAsia="en-GB"/>
              </w:rPr>
              <w:t>1%</w:t>
            </w:r>
          </w:p>
        </w:tc>
      </w:tr>
      <w:tr w:rsidR="008C6892" w:rsidRPr="001A53AE" w14:paraId="5F66421A" w14:textId="77777777" w:rsidTr="00CF50B1">
        <w:trPr>
          <w:trHeight w:val="315"/>
        </w:trPr>
        <w:tc>
          <w:tcPr>
            <w:tcW w:w="1266" w:type="dxa"/>
            <w:vMerge/>
            <w:tcBorders>
              <w:top w:val="nil"/>
              <w:left w:val="single" w:sz="8" w:space="0" w:color="auto"/>
              <w:bottom w:val="single" w:sz="8" w:space="0" w:color="000000"/>
              <w:right w:val="single" w:sz="8" w:space="0" w:color="auto"/>
            </w:tcBorders>
            <w:vAlign w:val="center"/>
            <w:hideMark/>
          </w:tcPr>
          <w:p w14:paraId="6EAD5CBB" w14:textId="77777777" w:rsidR="008C6892" w:rsidRPr="00FB6320" w:rsidRDefault="008C6892" w:rsidP="00D07923">
            <w:pPr>
              <w:rPr>
                <w:b/>
                <w:lang w:eastAsia="en-GB"/>
              </w:rPr>
            </w:pPr>
          </w:p>
        </w:tc>
        <w:tc>
          <w:tcPr>
            <w:tcW w:w="5103" w:type="dxa"/>
            <w:tcBorders>
              <w:top w:val="nil"/>
              <w:left w:val="nil"/>
              <w:bottom w:val="single" w:sz="8" w:space="0" w:color="auto"/>
              <w:right w:val="single" w:sz="8" w:space="0" w:color="auto"/>
            </w:tcBorders>
            <w:shd w:val="clear" w:color="auto" w:fill="auto"/>
            <w:noWrap/>
            <w:vAlign w:val="center"/>
            <w:hideMark/>
          </w:tcPr>
          <w:p w14:paraId="0BCB6FAB" w14:textId="77777777" w:rsidR="008C6892" w:rsidRPr="00E64E44" w:rsidRDefault="008C6892" w:rsidP="00D07923">
            <w:pPr>
              <w:rPr>
                <w:b/>
                <w:lang w:eastAsia="en-GB"/>
              </w:rPr>
            </w:pPr>
            <w:r w:rsidRPr="00E64E44">
              <w:rPr>
                <w:b/>
                <w:lang w:eastAsia="en-GB"/>
              </w:rPr>
              <w:t>Computing and IT</w:t>
            </w:r>
          </w:p>
        </w:tc>
        <w:tc>
          <w:tcPr>
            <w:tcW w:w="709" w:type="dxa"/>
            <w:tcBorders>
              <w:top w:val="nil"/>
              <w:left w:val="nil"/>
              <w:bottom w:val="single" w:sz="8" w:space="0" w:color="auto"/>
              <w:right w:val="single" w:sz="8" w:space="0" w:color="auto"/>
            </w:tcBorders>
            <w:shd w:val="clear" w:color="auto" w:fill="auto"/>
            <w:noWrap/>
            <w:vAlign w:val="center"/>
            <w:hideMark/>
          </w:tcPr>
          <w:p w14:paraId="16879ECF" w14:textId="77777777" w:rsidR="008C6892" w:rsidRPr="001A53AE" w:rsidRDefault="008C6892" w:rsidP="00FB6320">
            <w:pPr>
              <w:jc w:val="right"/>
              <w:rPr>
                <w:lang w:eastAsia="en-GB"/>
              </w:rPr>
            </w:pPr>
            <w:r w:rsidRPr="001A53AE">
              <w:rPr>
                <w:lang w:eastAsia="en-GB"/>
              </w:rPr>
              <w:t>71%</w:t>
            </w:r>
          </w:p>
        </w:tc>
        <w:tc>
          <w:tcPr>
            <w:tcW w:w="709" w:type="dxa"/>
            <w:tcBorders>
              <w:top w:val="nil"/>
              <w:left w:val="nil"/>
              <w:bottom w:val="single" w:sz="8" w:space="0" w:color="auto"/>
              <w:right w:val="single" w:sz="8" w:space="0" w:color="auto"/>
            </w:tcBorders>
            <w:shd w:val="clear" w:color="auto" w:fill="auto"/>
            <w:noWrap/>
            <w:vAlign w:val="center"/>
            <w:hideMark/>
          </w:tcPr>
          <w:p w14:paraId="6BE41AB4" w14:textId="77777777" w:rsidR="008C6892" w:rsidRPr="001A53AE" w:rsidRDefault="008C6892" w:rsidP="00FB6320">
            <w:pPr>
              <w:jc w:val="right"/>
              <w:rPr>
                <w:lang w:eastAsia="en-GB"/>
              </w:rPr>
            </w:pPr>
            <w:r w:rsidRPr="001A53AE">
              <w:rPr>
                <w:lang w:eastAsia="en-GB"/>
              </w:rPr>
              <w:t>9%</w:t>
            </w:r>
          </w:p>
        </w:tc>
        <w:tc>
          <w:tcPr>
            <w:tcW w:w="708" w:type="dxa"/>
            <w:tcBorders>
              <w:top w:val="nil"/>
              <w:left w:val="nil"/>
              <w:bottom w:val="single" w:sz="8" w:space="0" w:color="auto"/>
              <w:right w:val="single" w:sz="8" w:space="0" w:color="auto"/>
            </w:tcBorders>
            <w:shd w:val="clear" w:color="auto" w:fill="auto"/>
            <w:noWrap/>
            <w:vAlign w:val="center"/>
            <w:hideMark/>
          </w:tcPr>
          <w:p w14:paraId="28E14B60" w14:textId="77777777" w:rsidR="008C6892" w:rsidRPr="001A53AE" w:rsidRDefault="008C6892" w:rsidP="00FB6320">
            <w:pPr>
              <w:jc w:val="right"/>
              <w:rPr>
                <w:lang w:eastAsia="en-GB"/>
              </w:rPr>
            </w:pPr>
            <w:r w:rsidRPr="001A53AE">
              <w:rPr>
                <w:lang w:eastAsia="en-GB"/>
              </w:rPr>
              <w:t>14%</w:t>
            </w:r>
          </w:p>
        </w:tc>
        <w:tc>
          <w:tcPr>
            <w:tcW w:w="709" w:type="dxa"/>
            <w:tcBorders>
              <w:top w:val="nil"/>
              <w:left w:val="nil"/>
              <w:bottom w:val="single" w:sz="8" w:space="0" w:color="auto"/>
              <w:right w:val="single" w:sz="8" w:space="0" w:color="auto"/>
            </w:tcBorders>
            <w:shd w:val="clear" w:color="auto" w:fill="auto"/>
            <w:noWrap/>
            <w:vAlign w:val="center"/>
            <w:hideMark/>
          </w:tcPr>
          <w:p w14:paraId="66156F93" w14:textId="77777777" w:rsidR="008C6892" w:rsidRPr="001A53AE" w:rsidRDefault="008C6892" w:rsidP="00FB6320">
            <w:pPr>
              <w:jc w:val="right"/>
              <w:rPr>
                <w:lang w:eastAsia="en-GB"/>
              </w:rPr>
            </w:pPr>
            <w:r w:rsidRPr="001A53AE">
              <w:rPr>
                <w:lang w:eastAsia="en-GB"/>
              </w:rPr>
              <w:t>5%</w:t>
            </w:r>
          </w:p>
        </w:tc>
      </w:tr>
      <w:tr w:rsidR="008C6892" w:rsidRPr="001A53AE" w14:paraId="10073E02" w14:textId="77777777" w:rsidTr="00CF50B1">
        <w:trPr>
          <w:trHeight w:val="315"/>
        </w:trPr>
        <w:tc>
          <w:tcPr>
            <w:tcW w:w="1266" w:type="dxa"/>
            <w:vMerge/>
            <w:tcBorders>
              <w:top w:val="nil"/>
              <w:left w:val="single" w:sz="8" w:space="0" w:color="auto"/>
              <w:bottom w:val="single" w:sz="8" w:space="0" w:color="000000"/>
              <w:right w:val="single" w:sz="8" w:space="0" w:color="auto"/>
            </w:tcBorders>
            <w:vAlign w:val="center"/>
            <w:hideMark/>
          </w:tcPr>
          <w:p w14:paraId="7102C844" w14:textId="77777777" w:rsidR="008C6892" w:rsidRPr="00FB6320" w:rsidRDefault="008C6892" w:rsidP="00D07923">
            <w:pPr>
              <w:rPr>
                <w:b/>
                <w:lang w:eastAsia="en-GB"/>
              </w:rPr>
            </w:pPr>
          </w:p>
        </w:tc>
        <w:tc>
          <w:tcPr>
            <w:tcW w:w="5103" w:type="dxa"/>
            <w:tcBorders>
              <w:top w:val="nil"/>
              <w:left w:val="nil"/>
              <w:bottom w:val="single" w:sz="8" w:space="0" w:color="auto"/>
              <w:right w:val="single" w:sz="8" w:space="0" w:color="auto"/>
            </w:tcBorders>
            <w:shd w:val="clear" w:color="auto" w:fill="auto"/>
            <w:noWrap/>
            <w:vAlign w:val="center"/>
            <w:hideMark/>
          </w:tcPr>
          <w:p w14:paraId="12C9DD54" w14:textId="77777777" w:rsidR="008C6892" w:rsidRPr="00E64E44" w:rsidRDefault="008C6892" w:rsidP="00D07923">
            <w:pPr>
              <w:rPr>
                <w:b/>
                <w:lang w:eastAsia="en-GB"/>
              </w:rPr>
            </w:pPr>
            <w:r w:rsidRPr="00E64E44">
              <w:rPr>
                <w:b/>
                <w:lang w:eastAsia="en-GB"/>
              </w:rPr>
              <w:t>Construction, Planning and the Built Environment</w:t>
            </w:r>
          </w:p>
        </w:tc>
        <w:tc>
          <w:tcPr>
            <w:tcW w:w="709" w:type="dxa"/>
            <w:tcBorders>
              <w:top w:val="nil"/>
              <w:left w:val="nil"/>
              <w:bottom w:val="single" w:sz="8" w:space="0" w:color="auto"/>
              <w:right w:val="single" w:sz="8" w:space="0" w:color="auto"/>
            </w:tcBorders>
            <w:shd w:val="clear" w:color="auto" w:fill="auto"/>
            <w:noWrap/>
            <w:vAlign w:val="center"/>
            <w:hideMark/>
          </w:tcPr>
          <w:p w14:paraId="653CA679" w14:textId="77777777" w:rsidR="008C6892" w:rsidRPr="001A53AE" w:rsidRDefault="008C6892" w:rsidP="00FB6320">
            <w:pPr>
              <w:jc w:val="right"/>
              <w:rPr>
                <w:lang w:eastAsia="en-GB"/>
              </w:rPr>
            </w:pPr>
            <w:r w:rsidRPr="001A53AE">
              <w:rPr>
                <w:lang w:eastAsia="en-GB"/>
              </w:rPr>
              <w:t>33%</w:t>
            </w:r>
          </w:p>
        </w:tc>
        <w:tc>
          <w:tcPr>
            <w:tcW w:w="709" w:type="dxa"/>
            <w:tcBorders>
              <w:top w:val="nil"/>
              <w:left w:val="nil"/>
              <w:bottom w:val="single" w:sz="8" w:space="0" w:color="auto"/>
              <w:right w:val="single" w:sz="8" w:space="0" w:color="auto"/>
            </w:tcBorders>
            <w:shd w:val="clear" w:color="auto" w:fill="auto"/>
            <w:noWrap/>
            <w:vAlign w:val="center"/>
            <w:hideMark/>
          </w:tcPr>
          <w:p w14:paraId="62CB4A52" w14:textId="77777777" w:rsidR="008C6892" w:rsidRPr="001A53AE" w:rsidRDefault="008C6892" w:rsidP="00FB6320">
            <w:pPr>
              <w:jc w:val="right"/>
              <w:rPr>
                <w:lang w:eastAsia="en-GB"/>
              </w:rPr>
            </w:pPr>
            <w:r w:rsidRPr="001A53AE">
              <w:rPr>
                <w:lang w:eastAsia="en-GB"/>
              </w:rPr>
              <w:t>2%</w:t>
            </w:r>
          </w:p>
        </w:tc>
        <w:tc>
          <w:tcPr>
            <w:tcW w:w="708" w:type="dxa"/>
            <w:tcBorders>
              <w:top w:val="nil"/>
              <w:left w:val="nil"/>
              <w:bottom w:val="single" w:sz="8" w:space="0" w:color="auto"/>
              <w:right w:val="single" w:sz="8" w:space="0" w:color="auto"/>
            </w:tcBorders>
            <w:shd w:val="clear" w:color="auto" w:fill="auto"/>
            <w:noWrap/>
            <w:vAlign w:val="center"/>
            <w:hideMark/>
          </w:tcPr>
          <w:p w14:paraId="2BEF07E1" w14:textId="77777777" w:rsidR="008C6892" w:rsidRPr="001A53AE" w:rsidRDefault="008C6892" w:rsidP="00FB6320">
            <w:pPr>
              <w:jc w:val="right"/>
              <w:rPr>
                <w:lang w:eastAsia="en-GB"/>
              </w:rPr>
            </w:pPr>
            <w:r w:rsidRPr="001A53AE">
              <w:rPr>
                <w:lang w:eastAsia="en-GB"/>
              </w:rPr>
              <w:t>52%</w:t>
            </w:r>
          </w:p>
        </w:tc>
        <w:tc>
          <w:tcPr>
            <w:tcW w:w="709" w:type="dxa"/>
            <w:tcBorders>
              <w:top w:val="nil"/>
              <w:left w:val="nil"/>
              <w:bottom w:val="single" w:sz="8" w:space="0" w:color="auto"/>
              <w:right w:val="single" w:sz="8" w:space="0" w:color="auto"/>
            </w:tcBorders>
            <w:shd w:val="clear" w:color="auto" w:fill="auto"/>
            <w:noWrap/>
            <w:vAlign w:val="center"/>
            <w:hideMark/>
          </w:tcPr>
          <w:p w14:paraId="0C0DFF49" w14:textId="77777777" w:rsidR="008C6892" w:rsidRPr="001A53AE" w:rsidRDefault="008C6892" w:rsidP="00FB6320">
            <w:pPr>
              <w:jc w:val="right"/>
              <w:rPr>
                <w:lang w:eastAsia="en-GB"/>
              </w:rPr>
            </w:pPr>
            <w:r w:rsidRPr="001A53AE">
              <w:rPr>
                <w:lang w:eastAsia="en-GB"/>
              </w:rPr>
              <w:t>12%</w:t>
            </w:r>
          </w:p>
        </w:tc>
      </w:tr>
      <w:tr w:rsidR="008C6892" w:rsidRPr="001A53AE" w14:paraId="01FDEEA0" w14:textId="77777777" w:rsidTr="00CF50B1">
        <w:trPr>
          <w:trHeight w:val="315"/>
        </w:trPr>
        <w:tc>
          <w:tcPr>
            <w:tcW w:w="1266" w:type="dxa"/>
            <w:vMerge/>
            <w:tcBorders>
              <w:top w:val="nil"/>
              <w:left w:val="single" w:sz="8" w:space="0" w:color="auto"/>
              <w:bottom w:val="single" w:sz="8" w:space="0" w:color="000000"/>
              <w:right w:val="single" w:sz="8" w:space="0" w:color="auto"/>
            </w:tcBorders>
            <w:vAlign w:val="center"/>
            <w:hideMark/>
          </w:tcPr>
          <w:p w14:paraId="00E285D5" w14:textId="77777777" w:rsidR="008C6892" w:rsidRPr="00FB6320" w:rsidRDefault="008C6892" w:rsidP="00D07923">
            <w:pPr>
              <w:rPr>
                <w:b/>
                <w:lang w:eastAsia="en-GB"/>
              </w:rPr>
            </w:pPr>
          </w:p>
        </w:tc>
        <w:tc>
          <w:tcPr>
            <w:tcW w:w="5103" w:type="dxa"/>
            <w:tcBorders>
              <w:top w:val="nil"/>
              <w:left w:val="nil"/>
              <w:bottom w:val="single" w:sz="8" w:space="0" w:color="auto"/>
              <w:right w:val="single" w:sz="8" w:space="0" w:color="auto"/>
            </w:tcBorders>
            <w:shd w:val="clear" w:color="auto" w:fill="auto"/>
            <w:noWrap/>
            <w:vAlign w:val="center"/>
            <w:hideMark/>
          </w:tcPr>
          <w:p w14:paraId="0D34EB36" w14:textId="77777777" w:rsidR="008C6892" w:rsidRPr="00E64E44" w:rsidRDefault="008C6892" w:rsidP="00D07923">
            <w:pPr>
              <w:rPr>
                <w:b/>
                <w:lang w:eastAsia="en-GB"/>
              </w:rPr>
            </w:pPr>
            <w:r w:rsidRPr="00E64E44">
              <w:rPr>
                <w:b/>
                <w:lang w:eastAsia="en-GB"/>
              </w:rPr>
              <w:t>Creative Arts and Design</w:t>
            </w:r>
          </w:p>
        </w:tc>
        <w:tc>
          <w:tcPr>
            <w:tcW w:w="709" w:type="dxa"/>
            <w:tcBorders>
              <w:top w:val="nil"/>
              <w:left w:val="nil"/>
              <w:bottom w:val="single" w:sz="8" w:space="0" w:color="auto"/>
              <w:right w:val="single" w:sz="8" w:space="0" w:color="auto"/>
            </w:tcBorders>
            <w:shd w:val="clear" w:color="auto" w:fill="auto"/>
            <w:noWrap/>
            <w:vAlign w:val="center"/>
            <w:hideMark/>
          </w:tcPr>
          <w:p w14:paraId="42303E40" w14:textId="77777777" w:rsidR="008C6892" w:rsidRPr="001A53AE" w:rsidRDefault="008C6892" w:rsidP="00FB6320">
            <w:pPr>
              <w:jc w:val="right"/>
              <w:rPr>
                <w:lang w:eastAsia="en-GB"/>
              </w:rPr>
            </w:pPr>
            <w:r w:rsidRPr="001A53AE">
              <w:rPr>
                <w:lang w:eastAsia="en-GB"/>
              </w:rPr>
              <w:t>89%</w:t>
            </w:r>
          </w:p>
        </w:tc>
        <w:tc>
          <w:tcPr>
            <w:tcW w:w="709" w:type="dxa"/>
            <w:tcBorders>
              <w:top w:val="nil"/>
              <w:left w:val="nil"/>
              <w:bottom w:val="single" w:sz="8" w:space="0" w:color="auto"/>
              <w:right w:val="single" w:sz="8" w:space="0" w:color="auto"/>
            </w:tcBorders>
            <w:shd w:val="clear" w:color="auto" w:fill="auto"/>
            <w:noWrap/>
            <w:vAlign w:val="center"/>
            <w:hideMark/>
          </w:tcPr>
          <w:p w14:paraId="4FD0F51A" w14:textId="77777777" w:rsidR="008C6892" w:rsidRPr="001A53AE" w:rsidRDefault="008C6892" w:rsidP="00FB6320">
            <w:pPr>
              <w:jc w:val="right"/>
              <w:rPr>
                <w:lang w:eastAsia="en-GB"/>
              </w:rPr>
            </w:pPr>
            <w:r w:rsidRPr="001A53AE">
              <w:rPr>
                <w:lang w:eastAsia="en-GB"/>
              </w:rPr>
              <w:t>3%</w:t>
            </w:r>
          </w:p>
        </w:tc>
        <w:tc>
          <w:tcPr>
            <w:tcW w:w="708" w:type="dxa"/>
            <w:tcBorders>
              <w:top w:val="nil"/>
              <w:left w:val="nil"/>
              <w:bottom w:val="single" w:sz="8" w:space="0" w:color="auto"/>
              <w:right w:val="single" w:sz="8" w:space="0" w:color="auto"/>
            </w:tcBorders>
            <w:shd w:val="clear" w:color="auto" w:fill="auto"/>
            <w:noWrap/>
            <w:vAlign w:val="center"/>
            <w:hideMark/>
          </w:tcPr>
          <w:p w14:paraId="1E57D27F" w14:textId="77777777" w:rsidR="008C6892" w:rsidRPr="001A53AE" w:rsidRDefault="008C6892" w:rsidP="00FB6320">
            <w:pPr>
              <w:jc w:val="right"/>
              <w:rPr>
                <w:lang w:eastAsia="en-GB"/>
              </w:rPr>
            </w:pPr>
            <w:r w:rsidRPr="001A53AE">
              <w:rPr>
                <w:lang w:eastAsia="en-GB"/>
              </w:rPr>
              <w:t>6%</w:t>
            </w:r>
          </w:p>
        </w:tc>
        <w:tc>
          <w:tcPr>
            <w:tcW w:w="709" w:type="dxa"/>
            <w:tcBorders>
              <w:top w:val="nil"/>
              <w:left w:val="nil"/>
              <w:bottom w:val="single" w:sz="8" w:space="0" w:color="auto"/>
              <w:right w:val="single" w:sz="8" w:space="0" w:color="auto"/>
            </w:tcBorders>
            <w:shd w:val="clear" w:color="auto" w:fill="auto"/>
            <w:noWrap/>
            <w:vAlign w:val="center"/>
            <w:hideMark/>
          </w:tcPr>
          <w:p w14:paraId="2A3302C4" w14:textId="77777777" w:rsidR="008C6892" w:rsidRPr="001A53AE" w:rsidRDefault="008C6892" w:rsidP="00FB6320">
            <w:pPr>
              <w:jc w:val="right"/>
              <w:rPr>
                <w:lang w:eastAsia="en-GB"/>
              </w:rPr>
            </w:pPr>
            <w:r w:rsidRPr="001A53AE">
              <w:rPr>
                <w:lang w:eastAsia="en-GB"/>
              </w:rPr>
              <w:t>2%</w:t>
            </w:r>
          </w:p>
        </w:tc>
      </w:tr>
      <w:tr w:rsidR="008C6892" w:rsidRPr="001A53AE" w14:paraId="7D7FA070" w14:textId="77777777" w:rsidTr="00CF50B1">
        <w:trPr>
          <w:trHeight w:val="315"/>
        </w:trPr>
        <w:tc>
          <w:tcPr>
            <w:tcW w:w="1266" w:type="dxa"/>
            <w:vMerge/>
            <w:tcBorders>
              <w:top w:val="nil"/>
              <w:left w:val="single" w:sz="8" w:space="0" w:color="auto"/>
              <w:bottom w:val="single" w:sz="8" w:space="0" w:color="000000"/>
              <w:right w:val="single" w:sz="8" w:space="0" w:color="auto"/>
            </w:tcBorders>
            <w:vAlign w:val="center"/>
            <w:hideMark/>
          </w:tcPr>
          <w:p w14:paraId="05B8264D" w14:textId="77777777" w:rsidR="008C6892" w:rsidRPr="00FB6320" w:rsidRDefault="008C6892" w:rsidP="00D07923">
            <w:pPr>
              <w:rPr>
                <w:b/>
                <w:lang w:eastAsia="en-GB"/>
              </w:rPr>
            </w:pPr>
          </w:p>
        </w:tc>
        <w:tc>
          <w:tcPr>
            <w:tcW w:w="5103" w:type="dxa"/>
            <w:tcBorders>
              <w:top w:val="nil"/>
              <w:left w:val="nil"/>
              <w:bottom w:val="single" w:sz="8" w:space="0" w:color="auto"/>
              <w:right w:val="single" w:sz="8" w:space="0" w:color="auto"/>
            </w:tcBorders>
            <w:shd w:val="clear" w:color="auto" w:fill="auto"/>
            <w:noWrap/>
            <w:vAlign w:val="center"/>
            <w:hideMark/>
          </w:tcPr>
          <w:p w14:paraId="04A217F8" w14:textId="77777777" w:rsidR="008C6892" w:rsidRPr="00E64E44" w:rsidRDefault="008C6892" w:rsidP="00D07923">
            <w:pPr>
              <w:rPr>
                <w:b/>
                <w:lang w:eastAsia="en-GB"/>
              </w:rPr>
            </w:pPr>
            <w:r w:rsidRPr="00E64E44">
              <w:rPr>
                <w:b/>
                <w:lang w:eastAsia="en-GB"/>
              </w:rPr>
              <w:t>Engineering and Technology</w:t>
            </w:r>
          </w:p>
        </w:tc>
        <w:tc>
          <w:tcPr>
            <w:tcW w:w="709" w:type="dxa"/>
            <w:tcBorders>
              <w:top w:val="nil"/>
              <w:left w:val="nil"/>
              <w:bottom w:val="single" w:sz="8" w:space="0" w:color="auto"/>
              <w:right w:val="single" w:sz="8" w:space="0" w:color="auto"/>
            </w:tcBorders>
            <w:shd w:val="clear" w:color="auto" w:fill="auto"/>
            <w:noWrap/>
            <w:vAlign w:val="center"/>
            <w:hideMark/>
          </w:tcPr>
          <w:p w14:paraId="597E2DD8" w14:textId="77777777" w:rsidR="008C6892" w:rsidRPr="001A53AE" w:rsidRDefault="008C6892" w:rsidP="00FB6320">
            <w:pPr>
              <w:jc w:val="right"/>
              <w:rPr>
                <w:lang w:eastAsia="en-GB"/>
              </w:rPr>
            </w:pPr>
            <w:r w:rsidRPr="001A53AE">
              <w:rPr>
                <w:lang w:eastAsia="en-GB"/>
              </w:rPr>
              <w:t>33%</w:t>
            </w:r>
          </w:p>
        </w:tc>
        <w:tc>
          <w:tcPr>
            <w:tcW w:w="709" w:type="dxa"/>
            <w:tcBorders>
              <w:top w:val="nil"/>
              <w:left w:val="nil"/>
              <w:bottom w:val="single" w:sz="8" w:space="0" w:color="auto"/>
              <w:right w:val="single" w:sz="8" w:space="0" w:color="auto"/>
            </w:tcBorders>
            <w:shd w:val="clear" w:color="auto" w:fill="auto"/>
            <w:noWrap/>
            <w:vAlign w:val="center"/>
            <w:hideMark/>
          </w:tcPr>
          <w:p w14:paraId="58B1A138" w14:textId="77777777" w:rsidR="008C6892" w:rsidRPr="001A53AE" w:rsidRDefault="008C6892" w:rsidP="00FB6320">
            <w:pPr>
              <w:jc w:val="right"/>
              <w:rPr>
                <w:lang w:eastAsia="en-GB"/>
              </w:rPr>
            </w:pPr>
            <w:r w:rsidRPr="001A53AE">
              <w:rPr>
                <w:lang w:eastAsia="en-GB"/>
              </w:rPr>
              <w:t>9%</w:t>
            </w:r>
          </w:p>
        </w:tc>
        <w:tc>
          <w:tcPr>
            <w:tcW w:w="708" w:type="dxa"/>
            <w:tcBorders>
              <w:top w:val="nil"/>
              <w:left w:val="nil"/>
              <w:bottom w:val="single" w:sz="8" w:space="0" w:color="auto"/>
              <w:right w:val="single" w:sz="8" w:space="0" w:color="auto"/>
            </w:tcBorders>
            <w:shd w:val="clear" w:color="auto" w:fill="auto"/>
            <w:noWrap/>
            <w:vAlign w:val="center"/>
            <w:hideMark/>
          </w:tcPr>
          <w:p w14:paraId="3182CDEB" w14:textId="77777777" w:rsidR="008C6892" w:rsidRPr="001A53AE" w:rsidRDefault="008C6892" w:rsidP="00FB6320">
            <w:pPr>
              <w:jc w:val="right"/>
              <w:rPr>
                <w:lang w:eastAsia="en-GB"/>
              </w:rPr>
            </w:pPr>
            <w:r w:rsidRPr="001A53AE">
              <w:rPr>
                <w:lang w:eastAsia="en-GB"/>
              </w:rPr>
              <w:t>50%</w:t>
            </w:r>
          </w:p>
        </w:tc>
        <w:tc>
          <w:tcPr>
            <w:tcW w:w="709" w:type="dxa"/>
            <w:tcBorders>
              <w:top w:val="nil"/>
              <w:left w:val="nil"/>
              <w:bottom w:val="single" w:sz="8" w:space="0" w:color="auto"/>
              <w:right w:val="single" w:sz="8" w:space="0" w:color="auto"/>
            </w:tcBorders>
            <w:shd w:val="clear" w:color="auto" w:fill="auto"/>
            <w:noWrap/>
            <w:vAlign w:val="center"/>
            <w:hideMark/>
          </w:tcPr>
          <w:p w14:paraId="02226B6B" w14:textId="77777777" w:rsidR="008C6892" w:rsidRPr="001A53AE" w:rsidRDefault="008C6892" w:rsidP="00FB6320">
            <w:pPr>
              <w:jc w:val="right"/>
              <w:rPr>
                <w:lang w:eastAsia="en-GB"/>
              </w:rPr>
            </w:pPr>
            <w:r w:rsidRPr="001A53AE">
              <w:rPr>
                <w:lang w:eastAsia="en-GB"/>
              </w:rPr>
              <w:t>8%</w:t>
            </w:r>
          </w:p>
        </w:tc>
      </w:tr>
      <w:tr w:rsidR="008C6892" w:rsidRPr="001A53AE" w14:paraId="7F0AD0A8" w14:textId="77777777" w:rsidTr="00CF50B1">
        <w:trPr>
          <w:trHeight w:val="315"/>
        </w:trPr>
        <w:tc>
          <w:tcPr>
            <w:tcW w:w="1266" w:type="dxa"/>
            <w:vMerge/>
            <w:tcBorders>
              <w:top w:val="nil"/>
              <w:left w:val="single" w:sz="8" w:space="0" w:color="auto"/>
              <w:bottom w:val="single" w:sz="8" w:space="0" w:color="000000"/>
              <w:right w:val="single" w:sz="8" w:space="0" w:color="auto"/>
            </w:tcBorders>
            <w:vAlign w:val="center"/>
            <w:hideMark/>
          </w:tcPr>
          <w:p w14:paraId="243AEE37" w14:textId="77777777" w:rsidR="008C6892" w:rsidRPr="00FB6320" w:rsidRDefault="008C6892" w:rsidP="00D07923">
            <w:pPr>
              <w:rPr>
                <w:b/>
                <w:lang w:eastAsia="en-GB"/>
              </w:rPr>
            </w:pPr>
          </w:p>
        </w:tc>
        <w:tc>
          <w:tcPr>
            <w:tcW w:w="5103" w:type="dxa"/>
            <w:tcBorders>
              <w:top w:val="nil"/>
              <w:left w:val="nil"/>
              <w:bottom w:val="single" w:sz="8" w:space="0" w:color="auto"/>
              <w:right w:val="single" w:sz="8" w:space="0" w:color="auto"/>
            </w:tcBorders>
            <w:shd w:val="clear" w:color="auto" w:fill="auto"/>
            <w:noWrap/>
            <w:vAlign w:val="center"/>
            <w:hideMark/>
          </w:tcPr>
          <w:p w14:paraId="03D17266" w14:textId="77777777" w:rsidR="008C6892" w:rsidRPr="00E64E44" w:rsidRDefault="008C6892" w:rsidP="00D07923">
            <w:pPr>
              <w:rPr>
                <w:b/>
                <w:lang w:eastAsia="en-GB"/>
              </w:rPr>
            </w:pPr>
            <w:r w:rsidRPr="00E64E44">
              <w:rPr>
                <w:b/>
                <w:lang w:eastAsia="en-GB"/>
              </w:rPr>
              <w:t>Health and Social Care</w:t>
            </w:r>
          </w:p>
        </w:tc>
        <w:tc>
          <w:tcPr>
            <w:tcW w:w="709" w:type="dxa"/>
            <w:tcBorders>
              <w:top w:val="nil"/>
              <w:left w:val="nil"/>
              <w:bottom w:val="single" w:sz="8" w:space="0" w:color="auto"/>
              <w:right w:val="single" w:sz="8" w:space="0" w:color="auto"/>
            </w:tcBorders>
            <w:shd w:val="clear" w:color="auto" w:fill="auto"/>
            <w:noWrap/>
            <w:vAlign w:val="center"/>
            <w:hideMark/>
          </w:tcPr>
          <w:p w14:paraId="151E724C" w14:textId="77777777" w:rsidR="008C6892" w:rsidRPr="001A53AE" w:rsidRDefault="008C6892" w:rsidP="00FB6320">
            <w:pPr>
              <w:jc w:val="right"/>
              <w:rPr>
                <w:lang w:eastAsia="en-GB"/>
              </w:rPr>
            </w:pPr>
            <w:r w:rsidRPr="001A53AE">
              <w:rPr>
                <w:lang w:eastAsia="en-GB"/>
              </w:rPr>
              <w:t>85%</w:t>
            </w:r>
          </w:p>
        </w:tc>
        <w:tc>
          <w:tcPr>
            <w:tcW w:w="709" w:type="dxa"/>
            <w:tcBorders>
              <w:top w:val="nil"/>
              <w:left w:val="nil"/>
              <w:bottom w:val="single" w:sz="8" w:space="0" w:color="auto"/>
              <w:right w:val="single" w:sz="8" w:space="0" w:color="auto"/>
            </w:tcBorders>
            <w:shd w:val="clear" w:color="auto" w:fill="auto"/>
            <w:noWrap/>
            <w:vAlign w:val="center"/>
            <w:hideMark/>
          </w:tcPr>
          <w:p w14:paraId="4C138CC6" w14:textId="77777777" w:rsidR="008C6892" w:rsidRPr="001A53AE" w:rsidRDefault="008C6892" w:rsidP="00FB6320">
            <w:pPr>
              <w:jc w:val="right"/>
              <w:rPr>
                <w:lang w:eastAsia="en-GB"/>
              </w:rPr>
            </w:pPr>
            <w:r w:rsidRPr="001A53AE">
              <w:rPr>
                <w:lang w:eastAsia="en-GB"/>
              </w:rPr>
              <w:t>9%</w:t>
            </w:r>
          </w:p>
        </w:tc>
        <w:tc>
          <w:tcPr>
            <w:tcW w:w="708" w:type="dxa"/>
            <w:tcBorders>
              <w:top w:val="nil"/>
              <w:left w:val="nil"/>
              <w:bottom w:val="single" w:sz="8" w:space="0" w:color="auto"/>
              <w:right w:val="single" w:sz="8" w:space="0" w:color="auto"/>
            </w:tcBorders>
            <w:shd w:val="clear" w:color="auto" w:fill="auto"/>
            <w:noWrap/>
            <w:vAlign w:val="center"/>
            <w:hideMark/>
          </w:tcPr>
          <w:p w14:paraId="250C667E" w14:textId="77777777" w:rsidR="008C6892" w:rsidRPr="001A53AE" w:rsidRDefault="008C6892" w:rsidP="00FB6320">
            <w:pPr>
              <w:jc w:val="right"/>
              <w:rPr>
                <w:lang w:eastAsia="en-GB"/>
              </w:rPr>
            </w:pPr>
            <w:r w:rsidRPr="001A53AE">
              <w:rPr>
                <w:lang w:eastAsia="en-GB"/>
              </w:rPr>
              <w:t>3%</w:t>
            </w:r>
          </w:p>
        </w:tc>
        <w:tc>
          <w:tcPr>
            <w:tcW w:w="709" w:type="dxa"/>
            <w:tcBorders>
              <w:top w:val="nil"/>
              <w:left w:val="nil"/>
              <w:bottom w:val="single" w:sz="8" w:space="0" w:color="auto"/>
              <w:right w:val="single" w:sz="8" w:space="0" w:color="auto"/>
            </w:tcBorders>
            <w:shd w:val="clear" w:color="auto" w:fill="auto"/>
            <w:noWrap/>
            <w:vAlign w:val="center"/>
            <w:hideMark/>
          </w:tcPr>
          <w:p w14:paraId="67C4AC17" w14:textId="77777777" w:rsidR="008C6892" w:rsidRPr="001A53AE" w:rsidRDefault="008C6892" w:rsidP="00FB6320">
            <w:pPr>
              <w:jc w:val="right"/>
              <w:rPr>
                <w:lang w:eastAsia="en-GB"/>
              </w:rPr>
            </w:pPr>
            <w:r w:rsidRPr="001A53AE">
              <w:rPr>
                <w:lang w:eastAsia="en-GB"/>
              </w:rPr>
              <w:t>2%</w:t>
            </w:r>
          </w:p>
        </w:tc>
      </w:tr>
      <w:tr w:rsidR="008C6892" w:rsidRPr="001A53AE" w14:paraId="1EEB9EBA" w14:textId="77777777" w:rsidTr="00CF50B1">
        <w:trPr>
          <w:trHeight w:val="315"/>
        </w:trPr>
        <w:tc>
          <w:tcPr>
            <w:tcW w:w="1266" w:type="dxa"/>
            <w:vMerge/>
            <w:tcBorders>
              <w:top w:val="nil"/>
              <w:left w:val="single" w:sz="8" w:space="0" w:color="auto"/>
              <w:bottom w:val="single" w:sz="8" w:space="0" w:color="000000"/>
              <w:right w:val="single" w:sz="8" w:space="0" w:color="auto"/>
            </w:tcBorders>
            <w:vAlign w:val="center"/>
            <w:hideMark/>
          </w:tcPr>
          <w:p w14:paraId="5CF3C938" w14:textId="77777777" w:rsidR="008C6892" w:rsidRPr="00FB6320" w:rsidRDefault="008C6892" w:rsidP="00D07923">
            <w:pPr>
              <w:rPr>
                <w:b/>
                <w:lang w:eastAsia="en-GB"/>
              </w:rPr>
            </w:pPr>
          </w:p>
        </w:tc>
        <w:tc>
          <w:tcPr>
            <w:tcW w:w="5103" w:type="dxa"/>
            <w:tcBorders>
              <w:top w:val="nil"/>
              <w:left w:val="nil"/>
              <w:bottom w:val="single" w:sz="8" w:space="0" w:color="auto"/>
              <w:right w:val="single" w:sz="8" w:space="0" w:color="auto"/>
            </w:tcBorders>
            <w:shd w:val="clear" w:color="auto" w:fill="auto"/>
            <w:noWrap/>
            <w:vAlign w:val="center"/>
            <w:hideMark/>
          </w:tcPr>
          <w:p w14:paraId="0F7B63DB" w14:textId="77777777" w:rsidR="008C6892" w:rsidRPr="00E64E44" w:rsidRDefault="008C6892" w:rsidP="00D07923">
            <w:pPr>
              <w:rPr>
                <w:b/>
                <w:lang w:eastAsia="en-GB"/>
              </w:rPr>
            </w:pPr>
            <w:r w:rsidRPr="00E64E44">
              <w:rPr>
                <w:b/>
                <w:lang w:eastAsia="en-GB"/>
              </w:rPr>
              <w:t>Public Services</w:t>
            </w:r>
          </w:p>
        </w:tc>
        <w:tc>
          <w:tcPr>
            <w:tcW w:w="709" w:type="dxa"/>
            <w:tcBorders>
              <w:top w:val="nil"/>
              <w:left w:val="nil"/>
              <w:bottom w:val="single" w:sz="8" w:space="0" w:color="auto"/>
              <w:right w:val="single" w:sz="8" w:space="0" w:color="auto"/>
            </w:tcBorders>
            <w:shd w:val="clear" w:color="auto" w:fill="auto"/>
            <w:noWrap/>
            <w:vAlign w:val="center"/>
            <w:hideMark/>
          </w:tcPr>
          <w:p w14:paraId="0BB27B5D" w14:textId="77777777" w:rsidR="008C6892" w:rsidRPr="001A53AE" w:rsidRDefault="008C6892" w:rsidP="00FB6320">
            <w:pPr>
              <w:jc w:val="right"/>
              <w:rPr>
                <w:lang w:eastAsia="en-GB"/>
              </w:rPr>
            </w:pPr>
            <w:r w:rsidRPr="001A53AE">
              <w:rPr>
                <w:lang w:eastAsia="en-GB"/>
              </w:rPr>
              <w:t>^</w:t>
            </w:r>
          </w:p>
        </w:tc>
        <w:tc>
          <w:tcPr>
            <w:tcW w:w="709" w:type="dxa"/>
            <w:tcBorders>
              <w:top w:val="nil"/>
              <w:left w:val="nil"/>
              <w:bottom w:val="single" w:sz="8" w:space="0" w:color="auto"/>
              <w:right w:val="single" w:sz="8" w:space="0" w:color="auto"/>
            </w:tcBorders>
            <w:shd w:val="clear" w:color="auto" w:fill="auto"/>
            <w:noWrap/>
            <w:vAlign w:val="center"/>
            <w:hideMark/>
          </w:tcPr>
          <w:p w14:paraId="5933581B" w14:textId="77777777" w:rsidR="008C6892" w:rsidRPr="001A53AE" w:rsidRDefault="008C6892" w:rsidP="00FB6320">
            <w:pPr>
              <w:jc w:val="right"/>
              <w:rPr>
                <w:lang w:eastAsia="en-GB"/>
              </w:rPr>
            </w:pPr>
            <w:r w:rsidRPr="001A53AE">
              <w:rPr>
                <w:lang w:eastAsia="en-GB"/>
              </w:rPr>
              <w:t>^</w:t>
            </w:r>
          </w:p>
        </w:tc>
        <w:tc>
          <w:tcPr>
            <w:tcW w:w="708" w:type="dxa"/>
            <w:tcBorders>
              <w:top w:val="nil"/>
              <w:left w:val="nil"/>
              <w:bottom w:val="single" w:sz="8" w:space="0" w:color="auto"/>
              <w:right w:val="single" w:sz="8" w:space="0" w:color="auto"/>
            </w:tcBorders>
            <w:shd w:val="clear" w:color="auto" w:fill="auto"/>
            <w:noWrap/>
            <w:vAlign w:val="center"/>
            <w:hideMark/>
          </w:tcPr>
          <w:p w14:paraId="21C7DBED" w14:textId="77777777" w:rsidR="008C6892" w:rsidRPr="001A53AE" w:rsidRDefault="008C6892" w:rsidP="00FB6320">
            <w:pPr>
              <w:jc w:val="right"/>
              <w:rPr>
                <w:lang w:eastAsia="en-GB"/>
              </w:rPr>
            </w:pPr>
            <w:r w:rsidRPr="001A53AE">
              <w:rPr>
                <w:lang w:eastAsia="en-GB"/>
              </w:rPr>
              <w:t>^</w:t>
            </w:r>
          </w:p>
        </w:tc>
        <w:tc>
          <w:tcPr>
            <w:tcW w:w="709" w:type="dxa"/>
            <w:tcBorders>
              <w:top w:val="nil"/>
              <w:left w:val="nil"/>
              <w:bottom w:val="single" w:sz="8" w:space="0" w:color="auto"/>
              <w:right w:val="single" w:sz="8" w:space="0" w:color="auto"/>
            </w:tcBorders>
            <w:shd w:val="clear" w:color="auto" w:fill="auto"/>
            <w:noWrap/>
            <w:vAlign w:val="center"/>
            <w:hideMark/>
          </w:tcPr>
          <w:p w14:paraId="0B4CDDF4" w14:textId="77777777" w:rsidR="008C6892" w:rsidRPr="001A53AE" w:rsidRDefault="008C6892" w:rsidP="00FB6320">
            <w:pPr>
              <w:jc w:val="right"/>
              <w:rPr>
                <w:lang w:eastAsia="en-GB"/>
              </w:rPr>
            </w:pPr>
            <w:r w:rsidRPr="001A53AE">
              <w:rPr>
                <w:lang w:eastAsia="en-GB"/>
              </w:rPr>
              <w:t>^</w:t>
            </w:r>
          </w:p>
        </w:tc>
      </w:tr>
      <w:tr w:rsidR="008C6892" w:rsidRPr="001A53AE" w14:paraId="5832BFCB" w14:textId="77777777" w:rsidTr="00CF50B1">
        <w:trPr>
          <w:trHeight w:val="315"/>
        </w:trPr>
        <w:tc>
          <w:tcPr>
            <w:tcW w:w="1266" w:type="dxa"/>
            <w:vMerge/>
            <w:tcBorders>
              <w:top w:val="nil"/>
              <w:left w:val="single" w:sz="8" w:space="0" w:color="auto"/>
              <w:bottom w:val="single" w:sz="8" w:space="0" w:color="000000"/>
              <w:right w:val="single" w:sz="8" w:space="0" w:color="auto"/>
            </w:tcBorders>
            <w:vAlign w:val="center"/>
            <w:hideMark/>
          </w:tcPr>
          <w:p w14:paraId="50350B2E" w14:textId="77777777" w:rsidR="008C6892" w:rsidRPr="00FB6320" w:rsidRDefault="008C6892" w:rsidP="00D07923">
            <w:pPr>
              <w:rPr>
                <w:b/>
                <w:lang w:eastAsia="en-GB"/>
              </w:rPr>
            </w:pPr>
          </w:p>
        </w:tc>
        <w:tc>
          <w:tcPr>
            <w:tcW w:w="5103" w:type="dxa"/>
            <w:tcBorders>
              <w:top w:val="nil"/>
              <w:left w:val="nil"/>
              <w:bottom w:val="single" w:sz="8" w:space="0" w:color="auto"/>
              <w:right w:val="single" w:sz="8" w:space="0" w:color="auto"/>
            </w:tcBorders>
            <w:shd w:val="clear" w:color="auto" w:fill="auto"/>
            <w:noWrap/>
            <w:vAlign w:val="center"/>
            <w:hideMark/>
          </w:tcPr>
          <w:p w14:paraId="1DFAB3BD" w14:textId="77777777" w:rsidR="008C6892" w:rsidRPr="00E64E44" w:rsidRDefault="008C6892" w:rsidP="00D07923">
            <w:pPr>
              <w:rPr>
                <w:b/>
                <w:lang w:eastAsia="en-GB"/>
              </w:rPr>
            </w:pPr>
            <w:r w:rsidRPr="00E64E44">
              <w:rPr>
                <w:b/>
                <w:lang w:eastAsia="en-GB"/>
              </w:rPr>
              <w:t>Retail, Beauty, Hospitality and Tourism</w:t>
            </w:r>
          </w:p>
        </w:tc>
        <w:tc>
          <w:tcPr>
            <w:tcW w:w="709" w:type="dxa"/>
            <w:tcBorders>
              <w:top w:val="nil"/>
              <w:left w:val="nil"/>
              <w:bottom w:val="single" w:sz="8" w:space="0" w:color="auto"/>
              <w:right w:val="single" w:sz="8" w:space="0" w:color="auto"/>
            </w:tcBorders>
            <w:shd w:val="clear" w:color="auto" w:fill="auto"/>
            <w:noWrap/>
            <w:vAlign w:val="center"/>
            <w:hideMark/>
          </w:tcPr>
          <w:p w14:paraId="35CE0CD6" w14:textId="77777777" w:rsidR="008C6892" w:rsidRPr="001A53AE" w:rsidRDefault="008C6892" w:rsidP="00FB6320">
            <w:pPr>
              <w:jc w:val="right"/>
              <w:rPr>
                <w:lang w:eastAsia="en-GB"/>
              </w:rPr>
            </w:pPr>
            <w:r w:rsidRPr="001A53AE">
              <w:rPr>
                <w:lang w:eastAsia="en-GB"/>
              </w:rPr>
              <w:t>70%</w:t>
            </w:r>
          </w:p>
        </w:tc>
        <w:tc>
          <w:tcPr>
            <w:tcW w:w="709" w:type="dxa"/>
            <w:tcBorders>
              <w:top w:val="nil"/>
              <w:left w:val="nil"/>
              <w:bottom w:val="single" w:sz="8" w:space="0" w:color="auto"/>
              <w:right w:val="single" w:sz="8" w:space="0" w:color="auto"/>
            </w:tcBorders>
            <w:shd w:val="clear" w:color="auto" w:fill="auto"/>
            <w:noWrap/>
            <w:vAlign w:val="center"/>
            <w:hideMark/>
          </w:tcPr>
          <w:p w14:paraId="3CCF49E8" w14:textId="77777777" w:rsidR="008C6892" w:rsidRPr="001A53AE" w:rsidRDefault="008C6892" w:rsidP="00FB6320">
            <w:pPr>
              <w:jc w:val="right"/>
              <w:rPr>
                <w:lang w:eastAsia="en-GB"/>
              </w:rPr>
            </w:pPr>
            <w:r w:rsidRPr="001A53AE">
              <w:rPr>
                <w:lang w:eastAsia="en-GB"/>
              </w:rPr>
              <w:t>16%</w:t>
            </w:r>
          </w:p>
        </w:tc>
        <w:tc>
          <w:tcPr>
            <w:tcW w:w="708" w:type="dxa"/>
            <w:tcBorders>
              <w:top w:val="nil"/>
              <w:left w:val="nil"/>
              <w:bottom w:val="single" w:sz="8" w:space="0" w:color="auto"/>
              <w:right w:val="single" w:sz="8" w:space="0" w:color="auto"/>
            </w:tcBorders>
            <w:shd w:val="clear" w:color="auto" w:fill="auto"/>
            <w:noWrap/>
            <w:vAlign w:val="center"/>
            <w:hideMark/>
          </w:tcPr>
          <w:p w14:paraId="77530CCA" w14:textId="77777777" w:rsidR="008C6892" w:rsidRPr="001A53AE" w:rsidRDefault="008C6892" w:rsidP="00FB6320">
            <w:pPr>
              <w:jc w:val="right"/>
              <w:rPr>
                <w:lang w:eastAsia="en-GB"/>
              </w:rPr>
            </w:pPr>
            <w:r w:rsidRPr="001A53AE">
              <w:rPr>
                <w:lang w:eastAsia="en-GB"/>
              </w:rPr>
              <w:t>12%</w:t>
            </w:r>
          </w:p>
        </w:tc>
        <w:tc>
          <w:tcPr>
            <w:tcW w:w="709" w:type="dxa"/>
            <w:tcBorders>
              <w:top w:val="nil"/>
              <w:left w:val="nil"/>
              <w:bottom w:val="single" w:sz="8" w:space="0" w:color="auto"/>
              <w:right w:val="single" w:sz="8" w:space="0" w:color="auto"/>
            </w:tcBorders>
            <w:shd w:val="clear" w:color="auto" w:fill="auto"/>
            <w:noWrap/>
            <w:vAlign w:val="center"/>
            <w:hideMark/>
          </w:tcPr>
          <w:p w14:paraId="481E9479" w14:textId="77777777" w:rsidR="008C6892" w:rsidRPr="001A53AE" w:rsidRDefault="008C6892" w:rsidP="00FB6320">
            <w:pPr>
              <w:jc w:val="right"/>
              <w:rPr>
                <w:lang w:eastAsia="en-GB"/>
              </w:rPr>
            </w:pPr>
            <w:r w:rsidRPr="001A53AE">
              <w:rPr>
                <w:lang w:eastAsia="en-GB"/>
              </w:rPr>
              <w:t>2%</w:t>
            </w:r>
          </w:p>
        </w:tc>
      </w:tr>
      <w:tr w:rsidR="008C6892" w:rsidRPr="001A53AE" w14:paraId="5149DD37" w14:textId="77777777" w:rsidTr="00CF50B1">
        <w:trPr>
          <w:trHeight w:val="315"/>
        </w:trPr>
        <w:tc>
          <w:tcPr>
            <w:tcW w:w="1266" w:type="dxa"/>
            <w:vMerge/>
            <w:tcBorders>
              <w:top w:val="nil"/>
              <w:left w:val="single" w:sz="8" w:space="0" w:color="auto"/>
              <w:bottom w:val="single" w:sz="8" w:space="0" w:color="000000"/>
              <w:right w:val="single" w:sz="8" w:space="0" w:color="auto"/>
            </w:tcBorders>
            <w:vAlign w:val="center"/>
            <w:hideMark/>
          </w:tcPr>
          <w:p w14:paraId="2DF4C6C8" w14:textId="77777777" w:rsidR="008C6892" w:rsidRPr="00FB6320" w:rsidRDefault="008C6892" w:rsidP="00D07923">
            <w:pPr>
              <w:rPr>
                <w:b/>
                <w:lang w:eastAsia="en-GB"/>
              </w:rPr>
            </w:pPr>
          </w:p>
        </w:tc>
        <w:tc>
          <w:tcPr>
            <w:tcW w:w="5103" w:type="dxa"/>
            <w:tcBorders>
              <w:top w:val="nil"/>
              <w:left w:val="nil"/>
              <w:bottom w:val="single" w:sz="8" w:space="0" w:color="auto"/>
              <w:right w:val="single" w:sz="8" w:space="0" w:color="auto"/>
            </w:tcBorders>
            <w:shd w:val="clear" w:color="auto" w:fill="auto"/>
            <w:noWrap/>
            <w:vAlign w:val="center"/>
            <w:hideMark/>
          </w:tcPr>
          <w:p w14:paraId="227AC00C" w14:textId="77777777" w:rsidR="008C6892" w:rsidRPr="00E64E44" w:rsidRDefault="008C6892" w:rsidP="00D07923">
            <w:pPr>
              <w:rPr>
                <w:b/>
                <w:lang w:eastAsia="en-GB"/>
              </w:rPr>
            </w:pPr>
            <w:r w:rsidRPr="00E64E44">
              <w:rPr>
                <w:b/>
                <w:lang w:eastAsia="en-GB"/>
              </w:rPr>
              <w:t>Science and Mathematics</w:t>
            </w:r>
          </w:p>
        </w:tc>
        <w:tc>
          <w:tcPr>
            <w:tcW w:w="709" w:type="dxa"/>
            <w:tcBorders>
              <w:top w:val="nil"/>
              <w:left w:val="nil"/>
              <w:bottom w:val="single" w:sz="8" w:space="0" w:color="auto"/>
              <w:right w:val="single" w:sz="8" w:space="0" w:color="auto"/>
            </w:tcBorders>
            <w:shd w:val="clear" w:color="auto" w:fill="auto"/>
            <w:noWrap/>
            <w:vAlign w:val="center"/>
            <w:hideMark/>
          </w:tcPr>
          <w:p w14:paraId="5A265A95" w14:textId="77777777" w:rsidR="008C6892" w:rsidRPr="001A53AE" w:rsidRDefault="008C6892" w:rsidP="00FB6320">
            <w:pPr>
              <w:jc w:val="right"/>
              <w:rPr>
                <w:lang w:eastAsia="en-GB"/>
              </w:rPr>
            </w:pPr>
            <w:r w:rsidRPr="001A53AE">
              <w:rPr>
                <w:lang w:eastAsia="en-GB"/>
              </w:rPr>
              <w:t>83%</w:t>
            </w:r>
          </w:p>
        </w:tc>
        <w:tc>
          <w:tcPr>
            <w:tcW w:w="709" w:type="dxa"/>
            <w:tcBorders>
              <w:top w:val="nil"/>
              <w:left w:val="nil"/>
              <w:bottom w:val="single" w:sz="8" w:space="0" w:color="auto"/>
              <w:right w:val="single" w:sz="8" w:space="0" w:color="auto"/>
            </w:tcBorders>
            <w:shd w:val="clear" w:color="auto" w:fill="auto"/>
            <w:noWrap/>
            <w:vAlign w:val="center"/>
            <w:hideMark/>
          </w:tcPr>
          <w:p w14:paraId="0C6DF840" w14:textId="77777777" w:rsidR="008C6892" w:rsidRPr="001A53AE" w:rsidRDefault="008C6892" w:rsidP="00FB6320">
            <w:pPr>
              <w:jc w:val="right"/>
              <w:rPr>
                <w:lang w:eastAsia="en-GB"/>
              </w:rPr>
            </w:pPr>
            <w:r w:rsidRPr="001A53AE">
              <w:rPr>
                <w:lang w:eastAsia="en-GB"/>
              </w:rPr>
              <w:t>5%</w:t>
            </w:r>
          </w:p>
        </w:tc>
        <w:tc>
          <w:tcPr>
            <w:tcW w:w="708" w:type="dxa"/>
            <w:tcBorders>
              <w:top w:val="nil"/>
              <w:left w:val="nil"/>
              <w:bottom w:val="single" w:sz="8" w:space="0" w:color="auto"/>
              <w:right w:val="single" w:sz="8" w:space="0" w:color="auto"/>
            </w:tcBorders>
            <w:shd w:val="clear" w:color="auto" w:fill="auto"/>
            <w:noWrap/>
            <w:vAlign w:val="center"/>
            <w:hideMark/>
          </w:tcPr>
          <w:p w14:paraId="71D954DC" w14:textId="77777777" w:rsidR="008C6892" w:rsidRPr="001A53AE" w:rsidRDefault="008C6892" w:rsidP="00FB6320">
            <w:pPr>
              <w:jc w:val="right"/>
              <w:rPr>
                <w:lang w:eastAsia="en-GB"/>
              </w:rPr>
            </w:pPr>
            <w:r w:rsidRPr="001A53AE">
              <w:rPr>
                <w:lang w:eastAsia="en-GB"/>
              </w:rPr>
              <w:t>8%</w:t>
            </w:r>
          </w:p>
        </w:tc>
        <w:tc>
          <w:tcPr>
            <w:tcW w:w="709" w:type="dxa"/>
            <w:tcBorders>
              <w:top w:val="nil"/>
              <w:left w:val="nil"/>
              <w:bottom w:val="single" w:sz="8" w:space="0" w:color="auto"/>
              <w:right w:val="single" w:sz="8" w:space="0" w:color="auto"/>
            </w:tcBorders>
            <w:shd w:val="clear" w:color="auto" w:fill="auto"/>
            <w:noWrap/>
            <w:vAlign w:val="center"/>
            <w:hideMark/>
          </w:tcPr>
          <w:p w14:paraId="3999832B" w14:textId="77777777" w:rsidR="008C6892" w:rsidRPr="001A53AE" w:rsidRDefault="008C6892" w:rsidP="00FB6320">
            <w:pPr>
              <w:jc w:val="right"/>
              <w:rPr>
                <w:lang w:eastAsia="en-GB"/>
              </w:rPr>
            </w:pPr>
            <w:r w:rsidRPr="001A53AE">
              <w:rPr>
                <w:lang w:eastAsia="en-GB"/>
              </w:rPr>
              <w:t>5%</w:t>
            </w:r>
          </w:p>
        </w:tc>
      </w:tr>
      <w:tr w:rsidR="008C6892" w:rsidRPr="001A53AE" w14:paraId="5ADF57E6" w14:textId="77777777" w:rsidTr="00CF50B1">
        <w:trPr>
          <w:trHeight w:val="315"/>
        </w:trPr>
        <w:tc>
          <w:tcPr>
            <w:tcW w:w="1266" w:type="dxa"/>
            <w:vMerge/>
            <w:tcBorders>
              <w:top w:val="nil"/>
              <w:left w:val="single" w:sz="8" w:space="0" w:color="auto"/>
              <w:bottom w:val="single" w:sz="8" w:space="0" w:color="000000"/>
              <w:right w:val="single" w:sz="8" w:space="0" w:color="auto"/>
            </w:tcBorders>
            <w:vAlign w:val="center"/>
            <w:hideMark/>
          </w:tcPr>
          <w:p w14:paraId="19B86398" w14:textId="77777777" w:rsidR="008C6892" w:rsidRPr="00FB6320" w:rsidRDefault="008C6892" w:rsidP="00D07923">
            <w:pPr>
              <w:rPr>
                <w:b/>
                <w:lang w:eastAsia="en-GB"/>
              </w:rPr>
            </w:pPr>
          </w:p>
        </w:tc>
        <w:tc>
          <w:tcPr>
            <w:tcW w:w="5103" w:type="dxa"/>
            <w:tcBorders>
              <w:top w:val="nil"/>
              <w:left w:val="nil"/>
              <w:bottom w:val="single" w:sz="8" w:space="0" w:color="auto"/>
              <w:right w:val="single" w:sz="8" w:space="0" w:color="auto"/>
            </w:tcBorders>
            <w:shd w:val="clear" w:color="auto" w:fill="auto"/>
            <w:noWrap/>
            <w:vAlign w:val="center"/>
            <w:hideMark/>
          </w:tcPr>
          <w:p w14:paraId="51D1852D" w14:textId="77777777" w:rsidR="008C6892" w:rsidRPr="00E64E44" w:rsidRDefault="008C6892" w:rsidP="00D07923">
            <w:pPr>
              <w:rPr>
                <w:b/>
                <w:lang w:eastAsia="en-GB"/>
              </w:rPr>
            </w:pPr>
            <w:r w:rsidRPr="00E64E44">
              <w:rPr>
                <w:b/>
                <w:lang w:eastAsia="en-GB"/>
              </w:rPr>
              <w:t>Sports Sciences</w:t>
            </w:r>
          </w:p>
        </w:tc>
        <w:tc>
          <w:tcPr>
            <w:tcW w:w="709" w:type="dxa"/>
            <w:tcBorders>
              <w:top w:val="nil"/>
              <w:left w:val="nil"/>
              <w:bottom w:val="single" w:sz="8" w:space="0" w:color="auto"/>
              <w:right w:val="single" w:sz="8" w:space="0" w:color="auto"/>
            </w:tcBorders>
            <w:shd w:val="clear" w:color="auto" w:fill="auto"/>
            <w:noWrap/>
            <w:vAlign w:val="center"/>
            <w:hideMark/>
          </w:tcPr>
          <w:p w14:paraId="6DEEE9B5" w14:textId="77777777" w:rsidR="008C6892" w:rsidRPr="001A53AE" w:rsidRDefault="008C6892" w:rsidP="00FB6320">
            <w:pPr>
              <w:jc w:val="right"/>
              <w:rPr>
                <w:lang w:eastAsia="en-GB"/>
              </w:rPr>
            </w:pPr>
            <w:r w:rsidRPr="001A53AE">
              <w:rPr>
                <w:lang w:eastAsia="en-GB"/>
              </w:rPr>
              <w:t>79%</w:t>
            </w:r>
          </w:p>
        </w:tc>
        <w:tc>
          <w:tcPr>
            <w:tcW w:w="709" w:type="dxa"/>
            <w:tcBorders>
              <w:top w:val="nil"/>
              <w:left w:val="nil"/>
              <w:bottom w:val="single" w:sz="8" w:space="0" w:color="auto"/>
              <w:right w:val="single" w:sz="8" w:space="0" w:color="auto"/>
            </w:tcBorders>
            <w:shd w:val="clear" w:color="auto" w:fill="auto"/>
            <w:noWrap/>
            <w:vAlign w:val="center"/>
            <w:hideMark/>
          </w:tcPr>
          <w:p w14:paraId="0188C735" w14:textId="77777777" w:rsidR="008C6892" w:rsidRPr="001A53AE" w:rsidRDefault="008C6892" w:rsidP="00FB6320">
            <w:pPr>
              <w:jc w:val="right"/>
              <w:rPr>
                <w:lang w:eastAsia="en-GB"/>
              </w:rPr>
            </w:pPr>
            <w:r w:rsidRPr="001A53AE">
              <w:rPr>
                <w:lang w:eastAsia="en-GB"/>
              </w:rPr>
              <w:t>13%</w:t>
            </w:r>
          </w:p>
        </w:tc>
        <w:tc>
          <w:tcPr>
            <w:tcW w:w="708" w:type="dxa"/>
            <w:tcBorders>
              <w:top w:val="nil"/>
              <w:left w:val="nil"/>
              <w:bottom w:val="single" w:sz="8" w:space="0" w:color="auto"/>
              <w:right w:val="single" w:sz="8" w:space="0" w:color="auto"/>
            </w:tcBorders>
            <w:shd w:val="clear" w:color="auto" w:fill="auto"/>
            <w:noWrap/>
            <w:vAlign w:val="center"/>
            <w:hideMark/>
          </w:tcPr>
          <w:p w14:paraId="774EF8DE" w14:textId="77777777" w:rsidR="008C6892" w:rsidRPr="001A53AE" w:rsidRDefault="008C6892" w:rsidP="00FB6320">
            <w:pPr>
              <w:jc w:val="right"/>
              <w:rPr>
                <w:lang w:eastAsia="en-GB"/>
              </w:rPr>
            </w:pPr>
            <w:r w:rsidRPr="001A53AE">
              <w:rPr>
                <w:lang w:eastAsia="en-GB"/>
              </w:rPr>
              <w:t>6%</w:t>
            </w:r>
          </w:p>
        </w:tc>
        <w:tc>
          <w:tcPr>
            <w:tcW w:w="709" w:type="dxa"/>
            <w:tcBorders>
              <w:top w:val="nil"/>
              <w:left w:val="nil"/>
              <w:bottom w:val="single" w:sz="8" w:space="0" w:color="auto"/>
              <w:right w:val="single" w:sz="8" w:space="0" w:color="auto"/>
            </w:tcBorders>
            <w:shd w:val="clear" w:color="auto" w:fill="auto"/>
            <w:noWrap/>
            <w:vAlign w:val="center"/>
            <w:hideMark/>
          </w:tcPr>
          <w:p w14:paraId="2BAE5AD5" w14:textId="77777777" w:rsidR="008C6892" w:rsidRPr="001A53AE" w:rsidRDefault="008C6892" w:rsidP="00FB6320">
            <w:pPr>
              <w:jc w:val="right"/>
              <w:rPr>
                <w:lang w:eastAsia="en-GB"/>
              </w:rPr>
            </w:pPr>
            <w:r w:rsidRPr="001A53AE">
              <w:rPr>
                <w:lang w:eastAsia="en-GB"/>
              </w:rPr>
              <w:t>2%</w:t>
            </w:r>
          </w:p>
        </w:tc>
      </w:tr>
      <w:tr w:rsidR="00F77645" w:rsidRPr="00F77645" w14:paraId="4876E324" w14:textId="77777777" w:rsidTr="00F77645">
        <w:trPr>
          <w:trHeight w:val="315"/>
        </w:trPr>
        <w:tc>
          <w:tcPr>
            <w:tcW w:w="6369" w:type="dxa"/>
            <w:gridSpan w:val="2"/>
            <w:tcBorders>
              <w:top w:val="nil"/>
              <w:left w:val="single" w:sz="8" w:space="0" w:color="auto"/>
              <w:bottom w:val="single" w:sz="8" w:space="0" w:color="auto"/>
              <w:right w:val="single" w:sz="8" w:space="0" w:color="auto"/>
            </w:tcBorders>
            <w:shd w:val="clear" w:color="auto" w:fill="auto"/>
            <w:noWrap/>
            <w:vAlign w:val="center"/>
            <w:hideMark/>
          </w:tcPr>
          <w:p w14:paraId="261C998C" w14:textId="0E3050A6" w:rsidR="00F77645" w:rsidRPr="00F77645" w:rsidRDefault="00F77645" w:rsidP="00F77645">
            <w:pPr>
              <w:rPr>
                <w:b/>
                <w:lang w:eastAsia="en-GB"/>
              </w:rPr>
            </w:pPr>
            <w:r w:rsidRPr="00F77645">
              <w:rPr>
                <w:b/>
                <w:lang w:eastAsia="en-GB"/>
              </w:rPr>
              <w:t>BTEC L3 Diploma Total </w:t>
            </w:r>
          </w:p>
        </w:tc>
        <w:tc>
          <w:tcPr>
            <w:tcW w:w="709" w:type="dxa"/>
            <w:tcBorders>
              <w:top w:val="nil"/>
              <w:left w:val="nil"/>
              <w:bottom w:val="single" w:sz="8" w:space="0" w:color="auto"/>
              <w:right w:val="single" w:sz="8" w:space="0" w:color="auto"/>
            </w:tcBorders>
            <w:shd w:val="clear" w:color="auto" w:fill="auto"/>
            <w:noWrap/>
            <w:vAlign w:val="center"/>
            <w:hideMark/>
          </w:tcPr>
          <w:p w14:paraId="323B5AF0" w14:textId="77777777" w:rsidR="00F77645" w:rsidRPr="00F77645" w:rsidRDefault="00F77645" w:rsidP="00FB6320">
            <w:pPr>
              <w:jc w:val="right"/>
              <w:rPr>
                <w:b/>
                <w:lang w:eastAsia="en-GB"/>
              </w:rPr>
            </w:pPr>
            <w:r w:rsidRPr="00F77645">
              <w:rPr>
                <w:b/>
                <w:lang w:eastAsia="en-GB"/>
              </w:rPr>
              <w:t>81%</w:t>
            </w:r>
          </w:p>
        </w:tc>
        <w:tc>
          <w:tcPr>
            <w:tcW w:w="709" w:type="dxa"/>
            <w:tcBorders>
              <w:top w:val="nil"/>
              <w:left w:val="nil"/>
              <w:bottom w:val="single" w:sz="8" w:space="0" w:color="auto"/>
              <w:right w:val="single" w:sz="8" w:space="0" w:color="auto"/>
            </w:tcBorders>
            <w:shd w:val="clear" w:color="auto" w:fill="auto"/>
            <w:noWrap/>
            <w:vAlign w:val="center"/>
            <w:hideMark/>
          </w:tcPr>
          <w:p w14:paraId="2A1C832E" w14:textId="77777777" w:rsidR="00F77645" w:rsidRPr="00F77645" w:rsidRDefault="00F77645" w:rsidP="00FB6320">
            <w:pPr>
              <w:jc w:val="right"/>
              <w:rPr>
                <w:b/>
                <w:lang w:eastAsia="en-GB"/>
              </w:rPr>
            </w:pPr>
            <w:r w:rsidRPr="00F77645">
              <w:rPr>
                <w:b/>
                <w:lang w:eastAsia="en-GB"/>
              </w:rPr>
              <w:t>6%</w:t>
            </w:r>
          </w:p>
        </w:tc>
        <w:tc>
          <w:tcPr>
            <w:tcW w:w="708" w:type="dxa"/>
            <w:tcBorders>
              <w:top w:val="nil"/>
              <w:left w:val="nil"/>
              <w:bottom w:val="single" w:sz="8" w:space="0" w:color="auto"/>
              <w:right w:val="single" w:sz="8" w:space="0" w:color="auto"/>
            </w:tcBorders>
            <w:shd w:val="clear" w:color="auto" w:fill="auto"/>
            <w:noWrap/>
            <w:vAlign w:val="center"/>
            <w:hideMark/>
          </w:tcPr>
          <w:p w14:paraId="22E134F5" w14:textId="77777777" w:rsidR="00F77645" w:rsidRPr="00F77645" w:rsidRDefault="00F77645" w:rsidP="00FB6320">
            <w:pPr>
              <w:jc w:val="right"/>
              <w:rPr>
                <w:b/>
                <w:lang w:eastAsia="en-GB"/>
              </w:rPr>
            </w:pPr>
            <w:r w:rsidRPr="00F77645">
              <w:rPr>
                <w:b/>
                <w:lang w:eastAsia="en-GB"/>
              </w:rPr>
              <w:t>10%</w:t>
            </w:r>
          </w:p>
        </w:tc>
        <w:tc>
          <w:tcPr>
            <w:tcW w:w="709" w:type="dxa"/>
            <w:tcBorders>
              <w:top w:val="nil"/>
              <w:left w:val="nil"/>
              <w:bottom w:val="single" w:sz="8" w:space="0" w:color="auto"/>
              <w:right w:val="single" w:sz="8" w:space="0" w:color="auto"/>
            </w:tcBorders>
            <w:shd w:val="clear" w:color="auto" w:fill="auto"/>
            <w:noWrap/>
            <w:vAlign w:val="center"/>
            <w:hideMark/>
          </w:tcPr>
          <w:p w14:paraId="34B96C27" w14:textId="77777777" w:rsidR="00F77645" w:rsidRPr="00F77645" w:rsidRDefault="00F77645" w:rsidP="00FB6320">
            <w:pPr>
              <w:jc w:val="right"/>
              <w:rPr>
                <w:b/>
                <w:lang w:eastAsia="en-GB"/>
              </w:rPr>
            </w:pPr>
            <w:r w:rsidRPr="00F77645">
              <w:rPr>
                <w:b/>
                <w:lang w:eastAsia="en-GB"/>
              </w:rPr>
              <w:t>3%</w:t>
            </w:r>
          </w:p>
        </w:tc>
      </w:tr>
      <w:tr w:rsidR="008C6892" w:rsidRPr="001A53AE" w14:paraId="4E435FB8" w14:textId="77777777" w:rsidTr="00F77645">
        <w:trPr>
          <w:trHeight w:val="315"/>
        </w:trPr>
        <w:tc>
          <w:tcPr>
            <w:tcW w:w="1266" w:type="dxa"/>
            <w:vMerge w:val="restart"/>
            <w:tcBorders>
              <w:top w:val="nil"/>
              <w:left w:val="single" w:sz="8" w:space="0" w:color="auto"/>
              <w:bottom w:val="single" w:sz="8" w:space="0" w:color="000000"/>
              <w:right w:val="single" w:sz="8" w:space="0" w:color="auto"/>
            </w:tcBorders>
            <w:shd w:val="clear" w:color="auto" w:fill="auto"/>
            <w:noWrap/>
            <w:textDirection w:val="btLr"/>
            <w:vAlign w:val="center"/>
            <w:hideMark/>
          </w:tcPr>
          <w:p w14:paraId="13F4C727" w14:textId="77777777" w:rsidR="008C6892" w:rsidRPr="00FB6320" w:rsidRDefault="008C6892" w:rsidP="00F77645">
            <w:pPr>
              <w:jc w:val="center"/>
              <w:rPr>
                <w:b/>
                <w:lang w:eastAsia="en-GB"/>
              </w:rPr>
            </w:pPr>
            <w:r w:rsidRPr="00FB6320">
              <w:rPr>
                <w:b/>
                <w:lang w:eastAsia="en-GB"/>
              </w:rPr>
              <w:t>BTEC Level 3 Extended Diploma</w:t>
            </w:r>
          </w:p>
        </w:tc>
        <w:tc>
          <w:tcPr>
            <w:tcW w:w="5103" w:type="dxa"/>
            <w:tcBorders>
              <w:top w:val="nil"/>
              <w:left w:val="nil"/>
              <w:bottom w:val="single" w:sz="8" w:space="0" w:color="auto"/>
              <w:right w:val="single" w:sz="8" w:space="0" w:color="auto"/>
            </w:tcBorders>
            <w:shd w:val="clear" w:color="auto" w:fill="auto"/>
            <w:noWrap/>
            <w:vAlign w:val="center"/>
            <w:hideMark/>
          </w:tcPr>
          <w:p w14:paraId="3088EC4D" w14:textId="77777777" w:rsidR="008C6892" w:rsidRPr="00E64E44" w:rsidRDefault="008C6892" w:rsidP="00D07923">
            <w:pPr>
              <w:rPr>
                <w:b/>
                <w:lang w:eastAsia="en-GB"/>
              </w:rPr>
            </w:pPr>
            <w:r w:rsidRPr="00E64E44">
              <w:rPr>
                <w:b/>
                <w:lang w:eastAsia="en-GB"/>
              </w:rPr>
              <w:t>Agriculture and related</w:t>
            </w:r>
          </w:p>
        </w:tc>
        <w:tc>
          <w:tcPr>
            <w:tcW w:w="709" w:type="dxa"/>
            <w:tcBorders>
              <w:top w:val="nil"/>
              <w:left w:val="nil"/>
              <w:bottom w:val="single" w:sz="8" w:space="0" w:color="auto"/>
              <w:right w:val="single" w:sz="8" w:space="0" w:color="auto"/>
            </w:tcBorders>
            <w:shd w:val="clear" w:color="auto" w:fill="auto"/>
            <w:noWrap/>
            <w:vAlign w:val="center"/>
            <w:hideMark/>
          </w:tcPr>
          <w:p w14:paraId="0FDE043E" w14:textId="77777777" w:rsidR="008C6892" w:rsidRPr="001A53AE" w:rsidRDefault="008C6892" w:rsidP="00FB6320">
            <w:pPr>
              <w:jc w:val="right"/>
              <w:rPr>
                <w:lang w:eastAsia="en-GB"/>
              </w:rPr>
            </w:pPr>
            <w:r w:rsidRPr="001A53AE">
              <w:rPr>
                <w:lang w:eastAsia="en-GB"/>
              </w:rPr>
              <w:t>86%</w:t>
            </w:r>
          </w:p>
        </w:tc>
        <w:tc>
          <w:tcPr>
            <w:tcW w:w="709" w:type="dxa"/>
            <w:tcBorders>
              <w:top w:val="nil"/>
              <w:left w:val="nil"/>
              <w:bottom w:val="single" w:sz="8" w:space="0" w:color="auto"/>
              <w:right w:val="single" w:sz="8" w:space="0" w:color="auto"/>
            </w:tcBorders>
            <w:shd w:val="clear" w:color="auto" w:fill="auto"/>
            <w:noWrap/>
            <w:vAlign w:val="center"/>
            <w:hideMark/>
          </w:tcPr>
          <w:p w14:paraId="53556FD3" w14:textId="77777777" w:rsidR="008C6892" w:rsidRPr="001A53AE" w:rsidRDefault="008C6892" w:rsidP="00FB6320">
            <w:pPr>
              <w:jc w:val="right"/>
              <w:rPr>
                <w:lang w:eastAsia="en-GB"/>
              </w:rPr>
            </w:pPr>
            <w:r w:rsidRPr="001A53AE">
              <w:rPr>
                <w:lang w:eastAsia="en-GB"/>
              </w:rPr>
              <w:t>11%</w:t>
            </w:r>
          </w:p>
        </w:tc>
        <w:tc>
          <w:tcPr>
            <w:tcW w:w="708" w:type="dxa"/>
            <w:tcBorders>
              <w:top w:val="nil"/>
              <w:left w:val="nil"/>
              <w:bottom w:val="single" w:sz="8" w:space="0" w:color="auto"/>
              <w:right w:val="single" w:sz="8" w:space="0" w:color="auto"/>
            </w:tcBorders>
            <w:shd w:val="clear" w:color="auto" w:fill="auto"/>
            <w:noWrap/>
            <w:vAlign w:val="center"/>
            <w:hideMark/>
          </w:tcPr>
          <w:p w14:paraId="0FAFDF6D" w14:textId="77777777" w:rsidR="008C6892" w:rsidRPr="001A53AE" w:rsidRDefault="008C6892" w:rsidP="00FB6320">
            <w:pPr>
              <w:jc w:val="right"/>
              <w:rPr>
                <w:lang w:eastAsia="en-GB"/>
              </w:rPr>
            </w:pPr>
            <w:r w:rsidRPr="001A53AE">
              <w:rPr>
                <w:lang w:eastAsia="en-GB"/>
              </w:rPr>
              <w:t>0%</w:t>
            </w:r>
          </w:p>
        </w:tc>
        <w:tc>
          <w:tcPr>
            <w:tcW w:w="709" w:type="dxa"/>
            <w:tcBorders>
              <w:top w:val="nil"/>
              <w:left w:val="nil"/>
              <w:bottom w:val="single" w:sz="8" w:space="0" w:color="auto"/>
              <w:right w:val="single" w:sz="8" w:space="0" w:color="auto"/>
            </w:tcBorders>
            <w:shd w:val="clear" w:color="auto" w:fill="auto"/>
            <w:noWrap/>
            <w:vAlign w:val="center"/>
            <w:hideMark/>
          </w:tcPr>
          <w:p w14:paraId="691B100B" w14:textId="77777777" w:rsidR="008C6892" w:rsidRPr="001A53AE" w:rsidRDefault="008C6892" w:rsidP="00FB6320">
            <w:pPr>
              <w:jc w:val="right"/>
              <w:rPr>
                <w:lang w:eastAsia="en-GB"/>
              </w:rPr>
            </w:pPr>
            <w:r w:rsidRPr="001A53AE">
              <w:rPr>
                <w:lang w:eastAsia="en-GB"/>
              </w:rPr>
              <w:t>3%</w:t>
            </w:r>
          </w:p>
        </w:tc>
      </w:tr>
      <w:tr w:rsidR="008C6892" w:rsidRPr="001A53AE" w14:paraId="6513F7A8" w14:textId="77777777" w:rsidTr="00CF50B1">
        <w:trPr>
          <w:trHeight w:val="315"/>
        </w:trPr>
        <w:tc>
          <w:tcPr>
            <w:tcW w:w="1266" w:type="dxa"/>
            <w:vMerge/>
            <w:tcBorders>
              <w:top w:val="nil"/>
              <w:left w:val="single" w:sz="8" w:space="0" w:color="auto"/>
              <w:bottom w:val="single" w:sz="8" w:space="0" w:color="000000"/>
              <w:right w:val="single" w:sz="8" w:space="0" w:color="auto"/>
            </w:tcBorders>
            <w:vAlign w:val="center"/>
            <w:hideMark/>
          </w:tcPr>
          <w:p w14:paraId="09BBFB00" w14:textId="77777777" w:rsidR="008C6892" w:rsidRPr="00FB6320" w:rsidRDefault="008C6892" w:rsidP="00D07923">
            <w:pPr>
              <w:rPr>
                <w:b/>
                <w:lang w:eastAsia="en-GB"/>
              </w:rPr>
            </w:pPr>
          </w:p>
        </w:tc>
        <w:tc>
          <w:tcPr>
            <w:tcW w:w="5103" w:type="dxa"/>
            <w:tcBorders>
              <w:top w:val="nil"/>
              <w:left w:val="nil"/>
              <w:bottom w:val="single" w:sz="8" w:space="0" w:color="auto"/>
              <w:right w:val="single" w:sz="8" w:space="0" w:color="auto"/>
            </w:tcBorders>
            <w:shd w:val="clear" w:color="auto" w:fill="auto"/>
            <w:noWrap/>
            <w:vAlign w:val="center"/>
            <w:hideMark/>
          </w:tcPr>
          <w:p w14:paraId="0B98EAB9" w14:textId="77777777" w:rsidR="008C6892" w:rsidRPr="00E64E44" w:rsidRDefault="008C6892" w:rsidP="00D07923">
            <w:pPr>
              <w:rPr>
                <w:b/>
                <w:lang w:eastAsia="en-GB"/>
              </w:rPr>
            </w:pPr>
            <w:r w:rsidRPr="00E64E44">
              <w:rPr>
                <w:b/>
                <w:lang w:eastAsia="en-GB"/>
              </w:rPr>
              <w:t>Business, Management and related</w:t>
            </w:r>
          </w:p>
        </w:tc>
        <w:tc>
          <w:tcPr>
            <w:tcW w:w="709" w:type="dxa"/>
            <w:tcBorders>
              <w:top w:val="nil"/>
              <w:left w:val="nil"/>
              <w:bottom w:val="single" w:sz="8" w:space="0" w:color="auto"/>
              <w:right w:val="single" w:sz="8" w:space="0" w:color="auto"/>
            </w:tcBorders>
            <w:shd w:val="clear" w:color="auto" w:fill="auto"/>
            <w:noWrap/>
            <w:vAlign w:val="center"/>
            <w:hideMark/>
          </w:tcPr>
          <w:p w14:paraId="047165C5" w14:textId="77777777" w:rsidR="008C6892" w:rsidRPr="001A53AE" w:rsidRDefault="008C6892" w:rsidP="00FB6320">
            <w:pPr>
              <w:jc w:val="right"/>
              <w:rPr>
                <w:lang w:eastAsia="en-GB"/>
              </w:rPr>
            </w:pPr>
            <w:r w:rsidRPr="001A53AE">
              <w:rPr>
                <w:lang w:eastAsia="en-GB"/>
              </w:rPr>
              <w:t>96%</w:t>
            </w:r>
          </w:p>
        </w:tc>
        <w:tc>
          <w:tcPr>
            <w:tcW w:w="709" w:type="dxa"/>
            <w:tcBorders>
              <w:top w:val="nil"/>
              <w:left w:val="nil"/>
              <w:bottom w:val="single" w:sz="8" w:space="0" w:color="auto"/>
              <w:right w:val="single" w:sz="8" w:space="0" w:color="auto"/>
            </w:tcBorders>
            <w:shd w:val="clear" w:color="auto" w:fill="auto"/>
            <w:noWrap/>
            <w:vAlign w:val="center"/>
            <w:hideMark/>
          </w:tcPr>
          <w:p w14:paraId="0D59F0A4" w14:textId="77777777" w:rsidR="008C6892" w:rsidRPr="001A53AE" w:rsidRDefault="008C6892" w:rsidP="00FB6320">
            <w:pPr>
              <w:jc w:val="right"/>
              <w:rPr>
                <w:lang w:eastAsia="en-GB"/>
              </w:rPr>
            </w:pPr>
            <w:r w:rsidRPr="001A53AE">
              <w:rPr>
                <w:lang w:eastAsia="en-GB"/>
              </w:rPr>
              <w:t>2%</w:t>
            </w:r>
          </w:p>
        </w:tc>
        <w:tc>
          <w:tcPr>
            <w:tcW w:w="708" w:type="dxa"/>
            <w:tcBorders>
              <w:top w:val="nil"/>
              <w:left w:val="nil"/>
              <w:bottom w:val="single" w:sz="8" w:space="0" w:color="auto"/>
              <w:right w:val="single" w:sz="8" w:space="0" w:color="auto"/>
            </w:tcBorders>
            <w:shd w:val="clear" w:color="auto" w:fill="auto"/>
            <w:noWrap/>
            <w:vAlign w:val="center"/>
            <w:hideMark/>
          </w:tcPr>
          <w:p w14:paraId="4E716E49" w14:textId="77777777" w:rsidR="008C6892" w:rsidRPr="001A53AE" w:rsidRDefault="008C6892" w:rsidP="00FB6320">
            <w:pPr>
              <w:jc w:val="right"/>
              <w:rPr>
                <w:lang w:eastAsia="en-GB"/>
              </w:rPr>
            </w:pPr>
            <w:r w:rsidRPr="001A53AE">
              <w:rPr>
                <w:lang w:eastAsia="en-GB"/>
              </w:rPr>
              <w:t>2%</w:t>
            </w:r>
          </w:p>
        </w:tc>
        <w:tc>
          <w:tcPr>
            <w:tcW w:w="709" w:type="dxa"/>
            <w:tcBorders>
              <w:top w:val="nil"/>
              <w:left w:val="nil"/>
              <w:bottom w:val="single" w:sz="8" w:space="0" w:color="auto"/>
              <w:right w:val="single" w:sz="8" w:space="0" w:color="auto"/>
            </w:tcBorders>
            <w:shd w:val="clear" w:color="auto" w:fill="auto"/>
            <w:noWrap/>
            <w:vAlign w:val="center"/>
            <w:hideMark/>
          </w:tcPr>
          <w:p w14:paraId="70A0D4E3" w14:textId="77777777" w:rsidR="008C6892" w:rsidRPr="001A53AE" w:rsidRDefault="008C6892" w:rsidP="00FB6320">
            <w:pPr>
              <w:jc w:val="right"/>
              <w:rPr>
                <w:lang w:eastAsia="en-GB"/>
              </w:rPr>
            </w:pPr>
            <w:r w:rsidRPr="001A53AE">
              <w:rPr>
                <w:lang w:eastAsia="en-GB"/>
              </w:rPr>
              <w:t>1%</w:t>
            </w:r>
          </w:p>
        </w:tc>
      </w:tr>
      <w:tr w:rsidR="008C6892" w:rsidRPr="001A53AE" w14:paraId="3B4C4F53" w14:textId="77777777" w:rsidTr="00CF50B1">
        <w:trPr>
          <w:trHeight w:val="315"/>
        </w:trPr>
        <w:tc>
          <w:tcPr>
            <w:tcW w:w="1266" w:type="dxa"/>
            <w:vMerge/>
            <w:tcBorders>
              <w:top w:val="nil"/>
              <w:left w:val="single" w:sz="8" w:space="0" w:color="auto"/>
              <w:bottom w:val="single" w:sz="8" w:space="0" w:color="000000"/>
              <w:right w:val="single" w:sz="8" w:space="0" w:color="auto"/>
            </w:tcBorders>
            <w:vAlign w:val="center"/>
            <w:hideMark/>
          </w:tcPr>
          <w:p w14:paraId="4A10D726" w14:textId="77777777" w:rsidR="008C6892" w:rsidRPr="00FB6320" w:rsidRDefault="008C6892" w:rsidP="00D07923">
            <w:pPr>
              <w:rPr>
                <w:b/>
                <w:lang w:eastAsia="en-GB"/>
              </w:rPr>
            </w:pPr>
          </w:p>
        </w:tc>
        <w:tc>
          <w:tcPr>
            <w:tcW w:w="5103" w:type="dxa"/>
            <w:tcBorders>
              <w:top w:val="nil"/>
              <w:left w:val="nil"/>
              <w:bottom w:val="single" w:sz="8" w:space="0" w:color="auto"/>
              <w:right w:val="single" w:sz="8" w:space="0" w:color="auto"/>
            </w:tcBorders>
            <w:shd w:val="clear" w:color="auto" w:fill="auto"/>
            <w:noWrap/>
            <w:vAlign w:val="center"/>
            <w:hideMark/>
          </w:tcPr>
          <w:p w14:paraId="031AB4F6" w14:textId="77777777" w:rsidR="008C6892" w:rsidRPr="00E64E44" w:rsidRDefault="008C6892" w:rsidP="00D07923">
            <w:pPr>
              <w:rPr>
                <w:b/>
                <w:lang w:eastAsia="en-GB"/>
              </w:rPr>
            </w:pPr>
            <w:r w:rsidRPr="00E64E44">
              <w:rPr>
                <w:b/>
                <w:lang w:eastAsia="en-GB"/>
              </w:rPr>
              <w:t>Children's Care, Learning and Development</w:t>
            </w:r>
          </w:p>
        </w:tc>
        <w:tc>
          <w:tcPr>
            <w:tcW w:w="709" w:type="dxa"/>
            <w:tcBorders>
              <w:top w:val="nil"/>
              <w:left w:val="nil"/>
              <w:bottom w:val="single" w:sz="8" w:space="0" w:color="auto"/>
              <w:right w:val="single" w:sz="8" w:space="0" w:color="auto"/>
            </w:tcBorders>
            <w:shd w:val="clear" w:color="auto" w:fill="auto"/>
            <w:noWrap/>
            <w:vAlign w:val="center"/>
            <w:hideMark/>
          </w:tcPr>
          <w:p w14:paraId="329CE0EA" w14:textId="77777777" w:rsidR="008C6892" w:rsidRPr="001A53AE" w:rsidRDefault="008C6892" w:rsidP="00FB6320">
            <w:pPr>
              <w:jc w:val="right"/>
              <w:rPr>
                <w:lang w:eastAsia="en-GB"/>
              </w:rPr>
            </w:pPr>
            <w:r w:rsidRPr="001A53AE">
              <w:rPr>
                <w:lang w:eastAsia="en-GB"/>
              </w:rPr>
              <w:t>92%</w:t>
            </w:r>
          </w:p>
        </w:tc>
        <w:tc>
          <w:tcPr>
            <w:tcW w:w="709" w:type="dxa"/>
            <w:tcBorders>
              <w:top w:val="nil"/>
              <w:left w:val="nil"/>
              <w:bottom w:val="single" w:sz="8" w:space="0" w:color="auto"/>
              <w:right w:val="single" w:sz="8" w:space="0" w:color="auto"/>
            </w:tcBorders>
            <w:shd w:val="clear" w:color="auto" w:fill="auto"/>
            <w:noWrap/>
            <w:vAlign w:val="center"/>
            <w:hideMark/>
          </w:tcPr>
          <w:p w14:paraId="476D368B" w14:textId="77777777" w:rsidR="008C6892" w:rsidRPr="001A53AE" w:rsidRDefault="008C6892" w:rsidP="00FB6320">
            <w:pPr>
              <w:jc w:val="right"/>
              <w:rPr>
                <w:lang w:eastAsia="en-GB"/>
              </w:rPr>
            </w:pPr>
            <w:r w:rsidRPr="001A53AE">
              <w:rPr>
                <w:lang w:eastAsia="en-GB"/>
              </w:rPr>
              <w:t>7%</w:t>
            </w:r>
          </w:p>
        </w:tc>
        <w:tc>
          <w:tcPr>
            <w:tcW w:w="708" w:type="dxa"/>
            <w:tcBorders>
              <w:top w:val="nil"/>
              <w:left w:val="nil"/>
              <w:bottom w:val="single" w:sz="8" w:space="0" w:color="auto"/>
              <w:right w:val="single" w:sz="8" w:space="0" w:color="auto"/>
            </w:tcBorders>
            <w:shd w:val="clear" w:color="auto" w:fill="auto"/>
            <w:noWrap/>
            <w:vAlign w:val="center"/>
            <w:hideMark/>
          </w:tcPr>
          <w:p w14:paraId="43D2528E" w14:textId="77777777" w:rsidR="008C6892" w:rsidRPr="001A53AE" w:rsidRDefault="008C6892" w:rsidP="00FB6320">
            <w:pPr>
              <w:jc w:val="right"/>
              <w:rPr>
                <w:lang w:eastAsia="en-GB"/>
              </w:rPr>
            </w:pPr>
            <w:r w:rsidRPr="001A53AE">
              <w:rPr>
                <w:lang w:eastAsia="en-GB"/>
              </w:rPr>
              <w:t>0%</w:t>
            </w:r>
          </w:p>
        </w:tc>
        <w:tc>
          <w:tcPr>
            <w:tcW w:w="709" w:type="dxa"/>
            <w:tcBorders>
              <w:top w:val="nil"/>
              <w:left w:val="nil"/>
              <w:bottom w:val="single" w:sz="8" w:space="0" w:color="auto"/>
              <w:right w:val="single" w:sz="8" w:space="0" w:color="auto"/>
            </w:tcBorders>
            <w:shd w:val="clear" w:color="auto" w:fill="auto"/>
            <w:noWrap/>
            <w:vAlign w:val="center"/>
            <w:hideMark/>
          </w:tcPr>
          <w:p w14:paraId="76B5E62D" w14:textId="77777777" w:rsidR="008C6892" w:rsidRPr="001A53AE" w:rsidRDefault="008C6892" w:rsidP="00FB6320">
            <w:pPr>
              <w:jc w:val="right"/>
              <w:rPr>
                <w:lang w:eastAsia="en-GB"/>
              </w:rPr>
            </w:pPr>
            <w:r w:rsidRPr="001A53AE">
              <w:rPr>
                <w:lang w:eastAsia="en-GB"/>
              </w:rPr>
              <w:t>1%</w:t>
            </w:r>
          </w:p>
        </w:tc>
      </w:tr>
      <w:tr w:rsidR="008C6892" w:rsidRPr="001A53AE" w14:paraId="04D7A4DE" w14:textId="77777777" w:rsidTr="00CF50B1">
        <w:trPr>
          <w:trHeight w:val="315"/>
        </w:trPr>
        <w:tc>
          <w:tcPr>
            <w:tcW w:w="1266" w:type="dxa"/>
            <w:vMerge/>
            <w:tcBorders>
              <w:top w:val="nil"/>
              <w:left w:val="single" w:sz="8" w:space="0" w:color="auto"/>
              <w:bottom w:val="single" w:sz="8" w:space="0" w:color="000000"/>
              <w:right w:val="single" w:sz="8" w:space="0" w:color="auto"/>
            </w:tcBorders>
            <w:vAlign w:val="center"/>
            <w:hideMark/>
          </w:tcPr>
          <w:p w14:paraId="798BEA1B" w14:textId="77777777" w:rsidR="008C6892" w:rsidRPr="00FB6320" w:rsidRDefault="008C6892" w:rsidP="00D07923">
            <w:pPr>
              <w:rPr>
                <w:b/>
                <w:lang w:eastAsia="en-GB"/>
              </w:rPr>
            </w:pPr>
          </w:p>
        </w:tc>
        <w:tc>
          <w:tcPr>
            <w:tcW w:w="5103" w:type="dxa"/>
            <w:tcBorders>
              <w:top w:val="nil"/>
              <w:left w:val="nil"/>
              <w:bottom w:val="single" w:sz="8" w:space="0" w:color="auto"/>
              <w:right w:val="single" w:sz="8" w:space="0" w:color="auto"/>
            </w:tcBorders>
            <w:shd w:val="clear" w:color="auto" w:fill="auto"/>
            <w:noWrap/>
            <w:vAlign w:val="center"/>
            <w:hideMark/>
          </w:tcPr>
          <w:p w14:paraId="07A10E8A" w14:textId="77777777" w:rsidR="008C6892" w:rsidRPr="00E64E44" w:rsidRDefault="008C6892" w:rsidP="00D07923">
            <w:pPr>
              <w:rPr>
                <w:b/>
                <w:lang w:eastAsia="en-GB"/>
              </w:rPr>
            </w:pPr>
            <w:r w:rsidRPr="00E64E44">
              <w:rPr>
                <w:b/>
                <w:lang w:eastAsia="en-GB"/>
              </w:rPr>
              <w:t>Computing and IT</w:t>
            </w:r>
          </w:p>
        </w:tc>
        <w:tc>
          <w:tcPr>
            <w:tcW w:w="709" w:type="dxa"/>
            <w:tcBorders>
              <w:top w:val="nil"/>
              <w:left w:val="nil"/>
              <w:bottom w:val="single" w:sz="8" w:space="0" w:color="auto"/>
              <w:right w:val="single" w:sz="8" w:space="0" w:color="auto"/>
            </w:tcBorders>
            <w:shd w:val="clear" w:color="auto" w:fill="auto"/>
            <w:noWrap/>
            <w:vAlign w:val="center"/>
            <w:hideMark/>
          </w:tcPr>
          <w:p w14:paraId="48B77A02" w14:textId="77777777" w:rsidR="008C6892" w:rsidRPr="001A53AE" w:rsidRDefault="008C6892" w:rsidP="00FB6320">
            <w:pPr>
              <w:jc w:val="right"/>
              <w:rPr>
                <w:lang w:eastAsia="en-GB"/>
              </w:rPr>
            </w:pPr>
            <w:r w:rsidRPr="001A53AE">
              <w:rPr>
                <w:lang w:eastAsia="en-GB"/>
              </w:rPr>
              <w:t>91%</w:t>
            </w:r>
          </w:p>
        </w:tc>
        <w:tc>
          <w:tcPr>
            <w:tcW w:w="709" w:type="dxa"/>
            <w:tcBorders>
              <w:top w:val="nil"/>
              <w:left w:val="nil"/>
              <w:bottom w:val="single" w:sz="8" w:space="0" w:color="auto"/>
              <w:right w:val="single" w:sz="8" w:space="0" w:color="auto"/>
            </w:tcBorders>
            <w:shd w:val="clear" w:color="auto" w:fill="auto"/>
            <w:noWrap/>
            <w:vAlign w:val="center"/>
            <w:hideMark/>
          </w:tcPr>
          <w:p w14:paraId="41D06935" w14:textId="77777777" w:rsidR="008C6892" w:rsidRPr="001A53AE" w:rsidRDefault="008C6892" w:rsidP="00FB6320">
            <w:pPr>
              <w:jc w:val="right"/>
              <w:rPr>
                <w:lang w:eastAsia="en-GB"/>
              </w:rPr>
            </w:pPr>
            <w:r w:rsidRPr="001A53AE">
              <w:rPr>
                <w:lang w:eastAsia="en-GB"/>
              </w:rPr>
              <w:t>3%</w:t>
            </w:r>
          </w:p>
        </w:tc>
        <w:tc>
          <w:tcPr>
            <w:tcW w:w="708" w:type="dxa"/>
            <w:tcBorders>
              <w:top w:val="nil"/>
              <w:left w:val="nil"/>
              <w:bottom w:val="single" w:sz="8" w:space="0" w:color="auto"/>
              <w:right w:val="single" w:sz="8" w:space="0" w:color="auto"/>
            </w:tcBorders>
            <w:shd w:val="clear" w:color="auto" w:fill="auto"/>
            <w:noWrap/>
            <w:vAlign w:val="center"/>
            <w:hideMark/>
          </w:tcPr>
          <w:p w14:paraId="7360DEDB" w14:textId="77777777" w:rsidR="008C6892" w:rsidRPr="001A53AE" w:rsidRDefault="008C6892" w:rsidP="00FB6320">
            <w:pPr>
              <w:jc w:val="right"/>
              <w:rPr>
                <w:lang w:eastAsia="en-GB"/>
              </w:rPr>
            </w:pPr>
            <w:r w:rsidRPr="001A53AE">
              <w:rPr>
                <w:lang w:eastAsia="en-GB"/>
              </w:rPr>
              <w:t>5%</w:t>
            </w:r>
          </w:p>
        </w:tc>
        <w:tc>
          <w:tcPr>
            <w:tcW w:w="709" w:type="dxa"/>
            <w:tcBorders>
              <w:top w:val="nil"/>
              <w:left w:val="nil"/>
              <w:bottom w:val="single" w:sz="8" w:space="0" w:color="auto"/>
              <w:right w:val="single" w:sz="8" w:space="0" w:color="auto"/>
            </w:tcBorders>
            <w:shd w:val="clear" w:color="auto" w:fill="auto"/>
            <w:noWrap/>
            <w:vAlign w:val="center"/>
            <w:hideMark/>
          </w:tcPr>
          <w:p w14:paraId="66527822" w14:textId="77777777" w:rsidR="008C6892" w:rsidRPr="001A53AE" w:rsidRDefault="008C6892" w:rsidP="00FB6320">
            <w:pPr>
              <w:jc w:val="right"/>
              <w:rPr>
                <w:lang w:eastAsia="en-GB"/>
              </w:rPr>
            </w:pPr>
            <w:r w:rsidRPr="001A53AE">
              <w:rPr>
                <w:lang w:eastAsia="en-GB"/>
              </w:rPr>
              <w:t>1%</w:t>
            </w:r>
          </w:p>
        </w:tc>
      </w:tr>
      <w:tr w:rsidR="008C6892" w:rsidRPr="001A53AE" w14:paraId="1695DACB" w14:textId="77777777" w:rsidTr="00CF50B1">
        <w:trPr>
          <w:trHeight w:val="315"/>
        </w:trPr>
        <w:tc>
          <w:tcPr>
            <w:tcW w:w="1266" w:type="dxa"/>
            <w:vMerge/>
            <w:tcBorders>
              <w:top w:val="nil"/>
              <w:left w:val="single" w:sz="8" w:space="0" w:color="auto"/>
              <w:bottom w:val="single" w:sz="8" w:space="0" w:color="000000"/>
              <w:right w:val="single" w:sz="8" w:space="0" w:color="auto"/>
            </w:tcBorders>
            <w:vAlign w:val="center"/>
            <w:hideMark/>
          </w:tcPr>
          <w:p w14:paraId="5FDC9D6E" w14:textId="77777777" w:rsidR="008C6892" w:rsidRPr="00FB6320" w:rsidRDefault="008C6892" w:rsidP="00D07923">
            <w:pPr>
              <w:rPr>
                <w:b/>
                <w:lang w:eastAsia="en-GB"/>
              </w:rPr>
            </w:pPr>
          </w:p>
        </w:tc>
        <w:tc>
          <w:tcPr>
            <w:tcW w:w="5103" w:type="dxa"/>
            <w:tcBorders>
              <w:top w:val="nil"/>
              <w:left w:val="nil"/>
              <w:bottom w:val="single" w:sz="8" w:space="0" w:color="auto"/>
              <w:right w:val="single" w:sz="8" w:space="0" w:color="auto"/>
            </w:tcBorders>
            <w:shd w:val="clear" w:color="auto" w:fill="auto"/>
            <w:noWrap/>
            <w:vAlign w:val="center"/>
            <w:hideMark/>
          </w:tcPr>
          <w:p w14:paraId="2D907B6D" w14:textId="77777777" w:rsidR="008C6892" w:rsidRPr="00E64E44" w:rsidRDefault="008C6892" w:rsidP="00D07923">
            <w:pPr>
              <w:rPr>
                <w:b/>
                <w:lang w:eastAsia="en-GB"/>
              </w:rPr>
            </w:pPr>
            <w:r w:rsidRPr="00E64E44">
              <w:rPr>
                <w:b/>
                <w:lang w:eastAsia="en-GB"/>
              </w:rPr>
              <w:t>Construction, Planning and the Built Environment</w:t>
            </w:r>
          </w:p>
        </w:tc>
        <w:tc>
          <w:tcPr>
            <w:tcW w:w="709" w:type="dxa"/>
            <w:tcBorders>
              <w:top w:val="nil"/>
              <w:left w:val="nil"/>
              <w:bottom w:val="single" w:sz="8" w:space="0" w:color="auto"/>
              <w:right w:val="single" w:sz="8" w:space="0" w:color="auto"/>
            </w:tcBorders>
            <w:shd w:val="clear" w:color="auto" w:fill="auto"/>
            <w:noWrap/>
            <w:vAlign w:val="center"/>
            <w:hideMark/>
          </w:tcPr>
          <w:p w14:paraId="1ADBBEBF" w14:textId="77777777" w:rsidR="008C6892" w:rsidRPr="001A53AE" w:rsidRDefault="008C6892" w:rsidP="00FB6320">
            <w:pPr>
              <w:jc w:val="right"/>
              <w:rPr>
                <w:lang w:eastAsia="en-GB"/>
              </w:rPr>
            </w:pPr>
            <w:r w:rsidRPr="001A53AE">
              <w:rPr>
                <w:lang w:eastAsia="en-GB"/>
              </w:rPr>
              <w:t>88%</w:t>
            </w:r>
          </w:p>
        </w:tc>
        <w:tc>
          <w:tcPr>
            <w:tcW w:w="709" w:type="dxa"/>
            <w:tcBorders>
              <w:top w:val="nil"/>
              <w:left w:val="nil"/>
              <w:bottom w:val="single" w:sz="8" w:space="0" w:color="auto"/>
              <w:right w:val="single" w:sz="8" w:space="0" w:color="auto"/>
            </w:tcBorders>
            <w:shd w:val="clear" w:color="auto" w:fill="auto"/>
            <w:noWrap/>
            <w:vAlign w:val="center"/>
            <w:hideMark/>
          </w:tcPr>
          <w:p w14:paraId="7B315710" w14:textId="77777777" w:rsidR="008C6892" w:rsidRPr="001A53AE" w:rsidRDefault="008C6892" w:rsidP="00FB6320">
            <w:pPr>
              <w:jc w:val="right"/>
              <w:rPr>
                <w:lang w:eastAsia="en-GB"/>
              </w:rPr>
            </w:pPr>
            <w:r w:rsidRPr="001A53AE">
              <w:rPr>
                <w:lang w:eastAsia="en-GB"/>
              </w:rPr>
              <w:t>2%</w:t>
            </w:r>
          </w:p>
        </w:tc>
        <w:tc>
          <w:tcPr>
            <w:tcW w:w="708" w:type="dxa"/>
            <w:tcBorders>
              <w:top w:val="nil"/>
              <w:left w:val="nil"/>
              <w:bottom w:val="single" w:sz="8" w:space="0" w:color="auto"/>
              <w:right w:val="single" w:sz="8" w:space="0" w:color="auto"/>
            </w:tcBorders>
            <w:shd w:val="clear" w:color="auto" w:fill="auto"/>
            <w:noWrap/>
            <w:vAlign w:val="center"/>
            <w:hideMark/>
          </w:tcPr>
          <w:p w14:paraId="2EE5EB10" w14:textId="77777777" w:rsidR="008C6892" w:rsidRPr="001A53AE" w:rsidRDefault="008C6892" w:rsidP="00FB6320">
            <w:pPr>
              <w:jc w:val="right"/>
              <w:rPr>
                <w:lang w:eastAsia="en-GB"/>
              </w:rPr>
            </w:pPr>
            <w:r w:rsidRPr="001A53AE">
              <w:rPr>
                <w:lang w:eastAsia="en-GB"/>
              </w:rPr>
              <w:t>9%</w:t>
            </w:r>
          </w:p>
        </w:tc>
        <w:tc>
          <w:tcPr>
            <w:tcW w:w="709" w:type="dxa"/>
            <w:tcBorders>
              <w:top w:val="nil"/>
              <w:left w:val="nil"/>
              <w:bottom w:val="single" w:sz="8" w:space="0" w:color="auto"/>
              <w:right w:val="single" w:sz="8" w:space="0" w:color="auto"/>
            </w:tcBorders>
            <w:shd w:val="clear" w:color="auto" w:fill="auto"/>
            <w:noWrap/>
            <w:vAlign w:val="center"/>
            <w:hideMark/>
          </w:tcPr>
          <w:p w14:paraId="45778E2B" w14:textId="77777777" w:rsidR="008C6892" w:rsidRPr="001A53AE" w:rsidRDefault="008C6892" w:rsidP="00FB6320">
            <w:pPr>
              <w:jc w:val="right"/>
              <w:rPr>
                <w:lang w:eastAsia="en-GB"/>
              </w:rPr>
            </w:pPr>
            <w:r w:rsidRPr="001A53AE">
              <w:rPr>
                <w:lang w:eastAsia="en-GB"/>
              </w:rPr>
              <w:t>2%</w:t>
            </w:r>
          </w:p>
        </w:tc>
      </w:tr>
      <w:tr w:rsidR="008C6892" w:rsidRPr="001A53AE" w14:paraId="7D5BF7ED" w14:textId="77777777" w:rsidTr="00CF50B1">
        <w:trPr>
          <w:trHeight w:val="315"/>
        </w:trPr>
        <w:tc>
          <w:tcPr>
            <w:tcW w:w="1266" w:type="dxa"/>
            <w:vMerge/>
            <w:tcBorders>
              <w:top w:val="nil"/>
              <w:left w:val="single" w:sz="8" w:space="0" w:color="auto"/>
              <w:bottom w:val="single" w:sz="8" w:space="0" w:color="000000"/>
              <w:right w:val="single" w:sz="8" w:space="0" w:color="auto"/>
            </w:tcBorders>
            <w:vAlign w:val="center"/>
            <w:hideMark/>
          </w:tcPr>
          <w:p w14:paraId="0DF7690D" w14:textId="77777777" w:rsidR="008C6892" w:rsidRPr="00FB6320" w:rsidRDefault="008C6892" w:rsidP="00D07923">
            <w:pPr>
              <w:rPr>
                <w:b/>
                <w:lang w:eastAsia="en-GB"/>
              </w:rPr>
            </w:pPr>
          </w:p>
        </w:tc>
        <w:tc>
          <w:tcPr>
            <w:tcW w:w="5103" w:type="dxa"/>
            <w:tcBorders>
              <w:top w:val="nil"/>
              <w:left w:val="nil"/>
              <w:bottom w:val="single" w:sz="8" w:space="0" w:color="auto"/>
              <w:right w:val="single" w:sz="8" w:space="0" w:color="auto"/>
            </w:tcBorders>
            <w:shd w:val="clear" w:color="auto" w:fill="auto"/>
            <w:noWrap/>
            <w:vAlign w:val="center"/>
            <w:hideMark/>
          </w:tcPr>
          <w:p w14:paraId="6785E040" w14:textId="77777777" w:rsidR="008C6892" w:rsidRPr="00E64E44" w:rsidRDefault="008C6892" w:rsidP="00D07923">
            <w:pPr>
              <w:rPr>
                <w:b/>
                <w:lang w:eastAsia="en-GB"/>
              </w:rPr>
            </w:pPr>
            <w:r w:rsidRPr="00E64E44">
              <w:rPr>
                <w:b/>
                <w:lang w:eastAsia="en-GB"/>
              </w:rPr>
              <w:t>Creative Arts and Design</w:t>
            </w:r>
          </w:p>
        </w:tc>
        <w:tc>
          <w:tcPr>
            <w:tcW w:w="709" w:type="dxa"/>
            <w:tcBorders>
              <w:top w:val="nil"/>
              <w:left w:val="nil"/>
              <w:bottom w:val="single" w:sz="8" w:space="0" w:color="auto"/>
              <w:right w:val="single" w:sz="8" w:space="0" w:color="auto"/>
            </w:tcBorders>
            <w:shd w:val="clear" w:color="auto" w:fill="auto"/>
            <w:noWrap/>
            <w:vAlign w:val="center"/>
            <w:hideMark/>
          </w:tcPr>
          <w:p w14:paraId="15F8F0DD" w14:textId="77777777" w:rsidR="008C6892" w:rsidRPr="001A53AE" w:rsidRDefault="008C6892" w:rsidP="00FB6320">
            <w:pPr>
              <w:jc w:val="right"/>
              <w:rPr>
                <w:lang w:eastAsia="en-GB"/>
              </w:rPr>
            </w:pPr>
            <w:r w:rsidRPr="001A53AE">
              <w:rPr>
                <w:lang w:eastAsia="en-GB"/>
              </w:rPr>
              <w:t>87%</w:t>
            </w:r>
          </w:p>
        </w:tc>
        <w:tc>
          <w:tcPr>
            <w:tcW w:w="709" w:type="dxa"/>
            <w:tcBorders>
              <w:top w:val="nil"/>
              <w:left w:val="nil"/>
              <w:bottom w:val="single" w:sz="8" w:space="0" w:color="auto"/>
              <w:right w:val="single" w:sz="8" w:space="0" w:color="auto"/>
            </w:tcBorders>
            <w:shd w:val="clear" w:color="auto" w:fill="auto"/>
            <w:noWrap/>
            <w:vAlign w:val="center"/>
            <w:hideMark/>
          </w:tcPr>
          <w:p w14:paraId="0A3CFA32" w14:textId="77777777" w:rsidR="008C6892" w:rsidRPr="001A53AE" w:rsidRDefault="008C6892" w:rsidP="00FB6320">
            <w:pPr>
              <w:jc w:val="right"/>
              <w:rPr>
                <w:lang w:eastAsia="en-GB"/>
              </w:rPr>
            </w:pPr>
            <w:r w:rsidRPr="001A53AE">
              <w:rPr>
                <w:lang w:eastAsia="en-GB"/>
              </w:rPr>
              <w:t>6%</w:t>
            </w:r>
          </w:p>
        </w:tc>
        <w:tc>
          <w:tcPr>
            <w:tcW w:w="708" w:type="dxa"/>
            <w:tcBorders>
              <w:top w:val="nil"/>
              <w:left w:val="nil"/>
              <w:bottom w:val="single" w:sz="8" w:space="0" w:color="auto"/>
              <w:right w:val="single" w:sz="8" w:space="0" w:color="auto"/>
            </w:tcBorders>
            <w:shd w:val="clear" w:color="auto" w:fill="auto"/>
            <w:noWrap/>
            <w:vAlign w:val="center"/>
            <w:hideMark/>
          </w:tcPr>
          <w:p w14:paraId="60571492" w14:textId="77777777" w:rsidR="008C6892" w:rsidRPr="001A53AE" w:rsidRDefault="008C6892" w:rsidP="00FB6320">
            <w:pPr>
              <w:jc w:val="right"/>
              <w:rPr>
                <w:lang w:eastAsia="en-GB"/>
              </w:rPr>
            </w:pPr>
            <w:r w:rsidRPr="001A53AE">
              <w:rPr>
                <w:lang w:eastAsia="en-GB"/>
              </w:rPr>
              <w:t>5%</w:t>
            </w:r>
          </w:p>
        </w:tc>
        <w:tc>
          <w:tcPr>
            <w:tcW w:w="709" w:type="dxa"/>
            <w:tcBorders>
              <w:top w:val="nil"/>
              <w:left w:val="nil"/>
              <w:bottom w:val="single" w:sz="8" w:space="0" w:color="auto"/>
              <w:right w:val="single" w:sz="8" w:space="0" w:color="auto"/>
            </w:tcBorders>
            <w:shd w:val="clear" w:color="auto" w:fill="auto"/>
            <w:noWrap/>
            <w:vAlign w:val="center"/>
            <w:hideMark/>
          </w:tcPr>
          <w:p w14:paraId="07BD1F07" w14:textId="77777777" w:rsidR="008C6892" w:rsidRPr="001A53AE" w:rsidRDefault="008C6892" w:rsidP="00FB6320">
            <w:pPr>
              <w:jc w:val="right"/>
              <w:rPr>
                <w:lang w:eastAsia="en-GB"/>
              </w:rPr>
            </w:pPr>
            <w:r w:rsidRPr="001A53AE">
              <w:rPr>
                <w:lang w:eastAsia="en-GB"/>
              </w:rPr>
              <w:t>2%</w:t>
            </w:r>
          </w:p>
        </w:tc>
      </w:tr>
      <w:tr w:rsidR="008C6892" w:rsidRPr="001A53AE" w14:paraId="70EDEEE6" w14:textId="77777777" w:rsidTr="00CF50B1">
        <w:trPr>
          <w:trHeight w:val="315"/>
        </w:trPr>
        <w:tc>
          <w:tcPr>
            <w:tcW w:w="1266" w:type="dxa"/>
            <w:vMerge/>
            <w:tcBorders>
              <w:top w:val="nil"/>
              <w:left w:val="single" w:sz="8" w:space="0" w:color="auto"/>
              <w:bottom w:val="single" w:sz="8" w:space="0" w:color="000000"/>
              <w:right w:val="single" w:sz="8" w:space="0" w:color="auto"/>
            </w:tcBorders>
            <w:vAlign w:val="center"/>
            <w:hideMark/>
          </w:tcPr>
          <w:p w14:paraId="4C433BA1" w14:textId="77777777" w:rsidR="008C6892" w:rsidRPr="00FB6320" w:rsidRDefault="008C6892" w:rsidP="00D07923">
            <w:pPr>
              <w:rPr>
                <w:b/>
                <w:lang w:eastAsia="en-GB"/>
              </w:rPr>
            </w:pPr>
          </w:p>
        </w:tc>
        <w:tc>
          <w:tcPr>
            <w:tcW w:w="5103" w:type="dxa"/>
            <w:tcBorders>
              <w:top w:val="nil"/>
              <w:left w:val="nil"/>
              <w:bottom w:val="single" w:sz="8" w:space="0" w:color="auto"/>
              <w:right w:val="single" w:sz="8" w:space="0" w:color="auto"/>
            </w:tcBorders>
            <w:shd w:val="clear" w:color="auto" w:fill="auto"/>
            <w:noWrap/>
            <w:vAlign w:val="center"/>
            <w:hideMark/>
          </w:tcPr>
          <w:p w14:paraId="4A536522" w14:textId="77777777" w:rsidR="008C6892" w:rsidRPr="00E64E44" w:rsidRDefault="008C6892" w:rsidP="00D07923">
            <w:pPr>
              <w:rPr>
                <w:b/>
                <w:lang w:eastAsia="en-GB"/>
              </w:rPr>
            </w:pPr>
            <w:r w:rsidRPr="00E64E44">
              <w:rPr>
                <w:b/>
                <w:lang w:eastAsia="en-GB"/>
              </w:rPr>
              <w:t>Engineering and Technology</w:t>
            </w:r>
          </w:p>
        </w:tc>
        <w:tc>
          <w:tcPr>
            <w:tcW w:w="709" w:type="dxa"/>
            <w:tcBorders>
              <w:top w:val="nil"/>
              <w:left w:val="nil"/>
              <w:bottom w:val="single" w:sz="8" w:space="0" w:color="auto"/>
              <w:right w:val="single" w:sz="8" w:space="0" w:color="auto"/>
            </w:tcBorders>
            <w:shd w:val="clear" w:color="auto" w:fill="auto"/>
            <w:noWrap/>
            <w:vAlign w:val="center"/>
            <w:hideMark/>
          </w:tcPr>
          <w:p w14:paraId="7C5B946D" w14:textId="77777777" w:rsidR="008C6892" w:rsidRPr="001A53AE" w:rsidRDefault="008C6892" w:rsidP="00FB6320">
            <w:pPr>
              <w:jc w:val="right"/>
              <w:rPr>
                <w:lang w:eastAsia="en-GB"/>
              </w:rPr>
            </w:pPr>
            <w:r w:rsidRPr="001A53AE">
              <w:rPr>
                <w:lang w:eastAsia="en-GB"/>
              </w:rPr>
              <w:t>89%</w:t>
            </w:r>
          </w:p>
        </w:tc>
        <w:tc>
          <w:tcPr>
            <w:tcW w:w="709" w:type="dxa"/>
            <w:tcBorders>
              <w:top w:val="nil"/>
              <w:left w:val="nil"/>
              <w:bottom w:val="single" w:sz="8" w:space="0" w:color="auto"/>
              <w:right w:val="single" w:sz="8" w:space="0" w:color="auto"/>
            </w:tcBorders>
            <w:shd w:val="clear" w:color="auto" w:fill="auto"/>
            <w:noWrap/>
            <w:vAlign w:val="center"/>
            <w:hideMark/>
          </w:tcPr>
          <w:p w14:paraId="605A19F3" w14:textId="77777777" w:rsidR="008C6892" w:rsidRPr="001A53AE" w:rsidRDefault="008C6892" w:rsidP="00FB6320">
            <w:pPr>
              <w:jc w:val="right"/>
              <w:rPr>
                <w:lang w:eastAsia="en-GB"/>
              </w:rPr>
            </w:pPr>
            <w:r w:rsidRPr="001A53AE">
              <w:rPr>
                <w:lang w:eastAsia="en-GB"/>
              </w:rPr>
              <w:t>2%</w:t>
            </w:r>
          </w:p>
        </w:tc>
        <w:tc>
          <w:tcPr>
            <w:tcW w:w="708" w:type="dxa"/>
            <w:tcBorders>
              <w:top w:val="nil"/>
              <w:left w:val="nil"/>
              <w:bottom w:val="single" w:sz="8" w:space="0" w:color="auto"/>
              <w:right w:val="single" w:sz="8" w:space="0" w:color="auto"/>
            </w:tcBorders>
            <w:shd w:val="clear" w:color="auto" w:fill="auto"/>
            <w:noWrap/>
            <w:vAlign w:val="center"/>
            <w:hideMark/>
          </w:tcPr>
          <w:p w14:paraId="7BA25EF5" w14:textId="77777777" w:rsidR="008C6892" w:rsidRPr="001A53AE" w:rsidRDefault="008C6892" w:rsidP="00FB6320">
            <w:pPr>
              <w:jc w:val="right"/>
              <w:rPr>
                <w:lang w:eastAsia="en-GB"/>
              </w:rPr>
            </w:pPr>
            <w:r w:rsidRPr="001A53AE">
              <w:rPr>
                <w:lang w:eastAsia="en-GB"/>
              </w:rPr>
              <w:t>8%</w:t>
            </w:r>
          </w:p>
        </w:tc>
        <w:tc>
          <w:tcPr>
            <w:tcW w:w="709" w:type="dxa"/>
            <w:tcBorders>
              <w:top w:val="nil"/>
              <w:left w:val="nil"/>
              <w:bottom w:val="single" w:sz="8" w:space="0" w:color="auto"/>
              <w:right w:val="single" w:sz="8" w:space="0" w:color="auto"/>
            </w:tcBorders>
            <w:shd w:val="clear" w:color="auto" w:fill="auto"/>
            <w:noWrap/>
            <w:vAlign w:val="center"/>
            <w:hideMark/>
          </w:tcPr>
          <w:p w14:paraId="1F21DB7C" w14:textId="77777777" w:rsidR="008C6892" w:rsidRPr="001A53AE" w:rsidRDefault="008C6892" w:rsidP="00FB6320">
            <w:pPr>
              <w:jc w:val="right"/>
              <w:rPr>
                <w:lang w:eastAsia="en-GB"/>
              </w:rPr>
            </w:pPr>
            <w:r w:rsidRPr="001A53AE">
              <w:rPr>
                <w:lang w:eastAsia="en-GB"/>
              </w:rPr>
              <w:t>1%</w:t>
            </w:r>
          </w:p>
        </w:tc>
      </w:tr>
      <w:tr w:rsidR="008C6892" w:rsidRPr="001A53AE" w14:paraId="4E7D5296" w14:textId="77777777" w:rsidTr="00CF50B1">
        <w:trPr>
          <w:trHeight w:val="315"/>
        </w:trPr>
        <w:tc>
          <w:tcPr>
            <w:tcW w:w="1266" w:type="dxa"/>
            <w:vMerge/>
            <w:tcBorders>
              <w:top w:val="nil"/>
              <w:left w:val="single" w:sz="8" w:space="0" w:color="auto"/>
              <w:bottom w:val="single" w:sz="8" w:space="0" w:color="000000"/>
              <w:right w:val="single" w:sz="8" w:space="0" w:color="auto"/>
            </w:tcBorders>
            <w:vAlign w:val="center"/>
            <w:hideMark/>
          </w:tcPr>
          <w:p w14:paraId="72F2D900" w14:textId="77777777" w:rsidR="008C6892" w:rsidRPr="00FB6320" w:rsidRDefault="008C6892" w:rsidP="00D07923">
            <w:pPr>
              <w:rPr>
                <w:b/>
                <w:lang w:eastAsia="en-GB"/>
              </w:rPr>
            </w:pPr>
          </w:p>
        </w:tc>
        <w:tc>
          <w:tcPr>
            <w:tcW w:w="5103" w:type="dxa"/>
            <w:tcBorders>
              <w:top w:val="nil"/>
              <w:left w:val="nil"/>
              <w:bottom w:val="single" w:sz="8" w:space="0" w:color="auto"/>
              <w:right w:val="single" w:sz="8" w:space="0" w:color="auto"/>
            </w:tcBorders>
            <w:shd w:val="clear" w:color="auto" w:fill="auto"/>
            <w:noWrap/>
            <w:vAlign w:val="center"/>
            <w:hideMark/>
          </w:tcPr>
          <w:p w14:paraId="697BC11F" w14:textId="77777777" w:rsidR="008C6892" w:rsidRPr="00E64E44" w:rsidRDefault="008C6892" w:rsidP="00D07923">
            <w:pPr>
              <w:rPr>
                <w:b/>
                <w:lang w:eastAsia="en-GB"/>
              </w:rPr>
            </w:pPr>
            <w:r w:rsidRPr="00E64E44">
              <w:rPr>
                <w:b/>
                <w:lang w:eastAsia="en-GB"/>
              </w:rPr>
              <w:t>Health and Social Care</w:t>
            </w:r>
          </w:p>
        </w:tc>
        <w:tc>
          <w:tcPr>
            <w:tcW w:w="709" w:type="dxa"/>
            <w:tcBorders>
              <w:top w:val="nil"/>
              <w:left w:val="nil"/>
              <w:bottom w:val="single" w:sz="8" w:space="0" w:color="auto"/>
              <w:right w:val="single" w:sz="8" w:space="0" w:color="auto"/>
            </w:tcBorders>
            <w:shd w:val="clear" w:color="auto" w:fill="auto"/>
            <w:noWrap/>
            <w:vAlign w:val="center"/>
            <w:hideMark/>
          </w:tcPr>
          <w:p w14:paraId="4BACA04C" w14:textId="77777777" w:rsidR="008C6892" w:rsidRPr="001A53AE" w:rsidRDefault="008C6892" w:rsidP="00FB6320">
            <w:pPr>
              <w:jc w:val="right"/>
              <w:rPr>
                <w:lang w:eastAsia="en-GB"/>
              </w:rPr>
            </w:pPr>
            <w:r w:rsidRPr="001A53AE">
              <w:rPr>
                <w:lang w:eastAsia="en-GB"/>
              </w:rPr>
              <w:t>93%</w:t>
            </w:r>
          </w:p>
        </w:tc>
        <w:tc>
          <w:tcPr>
            <w:tcW w:w="709" w:type="dxa"/>
            <w:tcBorders>
              <w:top w:val="nil"/>
              <w:left w:val="nil"/>
              <w:bottom w:val="single" w:sz="8" w:space="0" w:color="auto"/>
              <w:right w:val="single" w:sz="8" w:space="0" w:color="auto"/>
            </w:tcBorders>
            <w:shd w:val="clear" w:color="auto" w:fill="auto"/>
            <w:noWrap/>
            <w:vAlign w:val="center"/>
            <w:hideMark/>
          </w:tcPr>
          <w:p w14:paraId="388E5BE0" w14:textId="77777777" w:rsidR="008C6892" w:rsidRPr="001A53AE" w:rsidRDefault="008C6892" w:rsidP="00FB6320">
            <w:pPr>
              <w:jc w:val="right"/>
              <w:rPr>
                <w:lang w:eastAsia="en-GB"/>
              </w:rPr>
            </w:pPr>
            <w:r w:rsidRPr="001A53AE">
              <w:rPr>
                <w:lang w:eastAsia="en-GB"/>
              </w:rPr>
              <w:t>3%</w:t>
            </w:r>
          </w:p>
        </w:tc>
        <w:tc>
          <w:tcPr>
            <w:tcW w:w="708" w:type="dxa"/>
            <w:tcBorders>
              <w:top w:val="nil"/>
              <w:left w:val="nil"/>
              <w:bottom w:val="single" w:sz="8" w:space="0" w:color="auto"/>
              <w:right w:val="single" w:sz="8" w:space="0" w:color="auto"/>
            </w:tcBorders>
            <w:shd w:val="clear" w:color="auto" w:fill="auto"/>
            <w:noWrap/>
            <w:vAlign w:val="center"/>
            <w:hideMark/>
          </w:tcPr>
          <w:p w14:paraId="4867792A" w14:textId="77777777" w:rsidR="008C6892" w:rsidRPr="001A53AE" w:rsidRDefault="008C6892" w:rsidP="00FB6320">
            <w:pPr>
              <w:jc w:val="right"/>
              <w:rPr>
                <w:lang w:eastAsia="en-GB"/>
              </w:rPr>
            </w:pPr>
            <w:r w:rsidRPr="001A53AE">
              <w:rPr>
                <w:lang w:eastAsia="en-GB"/>
              </w:rPr>
              <w:t>2%</w:t>
            </w:r>
          </w:p>
        </w:tc>
        <w:tc>
          <w:tcPr>
            <w:tcW w:w="709" w:type="dxa"/>
            <w:tcBorders>
              <w:top w:val="nil"/>
              <w:left w:val="nil"/>
              <w:bottom w:val="single" w:sz="8" w:space="0" w:color="auto"/>
              <w:right w:val="single" w:sz="8" w:space="0" w:color="auto"/>
            </w:tcBorders>
            <w:shd w:val="clear" w:color="auto" w:fill="auto"/>
            <w:noWrap/>
            <w:vAlign w:val="center"/>
            <w:hideMark/>
          </w:tcPr>
          <w:p w14:paraId="44A02377" w14:textId="77777777" w:rsidR="008C6892" w:rsidRPr="001A53AE" w:rsidRDefault="008C6892" w:rsidP="00FB6320">
            <w:pPr>
              <w:jc w:val="right"/>
              <w:rPr>
                <w:lang w:eastAsia="en-GB"/>
              </w:rPr>
            </w:pPr>
            <w:r w:rsidRPr="001A53AE">
              <w:rPr>
                <w:lang w:eastAsia="en-GB"/>
              </w:rPr>
              <w:t>2%</w:t>
            </w:r>
          </w:p>
        </w:tc>
      </w:tr>
      <w:tr w:rsidR="008C6892" w:rsidRPr="001A53AE" w14:paraId="1A13E4C5" w14:textId="77777777" w:rsidTr="00CF50B1">
        <w:trPr>
          <w:trHeight w:val="315"/>
        </w:trPr>
        <w:tc>
          <w:tcPr>
            <w:tcW w:w="1266" w:type="dxa"/>
            <w:vMerge/>
            <w:tcBorders>
              <w:top w:val="nil"/>
              <w:left w:val="single" w:sz="8" w:space="0" w:color="auto"/>
              <w:bottom w:val="single" w:sz="8" w:space="0" w:color="000000"/>
              <w:right w:val="single" w:sz="8" w:space="0" w:color="auto"/>
            </w:tcBorders>
            <w:vAlign w:val="center"/>
            <w:hideMark/>
          </w:tcPr>
          <w:p w14:paraId="38D633D6" w14:textId="77777777" w:rsidR="008C6892" w:rsidRPr="00FB6320" w:rsidRDefault="008C6892" w:rsidP="00D07923">
            <w:pPr>
              <w:rPr>
                <w:b/>
                <w:lang w:eastAsia="en-GB"/>
              </w:rPr>
            </w:pPr>
          </w:p>
        </w:tc>
        <w:tc>
          <w:tcPr>
            <w:tcW w:w="5103" w:type="dxa"/>
            <w:tcBorders>
              <w:top w:val="nil"/>
              <w:left w:val="nil"/>
              <w:bottom w:val="single" w:sz="8" w:space="0" w:color="auto"/>
              <w:right w:val="single" w:sz="8" w:space="0" w:color="auto"/>
            </w:tcBorders>
            <w:shd w:val="clear" w:color="auto" w:fill="auto"/>
            <w:noWrap/>
            <w:vAlign w:val="center"/>
            <w:hideMark/>
          </w:tcPr>
          <w:p w14:paraId="0C8F6F70" w14:textId="77777777" w:rsidR="008C6892" w:rsidRPr="00E64E44" w:rsidRDefault="008C6892" w:rsidP="00D07923">
            <w:pPr>
              <w:rPr>
                <w:b/>
                <w:lang w:eastAsia="en-GB"/>
              </w:rPr>
            </w:pPr>
            <w:r w:rsidRPr="00E64E44">
              <w:rPr>
                <w:b/>
                <w:lang w:eastAsia="en-GB"/>
              </w:rPr>
              <w:t>Public Services</w:t>
            </w:r>
          </w:p>
        </w:tc>
        <w:tc>
          <w:tcPr>
            <w:tcW w:w="709" w:type="dxa"/>
            <w:tcBorders>
              <w:top w:val="nil"/>
              <w:left w:val="nil"/>
              <w:bottom w:val="single" w:sz="8" w:space="0" w:color="auto"/>
              <w:right w:val="single" w:sz="8" w:space="0" w:color="auto"/>
            </w:tcBorders>
            <w:shd w:val="clear" w:color="auto" w:fill="auto"/>
            <w:noWrap/>
            <w:vAlign w:val="center"/>
            <w:hideMark/>
          </w:tcPr>
          <w:p w14:paraId="75B2D53B" w14:textId="77777777" w:rsidR="008C6892" w:rsidRPr="001A53AE" w:rsidRDefault="008C6892" w:rsidP="00FB6320">
            <w:pPr>
              <w:jc w:val="right"/>
              <w:rPr>
                <w:lang w:eastAsia="en-GB"/>
              </w:rPr>
            </w:pPr>
            <w:r w:rsidRPr="001A53AE">
              <w:rPr>
                <w:lang w:eastAsia="en-GB"/>
              </w:rPr>
              <w:t>91%</w:t>
            </w:r>
          </w:p>
        </w:tc>
        <w:tc>
          <w:tcPr>
            <w:tcW w:w="709" w:type="dxa"/>
            <w:tcBorders>
              <w:top w:val="nil"/>
              <w:left w:val="nil"/>
              <w:bottom w:val="single" w:sz="8" w:space="0" w:color="auto"/>
              <w:right w:val="single" w:sz="8" w:space="0" w:color="auto"/>
            </w:tcBorders>
            <w:shd w:val="clear" w:color="auto" w:fill="auto"/>
            <w:noWrap/>
            <w:vAlign w:val="center"/>
            <w:hideMark/>
          </w:tcPr>
          <w:p w14:paraId="68AB2574" w14:textId="77777777" w:rsidR="008C6892" w:rsidRPr="001A53AE" w:rsidRDefault="008C6892" w:rsidP="00FB6320">
            <w:pPr>
              <w:jc w:val="right"/>
              <w:rPr>
                <w:lang w:eastAsia="en-GB"/>
              </w:rPr>
            </w:pPr>
            <w:r w:rsidRPr="001A53AE">
              <w:rPr>
                <w:lang w:eastAsia="en-GB"/>
              </w:rPr>
              <w:t>7%</w:t>
            </w:r>
          </w:p>
        </w:tc>
        <w:tc>
          <w:tcPr>
            <w:tcW w:w="708" w:type="dxa"/>
            <w:tcBorders>
              <w:top w:val="nil"/>
              <w:left w:val="nil"/>
              <w:bottom w:val="single" w:sz="8" w:space="0" w:color="auto"/>
              <w:right w:val="single" w:sz="8" w:space="0" w:color="auto"/>
            </w:tcBorders>
            <w:shd w:val="clear" w:color="auto" w:fill="auto"/>
            <w:noWrap/>
            <w:vAlign w:val="center"/>
            <w:hideMark/>
          </w:tcPr>
          <w:p w14:paraId="08C8B813" w14:textId="77777777" w:rsidR="008C6892" w:rsidRPr="001A53AE" w:rsidRDefault="008C6892" w:rsidP="00FB6320">
            <w:pPr>
              <w:jc w:val="right"/>
              <w:rPr>
                <w:lang w:eastAsia="en-GB"/>
              </w:rPr>
            </w:pPr>
            <w:r w:rsidRPr="001A53AE">
              <w:rPr>
                <w:lang w:eastAsia="en-GB"/>
              </w:rPr>
              <w:t>2%</w:t>
            </w:r>
          </w:p>
        </w:tc>
        <w:tc>
          <w:tcPr>
            <w:tcW w:w="709" w:type="dxa"/>
            <w:tcBorders>
              <w:top w:val="nil"/>
              <w:left w:val="nil"/>
              <w:bottom w:val="single" w:sz="8" w:space="0" w:color="auto"/>
              <w:right w:val="single" w:sz="8" w:space="0" w:color="auto"/>
            </w:tcBorders>
            <w:shd w:val="clear" w:color="auto" w:fill="auto"/>
            <w:noWrap/>
            <w:vAlign w:val="center"/>
            <w:hideMark/>
          </w:tcPr>
          <w:p w14:paraId="174A57B8" w14:textId="77777777" w:rsidR="008C6892" w:rsidRPr="001A53AE" w:rsidRDefault="008C6892" w:rsidP="00FB6320">
            <w:pPr>
              <w:jc w:val="right"/>
              <w:rPr>
                <w:lang w:eastAsia="en-GB"/>
              </w:rPr>
            </w:pPr>
            <w:r w:rsidRPr="001A53AE">
              <w:rPr>
                <w:lang w:eastAsia="en-GB"/>
              </w:rPr>
              <w:t>1%</w:t>
            </w:r>
          </w:p>
        </w:tc>
      </w:tr>
      <w:tr w:rsidR="008C6892" w:rsidRPr="001A53AE" w14:paraId="67EB0998" w14:textId="77777777" w:rsidTr="00CF50B1">
        <w:trPr>
          <w:trHeight w:val="315"/>
        </w:trPr>
        <w:tc>
          <w:tcPr>
            <w:tcW w:w="1266" w:type="dxa"/>
            <w:vMerge/>
            <w:tcBorders>
              <w:top w:val="nil"/>
              <w:left w:val="single" w:sz="8" w:space="0" w:color="auto"/>
              <w:bottom w:val="single" w:sz="8" w:space="0" w:color="000000"/>
              <w:right w:val="single" w:sz="8" w:space="0" w:color="auto"/>
            </w:tcBorders>
            <w:vAlign w:val="center"/>
            <w:hideMark/>
          </w:tcPr>
          <w:p w14:paraId="083C1284" w14:textId="77777777" w:rsidR="008C6892" w:rsidRPr="00FB6320" w:rsidRDefault="008C6892" w:rsidP="00D07923">
            <w:pPr>
              <w:rPr>
                <w:b/>
                <w:lang w:eastAsia="en-GB"/>
              </w:rPr>
            </w:pPr>
          </w:p>
        </w:tc>
        <w:tc>
          <w:tcPr>
            <w:tcW w:w="5103" w:type="dxa"/>
            <w:tcBorders>
              <w:top w:val="nil"/>
              <w:left w:val="nil"/>
              <w:bottom w:val="single" w:sz="8" w:space="0" w:color="auto"/>
              <w:right w:val="single" w:sz="8" w:space="0" w:color="auto"/>
            </w:tcBorders>
            <w:shd w:val="clear" w:color="auto" w:fill="auto"/>
            <w:noWrap/>
            <w:vAlign w:val="center"/>
            <w:hideMark/>
          </w:tcPr>
          <w:p w14:paraId="039F073B" w14:textId="77777777" w:rsidR="008C6892" w:rsidRPr="00E64E44" w:rsidRDefault="008C6892" w:rsidP="00D07923">
            <w:pPr>
              <w:rPr>
                <w:b/>
                <w:lang w:eastAsia="en-GB"/>
              </w:rPr>
            </w:pPr>
            <w:r w:rsidRPr="00E64E44">
              <w:rPr>
                <w:b/>
                <w:lang w:eastAsia="en-GB"/>
              </w:rPr>
              <w:t>Retail, Beauty, Hospitality and Tourism</w:t>
            </w:r>
          </w:p>
        </w:tc>
        <w:tc>
          <w:tcPr>
            <w:tcW w:w="709" w:type="dxa"/>
            <w:tcBorders>
              <w:top w:val="nil"/>
              <w:left w:val="nil"/>
              <w:bottom w:val="single" w:sz="8" w:space="0" w:color="auto"/>
              <w:right w:val="single" w:sz="8" w:space="0" w:color="auto"/>
            </w:tcBorders>
            <w:shd w:val="clear" w:color="auto" w:fill="auto"/>
            <w:noWrap/>
            <w:vAlign w:val="center"/>
            <w:hideMark/>
          </w:tcPr>
          <w:p w14:paraId="06E51B88" w14:textId="77777777" w:rsidR="008C6892" w:rsidRPr="001A53AE" w:rsidRDefault="008C6892" w:rsidP="00FB6320">
            <w:pPr>
              <w:jc w:val="right"/>
              <w:rPr>
                <w:lang w:eastAsia="en-GB"/>
              </w:rPr>
            </w:pPr>
            <w:r w:rsidRPr="001A53AE">
              <w:rPr>
                <w:lang w:eastAsia="en-GB"/>
              </w:rPr>
              <w:t>86%</w:t>
            </w:r>
          </w:p>
        </w:tc>
        <w:tc>
          <w:tcPr>
            <w:tcW w:w="709" w:type="dxa"/>
            <w:tcBorders>
              <w:top w:val="nil"/>
              <w:left w:val="nil"/>
              <w:bottom w:val="single" w:sz="8" w:space="0" w:color="auto"/>
              <w:right w:val="single" w:sz="8" w:space="0" w:color="auto"/>
            </w:tcBorders>
            <w:shd w:val="clear" w:color="auto" w:fill="auto"/>
            <w:noWrap/>
            <w:vAlign w:val="center"/>
            <w:hideMark/>
          </w:tcPr>
          <w:p w14:paraId="1E5DF39F" w14:textId="77777777" w:rsidR="008C6892" w:rsidRPr="001A53AE" w:rsidRDefault="008C6892" w:rsidP="00FB6320">
            <w:pPr>
              <w:jc w:val="right"/>
              <w:rPr>
                <w:lang w:eastAsia="en-GB"/>
              </w:rPr>
            </w:pPr>
            <w:r w:rsidRPr="001A53AE">
              <w:rPr>
                <w:lang w:eastAsia="en-GB"/>
              </w:rPr>
              <w:t>6%</w:t>
            </w:r>
          </w:p>
        </w:tc>
        <w:tc>
          <w:tcPr>
            <w:tcW w:w="708" w:type="dxa"/>
            <w:tcBorders>
              <w:top w:val="nil"/>
              <w:left w:val="nil"/>
              <w:bottom w:val="single" w:sz="8" w:space="0" w:color="auto"/>
              <w:right w:val="single" w:sz="8" w:space="0" w:color="auto"/>
            </w:tcBorders>
            <w:shd w:val="clear" w:color="auto" w:fill="auto"/>
            <w:noWrap/>
            <w:vAlign w:val="center"/>
            <w:hideMark/>
          </w:tcPr>
          <w:p w14:paraId="1557CB9E" w14:textId="77777777" w:rsidR="008C6892" w:rsidRPr="001A53AE" w:rsidRDefault="008C6892" w:rsidP="00FB6320">
            <w:pPr>
              <w:jc w:val="right"/>
              <w:rPr>
                <w:lang w:eastAsia="en-GB"/>
              </w:rPr>
            </w:pPr>
            <w:r w:rsidRPr="001A53AE">
              <w:rPr>
                <w:lang w:eastAsia="en-GB"/>
              </w:rPr>
              <w:t>7%</w:t>
            </w:r>
          </w:p>
        </w:tc>
        <w:tc>
          <w:tcPr>
            <w:tcW w:w="709" w:type="dxa"/>
            <w:tcBorders>
              <w:top w:val="nil"/>
              <w:left w:val="nil"/>
              <w:bottom w:val="single" w:sz="8" w:space="0" w:color="auto"/>
              <w:right w:val="single" w:sz="8" w:space="0" w:color="auto"/>
            </w:tcBorders>
            <w:shd w:val="clear" w:color="auto" w:fill="auto"/>
            <w:noWrap/>
            <w:vAlign w:val="center"/>
            <w:hideMark/>
          </w:tcPr>
          <w:p w14:paraId="642B305B" w14:textId="77777777" w:rsidR="008C6892" w:rsidRPr="001A53AE" w:rsidRDefault="008C6892" w:rsidP="00FB6320">
            <w:pPr>
              <w:jc w:val="right"/>
              <w:rPr>
                <w:lang w:eastAsia="en-GB"/>
              </w:rPr>
            </w:pPr>
            <w:r w:rsidRPr="001A53AE">
              <w:rPr>
                <w:lang w:eastAsia="en-GB"/>
              </w:rPr>
              <w:t>1%</w:t>
            </w:r>
          </w:p>
        </w:tc>
      </w:tr>
      <w:tr w:rsidR="008C6892" w:rsidRPr="001A53AE" w14:paraId="74C44BD2" w14:textId="77777777" w:rsidTr="00CF50B1">
        <w:trPr>
          <w:trHeight w:val="315"/>
        </w:trPr>
        <w:tc>
          <w:tcPr>
            <w:tcW w:w="1266" w:type="dxa"/>
            <w:vMerge/>
            <w:tcBorders>
              <w:top w:val="nil"/>
              <w:left w:val="single" w:sz="8" w:space="0" w:color="auto"/>
              <w:bottom w:val="single" w:sz="8" w:space="0" w:color="000000"/>
              <w:right w:val="single" w:sz="8" w:space="0" w:color="auto"/>
            </w:tcBorders>
            <w:vAlign w:val="center"/>
            <w:hideMark/>
          </w:tcPr>
          <w:p w14:paraId="3EDBF3B2" w14:textId="77777777" w:rsidR="008C6892" w:rsidRPr="00FB6320" w:rsidRDefault="008C6892" w:rsidP="00D07923">
            <w:pPr>
              <w:rPr>
                <w:b/>
                <w:lang w:eastAsia="en-GB"/>
              </w:rPr>
            </w:pPr>
          </w:p>
        </w:tc>
        <w:tc>
          <w:tcPr>
            <w:tcW w:w="5103" w:type="dxa"/>
            <w:tcBorders>
              <w:top w:val="nil"/>
              <w:left w:val="nil"/>
              <w:bottom w:val="single" w:sz="8" w:space="0" w:color="auto"/>
              <w:right w:val="single" w:sz="8" w:space="0" w:color="auto"/>
            </w:tcBorders>
            <w:shd w:val="clear" w:color="auto" w:fill="auto"/>
            <w:noWrap/>
            <w:vAlign w:val="center"/>
            <w:hideMark/>
          </w:tcPr>
          <w:p w14:paraId="1720C796" w14:textId="77777777" w:rsidR="008C6892" w:rsidRPr="00E64E44" w:rsidRDefault="008C6892" w:rsidP="00D07923">
            <w:pPr>
              <w:rPr>
                <w:b/>
                <w:lang w:eastAsia="en-GB"/>
              </w:rPr>
            </w:pPr>
            <w:r w:rsidRPr="00E64E44">
              <w:rPr>
                <w:b/>
                <w:lang w:eastAsia="en-GB"/>
              </w:rPr>
              <w:t>Science and Mathematics</w:t>
            </w:r>
          </w:p>
        </w:tc>
        <w:tc>
          <w:tcPr>
            <w:tcW w:w="709" w:type="dxa"/>
            <w:tcBorders>
              <w:top w:val="nil"/>
              <w:left w:val="nil"/>
              <w:bottom w:val="single" w:sz="8" w:space="0" w:color="auto"/>
              <w:right w:val="single" w:sz="8" w:space="0" w:color="auto"/>
            </w:tcBorders>
            <w:shd w:val="clear" w:color="auto" w:fill="auto"/>
            <w:noWrap/>
            <w:vAlign w:val="center"/>
            <w:hideMark/>
          </w:tcPr>
          <w:p w14:paraId="5F9589C0" w14:textId="77777777" w:rsidR="008C6892" w:rsidRPr="001A53AE" w:rsidRDefault="008C6892" w:rsidP="00FB6320">
            <w:pPr>
              <w:jc w:val="right"/>
              <w:rPr>
                <w:lang w:eastAsia="en-GB"/>
              </w:rPr>
            </w:pPr>
            <w:r w:rsidRPr="001A53AE">
              <w:rPr>
                <w:lang w:eastAsia="en-GB"/>
              </w:rPr>
              <w:t>94%</w:t>
            </w:r>
          </w:p>
        </w:tc>
        <w:tc>
          <w:tcPr>
            <w:tcW w:w="709" w:type="dxa"/>
            <w:tcBorders>
              <w:top w:val="nil"/>
              <w:left w:val="nil"/>
              <w:bottom w:val="single" w:sz="8" w:space="0" w:color="auto"/>
              <w:right w:val="single" w:sz="8" w:space="0" w:color="auto"/>
            </w:tcBorders>
            <w:shd w:val="clear" w:color="auto" w:fill="auto"/>
            <w:noWrap/>
            <w:vAlign w:val="center"/>
            <w:hideMark/>
          </w:tcPr>
          <w:p w14:paraId="06D276CD" w14:textId="77777777" w:rsidR="008C6892" w:rsidRPr="001A53AE" w:rsidRDefault="008C6892" w:rsidP="00FB6320">
            <w:pPr>
              <w:jc w:val="right"/>
              <w:rPr>
                <w:lang w:eastAsia="en-GB"/>
              </w:rPr>
            </w:pPr>
            <w:r w:rsidRPr="001A53AE">
              <w:rPr>
                <w:lang w:eastAsia="en-GB"/>
              </w:rPr>
              <w:t>3%</w:t>
            </w:r>
          </w:p>
        </w:tc>
        <w:tc>
          <w:tcPr>
            <w:tcW w:w="708" w:type="dxa"/>
            <w:tcBorders>
              <w:top w:val="nil"/>
              <w:left w:val="nil"/>
              <w:bottom w:val="single" w:sz="8" w:space="0" w:color="auto"/>
              <w:right w:val="single" w:sz="8" w:space="0" w:color="auto"/>
            </w:tcBorders>
            <w:shd w:val="clear" w:color="auto" w:fill="auto"/>
            <w:noWrap/>
            <w:vAlign w:val="center"/>
            <w:hideMark/>
          </w:tcPr>
          <w:p w14:paraId="5324471A" w14:textId="77777777" w:rsidR="008C6892" w:rsidRPr="001A53AE" w:rsidRDefault="008C6892" w:rsidP="00FB6320">
            <w:pPr>
              <w:jc w:val="right"/>
              <w:rPr>
                <w:lang w:eastAsia="en-GB"/>
              </w:rPr>
            </w:pPr>
            <w:r w:rsidRPr="001A53AE">
              <w:rPr>
                <w:lang w:eastAsia="en-GB"/>
              </w:rPr>
              <w:t>1%</w:t>
            </w:r>
          </w:p>
        </w:tc>
        <w:tc>
          <w:tcPr>
            <w:tcW w:w="709" w:type="dxa"/>
            <w:tcBorders>
              <w:top w:val="nil"/>
              <w:left w:val="nil"/>
              <w:bottom w:val="single" w:sz="8" w:space="0" w:color="auto"/>
              <w:right w:val="single" w:sz="8" w:space="0" w:color="auto"/>
            </w:tcBorders>
            <w:shd w:val="clear" w:color="auto" w:fill="auto"/>
            <w:noWrap/>
            <w:vAlign w:val="center"/>
            <w:hideMark/>
          </w:tcPr>
          <w:p w14:paraId="31C885DD" w14:textId="77777777" w:rsidR="008C6892" w:rsidRPr="001A53AE" w:rsidRDefault="008C6892" w:rsidP="00FB6320">
            <w:pPr>
              <w:jc w:val="right"/>
              <w:rPr>
                <w:lang w:eastAsia="en-GB"/>
              </w:rPr>
            </w:pPr>
            <w:r w:rsidRPr="001A53AE">
              <w:rPr>
                <w:lang w:eastAsia="en-GB"/>
              </w:rPr>
              <w:t>2%</w:t>
            </w:r>
          </w:p>
        </w:tc>
      </w:tr>
      <w:tr w:rsidR="008C6892" w:rsidRPr="001A53AE" w14:paraId="4F9BE413" w14:textId="77777777" w:rsidTr="00CF50B1">
        <w:trPr>
          <w:trHeight w:val="315"/>
        </w:trPr>
        <w:tc>
          <w:tcPr>
            <w:tcW w:w="1266" w:type="dxa"/>
            <w:vMerge/>
            <w:tcBorders>
              <w:top w:val="nil"/>
              <w:left w:val="single" w:sz="8" w:space="0" w:color="auto"/>
              <w:bottom w:val="single" w:sz="8" w:space="0" w:color="000000"/>
              <w:right w:val="single" w:sz="8" w:space="0" w:color="auto"/>
            </w:tcBorders>
            <w:vAlign w:val="center"/>
            <w:hideMark/>
          </w:tcPr>
          <w:p w14:paraId="299D9DA5" w14:textId="77777777" w:rsidR="008C6892" w:rsidRPr="00FB6320" w:rsidRDefault="008C6892" w:rsidP="00D07923">
            <w:pPr>
              <w:rPr>
                <w:b/>
                <w:lang w:eastAsia="en-GB"/>
              </w:rPr>
            </w:pPr>
          </w:p>
        </w:tc>
        <w:tc>
          <w:tcPr>
            <w:tcW w:w="5103" w:type="dxa"/>
            <w:tcBorders>
              <w:top w:val="nil"/>
              <w:left w:val="nil"/>
              <w:bottom w:val="single" w:sz="8" w:space="0" w:color="auto"/>
              <w:right w:val="single" w:sz="8" w:space="0" w:color="auto"/>
            </w:tcBorders>
            <w:shd w:val="clear" w:color="auto" w:fill="auto"/>
            <w:noWrap/>
            <w:vAlign w:val="center"/>
            <w:hideMark/>
          </w:tcPr>
          <w:p w14:paraId="1EB57B37" w14:textId="77777777" w:rsidR="008C6892" w:rsidRPr="00E64E44" w:rsidRDefault="008C6892" w:rsidP="00D07923">
            <w:pPr>
              <w:rPr>
                <w:b/>
                <w:lang w:eastAsia="en-GB"/>
              </w:rPr>
            </w:pPr>
            <w:r w:rsidRPr="00E64E44">
              <w:rPr>
                <w:b/>
                <w:lang w:eastAsia="en-GB"/>
              </w:rPr>
              <w:t>Sports Sciences</w:t>
            </w:r>
          </w:p>
        </w:tc>
        <w:tc>
          <w:tcPr>
            <w:tcW w:w="709" w:type="dxa"/>
            <w:tcBorders>
              <w:top w:val="nil"/>
              <w:left w:val="nil"/>
              <w:bottom w:val="single" w:sz="8" w:space="0" w:color="auto"/>
              <w:right w:val="single" w:sz="8" w:space="0" w:color="auto"/>
            </w:tcBorders>
            <w:shd w:val="clear" w:color="auto" w:fill="auto"/>
            <w:noWrap/>
            <w:vAlign w:val="center"/>
            <w:hideMark/>
          </w:tcPr>
          <w:p w14:paraId="3344B044" w14:textId="77777777" w:rsidR="008C6892" w:rsidRPr="001A53AE" w:rsidRDefault="008C6892" w:rsidP="00FB6320">
            <w:pPr>
              <w:jc w:val="right"/>
              <w:rPr>
                <w:lang w:eastAsia="en-GB"/>
              </w:rPr>
            </w:pPr>
            <w:r w:rsidRPr="001A53AE">
              <w:rPr>
                <w:lang w:eastAsia="en-GB"/>
              </w:rPr>
              <w:t>93%</w:t>
            </w:r>
          </w:p>
        </w:tc>
        <w:tc>
          <w:tcPr>
            <w:tcW w:w="709" w:type="dxa"/>
            <w:tcBorders>
              <w:top w:val="nil"/>
              <w:left w:val="nil"/>
              <w:bottom w:val="single" w:sz="8" w:space="0" w:color="auto"/>
              <w:right w:val="single" w:sz="8" w:space="0" w:color="auto"/>
            </w:tcBorders>
            <w:shd w:val="clear" w:color="auto" w:fill="auto"/>
            <w:noWrap/>
            <w:vAlign w:val="center"/>
            <w:hideMark/>
          </w:tcPr>
          <w:p w14:paraId="6D2AFEE3" w14:textId="77777777" w:rsidR="008C6892" w:rsidRPr="001A53AE" w:rsidRDefault="008C6892" w:rsidP="00FB6320">
            <w:pPr>
              <w:jc w:val="right"/>
              <w:rPr>
                <w:lang w:eastAsia="en-GB"/>
              </w:rPr>
            </w:pPr>
            <w:r w:rsidRPr="001A53AE">
              <w:rPr>
                <w:lang w:eastAsia="en-GB"/>
              </w:rPr>
              <w:t>6%</w:t>
            </w:r>
          </w:p>
        </w:tc>
        <w:tc>
          <w:tcPr>
            <w:tcW w:w="708" w:type="dxa"/>
            <w:tcBorders>
              <w:top w:val="nil"/>
              <w:left w:val="nil"/>
              <w:bottom w:val="single" w:sz="8" w:space="0" w:color="auto"/>
              <w:right w:val="single" w:sz="8" w:space="0" w:color="auto"/>
            </w:tcBorders>
            <w:shd w:val="clear" w:color="auto" w:fill="auto"/>
            <w:noWrap/>
            <w:vAlign w:val="center"/>
            <w:hideMark/>
          </w:tcPr>
          <w:p w14:paraId="258130AB" w14:textId="77777777" w:rsidR="008C6892" w:rsidRPr="001A53AE" w:rsidRDefault="008C6892" w:rsidP="00FB6320">
            <w:pPr>
              <w:jc w:val="right"/>
              <w:rPr>
                <w:lang w:eastAsia="en-GB"/>
              </w:rPr>
            </w:pPr>
            <w:r w:rsidRPr="001A53AE">
              <w:rPr>
                <w:lang w:eastAsia="en-GB"/>
              </w:rPr>
              <w:t>1%</w:t>
            </w:r>
          </w:p>
        </w:tc>
        <w:tc>
          <w:tcPr>
            <w:tcW w:w="709" w:type="dxa"/>
            <w:tcBorders>
              <w:top w:val="nil"/>
              <w:left w:val="nil"/>
              <w:bottom w:val="single" w:sz="8" w:space="0" w:color="auto"/>
              <w:right w:val="single" w:sz="8" w:space="0" w:color="auto"/>
            </w:tcBorders>
            <w:shd w:val="clear" w:color="auto" w:fill="auto"/>
            <w:noWrap/>
            <w:vAlign w:val="center"/>
            <w:hideMark/>
          </w:tcPr>
          <w:p w14:paraId="6834E0AB" w14:textId="77777777" w:rsidR="008C6892" w:rsidRPr="001A53AE" w:rsidRDefault="008C6892" w:rsidP="00FB6320">
            <w:pPr>
              <w:jc w:val="right"/>
              <w:rPr>
                <w:lang w:eastAsia="en-GB"/>
              </w:rPr>
            </w:pPr>
            <w:r w:rsidRPr="001A53AE">
              <w:rPr>
                <w:lang w:eastAsia="en-GB"/>
              </w:rPr>
              <w:t>1%</w:t>
            </w:r>
          </w:p>
        </w:tc>
      </w:tr>
      <w:tr w:rsidR="00F77645" w:rsidRPr="00F77645" w14:paraId="738C7968" w14:textId="77777777" w:rsidTr="004B3A0F">
        <w:trPr>
          <w:trHeight w:val="315"/>
        </w:trPr>
        <w:tc>
          <w:tcPr>
            <w:tcW w:w="6369" w:type="dxa"/>
            <w:gridSpan w:val="2"/>
            <w:tcBorders>
              <w:top w:val="nil"/>
              <w:left w:val="single" w:sz="8" w:space="0" w:color="auto"/>
              <w:bottom w:val="single" w:sz="8" w:space="0" w:color="auto"/>
              <w:right w:val="single" w:sz="8" w:space="0" w:color="auto"/>
            </w:tcBorders>
            <w:shd w:val="clear" w:color="auto" w:fill="auto"/>
            <w:noWrap/>
            <w:vAlign w:val="center"/>
            <w:hideMark/>
          </w:tcPr>
          <w:p w14:paraId="7AC92442" w14:textId="11342DDF" w:rsidR="00F77645" w:rsidRPr="00F77645" w:rsidRDefault="00F77645" w:rsidP="00F77645">
            <w:pPr>
              <w:rPr>
                <w:b/>
                <w:lang w:eastAsia="en-GB"/>
              </w:rPr>
            </w:pPr>
            <w:r w:rsidRPr="00F77645">
              <w:rPr>
                <w:b/>
                <w:lang w:eastAsia="en-GB"/>
              </w:rPr>
              <w:t>BTEC L 3 Extended Diploma Total </w:t>
            </w:r>
          </w:p>
        </w:tc>
        <w:tc>
          <w:tcPr>
            <w:tcW w:w="709" w:type="dxa"/>
            <w:tcBorders>
              <w:top w:val="nil"/>
              <w:left w:val="nil"/>
              <w:bottom w:val="single" w:sz="8" w:space="0" w:color="auto"/>
              <w:right w:val="single" w:sz="8" w:space="0" w:color="auto"/>
            </w:tcBorders>
            <w:shd w:val="clear" w:color="auto" w:fill="auto"/>
            <w:noWrap/>
            <w:vAlign w:val="center"/>
            <w:hideMark/>
          </w:tcPr>
          <w:p w14:paraId="1180F8C8" w14:textId="77777777" w:rsidR="00F77645" w:rsidRPr="00F77645" w:rsidRDefault="00F77645" w:rsidP="00FB6320">
            <w:pPr>
              <w:jc w:val="right"/>
              <w:rPr>
                <w:b/>
                <w:lang w:eastAsia="en-GB"/>
              </w:rPr>
            </w:pPr>
            <w:r w:rsidRPr="00F77645">
              <w:rPr>
                <w:b/>
                <w:lang w:eastAsia="en-GB"/>
              </w:rPr>
              <w:t>91%</w:t>
            </w:r>
          </w:p>
        </w:tc>
        <w:tc>
          <w:tcPr>
            <w:tcW w:w="709" w:type="dxa"/>
            <w:tcBorders>
              <w:top w:val="nil"/>
              <w:left w:val="nil"/>
              <w:bottom w:val="single" w:sz="8" w:space="0" w:color="auto"/>
              <w:right w:val="single" w:sz="8" w:space="0" w:color="auto"/>
            </w:tcBorders>
            <w:shd w:val="clear" w:color="auto" w:fill="auto"/>
            <w:noWrap/>
            <w:vAlign w:val="center"/>
            <w:hideMark/>
          </w:tcPr>
          <w:p w14:paraId="1BD4CD6D" w14:textId="77777777" w:rsidR="00F77645" w:rsidRPr="00F77645" w:rsidRDefault="00F77645" w:rsidP="00FB6320">
            <w:pPr>
              <w:jc w:val="right"/>
              <w:rPr>
                <w:b/>
                <w:lang w:eastAsia="en-GB"/>
              </w:rPr>
            </w:pPr>
            <w:r w:rsidRPr="00F77645">
              <w:rPr>
                <w:b/>
                <w:lang w:eastAsia="en-GB"/>
              </w:rPr>
              <w:t>4%</w:t>
            </w:r>
          </w:p>
        </w:tc>
        <w:tc>
          <w:tcPr>
            <w:tcW w:w="708" w:type="dxa"/>
            <w:tcBorders>
              <w:top w:val="nil"/>
              <w:left w:val="nil"/>
              <w:bottom w:val="single" w:sz="8" w:space="0" w:color="auto"/>
              <w:right w:val="single" w:sz="8" w:space="0" w:color="auto"/>
            </w:tcBorders>
            <w:shd w:val="clear" w:color="auto" w:fill="auto"/>
            <w:noWrap/>
            <w:vAlign w:val="center"/>
            <w:hideMark/>
          </w:tcPr>
          <w:p w14:paraId="4DD98DFD" w14:textId="77777777" w:rsidR="00F77645" w:rsidRPr="00F77645" w:rsidRDefault="00F77645" w:rsidP="00FB6320">
            <w:pPr>
              <w:jc w:val="right"/>
              <w:rPr>
                <w:b/>
                <w:lang w:eastAsia="en-GB"/>
              </w:rPr>
            </w:pPr>
            <w:r w:rsidRPr="00F77645">
              <w:rPr>
                <w:b/>
                <w:lang w:eastAsia="en-GB"/>
              </w:rPr>
              <w:t>3%</w:t>
            </w:r>
          </w:p>
        </w:tc>
        <w:tc>
          <w:tcPr>
            <w:tcW w:w="709" w:type="dxa"/>
            <w:tcBorders>
              <w:top w:val="nil"/>
              <w:left w:val="nil"/>
              <w:bottom w:val="single" w:sz="8" w:space="0" w:color="auto"/>
              <w:right w:val="single" w:sz="8" w:space="0" w:color="auto"/>
            </w:tcBorders>
            <w:shd w:val="clear" w:color="auto" w:fill="auto"/>
            <w:noWrap/>
            <w:vAlign w:val="center"/>
            <w:hideMark/>
          </w:tcPr>
          <w:p w14:paraId="2E28F003" w14:textId="77777777" w:rsidR="00F77645" w:rsidRPr="00F77645" w:rsidRDefault="00F77645" w:rsidP="00FB6320">
            <w:pPr>
              <w:jc w:val="right"/>
              <w:rPr>
                <w:b/>
                <w:lang w:eastAsia="en-GB"/>
              </w:rPr>
            </w:pPr>
            <w:r w:rsidRPr="00F77645">
              <w:rPr>
                <w:b/>
                <w:lang w:eastAsia="en-GB"/>
              </w:rPr>
              <w:t>2%</w:t>
            </w:r>
          </w:p>
        </w:tc>
      </w:tr>
      <w:tr w:rsidR="004B3A0F" w:rsidRPr="00354B8F" w14:paraId="4B2A39D2" w14:textId="77777777" w:rsidTr="004B3A0F">
        <w:trPr>
          <w:trHeight w:val="315"/>
        </w:trPr>
        <w:tc>
          <w:tcPr>
            <w:tcW w:w="6369" w:type="dxa"/>
            <w:gridSpan w:val="2"/>
            <w:tcBorders>
              <w:top w:val="nil"/>
              <w:left w:val="single" w:sz="8" w:space="0" w:color="auto"/>
              <w:bottom w:val="single" w:sz="8" w:space="0" w:color="auto"/>
              <w:right w:val="single" w:sz="8" w:space="0" w:color="auto"/>
            </w:tcBorders>
            <w:shd w:val="clear" w:color="auto" w:fill="auto"/>
            <w:noWrap/>
            <w:vAlign w:val="center"/>
            <w:hideMark/>
          </w:tcPr>
          <w:p w14:paraId="6402E8F4" w14:textId="1D0C7E3B" w:rsidR="004B3A0F" w:rsidRPr="00E64E44" w:rsidRDefault="004B3A0F" w:rsidP="00D07923">
            <w:pPr>
              <w:rPr>
                <w:b/>
                <w:lang w:eastAsia="en-GB"/>
              </w:rPr>
            </w:pPr>
            <w:r w:rsidRPr="00FB6320">
              <w:rPr>
                <w:b/>
                <w:lang w:eastAsia="en-GB"/>
              </w:rPr>
              <w:t>Grand Total</w:t>
            </w:r>
          </w:p>
        </w:tc>
        <w:tc>
          <w:tcPr>
            <w:tcW w:w="709" w:type="dxa"/>
            <w:tcBorders>
              <w:top w:val="nil"/>
              <w:left w:val="nil"/>
              <w:bottom w:val="single" w:sz="8" w:space="0" w:color="auto"/>
              <w:right w:val="single" w:sz="8" w:space="0" w:color="auto"/>
            </w:tcBorders>
            <w:shd w:val="clear" w:color="auto" w:fill="auto"/>
            <w:noWrap/>
            <w:vAlign w:val="center"/>
            <w:hideMark/>
          </w:tcPr>
          <w:p w14:paraId="5EAFC2AA" w14:textId="77777777" w:rsidR="004B3A0F" w:rsidRPr="00354B8F" w:rsidRDefault="004B3A0F" w:rsidP="00FB6320">
            <w:pPr>
              <w:jc w:val="right"/>
              <w:rPr>
                <w:lang w:eastAsia="en-GB"/>
              </w:rPr>
            </w:pPr>
            <w:r w:rsidRPr="00354B8F">
              <w:rPr>
                <w:lang w:eastAsia="en-GB"/>
              </w:rPr>
              <w:t>89%</w:t>
            </w:r>
          </w:p>
        </w:tc>
        <w:tc>
          <w:tcPr>
            <w:tcW w:w="709" w:type="dxa"/>
            <w:tcBorders>
              <w:top w:val="nil"/>
              <w:left w:val="nil"/>
              <w:bottom w:val="single" w:sz="8" w:space="0" w:color="auto"/>
              <w:right w:val="single" w:sz="8" w:space="0" w:color="auto"/>
            </w:tcBorders>
            <w:shd w:val="clear" w:color="auto" w:fill="auto"/>
            <w:noWrap/>
            <w:vAlign w:val="center"/>
            <w:hideMark/>
          </w:tcPr>
          <w:p w14:paraId="17CBCE6C" w14:textId="77777777" w:rsidR="004B3A0F" w:rsidRPr="00354B8F" w:rsidRDefault="004B3A0F" w:rsidP="00FB6320">
            <w:pPr>
              <w:jc w:val="right"/>
              <w:rPr>
                <w:lang w:eastAsia="en-GB"/>
              </w:rPr>
            </w:pPr>
            <w:r w:rsidRPr="00354B8F">
              <w:rPr>
                <w:lang w:eastAsia="en-GB"/>
              </w:rPr>
              <w:t>4%</w:t>
            </w:r>
          </w:p>
        </w:tc>
        <w:tc>
          <w:tcPr>
            <w:tcW w:w="708" w:type="dxa"/>
            <w:tcBorders>
              <w:top w:val="nil"/>
              <w:left w:val="nil"/>
              <w:bottom w:val="single" w:sz="8" w:space="0" w:color="auto"/>
              <w:right w:val="single" w:sz="8" w:space="0" w:color="auto"/>
            </w:tcBorders>
            <w:shd w:val="clear" w:color="auto" w:fill="auto"/>
            <w:noWrap/>
            <w:vAlign w:val="center"/>
            <w:hideMark/>
          </w:tcPr>
          <w:p w14:paraId="00BAD6D6" w14:textId="77777777" w:rsidR="004B3A0F" w:rsidRPr="00354B8F" w:rsidRDefault="004B3A0F" w:rsidP="00FB6320">
            <w:pPr>
              <w:jc w:val="right"/>
              <w:rPr>
                <w:lang w:eastAsia="en-GB"/>
              </w:rPr>
            </w:pPr>
            <w:r w:rsidRPr="00354B8F">
              <w:rPr>
                <w:lang w:eastAsia="en-GB"/>
              </w:rPr>
              <w:t>5%</w:t>
            </w:r>
          </w:p>
        </w:tc>
        <w:tc>
          <w:tcPr>
            <w:tcW w:w="709" w:type="dxa"/>
            <w:tcBorders>
              <w:top w:val="nil"/>
              <w:left w:val="nil"/>
              <w:bottom w:val="single" w:sz="8" w:space="0" w:color="auto"/>
              <w:right w:val="single" w:sz="8" w:space="0" w:color="auto"/>
            </w:tcBorders>
            <w:shd w:val="clear" w:color="auto" w:fill="auto"/>
            <w:noWrap/>
            <w:vAlign w:val="center"/>
            <w:hideMark/>
          </w:tcPr>
          <w:p w14:paraId="1AD07BCD" w14:textId="77777777" w:rsidR="004B3A0F" w:rsidRPr="00354B8F" w:rsidRDefault="004B3A0F" w:rsidP="00FB6320">
            <w:pPr>
              <w:jc w:val="right"/>
              <w:rPr>
                <w:lang w:eastAsia="en-GB"/>
              </w:rPr>
            </w:pPr>
            <w:r w:rsidRPr="00354B8F">
              <w:rPr>
                <w:lang w:eastAsia="en-GB"/>
              </w:rPr>
              <w:t>2%</w:t>
            </w:r>
          </w:p>
        </w:tc>
      </w:tr>
    </w:tbl>
    <w:p w14:paraId="5CB35B14" w14:textId="77777777" w:rsidR="008C6892" w:rsidRDefault="008C6892" w:rsidP="00D07923"/>
    <w:p w14:paraId="41F98B4A" w14:textId="2AE4206E" w:rsidR="00B84331" w:rsidRPr="00CB6DF7" w:rsidRDefault="004D73BB" w:rsidP="00D07923">
      <w:pPr>
        <w:pStyle w:val="Heading3"/>
        <w:rPr>
          <w:rStyle w:val="Heading4Char"/>
          <w:b/>
          <w:color w:val="1F4D78" w:themeColor="accent1" w:themeShade="7F"/>
        </w:rPr>
      </w:pPr>
      <w:bookmarkStart w:id="168" w:name="_Toc474490079"/>
      <w:r w:rsidRPr="00CB6DF7">
        <w:rPr>
          <w:rStyle w:val="Heading4Char"/>
          <w:b/>
          <w:color w:val="1F4D78" w:themeColor="accent1" w:themeShade="7F"/>
        </w:rPr>
        <w:t>9.8</w:t>
      </w:r>
      <w:r w:rsidR="0056212F" w:rsidRPr="00CB6DF7">
        <w:rPr>
          <w:rStyle w:val="Heading4Char"/>
          <w:b/>
          <w:color w:val="1F4D78" w:themeColor="accent1" w:themeShade="7F"/>
        </w:rPr>
        <w:tab/>
      </w:r>
      <w:r w:rsidR="00B84331" w:rsidRPr="00CB6DF7">
        <w:rPr>
          <w:rStyle w:val="Heading4Char"/>
          <w:b/>
          <w:color w:val="1F4D78" w:themeColor="accent1" w:themeShade="7F"/>
        </w:rPr>
        <w:t>BTEC and tariff of u</w:t>
      </w:r>
      <w:r w:rsidR="00F34E83" w:rsidRPr="00CB6DF7">
        <w:rPr>
          <w:rStyle w:val="Heading4Char"/>
          <w:b/>
          <w:color w:val="1F4D78" w:themeColor="accent1" w:themeShade="7F"/>
        </w:rPr>
        <w:t>niversity entered by ethnic group</w:t>
      </w:r>
      <w:bookmarkEnd w:id="168"/>
      <w:r w:rsidR="00F34E83" w:rsidRPr="00CB6DF7">
        <w:rPr>
          <w:rStyle w:val="Heading4Char"/>
          <w:b/>
          <w:color w:val="1F4D78" w:themeColor="accent1" w:themeShade="7F"/>
        </w:rPr>
        <w:t xml:space="preserve"> </w:t>
      </w:r>
    </w:p>
    <w:p w14:paraId="7CF69CAB" w14:textId="538B2749" w:rsidR="00F34E83" w:rsidRDefault="0045374F" w:rsidP="00D07923">
      <w:pPr>
        <w:rPr>
          <w:noProof/>
        </w:rPr>
      </w:pPr>
      <w:r>
        <w:rPr>
          <w:noProof/>
        </w:rPr>
        <w:t>The chart in</w:t>
      </w:r>
      <w:r w:rsidR="00F34E83" w:rsidRPr="00D44337">
        <w:rPr>
          <w:noProof/>
        </w:rPr>
        <w:t xml:space="preserve"> Figure </w:t>
      </w:r>
      <w:r w:rsidR="008C6892">
        <w:rPr>
          <w:noProof/>
        </w:rPr>
        <w:t>21</w:t>
      </w:r>
      <w:r w:rsidR="00F34E83" w:rsidRPr="00D44337">
        <w:rPr>
          <w:noProof/>
        </w:rPr>
        <w:t xml:space="preserve"> illustrates the differences in the tariff </w:t>
      </w:r>
      <w:r w:rsidR="00BB2EA1">
        <w:rPr>
          <w:noProof/>
        </w:rPr>
        <w:t xml:space="preserve">group </w:t>
      </w:r>
      <w:r w:rsidR="00F34E83" w:rsidRPr="00D44337">
        <w:rPr>
          <w:noProof/>
        </w:rPr>
        <w:t xml:space="preserve">of the university entered by </w:t>
      </w:r>
      <w:r w:rsidR="008216C6">
        <w:rPr>
          <w:noProof/>
        </w:rPr>
        <w:t>students</w:t>
      </w:r>
      <w:r w:rsidR="00F34E83" w:rsidRPr="00D44337">
        <w:rPr>
          <w:noProof/>
        </w:rPr>
        <w:t xml:space="preserve"> from different ethnic groups</w:t>
      </w:r>
      <w:r w:rsidR="0056212F">
        <w:rPr>
          <w:noProof/>
        </w:rPr>
        <w:t xml:space="preserve"> studying a BTEC Level 3 Extended Diploma</w:t>
      </w:r>
      <w:r w:rsidR="00F34E83">
        <w:rPr>
          <w:noProof/>
        </w:rPr>
        <w:t xml:space="preserve">.  </w:t>
      </w:r>
      <w:r w:rsidR="00F34E83" w:rsidRPr="00D44337">
        <w:rPr>
          <w:noProof/>
        </w:rPr>
        <w:t xml:space="preserve">Where in </w:t>
      </w:r>
      <w:r w:rsidR="00572ACF" w:rsidRPr="00572ACF">
        <w:rPr>
          <w:noProof/>
        </w:rPr>
        <w:t>Table 43</w:t>
      </w:r>
      <w:r w:rsidR="000273E9" w:rsidRPr="00572ACF">
        <w:rPr>
          <w:noProof/>
        </w:rPr>
        <w:t>,</w:t>
      </w:r>
      <w:r w:rsidR="00F34E83" w:rsidRPr="00572ACF">
        <w:rPr>
          <w:noProof/>
        </w:rPr>
        <w:t xml:space="preserve"> we f</w:t>
      </w:r>
      <w:r w:rsidR="000E1954" w:rsidRPr="00572ACF">
        <w:rPr>
          <w:noProof/>
        </w:rPr>
        <w:t>ound significan</w:t>
      </w:r>
      <w:r w:rsidR="00F34E83" w:rsidRPr="00572ACF">
        <w:rPr>
          <w:noProof/>
        </w:rPr>
        <w:t>tly h</w:t>
      </w:r>
      <w:r w:rsidR="00B84331" w:rsidRPr="00572ACF">
        <w:rPr>
          <w:noProof/>
        </w:rPr>
        <w:t>igher progression rates for non-</w:t>
      </w:r>
      <w:r w:rsidR="00F34E83" w:rsidRPr="00572ACF">
        <w:rPr>
          <w:noProof/>
        </w:rPr>
        <w:t xml:space="preserve">White ethnic group </w:t>
      </w:r>
      <w:r w:rsidR="008216C6" w:rsidRPr="00572ACF">
        <w:rPr>
          <w:noProof/>
        </w:rPr>
        <w:t>students</w:t>
      </w:r>
      <w:r w:rsidR="00F34E83" w:rsidRPr="00572ACF">
        <w:rPr>
          <w:noProof/>
        </w:rPr>
        <w:t xml:space="preserve">, </w:t>
      </w:r>
      <w:r w:rsidR="0056212F" w:rsidRPr="00572ACF">
        <w:rPr>
          <w:noProof/>
        </w:rPr>
        <w:t xml:space="preserve">and in </w:t>
      </w:r>
      <w:r w:rsidR="00572ACF" w:rsidRPr="00572ACF">
        <w:rPr>
          <w:noProof/>
        </w:rPr>
        <w:t>Table 45,</w:t>
      </w:r>
      <w:r w:rsidR="0056212F" w:rsidRPr="00572ACF">
        <w:rPr>
          <w:noProof/>
        </w:rPr>
        <w:t xml:space="preserve"> we found that there were differences in university tariff group</w:t>
      </w:r>
      <w:r w:rsidR="0056212F">
        <w:rPr>
          <w:noProof/>
        </w:rPr>
        <w:t xml:space="preserve"> </w:t>
      </w:r>
      <w:r w:rsidR="0056212F">
        <w:rPr>
          <w:noProof/>
        </w:rPr>
        <w:lastRenderedPageBreak/>
        <w:t xml:space="preserve">according to Level 3 qualification studied and ethnic group, </w:t>
      </w:r>
      <w:r w:rsidR="00F34E83" w:rsidRPr="00D44337">
        <w:rPr>
          <w:noProof/>
        </w:rPr>
        <w:t xml:space="preserve">we can see from the chart here that a similar proportion of White </w:t>
      </w:r>
      <w:r w:rsidR="008216C6">
        <w:rPr>
          <w:noProof/>
        </w:rPr>
        <w:t>students</w:t>
      </w:r>
      <w:r w:rsidR="00F34E83" w:rsidRPr="00D44337">
        <w:rPr>
          <w:noProof/>
        </w:rPr>
        <w:t xml:space="preserve"> </w:t>
      </w:r>
      <w:r w:rsidR="0056212F">
        <w:rPr>
          <w:noProof/>
        </w:rPr>
        <w:t xml:space="preserve">with BTEC L3 Extended Diplomas </w:t>
      </w:r>
      <w:r w:rsidR="00F34E83" w:rsidRPr="00D44337">
        <w:rPr>
          <w:noProof/>
        </w:rPr>
        <w:t>go on</w:t>
      </w:r>
      <w:r w:rsidR="000E1954">
        <w:rPr>
          <w:noProof/>
        </w:rPr>
        <w:t xml:space="preserve"> </w:t>
      </w:r>
      <w:r w:rsidR="00F34E83" w:rsidRPr="00D44337">
        <w:rPr>
          <w:noProof/>
        </w:rPr>
        <w:t xml:space="preserve">to study in a medium or high tariff university compared to Asian </w:t>
      </w:r>
      <w:r w:rsidR="008216C6">
        <w:rPr>
          <w:noProof/>
        </w:rPr>
        <w:t>students</w:t>
      </w:r>
      <w:r w:rsidR="00F34E83" w:rsidRPr="00D44337">
        <w:rPr>
          <w:noProof/>
        </w:rPr>
        <w:t xml:space="preserve"> (both 33%)</w:t>
      </w:r>
      <w:r w:rsidR="00F34E83">
        <w:rPr>
          <w:noProof/>
        </w:rPr>
        <w:t xml:space="preserve">.  </w:t>
      </w:r>
      <w:r w:rsidR="00F34E83" w:rsidRPr="00D44337">
        <w:rPr>
          <w:noProof/>
        </w:rPr>
        <w:t xml:space="preserve">Meanwhile, only 26% of Black </w:t>
      </w:r>
      <w:r w:rsidR="008216C6">
        <w:rPr>
          <w:noProof/>
        </w:rPr>
        <w:t>students</w:t>
      </w:r>
      <w:r w:rsidR="00F34E83" w:rsidRPr="00D44337">
        <w:rPr>
          <w:noProof/>
        </w:rPr>
        <w:t xml:space="preserve"> enter a medium or high tariff university</w:t>
      </w:r>
      <w:r w:rsidR="00F34E83">
        <w:rPr>
          <w:noProof/>
        </w:rPr>
        <w:t xml:space="preserve">, this group had the highest proportion of </w:t>
      </w:r>
      <w:r w:rsidR="008216C6">
        <w:rPr>
          <w:noProof/>
        </w:rPr>
        <w:t>students</w:t>
      </w:r>
      <w:r w:rsidR="00F34E83">
        <w:rPr>
          <w:noProof/>
        </w:rPr>
        <w:t xml:space="preserve"> studying at a low tariff university.  </w:t>
      </w:r>
      <w:r w:rsidR="00F34E83" w:rsidRPr="00D44337">
        <w:rPr>
          <w:noProof/>
        </w:rPr>
        <w:t xml:space="preserve">A higher proportion of White </w:t>
      </w:r>
      <w:r w:rsidR="008216C6">
        <w:rPr>
          <w:noProof/>
        </w:rPr>
        <w:t>students</w:t>
      </w:r>
      <w:r w:rsidR="00F34E83" w:rsidRPr="00D44337">
        <w:rPr>
          <w:noProof/>
        </w:rPr>
        <w:t xml:space="preserve"> who were on a BTEC </w:t>
      </w:r>
      <w:r w:rsidR="001A53AE">
        <w:rPr>
          <w:noProof/>
        </w:rPr>
        <w:t xml:space="preserve">L3 Extended Diploma </w:t>
      </w:r>
      <w:r w:rsidR="00F34E83" w:rsidRPr="00D44337">
        <w:rPr>
          <w:noProof/>
        </w:rPr>
        <w:t xml:space="preserve">stayed on in </w:t>
      </w:r>
      <w:r w:rsidR="001A53AE">
        <w:rPr>
          <w:noProof/>
        </w:rPr>
        <w:t xml:space="preserve">an </w:t>
      </w:r>
      <w:r w:rsidR="00F34E83" w:rsidRPr="00D44337">
        <w:rPr>
          <w:noProof/>
        </w:rPr>
        <w:t>FE</w:t>
      </w:r>
      <w:r w:rsidR="001A53AE">
        <w:rPr>
          <w:noProof/>
        </w:rPr>
        <w:t xml:space="preserve"> College</w:t>
      </w:r>
      <w:r w:rsidR="00F34E83" w:rsidRPr="00D44337">
        <w:rPr>
          <w:noProof/>
        </w:rPr>
        <w:t xml:space="preserve"> to study at  higher level</w:t>
      </w:r>
      <w:r w:rsidR="00F34E83">
        <w:rPr>
          <w:noProof/>
        </w:rPr>
        <w:t xml:space="preserve">.  </w:t>
      </w:r>
      <w:r w:rsidR="000273E9">
        <w:rPr>
          <w:noProof/>
        </w:rPr>
        <w:t>The grades gained in the BTEC qualifications</w:t>
      </w:r>
      <w:r w:rsidR="00F34E83">
        <w:rPr>
          <w:noProof/>
        </w:rPr>
        <w:t xml:space="preserve"> will have influenced these differences</w:t>
      </w:r>
      <w:r w:rsidR="00E64E44">
        <w:rPr>
          <w:noProof/>
        </w:rPr>
        <w:t>,</w:t>
      </w:r>
      <w:r w:rsidR="00F34E83">
        <w:rPr>
          <w:noProof/>
        </w:rPr>
        <w:t xml:space="preserve"> but </w:t>
      </w:r>
      <w:r w:rsidR="00BB2EA1">
        <w:rPr>
          <w:noProof/>
        </w:rPr>
        <w:t>this is</w:t>
      </w:r>
      <w:r w:rsidR="00F34E83">
        <w:rPr>
          <w:noProof/>
        </w:rPr>
        <w:t xml:space="preserve"> not examined in this study.</w:t>
      </w:r>
    </w:p>
    <w:p w14:paraId="7E1C5E6A" w14:textId="77777777" w:rsidR="00B84331" w:rsidRPr="00D44337" w:rsidRDefault="00B84331" w:rsidP="00D07923">
      <w:pPr>
        <w:rPr>
          <w:noProof/>
        </w:rPr>
      </w:pPr>
    </w:p>
    <w:p w14:paraId="1BE54462" w14:textId="35E17853" w:rsidR="00F34E83" w:rsidRPr="00FB6320" w:rsidRDefault="00F34E83" w:rsidP="00D07923">
      <w:pPr>
        <w:rPr>
          <w:b/>
          <w:noProof/>
        </w:rPr>
      </w:pPr>
      <w:r w:rsidRPr="00FB6320">
        <w:rPr>
          <w:b/>
          <w:noProof/>
        </w:rPr>
        <w:t>Fig</w:t>
      </w:r>
      <w:r w:rsidR="008C6892" w:rsidRPr="00FB6320">
        <w:rPr>
          <w:b/>
          <w:noProof/>
        </w:rPr>
        <w:t>ure 21</w:t>
      </w:r>
      <w:r w:rsidR="00B84331" w:rsidRPr="00FB6320">
        <w:rPr>
          <w:b/>
          <w:noProof/>
        </w:rPr>
        <w:t>:</w:t>
      </w:r>
      <w:r w:rsidRPr="00FB6320">
        <w:rPr>
          <w:b/>
          <w:noProof/>
        </w:rPr>
        <w:t xml:space="preserve"> Tariff of university entered by ethnic group </w:t>
      </w:r>
      <w:r w:rsidR="00762E8F" w:rsidRPr="00FB6320">
        <w:rPr>
          <w:b/>
          <w:noProof/>
        </w:rPr>
        <w:t>BTEC Level 3 Extended Diplomas only</w:t>
      </w:r>
    </w:p>
    <w:p w14:paraId="457D2B9C" w14:textId="77777777" w:rsidR="00F34E83" w:rsidRDefault="00F34E83" w:rsidP="00D07923">
      <w:pPr>
        <w:rPr>
          <w:rFonts w:eastAsiaTheme="majorEastAsia" w:cstheme="majorBidi"/>
          <w:noProof/>
          <w:color w:val="323E4F" w:themeColor="text2" w:themeShade="BF"/>
          <w:sz w:val="56"/>
          <w:szCs w:val="32"/>
        </w:rPr>
      </w:pPr>
      <w:r>
        <w:rPr>
          <w:noProof/>
          <w:lang w:eastAsia="en-GB"/>
        </w:rPr>
        <w:drawing>
          <wp:inline distT="0" distB="0" distL="0" distR="0" wp14:anchorId="4F92EC0E" wp14:editId="70325055">
            <wp:extent cx="5136515" cy="4905375"/>
            <wp:effectExtent l="0" t="0" r="6985" b="0"/>
            <wp:docPr id="64" name="Chart 64">
              <a:extLst xmlns:a="http://schemas.openxmlformats.org/drawingml/2006/main">
                <a:ext uri="{FF2B5EF4-FFF2-40B4-BE49-F238E27FC236}">
                  <a16:creationId xmlns:a16="http://schemas.microsoft.com/office/drawing/2014/main" id="{73AAF168-D607-4C73-9F93-C1FCD3404E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6DFEC880" w14:textId="7AAE74D0" w:rsidR="00F34E83" w:rsidRDefault="00F34E83" w:rsidP="00D07923">
      <w:pPr>
        <w:pStyle w:val="Heading3"/>
        <w:rPr>
          <w:highlight w:val="lightGray"/>
        </w:rPr>
      </w:pPr>
      <w:bookmarkStart w:id="169" w:name="_Toc429151345"/>
    </w:p>
    <w:p w14:paraId="04ADE9EB" w14:textId="77777777" w:rsidR="00070381" w:rsidRDefault="00070381" w:rsidP="00D07923">
      <w:pPr>
        <w:rPr>
          <w:rFonts w:asciiTheme="minorHAnsi" w:eastAsiaTheme="majorEastAsia" w:hAnsiTheme="minorHAnsi" w:cstheme="minorHAnsi"/>
          <w:color w:val="1F3864" w:themeColor="accent5" w:themeShade="80"/>
          <w:sz w:val="48"/>
          <w:szCs w:val="32"/>
        </w:rPr>
      </w:pPr>
      <w:r>
        <w:br w:type="page"/>
      </w:r>
    </w:p>
    <w:p w14:paraId="625EC59E" w14:textId="268657FF" w:rsidR="00F34E83" w:rsidRPr="0074447F" w:rsidRDefault="00F34E83" w:rsidP="00D07923">
      <w:pPr>
        <w:pStyle w:val="Heading1"/>
        <w:numPr>
          <w:ilvl w:val="0"/>
          <w:numId w:val="9"/>
        </w:numPr>
      </w:pPr>
      <w:bookmarkStart w:id="170" w:name="_Toc474490080"/>
      <w:r w:rsidRPr="0074447F">
        <w:lastRenderedPageBreak/>
        <w:t>Spotlight on Access to HE progression</w:t>
      </w:r>
      <w:bookmarkEnd w:id="170"/>
    </w:p>
    <w:p w14:paraId="68D0269F" w14:textId="431F21D0" w:rsidR="00F34E83" w:rsidRDefault="00F34E83" w:rsidP="00D07923">
      <w:pPr>
        <w:pStyle w:val="Heading3"/>
      </w:pPr>
    </w:p>
    <w:p w14:paraId="14669501" w14:textId="1A77B09E" w:rsidR="00F34E83" w:rsidRDefault="00B84331" w:rsidP="00D07923">
      <w:pPr>
        <w:pStyle w:val="Heading3"/>
      </w:pPr>
      <w:bookmarkStart w:id="171" w:name="_Toc474490081"/>
      <w:r>
        <w:t>10</w:t>
      </w:r>
      <w:r w:rsidR="002F4A90">
        <w:t>.1</w:t>
      </w:r>
      <w:r w:rsidR="002F4A90">
        <w:tab/>
      </w:r>
      <w:r w:rsidR="00F34E83" w:rsidRPr="0074447F">
        <w:t xml:space="preserve">Top </w:t>
      </w:r>
      <w:r w:rsidR="000273E9">
        <w:t>universities</w:t>
      </w:r>
      <w:r w:rsidR="00F34E83" w:rsidRPr="0074447F">
        <w:t xml:space="preserve"> </w:t>
      </w:r>
      <w:r w:rsidR="00F34E83">
        <w:t xml:space="preserve">for Access to HE </w:t>
      </w:r>
      <w:r w:rsidR="008216C6">
        <w:t>students</w:t>
      </w:r>
      <w:r w:rsidR="000273E9">
        <w:t xml:space="preserve"> by numbers</w:t>
      </w:r>
      <w:bookmarkEnd w:id="171"/>
    </w:p>
    <w:p w14:paraId="44B083B9" w14:textId="3BFFBB67" w:rsidR="00F34E83" w:rsidRDefault="00BB2EA1" w:rsidP="00D07923">
      <w:r>
        <w:t xml:space="preserve">A list of </w:t>
      </w:r>
      <w:r w:rsidR="00552956">
        <w:t>universities</w:t>
      </w:r>
      <w:r>
        <w:t xml:space="preserve"> with </w:t>
      </w:r>
      <w:r w:rsidR="00F34E83">
        <w:t>number</w:t>
      </w:r>
      <w:r w:rsidR="000E1954">
        <w:t>s</w:t>
      </w:r>
      <w:r w:rsidR="00F34E83">
        <w:t xml:space="preserve"> of </w:t>
      </w:r>
      <w:r w:rsidR="00552956">
        <w:t xml:space="preserve">Access to HE </w:t>
      </w:r>
      <w:r w:rsidR="00F34E83">
        <w:t>entrants from L</w:t>
      </w:r>
      <w:r w:rsidR="00572ACF">
        <w:t xml:space="preserve">ondon FE colleges </w:t>
      </w:r>
      <w:r w:rsidR="00552956">
        <w:t>is presented</w:t>
      </w:r>
      <w:r w:rsidR="00572ACF">
        <w:t xml:space="preserve"> in Table 5</w:t>
      </w:r>
      <w:r w:rsidR="00D475FB">
        <w:t>5</w:t>
      </w:r>
      <w:r w:rsidR="00F34E83">
        <w:t>.  Only universities with a combined cohort of 50</w:t>
      </w:r>
      <w:r w:rsidR="00CB43F3">
        <w:t xml:space="preserve">+ </w:t>
      </w:r>
      <w:r w:rsidR="00F34E83">
        <w:t>between 2012-2014 are shown.</w:t>
      </w:r>
    </w:p>
    <w:p w14:paraId="42BA2A59" w14:textId="77777777" w:rsidR="00F34E83" w:rsidRDefault="00F34E83" w:rsidP="00D07923"/>
    <w:p w14:paraId="7AF75F83" w14:textId="3EC800E8" w:rsidR="00F34E83" w:rsidRPr="00FB6320" w:rsidRDefault="00572ACF" w:rsidP="00D07923">
      <w:pPr>
        <w:rPr>
          <w:b/>
        </w:rPr>
      </w:pPr>
      <w:r w:rsidRPr="00FB6320">
        <w:rPr>
          <w:b/>
        </w:rPr>
        <w:t>Table 5</w:t>
      </w:r>
      <w:r w:rsidR="00D475FB" w:rsidRPr="00FB6320">
        <w:rPr>
          <w:b/>
        </w:rPr>
        <w:t>5</w:t>
      </w:r>
      <w:r w:rsidR="00B84331" w:rsidRPr="00FB6320">
        <w:rPr>
          <w:b/>
        </w:rPr>
        <w:t>:</w:t>
      </w:r>
      <w:r w:rsidR="00F34E83" w:rsidRPr="00FB6320">
        <w:rPr>
          <w:b/>
        </w:rPr>
        <w:t xml:space="preserve"> </w:t>
      </w:r>
      <w:r w:rsidR="000273E9" w:rsidRPr="00FB6320">
        <w:rPr>
          <w:b/>
        </w:rPr>
        <w:t>Universities</w:t>
      </w:r>
      <w:r w:rsidR="00F34E83" w:rsidRPr="00FB6320">
        <w:rPr>
          <w:b/>
        </w:rPr>
        <w:t xml:space="preserve"> with a combined cohort of 50+ Access to HE </w:t>
      </w:r>
      <w:r w:rsidR="008216C6" w:rsidRPr="00FB6320">
        <w:rPr>
          <w:b/>
        </w:rPr>
        <w:t>students</w:t>
      </w:r>
    </w:p>
    <w:tbl>
      <w:tblPr>
        <w:tblW w:w="5000" w:type="pct"/>
        <w:tblLook w:val="04A0" w:firstRow="1" w:lastRow="0" w:firstColumn="1" w:lastColumn="0" w:noHBand="0" w:noVBand="1"/>
      </w:tblPr>
      <w:tblGrid>
        <w:gridCol w:w="4343"/>
        <w:gridCol w:w="1617"/>
        <w:gridCol w:w="1527"/>
        <w:gridCol w:w="1529"/>
      </w:tblGrid>
      <w:tr w:rsidR="00F34E83" w:rsidRPr="00FB6320" w14:paraId="384C9E22" w14:textId="77777777" w:rsidTr="00354B8F">
        <w:trPr>
          <w:trHeight w:val="900"/>
          <w:tblHeader/>
        </w:trPr>
        <w:tc>
          <w:tcPr>
            <w:tcW w:w="2408" w:type="pct"/>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bottom"/>
            <w:hideMark/>
          </w:tcPr>
          <w:p w14:paraId="5E9E60B0" w14:textId="2343F6DC" w:rsidR="00F34E83" w:rsidRPr="00CB43F3" w:rsidRDefault="00782E4D" w:rsidP="00D07923">
            <w:pPr>
              <w:rPr>
                <w:b/>
                <w:lang w:eastAsia="en-GB"/>
              </w:rPr>
            </w:pPr>
            <w:r w:rsidRPr="00CB43F3">
              <w:rPr>
                <w:b/>
                <w:lang w:eastAsia="en-GB"/>
              </w:rPr>
              <w:t>University</w:t>
            </w:r>
          </w:p>
          <w:p w14:paraId="7F1813DB" w14:textId="7B7F52F4" w:rsidR="002F4A90" w:rsidRPr="00CB43F3" w:rsidRDefault="002F4A90" w:rsidP="00D07923">
            <w:pPr>
              <w:rPr>
                <w:b/>
                <w:lang w:eastAsia="en-GB"/>
              </w:rPr>
            </w:pPr>
          </w:p>
        </w:tc>
        <w:tc>
          <w:tcPr>
            <w:tcW w:w="897" w:type="pct"/>
            <w:tcBorders>
              <w:top w:val="single" w:sz="4" w:space="0" w:color="auto"/>
              <w:left w:val="nil"/>
              <w:bottom w:val="single" w:sz="4" w:space="0" w:color="auto"/>
              <w:right w:val="single" w:sz="4" w:space="0" w:color="auto"/>
            </w:tcBorders>
            <w:shd w:val="clear" w:color="auto" w:fill="1F3864" w:themeFill="accent5" w:themeFillShade="80"/>
            <w:vAlign w:val="center"/>
            <w:hideMark/>
          </w:tcPr>
          <w:p w14:paraId="44439D3D" w14:textId="772C8D61" w:rsidR="00FB6320" w:rsidRDefault="00D21F9D" w:rsidP="00FB6320">
            <w:pPr>
              <w:jc w:val="center"/>
              <w:rPr>
                <w:b/>
                <w:lang w:eastAsia="en-GB"/>
              </w:rPr>
            </w:pPr>
            <w:r w:rsidRPr="00FB6320">
              <w:rPr>
                <w:b/>
                <w:lang w:eastAsia="en-GB"/>
              </w:rPr>
              <w:t>2011</w:t>
            </w:r>
            <w:r w:rsidR="00121AC6">
              <w:rPr>
                <w:b/>
                <w:lang w:eastAsia="en-GB"/>
              </w:rPr>
              <w:t>-2</w:t>
            </w:r>
            <w:r w:rsidRPr="00FB6320">
              <w:rPr>
                <w:b/>
                <w:lang w:eastAsia="en-GB"/>
              </w:rPr>
              <w:t>012</w:t>
            </w:r>
            <w:r w:rsidR="00F34E83" w:rsidRPr="00FB6320">
              <w:rPr>
                <w:b/>
                <w:lang w:eastAsia="en-GB"/>
              </w:rPr>
              <w:t xml:space="preserve"> into HE</w:t>
            </w:r>
          </w:p>
          <w:p w14:paraId="59BEAEB8" w14:textId="3348FDA5" w:rsidR="00F34E83" w:rsidRPr="00FB6320" w:rsidRDefault="00D21F9D" w:rsidP="00FB6320">
            <w:pPr>
              <w:jc w:val="center"/>
              <w:rPr>
                <w:b/>
                <w:lang w:eastAsia="en-GB"/>
              </w:rPr>
            </w:pPr>
            <w:r w:rsidRPr="00FB6320">
              <w:rPr>
                <w:b/>
                <w:lang w:eastAsia="en-GB"/>
              </w:rPr>
              <w:t>2012</w:t>
            </w:r>
            <w:r w:rsidR="00121AC6">
              <w:rPr>
                <w:b/>
                <w:lang w:eastAsia="en-GB"/>
              </w:rPr>
              <w:t>-2</w:t>
            </w:r>
            <w:r w:rsidRPr="00FB6320">
              <w:rPr>
                <w:b/>
                <w:lang w:eastAsia="en-GB"/>
              </w:rPr>
              <w:t>013</w:t>
            </w:r>
          </w:p>
        </w:tc>
        <w:tc>
          <w:tcPr>
            <w:tcW w:w="847" w:type="pct"/>
            <w:tcBorders>
              <w:top w:val="single" w:sz="4" w:space="0" w:color="auto"/>
              <w:left w:val="nil"/>
              <w:bottom w:val="single" w:sz="4" w:space="0" w:color="auto"/>
              <w:right w:val="single" w:sz="4" w:space="0" w:color="auto"/>
            </w:tcBorders>
            <w:shd w:val="clear" w:color="auto" w:fill="1F3864" w:themeFill="accent5" w:themeFillShade="80"/>
            <w:vAlign w:val="center"/>
            <w:hideMark/>
          </w:tcPr>
          <w:p w14:paraId="0341B3EC" w14:textId="6DC9078D" w:rsidR="00F34E83" w:rsidRPr="00FB6320" w:rsidRDefault="00D21F9D" w:rsidP="00FB6320">
            <w:pPr>
              <w:jc w:val="center"/>
              <w:rPr>
                <w:b/>
                <w:lang w:eastAsia="en-GB"/>
              </w:rPr>
            </w:pPr>
            <w:r w:rsidRPr="00FB6320">
              <w:rPr>
                <w:b/>
                <w:lang w:eastAsia="en-GB"/>
              </w:rPr>
              <w:t>2012</w:t>
            </w:r>
            <w:r w:rsidR="00121AC6">
              <w:rPr>
                <w:b/>
                <w:lang w:eastAsia="en-GB"/>
              </w:rPr>
              <w:t>-2</w:t>
            </w:r>
            <w:r w:rsidRPr="00FB6320">
              <w:rPr>
                <w:b/>
                <w:lang w:eastAsia="en-GB"/>
              </w:rPr>
              <w:t>013</w:t>
            </w:r>
            <w:r w:rsidR="00F34E83" w:rsidRPr="00FB6320">
              <w:rPr>
                <w:b/>
                <w:lang w:eastAsia="en-GB"/>
              </w:rPr>
              <w:t xml:space="preserve"> into HE </w:t>
            </w:r>
            <w:r w:rsidRPr="00FB6320">
              <w:rPr>
                <w:b/>
                <w:lang w:eastAsia="en-GB"/>
              </w:rPr>
              <w:t>2013</w:t>
            </w:r>
            <w:r w:rsidR="00121AC6">
              <w:rPr>
                <w:b/>
                <w:lang w:eastAsia="en-GB"/>
              </w:rPr>
              <w:t>-2</w:t>
            </w:r>
            <w:r w:rsidRPr="00FB6320">
              <w:rPr>
                <w:b/>
                <w:lang w:eastAsia="en-GB"/>
              </w:rPr>
              <w:t>014</w:t>
            </w:r>
          </w:p>
        </w:tc>
        <w:tc>
          <w:tcPr>
            <w:tcW w:w="848" w:type="pct"/>
            <w:tcBorders>
              <w:top w:val="single" w:sz="4" w:space="0" w:color="auto"/>
              <w:left w:val="nil"/>
              <w:bottom w:val="single" w:sz="4" w:space="0" w:color="auto"/>
              <w:right w:val="single" w:sz="4" w:space="0" w:color="auto"/>
            </w:tcBorders>
            <w:shd w:val="clear" w:color="auto" w:fill="1F3864" w:themeFill="accent5" w:themeFillShade="80"/>
            <w:vAlign w:val="center"/>
            <w:hideMark/>
          </w:tcPr>
          <w:p w14:paraId="0AA00781" w14:textId="5BFD93B1" w:rsidR="00F34E83" w:rsidRPr="00FB6320" w:rsidRDefault="00EE7EEE" w:rsidP="00FB6320">
            <w:pPr>
              <w:jc w:val="center"/>
              <w:rPr>
                <w:b/>
                <w:lang w:eastAsia="en-GB"/>
              </w:rPr>
            </w:pPr>
            <w:r w:rsidRPr="00FB6320">
              <w:rPr>
                <w:b/>
                <w:lang w:eastAsia="en-GB"/>
              </w:rPr>
              <w:t xml:space="preserve">2013-2014 </w:t>
            </w:r>
            <w:r w:rsidR="00F34E83" w:rsidRPr="00FB6320">
              <w:rPr>
                <w:b/>
                <w:lang w:eastAsia="en-GB"/>
              </w:rPr>
              <w:t xml:space="preserve">into HE </w:t>
            </w:r>
            <w:r w:rsidR="00D21F9D" w:rsidRPr="00FB6320">
              <w:rPr>
                <w:b/>
                <w:lang w:eastAsia="en-GB"/>
              </w:rPr>
              <w:t>2014</w:t>
            </w:r>
            <w:r w:rsidR="00121AC6">
              <w:rPr>
                <w:b/>
                <w:lang w:eastAsia="en-GB"/>
              </w:rPr>
              <w:t>-2</w:t>
            </w:r>
            <w:r w:rsidR="00D21F9D" w:rsidRPr="00FB6320">
              <w:rPr>
                <w:b/>
                <w:lang w:eastAsia="en-GB"/>
              </w:rPr>
              <w:t>015</w:t>
            </w:r>
          </w:p>
        </w:tc>
      </w:tr>
      <w:tr w:rsidR="00F34E83" w:rsidRPr="00552956" w14:paraId="4EED705C" w14:textId="77777777" w:rsidTr="00354B8F">
        <w:trPr>
          <w:trHeight w:val="300"/>
        </w:trPr>
        <w:tc>
          <w:tcPr>
            <w:tcW w:w="2408" w:type="pct"/>
            <w:tcBorders>
              <w:top w:val="nil"/>
              <w:left w:val="single" w:sz="4" w:space="0" w:color="auto"/>
              <w:bottom w:val="single" w:sz="4" w:space="0" w:color="auto"/>
              <w:right w:val="single" w:sz="4" w:space="0" w:color="auto"/>
            </w:tcBorders>
            <w:shd w:val="clear" w:color="auto" w:fill="auto"/>
            <w:noWrap/>
            <w:vAlign w:val="bottom"/>
            <w:hideMark/>
          </w:tcPr>
          <w:p w14:paraId="6E5B46A5" w14:textId="754496E7" w:rsidR="00F34E83" w:rsidRPr="00CB43F3" w:rsidRDefault="00F34E83" w:rsidP="00D07923">
            <w:pPr>
              <w:rPr>
                <w:b/>
                <w:lang w:eastAsia="en-GB"/>
              </w:rPr>
            </w:pPr>
            <w:r w:rsidRPr="00CB43F3">
              <w:rPr>
                <w:b/>
                <w:lang w:eastAsia="en-GB"/>
              </w:rPr>
              <w:t>Middlesex University</w:t>
            </w:r>
          </w:p>
        </w:tc>
        <w:tc>
          <w:tcPr>
            <w:tcW w:w="897" w:type="pct"/>
            <w:tcBorders>
              <w:top w:val="nil"/>
              <w:left w:val="nil"/>
              <w:bottom w:val="single" w:sz="4" w:space="0" w:color="auto"/>
              <w:right w:val="single" w:sz="4" w:space="0" w:color="auto"/>
            </w:tcBorders>
            <w:shd w:val="clear" w:color="auto" w:fill="auto"/>
            <w:noWrap/>
            <w:vAlign w:val="bottom"/>
            <w:hideMark/>
          </w:tcPr>
          <w:p w14:paraId="3EB223B9" w14:textId="77777777" w:rsidR="00F34E83" w:rsidRPr="00552956" w:rsidRDefault="00F34E83" w:rsidP="00FB6320">
            <w:pPr>
              <w:jc w:val="right"/>
              <w:rPr>
                <w:lang w:eastAsia="en-GB"/>
              </w:rPr>
            </w:pPr>
            <w:r w:rsidRPr="00552956">
              <w:rPr>
                <w:lang w:eastAsia="en-GB"/>
              </w:rPr>
              <w:t>365</w:t>
            </w:r>
          </w:p>
        </w:tc>
        <w:tc>
          <w:tcPr>
            <w:tcW w:w="847" w:type="pct"/>
            <w:tcBorders>
              <w:top w:val="nil"/>
              <w:left w:val="nil"/>
              <w:bottom w:val="single" w:sz="4" w:space="0" w:color="auto"/>
              <w:right w:val="single" w:sz="4" w:space="0" w:color="auto"/>
            </w:tcBorders>
            <w:shd w:val="clear" w:color="auto" w:fill="auto"/>
            <w:noWrap/>
            <w:vAlign w:val="bottom"/>
            <w:hideMark/>
          </w:tcPr>
          <w:p w14:paraId="53114CBE" w14:textId="77777777" w:rsidR="00F34E83" w:rsidRPr="00552956" w:rsidRDefault="00F34E83" w:rsidP="00FB6320">
            <w:pPr>
              <w:jc w:val="right"/>
              <w:rPr>
                <w:lang w:eastAsia="en-GB"/>
              </w:rPr>
            </w:pPr>
            <w:r w:rsidRPr="00552956">
              <w:rPr>
                <w:lang w:eastAsia="en-GB"/>
              </w:rPr>
              <w:t>350</w:t>
            </w:r>
          </w:p>
        </w:tc>
        <w:tc>
          <w:tcPr>
            <w:tcW w:w="848" w:type="pct"/>
            <w:tcBorders>
              <w:top w:val="nil"/>
              <w:left w:val="nil"/>
              <w:bottom w:val="single" w:sz="4" w:space="0" w:color="auto"/>
              <w:right w:val="single" w:sz="4" w:space="0" w:color="auto"/>
            </w:tcBorders>
            <w:shd w:val="clear" w:color="auto" w:fill="auto"/>
            <w:noWrap/>
            <w:vAlign w:val="bottom"/>
            <w:hideMark/>
          </w:tcPr>
          <w:p w14:paraId="59B9FB60" w14:textId="77777777" w:rsidR="00F34E83" w:rsidRPr="00552956" w:rsidRDefault="00F34E83" w:rsidP="00FB6320">
            <w:pPr>
              <w:jc w:val="right"/>
              <w:rPr>
                <w:lang w:eastAsia="en-GB"/>
              </w:rPr>
            </w:pPr>
            <w:r w:rsidRPr="00552956">
              <w:rPr>
                <w:lang w:eastAsia="en-GB"/>
              </w:rPr>
              <w:t>255</w:t>
            </w:r>
          </w:p>
        </w:tc>
      </w:tr>
      <w:tr w:rsidR="00F34E83" w:rsidRPr="00552956" w14:paraId="006945A0" w14:textId="77777777" w:rsidTr="00354B8F">
        <w:trPr>
          <w:trHeight w:val="300"/>
        </w:trPr>
        <w:tc>
          <w:tcPr>
            <w:tcW w:w="2408" w:type="pct"/>
            <w:tcBorders>
              <w:top w:val="nil"/>
              <w:left w:val="single" w:sz="4" w:space="0" w:color="auto"/>
              <w:bottom w:val="single" w:sz="4" w:space="0" w:color="auto"/>
              <w:right w:val="single" w:sz="4" w:space="0" w:color="auto"/>
            </w:tcBorders>
            <w:shd w:val="clear" w:color="auto" w:fill="auto"/>
            <w:noWrap/>
            <w:vAlign w:val="bottom"/>
            <w:hideMark/>
          </w:tcPr>
          <w:p w14:paraId="05FC5523" w14:textId="1E59A795" w:rsidR="00F34E83" w:rsidRPr="00CB43F3" w:rsidRDefault="00782E4D" w:rsidP="00D07923">
            <w:pPr>
              <w:rPr>
                <w:b/>
                <w:lang w:eastAsia="en-GB"/>
              </w:rPr>
            </w:pPr>
            <w:r w:rsidRPr="00CB43F3">
              <w:rPr>
                <w:b/>
                <w:lang w:eastAsia="en-GB"/>
              </w:rPr>
              <w:t>L</w:t>
            </w:r>
            <w:r w:rsidR="00F34E83" w:rsidRPr="00CB43F3">
              <w:rPr>
                <w:b/>
                <w:lang w:eastAsia="en-GB"/>
              </w:rPr>
              <w:t>ondon South Bank University</w:t>
            </w:r>
          </w:p>
        </w:tc>
        <w:tc>
          <w:tcPr>
            <w:tcW w:w="897" w:type="pct"/>
            <w:tcBorders>
              <w:top w:val="nil"/>
              <w:left w:val="nil"/>
              <w:bottom w:val="single" w:sz="4" w:space="0" w:color="auto"/>
              <w:right w:val="single" w:sz="4" w:space="0" w:color="auto"/>
            </w:tcBorders>
            <w:shd w:val="clear" w:color="auto" w:fill="auto"/>
            <w:noWrap/>
            <w:vAlign w:val="bottom"/>
            <w:hideMark/>
          </w:tcPr>
          <w:p w14:paraId="3C5ADFC7" w14:textId="77777777" w:rsidR="00F34E83" w:rsidRPr="00552956" w:rsidRDefault="00F34E83" w:rsidP="00FB6320">
            <w:pPr>
              <w:jc w:val="right"/>
              <w:rPr>
                <w:lang w:eastAsia="en-GB"/>
              </w:rPr>
            </w:pPr>
            <w:r w:rsidRPr="00552956">
              <w:rPr>
                <w:lang w:eastAsia="en-GB"/>
              </w:rPr>
              <w:t>315</w:t>
            </w:r>
          </w:p>
        </w:tc>
        <w:tc>
          <w:tcPr>
            <w:tcW w:w="847" w:type="pct"/>
            <w:tcBorders>
              <w:top w:val="nil"/>
              <w:left w:val="nil"/>
              <w:bottom w:val="single" w:sz="4" w:space="0" w:color="auto"/>
              <w:right w:val="single" w:sz="4" w:space="0" w:color="auto"/>
            </w:tcBorders>
            <w:shd w:val="clear" w:color="auto" w:fill="auto"/>
            <w:noWrap/>
            <w:vAlign w:val="bottom"/>
            <w:hideMark/>
          </w:tcPr>
          <w:p w14:paraId="0547BAC0" w14:textId="77777777" w:rsidR="00F34E83" w:rsidRPr="00552956" w:rsidRDefault="00F34E83" w:rsidP="00FB6320">
            <w:pPr>
              <w:jc w:val="right"/>
              <w:rPr>
                <w:lang w:eastAsia="en-GB"/>
              </w:rPr>
            </w:pPr>
            <w:r w:rsidRPr="00552956">
              <w:rPr>
                <w:lang w:eastAsia="en-GB"/>
              </w:rPr>
              <w:t>300</w:t>
            </w:r>
          </w:p>
        </w:tc>
        <w:tc>
          <w:tcPr>
            <w:tcW w:w="848" w:type="pct"/>
            <w:tcBorders>
              <w:top w:val="nil"/>
              <w:left w:val="nil"/>
              <w:bottom w:val="single" w:sz="4" w:space="0" w:color="auto"/>
              <w:right w:val="single" w:sz="4" w:space="0" w:color="auto"/>
            </w:tcBorders>
            <w:shd w:val="clear" w:color="auto" w:fill="auto"/>
            <w:noWrap/>
            <w:vAlign w:val="bottom"/>
            <w:hideMark/>
          </w:tcPr>
          <w:p w14:paraId="2BD408FB" w14:textId="77777777" w:rsidR="00F34E83" w:rsidRPr="00552956" w:rsidRDefault="00F34E83" w:rsidP="00FB6320">
            <w:pPr>
              <w:jc w:val="right"/>
              <w:rPr>
                <w:lang w:eastAsia="en-GB"/>
              </w:rPr>
            </w:pPr>
            <w:r w:rsidRPr="00552956">
              <w:rPr>
                <w:lang w:eastAsia="en-GB"/>
              </w:rPr>
              <w:t>255</w:t>
            </w:r>
          </w:p>
        </w:tc>
      </w:tr>
      <w:tr w:rsidR="00F34E83" w:rsidRPr="00552956" w14:paraId="122D0728" w14:textId="77777777" w:rsidTr="00354B8F">
        <w:trPr>
          <w:trHeight w:val="300"/>
        </w:trPr>
        <w:tc>
          <w:tcPr>
            <w:tcW w:w="2408" w:type="pct"/>
            <w:tcBorders>
              <w:top w:val="nil"/>
              <w:left w:val="single" w:sz="4" w:space="0" w:color="auto"/>
              <w:bottom w:val="single" w:sz="4" w:space="0" w:color="auto"/>
              <w:right w:val="single" w:sz="4" w:space="0" w:color="auto"/>
            </w:tcBorders>
            <w:shd w:val="clear" w:color="auto" w:fill="auto"/>
            <w:noWrap/>
            <w:vAlign w:val="bottom"/>
            <w:hideMark/>
          </w:tcPr>
          <w:p w14:paraId="61A0C6B1" w14:textId="7C50EAF6" w:rsidR="00F34E83" w:rsidRPr="00CB43F3" w:rsidRDefault="00F34E83" w:rsidP="00D07923">
            <w:pPr>
              <w:rPr>
                <w:b/>
                <w:lang w:eastAsia="en-GB"/>
              </w:rPr>
            </w:pPr>
            <w:r w:rsidRPr="00CB43F3">
              <w:rPr>
                <w:b/>
                <w:lang w:eastAsia="en-GB"/>
              </w:rPr>
              <w:t>University of East London</w:t>
            </w:r>
          </w:p>
        </w:tc>
        <w:tc>
          <w:tcPr>
            <w:tcW w:w="897" w:type="pct"/>
            <w:tcBorders>
              <w:top w:val="nil"/>
              <w:left w:val="nil"/>
              <w:bottom w:val="single" w:sz="4" w:space="0" w:color="auto"/>
              <w:right w:val="single" w:sz="4" w:space="0" w:color="auto"/>
            </w:tcBorders>
            <w:shd w:val="clear" w:color="auto" w:fill="auto"/>
            <w:noWrap/>
            <w:vAlign w:val="bottom"/>
            <w:hideMark/>
          </w:tcPr>
          <w:p w14:paraId="6FF35DA6" w14:textId="77777777" w:rsidR="00F34E83" w:rsidRPr="00552956" w:rsidRDefault="00F34E83" w:rsidP="00FB6320">
            <w:pPr>
              <w:jc w:val="right"/>
              <w:rPr>
                <w:lang w:eastAsia="en-GB"/>
              </w:rPr>
            </w:pPr>
            <w:r w:rsidRPr="00552956">
              <w:rPr>
                <w:lang w:eastAsia="en-GB"/>
              </w:rPr>
              <w:t>305</w:t>
            </w:r>
          </w:p>
        </w:tc>
        <w:tc>
          <w:tcPr>
            <w:tcW w:w="847" w:type="pct"/>
            <w:tcBorders>
              <w:top w:val="nil"/>
              <w:left w:val="nil"/>
              <w:bottom w:val="single" w:sz="4" w:space="0" w:color="auto"/>
              <w:right w:val="single" w:sz="4" w:space="0" w:color="auto"/>
            </w:tcBorders>
            <w:shd w:val="clear" w:color="auto" w:fill="auto"/>
            <w:noWrap/>
            <w:vAlign w:val="bottom"/>
            <w:hideMark/>
          </w:tcPr>
          <w:p w14:paraId="665CA05D" w14:textId="77777777" w:rsidR="00F34E83" w:rsidRPr="00552956" w:rsidRDefault="00F34E83" w:rsidP="00FB6320">
            <w:pPr>
              <w:jc w:val="right"/>
              <w:rPr>
                <w:lang w:eastAsia="en-GB"/>
              </w:rPr>
            </w:pPr>
            <w:r w:rsidRPr="00552956">
              <w:rPr>
                <w:lang w:eastAsia="en-GB"/>
              </w:rPr>
              <w:t>280</w:t>
            </w:r>
          </w:p>
        </w:tc>
        <w:tc>
          <w:tcPr>
            <w:tcW w:w="848" w:type="pct"/>
            <w:tcBorders>
              <w:top w:val="nil"/>
              <w:left w:val="nil"/>
              <w:bottom w:val="single" w:sz="4" w:space="0" w:color="auto"/>
              <w:right w:val="single" w:sz="4" w:space="0" w:color="auto"/>
            </w:tcBorders>
            <w:shd w:val="clear" w:color="auto" w:fill="auto"/>
            <w:noWrap/>
            <w:vAlign w:val="bottom"/>
            <w:hideMark/>
          </w:tcPr>
          <w:p w14:paraId="0A8101C1" w14:textId="77777777" w:rsidR="00F34E83" w:rsidRPr="00552956" w:rsidRDefault="00F34E83" w:rsidP="00FB6320">
            <w:pPr>
              <w:jc w:val="right"/>
              <w:rPr>
                <w:lang w:eastAsia="en-GB"/>
              </w:rPr>
            </w:pPr>
            <w:r w:rsidRPr="00552956">
              <w:rPr>
                <w:lang w:eastAsia="en-GB"/>
              </w:rPr>
              <w:t>240</w:t>
            </w:r>
          </w:p>
        </w:tc>
      </w:tr>
      <w:tr w:rsidR="00F34E83" w:rsidRPr="00552956" w14:paraId="20786A8E" w14:textId="77777777" w:rsidTr="00354B8F">
        <w:trPr>
          <w:trHeight w:val="300"/>
        </w:trPr>
        <w:tc>
          <w:tcPr>
            <w:tcW w:w="2408" w:type="pct"/>
            <w:tcBorders>
              <w:top w:val="nil"/>
              <w:left w:val="single" w:sz="4" w:space="0" w:color="auto"/>
              <w:bottom w:val="single" w:sz="4" w:space="0" w:color="auto"/>
              <w:right w:val="single" w:sz="4" w:space="0" w:color="auto"/>
            </w:tcBorders>
            <w:shd w:val="clear" w:color="auto" w:fill="auto"/>
            <w:noWrap/>
            <w:vAlign w:val="bottom"/>
            <w:hideMark/>
          </w:tcPr>
          <w:p w14:paraId="64784C4A" w14:textId="4D40CED8" w:rsidR="00F34E83" w:rsidRPr="00CB43F3" w:rsidRDefault="00F34E83" w:rsidP="00D07923">
            <w:pPr>
              <w:rPr>
                <w:b/>
                <w:lang w:eastAsia="en-GB"/>
              </w:rPr>
            </w:pPr>
            <w:r w:rsidRPr="00CB43F3">
              <w:rPr>
                <w:b/>
                <w:lang w:eastAsia="en-GB"/>
              </w:rPr>
              <w:t>University of Greenwich</w:t>
            </w:r>
          </w:p>
        </w:tc>
        <w:tc>
          <w:tcPr>
            <w:tcW w:w="897" w:type="pct"/>
            <w:tcBorders>
              <w:top w:val="nil"/>
              <w:left w:val="nil"/>
              <w:bottom w:val="single" w:sz="4" w:space="0" w:color="auto"/>
              <w:right w:val="single" w:sz="4" w:space="0" w:color="auto"/>
            </w:tcBorders>
            <w:shd w:val="clear" w:color="auto" w:fill="auto"/>
            <w:noWrap/>
            <w:vAlign w:val="bottom"/>
            <w:hideMark/>
          </w:tcPr>
          <w:p w14:paraId="7613AD03" w14:textId="77777777" w:rsidR="00F34E83" w:rsidRPr="00552956" w:rsidRDefault="00F34E83" w:rsidP="00FB6320">
            <w:pPr>
              <w:jc w:val="right"/>
              <w:rPr>
                <w:lang w:eastAsia="en-GB"/>
              </w:rPr>
            </w:pPr>
            <w:r w:rsidRPr="00552956">
              <w:rPr>
                <w:lang w:eastAsia="en-GB"/>
              </w:rPr>
              <w:t>235</w:t>
            </w:r>
          </w:p>
        </w:tc>
        <w:tc>
          <w:tcPr>
            <w:tcW w:w="847" w:type="pct"/>
            <w:tcBorders>
              <w:top w:val="nil"/>
              <w:left w:val="nil"/>
              <w:bottom w:val="single" w:sz="4" w:space="0" w:color="auto"/>
              <w:right w:val="single" w:sz="4" w:space="0" w:color="auto"/>
            </w:tcBorders>
            <w:shd w:val="clear" w:color="auto" w:fill="auto"/>
            <w:noWrap/>
            <w:vAlign w:val="bottom"/>
            <w:hideMark/>
          </w:tcPr>
          <w:p w14:paraId="6BE14F23" w14:textId="77777777" w:rsidR="00F34E83" w:rsidRPr="00552956" w:rsidRDefault="00F34E83" w:rsidP="00FB6320">
            <w:pPr>
              <w:jc w:val="right"/>
              <w:rPr>
                <w:lang w:eastAsia="en-GB"/>
              </w:rPr>
            </w:pPr>
            <w:r w:rsidRPr="00552956">
              <w:rPr>
                <w:lang w:eastAsia="en-GB"/>
              </w:rPr>
              <w:t>235</w:t>
            </w:r>
          </w:p>
        </w:tc>
        <w:tc>
          <w:tcPr>
            <w:tcW w:w="848" w:type="pct"/>
            <w:tcBorders>
              <w:top w:val="nil"/>
              <w:left w:val="nil"/>
              <w:bottom w:val="single" w:sz="4" w:space="0" w:color="auto"/>
              <w:right w:val="single" w:sz="4" w:space="0" w:color="auto"/>
            </w:tcBorders>
            <w:shd w:val="clear" w:color="auto" w:fill="auto"/>
            <w:noWrap/>
            <w:vAlign w:val="bottom"/>
            <w:hideMark/>
          </w:tcPr>
          <w:p w14:paraId="3DA5E614" w14:textId="77777777" w:rsidR="00F34E83" w:rsidRPr="00552956" w:rsidRDefault="00F34E83" w:rsidP="00FB6320">
            <w:pPr>
              <w:jc w:val="right"/>
              <w:rPr>
                <w:lang w:eastAsia="en-GB"/>
              </w:rPr>
            </w:pPr>
            <w:r w:rsidRPr="00552956">
              <w:rPr>
                <w:lang w:eastAsia="en-GB"/>
              </w:rPr>
              <w:t>235</w:t>
            </w:r>
          </w:p>
        </w:tc>
      </w:tr>
      <w:tr w:rsidR="00F34E83" w:rsidRPr="00552956" w14:paraId="4A4B0270" w14:textId="77777777" w:rsidTr="00354B8F">
        <w:trPr>
          <w:trHeight w:val="300"/>
        </w:trPr>
        <w:tc>
          <w:tcPr>
            <w:tcW w:w="2408" w:type="pct"/>
            <w:tcBorders>
              <w:top w:val="nil"/>
              <w:left w:val="single" w:sz="4" w:space="0" w:color="auto"/>
              <w:bottom w:val="single" w:sz="4" w:space="0" w:color="auto"/>
              <w:right w:val="single" w:sz="4" w:space="0" w:color="auto"/>
            </w:tcBorders>
            <w:shd w:val="clear" w:color="auto" w:fill="auto"/>
            <w:noWrap/>
            <w:vAlign w:val="bottom"/>
            <w:hideMark/>
          </w:tcPr>
          <w:p w14:paraId="469C8288" w14:textId="47E8FB66" w:rsidR="00F34E83" w:rsidRPr="00CB43F3" w:rsidRDefault="00F34E83" w:rsidP="00D07923">
            <w:pPr>
              <w:rPr>
                <w:b/>
                <w:lang w:eastAsia="en-GB"/>
              </w:rPr>
            </w:pPr>
            <w:r w:rsidRPr="00CB43F3">
              <w:rPr>
                <w:b/>
                <w:lang w:eastAsia="en-GB"/>
              </w:rPr>
              <w:t>Kingston University</w:t>
            </w:r>
            <w:r w:rsidR="00782E4D" w:rsidRPr="00CB43F3">
              <w:rPr>
                <w:b/>
                <w:lang w:eastAsia="en-GB"/>
              </w:rPr>
              <w:t>, London</w:t>
            </w:r>
          </w:p>
        </w:tc>
        <w:tc>
          <w:tcPr>
            <w:tcW w:w="897" w:type="pct"/>
            <w:tcBorders>
              <w:top w:val="nil"/>
              <w:left w:val="nil"/>
              <w:bottom w:val="single" w:sz="4" w:space="0" w:color="auto"/>
              <w:right w:val="single" w:sz="4" w:space="0" w:color="auto"/>
            </w:tcBorders>
            <w:shd w:val="clear" w:color="auto" w:fill="auto"/>
            <w:noWrap/>
            <w:vAlign w:val="bottom"/>
            <w:hideMark/>
          </w:tcPr>
          <w:p w14:paraId="7D48770A" w14:textId="77777777" w:rsidR="00F34E83" w:rsidRPr="00552956" w:rsidRDefault="00F34E83" w:rsidP="00FB6320">
            <w:pPr>
              <w:jc w:val="right"/>
              <w:rPr>
                <w:lang w:eastAsia="en-GB"/>
              </w:rPr>
            </w:pPr>
            <w:r w:rsidRPr="00552956">
              <w:rPr>
                <w:lang w:eastAsia="en-GB"/>
              </w:rPr>
              <w:t>230</w:t>
            </w:r>
          </w:p>
        </w:tc>
        <w:tc>
          <w:tcPr>
            <w:tcW w:w="847" w:type="pct"/>
            <w:tcBorders>
              <w:top w:val="nil"/>
              <w:left w:val="nil"/>
              <w:bottom w:val="single" w:sz="4" w:space="0" w:color="auto"/>
              <w:right w:val="single" w:sz="4" w:space="0" w:color="auto"/>
            </w:tcBorders>
            <w:shd w:val="clear" w:color="auto" w:fill="auto"/>
            <w:noWrap/>
            <w:vAlign w:val="bottom"/>
            <w:hideMark/>
          </w:tcPr>
          <w:p w14:paraId="600BC074" w14:textId="77777777" w:rsidR="00F34E83" w:rsidRPr="00552956" w:rsidRDefault="00F34E83" w:rsidP="00FB6320">
            <w:pPr>
              <w:jc w:val="right"/>
              <w:rPr>
                <w:lang w:eastAsia="en-GB"/>
              </w:rPr>
            </w:pPr>
            <w:r w:rsidRPr="00552956">
              <w:rPr>
                <w:lang w:eastAsia="en-GB"/>
              </w:rPr>
              <w:t>215</w:t>
            </w:r>
          </w:p>
        </w:tc>
        <w:tc>
          <w:tcPr>
            <w:tcW w:w="848" w:type="pct"/>
            <w:tcBorders>
              <w:top w:val="nil"/>
              <w:left w:val="nil"/>
              <w:bottom w:val="single" w:sz="4" w:space="0" w:color="auto"/>
              <w:right w:val="single" w:sz="4" w:space="0" w:color="auto"/>
            </w:tcBorders>
            <w:shd w:val="clear" w:color="auto" w:fill="auto"/>
            <w:noWrap/>
            <w:vAlign w:val="bottom"/>
            <w:hideMark/>
          </w:tcPr>
          <w:p w14:paraId="3DE30BDD" w14:textId="77777777" w:rsidR="00F34E83" w:rsidRPr="00552956" w:rsidRDefault="00F34E83" w:rsidP="00FB6320">
            <w:pPr>
              <w:jc w:val="right"/>
              <w:rPr>
                <w:lang w:eastAsia="en-GB"/>
              </w:rPr>
            </w:pPr>
            <w:r w:rsidRPr="00552956">
              <w:rPr>
                <w:lang w:eastAsia="en-GB"/>
              </w:rPr>
              <w:t>220</w:t>
            </w:r>
          </w:p>
        </w:tc>
      </w:tr>
      <w:tr w:rsidR="00F34E83" w:rsidRPr="00552956" w14:paraId="7E4FB4A6" w14:textId="77777777" w:rsidTr="00354B8F">
        <w:trPr>
          <w:trHeight w:val="300"/>
        </w:trPr>
        <w:tc>
          <w:tcPr>
            <w:tcW w:w="2408" w:type="pct"/>
            <w:tcBorders>
              <w:top w:val="nil"/>
              <w:left w:val="single" w:sz="4" w:space="0" w:color="auto"/>
              <w:bottom w:val="single" w:sz="4" w:space="0" w:color="auto"/>
              <w:right w:val="single" w:sz="4" w:space="0" w:color="auto"/>
            </w:tcBorders>
            <w:shd w:val="clear" w:color="auto" w:fill="auto"/>
            <w:noWrap/>
            <w:vAlign w:val="bottom"/>
            <w:hideMark/>
          </w:tcPr>
          <w:p w14:paraId="3AA964C5" w14:textId="3A59A00E" w:rsidR="00F34E83" w:rsidRPr="00CB43F3" w:rsidRDefault="00F34E83" w:rsidP="00D07923">
            <w:pPr>
              <w:rPr>
                <w:b/>
                <w:lang w:eastAsia="en-GB"/>
              </w:rPr>
            </w:pPr>
            <w:r w:rsidRPr="00CB43F3">
              <w:rPr>
                <w:b/>
                <w:lang w:eastAsia="en-GB"/>
              </w:rPr>
              <w:t>London Metropolitan University</w:t>
            </w:r>
          </w:p>
        </w:tc>
        <w:tc>
          <w:tcPr>
            <w:tcW w:w="897" w:type="pct"/>
            <w:tcBorders>
              <w:top w:val="nil"/>
              <w:left w:val="nil"/>
              <w:bottom w:val="single" w:sz="4" w:space="0" w:color="auto"/>
              <w:right w:val="single" w:sz="4" w:space="0" w:color="auto"/>
            </w:tcBorders>
            <w:shd w:val="clear" w:color="auto" w:fill="auto"/>
            <w:noWrap/>
            <w:vAlign w:val="bottom"/>
            <w:hideMark/>
          </w:tcPr>
          <w:p w14:paraId="0F8BAA7E" w14:textId="77777777" w:rsidR="00F34E83" w:rsidRPr="00552956" w:rsidRDefault="00F34E83" w:rsidP="00FB6320">
            <w:pPr>
              <w:jc w:val="right"/>
              <w:rPr>
                <w:lang w:eastAsia="en-GB"/>
              </w:rPr>
            </w:pPr>
            <w:r w:rsidRPr="00552956">
              <w:rPr>
                <w:lang w:eastAsia="en-GB"/>
              </w:rPr>
              <w:t>195</w:t>
            </w:r>
          </w:p>
        </w:tc>
        <w:tc>
          <w:tcPr>
            <w:tcW w:w="847" w:type="pct"/>
            <w:tcBorders>
              <w:top w:val="nil"/>
              <w:left w:val="nil"/>
              <w:bottom w:val="single" w:sz="4" w:space="0" w:color="auto"/>
              <w:right w:val="single" w:sz="4" w:space="0" w:color="auto"/>
            </w:tcBorders>
            <w:shd w:val="clear" w:color="auto" w:fill="auto"/>
            <w:noWrap/>
            <w:vAlign w:val="bottom"/>
            <w:hideMark/>
          </w:tcPr>
          <w:p w14:paraId="7C185DD7" w14:textId="77777777" w:rsidR="00F34E83" w:rsidRPr="00552956" w:rsidRDefault="00F34E83" w:rsidP="00FB6320">
            <w:pPr>
              <w:jc w:val="right"/>
              <w:rPr>
                <w:lang w:eastAsia="en-GB"/>
              </w:rPr>
            </w:pPr>
            <w:r w:rsidRPr="00552956">
              <w:rPr>
                <w:lang w:eastAsia="en-GB"/>
              </w:rPr>
              <w:t>165</w:t>
            </w:r>
          </w:p>
        </w:tc>
        <w:tc>
          <w:tcPr>
            <w:tcW w:w="848" w:type="pct"/>
            <w:tcBorders>
              <w:top w:val="nil"/>
              <w:left w:val="nil"/>
              <w:bottom w:val="single" w:sz="4" w:space="0" w:color="auto"/>
              <w:right w:val="single" w:sz="4" w:space="0" w:color="auto"/>
            </w:tcBorders>
            <w:shd w:val="clear" w:color="auto" w:fill="auto"/>
            <w:noWrap/>
            <w:vAlign w:val="bottom"/>
            <w:hideMark/>
          </w:tcPr>
          <w:p w14:paraId="4DD4F88A" w14:textId="77777777" w:rsidR="00F34E83" w:rsidRPr="00552956" w:rsidRDefault="00F34E83" w:rsidP="00FB6320">
            <w:pPr>
              <w:jc w:val="right"/>
              <w:rPr>
                <w:lang w:eastAsia="en-GB"/>
              </w:rPr>
            </w:pPr>
            <w:r w:rsidRPr="00552956">
              <w:rPr>
                <w:lang w:eastAsia="en-GB"/>
              </w:rPr>
              <w:t>135</w:t>
            </w:r>
          </w:p>
        </w:tc>
      </w:tr>
      <w:tr w:rsidR="00F34E83" w:rsidRPr="00552956" w14:paraId="4FA4AD1B" w14:textId="77777777" w:rsidTr="00354B8F">
        <w:trPr>
          <w:trHeight w:val="300"/>
        </w:trPr>
        <w:tc>
          <w:tcPr>
            <w:tcW w:w="2408" w:type="pct"/>
            <w:tcBorders>
              <w:top w:val="nil"/>
              <w:left w:val="single" w:sz="4" w:space="0" w:color="auto"/>
              <w:bottom w:val="single" w:sz="4" w:space="0" w:color="auto"/>
              <w:right w:val="single" w:sz="4" w:space="0" w:color="auto"/>
            </w:tcBorders>
            <w:shd w:val="clear" w:color="auto" w:fill="auto"/>
            <w:noWrap/>
            <w:vAlign w:val="bottom"/>
            <w:hideMark/>
          </w:tcPr>
          <w:p w14:paraId="52D2416F" w14:textId="0288001C" w:rsidR="00F34E83" w:rsidRPr="00CB43F3" w:rsidRDefault="00F34E83" w:rsidP="00D07923">
            <w:pPr>
              <w:rPr>
                <w:b/>
                <w:lang w:eastAsia="en-GB"/>
              </w:rPr>
            </w:pPr>
            <w:r w:rsidRPr="00CB43F3">
              <w:rPr>
                <w:b/>
                <w:lang w:eastAsia="en-GB"/>
              </w:rPr>
              <w:t>University of Westminster</w:t>
            </w:r>
          </w:p>
        </w:tc>
        <w:tc>
          <w:tcPr>
            <w:tcW w:w="897" w:type="pct"/>
            <w:tcBorders>
              <w:top w:val="nil"/>
              <w:left w:val="nil"/>
              <w:bottom w:val="single" w:sz="4" w:space="0" w:color="auto"/>
              <w:right w:val="single" w:sz="4" w:space="0" w:color="auto"/>
            </w:tcBorders>
            <w:shd w:val="clear" w:color="auto" w:fill="auto"/>
            <w:noWrap/>
            <w:vAlign w:val="bottom"/>
            <w:hideMark/>
          </w:tcPr>
          <w:p w14:paraId="67252659" w14:textId="77777777" w:rsidR="00F34E83" w:rsidRPr="00552956" w:rsidRDefault="00F34E83" w:rsidP="00FB6320">
            <w:pPr>
              <w:jc w:val="right"/>
              <w:rPr>
                <w:lang w:eastAsia="en-GB"/>
              </w:rPr>
            </w:pPr>
            <w:r w:rsidRPr="00552956">
              <w:rPr>
                <w:lang w:eastAsia="en-GB"/>
              </w:rPr>
              <w:t>165</w:t>
            </w:r>
          </w:p>
        </w:tc>
        <w:tc>
          <w:tcPr>
            <w:tcW w:w="847" w:type="pct"/>
            <w:tcBorders>
              <w:top w:val="nil"/>
              <w:left w:val="nil"/>
              <w:bottom w:val="single" w:sz="4" w:space="0" w:color="auto"/>
              <w:right w:val="single" w:sz="4" w:space="0" w:color="auto"/>
            </w:tcBorders>
            <w:shd w:val="clear" w:color="auto" w:fill="auto"/>
            <w:noWrap/>
            <w:vAlign w:val="bottom"/>
            <w:hideMark/>
          </w:tcPr>
          <w:p w14:paraId="173D1B2C" w14:textId="77777777" w:rsidR="00F34E83" w:rsidRPr="00552956" w:rsidRDefault="00F34E83" w:rsidP="00FB6320">
            <w:pPr>
              <w:jc w:val="right"/>
              <w:rPr>
                <w:lang w:eastAsia="en-GB"/>
              </w:rPr>
            </w:pPr>
            <w:r w:rsidRPr="00552956">
              <w:rPr>
                <w:lang w:eastAsia="en-GB"/>
              </w:rPr>
              <w:t>170</w:t>
            </w:r>
          </w:p>
        </w:tc>
        <w:tc>
          <w:tcPr>
            <w:tcW w:w="848" w:type="pct"/>
            <w:tcBorders>
              <w:top w:val="nil"/>
              <w:left w:val="nil"/>
              <w:bottom w:val="single" w:sz="4" w:space="0" w:color="auto"/>
              <w:right w:val="single" w:sz="4" w:space="0" w:color="auto"/>
            </w:tcBorders>
            <w:shd w:val="clear" w:color="auto" w:fill="auto"/>
            <w:noWrap/>
            <w:vAlign w:val="bottom"/>
            <w:hideMark/>
          </w:tcPr>
          <w:p w14:paraId="1E481D9C" w14:textId="77777777" w:rsidR="00F34E83" w:rsidRPr="00552956" w:rsidRDefault="00F34E83" w:rsidP="00FB6320">
            <w:pPr>
              <w:jc w:val="right"/>
              <w:rPr>
                <w:lang w:eastAsia="en-GB"/>
              </w:rPr>
            </w:pPr>
            <w:r w:rsidRPr="00552956">
              <w:rPr>
                <w:lang w:eastAsia="en-GB"/>
              </w:rPr>
              <w:t>135</w:t>
            </w:r>
          </w:p>
        </w:tc>
      </w:tr>
      <w:tr w:rsidR="00F34E83" w:rsidRPr="00552956" w14:paraId="0B9FD80B" w14:textId="77777777" w:rsidTr="00354B8F">
        <w:trPr>
          <w:trHeight w:val="300"/>
        </w:trPr>
        <w:tc>
          <w:tcPr>
            <w:tcW w:w="2408" w:type="pct"/>
            <w:tcBorders>
              <w:top w:val="nil"/>
              <w:left w:val="single" w:sz="4" w:space="0" w:color="auto"/>
              <w:bottom w:val="single" w:sz="4" w:space="0" w:color="auto"/>
              <w:right w:val="single" w:sz="4" w:space="0" w:color="auto"/>
            </w:tcBorders>
            <w:shd w:val="clear" w:color="auto" w:fill="auto"/>
            <w:noWrap/>
            <w:vAlign w:val="bottom"/>
            <w:hideMark/>
          </w:tcPr>
          <w:p w14:paraId="7B91D0ED" w14:textId="125C9C09" w:rsidR="00F34E83" w:rsidRPr="00CB43F3" w:rsidRDefault="00F34E83" w:rsidP="00D07923">
            <w:pPr>
              <w:rPr>
                <w:b/>
                <w:lang w:eastAsia="en-GB"/>
              </w:rPr>
            </w:pPr>
            <w:r w:rsidRPr="00CB43F3">
              <w:rPr>
                <w:b/>
                <w:lang w:eastAsia="en-GB"/>
              </w:rPr>
              <w:t>University of West London</w:t>
            </w:r>
          </w:p>
        </w:tc>
        <w:tc>
          <w:tcPr>
            <w:tcW w:w="897" w:type="pct"/>
            <w:tcBorders>
              <w:top w:val="nil"/>
              <w:left w:val="nil"/>
              <w:bottom w:val="single" w:sz="4" w:space="0" w:color="auto"/>
              <w:right w:val="single" w:sz="4" w:space="0" w:color="auto"/>
            </w:tcBorders>
            <w:shd w:val="clear" w:color="auto" w:fill="auto"/>
            <w:noWrap/>
            <w:vAlign w:val="bottom"/>
            <w:hideMark/>
          </w:tcPr>
          <w:p w14:paraId="2409186C" w14:textId="77777777" w:rsidR="00F34E83" w:rsidRPr="00552956" w:rsidRDefault="00F34E83" w:rsidP="00FB6320">
            <w:pPr>
              <w:jc w:val="right"/>
              <w:rPr>
                <w:lang w:eastAsia="en-GB"/>
              </w:rPr>
            </w:pPr>
            <w:r w:rsidRPr="00552956">
              <w:rPr>
                <w:lang w:eastAsia="en-GB"/>
              </w:rPr>
              <w:t>100</w:t>
            </w:r>
          </w:p>
        </w:tc>
        <w:tc>
          <w:tcPr>
            <w:tcW w:w="847" w:type="pct"/>
            <w:tcBorders>
              <w:top w:val="nil"/>
              <w:left w:val="nil"/>
              <w:bottom w:val="single" w:sz="4" w:space="0" w:color="auto"/>
              <w:right w:val="single" w:sz="4" w:space="0" w:color="auto"/>
            </w:tcBorders>
            <w:shd w:val="clear" w:color="auto" w:fill="auto"/>
            <w:noWrap/>
            <w:vAlign w:val="bottom"/>
            <w:hideMark/>
          </w:tcPr>
          <w:p w14:paraId="0BFAB8AF" w14:textId="77777777" w:rsidR="00F34E83" w:rsidRPr="00552956" w:rsidRDefault="00F34E83" w:rsidP="00FB6320">
            <w:pPr>
              <w:jc w:val="right"/>
              <w:rPr>
                <w:lang w:eastAsia="en-GB"/>
              </w:rPr>
            </w:pPr>
            <w:r w:rsidRPr="00552956">
              <w:rPr>
                <w:lang w:eastAsia="en-GB"/>
              </w:rPr>
              <w:t>135</w:t>
            </w:r>
          </w:p>
        </w:tc>
        <w:tc>
          <w:tcPr>
            <w:tcW w:w="848" w:type="pct"/>
            <w:tcBorders>
              <w:top w:val="nil"/>
              <w:left w:val="nil"/>
              <w:bottom w:val="single" w:sz="4" w:space="0" w:color="auto"/>
              <w:right w:val="single" w:sz="4" w:space="0" w:color="auto"/>
            </w:tcBorders>
            <w:shd w:val="clear" w:color="auto" w:fill="auto"/>
            <w:noWrap/>
            <w:vAlign w:val="bottom"/>
            <w:hideMark/>
          </w:tcPr>
          <w:p w14:paraId="2C8BD60F" w14:textId="77777777" w:rsidR="00F34E83" w:rsidRPr="00552956" w:rsidRDefault="00F34E83" w:rsidP="00FB6320">
            <w:pPr>
              <w:jc w:val="right"/>
              <w:rPr>
                <w:lang w:eastAsia="en-GB"/>
              </w:rPr>
            </w:pPr>
            <w:r w:rsidRPr="00552956">
              <w:rPr>
                <w:lang w:eastAsia="en-GB"/>
              </w:rPr>
              <w:t>140</w:t>
            </w:r>
          </w:p>
        </w:tc>
      </w:tr>
      <w:tr w:rsidR="00F34E83" w:rsidRPr="00552956" w14:paraId="74BB39A6" w14:textId="77777777" w:rsidTr="00354B8F">
        <w:trPr>
          <w:trHeight w:val="300"/>
        </w:trPr>
        <w:tc>
          <w:tcPr>
            <w:tcW w:w="2408" w:type="pct"/>
            <w:tcBorders>
              <w:top w:val="nil"/>
              <w:left w:val="single" w:sz="4" w:space="0" w:color="auto"/>
              <w:bottom w:val="single" w:sz="4" w:space="0" w:color="auto"/>
              <w:right w:val="single" w:sz="4" w:space="0" w:color="auto"/>
            </w:tcBorders>
            <w:shd w:val="clear" w:color="auto" w:fill="auto"/>
            <w:noWrap/>
            <w:vAlign w:val="bottom"/>
            <w:hideMark/>
          </w:tcPr>
          <w:p w14:paraId="0E2FC244" w14:textId="0C03A4CE" w:rsidR="00F34E83" w:rsidRPr="00CB43F3" w:rsidRDefault="00F34E83" w:rsidP="00D07923">
            <w:pPr>
              <w:rPr>
                <w:b/>
                <w:lang w:eastAsia="en-GB"/>
              </w:rPr>
            </w:pPr>
            <w:r w:rsidRPr="00CB43F3">
              <w:rPr>
                <w:b/>
                <w:lang w:eastAsia="en-GB"/>
              </w:rPr>
              <w:t>University of Hertfordshire</w:t>
            </w:r>
          </w:p>
        </w:tc>
        <w:tc>
          <w:tcPr>
            <w:tcW w:w="897" w:type="pct"/>
            <w:tcBorders>
              <w:top w:val="nil"/>
              <w:left w:val="nil"/>
              <w:bottom w:val="single" w:sz="4" w:space="0" w:color="auto"/>
              <w:right w:val="single" w:sz="4" w:space="0" w:color="auto"/>
            </w:tcBorders>
            <w:shd w:val="clear" w:color="auto" w:fill="auto"/>
            <w:noWrap/>
            <w:vAlign w:val="bottom"/>
            <w:hideMark/>
          </w:tcPr>
          <w:p w14:paraId="593C5AE1" w14:textId="77777777" w:rsidR="00F34E83" w:rsidRPr="00552956" w:rsidRDefault="00F34E83" w:rsidP="00FB6320">
            <w:pPr>
              <w:jc w:val="right"/>
              <w:rPr>
                <w:lang w:eastAsia="en-GB"/>
              </w:rPr>
            </w:pPr>
            <w:r w:rsidRPr="00552956">
              <w:rPr>
                <w:lang w:eastAsia="en-GB"/>
              </w:rPr>
              <w:t>170</w:t>
            </w:r>
          </w:p>
        </w:tc>
        <w:tc>
          <w:tcPr>
            <w:tcW w:w="847" w:type="pct"/>
            <w:tcBorders>
              <w:top w:val="nil"/>
              <w:left w:val="nil"/>
              <w:bottom w:val="single" w:sz="4" w:space="0" w:color="auto"/>
              <w:right w:val="single" w:sz="4" w:space="0" w:color="auto"/>
            </w:tcBorders>
            <w:shd w:val="clear" w:color="auto" w:fill="auto"/>
            <w:noWrap/>
            <w:vAlign w:val="bottom"/>
            <w:hideMark/>
          </w:tcPr>
          <w:p w14:paraId="7B776212" w14:textId="77777777" w:rsidR="00F34E83" w:rsidRPr="00552956" w:rsidRDefault="00F34E83" w:rsidP="00FB6320">
            <w:pPr>
              <w:jc w:val="right"/>
              <w:rPr>
                <w:lang w:eastAsia="en-GB"/>
              </w:rPr>
            </w:pPr>
            <w:r w:rsidRPr="00552956">
              <w:rPr>
                <w:lang w:eastAsia="en-GB"/>
              </w:rPr>
              <w:t>95</w:t>
            </w:r>
          </w:p>
        </w:tc>
        <w:tc>
          <w:tcPr>
            <w:tcW w:w="848" w:type="pct"/>
            <w:tcBorders>
              <w:top w:val="nil"/>
              <w:left w:val="nil"/>
              <w:bottom w:val="single" w:sz="4" w:space="0" w:color="auto"/>
              <w:right w:val="single" w:sz="4" w:space="0" w:color="auto"/>
            </w:tcBorders>
            <w:shd w:val="clear" w:color="auto" w:fill="auto"/>
            <w:noWrap/>
            <w:vAlign w:val="bottom"/>
            <w:hideMark/>
          </w:tcPr>
          <w:p w14:paraId="2DFA41CE" w14:textId="77777777" w:rsidR="00F34E83" w:rsidRPr="00552956" w:rsidRDefault="00F34E83" w:rsidP="00FB6320">
            <w:pPr>
              <w:jc w:val="right"/>
              <w:rPr>
                <w:lang w:eastAsia="en-GB"/>
              </w:rPr>
            </w:pPr>
            <w:r w:rsidRPr="00552956">
              <w:rPr>
                <w:lang w:eastAsia="en-GB"/>
              </w:rPr>
              <w:t>90</w:t>
            </w:r>
          </w:p>
        </w:tc>
      </w:tr>
      <w:tr w:rsidR="00F34E83" w:rsidRPr="00552956" w14:paraId="64EB52E5" w14:textId="77777777" w:rsidTr="00354B8F">
        <w:trPr>
          <w:trHeight w:val="300"/>
        </w:trPr>
        <w:tc>
          <w:tcPr>
            <w:tcW w:w="2408" w:type="pct"/>
            <w:tcBorders>
              <w:top w:val="nil"/>
              <w:left w:val="single" w:sz="4" w:space="0" w:color="auto"/>
              <w:bottom w:val="single" w:sz="4" w:space="0" w:color="auto"/>
              <w:right w:val="single" w:sz="4" w:space="0" w:color="auto"/>
            </w:tcBorders>
            <w:shd w:val="clear" w:color="auto" w:fill="auto"/>
            <w:noWrap/>
            <w:vAlign w:val="bottom"/>
            <w:hideMark/>
          </w:tcPr>
          <w:p w14:paraId="4D9F8FE3" w14:textId="6F2D4DA3" w:rsidR="00F34E83" w:rsidRPr="00CB43F3" w:rsidRDefault="00F34E83" w:rsidP="00D07923">
            <w:pPr>
              <w:rPr>
                <w:b/>
                <w:lang w:eastAsia="en-GB"/>
              </w:rPr>
            </w:pPr>
            <w:r w:rsidRPr="00CB43F3">
              <w:rPr>
                <w:b/>
                <w:lang w:eastAsia="en-GB"/>
              </w:rPr>
              <w:t>King's College London</w:t>
            </w:r>
          </w:p>
        </w:tc>
        <w:tc>
          <w:tcPr>
            <w:tcW w:w="897" w:type="pct"/>
            <w:tcBorders>
              <w:top w:val="nil"/>
              <w:left w:val="nil"/>
              <w:bottom w:val="single" w:sz="4" w:space="0" w:color="auto"/>
              <w:right w:val="single" w:sz="4" w:space="0" w:color="auto"/>
            </w:tcBorders>
            <w:shd w:val="clear" w:color="auto" w:fill="auto"/>
            <w:noWrap/>
            <w:vAlign w:val="bottom"/>
            <w:hideMark/>
          </w:tcPr>
          <w:p w14:paraId="7D5FD798" w14:textId="77777777" w:rsidR="00F34E83" w:rsidRPr="00552956" w:rsidRDefault="00F34E83" w:rsidP="00FB6320">
            <w:pPr>
              <w:jc w:val="right"/>
              <w:rPr>
                <w:lang w:eastAsia="en-GB"/>
              </w:rPr>
            </w:pPr>
            <w:r w:rsidRPr="00552956">
              <w:rPr>
                <w:lang w:eastAsia="en-GB"/>
              </w:rPr>
              <w:t>110</w:t>
            </w:r>
          </w:p>
        </w:tc>
        <w:tc>
          <w:tcPr>
            <w:tcW w:w="847" w:type="pct"/>
            <w:tcBorders>
              <w:top w:val="nil"/>
              <w:left w:val="nil"/>
              <w:bottom w:val="single" w:sz="4" w:space="0" w:color="auto"/>
              <w:right w:val="single" w:sz="4" w:space="0" w:color="auto"/>
            </w:tcBorders>
            <w:shd w:val="clear" w:color="auto" w:fill="auto"/>
            <w:noWrap/>
            <w:vAlign w:val="bottom"/>
            <w:hideMark/>
          </w:tcPr>
          <w:p w14:paraId="60DEE425" w14:textId="77777777" w:rsidR="00F34E83" w:rsidRPr="00552956" w:rsidRDefault="00F34E83" w:rsidP="00FB6320">
            <w:pPr>
              <w:jc w:val="right"/>
              <w:rPr>
                <w:lang w:eastAsia="en-GB"/>
              </w:rPr>
            </w:pPr>
            <w:r w:rsidRPr="00552956">
              <w:rPr>
                <w:lang w:eastAsia="en-GB"/>
              </w:rPr>
              <w:t>55</w:t>
            </w:r>
          </w:p>
        </w:tc>
        <w:tc>
          <w:tcPr>
            <w:tcW w:w="848" w:type="pct"/>
            <w:tcBorders>
              <w:top w:val="nil"/>
              <w:left w:val="nil"/>
              <w:bottom w:val="single" w:sz="4" w:space="0" w:color="auto"/>
              <w:right w:val="single" w:sz="4" w:space="0" w:color="auto"/>
            </w:tcBorders>
            <w:shd w:val="clear" w:color="auto" w:fill="auto"/>
            <w:noWrap/>
            <w:vAlign w:val="bottom"/>
            <w:hideMark/>
          </w:tcPr>
          <w:p w14:paraId="61E33814" w14:textId="77777777" w:rsidR="00F34E83" w:rsidRPr="00552956" w:rsidRDefault="00F34E83" w:rsidP="00FB6320">
            <w:pPr>
              <w:jc w:val="right"/>
              <w:rPr>
                <w:lang w:eastAsia="en-GB"/>
              </w:rPr>
            </w:pPr>
            <w:r w:rsidRPr="00552956">
              <w:rPr>
                <w:lang w:eastAsia="en-GB"/>
              </w:rPr>
              <w:t>55</w:t>
            </w:r>
          </w:p>
        </w:tc>
      </w:tr>
      <w:tr w:rsidR="00F34E83" w:rsidRPr="00552956" w14:paraId="4AAA1DCE" w14:textId="77777777" w:rsidTr="00354B8F">
        <w:trPr>
          <w:trHeight w:val="300"/>
        </w:trPr>
        <w:tc>
          <w:tcPr>
            <w:tcW w:w="2408" w:type="pct"/>
            <w:tcBorders>
              <w:top w:val="nil"/>
              <w:left w:val="single" w:sz="4" w:space="0" w:color="auto"/>
              <w:bottom w:val="single" w:sz="4" w:space="0" w:color="auto"/>
              <w:right w:val="single" w:sz="4" w:space="0" w:color="auto"/>
            </w:tcBorders>
            <w:shd w:val="clear" w:color="auto" w:fill="auto"/>
            <w:noWrap/>
            <w:vAlign w:val="bottom"/>
            <w:hideMark/>
          </w:tcPr>
          <w:p w14:paraId="32D81028" w14:textId="3D0010A8" w:rsidR="00F34E83" w:rsidRPr="00CB43F3" w:rsidRDefault="00F34E83" w:rsidP="00D07923">
            <w:pPr>
              <w:rPr>
                <w:b/>
                <w:lang w:eastAsia="en-GB"/>
              </w:rPr>
            </w:pPr>
            <w:r w:rsidRPr="00CB43F3">
              <w:rPr>
                <w:b/>
                <w:lang w:eastAsia="en-GB"/>
              </w:rPr>
              <w:t>Roehampton University</w:t>
            </w:r>
          </w:p>
        </w:tc>
        <w:tc>
          <w:tcPr>
            <w:tcW w:w="897" w:type="pct"/>
            <w:tcBorders>
              <w:top w:val="nil"/>
              <w:left w:val="nil"/>
              <w:bottom w:val="single" w:sz="4" w:space="0" w:color="auto"/>
              <w:right w:val="single" w:sz="4" w:space="0" w:color="auto"/>
            </w:tcBorders>
            <w:shd w:val="clear" w:color="auto" w:fill="auto"/>
            <w:noWrap/>
            <w:vAlign w:val="bottom"/>
            <w:hideMark/>
          </w:tcPr>
          <w:p w14:paraId="25F096C4" w14:textId="77777777" w:rsidR="00F34E83" w:rsidRPr="00552956" w:rsidRDefault="00F34E83" w:rsidP="00FB6320">
            <w:pPr>
              <w:jc w:val="right"/>
              <w:rPr>
                <w:lang w:eastAsia="en-GB"/>
              </w:rPr>
            </w:pPr>
            <w:r w:rsidRPr="00552956">
              <w:rPr>
                <w:lang w:eastAsia="en-GB"/>
              </w:rPr>
              <w:t>90</w:t>
            </w:r>
          </w:p>
        </w:tc>
        <w:tc>
          <w:tcPr>
            <w:tcW w:w="847" w:type="pct"/>
            <w:tcBorders>
              <w:top w:val="nil"/>
              <w:left w:val="nil"/>
              <w:bottom w:val="single" w:sz="4" w:space="0" w:color="auto"/>
              <w:right w:val="single" w:sz="4" w:space="0" w:color="auto"/>
            </w:tcBorders>
            <w:shd w:val="clear" w:color="auto" w:fill="auto"/>
            <w:noWrap/>
            <w:vAlign w:val="bottom"/>
            <w:hideMark/>
          </w:tcPr>
          <w:p w14:paraId="19D49494" w14:textId="77777777" w:rsidR="00F34E83" w:rsidRPr="00552956" w:rsidRDefault="00F34E83" w:rsidP="00FB6320">
            <w:pPr>
              <w:jc w:val="right"/>
              <w:rPr>
                <w:lang w:eastAsia="en-GB"/>
              </w:rPr>
            </w:pPr>
            <w:r w:rsidRPr="00552956">
              <w:rPr>
                <w:lang w:eastAsia="en-GB"/>
              </w:rPr>
              <w:t>60</w:t>
            </w:r>
          </w:p>
        </w:tc>
        <w:tc>
          <w:tcPr>
            <w:tcW w:w="848" w:type="pct"/>
            <w:tcBorders>
              <w:top w:val="nil"/>
              <w:left w:val="nil"/>
              <w:bottom w:val="single" w:sz="4" w:space="0" w:color="auto"/>
              <w:right w:val="single" w:sz="4" w:space="0" w:color="auto"/>
            </w:tcBorders>
            <w:shd w:val="clear" w:color="auto" w:fill="auto"/>
            <w:noWrap/>
            <w:vAlign w:val="bottom"/>
            <w:hideMark/>
          </w:tcPr>
          <w:p w14:paraId="0B54AE29" w14:textId="77777777" w:rsidR="00F34E83" w:rsidRPr="00552956" w:rsidRDefault="00F34E83" w:rsidP="00FB6320">
            <w:pPr>
              <w:jc w:val="right"/>
              <w:rPr>
                <w:lang w:eastAsia="en-GB"/>
              </w:rPr>
            </w:pPr>
            <w:r w:rsidRPr="00552956">
              <w:rPr>
                <w:lang w:eastAsia="en-GB"/>
              </w:rPr>
              <w:t>60</w:t>
            </w:r>
          </w:p>
        </w:tc>
      </w:tr>
      <w:tr w:rsidR="00F34E83" w:rsidRPr="00552956" w14:paraId="737B4792" w14:textId="77777777" w:rsidTr="00354B8F">
        <w:trPr>
          <w:trHeight w:val="300"/>
        </w:trPr>
        <w:tc>
          <w:tcPr>
            <w:tcW w:w="2408" w:type="pct"/>
            <w:tcBorders>
              <w:top w:val="nil"/>
              <w:left w:val="single" w:sz="4" w:space="0" w:color="auto"/>
              <w:bottom w:val="single" w:sz="4" w:space="0" w:color="auto"/>
              <w:right w:val="single" w:sz="4" w:space="0" w:color="auto"/>
            </w:tcBorders>
            <w:shd w:val="clear" w:color="auto" w:fill="auto"/>
            <w:noWrap/>
            <w:vAlign w:val="bottom"/>
            <w:hideMark/>
          </w:tcPr>
          <w:p w14:paraId="7B46498A" w14:textId="1D23D03B" w:rsidR="00F34E83" w:rsidRPr="00CB43F3" w:rsidRDefault="00F34E83" w:rsidP="00D07923">
            <w:pPr>
              <w:rPr>
                <w:b/>
                <w:lang w:eastAsia="en-GB"/>
              </w:rPr>
            </w:pPr>
            <w:r w:rsidRPr="00CB43F3">
              <w:rPr>
                <w:b/>
                <w:lang w:eastAsia="en-GB"/>
              </w:rPr>
              <w:t>Buckinghamshire New University</w:t>
            </w:r>
          </w:p>
        </w:tc>
        <w:tc>
          <w:tcPr>
            <w:tcW w:w="897" w:type="pct"/>
            <w:tcBorders>
              <w:top w:val="nil"/>
              <w:left w:val="nil"/>
              <w:bottom w:val="single" w:sz="4" w:space="0" w:color="auto"/>
              <w:right w:val="single" w:sz="4" w:space="0" w:color="auto"/>
            </w:tcBorders>
            <w:shd w:val="clear" w:color="auto" w:fill="auto"/>
            <w:noWrap/>
            <w:vAlign w:val="bottom"/>
            <w:hideMark/>
          </w:tcPr>
          <w:p w14:paraId="52802DF1" w14:textId="77777777" w:rsidR="00F34E83" w:rsidRPr="00552956" w:rsidRDefault="00F34E83" w:rsidP="00FB6320">
            <w:pPr>
              <w:jc w:val="right"/>
              <w:rPr>
                <w:lang w:eastAsia="en-GB"/>
              </w:rPr>
            </w:pPr>
            <w:r w:rsidRPr="00552956">
              <w:rPr>
                <w:lang w:eastAsia="en-GB"/>
              </w:rPr>
              <w:t>100</w:t>
            </w:r>
          </w:p>
        </w:tc>
        <w:tc>
          <w:tcPr>
            <w:tcW w:w="847" w:type="pct"/>
            <w:tcBorders>
              <w:top w:val="nil"/>
              <w:left w:val="nil"/>
              <w:bottom w:val="single" w:sz="4" w:space="0" w:color="auto"/>
              <w:right w:val="single" w:sz="4" w:space="0" w:color="auto"/>
            </w:tcBorders>
            <w:shd w:val="clear" w:color="auto" w:fill="auto"/>
            <w:noWrap/>
            <w:vAlign w:val="bottom"/>
            <w:hideMark/>
          </w:tcPr>
          <w:p w14:paraId="1A6F454E" w14:textId="77777777" w:rsidR="00F34E83" w:rsidRPr="00552956" w:rsidRDefault="00F34E83" w:rsidP="00FB6320">
            <w:pPr>
              <w:jc w:val="right"/>
              <w:rPr>
                <w:lang w:eastAsia="en-GB"/>
              </w:rPr>
            </w:pPr>
            <w:r w:rsidRPr="00552956">
              <w:rPr>
                <w:lang w:eastAsia="en-GB"/>
              </w:rPr>
              <w:t>80</w:t>
            </w:r>
          </w:p>
        </w:tc>
        <w:tc>
          <w:tcPr>
            <w:tcW w:w="848" w:type="pct"/>
            <w:tcBorders>
              <w:top w:val="nil"/>
              <w:left w:val="nil"/>
              <w:bottom w:val="single" w:sz="4" w:space="0" w:color="auto"/>
              <w:right w:val="single" w:sz="4" w:space="0" w:color="auto"/>
            </w:tcBorders>
            <w:shd w:val="clear" w:color="auto" w:fill="auto"/>
            <w:noWrap/>
            <w:vAlign w:val="bottom"/>
            <w:hideMark/>
          </w:tcPr>
          <w:p w14:paraId="39C27124" w14:textId="77777777" w:rsidR="00F34E83" w:rsidRPr="00552956" w:rsidRDefault="00F34E83" w:rsidP="00FB6320">
            <w:pPr>
              <w:jc w:val="right"/>
              <w:rPr>
                <w:lang w:eastAsia="en-GB"/>
              </w:rPr>
            </w:pPr>
            <w:r w:rsidRPr="00552956">
              <w:rPr>
                <w:lang w:eastAsia="en-GB"/>
              </w:rPr>
              <w:t>25</w:t>
            </w:r>
          </w:p>
        </w:tc>
      </w:tr>
      <w:tr w:rsidR="00F34E83" w:rsidRPr="00552956" w14:paraId="2FD0A8FE" w14:textId="77777777" w:rsidTr="00354B8F">
        <w:trPr>
          <w:trHeight w:val="300"/>
        </w:trPr>
        <w:tc>
          <w:tcPr>
            <w:tcW w:w="2408" w:type="pct"/>
            <w:tcBorders>
              <w:top w:val="nil"/>
              <w:left w:val="single" w:sz="4" w:space="0" w:color="auto"/>
              <w:bottom w:val="single" w:sz="4" w:space="0" w:color="auto"/>
              <w:right w:val="single" w:sz="4" w:space="0" w:color="auto"/>
            </w:tcBorders>
            <w:shd w:val="clear" w:color="auto" w:fill="auto"/>
            <w:noWrap/>
            <w:vAlign w:val="bottom"/>
            <w:hideMark/>
          </w:tcPr>
          <w:p w14:paraId="5B758F8B" w14:textId="4263D103" w:rsidR="00F34E83" w:rsidRPr="00CB43F3" w:rsidRDefault="00F34E83" w:rsidP="00D07923">
            <w:pPr>
              <w:rPr>
                <w:b/>
                <w:lang w:eastAsia="en-GB"/>
              </w:rPr>
            </w:pPr>
            <w:r w:rsidRPr="00CB43F3">
              <w:rPr>
                <w:b/>
                <w:lang w:eastAsia="en-GB"/>
              </w:rPr>
              <w:t>Goldsmiths College</w:t>
            </w:r>
          </w:p>
        </w:tc>
        <w:tc>
          <w:tcPr>
            <w:tcW w:w="897" w:type="pct"/>
            <w:tcBorders>
              <w:top w:val="nil"/>
              <w:left w:val="nil"/>
              <w:bottom w:val="single" w:sz="4" w:space="0" w:color="auto"/>
              <w:right w:val="single" w:sz="4" w:space="0" w:color="auto"/>
            </w:tcBorders>
            <w:shd w:val="clear" w:color="auto" w:fill="auto"/>
            <w:noWrap/>
            <w:vAlign w:val="bottom"/>
            <w:hideMark/>
          </w:tcPr>
          <w:p w14:paraId="4810A9BA" w14:textId="77777777" w:rsidR="00F34E83" w:rsidRPr="00552956" w:rsidRDefault="00F34E83" w:rsidP="00FB6320">
            <w:pPr>
              <w:jc w:val="right"/>
              <w:rPr>
                <w:lang w:eastAsia="en-GB"/>
              </w:rPr>
            </w:pPr>
            <w:r w:rsidRPr="00552956">
              <w:rPr>
                <w:lang w:eastAsia="en-GB"/>
              </w:rPr>
              <w:t>75</w:t>
            </w:r>
          </w:p>
        </w:tc>
        <w:tc>
          <w:tcPr>
            <w:tcW w:w="847" w:type="pct"/>
            <w:tcBorders>
              <w:top w:val="nil"/>
              <w:left w:val="nil"/>
              <w:bottom w:val="single" w:sz="4" w:space="0" w:color="auto"/>
              <w:right w:val="single" w:sz="4" w:space="0" w:color="auto"/>
            </w:tcBorders>
            <w:shd w:val="clear" w:color="auto" w:fill="auto"/>
            <w:noWrap/>
            <w:vAlign w:val="bottom"/>
            <w:hideMark/>
          </w:tcPr>
          <w:p w14:paraId="424C236E" w14:textId="77777777" w:rsidR="00F34E83" w:rsidRPr="00552956" w:rsidRDefault="00F34E83" w:rsidP="00FB6320">
            <w:pPr>
              <w:jc w:val="right"/>
              <w:rPr>
                <w:lang w:eastAsia="en-GB"/>
              </w:rPr>
            </w:pPr>
            <w:r w:rsidRPr="00552956">
              <w:rPr>
                <w:lang w:eastAsia="en-GB"/>
              </w:rPr>
              <w:t>60</w:t>
            </w:r>
          </w:p>
        </w:tc>
        <w:tc>
          <w:tcPr>
            <w:tcW w:w="848" w:type="pct"/>
            <w:tcBorders>
              <w:top w:val="nil"/>
              <w:left w:val="nil"/>
              <w:bottom w:val="single" w:sz="4" w:space="0" w:color="auto"/>
              <w:right w:val="single" w:sz="4" w:space="0" w:color="auto"/>
            </w:tcBorders>
            <w:shd w:val="clear" w:color="auto" w:fill="auto"/>
            <w:noWrap/>
            <w:vAlign w:val="bottom"/>
            <w:hideMark/>
          </w:tcPr>
          <w:p w14:paraId="7DF80B26" w14:textId="77777777" w:rsidR="00F34E83" w:rsidRPr="00552956" w:rsidRDefault="00F34E83" w:rsidP="00FB6320">
            <w:pPr>
              <w:jc w:val="right"/>
              <w:rPr>
                <w:lang w:eastAsia="en-GB"/>
              </w:rPr>
            </w:pPr>
            <w:r w:rsidRPr="00552956">
              <w:rPr>
                <w:lang w:eastAsia="en-GB"/>
              </w:rPr>
              <w:t>70</w:t>
            </w:r>
          </w:p>
        </w:tc>
      </w:tr>
      <w:tr w:rsidR="00F34E83" w:rsidRPr="00552956" w14:paraId="4EBB0898" w14:textId="77777777" w:rsidTr="00354B8F">
        <w:trPr>
          <w:trHeight w:val="300"/>
        </w:trPr>
        <w:tc>
          <w:tcPr>
            <w:tcW w:w="2408" w:type="pct"/>
            <w:tcBorders>
              <w:top w:val="nil"/>
              <w:left w:val="single" w:sz="4" w:space="0" w:color="auto"/>
              <w:bottom w:val="single" w:sz="4" w:space="0" w:color="auto"/>
              <w:right w:val="single" w:sz="4" w:space="0" w:color="auto"/>
            </w:tcBorders>
            <w:shd w:val="clear" w:color="auto" w:fill="auto"/>
            <w:noWrap/>
            <w:vAlign w:val="bottom"/>
            <w:hideMark/>
          </w:tcPr>
          <w:p w14:paraId="72EFD93C" w14:textId="36A21EC1" w:rsidR="00F34E83" w:rsidRPr="00CB43F3" w:rsidRDefault="00F34E83" w:rsidP="00D07923">
            <w:pPr>
              <w:rPr>
                <w:b/>
                <w:lang w:eastAsia="en-GB"/>
              </w:rPr>
            </w:pPr>
            <w:r w:rsidRPr="00CB43F3">
              <w:rPr>
                <w:b/>
                <w:lang w:eastAsia="en-GB"/>
              </w:rPr>
              <w:t>City University</w:t>
            </w:r>
          </w:p>
        </w:tc>
        <w:tc>
          <w:tcPr>
            <w:tcW w:w="897" w:type="pct"/>
            <w:tcBorders>
              <w:top w:val="nil"/>
              <w:left w:val="nil"/>
              <w:bottom w:val="single" w:sz="4" w:space="0" w:color="auto"/>
              <w:right w:val="single" w:sz="4" w:space="0" w:color="auto"/>
            </w:tcBorders>
            <w:shd w:val="clear" w:color="auto" w:fill="auto"/>
            <w:noWrap/>
            <w:vAlign w:val="bottom"/>
            <w:hideMark/>
          </w:tcPr>
          <w:p w14:paraId="766DBF24" w14:textId="77777777" w:rsidR="00F34E83" w:rsidRPr="00552956" w:rsidRDefault="00F34E83" w:rsidP="00FB6320">
            <w:pPr>
              <w:jc w:val="right"/>
              <w:rPr>
                <w:lang w:eastAsia="en-GB"/>
              </w:rPr>
            </w:pPr>
            <w:r w:rsidRPr="00552956">
              <w:rPr>
                <w:lang w:eastAsia="en-GB"/>
              </w:rPr>
              <w:t>65</w:t>
            </w:r>
          </w:p>
        </w:tc>
        <w:tc>
          <w:tcPr>
            <w:tcW w:w="847" w:type="pct"/>
            <w:tcBorders>
              <w:top w:val="nil"/>
              <w:left w:val="nil"/>
              <w:bottom w:val="single" w:sz="4" w:space="0" w:color="auto"/>
              <w:right w:val="single" w:sz="4" w:space="0" w:color="auto"/>
            </w:tcBorders>
            <w:shd w:val="clear" w:color="auto" w:fill="auto"/>
            <w:noWrap/>
            <w:vAlign w:val="bottom"/>
            <w:hideMark/>
          </w:tcPr>
          <w:p w14:paraId="6B4ABB17" w14:textId="77777777" w:rsidR="00F34E83" w:rsidRPr="00552956" w:rsidRDefault="00F34E83" w:rsidP="00FB6320">
            <w:pPr>
              <w:jc w:val="right"/>
              <w:rPr>
                <w:lang w:eastAsia="en-GB"/>
              </w:rPr>
            </w:pPr>
            <w:r w:rsidRPr="00552956">
              <w:rPr>
                <w:lang w:eastAsia="en-GB"/>
              </w:rPr>
              <w:t>60</w:t>
            </w:r>
          </w:p>
        </w:tc>
        <w:tc>
          <w:tcPr>
            <w:tcW w:w="848" w:type="pct"/>
            <w:tcBorders>
              <w:top w:val="nil"/>
              <w:left w:val="nil"/>
              <w:bottom w:val="single" w:sz="4" w:space="0" w:color="auto"/>
              <w:right w:val="single" w:sz="4" w:space="0" w:color="auto"/>
            </w:tcBorders>
            <w:shd w:val="clear" w:color="auto" w:fill="auto"/>
            <w:noWrap/>
            <w:vAlign w:val="bottom"/>
            <w:hideMark/>
          </w:tcPr>
          <w:p w14:paraId="2CF85AAA" w14:textId="77777777" w:rsidR="00F34E83" w:rsidRPr="00552956" w:rsidRDefault="00F34E83" w:rsidP="00FB6320">
            <w:pPr>
              <w:jc w:val="right"/>
              <w:rPr>
                <w:lang w:eastAsia="en-GB"/>
              </w:rPr>
            </w:pPr>
            <w:r w:rsidRPr="00552956">
              <w:rPr>
                <w:lang w:eastAsia="en-GB"/>
              </w:rPr>
              <w:t>75</w:t>
            </w:r>
          </w:p>
        </w:tc>
      </w:tr>
      <w:tr w:rsidR="00F34E83" w:rsidRPr="00552956" w14:paraId="7DDB5DCB" w14:textId="77777777" w:rsidTr="00354B8F">
        <w:trPr>
          <w:trHeight w:val="300"/>
        </w:trPr>
        <w:tc>
          <w:tcPr>
            <w:tcW w:w="2408" w:type="pct"/>
            <w:tcBorders>
              <w:top w:val="nil"/>
              <w:left w:val="single" w:sz="4" w:space="0" w:color="auto"/>
              <w:bottom w:val="single" w:sz="4" w:space="0" w:color="auto"/>
              <w:right w:val="single" w:sz="4" w:space="0" w:color="auto"/>
            </w:tcBorders>
            <w:shd w:val="clear" w:color="auto" w:fill="auto"/>
            <w:noWrap/>
            <w:vAlign w:val="bottom"/>
            <w:hideMark/>
          </w:tcPr>
          <w:p w14:paraId="78458B14" w14:textId="65E52AA5" w:rsidR="00F34E83" w:rsidRPr="00CB43F3" w:rsidRDefault="00F34E83" w:rsidP="00D07923">
            <w:pPr>
              <w:rPr>
                <w:b/>
                <w:lang w:eastAsia="en-GB"/>
              </w:rPr>
            </w:pPr>
            <w:r w:rsidRPr="00CB43F3">
              <w:rPr>
                <w:b/>
                <w:lang w:eastAsia="en-GB"/>
              </w:rPr>
              <w:t>Anglia Ruskin University</w:t>
            </w:r>
          </w:p>
        </w:tc>
        <w:tc>
          <w:tcPr>
            <w:tcW w:w="897" w:type="pct"/>
            <w:tcBorders>
              <w:top w:val="nil"/>
              <w:left w:val="nil"/>
              <w:bottom w:val="single" w:sz="4" w:space="0" w:color="auto"/>
              <w:right w:val="single" w:sz="4" w:space="0" w:color="auto"/>
            </w:tcBorders>
            <w:shd w:val="clear" w:color="auto" w:fill="auto"/>
            <w:noWrap/>
            <w:vAlign w:val="bottom"/>
            <w:hideMark/>
          </w:tcPr>
          <w:p w14:paraId="1EF572A2" w14:textId="77777777" w:rsidR="00F34E83" w:rsidRPr="00552956" w:rsidRDefault="00F34E83" w:rsidP="00FB6320">
            <w:pPr>
              <w:jc w:val="right"/>
              <w:rPr>
                <w:lang w:eastAsia="en-GB"/>
              </w:rPr>
            </w:pPr>
            <w:r w:rsidRPr="00552956">
              <w:rPr>
                <w:lang w:eastAsia="en-GB"/>
              </w:rPr>
              <w:t>50</w:t>
            </w:r>
          </w:p>
        </w:tc>
        <w:tc>
          <w:tcPr>
            <w:tcW w:w="847" w:type="pct"/>
            <w:tcBorders>
              <w:top w:val="nil"/>
              <w:left w:val="nil"/>
              <w:bottom w:val="single" w:sz="4" w:space="0" w:color="auto"/>
              <w:right w:val="single" w:sz="4" w:space="0" w:color="auto"/>
            </w:tcBorders>
            <w:shd w:val="clear" w:color="auto" w:fill="auto"/>
            <w:noWrap/>
            <w:vAlign w:val="bottom"/>
            <w:hideMark/>
          </w:tcPr>
          <w:p w14:paraId="493B67C6" w14:textId="77777777" w:rsidR="00F34E83" w:rsidRPr="00552956" w:rsidRDefault="00F34E83" w:rsidP="00FB6320">
            <w:pPr>
              <w:jc w:val="right"/>
              <w:rPr>
                <w:lang w:eastAsia="en-GB"/>
              </w:rPr>
            </w:pPr>
            <w:r w:rsidRPr="00552956">
              <w:rPr>
                <w:lang w:eastAsia="en-GB"/>
              </w:rPr>
              <w:t>60</w:t>
            </w:r>
          </w:p>
        </w:tc>
        <w:tc>
          <w:tcPr>
            <w:tcW w:w="848" w:type="pct"/>
            <w:tcBorders>
              <w:top w:val="nil"/>
              <w:left w:val="nil"/>
              <w:bottom w:val="single" w:sz="4" w:space="0" w:color="auto"/>
              <w:right w:val="single" w:sz="4" w:space="0" w:color="auto"/>
            </w:tcBorders>
            <w:shd w:val="clear" w:color="auto" w:fill="auto"/>
            <w:noWrap/>
            <w:vAlign w:val="bottom"/>
            <w:hideMark/>
          </w:tcPr>
          <w:p w14:paraId="0708F63E" w14:textId="77777777" w:rsidR="00F34E83" w:rsidRPr="00552956" w:rsidRDefault="00F34E83" w:rsidP="00FB6320">
            <w:pPr>
              <w:jc w:val="right"/>
              <w:rPr>
                <w:lang w:eastAsia="en-GB"/>
              </w:rPr>
            </w:pPr>
            <w:r w:rsidRPr="00552956">
              <w:rPr>
                <w:lang w:eastAsia="en-GB"/>
              </w:rPr>
              <w:t>75</w:t>
            </w:r>
          </w:p>
        </w:tc>
      </w:tr>
      <w:tr w:rsidR="00F34E83" w:rsidRPr="00552956" w14:paraId="512F072A" w14:textId="77777777" w:rsidTr="00354B8F">
        <w:trPr>
          <w:trHeight w:val="300"/>
        </w:trPr>
        <w:tc>
          <w:tcPr>
            <w:tcW w:w="2408" w:type="pct"/>
            <w:tcBorders>
              <w:top w:val="nil"/>
              <w:left w:val="single" w:sz="4" w:space="0" w:color="auto"/>
              <w:bottom w:val="single" w:sz="4" w:space="0" w:color="auto"/>
              <w:right w:val="single" w:sz="4" w:space="0" w:color="auto"/>
            </w:tcBorders>
            <w:shd w:val="clear" w:color="auto" w:fill="auto"/>
            <w:noWrap/>
            <w:vAlign w:val="bottom"/>
            <w:hideMark/>
          </w:tcPr>
          <w:p w14:paraId="63AA3A91" w14:textId="3D5D3BEA" w:rsidR="00F34E83" w:rsidRPr="00CB43F3" w:rsidRDefault="00F34E83" w:rsidP="00D07923">
            <w:pPr>
              <w:rPr>
                <w:b/>
                <w:lang w:eastAsia="en-GB"/>
              </w:rPr>
            </w:pPr>
            <w:r w:rsidRPr="00CB43F3">
              <w:rPr>
                <w:b/>
                <w:lang w:eastAsia="en-GB"/>
              </w:rPr>
              <w:t>St Mary's University, Twickenham</w:t>
            </w:r>
          </w:p>
        </w:tc>
        <w:tc>
          <w:tcPr>
            <w:tcW w:w="897" w:type="pct"/>
            <w:tcBorders>
              <w:top w:val="nil"/>
              <w:left w:val="nil"/>
              <w:bottom w:val="single" w:sz="4" w:space="0" w:color="auto"/>
              <w:right w:val="single" w:sz="4" w:space="0" w:color="auto"/>
            </w:tcBorders>
            <w:shd w:val="clear" w:color="auto" w:fill="auto"/>
            <w:noWrap/>
            <w:vAlign w:val="bottom"/>
            <w:hideMark/>
          </w:tcPr>
          <w:p w14:paraId="1495B667" w14:textId="77777777" w:rsidR="00F34E83" w:rsidRPr="00552956" w:rsidRDefault="00F34E83" w:rsidP="00FB6320">
            <w:pPr>
              <w:jc w:val="right"/>
              <w:rPr>
                <w:lang w:eastAsia="en-GB"/>
              </w:rPr>
            </w:pPr>
            <w:r w:rsidRPr="00552956">
              <w:rPr>
                <w:lang w:eastAsia="en-GB"/>
              </w:rPr>
              <w:t>60</w:t>
            </w:r>
          </w:p>
        </w:tc>
        <w:tc>
          <w:tcPr>
            <w:tcW w:w="847" w:type="pct"/>
            <w:tcBorders>
              <w:top w:val="nil"/>
              <w:left w:val="nil"/>
              <w:bottom w:val="single" w:sz="4" w:space="0" w:color="auto"/>
              <w:right w:val="single" w:sz="4" w:space="0" w:color="auto"/>
            </w:tcBorders>
            <w:shd w:val="clear" w:color="auto" w:fill="auto"/>
            <w:noWrap/>
            <w:vAlign w:val="bottom"/>
            <w:hideMark/>
          </w:tcPr>
          <w:p w14:paraId="4E834C35" w14:textId="77777777" w:rsidR="00F34E83" w:rsidRPr="00552956" w:rsidRDefault="00F34E83" w:rsidP="00FB6320">
            <w:pPr>
              <w:jc w:val="right"/>
              <w:rPr>
                <w:lang w:eastAsia="en-GB"/>
              </w:rPr>
            </w:pPr>
            <w:r w:rsidRPr="00552956">
              <w:rPr>
                <w:lang w:eastAsia="en-GB"/>
              </w:rPr>
              <w:t>65</w:t>
            </w:r>
          </w:p>
        </w:tc>
        <w:tc>
          <w:tcPr>
            <w:tcW w:w="848" w:type="pct"/>
            <w:tcBorders>
              <w:top w:val="nil"/>
              <w:left w:val="nil"/>
              <w:bottom w:val="single" w:sz="4" w:space="0" w:color="auto"/>
              <w:right w:val="single" w:sz="4" w:space="0" w:color="auto"/>
            </w:tcBorders>
            <w:shd w:val="clear" w:color="auto" w:fill="auto"/>
            <w:noWrap/>
            <w:vAlign w:val="bottom"/>
            <w:hideMark/>
          </w:tcPr>
          <w:p w14:paraId="1E0F6F56" w14:textId="77777777" w:rsidR="00F34E83" w:rsidRPr="00552956" w:rsidRDefault="00F34E83" w:rsidP="00FB6320">
            <w:pPr>
              <w:jc w:val="right"/>
              <w:rPr>
                <w:lang w:eastAsia="en-GB"/>
              </w:rPr>
            </w:pPr>
            <w:r w:rsidRPr="00552956">
              <w:rPr>
                <w:lang w:eastAsia="en-GB"/>
              </w:rPr>
              <w:t>55</w:t>
            </w:r>
          </w:p>
        </w:tc>
      </w:tr>
      <w:tr w:rsidR="00F34E83" w:rsidRPr="00552956" w14:paraId="317D0A74" w14:textId="77777777" w:rsidTr="00354B8F">
        <w:trPr>
          <w:trHeight w:val="300"/>
        </w:trPr>
        <w:tc>
          <w:tcPr>
            <w:tcW w:w="2408" w:type="pct"/>
            <w:tcBorders>
              <w:top w:val="nil"/>
              <w:left w:val="single" w:sz="4" w:space="0" w:color="auto"/>
              <w:bottom w:val="single" w:sz="4" w:space="0" w:color="auto"/>
              <w:right w:val="single" w:sz="4" w:space="0" w:color="auto"/>
            </w:tcBorders>
            <w:shd w:val="clear" w:color="auto" w:fill="auto"/>
            <w:noWrap/>
            <w:vAlign w:val="bottom"/>
            <w:hideMark/>
          </w:tcPr>
          <w:p w14:paraId="1432B6B2" w14:textId="250180DF" w:rsidR="00F34E83" w:rsidRPr="00CB43F3" w:rsidRDefault="00F34E83" w:rsidP="00D07923">
            <w:pPr>
              <w:rPr>
                <w:b/>
                <w:lang w:eastAsia="en-GB"/>
              </w:rPr>
            </w:pPr>
            <w:r w:rsidRPr="00CB43F3">
              <w:rPr>
                <w:b/>
                <w:lang w:eastAsia="en-GB"/>
              </w:rPr>
              <w:t>Canterbury Christ Church University</w:t>
            </w:r>
          </w:p>
        </w:tc>
        <w:tc>
          <w:tcPr>
            <w:tcW w:w="897" w:type="pct"/>
            <w:tcBorders>
              <w:top w:val="nil"/>
              <w:left w:val="nil"/>
              <w:bottom w:val="single" w:sz="4" w:space="0" w:color="auto"/>
              <w:right w:val="single" w:sz="4" w:space="0" w:color="auto"/>
            </w:tcBorders>
            <w:shd w:val="clear" w:color="auto" w:fill="auto"/>
            <w:noWrap/>
            <w:vAlign w:val="bottom"/>
            <w:hideMark/>
          </w:tcPr>
          <w:p w14:paraId="7897755F" w14:textId="77777777" w:rsidR="00F34E83" w:rsidRPr="00552956" w:rsidRDefault="00F34E83" w:rsidP="00FB6320">
            <w:pPr>
              <w:jc w:val="right"/>
              <w:rPr>
                <w:lang w:eastAsia="en-GB"/>
              </w:rPr>
            </w:pPr>
            <w:r w:rsidRPr="00552956">
              <w:rPr>
                <w:lang w:eastAsia="en-GB"/>
              </w:rPr>
              <w:t>60</w:t>
            </w:r>
          </w:p>
        </w:tc>
        <w:tc>
          <w:tcPr>
            <w:tcW w:w="847" w:type="pct"/>
            <w:tcBorders>
              <w:top w:val="nil"/>
              <w:left w:val="nil"/>
              <w:bottom w:val="single" w:sz="4" w:space="0" w:color="auto"/>
              <w:right w:val="single" w:sz="4" w:space="0" w:color="auto"/>
            </w:tcBorders>
            <w:shd w:val="clear" w:color="auto" w:fill="auto"/>
            <w:noWrap/>
            <w:vAlign w:val="bottom"/>
            <w:hideMark/>
          </w:tcPr>
          <w:p w14:paraId="657EABE1" w14:textId="77777777" w:rsidR="00F34E83" w:rsidRPr="00552956" w:rsidRDefault="00F34E83" w:rsidP="00FB6320">
            <w:pPr>
              <w:jc w:val="right"/>
              <w:rPr>
                <w:lang w:eastAsia="en-GB"/>
              </w:rPr>
            </w:pPr>
            <w:r w:rsidRPr="00552956">
              <w:rPr>
                <w:lang w:eastAsia="en-GB"/>
              </w:rPr>
              <w:t>55</w:t>
            </w:r>
          </w:p>
        </w:tc>
        <w:tc>
          <w:tcPr>
            <w:tcW w:w="848" w:type="pct"/>
            <w:tcBorders>
              <w:top w:val="nil"/>
              <w:left w:val="nil"/>
              <w:bottom w:val="single" w:sz="4" w:space="0" w:color="auto"/>
              <w:right w:val="single" w:sz="4" w:space="0" w:color="auto"/>
            </w:tcBorders>
            <w:shd w:val="clear" w:color="auto" w:fill="auto"/>
            <w:noWrap/>
            <w:vAlign w:val="bottom"/>
            <w:hideMark/>
          </w:tcPr>
          <w:p w14:paraId="4794C602" w14:textId="77777777" w:rsidR="00F34E83" w:rsidRPr="00552956" w:rsidRDefault="00F34E83" w:rsidP="00FB6320">
            <w:pPr>
              <w:jc w:val="right"/>
              <w:rPr>
                <w:lang w:eastAsia="en-GB"/>
              </w:rPr>
            </w:pPr>
            <w:r w:rsidRPr="00552956">
              <w:rPr>
                <w:lang w:eastAsia="en-GB"/>
              </w:rPr>
              <w:t>55</w:t>
            </w:r>
          </w:p>
        </w:tc>
      </w:tr>
      <w:tr w:rsidR="00F34E83" w:rsidRPr="00552956" w14:paraId="26E332E0" w14:textId="77777777" w:rsidTr="00354B8F">
        <w:trPr>
          <w:trHeight w:val="300"/>
        </w:trPr>
        <w:tc>
          <w:tcPr>
            <w:tcW w:w="2408" w:type="pct"/>
            <w:tcBorders>
              <w:top w:val="nil"/>
              <w:left w:val="single" w:sz="4" w:space="0" w:color="auto"/>
              <w:bottom w:val="single" w:sz="4" w:space="0" w:color="auto"/>
              <w:right w:val="single" w:sz="4" w:space="0" w:color="auto"/>
            </w:tcBorders>
            <w:shd w:val="clear" w:color="auto" w:fill="auto"/>
            <w:noWrap/>
            <w:vAlign w:val="bottom"/>
            <w:hideMark/>
          </w:tcPr>
          <w:p w14:paraId="2506C1CF" w14:textId="4B95A106" w:rsidR="00F34E83" w:rsidRPr="00CB43F3" w:rsidRDefault="00F34E83" w:rsidP="00D07923">
            <w:pPr>
              <w:rPr>
                <w:b/>
                <w:lang w:eastAsia="en-GB"/>
              </w:rPr>
            </w:pPr>
            <w:r w:rsidRPr="00CB43F3">
              <w:rPr>
                <w:b/>
                <w:lang w:eastAsia="en-GB"/>
              </w:rPr>
              <w:t>Brunel University London</w:t>
            </w:r>
          </w:p>
        </w:tc>
        <w:tc>
          <w:tcPr>
            <w:tcW w:w="897" w:type="pct"/>
            <w:tcBorders>
              <w:top w:val="nil"/>
              <w:left w:val="nil"/>
              <w:bottom w:val="single" w:sz="4" w:space="0" w:color="auto"/>
              <w:right w:val="single" w:sz="4" w:space="0" w:color="auto"/>
            </w:tcBorders>
            <w:shd w:val="clear" w:color="auto" w:fill="auto"/>
            <w:noWrap/>
            <w:vAlign w:val="bottom"/>
            <w:hideMark/>
          </w:tcPr>
          <w:p w14:paraId="0F45E87C" w14:textId="77777777" w:rsidR="00F34E83" w:rsidRPr="00552956" w:rsidRDefault="00F34E83" w:rsidP="00FB6320">
            <w:pPr>
              <w:jc w:val="right"/>
              <w:rPr>
                <w:lang w:eastAsia="en-GB"/>
              </w:rPr>
            </w:pPr>
            <w:r w:rsidRPr="00552956">
              <w:rPr>
                <w:lang w:eastAsia="en-GB"/>
              </w:rPr>
              <w:t>75</w:t>
            </w:r>
          </w:p>
        </w:tc>
        <w:tc>
          <w:tcPr>
            <w:tcW w:w="847" w:type="pct"/>
            <w:tcBorders>
              <w:top w:val="nil"/>
              <w:left w:val="nil"/>
              <w:bottom w:val="single" w:sz="4" w:space="0" w:color="auto"/>
              <w:right w:val="single" w:sz="4" w:space="0" w:color="auto"/>
            </w:tcBorders>
            <w:shd w:val="clear" w:color="auto" w:fill="auto"/>
            <w:noWrap/>
            <w:vAlign w:val="bottom"/>
            <w:hideMark/>
          </w:tcPr>
          <w:p w14:paraId="07F49F10" w14:textId="77777777" w:rsidR="00F34E83" w:rsidRPr="00552956" w:rsidRDefault="00F34E83" w:rsidP="00FB6320">
            <w:pPr>
              <w:jc w:val="right"/>
              <w:rPr>
                <w:lang w:eastAsia="en-GB"/>
              </w:rPr>
            </w:pPr>
            <w:r w:rsidRPr="00552956">
              <w:rPr>
                <w:lang w:eastAsia="en-GB"/>
              </w:rPr>
              <w:t>45</w:t>
            </w:r>
          </w:p>
        </w:tc>
        <w:tc>
          <w:tcPr>
            <w:tcW w:w="848" w:type="pct"/>
            <w:tcBorders>
              <w:top w:val="nil"/>
              <w:left w:val="nil"/>
              <w:bottom w:val="single" w:sz="4" w:space="0" w:color="auto"/>
              <w:right w:val="single" w:sz="4" w:space="0" w:color="auto"/>
            </w:tcBorders>
            <w:shd w:val="clear" w:color="auto" w:fill="auto"/>
            <w:noWrap/>
            <w:vAlign w:val="bottom"/>
            <w:hideMark/>
          </w:tcPr>
          <w:p w14:paraId="4E86DD43" w14:textId="77777777" w:rsidR="00F34E83" w:rsidRPr="00552956" w:rsidRDefault="00F34E83" w:rsidP="00FB6320">
            <w:pPr>
              <w:jc w:val="right"/>
              <w:rPr>
                <w:lang w:eastAsia="en-GB"/>
              </w:rPr>
            </w:pPr>
            <w:r w:rsidRPr="00552956">
              <w:rPr>
                <w:lang w:eastAsia="en-GB"/>
              </w:rPr>
              <w:t>35</w:t>
            </w:r>
          </w:p>
        </w:tc>
      </w:tr>
      <w:tr w:rsidR="00F34E83" w:rsidRPr="00552956" w14:paraId="02C3B752" w14:textId="77777777" w:rsidTr="00354B8F">
        <w:trPr>
          <w:trHeight w:val="300"/>
        </w:trPr>
        <w:tc>
          <w:tcPr>
            <w:tcW w:w="2408" w:type="pct"/>
            <w:tcBorders>
              <w:top w:val="nil"/>
              <w:left w:val="single" w:sz="4" w:space="0" w:color="auto"/>
              <w:bottom w:val="single" w:sz="4" w:space="0" w:color="auto"/>
              <w:right w:val="single" w:sz="4" w:space="0" w:color="auto"/>
            </w:tcBorders>
            <w:shd w:val="clear" w:color="auto" w:fill="auto"/>
            <w:noWrap/>
            <w:vAlign w:val="bottom"/>
            <w:hideMark/>
          </w:tcPr>
          <w:p w14:paraId="7523858D" w14:textId="62E2FE97" w:rsidR="00F34E83" w:rsidRPr="00CB43F3" w:rsidRDefault="00F34E83" w:rsidP="00D07923">
            <w:pPr>
              <w:rPr>
                <w:b/>
                <w:lang w:eastAsia="en-GB"/>
              </w:rPr>
            </w:pPr>
            <w:r w:rsidRPr="00CB43F3">
              <w:rPr>
                <w:b/>
                <w:lang w:eastAsia="en-GB"/>
              </w:rPr>
              <w:t>Birkbeck College</w:t>
            </w:r>
          </w:p>
        </w:tc>
        <w:tc>
          <w:tcPr>
            <w:tcW w:w="897" w:type="pct"/>
            <w:tcBorders>
              <w:top w:val="nil"/>
              <w:left w:val="nil"/>
              <w:bottom w:val="single" w:sz="4" w:space="0" w:color="auto"/>
              <w:right w:val="single" w:sz="4" w:space="0" w:color="auto"/>
            </w:tcBorders>
            <w:shd w:val="clear" w:color="auto" w:fill="auto"/>
            <w:noWrap/>
            <w:vAlign w:val="bottom"/>
            <w:hideMark/>
          </w:tcPr>
          <w:p w14:paraId="6EC76BAE" w14:textId="77777777" w:rsidR="00F34E83" w:rsidRPr="00552956" w:rsidRDefault="00F34E83" w:rsidP="00FB6320">
            <w:pPr>
              <w:jc w:val="right"/>
              <w:rPr>
                <w:lang w:eastAsia="en-GB"/>
              </w:rPr>
            </w:pPr>
            <w:r w:rsidRPr="00552956">
              <w:rPr>
                <w:lang w:eastAsia="en-GB"/>
              </w:rPr>
              <w:t>50</w:t>
            </w:r>
          </w:p>
        </w:tc>
        <w:tc>
          <w:tcPr>
            <w:tcW w:w="847" w:type="pct"/>
            <w:tcBorders>
              <w:top w:val="nil"/>
              <w:left w:val="nil"/>
              <w:bottom w:val="single" w:sz="4" w:space="0" w:color="auto"/>
              <w:right w:val="single" w:sz="4" w:space="0" w:color="auto"/>
            </w:tcBorders>
            <w:shd w:val="clear" w:color="auto" w:fill="auto"/>
            <w:noWrap/>
            <w:vAlign w:val="bottom"/>
            <w:hideMark/>
          </w:tcPr>
          <w:p w14:paraId="737ADCFB" w14:textId="77777777" w:rsidR="00F34E83" w:rsidRPr="00552956" w:rsidRDefault="00F34E83" w:rsidP="00FB6320">
            <w:pPr>
              <w:jc w:val="right"/>
              <w:rPr>
                <w:lang w:eastAsia="en-GB"/>
              </w:rPr>
            </w:pPr>
            <w:r w:rsidRPr="00552956">
              <w:rPr>
                <w:lang w:eastAsia="en-GB"/>
              </w:rPr>
              <w:t>60</w:t>
            </w:r>
          </w:p>
        </w:tc>
        <w:tc>
          <w:tcPr>
            <w:tcW w:w="848" w:type="pct"/>
            <w:tcBorders>
              <w:top w:val="nil"/>
              <w:left w:val="nil"/>
              <w:bottom w:val="single" w:sz="4" w:space="0" w:color="auto"/>
              <w:right w:val="single" w:sz="4" w:space="0" w:color="auto"/>
            </w:tcBorders>
            <w:shd w:val="clear" w:color="auto" w:fill="auto"/>
            <w:noWrap/>
            <w:vAlign w:val="bottom"/>
            <w:hideMark/>
          </w:tcPr>
          <w:p w14:paraId="4B7C833E" w14:textId="77777777" w:rsidR="00F34E83" w:rsidRPr="00552956" w:rsidRDefault="00F34E83" w:rsidP="00FB6320">
            <w:pPr>
              <w:jc w:val="right"/>
              <w:rPr>
                <w:lang w:eastAsia="en-GB"/>
              </w:rPr>
            </w:pPr>
            <w:r w:rsidRPr="00552956">
              <w:rPr>
                <w:lang w:eastAsia="en-GB"/>
              </w:rPr>
              <w:t>40</w:t>
            </w:r>
          </w:p>
        </w:tc>
      </w:tr>
      <w:tr w:rsidR="00F34E83" w:rsidRPr="00552956" w14:paraId="193D9597" w14:textId="77777777" w:rsidTr="00354B8F">
        <w:trPr>
          <w:trHeight w:val="300"/>
        </w:trPr>
        <w:tc>
          <w:tcPr>
            <w:tcW w:w="2408" w:type="pct"/>
            <w:tcBorders>
              <w:top w:val="nil"/>
              <w:left w:val="single" w:sz="4" w:space="0" w:color="auto"/>
              <w:bottom w:val="single" w:sz="4" w:space="0" w:color="auto"/>
              <w:right w:val="single" w:sz="4" w:space="0" w:color="auto"/>
            </w:tcBorders>
            <w:shd w:val="clear" w:color="auto" w:fill="auto"/>
            <w:noWrap/>
            <w:vAlign w:val="bottom"/>
            <w:hideMark/>
          </w:tcPr>
          <w:p w14:paraId="295C7771" w14:textId="5A192D91" w:rsidR="00F34E83" w:rsidRPr="00CB43F3" w:rsidRDefault="00F34E83" w:rsidP="00D07923">
            <w:pPr>
              <w:rPr>
                <w:b/>
                <w:lang w:eastAsia="en-GB"/>
              </w:rPr>
            </w:pPr>
            <w:r w:rsidRPr="00CB43F3">
              <w:rPr>
                <w:b/>
                <w:lang w:eastAsia="en-GB"/>
              </w:rPr>
              <w:t>University of Brighton</w:t>
            </w:r>
          </w:p>
        </w:tc>
        <w:tc>
          <w:tcPr>
            <w:tcW w:w="897" w:type="pct"/>
            <w:tcBorders>
              <w:top w:val="nil"/>
              <w:left w:val="nil"/>
              <w:bottom w:val="single" w:sz="4" w:space="0" w:color="auto"/>
              <w:right w:val="single" w:sz="4" w:space="0" w:color="auto"/>
            </w:tcBorders>
            <w:shd w:val="clear" w:color="auto" w:fill="auto"/>
            <w:noWrap/>
            <w:vAlign w:val="bottom"/>
            <w:hideMark/>
          </w:tcPr>
          <w:p w14:paraId="5B5EFBCC" w14:textId="77777777" w:rsidR="00F34E83" w:rsidRPr="00552956" w:rsidRDefault="00F34E83" w:rsidP="00FB6320">
            <w:pPr>
              <w:jc w:val="right"/>
              <w:rPr>
                <w:lang w:eastAsia="en-GB"/>
              </w:rPr>
            </w:pPr>
            <w:r w:rsidRPr="00552956">
              <w:rPr>
                <w:lang w:eastAsia="en-GB"/>
              </w:rPr>
              <w:t>60</w:t>
            </w:r>
          </w:p>
        </w:tc>
        <w:tc>
          <w:tcPr>
            <w:tcW w:w="847" w:type="pct"/>
            <w:tcBorders>
              <w:top w:val="nil"/>
              <w:left w:val="nil"/>
              <w:bottom w:val="single" w:sz="4" w:space="0" w:color="auto"/>
              <w:right w:val="single" w:sz="4" w:space="0" w:color="auto"/>
            </w:tcBorders>
            <w:shd w:val="clear" w:color="auto" w:fill="auto"/>
            <w:noWrap/>
            <w:vAlign w:val="bottom"/>
            <w:hideMark/>
          </w:tcPr>
          <w:p w14:paraId="65EEB878" w14:textId="77777777" w:rsidR="00F34E83" w:rsidRPr="00552956" w:rsidRDefault="00F34E83" w:rsidP="00FB6320">
            <w:pPr>
              <w:jc w:val="right"/>
              <w:rPr>
                <w:lang w:eastAsia="en-GB"/>
              </w:rPr>
            </w:pPr>
            <w:r w:rsidRPr="00552956">
              <w:rPr>
                <w:lang w:eastAsia="en-GB"/>
              </w:rPr>
              <w:t>45</w:t>
            </w:r>
          </w:p>
        </w:tc>
        <w:tc>
          <w:tcPr>
            <w:tcW w:w="848" w:type="pct"/>
            <w:tcBorders>
              <w:top w:val="nil"/>
              <w:left w:val="nil"/>
              <w:bottom w:val="single" w:sz="4" w:space="0" w:color="auto"/>
              <w:right w:val="single" w:sz="4" w:space="0" w:color="auto"/>
            </w:tcBorders>
            <w:shd w:val="clear" w:color="auto" w:fill="auto"/>
            <w:noWrap/>
            <w:vAlign w:val="bottom"/>
            <w:hideMark/>
          </w:tcPr>
          <w:p w14:paraId="1227BAFF" w14:textId="77777777" w:rsidR="00F34E83" w:rsidRPr="00552956" w:rsidRDefault="00F34E83" w:rsidP="00FB6320">
            <w:pPr>
              <w:jc w:val="right"/>
              <w:rPr>
                <w:lang w:eastAsia="en-GB"/>
              </w:rPr>
            </w:pPr>
            <w:r w:rsidRPr="00552956">
              <w:rPr>
                <w:lang w:eastAsia="en-GB"/>
              </w:rPr>
              <w:t>45</w:t>
            </w:r>
          </w:p>
        </w:tc>
      </w:tr>
      <w:tr w:rsidR="00F34E83" w:rsidRPr="00552956" w14:paraId="42F4040B" w14:textId="77777777" w:rsidTr="00354B8F">
        <w:trPr>
          <w:trHeight w:val="300"/>
        </w:trPr>
        <w:tc>
          <w:tcPr>
            <w:tcW w:w="2408" w:type="pct"/>
            <w:tcBorders>
              <w:top w:val="nil"/>
              <w:left w:val="single" w:sz="4" w:space="0" w:color="auto"/>
              <w:bottom w:val="single" w:sz="4" w:space="0" w:color="auto"/>
              <w:right w:val="single" w:sz="4" w:space="0" w:color="auto"/>
            </w:tcBorders>
            <w:shd w:val="clear" w:color="auto" w:fill="auto"/>
            <w:noWrap/>
            <w:vAlign w:val="bottom"/>
            <w:hideMark/>
          </w:tcPr>
          <w:p w14:paraId="6AA08A3C" w14:textId="4EACCC0E" w:rsidR="00F34E83" w:rsidRPr="00CB43F3" w:rsidRDefault="00F34E83" w:rsidP="00D07923">
            <w:pPr>
              <w:rPr>
                <w:b/>
                <w:lang w:eastAsia="en-GB"/>
              </w:rPr>
            </w:pPr>
            <w:r w:rsidRPr="00CB43F3">
              <w:rPr>
                <w:b/>
                <w:lang w:eastAsia="en-GB"/>
              </w:rPr>
              <w:t>Queen Mary University of London</w:t>
            </w:r>
          </w:p>
        </w:tc>
        <w:tc>
          <w:tcPr>
            <w:tcW w:w="897" w:type="pct"/>
            <w:tcBorders>
              <w:top w:val="nil"/>
              <w:left w:val="nil"/>
              <w:bottom w:val="single" w:sz="4" w:space="0" w:color="auto"/>
              <w:right w:val="single" w:sz="4" w:space="0" w:color="auto"/>
            </w:tcBorders>
            <w:shd w:val="clear" w:color="auto" w:fill="auto"/>
            <w:noWrap/>
            <w:vAlign w:val="bottom"/>
            <w:hideMark/>
          </w:tcPr>
          <w:p w14:paraId="2BE40B78" w14:textId="77777777" w:rsidR="00F34E83" w:rsidRPr="00552956" w:rsidRDefault="00F34E83" w:rsidP="00FB6320">
            <w:pPr>
              <w:jc w:val="right"/>
              <w:rPr>
                <w:lang w:eastAsia="en-GB"/>
              </w:rPr>
            </w:pPr>
            <w:r w:rsidRPr="00552956">
              <w:rPr>
                <w:lang w:eastAsia="en-GB"/>
              </w:rPr>
              <w:t>40</w:t>
            </w:r>
          </w:p>
        </w:tc>
        <w:tc>
          <w:tcPr>
            <w:tcW w:w="847" w:type="pct"/>
            <w:tcBorders>
              <w:top w:val="nil"/>
              <w:left w:val="nil"/>
              <w:bottom w:val="single" w:sz="4" w:space="0" w:color="auto"/>
              <w:right w:val="single" w:sz="4" w:space="0" w:color="auto"/>
            </w:tcBorders>
            <w:shd w:val="clear" w:color="auto" w:fill="auto"/>
            <w:noWrap/>
            <w:vAlign w:val="bottom"/>
            <w:hideMark/>
          </w:tcPr>
          <w:p w14:paraId="6698D51B" w14:textId="77777777" w:rsidR="00F34E83" w:rsidRPr="00552956" w:rsidRDefault="00F34E83" w:rsidP="00FB6320">
            <w:pPr>
              <w:jc w:val="right"/>
              <w:rPr>
                <w:lang w:eastAsia="en-GB"/>
              </w:rPr>
            </w:pPr>
            <w:r w:rsidRPr="00552956">
              <w:rPr>
                <w:lang w:eastAsia="en-GB"/>
              </w:rPr>
              <w:t>45</w:t>
            </w:r>
          </w:p>
        </w:tc>
        <w:tc>
          <w:tcPr>
            <w:tcW w:w="848" w:type="pct"/>
            <w:tcBorders>
              <w:top w:val="nil"/>
              <w:left w:val="nil"/>
              <w:bottom w:val="single" w:sz="4" w:space="0" w:color="auto"/>
              <w:right w:val="single" w:sz="4" w:space="0" w:color="auto"/>
            </w:tcBorders>
            <w:shd w:val="clear" w:color="auto" w:fill="auto"/>
            <w:noWrap/>
            <w:vAlign w:val="bottom"/>
            <w:hideMark/>
          </w:tcPr>
          <w:p w14:paraId="103456D6" w14:textId="77777777" w:rsidR="00F34E83" w:rsidRPr="00552956" w:rsidRDefault="00F34E83" w:rsidP="00FB6320">
            <w:pPr>
              <w:jc w:val="right"/>
              <w:rPr>
                <w:lang w:eastAsia="en-GB"/>
              </w:rPr>
            </w:pPr>
            <w:r w:rsidRPr="00552956">
              <w:rPr>
                <w:lang w:eastAsia="en-GB"/>
              </w:rPr>
              <w:t>35</w:t>
            </w:r>
          </w:p>
        </w:tc>
      </w:tr>
      <w:tr w:rsidR="00F34E83" w:rsidRPr="00552956" w14:paraId="1014EFD3" w14:textId="77777777" w:rsidTr="00354B8F">
        <w:trPr>
          <w:trHeight w:val="300"/>
        </w:trPr>
        <w:tc>
          <w:tcPr>
            <w:tcW w:w="2408" w:type="pct"/>
            <w:tcBorders>
              <w:top w:val="nil"/>
              <w:left w:val="single" w:sz="4" w:space="0" w:color="auto"/>
              <w:bottom w:val="single" w:sz="4" w:space="0" w:color="auto"/>
              <w:right w:val="single" w:sz="4" w:space="0" w:color="auto"/>
            </w:tcBorders>
            <w:shd w:val="clear" w:color="auto" w:fill="auto"/>
            <w:noWrap/>
            <w:vAlign w:val="bottom"/>
            <w:hideMark/>
          </w:tcPr>
          <w:p w14:paraId="264BEB98" w14:textId="56B0D728" w:rsidR="00F34E83" w:rsidRPr="00CB43F3" w:rsidRDefault="00F34E83" w:rsidP="00D07923">
            <w:pPr>
              <w:rPr>
                <w:b/>
                <w:lang w:eastAsia="en-GB"/>
              </w:rPr>
            </w:pPr>
            <w:r w:rsidRPr="00CB43F3">
              <w:rPr>
                <w:b/>
                <w:lang w:eastAsia="en-GB"/>
              </w:rPr>
              <w:t>University of Bedfordshire</w:t>
            </w:r>
          </w:p>
        </w:tc>
        <w:tc>
          <w:tcPr>
            <w:tcW w:w="897" w:type="pct"/>
            <w:tcBorders>
              <w:top w:val="nil"/>
              <w:left w:val="nil"/>
              <w:bottom w:val="single" w:sz="4" w:space="0" w:color="auto"/>
              <w:right w:val="single" w:sz="4" w:space="0" w:color="auto"/>
            </w:tcBorders>
            <w:shd w:val="clear" w:color="auto" w:fill="auto"/>
            <w:noWrap/>
            <w:vAlign w:val="bottom"/>
            <w:hideMark/>
          </w:tcPr>
          <w:p w14:paraId="4999F8A4" w14:textId="77777777" w:rsidR="00F34E83" w:rsidRPr="00552956" w:rsidRDefault="00F34E83" w:rsidP="00FB6320">
            <w:pPr>
              <w:jc w:val="right"/>
              <w:rPr>
                <w:lang w:eastAsia="en-GB"/>
              </w:rPr>
            </w:pPr>
            <w:r w:rsidRPr="00552956">
              <w:rPr>
                <w:lang w:eastAsia="en-GB"/>
              </w:rPr>
              <w:t>30</w:t>
            </w:r>
          </w:p>
        </w:tc>
        <w:tc>
          <w:tcPr>
            <w:tcW w:w="847" w:type="pct"/>
            <w:tcBorders>
              <w:top w:val="nil"/>
              <w:left w:val="nil"/>
              <w:bottom w:val="single" w:sz="4" w:space="0" w:color="auto"/>
              <w:right w:val="single" w:sz="4" w:space="0" w:color="auto"/>
            </w:tcBorders>
            <w:shd w:val="clear" w:color="auto" w:fill="auto"/>
            <w:noWrap/>
            <w:vAlign w:val="bottom"/>
            <w:hideMark/>
          </w:tcPr>
          <w:p w14:paraId="32E47DED" w14:textId="77777777" w:rsidR="00F34E83" w:rsidRPr="00552956" w:rsidRDefault="00F34E83" w:rsidP="00FB6320">
            <w:pPr>
              <w:jc w:val="right"/>
              <w:rPr>
                <w:lang w:eastAsia="en-GB"/>
              </w:rPr>
            </w:pPr>
            <w:r w:rsidRPr="00552956">
              <w:rPr>
                <w:lang w:eastAsia="en-GB"/>
              </w:rPr>
              <w:t>45</w:t>
            </w:r>
          </w:p>
        </w:tc>
        <w:tc>
          <w:tcPr>
            <w:tcW w:w="848" w:type="pct"/>
            <w:tcBorders>
              <w:top w:val="nil"/>
              <w:left w:val="nil"/>
              <w:bottom w:val="single" w:sz="4" w:space="0" w:color="auto"/>
              <w:right w:val="single" w:sz="4" w:space="0" w:color="auto"/>
            </w:tcBorders>
            <w:shd w:val="clear" w:color="auto" w:fill="auto"/>
            <w:noWrap/>
            <w:vAlign w:val="bottom"/>
            <w:hideMark/>
          </w:tcPr>
          <w:p w14:paraId="02BFB87B" w14:textId="77777777" w:rsidR="00F34E83" w:rsidRPr="00552956" w:rsidRDefault="00F34E83" w:rsidP="00FB6320">
            <w:pPr>
              <w:jc w:val="right"/>
              <w:rPr>
                <w:lang w:eastAsia="en-GB"/>
              </w:rPr>
            </w:pPr>
            <w:r w:rsidRPr="00552956">
              <w:rPr>
                <w:lang w:eastAsia="en-GB"/>
              </w:rPr>
              <w:t>20</w:t>
            </w:r>
          </w:p>
        </w:tc>
      </w:tr>
      <w:tr w:rsidR="00F34E83" w:rsidRPr="00552956" w14:paraId="06C2A5FF" w14:textId="77777777" w:rsidTr="00354B8F">
        <w:trPr>
          <w:trHeight w:val="300"/>
        </w:trPr>
        <w:tc>
          <w:tcPr>
            <w:tcW w:w="2408" w:type="pct"/>
            <w:tcBorders>
              <w:top w:val="nil"/>
              <w:left w:val="single" w:sz="4" w:space="0" w:color="auto"/>
              <w:bottom w:val="single" w:sz="4" w:space="0" w:color="auto"/>
              <w:right w:val="single" w:sz="4" w:space="0" w:color="auto"/>
            </w:tcBorders>
            <w:shd w:val="clear" w:color="auto" w:fill="auto"/>
            <w:noWrap/>
            <w:vAlign w:val="bottom"/>
            <w:hideMark/>
          </w:tcPr>
          <w:p w14:paraId="0E411A6B" w14:textId="5672917F" w:rsidR="00F34E83" w:rsidRPr="00CB43F3" w:rsidRDefault="00F34E83" w:rsidP="00D07923">
            <w:pPr>
              <w:rPr>
                <w:b/>
                <w:lang w:eastAsia="en-GB"/>
              </w:rPr>
            </w:pPr>
            <w:r w:rsidRPr="00CB43F3">
              <w:rPr>
                <w:b/>
                <w:lang w:eastAsia="en-GB"/>
              </w:rPr>
              <w:t>University of Surrey</w:t>
            </w:r>
          </w:p>
        </w:tc>
        <w:tc>
          <w:tcPr>
            <w:tcW w:w="897" w:type="pct"/>
            <w:tcBorders>
              <w:top w:val="nil"/>
              <w:left w:val="nil"/>
              <w:bottom w:val="single" w:sz="4" w:space="0" w:color="auto"/>
              <w:right w:val="single" w:sz="4" w:space="0" w:color="auto"/>
            </w:tcBorders>
            <w:shd w:val="clear" w:color="auto" w:fill="auto"/>
            <w:noWrap/>
            <w:vAlign w:val="bottom"/>
            <w:hideMark/>
          </w:tcPr>
          <w:p w14:paraId="729F3E27" w14:textId="77777777" w:rsidR="00F34E83" w:rsidRPr="00552956" w:rsidRDefault="00F34E83" w:rsidP="00FB6320">
            <w:pPr>
              <w:jc w:val="right"/>
              <w:rPr>
                <w:lang w:eastAsia="en-GB"/>
              </w:rPr>
            </w:pPr>
            <w:r w:rsidRPr="00552956">
              <w:rPr>
                <w:lang w:eastAsia="en-GB"/>
              </w:rPr>
              <w:t>30</w:t>
            </w:r>
          </w:p>
        </w:tc>
        <w:tc>
          <w:tcPr>
            <w:tcW w:w="847" w:type="pct"/>
            <w:tcBorders>
              <w:top w:val="nil"/>
              <w:left w:val="nil"/>
              <w:bottom w:val="single" w:sz="4" w:space="0" w:color="auto"/>
              <w:right w:val="single" w:sz="4" w:space="0" w:color="auto"/>
            </w:tcBorders>
            <w:shd w:val="clear" w:color="auto" w:fill="auto"/>
            <w:noWrap/>
            <w:vAlign w:val="bottom"/>
            <w:hideMark/>
          </w:tcPr>
          <w:p w14:paraId="622062B7" w14:textId="77777777" w:rsidR="00F34E83" w:rsidRPr="00552956" w:rsidRDefault="00F34E83" w:rsidP="00FB6320">
            <w:pPr>
              <w:jc w:val="right"/>
              <w:rPr>
                <w:lang w:eastAsia="en-GB"/>
              </w:rPr>
            </w:pPr>
            <w:r w:rsidRPr="00552956">
              <w:rPr>
                <w:lang w:eastAsia="en-GB"/>
              </w:rPr>
              <w:t>40</w:t>
            </w:r>
          </w:p>
        </w:tc>
        <w:tc>
          <w:tcPr>
            <w:tcW w:w="848" w:type="pct"/>
            <w:tcBorders>
              <w:top w:val="nil"/>
              <w:left w:val="nil"/>
              <w:bottom w:val="single" w:sz="4" w:space="0" w:color="auto"/>
              <w:right w:val="single" w:sz="4" w:space="0" w:color="auto"/>
            </w:tcBorders>
            <w:shd w:val="clear" w:color="auto" w:fill="auto"/>
            <w:noWrap/>
            <w:vAlign w:val="bottom"/>
            <w:hideMark/>
          </w:tcPr>
          <w:p w14:paraId="0F77ECC3" w14:textId="77777777" w:rsidR="00F34E83" w:rsidRPr="00552956" w:rsidRDefault="00F34E83" w:rsidP="00FB6320">
            <w:pPr>
              <w:jc w:val="right"/>
              <w:rPr>
                <w:lang w:eastAsia="en-GB"/>
              </w:rPr>
            </w:pPr>
            <w:r w:rsidRPr="00552956">
              <w:rPr>
                <w:lang w:eastAsia="en-GB"/>
              </w:rPr>
              <w:t>20</w:t>
            </w:r>
          </w:p>
        </w:tc>
      </w:tr>
      <w:tr w:rsidR="00F34E83" w:rsidRPr="00552956" w14:paraId="2365FDAD" w14:textId="77777777" w:rsidTr="00354B8F">
        <w:trPr>
          <w:trHeight w:val="300"/>
        </w:trPr>
        <w:tc>
          <w:tcPr>
            <w:tcW w:w="2408" w:type="pct"/>
            <w:tcBorders>
              <w:top w:val="nil"/>
              <w:left w:val="single" w:sz="4" w:space="0" w:color="auto"/>
              <w:bottom w:val="single" w:sz="4" w:space="0" w:color="auto"/>
              <w:right w:val="single" w:sz="4" w:space="0" w:color="auto"/>
            </w:tcBorders>
            <w:shd w:val="clear" w:color="auto" w:fill="auto"/>
            <w:noWrap/>
            <w:vAlign w:val="bottom"/>
            <w:hideMark/>
          </w:tcPr>
          <w:p w14:paraId="7466E11B" w14:textId="420DDCBE" w:rsidR="00F34E83" w:rsidRPr="00CB43F3" w:rsidRDefault="00F34E83" w:rsidP="00D07923">
            <w:pPr>
              <w:rPr>
                <w:b/>
                <w:lang w:eastAsia="en-GB"/>
              </w:rPr>
            </w:pPr>
            <w:r w:rsidRPr="00CB43F3">
              <w:rPr>
                <w:b/>
                <w:lang w:eastAsia="en-GB"/>
              </w:rPr>
              <w:t>University of Kent</w:t>
            </w:r>
          </w:p>
        </w:tc>
        <w:tc>
          <w:tcPr>
            <w:tcW w:w="897" w:type="pct"/>
            <w:tcBorders>
              <w:top w:val="nil"/>
              <w:left w:val="nil"/>
              <w:bottom w:val="single" w:sz="4" w:space="0" w:color="auto"/>
              <w:right w:val="single" w:sz="4" w:space="0" w:color="auto"/>
            </w:tcBorders>
            <w:shd w:val="clear" w:color="auto" w:fill="auto"/>
            <w:noWrap/>
            <w:vAlign w:val="bottom"/>
            <w:hideMark/>
          </w:tcPr>
          <w:p w14:paraId="29D6AEDD" w14:textId="77777777" w:rsidR="00F34E83" w:rsidRPr="00552956" w:rsidRDefault="00F34E83" w:rsidP="00FB6320">
            <w:pPr>
              <w:jc w:val="right"/>
              <w:rPr>
                <w:lang w:eastAsia="en-GB"/>
              </w:rPr>
            </w:pPr>
            <w:r w:rsidRPr="00552956">
              <w:rPr>
                <w:lang w:eastAsia="en-GB"/>
              </w:rPr>
              <w:t>35</w:t>
            </w:r>
          </w:p>
        </w:tc>
        <w:tc>
          <w:tcPr>
            <w:tcW w:w="847" w:type="pct"/>
            <w:tcBorders>
              <w:top w:val="nil"/>
              <w:left w:val="nil"/>
              <w:bottom w:val="single" w:sz="4" w:space="0" w:color="auto"/>
              <w:right w:val="single" w:sz="4" w:space="0" w:color="auto"/>
            </w:tcBorders>
            <w:shd w:val="clear" w:color="auto" w:fill="auto"/>
            <w:noWrap/>
            <w:vAlign w:val="bottom"/>
            <w:hideMark/>
          </w:tcPr>
          <w:p w14:paraId="2BFF170C" w14:textId="77777777" w:rsidR="00F34E83" w:rsidRPr="00552956" w:rsidRDefault="00F34E83" w:rsidP="00FB6320">
            <w:pPr>
              <w:jc w:val="right"/>
              <w:rPr>
                <w:lang w:eastAsia="en-GB"/>
              </w:rPr>
            </w:pPr>
            <w:r w:rsidRPr="00552956">
              <w:rPr>
                <w:lang w:eastAsia="en-GB"/>
              </w:rPr>
              <w:t>25</w:t>
            </w:r>
          </w:p>
        </w:tc>
        <w:tc>
          <w:tcPr>
            <w:tcW w:w="848" w:type="pct"/>
            <w:tcBorders>
              <w:top w:val="nil"/>
              <w:left w:val="nil"/>
              <w:bottom w:val="single" w:sz="4" w:space="0" w:color="auto"/>
              <w:right w:val="single" w:sz="4" w:space="0" w:color="auto"/>
            </w:tcBorders>
            <w:shd w:val="clear" w:color="auto" w:fill="auto"/>
            <w:noWrap/>
            <w:vAlign w:val="bottom"/>
            <w:hideMark/>
          </w:tcPr>
          <w:p w14:paraId="7423FB20" w14:textId="77777777" w:rsidR="00F34E83" w:rsidRPr="00552956" w:rsidRDefault="00F34E83" w:rsidP="00FB6320">
            <w:pPr>
              <w:jc w:val="right"/>
              <w:rPr>
                <w:lang w:eastAsia="en-GB"/>
              </w:rPr>
            </w:pPr>
            <w:r w:rsidRPr="00552956">
              <w:rPr>
                <w:lang w:eastAsia="en-GB"/>
              </w:rPr>
              <w:t>20</w:t>
            </w:r>
          </w:p>
        </w:tc>
      </w:tr>
      <w:tr w:rsidR="00F34E83" w:rsidRPr="00552956" w14:paraId="1CDFA116" w14:textId="77777777" w:rsidTr="00354B8F">
        <w:trPr>
          <w:trHeight w:val="300"/>
        </w:trPr>
        <w:tc>
          <w:tcPr>
            <w:tcW w:w="2408" w:type="pct"/>
            <w:tcBorders>
              <w:top w:val="nil"/>
              <w:left w:val="single" w:sz="4" w:space="0" w:color="auto"/>
              <w:bottom w:val="single" w:sz="4" w:space="0" w:color="auto"/>
              <w:right w:val="single" w:sz="4" w:space="0" w:color="auto"/>
            </w:tcBorders>
            <w:shd w:val="clear" w:color="auto" w:fill="auto"/>
            <w:noWrap/>
            <w:vAlign w:val="bottom"/>
            <w:hideMark/>
          </w:tcPr>
          <w:p w14:paraId="1AC1A3DA" w14:textId="4D86A79B" w:rsidR="00F34E83" w:rsidRPr="00CB43F3" w:rsidRDefault="00F34E83" w:rsidP="00D07923">
            <w:pPr>
              <w:rPr>
                <w:b/>
                <w:lang w:eastAsia="en-GB"/>
              </w:rPr>
            </w:pPr>
            <w:r w:rsidRPr="00CB43F3">
              <w:rPr>
                <w:b/>
                <w:lang w:eastAsia="en-GB"/>
              </w:rPr>
              <w:t>School of Oriental and African Studies</w:t>
            </w:r>
          </w:p>
        </w:tc>
        <w:tc>
          <w:tcPr>
            <w:tcW w:w="897" w:type="pct"/>
            <w:tcBorders>
              <w:top w:val="nil"/>
              <w:left w:val="nil"/>
              <w:bottom w:val="single" w:sz="4" w:space="0" w:color="auto"/>
              <w:right w:val="single" w:sz="4" w:space="0" w:color="auto"/>
            </w:tcBorders>
            <w:shd w:val="clear" w:color="auto" w:fill="auto"/>
            <w:noWrap/>
            <w:vAlign w:val="bottom"/>
            <w:hideMark/>
          </w:tcPr>
          <w:p w14:paraId="11B7990C" w14:textId="77777777" w:rsidR="00F34E83" w:rsidRPr="00552956" w:rsidRDefault="00F34E83" w:rsidP="00FB6320">
            <w:pPr>
              <w:jc w:val="right"/>
              <w:rPr>
                <w:lang w:eastAsia="en-GB"/>
              </w:rPr>
            </w:pPr>
            <w:r w:rsidRPr="00552956">
              <w:rPr>
                <w:lang w:eastAsia="en-GB"/>
              </w:rPr>
              <w:t>35</w:t>
            </w:r>
          </w:p>
        </w:tc>
        <w:tc>
          <w:tcPr>
            <w:tcW w:w="847" w:type="pct"/>
            <w:tcBorders>
              <w:top w:val="nil"/>
              <w:left w:val="nil"/>
              <w:bottom w:val="single" w:sz="4" w:space="0" w:color="auto"/>
              <w:right w:val="single" w:sz="4" w:space="0" w:color="auto"/>
            </w:tcBorders>
            <w:shd w:val="clear" w:color="auto" w:fill="auto"/>
            <w:noWrap/>
            <w:vAlign w:val="bottom"/>
            <w:hideMark/>
          </w:tcPr>
          <w:p w14:paraId="4B771356" w14:textId="77777777" w:rsidR="00F34E83" w:rsidRPr="00552956" w:rsidRDefault="00F34E83" w:rsidP="00FB6320">
            <w:pPr>
              <w:jc w:val="right"/>
              <w:rPr>
                <w:lang w:eastAsia="en-GB"/>
              </w:rPr>
            </w:pPr>
            <w:r w:rsidRPr="00552956">
              <w:rPr>
                <w:lang w:eastAsia="en-GB"/>
              </w:rPr>
              <w:t>25</w:t>
            </w:r>
          </w:p>
        </w:tc>
        <w:tc>
          <w:tcPr>
            <w:tcW w:w="848" w:type="pct"/>
            <w:tcBorders>
              <w:top w:val="nil"/>
              <w:left w:val="nil"/>
              <w:bottom w:val="single" w:sz="4" w:space="0" w:color="auto"/>
              <w:right w:val="single" w:sz="4" w:space="0" w:color="auto"/>
            </w:tcBorders>
            <w:shd w:val="clear" w:color="auto" w:fill="auto"/>
            <w:noWrap/>
            <w:vAlign w:val="bottom"/>
            <w:hideMark/>
          </w:tcPr>
          <w:p w14:paraId="322DAA00" w14:textId="77777777" w:rsidR="00F34E83" w:rsidRPr="00552956" w:rsidRDefault="00F34E83" w:rsidP="00FB6320">
            <w:pPr>
              <w:jc w:val="right"/>
              <w:rPr>
                <w:lang w:eastAsia="en-GB"/>
              </w:rPr>
            </w:pPr>
            <w:r w:rsidRPr="00552956">
              <w:rPr>
                <w:lang w:eastAsia="en-GB"/>
              </w:rPr>
              <w:t>15</w:t>
            </w:r>
          </w:p>
        </w:tc>
      </w:tr>
      <w:tr w:rsidR="00F34E83" w:rsidRPr="00552956" w14:paraId="1DE96A80" w14:textId="77777777" w:rsidTr="00354B8F">
        <w:trPr>
          <w:trHeight w:val="300"/>
        </w:trPr>
        <w:tc>
          <w:tcPr>
            <w:tcW w:w="2408" w:type="pct"/>
            <w:tcBorders>
              <w:top w:val="nil"/>
              <w:left w:val="single" w:sz="4" w:space="0" w:color="auto"/>
              <w:bottom w:val="single" w:sz="4" w:space="0" w:color="auto"/>
              <w:right w:val="single" w:sz="4" w:space="0" w:color="auto"/>
            </w:tcBorders>
            <w:shd w:val="clear" w:color="auto" w:fill="auto"/>
            <w:noWrap/>
            <w:vAlign w:val="bottom"/>
            <w:hideMark/>
          </w:tcPr>
          <w:p w14:paraId="4A338FB9" w14:textId="60F868C8" w:rsidR="00F34E83" w:rsidRPr="00CB43F3" w:rsidRDefault="001A53AE" w:rsidP="00D07923">
            <w:pPr>
              <w:rPr>
                <w:b/>
                <w:lang w:eastAsia="en-GB"/>
              </w:rPr>
            </w:pPr>
            <w:r w:rsidRPr="00CB43F3">
              <w:rPr>
                <w:b/>
                <w:lang w:eastAsia="en-GB"/>
              </w:rPr>
              <w:t>Royal Holloway, University of London</w:t>
            </w:r>
          </w:p>
        </w:tc>
        <w:tc>
          <w:tcPr>
            <w:tcW w:w="897" w:type="pct"/>
            <w:tcBorders>
              <w:top w:val="nil"/>
              <w:left w:val="nil"/>
              <w:bottom w:val="single" w:sz="4" w:space="0" w:color="auto"/>
              <w:right w:val="single" w:sz="4" w:space="0" w:color="auto"/>
            </w:tcBorders>
            <w:shd w:val="clear" w:color="auto" w:fill="auto"/>
            <w:noWrap/>
            <w:vAlign w:val="bottom"/>
            <w:hideMark/>
          </w:tcPr>
          <w:p w14:paraId="371D9808" w14:textId="77777777" w:rsidR="00F34E83" w:rsidRPr="00552956" w:rsidRDefault="00F34E83" w:rsidP="00FB6320">
            <w:pPr>
              <w:jc w:val="right"/>
              <w:rPr>
                <w:lang w:eastAsia="en-GB"/>
              </w:rPr>
            </w:pPr>
            <w:r w:rsidRPr="00552956">
              <w:rPr>
                <w:lang w:eastAsia="en-GB"/>
              </w:rPr>
              <w:t>20</w:t>
            </w:r>
          </w:p>
        </w:tc>
        <w:tc>
          <w:tcPr>
            <w:tcW w:w="847" w:type="pct"/>
            <w:tcBorders>
              <w:top w:val="nil"/>
              <w:left w:val="nil"/>
              <w:bottom w:val="single" w:sz="4" w:space="0" w:color="auto"/>
              <w:right w:val="single" w:sz="4" w:space="0" w:color="auto"/>
            </w:tcBorders>
            <w:shd w:val="clear" w:color="auto" w:fill="auto"/>
            <w:noWrap/>
            <w:vAlign w:val="bottom"/>
            <w:hideMark/>
          </w:tcPr>
          <w:p w14:paraId="055E2CFF" w14:textId="77777777" w:rsidR="00F34E83" w:rsidRPr="00552956" w:rsidRDefault="00F34E83" w:rsidP="00FB6320">
            <w:pPr>
              <w:jc w:val="right"/>
              <w:rPr>
                <w:lang w:eastAsia="en-GB"/>
              </w:rPr>
            </w:pPr>
            <w:r w:rsidRPr="00552956">
              <w:rPr>
                <w:lang w:eastAsia="en-GB"/>
              </w:rPr>
              <w:t>30</w:t>
            </w:r>
          </w:p>
        </w:tc>
        <w:tc>
          <w:tcPr>
            <w:tcW w:w="848" w:type="pct"/>
            <w:tcBorders>
              <w:top w:val="nil"/>
              <w:left w:val="nil"/>
              <w:bottom w:val="single" w:sz="4" w:space="0" w:color="auto"/>
              <w:right w:val="single" w:sz="4" w:space="0" w:color="auto"/>
            </w:tcBorders>
            <w:shd w:val="clear" w:color="auto" w:fill="auto"/>
            <w:noWrap/>
            <w:vAlign w:val="bottom"/>
            <w:hideMark/>
          </w:tcPr>
          <w:p w14:paraId="08F0EE0F" w14:textId="77777777" w:rsidR="00F34E83" w:rsidRPr="00552956" w:rsidRDefault="00F34E83" w:rsidP="00FB6320">
            <w:pPr>
              <w:jc w:val="right"/>
              <w:rPr>
                <w:lang w:eastAsia="en-GB"/>
              </w:rPr>
            </w:pPr>
            <w:r w:rsidRPr="00552956">
              <w:rPr>
                <w:lang w:eastAsia="en-GB"/>
              </w:rPr>
              <w:t>25</w:t>
            </w:r>
          </w:p>
        </w:tc>
      </w:tr>
      <w:tr w:rsidR="00F34E83" w:rsidRPr="00552956" w14:paraId="65F9A173" w14:textId="77777777" w:rsidTr="00354B8F">
        <w:trPr>
          <w:trHeight w:val="300"/>
        </w:trPr>
        <w:tc>
          <w:tcPr>
            <w:tcW w:w="2408" w:type="pct"/>
            <w:tcBorders>
              <w:top w:val="nil"/>
              <w:left w:val="single" w:sz="4" w:space="0" w:color="auto"/>
              <w:bottom w:val="single" w:sz="4" w:space="0" w:color="auto"/>
              <w:right w:val="single" w:sz="4" w:space="0" w:color="auto"/>
            </w:tcBorders>
            <w:shd w:val="clear" w:color="auto" w:fill="auto"/>
            <w:noWrap/>
            <w:vAlign w:val="bottom"/>
            <w:hideMark/>
          </w:tcPr>
          <w:p w14:paraId="1EA77B0E" w14:textId="7C9F11E2" w:rsidR="00F34E83" w:rsidRPr="00CB43F3" w:rsidRDefault="00F34E83" w:rsidP="00D07923">
            <w:pPr>
              <w:rPr>
                <w:b/>
                <w:lang w:eastAsia="en-GB"/>
              </w:rPr>
            </w:pPr>
            <w:r w:rsidRPr="00CB43F3">
              <w:rPr>
                <w:b/>
                <w:lang w:eastAsia="en-GB"/>
              </w:rPr>
              <w:t>De Montfort University</w:t>
            </w:r>
          </w:p>
        </w:tc>
        <w:tc>
          <w:tcPr>
            <w:tcW w:w="897" w:type="pct"/>
            <w:tcBorders>
              <w:top w:val="nil"/>
              <w:left w:val="nil"/>
              <w:bottom w:val="single" w:sz="4" w:space="0" w:color="auto"/>
              <w:right w:val="single" w:sz="4" w:space="0" w:color="auto"/>
            </w:tcBorders>
            <w:shd w:val="clear" w:color="auto" w:fill="auto"/>
            <w:noWrap/>
            <w:vAlign w:val="bottom"/>
            <w:hideMark/>
          </w:tcPr>
          <w:p w14:paraId="1A2897AA" w14:textId="77777777" w:rsidR="00F34E83" w:rsidRPr="00552956" w:rsidRDefault="00F34E83" w:rsidP="00FB6320">
            <w:pPr>
              <w:jc w:val="right"/>
              <w:rPr>
                <w:lang w:eastAsia="en-GB"/>
              </w:rPr>
            </w:pPr>
            <w:r w:rsidRPr="00552956">
              <w:rPr>
                <w:lang w:eastAsia="en-GB"/>
              </w:rPr>
              <w:t>20</w:t>
            </w:r>
          </w:p>
        </w:tc>
        <w:tc>
          <w:tcPr>
            <w:tcW w:w="847" w:type="pct"/>
            <w:tcBorders>
              <w:top w:val="nil"/>
              <w:left w:val="nil"/>
              <w:bottom w:val="single" w:sz="4" w:space="0" w:color="auto"/>
              <w:right w:val="single" w:sz="4" w:space="0" w:color="auto"/>
            </w:tcBorders>
            <w:shd w:val="clear" w:color="auto" w:fill="auto"/>
            <w:noWrap/>
            <w:vAlign w:val="bottom"/>
            <w:hideMark/>
          </w:tcPr>
          <w:p w14:paraId="224F047D" w14:textId="77777777" w:rsidR="00F34E83" w:rsidRPr="00552956" w:rsidRDefault="00F34E83" w:rsidP="00FB6320">
            <w:pPr>
              <w:jc w:val="right"/>
              <w:rPr>
                <w:lang w:eastAsia="en-GB"/>
              </w:rPr>
            </w:pPr>
            <w:r w:rsidRPr="00552956">
              <w:rPr>
                <w:lang w:eastAsia="en-GB"/>
              </w:rPr>
              <w:t>25</w:t>
            </w:r>
          </w:p>
        </w:tc>
        <w:tc>
          <w:tcPr>
            <w:tcW w:w="848" w:type="pct"/>
            <w:tcBorders>
              <w:top w:val="nil"/>
              <w:left w:val="nil"/>
              <w:bottom w:val="single" w:sz="4" w:space="0" w:color="auto"/>
              <w:right w:val="single" w:sz="4" w:space="0" w:color="auto"/>
            </w:tcBorders>
            <w:shd w:val="clear" w:color="auto" w:fill="auto"/>
            <w:noWrap/>
            <w:vAlign w:val="bottom"/>
            <w:hideMark/>
          </w:tcPr>
          <w:p w14:paraId="4C6BFDEF" w14:textId="77777777" w:rsidR="00F34E83" w:rsidRPr="00552956" w:rsidRDefault="00F34E83" w:rsidP="00FB6320">
            <w:pPr>
              <w:jc w:val="right"/>
              <w:rPr>
                <w:lang w:eastAsia="en-GB"/>
              </w:rPr>
            </w:pPr>
            <w:r w:rsidRPr="00552956">
              <w:rPr>
                <w:lang w:eastAsia="en-GB"/>
              </w:rPr>
              <w:t>20</w:t>
            </w:r>
          </w:p>
        </w:tc>
      </w:tr>
      <w:tr w:rsidR="00F34E83" w:rsidRPr="00552956" w14:paraId="1EE6982D" w14:textId="77777777" w:rsidTr="00354B8F">
        <w:trPr>
          <w:trHeight w:val="300"/>
        </w:trPr>
        <w:tc>
          <w:tcPr>
            <w:tcW w:w="2408" w:type="pct"/>
            <w:tcBorders>
              <w:top w:val="nil"/>
              <w:left w:val="single" w:sz="4" w:space="0" w:color="auto"/>
              <w:bottom w:val="single" w:sz="4" w:space="0" w:color="auto"/>
              <w:right w:val="single" w:sz="4" w:space="0" w:color="auto"/>
            </w:tcBorders>
            <w:shd w:val="clear" w:color="auto" w:fill="auto"/>
            <w:noWrap/>
            <w:vAlign w:val="bottom"/>
            <w:hideMark/>
          </w:tcPr>
          <w:p w14:paraId="34B39AA2" w14:textId="5C044B5B" w:rsidR="00F34E83" w:rsidRPr="00CB43F3" w:rsidRDefault="00F34E83" w:rsidP="00D07923">
            <w:pPr>
              <w:rPr>
                <w:b/>
                <w:lang w:eastAsia="en-GB"/>
              </w:rPr>
            </w:pPr>
            <w:r w:rsidRPr="00CB43F3">
              <w:rPr>
                <w:b/>
                <w:lang w:eastAsia="en-GB"/>
              </w:rPr>
              <w:t>University of Portsmouth</w:t>
            </w:r>
          </w:p>
        </w:tc>
        <w:tc>
          <w:tcPr>
            <w:tcW w:w="897" w:type="pct"/>
            <w:tcBorders>
              <w:top w:val="nil"/>
              <w:left w:val="nil"/>
              <w:bottom w:val="single" w:sz="4" w:space="0" w:color="auto"/>
              <w:right w:val="single" w:sz="4" w:space="0" w:color="auto"/>
            </w:tcBorders>
            <w:shd w:val="clear" w:color="auto" w:fill="auto"/>
            <w:noWrap/>
            <w:vAlign w:val="bottom"/>
            <w:hideMark/>
          </w:tcPr>
          <w:p w14:paraId="69401B3B" w14:textId="77777777" w:rsidR="00F34E83" w:rsidRPr="00552956" w:rsidRDefault="00F34E83" w:rsidP="00FB6320">
            <w:pPr>
              <w:jc w:val="right"/>
              <w:rPr>
                <w:lang w:eastAsia="en-GB"/>
              </w:rPr>
            </w:pPr>
            <w:r w:rsidRPr="00552956">
              <w:rPr>
                <w:lang w:eastAsia="en-GB"/>
              </w:rPr>
              <w:t>20</w:t>
            </w:r>
          </w:p>
        </w:tc>
        <w:tc>
          <w:tcPr>
            <w:tcW w:w="847" w:type="pct"/>
            <w:tcBorders>
              <w:top w:val="nil"/>
              <w:left w:val="nil"/>
              <w:bottom w:val="single" w:sz="4" w:space="0" w:color="auto"/>
              <w:right w:val="single" w:sz="4" w:space="0" w:color="auto"/>
            </w:tcBorders>
            <w:shd w:val="clear" w:color="auto" w:fill="auto"/>
            <w:noWrap/>
            <w:vAlign w:val="bottom"/>
            <w:hideMark/>
          </w:tcPr>
          <w:p w14:paraId="5B61933A" w14:textId="77777777" w:rsidR="00F34E83" w:rsidRPr="00552956" w:rsidRDefault="00F34E83" w:rsidP="00FB6320">
            <w:pPr>
              <w:jc w:val="right"/>
              <w:rPr>
                <w:lang w:eastAsia="en-GB"/>
              </w:rPr>
            </w:pPr>
            <w:r w:rsidRPr="00552956">
              <w:rPr>
                <w:lang w:eastAsia="en-GB"/>
              </w:rPr>
              <w:t>20</w:t>
            </w:r>
          </w:p>
        </w:tc>
        <w:tc>
          <w:tcPr>
            <w:tcW w:w="848" w:type="pct"/>
            <w:tcBorders>
              <w:top w:val="nil"/>
              <w:left w:val="nil"/>
              <w:bottom w:val="single" w:sz="4" w:space="0" w:color="auto"/>
              <w:right w:val="single" w:sz="4" w:space="0" w:color="auto"/>
            </w:tcBorders>
            <w:shd w:val="clear" w:color="auto" w:fill="auto"/>
            <w:noWrap/>
            <w:vAlign w:val="bottom"/>
            <w:hideMark/>
          </w:tcPr>
          <w:p w14:paraId="495A0E62" w14:textId="77777777" w:rsidR="00F34E83" w:rsidRPr="00552956" w:rsidRDefault="00F34E83" w:rsidP="00FB6320">
            <w:pPr>
              <w:jc w:val="right"/>
              <w:rPr>
                <w:lang w:eastAsia="en-GB"/>
              </w:rPr>
            </w:pPr>
            <w:r w:rsidRPr="00552956">
              <w:rPr>
                <w:lang w:eastAsia="en-GB"/>
              </w:rPr>
              <w:t>20</w:t>
            </w:r>
          </w:p>
        </w:tc>
      </w:tr>
      <w:tr w:rsidR="00F34E83" w:rsidRPr="00552956" w14:paraId="770332B1" w14:textId="77777777" w:rsidTr="00354B8F">
        <w:trPr>
          <w:trHeight w:val="300"/>
        </w:trPr>
        <w:tc>
          <w:tcPr>
            <w:tcW w:w="2408" w:type="pct"/>
            <w:tcBorders>
              <w:top w:val="nil"/>
              <w:left w:val="single" w:sz="4" w:space="0" w:color="auto"/>
              <w:bottom w:val="single" w:sz="4" w:space="0" w:color="auto"/>
              <w:right w:val="single" w:sz="4" w:space="0" w:color="auto"/>
            </w:tcBorders>
            <w:shd w:val="clear" w:color="auto" w:fill="auto"/>
            <w:noWrap/>
            <w:vAlign w:val="bottom"/>
            <w:hideMark/>
          </w:tcPr>
          <w:p w14:paraId="0F68B045" w14:textId="070F816C" w:rsidR="00F34E83" w:rsidRPr="00CB43F3" w:rsidRDefault="00F34E83" w:rsidP="00D07923">
            <w:pPr>
              <w:rPr>
                <w:b/>
                <w:lang w:eastAsia="en-GB"/>
              </w:rPr>
            </w:pPr>
            <w:r w:rsidRPr="00CB43F3">
              <w:rPr>
                <w:b/>
                <w:lang w:eastAsia="en-GB"/>
              </w:rPr>
              <w:t>University of Essex</w:t>
            </w:r>
          </w:p>
        </w:tc>
        <w:tc>
          <w:tcPr>
            <w:tcW w:w="897" w:type="pct"/>
            <w:tcBorders>
              <w:top w:val="nil"/>
              <w:left w:val="nil"/>
              <w:bottom w:val="single" w:sz="4" w:space="0" w:color="auto"/>
              <w:right w:val="single" w:sz="4" w:space="0" w:color="auto"/>
            </w:tcBorders>
            <w:shd w:val="clear" w:color="auto" w:fill="auto"/>
            <w:noWrap/>
            <w:vAlign w:val="bottom"/>
            <w:hideMark/>
          </w:tcPr>
          <w:p w14:paraId="3E3F0A34" w14:textId="77777777" w:rsidR="00F34E83" w:rsidRPr="00552956" w:rsidRDefault="00F34E83" w:rsidP="00FB6320">
            <w:pPr>
              <w:jc w:val="right"/>
              <w:rPr>
                <w:lang w:eastAsia="en-GB"/>
              </w:rPr>
            </w:pPr>
            <w:r w:rsidRPr="00552956">
              <w:rPr>
                <w:lang w:eastAsia="en-GB"/>
              </w:rPr>
              <w:t>15</w:t>
            </w:r>
          </w:p>
        </w:tc>
        <w:tc>
          <w:tcPr>
            <w:tcW w:w="847" w:type="pct"/>
            <w:tcBorders>
              <w:top w:val="nil"/>
              <w:left w:val="nil"/>
              <w:bottom w:val="single" w:sz="4" w:space="0" w:color="auto"/>
              <w:right w:val="single" w:sz="4" w:space="0" w:color="auto"/>
            </w:tcBorders>
            <w:shd w:val="clear" w:color="auto" w:fill="auto"/>
            <w:noWrap/>
            <w:vAlign w:val="bottom"/>
            <w:hideMark/>
          </w:tcPr>
          <w:p w14:paraId="13773D24" w14:textId="77777777" w:rsidR="00F34E83" w:rsidRPr="00552956" w:rsidRDefault="00F34E83" w:rsidP="00FB6320">
            <w:pPr>
              <w:jc w:val="right"/>
              <w:rPr>
                <w:lang w:eastAsia="en-GB"/>
              </w:rPr>
            </w:pPr>
            <w:r w:rsidRPr="00552956">
              <w:rPr>
                <w:lang w:eastAsia="en-GB"/>
              </w:rPr>
              <w:t>15</w:t>
            </w:r>
          </w:p>
        </w:tc>
        <w:tc>
          <w:tcPr>
            <w:tcW w:w="848" w:type="pct"/>
            <w:tcBorders>
              <w:top w:val="nil"/>
              <w:left w:val="nil"/>
              <w:bottom w:val="single" w:sz="4" w:space="0" w:color="auto"/>
              <w:right w:val="single" w:sz="4" w:space="0" w:color="auto"/>
            </w:tcBorders>
            <w:shd w:val="clear" w:color="auto" w:fill="auto"/>
            <w:noWrap/>
            <w:vAlign w:val="bottom"/>
            <w:hideMark/>
          </w:tcPr>
          <w:p w14:paraId="60715628" w14:textId="77777777" w:rsidR="00F34E83" w:rsidRPr="00552956" w:rsidRDefault="00F34E83" w:rsidP="00FB6320">
            <w:pPr>
              <w:jc w:val="right"/>
              <w:rPr>
                <w:lang w:eastAsia="en-GB"/>
              </w:rPr>
            </w:pPr>
            <w:r w:rsidRPr="00552956">
              <w:rPr>
                <w:lang w:eastAsia="en-GB"/>
              </w:rPr>
              <w:t>20</w:t>
            </w:r>
          </w:p>
        </w:tc>
      </w:tr>
    </w:tbl>
    <w:p w14:paraId="5FB925DC" w14:textId="6C3910F0" w:rsidR="00070381" w:rsidRDefault="002F4A90" w:rsidP="00D07923">
      <w:pPr>
        <w:pStyle w:val="Heading3"/>
      </w:pPr>
      <w:bookmarkStart w:id="172" w:name="_Toc474490082"/>
      <w:r>
        <w:lastRenderedPageBreak/>
        <w:t>10.2</w:t>
      </w:r>
      <w:r>
        <w:tab/>
      </w:r>
      <w:r w:rsidR="009638A7">
        <w:t>Immediate progression of Access students by subject taken</w:t>
      </w:r>
      <w:bookmarkEnd w:id="172"/>
    </w:p>
    <w:p w14:paraId="2FF91698" w14:textId="0500ED35" w:rsidR="00070381" w:rsidRDefault="00572ACF" w:rsidP="00D07923">
      <w:r>
        <w:t>In Table 5</w:t>
      </w:r>
      <w:r w:rsidR="00D475FB">
        <w:t>6</w:t>
      </w:r>
      <w:r w:rsidR="009638A7">
        <w:t>, immediate progression is broken down by subject for the three cohorts of Access students</w:t>
      </w:r>
      <w:r w:rsidR="005F112D">
        <w:t>.</w:t>
      </w:r>
    </w:p>
    <w:p w14:paraId="4D0C0B76" w14:textId="77777777" w:rsidR="009638A7" w:rsidRPr="009638A7" w:rsidRDefault="009638A7" w:rsidP="00D07923"/>
    <w:p w14:paraId="137A7FB8" w14:textId="5A061723" w:rsidR="00070381" w:rsidRPr="00FB6320" w:rsidRDefault="00572ACF" w:rsidP="00D07923">
      <w:pPr>
        <w:rPr>
          <w:b/>
        </w:rPr>
      </w:pPr>
      <w:r w:rsidRPr="00FB6320">
        <w:rPr>
          <w:b/>
        </w:rPr>
        <w:t>Table 5</w:t>
      </w:r>
      <w:r w:rsidR="00D475FB" w:rsidRPr="00FB6320">
        <w:rPr>
          <w:b/>
        </w:rPr>
        <w:t>6</w:t>
      </w:r>
      <w:r w:rsidR="00070381" w:rsidRPr="00FB6320">
        <w:rPr>
          <w:b/>
        </w:rPr>
        <w:t>:</w:t>
      </w:r>
      <w:r w:rsidR="009638A7" w:rsidRPr="00FB6320">
        <w:rPr>
          <w:b/>
        </w:rPr>
        <w:t xml:space="preserve"> Access </w:t>
      </w:r>
      <w:r w:rsidR="000E1954" w:rsidRPr="00FB6320">
        <w:rPr>
          <w:b/>
        </w:rPr>
        <w:t xml:space="preserve">subject cohort numbers and </w:t>
      </w:r>
      <w:r w:rsidR="009638A7" w:rsidRPr="00FB6320">
        <w:rPr>
          <w:b/>
        </w:rPr>
        <w:t>immediate progression rates</w:t>
      </w:r>
      <w:r w:rsidR="00070381" w:rsidRPr="00FB6320">
        <w:rPr>
          <w:b/>
        </w:rPr>
        <w:t xml:space="preserve"> </w:t>
      </w:r>
      <w:r w:rsidR="000E1954" w:rsidRPr="00FB6320">
        <w:rPr>
          <w:b/>
        </w:rPr>
        <w:t xml:space="preserve">2011 -2013 </w:t>
      </w:r>
    </w:p>
    <w:tbl>
      <w:tblPr>
        <w:tblStyle w:val="TableGrid"/>
        <w:tblW w:w="0" w:type="auto"/>
        <w:tblLook w:val="04A0" w:firstRow="1" w:lastRow="0" w:firstColumn="1" w:lastColumn="0" w:noHBand="0" w:noVBand="1"/>
      </w:tblPr>
      <w:tblGrid>
        <w:gridCol w:w="4258"/>
        <w:gridCol w:w="793"/>
        <w:gridCol w:w="793"/>
        <w:gridCol w:w="793"/>
        <w:gridCol w:w="793"/>
        <w:gridCol w:w="793"/>
        <w:gridCol w:w="793"/>
      </w:tblGrid>
      <w:tr w:rsidR="00070381" w:rsidRPr="00FB6320" w14:paraId="4EAF4AE2" w14:textId="77777777" w:rsidTr="00FB6320">
        <w:trPr>
          <w:trHeight w:val="580"/>
        </w:trPr>
        <w:tc>
          <w:tcPr>
            <w:tcW w:w="5429" w:type="dxa"/>
            <w:vMerge w:val="restart"/>
            <w:shd w:val="clear" w:color="auto" w:fill="1F3864" w:themeFill="accent5" w:themeFillShade="80"/>
            <w:noWrap/>
            <w:vAlign w:val="center"/>
            <w:hideMark/>
          </w:tcPr>
          <w:p w14:paraId="5D828138" w14:textId="77777777" w:rsidR="00070381" w:rsidRPr="00CB43F3" w:rsidRDefault="00070381" w:rsidP="00D07923">
            <w:pPr>
              <w:rPr>
                <w:b/>
              </w:rPr>
            </w:pPr>
            <w:r w:rsidRPr="00CB43F3">
              <w:rPr>
                <w:b/>
              </w:rPr>
              <w:t>Access to HE subject area</w:t>
            </w:r>
          </w:p>
        </w:tc>
        <w:tc>
          <w:tcPr>
            <w:tcW w:w="2880" w:type="dxa"/>
            <w:gridSpan w:val="3"/>
            <w:shd w:val="clear" w:color="auto" w:fill="1F3864" w:themeFill="accent5" w:themeFillShade="80"/>
            <w:noWrap/>
            <w:vAlign w:val="center"/>
            <w:hideMark/>
          </w:tcPr>
          <w:p w14:paraId="72A43734" w14:textId="77777777" w:rsidR="00070381" w:rsidRPr="00FB6320" w:rsidRDefault="00070381" w:rsidP="00FB6320">
            <w:pPr>
              <w:jc w:val="center"/>
              <w:rPr>
                <w:b/>
              </w:rPr>
            </w:pPr>
            <w:r w:rsidRPr="00FB6320">
              <w:rPr>
                <w:b/>
              </w:rPr>
              <w:t>Level 3 Cohort</w:t>
            </w:r>
          </w:p>
        </w:tc>
        <w:tc>
          <w:tcPr>
            <w:tcW w:w="2880" w:type="dxa"/>
            <w:gridSpan w:val="3"/>
            <w:shd w:val="clear" w:color="auto" w:fill="1F3864" w:themeFill="accent5" w:themeFillShade="80"/>
            <w:noWrap/>
            <w:vAlign w:val="center"/>
            <w:hideMark/>
          </w:tcPr>
          <w:p w14:paraId="20E6BB61" w14:textId="77777777" w:rsidR="00070381" w:rsidRPr="00FB6320" w:rsidRDefault="00070381" w:rsidP="00FB6320">
            <w:pPr>
              <w:jc w:val="center"/>
              <w:rPr>
                <w:b/>
              </w:rPr>
            </w:pPr>
            <w:r w:rsidRPr="00FB6320">
              <w:rPr>
                <w:b/>
              </w:rPr>
              <w:t>Into HE (Immediate)</w:t>
            </w:r>
          </w:p>
        </w:tc>
      </w:tr>
      <w:tr w:rsidR="00070381" w:rsidRPr="00FB6320" w14:paraId="29AC166A" w14:textId="77777777" w:rsidTr="00FB6320">
        <w:trPr>
          <w:cantSplit/>
          <w:trHeight w:val="2403"/>
        </w:trPr>
        <w:tc>
          <w:tcPr>
            <w:tcW w:w="5429" w:type="dxa"/>
            <w:vMerge/>
            <w:shd w:val="clear" w:color="auto" w:fill="1F3864" w:themeFill="accent5" w:themeFillShade="80"/>
            <w:vAlign w:val="center"/>
            <w:hideMark/>
          </w:tcPr>
          <w:p w14:paraId="35D8A75B" w14:textId="77777777" w:rsidR="00070381" w:rsidRPr="00CB43F3" w:rsidRDefault="00070381" w:rsidP="00D07923">
            <w:pPr>
              <w:rPr>
                <w:b/>
              </w:rPr>
            </w:pPr>
          </w:p>
        </w:tc>
        <w:tc>
          <w:tcPr>
            <w:tcW w:w="960" w:type="dxa"/>
            <w:shd w:val="clear" w:color="auto" w:fill="1F3864" w:themeFill="accent5" w:themeFillShade="80"/>
            <w:noWrap/>
            <w:textDirection w:val="btLr"/>
            <w:vAlign w:val="center"/>
            <w:hideMark/>
          </w:tcPr>
          <w:p w14:paraId="53990D13" w14:textId="6C00AD82" w:rsidR="00070381" w:rsidRPr="00FB6320" w:rsidRDefault="00070381" w:rsidP="00FB6320">
            <w:pPr>
              <w:jc w:val="center"/>
              <w:rPr>
                <w:b/>
              </w:rPr>
            </w:pPr>
            <w:r w:rsidRPr="00FB6320">
              <w:rPr>
                <w:b/>
              </w:rPr>
              <w:t>2011</w:t>
            </w:r>
            <w:r w:rsidR="00552956" w:rsidRPr="00FB6320">
              <w:rPr>
                <w:b/>
              </w:rPr>
              <w:t>-</w:t>
            </w:r>
            <w:r w:rsidR="000273E9" w:rsidRPr="00FB6320">
              <w:rPr>
                <w:b/>
              </w:rPr>
              <w:t>20</w:t>
            </w:r>
            <w:r w:rsidRPr="00FB6320">
              <w:rPr>
                <w:b/>
              </w:rPr>
              <w:t>12</w:t>
            </w:r>
          </w:p>
        </w:tc>
        <w:tc>
          <w:tcPr>
            <w:tcW w:w="960" w:type="dxa"/>
            <w:shd w:val="clear" w:color="auto" w:fill="1F3864" w:themeFill="accent5" w:themeFillShade="80"/>
            <w:noWrap/>
            <w:textDirection w:val="btLr"/>
            <w:vAlign w:val="center"/>
            <w:hideMark/>
          </w:tcPr>
          <w:p w14:paraId="31976287" w14:textId="1FD9B0BC" w:rsidR="00070381" w:rsidRPr="00FB6320" w:rsidRDefault="00552956" w:rsidP="00FB6320">
            <w:pPr>
              <w:jc w:val="center"/>
              <w:rPr>
                <w:b/>
              </w:rPr>
            </w:pPr>
            <w:r w:rsidRPr="00FB6320">
              <w:rPr>
                <w:b/>
              </w:rPr>
              <w:t>2012-</w:t>
            </w:r>
            <w:r w:rsidR="000273E9" w:rsidRPr="00FB6320">
              <w:rPr>
                <w:b/>
              </w:rPr>
              <w:t>20</w:t>
            </w:r>
            <w:r w:rsidR="00070381" w:rsidRPr="00FB6320">
              <w:rPr>
                <w:b/>
              </w:rPr>
              <w:t>13</w:t>
            </w:r>
          </w:p>
        </w:tc>
        <w:tc>
          <w:tcPr>
            <w:tcW w:w="960" w:type="dxa"/>
            <w:shd w:val="clear" w:color="auto" w:fill="1F3864" w:themeFill="accent5" w:themeFillShade="80"/>
            <w:noWrap/>
            <w:textDirection w:val="btLr"/>
            <w:vAlign w:val="center"/>
            <w:hideMark/>
          </w:tcPr>
          <w:p w14:paraId="17AB999B" w14:textId="08D75AA8" w:rsidR="00070381" w:rsidRPr="00FB6320" w:rsidRDefault="00070381" w:rsidP="00FB6320">
            <w:pPr>
              <w:jc w:val="center"/>
              <w:rPr>
                <w:b/>
              </w:rPr>
            </w:pPr>
            <w:r w:rsidRPr="00FB6320">
              <w:rPr>
                <w:b/>
              </w:rPr>
              <w:t>2013</w:t>
            </w:r>
            <w:r w:rsidR="00552956" w:rsidRPr="00FB6320">
              <w:rPr>
                <w:b/>
              </w:rPr>
              <w:t>-</w:t>
            </w:r>
            <w:r w:rsidR="000273E9" w:rsidRPr="00FB6320">
              <w:rPr>
                <w:b/>
              </w:rPr>
              <w:t>20</w:t>
            </w:r>
            <w:r w:rsidRPr="00FB6320">
              <w:rPr>
                <w:b/>
              </w:rPr>
              <w:t>14</w:t>
            </w:r>
          </w:p>
        </w:tc>
        <w:tc>
          <w:tcPr>
            <w:tcW w:w="960" w:type="dxa"/>
            <w:shd w:val="clear" w:color="auto" w:fill="1F3864" w:themeFill="accent5" w:themeFillShade="80"/>
            <w:textDirection w:val="btLr"/>
            <w:vAlign w:val="center"/>
            <w:hideMark/>
          </w:tcPr>
          <w:p w14:paraId="5233D204" w14:textId="2702641E" w:rsidR="000273E9" w:rsidRPr="00FB6320" w:rsidRDefault="00070381" w:rsidP="00FB6320">
            <w:pPr>
              <w:jc w:val="center"/>
              <w:rPr>
                <w:b/>
              </w:rPr>
            </w:pPr>
            <w:r w:rsidRPr="00FB6320">
              <w:rPr>
                <w:b/>
              </w:rPr>
              <w:t>2011-</w:t>
            </w:r>
            <w:r w:rsidR="000273E9" w:rsidRPr="00FB6320">
              <w:rPr>
                <w:b/>
              </w:rPr>
              <w:t>20</w:t>
            </w:r>
            <w:r w:rsidRPr="00FB6320">
              <w:rPr>
                <w:b/>
              </w:rPr>
              <w:t>12</w:t>
            </w:r>
          </w:p>
          <w:p w14:paraId="2D308A81" w14:textId="77B9BF57" w:rsidR="00070381" w:rsidRPr="00FB6320" w:rsidRDefault="00070381" w:rsidP="00FB6320">
            <w:pPr>
              <w:jc w:val="center"/>
              <w:rPr>
                <w:b/>
              </w:rPr>
            </w:pPr>
            <w:r w:rsidRPr="00FB6320">
              <w:rPr>
                <w:b/>
              </w:rPr>
              <w:t>into HE 2012-</w:t>
            </w:r>
            <w:r w:rsidR="000273E9" w:rsidRPr="00FB6320">
              <w:rPr>
                <w:b/>
              </w:rPr>
              <w:t>20</w:t>
            </w:r>
            <w:r w:rsidRPr="00FB6320">
              <w:rPr>
                <w:b/>
              </w:rPr>
              <w:t>13</w:t>
            </w:r>
          </w:p>
        </w:tc>
        <w:tc>
          <w:tcPr>
            <w:tcW w:w="960" w:type="dxa"/>
            <w:shd w:val="clear" w:color="auto" w:fill="1F3864" w:themeFill="accent5" w:themeFillShade="80"/>
            <w:textDirection w:val="btLr"/>
            <w:vAlign w:val="center"/>
            <w:hideMark/>
          </w:tcPr>
          <w:p w14:paraId="7BDD9DBB" w14:textId="2D748026" w:rsidR="000273E9" w:rsidRPr="00FB6320" w:rsidRDefault="00070381" w:rsidP="00FB6320">
            <w:pPr>
              <w:jc w:val="center"/>
              <w:rPr>
                <w:b/>
              </w:rPr>
            </w:pPr>
            <w:r w:rsidRPr="00FB6320">
              <w:rPr>
                <w:b/>
              </w:rPr>
              <w:t>2012-</w:t>
            </w:r>
            <w:r w:rsidR="00FB6320">
              <w:rPr>
                <w:b/>
              </w:rPr>
              <w:t>2013</w:t>
            </w:r>
          </w:p>
          <w:p w14:paraId="3A3E3D5F" w14:textId="1E52C44B" w:rsidR="00070381" w:rsidRPr="00FB6320" w:rsidRDefault="00070381" w:rsidP="00FB6320">
            <w:pPr>
              <w:jc w:val="center"/>
              <w:rPr>
                <w:b/>
              </w:rPr>
            </w:pPr>
            <w:r w:rsidRPr="00FB6320">
              <w:rPr>
                <w:b/>
              </w:rPr>
              <w:t>into HE 2013-</w:t>
            </w:r>
            <w:r w:rsidR="00FB6320">
              <w:rPr>
                <w:b/>
              </w:rPr>
              <w:t>2014</w:t>
            </w:r>
          </w:p>
        </w:tc>
        <w:tc>
          <w:tcPr>
            <w:tcW w:w="960" w:type="dxa"/>
            <w:shd w:val="clear" w:color="auto" w:fill="1F3864" w:themeFill="accent5" w:themeFillShade="80"/>
            <w:textDirection w:val="btLr"/>
            <w:vAlign w:val="center"/>
            <w:hideMark/>
          </w:tcPr>
          <w:p w14:paraId="3B81E432" w14:textId="01778026" w:rsidR="000273E9" w:rsidRPr="00FB6320" w:rsidRDefault="00070381" w:rsidP="00FB6320">
            <w:pPr>
              <w:jc w:val="center"/>
              <w:rPr>
                <w:b/>
              </w:rPr>
            </w:pPr>
            <w:r w:rsidRPr="00FB6320">
              <w:rPr>
                <w:b/>
              </w:rPr>
              <w:t>2013-</w:t>
            </w:r>
            <w:r w:rsidR="000273E9" w:rsidRPr="00FB6320">
              <w:rPr>
                <w:b/>
              </w:rPr>
              <w:t>20</w:t>
            </w:r>
            <w:r w:rsidRPr="00FB6320">
              <w:rPr>
                <w:b/>
              </w:rPr>
              <w:t>14</w:t>
            </w:r>
          </w:p>
          <w:p w14:paraId="00C53C6F" w14:textId="157B5844" w:rsidR="00070381" w:rsidRPr="00FB6320" w:rsidRDefault="00070381" w:rsidP="00FB6320">
            <w:pPr>
              <w:jc w:val="center"/>
              <w:rPr>
                <w:b/>
              </w:rPr>
            </w:pPr>
            <w:r w:rsidRPr="00FB6320">
              <w:rPr>
                <w:b/>
              </w:rPr>
              <w:t>into HE 2014-</w:t>
            </w:r>
            <w:r w:rsidR="000273E9" w:rsidRPr="00FB6320">
              <w:rPr>
                <w:b/>
              </w:rPr>
              <w:t>20</w:t>
            </w:r>
            <w:r w:rsidRPr="00FB6320">
              <w:rPr>
                <w:b/>
              </w:rPr>
              <w:t>15</w:t>
            </w:r>
          </w:p>
        </w:tc>
      </w:tr>
      <w:tr w:rsidR="00070381" w:rsidRPr="001A53AE" w14:paraId="499EBA06" w14:textId="77777777" w:rsidTr="009638A7">
        <w:trPr>
          <w:trHeight w:val="300"/>
        </w:trPr>
        <w:tc>
          <w:tcPr>
            <w:tcW w:w="5429" w:type="dxa"/>
            <w:noWrap/>
            <w:hideMark/>
          </w:tcPr>
          <w:p w14:paraId="49E49ACE" w14:textId="77777777" w:rsidR="00070381" w:rsidRPr="00CB43F3" w:rsidRDefault="00070381" w:rsidP="00D07923">
            <w:pPr>
              <w:rPr>
                <w:b/>
              </w:rPr>
            </w:pPr>
            <w:r w:rsidRPr="00CB43F3">
              <w:rPr>
                <w:b/>
              </w:rPr>
              <w:t>Business, Management and related</w:t>
            </w:r>
          </w:p>
        </w:tc>
        <w:tc>
          <w:tcPr>
            <w:tcW w:w="960" w:type="dxa"/>
            <w:noWrap/>
            <w:vAlign w:val="center"/>
            <w:hideMark/>
          </w:tcPr>
          <w:p w14:paraId="62139BF3" w14:textId="77777777" w:rsidR="00070381" w:rsidRPr="001A53AE" w:rsidRDefault="00070381" w:rsidP="00FB6320">
            <w:pPr>
              <w:jc w:val="right"/>
            </w:pPr>
            <w:r w:rsidRPr="001A53AE">
              <w:t>565</w:t>
            </w:r>
          </w:p>
        </w:tc>
        <w:tc>
          <w:tcPr>
            <w:tcW w:w="960" w:type="dxa"/>
            <w:noWrap/>
            <w:vAlign w:val="center"/>
            <w:hideMark/>
          </w:tcPr>
          <w:p w14:paraId="2552A9F9" w14:textId="77777777" w:rsidR="00070381" w:rsidRPr="001A53AE" w:rsidRDefault="00070381" w:rsidP="00FB6320">
            <w:pPr>
              <w:jc w:val="right"/>
            </w:pPr>
            <w:r w:rsidRPr="001A53AE">
              <w:t>485</w:t>
            </w:r>
          </w:p>
        </w:tc>
        <w:tc>
          <w:tcPr>
            <w:tcW w:w="960" w:type="dxa"/>
            <w:noWrap/>
            <w:vAlign w:val="center"/>
            <w:hideMark/>
          </w:tcPr>
          <w:p w14:paraId="6F4F7020" w14:textId="77777777" w:rsidR="00070381" w:rsidRPr="001A53AE" w:rsidRDefault="00070381" w:rsidP="00FB6320">
            <w:pPr>
              <w:jc w:val="right"/>
            </w:pPr>
            <w:r w:rsidRPr="001A53AE">
              <w:t>465</w:t>
            </w:r>
          </w:p>
        </w:tc>
        <w:tc>
          <w:tcPr>
            <w:tcW w:w="960" w:type="dxa"/>
            <w:noWrap/>
            <w:vAlign w:val="center"/>
            <w:hideMark/>
          </w:tcPr>
          <w:p w14:paraId="558D5E14" w14:textId="77777777" w:rsidR="00070381" w:rsidRPr="001A53AE" w:rsidRDefault="00070381" w:rsidP="00FB6320">
            <w:pPr>
              <w:jc w:val="right"/>
            </w:pPr>
            <w:r w:rsidRPr="001A53AE">
              <w:t>74%</w:t>
            </w:r>
          </w:p>
        </w:tc>
        <w:tc>
          <w:tcPr>
            <w:tcW w:w="960" w:type="dxa"/>
            <w:noWrap/>
            <w:vAlign w:val="center"/>
            <w:hideMark/>
          </w:tcPr>
          <w:p w14:paraId="2B5F192E" w14:textId="77777777" w:rsidR="00070381" w:rsidRPr="001A53AE" w:rsidRDefault="00070381" w:rsidP="00FB6320">
            <w:pPr>
              <w:jc w:val="right"/>
            </w:pPr>
            <w:r w:rsidRPr="001A53AE">
              <w:t>78%</w:t>
            </w:r>
          </w:p>
        </w:tc>
        <w:tc>
          <w:tcPr>
            <w:tcW w:w="960" w:type="dxa"/>
            <w:noWrap/>
            <w:vAlign w:val="center"/>
            <w:hideMark/>
          </w:tcPr>
          <w:p w14:paraId="7A55D379" w14:textId="77777777" w:rsidR="00070381" w:rsidRPr="001A53AE" w:rsidRDefault="00070381" w:rsidP="00FB6320">
            <w:pPr>
              <w:jc w:val="right"/>
            </w:pPr>
            <w:r w:rsidRPr="001A53AE">
              <w:t>81%</w:t>
            </w:r>
          </w:p>
        </w:tc>
      </w:tr>
      <w:tr w:rsidR="00070381" w:rsidRPr="001A53AE" w14:paraId="1AEBA2DD" w14:textId="77777777" w:rsidTr="009638A7">
        <w:trPr>
          <w:trHeight w:val="300"/>
        </w:trPr>
        <w:tc>
          <w:tcPr>
            <w:tcW w:w="5429" w:type="dxa"/>
            <w:noWrap/>
            <w:hideMark/>
          </w:tcPr>
          <w:p w14:paraId="695355C3" w14:textId="77777777" w:rsidR="00070381" w:rsidRPr="00CB43F3" w:rsidRDefault="00070381" w:rsidP="00D07923">
            <w:pPr>
              <w:rPr>
                <w:b/>
              </w:rPr>
            </w:pPr>
            <w:r w:rsidRPr="00CB43F3">
              <w:rPr>
                <w:b/>
              </w:rPr>
              <w:t>Computing and IT</w:t>
            </w:r>
          </w:p>
        </w:tc>
        <w:tc>
          <w:tcPr>
            <w:tcW w:w="960" w:type="dxa"/>
            <w:noWrap/>
            <w:vAlign w:val="center"/>
            <w:hideMark/>
          </w:tcPr>
          <w:p w14:paraId="3D0E1506" w14:textId="77777777" w:rsidR="00070381" w:rsidRPr="001A53AE" w:rsidRDefault="00070381" w:rsidP="00FB6320">
            <w:pPr>
              <w:jc w:val="right"/>
            </w:pPr>
            <w:r w:rsidRPr="001A53AE">
              <w:t>210</w:t>
            </w:r>
          </w:p>
        </w:tc>
        <w:tc>
          <w:tcPr>
            <w:tcW w:w="960" w:type="dxa"/>
            <w:noWrap/>
            <w:vAlign w:val="center"/>
            <w:hideMark/>
          </w:tcPr>
          <w:p w14:paraId="60495255" w14:textId="77777777" w:rsidR="00070381" w:rsidRPr="001A53AE" w:rsidRDefault="00070381" w:rsidP="00FB6320">
            <w:pPr>
              <w:jc w:val="right"/>
            </w:pPr>
            <w:r w:rsidRPr="001A53AE">
              <w:t>195</w:t>
            </w:r>
          </w:p>
        </w:tc>
        <w:tc>
          <w:tcPr>
            <w:tcW w:w="960" w:type="dxa"/>
            <w:noWrap/>
            <w:vAlign w:val="center"/>
            <w:hideMark/>
          </w:tcPr>
          <w:p w14:paraId="77E867D5" w14:textId="77777777" w:rsidR="00070381" w:rsidRPr="001A53AE" w:rsidRDefault="00070381" w:rsidP="00FB6320">
            <w:pPr>
              <w:jc w:val="right"/>
            </w:pPr>
            <w:r w:rsidRPr="001A53AE">
              <w:t>180</w:t>
            </w:r>
          </w:p>
        </w:tc>
        <w:tc>
          <w:tcPr>
            <w:tcW w:w="960" w:type="dxa"/>
            <w:noWrap/>
            <w:vAlign w:val="center"/>
            <w:hideMark/>
          </w:tcPr>
          <w:p w14:paraId="29E4583B" w14:textId="77777777" w:rsidR="00070381" w:rsidRPr="001A53AE" w:rsidRDefault="00070381" w:rsidP="00FB6320">
            <w:pPr>
              <w:jc w:val="right"/>
            </w:pPr>
            <w:r w:rsidRPr="001A53AE">
              <w:t>71%</w:t>
            </w:r>
          </w:p>
        </w:tc>
        <w:tc>
          <w:tcPr>
            <w:tcW w:w="960" w:type="dxa"/>
            <w:noWrap/>
            <w:vAlign w:val="center"/>
            <w:hideMark/>
          </w:tcPr>
          <w:p w14:paraId="3819A108" w14:textId="77777777" w:rsidR="00070381" w:rsidRPr="001A53AE" w:rsidRDefault="00070381" w:rsidP="00FB6320">
            <w:pPr>
              <w:jc w:val="right"/>
            </w:pPr>
            <w:r w:rsidRPr="001A53AE">
              <w:t>70%</w:t>
            </w:r>
          </w:p>
        </w:tc>
        <w:tc>
          <w:tcPr>
            <w:tcW w:w="960" w:type="dxa"/>
            <w:noWrap/>
            <w:vAlign w:val="center"/>
            <w:hideMark/>
          </w:tcPr>
          <w:p w14:paraId="4A438254" w14:textId="77777777" w:rsidR="00070381" w:rsidRPr="001A53AE" w:rsidRDefault="00070381" w:rsidP="00FB6320">
            <w:pPr>
              <w:jc w:val="right"/>
            </w:pPr>
            <w:r w:rsidRPr="001A53AE">
              <w:t>83%</w:t>
            </w:r>
          </w:p>
        </w:tc>
      </w:tr>
      <w:tr w:rsidR="00070381" w:rsidRPr="001A53AE" w14:paraId="6E59CBBD" w14:textId="77777777" w:rsidTr="009638A7">
        <w:trPr>
          <w:trHeight w:val="300"/>
        </w:trPr>
        <w:tc>
          <w:tcPr>
            <w:tcW w:w="5429" w:type="dxa"/>
            <w:noWrap/>
            <w:hideMark/>
          </w:tcPr>
          <w:p w14:paraId="5CD3C3A9" w14:textId="77777777" w:rsidR="00070381" w:rsidRPr="00CB43F3" w:rsidRDefault="00070381" w:rsidP="00D07923">
            <w:pPr>
              <w:rPr>
                <w:b/>
              </w:rPr>
            </w:pPr>
            <w:r w:rsidRPr="00CB43F3">
              <w:rPr>
                <w:b/>
              </w:rPr>
              <w:t>Construction, Planning and the Built Environment</w:t>
            </w:r>
          </w:p>
        </w:tc>
        <w:tc>
          <w:tcPr>
            <w:tcW w:w="960" w:type="dxa"/>
            <w:noWrap/>
            <w:vAlign w:val="center"/>
            <w:hideMark/>
          </w:tcPr>
          <w:p w14:paraId="43062042" w14:textId="692CA736" w:rsidR="00070381" w:rsidRPr="001A53AE" w:rsidRDefault="009638A7" w:rsidP="00FB6320">
            <w:pPr>
              <w:jc w:val="right"/>
            </w:pPr>
            <w:r w:rsidRPr="001A53AE">
              <w:t>^</w:t>
            </w:r>
          </w:p>
        </w:tc>
        <w:tc>
          <w:tcPr>
            <w:tcW w:w="960" w:type="dxa"/>
            <w:noWrap/>
            <w:vAlign w:val="center"/>
            <w:hideMark/>
          </w:tcPr>
          <w:p w14:paraId="5D105319" w14:textId="457F876D" w:rsidR="00070381" w:rsidRPr="001A53AE" w:rsidRDefault="009638A7" w:rsidP="00FB6320">
            <w:pPr>
              <w:jc w:val="right"/>
            </w:pPr>
            <w:r w:rsidRPr="001A53AE">
              <w:t>^</w:t>
            </w:r>
          </w:p>
        </w:tc>
        <w:tc>
          <w:tcPr>
            <w:tcW w:w="960" w:type="dxa"/>
            <w:noWrap/>
            <w:vAlign w:val="center"/>
            <w:hideMark/>
          </w:tcPr>
          <w:p w14:paraId="5650DF17" w14:textId="7357A832" w:rsidR="00070381" w:rsidRPr="001A53AE" w:rsidRDefault="009638A7" w:rsidP="00FB6320">
            <w:pPr>
              <w:jc w:val="right"/>
            </w:pPr>
            <w:r w:rsidRPr="001A53AE">
              <w:t>^</w:t>
            </w:r>
          </w:p>
        </w:tc>
        <w:tc>
          <w:tcPr>
            <w:tcW w:w="960" w:type="dxa"/>
            <w:noWrap/>
            <w:vAlign w:val="center"/>
            <w:hideMark/>
          </w:tcPr>
          <w:p w14:paraId="778B5C9B" w14:textId="77777777" w:rsidR="00070381" w:rsidRPr="001A53AE" w:rsidRDefault="00070381" w:rsidP="00FB6320">
            <w:pPr>
              <w:jc w:val="right"/>
            </w:pPr>
            <w:r w:rsidRPr="001A53AE">
              <w:t>^</w:t>
            </w:r>
          </w:p>
        </w:tc>
        <w:tc>
          <w:tcPr>
            <w:tcW w:w="960" w:type="dxa"/>
            <w:noWrap/>
            <w:vAlign w:val="center"/>
            <w:hideMark/>
          </w:tcPr>
          <w:p w14:paraId="386C8BB0" w14:textId="77777777" w:rsidR="00070381" w:rsidRPr="001A53AE" w:rsidRDefault="00070381" w:rsidP="00FB6320">
            <w:pPr>
              <w:jc w:val="right"/>
            </w:pPr>
            <w:r w:rsidRPr="001A53AE">
              <w:t>^</w:t>
            </w:r>
          </w:p>
        </w:tc>
        <w:tc>
          <w:tcPr>
            <w:tcW w:w="960" w:type="dxa"/>
            <w:noWrap/>
            <w:vAlign w:val="center"/>
            <w:hideMark/>
          </w:tcPr>
          <w:p w14:paraId="3737AFA3" w14:textId="77777777" w:rsidR="00070381" w:rsidRPr="001A53AE" w:rsidRDefault="00070381" w:rsidP="00FB6320">
            <w:pPr>
              <w:jc w:val="right"/>
            </w:pPr>
            <w:r w:rsidRPr="001A53AE">
              <w:t>^</w:t>
            </w:r>
          </w:p>
        </w:tc>
      </w:tr>
      <w:tr w:rsidR="00070381" w:rsidRPr="001A53AE" w14:paraId="6C682AED" w14:textId="77777777" w:rsidTr="009638A7">
        <w:trPr>
          <w:trHeight w:val="300"/>
        </w:trPr>
        <w:tc>
          <w:tcPr>
            <w:tcW w:w="5429" w:type="dxa"/>
            <w:noWrap/>
            <w:hideMark/>
          </w:tcPr>
          <w:p w14:paraId="05EA1577" w14:textId="77777777" w:rsidR="00070381" w:rsidRPr="00CB43F3" w:rsidRDefault="00070381" w:rsidP="00D07923">
            <w:pPr>
              <w:rPr>
                <w:b/>
              </w:rPr>
            </w:pPr>
            <w:r w:rsidRPr="00CB43F3">
              <w:rPr>
                <w:b/>
              </w:rPr>
              <w:t>Creative Arts and Design: Art &amp; Design</w:t>
            </w:r>
          </w:p>
        </w:tc>
        <w:tc>
          <w:tcPr>
            <w:tcW w:w="960" w:type="dxa"/>
            <w:noWrap/>
            <w:vAlign w:val="center"/>
            <w:hideMark/>
          </w:tcPr>
          <w:p w14:paraId="004616D4" w14:textId="77777777" w:rsidR="00070381" w:rsidRPr="001A53AE" w:rsidRDefault="00070381" w:rsidP="00FB6320">
            <w:pPr>
              <w:jc w:val="right"/>
            </w:pPr>
            <w:r w:rsidRPr="001A53AE">
              <w:t>90</w:t>
            </w:r>
          </w:p>
        </w:tc>
        <w:tc>
          <w:tcPr>
            <w:tcW w:w="960" w:type="dxa"/>
            <w:noWrap/>
            <w:vAlign w:val="center"/>
            <w:hideMark/>
          </w:tcPr>
          <w:p w14:paraId="1BE67705" w14:textId="77777777" w:rsidR="00070381" w:rsidRPr="001A53AE" w:rsidRDefault="00070381" w:rsidP="00FB6320">
            <w:pPr>
              <w:jc w:val="right"/>
            </w:pPr>
            <w:r w:rsidRPr="001A53AE">
              <w:t>50</w:t>
            </w:r>
          </w:p>
        </w:tc>
        <w:tc>
          <w:tcPr>
            <w:tcW w:w="960" w:type="dxa"/>
            <w:noWrap/>
            <w:vAlign w:val="center"/>
            <w:hideMark/>
          </w:tcPr>
          <w:p w14:paraId="7370B08A" w14:textId="7124B031" w:rsidR="00070381" w:rsidRPr="001A53AE" w:rsidRDefault="009638A7" w:rsidP="00FB6320">
            <w:pPr>
              <w:jc w:val="right"/>
            </w:pPr>
            <w:r w:rsidRPr="001A53AE">
              <w:t>^</w:t>
            </w:r>
          </w:p>
        </w:tc>
        <w:tc>
          <w:tcPr>
            <w:tcW w:w="960" w:type="dxa"/>
            <w:noWrap/>
            <w:vAlign w:val="center"/>
            <w:hideMark/>
          </w:tcPr>
          <w:p w14:paraId="45318F6D" w14:textId="77777777" w:rsidR="00070381" w:rsidRPr="001A53AE" w:rsidRDefault="00070381" w:rsidP="00FB6320">
            <w:pPr>
              <w:jc w:val="right"/>
            </w:pPr>
            <w:r w:rsidRPr="001A53AE">
              <w:t>51%</w:t>
            </w:r>
          </w:p>
        </w:tc>
        <w:tc>
          <w:tcPr>
            <w:tcW w:w="960" w:type="dxa"/>
            <w:noWrap/>
            <w:vAlign w:val="center"/>
            <w:hideMark/>
          </w:tcPr>
          <w:p w14:paraId="195814A7" w14:textId="77777777" w:rsidR="00070381" w:rsidRPr="001A53AE" w:rsidRDefault="00070381" w:rsidP="00FB6320">
            <w:pPr>
              <w:jc w:val="right"/>
            </w:pPr>
            <w:r w:rsidRPr="001A53AE">
              <w:t>^</w:t>
            </w:r>
          </w:p>
        </w:tc>
        <w:tc>
          <w:tcPr>
            <w:tcW w:w="960" w:type="dxa"/>
            <w:noWrap/>
            <w:vAlign w:val="center"/>
            <w:hideMark/>
          </w:tcPr>
          <w:p w14:paraId="631D0C27" w14:textId="77777777" w:rsidR="00070381" w:rsidRPr="001A53AE" w:rsidRDefault="00070381" w:rsidP="00FB6320">
            <w:pPr>
              <w:jc w:val="right"/>
            </w:pPr>
            <w:r w:rsidRPr="001A53AE">
              <w:t>^</w:t>
            </w:r>
          </w:p>
        </w:tc>
      </w:tr>
      <w:tr w:rsidR="00070381" w:rsidRPr="001A53AE" w14:paraId="76BE6E70" w14:textId="77777777" w:rsidTr="009638A7">
        <w:trPr>
          <w:trHeight w:val="300"/>
        </w:trPr>
        <w:tc>
          <w:tcPr>
            <w:tcW w:w="5429" w:type="dxa"/>
            <w:noWrap/>
            <w:hideMark/>
          </w:tcPr>
          <w:p w14:paraId="7343C27A" w14:textId="77777777" w:rsidR="00070381" w:rsidRPr="00CB43F3" w:rsidRDefault="00070381" w:rsidP="00D07923">
            <w:pPr>
              <w:rPr>
                <w:b/>
              </w:rPr>
            </w:pPr>
            <w:r w:rsidRPr="00CB43F3">
              <w:rPr>
                <w:b/>
              </w:rPr>
              <w:t xml:space="preserve">Creative Arts and Design: Media Studies </w:t>
            </w:r>
          </w:p>
        </w:tc>
        <w:tc>
          <w:tcPr>
            <w:tcW w:w="960" w:type="dxa"/>
            <w:noWrap/>
            <w:vAlign w:val="center"/>
            <w:hideMark/>
          </w:tcPr>
          <w:p w14:paraId="0988B03E" w14:textId="77777777" w:rsidR="00070381" w:rsidRPr="001A53AE" w:rsidRDefault="00070381" w:rsidP="00FB6320">
            <w:pPr>
              <w:jc w:val="right"/>
            </w:pPr>
            <w:r w:rsidRPr="001A53AE">
              <w:t>120</w:t>
            </w:r>
          </w:p>
        </w:tc>
        <w:tc>
          <w:tcPr>
            <w:tcW w:w="960" w:type="dxa"/>
            <w:noWrap/>
            <w:vAlign w:val="center"/>
            <w:hideMark/>
          </w:tcPr>
          <w:p w14:paraId="5BDDFFFB" w14:textId="77777777" w:rsidR="00070381" w:rsidRPr="001A53AE" w:rsidRDefault="00070381" w:rsidP="00FB6320">
            <w:pPr>
              <w:jc w:val="right"/>
            </w:pPr>
            <w:r w:rsidRPr="001A53AE">
              <w:t>65</w:t>
            </w:r>
          </w:p>
        </w:tc>
        <w:tc>
          <w:tcPr>
            <w:tcW w:w="960" w:type="dxa"/>
            <w:noWrap/>
            <w:vAlign w:val="center"/>
            <w:hideMark/>
          </w:tcPr>
          <w:p w14:paraId="6EB228A2" w14:textId="77777777" w:rsidR="00070381" w:rsidRPr="001A53AE" w:rsidRDefault="00070381" w:rsidP="00FB6320">
            <w:pPr>
              <w:jc w:val="right"/>
            </w:pPr>
            <w:r w:rsidRPr="001A53AE">
              <w:t>85</w:t>
            </w:r>
          </w:p>
        </w:tc>
        <w:tc>
          <w:tcPr>
            <w:tcW w:w="960" w:type="dxa"/>
            <w:noWrap/>
            <w:vAlign w:val="center"/>
            <w:hideMark/>
          </w:tcPr>
          <w:p w14:paraId="43CDB0A2" w14:textId="77777777" w:rsidR="00070381" w:rsidRPr="001A53AE" w:rsidRDefault="00070381" w:rsidP="00FB6320">
            <w:pPr>
              <w:jc w:val="right"/>
            </w:pPr>
            <w:r w:rsidRPr="001A53AE">
              <w:t>73%</w:t>
            </w:r>
          </w:p>
        </w:tc>
        <w:tc>
          <w:tcPr>
            <w:tcW w:w="960" w:type="dxa"/>
            <w:noWrap/>
            <w:vAlign w:val="center"/>
            <w:hideMark/>
          </w:tcPr>
          <w:p w14:paraId="44FE1257" w14:textId="77777777" w:rsidR="00070381" w:rsidRPr="001A53AE" w:rsidRDefault="00070381" w:rsidP="00FB6320">
            <w:pPr>
              <w:jc w:val="right"/>
            </w:pPr>
            <w:r w:rsidRPr="001A53AE">
              <w:t>91%</w:t>
            </w:r>
          </w:p>
        </w:tc>
        <w:tc>
          <w:tcPr>
            <w:tcW w:w="960" w:type="dxa"/>
            <w:noWrap/>
            <w:vAlign w:val="center"/>
            <w:hideMark/>
          </w:tcPr>
          <w:p w14:paraId="62126520" w14:textId="77777777" w:rsidR="00070381" w:rsidRPr="001A53AE" w:rsidRDefault="00070381" w:rsidP="00FB6320">
            <w:pPr>
              <w:jc w:val="right"/>
            </w:pPr>
            <w:r w:rsidRPr="001A53AE">
              <w:t>84%</w:t>
            </w:r>
          </w:p>
        </w:tc>
      </w:tr>
      <w:tr w:rsidR="00070381" w:rsidRPr="001A53AE" w14:paraId="7883FD0C" w14:textId="77777777" w:rsidTr="009638A7">
        <w:trPr>
          <w:trHeight w:val="300"/>
        </w:trPr>
        <w:tc>
          <w:tcPr>
            <w:tcW w:w="5429" w:type="dxa"/>
            <w:noWrap/>
            <w:hideMark/>
          </w:tcPr>
          <w:p w14:paraId="029FBB86" w14:textId="77777777" w:rsidR="00070381" w:rsidRPr="00CB43F3" w:rsidRDefault="00070381" w:rsidP="00D07923">
            <w:pPr>
              <w:rPr>
                <w:b/>
              </w:rPr>
            </w:pPr>
            <w:r w:rsidRPr="00CB43F3">
              <w:rPr>
                <w:b/>
              </w:rPr>
              <w:t>Creative Arts and Design: Performing Arts</w:t>
            </w:r>
          </w:p>
        </w:tc>
        <w:tc>
          <w:tcPr>
            <w:tcW w:w="960" w:type="dxa"/>
            <w:noWrap/>
            <w:vAlign w:val="center"/>
            <w:hideMark/>
          </w:tcPr>
          <w:p w14:paraId="44E9A878" w14:textId="77777777" w:rsidR="00070381" w:rsidRPr="001A53AE" w:rsidRDefault="00070381" w:rsidP="00FB6320">
            <w:pPr>
              <w:jc w:val="right"/>
            </w:pPr>
            <w:r w:rsidRPr="001A53AE">
              <w:t>90</w:t>
            </w:r>
          </w:p>
        </w:tc>
        <w:tc>
          <w:tcPr>
            <w:tcW w:w="960" w:type="dxa"/>
            <w:noWrap/>
            <w:vAlign w:val="center"/>
            <w:hideMark/>
          </w:tcPr>
          <w:p w14:paraId="52F0E48D" w14:textId="77777777" w:rsidR="00070381" w:rsidRPr="001A53AE" w:rsidRDefault="00070381" w:rsidP="00FB6320">
            <w:pPr>
              <w:jc w:val="right"/>
            </w:pPr>
            <w:r w:rsidRPr="001A53AE">
              <w:t>60</w:t>
            </w:r>
          </w:p>
        </w:tc>
        <w:tc>
          <w:tcPr>
            <w:tcW w:w="960" w:type="dxa"/>
            <w:noWrap/>
            <w:vAlign w:val="center"/>
            <w:hideMark/>
          </w:tcPr>
          <w:p w14:paraId="7E7CE7B6" w14:textId="77777777" w:rsidR="00070381" w:rsidRPr="001A53AE" w:rsidRDefault="00070381" w:rsidP="00FB6320">
            <w:pPr>
              <w:jc w:val="right"/>
            </w:pPr>
            <w:r w:rsidRPr="001A53AE">
              <w:t>55</w:t>
            </w:r>
          </w:p>
        </w:tc>
        <w:tc>
          <w:tcPr>
            <w:tcW w:w="960" w:type="dxa"/>
            <w:noWrap/>
            <w:vAlign w:val="center"/>
            <w:hideMark/>
          </w:tcPr>
          <w:p w14:paraId="18D21FF0" w14:textId="77777777" w:rsidR="00070381" w:rsidRPr="001A53AE" w:rsidRDefault="00070381" w:rsidP="00FB6320">
            <w:pPr>
              <w:jc w:val="right"/>
            </w:pPr>
            <w:r w:rsidRPr="001A53AE">
              <w:t>33%</w:t>
            </w:r>
          </w:p>
        </w:tc>
        <w:tc>
          <w:tcPr>
            <w:tcW w:w="960" w:type="dxa"/>
            <w:noWrap/>
            <w:vAlign w:val="center"/>
            <w:hideMark/>
          </w:tcPr>
          <w:p w14:paraId="5020068A" w14:textId="77777777" w:rsidR="00070381" w:rsidRPr="001A53AE" w:rsidRDefault="00070381" w:rsidP="00FB6320">
            <w:pPr>
              <w:jc w:val="right"/>
            </w:pPr>
            <w:r w:rsidRPr="001A53AE">
              <w:t>25%</w:t>
            </w:r>
          </w:p>
        </w:tc>
        <w:tc>
          <w:tcPr>
            <w:tcW w:w="960" w:type="dxa"/>
            <w:noWrap/>
            <w:vAlign w:val="center"/>
            <w:hideMark/>
          </w:tcPr>
          <w:p w14:paraId="77A7B97E" w14:textId="77777777" w:rsidR="00070381" w:rsidRPr="001A53AE" w:rsidRDefault="00070381" w:rsidP="00FB6320">
            <w:pPr>
              <w:jc w:val="right"/>
            </w:pPr>
            <w:r w:rsidRPr="001A53AE">
              <w:t>49%</w:t>
            </w:r>
          </w:p>
        </w:tc>
      </w:tr>
      <w:tr w:rsidR="00070381" w:rsidRPr="001A53AE" w14:paraId="170718F5" w14:textId="77777777" w:rsidTr="009638A7">
        <w:trPr>
          <w:trHeight w:val="300"/>
        </w:trPr>
        <w:tc>
          <w:tcPr>
            <w:tcW w:w="5429" w:type="dxa"/>
            <w:noWrap/>
            <w:hideMark/>
          </w:tcPr>
          <w:p w14:paraId="7A8FB350" w14:textId="77777777" w:rsidR="00070381" w:rsidRPr="00CB43F3" w:rsidRDefault="00070381" w:rsidP="00D07923">
            <w:pPr>
              <w:rPr>
                <w:b/>
              </w:rPr>
            </w:pPr>
            <w:r w:rsidRPr="00CB43F3">
              <w:rPr>
                <w:b/>
              </w:rPr>
              <w:t>Education and Training</w:t>
            </w:r>
          </w:p>
        </w:tc>
        <w:tc>
          <w:tcPr>
            <w:tcW w:w="960" w:type="dxa"/>
            <w:noWrap/>
            <w:vAlign w:val="center"/>
            <w:hideMark/>
          </w:tcPr>
          <w:p w14:paraId="75DEEAF0" w14:textId="77777777" w:rsidR="00070381" w:rsidRPr="001A53AE" w:rsidRDefault="00070381" w:rsidP="00FB6320">
            <w:pPr>
              <w:jc w:val="right"/>
            </w:pPr>
            <w:r w:rsidRPr="001A53AE">
              <w:t>255</w:t>
            </w:r>
          </w:p>
        </w:tc>
        <w:tc>
          <w:tcPr>
            <w:tcW w:w="960" w:type="dxa"/>
            <w:noWrap/>
            <w:vAlign w:val="center"/>
            <w:hideMark/>
          </w:tcPr>
          <w:p w14:paraId="03E7E22B" w14:textId="77777777" w:rsidR="00070381" w:rsidRPr="001A53AE" w:rsidRDefault="00070381" w:rsidP="00FB6320">
            <w:pPr>
              <w:jc w:val="right"/>
            </w:pPr>
            <w:r w:rsidRPr="001A53AE">
              <w:t>225</w:t>
            </w:r>
          </w:p>
        </w:tc>
        <w:tc>
          <w:tcPr>
            <w:tcW w:w="960" w:type="dxa"/>
            <w:noWrap/>
            <w:vAlign w:val="center"/>
            <w:hideMark/>
          </w:tcPr>
          <w:p w14:paraId="71DC2B2A" w14:textId="77777777" w:rsidR="00070381" w:rsidRPr="001A53AE" w:rsidRDefault="00070381" w:rsidP="00FB6320">
            <w:pPr>
              <w:jc w:val="right"/>
            </w:pPr>
            <w:r w:rsidRPr="001A53AE">
              <w:t>185</w:t>
            </w:r>
          </w:p>
        </w:tc>
        <w:tc>
          <w:tcPr>
            <w:tcW w:w="960" w:type="dxa"/>
            <w:noWrap/>
            <w:vAlign w:val="center"/>
            <w:hideMark/>
          </w:tcPr>
          <w:p w14:paraId="2670D628" w14:textId="77777777" w:rsidR="00070381" w:rsidRPr="001A53AE" w:rsidRDefault="00070381" w:rsidP="00FB6320">
            <w:pPr>
              <w:jc w:val="right"/>
            </w:pPr>
            <w:r w:rsidRPr="001A53AE">
              <w:t>81%</w:t>
            </w:r>
          </w:p>
        </w:tc>
        <w:tc>
          <w:tcPr>
            <w:tcW w:w="960" w:type="dxa"/>
            <w:noWrap/>
            <w:vAlign w:val="center"/>
            <w:hideMark/>
          </w:tcPr>
          <w:p w14:paraId="51D48596" w14:textId="77777777" w:rsidR="00070381" w:rsidRPr="001A53AE" w:rsidRDefault="00070381" w:rsidP="00FB6320">
            <w:pPr>
              <w:jc w:val="right"/>
            </w:pPr>
            <w:r w:rsidRPr="001A53AE">
              <w:t>80%</w:t>
            </w:r>
          </w:p>
        </w:tc>
        <w:tc>
          <w:tcPr>
            <w:tcW w:w="960" w:type="dxa"/>
            <w:noWrap/>
            <w:vAlign w:val="center"/>
            <w:hideMark/>
          </w:tcPr>
          <w:p w14:paraId="6115A927" w14:textId="77777777" w:rsidR="00070381" w:rsidRPr="001A53AE" w:rsidRDefault="00070381" w:rsidP="00FB6320">
            <w:pPr>
              <w:jc w:val="right"/>
            </w:pPr>
            <w:r w:rsidRPr="001A53AE">
              <w:t>86%</w:t>
            </w:r>
          </w:p>
        </w:tc>
      </w:tr>
      <w:tr w:rsidR="00070381" w:rsidRPr="001A53AE" w14:paraId="1C0B436E" w14:textId="77777777" w:rsidTr="009638A7">
        <w:trPr>
          <w:trHeight w:val="300"/>
        </w:trPr>
        <w:tc>
          <w:tcPr>
            <w:tcW w:w="5429" w:type="dxa"/>
            <w:noWrap/>
            <w:hideMark/>
          </w:tcPr>
          <w:p w14:paraId="0655360A" w14:textId="77777777" w:rsidR="00070381" w:rsidRPr="00CB43F3" w:rsidRDefault="00070381" w:rsidP="00D07923">
            <w:pPr>
              <w:rPr>
                <w:b/>
              </w:rPr>
            </w:pPr>
            <w:r w:rsidRPr="00CB43F3">
              <w:rPr>
                <w:b/>
              </w:rPr>
              <w:t>Engineering and Technology</w:t>
            </w:r>
          </w:p>
        </w:tc>
        <w:tc>
          <w:tcPr>
            <w:tcW w:w="960" w:type="dxa"/>
            <w:noWrap/>
            <w:vAlign w:val="center"/>
            <w:hideMark/>
          </w:tcPr>
          <w:p w14:paraId="0E06D89B" w14:textId="77777777" w:rsidR="00070381" w:rsidRPr="001A53AE" w:rsidRDefault="00070381" w:rsidP="00FB6320">
            <w:pPr>
              <w:jc w:val="right"/>
            </w:pPr>
            <w:r w:rsidRPr="001A53AE">
              <w:t>80</w:t>
            </w:r>
          </w:p>
        </w:tc>
        <w:tc>
          <w:tcPr>
            <w:tcW w:w="960" w:type="dxa"/>
            <w:noWrap/>
            <w:vAlign w:val="center"/>
            <w:hideMark/>
          </w:tcPr>
          <w:p w14:paraId="37B063E9" w14:textId="77777777" w:rsidR="00070381" w:rsidRPr="001A53AE" w:rsidRDefault="00070381" w:rsidP="00FB6320">
            <w:pPr>
              <w:jc w:val="right"/>
            </w:pPr>
            <w:r w:rsidRPr="001A53AE">
              <w:t>105</w:t>
            </w:r>
          </w:p>
        </w:tc>
        <w:tc>
          <w:tcPr>
            <w:tcW w:w="960" w:type="dxa"/>
            <w:noWrap/>
            <w:vAlign w:val="center"/>
            <w:hideMark/>
          </w:tcPr>
          <w:p w14:paraId="04F5C4EE" w14:textId="77777777" w:rsidR="00070381" w:rsidRPr="001A53AE" w:rsidRDefault="00070381" w:rsidP="00FB6320">
            <w:pPr>
              <w:jc w:val="right"/>
            </w:pPr>
            <w:r w:rsidRPr="001A53AE">
              <w:t>90</w:t>
            </w:r>
          </w:p>
        </w:tc>
        <w:tc>
          <w:tcPr>
            <w:tcW w:w="960" w:type="dxa"/>
            <w:noWrap/>
            <w:vAlign w:val="center"/>
            <w:hideMark/>
          </w:tcPr>
          <w:p w14:paraId="6390856C" w14:textId="77777777" w:rsidR="00070381" w:rsidRPr="001A53AE" w:rsidRDefault="00070381" w:rsidP="00FB6320">
            <w:pPr>
              <w:jc w:val="right"/>
            </w:pPr>
            <w:r w:rsidRPr="001A53AE">
              <w:t>69%</w:t>
            </w:r>
          </w:p>
        </w:tc>
        <w:tc>
          <w:tcPr>
            <w:tcW w:w="960" w:type="dxa"/>
            <w:noWrap/>
            <w:vAlign w:val="center"/>
            <w:hideMark/>
          </w:tcPr>
          <w:p w14:paraId="3A5B6B75" w14:textId="77777777" w:rsidR="00070381" w:rsidRPr="001A53AE" w:rsidRDefault="00070381" w:rsidP="00FB6320">
            <w:pPr>
              <w:jc w:val="right"/>
            </w:pPr>
            <w:r w:rsidRPr="001A53AE">
              <w:t>80%</w:t>
            </w:r>
          </w:p>
        </w:tc>
        <w:tc>
          <w:tcPr>
            <w:tcW w:w="960" w:type="dxa"/>
            <w:noWrap/>
            <w:vAlign w:val="center"/>
            <w:hideMark/>
          </w:tcPr>
          <w:p w14:paraId="60363E92" w14:textId="77777777" w:rsidR="00070381" w:rsidRPr="001A53AE" w:rsidRDefault="00070381" w:rsidP="00FB6320">
            <w:pPr>
              <w:jc w:val="right"/>
            </w:pPr>
            <w:r w:rsidRPr="001A53AE">
              <w:t>86%</w:t>
            </w:r>
          </w:p>
        </w:tc>
      </w:tr>
      <w:tr w:rsidR="00070381" w:rsidRPr="001A53AE" w14:paraId="61D231F6" w14:textId="77777777" w:rsidTr="009638A7">
        <w:trPr>
          <w:trHeight w:val="300"/>
        </w:trPr>
        <w:tc>
          <w:tcPr>
            <w:tcW w:w="5429" w:type="dxa"/>
            <w:noWrap/>
            <w:hideMark/>
          </w:tcPr>
          <w:p w14:paraId="77268503" w14:textId="3CFBA3A9" w:rsidR="00070381" w:rsidRPr="00CB43F3" w:rsidRDefault="00070381" w:rsidP="00D07923">
            <w:pPr>
              <w:rPr>
                <w:b/>
              </w:rPr>
            </w:pPr>
            <w:r w:rsidRPr="00CB43F3">
              <w:rPr>
                <w:b/>
              </w:rPr>
              <w:t>Health and Social Care: Nursing &amp; Healthcare Prof</w:t>
            </w:r>
            <w:r w:rsidR="009638A7" w:rsidRPr="00CB43F3">
              <w:rPr>
                <w:b/>
              </w:rPr>
              <w:t>essions</w:t>
            </w:r>
            <w:r w:rsidRPr="00CB43F3">
              <w:rPr>
                <w:b/>
              </w:rPr>
              <w:t xml:space="preserve"> </w:t>
            </w:r>
          </w:p>
        </w:tc>
        <w:tc>
          <w:tcPr>
            <w:tcW w:w="960" w:type="dxa"/>
            <w:noWrap/>
            <w:vAlign w:val="center"/>
            <w:hideMark/>
          </w:tcPr>
          <w:p w14:paraId="1BC9AAD2" w14:textId="25AFBB44" w:rsidR="00070381" w:rsidRPr="001A53AE" w:rsidRDefault="00070381" w:rsidP="00FB6320">
            <w:pPr>
              <w:jc w:val="right"/>
            </w:pPr>
            <w:r w:rsidRPr="001A53AE">
              <w:t>1</w:t>
            </w:r>
            <w:r w:rsidR="009638A7" w:rsidRPr="001A53AE">
              <w:t>,</w:t>
            </w:r>
            <w:r w:rsidRPr="001A53AE">
              <w:t>340</w:t>
            </w:r>
          </w:p>
        </w:tc>
        <w:tc>
          <w:tcPr>
            <w:tcW w:w="960" w:type="dxa"/>
            <w:noWrap/>
            <w:vAlign w:val="center"/>
            <w:hideMark/>
          </w:tcPr>
          <w:p w14:paraId="22AAEEF7" w14:textId="73E16FAB" w:rsidR="00070381" w:rsidRPr="001A53AE" w:rsidRDefault="00070381" w:rsidP="00FB6320">
            <w:pPr>
              <w:jc w:val="right"/>
            </w:pPr>
            <w:r w:rsidRPr="001A53AE">
              <w:t>1</w:t>
            </w:r>
            <w:r w:rsidR="009638A7" w:rsidRPr="001A53AE">
              <w:t>,</w:t>
            </w:r>
            <w:r w:rsidRPr="001A53AE">
              <w:t>420</w:t>
            </w:r>
          </w:p>
        </w:tc>
        <w:tc>
          <w:tcPr>
            <w:tcW w:w="960" w:type="dxa"/>
            <w:noWrap/>
            <w:vAlign w:val="center"/>
            <w:hideMark/>
          </w:tcPr>
          <w:p w14:paraId="129E47CF" w14:textId="2599D7C6" w:rsidR="00070381" w:rsidRPr="001A53AE" w:rsidRDefault="00070381" w:rsidP="00FB6320">
            <w:pPr>
              <w:jc w:val="right"/>
            </w:pPr>
            <w:r w:rsidRPr="001A53AE">
              <w:t>1</w:t>
            </w:r>
            <w:r w:rsidR="009638A7" w:rsidRPr="001A53AE">
              <w:t>,</w:t>
            </w:r>
            <w:r w:rsidRPr="001A53AE">
              <w:t>360</w:t>
            </w:r>
          </w:p>
        </w:tc>
        <w:tc>
          <w:tcPr>
            <w:tcW w:w="960" w:type="dxa"/>
            <w:noWrap/>
            <w:vAlign w:val="center"/>
            <w:hideMark/>
          </w:tcPr>
          <w:p w14:paraId="5D358E03" w14:textId="77777777" w:rsidR="00070381" w:rsidRPr="001A53AE" w:rsidRDefault="00070381" w:rsidP="00FB6320">
            <w:pPr>
              <w:jc w:val="right"/>
            </w:pPr>
            <w:r w:rsidRPr="001A53AE">
              <w:t>60%</w:t>
            </w:r>
          </w:p>
        </w:tc>
        <w:tc>
          <w:tcPr>
            <w:tcW w:w="960" w:type="dxa"/>
            <w:noWrap/>
            <w:vAlign w:val="center"/>
            <w:hideMark/>
          </w:tcPr>
          <w:p w14:paraId="6A9603AC" w14:textId="77777777" w:rsidR="00070381" w:rsidRPr="001A53AE" w:rsidRDefault="00070381" w:rsidP="00FB6320">
            <w:pPr>
              <w:jc w:val="right"/>
            </w:pPr>
            <w:r w:rsidRPr="001A53AE">
              <w:t>59%</w:t>
            </w:r>
          </w:p>
        </w:tc>
        <w:tc>
          <w:tcPr>
            <w:tcW w:w="960" w:type="dxa"/>
            <w:noWrap/>
            <w:vAlign w:val="center"/>
            <w:hideMark/>
          </w:tcPr>
          <w:p w14:paraId="1817BD9F" w14:textId="77777777" w:rsidR="00070381" w:rsidRPr="001A53AE" w:rsidRDefault="00070381" w:rsidP="00FB6320">
            <w:pPr>
              <w:jc w:val="right"/>
            </w:pPr>
            <w:r w:rsidRPr="001A53AE">
              <w:t>61%</w:t>
            </w:r>
          </w:p>
        </w:tc>
      </w:tr>
      <w:tr w:rsidR="00070381" w:rsidRPr="001A53AE" w14:paraId="247C3824" w14:textId="77777777" w:rsidTr="009638A7">
        <w:trPr>
          <w:trHeight w:val="300"/>
        </w:trPr>
        <w:tc>
          <w:tcPr>
            <w:tcW w:w="5429" w:type="dxa"/>
            <w:noWrap/>
            <w:hideMark/>
          </w:tcPr>
          <w:p w14:paraId="57D382DB" w14:textId="77777777" w:rsidR="00070381" w:rsidRPr="00CB43F3" w:rsidRDefault="00070381" w:rsidP="00D07923">
            <w:pPr>
              <w:rPr>
                <w:b/>
              </w:rPr>
            </w:pPr>
            <w:r w:rsidRPr="00CB43F3">
              <w:rPr>
                <w:b/>
              </w:rPr>
              <w:t xml:space="preserve">Health and Social Care: Social Work </w:t>
            </w:r>
          </w:p>
        </w:tc>
        <w:tc>
          <w:tcPr>
            <w:tcW w:w="960" w:type="dxa"/>
            <w:noWrap/>
            <w:vAlign w:val="center"/>
            <w:hideMark/>
          </w:tcPr>
          <w:p w14:paraId="684FF940" w14:textId="77777777" w:rsidR="00070381" w:rsidRPr="001A53AE" w:rsidRDefault="00070381" w:rsidP="00FB6320">
            <w:pPr>
              <w:jc w:val="right"/>
            </w:pPr>
            <w:r w:rsidRPr="001A53AE">
              <w:t>385</w:t>
            </w:r>
          </w:p>
        </w:tc>
        <w:tc>
          <w:tcPr>
            <w:tcW w:w="960" w:type="dxa"/>
            <w:noWrap/>
            <w:vAlign w:val="center"/>
            <w:hideMark/>
          </w:tcPr>
          <w:p w14:paraId="5F1A0974" w14:textId="77777777" w:rsidR="00070381" w:rsidRPr="001A53AE" w:rsidRDefault="00070381" w:rsidP="00FB6320">
            <w:pPr>
              <w:jc w:val="right"/>
            </w:pPr>
            <w:r w:rsidRPr="001A53AE">
              <w:t>305</w:t>
            </w:r>
          </w:p>
        </w:tc>
        <w:tc>
          <w:tcPr>
            <w:tcW w:w="960" w:type="dxa"/>
            <w:noWrap/>
            <w:vAlign w:val="center"/>
            <w:hideMark/>
          </w:tcPr>
          <w:p w14:paraId="04E994FD" w14:textId="77777777" w:rsidR="00070381" w:rsidRPr="001A53AE" w:rsidRDefault="00070381" w:rsidP="00FB6320">
            <w:pPr>
              <w:jc w:val="right"/>
            </w:pPr>
            <w:r w:rsidRPr="001A53AE">
              <w:t>260</w:t>
            </w:r>
          </w:p>
        </w:tc>
        <w:tc>
          <w:tcPr>
            <w:tcW w:w="960" w:type="dxa"/>
            <w:noWrap/>
            <w:vAlign w:val="center"/>
            <w:hideMark/>
          </w:tcPr>
          <w:p w14:paraId="10056C54" w14:textId="77777777" w:rsidR="00070381" w:rsidRPr="001A53AE" w:rsidRDefault="00070381" w:rsidP="00FB6320">
            <w:pPr>
              <w:jc w:val="right"/>
            </w:pPr>
            <w:r w:rsidRPr="001A53AE">
              <w:t>74%</w:t>
            </w:r>
          </w:p>
        </w:tc>
        <w:tc>
          <w:tcPr>
            <w:tcW w:w="960" w:type="dxa"/>
            <w:noWrap/>
            <w:vAlign w:val="center"/>
            <w:hideMark/>
          </w:tcPr>
          <w:p w14:paraId="3B1991C1" w14:textId="77777777" w:rsidR="00070381" w:rsidRPr="001A53AE" w:rsidRDefault="00070381" w:rsidP="00FB6320">
            <w:pPr>
              <w:jc w:val="right"/>
            </w:pPr>
            <w:r w:rsidRPr="001A53AE">
              <w:t>72%</w:t>
            </w:r>
          </w:p>
        </w:tc>
        <w:tc>
          <w:tcPr>
            <w:tcW w:w="960" w:type="dxa"/>
            <w:noWrap/>
            <w:vAlign w:val="center"/>
            <w:hideMark/>
          </w:tcPr>
          <w:p w14:paraId="5EF97EA4" w14:textId="77777777" w:rsidR="00070381" w:rsidRPr="001A53AE" w:rsidRDefault="00070381" w:rsidP="00FB6320">
            <w:pPr>
              <w:jc w:val="right"/>
            </w:pPr>
            <w:r w:rsidRPr="001A53AE">
              <w:t>81%</w:t>
            </w:r>
          </w:p>
        </w:tc>
      </w:tr>
      <w:tr w:rsidR="00070381" w:rsidRPr="001A53AE" w14:paraId="7F98EFFA" w14:textId="77777777" w:rsidTr="009638A7">
        <w:trPr>
          <w:trHeight w:val="300"/>
        </w:trPr>
        <w:tc>
          <w:tcPr>
            <w:tcW w:w="5429" w:type="dxa"/>
            <w:noWrap/>
            <w:hideMark/>
          </w:tcPr>
          <w:p w14:paraId="4C827965" w14:textId="77777777" w:rsidR="00070381" w:rsidRPr="00CB43F3" w:rsidRDefault="00070381" w:rsidP="00D07923">
            <w:pPr>
              <w:rPr>
                <w:b/>
              </w:rPr>
            </w:pPr>
            <w:r w:rsidRPr="00CB43F3">
              <w:rPr>
                <w:b/>
              </w:rPr>
              <w:t xml:space="preserve">Health and Social Care: Health Sciences/Medicine/Pharmacy </w:t>
            </w:r>
          </w:p>
        </w:tc>
        <w:tc>
          <w:tcPr>
            <w:tcW w:w="960" w:type="dxa"/>
            <w:noWrap/>
            <w:vAlign w:val="center"/>
            <w:hideMark/>
          </w:tcPr>
          <w:p w14:paraId="4477F9FF" w14:textId="77777777" w:rsidR="00070381" w:rsidRPr="001A53AE" w:rsidRDefault="00070381" w:rsidP="00FB6320">
            <w:pPr>
              <w:jc w:val="right"/>
            </w:pPr>
            <w:r w:rsidRPr="001A53AE">
              <w:t>435</w:t>
            </w:r>
          </w:p>
        </w:tc>
        <w:tc>
          <w:tcPr>
            <w:tcW w:w="960" w:type="dxa"/>
            <w:noWrap/>
            <w:vAlign w:val="center"/>
            <w:hideMark/>
          </w:tcPr>
          <w:p w14:paraId="49BE9177" w14:textId="77777777" w:rsidR="00070381" w:rsidRPr="001A53AE" w:rsidRDefault="00070381" w:rsidP="00FB6320">
            <w:pPr>
              <w:jc w:val="right"/>
            </w:pPr>
            <w:r w:rsidRPr="001A53AE">
              <w:t>415</w:t>
            </w:r>
          </w:p>
        </w:tc>
        <w:tc>
          <w:tcPr>
            <w:tcW w:w="960" w:type="dxa"/>
            <w:noWrap/>
            <w:vAlign w:val="center"/>
            <w:hideMark/>
          </w:tcPr>
          <w:p w14:paraId="2EDF564D" w14:textId="77777777" w:rsidR="00070381" w:rsidRPr="001A53AE" w:rsidRDefault="00070381" w:rsidP="00FB6320">
            <w:pPr>
              <w:jc w:val="right"/>
            </w:pPr>
            <w:r w:rsidRPr="001A53AE">
              <w:t>360</w:t>
            </w:r>
          </w:p>
        </w:tc>
        <w:tc>
          <w:tcPr>
            <w:tcW w:w="960" w:type="dxa"/>
            <w:noWrap/>
            <w:vAlign w:val="center"/>
            <w:hideMark/>
          </w:tcPr>
          <w:p w14:paraId="48FE9A2B" w14:textId="77777777" w:rsidR="00070381" w:rsidRPr="001A53AE" w:rsidRDefault="00070381" w:rsidP="00FB6320">
            <w:pPr>
              <w:jc w:val="right"/>
            </w:pPr>
            <w:r w:rsidRPr="001A53AE">
              <w:t>64%</w:t>
            </w:r>
          </w:p>
        </w:tc>
        <w:tc>
          <w:tcPr>
            <w:tcW w:w="960" w:type="dxa"/>
            <w:noWrap/>
            <w:vAlign w:val="center"/>
            <w:hideMark/>
          </w:tcPr>
          <w:p w14:paraId="6A6D476C" w14:textId="77777777" w:rsidR="00070381" w:rsidRPr="001A53AE" w:rsidRDefault="00070381" w:rsidP="00FB6320">
            <w:pPr>
              <w:jc w:val="right"/>
            </w:pPr>
            <w:r w:rsidRPr="001A53AE">
              <w:t>61%</w:t>
            </w:r>
          </w:p>
        </w:tc>
        <w:tc>
          <w:tcPr>
            <w:tcW w:w="960" w:type="dxa"/>
            <w:noWrap/>
            <w:vAlign w:val="center"/>
            <w:hideMark/>
          </w:tcPr>
          <w:p w14:paraId="7D59F856" w14:textId="77777777" w:rsidR="00070381" w:rsidRPr="001A53AE" w:rsidRDefault="00070381" w:rsidP="00FB6320">
            <w:pPr>
              <w:jc w:val="right"/>
            </w:pPr>
            <w:r w:rsidRPr="001A53AE">
              <w:t>68%</w:t>
            </w:r>
          </w:p>
        </w:tc>
      </w:tr>
      <w:tr w:rsidR="00070381" w:rsidRPr="001A53AE" w14:paraId="7BBCB9FF" w14:textId="77777777" w:rsidTr="009638A7">
        <w:trPr>
          <w:trHeight w:val="300"/>
        </w:trPr>
        <w:tc>
          <w:tcPr>
            <w:tcW w:w="5429" w:type="dxa"/>
            <w:noWrap/>
            <w:hideMark/>
          </w:tcPr>
          <w:p w14:paraId="293B4A06" w14:textId="77777777" w:rsidR="00070381" w:rsidRPr="00CB43F3" w:rsidRDefault="00070381" w:rsidP="00D07923">
            <w:pPr>
              <w:rPr>
                <w:b/>
              </w:rPr>
            </w:pPr>
            <w:r w:rsidRPr="00CB43F3">
              <w:rPr>
                <w:b/>
              </w:rPr>
              <w:t>Humanities, Language and Social Sciences</w:t>
            </w:r>
          </w:p>
        </w:tc>
        <w:tc>
          <w:tcPr>
            <w:tcW w:w="960" w:type="dxa"/>
            <w:noWrap/>
            <w:vAlign w:val="center"/>
            <w:hideMark/>
          </w:tcPr>
          <w:p w14:paraId="629399ED" w14:textId="77777777" w:rsidR="00070381" w:rsidRPr="001A53AE" w:rsidRDefault="00070381" w:rsidP="00FB6320">
            <w:pPr>
              <w:jc w:val="right"/>
            </w:pPr>
            <w:r w:rsidRPr="001A53AE">
              <w:t>600</w:t>
            </w:r>
          </w:p>
        </w:tc>
        <w:tc>
          <w:tcPr>
            <w:tcW w:w="960" w:type="dxa"/>
            <w:noWrap/>
            <w:vAlign w:val="center"/>
            <w:hideMark/>
          </w:tcPr>
          <w:p w14:paraId="5384F974" w14:textId="77777777" w:rsidR="00070381" w:rsidRPr="001A53AE" w:rsidRDefault="00070381" w:rsidP="00FB6320">
            <w:pPr>
              <w:jc w:val="right"/>
            </w:pPr>
            <w:r w:rsidRPr="001A53AE">
              <w:t>605</w:t>
            </w:r>
          </w:p>
        </w:tc>
        <w:tc>
          <w:tcPr>
            <w:tcW w:w="960" w:type="dxa"/>
            <w:noWrap/>
            <w:vAlign w:val="center"/>
            <w:hideMark/>
          </w:tcPr>
          <w:p w14:paraId="2F62C79C" w14:textId="77777777" w:rsidR="00070381" w:rsidRPr="001A53AE" w:rsidRDefault="00070381" w:rsidP="00FB6320">
            <w:pPr>
              <w:jc w:val="right"/>
            </w:pPr>
            <w:r w:rsidRPr="001A53AE">
              <w:t>495</w:t>
            </w:r>
          </w:p>
        </w:tc>
        <w:tc>
          <w:tcPr>
            <w:tcW w:w="960" w:type="dxa"/>
            <w:noWrap/>
            <w:vAlign w:val="center"/>
            <w:hideMark/>
          </w:tcPr>
          <w:p w14:paraId="7B9077CC" w14:textId="77777777" w:rsidR="00070381" w:rsidRPr="001A53AE" w:rsidRDefault="00070381" w:rsidP="00FB6320">
            <w:pPr>
              <w:jc w:val="right"/>
            </w:pPr>
            <w:r w:rsidRPr="001A53AE">
              <w:t>81%</w:t>
            </w:r>
          </w:p>
        </w:tc>
        <w:tc>
          <w:tcPr>
            <w:tcW w:w="960" w:type="dxa"/>
            <w:noWrap/>
            <w:vAlign w:val="center"/>
            <w:hideMark/>
          </w:tcPr>
          <w:p w14:paraId="7050BBED" w14:textId="77777777" w:rsidR="00070381" w:rsidRPr="001A53AE" w:rsidRDefault="00070381" w:rsidP="00FB6320">
            <w:pPr>
              <w:jc w:val="right"/>
            </w:pPr>
            <w:r w:rsidRPr="001A53AE">
              <w:t>77%</w:t>
            </w:r>
          </w:p>
        </w:tc>
        <w:tc>
          <w:tcPr>
            <w:tcW w:w="960" w:type="dxa"/>
            <w:noWrap/>
            <w:vAlign w:val="center"/>
            <w:hideMark/>
          </w:tcPr>
          <w:p w14:paraId="644665D0" w14:textId="77777777" w:rsidR="00070381" w:rsidRPr="001A53AE" w:rsidRDefault="00070381" w:rsidP="00FB6320">
            <w:pPr>
              <w:jc w:val="right"/>
            </w:pPr>
            <w:r w:rsidRPr="001A53AE">
              <w:t>81%</w:t>
            </w:r>
          </w:p>
        </w:tc>
      </w:tr>
      <w:tr w:rsidR="00070381" w:rsidRPr="001A53AE" w14:paraId="67504A02" w14:textId="77777777" w:rsidTr="009638A7">
        <w:trPr>
          <w:trHeight w:val="300"/>
        </w:trPr>
        <w:tc>
          <w:tcPr>
            <w:tcW w:w="5429" w:type="dxa"/>
            <w:noWrap/>
            <w:hideMark/>
          </w:tcPr>
          <w:p w14:paraId="123858E3" w14:textId="77777777" w:rsidR="00070381" w:rsidRPr="00CB43F3" w:rsidRDefault="00070381" w:rsidP="00D07923">
            <w:pPr>
              <w:rPr>
                <w:b/>
              </w:rPr>
            </w:pPr>
            <w:r w:rsidRPr="00CB43F3">
              <w:rPr>
                <w:b/>
              </w:rPr>
              <w:t>Retail, Beauty, Hospitality and Tourism</w:t>
            </w:r>
          </w:p>
        </w:tc>
        <w:tc>
          <w:tcPr>
            <w:tcW w:w="960" w:type="dxa"/>
            <w:noWrap/>
            <w:vAlign w:val="center"/>
            <w:hideMark/>
          </w:tcPr>
          <w:p w14:paraId="16B6A9A6" w14:textId="627E0653" w:rsidR="00070381" w:rsidRPr="001A53AE" w:rsidRDefault="009638A7" w:rsidP="00FB6320">
            <w:pPr>
              <w:jc w:val="right"/>
            </w:pPr>
            <w:r w:rsidRPr="001A53AE">
              <w:t>^</w:t>
            </w:r>
          </w:p>
        </w:tc>
        <w:tc>
          <w:tcPr>
            <w:tcW w:w="960" w:type="dxa"/>
            <w:noWrap/>
            <w:vAlign w:val="center"/>
            <w:hideMark/>
          </w:tcPr>
          <w:p w14:paraId="78970D15" w14:textId="20087BF9" w:rsidR="00070381" w:rsidRPr="001A53AE" w:rsidRDefault="009638A7" w:rsidP="00FB6320">
            <w:pPr>
              <w:jc w:val="right"/>
            </w:pPr>
            <w:r w:rsidRPr="001A53AE">
              <w:t>^</w:t>
            </w:r>
          </w:p>
        </w:tc>
        <w:tc>
          <w:tcPr>
            <w:tcW w:w="960" w:type="dxa"/>
            <w:noWrap/>
            <w:vAlign w:val="center"/>
            <w:hideMark/>
          </w:tcPr>
          <w:p w14:paraId="55DDDF48" w14:textId="1D982D37" w:rsidR="00070381" w:rsidRPr="001A53AE" w:rsidRDefault="009638A7" w:rsidP="00FB6320">
            <w:pPr>
              <w:jc w:val="right"/>
            </w:pPr>
            <w:r w:rsidRPr="001A53AE">
              <w:t>^</w:t>
            </w:r>
          </w:p>
        </w:tc>
        <w:tc>
          <w:tcPr>
            <w:tcW w:w="960" w:type="dxa"/>
            <w:noWrap/>
            <w:vAlign w:val="center"/>
            <w:hideMark/>
          </w:tcPr>
          <w:p w14:paraId="3BCBA25A" w14:textId="77777777" w:rsidR="00070381" w:rsidRPr="001A53AE" w:rsidRDefault="00070381" w:rsidP="00FB6320">
            <w:pPr>
              <w:jc w:val="right"/>
            </w:pPr>
            <w:r w:rsidRPr="001A53AE">
              <w:t>^</w:t>
            </w:r>
          </w:p>
        </w:tc>
        <w:tc>
          <w:tcPr>
            <w:tcW w:w="960" w:type="dxa"/>
            <w:noWrap/>
            <w:vAlign w:val="center"/>
            <w:hideMark/>
          </w:tcPr>
          <w:p w14:paraId="0E201E55" w14:textId="77777777" w:rsidR="00070381" w:rsidRPr="001A53AE" w:rsidRDefault="00070381" w:rsidP="00FB6320">
            <w:pPr>
              <w:jc w:val="right"/>
            </w:pPr>
            <w:r w:rsidRPr="001A53AE">
              <w:t>^</w:t>
            </w:r>
          </w:p>
        </w:tc>
        <w:tc>
          <w:tcPr>
            <w:tcW w:w="960" w:type="dxa"/>
            <w:noWrap/>
            <w:vAlign w:val="center"/>
            <w:hideMark/>
          </w:tcPr>
          <w:p w14:paraId="013848DF" w14:textId="77777777" w:rsidR="00070381" w:rsidRPr="001A53AE" w:rsidRDefault="00070381" w:rsidP="00FB6320">
            <w:pPr>
              <w:jc w:val="right"/>
            </w:pPr>
            <w:r w:rsidRPr="001A53AE">
              <w:t>^</w:t>
            </w:r>
          </w:p>
        </w:tc>
      </w:tr>
      <w:tr w:rsidR="00070381" w:rsidRPr="001A53AE" w14:paraId="4FEA992B" w14:textId="77777777" w:rsidTr="009638A7">
        <w:trPr>
          <w:trHeight w:val="300"/>
        </w:trPr>
        <w:tc>
          <w:tcPr>
            <w:tcW w:w="5429" w:type="dxa"/>
            <w:noWrap/>
            <w:hideMark/>
          </w:tcPr>
          <w:p w14:paraId="0E341502" w14:textId="77777777" w:rsidR="00070381" w:rsidRPr="00CB43F3" w:rsidRDefault="00070381" w:rsidP="00D07923">
            <w:pPr>
              <w:rPr>
                <w:b/>
              </w:rPr>
            </w:pPr>
            <w:r w:rsidRPr="00CB43F3">
              <w:rPr>
                <w:b/>
              </w:rPr>
              <w:t>Science and Mathematics</w:t>
            </w:r>
          </w:p>
        </w:tc>
        <w:tc>
          <w:tcPr>
            <w:tcW w:w="960" w:type="dxa"/>
            <w:noWrap/>
            <w:vAlign w:val="center"/>
            <w:hideMark/>
          </w:tcPr>
          <w:p w14:paraId="7F16AA57" w14:textId="77777777" w:rsidR="00070381" w:rsidRPr="001A53AE" w:rsidRDefault="00070381" w:rsidP="00FB6320">
            <w:pPr>
              <w:jc w:val="right"/>
            </w:pPr>
            <w:r w:rsidRPr="001A53AE">
              <w:t>270</w:t>
            </w:r>
          </w:p>
        </w:tc>
        <w:tc>
          <w:tcPr>
            <w:tcW w:w="960" w:type="dxa"/>
            <w:noWrap/>
            <w:vAlign w:val="center"/>
            <w:hideMark/>
          </w:tcPr>
          <w:p w14:paraId="2391C9C9" w14:textId="77777777" w:rsidR="00070381" w:rsidRPr="001A53AE" w:rsidRDefault="00070381" w:rsidP="00FB6320">
            <w:pPr>
              <w:jc w:val="right"/>
            </w:pPr>
            <w:r w:rsidRPr="001A53AE">
              <w:t>305</w:t>
            </w:r>
          </w:p>
        </w:tc>
        <w:tc>
          <w:tcPr>
            <w:tcW w:w="960" w:type="dxa"/>
            <w:noWrap/>
            <w:vAlign w:val="center"/>
            <w:hideMark/>
          </w:tcPr>
          <w:p w14:paraId="2AF6F95D" w14:textId="77777777" w:rsidR="00070381" w:rsidRPr="001A53AE" w:rsidRDefault="00070381" w:rsidP="00FB6320">
            <w:pPr>
              <w:jc w:val="right"/>
            </w:pPr>
            <w:r w:rsidRPr="001A53AE">
              <w:t>345</w:t>
            </w:r>
          </w:p>
        </w:tc>
        <w:tc>
          <w:tcPr>
            <w:tcW w:w="960" w:type="dxa"/>
            <w:noWrap/>
            <w:vAlign w:val="center"/>
            <w:hideMark/>
          </w:tcPr>
          <w:p w14:paraId="5FC93A5A" w14:textId="77777777" w:rsidR="00070381" w:rsidRPr="001A53AE" w:rsidRDefault="00070381" w:rsidP="00FB6320">
            <w:pPr>
              <w:jc w:val="right"/>
            </w:pPr>
            <w:r w:rsidRPr="001A53AE">
              <w:t>71%</w:t>
            </w:r>
          </w:p>
        </w:tc>
        <w:tc>
          <w:tcPr>
            <w:tcW w:w="960" w:type="dxa"/>
            <w:noWrap/>
            <w:vAlign w:val="center"/>
            <w:hideMark/>
          </w:tcPr>
          <w:p w14:paraId="45D0792B" w14:textId="77777777" w:rsidR="00070381" w:rsidRPr="001A53AE" w:rsidRDefault="00070381" w:rsidP="00FB6320">
            <w:pPr>
              <w:jc w:val="right"/>
            </w:pPr>
            <w:r w:rsidRPr="001A53AE">
              <w:t>70%</w:t>
            </w:r>
          </w:p>
        </w:tc>
        <w:tc>
          <w:tcPr>
            <w:tcW w:w="960" w:type="dxa"/>
            <w:noWrap/>
            <w:vAlign w:val="center"/>
            <w:hideMark/>
          </w:tcPr>
          <w:p w14:paraId="69C544BB" w14:textId="77777777" w:rsidR="00070381" w:rsidRPr="001A53AE" w:rsidRDefault="00070381" w:rsidP="00FB6320">
            <w:pPr>
              <w:jc w:val="right"/>
            </w:pPr>
            <w:r w:rsidRPr="001A53AE">
              <w:t>76%</w:t>
            </w:r>
          </w:p>
        </w:tc>
      </w:tr>
      <w:tr w:rsidR="00070381" w:rsidRPr="001A53AE" w14:paraId="199DA84D" w14:textId="77777777" w:rsidTr="009638A7">
        <w:trPr>
          <w:trHeight w:val="300"/>
        </w:trPr>
        <w:tc>
          <w:tcPr>
            <w:tcW w:w="5429" w:type="dxa"/>
            <w:noWrap/>
            <w:hideMark/>
          </w:tcPr>
          <w:p w14:paraId="7602DB49" w14:textId="77777777" w:rsidR="00070381" w:rsidRPr="00CB43F3" w:rsidRDefault="00070381" w:rsidP="00D07923">
            <w:pPr>
              <w:rPr>
                <w:b/>
              </w:rPr>
            </w:pPr>
            <w:r w:rsidRPr="00CB43F3">
              <w:rPr>
                <w:b/>
              </w:rPr>
              <w:t>Sports Sciences</w:t>
            </w:r>
          </w:p>
        </w:tc>
        <w:tc>
          <w:tcPr>
            <w:tcW w:w="960" w:type="dxa"/>
            <w:noWrap/>
            <w:vAlign w:val="center"/>
            <w:hideMark/>
          </w:tcPr>
          <w:p w14:paraId="66A38976" w14:textId="77777777" w:rsidR="00070381" w:rsidRPr="001A53AE" w:rsidRDefault="00070381" w:rsidP="00FB6320">
            <w:pPr>
              <w:jc w:val="right"/>
            </w:pPr>
            <w:r w:rsidRPr="001A53AE">
              <w:t>50</w:t>
            </w:r>
          </w:p>
        </w:tc>
        <w:tc>
          <w:tcPr>
            <w:tcW w:w="960" w:type="dxa"/>
            <w:noWrap/>
            <w:vAlign w:val="center"/>
            <w:hideMark/>
          </w:tcPr>
          <w:p w14:paraId="2ADD5D25" w14:textId="77777777" w:rsidR="00070381" w:rsidRPr="001A53AE" w:rsidRDefault="00070381" w:rsidP="00FB6320">
            <w:pPr>
              <w:jc w:val="right"/>
            </w:pPr>
            <w:r w:rsidRPr="001A53AE">
              <w:t>60</w:t>
            </w:r>
          </w:p>
        </w:tc>
        <w:tc>
          <w:tcPr>
            <w:tcW w:w="960" w:type="dxa"/>
            <w:noWrap/>
            <w:vAlign w:val="center"/>
            <w:hideMark/>
          </w:tcPr>
          <w:p w14:paraId="094B0FCA" w14:textId="64578CF8" w:rsidR="00070381" w:rsidRPr="001A53AE" w:rsidRDefault="009638A7" w:rsidP="00FB6320">
            <w:pPr>
              <w:jc w:val="right"/>
            </w:pPr>
            <w:r w:rsidRPr="001A53AE">
              <w:t>^</w:t>
            </w:r>
          </w:p>
        </w:tc>
        <w:tc>
          <w:tcPr>
            <w:tcW w:w="960" w:type="dxa"/>
            <w:noWrap/>
            <w:vAlign w:val="center"/>
            <w:hideMark/>
          </w:tcPr>
          <w:p w14:paraId="1FA96677" w14:textId="77777777" w:rsidR="00070381" w:rsidRPr="001A53AE" w:rsidRDefault="00070381" w:rsidP="00FB6320">
            <w:pPr>
              <w:jc w:val="right"/>
            </w:pPr>
            <w:r w:rsidRPr="001A53AE">
              <w:t>^</w:t>
            </w:r>
          </w:p>
        </w:tc>
        <w:tc>
          <w:tcPr>
            <w:tcW w:w="960" w:type="dxa"/>
            <w:noWrap/>
            <w:vAlign w:val="center"/>
            <w:hideMark/>
          </w:tcPr>
          <w:p w14:paraId="40CCB1E8" w14:textId="77777777" w:rsidR="00070381" w:rsidRPr="001A53AE" w:rsidRDefault="00070381" w:rsidP="00FB6320">
            <w:pPr>
              <w:jc w:val="right"/>
            </w:pPr>
            <w:r w:rsidRPr="001A53AE">
              <w:t>90%</w:t>
            </w:r>
          </w:p>
        </w:tc>
        <w:tc>
          <w:tcPr>
            <w:tcW w:w="960" w:type="dxa"/>
            <w:noWrap/>
            <w:vAlign w:val="center"/>
            <w:hideMark/>
          </w:tcPr>
          <w:p w14:paraId="07D1E07C" w14:textId="77777777" w:rsidR="00070381" w:rsidRPr="001A53AE" w:rsidRDefault="00070381" w:rsidP="00FB6320">
            <w:pPr>
              <w:jc w:val="right"/>
            </w:pPr>
            <w:r w:rsidRPr="001A53AE">
              <w:t>^</w:t>
            </w:r>
          </w:p>
        </w:tc>
      </w:tr>
      <w:tr w:rsidR="00070381" w:rsidRPr="001A53AE" w14:paraId="17E21F4F" w14:textId="77777777" w:rsidTr="009638A7">
        <w:trPr>
          <w:trHeight w:val="300"/>
        </w:trPr>
        <w:tc>
          <w:tcPr>
            <w:tcW w:w="5429" w:type="dxa"/>
            <w:noWrap/>
            <w:hideMark/>
          </w:tcPr>
          <w:p w14:paraId="504E4EBD" w14:textId="77777777" w:rsidR="00070381" w:rsidRPr="00CB43F3" w:rsidRDefault="00070381" w:rsidP="00D07923">
            <w:pPr>
              <w:rPr>
                <w:b/>
              </w:rPr>
            </w:pPr>
            <w:r w:rsidRPr="00CB43F3">
              <w:rPr>
                <w:b/>
              </w:rPr>
              <w:t>Grand Total</w:t>
            </w:r>
          </w:p>
        </w:tc>
        <w:tc>
          <w:tcPr>
            <w:tcW w:w="960" w:type="dxa"/>
            <w:noWrap/>
            <w:vAlign w:val="center"/>
            <w:hideMark/>
          </w:tcPr>
          <w:p w14:paraId="672F8E69" w14:textId="6D86550C" w:rsidR="00070381" w:rsidRPr="001A53AE" w:rsidRDefault="00070381" w:rsidP="00FB6320">
            <w:pPr>
              <w:jc w:val="right"/>
            </w:pPr>
            <w:r w:rsidRPr="001A53AE">
              <w:t>4</w:t>
            </w:r>
            <w:r w:rsidR="009638A7" w:rsidRPr="001A53AE">
              <w:t>,</w:t>
            </w:r>
            <w:r w:rsidRPr="001A53AE">
              <w:t>545</w:t>
            </w:r>
          </w:p>
        </w:tc>
        <w:tc>
          <w:tcPr>
            <w:tcW w:w="960" w:type="dxa"/>
            <w:noWrap/>
            <w:vAlign w:val="center"/>
            <w:hideMark/>
          </w:tcPr>
          <w:p w14:paraId="2677459C" w14:textId="734A8E97" w:rsidR="00070381" w:rsidRPr="001A53AE" w:rsidRDefault="00070381" w:rsidP="00FB6320">
            <w:pPr>
              <w:jc w:val="right"/>
            </w:pPr>
            <w:r w:rsidRPr="001A53AE">
              <w:t>4</w:t>
            </w:r>
            <w:r w:rsidR="009638A7" w:rsidRPr="001A53AE">
              <w:t>,</w:t>
            </w:r>
            <w:r w:rsidRPr="001A53AE">
              <w:t>345</w:t>
            </w:r>
          </w:p>
        </w:tc>
        <w:tc>
          <w:tcPr>
            <w:tcW w:w="960" w:type="dxa"/>
            <w:noWrap/>
            <w:vAlign w:val="center"/>
            <w:hideMark/>
          </w:tcPr>
          <w:p w14:paraId="48B647FD" w14:textId="363A4362" w:rsidR="00070381" w:rsidRPr="001A53AE" w:rsidRDefault="00070381" w:rsidP="00FB6320">
            <w:pPr>
              <w:jc w:val="right"/>
            </w:pPr>
            <w:r w:rsidRPr="001A53AE">
              <w:t>4</w:t>
            </w:r>
            <w:r w:rsidR="009638A7" w:rsidRPr="001A53AE">
              <w:t>,</w:t>
            </w:r>
            <w:r w:rsidRPr="001A53AE">
              <w:t>000</w:t>
            </w:r>
          </w:p>
        </w:tc>
        <w:tc>
          <w:tcPr>
            <w:tcW w:w="960" w:type="dxa"/>
            <w:noWrap/>
            <w:vAlign w:val="center"/>
            <w:hideMark/>
          </w:tcPr>
          <w:p w14:paraId="13F49858" w14:textId="77777777" w:rsidR="00070381" w:rsidRPr="001A53AE" w:rsidRDefault="00070381" w:rsidP="00FB6320">
            <w:pPr>
              <w:jc w:val="right"/>
            </w:pPr>
            <w:r w:rsidRPr="001A53AE">
              <w:t>69%</w:t>
            </w:r>
          </w:p>
        </w:tc>
        <w:tc>
          <w:tcPr>
            <w:tcW w:w="960" w:type="dxa"/>
            <w:noWrap/>
            <w:vAlign w:val="center"/>
            <w:hideMark/>
          </w:tcPr>
          <w:p w14:paraId="29851CDF" w14:textId="77777777" w:rsidR="00070381" w:rsidRPr="001A53AE" w:rsidRDefault="00070381" w:rsidP="00FB6320">
            <w:pPr>
              <w:jc w:val="right"/>
            </w:pPr>
            <w:r w:rsidRPr="001A53AE">
              <w:t>68%</w:t>
            </w:r>
          </w:p>
        </w:tc>
        <w:tc>
          <w:tcPr>
            <w:tcW w:w="960" w:type="dxa"/>
            <w:noWrap/>
            <w:vAlign w:val="center"/>
            <w:hideMark/>
          </w:tcPr>
          <w:p w14:paraId="72B153A0" w14:textId="77777777" w:rsidR="00070381" w:rsidRPr="001A53AE" w:rsidRDefault="00070381" w:rsidP="00FB6320">
            <w:pPr>
              <w:jc w:val="right"/>
            </w:pPr>
            <w:r w:rsidRPr="001A53AE">
              <w:t>73%</w:t>
            </w:r>
          </w:p>
        </w:tc>
      </w:tr>
    </w:tbl>
    <w:p w14:paraId="3EA26552" w14:textId="1D20EEEB" w:rsidR="00070381" w:rsidRDefault="00070381" w:rsidP="00D07923"/>
    <w:p w14:paraId="394BCC68" w14:textId="2F6987D3" w:rsidR="00070381" w:rsidRDefault="00E63FD6" w:rsidP="00D07923">
      <w:r>
        <w:t xml:space="preserve">96% of Access to HE students go on to </w:t>
      </w:r>
      <w:r w:rsidR="00EE14A5">
        <w:t>Degree</w:t>
      </w:r>
      <w:r>
        <w:t xml:space="preserve"> study and </w:t>
      </w:r>
      <w:r w:rsidR="00572ACF" w:rsidRPr="00572ACF">
        <w:t xml:space="preserve">Table </w:t>
      </w:r>
      <w:r w:rsidR="00572ACF">
        <w:t>5</w:t>
      </w:r>
      <w:r w:rsidR="00D475FB">
        <w:t>7</w:t>
      </w:r>
      <w:r>
        <w:t xml:space="preserve"> shows a breakdown at subject area level.  The two areas that have less than 90% of students studying Degree</w:t>
      </w:r>
      <w:r w:rsidR="00552956">
        <w:t>s</w:t>
      </w:r>
      <w:r>
        <w:t xml:space="preserve"> are Art and Design and Re</w:t>
      </w:r>
      <w:r w:rsidR="00ED4C4F">
        <w:t>t</w:t>
      </w:r>
      <w:r>
        <w:t>ail, Beauty, Hospitality and Tourism</w:t>
      </w:r>
      <w:r w:rsidR="00ED4C4F">
        <w:t>.</w:t>
      </w:r>
    </w:p>
    <w:p w14:paraId="60FF699D" w14:textId="02CF6882" w:rsidR="00E63FD6" w:rsidRDefault="00E63FD6" w:rsidP="00D07923"/>
    <w:p w14:paraId="182CD4DE" w14:textId="77777777" w:rsidR="00D475FB" w:rsidRDefault="00D475FB" w:rsidP="00D07923">
      <w:r>
        <w:br w:type="page"/>
      </w:r>
    </w:p>
    <w:p w14:paraId="69E8F56D" w14:textId="367095BA" w:rsidR="00E63FD6" w:rsidRPr="00FB6320" w:rsidRDefault="00572ACF" w:rsidP="00D07923">
      <w:pPr>
        <w:rPr>
          <w:b/>
        </w:rPr>
      </w:pPr>
      <w:r w:rsidRPr="00FB6320">
        <w:rPr>
          <w:b/>
        </w:rPr>
        <w:lastRenderedPageBreak/>
        <w:t>Table 5</w:t>
      </w:r>
      <w:r w:rsidR="00D475FB" w:rsidRPr="00FB6320">
        <w:rPr>
          <w:b/>
        </w:rPr>
        <w:t>7</w:t>
      </w:r>
      <w:r w:rsidR="00E63FD6" w:rsidRPr="00FB6320">
        <w:rPr>
          <w:b/>
        </w:rPr>
        <w:t>: Access to HE – HE level of study by subject area</w:t>
      </w:r>
    </w:p>
    <w:tbl>
      <w:tblPr>
        <w:tblW w:w="4950" w:type="pct"/>
        <w:tblLayout w:type="fixed"/>
        <w:tblLook w:val="04A0" w:firstRow="1" w:lastRow="0" w:firstColumn="1" w:lastColumn="0" w:noHBand="0" w:noVBand="1"/>
      </w:tblPr>
      <w:tblGrid>
        <w:gridCol w:w="4958"/>
        <w:gridCol w:w="852"/>
        <w:gridCol w:w="846"/>
        <w:gridCol w:w="709"/>
        <w:gridCol w:w="709"/>
        <w:gridCol w:w="852"/>
      </w:tblGrid>
      <w:tr w:rsidR="00354B8F" w:rsidRPr="00FB6320" w14:paraId="4CDA0C98" w14:textId="77777777" w:rsidTr="008F70CD">
        <w:trPr>
          <w:cantSplit/>
          <w:trHeight w:val="1512"/>
          <w:tblHeader/>
        </w:trPr>
        <w:tc>
          <w:tcPr>
            <w:tcW w:w="2778" w:type="pct"/>
            <w:tcBorders>
              <w:top w:val="single" w:sz="4" w:space="0" w:color="auto"/>
              <w:left w:val="single" w:sz="4" w:space="0" w:color="auto"/>
              <w:bottom w:val="single" w:sz="4" w:space="0" w:color="auto"/>
              <w:right w:val="single" w:sz="4" w:space="0" w:color="auto"/>
            </w:tcBorders>
            <w:shd w:val="clear" w:color="DDEBF7" w:fill="203764"/>
            <w:noWrap/>
            <w:vAlign w:val="center"/>
            <w:hideMark/>
          </w:tcPr>
          <w:p w14:paraId="6F4A76DF" w14:textId="56E36737" w:rsidR="00E63FD6" w:rsidRPr="00CB43F3" w:rsidRDefault="00FB6320" w:rsidP="00D07923">
            <w:pPr>
              <w:rPr>
                <w:b/>
                <w:lang w:eastAsia="en-GB"/>
              </w:rPr>
            </w:pPr>
            <w:r w:rsidRPr="00CB43F3">
              <w:rPr>
                <w:b/>
                <w:lang w:eastAsia="en-GB"/>
              </w:rPr>
              <w:t>Subject area</w:t>
            </w:r>
          </w:p>
        </w:tc>
        <w:tc>
          <w:tcPr>
            <w:tcW w:w="477" w:type="pct"/>
            <w:tcBorders>
              <w:top w:val="single" w:sz="4" w:space="0" w:color="auto"/>
              <w:left w:val="nil"/>
              <w:bottom w:val="single" w:sz="4" w:space="0" w:color="auto"/>
              <w:right w:val="single" w:sz="4" w:space="0" w:color="auto"/>
            </w:tcBorders>
            <w:shd w:val="clear" w:color="DDEBF7" w:fill="203764"/>
            <w:textDirection w:val="btLr"/>
            <w:vAlign w:val="center"/>
            <w:hideMark/>
          </w:tcPr>
          <w:p w14:paraId="16BF4745" w14:textId="1889D65B" w:rsidR="00E63FD6" w:rsidRPr="00FB6320" w:rsidRDefault="00EE14A5" w:rsidP="00FB6320">
            <w:pPr>
              <w:jc w:val="center"/>
              <w:rPr>
                <w:b/>
                <w:lang w:eastAsia="en-GB"/>
              </w:rPr>
            </w:pPr>
            <w:r w:rsidRPr="00FB6320">
              <w:rPr>
                <w:b/>
                <w:lang w:eastAsia="en-GB"/>
              </w:rPr>
              <w:t>Degree</w:t>
            </w:r>
          </w:p>
        </w:tc>
        <w:tc>
          <w:tcPr>
            <w:tcW w:w="474" w:type="pct"/>
            <w:tcBorders>
              <w:top w:val="single" w:sz="4" w:space="0" w:color="auto"/>
              <w:left w:val="nil"/>
              <w:bottom w:val="single" w:sz="4" w:space="0" w:color="auto"/>
              <w:right w:val="single" w:sz="4" w:space="0" w:color="auto"/>
            </w:tcBorders>
            <w:shd w:val="clear" w:color="DDEBF7" w:fill="203764"/>
            <w:textDirection w:val="btLr"/>
            <w:vAlign w:val="center"/>
            <w:hideMark/>
          </w:tcPr>
          <w:p w14:paraId="431DD817" w14:textId="77777777" w:rsidR="00E63FD6" w:rsidRPr="00FB6320" w:rsidRDefault="00E63FD6" w:rsidP="00FB6320">
            <w:pPr>
              <w:jc w:val="center"/>
              <w:rPr>
                <w:b/>
                <w:lang w:eastAsia="en-GB"/>
              </w:rPr>
            </w:pPr>
            <w:r w:rsidRPr="00FB6320">
              <w:rPr>
                <w:b/>
                <w:lang w:eastAsia="en-GB"/>
              </w:rPr>
              <w:t>Foundation degree</w:t>
            </w:r>
          </w:p>
        </w:tc>
        <w:tc>
          <w:tcPr>
            <w:tcW w:w="397" w:type="pct"/>
            <w:tcBorders>
              <w:top w:val="single" w:sz="4" w:space="0" w:color="auto"/>
              <w:left w:val="nil"/>
              <w:bottom w:val="single" w:sz="4" w:space="0" w:color="auto"/>
              <w:right w:val="single" w:sz="4" w:space="0" w:color="auto"/>
            </w:tcBorders>
            <w:shd w:val="clear" w:color="DDEBF7" w:fill="203764"/>
            <w:textDirection w:val="btLr"/>
            <w:vAlign w:val="center"/>
            <w:hideMark/>
          </w:tcPr>
          <w:p w14:paraId="6AF7C2C5" w14:textId="77777777" w:rsidR="00E63FD6" w:rsidRPr="00FB6320" w:rsidRDefault="00E63FD6" w:rsidP="00FB6320">
            <w:pPr>
              <w:jc w:val="center"/>
              <w:rPr>
                <w:b/>
                <w:lang w:eastAsia="en-GB"/>
              </w:rPr>
            </w:pPr>
            <w:r w:rsidRPr="00FB6320">
              <w:rPr>
                <w:b/>
                <w:lang w:eastAsia="en-GB"/>
              </w:rPr>
              <w:t>HNC/HND</w:t>
            </w:r>
          </w:p>
        </w:tc>
        <w:tc>
          <w:tcPr>
            <w:tcW w:w="397" w:type="pct"/>
            <w:tcBorders>
              <w:top w:val="single" w:sz="4" w:space="0" w:color="auto"/>
              <w:left w:val="nil"/>
              <w:bottom w:val="single" w:sz="4" w:space="0" w:color="auto"/>
              <w:right w:val="single" w:sz="4" w:space="0" w:color="auto"/>
            </w:tcBorders>
            <w:shd w:val="clear" w:color="DDEBF7" w:fill="203764"/>
            <w:textDirection w:val="btLr"/>
            <w:vAlign w:val="center"/>
            <w:hideMark/>
          </w:tcPr>
          <w:p w14:paraId="3DF7E64B" w14:textId="77777777" w:rsidR="00E63FD6" w:rsidRPr="00FB6320" w:rsidRDefault="00E63FD6" w:rsidP="00FB6320">
            <w:pPr>
              <w:jc w:val="center"/>
              <w:rPr>
                <w:b/>
                <w:lang w:eastAsia="en-GB"/>
              </w:rPr>
            </w:pPr>
            <w:r w:rsidRPr="00FB6320">
              <w:rPr>
                <w:b/>
                <w:lang w:eastAsia="en-GB"/>
              </w:rPr>
              <w:t>Other undergraduate</w:t>
            </w:r>
          </w:p>
        </w:tc>
        <w:tc>
          <w:tcPr>
            <w:tcW w:w="477" w:type="pct"/>
            <w:tcBorders>
              <w:top w:val="single" w:sz="4" w:space="0" w:color="auto"/>
              <w:left w:val="nil"/>
              <w:bottom w:val="single" w:sz="4" w:space="0" w:color="auto"/>
              <w:right w:val="single" w:sz="4" w:space="0" w:color="auto"/>
            </w:tcBorders>
            <w:shd w:val="clear" w:color="DDEBF7" w:fill="203764"/>
            <w:textDirection w:val="btLr"/>
            <w:vAlign w:val="center"/>
            <w:hideMark/>
          </w:tcPr>
          <w:p w14:paraId="6A4AA648" w14:textId="77777777" w:rsidR="00E63FD6" w:rsidRPr="00FB6320" w:rsidRDefault="00E63FD6" w:rsidP="00FB6320">
            <w:pPr>
              <w:jc w:val="center"/>
              <w:rPr>
                <w:b/>
                <w:lang w:eastAsia="en-GB"/>
              </w:rPr>
            </w:pPr>
            <w:r w:rsidRPr="00FB6320">
              <w:rPr>
                <w:b/>
                <w:lang w:eastAsia="en-GB"/>
              </w:rPr>
              <w:t>Grand Total</w:t>
            </w:r>
          </w:p>
        </w:tc>
      </w:tr>
      <w:tr w:rsidR="00354B8F" w:rsidRPr="00552956" w14:paraId="56BB8406" w14:textId="77777777" w:rsidTr="00354B8F">
        <w:trPr>
          <w:trHeight w:val="300"/>
        </w:trPr>
        <w:tc>
          <w:tcPr>
            <w:tcW w:w="2778" w:type="pct"/>
            <w:tcBorders>
              <w:top w:val="nil"/>
              <w:left w:val="single" w:sz="4" w:space="0" w:color="auto"/>
              <w:bottom w:val="single" w:sz="4" w:space="0" w:color="auto"/>
              <w:right w:val="single" w:sz="4" w:space="0" w:color="auto"/>
            </w:tcBorders>
            <w:shd w:val="clear" w:color="auto" w:fill="auto"/>
            <w:noWrap/>
            <w:vAlign w:val="bottom"/>
            <w:hideMark/>
          </w:tcPr>
          <w:p w14:paraId="64220765" w14:textId="77777777" w:rsidR="00E63FD6" w:rsidRPr="00CB43F3" w:rsidRDefault="00E63FD6" w:rsidP="00D07923">
            <w:pPr>
              <w:rPr>
                <w:b/>
                <w:lang w:eastAsia="en-GB"/>
              </w:rPr>
            </w:pPr>
            <w:r w:rsidRPr="00CB43F3">
              <w:rPr>
                <w:b/>
                <w:lang w:eastAsia="en-GB"/>
              </w:rPr>
              <w:t>Business, Management and related</w:t>
            </w:r>
          </w:p>
        </w:tc>
        <w:tc>
          <w:tcPr>
            <w:tcW w:w="477" w:type="pct"/>
            <w:tcBorders>
              <w:top w:val="nil"/>
              <w:left w:val="nil"/>
              <w:bottom w:val="single" w:sz="4" w:space="0" w:color="auto"/>
              <w:right w:val="single" w:sz="4" w:space="0" w:color="auto"/>
            </w:tcBorders>
            <w:shd w:val="clear" w:color="auto" w:fill="auto"/>
            <w:noWrap/>
            <w:vAlign w:val="bottom"/>
            <w:hideMark/>
          </w:tcPr>
          <w:p w14:paraId="0882A847" w14:textId="77777777" w:rsidR="00E63FD6" w:rsidRPr="00552956" w:rsidRDefault="00E63FD6" w:rsidP="00FB6320">
            <w:pPr>
              <w:jc w:val="right"/>
              <w:rPr>
                <w:lang w:eastAsia="en-GB"/>
              </w:rPr>
            </w:pPr>
            <w:r w:rsidRPr="00552956">
              <w:rPr>
                <w:lang w:eastAsia="en-GB"/>
              </w:rPr>
              <w:t>96%</w:t>
            </w:r>
          </w:p>
        </w:tc>
        <w:tc>
          <w:tcPr>
            <w:tcW w:w="474" w:type="pct"/>
            <w:tcBorders>
              <w:top w:val="nil"/>
              <w:left w:val="nil"/>
              <w:bottom w:val="single" w:sz="4" w:space="0" w:color="auto"/>
              <w:right w:val="single" w:sz="4" w:space="0" w:color="auto"/>
            </w:tcBorders>
            <w:shd w:val="clear" w:color="auto" w:fill="auto"/>
            <w:noWrap/>
            <w:vAlign w:val="bottom"/>
            <w:hideMark/>
          </w:tcPr>
          <w:p w14:paraId="177E6591" w14:textId="77777777" w:rsidR="00E63FD6" w:rsidRPr="00552956" w:rsidRDefault="00E63FD6" w:rsidP="00FB6320">
            <w:pPr>
              <w:jc w:val="right"/>
              <w:rPr>
                <w:lang w:eastAsia="en-GB"/>
              </w:rPr>
            </w:pPr>
            <w:r w:rsidRPr="00552956">
              <w:rPr>
                <w:lang w:eastAsia="en-GB"/>
              </w:rPr>
              <w:t>1%</w:t>
            </w:r>
          </w:p>
        </w:tc>
        <w:tc>
          <w:tcPr>
            <w:tcW w:w="397" w:type="pct"/>
            <w:tcBorders>
              <w:top w:val="nil"/>
              <w:left w:val="nil"/>
              <w:bottom w:val="single" w:sz="4" w:space="0" w:color="auto"/>
              <w:right w:val="single" w:sz="4" w:space="0" w:color="auto"/>
            </w:tcBorders>
            <w:shd w:val="clear" w:color="auto" w:fill="auto"/>
            <w:noWrap/>
            <w:vAlign w:val="bottom"/>
            <w:hideMark/>
          </w:tcPr>
          <w:p w14:paraId="670B20DF" w14:textId="77777777" w:rsidR="00E63FD6" w:rsidRPr="00552956" w:rsidRDefault="00E63FD6" w:rsidP="00FB6320">
            <w:pPr>
              <w:jc w:val="right"/>
              <w:rPr>
                <w:lang w:eastAsia="en-GB"/>
              </w:rPr>
            </w:pPr>
            <w:r w:rsidRPr="00552956">
              <w:rPr>
                <w:lang w:eastAsia="en-GB"/>
              </w:rPr>
              <w:t>3%</w:t>
            </w:r>
          </w:p>
        </w:tc>
        <w:tc>
          <w:tcPr>
            <w:tcW w:w="397" w:type="pct"/>
            <w:tcBorders>
              <w:top w:val="nil"/>
              <w:left w:val="nil"/>
              <w:bottom w:val="single" w:sz="4" w:space="0" w:color="auto"/>
              <w:right w:val="single" w:sz="4" w:space="0" w:color="auto"/>
            </w:tcBorders>
            <w:shd w:val="clear" w:color="auto" w:fill="auto"/>
            <w:noWrap/>
            <w:vAlign w:val="bottom"/>
            <w:hideMark/>
          </w:tcPr>
          <w:p w14:paraId="30F909DE" w14:textId="77777777" w:rsidR="00E63FD6" w:rsidRPr="00552956" w:rsidRDefault="00E63FD6" w:rsidP="00FB6320">
            <w:pPr>
              <w:jc w:val="right"/>
              <w:rPr>
                <w:lang w:eastAsia="en-GB"/>
              </w:rPr>
            </w:pPr>
            <w:r w:rsidRPr="00552956">
              <w:rPr>
                <w:lang w:eastAsia="en-GB"/>
              </w:rPr>
              <w:t>0%</w:t>
            </w:r>
          </w:p>
        </w:tc>
        <w:tc>
          <w:tcPr>
            <w:tcW w:w="477" w:type="pct"/>
            <w:tcBorders>
              <w:top w:val="nil"/>
              <w:left w:val="nil"/>
              <w:bottom w:val="single" w:sz="4" w:space="0" w:color="auto"/>
              <w:right w:val="single" w:sz="4" w:space="0" w:color="auto"/>
            </w:tcBorders>
            <w:shd w:val="clear" w:color="auto" w:fill="auto"/>
            <w:noWrap/>
            <w:vAlign w:val="bottom"/>
            <w:hideMark/>
          </w:tcPr>
          <w:p w14:paraId="5CFC50FB" w14:textId="77777777" w:rsidR="00E63FD6" w:rsidRPr="00552956" w:rsidRDefault="00E63FD6" w:rsidP="00FB6320">
            <w:pPr>
              <w:jc w:val="right"/>
              <w:rPr>
                <w:lang w:eastAsia="en-GB"/>
              </w:rPr>
            </w:pPr>
            <w:r w:rsidRPr="00552956">
              <w:rPr>
                <w:lang w:eastAsia="en-GB"/>
              </w:rPr>
              <w:t>100%</w:t>
            </w:r>
          </w:p>
        </w:tc>
      </w:tr>
      <w:tr w:rsidR="00354B8F" w:rsidRPr="00552956" w14:paraId="599BE9C6" w14:textId="77777777" w:rsidTr="00354B8F">
        <w:trPr>
          <w:trHeight w:val="300"/>
        </w:trPr>
        <w:tc>
          <w:tcPr>
            <w:tcW w:w="2778" w:type="pct"/>
            <w:tcBorders>
              <w:top w:val="nil"/>
              <w:left w:val="single" w:sz="4" w:space="0" w:color="auto"/>
              <w:bottom w:val="single" w:sz="4" w:space="0" w:color="auto"/>
              <w:right w:val="single" w:sz="4" w:space="0" w:color="auto"/>
            </w:tcBorders>
            <w:shd w:val="clear" w:color="auto" w:fill="auto"/>
            <w:noWrap/>
            <w:vAlign w:val="bottom"/>
            <w:hideMark/>
          </w:tcPr>
          <w:p w14:paraId="72C4C806" w14:textId="77777777" w:rsidR="00E63FD6" w:rsidRPr="00CB43F3" w:rsidRDefault="00E63FD6" w:rsidP="00D07923">
            <w:pPr>
              <w:rPr>
                <w:b/>
                <w:lang w:eastAsia="en-GB"/>
              </w:rPr>
            </w:pPr>
            <w:r w:rsidRPr="00CB43F3">
              <w:rPr>
                <w:b/>
                <w:lang w:eastAsia="en-GB"/>
              </w:rPr>
              <w:t>Computing and IT</w:t>
            </w:r>
          </w:p>
        </w:tc>
        <w:tc>
          <w:tcPr>
            <w:tcW w:w="477" w:type="pct"/>
            <w:tcBorders>
              <w:top w:val="nil"/>
              <w:left w:val="nil"/>
              <w:bottom w:val="single" w:sz="4" w:space="0" w:color="auto"/>
              <w:right w:val="single" w:sz="4" w:space="0" w:color="auto"/>
            </w:tcBorders>
            <w:shd w:val="clear" w:color="auto" w:fill="auto"/>
            <w:noWrap/>
            <w:vAlign w:val="bottom"/>
            <w:hideMark/>
          </w:tcPr>
          <w:p w14:paraId="023A72F6" w14:textId="77777777" w:rsidR="00E63FD6" w:rsidRPr="00552956" w:rsidRDefault="00E63FD6" w:rsidP="00FB6320">
            <w:pPr>
              <w:jc w:val="right"/>
              <w:rPr>
                <w:lang w:eastAsia="en-GB"/>
              </w:rPr>
            </w:pPr>
            <w:r w:rsidRPr="00552956">
              <w:rPr>
                <w:lang w:eastAsia="en-GB"/>
              </w:rPr>
              <w:t>94%</w:t>
            </w:r>
          </w:p>
        </w:tc>
        <w:tc>
          <w:tcPr>
            <w:tcW w:w="474" w:type="pct"/>
            <w:tcBorders>
              <w:top w:val="nil"/>
              <w:left w:val="nil"/>
              <w:bottom w:val="single" w:sz="4" w:space="0" w:color="auto"/>
              <w:right w:val="single" w:sz="4" w:space="0" w:color="auto"/>
            </w:tcBorders>
            <w:shd w:val="clear" w:color="auto" w:fill="auto"/>
            <w:noWrap/>
            <w:vAlign w:val="bottom"/>
            <w:hideMark/>
          </w:tcPr>
          <w:p w14:paraId="175906AF" w14:textId="77777777" w:rsidR="00E63FD6" w:rsidRPr="00552956" w:rsidRDefault="00E63FD6" w:rsidP="00FB6320">
            <w:pPr>
              <w:jc w:val="right"/>
              <w:rPr>
                <w:lang w:eastAsia="en-GB"/>
              </w:rPr>
            </w:pPr>
            <w:r w:rsidRPr="00552956">
              <w:rPr>
                <w:lang w:eastAsia="en-GB"/>
              </w:rPr>
              <w:t>1%</w:t>
            </w:r>
          </w:p>
        </w:tc>
        <w:tc>
          <w:tcPr>
            <w:tcW w:w="397" w:type="pct"/>
            <w:tcBorders>
              <w:top w:val="nil"/>
              <w:left w:val="nil"/>
              <w:bottom w:val="single" w:sz="4" w:space="0" w:color="auto"/>
              <w:right w:val="single" w:sz="4" w:space="0" w:color="auto"/>
            </w:tcBorders>
            <w:shd w:val="clear" w:color="auto" w:fill="auto"/>
            <w:noWrap/>
            <w:vAlign w:val="bottom"/>
            <w:hideMark/>
          </w:tcPr>
          <w:p w14:paraId="4D622DB5" w14:textId="77777777" w:rsidR="00E63FD6" w:rsidRPr="00552956" w:rsidRDefault="00E63FD6" w:rsidP="00FB6320">
            <w:pPr>
              <w:jc w:val="right"/>
              <w:rPr>
                <w:lang w:eastAsia="en-GB"/>
              </w:rPr>
            </w:pPr>
            <w:r w:rsidRPr="00552956">
              <w:rPr>
                <w:lang w:eastAsia="en-GB"/>
              </w:rPr>
              <w:t>4%</w:t>
            </w:r>
          </w:p>
        </w:tc>
        <w:tc>
          <w:tcPr>
            <w:tcW w:w="397" w:type="pct"/>
            <w:tcBorders>
              <w:top w:val="nil"/>
              <w:left w:val="nil"/>
              <w:bottom w:val="single" w:sz="4" w:space="0" w:color="auto"/>
              <w:right w:val="single" w:sz="4" w:space="0" w:color="auto"/>
            </w:tcBorders>
            <w:shd w:val="clear" w:color="auto" w:fill="auto"/>
            <w:noWrap/>
            <w:vAlign w:val="bottom"/>
            <w:hideMark/>
          </w:tcPr>
          <w:p w14:paraId="4A806A32" w14:textId="77777777" w:rsidR="00E63FD6" w:rsidRPr="00552956" w:rsidRDefault="00E63FD6" w:rsidP="00FB6320">
            <w:pPr>
              <w:jc w:val="right"/>
              <w:rPr>
                <w:lang w:eastAsia="en-GB"/>
              </w:rPr>
            </w:pPr>
            <w:r w:rsidRPr="00552956">
              <w:rPr>
                <w:lang w:eastAsia="en-GB"/>
              </w:rPr>
              <w:t>1%</w:t>
            </w:r>
          </w:p>
        </w:tc>
        <w:tc>
          <w:tcPr>
            <w:tcW w:w="477" w:type="pct"/>
            <w:tcBorders>
              <w:top w:val="nil"/>
              <w:left w:val="nil"/>
              <w:bottom w:val="single" w:sz="4" w:space="0" w:color="auto"/>
              <w:right w:val="single" w:sz="4" w:space="0" w:color="auto"/>
            </w:tcBorders>
            <w:shd w:val="clear" w:color="auto" w:fill="auto"/>
            <w:noWrap/>
            <w:vAlign w:val="bottom"/>
            <w:hideMark/>
          </w:tcPr>
          <w:p w14:paraId="3B76DA27" w14:textId="77777777" w:rsidR="00E63FD6" w:rsidRPr="00552956" w:rsidRDefault="00E63FD6" w:rsidP="00FB6320">
            <w:pPr>
              <w:jc w:val="right"/>
              <w:rPr>
                <w:lang w:eastAsia="en-GB"/>
              </w:rPr>
            </w:pPr>
            <w:r w:rsidRPr="00552956">
              <w:rPr>
                <w:lang w:eastAsia="en-GB"/>
              </w:rPr>
              <w:t>100%</w:t>
            </w:r>
          </w:p>
        </w:tc>
      </w:tr>
      <w:tr w:rsidR="00354B8F" w:rsidRPr="00552956" w14:paraId="35CD82A6" w14:textId="77777777" w:rsidTr="00354B8F">
        <w:trPr>
          <w:trHeight w:val="300"/>
        </w:trPr>
        <w:tc>
          <w:tcPr>
            <w:tcW w:w="2778" w:type="pct"/>
            <w:tcBorders>
              <w:top w:val="nil"/>
              <w:left w:val="single" w:sz="4" w:space="0" w:color="auto"/>
              <w:bottom w:val="single" w:sz="4" w:space="0" w:color="auto"/>
              <w:right w:val="single" w:sz="4" w:space="0" w:color="auto"/>
            </w:tcBorders>
            <w:shd w:val="clear" w:color="auto" w:fill="auto"/>
            <w:noWrap/>
            <w:vAlign w:val="bottom"/>
            <w:hideMark/>
          </w:tcPr>
          <w:p w14:paraId="4D644871" w14:textId="78D3E4D6" w:rsidR="00E63FD6" w:rsidRPr="00CB43F3" w:rsidRDefault="00354B8F" w:rsidP="00D07923">
            <w:pPr>
              <w:rPr>
                <w:b/>
                <w:lang w:eastAsia="en-GB"/>
              </w:rPr>
            </w:pPr>
            <w:r w:rsidRPr="00CB43F3">
              <w:rPr>
                <w:b/>
                <w:lang w:eastAsia="en-GB"/>
              </w:rPr>
              <w:t>Const</w:t>
            </w:r>
            <w:r w:rsidR="00F877A5" w:rsidRPr="00CB43F3">
              <w:rPr>
                <w:b/>
                <w:lang w:eastAsia="en-GB"/>
              </w:rPr>
              <w:t>r</w:t>
            </w:r>
            <w:r w:rsidR="00DC48EB" w:rsidRPr="00CB43F3">
              <w:rPr>
                <w:b/>
                <w:lang w:eastAsia="en-GB"/>
              </w:rPr>
              <w:t>.</w:t>
            </w:r>
            <w:r w:rsidR="00E63FD6" w:rsidRPr="00CB43F3">
              <w:rPr>
                <w:b/>
                <w:lang w:eastAsia="en-GB"/>
              </w:rPr>
              <w:t>, Pl</w:t>
            </w:r>
            <w:r w:rsidRPr="00CB43F3">
              <w:rPr>
                <w:b/>
                <w:lang w:eastAsia="en-GB"/>
              </w:rPr>
              <w:t>anning and the Built Envir</w:t>
            </w:r>
            <w:r w:rsidR="005C5B5C" w:rsidRPr="00CB43F3">
              <w:rPr>
                <w:b/>
                <w:lang w:eastAsia="en-GB"/>
              </w:rPr>
              <w:t>onment</w:t>
            </w:r>
          </w:p>
        </w:tc>
        <w:tc>
          <w:tcPr>
            <w:tcW w:w="477" w:type="pct"/>
            <w:tcBorders>
              <w:top w:val="nil"/>
              <w:left w:val="nil"/>
              <w:bottom w:val="single" w:sz="4" w:space="0" w:color="auto"/>
              <w:right w:val="single" w:sz="4" w:space="0" w:color="auto"/>
            </w:tcBorders>
            <w:shd w:val="clear" w:color="auto" w:fill="auto"/>
            <w:noWrap/>
            <w:vAlign w:val="bottom"/>
            <w:hideMark/>
          </w:tcPr>
          <w:p w14:paraId="1B3BE607" w14:textId="77777777" w:rsidR="00E63FD6" w:rsidRPr="00552956" w:rsidRDefault="00E63FD6" w:rsidP="00FB6320">
            <w:pPr>
              <w:jc w:val="right"/>
              <w:rPr>
                <w:lang w:eastAsia="en-GB"/>
              </w:rPr>
            </w:pPr>
            <w:r w:rsidRPr="00552956">
              <w:rPr>
                <w:lang w:eastAsia="en-GB"/>
              </w:rPr>
              <w:t>97%</w:t>
            </w:r>
          </w:p>
        </w:tc>
        <w:tc>
          <w:tcPr>
            <w:tcW w:w="474" w:type="pct"/>
            <w:tcBorders>
              <w:top w:val="nil"/>
              <w:left w:val="nil"/>
              <w:bottom w:val="single" w:sz="4" w:space="0" w:color="auto"/>
              <w:right w:val="single" w:sz="4" w:space="0" w:color="auto"/>
            </w:tcBorders>
            <w:shd w:val="clear" w:color="auto" w:fill="auto"/>
            <w:noWrap/>
            <w:vAlign w:val="bottom"/>
            <w:hideMark/>
          </w:tcPr>
          <w:p w14:paraId="63F45F40" w14:textId="77777777" w:rsidR="00E63FD6" w:rsidRPr="00552956" w:rsidRDefault="00E63FD6" w:rsidP="00FB6320">
            <w:pPr>
              <w:jc w:val="right"/>
              <w:rPr>
                <w:lang w:eastAsia="en-GB"/>
              </w:rPr>
            </w:pPr>
            <w:r w:rsidRPr="00552956">
              <w:rPr>
                <w:lang w:eastAsia="en-GB"/>
              </w:rPr>
              <w:t>0%</w:t>
            </w:r>
          </w:p>
        </w:tc>
        <w:tc>
          <w:tcPr>
            <w:tcW w:w="397" w:type="pct"/>
            <w:tcBorders>
              <w:top w:val="nil"/>
              <w:left w:val="nil"/>
              <w:bottom w:val="single" w:sz="4" w:space="0" w:color="auto"/>
              <w:right w:val="single" w:sz="4" w:space="0" w:color="auto"/>
            </w:tcBorders>
            <w:shd w:val="clear" w:color="auto" w:fill="auto"/>
            <w:noWrap/>
            <w:vAlign w:val="bottom"/>
            <w:hideMark/>
          </w:tcPr>
          <w:p w14:paraId="30F709BF" w14:textId="77777777" w:rsidR="00E63FD6" w:rsidRPr="00552956" w:rsidRDefault="00E63FD6" w:rsidP="00FB6320">
            <w:pPr>
              <w:jc w:val="right"/>
              <w:rPr>
                <w:lang w:eastAsia="en-GB"/>
              </w:rPr>
            </w:pPr>
            <w:r w:rsidRPr="00552956">
              <w:rPr>
                <w:lang w:eastAsia="en-GB"/>
              </w:rPr>
              <w:t>2%</w:t>
            </w:r>
          </w:p>
        </w:tc>
        <w:tc>
          <w:tcPr>
            <w:tcW w:w="397" w:type="pct"/>
            <w:tcBorders>
              <w:top w:val="nil"/>
              <w:left w:val="nil"/>
              <w:bottom w:val="single" w:sz="4" w:space="0" w:color="auto"/>
              <w:right w:val="single" w:sz="4" w:space="0" w:color="auto"/>
            </w:tcBorders>
            <w:shd w:val="clear" w:color="auto" w:fill="auto"/>
            <w:noWrap/>
            <w:vAlign w:val="bottom"/>
            <w:hideMark/>
          </w:tcPr>
          <w:p w14:paraId="103DA2A8" w14:textId="77777777" w:rsidR="00E63FD6" w:rsidRPr="00552956" w:rsidRDefault="00E63FD6" w:rsidP="00FB6320">
            <w:pPr>
              <w:jc w:val="right"/>
              <w:rPr>
                <w:lang w:eastAsia="en-GB"/>
              </w:rPr>
            </w:pPr>
            <w:r w:rsidRPr="00552956">
              <w:rPr>
                <w:lang w:eastAsia="en-GB"/>
              </w:rPr>
              <w:t>2%</w:t>
            </w:r>
          </w:p>
        </w:tc>
        <w:tc>
          <w:tcPr>
            <w:tcW w:w="477" w:type="pct"/>
            <w:tcBorders>
              <w:top w:val="nil"/>
              <w:left w:val="nil"/>
              <w:bottom w:val="single" w:sz="4" w:space="0" w:color="auto"/>
              <w:right w:val="single" w:sz="4" w:space="0" w:color="auto"/>
            </w:tcBorders>
            <w:shd w:val="clear" w:color="auto" w:fill="auto"/>
            <w:noWrap/>
            <w:vAlign w:val="bottom"/>
            <w:hideMark/>
          </w:tcPr>
          <w:p w14:paraId="2795B856" w14:textId="77777777" w:rsidR="00E63FD6" w:rsidRPr="00552956" w:rsidRDefault="00E63FD6" w:rsidP="00FB6320">
            <w:pPr>
              <w:jc w:val="right"/>
              <w:rPr>
                <w:lang w:eastAsia="en-GB"/>
              </w:rPr>
            </w:pPr>
            <w:r w:rsidRPr="00552956">
              <w:rPr>
                <w:lang w:eastAsia="en-GB"/>
              </w:rPr>
              <w:t>100%</w:t>
            </w:r>
          </w:p>
        </w:tc>
      </w:tr>
      <w:tr w:rsidR="00354B8F" w:rsidRPr="00552956" w14:paraId="7B3EB80B" w14:textId="77777777" w:rsidTr="00354B8F">
        <w:trPr>
          <w:trHeight w:val="300"/>
        </w:trPr>
        <w:tc>
          <w:tcPr>
            <w:tcW w:w="2778" w:type="pct"/>
            <w:tcBorders>
              <w:top w:val="nil"/>
              <w:left w:val="single" w:sz="4" w:space="0" w:color="auto"/>
              <w:bottom w:val="single" w:sz="4" w:space="0" w:color="auto"/>
              <w:right w:val="single" w:sz="4" w:space="0" w:color="auto"/>
            </w:tcBorders>
            <w:shd w:val="clear" w:color="auto" w:fill="auto"/>
            <w:noWrap/>
            <w:vAlign w:val="bottom"/>
            <w:hideMark/>
          </w:tcPr>
          <w:p w14:paraId="2819F81E" w14:textId="77777777" w:rsidR="00E63FD6" w:rsidRPr="00CB43F3" w:rsidRDefault="00E63FD6" w:rsidP="00D07923">
            <w:pPr>
              <w:rPr>
                <w:b/>
                <w:lang w:eastAsia="en-GB"/>
              </w:rPr>
            </w:pPr>
            <w:r w:rsidRPr="00CB43F3">
              <w:rPr>
                <w:b/>
                <w:lang w:eastAsia="en-GB"/>
              </w:rPr>
              <w:t>Creative Arts and Design: Art &amp; Design</w:t>
            </w:r>
          </w:p>
        </w:tc>
        <w:tc>
          <w:tcPr>
            <w:tcW w:w="477" w:type="pct"/>
            <w:tcBorders>
              <w:top w:val="nil"/>
              <w:left w:val="nil"/>
              <w:bottom w:val="single" w:sz="4" w:space="0" w:color="auto"/>
              <w:right w:val="single" w:sz="4" w:space="0" w:color="auto"/>
            </w:tcBorders>
            <w:shd w:val="clear" w:color="auto" w:fill="auto"/>
            <w:noWrap/>
            <w:vAlign w:val="bottom"/>
            <w:hideMark/>
          </w:tcPr>
          <w:p w14:paraId="07505A43" w14:textId="77777777" w:rsidR="00E63FD6" w:rsidRPr="00552956" w:rsidRDefault="00E63FD6" w:rsidP="00FB6320">
            <w:pPr>
              <w:jc w:val="right"/>
              <w:rPr>
                <w:lang w:eastAsia="en-GB"/>
              </w:rPr>
            </w:pPr>
            <w:r w:rsidRPr="00552956">
              <w:rPr>
                <w:lang w:eastAsia="en-GB"/>
              </w:rPr>
              <w:t>87%</w:t>
            </w:r>
          </w:p>
        </w:tc>
        <w:tc>
          <w:tcPr>
            <w:tcW w:w="474" w:type="pct"/>
            <w:tcBorders>
              <w:top w:val="nil"/>
              <w:left w:val="nil"/>
              <w:bottom w:val="single" w:sz="4" w:space="0" w:color="auto"/>
              <w:right w:val="single" w:sz="4" w:space="0" w:color="auto"/>
            </w:tcBorders>
            <w:shd w:val="clear" w:color="auto" w:fill="auto"/>
            <w:noWrap/>
            <w:vAlign w:val="bottom"/>
            <w:hideMark/>
          </w:tcPr>
          <w:p w14:paraId="30A37B22" w14:textId="77777777" w:rsidR="00E63FD6" w:rsidRPr="00552956" w:rsidRDefault="00E63FD6" w:rsidP="00FB6320">
            <w:pPr>
              <w:jc w:val="right"/>
              <w:rPr>
                <w:lang w:eastAsia="en-GB"/>
              </w:rPr>
            </w:pPr>
            <w:r w:rsidRPr="00552956">
              <w:rPr>
                <w:lang w:eastAsia="en-GB"/>
              </w:rPr>
              <w:t>6%</w:t>
            </w:r>
          </w:p>
        </w:tc>
        <w:tc>
          <w:tcPr>
            <w:tcW w:w="397" w:type="pct"/>
            <w:tcBorders>
              <w:top w:val="nil"/>
              <w:left w:val="nil"/>
              <w:bottom w:val="single" w:sz="4" w:space="0" w:color="auto"/>
              <w:right w:val="single" w:sz="4" w:space="0" w:color="auto"/>
            </w:tcBorders>
            <w:shd w:val="clear" w:color="auto" w:fill="auto"/>
            <w:noWrap/>
            <w:vAlign w:val="bottom"/>
            <w:hideMark/>
          </w:tcPr>
          <w:p w14:paraId="0AB78313" w14:textId="77777777" w:rsidR="00E63FD6" w:rsidRPr="00552956" w:rsidRDefault="00E63FD6" w:rsidP="00FB6320">
            <w:pPr>
              <w:jc w:val="right"/>
              <w:rPr>
                <w:lang w:eastAsia="en-GB"/>
              </w:rPr>
            </w:pPr>
            <w:r w:rsidRPr="00552956">
              <w:rPr>
                <w:lang w:eastAsia="en-GB"/>
              </w:rPr>
              <w:t>5%</w:t>
            </w:r>
          </w:p>
        </w:tc>
        <w:tc>
          <w:tcPr>
            <w:tcW w:w="397" w:type="pct"/>
            <w:tcBorders>
              <w:top w:val="nil"/>
              <w:left w:val="nil"/>
              <w:bottom w:val="single" w:sz="4" w:space="0" w:color="auto"/>
              <w:right w:val="single" w:sz="4" w:space="0" w:color="auto"/>
            </w:tcBorders>
            <w:shd w:val="clear" w:color="auto" w:fill="auto"/>
            <w:noWrap/>
            <w:vAlign w:val="bottom"/>
            <w:hideMark/>
          </w:tcPr>
          <w:p w14:paraId="3D2C1A76" w14:textId="77777777" w:rsidR="00E63FD6" w:rsidRPr="00552956" w:rsidRDefault="00E63FD6" w:rsidP="00FB6320">
            <w:pPr>
              <w:jc w:val="right"/>
              <w:rPr>
                <w:lang w:eastAsia="en-GB"/>
              </w:rPr>
            </w:pPr>
            <w:r w:rsidRPr="00552956">
              <w:rPr>
                <w:lang w:eastAsia="en-GB"/>
              </w:rPr>
              <w:t>2%</w:t>
            </w:r>
          </w:p>
        </w:tc>
        <w:tc>
          <w:tcPr>
            <w:tcW w:w="477" w:type="pct"/>
            <w:tcBorders>
              <w:top w:val="nil"/>
              <w:left w:val="nil"/>
              <w:bottom w:val="single" w:sz="4" w:space="0" w:color="auto"/>
              <w:right w:val="single" w:sz="4" w:space="0" w:color="auto"/>
            </w:tcBorders>
            <w:shd w:val="clear" w:color="auto" w:fill="auto"/>
            <w:noWrap/>
            <w:vAlign w:val="bottom"/>
            <w:hideMark/>
          </w:tcPr>
          <w:p w14:paraId="6000014C" w14:textId="77777777" w:rsidR="00E63FD6" w:rsidRPr="00552956" w:rsidRDefault="00E63FD6" w:rsidP="00FB6320">
            <w:pPr>
              <w:jc w:val="right"/>
              <w:rPr>
                <w:lang w:eastAsia="en-GB"/>
              </w:rPr>
            </w:pPr>
            <w:r w:rsidRPr="00552956">
              <w:rPr>
                <w:lang w:eastAsia="en-GB"/>
              </w:rPr>
              <w:t>100%</w:t>
            </w:r>
          </w:p>
        </w:tc>
      </w:tr>
      <w:tr w:rsidR="00354B8F" w:rsidRPr="00552956" w14:paraId="7418D342" w14:textId="77777777" w:rsidTr="00354B8F">
        <w:trPr>
          <w:trHeight w:val="300"/>
        </w:trPr>
        <w:tc>
          <w:tcPr>
            <w:tcW w:w="2778" w:type="pct"/>
            <w:tcBorders>
              <w:top w:val="nil"/>
              <w:left w:val="single" w:sz="4" w:space="0" w:color="auto"/>
              <w:bottom w:val="single" w:sz="4" w:space="0" w:color="auto"/>
              <w:right w:val="single" w:sz="4" w:space="0" w:color="auto"/>
            </w:tcBorders>
            <w:shd w:val="clear" w:color="auto" w:fill="auto"/>
            <w:noWrap/>
            <w:vAlign w:val="bottom"/>
            <w:hideMark/>
          </w:tcPr>
          <w:p w14:paraId="30276C5E" w14:textId="77777777" w:rsidR="00E63FD6" w:rsidRPr="00CB43F3" w:rsidRDefault="00E63FD6" w:rsidP="00D07923">
            <w:pPr>
              <w:rPr>
                <w:b/>
                <w:lang w:eastAsia="en-GB"/>
              </w:rPr>
            </w:pPr>
            <w:r w:rsidRPr="00CB43F3">
              <w:rPr>
                <w:b/>
                <w:lang w:eastAsia="en-GB"/>
              </w:rPr>
              <w:t xml:space="preserve">Creative Arts and Design: Media Studies </w:t>
            </w:r>
          </w:p>
        </w:tc>
        <w:tc>
          <w:tcPr>
            <w:tcW w:w="477" w:type="pct"/>
            <w:tcBorders>
              <w:top w:val="nil"/>
              <w:left w:val="nil"/>
              <w:bottom w:val="single" w:sz="4" w:space="0" w:color="auto"/>
              <w:right w:val="single" w:sz="4" w:space="0" w:color="auto"/>
            </w:tcBorders>
            <w:shd w:val="clear" w:color="auto" w:fill="auto"/>
            <w:noWrap/>
            <w:vAlign w:val="bottom"/>
            <w:hideMark/>
          </w:tcPr>
          <w:p w14:paraId="73751B0D" w14:textId="77777777" w:rsidR="00E63FD6" w:rsidRPr="00552956" w:rsidRDefault="00E63FD6" w:rsidP="00FB6320">
            <w:pPr>
              <w:jc w:val="right"/>
              <w:rPr>
                <w:lang w:eastAsia="en-GB"/>
              </w:rPr>
            </w:pPr>
            <w:r w:rsidRPr="00552956">
              <w:rPr>
                <w:lang w:eastAsia="en-GB"/>
              </w:rPr>
              <w:t>98%</w:t>
            </w:r>
          </w:p>
        </w:tc>
        <w:tc>
          <w:tcPr>
            <w:tcW w:w="474" w:type="pct"/>
            <w:tcBorders>
              <w:top w:val="nil"/>
              <w:left w:val="nil"/>
              <w:bottom w:val="single" w:sz="4" w:space="0" w:color="auto"/>
              <w:right w:val="single" w:sz="4" w:space="0" w:color="auto"/>
            </w:tcBorders>
            <w:shd w:val="clear" w:color="auto" w:fill="auto"/>
            <w:noWrap/>
            <w:vAlign w:val="bottom"/>
            <w:hideMark/>
          </w:tcPr>
          <w:p w14:paraId="6E9BB7CF" w14:textId="77777777" w:rsidR="00E63FD6" w:rsidRPr="00552956" w:rsidRDefault="00E63FD6" w:rsidP="00FB6320">
            <w:pPr>
              <w:jc w:val="right"/>
              <w:rPr>
                <w:lang w:eastAsia="en-GB"/>
              </w:rPr>
            </w:pPr>
            <w:r w:rsidRPr="00552956">
              <w:rPr>
                <w:lang w:eastAsia="en-GB"/>
              </w:rPr>
              <w:t>2%</w:t>
            </w:r>
          </w:p>
        </w:tc>
        <w:tc>
          <w:tcPr>
            <w:tcW w:w="397" w:type="pct"/>
            <w:tcBorders>
              <w:top w:val="nil"/>
              <w:left w:val="nil"/>
              <w:bottom w:val="single" w:sz="4" w:space="0" w:color="auto"/>
              <w:right w:val="single" w:sz="4" w:space="0" w:color="auto"/>
            </w:tcBorders>
            <w:shd w:val="clear" w:color="auto" w:fill="auto"/>
            <w:noWrap/>
            <w:vAlign w:val="bottom"/>
            <w:hideMark/>
          </w:tcPr>
          <w:p w14:paraId="66E7643A" w14:textId="77777777" w:rsidR="00E63FD6" w:rsidRPr="00552956" w:rsidRDefault="00E63FD6" w:rsidP="00FB6320">
            <w:pPr>
              <w:jc w:val="right"/>
              <w:rPr>
                <w:lang w:eastAsia="en-GB"/>
              </w:rPr>
            </w:pPr>
            <w:r w:rsidRPr="00552956">
              <w:rPr>
                <w:lang w:eastAsia="en-GB"/>
              </w:rPr>
              <w:t>0%</w:t>
            </w:r>
          </w:p>
        </w:tc>
        <w:tc>
          <w:tcPr>
            <w:tcW w:w="397" w:type="pct"/>
            <w:tcBorders>
              <w:top w:val="nil"/>
              <w:left w:val="nil"/>
              <w:bottom w:val="single" w:sz="4" w:space="0" w:color="auto"/>
              <w:right w:val="single" w:sz="4" w:space="0" w:color="auto"/>
            </w:tcBorders>
            <w:shd w:val="clear" w:color="auto" w:fill="auto"/>
            <w:noWrap/>
            <w:vAlign w:val="bottom"/>
            <w:hideMark/>
          </w:tcPr>
          <w:p w14:paraId="55FCF1CA" w14:textId="77777777" w:rsidR="00E63FD6" w:rsidRPr="00552956" w:rsidRDefault="00E63FD6" w:rsidP="00FB6320">
            <w:pPr>
              <w:jc w:val="right"/>
              <w:rPr>
                <w:lang w:eastAsia="en-GB"/>
              </w:rPr>
            </w:pPr>
            <w:r w:rsidRPr="00552956">
              <w:rPr>
                <w:lang w:eastAsia="en-GB"/>
              </w:rPr>
              <w:t>0%</w:t>
            </w:r>
          </w:p>
        </w:tc>
        <w:tc>
          <w:tcPr>
            <w:tcW w:w="477" w:type="pct"/>
            <w:tcBorders>
              <w:top w:val="nil"/>
              <w:left w:val="nil"/>
              <w:bottom w:val="single" w:sz="4" w:space="0" w:color="auto"/>
              <w:right w:val="single" w:sz="4" w:space="0" w:color="auto"/>
            </w:tcBorders>
            <w:shd w:val="clear" w:color="auto" w:fill="auto"/>
            <w:noWrap/>
            <w:vAlign w:val="bottom"/>
            <w:hideMark/>
          </w:tcPr>
          <w:p w14:paraId="63D4C1B9" w14:textId="77777777" w:rsidR="00E63FD6" w:rsidRPr="00552956" w:rsidRDefault="00E63FD6" w:rsidP="00FB6320">
            <w:pPr>
              <w:jc w:val="right"/>
              <w:rPr>
                <w:lang w:eastAsia="en-GB"/>
              </w:rPr>
            </w:pPr>
            <w:r w:rsidRPr="00552956">
              <w:rPr>
                <w:lang w:eastAsia="en-GB"/>
              </w:rPr>
              <w:t>100%</w:t>
            </w:r>
          </w:p>
        </w:tc>
      </w:tr>
      <w:tr w:rsidR="00354B8F" w:rsidRPr="00552956" w14:paraId="45B2A39E" w14:textId="77777777" w:rsidTr="00354B8F">
        <w:trPr>
          <w:trHeight w:val="300"/>
        </w:trPr>
        <w:tc>
          <w:tcPr>
            <w:tcW w:w="2778" w:type="pct"/>
            <w:tcBorders>
              <w:top w:val="nil"/>
              <w:left w:val="single" w:sz="4" w:space="0" w:color="auto"/>
              <w:bottom w:val="single" w:sz="4" w:space="0" w:color="auto"/>
              <w:right w:val="single" w:sz="4" w:space="0" w:color="auto"/>
            </w:tcBorders>
            <w:shd w:val="clear" w:color="auto" w:fill="auto"/>
            <w:noWrap/>
            <w:vAlign w:val="bottom"/>
            <w:hideMark/>
          </w:tcPr>
          <w:p w14:paraId="776D913F" w14:textId="77777777" w:rsidR="00E63FD6" w:rsidRPr="00CB43F3" w:rsidRDefault="00E63FD6" w:rsidP="00D07923">
            <w:pPr>
              <w:rPr>
                <w:b/>
                <w:lang w:eastAsia="en-GB"/>
              </w:rPr>
            </w:pPr>
            <w:r w:rsidRPr="00CB43F3">
              <w:rPr>
                <w:b/>
                <w:lang w:eastAsia="en-GB"/>
              </w:rPr>
              <w:t>Creative Arts and Design: Performing Arts</w:t>
            </w:r>
          </w:p>
        </w:tc>
        <w:tc>
          <w:tcPr>
            <w:tcW w:w="477" w:type="pct"/>
            <w:tcBorders>
              <w:top w:val="nil"/>
              <w:left w:val="nil"/>
              <w:bottom w:val="single" w:sz="4" w:space="0" w:color="auto"/>
              <w:right w:val="single" w:sz="4" w:space="0" w:color="auto"/>
            </w:tcBorders>
            <w:shd w:val="clear" w:color="auto" w:fill="auto"/>
            <w:noWrap/>
            <w:vAlign w:val="bottom"/>
            <w:hideMark/>
          </w:tcPr>
          <w:p w14:paraId="416A0AE8" w14:textId="77777777" w:rsidR="00E63FD6" w:rsidRPr="00552956" w:rsidRDefault="00E63FD6" w:rsidP="00FB6320">
            <w:pPr>
              <w:jc w:val="right"/>
              <w:rPr>
                <w:lang w:eastAsia="en-GB"/>
              </w:rPr>
            </w:pPr>
            <w:r w:rsidRPr="00552956">
              <w:rPr>
                <w:lang w:eastAsia="en-GB"/>
              </w:rPr>
              <w:t>93%</w:t>
            </w:r>
          </w:p>
        </w:tc>
        <w:tc>
          <w:tcPr>
            <w:tcW w:w="474" w:type="pct"/>
            <w:tcBorders>
              <w:top w:val="nil"/>
              <w:left w:val="nil"/>
              <w:bottom w:val="single" w:sz="4" w:space="0" w:color="auto"/>
              <w:right w:val="single" w:sz="4" w:space="0" w:color="auto"/>
            </w:tcBorders>
            <w:shd w:val="clear" w:color="auto" w:fill="auto"/>
            <w:noWrap/>
            <w:vAlign w:val="bottom"/>
            <w:hideMark/>
          </w:tcPr>
          <w:p w14:paraId="1C314B36" w14:textId="77777777" w:rsidR="00E63FD6" w:rsidRPr="00552956" w:rsidRDefault="00E63FD6" w:rsidP="00FB6320">
            <w:pPr>
              <w:jc w:val="right"/>
              <w:rPr>
                <w:lang w:eastAsia="en-GB"/>
              </w:rPr>
            </w:pPr>
            <w:r w:rsidRPr="00552956">
              <w:rPr>
                <w:lang w:eastAsia="en-GB"/>
              </w:rPr>
              <w:t>1%</w:t>
            </w:r>
          </w:p>
        </w:tc>
        <w:tc>
          <w:tcPr>
            <w:tcW w:w="397" w:type="pct"/>
            <w:tcBorders>
              <w:top w:val="nil"/>
              <w:left w:val="nil"/>
              <w:bottom w:val="single" w:sz="4" w:space="0" w:color="auto"/>
              <w:right w:val="single" w:sz="4" w:space="0" w:color="auto"/>
            </w:tcBorders>
            <w:shd w:val="clear" w:color="auto" w:fill="auto"/>
            <w:noWrap/>
            <w:vAlign w:val="bottom"/>
            <w:hideMark/>
          </w:tcPr>
          <w:p w14:paraId="2A1F23CC" w14:textId="77777777" w:rsidR="00E63FD6" w:rsidRPr="00552956" w:rsidRDefault="00E63FD6" w:rsidP="00FB6320">
            <w:pPr>
              <w:jc w:val="right"/>
              <w:rPr>
                <w:lang w:eastAsia="en-GB"/>
              </w:rPr>
            </w:pPr>
            <w:r w:rsidRPr="00552956">
              <w:rPr>
                <w:lang w:eastAsia="en-GB"/>
              </w:rPr>
              <w:t>0%</w:t>
            </w:r>
          </w:p>
        </w:tc>
        <w:tc>
          <w:tcPr>
            <w:tcW w:w="397" w:type="pct"/>
            <w:tcBorders>
              <w:top w:val="nil"/>
              <w:left w:val="nil"/>
              <w:bottom w:val="single" w:sz="4" w:space="0" w:color="auto"/>
              <w:right w:val="single" w:sz="4" w:space="0" w:color="auto"/>
            </w:tcBorders>
            <w:shd w:val="clear" w:color="auto" w:fill="auto"/>
            <w:noWrap/>
            <w:vAlign w:val="bottom"/>
            <w:hideMark/>
          </w:tcPr>
          <w:p w14:paraId="07AD0009" w14:textId="77777777" w:rsidR="00E63FD6" w:rsidRPr="00552956" w:rsidRDefault="00E63FD6" w:rsidP="00FB6320">
            <w:pPr>
              <w:jc w:val="right"/>
              <w:rPr>
                <w:lang w:eastAsia="en-GB"/>
              </w:rPr>
            </w:pPr>
            <w:r w:rsidRPr="00552956">
              <w:rPr>
                <w:lang w:eastAsia="en-GB"/>
              </w:rPr>
              <w:t>5%</w:t>
            </w:r>
          </w:p>
        </w:tc>
        <w:tc>
          <w:tcPr>
            <w:tcW w:w="477" w:type="pct"/>
            <w:tcBorders>
              <w:top w:val="nil"/>
              <w:left w:val="nil"/>
              <w:bottom w:val="single" w:sz="4" w:space="0" w:color="auto"/>
              <w:right w:val="single" w:sz="4" w:space="0" w:color="auto"/>
            </w:tcBorders>
            <w:shd w:val="clear" w:color="auto" w:fill="auto"/>
            <w:noWrap/>
            <w:vAlign w:val="bottom"/>
            <w:hideMark/>
          </w:tcPr>
          <w:p w14:paraId="12E71238" w14:textId="77777777" w:rsidR="00E63FD6" w:rsidRPr="00552956" w:rsidRDefault="00E63FD6" w:rsidP="00FB6320">
            <w:pPr>
              <w:jc w:val="right"/>
              <w:rPr>
                <w:lang w:eastAsia="en-GB"/>
              </w:rPr>
            </w:pPr>
            <w:r w:rsidRPr="00552956">
              <w:rPr>
                <w:lang w:eastAsia="en-GB"/>
              </w:rPr>
              <w:t>100%</w:t>
            </w:r>
          </w:p>
        </w:tc>
      </w:tr>
      <w:tr w:rsidR="00354B8F" w:rsidRPr="00552956" w14:paraId="4CA04F28" w14:textId="77777777" w:rsidTr="00354B8F">
        <w:trPr>
          <w:trHeight w:val="300"/>
        </w:trPr>
        <w:tc>
          <w:tcPr>
            <w:tcW w:w="2778" w:type="pct"/>
            <w:tcBorders>
              <w:top w:val="nil"/>
              <w:left w:val="single" w:sz="4" w:space="0" w:color="auto"/>
              <w:bottom w:val="single" w:sz="4" w:space="0" w:color="auto"/>
              <w:right w:val="single" w:sz="4" w:space="0" w:color="auto"/>
            </w:tcBorders>
            <w:shd w:val="clear" w:color="auto" w:fill="auto"/>
            <w:noWrap/>
            <w:vAlign w:val="bottom"/>
            <w:hideMark/>
          </w:tcPr>
          <w:p w14:paraId="713BC3DB" w14:textId="77777777" w:rsidR="00E63FD6" w:rsidRPr="00CB43F3" w:rsidRDefault="00E63FD6" w:rsidP="00D07923">
            <w:pPr>
              <w:rPr>
                <w:b/>
                <w:lang w:eastAsia="en-GB"/>
              </w:rPr>
            </w:pPr>
            <w:r w:rsidRPr="00CB43F3">
              <w:rPr>
                <w:b/>
                <w:lang w:eastAsia="en-GB"/>
              </w:rPr>
              <w:t>Education and Training</w:t>
            </w:r>
          </w:p>
        </w:tc>
        <w:tc>
          <w:tcPr>
            <w:tcW w:w="477" w:type="pct"/>
            <w:tcBorders>
              <w:top w:val="nil"/>
              <w:left w:val="nil"/>
              <w:bottom w:val="single" w:sz="4" w:space="0" w:color="auto"/>
              <w:right w:val="single" w:sz="4" w:space="0" w:color="auto"/>
            </w:tcBorders>
            <w:shd w:val="clear" w:color="auto" w:fill="auto"/>
            <w:noWrap/>
            <w:vAlign w:val="bottom"/>
            <w:hideMark/>
          </w:tcPr>
          <w:p w14:paraId="1CD59223" w14:textId="77777777" w:rsidR="00E63FD6" w:rsidRPr="00552956" w:rsidRDefault="00E63FD6" w:rsidP="00FB6320">
            <w:pPr>
              <w:jc w:val="right"/>
              <w:rPr>
                <w:lang w:eastAsia="en-GB"/>
              </w:rPr>
            </w:pPr>
            <w:r w:rsidRPr="00552956">
              <w:rPr>
                <w:lang w:eastAsia="en-GB"/>
              </w:rPr>
              <w:t>99%</w:t>
            </w:r>
          </w:p>
        </w:tc>
        <w:tc>
          <w:tcPr>
            <w:tcW w:w="474" w:type="pct"/>
            <w:tcBorders>
              <w:top w:val="nil"/>
              <w:left w:val="nil"/>
              <w:bottom w:val="single" w:sz="4" w:space="0" w:color="auto"/>
              <w:right w:val="single" w:sz="4" w:space="0" w:color="auto"/>
            </w:tcBorders>
            <w:shd w:val="clear" w:color="auto" w:fill="auto"/>
            <w:noWrap/>
            <w:vAlign w:val="bottom"/>
            <w:hideMark/>
          </w:tcPr>
          <w:p w14:paraId="4853F9A5" w14:textId="77777777" w:rsidR="00E63FD6" w:rsidRPr="00552956" w:rsidRDefault="00E63FD6" w:rsidP="00FB6320">
            <w:pPr>
              <w:jc w:val="right"/>
              <w:rPr>
                <w:lang w:eastAsia="en-GB"/>
              </w:rPr>
            </w:pPr>
            <w:r w:rsidRPr="00552956">
              <w:rPr>
                <w:lang w:eastAsia="en-GB"/>
              </w:rPr>
              <w:t>1%</w:t>
            </w:r>
          </w:p>
        </w:tc>
        <w:tc>
          <w:tcPr>
            <w:tcW w:w="397" w:type="pct"/>
            <w:tcBorders>
              <w:top w:val="nil"/>
              <w:left w:val="nil"/>
              <w:bottom w:val="single" w:sz="4" w:space="0" w:color="auto"/>
              <w:right w:val="single" w:sz="4" w:space="0" w:color="auto"/>
            </w:tcBorders>
            <w:shd w:val="clear" w:color="auto" w:fill="auto"/>
            <w:noWrap/>
            <w:vAlign w:val="bottom"/>
            <w:hideMark/>
          </w:tcPr>
          <w:p w14:paraId="589CF9DE" w14:textId="77777777" w:rsidR="00E63FD6" w:rsidRPr="00552956" w:rsidRDefault="00E63FD6" w:rsidP="00FB6320">
            <w:pPr>
              <w:jc w:val="right"/>
              <w:rPr>
                <w:lang w:eastAsia="en-GB"/>
              </w:rPr>
            </w:pPr>
            <w:r w:rsidRPr="00552956">
              <w:rPr>
                <w:lang w:eastAsia="en-GB"/>
              </w:rPr>
              <w:t>0%</w:t>
            </w:r>
          </w:p>
        </w:tc>
        <w:tc>
          <w:tcPr>
            <w:tcW w:w="397" w:type="pct"/>
            <w:tcBorders>
              <w:top w:val="nil"/>
              <w:left w:val="nil"/>
              <w:bottom w:val="single" w:sz="4" w:space="0" w:color="auto"/>
              <w:right w:val="single" w:sz="4" w:space="0" w:color="auto"/>
            </w:tcBorders>
            <w:shd w:val="clear" w:color="auto" w:fill="auto"/>
            <w:noWrap/>
            <w:vAlign w:val="bottom"/>
            <w:hideMark/>
          </w:tcPr>
          <w:p w14:paraId="192AAC11" w14:textId="77777777" w:rsidR="00E63FD6" w:rsidRPr="00552956" w:rsidRDefault="00E63FD6" w:rsidP="00FB6320">
            <w:pPr>
              <w:jc w:val="right"/>
              <w:rPr>
                <w:lang w:eastAsia="en-GB"/>
              </w:rPr>
            </w:pPr>
            <w:r w:rsidRPr="00552956">
              <w:rPr>
                <w:lang w:eastAsia="en-GB"/>
              </w:rPr>
              <w:t>0%</w:t>
            </w:r>
          </w:p>
        </w:tc>
        <w:tc>
          <w:tcPr>
            <w:tcW w:w="477" w:type="pct"/>
            <w:tcBorders>
              <w:top w:val="nil"/>
              <w:left w:val="nil"/>
              <w:bottom w:val="single" w:sz="4" w:space="0" w:color="auto"/>
              <w:right w:val="single" w:sz="4" w:space="0" w:color="auto"/>
            </w:tcBorders>
            <w:shd w:val="clear" w:color="auto" w:fill="auto"/>
            <w:noWrap/>
            <w:vAlign w:val="bottom"/>
            <w:hideMark/>
          </w:tcPr>
          <w:p w14:paraId="1517C9AB" w14:textId="77777777" w:rsidR="00E63FD6" w:rsidRPr="00552956" w:rsidRDefault="00E63FD6" w:rsidP="00FB6320">
            <w:pPr>
              <w:jc w:val="right"/>
              <w:rPr>
                <w:lang w:eastAsia="en-GB"/>
              </w:rPr>
            </w:pPr>
            <w:r w:rsidRPr="00552956">
              <w:rPr>
                <w:lang w:eastAsia="en-GB"/>
              </w:rPr>
              <w:t>100%</w:t>
            </w:r>
          </w:p>
        </w:tc>
      </w:tr>
      <w:tr w:rsidR="00354B8F" w:rsidRPr="00552956" w14:paraId="7A378CB8" w14:textId="77777777" w:rsidTr="00354B8F">
        <w:trPr>
          <w:trHeight w:val="300"/>
        </w:trPr>
        <w:tc>
          <w:tcPr>
            <w:tcW w:w="2778" w:type="pct"/>
            <w:tcBorders>
              <w:top w:val="nil"/>
              <w:left w:val="single" w:sz="4" w:space="0" w:color="auto"/>
              <w:bottom w:val="single" w:sz="4" w:space="0" w:color="auto"/>
              <w:right w:val="single" w:sz="4" w:space="0" w:color="auto"/>
            </w:tcBorders>
            <w:shd w:val="clear" w:color="auto" w:fill="auto"/>
            <w:noWrap/>
            <w:vAlign w:val="bottom"/>
            <w:hideMark/>
          </w:tcPr>
          <w:p w14:paraId="3D09878D" w14:textId="77777777" w:rsidR="00E63FD6" w:rsidRPr="00CB43F3" w:rsidRDefault="00E63FD6" w:rsidP="00D07923">
            <w:pPr>
              <w:rPr>
                <w:b/>
                <w:lang w:eastAsia="en-GB"/>
              </w:rPr>
            </w:pPr>
            <w:r w:rsidRPr="00CB43F3">
              <w:rPr>
                <w:b/>
                <w:lang w:eastAsia="en-GB"/>
              </w:rPr>
              <w:t>Engineering and Technology</w:t>
            </w:r>
          </w:p>
        </w:tc>
        <w:tc>
          <w:tcPr>
            <w:tcW w:w="477" w:type="pct"/>
            <w:tcBorders>
              <w:top w:val="nil"/>
              <w:left w:val="nil"/>
              <w:bottom w:val="single" w:sz="4" w:space="0" w:color="auto"/>
              <w:right w:val="single" w:sz="4" w:space="0" w:color="auto"/>
            </w:tcBorders>
            <w:shd w:val="clear" w:color="auto" w:fill="auto"/>
            <w:noWrap/>
            <w:vAlign w:val="bottom"/>
            <w:hideMark/>
          </w:tcPr>
          <w:p w14:paraId="31A1F3C8" w14:textId="77777777" w:rsidR="00E63FD6" w:rsidRPr="00552956" w:rsidRDefault="00E63FD6" w:rsidP="00FB6320">
            <w:pPr>
              <w:jc w:val="right"/>
              <w:rPr>
                <w:lang w:eastAsia="en-GB"/>
              </w:rPr>
            </w:pPr>
            <w:r w:rsidRPr="00552956">
              <w:rPr>
                <w:lang w:eastAsia="en-GB"/>
              </w:rPr>
              <w:t>93%</w:t>
            </w:r>
          </w:p>
        </w:tc>
        <w:tc>
          <w:tcPr>
            <w:tcW w:w="474" w:type="pct"/>
            <w:tcBorders>
              <w:top w:val="nil"/>
              <w:left w:val="nil"/>
              <w:bottom w:val="single" w:sz="4" w:space="0" w:color="auto"/>
              <w:right w:val="single" w:sz="4" w:space="0" w:color="auto"/>
            </w:tcBorders>
            <w:shd w:val="clear" w:color="auto" w:fill="auto"/>
            <w:noWrap/>
            <w:vAlign w:val="bottom"/>
            <w:hideMark/>
          </w:tcPr>
          <w:p w14:paraId="2D12050B" w14:textId="77777777" w:rsidR="00E63FD6" w:rsidRPr="00552956" w:rsidRDefault="00E63FD6" w:rsidP="00FB6320">
            <w:pPr>
              <w:jc w:val="right"/>
              <w:rPr>
                <w:lang w:eastAsia="en-GB"/>
              </w:rPr>
            </w:pPr>
            <w:r w:rsidRPr="00552956">
              <w:rPr>
                <w:lang w:eastAsia="en-GB"/>
              </w:rPr>
              <w:t>1%</w:t>
            </w:r>
          </w:p>
        </w:tc>
        <w:tc>
          <w:tcPr>
            <w:tcW w:w="397" w:type="pct"/>
            <w:tcBorders>
              <w:top w:val="nil"/>
              <w:left w:val="nil"/>
              <w:bottom w:val="single" w:sz="4" w:space="0" w:color="auto"/>
              <w:right w:val="single" w:sz="4" w:space="0" w:color="auto"/>
            </w:tcBorders>
            <w:shd w:val="clear" w:color="auto" w:fill="auto"/>
            <w:noWrap/>
            <w:vAlign w:val="bottom"/>
            <w:hideMark/>
          </w:tcPr>
          <w:p w14:paraId="2758321E" w14:textId="77777777" w:rsidR="00E63FD6" w:rsidRPr="00552956" w:rsidRDefault="00E63FD6" w:rsidP="00FB6320">
            <w:pPr>
              <w:jc w:val="right"/>
              <w:rPr>
                <w:lang w:eastAsia="en-GB"/>
              </w:rPr>
            </w:pPr>
            <w:r w:rsidRPr="00552956">
              <w:rPr>
                <w:lang w:eastAsia="en-GB"/>
              </w:rPr>
              <w:t>5%</w:t>
            </w:r>
          </w:p>
        </w:tc>
        <w:tc>
          <w:tcPr>
            <w:tcW w:w="397" w:type="pct"/>
            <w:tcBorders>
              <w:top w:val="nil"/>
              <w:left w:val="nil"/>
              <w:bottom w:val="single" w:sz="4" w:space="0" w:color="auto"/>
              <w:right w:val="single" w:sz="4" w:space="0" w:color="auto"/>
            </w:tcBorders>
            <w:shd w:val="clear" w:color="auto" w:fill="auto"/>
            <w:noWrap/>
            <w:vAlign w:val="bottom"/>
            <w:hideMark/>
          </w:tcPr>
          <w:p w14:paraId="7D87686F" w14:textId="77777777" w:rsidR="00E63FD6" w:rsidRPr="00552956" w:rsidRDefault="00E63FD6" w:rsidP="00FB6320">
            <w:pPr>
              <w:jc w:val="right"/>
              <w:rPr>
                <w:lang w:eastAsia="en-GB"/>
              </w:rPr>
            </w:pPr>
            <w:r w:rsidRPr="00552956">
              <w:rPr>
                <w:lang w:eastAsia="en-GB"/>
              </w:rPr>
              <w:t>1%</w:t>
            </w:r>
          </w:p>
        </w:tc>
        <w:tc>
          <w:tcPr>
            <w:tcW w:w="477" w:type="pct"/>
            <w:tcBorders>
              <w:top w:val="nil"/>
              <w:left w:val="nil"/>
              <w:bottom w:val="single" w:sz="4" w:space="0" w:color="auto"/>
              <w:right w:val="single" w:sz="4" w:space="0" w:color="auto"/>
            </w:tcBorders>
            <w:shd w:val="clear" w:color="auto" w:fill="auto"/>
            <w:noWrap/>
            <w:vAlign w:val="bottom"/>
            <w:hideMark/>
          </w:tcPr>
          <w:p w14:paraId="4EBE6BBA" w14:textId="77777777" w:rsidR="00E63FD6" w:rsidRPr="00552956" w:rsidRDefault="00E63FD6" w:rsidP="00FB6320">
            <w:pPr>
              <w:jc w:val="right"/>
              <w:rPr>
                <w:lang w:eastAsia="en-GB"/>
              </w:rPr>
            </w:pPr>
            <w:r w:rsidRPr="00552956">
              <w:rPr>
                <w:lang w:eastAsia="en-GB"/>
              </w:rPr>
              <w:t>100%</w:t>
            </w:r>
          </w:p>
        </w:tc>
      </w:tr>
      <w:tr w:rsidR="00354B8F" w:rsidRPr="00552956" w14:paraId="61473AE7" w14:textId="77777777" w:rsidTr="00354B8F">
        <w:trPr>
          <w:trHeight w:val="300"/>
        </w:trPr>
        <w:tc>
          <w:tcPr>
            <w:tcW w:w="2778" w:type="pct"/>
            <w:tcBorders>
              <w:top w:val="nil"/>
              <w:left w:val="single" w:sz="4" w:space="0" w:color="auto"/>
              <w:bottom w:val="single" w:sz="4" w:space="0" w:color="auto"/>
              <w:right w:val="single" w:sz="4" w:space="0" w:color="auto"/>
            </w:tcBorders>
            <w:shd w:val="clear" w:color="auto" w:fill="auto"/>
            <w:noWrap/>
            <w:vAlign w:val="bottom"/>
            <w:hideMark/>
          </w:tcPr>
          <w:p w14:paraId="401E59FE" w14:textId="6C9708E5" w:rsidR="00E63FD6" w:rsidRPr="00CB43F3" w:rsidRDefault="00E63FD6" w:rsidP="00D07923">
            <w:pPr>
              <w:rPr>
                <w:b/>
                <w:lang w:eastAsia="en-GB"/>
              </w:rPr>
            </w:pPr>
            <w:r w:rsidRPr="00CB43F3">
              <w:rPr>
                <w:b/>
                <w:lang w:eastAsia="en-GB"/>
              </w:rPr>
              <w:t>Health and Social Care: Nursing &amp; Healthcare Prof</w:t>
            </w:r>
            <w:r w:rsidR="00572ACF" w:rsidRPr="00CB43F3">
              <w:rPr>
                <w:b/>
                <w:lang w:eastAsia="en-GB"/>
              </w:rPr>
              <w:t>essions</w:t>
            </w:r>
            <w:r w:rsidRPr="00CB43F3">
              <w:rPr>
                <w:b/>
                <w:lang w:eastAsia="en-GB"/>
              </w:rPr>
              <w:t xml:space="preserve">. </w:t>
            </w:r>
          </w:p>
        </w:tc>
        <w:tc>
          <w:tcPr>
            <w:tcW w:w="477" w:type="pct"/>
            <w:tcBorders>
              <w:top w:val="nil"/>
              <w:left w:val="nil"/>
              <w:bottom w:val="single" w:sz="4" w:space="0" w:color="auto"/>
              <w:right w:val="single" w:sz="4" w:space="0" w:color="auto"/>
            </w:tcBorders>
            <w:shd w:val="clear" w:color="auto" w:fill="auto"/>
            <w:noWrap/>
            <w:vAlign w:val="bottom"/>
            <w:hideMark/>
          </w:tcPr>
          <w:p w14:paraId="676F3585" w14:textId="77777777" w:rsidR="00E63FD6" w:rsidRPr="00552956" w:rsidRDefault="00E63FD6" w:rsidP="00FB6320">
            <w:pPr>
              <w:jc w:val="right"/>
              <w:rPr>
                <w:lang w:eastAsia="en-GB"/>
              </w:rPr>
            </w:pPr>
            <w:r w:rsidRPr="00552956">
              <w:rPr>
                <w:lang w:eastAsia="en-GB"/>
              </w:rPr>
              <w:t>95%</w:t>
            </w:r>
          </w:p>
        </w:tc>
        <w:tc>
          <w:tcPr>
            <w:tcW w:w="474" w:type="pct"/>
            <w:tcBorders>
              <w:top w:val="nil"/>
              <w:left w:val="nil"/>
              <w:bottom w:val="single" w:sz="4" w:space="0" w:color="auto"/>
              <w:right w:val="single" w:sz="4" w:space="0" w:color="auto"/>
            </w:tcBorders>
            <w:shd w:val="clear" w:color="auto" w:fill="auto"/>
            <w:noWrap/>
            <w:vAlign w:val="bottom"/>
            <w:hideMark/>
          </w:tcPr>
          <w:p w14:paraId="30651DC3" w14:textId="77777777" w:rsidR="00E63FD6" w:rsidRPr="00552956" w:rsidRDefault="00E63FD6" w:rsidP="00FB6320">
            <w:pPr>
              <w:jc w:val="right"/>
              <w:rPr>
                <w:lang w:eastAsia="en-GB"/>
              </w:rPr>
            </w:pPr>
            <w:r w:rsidRPr="00552956">
              <w:rPr>
                <w:lang w:eastAsia="en-GB"/>
              </w:rPr>
              <w:t>3%</w:t>
            </w:r>
          </w:p>
        </w:tc>
        <w:tc>
          <w:tcPr>
            <w:tcW w:w="397" w:type="pct"/>
            <w:tcBorders>
              <w:top w:val="nil"/>
              <w:left w:val="nil"/>
              <w:bottom w:val="single" w:sz="4" w:space="0" w:color="auto"/>
              <w:right w:val="single" w:sz="4" w:space="0" w:color="auto"/>
            </w:tcBorders>
            <w:shd w:val="clear" w:color="auto" w:fill="auto"/>
            <w:noWrap/>
            <w:vAlign w:val="bottom"/>
            <w:hideMark/>
          </w:tcPr>
          <w:p w14:paraId="323391A4" w14:textId="77777777" w:rsidR="00E63FD6" w:rsidRPr="00552956" w:rsidRDefault="00E63FD6" w:rsidP="00FB6320">
            <w:pPr>
              <w:jc w:val="right"/>
              <w:rPr>
                <w:lang w:eastAsia="en-GB"/>
              </w:rPr>
            </w:pPr>
            <w:r w:rsidRPr="00552956">
              <w:rPr>
                <w:lang w:eastAsia="en-GB"/>
              </w:rPr>
              <w:t>1%</w:t>
            </w:r>
          </w:p>
        </w:tc>
        <w:tc>
          <w:tcPr>
            <w:tcW w:w="397" w:type="pct"/>
            <w:tcBorders>
              <w:top w:val="nil"/>
              <w:left w:val="nil"/>
              <w:bottom w:val="single" w:sz="4" w:space="0" w:color="auto"/>
              <w:right w:val="single" w:sz="4" w:space="0" w:color="auto"/>
            </w:tcBorders>
            <w:shd w:val="clear" w:color="auto" w:fill="auto"/>
            <w:noWrap/>
            <w:vAlign w:val="bottom"/>
            <w:hideMark/>
          </w:tcPr>
          <w:p w14:paraId="7F670535" w14:textId="77777777" w:rsidR="00E63FD6" w:rsidRPr="00552956" w:rsidRDefault="00E63FD6" w:rsidP="00FB6320">
            <w:pPr>
              <w:jc w:val="right"/>
              <w:rPr>
                <w:lang w:eastAsia="en-GB"/>
              </w:rPr>
            </w:pPr>
            <w:r w:rsidRPr="00552956">
              <w:rPr>
                <w:lang w:eastAsia="en-GB"/>
              </w:rPr>
              <w:t>1%</w:t>
            </w:r>
          </w:p>
        </w:tc>
        <w:tc>
          <w:tcPr>
            <w:tcW w:w="477" w:type="pct"/>
            <w:tcBorders>
              <w:top w:val="nil"/>
              <w:left w:val="nil"/>
              <w:bottom w:val="single" w:sz="4" w:space="0" w:color="auto"/>
              <w:right w:val="single" w:sz="4" w:space="0" w:color="auto"/>
            </w:tcBorders>
            <w:shd w:val="clear" w:color="auto" w:fill="auto"/>
            <w:noWrap/>
            <w:vAlign w:val="bottom"/>
            <w:hideMark/>
          </w:tcPr>
          <w:p w14:paraId="2E3FD125" w14:textId="77777777" w:rsidR="00E63FD6" w:rsidRPr="00552956" w:rsidRDefault="00E63FD6" w:rsidP="00FB6320">
            <w:pPr>
              <w:jc w:val="right"/>
              <w:rPr>
                <w:lang w:eastAsia="en-GB"/>
              </w:rPr>
            </w:pPr>
            <w:r w:rsidRPr="00552956">
              <w:rPr>
                <w:lang w:eastAsia="en-GB"/>
              </w:rPr>
              <w:t>100%</w:t>
            </w:r>
          </w:p>
        </w:tc>
      </w:tr>
      <w:tr w:rsidR="00354B8F" w:rsidRPr="00552956" w14:paraId="0813654F" w14:textId="77777777" w:rsidTr="00354B8F">
        <w:trPr>
          <w:trHeight w:val="300"/>
        </w:trPr>
        <w:tc>
          <w:tcPr>
            <w:tcW w:w="2778" w:type="pct"/>
            <w:tcBorders>
              <w:top w:val="nil"/>
              <w:left w:val="single" w:sz="4" w:space="0" w:color="auto"/>
              <w:bottom w:val="single" w:sz="4" w:space="0" w:color="auto"/>
              <w:right w:val="single" w:sz="4" w:space="0" w:color="auto"/>
            </w:tcBorders>
            <w:shd w:val="clear" w:color="auto" w:fill="auto"/>
            <w:noWrap/>
            <w:vAlign w:val="bottom"/>
            <w:hideMark/>
          </w:tcPr>
          <w:p w14:paraId="04AB8E2F" w14:textId="77777777" w:rsidR="00E63FD6" w:rsidRPr="00CB43F3" w:rsidRDefault="00E63FD6" w:rsidP="00D07923">
            <w:pPr>
              <w:rPr>
                <w:b/>
                <w:lang w:eastAsia="en-GB"/>
              </w:rPr>
            </w:pPr>
            <w:r w:rsidRPr="00CB43F3">
              <w:rPr>
                <w:b/>
                <w:lang w:eastAsia="en-GB"/>
              </w:rPr>
              <w:t xml:space="preserve">Health and Social Care: Social Work </w:t>
            </w:r>
          </w:p>
        </w:tc>
        <w:tc>
          <w:tcPr>
            <w:tcW w:w="477" w:type="pct"/>
            <w:tcBorders>
              <w:top w:val="nil"/>
              <w:left w:val="nil"/>
              <w:bottom w:val="single" w:sz="4" w:space="0" w:color="auto"/>
              <w:right w:val="single" w:sz="4" w:space="0" w:color="auto"/>
            </w:tcBorders>
            <w:shd w:val="clear" w:color="auto" w:fill="auto"/>
            <w:noWrap/>
            <w:vAlign w:val="bottom"/>
            <w:hideMark/>
          </w:tcPr>
          <w:p w14:paraId="447A4185" w14:textId="77777777" w:rsidR="00E63FD6" w:rsidRPr="00552956" w:rsidRDefault="00E63FD6" w:rsidP="00FB6320">
            <w:pPr>
              <w:jc w:val="right"/>
              <w:rPr>
                <w:lang w:eastAsia="en-GB"/>
              </w:rPr>
            </w:pPr>
            <w:r w:rsidRPr="00552956">
              <w:rPr>
                <w:lang w:eastAsia="en-GB"/>
              </w:rPr>
              <w:t>97%</w:t>
            </w:r>
          </w:p>
        </w:tc>
        <w:tc>
          <w:tcPr>
            <w:tcW w:w="474" w:type="pct"/>
            <w:tcBorders>
              <w:top w:val="nil"/>
              <w:left w:val="nil"/>
              <w:bottom w:val="single" w:sz="4" w:space="0" w:color="auto"/>
              <w:right w:val="single" w:sz="4" w:space="0" w:color="auto"/>
            </w:tcBorders>
            <w:shd w:val="clear" w:color="auto" w:fill="auto"/>
            <w:noWrap/>
            <w:vAlign w:val="bottom"/>
            <w:hideMark/>
          </w:tcPr>
          <w:p w14:paraId="213057BF" w14:textId="77777777" w:rsidR="00E63FD6" w:rsidRPr="00552956" w:rsidRDefault="00E63FD6" w:rsidP="00FB6320">
            <w:pPr>
              <w:jc w:val="right"/>
              <w:rPr>
                <w:lang w:eastAsia="en-GB"/>
              </w:rPr>
            </w:pPr>
            <w:r w:rsidRPr="00552956">
              <w:rPr>
                <w:lang w:eastAsia="en-GB"/>
              </w:rPr>
              <w:t>2%</w:t>
            </w:r>
          </w:p>
        </w:tc>
        <w:tc>
          <w:tcPr>
            <w:tcW w:w="397" w:type="pct"/>
            <w:tcBorders>
              <w:top w:val="nil"/>
              <w:left w:val="nil"/>
              <w:bottom w:val="single" w:sz="4" w:space="0" w:color="auto"/>
              <w:right w:val="single" w:sz="4" w:space="0" w:color="auto"/>
            </w:tcBorders>
            <w:shd w:val="clear" w:color="auto" w:fill="auto"/>
            <w:noWrap/>
            <w:vAlign w:val="bottom"/>
            <w:hideMark/>
          </w:tcPr>
          <w:p w14:paraId="56A2F85A" w14:textId="77777777" w:rsidR="00E63FD6" w:rsidRPr="00552956" w:rsidRDefault="00E63FD6" w:rsidP="00FB6320">
            <w:pPr>
              <w:jc w:val="right"/>
              <w:rPr>
                <w:lang w:eastAsia="en-GB"/>
              </w:rPr>
            </w:pPr>
            <w:r w:rsidRPr="00552956">
              <w:rPr>
                <w:lang w:eastAsia="en-GB"/>
              </w:rPr>
              <w:t>0%</w:t>
            </w:r>
          </w:p>
        </w:tc>
        <w:tc>
          <w:tcPr>
            <w:tcW w:w="397" w:type="pct"/>
            <w:tcBorders>
              <w:top w:val="nil"/>
              <w:left w:val="nil"/>
              <w:bottom w:val="single" w:sz="4" w:space="0" w:color="auto"/>
              <w:right w:val="single" w:sz="4" w:space="0" w:color="auto"/>
            </w:tcBorders>
            <w:shd w:val="clear" w:color="auto" w:fill="auto"/>
            <w:noWrap/>
            <w:vAlign w:val="bottom"/>
            <w:hideMark/>
          </w:tcPr>
          <w:p w14:paraId="451E76DA" w14:textId="77777777" w:rsidR="00E63FD6" w:rsidRPr="00552956" w:rsidRDefault="00E63FD6" w:rsidP="00FB6320">
            <w:pPr>
              <w:jc w:val="right"/>
              <w:rPr>
                <w:lang w:eastAsia="en-GB"/>
              </w:rPr>
            </w:pPr>
            <w:r w:rsidRPr="00552956">
              <w:rPr>
                <w:lang w:eastAsia="en-GB"/>
              </w:rPr>
              <w:t>0%</w:t>
            </w:r>
          </w:p>
        </w:tc>
        <w:tc>
          <w:tcPr>
            <w:tcW w:w="477" w:type="pct"/>
            <w:tcBorders>
              <w:top w:val="nil"/>
              <w:left w:val="nil"/>
              <w:bottom w:val="single" w:sz="4" w:space="0" w:color="auto"/>
              <w:right w:val="single" w:sz="4" w:space="0" w:color="auto"/>
            </w:tcBorders>
            <w:shd w:val="clear" w:color="auto" w:fill="auto"/>
            <w:noWrap/>
            <w:vAlign w:val="bottom"/>
            <w:hideMark/>
          </w:tcPr>
          <w:p w14:paraId="3CC26116" w14:textId="77777777" w:rsidR="00E63FD6" w:rsidRPr="00552956" w:rsidRDefault="00E63FD6" w:rsidP="00FB6320">
            <w:pPr>
              <w:jc w:val="right"/>
              <w:rPr>
                <w:lang w:eastAsia="en-GB"/>
              </w:rPr>
            </w:pPr>
            <w:r w:rsidRPr="00552956">
              <w:rPr>
                <w:lang w:eastAsia="en-GB"/>
              </w:rPr>
              <w:t>100%</w:t>
            </w:r>
          </w:p>
        </w:tc>
      </w:tr>
      <w:tr w:rsidR="00354B8F" w:rsidRPr="00552956" w14:paraId="44407560" w14:textId="77777777" w:rsidTr="00354B8F">
        <w:trPr>
          <w:trHeight w:val="300"/>
        </w:trPr>
        <w:tc>
          <w:tcPr>
            <w:tcW w:w="2778" w:type="pct"/>
            <w:tcBorders>
              <w:top w:val="nil"/>
              <w:left w:val="single" w:sz="4" w:space="0" w:color="auto"/>
              <w:bottom w:val="single" w:sz="4" w:space="0" w:color="auto"/>
              <w:right w:val="single" w:sz="4" w:space="0" w:color="auto"/>
            </w:tcBorders>
            <w:shd w:val="clear" w:color="auto" w:fill="auto"/>
            <w:noWrap/>
            <w:vAlign w:val="bottom"/>
            <w:hideMark/>
          </w:tcPr>
          <w:p w14:paraId="6B2232C8" w14:textId="685BFF3A" w:rsidR="00E63FD6" w:rsidRPr="00CB43F3" w:rsidRDefault="00E63FD6" w:rsidP="00D07923">
            <w:pPr>
              <w:rPr>
                <w:b/>
                <w:lang w:eastAsia="en-GB"/>
              </w:rPr>
            </w:pPr>
            <w:r w:rsidRPr="00CB43F3">
              <w:rPr>
                <w:b/>
                <w:lang w:eastAsia="en-GB"/>
              </w:rPr>
              <w:t>Health and Social Care</w:t>
            </w:r>
            <w:r w:rsidR="00572ACF" w:rsidRPr="00CB43F3">
              <w:rPr>
                <w:b/>
                <w:lang w:eastAsia="en-GB"/>
              </w:rPr>
              <w:t xml:space="preserve">: </w:t>
            </w:r>
            <w:r w:rsidRPr="00CB43F3">
              <w:rPr>
                <w:b/>
                <w:lang w:eastAsia="en-GB"/>
              </w:rPr>
              <w:t xml:space="preserve">Health Sciences/Medicine/Pharmacy </w:t>
            </w:r>
          </w:p>
        </w:tc>
        <w:tc>
          <w:tcPr>
            <w:tcW w:w="477" w:type="pct"/>
            <w:tcBorders>
              <w:top w:val="nil"/>
              <w:left w:val="nil"/>
              <w:bottom w:val="single" w:sz="4" w:space="0" w:color="auto"/>
              <w:right w:val="single" w:sz="4" w:space="0" w:color="auto"/>
            </w:tcBorders>
            <w:shd w:val="clear" w:color="auto" w:fill="auto"/>
            <w:noWrap/>
            <w:vAlign w:val="bottom"/>
            <w:hideMark/>
          </w:tcPr>
          <w:p w14:paraId="1A030D82" w14:textId="77777777" w:rsidR="00E63FD6" w:rsidRPr="00552956" w:rsidRDefault="00E63FD6" w:rsidP="00FB6320">
            <w:pPr>
              <w:jc w:val="right"/>
              <w:rPr>
                <w:lang w:eastAsia="en-GB"/>
              </w:rPr>
            </w:pPr>
            <w:r w:rsidRPr="00552956">
              <w:rPr>
                <w:lang w:eastAsia="en-GB"/>
              </w:rPr>
              <w:t>96%</w:t>
            </w:r>
          </w:p>
        </w:tc>
        <w:tc>
          <w:tcPr>
            <w:tcW w:w="474" w:type="pct"/>
            <w:tcBorders>
              <w:top w:val="nil"/>
              <w:left w:val="nil"/>
              <w:bottom w:val="single" w:sz="4" w:space="0" w:color="auto"/>
              <w:right w:val="single" w:sz="4" w:space="0" w:color="auto"/>
            </w:tcBorders>
            <w:shd w:val="clear" w:color="auto" w:fill="auto"/>
            <w:noWrap/>
            <w:vAlign w:val="bottom"/>
            <w:hideMark/>
          </w:tcPr>
          <w:p w14:paraId="0229E89B" w14:textId="77777777" w:rsidR="00E63FD6" w:rsidRPr="00552956" w:rsidRDefault="00E63FD6" w:rsidP="00FB6320">
            <w:pPr>
              <w:jc w:val="right"/>
              <w:rPr>
                <w:lang w:eastAsia="en-GB"/>
              </w:rPr>
            </w:pPr>
            <w:r w:rsidRPr="00552956">
              <w:rPr>
                <w:lang w:eastAsia="en-GB"/>
              </w:rPr>
              <w:t>2%</w:t>
            </w:r>
          </w:p>
        </w:tc>
        <w:tc>
          <w:tcPr>
            <w:tcW w:w="397" w:type="pct"/>
            <w:tcBorders>
              <w:top w:val="nil"/>
              <w:left w:val="nil"/>
              <w:bottom w:val="single" w:sz="4" w:space="0" w:color="auto"/>
              <w:right w:val="single" w:sz="4" w:space="0" w:color="auto"/>
            </w:tcBorders>
            <w:shd w:val="clear" w:color="auto" w:fill="auto"/>
            <w:noWrap/>
            <w:vAlign w:val="bottom"/>
            <w:hideMark/>
          </w:tcPr>
          <w:p w14:paraId="1CCD3483" w14:textId="77777777" w:rsidR="00E63FD6" w:rsidRPr="00552956" w:rsidRDefault="00E63FD6" w:rsidP="00FB6320">
            <w:pPr>
              <w:jc w:val="right"/>
              <w:rPr>
                <w:lang w:eastAsia="en-GB"/>
              </w:rPr>
            </w:pPr>
            <w:r w:rsidRPr="00552956">
              <w:rPr>
                <w:lang w:eastAsia="en-GB"/>
              </w:rPr>
              <w:t>0%</w:t>
            </w:r>
          </w:p>
        </w:tc>
        <w:tc>
          <w:tcPr>
            <w:tcW w:w="397" w:type="pct"/>
            <w:tcBorders>
              <w:top w:val="nil"/>
              <w:left w:val="nil"/>
              <w:bottom w:val="single" w:sz="4" w:space="0" w:color="auto"/>
              <w:right w:val="single" w:sz="4" w:space="0" w:color="auto"/>
            </w:tcBorders>
            <w:shd w:val="clear" w:color="auto" w:fill="auto"/>
            <w:noWrap/>
            <w:vAlign w:val="bottom"/>
            <w:hideMark/>
          </w:tcPr>
          <w:p w14:paraId="076453E5" w14:textId="77777777" w:rsidR="00E63FD6" w:rsidRPr="00552956" w:rsidRDefault="00E63FD6" w:rsidP="00FB6320">
            <w:pPr>
              <w:jc w:val="right"/>
              <w:rPr>
                <w:lang w:eastAsia="en-GB"/>
              </w:rPr>
            </w:pPr>
            <w:r w:rsidRPr="00552956">
              <w:rPr>
                <w:lang w:eastAsia="en-GB"/>
              </w:rPr>
              <w:t>2%</w:t>
            </w:r>
          </w:p>
        </w:tc>
        <w:tc>
          <w:tcPr>
            <w:tcW w:w="477" w:type="pct"/>
            <w:tcBorders>
              <w:top w:val="nil"/>
              <w:left w:val="nil"/>
              <w:bottom w:val="single" w:sz="4" w:space="0" w:color="auto"/>
              <w:right w:val="single" w:sz="4" w:space="0" w:color="auto"/>
            </w:tcBorders>
            <w:shd w:val="clear" w:color="auto" w:fill="auto"/>
            <w:noWrap/>
            <w:vAlign w:val="bottom"/>
            <w:hideMark/>
          </w:tcPr>
          <w:p w14:paraId="2EF33B8E" w14:textId="77777777" w:rsidR="00E63FD6" w:rsidRPr="00552956" w:rsidRDefault="00E63FD6" w:rsidP="00FB6320">
            <w:pPr>
              <w:jc w:val="right"/>
              <w:rPr>
                <w:lang w:eastAsia="en-GB"/>
              </w:rPr>
            </w:pPr>
            <w:r w:rsidRPr="00552956">
              <w:rPr>
                <w:lang w:eastAsia="en-GB"/>
              </w:rPr>
              <w:t>100%</w:t>
            </w:r>
          </w:p>
        </w:tc>
      </w:tr>
      <w:tr w:rsidR="00354B8F" w:rsidRPr="00552956" w14:paraId="3584E00D" w14:textId="77777777" w:rsidTr="00354B8F">
        <w:trPr>
          <w:trHeight w:val="300"/>
        </w:trPr>
        <w:tc>
          <w:tcPr>
            <w:tcW w:w="2778" w:type="pct"/>
            <w:tcBorders>
              <w:top w:val="nil"/>
              <w:left w:val="single" w:sz="4" w:space="0" w:color="auto"/>
              <w:bottom w:val="single" w:sz="4" w:space="0" w:color="auto"/>
              <w:right w:val="single" w:sz="4" w:space="0" w:color="auto"/>
            </w:tcBorders>
            <w:shd w:val="clear" w:color="auto" w:fill="auto"/>
            <w:noWrap/>
            <w:vAlign w:val="bottom"/>
            <w:hideMark/>
          </w:tcPr>
          <w:p w14:paraId="77E3C5F4" w14:textId="77777777" w:rsidR="00E63FD6" w:rsidRPr="00CB43F3" w:rsidRDefault="00E63FD6" w:rsidP="00D07923">
            <w:pPr>
              <w:rPr>
                <w:b/>
                <w:lang w:eastAsia="en-GB"/>
              </w:rPr>
            </w:pPr>
            <w:r w:rsidRPr="00CB43F3">
              <w:rPr>
                <w:b/>
                <w:lang w:eastAsia="en-GB"/>
              </w:rPr>
              <w:t>Humanities, Language and Social Sciences</w:t>
            </w:r>
          </w:p>
        </w:tc>
        <w:tc>
          <w:tcPr>
            <w:tcW w:w="477" w:type="pct"/>
            <w:tcBorders>
              <w:top w:val="nil"/>
              <w:left w:val="nil"/>
              <w:bottom w:val="single" w:sz="4" w:space="0" w:color="auto"/>
              <w:right w:val="single" w:sz="4" w:space="0" w:color="auto"/>
            </w:tcBorders>
            <w:shd w:val="clear" w:color="auto" w:fill="auto"/>
            <w:noWrap/>
            <w:vAlign w:val="bottom"/>
            <w:hideMark/>
          </w:tcPr>
          <w:p w14:paraId="782E18EC" w14:textId="77777777" w:rsidR="00E63FD6" w:rsidRPr="00552956" w:rsidRDefault="00E63FD6" w:rsidP="00FB6320">
            <w:pPr>
              <w:jc w:val="right"/>
              <w:rPr>
                <w:lang w:eastAsia="en-GB"/>
              </w:rPr>
            </w:pPr>
            <w:r w:rsidRPr="00552956">
              <w:rPr>
                <w:lang w:eastAsia="en-GB"/>
              </w:rPr>
              <w:t>98%</w:t>
            </w:r>
          </w:p>
        </w:tc>
        <w:tc>
          <w:tcPr>
            <w:tcW w:w="474" w:type="pct"/>
            <w:tcBorders>
              <w:top w:val="nil"/>
              <w:left w:val="nil"/>
              <w:bottom w:val="single" w:sz="4" w:space="0" w:color="auto"/>
              <w:right w:val="single" w:sz="4" w:space="0" w:color="auto"/>
            </w:tcBorders>
            <w:shd w:val="clear" w:color="auto" w:fill="auto"/>
            <w:noWrap/>
            <w:vAlign w:val="bottom"/>
            <w:hideMark/>
          </w:tcPr>
          <w:p w14:paraId="1B7F1C88" w14:textId="77777777" w:rsidR="00E63FD6" w:rsidRPr="00552956" w:rsidRDefault="00E63FD6" w:rsidP="00FB6320">
            <w:pPr>
              <w:jc w:val="right"/>
              <w:rPr>
                <w:lang w:eastAsia="en-GB"/>
              </w:rPr>
            </w:pPr>
            <w:r w:rsidRPr="00552956">
              <w:rPr>
                <w:lang w:eastAsia="en-GB"/>
              </w:rPr>
              <w:t>1%</w:t>
            </w:r>
          </w:p>
        </w:tc>
        <w:tc>
          <w:tcPr>
            <w:tcW w:w="397" w:type="pct"/>
            <w:tcBorders>
              <w:top w:val="nil"/>
              <w:left w:val="nil"/>
              <w:bottom w:val="single" w:sz="4" w:space="0" w:color="auto"/>
              <w:right w:val="single" w:sz="4" w:space="0" w:color="auto"/>
            </w:tcBorders>
            <w:shd w:val="clear" w:color="auto" w:fill="auto"/>
            <w:noWrap/>
            <w:vAlign w:val="bottom"/>
            <w:hideMark/>
          </w:tcPr>
          <w:p w14:paraId="76765E8D" w14:textId="77777777" w:rsidR="00E63FD6" w:rsidRPr="00552956" w:rsidRDefault="00E63FD6" w:rsidP="00FB6320">
            <w:pPr>
              <w:jc w:val="right"/>
              <w:rPr>
                <w:lang w:eastAsia="en-GB"/>
              </w:rPr>
            </w:pPr>
            <w:r w:rsidRPr="00552956">
              <w:rPr>
                <w:lang w:eastAsia="en-GB"/>
              </w:rPr>
              <w:t>0%</w:t>
            </w:r>
          </w:p>
        </w:tc>
        <w:tc>
          <w:tcPr>
            <w:tcW w:w="397" w:type="pct"/>
            <w:tcBorders>
              <w:top w:val="nil"/>
              <w:left w:val="nil"/>
              <w:bottom w:val="single" w:sz="4" w:space="0" w:color="auto"/>
              <w:right w:val="single" w:sz="4" w:space="0" w:color="auto"/>
            </w:tcBorders>
            <w:shd w:val="clear" w:color="auto" w:fill="auto"/>
            <w:noWrap/>
            <w:vAlign w:val="bottom"/>
            <w:hideMark/>
          </w:tcPr>
          <w:p w14:paraId="36163C90" w14:textId="77777777" w:rsidR="00E63FD6" w:rsidRPr="00552956" w:rsidRDefault="00E63FD6" w:rsidP="00FB6320">
            <w:pPr>
              <w:jc w:val="right"/>
              <w:rPr>
                <w:lang w:eastAsia="en-GB"/>
              </w:rPr>
            </w:pPr>
            <w:r w:rsidRPr="00552956">
              <w:rPr>
                <w:lang w:eastAsia="en-GB"/>
              </w:rPr>
              <w:t>1%</w:t>
            </w:r>
          </w:p>
        </w:tc>
        <w:tc>
          <w:tcPr>
            <w:tcW w:w="477" w:type="pct"/>
            <w:tcBorders>
              <w:top w:val="nil"/>
              <w:left w:val="nil"/>
              <w:bottom w:val="single" w:sz="4" w:space="0" w:color="auto"/>
              <w:right w:val="single" w:sz="4" w:space="0" w:color="auto"/>
            </w:tcBorders>
            <w:shd w:val="clear" w:color="auto" w:fill="auto"/>
            <w:noWrap/>
            <w:vAlign w:val="bottom"/>
            <w:hideMark/>
          </w:tcPr>
          <w:p w14:paraId="0E1E252D" w14:textId="77777777" w:rsidR="00E63FD6" w:rsidRPr="00552956" w:rsidRDefault="00E63FD6" w:rsidP="00FB6320">
            <w:pPr>
              <w:jc w:val="right"/>
              <w:rPr>
                <w:lang w:eastAsia="en-GB"/>
              </w:rPr>
            </w:pPr>
            <w:r w:rsidRPr="00552956">
              <w:rPr>
                <w:lang w:eastAsia="en-GB"/>
              </w:rPr>
              <w:t>100%</w:t>
            </w:r>
          </w:p>
        </w:tc>
      </w:tr>
      <w:tr w:rsidR="00354B8F" w:rsidRPr="00552956" w14:paraId="1B11E790" w14:textId="77777777" w:rsidTr="00354B8F">
        <w:trPr>
          <w:trHeight w:val="300"/>
        </w:trPr>
        <w:tc>
          <w:tcPr>
            <w:tcW w:w="2778" w:type="pct"/>
            <w:tcBorders>
              <w:top w:val="nil"/>
              <w:left w:val="single" w:sz="4" w:space="0" w:color="auto"/>
              <w:bottom w:val="single" w:sz="4" w:space="0" w:color="auto"/>
              <w:right w:val="single" w:sz="4" w:space="0" w:color="auto"/>
            </w:tcBorders>
            <w:shd w:val="clear" w:color="auto" w:fill="auto"/>
            <w:noWrap/>
            <w:vAlign w:val="bottom"/>
            <w:hideMark/>
          </w:tcPr>
          <w:p w14:paraId="45942F1C" w14:textId="77777777" w:rsidR="00E63FD6" w:rsidRPr="00CB43F3" w:rsidRDefault="00E63FD6" w:rsidP="00D07923">
            <w:pPr>
              <w:rPr>
                <w:b/>
                <w:lang w:eastAsia="en-GB"/>
              </w:rPr>
            </w:pPr>
            <w:r w:rsidRPr="00CB43F3">
              <w:rPr>
                <w:b/>
                <w:lang w:eastAsia="en-GB"/>
              </w:rPr>
              <w:t>Retail, Beauty, Hospitality and Tourism</w:t>
            </w:r>
          </w:p>
        </w:tc>
        <w:tc>
          <w:tcPr>
            <w:tcW w:w="477" w:type="pct"/>
            <w:tcBorders>
              <w:top w:val="nil"/>
              <w:left w:val="nil"/>
              <w:bottom w:val="single" w:sz="4" w:space="0" w:color="auto"/>
              <w:right w:val="single" w:sz="4" w:space="0" w:color="auto"/>
            </w:tcBorders>
            <w:shd w:val="clear" w:color="auto" w:fill="auto"/>
            <w:noWrap/>
            <w:vAlign w:val="bottom"/>
            <w:hideMark/>
          </w:tcPr>
          <w:p w14:paraId="60E01D96" w14:textId="77777777" w:rsidR="00E63FD6" w:rsidRPr="00552956" w:rsidRDefault="00E63FD6" w:rsidP="00FB6320">
            <w:pPr>
              <w:jc w:val="right"/>
              <w:rPr>
                <w:lang w:eastAsia="en-GB"/>
              </w:rPr>
            </w:pPr>
            <w:r w:rsidRPr="00552956">
              <w:rPr>
                <w:lang w:eastAsia="en-GB"/>
              </w:rPr>
              <w:t>83%</w:t>
            </w:r>
          </w:p>
        </w:tc>
        <w:tc>
          <w:tcPr>
            <w:tcW w:w="474" w:type="pct"/>
            <w:tcBorders>
              <w:top w:val="nil"/>
              <w:left w:val="nil"/>
              <w:bottom w:val="single" w:sz="4" w:space="0" w:color="auto"/>
              <w:right w:val="single" w:sz="4" w:space="0" w:color="auto"/>
            </w:tcBorders>
            <w:shd w:val="clear" w:color="auto" w:fill="auto"/>
            <w:noWrap/>
            <w:vAlign w:val="bottom"/>
            <w:hideMark/>
          </w:tcPr>
          <w:p w14:paraId="10DBEA39" w14:textId="77777777" w:rsidR="00E63FD6" w:rsidRPr="00552956" w:rsidRDefault="00E63FD6" w:rsidP="00FB6320">
            <w:pPr>
              <w:jc w:val="right"/>
              <w:rPr>
                <w:lang w:eastAsia="en-GB"/>
              </w:rPr>
            </w:pPr>
            <w:r w:rsidRPr="00552956">
              <w:rPr>
                <w:lang w:eastAsia="en-GB"/>
              </w:rPr>
              <w:t>16%</w:t>
            </w:r>
          </w:p>
        </w:tc>
        <w:tc>
          <w:tcPr>
            <w:tcW w:w="397" w:type="pct"/>
            <w:tcBorders>
              <w:top w:val="nil"/>
              <w:left w:val="nil"/>
              <w:bottom w:val="single" w:sz="4" w:space="0" w:color="auto"/>
              <w:right w:val="single" w:sz="4" w:space="0" w:color="auto"/>
            </w:tcBorders>
            <w:shd w:val="clear" w:color="auto" w:fill="auto"/>
            <w:noWrap/>
            <w:vAlign w:val="bottom"/>
            <w:hideMark/>
          </w:tcPr>
          <w:p w14:paraId="5FB5414E" w14:textId="77777777" w:rsidR="00E63FD6" w:rsidRPr="00552956" w:rsidRDefault="00E63FD6" w:rsidP="00FB6320">
            <w:pPr>
              <w:jc w:val="right"/>
              <w:rPr>
                <w:lang w:eastAsia="en-GB"/>
              </w:rPr>
            </w:pPr>
            <w:r w:rsidRPr="00552956">
              <w:rPr>
                <w:lang w:eastAsia="en-GB"/>
              </w:rPr>
              <w:t>1%</w:t>
            </w:r>
          </w:p>
        </w:tc>
        <w:tc>
          <w:tcPr>
            <w:tcW w:w="397" w:type="pct"/>
            <w:tcBorders>
              <w:top w:val="nil"/>
              <w:left w:val="nil"/>
              <w:bottom w:val="single" w:sz="4" w:space="0" w:color="auto"/>
              <w:right w:val="single" w:sz="4" w:space="0" w:color="auto"/>
            </w:tcBorders>
            <w:shd w:val="clear" w:color="auto" w:fill="auto"/>
            <w:noWrap/>
            <w:vAlign w:val="bottom"/>
            <w:hideMark/>
          </w:tcPr>
          <w:p w14:paraId="47973ACE" w14:textId="77777777" w:rsidR="00E63FD6" w:rsidRPr="00552956" w:rsidRDefault="00E63FD6" w:rsidP="00FB6320">
            <w:pPr>
              <w:jc w:val="right"/>
              <w:rPr>
                <w:lang w:eastAsia="en-GB"/>
              </w:rPr>
            </w:pPr>
            <w:r w:rsidRPr="00552956">
              <w:rPr>
                <w:lang w:eastAsia="en-GB"/>
              </w:rPr>
              <w:t>0%</w:t>
            </w:r>
          </w:p>
        </w:tc>
        <w:tc>
          <w:tcPr>
            <w:tcW w:w="477" w:type="pct"/>
            <w:tcBorders>
              <w:top w:val="nil"/>
              <w:left w:val="nil"/>
              <w:bottom w:val="single" w:sz="4" w:space="0" w:color="auto"/>
              <w:right w:val="single" w:sz="4" w:space="0" w:color="auto"/>
            </w:tcBorders>
            <w:shd w:val="clear" w:color="auto" w:fill="auto"/>
            <w:noWrap/>
            <w:vAlign w:val="bottom"/>
            <w:hideMark/>
          </w:tcPr>
          <w:p w14:paraId="0FB7D924" w14:textId="77777777" w:rsidR="00E63FD6" w:rsidRPr="00552956" w:rsidRDefault="00E63FD6" w:rsidP="00FB6320">
            <w:pPr>
              <w:jc w:val="right"/>
              <w:rPr>
                <w:lang w:eastAsia="en-GB"/>
              </w:rPr>
            </w:pPr>
            <w:r w:rsidRPr="00552956">
              <w:rPr>
                <w:lang w:eastAsia="en-GB"/>
              </w:rPr>
              <w:t>100%</w:t>
            </w:r>
          </w:p>
        </w:tc>
      </w:tr>
      <w:tr w:rsidR="00354B8F" w:rsidRPr="00552956" w14:paraId="2AD17248" w14:textId="77777777" w:rsidTr="00354B8F">
        <w:trPr>
          <w:trHeight w:val="300"/>
        </w:trPr>
        <w:tc>
          <w:tcPr>
            <w:tcW w:w="2778" w:type="pct"/>
            <w:tcBorders>
              <w:top w:val="nil"/>
              <w:left w:val="single" w:sz="4" w:space="0" w:color="auto"/>
              <w:bottom w:val="single" w:sz="4" w:space="0" w:color="auto"/>
              <w:right w:val="single" w:sz="4" w:space="0" w:color="auto"/>
            </w:tcBorders>
            <w:shd w:val="clear" w:color="auto" w:fill="auto"/>
            <w:noWrap/>
            <w:vAlign w:val="bottom"/>
            <w:hideMark/>
          </w:tcPr>
          <w:p w14:paraId="18ED3C9B" w14:textId="77777777" w:rsidR="00E63FD6" w:rsidRPr="00CB43F3" w:rsidRDefault="00E63FD6" w:rsidP="00D07923">
            <w:pPr>
              <w:rPr>
                <w:b/>
                <w:lang w:eastAsia="en-GB"/>
              </w:rPr>
            </w:pPr>
            <w:r w:rsidRPr="00CB43F3">
              <w:rPr>
                <w:b/>
                <w:lang w:eastAsia="en-GB"/>
              </w:rPr>
              <w:t>Science and Mathematics</w:t>
            </w:r>
          </w:p>
        </w:tc>
        <w:tc>
          <w:tcPr>
            <w:tcW w:w="477" w:type="pct"/>
            <w:tcBorders>
              <w:top w:val="nil"/>
              <w:left w:val="nil"/>
              <w:bottom w:val="single" w:sz="4" w:space="0" w:color="auto"/>
              <w:right w:val="single" w:sz="4" w:space="0" w:color="auto"/>
            </w:tcBorders>
            <w:shd w:val="clear" w:color="auto" w:fill="auto"/>
            <w:noWrap/>
            <w:vAlign w:val="bottom"/>
            <w:hideMark/>
          </w:tcPr>
          <w:p w14:paraId="603AD01C" w14:textId="77777777" w:rsidR="00E63FD6" w:rsidRPr="00552956" w:rsidRDefault="00E63FD6" w:rsidP="00FB6320">
            <w:pPr>
              <w:jc w:val="right"/>
              <w:rPr>
                <w:lang w:eastAsia="en-GB"/>
              </w:rPr>
            </w:pPr>
            <w:r w:rsidRPr="00552956">
              <w:rPr>
                <w:lang w:eastAsia="en-GB"/>
              </w:rPr>
              <w:t>95%</w:t>
            </w:r>
          </w:p>
        </w:tc>
        <w:tc>
          <w:tcPr>
            <w:tcW w:w="474" w:type="pct"/>
            <w:tcBorders>
              <w:top w:val="nil"/>
              <w:left w:val="nil"/>
              <w:bottom w:val="single" w:sz="4" w:space="0" w:color="auto"/>
              <w:right w:val="single" w:sz="4" w:space="0" w:color="auto"/>
            </w:tcBorders>
            <w:shd w:val="clear" w:color="auto" w:fill="auto"/>
            <w:noWrap/>
            <w:vAlign w:val="bottom"/>
            <w:hideMark/>
          </w:tcPr>
          <w:p w14:paraId="4B4EBF27" w14:textId="77777777" w:rsidR="00E63FD6" w:rsidRPr="00552956" w:rsidRDefault="00E63FD6" w:rsidP="00FB6320">
            <w:pPr>
              <w:jc w:val="right"/>
              <w:rPr>
                <w:lang w:eastAsia="en-GB"/>
              </w:rPr>
            </w:pPr>
            <w:r w:rsidRPr="00552956">
              <w:rPr>
                <w:lang w:eastAsia="en-GB"/>
              </w:rPr>
              <w:t>3%</w:t>
            </w:r>
          </w:p>
        </w:tc>
        <w:tc>
          <w:tcPr>
            <w:tcW w:w="397" w:type="pct"/>
            <w:tcBorders>
              <w:top w:val="nil"/>
              <w:left w:val="nil"/>
              <w:bottom w:val="single" w:sz="4" w:space="0" w:color="auto"/>
              <w:right w:val="single" w:sz="4" w:space="0" w:color="auto"/>
            </w:tcBorders>
            <w:shd w:val="clear" w:color="auto" w:fill="auto"/>
            <w:noWrap/>
            <w:vAlign w:val="bottom"/>
            <w:hideMark/>
          </w:tcPr>
          <w:p w14:paraId="2708141C" w14:textId="77777777" w:rsidR="00E63FD6" w:rsidRPr="00552956" w:rsidRDefault="00E63FD6" w:rsidP="00FB6320">
            <w:pPr>
              <w:jc w:val="right"/>
              <w:rPr>
                <w:lang w:eastAsia="en-GB"/>
              </w:rPr>
            </w:pPr>
            <w:r w:rsidRPr="00552956">
              <w:rPr>
                <w:lang w:eastAsia="en-GB"/>
              </w:rPr>
              <w:t>1%</w:t>
            </w:r>
          </w:p>
        </w:tc>
        <w:tc>
          <w:tcPr>
            <w:tcW w:w="397" w:type="pct"/>
            <w:tcBorders>
              <w:top w:val="nil"/>
              <w:left w:val="nil"/>
              <w:bottom w:val="single" w:sz="4" w:space="0" w:color="auto"/>
              <w:right w:val="single" w:sz="4" w:space="0" w:color="auto"/>
            </w:tcBorders>
            <w:shd w:val="clear" w:color="auto" w:fill="auto"/>
            <w:noWrap/>
            <w:vAlign w:val="bottom"/>
            <w:hideMark/>
          </w:tcPr>
          <w:p w14:paraId="7BF840F2" w14:textId="77777777" w:rsidR="00E63FD6" w:rsidRPr="00552956" w:rsidRDefault="00E63FD6" w:rsidP="00FB6320">
            <w:pPr>
              <w:jc w:val="right"/>
              <w:rPr>
                <w:lang w:eastAsia="en-GB"/>
              </w:rPr>
            </w:pPr>
            <w:r w:rsidRPr="00552956">
              <w:rPr>
                <w:lang w:eastAsia="en-GB"/>
              </w:rPr>
              <w:t>1%</w:t>
            </w:r>
          </w:p>
        </w:tc>
        <w:tc>
          <w:tcPr>
            <w:tcW w:w="477" w:type="pct"/>
            <w:tcBorders>
              <w:top w:val="nil"/>
              <w:left w:val="nil"/>
              <w:bottom w:val="single" w:sz="4" w:space="0" w:color="auto"/>
              <w:right w:val="single" w:sz="4" w:space="0" w:color="auto"/>
            </w:tcBorders>
            <w:shd w:val="clear" w:color="auto" w:fill="auto"/>
            <w:noWrap/>
            <w:vAlign w:val="bottom"/>
            <w:hideMark/>
          </w:tcPr>
          <w:p w14:paraId="7DE08EC1" w14:textId="77777777" w:rsidR="00E63FD6" w:rsidRPr="00552956" w:rsidRDefault="00E63FD6" w:rsidP="00FB6320">
            <w:pPr>
              <w:jc w:val="right"/>
              <w:rPr>
                <w:lang w:eastAsia="en-GB"/>
              </w:rPr>
            </w:pPr>
            <w:r w:rsidRPr="00552956">
              <w:rPr>
                <w:lang w:eastAsia="en-GB"/>
              </w:rPr>
              <w:t>100%</w:t>
            </w:r>
          </w:p>
        </w:tc>
      </w:tr>
      <w:tr w:rsidR="00354B8F" w:rsidRPr="00552956" w14:paraId="61D10FA9" w14:textId="77777777" w:rsidTr="00354B8F">
        <w:trPr>
          <w:trHeight w:val="300"/>
        </w:trPr>
        <w:tc>
          <w:tcPr>
            <w:tcW w:w="2778" w:type="pct"/>
            <w:tcBorders>
              <w:top w:val="nil"/>
              <w:left w:val="single" w:sz="4" w:space="0" w:color="auto"/>
              <w:bottom w:val="single" w:sz="4" w:space="0" w:color="auto"/>
              <w:right w:val="single" w:sz="4" w:space="0" w:color="auto"/>
            </w:tcBorders>
            <w:shd w:val="clear" w:color="auto" w:fill="auto"/>
            <w:noWrap/>
            <w:vAlign w:val="bottom"/>
            <w:hideMark/>
          </w:tcPr>
          <w:p w14:paraId="401A0AD9" w14:textId="77777777" w:rsidR="00E63FD6" w:rsidRPr="00CB43F3" w:rsidRDefault="00E63FD6" w:rsidP="00D07923">
            <w:pPr>
              <w:rPr>
                <w:b/>
                <w:lang w:eastAsia="en-GB"/>
              </w:rPr>
            </w:pPr>
            <w:r w:rsidRPr="00CB43F3">
              <w:rPr>
                <w:b/>
                <w:lang w:eastAsia="en-GB"/>
              </w:rPr>
              <w:t>Sports Sciences</w:t>
            </w:r>
          </w:p>
        </w:tc>
        <w:tc>
          <w:tcPr>
            <w:tcW w:w="477" w:type="pct"/>
            <w:tcBorders>
              <w:top w:val="nil"/>
              <w:left w:val="nil"/>
              <w:bottom w:val="single" w:sz="4" w:space="0" w:color="auto"/>
              <w:right w:val="single" w:sz="4" w:space="0" w:color="auto"/>
            </w:tcBorders>
            <w:shd w:val="clear" w:color="auto" w:fill="auto"/>
            <w:noWrap/>
            <w:vAlign w:val="bottom"/>
            <w:hideMark/>
          </w:tcPr>
          <w:p w14:paraId="421F06BE" w14:textId="77777777" w:rsidR="00E63FD6" w:rsidRPr="00552956" w:rsidRDefault="00E63FD6" w:rsidP="00FB6320">
            <w:pPr>
              <w:jc w:val="right"/>
              <w:rPr>
                <w:lang w:eastAsia="en-GB"/>
              </w:rPr>
            </w:pPr>
            <w:r w:rsidRPr="00552956">
              <w:rPr>
                <w:lang w:eastAsia="en-GB"/>
              </w:rPr>
              <w:t>96%</w:t>
            </w:r>
          </w:p>
        </w:tc>
        <w:tc>
          <w:tcPr>
            <w:tcW w:w="474" w:type="pct"/>
            <w:tcBorders>
              <w:top w:val="nil"/>
              <w:left w:val="nil"/>
              <w:bottom w:val="single" w:sz="4" w:space="0" w:color="auto"/>
              <w:right w:val="single" w:sz="4" w:space="0" w:color="auto"/>
            </w:tcBorders>
            <w:shd w:val="clear" w:color="auto" w:fill="auto"/>
            <w:noWrap/>
            <w:vAlign w:val="bottom"/>
            <w:hideMark/>
          </w:tcPr>
          <w:p w14:paraId="3B526DAE" w14:textId="77777777" w:rsidR="00E63FD6" w:rsidRPr="00552956" w:rsidRDefault="00E63FD6" w:rsidP="00FB6320">
            <w:pPr>
              <w:jc w:val="right"/>
              <w:rPr>
                <w:lang w:eastAsia="en-GB"/>
              </w:rPr>
            </w:pPr>
            <w:r w:rsidRPr="00552956">
              <w:rPr>
                <w:lang w:eastAsia="en-GB"/>
              </w:rPr>
              <w:t>4%</w:t>
            </w:r>
          </w:p>
        </w:tc>
        <w:tc>
          <w:tcPr>
            <w:tcW w:w="397" w:type="pct"/>
            <w:tcBorders>
              <w:top w:val="nil"/>
              <w:left w:val="nil"/>
              <w:bottom w:val="single" w:sz="4" w:space="0" w:color="auto"/>
              <w:right w:val="single" w:sz="4" w:space="0" w:color="auto"/>
            </w:tcBorders>
            <w:shd w:val="clear" w:color="auto" w:fill="auto"/>
            <w:noWrap/>
            <w:vAlign w:val="bottom"/>
            <w:hideMark/>
          </w:tcPr>
          <w:p w14:paraId="64469110" w14:textId="77777777" w:rsidR="00E63FD6" w:rsidRPr="00552956" w:rsidRDefault="00E63FD6" w:rsidP="00FB6320">
            <w:pPr>
              <w:jc w:val="right"/>
              <w:rPr>
                <w:lang w:eastAsia="en-GB"/>
              </w:rPr>
            </w:pPr>
            <w:r w:rsidRPr="00552956">
              <w:rPr>
                <w:lang w:eastAsia="en-GB"/>
              </w:rPr>
              <w:t>0%</w:t>
            </w:r>
          </w:p>
        </w:tc>
        <w:tc>
          <w:tcPr>
            <w:tcW w:w="397" w:type="pct"/>
            <w:tcBorders>
              <w:top w:val="nil"/>
              <w:left w:val="nil"/>
              <w:bottom w:val="single" w:sz="4" w:space="0" w:color="auto"/>
              <w:right w:val="single" w:sz="4" w:space="0" w:color="auto"/>
            </w:tcBorders>
            <w:shd w:val="clear" w:color="auto" w:fill="auto"/>
            <w:noWrap/>
            <w:vAlign w:val="bottom"/>
            <w:hideMark/>
          </w:tcPr>
          <w:p w14:paraId="0237FF63" w14:textId="77777777" w:rsidR="00E63FD6" w:rsidRPr="00552956" w:rsidRDefault="00E63FD6" w:rsidP="00FB6320">
            <w:pPr>
              <w:jc w:val="right"/>
              <w:rPr>
                <w:lang w:eastAsia="en-GB"/>
              </w:rPr>
            </w:pPr>
            <w:r w:rsidRPr="00552956">
              <w:rPr>
                <w:lang w:eastAsia="en-GB"/>
              </w:rPr>
              <w:t>0%</w:t>
            </w:r>
          </w:p>
        </w:tc>
        <w:tc>
          <w:tcPr>
            <w:tcW w:w="477" w:type="pct"/>
            <w:tcBorders>
              <w:top w:val="nil"/>
              <w:left w:val="nil"/>
              <w:bottom w:val="single" w:sz="4" w:space="0" w:color="auto"/>
              <w:right w:val="single" w:sz="4" w:space="0" w:color="auto"/>
            </w:tcBorders>
            <w:shd w:val="clear" w:color="auto" w:fill="auto"/>
            <w:noWrap/>
            <w:vAlign w:val="bottom"/>
            <w:hideMark/>
          </w:tcPr>
          <w:p w14:paraId="394D3402" w14:textId="77777777" w:rsidR="00E63FD6" w:rsidRPr="00552956" w:rsidRDefault="00E63FD6" w:rsidP="00FB6320">
            <w:pPr>
              <w:jc w:val="right"/>
              <w:rPr>
                <w:lang w:eastAsia="en-GB"/>
              </w:rPr>
            </w:pPr>
            <w:r w:rsidRPr="00552956">
              <w:rPr>
                <w:lang w:eastAsia="en-GB"/>
              </w:rPr>
              <w:t>100%</w:t>
            </w:r>
          </w:p>
        </w:tc>
      </w:tr>
      <w:tr w:rsidR="00354B8F" w:rsidRPr="00552956" w14:paraId="71318431" w14:textId="77777777" w:rsidTr="00354B8F">
        <w:trPr>
          <w:trHeight w:val="300"/>
        </w:trPr>
        <w:tc>
          <w:tcPr>
            <w:tcW w:w="2778" w:type="pct"/>
            <w:tcBorders>
              <w:top w:val="nil"/>
              <w:left w:val="single" w:sz="4" w:space="0" w:color="auto"/>
              <w:bottom w:val="single" w:sz="4" w:space="0" w:color="auto"/>
              <w:right w:val="single" w:sz="4" w:space="0" w:color="auto"/>
            </w:tcBorders>
            <w:shd w:val="clear" w:color="DDEBF7" w:fill="FFFFFF"/>
            <w:noWrap/>
            <w:vAlign w:val="bottom"/>
            <w:hideMark/>
          </w:tcPr>
          <w:p w14:paraId="2C52BC8F" w14:textId="77777777" w:rsidR="00E63FD6" w:rsidRPr="00CB43F3" w:rsidRDefault="00E63FD6" w:rsidP="00D07923">
            <w:pPr>
              <w:rPr>
                <w:b/>
                <w:lang w:eastAsia="en-GB"/>
              </w:rPr>
            </w:pPr>
            <w:r w:rsidRPr="00CB43F3">
              <w:rPr>
                <w:b/>
                <w:lang w:eastAsia="en-GB"/>
              </w:rPr>
              <w:t>Grand Total</w:t>
            </w:r>
          </w:p>
        </w:tc>
        <w:tc>
          <w:tcPr>
            <w:tcW w:w="477" w:type="pct"/>
            <w:tcBorders>
              <w:top w:val="nil"/>
              <w:left w:val="nil"/>
              <w:bottom w:val="single" w:sz="4" w:space="0" w:color="auto"/>
              <w:right w:val="single" w:sz="4" w:space="0" w:color="auto"/>
            </w:tcBorders>
            <w:shd w:val="clear" w:color="DDEBF7" w:fill="FFFFFF"/>
            <w:noWrap/>
            <w:vAlign w:val="bottom"/>
            <w:hideMark/>
          </w:tcPr>
          <w:p w14:paraId="7D187E95" w14:textId="77777777" w:rsidR="00E63FD6" w:rsidRPr="00552956" w:rsidRDefault="00E63FD6" w:rsidP="00FB6320">
            <w:pPr>
              <w:jc w:val="right"/>
              <w:rPr>
                <w:lang w:eastAsia="en-GB"/>
              </w:rPr>
            </w:pPr>
            <w:r w:rsidRPr="00552956">
              <w:rPr>
                <w:lang w:eastAsia="en-GB"/>
              </w:rPr>
              <w:t>96%</w:t>
            </w:r>
          </w:p>
        </w:tc>
        <w:tc>
          <w:tcPr>
            <w:tcW w:w="474" w:type="pct"/>
            <w:tcBorders>
              <w:top w:val="nil"/>
              <w:left w:val="nil"/>
              <w:bottom w:val="single" w:sz="4" w:space="0" w:color="auto"/>
              <w:right w:val="single" w:sz="4" w:space="0" w:color="auto"/>
            </w:tcBorders>
            <w:shd w:val="clear" w:color="DDEBF7" w:fill="FFFFFF"/>
            <w:noWrap/>
            <w:vAlign w:val="bottom"/>
            <w:hideMark/>
          </w:tcPr>
          <w:p w14:paraId="2FBD02A8" w14:textId="77777777" w:rsidR="00E63FD6" w:rsidRPr="00552956" w:rsidRDefault="00E63FD6" w:rsidP="00FB6320">
            <w:pPr>
              <w:jc w:val="right"/>
              <w:rPr>
                <w:lang w:eastAsia="en-GB"/>
              </w:rPr>
            </w:pPr>
            <w:r w:rsidRPr="00552956">
              <w:rPr>
                <w:lang w:eastAsia="en-GB"/>
              </w:rPr>
              <w:t>2%</w:t>
            </w:r>
          </w:p>
        </w:tc>
        <w:tc>
          <w:tcPr>
            <w:tcW w:w="397" w:type="pct"/>
            <w:tcBorders>
              <w:top w:val="nil"/>
              <w:left w:val="nil"/>
              <w:bottom w:val="single" w:sz="4" w:space="0" w:color="auto"/>
              <w:right w:val="single" w:sz="4" w:space="0" w:color="auto"/>
            </w:tcBorders>
            <w:shd w:val="clear" w:color="DDEBF7" w:fill="FFFFFF"/>
            <w:noWrap/>
            <w:vAlign w:val="bottom"/>
            <w:hideMark/>
          </w:tcPr>
          <w:p w14:paraId="011BA97F" w14:textId="77777777" w:rsidR="00E63FD6" w:rsidRPr="00552956" w:rsidRDefault="00E63FD6" w:rsidP="00FB6320">
            <w:pPr>
              <w:jc w:val="right"/>
              <w:rPr>
                <w:lang w:eastAsia="en-GB"/>
              </w:rPr>
            </w:pPr>
            <w:r w:rsidRPr="00552956">
              <w:rPr>
                <w:lang w:eastAsia="en-GB"/>
              </w:rPr>
              <w:t>1%</w:t>
            </w:r>
          </w:p>
        </w:tc>
        <w:tc>
          <w:tcPr>
            <w:tcW w:w="397" w:type="pct"/>
            <w:tcBorders>
              <w:top w:val="nil"/>
              <w:left w:val="nil"/>
              <w:bottom w:val="single" w:sz="4" w:space="0" w:color="auto"/>
              <w:right w:val="single" w:sz="4" w:space="0" w:color="auto"/>
            </w:tcBorders>
            <w:shd w:val="clear" w:color="DDEBF7" w:fill="FFFFFF"/>
            <w:noWrap/>
            <w:vAlign w:val="bottom"/>
            <w:hideMark/>
          </w:tcPr>
          <w:p w14:paraId="1D422509" w14:textId="77777777" w:rsidR="00E63FD6" w:rsidRPr="00552956" w:rsidRDefault="00E63FD6" w:rsidP="00FB6320">
            <w:pPr>
              <w:jc w:val="right"/>
              <w:rPr>
                <w:lang w:eastAsia="en-GB"/>
              </w:rPr>
            </w:pPr>
            <w:r w:rsidRPr="00552956">
              <w:rPr>
                <w:lang w:eastAsia="en-GB"/>
              </w:rPr>
              <w:t>1%</w:t>
            </w:r>
          </w:p>
        </w:tc>
        <w:tc>
          <w:tcPr>
            <w:tcW w:w="477" w:type="pct"/>
            <w:tcBorders>
              <w:top w:val="nil"/>
              <w:left w:val="nil"/>
              <w:bottom w:val="single" w:sz="4" w:space="0" w:color="auto"/>
              <w:right w:val="single" w:sz="4" w:space="0" w:color="auto"/>
            </w:tcBorders>
            <w:shd w:val="clear" w:color="DDEBF7" w:fill="FFFFFF"/>
            <w:noWrap/>
            <w:vAlign w:val="bottom"/>
            <w:hideMark/>
          </w:tcPr>
          <w:p w14:paraId="0D939115" w14:textId="77777777" w:rsidR="00E63FD6" w:rsidRPr="00552956" w:rsidRDefault="00E63FD6" w:rsidP="00FB6320">
            <w:pPr>
              <w:jc w:val="right"/>
              <w:rPr>
                <w:lang w:eastAsia="en-GB"/>
              </w:rPr>
            </w:pPr>
            <w:r w:rsidRPr="00552956">
              <w:rPr>
                <w:lang w:eastAsia="en-GB"/>
              </w:rPr>
              <w:t>100%</w:t>
            </w:r>
          </w:p>
        </w:tc>
      </w:tr>
    </w:tbl>
    <w:p w14:paraId="12BFF5AD" w14:textId="0E8DCCC9" w:rsidR="00E63FD6" w:rsidRDefault="00E63FD6" w:rsidP="00D07923"/>
    <w:p w14:paraId="615CE113" w14:textId="0360F06F" w:rsidR="00CB720F" w:rsidRPr="005C5B5C" w:rsidRDefault="005C5B5C" w:rsidP="00D07923">
      <w:pPr>
        <w:pStyle w:val="Heading3"/>
      </w:pPr>
      <w:bookmarkStart w:id="173" w:name="_Toc474490083"/>
      <w:r>
        <w:t>10.3</w:t>
      </w:r>
      <w:r>
        <w:tab/>
      </w:r>
      <w:r w:rsidR="00CB720F" w:rsidRPr="005C5B5C">
        <w:t>HE in FE in London colleges studied by Access to HE students</w:t>
      </w:r>
      <w:bookmarkEnd w:id="173"/>
    </w:p>
    <w:p w14:paraId="59E70C21" w14:textId="5483C011" w:rsidR="00CB720F" w:rsidRDefault="00CB720F" w:rsidP="00D07923">
      <w:r>
        <w:t>Nearly all Access to HE students progressed to a University rather than HE in FE</w:t>
      </w:r>
      <w:r w:rsidR="00CB43F3">
        <w:t>,</w:t>
      </w:r>
      <w:r>
        <w:t xml:space="preserve"> where only a handful of students across the three tracked cohorts were found studying HE in FE in subsequent years.</w:t>
      </w:r>
    </w:p>
    <w:p w14:paraId="7DC085AD" w14:textId="77777777" w:rsidR="00CB720F" w:rsidRDefault="00CB720F" w:rsidP="00D07923"/>
    <w:p w14:paraId="6E9E9B22" w14:textId="49A7AF68" w:rsidR="00F34E83" w:rsidRPr="004B7825" w:rsidRDefault="00070381" w:rsidP="00D07923">
      <w:pPr>
        <w:pStyle w:val="Heading3"/>
      </w:pPr>
      <w:bookmarkStart w:id="174" w:name="_Toc474490084"/>
      <w:r>
        <w:t>10.</w:t>
      </w:r>
      <w:r w:rsidR="00CB720F">
        <w:t>4</w:t>
      </w:r>
      <w:r>
        <w:tab/>
      </w:r>
      <w:r w:rsidR="00F34E83" w:rsidRPr="004B7825">
        <w:t>HE Subject</w:t>
      </w:r>
      <w:r w:rsidR="002F4A90">
        <w:t xml:space="preserve"> progressed to by </w:t>
      </w:r>
      <w:r w:rsidR="00F34E83" w:rsidRPr="004B7825">
        <w:t xml:space="preserve">Access to HE </w:t>
      </w:r>
      <w:r w:rsidR="008216C6">
        <w:t>students</w:t>
      </w:r>
      <w:bookmarkEnd w:id="174"/>
    </w:p>
    <w:p w14:paraId="34B7CCE3" w14:textId="60C8B2BA" w:rsidR="00F34E83" w:rsidRPr="00581B71" w:rsidRDefault="00F34E83" w:rsidP="00D07923">
      <w:r w:rsidRPr="00581B71">
        <w:t xml:space="preserve">Nursing, Social Work, </w:t>
      </w:r>
      <w:r w:rsidR="000273E9" w:rsidRPr="00581B71">
        <w:t>Psychology</w:t>
      </w:r>
      <w:r w:rsidR="00BB2EA1">
        <w:t xml:space="preserve"> and subjects allied to M</w:t>
      </w:r>
      <w:r w:rsidRPr="00581B71">
        <w:t xml:space="preserve">edicine are in the top five subjects studied by Access to HE </w:t>
      </w:r>
      <w:r w:rsidR="008216C6">
        <w:t>students</w:t>
      </w:r>
      <w:r w:rsidRPr="00581B71">
        <w:t xml:space="preserve"> from London FE colleges.</w:t>
      </w:r>
    </w:p>
    <w:p w14:paraId="0A3BF955" w14:textId="77777777" w:rsidR="00F34E83" w:rsidRDefault="00F34E83" w:rsidP="00D07923">
      <w:pPr>
        <w:rPr>
          <w:highlight w:val="lightGray"/>
        </w:rPr>
      </w:pPr>
    </w:p>
    <w:p w14:paraId="39D8F5B1" w14:textId="7EED807E" w:rsidR="00F34E83" w:rsidRPr="00FB6320" w:rsidRDefault="00572ACF" w:rsidP="00D07923">
      <w:pPr>
        <w:rPr>
          <w:b/>
        </w:rPr>
      </w:pPr>
      <w:r w:rsidRPr="00FB6320">
        <w:rPr>
          <w:b/>
        </w:rPr>
        <w:t>Table 5</w:t>
      </w:r>
      <w:r w:rsidR="00D475FB" w:rsidRPr="00FB6320">
        <w:rPr>
          <w:b/>
        </w:rPr>
        <w:t>8</w:t>
      </w:r>
      <w:r w:rsidR="00B84331" w:rsidRPr="00FB6320">
        <w:rPr>
          <w:b/>
        </w:rPr>
        <w:t>:</w:t>
      </w:r>
      <w:r w:rsidR="00F34E83" w:rsidRPr="00FB6320">
        <w:rPr>
          <w:b/>
        </w:rPr>
        <w:t xml:space="preserve"> Top HE subjects studied by Access to HE </w:t>
      </w:r>
      <w:r w:rsidR="008216C6" w:rsidRPr="00FB6320">
        <w:rPr>
          <w:b/>
        </w:rPr>
        <w:t>students</w:t>
      </w:r>
      <w:r w:rsidR="00F34E83" w:rsidRPr="00FB6320">
        <w:rPr>
          <w:b/>
        </w:rPr>
        <w:t xml:space="preserve"> (combined cohort</w:t>
      </w:r>
      <w:r w:rsidR="005F112D" w:rsidRPr="00FB6320">
        <w:rPr>
          <w:b/>
        </w:rPr>
        <w:t>s</w:t>
      </w:r>
      <w:r w:rsidR="002F4A90" w:rsidRPr="00FB6320">
        <w:rPr>
          <w:b/>
        </w:rPr>
        <w:t xml:space="preserve"> of</w:t>
      </w:r>
      <w:r w:rsidR="00F34E83" w:rsidRPr="00FB6320">
        <w:rPr>
          <w:b/>
        </w:rPr>
        <w:t xml:space="preserve"> 50+)</w:t>
      </w:r>
    </w:p>
    <w:tbl>
      <w:tblPr>
        <w:tblW w:w="5095" w:type="pct"/>
        <w:tblLook w:val="04A0" w:firstRow="1" w:lastRow="0" w:firstColumn="1" w:lastColumn="0" w:noHBand="0" w:noVBand="1"/>
      </w:tblPr>
      <w:tblGrid>
        <w:gridCol w:w="4985"/>
        <w:gridCol w:w="1393"/>
        <w:gridCol w:w="1378"/>
        <w:gridCol w:w="1431"/>
      </w:tblGrid>
      <w:tr w:rsidR="00F34E83" w:rsidRPr="00FB6320" w14:paraId="598617DB" w14:textId="77777777" w:rsidTr="00FB6320">
        <w:trPr>
          <w:trHeight w:val="900"/>
          <w:tblHeader/>
        </w:trPr>
        <w:tc>
          <w:tcPr>
            <w:tcW w:w="2710" w:type="pct"/>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bottom"/>
            <w:hideMark/>
          </w:tcPr>
          <w:p w14:paraId="18324BFD" w14:textId="28A6EB1C" w:rsidR="00F34E83" w:rsidRPr="00CB43F3" w:rsidRDefault="00F34E83" w:rsidP="00D07923">
            <w:pPr>
              <w:rPr>
                <w:b/>
                <w:lang w:eastAsia="en-GB"/>
              </w:rPr>
            </w:pPr>
            <w:r w:rsidRPr="00CB43F3">
              <w:rPr>
                <w:b/>
                <w:lang w:eastAsia="en-GB"/>
              </w:rPr>
              <w:t>Subject</w:t>
            </w:r>
            <w:r w:rsidR="00782E4D" w:rsidRPr="00CB43F3">
              <w:rPr>
                <w:b/>
                <w:lang w:eastAsia="en-GB"/>
              </w:rPr>
              <w:t xml:space="preserve"> (JACS2)</w:t>
            </w:r>
          </w:p>
          <w:p w14:paraId="53564989" w14:textId="75033C6E" w:rsidR="00B84331" w:rsidRPr="00CB43F3" w:rsidRDefault="00B84331" w:rsidP="00D07923">
            <w:pPr>
              <w:rPr>
                <w:b/>
                <w:lang w:eastAsia="en-GB"/>
              </w:rPr>
            </w:pPr>
          </w:p>
        </w:tc>
        <w:tc>
          <w:tcPr>
            <w:tcW w:w="759" w:type="pct"/>
            <w:tcBorders>
              <w:top w:val="single" w:sz="4" w:space="0" w:color="auto"/>
              <w:left w:val="nil"/>
              <w:bottom w:val="single" w:sz="4" w:space="0" w:color="auto"/>
              <w:right w:val="single" w:sz="4" w:space="0" w:color="auto"/>
            </w:tcBorders>
            <w:shd w:val="clear" w:color="auto" w:fill="1F3864" w:themeFill="accent5" w:themeFillShade="80"/>
            <w:vAlign w:val="center"/>
            <w:hideMark/>
          </w:tcPr>
          <w:p w14:paraId="304FFC7D" w14:textId="70DFF7FA" w:rsidR="00F34E83" w:rsidRPr="00FB6320" w:rsidRDefault="00D21F9D" w:rsidP="00FB6320">
            <w:pPr>
              <w:jc w:val="center"/>
              <w:rPr>
                <w:b/>
                <w:lang w:eastAsia="en-GB"/>
              </w:rPr>
            </w:pPr>
            <w:r w:rsidRPr="00FB6320">
              <w:rPr>
                <w:b/>
                <w:lang w:eastAsia="en-GB"/>
              </w:rPr>
              <w:t>2011</w:t>
            </w:r>
            <w:r w:rsidR="00121AC6">
              <w:rPr>
                <w:b/>
                <w:lang w:eastAsia="en-GB"/>
              </w:rPr>
              <w:t>-2</w:t>
            </w:r>
            <w:r w:rsidRPr="00FB6320">
              <w:rPr>
                <w:b/>
                <w:lang w:eastAsia="en-GB"/>
              </w:rPr>
              <w:t>012</w:t>
            </w:r>
            <w:r w:rsidR="00F34E83" w:rsidRPr="00FB6320">
              <w:rPr>
                <w:b/>
                <w:lang w:eastAsia="en-GB"/>
              </w:rPr>
              <w:t xml:space="preserve"> into HE 2012-</w:t>
            </w:r>
            <w:r w:rsidR="00B84331" w:rsidRPr="00FB6320">
              <w:rPr>
                <w:b/>
                <w:lang w:eastAsia="en-GB"/>
              </w:rPr>
              <w:t>20</w:t>
            </w:r>
            <w:r w:rsidR="00F34E83" w:rsidRPr="00FB6320">
              <w:rPr>
                <w:b/>
                <w:lang w:eastAsia="en-GB"/>
              </w:rPr>
              <w:t>13</w:t>
            </w:r>
          </w:p>
        </w:tc>
        <w:tc>
          <w:tcPr>
            <w:tcW w:w="751" w:type="pct"/>
            <w:tcBorders>
              <w:top w:val="single" w:sz="4" w:space="0" w:color="auto"/>
              <w:left w:val="nil"/>
              <w:bottom w:val="single" w:sz="4" w:space="0" w:color="auto"/>
              <w:right w:val="single" w:sz="4" w:space="0" w:color="auto"/>
            </w:tcBorders>
            <w:shd w:val="clear" w:color="auto" w:fill="1F3864" w:themeFill="accent5" w:themeFillShade="80"/>
            <w:vAlign w:val="center"/>
            <w:hideMark/>
          </w:tcPr>
          <w:p w14:paraId="07961A96" w14:textId="382D70CC" w:rsidR="00F34E83" w:rsidRPr="00FB6320" w:rsidRDefault="00D21F9D" w:rsidP="00FB6320">
            <w:pPr>
              <w:jc w:val="center"/>
              <w:rPr>
                <w:b/>
                <w:lang w:eastAsia="en-GB"/>
              </w:rPr>
            </w:pPr>
            <w:r w:rsidRPr="00FB6320">
              <w:rPr>
                <w:b/>
                <w:lang w:eastAsia="en-GB"/>
              </w:rPr>
              <w:t>2012</w:t>
            </w:r>
            <w:r w:rsidR="00121AC6">
              <w:rPr>
                <w:b/>
                <w:lang w:eastAsia="en-GB"/>
              </w:rPr>
              <w:t>-2</w:t>
            </w:r>
            <w:r w:rsidRPr="00FB6320">
              <w:rPr>
                <w:b/>
                <w:lang w:eastAsia="en-GB"/>
              </w:rPr>
              <w:t>013</w:t>
            </w:r>
            <w:r w:rsidR="00F34E83" w:rsidRPr="00FB6320">
              <w:rPr>
                <w:b/>
                <w:lang w:eastAsia="en-GB"/>
              </w:rPr>
              <w:t xml:space="preserve"> into HE </w:t>
            </w:r>
            <w:r w:rsidR="00EE7EEE" w:rsidRPr="00FB6320">
              <w:rPr>
                <w:b/>
                <w:lang w:eastAsia="en-GB"/>
              </w:rPr>
              <w:t>2013-2014</w:t>
            </w:r>
          </w:p>
        </w:tc>
        <w:tc>
          <w:tcPr>
            <w:tcW w:w="780" w:type="pct"/>
            <w:tcBorders>
              <w:top w:val="single" w:sz="4" w:space="0" w:color="auto"/>
              <w:left w:val="nil"/>
              <w:bottom w:val="single" w:sz="4" w:space="0" w:color="auto"/>
              <w:right w:val="single" w:sz="4" w:space="0" w:color="auto"/>
            </w:tcBorders>
            <w:shd w:val="clear" w:color="auto" w:fill="1F3864" w:themeFill="accent5" w:themeFillShade="80"/>
            <w:vAlign w:val="center"/>
            <w:hideMark/>
          </w:tcPr>
          <w:p w14:paraId="38479340" w14:textId="73FEB5E4" w:rsidR="00B84331" w:rsidRPr="00FB6320" w:rsidRDefault="0049167A" w:rsidP="00FB6320">
            <w:pPr>
              <w:jc w:val="center"/>
              <w:rPr>
                <w:b/>
                <w:lang w:eastAsia="en-GB"/>
              </w:rPr>
            </w:pPr>
            <w:r w:rsidRPr="00FB6320">
              <w:rPr>
                <w:b/>
                <w:lang w:eastAsia="en-GB"/>
              </w:rPr>
              <w:t xml:space="preserve">2013-2014 </w:t>
            </w:r>
            <w:r w:rsidR="00F34E83" w:rsidRPr="00FB6320">
              <w:rPr>
                <w:b/>
                <w:lang w:eastAsia="en-GB"/>
              </w:rPr>
              <w:t>into HE</w:t>
            </w:r>
          </w:p>
          <w:p w14:paraId="2486916F" w14:textId="5EC311A4" w:rsidR="00F34E83" w:rsidRPr="00FB6320" w:rsidRDefault="00F34E83" w:rsidP="00FB6320">
            <w:pPr>
              <w:jc w:val="center"/>
              <w:rPr>
                <w:b/>
                <w:lang w:eastAsia="en-GB"/>
              </w:rPr>
            </w:pPr>
            <w:r w:rsidRPr="00FB6320">
              <w:rPr>
                <w:b/>
                <w:lang w:eastAsia="en-GB"/>
              </w:rPr>
              <w:t>2014-</w:t>
            </w:r>
            <w:r w:rsidR="00B84331" w:rsidRPr="00FB6320">
              <w:rPr>
                <w:b/>
                <w:lang w:eastAsia="en-GB"/>
              </w:rPr>
              <w:t>20</w:t>
            </w:r>
            <w:r w:rsidRPr="00FB6320">
              <w:rPr>
                <w:b/>
                <w:lang w:eastAsia="en-GB"/>
              </w:rPr>
              <w:t>15</w:t>
            </w:r>
          </w:p>
        </w:tc>
      </w:tr>
      <w:tr w:rsidR="00F34E83" w:rsidRPr="001A53AE" w14:paraId="15108981" w14:textId="77777777" w:rsidTr="00FB6320">
        <w:trPr>
          <w:trHeight w:val="300"/>
        </w:trPr>
        <w:tc>
          <w:tcPr>
            <w:tcW w:w="2710" w:type="pct"/>
            <w:tcBorders>
              <w:top w:val="nil"/>
              <w:left w:val="single" w:sz="4" w:space="0" w:color="auto"/>
              <w:bottom w:val="single" w:sz="4" w:space="0" w:color="auto"/>
              <w:right w:val="single" w:sz="4" w:space="0" w:color="auto"/>
            </w:tcBorders>
            <w:shd w:val="clear" w:color="auto" w:fill="auto"/>
            <w:noWrap/>
            <w:vAlign w:val="bottom"/>
            <w:hideMark/>
          </w:tcPr>
          <w:p w14:paraId="084DFFCF" w14:textId="77777777" w:rsidR="00F34E83" w:rsidRPr="00CB43F3" w:rsidRDefault="00F34E83" w:rsidP="00D07923">
            <w:pPr>
              <w:rPr>
                <w:b/>
                <w:lang w:eastAsia="en-GB"/>
              </w:rPr>
            </w:pPr>
            <w:r w:rsidRPr="00CB43F3">
              <w:rPr>
                <w:b/>
                <w:lang w:eastAsia="en-GB"/>
              </w:rPr>
              <w:t>B7 Nursing</w:t>
            </w:r>
          </w:p>
        </w:tc>
        <w:tc>
          <w:tcPr>
            <w:tcW w:w="759" w:type="pct"/>
            <w:tcBorders>
              <w:top w:val="nil"/>
              <w:left w:val="nil"/>
              <w:bottom w:val="single" w:sz="4" w:space="0" w:color="auto"/>
              <w:right w:val="single" w:sz="4" w:space="0" w:color="auto"/>
            </w:tcBorders>
            <w:shd w:val="clear" w:color="auto" w:fill="auto"/>
            <w:noWrap/>
            <w:vAlign w:val="bottom"/>
            <w:hideMark/>
          </w:tcPr>
          <w:p w14:paraId="335B541C" w14:textId="77777777" w:rsidR="00F34E83" w:rsidRPr="001A53AE" w:rsidRDefault="00F34E83" w:rsidP="00FB6320">
            <w:pPr>
              <w:jc w:val="right"/>
              <w:rPr>
                <w:lang w:eastAsia="en-GB"/>
              </w:rPr>
            </w:pPr>
            <w:r w:rsidRPr="001A53AE">
              <w:rPr>
                <w:lang w:eastAsia="en-GB"/>
              </w:rPr>
              <w:t>900</w:t>
            </w:r>
          </w:p>
        </w:tc>
        <w:tc>
          <w:tcPr>
            <w:tcW w:w="751" w:type="pct"/>
            <w:tcBorders>
              <w:top w:val="nil"/>
              <w:left w:val="nil"/>
              <w:bottom w:val="single" w:sz="4" w:space="0" w:color="auto"/>
              <w:right w:val="single" w:sz="4" w:space="0" w:color="auto"/>
            </w:tcBorders>
            <w:shd w:val="clear" w:color="auto" w:fill="auto"/>
            <w:noWrap/>
            <w:vAlign w:val="bottom"/>
            <w:hideMark/>
          </w:tcPr>
          <w:p w14:paraId="51B67A95" w14:textId="77777777" w:rsidR="00F34E83" w:rsidRPr="001A53AE" w:rsidRDefault="00F34E83" w:rsidP="00FB6320">
            <w:pPr>
              <w:jc w:val="right"/>
              <w:rPr>
                <w:lang w:eastAsia="en-GB"/>
              </w:rPr>
            </w:pPr>
            <w:r w:rsidRPr="001A53AE">
              <w:rPr>
                <w:lang w:eastAsia="en-GB"/>
              </w:rPr>
              <w:t>815</w:t>
            </w:r>
          </w:p>
        </w:tc>
        <w:tc>
          <w:tcPr>
            <w:tcW w:w="780" w:type="pct"/>
            <w:tcBorders>
              <w:top w:val="nil"/>
              <w:left w:val="nil"/>
              <w:bottom w:val="single" w:sz="4" w:space="0" w:color="auto"/>
              <w:right w:val="single" w:sz="4" w:space="0" w:color="auto"/>
            </w:tcBorders>
            <w:shd w:val="clear" w:color="auto" w:fill="auto"/>
            <w:noWrap/>
            <w:vAlign w:val="bottom"/>
            <w:hideMark/>
          </w:tcPr>
          <w:p w14:paraId="608979BF" w14:textId="77777777" w:rsidR="00F34E83" w:rsidRPr="001A53AE" w:rsidRDefault="00F34E83" w:rsidP="00FB6320">
            <w:pPr>
              <w:jc w:val="right"/>
              <w:rPr>
                <w:lang w:eastAsia="en-GB"/>
              </w:rPr>
            </w:pPr>
            <w:r w:rsidRPr="001A53AE">
              <w:rPr>
                <w:lang w:eastAsia="en-GB"/>
              </w:rPr>
              <w:t>705</w:t>
            </w:r>
          </w:p>
        </w:tc>
      </w:tr>
      <w:tr w:rsidR="00F34E83" w:rsidRPr="001A53AE" w14:paraId="0557BAA6" w14:textId="77777777" w:rsidTr="00FB6320">
        <w:trPr>
          <w:trHeight w:val="300"/>
        </w:trPr>
        <w:tc>
          <w:tcPr>
            <w:tcW w:w="2710" w:type="pct"/>
            <w:tcBorders>
              <w:top w:val="nil"/>
              <w:left w:val="single" w:sz="4" w:space="0" w:color="auto"/>
              <w:bottom w:val="single" w:sz="4" w:space="0" w:color="auto"/>
              <w:right w:val="single" w:sz="4" w:space="0" w:color="auto"/>
            </w:tcBorders>
            <w:shd w:val="clear" w:color="auto" w:fill="auto"/>
            <w:noWrap/>
            <w:vAlign w:val="bottom"/>
            <w:hideMark/>
          </w:tcPr>
          <w:p w14:paraId="3677C9AB" w14:textId="77777777" w:rsidR="00F34E83" w:rsidRPr="00CB43F3" w:rsidRDefault="00F34E83" w:rsidP="00D07923">
            <w:pPr>
              <w:rPr>
                <w:b/>
                <w:lang w:eastAsia="en-GB"/>
              </w:rPr>
            </w:pPr>
            <w:r w:rsidRPr="00CB43F3">
              <w:rPr>
                <w:b/>
                <w:lang w:eastAsia="en-GB"/>
              </w:rPr>
              <w:t>L5 Social work</w:t>
            </w:r>
          </w:p>
        </w:tc>
        <w:tc>
          <w:tcPr>
            <w:tcW w:w="759" w:type="pct"/>
            <w:tcBorders>
              <w:top w:val="nil"/>
              <w:left w:val="nil"/>
              <w:bottom w:val="single" w:sz="4" w:space="0" w:color="auto"/>
              <w:right w:val="single" w:sz="4" w:space="0" w:color="auto"/>
            </w:tcBorders>
            <w:shd w:val="clear" w:color="auto" w:fill="auto"/>
            <w:noWrap/>
            <w:vAlign w:val="bottom"/>
            <w:hideMark/>
          </w:tcPr>
          <w:p w14:paraId="2C807A9E" w14:textId="77777777" w:rsidR="00F34E83" w:rsidRPr="001A53AE" w:rsidRDefault="00F34E83" w:rsidP="00FB6320">
            <w:pPr>
              <w:jc w:val="right"/>
              <w:rPr>
                <w:lang w:eastAsia="en-GB"/>
              </w:rPr>
            </w:pPr>
            <w:r w:rsidRPr="001A53AE">
              <w:rPr>
                <w:lang w:eastAsia="en-GB"/>
              </w:rPr>
              <w:t>235</w:t>
            </w:r>
          </w:p>
        </w:tc>
        <w:tc>
          <w:tcPr>
            <w:tcW w:w="751" w:type="pct"/>
            <w:tcBorders>
              <w:top w:val="nil"/>
              <w:left w:val="nil"/>
              <w:bottom w:val="single" w:sz="4" w:space="0" w:color="auto"/>
              <w:right w:val="single" w:sz="4" w:space="0" w:color="auto"/>
            </w:tcBorders>
            <w:shd w:val="clear" w:color="auto" w:fill="auto"/>
            <w:noWrap/>
            <w:vAlign w:val="bottom"/>
            <w:hideMark/>
          </w:tcPr>
          <w:p w14:paraId="57ECBC8A" w14:textId="77777777" w:rsidR="00F34E83" w:rsidRPr="001A53AE" w:rsidRDefault="00F34E83" w:rsidP="00FB6320">
            <w:pPr>
              <w:jc w:val="right"/>
              <w:rPr>
                <w:lang w:eastAsia="en-GB"/>
              </w:rPr>
            </w:pPr>
            <w:r w:rsidRPr="001A53AE">
              <w:rPr>
                <w:lang w:eastAsia="en-GB"/>
              </w:rPr>
              <w:t>195</w:t>
            </w:r>
          </w:p>
        </w:tc>
        <w:tc>
          <w:tcPr>
            <w:tcW w:w="780" w:type="pct"/>
            <w:tcBorders>
              <w:top w:val="nil"/>
              <w:left w:val="nil"/>
              <w:bottom w:val="single" w:sz="4" w:space="0" w:color="auto"/>
              <w:right w:val="single" w:sz="4" w:space="0" w:color="auto"/>
            </w:tcBorders>
            <w:shd w:val="clear" w:color="auto" w:fill="auto"/>
            <w:noWrap/>
            <w:vAlign w:val="bottom"/>
            <w:hideMark/>
          </w:tcPr>
          <w:p w14:paraId="3009DC5D" w14:textId="77777777" w:rsidR="00F34E83" w:rsidRPr="001A53AE" w:rsidRDefault="00F34E83" w:rsidP="00FB6320">
            <w:pPr>
              <w:jc w:val="right"/>
              <w:rPr>
                <w:lang w:eastAsia="en-GB"/>
              </w:rPr>
            </w:pPr>
            <w:r w:rsidRPr="001A53AE">
              <w:rPr>
                <w:lang w:eastAsia="en-GB"/>
              </w:rPr>
              <w:t>180</w:t>
            </w:r>
          </w:p>
        </w:tc>
      </w:tr>
      <w:tr w:rsidR="00F34E83" w:rsidRPr="001A53AE" w14:paraId="3E741CDD" w14:textId="77777777" w:rsidTr="00FB6320">
        <w:trPr>
          <w:trHeight w:val="300"/>
        </w:trPr>
        <w:tc>
          <w:tcPr>
            <w:tcW w:w="2710" w:type="pct"/>
            <w:tcBorders>
              <w:top w:val="nil"/>
              <w:left w:val="single" w:sz="4" w:space="0" w:color="auto"/>
              <w:bottom w:val="single" w:sz="4" w:space="0" w:color="auto"/>
              <w:right w:val="single" w:sz="4" w:space="0" w:color="auto"/>
            </w:tcBorders>
            <w:shd w:val="clear" w:color="auto" w:fill="auto"/>
            <w:noWrap/>
            <w:vAlign w:val="bottom"/>
            <w:hideMark/>
          </w:tcPr>
          <w:p w14:paraId="11A02423" w14:textId="77777777" w:rsidR="00F34E83" w:rsidRPr="00CB43F3" w:rsidRDefault="00F34E83" w:rsidP="00D07923">
            <w:pPr>
              <w:rPr>
                <w:b/>
                <w:lang w:eastAsia="en-GB"/>
              </w:rPr>
            </w:pPr>
            <w:r w:rsidRPr="00CB43F3">
              <w:rPr>
                <w:b/>
                <w:lang w:eastAsia="en-GB"/>
              </w:rPr>
              <w:t>C8 Psychology</w:t>
            </w:r>
          </w:p>
        </w:tc>
        <w:tc>
          <w:tcPr>
            <w:tcW w:w="759" w:type="pct"/>
            <w:tcBorders>
              <w:top w:val="nil"/>
              <w:left w:val="nil"/>
              <w:bottom w:val="single" w:sz="4" w:space="0" w:color="auto"/>
              <w:right w:val="single" w:sz="4" w:space="0" w:color="auto"/>
            </w:tcBorders>
            <w:shd w:val="clear" w:color="auto" w:fill="auto"/>
            <w:noWrap/>
            <w:vAlign w:val="bottom"/>
            <w:hideMark/>
          </w:tcPr>
          <w:p w14:paraId="4796FE2C" w14:textId="77777777" w:rsidR="00F34E83" w:rsidRPr="001A53AE" w:rsidRDefault="00F34E83" w:rsidP="00FB6320">
            <w:pPr>
              <w:jc w:val="right"/>
              <w:rPr>
                <w:lang w:eastAsia="en-GB"/>
              </w:rPr>
            </w:pPr>
            <w:r w:rsidRPr="001A53AE">
              <w:rPr>
                <w:lang w:eastAsia="en-GB"/>
              </w:rPr>
              <w:t>170</w:t>
            </w:r>
          </w:p>
        </w:tc>
        <w:tc>
          <w:tcPr>
            <w:tcW w:w="751" w:type="pct"/>
            <w:tcBorders>
              <w:top w:val="nil"/>
              <w:left w:val="nil"/>
              <w:bottom w:val="single" w:sz="4" w:space="0" w:color="auto"/>
              <w:right w:val="single" w:sz="4" w:space="0" w:color="auto"/>
            </w:tcBorders>
            <w:shd w:val="clear" w:color="auto" w:fill="auto"/>
            <w:noWrap/>
            <w:vAlign w:val="bottom"/>
            <w:hideMark/>
          </w:tcPr>
          <w:p w14:paraId="06A1C550" w14:textId="77777777" w:rsidR="00F34E83" w:rsidRPr="001A53AE" w:rsidRDefault="00F34E83" w:rsidP="00FB6320">
            <w:pPr>
              <w:jc w:val="right"/>
              <w:rPr>
                <w:lang w:eastAsia="en-GB"/>
              </w:rPr>
            </w:pPr>
            <w:r w:rsidRPr="001A53AE">
              <w:rPr>
                <w:lang w:eastAsia="en-GB"/>
              </w:rPr>
              <w:t>170</w:t>
            </w:r>
          </w:p>
        </w:tc>
        <w:tc>
          <w:tcPr>
            <w:tcW w:w="780" w:type="pct"/>
            <w:tcBorders>
              <w:top w:val="nil"/>
              <w:left w:val="nil"/>
              <w:bottom w:val="single" w:sz="4" w:space="0" w:color="auto"/>
              <w:right w:val="single" w:sz="4" w:space="0" w:color="auto"/>
            </w:tcBorders>
            <w:shd w:val="clear" w:color="auto" w:fill="auto"/>
            <w:noWrap/>
            <w:vAlign w:val="bottom"/>
            <w:hideMark/>
          </w:tcPr>
          <w:p w14:paraId="071B540D" w14:textId="77777777" w:rsidR="00F34E83" w:rsidRPr="001A53AE" w:rsidRDefault="00F34E83" w:rsidP="00FB6320">
            <w:pPr>
              <w:jc w:val="right"/>
              <w:rPr>
                <w:lang w:eastAsia="en-GB"/>
              </w:rPr>
            </w:pPr>
            <w:r w:rsidRPr="001A53AE">
              <w:rPr>
                <w:lang w:eastAsia="en-GB"/>
              </w:rPr>
              <w:t>150</w:t>
            </w:r>
          </w:p>
        </w:tc>
      </w:tr>
      <w:tr w:rsidR="00F34E83" w:rsidRPr="001A53AE" w14:paraId="4879B49D" w14:textId="77777777" w:rsidTr="00FB6320">
        <w:trPr>
          <w:trHeight w:val="300"/>
        </w:trPr>
        <w:tc>
          <w:tcPr>
            <w:tcW w:w="2710" w:type="pct"/>
            <w:tcBorders>
              <w:top w:val="nil"/>
              <w:left w:val="single" w:sz="4" w:space="0" w:color="auto"/>
              <w:bottom w:val="single" w:sz="4" w:space="0" w:color="auto"/>
              <w:right w:val="single" w:sz="4" w:space="0" w:color="auto"/>
            </w:tcBorders>
            <w:shd w:val="clear" w:color="auto" w:fill="auto"/>
            <w:noWrap/>
            <w:vAlign w:val="bottom"/>
            <w:hideMark/>
          </w:tcPr>
          <w:p w14:paraId="07840F39" w14:textId="77777777" w:rsidR="00F34E83" w:rsidRPr="00CB43F3" w:rsidRDefault="00F34E83" w:rsidP="00D07923">
            <w:pPr>
              <w:rPr>
                <w:b/>
                <w:lang w:eastAsia="en-GB"/>
              </w:rPr>
            </w:pPr>
            <w:r w:rsidRPr="00CB43F3">
              <w:rPr>
                <w:b/>
                <w:lang w:eastAsia="en-GB"/>
              </w:rPr>
              <w:t>B9 Others in subjects allied to medicine</w:t>
            </w:r>
          </w:p>
        </w:tc>
        <w:tc>
          <w:tcPr>
            <w:tcW w:w="759" w:type="pct"/>
            <w:tcBorders>
              <w:top w:val="nil"/>
              <w:left w:val="nil"/>
              <w:bottom w:val="single" w:sz="4" w:space="0" w:color="auto"/>
              <w:right w:val="single" w:sz="4" w:space="0" w:color="auto"/>
            </w:tcBorders>
            <w:shd w:val="clear" w:color="auto" w:fill="auto"/>
            <w:noWrap/>
            <w:vAlign w:val="bottom"/>
            <w:hideMark/>
          </w:tcPr>
          <w:p w14:paraId="7048B560" w14:textId="77777777" w:rsidR="00F34E83" w:rsidRPr="001A53AE" w:rsidRDefault="00F34E83" w:rsidP="00FB6320">
            <w:pPr>
              <w:jc w:val="right"/>
              <w:rPr>
                <w:lang w:eastAsia="en-GB"/>
              </w:rPr>
            </w:pPr>
            <w:r w:rsidRPr="001A53AE">
              <w:rPr>
                <w:lang w:eastAsia="en-GB"/>
              </w:rPr>
              <w:t>120</w:t>
            </w:r>
          </w:p>
        </w:tc>
        <w:tc>
          <w:tcPr>
            <w:tcW w:w="751" w:type="pct"/>
            <w:tcBorders>
              <w:top w:val="nil"/>
              <w:left w:val="nil"/>
              <w:bottom w:val="single" w:sz="4" w:space="0" w:color="auto"/>
              <w:right w:val="single" w:sz="4" w:space="0" w:color="auto"/>
            </w:tcBorders>
            <w:shd w:val="clear" w:color="auto" w:fill="auto"/>
            <w:noWrap/>
            <w:vAlign w:val="bottom"/>
            <w:hideMark/>
          </w:tcPr>
          <w:p w14:paraId="30632281" w14:textId="77777777" w:rsidR="00F34E83" w:rsidRPr="001A53AE" w:rsidRDefault="00F34E83" w:rsidP="00FB6320">
            <w:pPr>
              <w:jc w:val="right"/>
              <w:rPr>
                <w:lang w:eastAsia="en-GB"/>
              </w:rPr>
            </w:pPr>
            <w:r w:rsidRPr="001A53AE">
              <w:rPr>
                <w:lang w:eastAsia="en-GB"/>
              </w:rPr>
              <w:t>145</w:t>
            </w:r>
          </w:p>
        </w:tc>
        <w:tc>
          <w:tcPr>
            <w:tcW w:w="780" w:type="pct"/>
            <w:tcBorders>
              <w:top w:val="nil"/>
              <w:left w:val="nil"/>
              <w:bottom w:val="single" w:sz="4" w:space="0" w:color="auto"/>
              <w:right w:val="single" w:sz="4" w:space="0" w:color="auto"/>
            </w:tcBorders>
            <w:shd w:val="clear" w:color="auto" w:fill="auto"/>
            <w:noWrap/>
            <w:vAlign w:val="bottom"/>
            <w:hideMark/>
          </w:tcPr>
          <w:p w14:paraId="662F87CD" w14:textId="77777777" w:rsidR="00F34E83" w:rsidRPr="001A53AE" w:rsidRDefault="00F34E83" w:rsidP="00FB6320">
            <w:pPr>
              <w:jc w:val="right"/>
              <w:rPr>
                <w:lang w:eastAsia="en-GB"/>
              </w:rPr>
            </w:pPr>
            <w:r w:rsidRPr="001A53AE">
              <w:rPr>
                <w:lang w:eastAsia="en-GB"/>
              </w:rPr>
              <w:t>135</w:t>
            </w:r>
          </w:p>
        </w:tc>
      </w:tr>
      <w:tr w:rsidR="00F34E83" w:rsidRPr="001A53AE" w14:paraId="7822A84D" w14:textId="77777777" w:rsidTr="00FB6320">
        <w:trPr>
          <w:trHeight w:val="300"/>
        </w:trPr>
        <w:tc>
          <w:tcPr>
            <w:tcW w:w="2710" w:type="pct"/>
            <w:tcBorders>
              <w:top w:val="nil"/>
              <w:left w:val="single" w:sz="4" w:space="0" w:color="auto"/>
              <w:bottom w:val="single" w:sz="4" w:space="0" w:color="auto"/>
              <w:right w:val="single" w:sz="4" w:space="0" w:color="auto"/>
            </w:tcBorders>
            <w:shd w:val="clear" w:color="auto" w:fill="auto"/>
            <w:noWrap/>
            <w:vAlign w:val="bottom"/>
            <w:hideMark/>
          </w:tcPr>
          <w:p w14:paraId="0012CF85" w14:textId="77777777" w:rsidR="00F34E83" w:rsidRPr="00CB43F3" w:rsidRDefault="00F34E83" w:rsidP="00D07923">
            <w:pPr>
              <w:rPr>
                <w:b/>
                <w:lang w:eastAsia="en-GB"/>
              </w:rPr>
            </w:pPr>
            <w:r w:rsidRPr="00CB43F3">
              <w:rPr>
                <w:b/>
                <w:lang w:eastAsia="en-GB"/>
              </w:rPr>
              <w:lastRenderedPageBreak/>
              <w:t>X3 Academic studies in education</w:t>
            </w:r>
          </w:p>
        </w:tc>
        <w:tc>
          <w:tcPr>
            <w:tcW w:w="759" w:type="pct"/>
            <w:tcBorders>
              <w:top w:val="nil"/>
              <w:left w:val="nil"/>
              <w:bottom w:val="single" w:sz="4" w:space="0" w:color="auto"/>
              <w:right w:val="single" w:sz="4" w:space="0" w:color="auto"/>
            </w:tcBorders>
            <w:shd w:val="clear" w:color="auto" w:fill="auto"/>
            <w:noWrap/>
            <w:vAlign w:val="bottom"/>
            <w:hideMark/>
          </w:tcPr>
          <w:p w14:paraId="6CAFC4AE" w14:textId="77777777" w:rsidR="00F34E83" w:rsidRPr="001A53AE" w:rsidRDefault="00F34E83" w:rsidP="00FB6320">
            <w:pPr>
              <w:jc w:val="right"/>
              <w:rPr>
                <w:lang w:eastAsia="en-GB"/>
              </w:rPr>
            </w:pPr>
            <w:r w:rsidRPr="001A53AE">
              <w:rPr>
                <w:lang w:eastAsia="en-GB"/>
              </w:rPr>
              <w:t>110</w:t>
            </w:r>
          </w:p>
        </w:tc>
        <w:tc>
          <w:tcPr>
            <w:tcW w:w="751" w:type="pct"/>
            <w:tcBorders>
              <w:top w:val="nil"/>
              <w:left w:val="nil"/>
              <w:bottom w:val="single" w:sz="4" w:space="0" w:color="auto"/>
              <w:right w:val="single" w:sz="4" w:space="0" w:color="auto"/>
            </w:tcBorders>
            <w:shd w:val="clear" w:color="auto" w:fill="auto"/>
            <w:noWrap/>
            <w:vAlign w:val="bottom"/>
            <w:hideMark/>
          </w:tcPr>
          <w:p w14:paraId="2E193D3A" w14:textId="77777777" w:rsidR="00F34E83" w:rsidRPr="001A53AE" w:rsidRDefault="00F34E83" w:rsidP="00FB6320">
            <w:pPr>
              <w:jc w:val="right"/>
              <w:rPr>
                <w:lang w:eastAsia="en-GB"/>
              </w:rPr>
            </w:pPr>
            <w:r w:rsidRPr="001A53AE">
              <w:rPr>
                <w:lang w:eastAsia="en-GB"/>
              </w:rPr>
              <w:t>150</w:t>
            </w:r>
          </w:p>
        </w:tc>
        <w:tc>
          <w:tcPr>
            <w:tcW w:w="780" w:type="pct"/>
            <w:tcBorders>
              <w:top w:val="nil"/>
              <w:left w:val="nil"/>
              <w:bottom w:val="single" w:sz="4" w:space="0" w:color="auto"/>
              <w:right w:val="single" w:sz="4" w:space="0" w:color="auto"/>
            </w:tcBorders>
            <w:shd w:val="clear" w:color="auto" w:fill="auto"/>
            <w:noWrap/>
            <w:vAlign w:val="bottom"/>
            <w:hideMark/>
          </w:tcPr>
          <w:p w14:paraId="194E9E7C" w14:textId="77777777" w:rsidR="00F34E83" w:rsidRPr="001A53AE" w:rsidRDefault="00F34E83" w:rsidP="00FB6320">
            <w:pPr>
              <w:jc w:val="right"/>
              <w:rPr>
                <w:lang w:eastAsia="en-GB"/>
              </w:rPr>
            </w:pPr>
            <w:r w:rsidRPr="001A53AE">
              <w:rPr>
                <w:lang w:eastAsia="en-GB"/>
              </w:rPr>
              <w:t>110</w:t>
            </w:r>
          </w:p>
        </w:tc>
      </w:tr>
      <w:tr w:rsidR="00F34E83" w:rsidRPr="001A53AE" w14:paraId="3CDA8E07" w14:textId="77777777" w:rsidTr="00FB6320">
        <w:trPr>
          <w:trHeight w:val="300"/>
        </w:trPr>
        <w:tc>
          <w:tcPr>
            <w:tcW w:w="2710" w:type="pct"/>
            <w:tcBorders>
              <w:top w:val="nil"/>
              <w:left w:val="single" w:sz="4" w:space="0" w:color="auto"/>
              <w:bottom w:val="single" w:sz="4" w:space="0" w:color="auto"/>
              <w:right w:val="single" w:sz="4" w:space="0" w:color="auto"/>
            </w:tcBorders>
            <w:shd w:val="clear" w:color="auto" w:fill="auto"/>
            <w:noWrap/>
            <w:vAlign w:val="bottom"/>
            <w:hideMark/>
          </w:tcPr>
          <w:p w14:paraId="649F8715" w14:textId="77777777" w:rsidR="00F34E83" w:rsidRPr="00CB43F3" w:rsidRDefault="00F34E83" w:rsidP="00D07923">
            <w:pPr>
              <w:rPr>
                <w:b/>
                <w:lang w:eastAsia="en-GB"/>
              </w:rPr>
            </w:pPr>
            <w:r w:rsidRPr="00CB43F3">
              <w:rPr>
                <w:b/>
                <w:lang w:eastAsia="en-GB"/>
              </w:rPr>
              <w:t>L3 Sociology</w:t>
            </w:r>
          </w:p>
        </w:tc>
        <w:tc>
          <w:tcPr>
            <w:tcW w:w="759" w:type="pct"/>
            <w:tcBorders>
              <w:top w:val="nil"/>
              <w:left w:val="nil"/>
              <w:bottom w:val="single" w:sz="4" w:space="0" w:color="auto"/>
              <w:right w:val="single" w:sz="4" w:space="0" w:color="auto"/>
            </w:tcBorders>
            <w:shd w:val="clear" w:color="auto" w:fill="auto"/>
            <w:noWrap/>
            <w:vAlign w:val="bottom"/>
            <w:hideMark/>
          </w:tcPr>
          <w:p w14:paraId="570E2D3C" w14:textId="77777777" w:rsidR="00F34E83" w:rsidRPr="001A53AE" w:rsidRDefault="00F34E83" w:rsidP="00FB6320">
            <w:pPr>
              <w:jc w:val="right"/>
              <w:rPr>
                <w:lang w:eastAsia="en-GB"/>
              </w:rPr>
            </w:pPr>
            <w:r w:rsidRPr="001A53AE">
              <w:rPr>
                <w:lang w:eastAsia="en-GB"/>
              </w:rPr>
              <w:t>150</w:t>
            </w:r>
          </w:p>
        </w:tc>
        <w:tc>
          <w:tcPr>
            <w:tcW w:w="751" w:type="pct"/>
            <w:tcBorders>
              <w:top w:val="nil"/>
              <w:left w:val="nil"/>
              <w:bottom w:val="single" w:sz="4" w:space="0" w:color="auto"/>
              <w:right w:val="single" w:sz="4" w:space="0" w:color="auto"/>
            </w:tcBorders>
            <w:shd w:val="clear" w:color="auto" w:fill="auto"/>
            <w:noWrap/>
            <w:vAlign w:val="bottom"/>
            <w:hideMark/>
          </w:tcPr>
          <w:p w14:paraId="55EA3342" w14:textId="77777777" w:rsidR="00F34E83" w:rsidRPr="001A53AE" w:rsidRDefault="00F34E83" w:rsidP="00FB6320">
            <w:pPr>
              <w:jc w:val="right"/>
              <w:rPr>
                <w:lang w:eastAsia="en-GB"/>
              </w:rPr>
            </w:pPr>
            <w:r w:rsidRPr="001A53AE">
              <w:rPr>
                <w:lang w:eastAsia="en-GB"/>
              </w:rPr>
              <w:t>115</w:t>
            </w:r>
          </w:p>
        </w:tc>
        <w:tc>
          <w:tcPr>
            <w:tcW w:w="780" w:type="pct"/>
            <w:tcBorders>
              <w:top w:val="nil"/>
              <w:left w:val="nil"/>
              <w:bottom w:val="single" w:sz="4" w:space="0" w:color="auto"/>
              <w:right w:val="single" w:sz="4" w:space="0" w:color="auto"/>
            </w:tcBorders>
            <w:shd w:val="clear" w:color="auto" w:fill="auto"/>
            <w:noWrap/>
            <w:vAlign w:val="bottom"/>
            <w:hideMark/>
          </w:tcPr>
          <w:p w14:paraId="14BD4A5D" w14:textId="77777777" w:rsidR="00F34E83" w:rsidRPr="001A53AE" w:rsidRDefault="00F34E83" w:rsidP="00FB6320">
            <w:pPr>
              <w:jc w:val="right"/>
              <w:rPr>
                <w:lang w:eastAsia="en-GB"/>
              </w:rPr>
            </w:pPr>
            <w:r w:rsidRPr="001A53AE">
              <w:rPr>
                <w:lang w:eastAsia="en-GB"/>
              </w:rPr>
              <w:t>100</w:t>
            </w:r>
          </w:p>
        </w:tc>
      </w:tr>
      <w:tr w:rsidR="00F34E83" w:rsidRPr="001A53AE" w14:paraId="5ACD1C16" w14:textId="77777777" w:rsidTr="00FB6320">
        <w:trPr>
          <w:trHeight w:val="300"/>
        </w:trPr>
        <w:tc>
          <w:tcPr>
            <w:tcW w:w="2710" w:type="pct"/>
            <w:tcBorders>
              <w:top w:val="nil"/>
              <w:left w:val="single" w:sz="4" w:space="0" w:color="auto"/>
              <w:bottom w:val="single" w:sz="4" w:space="0" w:color="auto"/>
              <w:right w:val="single" w:sz="4" w:space="0" w:color="auto"/>
            </w:tcBorders>
            <w:shd w:val="clear" w:color="auto" w:fill="auto"/>
            <w:noWrap/>
            <w:vAlign w:val="bottom"/>
            <w:hideMark/>
          </w:tcPr>
          <w:p w14:paraId="27877DE2" w14:textId="77777777" w:rsidR="00F34E83" w:rsidRPr="00CB43F3" w:rsidRDefault="00F34E83" w:rsidP="00D07923">
            <w:pPr>
              <w:rPr>
                <w:b/>
                <w:lang w:eastAsia="en-GB"/>
              </w:rPr>
            </w:pPr>
            <w:r w:rsidRPr="00CB43F3">
              <w:rPr>
                <w:b/>
                <w:lang w:eastAsia="en-GB"/>
              </w:rPr>
              <w:t>N1 Business studies</w:t>
            </w:r>
          </w:p>
        </w:tc>
        <w:tc>
          <w:tcPr>
            <w:tcW w:w="759" w:type="pct"/>
            <w:tcBorders>
              <w:top w:val="nil"/>
              <w:left w:val="nil"/>
              <w:bottom w:val="single" w:sz="4" w:space="0" w:color="auto"/>
              <w:right w:val="single" w:sz="4" w:space="0" w:color="auto"/>
            </w:tcBorders>
            <w:shd w:val="clear" w:color="auto" w:fill="auto"/>
            <w:noWrap/>
            <w:vAlign w:val="bottom"/>
            <w:hideMark/>
          </w:tcPr>
          <w:p w14:paraId="13F50AB1" w14:textId="77777777" w:rsidR="00F34E83" w:rsidRPr="001A53AE" w:rsidRDefault="00F34E83" w:rsidP="00FB6320">
            <w:pPr>
              <w:jc w:val="right"/>
              <w:rPr>
                <w:lang w:eastAsia="en-GB"/>
              </w:rPr>
            </w:pPr>
            <w:r w:rsidRPr="001A53AE">
              <w:rPr>
                <w:lang w:eastAsia="en-GB"/>
              </w:rPr>
              <w:t>140</w:t>
            </w:r>
          </w:p>
        </w:tc>
        <w:tc>
          <w:tcPr>
            <w:tcW w:w="751" w:type="pct"/>
            <w:tcBorders>
              <w:top w:val="nil"/>
              <w:left w:val="nil"/>
              <w:bottom w:val="single" w:sz="4" w:space="0" w:color="auto"/>
              <w:right w:val="single" w:sz="4" w:space="0" w:color="auto"/>
            </w:tcBorders>
            <w:shd w:val="clear" w:color="auto" w:fill="auto"/>
            <w:noWrap/>
            <w:vAlign w:val="bottom"/>
            <w:hideMark/>
          </w:tcPr>
          <w:p w14:paraId="3AA7D5A2" w14:textId="77777777" w:rsidR="00F34E83" w:rsidRPr="001A53AE" w:rsidRDefault="00F34E83" w:rsidP="00FB6320">
            <w:pPr>
              <w:jc w:val="right"/>
              <w:rPr>
                <w:lang w:eastAsia="en-GB"/>
              </w:rPr>
            </w:pPr>
            <w:r w:rsidRPr="001A53AE">
              <w:rPr>
                <w:lang w:eastAsia="en-GB"/>
              </w:rPr>
              <w:t>125</w:t>
            </w:r>
          </w:p>
        </w:tc>
        <w:tc>
          <w:tcPr>
            <w:tcW w:w="780" w:type="pct"/>
            <w:tcBorders>
              <w:top w:val="nil"/>
              <w:left w:val="nil"/>
              <w:bottom w:val="single" w:sz="4" w:space="0" w:color="auto"/>
              <w:right w:val="single" w:sz="4" w:space="0" w:color="auto"/>
            </w:tcBorders>
            <w:shd w:val="clear" w:color="auto" w:fill="auto"/>
            <w:noWrap/>
            <w:vAlign w:val="bottom"/>
            <w:hideMark/>
          </w:tcPr>
          <w:p w14:paraId="53BB7D92" w14:textId="77777777" w:rsidR="00F34E83" w:rsidRPr="001A53AE" w:rsidRDefault="00F34E83" w:rsidP="00FB6320">
            <w:pPr>
              <w:jc w:val="right"/>
              <w:rPr>
                <w:lang w:eastAsia="en-GB"/>
              </w:rPr>
            </w:pPr>
            <w:r w:rsidRPr="001A53AE">
              <w:rPr>
                <w:lang w:eastAsia="en-GB"/>
              </w:rPr>
              <w:t>80</w:t>
            </w:r>
          </w:p>
        </w:tc>
      </w:tr>
      <w:tr w:rsidR="00F34E83" w:rsidRPr="001A53AE" w14:paraId="2E023A09" w14:textId="77777777" w:rsidTr="00FB6320">
        <w:trPr>
          <w:trHeight w:val="300"/>
        </w:trPr>
        <w:tc>
          <w:tcPr>
            <w:tcW w:w="2710" w:type="pct"/>
            <w:tcBorders>
              <w:top w:val="nil"/>
              <w:left w:val="single" w:sz="4" w:space="0" w:color="auto"/>
              <w:bottom w:val="single" w:sz="4" w:space="0" w:color="auto"/>
              <w:right w:val="single" w:sz="4" w:space="0" w:color="auto"/>
            </w:tcBorders>
            <w:shd w:val="clear" w:color="auto" w:fill="auto"/>
            <w:noWrap/>
            <w:vAlign w:val="bottom"/>
            <w:hideMark/>
          </w:tcPr>
          <w:p w14:paraId="09BB4DDD" w14:textId="77777777" w:rsidR="00F34E83" w:rsidRPr="00CB43F3" w:rsidRDefault="00F34E83" w:rsidP="00D07923">
            <w:pPr>
              <w:rPr>
                <w:b/>
                <w:lang w:eastAsia="en-GB"/>
              </w:rPr>
            </w:pPr>
            <w:r w:rsidRPr="00CB43F3">
              <w:rPr>
                <w:b/>
                <w:lang w:eastAsia="en-GB"/>
              </w:rPr>
              <w:t>M2 Law by topic</w:t>
            </w:r>
          </w:p>
        </w:tc>
        <w:tc>
          <w:tcPr>
            <w:tcW w:w="759" w:type="pct"/>
            <w:tcBorders>
              <w:top w:val="nil"/>
              <w:left w:val="nil"/>
              <w:bottom w:val="single" w:sz="4" w:space="0" w:color="auto"/>
              <w:right w:val="single" w:sz="4" w:space="0" w:color="auto"/>
            </w:tcBorders>
            <w:shd w:val="clear" w:color="auto" w:fill="auto"/>
            <w:noWrap/>
            <w:vAlign w:val="bottom"/>
            <w:hideMark/>
          </w:tcPr>
          <w:p w14:paraId="71A6D0E7" w14:textId="77777777" w:rsidR="00F34E83" w:rsidRPr="001A53AE" w:rsidRDefault="00F34E83" w:rsidP="00FB6320">
            <w:pPr>
              <w:jc w:val="right"/>
              <w:rPr>
                <w:lang w:eastAsia="en-GB"/>
              </w:rPr>
            </w:pPr>
            <w:r w:rsidRPr="001A53AE">
              <w:rPr>
                <w:lang w:eastAsia="en-GB"/>
              </w:rPr>
              <w:t>95</w:t>
            </w:r>
          </w:p>
        </w:tc>
        <w:tc>
          <w:tcPr>
            <w:tcW w:w="751" w:type="pct"/>
            <w:tcBorders>
              <w:top w:val="nil"/>
              <w:left w:val="nil"/>
              <w:bottom w:val="single" w:sz="4" w:space="0" w:color="auto"/>
              <w:right w:val="single" w:sz="4" w:space="0" w:color="auto"/>
            </w:tcBorders>
            <w:shd w:val="clear" w:color="auto" w:fill="auto"/>
            <w:noWrap/>
            <w:vAlign w:val="bottom"/>
            <w:hideMark/>
          </w:tcPr>
          <w:p w14:paraId="27A921E9" w14:textId="77777777" w:rsidR="00F34E83" w:rsidRPr="001A53AE" w:rsidRDefault="00F34E83" w:rsidP="00FB6320">
            <w:pPr>
              <w:jc w:val="right"/>
              <w:rPr>
                <w:lang w:eastAsia="en-GB"/>
              </w:rPr>
            </w:pPr>
            <w:r w:rsidRPr="001A53AE">
              <w:rPr>
                <w:lang w:eastAsia="en-GB"/>
              </w:rPr>
              <w:t>100</w:t>
            </w:r>
          </w:p>
        </w:tc>
        <w:tc>
          <w:tcPr>
            <w:tcW w:w="780" w:type="pct"/>
            <w:tcBorders>
              <w:top w:val="nil"/>
              <w:left w:val="nil"/>
              <w:bottom w:val="single" w:sz="4" w:space="0" w:color="auto"/>
              <w:right w:val="single" w:sz="4" w:space="0" w:color="auto"/>
            </w:tcBorders>
            <w:shd w:val="clear" w:color="auto" w:fill="auto"/>
            <w:noWrap/>
            <w:vAlign w:val="bottom"/>
            <w:hideMark/>
          </w:tcPr>
          <w:p w14:paraId="1E86A204" w14:textId="77777777" w:rsidR="00F34E83" w:rsidRPr="001A53AE" w:rsidRDefault="00F34E83" w:rsidP="00FB6320">
            <w:pPr>
              <w:jc w:val="right"/>
              <w:rPr>
                <w:lang w:eastAsia="en-GB"/>
              </w:rPr>
            </w:pPr>
            <w:r w:rsidRPr="001A53AE">
              <w:rPr>
                <w:lang w:eastAsia="en-GB"/>
              </w:rPr>
              <w:t>90</w:t>
            </w:r>
          </w:p>
        </w:tc>
      </w:tr>
      <w:tr w:rsidR="00F34E83" w:rsidRPr="001A53AE" w14:paraId="0B916CA3" w14:textId="77777777" w:rsidTr="00FB6320">
        <w:trPr>
          <w:trHeight w:val="300"/>
        </w:trPr>
        <w:tc>
          <w:tcPr>
            <w:tcW w:w="2710" w:type="pct"/>
            <w:tcBorders>
              <w:top w:val="nil"/>
              <w:left w:val="single" w:sz="4" w:space="0" w:color="auto"/>
              <w:bottom w:val="single" w:sz="4" w:space="0" w:color="auto"/>
              <w:right w:val="single" w:sz="4" w:space="0" w:color="auto"/>
            </w:tcBorders>
            <w:shd w:val="clear" w:color="auto" w:fill="auto"/>
            <w:noWrap/>
            <w:vAlign w:val="bottom"/>
            <w:hideMark/>
          </w:tcPr>
          <w:p w14:paraId="26794928" w14:textId="77777777" w:rsidR="00F34E83" w:rsidRPr="00CB43F3" w:rsidRDefault="00F34E83" w:rsidP="00D07923">
            <w:pPr>
              <w:rPr>
                <w:b/>
                <w:lang w:eastAsia="en-GB"/>
              </w:rPr>
            </w:pPr>
            <w:r w:rsidRPr="00CB43F3">
              <w:rPr>
                <w:b/>
                <w:lang w:eastAsia="en-GB"/>
              </w:rPr>
              <w:t xml:space="preserve">I1 Computer science </w:t>
            </w:r>
          </w:p>
        </w:tc>
        <w:tc>
          <w:tcPr>
            <w:tcW w:w="759" w:type="pct"/>
            <w:tcBorders>
              <w:top w:val="nil"/>
              <w:left w:val="nil"/>
              <w:bottom w:val="single" w:sz="4" w:space="0" w:color="auto"/>
              <w:right w:val="single" w:sz="4" w:space="0" w:color="auto"/>
            </w:tcBorders>
            <w:shd w:val="clear" w:color="auto" w:fill="auto"/>
            <w:noWrap/>
            <w:vAlign w:val="bottom"/>
            <w:hideMark/>
          </w:tcPr>
          <w:p w14:paraId="15F84DDD" w14:textId="77777777" w:rsidR="00F34E83" w:rsidRPr="001A53AE" w:rsidRDefault="00F34E83" w:rsidP="00FB6320">
            <w:pPr>
              <w:jc w:val="right"/>
              <w:rPr>
                <w:lang w:eastAsia="en-GB"/>
              </w:rPr>
            </w:pPr>
            <w:r w:rsidRPr="001A53AE">
              <w:rPr>
                <w:lang w:eastAsia="en-GB"/>
              </w:rPr>
              <w:t>90</w:t>
            </w:r>
          </w:p>
        </w:tc>
        <w:tc>
          <w:tcPr>
            <w:tcW w:w="751" w:type="pct"/>
            <w:tcBorders>
              <w:top w:val="nil"/>
              <w:left w:val="nil"/>
              <w:bottom w:val="single" w:sz="4" w:space="0" w:color="auto"/>
              <w:right w:val="single" w:sz="4" w:space="0" w:color="auto"/>
            </w:tcBorders>
            <w:shd w:val="clear" w:color="auto" w:fill="auto"/>
            <w:noWrap/>
            <w:vAlign w:val="bottom"/>
            <w:hideMark/>
          </w:tcPr>
          <w:p w14:paraId="71CFD1F4" w14:textId="77777777" w:rsidR="00F34E83" w:rsidRPr="001A53AE" w:rsidRDefault="00F34E83" w:rsidP="00FB6320">
            <w:pPr>
              <w:jc w:val="right"/>
              <w:rPr>
                <w:lang w:eastAsia="en-GB"/>
              </w:rPr>
            </w:pPr>
            <w:r w:rsidRPr="001A53AE">
              <w:rPr>
                <w:lang w:eastAsia="en-GB"/>
              </w:rPr>
              <w:t>85</w:t>
            </w:r>
          </w:p>
        </w:tc>
        <w:tc>
          <w:tcPr>
            <w:tcW w:w="780" w:type="pct"/>
            <w:tcBorders>
              <w:top w:val="nil"/>
              <w:left w:val="nil"/>
              <w:bottom w:val="single" w:sz="4" w:space="0" w:color="auto"/>
              <w:right w:val="single" w:sz="4" w:space="0" w:color="auto"/>
            </w:tcBorders>
            <w:shd w:val="clear" w:color="auto" w:fill="auto"/>
            <w:noWrap/>
            <w:vAlign w:val="bottom"/>
            <w:hideMark/>
          </w:tcPr>
          <w:p w14:paraId="4CB66019" w14:textId="77777777" w:rsidR="00F34E83" w:rsidRPr="001A53AE" w:rsidRDefault="00F34E83" w:rsidP="00FB6320">
            <w:pPr>
              <w:jc w:val="right"/>
              <w:rPr>
                <w:lang w:eastAsia="en-GB"/>
              </w:rPr>
            </w:pPr>
            <w:r w:rsidRPr="001A53AE">
              <w:rPr>
                <w:lang w:eastAsia="en-GB"/>
              </w:rPr>
              <w:t>80</w:t>
            </w:r>
          </w:p>
        </w:tc>
      </w:tr>
      <w:tr w:rsidR="00F34E83" w:rsidRPr="001A53AE" w14:paraId="22BB6939" w14:textId="77777777" w:rsidTr="00FB6320">
        <w:trPr>
          <w:trHeight w:val="300"/>
        </w:trPr>
        <w:tc>
          <w:tcPr>
            <w:tcW w:w="2710" w:type="pct"/>
            <w:tcBorders>
              <w:top w:val="nil"/>
              <w:left w:val="single" w:sz="4" w:space="0" w:color="auto"/>
              <w:bottom w:val="single" w:sz="4" w:space="0" w:color="auto"/>
              <w:right w:val="single" w:sz="4" w:space="0" w:color="auto"/>
            </w:tcBorders>
            <w:shd w:val="clear" w:color="auto" w:fill="auto"/>
            <w:noWrap/>
            <w:vAlign w:val="bottom"/>
            <w:hideMark/>
          </w:tcPr>
          <w:p w14:paraId="65015C9D" w14:textId="77777777" w:rsidR="00F34E83" w:rsidRPr="00CB43F3" w:rsidRDefault="00F34E83" w:rsidP="00D07923">
            <w:pPr>
              <w:rPr>
                <w:b/>
                <w:lang w:eastAsia="en-GB"/>
              </w:rPr>
            </w:pPr>
            <w:r w:rsidRPr="00CB43F3">
              <w:rPr>
                <w:b/>
                <w:lang w:eastAsia="en-GB"/>
              </w:rPr>
              <w:t>N2 Management studies</w:t>
            </w:r>
          </w:p>
        </w:tc>
        <w:tc>
          <w:tcPr>
            <w:tcW w:w="759" w:type="pct"/>
            <w:tcBorders>
              <w:top w:val="nil"/>
              <w:left w:val="nil"/>
              <w:bottom w:val="single" w:sz="4" w:space="0" w:color="auto"/>
              <w:right w:val="single" w:sz="4" w:space="0" w:color="auto"/>
            </w:tcBorders>
            <w:shd w:val="clear" w:color="auto" w:fill="auto"/>
            <w:noWrap/>
            <w:vAlign w:val="bottom"/>
            <w:hideMark/>
          </w:tcPr>
          <w:p w14:paraId="004AE41B" w14:textId="77777777" w:rsidR="00F34E83" w:rsidRPr="001A53AE" w:rsidRDefault="00F34E83" w:rsidP="00FB6320">
            <w:pPr>
              <w:jc w:val="right"/>
              <w:rPr>
                <w:lang w:eastAsia="en-GB"/>
              </w:rPr>
            </w:pPr>
            <w:r w:rsidRPr="001A53AE">
              <w:rPr>
                <w:lang w:eastAsia="en-GB"/>
              </w:rPr>
              <w:t>70</w:t>
            </w:r>
          </w:p>
        </w:tc>
        <w:tc>
          <w:tcPr>
            <w:tcW w:w="751" w:type="pct"/>
            <w:tcBorders>
              <w:top w:val="nil"/>
              <w:left w:val="nil"/>
              <w:bottom w:val="single" w:sz="4" w:space="0" w:color="auto"/>
              <w:right w:val="single" w:sz="4" w:space="0" w:color="auto"/>
            </w:tcBorders>
            <w:shd w:val="clear" w:color="auto" w:fill="auto"/>
            <w:noWrap/>
            <w:vAlign w:val="bottom"/>
            <w:hideMark/>
          </w:tcPr>
          <w:p w14:paraId="541D96F4" w14:textId="77777777" w:rsidR="00F34E83" w:rsidRPr="001A53AE" w:rsidRDefault="00F34E83" w:rsidP="00FB6320">
            <w:pPr>
              <w:jc w:val="right"/>
              <w:rPr>
                <w:lang w:eastAsia="en-GB"/>
              </w:rPr>
            </w:pPr>
            <w:r w:rsidRPr="001A53AE">
              <w:rPr>
                <w:lang w:eastAsia="en-GB"/>
              </w:rPr>
              <w:t>60</w:t>
            </w:r>
          </w:p>
        </w:tc>
        <w:tc>
          <w:tcPr>
            <w:tcW w:w="780" w:type="pct"/>
            <w:tcBorders>
              <w:top w:val="nil"/>
              <w:left w:val="nil"/>
              <w:bottom w:val="single" w:sz="4" w:space="0" w:color="auto"/>
              <w:right w:val="single" w:sz="4" w:space="0" w:color="auto"/>
            </w:tcBorders>
            <w:shd w:val="clear" w:color="auto" w:fill="auto"/>
            <w:noWrap/>
            <w:vAlign w:val="bottom"/>
            <w:hideMark/>
          </w:tcPr>
          <w:p w14:paraId="0E3502DC" w14:textId="77777777" w:rsidR="00F34E83" w:rsidRPr="001A53AE" w:rsidRDefault="00F34E83" w:rsidP="00FB6320">
            <w:pPr>
              <w:jc w:val="right"/>
              <w:rPr>
                <w:lang w:eastAsia="en-GB"/>
              </w:rPr>
            </w:pPr>
            <w:r w:rsidRPr="001A53AE">
              <w:rPr>
                <w:lang w:eastAsia="en-GB"/>
              </w:rPr>
              <w:t>55</w:t>
            </w:r>
          </w:p>
        </w:tc>
      </w:tr>
      <w:tr w:rsidR="00F34E83" w:rsidRPr="001A53AE" w14:paraId="610310D0" w14:textId="77777777" w:rsidTr="00FB6320">
        <w:trPr>
          <w:trHeight w:val="300"/>
        </w:trPr>
        <w:tc>
          <w:tcPr>
            <w:tcW w:w="2710" w:type="pct"/>
            <w:tcBorders>
              <w:top w:val="nil"/>
              <w:left w:val="single" w:sz="4" w:space="0" w:color="auto"/>
              <w:bottom w:val="single" w:sz="4" w:space="0" w:color="auto"/>
              <w:right w:val="single" w:sz="4" w:space="0" w:color="auto"/>
            </w:tcBorders>
            <w:shd w:val="clear" w:color="auto" w:fill="auto"/>
            <w:noWrap/>
            <w:vAlign w:val="bottom"/>
            <w:hideMark/>
          </w:tcPr>
          <w:p w14:paraId="0AC06522" w14:textId="77777777" w:rsidR="00F34E83" w:rsidRPr="00CB43F3" w:rsidRDefault="00F34E83" w:rsidP="00D07923">
            <w:pPr>
              <w:rPr>
                <w:b/>
                <w:lang w:eastAsia="en-GB"/>
              </w:rPr>
            </w:pPr>
            <w:r w:rsidRPr="00CB43F3">
              <w:rPr>
                <w:b/>
                <w:lang w:eastAsia="en-GB"/>
              </w:rPr>
              <w:t>X1 Training teachers</w:t>
            </w:r>
          </w:p>
        </w:tc>
        <w:tc>
          <w:tcPr>
            <w:tcW w:w="759" w:type="pct"/>
            <w:tcBorders>
              <w:top w:val="nil"/>
              <w:left w:val="nil"/>
              <w:bottom w:val="single" w:sz="4" w:space="0" w:color="auto"/>
              <w:right w:val="single" w:sz="4" w:space="0" w:color="auto"/>
            </w:tcBorders>
            <w:shd w:val="clear" w:color="auto" w:fill="auto"/>
            <w:noWrap/>
            <w:vAlign w:val="bottom"/>
            <w:hideMark/>
          </w:tcPr>
          <w:p w14:paraId="11F49063" w14:textId="77777777" w:rsidR="00F34E83" w:rsidRPr="001A53AE" w:rsidRDefault="00F34E83" w:rsidP="00FB6320">
            <w:pPr>
              <w:jc w:val="right"/>
              <w:rPr>
                <w:lang w:eastAsia="en-GB"/>
              </w:rPr>
            </w:pPr>
            <w:r w:rsidRPr="001A53AE">
              <w:rPr>
                <w:lang w:eastAsia="en-GB"/>
              </w:rPr>
              <w:t>90</w:t>
            </w:r>
          </w:p>
        </w:tc>
        <w:tc>
          <w:tcPr>
            <w:tcW w:w="751" w:type="pct"/>
            <w:tcBorders>
              <w:top w:val="nil"/>
              <w:left w:val="nil"/>
              <w:bottom w:val="single" w:sz="4" w:space="0" w:color="auto"/>
              <w:right w:val="single" w:sz="4" w:space="0" w:color="auto"/>
            </w:tcBorders>
            <w:shd w:val="clear" w:color="auto" w:fill="auto"/>
            <w:noWrap/>
            <w:vAlign w:val="bottom"/>
            <w:hideMark/>
          </w:tcPr>
          <w:p w14:paraId="6E53E0EE" w14:textId="77777777" w:rsidR="00F34E83" w:rsidRPr="001A53AE" w:rsidRDefault="00F34E83" w:rsidP="00FB6320">
            <w:pPr>
              <w:jc w:val="right"/>
              <w:rPr>
                <w:lang w:eastAsia="en-GB"/>
              </w:rPr>
            </w:pPr>
            <w:r w:rsidRPr="001A53AE">
              <w:rPr>
                <w:lang w:eastAsia="en-GB"/>
              </w:rPr>
              <w:t>50</w:t>
            </w:r>
          </w:p>
        </w:tc>
        <w:tc>
          <w:tcPr>
            <w:tcW w:w="780" w:type="pct"/>
            <w:tcBorders>
              <w:top w:val="nil"/>
              <w:left w:val="nil"/>
              <w:bottom w:val="single" w:sz="4" w:space="0" w:color="auto"/>
              <w:right w:val="single" w:sz="4" w:space="0" w:color="auto"/>
            </w:tcBorders>
            <w:shd w:val="clear" w:color="auto" w:fill="auto"/>
            <w:noWrap/>
            <w:vAlign w:val="bottom"/>
            <w:hideMark/>
          </w:tcPr>
          <w:p w14:paraId="22E908CB" w14:textId="77777777" w:rsidR="00F34E83" w:rsidRPr="001A53AE" w:rsidRDefault="00F34E83" w:rsidP="00FB6320">
            <w:pPr>
              <w:jc w:val="right"/>
              <w:rPr>
                <w:lang w:eastAsia="en-GB"/>
              </w:rPr>
            </w:pPr>
            <w:r w:rsidRPr="001A53AE">
              <w:rPr>
                <w:lang w:eastAsia="en-GB"/>
              </w:rPr>
              <w:t>40</w:t>
            </w:r>
          </w:p>
        </w:tc>
      </w:tr>
      <w:tr w:rsidR="00F34E83" w:rsidRPr="001A53AE" w14:paraId="7B56F4CC" w14:textId="77777777" w:rsidTr="00FB6320">
        <w:trPr>
          <w:trHeight w:val="300"/>
        </w:trPr>
        <w:tc>
          <w:tcPr>
            <w:tcW w:w="2710" w:type="pct"/>
            <w:tcBorders>
              <w:top w:val="nil"/>
              <w:left w:val="single" w:sz="4" w:space="0" w:color="auto"/>
              <w:bottom w:val="single" w:sz="4" w:space="0" w:color="auto"/>
              <w:right w:val="single" w:sz="4" w:space="0" w:color="auto"/>
            </w:tcBorders>
            <w:shd w:val="clear" w:color="auto" w:fill="auto"/>
            <w:noWrap/>
            <w:vAlign w:val="bottom"/>
            <w:hideMark/>
          </w:tcPr>
          <w:p w14:paraId="4DA8D6D3" w14:textId="77777777" w:rsidR="00F34E83" w:rsidRPr="00CB43F3" w:rsidRDefault="00F34E83" w:rsidP="00D07923">
            <w:pPr>
              <w:rPr>
                <w:b/>
                <w:lang w:eastAsia="en-GB"/>
              </w:rPr>
            </w:pPr>
            <w:r w:rsidRPr="00CB43F3">
              <w:rPr>
                <w:b/>
                <w:lang w:eastAsia="en-GB"/>
              </w:rPr>
              <w:t>N4 Accounting</w:t>
            </w:r>
          </w:p>
        </w:tc>
        <w:tc>
          <w:tcPr>
            <w:tcW w:w="759" w:type="pct"/>
            <w:tcBorders>
              <w:top w:val="nil"/>
              <w:left w:val="nil"/>
              <w:bottom w:val="single" w:sz="4" w:space="0" w:color="auto"/>
              <w:right w:val="single" w:sz="4" w:space="0" w:color="auto"/>
            </w:tcBorders>
            <w:shd w:val="clear" w:color="auto" w:fill="auto"/>
            <w:noWrap/>
            <w:vAlign w:val="bottom"/>
            <w:hideMark/>
          </w:tcPr>
          <w:p w14:paraId="61463FA2" w14:textId="77777777" w:rsidR="00F34E83" w:rsidRPr="001A53AE" w:rsidRDefault="00F34E83" w:rsidP="00FB6320">
            <w:pPr>
              <w:jc w:val="right"/>
              <w:rPr>
                <w:lang w:eastAsia="en-GB"/>
              </w:rPr>
            </w:pPr>
            <w:r w:rsidRPr="001A53AE">
              <w:rPr>
                <w:lang w:eastAsia="en-GB"/>
              </w:rPr>
              <w:t>70</w:t>
            </w:r>
          </w:p>
        </w:tc>
        <w:tc>
          <w:tcPr>
            <w:tcW w:w="751" w:type="pct"/>
            <w:tcBorders>
              <w:top w:val="nil"/>
              <w:left w:val="nil"/>
              <w:bottom w:val="single" w:sz="4" w:space="0" w:color="auto"/>
              <w:right w:val="single" w:sz="4" w:space="0" w:color="auto"/>
            </w:tcBorders>
            <w:shd w:val="clear" w:color="auto" w:fill="auto"/>
            <w:noWrap/>
            <w:vAlign w:val="bottom"/>
            <w:hideMark/>
          </w:tcPr>
          <w:p w14:paraId="5F0401AA" w14:textId="77777777" w:rsidR="00F34E83" w:rsidRPr="001A53AE" w:rsidRDefault="00F34E83" w:rsidP="00FB6320">
            <w:pPr>
              <w:jc w:val="right"/>
              <w:rPr>
                <w:lang w:eastAsia="en-GB"/>
              </w:rPr>
            </w:pPr>
            <w:r w:rsidRPr="001A53AE">
              <w:rPr>
                <w:lang w:eastAsia="en-GB"/>
              </w:rPr>
              <w:t>60</w:t>
            </w:r>
          </w:p>
        </w:tc>
        <w:tc>
          <w:tcPr>
            <w:tcW w:w="780" w:type="pct"/>
            <w:tcBorders>
              <w:top w:val="nil"/>
              <w:left w:val="nil"/>
              <w:bottom w:val="single" w:sz="4" w:space="0" w:color="auto"/>
              <w:right w:val="single" w:sz="4" w:space="0" w:color="auto"/>
            </w:tcBorders>
            <w:shd w:val="clear" w:color="auto" w:fill="auto"/>
            <w:noWrap/>
            <w:vAlign w:val="bottom"/>
            <w:hideMark/>
          </w:tcPr>
          <w:p w14:paraId="37C0D277" w14:textId="77777777" w:rsidR="00F34E83" w:rsidRPr="001A53AE" w:rsidRDefault="00F34E83" w:rsidP="00FB6320">
            <w:pPr>
              <w:jc w:val="right"/>
              <w:rPr>
                <w:lang w:eastAsia="en-GB"/>
              </w:rPr>
            </w:pPr>
            <w:r w:rsidRPr="001A53AE">
              <w:rPr>
                <w:lang w:eastAsia="en-GB"/>
              </w:rPr>
              <w:t>40</w:t>
            </w:r>
          </w:p>
        </w:tc>
      </w:tr>
      <w:tr w:rsidR="00F34E83" w:rsidRPr="001A53AE" w14:paraId="2C8D2D35" w14:textId="77777777" w:rsidTr="00FB6320">
        <w:trPr>
          <w:trHeight w:val="300"/>
        </w:trPr>
        <w:tc>
          <w:tcPr>
            <w:tcW w:w="2710" w:type="pct"/>
            <w:tcBorders>
              <w:top w:val="nil"/>
              <w:left w:val="single" w:sz="4" w:space="0" w:color="auto"/>
              <w:bottom w:val="single" w:sz="4" w:space="0" w:color="auto"/>
              <w:right w:val="single" w:sz="4" w:space="0" w:color="auto"/>
            </w:tcBorders>
            <w:shd w:val="clear" w:color="auto" w:fill="auto"/>
            <w:noWrap/>
            <w:vAlign w:val="bottom"/>
            <w:hideMark/>
          </w:tcPr>
          <w:p w14:paraId="51FA2095" w14:textId="084D2B94" w:rsidR="00F34E83" w:rsidRPr="00CB43F3" w:rsidRDefault="00F34E83" w:rsidP="00D07923">
            <w:pPr>
              <w:rPr>
                <w:b/>
                <w:lang w:eastAsia="en-GB"/>
              </w:rPr>
            </w:pPr>
            <w:r w:rsidRPr="00CB43F3">
              <w:rPr>
                <w:b/>
                <w:lang w:eastAsia="en-GB"/>
              </w:rPr>
              <w:t xml:space="preserve">C6 Sport &amp; exercise science </w:t>
            </w:r>
          </w:p>
        </w:tc>
        <w:tc>
          <w:tcPr>
            <w:tcW w:w="759" w:type="pct"/>
            <w:tcBorders>
              <w:top w:val="nil"/>
              <w:left w:val="nil"/>
              <w:bottom w:val="single" w:sz="4" w:space="0" w:color="auto"/>
              <w:right w:val="single" w:sz="4" w:space="0" w:color="auto"/>
            </w:tcBorders>
            <w:shd w:val="clear" w:color="auto" w:fill="auto"/>
            <w:noWrap/>
            <w:vAlign w:val="bottom"/>
            <w:hideMark/>
          </w:tcPr>
          <w:p w14:paraId="03C0D251" w14:textId="77777777" w:rsidR="00F34E83" w:rsidRPr="001A53AE" w:rsidRDefault="00F34E83" w:rsidP="00FB6320">
            <w:pPr>
              <w:jc w:val="right"/>
              <w:rPr>
                <w:lang w:eastAsia="en-GB"/>
              </w:rPr>
            </w:pPr>
            <w:r w:rsidRPr="001A53AE">
              <w:rPr>
                <w:lang w:eastAsia="en-GB"/>
              </w:rPr>
              <w:t>55</w:t>
            </w:r>
          </w:p>
        </w:tc>
        <w:tc>
          <w:tcPr>
            <w:tcW w:w="751" w:type="pct"/>
            <w:tcBorders>
              <w:top w:val="nil"/>
              <w:left w:val="nil"/>
              <w:bottom w:val="single" w:sz="4" w:space="0" w:color="auto"/>
              <w:right w:val="single" w:sz="4" w:space="0" w:color="auto"/>
            </w:tcBorders>
            <w:shd w:val="clear" w:color="auto" w:fill="auto"/>
            <w:noWrap/>
            <w:vAlign w:val="bottom"/>
            <w:hideMark/>
          </w:tcPr>
          <w:p w14:paraId="17512D44" w14:textId="77777777" w:rsidR="00F34E83" w:rsidRPr="001A53AE" w:rsidRDefault="00F34E83" w:rsidP="00FB6320">
            <w:pPr>
              <w:jc w:val="right"/>
              <w:rPr>
                <w:lang w:eastAsia="en-GB"/>
              </w:rPr>
            </w:pPr>
            <w:r w:rsidRPr="001A53AE">
              <w:rPr>
                <w:lang w:eastAsia="en-GB"/>
              </w:rPr>
              <w:t>60</w:t>
            </w:r>
          </w:p>
        </w:tc>
        <w:tc>
          <w:tcPr>
            <w:tcW w:w="780" w:type="pct"/>
            <w:tcBorders>
              <w:top w:val="nil"/>
              <w:left w:val="nil"/>
              <w:bottom w:val="single" w:sz="4" w:space="0" w:color="auto"/>
              <w:right w:val="single" w:sz="4" w:space="0" w:color="auto"/>
            </w:tcBorders>
            <w:shd w:val="clear" w:color="auto" w:fill="auto"/>
            <w:noWrap/>
            <w:vAlign w:val="bottom"/>
            <w:hideMark/>
          </w:tcPr>
          <w:p w14:paraId="20425A41" w14:textId="77777777" w:rsidR="00F34E83" w:rsidRPr="001A53AE" w:rsidRDefault="00F34E83" w:rsidP="00FB6320">
            <w:pPr>
              <w:jc w:val="right"/>
              <w:rPr>
                <w:lang w:eastAsia="en-GB"/>
              </w:rPr>
            </w:pPr>
            <w:r w:rsidRPr="001A53AE">
              <w:rPr>
                <w:lang w:eastAsia="en-GB"/>
              </w:rPr>
              <w:t>55</w:t>
            </w:r>
          </w:p>
        </w:tc>
      </w:tr>
      <w:tr w:rsidR="00F34E83" w:rsidRPr="001A53AE" w14:paraId="20599DAB" w14:textId="77777777" w:rsidTr="00FB6320">
        <w:trPr>
          <w:trHeight w:val="300"/>
        </w:trPr>
        <w:tc>
          <w:tcPr>
            <w:tcW w:w="2710" w:type="pct"/>
            <w:tcBorders>
              <w:top w:val="nil"/>
              <w:left w:val="single" w:sz="4" w:space="0" w:color="auto"/>
              <w:bottom w:val="single" w:sz="4" w:space="0" w:color="auto"/>
              <w:right w:val="single" w:sz="4" w:space="0" w:color="auto"/>
            </w:tcBorders>
            <w:shd w:val="clear" w:color="auto" w:fill="auto"/>
            <w:noWrap/>
            <w:vAlign w:val="bottom"/>
            <w:hideMark/>
          </w:tcPr>
          <w:p w14:paraId="3F0C0992" w14:textId="77777777" w:rsidR="00F34E83" w:rsidRPr="00CB43F3" w:rsidRDefault="00F34E83" w:rsidP="00D07923">
            <w:pPr>
              <w:rPr>
                <w:b/>
                <w:lang w:eastAsia="en-GB"/>
              </w:rPr>
            </w:pPr>
            <w:r w:rsidRPr="00CB43F3">
              <w:rPr>
                <w:b/>
                <w:lang w:eastAsia="en-GB"/>
              </w:rPr>
              <w:t>B8 Medical technology</w:t>
            </w:r>
          </w:p>
        </w:tc>
        <w:tc>
          <w:tcPr>
            <w:tcW w:w="759" w:type="pct"/>
            <w:tcBorders>
              <w:top w:val="nil"/>
              <w:left w:val="nil"/>
              <w:bottom w:val="single" w:sz="4" w:space="0" w:color="auto"/>
              <w:right w:val="single" w:sz="4" w:space="0" w:color="auto"/>
            </w:tcBorders>
            <w:shd w:val="clear" w:color="auto" w:fill="auto"/>
            <w:noWrap/>
            <w:vAlign w:val="bottom"/>
            <w:hideMark/>
          </w:tcPr>
          <w:p w14:paraId="4BD7EC2C" w14:textId="77777777" w:rsidR="00F34E83" w:rsidRPr="001A53AE" w:rsidRDefault="00F34E83" w:rsidP="00FB6320">
            <w:pPr>
              <w:jc w:val="right"/>
              <w:rPr>
                <w:lang w:eastAsia="en-GB"/>
              </w:rPr>
            </w:pPr>
            <w:r w:rsidRPr="001A53AE">
              <w:rPr>
                <w:lang w:eastAsia="en-GB"/>
              </w:rPr>
              <w:t>75</w:t>
            </w:r>
          </w:p>
        </w:tc>
        <w:tc>
          <w:tcPr>
            <w:tcW w:w="751" w:type="pct"/>
            <w:tcBorders>
              <w:top w:val="nil"/>
              <w:left w:val="nil"/>
              <w:bottom w:val="single" w:sz="4" w:space="0" w:color="auto"/>
              <w:right w:val="single" w:sz="4" w:space="0" w:color="auto"/>
            </w:tcBorders>
            <w:shd w:val="clear" w:color="auto" w:fill="auto"/>
            <w:noWrap/>
            <w:vAlign w:val="bottom"/>
            <w:hideMark/>
          </w:tcPr>
          <w:p w14:paraId="358C2E6C" w14:textId="77777777" w:rsidR="00F34E83" w:rsidRPr="001A53AE" w:rsidRDefault="00F34E83" w:rsidP="00FB6320">
            <w:pPr>
              <w:jc w:val="right"/>
              <w:rPr>
                <w:lang w:eastAsia="en-GB"/>
              </w:rPr>
            </w:pPr>
            <w:r w:rsidRPr="001A53AE">
              <w:rPr>
                <w:lang w:eastAsia="en-GB"/>
              </w:rPr>
              <w:t>40</w:t>
            </w:r>
          </w:p>
        </w:tc>
        <w:tc>
          <w:tcPr>
            <w:tcW w:w="780" w:type="pct"/>
            <w:tcBorders>
              <w:top w:val="nil"/>
              <w:left w:val="nil"/>
              <w:bottom w:val="single" w:sz="4" w:space="0" w:color="auto"/>
              <w:right w:val="single" w:sz="4" w:space="0" w:color="auto"/>
            </w:tcBorders>
            <w:shd w:val="clear" w:color="auto" w:fill="auto"/>
            <w:noWrap/>
            <w:vAlign w:val="bottom"/>
            <w:hideMark/>
          </w:tcPr>
          <w:p w14:paraId="5DDDC84A" w14:textId="77777777" w:rsidR="00F34E83" w:rsidRPr="001A53AE" w:rsidRDefault="00F34E83" w:rsidP="00FB6320">
            <w:pPr>
              <w:jc w:val="right"/>
              <w:rPr>
                <w:lang w:eastAsia="en-GB"/>
              </w:rPr>
            </w:pPr>
            <w:r w:rsidRPr="001A53AE">
              <w:rPr>
                <w:lang w:eastAsia="en-GB"/>
              </w:rPr>
              <w:t>50</w:t>
            </w:r>
          </w:p>
        </w:tc>
      </w:tr>
      <w:tr w:rsidR="00F34E83" w:rsidRPr="001A53AE" w14:paraId="0D91741A" w14:textId="77777777" w:rsidTr="00FB6320">
        <w:trPr>
          <w:trHeight w:val="300"/>
        </w:trPr>
        <w:tc>
          <w:tcPr>
            <w:tcW w:w="2710" w:type="pct"/>
            <w:tcBorders>
              <w:top w:val="nil"/>
              <w:left w:val="single" w:sz="4" w:space="0" w:color="auto"/>
              <w:bottom w:val="single" w:sz="4" w:space="0" w:color="auto"/>
              <w:right w:val="single" w:sz="4" w:space="0" w:color="auto"/>
            </w:tcBorders>
            <w:shd w:val="clear" w:color="auto" w:fill="auto"/>
            <w:noWrap/>
            <w:vAlign w:val="bottom"/>
            <w:hideMark/>
          </w:tcPr>
          <w:p w14:paraId="29027A58" w14:textId="77777777" w:rsidR="00F34E83" w:rsidRPr="00CB43F3" w:rsidRDefault="00F34E83" w:rsidP="00D07923">
            <w:pPr>
              <w:rPr>
                <w:b/>
                <w:lang w:eastAsia="en-GB"/>
              </w:rPr>
            </w:pPr>
            <w:r w:rsidRPr="00CB43F3">
              <w:rPr>
                <w:b/>
                <w:lang w:eastAsia="en-GB"/>
              </w:rPr>
              <w:t>C1 Biology</w:t>
            </w:r>
          </w:p>
        </w:tc>
        <w:tc>
          <w:tcPr>
            <w:tcW w:w="759" w:type="pct"/>
            <w:tcBorders>
              <w:top w:val="nil"/>
              <w:left w:val="nil"/>
              <w:bottom w:val="single" w:sz="4" w:space="0" w:color="auto"/>
              <w:right w:val="single" w:sz="4" w:space="0" w:color="auto"/>
            </w:tcBorders>
            <w:shd w:val="clear" w:color="auto" w:fill="auto"/>
            <w:noWrap/>
            <w:vAlign w:val="bottom"/>
            <w:hideMark/>
          </w:tcPr>
          <w:p w14:paraId="5F1C57E9" w14:textId="77777777" w:rsidR="00F34E83" w:rsidRPr="001A53AE" w:rsidRDefault="00F34E83" w:rsidP="00FB6320">
            <w:pPr>
              <w:jc w:val="right"/>
              <w:rPr>
                <w:lang w:eastAsia="en-GB"/>
              </w:rPr>
            </w:pPr>
            <w:r w:rsidRPr="001A53AE">
              <w:rPr>
                <w:lang w:eastAsia="en-GB"/>
              </w:rPr>
              <w:t>40</w:t>
            </w:r>
          </w:p>
        </w:tc>
        <w:tc>
          <w:tcPr>
            <w:tcW w:w="751" w:type="pct"/>
            <w:tcBorders>
              <w:top w:val="nil"/>
              <w:left w:val="nil"/>
              <w:bottom w:val="single" w:sz="4" w:space="0" w:color="auto"/>
              <w:right w:val="single" w:sz="4" w:space="0" w:color="auto"/>
            </w:tcBorders>
            <w:shd w:val="clear" w:color="auto" w:fill="auto"/>
            <w:noWrap/>
            <w:vAlign w:val="bottom"/>
            <w:hideMark/>
          </w:tcPr>
          <w:p w14:paraId="5D656C98" w14:textId="77777777" w:rsidR="00F34E83" w:rsidRPr="001A53AE" w:rsidRDefault="00F34E83" w:rsidP="00FB6320">
            <w:pPr>
              <w:jc w:val="right"/>
              <w:rPr>
                <w:lang w:eastAsia="en-GB"/>
              </w:rPr>
            </w:pPr>
            <w:r w:rsidRPr="001A53AE">
              <w:rPr>
                <w:lang w:eastAsia="en-GB"/>
              </w:rPr>
              <w:t>60</w:t>
            </w:r>
          </w:p>
        </w:tc>
        <w:tc>
          <w:tcPr>
            <w:tcW w:w="780" w:type="pct"/>
            <w:tcBorders>
              <w:top w:val="nil"/>
              <w:left w:val="nil"/>
              <w:bottom w:val="single" w:sz="4" w:space="0" w:color="auto"/>
              <w:right w:val="single" w:sz="4" w:space="0" w:color="auto"/>
            </w:tcBorders>
            <w:shd w:val="clear" w:color="auto" w:fill="auto"/>
            <w:noWrap/>
            <w:vAlign w:val="bottom"/>
            <w:hideMark/>
          </w:tcPr>
          <w:p w14:paraId="1703F317" w14:textId="77777777" w:rsidR="00F34E83" w:rsidRPr="001A53AE" w:rsidRDefault="00F34E83" w:rsidP="00FB6320">
            <w:pPr>
              <w:jc w:val="right"/>
              <w:rPr>
                <w:lang w:eastAsia="en-GB"/>
              </w:rPr>
            </w:pPr>
            <w:r w:rsidRPr="001A53AE">
              <w:rPr>
                <w:lang w:eastAsia="en-GB"/>
              </w:rPr>
              <w:t>50</w:t>
            </w:r>
          </w:p>
        </w:tc>
      </w:tr>
      <w:tr w:rsidR="00F34E83" w:rsidRPr="001A53AE" w14:paraId="35725BFE" w14:textId="77777777" w:rsidTr="00FB6320">
        <w:trPr>
          <w:trHeight w:val="300"/>
        </w:trPr>
        <w:tc>
          <w:tcPr>
            <w:tcW w:w="2710" w:type="pct"/>
            <w:tcBorders>
              <w:top w:val="nil"/>
              <w:left w:val="single" w:sz="4" w:space="0" w:color="auto"/>
              <w:bottom w:val="single" w:sz="4" w:space="0" w:color="auto"/>
              <w:right w:val="single" w:sz="4" w:space="0" w:color="auto"/>
            </w:tcBorders>
            <w:shd w:val="clear" w:color="auto" w:fill="auto"/>
            <w:noWrap/>
            <w:vAlign w:val="bottom"/>
            <w:hideMark/>
          </w:tcPr>
          <w:p w14:paraId="201FCC82" w14:textId="77777777" w:rsidR="00F34E83" w:rsidRPr="00CB43F3" w:rsidRDefault="00F34E83" w:rsidP="00D07923">
            <w:pPr>
              <w:rPr>
                <w:b/>
                <w:lang w:eastAsia="en-GB"/>
              </w:rPr>
            </w:pPr>
            <w:r w:rsidRPr="00CB43F3">
              <w:rPr>
                <w:b/>
                <w:lang w:eastAsia="en-GB"/>
              </w:rPr>
              <w:t>M1 Law by area</w:t>
            </w:r>
          </w:p>
        </w:tc>
        <w:tc>
          <w:tcPr>
            <w:tcW w:w="759" w:type="pct"/>
            <w:tcBorders>
              <w:top w:val="nil"/>
              <w:left w:val="nil"/>
              <w:bottom w:val="single" w:sz="4" w:space="0" w:color="auto"/>
              <w:right w:val="single" w:sz="4" w:space="0" w:color="auto"/>
            </w:tcBorders>
            <w:shd w:val="clear" w:color="auto" w:fill="auto"/>
            <w:noWrap/>
            <w:vAlign w:val="bottom"/>
            <w:hideMark/>
          </w:tcPr>
          <w:p w14:paraId="7EF56081" w14:textId="77777777" w:rsidR="00F34E83" w:rsidRPr="001A53AE" w:rsidRDefault="00F34E83" w:rsidP="00FB6320">
            <w:pPr>
              <w:jc w:val="right"/>
              <w:rPr>
                <w:lang w:eastAsia="en-GB"/>
              </w:rPr>
            </w:pPr>
            <w:r w:rsidRPr="001A53AE">
              <w:rPr>
                <w:lang w:eastAsia="en-GB"/>
              </w:rPr>
              <w:t>50</w:t>
            </w:r>
          </w:p>
        </w:tc>
        <w:tc>
          <w:tcPr>
            <w:tcW w:w="751" w:type="pct"/>
            <w:tcBorders>
              <w:top w:val="nil"/>
              <w:left w:val="nil"/>
              <w:bottom w:val="single" w:sz="4" w:space="0" w:color="auto"/>
              <w:right w:val="single" w:sz="4" w:space="0" w:color="auto"/>
            </w:tcBorders>
            <w:shd w:val="clear" w:color="auto" w:fill="auto"/>
            <w:noWrap/>
            <w:vAlign w:val="bottom"/>
            <w:hideMark/>
          </w:tcPr>
          <w:p w14:paraId="2684276E" w14:textId="77777777" w:rsidR="00F34E83" w:rsidRPr="001A53AE" w:rsidRDefault="00F34E83" w:rsidP="00FB6320">
            <w:pPr>
              <w:jc w:val="right"/>
              <w:rPr>
                <w:lang w:eastAsia="en-GB"/>
              </w:rPr>
            </w:pPr>
            <w:r w:rsidRPr="001A53AE">
              <w:rPr>
                <w:lang w:eastAsia="en-GB"/>
              </w:rPr>
              <w:t>60</w:t>
            </w:r>
          </w:p>
        </w:tc>
        <w:tc>
          <w:tcPr>
            <w:tcW w:w="780" w:type="pct"/>
            <w:tcBorders>
              <w:top w:val="nil"/>
              <w:left w:val="nil"/>
              <w:bottom w:val="single" w:sz="4" w:space="0" w:color="auto"/>
              <w:right w:val="single" w:sz="4" w:space="0" w:color="auto"/>
            </w:tcBorders>
            <w:shd w:val="clear" w:color="auto" w:fill="auto"/>
            <w:noWrap/>
            <w:vAlign w:val="bottom"/>
            <w:hideMark/>
          </w:tcPr>
          <w:p w14:paraId="36E97676" w14:textId="77777777" w:rsidR="00F34E83" w:rsidRPr="001A53AE" w:rsidRDefault="00F34E83" w:rsidP="00FB6320">
            <w:pPr>
              <w:jc w:val="right"/>
              <w:rPr>
                <w:lang w:eastAsia="en-GB"/>
              </w:rPr>
            </w:pPr>
            <w:r w:rsidRPr="001A53AE">
              <w:rPr>
                <w:lang w:eastAsia="en-GB"/>
              </w:rPr>
              <w:t>45</w:t>
            </w:r>
          </w:p>
        </w:tc>
      </w:tr>
      <w:tr w:rsidR="00F34E83" w:rsidRPr="001A53AE" w14:paraId="0B256ABC" w14:textId="77777777" w:rsidTr="00FB6320">
        <w:trPr>
          <w:trHeight w:val="300"/>
        </w:trPr>
        <w:tc>
          <w:tcPr>
            <w:tcW w:w="2710" w:type="pct"/>
            <w:tcBorders>
              <w:top w:val="nil"/>
              <w:left w:val="single" w:sz="4" w:space="0" w:color="auto"/>
              <w:bottom w:val="single" w:sz="4" w:space="0" w:color="auto"/>
              <w:right w:val="single" w:sz="4" w:space="0" w:color="auto"/>
            </w:tcBorders>
            <w:shd w:val="clear" w:color="auto" w:fill="auto"/>
            <w:noWrap/>
            <w:vAlign w:val="bottom"/>
            <w:hideMark/>
          </w:tcPr>
          <w:p w14:paraId="7F3FF1EA" w14:textId="77777777" w:rsidR="00F34E83" w:rsidRPr="00CB43F3" w:rsidRDefault="00F34E83" w:rsidP="00D07923">
            <w:pPr>
              <w:rPr>
                <w:b/>
                <w:lang w:eastAsia="en-GB"/>
              </w:rPr>
            </w:pPr>
            <w:r w:rsidRPr="00CB43F3">
              <w:rPr>
                <w:b/>
                <w:lang w:eastAsia="en-GB"/>
              </w:rPr>
              <w:t>B2 Pharmacology, toxicology &amp; pharmacy</w:t>
            </w:r>
          </w:p>
        </w:tc>
        <w:tc>
          <w:tcPr>
            <w:tcW w:w="759" w:type="pct"/>
            <w:tcBorders>
              <w:top w:val="nil"/>
              <w:left w:val="nil"/>
              <w:bottom w:val="single" w:sz="4" w:space="0" w:color="auto"/>
              <w:right w:val="single" w:sz="4" w:space="0" w:color="auto"/>
            </w:tcBorders>
            <w:shd w:val="clear" w:color="auto" w:fill="auto"/>
            <w:noWrap/>
            <w:vAlign w:val="bottom"/>
            <w:hideMark/>
          </w:tcPr>
          <w:p w14:paraId="5330AB9F" w14:textId="77777777" w:rsidR="00F34E83" w:rsidRPr="001A53AE" w:rsidRDefault="00F34E83" w:rsidP="00FB6320">
            <w:pPr>
              <w:jc w:val="right"/>
              <w:rPr>
                <w:lang w:eastAsia="en-GB"/>
              </w:rPr>
            </w:pPr>
            <w:r w:rsidRPr="001A53AE">
              <w:rPr>
                <w:lang w:eastAsia="en-GB"/>
              </w:rPr>
              <w:t>60</w:t>
            </w:r>
          </w:p>
        </w:tc>
        <w:tc>
          <w:tcPr>
            <w:tcW w:w="751" w:type="pct"/>
            <w:tcBorders>
              <w:top w:val="nil"/>
              <w:left w:val="nil"/>
              <w:bottom w:val="single" w:sz="4" w:space="0" w:color="auto"/>
              <w:right w:val="single" w:sz="4" w:space="0" w:color="auto"/>
            </w:tcBorders>
            <w:shd w:val="clear" w:color="auto" w:fill="auto"/>
            <w:noWrap/>
            <w:vAlign w:val="bottom"/>
            <w:hideMark/>
          </w:tcPr>
          <w:p w14:paraId="0D34D84B" w14:textId="77777777" w:rsidR="00F34E83" w:rsidRPr="001A53AE" w:rsidRDefault="00F34E83" w:rsidP="00FB6320">
            <w:pPr>
              <w:jc w:val="right"/>
              <w:rPr>
                <w:lang w:eastAsia="en-GB"/>
              </w:rPr>
            </w:pPr>
            <w:r w:rsidRPr="001A53AE">
              <w:rPr>
                <w:lang w:eastAsia="en-GB"/>
              </w:rPr>
              <w:t>50</w:t>
            </w:r>
          </w:p>
        </w:tc>
        <w:tc>
          <w:tcPr>
            <w:tcW w:w="780" w:type="pct"/>
            <w:tcBorders>
              <w:top w:val="nil"/>
              <w:left w:val="nil"/>
              <w:bottom w:val="single" w:sz="4" w:space="0" w:color="auto"/>
              <w:right w:val="single" w:sz="4" w:space="0" w:color="auto"/>
            </w:tcBorders>
            <w:shd w:val="clear" w:color="auto" w:fill="auto"/>
            <w:noWrap/>
            <w:vAlign w:val="bottom"/>
            <w:hideMark/>
          </w:tcPr>
          <w:p w14:paraId="3F5A6D71" w14:textId="77777777" w:rsidR="00F34E83" w:rsidRPr="001A53AE" w:rsidRDefault="00F34E83" w:rsidP="00FB6320">
            <w:pPr>
              <w:jc w:val="right"/>
              <w:rPr>
                <w:lang w:eastAsia="en-GB"/>
              </w:rPr>
            </w:pPr>
            <w:r w:rsidRPr="001A53AE">
              <w:rPr>
                <w:lang w:eastAsia="en-GB"/>
              </w:rPr>
              <w:t>35</w:t>
            </w:r>
          </w:p>
        </w:tc>
      </w:tr>
      <w:tr w:rsidR="00F34E83" w:rsidRPr="001A53AE" w14:paraId="6EF5E78B" w14:textId="77777777" w:rsidTr="00FB6320">
        <w:trPr>
          <w:trHeight w:val="300"/>
        </w:trPr>
        <w:tc>
          <w:tcPr>
            <w:tcW w:w="2710" w:type="pct"/>
            <w:tcBorders>
              <w:top w:val="nil"/>
              <w:left w:val="single" w:sz="4" w:space="0" w:color="auto"/>
              <w:bottom w:val="single" w:sz="4" w:space="0" w:color="auto"/>
              <w:right w:val="single" w:sz="4" w:space="0" w:color="auto"/>
            </w:tcBorders>
            <w:shd w:val="clear" w:color="auto" w:fill="auto"/>
            <w:noWrap/>
            <w:vAlign w:val="bottom"/>
            <w:hideMark/>
          </w:tcPr>
          <w:p w14:paraId="357C6A3E" w14:textId="70E30D9A" w:rsidR="00F34E83" w:rsidRPr="00CB43F3" w:rsidRDefault="00F34E83" w:rsidP="00D07923">
            <w:pPr>
              <w:rPr>
                <w:b/>
                <w:lang w:eastAsia="en-GB"/>
              </w:rPr>
            </w:pPr>
            <w:r w:rsidRPr="00CB43F3">
              <w:rPr>
                <w:b/>
                <w:lang w:eastAsia="en-GB"/>
              </w:rPr>
              <w:t xml:space="preserve">N8 Hospitality, leisure, sport, tourism &amp; transport </w:t>
            </w:r>
          </w:p>
        </w:tc>
        <w:tc>
          <w:tcPr>
            <w:tcW w:w="759" w:type="pct"/>
            <w:tcBorders>
              <w:top w:val="nil"/>
              <w:left w:val="nil"/>
              <w:bottom w:val="single" w:sz="4" w:space="0" w:color="auto"/>
              <w:right w:val="single" w:sz="4" w:space="0" w:color="auto"/>
            </w:tcBorders>
            <w:shd w:val="clear" w:color="auto" w:fill="auto"/>
            <w:noWrap/>
            <w:vAlign w:val="bottom"/>
            <w:hideMark/>
          </w:tcPr>
          <w:p w14:paraId="01048BFE" w14:textId="77777777" w:rsidR="00F34E83" w:rsidRPr="001A53AE" w:rsidRDefault="00F34E83" w:rsidP="00FB6320">
            <w:pPr>
              <w:jc w:val="right"/>
              <w:rPr>
                <w:lang w:eastAsia="en-GB"/>
              </w:rPr>
            </w:pPr>
            <w:r w:rsidRPr="001A53AE">
              <w:rPr>
                <w:lang w:eastAsia="en-GB"/>
              </w:rPr>
              <w:t>55</w:t>
            </w:r>
          </w:p>
        </w:tc>
        <w:tc>
          <w:tcPr>
            <w:tcW w:w="751" w:type="pct"/>
            <w:tcBorders>
              <w:top w:val="nil"/>
              <w:left w:val="nil"/>
              <w:bottom w:val="single" w:sz="4" w:space="0" w:color="auto"/>
              <w:right w:val="single" w:sz="4" w:space="0" w:color="auto"/>
            </w:tcBorders>
            <w:shd w:val="clear" w:color="auto" w:fill="auto"/>
            <w:noWrap/>
            <w:vAlign w:val="bottom"/>
            <w:hideMark/>
          </w:tcPr>
          <w:p w14:paraId="267B3CFB" w14:textId="77777777" w:rsidR="00F34E83" w:rsidRPr="001A53AE" w:rsidRDefault="00F34E83" w:rsidP="00FB6320">
            <w:pPr>
              <w:jc w:val="right"/>
              <w:rPr>
                <w:lang w:eastAsia="en-GB"/>
              </w:rPr>
            </w:pPr>
            <w:r w:rsidRPr="001A53AE">
              <w:rPr>
                <w:lang w:eastAsia="en-GB"/>
              </w:rPr>
              <w:t>35</w:t>
            </w:r>
          </w:p>
        </w:tc>
        <w:tc>
          <w:tcPr>
            <w:tcW w:w="780" w:type="pct"/>
            <w:tcBorders>
              <w:top w:val="nil"/>
              <w:left w:val="nil"/>
              <w:bottom w:val="single" w:sz="4" w:space="0" w:color="auto"/>
              <w:right w:val="single" w:sz="4" w:space="0" w:color="auto"/>
            </w:tcBorders>
            <w:shd w:val="clear" w:color="auto" w:fill="auto"/>
            <w:noWrap/>
            <w:vAlign w:val="bottom"/>
            <w:hideMark/>
          </w:tcPr>
          <w:p w14:paraId="60DF3B61" w14:textId="77777777" w:rsidR="00F34E83" w:rsidRPr="001A53AE" w:rsidRDefault="00F34E83" w:rsidP="00FB6320">
            <w:pPr>
              <w:jc w:val="right"/>
              <w:rPr>
                <w:lang w:eastAsia="en-GB"/>
              </w:rPr>
            </w:pPr>
            <w:r w:rsidRPr="001A53AE">
              <w:rPr>
                <w:lang w:eastAsia="en-GB"/>
              </w:rPr>
              <w:t>40</w:t>
            </w:r>
          </w:p>
        </w:tc>
      </w:tr>
      <w:tr w:rsidR="00F34E83" w:rsidRPr="001A53AE" w14:paraId="048DF6AF" w14:textId="77777777" w:rsidTr="00FB6320">
        <w:trPr>
          <w:trHeight w:val="300"/>
        </w:trPr>
        <w:tc>
          <w:tcPr>
            <w:tcW w:w="2710" w:type="pct"/>
            <w:tcBorders>
              <w:top w:val="nil"/>
              <w:left w:val="single" w:sz="4" w:space="0" w:color="auto"/>
              <w:bottom w:val="single" w:sz="4" w:space="0" w:color="auto"/>
              <w:right w:val="single" w:sz="4" w:space="0" w:color="auto"/>
            </w:tcBorders>
            <w:shd w:val="clear" w:color="auto" w:fill="auto"/>
            <w:noWrap/>
            <w:vAlign w:val="bottom"/>
            <w:hideMark/>
          </w:tcPr>
          <w:p w14:paraId="6AC0A5D9" w14:textId="77777777" w:rsidR="00F34E83" w:rsidRPr="00CB43F3" w:rsidRDefault="00F34E83" w:rsidP="00D07923">
            <w:pPr>
              <w:rPr>
                <w:b/>
                <w:lang w:eastAsia="en-GB"/>
              </w:rPr>
            </w:pPr>
            <w:r w:rsidRPr="00CB43F3">
              <w:rPr>
                <w:b/>
                <w:lang w:eastAsia="en-GB"/>
              </w:rPr>
              <w:t>L4 Social policy</w:t>
            </w:r>
          </w:p>
        </w:tc>
        <w:tc>
          <w:tcPr>
            <w:tcW w:w="759" w:type="pct"/>
            <w:tcBorders>
              <w:top w:val="nil"/>
              <w:left w:val="nil"/>
              <w:bottom w:val="single" w:sz="4" w:space="0" w:color="auto"/>
              <w:right w:val="single" w:sz="4" w:space="0" w:color="auto"/>
            </w:tcBorders>
            <w:shd w:val="clear" w:color="auto" w:fill="auto"/>
            <w:noWrap/>
            <w:vAlign w:val="bottom"/>
            <w:hideMark/>
          </w:tcPr>
          <w:p w14:paraId="7BA75477" w14:textId="77777777" w:rsidR="00F34E83" w:rsidRPr="001A53AE" w:rsidRDefault="00F34E83" w:rsidP="00FB6320">
            <w:pPr>
              <w:jc w:val="right"/>
              <w:rPr>
                <w:lang w:eastAsia="en-GB"/>
              </w:rPr>
            </w:pPr>
            <w:r w:rsidRPr="001A53AE">
              <w:rPr>
                <w:lang w:eastAsia="en-GB"/>
              </w:rPr>
              <w:t>45</w:t>
            </w:r>
          </w:p>
        </w:tc>
        <w:tc>
          <w:tcPr>
            <w:tcW w:w="751" w:type="pct"/>
            <w:tcBorders>
              <w:top w:val="nil"/>
              <w:left w:val="nil"/>
              <w:bottom w:val="single" w:sz="4" w:space="0" w:color="auto"/>
              <w:right w:val="single" w:sz="4" w:space="0" w:color="auto"/>
            </w:tcBorders>
            <w:shd w:val="clear" w:color="auto" w:fill="auto"/>
            <w:noWrap/>
            <w:vAlign w:val="bottom"/>
            <w:hideMark/>
          </w:tcPr>
          <w:p w14:paraId="5D6042E1" w14:textId="77777777" w:rsidR="00F34E83" w:rsidRPr="001A53AE" w:rsidRDefault="00F34E83" w:rsidP="00FB6320">
            <w:pPr>
              <w:jc w:val="right"/>
              <w:rPr>
                <w:lang w:eastAsia="en-GB"/>
              </w:rPr>
            </w:pPr>
            <w:r w:rsidRPr="001A53AE">
              <w:rPr>
                <w:lang w:eastAsia="en-GB"/>
              </w:rPr>
              <w:t>45</w:t>
            </w:r>
          </w:p>
        </w:tc>
        <w:tc>
          <w:tcPr>
            <w:tcW w:w="780" w:type="pct"/>
            <w:tcBorders>
              <w:top w:val="nil"/>
              <w:left w:val="nil"/>
              <w:bottom w:val="single" w:sz="4" w:space="0" w:color="auto"/>
              <w:right w:val="single" w:sz="4" w:space="0" w:color="auto"/>
            </w:tcBorders>
            <w:shd w:val="clear" w:color="auto" w:fill="auto"/>
            <w:noWrap/>
            <w:vAlign w:val="bottom"/>
            <w:hideMark/>
          </w:tcPr>
          <w:p w14:paraId="50F29013" w14:textId="77777777" w:rsidR="00F34E83" w:rsidRPr="001A53AE" w:rsidRDefault="00F34E83" w:rsidP="00FB6320">
            <w:pPr>
              <w:jc w:val="right"/>
              <w:rPr>
                <w:lang w:eastAsia="en-GB"/>
              </w:rPr>
            </w:pPr>
            <w:r w:rsidRPr="001A53AE">
              <w:rPr>
                <w:lang w:eastAsia="en-GB"/>
              </w:rPr>
              <w:t>35</w:t>
            </w:r>
          </w:p>
        </w:tc>
      </w:tr>
      <w:tr w:rsidR="00F34E83" w:rsidRPr="001A53AE" w14:paraId="71ABF31D" w14:textId="77777777" w:rsidTr="00FB6320">
        <w:trPr>
          <w:trHeight w:val="300"/>
        </w:trPr>
        <w:tc>
          <w:tcPr>
            <w:tcW w:w="2710" w:type="pct"/>
            <w:tcBorders>
              <w:top w:val="nil"/>
              <w:left w:val="single" w:sz="4" w:space="0" w:color="auto"/>
              <w:bottom w:val="single" w:sz="4" w:space="0" w:color="auto"/>
              <w:right w:val="single" w:sz="4" w:space="0" w:color="auto"/>
            </w:tcBorders>
            <w:shd w:val="clear" w:color="auto" w:fill="auto"/>
            <w:noWrap/>
            <w:vAlign w:val="bottom"/>
            <w:hideMark/>
          </w:tcPr>
          <w:p w14:paraId="553D3984" w14:textId="77777777" w:rsidR="00F34E83" w:rsidRPr="00CB43F3" w:rsidRDefault="00F34E83" w:rsidP="00D07923">
            <w:pPr>
              <w:rPr>
                <w:b/>
                <w:lang w:eastAsia="en-GB"/>
              </w:rPr>
            </w:pPr>
            <w:r w:rsidRPr="00CB43F3">
              <w:rPr>
                <w:b/>
                <w:lang w:eastAsia="en-GB"/>
              </w:rPr>
              <w:t>L2 Politics</w:t>
            </w:r>
          </w:p>
        </w:tc>
        <w:tc>
          <w:tcPr>
            <w:tcW w:w="759" w:type="pct"/>
            <w:tcBorders>
              <w:top w:val="nil"/>
              <w:left w:val="nil"/>
              <w:bottom w:val="single" w:sz="4" w:space="0" w:color="auto"/>
              <w:right w:val="single" w:sz="4" w:space="0" w:color="auto"/>
            </w:tcBorders>
            <w:shd w:val="clear" w:color="auto" w:fill="auto"/>
            <w:noWrap/>
            <w:vAlign w:val="bottom"/>
            <w:hideMark/>
          </w:tcPr>
          <w:p w14:paraId="28D461A9" w14:textId="77777777" w:rsidR="00F34E83" w:rsidRPr="001A53AE" w:rsidRDefault="00F34E83" w:rsidP="00FB6320">
            <w:pPr>
              <w:jc w:val="right"/>
              <w:rPr>
                <w:lang w:eastAsia="en-GB"/>
              </w:rPr>
            </w:pPr>
            <w:r w:rsidRPr="001A53AE">
              <w:rPr>
                <w:lang w:eastAsia="en-GB"/>
              </w:rPr>
              <w:t>40</w:t>
            </w:r>
          </w:p>
        </w:tc>
        <w:tc>
          <w:tcPr>
            <w:tcW w:w="751" w:type="pct"/>
            <w:tcBorders>
              <w:top w:val="nil"/>
              <w:left w:val="nil"/>
              <w:bottom w:val="single" w:sz="4" w:space="0" w:color="auto"/>
              <w:right w:val="single" w:sz="4" w:space="0" w:color="auto"/>
            </w:tcBorders>
            <w:shd w:val="clear" w:color="auto" w:fill="auto"/>
            <w:noWrap/>
            <w:vAlign w:val="bottom"/>
            <w:hideMark/>
          </w:tcPr>
          <w:p w14:paraId="76B348AA" w14:textId="77777777" w:rsidR="00F34E83" w:rsidRPr="001A53AE" w:rsidRDefault="00F34E83" w:rsidP="00FB6320">
            <w:pPr>
              <w:jc w:val="right"/>
              <w:rPr>
                <w:lang w:eastAsia="en-GB"/>
              </w:rPr>
            </w:pPr>
            <w:r w:rsidRPr="001A53AE">
              <w:rPr>
                <w:lang w:eastAsia="en-GB"/>
              </w:rPr>
              <w:t>45</w:t>
            </w:r>
          </w:p>
        </w:tc>
        <w:tc>
          <w:tcPr>
            <w:tcW w:w="780" w:type="pct"/>
            <w:tcBorders>
              <w:top w:val="nil"/>
              <w:left w:val="nil"/>
              <w:bottom w:val="single" w:sz="4" w:space="0" w:color="auto"/>
              <w:right w:val="single" w:sz="4" w:space="0" w:color="auto"/>
            </w:tcBorders>
            <w:shd w:val="clear" w:color="auto" w:fill="auto"/>
            <w:noWrap/>
            <w:vAlign w:val="bottom"/>
            <w:hideMark/>
          </w:tcPr>
          <w:p w14:paraId="56F78B68" w14:textId="77777777" w:rsidR="00F34E83" w:rsidRPr="001A53AE" w:rsidRDefault="00F34E83" w:rsidP="00FB6320">
            <w:pPr>
              <w:jc w:val="right"/>
              <w:rPr>
                <w:lang w:eastAsia="en-GB"/>
              </w:rPr>
            </w:pPr>
            <w:r w:rsidRPr="001A53AE">
              <w:rPr>
                <w:lang w:eastAsia="en-GB"/>
              </w:rPr>
              <w:t>40</w:t>
            </w:r>
          </w:p>
        </w:tc>
      </w:tr>
      <w:tr w:rsidR="00F34E83" w:rsidRPr="001A53AE" w14:paraId="58AD6659" w14:textId="77777777" w:rsidTr="00FB6320">
        <w:trPr>
          <w:trHeight w:val="300"/>
        </w:trPr>
        <w:tc>
          <w:tcPr>
            <w:tcW w:w="2710" w:type="pct"/>
            <w:tcBorders>
              <w:top w:val="nil"/>
              <w:left w:val="single" w:sz="4" w:space="0" w:color="auto"/>
              <w:bottom w:val="single" w:sz="4" w:space="0" w:color="auto"/>
              <w:right w:val="single" w:sz="4" w:space="0" w:color="auto"/>
            </w:tcBorders>
            <w:shd w:val="clear" w:color="auto" w:fill="auto"/>
            <w:noWrap/>
            <w:vAlign w:val="bottom"/>
            <w:hideMark/>
          </w:tcPr>
          <w:p w14:paraId="6C9A93AC" w14:textId="77777777" w:rsidR="00F34E83" w:rsidRPr="00CB43F3" w:rsidRDefault="00F34E83" w:rsidP="00D07923">
            <w:pPr>
              <w:rPr>
                <w:b/>
                <w:lang w:eastAsia="en-GB"/>
              </w:rPr>
            </w:pPr>
            <w:r w:rsidRPr="00CB43F3">
              <w:rPr>
                <w:b/>
                <w:lang w:eastAsia="en-GB"/>
              </w:rPr>
              <w:t>P3 Media studies</w:t>
            </w:r>
          </w:p>
        </w:tc>
        <w:tc>
          <w:tcPr>
            <w:tcW w:w="759" w:type="pct"/>
            <w:tcBorders>
              <w:top w:val="nil"/>
              <w:left w:val="nil"/>
              <w:bottom w:val="single" w:sz="4" w:space="0" w:color="auto"/>
              <w:right w:val="single" w:sz="4" w:space="0" w:color="auto"/>
            </w:tcBorders>
            <w:shd w:val="clear" w:color="auto" w:fill="auto"/>
            <w:noWrap/>
            <w:vAlign w:val="bottom"/>
            <w:hideMark/>
          </w:tcPr>
          <w:p w14:paraId="01201C4F" w14:textId="77777777" w:rsidR="00F34E83" w:rsidRPr="001A53AE" w:rsidRDefault="00F34E83" w:rsidP="00FB6320">
            <w:pPr>
              <w:jc w:val="right"/>
              <w:rPr>
                <w:lang w:eastAsia="en-GB"/>
              </w:rPr>
            </w:pPr>
            <w:r w:rsidRPr="001A53AE">
              <w:rPr>
                <w:lang w:eastAsia="en-GB"/>
              </w:rPr>
              <w:t>45</w:t>
            </w:r>
          </w:p>
        </w:tc>
        <w:tc>
          <w:tcPr>
            <w:tcW w:w="751" w:type="pct"/>
            <w:tcBorders>
              <w:top w:val="nil"/>
              <w:left w:val="nil"/>
              <w:bottom w:val="single" w:sz="4" w:space="0" w:color="auto"/>
              <w:right w:val="single" w:sz="4" w:space="0" w:color="auto"/>
            </w:tcBorders>
            <w:shd w:val="clear" w:color="auto" w:fill="auto"/>
            <w:noWrap/>
            <w:vAlign w:val="bottom"/>
            <w:hideMark/>
          </w:tcPr>
          <w:p w14:paraId="47EAA8B0" w14:textId="77777777" w:rsidR="00F34E83" w:rsidRPr="001A53AE" w:rsidRDefault="00F34E83" w:rsidP="00FB6320">
            <w:pPr>
              <w:jc w:val="right"/>
              <w:rPr>
                <w:lang w:eastAsia="en-GB"/>
              </w:rPr>
            </w:pPr>
            <w:r w:rsidRPr="001A53AE">
              <w:rPr>
                <w:lang w:eastAsia="en-GB"/>
              </w:rPr>
              <w:t>50</w:t>
            </w:r>
          </w:p>
        </w:tc>
        <w:tc>
          <w:tcPr>
            <w:tcW w:w="780" w:type="pct"/>
            <w:tcBorders>
              <w:top w:val="nil"/>
              <w:left w:val="nil"/>
              <w:bottom w:val="single" w:sz="4" w:space="0" w:color="auto"/>
              <w:right w:val="single" w:sz="4" w:space="0" w:color="auto"/>
            </w:tcBorders>
            <w:shd w:val="clear" w:color="auto" w:fill="auto"/>
            <w:noWrap/>
            <w:vAlign w:val="bottom"/>
            <w:hideMark/>
          </w:tcPr>
          <w:p w14:paraId="1056454D" w14:textId="77777777" w:rsidR="00F34E83" w:rsidRPr="001A53AE" w:rsidRDefault="00F34E83" w:rsidP="00FB6320">
            <w:pPr>
              <w:jc w:val="right"/>
              <w:rPr>
                <w:lang w:eastAsia="en-GB"/>
              </w:rPr>
            </w:pPr>
            <w:r w:rsidRPr="001A53AE">
              <w:rPr>
                <w:lang w:eastAsia="en-GB"/>
              </w:rPr>
              <w:t>25</w:t>
            </w:r>
          </w:p>
        </w:tc>
      </w:tr>
      <w:tr w:rsidR="00F34E83" w:rsidRPr="001A53AE" w14:paraId="7801689F" w14:textId="77777777" w:rsidTr="00FB6320">
        <w:trPr>
          <w:trHeight w:val="300"/>
        </w:trPr>
        <w:tc>
          <w:tcPr>
            <w:tcW w:w="2710" w:type="pct"/>
            <w:tcBorders>
              <w:top w:val="nil"/>
              <w:left w:val="single" w:sz="4" w:space="0" w:color="auto"/>
              <w:bottom w:val="single" w:sz="4" w:space="0" w:color="auto"/>
              <w:right w:val="single" w:sz="4" w:space="0" w:color="auto"/>
            </w:tcBorders>
            <w:shd w:val="clear" w:color="auto" w:fill="auto"/>
            <w:noWrap/>
            <w:vAlign w:val="bottom"/>
            <w:hideMark/>
          </w:tcPr>
          <w:p w14:paraId="0F3C5A33" w14:textId="77777777" w:rsidR="00F34E83" w:rsidRPr="00CB43F3" w:rsidRDefault="00F34E83" w:rsidP="00D07923">
            <w:pPr>
              <w:rPr>
                <w:b/>
                <w:lang w:eastAsia="en-GB"/>
              </w:rPr>
            </w:pPr>
            <w:r w:rsidRPr="00CB43F3">
              <w:rPr>
                <w:b/>
                <w:lang w:eastAsia="en-GB"/>
              </w:rPr>
              <w:t>B4 Nutrition</w:t>
            </w:r>
          </w:p>
        </w:tc>
        <w:tc>
          <w:tcPr>
            <w:tcW w:w="759" w:type="pct"/>
            <w:tcBorders>
              <w:top w:val="nil"/>
              <w:left w:val="nil"/>
              <w:bottom w:val="single" w:sz="4" w:space="0" w:color="auto"/>
              <w:right w:val="single" w:sz="4" w:space="0" w:color="auto"/>
            </w:tcBorders>
            <w:shd w:val="clear" w:color="auto" w:fill="auto"/>
            <w:noWrap/>
            <w:vAlign w:val="bottom"/>
            <w:hideMark/>
          </w:tcPr>
          <w:p w14:paraId="195CFF4B" w14:textId="77777777" w:rsidR="00F34E83" w:rsidRPr="001A53AE" w:rsidRDefault="00F34E83" w:rsidP="00FB6320">
            <w:pPr>
              <w:jc w:val="right"/>
              <w:rPr>
                <w:lang w:eastAsia="en-GB"/>
              </w:rPr>
            </w:pPr>
            <w:r w:rsidRPr="001A53AE">
              <w:rPr>
                <w:lang w:eastAsia="en-GB"/>
              </w:rPr>
              <w:t>30</w:t>
            </w:r>
          </w:p>
        </w:tc>
        <w:tc>
          <w:tcPr>
            <w:tcW w:w="751" w:type="pct"/>
            <w:tcBorders>
              <w:top w:val="nil"/>
              <w:left w:val="nil"/>
              <w:bottom w:val="single" w:sz="4" w:space="0" w:color="auto"/>
              <w:right w:val="single" w:sz="4" w:space="0" w:color="auto"/>
            </w:tcBorders>
            <w:shd w:val="clear" w:color="auto" w:fill="auto"/>
            <w:noWrap/>
            <w:vAlign w:val="bottom"/>
            <w:hideMark/>
          </w:tcPr>
          <w:p w14:paraId="1FBA8C88" w14:textId="77777777" w:rsidR="00F34E83" w:rsidRPr="001A53AE" w:rsidRDefault="00F34E83" w:rsidP="00FB6320">
            <w:pPr>
              <w:jc w:val="right"/>
              <w:rPr>
                <w:lang w:eastAsia="en-GB"/>
              </w:rPr>
            </w:pPr>
            <w:r w:rsidRPr="001A53AE">
              <w:rPr>
                <w:lang w:eastAsia="en-GB"/>
              </w:rPr>
              <w:t>40</w:t>
            </w:r>
          </w:p>
        </w:tc>
        <w:tc>
          <w:tcPr>
            <w:tcW w:w="780" w:type="pct"/>
            <w:tcBorders>
              <w:top w:val="nil"/>
              <w:left w:val="nil"/>
              <w:bottom w:val="single" w:sz="4" w:space="0" w:color="auto"/>
              <w:right w:val="single" w:sz="4" w:space="0" w:color="auto"/>
            </w:tcBorders>
            <w:shd w:val="clear" w:color="auto" w:fill="auto"/>
            <w:noWrap/>
            <w:vAlign w:val="bottom"/>
            <w:hideMark/>
          </w:tcPr>
          <w:p w14:paraId="52ADFE4B" w14:textId="77777777" w:rsidR="00F34E83" w:rsidRPr="001A53AE" w:rsidRDefault="00F34E83" w:rsidP="00FB6320">
            <w:pPr>
              <w:jc w:val="right"/>
              <w:rPr>
                <w:lang w:eastAsia="en-GB"/>
              </w:rPr>
            </w:pPr>
            <w:r w:rsidRPr="001A53AE">
              <w:rPr>
                <w:lang w:eastAsia="en-GB"/>
              </w:rPr>
              <w:t>40</w:t>
            </w:r>
          </w:p>
        </w:tc>
      </w:tr>
      <w:tr w:rsidR="00F34E83" w:rsidRPr="001A53AE" w14:paraId="5F738A09" w14:textId="77777777" w:rsidTr="00FB6320">
        <w:trPr>
          <w:trHeight w:val="300"/>
        </w:trPr>
        <w:tc>
          <w:tcPr>
            <w:tcW w:w="2710" w:type="pct"/>
            <w:tcBorders>
              <w:top w:val="nil"/>
              <w:left w:val="single" w:sz="4" w:space="0" w:color="auto"/>
              <w:bottom w:val="single" w:sz="4" w:space="0" w:color="auto"/>
              <w:right w:val="single" w:sz="4" w:space="0" w:color="auto"/>
            </w:tcBorders>
            <w:shd w:val="clear" w:color="auto" w:fill="auto"/>
            <w:noWrap/>
            <w:vAlign w:val="bottom"/>
            <w:hideMark/>
          </w:tcPr>
          <w:p w14:paraId="691792BF" w14:textId="77777777" w:rsidR="00F34E83" w:rsidRPr="00CB43F3" w:rsidRDefault="00F34E83" w:rsidP="00D07923">
            <w:pPr>
              <w:rPr>
                <w:b/>
                <w:lang w:eastAsia="en-GB"/>
              </w:rPr>
            </w:pPr>
            <w:r w:rsidRPr="00CB43F3">
              <w:rPr>
                <w:b/>
                <w:lang w:eastAsia="en-GB"/>
              </w:rPr>
              <w:t>Q3 English studies</w:t>
            </w:r>
          </w:p>
        </w:tc>
        <w:tc>
          <w:tcPr>
            <w:tcW w:w="759" w:type="pct"/>
            <w:tcBorders>
              <w:top w:val="nil"/>
              <w:left w:val="nil"/>
              <w:bottom w:val="single" w:sz="4" w:space="0" w:color="auto"/>
              <w:right w:val="single" w:sz="4" w:space="0" w:color="auto"/>
            </w:tcBorders>
            <w:shd w:val="clear" w:color="auto" w:fill="auto"/>
            <w:noWrap/>
            <w:vAlign w:val="bottom"/>
            <w:hideMark/>
          </w:tcPr>
          <w:p w14:paraId="4865944F" w14:textId="77777777" w:rsidR="00F34E83" w:rsidRPr="001A53AE" w:rsidRDefault="00F34E83" w:rsidP="00FB6320">
            <w:pPr>
              <w:jc w:val="right"/>
              <w:rPr>
                <w:lang w:eastAsia="en-GB"/>
              </w:rPr>
            </w:pPr>
            <w:r w:rsidRPr="001A53AE">
              <w:rPr>
                <w:lang w:eastAsia="en-GB"/>
              </w:rPr>
              <w:t>40</w:t>
            </w:r>
          </w:p>
        </w:tc>
        <w:tc>
          <w:tcPr>
            <w:tcW w:w="751" w:type="pct"/>
            <w:tcBorders>
              <w:top w:val="nil"/>
              <w:left w:val="nil"/>
              <w:bottom w:val="single" w:sz="4" w:space="0" w:color="auto"/>
              <w:right w:val="single" w:sz="4" w:space="0" w:color="auto"/>
            </w:tcBorders>
            <w:shd w:val="clear" w:color="auto" w:fill="auto"/>
            <w:noWrap/>
            <w:vAlign w:val="bottom"/>
            <w:hideMark/>
          </w:tcPr>
          <w:p w14:paraId="7BF77C41" w14:textId="77777777" w:rsidR="00F34E83" w:rsidRPr="001A53AE" w:rsidRDefault="00F34E83" w:rsidP="00FB6320">
            <w:pPr>
              <w:jc w:val="right"/>
              <w:rPr>
                <w:lang w:eastAsia="en-GB"/>
              </w:rPr>
            </w:pPr>
            <w:r w:rsidRPr="001A53AE">
              <w:rPr>
                <w:lang w:eastAsia="en-GB"/>
              </w:rPr>
              <w:t>30</w:t>
            </w:r>
          </w:p>
        </w:tc>
        <w:tc>
          <w:tcPr>
            <w:tcW w:w="780" w:type="pct"/>
            <w:tcBorders>
              <w:top w:val="nil"/>
              <w:left w:val="nil"/>
              <w:bottom w:val="single" w:sz="4" w:space="0" w:color="auto"/>
              <w:right w:val="single" w:sz="4" w:space="0" w:color="auto"/>
            </w:tcBorders>
            <w:shd w:val="clear" w:color="auto" w:fill="auto"/>
            <w:noWrap/>
            <w:vAlign w:val="bottom"/>
            <w:hideMark/>
          </w:tcPr>
          <w:p w14:paraId="6066B67C" w14:textId="77777777" w:rsidR="00F34E83" w:rsidRPr="001A53AE" w:rsidRDefault="00F34E83" w:rsidP="00FB6320">
            <w:pPr>
              <w:jc w:val="right"/>
              <w:rPr>
                <w:lang w:eastAsia="en-GB"/>
              </w:rPr>
            </w:pPr>
            <w:r w:rsidRPr="001A53AE">
              <w:rPr>
                <w:lang w:eastAsia="en-GB"/>
              </w:rPr>
              <w:t>40</w:t>
            </w:r>
          </w:p>
        </w:tc>
      </w:tr>
      <w:tr w:rsidR="00F34E83" w:rsidRPr="001A53AE" w14:paraId="2B2E929B" w14:textId="77777777" w:rsidTr="00FB6320">
        <w:trPr>
          <w:trHeight w:val="300"/>
        </w:trPr>
        <w:tc>
          <w:tcPr>
            <w:tcW w:w="2710" w:type="pct"/>
            <w:tcBorders>
              <w:top w:val="nil"/>
              <w:left w:val="single" w:sz="4" w:space="0" w:color="auto"/>
              <w:bottom w:val="single" w:sz="4" w:space="0" w:color="auto"/>
              <w:right w:val="single" w:sz="4" w:space="0" w:color="auto"/>
            </w:tcBorders>
            <w:shd w:val="clear" w:color="auto" w:fill="auto"/>
            <w:noWrap/>
            <w:vAlign w:val="bottom"/>
            <w:hideMark/>
          </w:tcPr>
          <w:p w14:paraId="6E83770C" w14:textId="77777777" w:rsidR="00F34E83" w:rsidRPr="00CB43F3" w:rsidRDefault="00F34E83" w:rsidP="00D07923">
            <w:pPr>
              <w:rPr>
                <w:b/>
                <w:lang w:eastAsia="en-GB"/>
              </w:rPr>
            </w:pPr>
            <w:r w:rsidRPr="00CB43F3">
              <w:rPr>
                <w:b/>
                <w:lang w:eastAsia="en-GB"/>
              </w:rPr>
              <w:t>H6 Electronic &amp; electrical engineering</w:t>
            </w:r>
          </w:p>
        </w:tc>
        <w:tc>
          <w:tcPr>
            <w:tcW w:w="759" w:type="pct"/>
            <w:tcBorders>
              <w:top w:val="nil"/>
              <w:left w:val="nil"/>
              <w:bottom w:val="single" w:sz="4" w:space="0" w:color="auto"/>
              <w:right w:val="single" w:sz="4" w:space="0" w:color="auto"/>
            </w:tcBorders>
            <w:shd w:val="clear" w:color="auto" w:fill="auto"/>
            <w:noWrap/>
            <w:vAlign w:val="bottom"/>
            <w:hideMark/>
          </w:tcPr>
          <w:p w14:paraId="447B0A42" w14:textId="77777777" w:rsidR="00F34E83" w:rsidRPr="001A53AE" w:rsidRDefault="00F34E83" w:rsidP="00FB6320">
            <w:pPr>
              <w:jc w:val="right"/>
              <w:rPr>
                <w:lang w:eastAsia="en-GB"/>
              </w:rPr>
            </w:pPr>
            <w:r w:rsidRPr="001A53AE">
              <w:rPr>
                <w:lang w:eastAsia="en-GB"/>
              </w:rPr>
              <w:t>40</w:t>
            </w:r>
          </w:p>
        </w:tc>
        <w:tc>
          <w:tcPr>
            <w:tcW w:w="751" w:type="pct"/>
            <w:tcBorders>
              <w:top w:val="nil"/>
              <w:left w:val="nil"/>
              <w:bottom w:val="single" w:sz="4" w:space="0" w:color="auto"/>
              <w:right w:val="single" w:sz="4" w:space="0" w:color="auto"/>
            </w:tcBorders>
            <w:shd w:val="clear" w:color="auto" w:fill="auto"/>
            <w:noWrap/>
            <w:vAlign w:val="bottom"/>
            <w:hideMark/>
          </w:tcPr>
          <w:p w14:paraId="3F456C67" w14:textId="77777777" w:rsidR="00F34E83" w:rsidRPr="001A53AE" w:rsidRDefault="00F34E83" w:rsidP="00FB6320">
            <w:pPr>
              <w:jc w:val="right"/>
              <w:rPr>
                <w:lang w:eastAsia="en-GB"/>
              </w:rPr>
            </w:pPr>
            <w:r w:rsidRPr="001A53AE">
              <w:rPr>
                <w:lang w:eastAsia="en-GB"/>
              </w:rPr>
              <w:t>35</w:t>
            </w:r>
          </w:p>
        </w:tc>
        <w:tc>
          <w:tcPr>
            <w:tcW w:w="780" w:type="pct"/>
            <w:tcBorders>
              <w:top w:val="nil"/>
              <w:left w:val="nil"/>
              <w:bottom w:val="single" w:sz="4" w:space="0" w:color="auto"/>
              <w:right w:val="single" w:sz="4" w:space="0" w:color="auto"/>
            </w:tcBorders>
            <w:shd w:val="clear" w:color="auto" w:fill="auto"/>
            <w:noWrap/>
            <w:vAlign w:val="bottom"/>
            <w:hideMark/>
          </w:tcPr>
          <w:p w14:paraId="655C90DE" w14:textId="7D487D81" w:rsidR="00F34E83" w:rsidRPr="001A53AE" w:rsidRDefault="00B84331" w:rsidP="00FB6320">
            <w:pPr>
              <w:jc w:val="right"/>
              <w:rPr>
                <w:lang w:eastAsia="en-GB"/>
              </w:rPr>
            </w:pPr>
            <w:r w:rsidRPr="001A53AE">
              <w:rPr>
                <w:lang w:eastAsia="en-GB"/>
              </w:rPr>
              <w:t xml:space="preserve"> </w:t>
            </w:r>
            <w:r w:rsidR="00F34E83" w:rsidRPr="001A53AE">
              <w:rPr>
                <w:lang w:eastAsia="en-GB"/>
              </w:rPr>
              <w:t>30</w:t>
            </w:r>
          </w:p>
        </w:tc>
      </w:tr>
      <w:tr w:rsidR="00F34E83" w:rsidRPr="001A53AE" w14:paraId="16FC03A2" w14:textId="77777777" w:rsidTr="00FB6320">
        <w:trPr>
          <w:trHeight w:val="300"/>
        </w:trPr>
        <w:tc>
          <w:tcPr>
            <w:tcW w:w="2710" w:type="pct"/>
            <w:tcBorders>
              <w:top w:val="nil"/>
              <w:left w:val="single" w:sz="4" w:space="0" w:color="auto"/>
              <w:bottom w:val="single" w:sz="4" w:space="0" w:color="auto"/>
              <w:right w:val="single" w:sz="4" w:space="0" w:color="auto"/>
            </w:tcBorders>
            <w:shd w:val="clear" w:color="auto" w:fill="auto"/>
            <w:noWrap/>
            <w:vAlign w:val="bottom"/>
            <w:hideMark/>
          </w:tcPr>
          <w:p w14:paraId="34BB04BF" w14:textId="77777777" w:rsidR="00F34E83" w:rsidRPr="00CB43F3" w:rsidRDefault="00F34E83" w:rsidP="00D07923">
            <w:pPr>
              <w:rPr>
                <w:b/>
                <w:lang w:eastAsia="en-GB"/>
              </w:rPr>
            </w:pPr>
            <w:r w:rsidRPr="00CB43F3">
              <w:rPr>
                <w:b/>
                <w:lang w:eastAsia="en-GB"/>
              </w:rPr>
              <w:t>B1 Anatomy, physiology &amp; pathology</w:t>
            </w:r>
          </w:p>
        </w:tc>
        <w:tc>
          <w:tcPr>
            <w:tcW w:w="759" w:type="pct"/>
            <w:tcBorders>
              <w:top w:val="nil"/>
              <w:left w:val="nil"/>
              <w:bottom w:val="single" w:sz="4" w:space="0" w:color="auto"/>
              <w:right w:val="single" w:sz="4" w:space="0" w:color="auto"/>
            </w:tcBorders>
            <w:shd w:val="clear" w:color="auto" w:fill="auto"/>
            <w:noWrap/>
            <w:vAlign w:val="bottom"/>
            <w:hideMark/>
          </w:tcPr>
          <w:p w14:paraId="05B1F552" w14:textId="77777777" w:rsidR="00F34E83" w:rsidRPr="001A53AE" w:rsidRDefault="00F34E83" w:rsidP="00FB6320">
            <w:pPr>
              <w:jc w:val="right"/>
              <w:rPr>
                <w:lang w:eastAsia="en-GB"/>
              </w:rPr>
            </w:pPr>
            <w:r w:rsidRPr="001A53AE">
              <w:rPr>
                <w:lang w:eastAsia="en-GB"/>
              </w:rPr>
              <w:t>40</w:t>
            </w:r>
          </w:p>
        </w:tc>
        <w:tc>
          <w:tcPr>
            <w:tcW w:w="751" w:type="pct"/>
            <w:tcBorders>
              <w:top w:val="nil"/>
              <w:left w:val="nil"/>
              <w:bottom w:val="single" w:sz="4" w:space="0" w:color="auto"/>
              <w:right w:val="single" w:sz="4" w:space="0" w:color="auto"/>
            </w:tcBorders>
            <w:shd w:val="clear" w:color="auto" w:fill="auto"/>
            <w:noWrap/>
            <w:vAlign w:val="bottom"/>
            <w:hideMark/>
          </w:tcPr>
          <w:p w14:paraId="171D0DC7" w14:textId="77777777" w:rsidR="00F34E83" w:rsidRPr="001A53AE" w:rsidRDefault="00F34E83" w:rsidP="00FB6320">
            <w:pPr>
              <w:jc w:val="right"/>
              <w:rPr>
                <w:lang w:eastAsia="en-GB"/>
              </w:rPr>
            </w:pPr>
            <w:r w:rsidRPr="001A53AE">
              <w:rPr>
                <w:lang w:eastAsia="en-GB"/>
              </w:rPr>
              <w:t>40</w:t>
            </w:r>
          </w:p>
        </w:tc>
        <w:tc>
          <w:tcPr>
            <w:tcW w:w="780" w:type="pct"/>
            <w:tcBorders>
              <w:top w:val="nil"/>
              <w:left w:val="nil"/>
              <w:bottom w:val="single" w:sz="4" w:space="0" w:color="auto"/>
              <w:right w:val="single" w:sz="4" w:space="0" w:color="auto"/>
            </w:tcBorders>
            <w:shd w:val="clear" w:color="auto" w:fill="auto"/>
            <w:noWrap/>
            <w:vAlign w:val="bottom"/>
            <w:hideMark/>
          </w:tcPr>
          <w:p w14:paraId="50A64D9B" w14:textId="77777777" w:rsidR="00F34E83" w:rsidRPr="001A53AE" w:rsidRDefault="00F34E83" w:rsidP="00FB6320">
            <w:pPr>
              <w:jc w:val="right"/>
              <w:rPr>
                <w:lang w:eastAsia="en-GB"/>
              </w:rPr>
            </w:pPr>
            <w:r w:rsidRPr="001A53AE">
              <w:rPr>
                <w:lang w:eastAsia="en-GB"/>
              </w:rPr>
              <w:t>25</w:t>
            </w:r>
          </w:p>
        </w:tc>
      </w:tr>
      <w:tr w:rsidR="00F34E83" w:rsidRPr="001A53AE" w14:paraId="6974D810" w14:textId="77777777" w:rsidTr="00FB6320">
        <w:trPr>
          <w:trHeight w:val="300"/>
        </w:trPr>
        <w:tc>
          <w:tcPr>
            <w:tcW w:w="2710" w:type="pct"/>
            <w:tcBorders>
              <w:top w:val="nil"/>
              <w:left w:val="single" w:sz="4" w:space="0" w:color="auto"/>
              <w:bottom w:val="single" w:sz="4" w:space="0" w:color="auto"/>
              <w:right w:val="single" w:sz="4" w:space="0" w:color="auto"/>
            </w:tcBorders>
            <w:shd w:val="clear" w:color="auto" w:fill="auto"/>
            <w:noWrap/>
            <w:vAlign w:val="bottom"/>
            <w:hideMark/>
          </w:tcPr>
          <w:p w14:paraId="5D242CE6" w14:textId="587DEB4C" w:rsidR="00F34E83" w:rsidRPr="00CB43F3" w:rsidRDefault="00F34E83" w:rsidP="00D07923">
            <w:pPr>
              <w:rPr>
                <w:b/>
                <w:lang w:eastAsia="en-GB"/>
              </w:rPr>
            </w:pPr>
            <w:r w:rsidRPr="00CB43F3">
              <w:rPr>
                <w:b/>
                <w:lang w:eastAsia="en-GB"/>
              </w:rPr>
              <w:t xml:space="preserve">I2 Information systems </w:t>
            </w:r>
          </w:p>
        </w:tc>
        <w:tc>
          <w:tcPr>
            <w:tcW w:w="759" w:type="pct"/>
            <w:tcBorders>
              <w:top w:val="nil"/>
              <w:left w:val="nil"/>
              <w:bottom w:val="single" w:sz="4" w:space="0" w:color="auto"/>
              <w:right w:val="single" w:sz="4" w:space="0" w:color="auto"/>
            </w:tcBorders>
            <w:shd w:val="clear" w:color="auto" w:fill="auto"/>
            <w:noWrap/>
            <w:vAlign w:val="bottom"/>
            <w:hideMark/>
          </w:tcPr>
          <w:p w14:paraId="4FDB6598" w14:textId="77777777" w:rsidR="00F34E83" w:rsidRPr="001A53AE" w:rsidRDefault="00F34E83" w:rsidP="00FB6320">
            <w:pPr>
              <w:jc w:val="right"/>
              <w:rPr>
                <w:lang w:eastAsia="en-GB"/>
              </w:rPr>
            </w:pPr>
            <w:r w:rsidRPr="001A53AE">
              <w:rPr>
                <w:lang w:eastAsia="en-GB"/>
              </w:rPr>
              <w:t>45</w:t>
            </w:r>
          </w:p>
        </w:tc>
        <w:tc>
          <w:tcPr>
            <w:tcW w:w="751" w:type="pct"/>
            <w:tcBorders>
              <w:top w:val="nil"/>
              <w:left w:val="nil"/>
              <w:bottom w:val="single" w:sz="4" w:space="0" w:color="auto"/>
              <w:right w:val="single" w:sz="4" w:space="0" w:color="auto"/>
            </w:tcBorders>
            <w:shd w:val="clear" w:color="auto" w:fill="auto"/>
            <w:noWrap/>
            <w:vAlign w:val="bottom"/>
            <w:hideMark/>
          </w:tcPr>
          <w:p w14:paraId="2ED56398" w14:textId="77777777" w:rsidR="00F34E83" w:rsidRPr="001A53AE" w:rsidRDefault="00F34E83" w:rsidP="00FB6320">
            <w:pPr>
              <w:jc w:val="right"/>
              <w:rPr>
                <w:lang w:eastAsia="en-GB"/>
              </w:rPr>
            </w:pPr>
            <w:r w:rsidRPr="001A53AE">
              <w:rPr>
                <w:lang w:eastAsia="en-GB"/>
              </w:rPr>
              <w:t>25</w:t>
            </w:r>
          </w:p>
        </w:tc>
        <w:tc>
          <w:tcPr>
            <w:tcW w:w="780" w:type="pct"/>
            <w:tcBorders>
              <w:top w:val="nil"/>
              <w:left w:val="nil"/>
              <w:bottom w:val="single" w:sz="4" w:space="0" w:color="auto"/>
              <w:right w:val="single" w:sz="4" w:space="0" w:color="auto"/>
            </w:tcBorders>
            <w:shd w:val="clear" w:color="auto" w:fill="auto"/>
            <w:noWrap/>
            <w:vAlign w:val="bottom"/>
            <w:hideMark/>
          </w:tcPr>
          <w:p w14:paraId="4B5A7CDC" w14:textId="77777777" w:rsidR="00F34E83" w:rsidRPr="001A53AE" w:rsidRDefault="00F34E83" w:rsidP="00FB6320">
            <w:pPr>
              <w:jc w:val="right"/>
              <w:rPr>
                <w:lang w:eastAsia="en-GB"/>
              </w:rPr>
            </w:pPr>
            <w:r w:rsidRPr="001A53AE">
              <w:rPr>
                <w:lang w:eastAsia="en-GB"/>
              </w:rPr>
              <w:t>30</w:t>
            </w:r>
          </w:p>
        </w:tc>
      </w:tr>
      <w:tr w:rsidR="00F34E83" w:rsidRPr="001A53AE" w14:paraId="109699A5" w14:textId="77777777" w:rsidTr="00FB6320">
        <w:trPr>
          <w:trHeight w:val="300"/>
        </w:trPr>
        <w:tc>
          <w:tcPr>
            <w:tcW w:w="2710" w:type="pct"/>
            <w:tcBorders>
              <w:top w:val="nil"/>
              <w:left w:val="single" w:sz="4" w:space="0" w:color="auto"/>
              <w:bottom w:val="single" w:sz="4" w:space="0" w:color="auto"/>
              <w:right w:val="single" w:sz="4" w:space="0" w:color="auto"/>
            </w:tcBorders>
            <w:shd w:val="clear" w:color="auto" w:fill="auto"/>
            <w:noWrap/>
            <w:vAlign w:val="bottom"/>
            <w:hideMark/>
          </w:tcPr>
          <w:p w14:paraId="4291DD57" w14:textId="77777777" w:rsidR="00F34E83" w:rsidRPr="00CB43F3" w:rsidRDefault="00F34E83" w:rsidP="00D07923">
            <w:pPr>
              <w:rPr>
                <w:b/>
                <w:lang w:eastAsia="en-GB"/>
              </w:rPr>
            </w:pPr>
            <w:r w:rsidRPr="00CB43F3">
              <w:rPr>
                <w:b/>
                <w:lang w:eastAsia="en-GB"/>
              </w:rPr>
              <w:t>H2 Civil engineering</w:t>
            </w:r>
          </w:p>
        </w:tc>
        <w:tc>
          <w:tcPr>
            <w:tcW w:w="759" w:type="pct"/>
            <w:tcBorders>
              <w:top w:val="nil"/>
              <w:left w:val="nil"/>
              <w:bottom w:val="single" w:sz="4" w:space="0" w:color="auto"/>
              <w:right w:val="single" w:sz="4" w:space="0" w:color="auto"/>
            </w:tcBorders>
            <w:shd w:val="clear" w:color="auto" w:fill="auto"/>
            <w:noWrap/>
            <w:vAlign w:val="bottom"/>
            <w:hideMark/>
          </w:tcPr>
          <w:p w14:paraId="70E53249" w14:textId="77777777" w:rsidR="00F34E83" w:rsidRPr="001A53AE" w:rsidRDefault="00F34E83" w:rsidP="00FB6320">
            <w:pPr>
              <w:jc w:val="right"/>
              <w:rPr>
                <w:lang w:eastAsia="en-GB"/>
              </w:rPr>
            </w:pPr>
            <w:r w:rsidRPr="001A53AE">
              <w:rPr>
                <w:lang w:eastAsia="en-GB"/>
              </w:rPr>
              <w:t>40</w:t>
            </w:r>
          </w:p>
        </w:tc>
        <w:tc>
          <w:tcPr>
            <w:tcW w:w="751" w:type="pct"/>
            <w:tcBorders>
              <w:top w:val="nil"/>
              <w:left w:val="nil"/>
              <w:bottom w:val="single" w:sz="4" w:space="0" w:color="auto"/>
              <w:right w:val="single" w:sz="4" w:space="0" w:color="auto"/>
            </w:tcBorders>
            <w:shd w:val="clear" w:color="auto" w:fill="auto"/>
            <w:noWrap/>
            <w:vAlign w:val="bottom"/>
            <w:hideMark/>
          </w:tcPr>
          <w:p w14:paraId="23C71900" w14:textId="77777777" w:rsidR="00F34E83" w:rsidRPr="001A53AE" w:rsidRDefault="00F34E83" w:rsidP="00FB6320">
            <w:pPr>
              <w:jc w:val="right"/>
              <w:rPr>
                <w:lang w:eastAsia="en-GB"/>
              </w:rPr>
            </w:pPr>
            <w:r w:rsidRPr="001A53AE">
              <w:rPr>
                <w:lang w:eastAsia="en-GB"/>
              </w:rPr>
              <w:t>30</w:t>
            </w:r>
          </w:p>
        </w:tc>
        <w:tc>
          <w:tcPr>
            <w:tcW w:w="780" w:type="pct"/>
            <w:tcBorders>
              <w:top w:val="nil"/>
              <w:left w:val="nil"/>
              <w:bottom w:val="single" w:sz="4" w:space="0" w:color="auto"/>
              <w:right w:val="single" w:sz="4" w:space="0" w:color="auto"/>
            </w:tcBorders>
            <w:shd w:val="clear" w:color="auto" w:fill="auto"/>
            <w:noWrap/>
            <w:vAlign w:val="bottom"/>
            <w:hideMark/>
          </w:tcPr>
          <w:p w14:paraId="2816DFDB" w14:textId="77777777" w:rsidR="00F34E83" w:rsidRPr="001A53AE" w:rsidRDefault="00F34E83" w:rsidP="00FB6320">
            <w:pPr>
              <w:jc w:val="right"/>
              <w:rPr>
                <w:lang w:eastAsia="en-GB"/>
              </w:rPr>
            </w:pPr>
            <w:r w:rsidRPr="001A53AE">
              <w:rPr>
                <w:lang w:eastAsia="en-GB"/>
              </w:rPr>
              <w:t>30</w:t>
            </w:r>
          </w:p>
        </w:tc>
      </w:tr>
      <w:tr w:rsidR="00F34E83" w:rsidRPr="001A53AE" w14:paraId="799BEC59" w14:textId="77777777" w:rsidTr="00FB6320">
        <w:trPr>
          <w:trHeight w:val="300"/>
        </w:trPr>
        <w:tc>
          <w:tcPr>
            <w:tcW w:w="2710" w:type="pct"/>
            <w:tcBorders>
              <w:top w:val="nil"/>
              <w:left w:val="single" w:sz="4" w:space="0" w:color="auto"/>
              <w:bottom w:val="single" w:sz="4" w:space="0" w:color="auto"/>
              <w:right w:val="single" w:sz="4" w:space="0" w:color="auto"/>
            </w:tcBorders>
            <w:shd w:val="clear" w:color="auto" w:fill="auto"/>
            <w:noWrap/>
            <w:vAlign w:val="bottom"/>
            <w:hideMark/>
          </w:tcPr>
          <w:p w14:paraId="7C91148C" w14:textId="77777777" w:rsidR="00F34E83" w:rsidRPr="00CB43F3" w:rsidRDefault="00F34E83" w:rsidP="00D07923">
            <w:pPr>
              <w:rPr>
                <w:b/>
                <w:lang w:eastAsia="en-GB"/>
              </w:rPr>
            </w:pPr>
            <w:r w:rsidRPr="00CB43F3">
              <w:rPr>
                <w:b/>
                <w:lang w:eastAsia="en-GB"/>
              </w:rPr>
              <w:t>C7 Molecular biology, biophysics &amp; biochemistry</w:t>
            </w:r>
          </w:p>
        </w:tc>
        <w:tc>
          <w:tcPr>
            <w:tcW w:w="759" w:type="pct"/>
            <w:tcBorders>
              <w:top w:val="nil"/>
              <w:left w:val="nil"/>
              <w:bottom w:val="single" w:sz="4" w:space="0" w:color="auto"/>
              <w:right w:val="single" w:sz="4" w:space="0" w:color="auto"/>
            </w:tcBorders>
            <w:shd w:val="clear" w:color="auto" w:fill="auto"/>
            <w:noWrap/>
            <w:vAlign w:val="bottom"/>
            <w:hideMark/>
          </w:tcPr>
          <w:p w14:paraId="64CE353F" w14:textId="77777777" w:rsidR="00F34E83" w:rsidRPr="001A53AE" w:rsidRDefault="00F34E83" w:rsidP="00FB6320">
            <w:pPr>
              <w:jc w:val="right"/>
              <w:rPr>
                <w:lang w:eastAsia="en-GB"/>
              </w:rPr>
            </w:pPr>
            <w:r w:rsidRPr="001A53AE">
              <w:rPr>
                <w:lang w:eastAsia="en-GB"/>
              </w:rPr>
              <w:t>35</w:t>
            </w:r>
          </w:p>
        </w:tc>
        <w:tc>
          <w:tcPr>
            <w:tcW w:w="751" w:type="pct"/>
            <w:tcBorders>
              <w:top w:val="nil"/>
              <w:left w:val="nil"/>
              <w:bottom w:val="single" w:sz="4" w:space="0" w:color="auto"/>
              <w:right w:val="single" w:sz="4" w:space="0" w:color="auto"/>
            </w:tcBorders>
            <w:shd w:val="clear" w:color="auto" w:fill="auto"/>
            <w:noWrap/>
            <w:vAlign w:val="bottom"/>
            <w:hideMark/>
          </w:tcPr>
          <w:p w14:paraId="55DD8B6D" w14:textId="77777777" w:rsidR="00F34E83" w:rsidRPr="001A53AE" w:rsidRDefault="00F34E83" w:rsidP="00FB6320">
            <w:pPr>
              <w:jc w:val="right"/>
              <w:rPr>
                <w:lang w:eastAsia="en-GB"/>
              </w:rPr>
            </w:pPr>
            <w:r w:rsidRPr="001A53AE">
              <w:rPr>
                <w:lang w:eastAsia="en-GB"/>
              </w:rPr>
              <w:t>35</w:t>
            </w:r>
          </w:p>
        </w:tc>
        <w:tc>
          <w:tcPr>
            <w:tcW w:w="780" w:type="pct"/>
            <w:tcBorders>
              <w:top w:val="nil"/>
              <w:left w:val="nil"/>
              <w:bottom w:val="single" w:sz="4" w:space="0" w:color="auto"/>
              <w:right w:val="single" w:sz="4" w:space="0" w:color="auto"/>
            </w:tcBorders>
            <w:shd w:val="clear" w:color="auto" w:fill="auto"/>
            <w:noWrap/>
            <w:vAlign w:val="bottom"/>
            <w:hideMark/>
          </w:tcPr>
          <w:p w14:paraId="2F3AB0C3" w14:textId="77777777" w:rsidR="00F34E83" w:rsidRPr="001A53AE" w:rsidRDefault="00F34E83" w:rsidP="00FB6320">
            <w:pPr>
              <w:jc w:val="right"/>
              <w:rPr>
                <w:lang w:eastAsia="en-GB"/>
              </w:rPr>
            </w:pPr>
            <w:r w:rsidRPr="001A53AE">
              <w:rPr>
                <w:lang w:eastAsia="en-GB"/>
              </w:rPr>
              <w:t>25</w:t>
            </w:r>
          </w:p>
        </w:tc>
      </w:tr>
      <w:tr w:rsidR="00F34E83" w:rsidRPr="001A53AE" w14:paraId="2C42BFDD" w14:textId="77777777" w:rsidTr="00FB6320">
        <w:trPr>
          <w:trHeight w:val="300"/>
        </w:trPr>
        <w:tc>
          <w:tcPr>
            <w:tcW w:w="2710" w:type="pct"/>
            <w:tcBorders>
              <w:top w:val="nil"/>
              <w:left w:val="single" w:sz="4" w:space="0" w:color="auto"/>
              <w:bottom w:val="single" w:sz="4" w:space="0" w:color="auto"/>
              <w:right w:val="single" w:sz="4" w:space="0" w:color="auto"/>
            </w:tcBorders>
            <w:shd w:val="clear" w:color="auto" w:fill="auto"/>
            <w:noWrap/>
            <w:vAlign w:val="bottom"/>
            <w:hideMark/>
          </w:tcPr>
          <w:p w14:paraId="6DC7056B" w14:textId="77777777" w:rsidR="00F34E83" w:rsidRPr="00CB43F3" w:rsidRDefault="00F34E83" w:rsidP="00D07923">
            <w:pPr>
              <w:rPr>
                <w:b/>
                <w:lang w:eastAsia="en-GB"/>
              </w:rPr>
            </w:pPr>
            <w:r w:rsidRPr="00CB43F3">
              <w:rPr>
                <w:b/>
                <w:lang w:eastAsia="en-GB"/>
              </w:rPr>
              <w:t>W6 Cinematics &amp; photography</w:t>
            </w:r>
          </w:p>
        </w:tc>
        <w:tc>
          <w:tcPr>
            <w:tcW w:w="759" w:type="pct"/>
            <w:tcBorders>
              <w:top w:val="nil"/>
              <w:left w:val="nil"/>
              <w:bottom w:val="single" w:sz="4" w:space="0" w:color="auto"/>
              <w:right w:val="single" w:sz="4" w:space="0" w:color="auto"/>
            </w:tcBorders>
            <w:shd w:val="clear" w:color="auto" w:fill="auto"/>
            <w:noWrap/>
            <w:vAlign w:val="bottom"/>
            <w:hideMark/>
          </w:tcPr>
          <w:p w14:paraId="0727DA14" w14:textId="77777777" w:rsidR="00F34E83" w:rsidRPr="001A53AE" w:rsidRDefault="00F34E83" w:rsidP="00FB6320">
            <w:pPr>
              <w:jc w:val="right"/>
              <w:rPr>
                <w:lang w:eastAsia="en-GB"/>
              </w:rPr>
            </w:pPr>
            <w:r w:rsidRPr="001A53AE">
              <w:rPr>
                <w:lang w:eastAsia="en-GB"/>
              </w:rPr>
              <w:t>45</w:t>
            </w:r>
          </w:p>
        </w:tc>
        <w:tc>
          <w:tcPr>
            <w:tcW w:w="751" w:type="pct"/>
            <w:tcBorders>
              <w:top w:val="nil"/>
              <w:left w:val="nil"/>
              <w:bottom w:val="single" w:sz="4" w:space="0" w:color="auto"/>
              <w:right w:val="single" w:sz="4" w:space="0" w:color="auto"/>
            </w:tcBorders>
            <w:shd w:val="clear" w:color="auto" w:fill="auto"/>
            <w:noWrap/>
            <w:vAlign w:val="bottom"/>
            <w:hideMark/>
          </w:tcPr>
          <w:p w14:paraId="1EE5DCA7" w14:textId="77777777" w:rsidR="00F34E83" w:rsidRPr="001A53AE" w:rsidRDefault="00F34E83" w:rsidP="00FB6320">
            <w:pPr>
              <w:jc w:val="right"/>
              <w:rPr>
                <w:lang w:eastAsia="en-GB"/>
              </w:rPr>
            </w:pPr>
            <w:r w:rsidRPr="001A53AE">
              <w:rPr>
                <w:lang w:eastAsia="en-GB"/>
              </w:rPr>
              <w:t>20</w:t>
            </w:r>
          </w:p>
        </w:tc>
        <w:tc>
          <w:tcPr>
            <w:tcW w:w="780" w:type="pct"/>
            <w:tcBorders>
              <w:top w:val="nil"/>
              <w:left w:val="nil"/>
              <w:bottom w:val="single" w:sz="4" w:space="0" w:color="auto"/>
              <w:right w:val="single" w:sz="4" w:space="0" w:color="auto"/>
            </w:tcBorders>
            <w:shd w:val="clear" w:color="auto" w:fill="auto"/>
            <w:noWrap/>
            <w:vAlign w:val="bottom"/>
            <w:hideMark/>
          </w:tcPr>
          <w:p w14:paraId="734EACA9" w14:textId="77777777" w:rsidR="00F34E83" w:rsidRPr="001A53AE" w:rsidRDefault="00F34E83" w:rsidP="00FB6320">
            <w:pPr>
              <w:jc w:val="right"/>
              <w:rPr>
                <w:lang w:eastAsia="en-GB"/>
              </w:rPr>
            </w:pPr>
            <w:r w:rsidRPr="001A53AE">
              <w:rPr>
                <w:lang w:eastAsia="en-GB"/>
              </w:rPr>
              <w:t>25</w:t>
            </w:r>
          </w:p>
        </w:tc>
      </w:tr>
      <w:tr w:rsidR="00F34E83" w:rsidRPr="001A53AE" w14:paraId="7D6676AA" w14:textId="77777777" w:rsidTr="00FB6320">
        <w:trPr>
          <w:trHeight w:val="300"/>
        </w:trPr>
        <w:tc>
          <w:tcPr>
            <w:tcW w:w="2710" w:type="pct"/>
            <w:tcBorders>
              <w:top w:val="nil"/>
              <w:left w:val="single" w:sz="4" w:space="0" w:color="auto"/>
              <w:bottom w:val="single" w:sz="4" w:space="0" w:color="auto"/>
              <w:right w:val="single" w:sz="4" w:space="0" w:color="auto"/>
            </w:tcBorders>
            <w:shd w:val="clear" w:color="auto" w:fill="auto"/>
            <w:noWrap/>
            <w:vAlign w:val="bottom"/>
            <w:hideMark/>
          </w:tcPr>
          <w:p w14:paraId="17C74D7D" w14:textId="77777777" w:rsidR="00F34E83" w:rsidRPr="00CB43F3" w:rsidRDefault="00F34E83" w:rsidP="00D07923">
            <w:pPr>
              <w:rPr>
                <w:b/>
                <w:lang w:eastAsia="en-GB"/>
              </w:rPr>
            </w:pPr>
            <w:r w:rsidRPr="00CB43F3">
              <w:rPr>
                <w:b/>
                <w:lang w:eastAsia="en-GB"/>
              </w:rPr>
              <w:t>V1 History by period</w:t>
            </w:r>
          </w:p>
        </w:tc>
        <w:tc>
          <w:tcPr>
            <w:tcW w:w="759" w:type="pct"/>
            <w:tcBorders>
              <w:top w:val="nil"/>
              <w:left w:val="nil"/>
              <w:bottom w:val="single" w:sz="4" w:space="0" w:color="auto"/>
              <w:right w:val="single" w:sz="4" w:space="0" w:color="auto"/>
            </w:tcBorders>
            <w:shd w:val="clear" w:color="auto" w:fill="auto"/>
            <w:noWrap/>
            <w:vAlign w:val="bottom"/>
            <w:hideMark/>
          </w:tcPr>
          <w:p w14:paraId="53F483D5" w14:textId="77777777" w:rsidR="00F34E83" w:rsidRPr="001A53AE" w:rsidRDefault="00F34E83" w:rsidP="00FB6320">
            <w:pPr>
              <w:jc w:val="right"/>
              <w:rPr>
                <w:lang w:eastAsia="en-GB"/>
              </w:rPr>
            </w:pPr>
            <w:r w:rsidRPr="001A53AE">
              <w:rPr>
                <w:lang w:eastAsia="en-GB"/>
              </w:rPr>
              <w:t>25</w:t>
            </w:r>
          </w:p>
        </w:tc>
        <w:tc>
          <w:tcPr>
            <w:tcW w:w="751" w:type="pct"/>
            <w:tcBorders>
              <w:top w:val="nil"/>
              <w:left w:val="nil"/>
              <w:bottom w:val="single" w:sz="4" w:space="0" w:color="auto"/>
              <w:right w:val="single" w:sz="4" w:space="0" w:color="auto"/>
            </w:tcBorders>
            <w:shd w:val="clear" w:color="auto" w:fill="auto"/>
            <w:noWrap/>
            <w:vAlign w:val="bottom"/>
            <w:hideMark/>
          </w:tcPr>
          <w:p w14:paraId="667270E5" w14:textId="77777777" w:rsidR="00F34E83" w:rsidRPr="001A53AE" w:rsidRDefault="00F34E83" w:rsidP="00FB6320">
            <w:pPr>
              <w:jc w:val="right"/>
              <w:rPr>
                <w:lang w:eastAsia="en-GB"/>
              </w:rPr>
            </w:pPr>
            <w:r w:rsidRPr="001A53AE">
              <w:rPr>
                <w:lang w:eastAsia="en-GB"/>
              </w:rPr>
              <w:t>25</w:t>
            </w:r>
          </w:p>
        </w:tc>
        <w:tc>
          <w:tcPr>
            <w:tcW w:w="780" w:type="pct"/>
            <w:tcBorders>
              <w:top w:val="nil"/>
              <w:left w:val="nil"/>
              <w:bottom w:val="single" w:sz="4" w:space="0" w:color="auto"/>
              <w:right w:val="single" w:sz="4" w:space="0" w:color="auto"/>
            </w:tcBorders>
            <w:shd w:val="clear" w:color="auto" w:fill="auto"/>
            <w:noWrap/>
            <w:vAlign w:val="bottom"/>
            <w:hideMark/>
          </w:tcPr>
          <w:p w14:paraId="4F61FE52" w14:textId="77777777" w:rsidR="00F34E83" w:rsidRPr="001A53AE" w:rsidRDefault="00F34E83" w:rsidP="00FB6320">
            <w:pPr>
              <w:jc w:val="right"/>
              <w:rPr>
                <w:lang w:eastAsia="en-GB"/>
              </w:rPr>
            </w:pPr>
            <w:r w:rsidRPr="001A53AE">
              <w:rPr>
                <w:lang w:eastAsia="en-GB"/>
              </w:rPr>
              <w:t>30</w:t>
            </w:r>
          </w:p>
        </w:tc>
      </w:tr>
      <w:tr w:rsidR="00F34E83" w:rsidRPr="001A53AE" w14:paraId="0CAD74C8" w14:textId="77777777" w:rsidTr="00FB6320">
        <w:trPr>
          <w:trHeight w:val="300"/>
        </w:trPr>
        <w:tc>
          <w:tcPr>
            <w:tcW w:w="2710" w:type="pct"/>
            <w:tcBorders>
              <w:top w:val="nil"/>
              <w:left w:val="single" w:sz="4" w:space="0" w:color="auto"/>
              <w:bottom w:val="single" w:sz="4" w:space="0" w:color="auto"/>
              <w:right w:val="single" w:sz="4" w:space="0" w:color="auto"/>
            </w:tcBorders>
            <w:shd w:val="clear" w:color="auto" w:fill="auto"/>
            <w:noWrap/>
            <w:vAlign w:val="bottom"/>
            <w:hideMark/>
          </w:tcPr>
          <w:p w14:paraId="5EE340A8" w14:textId="77777777" w:rsidR="00F34E83" w:rsidRPr="00CB43F3" w:rsidRDefault="00F34E83" w:rsidP="00D07923">
            <w:pPr>
              <w:rPr>
                <w:b/>
                <w:lang w:eastAsia="en-GB"/>
              </w:rPr>
            </w:pPr>
            <w:r w:rsidRPr="00CB43F3">
              <w:rPr>
                <w:b/>
                <w:lang w:eastAsia="en-GB"/>
              </w:rPr>
              <w:t>L1 Economics</w:t>
            </w:r>
          </w:p>
        </w:tc>
        <w:tc>
          <w:tcPr>
            <w:tcW w:w="759" w:type="pct"/>
            <w:tcBorders>
              <w:top w:val="nil"/>
              <w:left w:val="nil"/>
              <w:bottom w:val="single" w:sz="4" w:space="0" w:color="auto"/>
              <w:right w:val="single" w:sz="4" w:space="0" w:color="auto"/>
            </w:tcBorders>
            <w:shd w:val="clear" w:color="auto" w:fill="auto"/>
            <w:noWrap/>
            <w:vAlign w:val="bottom"/>
            <w:hideMark/>
          </w:tcPr>
          <w:p w14:paraId="4F345242" w14:textId="77777777" w:rsidR="00F34E83" w:rsidRPr="001A53AE" w:rsidRDefault="00F34E83" w:rsidP="00FB6320">
            <w:pPr>
              <w:jc w:val="right"/>
              <w:rPr>
                <w:lang w:eastAsia="en-GB"/>
              </w:rPr>
            </w:pPr>
            <w:r w:rsidRPr="001A53AE">
              <w:rPr>
                <w:lang w:eastAsia="en-GB"/>
              </w:rPr>
              <w:t>30</w:t>
            </w:r>
          </w:p>
        </w:tc>
        <w:tc>
          <w:tcPr>
            <w:tcW w:w="751" w:type="pct"/>
            <w:tcBorders>
              <w:top w:val="nil"/>
              <w:left w:val="nil"/>
              <w:bottom w:val="single" w:sz="4" w:space="0" w:color="auto"/>
              <w:right w:val="single" w:sz="4" w:space="0" w:color="auto"/>
            </w:tcBorders>
            <w:shd w:val="clear" w:color="auto" w:fill="auto"/>
            <w:noWrap/>
            <w:vAlign w:val="bottom"/>
            <w:hideMark/>
          </w:tcPr>
          <w:p w14:paraId="25449707" w14:textId="77777777" w:rsidR="00F34E83" w:rsidRPr="001A53AE" w:rsidRDefault="00F34E83" w:rsidP="00FB6320">
            <w:pPr>
              <w:jc w:val="right"/>
              <w:rPr>
                <w:lang w:eastAsia="en-GB"/>
              </w:rPr>
            </w:pPr>
            <w:r w:rsidRPr="001A53AE">
              <w:rPr>
                <w:lang w:eastAsia="en-GB"/>
              </w:rPr>
              <w:t>25</w:t>
            </w:r>
          </w:p>
        </w:tc>
        <w:tc>
          <w:tcPr>
            <w:tcW w:w="780" w:type="pct"/>
            <w:tcBorders>
              <w:top w:val="nil"/>
              <w:left w:val="nil"/>
              <w:bottom w:val="single" w:sz="4" w:space="0" w:color="auto"/>
              <w:right w:val="single" w:sz="4" w:space="0" w:color="auto"/>
            </w:tcBorders>
            <w:shd w:val="clear" w:color="auto" w:fill="auto"/>
            <w:noWrap/>
            <w:vAlign w:val="bottom"/>
            <w:hideMark/>
          </w:tcPr>
          <w:p w14:paraId="5362B458" w14:textId="77777777" w:rsidR="00F34E83" w:rsidRPr="001A53AE" w:rsidRDefault="00F34E83" w:rsidP="00FB6320">
            <w:pPr>
              <w:jc w:val="right"/>
              <w:rPr>
                <w:lang w:eastAsia="en-GB"/>
              </w:rPr>
            </w:pPr>
            <w:r w:rsidRPr="001A53AE">
              <w:rPr>
                <w:lang w:eastAsia="en-GB"/>
              </w:rPr>
              <w:t>25</w:t>
            </w:r>
          </w:p>
        </w:tc>
      </w:tr>
      <w:tr w:rsidR="00F34E83" w:rsidRPr="001A53AE" w14:paraId="51F3C3DF" w14:textId="77777777" w:rsidTr="00FB6320">
        <w:trPr>
          <w:trHeight w:val="300"/>
        </w:trPr>
        <w:tc>
          <w:tcPr>
            <w:tcW w:w="2710" w:type="pct"/>
            <w:tcBorders>
              <w:top w:val="nil"/>
              <w:left w:val="single" w:sz="4" w:space="0" w:color="auto"/>
              <w:bottom w:val="single" w:sz="4" w:space="0" w:color="auto"/>
              <w:right w:val="single" w:sz="4" w:space="0" w:color="auto"/>
            </w:tcBorders>
            <w:shd w:val="clear" w:color="auto" w:fill="auto"/>
            <w:noWrap/>
            <w:vAlign w:val="bottom"/>
            <w:hideMark/>
          </w:tcPr>
          <w:p w14:paraId="7565C3D7" w14:textId="77777777" w:rsidR="00F34E83" w:rsidRPr="00CB43F3" w:rsidRDefault="00F34E83" w:rsidP="00D07923">
            <w:pPr>
              <w:rPr>
                <w:b/>
                <w:lang w:eastAsia="en-GB"/>
              </w:rPr>
            </w:pPr>
            <w:r w:rsidRPr="00CB43F3">
              <w:rPr>
                <w:b/>
                <w:lang w:eastAsia="en-GB"/>
              </w:rPr>
              <w:t>N3 Finance</w:t>
            </w:r>
          </w:p>
        </w:tc>
        <w:tc>
          <w:tcPr>
            <w:tcW w:w="759" w:type="pct"/>
            <w:tcBorders>
              <w:top w:val="nil"/>
              <w:left w:val="nil"/>
              <w:bottom w:val="single" w:sz="4" w:space="0" w:color="auto"/>
              <w:right w:val="single" w:sz="4" w:space="0" w:color="auto"/>
            </w:tcBorders>
            <w:shd w:val="clear" w:color="auto" w:fill="auto"/>
            <w:noWrap/>
            <w:vAlign w:val="bottom"/>
            <w:hideMark/>
          </w:tcPr>
          <w:p w14:paraId="5C170F3B" w14:textId="77777777" w:rsidR="00F34E83" w:rsidRPr="001A53AE" w:rsidRDefault="00F34E83" w:rsidP="00FB6320">
            <w:pPr>
              <w:jc w:val="right"/>
              <w:rPr>
                <w:lang w:eastAsia="en-GB"/>
              </w:rPr>
            </w:pPr>
            <w:r w:rsidRPr="001A53AE">
              <w:rPr>
                <w:lang w:eastAsia="en-GB"/>
              </w:rPr>
              <w:t>15</w:t>
            </w:r>
          </w:p>
        </w:tc>
        <w:tc>
          <w:tcPr>
            <w:tcW w:w="751" w:type="pct"/>
            <w:tcBorders>
              <w:top w:val="nil"/>
              <w:left w:val="nil"/>
              <w:bottom w:val="single" w:sz="4" w:space="0" w:color="auto"/>
              <w:right w:val="single" w:sz="4" w:space="0" w:color="auto"/>
            </w:tcBorders>
            <w:shd w:val="clear" w:color="auto" w:fill="auto"/>
            <w:noWrap/>
            <w:vAlign w:val="bottom"/>
            <w:hideMark/>
          </w:tcPr>
          <w:p w14:paraId="7BB03BA6" w14:textId="77777777" w:rsidR="00F34E83" w:rsidRPr="001A53AE" w:rsidRDefault="00F34E83" w:rsidP="00FB6320">
            <w:pPr>
              <w:jc w:val="right"/>
              <w:rPr>
                <w:lang w:eastAsia="en-GB"/>
              </w:rPr>
            </w:pPr>
            <w:r w:rsidRPr="001A53AE">
              <w:rPr>
                <w:lang w:eastAsia="en-GB"/>
              </w:rPr>
              <w:t>30</w:t>
            </w:r>
          </w:p>
        </w:tc>
        <w:tc>
          <w:tcPr>
            <w:tcW w:w="780" w:type="pct"/>
            <w:tcBorders>
              <w:top w:val="nil"/>
              <w:left w:val="nil"/>
              <w:bottom w:val="single" w:sz="4" w:space="0" w:color="auto"/>
              <w:right w:val="single" w:sz="4" w:space="0" w:color="auto"/>
            </w:tcBorders>
            <w:shd w:val="clear" w:color="auto" w:fill="auto"/>
            <w:noWrap/>
            <w:vAlign w:val="bottom"/>
            <w:hideMark/>
          </w:tcPr>
          <w:p w14:paraId="32ED3AC1" w14:textId="77777777" w:rsidR="00F34E83" w:rsidRPr="001A53AE" w:rsidRDefault="00F34E83" w:rsidP="00FB6320">
            <w:pPr>
              <w:jc w:val="right"/>
              <w:rPr>
                <w:lang w:eastAsia="en-GB"/>
              </w:rPr>
            </w:pPr>
            <w:r w:rsidRPr="001A53AE">
              <w:rPr>
                <w:lang w:eastAsia="en-GB"/>
              </w:rPr>
              <w:t>20</w:t>
            </w:r>
          </w:p>
        </w:tc>
      </w:tr>
      <w:tr w:rsidR="00F34E83" w:rsidRPr="001A53AE" w14:paraId="3F7C070B" w14:textId="77777777" w:rsidTr="00FB6320">
        <w:trPr>
          <w:trHeight w:val="300"/>
        </w:trPr>
        <w:tc>
          <w:tcPr>
            <w:tcW w:w="2710" w:type="pct"/>
            <w:tcBorders>
              <w:top w:val="nil"/>
              <w:left w:val="single" w:sz="4" w:space="0" w:color="auto"/>
              <w:bottom w:val="single" w:sz="4" w:space="0" w:color="auto"/>
              <w:right w:val="single" w:sz="4" w:space="0" w:color="auto"/>
            </w:tcBorders>
            <w:shd w:val="clear" w:color="auto" w:fill="auto"/>
            <w:noWrap/>
            <w:vAlign w:val="bottom"/>
            <w:hideMark/>
          </w:tcPr>
          <w:p w14:paraId="0FAE1FFA" w14:textId="77777777" w:rsidR="00F34E83" w:rsidRPr="00CB43F3" w:rsidRDefault="00F34E83" w:rsidP="00D07923">
            <w:pPr>
              <w:rPr>
                <w:b/>
                <w:lang w:eastAsia="en-GB"/>
              </w:rPr>
            </w:pPr>
            <w:r w:rsidRPr="00CB43F3">
              <w:rPr>
                <w:b/>
                <w:lang w:eastAsia="en-GB"/>
              </w:rPr>
              <w:t>N5 Marketing</w:t>
            </w:r>
          </w:p>
        </w:tc>
        <w:tc>
          <w:tcPr>
            <w:tcW w:w="759" w:type="pct"/>
            <w:tcBorders>
              <w:top w:val="nil"/>
              <w:left w:val="nil"/>
              <w:bottom w:val="single" w:sz="4" w:space="0" w:color="auto"/>
              <w:right w:val="single" w:sz="4" w:space="0" w:color="auto"/>
            </w:tcBorders>
            <w:shd w:val="clear" w:color="auto" w:fill="auto"/>
            <w:noWrap/>
            <w:vAlign w:val="bottom"/>
            <w:hideMark/>
          </w:tcPr>
          <w:p w14:paraId="260D64C2" w14:textId="77777777" w:rsidR="00F34E83" w:rsidRPr="001A53AE" w:rsidRDefault="00F34E83" w:rsidP="00FB6320">
            <w:pPr>
              <w:jc w:val="right"/>
              <w:rPr>
                <w:lang w:eastAsia="en-GB"/>
              </w:rPr>
            </w:pPr>
            <w:r w:rsidRPr="001A53AE">
              <w:rPr>
                <w:lang w:eastAsia="en-GB"/>
              </w:rPr>
              <w:t>25</w:t>
            </w:r>
          </w:p>
        </w:tc>
        <w:tc>
          <w:tcPr>
            <w:tcW w:w="751" w:type="pct"/>
            <w:tcBorders>
              <w:top w:val="nil"/>
              <w:left w:val="nil"/>
              <w:bottom w:val="single" w:sz="4" w:space="0" w:color="auto"/>
              <w:right w:val="single" w:sz="4" w:space="0" w:color="auto"/>
            </w:tcBorders>
            <w:shd w:val="clear" w:color="auto" w:fill="auto"/>
            <w:noWrap/>
            <w:vAlign w:val="bottom"/>
            <w:hideMark/>
          </w:tcPr>
          <w:p w14:paraId="6ADF1D06" w14:textId="77777777" w:rsidR="00F34E83" w:rsidRPr="001A53AE" w:rsidRDefault="00F34E83" w:rsidP="00FB6320">
            <w:pPr>
              <w:jc w:val="right"/>
              <w:rPr>
                <w:lang w:eastAsia="en-GB"/>
              </w:rPr>
            </w:pPr>
            <w:r w:rsidRPr="001A53AE">
              <w:rPr>
                <w:lang w:eastAsia="en-GB"/>
              </w:rPr>
              <w:t>20</w:t>
            </w:r>
          </w:p>
        </w:tc>
        <w:tc>
          <w:tcPr>
            <w:tcW w:w="780" w:type="pct"/>
            <w:tcBorders>
              <w:top w:val="nil"/>
              <w:left w:val="nil"/>
              <w:bottom w:val="single" w:sz="4" w:space="0" w:color="auto"/>
              <w:right w:val="single" w:sz="4" w:space="0" w:color="auto"/>
            </w:tcBorders>
            <w:shd w:val="clear" w:color="auto" w:fill="auto"/>
            <w:noWrap/>
            <w:vAlign w:val="bottom"/>
            <w:hideMark/>
          </w:tcPr>
          <w:p w14:paraId="0C695203" w14:textId="77777777" w:rsidR="00F34E83" w:rsidRPr="001A53AE" w:rsidRDefault="00F34E83" w:rsidP="00FB6320">
            <w:pPr>
              <w:jc w:val="right"/>
              <w:rPr>
                <w:lang w:eastAsia="en-GB"/>
              </w:rPr>
            </w:pPr>
            <w:r w:rsidRPr="001A53AE">
              <w:rPr>
                <w:lang w:eastAsia="en-GB"/>
              </w:rPr>
              <w:t>20</w:t>
            </w:r>
          </w:p>
        </w:tc>
      </w:tr>
      <w:tr w:rsidR="00F34E83" w:rsidRPr="001A53AE" w14:paraId="53288F2D" w14:textId="77777777" w:rsidTr="00FB6320">
        <w:trPr>
          <w:trHeight w:val="300"/>
        </w:trPr>
        <w:tc>
          <w:tcPr>
            <w:tcW w:w="2710" w:type="pct"/>
            <w:tcBorders>
              <w:top w:val="nil"/>
              <w:left w:val="single" w:sz="4" w:space="0" w:color="auto"/>
              <w:bottom w:val="single" w:sz="4" w:space="0" w:color="auto"/>
              <w:right w:val="single" w:sz="4" w:space="0" w:color="auto"/>
            </w:tcBorders>
            <w:shd w:val="clear" w:color="auto" w:fill="auto"/>
            <w:noWrap/>
            <w:vAlign w:val="bottom"/>
            <w:hideMark/>
          </w:tcPr>
          <w:p w14:paraId="1427158E" w14:textId="77777777" w:rsidR="00F34E83" w:rsidRPr="00CB43F3" w:rsidRDefault="00F34E83" w:rsidP="00D07923">
            <w:pPr>
              <w:rPr>
                <w:b/>
                <w:lang w:eastAsia="en-GB"/>
              </w:rPr>
            </w:pPr>
            <w:r w:rsidRPr="00CB43F3">
              <w:rPr>
                <w:b/>
                <w:lang w:eastAsia="en-GB"/>
              </w:rPr>
              <w:t>W2 Design studies</w:t>
            </w:r>
          </w:p>
        </w:tc>
        <w:tc>
          <w:tcPr>
            <w:tcW w:w="759" w:type="pct"/>
            <w:tcBorders>
              <w:top w:val="nil"/>
              <w:left w:val="nil"/>
              <w:bottom w:val="single" w:sz="4" w:space="0" w:color="auto"/>
              <w:right w:val="single" w:sz="4" w:space="0" w:color="auto"/>
            </w:tcBorders>
            <w:shd w:val="clear" w:color="auto" w:fill="auto"/>
            <w:noWrap/>
            <w:vAlign w:val="bottom"/>
            <w:hideMark/>
          </w:tcPr>
          <w:p w14:paraId="3A7292EC" w14:textId="77777777" w:rsidR="00F34E83" w:rsidRPr="001A53AE" w:rsidRDefault="00F34E83" w:rsidP="00FB6320">
            <w:pPr>
              <w:jc w:val="right"/>
              <w:rPr>
                <w:lang w:eastAsia="en-GB"/>
              </w:rPr>
            </w:pPr>
            <w:r w:rsidRPr="001A53AE">
              <w:rPr>
                <w:lang w:eastAsia="en-GB"/>
              </w:rPr>
              <w:t>30</w:t>
            </w:r>
          </w:p>
        </w:tc>
        <w:tc>
          <w:tcPr>
            <w:tcW w:w="751" w:type="pct"/>
            <w:tcBorders>
              <w:top w:val="nil"/>
              <w:left w:val="nil"/>
              <w:bottom w:val="single" w:sz="4" w:space="0" w:color="auto"/>
              <w:right w:val="single" w:sz="4" w:space="0" w:color="auto"/>
            </w:tcBorders>
            <w:shd w:val="clear" w:color="auto" w:fill="auto"/>
            <w:noWrap/>
            <w:vAlign w:val="bottom"/>
            <w:hideMark/>
          </w:tcPr>
          <w:p w14:paraId="587B3343" w14:textId="77777777" w:rsidR="00F34E83" w:rsidRPr="001A53AE" w:rsidRDefault="00F34E83" w:rsidP="00FB6320">
            <w:pPr>
              <w:jc w:val="right"/>
              <w:rPr>
                <w:lang w:eastAsia="en-GB"/>
              </w:rPr>
            </w:pPr>
            <w:r w:rsidRPr="001A53AE">
              <w:rPr>
                <w:lang w:eastAsia="en-GB"/>
              </w:rPr>
              <w:t>15</w:t>
            </w:r>
          </w:p>
        </w:tc>
        <w:tc>
          <w:tcPr>
            <w:tcW w:w="780" w:type="pct"/>
            <w:tcBorders>
              <w:top w:val="nil"/>
              <w:left w:val="nil"/>
              <w:bottom w:val="single" w:sz="4" w:space="0" w:color="auto"/>
              <w:right w:val="single" w:sz="4" w:space="0" w:color="auto"/>
            </w:tcBorders>
            <w:shd w:val="clear" w:color="auto" w:fill="auto"/>
            <w:noWrap/>
            <w:vAlign w:val="bottom"/>
            <w:hideMark/>
          </w:tcPr>
          <w:p w14:paraId="096A6EC7" w14:textId="77777777" w:rsidR="00F34E83" w:rsidRPr="001A53AE" w:rsidRDefault="00F34E83" w:rsidP="00FB6320">
            <w:pPr>
              <w:jc w:val="right"/>
              <w:rPr>
                <w:lang w:eastAsia="en-GB"/>
              </w:rPr>
            </w:pPr>
            <w:r w:rsidRPr="001A53AE">
              <w:rPr>
                <w:lang w:eastAsia="en-GB"/>
              </w:rPr>
              <w:t>10</w:t>
            </w:r>
          </w:p>
        </w:tc>
      </w:tr>
    </w:tbl>
    <w:p w14:paraId="4D4D73E3" w14:textId="27A16B11" w:rsidR="002C5C8A" w:rsidRDefault="002C5C8A" w:rsidP="00D07923">
      <w:pPr>
        <w:pStyle w:val="Heading3"/>
      </w:pPr>
    </w:p>
    <w:p w14:paraId="7695356D" w14:textId="70532A6B" w:rsidR="00DD7297" w:rsidRPr="00DD7297" w:rsidRDefault="00DD7297" w:rsidP="00D07923">
      <w:pPr>
        <w:pStyle w:val="Heading3"/>
      </w:pPr>
      <w:bookmarkStart w:id="175" w:name="_Toc474490085"/>
      <w:r>
        <w:t>10.5</w:t>
      </w:r>
      <w:r>
        <w:tab/>
      </w:r>
      <w:r w:rsidR="002537B2">
        <w:t>Access to HE and tariff of university progressed to by ethnic group</w:t>
      </w:r>
      <w:bookmarkEnd w:id="175"/>
    </w:p>
    <w:p w14:paraId="47D1875E" w14:textId="28E235E3" w:rsidR="002537B2" w:rsidRDefault="002537B2" w:rsidP="00D07923">
      <w:r>
        <w:t xml:space="preserve">The chart in Figure 22 illustrates the differences in the tariff group of universities entered by students studying Access to HE from different ethnic groups.  </w:t>
      </w:r>
      <w:r w:rsidR="008F70CD">
        <w:t>It shows that White Access to HE students are more likely to progress to a high tariff university than other ethnic groups</w:t>
      </w:r>
      <w:r w:rsidR="0022357E">
        <w:t xml:space="preserve"> and many more Black Access students progress to a low tariff university</w:t>
      </w:r>
      <w:r w:rsidR="008F70CD">
        <w:t>.</w:t>
      </w:r>
    </w:p>
    <w:p w14:paraId="43FCBF56" w14:textId="77777777" w:rsidR="00FB6320" w:rsidRDefault="00FB6320" w:rsidP="00D07923"/>
    <w:p w14:paraId="78A4604B" w14:textId="6FD470EA" w:rsidR="008F70CD" w:rsidRPr="00FB6320" w:rsidRDefault="008F70CD" w:rsidP="00D07923">
      <w:pPr>
        <w:rPr>
          <w:b/>
        </w:rPr>
      </w:pPr>
      <w:r w:rsidRPr="00FB6320">
        <w:rPr>
          <w:b/>
        </w:rPr>
        <w:lastRenderedPageBreak/>
        <w:t>Figure 22: Access to HE by ethnic group and tariff progressed to</w:t>
      </w:r>
    </w:p>
    <w:p w14:paraId="2BA1745E" w14:textId="1C7C4ABB" w:rsidR="002C5C8A" w:rsidRDefault="002537B2" w:rsidP="00D07923">
      <w:pPr>
        <w:rPr>
          <w:rFonts w:asciiTheme="minorHAnsi" w:eastAsiaTheme="majorEastAsia" w:hAnsiTheme="minorHAnsi" w:cstheme="minorHAnsi"/>
          <w:b/>
          <w:color w:val="1F3864" w:themeColor="accent5" w:themeShade="80"/>
          <w:sz w:val="48"/>
          <w:szCs w:val="32"/>
        </w:rPr>
      </w:pPr>
      <w:r>
        <w:rPr>
          <w:noProof/>
          <w:lang w:eastAsia="en-GB"/>
        </w:rPr>
        <w:drawing>
          <wp:inline distT="0" distB="0" distL="0" distR="0" wp14:anchorId="78FEC1E6" wp14:editId="6D21E684">
            <wp:extent cx="5772150" cy="4867275"/>
            <wp:effectExtent l="0" t="0" r="0" b="0"/>
            <wp:docPr id="26" name="Chart 26">
              <a:extLst xmlns:a="http://schemas.openxmlformats.org/drawingml/2006/main">
                <a:ext uri="{FF2B5EF4-FFF2-40B4-BE49-F238E27FC236}">
                  <a16:creationId xmlns:a16="http://schemas.microsoft.com/office/drawing/2014/main" id="{46B969DC-2F73-48F0-84AB-A3C239EE3F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r w:rsidR="002C5C8A">
        <w:br w:type="page"/>
      </w:r>
    </w:p>
    <w:p w14:paraId="69DF96BC" w14:textId="43B614DF" w:rsidR="007E62CC" w:rsidRDefault="007E62CC" w:rsidP="00D07923">
      <w:pPr>
        <w:pStyle w:val="Heading1"/>
        <w:numPr>
          <w:ilvl w:val="0"/>
          <w:numId w:val="9"/>
        </w:numPr>
      </w:pPr>
      <w:bookmarkStart w:id="176" w:name="_Toc474490086"/>
      <w:bookmarkStart w:id="177" w:name="_Toc429151353"/>
      <w:bookmarkEnd w:id="169"/>
      <w:r>
        <w:lastRenderedPageBreak/>
        <w:t xml:space="preserve">HE success rates </w:t>
      </w:r>
      <w:r w:rsidRPr="005D104D">
        <w:t>f</w:t>
      </w:r>
      <w:r>
        <w:t>or</w:t>
      </w:r>
      <w:r w:rsidRPr="005D104D">
        <w:t xml:space="preserve"> London FE and </w:t>
      </w:r>
      <w:r w:rsidRPr="004D3468">
        <w:t>Sixth Form College students</w:t>
      </w:r>
      <w:bookmarkEnd w:id="176"/>
      <w:r>
        <w:t xml:space="preserve"> </w:t>
      </w:r>
    </w:p>
    <w:p w14:paraId="19E714D8" w14:textId="77777777" w:rsidR="007E62CC" w:rsidRDefault="007E62CC" w:rsidP="00D07923"/>
    <w:p w14:paraId="41A69F69" w14:textId="37EE6635" w:rsidR="007E62CC" w:rsidRDefault="007E62CC" w:rsidP="00D07923">
      <w:r>
        <w:t xml:space="preserve">In previous reports, we have tracked cohorts for four years of study </w:t>
      </w:r>
      <w:r w:rsidR="00BB2EA1">
        <w:t xml:space="preserve">which </w:t>
      </w:r>
      <w:r>
        <w:t>allow</w:t>
      </w:r>
      <w:r w:rsidR="00BB2EA1">
        <w:t>ed</w:t>
      </w:r>
      <w:r>
        <w:t xml:space="preserve"> the achievement rates of students on both three and four year programmes to be calculated; this period also allowed the inclusion of those who changed course, took a sandwich or placement year or had to re-sit.  Although students enter for specific programme of study, they can change courses, transfer providers and take longer than initially expected due to a range of circumstances.</w:t>
      </w:r>
    </w:p>
    <w:p w14:paraId="303E5550" w14:textId="77777777" w:rsidR="007E62CC" w:rsidRDefault="007E62CC" w:rsidP="00D07923">
      <w:r>
        <w:t xml:space="preserve"> </w:t>
      </w:r>
    </w:p>
    <w:p w14:paraId="625BB38E" w14:textId="34EC5BE3" w:rsidR="007E62CC" w:rsidRDefault="007E62CC" w:rsidP="00D07923">
      <w:r>
        <w:t xml:space="preserve">In this report, we examine achievement rates only for those </w:t>
      </w:r>
      <w:r w:rsidR="0076298F">
        <w:t xml:space="preserve">2011-2012 </w:t>
      </w:r>
      <w:r>
        <w:t xml:space="preserve">students who entered a full-time three-year </w:t>
      </w:r>
      <w:r w:rsidR="00031EB4">
        <w:t>Degree</w:t>
      </w:r>
      <w:r>
        <w:t xml:space="preserve"> (expected length of study is 3 years) at a university. This means that it is not possible to compare achievement rates with th</w:t>
      </w:r>
      <w:r w:rsidR="0076298F">
        <w:t>ose</w:t>
      </w:r>
      <w:r>
        <w:t xml:space="preserve"> reported previously</w:t>
      </w:r>
      <w:sdt>
        <w:sdtPr>
          <w:id w:val="-2059928093"/>
          <w:citation/>
        </w:sdtPr>
        <w:sdtEndPr/>
        <w:sdtContent>
          <w:r>
            <w:fldChar w:fldCharType="begin"/>
          </w:r>
          <w:r w:rsidR="00FD7BD1">
            <w:instrText xml:space="preserve">CITATION Smi151 \l 2057 </w:instrText>
          </w:r>
          <w:r>
            <w:fldChar w:fldCharType="separate"/>
          </w:r>
          <w:r w:rsidR="00A75676">
            <w:rPr>
              <w:noProof/>
            </w:rPr>
            <w:t xml:space="preserve"> </w:t>
          </w:r>
          <w:r w:rsidR="00A75676" w:rsidRPr="00A75676">
            <w:rPr>
              <w:noProof/>
            </w:rPr>
            <w:t>(Smith, et al., 2015a)</w:t>
          </w:r>
          <w:r>
            <w:fldChar w:fldCharType="end"/>
          </w:r>
        </w:sdtContent>
      </w:sdt>
      <w:r>
        <w:t xml:space="preserve">, but this methodology will allow us to contextualise what happens to students who </w:t>
      </w:r>
      <w:r w:rsidRPr="007750E3">
        <w:rPr>
          <w:b/>
        </w:rPr>
        <w:t>intend</w:t>
      </w:r>
      <w:r w:rsidR="0076298F" w:rsidRPr="007750E3">
        <w:rPr>
          <w:b/>
        </w:rPr>
        <w:t>ed</w:t>
      </w:r>
      <w:r>
        <w:t xml:space="preserve"> to study a three-year </w:t>
      </w:r>
      <w:r w:rsidR="00031EB4">
        <w:t>Degree</w:t>
      </w:r>
      <w:r>
        <w:t xml:space="preserve"> programme, including those who </w:t>
      </w:r>
      <w:r w:rsidR="0076298F">
        <w:t>did not complete</w:t>
      </w:r>
      <w:r>
        <w:t xml:space="preserve"> at the end of the expected period. We </w:t>
      </w:r>
      <w:r w:rsidR="00CB43F3">
        <w:t xml:space="preserve">were </w:t>
      </w:r>
      <w:r w:rsidR="0076298F">
        <w:t xml:space="preserve">also able to </w:t>
      </w:r>
      <w:r>
        <w:t xml:space="preserve">contextualise achievement in terms of the FE programme on entry.  </w:t>
      </w:r>
    </w:p>
    <w:p w14:paraId="73043217" w14:textId="77777777" w:rsidR="007E62CC" w:rsidRDefault="007E62CC" w:rsidP="00D07923"/>
    <w:p w14:paraId="03027E97" w14:textId="53DD35E2" w:rsidR="007E62CC" w:rsidRDefault="007E62CC" w:rsidP="00D07923">
      <w:r>
        <w:t xml:space="preserve">Nationally, HEFCE have reported on </w:t>
      </w:r>
      <w:r w:rsidR="00031EB4">
        <w:t>Degree</w:t>
      </w:r>
      <w:r>
        <w:t xml:space="preserve"> achievement rates, although the figures in their report are for a cohort of learners who entered in 2006-2007 and who were tracked through HE for up to five years - a longer time period</w:t>
      </w:r>
      <w:r w:rsidR="00BF28CD">
        <w:t xml:space="preserve"> than</w:t>
      </w:r>
      <w:r>
        <w:t xml:space="preserve"> in this study</w:t>
      </w:r>
      <w:sdt>
        <w:sdtPr>
          <w:id w:val="634371022"/>
          <w:citation/>
        </w:sdtPr>
        <w:sdtEndPr/>
        <w:sdtContent>
          <w:r>
            <w:fldChar w:fldCharType="begin"/>
          </w:r>
          <w:r w:rsidR="00A75676">
            <w:instrText xml:space="preserve">CITATION HEF13 \l 2057 </w:instrText>
          </w:r>
          <w:r>
            <w:fldChar w:fldCharType="separate"/>
          </w:r>
          <w:r w:rsidR="00A75676">
            <w:rPr>
              <w:noProof/>
            </w:rPr>
            <w:t xml:space="preserve"> </w:t>
          </w:r>
          <w:r w:rsidR="00A75676" w:rsidRPr="00A75676">
            <w:rPr>
              <w:noProof/>
            </w:rPr>
            <w:t>(HEFCE, 2013)</w:t>
          </w:r>
          <w:r>
            <w:fldChar w:fldCharType="end"/>
          </w:r>
        </w:sdtContent>
      </w:sdt>
      <w:r>
        <w:t xml:space="preserve">. They found that 82% of starts had achieved a </w:t>
      </w:r>
      <w:r w:rsidR="00EE14A5">
        <w:t>Degree</w:t>
      </w:r>
      <w:r>
        <w:t xml:space="preserve"> over this period but reported differences by entrant characteristics, including lower rates for Access to HE students (72%) and for BTEC and </w:t>
      </w:r>
      <w:r w:rsidR="001776F8">
        <w:t>Other</w:t>
      </w:r>
      <w:r w:rsidR="005F1D3F">
        <w:t xml:space="preserve"> Vocational</w:t>
      </w:r>
      <w:r>
        <w:t xml:space="preserve"> entrants (75%).  The HESA performance indicators also report </w:t>
      </w:r>
      <w:r w:rsidR="00CB43F3">
        <w:t>projected outcomes for entrants.  T</w:t>
      </w:r>
      <w:r>
        <w:t>hese figures estimate outcomes for starters if progression patterns were to remain the same over the next few years</w:t>
      </w:r>
      <w:r w:rsidR="00C56130">
        <w:t>,</w:t>
      </w:r>
      <w:r>
        <w:t xml:space="preserve"> and report </w:t>
      </w:r>
      <w:r w:rsidR="00031EB4">
        <w:t>Degree</w:t>
      </w:r>
      <w:r>
        <w:t xml:space="preserve"> achievement rates of 81% for the 2013-2014 entrant cohort. </w:t>
      </w:r>
      <w:r w:rsidR="00CB43F3">
        <w:t xml:space="preserve"> </w:t>
      </w:r>
      <w:r w:rsidR="0076298F">
        <w:t>HESA’s</w:t>
      </w:r>
      <w:r>
        <w:t xml:space="preserve"> projected outcome data does not provide any breakdown by entrant characteristics.</w:t>
      </w:r>
    </w:p>
    <w:p w14:paraId="11BF1F6E" w14:textId="77777777" w:rsidR="007E62CC" w:rsidRDefault="007E62CC" w:rsidP="00D07923"/>
    <w:p w14:paraId="6C2577C2" w14:textId="5F040E7B" w:rsidR="007E62CC" w:rsidRDefault="007E62CC" w:rsidP="00D07923">
      <w:r>
        <w:t>Before exploring the rates of achievement for London FE college entrants in 2012-2013</w:t>
      </w:r>
      <w:r w:rsidR="00CB43F3">
        <w:t>,</w:t>
      </w:r>
      <w:r>
        <w:t xml:space="preserve"> it is </w:t>
      </w:r>
      <w:r w:rsidR="00C56130">
        <w:t xml:space="preserve">important to </w:t>
      </w:r>
      <w:r w:rsidR="0076298F">
        <w:t>emphasise</w:t>
      </w:r>
      <w:r>
        <w:t xml:space="preserve"> that there are no reliable comparators available at this time. </w:t>
      </w:r>
      <w:r w:rsidR="00C56130">
        <w:t xml:space="preserve"> T</w:t>
      </w:r>
      <w:r>
        <w:t xml:space="preserve">he HEFCE report in 2013 examined success rates in detail, </w:t>
      </w:r>
      <w:r w:rsidR="00C56130">
        <w:t>but</w:t>
      </w:r>
      <w:r>
        <w:t xml:space="preserve"> the students were tracked for longer, including students who were still on a programme after a three-year period.</w:t>
      </w:r>
    </w:p>
    <w:p w14:paraId="7470322D" w14:textId="77777777" w:rsidR="007E62CC" w:rsidRPr="005141EC" w:rsidRDefault="007E62CC" w:rsidP="00D07923"/>
    <w:p w14:paraId="0F41ED59" w14:textId="57FF60AA" w:rsidR="007E62CC" w:rsidRPr="00572ACF" w:rsidRDefault="007E62CC" w:rsidP="00D07923">
      <w:pPr>
        <w:pStyle w:val="Heading3"/>
      </w:pPr>
      <w:bookmarkStart w:id="178" w:name="_Toc429151346"/>
      <w:bookmarkStart w:id="179" w:name="_Toc474490087"/>
      <w:r w:rsidRPr="00572ACF">
        <w:t>11.1</w:t>
      </w:r>
      <w:r w:rsidRPr="00572ACF">
        <w:tab/>
        <w:t xml:space="preserve">HE achievement of </w:t>
      </w:r>
      <w:r w:rsidR="00031EB4">
        <w:t>Degree</w:t>
      </w:r>
      <w:r w:rsidRPr="00572ACF">
        <w:t>s</w:t>
      </w:r>
      <w:bookmarkEnd w:id="178"/>
      <w:bookmarkEnd w:id="179"/>
    </w:p>
    <w:p w14:paraId="4D149574" w14:textId="4A28B4F0" w:rsidR="007E62CC" w:rsidRDefault="007E62CC" w:rsidP="00D07923">
      <w:r>
        <w:t xml:space="preserve">The overall achievement rate of all </w:t>
      </w:r>
      <w:r w:rsidR="00C56130">
        <w:t xml:space="preserve">London college </w:t>
      </w:r>
      <w:r>
        <w:t xml:space="preserve">students who started on a three-year </w:t>
      </w:r>
      <w:r w:rsidR="00031EB4">
        <w:t>Degree</w:t>
      </w:r>
      <w:r>
        <w:t xml:space="preserve"> programme at the end of the three-year period was 65%, where 57% attained a </w:t>
      </w:r>
      <w:r w:rsidR="00EE14A5">
        <w:t>Degree</w:t>
      </w:r>
      <w:r>
        <w:t xml:space="preserve"> and 8% ended with a lower award (Other Undergraduate level).  Students who entered with an Access to HE programme had the lowest achievement rates at 51% and </w:t>
      </w:r>
      <w:r w:rsidR="00CB43F3">
        <w:t>A Level</w:t>
      </w:r>
      <w:r>
        <w:t xml:space="preserve"> students had the highest at 77%.  BTEC students achieved at a rate of 55%.</w:t>
      </w:r>
    </w:p>
    <w:p w14:paraId="29B66560" w14:textId="77777777" w:rsidR="007E62CC" w:rsidRPr="00A52AEE" w:rsidRDefault="007E62CC" w:rsidP="00D07923"/>
    <w:p w14:paraId="555BCC5F" w14:textId="18F94235" w:rsidR="007E62CC" w:rsidRPr="009F02BD" w:rsidRDefault="007E62CC" w:rsidP="00D07923">
      <w:pPr>
        <w:rPr>
          <w:b/>
        </w:rPr>
      </w:pPr>
      <w:r w:rsidRPr="009F02BD">
        <w:rPr>
          <w:b/>
        </w:rPr>
        <w:lastRenderedPageBreak/>
        <w:t>Table 5</w:t>
      </w:r>
      <w:r w:rsidR="00D475FB" w:rsidRPr="009F02BD">
        <w:rPr>
          <w:b/>
        </w:rPr>
        <w:t>9</w:t>
      </w:r>
      <w:r w:rsidRPr="009F02BD">
        <w:rPr>
          <w:b/>
        </w:rPr>
        <w:t xml:space="preserve">:  Achievement of 2012 </w:t>
      </w:r>
      <w:r w:rsidR="00E61D95" w:rsidRPr="009F02BD">
        <w:rPr>
          <w:b/>
        </w:rPr>
        <w:t xml:space="preserve">3-year </w:t>
      </w:r>
      <w:r w:rsidRPr="009F02BD">
        <w:rPr>
          <w:b/>
        </w:rPr>
        <w:t xml:space="preserve">full-time </w:t>
      </w:r>
      <w:r w:rsidR="00C56130" w:rsidRPr="009F02BD">
        <w:rPr>
          <w:b/>
        </w:rPr>
        <w:t xml:space="preserve">university </w:t>
      </w:r>
      <w:r w:rsidR="00031EB4" w:rsidRPr="009F02BD">
        <w:rPr>
          <w:b/>
        </w:rPr>
        <w:t>Degree</w:t>
      </w:r>
      <w:r w:rsidRPr="009F02BD">
        <w:rPr>
          <w:b/>
        </w:rPr>
        <w:t xml:space="preserve"> entrants </w:t>
      </w:r>
    </w:p>
    <w:tbl>
      <w:tblPr>
        <w:tblW w:w="5000" w:type="pct"/>
        <w:tblLook w:val="04A0" w:firstRow="1" w:lastRow="0" w:firstColumn="1" w:lastColumn="0" w:noHBand="0" w:noVBand="1"/>
      </w:tblPr>
      <w:tblGrid>
        <w:gridCol w:w="3767"/>
        <w:gridCol w:w="1227"/>
        <w:gridCol w:w="1092"/>
        <w:gridCol w:w="1434"/>
        <w:gridCol w:w="1486"/>
      </w:tblGrid>
      <w:tr w:rsidR="007E62CC" w:rsidRPr="009F02BD" w14:paraId="02395448" w14:textId="77777777" w:rsidTr="00CB43F3">
        <w:trPr>
          <w:trHeight w:val="1275"/>
        </w:trPr>
        <w:tc>
          <w:tcPr>
            <w:tcW w:w="2092" w:type="pct"/>
            <w:tcBorders>
              <w:top w:val="single" w:sz="8" w:space="0" w:color="auto"/>
              <w:left w:val="single" w:sz="8" w:space="0" w:color="auto"/>
              <w:bottom w:val="single" w:sz="8" w:space="0" w:color="auto"/>
              <w:right w:val="single" w:sz="8" w:space="0" w:color="auto"/>
            </w:tcBorders>
            <w:shd w:val="clear" w:color="auto" w:fill="1F3864" w:themeFill="accent5" w:themeFillShade="80"/>
            <w:noWrap/>
            <w:vAlign w:val="center"/>
            <w:hideMark/>
          </w:tcPr>
          <w:p w14:paraId="3DBC30B4" w14:textId="77777777" w:rsidR="007E62CC" w:rsidRPr="009F02BD" w:rsidRDefault="007E62CC" w:rsidP="00D07923">
            <w:pPr>
              <w:rPr>
                <w:b/>
                <w:lang w:eastAsia="en-GB"/>
              </w:rPr>
            </w:pPr>
            <w:r w:rsidRPr="009F02BD">
              <w:rPr>
                <w:b/>
                <w:lang w:eastAsia="en-GB"/>
              </w:rPr>
              <w:t>Achievement</w:t>
            </w:r>
          </w:p>
        </w:tc>
        <w:tc>
          <w:tcPr>
            <w:tcW w:w="681" w:type="pct"/>
            <w:tcBorders>
              <w:top w:val="single" w:sz="8" w:space="0" w:color="auto"/>
              <w:left w:val="nil"/>
              <w:bottom w:val="single" w:sz="8" w:space="0" w:color="auto"/>
              <w:right w:val="single" w:sz="8" w:space="0" w:color="auto"/>
            </w:tcBorders>
            <w:shd w:val="clear" w:color="auto" w:fill="1F3864" w:themeFill="accent5" w:themeFillShade="80"/>
            <w:vAlign w:val="center"/>
            <w:hideMark/>
          </w:tcPr>
          <w:p w14:paraId="77A53B36" w14:textId="77777777" w:rsidR="007E62CC" w:rsidRPr="009F02BD" w:rsidRDefault="007E62CC" w:rsidP="00D07923">
            <w:pPr>
              <w:rPr>
                <w:b/>
                <w:lang w:eastAsia="en-GB"/>
              </w:rPr>
            </w:pPr>
            <w:r w:rsidRPr="009F02BD">
              <w:rPr>
                <w:b/>
                <w:lang w:eastAsia="en-GB"/>
              </w:rPr>
              <w:t>Total cohort</w:t>
            </w:r>
          </w:p>
        </w:tc>
        <w:tc>
          <w:tcPr>
            <w:tcW w:w="606" w:type="pct"/>
            <w:tcBorders>
              <w:top w:val="single" w:sz="8" w:space="0" w:color="auto"/>
              <w:left w:val="nil"/>
              <w:bottom w:val="single" w:sz="8" w:space="0" w:color="auto"/>
              <w:right w:val="single" w:sz="8" w:space="0" w:color="auto"/>
            </w:tcBorders>
            <w:shd w:val="clear" w:color="auto" w:fill="1F3864" w:themeFill="accent5" w:themeFillShade="80"/>
            <w:vAlign w:val="center"/>
            <w:hideMark/>
          </w:tcPr>
          <w:p w14:paraId="18DD6DF2" w14:textId="1B320753" w:rsidR="007E62CC" w:rsidRPr="009F02BD" w:rsidRDefault="00C56130" w:rsidP="009F02BD">
            <w:pPr>
              <w:jc w:val="center"/>
              <w:rPr>
                <w:b/>
                <w:lang w:eastAsia="en-GB"/>
              </w:rPr>
            </w:pPr>
            <w:r w:rsidRPr="009F02BD">
              <w:rPr>
                <w:b/>
                <w:lang w:eastAsia="en-GB"/>
              </w:rPr>
              <w:t>% a</w:t>
            </w:r>
            <w:r w:rsidR="007E62CC" w:rsidRPr="009F02BD">
              <w:rPr>
                <w:b/>
                <w:lang w:eastAsia="en-GB"/>
              </w:rPr>
              <w:t xml:space="preserve">chieve </w:t>
            </w:r>
            <w:r w:rsidR="00031EB4" w:rsidRPr="009F02BD">
              <w:rPr>
                <w:b/>
                <w:lang w:eastAsia="en-GB"/>
              </w:rPr>
              <w:t>Degree</w:t>
            </w:r>
          </w:p>
        </w:tc>
        <w:tc>
          <w:tcPr>
            <w:tcW w:w="796" w:type="pct"/>
            <w:tcBorders>
              <w:top w:val="single" w:sz="8" w:space="0" w:color="auto"/>
              <w:left w:val="nil"/>
              <w:bottom w:val="single" w:sz="8" w:space="0" w:color="auto"/>
              <w:right w:val="single" w:sz="8" w:space="0" w:color="auto"/>
            </w:tcBorders>
            <w:shd w:val="clear" w:color="auto" w:fill="1F3864" w:themeFill="accent5" w:themeFillShade="80"/>
            <w:vAlign w:val="center"/>
            <w:hideMark/>
          </w:tcPr>
          <w:p w14:paraId="01CFA2FA" w14:textId="1874A6C9" w:rsidR="007E62CC" w:rsidRPr="009F02BD" w:rsidRDefault="00C56130" w:rsidP="009F02BD">
            <w:pPr>
              <w:jc w:val="center"/>
              <w:rPr>
                <w:b/>
                <w:lang w:eastAsia="en-GB"/>
              </w:rPr>
            </w:pPr>
            <w:r w:rsidRPr="009F02BD">
              <w:rPr>
                <w:b/>
                <w:lang w:eastAsia="en-GB"/>
              </w:rPr>
              <w:t>% a</w:t>
            </w:r>
            <w:r w:rsidR="00AD16EE" w:rsidRPr="009F02BD">
              <w:rPr>
                <w:b/>
                <w:lang w:eastAsia="en-GB"/>
              </w:rPr>
              <w:t>chieve lower a</w:t>
            </w:r>
            <w:r w:rsidR="007E62CC" w:rsidRPr="009F02BD">
              <w:rPr>
                <w:b/>
                <w:lang w:eastAsia="en-GB"/>
              </w:rPr>
              <w:t>ward</w:t>
            </w:r>
          </w:p>
        </w:tc>
        <w:tc>
          <w:tcPr>
            <w:tcW w:w="825" w:type="pct"/>
            <w:tcBorders>
              <w:top w:val="single" w:sz="8" w:space="0" w:color="auto"/>
              <w:left w:val="nil"/>
              <w:bottom w:val="single" w:sz="8" w:space="0" w:color="auto"/>
              <w:right w:val="single" w:sz="8" w:space="0" w:color="auto"/>
            </w:tcBorders>
            <w:shd w:val="clear" w:color="auto" w:fill="1F3864" w:themeFill="accent5" w:themeFillShade="80"/>
            <w:vAlign w:val="center"/>
            <w:hideMark/>
          </w:tcPr>
          <w:p w14:paraId="15ABFDEE" w14:textId="10AF47F0" w:rsidR="007E62CC" w:rsidRPr="009F02BD" w:rsidRDefault="00C56130" w:rsidP="009F02BD">
            <w:pPr>
              <w:jc w:val="center"/>
              <w:rPr>
                <w:b/>
                <w:lang w:eastAsia="en-GB"/>
              </w:rPr>
            </w:pPr>
            <w:r w:rsidRPr="009F02BD">
              <w:rPr>
                <w:b/>
                <w:lang w:eastAsia="en-GB"/>
              </w:rPr>
              <w:t>% a</w:t>
            </w:r>
            <w:r w:rsidR="007E62CC" w:rsidRPr="009F02BD">
              <w:rPr>
                <w:b/>
                <w:lang w:eastAsia="en-GB"/>
              </w:rPr>
              <w:t>chieve an HE award</w:t>
            </w:r>
          </w:p>
        </w:tc>
      </w:tr>
      <w:tr w:rsidR="007E62CC" w:rsidRPr="005141EC" w14:paraId="669E4BE7" w14:textId="77777777" w:rsidTr="00CB43F3">
        <w:trPr>
          <w:trHeight w:val="330"/>
        </w:trPr>
        <w:tc>
          <w:tcPr>
            <w:tcW w:w="2092" w:type="pct"/>
            <w:tcBorders>
              <w:top w:val="nil"/>
              <w:left w:val="single" w:sz="8" w:space="0" w:color="auto"/>
              <w:bottom w:val="single" w:sz="8" w:space="0" w:color="auto"/>
              <w:right w:val="single" w:sz="8" w:space="0" w:color="auto"/>
            </w:tcBorders>
            <w:shd w:val="clear" w:color="auto" w:fill="auto"/>
            <w:noWrap/>
            <w:vAlign w:val="center"/>
            <w:hideMark/>
          </w:tcPr>
          <w:p w14:paraId="6C62F6D7" w14:textId="77777777" w:rsidR="007E62CC" w:rsidRPr="009F02BD" w:rsidRDefault="007E62CC" w:rsidP="00D07923">
            <w:pPr>
              <w:rPr>
                <w:b/>
                <w:lang w:eastAsia="en-GB"/>
              </w:rPr>
            </w:pPr>
            <w:r w:rsidRPr="009F02BD">
              <w:rPr>
                <w:b/>
                <w:lang w:eastAsia="en-GB"/>
              </w:rPr>
              <w:t>All Level 3</w:t>
            </w:r>
          </w:p>
        </w:tc>
        <w:tc>
          <w:tcPr>
            <w:tcW w:w="681" w:type="pct"/>
            <w:tcBorders>
              <w:top w:val="nil"/>
              <w:left w:val="nil"/>
              <w:bottom w:val="single" w:sz="8" w:space="0" w:color="auto"/>
              <w:right w:val="single" w:sz="8" w:space="0" w:color="auto"/>
            </w:tcBorders>
            <w:shd w:val="clear" w:color="auto" w:fill="auto"/>
            <w:noWrap/>
            <w:vAlign w:val="center"/>
            <w:hideMark/>
          </w:tcPr>
          <w:p w14:paraId="2BA48826" w14:textId="77777777" w:rsidR="007E62CC" w:rsidRPr="00354B8F" w:rsidRDefault="007E62CC" w:rsidP="009F02BD">
            <w:pPr>
              <w:jc w:val="right"/>
              <w:rPr>
                <w:lang w:eastAsia="en-GB"/>
              </w:rPr>
            </w:pPr>
            <w:r w:rsidRPr="00354B8F">
              <w:rPr>
                <w:lang w:eastAsia="en-GB"/>
              </w:rPr>
              <w:t>10,165</w:t>
            </w:r>
          </w:p>
        </w:tc>
        <w:tc>
          <w:tcPr>
            <w:tcW w:w="606" w:type="pct"/>
            <w:tcBorders>
              <w:top w:val="nil"/>
              <w:left w:val="nil"/>
              <w:bottom w:val="single" w:sz="8" w:space="0" w:color="auto"/>
              <w:right w:val="single" w:sz="8" w:space="0" w:color="auto"/>
            </w:tcBorders>
            <w:shd w:val="clear" w:color="auto" w:fill="auto"/>
            <w:noWrap/>
            <w:vAlign w:val="center"/>
            <w:hideMark/>
          </w:tcPr>
          <w:p w14:paraId="6207F5E4" w14:textId="77777777" w:rsidR="007E62CC" w:rsidRPr="00354B8F" w:rsidRDefault="007E62CC" w:rsidP="009F02BD">
            <w:pPr>
              <w:jc w:val="right"/>
              <w:rPr>
                <w:lang w:eastAsia="en-GB"/>
              </w:rPr>
            </w:pPr>
            <w:r w:rsidRPr="00354B8F">
              <w:rPr>
                <w:lang w:eastAsia="en-GB"/>
              </w:rPr>
              <w:t>57%</w:t>
            </w:r>
          </w:p>
        </w:tc>
        <w:tc>
          <w:tcPr>
            <w:tcW w:w="796" w:type="pct"/>
            <w:tcBorders>
              <w:top w:val="nil"/>
              <w:left w:val="nil"/>
              <w:bottom w:val="single" w:sz="8" w:space="0" w:color="auto"/>
              <w:right w:val="single" w:sz="8" w:space="0" w:color="auto"/>
            </w:tcBorders>
            <w:shd w:val="clear" w:color="auto" w:fill="auto"/>
            <w:noWrap/>
            <w:vAlign w:val="center"/>
            <w:hideMark/>
          </w:tcPr>
          <w:p w14:paraId="66710EBB" w14:textId="77777777" w:rsidR="007E62CC" w:rsidRPr="00354B8F" w:rsidRDefault="007E62CC" w:rsidP="009F02BD">
            <w:pPr>
              <w:jc w:val="right"/>
              <w:rPr>
                <w:lang w:eastAsia="en-GB"/>
              </w:rPr>
            </w:pPr>
            <w:r w:rsidRPr="00354B8F">
              <w:rPr>
                <w:lang w:eastAsia="en-GB"/>
              </w:rPr>
              <w:t>8%</w:t>
            </w:r>
          </w:p>
        </w:tc>
        <w:tc>
          <w:tcPr>
            <w:tcW w:w="825" w:type="pct"/>
            <w:tcBorders>
              <w:top w:val="nil"/>
              <w:left w:val="nil"/>
              <w:bottom w:val="single" w:sz="8" w:space="0" w:color="auto"/>
              <w:right w:val="single" w:sz="8" w:space="0" w:color="auto"/>
            </w:tcBorders>
            <w:shd w:val="clear" w:color="auto" w:fill="auto"/>
            <w:vAlign w:val="center"/>
            <w:hideMark/>
          </w:tcPr>
          <w:p w14:paraId="1A4F1326" w14:textId="77777777" w:rsidR="007E62CC" w:rsidRPr="00354B8F" w:rsidRDefault="007E62CC" w:rsidP="009F02BD">
            <w:pPr>
              <w:jc w:val="right"/>
              <w:rPr>
                <w:lang w:eastAsia="en-GB"/>
              </w:rPr>
            </w:pPr>
            <w:r w:rsidRPr="00354B8F">
              <w:rPr>
                <w:lang w:eastAsia="en-GB"/>
              </w:rPr>
              <w:t>65%</w:t>
            </w:r>
          </w:p>
        </w:tc>
      </w:tr>
      <w:tr w:rsidR="007E62CC" w:rsidRPr="005141EC" w14:paraId="31B767FE" w14:textId="77777777" w:rsidTr="00354B8F">
        <w:trPr>
          <w:trHeight w:val="330"/>
        </w:trPr>
        <w:tc>
          <w:tcPr>
            <w:tcW w:w="2092" w:type="pct"/>
            <w:tcBorders>
              <w:top w:val="nil"/>
              <w:left w:val="single" w:sz="8" w:space="0" w:color="auto"/>
              <w:bottom w:val="single" w:sz="8" w:space="0" w:color="auto"/>
              <w:right w:val="single" w:sz="8" w:space="0" w:color="auto"/>
            </w:tcBorders>
            <w:shd w:val="clear" w:color="auto" w:fill="auto"/>
            <w:noWrap/>
            <w:vAlign w:val="center"/>
            <w:hideMark/>
          </w:tcPr>
          <w:p w14:paraId="61D2D879" w14:textId="77777777" w:rsidR="007E62CC" w:rsidRPr="009F02BD" w:rsidRDefault="007E62CC" w:rsidP="00D07923">
            <w:pPr>
              <w:rPr>
                <w:b/>
                <w:lang w:eastAsia="en-GB"/>
              </w:rPr>
            </w:pPr>
            <w:r w:rsidRPr="009F02BD">
              <w:rPr>
                <w:b/>
                <w:lang w:eastAsia="en-GB"/>
              </w:rPr>
              <w:t>By FE Programme:</w:t>
            </w:r>
          </w:p>
        </w:tc>
        <w:tc>
          <w:tcPr>
            <w:tcW w:w="2908"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70C787F3" w14:textId="77777777" w:rsidR="007E62CC" w:rsidRPr="00354B8F" w:rsidRDefault="007E62CC" w:rsidP="009F02BD">
            <w:pPr>
              <w:jc w:val="right"/>
              <w:rPr>
                <w:lang w:eastAsia="en-GB"/>
              </w:rPr>
            </w:pPr>
            <w:r w:rsidRPr="00354B8F">
              <w:rPr>
                <w:lang w:eastAsia="en-GB"/>
              </w:rPr>
              <w:t> </w:t>
            </w:r>
          </w:p>
        </w:tc>
      </w:tr>
      <w:tr w:rsidR="007E62CC" w:rsidRPr="005141EC" w14:paraId="60E7985C" w14:textId="77777777" w:rsidTr="00CB43F3">
        <w:trPr>
          <w:trHeight w:val="330"/>
        </w:trPr>
        <w:tc>
          <w:tcPr>
            <w:tcW w:w="2092" w:type="pct"/>
            <w:tcBorders>
              <w:top w:val="nil"/>
              <w:left w:val="single" w:sz="8" w:space="0" w:color="auto"/>
              <w:bottom w:val="single" w:sz="8" w:space="0" w:color="auto"/>
              <w:right w:val="single" w:sz="8" w:space="0" w:color="auto"/>
            </w:tcBorders>
            <w:shd w:val="clear" w:color="auto" w:fill="auto"/>
            <w:noWrap/>
            <w:vAlign w:val="center"/>
            <w:hideMark/>
          </w:tcPr>
          <w:p w14:paraId="641D58B5" w14:textId="77777777" w:rsidR="007E62CC" w:rsidRPr="004B3A0F" w:rsidRDefault="007E62CC" w:rsidP="004B3A0F">
            <w:pPr>
              <w:ind w:left="720"/>
              <w:rPr>
                <w:b/>
                <w:lang w:eastAsia="en-GB"/>
              </w:rPr>
            </w:pPr>
            <w:r w:rsidRPr="004B3A0F">
              <w:rPr>
                <w:b/>
                <w:lang w:eastAsia="en-GB"/>
              </w:rPr>
              <w:t>Access to HE</w:t>
            </w:r>
          </w:p>
        </w:tc>
        <w:tc>
          <w:tcPr>
            <w:tcW w:w="681" w:type="pct"/>
            <w:tcBorders>
              <w:top w:val="nil"/>
              <w:left w:val="nil"/>
              <w:bottom w:val="single" w:sz="8" w:space="0" w:color="auto"/>
              <w:right w:val="single" w:sz="8" w:space="0" w:color="auto"/>
            </w:tcBorders>
            <w:shd w:val="clear" w:color="auto" w:fill="auto"/>
            <w:noWrap/>
            <w:vAlign w:val="center"/>
            <w:hideMark/>
          </w:tcPr>
          <w:p w14:paraId="54E10500" w14:textId="77777777" w:rsidR="007E62CC" w:rsidRPr="00354B8F" w:rsidRDefault="007E62CC" w:rsidP="009F02BD">
            <w:pPr>
              <w:jc w:val="right"/>
              <w:rPr>
                <w:lang w:eastAsia="en-GB"/>
              </w:rPr>
            </w:pPr>
            <w:r w:rsidRPr="00354B8F">
              <w:rPr>
                <w:lang w:eastAsia="en-GB"/>
              </w:rPr>
              <w:t>2,460</w:t>
            </w:r>
          </w:p>
        </w:tc>
        <w:tc>
          <w:tcPr>
            <w:tcW w:w="606" w:type="pct"/>
            <w:tcBorders>
              <w:top w:val="nil"/>
              <w:left w:val="nil"/>
              <w:bottom w:val="single" w:sz="8" w:space="0" w:color="auto"/>
              <w:right w:val="single" w:sz="8" w:space="0" w:color="auto"/>
            </w:tcBorders>
            <w:shd w:val="clear" w:color="auto" w:fill="auto"/>
            <w:noWrap/>
            <w:vAlign w:val="center"/>
            <w:hideMark/>
          </w:tcPr>
          <w:p w14:paraId="5789A465" w14:textId="77777777" w:rsidR="007E62CC" w:rsidRPr="00354B8F" w:rsidRDefault="007E62CC" w:rsidP="009F02BD">
            <w:pPr>
              <w:jc w:val="right"/>
              <w:rPr>
                <w:lang w:eastAsia="en-GB"/>
              </w:rPr>
            </w:pPr>
            <w:r w:rsidRPr="00354B8F">
              <w:rPr>
                <w:lang w:eastAsia="en-GB"/>
              </w:rPr>
              <w:t>43%</w:t>
            </w:r>
          </w:p>
        </w:tc>
        <w:tc>
          <w:tcPr>
            <w:tcW w:w="796" w:type="pct"/>
            <w:tcBorders>
              <w:top w:val="nil"/>
              <w:left w:val="nil"/>
              <w:bottom w:val="single" w:sz="8" w:space="0" w:color="auto"/>
              <w:right w:val="single" w:sz="8" w:space="0" w:color="auto"/>
            </w:tcBorders>
            <w:shd w:val="clear" w:color="auto" w:fill="auto"/>
            <w:noWrap/>
            <w:vAlign w:val="center"/>
            <w:hideMark/>
          </w:tcPr>
          <w:p w14:paraId="567496E6" w14:textId="77777777" w:rsidR="007E62CC" w:rsidRPr="00354B8F" w:rsidRDefault="007E62CC" w:rsidP="009F02BD">
            <w:pPr>
              <w:jc w:val="right"/>
              <w:rPr>
                <w:lang w:eastAsia="en-GB"/>
              </w:rPr>
            </w:pPr>
            <w:r w:rsidRPr="00354B8F">
              <w:rPr>
                <w:lang w:eastAsia="en-GB"/>
              </w:rPr>
              <w:t>8%</w:t>
            </w:r>
          </w:p>
        </w:tc>
        <w:tc>
          <w:tcPr>
            <w:tcW w:w="825" w:type="pct"/>
            <w:tcBorders>
              <w:top w:val="nil"/>
              <w:left w:val="nil"/>
              <w:bottom w:val="single" w:sz="8" w:space="0" w:color="auto"/>
              <w:right w:val="single" w:sz="8" w:space="0" w:color="auto"/>
            </w:tcBorders>
            <w:shd w:val="clear" w:color="auto" w:fill="auto"/>
            <w:vAlign w:val="center"/>
            <w:hideMark/>
          </w:tcPr>
          <w:p w14:paraId="51CDD816" w14:textId="77777777" w:rsidR="007E62CC" w:rsidRPr="00354B8F" w:rsidRDefault="007E62CC" w:rsidP="009F02BD">
            <w:pPr>
              <w:jc w:val="right"/>
              <w:rPr>
                <w:lang w:eastAsia="en-GB"/>
              </w:rPr>
            </w:pPr>
            <w:r w:rsidRPr="00354B8F">
              <w:rPr>
                <w:lang w:eastAsia="en-GB"/>
              </w:rPr>
              <w:t>51%</w:t>
            </w:r>
          </w:p>
        </w:tc>
      </w:tr>
      <w:tr w:rsidR="007E62CC" w:rsidRPr="005141EC" w14:paraId="756CB6C5" w14:textId="77777777" w:rsidTr="00CB43F3">
        <w:trPr>
          <w:trHeight w:val="330"/>
        </w:trPr>
        <w:tc>
          <w:tcPr>
            <w:tcW w:w="2092" w:type="pct"/>
            <w:tcBorders>
              <w:top w:val="nil"/>
              <w:left w:val="single" w:sz="8" w:space="0" w:color="auto"/>
              <w:bottom w:val="single" w:sz="8" w:space="0" w:color="auto"/>
              <w:right w:val="single" w:sz="8" w:space="0" w:color="auto"/>
            </w:tcBorders>
            <w:shd w:val="clear" w:color="auto" w:fill="auto"/>
            <w:noWrap/>
            <w:vAlign w:val="center"/>
            <w:hideMark/>
          </w:tcPr>
          <w:p w14:paraId="2FCCEF7E" w14:textId="77777777" w:rsidR="007E62CC" w:rsidRPr="004B3A0F" w:rsidRDefault="007E62CC" w:rsidP="004B3A0F">
            <w:pPr>
              <w:ind w:left="720"/>
              <w:rPr>
                <w:b/>
                <w:lang w:eastAsia="en-GB"/>
              </w:rPr>
            </w:pPr>
            <w:r w:rsidRPr="004B3A0F">
              <w:rPr>
                <w:b/>
                <w:lang w:eastAsia="en-GB"/>
              </w:rPr>
              <w:t>BTEC</w:t>
            </w:r>
          </w:p>
        </w:tc>
        <w:tc>
          <w:tcPr>
            <w:tcW w:w="681" w:type="pct"/>
            <w:tcBorders>
              <w:top w:val="nil"/>
              <w:left w:val="nil"/>
              <w:bottom w:val="single" w:sz="8" w:space="0" w:color="auto"/>
              <w:right w:val="single" w:sz="8" w:space="0" w:color="auto"/>
            </w:tcBorders>
            <w:shd w:val="clear" w:color="auto" w:fill="auto"/>
            <w:noWrap/>
            <w:vAlign w:val="center"/>
            <w:hideMark/>
          </w:tcPr>
          <w:p w14:paraId="640C8818" w14:textId="77777777" w:rsidR="007E62CC" w:rsidRPr="00354B8F" w:rsidRDefault="007E62CC" w:rsidP="009F02BD">
            <w:pPr>
              <w:jc w:val="right"/>
              <w:rPr>
                <w:lang w:eastAsia="en-GB"/>
              </w:rPr>
            </w:pPr>
            <w:r w:rsidRPr="00354B8F">
              <w:rPr>
                <w:lang w:eastAsia="en-GB"/>
              </w:rPr>
              <w:t>3,580</w:t>
            </w:r>
          </w:p>
        </w:tc>
        <w:tc>
          <w:tcPr>
            <w:tcW w:w="606" w:type="pct"/>
            <w:tcBorders>
              <w:top w:val="nil"/>
              <w:left w:val="nil"/>
              <w:bottom w:val="single" w:sz="8" w:space="0" w:color="auto"/>
              <w:right w:val="single" w:sz="8" w:space="0" w:color="auto"/>
            </w:tcBorders>
            <w:shd w:val="clear" w:color="auto" w:fill="auto"/>
            <w:noWrap/>
            <w:vAlign w:val="center"/>
            <w:hideMark/>
          </w:tcPr>
          <w:p w14:paraId="4FCDD9F5" w14:textId="77777777" w:rsidR="007E62CC" w:rsidRPr="00354B8F" w:rsidRDefault="007E62CC" w:rsidP="009F02BD">
            <w:pPr>
              <w:jc w:val="right"/>
              <w:rPr>
                <w:lang w:eastAsia="en-GB"/>
              </w:rPr>
            </w:pPr>
            <w:r w:rsidRPr="00354B8F">
              <w:rPr>
                <w:lang w:eastAsia="en-GB"/>
              </w:rPr>
              <w:t>45%</w:t>
            </w:r>
          </w:p>
        </w:tc>
        <w:tc>
          <w:tcPr>
            <w:tcW w:w="796" w:type="pct"/>
            <w:tcBorders>
              <w:top w:val="nil"/>
              <w:left w:val="nil"/>
              <w:bottom w:val="single" w:sz="8" w:space="0" w:color="auto"/>
              <w:right w:val="single" w:sz="8" w:space="0" w:color="auto"/>
            </w:tcBorders>
            <w:shd w:val="clear" w:color="auto" w:fill="auto"/>
            <w:noWrap/>
            <w:vAlign w:val="center"/>
            <w:hideMark/>
          </w:tcPr>
          <w:p w14:paraId="272F72A8" w14:textId="77777777" w:rsidR="007E62CC" w:rsidRPr="00354B8F" w:rsidRDefault="007E62CC" w:rsidP="009F02BD">
            <w:pPr>
              <w:jc w:val="right"/>
              <w:rPr>
                <w:lang w:eastAsia="en-GB"/>
              </w:rPr>
            </w:pPr>
            <w:r w:rsidRPr="00354B8F">
              <w:rPr>
                <w:lang w:eastAsia="en-GB"/>
              </w:rPr>
              <w:t>10%</w:t>
            </w:r>
          </w:p>
        </w:tc>
        <w:tc>
          <w:tcPr>
            <w:tcW w:w="825" w:type="pct"/>
            <w:tcBorders>
              <w:top w:val="nil"/>
              <w:left w:val="nil"/>
              <w:bottom w:val="single" w:sz="8" w:space="0" w:color="auto"/>
              <w:right w:val="single" w:sz="8" w:space="0" w:color="auto"/>
            </w:tcBorders>
            <w:shd w:val="clear" w:color="auto" w:fill="auto"/>
            <w:vAlign w:val="center"/>
            <w:hideMark/>
          </w:tcPr>
          <w:p w14:paraId="624E6B06" w14:textId="77777777" w:rsidR="007E62CC" w:rsidRPr="00354B8F" w:rsidRDefault="007E62CC" w:rsidP="009F02BD">
            <w:pPr>
              <w:jc w:val="right"/>
              <w:rPr>
                <w:lang w:eastAsia="en-GB"/>
              </w:rPr>
            </w:pPr>
            <w:r w:rsidRPr="00354B8F">
              <w:rPr>
                <w:lang w:eastAsia="en-GB"/>
              </w:rPr>
              <w:t>55%</w:t>
            </w:r>
          </w:p>
        </w:tc>
      </w:tr>
      <w:tr w:rsidR="007E62CC" w:rsidRPr="005141EC" w14:paraId="6D8E6810" w14:textId="77777777" w:rsidTr="00CB43F3">
        <w:trPr>
          <w:trHeight w:val="330"/>
        </w:trPr>
        <w:tc>
          <w:tcPr>
            <w:tcW w:w="2092" w:type="pct"/>
            <w:tcBorders>
              <w:top w:val="nil"/>
              <w:left w:val="single" w:sz="8" w:space="0" w:color="auto"/>
              <w:bottom w:val="single" w:sz="8" w:space="0" w:color="auto"/>
              <w:right w:val="single" w:sz="8" w:space="0" w:color="auto"/>
            </w:tcBorders>
            <w:shd w:val="clear" w:color="auto" w:fill="auto"/>
            <w:noWrap/>
            <w:vAlign w:val="center"/>
            <w:hideMark/>
          </w:tcPr>
          <w:p w14:paraId="66AC8B7D" w14:textId="77777777" w:rsidR="007E62CC" w:rsidRPr="004B3A0F" w:rsidRDefault="007E62CC" w:rsidP="004B3A0F">
            <w:pPr>
              <w:ind w:left="720"/>
              <w:rPr>
                <w:b/>
                <w:lang w:eastAsia="en-GB"/>
              </w:rPr>
            </w:pPr>
            <w:r w:rsidRPr="004B3A0F">
              <w:rPr>
                <w:b/>
                <w:lang w:eastAsia="en-GB"/>
              </w:rPr>
              <w:t>GCE A Level</w:t>
            </w:r>
          </w:p>
        </w:tc>
        <w:tc>
          <w:tcPr>
            <w:tcW w:w="681" w:type="pct"/>
            <w:tcBorders>
              <w:top w:val="nil"/>
              <w:left w:val="nil"/>
              <w:bottom w:val="single" w:sz="8" w:space="0" w:color="auto"/>
              <w:right w:val="single" w:sz="8" w:space="0" w:color="auto"/>
            </w:tcBorders>
            <w:shd w:val="clear" w:color="auto" w:fill="auto"/>
            <w:noWrap/>
            <w:vAlign w:val="center"/>
            <w:hideMark/>
          </w:tcPr>
          <w:p w14:paraId="04703838" w14:textId="77777777" w:rsidR="007E62CC" w:rsidRPr="00354B8F" w:rsidRDefault="007E62CC" w:rsidP="009F02BD">
            <w:pPr>
              <w:jc w:val="right"/>
              <w:rPr>
                <w:lang w:eastAsia="en-GB"/>
              </w:rPr>
            </w:pPr>
            <w:r w:rsidRPr="00354B8F">
              <w:rPr>
                <w:lang w:eastAsia="en-GB"/>
              </w:rPr>
              <w:t>3,485</w:t>
            </w:r>
          </w:p>
        </w:tc>
        <w:tc>
          <w:tcPr>
            <w:tcW w:w="606" w:type="pct"/>
            <w:tcBorders>
              <w:top w:val="nil"/>
              <w:left w:val="nil"/>
              <w:bottom w:val="single" w:sz="8" w:space="0" w:color="auto"/>
              <w:right w:val="single" w:sz="8" w:space="0" w:color="auto"/>
            </w:tcBorders>
            <w:shd w:val="clear" w:color="auto" w:fill="auto"/>
            <w:noWrap/>
            <w:vAlign w:val="center"/>
            <w:hideMark/>
          </w:tcPr>
          <w:p w14:paraId="60296ED8" w14:textId="77777777" w:rsidR="007E62CC" w:rsidRPr="00354B8F" w:rsidRDefault="007E62CC" w:rsidP="009F02BD">
            <w:pPr>
              <w:jc w:val="right"/>
              <w:rPr>
                <w:lang w:eastAsia="en-GB"/>
              </w:rPr>
            </w:pPr>
            <w:r w:rsidRPr="00354B8F">
              <w:rPr>
                <w:lang w:eastAsia="en-GB"/>
              </w:rPr>
              <w:t>71%</w:t>
            </w:r>
          </w:p>
        </w:tc>
        <w:tc>
          <w:tcPr>
            <w:tcW w:w="796" w:type="pct"/>
            <w:tcBorders>
              <w:top w:val="nil"/>
              <w:left w:val="nil"/>
              <w:bottom w:val="single" w:sz="8" w:space="0" w:color="auto"/>
              <w:right w:val="single" w:sz="8" w:space="0" w:color="auto"/>
            </w:tcBorders>
            <w:shd w:val="clear" w:color="auto" w:fill="auto"/>
            <w:noWrap/>
            <w:vAlign w:val="center"/>
            <w:hideMark/>
          </w:tcPr>
          <w:p w14:paraId="308E3EA5" w14:textId="77777777" w:rsidR="007E62CC" w:rsidRPr="00354B8F" w:rsidRDefault="007E62CC" w:rsidP="009F02BD">
            <w:pPr>
              <w:jc w:val="right"/>
              <w:rPr>
                <w:lang w:eastAsia="en-GB"/>
              </w:rPr>
            </w:pPr>
            <w:r w:rsidRPr="00354B8F">
              <w:rPr>
                <w:lang w:eastAsia="en-GB"/>
              </w:rPr>
              <w:t>6%</w:t>
            </w:r>
          </w:p>
        </w:tc>
        <w:tc>
          <w:tcPr>
            <w:tcW w:w="825" w:type="pct"/>
            <w:tcBorders>
              <w:top w:val="nil"/>
              <w:left w:val="nil"/>
              <w:bottom w:val="single" w:sz="8" w:space="0" w:color="auto"/>
              <w:right w:val="single" w:sz="8" w:space="0" w:color="auto"/>
            </w:tcBorders>
            <w:shd w:val="clear" w:color="auto" w:fill="auto"/>
            <w:vAlign w:val="center"/>
            <w:hideMark/>
          </w:tcPr>
          <w:p w14:paraId="5C06022D" w14:textId="77777777" w:rsidR="007E62CC" w:rsidRPr="00354B8F" w:rsidRDefault="007E62CC" w:rsidP="009F02BD">
            <w:pPr>
              <w:jc w:val="right"/>
              <w:rPr>
                <w:lang w:eastAsia="en-GB"/>
              </w:rPr>
            </w:pPr>
            <w:r w:rsidRPr="00354B8F">
              <w:rPr>
                <w:lang w:eastAsia="en-GB"/>
              </w:rPr>
              <w:t>77%</w:t>
            </w:r>
          </w:p>
        </w:tc>
      </w:tr>
      <w:tr w:rsidR="007E62CC" w:rsidRPr="005141EC" w14:paraId="41EC9E6D" w14:textId="77777777" w:rsidTr="00CB43F3">
        <w:trPr>
          <w:trHeight w:val="330"/>
        </w:trPr>
        <w:tc>
          <w:tcPr>
            <w:tcW w:w="2092" w:type="pct"/>
            <w:tcBorders>
              <w:top w:val="nil"/>
              <w:left w:val="single" w:sz="8" w:space="0" w:color="auto"/>
              <w:bottom w:val="single" w:sz="8" w:space="0" w:color="auto"/>
              <w:right w:val="single" w:sz="8" w:space="0" w:color="auto"/>
            </w:tcBorders>
            <w:shd w:val="clear" w:color="auto" w:fill="auto"/>
            <w:noWrap/>
            <w:vAlign w:val="center"/>
            <w:hideMark/>
          </w:tcPr>
          <w:p w14:paraId="0B3B275A" w14:textId="66B79D2D" w:rsidR="007E62CC" w:rsidRPr="004B3A0F" w:rsidRDefault="005F1D3F" w:rsidP="004B3A0F">
            <w:pPr>
              <w:ind w:left="720"/>
              <w:rPr>
                <w:b/>
                <w:lang w:eastAsia="en-GB"/>
              </w:rPr>
            </w:pPr>
            <w:r w:rsidRPr="004B3A0F">
              <w:rPr>
                <w:b/>
                <w:lang w:eastAsia="en-GB"/>
              </w:rPr>
              <w:t>Other Vocational</w:t>
            </w:r>
          </w:p>
        </w:tc>
        <w:tc>
          <w:tcPr>
            <w:tcW w:w="681" w:type="pct"/>
            <w:tcBorders>
              <w:top w:val="nil"/>
              <w:left w:val="nil"/>
              <w:bottom w:val="single" w:sz="8" w:space="0" w:color="auto"/>
              <w:right w:val="single" w:sz="8" w:space="0" w:color="auto"/>
            </w:tcBorders>
            <w:shd w:val="clear" w:color="auto" w:fill="auto"/>
            <w:noWrap/>
            <w:vAlign w:val="center"/>
            <w:hideMark/>
          </w:tcPr>
          <w:p w14:paraId="77614CC8" w14:textId="77777777" w:rsidR="007E62CC" w:rsidRPr="00354B8F" w:rsidRDefault="007E62CC" w:rsidP="009F02BD">
            <w:pPr>
              <w:jc w:val="right"/>
              <w:rPr>
                <w:lang w:eastAsia="en-GB"/>
              </w:rPr>
            </w:pPr>
            <w:r w:rsidRPr="00354B8F">
              <w:rPr>
                <w:lang w:eastAsia="en-GB"/>
              </w:rPr>
              <w:t>625</w:t>
            </w:r>
          </w:p>
        </w:tc>
        <w:tc>
          <w:tcPr>
            <w:tcW w:w="606" w:type="pct"/>
            <w:tcBorders>
              <w:top w:val="nil"/>
              <w:left w:val="nil"/>
              <w:bottom w:val="single" w:sz="8" w:space="0" w:color="auto"/>
              <w:right w:val="single" w:sz="8" w:space="0" w:color="auto"/>
            </w:tcBorders>
            <w:shd w:val="clear" w:color="auto" w:fill="auto"/>
            <w:noWrap/>
            <w:vAlign w:val="center"/>
            <w:hideMark/>
          </w:tcPr>
          <w:p w14:paraId="6ACB917C" w14:textId="77777777" w:rsidR="007E62CC" w:rsidRPr="00354B8F" w:rsidRDefault="007E62CC" w:rsidP="009F02BD">
            <w:pPr>
              <w:jc w:val="right"/>
              <w:rPr>
                <w:lang w:eastAsia="en-GB"/>
              </w:rPr>
            </w:pPr>
            <w:r w:rsidRPr="00354B8F">
              <w:rPr>
                <w:lang w:eastAsia="en-GB"/>
              </w:rPr>
              <w:t>58%</w:t>
            </w:r>
          </w:p>
        </w:tc>
        <w:tc>
          <w:tcPr>
            <w:tcW w:w="796" w:type="pct"/>
            <w:tcBorders>
              <w:top w:val="nil"/>
              <w:left w:val="nil"/>
              <w:bottom w:val="single" w:sz="8" w:space="0" w:color="auto"/>
              <w:right w:val="single" w:sz="8" w:space="0" w:color="auto"/>
            </w:tcBorders>
            <w:shd w:val="clear" w:color="auto" w:fill="auto"/>
            <w:noWrap/>
            <w:vAlign w:val="center"/>
            <w:hideMark/>
          </w:tcPr>
          <w:p w14:paraId="1E993391" w14:textId="77777777" w:rsidR="007E62CC" w:rsidRPr="00354B8F" w:rsidRDefault="007E62CC" w:rsidP="009F02BD">
            <w:pPr>
              <w:jc w:val="right"/>
              <w:rPr>
                <w:lang w:eastAsia="en-GB"/>
              </w:rPr>
            </w:pPr>
            <w:r w:rsidRPr="00354B8F">
              <w:rPr>
                <w:lang w:eastAsia="en-GB"/>
              </w:rPr>
              <w:t>8%</w:t>
            </w:r>
          </w:p>
        </w:tc>
        <w:tc>
          <w:tcPr>
            <w:tcW w:w="825" w:type="pct"/>
            <w:tcBorders>
              <w:top w:val="nil"/>
              <w:left w:val="nil"/>
              <w:bottom w:val="single" w:sz="8" w:space="0" w:color="auto"/>
              <w:right w:val="single" w:sz="8" w:space="0" w:color="auto"/>
            </w:tcBorders>
            <w:shd w:val="clear" w:color="auto" w:fill="auto"/>
            <w:vAlign w:val="center"/>
            <w:hideMark/>
          </w:tcPr>
          <w:p w14:paraId="765BFC57" w14:textId="77777777" w:rsidR="007E62CC" w:rsidRPr="00354B8F" w:rsidRDefault="007E62CC" w:rsidP="009F02BD">
            <w:pPr>
              <w:jc w:val="right"/>
              <w:rPr>
                <w:lang w:eastAsia="en-GB"/>
              </w:rPr>
            </w:pPr>
            <w:r w:rsidRPr="00354B8F">
              <w:rPr>
                <w:lang w:eastAsia="en-GB"/>
              </w:rPr>
              <w:t>66%</w:t>
            </w:r>
          </w:p>
        </w:tc>
      </w:tr>
    </w:tbl>
    <w:p w14:paraId="2D868926" w14:textId="77777777" w:rsidR="007E62CC" w:rsidRDefault="007E62CC" w:rsidP="00D07923"/>
    <w:p w14:paraId="4C312265" w14:textId="0C95FF91" w:rsidR="005B22A3" w:rsidRDefault="00E61D95" w:rsidP="00D07923">
      <w:bookmarkStart w:id="180" w:name="_Toc429151347"/>
      <w:r>
        <w:t xml:space="preserve">At subject level, there are also differences. Table </w:t>
      </w:r>
      <w:r w:rsidR="00D475FB">
        <w:t>60</w:t>
      </w:r>
      <w:r>
        <w:t xml:space="preserve"> explores differentials at subject area level for BTEC entrants and Access to HE entrants. </w:t>
      </w:r>
      <w:r w:rsidR="00AD16EE">
        <w:t xml:space="preserve"> </w:t>
      </w:r>
      <w:r>
        <w:t xml:space="preserve">Social Work Access to HE learners had the highest achievement rates and Nursing &amp; Healthcare related subjects had the lowest rates. For BTEC entrants, the highest achievement rates were for Retail, Beauty, Hospitality and Tourism while Engineering &amp; Technology had the lowest rates. </w:t>
      </w:r>
      <w:r w:rsidR="00981DDC">
        <w:t>(NB not all subject areas are included due to small populations)</w:t>
      </w:r>
    </w:p>
    <w:p w14:paraId="0D23C229" w14:textId="250E86D5" w:rsidR="00E61D95" w:rsidRDefault="00E61D95" w:rsidP="00D07923"/>
    <w:p w14:paraId="07A5B0F5" w14:textId="6FB2FD61" w:rsidR="00E61D95" w:rsidRPr="009F02BD" w:rsidRDefault="00E61D95" w:rsidP="00D07923">
      <w:pPr>
        <w:rPr>
          <w:b/>
        </w:rPr>
      </w:pPr>
      <w:r w:rsidRPr="009F02BD">
        <w:rPr>
          <w:b/>
        </w:rPr>
        <w:t xml:space="preserve">Table </w:t>
      </w:r>
      <w:r w:rsidR="00D475FB" w:rsidRPr="009F02BD">
        <w:rPr>
          <w:b/>
        </w:rPr>
        <w:t>60</w:t>
      </w:r>
      <w:r w:rsidRPr="009F02BD">
        <w:rPr>
          <w:b/>
        </w:rPr>
        <w:t>:  Achievement of 2012 3-year full-time university Degree entrants – BTEC and Access to HE only with subject area breakdown</w:t>
      </w:r>
    </w:p>
    <w:tbl>
      <w:tblPr>
        <w:tblW w:w="5000" w:type="pct"/>
        <w:tblLayout w:type="fixed"/>
        <w:tblLook w:val="04A0" w:firstRow="1" w:lastRow="0" w:firstColumn="1" w:lastColumn="0" w:noHBand="0" w:noVBand="1"/>
      </w:tblPr>
      <w:tblGrid>
        <w:gridCol w:w="5806"/>
        <w:gridCol w:w="1560"/>
        <w:gridCol w:w="851"/>
        <w:gridCol w:w="799"/>
      </w:tblGrid>
      <w:tr w:rsidR="00E61D95" w:rsidRPr="004B3A0F" w14:paraId="17F6E75C" w14:textId="77777777" w:rsidTr="009F02BD">
        <w:trPr>
          <w:trHeight w:val="1260"/>
          <w:tblHeader/>
        </w:trPr>
        <w:tc>
          <w:tcPr>
            <w:tcW w:w="3220" w:type="pct"/>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56FAE269" w14:textId="77777777" w:rsidR="00E61D95" w:rsidRPr="004B3A0F" w:rsidRDefault="00E61D95" w:rsidP="00D07923">
            <w:pPr>
              <w:rPr>
                <w:b/>
                <w:lang w:eastAsia="en-GB"/>
              </w:rPr>
            </w:pPr>
            <w:r w:rsidRPr="004B3A0F">
              <w:rPr>
                <w:b/>
                <w:lang w:eastAsia="en-GB"/>
              </w:rPr>
              <w:t>Access to HE or BTEC - Subject Area</w:t>
            </w:r>
          </w:p>
        </w:tc>
        <w:tc>
          <w:tcPr>
            <w:tcW w:w="865" w:type="pct"/>
            <w:tcBorders>
              <w:top w:val="single" w:sz="4" w:space="0" w:color="auto"/>
              <w:left w:val="nil"/>
              <w:bottom w:val="single" w:sz="4" w:space="0" w:color="auto"/>
              <w:right w:val="single" w:sz="4" w:space="0" w:color="auto"/>
            </w:tcBorders>
            <w:shd w:val="clear" w:color="auto" w:fill="1F3864" w:themeFill="accent5" w:themeFillShade="80"/>
            <w:vAlign w:val="bottom"/>
            <w:hideMark/>
          </w:tcPr>
          <w:p w14:paraId="5CD2CE41" w14:textId="77777777" w:rsidR="009F02BD" w:rsidRPr="004B3A0F" w:rsidRDefault="00AD16EE" w:rsidP="009F02BD">
            <w:pPr>
              <w:jc w:val="center"/>
              <w:rPr>
                <w:b/>
                <w:lang w:eastAsia="en-GB"/>
              </w:rPr>
            </w:pPr>
            <w:r w:rsidRPr="004B3A0F">
              <w:rPr>
                <w:b/>
                <w:lang w:eastAsia="en-GB"/>
              </w:rPr>
              <w:t>% HE achievement r</w:t>
            </w:r>
            <w:r w:rsidR="00E61D95" w:rsidRPr="004B3A0F">
              <w:rPr>
                <w:b/>
                <w:lang w:eastAsia="en-GB"/>
              </w:rPr>
              <w:t xml:space="preserve">ates for </w:t>
            </w:r>
          </w:p>
          <w:p w14:paraId="71CCB467" w14:textId="1A3776BC" w:rsidR="00E61D95" w:rsidRPr="004B3A0F" w:rsidRDefault="005C5B5C" w:rsidP="009F02BD">
            <w:pPr>
              <w:jc w:val="center"/>
              <w:rPr>
                <w:b/>
                <w:lang w:eastAsia="en-GB"/>
              </w:rPr>
            </w:pPr>
            <w:r w:rsidRPr="004B3A0F">
              <w:rPr>
                <w:b/>
                <w:lang w:eastAsia="en-GB"/>
              </w:rPr>
              <w:t>3-year</w:t>
            </w:r>
            <w:r w:rsidR="00E61D95" w:rsidRPr="004B3A0F">
              <w:rPr>
                <w:b/>
                <w:lang w:eastAsia="en-GB"/>
              </w:rPr>
              <w:t xml:space="preserve"> Degree</w:t>
            </w:r>
          </w:p>
        </w:tc>
        <w:tc>
          <w:tcPr>
            <w:tcW w:w="472" w:type="pct"/>
            <w:tcBorders>
              <w:top w:val="single" w:sz="4" w:space="0" w:color="auto"/>
              <w:left w:val="nil"/>
              <w:bottom w:val="single" w:sz="4" w:space="0" w:color="auto"/>
              <w:right w:val="single" w:sz="4" w:space="0" w:color="auto"/>
            </w:tcBorders>
            <w:shd w:val="clear" w:color="auto" w:fill="1F3864" w:themeFill="accent5" w:themeFillShade="80"/>
            <w:vAlign w:val="center"/>
            <w:hideMark/>
          </w:tcPr>
          <w:p w14:paraId="5531C096" w14:textId="2D929C7D" w:rsidR="00E61D95" w:rsidRPr="004B3A0F" w:rsidRDefault="00AD16EE" w:rsidP="009F02BD">
            <w:pPr>
              <w:jc w:val="center"/>
              <w:rPr>
                <w:b/>
                <w:lang w:eastAsia="en-GB"/>
              </w:rPr>
            </w:pPr>
            <w:r w:rsidRPr="004B3A0F">
              <w:rPr>
                <w:b/>
                <w:lang w:eastAsia="en-GB"/>
              </w:rPr>
              <w:t>% lower a</w:t>
            </w:r>
            <w:r w:rsidR="00E61D95" w:rsidRPr="004B3A0F">
              <w:rPr>
                <w:b/>
                <w:lang w:eastAsia="en-GB"/>
              </w:rPr>
              <w:t>ward</w:t>
            </w:r>
          </w:p>
        </w:tc>
        <w:tc>
          <w:tcPr>
            <w:tcW w:w="443" w:type="pct"/>
            <w:tcBorders>
              <w:top w:val="single" w:sz="4" w:space="0" w:color="auto"/>
              <w:left w:val="nil"/>
              <w:bottom w:val="single" w:sz="4" w:space="0" w:color="auto"/>
              <w:right w:val="single" w:sz="4" w:space="0" w:color="auto"/>
            </w:tcBorders>
            <w:shd w:val="clear" w:color="auto" w:fill="1F3864" w:themeFill="accent5" w:themeFillShade="80"/>
            <w:vAlign w:val="center"/>
            <w:hideMark/>
          </w:tcPr>
          <w:p w14:paraId="70B62D5B" w14:textId="77777777" w:rsidR="00E61D95" w:rsidRPr="004B3A0F" w:rsidRDefault="00E61D95" w:rsidP="009F02BD">
            <w:pPr>
              <w:jc w:val="center"/>
              <w:rPr>
                <w:b/>
                <w:lang w:eastAsia="en-GB"/>
              </w:rPr>
            </w:pPr>
            <w:r w:rsidRPr="004B3A0F">
              <w:rPr>
                <w:b/>
                <w:lang w:eastAsia="en-GB"/>
              </w:rPr>
              <w:t>% Total HE</w:t>
            </w:r>
          </w:p>
        </w:tc>
      </w:tr>
      <w:tr w:rsidR="00E61D95" w:rsidRPr="009F02BD" w14:paraId="5BE89BEA" w14:textId="77777777" w:rsidTr="007750E3">
        <w:trPr>
          <w:trHeight w:val="315"/>
        </w:trPr>
        <w:tc>
          <w:tcPr>
            <w:tcW w:w="3220"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6166C17" w14:textId="638AA76D" w:rsidR="00E61D95" w:rsidRPr="009F02BD" w:rsidRDefault="00E61D95" w:rsidP="00D07923">
            <w:pPr>
              <w:rPr>
                <w:b/>
                <w:lang w:eastAsia="en-GB"/>
              </w:rPr>
            </w:pPr>
            <w:r w:rsidRPr="009F02BD">
              <w:rPr>
                <w:b/>
                <w:lang w:eastAsia="en-GB"/>
              </w:rPr>
              <w:t>Access</w:t>
            </w:r>
            <w:r w:rsidR="004B3A0F">
              <w:rPr>
                <w:b/>
                <w:lang w:eastAsia="en-GB"/>
              </w:rPr>
              <w:t xml:space="preserve"> to HE</w:t>
            </w:r>
          </w:p>
        </w:tc>
        <w:tc>
          <w:tcPr>
            <w:tcW w:w="865" w:type="pct"/>
            <w:tcBorders>
              <w:top w:val="nil"/>
              <w:left w:val="nil"/>
              <w:bottom w:val="single" w:sz="4" w:space="0" w:color="auto"/>
              <w:right w:val="single" w:sz="4" w:space="0" w:color="auto"/>
            </w:tcBorders>
            <w:shd w:val="clear" w:color="auto" w:fill="FFFFFF" w:themeFill="background1"/>
            <w:noWrap/>
            <w:vAlign w:val="bottom"/>
            <w:hideMark/>
          </w:tcPr>
          <w:p w14:paraId="553DACFC" w14:textId="77777777" w:rsidR="00E61D95" w:rsidRPr="009F02BD" w:rsidRDefault="00E61D95" w:rsidP="009F02BD">
            <w:pPr>
              <w:jc w:val="right"/>
              <w:rPr>
                <w:b/>
                <w:lang w:eastAsia="en-GB"/>
              </w:rPr>
            </w:pPr>
            <w:r w:rsidRPr="009F02BD">
              <w:rPr>
                <w:b/>
                <w:lang w:eastAsia="en-GB"/>
              </w:rPr>
              <w:t>43%</w:t>
            </w:r>
          </w:p>
        </w:tc>
        <w:tc>
          <w:tcPr>
            <w:tcW w:w="472" w:type="pct"/>
            <w:tcBorders>
              <w:top w:val="nil"/>
              <w:left w:val="nil"/>
              <w:bottom w:val="single" w:sz="4" w:space="0" w:color="auto"/>
              <w:right w:val="single" w:sz="4" w:space="0" w:color="auto"/>
            </w:tcBorders>
            <w:shd w:val="clear" w:color="auto" w:fill="FFFFFF" w:themeFill="background1"/>
            <w:noWrap/>
            <w:vAlign w:val="bottom"/>
            <w:hideMark/>
          </w:tcPr>
          <w:p w14:paraId="3A22187D" w14:textId="77777777" w:rsidR="00E61D95" w:rsidRPr="009F02BD" w:rsidRDefault="00E61D95" w:rsidP="009F02BD">
            <w:pPr>
              <w:jc w:val="right"/>
              <w:rPr>
                <w:b/>
                <w:lang w:eastAsia="en-GB"/>
              </w:rPr>
            </w:pPr>
            <w:r w:rsidRPr="009F02BD">
              <w:rPr>
                <w:b/>
                <w:lang w:eastAsia="en-GB"/>
              </w:rPr>
              <w:t>8%</w:t>
            </w:r>
          </w:p>
        </w:tc>
        <w:tc>
          <w:tcPr>
            <w:tcW w:w="443" w:type="pct"/>
            <w:tcBorders>
              <w:top w:val="nil"/>
              <w:left w:val="nil"/>
              <w:bottom w:val="single" w:sz="4" w:space="0" w:color="auto"/>
              <w:right w:val="single" w:sz="4" w:space="0" w:color="auto"/>
            </w:tcBorders>
            <w:shd w:val="clear" w:color="auto" w:fill="FFFFFF" w:themeFill="background1"/>
            <w:noWrap/>
            <w:vAlign w:val="bottom"/>
            <w:hideMark/>
          </w:tcPr>
          <w:p w14:paraId="49123E30" w14:textId="77777777" w:rsidR="00E61D95" w:rsidRPr="009F02BD" w:rsidRDefault="00E61D95" w:rsidP="009F02BD">
            <w:pPr>
              <w:jc w:val="right"/>
              <w:rPr>
                <w:b/>
                <w:lang w:eastAsia="en-GB"/>
              </w:rPr>
            </w:pPr>
            <w:r w:rsidRPr="009F02BD">
              <w:rPr>
                <w:b/>
                <w:lang w:eastAsia="en-GB"/>
              </w:rPr>
              <w:t>50%</w:t>
            </w:r>
          </w:p>
        </w:tc>
      </w:tr>
      <w:tr w:rsidR="00E61D95" w:rsidRPr="00AD16EE" w14:paraId="2C55B474" w14:textId="77777777" w:rsidTr="00AD16EE">
        <w:trPr>
          <w:trHeight w:val="300"/>
        </w:trPr>
        <w:tc>
          <w:tcPr>
            <w:tcW w:w="3220" w:type="pct"/>
            <w:tcBorders>
              <w:top w:val="nil"/>
              <w:left w:val="single" w:sz="4" w:space="0" w:color="auto"/>
              <w:bottom w:val="single" w:sz="4" w:space="0" w:color="auto"/>
              <w:right w:val="single" w:sz="4" w:space="0" w:color="auto"/>
            </w:tcBorders>
            <w:shd w:val="clear" w:color="auto" w:fill="auto"/>
            <w:noWrap/>
            <w:vAlign w:val="bottom"/>
            <w:hideMark/>
          </w:tcPr>
          <w:p w14:paraId="05B2501B" w14:textId="77777777" w:rsidR="00E61D95" w:rsidRPr="00AD16EE" w:rsidRDefault="00E61D95" w:rsidP="00D07923">
            <w:pPr>
              <w:rPr>
                <w:lang w:eastAsia="en-GB"/>
              </w:rPr>
            </w:pPr>
            <w:r w:rsidRPr="00AD16EE">
              <w:rPr>
                <w:lang w:eastAsia="en-GB"/>
              </w:rPr>
              <w:t>Business, Management, Law and related</w:t>
            </w:r>
          </w:p>
        </w:tc>
        <w:tc>
          <w:tcPr>
            <w:tcW w:w="865" w:type="pct"/>
            <w:tcBorders>
              <w:top w:val="nil"/>
              <w:left w:val="nil"/>
              <w:bottom w:val="single" w:sz="4" w:space="0" w:color="auto"/>
              <w:right w:val="single" w:sz="4" w:space="0" w:color="auto"/>
            </w:tcBorders>
            <w:shd w:val="clear" w:color="auto" w:fill="auto"/>
            <w:noWrap/>
            <w:vAlign w:val="bottom"/>
            <w:hideMark/>
          </w:tcPr>
          <w:p w14:paraId="24B7C519" w14:textId="77777777" w:rsidR="00E61D95" w:rsidRPr="00AD16EE" w:rsidRDefault="00E61D95" w:rsidP="009F02BD">
            <w:pPr>
              <w:jc w:val="right"/>
              <w:rPr>
                <w:lang w:eastAsia="en-GB"/>
              </w:rPr>
            </w:pPr>
            <w:r w:rsidRPr="00AD16EE">
              <w:rPr>
                <w:lang w:eastAsia="en-GB"/>
              </w:rPr>
              <w:t>43%</w:t>
            </w:r>
          </w:p>
        </w:tc>
        <w:tc>
          <w:tcPr>
            <w:tcW w:w="472" w:type="pct"/>
            <w:tcBorders>
              <w:top w:val="nil"/>
              <w:left w:val="nil"/>
              <w:bottom w:val="single" w:sz="4" w:space="0" w:color="auto"/>
              <w:right w:val="single" w:sz="4" w:space="0" w:color="auto"/>
            </w:tcBorders>
            <w:shd w:val="clear" w:color="auto" w:fill="auto"/>
            <w:noWrap/>
            <w:vAlign w:val="bottom"/>
            <w:hideMark/>
          </w:tcPr>
          <w:p w14:paraId="391106C8" w14:textId="77777777" w:rsidR="00E61D95" w:rsidRPr="00AD16EE" w:rsidRDefault="00E61D95" w:rsidP="009F02BD">
            <w:pPr>
              <w:jc w:val="right"/>
              <w:rPr>
                <w:lang w:eastAsia="en-GB"/>
              </w:rPr>
            </w:pPr>
            <w:r w:rsidRPr="00AD16EE">
              <w:rPr>
                <w:lang w:eastAsia="en-GB"/>
              </w:rPr>
              <w:t>9%</w:t>
            </w:r>
          </w:p>
        </w:tc>
        <w:tc>
          <w:tcPr>
            <w:tcW w:w="443" w:type="pct"/>
            <w:tcBorders>
              <w:top w:val="nil"/>
              <w:left w:val="nil"/>
              <w:bottom w:val="single" w:sz="4" w:space="0" w:color="auto"/>
              <w:right w:val="single" w:sz="4" w:space="0" w:color="auto"/>
            </w:tcBorders>
            <w:shd w:val="clear" w:color="auto" w:fill="auto"/>
            <w:noWrap/>
            <w:vAlign w:val="bottom"/>
            <w:hideMark/>
          </w:tcPr>
          <w:p w14:paraId="5D3DF10F" w14:textId="77777777" w:rsidR="00E61D95" w:rsidRPr="00AD16EE" w:rsidRDefault="00E61D95" w:rsidP="009F02BD">
            <w:pPr>
              <w:jc w:val="right"/>
              <w:rPr>
                <w:lang w:eastAsia="en-GB"/>
              </w:rPr>
            </w:pPr>
            <w:r w:rsidRPr="00AD16EE">
              <w:rPr>
                <w:lang w:eastAsia="en-GB"/>
              </w:rPr>
              <w:t>52%</w:t>
            </w:r>
          </w:p>
        </w:tc>
      </w:tr>
      <w:tr w:rsidR="00E61D95" w:rsidRPr="00AD16EE" w14:paraId="6F1D789C" w14:textId="77777777" w:rsidTr="00AD16EE">
        <w:trPr>
          <w:trHeight w:val="300"/>
        </w:trPr>
        <w:tc>
          <w:tcPr>
            <w:tcW w:w="3220" w:type="pct"/>
            <w:tcBorders>
              <w:top w:val="nil"/>
              <w:left w:val="single" w:sz="4" w:space="0" w:color="auto"/>
              <w:bottom w:val="single" w:sz="4" w:space="0" w:color="auto"/>
              <w:right w:val="single" w:sz="4" w:space="0" w:color="auto"/>
            </w:tcBorders>
            <w:shd w:val="clear" w:color="auto" w:fill="auto"/>
            <w:noWrap/>
            <w:vAlign w:val="bottom"/>
            <w:hideMark/>
          </w:tcPr>
          <w:p w14:paraId="6EF87E1C" w14:textId="77777777" w:rsidR="00E61D95" w:rsidRPr="00AD16EE" w:rsidRDefault="00E61D95" w:rsidP="00D07923">
            <w:pPr>
              <w:rPr>
                <w:lang w:eastAsia="en-GB"/>
              </w:rPr>
            </w:pPr>
            <w:r w:rsidRPr="00AD16EE">
              <w:rPr>
                <w:lang w:eastAsia="en-GB"/>
              </w:rPr>
              <w:t>Computing and IT</w:t>
            </w:r>
          </w:p>
        </w:tc>
        <w:tc>
          <w:tcPr>
            <w:tcW w:w="865" w:type="pct"/>
            <w:tcBorders>
              <w:top w:val="nil"/>
              <w:left w:val="nil"/>
              <w:bottom w:val="single" w:sz="4" w:space="0" w:color="auto"/>
              <w:right w:val="single" w:sz="4" w:space="0" w:color="auto"/>
            </w:tcBorders>
            <w:shd w:val="clear" w:color="auto" w:fill="auto"/>
            <w:noWrap/>
            <w:vAlign w:val="bottom"/>
            <w:hideMark/>
          </w:tcPr>
          <w:p w14:paraId="4E0AEC4F" w14:textId="77777777" w:rsidR="00E61D95" w:rsidRPr="00AD16EE" w:rsidRDefault="00E61D95" w:rsidP="009F02BD">
            <w:pPr>
              <w:jc w:val="right"/>
              <w:rPr>
                <w:lang w:eastAsia="en-GB"/>
              </w:rPr>
            </w:pPr>
            <w:r w:rsidRPr="00AD16EE">
              <w:rPr>
                <w:lang w:eastAsia="en-GB"/>
              </w:rPr>
              <w:t>46%</w:t>
            </w:r>
          </w:p>
        </w:tc>
        <w:tc>
          <w:tcPr>
            <w:tcW w:w="472" w:type="pct"/>
            <w:tcBorders>
              <w:top w:val="nil"/>
              <w:left w:val="nil"/>
              <w:bottom w:val="single" w:sz="4" w:space="0" w:color="auto"/>
              <w:right w:val="single" w:sz="4" w:space="0" w:color="auto"/>
            </w:tcBorders>
            <w:shd w:val="clear" w:color="auto" w:fill="auto"/>
            <w:noWrap/>
            <w:vAlign w:val="bottom"/>
            <w:hideMark/>
          </w:tcPr>
          <w:p w14:paraId="14188185" w14:textId="77777777" w:rsidR="00E61D95" w:rsidRPr="00AD16EE" w:rsidRDefault="00E61D95" w:rsidP="009F02BD">
            <w:pPr>
              <w:jc w:val="right"/>
              <w:rPr>
                <w:lang w:eastAsia="en-GB"/>
              </w:rPr>
            </w:pPr>
            <w:r w:rsidRPr="00AD16EE">
              <w:rPr>
                <w:lang w:eastAsia="en-GB"/>
              </w:rPr>
              <w:t>11%</w:t>
            </w:r>
          </w:p>
        </w:tc>
        <w:tc>
          <w:tcPr>
            <w:tcW w:w="443" w:type="pct"/>
            <w:tcBorders>
              <w:top w:val="nil"/>
              <w:left w:val="nil"/>
              <w:bottom w:val="single" w:sz="4" w:space="0" w:color="auto"/>
              <w:right w:val="single" w:sz="4" w:space="0" w:color="auto"/>
            </w:tcBorders>
            <w:shd w:val="clear" w:color="auto" w:fill="auto"/>
            <w:noWrap/>
            <w:vAlign w:val="bottom"/>
            <w:hideMark/>
          </w:tcPr>
          <w:p w14:paraId="0B2D9799" w14:textId="77777777" w:rsidR="00E61D95" w:rsidRPr="00AD16EE" w:rsidRDefault="00E61D95" w:rsidP="009F02BD">
            <w:pPr>
              <w:jc w:val="right"/>
              <w:rPr>
                <w:lang w:eastAsia="en-GB"/>
              </w:rPr>
            </w:pPr>
            <w:r w:rsidRPr="00AD16EE">
              <w:rPr>
                <w:lang w:eastAsia="en-GB"/>
              </w:rPr>
              <w:t>57%</w:t>
            </w:r>
          </w:p>
        </w:tc>
      </w:tr>
      <w:tr w:rsidR="00E61D95" w:rsidRPr="00AD16EE" w14:paraId="0194CD33" w14:textId="77777777" w:rsidTr="00AD16EE">
        <w:trPr>
          <w:trHeight w:val="300"/>
        </w:trPr>
        <w:tc>
          <w:tcPr>
            <w:tcW w:w="3220" w:type="pct"/>
            <w:tcBorders>
              <w:top w:val="nil"/>
              <w:left w:val="single" w:sz="4" w:space="0" w:color="auto"/>
              <w:bottom w:val="single" w:sz="4" w:space="0" w:color="auto"/>
              <w:right w:val="single" w:sz="4" w:space="0" w:color="auto"/>
            </w:tcBorders>
            <w:shd w:val="clear" w:color="auto" w:fill="auto"/>
            <w:noWrap/>
            <w:vAlign w:val="bottom"/>
            <w:hideMark/>
          </w:tcPr>
          <w:p w14:paraId="58A8E312" w14:textId="77777777" w:rsidR="00E61D95" w:rsidRPr="00AD16EE" w:rsidRDefault="00E61D95" w:rsidP="00D07923">
            <w:pPr>
              <w:rPr>
                <w:lang w:eastAsia="en-GB"/>
              </w:rPr>
            </w:pPr>
            <w:r w:rsidRPr="00AD16EE">
              <w:rPr>
                <w:lang w:eastAsia="en-GB"/>
              </w:rPr>
              <w:t>Education and Training</w:t>
            </w:r>
          </w:p>
        </w:tc>
        <w:tc>
          <w:tcPr>
            <w:tcW w:w="865" w:type="pct"/>
            <w:tcBorders>
              <w:top w:val="nil"/>
              <w:left w:val="nil"/>
              <w:bottom w:val="single" w:sz="4" w:space="0" w:color="auto"/>
              <w:right w:val="single" w:sz="4" w:space="0" w:color="auto"/>
            </w:tcBorders>
            <w:shd w:val="clear" w:color="auto" w:fill="auto"/>
            <w:noWrap/>
            <w:vAlign w:val="bottom"/>
            <w:hideMark/>
          </w:tcPr>
          <w:p w14:paraId="621C00AE" w14:textId="77777777" w:rsidR="00E61D95" w:rsidRPr="00AD16EE" w:rsidRDefault="00E61D95" w:rsidP="009F02BD">
            <w:pPr>
              <w:jc w:val="right"/>
              <w:rPr>
                <w:lang w:eastAsia="en-GB"/>
              </w:rPr>
            </w:pPr>
            <w:r w:rsidRPr="00AD16EE">
              <w:rPr>
                <w:lang w:eastAsia="en-GB"/>
              </w:rPr>
              <w:t>52%</w:t>
            </w:r>
          </w:p>
        </w:tc>
        <w:tc>
          <w:tcPr>
            <w:tcW w:w="472" w:type="pct"/>
            <w:tcBorders>
              <w:top w:val="nil"/>
              <w:left w:val="nil"/>
              <w:bottom w:val="single" w:sz="4" w:space="0" w:color="auto"/>
              <w:right w:val="single" w:sz="4" w:space="0" w:color="auto"/>
            </w:tcBorders>
            <w:shd w:val="clear" w:color="auto" w:fill="auto"/>
            <w:noWrap/>
            <w:vAlign w:val="bottom"/>
            <w:hideMark/>
          </w:tcPr>
          <w:p w14:paraId="6752F690" w14:textId="77777777" w:rsidR="00E61D95" w:rsidRPr="00AD16EE" w:rsidRDefault="00E61D95" w:rsidP="009F02BD">
            <w:pPr>
              <w:jc w:val="right"/>
              <w:rPr>
                <w:lang w:eastAsia="en-GB"/>
              </w:rPr>
            </w:pPr>
            <w:r w:rsidRPr="00AD16EE">
              <w:rPr>
                <w:lang w:eastAsia="en-GB"/>
              </w:rPr>
              <w:t>1%</w:t>
            </w:r>
          </w:p>
        </w:tc>
        <w:tc>
          <w:tcPr>
            <w:tcW w:w="443" w:type="pct"/>
            <w:tcBorders>
              <w:top w:val="nil"/>
              <w:left w:val="nil"/>
              <w:bottom w:val="single" w:sz="4" w:space="0" w:color="auto"/>
              <w:right w:val="single" w:sz="4" w:space="0" w:color="auto"/>
            </w:tcBorders>
            <w:shd w:val="clear" w:color="auto" w:fill="auto"/>
            <w:noWrap/>
            <w:vAlign w:val="bottom"/>
            <w:hideMark/>
          </w:tcPr>
          <w:p w14:paraId="74C9ECF8" w14:textId="77777777" w:rsidR="00E61D95" w:rsidRPr="00AD16EE" w:rsidRDefault="00E61D95" w:rsidP="009F02BD">
            <w:pPr>
              <w:jc w:val="right"/>
              <w:rPr>
                <w:lang w:eastAsia="en-GB"/>
              </w:rPr>
            </w:pPr>
            <w:r w:rsidRPr="00AD16EE">
              <w:rPr>
                <w:lang w:eastAsia="en-GB"/>
              </w:rPr>
              <w:t>53%</w:t>
            </w:r>
          </w:p>
        </w:tc>
      </w:tr>
      <w:tr w:rsidR="00E61D95" w:rsidRPr="00AD16EE" w14:paraId="2B40CBFB" w14:textId="77777777" w:rsidTr="00AD16EE">
        <w:trPr>
          <w:trHeight w:val="300"/>
        </w:trPr>
        <w:tc>
          <w:tcPr>
            <w:tcW w:w="3220" w:type="pct"/>
            <w:tcBorders>
              <w:top w:val="nil"/>
              <w:left w:val="single" w:sz="4" w:space="0" w:color="auto"/>
              <w:bottom w:val="single" w:sz="4" w:space="0" w:color="auto"/>
              <w:right w:val="single" w:sz="4" w:space="0" w:color="auto"/>
            </w:tcBorders>
            <w:shd w:val="clear" w:color="auto" w:fill="auto"/>
            <w:noWrap/>
            <w:vAlign w:val="bottom"/>
            <w:hideMark/>
          </w:tcPr>
          <w:p w14:paraId="4490CE9B" w14:textId="16450822" w:rsidR="00E61D95" w:rsidRPr="00AD16EE" w:rsidRDefault="00E61D95" w:rsidP="00D07923">
            <w:pPr>
              <w:rPr>
                <w:lang w:eastAsia="en-GB"/>
              </w:rPr>
            </w:pPr>
            <w:r w:rsidRPr="00AD16EE">
              <w:rPr>
                <w:lang w:eastAsia="en-GB"/>
              </w:rPr>
              <w:t>Health Sciences/Medici</w:t>
            </w:r>
            <w:r w:rsidR="009F02BD">
              <w:rPr>
                <w:lang w:eastAsia="en-GB"/>
              </w:rPr>
              <w:t xml:space="preserve">ne/Pharmacy - Health &amp; Soc. </w:t>
            </w:r>
            <w:r w:rsidRPr="00AD16EE">
              <w:rPr>
                <w:lang w:eastAsia="en-GB"/>
              </w:rPr>
              <w:t>Care</w:t>
            </w:r>
          </w:p>
        </w:tc>
        <w:tc>
          <w:tcPr>
            <w:tcW w:w="865" w:type="pct"/>
            <w:tcBorders>
              <w:top w:val="nil"/>
              <w:left w:val="nil"/>
              <w:bottom w:val="single" w:sz="4" w:space="0" w:color="auto"/>
              <w:right w:val="single" w:sz="4" w:space="0" w:color="auto"/>
            </w:tcBorders>
            <w:shd w:val="clear" w:color="auto" w:fill="auto"/>
            <w:noWrap/>
            <w:vAlign w:val="bottom"/>
            <w:hideMark/>
          </w:tcPr>
          <w:p w14:paraId="0252E92E" w14:textId="77777777" w:rsidR="00E61D95" w:rsidRPr="00AD16EE" w:rsidRDefault="00E61D95" w:rsidP="009F02BD">
            <w:pPr>
              <w:jc w:val="right"/>
              <w:rPr>
                <w:lang w:eastAsia="en-GB"/>
              </w:rPr>
            </w:pPr>
            <w:r w:rsidRPr="00AD16EE">
              <w:rPr>
                <w:lang w:eastAsia="en-GB"/>
              </w:rPr>
              <w:t>44%</w:t>
            </w:r>
          </w:p>
        </w:tc>
        <w:tc>
          <w:tcPr>
            <w:tcW w:w="472" w:type="pct"/>
            <w:tcBorders>
              <w:top w:val="nil"/>
              <w:left w:val="nil"/>
              <w:bottom w:val="single" w:sz="4" w:space="0" w:color="auto"/>
              <w:right w:val="single" w:sz="4" w:space="0" w:color="auto"/>
            </w:tcBorders>
            <w:shd w:val="clear" w:color="auto" w:fill="auto"/>
            <w:noWrap/>
            <w:vAlign w:val="bottom"/>
            <w:hideMark/>
          </w:tcPr>
          <w:p w14:paraId="41C8329F" w14:textId="77777777" w:rsidR="00E61D95" w:rsidRPr="00AD16EE" w:rsidRDefault="00E61D95" w:rsidP="009F02BD">
            <w:pPr>
              <w:jc w:val="right"/>
              <w:rPr>
                <w:lang w:eastAsia="en-GB"/>
              </w:rPr>
            </w:pPr>
            <w:r w:rsidRPr="00AD16EE">
              <w:rPr>
                <w:lang w:eastAsia="en-GB"/>
              </w:rPr>
              <w:t>10%</w:t>
            </w:r>
          </w:p>
        </w:tc>
        <w:tc>
          <w:tcPr>
            <w:tcW w:w="443" w:type="pct"/>
            <w:tcBorders>
              <w:top w:val="nil"/>
              <w:left w:val="nil"/>
              <w:bottom w:val="single" w:sz="4" w:space="0" w:color="auto"/>
              <w:right w:val="single" w:sz="4" w:space="0" w:color="auto"/>
            </w:tcBorders>
            <w:shd w:val="clear" w:color="auto" w:fill="auto"/>
            <w:noWrap/>
            <w:vAlign w:val="bottom"/>
            <w:hideMark/>
          </w:tcPr>
          <w:p w14:paraId="384ADE59" w14:textId="77777777" w:rsidR="00E61D95" w:rsidRPr="00AD16EE" w:rsidRDefault="00E61D95" w:rsidP="009F02BD">
            <w:pPr>
              <w:jc w:val="right"/>
              <w:rPr>
                <w:lang w:eastAsia="en-GB"/>
              </w:rPr>
            </w:pPr>
            <w:r w:rsidRPr="00AD16EE">
              <w:rPr>
                <w:lang w:eastAsia="en-GB"/>
              </w:rPr>
              <w:t>54%</w:t>
            </w:r>
          </w:p>
        </w:tc>
      </w:tr>
      <w:tr w:rsidR="00E61D95" w:rsidRPr="00AD16EE" w14:paraId="3B856A5B" w14:textId="77777777" w:rsidTr="00AD16EE">
        <w:trPr>
          <w:trHeight w:val="300"/>
        </w:trPr>
        <w:tc>
          <w:tcPr>
            <w:tcW w:w="3220" w:type="pct"/>
            <w:tcBorders>
              <w:top w:val="nil"/>
              <w:left w:val="single" w:sz="4" w:space="0" w:color="auto"/>
              <w:bottom w:val="single" w:sz="4" w:space="0" w:color="auto"/>
              <w:right w:val="single" w:sz="4" w:space="0" w:color="auto"/>
            </w:tcBorders>
            <w:shd w:val="clear" w:color="auto" w:fill="auto"/>
            <w:noWrap/>
            <w:vAlign w:val="bottom"/>
            <w:hideMark/>
          </w:tcPr>
          <w:p w14:paraId="6FDE393E" w14:textId="77777777" w:rsidR="00E61D95" w:rsidRPr="00AD16EE" w:rsidRDefault="00E61D95" w:rsidP="00D07923">
            <w:pPr>
              <w:rPr>
                <w:lang w:eastAsia="en-GB"/>
              </w:rPr>
            </w:pPr>
            <w:r w:rsidRPr="00AD16EE">
              <w:rPr>
                <w:lang w:eastAsia="en-GB"/>
              </w:rPr>
              <w:t>Humanities, Language and Social Sciences</w:t>
            </w:r>
          </w:p>
        </w:tc>
        <w:tc>
          <w:tcPr>
            <w:tcW w:w="865" w:type="pct"/>
            <w:tcBorders>
              <w:top w:val="nil"/>
              <w:left w:val="nil"/>
              <w:bottom w:val="single" w:sz="4" w:space="0" w:color="auto"/>
              <w:right w:val="single" w:sz="4" w:space="0" w:color="auto"/>
            </w:tcBorders>
            <w:shd w:val="clear" w:color="auto" w:fill="auto"/>
            <w:noWrap/>
            <w:vAlign w:val="bottom"/>
            <w:hideMark/>
          </w:tcPr>
          <w:p w14:paraId="3B46F04B" w14:textId="77777777" w:rsidR="00E61D95" w:rsidRPr="00AD16EE" w:rsidRDefault="00E61D95" w:rsidP="009F02BD">
            <w:pPr>
              <w:jc w:val="right"/>
              <w:rPr>
                <w:lang w:eastAsia="en-GB"/>
              </w:rPr>
            </w:pPr>
            <w:r w:rsidRPr="00AD16EE">
              <w:rPr>
                <w:lang w:eastAsia="en-GB"/>
              </w:rPr>
              <w:t>42%</w:t>
            </w:r>
          </w:p>
        </w:tc>
        <w:tc>
          <w:tcPr>
            <w:tcW w:w="472" w:type="pct"/>
            <w:tcBorders>
              <w:top w:val="nil"/>
              <w:left w:val="nil"/>
              <w:bottom w:val="single" w:sz="4" w:space="0" w:color="auto"/>
              <w:right w:val="single" w:sz="4" w:space="0" w:color="auto"/>
            </w:tcBorders>
            <w:shd w:val="clear" w:color="auto" w:fill="auto"/>
            <w:noWrap/>
            <w:vAlign w:val="bottom"/>
            <w:hideMark/>
          </w:tcPr>
          <w:p w14:paraId="2B7D2EF6" w14:textId="77777777" w:rsidR="00E61D95" w:rsidRPr="00AD16EE" w:rsidRDefault="00E61D95" w:rsidP="009F02BD">
            <w:pPr>
              <w:jc w:val="right"/>
              <w:rPr>
                <w:lang w:eastAsia="en-GB"/>
              </w:rPr>
            </w:pPr>
            <w:r w:rsidRPr="00AD16EE">
              <w:rPr>
                <w:lang w:eastAsia="en-GB"/>
              </w:rPr>
              <w:t>9%</w:t>
            </w:r>
          </w:p>
        </w:tc>
        <w:tc>
          <w:tcPr>
            <w:tcW w:w="443" w:type="pct"/>
            <w:tcBorders>
              <w:top w:val="nil"/>
              <w:left w:val="nil"/>
              <w:bottom w:val="single" w:sz="4" w:space="0" w:color="auto"/>
              <w:right w:val="single" w:sz="4" w:space="0" w:color="auto"/>
            </w:tcBorders>
            <w:shd w:val="clear" w:color="auto" w:fill="auto"/>
            <w:noWrap/>
            <w:vAlign w:val="bottom"/>
            <w:hideMark/>
          </w:tcPr>
          <w:p w14:paraId="7C7F524E" w14:textId="77777777" w:rsidR="00E61D95" w:rsidRPr="00AD16EE" w:rsidRDefault="00E61D95" w:rsidP="009F02BD">
            <w:pPr>
              <w:jc w:val="right"/>
              <w:rPr>
                <w:lang w:eastAsia="en-GB"/>
              </w:rPr>
            </w:pPr>
            <w:r w:rsidRPr="00AD16EE">
              <w:rPr>
                <w:lang w:eastAsia="en-GB"/>
              </w:rPr>
              <w:t>51%</w:t>
            </w:r>
          </w:p>
        </w:tc>
      </w:tr>
      <w:tr w:rsidR="00E61D95" w:rsidRPr="00AD16EE" w14:paraId="42102257" w14:textId="77777777" w:rsidTr="00AD16EE">
        <w:trPr>
          <w:trHeight w:val="300"/>
        </w:trPr>
        <w:tc>
          <w:tcPr>
            <w:tcW w:w="3220" w:type="pct"/>
            <w:tcBorders>
              <w:top w:val="nil"/>
              <w:left w:val="single" w:sz="4" w:space="0" w:color="auto"/>
              <w:bottom w:val="single" w:sz="4" w:space="0" w:color="auto"/>
              <w:right w:val="single" w:sz="4" w:space="0" w:color="auto"/>
            </w:tcBorders>
            <w:shd w:val="clear" w:color="auto" w:fill="auto"/>
            <w:noWrap/>
            <w:vAlign w:val="bottom"/>
            <w:hideMark/>
          </w:tcPr>
          <w:p w14:paraId="084DEDD1" w14:textId="77777777" w:rsidR="00E61D95" w:rsidRPr="00AD16EE" w:rsidRDefault="00E61D95" w:rsidP="00D07923">
            <w:pPr>
              <w:rPr>
                <w:lang w:eastAsia="en-GB"/>
              </w:rPr>
            </w:pPr>
            <w:r w:rsidRPr="00AD16EE">
              <w:rPr>
                <w:lang w:eastAsia="en-GB"/>
              </w:rPr>
              <w:t>Media Studies - Creative Arts and Design</w:t>
            </w:r>
          </w:p>
        </w:tc>
        <w:tc>
          <w:tcPr>
            <w:tcW w:w="865" w:type="pct"/>
            <w:tcBorders>
              <w:top w:val="nil"/>
              <w:left w:val="nil"/>
              <w:bottom w:val="single" w:sz="4" w:space="0" w:color="auto"/>
              <w:right w:val="single" w:sz="4" w:space="0" w:color="auto"/>
            </w:tcBorders>
            <w:shd w:val="clear" w:color="auto" w:fill="auto"/>
            <w:noWrap/>
            <w:vAlign w:val="bottom"/>
            <w:hideMark/>
          </w:tcPr>
          <w:p w14:paraId="30A92CB7" w14:textId="77777777" w:rsidR="00E61D95" w:rsidRPr="00AD16EE" w:rsidRDefault="00E61D95" w:rsidP="009F02BD">
            <w:pPr>
              <w:jc w:val="right"/>
              <w:rPr>
                <w:lang w:eastAsia="en-GB"/>
              </w:rPr>
            </w:pPr>
            <w:r w:rsidRPr="00AD16EE">
              <w:rPr>
                <w:lang w:eastAsia="en-GB"/>
              </w:rPr>
              <w:t>47%</w:t>
            </w:r>
          </w:p>
        </w:tc>
        <w:tc>
          <w:tcPr>
            <w:tcW w:w="472" w:type="pct"/>
            <w:tcBorders>
              <w:top w:val="nil"/>
              <w:left w:val="nil"/>
              <w:bottom w:val="single" w:sz="4" w:space="0" w:color="auto"/>
              <w:right w:val="single" w:sz="4" w:space="0" w:color="auto"/>
            </w:tcBorders>
            <w:shd w:val="clear" w:color="auto" w:fill="auto"/>
            <w:noWrap/>
            <w:vAlign w:val="bottom"/>
            <w:hideMark/>
          </w:tcPr>
          <w:p w14:paraId="65252E63" w14:textId="77777777" w:rsidR="00E61D95" w:rsidRPr="00AD16EE" w:rsidRDefault="00E61D95" w:rsidP="009F02BD">
            <w:pPr>
              <w:jc w:val="right"/>
              <w:rPr>
                <w:lang w:eastAsia="en-GB"/>
              </w:rPr>
            </w:pPr>
            <w:r w:rsidRPr="00AD16EE">
              <w:rPr>
                <w:lang w:eastAsia="en-GB"/>
              </w:rPr>
              <w:t>6%</w:t>
            </w:r>
          </w:p>
        </w:tc>
        <w:tc>
          <w:tcPr>
            <w:tcW w:w="443" w:type="pct"/>
            <w:tcBorders>
              <w:top w:val="nil"/>
              <w:left w:val="nil"/>
              <w:bottom w:val="single" w:sz="4" w:space="0" w:color="auto"/>
              <w:right w:val="single" w:sz="4" w:space="0" w:color="auto"/>
            </w:tcBorders>
            <w:shd w:val="clear" w:color="auto" w:fill="auto"/>
            <w:noWrap/>
            <w:vAlign w:val="bottom"/>
            <w:hideMark/>
          </w:tcPr>
          <w:p w14:paraId="5E7177DC" w14:textId="77777777" w:rsidR="00E61D95" w:rsidRPr="00AD16EE" w:rsidRDefault="00E61D95" w:rsidP="009F02BD">
            <w:pPr>
              <w:jc w:val="right"/>
              <w:rPr>
                <w:lang w:eastAsia="en-GB"/>
              </w:rPr>
            </w:pPr>
            <w:r w:rsidRPr="00AD16EE">
              <w:rPr>
                <w:lang w:eastAsia="en-GB"/>
              </w:rPr>
              <w:t>53%</w:t>
            </w:r>
          </w:p>
        </w:tc>
      </w:tr>
      <w:tr w:rsidR="00E61D95" w:rsidRPr="00AD16EE" w14:paraId="7442E688" w14:textId="77777777" w:rsidTr="00AD16EE">
        <w:trPr>
          <w:trHeight w:val="300"/>
        </w:trPr>
        <w:tc>
          <w:tcPr>
            <w:tcW w:w="3220" w:type="pct"/>
            <w:tcBorders>
              <w:top w:val="nil"/>
              <w:left w:val="single" w:sz="4" w:space="0" w:color="auto"/>
              <w:bottom w:val="single" w:sz="4" w:space="0" w:color="auto"/>
              <w:right w:val="single" w:sz="4" w:space="0" w:color="auto"/>
            </w:tcBorders>
            <w:shd w:val="clear" w:color="auto" w:fill="auto"/>
            <w:noWrap/>
            <w:vAlign w:val="bottom"/>
            <w:hideMark/>
          </w:tcPr>
          <w:p w14:paraId="00024145" w14:textId="631EFD7C" w:rsidR="00E61D95" w:rsidRPr="00AD16EE" w:rsidRDefault="00E61D95" w:rsidP="00D07923">
            <w:pPr>
              <w:rPr>
                <w:lang w:eastAsia="en-GB"/>
              </w:rPr>
            </w:pPr>
            <w:r w:rsidRPr="00AD16EE">
              <w:rPr>
                <w:lang w:eastAsia="en-GB"/>
              </w:rPr>
              <w:t>Nursing &amp; Healthcare Prof</w:t>
            </w:r>
            <w:r w:rsidR="005F112D" w:rsidRPr="00AD16EE">
              <w:rPr>
                <w:lang w:eastAsia="en-GB"/>
              </w:rPr>
              <w:t>essions</w:t>
            </w:r>
            <w:r w:rsidRPr="00AD16EE">
              <w:rPr>
                <w:lang w:eastAsia="en-GB"/>
              </w:rPr>
              <w:t xml:space="preserve"> - Health and Social Care</w:t>
            </w:r>
          </w:p>
        </w:tc>
        <w:tc>
          <w:tcPr>
            <w:tcW w:w="865" w:type="pct"/>
            <w:tcBorders>
              <w:top w:val="nil"/>
              <w:left w:val="nil"/>
              <w:bottom w:val="single" w:sz="4" w:space="0" w:color="auto"/>
              <w:right w:val="single" w:sz="4" w:space="0" w:color="auto"/>
            </w:tcBorders>
            <w:shd w:val="clear" w:color="auto" w:fill="auto"/>
            <w:noWrap/>
            <w:vAlign w:val="bottom"/>
            <w:hideMark/>
          </w:tcPr>
          <w:p w14:paraId="718EA97D" w14:textId="77777777" w:rsidR="00E61D95" w:rsidRPr="00AD16EE" w:rsidRDefault="00E61D95" w:rsidP="009F02BD">
            <w:pPr>
              <w:jc w:val="right"/>
              <w:rPr>
                <w:lang w:eastAsia="en-GB"/>
              </w:rPr>
            </w:pPr>
            <w:r w:rsidRPr="00AD16EE">
              <w:rPr>
                <w:lang w:eastAsia="en-GB"/>
              </w:rPr>
              <w:t>33%</w:t>
            </w:r>
          </w:p>
        </w:tc>
        <w:tc>
          <w:tcPr>
            <w:tcW w:w="472" w:type="pct"/>
            <w:tcBorders>
              <w:top w:val="nil"/>
              <w:left w:val="nil"/>
              <w:bottom w:val="single" w:sz="4" w:space="0" w:color="auto"/>
              <w:right w:val="single" w:sz="4" w:space="0" w:color="auto"/>
            </w:tcBorders>
            <w:shd w:val="clear" w:color="auto" w:fill="auto"/>
            <w:noWrap/>
            <w:vAlign w:val="bottom"/>
            <w:hideMark/>
          </w:tcPr>
          <w:p w14:paraId="09090DD0" w14:textId="77777777" w:rsidR="00E61D95" w:rsidRPr="00AD16EE" w:rsidRDefault="00E61D95" w:rsidP="009F02BD">
            <w:pPr>
              <w:jc w:val="right"/>
              <w:rPr>
                <w:lang w:eastAsia="en-GB"/>
              </w:rPr>
            </w:pPr>
            <w:r w:rsidRPr="00AD16EE">
              <w:rPr>
                <w:lang w:eastAsia="en-GB"/>
              </w:rPr>
              <w:t>7%</w:t>
            </w:r>
          </w:p>
        </w:tc>
        <w:tc>
          <w:tcPr>
            <w:tcW w:w="443" w:type="pct"/>
            <w:tcBorders>
              <w:top w:val="nil"/>
              <w:left w:val="nil"/>
              <w:bottom w:val="single" w:sz="4" w:space="0" w:color="auto"/>
              <w:right w:val="single" w:sz="4" w:space="0" w:color="auto"/>
            </w:tcBorders>
            <w:shd w:val="clear" w:color="auto" w:fill="auto"/>
            <w:noWrap/>
            <w:vAlign w:val="bottom"/>
            <w:hideMark/>
          </w:tcPr>
          <w:p w14:paraId="3B63871B" w14:textId="77777777" w:rsidR="00E61D95" w:rsidRPr="00AD16EE" w:rsidRDefault="00E61D95" w:rsidP="009F02BD">
            <w:pPr>
              <w:jc w:val="right"/>
              <w:rPr>
                <w:lang w:eastAsia="en-GB"/>
              </w:rPr>
            </w:pPr>
            <w:r w:rsidRPr="00AD16EE">
              <w:rPr>
                <w:lang w:eastAsia="en-GB"/>
              </w:rPr>
              <w:t>40%</w:t>
            </w:r>
          </w:p>
        </w:tc>
      </w:tr>
      <w:tr w:rsidR="00E61D95" w:rsidRPr="00AD16EE" w14:paraId="3441AE85" w14:textId="77777777" w:rsidTr="00AD16EE">
        <w:trPr>
          <w:trHeight w:val="300"/>
        </w:trPr>
        <w:tc>
          <w:tcPr>
            <w:tcW w:w="3220" w:type="pct"/>
            <w:tcBorders>
              <w:top w:val="nil"/>
              <w:left w:val="single" w:sz="4" w:space="0" w:color="auto"/>
              <w:bottom w:val="single" w:sz="4" w:space="0" w:color="auto"/>
              <w:right w:val="single" w:sz="4" w:space="0" w:color="auto"/>
            </w:tcBorders>
            <w:shd w:val="clear" w:color="auto" w:fill="auto"/>
            <w:noWrap/>
            <w:vAlign w:val="bottom"/>
            <w:hideMark/>
          </w:tcPr>
          <w:p w14:paraId="4592D36F" w14:textId="77777777" w:rsidR="00E61D95" w:rsidRPr="00AD16EE" w:rsidRDefault="00E61D95" w:rsidP="00D07923">
            <w:pPr>
              <w:rPr>
                <w:lang w:eastAsia="en-GB"/>
              </w:rPr>
            </w:pPr>
            <w:r w:rsidRPr="00AD16EE">
              <w:rPr>
                <w:lang w:eastAsia="en-GB"/>
              </w:rPr>
              <w:t>Science and Mathematics</w:t>
            </w:r>
          </w:p>
        </w:tc>
        <w:tc>
          <w:tcPr>
            <w:tcW w:w="865" w:type="pct"/>
            <w:tcBorders>
              <w:top w:val="nil"/>
              <w:left w:val="nil"/>
              <w:bottom w:val="single" w:sz="4" w:space="0" w:color="auto"/>
              <w:right w:val="single" w:sz="4" w:space="0" w:color="auto"/>
            </w:tcBorders>
            <w:shd w:val="clear" w:color="auto" w:fill="auto"/>
            <w:noWrap/>
            <w:vAlign w:val="bottom"/>
            <w:hideMark/>
          </w:tcPr>
          <w:p w14:paraId="2CC6360C" w14:textId="77777777" w:rsidR="00E61D95" w:rsidRPr="00AD16EE" w:rsidRDefault="00E61D95" w:rsidP="009F02BD">
            <w:pPr>
              <w:jc w:val="right"/>
              <w:rPr>
                <w:lang w:eastAsia="en-GB"/>
              </w:rPr>
            </w:pPr>
            <w:r w:rsidRPr="00AD16EE">
              <w:rPr>
                <w:lang w:eastAsia="en-GB"/>
              </w:rPr>
              <w:t>44%</w:t>
            </w:r>
          </w:p>
        </w:tc>
        <w:tc>
          <w:tcPr>
            <w:tcW w:w="472" w:type="pct"/>
            <w:tcBorders>
              <w:top w:val="nil"/>
              <w:left w:val="nil"/>
              <w:bottom w:val="single" w:sz="4" w:space="0" w:color="auto"/>
              <w:right w:val="single" w:sz="4" w:space="0" w:color="auto"/>
            </w:tcBorders>
            <w:shd w:val="clear" w:color="auto" w:fill="auto"/>
            <w:noWrap/>
            <w:vAlign w:val="bottom"/>
            <w:hideMark/>
          </w:tcPr>
          <w:p w14:paraId="4B143357" w14:textId="77777777" w:rsidR="00E61D95" w:rsidRPr="00AD16EE" w:rsidRDefault="00E61D95" w:rsidP="009F02BD">
            <w:pPr>
              <w:jc w:val="right"/>
              <w:rPr>
                <w:lang w:eastAsia="en-GB"/>
              </w:rPr>
            </w:pPr>
            <w:r w:rsidRPr="00AD16EE">
              <w:rPr>
                <w:lang w:eastAsia="en-GB"/>
              </w:rPr>
              <w:t>8%</w:t>
            </w:r>
          </w:p>
        </w:tc>
        <w:tc>
          <w:tcPr>
            <w:tcW w:w="443" w:type="pct"/>
            <w:tcBorders>
              <w:top w:val="nil"/>
              <w:left w:val="nil"/>
              <w:bottom w:val="single" w:sz="4" w:space="0" w:color="auto"/>
              <w:right w:val="single" w:sz="4" w:space="0" w:color="auto"/>
            </w:tcBorders>
            <w:shd w:val="clear" w:color="auto" w:fill="auto"/>
            <w:noWrap/>
            <w:vAlign w:val="bottom"/>
            <w:hideMark/>
          </w:tcPr>
          <w:p w14:paraId="6102674C" w14:textId="77777777" w:rsidR="00E61D95" w:rsidRPr="00AD16EE" w:rsidRDefault="00E61D95" w:rsidP="009F02BD">
            <w:pPr>
              <w:jc w:val="right"/>
              <w:rPr>
                <w:lang w:eastAsia="en-GB"/>
              </w:rPr>
            </w:pPr>
            <w:r w:rsidRPr="00AD16EE">
              <w:rPr>
                <w:lang w:eastAsia="en-GB"/>
              </w:rPr>
              <w:t>52%</w:t>
            </w:r>
          </w:p>
        </w:tc>
      </w:tr>
      <w:tr w:rsidR="00E61D95" w:rsidRPr="00AD16EE" w14:paraId="0F5E86E5" w14:textId="77777777" w:rsidTr="00AD16EE">
        <w:trPr>
          <w:trHeight w:val="300"/>
        </w:trPr>
        <w:tc>
          <w:tcPr>
            <w:tcW w:w="3220" w:type="pct"/>
            <w:tcBorders>
              <w:top w:val="nil"/>
              <w:left w:val="single" w:sz="4" w:space="0" w:color="auto"/>
              <w:bottom w:val="single" w:sz="4" w:space="0" w:color="auto"/>
              <w:right w:val="single" w:sz="4" w:space="0" w:color="auto"/>
            </w:tcBorders>
            <w:shd w:val="clear" w:color="auto" w:fill="auto"/>
            <w:noWrap/>
            <w:vAlign w:val="bottom"/>
            <w:hideMark/>
          </w:tcPr>
          <w:p w14:paraId="56D0EAF9" w14:textId="77777777" w:rsidR="00E61D95" w:rsidRPr="00AD16EE" w:rsidRDefault="00E61D95" w:rsidP="00D07923">
            <w:pPr>
              <w:rPr>
                <w:lang w:eastAsia="en-GB"/>
              </w:rPr>
            </w:pPr>
            <w:r w:rsidRPr="00AD16EE">
              <w:rPr>
                <w:lang w:eastAsia="en-GB"/>
              </w:rPr>
              <w:t>Social Work - Health and Social Care</w:t>
            </w:r>
          </w:p>
        </w:tc>
        <w:tc>
          <w:tcPr>
            <w:tcW w:w="865" w:type="pct"/>
            <w:tcBorders>
              <w:top w:val="nil"/>
              <w:left w:val="nil"/>
              <w:bottom w:val="single" w:sz="4" w:space="0" w:color="auto"/>
              <w:right w:val="single" w:sz="4" w:space="0" w:color="auto"/>
            </w:tcBorders>
            <w:shd w:val="clear" w:color="auto" w:fill="auto"/>
            <w:noWrap/>
            <w:vAlign w:val="bottom"/>
            <w:hideMark/>
          </w:tcPr>
          <w:p w14:paraId="27D33750" w14:textId="77777777" w:rsidR="00E61D95" w:rsidRPr="00AD16EE" w:rsidRDefault="00E61D95" w:rsidP="009F02BD">
            <w:pPr>
              <w:jc w:val="right"/>
              <w:rPr>
                <w:lang w:eastAsia="en-GB"/>
              </w:rPr>
            </w:pPr>
            <w:r w:rsidRPr="00AD16EE">
              <w:rPr>
                <w:lang w:eastAsia="en-GB"/>
              </w:rPr>
              <w:t>58%</w:t>
            </w:r>
          </w:p>
        </w:tc>
        <w:tc>
          <w:tcPr>
            <w:tcW w:w="472" w:type="pct"/>
            <w:tcBorders>
              <w:top w:val="nil"/>
              <w:left w:val="nil"/>
              <w:bottom w:val="single" w:sz="4" w:space="0" w:color="auto"/>
              <w:right w:val="single" w:sz="4" w:space="0" w:color="auto"/>
            </w:tcBorders>
            <w:shd w:val="clear" w:color="auto" w:fill="auto"/>
            <w:noWrap/>
            <w:vAlign w:val="bottom"/>
            <w:hideMark/>
          </w:tcPr>
          <w:p w14:paraId="6CFDBE45" w14:textId="77777777" w:rsidR="00E61D95" w:rsidRPr="00AD16EE" w:rsidRDefault="00E61D95" w:rsidP="009F02BD">
            <w:pPr>
              <w:jc w:val="right"/>
              <w:rPr>
                <w:lang w:eastAsia="en-GB"/>
              </w:rPr>
            </w:pPr>
            <w:r w:rsidRPr="00AD16EE">
              <w:rPr>
                <w:lang w:eastAsia="en-GB"/>
              </w:rPr>
              <w:t>6%</w:t>
            </w:r>
          </w:p>
        </w:tc>
        <w:tc>
          <w:tcPr>
            <w:tcW w:w="443" w:type="pct"/>
            <w:tcBorders>
              <w:top w:val="nil"/>
              <w:left w:val="nil"/>
              <w:bottom w:val="single" w:sz="4" w:space="0" w:color="auto"/>
              <w:right w:val="single" w:sz="4" w:space="0" w:color="auto"/>
            </w:tcBorders>
            <w:shd w:val="clear" w:color="auto" w:fill="auto"/>
            <w:noWrap/>
            <w:vAlign w:val="bottom"/>
            <w:hideMark/>
          </w:tcPr>
          <w:p w14:paraId="5D793E79" w14:textId="77777777" w:rsidR="00E61D95" w:rsidRPr="00AD16EE" w:rsidRDefault="00E61D95" w:rsidP="009F02BD">
            <w:pPr>
              <w:jc w:val="right"/>
              <w:rPr>
                <w:lang w:eastAsia="en-GB"/>
              </w:rPr>
            </w:pPr>
            <w:r w:rsidRPr="00AD16EE">
              <w:rPr>
                <w:lang w:eastAsia="en-GB"/>
              </w:rPr>
              <w:t>64%</w:t>
            </w:r>
          </w:p>
        </w:tc>
      </w:tr>
      <w:tr w:rsidR="00E61D95" w:rsidRPr="009F02BD" w14:paraId="3EFDB481" w14:textId="77777777" w:rsidTr="007750E3">
        <w:trPr>
          <w:trHeight w:val="300"/>
        </w:trPr>
        <w:tc>
          <w:tcPr>
            <w:tcW w:w="3220"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869B7FD" w14:textId="4F8F8BD8" w:rsidR="00E61D95" w:rsidRPr="009F02BD" w:rsidRDefault="00E61D95" w:rsidP="00D07923">
            <w:pPr>
              <w:rPr>
                <w:b/>
                <w:lang w:eastAsia="en-GB"/>
              </w:rPr>
            </w:pPr>
            <w:r w:rsidRPr="009F02BD">
              <w:rPr>
                <w:b/>
                <w:lang w:eastAsia="en-GB"/>
              </w:rPr>
              <w:t>BTEC</w:t>
            </w:r>
            <w:r w:rsidR="007750E3">
              <w:rPr>
                <w:b/>
                <w:lang w:eastAsia="en-GB"/>
              </w:rPr>
              <w:t>:</w:t>
            </w:r>
          </w:p>
        </w:tc>
        <w:tc>
          <w:tcPr>
            <w:tcW w:w="865" w:type="pct"/>
            <w:tcBorders>
              <w:top w:val="nil"/>
              <w:left w:val="nil"/>
              <w:bottom w:val="single" w:sz="4" w:space="0" w:color="auto"/>
              <w:right w:val="single" w:sz="4" w:space="0" w:color="auto"/>
            </w:tcBorders>
            <w:shd w:val="clear" w:color="auto" w:fill="FFFFFF" w:themeFill="background1"/>
            <w:noWrap/>
            <w:vAlign w:val="bottom"/>
            <w:hideMark/>
          </w:tcPr>
          <w:p w14:paraId="4AC4329C" w14:textId="77777777" w:rsidR="00E61D95" w:rsidRPr="009F02BD" w:rsidRDefault="00E61D95" w:rsidP="009F02BD">
            <w:pPr>
              <w:jc w:val="right"/>
              <w:rPr>
                <w:b/>
                <w:lang w:eastAsia="en-GB"/>
              </w:rPr>
            </w:pPr>
            <w:r w:rsidRPr="009F02BD">
              <w:rPr>
                <w:b/>
                <w:lang w:eastAsia="en-GB"/>
              </w:rPr>
              <w:t>45%</w:t>
            </w:r>
          </w:p>
        </w:tc>
        <w:tc>
          <w:tcPr>
            <w:tcW w:w="472" w:type="pct"/>
            <w:tcBorders>
              <w:top w:val="nil"/>
              <w:left w:val="nil"/>
              <w:bottom w:val="single" w:sz="4" w:space="0" w:color="auto"/>
              <w:right w:val="single" w:sz="4" w:space="0" w:color="auto"/>
            </w:tcBorders>
            <w:shd w:val="clear" w:color="auto" w:fill="FFFFFF" w:themeFill="background1"/>
            <w:noWrap/>
            <w:vAlign w:val="bottom"/>
            <w:hideMark/>
          </w:tcPr>
          <w:p w14:paraId="63D6725F" w14:textId="77777777" w:rsidR="00E61D95" w:rsidRPr="009F02BD" w:rsidRDefault="00E61D95" w:rsidP="009F02BD">
            <w:pPr>
              <w:jc w:val="right"/>
              <w:rPr>
                <w:b/>
                <w:lang w:eastAsia="en-GB"/>
              </w:rPr>
            </w:pPr>
            <w:r w:rsidRPr="009F02BD">
              <w:rPr>
                <w:b/>
                <w:lang w:eastAsia="en-GB"/>
              </w:rPr>
              <w:t>10%</w:t>
            </w:r>
          </w:p>
        </w:tc>
        <w:tc>
          <w:tcPr>
            <w:tcW w:w="443" w:type="pct"/>
            <w:tcBorders>
              <w:top w:val="nil"/>
              <w:left w:val="nil"/>
              <w:bottom w:val="single" w:sz="4" w:space="0" w:color="auto"/>
              <w:right w:val="single" w:sz="4" w:space="0" w:color="auto"/>
            </w:tcBorders>
            <w:shd w:val="clear" w:color="auto" w:fill="FFFFFF" w:themeFill="background1"/>
            <w:noWrap/>
            <w:vAlign w:val="bottom"/>
            <w:hideMark/>
          </w:tcPr>
          <w:p w14:paraId="34EE8F56" w14:textId="77777777" w:rsidR="00E61D95" w:rsidRPr="009F02BD" w:rsidRDefault="00E61D95" w:rsidP="009F02BD">
            <w:pPr>
              <w:jc w:val="right"/>
              <w:rPr>
                <w:b/>
                <w:lang w:eastAsia="en-GB"/>
              </w:rPr>
            </w:pPr>
            <w:r w:rsidRPr="009F02BD">
              <w:rPr>
                <w:b/>
                <w:lang w:eastAsia="en-GB"/>
              </w:rPr>
              <w:t>55%</w:t>
            </w:r>
          </w:p>
        </w:tc>
      </w:tr>
      <w:tr w:rsidR="00E61D95" w:rsidRPr="00AD16EE" w14:paraId="2E5ECFED" w14:textId="77777777" w:rsidTr="00AD16EE">
        <w:trPr>
          <w:trHeight w:val="300"/>
        </w:trPr>
        <w:tc>
          <w:tcPr>
            <w:tcW w:w="3220" w:type="pct"/>
            <w:tcBorders>
              <w:top w:val="nil"/>
              <w:left w:val="single" w:sz="4" w:space="0" w:color="auto"/>
              <w:bottom w:val="single" w:sz="4" w:space="0" w:color="auto"/>
              <w:right w:val="single" w:sz="4" w:space="0" w:color="auto"/>
            </w:tcBorders>
            <w:shd w:val="clear" w:color="auto" w:fill="auto"/>
            <w:noWrap/>
            <w:vAlign w:val="bottom"/>
            <w:hideMark/>
          </w:tcPr>
          <w:p w14:paraId="26027FAC" w14:textId="77777777" w:rsidR="00E61D95" w:rsidRPr="00AD16EE" w:rsidRDefault="00E61D95" w:rsidP="00D07923">
            <w:pPr>
              <w:rPr>
                <w:lang w:eastAsia="en-GB"/>
              </w:rPr>
            </w:pPr>
            <w:r w:rsidRPr="00AD16EE">
              <w:rPr>
                <w:lang w:eastAsia="en-GB"/>
              </w:rPr>
              <w:t>Business, Management and related</w:t>
            </w:r>
          </w:p>
        </w:tc>
        <w:tc>
          <w:tcPr>
            <w:tcW w:w="865" w:type="pct"/>
            <w:tcBorders>
              <w:top w:val="nil"/>
              <w:left w:val="nil"/>
              <w:bottom w:val="single" w:sz="4" w:space="0" w:color="auto"/>
              <w:right w:val="single" w:sz="4" w:space="0" w:color="auto"/>
            </w:tcBorders>
            <w:shd w:val="clear" w:color="auto" w:fill="auto"/>
            <w:noWrap/>
            <w:vAlign w:val="bottom"/>
            <w:hideMark/>
          </w:tcPr>
          <w:p w14:paraId="48E8B5E9" w14:textId="77777777" w:rsidR="00E61D95" w:rsidRPr="00AD16EE" w:rsidRDefault="00E61D95" w:rsidP="009F02BD">
            <w:pPr>
              <w:jc w:val="right"/>
              <w:rPr>
                <w:lang w:eastAsia="en-GB"/>
              </w:rPr>
            </w:pPr>
            <w:r w:rsidRPr="00AD16EE">
              <w:rPr>
                <w:lang w:eastAsia="en-GB"/>
              </w:rPr>
              <w:t>47%</w:t>
            </w:r>
          </w:p>
        </w:tc>
        <w:tc>
          <w:tcPr>
            <w:tcW w:w="472" w:type="pct"/>
            <w:tcBorders>
              <w:top w:val="nil"/>
              <w:left w:val="nil"/>
              <w:bottom w:val="single" w:sz="4" w:space="0" w:color="auto"/>
              <w:right w:val="single" w:sz="4" w:space="0" w:color="auto"/>
            </w:tcBorders>
            <w:shd w:val="clear" w:color="auto" w:fill="auto"/>
            <w:noWrap/>
            <w:vAlign w:val="bottom"/>
            <w:hideMark/>
          </w:tcPr>
          <w:p w14:paraId="22978FFA" w14:textId="77777777" w:rsidR="00E61D95" w:rsidRPr="00AD16EE" w:rsidRDefault="00E61D95" w:rsidP="009F02BD">
            <w:pPr>
              <w:jc w:val="right"/>
              <w:rPr>
                <w:lang w:eastAsia="en-GB"/>
              </w:rPr>
            </w:pPr>
            <w:r w:rsidRPr="00AD16EE">
              <w:rPr>
                <w:lang w:eastAsia="en-GB"/>
              </w:rPr>
              <w:t>9%</w:t>
            </w:r>
          </w:p>
        </w:tc>
        <w:tc>
          <w:tcPr>
            <w:tcW w:w="443" w:type="pct"/>
            <w:tcBorders>
              <w:top w:val="nil"/>
              <w:left w:val="nil"/>
              <w:bottom w:val="single" w:sz="4" w:space="0" w:color="auto"/>
              <w:right w:val="single" w:sz="4" w:space="0" w:color="auto"/>
            </w:tcBorders>
            <w:shd w:val="clear" w:color="auto" w:fill="auto"/>
            <w:noWrap/>
            <w:vAlign w:val="bottom"/>
            <w:hideMark/>
          </w:tcPr>
          <w:p w14:paraId="2B7B259D" w14:textId="77777777" w:rsidR="00E61D95" w:rsidRPr="00AD16EE" w:rsidRDefault="00E61D95" w:rsidP="009F02BD">
            <w:pPr>
              <w:jc w:val="right"/>
              <w:rPr>
                <w:lang w:eastAsia="en-GB"/>
              </w:rPr>
            </w:pPr>
            <w:r w:rsidRPr="00AD16EE">
              <w:rPr>
                <w:lang w:eastAsia="en-GB"/>
              </w:rPr>
              <w:t>57%</w:t>
            </w:r>
          </w:p>
        </w:tc>
      </w:tr>
      <w:tr w:rsidR="00E61D95" w:rsidRPr="00AD16EE" w14:paraId="19220CD1" w14:textId="77777777" w:rsidTr="00AD16EE">
        <w:trPr>
          <w:trHeight w:val="300"/>
        </w:trPr>
        <w:tc>
          <w:tcPr>
            <w:tcW w:w="3220" w:type="pct"/>
            <w:tcBorders>
              <w:top w:val="nil"/>
              <w:left w:val="single" w:sz="4" w:space="0" w:color="auto"/>
              <w:bottom w:val="single" w:sz="4" w:space="0" w:color="auto"/>
              <w:right w:val="single" w:sz="4" w:space="0" w:color="auto"/>
            </w:tcBorders>
            <w:shd w:val="clear" w:color="auto" w:fill="auto"/>
            <w:noWrap/>
            <w:vAlign w:val="bottom"/>
            <w:hideMark/>
          </w:tcPr>
          <w:p w14:paraId="065B936A" w14:textId="77777777" w:rsidR="00E61D95" w:rsidRPr="00AD16EE" w:rsidRDefault="00E61D95" w:rsidP="00D07923">
            <w:pPr>
              <w:rPr>
                <w:lang w:eastAsia="en-GB"/>
              </w:rPr>
            </w:pPr>
            <w:r w:rsidRPr="00AD16EE">
              <w:rPr>
                <w:lang w:eastAsia="en-GB"/>
              </w:rPr>
              <w:t>Computing and IT</w:t>
            </w:r>
          </w:p>
        </w:tc>
        <w:tc>
          <w:tcPr>
            <w:tcW w:w="865" w:type="pct"/>
            <w:tcBorders>
              <w:top w:val="nil"/>
              <w:left w:val="nil"/>
              <w:bottom w:val="single" w:sz="4" w:space="0" w:color="auto"/>
              <w:right w:val="single" w:sz="4" w:space="0" w:color="auto"/>
            </w:tcBorders>
            <w:shd w:val="clear" w:color="auto" w:fill="auto"/>
            <w:noWrap/>
            <w:vAlign w:val="bottom"/>
            <w:hideMark/>
          </w:tcPr>
          <w:p w14:paraId="0232F498" w14:textId="77777777" w:rsidR="00E61D95" w:rsidRPr="00AD16EE" w:rsidRDefault="00E61D95" w:rsidP="009F02BD">
            <w:pPr>
              <w:jc w:val="right"/>
              <w:rPr>
                <w:lang w:eastAsia="en-GB"/>
              </w:rPr>
            </w:pPr>
            <w:r w:rsidRPr="00AD16EE">
              <w:rPr>
                <w:lang w:eastAsia="en-GB"/>
              </w:rPr>
              <w:t>42%</w:t>
            </w:r>
          </w:p>
        </w:tc>
        <w:tc>
          <w:tcPr>
            <w:tcW w:w="472" w:type="pct"/>
            <w:tcBorders>
              <w:top w:val="nil"/>
              <w:left w:val="nil"/>
              <w:bottom w:val="single" w:sz="4" w:space="0" w:color="auto"/>
              <w:right w:val="single" w:sz="4" w:space="0" w:color="auto"/>
            </w:tcBorders>
            <w:shd w:val="clear" w:color="auto" w:fill="auto"/>
            <w:noWrap/>
            <w:vAlign w:val="bottom"/>
            <w:hideMark/>
          </w:tcPr>
          <w:p w14:paraId="77DE2FB3" w14:textId="77777777" w:rsidR="00E61D95" w:rsidRPr="00AD16EE" w:rsidRDefault="00E61D95" w:rsidP="009F02BD">
            <w:pPr>
              <w:jc w:val="right"/>
              <w:rPr>
                <w:lang w:eastAsia="en-GB"/>
              </w:rPr>
            </w:pPr>
            <w:r w:rsidRPr="00AD16EE">
              <w:rPr>
                <w:lang w:eastAsia="en-GB"/>
              </w:rPr>
              <w:t>10%</w:t>
            </w:r>
          </w:p>
        </w:tc>
        <w:tc>
          <w:tcPr>
            <w:tcW w:w="443" w:type="pct"/>
            <w:tcBorders>
              <w:top w:val="nil"/>
              <w:left w:val="nil"/>
              <w:bottom w:val="single" w:sz="4" w:space="0" w:color="auto"/>
              <w:right w:val="single" w:sz="4" w:space="0" w:color="auto"/>
            </w:tcBorders>
            <w:shd w:val="clear" w:color="auto" w:fill="auto"/>
            <w:noWrap/>
            <w:vAlign w:val="bottom"/>
            <w:hideMark/>
          </w:tcPr>
          <w:p w14:paraId="21D8E6FC" w14:textId="77777777" w:rsidR="00E61D95" w:rsidRPr="00AD16EE" w:rsidRDefault="00E61D95" w:rsidP="009F02BD">
            <w:pPr>
              <w:jc w:val="right"/>
              <w:rPr>
                <w:lang w:eastAsia="en-GB"/>
              </w:rPr>
            </w:pPr>
            <w:r w:rsidRPr="00AD16EE">
              <w:rPr>
                <w:lang w:eastAsia="en-GB"/>
              </w:rPr>
              <w:t>52%</w:t>
            </w:r>
          </w:p>
        </w:tc>
      </w:tr>
      <w:tr w:rsidR="00E61D95" w:rsidRPr="00AD16EE" w14:paraId="772A31D3" w14:textId="77777777" w:rsidTr="00AD16EE">
        <w:trPr>
          <w:trHeight w:val="300"/>
        </w:trPr>
        <w:tc>
          <w:tcPr>
            <w:tcW w:w="3220" w:type="pct"/>
            <w:tcBorders>
              <w:top w:val="nil"/>
              <w:left w:val="single" w:sz="4" w:space="0" w:color="auto"/>
              <w:bottom w:val="single" w:sz="4" w:space="0" w:color="auto"/>
              <w:right w:val="single" w:sz="4" w:space="0" w:color="auto"/>
            </w:tcBorders>
            <w:shd w:val="clear" w:color="auto" w:fill="auto"/>
            <w:noWrap/>
            <w:vAlign w:val="bottom"/>
            <w:hideMark/>
          </w:tcPr>
          <w:p w14:paraId="4A527B67" w14:textId="77777777" w:rsidR="00E61D95" w:rsidRPr="00AD16EE" w:rsidRDefault="00E61D95" w:rsidP="00D07923">
            <w:pPr>
              <w:rPr>
                <w:lang w:eastAsia="en-GB"/>
              </w:rPr>
            </w:pPr>
            <w:r w:rsidRPr="00AD16EE">
              <w:rPr>
                <w:lang w:eastAsia="en-GB"/>
              </w:rPr>
              <w:t>Creative Arts and Design</w:t>
            </w:r>
          </w:p>
        </w:tc>
        <w:tc>
          <w:tcPr>
            <w:tcW w:w="865" w:type="pct"/>
            <w:tcBorders>
              <w:top w:val="nil"/>
              <w:left w:val="nil"/>
              <w:bottom w:val="single" w:sz="4" w:space="0" w:color="auto"/>
              <w:right w:val="single" w:sz="4" w:space="0" w:color="auto"/>
            </w:tcBorders>
            <w:shd w:val="clear" w:color="auto" w:fill="auto"/>
            <w:noWrap/>
            <w:vAlign w:val="bottom"/>
            <w:hideMark/>
          </w:tcPr>
          <w:p w14:paraId="5954F136" w14:textId="77777777" w:rsidR="00E61D95" w:rsidRPr="00AD16EE" w:rsidRDefault="00E61D95" w:rsidP="009F02BD">
            <w:pPr>
              <w:jc w:val="right"/>
              <w:rPr>
                <w:lang w:eastAsia="en-GB"/>
              </w:rPr>
            </w:pPr>
            <w:r w:rsidRPr="00AD16EE">
              <w:rPr>
                <w:lang w:eastAsia="en-GB"/>
              </w:rPr>
              <w:t>50%</w:t>
            </w:r>
          </w:p>
        </w:tc>
        <w:tc>
          <w:tcPr>
            <w:tcW w:w="472" w:type="pct"/>
            <w:tcBorders>
              <w:top w:val="nil"/>
              <w:left w:val="nil"/>
              <w:bottom w:val="single" w:sz="4" w:space="0" w:color="auto"/>
              <w:right w:val="single" w:sz="4" w:space="0" w:color="auto"/>
            </w:tcBorders>
            <w:shd w:val="clear" w:color="auto" w:fill="auto"/>
            <w:noWrap/>
            <w:vAlign w:val="bottom"/>
            <w:hideMark/>
          </w:tcPr>
          <w:p w14:paraId="2AB699CF" w14:textId="77777777" w:rsidR="00E61D95" w:rsidRPr="00AD16EE" w:rsidRDefault="00E61D95" w:rsidP="009F02BD">
            <w:pPr>
              <w:jc w:val="right"/>
              <w:rPr>
                <w:lang w:eastAsia="en-GB"/>
              </w:rPr>
            </w:pPr>
            <w:r w:rsidRPr="00AD16EE">
              <w:rPr>
                <w:lang w:eastAsia="en-GB"/>
              </w:rPr>
              <w:t>10%</w:t>
            </w:r>
          </w:p>
        </w:tc>
        <w:tc>
          <w:tcPr>
            <w:tcW w:w="443" w:type="pct"/>
            <w:tcBorders>
              <w:top w:val="nil"/>
              <w:left w:val="nil"/>
              <w:bottom w:val="single" w:sz="4" w:space="0" w:color="auto"/>
              <w:right w:val="single" w:sz="4" w:space="0" w:color="auto"/>
            </w:tcBorders>
            <w:shd w:val="clear" w:color="auto" w:fill="auto"/>
            <w:noWrap/>
            <w:vAlign w:val="bottom"/>
            <w:hideMark/>
          </w:tcPr>
          <w:p w14:paraId="3A3750F9" w14:textId="77777777" w:rsidR="00E61D95" w:rsidRPr="00AD16EE" w:rsidRDefault="00E61D95" w:rsidP="009F02BD">
            <w:pPr>
              <w:jc w:val="right"/>
              <w:rPr>
                <w:lang w:eastAsia="en-GB"/>
              </w:rPr>
            </w:pPr>
            <w:r w:rsidRPr="00AD16EE">
              <w:rPr>
                <w:lang w:eastAsia="en-GB"/>
              </w:rPr>
              <w:t>61%</w:t>
            </w:r>
          </w:p>
        </w:tc>
      </w:tr>
      <w:tr w:rsidR="00E61D95" w:rsidRPr="00AD16EE" w14:paraId="2C148524" w14:textId="77777777" w:rsidTr="00AD16EE">
        <w:trPr>
          <w:trHeight w:val="300"/>
        </w:trPr>
        <w:tc>
          <w:tcPr>
            <w:tcW w:w="3220" w:type="pct"/>
            <w:tcBorders>
              <w:top w:val="nil"/>
              <w:left w:val="single" w:sz="4" w:space="0" w:color="auto"/>
              <w:bottom w:val="single" w:sz="4" w:space="0" w:color="auto"/>
              <w:right w:val="single" w:sz="4" w:space="0" w:color="auto"/>
            </w:tcBorders>
            <w:shd w:val="clear" w:color="auto" w:fill="auto"/>
            <w:noWrap/>
            <w:vAlign w:val="bottom"/>
            <w:hideMark/>
          </w:tcPr>
          <w:p w14:paraId="28C675E6" w14:textId="77777777" w:rsidR="00E61D95" w:rsidRPr="00AD16EE" w:rsidRDefault="00E61D95" w:rsidP="00D07923">
            <w:pPr>
              <w:rPr>
                <w:lang w:eastAsia="en-GB"/>
              </w:rPr>
            </w:pPr>
            <w:r w:rsidRPr="00AD16EE">
              <w:rPr>
                <w:lang w:eastAsia="en-GB"/>
              </w:rPr>
              <w:t>Engineering and Technology</w:t>
            </w:r>
          </w:p>
        </w:tc>
        <w:tc>
          <w:tcPr>
            <w:tcW w:w="865" w:type="pct"/>
            <w:tcBorders>
              <w:top w:val="nil"/>
              <w:left w:val="nil"/>
              <w:bottom w:val="single" w:sz="4" w:space="0" w:color="auto"/>
              <w:right w:val="single" w:sz="4" w:space="0" w:color="auto"/>
            </w:tcBorders>
            <w:shd w:val="clear" w:color="auto" w:fill="auto"/>
            <w:noWrap/>
            <w:vAlign w:val="bottom"/>
            <w:hideMark/>
          </w:tcPr>
          <w:p w14:paraId="60A5B0F9" w14:textId="77777777" w:rsidR="00E61D95" w:rsidRPr="00AD16EE" w:rsidRDefault="00E61D95" w:rsidP="009F02BD">
            <w:pPr>
              <w:jc w:val="right"/>
              <w:rPr>
                <w:lang w:eastAsia="en-GB"/>
              </w:rPr>
            </w:pPr>
            <w:r w:rsidRPr="00AD16EE">
              <w:rPr>
                <w:lang w:eastAsia="en-GB"/>
              </w:rPr>
              <w:t>28%</w:t>
            </w:r>
          </w:p>
        </w:tc>
        <w:tc>
          <w:tcPr>
            <w:tcW w:w="472" w:type="pct"/>
            <w:tcBorders>
              <w:top w:val="nil"/>
              <w:left w:val="nil"/>
              <w:bottom w:val="single" w:sz="4" w:space="0" w:color="auto"/>
              <w:right w:val="single" w:sz="4" w:space="0" w:color="auto"/>
            </w:tcBorders>
            <w:shd w:val="clear" w:color="auto" w:fill="auto"/>
            <w:noWrap/>
            <w:vAlign w:val="bottom"/>
            <w:hideMark/>
          </w:tcPr>
          <w:p w14:paraId="4F83380B" w14:textId="77777777" w:rsidR="00E61D95" w:rsidRPr="00AD16EE" w:rsidRDefault="00E61D95" w:rsidP="009F02BD">
            <w:pPr>
              <w:jc w:val="right"/>
              <w:rPr>
                <w:lang w:eastAsia="en-GB"/>
              </w:rPr>
            </w:pPr>
            <w:r w:rsidRPr="00AD16EE">
              <w:rPr>
                <w:lang w:eastAsia="en-GB"/>
              </w:rPr>
              <w:t>13%</w:t>
            </w:r>
          </w:p>
        </w:tc>
        <w:tc>
          <w:tcPr>
            <w:tcW w:w="443" w:type="pct"/>
            <w:tcBorders>
              <w:top w:val="nil"/>
              <w:left w:val="nil"/>
              <w:bottom w:val="single" w:sz="4" w:space="0" w:color="auto"/>
              <w:right w:val="single" w:sz="4" w:space="0" w:color="auto"/>
            </w:tcBorders>
            <w:shd w:val="clear" w:color="auto" w:fill="auto"/>
            <w:noWrap/>
            <w:vAlign w:val="bottom"/>
            <w:hideMark/>
          </w:tcPr>
          <w:p w14:paraId="7809D3F0" w14:textId="77777777" w:rsidR="00E61D95" w:rsidRPr="00AD16EE" w:rsidRDefault="00E61D95" w:rsidP="009F02BD">
            <w:pPr>
              <w:jc w:val="right"/>
              <w:rPr>
                <w:lang w:eastAsia="en-GB"/>
              </w:rPr>
            </w:pPr>
            <w:r w:rsidRPr="00AD16EE">
              <w:rPr>
                <w:lang w:eastAsia="en-GB"/>
              </w:rPr>
              <w:t>40%</w:t>
            </w:r>
          </w:p>
        </w:tc>
      </w:tr>
      <w:tr w:rsidR="00E61D95" w:rsidRPr="00AD16EE" w14:paraId="1B5FA2DA" w14:textId="77777777" w:rsidTr="00AD16EE">
        <w:trPr>
          <w:trHeight w:val="300"/>
        </w:trPr>
        <w:tc>
          <w:tcPr>
            <w:tcW w:w="3220" w:type="pct"/>
            <w:tcBorders>
              <w:top w:val="nil"/>
              <w:left w:val="single" w:sz="4" w:space="0" w:color="auto"/>
              <w:bottom w:val="single" w:sz="4" w:space="0" w:color="auto"/>
              <w:right w:val="single" w:sz="4" w:space="0" w:color="auto"/>
            </w:tcBorders>
            <w:shd w:val="clear" w:color="auto" w:fill="auto"/>
            <w:noWrap/>
            <w:vAlign w:val="bottom"/>
            <w:hideMark/>
          </w:tcPr>
          <w:p w14:paraId="2A447FBC" w14:textId="77777777" w:rsidR="00E61D95" w:rsidRPr="00AD16EE" w:rsidRDefault="00E61D95" w:rsidP="00D07923">
            <w:pPr>
              <w:rPr>
                <w:lang w:eastAsia="en-GB"/>
              </w:rPr>
            </w:pPr>
            <w:r w:rsidRPr="00AD16EE">
              <w:rPr>
                <w:lang w:eastAsia="en-GB"/>
              </w:rPr>
              <w:t>Health and Social Care</w:t>
            </w:r>
          </w:p>
        </w:tc>
        <w:tc>
          <w:tcPr>
            <w:tcW w:w="865" w:type="pct"/>
            <w:tcBorders>
              <w:top w:val="nil"/>
              <w:left w:val="nil"/>
              <w:bottom w:val="single" w:sz="4" w:space="0" w:color="auto"/>
              <w:right w:val="single" w:sz="4" w:space="0" w:color="auto"/>
            </w:tcBorders>
            <w:shd w:val="clear" w:color="auto" w:fill="auto"/>
            <w:noWrap/>
            <w:vAlign w:val="bottom"/>
            <w:hideMark/>
          </w:tcPr>
          <w:p w14:paraId="20E517FB" w14:textId="77777777" w:rsidR="00E61D95" w:rsidRPr="00AD16EE" w:rsidRDefault="00E61D95" w:rsidP="009F02BD">
            <w:pPr>
              <w:jc w:val="right"/>
              <w:rPr>
                <w:lang w:eastAsia="en-GB"/>
              </w:rPr>
            </w:pPr>
            <w:r w:rsidRPr="00AD16EE">
              <w:rPr>
                <w:lang w:eastAsia="en-GB"/>
              </w:rPr>
              <w:t>43%</w:t>
            </w:r>
          </w:p>
        </w:tc>
        <w:tc>
          <w:tcPr>
            <w:tcW w:w="472" w:type="pct"/>
            <w:tcBorders>
              <w:top w:val="nil"/>
              <w:left w:val="nil"/>
              <w:bottom w:val="single" w:sz="4" w:space="0" w:color="auto"/>
              <w:right w:val="single" w:sz="4" w:space="0" w:color="auto"/>
            </w:tcBorders>
            <w:shd w:val="clear" w:color="auto" w:fill="auto"/>
            <w:noWrap/>
            <w:vAlign w:val="bottom"/>
            <w:hideMark/>
          </w:tcPr>
          <w:p w14:paraId="0FD5B301" w14:textId="77777777" w:rsidR="00E61D95" w:rsidRPr="00AD16EE" w:rsidRDefault="00E61D95" w:rsidP="009F02BD">
            <w:pPr>
              <w:jc w:val="right"/>
              <w:rPr>
                <w:lang w:eastAsia="en-GB"/>
              </w:rPr>
            </w:pPr>
            <w:r w:rsidRPr="00AD16EE">
              <w:rPr>
                <w:lang w:eastAsia="en-GB"/>
              </w:rPr>
              <w:t>8%</w:t>
            </w:r>
          </w:p>
        </w:tc>
        <w:tc>
          <w:tcPr>
            <w:tcW w:w="443" w:type="pct"/>
            <w:tcBorders>
              <w:top w:val="nil"/>
              <w:left w:val="nil"/>
              <w:bottom w:val="single" w:sz="4" w:space="0" w:color="auto"/>
              <w:right w:val="single" w:sz="4" w:space="0" w:color="auto"/>
            </w:tcBorders>
            <w:shd w:val="clear" w:color="auto" w:fill="auto"/>
            <w:noWrap/>
            <w:vAlign w:val="bottom"/>
            <w:hideMark/>
          </w:tcPr>
          <w:p w14:paraId="1440F765" w14:textId="77777777" w:rsidR="00E61D95" w:rsidRPr="00AD16EE" w:rsidRDefault="00E61D95" w:rsidP="009F02BD">
            <w:pPr>
              <w:jc w:val="right"/>
              <w:rPr>
                <w:lang w:eastAsia="en-GB"/>
              </w:rPr>
            </w:pPr>
            <w:r w:rsidRPr="00AD16EE">
              <w:rPr>
                <w:lang w:eastAsia="en-GB"/>
              </w:rPr>
              <w:t>51%</w:t>
            </w:r>
          </w:p>
        </w:tc>
      </w:tr>
      <w:tr w:rsidR="00E61D95" w:rsidRPr="00AD16EE" w14:paraId="37F09BBC" w14:textId="77777777" w:rsidTr="00AD16EE">
        <w:trPr>
          <w:trHeight w:val="300"/>
        </w:trPr>
        <w:tc>
          <w:tcPr>
            <w:tcW w:w="3220" w:type="pct"/>
            <w:tcBorders>
              <w:top w:val="nil"/>
              <w:left w:val="single" w:sz="4" w:space="0" w:color="auto"/>
              <w:bottom w:val="single" w:sz="4" w:space="0" w:color="auto"/>
              <w:right w:val="single" w:sz="4" w:space="0" w:color="auto"/>
            </w:tcBorders>
            <w:shd w:val="clear" w:color="auto" w:fill="auto"/>
            <w:noWrap/>
            <w:vAlign w:val="bottom"/>
            <w:hideMark/>
          </w:tcPr>
          <w:p w14:paraId="3EF751C6" w14:textId="77777777" w:rsidR="00E61D95" w:rsidRPr="00AD16EE" w:rsidRDefault="00E61D95" w:rsidP="00D07923">
            <w:pPr>
              <w:rPr>
                <w:lang w:eastAsia="en-GB"/>
              </w:rPr>
            </w:pPr>
            <w:r w:rsidRPr="00AD16EE">
              <w:rPr>
                <w:lang w:eastAsia="en-GB"/>
              </w:rPr>
              <w:lastRenderedPageBreak/>
              <w:t>Public Services</w:t>
            </w:r>
          </w:p>
        </w:tc>
        <w:tc>
          <w:tcPr>
            <w:tcW w:w="865" w:type="pct"/>
            <w:tcBorders>
              <w:top w:val="nil"/>
              <w:left w:val="nil"/>
              <w:bottom w:val="single" w:sz="4" w:space="0" w:color="auto"/>
              <w:right w:val="single" w:sz="4" w:space="0" w:color="auto"/>
            </w:tcBorders>
            <w:shd w:val="clear" w:color="auto" w:fill="auto"/>
            <w:noWrap/>
            <w:vAlign w:val="bottom"/>
            <w:hideMark/>
          </w:tcPr>
          <w:p w14:paraId="3108E4D5" w14:textId="77777777" w:rsidR="00E61D95" w:rsidRPr="00AD16EE" w:rsidRDefault="00E61D95" w:rsidP="009F02BD">
            <w:pPr>
              <w:jc w:val="right"/>
              <w:rPr>
                <w:lang w:eastAsia="en-GB"/>
              </w:rPr>
            </w:pPr>
            <w:r w:rsidRPr="00AD16EE">
              <w:rPr>
                <w:lang w:eastAsia="en-GB"/>
              </w:rPr>
              <w:t>39%</w:t>
            </w:r>
          </w:p>
        </w:tc>
        <w:tc>
          <w:tcPr>
            <w:tcW w:w="472" w:type="pct"/>
            <w:tcBorders>
              <w:top w:val="nil"/>
              <w:left w:val="nil"/>
              <w:bottom w:val="single" w:sz="4" w:space="0" w:color="auto"/>
              <w:right w:val="single" w:sz="4" w:space="0" w:color="auto"/>
            </w:tcBorders>
            <w:shd w:val="clear" w:color="auto" w:fill="auto"/>
            <w:noWrap/>
            <w:vAlign w:val="bottom"/>
            <w:hideMark/>
          </w:tcPr>
          <w:p w14:paraId="3D3F994B" w14:textId="77777777" w:rsidR="00E61D95" w:rsidRPr="00AD16EE" w:rsidRDefault="00E61D95" w:rsidP="009F02BD">
            <w:pPr>
              <w:jc w:val="right"/>
              <w:rPr>
                <w:lang w:eastAsia="en-GB"/>
              </w:rPr>
            </w:pPr>
            <w:r w:rsidRPr="00AD16EE">
              <w:rPr>
                <w:lang w:eastAsia="en-GB"/>
              </w:rPr>
              <w:t>18%</w:t>
            </w:r>
          </w:p>
        </w:tc>
        <w:tc>
          <w:tcPr>
            <w:tcW w:w="443" w:type="pct"/>
            <w:tcBorders>
              <w:top w:val="nil"/>
              <w:left w:val="nil"/>
              <w:bottom w:val="single" w:sz="4" w:space="0" w:color="auto"/>
              <w:right w:val="single" w:sz="4" w:space="0" w:color="auto"/>
            </w:tcBorders>
            <w:shd w:val="clear" w:color="auto" w:fill="auto"/>
            <w:noWrap/>
            <w:vAlign w:val="bottom"/>
            <w:hideMark/>
          </w:tcPr>
          <w:p w14:paraId="4BE8AAE3" w14:textId="77777777" w:rsidR="00E61D95" w:rsidRPr="00AD16EE" w:rsidRDefault="00E61D95" w:rsidP="009F02BD">
            <w:pPr>
              <w:jc w:val="right"/>
              <w:rPr>
                <w:lang w:eastAsia="en-GB"/>
              </w:rPr>
            </w:pPr>
            <w:r w:rsidRPr="00AD16EE">
              <w:rPr>
                <w:lang w:eastAsia="en-GB"/>
              </w:rPr>
              <w:t>57%</w:t>
            </w:r>
          </w:p>
        </w:tc>
      </w:tr>
      <w:tr w:rsidR="00E61D95" w:rsidRPr="00AD16EE" w14:paraId="5F7FB3EC" w14:textId="77777777" w:rsidTr="00AD16EE">
        <w:trPr>
          <w:trHeight w:val="300"/>
        </w:trPr>
        <w:tc>
          <w:tcPr>
            <w:tcW w:w="3220" w:type="pct"/>
            <w:tcBorders>
              <w:top w:val="nil"/>
              <w:left w:val="single" w:sz="4" w:space="0" w:color="auto"/>
              <w:bottom w:val="single" w:sz="4" w:space="0" w:color="auto"/>
              <w:right w:val="single" w:sz="4" w:space="0" w:color="auto"/>
            </w:tcBorders>
            <w:shd w:val="clear" w:color="auto" w:fill="auto"/>
            <w:noWrap/>
            <w:vAlign w:val="bottom"/>
            <w:hideMark/>
          </w:tcPr>
          <w:p w14:paraId="249349E6" w14:textId="77777777" w:rsidR="00E61D95" w:rsidRPr="00AD16EE" w:rsidRDefault="00E61D95" w:rsidP="00D07923">
            <w:pPr>
              <w:rPr>
                <w:lang w:eastAsia="en-GB"/>
              </w:rPr>
            </w:pPr>
            <w:r w:rsidRPr="00AD16EE">
              <w:rPr>
                <w:lang w:eastAsia="en-GB"/>
              </w:rPr>
              <w:t>Retail, Beauty, Hospitality and Tourism</w:t>
            </w:r>
          </w:p>
        </w:tc>
        <w:tc>
          <w:tcPr>
            <w:tcW w:w="865" w:type="pct"/>
            <w:tcBorders>
              <w:top w:val="nil"/>
              <w:left w:val="nil"/>
              <w:bottom w:val="single" w:sz="4" w:space="0" w:color="auto"/>
              <w:right w:val="single" w:sz="4" w:space="0" w:color="auto"/>
            </w:tcBorders>
            <w:shd w:val="clear" w:color="auto" w:fill="auto"/>
            <w:noWrap/>
            <w:vAlign w:val="bottom"/>
            <w:hideMark/>
          </w:tcPr>
          <w:p w14:paraId="4186C4C9" w14:textId="77777777" w:rsidR="00E61D95" w:rsidRPr="00AD16EE" w:rsidRDefault="00E61D95" w:rsidP="009F02BD">
            <w:pPr>
              <w:jc w:val="right"/>
              <w:rPr>
                <w:lang w:eastAsia="en-GB"/>
              </w:rPr>
            </w:pPr>
            <w:r w:rsidRPr="00AD16EE">
              <w:rPr>
                <w:lang w:eastAsia="en-GB"/>
              </w:rPr>
              <w:t>58%</w:t>
            </w:r>
          </w:p>
        </w:tc>
        <w:tc>
          <w:tcPr>
            <w:tcW w:w="472" w:type="pct"/>
            <w:tcBorders>
              <w:top w:val="nil"/>
              <w:left w:val="nil"/>
              <w:bottom w:val="single" w:sz="4" w:space="0" w:color="auto"/>
              <w:right w:val="single" w:sz="4" w:space="0" w:color="auto"/>
            </w:tcBorders>
            <w:shd w:val="clear" w:color="auto" w:fill="auto"/>
            <w:noWrap/>
            <w:vAlign w:val="bottom"/>
            <w:hideMark/>
          </w:tcPr>
          <w:p w14:paraId="6A3830C1" w14:textId="77777777" w:rsidR="00E61D95" w:rsidRPr="00AD16EE" w:rsidRDefault="00E61D95" w:rsidP="009F02BD">
            <w:pPr>
              <w:jc w:val="right"/>
              <w:rPr>
                <w:lang w:eastAsia="en-GB"/>
              </w:rPr>
            </w:pPr>
            <w:r w:rsidRPr="00AD16EE">
              <w:rPr>
                <w:lang w:eastAsia="en-GB"/>
              </w:rPr>
              <w:t>11%</w:t>
            </w:r>
          </w:p>
        </w:tc>
        <w:tc>
          <w:tcPr>
            <w:tcW w:w="443" w:type="pct"/>
            <w:tcBorders>
              <w:top w:val="nil"/>
              <w:left w:val="nil"/>
              <w:bottom w:val="single" w:sz="4" w:space="0" w:color="auto"/>
              <w:right w:val="single" w:sz="4" w:space="0" w:color="auto"/>
            </w:tcBorders>
            <w:shd w:val="clear" w:color="auto" w:fill="auto"/>
            <w:noWrap/>
            <w:vAlign w:val="bottom"/>
            <w:hideMark/>
          </w:tcPr>
          <w:p w14:paraId="08B33EDF" w14:textId="77777777" w:rsidR="00E61D95" w:rsidRPr="00AD16EE" w:rsidRDefault="00E61D95" w:rsidP="009F02BD">
            <w:pPr>
              <w:jc w:val="right"/>
              <w:rPr>
                <w:lang w:eastAsia="en-GB"/>
              </w:rPr>
            </w:pPr>
            <w:r w:rsidRPr="00AD16EE">
              <w:rPr>
                <w:lang w:eastAsia="en-GB"/>
              </w:rPr>
              <w:t>69%</w:t>
            </w:r>
          </w:p>
        </w:tc>
      </w:tr>
      <w:tr w:rsidR="00E61D95" w:rsidRPr="00AD16EE" w14:paraId="4F989F32" w14:textId="77777777" w:rsidTr="00AD16EE">
        <w:trPr>
          <w:trHeight w:val="300"/>
        </w:trPr>
        <w:tc>
          <w:tcPr>
            <w:tcW w:w="3220" w:type="pct"/>
            <w:tcBorders>
              <w:top w:val="nil"/>
              <w:left w:val="single" w:sz="4" w:space="0" w:color="auto"/>
              <w:bottom w:val="single" w:sz="4" w:space="0" w:color="auto"/>
              <w:right w:val="single" w:sz="4" w:space="0" w:color="auto"/>
            </w:tcBorders>
            <w:shd w:val="clear" w:color="auto" w:fill="auto"/>
            <w:noWrap/>
            <w:vAlign w:val="bottom"/>
            <w:hideMark/>
          </w:tcPr>
          <w:p w14:paraId="41264671" w14:textId="77777777" w:rsidR="00E61D95" w:rsidRPr="00AD16EE" w:rsidRDefault="00E61D95" w:rsidP="00D07923">
            <w:pPr>
              <w:rPr>
                <w:lang w:eastAsia="en-GB"/>
              </w:rPr>
            </w:pPr>
            <w:r w:rsidRPr="00AD16EE">
              <w:rPr>
                <w:lang w:eastAsia="en-GB"/>
              </w:rPr>
              <w:t>Science and Mathematics</w:t>
            </w:r>
          </w:p>
        </w:tc>
        <w:tc>
          <w:tcPr>
            <w:tcW w:w="865" w:type="pct"/>
            <w:tcBorders>
              <w:top w:val="nil"/>
              <w:left w:val="nil"/>
              <w:bottom w:val="single" w:sz="4" w:space="0" w:color="auto"/>
              <w:right w:val="single" w:sz="4" w:space="0" w:color="auto"/>
            </w:tcBorders>
            <w:shd w:val="clear" w:color="auto" w:fill="auto"/>
            <w:noWrap/>
            <w:vAlign w:val="bottom"/>
            <w:hideMark/>
          </w:tcPr>
          <w:p w14:paraId="7469317E" w14:textId="77777777" w:rsidR="00E61D95" w:rsidRPr="00AD16EE" w:rsidRDefault="00E61D95" w:rsidP="009F02BD">
            <w:pPr>
              <w:jc w:val="right"/>
              <w:rPr>
                <w:lang w:eastAsia="en-GB"/>
              </w:rPr>
            </w:pPr>
            <w:r w:rsidRPr="00AD16EE">
              <w:rPr>
                <w:lang w:eastAsia="en-GB"/>
              </w:rPr>
              <w:t>38%</w:t>
            </w:r>
          </w:p>
        </w:tc>
        <w:tc>
          <w:tcPr>
            <w:tcW w:w="472" w:type="pct"/>
            <w:tcBorders>
              <w:top w:val="nil"/>
              <w:left w:val="nil"/>
              <w:bottom w:val="single" w:sz="4" w:space="0" w:color="auto"/>
              <w:right w:val="single" w:sz="4" w:space="0" w:color="auto"/>
            </w:tcBorders>
            <w:shd w:val="clear" w:color="auto" w:fill="auto"/>
            <w:noWrap/>
            <w:vAlign w:val="bottom"/>
            <w:hideMark/>
          </w:tcPr>
          <w:p w14:paraId="029CA3D1" w14:textId="77777777" w:rsidR="00E61D95" w:rsidRPr="00AD16EE" w:rsidRDefault="00E61D95" w:rsidP="009F02BD">
            <w:pPr>
              <w:jc w:val="right"/>
              <w:rPr>
                <w:lang w:eastAsia="en-GB"/>
              </w:rPr>
            </w:pPr>
            <w:r w:rsidRPr="00AD16EE">
              <w:rPr>
                <w:lang w:eastAsia="en-GB"/>
              </w:rPr>
              <w:t>11%</w:t>
            </w:r>
          </w:p>
        </w:tc>
        <w:tc>
          <w:tcPr>
            <w:tcW w:w="443" w:type="pct"/>
            <w:tcBorders>
              <w:top w:val="nil"/>
              <w:left w:val="nil"/>
              <w:bottom w:val="single" w:sz="4" w:space="0" w:color="auto"/>
              <w:right w:val="single" w:sz="4" w:space="0" w:color="auto"/>
            </w:tcBorders>
            <w:shd w:val="clear" w:color="auto" w:fill="auto"/>
            <w:noWrap/>
            <w:vAlign w:val="bottom"/>
            <w:hideMark/>
          </w:tcPr>
          <w:p w14:paraId="4E4531E9" w14:textId="77777777" w:rsidR="00E61D95" w:rsidRPr="00AD16EE" w:rsidRDefault="00E61D95" w:rsidP="009F02BD">
            <w:pPr>
              <w:jc w:val="right"/>
              <w:rPr>
                <w:lang w:eastAsia="en-GB"/>
              </w:rPr>
            </w:pPr>
            <w:r w:rsidRPr="00AD16EE">
              <w:rPr>
                <w:lang w:eastAsia="en-GB"/>
              </w:rPr>
              <w:t>49%</w:t>
            </w:r>
          </w:p>
        </w:tc>
      </w:tr>
      <w:tr w:rsidR="00E61D95" w:rsidRPr="00AD16EE" w14:paraId="2AB5CEF7" w14:textId="77777777" w:rsidTr="00AD16EE">
        <w:trPr>
          <w:trHeight w:val="300"/>
        </w:trPr>
        <w:tc>
          <w:tcPr>
            <w:tcW w:w="3220" w:type="pct"/>
            <w:tcBorders>
              <w:top w:val="nil"/>
              <w:left w:val="single" w:sz="4" w:space="0" w:color="auto"/>
              <w:bottom w:val="single" w:sz="4" w:space="0" w:color="auto"/>
              <w:right w:val="single" w:sz="4" w:space="0" w:color="auto"/>
            </w:tcBorders>
            <w:shd w:val="clear" w:color="auto" w:fill="auto"/>
            <w:noWrap/>
            <w:vAlign w:val="bottom"/>
            <w:hideMark/>
          </w:tcPr>
          <w:p w14:paraId="2D20330E" w14:textId="77777777" w:rsidR="00E61D95" w:rsidRPr="00AD16EE" w:rsidRDefault="00E61D95" w:rsidP="00D07923">
            <w:pPr>
              <w:rPr>
                <w:lang w:eastAsia="en-GB"/>
              </w:rPr>
            </w:pPr>
            <w:r w:rsidRPr="00AD16EE">
              <w:rPr>
                <w:lang w:eastAsia="en-GB"/>
              </w:rPr>
              <w:t>Sports Sciences</w:t>
            </w:r>
          </w:p>
        </w:tc>
        <w:tc>
          <w:tcPr>
            <w:tcW w:w="865" w:type="pct"/>
            <w:tcBorders>
              <w:top w:val="nil"/>
              <w:left w:val="nil"/>
              <w:bottom w:val="single" w:sz="4" w:space="0" w:color="auto"/>
              <w:right w:val="single" w:sz="4" w:space="0" w:color="auto"/>
            </w:tcBorders>
            <w:shd w:val="clear" w:color="auto" w:fill="auto"/>
            <w:noWrap/>
            <w:vAlign w:val="bottom"/>
            <w:hideMark/>
          </w:tcPr>
          <w:p w14:paraId="47537D85" w14:textId="77777777" w:rsidR="00E61D95" w:rsidRPr="00AD16EE" w:rsidRDefault="00E61D95" w:rsidP="009F02BD">
            <w:pPr>
              <w:jc w:val="right"/>
              <w:rPr>
                <w:lang w:eastAsia="en-GB"/>
              </w:rPr>
            </w:pPr>
            <w:r w:rsidRPr="00AD16EE">
              <w:rPr>
                <w:lang w:eastAsia="en-GB"/>
              </w:rPr>
              <w:t>49%</w:t>
            </w:r>
          </w:p>
        </w:tc>
        <w:tc>
          <w:tcPr>
            <w:tcW w:w="472" w:type="pct"/>
            <w:tcBorders>
              <w:top w:val="nil"/>
              <w:left w:val="nil"/>
              <w:bottom w:val="single" w:sz="4" w:space="0" w:color="auto"/>
              <w:right w:val="single" w:sz="4" w:space="0" w:color="auto"/>
            </w:tcBorders>
            <w:shd w:val="clear" w:color="auto" w:fill="auto"/>
            <w:noWrap/>
            <w:vAlign w:val="bottom"/>
            <w:hideMark/>
          </w:tcPr>
          <w:p w14:paraId="6903448F" w14:textId="77777777" w:rsidR="00E61D95" w:rsidRPr="00AD16EE" w:rsidRDefault="00E61D95" w:rsidP="009F02BD">
            <w:pPr>
              <w:jc w:val="right"/>
              <w:rPr>
                <w:lang w:eastAsia="en-GB"/>
              </w:rPr>
            </w:pPr>
            <w:r w:rsidRPr="00AD16EE">
              <w:rPr>
                <w:lang w:eastAsia="en-GB"/>
              </w:rPr>
              <w:t>7%</w:t>
            </w:r>
          </w:p>
        </w:tc>
        <w:tc>
          <w:tcPr>
            <w:tcW w:w="443" w:type="pct"/>
            <w:tcBorders>
              <w:top w:val="nil"/>
              <w:left w:val="nil"/>
              <w:bottom w:val="single" w:sz="4" w:space="0" w:color="auto"/>
              <w:right w:val="single" w:sz="4" w:space="0" w:color="auto"/>
            </w:tcBorders>
            <w:shd w:val="clear" w:color="auto" w:fill="auto"/>
            <w:noWrap/>
            <w:vAlign w:val="bottom"/>
            <w:hideMark/>
          </w:tcPr>
          <w:p w14:paraId="3D6A1BB5" w14:textId="77777777" w:rsidR="00E61D95" w:rsidRPr="00AD16EE" w:rsidRDefault="00E61D95" w:rsidP="009F02BD">
            <w:pPr>
              <w:jc w:val="right"/>
              <w:rPr>
                <w:lang w:eastAsia="en-GB"/>
              </w:rPr>
            </w:pPr>
            <w:r w:rsidRPr="00AD16EE">
              <w:rPr>
                <w:lang w:eastAsia="en-GB"/>
              </w:rPr>
              <w:t>56%</w:t>
            </w:r>
          </w:p>
        </w:tc>
      </w:tr>
    </w:tbl>
    <w:p w14:paraId="58C98CB3" w14:textId="77777777" w:rsidR="00E61D95" w:rsidRDefault="00E61D95" w:rsidP="00D07923"/>
    <w:p w14:paraId="1D485092" w14:textId="1B3F19C7" w:rsidR="007E62CC" w:rsidRDefault="0022357E" w:rsidP="00D07923">
      <w:r>
        <w:t>In Figure 23</w:t>
      </w:r>
      <w:r w:rsidR="007E62CC">
        <w:t>, we look further at what happens to the starting cohort. Although only 65% of the starting cohort achieved an award at the end of the thr</w:t>
      </w:r>
      <w:r w:rsidR="009F02BD">
        <w:t xml:space="preserve">ee years, the chart </w:t>
      </w:r>
      <w:r w:rsidR="007E62CC">
        <w:t xml:space="preserve">shows that 30% of the cohort were still on record as having not “left” at the end of this period.  20% of this group were recorded at a different provider and 22% of the group were on a different course. </w:t>
      </w:r>
      <w:r w:rsidR="00C56130">
        <w:t xml:space="preserve"> </w:t>
      </w:r>
      <w:r w:rsidR="007E62CC">
        <w:t xml:space="preserve">Although the majority were still on the same course, they had not achieved their </w:t>
      </w:r>
      <w:r w:rsidR="00031EB4">
        <w:t>Degree</w:t>
      </w:r>
      <w:r w:rsidR="007E62CC">
        <w:t xml:space="preserve"> in the expected period of study.</w:t>
      </w:r>
    </w:p>
    <w:p w14:paraId="7A47BBBD" w14:textId="77777777" w:rsidR="007E62CC" w:rsidRDefault="007E62CC" w:rsidP="00D07923"/>
    <w:p w14:paraId="2CFA4589" w14:textId="1B05DF91" w:rsidR="007E62CC" w:rsidRDefault="007E62CC" w:rsidP="00D07923">
      <w:r>
        <w:t xml:space="preserve">If we calculate achievement rates for those students who had 3 years or less of study, then 77% achieved a </w:t>
      </w:r>
      <w:r w:rsidR="00EE14A5">
        <w:t>Degree</w:t>
      </w:r>
      <w:r>
        <w:t xml:space="preserve"> and 8% had a lower award, a total of 85%. This leaves 15% who did not achieve an award and who were recorded as having “left” HE in this time period.</w:t>
      </w:r>
    </w:p>
    <w:p w14:paraId="184A669F" w14:textId="77777777" w:rsidR="007E62CC" w:rsidRPr="00FA1FD4" w:rsidRDefault="007E62CC" w:rsidP="00D07923"/>
    <w:p w14:paraId="794FB108" w14:textId="492D7621" w:rsidR="007E62CC" w:rsidRPr="007750E3" w:rsidRDefault="0022357E" w:rsidP="00D07923">
      <w:pPr>
        <w:rPr>
          <w:b/>
        </w:rPr>
      </w:pPr>
      <w:r w:rsidRPr="007750E3">
        <w:rPr>
          <w:b/>
        </w:rPr>
        <w:t>Figure 23</w:t>
      </w:r>
      <w:r w:rsidR="007E62CC" w:rsidRPr="007750E3">
        <w:rPr>
          <w:b/>
        </w:rPr>
        <w:t>: Further examination of achievement rates</w:t>
      </w:r>
    </w:p>
    <w:p w14:paraId="014786DB" w14:textId="77777777" w:rsidR="007E62CC" w:rsidRPr="00FA1FD4" w:rsidRDefault="007E62CC" w:rsidP="00D07923">
      <w:r>
        <w:rPr>
          <w:noProof/>
          <w:lang w:eastAsia="en-GB"/>
        </w:rPr>
        <w:drawing>
          <wp:inline distT="0" distB="0" distL="0" distR="0" wp14:anchorId="35A12C7C" wp14:editId="7387C118">
            <wp:extent cx="6381750" cy="2895600"/>
            <wp:effectExtent l="38100" t="0" r="57150" b="0"/>
            <wp:docPr id="7" name="Diagram 7">
              <a:extLst xmlns:a="http://schemas.openxmlformats.org/drawingml/2006/main">
                <a:ext uri="{FF2B5EF4-FFF2-40B4-BE49-F238E27FC236}">
                  <a16:creationId xmlns:a16="http://schemas.microsoft.com/office/drawing/2014/main" id="{2B167204-397F-44F4-9B2F-23F791F4C6F4}"/>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14:paraId="300D3848" w14:textId="36ADD400" w:rsidR="007E62CC" w:rsidRDefault="007E62CC" w:rsidP="00D07923">
      <w:r w:rsidRPr="0085092F">
        <w:t>Next</w:t>
      </w:r>
      <w:r w:rsidR="00E92DDC">
        <w:t>,</w:t>
      </w:r>
      <w:r w:rsidRPr="0085092F">
        <w:t xml:space="preserve"> we </w:t>
      </w:r>
      <w:r>
        <w:t xml:space="preserve">can look at the differentials in achievement rates by FE </w:t>
      </w:r>
      <w:r w:rsidR="00A9646B">
        <w:t>programme. We know from Table 59</w:t>
      </w:r>
      <w:r>
        <w:t xml:space="preserve"> that achievement rates of the starting cohort are lower fo</w:t>
      </w:r>
      <w:r w:rsidR="00CB43F3">
        <w:t>r non-A L</w:t>
      </w:r>
      <w:r w:rsidR="00C56130">
        <w:t xml:space="preserve">evel students. Table </w:t>
      </w:r>
      <w:r w:rsidR="00313D11">
        <w:t>6</w:t>
      </w:r>
      <w:r w:rsidR="00D475FB">
        <w:t>1</w:t>
      </w:r>
      <w:r>
        <w:t xml:space="preserve"> looks at rates of those who had three years of study or less. </w:t>
      </w:r>
      <w:r w:rsidR="00C56130">
        <w:t xml:space="preserve"> </w:t>
      </w:r>
      <w:r>
        <w:t>Again, lower rates are found for Access to HE and</w:t>
      </w:r>
      <w:r w:rsidR="00CB43F3">
        <w:t xml:space="preserve"> BTEC entrants. Where 95% of A L</w:t>
      </w:r>
      <w:r>
        <w:t xml:space="preserve">evel entrants who had left at the end of the three-year period achieved a qualification, only 79% of BTEC and 80% of Access to HE achieved a qualification. </w:t>
      </w:r>
      <w:r w:rsidR="00C56130">
        <w:t xml:space="preserve"> </w:t>
      </w:r>
      <w:r>
        <w:t xml:space="preserve">84% </w:t>
      </w:r>
      <w:r w:rsidR="001776F8">
        <w:t>Other</w:t>
      </w:r>
      <w:r w:rsidR="005F1D3F">
        <w:t xml:space="preserve"> Vocational</w:t>
      </w:r>
      <w:r>
        <w:t xml:space="preserve"> entrants from FE achieved.</w:t>
      </w:r>
    </w:p>
    <w:p w14:paraId="0634E8E5" w14:textId="77777777" w:rsidR="007E62CC" w:rsidRPr="0085092F" w:rsidRDefault="007E62CC" w:rsidP="00D07923">
      <w:pPr>
        <w:rPr>
          <w:rFonts w:asciiTheme="majorHAnsi" w:hAnsiTheme="majorHAnsi" w:cstheme="majorHAnsi"/>
        </w:rPr>
      </w:pPr>
      <w:r>
        <w:lastRenderedPageBreak/>
        <w:t xml:space="preserve">Examination of the cohort who did not have a leave date at the end of the three-year period also </w:t>
      </w:r>
      <w:r w:rsidRPr="0085092F">
        <w:rPr>
          <w:rFonts w:asciiTheme="majorHAnsi" w:hAnsiTheme="majorHAnsi" w:cstheme="majorHAnsi"/>
        </w:rPr>
        <w:t xml:space="preserve">reveals differences at FE programme level: </w:t>
      </w:r>
    </w:p>
    <w:p w14:paraId="36D743CA" w14:textId="21057C6E" w:rsidR="007E62CC" w:rsidRPr="009F02BD" w:rsidRDefault="004C6D28" w:rsidP="00D07923">
      <w:pPr>
        <w:pStyle w:val="ListParagraph"/>
        <w:numPr>
          <w:ilvl w:val="0"/>
          <w:numId w:val="20"/>
        </w:numPr>
        <w:rPr>
          <w:rFonts w:asciiTheme="majorHAnsi" w:hAnsiTheme="majorHAnsi" w:cstheme="majorHAnsi"/>
        </w:rPr>
      </w:pPr>
      <w:r w:rsidRPr="009F02BD">
        <w:rPr>
          <w:rFonts w:asciiTheme="majorHAnsi" w:hAnsiTheme="majorHAnsi" w:cstheme="majorHAnsi"/>
          <w:b/>
        </w:rPr>
        <w:t>ACCESS</w:t>
      </w:r>
      <w:r w:rsidRPr="009F02BD">
        <w:rPr>
          <w:rFonts w:asciiTheme="majorHAnsi" w:hAnsiTheme="majorHAnsi" w:cstheme="majorHAnsi"/>
        </w:rPr>
        <w:t xml:space="preserve">: </w:t>
      </w:r>
      <w:r w:rsidR="007E62CC" w:rsidRPr="009F02BD">
        <w:rPr>
          <w:rFonts w:asciiTheme="majorHAnsi" w:hAnsiTheme="majorHAnsi" w:cstheme="majorHAnsi"/>
        </w:rPr>
        <w:t>40% of Access to HE students were in this group, the majority of whom were on the same course. 11% of this group had transferred to a different provider and 13% were on a different course.</w:t>
      </w:r>
    </w:p>
    <w:p w14:paraId="7B506D1D" w14:textId="6E0F990B" w:rsidR="007E62CC" w:rsidRPr="009F02BD" w:rsidRDefault="004C6D28" w:rsidP="00D07923">
      <w:pPr>
        <w:pStyle w:val="ListParagraph"/>
        <w:numPr>
          <w:ilvl w:val="0"/>
          <w:numId w:val="20"/>
        </w:numPr>
        <w:rPr>
          <w:rFonts w:asciiTheme="majorHAnsi" w:hAnsiTheme="majorHAnsi" w:cstheme="majorHAnsi"/>
        </w:rPr>
      </w:pPr>
      <w:r w:rsidRPr="009F02BD">
        <w:rPr>
          <w:rFonts w:asciiTheme="majorHAnsi" w:hAnsiTheme="majorHAnsi" w:cstheme="majorHAnsi"/>
          <w:b/>
        </w:rPr>
        <w:t>BTEC:</w:t>
      </w:r>
      <w:r w:rsidRPr="009F02BD">
        <w:rPr>
          <w:rFonts w:asciiTheme="majorHAnsi" w:hAnsiTheme="majorHAnsi" w:cstheme="majorHAnsi"/>
        </w:rPr>
        <w:t xml:space="preserve">  </w:t>
      </w:r>
      <w:r w:rsidR="007E62CC" w:rsidRPr="009F02BD">
        <w:rPr>
          <w:rFonts w:asciiTheme="majorHAnsi" w:hAnsiTheme="majorHAnsi" w:cstheme="majorHAnsi"/>
        </w:rPr>
        <w:t xml:space="preserve">33% of entrants with a BTEC qualification were in this group, 24% had transferred to a different provider and 26% were on a different course. There was no difference for students entering with a BTEC </w:t>
      </w:r>
      <w:r w:rsidR="0076298F" w:rsidRPr="009F02BD">
        <w:rPr>
          <w:rFonts w:asciiTheme="majorHAnsi" w:hAnsiTheme="majorHAnsi" w:cstheme="majorHAnsi"/>
        </w:rPr>
        <w:t>Level 3 Extended D</w:t>
      </w:r>
      <w:r w:rsidR="007E62CC" w:rsidRPr="009F02BD">
        <w:rPr>
          <w:rFonts w:asciiTheme="majorHAnsi" w:hAnsiTheme="majorHAnsi" w:cstheme="majorHAnsi"/>
        </w:rPr>
        <w:t>iploma.</w:t>
      </w:r>
    </w:p>
    <w:p w14:paraId="5776FA0E" w14:textId="5D782D5D" w:rsidR="007E62CC" w:rsidRPr="009F02BD" w:rsidRDefault="004C6D28" w:rsidP="00D07923">
      <w:pPr>
        <w:pStyle w:val="ListParagraph"/>
        <w:numPr>
          <w:ilvl w:val="0"/>
          <w:numId w:val="20"/>
        </w:numPr>
        <w:rPr>
          <w:rFonts w:asciiTheme="majorHAnsi" w:hAnsiTheme="majorHAnsi" w:cstheme="majorHAnsi"/>
        </w:rPr>
      </w:pPr>
      <w:r w:rsidRPr="009F02BD">
        <w:rPr>
          <w:rFonts w:asciiTheme="majorHAnsi" w:hAnsiTheme="majorHAnsi" w:cstheme="majorHAnsi"/>
          <w:b/>
        </w:rPr>
        <w:t>A LEVEL:</w:t>
      </w:r>
      <w:r w:rsidRPr="009F02BD">
        <w:rPr>
          <w:rFonts w:asciiTheme="majorHAnsi" w:hAnsiTheme="majorHAnsi" w:cstheme="majorHAnsi"/>
        </w:rPr>
        <w:t xml:space="preserve"> </w:t>
      </w:r>
      <w:r w:rsidR="00CB43F3">
        <w:rPr>
          <w:rFonts w:asciiTheme="majorHAnsi" w:hAnsiTheme="majorHAnsi" w:cstheme="majorHAnsi"/>
        </w:rPr>
        <w:t>A Level</w:t>
      </w:r>
      <w:r w:rsidR="007E62CC" w:rsidRPr="009F02BD">
        <w:rPr>
          <w:rFonts w:asciiTheme="majorHAnsi" w:hAnsiTheme="majorHAnsi" w:cstheme="majorHAnsi"/>
        </w:rPr>
        <w:t xml:space="preserve"> entrants had the lowest proportion of students still on record after their expected length of study. 28% were on a different course and 26% at a different provider. </w:t>
      </w:r>
      <w:r w:rsidR="00CB43F3">
        <w:rPr>
          <w:rFonts w:asciiTheme="majorHAnsi" w:hAnsiTheme="majorHAnsi" w:cstheme="majorHAnsi"/>
        </w:rPr>
        <w:t>A Level</w:t>
      </w:r>
      <w:r w:rsidR="007E62CC" w:rsidRPr="009F02BD">
        <w:rPr>
          <w:rFonts w:asciiTheme="majorHAnsi" w:hAnsiTheme="majorHAnsi" w:cstheme="majorHAnsi"/>
        </w:rPr>
        <w:t xml:space="preserve"> entrants had the lowest proportion of students on the same course (than their other FE programme peers).</w:t>
      </w:r>
    </w:p>
    <w:p w14:paraId="0A63C321" w14:textId="042F4DD1" w:rsidR="007E62CC" w:rsidRPr="009F02BD" w:rsidRDefault="004C6D28" w:rsidP="00D07923">
      <w:pPr>
        <w:pStyle w:val="ListParagraph"/>
        <w:numPr>
          <w:ilvl w:val="0"/>
          <w:numId w:val="20"/>
        </w:numPr>
        <w:rPr>
          <w:rFonts w:asciiTheme="majorHAnsi" w:hAnsiTheme="majorHAnsi" w:cstheme="majorHAnsi"/>
        </w:rPr>
      </w:pPr>
      <w:r w:rsidRPr="009F02BD">
        <w:rPr>
          <w:rFonts w:asciiTheme="majorHAnsi" w:hAnsiTheme="majorHAnsi" w:cstheme="majorHAnsi"/>
          <w:b/>
        </w:rPr>
        <w:t>OTHER VOCATIONAL:</w:t>
      </w:r>
      <w:r w:rsidRPr="009F02BD">
        <w:rPr>
          <w:rFonts w:asciiTheme="majorHAnsi" w:hAnsiTheme="majorHAnsi" w:cstheme="majorHAnsi"/>
        </w:rPr>
        <w:t xml:space="preserve"> </w:t>
      </w:r>
      <w:r w:rsidR="007E62CC" w:rsidRPr="009F02BD">
        <w:rPr>
          <w:rFonts w:asciiTheme="majorHAnsi" w:hAnsiTheme="majorHAnsi" w:cstheme="majorHAnsi"/>
        </w:rPr>
        <w:t xml:space="preserve">Of the 22% of </w:t>
      </w:r>
      <w:r w:rsidR="001776F8" w:rsidRPr="009F02BD">
        <w:rPr>
          <w:rFonts w:asciiTheme="majorHAnsi" w:hAnsiTheme="majorHAnsi" w:cstheme="majorHAnsi"/>
        </w:rPr>
        <w:t>Other</w:t>
      </w:r>
      <w:r w:rsidR="005F1D3F" w:rsidRPr="009F02BD">
        <w:rPr>
          <w:rFonts w:asciiTheme="majorHAnsi" w:hAnsiTheme="majorHAnsi" w:cstheme="majorHAnsi"/>
        </w:rPr>
        <w:t xml:space="preserve"> Vocational</w:t>
      </w:r>
      <w:r w:rsidR="007E62CC" w:rsidRPr="009F02BD">
        <w:rPr>
          <w:rFonts w:asciiTheme="majorHAnsi" w:hAnsiTheme="majorHAnsi" w:cstheme="majorHAnsi"/>
        </w:rPr>
        <w:t xml:space="preserve"> entrants who were still on record after three years of study, 78% were on the same course and 20% had transferred to another provider.</w:t>
      </w:r>
    </w:p>
    <w:p w14:paraId="16132B15" w14:textId="77777777" w:rsidR="0076298F" w:rsidRDefault="0076298F" w:rsidP="00D07923">
      <w:pPr>
        <w:pStyle w:val="ListParagraph"/>
      </w:pPr>
    </w:p>
    <w:p w14:paraId="30418CE0" w14:textId="29C17399" w:rsidR="007E62CC" w:rsidRPr="009F02BD" w:rsidRDefault="007E62CC" w:rsidP="00D07923">
      <w:pPr>
        <w:rPr>
          <w:b/>
        </w:rPr>
      </w:pPr>
      <w:r w:rsidRPr="009F02BD">
        <w:rPr>
          <w:b/>
        </w:rPr>
        <w:t xml:space="preserve">Table </w:t>
      </w:r>
      <w:r w:rsidR="00313D11" w:rsidRPr="009F02BD">
        <w:rPr>
          <w:b/>
        </w:rPr>
        <w:t>6</w:t>
      </w:r>
      <w:r w:rsidR="00D475FB" w:rsidRPr="009F02BD">
        <w:rPr>
          <w:b/>
        </w:rPr>
        <w:t>1</w:t>
      </w:r>
      <w:r w:rsidRPr="009F02BD">
        <w:rPr>
          <w:b/>
        </w:rPr>
        <w:t>: Further examination of achievement by FE Programme</w:t>
      </w:r>
    </w:p>
    <w:tbl>
      <w:tblPr>
        <w:tblW w:w="5000" w:type="pct"/>
        <w:tblLook w:val="04A0" w:firstRow="1" w:lastRow="0" w:firstColumn="1" w:lastColumn="0" w:noHBand="0" w:noVBand="1"/>
      </w:tblPr>
      <w:tblGrid>
        <w:gridCol w:w="3752"/>
        <w:gridCol w:w="940"/>
        <w:gridCol w:w="751"/>
        <w:gridCol w:w="940"/>
        <w:gridCol w:w="942"/>
        <w:gridCol w:w="899"/>
        <w:gridCol w:w="782"/>
      </w:tblGrid>
      <w:tr w:rsidR="007E62CC" w:rsidRPr="009F02BD" w14:paraId="02F5134A" w14:textId="77777777" w:rsidTr="009F02BD">
        <w:trPr>
          <w:cantSplit/>
          <w:trHeight w:val="1550"/>
        </w:trPr>
        <w:tc>
          <w:tcPr>
            <w:tcW w:w="2083" w:type="pct"/>
            <w:tcBorders>
              <w:top w:val="single" w:sz="8" w:space="0" w:color="auto"/>
              <w:left w:val="single" w:sz="8" w:space="0" w:color="auto"/>
              <w:bottom w:val="single" w:sz="4" w:space="0" w:color="auto"/>
              <w:right w:val="single" w:sz="4" w:space="0" w:color="auto"/>
            </w:tcBorders>
            <w:shd w:val="clear" w:color="auto" w:fill="1F3864" w:themeFill="accent5" w:themeFillShade="80"/>
            <w:vAlign w:val="center"/>
            <w:hideMark/>
          </w:tcPr>
          <w:p w14:paraId="5DC63694" w14:textId="77777777" w:rsidR="007E62CC" w:rsidRPr="009F02BD" w:rsidRDefault="007E62CC" w:rsidP="00D07923">
            <w:pPr>
              <w:rPr>
                <w:b/>
                <w:lang w:eastAsia="en-GB"/>
              </w:rPr>
            </w:pPr>
            <w:r w:rsidRPr="009F02BD">
              <w:rPr>
                <w:b/>
                <w:lang w:eastAsia="en-GB"/>
              </w:rPr>
              <w:t>Entrants to 3 year FT Degree Programme</w:t>
            </w:r>
          </w:p>
        </w:tc>
        <w:tc>
          <w:tcPr>
            <w:tcW w:w="522" w:type="pct"/>
            <w:tcBorders>
              <w:top w:val="single" w:sz="8" w:space="0" w:color="auto"/>
              <w:left w:val="nil"/>
              <w:bottom w:val="single" w:sz="4" w:space="0" w:color="auto"/>
              <w:right w:val="single" w:sz="4" w:space="0" w:color="auto"/>
            </w:tcBorders>
            <w:shd w:val="clear" w:color="auto" w:fill="1F3864" w:themeFill="accent5" w:themeFillShade="80"/>
            <w:textDirection w:val="btLr"/>
            <w:vAlign w:val="center"/>
            <w:hideMark/>
          </w:tcPr>
          <w:p w14:paraId="1828B75E" w14:textId="77777777" w:rsidR="007E62CC" w:rsidRPr="009F02BD" w:rsidRDefault="007E62CC" w:rsidP="009F02BD">
            <w:pPr>
              <w:jc w:val="center"/>
              <w:rPr>
                <w:b/>
                <w:lang w:eastAsia="en-GB"/>
              </w:rPr>
            </w:pPr>
            <w:r w:rsidRPr="009F02BD">
              <w:rPr>
                <w:b/>
                <w:lang w:eastAsia="en-GB"/>
              </w:rPr>
              <w:t>Access to HE</w:t>
            </w:r>
          </w:p>
        </w:tc>
        <w:tc>
          <w:tcPr>
            <w:tcW w:w="417" w:type="pct"/>
            <w:tcBorders>
              <w:top w:val="single" w:sz="8" w:space="0" w:color="auto"/>
              <w:left w:val="nil"/>
              <w:bottom w:val="single" w:sz="4" w:space="0" w:color="auto"/>
              <w:right w:val="single" w:sz="4" w:space="0" w:color="auto"/>
            </w:tcBorders>
            <w:shd w:val="clear" w:color="auto" w:fill="1F3864" w:themeFill="accent5" w:themeFillShade="80"/>
            <w:noWrap/>
            <w:textDirection w:val="btLr"/>
            <w:vAlign w:val="center"/>
            <w:hideMark/>
          </w:tcPr>
          <w:p w14:paraId="6D0F3E54" w14:textId="77777777" w:rsidR="007E62CC" w:rsidRPr="009F02BD" w:rsidRDefault="007E62CC" w:rsidP="009F02BD">
            <w:pPr>
              <w:jc w:val="center"/>
              <w:rPr>
                <w:b/>
                <w:lang w:eastAsia="en-GB"/>
              </w:rPr>
            </w:pPr>
            <w:r w:rsidRPr="009F02BD">
              <w:rPr>
                <w:b/>
                <w:lang w:eastAsia="en-GB"/>
              </w:rPr>
              <w:t>BTEC</w:t>
            </w:r>
          </w:p>
        </w:tc>
        <w:tc>
          <w:tcPr>
            <w:tcW w:w="522" w:type="pct"/>
            <w:tcBorders>
              <w:top w:val="single" w:sz="8" w:space="0" w:color="auto"/>
              <w:left w:val="nil"/>
              <w:bottom w:val="single" w:sz="4" w:space="0" w:color="auto"/>
              <w:right w:val="single" w:sz="4" w:space="0" w:color="auto"/>
            </w:tcBorders>
            <w:shd w:val="clear" w:color="auto" w:fill="1F3864" w:themeFill="accent5" w:themeFillShade="80"/>
            <w:textDirection w:val="btLr"/>
            <w:vAlign w:val="center"/>
            <w:hideMark/>
          </w:tcPr>
          <w:p w14:paraId="7CD70AA8" w14:textId="77777777" w:rsidR="007E62CC" w:rsidRPr="009F02BD" w:rsidRDefault="007E62CC" w:rsidP="009F02BD">
            <w:pPr>
              <w:jc w:val="center"/>
              <w:rPr>
                <w:b/>
                <w:lang w:eastAsia="en-GB"/>
              </w:rPr>
            </w:pPr>
            <w:r w:rsidRPr="009F02BD">
              <w:rPr>
                <w:b/>
                <w:lang w:eastAsia="en-GB"/>
              </w:rPr>
              <w:t>Ext. Diploma BTEC only</w:t>
            </w:r>
          </w:p>
        </w:tc>
        <w:tc>
          <w:tcPr>
            <w:tcW w:w="523" w:type="pct"/>
            <w:tcBorders>
              <w:top w:val="single" w:sz="8" w:space="0" w:color="auto"/>
              <w:left w:val="nil"/>
              <w:bottom w:val="single" w:sz="4" w:space="0" w:color="auto"/>
              <w:right w:val="single" w:sz="4" w:space="0" w:color="auto"/>
            </w:tcBorders>
            <w:shd w:val="clear" w:color="auto" w:fill="1F3864" w:themeFill="accent5" w:themeFillShade="80"/>
            <w:textDirection w:val="btLr"/>
            <w:vAlign w:val="center"/>
            <w:hideMark/>
          </w:tcPr>
          <w:p w14:paraId="60C0CFD5" w14:textId="77777777" w:rsidR="007E62CC" w:rsidRPr="009F02BD" w:rsidRDefault="007E62CC" w:rsidP="009F02BD">
            <w:pPr>
              <w:jc w:val="center"/>
              <w:rPr>
                <w:b/>
                <w:lang w:eastAsia="en-GB"/>
              </w:rPr>
            </w:pPr>
            <w:r w:rsidRPr="009F02BD">
              <w:rPr>
                <w:b/>
                <w:lang w:eastAsia="en-GB"/>
              </w:rPr>
              <w:t>GCE A Level</w:t>
            </w:r>
          </w:p>
        </w:tc>
        <w:tc>
          <w:tcPr>
            <w:tcW w:w="499" w:type="pct"/>
            <w:tcBorders>
              <w:top w:val="single" w:sz="8" w:space="0" w:color="auto"/>
              <w:left w:val="nil"/>
              <w:bottom w:val="single" w:sz="4" w:space="0" w:color="auto"/>
              <w:right w:val="single" w:sz="4" w:space="0" w:color="auto"/>
            </w:tcBorders>
            <w:shd w:val="clear" w:color="auto" w:fill="1F3864" w:themeFill="accent5" w:themeFillShade="80"/>
            <w:noWrap/>
            <w:textDirection w:val="btLr"/>
            <w:vAlign w:val="center"/>
            <w:hideMark/>
          </w:tcPr>
          <w:p w14:paraId="5FF20182" w14:textId="128058A2" w:rsidR="007E62CC" w:rsidRPr="009F02BD" w:rsidRDefault="004C6D28" w:rsidP="009F02BD">
            <w:pPr>
              <w:jc w:val="center"/>
              <w:rPr>
                <w:b/>
                <w:lang w:eastAsia="en-GB"/>
              </w:rPr>
            </w:pPr>
            <w:r w:rsidRPr="009F02BD">
              <w:rPr>
                <w:b/>
                <w:lang w:eastAsia="en-GB"/>
              </w:rPr>
              <w:t>Other V</w:t>
            </w:r>
            <w:r w:rsidR="005F1D3F" w:rsidRPr="009F02BD">
              <w:rPr>
                <w:b/>
                <w:lang w:eastAsia="en-GB"/>
              </w:rPr>
              <w:t>ocational</w:t>
            </w:r>
          </w:p>
        </w:tc>
        <w:tc>
          <w:tcPr>
            <w:tcW w:w="434" w:type="pct"/>
            <w:tcBorders>
              <w:top w:val="single" w:sz="8" w:space="0" w:color="auto"/>
              <w:left w:val="nil"/>
              <w:bottom w:val="single" w:sz="4" w:space="0" w:color="auto"/>
              <w:right w:val="single" w:sz="8" w:space="0" w:color="auto"/>
            </w:tcBorders>
            <w:shd w:val="clear" w:color="auto" w:fill="1F3864" w:themeFill="accent5" w:themeFillShade="80"/>
            <w:textDirection w:val="btLr"/>
            <w:vAlign w:val="center"/>
            <w:hideMark/>
          </w:tcPr>
          <w:p w14:paraId="6230BDFA" w14:textId="77777777" w:rsidR="007E62CC" w:rsidRPr="009F02BD" w:rsidRDefault="007E62CC" w:rsidP="009F02BD">
            <w:pPr>
              <w:jc w:val="center"/>
              <w:rPr>
                <w:b/>
                <w:lang w:eastAsia="en-GB"/>
              </w:rPr>
            </w:pPr>
            <w:r w:rsidRPr="009F02BD">
              <w:rPr>
                <w:b/>
                <w:lang w:eastAsia="en-GB"/>
              </w:rPr>
              <w:t>All entrants</w:t>
            </w:r>
          </w:p>
        </w:tc>
      </w:tr>
      <w:tr w:rsidR="007E62CC" w:rsidRPr="009F02BD" w14:paraId="1E409AD9" w14:textId="77777777" w:rsidTr="00362D40">
        <w:trPr>
          <w:trHeight w:val="315"/>
        </w:trPr>
        <w:tc>
          <w:tcPr>
            <w:tcW w:w="2083" w:type="pct"/>
            <w:tcBorders>
              <w:top w:val="nil"/>
              <w:left w:val="single" w:sz="8" w:space="0" w:color="auto"/>
              <w:bottom w:val="single" w:sz="4" w:space="0" w:color="auto"/>
              <w:right w:val="single" w:sz="4" w:space="0" w:color="auto"/>
            </w:tcBorders>
            <w:shd w:val="clear" w:color="auto" w:fill="FFFFFF" w:themeFill="background1"/>
            <w:noWrap/>
            <w:vAlign w:val="center"/>
            <w:hideMark/>
          </w:tcPr>
          <w:p w14:paraId="0EF1ADD7" w14:textId="77777777" w:rsidR="007E62CC" w:rsidRPr="009F02BD" w:rsidRDefault="007E62CC" w:rsidP="00D07923">
            <w:pPr>
              <w:rPr>
                <w:b/>
                <w:lang w:eastAsia="en-GB"/>
              </w:rPr>
            </w:pPr>
            <w:r w:rsidRPr="009F02BD">
              <w:rPr>
                <w:b/>
                <w:lang w:eastAsia="en-GB"/>
              </w:rPr>
              <w:t>Had 3 years of study or less of study:</w:t>
            </w:r>
          </w:p>
        </w:tc>
        <w:tc>
          <w:tcPr>
            <w:tcW w:w="522" w:type="pct"/>
            <w:tcBorders>
              <w:top w:val="nil"/>
              <w:left w:val="nil"/>
              <w:bottom w:val="single" w:sz="4" w:space="0" w:color="auto"/>
              <w:right w:val="single" w:sz="4" w:space="0" w:color="auto"/>
            </w:tcBorders>
            <w:shd w:val="clear" w:color="auto" w:fill="FFFFFF" w:themeFill="background1"/>
            <w:noWrap/>
            <w:vAlign w:val="bottom"/>
            <w:hideMark/>
          </w:tcPr>
          <w:p w14:paraId="68A6CE2C" w14:textId="77777777" w:rsidR="007E62CC" w:rsidRPr="009F02BD" w:rsidRDefault="007E62CC" w:rsidP="00D07923">
            <w:pPr>
              <w:rPr>
                <w:b/>
                <w:lang w:eastAsia="en-GB"/>
              </w:rPr>
            </w:pPr>
            <w:r w:rsidRPr="009F02BD">
              <w:rPr>
                <w:b/>
                <w:lang w:eastAsia="en-GB"/>
              </w:rPr>
              <w:t>60%</w:t>
            </w:r>
          </w:p>
        </w:tc>
        <w:tc>
          <w:tcPr>
            <w:tcW w:w="417" w:type="pct"/>
            <w:tcBorders>
              <w:top w:val="nil"/>
              <w:left w:val="nil"/>
              <w:bottom w:val="single" w:sz="4" w:space="0" w:color="auto"/>
              <w:right w:val="single" w:sz="4" w:space="0" w:color="auto"/>
            </w:tcBorders>
            <w:shd w:val="clear" w:color="auto" w:fill="FFFFFF" w:themeFill="background1"/>
            <w:noWrap/>
            <w:vAlign w:val="bottom"/>
            <w:hideMark/>
          </w:tcPr>
          <w:p w14:paraId="62406040" w14:textId="77777777" w:rsidR="007E62CC" w:rsidRPr="009F02BD" w:rsidRDefault="007E62CC" w:rsidP="00D07923">
            <w:pPr>
              <w:rPr>
                <w:b/>
                <w:lang w:eastAsia="en-GB"/>
              </w:rPr>
            </w:pPr>
            <w:r w:rsidRPr="009F02BD">
              <w:rPr>
                <w:b/>
                <w:lang w:eastAsia="en-GB"/>
              </w:rPr>
              <w:t>67%</w:t>
            </w:r>
          </w:p>
        </w:tc>
        <w:tc>
          <w:tcPr>
            <w:tcW w:w="522" w:type="pct"/>
            <w:tcBorders>
              <w:top w:val="nil"/>
              <w:left w:val="nil"/>
              <w:bottom w:val="single" w:sz="4" w:space="0" w:color="auto"/>
              <w:right w:val="single" w:sz="4" w:space="0" w:color="auto"/>
            </w:tcBorders>
            <w:shd w:val="clear" w:color="auto" w:fill="FFFFFF" w:themeFill="background1"/>
            <w:noWrap/>
            <w:vAlign w:val="bottom"/>
            <w:hideMark/>
          </w:tcPr>
          <w:p w14:paraId="5AB9512A" w14:textId="77777777" w:rsidR="007E62CC" w:rsidRPr="009F02BD" w:rsidRDefault="007E62CC" w:rsidP="00D07923">
            <w:pPr>
              <w:rPr>
                <w:b/>
                <w:lang w:eastAsia="en-GB"/>
              </w:rPr>
            </w:pPr>
            <w:r w:rsidRPr="009F02BD">
              <w:rPr>
                <w:b/>
                <w:lang w:eastAsia="en-GB"/>
              </w:rPr>
              <w:t>67%</w:t>
            </w:r>
          </w:p>
        </w:tc>
        <w:tc>
          <w:tcPr>
            <w:tcW w:w="523" w:type="pct"/>
            <w:tcBorders>
              <w:top w:val="nil"/>
              <w:left w:val="nil"/>
              <w:bottom w:val="single" w:sz="4" w:space="0" w:color="auto"/>
              <w:right w:val="single" w:sz="4" w:space="0" w:color="auto"/>
            </w:tcBorders>
            <w:shd w:val="clear" w:color="auto" w:fill="FFFFFF" w:themeFill="background1"/>
            <w:noWrap/>
            <w:vAlign w:val="bottom"/>
            <w:hideMark/>
          </w:tcPr>
          <w:p w14:paraId="126B90E7" w14:textId="77777777" w:rsidR="007E62CC" w:rsidRPr="009F02BD" w:rsidRDefault="007E62CC" w:rsidP="00D07923">
            <w:pPr>
              <w:rPr>
                <w:b/>
                <w:lang w:eastAsia="en-GB"/>
              </w:rPr>
            </w:pPr>
            <w:r w:rsidRPr="009F02BD">
              <w:rPr>
                <w:b/>
                <w:lang w:eastAsia="en-GB"/>
              </w:rPr>
              <w:t>79%</w:t>
            </w:r>
          </w:p>
        </w:tc>
        <w:tc>
          <w:tcPr>
            <w:tcW w:w="499" w:type="pct"/>
            <w:tcBorders>
              <w:top w:val="nil"/>
              <w:left w:val="nil"/>
              <w:bottom w:val="single" w:sz="4" w:space="0" w:color="auto"/>
              <w:right w:val="single" w:sz="4" w:space="0" w:color="auto"/>
            </w:tcBorders>
            <w:shd w:val="clear" w:color="auto" w:fill="FFFFFF" w:themeFill="background1"/>
            <w:noWrap/>
            <w:vAlign w:val="bottom"/>
            <w:hideMark/>
          </w:tcPr>
          <w:p w14:paraId="43A29CD3" w14:textId="77777777" w:rsidR="007E62CC" w:rsidRPr="009F02BD" w:rsidRDefault="007E62CC" w:rsidP="00D07923">
            <w:pPr>
              <w:rPr>
                <w:b/>
                <w:lang w:eastAsia="en-GB"/>
              </w:rPr>
            </w:pPr>
            <w:r w:rsidRPr="009F02BD">
              <w:rPr>
                <w:b/>
                <w:lang w:eastAsia="en-GB"/>
              </w:rPr>
              <w:t>78%</w:t>
            </w:r>
          </w:p>
        </w:tc>
        <w:tc>
          <w:tcPr>
            <w:tcW w:w="434" w:type="pct"/>
            <w:tcBorders>
              <w:top w:val="nil"/>
              <w:left w:val="nil"/>
              <w:bottom w:val="single" w:sz="4" w:space="0" w:color="auto"/>
              <w:right w:val="single" w:sz="8" w:space="0" w:color="auto"/>
            </w:tcBorders>
            <w:shd w:val="clear" w:color="auto" w:fill="FFFFFF" w:themeFill="background1"/>
            <w:noWrap/>
            <w:vAlign w:val="bottom"/>
            <w:hideMark/>
          </w:tcPr>
          <w:p w14:paraId="50671940" w14:textId="77777777" w:rsidR="007E62CC" w:rsidRPr="009F02BD" w:rsidRDefault="007E62CC" w:rsidP="00D07923">
            <w:pPr>
              <w:rPr>
                <w:b/>
                <w:lang w:eastAsia="en-GB"/>
              </w:rPr>
            </w:pPr>
            <w:r w:rsidRPr="009F02BD">
              <w:rPr>
                <w:b/>
                <w:lang w:eastAsia="en-GB"/>
              </w:rPr>
              <w:t>70%</w:t>
            </w:r>
          </w:p>
        </w:tc>
      </w:tr>
      <w:tr w:rsidR="007E62CC" w:rsidRPr="00FB6F84" w14:paraId="6DE843F0" w14:textId="77777777" w:rsidTr="00354B8F">
        <w:trPr>
          <w:trHeight w:val="315"/>
        </w:trPr>
        <w:tc>
          <w:tcPr>
            <w:tcW w:w="2083" w:type="pct"/>
            <w:tcBorders>
              <w:top w:val="nil"/>
              <w:left w:val="single" w:sz="8" w:space="0" w:color="auto"/>
              <w:bottom w:val="single" w:sz="4" w:space="0" w:color="auto"/>
              <w:right w:val="single" w:sz="4" w:space="0" w:color="auto"/>
            </w:tcBorders>
            <w:shd w:val="clear" w:color="auto" w:fill="auto"/>
            <w:noWrap/>
            <w:vAlign w:val="center"/>
            <w:hideMark/>
          </w:tcPr>
          <w:p w14:paraId="2F812E35" w14:textId="35EFF850" w:rsidR="007E62CC" w:rsidRPr="00FB6F84" w:rsidRDefault="004B3A0F" w:rsidP="00D07923">
            <w:pPr>
              <w:rPr>
                <w:lang w:eastAsia="en-GB"/>
              </w:rPr>
            </w:pPr>
            <w:r>
              <w:rPr>
                <w:lang w:eastAsia="en-GB"/>
              </w:rPr>
              <w:t xml:space="preserve">   </w:t>
            </w:r>
            <w:r w:rsidR="00C56130">
              <w:rPr>
                <w:lang w:eastAsia="en-GB"/>
              </w:rPr>
              <w:t>*a</w:t>
            </w:r>
            <w:r w:rsidR="007E62CC" w:rsidRPr="00FB6F84">
              <w:rPr>
                <w:lang w:eastAsia="en-GB"/>
              </w:rPr>
              <w:t>nd stayed on FT programme</w:t>
            </w:r>
          </w:p>
        </w:tc>
        <w:tc>
          <w:tcPr>
            <w:tcW w:w="522" w:type="pct"/>
            <w:tcBorders>
              <w:top w:val="nil"/>
              <w:left w:val="nil"/>
              <w:bottom w:val="single" w:sz="4" w:space="0" w:color="auto"/>
              <w:right w:val="single" w:sz="4" w:space="0" w:color="auto"/>
            </w:tcBorders>
            <w:shd w:val="clear" w:color="auto" w:fill="auto"/>
            <w:noWrap/>
            <w:vAlign w:val="bottom"/>
            <w:hideMark/>
          </w:tcPr>
          <w:p w14:paraId="09D663A6" w14:textId="77777777" w:rsidR="007E62CC" w:rsidRPr="00FB6F84" w:rsidRDefault="007E62CC" w:rsidP="00D07923">
            <w:pPr>
              <w:rPr>
                <w:lang w:eastAsia="en-GB"/>
              </w:rPr>
            </w:pPr>
            <w:r w:rsidRPr="00FB6F84">
              <w:rPr>
                <w:lang w:eastAsia="en-GB"/>
              </w:rPr>
              <w:t>93%</w:t>
            </w:r>
          </w:p>
        </w:tc>
        <w:tc>
          <w:tcPr>
            <w:tcW w:w="417" w:type="pct"/>
            <w:tcBorders>
              <w:top w:val="nil"/>
              <w:left w:val="nil"/>
              <w:bottom w:val="single" w:sz="4" w:space="0" w:color="auto"/>
              <w:right w:val="single" w:sz="4" w:space="0" w:color="auto"/>
            </w:tcBorders>
            <w:shd w:val="clear" w:color="auto" w:fill="auto"/>
            <w:noWrap/>
            <w:vAlign w:val="bottom"/>
            <w:hideMark/>
          </w:tcPr>
          <w:p w14:paraId="00B99A38" w14:textId="77777777" w:rsidR="007E62CC" w:rsidRPr="00FB6F84" w:rsidRDefault="007E62CC" w:rsidP="00D07923">
            <w:pPr>
              <w:rPr>
                <w:lang w:eastAsia="en-GB"/>
              </w:rPr>
            </w:pPr>
            <w:r w:rsidRPr="00FB6F84">
              <w:rPr>
                <w:lang w:eastAsia="en-GB"/>
              </w:rPr>
              <w:t>92%</w:t>
            </w:r>
          </w:p>
        </w:tc>
        <w:tc>
          <w:tcPr>
            <w:tcW w:w="522" w:type="pct"/>
            <w:tcBorders>
              <w:top w:val="nil"/>
              <w:left w:val="nil"/>
              <w:bottom w:val="single" w:sz="4" w:space="0" w:color="auto"/>
              <w:right w:val="single" w:sz="4" w:space="0" w:color="auto"/>
            </w:tcBorders>
            <w:shd w:val="clear" w:color="auto" w:fill="auto"/>
            <w:noWrap/>
            <w:vAlign w:val="bottom"/>
            <w:hideMark/>
          </w:tcPr>
          <w:p w14:paraId="6B5E11AF" w14:textId="77777777" w:rsidR="007E62CC" w:rsidRPr="00FB6F84" w:rsidRDefault="007E62CC" w:rsidP="00D07923">
            <w:pPr>
              <w:rPr>
                <w:lang w:eastAsia="en-GB"/>
              </w:rPr>
            </w:pPr>
            <w:r w:rsidRPr="00FB6F84">
              <w:rPr>
                <w:lang w:eastAsia="en-GB"/>
              </w:rPr>
              <w:t>92%</w:t>
            </w:r>
          </w:p>
        </w:tc>
        <w:tc>
          <w:tcPr>
            <w:tcW w:w="523" w:type="pct"/>
            <w:tcBorders>
              <w:top w:val="nil"/>
              <w:left w:val="nil"/>
              <w:bottom w:val="single" w:sz="4" w:space="0" w:color="auto"/>
              <w:right w:val="single" w:sz="4" w:space="0" w:color="auto"/>
            </w:tcBorders>
            <w:shd w:val="clear" w:color="auto" w:fill="auto"/>
            <w:noWrap/>
            <w:vAlign w:val="bottom"/>
            <w:hideMark/>
          </w:tcPr>
          <w:p w14:paraId="12D96163" w14:textId="77777777" w:rsidR="007E62CC" w:rsidRPr="00FB6F84" w:rsidRDefault="007E62CC" w:rsidP="00D07923">
            <w:pPr>
              <w:rPr>
                <w:lang w:eastAsia="en-GB"/>
              </w:rPr>
            </w:pPr>
            <w:r w:rsidRPr="00FB6F84">
              <w:rPr>
                <w:lang w:eastAsia="en-GB"/>
              </w:rPr>
              <w:t>98%</w:t>
            </w:r>
          </w:p>
        </w:tc>
        <w:tc>
          <w:tcPr>
            <w:tcW w:w="499" w:type="pct"/>
            <w:tcBorders>
              <w:top w:val="nil"/>
              <w:left w:val="nil"/>
              <w:bottom w:val="single" w:sz="4" w:space="0" w:color="auto"/>
              <w:right w:val="single" w:sz="4" w:space="0" w:color="auto"/>
            </w:tcBorders>
            <w:shd w:val="clear" w:color="auto" w:fill="auto"/>
            <w:noWrap/>
            <w:vAlign w:val="bottom"/>
            <w:hideMark/>
          </w:tcPr>
          <w:p w14:paraId="3879C6E4" w14:textId="77777777" w:rsidR="007E62CC" w:rsidRPr="00FB6F84" w:rsidRDefault="007E62CC" w:rsidP="00D07923">
            <w:pPr>
              <w:rPr>
                <w:lang w:eastAsia="en-GB"/>
              </w:rPr>
            </w:pPr>
            <w:r w:rsidRPr="00FB6F84">
              <w:rPr>
                <w:lang w:eastAsia="en-GB"/>
              </w:rPr>
              <w:t>93%</w:t>
            </w:r>
          </w:p>
        </w:tc>
        <w:tc>
          <w:tcPr>
            <w:tcW w:w="434" w:type="pct"/>
            <w:tcBorders>
              <w:top w:val="nil"/>
              <w:left w:val="nil"/>
              <w:bottom w:val="single" w:sz="4" w:space="0" w:color="auto"/>
              <w:right w:val="single" w:sz="8" w:space="0" w:color="auto"/>
            </w:tcBorders>
            <w:shd w:val="clear" w:color="auto" w:fill="auto"/>
            <w:noWrap/>
            <w:vAlign w:val="bottom"/>
            <w:hideMark/>
          </w:tcPr>
          <w:p w14:paraId="32CFEDF3" w14:textId="77777777" w:rsidR="007E62CC" w:rsidRPr="00FB6F84" w:rsidRDefault="007E62CC" w:rsidP="00D07923">
            <w:pPr>
              <w:rPr>
                <w:lang w:eastAsia="en-GB"/>
              </w:rPr>
            </w:pPr>
            <w:r w:rsidRPr="00FB6F84">
              <w:rPr>
                <w:lang w:eastAsia="en-GB"/>
              </w:rPr>
              <w:t>95%</w:t>
            </w:r>
          </w:p>
        </w:tc>
      </w:tr>
      <w:tr w:rsidR="007E62CC" w:rsidRPr="00FB6F84" w14:paraId="2AA6834B" w14:textId="77777777" w:rsidTr="00354B8F">
        <w:trPr>
          <w:trHeight w:val="315"/>
        </w:trPr>
        <w:tc>
          <w:tcPr>
            <w:tcW w:w="2083" w:type="pct"/>
            <w:tcBorders>
              <w:top w:val="nil"/>
              <w:left w:val="single" w:sz="8" w:space="0" w:color="auto"/>
              <w:bottom w:val="single" w:sz="4" w:space="0" w:color="auto"/>
              <w:right w:val="single" w:sz="4" w:space="0" w:color="auto"/>
            </w:tcBorders>
            <w:shd w:val="clear" w:color="auto" w:fill="auto"/>
            <w:noWrap/>
            <w:vAlign w:val="center"/>
            <w:hideMark/>
          </w:tcPr>
          <w:p w14:paraId="02834507" w14:textId="18AE1E08" w:rsidR="007E62CC" w:rsidRPr="00FB6F84" w:rsidRDefault="004B3A0F" w:rsidP="00D07923">
            <w:pPr>
              <w:rPr>
                <w:lang w:eastAsia="en-GB"/>
              </w:rPr>
            </w:pPr>
            <w:r>
              <w:rPr>
                <w:lang w:eastAsia="en-GB"/>
              </w:rPr>
              <w:t xml:space="preserve">   </w:t>
            </w:r>
            <w:r w:rsidR="00C56130">
              <w:rPr>
                <w:lang w:eastAsia="en-GB"/>
              </w:rPr>
              <w:t>*a</w:t>
            </w:r>
            <w:r w:rsidR="007E62CC" w:rsidRPr="00FB6F84">
              <w:rPr>
                <w:lang w:eastAsia="en-GB"/>
              </w:rPr>
              <w:t>nd achieved a Degree</w:t>
            </w:r>
          </w:p>
        </w:tc>
        <w:tc>
          <w:tcPr>
            <w:tcW w:w="522" w:type="pct"/>
            <w:tcBorders>
              <w:top w:val="nil"/>
              <w:left w:val="nil"/>
              <w:bottom w:val="single" w:sz="4" w:space="0" w:color="auto"/>
              <w:right w:val="single" w:sz="4" w:space="0" w:color="auto"/>
            </w:tcBorders>
            <w:shd w:val="clear" w:color="auto" w:fill="auto"/>
            <w:noWrap/>
            <w:vAlign w:val="bottom"/>
            <w:hideMark/>
          </w:tcPr>
          <w:p w14:paraId="00FBD452" w14:textId="77777777" w:rsidR="007E62CC" w:rsidRPr="00FB6F84" w:rsidRDefault="007E62CC" w:rsidP="00D07923">
            <w:pPr>
              <w:rPr>
                <w:lang w:eastAsia="en-GB"/>
              </w:rPr>
            </w:pPr>
            <w:r w:rsidRPr="00FB6F84">
              <w:rPr>
                <w:lang w:eastAsia="en-GB"/>
              </w:rPr>
              <w:t>70%</w:t>
            </w:r>
          </w:p>
        </w:tc>
        <w:tc>
          <w:tcPr>
            <w:tcW w:w="417" w:type="pct"/>
            <w:tcBorders>
              <w:top w:val="nil"/>
              <w:left w:val="nil"/>
              <w:bottom w:val="single" w:sz="4" w:space="0" w:color="auto"/>
              <w:right w:val="single" w:sz="4" w:space="0" w:color="auto"/>
            </w:tcBorders>
            <w:shd w:val="clear" w:color="auto" w:fill="auto"/>
            <w:noWrap/>
            <w:vAlign w:val="bottom"/>
            <w:hideMark/>
          </w:tcPr>
          <w:p w14:paraId="580CF8CD" w14:textId="77777777" w:rsidR="007E62CC" w:rsidRPr="00FB6F84" w:rsidRDefault="007E62CC" w:rsidP="00D07923">
            <w:pPr>
              <w:rPr>
                <w:lang w:eastAsia="en-GB"/>
              </w:rPr>
            </w:pPr>
            <w:r w:rsidRPr="00FB6F84">
              <w:rPr>
                <w:lang w:eastAsia="en-GB"/>
              </w:rPr>
              <w:t>68%</w:t>
            </w:r>
          </w:p>
        </w:tc>
        <w:tc>
          <w:tcPr>
            <w:tcW w:w="522" w:type="pct"/>
            <w:tcBorders>
              <w:top w:val="nil"/>
              <w:left w:val="nil"/>
              <w:bottom w:val="single" w:sz="4" w:space="0" w:color="auto"/>
              <w:right w:val="single" w:sz="4" w:space="0" w:color="auto"/>
            </w:tcBorders>
            <w:shd w:val="clear" w:color="auto" w:fill="auto"/>
            <w:noWrap/>
            <w:vAlign w:val="bottom"/>
            <w:hideMark/>
          </w:tcPr>
          <w:p w14:paraId="04B1A4FD" w14:textId="77777777" w:rsidR="007E62CC" w:rsidRPr="00FB6F84" w:rsidRDefault="007E62CC" w:rsidP="00D07923">
            <w:pPr>
              <w:rPr>
                <w:lang w:eastAsia="en-GB"/>
              </w:rPr>
            </w:pPr>
            <w:r w:rsidRPr="00FB6F84">
              <w:rPr>
                <w:lang w:eastAsia="en-GB"/>
              </w:rPr>
              <w:t>68%</w:t>
            </w:r>
          </w:p>
        </w:tc>
        <w:tc>
          <w:tcPr>
            <w:tcW w:w="523" w:type="pct"/>
            <w:tcBorders>
              <w:top w:val="nil"/>
              <w:left w:val="nil"/>
              <w:bottom w:val="single" w:sz="4" w:space="0" w:color="auto"/>
              <w:right w:val="single" w:sz="4" w:space="0" w:color="auto"/>
            </w:tcBorders>
            <w:shd w:val="clear" w:color="auto" w:fill="auto"/>
            <w:noWrap/>
            <w:vAlign w:val="bottom"/>
            <w:hideMark/>
          </w:tcPr>
          <w:p w14:paraId="2E134073" w14:textId="77777777" w:rsidR="007E62CC" w:rsidRPr="00FB6F84" w:rsidRDefault="007E62CC" w:rsidP="00D07923">
            <w:pPr>
              <w:rPr>
                <w:lang w:eastAsia="en-GB"/>
              </w:rPr>
            </w:pPr>
            <w:r w:rsidRPr="00FB6F84">
              <w:rPr>
                <w:lang w:eastAsia="en-GB"/>
              </w:rPr>
              <w:t>90%</w:t>
            </w:r>
          </w:p>
        </w:tc>
        <w:tc>
          <w:tcPr>
            <w:tcW w:w="499" w:type="pct"/>
            <w:tcBorders>
              <w:top w:val="nil"/>
              <w:left w:val="nil"/>
              <w:bottom w:val="single" w:sz="4" w:space="0" w:color="auto"/>
              <w:right w:val="single" w:sz="4" w:space="0" w:color="auto"/>
            </w:tcBorders>
            <w:shd w:val="clear" w:color="auto" w:fill="auto"/>
            <w:noWrap/>
            <w:vAlign w:val="bottom"/>
            <w:hideMark/>
          </w:tcPr>
          <w:p w14:paraId="339C3AA5" w14:textId="77777777" w:rsidR="007E62CC" w:rsidRPr="00FB6F84" w:rsidRDefault="007E62CC" w:rsidP="00D07923">
            <w:pPr>
              <w:rPr>
                <w:lang w:eastAsia="en-GB"/>
              </w:rPr>
            </w:pPr>
            <w:r w:rsidRPr="00FB6F84">
              <w:rPr>
                <w:lang w:eastAsia="en-GB"/>
              </w:rPr>
              <w:t>75%</w:t>
            </w:r>
          </w:p>
        </w:tc>
        <w:tc>
          <w:tcPr>
            <w:tcW w:w="434" w:type="pct"/>
            <w:tcBorders>
              <w:top w:val="nil"/>
              <w:left w:val="nil"/>
              <w:bottom w:val="single" w:sz="4" w:space="0" w:color="auto"/>
              <w:right w:val="single" w:sz="8" w:space="0" w:color="auto"/>
            </w:tcBorders>
            <w:shd w:val="clear" w:color="auto" w:fill="auto"/>
            <w:noWrap/>
            <w:vAlign w:val="bottom"/>
            <w:hideMark/>
          </w:tcPr>
          <w:p w14:paraId="0B828EA2" w14:textId="77777777" w:rsidR="007E62CC" w:rsidRPr="00FB6F84" w:rsidRDefault="007E62CC" w:rsidP="00D07923">
            <w:pPr>
              <w:rPr>
                <w:lang w:eastAsia="en-GB"/>
              </w:rPr>
            </w:pPr>
            <w:r w:rsidRPr="00FB6F84">
              <w:rPr>
                <w:lang w:eastAsia="en-GB"/>
              </w:rPr>
              <w:t>77%</w:t>
            </w:r>
          </w:p>
        </w:tc>
      </w:tr>
      <w:tr w:rsidR="007E62CC" w:rsidRPr="00FB6F84" w14:paraId="17EE88B6" w14:textId="77777777" w:rsidTr="00354B8F">
        <w:trPr>
          <w:trHeight w:val="315"/>
        </w:trPr>
        <w:tc>
          <w:tcPr>
            <w:tcW w:w="2083" w:type="pct"/>
            <w:tcBorders>
              <w:top w:val="nil"/>
              <w:left w:val="single" w:sz="8" w:space="0" w:color="auto"/>
              <w:bottom w:val="single" w:sz="4" w:space="0" w:color="auto"/>
              <w:right w:val="single" w:sz="4" w:space="0" w:color="auto"/>
            </w:tcBorders>
            <w:shd w:val="clear" w:color="auto" w:fill="auto"/>
            <w:noWrap/>
            <w:vAlign w:val="center"/>
            <w:hideMark/>
          </w:tcPr>
          <w:p w14:paraId="51078EB0" w14:textId="7EB3E27F" w:rsidR="007E62CC" w:rsidRPr="00FB6F84" w:rsidRDefault="004B3A0F" w:rsidP="00D07923">
            <w:pPr>
              <w:rPr>
                <w:lang w:eastAsia="en-GB"/>
              </w:rPr>
            </w:pPr>
            <w:r>
              <w:rPr>
                <w:lang w:eastAsia="en-GB"/>
              </w:rPr>
              <w:t xml:space="preserve">   </w:t>
            </w:r>
            <w:r w:rsidR="00C56130">
              <w:rPr>
                <w:lang w:eastAsia="en-GB"/>
              </w:rPr>
              <w:t>*o</w:t>
            </w:r>
            <w:r w:rsidR="007E62CC" w:rsidRPr="00FB6F84">
              <w:rPr>
                <w:lang w:eastAsia="en-GB"/>
              </w:rPr>
              <w:t>r achieved a lower award (OUG)</w:t>
            </w:r>
          </w:p>
        </w:tc>
        <w:tc>
          <w:tcPr>
            <w:tcW w:w="522" w:type="pct"/>
            <w:tcBorders>
              <w:top w:val="nil"/>
              <w:left w:val="nil"/>
              <w:bottom w:val="single" w:sz="4" w:space="0" w:color="auto"/>
              <w:right w:val="single" w:sz="4" w:space="0" w:color="auto"/>
            </w:tcBorders>
            <w:shd w:val="clear" w:color="auto" w:fill="auto"/>
            <w:noWrap/>
            <w:vAlign w:val="bottom"/>
            <w:hideMark/>
          </w:tcPr>
          <w:p w14:paraId="29F9E9DA" w14:textId="77777777" w:rsidR="007E62CC" w:rsidRPr="00FB6F84" w:rsidRDefault="007E62CC" w:rsidP="00D07923">
            <w:pPr>
              <w:rPr>
                <w:lang w:eastAsia="en-GB"/>
              </w:rPr>
            </w:pPr>
            <w:r w:rsidRPr="00FB6F84">
              <w:rPr>
                <w:lang w:eastAsia="en-GB"/>
              </w:rPr>
              <w:t>10%</w:t>
            </w:r>
          </w:p>
        </w:tc>
        <w:tc>
          <w:tcPr>
            <w:tcW w:w="417" w:type="pct"/>
            <w:tcBorders>
              <w:top w:val="nil"/>
              <w:left w:val="nil"/>
              <w:bottom w:val="single" w:sz="4" w:space="0" w:color="auto"/>
              <w:right w:val="single" w:sz="4" w:space="0" w:color="auto"/>
            </w:tcBorders>
            <w:shd w:val="clear" w:color="auto" w:fill="auto"/>
            <w:noWrap/>
            <w:vAlign w:val="bottom"/>
            <w:hideMark/>
          </w:tcPr>
          <w:p w14:paraId="738D29F5" w14:textId="77777777" w:rsidR="007E62CC" w:rsidRPr="00FB6F84" w:rsidRDefault="007E62CC" w:rsidP="00D07923">
            <w:pPr>
              <w:rPr>
                <w:lang w:eastAsia="en-GB"/>
              </w:rPr>
            </w:pPr>
            <w:r w:rsidRPr="00FB6F84">
              <w:rPr>
                <w:lang w:eastAsia="en-GB"/>
              </w:rPr>
              <w:t>11%</w:t>
            </w:r>
          </w:p>
        </w:tc>
        <w:tc>
          <w:tcPr>
            <w:tcW w:w="522" w:type="pct"/>
            <w:tcBorders>
              <w:top w:val="nil"/>
              <w:left w:val="nil"/>
              <w:bottom w:val="single" w:sz="4" w:space="0" w:color="auto"/>
              <w:right w:val="single" w:sz="4" w:space="0" w:color="auto"/>
            </w:tcBorders>
            <w:shd w:val="clear" w:color="auto" w:fill="auto"/>
            <w:noWrap/>
            <w:vAlign w:val="bottom"/>
            <w:hideMark/>
          </w:tcPr>
          <w:p w14:paraId="098F8D13" w14:textId="77777777" w:rsidR="007E62CC" w:rsidRPr="00FB6F84" w:rsidRDefault="007E62CC" w:rsidP="00D07923">
            <w:pPr>
              <w:rPr>
                <w:lang w:eastAsia="en-GB"/>
              </w:rPr>
            </w:pPr>
            <w:r w:rsidRPr="00FB6F84">
              <w:rPr>
                <w:lang w:eastAsia="en-GB"/>
              </w:rPr>
              <w:t>11%</w:t>
            </w:r>
          </w:p>
        </w:tc>
        <w:tc>
          <w:tcPr>
            <w:tcW w:w="523" w:type="pct"/>
            <w:tcBorders>
              <w:top w:val="nil"/>
              <w:left w:val="nil"/>
              <w:bottom w:val="single" w:sz="4" w:space="0" w:color="auto"/>
              <w:right w:val="single" w:sz="4" w:space="0" w:color="auto"/>
            </w:tcBorders>
            <w:shd w:val="clear" w:color="auto" w:fill="auto"/>
            <w:noWrap/>
            <w:vAlign w:val="bottom"/>
            <w:hideMark/>
          </w:tcPr>
          <w:p w14:paraId="6323C91F" w14:textId="77777777" w:rsidR="007E62CC" w:rsidRPr="00FB6F84" w:rsidRDefault="007E62CC" w:rsidP="00D07923">
            <w:pPr>
              <w:rPr>
                <w:lang w:eastAsia="en-GB"/>
              </w:rPr>
            </w:pPr>
            <w:r w:rsidRPr="00FB6F84">
              <w:rPr>
                <w:lang w:eastAsia="en-GB"/>
              </w:rPr>
              <w:t>5%</w:t>
            </w:r>
          </w:p>
        </w:tc>
        <w:tc>
          <w:tcPr>
            <w:tcW w:w="499" w:type="pct"/>
            <w:tcBorders>
              <w:top w:val="nil"/>
              <w:left w:val="nil"/>
              <w:bottom w:val="single" w:sz="4" w:space="0" w:color="auto"/>
              <w:right w:val="single" w:sz="4" w:space="0" w:color="auto"/>
            </w:tcBorders>
            <w:shd w:val="clear" w:color="auto" w:fill="auto"/>
            <w:noWrap/>
            <w:vAlign w:val="bottom"/>
            <w:hideMark/>
          </w:tcPr>
          <w:p w14:paraId="6EE7A571" w14:textId="77777777" w:rsidR="007E62CC" w:rsidRPr="00FB6F84" w:rsidRDefault="007E62CC" w:rsidP="00D07923">
            <w:pPr>
              <w:rPr>
                <w:lang w:eastAsia="en-GB"/>
              </w:rPr>
            </w:pPr>
            <w:r w:rsidRPr="00FB6F84">
              <w:rPr>
                <w:lang w:eastAsia="en-GB"/>
              </w:rPr>
              <w:t>9%</w:t>
            </w:r>
          </w:p>
        </w:tc>
        <w:tc>
          <w:tcPr>
            <w:tcW w:w="434" w:type="pct"/>
            <w:tcBorders>
              <w:top w:val="nil"/>
              <w:left w:val="nil"/>
              <w:bottom w:val="single" w:sz="4" w:space="0" w:color="auto"/>
              <w:right w:val="single" w:sz="8" w:space="0" w:color="auto"/>
            </w:tcBorders>
            <w:shd w:val="clear" w:color="auto" w:fill="auto"/>
            <w:noWrap/>
            <w:vAlign w:val="bottom"/>
            <w:hideMark/>
          </w:tcPr>
          <w:p w14:paraId="47C2D191" w14:textId="77777777" w:rsidR="007E62CC" w:rsidRPr="00FB6F84" w:rsidRDefault="007E62CC" w:rsidP="00D07923">
            <w:pPr>
              <w:rPr>
                <w:lang w:eastAsia="en-GB"/>
              </w:rPr>
            </w:pPr>
            <w:r w:rsidRPr="00FB6F84">
              <w:rPr>
                <w:lang w:eastAsia="en-GB"/>
              </w:rPr>
              <w:t>8%</w:t>
            </w:r>
          </w:p>
        </w:tc>
      </w:tr>
      <w:tr w:rsidR="007E62CC" w:rsidRPr="00FB6F84" w14:paraId="3A9898F7" w14:textId="77777777" w:rsidTr="00354B8F">
        <w:trPr>
          <w:trHeight w:val="630"/>
        </w:trPr>
        <w:tc>
          <w:tcPr>
            <w:tcW w:w="2083" w:type="pct"/>
            <w:tcBorders>
              <w:top w:val="nil"/>
              <w:left w:val="single" w:sz="8" w:space="0" w:color="auto"/>
              <w:bottom w:val="single" w:sz="4" w:space="0" w:color="auto"/>
              <w:right w:val="single" w:sz="4" w:space="0" w:color="auto"/>
            </w:tcBorders>
            <w:shd w:val="clear" w:color="auto" w:fill="auto"/>
            <w:vAlign w:val="center"/>
            <w:hideMark/>
          </w:tcPr>
          <w:p w14:paraId="34FF6A36" w14:textId="5B57D718" w:rsidR="007E62CC" w:rsidRPr="00FB6F84" w:rsidRDefault="004B3A0F" w:rsidP="00CB43F3">
            <w:pPr>
              <w:spacing w:line="240" w:lineRule="auto"/>
              <w:rPr>
                <w:lang w:eastAsia="en-GB"/>
              </w:rPr>
            </w:pPr>
            <w:r>
              <w:rPr>
                <w:lang w:eastAsia="en-GB"/>
              </w:rPr>
              <w:t xml:space="preserve">   </w:t>
            </w:r>
            <w:r w:rsidR="00C56130">
              <w:rPr>
                <w:lang w:eastAsia="en-GB"/>
              </w:rPr>
              <w:t>*a</w:t>
            </w:r>
            <w:r w:rsidR="007E62CC" w:rsidRPr="00FB6F84">
              <w:rPr>
                <w:lang w:eastAsia="en-GB"/>
              </w:rPr>
              <w:t>nd did not achieve an award in the three</w:t>
            </w:r>
            <w:r w:rsidR="0076298F">
              <w:rPr>
                <w:lang w:eastAsia="en-GB"/>
              </w:rPr>
              <w:t>-</w:t>
            </w:r>
            <w:r w:rsidR="007E62CC" w:rsidRPr="00FB6F84">
              <w:rPr>
                <w:lang w:eastAsia="en-GB"/>
              </w:rPr>
              <w:t>year period</w:t>
            </w:r>
          </w:p>
        </w:tc>
        <w:tc>
          <w:tcPr>
            <w:tcW w:w="522" w:type="pct"/>
            <w:tcBorders>
              <w:top w:val="nil"/>
              <w:left w:val="nil"/>
              <w:bottom w:val="single" w:sz="4" w:space="0" w:color="auto"/>
              <w:right w:val="single" w:sz="4" w:space="0" w:color="auto"/>
            </w:tcBorders>
            <w:shd w:val="clear" w:color="auto" w:fill="auto"/>
            <w:noWrap/>
            <w:vAlign w:val="bottom"/>
            <w:hideMark/>
          </w:tcPr>
          <w:p w14:paraId="459A6705" w14:textId="77777777" w:rsidR="007E62CC" w:rsidRPr="00FB6F84" w:rsidRDefault="007E62CC" w:rsidP="00D07923">
            <w:pPr>
              <w:rPr>
                <w:lang w:eastAsia="en-GB"/>
              </w:rPr>
            </w:pPr>
            <w:r w:rsidRPr="00FB6F84">
              <w:rPr>
                <w:lang w:eastAsia="en-GB"/>
              </w:rPr>
              <w:t>20%</w:t>
            </w:r>
          </w:p>
        </w:tc>
        <w:tc>
          <w:tcPr>
            <w:tcW w:w="417" w:type="pct"/>
            <w:tcBorders>
              <w:top w:val="nil"/>
              <w:left w:val="nil"/>
              <w:bottom w:val="single" w:sz="4" w:space="0" w:color="auto"/>
              <w:right w:val="single" w:sz="4" w:space="0" w:color="auto"/>
            </w:tcBorders>
            <w:shd w:val="clear" w:color="auto" w:fill="auto"/>
            <w:noWrap/>
            <w:vAlign w:val="bottom"/>
            <w:hideMark/>
          </w:tcPr>
          <w:p w14:paraId="4F6EF6A5" w14:textId="77777777" w:rsidR="007E62CC" w:rsidRPr="00FB6F84" w:rsidRDefault="007E62CC" w:rsidP="00D07923">
            <w:pPr>
              <w:rPr>
                <w:lang w:eastAsia="en-GB"/>
              </w:rPr>
            </w:pPr>
            <w:r w:rsidRPr="00FB6F84">
              <w:rPr>
                <w:lang w:eastAsia="en-GB"/>
              </w:rPr>
              <w:t>21%</w:t>
            </w:r>
          </w:p>
        </w:tc>
        <w:tc>
          <w:tcPr>
            <w:tcW w:w="522" w:type="pct"/>
            <w:tcBorders>
              <w:top w:val="nil"/>
              <w:left w:val="nil"/>
              <w:bottom w:val="single" w:sz="4" w:space="0" w:color="auto"/>
              <w:right w:val="single" w:sz="4" w:space="0" w:color="auto"/>
            </w:tcBorders>
            <w:shd w:val="clear" w:color="auto" w:fill="auto"/>
            <w:noWrap/>
            <w:vAlign w:val="bottom"/>
            <w:hideMark/>
          </w:tcPr>
          <w:p w14:paraId="6EF8EAE2" w14:textId="77777777" w:rsidR="007E62CC" w:rsidRPr="00FB6F84" w:rsidRDefault="007E62CC" w:rsidP="00D07923">
            <w:pPr>
              <w:rPr>
                <w:lang w:eastAsia="en-GB"/>
              </w:rPr>
            </w:pPr>
            <w:r w:rsidRPr="00FB6F84">
              <w:rPr>
                <w:lang w:eastAsia="en-GB"/>
              </w:rPr>
              <w:t>21%</w:t>
            </w:r>
          </w:p>
        </w:tc>
        <w:tc>
          <w:tcPr>
            <w:tcW w:w="523" w:type="pct"/>
            <w:tcBorders>
              <w:top w:val="nil"/>
              <w:left w:val="nil"/>
              <w:bottom w:val="single" w:sz="4" w:space="0" w:color="auto"/>
              <w:right w:val="single" w:sz="4" w:space="0" w:color="auto"/>
            </w:tcBorders>
            <w:shd w:val="clear" w:color="auto" w:fill="auto"/>
            <w:noWrap/>
            <w:vAlign w:val="bottom"/>
            <w:hideMark/>
          </w:tcPr>
          <w:p w14:paraId="5E57E339" w14:textId="77777777" w:rsidR="007E62CC" w:rsidRPr="00FB6F84" w:rsidRDefault="007E62CC" w:rsidP="00D07923">
            <w:pPr>
              <w:rPr>
                <w:lang w:eastAsia="en-GB"/>
              </w:rPr>
            </w:pPr>
            <w:r w:rsidRPr="00FB6F84">
              <w:rPr>
                <w:lang w:eastAsia="en-GB"/>
              </w:rPr>
              <w:t>6%</w:t>
            </w:r>
          </w:p>
        </w:tc>
        <w:tc>
          <w:tcPr>
            <w:tcW w:w="499" w:type="pct"/>
            <w:tcBorders>
              <w:top w:val="nil"/>
              <w:left w:val="nil"/>
              <w:bottom w:val="single" w:sz="4" w:space="0" w:color="auto"/>
              <w:right w:val="single" w:sz="4" w:space="0" w:color="auto"/>
            </w:tcBorders>
            <w:shd w:val="clear" w:color="auto" w:fill="auto"/>
            <w:noWrap/>
            <w:vAlign w:val="bottom"/>
            <w:hideMark/>
          </w:tcPr>
          <w:p w14:paraId="6CB4FD1D" w14:textId="77777777" w:rsidR="007E62CC" w:rsidRPr="00FB6F84" w:rsidRDefault="007E62CC" w:rsidP="00D07923">
            <w:pPr>
              <w:rPr>
                <w:lang w:eastAsia="en-GB"/>
              </w:rPr>
            </w:pPr>
            <w:r w:rsidRPr="00FB6F84">
              <w:rPr>
                <w:lang w:eastAsia="en-GB"/>
              </w:rPr>
              <w:t>16%</w:t>
            </w:r>
          </w:p>
        </w:tc>
        <w:tc>
          <w:tcPr>
            <w:tcW w:w="434" w:type="pct"/>
            <w:tcBorders>
              <w:top w:val="nil"/>
              <w:left w:val="nil"/>
              <w:bottom w:val="single" w:sz="4" w:space="0" w:color="auto"/>
              <w:right w:val="single" w:sz="8" w:space="0" w:color="auto"/>
            </w:tcBorders>
            <w:shd w:val="clear" w:color="auto" w:fill="auto"/>
            <w:noWrap/>
            <w:vAlign w:val="bottom"/>
            <w:hideMark/>
          </w:tcPr>
          <w:p w14:paraId="765F2197" w14:textId="77777777" w:rsidR="007E62CC" w:rsidRPr="00FB6F84" w:rsidRDefault="007E62CC" w:rsidP="00D07923">
            <w:pPr>
              <w:rPr>
                <w:lang w:eastAsia="en-GB"/>
              </w:rPr>
            </w:pPr>
            <w:r w:rsidRPr="00FB6F84">
              <w:rPr>
                <w:lang w:eastAsia="en-GB"/>
              </w:rPr>
              <w:t>15%</w:t>
            </w:r>
          </w:p>
        </w:tc>
      </w:tr>
      <w:tr w:rsidR="007E62CC" w:rsidRPr="009F02BD" w14:paraId="2A9D4E0D" w14:textId="77777777" w:rsidTr="00362D40">
        <w:trPr>
          <w:trHeight w:val="315"/>
        </w:trPr>
        <w:tc>
          <w:tcPr>
            <w:tcW w:w="2083" w:type="pct"/>
            <w:tcBorders>
              <w:top w:val="nil"/>
              <w:left w:val="single" w:sz="8" w:space="0" w:color="auto"/>
              <w:bottom w:val="single" w:sz="4" w:space="0" w:color="auto"/>
              <w:right w:val="single" w:sz="4" w:space="0" w:color="auto"/>
            </w:tcBorders>
            <w:shd w:val="clear" w:color="auto" w:fill="FFFFFF" w:themeFill="background1"/>
            <w:noWrap/>
            <w:vAlign w:val="center"/>
            <w:hideMark/>
          </w:tcPr>
          <w:p w14:paraId="0B30FFFE" w14:textId="77777777" w:rsidR="007E62CC" w:rsidRPr="009F02BD" w:rsidRDefault="007E62CC" w:rsidP="00D07923">
            <w:pPr>
              <w:rPr>
                <w:b/>
                <w:lang w:eastAsia="en-GB"/>
              </w:rPr>
            </w:pPr>
            <w:r w:rsidRPr="009F02BD">
              <w:rPr>
                <w:b/>
                <w:lang w:eastAsia="en-GB"/>
              </w:rPr>
              <w:t>Continuing after 3 years of study:</w:t>
            </w:r>
          </w:p>
        </w:tc>
        <w:tc>
          <w:tcPr>
            <w:tcW w:w="522" w:type="pct"/>
            <w:tcBorders>
              <w:top w:val="nil"/>
              <w:left w:val="nil"/>
              <w:bottom w:val="single" w:sz="4" w:space="0" w:color="auto"/>
              <w:right w:val="single" w:sz="4" w:space="0" w:color="auto"/>
            </w:tcBorders>
            <w:shd w:val="clear" w:color="auto" w:fill="FFFFFF" w:themeFill="background1"/>
            <w:noWrap/>
            <w:vAlign w:val="bottom"/>
            <w:hideMark/>
          </w:tcPr>
          <w:p w14:paraId="71D978F4" w14:textId="77777777" w:rsidR="007E62CC" w:rsidRPr="009F02BD" w:rsidRDefault="007E62CC" w:rsidP="00D07923">
            <w:pPr>
              <w:rPr>
                <w:b/>
                <w:lang w:eastAsia="en-GB"/>
              </w:rPr>
            </w:pPr>
            <w:r w:rsidRPr="009F02BD">
              <w:rPr>
                <w:b/>
                <w:lang w:eastAsia="en-GB"/>
              </w:rPr>
              <w:t>40%</w:t>
            </w:r>
          </w:p>
        </w:tc>
        <w:tc>
          <w:tcPr>
            <w:tcW w:w="417" w:type="pct"/>
            <w:tcBorders>
              <w:top w:val="nil"/>
              <w:left w:val="nil"/>
              <w:bottom w:val="single" w:sz="4" w:space="0" w:color="auto"/>
              <w:right w:val="single" w:sz="4" w:space="0" w:color="auto"/>
            </w:tcBorders>
            <w:shd w:val="clear" w:color="auto" w:fill="FFFFFF" w:themeFill="background1"/>
            <w:noWrap/>
            <w:vAlign w:val="bottom"/>
            <w:hideMark/>
          </w:tcPr>
          <w:p w14:paraId="3F0225FF" w14:textId="77777777" w:rsidR="007E62CC" w:rsidRPr="009F02BD" w:rsidRDefault="007E62CC" w:rsidP="00D07923">
            <w:pPr>
              <w:rPr>
                <w:b/>
                <w:lang w:eastAsia="en-GB"/>
              </w:rPr>
            </w:pPr>
            <w:r w:rsidRPr="009F02BD">
              <w:rPr>
                <w:b/>
                <w:lang w:eastAsia="en-GB"/>
              </w:rPr>
              <w:t>33%</w:t>
            </w:r>
          </w:p>
        </w:tc>
        <w:tc>
          <w:tcPr>
            <w:tcW w:w="522" w:type="pct"/>
            <w:tcBorders>
              <w:top w:val="nil"/>
              <w:left w:val="nil"/>
              <w:bottom w:val="single" w:sz="4" w:space="0" w:color="auto"/>
              <w:right w:val="single" w:sz="4" w:space="0" w:color="auto"/>
            </w:tcBorders>
            <w:shd w:val="clear" w:color="auto" w:fill="FFFFFF" w:themeFill="background1"/>
            <w:noWrap/>
            <w:vAlign w:val="bottom"/>
            <w:hideMark/>
          </w:tcPr>
          <w:p w14:paraId="50787D21" w14:textId="77777777" w:rsidR="007E62CC" w:rsidRPr="009F02BD" w:rsidRDefault="007E62CC" w:rsidP="00D07923">
            <w:pPr>
              <w:rPr>
                <w:b/>
                <w:lang w:eastAsia="en-GB"/>
              </w:rPr>
            </w:pPr>
            <w:r w:rsidRPr="009F02BD">
              <w:rPr>
                <w:b/>
                <w:lang w:eastAsia="en-GB"/>
              </w:rPr>
              <w:t>33%</w:t>
            </w:r>
          </w:p>
        </w:tc>
        <w:tc>
          <w:tcPr>
            <w:tcW w:w="523" w:type="pct"/>
            <w:tcBorders>
              <w:top w:val="nil"/>
              <w:left w:val="nil"/>
              <w:bottom w:val="single" w:sz="4" w:space="0" w:color="auto"/>
              <w:right w:val="single" w:sz="4" w:space="0" w:color="auto"/>
            </w:tcBorders>
            <w:shd w:val="clear" w:color="auto" w:fill="FFFFFF" w:themeFill="background1"/>
            <w:noWrap/>
            <w:vAlign w:val="bottom"/>
            <w:hideMark/>
          </w:tcPr>
          <w:p w14:paraId="39653E7E" w14:textId="77777777" w:rsidR="007E62CC" w:rsidRPr="009F02BD" w:rsidRDefault="007E62CC" w:rsidP="00D07923">
            <w:pPr>
              <w:rPr>
                <w:b/>
                <w:lang w:eastAsia="en-GB"/>
              </w:rPr>
            </w:pPr>
            <w:r w:rsidRPr="009F02BD">
              <w:rPr>
                <w:b/>
                <w:lang w:eastAsia="en-GB"/>
              </w:rPr>
              <w:t>21%</w:t>
            </w:r>
          </w:p>
        </w:tc>
        <w:tc>
          <w:tcPr>
            <w:tcW w:w="499" w:type="pct"/>
            <w:tcBorders>
              <w:top w:val="nil"/>
              <w:left w:val="nil"/>
              <w:bottom w:val="single" w:sz="4" w:space="0" w:color="auto"/>
              <w:right w:val="single" w:sz="4" w:space="0" w:color="auto"/>
            </w:tcBorders>
            <w:shd w:val="clear" w:color="auto" w:fill="FFFFFF" w:themeFill="background1"/>
            <w:noWrap/>
            <w:vAlign w:val="bottom"/>
            <w:hideMark/>
          </w:tcPr>
          <w:p w14:paraId="7C1B4A00" w14:textId="77777777" w:rsidR="007E62CC" w:rsidRPr="009F02BD" w:rsidRDefault="007E62CC" w:rsidP="00D07923">
            <w:pPr>
              <w:rPr>
                <w:b/>
                <w:lang w:eastAsia="en-GB"/>
              </w:rPr>
            </w:pPr>
            <w:r w:rsidRPr="009F02BD">
              <w:rPr>
                <w:b/>
                <w:lang w:eastAsia="en-GB"/>
              </w:rPr>
              <w:t>22%</w:t>
            </w:r>
          </w:p>
        </w:tc>
        <w:tc>
          <w:tcPr>
            <w:tcW w:w="434" w:type="pct"/>
            <w:tcBorders>
              <w:top w:val="nil"/>
              <w:left w:val="nil"/>
              <w:bottom w:val="single" w:sz="4" w:space="0" w:color="auto"/>
              <w:right w:val="single" w:sz="8" w:space="0" w:color="auto"/>
            </w:tcBorders>
            <w:shd w:val="clear" w:color="auto" w:fill="FFFFFF" w:themeFill="background1"/>
            <w:noWrap/>
            <w:vAlign w:val="bottom"/>
            <w:hideMark/>
          </w:tcPr>
          <w:p w14:paraId="3DF2E739" w14:textId="77777777" w:rsidR="007E62CC" w:rsidRPr="009F02BD" w:rsidRDefault="007E62CC" w:rsidP="00D07923">
            <w:pPr>
              <w:rPr>
                <w:b/>
                <w:lang w:eastAsia="en-GB"/>
              </w:rPr>
            </w:pPr>
            <w:r w:rsidRPr="009F02BD">
              <w:rPr>
                <w:b/>
                <w:lang w:eastAsia="en-GB"/>
              </w:rPr>
              <w:t>30%</w:t>
            </w:r>
          </w:p>
        </w:tc>
      </w:tr>
      <w:tr w:rsidR="007E62CC" w:rsidRPr="00FB6F84" w14:paraId="72E83A7E" w14:textId="77777777" w:rsidTr="00354B8F">
        <w:trPr>
          <w:trHeight w:val="315"/>
        </w:trPr>
        <w:tc>
          <w:tcPr>
            <w:tcW w:w="2083" w:type="pct"/>
            <w:tcBorders>
              <w:top w:val="nil"/>
              <w:left w:val="single" w:sz="8" w:space="0" w:color="auto"/>
              <w:bottom w:val="single" w:sz="4" w:space="0" w:color="auto"/>
              <w:right w:val="single" w:sz="4" w:space="0" w:color="auto"/>
            </w:tcBorders>
            <w:shd w:val="clear" w:color="auto" w:fill="auto"/>
            <w:noWrap/>
            <w:vAlign w:val="center"/>
            <w:hideMark/>
          </w:tcPr>
          <w:p w14:paraId="6FC8021D" w14:textId="37CF2FE2" w:rsidR="007E62CC" w:rsidRPr="00FB6F84" w:rsidRDefault="004B3A0F" w:rsidP="00D07923">
            <w:pPr>
              <w:rPr>
                <w:lang w:eastAsia="en-GB"/>
              </w:rPr>
            </w:pPr>
            <w:r>
              <w:rPr>
                <w:lang w:eastAsia="en-GB"/>
              </w:rPr>
              <w:t xml:space="preserve">   </w:t>
            </w:r>
            <w:r w:rsidR="007E62CC" w:rsidRPr="00FB6F84">
              <w:rPr>
                <w:lang w:eastAsia="en-GB"/>
              </w:rPr>
              <w:t>*on same course</w:t>
            </w:r>
          </w:p>
        </w:tc>
        <w:tc>
          <w:tcPr>
            <w:tcW w:w="522" w:type="pct"/>
            <w:tcBorders>
              <w:top w:val="nil"/>
              <w:left w:val="nil"/>
              <w:bottom w:val="single" w:sz="4" w:space="0" w:color="auto"/>
              <w:right w:val="single" w:sz="4" w:space="0" w:color="auto"/>
            </w:tcBorders>
            <w:shd w:val="clear" w:color="auto" w:fill="auto"/>
            <w:noWrap/>
            <w:vAlign w:val="bottom"/>
            <w:hideMark/>
          </w:tcPr>
          <w:p w14:paraId="670617FB" w14:textId="77777777" w:rsidR="007E62CC" w:rsidRPr="00FB6F84" w:rsidRDefault="007E62CC" w:rsidP="00D07923">
            <w:pPr>
              <w:rPr>
                <w:lang w:eastAsia="en-GB"/>
              </w:rPr>
            </w:pPr>
            <w:r w:rsidRPr="00FB6F84">
              <w:rPr>
                <w:lang w:eastAsia="en-GB"/>
              </w:rPr>
              <w:t>87%</w:t>
            </w:r>
          </w:p>
        </w:tc>
        <w:tc>
          <w:tcPr>
            <w:tcW w:w="417" w:type="pct"/>
            <w:tcBorders>
              <w:top w:val="nil"/>
              <w:left w:val="nil"/>
              <w:bottom w:val="single" w:sz="4" w:space="0" w:color="auto"/>
              <w:right w:val="single" w:sz="4" w:space="0" w:color="auto"/>
            </w:tcBorders>
            <w:shd w:val="clear" w:color="auto" w:fill="auto"/>
            <w:noWrap/>
            <w:vAlign w:val="bottom"/>
            <w:hideMark/>
          </w:tcPr>
          <w:p w14:paraId="6FD2E55A" w14:textId="77777777" w:rsidR="007E62CC" w:rsidRPr="00FB6F84" w:rsidRDefault="007E62CC" w:rsidP="00D07923">
            <w:pPr>
              <w:rPr>
                <w:lang w:eastAsia="en-GB"/>
              </w:rPr>
            </w:pPr>
            <w:r w:rsidRPr="00FB6F84">
              <w:rPr>
                <w:lang w:eastAsia="en-GB"/>
              </w:rPr>
              <w:t>74%</w:t>
            </w:r>
          </w:p>
        </w:tc>
        <w:tc>
          <w:tcPr>
            <w:tcW w:w="522" w:type="pct"/>
            <w:tcBorders>
              <w:top w:val="nil"/>
              <w:left w:val="nil"/>
              <w:bottom w:val="single" w:sz="4" w:space="0" w:color="auto"/>
              <w:right w:val="single" w:sz="4" w:space="0" w:color="auto"/>
            </w:tcBorders>
            <w:shd w:val="clear" w:color="auto" w:fill="auto"/>
            <w:noWrap/>
            <w:vAlign w:val="bottom"/>
            <w:hideMark/>
          </w:tcPr>
          <w:p w14:paraId="08B5A07D" w14:textId="77777777" w:rsidR="007E62CC" w:rsidRPr="00FB6F84" w:rsidRDefault="007E62CC" w:rsidP="00D07923">
            <w:pPr>
              <w:rPr>
                <w:lang w:eastAsia="en-GB"/>
              </w:rPr>
            </w:pPr>
            <w:r w:rsidRPr="00FB6F84">
              <w:rPr>
                <w:lang w:eastAsia="en-GB"/>
              </w:rPr>
              <w:t>74%</w:t>
            </w:r>
          </w:p>
        </w:tc>
        <w:tc>
          <w:tcPr>
            <w:tcW w:w="523" w:type="pct"/>
            <w:tcBorders>
              <w:top w:val="nil"/>
              <w:left w:val="nil"/>
              <w:bottom w:val="single" w:sz="4" w:space="0" w:color="auto"/>
              <w:right w:val="single" w:sz="4" w:space="0" w:color="auto"/>
            </w:tcBorders>
            <w:shd w:val="clear" w:color="auto" w:fill="auto"/>
            <w:noWrap/>
            <w:vAlign w:val="bottom"/>
            <w:hideMark/>
          </w:tcPr>
          <w:p w14:paraId="3ADA9960" w14:textId="77777777" w:rsidR="007E62CC" w:rsidRPr="00FB6F84" w:rsidRDefault="007E62CC" w:rsidP="00D07923">
            <w:pPr>
              <w:rPr>
                <w:lang w:eastAsia="en-GB"/>
              </w:rPr>
            </w:pPr>
            <w:r w:rsidRPr="00FB6F84">
              <w:rPr>
                <w:lang w:eastAsia="en-GB"/>
              </w:rPr>
              <w:t>72%</w:t>
            </w:r>
          </w:p>
        </w:tc>
        <w:tc>
          <w:tcPr>
            <w:tcW w:w="499" w:type="pct"/>
            <w:tcBorders>
              <w:top w:val="nil"/>
              <w:left w:val="nil"/>
              <w:bottom w:val="single" w:sz="4" w:space="0" w:color="auto"/>
              <w:right w:val="single" w:sz="4" w:space="0" w:color="auto"/>
            </w:tcBorders>
            <w:shd w:val="clear" w:color="auto" w:fill="auto"/>
            <w:noWrap/>
            <w:vAlign w:val="bottom"/>
            <w:hideMark/>
          </w:tcPr>
          <w:p w14:paraId="6F3ADA07" w14:textId="77777777" w:rsidR="007E62CC" w:rsidRPr="00FB6F84" w:rsidRDefault="007E62CC" w:rsidP="00D07923">
            <w:pPr>
              <w:rPr>
                <w:lang w:eastAsia="en-GB"/>
              </w:rPr>
            </w:pPr>
            <w:r w:rsidRPr="00FB6F84">
              <w:rPr>
                <w:lang w:eastAsia="en-GB"/>
              </w:rPr>
              <w:t>78%</w:t>
            </w:r>
          </w:p>
        </w:tc>
        <w:tc>
          <w:tcPr>
            <w:tcW w:w="434" w:type="pct"/>
            <w:tcBorders>
              <w:top w:val="nil"/>
              <w:left w:val="nil"/>
              <w:bottom w:val="single" w:sz="4" w:space="0" w:color="auto"/>
              <w:right w:val="single" w:sz="8" w:space="0" w:color="auto"/>
            </w:tcBorders>
            <w:shd w:val="clear" w:color="auto" w:fill="auto"/>
            <w:noWrap/>
            <w:vAlign w:val="bottom"/>
            <w:hideMark/>
          </w:tcPr>
          <w:p w14:paraId="3FCB3CCC" w14:textId="77777777" w:rsidR="007E62CC" w:rsidRPr="00FB6F84" w:rsidRDefault="007E62CC" w:rsidP="00D07923">
            <w:pPr>
              <w:rPr>
                <w:lang w:eastAsia="en-GB"/>
              </w:rPr>
            </w:pPr>
            <w:r w:rsidRPr="00FB6F84">
              <w:rPr>
                <w:lang w:eastAsia="en-GB"/>
              </w:rPr>
              <w:t>78%</w:t>
            </w:r>
          </w:p>
        </w:tc>
      </w:tr>
      <w:tr w:rsidR="007E62CC" w:rsidRPr="00FB6F84" w14:paraId="2FAF3B78" w14:textId="77777777" w:rsidTr="00354B8F">
        <w:trPr>
          <w:trHeight w:val="315"/>
        </w:trPr>
        <w:tc>
          <w:tcPr>
            <w:tcW w:w="2083" w:type="pct"/>
            <w:tcBorders>
              <w:top w:val="nil"/>
              <w:left w:val="single" w:sz="8" w:space="0" w:color="auto"/>
              <w:bottom w:val="single" w:sz="4" w:space="0" w:color="auto"/>
              <w:right w:val="single" w:sz="4" w:space="0" w:color="auto"/>
            </w:tcBorders>
            <w:shd w:val="clear" w:color="auto" w:fill="auto"/>
            <w:noWrap/>
            <w:vAlign w:val="center"/>
            <w:hideMark/>
          </w:tcPr>
          <w:p w14:paraId="5218F28D" w14:textId="4B4DD8FC" w:rsidR="007E62CC" w:rsidRPr="00FB6F84" w:rsidRDefault="004B3A0F" w:rsidP="00D07923">
            <w:pPr>
              <w:rPr>
                <w:lang w:eastAsia="en-GB"/>
              </w:rPr>
            </w:pPr>
            <w:r>
              <w:rPr>
                <w:lang w:eastAsia="en-GB"/>
              </w:rPr>
              <w:t xml:space="preserve">   </w:t>
            </w:r>
            <w:r w:rsidR="007E62CC" w:rsidRPr="00FB6F84">
              <w:rPr>
                <w:lang w:eastAsia="en-GB"/>
              </w:rPr>
              <w:t>*on different course</w:t>
            </w:r>
          </w:p>
        </w:tc>
        <w:tc>
          <w:tcPr>
            <w:tcW w:w="522" w:type="pct"/>
            <w:tcBorders>
              <w:top w:val="nil"/>
              <w:left w:val="nil"/>
              <w:bottom w:val="single" w:sz="4" w:space="0" w:color="auto"/>
              <w:right w:val="single" w:sz="4" w:space="0" w:color="auto"/>
            </w:tcBorders>
            <w:shd w:val="clear" w:color="auto" w:fill="auto"/>
            <w:noWrap/>
            <w:vAlign w:val="bottom"/>
            <w:hideMark/>
          </w:tcPr>
          <w:p w14:paraId="221DF1F4" w14:textId="77777777" w:rsidR="007E62CC" w:rsidRPr="00FB6F84" w:rsidRDefault="007E62CC" w:rsidP="00D07923">
            <w:pPr>
              <w:rPr>
                <w:lang w:eastAsia="en-GB"/>
              </w:rPr>
            </w:pPr>
            <w:r w:rsidRPr="00FB6F84">
              <w:rPr>
                <w:lang w:eastAsia="en-GB"/>
              </w:rPr>
              <w:t>13%</w:t>
            </w:r>
          </w:p>
        </w:tc>
        <w:tc>
          <w:tcPr>
            <w:tcW w:w="417" w:type="pct"/>
            <w:tcBorders>
              <w:top w:val="nil"/>
              <w:left w:val="nil"/>
              <w:bottom w:val="single" w:sz="4" w:space="0" w:color="auto"/>
              <w:right w:val="single" w:sz="4" w:space="0" w:color="auto"/>
            </w:tcBorders>
            <w:shd w:val="clear" w:color="auto" w:fill="auto"/>
            <w:noWrap/>
            <w:vAlign w:val="bottom"/>
            <w:hideMark/>
          </w:tcPr>
          <w:p w14:paraId="71D7D23D" w14:textId="77777777" w:rsidR="007E62CC" w:rsidRPr="00FB6F84" w:rsidRDefault="007E62CC" w:rsidP="00D07923">
            <w:pPr>
              <w:rPr>
                <w:lang w:eastAsia="en-GB"/>
              </w:rPr>
            </w:pPr>
            <w:r w:rsidRPr="00FB6F84">
              <w:rPr>
                <w:lang w:eastAsia="en-GB"/>
              </w:rPr>
              <w:t>26%</w:t>
            </w:r>
          </w:p>
        </w:tc>
        <w:tc>
          <w:tcPr>
            <w:tcW w:w="522" w:type="pct"/>
            <w:tcBorders>
              <w:top w:val="nil"/>
              <w:left w:val="nil"/>
              <w:bottom w:val="single" w:sz="4" w:space="0" w:color="auto"/>
              <w:right w:val="single" w:sz="4" w:space="0" w:color="auto"/>
            </w:tcBorders>
            <w:shd w:val="clear" w:color="auto" w:fill="auto"/>
            <w:noWrap/>
            <w:vAlign w:val="bottom"/>
            <w:hideMark/>
          </w:tcPr>
          <w:p w14:paraId="7FA95BA0" w14:textId="77777777" w:rsidR="007E62CC" w:rsidRPr="00FB6F84" w:rsidRDefault="007E62CC" w:rsidP="00D07923">
            <w:pPr>
              <w:rPr>
                <w:lang w:eastAsia="en-GB"/>
              </w:rPr>
            </w:pPr>
            <w:r w:rsidRPr="00FB6F84">
              <w:rPr>
                <w:lang w:eastAsia="en-GB"/>
              </w:rPr>
              <w:t>26%</w:t>
            </w:r>
          </w:p>
        </w:tc>
        <w:tc>
          <w:tcPr>
            <w:tcW w:w="523" w:type="pct"/>
            <w:tcBorders>
              <w:top w:val="nil"/>
              <w:left w:val="nil"/>
              <w:bottom w:val="single" w:sz="4" w:space="0" w:color="auto"/>
              <w:right w:val="single" w:sz="4" w:space="0" w:color="auto"/>
            </w:tcBorders>
            <w:shd w:val="clear" w:color="auto" w:fill="auto"/>
            <w:noWrap/>
            <w:vAlign w:val="bottom"/>
            <w:hideMark/>
          </w:tcPr>
          <w:p w14:paraId="1F2D17DE" w14:textId="77777777" w:rsidR="007E62CC" w:rsidRPr="00FB6F84" w:rsidRDefault="007E62CC" w:rsidP="00D07923">
            <w:pPr>
              <w:rPr>
                <w:lang w:eastAsia="en-GB"/>
              </w:rPr>
            </w:pPr>
            <w:r w:rsidRPr="00FB6F84">
              <w:rPr>
                <w:lang w:eastAsia="en-GB"/>
              </w:rPr>
              <w:t>28%</w:t>
            </w:r>
          </w:p>
        </w:tc>
        <w:tc>
          <w:tcPr>
            <w:tcW w:w="499" w:type="pct"/>
            <w:tcBorders>
              <w:top w:val="nil"/>
              <w:left w:val="nil"/>
              <w:bottom w:val="single" w:sz="4" w:space="0" w:color="auto"/>
              <w:right w:val="single" w:sz="4" w:space="0" w:color="auto"/>
            </w:tcBorders>
            <w:shd w:val="clear" w:color="auto" w:fill="auto"/>
            <w:noWrap/>
            <w:vAlign w:val="bottom"/>
            <w:hideMark/>
          </w:tcPr>
          <w:p w14:paraId="1FF9542D" w14:textId="77777777" w:rsidR="007E62CC" w:rsidRPr="00FB6F84" w:rsidRDefault="007E62CC" w:rsidP="00D07923">
            <w:pPr>
              <w:rPr>
                <w:lang w:eastAsia="en-GB"/>
              </w:rPr>
            </w:pPr>
            <w:r w:rsidRPr="00FB6F84">
              <w:rPr>
                <w:lang w:eastAsia="en-GB"/>
              </w:rPr>
              <w:t>22%</w:t>
            </w:r>
          </w:p>
        </w:tc>
        <w:tc>
          <w:tcPr>
            <w:tcW w:w="434" w:type="pct"/>
            <w:tcBorders>
              <w:top w:val="nil"/>
              <w:left w:val="nil"/>
              <w:bottom w:val="single" w:sz="4" w:space="0" w:color="auto"/>
              <w:right w:val="single" w:sz="8" w:space="0" w:color="auto"/>
            </w:tcBorders>
            <w:shd w:val="clear" w:color="auto" w:fill="auto"/>
            <w:noWrap/>
            <w:vAlign w:val="bottom"/>
            <w:hideMark/>
          </w:tcPr>
          <w:p w14:paraId="3B1F027D" w14:textId="77777777" w:rsidR="007E62CC" w:rsidRPr="00FB6F84" w:rsidRDefault="007E62CC" w:rsidP="00D07923">
            <w:pPr>
              <w:rPr>
                <w:lang w:eastAsia="en-GB"/>
              </w:rPr>
            </w:pPr>
            <w:r w:rsidRPr="00FB6F84">
              <w:rPr>
                <w:lang w:eastAsia="en-GB"/>
              </w:rPr>
              <w:t>22%</w:t>
            </w:r>
          </w:p>
        </w:tc>
      </w:tr>
      <w:tr w:rsidR="007E62CC" w:rsidRPr="00FB6F84" w14:paraId="4C02E3F4" w14:textId="77777777" w:rsidTr="00354B8F">
        <w:trPr>
          <w:trHeight w:val="330"/>
        </w:trPr>
        <w:tc>
          <w:tcPr>
            <w:tcW w:w="2083" w:type="pct"/>
            <w:tcBorders>
              <w:top w:val="nil"/>
              <w:left w:val="single" w:sz="8" w:space="0" w:color="auto"/>
              <w:bottom w:val="single" w:sz="8" w:space="0" w:color="auto"/>
              <w:right w:val="single" w:sz="4" w:space="0" w:color="auto"/>
            </w:tcBorders>
            <w:shd w:val="clear" w:color="auto" w:fill="auto"/>
            <w:noWrap/>
            <w:vAlign w:val="center"/>
            <w:hideMark/>
          </w:tcPr>
          <w:p w14:paraId="70893E10" w14:textId="6706D23A" w:rsidR="007E62CC" w:rsidRPr="00FB6F84" w:rsidRDefault="004B3A0F" w:rsidP="00D07923">
            <w:pPr>
              <w:rPr>
                <w:lang w:eastAsia="en-GB"/>
              </w:rPr>
            </w:pPr>
            <w:r>
              <w:rPr>
                <w:lang w:eastAsia="en-GB"/>
              </w:rPr>
              <w:t xml:space="preserve">   </w:t>
            </w:r>
            <w:r w:rsidR="007E62CC" w:rsidRPr="00FB6F84">
              <w:rPr>
                <w:lang w:eastAsia="en-GB"/>
              </w:rPr>
              <w:t>*at different provider</w:t>
            </w:r>
          </w:p>
        </w:tc>
        <w:tc>
          <w:tcPr>
            <w:tcW w:w="522" w:type="pct"/>
            <w:tcBorders>
              <w:top w:val="nil"/>
              <w:left w:val="nil"/>
              <w:bottom w:val="single" w:sz="8" w:space="0" w:color="auto"/>
              <w:right w:val="single" w:sz="4" w:space="0" w:color="auto"/>
            </w:tcBorders>
            <w:shd w:val="clear" w:color="auto" w:fill="auto"/>
            <w:noWrap/>
            <w:vAlign w:val="bottom"/>
            <w:hideMark/>
          </w:tcPr>
          <w:p w14:paraId="5C1ED2FD" w14:textId="77777777" w:rsidR="007E62CC" w:rsidRPr="00FB6F84" w:rsidRDefault="007E62CC" w:rsidP="00D07923">
            <w:pPr>
              <w:rPr>
                <w:lang w:eastAsia="en-GB"/>
              </w:rPr>
            </w:pPr>
            <w:r w:rsidRPr="00FB6F84">
              <w:rPr>
                <w:lang w:eastAsia="en-GB"/>
              </w:rPr>
              <w:t>11%</w:t>
            </w:r>
          </w:p>
        </w:tc>
        <w:tc>
          <w:tcPr>
            <w:tcW w:w="417" w:type="pct"/>
            <w:tcBorders>
              <w:top w:val="nil"/>
              <w:left w:val="nil"/>
              <w:bottom w:val="single" w:sz="8" w:space="0" w:color="auto"/>
              <w:right w:val="single" w:sz="4" w:space="0" w:color="auto"/>
            </w:tcBorders>
            <w:shd w:val="clear" w:color="auto" w:fill="auto"/>
            <w:noWrap/>
            <w:vAlign w:val="bottom"/>
            <w:hideMark/>
          </w:tcPr>
          <w:p w14:paraId="25911266" w14:textId="77777777" w:rsidR="007E62CC" w:rsidRPr="00FB6F84" w:rsidRDefault="007E62CC" w:rsidP="00D07923">
            <w:pPr>
              <w:rPr>
                <w:lang w:eastAsia="en-GB"/>
              </w:rPr>
            </w:pPr>
            <w:r w:rsidRPr="00FB6F84">
              <w:rPr>
                <w:lang w:eastAsia="en-GB"/>
              </w:rPr>
              <w:t>24%</w:t>
            </w:r>
          </w:p>
        </w:tc>
        <w:tc>
          <w:tcPr>
            <w:tcW w:w="522" w:type="pct"/>
            <w:tcBorders>
              <w:top w:val="nil"/>
              <w:left w:val="nil"/>
              <w:bottom w:val="single" w:sz="8" w:space="0" w:color="auto"/>
              <w:right w:val="single" w:sz="4" w:space="0" w:color="auto"/>
            </w:tcBorders>
            <w:shd w:val="clear" w:color="auto" w:fill="auto"/>
            <w:noWrap/>
            <w:vAlign w:val="bottom"/>
            <w:hideMark/>
          </w:tcPr>
          <w:p w14:paraId="497B8867" w14:textId="77777777" w:rsidR="007E62CC" w:rsidRPr="00FB6F84" w:rsidRDefault="007E62CC" w:rsidP="00D07923">
            <w:pPr>
              <w:rPr>
                <w:lang w:eastAsia="en-GB"/>
              </w:rPr>
            </w:pPr>
            <w:r w:rsidRPr="00FB6F84">
              <w:rPr>
                <w:lang w:eastAsia="en-GB"/>
              </w:rPr>
              <w:t>25%</w:t>
            </w:r>
          </w:p>
        </w:tc>
        <w:tc>
          <w:tcPr>
            <w:tcW w:w="523" w:type="pct"/>
            <w:tcBorders>
              <w:top w:val="nil"/>
              <w:left w:val="nil"/>
              <w:bottom w:val="single" w:sz="8" w:space="0" w:color="auto"/>
              <w:right w:val="single" w:sz="4" w:space="0" w:color="auto"/>
            </w:tcBorders>
            <w:shd w:val="clear" w:color="auto" w:fill="auto"/>
            <w:noWrap/>
            <w:vAlign w:val="bottom"/>
            <w:hideMark/>
          </w:tcPr>
          <w:p w14:paraId="232CBDD9" w14:textId="77777777" w:rsidR="007E62CC" w:rsidRPr="00FB6F84" w:rsidRDefault="007E62CC" w:rsidP="00D07923">
            <w:pPr>
              <w:rPr>
                <w:lang w:eastAsia="en-GB"/>
              </w:rPr>
            </w:pPr>
            <w:r w:rsidRPr="00FB6F84">
              <w:rPr>
                <w:lang w:eastAsia="en-GB"/>
              </w:rPr>
              <w:t>26%</w:t>
            </w:r>
          </w:p>
        </w:tc>
        <w:tc>
          <w:tcPr>
            <w:tcW w:w="499" w:type="pct"/>
            <w:tcBorders>
              <w:top w:val="nil"/>
              <w:left w:val="nil"/>
              <w:bottom w:val="single" w:sz="8" w:space="0" w:color="auto"/>
              <w:right w:val="single" w:sz="4" w:space="0" w:color="auto"/>
            </w:tcBorders>
            <w:shd w:val="clear" w:color="auto" w:fill="auto"/>
            <w:noWrap/>
            <w:vAlign w:val="bottom"/>
            <w:hideMark/>
          </w:tcPr>
          <w:p w14:paraId="067BECED" w14:textId="77777777" w:rsidR="007E62CC" w:rsidRPr="00FB6F84" w:rsidRDefault="007E62CC" w:rsidP="00D07923">
            <w:pPr>
              <w:rPr>
                <w:lang w:eastAsia="en-GB"/>
              </w:rPr>
            </w:pPr>
            <w:r w:rsidRPr="00FB6F84">
              <w:rPr>
                <w:lang w:eastAsia="en-GB"/>
              </w:rPr>
              <w:t>20%</w:t>
            </w:r>
          </w:p>
        </w:tc>
        <w:tc>
          <w:tcPr>
            <w:tcW w:w="434" w:type="pct"/>
            <w:tcBorders>
              <w:top w:val="nil"/>
              <w:left w:val="nil"/>
              <w:bottom w:val="single" w:sz="8" w:space="0" w:color="auto"/>
              <w:right w:val="single" w:sz="8" w:space="0" w:color="auto"/>
            </w:tcBorders>
            <w:shd w:val="clear" w:color="auto" w:fill="auto"/>
            <w:noWrap/>
            <w:vAlign w:val="bottom"/>
            <w:hideMark/>
          </w:tcPr>
          <w:p w14:paraId="5B3CF153" w14:textId="77777777" w:rsidR="007E62CC" w:rsidRPr="00FB6F84" w:rsidRDefault="007E62CC" w:rsidP="00D07923">
            <w:pPr>
              <w:rPr>
                <w:lang w:eastAsia="en-GB"/>
              </w:rPr>
            </w:pPr>
            <w:r w:rsidRPr="00FB6F84">
              <w:rPr>
                <w:lang w:eastAsia="en-GB"/>
              </w:rPr>
              <w:t>20%</w:t>
            </w:r>
          </w:p>
        </w:tc>
      </w:tr>
    </w:tbl>
    <w:p w14:paraId="25EFE993" w14:textId="77777777" w:rsidR="007E62CC" w:rsidRDefault="007E62CC" w:rsidP="00D07923"/>
    <w:p w14:paraId="7FE06F62" w14:textId="7142C2C2" w:rsidR="007E62CC" w:rsidRDefault="007E62CC" w:rsidP="00D07923">
      <w:r>
        <w:t xml:space="preserve">The data in this section reveals complex patterns of study for London FE college entrants to </w:t>
      </w:r>
      <w:r w:rsidR="00EE14A5">
        <w:t>Degree</w:t>
      </w:r>
      <w:r>
        <w:t xml:space="preserve"> programmes and although there are no comparators available nationally, the figures illustrate the differing behaviours of students entering from the range of FE programmes. With 22% of students who were continuing beyond their intended three-year study period on a different course from the one they started on, it suggests that students need further advice and guidance pre-entry which may help them to make better decisions.  It also signals to universities the need for continued advice and guidance once </w:t>
      </w:r>
      <w:r w:rsidR="004C6D28">
        <w:t xml:space="preserve">students are </w:t>
      </w:r>
      <w:r w:rsidR="00CB1421">
        <w:t xml:space="preserve">on their </w:t>
      </w:r>
      <w:r w:rsidR="00031EB4">
        <w:t>Degree</w:t>
      </w:r>
      <w:r w:rsidR="00CB1421">
        <w:t xml:space="preserve"> programme</w:t>
      </w:r>
      <w:r>
        <w:t xml:space="preserve"> </w:t>
      </w:r>
      <w:r w:rsidR="00564248">
        <w:t>a</w:t>
      </w:r>
      <w:r>
        <w:t xml:space="preserve">nd suggests that early intervention might help student success rates, especially </w:t>
      </w:r>
      <w:r w:rsidR="00564248">
        <w:t xml:space="preserve">for </w:t>
      </w:r>
      <w:r>
        <w:t xml:space="preserve">those students on </w:t>
      </w:r>
      <w:r w:rsidR="00CB1421">
        <w:t>non-</w:t>
      </w:r>
      <w:r w:rsidR="00CB43F3">
        <w:t>A Level</w:t>
      </w:r>
      <w:r>
        <w:t xml:space="preserve"> programmes. </w:t>
      </w:r>
    </w:p>
    <w:p w14:paraId="5343E039" w14:textId="77777777" w:rsidR="005C5B5C" w:rsidRPr="00324F36" w:rsidRDefault="005C5B5C" w:rsidP="00D07923"/>
    <w:p w14:paraId="601E11A3" w14:textId="4EE00198" w:rsidR="007E62CC" w:rsidRDefault="007750E3" w:rsidP="00D07923">
      <w:pPr>
        <w:pStyle w:val="Heading3"/>
      </w:pPr>
      <w:bookmarkStart w:id="181" w:name="_Toc474490088"/>
      <w:r>
        <w:lastRenderedPageBreak/>
        <w:t>11.2</w:t>
      </w:r>
      <w:r>
        <w:tab/>
      </w:r>
      <w:r w:rsidR="007E62CC" w:rsidRPr="00A52AEE">
        <w:t xml:space="preserve">Classification of </w:t>
      </w:r>
      <w:r w:rsidR="00031EB4">
        <w:t>Degree</w:t>
      </w:r>
      <w:r w:rsidR="007E62CC" w:rsidRPr="00A52AEE">
        <w:t>s</w:t>
      </w:r>
      <w:bookmarkEnd w:id="180"/>
      <w:bookmarkEnd w:id="181"/>
    </w:p>
    <w:p w14:paraId="5DA19CD6" w14:textId="5D4A4BC8" w:rsidR="007E62CC" w:rsidRPr="00237B75" w:rsidRDefault="007E62CC" w:rsidP="00D07923">
      <w:r>
        <w:t>Overall, 6</w:t>
      </w:r>
      <w:r w:rsidR="00CB1421">
        <w:t xml:space="preserve">3% of those who achieved their </w:t>
      </w:r>
      <w:r w:rsidR="00EE14A5">
        <w:t>Degree</w:t>
      </w:r>
      <w:r>
        <w:t xml:space="preserve"> in the three-year period achieved a good </w:t>
      </w:r>
      <w:r w:rsidR="00031EB4">
        <w:t>Degree</w:t>
      </w:r>
      <w:r>
        <w:t xml:space="preserve"> (First class or 2:1).  There are differences at FE programme level though: 73% of </w:t>
      </w:r>
      <w:r w:rsidR="00CB43F3">
        <w:t>A Level</w:t>
      </w:r>
      <w:r>
        <w:t xml:space="preserve"> students achieved a good </w:t>
      </w:r>
      <w:r w:rsidR="00031EB4">
        <w:t>Degree</w:t>
      </w:r>
      <w:r>
        <w:t xml:space="preserve"> and a lower proportion of students from non-</w:t>
      </w:r>
      <w:r w:rsidR="00CB43F3">
        <w:t>A Level</w:t>
      </w:r>
      <w:r>
        <w:t xml:space="preserve"> FE progr</w:t>
      </w:r>
      <w:r w:rsidR="00CB1421">
        <w:t xml:space="preserve">ammes achieved a First or 2:1 while </w:t>
      </w:r>
      <w:r>
        <w:t>BTEC entrants had the lowest rate at 49%.</w:t>
      </w:r>
    </w:p>
    <w:p w14:paraId="1C0AABAA" w14:textId="77777777" w:rsidR="007E62CC" w:rsidRPr="00A52AEE" w:rsidRDefault="007E62CC" w:rsidP="00D07923"/>
    <w:p w14:paraId="60685E24" w14:textId="48AF6342" w:rsidR="007E62CC" w:rsidRPr="00362D40" w:rsidRDefault="007E62CC" w:rsidP="00D07923">
      <w:pPr>
        <w:rPr>
          <w:b/>
        </w:rPr>
      </w:pPr>
      <w:r w:rsidRPr="00362D40">
        <w:rPr>
          <w:b/>
        </w:rPr>
        <w:t xml:space="preserve">Figure </w:t>
      </w:r>
      <w:r w:rsidR="0022357E" w:rsidRPr="00362D40">
        <w:rPr>
          <w:b/>
        </w:rPr>
        <w:t>24</w:t>
      </w:r>
      <w:r w:rsidRPr="00362D40">
        <w:rPr>
          <w:b/>
        </w:rPr>
        <w:t xml:space="preserve">:   </w:t>
      </w:r>
      <w:r w:rsidR="00564248" w:rsidRPr="00362D40">
        <w:rPr>
          <w:b/>
        </w:rPr>
        <w:t xml:space="preserve">Good </w:t>
      </w:r>
      <w:r w:rsidR="00031EB4" w:rsidRPr="00362D40">
        <w:rPr>
          <w:b/>
        </w:rPr>
        <w:t>Degree</w:t>
      </w:r>
      <w:r w:rsidRPr="00362D40">
        <w:rPr>
          <w:b/>
        </w:rPr>
        <w:t xml:space="preserve"> classification of full-time </w:t>
      </w:r>
      <w:r w:rsidR="00031EB4" w:rsidRPr="00362D40">
        <w:rPr>
          <w:b/>
        </w:rPr>
        <w:t>Degree</w:t>
      </w:r>
      <w:r w:rsidRPr="00362D40">
        <w:rPr>
          <w:b/>
        </w:rPr>
        <w:t xml:space="preserve"> entrants from London colleges</w:t>
      </w:r>
    </w:p>
    <w:p w14:paraId="1EF06C90" w14:textId="46CEA5F9" w:rsidR="007E62CC" w:rsidRDefault="00F67D6D" w:rsidP="00D07923">
      <w:r>
        <w:rPr>
          <w:noProof/>
          <w:lang w:eastAsia="en-GB"/>
        </w:rPr>
        <mc:AlternateContent>
          <mc:Choice Requires="cx2">
            <w:drawing>
              <wp:inline distT="0" distB="0" distL="0" distR="0" wp14:anchorId="00C212FC" wp14:editId="63369D56">
                <wp:extent cx="5334000" cy="1981200"/>
                <wp:effectExtent l="0" t="0" r="0" b="0"/>
                <wp:docPr id="16" name="Chart 16">
                  <a:extLst xmlns:a="http://schemas.openxmlformats.org/drawingml/2006/main">
                    <a:ext uri="{FF2B5EF4-FFF2-40B4-BE49-F238E27FC236}">
                      <a16:creationId xmlns:a16="http://schemas.microsoft.com/office/drawing/2014/main" id="{B11B7315-AE64-4183-BC1E-F8A16F6D288E}"/>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77"/>
                  </a:graphicData>
                </a:graphic>
              </wp:inline>
            </w:drawing>
          </mc:Choice>
          <mc:Fallback>
            <w:drawing>
              <wp:inline distT="0" distB="0" distL="0" distR="0" wp14:anchorId="00C212FC" wp14:editId="63369D56">
                <wp:extent cx="5334000" cy="1981200"/>
                <wp:effectExtent l="0" t="0" r="0" b="0"/>
                <wp:docPr id="16" name="Chart 16">
                  <a:extLst xmlns:a="http://schemas.openxmlformats.org/drawingml/2006/main">
                    <a:ext uri="{FF2B5EF4-FFF2-40B4-BE49-F238E27FC236}">
                      <a16:creationId xmlns:a16="http://schemas.microsoft.com/office/drawing/2014/main" id="{B11B7315-AE64-4183-BC1E-F8A16F6D288E}"/>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6" name="Chart 16">
                          <a:extLst>
                            <a:ext uri="{FF2B5EF4-FFF2-40B4-BE49-F238E27FC236}">
                              <a16:creationId xmlns:a16="http://schemas.microsoft.com/office/drawing/2014/main" id="{B11B7315-AE64-4183-BC1E-F8A16F6D288E}"/>
                            </a:ext>
                          </a:extLst>
                        </pic:cNvPr>
                        <pic:cNvPicPr>
                          <a:picLocks noGrp="1" noRot="1" noChangeAspect="1" noMove="1" noResize="1" noEditPoints="1" noAdjustHandles="1" noChangeArrowheads="1" noChangeShapeType="1"/>
                        </pic:cNvPicPr>
                      </pic:nvPicPr>
                      <pic:blipFill>
                        <a:blip r:embed="rId84"/>
                        <a:stretch>
                          <a:fillRect/>
                        </a:stretch>
                      </pic:blipFill>
                      <pic:spPr>
                        <a:xfrm>
                          <a:off x="0" y="0"/>
                          <a:ext cx="5334000" cy="1981200"/>
                        </a:xfrm>
                        <a:prstGeom prst="rect">
                          <a:avLst/>
                        </a:prstGeom>
                      </pic:spPr>
                    </pic:pic>
                  </a:graphicData>
                </a:graphic>
              </wp:inline>
            </w:drawing>
          </mc:Fallback>
        </mc:AlternateContent>
      </w:r>
    </w:p>
    <w:p w14:paraId="08818FDB" w14:textId="77777777" w:rsidR="007E62CC" w:rsidRDefault="007E62CC" w:rsidP="00D07923"/>
    <w:p w14:paraId="6D78793B" w14:textId="627707D7" w:rsidR="007E62CC" w:rsidRDefault="00CB1421" w:rsidP="00D07923">
      <w:r>
        <w:t>The ch</w:t>
      </w:r>
      <w:r w:rsidR="0022357E">
        <w:t>art in Figure 25</w:t>
      </w:r>
      <w:r w:rsidR="007E62CC" w:rsidRPr="00237B75">
        <w:t xml:space="preserve"> provides further detail on the classification of </w:t>
      </w:r>
      <w:r w:rsidR="00031EB4">
        <w:t>Degree</w:t>
      </w:r>
      <w:r w:rsidR="007E62CC" w:rsidRPr="00237B75">
        <w:t xml:space="preserve"> finishers by F</w:t>
      </w:r>
      <w:r w:rsidR="007E62CC">
        <w:t>E</w:t>
      </w:r>
      <w:r w:rsidR="007E62CC" w:rsidRPr="00237B75">
        <w:t xml:space="preserve"> programme le</w:t>
      </w:r>
      <w:r w:rsidR="007E62CC">
        <w:t xml:space="preserve">vel and additionally includes results for BTEC L3 Extended Diploma entrants only. </w:t>
      </w:r>
      <w:r w:rsidR="007E62CC" w:rsidRPr="00237B75">
        <w:t xml:space="preserve">It is noted that a similar proportion of </w:t>
      </w:r>
      <w:r w:rsidR="007E62CC">
        <w:t xml:space="preserve">students on </w:t>
      </w:r>
      <w:r w:rsidR="007E62CC" w:rsidRPr="00237B75">
        <w:t>Ac</w:t>
      </w:r>
      <w:r w:rsidR="007E62CC">
        <w:t xml:space="preserve">cess to HE, </w:t>
      </w:r>
      <w:r w:rsidR="00CB43F3">
        <w:t>A Level</w:t>
      </w:r>
      <w:r w:rsidR="007E62CC">
        <w:t xml:space="preserve"> and </w:t>
      </w:r>
      <w:r w:rsidR="001776F8">
        <w:t>Other</w:t>
      </w:r>
      <w:r w:rsidR="005F1D3F">
        <w:t xml:space="preserve"> Vocational</w:t>
      </w:r>
      <w:r w:rsidR="007E62CC">
        <w:t xml:space="preserve"> programmes achieved First Class </w:t>
      </w:r>
      <w:r w:rsidR="00031EB4">
        <w:t>Degree</w:t>
      </w:r>
      <w:r w:rsidR="007E62CC" w:rsidRPr="00237B75">
        <w:t xml:space="preserve">s. </w:t>
      </w:r>
    </w:p>
    <w:p w14:paraId="41CFC0DF" w14:textId="77777777" w:rsidR="007E62CC" w:rsidRPr="00237B75" w:rsidRDefault="007E62CC" w:rsidP="00D07923"/>
    <w:p w14:paraId="5A270F57" w14:textId="12A99546" w:rsidR="007E62CC" w:rsidRPr="00362D40" w:rsidRDefault="007E62CC" w:rsidP="00D07923">
      <w:pPr>
        <w:rPr>
          <w:b/>
        </w:rPr>
      </w:pPr>
      <w:r w:rsidRPr="00362D40">
        <w:rPr>
          <w:b/>
        </w:rPr>
        <w:t xml:space="preserve">Figure </w:t>
      </w:r>
      <w:r w:rsidR="0022357E" w:rsidRPr="00362D40">
        <w:rPr>
          <w:b/>
        </w:rPr>
        <w:t>25</w:t>
      </w:r>
      <w:r w:rsidRPr="00362D40">
        <w:rPr>
          <w:b/>
        </w:rPr>
        <w:t xml:space="preserve">:   Degree classification of full-time </w:t>
      </w:r>
      <w:r w:rsidR="00031EB4" w:rsidRPr="00362D40">
        <w:rPr>
          <w:b/>
        </w:rPr>
        <w:t>Degree</w:t>
      </w:r>
      <w:r w:rsidRPr="00362D40">
        <w:rPr>
          <w:b/>
        </w:rPr>
        <w:t xml:space="preserve"> entrants from London colleges</w:t>
      </w:r>
    </w:p>
    <w:p w14:paraId="734D899B" w14:textId="77777777" w:rsidR="005C5B5C" w:rsidRDefault="007E62CC" w:rsidP="00D07923">
      <w:r>
        <w:rPr>
          <w:noProof/>
          <w:lang w:eastAsia="en-GB"/>
        </w:rPr>
        <w:drawing>
          <wp:inline distT="0" distB="0" distL="0" distR="0" wp14:anchorId="4C896D81" wp14:editId="67A8EA6B">
            <wp:extent cx="5951220" cy="3200400"/>
            <wp:effectExtent l="0" t="0" r="0" b="0"/>
            <wp:docPr id="23" name="Chart 23">
              <a:extLst xmlns:a="http://schemas.openxmlformats.org/drawingml/2006/main">
                <a:ext uri="{FF2B5EF4-FFF2-40B4-BE49-F238E27FC236}">
                  <a16:creationId xmlns:a16="http://schemas.microsoft.com/office/drawing/2014/main" id="{C4105829-BF22-4F65-8718-090AB0A9AE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15FA94BC" w14:textId="77777777" w:rsidR="005C5B5C" w:rsidRDefault="005C5B5C" w:rsidP="00D07923"/>
    <w:p w14:paraId="79B6BA20" w14:textId="29F6DE42" w:rsidR="00313D11" w:rsidRPr="00313D11" w:rsidRDefault="00313D11" w:rsidP="00D07923">
      <w:r w:rsidRPr="00313D11">
        <w:t>Subject area level degree classification is explored in Table 6</w:t>
      </w:r>
      <w:r w:rsidR="00D475FB">
        <w:t>2</w:t>
      </w:r>
      <w:r w:rsidRPr="00313D11">
        <w:t xml:space="preserve"> for Access to HE and BTEC Degree finishers</w:t>
      </w:r>
      <w:r>
        <w:t xml:space="preserve">.  The data highlights clear differences in good degree attainment at subject </w:t>
      </w:r>
      <w:r w:rsidR="007750E3">
        <w:lastRenderedPageBreak/>
        <w:t xml:space="preserve">area level although </w:t>
      </w:r>
      <w:r>
        <w:t>not all subjects are included</w:t>
      </w:r>
      <w:r w:rsidR="007750E3">
        <w:t xml:space="preserve"> due to population sizes</w:t>
      </w:r>
      <w:r>
        <w:t xml:space="preserve">. </w:t>
      </w:r>
      <w:r w:rsidR="004C6D28">
        <w:t xml:space="preserve"> </w:t>
      </w:r>
      <w:r>
        <w:t>Access to HE students studying Health related areas in FE are less likely to attain a good Degree than say their peers who enter with an Access to HE in Humanities, Languages and Social Sciences.</w:t>
      </w:r>
      <w:r w:rsidR="004C6D28">
        <w:t xml:space="preserve">  </w:t>
      </w:r>
      <w:r w:rsidR="005F112D">
        <w:t>Similarly,</w:t>
      </w:r>
      <w:r>
        <w:t xml:space="preserve"> BTEC subject level data also shows differentials in good degree attainment where Science and Maths and Sports Science BTEC students are much less </w:t>
      </w:r>
      <w:r w:rsidR="005F112D">
        <w:t>likely to</w:t>
      </w:r>
      <w:r>
        <w:t xml:space="preserve"> attain a good degree than their peers who enter with a BTEC in Retail, Beauty, Hospitality and Tourism.</w:t>
      </w:r>
    </w:p>
    <w:p w14:paraId="078DC457" w14:textId="77777777" w:rsidR="003704F6" w:rsidRDefault="003704F6" w:rsidP="00D07923"/>
    <w:p w14:paraId="1E196DF4" w14:textId="721E614C" w:rsidR="003704F6" w:rsidRPr="00362D40" w:rsidRDefault="003704F6" w:rsidP="00D07923">
      <w:pPr>
        <w:rPr>
          <w:b/>
        </w:rPr>
      </w:pPr>
      <w:r w:rsidRPr="00362D40">
        <w:rPr>
          <w:b/>
        </w:rPr>
        <w:t>Table 6</w:t>
      </w:r>
      <w:r w:rsidR="00D475FB" w:rsidRPr="00362D40">
        <w:rPr>
          <w:b/>
        </w:rPr>
        <w:t>2</w:t>
      </w:r>
      <w:r w:rsidR="00AC53EA" w:rsidRPr="00362D40">
        <w:rPr>
          <w:b/>
        </w:rPr>
        <w:t>:</w:t>
      </w:r>
      <w:r w:rsidRPr="00362D40">
        <w:rPr>
          <w:b/>
        </w:rPr>
        <w:t xml:space="preserve"> Degree Classification by Subject Area of Access to HE and BTEC entrants</w:t>
      </w:r>
    </w:p>
    <w:tbl>
      <w:tblPr>
        <w:tblW w:w="5343" w:type="pct"/>
        <w:tblLayout w:type="fixed"/>
        <w:tblLook w:val="04A0" w:firstRow="1" w:lastRow="0" w:firstColumn="1" w:lastColumn="0" w:noHBand="0" w:noVBand="1"/>
      </w:tblPr>
      <w:tblGrid>
        <w:gridCol w:w="4570"/>
        <w:gridCol w:w="1095"/>
        <w:gridCol w:w="1134"/>
        <w:gridCol w:w="993"/>
        <w:gridCol w:w="850"/>
        <w:gridCol w:w="992"/>
      </w:tblGrid>
      <w:tr w:rsidR="00313D11" w:rsidRPr="00362D40" w14:paraId="30A70ECA" w14:textId="77777777" w:rsidTr="00F02B79">
        <w:trPr>
          <w:cantSplit/>
          <w:trHeight w:val="1134"/>
        </w:trPr>
        <w:tc>
          <w:tcPr>
            <w:tcW w:w="4570" w:type="dxa"/>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5A4DB188" w14:textId="77777777" w:rsidR="003704F6" w:rsidRPr="00F02B79" w:rsidRDefault="003704F6" w:rsidP="00F02B79">
            <w:pPr>
              <w:rPr>
                <w:b/>
                <w:lang w:eastAsia="en-GB"/>
              </w:rPr>
            </w:pPr>
            <w:r w:rsidRPr="00F02B79">
              <w:rPr>
                <w:b/>
                <w:lang w:eastAsia="en-GB"/>
              </w:rPr>
              <w:t>FE Qualification and Subject Area</w:t>
            </w:r>
          </w:p>
        </w:tc>
        <w:tc>
          <w:tcPr>
            <w:tcW w:w="1095" w:type="dxa"/>
            <w:tcBorders>
              <w:top w:val="single" w:sz="4" w:space="0" w:color="auto"/>
              <w:left w:val="nil"/>
              <w:bottom w:val="single" w:sz="4" w:space="0" w:color="auto"/>
              <w:right w:val="single" w:sz="4" w:space="0" w:color="auto"/>
            </w:tcBorders>
            <w:shd w:val="clear" w:color="auto" w:fill="1F3864" w:themeFill="accent5" w:themeFillShade="80"/>
            <w:noWrap/>
            <w:vAlign w:val="center"/>
            <w:hideMark/>
          </w:tcPr>
          <w:p w14:paraId="71A0A3F7" w14:textId="530D861F" w:rsidR="003704F6" w:rsidRPr="00362D40" w:rsidRDefault="003704F6" w:rsidP="00362D40">
            <w:pPr>
              <w:jc w:val="center"/>
              <w:rPr>
                <w:b/>
                <w:lang w:eastAsia="en-GB"/>
              </w:rPr>
            </w:pPr>
            <w:r w:rsidRPr="00362D40">
              <w:rPr>
                <w:b/>
                <w:lang w:eastAsia="en-GB"/>
              </w:rPr>
              <w:t xml:space="preserve">First </w:t>
            </w:r>
          </w:p>
        </w:tc>
        <w:tc>
          <w:tcPr>
            <w:tcW w:w="1134" w:type="dxa"/>
            <w:tcBorders>
              <w:top w:val="single" w:sz="4" w:space="0" w:color="auto"/>
              <w:left w:val="nil"/>
              <w:bottom w:val="single" w:sz="4" w:space="0" w:color="auto"/>
              <w:right w:val="single" w:sz="4" w:space="0" w:color="auto"/>
            </w:tcBorders>
            <w:shd w:val="clear" w:color="auto" w:fill="1F3864" w:themeFill="accent5" w:themeFillShade="80"/>
            <w:noWrap/>
            <w:vAlign w:val="center"/>
            <w:hideMark/>
          </w:tcPr>
          <w:p w14:paraId="3ABF3AB5" w14:textId="00C4403C" w:rsidR="003704F6" w:rsidRPr="00362D40" w:rsidRDefault="003704F6" w:rsidP="00362D40">
            <w:pPr>
              <w:jc w:val="center"/>
              <w:rPr>
                <w:b/>
                <w:lang w:eastAsia="en-GB"/>
              </w:rPr>
            </w:pPr>
            <w:r w:rsidRPr="00362D40">
              <w:rPr>
                <w:b/>
                <w:lang w:eastAsia="en-GB"/>
              </w:rPr>
              <w:t xml:space="preserve">Upper second </w:t>
            </w:r>
          </w:p>
        </w:tc>
        <w:tc>
          <w:tcPr>
            <w:tcW w:w="993" w:type="dxa"/>
            <w:tcBorders>
              <w:top w:val="single" w:sz="4" w:space="0" w:color="auto"/>
              <w:left w:val="nil"/>
              <w:bottom w:val="single" w:sz="4" w:space="0" w:color="auto"/>
              <w:right w:val="single" w:sz="4" w:space="0" w:color="auto"/>
            </w:tcBorders>
            <w:shd w:val="clear" w:color="auto" w:fill="1F3864" w:themeFill="accent5" w:themeFillShade="80"/>
            <w:noWrap/>
            <w:vAlign w:val="center"/>
            <w:hideMark/>
          </w:tcPr>
          <w:p w14:paraId="553C14E2" w14:textId="7F2503A1" w:rsidR="003704F6" w:rsidRPr="00362D40" w:rsidRDefault="003704F6" w:rsidP="00362D40">
            <w:pPr>
              <w:jc w:val="center"/>
              <w:rPr>
                <w:b/>
                <w:lang w:eastAsia="en-GB"/>
              </w:rPr>
            </w:pPr>
            <w:r w:rsidRPr="00362D40">
              <w:rPr>
                <w:b/>
                <w:lang w:eastAsia="en-GB"/>
              </w:rPr>
              <w:t xml:space="preserve">Lower second </w:t>
            </w:r>
          </w:p>
        </w:tc>
        <w:tc>
          <w:tcPr>
            <w:tcW w:w="850" w:type="dxa"/>
            <w:tcBorders>
              <w:top w:val="single" w:sz="4" w:space="0" w:color="auto"/>
              <w:left w:val="nil"/>
              <w:bottom w:val="single" w:sz="4" w:space="0" w:color="auto"/>
              <w:right w:val="single" w:sz="4" w:space="0" w:color="auto"/>
            </w:tcBorders>
            <w:shd w:val="clear" w:color="auto" w:fill="1F3864" w:themeFill="accent5" w:themeFillShade="80"/>
            <w:noWrap/>
            <w:vAlign w:val="center"/>
            <w:hideMark/>
          </w:tcPr>
          <w:p w14:paraId="7CFA07DA" w14:textId="46189DAC" w:rsidR="003704F6" w:rsidRPr="00362D40" w:rsidRDefault="003704F6" w:rsidP="00362D40">
            <w:pPr>
              <w:jc w:val="center"/>
              <w:rPr>
                <w:b/>
                <w:lang w:eastAsia="en-GB"/>
              </w:rPr>
            </w:pPr>
            <w:r w:rsidRPr="00362D40">
              <w:rPr>
                <w:b/>
                <w:lang w:eastAsia="en-GB"/>
              </w:rPr>
              <w:t xml:space="preserve">Third </w:t>
            </w:r>
          </w:p>
        </w:tc>
        <w:tc>
          <w:tcPr>
            <w:tcW w:w="992" w:type="dxa"/>
            <w:tcBorders>
              <w:top w:val="single" w:sz="4" w:space="0" w:color="auto"/>
              <w:left w:val="nil"/>
              <w:bottom w:val="single" w:sz="4" w:space="0" w:color="auto"/>
              <w:right w:val="single" w:sz="4" w:space="0" w:color="auto"/>
            </w:tcBorders>
            <w:shd w:val="clear" w:color="auto" w:fill="1F3864" w:themeFill="accent5" w:themeFillShade="80"/>
            <w:noWrap/>
            <w:vAlign w:val="center"/>
            <w:hideMark/>
          </w:tcPr>
          <w:p w14:paraId="1F0C29AA" w14:textId="77777777" w:rsidR="003704F6" w:rsidRPr="00362D40" w:rsidRDefault="003704F6" w:rsidP="00362D40">
            <w:pPr>
              <w:jc w:val="center"/>
              <w:rPr>
                <w:b/>
                <w:lang w:eastAsia="en-GB"/>
              </w:rPr>
            </w:pPr>
            <w:r w:rsidRPr="00362D40">
              <w:rPr>
                <w:b/>
                <w:lang w:eastAsia="en-GB"/>
              </w:rPr>
              <w:t>Good Degree</w:t>
            </w:r>
          </w:p>
        </w:tc>
      </w:tr>
      <w:tr w:rsidR="00313D11" w:rsidRPr="00362D40" w14:paraId="23741DDE" w14:textId="77777777" w:rsidTr="00313D11">
        <w:trPr>
          <w:trHeight w:val="300"/>
        </w:trPr>
        <w:tc>
          <w:tcPr>
            <w:tcW w:w="4570" w:type="dxa"/>
            <w:tcBorders>
              <w:top w:val="nil"/>
              <w:left w:val="single" w:sz="4" w:space="0" w:color="auto"/>
              <w:bottom w:val="single" w:sz="4" w:space="0" w:color="auto"/>
              <w:right w:val="single" w:sz="4" w:space="0" w:color="auto"/>
            </w:tcBorders>
            <w:shd w:val="clear" w:color="000000" w:fill="FFFFFF"/>
            <w:noWrap/>
            <w:vAlign w:val="bottom"/>
            <w:hideMark/>
          </w:tcPr>
          <w:p w14:paraId="13EF1F6C" w14:textId="511D3E52" w:rsidR="003704F6" w:rsidRPr="00F02B79" w:rsidRDefault="003704F6" w:rsidP="00D07923">
            <w:pPr>
              <w:rPr>
                <w:b/>
                <w:lang w:eastAsia="en-GB"/>
              </w:rPr>
            </w:pPr>
            <w:r w:rsidRPr="00F02B79">
              <w:rPr>
                <w:b/>
                <w:lang w:eastAsia="en-GB"/>
              </w:rPr>
              <w:t>Access</w:t>
            </w:r>
            <w:r w:rsidR="00313D11" w:rsidRPr="00F02B79">
              <w:rPr>
                <w:b/>
                <w:lang w:eastAsia="en-GB"/>
              </w:rPr>
              <w:t xml:space="preserve"> to HE</w:t>
            </w:r>
            <w:r w:rsidR="00362D40" w:rsidRPr="00F02B79">
              <w:rPr>
                <w:b/>
                <w:lang w:eastAsia="en-GB"/>
              </w:rPr>
              <w:t>:</w:t>
            </w:r>
          </w:p>
        </w:tc>
        <w:tc>
          <w:tcPr>
            <w:tcW w:w="1095" w:type="dxa"/>
            <w:tcBorders>
              <w:top w:val="nil"/>
              <w:left w:val="nil"/>
              <w:bottom w:val="single" w:sz="4" w:space="0" w:color="auto"/>
              <w:right w:val="single" w:sz="4" w:space="0" w:color="auto"/>
            </w:tcBorders>
            <w:shd w:val="clear" w:color="000000" w:fill="FFFFFF"/>
            <w:noWrap/>
            <w:vAlign w:val="bottom"/>
            <w:hideMark/>
          </w:tcPr>
          <w:p w14:paraId="57952303" w14:textId="77777777" w:rsidR="003704F6" w:rsidRPr="00362D40" w:rsidRDefault="003704F6" w:rsidP="00362D40">
            <w:pPr>
              <w:jc w:val="right"/>
              <w:rPr>
                <w:b/>
                <w:lang w:eastAsia="en-GB"/>
              </w:rPr>
            </w:pPr>
            <w:r w:rsidRPr="00362D40">
              <w:rPr>
                <w:b/>
                <w:lang w:eastAsia="en-GB"/>
              </w:rPr>
              <w:t>15%</w:t>
            </w:r>
          </w:p>
        </w:tc>
        <w:tc>
          <w:tcPr>
            <w:tcW w:w="1134" w:type="dxa"/>
            <w:tcBorders>
              <w:top w:val="nil"/>
              <w:left w:val="nil"/>
              <w:bottom w:val="single" w:sz="4" w:space="0" w:color="auto"/>
              <w:right w:val="single" w:sz="4" w:space="0" w:color="auto"/>
            </w:tcBorders>
            <w:shd w:val="clear" w:color="000000" w:fill="FFFFFF"/>
            <w:noWrap/>
            <w:vAlign w:val="bottom"/>
            <w:hideMark/>
          </w:tcPr>
          <w:p w14:paraId="0F6D0D73" w14:textId="77777777" w:rsidR="003704F6" w:rsidRPr="00362D40" w:rsidRDefault="003704F6" w:rsidP="00362D40">
            <w:pPr>
              <w:jc w:val="right"/>
              <w:rPr>
                <w:b/>
                <w:lang w:eastAsia="en-GB"/>
              </w:rPr>
            </w:pPr>
            <w:r w:rsidRPr="00362D40">
              <w:rPr>
                <w:b/>
                <w:lang w:eastAsia="en-GB"/>
              </w:rPr>
              <w:t>47%</w:t>
            </w:r>
          </w:p>
        </w:tc>
        <w:tc>
          <w:tcPr>
            <w:tcW w:w="993" w:type="dxa"/>
            <w:tcBorders>
              <w:top w:val="nil"/>
              <w:left w:val="nil"/>
              <w:bottom w:val="single" w:sz="4" w:space="0" w:color="auto"/>
              <w:right w:val="single" w:sz="4" w:space="0" w:color="auto"/>
            </w:tcBorders>
            <w:shd w:val="clear" w:color="000000" w:fill="FFFFFF"/>
            <w:noWrap/>
            <w:vAlign w:val="bottom"/>
            <w:hideMark/>
          </w:tcPr>
          <w:p w14:paraId="65A9A2B5" w14:textId="77777777" w:rsidR="003704F6" w:rsidRPr="00362D40" w:rsidRDefault="003704F6" w:rsidP="00362D40">
            <w:pPr>
              <w:jc w:val="right"/>
              <w:rPr>
                <w:b/>
                <w:lang w:eastAsia="en-GB"/>
              </w:rPr>
            </w:pPr>
            <w:r w:rsidRPr="00362D40">
              <w:rPr>
                <w:b/>
                <w:lang w:eastAsia="en-GB"/>
              </w:rPr>
              <w:t>34%</w:t>
            </w:r>
          </w:p>
        </w:tc>
        <w:tc>
          <w:tcPr>
            <w:tcW w:w="850" w:type="dxa"/>
            <w:tcBorders>
              <w:top w:val="nil"/>
              <w:left w:val="nil"/>
              <w:bottom w:val="single" w:sz="4" w:space="0" w:color="auto"/>
              <w:right w:val="single" w:sz="4" w:space="0" w:color="auto"/>
            </w:tcBorders>
            <w:shd w:val="clear" w:color="000000" w:fill="FFFFFF"/>
            <w:noWrap/>
            <w:vAlign w:val="bottom"/>
            <w:hideMark/>
          </w:tcPr>
          <w:p w14:paraId="37D3E0DB" w14:textId="77777777" w:rsidR="003704F6" w:rsidRPr="00362D40" w:rsidRDefault="003704F6" w:rsidP="00362D40">
            <w:pPr>
              <w:jc w:val="right"/>
              <w:rPr>
                <w:b/>
                <w:lang w:eastAsia="en-GB"/>
              </w:rPr>
            </w:pPr>
            <w:r w:rsidRPr="00362D40">
              <w:rPr>
                <w:b/>
                <w:lang w:eastAsia="en-GB"/>
              </w:rPr>
              <w:t>4%</w:t>
            </w:r>
          </w:p>
        </w:tc>
        <w:tc>
          <w:tcPr>
            <w:tcW w:w="992" w:type="dxa"/>
            <w:tcBorders>
              <w:top w:val="nil"/>
              <w:left w:val="nil"/>
              <w:bottom w:val="single" w:sz="4" w:space="0" w:color="auto"/>
              <w:right w:val="single" w:sz="4" w:space="0" w:color="auto"/>
            </w:tcBorders>
            <w:shd w:val="clear" w:color="000000" w:fill="FFFFFF"/>
            <w:noWrap/>
            <w:vAlign w:val="bottom"/>
            <w:hideMark/>
          </w:tcPr>
          <w:p w14:paraId="56660900" w14:textId="77777777" w:rsidR="003704F6" w:rsidRPr="00362D40" w:rsidRDefault="003704F6" w:rsidP="00362D40">
            <w:pPr>
              <w:jc w:val="right"/>
              <w:rPr>
                <w:b/>
                <w:lang w:eastAsia="en-GB"/>
              </w:rPr>
            </w:pPr>
            <w:r w:rsidRPr="00362D40">
              <w:rPr>
                <w:b/>
                <w:lang w:eastAsia="en-GB"/>
              </w:rPr>
              <w:t>62%</w:t>
            </w:r>
          </w:p>
        </w:tc>
      </w:tr>
      <w:tr w:rsidR="00313D11" w:rsidRPr="003704F6" w14:paraId="61204279" w14:textId="77777777" w:rsidTr="00313D11">
        <w:trPr>
          <w:trHeight w:val="300"/>
        </w:trPr>
        <w:tc>
          <w:tcPr>
            <w:tcW w:w="4570" w:type="dxa"/>
            <w:tcBorders>
              <w:top w:val="nil"/>
              <w:left w:val="single" w:sz="4" w:space="0" w:color="auto"/>
              <w:bottom w:val="single" w:sz="4" w:space="0" w:color="auto"/>
              <w:right w:val="single" w:sz="4" w:space="0" w:color="auto"/>
            </w:tcBorders>
            <w:shd w:val="clear" w:color="auto" w:fill="auto"/>
            <w:noWrap/>
            <w:vAlign w:val="bottom"/>
            <w:hideMark/>
          </w:tcPr>
          <w:p w14:paraId="38AA9176" w14:textId="77777777" w:rsidR="003704F6" w:rsidRPr="00F02B79" w:rsidRDefault="003704F6" w:rsidP="00D07923">
            <w:pPr>
              <w:rPr>
                <w:lang w:eastAsia="en-GB"/>
              </w:rPr>
            </w:pPr>
            <w:r w:rsidRPr="00F02B79">
              <w:rPr>
                <w:lang w:eastAsia="en-GB"/>
              </w:rPr>
              <w:t>Business, Management, Law and related</w:t>
            </w:r>
          </w:p>
        </w:tc>
        <w:tc>
          <w:tcPr>
            <w:tcW w:w="1095" w:type="dxa"/>
            <w:tcBorders>
              <w:top w:val="nil"/>
              <w:left w:val="nil"/>
              <w:bottom w:val="single" w:sz="4" w:space="0" w:color="auto"/>
              <w:right w:val="single" w:sz="4" w:space="0" w:color="auto"/>
            </w:tcBorders>
            <w:shd w:val="clear" w:color="auto" w:fill="auto"/>
            <w:noWrap/>
            <w:vAlign w:val="bottom"/>
            <w:hideMark/>
          </w:tcPr>
          <w:p w14:paraId="029B1E1C" w14:textId="77777777" w:rsidR="003704F6" w:rsidRPr="003704F6" w:rsidRDefault="003704F6" w:rsidP="00362D40">
            <w:pPr>
              <w:jc w:val="right"/>
              <w:rPr>
                <w:lang w:eastAsia="en-GB"/>
              </w:rPr>
            </w:pPr>
            <w:r w:rsidRPr="003704F6">
              <w:rPr>
                <w:lang w:eastAsia="en-GB"/>
              </w:rPr>
              <w:t>15%</w:t>
            </w:r>
          </w:p>
        </w:tc>
        <w:tc>
          <w:tcPr>
            <w:tcW w:w="1134" w:type="dxa"/>
            <w:tcBorders>
              <w:top w:val="nil"/>
              <w:left w:val="nil"/>
              <w:bottom w:val="single" w:sz="4" w:space="0" w:color="auto"/>
              <w:right w:val="single" w:sz="4" w:space="0" w:color="auto"/>
            </w:tcBorders>
            <w:shd w:val="clear" w:color="auto" w:fill="auto"/>
            <w:noWrap/>
            <w:vAlign w:val="bottom"/>
            <w:hideMark/>
          </w:tcPr>
          <w:p w14:paraId="13DEBB2B" w14:textId="77777777" w:rsidR="003704F6" w:rsidRPr="003704F6" w:rsidRDefault="003704F6" w:rsidP="00362D40">
            <w:pPr>
              <w:jc w:val="right"/>
              <w:rPr>
                <w:lang w:eastAsia="en-GB"/>
              </w:rPr>
            </w:pPr>
            <w:r w:rsidRPr="003704F6">
              <w:rPr>
                <w:lang w:eastAsia="en-GB"/>
              </w:rPr>
              <w:t>42%</w:t>
            </w:r>
          </w:p>
        </w:tc>
        <w:tc>
          <w:tcPr>
            <w:tcW w:w="993" w:type="dxa"/>
            <w:tcBorders>
              <w:top w:val="nil"/>
              <w:left w:val="nil"/>
              <w:bottom w:val="single" w:sz="4" w:space="0" w:color="auto"/>
              <w:right w:val="single" w:sz="4" w:space="0" w:color="auto"/>
            </w:tcBorders>
            <w:shd w:val="clear" w:color="auto" w:fill="auto"/>
            <w:noWrap/>
            <w:vAlign w:val="bottom"/>
            <w:hideMark/>
          </w:tcPr>
          <w:p w14:paraId="62BF0D6E" w14:textId="77777777" w:rsidR="003704F6" w:rsidRPr="003704F6" w:rsidRDefault="003704F6" w:rsidP="00362D40">
            <w:pPr>
              <w:jc w:val="right"/>
              <w:rPr>
                <w:lang w:eastAsia="en-GB"/>
              </w:rPr>
            </w:pPr>
            <w:r w:rsidRPr="003704F6">
              <w:rPr>
                <w:lang w:eastAsia="en-GB"/>
              </w:rPr>
              <w:t>39%</w:t>
            </w:r>
          </w:p>
        </w:tc>
        <w:tc>
          <w:tcPr>
            <w:tcW w:w="850" w:type="dxa"/>
            <w:tcBorders>
              <w:top w:val="nil"/>
              <w:left w:val="nil"/>
              <w:bottom w:val="single" w:sz="4" w:space="0" w:color="auto"/>
              <w:right w:val="single" w:sz="4" w:space="0" w:color="auto"/>
            </w:tcBorders>
            <w:shd w:val="clear" w:color="auto" w:fill="auto"/>
            <w:noWrap/>
            <w:vAlign w:val="bottom"/>
            <w:hideMark/>
          </w:tcPr>
          <w:p w14:paraId="56731744" w14:textId="77777777" w:rsidR="003704F6" w:rsidRPr="003704F6" w:rsidRDefault="003704F6" w:rsidP="00362D40">
            <w:pPr>
              <w:jc w:val="right"/>
              <w:rPr>
                <w:lang w:eastAsia="en-GB"/>
              </w:rPr>
            </w:pPr>
            <w:r w:rsidRPr="003704F6">
              <w:rPr>
                <w:lang w:eastAsia="en-GB"/>
              </w:rPr>
              <w:t>2%</w:t>
            </w:r>
          </w:p>
        </w:tc>
        <w:tc>
          <w:tcPr>
            <w:tcW w:w="992" w:type="dxa"/>
            <w:tcBorders>
              <w:top w:val="nil"/>
              <w:left w:val="nil"/>
              <w:bottom w:val="single" w:sz="4" w:space="0" w:color="auto"/>
              <w:right w:val="single" w:sz="4" w:space="0" w:color="auto"/>
            </w:tcBorders>
            <w:shd w:val="clear" w:color="auto" w:fill="auto"/>
            <w:noWrap/>
            <w:vAlign w:val="bottom"/>
            <w:hideMark/>
          </w:tcPr>
          <w:p w14:paraId="18507189" w14:textId="77777777" w:rsidR="003704F6" w:rsidRPr="003704F6" w:rsidRDefault="003704F6" w:rsidP="00362D40">
            <w:pPr>
              <w:jc w:val="right"/>
              <w:rPr>
                <w:lang w:eastAsia="en-GB"/>
              </w:rPr>
            </w:pPr>
            <w:r w:rsidRPr="003704F6">
              <w:rPr>
                <w:lang w:eastAsia="en-GB"/>
              </w:rPr>
              <w:t>58%</w:t>
            </w:r>
          </w:p>
        </w:tc>
      </w:tr>
      <w:tr w:rsidR="00313D11" w:rsidRPr="003704F6" w14:paraId="473A3C26" w14:textId="77777777" w:rsidTr="00313D11">
        <w:trPr>
          <w:trHeight w:val="300"/>
        </w:trPr>
        <w:tc>
          <w:tcPr>
            <w:tcW w:w="4570" w:type="dxa"/>
            <w:tcBorders>
              <w:top w:val="nil"/>
              <w:left w:val="single" w:sz="4" w:space="0" w:color="auto"/>
              <w:bottom w:val="single" w:sz="4" w:space="0" w:color="auto"/>
              <w:right w:val="single" w:sz="4" w:space="0" w:color="auto"/>
            </w:tcBorders>
            <w:shd w:val="clear" w:color="auto" w:fill="auto"/>
            <w:noWrap/>
            <w:vAlign w:val="bottom"/>
            <w:hideMark/>
          </w:tcPr>
          <w:p w14:paraId="2DA31485" w14:textId="77777777" w:rsidR="003704F6" w:rsidRPr="00F02B79" w:rsidRDefault="003704F6" w:rsidP="00D07923">
            <w:pPr>
              <w:rPr>
                <w:lang w:eastAsia="en-GB"/>
              </w:rPr>
            </w:pPr>
            <w:r w:rsidRPr="00F02B79">
              <w:rPr>
                <w:lang w:eastAsia="en-GB"/>
              </w:rPr>
              <w:t>Education and Training</w:t>
            </w:r>
          </w:p>
        </w:tc>
        <w:tc>
          <w:tcPr>
            <w:tcW w:w="1095" w:type="dxa"/>
            <w:tcBorders>
              <w:top w:val="nil"/>
              <w:left w:val="nil"/>
              <w:bottom w:val="single" w:sz="4" w:space="0" w:color="auto"/>
              <w:right w:val="single" w:sz="4" w:space="0" w:color="auto"/>
            </w:tcBorders>
            <w:shd w:val="clear" w:color="auto" w:fill="auto"/>
            <w:noWrap/>
            <w:vAlign w:val="bottom"/>
            <w:hideMark/>
          </w:tcPr>
          <w:p w14:paraId="6456EFC1" w14:textId="77777777" w:rsidR="003704F6" w:rsidRPr="003704F6" w:rsidRDefault="003704F6" w:rsidP="00362D40">
            <w:pPr>
              <w:jc w:val="right"/>
              <w:rPr>
                <w:lang w:eastAsia="en-GB"/>
              </w:rPr>
            </w:pPr>
            <w:r w:rsidRPr="003704F6">
              <w:rPr>
                <w:lang w:eastAsia="en-GB"/>
              </w:rPr>
              <w:t>15%</w:t>
            </w:r>
          </w:p>
        </w:tc>
        <w:tc>
          <w:tcPr>
            <w:tcW w:w="1134" w:type="dxa"/>
            <w:tcBorders>
              <w:top w:val="nil"/>
              <w:left w:val="nil"/>
              <w:bottom w:val="single" w:sz="4" w:space="0" w:color="auto"/>
              <w:right w:val="single" w:sz="4" w:space="0" w:color="auto"/>
            </w:tcBorders>
            <w:shd w:val="clear" w:color="auto" w:fill="auto"/>
            <w:noWrap/>
            <w:vAlign w:val="bottom"/>
            <w:hideMark/>
          </w:tcPr>
          <w:p w14:paraId="7638BD37" w14:textId="77777777" w:rsidR="003704F6" w:rsidRPr="003704F6" w:rsidRDefault="003704F6" w:rsidP="00362D40">
            <w:pPr>
              <w:jc w:val="right"/>
              <w:rPr>
                <w:lang w:eastAsia="en-GB"/>
              </w:rPr>
            </w:pPr>
            <w:r w:rsidRPr="003704F6">
              <w:rPr>
                <w:lang w:eastAsia="en-GB"/>
              </w:rPr>
              <w:t>51%</w:t>
            </w:r>
          </w:p>
        </w:tc>
        <w:tc>
          <w:tcPr>
            <w:tcW w:w="993" w:type="dxa"/>
            <w:tcBorders>
              <w:top w:val="nil"/>
              <w:left w:val="nil"/>
              <w:bottom w:val="single" w:sz="4" w:space="0" w:color="auto"/>
              <w:right w:val="single" w:sz="4" w:space="0" w:color="auto"/>
            </w:tcBorders>
            <w:shd w:val="clear" w:color="auto" w:fill="auto"/>
            <w:noWrap/>
            <w:vAlign w:val="bottom"/>
            <w:hideMark/>
          </w:tcPr>
          <w:p w14:paraId="79BFDBB7" w14:textId="77777777" w:rsidR="003704F6" w:rsidRPr="003704F6" w:rsidRDefault="003704F6" w:rsidP="00362D40">
            <w:pPr>
              <w:jc w:val="right"/>
              <w:rPr>
                <w:lang w:eastAsia="en-GB"/>
              </w:rPr>
            </w:pPr>
            <w:r w:rsidRPr="003704F6">
              <w:rPr>
                <w:lang w:eastAsia="en-GB"/>
              </w:rPr>
              <w:t>32%</w:t>
            </w:r>
          </w:p>
        </w:tc>
        <w:tc>
          <w:tcPr>
            <w:tcW w:w="850" w:type="dxa"/>
            <w:tcBorders>
              <w:top w:val="nil"/>
              <w:left w:val="nil"/>
              <w:bottom w:val="single" w:sz="4" w:space="0" w:color="auto"/>
              <w:right w:val="single" w:sz="4" w:space="0" w:color="auto"/>
            </w:tcBorders>
            <w:shd w:val="clear" w:color="auto" w:fill="auto"/>
            <w:noWrap/>
            <w:vAlign w:val="bottom"/>
            <w:hideMark/>
          </w:tcPr>
          <w:p w14:paraId="505CFBAF" w14:textId="77777777" w:rsidR="003704F6" w:rsidRPr="003704F6" w:rsidRDefault="003704F6" w:rsidP="00362D40">
            <w:pPr>
              <w:jc w:val="right"/>
              <w:rPr>
                <w:lang w:eastAsia="en-GB"/>
              </w:rPr>
            </w:pPr>
            <w:r w:rsidRPr="003704F6">
              <w:rPr>
                <w:lang w:eastAsia="en-GB"/>
              </w:rPr>
              <w:t>3%</w:t>
            </w:r>
          </w:p>
        </w:tc>
        <w:tc>
          <w:tcPr>
            <w:tcW w:w="992" w:type="dxa"/>
            <w:tcBorders>
              <w:top w:val="nil"/>
              <w:left w:val="nil"/>
              <w:bottom w:val="single" w:sz="4" w:space="0" w:color="auto"/>
              <w:right w:val="single" w:sz="4" w:space="0" w:color="auto"/>
            </w:tcBorders>
            <w:shd w:val="clear" w:color="auto" w:fill="auto"/>
            <w:noWrap/>
            <w:vAlign w:val="bottom"/>
            <w:hideMark/>
          </w:tcPr>
          <w:p w14:paraId="1A303A53" w14:textId="77777777" w:rsidR="003704F6" w:rsidRPr="003704F6" w:rsidRDefault="003704F6" w:rsidP="00362D40">
            <w:pPr>
              <w:jc w:val="right"/>
              <w:rPr>
                <w:lang w:eastAsia="en-GB"/>
              </w:rPr>
            </w:pPr>
            <w:r w:rsidRPr="003704F6">
              <w:rPr>
                <w:lang w:eastAsia="en-GB"/>
              </w:rPr>
              <w:t>65%</w:t>
            </w:r>
          </w:p>
        </w:tc>
      </w:tr>
      <w:tr w:rsidR="00313D11" w:rsidRPr="003704F6" w14:paraId="441706EC" w14:textId="77777777" w:rsidTr="00313D11">
        <w:trPr>
          <w:trHeight w:val="300"/>
        </w:trPr>
        <w:tc>
          <w:tcPr>
            <w:tcW w:w="4570" w:type="dxa"/>
            <w:tcBorders>
              <w:top w:val="nil"/>
              <w:left w:val="single" w:sz="4" w:space="0" w:color="auto"/>
              <w:bottom w:val="single" w:sz="4" w:space="0" w:color="auto"/>
              <w:right w:val="single" w:sz="4" w:space="0" w:color="auto"/>
            </w:tcBorders>
            <w:shd w:val="clear" w:color="auto" w:fill="auto"/>
            <w:noWrap/>
            <w:vAlign w:val="bottom"/>
            <w:hideMark/>
          </w:tcPr>
          <w:p w14:paraId="202247E9" w14:textId="77777777" w:rsidR="003704F6" w:rsidRPr="00F02B79" w:rsidRDefault="003704F6" w:rsidP="00D07923">
            <w:pPr>
              <w:rPr>
                <w:lang w:eastAsia="en-GB"/>
              </w:rPr>
            </w:pPr>
            <w:r w:rsidRPr="00F02B79">
              <w:rPr>
                <w:lang w:eastAsia="en-GB"/>
              </w:rPr>
              <w:t>Health Sciences/Medicine/Pharmacy - Health and Social Care</w:t>
            </w:r>
          </w:p>
        </w:tc>
        <w:tc>
          <w:tcPr>
            <w:tcW w:w="1095" w:type="dxa"/>
            <w:tcBorders>
              <w:top w:val="nil"/>
              <w:left w:val="nil"/>
              <w:bottom w:val="single" w:sz="4" w:space="0" w:color="auto"/>
              <w:right w:val="single" w:sz="4" w:space="0" w:color="auto"/>
            </w:tcBorders>
            <w:shd w:val="clear" w:color="auto" w:fill="auto"/>
            <w:noWrap/>
            <w:vAlign w:val="bottom"/>
            <w:hideMark/>
          </w:tcPr>
          <w:p w14:paraId="5E2D81C5" w14:textId="77777777" w:rsidR="003704F6" w:rsidRPr="003704F6" w:rsidRDefault="003704F6" w:rsidP="00362D40">
            <w:pPr>
              <w:jc w:val="right"/>
              <w:rPr>
                <w:lang w:eastAsia="en-GB"/>
              </w:rPr>
            </w:pPr>
            <w:r w:rsidRPr="003704F6">
              <w:rPr>
                <w:lang w:eastAsia="en-GB"/>
              </w:rPr>
              <w:t>10%</w:t>
            </w:r>
          </w:p>
        </w:tc>
        <w:tc>
          <w:tcPr>
            <w:tcW w:w="1134" w:type="dxa"/>
            <w:tcBorders>
              <w:top w:val="nil"/>
              <w:left w:val="nil"/>
              <w:bottom w:val="single" w:sz="4" w:space="0" w:color="auto"/>
              <w:right w:val="single" w:sz="4" w:space="0" w:color="auto"/>
            </w:tcBorders>
            <w:shd w:val="clear" w:color="auto" w:fill="auto"/>
            <w:noWrap/>
            <w:vAlign w:val="bottom"/>
            <w:hideMark/>
          </w:tcPr>
          <w:p w14:paraId="12D85163" w14:textId="77777777" w:rsidR="003704F6" w:rsidRPr="003704F6" w:rsidRDefault="003704F6" w:rsidP="00362D40">
            <w:pPr>
              <w:jc w:val="right"/>
              <w:rPr>
                <w:lang w:eastAsia="en-GB"/>
              </w:rPr>
            </w:pPr>
            <w:r w:rsidRPr="003704F6">
              <w:rPr>
                <w:lang w:eastAsia="en-GB"/>
              </w:rPr>
              <w:t>45%</w:t>
            </w:r>
          </w:p>
        </w:tc>
        <w:tc>
          <w:tcPr>
            <w:tcW w:w="993" w:type="dxa"/>
            <w:tcBorders>
              <w:top w:val="nil"/>
              <w:left w:val="nil"/>
              <w:bottom w:val="single" w:sz="4" w:space="0" w:color="auto"/>
              <w:right w:val="single" w:sz="4" w:space="0" w:color="auto"/>
            </w:tcBorders>
            <w:shd w:val="clear" w:color="auto" w:fill="auto"/>
            <w:noWrap/>
            <w:vAlign w:val="bottom"/>
            <w:hideMark/>
          </w:tcPr>
          <w:p w14:paraId="0FB70F3F" w14:textId="77777777" w:rsidR="003704F6" w:rsidRPr="003704F6" w:rsidRDefault="003704F6" w:rsidP="00362D40">
            <w:pPr>
              <w:jc w:val="right"/>
              <w:rPr>
                <w:lang w:eastAsia="en-GB"/>
              </w:rPr>
            </w:pPr>
            <w:r w:rsidRPr="003704F6">
              <w:rPr>
                <w:lang w:eastAsia="en-GB"/>
              </w:rPr>
              <w:t>40%</w:t>
            </w:r>
          </w:p>
        </w:tc>
        <w:tc>
          <w:tcPr>
            <w:tcW w:w="850" w:type="dxa"/>
            <w:tcBorders>
              <w:top w:val="nil"/>
              <w:left w:val="nil"/>
              <w:bottom w:val="single" w:sz="4" w:space="0" w:color="auto"/>
              <w:right w:val="single" w:sz="4" w:space="0" w:color="auto"/>
            </w:tcBorders>
            <w:shd w:val="clear" w:color="auto" w:fill="auto"/>
            <w:noWrap/>
            <w:vAlign w:val="bottom"/>
            <w:hideMark/>
          </w:tcPr>
          <w:p w14:paraId="7CD093EA" w14:textId="77777777" w:rsidR="003704F6" w:rsidRPr="003704F6" w:rsidRDefault="003704F6" w:rsidP="00362D40">
            <w:pPr>
              <w:jc w:val="right"/>
              <w:rPr>
                <w:lang w:eastAsia="en-GB"/>
              </w:rPr>
            </w:pPr>
            <w:r w:rsidRPr="003704F6">
              <w:rPr>
                <w:lang w:eastAsia="en-GB"/>
              </w:rPr>
              <w:t>5%</w:t>
            </w:r>
          </w:p>
        </w:tc>
        <w:tc>
          <w:tcPr>
            <w:tcW w:w="992" w:type="dxa"/>
            <w:tcBorders>
              <w:top w:val="nil"/>
              <w:left w:val="nil"/>
              <w:bottom w:val="single" w:sz="4" w:space="0" w:color="auto"/>
              <w:right w:val="single" w:sz="4" w:space="0" w:color="auto"/>
            </w:tcBorders>
            <w:shd w:val="clear" w:color="auto" w:fill="auto"/>
            <w:noWrap/>
            <w:vAlign w:val="bottom"/>
            <w:hideMark/>
          </w:tcPr>
          <w:p w14:paraId="68C76267" w14:textId="77777777" w:rsidR="003704F6" w:rsidRPr="003704F6" w:rsidRDefault="003704F6" w:rsidP="00362D40">
            <w:pPr>
              <w:jc w:val="right"/>
              <w:rPr>
                <w:lang w:eastAsia="en-GB"/>
              </w:rPr>
            </w:pPr>
            <w:r w:rsidRPr="003704F6">
              <w:rPr>
                <w:lang w:eastAsia="en-GB"/>
              </w:rPr>
              <w:t>55%</w:t>
            </w:r>
          </w:p>
        </w:tc>
      </w:tr>
      <w:tr w:rsidR="00313D11" w:rsidRPr="003704F6" w14:paraId="441D76F5" w14:textId="77777777" w:rsidTr="00313D11">
        <w:trPr>
          <w:trHeight w:val="300"/>
        </w:trPr>
        <w:tc>
          <w:tcPr>
            <w:tcW w:w="4570" w:type="dxa"/>
            <w:tcBorders>
              <w:top w:val="nil"/>
              <w:left w:val="single" w:sz="4" w:space="0" w:color="auto"/>
              <w:bottom w:val="single" w:sz="4" w:space="0" w:color="auto"/>
              <w:right w:val="single" w:sz="4" w:space="0" w:color="auto"/>
            </w:tcBorders>
            <w:shd w:val="clear" w:color="auto" w:fill="auto"/>
            <w:noWrap/>
            <w:vAlign w:val="bottom"/>
            <w:hideMark/>
          </w:tcPr>
          <w:p w14:paraId="42716F17" w14:textId="77777777" w:rsidR="003704F6" w:rsidRPr="00F02B79" w:rsidRDefault="003704F6" w:rsidP="00D07923">
            <w:pPr>
              <w:rPr>
                <w:lang w:eastAsia="en-GB"/>
              </w:rPr>
            </w:pPr>
            <w:r w:rsidRPr="00F02B79">
              <w:rPr>
                <w:lang w:eastAsia="en-GB"/>
              </w:rPr>
              <w:t>Humanities, Language and Social Sciences</w:t>
            </w:r>
          </w:p>
        </w:tc>
        <w:tc>
          <w:tcPr>
            <w:tcW w:w="1095" w:type="dxa"/>
            <w:tcBorders>
              <w:top w:val="nil"/>
              <w:left w:val="nil"/>
              <w:bottom w:val="single" w:sz="4" w:space="0" w:color="auto"/>
              <w:right w:val="single" w:sz="4" w:space="0" w:color="auto"/>
            </w:tcBorders>
            <w:shd w:val="clear" w:color="auto" w:fill="auto"/>
            <w:noWrap/>
            <w:vAlign w:val="bottom"/>
            <w:hideMark/>
          </w:tcPr>
          <w:p w14:paraId="14BF99A7" w14:textId="77777777" w:rsidR="003704F6" w:rsidRPr="003704F6" w:rsidRDefault="003704F6" w:rsidP="00362D40">
            <w:pPr>
              <w:jc w:val="right"/>
              <w:rPr>
                <w:lang w:eastAsia="en-GB"/>
              </w:rPr>
            </w:pPr>
            <w:r w:rsidRPr="003704F6">
              <w:rPr>
                <w:lang w:eastAsia="en-GB"/>
              </w:rPr>
              <w:t>11%</w:t>
            </w:r>
          </w:p>
        </w:tc>
        <w:tc>
          <w:tcPr>
            <w:tcW w:w="1134" w:type="dxa"/>
            <w:tcBorders>
              <w:top w:val="nil"/>
              <w:left w:val="nil"/>
              <w:bottom w:val="single" w:sz="4" w:space="0" w:color="auto"/>
              <w:right w:val="single" w:sz="4" w:space="0" w:color="auto"/>
            </w:tcBorders>
            <w:shd w:val="clear" w:color="auto" w:fill="auto"/>
            <w:noWrap/>
            <w:vAlign w:val="bottom"/>
            <w:hideMark/>
          </w:tcPr>
          <w:p w14:paraId="15765C69" w14:textId="77777777" w:rsidR="003704F6" w:rsidRPr="003704F6" w:rsidRDefault="003704F6" w:rsidP="00362D40">
            <w:pPr>
              <w:jc w:val="right"/>
              <w:rPr>
                <w:lang w:eastAsia="en-GB"/>
              </w:rPr>
            </w:pPr>
            <w:r w:rsidRPr="003704F6">
              <w:rPr>
                <w:lang w:eastAsia="en-GB"/>
              </w:rPr>
              <w:t>55%</w:t>
            </w:r>
          </w:p>
        </w:tc>
        <w:tc>
          <w:tcPr>
            <w:tcW w:w="993" w:type="dxa"/>
            <w:tcBorders>
              <w:top w:val="nil"/>
              <w:left w:val="nil"/>
              <w:bottom w:val="single" w:sz="4" w:space="0" w:color="auto"/>
              <w:right w:val="single" w:sz="4" w:space="0" w:color="auto"/>
            </w:tcBorders>
            <w:shd w:val="clear" w:color="auto" w:fill="auto"/>
            <w:noWrap/>
            <w:vAlign w:val="bottom"/>
            <w:hideMark/>
          </w:tcPr>
          <w:p w14:paraId="78C3D938" w14:textId="77777777" w:rsidR="003704F6" w:rsidRPr="003704F6" w:rsidRDefault="003704F6" w:rsidP="00362D40">
            <w:pPr>
              <w:jc w:val="right"/>
              <w:rPr>
                <w:lang w:eastAsia="en-GB"/>
              </w:rPr>
            </w:pPr>
            <w:r w:rsidRPr="003704F6">
              <w:rPr>
                <w:lang w:eastAsia="en-GB"/>
              </w:rPr>
              <w:t>31%</w:t>
            </w:r>
          </w:p>
        </w:tc>
        <w:tc>
          <w:tcPr>
            <w:tcW w:w="850" w:type="dxa"/>
            <w:tcBorders>
              <w:top w:val="nil"/>
              <w:left w:val="nil"/>
              <w:bottom w:val="single" w:sz="4" w:space="0" w:color="auto"/>
              <w:right w:val="single" w:sz="4" w:space="0" w:color="auto"/>
            </w:tcBorders>
            <w:shd w:val="clear" w:color="auto" w:fill="auto"/>
            <w:noWrap/>
            <w:vAlign w:val="bottom"/>
            <w:hideMark/>
          </w:tcPr>
          <w:p w14:paraId="0C713893" w14:textId="77777777" w:rsidR="003704F6" w:rsidRPr="003704F6" w:rsidRDefault="003704F6" w:rsidP="00362D40">
            <w:pPr>
              <w:jc w:val="right"/>
              <w:rPr>
                <w:lang w:eastAsia="en-GB"/>
              </w:rPr>
            </w:pPr>
            <w:r w:rsidRPr="003704F6">
              <w:rPr>
                <w:lang w:eastAsia="en-GB"/>
              </w:rPr>
              <w:t>3%</w:t>
            </w:r>
          </w:p>
        </w:tc>
        <w:tc>
          <w:tcPr>
            <w:tcW w:w="992" w:type="dxa"/>
            <w:tcBorders>
              <w:top w:val="nil"/>
              <w:left w:val="nil"/>
              <w:bottom w:val="single" w:sz="4" w:space="0" w:color="auto"/>
              <w:right w:val="single" w:sz="4" w:space="0" w:color="auto"/>
            </w:tcBorders>
            <w:shd w:val="clear" w:color="auto" w:fill="auto"/>
            <w:noWrap/>
            <w:vAlign w:val="bottom"/>
            <w:hideMark/>
          </w:tcPr>
          <w:p w14:paraId="6E94235C" w14:textId="77777777" w:rsidR="003704F6" w:rsidRPr="003704F6" w:rsidRDefault="003704F6" w:rsidP="00362D40">
            <w:pPr>
              <w:jc w:val="right"/>
              <w:rPr>
                <w:lang w:eastAsia="en-GB"/>
              </w:rPr>
            </w:pPr>
            <w:r w:rsidRPr="003704F6">
              <w:rPr>
                <w:lang w:eastAsia="en-GB"/>
              </w:rPr>
              <w:t>66%</w:t>
            </w:r>
          </w:p>
        </w:tc>
      </w:tr>
      <w:tr w:rsidR="00313D11" w:rsidRPr="003704F6" w14:paraId="1E5077C3" w14:textId="77777777" w:rsidTr="00313D11">
        <w:trPr>
          <w:trHeight w:val="300"/>
        </w:trPr>
        <w:tc>
          <w:tcPr>
            <w:tcW w:w="4570" w:type="dxa"/>
            <w:tcBorders>
              <w:top w:val="nil"/>
              <w:left w:val="single" w:sz="4" w:space="0" w:color="auto"/>
              <w:bottom w:val="single" w:sz="4" w:space="0" w:color="auto"/>
              <w:right w:val="single" w:sz="4" w:space="0" w:color="auto"/>
            </w:tcBorders>
            <w:shd w:val="clear" w:color="auto" w:fill="auto"/>
            <w:noWrap/>
            <w:vAlign w:val="bottom"/>
            <w:hideMark/>
          </w:tcPr>
          <w:p w14:paraId="39697CA1" w14:textId="694436E0" w:rsidR="003704F6" w:rsidRPr="00F02B79" w:rsidRDefault="003704F6" w:rsidP="00D07923">
            <w:pPr>
              <w:rPr>
                <w:lang w:eastAsia="en-GB"/>
              </w:rPr>
            </w:pPr>
            <w:r w:rsidRPr="00F02B79">
              <w:rPr>
                <w:lang w:eastAsia="en-GB"/>
              </w:rPr>
              <w:t>Nursing &amp; Healthcare Prof</w:t>
            </w:r>
            <w:r w:rsidR="005F112D" w:rsidRPr="00F02B79">
              <w:rPr>
                <w:lang w:eastAsia="en-GB"/>
              </w:rPr>
              <w:t>essions</w:t>
            </w:r>
            <w:r w:rsidRPr="00F02B79">
              <w:rPr>
                <w:lang w:eastAsia="en-GB"/>
              </w:rPr>
              <w:t>. - Health and Social Care</w:t>
            </w:r>
          </w:p>
        </w:tc>
        <w:tc>
          <w:tcPr>
            <w:tcW w:w="1095" w:type="dxa"/>
            <w:tcBorders>
              <w:top w:val="nil"/>
              <w:left w:val="nil"/>
              <w:bottom w:val="single" w:sz="4" w:space="0" w:color="auto"/>
              <w:right w:val="single" w:sz="4" w:space="0" w:color="auto"/>
            </w:tcBorders>
            <w:shd w:val="clear" w:color="auto" w:fill="auto"/>
            <w:noWrap/>
            <w:vAlign w:val="bottom"/>
            <w:hideMark/>
          </w:tcPr>
          <w:p w14:paraId="1EDF0E59" w14:textId="77777777" w:rsidR="003704F6" w:rsidRPr="003704F6" w:rsidRDefault="003704F6" w:rsidP="00362D40">
            <w:pPr>
              <w:jc w:val="right"/>
              <w:rPr>
                <w:lang w:eastAsia="en-GB"/>
              </w:rPr>
            </w:pPr>
            <w:r w:rsidRPr="003704F6">
              <w:rPr>
                <w:lang w:eastAsia="en-GB"/>
              </w:rPr>
              <w:t>21%</w:t>
            </w:r>
          </w:p>
        </w:tc>
        <w:tc>
          <w:tcPr>
            <w:tcW w:w="1134" w:type="dxa"/>
            <w:tcBorders>
              <w:top w:val="nil"/>
              <w:left w:val="nil"/>
              <w:bottom w:val="single" w:sz="4" w:space="0" w:color="auto"/>
              <w:right w:val="single" w:sz="4" w:space="0" w:color="auto"/>
            </w:tcBorders>
            <w:shd w:val="clear" w:color="auto" w:fill="auto"/>
            <w:noWrap/>
            <w:vAlign w:val="bottom"/>
            <w:hideMark/>
          </w:tcPr>
          <w:p w14:paraId="6E362859" w14:textId="77777777" w:rsidR="003704F6" w:rsidRPr="003704F6" w:rsidRDefault="003704F6" w:rsidP="00362D40">
            <w:pPr>
              <w:jc w:val="right"/>
              <w:rPr>
                <w:lang w:eastAsia="en-GB"/>
              </w:rPr>
            </w:pPr>
            <w:r w:rsidRPr="003704F6">
              <w:rPr>
                <w:lang w:eastAsia="en-GB"/>
              </w:rPr>
              <w:t>41%</w:t>
            </w:r>
          </w:p>
        </w:tc>
        <w:tc>
          <w:tcPr>
            <w:tcW w:w="993" w:type="dxa"/>
            <w:tcBorders>
              <w:top w:val="nil"/>
              <w:left w:val="nil"/>
              <w:bottom w:val="single" w:sz="4" w:space="0" w:color="auto"/>
              <w:right w:val="single" w:sz="4" w:space="0" w:color="auto"/>
            </w:tcBorders>
            <w:shd w:val="clear" w:color="auto" w:fill="auto"/>
            <w:noWrap/>
            <w:vAlign w:val="bottom"/>
            <w:hideMark/>
          </w:tcPr>
          <w:p w14:paraId="2EB6CB21" w14:textId="77777777" w:rsidR="003704F6" w:rsidRPr="003704F6" w:rsidRDefault="003704F6" w:rsidP="00362D40">
            <w:pPr>
              <w:jc w:val="right"/>
              <w:rPr>
                <w:lang w:eastAsia="en-GB"/>
              </w:rPr>
            </w:pPr>
            <w:r w:rsidRPr="003704F6">
              <w:rPr>
                <w:lang w:eastAsia="en-GB"/>
              </w:rPr>
              <w:t>35%</w:t>
            </w:r>
          </w:p>
        </w:tc>
        <w:tc>
          <w:tcPr>
            <w:tcW w:w="850" w:type="dxa"/>
            <w:tcBorders>
              <w:top w:val="nil"/>
              <w:left w:val="nil"/>
              <w:bottom w:val="single" w:sz="4" w:space="0" w:color="auto"/>
              <w:right w:val="single" w:sz="4" w:space="0" w:color="auto"/>
            </w:tcBorders>
            <w:shd w:val="clear" w:color="auto" w:fill="auto"/>
            <w:noWrap/>
            <w:vAlign w:val="bottom"/>
            <w:hideMark/>
          </w:tcPr>
          <w:p w14:paraId="359B80F0" w14:textId="77777777" w:rsidR="003704F6" w:rsidRPr="003704F6" w:rsidRDefault="003704F6" w:rsidP="00362D40">
            <w:pPr>
              <w:jc w:val="right"/>
              <w:rPr>
                <w:lang w:eastAsia="en-GB"/>
              </w:rPr>
            </w:pPr>
            <w:r w:rsidRPr="003704F6">
              <w:rPr>
                <w:lang w:eastAsia="en-GB"/>
              </w:rPr>
              <w:t>4%</w:t>
            </w:r>
          </w:p>
        </w:tc>
        <w:tc>
          <w:tcPr>
            <w:tcW w:w="992" w:type="dxa"/>
            <w:tcBorders>
              <w:top w:val="nil"/>
              <w:left w:val="nil"/>
              <w:bottom w:val="single" w:sz="4" w:space="0" w:color="auto"/>
              <w:right w:val="single" w:sz="4" w:space="0" w:color="auto"/>
            </w:tcBorders>
            <w:shd w:val="clear" w:color="auto" w:fill="auto"/>
            <w:noWrap/>
            <w:vAlign w:val="bottom"/>
            <w:hideMark/>
          </w:tcPr>
          <w:p w14:paraId="29AE49C3" w14:textId="77777777" w:rsidR="003704F6" w:rsidRPr="003704F6" w:rsidRDefault="003704F6" w:rsidP="00362D40">
            <w:pPr>
              <w:jc w:val="right"/>
              <w:rPr>
                <w:lang w:eastAsia="en-GB"/>
              </w:rPr>
            </w:pPr>
            <w:r w:rsidRPr="003704F6">
              <w:rPr>
                <w:lang w:eastAsia="en-GB"/>
              </w:rPr>
              <w:t>62%</w:t>
            </w:r>
          </w:p>
        </w:tc>
      </w:tr>
      <w:tr w:rsidR="00313D11" w:rsidRPr="003704F6" w14:paraId="02458F71" w14:textId="77777777" w:rsidTr="00313D11">
        <w:trPr>
          <w:trHeight w:val="300"/>
        </w:trPr>
        <w:tc>
          <w:tcPr>
            <w:tcW w:w="4570" w:type="dxa"/>
            <w:tcBorders>
              <w:top w:val="nil"/>
              <w:left w:val="single" w:sz="4" w:space="0" w:color="auto"/>
              <w:bottom w:val="single" w:sz="4" w:space="0" w:color="auto"/>
              <w:right w:val="single" w:sz="4" w:space="0" w:color="auto"/>
            </w:tcBorders>
            <w:shd w:val="clear" w:color="auto" w:fill="auto"/>
            <w:noWrap/>
            <w:vAlign w:val="bottom"/>
            <w:hideMark/>
          </w:tcPr>
          <w:p w14:paraId="100F36FB" w14:textId="77777777" w:rsidR="003704F6" w:rsidRPr="00F02B79" w:rsidRDefault="003704F6" w:rsidP="00D07923">
            <w:pPr>
              <w:rPr>
                <w:lang w:eastAsia="en-GB"/>
              </w:rPr>
            </w:pPr>
            <w:r w:rsidRPr="00F02B79">
              <w:rPr>
                <w:lang w:eastAsia="en-GB"/>
              </w:rPr>
              <w:t>Science and Mathematics</w:t>
            </w:r>
          </w:p>
        </w:tc>
        <w:tc>
          <w:tcPr>
            <w:tcW w:w="1095" w:type="dxa"/>
            <w:tcBorders>
              <w:top w:val="nil"/>
              <w:left w:val="nil"/>
              <w:bottom w:val="single" w:sz="4" w:space="0" w:color="auto"/>
              <w:right w:val="single" w:sz="4" w:space="0" w:color="auto"/>
            </w:tcBorders>
            <w:shd w:val="clear" w:color="auto" w:fill="auto"/>
            <w:noWrap/>
            <w:vAlign w:val="bottom"/>
            <w:hideMark/>
          </w:tcPr>
          <w:p w14:paraId="32BCE512" w14:textId="77777777" w:rsidR="003704F6" w:rsidRPr="003704F6" w:rsidRDefault="003704F6" w:rsidP="00362D40">
            <w:pPr>
              <w:jc w:val="right"/>
              <w:rPr>
                <w:lang w:eastAsia="en-GB"/>
              </w:rPr>
            </w:pPr>
            <w:r w:rsidRPr="003704F6">
              <w:rPr>
                <w:lang w:eastAsia="en-GB"/>
              </w:rPr>
              <w:t>20%</w:t>
            </w:r>
          </w:p>
        </w:tc>
        <w:tc>
          <w:tcPr>
            <w:tcW w:w="1134" w:type="dxa"/>
            <w:tcBorders>
              <w:top w:val="nil"/>
              <w:left w:val="nil"/>
              <w:bottom w:val="single" w:sz="4" w:space="0" w:color="auto"/>
              <w:right w:val="single" w:sz="4" w:space="0" w:color="auto"/>
            </w:tcBorders>
            <w:shd w:val="clear" w:color="auto" w:fill="auto"/>
            <w:noWrap/>
            <w:vAlign w:val="bottom"/>
            <w:hideMark/>
          </w:tcPr>
          <w:p w14:paraId="13ACABA0" w14:textId="77777777" w:rsidR="003704F6" w:rsidRPr="003704F6" w:rsidRDefault="003704F6" w:rsidP="00362D40">
            <w:pPr>
              <w:jc w:val="right"/>
              <w:rPr>
                <w:lang w:eastAsia="en-GB"/>
              </w:rPr>
            </w:pPr>
            <w:r w:rsidRPr="003704F6">
              <w:rPr>
                <w:lang w:eastAsia="en-GB"/>
              </w:rPr>
              <w:t>35%</w:t>
            </w:r>
          </w:p>
        </w:tc>
        <w:tc>
          <w:tcPr>
            <w:tcW w:w="993" w:type="dxa"/>
            <w:tcBorders>
              <w:top w:val="nil"/>
              <w:left w:val="nil"/>
              <w:bottom w:val="single" w:sz="4" w:space="0" w:color="auto"/>
              <w:right w:val="single" w:sz="4" w:space="0" w:color="auto"/>
            </w:tcBorders>
            <w:shd w:val="clear" w:color="auto" w:fill="auto"/>
            <w:noWrap/>
            <w:vAlign w:val="bottom"/>
            <w:hideMark/>
          </w:tcPr>
          <w:p w14:paraId="6240C28F" w14:textId="77777777" w:rsidR="003704F6" w:rsidRPr="003704F6" w:rsidRDefault="003704F6" w:rsidP="00362D40">
            <w:pPr>
              <w:jc w:val="right"/>
              <w:rPr>
                <w:lang w:eastAsia="en-GB"/>
              </w:rPr>
            </w:pPr>
            <w:r w:rsidRPr="003704F6">
              <w:rPr>
                <w:lang w:eastAsia="en-GB"/>
              </w:rPr>
              <w:t>35%</w:t>
            </w:r>
          </w:p>
        </w:tc>
        <w:tc>
          <w:tcPr>
            <w:tcW w:w="850" w:type="dxa"/>
            <w:tcBorders>
              <w:top w:val="nil"/>
              <w:left w:val="nil"/>
              <w:bottom w:val="single" w:sz="4" w:space="0" w:color="auto"/>
              <w:right w:val="single" w:sz="4" w:space="0" w:color="auto"/>
            </w:tcBorders>
            <w:shd w:val="clear" w:color="auto" w:fill="auto"/>
            <w:noWrap/>
            <w:vAlign w:val="bottom"/>
            <w:hideMark/>
          </w:tcPr>
          <w:p w14:paraId="6974D2F2" w14:textId="77777777" w:rsidR="003704F6" w:rsidRPr="003704F6" w:rsidRDefault="003704F6" w:rsidP="00362D40">
            <w:pPr>
              <w:jc w:val="right"/>
              <w:rPr>
                <w:lang w:eastAsia="en-GB"/>
              </w:rPr>
            </w:pPr>
            <w:r w:rsidRPr="003704F6">
              <w:rPr>
                <w:lang w:eastAsia="en-GB"/>
              </w:rPr>
              <w:t>7%</w:t>
            </w:r>
          </w:p>
        </w:tc>
        <w:tc>
          <w:tcPr>
            <w:tcW w:w="992" w:type="dxa"/>
            <w:tcBorders>
              <w:top w:val="nil"/>
              <w:left w:val="nil"/>
              <w:bottom w:val="single" w:sz="4" w:space="0" w:color="auto"/>
              <w:right w:val="single" w:sz="4" w:space="0" w:color="auto"/>
            </w:tcBorders>
            <w:shd w:val="clear" w:color="auto" w:fill="auto"/>
            <w:noWrap/>
            <w:vAlign w:val="bottom"/>
            <w:hideMark/>
          </w:tcPr>
          <w:p w14:paraId="41CD7670" w14:textId="77777777" w:rsidR="003704F6" w:rsidRPr="003704F6" w:rsidRDefault="003704F6" w:rsidP="00362D40">
            <w:pPr>
              <w:jc w:val="right"/>
              <w:rPr>
                <w:lang w:eastAsia="en-GB"/>
              </w:rPr>
            </w:pPr>
            <w:r w:rsidRPr="003704F6">
              <w:rPr>
                <w:lang w:eastAsia="en-GB"/>
              </w:rPr>
              <w:t>56%</w:t>
            </w:r>
          </w:p>
        </w:tc>
      </w:tr>
      <w:tr w:rsidR="00313D11" w:rsidRPr="003704F6" w14:paraId="2C984F9C" w14:textId="77777777" w:rsidTr="00313D11">
        <w:trPr>
          <w:trHeight w:val="300"/>
        </w:trPr>
        <w:tc>
          <w:tcPr>
            <w:tcW w:w="4570" w:type="dxa"/>
            <w:tcBorders>
              <w:top w:val="nil"/>
              <w:left w:val="single" w:sz="4" w:space="0" w:color="auto"/>
              <w:bottom w:val="single" w:sz="4" w:space="0" w:color="auto"/>
              <w:right w:val="single" w:sz="4" w:space="0" w:color="auto"/>
            </w:tcBorders>
            <w:shd w:val="clear" w:color="auto" w:fill="auto"/>
            <w:noWrap/>
            <w:vAlign w:val="bottom"/>
            <w:hideMark/>
          </w:tcPr>
          <w:p w14:paraId="419C92FB" w14:textId="77777777" w:rsidR="003704F6" w:rsidRPr="00F02B79" w:rsidRDefault="003704F6" w:rsidP="00D07923">
            <w:pPr>
              <w:rPr>
                <w:lang w:eastAsia="en-GB"/>
              </w:rPr>
            </w:pPr>
            <w:r w:rsidRPr="00F02B79">
              <w:rPr>
                <w:lang w:eastAsia="en-GB"/>
              </w:rPr>
              <w:t>Social Work - Health and Social Care</w:t>
            </w:r>
          </w:p>
        </w:tc>
        <w:tc>
          <w:tcPr>
            <w:tcW w:w="1095" w:type="dxa"/>
            <w:tcBorders>
              <w:top w:val="nil"/>
              <w:left w:val="nil"/>
              <w:bottom w:val="single" w:sz="4" w:space="0" w:color="auto"/>
              <w:right w:val="single" w:sz="4" w:space="0" w:color="auto"/>
            </w:tcBorders>
            <w:shd w:val="clear" w:color="auto" w:fill="auto"/>
            <w:noWrap/>
            <w:vAlign w:val="bottom"/>
            <w:hideMark/>
          </w:tcPr>
          <w:p w14:paraId="2EBF721E" w14:textId="77777777" w:rsidR="003704F6" w:rsidRPr="003704F6" w:rsidRDefault="003704F6" w:rsidP="00362D40">
            <w:pPr>
              <w:jc w:val="right"/>
              <w:rPr>
                <w:lang w:eastAsia="en-GB"/>
              </w:rPr>
            </w:pPr>
            <w:r w:rsidRPr="003704F6">
              <w:rPr>
                <w:lang w:eastAsia="en-GB"/>
              </w:rPr>
              <w:t>11%</w:t>
            </w:r>
          </w:p>
        </w:tc>
        <w:tc>
          <w:tcPr>
            <w:tcW w:w="1134" w:type="dxa"/>
            <w:tcBorders>
              <w:top w:val="nil"/>
              <w:left w:val="nil"/>
              <w:bottom w:val="single" w:sz="4" w:space="0" w:color="auto"/>
              <w:right w:val="single" w:sz="4" w:space="0" w:color="auto"/>
            </w:tcBorders>
            <w:shd w:val="clear" w:color="auto" w:fill="auto"/>
            <w:noWrap/>
            <w:vAlign w:val="bottom"/>
            <w:hideMark/>
          </w:tcPr>
          <w:p w14:paraId="0189A598" w14:textId="77777777" w:rsidR="003704F6" w:rsidRPr="003704F6" w:rsidRDefault="003704F6" w:rsidP="00362D40">
            <w:pPr>
              <w:jc w:val="right"/>
              <w:rPr>
                <w:lang w:eastAsia="en-GB"/>
              </w:rPr>
            </w:pPr>
            <w:r w:rsidRPr="003704F6">
              <w:rPr>
                <w:lang w:eastAsia="en-GB"/>
              </w:rPr>
              <w:t>55%</w:t>
            </w:r>
          </w:p>
        </w:tc>
        <w:tc>
          <w:tcPr>
            <w:tcW w:w="993" w:type="dxa"/>
            <w:tcBorders>
              <w:top w:val="nil"/>
              <w:left w:val="nil"/>
              <w:bottom w:val="single" w:sz="4" w:space="0" w:color="auto"/>
              <w:right w:val="single" w:sz="4" w:space="0" w:color="auto"/>
            </w:tcBorders>
            <w:shd w:val="clear" w:color="auto" w:fill="auto"/>
            <w:noWrap/>
            <w:vAlign w:val="bottom"/>
            <w:hideMark/>
          </w:tcPr>
          <w:p w14:paraId="18A270A4" w14:textId="77777777" w:rsidR="003704F6" w:rsidRPr="003704F6" w:rsidRDefault="003704F6" w:rsidP="00362D40">
            <w:pPr>
              <w:jc w:val="right"/>
              <w:rPr>
                <w:lang w:eastAsia="en-GB"/>
              </w:rPr>
            </w:pPr>
            <w:r w:rsidRPr="003704F6">
              <w:rPr>
                <w:lang w:eastAsia="en-GB"/>
              </w:rPr>
              <w:t>30%</w:t>
            </w:r>
          </w:p>
        </w:tc>
        <w:tc>
          <w:tcPr>
            <w:tcW w:w="850" w:type="dxa"/>
            <w:tcBorders>
              <w:top w:val="nil"/>
              <w:left w:val="nil"/>
              <w:bottom w:val="single" w:sz="4" w:space="0" w:color="auto"/>
              <w:right w:val="single" w:sz="4" w:space="0" w:color="auto"/>
            </w:tcBorders>
            <w:shd w:val="clear" w:color="auto" w:fill="auto"/>
            <w:noWrap/>
            <w:vAlign w:val="bottom"/>
            <w:hideMark/>
          </w:tcPr>
          <w:p w14:paraId="2AC814CE" w14:textId="77777777" w:rsidR="003704F6" w:rsidRPr="003704F6" w:rsidRDefault="003704F6" w:rsidP="00362D40">
            <w:pPr>
              <w:jc w:val="right"/>
              <w:rPr>
                <w:lang w:eastAsia="en-GB"/>
              </w:rPr>
            </w:pPr>
            <w:r w:rsidRPr="003704F6">
              <w:rPr>
                <w:lang w:eastAsia="en-GB"/>
              </w:rPr>
              <w:t>3%</w:t>
            </w:r>
          </w:p>
        </w:tc>
        <w:tc>
          <w:tcPr>
            <w:tcW w:w="992" w:type="dxa"/>
            <w:tcBorders>
              <w:top w:val="nil"/>
              <w:left w:val="nil"/>
              <w:bottom w:val="single" w:sz="4" w:space="0" w:color="auto"/>
              <w:right w:val="single" w:sz="4" w:space="0" w:color="auto"/>
            </w:tcBorders>
            <w:shd w:val="clear" w:color="auto" w:fill="auto"/>
            <w:noWrap/>
            <w:vAlign w:val="bottom"/>
            <w:hideMark/>
          </w:tcPr>
          <w:p w14:paraId="58D2DDEA" w14:textId="77777777" w:rsidR="003704F6" w:rsidRPr="003704F6" w:rsidRDefault="003704F6" w:rsidP="00362D40">
            <w:pPr>
              <w:jc w:val="right"/>
              <w:rPr>
                <w:lang w:eastAsia="en-GB"/>
              </w:rPr>
            </w:pPr>
            <w:r w:rsidRPr="003704F6">
              <w:rPr>
                <w:lang w:eastAsia="en-GB"/>
              </w:rPr>
              <w:t>66%</w:t>
            </w:r>
          </w:p>
        </w:tc>
      </w:tr>
      <w:tr w:rsidR="00313D11" w:rsidRPr="00362D40" w14:paraId="4C91C924" w14:textId="77777777" w:rsidTr="00313D11">
        <w:trPr>
          <w:trHeight w:val="300"/>
        </w:trPr>
        <w:tc>
          <w:tcPr>
            <w:tcW w:w="4570" w:type="dxa"/>
            <w:tcBorders>
              <w:top w:val="nil"/>
              <w:left w:val="single" w:sz="4" w:space="0" w:color="auto"/>
              <w:bottom w:val="single" w:sz="4" w:space="0" w:color="auto"/>
              <w:right w:val="single" w:sz="4" w:space="0" w:color="auto"/>
            </w:tcBorders>
            <w:shd w:val="clear" w:color="000000" w:fill="FFFFFF"/>
            <w:noWrap/>
            <w:vAlign w:val="bottom"/>
            <w:hideMark/>
          </w:tcPr>
          <w:p w14:paraId="6A32DD8D" w14:textId="0E5DDE19" w:rsidR="003704F6" w:rsidRPr="00F02B79" w:rsidRDefault="003704F6" w:rsidP="00D07923">
            <w:pPr>
              <w:rPr>
                <w:b/>
                <w:lang w:eastAsia="en-GB"/>
              </w:rPr>
            </w:pPr>
            <w:r w:rsidRPr="00F02B79">
              <w:rPr>
                <w:b/>
                <w:lang w:eastAsia="en-GB"/>
              </w:rPr>
              <w:t>BTEC</w:t>
            </w:r>
            <w:r w:rsidR="00362D40" w:rsidRPr="00F02B79">
              <w:rPr>
                <w:b/>
                <w:lang w:eastAsia="en-GB"/>
              </w:rPr>
              <w:t>:</w:t>
            </w:r>
          </w:p>
        </w:tc>
        <w:tc>
          <w:tcPr>
            <w:tcW w:w="1095" w:type="dxa"/>
            <w:tcBorders>
              <w:top w:val="nil"/>
              <w:left w:val="nil"/>
              <w:bottom w:val="single" w:sz="4" w:space="0" w:color="auto"/>
              <w:right w:val="single" w:sz="4" w:space="0" w:color="auto"/>
            </w:tcBorders>
            <w:shd w:val="clear" w:color="000000" w:fill="FFFFFF"/>
            <w:noWrap/>
            <w:vAlign w:val="bottom"/>
            <w:hideMark/>
          </w:tcPr>
          <w:p w14:paraId="3C6A47CF" w14:textId="31471E4F" w:rsidR="003704F6" w:rsidRPr="00362D40" w:rsidRDefault="003704F6" w:rsidP="00362D40">
            <w:pPr>
              <w:jc w:val="right"/>
              <w:rPr>
                <w:b/>
                <w:lang w:eastAsia="en-GB"/>
              </w:rPr>
            </w:pPr>
            <w:r w:rsidRPr="00362D40">
              <w:rPr>
                <w:b/>
                <w:lang w:eastAsia="en-GB"/>
              </w:rPr>
              <w:t>9%</w:t>
            </w:r>
          </w:p>
        </w:tc>
        <w:tc>
          <w:tcPr>
            <w:tcW w:w="1134" w:type="dxa"/>
            <w:tcBorders>
              <w:top w:val="nil"/>
              <w:left w:val="nil"/>
              <w:bottom w:val="single" w:sz="4" w:space="0" w:color="auto"/>
              <w:right w:val="single" w:sz="4" w:space="0" w:color="auto"/>
            </w:tcBorders>
            <w:shd w:val="clear" w:color="000000" w:fill="FFFFFF"/>
            <w:noWrap/>
            <w:vAlign w:val="bottom"/>
            <w:hideMark/>
          </w:tcPr>
          <w:p w14:paraId="5451A504" w14:textId="77777777" w:rsidR="003704F6" w:rsidRPr="00362D40" w:rsidRDefault="003704F6" w:rsidP="00362D40">
            <w:pPr>
              <w:jc w:val="right"/>
              <w:rPr>
                <w:b/>
                <w:lang w:eastAsia="en-GB"/>
              </w:rPr>
            </w:pPr>
            <w:r w:rsidRPr="00362D40">
              <w:rPr>
                <w:b/>
                <w:lang w:eastAsia="en-GB"/>
              </w:rPr>
              <w:t>40%</w:t>
            </w:r>
          </w:p>
        </w:tc>
        <w:tc>
          <w:tcPr>
            <w:tcW w:w="993" w:type="dxa"/>
            <w:tcBorders>
              <w:top w:val="nil"/>
              <w:left w:val="nil"/>
              <w:bottom w:val="single" w:sz="4" w:space="0" w:color="auto"/>
              <w:right w:val="single" w:sz="4" w:space="0" w:color="auto"/>
            </w:tcBorders>
            <w:shd w:val="clear" w:color="000000" w:fill="FFFFFF"/>
            <w:noWrap/>
            <w:vAlign w:val="bottom"/>
            <w:hideMark/>
          </w:tcPr>
          <w:p w14:paraId="5B347BF8" w14:textId="77777777" w:rsidR="003704F6" w:rsidRPr="00362D40" w:rsidRDefault="003704F6" w:rsidP="00362D40">
            <w:pPr>
              <w:jc w:val="right"/>
              <w:rPr>
                <w:b/>
                <w:lang w:eastAsia="en-GB"/>
              </w:rPr>
            </w:pPr>
            <w:r w:rsidRPr="00362D40">
              <w:rPr>
                <w:b/>
                <w:lang w:eastAsia="en-GB"/>
              </w:rPr>
              <w:t>42%</w:t>
            </w:r>
          </w:p>
        </w:tc>
        <w:tc>
          <w:tcPr>
            <w:tcW w:w="850" w:type="dxa"/>
            <w:tcBorders>
              <w:top w:val="nil"/>
              <w:left w:val="nil"/>
              <w:bottom w:val="single" w:sz="4" w:space="0" w:color="auto"/>
              <w:right w:val="single" w:sz="4" w:space="0" w:color="auto"/>
            </w:tcBorders>
            <w:shd w:val="clear" w:color="000000" w:fill="FFFFFF"/>
            <w:noWrap/>
            <w:vAlign w:val="bottom"/>
            <w:hideMark/>
          </w:tcPr>
          <w:p w14:paraId="0784BA0E" w14:textId="77777777" w:rsidR="003704F6" w:rsidRPr="00362D40" w:rsidRDefault="003704F6" w:rsidP="00362D40">
            <w:pPr>
              <w:jc w:val="right"/>
              <w:rPr>
                <w:b/>
                <w:lang w:eastAsia="en-GB"/>
              </w:rPr>
            </w:pPr>
            <w:r w:rsidRPr="00362D40">
              <w:rPr>
                <w:b/>
                <w:lang w:eastAsia="en-GB"/>
              </w:rPr>
              <w:t>8%</w:t>
            </w:r>
          </w:p>
        </w:tc>
        <w:tc>
          <w:tcPr>
            <w:tcW w:w="992" w:type="dxa"/>
            <w:tcBorders>
              <w:top w:val="nil"/>
              <w:left w:val="nil"/>
              <w:bottom w:val="single" w:sz="4" w:space="0" w:color="auto"/>
              <w:right w:val="single" w:sz="4" w:space="0" w:color="auto"/>
            </w:tcBorders>
            <w:shd w:val="clear" w:color="000000" w:fill="FFFFFF"/>
            <w:noWrap/>
            <w:vAlign w:val="bottom"/>
            <w:hideMark/>
          </w:tcPr>
          <w:p w14:paraId="09E26037" w14:textId="6D000043" w:rsidR="003704F6" w:rsidRPr="00362D40" w:rsidRDefault="003704F6" w:rsidP="00362D40">
            <w:pPr>
              <w:jc w:val="right"/>
              <w:rPr>
                <w:b/>
                <w:lang w:eastAsia="en-GB"/>
              </w:rPr>
            </w:pPr>
            <w:r w:rsidRPr="00362D40">
              <w:rPr>
                <w:b/>
                <w:lang w:eastAsia="en-GB"/>
              </w:rPr>
              <w:t>49%</w:t>
            </w:r>
          </w:p>
        </w:tc>
      </w:tr>
      <w:tr w:rsidR="00313D11" w:rsidRPr="003704F6" w14:paraId="0D3D7C8B" w14:textId="77777777" w:rsidTr="00313D11">
        <w:trPr>
          <w:trHeight w:val="300"/>
        </w:trPr>
        <w:tc>
          <w:tcPr>
            <w:tcW w:w="4570" w:type="dxa"/>
            <w:tcBorders>
              <w:top w:val="nil"/>
              <w:left w:val="single" w:sz="4" w:space="0" w:color="auto"/>
              <w:bottom w:val="single" w:sz="4" w:space="0" w:color="auto"/>
              <w:right w:val="single" w:sz="4" w:space="0" w:color="auto"/>
            </w:tcBorders>
            <w:shd w:val="clear" w:color="auto" w:fill="auto"/>
            <w:noWrap/>
            <w:vAlign w:val="bottom"/>
            <w:hideMark/>
          </w:tcPr>
          <w:p w14:paraId="0FDE3589" w14:textId="77777777" w:rsidR="003704F6" w:rsidRPr="00F02B79" w:rsidRDefault="003704F6" w:rsidP="00D07923">
            <w:pPr>
              <w:rPr>
                <w:lang w:eastAsia="en-GB"/>
              </w:rPr>
            </w:pPr>
            <w:r w:rsidRPr="00F02B79">
              <w:rPr>
                <w:lang w:eastAsia="en-GB"/>
              </w:rPr>
              <w:t>Business, Management and related</w:t>
            </w:r>
          </w:p>
        </w:tc>
        <w:tc>
          <w:tcPr>
            <w:tcW w:w="1095" w:type="dxa"/>
            <w:tcBorders>
              <w:top w:val="nil"/>
              <w:left w:val="nil"/>
              <w:bottom w:val="single" w:sz="4" w:space="0" w:color="auto"/>
              <w:right w:val="single" w:sz="4" w:space="0" w:color="auto"/>
            </w:tcBorders>
            <w:shd w:val="clear" w:color="auto" w:fill="auto"/>
            <w:noWrap/>
            <w:vAlign w:val="bottom"/>
            <w:hideMark/>
          </w:tcPr>
          <w:p w14:paraId="5AB878DF" w14:textId="77777777" w:rsidR="003704F6" w:rsidRPr="003704F6" w:rsidRDefault="003704F6" w:rsidP="00362D40">
            <w:pPr>
              <w:jc w:val="right"/>
              <w:rPr>
                <w:lang w:eastAsia="en-GB"/>
              </w:rPr>
            </w:pPr>
            <w:r w:rsidRPr="003704F6">
              <w:rPr>
                <w:lang w:eastAsia="en-GB"/>
              </w:rPr>
              <w:t>9%</w:t>
            </w:r>
          </w:p>
        </w:tc>
        <w:tc>
          <w:tcPr>
            <w:tcW w:w="1134" w:type="dxa"/>
            <w:tcBorders>
              <w:top w:val="nil"/>
              <w:left w:val="nil"/>
              <w:bottom w:val="single" w:sz="4" w:space="0" w:color="auto"/>
              <w:right w:val="single" w:sz="4" w:space="0" w:color="auto"/>
            </w:tcBorders>
            <w:shd w:val="clear" w:color="auto" w:fill="auto"/>
            <w:noWrap/>
            <w:vAlign w:val="bottom"/>
            <w:hideMark/>
          </w:tcPr>
          <w:p w14:paraId="7201F460" w14:textId="77777777" w:rsidR="003704F6" w:rsidRPr="003704F6" w:rsidRDefault="003704F6" w:rsidP="00362D40">
            <w:pPr>
              <w:jc w:val="right"/>
              <w:rPr>
                <w:lang w:eastAsia="en-GB"/>
              </w:rPr>
            </w:pPr>
            <w:r w:rsidRPr="003704F6">
              <w:rPr>
                <w:lang w:eastAsia="en-GB"/>
              </w:rPr>
              <w:t>41%</w:t>
            </w:r>
          </w:p>
        </w:tc>
        <w:tc>
          <w:tcPr>
            <w:tcW w:w="993" w:type="dxa"/>
            <w:tcBorders>
              <w:top w:val="nil"/>
              <w:left w:val="nil"/>
              <w:bottom w:val="single" w:sz="4" w:space="0" w:color="auto"/>
              <w:right w:val="single" w:sz="4" w:space="0" w:color="auto"/>
            </w:tcBorders>
            <w:shd w:val="clear" w:color="auto" w:fill="auto"/>
            <w:noWrap/>
            <w:vAlign w:val="bottom"/>
            <w:hideMark/>
          </w:tcPr>
          <w:p w14:paraId="50090042" w14:textId="77777777" w:rsidR="003704F6" w:rsidRPr="003704F6" w:rsidRDefault="003704F6" w:rsidP="00362D40">
            <w:pPr>
              <w:jc w:val="right"/>
              <w:rPr>
                <w:lang w:eastAsia="en-GB"/>
              </w:rPr>
            </w:pPr>
            <w:r w:rsidRPr="003704F6">
              <w:rPr>
                <w:lang w:eastAsia="en-GB"/>
              </w:rPr>
              <w:t>43%</w:t>
            </w:r>
          </w:p>
        </w:tc>
        <w:tc>
          <w:tcPr>
            <w:tcW w:w="850" w:type="dxa"/>
            <w:tcBorders>
              <w:top w:val="nil"/>
              <w:left w:val="nil"/>
              <w:bottom w:val="single" w:sz="4" w:space="0" w:color="auto"/>
              <w:right w:val="single" w:sz="4" w:space="0" w:color="auto"/>
            </w:tcBorders>
            <w:shd w:val="clear" w:color="auto" w:fill="auto"/>
            <w:noWrap/>
            <w:vAlign w:val="bottom"/>
            <w:hideMark/>
          </w:tcPr>
          <w:p w14:paraId="045BC7B6" w14:textId="77777777" w:rsidR="003704F6" w:rsidRPr="003704F6" w:rsidRDefault="003704F6" w:rsidP="00362D40">
            <w:pPr>
              <w:jc w:val="right"/>
              <w:rPr>
                <w:lang w:eastAsia="en-GB"/>
              </w:rPr>
            </w:pPr>
            <w:r w:rsidRPr="003704F6">
              <w:rPr>
                <w:lang w:eastAsia="en-GB"/>
              </w:rPr>
              <w:t>6%</w:t>
            </w:r>
          </w:p>
        </w:tc>
        <w:tc>
          <w:tcPr>
            <w:tcW w:w="992" w:type="dxa"/>
            <w:tcBorders>
              <w:top w:val="nil"/>
              <w:left w:val="nil"/>
              <w:bottom w:val="single" w:sz="4" w:space="0" w:color="auto"/>
              <w:right w:val="single" w:sz="4" w:space="0" w:color="auto"/>
            </w:tcBorders>
            <w:shd w:val="clear" w:color="auto" w:fill="auto"/>
            <w:noWrap/>
            <w:vAlign w:val="bottom"/>
            <w:hideMark/>
          </w:tcPr>
          <w:p w14:paraId="50093B87" w14:textId="77777777" w:rsidR="003704F6" w:rsidRPr="003704F6" w:rsidRDefault="003704F6" w:rsidP="00362D40">
            <w:pPr>
              <w:jc w:val="right"/>
              <w:rPr>
                <w:lang w:eastAsia="en-GB"/>
              </w:rPr>
            </w:pPr>
            <w:r w:rsidRPr="003704F6">
              <w:rPr>
                <w:lang w:eastAsia="en-GB"/>
              </w:rPr>
              <w:t>50%</w:t>
            </w:r>
          </w:p>
        </w:tc>
      </w:tr>
      <w:tr w:rsidR="00313D11" w:rsidRPr="003704F6" w14:paraId="52AE8A7B" w14:textId="77777777" w:rsidTr="00313D11">
        <w:trPr>
          <w:trHeight w:val="300"/>
        </w:trPr>
        <w:tc>
          <w:tcPr>
            <w:tcW w:w="4570" w:type="dxa"/>
            <w:tcBorders>
              <w:top w:val="nil"/>
              <w:left w:val="single" w:sz="4" w:space="0" w:color="auto"/>
              <w:bottom w:val="single" w:sz="4" w:space="0" w:color="auto"/>
              <w:right w:val="single" w:sz="4" w:space="0" w:color="auto"/>
            </w:tcBorders>
            <w:shd w:val="clear" w:color="auto" w:fill="auto"/>
            <w:noWrap/>
            <w:vAlign w:val="bottom"/>
            <w:hideMark/>
          </w:tcPr>
          <w:p w14:paraId="0ADF9373" w14:textId="77777777" w:rsidR="003704F6" w:rsidRPr="00F02B79" w:rsidRDefault="003704F6" w:rsidP="00D07923">
            <w:pPr>
              <w:rPr>
                <w:lang w:eastAsia="en-GB"/>
              </w:rPr>
            </w:pPr>
            <w:r w:rsidRPr="00F02B79">
              <w:rPr>
                <w:lang w:eastAsia="en-GB"/>
              </w:rPr>
              <w:t>Computing and IT</w:t>
            </w:r>
          </w:p>
        </w:tc>
        <w:tc>
          <w:tcPr>
            <w:tcW w:w="1095" w:type="dxa"/>
            <w:tcBorders>
              <w:top w:val="nil"/>
              <w:left w:val="nil"/>
              <w:bottom w:val="single" w:sz="4" w:space="0" w:color="auto"/>
              <w:right w:val="single" w:sz="4" w:space="0" w:color="auto"/>
            </w:tcBorders>
            <w:shd w:val="clear" w:color="auto" w:fill="auto"/>
            <w:noWrap/>
            <w:vAlign w:val="bottom"/>
            <w:hideMark/>
          </w:tcPr>
          <w:p w14:paraId="3E286A09" w14:textId="77777777" w:rsidR="003704F6" w:rsidRPr="003704F6" w:rsidRDefault="003704F6" w:rsidP="00362D40">
            <w:pPr>
              <w:jc w:val="right"/>
              <w:rPr>
                <w:lang w:eastAsia="en-GB"/>
              </w:rPr>
            </w:pPr>
            <w:r w:rsidRPr="003704F6">
              <w:rPr>
                <w:lang w:eastAsia="en-GB"/>
              </w:rPr>
              <w:t>15%</w:t>
            </w:r>
          </w:p>
        </w:tc>
        <w:tc>
          <w:tcPr>
            <w:tcW w:w="1134" w:type="dxa"/>
            <w:tcBorders>
              <w:top w:val="nil"/>
              <w:left w:val="nil"/>
              <w:bottom w:val="single" w:sz="4" w:space="0" w:color="auto"/>
              <w:right w:val="single" w:sz="4" w:space="0" w:color="auto"/>
            </w:tcBorders>
            <w:shd w:val="clear" w:color="auto" w:fill="auto"/>
            <w:noWrap/>
            <w:vAlign w:val="bottom"/>
            <w:hideMark/>
          </w:tcPr>
          <w:p w14:paraId="2F78AB25" w14:textId="77777777" w:rsidR="003704F6" w:rsidRPr="003704F6" w:rsidRDefault="003704F6" w:rsidP="00362D40">
            <w:pPr>
              <w:jc w:val="right"/>
              <w:rPr>
                <w:lang w:eastAsia="en-GB"/>
              </w:rPr>
            </w:pPr>
            <w:r w:rsidRPr="003704F6">
              <w:rPr>
                <w:lang w:eastAsia="en-GB"/>
              </w:rPr>
              <w:t>33%</w:t>
            </w:r>
          </w:p>
        </w:tc>
        <w:tc>
          <w:tcPr>
            <w:tcW w:w="993" w:type="dxa"/>
            <w:tcBorders>
              <w:top w:val="nil"/>
              <w:left w:val="nil"/>
              <w:bottom w:val="single" w:sz="4" w:space="0" w:color="auto"/>
              <w:right w:val="single" w:sz="4" w:space="0" w:color="auto"/>
            </w:tcBorders>
            <w:shd w:val="clear" w:color="auto" w:fill="auto"/>
            <w:noWrap/>
            <w:vAlign w:val="bottom"/>
            <w:hideMark/>
          </w:tcPr>
          <w:p w14:paraId="434A760B" w14:textId="77777777" w:rsidR="003704F6" w:rsidRPr="003704F6" w:rsidRDefault="003704F6" w:rsidP="00362D40">
            <w:pPr>
              <w:jc w:val="right"/>
              <w:rPr>
                <w:lang w:eastAsia="en-GB"/>
              </w:rPr>
            </w:pPr>
            <w:r w:rsidRPr="003704F6">
              <w:rPr>
                <w:lang w:eastAsia="en-GB"/>
              </w:rPr>
              <w:t>42%</w:t>
            </w:r>
          </w:p>
        </w:tc>
        <w:tc>
          <w:tcPr>
            <w:tcW w:w="850" w:type="dxa"/>
            <w:tcBorders>
              <w:top w:val="nil"/>
              <w:left w:val="nil"/>
              <w:bottom w:val="single" w:sz="4" w:space="0" w:color="auto"/>
              <w:right w:val="single" w:sz="4" w:space="0" w:color="auto"/>
            </w:tcBorders>
            <w:shd w:val="clear" w:color="auto" w:fill="auto"/>
            <w:noWrap/>
            <w:vAlign w:val="bottom"/>
            <w:hideMark/>
          </w:tcPr>
          <w:p w14:paraId="1A9F6867" w14:textId="77777777" w:rsidR="003704F6" w:rsidRPr="003704F6" w:rsidRDefault="003704F6" w:rsidP="00362D40">
            <w:pPr>
              <w:jc w:val="right"/>
              <w:rPr>
                <w:lang w:eastAsia="en-GB"/>
              </w:rPr>
            </w:pPr>
            <w:r w:rsidRPr="003704F6">
              <w:rPr>
                <w:lang w:eastAsia="en-GB"/>
              </w:rPr>
              <w:t>10%</w:t>
            </w:r>
          </w:p>
        </w:tc>
        <w:tc>
          <w:tcPr>
            <w:tcW w:w="992" w:type="dxa"/>
            <w:tcBorders>
              <w:top w:val="nil"/>
              <w:left w:val="nil"/>
              <w:bottom w:val="single" w:sz="4" w:space="0" w:color="auto"/>
              <w:right w:val="single" w:sz="4" w:space="0" w:color="auto"/>
            </w:tcBorders>
            <w:shd w:val="clear" w:color="auto" w:fill="auto"/>
            <w:noWrap/>
            <w:vAlign w:val="bottom"/>
            <w:hideMark/>
          </w:tcPr>
          <w:p w14:paraId="7074FA2D" w14:textId="77777777" w:rsidR="003704F6" w:rsidRPr="003704F6" w:rsidRDefault="003704F6" w:rsidP="00362D40">
            <w:pPr>
              <w:jc w:val="right"/>
              <w:rPr>
                <w:lang w:eastAsia="en-GB"/>
              </w:rPr>
            </w:pPr>
            <w:r w:rsidRPr="003704F6">
              <w:rPr>
                <w:lang w:eastAsia="en-GB"/>
              </w:rPr>
              <w:t>48%</w:t>
            </w:r>
          </w:p>
        </w:tc>
      </w:tr>
      <w:tr w:rsidR="00313D11" w:rsidRPr="003704F6" w14:paraId="12915583" w14:textId="77777777" w:rsidTr="00313D11">
        <w:trPr>
          <w:trHeight w:val="300"/>
        </w:trPr>
        <w:tc>
          <w:tcPr>
            <w:tcW w:w="4570" w:type="dxa"/>
            <w:tcBorders>
              <w:top w:val="nil"/>
              <w:left w:val="single" w:sz="4" w:space="0" w:color="auto"/>
              <w:bottom w:val="single" w:sz="4" w:space="0" w:color="auto"/>
              <w:right w:val="single" w:sz="4" w:space="0" w:color="auto"/>
            </w:tcBorders>
            <w:shd w:val="clear" w:color="auto" w:fill="auto"/>
            <w:noWrap/>
            <w:vAlign w:val="bottom"/>
            <w:hideMark/>
          </w:tcPr>
          <w:p w14:paraId="0D036D86" w14:textId="77777777" w:rsidR="003704F6" w:rsidRPr="00F02B79" w:rsidRDefault="003704F6" w:rsidP="00D07923">
            <w:pPr>
              <w:rPr>
                <w:lang w:eastAsia="en-GB"/>
              </w:rPr>
            </w:pPr>
            <w:r w:rsidRPr="00F02B79">
              <w:rPr>
                <w:lang w:eastAsia="en-GB"/>
              </w:rPr>
              <w:t>Creative Arts and Design</w:t>
            </w:r>
          </w:p>
        </w:tc>
        <w:tc>
          <w:tcPr>
            <w:tcW w:w="1095" w:type="dxa"/>
            <w:tcBorders>
              <w:top w:val="nil"/>
              <w:left w:val="nil"/>
              <w:bottom w:val="single" w:sz="4" w:space="0" w:color="auto"/>
              <w:right w:val="single" w:sz="4" w:space="0" w:color="auto"/>
            </w:tcBorders>
            <w:shd w:val="clear" w:color="auto" w:fill="auto"/>
            <w:noWrap/>
            <w:vAlign w:val="bottom"/>
            <w:hideMark/>
          </w:tcPr>
          <w:p w14:paraId="578D632D" w14:textId="77777777" w:rsidR="003704F6" w:rsidRPr="003704F6" w:rsidRDefault="003704F6" w:rsidP="00362D40">
            <w:pPr>
              <w:jc w:val="right"/>
              <w:rPr>
                <w:lang w:eastAsia="en-GB"/>
              </w:rPr>
            </w:pPr>
            <w:r w:rsidRPr="003704F6">
              <w:rPr>
                <w:lang w:eastAsia="en-GB"/>
              </w:rPr>
              <w:t>8%</w:t>
            </w:r>
          </w:p>
        </w:tc>
        <w:tc>
          <w:tcPr>
            <w:tcW w:w="1134" w:type="dxa"/>
            <w:tcBorders>
              <w:top w:val="nil"/>
              <w:left w:val="nil"/>
              <w:bottom w:val="single" w:sz="4" w:space="0" w:color="auto"/>
              <w:right w:val="single" w:sz="4" w:space="0" w:color="auto"/>
            </w:tcBorders>
            <w:shd w:val="clear" w:color="auto" w:fill="auto"/>
            <w:noWrap/>
            <w:vAlign w:val="bottom"/>
            <w:hideMark/>
          </w:tcPr>
          <w:p w14:paraId="6622A9B6" w14:textId="77777777" w:rsidR="003704F6" w:rsidRPr="003704F6" w:rsidRDefault="003704F6" w:rsidP="00362D40">
            <w:pPr>
              <w:jc w:val="right"/>
              <w:rPr>
                <w:lang w:eastAsia="en-GB"/>
              </w:rPr>
            </w:pPr>
            <w:r w:rsidRPr="003704F6">
              <w:rPr>
                <w:lang w:eastAsia="en-GB"/>
              </w:rPr>
              <w:t>44%</w:t>
            </w:r>
          </w:p>
        </w:tc>
        <w:tc>
          <w:tcPr>
            <w:tcW w:w="993" w:type="dxa"/>
            <w:tcBorders>
              <w:top w:val="nil"/>
              <w:left w:val="nil"/>
              <w:bottom w:val="single" w:sz="4" w:space="0" w:color="auto"/>
              <w:right w:val="single" w:sz="4" w:space="0" w:color="auto"/>
            </w:tcBorders>
            <w:shd w:val="clear" w:color="auto" w:fill="auto"/>
            <w:noWrap/>
            <w:vAlign w:val="bottom"/>
            <w:hideMark/>
          </w:tcPr>
          <w:p w14:paraId="5AD58854" w14:textId="77777777" w:rsidR="003704F6" w:rsidRPr="003704F6" w:rsidRDefault="003704F6" w:rsidP="00362D40">
            <w:pPr>
              <w:jc w:val="right"/>
              <w:rPr>
                <w:lang w:eastAsia="en-GB"/>
              </w:rPr>
            </w:pPr>
            <w:r w:rsidRPr="003704F6">
              <w:rPr>
                <w:lang w:eastAsia="en-GB"/>
              </w:rPr>
              <w:t>40%</w:t>
            </w:r>
          </w:p>
        </w:tc>
        <w:tc>
          <w:tcPr>
            <w:tcW w:w="850" w:type="dxa"/>
            <w:tcBorders>
              <w:top w:val="nil"/>
              <w:left w:val="nil"/>
              <w:bottom w:val="single" w:sz="4" w:space="0" w:color="auto"/>
              <w:right w:val="single" w:sz="4" w:space="0" w:color="auto"/>
            </w:tcBorders>
            <w:shd w:val="clear" w:color="auto" w:fill="auto"/>
            <w:noWrap/>
            <w:vAlign w:val="bottom"/>
            <w:hideMark/>
          </w:tcPr>
          <w:p w14:paraId="4CDBD6DB" w14:textId="77777777" w:rsidR="003704F6" w:rsidRPr="003704F6" w:rsidRDefault="003704F6" w:rsidP="00362D40">
            <w:pPr>
              <w:jc w:val="right"/>
              <w:rPr>
                <w:lang w:eastAsia="en-GB"/>
              </w:rPr>
            </w:pPr>
            <w:r w:rsidRPr="003704F6">
              <w:rPr>
                <w:lang w:eastAsia="en-GB"/>
              </w:rPr>
              <w:t>8%</w:t>
            </w:r>
          </w:p>
        </w:tc>
        <w:tc>
          <w:tcPr>
            <w:tcW w:w="992" w:type="dxa"/>
            <w:tcBorders>
              <w:top w:val="nil"/>
              <w:left w:val="nil"/>
              <w:bottom w:val="single" w:sz="4" w:space="0" w:color="auto"/>
              <w:right w:val="single" w:sz="4" w:space="0" w:color="auto"/>
            </w:tcBorders>
            <w:shd w:val="clear" w:color="auto" w:fill="auto"/>
            <w:noWrap/>
            <w:vAlign w:val="bottom"/>
            <w:hideMark/>
          </w:tcPr>
          <w:p w14:paraId="28CE6F52" w14:textId="77777777" w:rsidR="003704F6" w:rsidRPr="003704F6" w:rsidRDefault="003704F6" w:rsidP="00362D40">
            <w:pPr>
              <w:jc w:val="right"/>
              <w:rPr>
                <w:lang w:eastAsia="en-GB"/>
              </w:rPr>
            </w:pPr>
            <w:r w:rsidRPr="003704F6">
              <w:rPr>
                <w:lang w:eastAsia="en-GB"/>
              </w:rPr>
              <w:t>52%</w:t>
            </w:r>
          </w:p>
        </w:tc>
      </w:tr>
      <w:tr w:rsidR="00313D11" w:rsidRPr="003704F6" w14:paraId="2717B2C1" w14:textId="77777777" w:rsidTr="00313D11">
        <w:trPr>
          <w:trHeight w:val="300"/>
        </w:trPr>
        <w:tc>
          <w:tcPr>
            <w:tcW w:w="4570" w:type="dxa"/>
            <w:tcBorders>
              <w:top w:val="nil"/>
              <w:left w:val="single" w:sz="4" w:space="0" w:color="auto"/>
              <w:bottom w:val="single" w:sz="4" w:space="0" w:color="auto"/>
              <w:right w:val="single" w:sz="4" w:space="0" w:color="auto"/>
            </w:tcBorders>
            <w:shd w:val="clear" w:color="auto" w:fill="auto"/>
            <w:noWrap/>
            <w:vAlign w:val="bottom"/>
            <w:hideMark/>
          </w:tcPr>
          <w:p w14:paraId="6C8A4952" w14:textId="77777777" w:rsidR="003704F6" w:rsidRPr="00F02B79" w:rsidRDefault="003704F6" w:rsidP="00D07923">
            <w:pPr>
              <w:rPr>
                <w:lang w:eastAsia="en-GB"/>
              </w:rPr>
            </w:pPr>
            <w:r w:rsidRPr="00F02B79">
              <w:rPr>
                <w:lang w:eastAsia="en-GB"/>
              </w:rPr>
              <w:t>Health and Social Care</w:t>
            </w:r>
          </w:p>
        </w:tc>
        <w:tc>
          <w:tcPr>
            <w:tcW w:w="1095" w:type="dxa"/>
            <w:tcBorders>
              <w:top w:val="nil"/>
              <w:left w:val="nil"/>
              <w:bottom w:val="single" w:sz="4" w:space="0" w:color="auto"/>
              <w:right w:val="single" w:sz="4" w:space="0" w:color="auto"/>
            </w:tcBorders>
            <w:shd w:val="clear" w:color="auto" w:fill="auto"/>
            <w:noWrap/>
            <w:vAlign w:val="bottom"/>
            <w:hideMark/>
          </w:tcPr>
          <w:p w14:paraId="102BBA9D" w14:textId="77777777" w:rsidR="003704F6" w:rsidRPr="003704F6" w:rsidRDefault="003704F6" w:rsidP="00362D40">
            <w:pPr>
              <w:jc w:val="right"/>
              <w:rPr>
                <w:lang w:eastAsia="en-GB"/>
              </w:rPr>
            </w:pPr>
            <w:r w:rsidRPr="003704F6">
              <w:rPr>
                <w:lang w:eastAsia="en-GB"/>
              </w:rPr>
              <w:t>6%</w:t>
            </w:r>
          </w:p>
        </w:tc>
        <w:tc>
          <w:tcPr>
            <w:tcW w:w="1134" w:type="dxa"/>
            <w:tcBorders>
              <w:top w:val="nil"/>
              <w:left w:val="nil"/>
              <w:bottom w:val="single" w:sz="4" w:space="0" w:color="auto"/>
              <w:right w:val="single" w:sz="4" w:space="0" w:color="auto"/>
            </w:tcBorders>
            <w:shd w:val="clear" w:color="auto" w:fill="auto"/>
            <w:noWrap/>
            <w:vAlign w:val="bottom"/>
            <w:hideMark/>
          </w:tcPr>
          <w:p w14:paraId="78A2DB32" w14:textId="77777777" w:rsidR="003704F6" w:rsidRPr="003704F6" w:rsidRDefault="003704F6" w:rsidP="00362D40">
            <w:pPr>
              <w:jc w:val="right"/>
              <w:rPr>
                <w:lang w:eastAsia="en-GB"/>
              </w:rPr>
            </w:pPr>
            <w:r w:rsidRPr="003704F6">
              <w:rPr>
                <w:lang w:eastAsia="en-GB"/>
              </w:rPr>
              <w:t>40%</w:t>
            </w:r>
          </w:p>
        </w:tc>
        <w:tc>
          <w:tcPr>
            <w:tcW w:w="993" w:type="dxa"/>
            <w:tcBorders>
              <w:top w:val="nil"/>
              <w:left w:val="nil"/>
              <w:bottom w:val="single" w:sz="4" w:space="0" w:color="auto"/>
              <w:right w:val="single" w:sz="4" w:space="0" w:color="auto"/>
            </w:tcBorders>
            <w:shd w:val="clear" w:color="auto" w:fill="auto"/>
            <w:noWrap/>
            <w:vAlign w:val="bottom"/>
            <w:hideMark/>
          </w:tcPr>
          <w:p w14:paraId="1ABFF5EB" w14:textId="77777777" w:rsidR="003704F6" w:rsidRPr="003704F6" w:rsidRDefault="003704F6" w:rsidP="00362D40">
            <w:pPr>
              <w:jc w:val="right"/>
              <w:rPr>
                <w:lang w:eastAsia="en-GB"/>
              </w:rPr>
            </w:pPr>
            <w:r w:rsidRPr="003704F6">
              <w:rPr>
                <w:lang w:eastAsia="en-GB"/>
              </w:rPr>
              <w:t>43%</w:t>
            </w:r>
          </w:p>
        </w:tc>
        <w:tc>
          <w:tcPr>
            <w:tcW w:w="850" w:type="dxa"/>
            <w:tcBorders>
              <w:top w:val="nil"/>
              <w:left w:val="nil"/>
              <w:bottom w:val="single" w:sz="4" w:space="0" w:color="auto"/>
              <w:right w:val="single" w:sz="4" w:space="0" w:color="auto"/>
            </w:tcBorders>
            <w:shd w:val="clear" w:color="auto" w:fill="auto"/>
            <w:noWrap/>
            <w:vAlign w:val="bottom"/>
            <w:hideMark/>
          </w:tcPr>
          <w:p w14:paraId="5149E973" w14:textId="77777777" w:rsidR="003704F6" w:rsidRPr="003704F6" w:rsidRDefault="003704F6" w:rsidP="00362D40">
            <w:pPr>
              <w:jc w:val="right"/>
              <w:rPr>
                <w:lang w:eastAsia="en-GB"/>
              </w:rPr>
            </w:pPr>
            <w:r w:rsidRPr="003704F6">
              <w:rPr>
                <w:lang w:eastAsia="en-GB"/>
              </w:rPr>
              <w:t>11%</w:t>
            </w:r>
          </w:p>
        </w:tc>
        <w:tc>
          <w:tcPr>
            <w:tcW w:w="992" w:type="dxa"/>
            <w:tcBorders>
              <w:top w:val="nil"/>
              <w:left w:val="nil"/>
              <w:bottom w:val="single" w:sz="4" w:space="0" w:color="auto"/>
              <w:right w:val="single" w:sz="4" w:space="0" w:color="auto"/>
            </w:tcBorders>
            <w:shd w:val="clear" w:color="auto" w:fill="auto"/>
            <w:noWrap/>
            <w:vAlign w:val="bottom"/>
            <w:hideMark/>
          </w:tcPr>
          <w:p w14:paraId="1B8DB9A5" w14:textId="77777777" w:rsidR="003704F6" w:rsidRPr="003704F6" w:rsidRDefault="003704F6" w:rsidP="00362D40">
            <w:pPr>
              <w:jc w:val="right"/>
              <w:rPr>
                <w:lang w:eastAsia="en-GB"/>
              </w:rPr>
            </w:pPr>
            <w:r w:rsidRPr="003704F6">
              <w:rPr>
                <w:lang w:eastAsia="en-GB"/>
              </w:rPr>
              <w:t>45%</w:t>
            </w:r>
          </w:p>
        </w:tc>
      </w:tr>
      <w:tr w:rsidR="00313D11" w:rsidRPr="003704F6" w14:paraId="1DD8C66C" w14:textId="77777777" w:rsidTr="00313D11">
        <w:trPr>
          <w:trHeight w:val="300"/>
        </w:trPr>
        <w:tc>
          <w:tcPr>
            <w:tcW w:w="4570" w:type="dxa"/>
            <w:tcBorders>
              <w:top w:val="nil"/>
              <w:left w:val="single" w:sz="4" w:space="0" w:color="auto"/>
              <w:bottom w:val="single" w:sz="4" w:space="0" w:color="auto"/>
              <w:right w:val="single" w:sz="4" w:space="0" w:color="auto"/>
            </w:tcBorders>
            <w:shd w:val="clear" w:color="auto" w:fill="auto"/>
            <w:noWrap/>
            <w:vAlign w:val="bottom"/>
            <w:hideMark/>
          </w:tcPr>
          <w:p w14:paraId="53315859" w14:textId="77777777" w:rsidR="003704F6" w:rsidRPr="00F02B79" w:rsidRDefault="003704F6" w:rsidP="00D07923">
            <w:pPr>
              <w:rPr>
                <w:lang w:eastAsia="en-GB"/>
              </w:rPr>
            </w:pPr>
            <w:r w:rsidRPr="00F02B79">
              <w:rPr>
                <w:lang w:eastAsia="en-GB"/>
              </w:rPr>
              <w:t>Retail, Beauty, Hospitality and Tourism</w:t>
            </w:r>
          </w:p>
        </w:tc>
        <w:tc>
          <w:tcPr>
            <w:tcW w:w="1095" w:type="dxa"/>
            <w:tcBorders>
              <w:top w:val="nil"/>
              <w:left w:val="nil"/>
              <w:bottom w:val="single" w:sz="4" w:space="0" w:color="auto"/>
              <w:right w:val="single" w:sz="4" w:space="0" w:color="auto"/>
            </w:tcBorders>
            <w:shd w:val="clear" w:color="auto" w:fill="auto"/>
            <w:noWrap/>
            <w:vAlign w:val="bottom"/>
            <w:hideMark/>
          </w:tcPr>
          <w:p w14:paraId="27173E0D" w14:textId="77777777" w:rsidR="003704F6" w:rsidRPr="003704F6" w:rsidRDefault="003704F6" w:rsidP="00362D40">
            <w:pPr>
              <w:jc w:val="right"/>
              <w:rPr>
                <w:lang w:eastAsia="en-GB"/>
              </w:rPr>
            </w:pPr>
            <w:r w:rsidRPr="003704F6">
              <w:rPr>
                <w:lang w:eastAsia="en-GB"/>
              </w:rPr>
              <w:t>9%</w:t>
            </w:r>
          </w:p>
        </w:tc>
        <w:tc>
          <w:tcPr>
            <w:tcW w:w="1134" w:type="dxa"/>
            <w:tcBorders>
              <w:top w:val="nil"/>
              <w:left w:val="nil"/>
              <w:bottom w:val="single" w:sz="4" w:space="0" w:color="auto"/>
              <w:right w:val="single" w:sz="4" w:space="0" w:color="auto"/>
            </w:tcBorders>
            <w:shd w:val="clear" w:color="auto" w:fill="auto"/>
            <w:noWrap/>
            <w:vAlign w:val="bottom"/>
            <w:hideMark/>
          </w:tcPr>
          <w:p w14:paraId="41B44BE5" w14:textId="77777777" w:rsidR="003704F6" w:rsidRPr="003704F6" w:rsidRDefault="003704F6" w:rsidP="00362D40">
            <w:pPr>
              <w:jc w:val="right"/>
              <w:rPr>
                <w:lang w:eastAsia="en-GB"/>
              </w:rPr>
            </w:pPr>
            <w:r w:rsidRPr="003704F6">
              <w:rPr>
                <w:lang w:eastAsia="en-GB"/>
              </w:rPr>
              <w:t>49%</w:t>
            </w:r>
          </w:p>
        </w:tc>
        <w:tc>
          <w:tcPr>
            <w:tcW w:w="993" w:type="dxa"/>
            <w:tcBorders>
              <w:top w:val="nil"/>
              <w:left w:val="nil"/>
              <w:bottom w:val="single" w:sz="4" w:space="0" w:color="auto"/>
              <w:right w:val="single" w:sz="4" w:space="0" w:color="auto"/>
            </w:tcBorders>
            <w:shd w:val="clear" w:color="auto" w:fill="auto"/>
            <w:noWrap/>
            <w:vAlign w:val="bottom"/>
            <w:hideMark/>
          </w:tcPr>
          <w:p w14:paraId="3CD05B7F" w14:textId="77777777" w:rsidR="003704F6" w:rsidRPr="003704F6" w:rsidRDefault="003704F6" w:rsidP="00362D40">
            <w:pPr>
              <w:jc w:val="right"/>
              <w:rPr>
                <w:lang w:eastAsia="en-GB"/>
              </w:rPr>
            </w:pPr>
            <w:r w:rsidRPr="003704F6">
              <w:rPr>
                <w:lang w:eastAsia="en-GB"/>
              </w:rPr>
              <w:t>34%</w:t>
            </w:r>
          </w:p>
        </w:tc>
        <w:tc>
          <w:tcPr>
            <w:tcW w:w="850" w:type="dxa"/>
            <w:tcBorders>
              <w:top w:val="nil"/>
              <w:left w:val="nil"/>
              <w:bottom w:val="single" w:sz="4" w:space="0" w:color="auto"/>
              <w:right w:val="single" w:sz="4" w:space="0" w:color="auto"/>
            </w:tcBorders>
            <w:shd w:val="clear" w:color="auto" w:fill="auto"/>
            <w:noWrap/>
            <w:vAlign w:val="bottom"/>
            <w:hideMark/>
          </w:tcPr>
          <w:p w14:paraId="2052DFAB" w14:textId="77777777" w:rsidR="003704F6" w:rsidRPr="003704F6" w:rsidRDefault="003704F6" w:rsidP="00362D40">
            <w:pPr>
              <w:jc w:val="right"/>
              <w:rPr>
                <w:lang w:eastAsia="en-GB"/>
              </w:rPr>
            </w:pPr>
            <w:r w:rsidRPr="003704F6">
              <w:rPr>
                <w:lang w:eastAsia="en-GB"/>
              </w:rPr>
              <w:t>9%</w:t>
            </w:r>
          </w:p>
        </w:tc>
        <w:tc>
          <w:tcPr>
            <w:tcW w:w="992" w:type="dxa"/>
            <w:tcBorders>
              <w:top w:val="nil"/>
              <w:left w:val="nil"/>
              <w:bottom w:val="single" w:sz="4" w:space="0" w:color="auto"/>
              <w:right w:val="single" w:sz="4" w:space="0" w:color="auto"/>
            </w:tcBorders>
            <w:shd w:val="clear" w:color="auto" w:fill="auto"/>
            <w:noWrap/>
            <w:vAlign w:val="bottom"/>
            <w:hideMark/>
          </w:tcPr>
          <w:p w14:paraId="265B765E" w14:textId="77777777" w:rsidR="003704F6" w:rsidRPr="003704F6" w:rsidRDefault="003704F6" w:rsidP="00362D40">
            <w:pPr>
              <w:jc w:val="right"/>
              <w:rPr>
                <w:lang w:eastAsia="en-GB"/>
              </w:rPr>
            </w:pPr>
            <w:r w:rsidRPr="003704F6">
              <w:rPr>
                <w:lang w:eastAsia="en-GB"/>
              </w:rPr>
              <w:t>57%</w:t>
            </w:r>
          </w:p>
        </w:tc>
      </w:tr>
      <w:tr w:rsidR="00313D11" w:rsidRPr="003704F6" w14:paraId="1DE73D22" w14:textId="77777777" w:rsidTr="00313D11">
        <w:trPr>
          <w:trHeight w:val="300"/>
        </w:trPr>
        <w:tc>
          <w:tcPr>
            <w:tcW w:w="4570" w:type="dxa"/>
            <w:tcBorders>
              <w:top w:val="nil"/>
              <w:left w:val="single" w:sz="4" w:space="0" w:color="auto"/>
              <w:bottom w:val="single" w:sz="4" w:space="0" w:color="auto"/>
              <w:right w:val="single" w:sz="4" w:space="0" w:color="auto"/>
            </w:tcBorders>
            <w:shd w:val="clear" w:color="auto" w:fill="auto"/>
            <w:noWrap/>
            <w:vAlign w:val="bottom"/>
            <w:hideMark/>
          </w:tcPr>
          <w:p w14:paraId="2040E1A5" w14:textId="77777777" w:rsidR="003704F6" w:rsidRPr="00F02B79" w:rsidRDefault="003704F6" w:rsidP="00D07923">
            <w:pPr>
              <w:rPr>
                <w:lang w:eastAsia="en-GB"/>
              </w:rPr>
            </w:pPr>
            <w:r w:rsidRPr="00F02B79">
              <w:rPr>
                <w:lang w:eastAsia="en-GB"/>
              </w:rPr>
              <w:t>Science and Mathematics</w:t>
            </w:r>
          </w:p>
        </w:tc>
        <w:tc>
          <w:tcPr>
            <w:tcW w:w="1095" w:type="dxa"/>
            <w:tcBorders>
              <w:top w:val="nil"/>
              <w:left w:val="nil"/>
              <w:bottom w:val="single" w:sz="4" w:space="0" w:color="auto"/>
              <w:right w:val="single" w:sz="4" w:space="0" w:color="auto"/>
            </w:tcBorders>
            <w:shd w:val="clear" w:color="auto" w:fill="auto"/>
            <w:noWrap/>
            <w:vAlign w:val="bottom"/>
            <w:hideMark/>
          </w:tcPr>
          <w:p w14:paraId="741D4A8F" w14:textId="77777777" w:rsidR="003704F6" w:rsidRPr="003704F6" w:rsidRDefault="003704F6" w:rsidP="00362D40">
            <w:pPr>
              <w:jc w:val="right"/>
              <w:rPr>
                <w:lang w:eastAsia="en-GB"/>
              </w:rPr>
            </w:pPr>
            <w:r w:rsidRPr="003704F6">
              <w:rPr>
                <w:lang w:eastAsia="en-GB"/>
              </w:rPr>
              <w:t>9%</w:t>
            </w:r>
          </w:p>
        </w:tc>
        <w:tc>
          <w:tcPr>
            <w:tcW w:w="1134" w:type="dxa"/>
            <w:tcBorders>
              <w:top w:val="nil"/>
              <w:left w:val="nil"/>
              <w:bottom w:val="single" w:sz="4" w:space="0" w:color="auto"/>
              <w:right w:val="single" w:sz="4" w:space="0" w:color="auto"/>
            </w:tcBorders>
            <w:shd w:val="clear" w:color="auto" w:fill="auto"/>
            <w:noWrap/>
            <w:vAlign w:val="bottom"/>
            <w:hideMark/>
          </w:tcPr>
          <w:p w14:paraId="22C24510" w14:textId="77777777" w:rsidR="003704F6" w:rsidRPr="003704F6" w:rsidRDefault="003704F6" w:rsidP="00362D40">
            <w:pPr>
              <w:jc w:val="right"/>
              <w:rPr>
                <w:lang w:eastAsia="en-GB"/>
              </w:rPr>
            </w:pPr>
            <w:r w:rsidRPr="003704F6">
              <w:rPr>
                <w:lang w:eastAsia="en-GB"/>
              </w:rPr>
              <w:t>34%</w:t>
            </w:r>
          </w:p>
        </w:tc>
        <w:tc>
          <w:tcPr>
            <w:tcW w:w="993" w:type="dxa"/>
            <w:tcBorders>
              <w:top w:val="nil"/>
              <w:left w:val="nil"/>
              <w:bottom w:val="single" w:sz="4" w:space="0" w:color="auto"/>
              <w:right w:val="single" w:sz="4" w:space="0" w:color="auto"/>
            </w:tcBorders>
            <w:shd w:val="clear" w:color="auto" w:fill="auto"/>
            <w:noWrap/>
            <w:vAlign w:val="bottom"/>
            <w:hideMark/>
          </w:tcPr>
          <w:p w14:paraId="11E04D0F" w14:textId="77777777" w:rsidR="003704F6" w:rsidRPr="003704F6" w:rsidRDefault="003704F6" w:rsidP="00362D40">
            <w:pPr>
              <w:jc w:val="right"/>
              <w:rPr>
                <w:lang w:eastAsia="en-GB"/>
              </w:rPr>
            </w:pPr>
            <w:r w:rsidRPr="003704F6">
              <w:rPr>
                <w:lang w:eastAsia="en-GB"/>
              </w:rPr>
              <w:t>44%</w:t>
            </w:r>
          </w:p>
        </w:tc>
        <w:tc>
          <w:tcPr>
            <w:tcW w:w="850" w:type="dxa"/>
            <w:tcBorders>
              <w:top w:val="nil"/>
              <w:left w:val="nil"/>
              <w:bottom w:val="single" w:sz="4" w:space="0" w:color="auto"/>
              <w:right w:val="single" w:sz="4" w:space="0" w:color="auto"/>
            </w:tcBorders>
            <w:shd w:val="clear" w:color="auto" w:fill="auto"/>
            <w:noWrap/>
            <w:vAlign w:val="bottom"/>
            <w:hideMark/>
          </w:tcPr>
          <w:p w14:paraId="64F8EE8C" w14:textId="77777777" w:rsidR="003704F6" w:rsidRPr="003704F6" w:rsidRDefault="003704F6" w:rsidP="00362D40">
            <w:pPr>
              <w:jc w:val="right"/>
              <w:rPr>
                <w:lang w:eastAsia="en-GB"/>
              </w:rPr>
            </w:pPr>
            <w:r w:rsidRPr="003704F6">
              <w:rPr>
                <w:lang w:eastAsia="en-GB"/>
              </w:rPr>
              <w:t>11%</w:t>
            </w:r>
          </w:p>
        </w:tc>
        <w:tc>
          <w:tcPr>
            <w:tcW w:w="992" w:type="dxa"/>
            <w:tcBorders>
              <w:top w:val="nil"/>
              <w:left w:val="nil"/>
              <w:bottom w:val="single" w:sz="4" w:space="0" w:color="auto"/>
              <w:right w:val="single" w:sz="4" w:space="0" w:color="auto"/>
            </w:tcBorders>
            <w:shd w:val="clear" w:color="auto" w:fill="auto"/>
            <w:noWrap/>
            <w:vAlign w:val="bottom"/>
            <w:hideMark/>
          </w:tcPr>
          <w:p w14:paraId="3CE4503E" w14:textId="77777777" w:rsidR="003704F6" w:rsidRPr="003704F6" w:rsidRDefault="003704F6" w:rsidP="00362D40">
            <w:pPr>
              <w:jc w:val="right"/>
              <w:rPr>
                <w:lang w:eastAsia="en-GB"/>
              </w:rPr>
            </w:pPr>
            <w:r w:rsidRPr="003704F6">
              <w:rPr>
                <w:lang w:eastAsia="en-GB"/>
              </w:rPr>
              <w:t>44%</w:t>
            </w:r>
          </w:p>
        </w:tc>
      </w:tr>
      <w:tr w:rsidR="00313D11" w:rsidRPr="003704F6" w14:paraId="08BA340B" w14:textId="77777777" w:rsidTr="00313D11">
        <w:trPr>
          <w:trHeight w:val="300"/>
        </w:trPr>
        <w:tc>
          <w:tcPr>
            <w:tcW w:w="4570" w:type="dxa"/>
            <w:tcBorders>
              <w:top w:val="nil"/>
              <w:left w:val="single" w:sz="4" w:space="0" w:color="auto"/>
              <w:bottom w:val="single" w:sz="4" w:space="0" w:color="auto"/>
              <w:right w:val="single" w:sz="4" w:space="0" w:color="auto"/>
            </w:tcBorders>
            <w:shd w:val="clear" w:color="auto" w:fill="auto"/>
            <w:noWrap/>
            <w:vAlign w:val="bottom"/>
            <w:hideMark/>
          </w:tcPr>
          <w:p w14:paraId="4B20F653" w14:textId="77777777" w:rsidR="003704F6" w:rsidRPr="00F02B79" w:rsidRDefault="003704F6" w:rsidP="00D07923">
            <w:pPr>
              <w:rPr>
                <w:lang w:eastAsia="en-GB"/>
              </w:rPr>
            </w:pPr>
            <w:r w:rsidRPr="00F02B79">
              <w:rPr>
                <w:lang w:eastAsia="en-GB"/>
              </w:rPr>
              <w:t>Sports Sciences</w:t>
            </w:r>
          </w:p>
        </w:tc>
        <w:tc>
          <w:tcPr>
            <w:tcW w:w="1095" w:type="dxa"/>
            <w:tcBorders>
              <w:top w:val="nil"/>
              <w:left w:val="nil"/>
              <w:bottom w:val="single" w:sz="4" w:space="0" w:color="auto"/>
              <w:right w:val="single" w:sz="4" w:space="0" w:color="auto"/>
            </w:tcBorders>
            <w:shd w:val="clear" w:color="auto" w:fill="auto"/>
            <w:noWrap/>
            <w:vAlign w:val="bottom"/>
            <w:hideMark/>
          </w:tcPr>
          <w:p w14:paraId="4A96B81A" w14:textId="77777777" w:rsidR="003704F6" w:rsidRPr="003704F6" w:rsidRDefault="003704F6" w:rsidP="00362D40">
            <w:pPr>
              <w:jc w:val="right"/>
              <w:rPr>
                <w:lang w:eastAsia="en-GB"/>
              </w:rPr>
            </w:pPr>
            <w:r w:rsidRPr="003704F6">
              <w:rPr>
                <w:lang w:eastAsia="en-GB"/>
              </w:rPr>
              <w:t>6%</w:t>
            </w:r>
          </w:p>
        </w:tc>
        <w:tc>
          <w:tcPr>
            <w:tcW w:w="1134" w:type="dxa"/>
            <w:tcBorders>
              <w:top w:val="nil"/>
              <w:left w:val="nil"/>
              <w:bottom w:val="single" w:sz="4" w:space="0" w:color="auto"/>
              <w:right w:val="single" w:sz="4" w:space="0" w:color="auto"/>
            </w:tcBorders>
            <w:shd w:val="clear" w:color="auto" w:fill="auto"/>
            <w:noWrap/>
            <w:vAlign w:val="bottom"/>
            <w:hideMark/>
          </w:tcPr>
          <w:p w14:paraId="13219125" w14:textId="77777777" w:rsidR="003704F6" w:rsidRPr="003704F6" w:rsidRDefault="003704F6" w:rsidP="00362D40">
            <w:pPr>
              <w:jc w:val="right"/>
              <w:rPr>
                <w:lang w:eastAsia="en-GB"/>
              </w:rPr>
            </w:pPr>
            <w:r w:rsidRPr="003704F6">
              <w:rPr>
                <w:lang w:eastAsia="en-GB"/>
              </w:rPr>
              <w:t>36%</w:t>
            </w:r>
          </w:p>
        </w:tc>
        <w:tc>
          <w:tcPr>
            <w:tcW w:w="993" w:type="dxa"/>
            <w:tcBorders>
              <w:top w:val="nil"/>
              <w:left w:val="nil"/>
              <w:bottom w:val="single" w:sz="4" w:space="0" w:color="auto"/>
              <w:right w:val="single" w:sz="4" w:space="0" w:color="auto"/>
            </w:tcBorders>
            <w:shd w:val="clear" w:color="auto" w:fill="auto"/>
            <w:noWrap/>
            <w:vAlign w:val="bottom"/>
            <w:hideMark/>
          </w:tcPr>
          <w:p w14:paraId="09C9E7CD" w14:textId="77777777" w:rsidR="003704F6" w:rsidRPr="003704F6" w:rsidRDefault="003704F6" w:rsidP="00362D40">
            <w:pPr>
              <w:jc w:val="right"/>
              <w:rPr>
                <w:lang w:eastAsia="en-GB"/>
              </w:rPr>
            </w:pPr>
            <w:r w:rsidRPr="003704F6">
              <w:rPr>
                <w:lang w:eastAsia="en-GB"/>
              </w:rPr>
              <w:t>50%</w:t>
            </w:r>
          </w:p>
        </w:tc>
        <w:tc>
          <w:tcPr>
            <w:tcW w:w="850" w:type="dxa"/>
            <w:tcBorders>
              <w:top w:val="nil"/>
              <w:left w:val="nil"/>
              <w:bottom w:val="single" w:sz="4" w:space="0" w:color="auto"/>
              <w:right w:val="single" w:sz="4" w:space="0" w:color="auto"/>
            </w:tcBorders>
            <w:shd w:val="clear" w:color="auto" w:fill="auto"/>
            <w:noWrap/>
            <w:vAlign w:val="bottom"/>
            <w:hideMark/>
          </w:tcPr>
          <w:p w14:paraId="21CE4F28" w14:textId="77777777" w:rsidR="003704F6" w:rsidRPr="003704F6" w:rsidRDefault="003704F6" w:rsidP="00362D40">
            <w:pPr>
              <w:jc w:val="right"/>
              <w:rPr>
                <w:lang w:eastAsia="en-GB"/>
              </w:rPr>
            </w:pPr>
            <w:r w:rsidRPr="003704F6">
              <w:rPr>
                <w:lang w:eastAsia="en-GB"/>
              </w:rPr>
              <w:t>8%</w:t>
            </w:r>
          </w:p>
        </w:tc>
        <w:tc>
          <w:tcPr>
            <w:tcW w:w="992" w:type="dxa"/>
            <w:tcBorders>
              <w:top w:val="nil"/>
              <w:left w:val="nil"/>
              <w:bottom w:val="single" w:sz="4" w:space="0" w:color="auto"/>
              <w:right w:val="single" w:sz="4" w:space="0" w:color="auto"/>
            </w:tcBorders>
            <w:shd w:val="clear" w:color="auto" w:fill="auto"/>
            <w:noWrap/>
            <w:vAlign w:val="bottom"/>
            <w:hideMark/>
          </w:tcPr>
          <w:p w14:paraId="02BF8767" w14:textId="77777777" w:rsidR="003704F6" w:rsidRPr="003704F6" w:rsidRDefault="003704F6" w:rsidP="00362D40">
            <w:pPr>
              <w:jc w:val="right"/>
              <w:rPr>
                <w:lang w:eastAsia="en-GB"/>
              </w:rPr>
            </w:pPr>
            <w:r w:rsidRPr="003704F6">
              <w:rPr>
                <w:lang w:eastAsia="en-GB"/>
              </w:rPr>
              <w:t>42%</w:t>
            </w:r>
          </w:p>
        </w:tc>
      </w:tr>
    </w:tbl>
    <w:p w14:paraId="65273846" w14:textId="77777777" w:rsidR="003704F6" w:rsidRDefault="003704F6" w:rsidP="00D07923"/>
    <w:p w14:paraId="1C3436BC" w14:textId="351CF7BC" w:rsidR="007E62CC" w:rsidRDefault="007E62CC" w:rsidP="00D07923">
      <w:r>
        <w:t xml:space="preserve">In table </w:t>
      </w:r>
      <w:r w:rsidR="00D475FB">
        <w:t>63</w:t>
      </w:r>
      <w:r>
        <w:t>, w</w:t>
      </w:r>
      <w:r w:rsidRPr="006F6582">
        <w:t xml:space="preserve">e take the analysis of </w:t>
      </w:r>
      <w:r w:rsidR="00031EB4">
        <w:t>Degree</w:t>
      </w:r>
      <w:r w:rsidRPr="006F6582">
        <w:t xml:space="preserve"> starts further by exploring patterns</w:t>
      </w:r>
      <w:r>
        <w:t xml:space="preserve"> of progression in HE</w:t>
      </w:r>
      <w:r w:rsidRPr="006F6582">
        <w:t xml:space="preserve"> by student c</w:t>
      </w:r>
      <w:r>
        <w:t xml:space="preserve">haracteristic. Three equality groups are analysed: economic disadvantage (using IDACI), </w:t>
      </w:r>
      <w:r w:rsidR="00CB1421">
        <w:t>sex</w:t>
      </w:r>
      <w:r>
        <w:t xml:space="preserve"> and ethnic group.  The results show:</w:t>
      </w:r>
    </w:p>
    <w:p w14:paraId="76B023C2" w14:textId="77777777" w:rsidR="006E5CF1" w:rsidRDefault="006E5CF1" w:rsidP="006E5CF1">
      <w:pPr>
        <w:rPr>
          <w:rFonts w:asciiTheme="majorHAnsi" w:hAnsiTheme="majorHAnsi" w:cstheme="majorHAnsi"/>
          <w:b/>
        </w:rPr>
      </w:pPr>
    </w:p>
    <w:p w14:paraId="425CE028" w14:textId="0C06A9E3" w:rsidR="006E5CF1" w:rsidRDefault="006E5CF1" w:rsidP="006E5CF1">
      <w:pPr>
        <w:rPr>
          <w:rFonts w:asciiTheme="majorHAnsi" w:hAnsiTheme="majorHAnsi" w:cstheme="majorHAnsi"/>
        </w:rPr>
      </w:pPr>
      <w:r w:rsidRPr="006E5CF1">
        <w:rPr>
          <w:rFonts w:asciiTheme="majorHAnsi" w:hAnsiTheme="majorHAnsi" w:cstheme="majorHAnsi"/>
          <w:b/>
        </w:rPr>
        <w:t>DISADVANTAGE</w:t>
      </w:r>
      <w:r>
        <w:rPr>
          <w:rFonts w:asciiTheme="majorHAnsi" w:hAnsiTheme="majorHAnsi" w:cstheme="majorHAnsi"/>
        </w:rPr>
        <w:t xml:space="preserve">: </w:t>
      </w:r>
    </w:p>
    <w:p w14:paraId="2B413A66" w14:textId="4940E10E" w:rsidR="004C6D28" w:rsidRPr="006E5CF1" w:rsidRDefault="007E62CC" w:rsidP="006E5CF1">
      <w:pPr>
        <w:pStyle w:val="ListParagraph"/>
        <w:numPr>
          <w:ilvl w:val="0"/>
          <w:numId w:val="29"/>
        </w:numPr>
        <w:rPr>
          <w:rFonts w:asciiTheme="majorHAnsi" w:hAnsiTheme="majorHAnsi" w:cstheme="majorHAnsi"/>
        </w:rPr>
      </w:pPr>
      <w:r w:rsidRPr="006E5CF1">
        <w:rPr>
          <w:rFonts w:asciiTheme="majorHAnsi" w:hAnsiTheme="majorHAnsi" w:cstheme="majorHAnsi"/>
        </w:rPr>
        <w:t xml:space="preserve">Students living in a highly deprived area are less likely to achieve their </w:t>
      </w:r>
      <w:r w:rsidR="00EE14A5" w:rsidRPr="006E5CF1">
        <w:rPr>
          <w:rFonts w:asciiTheme="majorHAnsi" w:hAnsiTheme="majorHAnsi" w:cstheme="majorHAnsi"/>
        </w:rPr>
        <w:t>Degree</w:t>
      </w:r>
      <w:r w:rsidRPr="006E5CF1">
        <w:rPr>
          <w:rFonts w:asciiTheme="majorHAnsi" w:hAnsiTheme="majorHAnsi" w:cstheme="majorHAnsi"/>
        </w:rPr>
        <w:t xml:space="preserve"> or attain a good </w:t>
      </w:r>
      <w:r w:rsidR="00031EB4" w:rsidRPr="006E5CF1">
        <w:rPr>
          <w:rFonts w:asciiTheme="majorHAnsi" w:hAnsiTheme="majorHAnsi" w:cstheme="majorHAnsi"/>
        </w:rPr>
        <w:t>Degree</w:t>
      </w:r>
      <w:r w:rsidRPr="006E5CF1">
        <w:rPr>
          <w:rFonts w:asciiTheme="majorHAnsi" w:hAnsiTheme="majorHAnsi" w:cstheme="majorHAnsi"/>
        </w:rPr>
        <w:t xml:space="preserve"> compared to their less deprived peers</w:t>
      </w:r>
      <w:r w:rsidR="00F02B79">
        <w:rPr>
          <w:rFonts w:asciiTheme="majorHAnsi" w:hAnsiTheme="majorHAnsi" w:cstheme="majorHAnsi"/>
        </w:rPr>
        <w:t>.</w:t>
      </w:r>
    </w:p>
    <w:p w14:paraId="459C1BC5" w14:textId="00BB448B" w:rsidR="004C6D28" w:rsidRPr="006E5CF1" w:rsidRDefault="004C6D28" w:rsidP="006E5CF1">
      <w:pPr>
        <w:pStyle w:val="ListParagraph"/>
        <w:numPr>
          <w:ilvl w:val="0"/>
          <w:numId w:val="29"/>
        </w:numPr>
        <w:rPr>
          <w:rFonts w:asciiTheme="majorHAnsi" w:hAnsiTheme="majorHAnsi" w:cstheme="majorHAnsi"/>
        </w:rPr>
      </w:pPr>
      <w:r w:rsidRPr="006E5CF1">
        <w:rPr>
          <w:rFonts w:asciiTheme="majorHAnsi" w:hAnsiTheme="majorHAnsi" w:cstheme="majorHAnsi"/>
        </w:rPr>
        <w:t>A higher proportion of deprived students were still on record after their expected 3 years of study (than less deprived students).  Less deprived students were more likely not to be on same course or at the same provider.</w:t>
      </w:r>
    </w:p>
    <w:p w14:paraId="68966786" w14:textId="30B566A5" w:rsidR="006E5CF1" w:rsidRPr="006E5CF1" w:rsidRDefault="006E5CF1" w:rsidP="006E5CF1">
      <w:pPr>
        <w:rPr>
          <w:rFonts w:asciiTheme="majorHAnsi" w:hAnsiTheme="majorHAnsi" w:cstheme="majorHAnsi"/>
          <w:b/>
        </w:rPr>
      </w:pPr>
      <w:r w:rsidRPr="006E5CF1">
        <w:rPr>
          <w:rFonts w:asciiTheme="majorHAnsi" w:hAnsiTheme="majorHAnsi" w:cstheme="majorHAnsi"/>
          <w:b/>
        </w:rPr>
        <w:t>SEX:</w:t>
      </w:r>
    </w:p>
    <w:p w14:paraId="2049A4E2" w14:textId="7E2DE765" w:rsidR="004C6D28" w:rsidRPr="006E5CF1" w:rsidRDefault="007E62CC" w:rsidP="006E5CF1">
      <w:pPr>
        <w:pStyle w:val="ListParagraph"/>
        <w:numPr>
          <w:ilvl w:val="0"/>
          <w:numId w:val="30"/>
        </w:numPr>
        <w:rPr>
          <w:rFonts w:asciiTheme="majorHAnsi" w:hAnsiTheme="majorHAnsi" w:cstheme="majorHAnsi"/>
        </w:rPr>
      </w:pPr>
      <w:r w:rsidRPr="006E5CF1">
        <w:rPr>
          <w:rFonts w:asciiTheme="majorHAnsi" w:hAnsiTheme="majorHAnsi" w:cstheme="majorHAnsi"/>
        </w:rPr>
        <w:t>Females out-perform males</w:t>
      </w:r>
      <w:r w:rsidR="00F02B79">
        <w:rPr>
          <w:rFonts w:asciiTheme="majorHAnsi" w:hAnsiTheme="majorHAnsi" w:cstheme="majorHAnsi"/>
        </w:rPr>
        <w:t>.</w:t>
      </w:r>
    </w:p>
    <w:p w14:paraId="6B831706" w14:textId="28A21654" w:rsidR="004C6D28" w:rsidRPr="006E5CF1" w:rsidRDefault="004C6D28" w:rsidP="006E5CF1">
      <w:pPr>
        <w:pStyle w:val="ListParagraph"/>
        <w:numPr>
          <w:ilvl w:val="0"/>
          <w:numId w:val="30"/>
        </w:numPr>
        <w:rPr>
          <w:rFonts w:asciiTheme="majorHAnsi" w:hAnsiTheme="majorHAnsi" w:cstheme="majorHAnsi"/>
        </w:rPr>
      </w:pPr>
      <w:r w:rsidRPr="006E5CF1">
        <w:rPr>
          <w:rFonts w:asciiTheme="majorHAnsi" w:hAnsiTheme="majorHAnsi" w:cstheme="majorHAnsi"/>
        </w:rPr>
        <w:t>More males than females were not on same course nor at the same provider</w:t>
      </w:r>
      <w:r w:rsidR="00F02B79">
        <w:rPr>
          <w:rFonts w:asciiTheme="majorHAnsi" w:hAnsiTheme="majorHAnsi" w:cstheme="majorHAnsi"/>
        </w:rPr>
        <w:t>.</w:t>
      </w:r>
    </w:p>
    <w:p w14:paraId="72C9B8FA" w14:textId="77777777" w:rsidR="006E5CF1" w:rsidRDefault="006E5CF1" w:rsidP="006E5CF1">
      <w:pPr>
        <w:rPr>
          <w:rFonts w:asciiTheme="majorHAnsi" w:hAnsiTheme="majorHAnsi" w:cstheme="majorHAnsi"/>
        </w:rPr>
      </w:pPr>
    </w:p>
    <w:p w14:paraId="638E3D18" w14:textId="66E1BBDF" w:rsidR="006E5CF1" w:rsidRPr="006E5CF1" w:rsidRDefault="006E5CF1" w:rsidP="006E5CF1">
      <w:pPr>
        <w:rPr>
          <w:rFonts w:asciiTheme="majorHAnsi" w:hAnsiTheme="majorHAnsi" w:cstheme="majorHAnsi"/>
          <w:b/>
        </w:rPr>
      </w:pPr>
      <w:r w:rsidRPr="006E5CF1">
        <w:rPr>
          <w:rFonts w:asciiTheme="majorHAnsi" w:hAnsiTheme="majorHAnsi" w:cstheme="majorHAnsi"/>
          <w:b/>
        </w:rPr>
        <w:t>ETHNIC GROUP:</w:t>
      </w:r>
    </w:p>
    <w:p w14:paraId="392421BA" w14:textId="1A9BBC29" w:rsidR="007E62CC" w:rsidRPr="006E5CF1" w:rsidRDefault="007E62CC" w:rsidP="006E5CF1">
      <w:pPr>
        <w:pStyle w:val="ListParagraph"/>
        <w:numPr>
          <w:ilvl w:val="0"/>
          <w:numId w:val="31"/>
        </w:numPr>
        <w:rPr>
          <w:rFonts w:asciiTheme="majorHAnsi" w:hAnsiTheme="majorHAnsi" w:cstheme="majorHAnsi"/>
        </w:rPr>
      </w:pPr>
      <w:r w:rsidRPr="006E5CF1">
        <w:rPr>
          <w:rFonts w:asciiTheme="majorHAnsi" w:hAnsiTheme="majorHAnsi" w:cstheme="majorHAnsi"/>
        </w:rPr>
        <w:t xml:space="preserve">Chinese and White students are more likely to achieve than </w:t>
      </w:r>
      <w:r w:rsidR="00564248" w:rsidRPr="006E5CF1">
        <w:rPr>
          <w:rFonts w:asciiTheme="majorHAnsi" w:hAnsiTheme="majorHAnsi" w:cstheme="majorHAnsi"/>
        </w:rPr>
        <w:t>students from other ethnic groups and B</w:t>
      </w:r>
      <w:r w:rsidRPr="006E5CF1">
        <w:rPr>
          <w:rFonts w:asciiTheme="majorHAnsi" w:hAnsiTheme="majorHAnsi" w:cstheme="majorHAnsi"/>
        </w:rPr>
        <w:t xml:space="preserve">lack students had the lowest achievement rate as well as the lowest good </w:t>
      </w:r>
      <w:r w:rsidR="00031EB4" w:rsidRPr="006E5CF1">
        <w:rPr>
          <w:rFonts w:asciiTheme="majorHAnsi" w:hAnsiTheme="majorHAnsi" w:cstheme="majorHAnsi"/>
        </w:rPr>
        <w:t>Degree</w:t>
      </w:r>
      <w:r w:rsidRPr="006E5CF1">
        <w:rPr>
          <w:rFonts w:asciiTheme="majorHAnsi" w:hAnsiTheme="majorHAnsi" w:cstheme="majorHAnsi"/>
        </w:rPr>
        <w:t xml:space="preserve"> attainment rate.</w:t>
      </w:r>
    </w:p>
    <w:p w14:paraId="3A2EB729" w14:textId="3D340494" w:rsidR="007E62CC" w:rsidRPr="006E5CF1" w:rsidRDefault="007E62CC" w:rsidP="006E5CF1">
      <w:pPr>
        <w:pStyle w:val="ListParagraph"/>
        <w:numPr>
          <w:ilvl w:val="0"/>
          <w:numId w:val="31"/>
        </w:numPr>
        <w:rPr>
          <w:rFonts w:asciiTheme="majorHAnsi" w:hAnsiTheme="majorHAnsi" w:cstheme="majorHAnsi"/>
        </w:rPr>
      </w:pPr>
      <w:r w:rsidRPr="006E5CF1">
        <w:rPr>
          <w:rFonts w:asciiTheme="majorHAnsi" w:hAnsiTheme="majorHAnsi" w:cstheme="majorHAnsi"/>
        </w:rPr>
        <w:t xml:space="preserve">White students had the highest good </w:t>
      </w:r>
      <w:r w:rsidR="00031EB4" w:rsidRPr="006E5CF1">
        <w:rPr>
          <w:rFonts w:asciiTheme="majorHAnsi" w:hAnsiTheme="majorHAnsi" w:cstheme="majorHAnsi"/>
        </w:rPr>
        <w:t>Degree</w:t>
      </w:r>
      <w:r w:rsidRPr="006E5CF1">
        <w:rPr>
          <w:rFonts w:asciiTheme="majorHAnsi" w:hAnsiTheme="majorHAnsi" w:cstheme="majorHAnsi"/>
        </w:rPr>
        <w:t xml:space="preserve"> attainment rate.</w:t>
      </w:r>
    </w:p>
    <w:p w14:paraId="5D1EF5AD" w14:textId="3D672FC9" w:rsidR="007E62CC" w:rsidRPr="006E5CF1" w:rsidRDefault="007E62CC" w:rsidP="006E5CF1">
      <w:pPr>
        <w:pStyle w:val="ListParagraph"/>
        <w:numPr>
          <w:ilvl w:val="0"/>
          <w:numId w:val="31"/>
        </w:numPr>
        <w:rPr>
          <w:rFonts w:asciiTheme="majorHAnsi" w:hAnsiTheme="majorHAnsi" w:cstheme="majorHAnsi"/>
        </w:rPr>
      </w:pPr>
      <w:r w:rsidRPr="006E5CF1">
        <w:rPr>
          <w:rFonts w:asciiTheme="majorHAnsi" w:hAnsiTheme="majorHAnsi" w:cstheme="majorHAnsi"/>
        </w:rPr>
        <w:t>More Black and Mixed students were still on record after the 3 years of expected study (than other ethnic groups)</w:t>
      </w:r>
      <w:r w:rsidR="00F02B79">
        <w:rPr>
          <w:rFonts w:asciiTheme="majorHAnsi" w:hAnsiTheme="majorHAnsi" w:cstheme="majorHAnsi"/>
        </w:rPr>
        <w:t>.</w:t>
      </w:r>
    </w:p>
    <w:p w14:paraId="07C3E344" w14:textId="1289DB51" w:rsidR="007E62CC" w:rsidRPr="006E5CF1" w:rsidRDefault="00564248" w:rsidP="006E5CF1">
      <w:pPr>
        <w:pStyle w:val="ListParagraph"/>
        <w:numPr>
          <w:ilvl w:val="0"/>
          <w:numId w:val="31"/>
        </w:numPr>
        <w:rPr>
          <w:rFonts w:asciiTheme="majorHAnsi" w:hAnsiTheme="majorHAnsi" w:cstheme="majorHAnsi"/>
        </w:rPr>
      </w:pPr>
      <w:r w:rsidRPr="006E5CF1">
        <w:rPr>
          <w:rFonts w:asciiTheme="majorHAnsi" w:hAnsiTheme="majorHAnsi" w:cstheme="majorHAnsi"/>
        </w:rPr>
        <w:t xml:space="preserve">A higher proportion of </w:t>
      </w:r>
      <w:r w:rsidR="007E62CC" w:rsidRPr="006E5CF1">
        <w:rPr>
          <w:rFonts w:asciiTheme="majorHAnsi" w:hAnsiTheme="majorHAnsi" w:cstheme="majorHAnsi"/>
        </w:rPr>
        <w:t>Chinese and Asian students were not on the same course</w:t>
      </w:r>
      <w:r w:rsidRPr="006E5CF1">
        <w:rPr>
          <w:rFonts w:asciiTheme="majorHAnsi" w:hAnsiTheme="majorHAnsi" w:cstheme="majorHAnsi"/>
        </w:rPr>
        <w:t xml:space="preserve"> nor</w:t>
      </w:r>
      <w:r w:rsidR="007E62CC" w:rsidRPr="006E5CF1">
        <w:rPr>
          <w:rFonts w:asciiTheme="majorHAnsi" w:hAnsiTheme="majorHAnsi" w:cstheme="majorHAnsi"/>
        </w:rPr>
        <w:t xml:space="preserve"> </w:t>
      </w:r>
      <w:r w:rsidRPr="006E5CF1">
        <w:rPr>
          <w:rFonts w:asciiTheme="majorHAnsi" w:hAnsiTheme="majorHAnsi" w:cstheme="majorHAnsi"/>
        </w:rPr>
        <w:t xml:space="preserve">were they </w:t>
      </w:r>
      <w:r w:rsidR="007E62CC" w:rsidRPr="006E5CF1">
        <w:rPr>
          <w:rFonts w:asciiTheme="majorHAnsi" w:hAnsiTheme="majorHAnsi" w:cstheme="majorHAnsi"/>
        </w:rPr>
        <w:t>at the same provider</w:t>
      </w:r>
      <w:r w:rsidR="00F02B79">
        <w:rPr>
          <w:rFonts w:asciiTheme="majorHAnsi" w:hAnsiTheme="majorHAnsi" w:cstheme="majorHAnsi"/>
        </w:rPr>
        <w:t>.</w:t>
      </w:r>
    </w:p>
    <w:p w14:paraId="51080FBC" w14:textId="77777777" w:rsidR="004C6D28" w:rsidRDefault="004C6D28" w:rsidP="00D07923"/>
    <w:p w14:paraId="6A817DD3" w14:textId="7F53E869" w:rsidR="007E62CC" w:rsidRPr="00E1786E" w:rsidRDefault="007E62CC" w:rsidP="00D07923">
      <w:r>
        <w:t>It is acknowledged that further intersections of equality characteristics will explain differentials. For example, we know that more BME students are classified as living in a high deprivation area using IDACI than their White peers.  These results indicate that specific groups of students are more likely to make the wrong choice on entry.</w:t>
      </w:r>
    </w:p>
    <w:p w14:paraId="04C4ECA9" w14:textId="77777777" w:rsidR="007E62CC" w:rsidRDefault="007E62CC" w:rsidP="00D07923"/>
    <w:p w14:paraId="11B7C8A5" w14:textId="632BA931" w:rsidR="007E62CC" w:rsidRPr="00362D40" w:rsidRDefault="007E62CC" w:rsidP="00D07923">
      <w:pPr>
        <w:rPr>
          <w:b/>
        </w:rPr>
      </w:pPr>
      <w:r w:rsidRPr="00362D40">
        <w:rPr>
          <w:b/>
        </w:rPr>
        <w:t>Table 6</w:t>
      </w:r>
      <w:r w:rsidR="00D475FB" w:rsidRPr="00362D40">
        <w:rPr>
          <w:b/>
        </w:rPr>
        <w:t>3</w:t>
      </w:r>
      <w:r w:rsidRPr="00362D40">
        <w:rPr>
          <w:b/>
        </w:rPr>
        <w:t xml:space="preserve">: Summary of outcomes by characteristics for three-year </w:t>
      </w:r>
      <w:r w:rsidR="00031EB4" w:rsidRPr="00362D40">
        <w:rPr>
          <w:b/>
        </w:rPr>
        <w:t>Degree</w:t>
      </w:r>
      <w:r w:rsidRPr="00362D40">
        <w:rPr>
          <w:b/>
        </w:rPr>
        <w:t xml:space="preserve"> starts</w:t>
      </w:r>
    </w:p>
    <w:tbl>
      <w:tblPr>
        <w:tblW w:w="4862" w:type="pct"/>
        <w:tblLook w:val="04A0" w:firstRow="1" w:lastRow="0" w:firstColumn="1" w:lastColumn="0" w:noHBand="0" w:noVBand="1"/>
      </w:tblPr>
      <w:tblGrid>
        <w:gridCol w:w="2695"/>
        <w:gridCol w:w="1643"/>
        <w:gridCol w:w="976"/>
        <w:gridCol w:w="1483"/>
        <w:gridCol w:w="801"/>
        <w:gridCol w:w="1169"/>
      </w:tblGrid>
      <w:tr w:rsidR="00354B8F" w:rsidRPr="00362D40" w14:paraId="3380991B" w14:textId="77777777" w:rsidTr="00362D40">
        <w:trPr>
          <w:cantSplit/>
          <w:trHeight w:val="2368"/>
        </w:trPr>
        <w:tc>
          <w:tcPr>
            <w:tcW w:w="1432" w:type="pct"/>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52990CBA" w14:textId="77777777" w:rsidR="00354B8F" w:rsidRPr="00362D40" w:rsidRDefault="00354B8F" w:rsidP="00D07923">
            <w:pPr>
              <w:rPr>
                <w:b/>
                <w:lang w:eastAsia="en-GB"/>
              </w:rPr>
            </w:pPr>
            <w:r w:rsidRPr="00362D40">
              <w:rPr>
                <w:b/>
                <w:lang w:eastAsia="en-GB"/>
              </w:rPr>
              <w:t>Characteristic</w:t>
            </w:r>
          </w:p>
        </w:tc>
        <w:tc>
          <w:tcPr>
            <w:tcW w:w="958" w:type="pct"/>
            <w:tcBorders>
              <w:top w:val="single" w:sz="4" w:space="0" w:color="auto"/>
              <w:left w:val="nil"/>
              <w:bottom w:val="single" w:sz="4" w:space="0" w:color="auto"/>
              <w:right w:val="single" w:sz="4" w:space="0" w:color="auto"/>
            </w:tcBorders>
            <w:shd w:val="clear" w:color="auto" w:fill="1F3864" w:themeFill="accent5" w:themeFillShade="80"/>
            <w:textDirection w:val="btLr"/>
            <w:vAlign w:val="center"/>
            <w:hideMark/>
          </w:tcPr>
          <w:p w14:paraId="548A0A8B" w14:textId="7928C79D" w:rsidR="00354B8F" w:rsidRPr="00362D40" w:rsidRDefault="00354B8F" w:rsidP="00362D40">
            <w:pPr>
              <w:ind w:left="113" w:right="113"/>
              <w:jc w:val="center"/>
              <w:rPr>
                <w:b/>
                <w:lang w:eastAsia="en-GB"/>
              </w:rPr>
            </w:pPr>
            <w:r w:rsidRPr="00362D40">
              <w:rPr>
                <w:b/>
                <w:lang w:eastAsia="en-GB"/>
              </w:rPr>
              <w:t>Achieved Degree (of those who left HE in three-year period including finishers)</w:t>
            </w:r>
          </w:p>
        </w:tc>
        <w:tc>
          <w:tcPr>
            <w:tcW w:w="577" w:type="pct"/>
            <w:tcBorders>
              <w:top w:val="single" w:sz="4" w:space="0" w:color="auto"/>
              <w:left w:val="nil"/>
              <w:bottom w:val="single" w:sz="4" w:space="0" w:color="auto"/>
              <w:right w:val="single" w:sz="4" w:space="0" w:color="auto"/>
            </w:tcBorders>
            <w:shd w:val="clear" w:color="auto" w:fill="1F3864" w:themeFill="accent5" w:themeFillShade="80"/>
            <w:textDirection w:val="btLr"/>
            <w:vAlign w:val="center"/>
            <w:hideMark/>
          </w:tcPr>
          <w:p w14:paraId="4EC36191" w14:textId="447CA1E7" w:rsidR="00354B8F" w:rsidRPr="00362D40" w:rsidRDefault="00354B8F" w:rsidP="00362D40">
            <w:pPr>
              <w:ind w:left="113" w:right="113"/>
              <w:jc w:val="center"/>
              <w:rPr>
                <w:b/>
                <w:lang w:eastAsia="en-GB"/>
              </w:rPr>
            </w:pPr>
            <w:r w:rsidRPr="00362D40">
              <w:rPr>
                <w:b/>
                <w:lang w:eastAsia="en-GB"/>
              </w:rPr>
              <w:t>Attained</w:t>
            </w:r>
            <w:r w:rsidR="00362D40">
              <w:rPr>
                <w:b/>
                <w:lang w:eastAsia="en-GB"/>
              </w:rPr>
              <w:t xml:space="preserve"> g</w:t>
            </w:r>
            <w:r w:rsidRPr="00362D40">
              <w:rPr>
                <w:b/>
                <w:lang w:eastAsia="en-GB"/>
              </w:rPr>
              <w:t>ood Degree</w:t>
            </w:r>
          </w:p>
        </w:tc>
        <w:tc>
          <w:tcPr>
            <w:tcW w:w="867" w:type="pct"/>
            <w:tcBorders>
              <w:top w:val="single" w:sz="4" w:space="0" w:color="auto"/>
              <w:left w:val="nil"/>
              <w:bottom w:val="single" w:sz="4" w:space="0" w:color="auto"/>
              <w:right w:val="single" w:sz="4" w:space="0" w:color="auto"/>
            </w:tcBorders>
            <w:shd w:val="clear" w:color="auto" w:fill="1F3864" w:themeFill="accent5" w:themeFillShade="80"/>
            <w:textDirection w:val="btLr"/>
            <w:vAlign w:val="center"/>
            <w:hideMark/>
          </w:tcPr>
          <w:p w14:paraId="10EB4141" w14:textId="77777777" w:rsidR="00354B8F" w:rsidRPr="00362D40" w:rsidRDefault="00354B8F" w:rsidP="00362D40">
            <w:pPr>
              <w:ind w:left="113" w:right="113"/>
              <w:jc w:val="center"/>
              <w:rPr>
                <w:b/>
                <w:lang w:eastAsia="en-GB"/>
              </w:rPr>
            </w:pPr>
            <w:r w:rsidRPr="00362D40">
              <w:rPr>
                <w:b/>
                <w:lang w:eastAsia="en-GB"/>
              </w:rPr>
              <w:t>Still on record after 3 years of study</w:t>
            </w:r>
          </w:p>
        </w:tc>
        <w:tc>
          <w:tcPr>
            <w:tcW w:w="478" w:type="pct"/>
            <w:tcBorders>
              <w:top w:val="single" w:sz="4" w:space="0" w:color="auto"/>
              <w:left w:val="nil"/>
              <w:bottom w:val="single" w:sz="4" w:space="0" w:color="auto"/>
              <w:right w:val="single" w:sz="4" w:space="0" w:color="auto"/>
            </w:tcBorders>
            <w:shd w:val="clear" w:color="auto" w:fill="1F3864" w:themeFill="accent5" w:themeFillShade="80"/>
            <w:textDirection w:val="btLr"/>
            <w:vAlign w:val="center"/>
            <w:hideMark/>
          </w:tcPr>
          <w:p w14:paraId="2C330BEB" w14:textId="77777777" w:rsidR="00354B8F" w:rsidRPr="00362D40" w:rsidRDefault="00354B8F" w:rsidP="00362D40">
            <w:pPr>
              <w:ind w:left="113" w:right="113"/>
              <w:jc w:val="center"/>
              <w:rPr>
                <w:b/>
                <w:lang w:eastAsia="en-GB"/>
              </w:rPr>
            </w:pPr>
            <w:r w:rsidRPr="00362D40">
              <w:rPr>
                <w:b/>
                <w:lang w:eastAsia="en-GB"/>
              </w:rPr>
              <w:t>Not on same course</w:t>
            </w:r>
          </w:p>
        </w:tc>
        <w:tc>
          <w:tcPr>
            <w:tcW w:w="687" w:type="pct"/>
            <w:tcBorders>
              <w:top w:val="single" w:sz="4" w:space="0" w:color="auto"/>
              <w:left w:val="nil"/>
              <w:bottom w:val="single" w:sz="4" w:space="0" w:color="auto"/>
              <w:right w:val="single" w:sz="4" w:space="0" w:color="auto"/>
            </w:tcBorders>
            <w:shd w:val="clear" w:color="auto" w:fill="1F3864" w:themeFill="accent5" w:themeFillShade="80"/>
            <w:textDirection w:val="btLr"/>
            <w:vAlign w:val="center"/>
            <w:hideMark/>
          </w:tcPr>
          <w:p w14:paraId="3D5CFDC7" w14:textId="77777777" w:rsidR="00354B8F" w:rsidRPr="00362D40" w:rsidRDefault="00354B8F" w:rsidP="00362D40">
            <w:pPr>
              <w:ind w:left="113" w:right="113"/>
              <w:jc w:val="center"/>
              <w:rPr>
                <w:b/>
                <w:lang w:eastAsia="en-GB"/>
              </w:rPr>
            </w:pPr>
            <w:r w:rsidRPr="00362D40">
              <w:rPr>
                <w:b/>
                <w:lang w:eastAsia="en-GB"/>
              </w:rPr>
              <w:t>Not at same provider</w:t>
            </w:r>
          </w:p>
        </w:tc>
      </w:tr>
      <w:tr w:rsidR="00354B8F" w:rsidRPr="0022357E" w14:paraId="5BB7F9AA" w14:textId="77777777" w:rsidTr="00354B8F">
        <w:trPr>
          <w:trHeight w:val="300"/>
        </w:trPr>
        <w:tc>
          <w:tcPr>
            <w:tcW w:w="1432" w:type="pct"/>
            <w:tcBorders>
              <w:top w:val="nil"/>
              <w:left w:val="single" w:sz="4" w:space="0" w:color="auto"/>
              <w:bottom w:val="single" w:sz="4" w:space="0" w:color="auto"/>
              <w:right w:val="single" w:sz="4" w:space="0" w:color="auto"/>
            </w:tcBorders>
            <w:shd w:val="clear" w:color="auto" w:fill="auto"/>
            <w:noWrap/>
            <w:vAlign w:val="bottom"/>
            <w:hideMark/>
          </w:tcPr>
          <w:p w14:paraId="677E642B" w14:textId="77777777" w:rsidR="00354B8F" w:rsidRPr="00362D40" w:rsidRDefault="00354B8F" w:rsidP="00D07923">
            <w:pPr>
              <w:rPr>
                <w:b/>
                <w:lang w:eastAsia="en-GB"/>
              </w:rPr>
            </w:pPr>
            <w:r w:rsidRPr="00362D40">
              <w:rPr>
                <w:b/>
                <w:lang w:eastAsia="en-GB"/>
              </w:rPr>
              <w:t>IDACI Q1 - Most Deprived</w:t>
            </w:r>
          </w:p>
        </w:tc>
        <w:tc>
          <w:tcPr>
            <w:tcW w:w="958" w:type="pct"/>
            <w:tcBorders>
              <w:top w:val="nil"/>
              <w:left w:val="nil"/>
              <w:bottom w:val="single" w:sz="4" w:space="0" w:color="auto"/>
              <w:right w:val="single" w:sz="4" w:space="0" w:color="auto"/>
            </w:tcBorders>
            <w:shd w:val="clear" w:color="auto" w:fill="auto"/>
            <w:noWrap/>
            <w:vAlign w:val="bottom"/>
            <w:hideMark/>
          </w:tcPr>
          <w:p w14:paraId="76D5AAC5" w14:textId="77777777" w:rsidR="00354B8F" w:rsidRPr="0022357E" w:rsidRDefault="00354B8F" w:rsidP="00362D40">
            <w:pPr>
              <w:jc w:val="right"/>
              <w:rPr>
                <w:lang w:eastAsia="en-GB"/>
              </w:rPr>
            </w:pPr>
            <w:r w:rsidRPr="0022357E">
              <w:rPr>
                <w:lang w:eastAsia="en-GB"/>
              </w:rPr>
              <w:t>76%</w:t>
            </w:r>
          </w:p>
        </w:tc>
        <w:tc>
          <w:tcPr>
            <w:tcW w:w="577" w:type="pct"/>
            <w:tcBorders>
              <w:top w:val="nil"/>
              <w:left w:val="nil"/>
              <w:bottom w:val="single" w:sz="4" w:space="0" w:color="auto"/>
              <w:right w:val="single" w:sz="4" w:space="0" w:color="auto"/>
            </w:tcBorders>
            <w:shd w:val="clear" w:color="auto" w:fill="auto"/>
            <w:noWrap/>
            <w:vAlign w:val="bottom"/>
            <w:hideMark/>
          </w:tcPr>
          <w:p w14:paraId="7E055002" w14:textId="77777777" w:rsidR="00354B8F" w:rsidRPr="0022357E" w:rsidRDefault="00354B8F" w:rsidP="00362D40">
            <w:pPr>
              <w:jc w:val="right"/>
              <w:rPr>
                <w:lang w:eastAsia="en-GB"/>
              </w:rPr>
            </w:pPr>
            <w:r w:rsidRPr="0022357E">
              <w:rPr>
                <w:lang w:eastAsia="en-GB"/>
              </w:rPr>
              <w:t>59%</w:t>
            </w:r>
          </w:p>
        </w:tc>
        <w:tc>
          <w:tcPr>
            <w:tcW w:w="867" w:type="pct"/>
            <w:tcBorders>
              <w:top w:val="nil"/>
              <w:left w:val="nil"/>
              <w:bottom w:val="single" w:sz="4" w:space="0" w:color="auto"/>
              <w:right w:val="single" w:sz="4" w:space="0" w:color="auto"/>
            </w:tcBorders>
            <w:shd w:val="clear" w:color="auto" w:fill="auto"/>
            <w:noWrap/>
            <w:vAlign w:val="bottom"/>
            <w:hideMark/>
          </w:tcPr>
          <w:p w14:paraId="7535B777" w14:textId="77777777" w:rsidR="00354B8F" w:rsidRPr="0022357E" w:rsidRDefault="00354B8F" w:rsidP="00362D40">
            <w:pPr>
              <w:jc w:val="right"/>
              <w:rPr>
                <w:lang w:eastAsia="en-GB"/>
              </w:rPr>
            </w:pPr>
            <w:r w:rsidRPr="0022357E">
              <w:rPr>
                <w:lang w:eastAsia="en-GB"/>
              </w:rPr>
              <w:t>31%</w:t>
            </w:r>
          </w:p>
        </w:tc>
        <w:tc>
          <w:tcPr>
            <w:tcW w:w="478" w:type="pct"/>
            <w:tcBorders>
              <w:top w:val="nil"/>
              <w:left w:val="nil"/>
              <w:bottom w:val="single" w:sz="4" w:space="0" w:color="auto"/>
              <w:right w:val="single" w:sz="4" w:space="0" w:color="auto"/>
            </w:tcBorders>
            <w:shd w:val="clear" w:color="auto" w:fill="auto"/>
            <w:noWrap/>
            <w:vAlign w:val="bottom"/>
            <w:hideMark/>
          </w:tcPr>
          <w:p w14:paraId="28CC4A84" w14:textId="77777777" w:rsidR="00354B8F" w:rsidRPr="0022357E" w:rsidRDefault="00354B8F" w:rsidP="00362D40">
            <w:pPr>
              <w:jc w:val="right"/>
              <w:rPr>
                <w:lang w:eastAsia="en-GB"/>
              </w:rPr>
            </w:pPr>
            <w:r w:rsidRPr="0022357E">
              <w:rPr>
                <w:lang w:eastAsia="en-GB"/>
              </w:rPr>
              <w:t>22%</w:t>
            </w:r>
          </w:p>
        </w:tc>
        <w:tc>
          <w:tcPr>
            <w:tcW w:w="687" w:type="pct"/>
            <w:tcBorders>
              <w:top w:val="nil"/>
              <w:left w:val="nil"/>
              <w:bottom w:val="single" w:sz="4" w:space="0" w:color="auto"/>
              <w:right w:val="single" w:sz="4" w:space="0" w:color="auto"/>
            </w:tcBorders>
            <w:shd w:val="clear" w:color="auto" w:fill="auto"/>
            <w:noWrap/>
            <w:vAlign w:val="bottom"/>
            <w:hideMark/>
          </w:tcPr>
          <w:p w14:paraId="40536E37" w14:textId="77777777" w:rsidR="00354B8F" w:rsidRPr="0022357E" w:rsidRDefault="00354B8F" w:rsidP="00362D40">
            <w:pPr>
              <w:jc w:val="right"/>
              <w:rPr>
                <w:lang w:eastAsia="en-GB"/>
              </w:rPr>
            </w:pPr>
            <w:r w:rsidRPr="0022357E">
              <w:rPr>
                <w:lang w:eastAsia="en-GB"/>
              </w:rPr>
              <w:t>21%</w:t>
            </w:r>
          </w:p>
        </w:tc>
      </w:tr>
      <w:tr w:rsidR="00354B8F" w:rsidRPr="0022357E" w14:paraId="791F97C4" w14:textId="77777777" w:rsidTr="00354B8F">
        <w:trPr>
          <w:trHeight w:val="300"/>
        </w:trPr>
        <w:tc>
          <w:tcPr>
            <w:tcW w:w="1432" w:type="pct"/>
            <w:tcBorders>
              <w:top w:val="nil"/>
              <w:left w:val="single" w:sz="4" w:space="0" w:color="auto"/>
              <w:bottom w:val="single" w:sz="4" w:space="0" w:color="auto"/>
              <w:right w:val="single" w:sz="4" w:space="0" w:color="auto"/>
            </w:tcBorders>
            <w:shd w:val="clear" w:color="auto" w:fill="auto"/>
            <w:noWrap/>
            <w:vAlign w:val="bottom"/>
            <w:hideMark/>
          </w:tcPr>
          <w:p w14:paraId="3BF1C5C0" w14:textId="77777777" w:rsidR="00354B8F" w:rsidRPr="00362D40" w:rsidRDefault="00354B8F" w:rsidP="00D07923">
            <w:pPr>
              <w:rPr>
                <w:b/>
                <w:lang w:eastAsia="en-GB"/>
              </w:rPr>
            </w:pPr>
            <w:r w:rsidRPr="00362D40">
              <w:rPr>
                <w:b/>
                <w:lang w:eastAsia="en-GB"/>
              </w:rPr>
              <w:t>Q2</w:t>
            </w:r>
          </w:p>
        </w:tc>
        <w:tc>
          <w:tcPr>
            <w:tcW w:w="958" w:type="pct"/>
            <w:tcBorders>
              <w:top w:val="nil"/>
              <w:left w:val="nil"/>
              <w:bottom w:val="single" w:sz="4" w:space="0" w:color="auto"/>
              <w:right w:val="single" w:sz="4" w:space="0" w:color="auto"/>
            </w:tcBorders>
            <w:shd w:val="clear" w:color="auto" w:fill="auto"/>
            <w:noWrap/>
            <w:vAlign w:val="bottom"/>
            <w:hideMark/>
          </w:tcPr>
          <w:p w14:paraId="453C2C2B" w14:textId="77777777" w:rsidR="00354B8F" w:rsidRPr="0022357E" w:rsidRDefault="00354B8F" w:rsidP="00362D40">
            <w:pPr>
              <w:jc w:val="right"/>
              <w:rPr>
                <w:lang w:eastAsia="en-GB"/>
              </w:rPr>
            </w:pPr>
            <w:r w:rsidRPr="0022357E">
              <w:rPr>
                <w:lang w:eastAsia="en-GB"/>
              </w:rPr>
              <w:t>76%</w:t>
            </w:r>
          </w:p>
        </w:tc>
        <w:tc>
          <w:tcPr>
            <w:tcW w:w="577" w:type="pct"/>
            <w:tcBorders>
              <w:top w:val="nil"/>
              <w:left w:val="nil"/>
              <w:bottom w:val="single" w:sz="4" w:space="0" w:color="auto"/>
              <w:right w:val="single" w:sz="4" w:space="0" w:color="auto"/>
            </w:tcBorders>
            <w:shd w:val="clear" w:color="auto" w:fill="auto"/>
            <w:noWrap/>
            <w:vAlign w:val="bottom"/>
            <w:hideMark/>
          </w:tcPr>
          <w:p w14:paraId="30774A29" w14:textId="77777777" w:rsidR="00354B8F" w:rsidRPr="0022357E" w:rsidRDefault="00354B8F" w:rsidP="00362D40">
            <w:pPr>
              <w:jc w:val="right"/>
              <w:rPr>
                <w:lang w:eastAsia="en-GB"/>
              </w:rPr>
            </w:pPr>
            <w:r w:rsidRPr="0022357E">
              <w:rPr>
                <w:lang w:eastAsia="en-GB"/>
              </w:rPr>
              <w:t>64%</w:t>
            </w:r>
          </w:p>
        </w:tc>
        <w:tc>
          <w:tcPr>
            <w:tcW w:w="867" w:type="pct"/>
            <w:tcBorders>
              <w:top w:val="nil"/>
              <w:left w:val="nil"/>
              <w:bottom w:val="single" w:sz="4" w:space="0" w:color="auto"/>
              <w:right w:val="single" w:sz="4" w:space="0" w:color="auto"/>
            </w:tcBorders>
            <w:shd w:val="clear" w:color="auto" w:fill="auto"/>
            <w:noWrap/>
            <w:vAlign w:val="bottom"/>
            <w:hideMark/>
          </w:tcPr>
          <w:p w14:paraId="142EAA97" w14:textId="77777777" w:rsidR="00354B8F" w:rsidRPr="0022357E" w:rsidRDefault="00354B8F" w:rsidP="00362D40">
            <w:pPr>
              <w:jc w:val="right"/>
              <w:rPr>
                <w:lang w:eastAsia="en-GB"/>
              </w:rPr>
            </w:pPr>
            <w:r w:rsidRPr="0022357E">
              <w:rPr>
                <w:lang w:eastAsia="en-GB"/>
              </w:rPr>
              <w:t>31%</w:t>
            </w:r>
          </w:p>
        </w:tc>
        <w:tc>
          <w:tcPr>
            <w:tcW w:w="478" w:type="pct"/>
            <w:tcBorders>
              <w:top w:val="nil"/>
              <w:left w:val="nil"/>
              <w:bottom w:val="single" w:sz="4" w:space="0" w:color="auto"/>
              <w:right w:val="single" w:sz="4" w:space="0" w:color="auto"/>
            </w:tcBorders>
            <w:shd w:val="clear" w:color="auto" w:fill="auto"/>
            <w:noWrap/>
            <w:vAlign w:val="bottom"/>
            <w:hideMark/>
          </w:tcPr>
          <w:p w14:paraId="5D531847" w14:textId="77777777" w:rsidR="00354B8F" w:rsidRPr="0022357E" w:rsidRDefault="00354B8F" w:rsidP="00362D40">
            <w:pPr>
              <w:jc w:val="right"/>
              <w:rPr>
                <w:lang w:eastAsia="en-GB"/>
              </w:rPr>
            </w:pPr>
            <w:r w:rsidRPr="0022357E">
              <w:rPr>
                <w:lang w:eastAsia="en-GB"/>
              </w:rPr>
              <w:t>23%</w:t>
            </w:r>
          </w:p>
        </w:tc>
        <w:tc>
          <w:tcPr>
            <w:tcW w:w="687" w:type="pct"/>
            <w:tcBorders>
              <w:top w:val="nil"/>
              <w:left w:val="nil"/>
              <w:bottom w:val="single" w:sz="4" w:space="0" w:color="auto"/>
              <w:right w:val="single" w:sz="4" w:space="0" w:color="auto"/>
            </w:tcBorders>
            <w:shd w:val="clear" w:color="auto" w:fill="auto"/>
            <w:noWrap/>
            <w:vAlign w:val="bottom"/>
            <w:hideMark/>
          </w:tcPr>
          <w:p w14:paraId="57D74930" w14:textId="77777777" w:rsidR="00354B8F" w:rsidRPr="0022357E" w:rsidRDefault="00354B8F" w:rsidP="00362D40">
            <w:pPr>
              <w:jc w:val="right"/>
              <w:rPr>
                <w:lang w:eastAsia="en-GB"/>
              </w:rPr>
            </w:pPr>
            <w:r w:rsidRPr="0022357E">
              <w:rPr>
                <w:lang w:eastAsia="en-GB"/>
              </w:rPr>
              <w:t>21%</w:t>
            </w:r>
          </w:p>
        </w:tc>
      </w:tr>
      <w:tr w:rsidR="00354B8F" w:rsidRPr="0022357E" w14:paraId="78C2AD2A" w14:textId="77777777" w:rsidTr="00354B8F">
        <w:trPr>
          <w:trHeight w:val="300"/>
        </w:trPr>
        <w:tc>
          <w:tcPr>
            <w:tcW w:w="1432" w:type="pct"/>
            <w:tcBorders>
              <w:top w:val="nil"/>
              <w:left w:val="single" w:sz="4" w:space="0" w:color="auto"/>
              <w:bottom w:val="single" w:sz="4" w:space="0" w:color="auto"/>
              <w:right w:val="single" w:sz="4" w:space="0" w:color="auto"/>
            </w:tcBorders>
            <w:shd w:val="clear" w:color="auto" w:fill="auto"/>
            <w:noWrap/>
            <w:vAlign w:val="bottom"/>
            <w:hideMark/>
          </w:tcPr>
          <w:p w14:paraId="4C0E3888" w14:textId="77777777" w:rsidR="00354B8F" w:rsidRPr="00362D40" w:rsidRDefault="00354B8F" w:rsidP="00D07923">
            <w:pPr>
              <w:rPr>
                <w:b/>
                <w:lang w:eastAsia="en-GB"/>
              </w:rPr>
            </w:pPr>
            <w:r w:rsidRPr="00362D40">
              <w:rPr>
                <w:b/>
                <w:lang w:eastAsia="en-GB"/>
              </w:rPr>
              <w:t>Q3</w:t>
            </w:r>
          </w:p>
        </w:tc>
        <w:tc>
          <w:tcPr>
            <w:tcW w:w="958" w:type="pct"/>
            <w:tcBorders>
              <w:top w:val="nil"/>
              <w:left w:val="nil"/>
              <w:bottom w:val="single" w:sz="4" w:space="0" w:color="auto"/>
              <w:right w:val="single" w:sz="4" w:space="0" w:color="auto"/>
            </w:tcBorders>
            <w:shd w:val="clear" w:color="auto" w:fill="auto"/>
            <w:noWrap/>
            <w:vAlign w:val="bottom"/>
            <w:hideMark/>
          </w:tcPr>
          <w:p w14:paraId="589B9CD6" w14:textId="77777777" w:rsidR="00354B8F" w:rsidRPr="0022357E" w:rsidRDefault="00354B8F" w:rsidP="00362D40">
            <w:pPr>
              <w:jc w:val="right"/>
              <w:rPr>
                <w:lang w:eastAsia="en-GB"/>
              </w:rPr>
            </w:pPr>
            <w:r w:rsidRPr="0022357E">
              <w:rPr>
                <w:lang w:eastAsia="en-GB"/>
              </w:rPr>
              <w:t>79%</w:t>
            </w:r>
          </w:p>
        </w:tc>
        <w:tc>
          <w:tcPr>
            <w:tcW w:w="577" w:type="pct"/>
            <w:tcBorders>
              <w:top w:val="nil"/>
              <w:left w:val="nil"/>
              <w:bottom w:val="single" w:sz="4" w:space="0" w:color="auto"/>
              <w:right w:val="single" w:sz="4" w:space="0" w:color="auto"/>
            </w:tcBorders>
            <w:shd w:val="clear" w:color="auto" w:fill="auto"/>
            <w:noWrap/>
            <w:vAlign w:val="bottom"/>
            <w:hideMark/>
          </w:tcPr>
          <w:p w14:paraId="64DC9901" w14:textId="77777777" w:rsidR="00354B8F" w:rsidRPr="0022357E" w:rsidRDefault="00354B8F" w:rsidP="00362D40">
            <w:pPr>
              <w:jc w:val="right"/>
              <w:rPr>
                <w:lang w:eastAsia="en-GB"/>
              </w:rPr>
            </w:pPr>
            <w:r w:rsidRPr="0022357E">
              <w:rPr>
                <w:lang w:eastAsia="en-GB"/>
              </w:rPr>
              <w:t>66%</w:t>
            </w:r>
          </w:p>
        </w:tc>
        <w:tc>
          <w:tcPr>
            <w:tcW w:w="867" w:type="pct"/>
            <w:tcBorders>
              <w:top w:val="nil"/>
              <w:left w:val="nil"/>
              <w:bottom w:val="single" w:sz="4" w:space="0" w:color="auto"/>
              <w:right w:val="single" w:sz="4" w:space="0" w:color="auto"/>
            </w:tcBorders>
            <w:shd w:val="clear" w:color="auto" w:fill="auto"/>
            <w:noWrap/>
            <w:vAlign w:val="bottom"/>
            <w:hideMark/>
          </w:tcPr>
          <w:p w14:paraId="13556DCA" w14:textId="77777777" w:rsidR="00354B8F" w:rsidRPr="0022357E" w:rsidRDefault="00354B8F" w:rsidP="00362D40">
            <w:pPr>
              <w:jc w:val="right"/>
              <w:rPr>
                <w:lang w:eastAsia="en-GB"/>
              </w:rPr>
            </w:pPr>
            <w:r w:rsidRPr="0022357E">
              <w:rPr>
                <w:lang w:eastAsia="en-GB"/>
              </w:rPr>
              <w:t>28%</w:t>
            </w:r>
          </w:p>
        </w:tc>
        <w:tc>
          <w:tcPr>
            <w:tcW w:w="478" w:type="pct"/>
            <w:tcBorders>
              <w:top w:val="nil"/>
              <w:left w:val="nil"/>
              <w:bottom w:val="single" w:sz="4" w:space="0" w:color="auto"/>
              <w:right w:val="single" w:sz="4" w:space="0" w:color="auto"/>
            </w:tcBorders>
            <w:shd w:val="clear" w:color="auto" w:fill="auto"/>
            <w:noWrap/>
            <w:vAlign w:val="bottom"/>
            <w:hideMark/>
          </w:tcPr>
          <w:p w14:paraId="4F618D5D" w14:textId="77777777" w:rsidR="00354B8F" w:rsidRPr="0022357E" w:rsidRDefault="00354B8F" w:rsidP="00362D40">
            <w:pPr>
              <w:jc w:val="right"/>
              <w:rPr>
                <w:lang w:eastAsia="en-GB"/>
              </w:rPr>
            </w:pPr>
            <w:r w:rsidRPr="0022357E">
              <w:rPr>
                <w:lang w:eastAsia="en-GB"/>
              </w:rPr>
              <w:t>20%</w:t>
            </w:r>
          </w:p>
        </w:tc>
        <w:tc>
          <w:tcPr>
            <w:tcW w:w="687" w:type="pct"/>
            <w:tcBorders>
              <w:top w:val="nil"/>
              <w:left w:val="nil"/>
              <w:bottom w:val="single" w:sz="4" w:space="0" w:color="auto"/>
              <w:right w:val="single" w:sz="4" w:space="0" w:color="auto"/>
            </w:tcBorders>
            <w:shd w:val="clear" w:color="auto" w:fill="auto"/>
            <w:noWrap/>
            <w:vAlign w:val="bottom"/>
            <w:hideMark/>
          </w:tcPr>
          <w:p w14:paraId="6C78FE5A" w14:textId="77777777" w:rsidR="00354B8F" w:rsidRPr="0022357E" w:rsidRDefault="00354B8F" w:rsidP="00362D40">
            <w:pPr>
              <w:jc w:val="right"/>
              <w:rPr>
                <w:lang w:eastAsia="en-GB"/>
              </w:rPr>
            </w:pPr>
            <w:r w:rsidRPr="0022357E">
              <w:rPr>
                <w:lang w:eastAsia="en-GB"/>
              </w:rPr>
              <w:t>17%</w:t>
            </w:r>
          </w:p>
        </w:tc>
      </w:tr>
      <w:tr w:rsidR="00354B8F" w:rsidRPr="0022357E" w14:paraId="0123D2FD" w14:textId="77777777" w:rsidTr="00354B8F">
        <w:trPr>
          <w:trHeight w:val="300"/>
        </w:trPr>
        <w:tc>
          <w:tcPr>
            <w:tcW w:w="1432" w:type="pct"/>
            <w:tcBorders>
              <w:top w:val="nil"/>
              <w:left w:val="single" w:sz="4" w:space="0" w:color="auto"/>
              <w:bottom w:val="single" w:sz="4" w:space="0" w:color="auto"/>
              <w:right w:val="single" w:sz="4" w:space="0" w:color="auto"/>
            </w:tcBorders>
            <w:shd w:val="clear" w:color="auto" w:fill="auto"/>
            <w:noWrap/>
            <w:vAlign w:val="bottom"/>
            <w:hideMark/>
          </w:tcPr>
          <w:p w14:paraId="5F7A28CE" w14:textId="77777777" w:rsidR="00354B8F" w:rsidRPr="00362D40" w:rsidRDefault="00354B8F" w:rsidP="00D07923">
            <w:pPr>
              <w:rPr>
                <w:b/>
                <w:lang w:eastAsia="en-GB"/>
              </w:rPr>
            </w:pPr>
            <w:r w:rsidRPr="00362D40">
              <w:rPr>
                <w:b/>
                <w:lang w:eastAsia="en-GB"/>
              </w:rPr>
              <w:t>Q4</w:t>
            </w:r>
          </w:p>
        </w:tc>
        <w:tc>
          <w:tcPr>
            <w:tcW w:w="958" w:type="pct"/>
            <w:tcBorders>
              <w:top w:val="nil"/>
              <w:left w:val="nil"/>
              <w:bottom w:val="single" w:sz="4" w:space="0" w:color="auto"/>
              <w:right w:val="single" w:sz="4" w:space="0" w:color="auto"/>
            </w:tcBorders>
            <w:shd w:val="clear" w:color="auto" w:fill="auto"/>
            <w:noWrap/>
            <w:vAlign w:val="bottom"/>
            <w:hideMark/>
          </w:tcPr>
          <w:p w14:paraId="6C7C4D1C" w14:textId="77777777" w:rsidR="00354B8F" w:rsidRPr="0022357E" w:rsidRDefault="00354B8F" w:rsidP="00362D40">
            <w:pPr>
              <w:jc w:val="right"/>
              <w:rPr>
                <w:lang w:eastAsia="en-GB"/>
              </w:rPr>
            </w:pPr>
            <w:r w:rsidRPr="0022357E">
              <w:rPr>
                <w:lang w:eastAsia="en-GB"/>
              </w:rPr>
              <w:t>80%</w:t>
            </w:r>
          </w:p>
        </w:tc>
        <w:tc>
          <w:tcPr>
            <w:tcW w:w="577" w:type="pct"/>
            <w:tcBorders>
              <w:top w:val="nil"/>
              <w:left w:val="nil"/>
              <w:bottom w:val="single" w:sz="4" w:space="0" w:color="auto"/>
              <w:right w:val="single" w:sz="4" w:space="0" w:color="auto"/>
            </w:tcBorders>
            <w:shd w:val="clear" w:color="auto" w:fill="auto"/>
            <w:noWrap/>
            <w:vAlign w:val="bottom"/>
            <w:hideMark/>
          </w:tcPr>
          <w:p w14:paraId="77A7290C" w14:textId="77777777" w:rsidR="00354B8F" w:rsidRPr="0022357E" w:rsidRDefault="00354B8F" w:rsidP="00362D40">
            <w:pPr>
              <w:jc w:val="right"/>
              <w:rPr>
                <w:lang w:eastAsia="en-GB"/>
              </w:rPr>
            </w:pPr>
            <w:r w:rsidRPr="0022357E">
              <w:rPr>
                <w:lang w:eastAsia="en-GB"/>
              </w:rPr>
              <w:t>70%</w:t>
            </w:r>
          </w:p>
        </w:tc>
        <w:tc>
          <w:tcPr>
            <w:tcW w:w="867" w:type="pct"/>
            <w:tcBorders>
              <w:top w:val="nil"/>
              <w:left w:val="nil"/>
              <w:bottom w:val="single" w:sz="4" w:space="0" w:color="auto"/>
              <w:right w:val="single" w:sz="4" w:space="0" w:color="auto"/>
            </w:tcBorders>
            <w:shd w:val="clear" w:color="auto" w:fill="auto"/>
            <w:noWrap/>
            <w:vAlign w:val="bottom"/>
            <w:hideMark/>
          </w:tcPr>
          <w:p w14:paraId="1534A8B7" w14:textId="77777777" w:rsidR="00354B8F" w:rsidRPr="0022357E" w:rsidRDefault="00354B8F" w:rsidP="00362D40">
            <w:pPr>
              <w:jc w:val="right"/>
              <w:rPr>
                <w:lang w:eastAsia="en-GB"/>
              </w:rPr>
            </w:pPr>
            <w:r w:rsidRPr="0022357E">
              <w:rPr>
                <w:lang w:eastAsia="en-GB"/>
              </w:rPr>
              <w:t>24%</w:t>
            </w:r>
          </w:p>
        </w:tc>
        <w:tc>
          <w:tcPr>
            <w:tcW w:w="478" w:type="pct"/>
            <w:tcBorders>
              <w:top w:val="nil"/>
              <w:left w:val="nil"/>
              <w:bottom w:val="single" w:sz="4" w:space="0" w:color="auto"/>
              <w:right w:val="single" w:sz="4" w:space="0" w:color="auto"/>
            </w:tcBorders>
            <w:shd w:val="clear" w:color="auto" w:fill="auto"/>
            <w:noWrap/>
            <w:vAlign w:val="bottom"/>
            <w:hideMark/>
          </w:tcPr>
          <w:p w14:paraId="20393E10" w14:textId="77777777" w:rsidR="00354B8F" w:rsidRPr="0022357E" w:rsidRDefault="00354B8F" w:rsidP="00362D40">
            <w:pPr>
              <w:jc w:val="right"/>
              <w:rPr>
                <w:lang w:eastAsia="en-GB"/>
              </w:rPr>
            </w:pPr>
            <w:r w:rsidRPr="0022357E">
              <w:rPr>
                <w:lang w:eastAsia="en-GB"/>
              </w:rPr>
              <w:t>21%</w:t>
            </w:r>
          </w:p>
        </w:tc>
        <w:tc>
          <w:tcPr>
            <w:tcW w:w="687" w:type="pct"/>
            <w:tcBorders>
              <w:top w:val="nil"/>
              <w:left w:val="nil"/>
              <w:bottom w:val="single" w:sz="4" w:space="0" w:color="auto"/>
              <w:right w:val="single" w:sz="4" w:space="0" w:color="auto"/>
            </w:tcBorders>
            <w:shd w:val="clear" w:color="auto" w:fill="auto"/>
            <w:noWrap/>
            <w:vAlign w:val="bottom"/>
            <w:hideMark/>
          </w:tcPr>
          <w:p w14:paraId="4F0EAD86" w14:textId="77777777" w:rsidR="00354B8F" w:rsidRPr="0022357E" w:rsidRDefault="00354B8F" w:rsidP="00362D40">
            <w:pPr>
              <w:jc w:val="right"/>
              <w:rPr>
                <w:lang w:eastAsia="en-GB"/>
              </w:rPr>
            </w:pPr>
            <w:r w:rsidRPr="0022357E">
              <w:rPr>
                <w:lang w:eastAsia="en-GB"/>
              </w:rPr>
              <w:t>19%</w:t>
            </w:r>
          </w:p>
        </w:tc>
      </w:tr>
      <w:tr w:rsidR="00354B8F" w:rsidRPr="0022357E" w14:paraId="1747F913" w14:textId="77777777" w:rsidTr="00354B8F">
        <w:trPr>
          <w:trHeight w:val="300"/>
        </w:trPr>
        <w:tc>
          <w:tcPr>
            <w:tcW w:w="1432" w:type="pct"/>
            <w:tcBorders>
              <w:top w:val="nil"/>
              <w:left w:val="single" w:sz="4" w:space="0" w:color="auto"/>
              <w:bottom w:val="single" w:sz="4" w:space="0" w:color="auto"/>
              <w:right w:val="single" w:sz="4" w:space="0" w:color="auto"/>
            </w:tcBorders>
            <w:shd w:val="clear" w:color="auto" w:fill="auto"/>
            <w:noWrap/>
            <w:vAlign w:val="bottom"/>
            <w:hideMark/>
          </w:tcPr>
          <w:p w14:paraId="5661D733" w14:textId="77777777" w:rsidR="00354B8F" w:rsidRPr="00362D40" w:rsidRDefault="00354B8F" w:rsidP="00D07923">
            <w:pPr>
              <w:rPr>
                <w:b/>
                <w:lang w:eastAsia="en-GB"/>
              </w:rPr>
            </w:pPr>
            <w:r w:rsidRPr="00362D40">
              <w:rPr>
                <w:b/>
                <w:lang w:eastAsia="en-GB"/>
              </w:rPr>
              <w:t>IDACI Q5 - Least Deprived</w:t>
            </w:r>
          </w:p>
        </w:tc>
        <w:tc>
          <w:tcPr>
            <w:tcW w:w="958" w:type="pct"/>
            <w:tcBorders>
              <w:top w:val="nil"/>
              <w:left w:val="nil"/>
              <w:bottom w:val="single" w:sz="4" w:space="0" w:color="auto"/>
              <w:right w:val="single" w:sz="4" w:space="0" w:color="auto"/>
            </w:tcBorders>
            <w:shd w:val="clear" w:color="auto" w:fill="auto"/>
            <w:noWrap/>
            <w:vAlign w:val="bottom"/>
            <w:hideMark/>
          </w:tcPr>
          <w:p w14:paraId="0289AE94" w14:textId="77777777" w:rsidR="00354B8F" w:rsidRPr="0022357E" w:rsidRDefault="00354B8F" w:rsidP="00362D40">
            <w:pPr>
              <w:jc w:val="right"/>
              <w:rPr>
                <w:lang w:eastAsia="en-GB"/>
              </w:rPr>
            </w:pPr>
            <w:r w:rsidRPr="0022357E">
              <w:rPr>
                <w:lang w:eastAsia="en-GB"/>
              </w:rPr>
              <w:t>84%</w:t>
            </w:r>
          </w:p>
        </w:tc>
        <w:tc>
          <w:tcPr>
            <w:tcW w:w="577" w:type="pct"/>
            <w:tcBorders>
              <w:top w:val="nil"/>
              <w:left w:val="nil"/>
              <w:bottom w:val="single" w:sz="4" w:space="0" w:color="auto"/>
              <w:right w:val="single" w:sz="4" w:space="0" w:color="auto"/>
            </w:tcBorders>
            <w:shd w:val="clear" w:color="auto" w:fill="auto"/>
            <w:noWrap/>
            <w:vAlign w:val="bottom"/>
            <w:hideMark/>
          </w:tcPr>
          <w:p w14:paraId="76FB03AF" w14:textId="77777777" w:rsidR="00354B8F" w:rsidRPr="0022357E" w:rsidRDefault="00354B8F" w:rsidP="00362D40">
            <w:pPr>
              <w:jc w:val="right"/>
              <w:rPr>
                <w:lang w:eastAsia="en-GB"/>
              </w:rPr>
            </w:pPr>
            <w:r w:rsidRPr="0022357E">
              <w:rPr>
                <w:lang w:eastAsia="en-GB"/>
              </w:rPr>
              <w:t>69%</w:t>
            </w:r>
          </w:p>
        </w:tc>
        <w:tc>
          <w:tcPr>
            <w:tcW w:w="867" w:type="pct"/>
            <w:tcBorders>
              <w:top w:val="nil"/>
              <w:left w:val="nil"/>
              <w:bottom w:val="single" w:sz="4" w:space="0" w:color="auto"/>
              <w:right w:val="single" w:sz="4" w:space="0" w:color="auto"/>
            </w:tcBorders>
            <w:shd w:val="clear" w:color="auto" w:fill="auto"/>
            <w:noWrap/>
            <w:vAlign w:val="bottom"/>
            <w:hideMark/>
          </w:tcPr>
          <w:p w14:paraId="409AB418" w14:textId="77777777" w:rsidR="00354B8F" w:rsidRPr="0022357E" w:rsidRDefault="00354B8F" w:rsidP="00362D40">
            <w:pPr>
              <w:jc w:val="right"/>
              <w:rPr>
                <w:lang w:eastAsia="en-GB"/>
              </w:rPr>
            </w:pPr>
            <w:r w:rsidRPr="0022357E">
              <w:rPr>
                <w:lang w:eastAsia="en-GB"/>
              </w:rPr>
              <w:t>24%</w:t>
            </w:r>
          </w:p>
        </w:tc>
        <w:tc>
          <w:tcPr>
            <w:tcW w:w="478" w:type="pct"/>
            <w:tcBorders>
              <w:top w:val="nil"/>
              <w:left w:val="nil"/>
              <w:bottom w:val="single" w:sz="4" w:space="0" w:color="auto"/>
              <w:right w:val="single" w:sz="4" w:space="0" w:color="auto"/>
            </w:tcBorders>
            <w:shd w:val="clear" w:color="auto" w:fill="auto"/>
            <w:noWrap/>
            <w:vAlign w:val="bottom"/>
            <w:hideMark/>
          </w:tcPr>
          <w:p w14:paraId="09FBD331" w14:textId="77777777" w:rsidR="00354B8F" w:rsidRPr="0022357E" w:rsidRDefault="00354B8F" w:rsidP="00362D40">
            <w:pPr>
              <w:jc w:val="right"/>
              <w:rPr>
                <w:lang w:eastAsia="en-GB"/>
              </w:rPr>
            </w:pPr>
            <w:r w:rsidRPr="0022357E">
              <w:rPr>
                <w:lang w:eastAsia="en-GB"/>
              </w:rPr>
              <w:t>28%</w:t>
            </w:r>
          </w:p>
        </w:tc>
        <w:tc>
          <w:tcPr>
            <w:tcW w:w="687" w:type="pct"/>
            <w:tcBorders>
              <w:top w:val="nil"/>
              <w:left w:val="nil"/>
              <w:bottom w:val="single" w:sz="4" w:space="0" w:color="auto"/>
              <w:right w:val="single" w:sz="4" w:space="0" w:color="auto"/>
            </w:tcBorders>
            <w:shd w:val="clear" w:color="auto" w:fill="auto"/>
            <w:noWrap/>
            <w:vAlign w:val="bottom"/>
            <w:hideMark/>
          </w:tcPr>
          <w:p w14:paraId="1CE1A371" w14:textId="77777777" w:rsidR="00354B8F" w:rsidRPr="0022357E" w:rsidRDefault="00354B8F" w:rsidP="00362D40">
            <w:pPr>
              <w:jc w:val="right"/>
              <w:rPr>
                <w:lang w:eastAsia="en-GB"/>
              </w:rPr>
            </w:pPr>
            <w:r w:rsidRPr="0022357E">
              <w:rPr>
                <w:lang w:eastAsia="en-GB"/>
              </w:rPr>
              <w:t>24%</w:t>
            </w:r>
          </w:p>
        </w:tc>
      </w:tr>
      <w:tr w:rsidR="00354B8F" w:rsidRPr="0022357E" w14:paraId="0D646557" w14:textId="77777777" w:rsidTr="00354B8F">
        <w:trPr>
          <w:trHeight w:val="300"/>
        </w:trPr>
        <w:tc>
          <w:tcPr>
            <w:tcW w:w="2968"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F2B0B45" w14:textId="77777777" w:rsidR="00354B8F" w:rsidRPr="00362D40" w:rsidRDefault="00354B8F" w:rsidP="00362D40">
            <w:pPr>
              <w:jc w:val="right"/>
              <w:rPr>
                <w:b/>
                <w:lang w:eastAsia="en-GB"/>
              </w:rPr>
            </w:pPr>
            <w:r w:rsidRPr="00362D40">
              <w:rPr>
                <w:b/>
                <w:lang w:eastAsia="en-GB"/>
              </w:rPr>
              <w:t> </w:t>
            </w:r>
          </w:p>
        </w:tc>
        <w:tc>
          <w:tcPr>
            <w:tcW w:w="2032" w:type="pct"/>
            <w:gridSpan w:val="3"/>
            <w:tcBorders>
              <w:top w:val="single" w:sz="4" w:space="0" w:color="auto"/>
              <w:left w:val="nil"/>
              <w:bottom w:val="single" w:sz="4" w:space="0" w:color="auto"/>
              <w:right w:val="single" w:sz="4" w:space="0" w:color="000000"/>
            </w:tcBorders>
            <w:shd w:val="clear" w:color="auto" w:fill="auto"/>
            <w:noWrap/>
            <w:vAlign w:val="bottom"/>
            <w:hideMark/>
          </w:tcPr>
          <w:p w14:paraId="774AD899" w14:textId="77777777" w:rsidR="00354B8F" w:rsidRPr="0022357E" w:rsidRDefault="00354B8F" w:rsidP="00362D40">
            <w:pPr>
              <w:jc w:val="right"/>
              <w:rPr>
                <w:lang w:eastAsia="en-GB"/>
              </w:rPr>
            </w:pPr>
            <w:r w:rsidRPr="0022357E">
              <w:rPr>
                <w:lang w:eastAsia="en-GB"/>
              </w:rPr>
              <w:t> </w:t>
            </w:r>
          </w:p>
        </w:tc>
      </w:tr>
      <w:tr w:rsidR="00354B8F" w:rsidRPr="0022357E" w14:paraId="02D3A9FA" w14:textId="77777777" w:rsidTr="00354B8F">
        <w:trPr>
          <w:trHeight w:val="300"/>
        </w:trPr>
        <w:tc>
          <w:tcPr>
            <w:tcW w:w="1432" w:type="pct"/>
            <w:tcBorders>
              <w:top w:val="nil"/>
              <w:left w:val="single" w:sz="4" w:space="0" w:color="auto"/>
              <w:bottom w:val="single" w:sz="4" w:space="0" w:color="auto"/>
              <w:right w:val="single" w:sz="4" w:space="0" w:color="auto"/>
            </w:tcBorders>
            <w:shd w:val="clear" w:color="auto" w:fill="auto"/>
            <w:noWrap/>
            <w:vAlign w:val="bottom"/>
            <w:hideMark/>
          </w:tcPr>
          <w:p w14:paraId="5F90628A" w14:textId="77777777" w:rsidR="00354B8F" w:rsidRPr="00362D40" w:rsidRDefault="00354B8F" w:rsidP="00D07923">
            <w:pPr>
              <w:rPr>
                <w:b/>
                <w:lang w:eastAsia="en-GB"/>
              </w:rPr>
            </w:pPr>
            <w:r w:rsidRPr="00362D40">
              <w:rPr>
                <w:b/>
                <w:lang w:eastAsia="en-GB"/>
              </w:rPr>
              <w:t>Female</w:t>
            </w:r>
          </w:p>
        </w:tc>
        <w:tc>
          <w:tcPr>
            <w:tcW w:w="958" w:type="pct"/>
            <w:tcBorders>
              <w:top w:val="nil"/>
              <w:left w:val="nil"/>
              <w:bottom w:val="single" w:sz="4" w:space="0" w:color="auto"/>
              <w:right w:val="single" w:sz="4" w:space="0" w:color="auto"/>
            </w:tcBorders>
            <w:shd w:val="clear" w:color="auto" w:fill="auto"/>
            <w:noWrap/>
            <w:vAlign w:val="bottom"/>
            <w:hideMark/>
          </w:tcPr>
          <w:p w14:paraId="41214138" w14:textId="77777777" w:rsidR="00354B8F" w:rsidRPr="0022357E" w:rsidRDefault="00354B8F" w:rsidP="00362D40">
            <w:pPr>
              <w:jc w:val="right"/>
              <w:rPr>
                <w:lang w:eastAsia="en-GB"/>
              </w:rPr>
            </w:pPr>
            <w:r w:rsidRPr="0022357E">
              <w:rPr>
                <w:lang w:eastAsia="en-GB"/>
              </w:rPr>
              <w:t>81%</w:t>
            </w:r>
          </w:p>
        </w:tc>
        <w:tc>
          <w:tcPr>
            <w:tcW w:w="577" w:type="pct"/>
            <w:tcBorders>
              <w:top w:val="nil"/>
              <w:left w:val="nil"/>
              <w:bottom w:val="single" w:sz="4" w:space="0" w:color="auto"/>
              <w:right w:val="single" w:sz="4" w:space="0" w:color="auto"/>
            </w:tcBorders>
            <w:shd w:val="clear" w:color="auto" w:fill="auto"/>
            <w:noWrap/>
            <w:vAlign w:val="bottom"/>
            <w:hideMark/>
          </w:tcPr>
          <w:p w14:paraId="33CFC933" w14:textId="77777777" w:rsidR="00354B8F" w:rsidRPr="0022357E" w:rsidRDefault="00354B8F" w:rsidP="00362D40">
            <w:pPr>
              <w:jc w:val="right"/>
              <w:rPr>
                <w:lang w:eastAsia="en-GB"/>
              </w:rPr>
            </w:pPr>
            <w:r w:rsidRPr="0022357E">
              <w:rPr>
                <w:lang w:eastAsia="en-GB"/>
              </w:rPr>
              <w:t>64%</w:t>
            </w:r>
          </w:p>
        </w:tc>
        <w:tc>
          <w:tcPr>
            <w:tcW w:w="867" w:type="pct"/>
            <w:tcBorders>
              <w:top w:val="nil"/>
              <w:left w:val="nil"/>
              <w:bottom w:val="single" w:sz="4" w:space="0" w:color="auto"/>
              <w:right w:val="single" w:sz="4" w:space="0" w:color="auto"/>
            </w:tcBorders>
            <w:shd w:val="clear" w:color="auto" w:fill="auto"/>
            <w:noWrap/>
            <w:vAlign w:val="bottom"/>
            <w:hideMark/>
          </w:tcPr>
          <w:p w14:paraId="09E71205" w14:textId="77777777" w:rsidR="00354B8F" w:rsidRPr="0022357E" w:rsidRDefault="00354B8F" w:rsidP="00362D40">
            <w:pPr>
              <w:jc w:val="right"/>
              <w:rPr>
                <w:lang w:eastAsia="en-GB"/>
              </w:rPr>
            </w:pPr>
            <w:r w:rsidRPr="0022357E">
              <w:rPr>
                <w:lang w:eastAsia="en-GB"/>
              </w:rPr>
              <w:t>30%</w:t>
            </w:r>
          </w:p>
        </w:tc>
        <w:tc>
          <w:tcPr>
            <w:tcW w:w="478" w:type="pct"/>
            <w:tcBorders>
              <w:top w:val="nil"/>
              <w:left w:val="nil"/>
              <w:bottom w:val="single" w:sz="4" w:space="0" w:color="auto"/>
              <w:right w:val="single" w:sz="4" w:space="0" w:color="auto"/>
            </w:tcBorders>
            <w:shd w:val="clear" w:color="auto" w:fill="auto"/>
            <w:noWrap/>
            <w:vAlign w:val="bottom"/>
            <w:hideMark/>
          </w:tcPr>
          <w:p w14:paraId="00AB0ADC" w14:textId="77777777" w:rsidR="00354B8F" w:rsidRPr="0022357E" w:rsidRDefault="00354B8F" w:rsidP="00362D40">
            <w:pPr>
              <w:jc w:val="right"/>
              <w:rPr>
                <w:lang w:eastAsia="en-GB"/>
              </w:rPr>
            </w:pPr>
            <w:r w:rsidRPr="0022357E">
              <w:rPr>
                <w:lang w:eastAsia="en-GB"/>
              </w:rPr>
              <w:t>20%</w:t>
            </w:r>
          </w:p>
        </w:tc>
        <w:tc>
          <w:tcPr>
            <w:tcW w:w="687" w:type="pct"/>
            <w:tcBorders>
              <w:top w:val="nil"/>
              <w:left w:val="nil"/>
              <w:bottom w:val="single" w:sz="4" w:space="0" w:color="auto"/>
              <w:right w:val="single" w:sz="4" w:space="0" w:color="auto"/>
            </w:tcBorders>
            <w:shd w:val="clear" w:color="auto" w:fill="auto"/>
            <w:noWrap/>
            <w:vAlign w:val="bottom"/>
            <w:hideMark/>
          </w:tcPr>
          <w:p w14:paraId="3CCC4083" w14:textId="77777777" w:rsidR="00354B8F" w:rsidRPr="0022357E" w:rsidRDefault="00354B8F" w:rsidP="00362D40">
            <w:pPr>
              <w:jc w:val="right"/>
              <w:rPr>
                <w:lang w:eastAsia="en-GB"/>
              </w:rPr>
            </w:pPr>
            <w:r w:rsidRPr="0022357E">
              <w:rPr>
                <w:lang w:eastAsia="en-GB"/>
              </w:rPr>
              <w:t>18%</w:t>
            </w:r>
          </w:p>
        </w:tc>
      </w:tr>
      <w:tr w:rsidR="00354B8F" w:rsidRPr="0022357E" w14:paraId="79A2CBD0" w14:textId="77777777" w:rsidTr="00354B8F">
        <w:trPr>
          <w:trHeight w:val="300"/>
        </w:trPr>
        <w:tc>
          <w:tcPr>
            <w:tcW w:w="1432" w:type="pct"/>
            <w:tcBorders>
              <w:top w:val="nil"/>
              <w:left w:val="single" w:sz="4" w:space="0" w:color="auto"/>
              <w:bottom w:val="single" w:sz="4" w:space="0" w:color="auto"/>
              <w:right w:val="single" w:sz="4" w:space="0" w:color="auto"/>
            </w:tcBorders>
            <w:shd w:val="clear" w:color="auto" w:fill="auto"/>
            <w:noWrap/>
            <w:vAlign w:val="bottom"/>
            <w:hideMark/>
          </w:tcPr>
          <w:p w14:paraId="0D2C863C" w14:textId="77777777" w:rsidR="00354B8F" w:rsidRPr="00362D40" w:rsidRDefault="00354B8F" w:rsidP="00D07923">
            <w:pPr>
              <w:rPr>
                <w:b/>
                <w:lang w:eastAsia="en-GB"/>
              </w:rPr>
            </w:pPr>
            <w:r w:rsidRPr="00362D40">
              <w:rPr>
                <w:b/>
                <w:lang w:eastAsia="en-GB"/>
              </w:rPr>
              <w:t>Male</w:t>
            </w:r>
          </w:p>
        </w:tc>
        <w:tc>
          <w:tcPr>
            <w:tcW w:w="958" w:type="pct"/>
            <w:tcBorders>
              <w:top w:val="nil"/>
              <w:left w:val="nil"/>
              <w:bottom w:val="single" w:sz="4" w:space="0" w:color="auto"/>
              <w:right w:val="single" w:sz="4" w:space="0" w:color="auto"/>
            </w:tcBorders>
            <w:shd w:val="clear" w:color="auto" w:fill="auto"/>
            <w:noWrap/>
            <w:vAlign w:val="bottom"/>
            <w:hideMark/>
          </w:tcPr>
          <w:p w14:paraId="002657F0" w14:textId="77777777" w:rsidR="00354B8F" w:rsidRPr="0022357E" w:rsidRDefault="00354B8F" w:rsidP="00362D40">
            <w:pPr>
              <w:jc w:val="right"/>
              <w:rPr>
                <w:lang w:eastAsia="en-GB"/>
              </w:rPr>
            </w:pPr>
            <w:r w:rsidRPr="0022357E">
              <w:rPr>
                <w:lang w:eastAsia="en-GB"/>
              </w:rPr>
              <w:t>72%</w:t>
            </w:r>
          </w:p>
        </w:tc>
        <w:tc>
          <w:tcPr>
            <w:tcW w:w="577" w:type="pct"/>
            <w:tcBorders>
              <w:top w:val="nil"/>
              <w:left w:val="nil"/>
              <w:bottom w:val="single" w:sz="4" w:space="0" w:color="auto"/>
              <w:right w:val="single" w:sz="4" w:space="0" w:color="auto"/>
            </w:tcBorders>
            <w:shd w:val="clear" w:color="auto" w:fill="auto"/>
            <w:noWrap/>
            <w:vAlign w:val="bottom"/>
            <w:hideMark/>
          </w:tcPr>
          <w:p w14:paraId="5A0835C5" w14:textId="77777777" w:rsidR="00354B8F" w:rsidRPr="0022357E" w:rsidRDefault="00354B8F" w:rsidP="00362D40">
            <w:pPr>
              <w:jc w:val="right"/>
              <w:rPr>
                <w:lang w:eastAsia="en-GB"/>
              </w:rPr>
            </w:pPr>
            <w:r w:rsidRPr="0022357E">
              <w:rPr>
                <w:lang w:eastAsia="en-GB"/>
              </w:rPr>
              <w:t>61%</w:t>
            </w:r>
          </w:p>
        </w:tc>
        <w:tc>
          <w:tcPr>
            <w:tcW w:w="867" w:type="pct"/>
            <w:tcBorders>
              <w:top w:val="nil"/>
              <w:left w:val="nil"/>
              <w:bottom w:val="single" w:sz="4" w:space="0" w:color="auto"/>
              <w:right w:val="single" w:sz="4" w:space="0" w:color="auto"/>
            </w:tcBorders>
            <w:shd w:val="clear" w:color="auto" w:fill="auto"/>
            <w:noWrap/>
            <w:vAlign w:val="bottom"/>
            <w:hideMark/>
          </w:tcPr>
          <w:p w14:paraId="0D7F51B1" w14:textId="77777777" w:rsidR="00354B8F" w:rsidRPr="0022357E" w:rsidRDefault="00354B8F" w:rsidP="00362D40">
            <w:pPr>
              <w:jc w:val="right"/>
              <w:rPr>
                <w:lang w:eastAsia="en-GB"/>
              </w:rPr>
            </w:pPr>
            <w:r w:rsidRPr="0022357E">
              <w:rPr>
                <w:lang w:eastAsia="en-GB"/>
              </w:rPr>
              <w:t>29%</w:t>
            </w:r>
          </w:p>
        </w:tc>
        <w:tc>
          <w:tcPr>
            <w:tcW w:w="478" w:type="pct"/>
            <w:tcBorders>
              <w:top w:val="nil"/>
              <w:left w:val="nil"/>
              <w:bottom w:val="single" w:sz="4" w:space="0" w:color="auto"/>
              <w:right w:val="single" w:sz="4" w:space="0" w:color="auto"/>
            </w:tcBorders>
            <w:shd w:val="clear" w:color="auto" w:fill="auto"/>
            <w:noWrap/>
            <w:vAlign w:val="bottom"/>
            <w:hideMark/>
          </w:tcPr>
          <w:p w14:paraId="686DB60F" w14:textId="77777777" w:rsidR="00354B8F" w:rsidRPr="0022357E" w:rsidRDefault="00354B8F" w:rsidP="00362D40">
            <w:pPr>
              <w:jc w:val="right"/>
              <w:rPr>
                <w:lang w:eastAsia="en-GB"/>
              </w:rPr>
            </w:pPr>
            <w:r w:rsidRPr="0022357E">
              <w:rPr>
                <w:lang w:eastAsia="en-GB"/>
              </w:rPr>
              <w:t>25%</w:t>
            </w:r>
          </w:p>
        </w:tc>
        <w:tc>
          <w:tcPr>
            <w:tcW w:w="687" w:type="pct"/>
            <w:tcBorders>
              <w:top w:val="nil"/>
              <w:left w:val="nil"/>
              <w:bottom w:val="single" w:sz="4" w:space="0" w:color="auto"/>
              <w:right w:val="single" w:sz="4" w:space="0" w:color="auto"/>
            </w:tcBorders>
            <w:shd w:val="clear" w:color="auto" w:fill="auto"/>
            <w:noWrap/>
            <w:vAlign w:val="bottom"/>
            <w:hideMark/>
          </w:tcPr>
          <w:p w14:paraId="53EE5795" w14:textId="77777777" w:rsidR="00354B8F" w:rsidRPr="0022357E" w:rsidRDefault="00354B8F" w:rsidP="00362D40">
            <w:pPr>
              <w:jc w:val="right"/>
              <w:rPr>
                <w:lang w:eastAsia="en-GB"/>
              </w:rPr>
            </w:pPr>
            <w:r w:rsidRPr="0022357E">
              <w:rPr>
                <w:lang w:eastAsia="en-GB"/>
              </w:rPr>
              <w:t>23%</w:t>
            </w:r>
          </w:p>
        </w:tc>
      </w:tr>
      <w:tr w:rsidR="00354B8F" w:rsidRPr="0022357E" w14:paraId="43F9010F" w14:textId="77777777" w:rsidTr="00354B8F">
        <w:trPr>
          <w:trHeight w:val="300"/>
        </w:trPr>
        <w:tc>
          <w:tcPr>
            <w:tcW w:w="2968"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571DED9" w14:textId="77777777" w:rsidR="00354B8F" w:rsidRPr="00362D40" w:rsidRDefault="00354B8F" w:rsidP="00362D40">
            <w:pPr>
              <w:jc w:val="right"/>
              <w:rPr>
                <w:b/>
                <w:lang w:eastAsia="en-GB"/>
              </w:rPr>
            </w:pPr>
            <w:r w:rsidRPr="00362D40">
              <w:rPr>
                <w:b/>
                <w:lang w:eastAsia="en-GB"/>
              </w:rPr>
              <w:t> </w:t>
            </w:r>
          </w:p>
        </w:tc>
        <w:tc>
          <w:tcPr>
            <w:tcW w:w="2032" w:type="pct"/>
            <w:gridSpan w:val="3"/>
            <w:tcBorders>
              <w:top w:val="single" w:sz="4" w:space="0" w:color="auto"/>
              <w:left w:val="nil"/>
              <w:bottom w:val="single" w:sz="4" w:space="0" w:color="auto"/>
              <w:right w:val="single" w:sz="4" w:space="0" w:color="000000"/>
            </w:tcBorders>
            <w:shd w:val="clear" w:color="auto" w:fill="auto"/>
            <w:noWrap/>
            <w:vAlign w:val="bottom"/>
            <w:hideMark/>
          </w:tcPr>
          <w:p w14:paraId="2518D03A" w14:textId="77777777" w:rsidR="00354B8F" w:rsidRPr="0022357E" w:rsidRDefault="00354B8F" w:rsidP="00362D40">
            <w:pPr>
              <w:jc w:val="right"/>
              <w:rPr>
                <w:lang w:eastAsia="en-GB"/>
              </w:rPr>
            </w:pPr>
            <w:r w:rsidRPr="0022357E">
              <w:rPr>
                <w:lang w:eastAsia="en-GB"/>
              </w:rPr>
              <w:t> </w:t>
            </w:r>
          </w:p>
        </w:tc>
      </w:tr>
      <w:tr w:rsidR="00354B8F" w:rsidRPr="0022357E" w14:paraId="1FD13931" w14:textId="77777777" w:rsidTr="00354B8F">
        <w:trPr>
          <w:trHeight w:val="300"/>
        </w:trPr>
        <w:tc>
          <w:tcPr>
            <w:tcW w:w="1432" w:type="pct"/>
            <w:tcBorders>
              <w:top w:val="nil"/>
              <w:left w:val="single" w:sz="4" w:space="0" w:color="auto"/>
              <w:bottom w:val="single" w:sz="4" w:space="0" w:color="auto"/>
              <w:right w:val="single" w:sz="4" w:space="0" w:color="auto"/>
            </w:tcBorders>
            <w:shd w:val="clear" w:color="auto" w:fill="auto"/>
            <w:noWrap/>
            <w:vAlign w:val="bottom"/>
            <w:hideMark/>
          </w:tcPr>
          <w:p w14:paraId="42AA7AEF" w14:textId="77777777" w:rsidR="00354B8F" w:rsidRPr="00362D40" w:rsidRDefault="00354B8F" w:rsidP="00D07923">
            <w:pPr>
              <w:rPr>
                <w:b/>
                <w:lang w:eastAsia="en-GB"/>
              </w:rPr>
            </w:pPr>
            <w:r w:rsidRPr="00362D40">
              <w:rPr>
                <w:b/>
                <w:lang w:eastAsia="en-GB"/>
              </w:rPr>
              <w:t>Asian</w:t>
            </w:r>
          </w:p>
        </w:tc>
        <w:tc>
          <w:tcPr>
            <w:tcW w:w="958" w:type="pct"/>
            <w:tcBorders>
              <w:top w:val="nil"/>
              <w:left w:val="nil"/>
              <w:bottom w:val="single" w:sz="4" w:space="0" w:color="auto"/>
              <w:right w:val="single" w:sz="4" w:space="0" w:color="auto"/>
            </w:tcBorders>
            <w:shd w:val="clear" w:color="auto" w:fill="auto"/>
            <w:noWrap/>
            <w:vAlign w:val="bottom"/>
            <w:hideMark/>
          </w:tcPr>
          <w:p w14:paraId="213AFE8A" w14:textId="77777777" w:rsidR="00354B8F" w:rsidRPr="0022357E" w:rsidRDefault="00354B8F" w:rsidP="00362D40">
            <w:pPr>
              <w:jc w:val="right"/>
              <w:rPr>
                <w:lang w:eastAsia="en-GB"/>
              </w:rPr>
            </w:pPr>
            <w:r w:rsidRPr="0022357E">
              <w:rPr>
                <w:lang w:eastAsia="en-GB"/>
              </w:rPr>
              <w:t>79%</w:t>
            </w:r>
          </w:p>
        </w:tc>
        <w:tc>
          <w:tcPr>
            <w:tcW w:w="577" w:type="pct"/>
            <w:tcBorders>
              <w:top w:val="nil"/>
              <w:left w:val="nil"/>
              <w:bottom w:val="single" w:sz="4" w:space="0" w:color="auto"/>
              <w:right w:val="single" w:sz="4" w:space="0" w:color="auto"/>
            </w:tcBorders>
            <w:shd w:val="clear" w:color="auto" w:fill="auto"/>
            <w:noWrap/>
            <w:vAlign w:val="bottom"/>
            <w:hideMark/>
          </w:tcPr>
          <w:p w14:paraId="6F43B432" w14:textId="77777777" w:rsidR="00354B8F" w:rsidRPr="0022357E" w:rsidRDefault="00354B8F" w:rsidP="00362D40">
            <w:pPr>
              <w:jc w:val="right"/>
              <w:rPr>
                <w:lang w:eastAsia="en-GB"/>
              </w:rPr>
            </w:pPr>
            <w:r w:rsidRPr="0022357E">
              <w:rPr>
                <w:lang w:eastAsia="en-GB"/>
              </w:rPr>
              <w:t>63%</w:t>
            </w:r>
          </w:p>
        </w:tc>
        <w:tc>
          <w:tcPr>
            <w:tcW w:w="867" w:type="pct"/>
            <w:tcBorders>
              <w:top w:val="nil"/>
              <w:left w:val="nil"/>
              <w:bottom w:val="single" w:sz="4" w:space="0" w:color="auto"/>
              <w:right w:val="single" w:sz="4" w:space="0" w:color="auto"/>
            </w:tcBorders>
            <w:shd w:val="clear" w:color="auto" w:fill="auto"/>
            <w:noWrap/>
            <w:vAlign w:val="bottom"/>
            <w:hideMark/>
          </w:tcPr>
          <w:p w14:paraId="1C4AD024" w14:textId="77777777" w:rsidR="00354B8F" w:rsidRPr="0022357E" w:rsidRDefault="00354B8F" w:rsidP="00362D40">
            <w:pPr>
              <w:jc w:val="right"/>
              <w:rPr>
                <w:lang w:eastAsia="en-GB"/>
              </w:rPr>
            </w:pPr>
            <w:r w:rsidRPr="0022357E">
              <w:rPr>
                <w:lang w:eastAsia="en-GB"/>
              </w:rPr>
              <w:t>27%</w:t>
            </w:r>
          </w:p>
        </w:tc>
        <w:tc>
          <w:tcPr>
            <w:tcW w:w="478" w:type="pct"/>
            <w:tcBorders>
              <w:top w:val="nil"/>
              <w:left w:val="nil"/>
              <w:bottom w:val="single" w:sz="4" w:space="0" w:color="auto"/>
              <w:right w:val="single" w:sz="4" w:space="0" w:color="auto"/>
            </w:tcBorders>
            <w:shd w:val="clear" w:color="auto" w:fill="auto"/>
            <w:noWrap/>
            <w:vAlign w:val="bottom"/>
            <w:hideMark/>
          </w:tcPr>
          <w:p w14:paraId="7D1FC373" w14:textId="77777777" w:rsidR="00354B8F" w:rsidRPr="0022357E" w:rsidRDefault="00354B8F" w:rsidP="00362D40">
            <w:pPr>
              <w:jc w:val="right"/>
              <w:rPr>
                <w:lang w:eastAsia="en-GB"/>
              </w:rPr>
            </w:pPr>
            <w:r w:rsidRPr="0022357E">
              <w:rPr>
                <w:lang w:eastAsia="en-GB"/>
              </w:rPr>
              <w:t>28%</w:t>
            </w:r>
          </w:p>
        </w:tc>
        <w:tc>
          <w:tcPr>
            <w:tcW w:w="687" w:type="pct"/>
            <w:tcBorders>
              <w:top w:val="nil"/>
              <w:left w:val="nil"/>
              <w:bottom w:val="single" w:sz="4" w:space="0" w:color="auto"/>
              <w:right w:val="single" w:sz="4" w:space="0" w:color="auto"/>
            </w:tcBorders>
            <w:shd w:val="clear" w:color="auto" w:fill="auto"/>
            <w:noWrap/>
            <w:vAlign w:val="bottom"/>
            <w:hideMark/>
          </w:tcPr>
          <w:p w14:paraId="469A12D4" w14:textId="77777777" w:rsidR="00354B8F" w:rsidRPr="0022357E" w:rsidRDefault="00354B8F" w:rsidP="00362D40">
            <w:pPr>
              <w:jc w:val="right"/>
              <w:rPr>
                <w:lang w:eastAsia="en-GB"/>
              </w:rPr>
            </w:pPr>
            <w:r w:rsidRPr="0022357E">
              <w:rPr>
                <w:lang w:eastAsia="en-GB"/>
              </w:rPr>
              <w:t>26%</w:t>
            </w:r>
          </w:p>
        </w:tc>
      </w:tr>
      <w:tr w:rsidR="00354B8F" w:rsidRPr="0022357E" w14:paraId="634FCDF3" w14:textId="77777777" w:rsidTr="00354B8F">
        <w:trPr>
          <w:trHeight w:val="300"/>
        </w:trPr>
        <w:tc>
          <w:tcPr>
            <w:tcW w:w="1432" w:type="pct"/>
            <w:tcBorders>
              <w:top w:val="nil"/>
              <w:left w:val="single" w:sz="4" w:space="0" w:color="auto"/>
              <w:bottom w:val="single" w:sz="4" w:space="0" w:color="auto"/>
              <w:right w:val="single" w:sz="4" w:space="0" w:color="auto"/>
            </w:tcBorders>
            <w:shd w:val="clear" w:color="auto" w:fill="auto"/>
            <w:noWrap/>
            <w:vAlign w:val="bottom"/>
            <w:hideMark/>
          </w:tcPr>
          <w:p w14:paraId="388BCF0A" w14:textId="77777777" w:rsidR="00354B8F" w:rsidRPr="00362D40" w:rsidRDefault="00354B8F" w:rsidP="00D07923">
            <w:pPr>
              <w:rPr>
                <w:b/>
                <w:lang w:eastAsia="en-GB"/>
              </w:rPr>
            </w:pPr>
            <w:r w:rsidRPr="00362D40">
              <w:rPr>
                <w:b/>
                <w:lang w:eastAsia="en-GB"/>
              </w:rPr>
              <w:t>Black</w:t>
            </w:r>
          </w:p>
        </w:tc>
        <w:tc>
          <w:tcPr>
            <w:tcW w:w="958" w:type="pct"/>
            <w:tcBorders>
              <w:top w:val="nil"/>
              <w:left w:val="nil"/>
              <w:bottom w:val="single" w:sz="4" w:space="0" w:color="auto"/>
              <w:right w:val="single" w:sz="4" w:space="0" w:color="auto"/>
            </w:tcBorders>
            <w:shd w:val="clear" w:color="auto" w:fill="auto"/>
            <w:noWrap/>
            <w:vAlign w:val="bottom"/>
            <w:hideMark/>
          </w:tcPr>
          <w:p w14:paraId="66927BFC" w14:textId="77777777" w:rsidR="00354B8F" w:rsidRPr="0022357E" w:rsidRDefault="00354B8F" w:rsidP="00362D40">
            <w:pPr>
              <w:jc w:val="right"/>
              <w:rPr>
                <w:lang w:eastAsia="en-GB"/>
              </w:rPr>
            </w:pPr>
            <w:r w:rsidRPr="0022357E">
              <w:rPr>
                <w:lang w:eastAsia="en-GB"/>
              </w:rPr>
              <w:t>75%</w:t>
            </w:r>
          </w:p>
        </w:tc>
        <w:tc>
          <w:tcPr>
            <w:tcW w:w="577" w:type="pct"/>
            <w:tcBorders>
              <w:top w:val="nil"/>
              <w:left w:val="nil"/>
              <w:bottom w:val="single" w:sz="4" w:space="0" w:color="auto"/>
              <w:right w:val="single" w:sz="4" w:space="0" w:color="auto"/>
            </w:tcBorders>
            <w:shd w:val="clear" w:color="auto" w:fill="auto"/>
            <w:noWrap/>
            <w:vAlign w:val="bottom"/>
            <w:hideMark/>
          </w:tcPr>
          <w:p w14:paraId="1CAB6C15" w14:textId="77777777" w:rsidR="00354B8F" w:rsidRPr="0022357E" w:rsidRDefault="00354B8F" w:rsidP="00362D40">
            <w:pPr>
              <w:jc w:val="right"/>
              <w:rPr>
                <w:lang w:eastAsia="en-GB"/>
              </w:rPr>
            </w:pPr>
            <w:r w:rsidRPr="0022357E">
              <w:rPr>
                <w:lang w:eastAsia="en-GB"/>
              </w:rPr>
              <w:t>56%</w:t>
            </w:r>
          </w:p>
        </w:tc>
        <w:tc>
          <w:tcPr>
            <w:tcW w:w="867" w:type="pct"/>
            <w:tcBorders>
              <w:top w:val="nil"/>
              <w:left w:val="nil"/>
              <w:bottom w:val="single" w:sz="4" w:space="0" w:color="auto"/>
              <w:right w:val="single" w:sz="4" w:space="0" w:color="auto"/>
            </w:tcBorders>
            <w:shd w:val="clear" w:color="auto" w:fill="auto"/>
            <w:noWrap/>
            <w:vAlign w:val="bottom"/>
            <w:hideMark/>
          </w:tcPr>
          <w:p w14:paraId="72EE955A" w14:textId="77777777" w:rsidR="00354B8F" w:rsidRPr="0022357E" w:rsidRDefault="00354B8F" w:rsidP="00362D40">
            <w:pPr>
              <w:jc w:val="right"/>
              <w:rPr>
                <w:lang w:eastAsia="en-GB"/>
              </w:rPr>
            </w:pPr>
            <w:r w:rsidRPr="0022357E">
              <w:rPr>
                <w:lang w:eastAsia="en-GB"/>
              </w:rPr>
              <w:t>36%</w:t>
            </w:r>
          </w:p>
        </w:tc>
        <w:tc>
          <w:tcPr>
            <w:tcW w:w="478" w:type="pct"/>
            <w:tcBorders>
              <w:top w:val="nil"/>
              <w:left w:val="nil"/>
              <w:bottom w:val="single" w:sz="4" w:space="0" w:color="auto"/>
              <w:right w:val="single" w:sz="4" w:space="0" w:color="auto"/>
            </w:tcBorders>
            <w:shd w:val="clear" w:color="auto" w:fill="auto"/>
            <w:noWrap/>
            <w:vAlign w:val="bottom"/>
            <w:hideMark/>
          </w:tcPr>
          <w:p w14:paraId="45E4974E" w14:textId="77777777" w:rsidR="00354B8F" w:rsidRPr="0022357E" w:rsidRDefault="00354B8F" w:rsidP="00362D40">
            <w:pPr>
              <w:jc w:val="right"/>
              <w:rPr>
                <w:lang w:eastAsia="en-GB"/>
              </w:rPr>
            </w:pPr>
            <w:r w:rsidRPr="0022357E">
              <w:rPr>
                <w:lang w:eastAsia="en-GB"/>
              </w:rPr>
              <w:t>23%</w:t>
            </w:r>
          </w:p>
        </w:tc>
        <w:tc>
          <w:tcPr>
            <w:tcW w:w="687" w:type="pct"/>
            <w:tcBorders>
              <w:top w:val="nil"/>
              <w:left w:val="nil"/>
              <w:bottom w:val="single" w:sz="4" w:space="0" w:color="auto"/>
              <w:right w:val="single" w:sz="4" w:space="0" w:color="auto"/>
            </w:tcBorders>
            <w:shd w:val="clear" w:color="auto" w:fill="auto"/>
            <w:noWrap/>
            <w:vAlign w:val="bottom"/>
            <w:hideMark/>
          </w:tcPr>
          <w:p w14:paraId="6D8D5DAE" w14:textId="77777777" w:rsidR="00354B8F" w:rsidRPr="0022357E" w:rsidRDefault="00354B8F" w:rsidP="00362D40">
            <w:pPr>
              <w:jc w:val="right"/>
              <w:rPr>
                <w:lang w:eastAsia="en-GB"/>
              </w:rPr>
            </w:pPr>
            <w:r w:rsidRPr="0022357E">
              <w:rPr>
                <w:lang w:eastAsia="en-GB"/>
              </w:rPr>
              <w:t>21%</w:t>
            </w:r>
          </w:p>
        </w:tc>
      </w:tr>
      <w:tr w:rsidR="00354B8F" w:rsidRPr="0022357E" w14:paraId="742DEDF4" w14:textId="77777777" w:rsidTr="00354B8F">
        <w:trPr>
          <w:trHeight w:val="300"/>
        </w:trPr>
        <w:tc>
          <w:tcPr>
            <w:tcW w:w="1432" w:type="pct"/>
            <w:tcBorders>
              <w:top w:val="nil"/>
              <w:left w:val="single" w:sz="4" w:space="0" w:color="auto"/>
              <w:bottom w:val="single" w:sz="4" w:space="0" w:color="auto"/>
              <w:right w:val="single" w:sz="4" w:space="0" w:color="auto"/>
            </w:tcBorders>
            <w:shd w:val="clear" w:color="auto" w:fill="auto"/>
            <w:noWrap/>
            <w:vAlign w:val="bottom"/>
            <w:hideMark/>
          </w:tcPr>
          <w:p w14:paraId="079CD94B" w14:textId="77777777" w:rsidR="00354B8F" w:rsidRPr="00362D40" w:rsidRDefault="00354B8F" w:rsidP="00D07923">
            <w:pPr>
              <w:rPr>
                <w:b/>
                <w:lang w:eastAsia="en-GB"/>
              </w:rPr>
            </w:pPr>
            <w:r w:rsidRPr="00362D40">
              <w:rPr>
                <w:b/>
                <w:lang w:eastAsia="en-GB"/>
              </w:rPr>
              <w:t>Chinese</w:t>
            </w:r>
          </w:p>
        </w:tc>
        <w:tc>
          <w:tcPr>
            <w:tcW w:w="958" w:type="pct"/>
            <w:tcBorders>
              <w:top w:val="nil"/>
              <w:left w:val="nil"/>
              <w:bottom w:val="single" w:sz="4" w:space="0" w:color="auto"/>
              <w:right w:val="single" w:sz="4" w:space="0" w:color="auto"/>
            </w:tcBorders>
            <w:shd w:val="clear" w:color="auto" w:fill="auto"/>
            <w:noWrap/>
            <w:vAlign w:val="bottom"/>
            <w:hideMark/>
          </w:tcPr>
          <w:p w14:paraId="2748C8F2" w14:textId="77777777" w:rsidR="00354B8F" w:rsidRPr="0022357E" w:rsidRDefault="00354B8F" w:rsidP="00362D40">
            <w:pPr>
              <w:jc w:val="right"/>
              <w:rPr>
                <w:lang w:eastAsia="en-GB"/>
              </w:rPr>
            </w:pPr>
            <w:r w:rsidRPr="0022357E">
              <w:rPr>
                <w:lang w:eastAsia="en-GB"/>
              </w:rPr>
              <w:t>88%</w:t>
            </w:r>
          </w:p>
        </w:tc>
        <w:tc>
          <w:tcPr>
            <w:tcW w:w="577" w:type="pct"/>
            <w:tcBorders>
              <w:top w:val="nil"/>
              <w:left w:val="nil"/>
              <w:bottom w:val="single" w:sz="4" w:space="0" w:color="auto"/>
              <w:right w:val="single" w:sz="4" w:space="0" w:color="auto"/>
            </w:tcBorders>
            <w:shd w:val="clear" w:color="auto" w:fill="auto"/>
            <w:noWrap/>
            <w:vAlign w:val="bottom"/>
            <w:hideMark/>
          </w:tcPr>
          <w:p w14:paraId="2E51B652" w14:textId="77777777" w:rsidR="00354B8F" w:rsidRPr="0022357E" w:rsidRDefault="00354B8F" w:rsidP="00362D40">
            <w:pPr>
              <w:jc w:val="right"/>
              <w:rPr>
                <w:lang w:eastAsia="en-GB"/>
              </w:rPr>
            </w:pPr>
            <w:r w:rsidRPr="0022357E">
              <w:rPr>
                <w:lang w:eastAsia="en-GB"/>
              </w:rPr>
              <w:t>68%</w:t>
            </w:r>
          </w:p>
        </w:tc>
        <w:tc>
          <w:tcPr>
            <w:tcW w:w="867" w:type="pct"/>
            <w:tcBorders>
              <w:top w:val="nil"/>
              <w:left w:val="nil"/>
              <w:bottom w:val="single" w:sz="4" w:space="0" w:color="auto"/>
              <w:right w:val="single" w:sz="4" w:space="0" w:color="auto"/>
            </w:tcBorders>
            <w:shd w:val="clear" w:color="auto" w:fill="auto"/>
            <w:noWrap/>
            <w:vAlign w:val="bottom"/>
            <w:hideMark/>
          </w:tcPr>
          <w:p w14:paraId="265E18EF" w14:textId="77777777" w:rsidR="00354B8F" w:rsidRPr="0022357E" w:rsidRDefault="00354B8F" w:rsidP="00362D40">
            <w:pPr>
              <w:jc w:val="right"/>
              <w:rPr>
                <w:lang w:eastAsia="en-GB"/>
              </w:rPr>
            </w:pPr>
            <w:r w:rsidRPr="0022357E">
              <w:rPr>
                <w:lang w:eastAsia="en-GB"/>
              </w:rPr>
              <w:t>19%</w:t>
            </w:r>
          </w:p>
        </w:tc>
        <w:tc>
          <w:tcPr>
            <w:tcW w:w="478" w:type="pct"/>
            <w:tcBorders>
              <w:top w:val="nil"/>
              <w:left w:val="nil"/>
              <w:bottom w:val="single" w:sz="4" w:space="0" w:color="auto"/>
              <w:right w:val="single" w:sz="4" w:space="0" w:color="auto"/>
            </w:tcBorders>
            <w:shd w:val="clear" w:color="auto" w:fill="auto"/>
            <w:noWrap/>
            <w:vAlign w:val="bottom"/>
            <w:hideMark/>
          </w:tcPr>
          <w:p w14:paraId="02EF569B" w14:textId="77777777" w:rsidR="00354B8F" w:rsidRPr="0022357E" w:rsidRDefault="00354B8F" w:rsidP="00362D40">
            <w:pPr>
              <w:jc w:val="right"/>
              <w:rPr>
                <w:lang w:eastAsia="en-GB"/>
              </w:rPr>
            </w:pPr>
            <w:r w:rsidRPr="0022357E">
              <w:rPr>
                <w:lang w:eastAsia="en-GB"/>
              </w:rPr>
              <w:t>35%</w:t>
            </w:r>
          </w:p>
        </w:tc>
        <w:tc>
          <w:tcPr>
            <w:tcW w:w="687" w:type="pct"/>
            <w:tcBorders>
              <w:top w:val="nil"/>
              <w:left w:val="nil"/>
              <w:bottom w:val="single" w:sz="4" w:space="0" w:color="auto"/>
              <w:right w:val="single" w:sz="4" w:space="0" w:color="auto"/>
            </w:tcBorders>
            <w:shd w:val="clear" w:color="auto" w:fill="auto"/>
            <w:noWrap/>
            <w:vAlign w:val="bottom"/>
            <w:hideMark/>
          </w:tcPr>
          <w:p w14:paraId="32DA1A41" w14:textId="77777777" w:rsidR="00354B8F" w:rsidRPr="0022357E" w:rsidRDefault="00354B8F" w:rsidP="00362D40">
            <w:pPr>
              <w:jc w:val="right"/>
              <w:rPr>
                <w:lang w:eastAsia="en-GB"/>
              </w:rPr>
            </w:pPr>
            <w:r w:rsidRPr="0022357E">
              <w:rPr>
                <w:lang w:eastAsia="en-GB"/>
              </w:rPr>
              <w:t>35%</w:t>
            </w:r>
          </w:p>
        </w:tc>
      </w:tr>
      <w:tr w:rsidR="00354B8F" w:rsidRPr="0022357E" w14:paraId="39150647" w14:textId="77777777" w:rsidTr="00354B8F">
        <w:trPr>
          <w:trHeight w:val="300"/>
        </w:trPr>
        <w:tc>
          <w:tcPr>
            <w:tcW w:w="1432" w:type="pct"/>
            <w:tcBorders>
              <w:top w:val="nil"/>
              <w:left w:val="single" w:sz="4" w:space="0" w:color="auto"/>
              <w:bottom w:val="single" w:sz="4" w:space="0" w:color="auto"/>
              <w:right w:val="single" w:sz="4" w:space="0" w:color="auto"/>
            </w:tcBorders>
            <w:shd w:val="clear" w:color="auto" w:fill="auto"/>
            <w:noWrap/>
            <w:vAlign w:val="bottom"/>
            <w:hideMark/>
          </w:tcPr>
          <w:p w14:paraId="210E9F48" w14:textId="77777777" w:rsidR="00354B8F" w:rsidRPr="00362D40" w:rsidRDefault="00354B8F" w:rsidP="00D07923">
            <w:pPr>
              <w:rPr>
                <w:b/>
                <w:lang w:eastAsia="en-GB"/>
              </w:rPr>
            </w:pPr>
            <w:r w:rsidRPr="00362D40">
              <w:rPr>
                <w:b/>
                <w:lang w:eastAsia="en-GB"/>
              </w:rPr>
              <w:t>Mixed</w:t>
            </w:r>
          </w:p>
        </w:tc>
        <w:tc>
          <w:tcPr>
            <w:tcW w:w="958" w:type="pct"/>
            <w:tcBorders>
              <w:top w:val="nil"/>
              <w:left w:val="nil"/>
              <w:bottom w:val="single" w:sz="4" w:space="0" w:color="auto"/>
              <w:right w:val="single" w:sz="4" w:space="0" w:color="auto"/>
            </w:tcBorders>
            <w:shd w:val="clear" w:color="auto" w:fill="auto"/>
            <w:noWrap/>
            <w:vAlign w:val="bottom"/>
            <w:hideMark/>
          </w:tcPr>
          <w:p w14:paraId="49014786" w14:textId="77777777" w:rsidR="00354B8F" w:rsidRPr="0022357E" w:rsidRDefault="00354B8F" w:rsidP="00362D40">
            <w:pPr>
              <w:jc w:val="right"/>
              <w:rPr>
                <w:lang w:eastAsia="en-GB"/>
              </w:rPr>
            </w:pPr>
            <w:r w:rsidRPr="0022357E">
              <w:rPr>
                <w:lang w:eastAsia="en-GB"/>
              </w:rPr>
              <w:t>77%</w:t>
            </w:r>
          </w:p>
        </w:tc>
        <w:tc>
          <w:tcPr>
            <w:tcW w:w="577" w:type="pct"/>
            <w:tcBorders>
              <w:top w:val="nil"/>
              <w:left w:val="nil"/>
              <w:bottom w:val="single" w:sz="4" w:space="0" w:color="auto"/>
              <w:right w:val="single" w:sz="4" w:space="0" w:color="auto"/>
            </w:tcBorders>
            <w:shd w:val="clear" w:color="auto" w:fill="auto"/>
            <w:noWrap/>
            <w:vAlign w:val="bottom"/>
            <w:hideMark/>
          </w:tcPr>
          <w:p w14:paraId="5121CCA0" w14:textId="77777777" w:rsidR="00354B8F" w:rsidRPr="0022357E" w:rsidRDefault="00354B8F" w:rsidP="00362D40">
            <w:pPr>
              <w:jc w:val="right"/>
              <w:rPr>
                <w:lang w:eastAsia="en-GB"/>
              </w:rPr>
            </w:pPr>
            <w:r w:rsidRPr="0022357E">
              <w:rPr>
                <w:lang w:eastAsia="en-GB"/>
              </w:rPr>
              <w:t>63%</w:t>
            </w:r>
          </w:p>
        </w:tc>
        <w:tc>
          <w:tcPr>
            <w:tcW w:w="867" w:type="pct"/>
            <w:tcBorders>
              <w:top w:val="nil"/>
              <w:left w:val="nil"/>
              <w:bottom w:val="single" w:sz="4" w:space="0" w:color="auto"/>
              <w:right w:val="single" w:sz="4" w:space="0" w:color="auto"/>
            </w:tcBorders>
            <w:shd w:val="clear" w:color="auto" w:fill="auto"/>
            <w:noWrap/>
            <w:vAlign w:val="bottom"/>
            <w:hideMark/>
          </w:tcPr>
          <w:p w14:paraId="4AA4E16B" w14:textId="77777777" w:rsidR="00354B8F" w:rsidRPr="0022357E" w:rsidRDefault="00354B8F" w:rsidP="00362D40">
            <w:pPr>
              <w:jc w:val="right"/>
              <w:rPr>
                <w:lang w:eastAsia="en-GB"/>
              </w:rPr>
            </w:pPr>
            <w:r w:rsidRPr="0022357E">
              <w:rPr>
                <w:lang w:eastAsia="en-GB"/>
              </w:rPr>
              <w:t>33%</w:t>
            </w:r>
          </w:p>
        </w:tc>
        <w:tc>
          <w:tcPr>
            <w:tcW w:w="478" w:type="pct"/>
            <w:tcBorders>
              <w:top w:val="nil"/>
              <w:left w:val="nil"/>
              <w:bottom w:val="single" w:sz="4" w:space="0" w:color="auto"/>
              <w:right w:val="single" w:sz="4" w:space="0" w:color="auto"/>
            </w:tcBorders>
            <w:shd w:val="clear" w:color="auto" w:fill="auto"/>
            <w:noWrap/>
            <w:vAlign w:val="bottom"/>
            <w:hideMark/>
          </w:tcPr>
          <w:p w14:paraId="3268A6E8" w14:textId="77777777" w:rsidR="00354B8F" w:rsidRPr="0022357E" w:rsidRDefault="00354B8F" w:rsidP="00362D40">
            <w:pPr>
              <w:jc w:val="right"/>
              <w:rPr>
                <w:lang w:eastAsia="en-GB"/>
              </w:rPr>
            </w:pPr>
            <w:r w:rsidRPr="0022357E">
              <w:rPr>
                <w:lang w:eastAsia="en-GB"/>
              </w:rPr>
              <w:t>18%</w:t>
            </w:r>
          </w:p>
        </w:tc>
        <w:tc>
          <w:tcPr>
            <w:tcW w:w="687" w:type="pct"/>
            <w:tcBorders>
              <w:top w:val="nil"/>
              <w:left w:val="nil"/>
              <w:bottom w:val="single" w:sz="4" w:space="0" w:color="auto"/>
              <w:right w:val="single" w:sz="4" w:space="0" w:color="auto"/>
            </w:tcBorders>
            <w:shd w:val="clear" w:color="auto" w:fill="auto"/>
            <w:noWrap/>
            <w:vAlign w:val="bottom"/>
            <w:hideMark/>
          </w:tcPr>
          <w:p w14:paraId="73D7CE5F" w14:textId="77777777" w:rsidR="00354B8F" w:rsidRPr="0022357E" w:rsidRDefault="00354B8F" w:rsidP="00362D40">
            <w:pPr>
              <w:jc w:val="right"/>
              <w:rPr>
                <w:lang w:eastAsia="en-GB"/>
              </w:rPr>
            </w:pPr>
            <w:r w:rsidRPr="0022357E">
              <w:rPr>
                <w:lang w:eastAsia="en-GB"/>
              </w:rPr>
              <w:t>16%</w:t>
            </w:r>
          </w:p>
        </w:tc>
      </w:tr>
      <w:tr w:rsidR="00354B8F" w:rsidRPr="0022357E" w14:paraId="45879BFF" w14:textId="77777777" w:rsidTr="00354B8F">
        <w:trPr>
          <w:trHeight w:val="300"/>
        </w:trPr>
        <w:tc>
          <w:tcPr>
            <w:tcW w:w="1432" w:type="pct"/>
            <w:tcBorders>
              <w:top w:val="nil"/>
              <w:left w:val="single" w:sz="4" w:space="0" w:color="auto"/>
              <w:bottom w:val="single" w:sz="4" w:space="0" w:color="auto"/>
              <w:right w:val="single" w:sz="4" w:space="0" w:color="auto"/>
            </w:tcBorders>
            <w:shd w:val="clear" w:color="auto" w:fill="auto"/>
            <w:noWrap/>
            <w:vAlign w:val="bottom"/>
            <w:hideMark/>
          </w:tcPr>
          <w:p w14:paraId="769E9DB1" w14:textId="77777777" w:rsidR="00354B8F" w:rsidRPr="00362D40" w:rsidRDefault="00354B8F" w:rsidP="00D07923">
            <w:pPr>
              <w:rPr>
                <w:b/>
                <w:lang w:eastAsia="en-GB"/>
              </w:rPr>
            </w:pPr>
            <w:r w:rsidRPr="00362D40">
              <w:rPr>
                <w:b/>
                <w:lang w:eastAsia="en-GB"/>
              </w:rPr>
              <w:t>Other</w:t>
            </w:r>
          </w:p>
        </w:tc>
        <w:tc>
          <w:tcPr>
            <w:tcW w:w="958" w:type="pct"/>
            <w:tcBorders>
              <w:top w:val="nil"/>
              <w:left w:val="nil"/>
              <w:bottom w:val="single" w:sz="4" w:space="0" w:color="auto"/>
              <w:right w:val="single" w:sz="4" w:space="0" w:color="auto"/>
            </w:tcBorders>
            <w:shd w:val="clear" w:color="auto" w:fill="auto"/>
            <w:noWrap/>
            <w:vAlign w:val="bottom"/>
            <w:hideMark/>
          </w:tcPr>
          <w:p w14:paraId="3E148F94" w14:textId="77777777" w:rsidR="00354B8F" w:rsidRPr="0022357E" w:rsidRDefault="00354B8F" w:rsidP="00362D40">
            <w:pPr>
              <w:jc w:val="right"/>
              <w:rPr>
                <w:lang w:eastAsia="en-GB"/>
              </w:rPr>
            </w:pPr>
            <w:r w:rsidRPr="0022357E">
              <w:rPr>
                <w:lang w:eastAsia="en-GB"/>
              </w:rPr>
              <w:t>74%</w:t>
            </w:r>
          </w:p>
        </w:tc>
        <w:tc>
          <w:tcPr>
            <w:tcW w:w="577" w:type="pct"/>
            <w:tcBorders>
              <w:top w:val="nil"/>
              <w:left w:val="nil"/>
              <w:bottom w:val="single" w:sz="4" w:space="0" w:color="auto"/>
              <w:right w:val="single" w:sz="4" w:space="0" w:color="auto"/>
            </w:tcBorders>
            <w:shd w:val="clear" w:color="auto" w:fill="auto"/>
            <w:noWrap/>
            <w:vAlign w:val="bottom"/>
            <w:hideMark/>
          </w:tcPr>
          <w:p w14:paraId="35D4F968" w14:textId="77777777" w:rsidR="00354B8F" w:rsidRPr="0022357E" w:rsidRDefault="00354B8F" w:rsidP="00362D40">
            <w:pPr>
              <w:jc w:val="right"/>
              <w:rPr>
                <w:lang w:eastAsia="en-GB"/>
              </w:rPr>
            </w:pPr>
            <w:r w:rsidRPr="0022357E">
              <w:rPr>
                <w:lang w:eastAsia="en-GB"/>
              </w:rPr>
              <w:t>64%</w:t>
            </w:r>
          </w:p>
        </w:tc>
        <w:tc>
          <w:tcPr>
            <w:tcW w:w="867" w:type="pct"/>
            <w:tcBorders>
              <w:top w:val="nil"/>
              <w:left w:val="nil"/>
              <w:bottom w:val="single" w:sz="4" w:space="0" w:color="auto"/>
              <w:right w:val="single" w:sz="4" w:space="0" w:color="auto"/>
            </w:tcBorders>
            <w:shd w:val="clear" w:color="auto" w:fill="auto"/>
            <w:noWrap/>
            <w:vAlign w:val="bottom"/>
            <w:hideMark/>
          </w:tcPr>
          <w:p w14:paraId="73502152" w14:textId="77777777" w:rsidR="00354B8F" w:rsidRPr="0022357E" w:rsidRDefault="00354B8F" w:rsidP="00362D40">
            <w:pPr>
              <w:jc w:val="right"/>
              <w:rPr>
                <w:lang w:eastAsia="en-GB"/>
              </w:rPr>
            </w:pPr>
            <w:r w:rsidRPr="0022357E">
              <w:rPr>
                <w:lang w:eastAsia="en-GB"/>
              </w:rPr>
              <w:t>30%</w:t>
            </w:r>
          </w:p>
        </w:tc>
        <w:tc>
          <w:tcPr>
            <w:tcW w:w="478" w:type="pct"/>
            <w:tcBorders>
              <w:top w:val="nil"/>
              <w:left w:val="nil"/>
              <w:bottom w:val="single" w:sz="4" w:space="0" w:color="auto"/>
              <w:right w:val="single" w:sz="4" w:space="0" w:color="auto"/>
            </w:tcBorders>
            <w:shd w:val="clear" w:color="auto" w:fill="auto"/>
            <w:noWrap/>
            <w:vAlign w:val="bottom"/>
            <w:hideMark/>
          </w:tcPr>
          <w:p w14:paraId="641B3562" w14:textId="77777777" w:rsidR="00354B8F" w:rsidRPr="0022357E" w:rsidRDefault="00354B8F" w:rsidP="00362D40">
            <w:pPr>
              <w:jc w:val="right"/>
              <w:rPr>
                <w:lang w:eastAsia="en-GB"/>
              </w:rPr>
            </w:pPr>
            <w:r w:rsidRPr="0022357E">
              <w:rPr>
                <w:lang w:eastAsia="en-GB"/>
              </w:rPr>
              <w:t>21%</w:t>
            </w:r>
          </w:p>
        </w:tc>
        <w:tc>
          <w:tcPr>
            <w:tcW w:w="687" w:type="pct"/>
            <w:tcBorders>
              <w:top w:val="nil"/>
              <w:left w:val="nil"/>
              <w:bottom w:val="single" w:sz="4" w:space="0" w:color="auto"/>
              <w:right w:val="single" w:sz="4" w:space="0" w:color="auto"/>
            </w:tcBorders>
            <w:shd w:val="clear" w:color="auto" w:fill="auto"/>
            <w:noWrap/>
            <w:vAlign w:val="bottom"/>
            <w:hideMark/>
          </w:tcPr>
          <w:p w14:paraId="02DBCE57" w14:textId="77777777" w:rsidR="00354B8F" w:rsidRPr="0022357E" w:rsidRDefault="00354B8F" w:rsidP="00362D40">
            <w:pPr>
              <w:jc w:val="right"/>
              <w:rPr>
                <w:lang w:eastAsia="en-GB"/>
              </w:rPr>
            </w:pPr>
            <w:r w:rsidRPr="0022357E">
              <w:rPr>
                <w:lang w:eastAsia="en-GB"/>
              </w:rPr>
              <w:t>19%</w:t>
            </w:r>
          </w:p>
        </w:tc>
      </w:tr>
      <w:tr w:rsidR="00354B8F" w:rsidRPr="0022357E" w14:paraId="75CD5844" w14:textId="77777777" w:rsidTr="00354B8F">
        <w:trPr>
          <w:trHeight w:val="300"/>
        </w:trPr>
        <w:tc>
          <w:tcPr>
            <w:tcW w:w="1432" w:type="pct"/>
            <w:tcBorders>
              <w:top w:val="nil"/>
              <w:left w:val="single" w:sz="4" w:space="0" w:color="auto"/>
              <w:bottom w:val="single" w:sz="4" w:space="0" w:color="auto"/>
              <w:right w:val="single" w:sz="4" w:space="0" w:color="auto"/>
            </w:tcBorders>
            <w:shd w:val="clear" w:color="auto" w:fill="auto"/>
            <w:noWrap/>
            <w:vAlign w:val="bottom"/>
            <w:hideMark/>
          </w:tcPr>
          <w:p w14:paraId="7E786EE9" w14:textId="77777777" w:rsidR="00354B8F" w:rsidRPr="00362D40" w:rsidRDefault="00354B8F" w:rsidP="00D07923">
            <w:pPr>
              <w:rPr>
                <w:b/>
                <w:lang w:eastAsia="en-GB"/>
              </w:rPr>
            </w:pPr>
            <w:r w:rsidRPr="00362D40">
              <w:rPr>
                <w:b/>
                <w:lang w:eastAsia="en-GB"/>
              </w:rPr>
              <w:t>White</w:t>
            </w:r>
          </w:p>
        </w:tc>
        <w:tc>
          <w:tcPr>
            <w:tcW w:w="958" w:type="pct"/>
            <w:tcBorders>
              <w:top w:val="nil"/>
              <w:left w:val="nil"/>
              <w:bottom w:val="single" w:sz="4" w:space="0" w:color="auto"/>
              <w:right w:val="single" w:sz="4" w:space="0" w:color="auto"/>
            </w:tcBorders>
            <w:shd w:val="clear" w:color="auto" w:fill="auto"/>
            <w:noWrap/>
            <w:vAlign w:val="bottom"/>
            <w:hideMark/>
          </w:tcPr>
          <w:p w14:paraId="6D43D95A" w14:textId="77777777" w:rsidR="00354B8F" w:rsidRPr="0022357E" w:rsidRDefault="00354B8F" w:rsidP="00362D40">
            <w:pPr>
              <w:jc w:val="right"/>
              <w:rPr>
                <w:lang w:eastAsia="en-GB"/>
              </w:rPr>
            </w:pPr>
            <w:r w:rsidRPr="0022357E">
              <w:rPr>
                <w:lang w:eastAsia="en-GB"/>
              </w:rPr>
              <w:t>80%</w:t>
            </w:r>
          </w:p>
        </w:tc>
        <w:tc>
          <w:tcPr>
            <w:tcW w:w="577" w:type="pct"/>
            <w:tcBorders>
              <w:top w:val="nil"/>
              <w:left w:val="nil"/>
              <w:bottom w:val="single" w:sz="4" w:space="0" w:color="auto"/>
              <w:right w:val="single" w:sz="4" w:space="0" w:color="auto"/>
            </w:tcBorders>
            <w:shd w:val="clear" w:color="auto" w:fill="auto"/>
            <w:noWrap/>
            <w:vAlign w:val="bottom"/>
            <w:hideMark/>
          </w:tcPr>
          <w:p w14:paraId="5EF64383" w14:textId="77777777" w:rsidR="00354B8F" w:rsidRPr="0022357E" w:rsidRDefault="00354B8F" w:rsidP="00362D40">
            <w:pPr>
              <w:jc w:val="right"/>
              <w:rPr>
                <w:lang w:eastAsia="en-GB"/>
              </w:rPr>
            </w:pPr>
            <w:r w:rsidRPr="0022357E">
              <w:rPr>
                <w:lang w:eastAsia="en-GB"/>
              </w:rPr>
              <w:t>69%</w:t>
            </w:r>
          </w:p>
        </w:tc>
        <w:tc>
          <w:tcPr>
            <w:tcW w:w="867" w:type="pct"/>
            <w:tcBorders>
              <w:top w:val="nil"/>
              <w:left w:val="nil"/>
              <w:bottom w:val="single" w:sz="4" w:space="0" w:color="auto"/>
              <w:right w:val="single" w:sz="4" w:space="0" w:color="auto"/>
            </w:tcBorders>
            <w:shd w:val="clear" w:color="auto" w:fill="auto"/>
            <w:noWrap/>
            <w:vAlign w:val="bottom"/>
            <w:hideMark/>
          </w:tcPr>
          <w:p w14:paraId="237F1D53" w14:textId="77777777" w:rsidR="00354B8F" w:rsidRPr="0022357E" w:rsidRDefault="00354B8F" w:rsidP="00362D40">
            <w:pPr>
              <w:jc w:val="right"/>
              <w:rPr>
                <w:lang w:eastAsia="en-GB"/>
              </w:rPr>
            </w:pPr>
            <w:r w:rsidRPr="0022357E">
              <w:rPr>
                <w:lang w:eastAsia="en-GB"/>
              </w:rPr>
              <w:t>23%</w:t>
            </w:r>
          </w:p>
        </w:tc>
        <w:tc>
          <w:tcPr>
            <w:tcW w:w="478" w:type="pct"/>
            <w:tcBorders>
              <w:top w:val="nil"/>
              <w:left w:val="nil"/>
              <w:bottom w:val="single" w:sz="4" w:space="0" w:color="auto"/>
              <w:right w:val="single" w:sz="4" w:space="0" w:color="auto"/>
            </w:tcBorders>
            <w:shd w:val="clear" w:color="auto" w:fill="auto"/>
            <w:noWrap/>
            <w:vAlign w:val="bottom"/>
            <w:hideMark/>
          </w:tcPr>
          <w:p w14:paraId="5E94C80D" w14:textId="77777777" w:rsidR="00354B8F" w:rsidRPr="0022357E" w:rsidRDefault="00354B8F" w:rsidP="00362D40">
            <w:pPr>
              <w:jc w:val="right"/>
              <w:rPr>
                <w:lang w:eastAsia="en-GB"/>
              </w:rPr>
            </w:pPr>
            <w:r w:rsidRPr="0022357E">
              <w:rPr>
                <w:lang w:eastAsia="en-GB"/>
              </w:rPr>
              <w:t>15%</w:t>
            </w:r>
          </w:p>
        </w:tc>
        <w:tc>
          <w:tcPr>
            <w:tcW w:w="687" w:type="pct"/>
            <w:tcBorders>
              <w:top w:val="nil"/>
              <w:left w:val="nil"/>
              <w:bottom w:val="single" w:sz="4" w:space="0" w:color="auto"/>
              <w:right w:val="single" w:sz="4" w:space="0" w:color="auto"/>
            </w:tcBorders>
            <w:shd w:val="clear" w:color="auto" w:fill="auto"/>
            <w:noWrap/>
            <w:vAlign w:val="bottom"/>
            <w:hideMark/>
          </w:tcPr>
          <w:p w14:paraId="0CCB7ED5" w14:textId="77777777" w:rsidR="00354B8F" w:rsidRPr="0022357E" w:rsidRDefault="00354B8F" w:rsidP="00362D40">
            <w:pPr>
              <w:jc w:val="right"/>
              <w:rPr>
                <w:lang w:eastAsia="en-GB"/>
              </w:rPr>
            </w:pPr>
            <w:r w:rsidRPr="0022357E">
              <w:rPr>
                <w:lang w:eastAsia="en-GB"/>
              </w:rPr>
              <w:t>14%</w:t>
            </w:r>
          </w:p>
        </w:tc>
      </w:tr>
    </w:tbl>
    <w:p w14:paraId="6E59B0CF" w14:textId="77777777" w:rsidR="005C5B5C" w:rsidRDefault="005C5B5C" w:rsidP="00D07923">
      <w:pPr>
        <w:rPr>
          <w:rFonts w:asciiTheme="minorHAnsi" w:eastAsiaTheme="majorEastAsia" w:hAnsiTheme="minorHAnsi" w:cstheme="minorHAnsi"/>
          <w:color w:val="1F3864" w:themeColor="accent5" w:themeShade="80"/>
          <w:sz w:val="48"/>
          <w:szCs w:val="32"/>
        </w:rPr>
      </w:pPr>
      <w:r>
        <w:br w:type="page"/>
      </w:r>
    </w:p>
    <w:p w14:paraId="61C00CF5" w14:textId="77553941" w:rsidR="007E62CC" w:rsidRPr="00B97791" w:rsidRDefault="007E62CC" w:rsidP="00D07923">
      <w:pPr>
        <w:pStyle w:val="Heading1"/>
        <w:numPr>
          <w:ilvl w:val="0"/>
          <w:numId w:val="9"/>
        </w:numPr>
      </w:pPr>
      <w:bookmarkStart w:id="182" w:name="_Toc474490089"/>
      <w:r w:rsidRPr="00B97791">
        <w:lastRenderedPageBreak/>
        <w:t>London progression summaries</w:t>
      </w:r>
      <w:bookmarkEnd w:id="182"/>
    </w:p>
    <w:p w14:paraId="1FBDEE58" w14:textId="77777777" w:rsidR="007E62CC" w:rsidRPr="00A52AEE" w:rsidRDefault="007E62CC" w:rsidP="00D07923"/>
    <w:p w14:paraId="546D698E" w14:textId="3FD5F8DB" w:rsidR="007E62CC" w:rsidRPr="00A52AEE" w:rsidRDefault="007E62CC" w:rsidP="00D07923">
      <w:r>
        <w:t>S</w:t>
      </w:r>
      <w:r w:rsidRPr="00A52AEE">
        <w:t xml:space="preserve">ummary charts are provided to pick out the main progression flows and </w:t>
      </w:r>
      <w:r>
        <w:t>key</w:t>
      </w:r>
      <w:r w:rsidRPr="00A52AEE">
        <w:t xml:space="preserve"> factors relating to the progression of FE and Sixth Form College students in London</w:t>
      </w:r>
      <w:r>
        <w:t xml:space="preserve">.  </w:t>
      </w:r>
      <w:r w:rsidRPr="00A52AEE">
        <w:t xml:space="preserve"> </w:t>
      </w:r>
    </w:p>
    <w:p w14:paraId="04774049" w14:textId="77777777" w:rsidR="007E62CC" w:rsidRPr="00A52AEE" w:rsidRDefault="007E62CC" w:rsidP="00D07923"/>
    <w:p w14:paraId="6DE9DFDF" w14:textId="77777777" w:rsidR="007E62CC" w:rsidRPr="00A52AEE" w:rsidRDefault="007E62CC" w:rsidP="00D07923">
      <w:pPr>
        <w:pStyle w:val="Heading3"/>
      </w:pPr>
      <w:bookmarkStart w:id="183" w:name="_Toc474490090"/>
      <w:r>
        <w:t>12.1</w:t>
      </w:r>
      <w:r>
        <w:tab/>
      </w:r>
      <w:r w:rsidRPr="00A52AEE">
        <w:t>Progression map by FE qualification type</w:t>
      </w:r>
      <w:bookmarkEnd w:id="183"/>
    </w:p>
    <w:tbl>
      <w:tblPr>
        <w:tblW w:w="5193" w:type="pct"/>
        <w:tblInd w:w="-284" w:type="dxa"/>
        <w:tblCellMar>
          <w:left w:w="30" w:type="dxa"/>
          <w:right w:w="30" w:type="dxa"/>
        </w:tblCellMar>
        <w:tblLook w:val="0000" w:firstRow="0" w:lastRow="0" w:firstColumn="0" w:lastColumn="0" w:noHBand="0" w:noVBand="0"/>
      </w:tblPr>
      <w:tblGrid>
        <w:gridCol w:w="1557"/>
        <w:gridCol w:w="568"/>
        <w:gridCol w:w="1035"/>
        <w:gridCol w:w="1093"/>
        <w:gridCol w:w="399"/>
        <w:gridCol w:w="1850"/>
        <w:gridCol w:w="527"/>
        <w:gridCol w:w="532"/>
        <w:gridCol w:w="1320"/>
        <w:gridCol w:w="493"/>
      </w:tblGrid>
      <w:tr w:rsidR="00362D40" w:rsidRPr="00362D40" w14:paraId="0D4A689A" w14:textId="77777777" w:rsidTr="000A720B">
        <w:trPr>
          <w:trHeight w:val="569"/>
        </w:trPr>
        <w:tc>
          <w:tcPr>
            <w:tcW w:w="4033" w:type="pct"/>
            <w:gridSpan w:val="8"/>
          </w:tcPr>
          <w:p w14:paraId="3E11982D" w14:textId="77777777" w:rsidR="00362D40" w:rsidRPr="00362D40" w:rsidRDefault="00362D40" w:rsidP="000A720B">
            <w:pPr>
              <w:rPr>
                <w:b/>
              </w:rPr>
            </w:pPr>
          </w:p>
          <w:p w14:paraId="4407C386" w14:textId="29198288" w:rsidR="00362D40" w:rsidRPr="00362D40" w:rsidRDefault="00362D40" w:rsidP="00362D40">
            <w:pPr>
              <w:rPr>
                <w:b/>
              </w:rPr>
            </w:pPr>
            <w:r w:rsidRPr="00362D40">
              <w:rPr>
                <w:b/>
              </w:rPr>
              <w:t xml:space="preserve">Figure </w:t>
            </w:r>
            <w:r w:rsidR="00E2722B">
              <w:rPr>
                <w:b/>
              </w:rPr>
              <w:t>26</w:t>
            </w:r>
            <w:r w:rsidRPr="00362D40">
              <w:rPr>
                <w:b/>
              </w:rPr>
              <w:t xml:space="preserve">:   2014-2015 Degree entrant progression flow </w:t>
            </w:r>
          </w:p>
          <w:p w14:paraId="78E4C8F6" w14:textId="77777777" w:rsidR="00362D40" w:rsidRPr="00362D40" w:rsidRDefault="00362D40" w:rsidP="00362D40">
            <w:pPr>
              <w:rPr>
                <w:sz w:val="20"/>
              </w:rPr>
            </w:pPr>
            <w:r w:rsidRPr="00362D40">
              <w:t xml:space="preserve">*Percentages have been rounded </w:t>
            </w:r>
          </w:p>
        </w:tc>
        <w:tc>
          <w:tcPr>
            <w:tcW w:w="704" w:type="pct"/>
            <w:tcBorders>
              <w:bottom w:val="single" w:sz="4" w:space="0" w:color="auto"/>
            </w:tcBorders>
            <w:shd w:val="clear" w:color="auto" w:fill="FFFFFF" w:themeFill="background1"/>
            <w:vAlign w:val="bottom"/>
          </w:tcPr>
          <w:p w14:paraId="7BFE8B09" w14:textId="77777777" w:rsidR="00362D40" w:rsidRPr="00362D40" w:rsidRDefault="00362D40" w:rsidP="00362D40">
            <w:pPr>
              <w:rPr>
                <w:sz w:val="20"/>
              </w:rPr>
            </w:pPr>
          </w:p>
        </w:tc>
        <w:tc>
          <w:tcPr>
            <w:tcW w:w="263" w:type="pct"/>
            <w:tcBorders>
              <w:bottom w:val="single" w:sz="4" w:space="0" w:color="auto"/>
            </w:tcBorders>
            <w:vAlign w:val="bottom"/>
          </w:tcPr>
          <w:p w14:paraId="6F28DA44" w14:textId="77777777" w:rsidR="00362D40" w:rsidRPr="00362D40" w:rsidRDefault="00362D40" w:rsidP="00362D40">
            <w:pPr>
              <w:jc w:val="right"/>
              <w:rPr>
                <w:sz w:val="20"/>
              </w:rPr>
            </w:pPr>
          </w:p>
        </w:tc>
      </w:tr>
      <w:tr w:rsidR="00362D40" w:rsidRPr="00362D40" w14:paraId="61A27E26" w14:textId="77777777" w:rsidTr="001A4D1C">
        <w:trPr>
          <w:trHeight w:val="305"/>
        </w:trPr>
        <w:tc>
          <w:tcPr>
            <w:tcW w:w="1133" w:type="pct"/>
            <w:gridSpan w:val="2"/>
          </w:tcPr>
          <w:p w14:paraId="7A9BA632" w14:textId="77777777" w:rsidR="00362D40" w:rsidRPr="00362D40" w:rsidRDefault="00362D40" w:rsidP="00362D40">
            <w:pPr>
              <w:rPr>
                <w:color w:val="FFFFFF" w:themeColor="background1"/>
                <w:szCs w:val="24"/>
                <w:shd w:val="clear" w:color="auto" w:fill="1F4E79" w:themeFill="accent1" w:themeFillShade="80"/>
              </w:rPr>
            </w:pPr>
          </w:p>
        </w:tc>
        <w:tc>
          <w:tcPr>
            <w:tcW w:w="552" w:type="pct"/>
          </w:tcPr>
          <w:p w14:paraId="4043CC97" w14:textId="77777777" w:rsidR="00362D40" w:rsidRPr="00362D40" w:rsidRDefault="00362D40" w:rsidP="00362D40">
            <w:pPr>
              <w:rPr>
                <w:sz w:val="20"/>
              </w:rPr>
            </w:pPr>
          </w:p>
        </w:tc>
        <w:tc>
          <w:tcPr>
            <w:tcW w:w="583" w:type="pct"/>
          </w:tcPr>
          <w:p w14:paraId="040CA396" w14:textId="77777777" w:rsidR="00362D40" w:rsidRPr="00362D40" w:rsidRDefault="00362D40" w:rsidP="00362D40">
            <w:pPr>
              <w:rPr>
                <w:sz w:val="20"/>
              </w:rPr>
            </w:pPr>
          </w:p>
        </w:tc>
        <w:tc>
          <w:tcPr>
            <w:tcW w:w="213" w:type="pct"/>
          </w:tcPr>
          <w:p w14:paraId="73EC6617" w14:textId="77777777" w:rsidR="00362D40" w:rsidRPr="00362D40" w:rsidRDefault="00362D40" w:rsidP="00362D40">
            <w:pPr>
              <w:rPr>
                <w:sz w:val="20"/>
              </w:rPr>
            </w:pPr>
          </w:p>
        </w:tc>
        <w:tc>
          <w:tcPr>
            <w:tcW w:w="987" w:type="pct"/>
          </w:tcPr>
          <w:p w14:paraId="4F156DD3" w14:textId="77777777" w:rsidR="00362D40" w:rsidRPr="00362D40" w:rsidRDefault="00362D40" w:rsidP="00362D40">
            <w:pPr>
              <w:rPr>
                <w:sz w:val="20"/>
              </w:rPr>
            </w:pPr>
          </w:p>
        </w:tc>
        <w:tc>
          <w:tcPr>
            <w:tcW w:w="281" w:type="pct"/>
          </w:tcPr>
          <w:p w14:paraId="04232008" w14:textId="77777777" w:rsidR="00362D40" w:rsidRPr="00362D40" w:rsidRDefault="00362D40" w:rsidP="00362D40">
            <w:pPr>
              <w:jc w:val="right"/>
              <w:rPr>
                <w:sz w:val="20"/>
              </w:rPr>
            </w:pPr>
          </w:p>
        </w:tc>
        <w:tc>
          <w:tcPr>
            <w:tcW w:w="284" w:type="pct"/>
            <w:tcBorders>
              <w:right w:val="single" w:sz="4" w:space="0" w:color="auto"/>
            </w:tcBorders>
          </w:tcPr>
          <w:p w14:paraId="5290875B" w14:textId="77777777" w:rsidR="00362D40" w:rsidRPr="00362D40" w:rsidRDefault="00362D40" w:rsidP="00362D40">
            <w:pPr>
              <w:rPr>
                <w:sz w:val="20"/>
              </w:rPr>
            </w:pPr>
          </w:p>
        </w:tc>
        <w:tc>
          <w:tcPr>
            <w:tcW w:w="704" w:type="pct"/>
            <w:tcBorders>
              <w:top w:val="single" w:sz="4" w:space="0" w:color="auto"/>
              <w:left w:val="single" w:sz="4" w:space="0" w:color="auto"/>
              <w:bottom w:val="single" w:sz="4" w:space="0" w:color="auto"/>
              <w:right w:val="single" w:sz="4" w:space="0" w:color="auto"/>
            </w:tcBorders>
            <w:shd w:val="clear" w:color="auto" w:fill="4472C4" w:themeFill="accent5"/>
          </w:tcPr>
          <w:p w14:paraId="0DA58D98" w14:textId="77777777" w:rsidR="00362D40" w:rsidRPr="001A4D1C" w:rsidRDefault="00362D40" w:rsidP="00362D40">
            <w:pPr>
              <w:rPr>
                <w:b/>
                <w:color w:val="FFFFFF" w:themeColor="background1"/>
                <w:sz w:val="21"/>
                <w:szCs w:val="21"/>
              </w:rPr>
            </w:pPr>
            <w:r w:rsidRPr="001A4D1C">
              <w:rPr>
                <w:b/>
                <w:color w:val="FFFFFF" w:themeColor="background1"/>
                <w:sz w:val="21"/>
                <w:szCs w:val="21"/>
              </w:rPr>
              <w:t>High Tariff</w:t>
            </w:r>
          </w:p>
        </w:tc>
        <w:tc>
          <w:tcPr>
            <w:tcW w:w="263" w:type="pct"/>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2335CA66" w14:textId="77777777" w:rsidR="00362D40" w:rsidRPr="001A4D1C" w:rsidRDefault="00362D40" w:rsidP="004B3A0F">
            <w:pPr>
              <w:jc w:val="center"/>
              <w:rPr>
                <w:b/>
                <w:color w:val="FFFFFF" w:themeColor="background1"/>
                <w:sz w:val="22"/>
              </w:rPr>
            </w:pPr>
            <w:r w:rsidRPr="001A4D1C">
              <w:rPr>
                <w:b/>
                <w:color w:val="FFFFFF" w:themeColor="background1"/>
                <w:sz w:val="22"/>
              </w:rPr>
              <w:t>9%</w:t>
            </w:r>
          </w:p>
        </w:tc>
      </w:tr>
      <w:tr w:rsidR="00362D40" w:rsidRPr="00362D40" w14:paraId="02CE5983" w14:textId="77777777" w:rsidTr="001A4D1C">
        <w:trPr>
          <w:trHeight w:val="325"/>
        </w:trPr>
        <w:tc>
          <w:tcPr>
            <w:tcW w:w="1133" w:type="pct"/>
            <w:gridSpan w:val="2"/>
            <w:shd w:val="clear" w:color="auto" w:fill="1F3864" w:themeFill="accent5" w:themeFillShade="80"/>
          </w:tcPr>
          <w:p w14:paraId="31CE6281" w14:textId="77777777" w:rsidR="00362D40" w:rsidRPr="00362D40" w:rsidRDefault="00362D40" w:rsidP="00362D40">
            <w:pPr>
              <w:rPr>
                <w:b/>
                <w:color w:val="000000"/>
                <w:szCs w:val="24"/>
              </w:rPr>
            </w:pPr>
            <w:r w:rsidRPr="00362D40">
              <w:rPr>
                <w:b/>
                <w:color w:val="FFFFFF" w:themeColor="background1"/>
                <w:szCs w:val="24"/>
                <w:shd w:val="clear" w:color="auto" w:fill="1F4E79" w:themeFill="accent1" w:themeFillShade="80"/>
              </w:rPr>
              <w:t>PROGRESSION RATES</w:t>
            </w:r>
          </w:p>
        </w:tc>
        <w:tc>
          <w:tcPr>
            <w:tcW w:w="552" w:type="pct"/>
            <w:vAlign w:val="center"/>
          </w:tcPr>
          <w:p w14:paraId="55A5BB84" w14:textId="77777777" w:rsidR="00362D40" w:rsidRPr="00362D40" w:rsidRDefault="00362D40" w:rsidP="00362D40">
            <w:pPr>
              <w:rPr>
                <w:sz w:val="20"/>
              </w:rPr>
            </w:pPr>
          </w:p>
        </w:tc>
        <w:tc>
          <w:tcPr>
            <w:tcW w:w="583" w:type="pct"/>
            <w:vAlign w:val="center"/>
          </w:tcPr>
          <w:p w14:paraId="521789D3" w14:textId="77777777" w:rsidR="00362D40" w:rsidRPr="00362D40" w:rsidRDefault="00362D40" w:rsidP="00362D40">
            <w:pPr>
              <w:rPr>
                <w:sz w:val="20"/>
              </w:rPr>
            </w:pPr>
          </w:p>
        </w:tc>
        <w:tc>
          <w:tcPr>
            <w:tcW w:w="213" w:type="pct"/>
            <w:vAlign w:val="center"/>
          </w:tcPr>
          <w:p w14:paraId="6C0F3971" w14:textId="77777777" w:rsidR="00362D40" w:rsidRPr="00362D40" w:rsidRDefault="00362D40" w:rsidP="00362D40">
            <w:pPr>
              <w:rPr>
                <w:sz w:val="20"/>
              </w:rPr>
            </w:pPr>
          </w:p>
        </w:tc>
        <w:tc>
          <w:tcPr>
            <w:tcW w:w="987" w:type="pct"/>
            <w:tcBorders>
              <w:bottom w:val="single" w:sz="4" w:space="0" w:color="auto"/>
            </w:tcBorders>
            <w:vAlign w:val="center"/>
          </w:tcPr>
          <w:p w14:paraId="1F1BA36E" w14:textId="77777777" w:rsidR="00362D40" w:rsidRPr="00362D40" w:rsidRDefault="00362D40" w:rsidP="00362D40">
            <w:pPr>
              <w:rPr>
                <w:sz w:val="21"/>
                <w:szCs w:val="21"/>
              </w:rPr>
            </w:pPr>
          </w:p>
        </w:tc>
        <w:tc>
          <w:tcPr>
            <w:tcW w:w="281" w:type="pct"/>
            <w:tcBorders>
              <w:bottom w:val="single" w:sz="4" w:space="0" w:color="auto"/>
            </w:tcBorders>
            <w:vAlign w:val="center"/>
          </w:tcPr>
          <w:p w14:paraId="025984B6" w14:textId="77777777" w:rsidR="00362D40" w:rsidRPr="00362D40" w:rsidRDefault="00362D40" w:rsidP="00362D40">
            <w:pPr>
              <w:rPr>
                <w:sz w:val="20"/>
              </w:rPr>
            </w:pPr>
          </w:p>
        </w:tc>
        <w:tc>
          <w:tcPr>
            <w:tcW w:w="284" w:type="pct"/>
            <w:tcBorders>
              <w:right w:val="single" w:sz="4" w:space="0" w:color="auto"/>
            </w:tcBorders>
            <w:vAlign w:val="center"/>
          </w:tcPr>
          <w:p w14:paraId="3F44F41D" w14:textId="77777777" w:rsidR="00362D40" w:rsidRPr="00362D40" w:rsidRDefault="00362D40" w:rsidP="00362D40">
            <w:pPr>
              <w:rPr>
                <w:sz w:val="20"/>
              </w:rPr>
            </w:pPr>
          </w:p>
        </w:tc>
        <w:tc>
          <w:tcPr>
            <w:tcW w:w="704" w:type="pct"/>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5355C6A4" w14:textId="77777777" w:rsidR="00362D40" w:rsidRPr="001A4D1C" w:rsidRDefault="00362D40" w:rsidP="00362D40">
            <w:pPr>
              <w:rPr>
                <w:b/>
                <w:color w:val="FFFFFF" w:themeColor="background1"/>
                <w:sz w:val="21"/>
                <w:szCs w:val="21"/>
              </w:rPr>
            </w:pPr>
            <w:r w:rsidRPr="001A4D1C">
              <w:rPr>
                <w:b/>
                <w:color w:val="FFFFFF" w:themeColor="background1"/>
                <w:sz w:val="21"/>
                <w:szCs w:val="21"/>
              </w:rPr>
              <w:t>Medium Tariff</w:t>
            </w:r>
          </w:p>
        </w:tc>
        <w:tc>
          <w:tcPr>
            <w:tcW w:w="263" w:type="pct"/>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1CB264B6" w14:textId="77777777" w:rsidR="00362D40" w:rsidRPr="001A4D1C" w:rsidRDefault="00362D40" w:rsidP="004B3A0F">
            <w:pPr>
              <w:jc w:val="center"/>
              <w:rPr>
                <w:b/>
                <w:color w:val="FFFFFF" w:themeColor="background1"/>
                <w:sz w:val="22"/>
              </w:rPr>
            </w:pPr>
            <w:r w:rsidRPr="001A4D1C">
              <w:rPr>
                <w:b/>
                <w:color w:val="FFFFFF" w:themeColor="background1"/>
                <w:sz w:val="22"/>
              </w:rPr>
              <w:t>9%</w:t>
            </w:r>
          </w:p>
        </w:tc>
      </w:tr>
      <w:tr w:rsidR="00362D40" w:rsidRPr="00362D40" w14:paraId="2F6DD5F3" w14:textId="77777777" w:rsidTr="001A4D1C">
        <w:trPr>
          <w:trHeight w:val="305"/>
        </w:trPr>
        <w:tc>
          <w:tcPr>
            <w:tcW w:w="830" w:type="pct"/>
          </w:tcPr>
          <w:p w14:paraId="414C9D54" w14:textId="77777777" w:rsidR="00362D40" w:rsidRPr="00362D40" w:rsidRDefault="00362D40" w:rsidP="00362D40">
            <w:pPr>
              <w:rPr>
                <w:sz w:val="20"/>
              </w:rPr>
            </w:pPr>
          </w:p>
        </w:tc>
        <w:tc>
          <w:tcPr>
            <w:tcW w:w="303" w:type="pct"/>
          </w:tcPr>
          <w:p w14:paraId="333C75D6" w14:textId="77777777" w:rsidR="00362D40" w:rsidRPr="00362D40" w:rsidRDefault="00362D40" w:rsidP="00362D40">
            <w:pPr>
              <w:rPr>
                <w:sz w:val="20"/>
              </w:rPr>
            </w:pPr>
          </w:p>
        </w:tc>
        <w:tc>
          <w:tcPr>
            <w:tcW w:w="552" w:type="pct"/>
            <w:vAlign w:val="center"/>
          </w:tcPr>
          <w:p w14:paraId="318166D0" w14:textId="77777777" w:rsidR="00362D40" w:rsidRPr="00362D40" w:rsidRDefault="00362D40" w:rsidP="00362D40">
            <w:pPr>
              <w:rPr>
                <w:sz w:val="20"/>
              </w:rPr>
            </w:pPr>
          </w:p>
        </w:tc>
        <w:tc>
          <w:tcPr>
            <w:tcW w:w="583" w:type="pct"/>
            <w:vAlign w:val="center"/>
          </w:tcPr>
          <w:p w14:paraId="4C520BC2" w14:textId="77777777" w:rsidR="00362D40" w:rsidRPr="00362D40" w:rsidRDefault="00362D40" w:rsidP="00362D40">
            <w:pPr>
              <w:rPr>
                <w:sz w:val="20"/>
              </w:rPr>
            </w:pPr>
          </w:p>
        </w:tc>
        <w:tc>
          <w:tcPr>
            <w:tcW w:w="213" w:type="pct"/>
            <w:tcBorders>
              <w:right w:val="single" w:sz="4" w:space="0" w:color="auto"/>
            </w:tcBorders>
            <w:vAlign w:val="center"/>
          </w:tcPr>
          <w:p w14:paraId="0299F549" w14:textId="77777777" w:rsidR="00362D40" w:rsidRPr="00362D40" w:rsidRDefault="00362D40" w:rsidP="00362D40">
            <w:pPr>
              <w:rPr>
                <w:sz w:val="20"/>
              </w:rPr>
            </w:pPr>
          </w:p>
        </w:tc>
        <w:tc>
          <w:tcPr>
            <w:tcW w:w="987" w:type="pct"/>
            <w:tcBorders>
              <w:top w:val="single" w:sz="4" w:space="0" w:color="auto"/>
              <w:left w:val="single" w:sz="4" w:space="0" w:color="auto"/>
              <w:bottom w:val="single" w:sz="4" w:space="0" w:color="auto"/>
              <w:right w:val="single" w:sz="4" w:space="0" w:color="auto"/>
            </w:tcBorders>
            <w:shd w:val="clear" w:color="auto" w:fill="ED7D31" w:themeFill="accent2"/>
            <w:vAlign w:val="center"/>
          </w:tcPr>
          <w:p w14:paraId="6763A2E5" w14:textId="77777777" w:rsidR="00362D40" w:rsidRPr="001A4D1C" w:rsidRDefault="00362D40" w:rsidP="00362D40">
            <w:pPr>
              <w:rPr>
                <w:b/>
                <w:color w:val="FFFFFF" w:themeColor="background1"/>
                <w:sz w:val="21"/>
                <w:szCs w:val="21"/>
              </w:rPr>
            </w:pPr>
            <w:r w:rsidRPr="001A4D1C">
              <w:rPr>
                <w:b/>
                <w:color w:val="FFFFFF" w:themeColor="background1"/>
                <w:sz w:val="21"/>
                <w:szCs w:val="21"/>
              </w:rPr>
              <w:t>Degree</w:t>
            </w:r>
          </w:p>
        </w:tc>
        <w:tc>
          <w:tcPr>
            <w:tcW w:w="281" w:type="pct"/>
            <w:tcBorders>
              <w:top w:val="single" w:sz="4" w:space="0" w:color="auto"/>
              <w:left w:val="single" w:sz="4" w:space="0" w:color="auto"/>
              <w:bottom w:val="single" w:sz="4" w:space="0" w:color="auto"/>
              <w:right w:val="single" w:sz="4" w:space="0" w:color="auto"/>
            </w:tcBorders>
            <w:shd w:val="clear" w:color="auto" w:fill="ED7D31" w:themeFill="accent2"/>
            <w:vAlign w:val="center"/>
          </w:tcPr>
          <w:p w14:paraId="746D1FEE" w14:textId="77777777" w:rsidR="00362D40" w:rsidRPr="001A4D1C" w:rsidRDefault="00362D40" w:rsidP="004B3A0F">
            <w:pPr>
              <w:jc w:val="center"/>
              <w:rPr>
                <w:b/>
                <w:color w:val="FFFFFF" w:themeColor="background1"/>
                <w:sz w:val="22"/>
              </w:rPr>
            </w:pPr>
            <w:r w:rsidRPr="001A4D1C">
              <w:rPr>
                <w:b/>
                <w:color w:val="FFFFFF" w:themeColor="background1"/>
                <w:sz w:val="22"/>
              </w:rPr>
              <w:t>69%</w:t>
            </w:r>
          </w:p>
        </w:tc>
        <w:tc>
          <w:tcPr>
            <w:tcW w:w="284" w:type="pct"/>
            <w:tcBorders>
              <w:left w:val="single" w:sz="4" w:space="0" w:color="auto"/>
              <w:right w:val="single" w:sz="4" w:space="0" w:color="auto"/>
            </w:tcBorders>
            <w:vAlign w:val="center"/>
          </w:tcPr>
          <w:p w14:paraId="196EDE28" w14:textId="77777777" w:rsidR="00362D40" w:rsidRPr="00362D40" w:rsidRDefault="00362D40" w:rsidP="00362D40">
            <w:pPr>
              <w:rPr>
                <w:sz w:val="20"/>
              </w:rPr>
            </w:pPr>
            <w:r w:rsidRPr="00362D40">
              <w:rPr>
                <w:noProof/>
                <w:sz w:val="20"/>
                <w:lang w:eastAsia="en-GB"/>
              </w:rPr>
              <mc:AlternateContent>
                <mc:Choice Requires="wps">
                  <w:drawing>
                    <wp:anchor distT="0" distB="0" distL="114300" distR="114300" simplePos="0" relativeHeight="251555328" behindDoc="0" locked="0" layoutInCell="1" allowOverlap="1" wp14:anchorId="4D0744B9" wp14:editId="2AE446F9">
                      <wp:simplePos x="0" y="0"/>
                      <wp:positionH relativeFrom="column">
                        <wp:posOffset>28575</wp:posOffset>
                      </wp:positionH>
                      <wp:positionV relativeFrom="paragraph">
                        <wp:posOffset>36829</wp:posOffset>
                      </wp:positionV>
                      <wp:extent cx="266700" cy="57150"/>
                      <wp:effectExtent l="0" t="76200" r="0" b="76200"/>
                      <wp:wrapNone/>
                      <wp:docPr id="24" name="Straight Arrow Connector 24"/>
                      <wp:cNvGraphicFramePr/>
                      <a:graphic xmlns:a="http://schemas.openxmlformats.org/drawingml/2006/main">
                        <a:graphicData uri="http://schemas.microsoft.com/office/word/2010/wordprocessingShape">
                          <wps:wsp>
                            <wps:cNvCnPr/>
                            <wps:spPr>
                              <a:xfrm flipV="1">
                                <a:off x="0" y="0"/>
                                <a:ext cx="266700" cy="57150"/>
                              </a:xfrm>
                              <a:prstGeom prst="straightConnector1">
                                <a:avLst/>
                              </a:prstGeom>
                              <a:noFill/>
                              <a:ln w="2857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7C197E06" id="_x0000_t32" coordsize="21600,21600" o:spt="32" o:oned="t" path="m,l21600,21600e" filled="f">
                      <v:path arrowok="t" fillok="f" o:connecttype="none"/>
                      <o:lock v:ext="edit" shapetype="t"/>
                    </v:shapetype>
                    <v:shape id="Straight Arrow Connector 24" o:spid="_x0000_s1026" type="#_x0000_t32" style="position:absolute;margin-left:2.25pt;margin-top:2.9pt;width:21pt;height:4.5pt;flip:y;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" strokecolor="#4a7ebb" strokeweight="2.25pt">
                      <v:stroke endarrow="block"/>
                    </v:shape>
                  </w:pict>
                </mc:Fallback>
              </mc:AlternateContent>
            </w:r>
          </w:p>
        </w:tc>
        <w:tc>
          <w:tcPr>
            <w:tcW w:w="704" w:type="pct"/>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4D4D5F33" w14:textId="77777777" w:rsidR="00362D40" w:rsidRPr="001A4D1C" w:rsidRDefault="00362D40" w:rsidP="00362D40">
            <w:pPr>
              <w:rPr>
                <w:b/>
                <w:color w:val="FFFFFF" w:themeColor="background1"/>
                <w:sz w:val="21"/>
                <w:szCs w:val="21"/>
              </w:rPr>
            </w:pPr>
            <w:r w:rsidRPr="001A4D1C">
              <w:rPr>
                <w:b/>
                <w:color w:val="FFFFFF" w:themeColor="background1"/>
                <w:sz w:val="21"/>
                <w:szCs w:val="21"/>
              </w:rPr>
              <w:t>Low Tariff</w:t>
            </w:r>
          </w:p>
        </w:tc>
        <w:tc>
          <w:tcPr>
            <w:tcW w:w="263" w:type="pct"/>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2C4A09FC" w14:textId="77777777" w:rsidR="00362D40" w:rsidRPr="001A4D1C" w:rsidRDefault="00362D40" w:rsidP="004B3A0F">
            <w:pPr>
              <w:jc w:val="center"/>
              <w:rPr>
                <w:b/>
                <w:color w:val="FFFFFF" w:themeColor="background1"/>
                <w:sz w:val="22"/>
              </w:rPr>
            </w:pPr>
            <w:r w:rsidRPr="001A4D1C">
              <w:rPr>
                <w:b/>
                <w:color w:val="FFFFFF" w:themeColor="background1"/>
                <w:sz w:val="22"/>
              </w:rPr>
              <w:t>53%</w:t>
            </w:r>
          </w:p>
        </w:tc>
      </w:tr>
      <w:tr w:rsidR="00362D40" w:rsidRPr="00362D40" w14:paraId="472D79FE" w14:textId="77777777" w:rsidTr="001A4D1C">
        <w:trPr>
          <w:trHeight w:val="305"/>
        </w:trPr>
        <w:tc>
          <w:tcPr>
            <w:tcW w:w="830" w:type="pct"/>
          </w:tcPr>
          <w:p w14:paraId="23B5971B" w14:textId="77777777" w:rsidR="00362D40" w:rsidRPr="00362D40" w:rsidRDefault="00362D40" w:rsidP="00362D40">
            <w:pPr>
              <w:rPr>
                <w:sz w:val="20"/>
              </w:rPr>
            </w:pPr>
          </w:p>
        </w:tc>
        <w:tc>
          <w:tcPr>
            <w:tcW w:w="303" w:type="pct"/>
          </w:tcPr>
          <w:p w14:paraId="0872B9C2" w14:textId="77777777" w:rsidR="00362D40" w:rsidRPr="00362D40" w:rsidRDefault="00362D40" w:rsidP="00362D40">
            <w:pPr>
              <w:rPr>
                <w:sz w:val="20"/>
              </w:rPr>
            </w:pPr>
          </w:p>
        </w:tc>
        <w:tc>
          <w:tcPr>
            <w:tcW w:w="552" w:type="pct"/>
            <w:tcBorders>
              <w:bottom w:val="single" w:sz="4" w:space="0" w:color="auto"/>
            </w:tcBorders>
            <w:vAlign w:val="center"/>
          </w:tcPr>
          <w:p w14:paraId="344CFDE0" w14:textId="77777777" w:rsidR="00362D40" w:rsidRPr="00362D40" w:rsidRDefault="00362D40" w:rsidP="00362D40">
            <w:pPr>
              <w:rPr>
                <w:sz w:val="22"/>
              </w:rPr>
            </w:pPr>
          </w:p>
        </w:tc>
        <w:tc>
          <w:tcPr>
            <w:tcW w:w="583" w:type="pct"/>
            <w:tcBorders>
              <w:bottom w:val="single" w:sz="4" w:space="0" w:color="auto"/>
            </w:tcBorders>
            <w:vAlign w:val="center"/>
          </w:tcPr>
          <w:p w14:paraId="08B44F46" w14:textId="77777777" w:rsidR="00362D40" w:rsidRPr="00362D40" w:rsidRDefault="00362D40" w:rsidP="00362D40">
            <w:pPr>
              <w:rPr>
                <w:sz w:val="20"/>
              </w:rPr>
            </w:pPr>
          </w:p>
        </w:tc>
        <w:tc>
          <w:tcPr>
            <w:tcW w:w="213" w:type="pct"/>
            <w:tcBorders>
              <w:right w:val="single" w:sz="4" w:space="0" w:color="auto"/>
            </w:tcBorders>
            <w:vAlign w:val="center"/>
          </w:tcPr>
          <w:p w14:paraId="0851DC31" w14:textId="77777777" w:rsidR="00362D40" w:rsidRPr="00362D40" w:rsidRDefault="00362D40" w:rsidP="00362D40">
            <w:pPr>
              <w:rPr>
                <w:sz w:val="20"/>
              </w:rPr>
            </w:pPr>
          </w:p>
        </w:tc>
        <w:tc>
          <w:tcPr>
            <w:tcW w:w="987" w:type="pct"/>
            <w:tcBorders>
              <w:top w:val="single" w:sz="4" w:space="0" w:color="auto"/>
              <w:left w:val="single" w:sz="4" w:space="0" w:color="auto"/>
              <w:bottom w:val="single" w:sz="4" w:space="0" w:color="auto"/>
              <w:right w:val="single" w:sz="4" w:space="0" w:color="auto"/>
            </w:tcBorders>
            <w:shd w:val="clear" w:color="auto" w:fill="ED7D31" w:themeFill="accent2"/>
            <w:vAlign w:val="center"/>
          </w:tcPr>
          <w:p w14:paraId="4778FA46" w14:textId="77777777" w:rsidR="00362D40" w:rsidRPr="001A4D1C" w:rsidRDefault="00362D40" w:rsidP="00362D40">
            <w:pPr>
              <w:rPr>
                <w:b/>
                <w:color w:val="FFFFFF" w:themeColor="background1"/>
                <w:sz w:val="21"/>
                <w:szCs w:val="21"/>
              </w:rPr>
            </w:pPr>
            <w:r w:rsidRPr="001A4D1C">
              <w:rPr>
                <w:b/>
                <w:color w:val="FFFFFF" w:themeColor="background1"/>
                <w:sz w:val="21"/>
                <w:szCs w:val="21"/>
              </w:rPr>
              <w:t>Foundation degree</w:t>
            </w:r>
          </w:p>
        </w:tc>
        <w:tc>
          <w:tcPr>
            <w:tcW w:w="281" w:type="pct"/>
            <w:tcBorders>
              <w:top w:val="single" w:sz="4" w:space="0" w:color="auto"/>
              <w:left w:val="single" w:sz="4" w:space="0" w:color="auto"/>
              <w:bottom w:val="single" w:sz="4" w:space="0" w:color="auto"/>
              <w:right w:val="single" w:sz="4" w:space="0" w:color="auto"/>
            </w:tcBorders>
            <w:shd w:val="clear" w:color="auto" w:fill="ED7D31" w:themeFill="accent2"/>
            <w:vAlign w:val="center"/>
          </w:tcPr>
          <w:p w14:paraId="07262B4C" w14:textId="77777777" w:rsidR="00362D40" w:rsidRPr="001A4D1C" w:rsidRDefault="00362D40" w:rsidP="004B3A0F">
            <w:pPr>
              <w:jc w:val="center"/>
              <w:rPr>
                <w:b/>
                <w:color w:val="FFFFFF" w:themeColor="background1"/>
                <w:sz w:val="22"/>
              </w:rPr>
            </w:pPr>
            <w:r w:rsidRPr="001A4D1C">
              <w:rPr>
                <w:b/>
                <w:color w:val="FFFFFF" w:themeColor="background1"/>
                <w:sz w:val="22"/>
              </w:rPr>
              <w:t>2%</w:t>
            </w:r>
          </w:p>
        </w:tc>
        <w:tc>
          <w:tcPr>
            <w:tcW w:w="284" w:type="pct"/>
            <w:tcBorders>
              <w:left w:val="single" w:sz="4" w:space="0" w:color="auto"/>
              <w:right w:val="single" w:sz="4" w:space="0" w:color="auto"/>
            </w:tcBorders>
            <w:vAlign w:val="center"/>
          </w:tcPr>
          <w:p w14:paraId="5E57AA3F" w14:textId="77777777" w:rsidR="00362D40" w:rsidRPr="00362D40" w:rsidRDefault="00362D40" w:rsidP="00362D40">
            <w:pPr>
              <w:rPr>
                <w:sz w:val="20"/>
              </w:rPr>
            </w:pPr>
          </w:p>
        </w:tc>
        <w:tc>
          <w:tcPr>
            <w:tcW w:w="704" w:type="pct"/>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642B1018" w14:textId="77777777" w:rsidR="00362D40" w:rsidRPr="001A4D1C" w:rsidRDefault="00362D40" w:rsidP="00362D40">
            <w:pPr>
              <w:rPr>
                <w:b/>
                <w:color w:val="FFFFFF" w:themeColor="background1"/>
                <w:sz w:val="21"/>
                <w:szCs w:val="21"/>
              </w:rPr>
            </w:pPr>
            <w:r w:rsidRPr="001A4D1C">
              <w:rPr>
                <w:b/>
                <w:color w:val="FFFFFF" w:themeColor="background1"/>
                <w:sz w:val="21"/>
                <w:szCs w:val="21"/>
              </w:rPr>
              <w:t>HE in FE</w:t>
            </w:r>
          </w:p>
        </w:tc>
        <w:tc>
          <w:tcPr>
            <w:tcW w:w="263" w:type="pct"/>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6315676C" w14:textId="77777777" w:rsidR="00362D40" w:rsidRPr="001A4D1C" w:rsidRDefault="00362D40" w:rsidP="004B3A0F">
            <w:pPr>
              <w:jc w:val="center"/>
              <w:rPr>
                <w:b/>
                <w:color w:val="FFFFFF" w:themeColor="background1"/>
                <w:sz w:val="22"/>
              </w:rPr>
            </w:pPr>
            <w:r w:rsidRPr="001A4D1C">
              <w:rPr>
                <w:b/>
                <w:color w:val="FFFFFF" w:themeColor="background1"/>
                <w:sz w:val="22"/>
              </w:rPr>
              <w:t>2%</w:t>
            </w:r>
          </w:p>
        </w:tc>
      </w:tr>
      <w:tr w:rsidR="00362D40" w:rsidRPr="00362D40" w14:paraId="32916541" w14:textId="77777777" w:rsidTr="001A4D1C">
        <w:trPr>
          <w:trHeight w:val="305"/>
        </w:trPr>
        <w:tc>
          <w:tcPr>
            <w:tcW w:w="830" w:type="pct"/>
            <w:shd w:val="clear" w:color="auto" w:fill="1F3864" w:themeFill="accent5" w:themeFillShade="80"/>
          </w:tcPr>
          <w:p w14:paraId="36ADE45C" w14:textId="77777777" w:rsidR="00362D40" w:rsidRPr="004B3A0F" w:rsidRDefault="00362D40" w:rsidP="00362D40">
            <w:pPr>
              <w:rPr>
                <w:b/>
                <w:sz w:val="28"/>
              </w:rPr>
            </w:pPr>
            <w:r w:rsidRPr="004B3A0F">
              <w:rPr>
                <w:b/>
                <w:color w:val="FFFFFF" w:themeColor="background1"/>
              </w:rPr>
              <w:t>Access</w:t>
            </w:r>
          </w:p>
        </w:tc>
        <w:tc>
          <w:tcPr>
            <w:tcW w:w="303" w:type="pct"/>
            <w:tcBorders>
              <w:right w:val="single" w:sz="4" w:space="0" w:color="auto"/>
            </w:tcBorders>
          </w:tcPr>
          <w:p w14:paraId="481E6427" w14:textId="77777777" w:rsidR="00362D40" w:rsidRPr="00362D40" w:rsidRDefault="00362D40" w:rsidP="00362D40">
            <w:pPr>
              <w:rPr>
                <w:sz w:val="20"/>
              </w:rPr>
            </w:pPr>
            <w:r w:rsidRPr="00362D40">
              <w:rPr>
                <w:noProof/>
                <w:sz w:val="20"/>
                <w:lang w:eastAsia="en-GB"/>
              </w:rPr>
              <mc:AlternateContent>
                <mc:Choice Requires="wps">
                  <w:drawing>
                    <wp:anchor distT="0" distB="0" distL="114300" distR="114300" simplePos="0" relativeHeight="251543040" behindDoc="0" locked="0" layoutInCell="1" allowOverlap="1" wp14:anchorId="1283892A" wp14:editId="5B31C767">
                      <wp:simplePos x="0" y="0"/>
                      <wp:positionH relativeFrom="column">
                        <wp:posOffset>41910</wp:posOffset>
                      </wp:positionH>
                      <wp:positionV relativeFrom="paragraph">
                        <wp:posOffset>27304</wp:posOffset>
                      </wp:positionV>
                      <wp:extent cx="238125" cy="85725"/>
                      <wp:effectExtent l="19050" t="57150" r="9525" b="47625"/>
                      <wp:wrapNone/>
                      <wp:docPr id="48" name="Straight Arrow Connector 48"/>
                      <wp:cNvGraphicFramePr/>
                      <a:graphic xmlns:a="http://schemas.openxmlformats.org/drawingml/2006/main">
                        <a:graphicData uri="http://schemas.microsoft.com/office/word/2010/wordprocessingShape">
                          <wps:wsp>
                            <wps:cNvCnPr/>
                            <wps:spPr>
                              <a:xfrm flipV="1">
                                <a:off x="0" y="0"/>
                                <a:ext cx="238125" cy="85725"/>
                              </a:xfrm>
                              <a:prstGeom prst="straightConnector1">
                                <a:avLst/>
                              </a:prstGeom>
                              <a:noFill/>
                              <a:ln w="28575"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B5040C8" id="Straight Arrow Connector 48" o:spid="_x0000_s1026" type="#_x0000_t32" style="position:absolute;margin-left:3.3pt;margin-top:2.15pt;width:18.75pt;height:6.75pt;flip:y;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" strokecolor="#5b9bd5" strokeweight="2.25pt">
                      <v:stroke endarrow="block" joinstyle="miter"/>
                    </v:shape>
                  </w:pict>
                </mc:Fallback>
              </mc:AlternateContent>
            </w:r>
          </w:p>
        </w:tc>
        <w:tc>
          <w:tcPr>
            <w:tcW w:w="552" w:type="pct"/>
            <w:tcBorders>
              <w:top w:val="single" w:sz="4" w:space="0" w:color="auto"/>
              <w:left w:val="single" w:sz="4" w:space="0" w:color="auto"/>
              <w:bottom w:val="single" w:sz="4" w:space="0" w:color="auto"/>
              <w:right w:val="single" w:sz="4" w:space="0" w:color="auto"/>
            </w:tcBorders>
            <w:shd w:val="clear" w:color="auto" w:fill="70AD47" w:themeFill="accent6"/>
            <w:vAlign w:val="center"/>
          </w:tcPr>
          <w:p w14:paraId="50F517FD" w14:textId="77777777" w:rsidR="00362D40" w:rsidRPr="004B3A0F" w:rsidRDefault="00362D40" w:rsidP="00362D40">
            <w:pPr>
              <w:rPr>
                <w:b/>
                <w:color w:val="FFFFFF" w:themeColor="background1"/>
                <w:sz w:val="22"/>
              </w:rPr>
            </w:pPr>
            <w:r w:rsidRPr="004B3A0F">
              <w:rPr>
                <w:b/>
                <w:color w:val="FFFFFF" w:themeColor="background1"/>
                <w:sz w:val="22"/>
              </w:rPr>
              <w:t>To HE</w:t>
            </w:r>
          </w:p>
        </w:tc>
        <w:tc>
          <w:tcPr>
            <w:tcW w:w="583" w:type="pct"/>
            <w:tcBorders>
              <w:top w:val="single" w:sz="4" w:space="0" w:color="auto"/>
              <w:left w:val="single" w:sz="4" w:space="0" w:color="auto"/>
              <w:bottom w:val="single" w:sz="4" w:space="0" w:color="auto"/>
              <w:right w:val="single" w:sz="4" w:space="0" w:color="auto"/>
            </w:tcBorders>
            <w:shd w:val="clear" w:color="auto" w:fill="70AD47" w:themeFill="accent6"/>
            <w:vAlign w:val="center"/>
          </w:tcPr>
          <w:p w14:paraId="65A62D5C" w14:textId="6B98622D" w:rsidR="00362D40" w:rsidRPr="004B3A0F" w:rsidRDefault="00362D40" w:rsidP="004B3A0F">
            <w:pPr>
              <w:jc w:val="center"/>
              <w:rPr>
                <w:color w:val="FFFFFF" w:themeColor="background1"/>
                <w:sz w:val="22"/>
              </w:rPr>
            </w:pPr>
            <w:r w:rsidRPr="004B3A0F">
              <w:rPr>
                <w:b/>
                <w:color w:val="FFFFFF" w:themeColor="background1"/>
                <w:sz w:val="22"/>
              </w:rPr>
              <w:t>73%</w:t>
            </w:r>
          </w:p>
        </w:tc>
        <w:tc>
          <w:tcPr>
            <w:tcW w:w="213" w:type="pct"/>
            <w:tcBorders>
              <w:left w:val="single" w:sz="4" w:space="0" w:color="auto"/>
              <w:right w:val="single" w:sz="4" w:space="0" w:color="auto"/>
            </w:tcBorders>
            <w:vAlign w:val="center"/>
          </w:tcPr>
          <w:p w14:paraId="33270434" w14:textId="77777777" w:rsidR="00362D40" w:rsidRPr="00362D40" w:rsidRDefault="00362D40" w:rsidP="00362D40">
            <w:pPr>
              <w:rPr>
                <w:sz w:val="20"/>
              </w:rPr>
            </w:pPr>
            <w:r w:rsidRPr="00362D40">
              <w:rPr>
                <w:noProof/>
                <w:sz w:val="20"/>
                <w:lang w:eastAsia="en-GB"/>
              </w:rPr>
              <mc:AlternateContent>
                <mc:Choice Requires="wps">
                  <w:drawing>
                    <wp:anchor distT="0" distB="0" distL="114300" distR="114300" simplePos="0" relativeHeight="251567616" behindDoc="0" locked="0" layoutInCell="1" allowOverlap="1" wp14:anchorId="1FBBAEA2" wp14:editId="7E274C1F">
                      <wp:simplePos x="0" y="0"/>
                      <wp:positionH relativeFrom="column">
                        <wp:posOffset>3175</wp:posOffset>
                      </wp:positionH>
                      <wp:positionV relativeFrom="paragraph">
                        <wp:posOffset>55880</wp:posOffset>
                      </wp:positionV>
                      <wp:extent cx="200025" cy="45085"/>
                      <wp:effectExtent l="0" t="76200" r="0" b="88265"/>
                      <wp:wrapNone/>
                      <wp:docPr id="57" name="Straight Arrow Connector 57"/>
                      <wp:cNvGraphicFramePr/>
                      <a:graphic xmlns:a="http://schemas.openxmlformats.org/drawingml/2006/main">
                        <a:graphicData uri="http://schemas.microsoft.com/office/word/2010/wordprocessingShape">
                          <wps:wsp>
                            <wps:cNvCnPr/>
                            <wps:spPr>
                              <a:xfrm flipV="1">
                                <a:off x="0" y="0"/>
                                <a:ext cx="200025" cy="45085"/>
                              </a:xfrm>
                              <a:prstGeom prst="straightConnector1">
                                <a:avLst/>
                              </a:prstGeom>
                              <a:noFill/>
                              <a:ln w="2857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12FC453" id="Straight Arrow Connector 57" o:spid="_x0000_s1026" type="#_x0000_t32" style="position:absolute;margin-left:.25pt;margin-top:4.4pt;width:15.75pt;height:3.55pt;flip:y;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" strokecolor="#4a7ebb" strokeweight="2.25pt">
                      <v:stroke endarrow="block"/>
                    </v:shape>
                  </w:pict>
                </mc:Fallback>
              </mc:AlternateContent>
            </w:r>
          </w:p>
        </w:tc>
        <w:tc>
          <w:tcPr>
            <w:tcW w:w="987" w:type="pct"/>
            <w:tcBorders>
              <w:top w:val="single" w:sz="4" w:space="0" w:color="auto"/>
              <w:left w:val="single" w:sz="4" w:space="0" w:color="auto"/>
              <w:bottom w:val="single" w:sz="4" w:space="0" w:color="auto"/>
              <w:right w:val="single" w:sz="4" w:space="0" w:color="auto"/>
            </w:tcBorders>
            <w:shd w:val="clear" w:color="auto" w:fill="ED7D31" w:themeFill="accent2"/>
            <w:vAlign w:val="center"/>
          </w:tcPr>
          <w:p w14:paraId="7AD91A4D" w14:textId="77777777" w:rsidR="00362D40" w:rsidRPr="001A4D1C" w:rsidRDefault="00362D40" w:rsidP="00362D40">
            <w:pPr>
              <w:rPr>
                <w:b/>
                <w:color w:val="FFFFFF" w:themeColor="background1"/>
                <w:sz w:val="21"/>
                <w:szCs w:val="21"/>
              </w:rPr>
            </w:pPr>
            <w:r w:rsidRPr="001A4D1C">
              <w:rPr>
                <w:b/>
                <w:color w:val="FFFFFF" w:themeColor="background1"/>
                <w:sz w:val="21"/>
                <w:szCs w:val="21"/>
              </w:rPr>
              <w:t>HNC/HND/NVQ</w:t>
            </w:r>
          </w:p>
        </w:tc>
        <w:tc>
          <w:tcPr>
            <w:tcW w:w="281" w:type="pct"/>
            <w:tcBorders>
              <w:top w:val="single" w:sz="4" w:space="0" w:color="auto"/>
              <w:left w:val="single" w:sz="4" w:space="0" w:color="auto"/>
              <w:bottom w:val="single" w:sz="4" w:space="0" w:color="auto"/>
              <w:right w:val="single" w:sz="4" w:space="0" w:color="auto"/>
            </w:tcBorders>
            <w:shd w:val="clear" w:color="auto" w:fill="ED7D31" w:themeFill="accent2"/>
            <w:vAlign w:val="center"/>
          </w:tcPr>
          <w:p w14:paraId="75D2ECE3" w14:textId="77777777" w:rsidR="00362D40" w:rsidRPr="001A4D1C" w:rsidRDefault="00362D40" w:rsidP="004B3A0F">
            <w:pPr>
              <w:jc w:val="center"/>
              <w:rPr>
                <w:b/>
                <w:color w:val="FFFFFF" w:themeColor="background1"/>
                <w:sz w:val="22"/>
              </w:rPr>
            </w:pPr>
            <w:r w:rsidRPr="001A4D1C">
              <w:rPr>
                <w:b/>
                <w:color w:val="FFFFFF" w:themeColor="background1"/>
                <w:sz w:val="22"/>
              </w:rPr>
              <w:t>1%</w:t>
            </w:r>
          </w:p>
        </w:tc>
        <w:tc>
          <w:tcPr>
            <w:tcW w:w="284" w:type="pct"/>
            <w:tcBorders>
              <w:left w:val="single" w:sz="4" w:space="0" w:color="auto"/>
            </w:tcBorders>
            <w:vAlign w:val="center"/>
          </w:tcPr>
          <w:p w14:paraId="37D6B67A" w14:textId="77777777" w:rsidR="00362D40" w:rsidRPr="00362D40" w:rsidRDefault="00362D40" w:rsidP="00362D40">
            <w:pPr>
              <w:rPr>
                <w:sz w:val="20"/>
              </w:rPr>
            </w:pPr>
          </w:p>
        </w:tc>
        <w:tc>
          <w:tcPr>
            <w:tcW w:w="704" w:type="pct"/>
            <w:tcBorders>
              <w:top w:val="single" w:sz="4" w:space="0" w:color="auto"/>
            </w:tcBorders>
            <w:vAlign w:val="center"/>
          </w:tcPr>
          <w:p w14:paraId="43234375" w14:textId="77777777" w:rsidR="00362D40" w:rsidRPr="00362D40" w:rsidRDefault="00362D40" w:rsidP="00362D40">
            <w:pPr>
              <w:rPr>
                <w:b/>
                <w:sz w:val="21"/>
                <w:szCs w:val="21"/>
              </w:rPr>
            </w:pPr>
          </w:p>
        </w:tc>
        <w:tc>
          <w:tcPr>
            <w:tcW w:w="263" w:type="pct"/>
            <w:tcBorders>
              <w:top w:val="single" w:sz="4" w:space="0" w:color="auto"/>
            </w:tcBorders>
            <w:vAlign w:val="center"/>
          </w:tcPr>
          <w:p w14:paraId="3ADFB0E0" w14:textId="77777777" w:rsidR="00362D40" w:rsidRPr="00362D40" w:rsidRDefault="00362D40" w:rsidP="00362D40">
            <w:pPr>
              <w:jc w:val="right"/>
              <w:rPr>
                <w:b/>
                <w:sz w:val="22"/>
              </w:rPr>
            </w:pPr>
          </w:p>
        </w:tc>
      </w:tr>
      <w:tr w:rsidR="00362D40" w:rsidRPr="00362D40" w14:paraId="74C6C62F" w14:textId="77777777" w:rsidTr="001A4D1C">
        <w:trPr>
          <w:trHeight w:val="305"/>
        </w:trPr>
        <w:tc>
          <w:tcPr>
            <w:tcW w:w="830" w:type="pct"/>
          </w:tcPr>
          <w:p w14:paraId="0EE64D53" w14:textId="77777777" w:rsidR="00362D40" w:rsidRPr="00362D40" w:rsidRDefault="00362D40" w:rsidP="00362D40">
            <w:pPr>
              <w:rPr>
                <w:sz w:val="20"/>
              </w:rPr>
            </w:pPr>
          </w:p>
        </w:tc>
        <w:tc>
          <w:tcPr>
            <w:tcW w:w="303" w:type="pct"/>
          </w:tcPr>
          <w:p w14:paraId="34313368" w14:textId="5012CDC8" w:rsidR="00362D40" w:rsidRPr="00362D40" w:rsidRDefault="001A4D1C" w:rsidP="00362D40">
            <w:pPr>
              <w:rPr>
                <w:sz w:val="20"/>
              </w:rPr>
            </w:pPr>
            <w:r w:rsidRPr="00362D40">
              <w:rPr>
                <w:noProof/>
                <w:sz w:val="20"/>
                <w:lang w:eastAsia="en-GB"/>
              </w:rPr>
              <mc:AlternateContent>
                <mc:Choice Requires="wps">
                  <w:drawing>
                    <wp:anchor distT="0" distB="0" distL="114300" distR="114300" simplePos="0" relativeHeight="251592192" behindDoc="0" locked="0" layoutInCell="1" allowOverlap="1" wp14:anchorId="44A04835" wp14:editId="32011F99">
                      <wp:simplePos x="0" y="0"/>
                      <wp:positionH relativeFrom="column">
                        <wp:posOffset>-1270</wp:posOffset>
                      </wp:positionH>
                      <wp:positionV relativeFrom="paragraph">
                        <wp:posOffset>113030</wp:posOffset>
                      </wp:positionV>
                      <wp:extent cx="276225" cy="161925"/>
                      <wp:effectExtent l="19050" t="19050" r="66675" b="47625"/>
                      <wp:wrapNone/>
                      <wp:docPr id="62" name="Straight Arrow Connector 62"/>
                      <wp:cNvGraphicFramePr/>
                      <a:graphic xmlns:a="http://schemas.openxmlformats.org/drawingml/2006/main">
                        <a:graphicData uri="http://schemas.microsoft.com/office/word/2010/wordprocessingShape">
                          <wps:wsp>
                            <wps:cNvCnPr/>
                            <wps:spPr>
                              <a:xfrm>
                                <a:off x="0" y="0"/>
                                <a:ext cx="276225" cy="161925"/>
                              </a:xfrm>
                              <a:prstGeom prst="straightConnector1">
                                <a:avLst/>
                              </a:prstGeom>
                              <a:noFill/>
                              <a:ln w="2857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3BCD76DC" id="_x0000_t32" coordsize="21600,21600" o:spt="32" o:oned="t" path="m,l21600,21600e" filled="f">
                      <v:path arrowok="t" fillok="f" o:connecttype="none"/>
                      <o:lock v:ext="edit" shapetype="t"/>
                    </v:shapetype>
                    <v:shape id="Straight Arrow Connector 62" o:spid="_x0000_s1026" type="#_x0000_t32" style="position:absolute;margin-left:-.1pt;margin-top:8.9pt;width:21.75pt;height:12.7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" strokecolor="#4a7ebb" strokeweight="2.25pt">
                      <v:stroke endarrow="block"/>
                    </v:shape>
                  </w:pict>
                </mc:Fallback>
              </mc:AlternateContent>
            </w:r>
          </w:p>
        </w:tc>
        <w:tc>
          <w:tcPr>
            <w:tcW w:w="552" w:type="pct"/>
            <w:tcBorders>
              <w:top w:val="single" w:sz="4" w:space="0" w:color="auto"/>
              <w:bottom w:val="single" w:sz="4" w:space="0" w:color="auto"/>
            </w:tcBorders>
            <w:shd w:val="clear" w:color="auto" w:fill="FFFFFF" w:themeFill="background1"/>
            <w:vAlign w:val="center"/>
          </w:tcPr>
          <w:p w14:paraId="5E8DF6D8" w14:textId="77777777" w:rsidR="00362D40" w:rsidRPr="00362D40" w:rsidRDefault="00362D40" w:rsidP="00362D40">
            <w:pPr>
              <w:rPr>
                <w:b/>
                <w:color w:val="FFFFFF" w:themeColor="background1"/>
                <w:sz w:val="22"/>
              </w:rPr>
            </w:pPr>
          </w:p>
        </w:tc>
        <w:tc>
          <w:tcPr>
            <w:tcW w:w="583" w:type="pct"/>
            <w:tcBorders>
              <w:top w:val="single" w:sz="4" w:space="0" w:color="auto"/>
              <w:bottom w:val="single" w:sz="4" w:space="0" w:color="auto"/>
            </w:tcBorders>
            <w:vAlign w:val="center"/>
          </w:tcPr>
          <w:p w14:paraId="0743A30D" w14:textId="77777777" w:rsidR="00362D40" w:rsidRPr="00362D40" w:rsidRDefault="00362D40" w:rsidP="00362D40">
            <w:pPr>
              <w:jc w:val="right"/>
              <w:rPr>
                <w:sz w:val="22"/>
              </w:rPr>
            </w:pPr>
          </w:p>
        </w:tc>
        <w:tc>
          <w:tcPr>
            <w:tcW w:w="213" w:type="pct"/>
            <w:tcBorders>
              <w:right w:val="single" w:sz="4" w:space="0" w:color="auto"/>
            </w:tcBorders>
            <w:vAlign w:val="center"/>
          </w:tcPr>
          <w:p w14:paraId="48D2D063" w14:textId="77777777" w:rsidR="00362D40" w:rsidRPr="00362D40" w:rsidRDefault="00362D40" w:rsidP="00362D40">
            <w:pPr>
              <w:rPr>
                <w:sz w:val="20"/>
              </w:rPr>
            </w:pPr>
          </w:p>
        </w:tc>
        <w:tc>
          <w:tcPr>
            <w:tcW w:w="987" w:type="pct"/>
            <w:tcBorders>
              <w:top w:val="single" w:sz="4" w:space="0" w:color="auto"/>
              <w:left w:val="single" w:sz="4" w:space="0" w:color="auto"/>
              <w:bottom w:val="single" w:sz="4" w:space="0" w:color="auto"/>
              <w:right w:val="single" w:sz="4" w:space="0" w:color="auto"/>
            </w:tcBorders>
            <w:shd w:val="clear" w:color="auto" w:fill="ED7D31" w:themeFill="accent2"/>
            <w:vAlign w:val="center"/>
          </w:tcPr>
          <w:p w14:paraId="5A913550" w14:textId="77777777" w:rsidR="00362D40" w:rsidRPr="001A4D1C" w:rsidRDefault="00362D40" w:rsidP="00362D40">
            <w:pPr>
              <w:rPr>
                <w:b/>
                <w:color w:val="FFFFFF" w:themeColor="background1"/>
                <w:sz w:val="21"/>
                <w:szCs w:val="21"/>
              </w:rPr>
            </w:pPr>
            <w:r w:rsidRPr="001A4D1C">
              <w:rPr>
                <w:b/>
                <w:color w:val="FFFFFF" w:themeColor="background1"/>
                <w:sz w:val="21"/>
                <w:szCs w:val="21"/>
              </w:rPr>
              <w:t>Other Undergraduate</w:t>
            </w:r>
          </w:p>
        </w:tc>
        <w:tc>
          <w:tcPr>
            <w:tcW w:w="281" w:type="pct"/>
            <w:tcBorders>
              <w:top w:val="single" w:sz="4" w:space="0" w:color="auto"/>
              <w:left w:val="single" w:sz="4" w:space="0" w:color="auto"/>
              <w:bottom w:val="single" w:sz="4" w:space="0" w:color="auto"/>
              <w:right w:val="single" w:sz="4" w:space="0" w:color="auto"/>
            </w:tcBorders>
            <w:shd w:val="clear" w:color="auto" w:fill="ED7D31" w:themeFill="accent2"/>
            <w:vAlign w:val="center"/>
          </w:tcPr>
          <w:p w14:paraId="0FB7259E" w14:textId="77777777" w:rsidR="00362D40" w:rsidRPr="001A4D1C" w:rsidRDefault="00362D40" w:rsidP="004B3A0F">
            <w:pPr>
              <w:jc w:val="center"/>
              <w:rPr>
                <w:b/>
                <w:color w:val="FFFFFF" w:themeColor="background1"/>
                <w:sz w:val="22"/>
              </w:rPr>
            </w:pPr>
            <w:r w:rsidRPr="001A4D1C">
              <w:rPr>
                <w:b/>
                <w:color w:val="FFFFFF" w:themeColor="background1"/>
                <w:sz w:val="22"/>
              </w:rPr>
              <w:t>0%</w:t>
            </w:r>
          </w:p>
        </w:tc>
        <w:tc>
          <w:tcPr>
            <w:tcW w:w="284" w:type="pct"/>
            <w:tcBorders>
              <w:left w:val="single" w:sz="4" w:space="0" w:color="auto"/>
            </w:tcBorders>
            <w:vAlign w:val="center"/>
          </w:tcPr>
          <w:p w14:paraId="002AD2ED" w14:textId="77777777" w:rsidR="00362D40" w:rsidRPr="00362D40" w:rsidRDefault="00362D40" w:rsidP="00362D40">
            <w:pPr>
              <w:rPr>
                <w:sz w:val="20"/>
              </w:rPr>
            </w:pPr>
          </w:p>
        </w:tc>
        <w:tc>
          <w:tcPr>
            <w:tcW w:w="704" w:type="pct"/>
            <w:tcBorders>
              <w:bottom w:val="single" w:sz="4" w:space="0" w:color="auto"/>
            </w:tcBorders>
            <w:vAlign w:val="center"/>
          </w:tcPr>
          <w:p w14:paraId="05EA8E3D" w14:textId="77777777" w:rsidR="00362D40" w:rsidRPr="00362D40" w:rsidRDefault="00362D40" w:rsidP="00362D40">
            <w:pPr>
              <w:rPr>
                <w:b/>
                <w:sz w:val="21"/>
                <w:szCs w:val="21"/>
              </w:rPr>
            </w:pPr>
          </w:p>
        </w:tc>
        <w:tc>
          <w:tcPr>
            <w:tcW w:w="263" w:type="pct"/>
            <w:tcBorders>
              <w:bottom w:val="single" w:sz="4" w:space="0" w:color="auto"/>
            </w:tcBorders>
            <w:vAlign w:val="center"/>
          </w:tcPr>
          <w:p w14:paraId="125F8039" w14:textId="77777777" w:rsidR="00362D40" w:rsidRPr="00362D40" w:rsidRDefault="00362D40" w:rsidP="00362D40">
            <w:pPr>
              <w:jc w:val="right"/>
              <w:rPr>
                <w:b/>
                <w:sz w:val="22"/>
              </w:rPr>
            </w:pPr>
          </w:p>
        </w:tc>
      </w:tr>
      <w:tr w:rsidR="00362D40" w:rsidRPr="00362D40" w14:paraId="4BB2E8A8" w14:textId="77777777" w:rsidTr="001A4D1C">
        <w:trPr>
          <w:trHeight w:val="374"/>
        </w:trPr>
        <w:tc>
          <w:tcPr>
            <w:tcW w:w="830" w:type="pct"/>
          </w:tcPr>
          <w:p w14:paraId="08ADEAEE" w14:textId="77777777" w:rsidR="00362D40" w:rsidRPr="00362D40" w:rsidRDefault="00362D40" w:rsidP="00362D40">
            <w:pPr>
              <w:rPr>
                <w:sz w:val="20"/>
              </w:rPr>
            </w:pPr>
          </w:p>
        </w:tc>
        <w:tc>
          <w:tcPr>
            <w:tcW w:w="303" w:type="pct"/>
            <w:tcBorders>
              <w:right w:val="single" w:sz="4" w:space="0" w:color="auto"/>
            </w:tcBorders>
          </w:tcPr>
          <w:p w14:paraId="131A7345" w14:textId="053B5404" w:rsidR="00362D40" w:rsidRPr="00362D40" w:rsidRDefault="00362D40" w:rsidP="00362D40">
            <w:pPr>
              <w:rPr>
                <w:sz w:val="20"/>
              </w:rPr>
            </w:pPr>
          </w:p>
        </w:tc>
        <w:tc>
          <w:tcPr>
            <w:tcW w:w="552" w:type="pct"/>
            <w:tcBorders>
              <w:top w:val="single" w:sz="4" w:space="0" w:color="auto"/>
              <w:left w:val="single" w:sz="4" w:space="0" w:color="auto"/>
              <w:bottom w:val="single" w:sz="4" w:space="0" w:color="auto"/>
              <w:right w:val="single" w:sz="4" w:space="0" w:color="auto"/>
            </w:tcBorders>
            <w:shd w:val="clear" w:color="auto" w:fill="70AD47" w:themeFill="accent6"/>
            <w:vAlign w:val="center"/>
          </w:tcPr>
          <w:p w14:paraId="78C4EA7D" w14:textId="77777777" w:rsidR="00362D40" w:rsidRPr="004B3A0F" w:rsidRDefault="00362D40" w:rsidP="00362D40">
            <w:pPr>
              <w:rPr>
                <w:b/>
                <w:color w:val="FFFFFF" w:themeColor="background1"/>
                <w:sz w:val="22"/>
              </w:rPr>
            </w:pPr>
            <w:r w:rsidRPr="004B3A0F">
              <w:rPr>
                <w:b/>
                <w:color w:val="FFFFFF" w:themeColor="background1"/>
                <w:sz w:val="22"/>
              </w:rPr>
              <w:t>Not to HE</w:t>
            </w:r>
          </w:p>
        </w:tc>
        <w:tc>
          <w:tcPr>
            <w:tcW w:w="583" w:type="pct"/>
            <w:tcBorders>
              <w:top w:val="single" w:sz="4" w:space="0" w:color="auto"/>
              <w:left w:val="single" w:sz="4" w:space="0" w:color="auto"/>
              <w:bottom w:val="single" w:sz="4" w:space="0" w:color="auto"/>
              <w:right w:val="single" w:sz="4" w:space="0" w:color="auto"/>
            </w:tcBorders>
            <w:shd w:val="clear" w:color="auto" w:fill="70AD47" w:themeFill="accent6"/>
            <w:vAlign w:val="center"/>
          </w:tcPr>
          <w:p w14:paraId="3564C81A" w14:textId="77777777" w:rsidR="00362D40" w:rsidRPr="004B3A0F" w:rsidRDefault="00362D40" w:rsidP="004B3A0F">
            <w:pPr>
              <w:jc w:val="center"/>
              <w:rPr>
                <w:b/>
                <w:color w:val="FFFFFF" w:themeColor="background1"/>
                <w:sz w:val="22"/>
              </w:rPr>
            </w:pPr>
            <w:r w:rsidRPr="004B3A0F">
              <w:rPr>
                <w:b/>
                <w:color w:val="FFFFFF" w:themeColor="background1"/>
                <w:sz w:val="22"/>
              </w:rPr>
              <w:t>27%</w:t>
            </w:r>
          </w:p>
        </w:tc>
        <w:tc>
          <w:tcPr>
            <w:tcW w:w="213" w:type="pct"/>
            <w:tcBorders>
              <w:left w:val="single" w:sz="4" w:space="0" w:color="auto"/>
            </w:tcBorders>
            <w:vAlign w:val="center"/>
          </w:tcPr>
          <w:p w14:paraId="765D6FAC" w14:textId="77777777" w:rsidR="00362D40" w:rsidRPr="00362D40" w:rsidRDefault="00362D40" w:rsidP="00362D40">
            <w:pPr>
              <w:rPr>
                <w:sz w:val="20"/>
              </w:rPr>
            </w:pPr>
          </w:p>
        </w:tc>
        <w:tc>
          <w:tcPr>
            <w:tcW w:w="987" w:type="pct"/>
            <w:tcBorders>
              <w:top w:val="single" w:sz="4" w:space="0" w:color="auto"/>
              <w:bottom w:val="single" w:sz="4" w:space="0" w:color="auto"/>
            </w:tcBorders>
            <w:vAlign w:val="center"/>
          </w:tcPr>
          <w:p w14:paraId="79921EB4" w14:textId="77777777" w:rsidR="00362D40" w:rsidRPr="00362D40" w:rsidRDefault="00362D40" w:rsidP="00362D40">
            <w:pPr>
              <w:rPr>
                <w:b/>
                <w:sz w:val="21"/>
                <w:szCs w:val="21"/>
              </w:rPr>
            </w:pPr>
          </w:p>
        </w:tc>
        <w:tc>
          <w:tcPr>
            <w:tcW w:w="281" w:type="pct"/>
            <w:tcBorders>
              <w:top w:val="single" w:sz="4" w:space="0" w:color="auto"/>
              <w:bottom w:val="single" w:sz="4" w:space="0" w:color="auto"/>
            </w:tcBorders>
            <w:vAlign w:val="center"/>
          </w:tcPr>
          <w:p w14:paraId="75B0DE17" w14:textId="77777777" w:rsidR="00362D40" w:rsidRPr="00362D40" w:rsidRDefault="00362D40" w:rsidP="00362D40">
            <w:pPr>
              <w:jc w:val="right"/>
              <w:rPr>
                <w:b/>
                <w:sz w:val="22"/>
              </w:rPr>
            </w:pPr>
          </w:p>
        </w:tc>
        <w:tc>
          <w:tcPr>
            <w:tcW w:w="284" w:type="pct"/>
            <w:tcBorders>
              <w:right w:val="single" w:sz="4" w:space="0" w:color="auto"/>
            </w:tcBorders>
            <w:vAlign w:val="center"/>
          </w:tcPr>
          <w:p w14:paraId="1D451E8E" w14:textId="77777777" w:rsidR="00362D40" w:rsidRPr="00362D40" w:rsidRDefault="00362D40" w:rsidP="00362D40">
            <w:pPr>
              <w:rPr>
                <w:sz w:val="20"/>
              </w:rPr>
            </w:pPr>
          </w:p>
        </w:tc>
        <w:tc>
          <w:tcPr>
            <w:tcW w:w="704" w:type="pct"/>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7FB1ED59" w14:textId="77777777" w:rsidR="00362D40" w:rsidRPr="001A4D1C" w:rsidRDefault="00362D40" w:rsidP="00362D40">
            <w:pPr>
              <w:rPr>
                <w:b/>
                <w:color w:val="FFFFFF" w:themeColor="background1"/>
                <w:sz w:val="21"/>
                <w:szCs w:val="21"/>
              </w:rPr>
            </w:pPr>
            <w:r w:rsidRPr="001A4D1C">
              <w:rPr>
                <w:b/>
                <w:color w:val="FFFFFF" w:themeColor="background1"/>
                <w:sz w:val="21"/>
                <w:szCs w:val="21"/>
              </w:rPr>
              <w:t>High Tariff</w:t>
            </w:r>
          </w:p>
        </w:tc>
        <w:tc>
          <w:tcPr>
            <w:tcW w:w="263" w:type="pct"/>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67EB5F46" w14:textId="77777777" w:rsidR="00362D40" w:rsidRPr="001A4D1C" w:rsidRDefault="00362D40" w:rsidP="004B3A0F">
            <w:pPr>
              <w:jc w:val="center"/>
              <w:rPr>
                <w:b/>
                <w:color w:val="FFFFFF" w:themeColor="background1"/>
                <w:sz w:val="22"/>
              </w:rPr>
            </w:pPr>
            <w:r w:rsidRPr="001A4D1C">
              <w:rPr>
                <w:b/>
                <w:color w:val="FFFFFF" w:themeColor="background1"/>
                <w:sz w:val="22"/>
              </w:rPr>
              <w:t>5%</w:t>
            </w:r>
          </w:p>
        </w:tc>
      </w:tr>
      <w:tr w:rsidR="00362D40" w:rsidRPr="00362D40" w14:paraId="77ADE27A" w14:textId="77777777" w:rsidTr="001A4D1C">
        <w:trPr>
          <w:trHeight w:val="305"/>
        </w:trPr>
        <w:tc>
          <w:tcPr>
            <w:tcW w:w="830" w:type="pct"/>
          </w:tcPr>
          <w:p w14:paraId="299441E9" w14:textId="77777777" w:rsidR="00362D40" w:rsidRPr="00362D40" w:rsidRDefault="00362D40" w:rsidP="00362D40">
            <w:pPr>
              <w:rPr>
                <w:sz w:val="20"/>
              </w:rPr>
            </w:pPr>
          </w:p>
        </w:tc>
        <w:tc>
          <w:tcPr>
            <w:tcW w:w="303" w:type="pct"/>
          </w:tcPr>
          <w:p w14:paraId="37B1490F" w14:textId="77777777" w:rsidR="00362D40" w:rsidRPr="00362D40" w:rsidRDefault="00362D40" w:rsidP="00362D40">
            <w:pPr>
              <w:rPr>
                <w:sz w:val="20"/>
              </w:rPr>
            </w:pPr>
          </w:p>
        </w:tc>
        <w:tc>
          <w:tcPr>
            <w:tcW w:w="552" w:type="pct"/>
            <w:tcBorders>
              <w:top w:val="single" w:sz="4" w:space="0" w:color="auto"/>
            </w:tcBorders>
            <w:vAlign w:val="center"/>
          </w:tcPr>
          <w:p w14:paraId="274C8DE1" w14:textId="77777777" w:rsidR="00362D40" w:rsidRPr="00362D40" w:rsidRDefault="00362D40" w:rsidP="00362D40">
            <w:pPr>
              <w:rPr>
                <w:sz w:val="22"/>
              </w:rPr>
            </w:pPr>
          </w:p>
        </w:tc>
        <w:tc>
          <w:tcPr>
            <w:tcW w:w="583" w:type="pct"/>
            <w:tcBorders>
              <w:top w:val="single" w:sz="4" w:space="0" w:color="auto"/>
            </w:tcBorders>
            <w:vAlign w:val="center"/>
          </w:tcPr>
          <w:p w14:paraId="3EEBCAE1" w14:textId="77777777" w:rsidR="00362D40" w:rsidRPr="00362D40" w:rsidRDefault="00362D40" w:rsidP="00362D40">
            <w:pPr>
              <w:jc w:val="right"/>
              <w:rPr>
                <w:sz w:val="22"/>
              </w:rPr>
            </w:pPr>
          </w:p>
        </w:tc>
        <w:tc>
          <w:tcPr>
            <w:tcW w:w="213" w:type="pct"/>
            <w:tcBorders>
              <w:right w:val="single" w:sz="4" w:space="0" w:color="auto"/>
            </w:tcBorders>
            <w:vAlign w:val="center"/>
          </w:tcPr>
          <w:p w14:paraId="76D2E0EB" w14:textId="77777777" w:rsidR="00362D40" w:rsidRPr="00362D40" w:rsidRDefault="00362D40" w:rsidP="00362D40">
            <w:pPr>
              <w:rPr>
                <w:sz w:val="20"/>
              </w:rPr>
            </w:pPr>
          </w:p>
        </w:tc>
        <w:tc>
          <w:tcPr>
            <w:tcW w:w="987" w:type="pct"/>
            <w:tcBorders>
              <w:top w:val="single" w:sz="4" w:space="0" w:color="auto"/>
              <w:left w:val="single" w:sz="4" w:space="0" w:color="auto"/>
              <w:bottom w:val="single" w:sz="4" w:space="0" w:color="auto"/>
              <w:right w:val="single" w:sz="4" w:space="0" w:color="auto"/>
            </w:tcBorders>
            <w:shd w:val="clear" w:color="auto" w:fill="ED7D31" w:themeFill="accent2"/>
            <w:vAlign w:val="center"/>
          </w:tcPr>
          <w:p w14:paraId="130B86A5" w14:textId="77777777" w:rsidR="00362D40" w:rsidRPr="001A4D1C" w:rsidRDefault="00362D40" w:rsidP="00362D40">
            <w:pPr>
              <w:rPr>
                <w:b/>
                <w:color w:val="FFFFFF" w:themeColor="background1"/>
                <w:sz w:val="21"/>
                <w:szCs w:val="21"/>
              </w:rPr>
            </w:pPr>
            <w:r w:rsidRPr="001A4D1C">
              <w:rPr>
                <w:b/>
                <w:color w:val="FFFFFF" w:themeColor="background1"/>
                <w:sz w:val="21"/>
                <w:szCs w:val="21"/>
              </w:rPr>
              <w:t>Degree</w:t>
            </w:r>
          </w:p>
        </w:tc>
        <w:tc>
          <w:tcPr>
            <w:tcW w:w="281" w:type="pct"/>
            <w:tcBorders>
              <w:top w:val="single" w:sz="4" w:space="0" w:color="auto"/>
              <w:left w:val="single" w:sz="4" w:space="0" w:color="auto"/>
              <w:bottom w:val="single" w:sz="4" w:space="0" w:color="auto"/>
              <w:right w:val="single" w:sz="4" w:space="0" w:color="auto"/>
            </w:tcBorders>
            <w:shd w:val="clear" w:color="auto" w:fill="ED7D31" w:themeFill="accent2"/>
            <w:vAlign w:val="center"/>
          </w:tcPr>
          <w:p w14:paraId="3C391161" w14:textId="77777777" w:rsidR="00362D40" w:rsidRPr="001A4D1C" w:rsidRDefault="00362D40" w:rsidP="004B3A0F">
            <w:pPr>
              <w:jc w:val="center"/>
              <w:rPr>
                <w:b/>
                <w:color w:val="FFFFFF" w:themeColor="background1"/>
                <w:sz w:val="22"/>
              </w:rPr>
            </w:pPr>
            <w:r w:rsidRPr="001A4D1C">
              <w:rPr>
                <w:b/>
                <w:color w:val="FFFFFF" w:themeColor="background1"/>
                <w:sz w:val="22"/>
              </w:rPr>
              <w:t>54%</w:t>
            </w:r>
          </w:p>
        </w:tc>
        <w:tc>
          <w:tcPr>
            <w:tcW w:w="284" w:type="pct"/>
            <w:tcBorders>
              <w:left w:val="single" w:sz="4" w:space="0" w:color="auto"/>
              <w:right w:val="single" w:sz="4" w:space="0" w:color="auto"/>
            </w:tcBorders>
            <w:vAlign w:val="center"/>
          </w:tcPr>
          <w:p w14:paraId="745C7ADF" w14:textId="77777777" w:rsidR="00362D40" w:rsidRPr="00362D40" w:rsidRDefault="00362D40" w:rsidP="00362D40">
            <w:pPr>
              <w:rPr>
                <w:sz w:val="20"/>
              </w:rPr>
            </w:pPr>
            <w:r w:rsidRPr="00362D40">
              <w:rPr>
                <w:noProof/>
                <w:sz w:val="20"/>
                <w:lang w:eastAsia="en-GB"/>
              </w:rPr>
              <mc:AlternateContent>
                <mc:Choice Requires="wps">
                  <w:drawing>
                    <wp:anchor distT="0" distB="0" distL="114300" distR="114300" simplePos="0" relativeHeight="251616768" behindDoc="0" locked="0" layoutInCell="1" allowOverlap="1" wp14:anchorId="7789E856" wp14:editId="00A31711">
                      <wp:simplePos x="0" y="0"/>
                      <wp:positionH relativeFrom="column">
                        <wp:posOffset>5080</wp:posOffset>
                      </wp:positionH>
                      <wp:positionV relativeFrom="paragraph">
                        <wp:posOffset>86360</wp:posOffset>
                      </wp:positionV>
                      <wp:extent cx="342900" cy="85725"/>
                      <wp:effectExtent l="19050" t="76200" r="0" b="47625"/>
                      <wp:wrapNone/>
                      <wp:docPr id="68" name="Straight Arrow Connector 68"/>
                      <wp:cNvGraphicFramePr/>
                      <a:graphic xmlns:a="http://schemas.openxmlformats.org/drawingml/2006/main">
                        <a:graphicData uri="http://schemas.microsoft.com/office/word/2010/wordprocessingShape">
                          <wps:wsp>
                            <wps:cNvCnPr/>
                            <wps:spPr>
                              <a:xfrm flipV="1">
                                <a:off x="0" y="0"/>
                                <a:ext cx="342900" cy="85725"/>
                              </a:xfrm>
                              <a:prstGeom prst="straightConnector1">
                                <a:avLst/>
                              </a:prstGeom>
                              <a:noFill/>
                              <a:ln w="2857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D447A68" id="Straight Arrow Connector 68" o:spid="_x0000_s1026" type="#_x0000_t32" style="position:absolute;margin-left:.4pt;margin-top:6.8pt;width:27pt;height:6.75pt;flip:y;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" strokecolor="#4a7ebb" strokeweight="2.25pt">
                      <v:stroke endarrow="block"/>
                    </v:shape>
                  </w:pict>
                </mc:Fallback>
              </mc:AlternateContent>
            </w:r>
          </w:p>
        </w:tc>
        <w:tc>
          <w:tcPr>
            <w:tcW w:w="704" w:type="pct"/>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1AE2A58A" w14:textId="77777777" w:rsidR="00362D40" w:rsidRPr="001A4D1C" w:rsidRDefault="00362D40" w:rsidP="00362D40">
            <w:pPr>
              <w:rPr>
                <w:b/>
                <w:color w:val="FFFFFF" w:themeColor="background1"/>
                <w:sz w:val="21"/>
                <w:szCs w:val="21"/>
              </w:rPr>
            </w:pPr>
            <w:r w:rsidRPr="001A4D1C">
              <w:rPr>
                <w:b/>
                <w:color w:val="FFFFFF" w:themeColor="background1"/>
                <w:sz w:val="21"/>
                <w:szCs w:val="21"/>
              </w:rPr>
              <w:t>Medium Tariff</w:t>
            </w:r>
          </w:p>
        </w:tc>
        <w:tc>
          <w:tcPr>
            <w:tcW w:w="263" w:type="pct"/>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03F56199" w14:textId="77777777" w:rsidR="00362D40" w:rsidRPr="001A4D1C" w:rsidRDefault="00362D40" w:rsidP="004B3A0F">
            <w:pPr>
              <w:jc w:val="center"/>
              <w:rPr>
                <w:b/>
                <w:color w:val="FFFFFF" w:themeColor="background1"/>
                <w:sz w:val="22"/>
              </w:rPr>
            </w:pPr>
            <w:r w:rsidRPr="001A4D1C">
              <w:rPr>
                <w:b/>
                <w:color w:val="FFFFFF" w:themeColor="background1"/>
                <w:sz w:val="22"/>
              </w:rPr>
              <w:t>8%</w:t>
            </w:r>
          </w:p>
        </w:tc>
      </w:tr>
      <w:tr w:rsidR="00362D40" w:rsidRPr="00362D40" w14:paraId="040B65C7" w14:textId="77777777" w:rsidTr="001A4D1C">
        <w:trPr>
          <w:trHeight w:val="305"/>
        </w:trPr>
        <w:tc>
          <w:tcPr>
            <w:tcW w:w="830" w:type="pct"/>
          </w:tcPr>
          <w:p w14:paraId="64D64F7D" w14:textId="77777777" w:rsidR="00362D40" w:rsidRPr="00362D40" w:rsidRDefault="00362D40" w:rsidP="00362D40">
            <w:pPr>
              <w:rPr>
                <w:sz w:val="20"/>
              </w:rPr>
            </w:pPr>
          </w:p>
        </w:tc>
        <w:tc>
          <w:tcPr>
            <w:tcW w:w="303" w:type="pct"/>
          </w:tcPr>
          <w:p w14:paraId="0CB46147" w14:textId="77777777" w:rsidR="00362D40" w:rsidRPr="00362D40" w:rsidRDefault="00362D40" w:rsidP="00362D40">
            <w:pPr>
              <w:rPr>
                <w:sz w:val="20"/>
              </w:rPr>
            </w:pPr>
          </w:p>
        </w:tc>
        <w:tc>
          <w:tcPr>
            <w:tcW w:w="552" w:type="pct"/>
            <w:tcBorders>
              <w:bottom w:val="single" w:sz="4" w:space="0" w:color="auto"/>
            </w:tcBorders>
            <w:vAlign w:val="center"/>
          </w:tcPr>
          <w:p w14:paraId="7F04A5B9" w14:textId="77777777" w:rsidR="00362D40" w:rsidRPr="00362D40" w:rsidRDefault="00362D40" w:rsidP="00362D40">
            <w:pPr>
              <w:rPr>
                <w:b/>
                <w:sz w:val="22"/>
              </w:rPr>
            </w:pPr>
          </w:p>
        </w:tc>
        <w:tc>
          <w:tcPr>
            <w:tcW w:w="583" w:type="pct"/>
            <w:tcBorders>
              <w:bottom w:val="single" w:sz="4" w:space="0" w:color="auto"/>
            </w:tcBorders>
            <w:vAlign w:val="center"/>
          </w:tcPr>
          <w:p w14:paraId="7056AE9A" w14:textId="77777777" w:rsidR="00362D40" w:rsidRPr="00362D40" w:rsidRDefault="00362D40" w:rsidP="00362D40">
            <w:pPr>
              <w:jc w:val="right"/>
              <w:rPr>
                <w:sz w:val="22"/>
              </w:rPr>
            </w:pPr>
          </w:p>
        </w:tc>
        <w:tc>
          <w:tcPr>
            <w:tcW w:w="213" w:type="pct"/>
            <w:tcBorders>
              <w:right w:val="single" w:sz="4" w:space="0" w:color="auto"/>
            </w:tcBorders>
            <w:vAlign w:val="center"/>
          </w:tcPr>
          <w:p w14:paraId="487548A6" w14:textId="77777777" w:rsidR="00362D40" w:rsidRPr="00362D40" w:rsidRDefault="00362D40" w:rsidP="00362D40">
            <w:pPr>
              <w:rPr>
                <w:sz w:val="20"/>
              </w:rPr>
            </w:pPr>
          </w:p>
        </w:tc>
        <w:tc>
          <w:tcPr>
            <w:tcW w:w="987" w:type="pct"/>
            <w:tcBorders>
              <w:top w:val="single" w:sz="4" w:space="0" w:color="auto"/>
              <w:left w:val="single" w:sz="4" w:space="0" w:color="auto"/>
              <w:bottom w:val="single" w:sz="4" w:space="0" w:color="auto"/>
              <w:right w:val="single" w:sz="4" w:space="0" w:color="auto"/>
            </w:tcBorders>
            <w:shd w:val="clear" w:color="auto" w:fill="ED7D31" w:themeFill="accent2"/>
            <w:vAlign w:val="center"/>
          </w:tcPr>
          <w:p w14:paraId="5670E823" w14:textId="77777777" w:rsidR="00362D40" w:rsidRPr="001A4D1C" w:rsidRDefault="00362D40" w:rsidP="00362D40">
            <w:pPr>
              <w:rPr>
                <w:b/>
                <w:color w:val="FFFFFF" w:themeColor="background1"/>
                <w:sz w:val="21"/>
                <w:szCs w:val="21"/>
              </w:rPr>
            </w:pPr>
            <w:r w:rsidRPr="001A4D1C">
              <w:rPr>
                <w:b/>
                <w:color w:val="FFFFFF" w:themeColor="background1"/>
                <w:sz w:val="21"/>
                <w:szCs w:val="21"/>
              </w:rPr>
              <w:t>Foundation degree</w:t>
            </w:r>
          </w:p>
        </w:tc>
        <w:tc>
          <w:tcPr>
            <w:tcW w:w="281" w:type="pct"/>
            <w:tcBorders>
              <w:top w:val="single" w:sz="4" w:space="0" w:color="auto"/>
              <w:left w:val="single" w:sz="4" w:space="0" w:color="auto"/>
              <w:bottom w:val="single" w:sz="4" w:space="0" w:color="auto"/>
              <w:right w:val="single" w:sz="4" w:space="0" w:color="auto"/>
            </w:tcBorders>
            <w:shd w:val="clear" w:color="auto" w:fill="ED7D31" w:themeFill="accent2"/>
            <w:vAlign w:val="center"/>
          </w:tcPr>
          <w:p w14:paraId="44866CC4" w14:textId="77777777" w:rsidR="00362D40" w:rsidRPr="001A4D1C" w:rsidRDefault="00362D40" w:rsidP="004B3A0F">
            <w:pPr>
              <w:jc w:val="center"/>
              <w:rPr>
                <w:b/>
                <w:color w:val="FFFFFF" w:themeColor="background1"/>
                <w:sz w:val="22"/>
              </w:rPr>
            </w:pPr>
            <w:r w:rsidRPr="001A4D1C">
              <w:rPr>
                <w:b/>
                <w:color w:val="FFFFFF" w:themeColor="background1"/>
                <w:sz w:val="22"/>
              </w:rPr>
              <w:t>2%</w:t>
            </w:r>
          </w:p>
        </w:tc>
        <w:tc>
          <w:tcPr>
            <w:tcW w:w="284" w:type="pct"/>
            <w:tcBorders>
              <w:left w:val="single" w:sz="4" w:space="0" w:color="auto"/>
              <w:right w:val="single" w:sz="4" w:space="0" w:color="auto"/>
            </w:tcBorders>
            <w:vAlign w:val="center"/>
          </w:tcPr>
          <w:p w14:paraId="7407842D" w14:textId="77777777" w:rsidR="00362D40" w:rsidRPr="00362D40" w:rsidRDefault="00362D40" w:rsidP="00362D40">
            <w:pPr>
              <w:rPr>
                <w:sz w:val="20"/>
              </w:rPr>
            </w:pPr>
          </w:p>
        </w:tc>
        <w:tc>
          <w:tcPr>
            <w:tcW w:w="704" w:type="pct"/>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5F669E8B" w14:textId="77777777" w:rsidR="00362D40" w:rsidRPr="001A4D1C" w:rsidRDefault="00362D40" w:rsidP="00362D40">
            <w:pPr>
              <w:rPr>
                <w:b/>
                <w:color w:val="FFFFFF" w:themeColor="background1"/>
                <w:sz w:val="21"/>
                <w:szCs w:val="21"/>
              </w:rPr>
            </w:pPr>
            <w:r w:rsidRPr="001A4D1C">
              <w:rPr>
                <w:b/>
                <w:color w:val="FFFFFF" w:themeColor="background1"/>
                <w:sz w:val="21"/>
                <w:szCs w:val="21"/>
              </w:rPr>
              <w:t>Low Tariff</w:t>
            </w:r>
          </w:p>
        </w:tc>
        <w:tc>
          <w:tcPr>
            <w:tcW w:w="263" w:type="pct"/>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7EDD1F6C" w14:textId="77777777" w:rsidR="00362D40" w:rsidRPr="001A4D1C" w:rsidRDefault="00362D40" w:rsidP="004B3A0F">
            <w:pPr>
              <w:jc w:val="center"/>
              <w:rPr>
                <w:b/>
                <w:color w:val="FFFFFF" w:themeColor="background1"/>
                <w:sz w:val="22"/>
              </w:rPr>
            </w:pPr>
            <w:r w:rsidRPr="001A4D1C">
              <w:rPr>
                <w:b/>
                <w:color w:val="FFFFFF" w:themeColor="background1"/>
                <w:sz w:val="22"/>
              </w:rPr>
              <w:t>29%</w:t>
            </w:r>
          </w:p>
        </w:tc>
      </w:tr>
      <w:tr w:rsidR="00362D40" w:rsidRPr="00362D40" w14:paraId="76BFFF8A" w14:textId="77777777" w:rsidTr="001A4D1C">
        <w:trPr>
          <w:trHeight w:val="305"/>
        </w:trPr>
        <w:tc>
          <w:tcPr>
            <w:tcW w:w="830" w:type="pct"/>
            <w:shd w:val="clear" w:color="auto" w:fill="1F3864" w:themeFill="accent5" w:themeFillShade="80"/>
          </w:tcPr>
          <w:p w14:paraId="3E2E7E68" w14:textId="77777777" w:rsidR="004B3A0F" w:rsidRPr="004B3A0F" w:rsidRDefault="00362D40" w:rsidP="00362D40">
            <w:pPr>
              <w:rPr>
                <w:b/>
                <w:color w:val="FFFFFF" w:themeColor="background1"/>
              </w:rPr>
            </w:pPr>
            <w:r w:rsidRPr="004B3A0F">
              <w:rPr>
                <w:b/>
                <w:color w:val="FFFFFF" w:themeColor="background1"/>
              </w:rPr>
              <w:t xml:space="preserve">BTEC  L3 </w:t>
            </w:r>
          </w:p>
          <w:p w14:paraId="444C3A5E" w14:textId="12FE3B62" w:rsidR="00362D40" w:rsidRPr="00362D40" w:rsidRDefault="00362D40" w:rsidP="00362D40">
            <w:pPr>
              <w:rPr>
                <w:b/>
                <w:color w:val="000000"/>
                <w:sz w:val="20"/>
              </w:rPr>
            </w:pPr>
            <w:r w:rsidRPr="004B3A0F">
              <w:rPr>
                <w:b/>
                <w:color w:val="FFFFFF" w:themeColor="background1"/>
              </w:rPr>
              <w:t>Ext</w:t>
            </w:r>
            <w:r w:rsidR="004B3A0F" w:rsidRPr="004B3A0F">
              <w:rPr>
                <w:b/>
                <w:color w:val="FFFFFF" w:themeColor="background1"/>
              </w:rPr>
              <w:t>ended</w:t>
            </w:r>
            <w:r w:rsidRPr="004B3A0F">
              <w:rPr>
                <w:b/>
                <w:color w:val="FFFFFF" w:themeColor="background1"/>
              </w:rPr>
              <w:t xml:space="preserve"> Diploma </w:t>
            </w:r>
          </w:p>
        </w:tc>
        <w:tc>
          <w:tcPr>
            <w:tcW w:w="303" w:type="pct"/>
            <w:tcBorders>
              <w:right w:val="single" w:sz="4" w:space="0" w:color="auto"/>
            </w:tcBorders>
          </w:tcPr>
          <w:p w14:paraId="3B67EF08" w14:textId="77777777" w:rsidR="00362D40" w:rsidRPr="00362D40" w:rsidRDefault="00362D40" w:rsidP="00362D40">
            <w:pPr>
              <w:rPr>
                <w:sz w:val="20"/>
              </w:rPr>
            </w:pPr>
            <w:r w:rsidRPr="00362D40">
              <w:rPr>
                <w:noProof/>
                <w:sz w:val="20"/>
                <w:lang w:eastAsia="en-GB"/>
              </w:rPr>
              <mc:AlternateContent>
                <mc:Choice Requires="wps">
                  <w:drawing>
                    <wp:anchor distT="0" distB="0" distL="114300" distR="114300" simplePos="0" relativeHeight="251604480" behindDoc="0" locked="0" layoutInCell="1" allowOverlap="1" wp14:anchorId="0BB8A957" wp14:editId="464530FE">
                      <wp:simplePos x="0" y="0"/>
                      <wp:positionH relativeFrom="column">
                        <wp:posOffset>7620</wp:posOffset>
                      </wp:positionH>
                      <wp:positionV relativeFrom="paragraph">
                        <wp:posOffset>80010</wp:posOffset>
                      </wp:positionV>
                      <wp:extent cx="342900" cy="85725"/>
                      <wp:effectExtent l="19050" t="76200" r="0" b="47625"/>
                      <wp:wrapNone/>
                      <wp:docPr id="76" name="Straight Arrow Connector 76"/>
                      <wp:cNvGraphicFramePr/>
                      <a:graphic xmlns:a="http://schemas.openxmlformats.org/drawingml/2006/main">
                        <a:graphicData uri="http://schemas.microsoft.com/office/word/2010/wordprocessingShape">
                          <wps:wsp>
                            <wps:cNvCnPr/>
                            <wps:spPr>
                              <a:xfrm flipV="1">
                                <a:off x="0" y="0"/>
                                <a:ext cx="342900" cy="85725"/>
                              </a:xfrm>
                              <a:prstGeom prst="straightConnector1">
                                <a:avLst/>
                              </a:prstGeom>
                              <a:noFill/>
                              <a:ln w="2857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97D2D1D" id="Straight Arrow Connector 76" o:spid="_x0000_s1026" type="#_x0000_t32" style="position:absolute;margin-left:.6pt;margin-top:6.3pt;width:27pt;height:6.75pt;flip:y;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" strokecolor="#4a7ebb" strokeweight="2.25pt">
                      <v:stroke endarrow="block"/>
                    </v:shape>
                  </w:pict>
                </mc:Fallback>
              </mc:AlternateContent>
            </w:r>
          </w:p>
        </w:tc>
        <w:tc>
          <w:tcPr>
            <w:tcW w:w="552" w:type="pct"/>
            <w:tcBorders>
              <w:top w:val="single" w:sz="4" w:space="0" w:color="auto"/>
              <w:left w:val="single" w:sz="4" w:space="0" w:color="auto"/>
              <w:bottom w:val="single" w:sz="4" w:space="0" w:color="auto"/>
              <w:right w:val="single" w:sz="4" w:space="0" w:color="auto"/>
            </w:tcBorders>
            <w:shd w:val="clear" w:color="auto" w:fill="70AD47" w:themeFill="accent6"/>
            <w:vAlign w:val="center"/>
          </w:tcPr>
          <w:p w14:paraId="1D49D94E" w14:textId="77777777" w:rsidR="00362D40" w:rsidRPr="004B3A0F" w:rsidRDefault="00362D40" w:rsidP="00362D40">
            <w:pPr>
              <w:rPr>
                <w:b/>
                <w:color w:val="FFFFFF" w:themeColor="background1"/>
                <w:sz w:val="22"/>
              </w:rPr>
            </w:pPr>
            <w:r w:rsidRPr="004B3A0F">
              <w:rPr>
                <w:b/>
                <w:color w:val="FFFFFF" w:themeColor="background1"/>
                <w:sz w:val="22"/>
              </w:rPr>
              <w:t>To HE</w:t>
            </w:r>
          </w:p>
        </w:tc>
        <w:tc>
          <w:tcPr>
            <w:tcW w:w="583" w:type="pct"/>
            <w:tcBorders>
              <w:top w:val="single" w:sz="4" w:space="0" w:color="auto"/>
              <w:left w:val="single" w:sz="4" w:space="0" w:color="auto"/>
              <w:bottom w:val="single" w:sz="4" w:space="0" w:color="auto"/>
              <w:right w:val="single" w:sz="4" w:space="0" w:color="auto"/>
            </w:tcBorders>
            <w:shd w:val="clear" w:color="auto" w:fill="70AD47" w:themeFill="accent6"/>
            <w:vAlign w:val="center"/>
          </w:tcPr>
          <w:p w14:paraId="35223F2E" w14:textId="60A3B8E9" w:rsidR="00362D40" w:rsidRPr="004B3A0F" w:rsidRDefault="00362D40" w:rsidP="004B3A0F">
            <w:pPr>
              <w:jc w:val="center"/>
              <w:rPr>
                <w:color w:val="FFFFFF" w:themeColor="background1"/>
                <w:sz w:val="22"/>
              </w:rPr>
            </w:pPr>
            <w:r w:rsidRPr="004B3A0F">
              <w:rPr>
                <w:b/>
                <w:color w:val="FFFFFF" w:themeColor="background1"/>
                <w:sz w:val="22"/>
              </w:rPr>
              <w:t>59%</w:t>
            </w:r>
          </w:p>
        </w:tc>
        <w:tc>
          <w:tcPr>
            <w:tcW w:w="213" w:type="pct"/>
            <w:tcBorders>
              <w:left w:val="single" w:sz="4" w:space="0" w:color="auto"/>
              <w:right w:val="single" w:sz="4" w:space="0" w:color="auto"/>
            </w:tcBorders>
            <w:vAlign w:val="center"/>
          </w:tcPr>
          <w:p w14:paraId="7DDEAA3D" w14:textId="77777777" w:rsidR="00362D40" w:rsidRPr="00362D40" w:rsidRDefault="00362D40" w:rsidP="00362D40">
            <w:pPr>
              <w:rPr>
                <w:sz w:val="20"/>
              </w:rPr>
            </w:pPr>
            <w:r w:rsidRPr="00362D40">
              <w:rPr>
                <w:noProof/>
                <w:sz w:val="20"/>
                <w:lang w:eastAsia="en-GB"/>
              </w:rPr>
              <mc:AlternateContent>
                <mc:Choice Requires="wps">
                  <w:drawing>
                    <wp:anchor distT="0" distB="0" distL="114300" distR="114300" simplePos="0" relativeHeight="251629056" behindDoc="0" locked="0" layoutInCell="1" allowOverlap="1" wp14:anchorId="67756310" wp14:editId="1D665CCB">
                      <wp:simplePos x="0" y="0"/>
                      <wp:positionH relativeFrom="column">
                        <wp:posOffset>-6350</wp:posOffset>
                      </wp:positionH>
                      <wp:positionV relativeFrom="paragraph">
                        <wp:posOffset>46990</wp:posOffset>
                      </wp:positionV>
                      <wp:extent cx="276225" cy="45085"/>
                      <wp:effectExtent l="19050" t="76200" r="0" b="69215"/>
                      <wp:wrapNone/>
                      <wp:docPr id="80" name="Straight Arrow Connector 80"/>
                      <wp:cNvGraphicFramePr/>
                      <a:graphic xmlns:a="http://schemas.openxmlformats.org/drawingml/2006/main">
                        <a:graphicData uri="http://schemas.microsoft.com/office/word/2010/wordprocessingShape">
                          <wps:wsp>
                            <wps:cNvCnPr/>
                            <wps:spPr>
                              <a:xfrm flipV="1">
                                <a:off x="0" y="0"/>
                                <a:ext cx="276225" cy="45085"/>
                              </a:xfrm>
                              <a:prstGeom prst="straightConnector1">
                                <a:avLst/>
                              </a:prstGeom>
                              <a:noFill/>
                              <a:ln w="2857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78BF5F1" id="Straight Arrow Connector 80" o:spid="_x0000_s1026" type="#_x0000_t32" style="position:absolute;margin-left:-.5pt;margin-top:3.7pt;width:21.75pt;height:3.55pt;flip:y;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" strokecolor="#4a7ebb" strokeweight="2.25pt">
                      <v:stroke endarrow="block"/>
                    </v:shape>
                  </w:pict>
                </mc:Fallback>
              </mc:AlternateContent>
            </w:r>
          </w:p>
        </w:tc>
        <w:tc>
          <w:tcPr>
            <w:tcW w:w="987" w:type="pct"/>
            <w:tcBorders>
              <w:top w:val="single" w:sz="4" w:space="0" w:color="auto"/>
              <w:left w:val="single" w:sz="4" w:space="0" w:color="auto"/>
              <w:bottom w:val="single" w:sz="4" w:space="0" w:color="auto"/>
              <w:right w:val="single" w:sz="4" w:space="0" w:color="auto"/>
            </w:tcBorders>
            <w:shd w:val="clear" w:color="auto" w:fill="ED7D31" w:themeFill="accent2"/>
            <w:vAlign w:val="center"/>
          </w:tcPr>
          <w:p w14:paraId="6235E0E4" w14:textId="77777777" w:rsidR="00362D40" w:rsidRPr="001A4D1C" w:rsidRDefault="00362D40" w:rsidP="00362D40">
            <w:pPr>
              <w:rPr>
                <w:b/>
                <w:color w:val="FFFFFF" w:themeColor="background1"/>
                <w:sz w:val="21"/>
                <w:szCs w:val="21"/>
              </w:rPr>
            </w:pPr>
            <w:r w:rsidRPr="001A4D1C">
              <w:rPr>
                <w:b/>
                <w:color w:val="FFFFFF" w:themeColor="background1"/>
                <w:sz w:val="21"/>
                <w:szCs w:val="21"/>
              </w:rPr>
              <w:t>HNC/HND/NVQ</w:t>
            </w:r>
          </w:p>
        </w:tc>
        <w:tc>
          <w:tcPr>
            <w:tcW w:w="281" w:type="pct"/>
            <w:tcBorders>
              <w:top w:val="single" w:sz="4" w:space="0" w:color="auto"/>
              <w:left w:val="single" w:sz="4" w:space="0" w:color="auto"/>
              <w:bottom w:val="single" w:sz="4" w:space="0" w:color="auto"/>
              <w:right w:val="single" w:sz="4" w:space="0" w:color="auto"/>
            </w:tcBorders>
            <w:shd w:val="clear" w:color="auto" w:fill="ED7D31" w:themeFill="accent2"/>
            <w:vAlign w:val="center"/>
          </w:tcPr>
          <w:p w14:paraId="4801790C" w14:textId="77777777" w:rsidR="00362D40" w:rsidRPr="001A4D1C" w:rsidRDefault="00362D40" w:rsidP="004B3A0F">
            <w:pPr>
              <w:jc w:val="center"/>
              <w:rPr>
                <w:b/>
                <w:color w:val="FFFFFF" w:themeColor="background1"/>
                <w:sz w:val="22"/>
              </w:rPr>
            </w:pPr>
            <w:r w:rsidRPr="001A4D1C">
              <w:rPr>
                <w:b/>
                <w:color w:val="FFFFFF" w:themeColor="background1"/>
                <w:sz w:val="22"/>
              </w:rPr>
              <w:t>2%</w:t>
            </w:r>
          </w:p>
        </w:tc>
        <w:tc>
          <w:tcPr>
            <w:tcW w:w="284" w:type="pct"/>
            <w:tcBorders>
              <w:left w:val="single" w:sz="4" w:space="0" w:color="auto"/>
              <w:right w:val="single" w:sz="4" w:space="0" w:color="auto"/>
            </w:tcBorders>
            <w:vAlign w:val="center"/>
          </w:tcPr>
          <w:p w14:paraId="7B8DA29D" w14:textId="77777777" w:rsidR="00362D40" w:rsidRPr="00362D40" w:rsidRDefault="00362D40" w:rsidP="00362D40">
            <w:pPr>
              <w:rPr>
                <w:sz w:val="20"/>
              </w:rPr>
            </w:pPr>
          </w:p>
        </w:tc>
        <w:tc>
          <w:tcPr>
            <w:tcW w:w="704" w:type="pct"/>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03A45866" w14:textId="77777777" w:rsidR="00362D40" w:rsidRPr="001A4D1C" w:rsidRDefault="00362D40" w:rsidP="00362D40">
            <w:pPr>
              <w:rPr>
                <w:b/>
                <w:color w:val="FFFFFF" w:themeColor="background1"/>
                <w:sz w:val="21"/>
                <w:szCs w:val="21"/>
              </w:rPr>
            </w:pPr>
            <w:r w:rsidRPr="001A4D1C">
              <w:rPr>
                <w:b/>
                <w:color w:val="FFFFFF" w:themeColor="background1"/>
                <w:sz w:val="21"/>
                <w:szCs w:val="21"/>
              </w:rPr>
              <w:t>HE in FE</w:t>
            </w:r>
          </w:p>
        </w:tc>
        <w:tc>
          <w:tcPr>
            <w:tcW w:w="263" w:type="pct"/>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52E0022B" w14:textId="77777777" w:rsidR="00362D40" w:rsidRPr="001A4D1C" w:rsidRDefault="00362D40" w:rsidP="004B3A0F">
            <w:pPr>
              <w:jc w:val="center"/>
              <w:rPr>
                <w:b/>
                <w:color w:val="FFFFFF" w:themeColor="background1"/>
                <w:sz w:val="22"/>
              </w:rPr>
            </w:pPr>
            <w:r w:rsidRPr="001A4D1C">
              <w:rPr>
                <w:b/>
                <w:color w:val="FFFFFF" w:themeColor="background1"/>
                <w:sz w:val="22"/>
              </w:rPr>
              <w:t>3%</w:t>
            </w:r>
          </w:p>
        </w:tc>
      </w:tr>
      <w:tr w:rsidR="00362D40" w:rsidRPr="00362D40" w14:paraId="34D3F3D2" w14:textId="77777777" w:rsidTr="001A4D1C">
        <w:trPr>
          <w:trHeight w:val="305"/>
        </w:trPr>
        <w:tc>
          <w:tcPr>
            <w:tcW w:w="830" w:type="pct"/>
          </w:tcPr>
          <w:p w14:paraId="3EBB3BC2" w14:textId="77777777" w:rsidR="00362D40" w:rsidRPr="00362D40" w:rsidRDefault="00362D40" w:rsidP="00362D40">
            <w:pPr>
              <w:rPr>
                <w:sz w:val="20"/>
              </w:rPr>
            </w:pPr>
          </w:p>
        </w:tc>
        <w:tc>
          <w:tcPr>
            <w:tcW w:w="303" w:type="pct"/>
          </w:tcPr>
          <w:p w14:paraId="2FF0473C" w14:textId="311F35E7" w:rsidR="00362D40" w:rsidRPr="00362D40" w:rsidRDefault="004B3A0F" w:rsidP="00362D40">
            <w:pPr>
              <w:rPr>
                <w:sz w:val="20"/>
              </w:rPr>
            </w:pPr>
            <w:r w:rsidRPr="00362D40">
              <w:rPr>
                <w:noProof/>
                <w:sz w:val="20"/>
                <w:lang w:eastAsia="en-GB"/>
              </w:rPr>
              <mc:AlternateContent>
                <mc:Choice Requires="wps">
                  <w:drawing>
                    <wp:anchor distT="0" distB="0" distL="114300" distR="114300" simplePos="0" relativeHeight="251641344" behindDoc="0" locked="0" layoutInCell="1" allowOverlap="1" wp14:anchorId="7B029482" wp14:editId="338C0E57">
                      <wp:simplePos x="0" y="0"/>
                      <wp:positionH relativeFrom="column">
                        <wp:posOffset>4445</wp:posOffset>
                      </wp:positionH>
                      <wp:positionV relativeFrom="paragraph">
                        <wp:posOffset>89535</wp:posOffset>
                      </wp:positionV>
                      <wp:extent cx="333375" cy="238125"/>
                      <wp:effectExtent l="19050" t="19050" r="66675" b="47625"/>
                      <wp:wrapNone/>
                      <wp:docPr id="92" name="Straight Arrow Connector 92"/>
                      <wp:cNvGraphicFramePr/>
                      <a:graphic xmlns:a="http://schemas.openxmlformats.org/drawingml/2006/main">
                        <a:graphicData uri="http://schemas.microsoft.com/office/word/2010/wordprocessingShape">
                          <wps:wsp>
                            <wps:cNvCnPr/>
                            <wps:spPr>
                              <a:xfrm>
                                <a:off x="0" y="0"/>
                                <a:ext cx="333375" cy="238125"/>
                              </a:xfrm>
                              <a:prstGeom prst="straightConnector1">
                                <a:avLst/>
                              </a:prstGeom>
                              <a:noFill/>
                              <a:ln w="2857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2DE73DD" id="Straight Arrow Connector 92" o:spid="_x0000_s1026" type="#_x0000_t32" style="position:absolute;margin-left:.35pt;margin-top:7.05pt;width:26.25pt;height:18.7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" strokecolor="#4a7ebb" strokeweight="2.25pt">
                      <v:stroke endarrow="block"/>
                    </v:shape>
                  </w:pict>
                </mc:Fallback>
              </mc:AlternateContent>
            </w:r>
          </w:p>
        </w:tc>
        <w:tc>
          <w:tcPr>
            <w:tcW w:w="552" w:type="pct"/>
            <w:tcBorders>
              <w:top w:val="single" w:sz="4" w:space="0" w:color="auto"/>
              <w:bottom w:val="single" w:sz="4" w:space="0" w:color="auto"/>
            </w:tcBorders>
            <w:vAlign w:val="center"/>
          </w:tcPr>
          <w:p w14:paraId="2FE9A6C2" w14:textId="77777777" w:rsidR="00362D40" w:rsidRPr="00362D40" w:rsidRDefault="00362D40" w:rsidP="00362D40">
            <w:pPr>
              <w:rPr>
                <w:b/>
                <w:sz w:val="22"/>
              </w:rPr>
            </w:pPr>
          </w:p>
        </w:tc>
        <w:tc>
          <w:tcPr>
            <w:tcW w:w="583" w:type="pct"/>
            <w:tcBorders>
              <w:top w:val="single" w:sz="4" w:space="0" w:color="auto"/>
              <w:bottom w:val="single" w:sz="4" w:space="0" w:color="auto"/>
            </w:tcBorders>
            <w:vAlign w:val="center"/>
          </w:tcPr>
          <w:p w14:paraId="31AF31C6" w14:textId="77777777" w:rsidR="00362D40" w:rsidRPr="00362D40" w:rsidRDefault="00362D40" w:rsidP="00362D40">
            <w:pPr>
              <w:jc w:val="right"/>
              <w:rPr>
                <w:sz w:val="22"/>
              </w:rPr>
            </w:pPr>
          </w:p>
        </w:tc>
        <w:tc>
          <w:tcPr>
            <w:tcW w:w="213" w:type="pct"/>
            <w:tcBorders>
              <w:right w:val="single" w:sz="4" w:space="0" w:color="auto"/>
            </w:tcBorders>
            <w:vAlign w:val="center"/>
          </w:tcPr>
          <w:p w14:paraId="291555D8" w14:textId="77777777" w:rsidR="00362D40" w:rsidRPr="00362D40" w:rsidRDefault="00362D40" w:rsidP="00362D40">
            <w:pPr>
              <w:rPr>
                <w:sz w:val="20"/>
              </w:rPr>
            </w:pPr>
          </w:p>
        </w:tc>
        <w:tc>
          <w:tcPr>
            <w:tcW w:w="987" w:type="pct"/>
            <w:tcBorders>
              <w:top w:val="single" w:sz="4" w:space="0" w:color="auto"/>
              <w:left w:val="single" w:sz="4" w:space="0" w:color="auto"/>
              <w:bottom w:val="single" w:sz="4" w:space="0" w:color="auto"/>
              <w:right w:val="single" w:sz="4" w:space="0" w:color="auto"/>
            </w:tcBorders>
            <w:shd w:val="clear" w:color="auto" w:fill="ED7D31" w:themeFill="accent2"/>
            <w:vAlign w:val="center"/>
          </w:tcPr>
          <w:p w14:paraId="328AFBF0" w14:textId="77777777" w:rsidR="00362D40" w:rsidRPr="001A4D1C" w:rsidRDefault="00362D40" w:rsidP="00362D40">
            <w:pPr>
              <w:rPr>
                <w:b/>
                <w:color w:val="FFFFFF" w:themeColor="background1"/>
                <w:sz w:val="21"/>
                <w:szCs w:val="21"/>
              </w:rPr>
            </w:pPr>
            <w:r w:rsidRPr="001A4D1C">
              <w:rPr>
                <w:b/>
                <w:color w:val="FFFFFF" w:themeColor="background1"/>
                <w:sz w:val="21"/>
                <w:szCs w:val="21"/>
              </w:rPr>
              <w:t>Other Undergraduate</w:t>
            </w:r>
          </w:p>
        </w:tc>
        <w:tc>
          <w:tcPr>
            <w:tcW w:w="281" w:type="pct"/>
            <w:tcBorders>
              <w:top w:val="single" w:sz="4" w:space="0" w:color="auto"/>
              <w:left w:val="single" w:sz="4" w:space="0" w:color="auto"/>
              <w:bottom w:val="single" w:sz="4" w:space="0" w:color="auto"/>
              <w:right w:val="single" w:sz="4" w:space="0" w:color="auto"/>
            </w:tcBorders>
            <w:shd w:val="clear" w:color="auto" w:fill="ED7D31" w:themeFill="accent2"/>
            <w:vAlign w:val="center"/>
          </w:tcPr>
          <w:p w14:paraId="18EFF012" w14:textId="77777777" w:rsidR="00362D40" w:rsidRPr="001A4D1C" w:rsidRDefault="00362D40" w:rsidP="004B3A0F">
            <w:pPr>
              <w:jc w:val="center"/>
              <w:rPr>
                <w:b/>
                <w:color w:val="FFFFFF" w:themeColor="background1"/>
                <w:sz w:val="22"/>
              </w:rPr>
            </w:pPr>
            <w:r w:rsidRPr="001A4D1C">
              <w:rPr>
                <w:b/>
                <w:color w:val="FFFFFF" w:themeColor="background1"/>
                <w:sz w:val="22"/>
              </w:rPr>
              <w:t>1%</w:t>
            </w:r>
          </w:p>
        </w:tc>
        <w:tc>
          <w:tcPr>
            <w:tcW w:w="284" w:type="pct"/>
            <w:tcBorders>
              <w:left w:val="single" w:sz="4" w:space="0" w:color="auto"/>
            </w:tcBorders>
            <w:vAlign w:val="center"/>
          </w:tcPr>
          <w:p w14:paraId="47D999C3" w14:textId="77777777" w:rsidR="00362D40" w:rsidRPr="00362D40" w:rsidRDefault="00362D40" w:rsidP="00362D40">
            <w:pPr>
              <w:rPr>
                <w:sz w:val="20"/>
              </w:rPr>
            </w:pPr>
          </w:p>
        </w:tc>
        <w:tc>
          <w:tcPr>
            <w:tcW w:w="704" w:type="pct"/>
            <w:tcBorders>
              <w:top w:val="single" w:sz="4" w:space="0" w:color="auto"/>
              <w:bottom w:val="single" w:sz="4" w:space="0" w:color="auto"/>
            </w:tcBorders>
            <w:vAlign w:val="center"/>
          </w:tcPr>
          <w:p w14:paraId="01ECA2AA" w14:textId="77777777" w:rsidR="00362D40" w:rsidRPr="00362D40" w:rsidRDefault="00362D40" w:rsidP="00362D40">
            <w:pPr>
              <w:rPr>
                <w:b/>
                <w:sz w:val="21"/>
                <w:szCs w:val="21"/>
              </w:rPr>
            </w:pPr>
          </w:p>
        </w:tc>
        <w:tc>
          <w:tcPr>
            <w:tcW w:w="263" w:type="pct"/>
            <w:tcBorders>
              <w:top w:val="single" w:sz="4" w:space="0" w:color="auto"/>
              <w:bottom w:val="single" w:sz="4" w:space="0" w:color="auto"/>
            </w:tcBorders>
            <w:vAlign w:val="center"/>
          </w:tcPr>
          <w:p w14:paraId="6E28F88C" w14:textId="77777777" w:rsidR="00362D40" w:rsidRPr="00362D40" w:rsidRDefault="00362D40" w:rsidP="00362D40">
            <w:pPr>
              <w:jc w:val="right"/>
              <w:rPr>
                <w:b/>
                <w:sz w:val="22"/>
              </w:rPr>
            </w:pPr>
          </w:p>
        </w:tc>
      </w:tr>
      <w:tr w:rsidR="00362D40" w:rsidRPr="00362D40" w14:paraId="24582542" w14:textId="77777777" w:rsidTr="001A4D1C">
        <w:trPr>
          <w:trHeight w:val="305"/>
        </w:trPr>
        <w:tc>
          <w:tcPr>
            <w:tcW w:w="830" w:type="pct"/>
          </w:tcPr>
          <w:p w14:paraId="423D8B7E" w14:textId="77777777" w:rsidR="00362D40" w:rsidRPr="00362D40" w:rsidRDefault="00362D40" w:rsidP="00362D40">
            <w:pPr>
              <w:rPr>
                <w:sz w:val="20"/>
              </w:rPr>
            </w:pPr>
          </w:p>
        </w:tc>
        <w:tc>
          <w:tcPr>
            <w:tcW w:w="303" w:type="pct"/>
            <w:tcBorders>
              <w:right w:val="single" w:sz="4" w:space="0" w:color="auto"/>
            </w:tcBorders>
          </w:tcPr>
          <w:p w14:paraId="4E1D3032" w14:textId="11EFA1CF" w:rsidR="00362D40" w:rsidRPr="00362D40" w:rsidRDefault="00362D40" w:rsidP="00362D40">
            <w:pPr>
              <w:rPr>
                <w:sz w:val="20"/>
              </w:rPr>
            </w:pPr>
          </w:p>
        </w:tc>
        <w:tc>
          <w:tcPr>
            <w:tcW w:w="552" w:type="pct"/>
            <w:tcBorders>
              <w:top w:val="single" w:sz="4" w:space="0" w:color="auto"/>
              <w:left w:val="single" w:sz="4" w:space="0" w:color="auto"/>
              <w:bottom w:val="single" w:sz="4" w:space="0" w:color="auto"/>
              <w:right w:val="single" w:sz="4" w:space="0" w:color="auto"/>
            </w:tcBorders>
            <w:shd w:val="clear" w:color="auto" w:fill="70AD47" w:themeFill="accent6"/>
            <w:vAlign w:val="center"/>
          </w:tcPr>
          <w:p w14:paraId="50CEDCAF" w14:textId="77777777" w:rsidR="00362D40" w:rsidRPr="004B3A0F" w:rsidRDefault="00362D40" w:rsidP="00362D40">
            <w:pPr>
              <w:rPr>
                <w:b/>
                <w:color w:val="FFFFFF" w:themeColor="background1"/>
                <w:sz w:val="22"/>
              </w:rPr>
            </w:pPr>
            <w:r w:rsidRPr="004B3A0F">
              <w:rPr>
                <w:b/>
                <w:color w:val="FFFFFF" w:themeColor="background1"/>
                <w:sz w:val="22"/>
              </w:rPr>
              <w:t>Not to HE</w:t>
            </w:r>
          </w:p>
        </w:tc>
        <w:tc>
          <w:tcPr>
            <w:tcW w:w="583" w:type="pct"/>
            <w:tcBorders>
              <w:top w:val="single" w:sz="4" w:space="0" w:color="auto"/>
              <w:left w:val="single" w:sz="4" w:space="0" w:color="auto"/>
              <w:bottom w:val="single" w:sz="4" w:space="0" w:color="auto"/>
              <w:right w:val="single" w:sz="4" w:space="0" w:color="auto"/>
            </w:tcBorders>
            <w:shd w:val="clear" w:color="auto" w:fill="70AD47" w:themeFill="accent6"/>
            <w:vAlign w:val="center"/>
          </w:tcPr>
          <w:p w14:paraId="2AF4FC58" w14:textId="77777777" w:rsidR="00362D40" w:rsidRPr="004B3A0F" w:rsidRDefault="00362D40" w:rsidP="004B3A0F">
            <w:pPr>
              <w:jc w:val="center"/>
              <w:rPr>
                <w:b/>
                <w:color w:val="FFFFFF" w:themeColor="background1"/>
                <w:sz w:val="22"/>
              </w:rPr>
            </w:pPr>
            <w:r w:rsidRPr="004B3A0F">
              <w:rPr>
                <w:b/>
                <w:color w:val="FFFFFF" w:themeColor="background1"/>
                <w:sz w:val="22"/>
              </w:rPr>
              <w:t>41%</w:t>
            </w:r>
          </w:p>
        </w:tc>
        <w:tc>
          <w:tcPr>
            <w:tcW w:w="213" w:type="pct"/>
            <w:tcBorders>
              <w:left w:val="single" w:sz="4" w:space="0" w:color="auto"/>
            </w:tcBorders>
            <w:vAlign w:val="center"/>
          </w:tcPr>
          <w:p w14:paraId="13817C7C" w14:textId="77777777" w:rsidR="00362D40" w:rsidRPr="00362D40" w:rsidRDefault="00362D40" w:rsidP="00362D40">
            <w:pPr>
              <w:rPr>
                <w:sz w:val="20"/>
              </w:rPr>
            </w:pPr>
          </w:p>
        </w:tc>
        <w:tc>
          <w:tcPr>
            <w:tcW w:w="987" w:type="pct"/>
            <w:tcBorders>
              <w:top w:val="single" w:sz="4" w:space="0" w:color="auto"/>
              <w:bottom w:val="single" w:sz="4" w:space="0" w:color="auto"/>
            </w:tcBorders>
            <w:vAlign w:val="center"/>
          </w:tcPr>
          <w:p w14:paraId="69916395" w14:textId="77777777" w:rsidR="00362D40" w:rsidRPr="00362D40" w:rsidRDefault="00362D40" w:rsidP="00362D40">
            <w:pPr>
              <w:rPr>
                <w:b/>
                <w:sz w:val="21"/>
                <w:szCs w:val="21"/>
              </w:rPr>
            </w:pPr>
          </w:p>
        </w:tc>
        <w:tc>
          <w:tcPr>
            <w:tcW w:w="281" w:type="pct"/>
            <w:tcBorders>
              <w:top w:val="single" w:sz="4" w:space="0" w:color="auto"/>
              <w:bottom w:val="single" w:sz="4" w:space="0" w:color="auto"/>
            </w:tcBorders>
            <w:vAlign w:val="center"/>
          </w:tcPr>
          <w:p w14:paraId="09A6305C" w14:textId="77777777" w:rsidR="00362D40" w:rsidRPr="00362D40" w:rsidRDefault="00362D40" w:rsidP="00362D40">
            <w:pPr>
              <w:jc w:val="right"/>
              <w:rPr>
                <w:b/>
                <w:sz w:val="22"/>
              </w:rPr>
            </w:pPr>
          </w:p>
        </w:tc>
        <w:tc>
          <w:tcPr>
            <w:tcW w:w="284" w:type="pct"/>
            <w:tcBorders>
              <w:right w:val="single" w:sz="4" w:space="0" w:color="auto"/>
            </w:tcBorders>
            <w:vAlign w:val="center"/>
          </w:tcPr>
          <w:p w14:paraId="4799FC1C" w14:textId="77777777" w:rsidR="00362D40" w:rsidRPr="00362D40" w:rsidRDefault="00362D40" w:rsidP="00362D40">
            <w:pPr>
              <w:rPr>
                <w:sz w:val="20"/>
              </w:rPr>
            </w:pPr>
          </w:p>
        </w:tc>
        <w:tc>
          <w:tcPr>
            <w:tcW w:w="704" w:type="pct"/>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79698AF8" w14:textId="77777777" w:rsidR="00362D40" w:rsidRPr="001A4D1C" w:rsidRDefault="00362D40" w:rsidP="00362D40">
            <w:pPr>
              <w:rPr>
                <w:b/>
                <w:color w:val="FFFFFF" w:themeColor="background1"/>
                <w:sz w:val="21"/>
                <w:szCs w:val="21"/>
              </w:rPr>
            </w:pPr>
            <w:r w:rsidRPr="001A4D1C">
              <w:rPr>
                <w:b/>
                <w:color w:val="FFFFFF" w:themeColor="background1"/>
                <w:sz w:val="21"/>
                <w:szCs w:val="21"/>
              </w:rPr>
              <w:t>High Tariff</w:t>
            </w:r>
          </w:p>
        </w:tc>
        <w:tc>
          <w:tcPr>
            <w:tcW w:w="263" w:type="pct"/>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61055343" w14:textId="77777777" w:rsidR="00362D40" w:rsidRPr="001A4D1C" w:rsidRDefault="00362D40" w:rsidP="004B3A0F">
            <w:pPr>
              <w:jc w:val="center"/>
              <w:rPr>
                <w:b/>
                <w:color w:val="FFFFFF" w:themeColor="background1"/>
                <w:sz w:val="22"/>
              </w:rPr>
            </w:pPr>
            <w:r w:rsidRPr="001A4D1C">
              <w:rPr>
                <w:b/>
                <w:color w:val="FFFFFF" w:themeColor="background1"/>
                <w:sz w:val="22"/>
              </w:rPr>
              <w:t>20%</w:t>
            </w:r>
          </w:p>
        </w:tc>
      </w:tr>
      <w:tr w:rsidR="00362D40" w:rsidRPr="00362D40" w14:paraId="0DC9EF4D" w14:textId="77777777" w:rsidTr="001A4D1C">
        <w:trPr>
          <w:trHeight w:val="305"/>
        </w:trPr>
        <w:tc>
          <w:tcPr>
            <w:tcW w:w="830" w:type="pct"/>
          </w:tcPr>
          <w:p w14:paraId="649A0860" w14:textId="77777777" w:rsidR="00362D40" w:rsidRPr="00362D40" w:rsidRDefault="00362D40" w:rsidP="00362D40">
            <w:pPr>
              <w:rPr>
                <w:sz w:val="20"/>
              </w:rPr>
            </w:pPr>
          </w:p>
        </w:tc>
        <w:tc>
          <w:tcPr>
            <w:tcW w:w="303" w:type="pct"/>
          </w:tcPr>
          <w:p w14:paraId="04403BF2" w14:textId="77777777" w:rsidR="00362D40" w:rsidRPr="00362D40" w:rsidRDefault="00362D40" w:rsidP="00362D40">
            <w:pPr>
              <w:rPr>
                <w:sz w:val="20"/>
              </w:rPr>
            </w:pPr>
          </w:p>
        </w:tc>
        <w:tc>
          <w:tcPr>
            <w:tcW w:w="552" w:type="pct"/>
            <w:tcBorders>
              <w:top w:val="single" w:sz="4" w:space="0" w:color="auto"/>
            </w:tcBorders>
            <w:vAlign w:val="center"/>
          </w:tcPr>
          <w:p w14:paraId="2F486A10" w14:textId="77777777" w:rsidR="00362D40" w:rsidRPr="00362D40" w:rsidRDefault="00362D40" w:rsidP="00362D40">
            <w:pPr>
              <w:rPr>
                <w:b/>
                <w:sz w:val="22"/>
              </w:rPr>
            </w:pPr>
          </w:p>
        </w:tc>
        <w:tc>
          <w:tcPr>
            <w:tcW w:w="583" w:type="pct"/>
            <w:tcBorders>
              <w:top w:val="single" w:sz="4" w:space="0" w:color="auto"/>
            </w:tcBorders>
            <w:vAlign w:val="center"/>
          </w:tcPr>
          <w:p w14:paraId="0819B5AB" w14:textId="77777777" w:rsidR="00362D40" w:rsidRPr="00362D40" w:rsidRDefault="00362D40" w:rsidP="00362D40">
            <w:pPr>
              <w:jc w:val="right"/>
              <w:rPr>
                <w:sz w:val="22"/>
              </w:rPr>
            </w:pPr>
          </w:p>
        </w:tc>
        <w:tc>
          <w:tcPr>
            <w:tcW w:w="213" w:type="pct"/>
            <w:tcBorders>
              <w:right w:val="single" w:sz="4" w:space="0" w:color="auto"/>
            </w:tcBorders>
            <w:vAlign w:val="center"/>
          </w:tcPr>
          <w:p w14:paraId="5D5B0A08" w14:textId="77777777" w:rsidR="00362D40" w:rsidRPr="00362D40" w:rsidRDefault="00362D40" w:rsidP="00362D40">
            <w:pPr>
              <w:rPr>
                <w:sz w:val="20"/>
              </w:rPr>
            </w:pPr>
          </w:p>
        </w:tc>
        <w:tc>
          <w:tcPr>
            <w:tcW w:w="987" w:type="pct"/>
            <w:tcBorders>
              <w:top w:val="single" w:sz="4" w:space="0" w:color="auto"/>
              <w:left w:val="single" w:sz="4" w:space="0" w:color="auto"/>
              <w:bottom w:val="single" w:sz="4" w:space="0" w:color="auto"/>
              <w:right w:val="single" w:sz="4" w:space="0" w:color="auto"/>
            </w:tcBorders>
            <w:shd w:val="clear" w:color="auto" w:fill="ED7D31" w:themeFill="accent2"/>
            <w:vAlign w:val="center"/>
          </w:tcPr>
          <w:p w14:paraId="089CB57E" w14:textId="77777777" w:rsidR="00362D40" w:rsidRPr="001A4D1C" w:rsidRDefault="00362D40" w:rsidP="00362D40">
            <w:pPr>
              <w:rPr>
                <w:b/>
                <w:color w:val="FFFFFF" w:themeColor="background1"/>
                <w:sz w:val="21"/>
                <w:szCs w:val="21"/>
              </w:rPr>
            </w:pPr>
            <w:r w:rsidRPr="001A4D1C">
              <w:rPr>
                <w:b/>
                <w:color w:val="FFFFFF" w:themeColor="background1"/>
                <w:sz w:val="21"/>
                <w:szCs w:val="21"/>
              </w:rPr>
              <w:t>Degree</w:t>
            </w:r>
          </w:p>
        </w:tc>
        <w:tc>
          <w:tcPr>
            <w:tcW w:w="281" w:type="pct"/>
            <w:tcBorders>
              <w:top w:val="single" w:sz="4" w:space="0" w:color="auto"/>
              <w:left w:val="single" w:sz="4" w:space="0" w:color="auto"/>
              <w:bottom w:val="single" w:sz="4" w:space="0" w:color="auto"/>
              <w:right w:val="single" w:sz="4" w:space="0" w:color="auto"/>
            </w:tcBorders>
            <w:shd w:val="clear" w:color="auto" w:fill="ED7D31" w:themeFill="accent2"/>
            <w:vAlign w:val="center"/>
          </w:tcPr>
          <w:p w14:paraId="7EEB5B6A" w14:textId="77777777" w:rsidR="00362D40" w:rsidRPr="001A4D1C" w:rsidRDefault="00362D40" w:rsidP="004B3A0F">
            <w:pPr>
              <w:jc w:val="center"/>
              <w:rPr>
                <w:b/>
                <w:color w:val="FFFFFF" w:themeColor="background1"/>
                <w:sz w:val="22"/>
              </w:rPr>
            </w:pPr>
            <w:r w:rsidRPr="001A4D1C">
              <w:rPr>
                <w:b/>
                <w:color w:val="FFFFFF" w:themeColor="background1"/>
                <w:sz w:val="22"/>
              </w:rPr>
              <w:t>68%</w:t>
            </w:r>
          </w:p>
        </w:tc>
        <w:tc>
          <w:tcPr>
            <w:tcW w:w="284" w:type="pct"/>
            <w:tcBorders>
              <w:left w:val="single" w:sz="4" w:space="0" w:color="auto"/>
              <w:right w:val="single" w:sz="4" w:space="0" w:color="auto"/>
            </w:tcBorders>
            <w:vAlign w:val="center"/>
          </w:tcPr>
          <w:p w14:paraId="261EFE00" w14:textId="77777777" w:rsidR="00362D40" w:rsidRPr="00362D40" w:rsidRDefault="00362D40" w:rsidP="00362D40">
            <w:pPr>
              <w:rPr>
                <w:sz w:val="20"/>
              </w:rPr>
            </w:pPr>
            <w:r w:rsidRPr="00362D40">
              <w:rPr>
                <w:noProof/>
                <w:sz w:val="20"/>
                <w:lang w:eastAsia="en-GB"/>
              </w:rPr>
              <mc:AlternateContent>
                <mc:Choice Requires="wps">
                  <w:drawing>
                    <wp:anchor distT="0" distB="0" distL="114300" distR="114300" simplePos="0" relativeHeight="251678208" behindDoc="0" locked="0" layoutInCell="1" allowOverlap="1" wp14:anchorId="323F3C39" wp14:editId="3EF61499">
                      <wp:simplePos x="0" y="0"/>
                      <wp:positionH relativeFrom="column">
                        <wp:posOffset>5080</wp:posOffset>
                      </wp:positionH>
                      <wp:positionV relativeFrom="paragraph">
                        <wp:posOffset>41910</wp:posOffset>
                      </wp:positionV>
                      <wp:extent cx="342900" cy="85725"/>
                      <wp:effectExtent l="19050" t="76200" r="0" b="47625"/>
                      <wp:wrapNone/>
                      <wp:docPr id="192" name="Straight Arrow Connector 192"/>
                      <wp:cNvGraphicFramePr/>
                      <a:graphic xmlns:a="http://schemas.openxmlformats.org/drawingml/2006/main">
                        <a:graphicData uri="http://schemas.microsoft.com/office/word/2010/wordprocessingShape">
                          <wps:wsp>
                            <wps:cNvCnPr/>
                            <wps:spPr>
                              <a:xfrm flipV="1">
                                <a:off x="0" y="0"/>
                                <a:ext cx="342900" cy="85725"/>
                              </a:xfrm>
                              <a:prstGeom prst="straightConnector1">
                                <a:avLst/>
                              </a:prstGeom>
                              <a:noFill/>
                              <a:ln w="2857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4B00085" id="Straight Arrow Connector 192" o:spid="_x0000_s1026" type="#_x0000_t32" style="position:absolute;margin-left:.4pt;margin-top:3.3pt;width:27pt;height:6.75pt;flip:y;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" strokecolor="#4a7ebb" strokeweight="2.25pt">
                      <v:stroke endarrow="block"/>
                    </v:shape>
                  </w:pict>
                </mc:Fallback>
              </mc:AlternateContent>
            </w:r>
          </w:p>
        </w:tc>
        <w:tc>
          <w:tcPr>
            <w:tcW w:w="704" w:type="pct"/>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0E030FA8" w14:textId="77777777" w:rsidR="00362D40" w:rsidRPr="001A4D1C" w:rsidRDefault="00362D40" w:rsidP="00362D40">
            <w:pPr>
              <w:rPr>
                <w:b/>
                <w:color w:val="FFFFFF" w:themeColor="background1"/>
                <w:sz w:val="21"/>
                <w:szCs w:val="21"/>
              </w:rPr>
            </w:pPr>
            <w:r w:rsidRPr="001A4D1C">
              <w:rPr>
                <w:b/>
                <w:color w:val="FFFFFF" w:themeColor="background1"/>
                <w:sz w:val="21"/>
                <w:szCs w:val="21"/>
              </w:rPr>
              <w:t>Medium Tariff</w:t>
            </w:r>
          </w:p>
        </w:tc>
        <w:tc>
          <w:tcPr>
            <w:tcW w:w="263" w:type="pct"/>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267C68B7" w14:textId="77777777" w:rsidR="00362D40" w:rsidRPr="001A4D1C" w:rsidRDefault="00362D40" w:rsidP="004B3A0F">
            <w:pPr>
              <w:jc w:val="center"/>
              <w:rPr>
                <w:b/>
                <w:color w:val="FFFFFF" w:themeColor="background1"/>
                <w:sz w:val="22"/>
              </w:rPr>
            </w:pPr>
            <w:r w:rsidRPr="001A4D1C">
              <w:rPr>
                <w:b/>
                <w:color w:val="FFFFFF" w:themeColor="background1"/>
                <w:sz w:val="22"/>
              </w:rPr>
              <w:t>15%</w:t>
            </w:r>
          </w:p>
        </w:tc>
      </w:tr>
      <w:tr w:rsidR="00362D40" w:rsidRPr="00362D40" w14:paraId="587A0180" w14:textId="77777777" w:rsidTr="001A4D1C">
        <w:trPr>
          <w:trHeight w:val="305"/>
        </w:trPr>
        <w:tc>
          <w:tcPr>
            <w:tcW w:w="830" w:type="pct"/>
          </w:tcPr>
          <w:p w14:paraId="16EE2701" w14:textId="77777777" w:rsidR="00362D40" w:rsidRPr="00362D40" w:rsidRDefault="00362D40" w:rsidP="00362D40">
            <w:pPr>
              <w:rPr>
                <w:sz w:val="20"/>
              </w:rPr>
            </w:pPr>
          </w:p>
        </w:tc>
        <w:tc>
          <w:tcPr>
            <w:tcW w:w="303" w:type="pct"/>
          </w:tcPr>
          <w:p w14:paraId="495B1686" w14:textId="77777777" w:rsidR="00362D40" w:rsidRPr="00362D40" w:rsidRDefault="00362D40" w:rsidP="00362D40">
            <w:pPr>
              <w:rPr>
                <w:sz w:val="20"/>
              </w:rPr>
            </w:pPr>
          </w:p>
        </w:tc>
        <w:tc>
          <w:tcPr>
            <w:tcW w:w="552" w:type="pct"/>
            <w:tcBorders>
              <w:bottom w:val="single" w:sz="4" w:space="0" w:color="auto"/>
            </w:tcBorders>
            <w:vAlign w:val="center"/>
          </w:tcPr>
          <w:p w14:paraId="467BDF42" w14:textId="77777777" w:rsidR="00362D40" w:rsidRPr="00362D40" w:rsidRDefault="00362D40" w:rsidP="00362D40">
            <w:pPr>
              <w:rPr>
                <w:b/>
                <w:sz w:val="22"/>
              </w:rPr>
            </w:pPr>
          </w:p>
        </w:tc>
        <w:tc>
          <w:tcPr>
            <w:tcW w:w="583" w:type="pct"/>
            <w:tcBorders>
              <w:bottom w:val="single" w:sz="4" w:space="0" w:color="auto"/>
            </w:tcBorders>
            <w:vAlign w:val="center"/>
          </w:tcPr>
          <w:p w14:paraId="1930B2E2" w14:textId="77777777" w:rsidR="00362D40" w:rsidRPr="00362D40" w:rsidRDefault="00362D40" w:rsidP="00362D40">
            <w:pPr>
              <w:jc w:val="right"/>
              <w:rPr>
                <w:sz w:val="22"/>
              </w:rPr>
            </w:pPr>
          </w:p>
        </w:tc>
        <w:tc>
          <w:tcPr>
            <w:tcW w:w="213" w:type="pct"/>
            <w:tcBorders>
              <w:right w:val="single" w:sz="4" w:space="0" w:color="auto"/>
            </w:tcBorders>
            <w:vAlign w:val="center"/>
          </w:tcPr>
          <w:p w14:paraId="7C4B3BA6" w14:textId="77777777" w:rsidR="00362D40" w:rsidRPr="00362D40" w:rsidRDefault="00362D40" w:rsidP="00362D40">
            <w:pPr>
              <w:rPr>
                <w:sz w:val="20"/>
              </w:rPr>
            </w:pPr>
          </w:p>
        </w:tc>
        <w:tc>
          <w:tcPr>
            <w:tcW w:w="987" w:type="pct"/>
            <w:tcBorders>
              <w:top w:val="single" w:sz="4" w:space="0" w:color="auto"/>
              <w:left w:val="single" w:sz="4" w:space="0" w:color="auto"/>
              <w:bottom w:val="single" w:sz="4" w:space="0" w:color="auto"/>
              <w:right w:val="single" w:sz="4" w:space="0" w:color="auto"/>
            </w:tcBorders>
            <w:shd w:val="clear" w:color="auto" w:fill="ED7D31" w:themeFill="accent2"/>
            <w:vAlign w:val="center"/>
          </w:tcPr>
          <w:p w14:paraId="6D3C4E4E" w14:textId="77777777" w:rsidR="00362D40" w:rsidRPr="001A4D1C" w:rsidRDefault="00362D40" w:rsidP="00362D40">
            <w:pPr>
              <w:rPr>
                <w:b/>
                <w:color w:val="FFFFFF" w:themeColor="background1"/>
                <w:sz w:val="21"/>
                <w:szCs w:val="21"/>
              </w:rPr>
            </w:pPr>
            <w:r w:rsidRPr="001A4D1C">
              <w:rPr>
                <w:b/>
                <w:color w:val="FFFFFF" w:themeColor="background1"/>
                <w:sz w:val="21"/>
                <w:szCs w:val="21"/>
              </w:rPr>
              <w:t>Foundation degree</w:t>
            </w:r>
          </w:p>
        </w:tc>
        <w:tc>
          <w:tcPr>
            <w:tcW w:w="281" w:type="pct"/>
            <w:tcBorders>
              <w:top w:val="single" w:sz="4" w:space="0" w:color="auto"/>
              <w:left w:val="single" w:sz="4" w:space="0" w:color="auto"/>
              <w:bottom w:val="single" w:sz="4" w:space="0" w:color="auto"/>
              <w:right w:val="single" w:sz="4" w:space="0" w:color="auto"/>
            </w:tcBorders>
            <w:shd w:val="clear" w:color="auto" w:fill="ED7D31" w:themeFill="accent2"/>
            <w:vAlign w:val="center"/>
          </w:tcPr>
          <w:p w14:paraId="3D95020B" w14:textId="77777777" w:rsidR="00362D40" w:rsidRPr="001A4D1C" w:rsidRDefault="00362D40" w:rsidP="004B3A0F">
            <w:pPr>
              <w:jc w:val="center"/>
              <w:rPr>
                <w:b/>
                <w:color w:val="FFFFFF" w:themeColor="background1"/>
                <w:sz w:val="22"/>
              </w:rPr>
            </w:pPr>
            <w:r w:rsidRPr="001A4D1C">
              <w:rPr>
                <w:b/>
                <w:color w:val="FFFFFF" w:themeColor="background1"/>
                <w:sz w:val="22"/>
              </w:rPr>
              <w:t>1%</w:t>
            </w:r>
          </w:p>
        </w:tc>
        <w:tc>
          <w:tcPr>
            <w:tcW w:w="284" w:type="pct"/>
            <w:tcBorders>
              <w:left w:val="single" w:sz="4" w:space="0" w:color="auto"/>
              <w:right w:val="single" w:sz="4" w:space="0" w:color="auto"/>
            </w:tcBorders>
            <w:vAlign w:val="center"/>
          </w:tcPr>
          <w:p w14:paraId="187C35A4" w14:textId="77777777" w:rsidR="00362D40" w:rsidRPr="00362D40" w:rsidRDefault="00362D40" w:rsidP="00362D40">
            <w:pPr>
              <w:rPr>
                <w:sz w:val="20"/>
              </w:rPr>
            </w:pPr>
          </w:p>
        </w:tc>
        <w:tc>
          <w:tcPr>
            <w:tcW w:w="704" w:type="pct"/>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70229FA7" w14:textId="77777777" w:rsidR="00362D40" w:rsidRPr="001A4D1C" w:rsidRDefault="00362D40" w:rsidP="00362D40">
            <w:pPr>
              <w:rPr>
                <w:b/>
                <w:color w:val="FFFFFF" w:themeColor="background1"/>
                <w:sz w:val="21"/>
                <w:szCs w:val="21"/>
              </w:rPr>
            </w:pPr>
            <w:r w:rsidRPr="001A4D1C">
              <w:rPr>
                <w:b/>
                <w:color w:val="FFFFFF" w:themeColor="background1"/>
                <w:sz w:val="21"/>
                <w:szCs w:val="21"/>
              </w:rPr>
              <w:t>Low Tariff</w:t>
            </w:r>
          </w:p>
        </w:tc>
        <w:tc>
          <w:tcPr>
            <w:tcW w:w="263" w:type="pct"/>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7B53CA04" w14:textId="77777777" w:rsidR="00362D40" w:rsidRPr="001A4D1C" w:rsidRDefault="00362D40" w:rsidP="004B3A0F">
            <w:pPr>
              <w:jc w:val="center"/>
              <w:rPr>
                <w:b/>
                <w:color w:val="FFFFFF" w:themeColor="background1"/>
                <w:sz w:val="22"/>
              </w:rPr>
            </w:pPr>
            <w:r w:rsidRPr="001A4D1C">
              <w:rPr>
                <w:b/>
                <w:color w:val="FFFFFF" w:themeColor="background1"/>
                <w:sz w:val="22"/>
              </w:rPr>
              <w:t>35%</w:t>
            </w:r>
          </w:p>
        </w:tc>
      </w:tr>
      <w:tr w:rsidR="00362D40" w:rsidRPr="00362D40" w14:paraId="6B6F0F30" w14:textId="77777777" w:rsidTr="001A4D1C">
        <w:trPr>
          <w:trHeight w:val="305"/>
        </w:trPr>
        <w:tc>
          <w:tcPr>
            <w:tcW w:w="830" w:type="pct"/>
            <w:shd w:val="clear" w:color="auto" w:fill="1F3864" w:themeFill="accent5" w:themeFillShade="80"/>
          </w:tcPr>
          <w:p w14:paraId="5B9863B0" w14:textId="77777777" w:rsidR="00362D40" w:rsidRPr="00362D40" w:rsidRDefault="00362D40" w:rsidP="00362D40">
            <w:pPr>
              <w:rPr>
                <w:b/>
                <w:color w:val="000000"/>
                <w:sz w:val="20"/>
              </w:rPr>
            </w:pPr>
            <w:r w:rsidRPr="004B3A0F">
              <w:rPr>
                <w:b/>
                <w:color w:val="FFFFFF" w:themeColor="background1"/>
              </w:rPr>
              <w:t>A Level</w:t>
            </w:r>
          </w:p>
        </w:tc>
        <w:tc>
          <w:tcPr>
            <w:tcW w:w="303" w:type="pct"/>
            <w:tcBorders>
              <w:right w:val="single" w:sz="4" w:space="0" w:color="auto"/>
            </w:tcBorders>
          </w:tcPr>
          <w:p w14:paraId="00354F20" w14:textId="77777777" w:rsidR="00362D40" w:rsidRPr="00362D40" w:rsidRDefault="00362D40" w:rsidP="00362D40">
            <w:pPr>
              <w:rPr>
                <w:sz w:val="20"/>
              </w:rPr>
            </w:pPr>
            <w:r w:rsidRPr="00362D40">
              <w:rPr>
                <w:noProof/>
                <w:sz w:val="20"/>
                <w:lang w:eastAsia="en-GB"/>
              </w:rPr>
              <mc:AlternateContent>
                <mc:Choice Requires="wps">
                  <w:drawing>
                    <wp:anchor distT="0" distB="0" distL="114300" distR="114300" simplePos="0" relativeHeight="251665920" behindDoc="0" locked="0" layoutInCell="1" allowOverlap="1" wp14:anchorId="01810CC6" wp14:editId="4ED3BD94">
                      <wp:simplePos x="0" y="0"/>
                      <wp:positionH relativeFrom="column">
                        <wp:posOffset>-24765</wp:posOffset>
                      </wp:positionH>
                      <wp:positionV relativeFrom="paragraph">
                        <wp:posOffset>281306</wp:posOffset>
                      </wp:positionV>
                      <wp:extent cx="295275" cy="209550"/>
                      <wp:effectExtent l="19050" t="19050" r="66675" b="38100"/>
                      <wp:wrapNone/>
                      <wp:docPr id="193" name="Straight Arrow Connector 193"/>
                      <wp:cNvGraphicFramePr/>
                      <a:graphic xmlns:a="http://schemas.openxmlformats.org/drawingml/2006/main">
                        <a:graphicData uri="http://schemas.microsoft.com/office/word/2010/wordprocessingShape">
                          <wps:wsp>
                            <wps:cNvCnPr/>
                            <wps:spPr>
                              <a:xfrm>
                                <a:off x="0" y="0"/>
                                <a:ext cx="295275" cy="209550"/>
                              </a:xfrm>
                              <a:prstGeom prst="straightConnector1">
                                <a:avLst/>
                              </a:prstGeom>
                              <a:noFill/>
                              <a:ln w="2857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B2ED199" id="Straight Arrow Connector 193" o:spid="_x0000_s1026" type="#_x0000_t32" style="position:absolute;margin-left:-1.95pt;margin-top:22.15pt;width:23.25pt;height:1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" strokecolor="#4a7ebb" strokeweight="2.25pt">
                      <v:stroke endarrow="block"/>
                    </v:shape>
                  </w:pict>
                </mc:Fallback>
              </mc:AlternateContent>
            </w:r>
            <w:r w:rsidRPr="00362D40">
              <w:rPr>
                <w:noProof/>
                <w:sz w:val="20"/>
                <w:lang w:eastAsia="en-GB"/>
              </w:rPr>
              <mc:AlternateContent>
                <mc:Choice Requires="wps">
                  <w:drawing>
                    <wp:anchor distT="0" distB="0" distL="114300" distR="114300" simplePos="0" relativeHeight="251653632" behindDoc="0" locked="0" layoutInCell="1" allowOverlap="1" wp14:anchorId="2C1CB2B5" wp14:editId="640083D2">
                      <wp:simplePos x="0" y="0"/>
                      <wp:positionH relativeFrom="column">
                        <wp:posOffset>7620</wp:posOffset>
                      </wp:positionH>
                      <wp:positionV relativeFrom="paragraph">
                        <wp:posOffset>83185</wp:posOffset>
                      </wp:positionV>
                      <wp:extent cx="342900" cy="85725"/>
                      <wp:effectExtent l="19050" t="76200" r="0" b="47625"/>
                      <wp:wrapNone/>
                      <wp:docPr id="194" name="Straight Arrow Connector 194"/>
                      <wp:cNvGraphicFramePr/>
                      <a:graphic xmlns:a="http://schemas.openxmlformats.org/drawingml/2006/main">
                        <a:graphicData uri="http://schemas.microsoft.com/office/word/2010/wordprocessingShape">
                          <wps:wsp>
                            <wps:cNvCnPr/>
                            <wps:spPr>
                              <a:xfrm flipV="1">
                                <a:off x="0" y="0"/>
                                <a:ext cx="342900" cy="85725"/>
                              </a:xfrm>
                              <a:prstGeom prst="straightConnector1">
                                <a:avLst/>
                              </a:prstGeom>
                              <a:noFill/>
                              <a:ln w="2857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C33328B" id="Straight Arrow Connector 194" o:spid="_x0000_s1026" type="#_x0000_t32" style="position:absolute;margin-left:.6pt;margin-top:6.55pt;width:27pt;height:6.75pt;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" strokecolor="#4a7ebb" strokeweight="2.25pt">
                      <v:stroke endarrow="block"/>
                    </v:shape>
                  </w:pict>
                </mc:Fallback>
              </mc:AlternateContent>
            </w:r>
          </w:p>
        </w:tc>
        <w:tc>
          <w:tcPr>
            <w:tcW w:w="552" w:type="pct"/>
            <w:tcBorders>
              <w:top w:val="single" w:sz="4" w:space="0" w:color="auto"/>
              <w:left w:val="single" w:sz="4" w:space="0" w:color="auto"/>
              <w:bottom w:val="single" w:sz="4" w:space="0" w:color="auto"/>
              <w:right w:val="single" w:sz="4" w:space="0" w:color="auto"/>
            </w:tcBorders>
            <w:shd w:val="clear" w:color="auto" w:fill="70AD47" w:themeFill="accent6"/>
            <w:vAlign w:val="center"/>
          </w:tcPr>
          <w:p w14:paraId="18293F97" w14:textId="77777777" w:rsidR="00362D40" w:rsidRPr="004B3A0F" w:rsidRDefault="00362D40" w:rsidP="00362D40">
            <w:pPr>
              <w:rPr>
                <w:b/>
                <w:color w:val="FFFFFF" w:themeColor="background1"/>
                <w:sz w:val="22"/>
              </w:rPr>
            </w:pPr>
            <w:r w:rsidRPr="004B3A0F">
              <w:rPr>
                <w:b/>
                <w:color w:val="FFFFFF" w:themeColor="background1"/>
                <w:sz w:val="22"/>
              </w:rPr>
              <w:t>To HE</w:t>
            </w:r>
          </w:p>
        </w:tc>
        <w:tc>
          <w:tcPr>
            <w:tcW w:w="583" w:type="pct"/>
            <w:tcBorders>
              <w:top w:val="single" w:sz="4" w:space="0" w:color="auto"/>
              <w:left w:val="single" w:sz="4" w:space="0" w:color="auto"/>
              <w:bottom w:val="single" w:sz="4" w:space="0" w:color="auto"/>
              <w:right w:val="single" w:sz="4" w:space="0" w:color="auto"/>
            </w:tcBorders>
            <w:shd w:val="clear" w:color="auto" w:fill="70AD47" w:themeFill="accent6"/>
            <w:vAlign w:val="center"/>
          </w:tcPr>
          <w:p w14:paraId="017949D8" w14:textId="079E8E49" w:rsidR="00362D40" w:rsidRPr="004B3A0F" w:rsidRDefault="00362D40" w:rsidP="004B3A0F">
            <w:pPr>
              <w:jc w:val="center"/>
              <w:rPr>
                <w:color w:val="FFFFFF" w:themeColor="background1"/>
                <w:sz w:val="22"/>
              </w:rPr>
            </w:pPr>
            <w:r w:rsidRPr="004B3A0F">
              <w:rPr>
                <w:b/>
                <w:color w:val="FFFFFF" w:themeColor="background1"/>
                <w:sz w:val="22"/>
              </w:rPr>
              <w:t>71%</w:t>
            </w:r>
          </w:p>
        </w:tc>
        <w:tc>
          <w:tcPr>
            <w:tcW w:w="213" w:type="pct"/>
            <w:tcBorders>
              <w:left w:val="single" w:sz="4" w:space="0" w:color="auto"/>
              <w:right w:val="single" w:sz="4" w:space="0" w:color="auto"/>
            </w:tcBorders>
            <w:vAlign w:val="center"/>
          </w:tcPr>
          <w:p w14:paraId="251297FA" w14:textId="77777777" w:rsidR="00362D40" w:rsidRPr="00362D40" w:rsidRDefault="00362D40" w:rsidP="00362D40">
            <w:pPr>
              <w:rPr>
                <w:sz w:val="20"/>
              </w:rPr>
            </w:pPr>
            <w:r w:rsidRPr="00362D40">
              <w:rPr>
                <w:noProof/>
                <w:sz w:val="20"/>
                <w:lang w:eastAsia="en-GB"/>
              </w:rPr>
              <mc:AlternateContent>
                <mc:Choice Requires="wps">
                  <w:drawing>
                    <wp:anchor distT="0" distB="0" distL="114300" distR="114300" simplePos="0" relativeHeight="251690496" behindDoc="0" locked="0" layoutInCell="1" allowOverlap="1" wp14:anchorId="02CE06BB" wp14:editId="34E4D594">
                      <wp:simplePos x="0" y="0"/>
                      <wp:positionH relativeFrom="column">
                        <wp:posOffset>-6350</wp:posOffset>
                      </wp:positionH>
                      <wp:positionV relativeFrom="paragraph">
                        <wp:posOffset>-19685</wp:posOffset>
                      </wp:positionV>
                      <wp:extent cx="209550" cy="45085"/>
                      <wp:effectExtent l="0" t="76200" r="0" b="88265"/>
                      <wp:wrapNone/>
                      <wp:docPr id="195" name="Straight Arrow Connector 195"/>
                      <wp:cNvGraphicFramePr/>
                      <a:graphic xmlns:a="http://schemas.openxmlformats.org/drawingml/2006/main">
                        <a:graphicData uri="http://schemas.microsoft.com/office/word/2010/wordprocessingShape">
                          <wps:wsp>
                            <wps:cNvCnPr/>
                            <wps:spPr>
                              <a:xfrm flipV="1">
                                <a:off x="0" y="0"/>
                                <a:ext cx="209550" cy="45085"/>
                              </a:xfrm>
                              <a:prstGeom prst="straightConnector1">
                                <a:avLst/>
                              </a:prstGeom>
                              <a:noFill/>
                              <a:ln w="2857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916374E" id="Straight Arrow Connector 195" o:spid="_x0000_s1026" type="#_x0000_t32" style="position:absolute;margin-left:-.5pt;margin-top:-1.55pt;width:16.5pt;height:3.55pt;flip:y;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" strokecolor="#4a7ebb" strokeweight="2.25pt">
                      <v:stroke endarrow="block"/>
                    </v:shape>
                  </w:pict>
                </mc:Fallback>
              </mc:AlternateContent>
            </w:r>
          </w:p>
        </w:tc>
        <w:tc>
          <w:tcPr>
            <w:tcW w:w="987" w:type="pct"/>
            <w:tcBorders>
              <w:top w:val="single" w:sz="4" w:space="0" w:color="auto"/>
              <w:left w:val="single" w:sz="4" w:space="0" w:color="auto"/>
              <w:bottom w:val="single" w:sz="4" w:space="0" w:color="auto"/>
              <w:right w:val="single" w:sz="4" w:space="0" w:color="auto"/>
            </w:tcBorders>
            <w:shd w:val="clear" w:color="auto" w:fill="ED7D31" w:themeFill="accent2"/>
            <w:vAlign w:val="center"/>
          </w:tcPr>
          <w:p w14:paraId="555D19CF" w14:textId="77777777" w:rsidR="00362D40" w:rsidRPr="001A4D1C" w:rsidRDefault="00362D40" w:rsidP="00362D40">
            <w:pPr>
              <w:rPr>
                <w:b/>
                <w:color w:val="FFFFFF" w:themeColor="background1"/>
                <w:sz w:val="21"/>
                <w:szCs w:val="21"/>
              </w:rPr>
            </w:pPr>
            <w:r w:rsidRPr="001A4D1C">
              <w:rPr>
                <w:b/>
                <w:color w:val="FFFFFF" w:themeColor="background1"/>
                <w:sz w:val="21"/>
                <w:szCs w:val="21"/>
              </w:rPr>
              <w:t>HNC/HND/NVQ</w:t>
            </w:r>
          </w:p>
        </w:tc>
        <w:tc>
          <w:tcPr>
            <w:tcW w:w="281" w:type="pct"/>
            <w:tcBorders>
              <w:top w:val="single" w:sz="4" w:space="0" w:color="auto"/>
              <w:left w:val="single" w:sz="4" w:space="0" w:color="auto"/>
              <w:bottom w:val="single" w:sz="4" w:space="0" w:color="auto"/>
              <w:right w:val="single" w:sz="4" w:space="0" w:color="auto"/>
            </w:tcBorders>
            <w:shd w:val="clear" w:color="auto" w:fill="ED7D31" w:themeFill="accent2"/>
            <w:vAlign w:val="center"/>
          </w:tcPr>
          <w:p w14:paraId="6FB3F65C" w14:textId="77777777" w:rsidR="00362D40" w:rsidRPr="001A4D1C" w:rsidRDefault="00362D40" w:rsidP="004B3A0F">
            <w:pPr>
              <w:jc w:val="center"/>
              <w:rPr>
                <w:b/>
                <w:color w:val="FFFFFF" w:themeColor="background1"/>
                <w:sz w:val="22"/>
              </w:rPr>
            </w:pPr>
            <w:r w:rsidRPr="001A4D1C">
              <w:rPr>
                <w:b/>
                <w:color w:val="FFFFFF" w:themeColor="background1"/>
                <w:sz w:val="22"/>
              </w:rPr>
              <w:t>1%</w:t>
            </w:r>
          </w:p>
        </w:tc>
        <w:tc>
          <w:tcPr>
            <w:tcW w:w="284" w:type="pct"/>
            <w:tcBorders>
              <w:left w:val="single" w:sz="4" w:space="0" w:color="auto"/>
              <w:right w:val="single" w:sz="4" w:space="0" w:color="auto"/>
            </w:tcBorders>
            <w:vAlign w:val="center"/>
          </w:tcPr>
          <w:p w14:paraId="65FF114B" w14:textId="77777777" w:rsidR="00362D40" w:rsidRPr="00362D40" w:rsidRDefault="00362D40" w:rsidP="00362D40">
            <w:pPr>
              <w:rPr>
                <w:sz w:val="20"/>
              </w:rPr>
            </w:pPr>
          </w:p>
        </w:tc>
        <w:tc>
          <w:tcPr>
            <w:tcW w:w="704" w:type="pct"/>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05475D6A" w14:textId="77777777" w:rsidR="00362D40" w:rsidRPr="001A4D1C" w:rsidRDefault="00362D40" w:rsidP="00362D40">
            <w:pPr>
              <w:rPr>
                <w:b/>
                <w:color w:val="FFFFFF" w:themeColor="background1"/>
                <w:sz w:val="21"/>
                <w:szCs w:val="21"/>
              </w:rPr>
            </w:pPr>
            <w:r w:rsidRPr="001A4D1C">
              <w:rPr>
                <w:b/>
                <w:color w:val="FFFFFF" w:themeColor="background1"/>
                <w:sz w:val="21"/>
                <w:szCs w:val="21"/>
              </w:rPr>
              <w:t>HE in FE</w:t>
            </w:r>
          </w:p>
        </w:tc>
        <w:tc>
          <w:tcPr>
            <w:tcW w:w="263" w:type="pct"/>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1DD765F4" w14:textId="77777777" w:rsidR="00362D40" w:rsidRPr="001A4D1C" w:rsidRDefault="00362D40" w:rsidP="004B3A0F">
            <w:pPr>
              <w:jc w:val="center"/>
              <w:rPr>
                <w:b/>
                <w:color w:val="FFFFFF" w:themeColor="background1"/>
                <w:sz w:val="22"/>
              </w:rPr>
            </w:pPr>
            <w:r w:rsidRPr="001A4D1C">
              <w:rPr>
                <w:b/>
                <w:color w:val="FFFFFF" w:themeColor="background1"/>
                <w:sz w:val="22"/>
              </w:rPr>
              <w:t>1%</w:t>
            </w:r>
          </w:p>
        </w:tc>
      </w:tr>
      <w:tr w:rsidR="00362D40" w:rsidRPr="00362D40" w14:paraId="57E8EF43" w14:textId="77777777" w:rsidTr="001A4D1C">
        <w:trPr>
          <w:trHeight w:val="305"/>
        </w:trPr>
        <w:tc>
          <w:tcPr>
            <w:tcW w:w="830" w:type="pct"/>
          </w:tcPr>
          <w:p w14:paraId="1EA6A491" w14:textId="77777777" w:rsidR="00362D40" w:rsidRPr="00362D40" w:rsidRDefault="00362D40" w:rsidP="00362D40">
            <w:pPr>
              <w:rPr>
                <w:sz w:val="20"/>
              </w:rPr>
            </w:pPr>
          </w:p>
        </w:tc>
        <w:tc>
          <w:tcPr>
            <w:tcW w:w="303" w:type="pct"/>
          </w:tcPr>
          <w:p w14:paraId="7A041987" w14:textId="77777777" w:rsidR="00362D40" w:rsidRPr="00362D40" w:rsidRDefault="00362D40" w:rsidP="00362D40">
            <w:pPr>
              <w:rPr>
                <w:sz w:val="20"/>
              </w:rPr>
            </w:pPr>
          </w:p>
        </w:tc>
        <w:tc>
          <w:tcPr>
            <w:tcW w:w="552" w:type="pct"/>
            <w:tcBorders>
              <w:top w:val="single" w:sz="4" w:space="0" w:color="auto"/>
              <w:bottom w:val="single" w:sz="4" w:space="0" w:color="auto"/>
            </w:tcBorders>
            <w:vAlign w:val="center"/>
          </w:tcPr>
          <w:p w14:paraId="0A543B7E" w14:textId="77777777" w:rsidR="00362D40" w:rsidRPr="00362D40" w:rsidRDefault="00362D40" w:rsidP="00362D40">
            <w:pPr>
              <w:rPr>
                <w:b/>
                <w:sz w:val="22"/>
              </w:rPr>
            </w:pPr>
          </w:p>
        </w:tc>
        <w:tc>
          <w:tcPr>
            <w:tcW w:w="583" w:type="pct"/>
            <w:tcBorders>
              <w:top w:val="single" w:sz="4" w:space="0" w:color="auto"/>
              <w:bottom w:val="single" w:sz="4" w:space="0" w:color="auto"/>
            </w:tcBorders>
            <w:vAlign w:val="center"/>
          </w:tcPr>
          <w:p w14:paraId="5C7B1688" w14:textId="77777777" w:rsidR="00362D40" w:rsidRPr="00362D40" w:rsidRDefault="00362D40" w:rsidP="00362D40">
            <w:pPr>
              <w:jc w:val="right"/>
              <w:rPr>
                <w:sz w:val="22"/>
              </w:rPr>
            </w:pPr>
          </w:p>
        </w:tc>
        <w:tc>
          <w:tcPr>
            <w:tcW w:w="213" w:type="pct"/>
            <w:tcBorders>
              <w:right w:val="single" w:sz="4" w:space="0" w:color="auto"/>
            </w:tcBorders>
            <w:vAlign w:val="center"/>
          </w:tcPr>
          <w:p w14:paraId="791C3D5D" w14:textId="77777777" w:rsidR="00362D40" w:rsidRPr="00362D40" w:rsidRDefault="00362D40" w:rsidP="00362D40">
            <w:pPr>
              <w:rPr>
                <w:sz w:val="20"/>
              </w:rPr>
            </w:pPr>
          </w:p>
        </w:tc>
        <w:tc>
          <w:tcPr>
            <w:tcW w:w="987" w:type="pct"/>
            <w:tcBorders>
              <w:top w:val="single" w:sz="4" w:space="0" w:color="auto"/>
              <w:left w:val="single" w:sz="4" w:space="0" w:color="auto"/>
              <w:bottom w:val="single" w:sz="4" w:space="0" w:color="auto"/>
              <w:right w:val="single" w:sz="4" w:space="0" w:color="auto"/>
            </w:tcBorders>
            <w:shd w:val="clear" w:color="auto" w:fill="ED7D31" w:themeFill="accent2"/>
            <w:vAlign w:val="center"/>
          </w:tcPr>
          <w:p w14:paraId="4B6B1072" w14:textId="77777777" w:rsidR="00362D40" w:rsidRPr="001A4D1C" w:rsidRDefault="00362D40" w:rsidP="00362D40">
            <w:pPr>
              <w:rPr>
                <w:b/>
                <w:color w:val="FFFFFF" w:themeColor="background1"/>
                <w:sz w:val="21"/>
                <w:szCs w:val="21"/>
              </w:rPr>
            </w:pPr>
            <w:r w:rsidRPr="001A4D1C">
              <w:rPr>
                <w:b/>
                <w:color w:val="FFFFFF" w:themeColor="background1"/>
                <w:sz w:val="21"/>
                <w:szCs w:val="21"/>
              </w:rPr>
              <w:t>Other Undergraduate</w:t>
            </w:r>
          </w:p>
        </w:tc>
        <w:tc>
          <w:tcPr>
            <w:tcW w:w="281" w:type="pct"/>
            <w:tcBorders>
              <w:top w:val="single" w:sz="4" w:space="0" w:color="auto"/>
              <w:left w:val="single" w:sz="4" w:space="0" w:color="auto"/>
              <w:bottom w:val="single" w:sz="4" w:space="0" w:color="auto"/>
              <w:right w:val="single" w:sz="4" w:space="0" w:color="auto"/>
            </w:tcBorders>
            <w:shd w:val="clear" w:color="auto" w:fill="ED7D31" w:themeFill="accent2"/>
            <w:vAlign w:val="center"/>
          </w:tcPr>
          <w:p w14:paraId="6562C266" w14:textId="77777777" w:rsidR="00362D40" w:rsidRPr="001A4D1C" w:rsidRDefault="00362D40" w:rsidP="004B3A0F">
            <w:pPr>
              <w:jc w:val="center"/>
              <w:rPr>
                <w:b/>
                <w:color w:val="FFFFFF" w:themeColor="background1"/>
                <w:sz w:val="22"/>
              </w:rPr>
            </w:pPr>
            <w:r w:rsidRPr="001A4D1C">
              <w:rPr>
                <w:b/>
                <w:color w:val="FFFFFF" w:themeColor="background1"/>
                <w:sz w:val="22"/>
              </w:rPr>
              <w:t>1%</w:t>
            </w:r>
          </w:p>
        </w:tc>
        <w:tc>
          <w:tcPr>
            <w:tcW w:w="284" w:type="pct"/>
            <w:tcBorders>
              <w:left w:val="single" w:sz="4" w:space="0" w:color="auto"/>
            </w:tcBorders>
            <w:vAlign w:val="center"/>
          </w:tcPr>
          <w:p w14:paraId="18C8ACDB" w14:textId="77777777" w:rsidR="00362D40" w:rsidRPr="00362D40" w:rsidRDefault="00362D40" w:rsidP="00362D40">
            <w:pPr>
              <w:rPr>
                <w:sz w:val="20"/>
              </w:rPr>
            </w:pPr>
          </w:p>
        </w:tc>
        <w:tc>
          <w:tcPr>
            <w:tcW w:w="704" w:type="pct"/>
            <w:tcBorders>
              <w:top w:val="single" w:sz="4" w:space="0" w:color="auto"/>
              <w:bottom w:val="single" w:sz="4" w:space="0" w:color="auto"/>
            </w:tcBorders>
            <w:vAlign w:val="center"/>
          </w:tcPr>
          <w:p w14:paraId="659C1351" w14:textId="77777777" w:rsidR="00362D40" w:rsidRPr="00362D40" w:rsidRDefault="00362D40" w:rsidP="00362D40">
            <w:pPr>
              <w:rPr>
                <w:b/>
                <w:sz w:val="21"/>
                <w:szCs w:val="21"/>
              </w:rPr>
            </w:pPr>
          </w:p>
        </w:tc>
        <w:tc>
          <w:tcPr>
            <w:tcW w:w="263" w:type="pct"/>
            <w:tcBorders>
              <w:top w:val="single" w:sz="4" w:space="0" w:color="auto"/>
              <w:bottom w:val="single" w:sz="4" w:space="0" w:color="auto"/>
            </w:tcBorders>
            <w:vAlign w:val="center"/>
          </w:tcPr>
          <w:p w14:paraId="2F9DE863" w14:textId="77777777" w:rsidR="00362D40" w:rsidRPr="00362D40" w:rsidRDefault="00362D40" w:rsidP="00362D40">
            <w:pPr>
              <w:jc w:val="right"/>
              <w:rPr>
                <w:b/>
                <w:sz w:val="22"/>
              </w:rPr>
            </w:pPr>
          </w:p>
        </w:tc>
      </w:tr>
      <w:tr w:rsidR="00362D40" w:rsidRPr="00362D40" w14:paraId="70B4181B" w14:textId="77777777" w:rsidTr="001A4D1C">
        <w:trPr>
          <w:trHeight w:val="305"/>
        </w:trPr>
        <w:tc>
          <w:tcPr>
            <w:tcW w:w="830" w:type="pct"/>
          </w:tcPr>
          <w:p w14:paraId="1E2FBA41" w14:textId="77777777" w:rsidR="00362D40" w:rsidRPr="00362D40" w:rsidRDefault="00362D40" w:rsidP="00362D40">
            <w:pPr>
              <w:rPr>
                <w:sz w:val="20"/>
              </w:rPr>
            </w:pPr>
          </w:p>
        </w:tc>
        <w:tc>
          <w:tcPr>
            <w:tcW w:w="303" w:type="pct"/>
            <w:tcBorders>
              <w:right w:val="single" w:sz="4" w:space="0" w:color="auto"/>
            </w:tcBorders>
          </w:tcPr>
          <w:p w14:paraId="28090C15" w14:textId="77777777" w:rsidR="00362D40" w:rsidRPr="00362D40" w:rsidRDefault="00362D40" w:rsidP="00362D40">
            <w:pPr>
              <w:rPr>
                <w:sz w:val="20"/>
              </w:rPr>
            </w:pPr>
          </w:p>
        </w:tc>
        <w:tc>
          <w:tcPr>
            <w:tcW w:w="552" w:type="pct"/>
            <w:tcBorders>
              <w:top w:val="single" w:sz="4" w:space="0" w:color="auto"/>
              <w:left w:val="single" w:sz="4" w:space="0" w:color="auto"/>
              <w:bottom w:val="single" w:sz="4" w:space="0" w:color="auto"/>
              <w:right w:val="single" w:sz="4" w:space="0" w:color="auto"/>
            </w:tcBorders>
            <w:shd w:val="clear" w:color="auto" w:fill="70AD47" w:themeFill="accent6"/>
            <w:vAlign w:val="center"/>
          </w:tcPr>
          <w:p w14:paraId="7E214B81" w14:textId="77777777" w:rsidR="00362D40" w:rsidRPr="004B3A0F" w:rsidRDefault="00362D40" w:rsidP="00362D40">
            <w:pPr>
              <w:rPr>
                <w:b/>
                <w:color w:val="FFFFFF" w:themeColor="background1"/>
                <w:sz w:val="22"/>
              </w:rPr>
            </w:pPr>
            <w:r w:rsidRPr="004B3A0F">
              <w:rPr>
                <w:b/>
                <w:color w:val="FFFFFF" w:themeColor="background1"/>
                <w:sz w:val="22"/>
              </w:rPr>
              <w:t>Not to HE</w:t>
            </w:r>
          </w:p>
        </w:tc>
        <w:tc>
          <w:tcPr>
            <w:tcW w:w="583" w:type="pct"/>
            <w:tcBorders>
              <w:top w:val="single" w:sz="4" w:space="0" w:color="auto"/>
              <w:left w:val="single" w:sz="4" w:space="0" w:color="auto"/>
              <w:bottom w:val="single" w:sz="4" w:space="0" w:color="auto"/>
              <w:right w:val="single" w:sz="4" w:space="0" w:color="auto"/>
            </w:tcBorders>
            <w:shd w:val="clear" w:color="auto" w:fill="70AD47" w:themeFill="accent6"/>
            <w:vAlign w:val="center"/>
          </w:tcPr>
          <w:p w14:paraId="5E5A97CF" w14:textId="77777777" w:rsidR="00362D40" w:rsidRPr="004B3A0F" w:rsidRDefault="00362D40" w:rsidP="004B3A0F">
            <w:pPr>
              <w:jc w:val="center"/>
              <w:rPr>
                <w:b/>
                <w:color w:val="FFFFFF" w:themeColor="background1"/>
                <w:sz w:val="22"/>
              </w:rPr>
            </w:pPr>
            <w:r w:rsidRPr="004B3A0F">
              <w:rPr>
                <w:b/>
                <w:color w:val="FFFFFF" w:themeColor="background1"/>
                <w:sz w:val="22"/>
              </w:rPr>
              <w:t>29%</w:t>
            </w:r>
          </w:p>
        </w:tc>
        <w:tc>
          <w:tcPr>
            <w:tcW w:w="213" w:type="pct"/>
            <w:tcBorders>
              <w:left w:val="single" w:sz="4" w:space="0" w:color="auto"/>
            </w:tcBorders>
            <w:vAlign w:val="center"/>
          </w:tcPr>
          <w:p w14:paraId="547EDB75" w14:textId="77777777" w:rsidR="00362D40" w:rsidRPr="00362D40" w:rsidRDefault="00362D40" w:rsidP="00362D40">
            <w:pPr>
              <w:rPr>
                <w:sz w:val="20"/>
              </w:rPr>
            </w:pPr>
          </w:p>
        </w:tc>
        <w:tc>
          <w:tcPr>
            <w:tcW w:w="987" w:type="pct"/>
            <w:tcBorders>
              <w:top w:val="single" w:sz="4" w:space="0" w:color="auto"/>
              <w:bottom w:val="single" w:sz="4" w:space="0" w:color="auto"/>
            </w:tcBorders>
            <w:vAlign w:val="center"/>
          </w:tcPr>
          <w:p w14:paraId="21B5E9A1" w14:textId="77777777" w:rsidR="00362D40" w:rsidRPr="00362D40" w:rsidRDefault="00362D40" w:rsidP="00362D40">
            <w:pPr>
              <w:rPr>
                <w:b/>
                <w:sz w:val="21"/>
                <w:szCs w:val="21"/>
              </w:rPr>
            </w:pPr>
          </w:p>
        </w:tc>
        <w:tc>
          <w:tcPr>
            <w:tcW w:w="281" w:type="pct"/>
            <w:tcBorders>
              <w:top w:val="single" w:sz="4" w:space="0" w:color="auto"/>
              <w:bottom w:val="single" w:sz="4" w:space="0" w:color="auto"/>
            </w:tcBorders>
            <w:vAlign w:val="center"/>
          </w:tcPr>
          <w:p w14:paraId="5AD07BF6" w14:textId="77777777" w:rsidR="00362D40" w:rsidRPr="00362D40" w:rsidRDefault="00362D40" w:rsidP="00362D40">
            <w:pPr>
              <w:jc w:val="right"/>
              <w:rPr>
                <w:b/>
                <w:sz w:val="22"/>
              </w:rPr>
            </w:pPr>
          </w:p>
        </w:tc>
        <w:tc>
          <w:tcPr>
            <w:tcW w:w="284" w:type="pct"/>
            <w:tcBorders>
              <w:right w:val="single" w:sz="4" w:space="0" w:color="auto"/>
            </w:tcBorders>
            <w:vAlign w:val="center"/>
          </w:tcPr>
          <w:p w14:paraId="0B30683C" w14:textId="77777777" w:rsidR="00362D40" w:rsidRPr="00362D40" w:rsidRDefault="00362D40" w:rsidP="00362D40">
            <w:pPr>
              <w:rPr>
                <w:sz w:val="20"/>
              </w:rPr>
            </w:pPr>
          </w:p>
        </w:tc>
        <w:tc>
          <w:tcPr>
            <w:tcW w:w="704" w:type="pct"/>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5B1B6D6F" w14:textId="77777777" w:rsidR="00362D40" w:rsidRPr="001A4D1C" w:rsidRDefault="00362D40" w:rsidP="00362D40">
            <w:pPr>
              <w:rPr>
                <w:b/>
                <w:color w:val="FFFFFF" w:themeColor="background1"/>
                <w:sz w:val="21"/>
                <w:szCs w:val="21"/>
              </w:rPr>
            </w:pPr>
            <w:r w:rsidRPr="001A4D1C">
              <w:rPr>
                <w:b/>
                <w:color w:val="FFFFFF" w:themeColor="background1"/>
                <w:sz w:val="21"/>
                <w:szCs w:val="21"/>
              </w:rPr>
              <w:t>High Tariff</w:t>
            </w:r>
          </w:p>
        </w:tc>
        <w:tc>
          <w:tcPr>
            <w:tcW w:w="263" w:type="pct"/>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46421889" w14:textId="77777777" w:rsidR="00362D40" w:rsidRPr="001A4D1C" w:rsidRDefault="00362D40" w:rsidP="004B3A0F">
            <w:pPr>
              <w:jc w:val="center"/>
              <w:rPr>
                <w:b/>
                <w:color w:val="FFFFFF" w:themeColor="background1"/>
                <w:sz w:val="22"/>
              </w:rPr>
            </w:pPr>
            <w:r w:rsidRPr="001A4D1C">
              <w:rPr>
                <w:b/>
                <w:color w:val="FFFFFF" w:themeColor="background1"/>
                <w:sz w:val="22"/>
              </w:rPr>
              <w:t>0%</w:t>
            </w:r>
          </w:p>
        </w:tc>
      </w:tr>
      <w:tr w:rsidR="00362D40" w:rsidRPr="00362D40" w14:paraId="62AF9993" w14:textId="77777777" w:rsidTr="001A4D1C">
        <w:trPr>
          <w:trHeight w:val="305"/>
        </w:trPr>
        <w:tc>
          <w:tcPr>
            <w:tcW w:w="830" w:type="pct"/>
          </w:tcPr>
          <w:p w14:paraId="480DC9EE" w14:textId="77777777" w:rsidR="00362D40" w:rsidRPr="00362D40" w:rsidRDefault="00362D40" w:rsidP="00362D40">
            <w:pPr>
              <w:rPr>
                <w:sz w:val="20"/>
              </w:rPr>
            </w:pPr>
          </w:p>
        </w:tc>
        <w:tc>
          <w:tcPr>
            <w:tcW w:w="303" w:type="pct"/>
          </w:tcPr>
          <w:p w14:paraId="54088EB2" w14:textId="77777777" w:rsidR="00362D40" w:rsidRPr="00362D40" w:rsidRDefault="00362D40" w:rsidP="00362D40">
            <w:pPr>
              <w:rPr>
                <w:sz w:val="20"/>
              </w:rPr>
            </w:pPr>
          </w:p>
        </w:tc>
        <w:tc>
          <w:tcPr>
            <w:tcW w:w="552" w:type="pct"/>
            <w:tcBorders>
              <w:top w:val="single" w:sz="4" w:space="0" w:color="auto"/>
              <w:bottom w:val="single" w:sz="4" w:space="0" w:color="auto"/>
            </w:tcBorders>
            <w:vAlign w:val="center"/>
          </w:tcPr>
          <w:p w14:paraId="67571755" w14:textId="77777777" w:rsidR="00362D40" w:rsidRPr="00362D40" w:rsidRDefault="00362D40" w:rsidP="00362D40">
            <w:pPr>
              <w:rPr>
                <w:b/>
                <w:sz w:val="22"/>
              </w:rPr>
            </w:pPr>
          </w:p>
        </w:tc>
        <w:tc>
          <w:tcPr>
            <w:tcW w:w="583" w:type="pct"/>
            <w:tcBorders>
              <w:top w:val="single" w:sz="4" w:space="0" w:color="auto"/>
              <w:bottom w:val="single" w:sz="4" w:space="0" w:color="auto"/>
            </w:tcBorders>
            <w:vAlign w:val="center"/>
          </w:tcPr>
          <w:p w14:paraId="1326FB76" w14:textId="77777777" w:rsidR="00362D40" w:rsidRPr="00362D40" w:rsidRDefault="00362D40" w:rsidP="00362D40">
            <w:pPr>
              <w:jc w:val="right"/>
              <w:rPr>
                <w:sz w:val="22"/>
              </w:rPr>
            </w:pPr>
          </w:p>
        </w:tc>
        <w:tc>
          <w:tcPr>
            <w:tcW w:w="213" w:type="pct"/>
            <w:tcBorders>
              <w:right w:val="single" w:sz="4" w:space="0" w:color="auto"/>
            </w:tcBorders>
            <w:vAlign w:val="center"/>
          </w:tcPr>
          <w:p w14:paraId="5989A0B4" w14:textId="77777777" w:rsidR="00362D40" w:rsidRPr="00362D40" w:rsidRDefault="00362D40" w:rsidP="00362D40">
            <w:pPr>
              <w:rPr>
                <w:sz w:val="20"/>
              </w:rPr>
            </w:pPr>
          </w:p>
        </w:tc>
        <w:tc>
          <w:tcPr>
            <w:tcW w:w="987" w:type="pct"/>
            <w:tcBorders>
              <w:top w:val="single" w:sz="4" w:space="0" w:color="auto"/>
              <w:left w:val="single" w:sz="4" w:space="0" w:color="auto"/>
              <w:bottom w:val="single" w:sz="4" w:space="0" w:color="auto"/>
              <w:right w:val="single" w:sz="4" w:space="0" w:color="auto"/>
            </w:tcBorders>
            <w:shd w:val="clear" w:color="auto" w:fill="ED7D31" w:themeFill="accent2"/>
            <w:vAlign w:val="center"/>
          </w:tcPr>
          <w:p w14:paraId="0FE6F422" w14:textId="77777777" w:rsidR="00362D40" w:rsidRPr="001A4D1C" w:rsidRDefault="00362D40" w:rsidP="00362D40">
            <w:pPr>
              <w:rPr>
                <w:b/>
                <w:color w:val="FFFFFF" w:themeColor="background1"/>
                <w:sz w:val="21"/>
                <w:szCs w:val="21"/>
              </w:rPr>
            </w:pPr>
            <w:r w:rsidRPr="001A4D1C">
              <w:rPr>
                <w:b/>
                <w:color w:val="FFFFFF" w:themeColor="background1"/>
                <w:sz w:val="21"/>
                <w:szCs w:val="21"/>
              </w:rPr>
              <w:t>Degree</w:t>
            </w:r>
          </w:p>
        </w:tc>
        <w:tc>
          <w:tcPr>
            <w:tcW w:w="281" w:type="pct"/>
            <w:tcBorders>
              <w:top w:val="single" w:sz="4" w:space="0" w:color="auto"/>
              <w:left w:val="single" w:sz="4" w:space="0" w:color="auto"/>
              <w:bottom w:val="single" w:sz="4" w:space="0" w:color="auto"/>
              <w:right w:val="single" w:sz="4" w:space="0" w:color="auto"/>
            </w:tcBorders>
            <w:shd w:val="clear" w:color="auto" w:fill="ED7D31" w:themeFill="accent2"/>
            <w:vAlign w:val="center"/>
          </w:tcPr>
          <w:p w14:paraId="2A306E8E" w14:textId="77777777" w:rsidR="00362D40" w:rsidRPr="001A4D1C" w:rsidRDefault="00362D40" w:rsidP="004B3A0F">
            <w:pPr>
              <w:jc w:val="center"/>
              <w:rPr>
                <w:b/>
                <w:color w:val="FFFFFF" w:themeColor="background1"/>
                <w:sz w:val="22"/>
              </w:rPr>
            </w:pPr>
            <w:r w:rsidRPr="001A4D1C">
              <w:rPr>
                <w:b/>
                <w:color w:val="FFFFFF" w:themeColor="background1"/>
                <w:sz w:val="22"/>
              </w:rPr>
              <w:t>2%</w:t>
            </w:r>
          </w:p>
        </w:tc>
        <w:tc>
          <w:tcPr>
            <w:tcW w:w="284" w:type="pct"/>
            <w:tcBorders>
              <w:left w:val="single" w:sz="4" w:space="0" w:color="auto"/>
              <w:right w:val="single" w:sz="4" w:space="0" w:color="auto"/>
            </w:tcBorders>
            <w:vAlign w:val="center"/>
          </w:tcPr>
          <w:p w14:paraId="1F0E0BE3" w14:textId="77777777" w:rsidR="00362D40" w:rsidRPr="00362D40" w:rsidRDefault="00362D40" w:rsidP="00362D40">
            <w:pPr>
              <w:rPr>
                <w:sz w:val="20"/>
              </w:rPr>
            </w:pPr>
          </w:p>
        </w:tc>
        <w:tc>
          <w:tcPr>
            <w:tcW w:w="704" w:type="pct"/>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78EAD62F" w14:textId="77777777" w:rsidR="00362D40" w:rsidRPr="001A4D1C" w:rsidRDefault="00362D40" w:rsidP="00362D40">
            <w:pPr>
              <w:rPr>
                <w:b/>
                <w:color w:val="FFFFFF" w:themeColor="background1"/>
                <w:sz w:val="21"/>
                <w:szCs w:val="21"/>
              </w:rPr>
            </w:pPr>
            <w:r w:rsidRPr="001A4D1C">
              <w:rPr>
                <w:b/>
                <w:color w:val="FFFFFF" w:themeColor="background1"/>
                <w:sz w:val="21"/>
                <w:szCs w:val="21"/>
              </w:rPr>
              <w:t>Medium Tariff</w:t>
            </w:r>
          </w:p>
        </w:tc>
        <w:tc>
          <w:tcPr>
            <w:tcW w:w="263" w:type="pct"/>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6427B74B" w14:textId="77777777" w:rsidR="00362D40" w:rsidRPr="001A4D1C" w:rsidRDefault="00362D40" w:rsidP="004B3A0F">
            <w:pPr>
              <w:jc w:val="center"/>
              <w:rPr>
                <w:b/>
                <w:color w:val="FFFFFF" w:themeColor="background1"/>
                <w:sz w:val="22"/>
              </w:rPr>
            </w:pPr>
            <w:r w:rsidRPr="001A4D1C">
              <w:rPr>
                <w:b/>
                <w:color w:val="FFFFFF" w:themeColor="background1"/>
                <w:sz w:val="22"/>
              </w:rPr>
              <w:t>0%</w:t>
            </w:r>
          </w:p>
        </w:tc>
      </w:tr>
      <w:tr w:rsidR="00362D40" w:rsidRPr="00362D40" w14:paraId="6F69F641" w14:textId="77777777" w:rsidTr="001A4D1C">
        <w:trPr>
          <w:trHeight w:val="305"/>
        </w:trPr>
        <w:tc>
          <w:tcPr>
            <w:tcW w:w="830" w:type="pct"/>
            <w:shd w:val="clear" w:color="auto" w:fill="1F3864" w:themeFill="accent5" w:themeFillShade="80"/>
            <w:vAlign w:val="center"/>
          </w:tcPr>
          <w:p w14:paraId="05A39ABC" w14:textId="77777777" w:rsidR="00362D40" w:rsidRPr="00362D40" w:rsidRDefault="00362D40" w:rsidP="00362D40">
            <w:pPr>
              <w:rPr>
                <w:b/>
                <w:sz w:val="20"/>
              </w:rPr>
            </w:pPr>
            <w:r w:rsidRPr="004B3A0F">
              <w:rPr>
                <w:b/>
                <w:color w:val="FFFFFF" w:themeColor="background1"/>
              </w:rPr>
              <w:t>NVQ</w:t>
            </w:r>
          </w:p>
        </w:tc>
        <w:tc>
          <w:tcPr>
            <w:tcW w:w="303" w:type="pct"/>
            <w:tcBorders>
              <w:right w:val="single" w:sz="4" w:space="0" w:color="auto"/>
            </w:tcBorders>
          </w:tcPr>
          <w:p w14:paraId="7073DB36" w14:textId="77777777" w:rsidR="00362D40" w:rsidRPr="00362D40" w:rsidRDefault="00362D40" w:rsidP="00362D40">
            <w:pPr>
              <w:rPr>
                <w:sz w:val="20"/>
              </w:rPr>
            </w:pPr>
            <w:r w:rsidRPr="00362D40">
              <w:rPr>
                <w:noProof/>
                <w:sz w:val="20"/>
                <w:lang w:eastAsia="en-GB"/>
              </w:rPr>
              <mc:AlternateContent>
                <mc:Choice Requires="wps">
                  <w:drawing>
                    <wp:anchor distT="0" distB="0" distL="114300" distR="114300" simplePos="0" relativeHeight="251702784" behindDoc="0" locked="0" layoutInCell="1" allowOverlap="1" wp14:anchorId="49E25799" wp14:editId="0B476858">
                      <wp:simplePos x="0" y="0"/>
                      <wp:positionH relativeFrom="column">
                        <wp:posOffset>-19050</wp:posOffset>
                      </wp:positionH>
                      <wp:positionV relativeFrom="paragraph">
                        <wp:posOffset>79375</wp:posOffset>
                      </wp:positionV>
                      <wp:extent cx="342900" cy="85725"/>
                      <wp:effectExtent l="19050" t="76200" r="0" b="47625"/>
                      <wp:wrapNone/>
                      <wp:docPr id="196" name="Straight Arrow Connector 196"/>
                      <wp:cNvGraphicFramePr/>
                      <a:graphic xmlns:a="http://schemas.openxmlformats.org/drawingml/2006/main">
                        <a:graphicData uri="http://schemas.microsoft.com/office/word/2010/wordprocessingShape">
                          <wps:wsp>
                            <wps:cNvCnPr/>
                            <wps:spPr>
                              <a:xfrm flipV="1">
                                <a:off x="0" y="0"/>
                                <a:ext cx="342900" cy="85725"/>
                              </a:xfrm>
                              <a:prstGeom prst="straightConnector1">
                                <a:avLst/>
                              </a:prstGeom>
                              <a:noFill/>
                              <a:ln w="2857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CBDEB9E" id="Straight Arrow Connector 196" o:spid="_x0000_s1026" type="#_x0000_t32" style="position:absolute;margin-left:-1.5pt;margin-top:6.25pt;width:27pt;height:6.75pt;flip:y;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" strokecolor="#4a7ebb" strokeweight="2.25pt">
                      <v:stroke endarrow="block"/>
                    </v:shape>
                  </w:pict>
                </mc:Fallback>
              </mc:AlternateContent>
            </w:r>
          </w:p>
        </w:tc>
        <w:tc>
          <w:tcPr>
            <w:tcW w:w="552" w:type="pct"/>
            <w:tcBorders>
              <w:top w:val="single" w:sz="4" w:space="0" w:color="auto"/>
              <w:left w:val="single" w:sz="4" w:space="0" w:color="auto"/>
              <w:bottom w:val="single" w:sz="4" w:space="0" w:color="auto"/>
              <w:right w:val="single" w:sz="4" w:space="0" w:color="auto"/>
            </w:tcBorders>
            <w:shd w:val="clear" w:color="auto" w:fill="70AD47" w:themeFill="accent6"/>
            <w:vAlign w:val="center"/>
          </w:tcPr>
          <w:p w14:paraId="27AD9A4F" w14:textId="77777777" w:rsidR="00362D40" w:rsidRPr="004B3A0F" w:rsidRDefault="00362D40" w:rsidP="00362D40">
            <w:pPr>
              <w:rPr>
                <w:b/>
                <w:color w:val="FFFFFF" w:themeColor="background1"/>
                <w:sz w:val="22"/>
              </w:rPr>
            </w:pPr>
            <w:r w:rsidRPr="004B3A0F">
              <w:rPr>
                <w:b/>
                <w:color w:val="FFFFFF" w:themeColor="background1"/>
                <w:sz w:val="22"/>
              </w:rPr>
              <w:t>To HE</w:t>
            </w:r>
          </w:p>
        </w:tc>
        <w:tc>
          <w:tcPr>
            <w:tcW w:w="583" w:type="pct"/>
            <w:tcBorders>
              <w:top w:val="single" w:sz="4" w:space="0" w:color="auto"/>
              <w:left w:val="single" w:sz="4" w:space="0" w:color="auto"/>
              <w:bottom w:val="single" w:sz="4" w:space="0" w:color="auto"/>
              <w:right w:val="single" w:sz="4" w:space="0" w:color="auto"/>
            </w:tcBorders>
            <w:shd w:val="clear" w:color="auto" w:fill="70AD47" w:themeFill="accent6"/>
            <w:vAlign w:val="center"/>
          </w:tcPr>
          <w:p w14:paraId="4A058D8F" w14:textId="77777777" w:rsidR="00362D40" w:rsidRPr="004B3A0F" w:rsidRDefault="00362D40" w:rsidP="004B3A0F">
            <w:pPr>
              <w:jc w:val="center"/>
              <w:rPr>
                <w:b/>
                <w:color w:val="FFFFFF" w:themeColor="background1"/>
                <w:sz w:val="22"/>
              </w:rPr>
            </w:pPr>
            <w:r w:rsidRPr="004B3A0F">
              <w:rPr>
                <w:b/>
                <w:color w:val="FFFFFF" w:themeColor="background1"/>
                <w:sz w:val="22"/>
              </w:rPr>
              <w:t>5%</w:t>
            </w:r>
          </w:p>
        </w:tc>
        <w:tc>
          <w:tcPr>
            <w:tcW w:w="213" w:type="pct"/>
            <w:tcBorders>
              <w:left w:val="single" w:sz="4" w:space="0" w:color="auto"/>
              <w:right w:val="single" w:sz="4" w:space="0" w:color="auto"/>
            </w:tcBorders>
            <w:vAlign w:val="center"/>
          </w:tcPr>
          <w:p w14:paraId="52147E04" w14:textId="77777777" w:rsidR="00362D40" w:rsidRPr="00362D40" w:rsidRDefault="00362D40" w:rsidP="00362D40">
            <w:pPr>
              <w:rPr>
                <w:sz w:val="20"/>
              </w:rPr>
            </w:pPr>
            <w:r w:rsidRPr="00362D40">
              <w:rPr>
                <w:noProof/>
                <w:sz w:val="20"/>
                <w:lang w:eastAsia="en-GB"/>
              </w:rPr>
              <mc:AlternateContent>
                <mc:Choice Requires="wps">
                  <w:drawing>
                    <wp:anchor distT="0" distB="0" distL="114300" distR="114300" simplePos="0" relativeHeight="251727360" behindDoc="0" locked="0" layoutInCell="1" allowOverlap="1" wp14:anchorId="4D7AB0B0" wp14:editId="76D93D08">
                      <wp:simplePos x="0" y="0"/>
                      <wp:positionH relativeFrom="column">
                        <wp:posOffset>-6350</wp:posOffset>
                      </wp:positionH>
                      <wp:positionV relativeFrom="paragraph">
                        <wp:posOffset>58420</wp:posOffset>
                      </wp:positionV>
                      <wp:extent cx="209550" cy="76200"/>
                      <wp:effectExtent l="19050" t="57150" r="19050" b="57150"/>
                      <wp:wrapNone/>
                      <wp:docPr id="197" name="Straight Arrow Connector 197"/>
                      <wp:cNvGraphicFramePr/>
                      <a:graphic xmlns:a="http://schemas.openxmlformats.org/drawingml/2006/main">
                        <a:graphicData uri="http://schemas.microsoft.com/office/word/2010/wordprocessingShape">
                          <wps:wsp>
                            <wps:cNvCnPr/>
                            <wps:spPr>
                              <a:xfrm flipV="1">
                                <a:off x="0" y="0"/>
                                <a:ext cx="209550" cy="76200"/>
                              </a:xfrm>
                              <a:prstGeom prst="straightConnector1">
                                <a:avLst/>
                              </a:prstGeom>
                              <a:noFill/>
                              <a:ln w="2857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5E791AB" id="Straight Arrow Connector 197" o:spid="_x0000_s1026" type="#_x0000_t32" style="position:absolute;margin-left:-.5pt;margin-top:4.6pt;width:16.5pt;height:6pt;flip:y;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" strokecolor="#4a7ebb" strokeweight="2.25pt">
                      <v:stroke endarrow="block"/>
                    </v:shape>
                  </w:pict>
                </mc:Fallback>
              </mc:AlternateContent>
            </w:r>
          </w:p>
        </w:tc>
        <w:tc>
          <w:tcPr>
            <w:tcW w:w="987" w:type="pct"/>
            <w:tcBorders>
              <w:top w:val="single" w:sz="4" w:space="0" w:color="auto"/>
              <w:left w:val="single" w:sz="4" w:space="0" w:color="auto"/>
              <w:bottom w:val="single" w:sz="4" w:space="0" w:color="auto"/>
              <w:right w:val="single" w:sz="4" w:space="0" w:color="auto"/>
            </w:tcBorders>
            <w:shd w:val="clear" w:color="auto" w:fill="ED7D31" w:themeFill="accent2"/>
            <w:vAlign w:val="center"/>
          </w:tcPr>
          <w:p w14:paraId="77333BD6" w14:textId="77777777" w:rsidR="00362D40" w:rsidRPr="001A4D1C" w:rsidRDefault="00362D40" w:rsidP="00362D40">
            <w:pPr>
              <w:rPr>
                <w:b/>
                <w:color w:val="FFFFFF" w:themeColor="background1"/>
                <w:sz w:val="21"/>
                <w:szCs w:val="21"/>
              </w:rPr>
            </w:pPr>
            <w:r w:rsidRPr="001A4D1C">
              <w:rPr>
                <w:b/>
                <w:color w:val="FFFFFF" w:themeColor="background1"/>
                <w:sz w:val="21"/>
                <w:szCs w:val="21"/>
              </w:rPr>
              <w:t>Foundation degree</w:t>
            </w:r>
          </w:p>
        </w:tc>
        <w:tc>
          <w:tcPr>
            <w:tcW w:w="281" w:type="pct"/>
            <w:tcBorders>
              <w:top w:val="single" w:sz="4" w:space="0" w:color="auto"/>
              <w:left w:val="single" w:sz="4" w:space="0" w:color="auto"/>
              <w:bottom w:val="single" w:sz="4" w:space="0" w:color="auto"/>
              <w:right w:val="single" w:sz="4" w:space="0" w:color="auto"/>
            </w:tcBorders>
            <w:shd w:val="clear" w:color="auto" w:fill="ED7D31" w:themeFill="accent2"/>
            <w:vAlign w:val="center"/>
          </w:tcPr>
          <w:p w14:paraId="038B7F86" w14:textId="77777777" w:rsidR="00362D40" w:rsidRPr="001A4D1C" w:rsidRDefault="00362D40" w:rsidP="004B3A0F">
            <w:pPr>
              <w:jc w:val="center"/>
              <w:rPr>
                <w:b/>
                <w:color w:val="FFFFFF" w:themeColor="background1"/>
                <w:sz w:val="22"/>
              </w:rPr>
            </w:pPr>
            <w:r w:rsidRPr="001A4D1C">
              <w:rPr>
                <w:b/>
                <w:color w:val="FFFFFF" w:themeColor="background1"/>
                <w:sz w:val="22"/>
              </w:rPr>
              <w:t>1%</w:t>
            </w:r>
          </w:p>
        </w:tc>
        <w:tc>
          <w:tcPr>
            <w:tcW w:w="284" w:type="pct"/>
            <w:tcBorders>
              <w:left w:val="single" w:sz="4" w:space="0" w:color="auto"/>
              <w:right w:val="single" w:sz="4" w:space="0" w:color="auto"/>
            </w:tcBorders>
            <w:vAlign w:val="center"/>
          </w:tcPr>
          <w:p w14:paraId="19A7F80C" w14:textId="77777777" w:rsidR="00362D40" w:rsidRPr="00362D40" w:rsidRDefault="00362D40" w:rsidP="00362D40">
            <w:pPr>
              <w:rPr>
                <w:sz w:val="20"/>
              </w:rPr>
            </w:pPr>
            <w:r w:rsidRPr="00362D40">
              <w:rPr>
                <w:noProof/>
                <w:sz w:val="20"/>
                <w:lang w:eastAsia="en-GB"/>
              </w:rPr>
              <mc:AlternateContent>
                <mc:Choice Requires="wps">
                  <w:drawing>
                    <wp:anchor distT="0" distB="0" distL="114300" distR="114300" simplePos="0" relativeHeight="251739648" behindDoc="0" locked="0" layoutInCell="1" allowOverlap="1" wp14:anchorId="070747BB" wp14:editId="3D579319">
                      <wp:simplePos x="0" y="0"/>
                      <wp:positionH relativeFrom="column">
                        <wp:posOffset>-9525</wp:posOffset>
                      </wp:positionH>
                      <wp:positionV relativeFrom="paragraph">
                        <wp:posOffset>102870</wp:posOffset>
                      </wp:positionV>
                      <wp:extent cx="342900" cy="85725"/>
                      <wp:effectExtent l="19050" t="76200" r="0" b="47625"/>
                      <wp:wrapNone/>
                      <wp:docPr id="198" name="Straight Arrow Connector 198"/>
                      <wp:cNvGraphicFramePr/>
                      <a:graphic xmlns:a="http://schemas.openxmlformats.org/drawingml/2006/main">
                        <a:graphicData uri="http://schemas.microsoft.com/office/word/2010/wordprocessingShape">
                          <wps:wsp>
                            <wps:cNvCnPr/>
                            <wps:spPr>
                              <a:xfrm flipV="1">
                                <a:off x="0" y="0"/>
                                <a:ext cx="342900" cy="85725"/>
                              </a:xfrm>
                              <a:prstGeom prst="straightConnector1">
                                <a:avLst/>
                              </a:prstGeom>
                              <a:noFill/>
                              <a:ln w="2857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3A87098" id="Straight Arrow Connector 198" o:spid="_x0000_s1026" type="#_x0000_t32" style="position:absolute;margin-left:-.75pt;margin-top:8.1pt;width:27pt;height:6.75pt;flip:y;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" strokecolor="#4a7ebb" strokeweight="2.25pt">
                      <v:stroke endarrow="block"/>
                    </v:shape>
                  </w:pict>
                </mc:Fallback>
              </mc:AlternateContent>
            </w:r>
          </w:p>
        </w:tc>
        <w:tc>
          <w:tcPr>
            <w:tcW w:w="704" w:type="pct"/>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5BE398F5" w14:textId="77777777" w:rsidR="00362D40" w:rsidRPr="001A4D1C" w:rsidRDefault="00362D40" w:rsidP="00362D40">
            <w:pPr>
              <w:rPr>
                <w:b/>
                <w:color w:val="FFFFFF" w:themeColor="background1"/>
                <w:sz w:val="21"/>
                <w:szCs w:val="21"/>
              </w:rPr>
            </w:pPr>
            <w:r w:rsidRPr="001A4D1C">
              <w:rPr>
                <w:b/>
                <w:color w:val="FFFFFF" w:themeColor="background1"/>
                <w:sz w:val="21"/>
                <w:szCs w:val="21"/>
              </w:rPr>
              <w:t>Low Tariff</w:t>
            </w:r>
          </w:p>
        </w:tc>
        <w:tc>
          <w:tcPr>
            <w:tcW w:w="263" w:type="pct"/>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456FDC79" w14:textId="77777777" w:rsidR="00362D40" w:rsidRPr="001A4D1C" w:rsidRDefault="00362D40" w:rsidP="004B3A0F">
            <w:pPr>
              <w:jc w:val="center"/>
              <w:rPr>
                <w:b/>
                <w:color w:val="FFFFFF" w:themeColor="background1"/>
                <w:sz w:val="22"/>
              </w:rPr>
            </w:pPr>
            <w:r w:rsidRPr="001A4D1C">
              <w:rPr>
                <w:b/>
                <w:color w:val="FFFFFF" w:themeColor="background1"/>
                <w:sz w:val="22"/>
              </w:rPr>
              <w:t>3%</w:t>
            </w:r>
          </w:p>
        </w:tc>
      </w:tr>
      <w:tr w:rsidR="00362D40" w:rsidRPr="00362D40" w14:paraId="723F128A" w14:textId="77777777" w:rsidTr="001A4D1C">
        <w:trPr>
          <w:trHeight w:val="305"/>
        </w:trPr>
        <w:tc>
          <w:tcPr>
            <w:tcW w:w="830" w:type="pct"/>
          </w:tcPr>
          <w:p w14:paraId="4F1915D2" w14:textId="77777777" w:rsidR="00362D40" w:rsidRPr="00362D40" w:rsidRDefault="00362D40" w:rsidP="00362D40">
            <w:pPr>
              <w:rPr>
                <w:sz w:val="20"/>
              </w:rPr>
            </w:pPr>
          </w:p>
        </w:tc>
        <w:tc>
          <w:tcPr>
            <w:tcW w:w="303" w:type="pct"/>
          </w:tcPr>
          <w:p w14:paraId="1066FD06" w14:textId="77777777" w:rsidR="00362D40" w:rsidRPr="00362D40" w:rsidRDefault="00362D40" w:rsidP="00362D40">
            <w:pPr>
              <w:rPr>
                <w:sz w:val="20"/>
              </w:rPr>
            </w:pPr>
            <w:r w:rsidRPr="00362D40">
              <w:rPr>
                <w:noProof/>
                <w:sz w:val="20"/>
                <w:lang w:eastAsia="en-GB"/>
              </w:rPr>
              <mc:AlternateContent>
                <mc:Choice Requires="wps">
                  <w:drawing>
                    <wp:anchor distT="0" distB="0" distL="114300" distR="114300" simplePos="0" relativeHeight="251715072" behindDoc="0" locked="0" layoutInCell="1" allowOverlap="1" wp14:anchorId="63B2E877" wp14:editId="618D1AE2">
                      <wp:simplePos x="0" y="0"/>
                      <wp:positionH relativeFrom="column">
                        <wp:posOffset>-19050</wp:posOffset>
                      </wp:positionH>
                      <wp:positionV relativeFrom="paragraph">
                        <wp:posOffset>24765</wp:posOffset>
                      </wp:positionV>
                      <wp:extent cx="333375" cy="238125"/>
                      <wp:effectExtent l="19050" t="19050" r="66675" b="47625"/>
                      <wp:wrapNone/>
                      <wp:docPr id="199" name="Straight Arrow Connector 199"/>
                      <wp:cNvGraphicFramePr/>
                      <a:graphic xmlns:a="http://schemas.openxmlformats.org/drawingml/2006/main">
                        <a:graphicData uri="http://schemas.microsoft.com/office/word/2010/wordprocessingShape">
                          <wps:wsp>
                            <wps:cNvCnPr/>
                            <wps:spPr>
                              <a:xfrm>
                                <a:off x="0" y="0"/>
                                <a:ext cx="333375" cy="238125"/>
                              </a:xfrm>
                              <a:prstGeom prst="straightConnector1">
                                <a:avLst/>
                              </a:prstGeom>
                              <a:noFill/>
                              <a:ln w="2857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AC2F84E" id="Straight Arrow Connector 199" o:spid="_x0000_s1026" type="#_x0000_t32" style="position:absolute;margin-left:-1.5pt;margin-top:1.95pt;width:26.25pt;height:18.7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" strokecolor="#4a7ebb" strokeweight="2.25pt">
                      <v:stroke endarrow="block"/>
                    </v:shape>
                  </w:pict>
                </mc:Fallback>
              </mc:AlternateContent>
            </w:r>
          </w:p>
        </w:tc>
        <w:tc>
          <w:tcPr>
            <w:tcW w:w="552" w:type="pct"/>
            <w:tcBorders>
              <w:top w:val="single" w:sz="4" w:space="0" w:color="auto"/>
              <w:bottom w:val="single" w:sz="4" w:space="0" w:color="auto"/>
            </w:tcBorders>
            <w:vAlign w:val="center"/>
          </w:tcPr>
          <w:p w14:paraId="5A057996" w14:textId="77777777" w:rsidR="00362D40" w:rsidRPr="00362D40" w:rsidRDefault="00362D40" w:rsidP="00362D40">
            <w:pPr>
              <w:rPr>
                <w:b/>
                <w:sz w:val="22"/>
              </w:rPr>
            </w:pPr>
          </w:p>
        </w:tc>
        <w:tc>
          <w:tcPr>
            <w:tcW w:w="583" w:type="pct"/>
            <w:tcBorders>
              <w:top w:val="single" w:sz="4" w:space="0" w:color="auto"/>
              <w:bottom w:val="single" w:sz="4" w:space="0" w:color="auto"/>
            </w:tcBorders>
            <w:vAlign w:val="center"/>
          </w:tcPr>
          <w:p w14:paraId="1F16685B" w14:textId="77777777" w:rsidR="00362D40" w:rsidRPr="00362D40" w:rsidRDefault="00362D40" w:rsidP="00362D40">
            <w:pPr>
              <w:jc w:val="right"/>
              <w:rPr>
                <w:b/>
                <w:sz w:val="22"/>
              </w:rPr>
            </w:pPr>
          </w:p>
        </w:tc>
        <w:tc>
          <w:tcPr>
            <w:tcW w:w="213" w:type="pct"/>
            <w:tcBorders>
              <w:right w:val="single" w:sz="4" w:space="0" w:color="auto"/>
            </w:tcBorders>
            <w:vAlign w:val="center"/>
          </w:tcPr>
          <w:p w14:paraId="39AE1E03" w14:textId="77777777" w:rsidR="00362D40" w:rsidRPr="00362D40" w:rsidRDefault="00362D40" w:rsidP="00362D40">
            <w:pPr>
              <w:rPr>
                <w:sz w:val="20"/>
              </w:rPr>
            </w:pPr>
          </w:p>
        </w:tc>
        <w:tc>
          <w:tcPr>
            <w:tcW w:w="987" w:type="pct"/>
            <w:tcBorders>
              <w:top w:val="single" w:sz="4" w:space="0" w:color="auto"/>
              <w:left w:val="single" w:sz="4" w:space="0" w:color="auto"/>
              <w:bottom w:val="single" w:sz="4" w:space="0" w:color="auto"/>
              <w:right w:val="single" w:sz="4" w:space="0" w:color="auto"/>
            </w:tcBorders>
            <w:shd w:val="clear" w:color="auto" w:fill="ED7D31" w:themeFill="accent2"/>
            <w:vAlign w:val="center"/>
          </w:tcPr>
          <w:p w14:paraId="67C22058" w14:textId="77777777" w:rsidR="00362D40" w:rsidRPr="001A4D1C" w:rsidRDefault="00362D40" w:rsidP="00362D40">
            <w:pPr>
              <w:rPr>
                <w:b/>
                <w:color w:val="FFFFFF" w:themeColor="background1"/>
                <w:sz w:val="21"/>
                <w:szCs w:val="21"/>
              </w:rPr>
            </w:pPr>
            <w:r w:rsidRPr="001A4D1C">
              <w:rPr>
                <w:b/>
                <w:color w:val="FFFFFF" w:themeColor="background1"/>
                <w:sz w:val="21"/>
                <w:szCs w:val="21"/>
              </w:rPr>
              <w:t>HNC/HND/NVQ</w:t>
            </w:r>
          </w:p>
        </w:tc>
        <w:tc>
          <w:tcPr>
            <w:tcW w:w="281" w:type="pct"/>
            <w:tcBorders>
              <w:top w:val="single" w:sz="4" w:space="0" w:color="auto"/>
              <w:left w:val="single" w:sz="4" w:space="0" w:color="auto"/>
              <w:bottom w:val="single" w:sz="4" w:space="0" w:color="auto"/>
              <w:right w:val="single" w:sz="4" w:space="0" w:color="auto"/>
            </w:tcBorders>
            <w:shd w:val="clear" w:color="auto" w:fill="ED7D31" w:themeFill="accent2"/>
            <w:vAlign w:val="center"/>
          </w:tcPr>
          <w:p w14:paraId="1D5FC635" w14:textId="77777777" w:rsidR="00362D40" w:rsidRPr="001A4D1C" w:rsidRDefault="00362D40" w:rsidP="004B3A0F">
            <w:pPr>
              <w:jc w:val="center"/>
              <w:rPr>
                <w:b/>
                <w:color w:val="FFFFFF" w:themeColor="background1"/>
                <w:sz w:val="22"/>
              </w:rPr>
            </w:pPr>
            <w:r w:rsidRPr="001A4D1C">
              <w:rPr>
                <w:b/>
                <w:color w:val="FFFFFF" w:themeColor="background1"/>
                <w:sz w:val="22"/>
              </w:rPr>
              <w:t>1%</w:t>
            </w:r>
          </w:p>
        </w:tc>
        <w:tc>
          <w:tcPr>
            <w:tcW w:w="284" w:type="pct"/>
            <w:tcBorders>
              <w:left w:val="single" w:sz="4" w:space="0" w:color="auto"/>
              <w:right w:val="single" w:sz="4" w:space="0" w:color="auto"/>
            </w:tcBorders>
            <w:vAlign w:val="center"/>
          </w:tcPr>
          <w:p w14:paraId="7E43AADA" w14:textId="77777777" w:rsidR="00362D40" w:rsidRPr="00362D40" w:rsidRDefault="00362D40" w:rsidP="00362D40">
            <w:pPr>
              <w:rPr>
                <w:sz w:val="20"/>
              </w:rPr>
            </w:pPr>
          </w:p>
        </w:tc>
        <w:tc>
          <w:tcPr>
            <w:tcW w:w="704" w:type="pct"/>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04FE77F7" w14:textId="77777777" w:rsidR="00362D40" w:rsidRPr="001A4D1C" w:rsidRDefault="00362D40" w:rsidP="00362D40">
            <w:pPr>
              <w:rPr>
                <w:b/>
                <w:color w:val="FFFFFF" w:themeColor="background1"/>
                <w:sz w:val="21"/>
                <w:szCs w:val="21"/>
              </w:rPr>
            </w:pPr>
            <w:r w:rsidRPr="001A4D1C">
              <w:rPr>
                <w:b/>
                <w:color w:val="FFFFFF" w:themeColor="background1"/>
                <w:sz w:val="21"/>
                <w:szCs w:val="21"/>
              </w:rPr>
              <w:t>HE in FE</w:t>
            </w:r>
          </w:p>
        </w:tc>
        <w:tc>
          <w:tcPr>
            <w:tcW w:w="263" w:type="pct"/>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314D017E" w14:textId="77777777" w:rsidR="00362D40" w:rsidRPr="001A4D1C" w:rsidRDefault="00362D40" w:rsidP="004B3A0F">
            <w:pPr>
              <w:jc w:val="center"/>
              <w:rPr>
                <w:b/>
                <w:color w:val="FFFFFF" w:themeColor="background1"/>
                <w:sz w:val="22"/>
              </w:rPr>
            </w:pPr>
            <w:r w:rsidRPr="001A4D1C">
              <w:rPr>
                <w:b/>
                <w:color w:val="FFFFFF" w:themeColor="background1"/>
                <w:sz w:val="22"/>
              </w:rPr>
              <w:t>3%</w:t>
            </w:r>
          </w:p>
        </w:tc>
      </w:tr>
      <w:tr w:rsidR="00362D40" w:rsidRPr="00362D40" w14:paraId="452AF09E" w14:textId="77777777" w:rsidTr="001A4D1C">
        <w:trPr>
          <w:trHeight w:val="305"/>
        </w:trPr>
        <w:tc>
          <w:tcPr>
            <w:tcW w:w="830" w:type="pct"/>
          </w:tcPr>
          <w:p w14:paraId="78B73B2E" w14:textId="77777777" w:rsidR="00362D40" w:rsidRPr="00362D40" w:rsidRDefault="00362D40" w:rsidP="00362D40">
            <w:pPr>
              <w:rPr>
                <w:sz w:val="20"/>
              </w:rPr>
            </w:pPr>
          </w:p>
        </w:tc>
        <w:tc>
          <w:tcPr>
            <w:tcW w:w="303" w:type="pct"/>
            <w:tcBorders>
              <w:right w:val="single" w:sz="4" w:space="0" w:color="auto"/>
            </w:tcBorders>
          </w:tcPr>
          <w:p w14:paraId="28664814" w14:textId="77777777" w:rsidR="00362D40" w:rsidRPr="00362D40" w:rsidRDefault="00362D40" w:rsidP="00362D40">
            <w:pPr>
              <w:rPr>
                <w:sz w:val="20"/>
              </w:rPr>
            </w:pPr>
          </w:p>
        </w:tc>
        <w:tc>
          <w:tcPr>
            <w:tcW w:w="552" w:type="pct"/>
            <w:tcBorders>
              <w:top w:val="single" w:sz="4" w:space="0" w:color="auto"/>
              <w:left w:val="single" w:sz="4" w:space="0" w:color="auto"/>
              <w:bottom w:val="single" w:sz="4" w:space="0" w:color="auto"/>
              <w:right w:val="single" w:sz="4" w:space="0" w:color="auto"/>
            </w:tcBorders>
            <w:shd w:val="clear" w:color="auto" w:fill="70AD47" w:themeFill="accent6"/>
            <w:vAlign w:val="center"/>
          </w:tcPr>
          <w:p w14:paraId="76E7DE2F" w14:textId="77777777" w:rsidR="00362D40" w:rsidRPr="004B3A0F" w:rsidRDefault="00362D40" w:rsidP="00362D40">
            <w:pPr>
              <w:rPr>
                <w:b/>
                <w:color w:val="FFFFFF" w:themeColor="background1"/>
                <w:sz w:val="22"/>
              </w:rPr>
            </w:pPr>
            <w:r w:rsidRPr="004B3A0F">
              <w:rPr>
                <w:b/>
                <w:color w:val="FFFFFF" w:themeColor="background1"/>
                <w:sz w:val="22"/>
              </w:rPr>
              <w:t>Not to HE</w:t>
            </w:r>
          </w:p>
        </w:tc>
        <w:tc>
          <w:tcPr>
            <w:tcW w:w="583" w:type="pct"/>
            <w:tcBorders>
              <w:top w:val="single" w:sz="4" w:space="0" w:color="auto"/>
              <w:left w:val="single" w:sz="4" w:space="0" w:color="auto"/>
              <w:bottom w:val="single" w:sz="4" w:space="0" w:color="auto"/>
              <w:right w:val="single" w:sz="4" w:space="0" w:color="auto"/>
            </w:tcBorders>
            <w:shd w:val="clear" w:color="auto" w:fill="70AD47" w:themeFill="accent6"/>
            <w:vAlign w:val="center"/>
          </w:tcPr>
          <w:p w14:paraId="3843B6BF" w14:textId="77777777" w:rsidR="00362D40" w:rsidRPr="004B3A0F" w:rsidRDefault="00362D40" w:rsidP="004B3A0F">
            <w:pPr>
              <w:jc w:val="center"/>
              <w:rPr>
                <w:b/>
                <w:color w:val="FFFFFF" w:themeColor="background1"/>
                <w:sz w:val="22"/>
              </w:rPr>
            </w:pPr>
            <w:r w:rsidRPr="004B3A0F">
              <w:rPr>
                <w:b/>
                <w:color w:val="FFFFFF" w:themeColor="background1"/>
                <w:sz w:val="22"/>
              </w:rPr>
              <w:t>95%</w:t>
            </w:r>
          </w:p>
        </w:tc>
        <w:tc>
          <w:tcPr>
            <w:tcW w:w="213" w:type="pct"/>
            <w:tcBorders>
              <w:left w:val="single" w:sz="4" w:space="0" w:color="auto"/>
              <w:right w:val="single" w:sz="4" w:space="0" w:color="auto"/>
            </w:tcBorders>
            <w:vAlign w:val="center"/>
          </w:tcPr>
          <w:p w14:paraId="18C69907" w14:textId="77777777" w:rsidR="00362D40" w:rsidRPr="00362D40" w:rsidRDefault="00362D40" w:rsidP="00362D40">
            <w:pPr>
              <w:rPr>
                <w:sz w:val="20"/>
              </w:rPr>
            </w:pPr>
          </w:p>
        </w:tc>
        <w:tc>
          <w:tcPr>
            <w:tcW w:w="987" w:type="pct"/>
            <w:tcBorders>
              <w:top w:val="single" w:sz="4" w:space="0" w:color="auto"/>
              <w:left w:val="single" w:sz="4" w:space="0" w:color="auto"/>
              <w:bottom w:val="single" w:sz="4" w:space="0" w:color="auto"/>
              <w:right w:val="single" w:sz="4" w:space="0" w:color="auto"/>
            </w:tcBorders>
            <w:shd w:val="clear" w:color="auto" w:fill="ED7D31" w:themeFill="accent2"/>
            <w:vAlign w:val="center"/>
          </w:tcPr>
          <w:p w14:paraId="15E95AA4" w14:textId="77777777" w:rsidR="00362D40" w:rsidRPr="001A4D1C" w:rsidRDefault="00362D40" w:rsidP="00362D40">
            <w:pPr>
              <w:rPr>
                <w:b/>
                <w:color w:val="FFFFFF" w:themeColor="background1"/>
                <w:sz w:val="21"/>
                <w:szCs w:val="21"/>
              </w:rPr>
            </w:pPr>
            <w:r w:rsidRPr="001A4D1C">
              <w:rPr>
                <w:b/>
                <w:color w:val="FFFFFF" w:themeColor="background1"/>
                <w:sz w:val="21"/>
                <w:szCs w:val="21"/>
              </w:rPr>
              <w:t>Other Undergraduate</w:t>
            </w:r>
          </w:p>
        </w:tc>
        <w:tc>
          <w:tcPr>
            <w:tcW w:w="281" w:type="pct"/>
            <w:tcBorders>
              <w:top w:val="single" w:sz="4" w:space="0" w:color="auto"/>
              <w:left w:val="single" w:sz="4" w:space="0" w:color="auto"/>
              <w:bottom w:val="single" w:sz="4" w:space="0" w:color="auto"/>
              <w:right w:val="single" w:sz="4" w:space="0" w:color="auto"/>
            </w:tcBorders>
            <w:shd w:val="clear" w:color="auto" w:fill="ED7D31" w:themeFill="accent2"/>
            <w:vAlign w:val="center"/>
          </w:tcPr>
          <w:p w14:paraId="344708CA" w14:textId="77777777" w:rsidR="00362D40" w:rsidRPr="001A4D1C" w:rsidRDefault="00362D40" w:rsidP="004B3A0F">
            <w:pPr>
              <w:jc w:val="center"/>
              <w:rPr>
                <w:b/>
                <w:color w:val="FFFFFF" w:themeColor="background1"/>
                <w:sz w:val="22"/>
              </w:rPr>
            </w:pPr>
            <w:r w:rsidRPr="001A4D1C">
              <w:rPr>
                <w:b/>
                <w:color w:val="FFFFFF" w:themeColor="background1"/>
                <w:sz w:val="22"/>
              </w:rPr>
              <w:t>1%</w:t>
            </w:r>
          </w:p>
        </w:tc>
        <w:tc>
          <w:tcPr>
            <w:tcW w:w="284" w:type="pct"/>
            <w:tcBorders>
              <w:left w:val="single" w:sz="4" w:space="0" w:color="auto"/>
            </w:tcBorders>
            <w:shd w:val="clear" w:color="auto" w:fill="FFFFFF" w:themeFill="background1"/>
            <w:vAlign w:val="center"/>
          </w:tcPr>
          <w:p w14:paraId="2429049A" w14:textId="77777777" w:rsidR="00362D40" w:rsidRPr="00362D40" w:rsidRDefault="00362D40" w:rsidP="00362D40">
            <w:pPr>
              <w:rPr>
                <w:sz w:val="20"/>
              </w:rPr>
            </w:pPr>
          </w:p>
        </w:tc>
        <w:tc>
          <w:tcPr>
            <w:tcW w:w="704" w:type="pct"/>
            <w:tcBorders>
              <w:top w:val="single" w:sz="4" w:space="0" w:color="auto"/>
              <w:bottom w:val="single" w:sz="4" w:space="0" w:color="auto"/>
            </w:tcBorders>
            <w:shd w:val="clear" w:color="auto" w:fill="FFFFFF" w:themeFill="background1"/>
            <w:vAlign w:val="center"/>
          </w:tcPr>
          <w:p w14:paraId="54A24BE8" w14:textId="77777777" w:rsidR="00362D40" w:rsidRPr="00362D40" w:rsidRDefault="00362D40" w:rsidP="00362D40">
            <w:pPr>
              <w:rPr>
                <w:b/>
                <w:color w:val="FFFFFF" w:themeColor="background1"/>
                <w:sz w:val="21"/>
                <w:szCs w:val="21"/>
              </w:rPr>
            </w:pPr>
          </w:p>
        </w:tc>
        <w:tc>
          <w:tcPr>
            <w:tcW w:w="263" w:type="pct"/>
            <w:tcBorders>
              <w:top w:val="single" w:sz="4" w:space="0" w:color="auto"/>
              <w:bottom w:val="single" w:sz="4" w:space="0" w:color="auto"/>
            </w:tcBorders>
            <w:shd w:val="clear" w:color="auto" w:fill="FFFFFF" w:themeFill="background1"/>
            <w:vAlign w:val="center"/>
          </w:tcPr>
          <w:p w14:paraId="7146D374" w14:textId="77777777" w:rsidR="00362D40" w:rsidRPr="00362D40" w:rsidRDefault="00362D40" w:rsidP="00362D40">
            <w:pPr>
              <w:jc w:val="right"/>
              <w:rPr>
                <w:b/>
                <w:sz w:val="22"/>
              </w:rPr>
            </w:pPr>
          </w:p>
        </w:tc>
      </w:tr>
      <w:tr w:rsidR="00362D40" w:rsidRPr="00362D40" w14:paraId="630FCE42" w14:textId="77777777" w:rsidTr="001A4D1C">
        <w:trPr>
          <w:trHeight w:val="305"/>
        </w:trPr>
        <w:tc>
          <w:tcPr>
            <w:tcW w:w="830" w:type="pct"/>
          </w:tcPr>
          <w:p w14:paraId="1B5DB165" w14:textId="77777777" w:rsidR="00362D40" w:rsidRPr="00362D40" w:rsidRDefault="00362D40" w:rsidP="00362D40">
            <w:pPr>
              <w:rPr>
                <w:sz w:val="20"/>
              </w:rPr>
            </w:pPr>
          </w:p>
        </w:tc>
        <w:tc>
          <w:tcPr>
            <w:tcW w:w="303" w:type="pct"/>
          </w:tcPr>
          <w:p w14:paraId="746B3AEB" w14:textId="77777777" w:rsidR="00362D40" w:rsidRPr="00362D40" w:rsidRDefault="00362D40" w:rsidP="00362D40">
            <w:pPr>
              <w:rPr>
                <w:sz w:val="20"/>
              </w:rPr>
            </w:pPr>
          </w:p>
        </w:tc>
        <w:tc>
          <w:tcPr>
            <w:tcW w:w="552" w:type="pct"/>
            <w:tcBorders>
              <w:top w:val="single" w:sz="4" w:space="0" w:color="auto"/>
            </w:tcBorders>
            <w:vAlign w:val="center"/>
          </w:tcPr>
          <w:p w14:paraId="50C0314C" w14:textId="77777777" w:rsidR="00362D40" w:rsidRPr="00362D40" w:rsidRDefault="00362D40" w:rsidP="00362D40">
            <w:pPr>
              <w:rPr>
                <w:b/>
                <w:sz w:val="22"/>
              </w:rPr>
            </w:pPr>
          </w:p>
        </w:tc>
        <w:tc>
          <w:tcPr>
            <w:tcW w:w="583" w:type="pct"/>
            <w:tcBorders>
              <w:top w:val="single" w:sz="4" w:space="0" w:color="auto"/>
            </w:tcBorders>
            <w:vAlign w:val="center"/>
          </w:tcPr>
          <w:p w14:paraId="7830080C" w14:textId="77777777" w:rsidR="00362D40" w:rsidRPr="00362D40" w:rsidRDefault="00362D40" w:rsidP="00362D40">
            <w:pPr>
              <w:jc w:val="right"/>
              <w:rPr>
                <w:b/>
                <w:sz w:val="22"/>
              </w:rPr>
            </w:pPr>
          </w:p>
        </w:tc>
        <w:tc>
          <w:tcPr>
            <w:tcW w:w="213" w:type="pct"/>
            <w:vAlign w:val="center"/>
          </w:tcPr>
          <w:p w14:paraId="65B1B396" w14:textId="77777777" w:rsidR="00362D40" w:rsidRPr="00362D40" w:rsidRDefault="00362D40" w:rsidP="00362D40">
            <w:pPr>
              <w:rPr>
                <w:sz w:val="20"/>
              </w:rPr>
            </w:pPr>
          </w:p>
        </w:tc>
        <w:tc>
          <w:tcPr>
            <w:tcW w:w="987" w:type="pct"/>
            <w:tcBorders>
              <w:top w:val="single" w:sz="4" w:space="0" w:color="auto"/>
              <w:bottom w:val="single" w:sz="4" w:space="0" w:color="auto"/>
            </w:tcBorders>
            <w:vAlign w:val="center"/>
          </w:tcPr>
          <w:p w14:paraId="6D436BD0" w14:textId="77777777" w:rsidR="00362D40" w:rsidRPr="00362D40" w:rsidRDefault="00362D40" w:rsidP="00362D40">
            <w:pPr>
              <w:rPr>
                <w:b/>
                <w:sz w:val="21"/>
                <w:szCs w:val="21"/>
              </w:rPr>
            </w:pPr>
          </w:p>
        </w:tc>
        <w:tc>
          <w:tcPr>
            <w:tcW w:w="281" w:type="pct"/>
            <w:tcBorders>
              <w:top w:val="single" w:sz="4" w:space="0" w:color="auto"/>
              <w:bottom w:val="single" w:sz="4" w:space="0" w:color="auto"/>
            </w:tcBorders>
            <w:vAlign w:val="center"/>
          </w:tcPr>
          <w:p w14:paraId="4E8C0119" w14:textId="77777777" w:rsidR="00362D40" w:rsidRPr="00362D40" w:rsidRDefault="00362D40" w:rsidP="00362D40">
            <w:pPr>
              <w:jc w:val="right"/>
              <w:rPr>
                <w:b/>
                <w:sz w:val="22"/>
              </w:rPr>
            </w:pPr>
          </w:p>
        </w:tc>
        <w:tc>
          <w:tcPr>
            <w:tcW w:w="284" w:type="pct"/>
            <w:tcBorders>
              <w:right w:val="single" w:sz="4" w:space="0" w:color="auto"/>
            </w:tcBorders>
            <w:vAlign w:val="center"/>
          </w:tcPr>
          <w:p w14:paraId="6C1303B5" w14:textId="77777777" w:rsidR="00362D40" w:rsidRPr="00362D40" w:rsidRDefault="00362D40" w:rsidP="00362D40">
            <w:pPr>
              <w:rPr>
                <w:sz w:val="20"/>
              </w:rPr>
            </w:pPr>
          </w:p>
        </w:tc>
        <w:tc>
          <w:tcPr>
            <w:tcW w:w="704" w:type="pct"/>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3082189D" w14:textId="77777777" w:rsidR="00362D40" w:rsidRPr="001A4D1C" w:rsidRDefault="00362D40" w:rsidP="00362D40">
            <w:pPr>
              <w:rPr>
                <w:b/>
                <w:color w:val="FFFFFF" w:themeColor="background1"/>
                <w:sz w:val="21"/>
                <w:szCs w:val="21"/>
              </w:rPr>
            </w:pPr>
            <w:r w:rsidRPr="001A4D1C">
              <w:rPr>
                <w:b/>
                <w:color w:val="FFFFFF" w:themeColor="background1"/>
                <w:sz w:val="21"/>
                <w:szCs w:val="21"/>
              </w:rPr>
              <w:t>High Tariff</w:t>
            </w:r>
          </w:p>
        </w:tc>
        <w:tc>
          <w:tcPr>
            <w:tcW w:w="263" w:type="pct"/>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09F6FB35" w14:textId="77777777" w:rsidR="00362D40" w:rsidRPr="001A4D1C" w:rsidRDefault="00362D40" w:rsidP="004B3A0F">
            <w:pPr>
              <w:jc w:val="center"/>
              <w:rPr>
                <w:b/>
                <w:color w:val="FFFFFF" w:themeColor="background1"/>
                <w:sz w:val="22"/>
              </w:rPr>
            </w:pPr>
            <w:r w:rsidRPr="001A4D1C">
              <w:rPr>
                <w:b/>
                <w:color w:val="FFFFFF" w:themeColor="background1"/>
                <w:sz w:val="22"/>
              </w:rPr>
              <w:t>0%</w:t>
            </w:r>
          </w:p>
        </w:tc>
      </w:tr>
      <w:tr w:rsidR="00362D40" w:rsidRPr="00362D40" w14:paraId="128029FB" w14:textId="77777777" w:rsidTr="001A4D1C">
        <w:trPr>
          <w:trHeight w:val="305"/>
        </w:trPr>
        <w:tc>
          <w:tcPr>
            <w:tcW w:w="830" w:type="pct"/>
          </w:tcPr>
          <w:p w14:paraId="7068A80B" w14:textId="77777777" w:rsidR="00362D40" w:rsidRPr="00362D40" w:rsidRDefault="00362D40" w:rsidP="00362D40">
            <w:pPr>
              <w:rPr>
                <w:sz w:val="20"/>
              </w:rPr>
            </w:pPr>
          </w:p>
        </w:tc>
        <w:tc>
          <w:tcPr>
            <w:tcW w:w="303" w:type="pct"/>
          </w:tcPr>
          <w:p w14:paraId="7A03A7AD" w14:textId="77777777" w:rsidR="00362D40" w:rsidRPr="00362D40" w:rsidRDefault="00362D40" w:rsidP="00362D40">
            <w:pPr>
              <w:rPr>
                <w:sz w:val="20"/>
              </w:rPr>
            </w:pPr>
          </w:p>
        </w:tc>
        <w:tc>
          <w:tcPr>
            <w:tcW w:w="552" w:type="pct"/>
            <w:tcBorders>
              <w:bottom w:val="single" w:sz="4" w:space="0" w:color="auto"/>
            </w:tcBorders>
            <w:vAlign w:val="center"/>
          </w:tcPr>
          <w:p w14:paraId="79449773" w14:textId="77777777" w:rsidR="00362D40" w:rsidRPr="00362D40" w:rsidRDefault="00362D40" w:rsidP="00362D40">
            <w:pPr>
              <w:rPr>
                <w:b/>
                <w:sz w:val="22"/>
              </w:rPr>
            </w:pPr>
          </w:p>
        </w:tc>
        <w:tc>
          <w:tcPr>
            <w:tcW w:w="583" w:type="pct"/>
            <w:tcBorders>
              <w:bottom w:val="single" w:sz="4" w:space="0" w:color="auto"/>
            </w:tcBorders>
            <w:vAlign w:val="center"/>
          </w:tcPr>
          <w:p w14:paraId="5772FD81" w14:textId="77777777" w:rsidR="00362D40" w:rsidRPr="00362D40" w:rsidRDefault="00362D40" w:rsidP="00362D40">
            <w:pPr>
              <w:rPr>
                <w:b/>
                <w:sz w:val="22"/>
              </w:rPr>
            </w:pPr>
          </w:p>
        </w:tc>
        <w:tc>
          <w:tcPr>
            <w:tcW w:w="213" w:type="pct"/>
            <w:tcBorders>
              <w:right w:val="single" w:sz="4" w:space="0" w:color="auto"/>
            </w:tcBorders>
            <w:vAlign w:val="center"/>
          </w:tcPr>
          <w:p w14:paraId="717418E6" w14:textId="77777777" w:rsidR="00362D40" w:rsidRPr="00362D40" w:rsidRDefault="00362D40" w:rsidP="00362D40">
            <w:pPr>
              <w:rPr>
                <w:sz w:val="20"/>
              </w:rPr>
            </w:pPr>
          </w:p>
        </w:tc>
        <w:tc>
          <w:tcPr>
            <w:tcW w:w="987" w:type="pct"/>
            <w:tcBorders>
              <w:top w:val="single" w:sz="4" w:space="0" w:color="auto"/>
              <w:left w:val="single" w:sz="4" w:space="0" w:color="auto"/>
              <w:bottom w:val="single" w:sz="4" w:space="0" w:color="auto"/>
              <w:right w:val="single" w:sz="4" w:space="0" w:color="auto"/>
            </w:tcBorders>
            <w:shd w:val="clear" w:color="auto" w:fill="ED7D31" w:themeFill="accent2"/>
            <w:vAlign w:val="center"/>
          </w:tcPr>
          <w:p w14:paraId="0DEC23FF" w14:textId="77777777" w:rsidR="00362D40" w:rsidRPr="001A4D1C" w:rsidRDefault="00362D40" w:rsidP="00362D40">
            <w:pPr>
              <w:rPr>
                <w:b/>
                <w:color w:val="FFFFFF" w:themeColor="background1"/>
                <w:sz w:val="21"/>
                <w:szCs w:val="21"/>
              </w:rPr>
            </w:pPr>
            <w:r w:rsidRPr="001A4D1C">
              <w:rPr>
                <w:b/>
                <w:color w:val="FFFFFF" w:themeColor="background1"/>
                <w:sz w:val="21"/>
                <w:szCs w:val="21"/>
              </w:rPr>
              <w:t>Degree</w:t>
            </w:r>
          </w:p>
        </w:tc>
        <w:tc>
          <w:tcPr>
            <w:tcW w:w="281" w:type="pct"/>
            <w:tcBorders>
              <w:top w:val="single" w:sz="4" w:space="0" w:color="auto"/>
              <w:left w:val="single" w:sz="4" w:space="0" w:color="auto"/>
              <w:bottom w:val="single" w:sz="4" w:space="0" w:color="auto"/>
              <w:right w:val="single" w:sz="4" w:space="0" w:color="auto"/>
            </w:tcBorders>
            <w:shd w:val="clear" w:color="auto" w:fill="ED7D31" w:themeFill="accent2"/>
            <w:vAlign w:val="center"/>
          </w:tcPr>
          <w:p w14:paraId="372DAB9A" w14:textId="77777777" w:rsidR="00362D40" w:rsidRPr="001A4D1C" w:rsidRDefault="00362D40" w:rsidP="004B3A0F">
            <w:pPr>
              <w:jc w:val="center"/>
              <w:rPr>
                <w:b/>
                <w:color w:val="FFFFFF" w:themeColor="background1"/>
                <w:sz w:val="22"/>
              </w:rPr>
            </w:pPr>
            <w:r w:rsidRPr="001A4D1C">
              <w:rPr>
                <w:b/>
                <w:color w:val="FFFFFF" w:themeColor="background1"/>
                <w:sz w:val="22"/>
              </w:rPr>
              <w:t>7%</w:t>
            </w:r>
          </w:p>
        </w:tc>
        <w:tc>
          <w:tcPr>
            <w:tcW w:w="284" w:type="pct"/>
            <w:tcBorders>
              <w:left w:val="single" w:sz="4" w:space="0" w:color="auto"/>
              <w:right w:val="single" w:sz="4" w:space="0" w:color="auto"/>
            </w:tcBorders>
            <w:vAlign w:val="center"/>
          </w:tcPr>
          <w:p w14:paraId="6E1D1519" w14:textId="77777777" w:rsidR="00362D40" w:rsidRPr="00362D40" w:rsidRDefault="00362D40" w:rsidP="00362D40">
            <w:pPr>
              <w:rPr>
                <w:sz w:val="20"/>
              </w:rPr>
            </w:pPr>
            <w:r w:rsidRPr="00362D40">
              <w:rPr>
                <w:noProof/>
                <w:sz w:val="20"/>
                <w:lang w:eastAsia="en-GB"/>
              </w:rPr>
              <mc:AlternateContent>
                <mc:Choice Requires="wps">
                  <w:drawing>
                    <wp:anchor distT="0" distB="0" distL="114300" distR="114300" simplePos="0" relativeHeight="251751936" behindDoc="0" locked="0" layoutInCell="1" allowOverlap="1" wp14:anchorId="7D4D4164" wp14:editId="17D28BBF">
                      <wp:simplePos x="0" y="0"/>
                      <wp:positionH relativeFrom="column">
                        <wp:posOffset>-26035</wp:posOffset>
                      </wp:positionH>
                      <wp:positionV relativeFrom="paragraph">
                        <wp:posOffset>150495</wp:posOffset>
                      </wp:positionV>
                      <wp:extent cx="333375" cy="152400"/>
                      <wp:effectExtent l="19050" t="38100" r="47625" b="19050"/>
                      <wp:wrapNone/>
                      <wp:docPr id="200" name="Straight Arrow Connector 200"/>
                      <wp:cNvGraphicFramePr/>
                      <a:graphic xmlns:a="http://schemas.openxmlformats.org/drawingml/2006/main">
                        <a:graphicData uri="http://schemas.microsoft.com/office/word/2010/wordprocessingShape">
                          <wps:wsp>
                            <wps:cNvCnPr/>
                            <wps:spPr>
                              <a:xfrm flipV="1">
                                <a:off x="0" y="0"/>
                                <a:ext cx="333375" cy="152400"/>
                              </a:xfrm>
                              <a:prstGeom prst="straightConnector1">
                                <a:avLst/>
                              </a:prstGeom>
                              <a:noFill/>
                              <a:ln w="2857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C3E1E18" id="Straight Arrow Connector 200" o:spid="_x0000_s1026" type="#_x0000_t32" style="position:absolute;margin-left:-2.05pt;margin-top:11.85pt;width:26.25pt;height:12pt;flip:y;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" strokecolor="#4a7ebb" strokeweight="2.25pt">
                      <v:stroke endarrow="block"/>
                    </v:shape>
                  </w:pict>
                </mc:Fallback>
              </mc:AlternateContent>
            </w:r>
          </w:p>
        </w:tc>
        <w:tc>
          <w:tcPr>
            <w:tcW w:w="704" w:type="pct"/>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6CBF5E55" w14:textId="77777777" w:rsidR="00362D40" w:rsidRPr="001A4D1C" w:rsidRDefault="00362D40" w:rsidP="00362D40">
            <w:pPr>
              <w:rPr>
                <w:b/>
                <w:color w:val="FFFFFF" w:themeColor="background1"/>
                <w:sz w:val="21"/>
                <w:szCs w:val="21"/>
              </w:rPr>
            </w:pPr>
            <w:r w:rsidRPr="001A4D1C">
              <w:rPr>
                <w:b/>
                <w:color w:val="FFFFFF" w:themeColor="background1"/>
                <w:sz w:val="21"/>
                <w:szCs w:val="21"/>
              </w:rPr>
              <w:t>Medium Tariff</w:t>
            </w:r>
          </w:p>
        </w:tc>
        <w:tc>
          <w:tcPr>
            <w:tcW w:w="263" w:type="pct"/>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0492E5A2" w14:textId="77777777" w:rsidR="00362D40" w:rsidRPr="001A4D1C" w:rsidRDefault="00362D40" w:rsidP="004B3A0F">
            <w:pPr>
              <w:jc w:val="center"/>
              <w:rPr>
                <w:b/>
                <w:color w:val="FFFFFF" w:themeColor="background1"/>
                <w:sz w:val="22"/>
              </w:rPr>
            </w:pPr>
            <w:r w:rsidRPr="001A4D1C">
              <w:rPr>
                <w:b/>
                <w:color w:val="FFFFFF" w:themeColor="background1"/>
                <w:sz w:val="22"/>
              </w:rPr>
              <w:t>2%</w:t>
            </w:r>
          </w:p>
        </w:tc>
      </w:tr>
      <w:tr w:rsidR="00362D40" w:rsidRPr="00362D40" w14:paraId="3D56DAC8" w14:textId="77777777" w:rsidTr="001A4D1C">
        <w:trPr>
          <w:trHeight w:val="305"/>
        </w:trPr>
        <w:tc>
          <w:tcPr>
            <w:tcW w:w="830" w:type="pct"/>
            <w:shd w:val="clear" w:color="auto" w:fill="1F3864" w:themeFill="accent5" w:themeFillShade="80"/>
          </w:tcPr>
          <w:p w14:paraId="59D74984" w14:textId="77777777" w:rsidR="00362D40" w:rsidRPr="00362D40" w:rsidRDefault="00362D40" w:rsidP="00362D40">
            <w:pPr>
              <w:rPr>
                <w:b/>
                <w:color w:val="FFFFFF" w:themeColor="background1"/>
                <w:sz w:val="20"/>
              </w:rPr>
            </w:pPr>
            <w:r w:rsidRPr="004B3A0F">
              <w:rPr>
                <w:b/>
                <w:color w:val="FFFFFF" w:themeColor="background1"/>
              </w:rPr>
              <w:t>Other Vocational</w:t>
            </w:r>
          </w:p>
        </w:tc>
        <w:tc>
          <w:tcPr>
            <w:tcW w:w="303" w:type="pct"/>
            <w:tcBorders>
              <w:right w:val="single" w:sz="4" w:space="0" w:color="auto"/>
            </w:tcBorders>
          </w:tcPr>
          <w:p w14:paraId="332C23CC" w14:textId="77777777" w:rsidR="00362D40" w:rsidRPr="00362D40" w:rsidRDefault="00362D40" w:rsidP="00362D40">
            <w:pPr>
              <w:rPr>
                <w:sz w:val="20"/>
              </w:rPr>
            </w:pPr>
            <w:r w:rsidRPr="00362D40">
              <w:rPr>
                <w:noProof/>
                <w:sz w:val="20"/>
                <w:lang w:eastAsia="en-GB"/>
              </w:rPr>
              <mc:AlternateContent>
                <mc:Choice Requires="wps">
                  <w:drawing>
                    <wp:anchor distT="0" distB="0" distL="114300" distR="114300" simplePos="0" relativeHeight="251764224" behindDoc="0" locked="0" layoutInCell="1" allowOverlap="1" wp14:anchorId="0347DFF4" wp14:editId="776744A4">
                      <wp:simplePos x="0" y="0"/>
                      <wp:positionH relativeFrom="column">
                        <wp:posOffset>-11430</wp:posOffset>
                      </wp:positionH>
                      <wp:positionV relativeFrom="paragraph">
                        <wp:posOffset>24765</wp:posOffset>
                      </wp:positionV>
                      <wp:extent cx="342900" cy="85725"/>
                      <wp:effectExtent l="19050" t="76200" r="0" b="47625"/>
                      <wp:wrapNone/>
                      <wp:docPr id="201" name="Straight Arrow Connector 201"/>
                      <wp:cNvGraphicFramePr/>
                      <a:graphic xmlns:a="http://schemas.openxmlformats.org/drawingml/2006/main">
                        <a:graphicData uri="http://schemas.microsoft.com/office/word/2010/wordprocessingShape">
                          <wps:wsp>
                            <wps:cNvCnPr/>
                            <wps:spPr>
                              <a:xfrm flipV="1">
                                <a:off x="0" y="0"/>
                                <a:ext cx="342900" cy="85725"/>
                              </a:xfrm>
                              <a:prstGeom prst="straightConnector1">
                                <a:avLst/>
                              </a:prstGeom>
                              <a:noFill/>
                              <a:ln w="2857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47BA995" id="Straight Arrow Connector 201" o:spid="_x0000_s1026" type="#_x0000_t32" style="position:absolute;margin-left:-.9pt;margin-top:1.95pt;width:27pt;height:6.75pt;flip:y;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" strokecolor="#4a7ebb" strokeweight="2.25pt">
                      <v:stroke endarrow="block"/>
                    </v:shape>
                  </w:pict>
                </mc:Fallback>
              </mc:AlternateContent>
            </w:r>
          </w:p>
        </w:tc>
        <w:tc>
          <w:tcPr>
            <w:tcW w:w="552" w:type="pct"/>
            <w:tcBorders>
              <w:top w:val="single" w:sz="4" w:space="0" w:color="auto"/>
              <w:left w:val="single" w:sz="4" w:space="0" w:color="auto"/>
              <w:bottom w:val="single" w:sz="4" w:space="0" w:color="auto"/>
              <w:right w:val="single" w:sz="4" w:space="0" w:color="auto"/>
            </w:tcBorders>
            <w:shd w:val="clear" w:color="auto" w:fill="70AD47" w:themeFill="accent6"/>
            <w:vAlign w:val="center"/>
          </w:tcPr>
          <w:p w14:paraId="3F661097" w14:textId="77777777" w:rsidR="00362D40" w:rsidRPr="001A4D1C" w:rsidRDefault="00362D40" w:rsidP="00362D40">
            <w:pPr>
              <w:rPr>
                <w:b/>
                <w:color w:val="FFFFFF" w:themeColor="background1"/>
                <w:sz w:val="22"/>
              </w:rPr>
            </w:pPr>
            <w:r w:rsidRPr="001A4D1C">
              <w:rPr>
                <w:b/>
                <w:color w:val="FFFFFF" w:themeColor="background1"/>
                <w:sz w:val="22"/>
              </w:rPr>
              <w:t>To HE</w:t>
            </w:r>
          </w:p>
        </w:tc>
        <w:tc>
          <w:tcPr>
            <w:tcW w:w="583" w:type="pct"/>
            <w:tcBorders>
              <w:top w:val="single" w:sz="4" w:space="0" w:color="auto"/>
              <w:left w:val="single" w:sz="4" w:space="0" w:color="auto"/>
              <w:bottom w:val="single" w:sz="4" w:space="0" w:color="auto"/>
              <w:right w:val="single" w:sz="4" w:space="0" w:color="auto"/>
            </w:tcBorders>
            <w:shd w:val="clear" w:color="auto" w:fill="70AD47" w:themeFill="accent6"/>
            <w:vAlign w:val="center"/>
          </w:tcPr>
          <w:p w14:paraId="499755A2" w14:textId="77777777" w:rsidR="00362D40" w:rsidRPr="001A4D1C" w:rsidRDefault="00362D40" w:rsidP="004B3A0F">
            <w:pPr>
              <w:jc w:val="center"/>
              <w:rPr>
                <w:b/>
                <w:color w:val="FFFFFF" w:themeColor="background1"/>
                <w:sz w:val="22"/>
              </w:rPr>
            </w:pPr>
            <w:r w:rsidRPr="001A4D1C">
              <w:rPr>
                <w:b/>
                <w:color w:val="FFFFFF" w:themeColor="background1"/>
                <w:sz w:val="22"/>
              </w:rPr>
              <w:t>15%</w:t>
            </w:r>
          </w:p>
        </w:tc>
        <w:tc>
          <w:tcPr>
            <w:tcW w:w="213" w:type="pct"/>
            <w:tcBorders>
              <w:left w:val="single" w:sz="4" w:space="0" w:color="auto"/>
              <w:right w:val="single" w:sz="4" w:space="0" w:color="auto"/>
            </w:tcBorders>
            <w:vAlign w:val="center"/>
          </w:tcPr>
          <w:p w14:paraId="4DBD0D74" w14:textId="77777777" w:rsidR="00362D40" w:rsidRPr="00362D40" w:rsidRDefault="00362D40" w:rsidP="00362D40">
            <w:pPr>
              <w:rPr>
                <w:sz w:val="20"/>
              </w:rPr>
            </w:pPr>
            <w:r w:rsidRPr="00362D40">
              <w:rPr>
                <w:noProof/>
                <w:sz w:val="20"/>
                <w:lang w:eastAsia="en-GB"/>
              </w:rPr>
              <mc:AlternateContent>
                <mc:Choice Requires="wps">
                  <w:drawing>
                    <wp:anchor distT="0" distB="0" distL="114300" distR="114300" simplePos="0" relativeHeight="251776512" behindDoc="0" locked="0" layoutInCell="1" allowOverlap="1" wp14:anchorId="4FC13FD7" wp14:editId="43BAFA0A">
                      <wp:simplePos x="0" y="0"/>
                      <wp:positionH relativeFrom="column">
                        <wp:posOffset>-6350</wp:posOffset>
                      </wp:positionH>
                      <wp:positionV relativeFrom="paragraph">
                        <wp:posOffset>151130</wp:posOffset>
                      </wp:positionV>
                      <wp:extent cx="209550" cy="85725"/>
                      <wp:effectExtent l="19050" t="57150" r="0" b="47625"/>
                      <wp:wrapNone/>
                      <wp:docPr id="202" name="Straight Arrow Connector 202"/>
                      <wp:cNvGraphicFramePr/>
                      <a:graphic xmlns:a="http://schemas.openxmlformats.org/drawingml/2006/main">
                        <a:graphicData uri="http://schemas.microsoft.com/office/word/2010/wordprocessingShape">
                          <wps:wsp>
                            <wps:cNvCnPr/>
                            <wps:spPr>
                              <a:xfrm flipV="1">
                                <a:off x="0" y="0"/>
                                <a:ext cx="209550" cy="85725"/>
                              </a:xfrm>
                              <a:prstGeom prst="straightConnector1">
                                <a:avLst/>
                              </a:prstGeom>
                              <a:noFill/>
                              <a:ln w="2857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F131AD8" id="Straight Arrow Connector 202" o:spid="_x0000_s1026" type="#_x0000_t32" style="position:absolute;margin-left:-.5pt;margin-top:11.9pt;width:16.5pt;height:6.75pt;flip:y;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" strokecolor="#4a7ebb" strokeweight="2.25pt">
                      <v:stroke endarrow="block"/>
                    </v:shape>
                  </w:pict>
                </mc:Fallback>
              </mc:AlternateContent>
            </w:r>
          </w:p>
        </w:tc>
        <w:tc>
          <w:tcPr>
            <w:tcW w:w="987" w:type="pct"/>
            <w:tcBorders>
              <w:top w:val="single" w:sz="4" w:space="0" w:color="auto"/>
              <w:left w:val="single" w:sz="4" w:space="0" w:color="auto"/>
              <w:bottom w:val="single" w:sz="4" w:space="0" w:color="auto"/>
              <w:right w:val="single" w:sz="4" w:space="0" w:color="auto"/>
            </w:tcBorders>
            <w:shd w:val="clear" w:color="auto" w:fill="ED7D31" w:themeFill="accent2"/>
            <w:vAlign w:val="center"/>
          </w:tcPr>
          <w:p w14:paraId="68BA00AB" w14:textId="77777777" w:rsidR="00362D40" w:rsidRPr="001A4D1C" w:rsidRDefault="00362D40" w:rsidP="00362D40">
            <w:pPr>
              <w:rPr>
                <w:b/>
                <w:color w:val="FFFFFF" w:themeColor="background1"/>
                <w:sz w:val="21"/>
                <w:szCs w:val="21"/>
              </w:rPr>
            </w:pPr>
            <w:r w:rsidRPr="001A4D1C">
              <w:rPr>
                <w:b/>
                <w:color w:val="FFFFFF" w:themeColor="background1"/>
                <w:sz w:val="21"/>
                <w:szCs w:val="21"/>
              </w:rPr>
              <w:t>Foundation degree</w:t>
            </w:r>
          </w:p>
        </w:tc>
        <w:tc>
          <w:tcPr>
            <w:tcW w:w="281" w:type="pct"/>
            <w:tcBorders>
              <w:top w:val="single" w:sz="4" w:space="0" w:color="auto"/>
              <w:left w:val="single" w:sz="4" w:space="0" w:color="auto"/>
              <w:bottom w:val="single" w:sz="4" w:space="0" w:color="auto"/>
              <w:right w:val="single" w:sz="4" w:space="0" w:color="auto"/>
            </w:tcBorders>
            <w:shd w:val="clear" w:color="auto" w:fill="ED7D31" w:themeFill="accent2"/>
            <w:vAlign w:val="center"/>
          </w:tcPr>
          <w:p w14:paraId="42B87EAE" w14:textId="77777777" w:rsidR="00362D40" w:rsidRPr="001A4D1C" w:rsidRDefault="00362D40" w:rsidP="004B3A0F">
            <w:pPr>
              <w:jc w:val="center"/>
              <w:rPr>
                <w:b/>
                <w:color w:val="FFFFFF" w:themeColor="background1"/>
                <w:sz w:val="22"/>
              </w:rPr>
            </w:pPr>
            <w:r w:rsidRPr="001A4D1C">
              <w:rPr>
                <w:b/>
                <w:color w:val="FFFFFF" w:themeColor="background1"/>
                <w:sz w:val="22"/>
              </w:rPr>
              <w:t>1%</w:t>
            </w:r>
          </w:p>
        </w:tc>
        <w:tc>
          <w:tcPr>
            <w:tcW w:w="284" w:type="pct"/>
            <w:tcBorders>
              <w:left w:val="single" w:sz="4" w:space="0" w:color="auto"/>
              <w:right w:val="single" w:sz="4" w:space="0" w:color="auto"/>
            </w:tcBorders>
            <w:vAlign w:val="center"/>
          </w:tcPr>
          <w:p w14:paraId="3AE0BBE4" w14:textId="77777777" w:rsidR="00362D40" w:rsidRPr="00362D40" w:rsidRDefault="00362D40" w:rsidP="00362D40">
            <w:pPr>
              <w:rPr>
                <w:sz w:val="20"/>
              </w:rPr>
            </w:pPr>
          </w:p>
        </w:tc>
        <w:tc>
          <w:tcPr>
            <w:tcW w:w="704" w:type="pct"/>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5A94FC22" w14:textId="77777777" w:rsidR="00362D40" w:rsidRPr="001A4D1C" w:rsidRDefault="00362D40" w:rsidP="00362D40">
            <w:pPr>
              <w:rPr>
                <w:b/>
                <w:color w:val="FFFFFF" w:themeColor="background1"/>
                <w:sz w:val="21"/>
                <w:szCs w:val="21"/>
              </w:rPr>
            </w:pPr>
            <w:r w:rsidRPr="001A4D1C">
              <w:rPr>
                <w:b/>
                <w:color w:val="FFFFFF" w:themeColor="background1"/>
                <w:sz w:val="21"/>
                <w:szCs w:val="21"/>
              </w:rPr>
              <w:t>Low Tariff</w:t>
            </w:r>
          </w:p>
        </w:tc>
        <w:tc>
          <w:tcPr>
            <w:tcW w:w="263" w:type="pct"/>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20998A2E" w14:textId="77777777" w:rsidR="00362D40" w:rsidRPr="001A4D1C" w:rsidRDefault="00362D40" w:rsidP="004B3A0F">
            <w:pPr>
              <w:jc w:val="center"/>
              <w:rPr>
                <w:b/>
                <w:color w:val="FFFFFF" w:themeColor="background1"/>
                <w:sz w:val="22"/>
              </w:rPr>
            </w:pPr>
            <w:r w:rsidRPr="001A4D1C">
              <w:rPr>
                <w:b/>
                <w:color w:val="FFFFFF" w:themeColor="background1"/>
                <w:sz w:val="22"/>
              </w:rPr>
              <w:t>6%</w:t>
            </w:r>
          </w:p>
        </w:tc>
      </w:tr>
      <w:tr w:rsidR="00362D40" w:rsidRPr="00362D40" w14:paraId="1F9D0D15" w14:textId="77777777" w:rsidTr="001A4D1C">
        <w:trPr>
          <w:trHeight w:val="334"/>
        </w:trPr>
        <w:tc>
          <w:tcPr>
            <w:tcW w:w="830" w:type="pct"/>
            <w:shd w:val="clear" w:color="auto" w:fill="FFFFFF" w:themeFill="background1"/>
          </w:tcPr>
          <w:p w14:paraId="4813FCDA" w14:textId="77777777" w:rsidR="00362D40" w:rsidRPr="00362D40" w:rsidRDefault="00362D40" w:rsidP="00362D40">
            <w:pPr>
              <w:rPr>
                <w:sz w:val="20"/>
              </w:rPr>
            </w:pPr>
          </w:p>
        </w:tc>
        <w:tc>
          <w:tcPr>
            <w:tcW w:w="303" w:type="pct"/>
          </w:tcPr>
          <w:p w14:paraId="41D81B00" w14:textId="77777777" w:rsidR="00362D40" w:rsidRPr="00362D40" w:rsidRDefault="00362D40" w:rsidP="00362D40">
            <w:pPr>
              <w:rPr>
                <w:sz w:val="20"/>
              </w:rPr>
            </w:pPr>
            <w:r w:rsidRPr="00362D40">
              <w:rPr>
                <w:noProof/>
                <w:sz w:val="20"/>
                <w:lang w:eastAsia="en-GB"/>
              </w:rPr>
              <mc:AlternateContent>
                <mc:Choice Requires="wps">
                  <w:drawing>
                    <wp:anchor distT="0" distB="0" distL="114300" distR="114300" simplePos="0" relativeHeight="251579904" behindDoc="0" locked="0" layoutInCell="1" allowOverlap="1" wp14:anchorId="771730CA" wp14:editId="4FB7A972">
                      <wp:simplePos x="0" y="0"/>
                      <wp:positionH relativeFrom="column">
                        <wp:posOffset>-99695</wp:posOffset>
                      </wp:positionH>
                      <wp:positionV relativeFrom="paragraph">
                        <wp:posOffset>59055</wp:posOffset>
                      </wp:positionV>
                      <wp:extent cx="381000" cy="238125"/>
                      <wp:effectExtent l="19050" t="19050" r="57150" b="47625"/>
                      <wp:wrapNone/>
                      <wp:docPr id="206" name="Straight Arrow Connector 206"/>
                      <wp:cNvGraphicFramePr/>
                      <a:graphic xmlns:a="http://schemas.openxmlformats.org/drawingml/2006/main">
                        <a:graphicData uri="http://schemas.microsoft.com/office/word/2010/wordprocessingShape">
                          <wps:wsp>
                            <wps:cNvCnPr/>
                            <wps:spPr>
                              <a:xfrm>
                                <a:off x="0" y="0"/>
                                <a:ext cx="381000" cy="238125"/>
                              </a:xfrm>
                              <a:prstGeom prst="straightConnector1">
                                <a:avLst/>
                              </a:prstGeom>
                              <a:noFill/>
                              <a:ln w="2857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A22BC0B" id="Straight Arrow Connector 206" o:spid="_x0000_s1026" type="#_x0000_t32" style="position:absolute;margin-left:-7.85pt;margin-top:4.65pt;width:30pt;height:18.7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" strokecolor="#4a7ebb" strokeweight="2.25pt">
                      <v:stroke endarrow="block"/>
                    </v:shape>
                  </w:pict>
                </mc:Fallback>
              </mc:AlternateContent>
            </w:r>
          </w:p>
        </w:tc>
        <w:tc>
          <w:tcPr>
            <w:tcW w:w="552" w:type="pct"/>
            <w:tcBorders>
              <w:top w:val="single" w:sz="4" w:space="0" w:color="auto"/>
              <w:bottom w:val="single" w:sz="4" w:space="0" w:color="auto"/>
            </w:tcBorders>
            <w:shd w:val="clear" w:color="auto" w:fill="70AD47" w:themeFill="accent6"/>
            <w:vAlign w:val="center"/>
          </w:tcPr>
          <w:p w14:paraId="1A90A6BE" w14:textId="77777777" w:rsidR="00362D40" w:rsidRPr="001A4D1C" w:rsidRDefault="00362D40" w:rsidP="00362D40">
            <w:pPr>
              <w:rPr>
                <w:b/>
                <w:color w:val="FFFFFF" w:themeColor="background1"/>
                <w:sz w:val="22"/>
              </w:rPr>
            </w:pPr>
          </w:p>
        </w:tc>
        <w:tc>
          <w:tcPr>
            <w:tcW w:w="583" w:type="pct"/>
            <w:tcBorders>
              <w:top w:val="single" w:sz="4" w:space="0" w:color="auto"/>
              <w:bottom w:val="single" w:sz="4" w:space="0" w:color="auto"/>
            </w:tcBorders>
            <w:shd w:val="clear" w:color="auto" w:fill="70AD47" w:themeFill="accent6"/>
            <w:vAlign w:val="center"/>
          </w:tcPr>
          <w:p w14:paraId="3A599566" w14:textId="77777777" w:rsidR="00362D40" w:rsidRPr="001A4D1C" w:rsidRDefault="00362D40" w:rsidP="00362D40">
            <w:pPr>
              <w:jc w:val="right"/>
              <w:rPr>
                <w:b/>
                <w:color w:val="FFFFFF" w:themeColor="background1"/>
                <w:sz w:val="22"/>
              </w:rPr>
            </w:pPr>
          </w:p>
        </w:tc>
        <w:tc>
          <w:tcPr>
            <w:tcW w:w="213" w:type="pct"/>
            <w:tcBorders>
              <w:right w:val="single" w:sz="4" w:space="0" w:color="auto"/>
            </w:tcBorders>
            <w:vAlign w:val="center"/>
          </w:tcPr>
          <w:p w14:paraId="19C543BF" w14:textId="77777777" w:rsidR="00362D40" w:rsidRPr="00362D40" w:rsidRDefault="00362D40" w:rsidP="00362D40">
            <w:pPr>
              <w:rPr>
                <w:sz w:val="20"/>
              </w:rPr>
            </w:pPr>
          </w:p>
        </w:tc>
        <w:tc>
          <w:tcPr>
            <w:tcW w:w="987" w:type="pct"/>
            <w:tcBorders>
              <w:top w:val="single" w:sz="4" w:space="0" w:color="auto"/>
              <w:left w:val="single" w:sz="4" w:space="0" w:color="auto"/>
              <w:bottom w:val="single" w:sz="4" w:space="0" w:color="auto"/>
              <w:right w:val="single" w:sz="4" w:space="0" w:color="auto"/>
            </w:tcBorders>
            <w:shd w:val="clear" w:color="auto" w:fill="ED7D31" w:themeFill="accent2"/>
            <w:vAlign w:val="center"/>
          </w:tcPr>
          <w:p w14:paraId="3FC4BA1F" w14:textId="77777777" w:rsidR="00362D40" w:rsidRPr="001A4D1C" w:rsidRDefault="00362D40" w:rsidP="00362D40">
            <w:pPr>
              <w:rPr>
                <w:b/>
                <w:color w:val="FFFFFF" w:themeColor="background1"/>
                <w:sz w:val="21"/>
                <w:szCs w:val="21"/>
              </w:rPr>
            </w:pPr>
            <w:r w:rsidRPr="001A4D1C">
              <w:rPr>
                <w:b/>
                <w:color w:val="FFFFFF" w:themeColor="background1"/>
                <w:sz w:val="21"/>
                <w:szCs w:val="21"/>
              </w:rPr>
              <w:t>HNC/HND/NVQ</w:t>
            </w:r>
          </w:p>
        </w:tc>
        <w:tc>
          <w:tcPr>
            <w:tcW w:w="281" w:type="pct"/>
            <w:tcBorders>
              <w:top w:val="single" w:sz="4" w:space="0" w:color="auto"/>
              <w:left w:val="single" w:sz="4" w:space="0" w:color="auto"/>
              <w:bottom w:val="single" w:sz="4" w:space="0" w:color="auto"/>
              <w:right w:val="single" w:sz="4" w:space="0" w:color="auto"/>
            </w:tcBorders>
            <w:shd w:val="clear" w:color="auto" w:fill="ED7D31" w:themeFill="accent2"/>
            <w:vAlign w:val="center"/>
          </w:tcPr>
          <w:p w14:paraId="792518E4" w14:textId="77777777" w:rsidR="00362D40" w:rsidRPr="001A4D1C" w:rsidRDefault="00362D40" w:rsidP="004B3A0F">
            <w:pPr>
              <w:jc w:val="center"/>
              <w:rPr>
                <w:b/>
                <w:color w:val="FFFFFF" w:themeColor="background1"/>
                <w:sz w:val="22"/>
              </w:rPr>
            </w:pPr>
            <w:r w:rsidRPr="001A4D1C">
              <w:rPr>
                <w:b/>
                <w:color w:val="FFFFFF" w:themeColor="background1"/>
                <w:sz w:val="22"/>
              </w:rPr>
              <w:t>1%</w:t>
            </w:r>
          </w:p>
        </w:tc>
        <w:tc>
          <w:tcPr>
            <w:tcW w:w="284" w:type="pct"/>
            <w:tcBorders>
              <w:left w:val="single" w:sz="4" w:space="0" w:color="auto"/>
              <w:right w:val="single" w:sz="4" w:space="0" w:color="auto"/>
            </w:tcBorders>
            <w:vAlign w:val="center"/>
          </w:tcPr>
          <w:p w14:paraId="1F38D6AB" w14:textId="77777777" w:rsidR="00362D40" w:rsidRPr="00362D40" w:rsidRDefault="00362D40" w:rsidP="00362D40">
            <w:pPr>
              <w:rPr>
                <w:sz w:val="20"/>
              </w:rPr>
            </w:pPr>
          </w:p>
        </w:tc>
        <w:tc>
          <w:tcPr>
            <w:tcW w:w="704" w:type="pct"/>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62903111" w14:textId="77777777" w:rsidR="00362D40" w:rsidRPr="001A4D1C" w:rsidRDefault="00362D40" w:rsidP="00362D40">
            <w:pPr>
              <w:rPr>
                <w:b/>
                <w:color w:val="FFFFFF" w:themeColor="background1"/>
                <w:sz w:val="21"/>
                <w:szCs w:val="21"/>
              </w:rPr>
            </w:pPr>
            <w:r w:rsidRPr="001A4D1C">
              <w:rPr>
                <w:b/>
                <w:color w:val="FFFFFF" w:themeColor="background1"/>
                <w:sz w:val="21"/>
                <w:szCs w:val="21"/>
              </w:rPr>
              <w:t>HE in FE</w:t>
            </w:r>
          </w:p>
        </w:tc>
        <w:tc>
          <w:tcPr>
            <w:tcW w:w="263" w:type="pct"/>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50B735F0" w14:textId="77777777" w:rsidR="00362D40" w:rsidRPr="001A4D1C" w:rsidRDefault="00362D40" w:rsidP="004B3A0F">
            <w:pPr>
              <w:jc w:val="center"/>
              <w:rPr>
                <w:b/>
                <w:color w:val="FFFFFF" w:themeColor="background1"/>
                <w:sz w:val="22"/>
              </w:rPr>
            </w:pPr>
            <w:r w:rsidRPr="001A4D1C">
              <w:rPr>
                <w:b/>
                <w:color w:val="FFFFFF" w:themeColor="background1"/>
                <w:sz w:val="22"/>
              </w:rPr>
              <w:t>4%</w:t>
            </w:r>
          </w:p>
        </w:tc>
      </w:tr>
      <w:tr w:rsidR="00362D40" w:rsidRPr="00362D40" w14:paraId="0F41091D" w14:textId="77777777" w:rsidTr="001A4D1C">
        <w:trPr>
          <w:trHeight w:val="305"/>
        </w:trPr>
        <w:tc>
          <w:tcPr>
            <w:tcW w:w="830" w:type="pct"/>
          </w:tcPr>
          <w:p w14:paraId="670BB0C0" w14:textId="77777777" w:rsidR="00362D40" w:rsidRPr="00362D40" w:rsidRDefault="00362D40" w:rsidP="00362D40">
            <w:pPr>
              <w:rPr>
                <w:sz w:val="20"/>
              </w:rPr>
            </w:pPr>
          </w:p>
        </w:tc>
        <w:tc>
          <w:tcPr>
            <w:tcW w:w="303" w:type="pct"/>
            <w:tcBorders>
              <w:right w:val="single" w:sz="4" w:space="0" w:color="auto"/>
            </w:tcBorders>
          </w:tcPr>
          <w:p w14:paraId="46889296" w14:textId="77777777" w:rsidR="00362D40" w:rsidRPr="00362D40" w:rsidRDefault="00362D40" w:rsidP="00362D40">
            <w:pPr>
              <w:rPr>
                <w:sz w:val="20"/>
              </w:rPr>
            </w:pPr>
          </w:p>
        </w:tc>
        <w:tc>
          <w:tcPr>
            <w:tcW w:w="552" w:type="pct"/>
            <w:tcBorders>
              <w:top w:val="single" w:sz="4" w:space="0" w:color="auto"/>
              <w:left w:val="single" w:sz="4" w:space="0" w:color="auto"/>
              <w:bottom w:val="single" w:sz="4" w:space="0" w:color="auto"/>
              <w:right w:val="single" w:sz="4" w:space="0" w:color="auto"/>
            </w:tcBorders>
            <w:shd w:val="clear" w:color="auto" w:fill="70AD47" w:themeFill="accent6"/>
            <w:vAlign w:val="center"/>
          </w:tcPr>
          <w:p w14:paraId="006C605C" w14:textId="77777777" w:rsidR="00362D40" w:rsidRPr="001A4D1C" w:rsidRDefault="00362D40" w:rsidP="00362D40">
            <w:pPr>
              <w:rPr>
                <w:b/>
                <w:color w:val="FFFFFF" w:themeColor="background1"/>
                <w:sz w:val="22"/>
              </w:rPr>
            </w:pPr>
            <w:r w:rsidRPr="001A4D1C">
              <w:rPr>
                <w:b/>
                <w:color w:val="FFFFFF" w:themeColor="background1"/>
                <w:sz w:val="22"/>
              </w:rPr>
              <w:t>Not to HE</w:t>
            </w:r>
          </w:p>
        </w:tc>
        <w:tc>
          <w:tcPr>
            <w:tcW w:w="583" w:type="pct"/>
            <w:tcBorders>
              <w:top w:val="single" w:sz="4" w:space="0" w:color="auto"/>
              <w:left w:val="single" w:sz="4" w:space="0" w:color="auto"/>
              <w:bottom w:val="single" w:sz="4" w:space="0" w:color="auto"/>
              <w:right w:val="single" w:sz="4" w:space="0" w:color="auto"/>
            </w:tcBorders>
            <w:shd w:val="clear" w:color="auto" w:fill="70AD47" w:themeFill="accent6"/>
            <w:vAlign w:val="center"/>
          </w:tcPr>
          <w:p w14:paraId="58B9510F" w14:textId="77777777" w:rsidR="00362D40" w:rsidRPr="001A4D1C" w:rsidRDefault="00362D40" w:rsidP="004B3A0F">
            <w:pPr>
              <w:jc w:val="center"/>
              <w:rPr>
                <w:b/>
                <w:color w:val="FFFFFF" w:themeColor="background1"/>
                <w:sz w:val="22"/>
              </w:rPr>
            </w:pPr>
            <w:r w:rsidRPr="001A4D1C">
              <w:rPr>
                <w:b/>
                <w:color w:val="FFFFFF" w:themeColor="background1"/>
                <w:sz w:val="22"/>
              </w:rPr>
              <w:t>85%</w:t>
            </w:r>
          </w:p>
        </w:tc>
        <w:tc>
          <w:tcPr>
            <w:tcW w:w="213" w:type="pct"/>
            <w:tcBorders>
              <w:left w:val="single" w:sz="4" w:space="0" w:color="auto"/>
              <w:right w:val="single" w:sz="4" w:space="0" w:color="auto"/>
            </w:tcBorders>
            <w:vAlign w:val="center"/>
          </w:tcPr>
          <w:p w14:paraId="586789A9" w14:textId="77777777" w:rsidR="00362D40" w:rsidRPr="00362D40" w:rsidRDefault="00362D40" w:rsidP="00362D40">
            <w:pPr>
              <w:rPr>
                <w:sz w:val="20"/>
              </w:rPr>
            </w:pPr>
          </w:p>
        </w:tc>
        <w:tc>
          <w:tcPr>
            <w:tcW w:w="987" w:type="pct"/>
            <w:tcBorders>
              <w:top w:val="single" w:sz="4" w:space="0" w:color="auto"/>
              <w:left w:val="single" w:sz="4" w:space="0" w:color="auto"/>
              <w:bottom w:val="single" w:sz="4" w:space="0" w:color="auto"/>
              <w:right w:val="single" w:sz="4" w:space="0" w:color="auto"/>
            </w:tcBorders>
            <w:shd w:val="clear" w:color="auto" w:fill="ED7D31" w:themeFill="accent2"/>
            <w:vAlign w:val="center"/>
          </w:tcPr>
          <w:p w14:paraId="1718FC34" w14:textId="77777777" w:rsidR="00362D40" w:rsidRPr="001A4D1C" w:rsidRDefault="00362D40" w:rsidP="00362D40">
            <w:pPr>
              <w:rPr>
                <w:b/>
                <w:color w:val="FFFFFF" w:themeColor="background1"/>
                <w:sz w:val="21"/>
                <w:szCs w:val="21"/>
              </w:rPr>
            </w:pPr>
            <w:r w:rsidRPr="001A4D1C">
              <w:rPr>
                <w:b/>
                <w:color w:val="FFFFFF" w:themeColor="background1"/>
                <w:sz w:val="21"/>
                <w:szCs w:val="21"/>
              </w:rPr>
              <w:t>Other Undergraduate</w:t>
            </w:r>
          </w:p>
        </w:tc>
        <w:tc>
          <w:tcPr>
            <w:tcW w:w="281" w:type="pct"/>
            <w:tcBorders>
              <w:top w:val="single" w:sz="4" w:space="0" w:color="auto"/>
              <w:left w:val="single" w:sz="4" w:space="0" w:color="auto"/>
              <w:bottom w:val="single" w:sz="4" w:space="0" w:color="auto"/>
              <w:right w:val="single" w:sz="4" w:space="0" w:color="auto"/>
            </w:tcBorders>
            <w:shd w:val="clear" w:color="auto" w:fill="ED7D31" w:themeFill="accent2"/>
            <w:vAlign w:val="center"/>
          </w:tcPr>
          <w:p w14:paraId="34900845" w14:textId="77777777" w:rsidR="00362D40" w:rsidRPr="001A4D1C" w:rsidRDefault="00362D40" w:rsidP="004B3A0F">
            <w:pPr>
              <w:jc w:val="center"/>
              <w:rPr>
                <w:b/>
                <w:color w:val="FFFFFF" w:themeColor="background1"/>
                <w:sz w:val="22"/>
              </w:rPr>
            </w:pPr>
            <w:r w:rsidRPr="001A4D1C">
              <w:rPr>
                <w:b/>
                <w:color w:val="FFFFFF" w:themeColor="background1"/>
                <w:sz w:val="22"/>
              </w:rPr>
              <w:t>6%</w:t>
            </w:r>
          </w:p>
        </w:tc>
        <w:tc>
          <w:tcPr>
            <w:tcW w:w="284" w:type="pct"/>
            <w:tcBorders>
              <w:left w:val="single" w:sz="4" w:space="0" w:color="auto"/>
            </w:tcBorders>
            <w:vAlign w:val="center"/>
          </w:tcPr>
          <w:p w14:paraId="149A0D72" w14:textId="77777777" w:rsidR="00362D40" w:rsidRPr="00362D40" w:rsidRDefault="00362D40" w:rsidP="00362D40">
            <w:pPr>
              <w:rPr>
                <w:sz w:val="20"/>
              </w:rPr>
            </w:pPr>
          </w:p>
        </w:tc>
        <w:tc>
          <w:tcPr>
            <w:tcW w:w="704" w:type="pct"/>
            <w:tcBorders>
              <w:top w:val="single" w:sz="4" w:space="0" w:color="auto"/>
            </w:tcBorders>
            <w:vAlign w:val="center"/>
          </w:tcPr>
          <w:p w14:paraId="750281BD" w14:textId="77777777" w:rsidR="00362D40" w:rsidRPr="00362D40" w:rsidRDefault="00362D40" w:rsidP="00362D40">
            <w:pPr>
              <w:rPr>
                <w:sz w:val="20"/>
              </w:rPr>
            </w:pPr>
          </w:p>
        </w:tc>
        <w:tc>
          <w:tcPr>
            <w:tcW w:w="263" w:type="pct"/>
            <w:tcBorders>
              <w:top w:val="single" w:sz="4" w:space="0" w:color="auto"/>
            </w:tcBorders>
            <w:vAlign w:val="center"/>
          </w:tcPr>
          <w:p w14:paraId="7C3819C1" w14:textId="77777777" w:rsidR="00362D40" w:rsidRPr="00362D40" w:rsidRDefault="00362D40" w:rsidP="00362D40">
            <w:pPr>
              <w:rPr>
                <w:sz w:val="20"/>
              </w:rPr>
            </w:pPr>
          </w:p>
        </w:tc>
      </w:tr>
    </w:tbl>
    <w:p w14:paraId="3AC62EFE" w14:textId="55FB1688" w:rsidR="007E62CC" w:rsidRPr="005F112D" w:rsidRDefault="007E62CC" w:rsidP="00D07923">
      <w:pPr>
        <w:pStyle w:val="Heading3"/>
      </w:pPr>
      <w:bookmarkStart w:id="184" w:name="_Toc474490091"/>
      <w:r w:rsidRPr="005F112D">
        <w:lastRenderedPageBreak/>
        <w:t>12.2</w:t>
      </w:r>
      <w:r w:rsidRPr="005F112D">
        <w:tab/>
        <w:t>Age and HE progression summary</w:t>
      </w:r>
      <w:bookmarkEnd w:id="184"/>
    </w:p>
    <w:p w14:paraId="600588CF" w14:textId="51A09B65" w:rsidR="007E62CC" w:rsidRPr="00A52AEE" w:rsidRDefault="007E62CC" w:rsidP="00D07923">
      <w:r>
        <w:t>Table 6</w:t>
      </w:r>
      <w:r w:rsidR="006204A4">
        <w:t>4</w:t>
      </w:r>
      <w:r w:rsidRPr="00A52AEE">
        <w:t xml:space="preserve"> is provided to enable easier comparisons of the Level 3 cohort and their HE progression by age group.</w:t>
      </w:r>
    </w:p>
    <w:p w14:paraId="4F5E526D" w14:textId="77777777" w:rsidR="007E62CC" w:rsidRDefault="007E62CC" w:rsidP="00D07923"/>
    <w:p w14:paraId="708D08A5" w14:textId="0B7098D3" w:rsidR="007E62CC" w:rsidRPr="00E2722B" w:rsidRDefault="007E62CC" w:rsidP="00D07923">
      <w:pPr>
        <w:rPr>
          <w:b/>
        </w:rPr>
      </w:pPr>
      <w:r w:rsidRPr="00E2722B">
        <w:rPr>
          <w:b/>
        </w:rPr>
        <w:t>Table 6</w:t>
      </w:r>
      <w:r w:rsidR="006204A4" w:rsidRPr="00E2722B">
        <w:rPr>
          <w:b/>
        </w:rPr>
        <w:t>4</w:t>
      </w:r>
      <w:r w:rsidRPr="00E2722B">
        <w:rPr>
          <w:b/>
        </w:rPr>
        <w:t>:  Age summary and characteristics of the London cohorts and HE progression</w:t>
      </w:r>
    </w:p>
    <w:tbl>
      <w:tblPr>
        <w:tblW w:w="5000" w:type="pct"/>
        <w:tblLook w:val="04A0" w:firstRow="1" w:lastRow="0" w:firstColumn="1" w:lastColumn="0" w:noHBand="0" w:noVBand="1"/>
      </w:tblPr>
      <w:tblGrid>
        <w:gridCol w:w="5943"/>
        <w:gridCol w:w="1021"/>
        <w:gridCol w:w="1021"/>
        <w:gridCol w:w="1021"/>
      </w:tblGrid>
      <w:tr w:rsidR="007E62CC" w:rsidRPr="00E2722B" w14:paraId="6BD6E9CA" w14:textId="77777777" w:rsidTr="005B0131">
        <w:trPr>
          <w:trHeight w:val="584"/>
        </w:trPr>
        <w:tc>
          <w:tcPr>
            <w:tcW w:w="3299" w:type="pct"/>
            <w:tcBorders>
              <w:top w:val="single" w:sz="8" w:space="0" w:color="auto"/>
              <w:left w:val="single" w:sz="8" w:space="0" w:color="auto"/>
              <w:bottom w:val="single" w:sz="8" w:space="0" w:color="auto"/>
              <w:right w:val="single" w:sz="8" w:space="0" w:color="auto"/>
            </w:tcBorders>
            <w:shd w:val="clear" w:color="auto" w:fill="1F3864" w:themeFill="accent5" w:themeFillShade="80"/>
            <w:vAlign w:val="center"/>
            <w:hideMark/>
          </w:tcPr>
          <w:p w14:paraId="6D91951B" w14:textId="77777777" w:rsidR="007E62CC" w:rsidRPr="00F02B79" w:rsidRDefault="007E62CC" w:rsidP="00D07923">
            <w:pPr>
              <w:rPr>
                <w:b/>
              </w:rPr>
            </w:pPr>
            <w:r w:rsidRPr="00F02B79">
              <w:rPr>
                <w:b/>
              </w:rPr>
              <w:t>Level 3 characteristics</w:t>
            </w:r>
          </w:p>
        </w:tc>
        <w:tc>
          <w:tcPr>
            <w:tcW w:w="567" w:type="pct"/>
            <w:tcBorders>
              <w:top w:val="single" w:sz="8" w:space="0" w:color="auto"/>
              <w:left w:val="nil"/>
              <w:bottom w:val="single" w:sz="8" w:space="0" w:color="auto"/>
              <w:right w:val="single" w:sz="8" w:space="0" w:color="auto"/>
            </w:tcBorders>
            <w:shd w:val="clear" w:color="auto" w:fill="1F3864" w:themeFill="accent5" w:themeFillShade="80"/>
            <w:vAlign w:val="center"/>
            <w:hideMark/>
          </w:tcPr>
          <w:p w14:paraId="05120DB2" w14:textId="1D15ABBB" w:rsidR="007E62CC" w:rsidRPr="00E2722B" w:rsidRDefault="00564248" w:rsidP="00E2722B">
            <w:pPr>
              <w:jc w:val="center"/>
              <w:rPr>
                <w:b/>
              </w:rPr>
            </w:pPr>
            <w:r w:rsidRPr="00E2722B">
              <w:rPr>
                <w:b/>
              </w:rPr>
              <w:t>U</w:t>
            </w:r>
            <w:r w:rsidR="007E62CC" w:rsidRPr="00E2722B">
              <w:rPr>
                <w:b/>
              </w:rPr>
              <w:t>nder 20</w:t>
            </w:r>
          </w:p>
        </w:tc>
        <w:tc>
          <w:tcPr>
            <w:tcW w:w="567" w:type="pct"/>
            <w:tcBorders>
              <w:top w:val="single" w:sz="8" w:space="0" w:color="auto"/>
              <w:left w:val="nil"/>
              <w:bottom w:val="single" w:sz="8" w:space="0" w:color="auto"/>
              <w:right w:val="single" w:sz="8" w:space="0" w:color="auto"/>
            </w:tcBorders>
            <w:shd w:val="clear" w:color="auto" w:fill="1F3864" w:themeFill="accent5" w:themeFillShade="80"/>
            <w:vAlign w:val="center"/>
            <w:hideMark/>
          </w:tcPr>
          <w:p w14:paraId="20A413E6" w14:textId="77777777" w:rsidR="007E62CC" w:rsidRPr="00E2722B" w:rsidRDefault="007E62CC" w:rsidP="00E2722B">
            <w:pPr>
              <w:jc w:val="center"/>
              <w:rPr>
                <w:b/>
              </w:rPr>
            </w:pPr>
            <w:r w:rsidRPr="00E2722B">
              <w:rPr>
                <w:b/>
              </w:rPr>
              <w:t>20-24</w:t>
            </w:r>
          </w:p>
        </w:tc>
        <w:tc>
          <w:tcPr>
            <w:tcW w:w="567" w:type="pct"/>
            <w:tcBorders>
              <w:top w:val="single" w:sz="8" w:space="0" w:color="auto"/>
              <w:left w:val="nil"/>
              <w:bottom w:val="single" w:sz="8" w:space="0" w:color="auto"/>
              <w:right w:val="single" w:sz="8" w:space="0" w:color="auto"/>
            </w:tcBorders>
            <w:shd w:val="clear" w:color="auto" w:fill="1F3864" w:themeFill="accent5" w:themeFillShade="80"/>
            <w:vAlign w:val="center"/>
            <w:hideMark/>
          </w:tcPr>
          <w:p w14:paraId="519C14CD" w14:textId="77777777" w:rsidR="007E62CC" w:rsidRPr="00E2722B" w:rsidRDefault="007E62CC" w:rsidP="00E2722B">
            <w:pPr>
              <w:jc w:val="center"/>
              <w:rPr>
                <w:b/>
              </w:rPr>
            </w:pPr>
            <w:r w:rsidRPr="00E2722B">
              <w:rPr>
                <w:b/>
              </w:rPr>
              <w:t>25+</w:t>
            </w:r>
          </w:p>
        </w:tc>
      </w:tr>
      <w:tr w:rsidR="007E62CC" w:rsidRPr="009638A7" w14:paraId="0177B127" w14:textId="77777777" w:rsidTr="005B0131">
        <w:trPr>
          <w:trHeight w:val="315"/>
        </w:trPr>
        <w:tc>
          <w:tcPr>
            <w:tcW w:w="3299" w:type="pct"/>
            <w:tcBorders>
              <w:top w:val="nil"/>
              <w:left w:val="single" w:sz="8" w:space="0" w:color="auto"/>
              <w:bottom w:val="single" w:sz="8" w:space="0" w:color="auto"/>
              <w:right w:val="single" w:sz="8" w:space="0" w:color="auto"/>
            </w:tcBorders>
            <w:shd w:val="clear" w:color="auto" w:fill="auto"/>
            <w:vAlign w:val="center"/>
            <w:hideMark/>
          </w:tcPr>
          <w:p w14:paraId="2ED3EB1C" w14:textId="12B112EF" w:rsidR="007E62CC" w:rsidRPr="00F02B79" w:rsidRDefault="00BF5071" w:rsidP="00D07923">
            <w:pPr>
              <w:rPr>
                <w:b/>
              </w:rPr>
            </w:pPr>
            <w:r w:rsidRPr="00F02B79">
              <w:rPr>
                <w:b/>
              </w:rPr>
              <w:t>Combined Level</w:t>
            </w:r>
            <w:r w:rsidR="007E62CC" w:rsidRPr="00F02B79">
              <w:rPr>
                <w:b/>
              </w:rPr>
              <w:t xml:space="preserve"> 3 tracked cohort 2011-2013</w:t>
            </w:r>
          </w:p>
        </w:tc>
        <w:tc>
          <w:tcPr>
            <w:tcW w:w="567" w:type="pct"/>
            <w:tcBorders>
              <w:top w:val="nil"/>
              <w:left w:val="nil"/>
              <w:bottom w:val="single" w:sz="8" w:space="0" w:color="auto"/>
              <w:right w:val="single" w:sz="8" w:space="0" w:color="auto"/>
            </w:tcBorders>
            <w:shd w:val="clear" w:color="auto" w:fill="auto"/>
            <w:hideMark/>
          </w:tcPr>
          <w:p w14:paraId="12EF6D69" w14:textId="77777777" w:rsidR="007E62CC" w:rsidRPr="00AC53EA" w:rsidRDefault="007E62CC" w:rsidP="00E2722B">
            <w:pPr>
              <w:jc w:val="right"/>
            </w:pPr>
            <w:r w:rsidRPr="00AC53EA">
              <w:t>75,055</w:t>
            </w:r>
          </w:p>
        </w:tc>
        <w:tc>
          <w:tcPr>
            <w:tcW w:w="567" w:type="pct"/>
            <w:tcBorders>
              <w:top w:val="nil"/>
              <w:left w:val="nil"/>
              <w:bottom w:val="single" w:sz="8" w:space="0" w:color="auto"/>
              <w:right w:val="single" w:sz="8" w:space="0" w:color="auto"/>
            </w:tcBorders>
            <w:shd w:val="clear" w:color="auto" w:fill="auto"/>
            <w:hideMark/>
          </w:tcPr>
          <w:p w14:paraId="06451FA1" w14:textId="77777777" w:rsidR="007E62CC" w:rsidRPr="00AC53EA" w:rsidRDefault="007E62CC" w:rsidP="00E2722B">
            <w:pPr>
              <w:jc w:val="right"/>
            </w:pPr>
            <w:r w:rsidRPr="00AC53EA">
              <w:t>13,660</w:t>
            </w:r>
          </w:p>
        </w:tc>
        <w:tc>
          <w:tcPr>
            <w:tcW w:w="567" w:type="pct"/>
            <w:tcBorders>
              <w:top w:val="nil"/>
              <w:left w:val="nil"/>
              <w:bottom w:val="single" w:sz="8" w:space="0" w:color="auto"/>
              <w:right w:val="single" w:sz="8" w:space="0" w:color="auto"/>
            </w:tcBorders>
            <w:shd w:val="clear" w:color="auto" w:fill="auto"/>
            <w:hideMark/>
          </w:tcPr>
          <w:p w14:paraId="24DB05BC" w14:textId="77777777" w:rsidR="007E62CC" w:rsidRPr="00AC53EA" w:rsidRDefault="007E62CC" w:rsidP="00E2722B">
            <w:pPr>
              <w:jc w:val="right"/>
            </w:pPr>
            <w:r w:rsidRPr="00AC53EA">
              <w:t>31,915</w:t>
            </w:r>
          </w:p>
        </w:tc>
      </w:tr>
      <w:tr w:rsidR="007E62CC" w:rsidRPr="009638A7" w14:paraId="5D04499C" w14:textId="77777777" w:rsidTr="005B0131">
        <w:trPr>
          <w:trHeight w:val="585"/>
        </w:trPr>
        <w:tc>
          <w:tcPr>
            <w:tcW w:w="3299" w:type="pct"/>
            <w:tcBorders>
              <w:top w:val="nil"/>
              <w:left w:val="single" w:sz="8" w:space="0" w:color="auto"/>
              <w:bottom w:val="single" w:sz="8" w:space="0" w:color="auto"/>
              <w:right w:val="single" w:sz="8" w:space="0" w:color="auto"/>
            </w:tcBorders>
            <w:shd w:val="clear" w:color="auto" w:fill="auto"/>
            <w:vAlign w:val="center"/>
            <w:hideMark/>
          </w:tcPr>
          <w:p w14:paraId="67D3CCF4" w14:textId="77777777" w:rsidR="007E62CC" w:rsidRPr="00F02B79" w:rsidRDefault="007E62CC" w:rsidP="00D07923">
            <w:pPr>
              <w:rPr>
                <w:b/>
              </w:rPr>
            </w:pPr>
            <w:r w:rsidRPr="00F02B79">
              <w:rPr>
                <w:b/>
              </w:rPr>
              <w:t>Change in achiever population 2013-2011</w:t>
            </w:r>
          </w:p>
        </w:tc>
        <w:tc>
          <w:tcPr>
            <w:tcW w:w="567" w:type="pct"/>
            <w:tcBorders>
              <w:top w:val="nil"/>
              <w:left w:val="nil"/>
              <w:bottom w:val="single" w:sz="8" w:space="0" w:color="auto"/>
              <w:right w:val="single" w:sz="8" w:space="0" w:color="auto"/>
            </w:tcBorders>
            <w:shd w:val="clear" w:color="auto" w:fill="auto"/>
            <w:vAlign w:val="center"/>
            <w:hideMark/>
          </w:tcPr>
          <w:p w14:paraId="436A97CA" w14:textId="77777777" w:rsidR="007E62CC" w:rsidRPr="009638A7" w:rsidRDefault="007E62CC" w:rsidP="00E2722B">
            <w:pPr>
              <w:jc w:val="right"/>
            </w:pPr>
            <w:r w:rsidRPr="009638A7">
              <w:t>125    (1%)</w:t>
            </w:r>
          </w:p>
        </w:tc>
        <w:tc>
          <w:tcPr>
            <w:tcW w:w="567" w:type="pct"/>
            <w:tcBorders>
              <w:top w:val="nil"/>
              <w:left w:val="nil"/>
              <w:bottom w:val="single" w:sz="8" w:space="0" w:color="auto"/>
              <w:right w:val="single" w:sz="8" w:space="0" w:color="auto"/>
            </w:tcBorders>
            <w:shd w:val="clear" w:color="auto" w:fill="auto"/>
            <w:vAlign w:val="center"/>
            <w:hideMark/>
          </w:tcPr>
          <w:p w14:paraId="6B4DFBF1" w14:textId="77777777" w:rsidR="007E62CC" w:rsidRPr="009638A7" w:rsidRDefault="007E62CC" w:rsidP="00E2722B">
            <w:pPr>
              <w:jc w:val="right"/>
            </w:pPr>
            <w:r w:rsidRPr="009638A7">
              <w:t>-580</w:t>
            </w:r>
          </w:p>
          <w:p w14:paraId="29C74B68" w14:textId="77777777" w:rsidR="007E62CC" w:rsidRPr="009638A7" w:rsidRDefault="007E62CC" w:rsidP="00E2722B">
            <w:pPr>
              <w:jc w:val="right"/>
            </w:pPr>
            <w:r w:rsidRPr="009638A7">
              <w:t>(-12%)</w:t>
            </w:r>
          </w:p>
        </w:tc>
        <w:tc>
          <w:tcPr>
            <w:tcW w:w="567" w:type="pct"/>
            <w:tcBorders>
              <w:top w:val="nil"/>
              <w:left w:val="nil"/>
              <w:bottom w:val="single" w:sz="8" w:space="0" w:color="auto"/>
              <w:right w:val="single" w:sz="8" w:space="0" w:color="auto"/>
            </w:tcBorders>
            <w:shd w:val="clear" w:color="auto" w:fill="auto"/>
            <w:vAlign w:val="center"/>
            <w:hideMark/>
          </w:tcPr>
          <w:p w14:paraId="5DA49C30" w14:textId="77777777" w:rsidR="007E62CC" w:rsidRPr="009638A7" w:rsidRDefault="007E62CC" w:rsidP="00E2722B">
            <w:pPr>
              <w:jc w:val="right"/>
            </w:pPr>
            <w:r w:rsidRPr="009638A7">
              <w:t>-2,180</w:t>
            </w:r>
          </w:p>
          <w:p w14:paraId="0F08BB40" w14:textId="77777777" w:rsidR="007E62CC" w:rsidRPr="009638A7" w:rsidRDefault="007E62CC" w:rsidP="00E2722B">
            <w:pPr>
              <w:jc w:val="right"/>
            </w:pPr>
            <w:r w:rsidRPr="009638A7">
              <w:t xml:space="preserve"> (-19%)</w:t>
            </w:r>
          </w:p>
        </w:tc>
      </w:tr>
      <w:tr w:rsidR="007E62CC" w:rsidRPr="009638A7" w14:paraId="7FC57D5D" w14:textId="77777777" w:rsidTr="005B0131">
        <w:trPr>
          <w:trHeight w:val="315"/>
        </w:trPr>
        <w:tc>
          <w:tcPr>
            <w:tcW w:w="3299" w:type="pct"/>
            <w:tcBorders>
              <w:top w:val="nil"/>
              <w:left w:val="single" w:sz="8" w:space="0" w:color="auto"/>
              <w:bottom w:val="single" w:sz="8" w:space="0" w:color="auto"/>
              <w:right w:val="single" w:sz="8" w:space="0" w:color="auto"/>
            </w:tcBorders>
            <w:shd w:val="clear" w:color="auto" w:fill="auto"/>
            <w:vAlign w:val="center"/>
            <w:hideMark/>
          </w:tcPr>
          <w:p w14:paraId="0888CAD4" w14:textId="77777777" w:rsidR="007E62CC" w:rsidRPr="00F02B79" w:rsidRDefault="007E62CC" w:rsidP="00D07923">
            <w:pPr>
              <w:rPr>
                <w:b/>
              </w:rPr>
            </w:pPr>
            <w:r w:rsidRPr="00F02B79">
              <w:rPr>
                <w:b/>
              </w:rPr>
              <w:t xml:space="preserve">% studying Access to HE </w:t>
            </w:r>
          </w:p>
        </w:tc>
        <w:tc>
          <w:tcPr>
            <w:tcW w:w="567" w:type="pct"/>
            <w:tcBorders>
              <w:top w:val="nil"/>
              <w:left w:val="nil"/>
              <w:bottom w:val="single" w:sz="8" w:space="0" w:color="auto"/>
              <w:right w:val="single" w:sz="8" w:space="0" w:color="auto"/>
            </w:tcBorders>
            <w:shd w:val="clear" w:color="auto" w:fill="auto"/>
            <w:vAlign w:val="bottom"/>
            <w:hideMark/>
          </w:tcPr>
          <w:p w14:paraId="02D9E2BD" w14:textId="77777777" w:rsidR="007E62CC" w:rsidRPr="009638A7" w:rsidRDefault="007E62CC" w:rsidP="00E2722B">
            <w:pPr>
              <w:jc w:val="right"/>
            </w:pPr>
            <w:r w:rsidRPr="009638A7">
              <w:t>15%</w:t>
            </w:r>
          </w:p>
        </w:tc>
        <w:tc>
          <w:tcPr>
            <w:tcW w:w="567" w:type="pct"/>
            <w:tcBorders>
              <w:top w:val="nil"/>
              <w:left w:val="nil"/>
              <w:bottom w:val="single" w:sz="8" w:space="0" w:color="auto"/>
              <w:right w:val="single" w:sz="8" w:space="0" w:color="auto"/>
            </w:tcBorders>
            <w:shd w:val="clear" w:color="auto" w:fill="auto"/>
            <w:vAlign w:val="bottom"/>
            <w:hideMark/>
          </w:tcPr>
          <w:p w14:paraId="7BDC1737" w14:textId="77777777" w:rsidR="007E62CC" w:rsidRPr="009638A7" w:rsidRDefault="007E62CC" w:rsidP="00E2722B">
            <w:pPr>
              <w:jc w:val="right"/>
            </w:pPr>
            <w:r w:rsidRPr="009638A7">
              <w:t>33%</w:t>
            </w:r>
          </w:p>
        </w:tc>
        <w:tc>
          <w:tcPr>
            <w:tcW w:w="567" w:type="pct"/>
            <w:tcBorders>
              <w:top w:val="nil"/>
              <w:left w:val="nil"/>
              <w:bottom w:val="single" w:sz="8" w:space="0" w:color="auto"/>
              <w:right w:val="single" w:sz="8" w:space="0" w:color="auto"/>
            </w:tcBorders>
            <w:shd w:val="clear" w:color="auto" w:fill="auto"/>
            <w:vAlign w:val="bottom"/>
            <w:hideMark/>
          </w:tcPr>
          <w:p w14:paraId="45739FC7" w14:textId="77777777" w:rsidR="007E62CC" w:rsidRPr="009638A7" w:rsidRDefault="007E62CC" w:rsidP="00E2722B">
            <w:pPr>
              <w:jc w:val="right"/>
            </w:pPr>
            <w:r w:rsidRPr="009638A7">
              <w:t>52%</w:t>
            </w:r>
          </w:p>
        </w:tc>
      </w:tr>
      <w:tr w:rsidR="007E62CC" w:rsidRPr="009638A7" w14:paraId="0BC277B5" w14:textId="77777777" w:rsidTr="005B0131">
        <w:trPr>
          <w:trHeight w:val="315"/>
        </w:trPr>
        <w:tc>
          <w:tcPr>
            <w:tcW w:w="3299" w:type="pct"/>
            <w:tcBorders>
              <w:top w:val="nil"/>
              <w:left w:val="single" w:sz="8" w:space="0" w:color="auto"/>
              <w:bottom w:val="single" w:sz="8" w:space="0" w:color="auto"/>
              <w:right w:val="single" w:sz="8" w:space="0" w:color="auto"/>
            </w:tcBorders>
            <w:shd w:val="clear" w:color="auto" w:fill="auto"/>
            <w:vAlign w:val="center"/>
            <w:hideMark/>
          </w:tcPr>
          <w:p w14:paraId="56676473" w14:textId="77777777" w:rsidR="007E62CC" w:rsidRPr="00F02B79" w:rsidRDefault="007E62CC" w:rsidP="00D07923">
            <w:pPr>
              <w:rPr>
                <w:b/>
              </w:rPr>
            </w:pPr>
            <w:r w:rsidRPr="00F02B79">
              <w:rPr>
                <w:b/>
              </w:rPr>
              <w:t xml:space="preserve">% studying BTEC </w:t>
            </w:r>
          </w:p>
        </w:tc>
        <w:tc>
          <w:tcPr>
            <w:tcW w:w="567" w:type="pct"/>
            <w:tcBorders>
              <w:top w:val="nil"/>
              <w:left w:val="nil"/>
              <w:bottom w:val="single" w:sz="8" w:space="0" w:color="auto"/>
              <w:right w:val="single" w:sz="8" w:space="0" w:color="auto"/>
            </w:tcBorders>
            <w:shd w:val="clear" w:color="auto" w:fill="auto"/>
            <w:vAlign w:val="bottom"/>
            <w:hideMark/>
          </w:tcPr>
          <w:p w14:paraId="57857FCB" w14:textId="77777777" w:rsidR="007E62CC" w:rsidRPr="009638A7" w:rsidRDefault="007E62CC" w:rsidP="00E2722B">
            <w:pPr>
              <w:jc w:val="right"/>
            </w:pPr>
            <w:r w:rsidRPr="009638A7">
              <w:t>87%</w:t>
            </w:r>
          </w:p>
        </w:tc>
        <w:tc>
          <w:tcPr>
            <w:tcW w:w="567" w:type="pct"/>
            <w:tcBorders>
              <w:top w:val="nil"/>
              <w:left w:val="nil"/>
              <w:bottom w:val="single" w:sz="8" w:space="0" w:color="auto"/>
              <w:right w:val="single" w:sz="8" w:space="0" w:color="auto"/>
            </w:tcBorders>
            <w:shd w:val="clear" w:color="auto" w:fill="auto"/>
            <w:vAlign w:val="bottom"/>
            <w:hideMark/>
          </w:tcPr>
          <w:p w14:paraId="37847DCA" w14:textId="77777777" w:rsidR="007E62CC" w:rsidRPr="009638A7" w:rsidRDefault="007E62CC" w:rsidP="00E2722B">
            <w:pPr>
              <w:jc w:val="right"/>
            </w:pPr>
            <w:r w:rsidRPr="009638A7">
              <w:t>9%</w:t>
            </w:r>
          </w:p>
        </w:tc>
        <w:tc>
          <w:tcPr>
            <w:tcW w:w="567" w:type="pct"/>
            <w:tcBorders>
              <w:top w:val="nil"/>
              <w:left w:val="nil"/>
              <w:bottom w:val="single" w:sz="8" w:space="0" w:color="auto"/>
              <w:right w:val="single" w:sz="8" w:space="0" w:color="auto"/>
            </w:tcBorders>
            <w:shd w:val="clear" w:color="auto" w:fill="auto"/>
            <w:vAlign w:val="bottom"/>
            <w:hideMark/>
          </w:tcPr>
          <w:p w14:paraId="70DA8F90" w14:textId="77777777" w:rsidR="007E62CC" w:rsidRPr="009638A7" w:rsidRDefault="007E62CC" w:rsidP="00E2722B">
            <w:pPr>
              <w:jc w:val="right"/>
            </w:pPr>
            <w:r w:rsidRPr="009638A7">
              <w:t>5%</w:t>
            </w:r>
          </w:p>
        </w:tc>
      </w:tr>
      <w:tr w:rsidR="007E62CC" w:rsidRPr="009638A7" w14:paraId="0F6A14D3" w14:textId="77777777" w:rsidTr="005B0131">
        <w:trPr>
          <w:trHeight w:val="315"/>
        </w:trPr>
        <w:tc>
          <w:tcPr>
            <w:tcW w:w="3299" w:type="pct"/>
            <w:tcBorders>
              <w:top w:val="nil"/>
              <w:left w:val="single" w:sz="8" w:space="0" w:color="auto"/>
              <w:bottom w:val="single" w:sz="8" w:space="0" w:color="auto"/>
              <w:right w:val="single" w:sz="8" w:space="0" w:color="auto"/>
            </w:tcBorders>
            <w:shd w:val="clear" w:color="auto" w:fill="auto"/>
            <w:vAlign w:val="center"/>
            <w:hideMark/>
          </w:tcPr>
          <w:p w14:paraId="3E771FEA" w14:textId="77777777" w:rsidR="007E62CC" w:rsidRPr="00F02B79" w:rsidRDefault="007E62CC" w:rsidP="00D07923">
            <w:pPr>
              <w:rPr>
                <w:b/>
              </w:rPr>
            </w:pPr>
            <w:r w:rsidRPr="00F02B79">
              <w:rPr>
                <w:b/>
              </w:rPr>
              <w:t>% studying A Level</w:t>
            </w:r>
          </w:p>
        </w:tc>
        <w:tc>
          <w:tcPr>
            <w:tcW w:w="567" w:type="pct"/>
            <w:tcBorders>
              <w:top w:val="nil"/>
              <w:left w:val="nil"/>
              <w:bottom w:val="single" w:sz="8" w:space="0" w:color="auto"/>
              <w:right w:val="single" w:sz="8" w:space="0" w:color="auto"/>
            </w:tcBorders>
            <w:shd w:val="clear" w:color="auto" w:fill="auto"/>
            <w:vAlign w:val="bottom"/>
            <w:hideMark/>
          </w:tcPr>
          <w:p w14:paraId="7B102095" w14:textId="77777777" w:rsidR="007E62CC" w:rsidRPr="009638A7" w:rsidRDefault="007E62CC" w:rsidP="00E2722B">
            <w:pPr>
              <w:jc w:val="right"/>
            </w:pPr>
            <w:r w:rsidRPr="009638A7">
              <w:t>97%</w:t>
            </w:r>
          </w:p>
        </w:tc>
        <w:tc>
          <w:tcPr>
            <w:tcW w:w="567" w:type="pct"/>
            <w:tcBorders>
              <w:top w:val="nil"/>
              <w:left w:val="nil"/>
              <w:bottom w:val="single" w:sz="8" w:space="0" w:color="auto"/>
              <w:right w:val="single" w:sz="8" w:space="0" w:color="auto"/>
            </w:tcBorders>
            <w:shd w:val="clear" w:color="auto" w:fill="auto"/>
            <w:vAlign w:val="bottom"/>
            <w:hideMark/>
          </w:tcPr>
          <w:p w14:paraId="34BEE665" w14:textId="77777777" w:rsidR="007E62CC" w:rsidRPr="009638A7" w:rsidRDefault="007E62CC" w:rsidP="00E2722B">
            <w:pPr>
              <w:jc w:val="right"/>
            </w:pPr>
            <w:r w:rsidRPr="009638A7">
              <w:t>2%</w:t>
            </w:r>
          </w:p>
        </w:tc>
        <w:tc>
          <w:tcPr>
            <w:tcW w:w="567" w:type="pct"/>
            <w:tcBorders>
              <w:top w:val="nil"/>
              <w:left w:val="nil"/>
              <w:bottom w:val="single" w:sz="8" w:space="0" w:color="auto"/>
              <w:right w:val="single" w:sz="8" w:space="0" w:color="auto"/>
            </w:tcBorders>
            <w:shd w:val="clear" w:color="auto" w:fill="auto"/>
            <w:vAlign w:val="bottom"/>
            <w:hideMark/>
          </w:tcPr>
          <w:p w14:paraId="1A998AAF" w14:textId="77777777" w:rsidR="007E62CC" w:rsidRPr="009638A7" w:rsidRDefault="007E62CC" w:rsidP="00E2722B">
            <w:pPr>
              <w:jc w:val="right"/>
            </w:pPr>
            <w:r w:rsidRPr="009638A7">
              <w:t>1%</w:t>
            </w:r>
          </w:p>
        </w:tc>
      </w:tr>
      <w:tr w:rsidR="007E62CC" w:rsidRPr="009638A7" w14:paraId="30BE639F" w14:textId="77777777" w:rsidTr="005B0131">
        <w:trPr>
          <w:trHeight w:val="315"/>
        </w:trPr>
        <w:tc>
          <w:tcPr>
            <w:tcW w:w="3299" w:type="pct"/>
            <w:tcBorders>
              <w:top w:val="nil"/>
              <w:left w:val="single" w:sz="8" w:space="0" w:color="auto"/>
              <w:bottom w:val="single" w:sz="8" w:space="0" w:color="auto"/>
              <w:right w:val="single" w:sz="8" w:space="0" w:color="auto"/>
            </w:tcBorders>
            <w:shd w:val="clear" w:color="auto" w:fill="auto"/>
            <w:vAlign w:val="center"/>
          </w:tcPr>
          <w:p w14:paraId="73AD8D6F" w14:textId="77777777" w:rsidR="007E62CC" w:rsidRPr="00F02B79" w:rsidRDefault="007E62CC" w:rsidP="00D07923">
            <w:pPr>
              <w:rPr>
                <w:b/>
              </w:rPr>
            </w:pPr>
            <w:r w:rsidRPr="00F02B79">
              <w:rPr>
                <w:b/>
              </w:rPr>
              <w:t>% studying NVQ</w:t>
            </w:r>
          </w:p>
        </w:tc>
        <w:tc>
          <w:tcPr>
            <w:tcW w:w="567" w:type="pct"/>
            <w:tcBorders>
              <w:top w:val="nil"/>
              <w:left w:val="nil"/>
              <w:bottom w:val="single" w:sz="8" w:space="0" w:color="auto"/>
              <w:right w:val="single" w:sz="8" w:space="0" w:color="auto"/>
            </w:tcBorders>
            <w:shd w:val="clear" w:color="auto" w:fill="auto"/>
            <w:vAlign w:val="bottom"/>
          </w:tcPr>
          <w:p w14:paraId="6417D0A9" w14:textId="77777777" w:rsidR="007E62CC" w:rsidRPr="009638A7" w:rsidRDefault="007E62CC" w:rsidP="00E2722B">
            <w:pPr>
              <w:jc w:val="right"/>
            </w:pPr>
            <w:r w:rsidRPr="009638A7">
              <w:t>32%</w:t>
            </w:r>
          </w:p>
        </w:tc>
        <w:tc>
          <w:tcPr>
            <w:tcW w:w="567" w:type="pct"/>
            <w:tcBorders>
              <w:top w:val="nil"/>
              <w:left w:val="nil"/>
              <w:bottom w:val="single" w:sz="8" w:space="0" w:color="auto"/>
              <w:right w:val="single" w:sz="8" w:space="0" w:color="auto"/>
            </w:tcBorders>
            <w:shd w:val="clear" w:color="auto" w:fill="auto"/>
            <w:vAlign w:val="bottom"/>
          </w:tcPr>
          <w:p w14:paraId="00ACCE9F" w14:textId="77777777" w:rsidR="007E62CC" w:rsidRPr="009638A7" w:rsidRDefault="007E62CC" w:rsidP="00E2722B">
            <w:pPr>
              <w:jc w:val="right"/>
            </w:pPr>
            <w:r w:rsidRPr="009638A7">
              <w:t>14%</w:t>
            </w:r>
          </w:p>
        </w:tc>
        <w:tc>
          <w:tcPr>
            <w:tcW w:w="567" w:type="pct"/>
            <w:tcBorders>
              <w:top w:val="nil"/>
              <w:left w:val="nil"/>
              <w:bottom w:val="single" w:sz="8" w:space="0" w:color="auto"/>
              <w:right w:val="single" w:sz="8" w:space="0" w:color="auto"/>
            </w:tcBorders>
            <w:shd w:val="clear" w:color="auto" w:fill="auto"/>
            <w:vAlign w:val="bottom"/>
          </w:tcPr>
          <w:p w14:paraId="007F5A78" w14:textId="77777777" w:rsidR="007E62CC" w:rsidRPr="009638A7" w:rsidRDefault="007E62CC" w:rsidP="00E2722B">
            <w:pPr>
              <w:jc w:val="right"/>
            </w:pPr>
            <w:r w:rsidRPr="009638A7">
              <w:t>54%</w:t>
            </w:r>
          </w:p>
        </w:tc>
      </w:tr>
      <w:tr w:rsidR="007E62CC" w:rsidRPr="009638A7" w14:paraId="7BA2E26A" w14:textId="77777777" w:rsidTr="005B0131">
        <w:trPr>
          <w:trHeight w:val="315"/>
        </w:trPr>
        <w:tc>
          <w:tcPr>
            <w:tcW w:w="3299" w:type="pct"/>
            <w:tcBorders>
              <w:top w:val="nil"/>
              <w:left w:val="single" w:sz="8" w:space="0" w:color="auto"/>
              <w:bottom w:val="single" w:sz="8" w:space="0" w:color="auto"/>
              <w:right w:val="single" w:sz="8" w:space="0" w:color="auto"/>
            </w:tcBorders>
            <w:shd w:val="clear" w:color="auto" w:fill="auto"/>
            <w:vAlign w:val="center"/>
            <w:hideMark/>
          </w:tcPr>
          <w:p w14:paraId="13008851" w14:textId="23181977" w:rsidR="007E62CC" w:rsidRPr="00F02B79" w:rsidRDefault="004C6D28" w:rsidP="00D07923">
            <w:pPr>
              <w:rPr>
                <w:b/>
              </w:rPr>
            </w:pPr>
            <w:r w:rsidRPr="00F02B79">
              <w:rPr>
                <w:b/>
              </w:rPr>
              <w:t>% studying Other Vocational</w:t>
            </w:r>
          </w:p>
        </w:tc>
        <w:tc>
          <w:tcPr>
            <w:tcW w:w="567" w:type="pct"/>
            <w:tcBorders>
              <w:top w:val="nil"/>
              <w:left w:val="nil"/>
              <w:bottom w:val="single" w:sz="8" w:space="0" w:color="auto"/>
              <w:right w:val="single" w:sz="8" w:space="0" w:color="auto"/>
            </w:tcBorders>
            <w:shd w:val="clear" w:color="auto" w:fill="auto"/>
            <w:vAlign w:val="bottom"/>
            <w:hideMark/>
          </w:tcPr>
          <w:p w14:paraId="167A4370" w14:textId="77777777" w:rsidR="007E62CC" w:rsidRPr="009638A7" w:rsidRDefault="007E62CC" w:rsidP="00E2722B">
            <w:pPr>
              <w:jc w:val="right"/>
            </w:pPr>
            <w:r w:rsidRPr="009638A7">
              <w:t>32%</w:t>
            </w:r>
          </w:p>
        </w:tc>
        <w:tc>
          <w:tcPr>
            <w:tcW w:w="567" w:type="pct"/>
            <w:tcBorders>
              <w:top w:val="nil"/>
              <w:left w:val="nil"/>
              <w:bottom w:val="single" w:sz="8" w:space="0" w:color="auto"/>
              <w:right w:val="single" w:sz="8" w:space="0" w:color="auto"/>
            </w:tcBorders>
            <w:shd w:val="clear" w:color="auto" w:fill="auto"/>
            <w:vAlign w:val="bottom"/>
            <w:hideMark/>
          </w:tcPr>
          <w:p w14:paraId="6B79DDC3" w14:textId="77777777" w:rsidR="007E62CC" w:rsidRPr="009638A7" w:rsidRDefault="007E62CC" w:rsidP="00E2722B">
            <w:pPr>
              <w:jc w:val="right"/>
            </w:pPr>
            <w:r w:rsidRPr="009638A7">
              <w:t>12%</w:t>
            </w:r>
          </w:p>
        </w:tc>
        <w:tc>
          <w:tcPr>
            <w:tcW w:w="567" w:type="pct"/>
            <w:tcBorders>
              <w:top w:val="nil"/>
              <w:left w:val="nil"/>
              <w:bottom w:val="single" w:sz="8" w:space="0" w:color="auto"/>
              <w:right w:val="single" w:sz="8" w:space="0" w:color="auto"/>
            </w:tcBorders>
            <w:shd w:val="clear" w:color="auto" w:fill="auto"/>
            <w:vAlign w:val="bottom"/>
            <w:hideMark/>
          </w:tcPr>
          <w:p w14:paraId="3D3D81A1" w14:textId="77777777" w:rsidR="007E62CC" w:rsidRPr="009638A7" w:rsidRDefault="007E62CC" w:rsidP="00E2722B">
            <w:pPr>
              <w:jc w:val="right"/>
            </w:pPr>
            <w:r w:rsidRPr="009638A7">
              <w:t>56%</w:t>
            </w:r>
          </w:p>
        </w:tc>
      </w:tr>
      <w:tr w:rsidR="007E62CC" w:rsidRPr="009638A7" w14:paraId="7A0E4C53" w14:textId="77777777" w:rsidTr="005B0131">
        <w:trPr>
          <w:trHeight w:val="315"/>
        </w:trPr>
        <w:tc>
          <w:tcPr>
            <w:tcW w:w="3299" w:type="pct"/>
            <w:tcBorders>
              <w:top w:val="nil"/>
              <w:left w:val="single" w:sz="8" w:space="0" w:color="auto"/>
              <w:bottom w:val="single" w:sz="8" w:space="0" w:color="auto"/>
              <w:right w:val="single" w:sz="8" w:space="0" w:color="auto"/>
            </w:tcBorders>
            <w:shd w:val="clear" w:color="auto" w:fill="auto"/>
            <w:vAlign w:val="center"/>
            <w:hideMark/>
          </w:tcPr>
          <w:p w14:paraId="32D4F00C" w14:textId="77777777" w:rsidR="007E62CC" w:rsidRPr="00F02B79" w:rsidRDefault="007E62CC" w:rsidP="00D07923">
            <w:pPr>
              <w:rPr>
                <w:b/>
              </w:rPr>
            </w:pPr>
            <w:r w:rsidRPr="00F02B79">
              <w:rPr>
                <w:b/>
              </w:rPr>
              <w:t>% Female</w:t>
            </w:r>
          </w:p>
        </w:tc>
        <w:tc>
          <w:tcPr>
            <w:tcW w:w="567" w:type="pct"/>
            <w:tcBorders>
              <w:top w:val="nil"/>
              <w:left w:val="nil"/>
              <w:bottom w:val="single" w:sz="8" w:space="0" w:color="auto"/>
              <w:right w:val="single" w:sz="8" w:space="0" w:color="auto"/>
            </w:tcBorders>
            <w:shd w:val="clear" w:color="auto" w:fill="auto"/>
            <w:vAlign w:val="bottom"/>
            <w:hideMark/>
          </w:tcPr>
          <w:p w14:paraId="2E09D9CC" w14:textId="77777777" w:rsidR="007E62CC" w:rsidRPr="009638A7" w:rsidRDefault="007E62CC" w:rsidP="00E2722B">
            <w:pPr>
              <w:jc w:val="right"/>
            </w:pPr>
            <w:r w:rsidRPr="009638A7">
              <w:t>58%</w:t>
            </w:r>
          </w:p>
        </w:tc>
        <w:tc>
          <w:tcPr>
            <w:tcW w:w="567" w:type="pct"/>
            <w:tcBorders>
              <w:top w:val="nil"/>
              <w:left w:val="nil"/>
              <w:bottom w:val="single" w:sz="8" w:space="0" w:color="auto"/>
              <w:right w:val="single" w:sz="8" w:space="0" w:color="auto"/>
            </w:tcBorders>
            <w:shd w:val="clear" w:color="auto" w:fill="auto"/>
            <w:vAlign w:val="bottom"/>
            <w:hideMark/>
          </w:tcPr>
          <w:p w14:paraId="4AF52DFE" w14:textId="77777777" w:rsidR="007E62CC" w:rsidRPr="009638A7" w:rsidRDefault="007E62CC" w:rsidP="00E2722B">
            <w:pPr>
              <w:jc w:val="right"/>
            </w:pPr>
            <w:r w:rsidRPr="009638A7">
              <w:t>11%</w:t>
            </w:r>
          </w:p>
        </w:tc>
        <w:tc>
          <w:tcPr>
            <w:tcW w:w="567" w:type="pct"/>
            <w:tcBorders>
              <w:top w:val="nil"/>
              <w:left w:val="nil"/>
              <w:bottom w:val="single" w:sz="8" w:space="0" w:color="auto"/>
              <w:right w:val="single" w:sz="8" w:space="0" w:color="auto"/>
            </w:tcBorders>
            <w:shd w:val="clear" w:color="auto" w:fill="auto"/>
            <w:vAlign w:val="bottom"/>
            <w:hideMark/>
          </w:tcPr>
          <w:p w14:paraId="3AF23CAB" w14:textId="77777777" w:rsidR="007E62CC" w:rsidRPr="009638A7" w:rsidRDefault="007E62CC" w:rsidP="00E2722B">
            <w:pPr>
              <w:jc w:val="right"/>
            </w:pPr>
            <w:r w:rsidRPr="009638A7">
              <w:t>32%</w:t>
            </w:r>
          </w:p>
        </w:tc>
      </w:tr>
      <w:tr w:rsidR="007E62CC" w:rsidRPr="009638A7" w14:paraId="6867E8FF" w14:textId="77777777" w:rsidTr="005B0131">
        <w:trPr>
          <w:trHeight w:val="315"/>
        </w:trPr>
        <w:tc>
          <w:tcPr>
            <w:tcW w:w="3299" w:type="pct"/>
            <w:tcBorders>
              <w:top w:val="nil"/>
              <w:left w:val="single" w:sz="8" w:space="0" w:color="auto"/>
              <w:bottom w:val="single" w:sz="8" w:space="0" w:color="auto"/>
              <w:right w:val="single" w:sz="8" w:space="0" w:color="auto"/>
            </w:tcBorders>
            <w:shd w:val="clear" w:color="auto" w:fill="auto"/>
            <w:vAlign w:val="center"/>
            <w:hideMark/>
          </w:tcPr>
          <w:p w14:paraId="1193150D" w14:textId="77777777" w:rsidR="007E62CC" w:rsidRPr="00F02B79" w:rsidRDefault="007E62CC" w:rsidP="00D07923">
            <w:pPr>
              <w:rPr>
                <w:b/>
              </w:rPr>
            </w:pPr>
            <w:r w:rsidRPr="00F02B79">
              <w:rPr>
                <w:b/>
              </w:rPr>
              <w:t>% Male</w:t>
            </w:r>
          </w:p>
        </w:tc>
        <w:tc>
          <w:tcPr>
            <w:tcW w:w="567" w:type="pct"/>
            <w:tcBorders>
              <w:top w:val="nil"/>
              <w:left w:val="nil"/>
              <w:bottom w:val="single" w:sz="8" w:space="0" w:color="auto"/>
              <w:right w:val="single" w:sz="8" w:space="0" w:color="auto"/>
            </w:tcBorders>
            <w:shd w:val="clear" w:color="auto" w:fill="auto"/>
            <w:vAlign w:val="bottom"/>
            <w:hideMark/>
          </w:tcPr>
          <w:p w14:paraId="529B41CE" w14:textId="77777777" w:rsidR="007E62CC" w:rsidRPr="009638A7" w:rsidRDefault="007E62CC" w:rsidP="00E2722B">
            <w:pPr>
              <w:jc w:val="right"/>
            </w:pPr>
            <w:r w:rsidRPr="009638A7">
              <w:t>68%</w:t>
            </w:r>
          </w:p>
        </w:tc>
        <w:tc>
          <w:tcPr>
            <w:tcW w:w="567" w:type="pct"/>
            <w:tcBorders>
              <w:top w:val="nil"/>
              <w:left w:val="nil"/>
              <w:bottom w:val="single" w:sz="8" w:space="0" w:color="auto"/>
              <w:right w:val="single" w:sz="8" w:space="0" w:color="auto"/>
            </w:tcBorders>
            <w:shd w:val="clear" w:color="auto" w:fill="auto"/>
            <w:vAlign w:val="bottom"/>
            <w:hideMark/>
          </w:tcPr>
          <w:p w14:paraId="29384A83" w14:textId="77777777" w:rsidR="007E62CC" w:rsidRPr="009638A7" w:rsidRDefault="007E62CC" w:rsidP="00E2722B">
            <w:pPr>
              <w:jc w:val="right"/>
            </w:pPr>
            <w:r w:rsidRPr="009638A7">
              <w:t>12%</w:t>
            </w:r>
          </w:p>
        </w:tc>
        <w:tc>
          <w:tcPr>
            <w:tcW w:w="567" w:type="pct"/>
            <w:tcBorders>
              <w:top w:val="nil"/>
              <w:left w:val="nil"/>
              <w:bottom w:val="single" w:sz="8" w:space="0" w:color="auto"/>
              <w:right w:val="single" w:sz="8" w:space="0" w:color="auto"/>
            </w:tcBorders>
            <w:shd w:val="clear" w:color="auto" w:fill="auto"/>
            <w:vAlign w:val="bottom"/>
            <w:hideMark/>
          </w:tcPr>
          <w:p w14:paraId="6F8F52C9" w14:textId="77777777" w:rsidR="007E62CC" w:rsidRPr="009638A7" w:rsidRDefault="007E62CC" w:rsidP="00E2722B">
            <w:pPr>
              <w:jc w:val="right"/>
            </w:pPr>
            <w:r w:rsidRPr="009638A7">
              <w:t>20%</w:t>
            </w:r>
          </w:p>
        </w:tc>
      </w:tr>
      <w:tr w:rsidR="007E62CC" w:rsidRPr="009638A7" w14:paraId="55ECC5D6" w14:textId="77777777" w:rsidTr="005B0131">
        <w:trPr>
          <w:trHeight w:val="315"/>
        </w:trPr>
        <w:tc>
          <w:tcPr>
            <w:tcW w:w="3299" w:type="pct"/>
            <w:tcBorders>
              <w:top w:val="nil"/>
              <w:left w:val="single" w:sz="8" w:space="0" w:color="auto"/>
              <w:bottom w:val="single" w:sz="8" w:space="0" w:color="auto"/>
              <w:right w:val="single" w:sz="8" w:space="0" w:color="auto"/>
            </w:tcBorders>
            <w:shd w:val="clear" w:color="auto" w:fill="auto"/>
            <w:vAlign w:val="center"/>
            <w:hideMark/>
          </w:tcPr>
          <w:p w14:paraId="756261C4" w14:textId="77777777" w:rsidR="007E62CC" w:rsidRPr="00F02B79" w:rsidRDefault="007E62CC" w:rsidP="00D07923">
            <w:pPr>
              <w:rPr>
                <w:b/>
              </w:rPr>
            </w:pPr>
            <w:r w:rsidRPr="00F02B79">
              <w:rPr>
                <w:b/>
              </w:rPr>
              <w:t>% White</w:t>
            </w:r>
          </w:p>
        </w:tc>
        <w:tc>
          <w:tcPr>
            <w:tcW w:w="567" w:type="pct"/>
            <w:tcBorders>
              <w:top w:val="nil"/>
              <w:left w:val="nil"/>
              <w:bottom w:val="single" w:sz="8" w:space="0" w:color="auto"/>
              <w:right w:val="single" w:sz="8" w:space="0" w:color="auto"/>
            </w:tcBorders>
            <w:shd w:val="clear" w:color="auto" w:fill="auto"/>
            <w:vAlign w:val="bottom"/>
            <w:hideMark/>
          </w:tcPr>
          <w:p w14:paraId="5A4D81F4" w14:textId="77777777" w:rsidR="007E62CC" w:rsidRPr="009638A7" w:rsidRDefault="007E62CC" w:rsidP="00E2722B">
            <w:pPr>
              <w:jc w:val="right"/>
            </w:pPr>
            <w:r w:rsidRPr="009638A7">
              <w:t>57%</w:t>
            </w:r>
          </w:p>
        </w:tc>
        <w:tc>
          <w:tcPr>
            <w:tcW w:w="567" w:type="pct"/>
            <w:tcBorders>
              <w:top w:val="nil"/>
              <w:left w:val="nil"/>
              <w:bottom w:val="single" w:sz="8" w:space="0" w:color="auto"/>
              <w:right w:val="single" w:sz="8" w:space="0" w:color="auto"/>
            </w:tcBorders>
            <w:shd w:val="clear" w:color="auto" w:fill="auto"/>
            <w:vAlign w:val="bottom"/>
            <w:hideMark/>
          </w:tcPr>
          <w:p w14:paraId="6A7F6141" w14:textId="77777777" w:rsidR="007E62CC" w:rsidRPr="009638A7" w:rsidRDefault="007E62CC" w:rsidP="00E2722B">
            <w:pPr>
              <w:jc w:val="right"/>
            </w:pPr>
            <w:r w:rsidRPr="009638A7">
              <w:t>11%</w:t>
            </w:r>
          </w:p>
        </w:tc>
        <w:tc>
          <w:tcPr>
            <w:tcW w:w="567" w:type="pct"/>
            <w:tcBorders>
              <w:top w:val="nil"/>
              <w:left w:val="nil"/>
              <w:bottom w:val="single" w:sz="8" w:space="0" w:color="auto"/>
              <w:right w:val="single" w:sz="8" w:space="0" w:color="auto"/>
            </w:tcBorders>
            <w:shd w:val="clear" w:color="auto" w:fill="auto"/>
            <w:vAlign w:val="bottom"/>
            <w:hideMark/>
          </w:tcPr>
          <w:p w14:paraId="33C2DEDE" w14:textId="77777777" w:rsidR="007E62CC" w:rsidRPr="009638A7" w:rsidRDefault="007E62CC" w:rsidP="00E2722B">
            <w:pPr>
              <w:jc w:val="right"/>
            </w:pPr>
            <w:r w:rsidRPr="009638A7">
              <w:t>32%</w:t>
            </w:r>
          </w:p>
        </w:tc>
      </w:tr>
      <w:tr w:rsidR="007E62CC" w:rsidRPr="009638A7" w14:paraId="1946C6F0" w14:textId="77777777" w:rsidTr="006E5CF1">
        <w:trPr>
          <w:trHeight w:val="315"/>
        </w:trPr>
        <w:tc>
          <w:tcPr>
            <w:tcW w:w="3299" w:type="pct"/>
            <w:tcBorders>
              <w:top w:val="nil"/>
              <w:left w:val="single" w:sz="8" w:space="0" w:color="auto"/>
              <w:bottom w:val="single" w:sz="4" w:space="0" w:color="auto"/>
              <w:right w:val="single" w:sz="8" w:space="0" w:color="auto"/>
            </w:tcBorders>
            <w:shd w:val="clear" w:color="auto" w:fill="auto"/>
            <w:vAlign w:val="center"/>
            <w:hideMark/>
          </w:tcPr>
          <w:p w14:paraId="776E7EC0" w14:textId="77777777" w:rsidR="007E62CC" w:rsidRPr="00F02B79" w:rsidRDefault="007E62CC" w:rsidP="00D07923">
            <w:pPr>
              <w:rPr>
                <w:b/>
              </w:rPr>
            </w:pPr>
            <w:r w:rsidRPr="00F02B79">
              <w:rPr>
                <w:b/>
              </w:rPr>
              <w:t>% Black and Minority Ethnic (BME)</w:t>
            </w:r>
          </w:p>
        </w:tc>
        <w:tc>
          <w:tcPr>
            <w:tcW w:w="567" w:type="pct"/>
            <w:tcBorders>
              <w:top w:val="nil"/>
              <w:left w:val="nil"/>
              <w:bottom w:val="single" w:sz="4" w:space="0" w:color="auto"/>
              <w:right w:val="single" w:sz="8" w:space="0" w:color="auto"/>
            </w:tcBorders>
            <w:shd w:val="clear" w:color="auto" w:fill="auto"/>
            <w:hideMark/>
          </w:tcPr>
          <w:p w14:paraId="65018E0C" w14:textId="77777777" w:rsidR="007E62CC" w:rsidRPr="009638A7" w:rsidRDefault="007E62CC" w:rsidP="00E2722B">
            <w:pPr>
              <w:jc w:val="right"/>
            </w:pPr>
            <w:r w:rsidRPr="009638A7">
              <w:t>65%</w:t>
            </w:r>
          </w:p>
        </w:tc>
        <w:tc>
          <w:tcPr>
            <w:tcW w:w="567" w:type="pct"/>
            <w:tcBorders>
              <w:top w:val="nil"/>
              <w:left w:val="nil"/>
              <w:bottom w:val="single" w:sz="4" w:space="0" w:color="auto"/>
              <w:right w:val="single" w:sz="8" w:space="0" w:color="auto"/>
            </w:tcBorders>
            <w:shd w:val="clear" w:color="auto" w:fill="auto"/>
            <w:hideMark/>
          </w:tcPr>
          <w:p w14:paraId="07B35DC5" w14:textId="77777777" w:rsidR="007E62CC" w:rsidRPr="009638A7" w:rsidRDefault="007E62CC" w:rsidP="00E2722B">
            <w:pPr>
              <w:jc w:val="right"/>
            </w:pPr>
            <w:r w:rsidRPr="009638A7">
              <w:t>12%</w:t>
            </w:r>
          </w:p>
        </w:tc>
        <w:tc>
          <w:tcPr>
            <w:tcW w:w="567" w:type="pct"/>
            <w:tcBorders>
              <w:top w:val="nil"/>
              <w:left w:val="nil"/>
              <w:bottom w:val="single" w:sz="4" w:space="0" w:color="auto"/>
              <w:right w:val="single" w:sz="8" w:space="0" w:color="auto"/>
            </w:tcBorders>
            <w:shd w:val="clear" w:color="auto" w:fill="auto"/>
            <w:hideMark/>
          </w:tcPr>
          <w:p w14:paraId="07210844" w14:textId="77777777" w:rsidR="007E62CC" w:rsidRPr="009638A7" w:rsidRDefault="007E62CC" w:rsidP="00E2722B">
            <w:pPr>
              <w:jc w:val="right"/>
            </w:pPr>
            <w:r w:rsidRPr="009638A7">
              <w:t>23%</w:t>
            </w:r>
          </w:p>
        </w:tc>
      </w:tr>
      <w:tr w:rsidR="007E62CC" w:rsidRPr="00E2722B" w14:paraId="5C0C9E6C" w14:textId="77777777" w:rsidTr="006E5CF1">
        <w:trPr>
          <w:trHeight w:val="822"/>
        </w:trPr>
        <w:tc>
          <w:tcPr>
            <w:tcW w:w="5000" w:type="pct"/>
            <w:gridSpan w:val="4"/>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F1F3A4E" w14:textId="6994673C" w:rsidR="007E62CC" w:rsidRPr="00F02B79" w:rsidRDefault="007E62CC" w:rsidP="006E5CF1">
            <w:pPr>
              <w:rPr>
                <w:b/>
              </w:rPr>
            </w:pPr>
            <w:r w:rsidRPr="00F02B79">
              <w:rPr>
                <w:b/>
              </w:rPr>
              <w:t>Progression</w:t>
            </w:r>
          </w:p>
        </w:tc>
      </w:tr>
      <w:tr w:rsidR="007E62CC" w:rsidRPr="009638A7" w14:paraId="5591D7BF" w14:textId="77777777" w:rsidTr="006E5CF1">
        <w:trPr>
          <w:trHeight w:val="315"/>
        </w:trPr>
        <w:tc>
          <w:tcPr>
            <w:tcW w:w="3299"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6B267823" w14:textId="6984C1DF" w:rsidR="007E62CC" w:rsidRPr="00F02B79" w:rsidRDefault="007E62CC" w:rsidP="00D07923">
            <w:pPr>
              <w:rPr>
                <w:b/>
              </w:rPr>
            </w:pPr>
            <w:r w:rsidRPr="00F02B79">
              <w:rPr>
                <w:b/>
              </w:rPr>
              <w:t xml:space="preserve">Combined number of HE entrants of tracked cohort </w:t>
            </w:r>
            <w:r w:rsidR="00246124" w:rsidRPr="00F02B79">
              <w:rPr>
                <w:b/>
              </w:rPr>
              <w:t>2011-2013</w:t>
            </w:r>
          </w:p>
        </w:tc>
        <w:tc>
          <w:tcPr>
            <w:tcW w:w="567" w:type="pct"/>
            <w:tcBorders>
              <w:top w:val="single" w:sz="4" w:space="0" w:color="auto"/>
              <w:left w:val="nil"/>
              <w:bottom w:val="single" w:sz="8" w:space="0" w:color="auto"/>
              <w:right w:val="single" w:sz="8" w:space="0" w:color="auto"/>
            </w:tcBorders>
            <w:shd w:val="clear" w:color="auto" w:fill="auto"/>
            <w:hideMark/>
          </w:tcPr>
          <w:p w14:paraId="3DDBCDED" w14:textId="77777777" w:rsidR="007E62CC" w:rsidRPr="00AC53EA" w:rsidRDefault="007E62CC" w:rsidP="00E2722B">
            <w:pPr>
              <w:jc w:val="right"/>
              <w:rPr>
                <w:highlight w:val="yellow"/>
              </w:rPr>
            </w:pPr>
            <w:r w:rsidRPr="00AC53EA">
              <w:t>30,270</w:t>
            </w:r>
          </w:p>
        </w:tc>
        <w:tc>
          <w:tcPr>
            <w:tcW w:w="567" w:type="pct"/>
            <w:tcBorders>
              <w:top w:val="single" w:sz="4" w:space="0" w:color="auto"/>
              <w:left w:val="nil"/>
              <w:bottom w:val="single" w:sz="8" w:space="0" w:color="auto"/>
              <w:right w:val="single" w:sz="8" w:space="0" w:color="auto"/>
            </w:tcBorders>
            <w:shd w:val="clear" w:color="auto" w:fill="auto"/>
            <w:hideMark/>
          </w:tcPr>
          <w:p w14:paraId="3477D6A3" w14:textId="77777777" w:rsidR="007E62CC" w:rsidRPr="00AC53EA" w:rsidRDefault="007E62CC" w:rsidP="00E2722B">
            <w:pPr>
              <w:jc w:val="right"/>
              <w:rPr>
                <w:highlight w:val="yellow"/>
              </w:rPr>
            </w:pPr>
            <w:r w:rsidRPr="00AC53EA">
              <w:t>4,395</w:t>
            </w:r>
          </w:p>
        </w:tc>
        <w:tc>
          <w:tcPr>
            <w:tcW w:w="567" w:type="pct"/>
            <w:tcBorders>
              <w:top w:val="single" w:sz="4" w:space="0" w:color="auto"/>
              <w:left w:val="nil"/>
              <w:bottom w:val="single" w:sz="8" w:space="0" w:color="auto"/>
              <w:right w:val="single" w:sz="8" w:space="0" w:color="auto"/>
            </w:tcBorders>
            <w:shd w:val="clear" w:color="auto" w:fill="auto"/>
            <w:hideMark/>
          </w:tcPr>
          <w:p w14:paraId="74720760" w14:textId="77777777" w:rsidR="007E62CC" w:rsidRPr="00AC53EA" w:rsidRDefault="007E62CC" w:rsidP="00E2722B">
            <w:pPr>
              <w:jc w:val="right"/>
              <w:rPr>
                <w:highlight w:val="yellow"/>
              </w:rPr>
            </w:pPr>
            <w:r w:rsidRPr="00AC53EA">
              <w:t>5,240</w:t>
            </w:r>
          </w:p>
        </w:tc>
      </w:tr>
      <w:tr w:rsidR="007E62CC" w:rsidRPr="009638A7" w14:paraId="657B02C5" w14:textId="77777777" w:rsidTr="005B0131">
        <w:trPr>
          <w:trHeight w:val="315"/>
        </w:trPr>
        <w:tc>
          <w:tcPr>
            <w:tcW w:w="3299" w:type="pct"/>
            <w:tcBorders>
              <w:top w:val="nil"/>
              <w:left w:val="single" w:sz="8" w:space="0" w:color="auto"/>
              <w:bottom w:val="single" w:sz="8" w:space="0" w:color="auto"/>
              <w:right w:val="single" w:sz="8" w:space="0" w:color="auto"/>
            </w:tcBorders>
            <w:shd w:val="clear" w:color="auto" w:fill="FFFFFF" w:themeFill="background1"/>
            <w:vAlign w:val="center"/>
            <w:hideMark/>
          </w:tcPr>
          <w:p w14:paraId="570EAD8D" w14:textId="77777777" w:rsidR="007E62CC" w:rsidRPr="00F02B79" w:rsidRDefault="007E62CC" w:rsidP="00D07923">
            <w:pPr>
              <w:rPr>
                <w:b/>
              </w:rPr>
            </w:pPr>
            <w:r w:rsidRPr="00F02B79">
              <w:rPr>
                <w:b/>
              </w:rPr>
              <w:t>% immediate progression rate to HE</w:t>
            </w:r>
          </w:p>
        </w:tc>
        <w:tc>
          <w:tcPr>
            <w:tcW w:w="567" w:type="pct"/>
            <w:tcBorders>
              <w:top w:val="nil"/>
              <w:left w:val="nil"/>
              <w:bottom w:val="single" w:sz="8" w:space="0" w:color="auto"/>
              <w:right w:val="single" w:sz="8" w:space="0" w:color="auto"/>
            </w:tcBorders>
            <w:shd w:val="clear" w:color="auto" w:fill="FFFFFF" w:themeFill="background1"/>
            <w:vAlign w:val="center"/>
            <w:hideMark/>
          </w:tcPr>
          <w:p w14:paraId="6924DB07" w14:textId="77777777" w:rsidR="007E62CC" w:rsidRPr="009638A7" w:rsidRDefault="007E62CC" w:rsidP="00E2722B">
            <w:pPr>
              <w:jc w:val="right"/>
            </w:pPr>
            <w:r w:rsidRPr="009638A7">
              <w:t>47%</w:t>
            </w:r>
          </w:p>
        </w:tc>
        <w:tc>
          <w:tcPr>
            <w:tcW w:w="567" w:type="pct"/>
            <w:tcBorders>
              <w:top w:val="nil"/>
              <w:left w:val="nil"/>
              <w:bottom w:val="single" w:sz="8" w:space="0" w:color="auto"/>
              <w:right w:val="single" w:sz="8" w:space="0" w:color="auto"/>
            </w:tcBorders>
            <w:shd w:val="clear" w:color="auto" w:fill="FFFFFF" w:themeFill="background1"/>
            <w:vAlign w:val="center"/>
            <w:hideMark/>
          </w:tcPr>
          <w:p w14:paraId="45F38F75" w14:textId="77777777" w:rsidR="007E62CC" w:rsidRPr="009638A7" w:rsidRDefault="007E62CC" w:rsidP="00E2722B">
            <w:pPr>
              <w:jc w:val="right"/>
            </w:pPr>
            <w:r w:rsidRPr="009638A7">
              <w:t>21%</w:t>
            </w:r>
          </w:p>
        </w:tc>
        <w:tc>
          <w:tcPr>
            <w:tcW w:w="567" w:type="pct"/>
            <w:tcBorders>
              <w:top w:val="nil"/>
              <w:left w:val="nil"/>
              <w:bottom w:val="single" w:sz="8" w:space="0" w:color="auto"/>
              <w:right w:val="single" w:sz="8" w:space="0" w:color="auto"/>
            </w:tcBorders>
            <w:shd w:val="clear" w:color="auto" w:fill="FFFFFF" w:themeFill="background1"/>
            <w:vAlign w:val="center"/>
            <w:hideMark/>
          </w:tcPr>
          <w:p w14:paraId="2BD35545" w14:textId="77777777" w:rsidR="007E62CC" w:rsidRPr="009638A7" w:rsidRDefault="007E62CC" w:rsidP="00E2722B">
            <w:pPr>
              <w:jc w:val="right"/>
            </w:pPr>
            <w:r w:rsidRPr="009638A7">
              <w:t>22%</w:t>
            </w:r>
          </w:p>
        </w:tc>
      </w:tr>
      <w:tr w:rsidR="007E62CC" w:rsidRPr="009638A7" w14:paraId="24711DC3" w14:textId="77777777" w:rsidTr="005B0131">
        <w:trPr>
          <w:trHeight w:val="315"/>
        </w:trPr>
        <w:tc>
          <w:tcPr>
            <w:tcW w:w="3299" w:type="pct"/>
            <w:tcBorders>
              <w:top w:val="nil"/>
              <w:left w:val="single" w:sz="8" w:space="0" w:color="auto"/>
              <w:bottom w:val="single" w:sz="8" w:space="0" w:color="auto"/>
              <w:right w:val="single" w:sz="8" w:space="0" w:color="auto"/>
            </w:tcBorders>
            <w:shd w:val="clear" w:color="auto" w:fill="FFFFFF" w:themeFill="background1"/>
            <w:vAlign w:val="center"/>
            <w:hideMark/>
          </w:tcPr>
          <w:p w14:paraId="3B261D14" w14:textId="77777777" w:rsidR="007E62CC" w:rsidRPr="00F02B79" w:rsidRDefault="007E62CC" w:rsidP="00D07923">
            <w:pPr>
              <w:rPr>
                <w:b/>
              </w:rPr>
            </w:pPr>
            <w:r w:rsidRPr="00F02B79">
              <w:rPr>
                <w:b/>
              </w:rPr>
              <w:t>% progression rate for Access to HE</w:t>
            </w:r>
          </w:p>
        </w:tc>
        <w:tc>
          <w:tcPr>
            <w:tcW w:w="567" w:type="pct"/>
            <w:tcBorders>
              <w:top w:val="nil"/>
              <w:left w:val="nil"/>
              <w:bottom w:val="single" w:sz="8" w:space="0" w:color="auto"/>
              <w:right w:val="single" w:sz="8" w:space="0" w:color="auto"/>
            </w:tcBorders>
            <w:shd w:val="clear" w:color="auto" w:fill="FFFFFF" w:themeFill="background1"/>
            <w:hideMark/>
          </w:tcPr>
          <w:p w14:paraId="4036561E" w14:textId="77777777" w:rsidR="007E62CC" w:rsidRPr="009638A7" w:rsidRDefault="007E62CC" w:rsidP="00E2722B">
            <w:pPr>
              <w:jc w:val="right"/>
            </w:pPr>
            <w:r w:rsidRPr="009638A7">
              <w:t>82%</w:t>
            </w:r>
          </w:p>
        </w:tc>
        <w:tc>
          <w:tcPr>
            <w:tcW w:w="567" w:type="pct"/>
            <w:tcBorders>
              <w:top w:val="nil"/>
              <w:left w:val="nil"/>
              <w:bottom w:val="single" w:sz="8" w:space="0" w:color="auto"/>
              <w:right w:val="single" w:sz="8" w:space="0" w:color="auto"/>
            </w:tcBorders>
            <w:shd w:val="clear" w:color="auto" w:fill="FFFFFF" w:themeFill="background1"/>
            <w:hideMark/>
          </w:tcPr>
          <w:p w14:paraId="7F928C2B" w14:textId="77777777" w:rsidR="007E62CC" w:rsidRPr="009638A7" w:rsidRDefault="007E62CC" w:rsidP="00E2722B">
            <w:pPr>
              <w:jc w:val="right"/>
            </w:pPr>
            <w:r w:rsidRPr="009638A7">
              <w:t>78%</w:t>
            </w:r>
          </w:p>
        </w:tc>
        <w:tc>
          <w:tcPr>
            <w:tcW w:w="567" w:type="pct"/>
            <w:tcBorders>
              <w:top w:val="nil"/>
              <w:left w:val="nil"/>
              <w:bottom w:val="single" w:sz="8" w:space="0" w:color="auto"/>
              <w:right w:val="single" w:sz="8" w:space="0" w:color="auto"/>
            </w:tcBorders>
            <w:shd w:val="clear" w:color="auto" w:fill="FFFFFF" w:themeFill="background1"/>
            <w:hideMark/>
          </w:tcPr>
          <w:p w14:paraId="34185491" w14:textId="77777777" w:rsidR="007E62CC" w:rsidRPr="009638A7" w:rsidRDefault="007E62CC" w:rsidP="00E2722B">
            <w:pPr>
              <w:jc w:val="right"/>
            </w:pPr>
            <w:r w:rsidRPr="009638A7">
              <w:t>73%</w:t>
            </w:r>
          </w:p>
        </w:tc>
      </w:tr>
      <w:tr w:rsidR="007E62CC" w:rsidRPr="009638A7" w14:paraId="21C4A267" w14:textId="77777777" w:rsidTr="005B0131">
        <w:trPr>
          <w:trHeight w:val="315"/>
        </w:trPr>
        <w:tc>
          <w:tcPr>
            <w:tcW w:w="3299" w:type="pct"/>
            <w:tcBorders>
              <w:top w:val="nil"/>
              <w:left w:val="single" w:sz="8" w:space="0" w:color="auto"/>
              <w:bottom w:val="single" w:sz="8" w:space="0" w:color="auto"/>
              <w:right w:val="single" w:sz="8" w:space="0" w:color="auto"/>
            </w:tcBorders>
            <w:shd w:val="clear" w:color="auto" w:fill="FFFFFF" w:themeFill="background1"/>
            <w:vAlign w:val="center"/>
            <w:hideMark/>
          </w:tcPr>
          <w:p w14:paraId="228F8893" w14:textId="77777777" w:rsidR="007E62CC" w:rsidRPr="00F02B79" w:rsidRDefault="007E62CC" w:rsidP="00D07923">
            <w:pPr>
              <w:rPr>
                <w:b/>
              </w:rPr>
            </w:pPr>
            <w:r w:rsidRPr="00F02B79">
              <w:rPr>
                <w:b/>
              </w:rPr>
              <w:t>% progression rate for A Level</w:t>
            </w:r>
          </w:p>
        </w:tc>
        <w:tc>
          <w:tcPr>
            <w:tcW w:w="567" w:type="pct"/>
            <w:tcBorders>
              <w:top w:val="nil"/>
              <w:left w:val="nil"/>
              <w:bottom w:val="single" w:sz="8" w:space="0" w:color="auto"/>
              <w:right w:val="single" w:sz="8" w:space="0" w:color="auto"/>
            </w:tcBorders>
            <w:shd w:val="clear" w:color="auto" w:fill="FFFFFF" w:themeFill="background1"/>
            <w:hideMark/>
          </w:tcPr>
          <w:p w14:paraId="777734DC" w14:textId="77777777" w:rsidR="007E62CC" w:rsidRPr="009638A7" w:rsidRDefault="007E62CC" w:rsidP="00E2722B">
            <w:pPr>
              <w:jc w:val="right"/>
            </w:pPr>
            <w:r w:rsidRPr="009638A7">
              <w:t>79%</w:t>
            </w:r>
          </w:p>
        </w:tc>
        <w:tc>
          <w:tcPr>
            <w:tcW w:w="567" w:type="pct"/>
            <w:tcBorders>
              <w:top w:val="nil"/>
              <w:left w:val="nil"/>
              <w:bottom w:val="single" w:sz="8" w:space="0" w:color="auto"/>
              <w:right w:val="single" w:sz="8" w:space="0" w:color="auto"/>
            </w:tcBorders>
            <w:shd w:val="clear" w:color="auto" w:fill="FFFFFF" w:themeFill="background1"/>
            <w:hideMark/>
          </w:tcPr>
          <w:p w14:paraId="3333C45F" w14:textId="77777777" w:rsidR="007E62CC" w:rsidRPr="009638A7" w:rsidRDefault="007E62CC" w:rsidP="00E2722B">
            <w:pPr>
              <w:jc w:val="right"/>
            </w:pPr>
            <w:r w:rsidRPr="009638A7">
              <w:t>69%</w:t>
            </w:r>
          </w:p>
        </w:tc>
        <w:tc>
          <w:tcPr>
            <w:tcW w:w="567" w:type="pct"/>
            <w:tcBorders>
              <w:top w:val="nil"/>
              <w:left w:val="nil"/>
              <w:bottom w:val="single" w:sz="8" w:space="0" w:color="auto"/>
              <w:right w:val="single" w:sz="8" w:space="0" w:color="auto"/>
            </w:tcBorders>
            <w:shd w:val="clear" w:color="auto" w:fill="FFFFFF" w:themeFill="background1"/>
            <w:hideMark/>
          </w:tcPr>
          <w:p w14:paraId="64015271" w14:textId="77777777" w:rsidR="007E62CC" w:rsidRPr="009638A7" w:rsidRDefault="007E62CC" w:rsidP="00E2722B">
            <w:pPr>
              <w:jc w:val="right"/>
            </w:pPr>
            <w:r w:rsidRPr="009638A7">
              <w:t>28%</w:t>
            </w:r>
          </w:p>
        </w:tc>
      </w:tr>
      <w:tr w:rsidR="007E62CC" w:rsidRPr="009638A7" w14:paraId="41DF7BDE" w14:textId="77777777" w:rsidTr="005B0131">
        <w:trPr>
          <w:trHeight w:val="315"/>
        </w:trPr>
        <w:tc>
          <w:tcPr>
            <w:tcW w:w="3299" w:type="pct"/>
            <w:tcBorders>
              <w:top w:val="nil"/>
              <w:left w:val="single" w:sz="8" w:space="0" w:color="auto"/>
              <w:bottom w:val="single" w:sz="8" w:space="0" w:color="auto"/>
              <w:right w:val="single" w:sz="8" w:space="0" w:color="auto"/>
            </w:tcBorders>
            <w:shd w:val="clear" w:color="auto" w:fill="FFFFFF" w:themeFill="background1"/>
            <w:vAlign w:val="center"/>
            <w:hideMark/>
          </w:tcPr>
          <w:p w14:paraId="0F970BBC" w14:textId="77777777" w:rsidR="007E62CC" w:rsidRPr="00F02B79" w:rsidRDefault="007E62CC" w:rsidP="00D07923">
            <w:pPr>
              <w:rPr>
                <w:b/>
              </w:rPr>
            </w:pPr>
            <w:r w:rsidRPr="00F02B79">
              <w:rPr>
                <w:b/>
              </w:rPr>
              <w:t>% progression rate for BTEC</w:t>
            </w:r>
          </w:p>
        </w:tc>
        <w:tc>
          <w:tcPr>
            <w:tcW w:w="567" w:type="pct"/>
            <w:tcBorders>
              <w:top w:val="nil"/>
              <w:left w:val="nil"/>
              <w:bottom w:val="single" w:sz="8" w:space="0" w:color="auto"/>
              <w:right w:val="single" w:sz="8" w:space="0" w:color="auto"/>
            </w:tcBorders>
            <w:shd w:val="clear" w:color="auto" w:fill="FFFFFF" w:themeFill="background1"/>
            <w:hideMark/>
          </w:tcPr>
          <w:p w14:paraId="30A9D542" w14:textId="77777777" w:rsidR="007E62CC" w:rsidRPr="009638A7" w:rsidRDefault="007E62CC" w:rsidP="00E2722B">
            <w:pPr>
              <w:jc w:val="right"/>
            </w:pPr>
            <w:r w:rsidRPr="009638A7">
              <w:t>50%</w:t>
            </w:r>
          </w:p>
        </w:tc>
        <w:tc>
          <w:tcPr>
            <w:tcW w:w="567" w:type="pct"/>
            <w:tcBorders>
              <w:top w:val="nil"/>
              <w:left w:val="nil"/>
              <w:bottom w:val="single" w:sz="8" w:space="0" w:color="auto"/>
              <w:right w:val="single" w:sz="8" w:space="0" w:color="auto"/>
            </w:tcBorders>
            <w:shd w:val="clear" w:color="auto" w:fill="FFFFFF" w:themeFill="background1"/>
            <w:hideMark/>
          </w:tcPr>
          <w:p w14:paraId="7E671406" w14:textId="77777777" w:rsidR="007E62CC" w:rsidRPr="009638A7" w:rsidRDefault="007E62CC" w:rsidP="00E2722B">
            <w:pPr>
              <w:jc w:val="right"/>
            </w:pPr>
            <w:r w:rsidRPr="009638A7">
              <w:t>48%</w:t>
            </w:r>
          </w:p>
        </w:tc>
        <w:tc>
          <w:tcPr>
            <w:tcW w:w="567" w:type="pct"/>
            <w:tcBorders>
              <w:top w:val="nil"/>
              <w:left w:val="nil"/>
              <w:bottom w:val="single" w:sz="8" w:space="0" w:color="auto"/>
              <w:right w:val="single" w:sz="8" w:space="0" w:color="auto"/>
            </w:tcBorders>
            <w:shd w:val="clear" w:color="auto" w:fill="FFFFFF" w:themeFill="background1"/>
            <w:hideMark/>
          </w:tcPr>
          <w:p w14:paraId="53781C38" w14:textId="77777777" w:rsidR="007E62CC" w:rsidRPr="009638A7" w:rsidRDefault="007E62CC" w:rsidP="00E2722B">
            <w:pPr>
              <w:jc w:val="right"/>
            </w:pPr>
            <w:r w:rsidRPr="009638A7">
              <w:t>22%</w:t>
            </w:r>
          </w:p>
        </w:tc>
      </w:tr>
      <w:tr w:rsidR="007E62CC" w:rsidRPr="009638A7" w14:paraId="44637483" w14:textId="77777777" w:rsidTr="005B0131">
        <w:trPr>
          <w:trHeight w:val="315"/>
        </w:trPr>
        <w:tc>
          <w:tcPr>
            <w:tcW w:w="3299" w:type="pct"/>
            <w:tcBorders>
              <w:top w:val="nil"/>
              <w:left w:val="single" w:sz="8" w:space="0" w:color="auto"/>
              <w:bottom w:val="single" w:sz="8" w:space="0" w:color="auto"/>
              <w:right w:val="single" w:sz="8" w:space="0" w:color="auto"/>
            </w:tcBorders>
            <w:shd w:val="clear" w:color="auto" w:fill="FFFFFF" w:themeFill="background1"/>
            <w:vAlign w:val="center"/>
            <w:hideMark/>
          </w:tcPr>
          <w:p w14:paraId="359FC03A" w14:textId="6FAE099D" w:rsidR="007E62CC" w:rsidRPr="00F02B79" w:rsidRDefault="007E62CC" w:rsidP="00D07923">
            <w:pPr>
              <w:rPr>
                <w:b/>
              </w:rPr>
            </w:pPr>
            <w:r w:rsidRPr="00F02B79">
              <w:rPr>
                <w:b/>
              </w:rPr>
              <w:t xml:space="preserve">% progression rate for </w:t>
            </w:r>
            <w:r w:rsidR="001776F8" w:rsidRPr="00F02B79">
              <w:rPr>
                <w:b/>
              </w:rPr>
              <w:t>Other</w:t>
            </w:r>
            <w:r w:rsidR="005F1D3F" w:rsidRPr="00F02B79">
              <w:rPr>
                <w:b/>
              </w:rPr>
              <w:t xml:space="preserve"> Vocational</w:t>
            </w:r>
          </w:p>
        </w:tc>
        <w:tc>
          <w:tcPr>
            <w:tcW w:w="567" w:type="pct"/>
            <w:tcBorders>
              <w:top w:val="nil"/>
              <w:left w:val="nil"/>
              <w:bottom w:val="single" w:sz="8" w:space="0" w:color="auto"/>
              <w:right w:val="single" w:sz="8" w:space="0" w:color="auto"/>
            </w:tcBorders>
            <w:shd w:val="clear" w:color="auto" w:fill="FFFFFF" w:themeFill="background1"/>
            <w:hideMark/>
          </w:tcPr>
          <w:p w14:paraId="4C9E3CF9" w14:textId="77777777" w:rsidR="007E62CC" w:rsidRPr="009638A7" w:rsidRDefault="007E62CC" w:rsidP="00E2722B">
            <w:pPr>
              <w:jc w:val="right"/>
            </w:pPr>
            <w:r w:rsidRPr="009638A7">
              <w:t>24%</w:t>
            </w:r>
          </w:p>
        </w:tc>
        <w:tc>
          <w:tcPr>
            <w:tcW w:w="567" w:type="pct"/>
            <w:tcBorders>
              <w:top w:val="nil"/>
              <w:left w:val="nil"/>
              <w:bottom w:val="single" w:sz="8" w:space="0" w:color="auto"/>
              <w:right w:val="single" w:sz="8" w:space="0" w:color="auto"/>
            </w:tcBorders>
            <w:shd w:val="clear" w:color="auto" w:fill="FFFFFF" w:themeFill="background1"/>
            <w:hideMark/>
          </w:tcPr>
          <w:p w14:paraId="6D95F65E" w14:textId="77777777" w:rsidR="007E62CC" w:rsidRPr="009638A7" w:rsidRDefault="007E62CC" w:rsidP="00E2722B">
            <w:pPr>
              <w:jc w:val="right"/>
            </w:pPr>
            <w:r w:rsidRPr="009638A7">
              <w:t>19%</w:t>
            </w:r>
          </w:p>
        </w:tc>
        <w:tc>
          <w:tcPr>
            <w:tcW w:w="567" w:type="pct"/>
            <w:tcBorders>
              <w:top w:val="nil"/>
              <w:left w:val="nil"/>
              <w:bottom w:val="single" w:sz="8" w:space="0" w:color="auto"/>
              <w:right w:val="single" w:sz="8" w:space="0" w:color="auto"/>
            </w:tcBorders>
            <w:shd w:val="clear" w:color="auto" w:fill="FFFFFF" w:themeFill="background1"/>
            <w:hideMark/>
          </w:tcPr>
          <w:p w14:paraId="2D197327" w14:textId="77777777" w:rsidR="007E62CC" w:rsidRPr="009638A7" w:rsidRDefault="007E62CC" w:rsidP="00E2722B">
            <w:pPr>
              <w:jc w:val="right"/>
            </w:pPr>
            <w:r w:rsidRPr="009638A7">
              <w:t>12%</w:t>
            </w:r>
          </w:p>
        </w:tc>
      </w:tr>
      <w:tr w:rsidR="007E62CC" w:rsidRPr="009638A7" w14:paraId="03B4C58C" w14:textId="77777777" w:rsidTr="005B0131">
        <w:trPr>
          <w:trHeight w:val="315"/>
        </w:trPr>
        <w:tc>
          <w:tcPr>
            <w:tcW w:w="3299" w:type="pct"/>
            <w:tcBorders>
              <w:top w:val="nil"/>
              <w:left w:val="single" w:sz="8" w:space="0" w:color="auto"/>
              <w:bottom w:val="single" w:sz="8" w:space="0" w:color="auto"/>
              <w:right w:val="single" w:sz="8" w:space="0" w:color="auto"/>
            </w:tcBorders>
            <w:shd w:val="clear" w:color="auto" w:fill="FFFFFF" w:themeFill="background1"/>
            <w:vAlign w:val="center"/>
            <w:hideMark/>
          </w:tcPr>
          <w:p w14:paraId="36799B29" w14:textId="62943FC0" w:rsidR="007E62CC" w:rsidRPr="00F02B79" w:rsidRDefault="007E62CC" w:rsidP="00D07923">
            <w:pPr>
              <w:rPr>
                <w:b/>
              </w:rPr>
            </w:pPr>
            <w:r w:rsidRPr="00F02B79">
              <w:rPr>
                <w:b/>
              </w:rPr>
              <w:t>% of 2011</w:t>
            </w:r>
            <w:r w:rsidR="00121AC6" w:rsidRPr="00F02B79">
              <w:rPr>
                <w:b/>
              </w:rPr>
              <w:t>-2</w:t>
            </w:r>
            <w:r w:rsidRPr="00F02B79">
              <w:rPr>
                <w:b/>
              </w:rPr>
              <w:t xml:space="preserve">012 cohort who enter HE within 3 years </w:t>
            </w:r>
          </w:p>
        </w:tc>
        <w:tc>
          <w:tcPr>
            <w:tcW w:w="567" w:type="pct"/>
            <w:tcBorders>
              <w:top w:val="nil"/>
              <w:left w:val="nil"/>
              <w:bottom w:val="single" w:sz="8" w:space="0" w:color="auto"/>
              <w:right w:val="single" w:sz="8" w:space="0" w:color="auto"/>
            </w:tcBorders>
            <w:shd w:val="clear" w:color="auto" w:fill="FFFFFF" w:themeFill="background1"/>
            <w:hideMark/>
          </w:tcPr>
          <w:p w14:paraId="72423800" w14:textId="77777777" w:rsidR="007E62CC" w:rsidRPr="009638A7" w:rsidRDefault="007E62CC" w:rsidP="00E2722B">
            <w:pPr>
              <w:jc w:val="right"/>
            </w:pPr>
            <w:r w:rsidRPr="009638A7">
              <w:t>59%</w:t>
            </w:r>
          </w:p>
        </w:tc>
        <w:tc>
          <w:tcPr>
            <w:tcW w:w="567" w:type="pct"/>
            <w:tcBorders>
              <w:top w:val="nil"/>
              <w:left w:val="nil"/>
              <w:bottom w:val="single" w:sz="8" w:space="0" w:color="auto"/>
              <w:right w:val="single" w:sz="8" w:space="0" w:color="auto"/>
            </w:tcBorders>
            <w:shd w:val="clear" w:color="auto" w:fill="FFFFFF" w:themeFill="background1"/>
            <w:hideMark/>
          </w:tcPr>
          <w:p w14:paraId="716B5C78" w14:textId="77777777" w:rsidR="007E62CC" w:rsidRPr="009638A7" w:rsidRDefault="007E62CC" w:rsidP="00E2722B">
            <w:pPr>
              <w:jc w:val="right"/>
            </w:pPr>
            <w:r w:rsidRPr="009638A7">
              <w:t>49%</w:t>
            </w:r>
          </w:p>
        </w:tc>
        <w:tc>
          <w:tcPr>
            <w:tcW w:w="567" w:type="pct"/>
            <w:tcBorders>
              <w:top w:val="nil"/>
              <w:left w:val="nil"/>
              <w:bottom w:val="single" w:sz="8" w:space="0" w:color="auto"/>
              <w:right w:val="single" w:sz="8" w:space="0" w:color="auto"/>
            </w:tcBorders>
            <w:shd w:val="clear" w:color="auto" w:fill="FFFFFF" w:themeFill="background1"/>
            <w:hideMark/>
          </w:tcPr>
          <w:p w14:paraId="3EC76D31" w14:textId="77777777" w:rsidR="007E62CC" w:rsidRPr="009638A7" w:rsidRDefault="007E62CC" w:rsidP="00E2722B">
            <w:pPr>
              <w:jc w:val="right"/>
            </w:pPr>
            <w:r w:rsidRPr="009638A7">
              <w:t>28%</w:t>
            </w:r>
          </w:p>
        </w:tc>
      </w:tr>
      <w:tr w:rsidR="007E62CC" w:rsidRPr="009638A7" w14:paraId="34DA3945" w14:textId="77777777" w:rsidTr="005B0131">
        <w:trPr>
          <w:trHeight w:val="315"/>
        </w:trPr>
        <w:tc>
          <w:tcPr>
            <w:tcW w:w="3299" w:type="pct"/>
            <w:tcBorders>
              <w:top w:val="nil"/>
              <w:left w:val="single" w:sz="8" w:space="0" w:color="auto"/>
              <w:bottom w:val="single" w:sz="8" w:space="0" w:color="auto"/>
              <w:right w:val="single" w:sz="8" w:space="0" w:color="auto"/>
            </w:tcBorders>
            <w:shd w:val="clear" w:color="auto" w:fill="FFFFFF" w:themeFill="background1"/>
            <w:vAlign w:val="center"/>
            <w:hideMark/>
          </w:tcPr>
          <w:p w14:paraId="490B500B" w14:textId="3FAE70D0" w:rsidR="007E62CC" w:rsidRPr="00F02B79" w:rsidRDefault="007E62CC" w:rsidP="00D07923">
            <w:pPr>
              <w:rPr>
                <w:b/>
              </w:rPr>
            </w:pPr>
            <w:r w:rsidRPr="00F02B79">
              <w:rPr>
                <w:b/>
              </w:rPr>
              <w:t xml:space="preserve">% of HE entrants who study </w:t>
            </w:r>
            <w:r w:rsidR="00031EB4" w:rsidRPr="00F02B79">
              <w:rPr>
                <w:b/>
              </w:rPr>
              <w:t>Degree</w:t>
            </w:r>
          </w:p>
        </w:tc>
        <w:tc>
          <w:tcPr>
            <w:tcW w:w="567" w:type="pct"/>
            <w:tcBorders>
              <w:top w:val="nil"/>
              <w:left w:val="nil"/>
              <w:bottom w:val="single" w:sz="8" w:space="0" w:color="auto"/>
              <w:right w:val="single" w:sz="8" w:space="0" w:color="auto"/>
            </w:tcBorders>
            <w:shd w:val="clear" w:color="auto" w:fill="FFFFFF" w:themeFill="background1"/>
            <w:vAlign w:val="center"/>
            <w:hideMark/>
          </w:tcPr>
          <w:p w14:paraId="520A9B13" w14:textId="77777777" w:rsidR="007E62CC" w:rsidRPr="009638A7" w:rsidRDefault="007E62CC" w:rsidP="00E2722B">
            <w:pPr>
              <w:jc w:val="right"/>
            </w:pPr>
            <w:r w:rsidRPr="009638A7">
              <w:t>91%</w:t>
            </w:r>
          </w:p>
        </w:tc>
        <w:tc>
          <w:tcPr>
            <w:tcW w:w="567" w:type="pct"/>
            <w:tcBorders>
              <w:top w:val="nil"/>
              <w:left w:val="nil"/>
              <w:bottom w:val="single" w:sz="8" w:space="0" w:color="auto"/>
              <w:right w:val="single" w:sz="8" w:space="0" w:color="auto"/>
            </w:tcBorders>
            <w:shd w:val="clear" w:color="auto" w:fill="FFFFFF" w:themeFill="background1"/>
            <w:vAlign w:val="center"/>
            <w:hideMark/>
          </w:tcPr>
          <w:p w14:paraId="7BEC0303" w14:textId="77777777" w:rsidR="007E62CC" w:rsidRPr="009638A7" w:rsidRDefault="007E62CC" w:rsidP="00E2722B">
            <w:pPr>
              <w:jc w:val="right"/>
            </w:pPr>
            <w:r w:rsidRPr="009638A7">
              <w:t>85%</w:t>
            </w:r>
          </w:p>
        </w:tc>
        <w:tc>
          <w:tcPr>
            <w:tcW w:w="567" w:type="pct"/>
            <w:tcBorders>
              <w:top w:val="nil"/>
              <w:left w:val="nil"/>
              <w:bottom w:val="single" w:sz="8" w:space="0" w:color="auto"/>
              <w:right w:val="single" w:sz="8" w:space="0" w:color="auto"/>
            </w:tcBorders>
            <w:shd w:val="clear" w:color="auto" w:fill="FFFFFF" w:themeFill="background1"/>
            <w:vAlign w:val="center"/>
            <w:hideMark/>
          </w:tcPr>
          <w:p w14:paraId="283C8580" w14:textId="77777777" w:rsidR="007E62CC" w:rsidRPr="009638A7" w:rsidRDefault="007E62CC" w:rsidP="00E2722B">
            <w:pPr>
              <w:jc w:val="right"/>
            </w:pPr>
            <w:r w:rsidRPr="009638A7">
              <w:t>69%</w:t>
            </w:r>
          </w:p>
        </w:tc>
      </w:tr>
      <w:tr w:rsidR="007E62CC" w:rsidRPr="009638A7" w14:paraId="6A46B297" w14:textId="77777777" w:rsidTr="005B0131">
        <w:trPr>
          <w:trHeight w:val="315"/>
        </w:trPr>
        <w:tc>
          <w:tcPr>
            <w:tcW w:w="3299" w:type="pct"/>
            <w:tcBorders>
              <w:top w:val="nil"/>
              <w:left w:val="single" w:sz="8" w:space="0" w:color="auto"/>
              <w:bottom w:val="single" w:sz="8" w:space="0" w:color="auto"/>
              <w:right w:val="single" w:sz="8" w:space="0" w:color="auto"/>
            </w:tcBorders>
            <w:shd w:val="clear" w:color="auto" w:fill="FFFFFF" w:themeFill="background1"/>
            <w:vAlign w:val="center"/>
            <w:hideMark/>
          </w:tcPr>
          <w:p w14:paraId="32D3E7A1" w14:textId="1D12BB93" w:rsidR="007E62CC" w:rsidRPr="00F02B79" w:rsidRDefault="007E62CC" w:rsidP="00D07923">
            <w:pPr>
              <w:rPr>
                <w:b/>
              </w:rPr>
            </w:pPr>
            <w:r w:rsidRPr="00F02B79">
              <w:rPr>
                <w:b/>
              </w:rPr>
              <w:t xml:space="preserve">% of HE entrants who study sub </w:t>
            </w:r>
            <w:r w:rsidR="00031EB4" w:rsidRPr="00F02B79">
              <w:rPr>
                <w:b/>
              </w:rPr>
              <w:t>Degree</w:t>
            </w:r>
          </w:p>
        </w:tc>
        <w:tc>
          <w:tcPr>
            <w:tcW w:w="567" w:type="pct"/>
            <w:tcBorders>
              <w:top w:val="nil"/>
              <w:left w:val="nil"/>
              <w:bottom w:val="single" w:sz="8" w:space="0" w:color="auto"/>
              <w:right w:val="single" w:sz="8" w:space="0" w:color="auto"/>
            </w:tcBorders>
            <w:shd w:val="clear" w:color="auto" w:fill="FFFFFF" w:themeFill="background1"/>
            <w:vAlign w:val="center"/>
            <w:hideMark/>
          </w:tcPr>
          <w:p w14:paraId="0669E3FC" w14:textId="77777777" w:rsidR="007E62CC" w:rsidRPr="009638A7" w:rsidRDefault="007E62CC" w:rsidP="00E2722B">
            <w:pPr>
              <w:jc w:val="right"/>
            </w:pPr>
            <w:r w:rsidRPr="009638A7">
              <w:t>9%</w:t>
            </w:r>
          </w:p>
        </w:tc>
        <w:tc>
          <w:tcPr>
            <w:tcW w:w="567" w:type="pct"/>
            <w:tcBorders>
              <w:top w:val="nil"/>
              <w:left w:val="nil"/>
              <w:bottom w:val="single" w:sz="8" w:space="0" w:color="auto"/>
              <w:right w:val="single" w:sz="8" w:space="0" w:color="auto"/>
            </w:tcBorders>
            <w:shd w:val="clear" w:color="auto" w:fill="FFFFFF" w:themeFill="background1"/>
            <w:vAlign w:val="center"/>
            <w:hideMark/>
          </w:tcPr>
          <w:p w14:paraId="275BDB84" w14:textId="77777777" w:rsidR="007E62CC" w:rsidRPr="009638A7" w:rsidRDefault="007E62CC" w:rsidP="00E2722B">
            <w:pPr>
              <w:jc w:val="right"/>
            </w:pPr>
            <w:r w:rsidRPr="009638A7">
              <w:t>15%</w:t>
            </w:r>
          </w:p>
        </w:tc>
        <w:tc>
          <w:tcPr>
            <w:tcW w:w="567" w:type="pct"/>
            <w:tcBorders>
              <w:top w:val="nil"/>
              <w:left w:val="nil"/>
              <w:bottom w:val="single" w:sz="8" w:space="0" w:color="auto"/>
              <w:right w:val="single" w:sz="8" w:space="0" w:color="auto"/>
            </w:tcBorders>
            <w:shd w:val="clear" w:color="auto" w:fill="FFFFFF" w:themeFill="background1"/>
            <w:vAlign w:val="center"/>
            <w:hideMark/>
          </w:tcPr>
          <w:p w14:paraId="0A012DCC" w14:textId="77777777" w:rsidR="007E62CC" w:rsidRPr="009638A7" w:rsidRDefault="007E62CC" w:rsidP="00E2722B">
            <w:pPr>
              <w:jc w:val="right"/>
            </w:pPr>
            <w:r w:rsidRPr="009638A7">
              <w:t>31%</w:t>
            </w:r>
          </w:p>
        </w:tc>
      </w:tr>
      <w:tr w:rsidR="007E62CC" w:rsidRPr="009638A7" w14:paraId="7FCEB5E3" w14:textId="77777777" w:rsidTr="005B0131">
        <w:trPr>
          <w:trHeight w:val="315"/>
        </w:trPr>
        <w:tc>
          <w:tcPr>
            <w:tcW w:w="3299" w:type="pct"/>
            <w:tcBorders>
              <w:top w:val="nil"/>
              <w:left w:val="single" w:sz="8" w:space="0" w:color="auto"/>
              <w:bottom w:val="single" w:sz="8" w:space="0" w:color="auto"/>
              <w:right w:val="single" w:sz="8" w:space="0" w:color="auto"/>
            </w:tcBorders>
            <w:shd w:val="clear" w:color="auto" w:fill="FFFFFF" w:themeFill="background1"/>
            <w:vAlign w:val="center"/>
            <w:hideMark/>
          </w:tcPr>
          <w:p w14:paraId="353E2FA3" w14:textId="3B5861C6" w:rsidR="007E62CC" w:rsidRPr="00F02B79" w:rsidRDefault="007E62CC" w:rsidP="00D07923">
            <w:pPr>
              <w:rPr>
                <w:b/>
              </w:rPr>
            </w:pPr>
            <w:r w:rsidRPr="00F02B79">
              <w:rPr>
                <w:b/>
              </w:rPr>
              <w:t>% of</w:t>
            </w:r>
            <w:r w:rsidR="00F02B79">
              <w:rPr>
                <w:b/>
              </w:rPr>
              <w:t xml:space="preserve"> the</w:t>
            </w:r>
            <w:r w:rsidRPr="00F02B79">
              <w:rPr>
                <w:b/>
              </w:rPr>
              <w:t xml:space="preserve"> total </w:t>
            </w:r>
            <w:r w:rsidR="00F02B79">
              <w:rPr>
                <w:b/>
              </w:rPr>
              <w:t xml:space="preserve">of </w:t>
            </w:r>
            <w:r w:rsidRPr="00F02B79">
              <w:rPr>
                <w:b/>
              </w:rPr>
              <w:t>HE entrants studying in University</w:t>
            </w:r>
          </w:p>
        </w:tc>
        <w:tc>
          <w:tcPr>
            <w:tcW w:w="567" w:type="pct"/>
            <w:tcBorders>
              <w:top w:val="nil"/>
              <w:left w:val="nil"/>
              <w:bottom w:val="single" w:sz="8" w:space="0" w:color="auto"/>
              <w:right w:val="single" w:sz="8" w:space="0" w:color="auto"/>
            </w:tcBorders>
            <w:shd w:val="clear" w:color="auto" w:fill="FFFFFF" w:themeFill="background1"/>
            <w:vAlign w:val="center"/>
            <w:hideMark/>
          </w:tcPr>
          <w:p w14:paraId="2DB63F75" w14:textId="77777777" w:rsidR="007E62CC" w:rsidRPr="009638A7" w:rsidRDefault="007E62CC" w:rsidP="00E2722B">
            <w:pPr>
              <w:jc w:val="right"/>
            </w:pPr>
            <w:r w:rsidRPr="009638A7">
              <w:t>93%</w:t>
            </w:r>
          </w:p>
        </w:tc>
        <w:tc>
          <w:tcPr>
            <w:tcW w:w="567" w:type="pct"/>
            <w:tcBorders>
              <w:top w:val="nil"/>
              <w:left w:val="nil"/>
              <w:bottom w:val="single" w:sz="8" w:space="0" w:color="auto"/>
              <w:right w:val="single" w:sz="8" w:space="0" w:color="auto"/>
            </w:tcBorders>
            <w:shd w:val="clear" w:color="auto" w:fill="FFFFFF" w:themeFill="background1"/>
            <w:vAlign w:val="center"/>
            <w:hideMark/>
          </w:tcPr>
          <w:p w14:paraId="43AD2AAB" w14:textId="77777777" w:rsidR="007E62CC" w:rsidRPr="009638A7" w:rsidRDefault="007E62CC" w:rsidP="00E2722B">
            <w:pPr>
              <w:jc w:val="right"/>
            </w:pPr>
            <w:r w:rsidRPr="009638A7">
              <w:t>87%</w:t>
            </w:r>
          </w:p>
        </w:tc>
        <w:tc>
          <w:tcPr>
            <w:tcW w:w="567" w:type="pct"/>
            <w:tcBorders>
              <w:top w:val="nil"/>
              <w:left w:val="nil"/>
              <w:bottom w:val="single" w:sz="8" w:space="0" w:color="auto"/>
              <w:right w:val="single" w:sz="8" w:space="0" w:color="auto"/>
            </w:tcBorders>
            <w:shd w:val="clear" w:color="auto" w:fill="FFFFFF" w:themeFill="background1"/>
            <w:vAlign w:val="center"/>
            <w:hideMark/>
          </w:tcPr>
          <w:p w14:paraId="654AC0AE" w14:textId="77777777" w:rsidR="007E62CC" w:rsidRPr="009638A7" w:rsidRDefault="007E62CC" w:rsidP="00E2722B">
            <w:pPr>
              <w:jc w:val="right"/>
            </w:pPr>
            <w:r w:rsidRPr="009638A7">
              <w:t>72%</w:t>
            </w:r>
          </w:p>
        </w:tc>
      </w:tr>
      <w:tr w:rsidR="007E62CC" w:rsidRPr="009638A7" w14:paraId="41C64CBE" w14:textId="77777777" w:rsidTr="005B0131">
        <w:trPr>
          <w:trHeight w:val="315"/>
        </w:trPr>
        <w:tc>
          <w:tcPr>
            <w:tcW w:w="3299" w:type="pct"/>
            <w:tcBorders>
              <w:top w:val="nil"/>
              <w:left w:val="single" w:sz="8" w:space="0" w:color="auto"/>
              <w:bottom w:val="single" w:sz="8" w:space="0" w:color="auto"/>
              <w:right w:val="single" w:sz="8" w:space="0" w:color="auto"/>
            </w:tcBorders>
            <w:shd w:val="clear" w:color="auto" w:fill="FFFFFF" w:themeFill="background1"/>
            <w:vAlign w:val="center"/>
            <w:hideMark/>
          </w:tcPr>
          <w:p w14:paraId="3824CE23" w14:textId="29F04EDC" w:rsidR="007E62CC" w:rsidRPr="00F02B79" w:rsidRDefault="007E62CC" w:rsidP="00D07923">
            <w:pPr>
              <w:rPr>
                <w:b/>
              </w:rPr>
            </w:pPr>
            <w:r w:rsidRPr="00F02B79">
              <w:rPr>
                <w:b/>
              </w:rPr>
              <w:t xml:space="preserve">% of </w:t>
            </w:r>
            <w:r w:rsidR="00F02B79">
              <w:rPr>
                <w:b/>
              </w:rPr>
              <w:t xml:space="preserve">the </w:t>
            </w:r>
            <w:r w:rsidRPr="00F02B79">
              <w:rPr>
                <w:b/>
              </w:rPr>
              <w:t xml:space="preserve">total </w:t>
            </w:r>
            <w:r w:rsidR="00F02B79">
              <w:rPr>
                <w:b/>
              </w:rPr>
              <w:t xml:space="preserve">of </w:t>
            </w:r>
            <w:r w:rsidRPr="00F02B79">
              <w:rPr>
                <w:b/>
              </w:rPr>
              <w:t>HE entrants studying HE in FE</w:t>
            </w:r>
          </w:p>
        </w:tc>
        <w:tc>
          <w:tcPr>
            <w:tcW w:w="567" w:type="pct"/>
            <w:tcBorders>
              <w:top w:val="nil"/>
              <w:left w:val="nil"/>
              <w:bottom w:val="single" w:sz="8" w:space="0" w:color="auto"/>
              <w:right w:val="single" w:sz="8" w:space="0" w:color="auto"/>
            </w:tcBorders>
            <w:shd w:val="clear" w:color="auto" w:fill="FFFFFF" w:themeFill="background1"/>
            <w:vAlign w:val="center"/>
            <w:hideMark/>
          </w:tcPr>
          <w:p w14:paraId="7704D42D" w14:textId="77777777" w:rsidR="007E62CC" w:rsidRPr="009638A7" w:rsidRDefault="007E62CC" w:rsidP="00E2722B">
            <w:pPr>
              <w:jc w:val="right"/>
            </w:pPr>
            <w:r w:rsidRPr="009638A7">
              <w:t>7%</w:t>
            </w:r>
          </w:p>
        </w:tc>
        <w:tc>
          <w:tcPr>
            <w:tcW w:w="567" w:type="pct"/>
            <w:tcBorders>
              <w:top w:val="nil"/>
              <w:left w:val="nil"/>
              <w:bottom w:val="single" w:sz="8" w:space="0" w:color="auto"/>
              <w:right w:val="single" w:sz="8" w:space="0" w:color="auto"/>
            </w:tcBorders>
            <w:shd w:val="clear" w:color="auto" w:fill="FFFFFF" w:themeFill="background1"/>
            <w:vAlign w:val="center"/>
            <w:hideMark/>
          </w:tcPr>
          <w:p w14:paraId="0F4CBCC9" w14:textId="77777777" w:rsidR="007E62CC" w:rsidRPr="009638A7" w:rsidRDefault="007E62CC" w:rsidP="00E2722B">
            <w:pPr>
              <w:jc w:val="right"/>
            </w:pPr>
            <w:r w:rsidRPr="009638A7">
              <w:t>13%</w:t>
            </w:r>
          </w:p>
        </w:tc>
        <w:tc>
          <w:tcPr>
            <w:tcW w:w="567" w:type="pct"/>
            <w:tcBorders>
              <w:top w:val="nil"/>
              <w:left w:val="nil"/>
              <w:bottom w:val="single" w:sz="8" w:space="0" w:color="auto"/>
              <w:right w:val="single" w:sz="8" w:space="0" w:color="auto"/>
            </w:tcBorders>
            <w:shd w:val="clear" w:color="auto" w:fill="FFFFFF" w:themeFill="background1"/>
            <w:vAlign w:val="center"/>
            <w:hideMark/>
          </w:tcPr>
          <w:p w14:paraId="0DF31701" w14:textId="77777777" w:rsidR="007E62CC" w:rsidRPr="009638A7" w:rsidRDefault="007E62CC" w:rsidP="00E2722B">
            <w:pPr>
              <w:jc w:val="right"/>
            </w:pPr>
            <w:r w:rsidRPr="009638A7">
              <w:t>29%</w:t>
            </w:r>
          </w:p>
        </w:tc>
      </w:tr>
    </w:tbl>
    <w:p w14:paraId="6F7AE485" w14:textId="77777777" w:rsidR="007E62CC" w:rsidRPr="00A52AEE" w:rsidRDefault="007E62CC" w:rsidP="00D07923"/>
    <w:p w14:paraId="589DB7CE" w14:textId="77777777" w:rsidR="007E62CC" w:rsidRDefault="007E62CC" w:rsidP="00D07923">
      <w:pPr>
        <w:rPr>
          <w:rFonts w:asciiTheme="minorHAnsi" w:eastAsiaTheme="majorEastAsia" w:hAnsiTheme="minorHAnsi" w:cstheme="minorHAnsi"/>
          <w:color w:val="1F3864" w:themeColor="accent5" w:themeShade="80"/>
          <w:sz w:val="48"/>
          <w:szCs w:val="32"/>
        </w:rPr>
      </w:pPr>
      <w:r>
        <w:br w:type="page"/>
      </w:r>
    </w:p>
    <w:p w14:paraId="1F4A5675" w14:textId="47DFC389" w:rsidR="00B047AE" w:rsidRDefault="00F34E83" w:rsidP="00D07923">
      <w:pPr>
        <w:pStyle w:val="Heading1"/>
        <w:numPr>
          <w:ilvl w:val="0"/>
          <w:numId w:val="9"/>
        </w:numPr>
      </w:pPr>
      <w:bookmarkStart w:id="185" w:name="_Toc429151357"/>
      <w:bookmarkStart w:id="186" w:name="_Toc474490092"/>
      <w:bookmarkEnd w:id="177"/>
      <w:r w:rsidRPr="00A52AEE">
        <w:lastRenderedPageBreak/>
        <w:t>Conclusions</w:t>
      </w:r>
      <w:bookmarkEnd w:id="185"/>
      <w:bookmarkEnd w:id="186"/>
      <w:r w:rsidR="00B047AE">
        <w:t xml:space="preserve"> </w:t>
      </w:r>
    </w:p>
    <w:p w14:paraId="189204D2" w14:textId="77777777" w:rsidR="00261534" w:rsidRDefault="00261534" w:rsidP="00D07923"/>
    <w:p w14:paraId="13C1A1B2" w14:textId="583A51C4" w:rsidR="00246124" w:rsidRDefault="00246124" w:rsidP="00D07923">
      <w:r>
        <w:t xml:space="preserve">The findings in this report show that FE and Sixth Form Colleges in London provide an important route into higher education.   A total of </w:t>
      </w:r>
      <w:r>
        <w:rPr>
          <w:b/>
        </w:rPr>
        <w:t>120,625</w:t>
      </w:r>
      <w:r>
        <w:t xml:space="preserve"> London college students were tracked between 2011 and 2013 and </w:t>
      </w:r>
      <w:r>
        <w:rPr>
          <w:b/>
        </w:rPr>
        <w:t>52,145 (43</w:t>
      </w:r>
      <w:r w:rsidRPr="0067133D">
        <w:rPr>
          <w:b/>
        </w:rPr>
        <w:t>%)</w:t>
      </w:r>
      <w:r>
        <w:t xml:space="preserve"> of these progressed to higher education between 2012</w:t>
      </w:r>
      <w:r w:rsidR="00F02B79">
        <w:t xml:space="preserve"> </w:t>
      </w:r>
      <w:r>
        <w:t>and 2014; 39</w:t>
      </w:r>
      <w:r w:rsidRPr="0067133D">
        <w:t>%</w:t>
      </w:r>
      <w:r>
        <w:t xml:space="preserve"> </w:t>
      </w:r>
      <w:r w:rsidR="006E5CF1">
        <w:t xml:space="preserve">of these, </w:t>
      </w:r>
      <w:r>
        <w:t>immediately following their Level 3 qualification.   In the last report, we provided strong evidence of the important role that London colleges play in improvi</w:t>
      </w:r>
      <w:r w:rsidR="000435FD">
        <w:t>ng the academic capital of</w:t>
      </w:r>
      <w:r>
        <w:t xml:space="preserve"> students from deprived neighbourhoods as well as for those with low attainment at school.  The results in this report continue to provide evidence of this role.   The data shows the effect that changes to the composition of the coh</w:t>
      </w:r>
      <w:r w:rsidR="00F02B79">
        <w:t>ort has on Level 3 progression.  C</w:t>
      </w:r>
      <w:r>
        <w:t>ontextualising the cohort is important if we want to understand patterns of HE progression for London students</w:t>
      </w:r>
      <w:r w:rsidRPr="00711E2C">
        <w:t xml:space="preserve">.  In this update, we introduce further breakdowns of </w:t>
      </w:r>
      <w:r>
        <w:t xml:space="preserve">Access to HE </w:t>
      </w:r>
      <w:r w:rsidR="00410679">
        <w:t xml:space="preserve">students </w:t>
      </w:r>
      <w:r>
        <w:t xml:space="preserve">and </w:t>
      </w:r>
      <w:r w:rsidR="00410679">
        <w:t xml:space="preserve">of </w:t>
      </w:r>
      <w:r w:rsidRPr="00711E2C">
        <w:t xml:space="preserve">BTEC students </w:t>
      </w:r>
      <w:r w:rsidR="00410679">
        <w:t>looking at</w:t>
      </w:r>
      <w:r w:rsidRPr="00711E2C">
        <w:t xml:space="preserve"> the different BTEC Level 3 qualifications.  Th</w:t>
      </w:r>
      <w:r>
        <w:t>e BTEC Level 3 cohort makes up 40% of the total Level 3 cohort, and is now double the A Level cohort.  Understanding BTEC progression in relation to the entry value for HE helps us understand the varying rates at which this large cohort is progressing to HE and how this may be changing over time.</w:t>
      </w:r>
    </w:p>
    <w:p w14:paraId="54AFB1B4" w14:textId="77777777" w:rsidR="00246124" w:rsidRDefault="00246124" w:rsidP="00D07923"/>
    <w:p w14:paraId="55F08EF7" w14:textId="36A256C8" w:rsidR="00F34E83" w:rsidRDefault="00F34E83" w:rsidP="00D07923">
      <w:r>
        <w:t xml:space="preserve">This report </w:t>
      </w:r>
      <w:r w:rsidR="00711E2C">
        <w:t xml:space="preserve">is an update to our </w:t>
      </w:r>
      <w:r>
        <w:t>previous stud</w:t>
      </w:r>
      <w:r w:rsidR="00711E2C">
        <w:t>ies</w:t>
      </w:r>
      <w:sdt>
        <w:sdtPr>
          <w:id w:val="-1006519357"/>
          <w:citation/>
        </w:sdtPr>
        <w:sdtEndPr/>
        <w:sdtContent>
          <w:r w:rsidR="00431BBF">
            <w:fldChar w:fldCharType="begin"/>
          </w:r>
          <w:r w:rsidR="00431BBF">
            <w:instrText xml:space="preserve">CITATION Jol13 \n  \l 2057 </w:instrText>
          </w:r>
          <w:r w:rsidR="00431BBF">
            <w:fldChar w:fldCharType="separate"/>
          </w:r>
          <w:r w:rsidR="00A75676">
            <w:rPr>
              <w:noProof/>
            </w:rPr>
            <w:t xml:space="preserve"> </w:t>
          </w:r>
          <w:r w:rsidR="00A75676" w:rsidRPr="00A75676">
            <w:rPr>
              <w:noProof/>
            </w:rPr>
            <w:t>(2013)</w:t>
          </w:r>
          <w:r w:rsidR="00431BBF">
            <w:fldChar w:fldCharType="end"/>
          </w:r>
        </w:sdtContent>
      </w:sdt>
      <w:sdt>
        <w:sdtPr>
          <w:id w:val="352378412"/>
          <w:citation/>
        </w:sdtPr>
        <w:sdtEndPr/>
        <w:sdtContent>
          <w:r w:rsidR="00431BBF">
            <w:fldChar w:fldCharType="begin"/>
          </w:r>
          <w:r w:rsidR="00FD7BD1">
            <w:instrText xml:space="preserve">CITATION Smi151 \n  \l 2057 </w:instrText>
          </w:r>
          <w:r w:rsidR="00431BBF">
            <w:fldChar w:fldCharType="separate"/>
          </w:r>
          <w:r w:rsidR="00A75676">
            <w:rPr>
              <w:noProof/>
            </w:rPr>
            <w:t xml:space="preserve"> </w:t>
          </w:r>
          <w:r w:rsidR="00A75676" w:rsidRPr="00A75676">
            <w:rPr>
              <w:noProof/>
            </w:rPr>
            <w:t>(2015a)</w:t>
          </w:r>
          <w:r w:rsidR="00431BBF">
            <w:fldChar w:fldCharType="end"/>
          </w:r>
        </w:sdtContent>
      </w:sdt>
      <w:r w:rsidR="00F02B79">
        <w:t xml:space="preserve">, </w:t>
      </w:r>
      <w:r w:rsidR="00711E2C">
        <w:t>which</w:t>
      </w:r>
      <w:r w:rsidR="00431BBF">
        <w:t xml:space="preserve"> together</w:t>
      </w:r>
      <w:r w:rsidR="00410679">
        <w:t>,</w:t>
      </w:r>
      <w:r>
        <w:t xml:space="preserve"> </w:t>
      </w:r>
      <w:r w:rsidR="00431BBF">
        <w:t>trace the progression of London college students over nine years since 2005-2006</w:t>
      </w:r>
      <w:r>
        <w:t xml:space="preserve">.  This study </w:t>
      </w:r>
      <w:r w:rsidR="00431BBF">
        <w:t xml:space="preserve">also </w:t>
      </w:r>
      <w:r>
        <w:t xml:space="preserve">looks at </w:t>
      </w:r>
      <w:r w:rsidR="00431BBF">
        <w:t xml:space="preserve">overall </w:t>
      </w:r>
      <w:r>
        <w:t xml:space="preserve">progression </w:t>
      </w:r>
      <w:r w:rsidR="00431BBF">
        <w:t xml:space="preserve">figures since 2005 and this clearly illustrates the effect that increased fees in 2012 had on </w:t>
      </w:r>
      <w:r w:rsidR="005C00E0">
        <w:t xml:space="preserve">the progression rates of </w:t>
      </w:r>
      <w:r w:rsidR="00431BBF">
        <w:t xml:space="preserve">London college students, especially for the younger cohorts aged under 20.  </w:t>
      </w:r>
      <w:r w:rsidR="005C00E0">
        <w:t xml:space="preserve">Further analysis following 2012 entry, shows that the dip in progression rates and slow recovery was also affected by changes in the composition of the cohorts by age, FE qualification studied and, in the case of BTEC, the qualification and its relative currency for HE entry.  </w:t>
      </w:r>
    </w:p>
    <w:p w14:paraId="28C58117" w14:textId="5239FBA8" w:rsidR="00766C3B" w:rsidRDefault="00766C3B" w:rsidP="00D07923"/>
    <w:p w14:paraId="157831D4" w14:textId="3A6FABB2" w:rsidR="00766C3B" w:rsidRPr="00766C3B" w:rsidRDefault="00CC4299" w:rsidP="00D07923">
      <w:pPr>
        <w:rPr>
          <w:sz w:val="28"/>
        </w:rPr>
      </w:pPr>
      <w:r w:rsidRPr="00CC4299">
        <w:t>In th</w:t>
      </w:r>
      <w:r>
        <w:t>is research, we tracked the 2011-2012</w:t>
      </w:r>
      <w:r w:rsidRPr="00CC4299">
        <w:t xml:space="preserve"> cohort </w:t>
      </w:r>
      <w:r>
        <w:t xml:space="preserve">progressing to university to undertake a </w:t>
      </w:r>
      <w:r w:rsidR="00EE14A5">
        <w:t>Degree</w:t>
      </w:r>
      <w:r>
        <w:t xml:space="preserve"> programme through to what would normally be their final year in 2015.  Within this period</w:t>
      </w:r>
      <w:r w:rsidR="00766C3B" w:rsidRPr="00CC4299">
        <w:t xml:space="preserve">, </w:t>
      </w:r>
      <w:r>
        <w:t xml:space="preserve">we found that </w:t>
      </w:r>
      <w:r w:rsidR="00766C3B" w:rsidRPr="00CC4299">
        <w:t xml:space="preserve">65% achieved, with 57% achieving their </w:t>
      </w:r>
      <w:r w:rsidR="00EE14A5">
        <w:t>Degree</w:t>
      </w:r>
      <w:r w:rsidR="00766C3B" w:rsidRPr="00CC4299">
        <w:t xml:space="preserve"> and 8% getting a lower award.  </w:t>
      </w:r>
      <w:r>
        <w:t xml:space="preserve">However, a large percentage, </w:t>
      </w:r>
      <w:r w:rsidR="00766C3B" w:rsidRPr="00CC4299">
        <w:t>30% of the cohort</w:t>
      </w:r>
      <w:r>
        <w:t>,</w:t>
      </w:r>
      <w:r w:rsidR="00766C3B" w:rsidRPr="00CC4299">
        <w:t xml:space="preserve"> were recorded as not completed and of these, 20% were with a different provider, 22% were on a different course and the rest were on the same course but had not yet achieved. </w:t>
      </w:r>
      <w:r>
        <w:t xml:space="preserve"> It is clear that</w:t>
      </w:r>
      <w:r w:rsidR="005B2525">
        <w:t>,</w:t>
      </w:r>
      <w:r>
        <w:t xml:space="preserve"> in order to pick up more accurate achievement rates, cohorts need to be tracked over a longer time frame as in the previous Linking London report</w:t>
      </w:r>
      <w:sdt>
        <w:sdtPr>
          <w:id w:val="-181823039"/>
          <w:citation/>
        </w:sdtPr>
        <w:sdtEndPr/>
        <w:sdtContent>
          <w:r w:rsidR="005B2525">
            <w:fldChar w:fldCharType="begin"/>
          </w:r>
          <w:r w:rsidR="00FD7BD1">
            <w:instrText xml:space="preserve">CITATION Smi151 \n  \l 2057 </w:instrText>
          </w:r>
          <w:r w:rsidR="005B2525">
            <w:fldChar w:fldCharType="separate"/>
          </w:r>
          <w:r w:rsidR="00A75676">
            <w:rPr>
              <w:noProof/>
            </w:rPr>
            <w:t xml:space="preserve"> </w:t>
          </w:r>
          <w:r w:rsidR="00A75676" w:rsidRPr="00A75676">
            <w:rPr>
              <w:noProof/>
            </w:rPr>
            <w:t>(2015a)</w:t>
          </w:r>
          <w:r w:rsidR="005B2525">
            <w:fldChar w:fldCharType="end"/>
          </w:r>
        </w:sdtContent>
      </w:sdt>
      <w:r w:rsidR="00766C3B" w:rsidRPr="00CC4299">
        <w:t xml:space="preserve"> </w:t>
      </w:r>
      <w:r w:rsidR="005B2525">
        <w:t>and HEFCE</w:t>
      </w:r>
      <w:sdt>
        <w:sdtPr>
          <w:id w:val="1564687347"/>
          <w:citation/>
        </w:sdtPr>
        <w:sdtEndPr/>
        <w:sdtContent>
          <w:r w:rsidR="005B2525">
            <w:fldChar w:fldCharType="begin"/>
          </w:r>
          <w:r w:rsidR="005B2525">
            <w:instrText xml:space="preserve">CITATION HEF16 \n  \l 2057 </w:instrText>
          </w:r>
          <w:r w:rsidR="005B2525">
            <w:fldChar w:fldCharType="separate"/>
          </w:r>
          <w:r w:rsidR="00A75676">
            <w:rPr>
              <w:noProof/>
            </w:rPr>
            <w:t xml:space="preserve"> </w:t>
          </w:r>
          <w:r w:rsidR="00A75676" w:rsidRPr="00A75676">
            <w:rPr>
              <w:noProof/>
            </w:rPr>
            <w:t>(2016)</w:t>
          </w:r>
          <w:r w:rsidR="005B2525">
            <w:fldChar w:fldCharType="end"/>
          </w:r>
        </w:sdtContent>
      </w:sdt>
      <w:r w:rsidR="005B2525">
        <w:t xml:space="preserve">.  However, </w:t>
      </w:r>
      <w:r w:rsidR="00397795">
        <w:t xml:space="preserve">looking at a </w:t>
      </w:r>
      <w:r w:rsidR="00F02B79">
        <w:t>three-year</w:t>
      </w:r>
      <w:r w:rsidR="00397795">
        <w:t xml:space="preserve"> span</w:t>
      </w:r>
      <w:r w:rsidR="005B0131">
        <w:t>,</w:t>
      </w:r>
      <w:r w:rsidR="00397795">
        <w:t xml:space="preserve"> gives the opportunity to examine</w:t>
      </w:r>
      <w:r w:rsidR="00031EB4">
        <w:t xml:space="preserve"> </w:t>
      </w:r>
      <w:r w:rsidR="005B2525">
        <w:t>demographic and programme factors</w:t>
      </w:r>
      <w:r w:rsidR="005B0131">
        <w:t xml:space="preserve"> for this</w:t>
      </w:r>
      <w:r w:rsidR="00397795">
        <w:t xml:space="preserve"> high proportion of non-completers.  T</w:t>
      </w:r>
      <w:r w:rsidR="00031EB4">
        <w:t xml:space="preserve">he incidence of </w:t>
      </w:r>
      <w:r w:rsidR="005B2525">
        <w:t xml:space="preserve">non-completion within three years varies depending on </w:t>
      </w:r>
      <w:r w:rsidR="00031EB4">
        <w:t xml:space="preserve">both the London college students’ </w:t>
      </w:r>
      <w:r w:rsidR="005B2525">
        <w:t xml:space="preserve">ethnic group and </w:t>
      </w:r>
      <w:r w:rsidR="005B0131">
        <w:t xml:space="preserve">level of </w:t>
      </w:r>
      <w:r w:rsidR="005B2525">
        <w:t xml:space="preserve">deprivation and that </w:t>
      </w:r>
      <w:r w:rsidR="00031EB4">
        <w:t>those entering HE</w:t>
      </w:r>
      <w:r w:rsidR="005B2525">
        <w:t xml:space="preserve"> with different Level 3 qualifications </w:t>
      </w:r>
      <w:r w:rsidR="005B0131">
        <w:t xml:space="preserve">also </w:t>
      </w:r>
      <w:r w:rsidR="005B2525">
        <w:t xml:space="preserve">fare differently.  With </w:t>
      </w:r>
      <w:r w:rsidR="00397795">
        <w:t xml:space="preserve">a third </w:t>
      </w:r>
      <w:r w:rsidR="005B2525">
        <w:t>of London college students continuing beyond their i</w:t>
      </w:r>
      <w:r w:rsidR="00397795">
        <w:t xml:space="preserve">ntended three-year study period, 22% of them </w:t>
      </w:r>
      <w:r w:rsidR="005B2525">
        <w:t>ending up on a different course</w:t>
      </w:r>
      <w:r w:rsidR="00397795">
        <w:t xml:space="preserve"> than the one they embarked on and 20% with a different provider, more needs to be learned.  Qualitative research with non-completing students, particularly with those identified as having the characteristics that puts them at </w:t>
      </w:r>
      <w:r w:rsidR="00397795">
        <w:lastRenderedPageBreak/>
        <w:t xml:space="preserve">higher risk of non-completion within three years, might provide very useful feedback to London colleges and universities.  This could also feed into more focused </w:t>
      </w:r>
      <w:r w:rsidR="00FE1092">
        <w:t>advice and guidance pre-entry</w:t>
      </w:r>
      <w:r w:rsidR="00A77B8F">
        <w:t>,</w:t>
      </w:r>
      <w:r w:rsidR="00FE1092">
        <w:t xml:space="preserve"> </w:t>
      </w:r>
      <w:r w:rsidR="00851983">
        <w:t xml:space="preserve">which </w:t>
      </w:r>
      <w:r w:rsidR="00FE1092">
        <w:t xml:space="preserve">may help </w:t>
      </w:r>
      <w:r w:rsidR="00A77B8F">
        <w:t>students</w:t>
      </w:r>
      <w:r w:rsidR="00031EB4">
        <w:t xml:space="preserve"> make better decisions</w:t>
      </w:r>
      <w:r w:rsidR="00A77B8F">
        <w:t xml:space="preserve"> and additionally</w:t>
      </w:r>
      <w:r w:rsidR="00851983">
        <w:t xml:space="preserve"> articulate </w:t>
      </w:r>
      <w:r w:rsidR="00A77B8F">
        <w:t>the kind</w:t>
      </w:r>
      <w:r w:rsidR="00851983">
        <w:t xml:space="preserve"> of</w:t>
      </w:r>
      <w:r w:rsidR="00FE1092">
        <w:t xml:space="preserve"> continuing </w:t>
      </w:r>
      <w:r w:rsidR="00766C3B" w:rsidRPr="00CC4299">
        <w:t>advice and guidance</w:t>
      </w:r>
      <w:r w:rsidR="00851983">
        <w:t xml:space="preserve"> and possibly </w:t>
      </w:r>
      <w:r w:rsidR="005B0131">
        <w:t xml:space="preserve">the kind of </w:t>
      </w:r>
      <w:r w:rsidR="00851983">
        <w:t xml:space="preserve">academic support </w:t>
      </w:r>
      <w:r w:rsidR="005B0131">
        <w:t>required</w:t>
      </w:r>
      <w:r w:rsidR="00851983">
        <w:t xml:space="preserve"> </w:t>
      </w:r>
      <w:r w:rsidR="00FE1092">
        <w:t xml:space="preserve">once </w:t>
      </w:r>
      <w:r w:rsidR="00031EB4">
        <w:t xml:space="preserve">students enter </w:t>
      </w:r>
      <w:r w:rsidR="00FE1092">
        <w:t xml:space="preserve">on </w:t>
      </w:r>
      <w:r w:rsidR="00031EB4">
        <w:t>their D</w:t>
      </w:r>
      <w:r w:rsidR="00FE1092">
        <w:t>egree programmes</w:t>
      </w:r>
      <w:r w:rsidR="00851983">
        <w:t>,</w:t>
      </w:r>
      <w:r w:rsidR="00FE1092">
        <w:t xml:space="preserve"> where early intervention might help </w:t>
      </w:r>
      <w:r w:rsidR="00851983">
        <w:t xml:space="preserve">enhance </w:t>
      </w:r>
      <w:r w:rsidR="00FE1092">
        <w:t>student success, especially for non-</w:t>
      </w:r>
      <w:r w:rsidR="00CB43F3">
        <w:t>A Level</w:t>
      </w:r>
      <w:r w:rsidR="00FE1092">
        <w:t xml:space="preserve"> students</w:t>
      </w:r>
      <w:r w:rsidR="00851983">
        <w:t xml:space="preserve"> and others identified as in the groups</w:t>
      </w:r>
      <w:r w:rsidR="00851983" w:rsidRPr="00851983">
        <w:t xml:space="preserve"> </w:t>
      </w:r>
      <w:r w:rsidR="00851983">
        <w:t>with a higher risk</w:t>
      </w:r>
      <w:r w:rsidR="00851983" w:rsidRPr="00851983">
        <w:t xml:space="preserve"> </w:t>
      </w:r>
      <w:r w:rsidR="00851983">
        <w:t>of non-completion.</w:t>
      </w:r>
    </w:p>
    <w:p w14:paraId="6BC2CBAB" w14:textId="77777777" w:rsidR="00F34E83" w:rsidRDefault="00F34E83" w:rsidP="00D07923"/>
    <w:p w14:paraId="66772EF0" w14:textId="6527EA84" w:rsidR="00A77B8F" w:rsidRDefault="00F34E83" w:rsidP="00D07923">
      <w:r>
        <w:t xml:space="preserve">FE and Sixth Form Colleges in London educate an economically deprived cohort where around three in four </w:t>
      </w:r>
      <w:r w:rsidR="008216C6">
        <w:t>students</w:t>
      </w:r>
      <w:r>
        <w:t xml:space="preserve"> come from deprived neighbourhoods.  Furthermore,</w:t>
      </w:r>
      <w:r w:rsidR="001471A2">
        <w:t xml:space="preserve"> the high percentage of Level 3</w:t>
      </w:r>
      <w:r>
        <w:t xml:space="preserve"> students </w:t>
      </w:r>
      <w:r w:rsidR="001471A2">
        <w:t xml:space="preserve">who progress to higher education, do so with varying academic capital with </w:t>
      </w:r>
      <w:r>
        <w:t>a range of entry qualifications</w:t>
      </w:r>
      <w:r w:rsidR="001471A2">
        <w:t xml:space="preserve"> and sometimes low prior school attainment.  There are also key </w:t>
      </w:r>
      <w:r>
        <w:t>differences in cultural capital, where 65% are from BME groups</w:t>
      </w:r>
      <w:r w:rsidR="001471A2">
        <w:t xml:space="preserve"> and many are from working class backgrounds with </w:t>
      </w:r>
      <w:r w:rsidR="005B0131">
        <w:t>little</w:t>
      </w:r>
      <w:r w:rsidR="001471A2">
        <w:t xml:space="preserve"> familial experience of higher education</w:t>
      </w:r>
      <w:r>
        <w:t xml:space="preserve">.  </w:t>
      </w:r>
    </w:p>
    <w:p w14:paraId="3D9A0F4B" w14:textId="77777777" w:rsidR="00A77B8F" w:rsidRDefault="00A77B8F" w:rsidP="00D07923"/>
    <w:p w14:paraId="133C15B7" w14:textId="089D0980" w:rsidR="00F34E83" w:rsidRDefault="00E74D46" w:rsidP="00D07923">
      <w:r>
        <w:t>Our r</w:t>
      </w:r>
      <w:r w:rsidR="000B1287">
        <w:t>esearch</w:t>
      </w:r>
      <w:r>
        <w:t xml:space="preserve"> shows</w:t>
      </w:r>
      <w:r w:rsidR="001471A2">
        <w:t xml:space="preserve"> that the London FE and Sixth Form Colleges provide an importa</w:t>
      </w:r>
      <w:r w:rsidR="008C4F1E">
        <w:t xml:space="preserve">nt function that supports </w:t>
      </w:r>
      <w:r w:rsidR="000B1287">
        <w:t>large numbers of</w:t>
      </w:r>
      <w:r w:rsidR="008C4F1E">
        <w:t xml:space="preserve"> young and adult students </w:t>
      </w:r>
      <w:r w:rsidR="000B1287">
        <w:t xml:space="preserve">in the capital </w:t>
      </w:r>
      <w:r w:rsidR="008C4F1E">
        <w:t>to realise their pote</w:t>
      </w:r>
      <w:r>
        <w:t xml:space="preserve">ntial, </w:t>
      </w:r>
      <w:r w:rsidR="008C16BA">
        <w:t xml:space="preserve">progress to </w:t>
      </w:r>
      <w:r>
        <w:t>u</w:t>
      </w:r>
      <w:r w:rsidR="008C16BA">
        <w:t>niversity</w:t>
      </w:r>
      <w:r w:rsidR="008C4F1E">
        <w:t xml:space="preserve"> and to go on and gain higher education qualifications.  </w:t>
      </w:r>
      <w:r w:rsidR="008C16BA">
        <w:t>It also shows that these transitions are not smooth, especially for students from more deprived neighbourhoods and from some ethnic groups</w:t>
      </w:r>
      <w:r w:rsidR="00A77B8F">
        <w:t xml:space="preserve"> and it is clear </w:t>
      </w:r>
      <w:r w:rsidR="00D07923">
        <w:t>from the most recent</w:t>
      </w:r>
      <w:r w:rsidR="00A77B8F">
        <w:t xml:space="preserve"> research that</w:t>
      </w:r>
      <w:r w:rsidR="000B1287">
        <w:t xml:space="preserve"> transitions from university into work are also problematic for them</w:t>
      </w:r>
      <w:sdt>
        <w:sdtPr>
          <w:id w:val="1355618839"/>
          <w:citation/>
        </w:sdtPr>
        <w:sdtEndPr/>
        <w:sdtContent>
          <w:r w:rsidR="008C16BA">
            <w:fldChar w:fldCharType="begin"/>
          </w:r>
          <w:r w:rsidR="008C16BA">
            <w:instrText xml:space="preserve"> CITATION Bri16 \l 2057 </w:instrText>
          </w:r>
          <w:r w:rsidR="008C16BA">
            <w:fldChar w:fldCharType="separate"/>
          </w:r>
          <w:r w:rsidR="00A75676">
            <w:rPr>
              <w:noProof/>
            </w:rPr>
            <w:t xml:space="preserve"> </w:t>
          </w:r>
          <w:r w:rsidR="00A75676" w:rsidRPr="00A75676">
            <w:rPr>
              <w:noProof/>
            </w:rPr>
            <w:t>(Bridge Group, 2016)</w:t>
          </w:r>
          <w:r w:rsidR="008C16BA">
            <w:fldChar w:fldCharType="end"/>
          </w:r>
        </w:sdtContent>
      </w:sdt>
      <w:r w:rsidR="008C16BA">
        <w:t xml:space="preserve">, </w:t>
      </w:r>
      <w:sdt>
        <w:sdtPr>
          <w:id w:val="1854541675"/>
          <w:citation/>
        </w:sdtPr>
        <w:sdtEndPr/>
        <w:sdtContent>
          <w:r w:rsidR="008C16BA">
            <w:fldChar w:fldCharType="begin"/>
          </w:r>
          <w:r w:rsidR="008C16BA">
            <w:instrText xml:space="preserve"> CITATION Soc16 \l 2057 </w:instrText>
          </w:r>
          <w:r w:rsidR="008C16BA">
            <w:fldChar w:fldCharType="separate"/>
          </w:r>
          <w:r w:rsidR="00A75676" w:rsidRPr="00A75676">
            <w:rPr>
              <w:noProof/>
            </w:rPr>
            <w:t>(Social Mobility Commission, 2016)</w:t>
          </w:r>
          <w:r w:rsidR="008C16BA">
            <w:fldChar w:fldCharType="end"/>
          </w:r>
        </w:sdtContent>
      </w:sdt>
      <w:r w:rsidR="000B1287">
        <w:t xml:space="preserve">.  </w:t>
      </w:r>
      <w:r w:rsidR="00D07923">
        <w:t xml:space="preserve">The Bridge Group research suggests that </w:t>
      </w:r>
      <w:r w:rsidR="00D07923" w:rsidRPr="00D07923">
        <w:t>specific interventions around employability skills and encouraging changes to employers’ recruitment practices might help these students to go on further to achieve their potential in the workplace.</w:t>
      </w:r>
    </w:p>
    <w:p w14:paraId="2D089679" w14:textId="445A3A40" w:rsidR="00E74D46" w:rsidRDefault="00E74D46" w:rsidP="00D07923"/>
    <w:p w14:paraId="0C00D764" w14:textId="7F2E05E7" w:rsidR="00E37A68" w:rsidRPr="00E37A68" w:rsidRDefault="00D07923" w:rsidP="00E37A68">
      <w:r>
        <w:t>The new vocational qualifications, including Applied General qualifications and Tech Levels, to be roll</w:t>
      </w:r>
      <w:r w:rsidR="00E33848">
        <w:t>ed out under the Post-</w:t>
      </w:r>
      <w:r>
        <w:t xml:space="preserve">16 Skills Plan </w:t>
      </w:r>
      <w:sdt>
        <w:sdtPr>
          <w:id w:val="-669705810"/>
          <w:citation/>
        </w:sdtPr>
        <w:sdtEndPr/>
        <w:sdtContent>
          <w:r w:rsidR="00E37A68">
            <w:fldChar w:fldCharType="begin"/>
          </w:r>
          <w:r w:rsidR="00E37A68">
            <w:instrText xml:space="preserve"> CITATION DfE162 \l 2057 </w:instrText>
          </w:r>
          <w:r w:rsidR="00E37A68">
            <w:fldChar w:fldCharType="separate"/>
          </w:r>
          <w:r w:rsidR="00A75676" w:rsidRPr="00A75676">
            <w:rPr>
              <w:noProof/>
            </w:rPr>
            <w:t>(DfE, 2016)</w:t>
          </w:r>
          <w:r w:rsidR="00E37A68">
            <w:fldChar w:fldCharType="end"/>
          </w:r>
        </w:sdtContent>
      </w:sdt>
      <w:r w:rsidR="00E37A68">
        <w:t>, provide an opportunity for colleges</w:t>
      </w:r>
      <w:r w:rsidR="00E37A68" w:rsidRPr="00E37A68">
        <w:t xml:space="preserve"> in London to address some of the issues raised by this research.  As awarding bodies establish the new content for their Level 3 Applied General qualifications and Tech Levels, colleges might wish to take the opportunity to integrate more targeted and personalised pre-entry IAG into their schemes of work, taking cognisance of the evidence relating to their students’ demographic backgrounds and the types of Level 3 qualifications they are studying.  </w:t>
      </w:r>
      <w:r w:rsidR="006E5CF1">
        <w:t>Similarly, as universities prepare to admit students with these new vocational qualifications, they can also consider building in targeted academic support and guidance, especially for groups of college students that can be identified as having a higher potential risk of non-completion.</w:t>
      </w:r>
    </w:p>
    <w:p w14:paraId="54796FC2" w14:textId="4A7A2170" w:rsidR="00E74D46" w:rsidRPr="008C4F1E" w:rsidRDefault="00E74D46" w:rsidP="00D07923"/>
    <w:p w14:paraId="0ED29FC1" w14:textId="77777777" w:rsidR="00F34E83" w:rsidRDefault="00F34E83" w:rsidP="00D07923"/>
    <w:p w14:paraId="798F1F6B" w14:textId="77777777" w:rsidR="00CC4299" w:rsidRDefault="00CC4299" w:rsidP="00D07923">
      <w:pPr>
        <w:rPr>
          <w:rFonts w:asciiTheme="minorHAnsi" w:eastAsiaTheme="majorEastAsia" w:hAnsiTheme="minorHAnsi" w:cstheme="minorHAnsi"/>
          <w:color w:val="1F3864" w:themeColor="accent5" w:themeShade="80"/>
          <w:sz w:val="48"/>
          <w:szCs w:val="32"/>
        </w:rPr>
      </w:pPr>
      <w:r>
        <w:br w:type="page"/>
      </w:r>
    </w:p>
    <w:p w14:paraId="71773A03" w14:textId="52C72327" w:rsidR="00C97D92" w:rsidRPr="005469BC" w:rsidRDefault="00C97D92" w:rsidP="00D07923">
      <w:pPr>
        <w:pStyle w:val="Heading1"/>
        <w:numPr>
          <w:ilvl w:val="0"/>
          <w:numId w:val="9"/>
        </w:numPr>
      </w:pPr>
      <w:bookmarkStart w:id="187" w:name="_Toc474490093"/>
      <w:r w:rsidRPr="005469BC">
        <w:lastRenderedPageBreak/>
        <w:t>References</w:t>
      </w:r>
      <w:bookmarkEnd w:id="187"/>
    </w:p>
    <w:bookmarkStart w:id="188" w:name="_Toc421802624" w:displacedByCustomXml="next"/>
    <w:sdt>
      <w:sdtPr>
        <w:rPr>
          <w:rFonts w:asciiTheme="majorHAnsi" w:hAnsiTheme="majorHAnsi" w:cstheme="majorHAnsi"/>
        </w:rPr>
        <w:id w:val="1261576439"/>
        <w:docPartObj>
          <w:docPartGallery w:val="Bibliographies"/>
          <w:docPartUnique/>
        </w:docPartObj>
      </w:sdtPr>
      <w:sdtEndPr/>
      <w:sdtContent>
        <w:bookmarkEnd w:id="188" w:displacedByCustomXml="prev"/>
        <w:p w14:paraId="05F96CB8" w14:textId="77777777" w:rsidR="00C97D92" w:rsidRPr="00A75676" w:rsidRDefault="00C97D92" w:rsidP="00A75676">
          <w:pPr>
            <w:spacing w:before="240" w:after="240" w:line="240" w:lineRule="auto"/>
            <w:rPr>
              <w:rFonts w:asciiTheme="majorHAnsi" w:hAnsiTheme="majorHAnsi" w:cstheme="majorHAnsi"/>
            </w:rPr>
          </w:pPr>
        </w:p>
        <w:p w14:paraId="36786C3D" w14:textId="77777777" w:rsidR="00A75676" w:rsidRPr="00A75676" w:rsidRDefault="00C97D92" w:rsidP="00A75676">
          <w:pPr>
            <w:pStyle w:val="Bibliography"/>
            <w:spacing w:before="240"/>
            <w:rPr>
              <w:rFonts w:asciiTheme="majorHAnsi" w:hAnsiTheme="majorHAnsi" w:cstheme="majorHAnsi"/>
              <w:noProof/>
              <w:szCs w:val="24"/>
            </w:rPr>
          </w:pPr>
          <w:r w:rsidRPr="00A75676">
            <w:rPr>
              <w:rFonts w:asciiTheme="majorHAnsi" w:hAnsiTheme="majorHAnsi" w:cstheme="majorHAnsi"/>
              <w:szCs w:val="24"/>
            </w:rPr>
            <w:fldChar w:fldCharType="begin"/>
          </w:r>
          <w:r w:rsidRPr="00A75676">
            <w:rPr>
              <w:rFonts w:asciiTheme="majorHAnsi" w:hAnsiTheme="majorHAnsi" w:cstheme="majorHAnsi"/>
              <w:szCs w:val="24"/>
            </w:rPr>
            <w:instrText xml:space="preserve"> BIBLIOGRAPHY </w:instrText>
          </w:r>
          <w:r w:rsidRPr="00A75676">
            <w:rPr>
              <w:rFonts w:asciiTheme="majorHAnsi" w:hAnsiTheme="majorHAnsi" w:cstheme="majorHAnsi"/>
              <w:szCs w:val="24"/>
            </w:rPr>
            <w:fldChar w:fldCharType="separate"/>
          </w:r>
          <w:r w:rsidR="00A75676" w:rsidRPr="00A75676">
            <w:rPr>
              <w:rFonts w:asciiTheme="majorHAnsi" w:hAnsiTheme="majorHAnsi" w:cstheme="majorHAnsi"/>
              <w:noProof/>
            </w:rPr>
            <w:t xml:space="preserve">AOC, 2016. </w:t>
          </w:r>
          <w:r w:rsidR="00A75676" w:rsidRPr="00A75676">
            <w:rPr>
              <w:rFonts w:asciiTheme="majorHAnsi" w:hAnsiTheme="majorHAnsi" w:cstheme="majorHAnsi"/>
              <w:i/>
              <w:iCs/>
              <w:noProof/>
            </w:rPr>
            <w:t xml:space="preserve">Facts on London Colleges. </w:t>
          </w:r>
          <w:r w:rsidR="00A75676" w:rsidRPr="00A75676">
            <w:rPr>
              <w:rFonts w:asciiTheme="majorHAnsi" w:hAnsiTheme="majorHAnsi" w:cstheme="majorHAnsi"/>
              <w:noProof/>
            </w:rPr>
            <w:t xml:space="preserve">[Online] </w:t>
          </w:r>
          <w:r w:rsidR="00A75676" w:rsidRPr="00A75676">
            <w:rPr>
              <w:rFonts w:asciiTheme="majorHAnsi" w:hAnsiTheme="majorHAnsi" w:cstheme="majorHAnsi"/>
              <w:noProof/>
            </w:rPr>
            <w:br/>
            <w:t xml:space="preserve">Available at: </w:t>
          </w:r>
          <w:r w:rsidR="00A75676" w:rsidRPr="00A75676">
            <w:rPr>
              <w:rFonts w:asciiTheme="majorHAnsi" w:hAnsiTheme="majorHAnsi" w:cstheme="majorHAnsi"/>
              <w:noProof/>
              <w:u w:val="single"/>
            </w:rPr>
            <w:t>http://www.londoncolleges.com/en/Colleges_in_London/Facts_London_Colleges.cfm</w:t>
          </w:r>
        </w:p>
        <w:p w14:paraId="44DD2E63" w14:textId="77777777" w:rsidR="00A75676" w:rsidRPr="00A75676" w:rsidRDefault="00A75676" w:rsidP="00A75676">
          <w:pPr>
            <w:pStyle w:val="Bibliography"/>
            <w:spacing w:before="240"/>
            <w:rPr>
              <w:rFonts w:asciiTheme="majorHAnsi" w:hAnsiTheme="majorHAnsi" w:cstheme="majorHAnsi"/>
              <w:noProof/>
            </w:rPr>
          </w:pPr>
          <w:r w:rsidRPr="00A75676">
            <w:rPr>
              <w:rFonts w:asciiTheme="majorHAnsi" w:hAnsiTheme="majorHAnsi" w:cstheme="majorHAnsi"/>
              <w:noProof/>
            </w:rPr>
            <w:t xml:space="preserve">Bridge Group, 2016. </w:t>
          </w:r>
          <w:r w:rsidRPr="00A75676">
            <w:rPr>
              <w:rFonts w:asciiTheme="majorHAnsi" w:hAnsiTheme="majorHAnsi" w:cstheme="majorHAnsi"/>
              <w:i/>
              <w:iCs/>
              <w:noProof/>
            </w:rPr>
            <w:t xml:space="preserve">Inspiring Policy: Graduate Outcomes and Social Mobility, </w:t>
          </w:r>
          <w:r w:rsidRPr="00A75676">
            <w:rPr>
              <w:rFonts w:asciiTheme="majorHAnsi" w:hAnsiTheme="majorHAnsi" w:cstheme="majorHAnsi"/>
              <w:noProof/>
            </w:rPr>
            <w:t>London: Bridge Group.</w:t>
          </w:r>
        </w:p>
        <w:p w14:paraId="744957B7" w14:textId="77777777" w:rsidR="00A75676" w:rsidRPr="00A75676" w:rsidRDefault="00A75676" w:rsidP="00A75676">
          <w:pPr>
            <w:pStyle w:val="Bibliography"/>
            <w:spacing w:before="240"/>
            <w:rPr>
              <w:rFonts w:asciiTheme="majorHAnsi" w:hAnsiTheme="majorHAnsi" w:cstheme="majorHAnsi"/>
              <w:noProof/>
            </w:rPr>
          </w:pPr>
          <w:r w:rsidRPr="00A75676">
            <w:rPr>
              <w:rFonts w:asciiTheme="majorHAnsi" w:hAnsiTheme="majorHAnsi" w:cstheme="majorHAnsi"/>
              <w:noProof/>
            </w:rPr>
            <w:t xml:space="preserve">DfE, 2016. </w:t>
          </w:r>
          <w:r w:rsidRPr="00A75676">
            <w:rPr>
              <w:rFonts w:asciiTheme="majorHAnsi" w:hAnsiTheme="majorHAnsi" w:cstheme="majorHAnsi"/>
              <w:i/>
              <w:iCs/>
              <w:noProof/>
            </w:rPr>
            <w:t xml:space="preserve">Local Authority and Regional Tables: SFR20/2016. </w:t>
          </w:r>
          <w:r w:rsidRPr="00A75676">
            <w:rPr>
              <w:rFonts w:asciiTheme="majorHAnsi" w:hAnsiTheme="majorHAnsi" w:cstheme="majorHAnsi"/>
              <w:noProof/>
            </w:rPr>
            <w:t xml:space="preserve">[Online] </w:t>
          </w:r>
          <w:r w:rsidRPr="00A75676">
            <w:rPr>
              <w:rFonts w:asciiTheme="majorHAnsi" w:hAnsiTheme="majorHAnsi" w:cstheme="majorHAnsi"/>
              <w:noProof/>
            </w:rPr>
            <w:br/>
            <w:t xml:space="preserve">Available at: </w:t>
          </w:r>
          <w:r w:rsidRPr="00A75676">
            <w:rPr>
              <w:rFonts w:asciiTheme="majorHAnsi" w:hAnsiTheme="majorHAnsi" w:cstheme="majorHAnsi"/>
              <w:noProof/>
              <w:u w:val="single"/>
            </w:rPr>
            <w:t>https://www.gov.uk/government/statistics/schools-pupils-and-their-characteristics-january-2016</w:t>
          </w:r>
        </w:p>
        <w:p w14:paraId="3CB6F9D2" w14:textId="77777777" w:rsidR="00A75676" w:rsidRPr="00A75676" w:rsidRDefault="00A75676" w:rsidP="00A75676">
          <w:pPr>
            <w:pStyle w:val="Bibliography"/>
            <w:spacing w:before="240"/>
            <w:rPr>
              <w:rFonts w:asciiTheme="majorHAnsi" w:hAnsiTheme="majorHAnsi" w:cstheme="majorHAnsi"/>
              <w:noProof/>
            </w:rPr>
          </w:pPr>
          <w:r w:rsidRPr="00A75676">
            <w:rPr>
              <w:rFonts w:asciiTheme="majorHAnsi" w:hAnsiTheme="majorHAnsi" w:cstheme="majorHAnsi"/>
              <w:noProof/>
            </w:rPr>
            <w:t xml:space="preserve">DfE, 2016. </w:t>
          </w:r>
          <w:r w:rsidRPr="00A75676">
            <w:rPr>
              <w:rFonts w:asciiTheme="majorHAnsi" w:hAnsiTheme="majorHAnsi" w:cstheme="majorHAnsi"/>
              <w:i/>
              <w:iCs/>
              <w:noProof/>
            </w:rPr>
            <w:t xml:space="preserve">Post 16 Skills Plan, </w:t>
          </w:r>
          <w:r w:rsidRPr="00A75676">
            <w:rPr>
              <w:rFonts w:asciiTheme="majorHAnsi" w:hAnsiTheme="majorHAnsi" w:cstheme="majorHAnsi"/>
              <w:noProof/>
            </w:rPr>
            <w:t>London: DfE.</w:t>
          </w:r>
        </w:p>
        <w:p w14:paraId="529ACE52" w14:textId="77777777" w:rsidR="00A75676" w:rsidRPr="00A75676" w:rsidRDefault="00A75676" w:rsidP="00A75676">
          <w:pPr>
            <w:pStyle w:val="Bibliography"/>
            <w:spacing w:before="240"/>
            <w:rPr>
              <w:rFonts w:asciiTheme="majorHAnsi" w:hAnsiTheme="majorHAnsi" w:cstheme="majorHAnsi"/>
              <w:noProof/>
            </w:rPr>
          </w:pPr>
          <w:r w:rsidRPr="00A75676">
            <w:rPr>
              <w:rFonts w:asciiTheme="majorHAnsi" w:hAnsiTheme="majorHAnsi" w:cstheme="majorHAnsi"/>
              <w:noProof/>
            </w:rPr>
            <w:t xml:space="preserve">HEFCE, 2013. </w:t>
          </w:r>
          <w:r w:rsidRPr="00A75676">
            <w:rPr>
              <w:rFonts w:asciiTheme="majorHAnsi" w:hAnsiTheme="majorHAnsi" w:cstheme="majorHAnsi"/>
              <w:i/>
              <w:iCs/>
              <w:noProof/>
            </w:rPr>
            <w:t xml:space="preserve">Higher Education and Beyond: Outcomes from full time first degree study, </w:t>
          </w:r>
          <w:r w:rsidRPr="00A75676">
            <w:rPr>
              <w:rFonts w:asciiTheme="majorHAnsi" w:hAnsiTheme="majorHAnsi" w:cstheme="majorHAnsi"/>
              <w:noProof/>
            </w:rPr>
            <w:t>Bristol: HEFCE.</w:t>
          </w:r>
        </w:p>
        <w:p w14:paraId="17EA023F" w14:textId="77777777" w:rsidR="00A75676" w:rsidRPr="00A75676" w:rsidRDefault="00A75676" w:rsidP="00A75676">
          <w:pPr>
            <w:pStyle w:val="Bibliography"/>
            <w:spacing w:before="240"/>
            <w:rPr>
              <w:rFonts w:asciiTheme="majorHAnsi" w:hAnsiTheme="majorHAnsi" w:cstheme="majorHAnsi"/>
              <w:noProof/>
            </w:rPr>
          </w:pPr>
          <w:r w:rsidRPr="00A75676">
            <w:rPr>
              <w:rFonts w:asciiTheme="majorHAnsi" w:hAnsiTheme="majorHAnsi" w:cstheme="majorHAnsi"/>
              <w:noProof/>
            </w:rPr>
            <w:t xml:space="preserve">HEFCE, 2014b. </w:t>
          </w:r>
          <w:r w:rsidRPr="00A75676">
            <w:rPr>
              <w:rFonts w:asciiTheme="majorHAnsi" w:hAnsiTheme="majorHAnsi" w:cstheme="majorHAnsi"/>
              <w:i/>
              <w:iCs/>
              <w:noProof/>
            </w:rPr>
            <w:t xml:space="preserve">Further Information on POLAR3, </w:t>
          </w:r>
          <w:r w:rsidRPr="00A75676">
            <w:rPr>
              <w:rFonts w:asciiTheme="majorHAnsi" w:hAnsiTheme="majorHAnsi" w:cstheme="majorHAnsi"/>
              <w:noProof/>
            </w:rPr>
            <w:t>Bristol: HEFCE.</w:t>
          </w:r>
        </w:p>
        <w:p w14:paraId="0764F84B" w14:textId="77777777" w:rsidR="00A75676" w:rsidRPr="00A75676" w:rsidRDefault="00A75676" w:rsidP="00A75676">
          <w:pPr>
            <w:pStyle w:val="Bibliography"/>
            <w:spacing w:before="240"/>
            <w:rPr>
              <w:rFonts w:asciiTheme="majorHAnsi" w:hAnsiTheme="majorHAnsi" w:cstheme="majorHAnsi"/>
              <w:noProof/>
            </w:rPr>
          </w:pPr>
          <w:r w:rsidRPr="00A75676">
            <w:rPr>
              <w:rFonts w:asciiTheme="majorHAnsi" w:hAnsiTheme="majorHAnsi" w:cstheme="majorHAnsi"/>
              <w:noProof/>
            </w:rPr>
            <w:t xml:space="preserve">HEFCE, 2015. </w:t>
          </w:r>
          <w:r w:rsidRPr="00A75676">
            <w:rPr>
              <w:rFonts w:asciiTheme="majorHAnsi" w:hAnsiTheme="majorHAnsi" w:cstheme="majorHAnsi"/>
              <w:i/>
              <w:iCs/>
              <w:noProof/>
            </w:rPr>
            <w:t xml:space="preserve">Young Participation in Higher Education - A-Levels and Similar Qualifications, </w:t>
          </w:r>
          <w:r w:rsidRPr="00A75676">
            <w:rPr>
              <w:rFonts w:asciiTheme="majorHAnsi" w:hAnsiTheme="majorHAnsi" w:cstheme="majorHAnsi"/>
              <w:noProof/>
            </w:rPr>
            <w:t>Bristol: HEFCE.</w:t>
          </w:r>
        </w:p>
        <w:p w14:paraId="4795FAB6" w14:textId="77777777" w:rsidR="00A75676" w:rsidRPr="00A75676" w:rsidRDefault="00A75676" w:rsidP="00A75676">
          <w:pPr>
            <w:pStyle w:val="Bibliography"/>
            <w:spacing w:before="240"/>
            <w:rPr>
              <w:rFonts w:asciiTheme="majorHAnsi" w:hAnsiTheme="majorHAnsi" w:cstheme="majorHAnsi"/>
              <w:noProof/>
            </w:rPr>
          </w:pPr>
          <w:r w:rsidRPr="00A75676">
            <w:rPr>
              <w:rFonts w:asciiTheme="majorHAnsi" w:hAnsiTheme="majorHAnsi" w:cstheme="majorHAnsi"/>
              <w:noProof/>
            </w:rPr>
            <w:t xml:space="preserve">HEFCE, 2016. </w:t>
          </w:r>
          <w:r w:rsidRPr="00A75676">
            <w:rPr>
              <w:rFonts w:asciiTheme="majorHAnsi" w:hAnsiTheme="majorHAnsi" w:cstheme="majorHAnsi"/>
              <w:i/>
              <w:iCs/>
              <w:noProof/>
            </w:rPr>
            <w:t xml:space="preserve">HEFCE Performance Indicators, Projected Outcomes of FT First Degree entrants (2012-13), </w:t>
          </w:r>
          <w:r w:rsidRPr="00A75676">
            <w:rPr>
              <w:rFonts w:asciiTheme="majorHAnsi" w:hAnsiTheme="majorHAnsi" w:cstheme="majorHAnsi"/>
              <w:noProof/>
            </w:rPr>
            <w:t>Bristol: HEFCE.</w:t>
          </w:r>
        </w:p>
        <w:p w14:paraId="5FBFEB10" w14:textId="77777777" w:rsidR="00A75676" w:rsidRPr="00A75676" w:rsidRDefault="00A75676" w:rsidP="00A75676">
          <w:pPr>
            <w:pStyle w:val="Bibliography"/>
            <w:spacing w:before="240"/>
            <w:rPr>
              <w:rFonts w:asciiTheme="majorHAnsi" w:hAnsiTheme="majorHAnsi" w:cstheme="majorHAnsi"/>
              <w:noProof/>
            </w:rPr>
          </w:pPr>
          <w:r w:rsidRPr="00A75676">
            <w:rPr>
              <w:rFonts w:asciiTheme="majorHAnsi" w:hAnsiTheme="majorHAnsi" w:cstheme="majorHAnsi"/>
              <w:noProof/>
            </w:rPr>
            <w:t xml:space="preserve">Hodgson, A. &amp; Spours, K., 2014. </w:t>
          </w:r>
          <w:r w:rsidRPr="00A75676">
            <w:rPr>
              <w:rFonts w:asciiTheme="majorHAnsi" w:hAnsiTheme="majorHAnsi" w:cstheme="majorHAnsi"/>
              <w:i/>
              <w:iCs/>
              <w:noProof/>
            </w:rPr>
            <w:t xml:space="preserve">17+ Participation, Attainment and Progression in London: Key Findings and Recommendations, </w:t>
          </w:r>
          <w:r w:rsidRPr="00A75676">
            <w:rPr>
              <w:rFonts w:asciiTheme="majorHAnsi" w:hAnsiTheme="majorHAnsi" w:cstheme="majorHAnsi"/>
              <w:noProof/>
            </w:rPr>
            <w:t>London: London Councils.</w:t>
          </w:r>
        </w:p>
        <w:p w14:paraId="60A9A192" w14:textId="77777777" w:rsidR="00A75676" w:rsidRPr="00A75676" w:rsidRDefault="00A75676" w:rsidP="00A75676">
          <w:pPr>
            <w:pStyle w:val="Bibliography"/>
            <w:spacing w:before="240"/>
            <w:rPr>
              <w:rFonts w:asciiTheme="majorHAnsi" w:hAnsiTheme="majorHAnsi" w:cstheme="majorHAnsi"/>
              <w:noProof/>
            </w:rPr>
          </w:pPr>
          <w:r w:rsidRPr="00A75676">
            <w:rPr>
              <w:rFonts w:asciiTheme="majorHAnsi" w:hAnsiTheme="majorHAnsi" w:cstheme="majorHAnsi"/>
              <w:noProof/>
            </w:rPr>
            <w:t xml:space="preserve">Hodgson, A. &amp; Spours, K., 2014a. </w:t>
          </w:r>
          <w:r w:rsidRPr="00A75676">
            <w:rPr>
              <w:rFonts w:asciiTheme="majorHAnsi" w:hAnsiTheme="majorHAnsi" w:cstheme="majorHAnsi"/>
              <w:i/>
              <w:iCs/>
              <w:noProof/>
            </w:rPr>
            <w:t xml:space="preserve">What is Happening with 17+ Participation, Attainment and Progression in London? Paper 3: Colleges, </w:t>
          </w:r>
          <w:r w:rsidRPr="00A75676">
            <w:rPr>
              <w:rFonts w:asciiTheme="majorHAnsi" w:hAnsiTheme="majorHAnsi" w:cstheme="majorHAnsi"/>
              <w:noProof/>
            </w:rPr>
            <w:t>London: London Councils .</w:t>
          </w:r>
        </w:p>
        <w:p w14:paraId="66A8594B" w14:textId="77777777" w:rsidR="00A75676" w:rsidRPr="00A75676" w:rsidRDefault="00A75676" w:rsidP="00A75676">
          <w:pPr>
            <w:pStyle w:val="Bibliography"/>
            <w:spacing w:before="240"/>
            <w:rPr>
              <w:rFonts w:asciiTheme="majorHAnsi" w:hAnsiTheme="majorHAnsi" w:cstheme="majorHAnsi"/>
              <w:noProof/>
            </w:rPr>
          </w:pPr>
          <w:r w:rsidRPr="00A75676">
            <w:rPr>
              <w:rFonts w:asciiTheme="majorHAnsi" w:hAnsiTheme="majorHAnsi" w:cstheme="majorHAnsi"/>
              <w:noProof/>
            </w:rPr>
            <w:t xml:space="preserve">JCQ, 2016. </w:t>
          </w:r>
          <w:r w:rsidRPr="00A75676">
            <w:rPr>
              <w:rFonts w:asciiTheme="majorHAnsi" w:hAnsiTheme="majorHAnsi" w:cstheme="majorHAnsi"/>
              <w:i/>
              <w:iCs/>
              <w:noProof/>
            </w:rPr>
            <w:t xml:space="preserve">GCSE gender, entry trends and regional charts 2016. </w:t>
          </w:r>
          <w:r w:rsidRPr="00A75676">
            <w:rPr>
              <w:rFonts w:asciiTheme="majorHAnsi" w:hAnsiTheme="majorHAnsi" w:cstheme="majorHAnsi"/>
              <w:noProof/>
            </w:rPr>
            <w:t xml:space="preserve">[Online] </w:t>
          </w:r>
          <w:r w:rsidRPr="00A75676">
            <w:rPr>
              <w:rFonts w:asciiTheme="majorHAnsi" w:hAnsiTheme="majorHAnsi" w:cstheme="majorHAnsi"/>
              <w:noProof/>
            </w:rPr>
            <w:br/>
            <w:t xml:space="preserve">Available at: </w:t>
          </w:r>
          <w:r w:rsidRPr="00A75676">
            <w:rPr>
              <w:rFonts w:asciiTheme="majorHAnsi" w:hAnsiTheme="majorHAnsi" w:cstheme="majorHAnsi"/>
              <w:noProof/>
              <w:u w:val="single"/>
            </w:rPr>
            <w:t>http://www.jcq.org.uk/examination-results/gcses/2016/gcse-gender-entry-trends-and-regional-charts-2016</w:t>
          </w:r>
        </w:p>
        <w:p w14:paraId="63768ABB" w14:textId="77777777" w:rsidR="00A75676" w:rsidRPr="00A75676" w:rsidRDefault="00A75676" w:rsidP="00A75676">
          <w:pPr>
            <w:pStyle w:val="Bibliography"/>
            <w:spacing w:before="240"/>
            <w:rPr>
              <w:rFonts w:asciiTheme="majorHAnsi" w:hAnsiTheme="majorHAnsi" w:cstheme="majorHAnsi"/>
              <w:noProof/>
            </w:rPr>
          </w:pPr>
          <w:r w:rsidRPr="00A75676">
            <w:rPr>
              <w:rFonts w:asciiTheme="majorHAnsi" w:hAnsiTheme="majorHAnsi" w:cstheme="majorHAnsi"/>
              <w:noProof/>
            </w:rPr>
            <w:t xml:space="preserve">Joslin, H. &amp; Smith, S., 2013. </w:t>
          </w:r>
          <w:r w:rsidRPr="00A75676">
            <w:rPr>
              <w:rFonts w:asciiTheme="majorHAnsi" w:hAnsiTheme="majorHAnsi" w:cstheme="majorHAnsi"/>
              <w:i/>
              <w:iCs/>
              <w:noProof/>
            </w:rPr>
            <w:t xml:space="preserve">Progression of College Learners to Higher Education in London, </w:t>
          </w:r>
          <w:r w:rsidRPr="00A75676">
            <w:rPr>
              <w:rFonts w:asciiTheme="majorHAnsi" w:hAnsiTheme="majorHAnsi" w:cstheme="majorHAnsi"/>
              <w:noProof/>
            </w:rPr>
            <w:t>London: Linking London.</w:t>
          </w:r>
        </w:p>
        <w:p w14:paraId="55B504C5" w14:textId="77777777" w:rsidR="00A75676" w:rsidRPr="00A75676" w:rsidRDefault="00A75676" w:rsidP="00A75676">
          <w:pPr>
            <w:pStyle w:val="Bibliography"/>
            <w:spacing w:before="240"/>
            <w:rPr>
              <w:rFonts w:asciiTheme="majorHAnsi" w:hAnsiTheme="majorHAnsi" w:cstheme="majorHAnsi"/>
              <w:noProof/>
            </w:rPr>
          </w:pPr>
          <w:r w:rsidRPr="00A75676">
            <w:rPr>
              <w:rFonts w:asciiTheme="majorHAnsi" w:hAnsiTheme="majorHAnsi" w:cstheme="majorHAnsi"/>
              <w:noProof/>
            </w:rPr>
            <w:t xml:space="preserve">London Councils, 2014. </w:t>
          </w:r>
          <w:r w:rsidRPr="00A75676">
            <w:rPr>
              <w:rFonts w:asciiTheme="majorHAnsi" w:hAnsiTheme="majorHAnsi" w:cstheme="majorHAnsi"/>
              <w:i/>
              <w:iCs/>
              <w:noProof/>
            </w:rPr>
            <w:t xml:space="preserve">Young People in London: an Evidence Base, </w:t>
          </w:r>
          <w:r w:rsidRPr="00A75676">
            <w:rPr>
              <w:rFonts w:asciiTheme="majorHAnsi" w:hAnsiTheme="majorHAnsi" w:cstheme="majorHAnsi"/>
              <w:noProof/>
            </w:rPr>
            <w:t>London: London Councils.</w:t>
          </w:r>
        </w:p>
        <w:p w14:paraId="1C84D56E" w14:textId="77777777" w:rsidR="00A75676" w:rsidRPr="00A75676" w:rsidRDefault="00A75676" w:rsidP="00A75676">
          <w:pPr>
            <w:pStyle w:val="Bibliography"/>
            <w:spacing w:before="240"/>
            <w:rPr>
              <w:rFonts w:asciiTheme="majorHAnsi" w:hAnsiTheme="majorHAnsi" w:cstheme="majorHAnsi"/>
              <w:noProof/>
            </w:rPr>
          </w:pPr>
          <w:r w:rsidRPr="00A75676">
            <w:rPr>
              <w:rFonts w:asciiTheme="majorHAnsi" w:hAnsiTheme="majorHAnsi" w:cstheme="majorHAnsi"/>
              <w:noProof/>
            </w:rPr>
            <w:t xml:space="preserve">National Statistics, 2015. </w:t>
          </w:r>
          <w:r w:rsidRPr="00A75676">
            <w:rPr>
              <w:rFonts w:asciiTheme="majorHAnsi" w:hAnsiTheme="majorHAnsi" w:cstheme="majorHAnsi"/>
              <w:i/>
              <w:iCs/>
              <w:noProof/>
            </w:rPr>
            <w:t xml:space="preserve">The English Indices of Deprivation 2015. </w:t>
          </w:r>
          <w:r w:rsidRPr="00A75676">
            <w:rPr>
              <w:rFonts w:asciiTheme="majorHAnsi" w:hAnsiTheme="majorHAnsi" w:cstheme="majorHAnsi"/>
              <w:noProof/>
            </w:rPr>
            <w:t xml:space="preserve">[Online] </w:t>
          </w:r>
          <w:r w:rsidRPr="00A75676">
            <w:rPr>
              <w:rFonts w:asciiTheme="majorHAnsi" w:hAnsiTheme="majorHAnsi" w:cstheme="majorHAnsi"/>
              <w:noProof/>
            </w:rPr>
            <w:br/>
            <w:t xml:space="preserve">Available at: </w:t>
          </w:r>
          <w:r w:rsidRPr="00A75676">
            <w:rPr>
              <w:rFonts w:asciiTheme="majorHAnsi" w:hAnsiTheme="majorHAnsi" w:cstheme="majorHAnsi"/>
              <w:noProof/>
              <w:u w:val="single"/>
            </w:rPr>
            <w:t>https://www.gov.uk/government/uploads/system/uploads/attachment_data/file/465791/English_Indices_of_Deprivation_2015_-_Statistical_Release.pdf</w:t>
          </w:r>
        </w:p>
        <w:p w14:paraId="2EFCAAF6" w14:textId="77777777" w:rsidR="00A75676" w:rsidRPr="00A75676" w:rsidRDefault="00A75676" w:rsidP="00A75676">
          <w:pPr>
            <w:pStyle w:val="Bibliography"/>
            <w:spacing w:before="240"/>
            <w:rPr>
              <w:rFonts w:asciiTheme="majorHAnsi" w:hAnsiTheme="majorHAnsi" w:cstheme="majorHAnsi"/>
              <w:noProof/>
            </w:rPr>
          </w:pPr>
          <w:r w:rsidRPr="00A75676">
            <w:rPr>
              <w:rFonts w:asciiTheme="majorHAnsi" w:hAnsiTheme="majorHAnsi" w:cstheme="majorHAnsi"/>
              <w:noProof/>
            </w:rPr>
            <w:t xml:space="preserve">Ofsted, 2013. </w:t>
          </w:r>
          <w:r w:rsidRPr="00A75676">
            <w:rPr>
              <w:rFonts w:asciiTheme="majorHAnsi" w:hAnsiTheme="majorHAnsi" w:cstheme="majorHAnsi"/>
              <w:i/>
              <w:iCs/>
              <w:noProof/>
            </w:rPr>
            <w:t xml:space="preserve">Annual Report 2012-13 - London Regional Report, </w:t>
          </w:r>
          <w:r w:rsidRPr="00A75676">
            <w:rPr>
              <w:rFonts w:asciiTheme="majorHAnsi" w:hAnsiTheme="majorHAnsi" w:cstheme="majorHAnsi"/>
              <w:noProof/>
            </w:rPr>
            <w:t>Manchester: Ofsted.</w:t>
          </w:r>
        </w:p>
        <w:p w14:paraId="2E377C94" w14:textId="77777777" w:rsidR="00A75676" w:rsidRPr="00A75676" w:rsidRDefault="00A75676" w:rsidP="00A75676">
          <w:pPr>
            <w:pStyle w:val="Bibliography"/>
            <w:spacing w:before="240"/>
            <w:rPr>
              <w:rFonts w:asciiTheme="majorHAnsi" w:hAnsiTheme="majorHAnsi" w:cstheme="majorHAnsi"/>
              <w:noProof/>
            </w:rPr>
          </w:pPr>
          <w:r w:rsidRPr="00A75676">
            <w:rPr>
              <w:rFonts w:asciiTheme="majorHAnsi" w:hAnsiTheme="majorHAnsi" w:cstheme="majorHAnsi"/>
              <w:noProof/>
            </w:rPr>
            <w:lastRenderedPageBreak/>
            <w:t xml:space="preserve">Ofsted, 2014. </w:t>
          </w:r>
          <w:r w:rsidRPr="00A75676">
            <w:rPr>
              <w:rFonts w:asciiTheme="majorHAnsi" w:hAnsiTheme="majorHAnsi" w:cstheme="majorHAnsi"/>
              <w:i/>
              <w:iCs/>
              <w:noProof/>
            </w:rPr>
            <w:t xml:space="preserve">London Regional Report, </w:t>
          </w:r>
          <w:r w:rsidRPr="00A75676">
            <w:rPr>
              <w:rFonts w:asciiTheme="majorHAnsi" w:hAnsiTheme="majorHAnsi" w:cstheme="majorHAnsi"/>
              <w:noProof/>
            </w:rPr>
            <w:t>Manchester: Ofsted.</w:t>
          </w:r>
        </w:p>
        <w:p w14:paraId="21B3121C" w14:textId="77777777" w:rsidR="00A75676" w:rsidRPr="00A75676" w:rsidRDefault="00A75676" w:rsidP="00A75676">
          <w:pPr>
            <w:pStyle w:val="Bibliography"/>
            <w:spacing w:before="240"/>
            <w:rPr>
              <w:rFonts w:asciiTheme="majorHAnsi" w:hAnsiTheme="majorHAnsi" w:cstheme="majorHAnsi"/>
              <w:noProof/>
            </w:rPr>
          </w:pPr>
          <w:r w:rsidRPr="00A75676">
            <w:rPr>
              <w:rFonts w:asciiTheme="majorHAnsi" w:hAnsiTheme="majorHAnsi" w:cstheme="majorHAnsi"/>
              <w:noProof/>
            </w:rPr>
            <w:t xml:space="preserve">Pearson, 2016. </w:t>
          </w:r>
          <w:r w:rsidRPr="00A75676">
            <w:rPr>
              <w:rFonts w:asciiTheme="majorHAnsi" w:hAnsiTheme="majorHAnsi" w:cstheme="majorHAnsi"/>
              <w:i/>
              <w:iCs/>
              <w:noProof/>
            </w:rPr>
            <w:t xml:space="preserve">Understanding our qualifications - Comparing BTEC to other qualifications. </w:t>
          </w:r>
          <w:r w:rsidRPr="00A75676">
            <w:rPr>
              <w:rFonts w:asciiTheme="majorHAnsi" w:hAnsiTheme="majorHAnsi" w:cstheme="majorHAnsi"/>
              <w:noProof/>
            </w:rPr>
            <w:t xml:space="preserve">[Online] </w:t>
          </w:r>
          <w:r w:rsidRPr="00A75676">
            <w:rPr>
              <w:rFonts w:asciiTheme="majorHAnsi" w:hAnsiTheme="majorHAnsi" w:cstheme="majorHAnsi"/>
              <w:noProof/>
            </w:rPr>
            <w:br/>
            <w:t xml:space="preserve">Available at: </w:t>
          </w:r>
          <w:r w:rsidRPr="00A75676">
            <w:rPr>
              <w:rFonts w:asciiTheme="majorHAnsi" w:hAnsiTheme="majorHAnsi" w:cstheme="majorHAnsi"/>
              <w:noProof/>
              <w:u w:val="single"/>
            </w:rPr>
            <w:t>https://qualifications.pearson.com/en/support/support-topics/understanding-our-qualifications/comparing-btec-to-other-qualifications.html/student</w:t>
          </w:r>
        </w:p>
        <w:p w14:paraId="6DCA7591" w14:textId="77777777" w:rsidR="00A75676" w:rsidRPr="00A75676" w:rsidRDefault="00A75676" w:rsidP="00A75676">
          <w:pPr>
            <w:pStyle w:val="Bibliography"/>
            <w:spacing w:before="240"/>
            <w:rPr>
              <w:rFonts w:asciiTheme="majorHAnsi" w:hAnsiTheme="majorHAnsi" w:cstheme="majorHAnsi"/>
              <w:noProof/>
            </w:rPr>
          </w:pPr>
          <w:r w:rsidRPr="00A75676">
            <w:rPr>
              <w:rFonts w:asciiTheme="majorHAnsi" w:hAnsiTheme="majorHAnsi" w:cstheme="majorHAnsi"/>
              <w:noProof/>
            </w:rPr>
            <w:t xml:space="preserve">Smith, S., Joslin, H. &amp; Jameson, J., 2015a. </w:t>
          </w:r>
          <w:r w:rsidRPr="00A75676">
            <w:rPr>
              <w:rFonts w:asciiTheme="majorHAnsi" w:hAnsiTheme="majorHAnsi" w:cstheme="majorHAnsi"/>
              <w:i/>
              <w:iCs/>
              <w:noProof/>
            </w:rPr>
            <w:t xml:space="preserve">Progression of College Students in London to Higher Education 2007 to 2012, </w:t>
          </w:r>
          <w:r w:rsidRPr="00A75676">
            <w:rPr>
              <w:rFonts w:asciiTheme="majorHAnsi" w:hAnsiTheme="majorHAnsi" w:cstheme="majorHAnsi"/>
              <w:noProof/>
            </w:rPr>
            <w:t>London: Linking London.</w:t>
          </w:r>
        </w:p>
        <w:p w14:paraId="0B0D1AC3" w14:textId="7B24E08D" w:rsidR="00A75676" w:rsidRPr="00A75676" w:rsidRDefault="00A75676" w:rsidP="00A75676">
          <w:pPr>
            <w:pStyle w:val="Bibliography"/>
            <w:spacing w:before="240"/>
            <w:rPr>
              <w:rFonts w:asciiTheme="majorHAnsi" w:hAnsiTheme="majorHAnsi" w:cstheme="majorHAnsi"/>
              <w:noProof/>
            </w:rPr>
          </w:pPr>
          <w:r w:rsidRPr="00A75676">
            <w:rPr>
              <w:rFonts w:asciiTheme="majorHAnsi" w:hAnsiTheme="majorHAnsi" w:cstheme="majorHAnsi"/>
              <w:noProof/>
            </w:rPr>
            <w:t xml:space="preserve">Smith, S., Joslin, H. &amp; Jameson, J., 2015b. </w:t>
          </w:r>
          <w:r w:rsidRPr="00A75676">
            <w:rPr>
              <w:rFonts w:asciiTheme="majorHAnsi" w:hAnsiTheme="majorHAnsi" w:cstheme="majorHAnsi"/>
              <w:i/>
              <w:iCs/>
              <w:noProof/>
            </w:rPr>
            <w:t xml:space="preserve">Progression of Apprentices to Higher Education </w:t>
          </w:r>
          <w:r w:rsidR="00121AC6">
            <w:rPr>
              <w:rFonts w:asciiTheme="majorHAnsi" w:hAnsiTheme="majorHAnsi" w:cstheme="majorHAnsi"/>
              <w:i/>
              <w:iCs/>
              <w:noProof/>
            </w:rPr>
            <w:t>-2</w:t>
          </w:r>
          <w:r w:rsidRPr="00A75676">
            <w:rPr>
              <w:rFonts w:asciiTheme="majorHAnsi" w:hAnsiTheme="majorHAnsi" w:cstheme="majorHAnsi"/>
              <w:i/>
              <w:iCs/>
              <w:noProof/>
            </w:rPr>
            <w:t xml:space="preserve">nd Cohort Update, </w:t>
          </w:r>
          <w:r w:rsidRPr="00A75676">
            <w:rPr>
              <w:rFonts w:asciiTheme="majorHAnsi" w:hAnsiTheme="majorHAnsi" w:cstheme="majorHAnsi"/>
              <w:noProof/>
            </w:rPr>
            <w:t>London: BIS.</w:t>
          </w:r>
        </w:p>
        <w:p w14:paraId="10C871A6" w14:textId="77777777" w:rsidR="00A75676" w:rsidRPr="00A75676" w:rsidRDefault="00A75676" w:rsidP="00A75676">
          <w:pPr>
            <w:pStyle w:val="Bibliography"/>
            <w:spacing w:before="240"/>
            <w:rPr>
              <w:rFonts w:asciiTheme="majorHAnsi" w:hAnsiTheme="majorHAnsi" w:cstheme="majorHAnsi"/>
              <w:noProof/>
            </w:rPr>
          </w:pPr>
          <w:r w:rsidRPr="00A75676">
            <w:rPr>
              <w:rFonts w:asciiTheme="majorHAnsi" w:hAnsiTheme="majorHAnsi" w:cstheme="majorHAnsi"/>
              <w:noProof/>
            </w:rPr>
            <w:t xml:space="preserve">Smith, S., Joslin, H. &amp; Jameson, J., 2015. </w:t>
          </w:r>
          <w:r w:rsidRPr="00A75676">
            <w:rPr>
              <w:rFonts w:asciiTheme="majorHAnsi" w:hAnsiTheme="majorHAnsi" w:cstheme="majorHAnsi"/>
              <w:i/>
              <w:iCs/>
              <w:noProof/>
            </w:rPr>
            <w:t xml:space="preserve">Progression of College Students in England to Higher Education, </w:t>
          </w:r>
          <w:r w:rsidRPr="00A75676">
            <w:rPr>
              <w:rFonts w:asciiTheme="majorHAnsi" w:hAnsiTheme="majorHAnsi" w:cstheme="majorHAnsi"/>
              <w:noProof/>
            </w:rPr>
            <w:t>London: BIS.</w:t>
          </w:r>
        </w:p>
        <w:p w14:paraId="74BCB9BB" w14:textId="77777777" w:rsidR="00A75676" w:rsidRPr="00A75676" w:rsidRDefault="00A75676" w:rsidP="00A75676">
          <w:pPr>
            <w:pStyle w:val="Bibliography"/>
            <w:spacing w:before="240"/>
            <w:rPr>
              <w:rFonts w:asciiTheme="majorHAnsi" w:hAnsiTheme="majorHAnsi" w:cstheme="majorHAnsi"/>
              <w:noProof/>
            </w:rPr>
          </w:pPr>
          <w:r w:rsidRPr="00A75676">
            <w:rPr>
              <w:rFonts w:asciiTheme="majorHAnsi" w:hAnsiTheme="majorHAnsi" w:cstheme="majorHAnsi"/>
              <w:noProof/>
            </w:rPr>
            <w:t xml:space="preserve">Social Mobility Commission, 2016. </w:t>
          </w:r>
          <w:r w:rsidRPr="00A75676">
            <w:rPr>
              <w:rFonts w:asciiTheme="majorHAnsi" w:hAnsiTheme="majorHAnsi" w:cstheme="majorHAnsi"/>
              <w:i/>
              <w:iCs/>
              <w:noProof/>
            </w:rPr>
            <w:t xml:space="preserve">Ethnicity, Gender and Social Mobility, </w:t>
          </w:r>
          <w:r w:rsidRPr="00A75676">
            <w:rPr>
              <w:rFonts w:asciiTheme="majorHAnsi" w:hAnsiTheme="majorHAnsi" w:cstheme="majorHAnsi"/>
              <w:noProof/>
            </w:rPr>
            <w:t>London: Social Mobility Commission.</w:t>
          </w:r>
        </w:p>
        <w:p w14:paraId="072E1F44" w14:textId="77777777" w:rsidR="00A75676" w:rsidRPr="00A75676" w:rsidRDefault="00A75676" w:rsidP="00A75676">
          <w:pPr>
            <w:pStyle w:val="Bibliography"/>
            <w:spacing w:before="240"/>
            <w:rPr>
              <w:rFonts w:asciiTheme="majorHAnsi" w:hAnsiTheme="majorHAnsi" w:cstheme="majorHAnsi"/>
              <w:noProof/>
            </w:rPr>
          </w:pPr>
          <w:r w:rsidRPr="00A75676">
            <w:rPr>
              <w:rFonts w:asciiTheme="majorHAnsi" w:hAnsiTheme="majorHAnsi" w:cstheme="majorHAnsi"/>
              <w:noProof/>
            </w:rPr>
            <w:t xml:space="preserve">Tindell, G., Weeden, S. &amp; Storan, J., 2016. </w:t>
          </w:r>
          <w:r w:rsidRPr="00A75676">
            <w:rPr>
              <w:rFonts w:asciiTheme="majorHAnsi" w:hAnsiTheme="majorHAnsi" w:cstheme="majorHAnsi"/>
              <w:i/>
              <w:iCs/>
              <w:noProof/>
            </w:rPr>
            <w:t xml:space="preserve">The Higher Education Journey of Young London Residents, </w:t>
          </w:r>
          <w:r w:rsidRPr="00A75676">
            <w:rPr>
              <w:rFonts w:asciiTheme="majorHAnsi" w:hAnsiTheme="majorHAnsi" w:cstheme="majorHAnsi"/>
              <w:noProof/>
            </w:rPr>
            <w:t>London: London Councils.</w:t>
          </w:r>
        </w:p>
        <w:p w14:paraId="3F09C1D1" w14:textId="73CA9531" w:rsidR="00C97D92" w:rsidRPr="00B047AE" w:rsidRDefault="00C97D92" w:rsidP="00A75676">
          <w:pPr>
            <w:spacing w:before="240" w:after="240" w:line="240" w:lineRule="auto"/>
          </w:pPr>
          <w:r w:rsidRPr="00A75676">
            <w:rPr>
              <w:rFonts w:asciiTheme="majorHAnsi" w:hAnsiTheme="majorHAnsi" w:cstheme="majorHAnsi"/>
              <w:szCs w:val="24"/>
            </w:rPr>
            <w:fldChar w:fldCharType="end"/>
          </w:r>
        </w:p>
      </w:sdtContent>
    </w:sdt>
    <w:sectPr w:rsidR="00C97D92" w:rsidRPr="00B047AE" w:rsidSect="00CC496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832E2C" w14:textId="77777777" w:rsidR="004C32A0" w:rsidRDefault="004C32A0" w:rsidP="00D07923">
      <w:r>
        <w:separator/>
      </w:r>
    </w:p>
    <w:p w14:paraId="2F8F40DA" w14:textId="77777777" w:rsidR="004C32A0" w:rsidRDefault="004C32A0" w:rsidP="00D07923"/>
  </w:endnote>
  <w:endnote w:type="continuationSeparator" w:id="0">
    <w:p w14:paraId="12ECC007" w14:textId="77777777" w:rsidR="004C32A0" w:rsidRDefault="004C32A0" w:rsidP="00D07923">
      <w:r>
        <w:continuationSeparator/>
      </w:r>
    </w:p>
    <w:p w14:paraId="1F8F7E73" w14:textId="77777777" w:rsidR="004C32A0" w:rsidRDefault="004C32A0" w:rsidP="00D079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PT Sans">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4344983"/>
      <w:docPartObj>
        <w:docPartGallery w:val="Page Numbers (Bottom of Page)"/>
        <w:docPartUnique/>
      </w:docPartObj>
    </w:sdtPr>
    <w:sdtEndPr>
      <w:rPr>
        <w:noProof/>
      </w:rPr>
    </w:sdtEndPr>
    <w:sdtContent>
      <w:p w14:paraId="2D1FA750" w14:textId="61E4EC83" w:rsidR="00FC482F" w:rsidRDefault="00FC482F">
        <w:pPr>
          <w:pStyle w:val="Footer"/>
          <w:jc w:val="center"/>
        </w:pPr>
        <w:r>
          <w:fldChar w:fldCharType="begin"/>
        </w:r>
        <w:r>
          <w:instrText xml:space="preserve"> PAGE   \* MERGEFORMAT </w:instrText>
        </w:r>
        <w:r>
          <w:fldChar w:fldCharType="separate"/>
        </w:r>
        <w:r w:rsidR="00281DF3">
          <w:rPr>
            <w:noProof/>
          </w:rPr>
          <w:t>21</w:t>
        </w:r>
        <w:r>
          <w:rPr>
            <w:noProof/>
          </w:rPr>
          <w:fldChar w:fldCharType="end"/>
        </w:r>
      </w:p>
    </w:sdtContent>
  </w:sdt>
  <w:p w14:paraId="4FF1FEAE" w14:textId="77777777" w:rsidR="00FC482F" w:rsidRDefault="00FC482F" w:rsidP="00D079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D7D58F" w14:textId="41989119" w:rsidR="00FC482F" w:rsidRDefault="00FC482F" w:rsidP="00D07923">
    <w:pPr>
      <w:pStyle w:val="Footer"/>
    </w:pPr>
    <w:r>
      <w:rPr>
        <w:noProof/>
        <w:lang w:eastAsia="en-GB"/>
      </w:rPr>
      <w:drawing>
        <wp:inline distT="0" distB="0" distL="0" distR="0" wp14:anchorId="101CE821" wp14:editId="272E2891">
          <wp:extent cx="1609725" cy="507063"/>
          <wp:effectExtent l="0" t="0" r="0" b="7620"/>
          <wp:docPr id="17" name="Picture 17" descr="C:\Users\Hugh\AppData\Local\Microsoft\Windows\INetCacheContent.Word\logo birkbe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ugh\AppData\Local\Microsoft\Windows\INetCacheContent.Word\logo birkbec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095" cy="513794"/>
                  </a:xfrm>
                  <a:prstGeom prst="rect">
                    <a:avLst/>
                  </a:prstGeom>
                  <a:noFill/>
                  <a:ln>
                    <a:noFill/>
                  </a:ln>
                </pic:spPr>
              </pic:pic>
            </a:graphicData>
          </a:graphic>
        </wp:inline>
      </w:drawing>
    </w:r>
    <w:r>
      <w:rPr>
        <w:noProof/>
        <w:lang w:eastAsia="en-GB"/>
      </w:rPr>
      <w:t xml:space="preserve">       </w:t>
    </w:r>
    <w:r>
      <w:rPr>
        <w:rFonts w:ascii="PT Sans" w:hAnsi="PT Sans" w:cs="Arial"/>
        <w:noProof/>
        <w:color w:val="445963"/>
        <w:sz w:val="21"/>
        <w:szCs w:val="21"/>
        <w:lang w:eastAsia="en-GB"/>
      </w:rPr>
      <w:drawing>
        <wp:inline distT="0" distB="0" distL="0" distR="0" wp14:anchorId="7E5AC4BA" wp14:editId="23A0A09A">
          <wp:extent cx="1834801" cy="467874"/>
          <wp:effectExtent l="0" t="0" r="0" b="8890"/>
          <wp:docPr id="25" name="Picture 25" descr="http://www.thecompleteuniversityguide.co.uk/imagecache/file/fit/200x100/media/3185753/goldsmiths_black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hecompleteuniversityguide.co.uk/imagecache/file/fit/200x100/media/3185753/goldsmiths_black_small.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92994" cy="482713"/>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09536AC6" wp14:editId="556086E5">
          <wp:extent cx="942832" cy="654090"/>
          <wp:effectExtent l="0" t="0" r="0" b="0"/>
          <wp:docPr id="18" name="Picture 18" descr="C:\Users\Hugh\AppData\Local\Microsoft\Windows\INetCacheContent.Word\KCL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ugh\AppData\Local\Microsoft\Windows\INetCacheContent.Word\KCL_logo.gi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67511" cy="671211"/>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38F749EF" wp14:editId="01DC1A50">
          <wp:extent cx="695325" cy="695325"/>
          <wp:effectExtent l="0" t="0" r="9525" b="9525"/>
          <wp:docPr id="5" name="Picture 5" descr="C:\Users\Hugh\AppData\Local\Microsoft\Windows\INetCacheContent.Word\image_thumb kings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ugh\AppData\Local\Microsoft\Windows\INetCacheContent.Word\image_thumb kingston.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58270C" w14:textId="77777777" w:rsidR="004C32A0" w:rsidRDefault="004C32A0" w:rsidP="00D07923">
      <w:r>
        <w:separator/>
      </w:r>
    </w:p>
    <w:p w14:paraId="77DEC92E" w14:textId="77777777" w:rsidR="004C32A0" w:rsidRDefault="004C32A0" w:rsidP="00D07923"/>
  </w:footnote>
  <w:footnote w:type="continuationSeparator" w:id="0">
    <w:p w14:paraId="70D832B0" w14:textId="77777777" w:rsidR="004C32A0" w:rsidRDefault="004C32A0" w:rsidP="00D07923">
      <w:r>
        <w:continuationSeparator/>
      </w:r>
    </w:p>
    <w:p w14:paraId="311D83C6" w14:textId="77777777" w:rsidR="004C32A0" w:rsidRDefault="004C32A0" w:rsidP="00D07923"/>
  </w:footnote>
  <w:footnote w:id="1">
    <w:p w14:paraId="71F7EC49" w14:textId="77777777" w:rsidR="00FC482F" w:rsidRPr="00F017FC" w:rsidRDefault="00FC482F" w:rsidP="00D07923">
      <w:pPr>
        <w:pStyle w:val="FootnoteText"/>
        <w:rPr>
          <w:rFonts w:asciiTheme="majorHAnsi" w:hAnsiTheme="majorHAnsi" w:cstheme="majorHAnsi"/>
        </w:rPr>
      </w:pPr>
      <w:r w:rsidRPr="00F017FC">
        <w:rPr>
          <w:rStyle w:val="FootnoteReference"/>
          <w:rFonts w:asciiTheme="majorHAnsi" w:hAnsiTheme="majorHAnsi" w:cstheme="majorHAnsi"/>
        </w:rPr>
        <w:footnoteRef/>
      </w:r>
      <w:r w:rsidRPr="00F017FC">
        <w:rPr>
          <w:rFonts w:asciiTheme="majorHAnsi" w:hAnsiTheme="majorHAnsi" w:cstheme="majorHAnsi"/>
        </w:rPr>
        <w:t xml:space="preserve"> In this report the International Baccalaureate (IB) is grouped with A Levels</w:t>
      </w:r>
    </w:p>
  </w:footnote>
  <w:footnote w:id="2">
    <w:p w14:paraId="5F80F819" w14:textId="75661147" w:rsidR="00FC482F" w:rsidRPr="00F017FC" w:rsidRDefault="00FC482F" w:rsidP="00D07923">
      <w:pPr>
        <w:pStyle w:val="FootnoteText"/>
        <w:rPr>
          <w:rFonts w:asciiTheme="majorHAnsi" w:hAnsiTheme="majorHAnsi" w:cstheme="majorHAnsi"/>
        </w:rPr>
      </w:pPr>
      <w:r w:rsidRPr="00F017FC">
        <w:rPr>
          <w:rStyle w:val="FootnoteReference"/>
          <w:rFonts w:asciiTheme="majorHAnsi" w:hAnsiTheme="majorHAnsi" w:cstheme="majorHAnsi"/>
        </w:rPr>
        <w:footnoteRef/>
      </w:r>
      <w:r w:rsidRPr="00F017FC">
        <w:rPr>
          <w:rFonts w:asciiTheme="majorHAnsi" w:hAnsiTheme="majorHAnsi" w:cstheme="majorHAnsi"/>
        </w:rPr>
        <w:t xml:space="preserve"> As discussed in Section .5, BTEC qualifications at Level 3 are further broken down by size</w:t>
      </w:r>
    </w:p>
  </w:footnote>
  <w:footnote w:id="3">
    <w:p w14:paraId="4F3091D2" w14:textId="6D3A7A4C" w:rsidR="00FC482F" w:rsidRPr="00F017FC" w:rsidRDefault="00FC482F" w:rsidP="00D07923">
      <w:pPr>
        <w:pStyle w:val="FootnoteText"/>
        <w:rPr>
          <w:rFonts w:asciiTheme="majorHAnsi" w:hAnsiTheme="majorHAnsi" w:cstheme="majorHAnsi"/>
        </w:rPr>
      </w:pPr>
      <w:r w:rsidRPr="00F017FC">
        <w:rPr>
          <w:rStyle w:val="FootnoteReference"/>
          <w:rFonts w:asciiTheme="majorHAnsi" w:hAnsiTheme="majorHAnsi" w:cstheme="majorHAnsi"/>
        </w:rPr>
        <w:footnoteRef/>
      </w:r>
      <w:r w:rsidRPr="00F017FC">
        <w:rPr>
          <w:rFonts w:asciiTheme="majorHAnsi" w:hAnsiTheme="majorHAnsi" w:cstheme="majorHAnsi"/>
        </w:rPr>
        <w:t xml:space="preserve"> The SFA is responsible for funding prescribed HE when it is part of a higher or Degree apprenticeship</w:t>
      </w:r>
    </w:p>
  </w:footnote>
  <w:footnote w:id="4">
    <w:p w14:paraId="0496E337" w14:textId="76BBC6DC" w:rsidR="00FC482F" w:rsidRPr="00436711" w:rsidRDefault="00FC482F" w:rsidP="00D07923">
      <w:pPr>
        <w:rPr>
          <w:sz w:val="20"/>
        </w:rPr>
      </w:pPr>
      <w:r w:rsidRPr="006B7EDC">
        <w:rPr>
          <w:rStyle w:val="FootnoteReference"/>
          <w:sz w:val="20"/>
        </w:rPr>
        <w:footnoteRef/>
      </w:r>
      <w:r w:rsidRPr="006B7EDC">
        <w:t xml:space="preserve"> </w:t>
      </w:r>
      <w:r w:rsidRPr="00436711">
        <w:rPr>
          <w:sz w:val="20"/>
        </w:rPr>
        <w:t>It should be noted that the 2012 figures differ from those in the 2015 report due to differences in the ILR dataset when run one or two years later, minor improvements to the methodology, changes to the classification of qualifications and changes to external reference datasets like IDACI.</w:t>
      </w:r>
    </w:p>
    <w:p w14:paraId="2ACAC564" w14:textId="5DAAED84" w:rsidR="00FC482F" w:rsidRPr="00436711" w:rsidRDefault="00FC482F" w:rsidP="00D07923">
      <w:pPr>
        <w:pStyle w:val="FootnoteText"/>
        <w:rPr>
          <w:sz w:val="16"/>
        </w:rPr>
      </w:pPr>
    </w:p>
  </w:footnote>
  <w:footnote w:id="5">
    <w:p w14:paraId="1305D9C0" w14:textId="0EC25AB6" w:rsidR="00FC482F" w:rsidRPr="008D459B" w:rsidRDefault="00FC482F">
      <w:pPr>
        <w:pStyle w:val="FootnoteText"/>
        <w:rPr>
          <w:rFonts w:ascii="Calibri Light" w:hAnsi="Calibri Light" w:cs="Calibri Light"/>
        </w:rPr>
      </w:pPr>
      <w:r w:rsidRPr="008D459B">
        <w:rPr>
          <w:rStyle w:val="FootnoteReference"/>
          <w:rFonts w:ascii="Calibri Light" w:hAnsi="Calibri Light" w:cs="Calibri Light"/>
        </w:rPr>
        <w:footnoteRef/>
      </w:r>
      <w:r w:rsidRPr="008D459B">
        <w:rPr>
          <w:rFonts w:ascii="Calibri Light" w:hAnsi="Calibri Light" w:cs="Calibri Light"/>
        </w:rPr>
        <w:t xml:space="preserve"> For </w:t>
      </w:r>
      <w:r>
        <w:rPr>
          <w:rFonts w:ascii="Calibri Light" w:hAnsi="Calibri Light" w:cs="Calibri Light"/>
        </w:rPr>
        <w:t>an explanation of the difference between prescribed and non-prescribed HE please see Table C in the Introduction.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32072"/>
    <w:multiLevelType w:val="hybridMultilevel"/>
    <w:tmpl w:val="ECC8670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7475D73"/>
    <w:multiLevelType w:val="hybridMultilevel"/>
    <w:tmpl w:val="8AC882C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89B5BE4"/>
    <w:multiLevelType w:val="hybridMultilevel"/>
    <w:tmpl w:val="7C74E72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0DC02DA8"/>
    <w:multiLevelType w:val="hybridMultilevel"/>
    <w:tmpl w:val="084CC76A"/>
    <w:lvl w:ilvl="0" w:tplc="08090005">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DD30465"/>
    <w:multiLevelType w:val="hybridMultilevel"/>
    <w:tmpl w:val="FB02FEF0"/>
    <w:lvl w:ilvl="0" w:tplc="08090001">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1DF5DDA"/>
    <w:multiLevelType w:val="hybridMultilevel"/>
    <w:tmpl w:val="7F729530"/>
    <w:lvl w:ilvl="0" w:tplc="9A4A8480">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5243DE2"/>
    <w:multiLevelType w:val="hybridMultilevel"/>
    <w:tmpl w:val="AADE9C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6126C8C"/>
    <w:multiLevelType w:val="hybridMultilevel"/>
    <w:tmpl w:val="1E7E0B12"/>
    <w:lvl w:ilvl="0" w:tplc="9A4A8480">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99F213C"/>
    <w:multiLevelType w:val="hybridMultilevel"/>
    <w:tmpl w:val="7B00458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1D7D0776"/>
    <w:multiLevelType w:val="hybridMultilevel"/>
    <w:tmpl w:val="D5D27D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9D76743"/>
    <w:multiLevelType w:val="hybridMultilevel"/>
    <w:tmpl w:val="211EBE3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D2B0AB5"/>
    <w:multiLevelType w:val="hybridMultilevel"/>
    <w:tmpl w:val="EFD42C9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DA96C92"/>
    <w:multiLevelType w:val="multilevel"/>
    <w:tmpl w:val="B86A472C"/>
    <w:lvl w:ilvl="0">
      <w:start w:val="10"/>
      <w:numFmt w:val="decimal"/>
      <w:lvlText w:val="%1"/>
      <w:lvlJc w:val="left"/>
      <w:pPr>
        <w:ind w:left="869" w:hanging="58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4C642A3"/>
    <w:multiLevelType w:val="hybridMultilevel"/>
    <w:tmpl w:val="5C1615A6"/>
    <w:lvl w:ilvl="0" w:tplc="08090005">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8A97937"/>
    <w:multiLevelType w:val="hybridMultilevel"/>
    <w:tmpl w:val="0E866C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39E4ECE"/>
    <w:multiLevelType w:val="hybridMultilevel"/>
    <w:tmpl w:val="F65A6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0A703A"/>
    <w:multiLevelType w:val="multilevel"/>
    <w:tmpl w:val="3ED28C48"/>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4853494A"/>
    <w:multiLevelType w:val="hybridMultilevel"/>
    <w:tmpl w:val="FB266880"/>
    <w:lvl w:ilvl="0" w:tplc="AAE2366A">
      <w:start w:val="11"/>
      <w:numFmt w:val="decimal"/>
      <w:lvlText w:val="%1"/>
      <w:lvlJc w:val="left"/>
      <w:pPr>
        <w:ind w:left="764" w:hanging="48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8" w15:restartNumberingAfterBreak="0">
    <w:nsid w:val="511979DB"/>
    <w:multiLevelType w:val="hybridMultilevel"/>
    <w:tmpl w:val="AC90AC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85D3563"/>
    <w:multiLevelType w:val="hybridMultilevel"/>
    <w:tmpl w:val="B59A48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DC804EE"/>
    <w:multiLevelType w:val="hybridMultilevel"/>
    <w:tmpl w:val="BC7EB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E303491"/>
    <w:multiLevelType w:val="hybridMultilevel"/>
    <w:tmpl w:val="DAA43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0AF6F84"/>
    <w:multiLevelType w:val="hybridMultilevel"/>
    <w:tmpl w:val="B4B059BC"/>
    <w:lvl w:ilvl="0" w:tplc="08090001">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10374F2"/>
    <w:multiLevelType w:val="multilevel"/>
    <w:tmpl w:val="D6C852BC"/>
    <w:lvl w:ilvl="0">
      <w:start w:val="1"/>
      <w:numFmt w:val="decimal"/>
      <w:lvlText w:val="%1."/>
      <w:lvlJc w:val="left"/>
      <w:pPr>
        <w:ind w:left="1080" w:hanging="72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67E756CF"/>
    <w:multiLevelType w:val="hybridMultilevel"/>
    <w:tmpl w:val="DFDA5114"/>
    <w:lvl w:ilvl="0" w:tplc="080876D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E7F5B75"/>
    <w:multiLevelType w:val="hybridMultilevel"/>
    <w:tmpl w:val="CE60BA8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F3C2AB3"/>
    <w:multiLevelType w:val="hybridMultilevel"/>
    <w:tmpl w:val="7ED4197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0FF2AA0"/>
    <w:multiLevelType w:val="hybridMultilevel"/>
    <w:tmpl w:val="F25097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7147A15"/>
    <w:multiLevelType w:val="hybridMultilevel"/>
    <w:tmpl w:val="89BC9D5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BCF7E56"/>
    <w:multiLevelType w:val="hybridMultilevel"/>
    <w:tmpl w:val="C81EBD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D5E568A"/>
    <w:multiLevelType w:val="hybridMultilevel"/>
    <w:tmpl w:val="71BCB69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abstractNumId w:val="18"/>
  </w:num>
  <w:num w:numId="2">
    <w:abstractNumId w:val="29"/>
  </w:num>
  <w:num w:numId="3">
    <w:abstractNumId w:val="6"/>
  </w:num>
  <w:num w:numId="4">
    <w:abstractNumId w:val="3"/>
  </w:num>
  <w:num w:numId="5">
    <w:abstractNumId w:val="5"/>
  </w:num>
  <w:num w:numId="6">
    <w:abstractNumId w:val="7"/>
  </w:num>
  <w:num w:numId="7">
    <w:abstractNumId w:val="4"/>
  </w:num>
  <w:num w:numId="8">
    <w:abstractNumId w:val="27"/>
  </w:num>
  <w:num w:numId="9">
    <w:abstractNumId w:val="23"/>
  </w:num>
  <w:num w:numId="10">
    <w:abstractNumId w:val="10"/>
  </w:num>
  <w:num w:numId="11">
    <w:abstractNumId w:val="22"/>
  </w:num>
  <w:num w:numId="12">
    <w:abstractNumId w:val="28"/>
  </w:num>
  <w:num w:numId="13">
    <w:abstractNumId w:val="26"/>
  </w:num>
  <w:num w:numId="14">
    <w:abstractNumId w:val="11"/>
  </w:num>
  <w:num w:numId="15">
    <w:abstractNumId w:val="1"/>
  </w:num>
  <w:num w:numId="16">
    <w:abstractNumId w:val="13"/>
  </w:num>
  <w:num w:numId="17">
    <w:abstractNumId w:val="25"/>
  </w:num>
  <w:num w:numId="18">
    <w:abstractNumId w:val="16"/>
  </w:num>
  <w:num w:numId="19">
    <w:abstractNumId w:val="24"/>
  </w:num>
  <w:num w:numId="20">
    <w:abstractNumId w:val="2"/>
  </w:num>
  <w:num w:numId="21">
    <w:abstractNumId w:val="9"/>
  </w:num>
  <w:num w:numId="22">
    <w:abstractNumId w:val="0"/>
  </w:num>
  <w:num w:numId="23">
    <w:abstractNumId w:val="8"/>
  </w:num>
  <w:num w:numId="24">
    <w:abstractNumId w:val="19"/>
  </w:num>
  <w:num w:numId="25">
    <w:abstractNumId w:val="14"/>
  </w:num>
  <w:num w:numId="26">
    <w:abstractNumId w:val="12"/>
  </w:num>
  <w:num w:numId="27">
    <w:abstractNumId w:val="17"/>
  </w:num>
  <w:num w:numId="28">
    <w:abstractNumId w:val="30"/>
  </w:num>
  <w:num w:numId="29">
    <w:abstractNumId w:val="15"/>
  </w:num>
  <w:num w:numId="30">
    <w:abstractNumId w:val="20"/>
  </w:num>
  <w:num w:numId="31">
    <w:abstractNumId w:val="2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7D9E"/>
    <w:rsid w:val="000126C3"/>
    <w:rsid w:val="0001343E"/>
    <w:rsid w:val="00015013"/>
    <w:rsid w:val="000207E3"/>
    <w:rsid w:val="000273E9"/>
    <w:rsid w:val="00027E01"/>
    <w:rsid w:val="00031EB4"/>
    <w:rsid w:val="00033540"/>
    <w:rsid w:val="000335AD"/>
    <w:rsid w:val="000353DF"/>
    <w:rsid w:val="00040D55"/>
    <w:rsid w:val="000435FD"/>
    <w:rsid w:val="000477AA"/>
    <w:rsid w:val="000508BC"/>
    <w:rsid w:val="00064897"/>
    <w:rsid w:val="000663BA"/>
    <w:rsid w:val="00070381"/>
    <w:rsid w:val="0007495D"/>
    <w:rsid w:val="0007610F"/>
    <w:rsid w:val="0007684D"/>
    <w:rsid w:val="00083EB8"/>
    <w:rsid w:val="000844E2"/>
    <w:rsid w:val="00087928"/>
    <w:rsid w:val="00091D1E"/>
    <w:rsid w:val="000A0521"/>
    <w:rsid w:val="000A720B"/>
    <w:rsid w:val="000B06B1"/>
    <w:rsid w:val="000B1287"/>
    <w:rsid w:val="000B3269"/>
    <w:rsid w:val="000B4F57"/>
    <w:rsid w:val="000B5C96"/>
    <w:rsid w:val="000B773F"/>
    <w:rsid w:val="000C166E"/>
    <w:rsid w:val="000C2383"/>
    <w:rsid w:val="000C3376"/>
    <w:rsid w:val="000C6061"/>
    <w:rsid w:val="000D48A5"/>
    <w:rsid w:val="000E1954"/>
    <w:rsid w:val="000E37AD"/>
    <w:rsid w:val="000F4167"/>
    <w:rsid w:val="00106BF3"/>
    <w:rsid w:val="00110ECD"/>
    <w:rsid w:val="00121AC6"/>
    <w:rsid w:val="00122EE4"/>
    <w:rsid w:val="00124F42"/>
    <w:rsid w:val="00140A96"/>
    <w:rsid w:val="001471A2"/>
    <w:rsid w:val="0015485A"/>
    <w:rsid w:val="00155B4A"/>
    <w:rsid w:val="001561B0"/>
    <w:rsid w:val="00160838"/>
    <w:rsid w:val="001776F8"/>
    <w:rsid w:val="00183E49"/>
    <w:rsid w:val="00190838"/>
    <w:rsid w:val="0019177D"/>
    <w:rsid w:val="00195981"/>
    <w:rsid w:val="001A2E8A"/>
    <w:rsid w:val="001A337B"/>
    <w:rsid w:val="001A4D1C"/>
    <w:rsid w:val="001A53AE"/>
    <w:rsid w:val="001B02DE"/>
    <w:rsid w:val="001B1220"/>
    <w:rsid w:val="001B466D"/>
    <w:rsid w:val="001C44C0"/>
    <w:rsid w:val="001D3074"/>
    <w:rsid w:val="001D342D"/>
    <w:rsid w:val="001D71CB"/>
    <w:rsid w:val="001D7B00"/>
    <w:rsid w:val="001E01A6"/>
    <w:rsid w:val="001E46AF"/>
    <w:rsid w:val="001F5610"/>
    <w:rsid w:val="00202F89"/>
    <w:rsid w:val="00205ACF"/>
    <w:rsid w:val="002141F7"/>
    <w:rsid w:val="00216748"/>
    <w:rsid w:val="00216A3A"/>
    <w:rsid w:val="00220F7D"/>
    <w:rsid w:val="0022357E"/>
    <w:rsid w:val="00240AD2"/>
    <w:rsid w:val="0024144F"/>
    <w:rsid w:val="00243910"/>
    <w:rsid w:val="00246124"/>
    <w:rsid w:val="00251EAA"/>
    <w:rsid w:val="0025359B"/>
    <w:rsid w:val="002537B2"/>
    <w:rsid w:val="00253EEC"/>
    <w:rsid w:val="00253FBD"/>
    <w:rsid w:val="00261534"/>
    <w:rsid w:val="00281DF3"/>
    <w:rsid w:val="00281DFD"/>
    <w:rsid w:val="00283A37"/>
    <w:rsid w:val="00295D1B"/>
    <w:rsid w:val="002A6853"/>
    <w:rsid w:val="002B2B2B"/>
    <w:rsid w:val="002B492B"/>
    <w:rsid w:val="002C5C8A"/>
    <w:rsid w:val="002D10C0"/>
    <w:rsid w:val="002D45C6"/>
    <w:rsid w:val="002E02F1"/>
    <w:rsid w:val="002E12CD"/>
    <w:rsid w:val="002F1892"/>
    <w:rsid w:val="002F4A90"/>
    <w:rsid w:val="002F4E6F"/>
    <w:rsid w:val="002F5E62"/>
    <w:rsid w:val="0030526A"/>
    <w:rsid w:val="00306753"/>
    <w:rsid w:val="00310336"/>
    <w:rsid w:val="00313D11"/>
    <w:rsid w:val="003343A5"/>
    <w:rsid w:val="00344115"/>
    <w:rsid w:val="003458D6"/>
    <w:rsid w:val="00347664"/>
    <w:rsid w:val="003519BA"/>
    <w:rsid w:val="00354B8F"/>
    <w:rsid w:val="003614B4"/>
    <w:rsid w:val="00362D40"/>
    <w:rsid w:val="00364D2C"/>
    <w:rsid w:val="003704F6"/>
    <w:rsid w:val="0037368C"/>
    <w:rsid w:val="003822E6"/>
    <w:rsid w:val="00397795"/>
    <w:rsid w:val="003A30A8"/>
    <w:rsid w:val="003B31A3"/>
    <w:rsid w:val="003B54CC"/>
    <w:rsid w:val="003B7886"/>
    <w:rsid w:val="003B78E8"/>
    <w:rsid w:val="003C2C90"/>
    <w:rsid w:val="003C401F"/>
    <w:rsid w:val="003C5887"/>
    <w:rsid w:val="003C67D3"/>
    <w:rsid w:val="003D0E25"/>
    <w:rsid w:val="003D6B77"/>
    <w:rsid w:val="003E4352"/>
    <w:rsid w:val="004024B1"/>
    <w:rsid w:val="004057B2"/>
    <w:rsid w:val="00410679"/>
    <w:rsid w:val="00413EB5"/>
    <w:rsid w:val="00415957"/>
    <w:rsid w:val="0041642E"/>
    <w:rsid w:val="00426BB3"/>
    <w:rsid w:val="00431BBF"/>
    <w:rsid w:val="00435635"/>
    <w:rsid w:val="00436711"/>
    <w:rsid w:val="00443251"/>
    <w:rsid w:val="00445608"/>
    <w:rsid w:val="0045251A"/>
    <w:rsid w:val="0045374F"/>
    <w:rsid w:val="00453CC2"/>
    <w:rsid w:val="00460D8A"/>
    <w:rsid w:val="0046541C"/>
    <w:rsid w:val="00466ABA"/>
    <w:rsid w:val="00466ECB"/>
    <w:rsid w:val="0046754D"/>
    <w:rsid w:val="004701D0"/>
    <w:rsid w:val="00471300"/>
    <w:rsid w:val="0047722B"/>
    <w:rsid w:val="00480A1D"/>
    <w:rsid w:val="004811F3"/>
    <w:rsid w:val="00485E84"/>
    <w:rsid w:val="0049167A"/>
    <w:rsid w:val="00494147"/>
    <w:rsid w:val="004954A3"/>
    <w:rsid w:val="004964A6"/>
    <w:rsid w:val="00496BAB"/>
    <w:rsid w:val="004A439D"/>
    <w:rsid w:val="004A45D2"/>
    <w:rsid w:val="004B1B57"/>
    <w:rsid w:val="004B3A0F"/>
    <w:rsid w:val="004B6332"/>
    <w:rsid w:val="004C2365"/>
    <w:rsid w:val="004C32A0"/>
    <w:rsid w:val="004C5529"/>
    <w:rsid w:val="004C6D28"/>
    <w:rsid w:val="004C7FC1"/>
    <w:rsid w:val="004D3468"/>
    <w:rsid w:val="004D552B"/>
    <w:rsid w:val="004D60D6"/>
    <w:rsid w:val="004D73BB"/>
    <w:rsid w:val="004E2D7E"/>
    <w:rsid w:val="004E4928"/>
    <w:rsid w:val="004E6E74"/>
    <w:rsid w:val="004E70E6"/>
    <w:rsid w:val="004F105D"/>
    <w:rsid w:val="004F16AA"/>
    <w:rsid w:val="004F322C"/>
    <w:rsid w:val="004F5F73"/>
    <w:rsid w:val="004F7557"/>
    <w:rsid w:val="0050474F"/>
    <w:rsid w:val="00505AB5"/>
    <w:rsid w:val="005112B0"/>
    <w:rsid w:val="00512B05"/>
    <w:rsid w:val="00513276"/>
    <w:rsid w:val="00514514"/>
    <w:rsid w:val="00514FC1"/>
    <w:rsid w:val="00517625"/>
    <w:rsid w:val="00525B94"/>
    <w:rsid w:val="00533662"/>
    <w:rsid w:val="00533FAB"/>
    <w:rsid w:val="00536751"/>
    <w:rsid w:val="005411E2"/>
    <w:rsid w:val="005431B6"/>
    <w:rsid w:val="005432F0"/>
    <w:rsid w:val="00544831"/>
    <w:rsid w:val="00545A69"/>
    <w:rsid w:val="00552956"/>
    <w:rsid w:val="00557D80"/>
    <w:rsid w:val="0056212F"/>
    <w:rsid w:val="0056221D"/>
    <w:rsid w:val="00562E79"/>
    <w:rsid w:val="00564110"/>
    <w:rsid w:val="00564248"/>
    <w:rsid w:val="005658FB"/>
    <w:rsid w:val="00572ACF"/>
    <w:rsid w:val="005757C5"/>
    <w:rsid w:val="00575C50"/>
    <w:rsid w:val="00577C6A"/>
    <w:rsid w:val="005823B5"/>
    <w:rsid w:val="00583A00"/>
    <w:rsid w:val="00585FB7"/>
    <w:rsid w:val="00586F3F"/>
    <w:rsid w:val="00592F19"/>
    <w:rsid w:val="005A2DF5"/>
    <w:rsid w:val="005A4C9A"/>
    <w:rsid w:val="005B0131"/>
    <w:rsid w:val="005B22A3"/>
    <w:rsid w:val="005B2525"/>
    <w:rsid w:val="005B3460"/>
    <w:rsid w:val="005B3DAA"/>
    <w:rsid w:val="005C00E0"/>
    <w:rsid w:val="005C36E2"/>
    <w:rsid w:val="005C39A6"/>
    <w:rsid w:val="005C41C9"/>
    <w:rsid w:val="005C53FB"/>
    <w:rsid w:val="005C5B5C"/>
    <w:rsid w:val="005C710E"/>
    <w:rsid w:val="005D3165"/>
    <w:rsid w:val="005D3E48"/>
    <w:rsid w:val="005D74F8"/>
    <w:rsid w:val="005E11F0"/>
    <w:rsid w:val="005E36B4"/>
    <w:rsid w:val="005F112D"/>
    <w:rsid w:val="005F1410"/>
    <w:rsid w:val="005F1B44"/>
    <w:rsid w:val="005F1D3F"/>
    <w:rsid w:val="005F2415"/>
    <w:rsid w:val="005F3E49"/>
    <w:rsid w:val="005F6C3A"/>
    <w:rsid w:val="006155A8"/>
    <w:rsid w:val="00616CB8"/>
    <w:rsid w:val="006204A4"/>
    <w:rsid w:val="006316EC"/>
    <w:rsid w:val="00632355"/>
    <w:rsid w:val="006414C7"/>
    <w:rsid w:val="00642326"/>
    <w:rsid w:val="0064676F"/>
    <w:rsid w:val="00652339"/>
    <w:rsid w:val="00667CFA"/>
    <w:rsid w:val="00671464"/>
    <w:rsid w:val="00671EDD"/>
    <w:rsid w:val="00691EE9"/>
    <w:rsid w:val="006972E3"/>
    <w:rsid w:val="006A01A5"/>
    <w:rsid w:val="006A5EEB"/>
    <w:rsid w:val="006A6198"/>
    <w:rsid w:val="006B08B9"/>
    <w:rsid w:val="006B0D25"/>
    <w:rsid w:val="006B6D62"/>
    <w:rsid w:val="006B78A5"/>
    <w:rsid w:val="006B7EDC"/>
    <w:rsid w:val="006B7F3E"/>
    <w:rsid w:val="006C563F"/>
    <w:rsid w:val="006D0B58"/>
    <w:rsid w:val="006D2073"/>
    <w:rsid w:val="006E05E3"/>
    <w:rsid w:val="006E172B"/>
    <w:rsid w:val="006E5559"/>
    <w:rsid w:val="006E5CF1"/>
    <w:rsid w:val="00706FF4"/>
    <w:rsid w:val="0071030D"/>
    <w:rsid w:val="00711E2C"/>
    <w:rsid w:val="007170CB"/>
    <w:rsid w:val="00726EC9"/>
    <w:rsid w:val="00726F41"/>
    <w:rsid w:val="00744204"/>
    <w:rsid w:val="0076298F"/>
    <w:rsid w:val="00762E8F"/>
    <w:rsid w:val="00766C3B"/>
    <w:rsid w:val="007750E3"/>
    <w:rsid w:val="00782E4D"/>
    <w:rsid w:val="00783401"/>
    <w:rsid w:val="007853F8"/>
    <w:rsid w:val="007B6591"/>
    <w:rsid w:val="007D2622"/>
    <w:rsid w:val="007E307D"/>
    <w:rsid w:val="007E317E"/>
    <w:rsid w:val="007E62CC"/>
    <w:rsid w:val="007E67AE"/>
    <w:rsid w:val="007E6FB9"/>
    <w:rsid w:val="007E74B9"/>
    <w:rsid w:val="007F18DC"/>
    <w:rsid w:val="007F5EAC"/>
    <w:rsid w:val="007F7A5B"/>
    <w:rsid w:val="00817568"/>
    <w:rsid w:val="008216C6"/>
    <w:rsid w:val="0083150D"/>
    <w:rsid w:val="008337AF"/>
    <w:rsid w:val="00834D25"/>
    <w:rsid w:val="00835ECF"/>
    <w:rsid w:val="00843679"/>
    <w:rsid w:val="008439CB"/>
    <w:rsid w:val="00850F1F"/>
    <w:rsid w:val="00851983"/>
    <w:rsid w:val="00856050"/>
    <w:rsid w:val="008579CE"/>
    <w:rsid w:val="00857BBF"/>
    <w:rsid w:val="00862AB7"/>
    <w:rsid w:val="008662B0"/>
    <w:rsid w:val="008732EA"/>
    <w:rsid w:val="00873DDB"/>
    <w:rsid w:val="00880621"/>
    <w:rsid w:val="00881EFF"/>
    <w:rsid w:val="00884408"/>
    <w:rsid w:val="00884767"/>
    <w:rsid w:val="00886957"/>
    <w:rsid w:val="008872E0"/>
    <w:rsid w:val="00887AED"/>
    <w:rsid w:val="00894CAA"/>
    <w:rsid w:val="008A3A54"/>
    <w:rsid w:val="008B2575"/>
    <w:rsid w:val="008B4991"/>
    <w:rsid w:val="008B5F0F"/>
    <w:rsid w:val="008B67C1"/>
    <w:rsid w:val="008C0D94"/>
    <w:rsid w:val="008C16BA"/>
    <w:rsid w:val="008C4F1E"/>
    <w:rsid w:val="008C6892"/>
    <w:rsid w:val="008D459B"/>
    <w:rsid w:val="008D6315"/>
    <w:rsid w:val="008E3E26"/>
    <w:rsid w:val="008E6EF4"/>
    <w:rsid w:val="008F04DF"/>
    <w:rsid w:val="008F219B"/>
    <w:rsid w:val="008F70CD"/>
    <w:rsid w:val="0090087B"/>
    <w:rsid w:val="009074A2"/>
    <w:rsid w:val="00907D6E"/>
    <w:rsid w:val="00907D9E"/>
    <w:rsid w:val="009167A5"/>
    <w:rsid w:val="0091757B"/>
    <w:rsid w:val="00921326"/>
    <w:rsid w:val="009234C0"/>
    <w:rsid w:val="00925F04"/>
    <w:rsid w:val="00927F97"/>
    <w:rsid w:val="00930250"/>
    <w:rsid w:val="0093372B"/>
    <w:rsid w:val="00941A08"/>
    <w:rsid w:val="009526B2"/>
    <w:rsid w:val="00955E93"/>
    <w:rsid w:val="00957BB6"/>
    <w:rsid w:val="00963571"/>
    <w:rsid w:val="009638A7"/>
    <w:rsid w:val="00970272"/>
    <w:rsid w:val="00972260"/>
    <w:rsid w:val="00973093"/>
    <w:rsid w:val="00975F36"/>
    <w:rsid w:val="00981DDC"/>
    <w:rsid w:val="00983B4E"/>
    <w:rsid w:val="00984565"/>
    <w:rsid w:val="00986FD8"/>
    <w:rsid w:val="009900D5"/>
    <w:rsid w:val="00990517"/>
    <w:rsid w:val="009B4E34"/>
    <w:rsid w:val="009C0A2D"/>
    <w:rsid w:val="009C33D7"/>
    <w:rsid w:val="009C7045"/>
    <w:rsid w:val="009C7BC3"/>
    <w:rsid w:val="009D2C2A"/>
    <w:rsid w:val="009E2700"/>
    <w:rsid w:val="009E3D21"/>
    <w:rsid w:val="009E4C1F"/>
    <w:rsid w:val="009E4FE9"/>
    <w:rsid w:val="009E672F"/>
    <w:rsid w:val="009F02BD"/>
    <w:rsid w:val="009F73CA"/>
    <w:rsid w:val="00A00813"/>
    <w:rsid w:val="00A00AB3"/>
    <w:rsid w:val="00A1542C"/>
    <w:rsid w:val="00A2180D"/>
    <w:rsid w:val="00A27348"/>
    <w:rsid w:val="00A303F9"/>
    <w:rsid w:val="00A3093B"/>
    <w:rsid w:val="00A357FA"/>
    <w:rsid w:val="00A376B8"/>
    <w:rsid w:val="00A401CF"/>
    <w:rsid w:val="00A40E9D"/>
    <w:rsid w:val="00A4620A"/>
    <w:rsid w:val="00A50BEA"/>
    <w:rsid w:val="00A570C9"/>
    <w:rsid w:val="00A66E97"/>
    <w:rsid w:val="00A70C6A"/>
    <w:rsid w:val="00A75676"/>
    <w:rsid w:val="00A763E1"/>
    <w:rsid w:val="00A77B8F"/>
    <w:rsid w:val="00A808CA"/>
    <w:rsid w:val="00A815A9"/>
    <w:rsid w:val="00A83A3D"/>
    <w:rsid w:val="00A840B0"/>
    <w:rsid w:val="00A9646B"/>
    <w:rsid w:val="00A97F90"/>
    <w:rsid w:val="00AA09C5"/>
    <w:rsid w:val="00AA675A"/>
    <w:rsid w:val="00AB20D3"/>
    <w:rsid w:val="00AB2A32"/>
    <w:rsid w:val="00AB5DE8"/>
    <w:rsid w:val="00AC3171"/>
    <w:rsid w:val="00AC53EA"/>
    <w:rsid w:val="00AC627A"/>
    <w:rsid w:val="00AD16EE"/>
    <w:rsid w:val="00AD696D"/>
    <w:rsid w:val="00AE0490"/>
    <w:rsid w:val="00AE077C"/>
    <w:rsid w:val="00AE1143"/>
    <w:rsid w:val="00AE3E7E"/>
    <w:rsid w:val="00AF0D25"/>
    <w:rsid w:val="00B014CF"/>
    <w:rsid w:val="00B01509"/>
    <w:rsid w:val="00B01D64"/>
    <w:rsid w:val="00B020FF"/>
    <w:rsid w:val="00B047AE"/>
    <w:rsid w:val="00B149CD"/>
    <w:rsid w:val="00B154F7"/>
    <w:rsid w:val="00B1590C"/>
    <w:rsid w:val="00B1739B"/>
    <w:rsid w:val="00B22A6C"/>
    <w:rsid w:val="00B30C34"/>
    <w:rsid w:val="00B337E8"/>
    <w:rsid w:val="00B407D3"/>
    <w:rsid w:val="00B417B6"/>
    <w:rsid w:val="00B44176"/>
    <w:rsid w:val="00B53ADF"/>
    <w:rsid w:val="00B65B31"/>
    <w:rsid w:val="00B65F26"/>
    <w:rsid w:val="00B70EDF"/>
    <w:rsid w:val="00B72585"/>
    <w:rsid w:val="00B80A53"/>
    <w:rsid w:val="00B84331"/>
    <w:rsid w:val="00B9367E"/>
    <w:rsid w:val="00B97729"/>
    <w:rsid w:val="00BA1360"/>
    <w:rsid w:val="00BB0F91"/>
    <w:rsid w:val="00BB2EA1"/>
    <w:rsid w:val="00BB369C"/>
    <w:rsid w:val="00BC3280"/>
    <w:rsid w:val="00BC7A16"/>
    <w:rsid w:val="00BD5F34"/>
    <w:rsid w:val="00BE2940"/>
    <w:rsid w:val="00BE3179"/>
    <w:rsid w:val="00BE51DE"/>
    <w:rsid w:val="00BF28CD"/>
    <w:rsid w:val="00BF5071"/>
    <w:rsid w:val="00C05200"/>
    <w:rsid w:val="00C0664C"/>
    <w:rsid w:val="00C10664"/>
    <w:rsid w:val="00C149DD"/>
    <w:rsid w:val="00C14A65"/>
    <w:rsid w:val="00C1591D"/>
    <w:rsid w:val="00C23587"/>
    <w:rsid w:val="00C312DC"/>
    <w:rsid w:val="00C322A4"/>
    <w:rsid w:val="00C329AA"/>
    <w:rsid w:val="00C33898"/>
    <w:rsid w:val="00C42C79"/>
    <w:rsid w:val="00C45355"/>
    <w:rsid w:val="00C475B3"/>
    <w:rsid w:val="00C52307"/>
    <w:rsid w:val="00C5406B"/>
    <w:rsid w:val="00C547AB"/>
    <w:rsid w:val="00C56130"/>
    <w:rsid w:val="00C566FE"/>
    <w:rsid w:val="00C65BB1"/>
    <w:rsid w:val="00C741EC"/>
    <w:rsid w:val="00C75971"/>
    <w:rsid w:val="00C77137"/>
    <w:rsid w:val="00C77CE3"/>
    <w:rsid w:val="00C83C46"/>
    <w:rsid w:val="00C87513"/>
    <w:rsid w:val="00C911AA"/>
    <w:rsid w:val="00C9474A"/>
    <w:rsid w:val="00C94935"/>
    <w:rsid w:val="00C97D92"/>
    <w:rsid w:val="00CA4D68"/>
    <w:rsid w:val="00CA7FF7"/>
    <w:rsid w:val="00CB0C15"/>
    <w:rsid w:val="00CB1421"/>
    <w:rsid w:val="00CB1A4D"/>
    <w:rsid w:val="00CB30F2"/>
    <w:rsid w:val="00CB32B0"/>
    <w:rsid w:val="00CB391F"/>
    <w:rsid w:val="00CB43F3"/>
    <w:rsid w:val="00CB6DF7"/>
    <w:rsid w:val="00CB70A8"/>
    <w:rsid w:val="00CB720F"/>
    <w:rsid w:val="00CC4299"/>
    <w:rsid w:val="00CC4967"/>
    <w:rsid w:val="00CC5B88"/>
    <w:rsid w:val="00CD5C32"/>
    <w:rsid w:val="00CD7851"/>
    <w:rsid w:val="00CE162D"/>
    <w:rsid w:val="00CE2D2C"/>
    <w:rsid w:val="00CF424C"/>
    <w:rsid w:val="00CF50B1"/>
    <w:rsid w:val="00D00329"/>
    <w:rsid w:val="00D0131B"/>
    <w:rsid w:val="00D07923"/>
    <w:rsid w:val="00D101F3"/>
    <w:rsid w:val="00D10DDE"/>
    <w:rsid w:val="00D11D65"/>
    <w:rsid w:val="00D12A3E"/>
    <w:rsid w:val="00D14BA5"/>
    <w:rsid w:val="00D21F9D"/>
    <w:rsid w:val="00D22AA6"/>
    <w:rsid w:val="00D2378B"/>
    <w:rsid w:val="00D27C12"/>
    <w:rsid w:val="00D3251F"/>
    <w:rsid w:val="00D329FB"/>
    <w:rsid w:val="00D33CA7"/>
    <w:rsid w:val="00D42F2D"/>
    <w:rsid w:val="00D475FB"/>
    <w:rsid w:val="00D651A4"/>
    <w:rsid w:val="00D746CC"/>
    <w:rsid w:val="00D75DD2"/>
    <w:rsid w:val="00D80D36"/>
    <w:rsid w:val="00D825AB"/>
    <w:rsid w:val="00D86909"/>
    <w:rsid w:val="00D917BF"/>
    <w:rsid w:val="00D92590"/>
    <w:rsid w:val="00D976CD"/>
    <w:rsid w:val="00DA1A8F"/>
    <w:rsid w:val="00DA35EA"/>
    <w:rsid w:val="00DA5B3A"/>
    <w:rsid w:val="00DB694F"/>
    <w:rsid w:val="00DC03C3"/>
    <w:rsid w:val="00DC059E"/>
    <w:rsid w:val="00DC1290"/>
    <w:rsid w:val="00DC3F38"/>
    <w:rsid w:val="00DC3F9E"/>
    <w:rsid w:val="00DC48EB"/>
    <w:rsid w:val="00DD34A9"/>
    <w:rsid w:val="00DD6DB1"/>
    <w:rsid w:val="00DD7297"/>
    <w:rsid w:val="00DE3369"/>
    <w:rsid w:val="00DE3C10"/>
    <w:rsid w:val="00DE6451"/>
    <w:rsid w:val="00DF0813"/>
    <w:rsid w:val="00DF0902"/>
    <w:rsid w:val="00DF21A8"/>
    <w:rsid w:val="00DF38C3"/>
    <w:rsid w:val="00E00D33"/>
    <w:rsid w:val="00E015A5"/>
    <w:rsid w:val="00E0492A"/>
    <w:rsid w:val="00E04BFB"/>
    <w:rsid w:val="00E05202"/>
    <w:rsid w:val="00E118BB"/>
    <w:rsid w:val="00E13B6E"/>
    <w:rsid w:val="00E20AE3"/>
    <w:rsid w:val="00E2397B"/>
    <w:rsid w:val="00E2538F"/>
    <w:rsid w:val="00E27227"/>
    <w:rsid w:val="00E2722B"/>
    <w:rsid w:val="00E30957"/>
    <w:rsid w:val="00E31888"/>
    <w:rsid w:val="00E33848"/>
    <w:rsid w:val="00E37A68"/>
    <w:rsid w:val="00E401EA"/>
    <w:rsid w:val="00E42D0F"/>
    <w:rsid w:val="00E5118C"/>
    <w:rsid w:val="00E57075"/>
    <w:rsid w:val="00E61BAB"/>
    <w:rsid w:val="00E61D95"/>
    <w:rsid w:val="00E62C8B"/>
    <w:rsid w:val="00E63FD6"/>
    <w:rsid w:val="00E64E44"/>
    <w:rsid w:val="00E67395"/>
    <w:rsid w:val="00E70CB8"/>
    <w:rsid w:val="00E74D46"/>
    <w:rsid w:val="00E810B0"/>
    <w:rsid w:val="00E85141"/>
    <w:rsid w:val="00E9028D"/>
    <w:rsid w:val="00E92DDC"/>
    <w:rsid w:val="00E954FD"/>
    <w:rsid w:val="00E97AFF"/>
    <w:rsid w:val="00EA03F2"/>
    <w:rsid w:val="00EA25EC"/>
    <w:rsid w:val="00EA3902"/>
    <w:rsid w:val="00EB0140"/>
    <w:rsid w:val="00EB35F7"/>
    <w:rsid w:val="00EB382D"/>
    <w:rsid w:val="00EC2928"/>
    <w:rsid w:val="00EC5CAB"/>
    <w:rsid w:val="00ED4C4F"/>
    <w:rsid w:val="00EE1199"/>
    <w:rsid w:val="00EE14A5"/>
    <w:rsid w:val="00EE7EEE"/>
    <w:rsid w:val="00F00D3C"/>
    <w:rsid w:val="00F017FC"/>
    <w:rsid w:val="00F02787"/>
    <w:rsid w:val="00F02B79"/>
    <w:rsid w:val="00F02DD5"/>
    <w:rsid w:val="00F04591"/>
    <w:rsid w:val="00F10704"/>
    <w:rsid w:val="00F12A20"/>
    <w:rsid w:val="00F15A1E"/>
    <w:rsid w:val="00F15D41"/>
    <w:rsid w:val="00F2422D"/>
    <w:rsid w:val="00F27A82"/>
    <w:rsid w:val="00F3024E"/>
    <w:rsid w:val="00F3354E"/>
    <w:rsid w:val="00F33B2B"/>
    <w:rsid w:val="00F33C5E"/>
    <w:rsid w:val="00F34E83"/>
    <w:rsid w:val="00F40932"/>
    <w:rsid w:val="00F510C9"/>
    <w:rsid w:val="00F52692"/>
    <w:rsid w:val="00F540B2"/>
    <w:rsid w:val="00F67D6D"/>
    <w:rsid w:val="00F737C9"/>
    <w:rsid w:val="00F77645"/>
    <w:rsid w:val="00F85F83"/>
    <w:rsid w:val="00F864F8"/>
    <w:rsid w:val="00F86FFD"/>
    <w:rsid w:val="00F877A5"/>
    <w:rsid w:val="00F90C06"/>
    <w:rsid w:val="00F930FF"/>
    <w:rsid w:val="00FA7182"/>
    <w:rsid w:val="00FB6320"/>
    <w:rsid w:val="00FC482F"/>
    <w:rsid w:val="00FC51C5"/>
    <w:rsid w:val="00FC6D08"/>
    <w:rsid w:val="00FD0220"/>
    <w:rsid w:val="00FD204D"/>
    <w:rsid w:val="00FD3988"/>
    <w:rsid w:val="00FD7BD1"/>
    <w:rsid w:val="00FE1092"/>
    <w:rsid w:val="00FE23D0"/>
    <w:rsid w:val="00FE6DAB"/>
    <w:rsid w:val="00FF29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74A505"/>
  <w15:chartTrackingRefBased/>
  <w15:docId w15:val="{BC22143F-44A6-4D95-BDFD-42BAB3DBA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D07923"/>
    <w:pPr>
      <w:spacing w:after="0"/>
    </w:pPr>
    <w:rPr>
      <w:rFonts w:ascii="Calibri Light" w:hAnsi="Calibri Light"/>
      <w:sz w:val="24"/>
    </w:rPr>
  </w:style>
  <w:style w:type="paragraph" w:styleId="Heading1">
    <w:name w:val="heading 1"/>
    <w:basedOn w:val="Normal"/>
    <w:next w:val="Normal"/>
    <w:link w:val="Heading1Char"/>
    <w:uiPriority w:val="9"/>
    <w:qFormat/>
    <w:rsid w:val="00907D9E"/>
    <w:pPr>
      <w:keepNext/>
      <w:keepLines/>
      <w:spacing w:before="240"/>
      <w:outlineLvl w:val="0"/>
    </w:pPr>
    <w:rPr>
      <w:rFonts w:asciiTheme="minorHAnsi" w:eastAsiaTheme="majorEastAsia" w:hAnsiTheme="minorHAnsi" w:cstheme="minorHAnsi"/>
      <w:b/>
      <w:color w:val="1F3864" w:themeColor="accent5" w:themeShade="80"/>
      <w:sz w:val="48"/>
      <w:szCs w:val="32"/>
    </w:rPr>
  </w:style>
  <w:style w:type="paragraph" w:styleId="Heading2">
    <w:name w:val="heading 2"/>
    <w:basedOn w:val="Normal"/>
    <w:next w:val="Normal"/>
    <w:link w:val="Heading2Char"/>
    <w:uiPriority w:val="9"/>
    <w:unhideWhenUsed/>
    <w:qFormat/>
    <w:rsid w:val="00C741EC"/>
    <w:pPr>
      <w:keepNext/>
      <w:keepLines/>
      <w:spacing w:before="40"/>
      <w:outlineLvl w:val="1"/>
    </w:pPr>
    <w:rPr>
      <w:rFonts w:asciiTheme="minorHAnsi" w:eastAsiaTheme="majorEastAsia" w:hAnsiTheme="minorHAnsi" w:cstheme="minorHAnsi"/>
      <w:b/>
      <w:color w:val="1F3864" w:themeColor="accent5" w:themeShade="80"/>
      <w:sz w:val="32"/>
      <w:szCs w:val="26"/>
    </w:rPr>
  </w:style>
  <w:style w:type="paragraph" w:styleId="Heading3">
    <w:name w:val="heading 3"/>
    <w:basedOn w:val="Normal"/>
    <w:next w:val="Normal"/>
    <w:link w:val="Heading3Char"/>
    <w:uiPriority w:val="9"/>
    <w:unhideWhenUsed/>
    <w:qFormat/>
    <w:rsid w:val="00907D9E"/>
    <w:pPr>
      <w:keepNext/>
      <w:keepLines/>
      <w:spacing w:before="40"/>
      <w:outlineLvl w:val="2"/>
    </w:pPr>
    <w:rPr>
      <w:rFonts w:asciiTheme="minorHAnsi" w:eastAsiaTheme="majorEastAsia" w:hAnsiTheme="minorHAnsi" w:cstheme="minorHAnsi"/>
      <w:b/>
      <w:color w:val="1F4D78" w:themeColor="accent1" w:themeShade="7F"/>
      <w:sz w:val="32"/>
      <w:szCs w:val="24"/>
    </w:rPr>
  </w:style>
  <w:style w:type="paragraph" w:styleId="Heading4">
    <w:name w:val="heading 4"/>
    <w:basedOn w:val="Normal"/>
    <w:next w:val="Normal"/>
    <w:link w:val="Heading4Char"/>
    <w:uiPriority w:val="9"/>
    <w:unhideWhenUsed/>
    <w:qFormat/>
    <w:rsid w:val="00CB32B0"/>
    <w:pPr>
      <w:spacing w:line="240" w:lineRule="auto"/>
      <w:outlineLvl w:val="3"/>
    </w:pPr>
    <w:rPr>
      <w:rFonts w:asciiTheme="minorHAnsi" w:eastAsiaTheme="minorEastAsia" w:hAnsiTheme="minorHAnsi" w:cstheme="minorHAnsi"/>
      <w:b/>
      <w:color w:val="2F5496" w:themeColor="accent5" w:themeShade="BF"/>
      <w:sz w:val="32"/>
      <w:lang w:eastAsia="en-GB"/>
    </w:rPr>
  </w:style>
  <w:style w:type="paragraph" w:styleId="Heading5">
    <w:name w:val="heading 5"/>
    <w:basedOn w:val="Normal"/>
    <w:next w:val="Normal"/>
    <w:link w:val="Heading5Char"/>
    <w:uiPriority w:val="9"/>
    <w:unhideWhenUsed/>
    <w:qFormat/>
    <w:rsid w:val="00907D9E"/>
    <w:pPr>
      <w:outlineLvl w:val="4"/>
    </w:pPr>
    <w:rPr>
      <w:b/>
    </w:rPr>
  </w:style>
  <w:style w:type="paragraph" w:styleId="Heading6">
    <w:name w:val="heading 6"/>
    <w:basedOn w:val="Normal"/>
    <w:next w:val="Normal"/>
    <w:link w:val="Heading6Char"/>
    <w:uiPriority w:val="9"/>
    <w:unhideWhenUsed/>
    <w:qFormat/>
    <w:rsid w:val="00907D9E"/>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7D9E"/>
    <w:rPr>
      <w:rFonts w:eastAsiaTheme="majorEastAsia" w:cstheme="minorHAnsi"/>
      <w:b/>
      <w:color w:val="1F3864" w:themeColor="accent5" w:themeShade="80"/>
      <w:sz w:val="48"/>
      <w:szCs w:val="32"/>
    </w:rPr>
  </w:style>
  <w:style w:type="character" w:customStyle="1" w:styleId="Heading2Char">
    <w:name w:val="Heading 2 Char"/>
    <w:basedOn w:val="DefaultParagraphFont"/>
    <w:link w:val="Heading2"/>
    <w:uiPriority w:val="9"/>
    <w:rsid w:val="00C741EC"/>
    <w:rPr>
      <w:rFonts w:eastAsiaTheme="majorEastAsia" w:cstheme="minorHAnsi"/>
      <w:b/>
      <w:color w:val="1F3864" w:themeColor="accent5" w:themeShade="80"/>
      <w:sz w:val="32"/>
      <w:szCs w:val="26"/>
    </w:rPr>
  </w:style>
  <w:style w:type="character" w:customStyle="1" w:styleId="Heading3Char">
    <w:name w:val="Heading 3 Char"/>
    <w:basedOn w:val="DefaultParagraphFont"/>
    <w:link w:val="Heading3"/>
    <w:uiPriority w:val="9"/>
    <w:rsid w:val="00907D9E"/>
    <w:rPr>
      <w:rFonts w:eastAsiaTheme="majorEastAsia" w:cstheme="minorHAnsi"/>
      <w:b/>
      <w:color w:val="1F4D78" w:themeColor="accent1" w:themeShade="7F"/>
      <w:sz w:val="32"/>
      <w:szCs w:val="24"/>
    </w:rPr>
  </w:style>
  <w:style w:type="character" w:customStyle="1" w:styleId="Heading4Char">
    <w:name w:val="Heading 4 Char"/>
    <w:basedOn w:val="DefaultParagraphFont"/>
    <w:link w:val="Heading4"/>
    <w:uiPriority w:val="9"/>
    <w:rsid w:val="00CB32B0"/>
    <w:rPr>
      <w:rFonts w:eastAsiaTheme="minorEastAsia" w:cstheme="minorHAnsi"/>
      <w:b/>
      <w:color w:val="2F5496" w:themeColor="accent5" w:themeShade="BF"/>
      <w:sz w:val="32"/>
      <w:lang w:eastAsia="en-GB"/>
    </w:rPr>
  </w:style>
  <w:style w:type="character" w:customStyle="1" w:styleId="Heading5Char">
    <w:name w:val="Heading 5 Char"/>
    <w:basedOn w:val="DefaultParagraphFont"/>
    <w:link w:val="Heading5"/>
    <w:uiPriority w:val="9"/>
    <w:rsid w:val="00907D9E"/>
    <w:rPr>
      <w:rFonts w:ascii="Calibri" w:hAnsi="Calibri"/>
      <w:b/>
      <w:sz w:val="24"/>
    </w:rPr>
  </w:style>
  <w:style w:type="character" w:customStyle="1" w:styleId="Heading6Char">
    <w:name w:val="Heading 6 Char"/>
    <w:basedOn w:val="DefaultParagraphFont"/>
    <w:link w:val="Heading6"/>
    <w:uiPriority w:val="9"/>
    <w:rsid w:val="00907D9E"/>
    <w:rPr>
      <w:rFonts w:asciiTheme="majorHAnsi" w:eastAsiaTheme="majorEastAsia" w:hAnsiTheme="majorHAnsi" w:cstheme="majorBidi"/>
      <w:color w:val="1F4D78" w:themeColor="accent1" w:themeShade="7F"/>
      <w:sz w:val="24"/>
    </w:rPr>
  </w:style>
  <w:style w:type="paragraph" w:styleId="NoSpacing">
    <w:name w:val="No Spacing"/>
    <w:uiPriority w:val="1"/>
    <w:qFormat/>
    <w:rsid w:val="00907D9E"/>
    <w:pPr>
      <w:spacing w:after="0" w:line="240" w:lineRule="auto"/>
    </w:pPr>
    <w:rPr>
      <w:rFonts w:ascii="Calibri" w:hAnsi="Calibri"/>
      <w:sz w:val="24"/>
    </w:rPr>
  </w:style>
  <w:style w:type="character" w:styleId="SubtleEmphasis">
    <w:name w:val="Subtle Emphasis"/>
    <w:basedOn w:val="DefaultParagraphFont"/>
    <w:uiPriority w:val="19"/>
    <w:qFormat/>
    <w:rsid w:val="00907D9E"/>
    <w:rPr>
      <w:i/>
      <w:iCs/>
      <w:color w:val="404040" w:themeColor="text1" w:themeTint="BF"/>
    </w:rPr>
  </w:style>
  <w:style w:type="paragraph" w:styleId="Title">
    <w:name w:val="Title"/>
    <w:basedOn w:val="Normal"/>
    <w:next w:val="Normal"/>
    <w:link w:val="TitleChar"/>
    <w:uiPriority w:val="10"/>
    <w:qFormat/>
    <w:rsid w:val="00907D9E"/>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07D9E"/>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C97D92"/>
    <w:pPr>
      <w:spacing w:before="0"/>
      <w:outlineLvl w:val="9"/>
    </w:pPr>
    <w:rPr>
      <w:rFonts w:asciiTheme="majorHAnsi" w:hAnsiTheme="majorHAnsi" w:cstheme="majorBidi"/>
      <w:b w:val="0"/>
      <w:color w:val="2E74B5" w:themeColor="accent1" w:themeShade="BF"/>
      <w:sz w:val="32"/>
      <w:lang w:val="en-US"/>
    </w:rPr>
  </w:style>
  <w:style w:type="paragraph" w:styleId="TOC1">
    <w:name w:val="toc 1"/>
    <w:basedOn w:val="Normal"/>
    <w:next w:val="Normal"/>
    <w:autoRedefine/>
    <w:uiPriority w:val="39"/>
    <w:unhideWhenUsed/>
    <w:rsid w:val="00C97D92"/>
    <w:pPr>
      <w:tabs>
        <w:tab w:val="left" w:pos="480"/>
        <w:tab w:val="right" w:leader="dot" w:pos="9571"/>
      </w:tabs>
      <w:spacing w:after="100" w:line="240" w:lineRule="auto"/>
    </w:pPr>
    <w:rPr>
      <w:rFonts w:ascii="Arial" w:hAnsi="Arial"/>
      <w:b/>
      <w:noProof/>
    </w:rPr>
  </w:style>
  <w:style w:type="character" w:styleId="Hyperlink">
    <w:name w:val="Hyperlink"/>
    <w:basedOn w:val="DefaultParagraphFont"/>
    <w:uiPriority w:val="99"/>
    <w:unhideWhenUsed/>
    <w:rsid w:val="00C97D92"/>
    <w:rPr>
      <w:color w:val="0563C1" w:themeColor="hyperlink"/>
      <w:u w:val="single"/>
    </w:rPr>
  </w:style>
  <w:style w:type="paragraph" w:styleId="ListParagraph">
    <w:name w:val="List Paragraph"/>
    <w:basedOn w:val="Normal"/>
    <w:uiPriority w:val="34"/>
    <w:qFormat/>
    <w:rsid w:val="00C97D92"/>
    <w:pPr>
      <w:spacing w:line="240" w:lineRule="auto"/>
      <w:ind w:left="720"/>
      <w:contextualSpacing/>
    </w:pPr>
    <w:rPr>
      <w:rFonts w:ascii="Arial" w:hAnsi="Arial"/>
    </w:rPr>
  </w:style>
  <w:style w:type="character" w:styleId="Emphasis">
    <w:name w:val="Emphasis"/>
    <w:basedOn w:val="DefaultParagraphFont"/>
    <w:qFormat/>
    <w:rsid w:val="00C97D92"/>
    <w:rPr>
      <w:rFonts w:ascii="Arial" w:hAnsi="Arial"/>
      <w:b/>
      <w:i w:val="0"/>
      <w:iCs/>
      <w:color w:val="1F3864" w:themeColor="accent5" w:themeShade="80"/>
      <w:sz w:val="36"/>
    </w:rPr>
  </w:style>
  <w:style w:type="paragraph" w:styleId="FootnoteText">
    <w:name w:val="footnote text"/>
    <w:basedOn w:val="Normal"/>
    <w:link w:val="FootnoteTextChar"/>
    <w:uiPriority w:val="99"/>
    <w:rsid w:val="00C97D92"/>
    <w:pPr>
      <w:spacing w:line="240" w:lineRule="auto"/>
    </w:pPr>
    <w:rPr>
      <w:rFonts w:ascii="Arial" w:eastAsia="Times New Roman" w:hAnsi="Arial" w:cs="Times New Roman"/>
      <w:sz w:val="20"/>
      <w:szCs w:val="20"/>
      <w:lang w:eastAsia="en-GB"/>
    </w:rPr>
  </w:style>
  <w:style w:type="character" w:customStyle="1" w:styleId="FootnoteTextChar">
    <w:name w:val="Footnote Text Char"/>
    <w:basedOn w:val="DefaultParagraphFont"/>
    <w:link w:val="FootnoteText"/>
    <w:uiPriority w:val="99"/>
    <w:rsid w:val="00C97D92"/>
    <w:rPr>
      <w:rFonts w:ascii="Arial" w:eastAsia="Times New Roman" w:hAnsi="Arial" w:cs="Times New Roman"/>
      <w:sz w:val="20"/>
      <w:szCs w:val="20"/>
      <w:lang w:eastAsia="en-GB"/>
    </w:rPr>
  </w:style>
  <w:style w:type="character" w:styleId="FootnoteReference">
    <w:name w:val="footnote reference"/>
    <w:uiPriority w:val="99"/>
    <w:rsid w:val="00C97D92"/>
    <w:rPr>
      <w:vertAlign w:val="superscript"/>
    </w:rPr>
  </w:style>
  <w:style w:type="paragraph" w:customStyle="1" w:styleId="TableTitleRomanWhite">
    <w:name w:val="Table Title Roman White"/>
    <w:basedOn w:val="Normal"/>
    <w:rsid w:val="00C97D92"/>
    <w:pPr>
      <w:spacing w:line="240" w:lineRule="auto"/>
      <w:ind w:left="113" w:right="113"/>
    </w:pPr>
    <w:rPr>
      <w:rFonts w:ascii="Arial" w:eastAsia="Times New Roman" w:hAnsi="Arial" w:cs="Times New Roman"/>
      <w:b/>
      <w:color w:val="FFFFFF"/>
      <w:szCs w:val="24"/>
    </w:rPr>
  </w:style>
  <w:style w:type="paragraph" w:styleId="TOC2">
    <w:name w:val="toc 2"/>
    <w:basedOn w:val="Normal"/>
    <w:next w:val="Normal"/>
    <w:autoRedefine/>
    <w:uiPriority w:val="39"/>
    <w:unhideWhenUsed/>
    <w:rsid w:val="000C6061"/>
    <w:pPr>
      <w:tabs>
        <w:tab w:val="right" w:leader="dot" w:pos="9016"/>
      </w:tabs>
      <w:spacing w:after="100" w:line="240" w:lineRule="auto"/>
      <w:ind w:left="240"/>
    </w:pPr>
    <w:rPr>
      <w:rFonts w:asciiTheme="majorHAnsi" w:hAnsiTheme="majorHAnsi" w:cstheme="majorHAnsi"/>
      <w:noProof/>
      <w:sz w:val="23"/>
      <w:szCs w:val="23"/>
    </w:rPr>
  </w:style>
  <w:style w:type="paragraph" w:styleId="TOC3">
    <w:name w:val="toc 3"/>
    <w:basedOn w:val="Normal"/>
    <w:next w:val="Normal"/>
    <w:autoRedefine/>
    <w:uiPriority w:val="39"/>
    <w:unhideWhenUsed/>
    <w:rsid w:val="00C97D92"/>
    <w:pPr>
      <w:spacing w:after="100" w:line="240" w:lineRule="auto"/>
      <w:ind w:left="480"/>
    </w:pPr>
    <w:rPr>
      <w:rFonts w:ascii="Arial" w:hAnsi="Arial"/>
    </w:rPr>
  </w:style>
  <w:style w:type="character" w:customStyle="1" w:styleId="st">
    <w:name w:val="st"/>
    <w:basedOn w:val="DefaultParagraphFont"/>
    <w:rsid w:val="00C97D92"/>
  </w:style>
  <w:style w:type="paragraph" w:customStyle="1" w:styleId="TableText">
    <w:name w:val="Table Text"/>
    <w:basedOn w:val="Normal"/>
    <w:rsid w:val="00C97D92"/>
    <w:pPr>
      <w:spacing w:after="80" w:line="240" w:lineRule="auto"/>
      <w:ind w:left="113" w:right="113"/>
    </w:pPr>
    <w:rPr>
      <w:rFonts w:ascii="Arial" w:eastAsia="Times New Roman" w:hAnsi="Arial" w:cs="Times New Roman"/>
      <w:b/>
      <w:szCs w:val="24"/>
    </w:rPr>
  </w:style>
  <w:style w:type="paragraph" w:customStyle="1" w:styleId="Tabletextnon-bold">
    <w:name w:val="Table text non-bold"/>
    <w:basedOn w:val="TableText"/>
    <w:qFormat/>
    <w:rsid w:val="00C97D92"/>
    <w:rPr>
      <w:b w:val="0"/>
    </w:rPr>
  </w:style>
  <w:style w:type="table" w:styleId="TableGrid">
    <w:name w:val="Table Grid"/>
    <w:basedOn w:val="TableNormal"/>
    <w:uiPriority w:val="59"/>
    <w:rsid w:val="00C97D92"/>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97D92"/>
    <w:pPr>
      <w:autoSpaceDE w:val="0"/>
      <w:autoSpaceDN w:val="0"/>
      <w:adjustRightInd w:val="0"/>
      <w:spacing w:after="0" w:line="240" w:lineRule="auto"/>
    </w:pPr>
    <w:rPr>
      <w:rFonts w:ascii="Calibri" w:eastAsiaTheme="minorEastAsia" w:hAnsi="Calibri" w:cs="Calibri"/>
      <w:color w:val="000000"/>
      <w:sz w:val="24"/>
      <w:szCs w:val="24"/>
      <w:lang w:eastAsia="en-GB"/>
    </w:rPr>
  </w:style>
  <w:style w:type="paragraph" w:styleId="Bibliography">
    <w:name w:val="Bibliography"/>
    <w:basedOn w:val="Normal"/>
    <w:next w:val="Normal"/>
    <w:uiPriority w:val="37"/>
    <w:unhideWhenUsed/>
    <w:rsid w:val="00C97D92"/>
    <w:pPr>
      <w:spacing w:line="240" w:lineRule="auto"/>
    </w:pPr>
    <w:rPr>
      <w:rFonts w:ascii="Arial" w:hAnsi="Arial"/>
    </w:rPr>
  </w:style>
  <w:style w:type="paragraph" w:styleId="Header">
    <w:name w:val="header"/>
    <w:basedOn w:val="Normal"/>
    <w:link w:val="HeaderChar"/>
    <w:uiPriority w:val="99"/>
    <w:unhideWhenUsed/>
    <w:rsid w:val="00C97D92"/>
    <w:pPr>
      <w:tabs>
        <w:tab w:val="center" w:pos="4513"/>
        <w:tab w:val="right" w:pos="9026"/>
      </w:tabs>
      <w:spacing w:line="240" w:lineRule="auto"/>
    </w:pPr>
    <w:rPr>
      <w:rFonts w:ascii="Arial" w:hAnsi="Arial"/>
    </w:rPr>
  </w:style>
  <w:style w:type="character" w:customStyle="1" w:styleId="HeaderChar">
    <w:name w:val="Header Char"/>
    <w:basedOn w:val="DefaultParagraphFont"/>
    <w:link w:val="Header"/>
    <w:uiPriority w:val="99"/>
    <w:rsid w:val="00C97D92"/>
    <w:rPr>
      <w:rFonts w:ascii="Arial" w:hAnsi="Arial"/>
      <w:sz w:val="24"/>
    </w:rPr>
  </w:style>
  <w:style w:type="paragraph" w:styleId="Footer">
    <w:name w:val="footer"/>
    <w:basedOn w:val="Normal"/>
    <w:link w:val="FooterChar"/>
    <w:uiPriority w:val="99"/>
    <w:unhideWhenUsed/>
    <w:rsid w:val="00C97D92"/>
    <w:pPr>
      <w:tabs>
        <w:tab w:val="center" w:pos="4513"/>
        <w:tab w:val="right" w:pos="9026"/>
      </w:tabs>
      <w:spacing w:line="240" w:lineRule="auto"/>
    </w:pPr>
    <w:rPr>
      <w:rFonts w:ascii="Arial" w:hAnsi="Arial"/>
    </w:rPr>
  </w:style>
  <w:style w:type="character" w:customStyle="1" w:styleId="FooterChar">
    <w:name w:val="Footer Char"/>
    <w:basedOn w:val="DefaultParagraphFont"/>
    <w:link w:val="Footer"/>
    <w:uiPriority w:val="99"/>
    <w:rsid w:val="00C97D92"/>
    <w:rPr>
      <w:rFonts w:ascii="Arial" w:hAnsi="Arial"/>
      <w:sz w:val="24"/>
    </w:rPr>
  </w:style>
  <w:style w:type="character" w:customStyle="1" w:styleId="BalloonTextChar">
    <w:name w:val="Balloon Text Char"/>
    <w:basedOn w:val="DefaultParagraphFont"/>
    <w:link w:val="BalloonText"/>
    <w:uiPriority w:val="99"/>
    <w:semiHidden/>
    <w:rsid w:val="00C97D92"/>
    <w:rPr>
      <w:rFonts w:ascii="Segoe UI" w:hAnsi="Segoe UI" w:cs="Segoe UI"/>
      <w:sz w:val="18"/>
      <w:szCs w:val="18"/>
    </w:rPr>
  </w:style>
  <w:style w:type="paragraph" w:styleId="BalloonText">
    <w:name w:val="Balloon Text"/>
    <w:basedOn w:val="Normal"/>
    <w:link w:val="BalloonTextChar"/>
    <w:uiPriority w:val="99"/>
    <w:semiHidden/>
    <w:unhideWhenUsed/>
    <w:rsid w:val="00C97D92"/>
    <w:pPr>
      <w:spacing w:line="240" w:lineRule="auto"/>
    </w:pPr>
    <w:rPr>
      <w:rFonts w:ascii="Segoe UI" w:hAnsi="Segoe UI" w:cs="Segoe UI"/>
      <w:sz w:val="18"/>
      <w:szCs w:val="18"/>
    </w:rPr>
  </w:style>
  <w:style w:type="paragraph" w:styleId="TOC4">
    <w:name w:val="toc 4"/>
    <w:basedOn w:val="Normal"/>
    <w:next w:val="Normal"/>
    <w:autoRedefine/>
    <w:uiPriority w:val="39"/>
    <w:unhideWhenUsed/>
    <w:rsid w:val="00884767"/>
    <w:pPr>
      <w:spacing w:after="100"/>
      <w:ind w:left="660"/>
    </w:pPr>
    <w:rPr>
      <w:rFonts w:asciiTheme="minorHAnsi" w:eastAsiaTheme="minorEastAsia" w:hAnsiTheme="minorHAnsi"/>
      <w:sz w:val="22"/>
      <w:lang w:eastAsia="en-GB"/>
    </w:rPr>
  </w:style>
  <w:style w:type="paragraph" w:styleId="TOC5">
    <w:name w:val="toc 5"/>
    <w:basedOn w:val="Normal"/>
    <w:next w:val="Normal"/>
    <w:autoRedefine/>
    <w:uiPriority w:val="39"/>
    <w:unhideWhenUsed/>
    <w:rsid w:val="00884767"/>
    <w:pPr>
      <w:spacing w:after="100"/>
      <w:ind w:left="880"/>
    </w:pPr>
    <w:rPr>
      <w:rFonts w:asciiTheme="minorHAnsi" w:eastAsiaTheme="minorEastAsia" w:hAnsiTheme="minorHAnsi"/>
      <w:sz w:val="22"/>
      <w:lang w:eastAsia="en-GB"/>
    </w:rPr>
  </w:style>
  <w:style w:type="paragraph" w:styleId="TOC6">
    <w:name w:val="toc 6"/>
    <w:basedOn w:val="Normal"/>
    <w:next w:val="Normal"/>
    <w:autoRedefine/>
    <w:uiPriority w:val="39"/>
    <w:unhideWhenUsed/>
    <w:rsid w:val="00884767"/>
    <w:pPr>
      <w:spacing w:after="100"/>
      <w:ind w:left="1100"/>
    </w:pPr>
    <w:rPr>
      <w:rFonts w:asciiTheme="minorHAnsi" w:eastAsiaTheme="minorEastAsia" w:hAnsiTheme="minorHAnsi"/>
      <w:sz w:val="22"/>
      <w:lang w:eastAsia="en-GB"/>
    </w:rPr>
  </w:style>
  <w:style w:type="paragraph" w:styleId="TOC7">
    <w:name w:val="toc 7"/>
    <w:basedOn w:val="Normal"/>
    <w:next w:val="Normal"/>
    <w:autoRedefine/>
    <w:uiPriority w:val="39"/>
    <w:unhideWhenUsed/>
    <w:rsid w:val="00884767"/>
    <w:pPr>
      <w:spacing w:after="100"/>
      <w:ind w:left="1320"/>
    </w:pPr>
    <w:rPr>
      <w:rFonts w:asciiTheme="minorHAnsi" w:eastAsiaTheme="minorEastAsia" w:hAnsiTheme="minorHAnsi"/>
      <w:sz w:val="22"/>
      <w:lang w:eastAsia="en-GB"/>
    </w:rPr>
  </w:style>
  <w:style w:type="paragraph" w:styleId="TOC8">
    <w:name w:val="toc 8"/>
    <w:basedOn w:val="Normal"/>
    <w:next w:val="Normal"/>
    <w:autoRedefine/>
    <w:uiPriority w:val="39"/>
    <w:unhideWhenUsed/>
    <w:rsid w:val="00884767"/>
    <w:pPr>
      <w:spacing w:after="100"/>
      <w:ind w:left="1540"/>
    </w:pPr>
    <w:rPr>
      <w:rFonts w:asciiTheme="minorHAnsi" w:eastAsiaTheme="minorEastAsia" w:hAnsiTheme="minorHAnsi"/>
      <w:sz w:val="22"/>
      <w:lang w:eastAsia="en-GB"/>
    </w:rPr>
  </w:style>
  <w:style w:type="paragraph" w:styleId="TOC9">
    <w:name w:val="toc 9"/>
    <w:basedOn w:val="Normal"/>
    <w:next w:val="Normal"/>
    <w:autoRedefine/>
    <w:uiPriority w:val="39"/>
    <w:unhideWhenUsed/>
    <w:rsid w:val="00884767"/>
    <w:pPr>
      <w:spacing w:after="100"/>
      <w:ind w:left="1760"/>
    </w:pPr>
    <w:rPr>
      <w:rFonts w:asciiTheme="minorHAnsi" w:eastAsiaTheme="minorEastAsia" w:hAnsiTheme="minorHAnsi"/>
      <w:sz w:val="22"/>
      <w:lang w:eastAsia="en-GB"/>
    </w:rPr>
  </w:style>
  <w:style w:type="table" w:styleId="TableGridLight">
    <w:name w:val="Grid Table Light"/>
    <w:basedOn w:val="TableNormal"/>
    <w:uiPriority w:val="40"/>
    <w:rsid w:val="00B22A6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llowedHyperlink">
    <w:name w:val="FollowedHyperlink"/>
    <w:basedOn w:val="DefaultParagraphFont"/>
    <w:uiPriority w:val="99"/>
    <w:semiHidden/>
    <w:unhideWhenUsed/>
    <w:rsid w:val="000126C3"/>
    <w:rPr>
      <w:color w:val="954F72"/>
      <w:u w:val="single"/>
    </w:rPr>
  </w:style>
  <w:style w:type="paragraph" w:customStyle="1" w:styleId="msonormal0">
    <w:name w:val="msonormal"/>
    <w:basedOn w:val="Normal"/>
    <w:rsid w:val="000126C3"/>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xl65">
    <w:name w:val="xl65"/>
    <w:basedOn w:val="Normal"/>
    <w:rsid w:val="000126C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xl66">
    <w:name w:val="xl66"/>
    <w:basedOn w:val="Normal"/>
    <w:rsid w:val="000126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Cs w:val="24"/>
      <w:lang w:eastAsia="en-GB"/>
    </w:rPr>
  </w:style>
  <w:style w:type="paragraph" w:customStyle="1" w:styleId="xl67">
    <w:name w:val="xl67"/>
    <w:basedOn w:val="Normal"/>
    <w:rsid w:val="000126C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Cs w:val="24"/>
      <w:lang w:eastAsia="en-GB"/>
    </w:rPr>
  </w:style>
  <w:style w:type="paragraph" w:customStyle="1" w:styleId="xl68">
    <w:name w:val="xl68"/>
    <w:basedOn w:val="Normal"/>
    <w:rsid w:val="000126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Cs w:val="24"/>
      <w:lang w:eastAsia="en-GB"/>
    </w:rPr>
  </w:style>
  <w:style w:type="paragraph" w:customStyle="1" w:styleId="xl69">
    <w:name w:val="xl69"/>
    <w:basedOn w:val="Normal"/>
    <w:rsid w:val="000126C3"/>
    <w:pPr>
      <w:spacing w:before="100" w:beforeAutospacing="1" w:after="100" w:afterAutospacing="1" w:line="240" w:lineRule="auto"/>
    </w:pPr>
    <w:rPr>
      <w:rFonts w:ascii="Times New Roman" w:eastAsia="Times New Roman" w:hAnsi="Times New Roman" w:cs="Times New Roman"/>
      <w:b/>
      <w:bCs/>
      <w:szCs w:val="24"/>
      <w:lang w:eastAsia="en-GB"/>
    </w:rPr>
  </w:style>
  <w:style w:type="paragraph" w:customStyle="1" w:styleId="xl70">
    <w:name w:val="xl70"/>
    <w:basedOn w:val="Normal"/>
    <w:rsid w:val="000126C3"/>
    <w:pPr>
      <w:spacing w:before="100" w:beforeAutospacing="1" w:after="100" w:afterAutospacing="1" w:line="240" w:lineRule="auto"/>
      <w:jc w:val="center"/>
    </w:pPr>
    <w:rPr>
      <w:rFonts w:ascii="Times New Roman" w:eastAsia="Times New Roman" w:hAnsi="Times New Roman" w:cs="Times New Roman"/>
      <w:szCs w:val="24"/>
      <w:lang w:eastAsia="en-GB"/>
    </w:rPr>
  </w:style>
  <w:style w:type="paragraph" w:customStyle="1" w:styleId="xl71">
    <w:name w:val="xl71"/>
    <w:basedOn w:val="Normal"/>
    <w:rsid w:val="000126C3"/>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xl72">
    <w:name w:val="xl72"/>
    <w:basedOn w:val="Normal"/>
    <w:rsid w:val="000126C3"/>
    <w:pPr>
      <w:pBdr>
        <w:top w:val="single" w:sz="4" w:space="0" w:color="auto"/>
        <w:left w:val="single" w:sz="4" w:space="0" w:color="auto"/>
        <w:bottom w:val="single" w:sz="8" w:space="0" w:color="auto"/>
        <w:right w:val="single" w:sz="4" w:space="0" w:color="auto"/>
      </w:pBdr>
      <w:shd w:val="clear" w:color="DDEBF7" w:fill="1F4E78"/>
      <w:spacing w:before="100" w:beforeAutospacing="1" w:after="100" w:afterAutospacing="1" w:line="240" w:lineRule="auto"/>
    </w:pPr>
    <w:rPr>
      <w:rFonts w:ascii="Times New Roman" w:eastAsia="Times New Roman" w:hAnsi="Times New Roman" w:cs="Times New Roman"/>
      <w:b/>
      <w:bCs/>
      <w:color w:val="FFFFFF"/>
      <w:szCs w:val="24"/>
      <w:lang w:eastAsia="en-GB"/>
    </w:rPr>
  </w:style>
  <w:style w:type="paragraph" w:customStyle="1" w:styleId="xl73">
    <w:name w:val="xl73"/>
    <w:basedOn w:val="Normal"/>
    <w:rsid w:val="000126C3"/>
    <w:pPr>
      <w:pBdr>
        <w:top w:val="single" w:sz="4" w:space="0" w:color="auto"/>
        <w:left w:val="single" w:sz="4" w:space="0" w:color="auto"/>
        <w:bottom w:val="single" w:sz="8" w:space="0" w:color="auto"/>
        <w:right w:val="single" w:sz="4" w:space="0" w:color="auto"/>
      </w:pBdr>
      <w:shd w:val="clear" w:color="000000" w:fill="1F4E78"/>
      <w:spacing w:before="100" w:beforeAutospacing="1" w:after="100" w:afterAutospacing="1" w:line="240" w:lineRule="auto"/>
    </w:pPr>
    <w:rPr>
      <w:rFonts w:ascii="Times New Roman" w:eastAsia="Times New Roman" w:hAnsi="Times New Roman" w:cs="Times New Roman"/>
      <w:color w:val="FFFFFF"/>
      <w:szCs w:val="24"/>
      <w:lang w:eastAsia="en-GB"/>
    </w:rPr>
  </w:style>
  <w:style w:type="paragraph" w:customStyle="1" w:styleId="xl74">
    <w:name w:val="xl74"/>
    <w:basedOn w:val="Normal"/>
    <w:rsid w:val="000126C3"/>
    <w:pPr>
      <w:pBdr>
        <w:top w:val="single" w:sz="4" w:space="0" w:color="auto"/>
        <w:left w:val="single" w:sz="4" w:space="0" w:color="auto"/>
        <w:bottom w:val="single" w:sz="8" w:space="0" w:color="auto"/>
        <w:right w:val="single" w:sz="4" w:space="0" w:color="auto"/>
      </w:pBdr>
      <w:shd w:val="clear" w:color="000000" w:fill="1F4E78"/>
      <w:spacing w:before="100" w:beforeAutospacing="1" w:after="100" w:afterAutospacing="1" w:line="240" w:lineRule="auto"/>
      <w:jc w:val="center"/>
    </w:pPr>
    <w:rPr>
      <w:rFonts w:ascii="Times New Roman" w:eastAsia="Times New Roman" w:hAnsi="Times New Roman" w:cs="Times New Roman"/>
      <w:b/>
      <w:bCs/>
      <w:color w:val="FFFFFF"/>
      <w:szCs w:val="24"/>
      <w:lang w:eastAsia="en-GB"/>
    </w:rPr>
  </w:style>
  <w:style w:type="paragraph" w:customStyle="1" w:styleId="xl75">
    <w:name w:val="xl75"/>
    <w:basedOn w:val="Normal"/>
    <w:rsid w:val="000126C3"/>
    <w:pPr>
      <w:pBdr>
        <w:top w:val="single" w:sz="4" w:space="0" w:color="auto"/>
        <w:left w:val="single" w:sz="4" w:space="0" w:color="auto"/>
        <w:bottom w:val="single" w:sz="8" w:space="0" w:color="auto"/>
        <w:right w:val="single" w:sz="4" w:space="0" w:color="auto"/>
      </w:pBdr>
      <w:shd w:val="clear" w:color="000000" w:fill="1F4E78"/>
      <w:spacing w:before="100" w:beforeAutospacing="1" w:after="100" w:afterAutospacing="1" w:line="240" w:lineRule="auto"/>
      <w:jc w:val="center"/>
      <w:textAlignment w:val="center"/>
    </w:pPr>
    <w:rPr>
      <w:rFonts w:ascii="Arial" w:eastAsia="Times New Roman" w:hAnsi="Arial" w:cs="Arial"/>
      <w:b/>
      <w:bCs/>
      <w:color w:val="FFFFFF"/>
      <w:szCs w:val="24"/>
      <w:lang w:eastAsia="en-GB"/>
    </w:rPr>
  </w:style>
  <w:style w:type="paragraph" w:customStyle="1" w:styleId="xl76">
    <w:name w:val="xl76"/>
    <w:basedOn w:val="Normal"/>
    <w:rsid w:val="000126C3"/>
    <w:pPr>
      <w:pBdr>
        <w:top w:val="single" w:sz="4" w:space="0" w:color="auto"/>
        <w:left w:val="single" w:sz="4" w:space="0" w:color="auto"/>
        <w:bottom w:val="single" w:sz="8" w:space="0" w:color="auto"/>
        <w:right w:val="single" w:sz="8" w:space="0" w:color="auto"/>
      </w:pBdr>
      <w:shd w:val="clear" w:color="000000" w:fill="1F4E78"/>
      <w:spacing w:before="100" w:beforeAutospacing="1" w:after="100" w:afterAutospacing="1" w:line="240" w:lineRule="auto"/>
      <w:jc w:val="center"/>
      <w:textAlignment w:val="center"/>
    </w:pPr>
    <w:rPr>
      <w:rFonts w:ascii="Arial" w:eastAsia="Times New Roman" w:hAnsi="Arial" w:cs="Arial"/>
      <w:b/>
      <w:bCs/>
      <w:color w:val="FFFFFF"/>
      <w:szCs w:val="24"/>
      <w:lang w:eastAsia="en-GB"/>
    </w:rPr>
  </w:style>
  <w:style w:type="paragraph" w:customStyle="1" w:styleId="xl77">
    <w:name w:val="xl77"/>
    <w:basedOn w:val="Normal"/>
    <w:rsid w:val="000126C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Cs w:val="24"/>
      <w:lang w:eastAsia="en-GB"/>
    </w:rPr>
  </w:style>
  <w:style w:type="paragraph" w:customStyle="1" w:styleId="xl78">
    <w:name w:val="xl78"/>
    <w:basedOn w:val="Normal"/>
    <w:rsid w:val="000126C3"/>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Cs w:val="24"/>
      <w:lang w:eastAsia="en-GB"/>
    </w:rPr>
  </w:style>
  <w:style w:type="paragraph" w:customStyle="1" w:styleId="xl79">
    <w:name w:val="xl79"/>
    <w:basedOn w:val="Normal"/>
    <w:rsid w:val="000126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Cs w:val="24"/>
      <w:lang w:eastAsia="en-GB"/>
    </w:rPr>
  </w:style>
  <w:style w:type="paragraph" w:customStyle="1" w:styleId="xl80">
    <w:name w:val="xl80"/>
    <w:basedOn w:val="Normal"/>
    <w:rsid w:val="000126C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Cs w:val="24"/>
      <w:lang w:eastAsia="en-GB"/>
    </w:rPr>
  </w:style>
  <w:style w:type="paragraph" w:customStyle="1" w:styleId="xl81">
    <w:name w:val="xl81"/>
    <w:basedOn w:val="Normal"/>
    <w:rsid w:val="000126C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Cs w:val="24"/>
      <w:lang w:eastAsia="en-GB"/>
    </w:rPr>
  </w:style>
  <w:style w:type="paragraph" w:customStyle="1" w:styleId="xl82">
    <w:name w:val="xl82"/>
    <w:basedOn w:val="Normal"/>
    <w:rsid w:val="000126C3"/>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xl83">
    <w:name w:val="xl83"/>
    <w:basedOn w:val="Normal"/>
    <w:rsid w:val="000126C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Cs w:val="24"/>
      <w:lang w:eastAsia="en-GB"/>
    </w:rPr>
  </w:style>
  <w:style w:type="paragraph" w:customStyle="1" w:styleId="xl84">
    <w:name w:val="xl84"/>
    <w:basedOn w:val="Normal"/>
    <w:rsid w:val="000126C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Cs w:val="24"/>
      <w:lang w:eastAsia="en-GB"/>
    </w:rPr>
  </w:style>
  <w:style w:type="paragraph" w:customStyle="1" w:styleId="xl85">
    <w:name w:val="xl85"/>
    <w:basedOn w:val="Normal"/>
    <w:rsid w:val="000126C3"/>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Cs w:val="24"/>
      <w:lang w:eastAsia="en-GB"/>
    </w:rPr>
  </w:style>
  <w:style w:type="paragraph" w:customStyle="1" w:styleId="xl86">
    <w:name w:val="xl86"/>
    <w:basedOn w:val="Normal"/>
    <w:rsid w:val="000126C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Cs w:val="24"/>
      <w:lang w:eastAsia="en-GB"/>
    </w:rPr>
  </w:style>
  <w:style w:type="paragraph" w:customStyle="1" w:styleId="xl87">
    <w:name w:val="xl87"/>
    <w:basedOn w:val="Normal"/>
    <w:rsid w:val="000126C3"/>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Cs w:val="24"/>
      <w:lang w:eastAsia="en-GB"/>
    </w:rPr>
  </w:style>
  <w:style w:type="paragraph" w:customStyle="1" w:styleId="xl88">
    <w:name w:val="xl88"/>
    <w:basedOn w:val="Normal"/>
    <w:rsid w:val="000126C3"/>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xl89">
    <w:name w:val="xl89"/>
    <w:basedOn w:val="Normal"/>
    <w:rsid w:val="000126C3"/>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Cs w:val="24"/>
      <w:lang w:eastAsia="en-GB"/>
    </w:rPr>
  </w:style>
  <w:style w:type="paragraph" w:customStyle="1" w:styleId="xl90">
    <w:name w:val="xl90"/>
    <w:basedOn w:val="Normal"/>
    <w:rsid w:val="000126C3"/>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Cs w:val="24"/>
      <w:lang w:eastAsia="en-GB"/>
    </w:rPr>
  </w:style>
  <w:style w:type="paragraph" w:customStyle="1" w:styleId="xl91">
    <w:name w:val="xl91"/>
    <w:basedOn w:val="Normal"/>
    <w:rsid w:val="000126C3"/>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Cs w:val="24"/>
      <w:lang w:eastAsia="en-GB"/>
    </w:rPr>
  </w:style>
  <w:style w:type="paragraph" w:customStyle="1" w:styleId="xl92">
    <w:name w:val="xl92"/>
    <w:basedOn w:val="Normal"/>
    <w:rsid w:val="000126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Cs w:val="24"/>
      <w:lang w:eastAsia="en-GB"/>
    </w:rPr>
  </w:style>
  <w:style w:type="paragraph" w:customStyle="1" w:styleId="xl93">
    <w:name w:val="xl93"/>
    <w:basedOn w:val="Normal"/>
    <w:rsid w:val="000126C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Cs w:val="24"/>
      <w:lang w:eastAsia="en-GB"/>
    </w:rPr>
  </w:style>
  <w:style w:type="paragraph" w:customStyle="1" w:styleId="xl94">
    <w:name w:val="xl94"/>
    <w:basedOn w:val="Normal"/>
    <w:rsid w:val="000126C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Cs w:val="24"/>
      <w:lang w:eastAsia="en-GB"/>
    </w:rPr>
  </w:style>
  <w:style w:type="paragraph" w:customStyle="1" w:styleId="xl95">
    <w:name w:val="xl95"/>
    <w:basedOn w:val="Normal"/>
    <w:rsid w:val="000126C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Cs w:val="24"/>
      <w:lang w:eastAsia="en-GB"/>
    </w:rPr>
  </w:style>
  <w:style w:type="paragraph" w:customStyle="1" w:styleId="xl96">
    <w:name w:val="xl96"/>
    <w:basedOn w:val="Normal"/>
    <w:rsid w:val="000126C3"/>
    <w:pPr>
      <w:pBdr>
        <w:top w:val="single" w:sz="8" w:space="0" w:color="auto"/>
        <w:left w:val="single" w:sz="8" w:space="0" w:color="auto"/>
        <w:bottom w:val="single" w:sz="4" w:space="0" w:color="auto"/>
        <w:right w:val="single" w:sz="4" w:space="0" w:color="auto"/>
      </w:pBdr>
      <w:shd w:val="clear" w:color="DDEBF7" w:fill="1F4E78"/>
      <w:spacing w:before="100" w:beforeAutospacing="1" w:after="100" w:afterAutospacing="1" w:line="240" w:lineRule="auto"/>
      <w:jc w:val="center"/>
    </w:pPr>
    <w:rPr>
      <w:rFonts w:ascii="Times New Roman" w:eastAsia="Times New Roman" w:hAnsi="Times New Roman" w:cs="Times New Roman"/>
      <w:b/>
      <w:bCs/>
      <w:color w:val="FFFFFF"/>
      <w:szCs w:val="24"/>
      <w:lang w:eastAsia="en-GB"/>
    </w:rPr>
  </w:style>
  <w:style w:type="paragraph" w:customStyle="1" w:styleId="xl97">
    <w:name w:val="xl97"/>
    <w:basedOn w:val="Normal"/>
    <w:rsid w:val="000126C3"/>
    <w:pPr>
      <w:pBdr>
        <w:top w:val="single" w:sz="4" w:space="0" w:color="auto"/>
        <w:left w:val="single" w:sz="8" w:space="0" w:color="auto"/>
        <w:bottom w:val="single" w:sz="8" w:space="0" w:color="auto"/>
        <w:right w:val="single" w:sz="4" w:space="0" w:color="auto"/>
      </w:pBdr>
      <w:shd w:val="clear" w:color="DDEBF7" w:fill="1F4E78"/>
      <w:spacing w:before="100" w:beforeAutospacing="1" w:after="100" w:afterAutospacing="1" w:line="240" w:lineRule="auto"/>
      <w:jc w:val="center"/>
    </w:pPr>
    <w:rPr>
      <w:rFonts w:ascii="Times New Roman" w:eastAsia="Times New Roman" w:hAnsi="Times New Roman" w:cs="Times New Roman"/>
      <w:b/>
      <w:bCs/>
      <w:color w:val="FFFFFF"/>
      <w:szCs w:val="24"/>
      <w:lang w:eastAsia="en-GB"/>
    </w:rPr>
  </w:style>
  <w:style w:type="paragraph" w:customStyle="1" w:styleId="xl98">
    <w:name w:val="xl98"/>
    <w:basedOn w:val="Normal"/>
    <w:rsid w:val="000126C3"/>
    <w:pPr>
      <w:pBdr>
        <w:top w:val="single" w:sz="8" w:space="0" w:color="auto"/>
        <w:left w:val="single" w:sz="4" w:space="0" w:color="auto"/>
        <w:bottom w:val="single" w:sz="4" w:space="0" w:color="auto"/>
        <w:right w:val="single" w:sz="4" w:space="0" w:color="auto"/>
      </w:pBdr>
      <w:shd w:val="clear" w:color="DDEBF7" w:fill="1F4E78"/>
      <w:spacing w:before="100" w:beforeAutospacing="1" w:after="100" w:afterAutospacing="1" w:line="240" w:lineRule="auto"/>
      <w:jc w:val="center"/>
    </w:pPr>
    <w:rPr>
      <w:rFonts w:ascii="Times New Roman" w:eastAsia="Times New Roman" w:hAnsi="Times New Roman" w:cs="Times New Roman"/>
      <w:b/>
      <w:bCs/>
      <w:color w:val="FFFFFF"/>
      <w:szCs w:val="24"/>
      <w:lang w:eastAsia="en-GB"/>
    </w:rPr>
  </w:style>
  <w:style w:type="paragraph" w:customStyle="1" w:styleId="xl99">
    <w:name w:val="xl99"/>
    <w:basedOn w:val="Normal"/>
    <w:rsid w:val="000126C3"/>
    <w:pPr>
      <w:pBdr>
        <w:top w:val="single" w:sz="4" w:space="0" w:color="auto"/>
        <w:left w:val="single" w:sz="4" w:space="0" w:color="auto"/>
        <w:bottom w:val="single" w:sz="8" w:space="0" w:color="auto"/>
        <w:right w:val="single" w:sz="4" w:space="0" w:color="auto"/>
      </w:pBdr>
      <w:shd w:val="clear" w:color="DDEBF7" w:fill="1F4E78"/>
      <w:spacing w:before="100" w:beforeAutospacing="1" w:after="100" w:afterAutospacing="1" w:line="240" w:lineRule="auto"/>
      <w:jc w:val="center"/>
    </w:pPr>
    <w:rPr>
      <w:rFonts w:ascii="Times New Roman" w:eastAsia="Times New Roman" w:hAnsi="Times New Roman" w:cs="Times New Roman"/>
      <w:b/>
      <w:bCs/>
      <w:color w:val="FFFFFF"/>
      <w:szCs w:val="24"/>
      <w:lang w:eastAsia="en-GB"/>
    </w:rPr>
  </w:style>
  <w:style w:type="paragraph" w:customStyle="1" w:styleId="xl100">
    <w:name w:val="xl100"/>
    <w:basedOn w:val="Normal"/>
    <w:rsid w:val="000126C3"/>
    <w:pPr>
      <w:pBdr>
        <w:top w:val="single" w:sz="8" w:space="0" w:color="auto"/>
        <w:left w:val="single" w:sz="4" w:space="0" w:color="auto"/>
        <w:bottom w:val="single" w:sz="4" w:space="0" w:color="auto"/>
        <w:right w:val="single" w:sz="4" w:space="0" w:color="auto"/>
      </w:pBdr>
      <w:shd w:val="clear" w:color="000000" w:fill="1F4E78"/>
      <w:spacing w:before="100" w:beforeAutospacing="1" w:after="100" w:afterAutospacing="1" w:line="240" w:lineRule="auto"/>
      <w:jc w:val="center"/>
    </w:pPr>
    <w:rPr>
      <w:rFonts w:ascii="Times New Roman" w:eastAsia="Times New Roman" w:hAnsi="Times New Roman" w:cs="Times New Roman"/>
      <w:b/>
      <w:bCs/>
      <w:color w:val="FFFFFF"/>
      <w:szCs w:val="24"/>
      <w:lang w:eastAsia="en-GB"/>
    </w:rPr>
  </w:style>
  <w:style w:type="paragraph" w:customStyle="1" w:styleId="xl101">
    <w:name w:val="xl101"/>
    <w:basedOn w:val="Normal"/>
    <w:rsid w:val="000126C3"/>
    <w:pPr>
      <w:pBdr>
        <w:top w:val="single" w:sz="8" w:space="0" w:color="auto"/>
        <w:left w:val="single" w:sz="4" w:space="0" w:color="auto"/>
        <w:bottom w:val="single" w:sz="4" w:space="0" w:color="auto"/>
        <w:right w:val="single" w:sz="8" w:space="0" w:color="auto"/>
      </w:pBdr>
      <w:shd w:val="clear" w:color="000000" w:fill="1F4E78"/>
      <w:spacing w:before="100" w:beforeAutospacing="1" w:after="100" w:afterAutospacing="1" w:line="240" w:lineRule="auto"/>
      <w:jc w:val="center"/>
    </w:pPr>
    <w:rPr>
      <w:rFonts w:ascii="Times New Roman" w:eastAsia="Times New Roman" w:hAnsi="Times New Roman" w:cs="Times New Roman"/>
      <w:b/>
      <w:bCs/>
      <w:color w:val="FFFFFF"/>
      <w:szCs w:val="24"/>
      <w:lang w:eastAsia="en-GB"/>
    </w:rPr>
  </w:style>
  <w:style w:type="paragraph" w:customStyle="1" w:styleId="xl102">
    <w:name w:val="xl102"/>
    <w:basedOn w:val="Normal"/>
    <w:rsid w:val="000126C3"/>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Cs w:val="24"/>
      <w:lang w:eastAsia="en-GB"/>
    </w:rPr>
  </w:style>
  <w:style w:type="paragraph" w:customStyle="1" w:styleId="xl103">
    <w:name w:val="xl103"/>
    <w:basedOn w:val="Normal"/>
    <w:rsid w:val="000126C3"/>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Cs w:val="24"/>
      <w:lang w:eastAsia="en-GB"/>
    </w:rPr>
  </w:style>
  <w:style w:type="paragraph" w:customStyle="1" w:styleId="xl104">
    <w:name w:val="xl104"/>
    <w:basedOn w:val="Normal"/>
    <w:rsid w:val="000126C3"/>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Cs w:val="24"/>
      <w:lang w:eastAsia="en-GB"/>
    </w:rPr>
  </w:style>
  <w:style w:type="paragraph" w:customStyle="1" w:styleId="xl105">
    <w:name w:val="xl105"/>
    <w:basedOn w:val="Normal"/>
    <w:rsid w:val="000126C3"/>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Cs w:val="24"/>
      <w:lang w:eastAsia="en-GB"/>
    </w:rPr>
  </w:style>
  <w:style w:type="paragraph" w:customStyle="1" w:styleId="xl106">
    <w:name w:val="xl106"/>
    <w:basedOn w:val="Normal"/>
    <w:rsid w:val="000126C3"/>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Cs w:val="24"/>
      <w:lang w:eastAsia="en-GB"/>
    </w:rPr>
  </w:style>
  <w:style w:type="character" w:styleId="Mention">
    <w:name w:val="Mention"/>
    <w:basedOn w:val="DefaultParagraphFont"/>
    <w:uiPriority w:val="99"/>
    <w:semiHidden/>
    <w:unhideWhenUsed/>
    <w:rsid w:val="005C5B5C"/>
    <w:rPr>
      <w:color w:val="2B579A"/>
      <w:shd w:val="clear" w:color="auto" w:fill="E6E6E6"/>
    </w:rPr>
  </w:style>
  <w:style w:type="paragraph" w:styleId="NormalWeb">
    <w:name w:val="Normal (Web)"/>
    <w:basedOn w:val="Normal"/>
    <w:uiPriority w:val="99"/>
    <w:semiHidden/>
    <w:unhideWhenUsed/>
    <w:rsid w:val="000B4F57"/>
    <w:pPr>
      <w:spacing w:before="100" w:beforeAutospacing="1" w:after="100" w:afterAutospacing="1" w:line="240" w:lineRule="auto"/>
    </w:pPr>
    <w:rPr>
      <w:rFonts w:ascii="Times New Roman" w:eastAsia="Times New Roman" w:hAnsi="Times New Roman"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5099">
      <w:bodyDiv w:val="1"/>
      <w:marLeft w:val="0"/>
      <w:marRight w:val="0"/>
      <w:marTop w:val="0"/>
      <w:marBottom w:val="0"/>
      <w:divBdr>
        <w:top w:val="none" w:sz="0" w:space="0" w:color="auto"/>
        <w:left w:val="none" w:sz="0" w:space="0" w:color="auto"/>
        <w:bottom w:val="none" w:sz="0" w:space="0" w:color="auto"/>
        <w:right w:val="none" w:sz="0" w:space="0" w:color="auto"/>
      </w:divBdr>
    </w:div>
    <w:div w:id="3016926">
      <w:bodyDiv w:val="1"/>
      <w:marLeft w:val="0"/>
      <w:marRight w:val="0"/>
      <w:marTop w:val="0"/>
      <w:marBottom w:val="0"/>
      <w:divBdr>
        <w:top w:val="none" w:sz="0" w:space="0" w:color="auto"/>
        <w:left w:val="none" w:sz="0" w:space="0" w:color="auto"/>
        <w:bottom w:val="none" w:sz="0" w:space="0" w:color="auto"/>
        <w:right w:val="none" w:sz="0" w:space="0" w:color="auto"/>
      </w:divBdr>
    </w:div>
    <w:div w:id="11343467">
      <w:bodyDiv w:val="1"/>
      <w:marLeft w:val="0"/>
      <w:marRight w:val="0"/>
      <w:marTop w:val="0"/>
      <w:marBottom w:val="0"/>
      <w:divBdr>
        <w:top w:val="none" w:sz="0" w:space="0" w:color="auto"/>
        <w:left w:val="none" w:sz="0" w:space="0" w:color="auto"/>
        <w:bottom w:val="none" w:sz="0" w:space="0" w:color="auto"/>
        <w:right w:val="none" w:sz="0" w:space="0" w:color="auto"/>
      </w:divBdr>
    </w:div>
    <w:div w:id="13239858">
      <w:bodyDiv w:val="1"/>
      <w:marLeft w:val="0"/>
      <w:marRight w:val="0"/>
      <w:marTop w:val="0"/>
      <w:marBottom w:val="0"/>
      <w:divBdr>
        <w:top w:val="none" w:sz="0" w:space="0" w:color="auto"/>
        <w:left w:val="none" w:sz="0" w:space="0" w:color="auto"/>
        <w:bottom w:val="none" w:sz="0" w:space="0" w:color="auto"/>
        <w:right w:val="none" w:sz="0" w:space="0" w:color="auto"/>
      </w:divBdr>
    </w:div>
    <w:div w:id="13508337">
      <w:bodyDiv w:val="1"/>
      <w:marLeft w:val="0"/>
      <w:marRight w:val="0"/>
      <w:marTop w:val="0"/>
      <w:marBottom w:val="0"/>
      <w:divBdr>
        <w:top w:val="none" w:sz="0" w:space="0" w:color="auto"/>
        <w:left w:val="none" w:sz="0" w:space="0" w:color="auto"/>
        <w:bottom w:val="none" w:sz="0" w:space="0" w:color="auto"/>
        <w:right w:val="none" w:sz="0" w:space="0" w:color="auto"/>
      </w:divBdr>
    </w:div>
    <w:div w:id="14700737">
      <w:bodyDiv w:val="1"/>
      <w:marLeft w:val="0"/>
      <w:marRight w:val="0"/>
      <w:marTop w:val="0"/>
      <w:marBottom w:val="0"/>
      <w:divBdr>
        <w:top w:val="none" w:sz="0" w:space="0" w:color="auto"/>
        <w:left w:val="none" w:sz="0" w:space="0" w:color="auto"/>
        <w:bottom w:val="none" w:sz="0" w:space="0" w:color="auto"/>
        <w:right w:val="none" w:sz="0" w:space="0" w:color="auto"/>
      </w:divBdr>
    </w:div>
    <w:div w:id="15430318">
      <w:bodyDiv w:val="1"/>
      <w:marLeft w:val="0"/>
      <w:marRight w:val="0"/>
      <w:marTop w:val="0"/>
      <w:marBottom w:val="0"/>
      <w:divBdr>
        <w:top w:val="none" w:sz="0" w:space="0" w:color="auto"/>
        <w:left w:val="none" w:sz="0" w:space="0" w:color="auto"/>
        <w:bottom w:val="none" w:sz="0" w:space="0" w:color="auto"/>
        <w:right w:val="none" w:sz="0" w:space="0" w:color="auto"/>
      </w:divBdr>
    </w:div>
    <w:div w:id="16783029">
      <w:bodyDiv w:val="1"/>
      <w:marLeft w:val="0"/>
      <w:marRight w:val="0"/>
      <w:marTop w:val="0"/>
      <w:marBottom w:val="0"/>
      <w:divBdr>
        <w:top w:val="none" w:sz="0" w:space="0" w:color="auto"/>
        <w:left w:val="none" w:sz="0" w:space="0" w:color="auto"/>
        <w:bottom w:val="none" w:sz="0" w:space="0" w:color="auto"/>
        <w:right w:val="none" w:sz="0" w:space="0" w:color="auto"/>
      </w:divBdr>
    </w:div>
    <w:div w:id="19477024">
      <w:bodyDiv w:val="1"/>
      <w:marLeft w:val="0"/>
      <w:marRight w:val="0"/>
      <w:marTop w:val="0"/>
      <w:marBottom w:val="0"/>
      <w:divBdr>
        <w:top w:val="none" w:sz="0" w:space="0" w:color="auto"/>
        <w:left w:val="none" w:sz="0" w:space="0" w:color="auto"/>
        <w:bottom w:val="none" w:sz="0" w:space="0" w:color="auto"/>
        <w:right w:val="none" w:sz="0" w:space="0" w:color="auto"/>
      </w:divBdr>
    </w:div>
    <w:div w:id="20254329">
      <w:bodyDiv w:val="1"/>
      <w:marLeft w:val="0"/>
      <w:marRight w:val="0"/>
      <w:marTop w:val="0"/>
      <w:marBottom w:val="0"/>
      <w:divBdr>
        <w:top w:val="none" w:sz="0" w:space="0" w:color="auto"/>
        <w:left w:val="none" w:sz="0" w:space="0" w:color="auto"/>
        <w:bottom w:val="none" w:sz="0" w:space="0" w:color="auto"/>
        <w:right w:val="none" w:sz="0" w:space="0" w:color="auto"/>
      </w:divBdr>
    </w:div>
    <w:div w:id="22218092">
      <w:bodyDiv w:val="1"/>
      <w:marLeft w:val="0"/>
      <w:marRight w:val="0"/>
      <w:marTop w:val="0"/>
      <w:marBottom w:val="0"/>
      <w:divBdr>
        <w:top w:val="none" w:sz="0" w:space="0" w:color="auto"/>
        <w:left w:val="none" w:sz="0" w:space="0" w:color="auto"/>
        <w:bottom w:val="none" w:sz="0" w:space="0" w:color="auto"/>
        <w:right w:val="none" w:sz="0" w:space="0" w:color="auto"/>
      </w:divBdr>
    </w:div>
    <w:div w:id="24411003">
      <w:bodyDiv w:val="1"/>
      <w:marLeft w:val="0"/>
      <w:marRight w:val="0"/>
      <w:marTop w:val="0"/>
      <w:marBottom w:val="0"/>
      <w:divBdr>
        <w:top w:val="none" w:sz="0" w:space="0" w:color="auto"/>
        <w:left w:val="none" w:sz="0" w:space="0" w:color="auto"/>
        <w:bottom w:val="none" w:sz="0" w:space="0" w:color="auto"/>
        <w:right w:val="none" w:sz="0" w:space="0" w:color="auto"/>
      </w:divBdr>
    </w:div>
    <w:div w:id="29846450">
      <w:bodyDiv w:val="1"/>
      <w:marLeft w:val="0"/>
      <w:marRight w:val="0"/>
      <w:marTop w:val="0"/>
      <w:marBottom w:val="0"/>
      <w:divBdr>
        <w:top w:val="none" w:sz="0" w:space="0" w:color="auto"/>
        <w:left w:val="none" w:sz="0" w:space="0" w:color="auto"/>
        <w:bottom w:val="none" w:sz="0" w:space="0" w:color="auto"/>
        <w:right w:val="none" w:sz="0" w:space="0" w:color="auto"/>
      </w:divBdr>
    </w:div>
    <w:div w:id="32655704">
      <w:bodyDiv w:val="1"/>
      <w:marLeft w:val="0"/>
      <w:marRight w:val="0"/>
      <w:marTop w:val="0"/>
      <w:marBottom w:val="0"/>
      <w:divBdr>
        <w:top w:val="none" w:sz="0" w:space="0" w:color="auto"/>
        <w:left w:val="none" w:sz="0" w:space="0" w:color="auto"/>
        <w:bottom w:val="none" w:sz="0" w:space="0" w:color="auto"/>
        <w:right w:val="none" w:sz="0" w:space="0" w:color="auto"/>
      </w:divBdr>
    </w:div>
    <w:div w:id="32967862">
      <w:bodyDiv w:val="1"/>
      <w:marLeft w:val="0"/>
      <w:marRight w:val="0"/>
      <w:marTop w:val="0"/>
      <w:marBottom w:val="0"/>
      <w:divBdr>
        <w:top w:val="none" w:sz="0" w:space="0" w:color="auto"/>
        <w:left w:val="none" w:sz="0" w:space="0" w:color="auto"/>
        <w:bottom w:val="none" w:sz="0" w:space="0" w:color="auto"/>
        <w:right w:val="none" w:sz="0" w:space="0" w:color="auto"/>
      </w:divBdr>
    </w:div>
    <w:div w:id="38945949">
      <w:bodyDiv w:val="1"/>
      <w:marLeft w:val="0"/>
      <w:marRight w:val="0"/>
      <w:marTop w:val="0"/>
      <w:marBottom w:val="0"/>
      <w:divBdr>
        <w:top w:val="none" w:sz="0" w:space="0" w:color="auto"/>
        <w:left w:val="none" w:sz="0" w:space="0" w:color="auto"/>
        <w:bottom w:val="none" w:sz="0" w:space="0" w:color="auto"/>
        <w:right w:val="none" w:sz="0" w:space="0" w:color="auto"/>
      </w:divBdr>
    </w:div>
    <w:div w:id="39671253">
      <w:bodyDiv w:val="1"/>
      <w:marLeft w:val="0"/>
      <w:marRight w:val="0"/>
      <w:marTop w:val="0"/>
      <w:marBottom w:val="0"/>
      <w:divBdr>
        <w:top w:val="none" w:sz="0" w:space="0" w:color="auto"/>
        <w:left w:val="none" w:sz="0" w:space="0" w:color="auto"/>
        <w:bottom w:val="none" w:sz="0" w:space="0" w:color="auto"/>
        <w:right w:val="none" w:sz="0" w:space="0" w:color="auto"/>
      </w:divBdr>
    </w:div>
    <w:div w:id="40710406">
      <w:bodyDiv w:val="1"/>
      <w:marLeft w:val="0"/>
      <w:marRight w:val="0"/>
      <w:marTop w:val="0"/>
      <w:marBottom w:val="0"/>
      <w:divBdr>
        <w:top w:val="none" w:sz="0" w:space="0" w:color="auto"/>
        <w:left w:val="none" w:sz="0" w:space="0" w:color="auto"/>
        <w:bottom w:val="none" w:sz="0" w:space="0" w:color="auto"/>
        <w:right w:val="none" w:sz="0" w:space="0" w:color="auto"/>
      </w:divBdr>
    </w:div>
    <w:div w:id="41757831">
      <w:bodyDiv w:val="1"/>
      <w:marLeft w:val="0"/>
      <w:marRight w:val="0"/>
      <w:marTop w:val="0"/>
      <w:marBottom w:val="0"/>
      <w:divBdr>
        <w:top w:val="none" w:sz="0" w:space="0" w:color="auto"/>
        <w:left w:val="none" w:sz="0" w:space="0" w:color="auto"/>
        <w:bottom w:val="none" w:sz="0" w:space="0" w:color="auto"/>
        <w:right w:val="none" w:sz="0" w:space="0" w:color="auto"/>
      </w:divBdr>
    </w:div>
    <w:div w:id="42755248">
      <w:bodyDiv w:val="1"/>
      <w:marLeft w:val="0"/>
      <w:marRight w:val="0"/>
      <w:marTop w:val="0"/>
      <w:marBottom w:val="0"/>
      <w:divBdr>
        <w:top w:val="none" w:sz="0" w:space="0" w:color="auto"/>
        <w:left w:val="none" w:sz="0" w:space="0" w:color="auto"/>
        <w:bottom w:val="none" w:sz="0" w:space="0" w:color="auto"/>
        <w:right w:val="none" w:sz="0" w:space="0" w:color="auto"/>
      </w:divBdr>
    </w:div>
    <w:div w:id="43219171">
      <w:bodyDiv w:val="1"/>
      <w:marLeft w:val="0"/>
      <w:marRight w:val="0"/>
      <w:marTop w:val="0"/>
      <w:marBottom w:val="0"/>
      <w:divBdr>
        <w:top w:val="none" w:sz="0" w:space="0" w:color="auto"/>
        <w:left w:val="none" w:sz="0" w:space="0" w:color="auto"/>
        <w:bottom w:val="none" w:sz="0" w:space="0" w:color="auto"/>
        <w:right w:val="none" w:sz="0" w:space="0" w:color="auto"/>
      </w:divBdr>
    </w:div>
    <w:div w:id="45031064">
      <w:bodyDiv w:val="1"/>
      <w:marLeft w:val="0"/>
      <w:marRight w:val="0"/>
      <w:marTop w:val="0"/>
      <w:marBottom w:val="0"/>
      <w:divBdr>
        <w:top w:val="none" w:sz="0" w:space="0" w:color="auto"/>
        <w:left w:val="none" w:sz="0" w:space="0" w:color="auto"/>
        <w:bottom w:val="none" w:sz="0" w:space="0" w:color="auto"/>
        <w:right w:val="none" w:sz="0" w:space="0" w:color="auto"/>
      </w:divBdr>
    </w:div>
    <w:div w:id="45762649">
      <w:bodyDiv w:val="1"/>
      <w:marLeft w:val="0"/>
      <w:marRight w:val="0"/>
      <w:marTop w:val="0"/>
      <w:marBottom w:val="0"/>
      <w:divBdr>
        <w:top w:val="none" w:sz="0" w:space="0" w:color="auto"/>
        <w:left w:val="none" w:sz="0" w:space="0" w:color="auto"/>
        <w:bottom w:val="none" w:sz="0" w:space="0" w:color="auto"/>
        <w:right w:val="none" w:sz="0" w:space="0" w:color="auto"/>
      </w:divBdr>
    </w:div>
    <w:div w:id="46223788">
      <w:bodyDiv w:val="1"/>
      <w:marLeft w:val="0"/>
      <w:marRight w:val="0"/>
      <w:marTop w:val="0"/>
      <w:marBottom w:val="0"/>
      <w:divBdr>
        <w:top w:val="none" w:sz="0" w:space="0" w:color="auto"/>
        <w:left w:val="none" w:sz="0" w:space="0" w:color="auto"/>
        <w:bottom w:val="none" w:sz="0" w:space="0" w:color="auto"/>
        <w:right w:val="none" w:sz="0" w:space="0" w:color="auto"/>
      </w:divBdr>
    </w:div>
    <w:div w:id="47340637">
      <w:bodyDiv w:val="1"/>
      <w:marLeft w:val="0"/>
      <w:marRight w:val="0"/>
      <w:marTop w:val="0"/>
      <w:marBottom w:val="0"/>
      <w:divBdr>
        <w:top w:val="none" w:sz="0" w:space="0" w:color="auto"/>
        <w:left w:val="none" w:sz="0" w:space="0" w:color="auto"/>
        <w:bottom w:val="none" w:sz="0" w:space="0" w:color="auto"/>
        <w:right w:val="none" w:sz="0" w:space="0" w:color="auto"/>
      </w:divBdr>
    </w:div>
    <w:div w:id="48312887">
      <w:bodyDiv w:val="1"/>
      <w:marLeft w:val="0"/>
      <w:marRight w:val="0"/>
      <w:marTop w:val="0"/>
      <w:marBottom w:val="0"/>
      <w:divBdr>
        <w:top w:val="none" w:sz="0" w:space="0" w:color="auto"/>
        <w:left w:val="none" w:sz="0" w:space="0" w:color="auto"/>
        <w:bottom w:val="none" w:sz="0" w:space="0" w:color="auto"/>
        <w:right w:val="none" w:sz="0" w:space="0" w:color="auto"/>
      </w:divBdr>
    </w:div>
    <w:div w:id="49380707">
      <w:bodyDiv w:val="1"/>
      <w:marLeft w:val="0"/>
      <w:marRight w:val="0"/>
      <w:marTop w:val="0"/>
      <w:marBottom w:val="0"/>
      <w:divBdr>
        <w:top w:val="none" w:sz="0" w:space="0" w:color="auto"/>
        <w:left w:val="none" w:sz="0" w:space="0" w:color="auto"/>
        <w:bottom w:val="none" w:sz="0" w:space="0" w:color="auto"/>
        <w:right w:val="none" w:sz="0" w:space="0" w:color="auto"/>
      </w:divBdr>
    </w:div>
    <w:div w:id="51002288">
      <w:bodyDiv w:val="1"/>
      <w:marLeft w:val="0"/>
      <w:marRight w:val="0"/>
      <w:marTop w:val="0"/>
      <w:marBottom w:val="0"/>
      <w:divBdr>
        <w:top w:val="none" w:sz="0" w:space="0" w:color="auto"/>
        <w:left w:val="none" w:sz="0" w:space="0" w:color="auto"/>
        <w:bottom w:val="none" w:sz="0" w:space="0" w:color="auto"/>
        <w:right w:val="none" w:sz="0" w:space="0" w:color="auto"/>
      </w:divBdr>
    </w:div>
    <w:div w:id="53553014">
      <w:bodyDiv w:val="1"/>
      <w:marLeft w:val="0"/>
      <w:marRight w:val="0"/>
      <w:marTop w:val="0"/>
      <w:marBottom w:val="0"/>
      <w:divBdr>
        <w:top w:val="none" w:sz="0" w:space="0" w:color="auto"/>
        <w:left w:val="none" w:sz="0" w:space="0" w:color="auto"/>
        <w:bottom w:val="none" w:sz="0" w:space="0" w:color="auto"/>
        <w:right w:val="none" w:sz="0" w:space="0" w:color="auto"/>
      </w:divBdr>
    </w:div>
    <w:div w:id="61953829">
      <w:bodyDiv w:val="1"/>
      <w:marLeft w:val="0"/>
      <w:marRight w:val="0"/>
      <w:marTop w:val="0"/>
      <w:marBottom w:val="0"/>
      <w:divBdr>
        <w:top w:val="none" w:sz="0" w:space="0" w:color="auto"/>
        <w:left w:val="none" w:sz="0" w:space="0" w:color="auto"/>
        <w:bottom w:val="none" w:sz="0" w:space="0" w:color="auto"/>
        <w:right w:val="none" w:sz="0" w:space="0" w:color="auto"/>
      </w:divBdr>
    </w:div>
    <w:div w:id="62797802">
      <w:bodyDiv w:val="1"/>
      <w:marLeft w:val="0"/>
      <w:marRight w:val="0"/>
      <w:marTop w:val="0"/>
      <w:marBottom w:val="0"/>
      <w:divBdr>
        <w:top w:val="none" w:sz="0" w:space="0" w:color="auto"/>
        <w:left w:val="none" w:sz="0" w:space="0" w:color="auto"/>
        <w:bottom w:val="none" w:sz="0" w:space="0" w:color="auto"/>
        <w:right w:val="none" w:sz="0" w:space="0" w:color="auto"/>
      </w:divBdr>
    </w:div>
    <w:div w:id="63845736">
      <w:bodyDiv w:val="1"/>
      <w:marLeft w:val="0"/>
      <w:marRight w:val="0"/>
      <w:marTop w:val="0"/>
      <w:marBottom w:val="0"/>
      <w:divBdr>
        <w:top w:val="none" w:sz="0" w:space="0" w:color="auto"/>
        <w:left w:val="none" w:sz="0" w:space="0" w:color="auto"/>
        <w:bottom w:val="none" w:sz="0" w:space="0" w:color="auto"/>
        <w:right w:val="none" w:sz="0" w:space="0" w:color="auto"/>
      </w:divBdr>
    </w:div>
    <w:div w:id="67002911">
      <w:bodyDiv w:val="1"/>
      <w:marLeft w:val="0"/>
      <w:marRight w:val="0"/>
      <w:marTop w:val="0"/>
      <w:marBottom w:val="0"/>
      <w:divBdr>
        <w:top w:val="none" w:sz="0" w:space="0" w:color="auto"/>
        <w:left w:val="none" w:sz="0" w:space="0" w:color="auto"/>
        <w:bottom w:val="none" w:sz="0" w:space="0" w:color="auto"/>
        <w:right w:val="none" w:sz="0" w:space="0" w:color="auto"/>
      </w:divBdr>
    </w:div>
    <w:div w:id="78143315">
      <w:bodyDiv w:val="1"/>
      <w:marLeft w:val="0"/>
      <w:marRight w:val="0"/>
      <w:marTop w:val="0"/>
      <w:marBottom w:val="0"/>
      <w:divBdr>
        <w:top w:val="none" w:sz="0" w:space="0" w:color="auto"/>
        <w:left w:val="none" w:sz="0" w:space="0" w:color="auto"/>
        <w:bottom w:val="none" w:sz="0" w:space="0" w:color="auto"/>
        <w:right w:val="none" w:sz="0" w:space="0" w:color="auto"/>
      </w:divBdr>
    </w:div>
    <w:div w:id="78718538">
      <w:bodyDiv w:val="1"/>
      <w:marLeft w:val="0"/>
      <w:marRight w:val="0"/>
      <w:marTop w:val="0"/>
      <w:marBottom w:val="0"/>
      <w:divBdr>
        <w:top w:val="none" w:sz="0" w:space="0" w:color="auto"/>
        <w:left w:val="none" w:sz="0" w:space="0" w:color="auto"/>
        <w:bottom w:val="none" w:sz="0" w:space="0" w:color="auto"/>
        <w:right w:val="none" w:sz="0" w:space="0" w:color="auto"/>
      </w:divBdr>
    </w:div>
    <w:div w:id="79525417">
      <w:bodyDiv w:val="1"/>
      <w:marLeft w:val="0"/>
      <w:marRight w:val="0"/>
      <w:marTop w:val="0"/>
      <w:marBottom w:val="0"/>
      <w:divBdr>
        <w:top w:val="none" w:sz="0" w:space="0" w:color="auto"/>
        <w:left w:val="none" w:sz="0" w:space="0" w:color="auto"/>
        <w:bottom w:val="none" w:sz="0" w:space="0" w:color="auto"/>
        <w:right w:val="none" w:sz="0" w:space="0" w:color="auto"/>
      </w:divBdr>
    </w:div>
    <w:div w:id="87585496">
      <w:bodyDiv w:val="1"/>
      <w:marLeft w:val="0"/>
      <w:marRight w:val="0"/>
      <w:marTop w:val="0"/>
      <w:marBottom w:val="0"/>
      <w:divBdr>
        <w:top w:val="none" w:sz="0" w:space="0" w:color="auto"/>
        <w:left w:val="none" w:sz="0" w:space="0" w:color="auto"/>
        <w:bottom w:val="none" w:sz="0" w:space="0" w:color="auto"/>
        <w:right w:val="none" w:sz="0" w:space="0" w:color="auto"/>
      </w:divBdr>
    </w:div>
    <w:div w:id="92748325">
      <w:bodyDiv w:val="1"/>
      <w:marLeft w:val="0"/>
      <w:marRight w:val="0"/>
      <w:marTop w:val="0"/>
      <w:marBottom w:val="0"/>
      <w:divBdr>
        <w:top w:val="none" w:sz="0" w:space="0" w:color="auto"/>
        <w:left w:val="none" w:sz="0" w:space="0" w:color="auto"/>
        <w:bottom w:val="none" w:sz="0" w:space="0" w:color="auto"/>
        <w:right w:val="none" w:sz="0" w:space="0" w:color="auto"/>
      </w:divBdr>
    </w:div>
    <w:div w:id="93288915">
      <w:bodyDiv w:val="1"/>
      <w:marLeft w:val="0"/>
      <w:marRight w:val="0"/>
      <w:marTop w:val="0"/>
      <w:marBottom w:val="0"/>
      <w:divBdr>
        <w:top w:val="none" w:sz="0" w:space="0" w:color="auto"/>
        <w:left w:val="none" w:sz="0" w:space="0" w:color="auto"/>
        <w:bottom w:val="none" w:sz="0" w:space="0" w:color="auto"/>
        <w:right w:val="none" w:sz="0" w:space="0" w:color="auto"/>
      </w:divBdr>
    </w:div>
    <w:div w:id="101269170">
      <w:bodyDiv w:val="1"/>
      <w:marLeft w:val="0"/>
      <w:marRight w:val="0"/>
      <w:marTop w:val="0"/>
      <w:marBottom w:val="0"/>
      <w:divBdr>
        <w:top w:val="none" w:sz="0" w:space="0" w:color="auto"/>
        <w:left w:val="none" w:sz="0" w:space="0" w:color="auto"/>
        <w:bottom w:val="none" w:sz="0" w:space="0" w:color="auto"/>
        <w:right w:val="none" w:sz="0" w:space="0" w:color="auto"/>
      </w:divBdr>
    </w:div>
    <w:div w:id="102001217">
      <w:bodyDiv w:val="1"/>
      <w:marLeft w:val="0"/>
      <w:marRight w:val="0"/>
      <w:marTop w:val="0"/>
      <w:marBottom w:val="0"/>
      <w:divBdr>
        <w:top w:val="none" w:sz="0" w:space="0" w:color="auto"/>
        <w:left w:val="none" w:sz="0" w:space="0" w:color="auto"/>
        <w:bottom w:val="none" w:sz="0" w:space="0" w:color="auto"/>
        <w:right w:val="none" w:sz="0" w:space="0" w:color="auto"/>
      </w:divBdr>
    </w:div>
    <w:div w:id="102111155">
      <w:bodyDiv w:val="1"/>
      <w:marLeft w:val="0"/>
      <w:marRight w:val="0"/>
      <w:marTop w:val="0"/>
      <w:marBottom w:val="0"/>
      <w:divBdr>
        <w:top w:val="none" w:sz="0" w:space="0" w:color="auto"/>
        <w:left w:val="none" w:sz="0" w:space="0" w:color="auto"/>
        <w:bottom w:val="none" w:sz="0" w:space="0" w:color="auto"/>
        <w:right w:val="none" w:sz="0" w:space="0" w:color="auto"/>
      </w:divBdr>
    </w:div>
    <w:div w:id="102769036">
      <w:bodyDiv w:val="1"/>
      <w:marLeft w:val="0"/>
      <w:marRight w:val="0"/>
      <w:marTop w:val="0"/>
      <w:marBottom w:val="0"/>
      <w:divBdr>
        <w:top w:val="none" w:sz="0" w:space="0" w:color="auto"/>
        <w:left w:val="none" w:sz="0" w:space="0" w:color="auto"/>
        <w:bottom w:val="none" w:sz="0" w:space="0" w:color="auto"/>
        <w:right w:val="none" w:sz="0" w:space="0" w:color="auto"/>
      </w:divBdr>
    </w:div>
    <w:div w:id="103039916">
      <w:bodyDiv w:val="1"/>
      <w:marLeft w:val="0"/>
      <w:marRight w:val="0"/>
      <w:marTop w:val="0"/>
      <w:marBottom w:val="0"/>
      <w:divBdr>
        <w:top w:val="none" w:sz="0" w:space="0" w:color="auto"/>
        <w:left w:val="none" w:sz="0" w:space="0" w:color="auto"/>
        <w:bottom w:val="none" w:sz="0" w:space="0" w:color="auto"/>
        <w:right w:val="none" w:sz="0" w:space="0" w:color="auto"/>
      </w:divBdr>
    </w:div>
    <w:div w:id="105391502">
      <w:bodyDiv w:val="1"/>
      <w:marLeft w:val="0"/>
      <w:marRight w:val="0"/>
      <w:marTop w:val="0"/>
      <w:marBottom w:val="0"/>
      <w:divBdr>
        <w:top w:val="none" w:sz="0" w:space="0" w:color="auto"/>
        <w:left w:val="none" w:sz="0" w:space="0" w:color="auto"/>
        <w:bottom w:val="none" w:sz="0" w:space="0" w:color="auto"/>
        <w:right w:val="none" w:sz="0" w:space="0" w:color="auto"/>
      </w:divBdr>
    </w:div>
    <w:div w:id="106042802">
      <w:bodyDiv w:val="1"/>
      <w:marLeft w:val="0"/>
      <w:marRight w:val="0"/>
      <w:marTop w:val="0"/>
      <w:marBottom w:val="0"/>
      <w:divBdr>
        <w:top w:val="none" w:sz="0" w:space="0" w:color="auto"/>
        <w:left w:val="none" w:sz="0" w:space="0" w:color="auto"/>
        <w:bottom w:val="none" w:sz="0" w:space="0" w:color="auto"/>
        <w:right w:val="none" w:sz="0" w:space="0" w:color="auto"/>
      </w:divBdr>
    </w:div>
    <w:div w:id="106512927">
      <w:bodyDiv w:val="1"/>
      <w:marLeft w:val="0"/>
      <w:marRight w:val="0"/>
      <w:marTop w:val="0"/>
      <w:marBottom w:val="0"/>
      <w:divBdr>
        <w:top w:val="none" w:sz="0" w:space="0" w:color="auto"/>
        <w:left w:val="none" w:sz="0" w:space="0" w:color="auto"/>
        <w:bottom w:val="none" w:sz="0" w:space="0" w:color="auto"/>
        <w:right w:val="none" w:sz="0" w:space="0" w:color="auto"/>
      </w:divBdr>
    </w:div>
    <w:div w:id="107895915">
      <w:bodyDiv w:val="1"/>
      <w:marLeft w:val="0"/>
      <w:marRight w:val="0"/>
      <w:marTop w:val="0"/>
      <w:marBottom w:val="0"/>
      <w:divBdr>
        <w:top w:val="none" w:sz="0" w:space="0" w:color="auto"/>
        <w:left w:val="none" w:sz="0" w:space="0" w:color="auto"/>
        <w:bottom w:val="none" w:sz="0" w:space="0" w:color="auto"/>
        <w:right w:val="none" w:sz="0" w:space="0" w:color="auto"/>
      </w:divBdr>
    </w:div>
    <w:div w:id="108746078">
      <w:bodyDiv w:val="1"/>
      <w:marLeft w:val="0"/>
      <w:marRight w:val="0"/>
      <w:marTop w:val="0"/>
      <w:marBottom w:val="0"/>
      <w:divBdr>
        <w:top w:val="none" w:sz="0" w:space="0" w:color="auto"/>
        <w:left w:val="none" w:sz="0" w:space="0" w:color="auto"/>
        <w:bottom w:val="none" w:sz="0" w:space="0" w:color="auto"/>
        <w:right w:val="none" w:sz="0" w:space="0" w:color="auto"/>
      </w:divBdr>
    </w:div>
    <w:div w:id="108861840">
      <w:bodyDiv w:val="1"/>
      <w:marLeft w:val="0"/>
      <w:marRight w:val="0"/>
      <w:marTop w:val="0"/>
      <w:marBottom w:val="0"/>
      <w:divBdr>
        <w:top w:val="none" w:sz="0" w:space="0" w:color="auto"/>
        <w:left w:val="none" w:sz="0" w:space="0" w:color="auto"/>
        <w:bottom w:val="none" w:sz="0" w:space="0" w:color="auto"/>
        <w:right w:val="none" w:sz="0" w:space="0" w:color="auto"/>
      </w:divBdr>
    </w:div>
    <w:div w:id="109707795">
      <w:bodyDiv w:val="1"/>
      <w:marLeft w:val="0"/>
      <w:marRight w:val="0"/>
      <w:marTop w:val="0"/>
      <w:marBottom w:val="0"/>
      <w:divBdr>
        <w:top w:val="none" w:sz="0" w:space="0" w:color="auto"/>
        <w:left w:val="none" w:sz="0" w:space="0" w:color="auto"/>
        <w:bottom w:val="none" w:sz="0" w:space="0" w:color="auto"/>
        <w:right w:val="none" w:sz="0" w:space="0" w:color="auto"/>
      </w:divBdr>
    </w:div>
    <w:div w:id="110438886">
      <w:bodyDiv w:val="1"/>
      <w:marLeft w:val="0"/>
      <w:marRight w:val="0"/>
      <w:marTop w:val="0"/>
      <w:marBottom w:val="0"/>
      <w:divBdr>
        <w:top w:val="none" w:sz="0" w:space="0" w:color="auto"/>
        <w:left w:val="none" w:sz="0" w:space="0" w:color="auto"/>
        <w:bottom w:val="none" w:sz="0" w:space="0" w:color="auto"/>
        <w:right w:val="none" w:sz="0" w:space="0" w:color="auto"/>
      </w:divBdr>
    </w:div>
    <w:div w:id="111167958">
      <w:bodyDiv w:val="1"/>
      <w:marLeft w:val="0"/>
      <w:marRight w:val="0"/>
      <w:marTop w:val="0"/>
      <w:marBottom w:val="0"/>
      <w:divBdr>
        <w:top w:val="none" w:sz="0" w:space="0" w:color="auto"/>
        <w:left w:val="none" w:sz="0" w:space="0" w:color="auto"/>
        <w:bottom w:val="none" w:sz="0" w:space="0" w:color="auto"/>
        <w:right w:val="none" w:sz="0" w:space="0" w:color="auto"/>
      </w:divBdr>
    </w:div>
    <w:div w:id="112021576">
      <w:bodyDiv w:val="1"/>
      <w:marLeft w:val="0"/>
      <w:marRight w:val="0"/>
      <w:marTop w:val="0"/>
      <w:marBottom w:val="0"/>
      <w:divBdr>
        <w:top w:val="none" w:sz="0" w:space="0" w:color="auto"/>
        <w:left w:val="none" w:sz="0" w:space="0" w:color="auto"/>
        <w:bottom w:val="none" w:sz="0" w:space="0" w:color="auto"/>
        <w:right w:val="none" w:sz="0" w:space="0" w:color="auto"/>
      </w:divBdr>
    </w:div>
    <w:div w:id="113450016">
      <w:bodyDiv w:val="1"/>
      <w:marLeft w:val="0"/>
      <w:marRight w:val="0"/>
      <w:marTop w:val="0"/>
      <w:marBottom w:val="0"/>
      <w:divBdr>
        <w:top w:val="none" w:sz="0" w:space="0" w:color="auto"/>
        <w:left w:val="none" w:sz="0" w:space="0" w:color="auto"/>
        <w:bottom w:val="none" w:sz="0" w:space="0" w:color="auto"/>
        <w:right w:val="none" w:sz="0" w:space="0" w:color="auto"/>
      </w:divBdr>
    </w:div>
    <w:div w:id="114298693">
      <w:bodyDiv w:val="1"/>
      <w:marLeft w:val="0"/>
      <w:marRight w:val="0"/>
      <w:marTop w:val="0"/>
      <w:marBottom w:val="0"/>
      <w:divBdr>
        <w:top w:val="none" w:sz="0" w:space="0" w:color="auto"/>
        <w:left w:val="none" w:sz="0" w:space="0" w:color="auto"/>
        <w:bottom w:val="none" w:sz="0" w:space="0" w:color="auto"/>
        <w:right w:val="none" w:sz="0" w:space="0" w:color="auto"/>
      </w:divBdr>
    </w:div>
    <w:div w:id="114327242">
      <w:bodyDiv w:val="1"/>
      <w:marLeft w:val="0"/>
      <w:marRight w:val="0"/>
      <w:marTop w:val="0"/>
      <w:marBottom w:val="0"/>
      <w:divBdr>
        <w:top w:val="none" w:sz="0" w:space="0" w:color="auto"/>
        <w:left w:val="none" w:sz="0" w:space="0" w:color="auto"/>
        <w:bottom w:val="none" w:sz="0" w:space="0" w:color="auto"/>
        <w:right w:val="none" w:sz="0" w:space="0" w:color="auto"/>
      </w:divBdr>
    </w:div>
    <w:div w:id="115100034">
      <w:bodyDiv w:val="1"/>
      <w:marLeft w:val="0"/>
      <w:marRight w:val="0"/>
      <w:marTop w:val="0"/>
      <w:marBottom w:val="0"/>
      <w:divBdr>
        <w:top w:val="none" w:sz="0" w:space="0" w:color="auto"/>
        <w:left w:val="none" w:sz="0" w:space="0" w:color="auto"/>
        <w:bottom w:val="none" w:sz="0" w:space="0" w:color="auto"/>
        <w:right w:val="none" w:sz="0" w:space="0" w:color="auto"/>
      </w:divBdr>
    </w:div>
    <w:div w:id="115605844">
      <w:bodyDiv w:val="1"/>
      <w:marLeft w:val="0"/>
      <w:marRight w:val="0"/>
      <w:marTop w:val="0"/>
      <w:marBottom w:val="0"/>
      <w:divBdr>
        <w:top w:val="none" w:sz="0" w:space="0" w:color="auto"/>
        <w:left w:val="none" w:sz="0" w:space="0" w:color="auto"/>
        <w:bottom w:val="none" w:sz="0" w:space="0" w:color="auto"/>
        <w:right w:val="none" w:sz="0" w:space="0" w:color="auto"/>
      </w:divBdr>
    </w:div>
    <w:div w:id="115611803">
      <w:bodyDiv w:val="1"/>
      <w:marLeft w:val="0"/>
      <w:marRight w:val="0"/>
      <w:marTop w:val="0"/>
      <w:marBottom w:val="0"/>
      <w:divBdr>
        <w:top w:val="none" w:sz="0" w:space="0" w:color="auto"/>
        <w:left w:val="none" w:sz="0" w:space="0" w:color="auto"/>
        <w:bottom w:val="none" w:sz="0" w:space="0" w:color="auto"/>
        <w:right w:val="none" w:sz="0" w:space="0" w:color="auto"/>
      </w:divBdr>
    </w:div>
    <w:div w:id="115681695">
      <w:bodyDiv w:val="1"/>
      <w:marLeft w:val="0"/>
      <w:marRight w:val="0"/>
      <w:marTop w:val="0"/>
      <w:marBottom w:val="0"/>
      <w:divBdr>
        <w:top w:val="none" w:sz="0" w:space="0" w:color="auto"/>
        <w:left w:val="none" w:sz="0" w:space="0" w:color="auto"/>
        <w:bottom w:val="none" w:sz="0" w:space="0" w:color="auto"/>
        <w:right w:val="none" w:sz="0" w:space="0" w:color="auto"/>
      </w:divBdr>
    </w:div>
    <w:div w:id="118838451">
      <w:bodyDiv w:val="1"/>
      <w:marLeft w:val="0"/>
      <w:marRight w:val="0"/>
      <w:marTop w:val="0"/>
      <w:marBottom w:val="0"/>
      <w:divBdr>
        <w:top w:val="none" w:sz="0" w:space="0" w:color="auto"/>
        <w:left w:val="none" w:sz="0" w:space="0" w:color="auto"/>
        <w:bottom w:val="none" w:sz="0" w:space="0" w:color="auto"/>
        <w:right w:val="none" w:sz="0" w:space="0" w:color="auto"/>
      </w:divBdr>
    </w:div>
    <w:div w:id="123475465">
      <w:bodyDiv w:val="1"/>
      <w:marLeft w:val="0"/>
      <w:marRight w:val="0"/>
      <w:marTop w:val="0"/>
      <w:marBottom w:val="0"/>
      <w:divBdr>
        <w:top w:val="none" w:sz="0" w:space="0" w:color="auto"/>
        <w:left w:val="none" w:sz="0" w:space="0" w:color="auto"/>
        <w:bottom w:val="none" w:sz="0" w:space="0" w:color="auto"/>
        <w:right w:val="none" w:sz="0" w:space="0" w:color="auto"/>
      </w:divBdr>
    </w:div>
    <w:div w:id="123818261">
      <w:bodyDiv w:val="1"/>
      <w:marLeft w:val="0"/>
      <w:marRight w:val="0"/>
      <w:marTop w:val="0"/>
      <w:marBottom w:val="0"/>
      <w:divBdr>
        <w:top w:val="none" w:sz="0" w:space="0" w:color="auto"/>
        <w:left w:val="none" w:sz="0" w:space="0" w:color="auto"/>
        <w:bottom w:val="none" w:sz="0" w:space="0" w:color="auto"/>
        <w:right w:val="none" w:sz="0" w:space="0" w:color="auto"/>
      </w:divBdr>
    </w:div>
    <w:div w:id="124080820">
      <w:bodyDiv w:val="1"/>
      <w:marLeft w:val="0"/>
      <w:marRight w:val="0"/>
      <w:marTop w:val="0"/>
      <w:marBottom w:val="0"/>
      <w:divBdr>
        <w:top w:val="none" w:sz="0" w:space="0" w:color="auto"/>
        <w:left w:val="none" w:sz="0" w:space="0" w:color="auto"/>
        <w:bottom w:val="none" w:sz="0" w:space="0" w:color="auto"/>
        <w:right w:val="none" w:sz="0" w:space="0" w:color="auto"/>
      </w:divBdr>
    </w:div>
    <w:div w:id="126356514">
      <w:bodyDiv w:val="1"/>
      <w:marLeft w:val="0"/>
      <w:marRight w:val="0"/>
      <w:marTop w:val="0"/>
      <w:marBottom w:val="0"/>
      <w:divBdr>
        <w:top w:val="none" w:sz="0" w:space="0" w:color="auto"/>
        <w:left w:val="none" w:sz="0" w:space="0" w:color="auto"/>
        <w:bottom w:val="none" w:sz="0" w:space="0" w:color="auto"/>
        <w:right w:val="none" w:sz="0" w:space="0" w:color="auto"/>
      </w:divBdr>
    </w:div>
    <w:div w:id="134953129">
      <w:bodyDiv w:val="1"/>
      <w:marLeft w:val="0"/>
      <w:marRight w:val="0"/>
      <w:marTop w:val="0"/>
      <w:marBottom w:val="0"/>
      <w:divBdr>
        <w:top w:val="none" w:sz="0" w:space="0" w:color="auto"/>
        <w:left w:val="none" w:sz="0" w:space="0" w:color="auto"/>
        <w:bottom w:val="none" w:sz="0" w:space="0" w:color="auto"/>
        <w:right w:val="none" w:sz="0" w:space="0" w:color="auto"/>
      </w:divBdr>
    </w:div>
    <w:div w:id="137192028">
      <w:bodyDiv w:val="1"/>
      <w:marLeft w:val="0"/>
      <w:marRight w:val="0"/>
      <w:marTop w:val="0"/>
      <w:marBottom w:val="0"/>
      <w:divBdr>
        <w:top w:val="none" w:sz="0" w:space="0" w:color="auto"/>
        <w:left w:val="none" w:sz="0" w:space="0" w:color="auto"/>
        <w:bottom w:val="none" w:sz="0" w:space="0" w:color="auto"/>
        <w:right w:val="none" w:sz="0" w:space="0" w:color="auto"/>
      </w:divBdr>
    </w:div>
    <w:div w:id="138890328">
      <w:bodyDiv w:val="1"/>
      <w:marLeft w:val="0"/>
      <w:marRight w:val="0"/>
      <w:marTop w:val="0"/>
      <w:marBottom w:val="0"/>
      <w:divBdr>
        <w:top w:val="none" w:sz="0" w:space="0" w:color="auto"/>
        <w:left w:val="none" w:sz="0" w:space="0" w:color="auto"/>
        <w:bottom w:val="none" w:sz="0" w:space="0" w:color="auto"/>
        <w:right w:val="none" w:sz="0" w:space="0" w:color="auto"/>
      </w:divBdr>
    </w:div>
    <w:div w:id="139736986">
      <w:bodyDiv w:val="1"/>
      <w:marLeft w:val="0"/>
      <w:marRight w:val="0"/>
      <w:marTop w:val="0"/>
      <w:marBottom w:val="0"/>
      <w:divBdr>
        <w:top w:val="none" w:sz="0" w:space="0" w:color="auto"/>
        <w:left w:val="none" w:sz="0" w:space="0" w:color="auto"/>
        <w:bottom w:val="none" w:sz="0" w:space="0" w:color="auto"/>
        <w:right w:val="none" w:sz="0" w:space="0" w:color="auto"/>
      </w:divBdr>
    </w:div>
    <w:div w:id="146554956">
      <w:bodyDiv w:val="1"/>
      <w:marLeft w:val="0"/>
      <w:marRight w:val="0"/>
      <w:marTop w:val="0"/>
      <w:marBottom w:val="0"/>
      <w:divBdr>
        <w:top w:val="none" w:sz="0" w:space="0" w:color="auto"/>
        <w:left w:val="none" w:sz="0" w:space="0" w:color="auto"/>
        <w:bottom w:val="none" w:sz="0" w:space="0" w:color="auto"/>
        <w:right w:val="none" w:sz="0" w:space="0" w:color="auto"/>
      </w:divBdr>
    </w:div>
    <w:div w:id="147090831">
      <w:bodyDiv w:val="1"/>
      <w:marLeft w:val="0"/>
      <w:marRight w:val="0"/>
      <w:marTop w:val="0"/>
      <w:marBottom w:val="0"/>
      <w:divBdr>
        <w:top w:val="none" w:sz="0" w:space="0" w:color="auto"/>
        <w:left w:val="none" w:sz="0" w:space="0" w:color="auto"/>
        <w:bottom w:val="none" w:sz="0" w:space="0" w:color="auto"/>
        <w:right w:val="none" w:sz="0" w:space="0" w:color="auto"/>
      </w:divBdr>
    </w:div>
    <w:div w:id="149903866">
      <w:bodyDiv w:val="1"/>
      <w:marLeft w:val="0"/>
      <w:marRight w:val="0"/>
      <w:marTop w:val="0"/>
      <w:marBottom w:val="0"/>
      <w:divBdr>
        <w:top w:val="none" w:sz="0" w:space="0" w:color="auto"/>
        <w:left w:val="none" w:sz="0" w:space="0" w:color="auto"/>
        <w:bottom w:val="none" w:sz="0" w:space="0" w:color="auto"/>
        <w:right w:val="none" w:sz="0" w:space="0" w:color="auto"/>
      </w:divBdr>
    </w:div>
    <w:div w:id="152643182">
      <w:bodyDiv w:val="1"/>
      <w:marLeft w:val="0"/>
      <w:marRight w:val="0"/>
      <w:marTop w:val="0"/>
      <w:marBottom w:val="0"/>
      <w:divBdr>
        <w:top w:val="none" w:sz="0" w:space="0" w:color="auto"/>
        <w:left w:val="none" w:sz="0" w:space="0" w:color="auto"/>
        <w:bottom w:val="none" w:sz="0" w:space="0" w:color="auto"/>
        <w:right w:val="none" w:sz="0" w:space="0" w:color="auto"/>
      </w:divBdr>
    </w:div>
    <w:div w:id="154612773">
      <w:bodyDiv w:val="1"/>
      <w:marLeft w:val="0"/>
      <w:marRight w:val="0"/>
      <w:marTop w:val="0"/>
      <w:marBottom w:val="0"/>
      <w:divBdr>
        <w:top w:val="none" w:sz="0" w:space="0" w:color="auto"/>
        <w:left w:val="none" w:sz="0" w:space="0" w:color="auto"/>
        <w:bottom w:val="none" w:sz="0" w:space="0" w:color="auto"/>
        <w:right w:val="none" w:sz="0" w:space="0" w:color="auto"/>
      </w:divBdr>
    </w:div>
    <w:div w:id="166872883">
      <w:bodyDiv w:val="1"/>
      <w:marLeft w:val="0"/>
      <w:marRight w:val="0"/>
      <w:marTop w:val="0"/>
      <w:marBottom w:val="0"/>
      <w:divBdr>
        <w:top w:val="none" w:sz="0" w:space="0" w:color="auto"/>
        <w:left w:val="none" w:sz="0" w:space="0" w:color="auto"/>
        <w:bottom w:val="none" w:sz="0" w:space="0" w:color="auto"/>
        <w:right w:val="none" w:sz="0" w:space="0" w:color="auto"/>
      </w:divBdr>
    </w:div>
    <w:div w:id="168377118">
      <w:bodyDiv w:val="1"/>
      <w:marLeft w:val="0"/>
      <w:marRight w:val="0"/>
      <w:marTop w:val="0"/>
      <w:marBottom w:val="0"/>
      <w:divBdr>
        <w:top w:val="none" w:sz="0" w:space="0" w:color="auto"/>
        <w:left w:val="none" w:sz="0" w:space="0" w:color="auto"/>
        <w:bottom w:val="none" w:sz="0" w:space="0" w:color="auto"/>
        <w:right w:val="none" w:sz="0" w:space="0" w:color="auto"/>
      </w:divBdr>
    </w:div>
    <w:div w:id="171997355">
      <w:bodyDiv w:val="1"/>
      <w:marLeft w:val="0"/>
      <w:marRight w:val="0"/>
      <w:marTop w:val="0"/>
      <w:marBottom w:val="0"/>
      <w:divBdr>
        <w:top w:val="none" w:sz="0" w:space="0" w:color="auto"/>
        <w:left w:val="none" w:sz="0" w:space="0" w:color="auto"/>
        <w:bottom w:val="none" w:sz="0" w:space="0" w:color="auto"/>
        <w:right w:val="none" w:sz="0" w:space="0" w:color="auto"/>
      </w:divBdr>
    </w:div>
    <w:div w:id="172426004">
      <w:bodyDiv w:val="1"/>
      <w:marLeft w:val="0"/>
      <w:marRight w:val="0"/>
      <w:marTop w:val="0"/>
      <w:marBottom w:val="0"/>
      <w:divBdr>
        <w:top w:val="none" w:sz="0" w:space="0" w:color="auto"/>
        <w:left w:val="none" w:sz="0" w:space="0" w:color="auto"/>
        <w:bottom w:val="none" w:sz="0" w:space="0" w:color="auto"/>
        <w:right w:val="none" w:sz="0" w:space="0" w:color="auto"/>
      </w:divBdr>
    </w:div>
    <w:div w:id="174076703">
      <w:bodyDiv w:val="1"/>
      <w:marLeft w:val="0"/>
      <w:marRight w:val="0"/>
      <w:marTop w:val="0"/>
      <w:marBottom w:val="0"/>
      <w:divBdr>
        <w:top w:val="none" w:sz="0" w:space="0" w:color="auto"/>
        <w:left w:val="none" w:sz="0" w:space="0" w:color="auto"/>
        <w:bottom w:val="none" w:sz="0" w:space="0" w:color="auto"/>
        <w:right w:val="none" w:sz="0" w:space="0" w:color="auto"/>
      </w:divBdr>
    </w:div>
    <w:div w:id="174150665">
      <w:bodyDiv w:val="1"/>
      <w:marLeft w:val="0"/>
      <w:marRight w:val="0"/>
      <w:marTop w:val="0"/>
      <w:marBottom w:val="0"/>
      <w:divBdr>
        <w:top w:val="none" w:sz="0" w:space="0" w:color="auto"/>
        <w:left w:val="none" w:sz="0" w:space="0" w:color="auto"/>
        <w:bottom w:val="none" w:sz="0" w:space="0" w:color="auto"/>
        <w:right w:val="none" w:sz="0" w:space="0" w:color="auto"/>
      </w:divBdr>
    </w:div>
    <w:div w:id="175192320">
      <w:bodyDiv w:val="1"/>
      <w:marLeft w:val="0"/>
      <w:marRight w:val="0"/>
      <w:marTop w:val="0"/>
      <w:marBottom w:val="0"/>
      <w:divBdr>
        <w:top w:val="none" w:sz="0" w:space="0" w:color="auto"/>
        <w:left w:val="none" w:sz="0" w:space="0" w:color="auto"/>
        <w:bottom w:val="none" w:sz="0" w:space="0" w:color="auto"/>
        <w:right w:val="none" w:sz="0" w:space="0" w:color="auto"/>
      </w:divBdr>
    </w:div>
    <w:div w:id="177165163">
      <w:bodyDiv w:val="1"/>
      <w:marLeft w:val="0"/>
      <w:marRight w:val="0"/>
      <w:marTop w:val="0"/>
      <w:marBottom w:val="0"/>
      <w:divBdr>
        <w:top w:val="none" w:sz="0" w:space="0" w:color="auto"/>
        <w:left w:val="none" w:sz="0" w:space="0" w:color="auto"/>
        <w:bottom w:val="none" w:sz="0" w:space="0" w:color="auto"/>
        <w:right w:val="none" w:sz="0" w:space="0" w:color="auto"/>
      </w:divBdr>
    </w:div>
    <w:div w:id="180822634">
      <w:bodyDiv w:val="1"/>
      <w:marLeft w:val="0"/>
      <w:marRight w:val="0"/>
      <w:marTop w:val="0"/>
      <w:marBottom w:val="0"/>
      <w:divBdr>
        <w:top w:val="none" w:sz="0" w:space="0" w:color="auto"/>
        <w:left w:val="none" w:sz="0" w:space="0" w:color="auto"/>
        <w:bottom w:val="none" w:sz="0" w:space="0" w:color="auto"/>
        <w:right w:val="none" w:sz="0" w:space="0" w:color="auto"/>
      </w:divBdr>
    </w:div>
    <w:div w:id="181863498">
      <w:bodyDiv w:val="1"/>
      <w:marLeft w:val="0"/>
      <w:marRight w:val="0"/>
      <w:marTop w:val="0"/>
      <w:marBottom w:val="0"/>
      <w:divBdr>
        <w:top w:val="none" w:sz="0" w:space="0" w:color="auto"/>
        <w:left w:val="none" w:sz="0" w:space="0" w:color="auto"/>
        <w:bottom w:val="none" w:sz="0" w:space="0" w:color="auto"/>
        <w:right w:val="none" w:sz="0" w:space="0" w:color="auto"/>
      </w:divBdr>
    </w:div>
    <w:div w:id="184291116">
      <w:bodyDiv w:val="1"/>
      <w:marLeft w:val="0"/>
      <w:marRight w:val="0"/>
      <w:marTop w:val="0"/>
      <w:marBottom w:val="0"/>
      <w:divBdr>
        <w:top w:val="none" w:sz="0" w:space="0" w:color="auto"/>
        <w:left w:val="none" w:sz="0" w:space="0" w:color="auto"/>
        <w:bottom w:val="none" w:sz="0" w:space="0" w:color="auto"/>
        <w:right w:val="none" w:sz="0" w:space="0" w:color="auto"/>
      </w:divBdr>
    </w:div>
    <w:div w:id="184636043">
      <w:bodyDiv w:val="1"/>
      <w:marLeft w:val="0"/>
      <w:marRight w:val="0"/>
      <w:marTop w:val="0"/>
      <w:marBottom w:val="0"/>
      <w:divBdr>
        <w:top w:val="none" w:sz="0" w:space="0" w:color="auto"/>
        <w:left w:val="none" w:sz="0" w:space="0" w:color="auto"/>
        <w:bottom w:val="none" w:sz="0" w:space="0" w:color="auto"/>
        <w:right w:val="none" w:sz="0" w:space="0" w:color="auto"/>
      </w:divBdr>
    </w:div>
    <w:div w:id="186602568">
      <w:bodyDiv w:val="1"/>
      <w:marLeft w:val="0"/>
      <w:marRight w:val="0"/>
      <w:marTop w:val="0"/>
      <w:marBottom w:val="0"/>
      <w:divBdr>
        <w:top w:val="none" w:sz="0" w:space="0" w:color="auto"/>
        <w:left w:val="none" w:sz="0" w:space="0" w:color="auto"/>
        <w:bottom w:val="none" w:sz="0" w:space="0" w:color="auto"/>
        <w:right w:val="none" w:sz="0" w:space="0" w:color="auto"/>
      </w:divBdr>
    </w:div>
    <w:div w:id="187448284">
      <w:bodyDiv w:val="1"/>
      <w:marLeft w:val="0"/>
      <w:marRight w:val="0"/>
      <w:marTop w:val="0"/>
      <w:marBottom w:val="0"/>
      <w:divBdr>
        <w:top w:val="none" w:sz="0" w:space="0" w:color="auto"/>
        <w:left w:val="none" w:sz="0" w:space="0" w:color="auto"/>
        <w:bottom w:val="none" w:sz="0" w:space="0" w:color="auto"/>
        <w:right w:val="none" w:sz="0" w:space="0" w:color="auto"/>
      </w:divBdr>
    </w:div>
    <w:div w:id="188838012">
      <w:bodyDiv w:val="1"/>
      <w:marLeft w:val="0"/>
      <w:marRight w:val="0"/>
      <w:marTop w:val="0"/>
      <w:marBottom w:val="0"/>
      <w:divBdr>
        <w:top w:val="none" w:sz="0" w:space="0" w:color="auto"/>
        <w:left w:val="none" w:sz="0" w:space="0" w:color="auto"/>
        <w:bottom w:val="none" w:sz="0" w:space="0" w:color="auto"/>
        <w:right w:val="none" w:sz="0" w:space="0" w:color="auto"/>
      </w:divBdr>
    </w:div>
    <w:div w:id="190266053">
      <w:bodyDiv w:val="1"/>
      <w:marLeft w:val="0"/>
      <w:marRight w:val="0"/>
      <w:marTop w:val="0"/>
      <w:marBottom w:val="0"/>
      <w:divBdr>
        <w:top w:val="none" w:sz="0" w:space="0" w:color="auto"/>
        <w:left w:val="none" w:sz="0" w:space="0" w:color="auto"/>
        <w:bottom w:val="none" w:sz="0" w:space="0" w:color="auto"/>
        <w:right w:val="none" w:sz="0" w:space="0" w:color="auto"/>
      </w:divBdr>
    </w:div>
    <w:div w:id="190461186">
      <w:bodyDiv w:val="1"/>
      <w:marLeft w:val="0"/>
      <w:marRight w:val="0"/>
      <w:marTop w:val="0"/>
      <w:marBottom w:val="0"/>
      <w:divBdr>
        <w:top w:val="none" w:sz="0" w:space="0" w:color="auto"/>
        <w:left w:val="none" w:sz="0" w:space="0" w:color="auto"/>
        <w:bottom w:val="none" w:sz="0" w:space="0" w:color="auto"/>
        <w:right w:val="none" w:sz="0" w:space="0" w:color="auto"/>
      </w:divBdr>
    </w:div>
    <w:div w:id="195896242">
      <w:bodyDiv w:val="1"/>
      <w:marLeft w:val="0"/>
      <w:marRight w:val="0"/>
      <w:marTop w:val="0"/>
      <w:marBottom w:val="0"/>
      <w:divBdr>
        <w:top w:val="none" w:sz="0" w:space="0" w:color="auto"/>
        <w:left w:val="none" w:sz="0" w:space="0" w:color="auto"/>
        <w:bottom w:val="none" w:sz="0" w:space="0" w:color="auto"/>
        <w:right w:val="none" w:sz="0" w:space="0" w:color="auto"/>
      </w:divBdr>
    </w:div>
    <w:div w:id="199440557">
      <w:bodyDiv w:val="1"/>
      <w:marLeft w:val="0"/>
      <w:marRight w:val="0"/>
      <w:marTop w:val="0"/>
      <w:marBottom w:val="0"/>
      <w:divBdr>
        <w:top w:val="none" w:sz="0" w:space="0" w:color="auto"/>
        <w:left w:val="none" w:sz="0" w:space="0" w:color="auto"/>
        <w:bottom w:val="none" w:sz="0" w:space="0" w:color="auto"/>
        <w:right w:val="none" w:sz="0" w:space="0" w:color="auto"/>
      </w:divBdr>
    </w:div>
    <w:div w:id="200748564">
      <w:bodyDiv w:val="1"/>
      <w:marLeft w:val="0"/>
      <w:marRight w:val="0"/>
      <w:marTop w:val="0"/>
      <w:marBottom w:val="0"/>
      <w:divBdr>
        <w:top w:val="none" w:sz="0" w:space="0" w:color="auto"/>
        <w:left w:val="none" w:sz="0" w:space="0" w:color="auto"/>
        <w:bottom w:val="none" w:sz="0" w:space="0" w:color="auto"/>
        <w:right w:val="none" w:sz="0" w:space="0" w:color="auto"/>
      </w:divBdr>
    </w:div>
    <w:div w:id="201479231">
      <w:bodyDiv w:val="1"/>
      <w:marLeft w:val="0"/>
      <w:marRight w:val="0"/>
      <w:marTop w:val="0"/>
      <w:marBottom w:val="0"/>
      <w:divBdr>
        <w:top w:val="none" w:sz="0" w:space="0" w:color="auto"/>
        <w:left w:val="none" w:sz="0" w:space="0" w:color="auto"/>
        <w:bottom w:val="none" w:sz="0" w:space="0" w:color="auto"/>
        <w:right w:val="none" w:sz="0" w:space="0" w:color="auto"/>
      </w:divBdr>
    </w:div>
    <w:div w:id="203177256">
      <w:bodyDiv w:val="1"/>
      <w:marLeft w:val="0"/>
      <w:marRight w:val="0"/>
      <w:marTop w:val="0"/>
      <w:marBottom w:val="0"/>
      <w:divBdr>
        <w:top w:val="none" w:sz="0" w:space="0" w:color="auto"/>
        <w:left w:val="none" w:sz="0" w:space="0" w:color="auto"/>
        <w:bottom w:val="none" w:sz="0" w:space="0" w:color="auto"/>
        <w:right w:val="none" w:sz="0" w:space="0" w:color="auto"/>
      </w:divBdr>
    </w:div>
    <w:div w:id="214201374">
      <w:bodyDiv w:val="1"/>
      <w:marLeft w:val="0"/>
      <w:marRight w:val="0"/>
      <w:marTop w:val="0"/>
      <w:marBottom w:val="0"/>
      <w:divBdr>
        <w:top w:val="none" w:sz="0" w:space="0" w:color="auto"/>
        <w:left w:val="none" w:sz="0" w:space="0" w:color="auto"/>
        <w:bottom w:val="none" w:sz="0" w:space="0" w:color="auto"/>
        <w:right w:val="none" w:sz="0" w:space="0" w:color="auto"/>
      </w:divBdr>
    </w:div>
    <w:div w:id="216556711">
      <w:bodyDiv w:val="1"/>
      <w:marLeft w:val="0"/>
      <w:marRight w:val="0"/>
      <w:marTop w:val="0"/>
      <w:marBottom w:val="0"/>
      <w:divBdr>
        <w:top w:val="none" w:sz="0" w:space="0" w:color="auto"/>
        <w:left w:val="none" w:sz="0" w:space="0" w:color="auto"/>
        <w:bottom w:val="none" w:sz="0" w:space="0" w:color="auto"/>
        <w:right w:val="none" w:sz="0" w:space="0" w:color="auto"/>
      </w:divBdr>
    </w:div>
    <w:div w:id="219094973">
      <w:bodyDiv w:val="1"/>
      <w:marLeft w:val="0"/>
      <w:marRight w:val="0"/>
      <w:marTop w:val="0"/>
      <w:marBottom w:val="0"/>
      <w:divBdr>
        <w:top w:val="none" w:sz="0" w:space="0" w:color="auto"/>
        <w:left w:val="none" w:sz="0" w:space="0" w:color="auto"/>
        <w:bottom w:val="none" w:sz="0" w:space="0" w:color="auto"/>
        <w:right w:val="none" w:sz="0" w:space="0" w:color="auto"/>
      </w:divBdr>
    </w:div>
    <w:div w:id="227112518">
      <w:bodyDiv w:val="1"/>
      <w:marLeft w:val="0"/>
      <w:marRight w:val="0"/>
      <w:marTop w:val="0"/>
      <w:marBottom w:val="0"/>
      <w:divBdr>
        <w:top w:val="none" w:sz="0" w:space="0" w:color="auto"/>
        <w:left w:val="none" w:sz="0" w:space="0" w:color="auto"/>
        <w:bottom w:val="none" w:sz="0" w:space="0" w:color="auto"/>
        <w:right w:val="none" w:sz="0" w:space="0" w:color="auto"/>
      </w:divBdr>
    </w:div>
    <w:div w:id="227688049">
      <w:bodyDiv w:val="1"/>
      <w:marLeft w:val="0"/>
      <w:marRight w:val="0"/>
      <w:marTop w:val="0"/>
      <w:marBottom w:val="0"/>
      <w:divBdr>
        <w:top w:val="none" w:sz="0" w:space="0" w:color="auto"/>
        <w:left w:val="none" w:sz="0" w:space="0" w:color="auto"/>
        <w:bottom w:val="none" w:sz="0" w:space="0" w:color="auto"/>
        <w:right w:val="none" w:sz="0" w:space="0" w:color="auto"/>
      </w:divBdr>
    </w:div>
    <w:div w:id="229119485">
      <w:bodyDiv w:val="1"/>
      <w:marLeft w:val="0"/>
      <w:marRight w:val="0"/>
      <w:marTop w:val="0"/>
      <w:marBottom w:val="0"/>
      <w:divBdr>
        <w:top w:val="none" w:sz="0" w:space="0" w:color="auto"/>
        <w:left w:val="none" w:sz="0" w:space="0" w:color="auto"/>
        <w:bottom w:val="none" w:sz="0" w:space="0" w:color="auto"/>
        <w:right w:val="none" w:sz="0" w:space="0" w:color="auto"/>
      </w:divBdr>
    </w:div>
    <w:div w:id="232858634">
      <w:bodyDiv w:val="1"/>
      <w:marLeft w:val="0"/>
      <w:marRight w:val="0"/>
      <w:marTop w:val="0"/>
      <w:marBottom w:val="0"/>
      <w:divBdr>
        <w:top w:val="none" w:sz="0" w:space="0" w:color="auto"/>
        <w:left w:val="none" w:sz="0" w:space="0" w:color="auto"/>
        <w:bottom w:val="none" w:sz="0" w:space="0" w:color="auto"/>
        <w:right w:val="none" w:sz="0" w:space="0" w:color="auto"/>
      </w:divBdr>
    </w:div>
    <w:div w:id="233394292">
      <w:bodyDiv w:val="1"/>
      <w:marLeft w:val="0"/>
      <w:marRight w:val="0"/>
      <w:marTop w:val="0"/>
      <w:marBottom w:val="0"/>
      <w:divBdr>
        <w:top w:val="none" w:sz="0" w:space="0" w:color="auto"/>
        <w:left w:val="none" w:sz="0" w:space="0" w:color="auto"/>
        <w:bottom w:val="none" w:sz="0" w:space="0" w:color="auto"/>
        <w:right w:val="none" w:sz="0" w:space="0" w:color="auto"/>
      </w:divBdr>
    </w:div>
    <w:div w:id="233660473">
      <w:bodyDiv w:val="1"/>
      <w:marLeft w:val="0"/>
      <w:marRight w:val="0"/>
      <w:marTop w:val="0"/>
      <w:marBottom w:val="0"/>
      <w:divBdr>
        <w:top w:val="none" w:sz="0" w:space="0" w:color="auto"/>
        <w:left w:val="none" w:sz="0" w:space="0" w:color="auto"/>
        <w:bottom w:val="none" w:sz="0" w:space="0" w:color="auto"/>
        <w:right w:val="none" w:sz="0" w:space="0" w:color="auto"/>
      </w:divBdr>
    </w:div>
    <w:div w:id="235366166">
      <w:bodyDiv w:val="1"/>
      <w:marLeft w:val="0"/>
      <w:marRight w:val="0"/>
      <w:marTop w:val="0"/>
      <w:marBottom w:val="0"/>
      <w:divBdr>
        <w:top w:val="none" w:sz="0" w:space="0" w:color="auto"/>
        <w:left w:val="none" w:sz="0" w:space="0" w:color="auto"/>
        <w:bottom w:val="none" w:sz="0" w:space="0" w:color="auto"/>
        <w:right w:val="none" w:sz="0" w:space="0" w:color="auto"/>
      </w:divBdr>
    </w:div>
    <w:div w:id="235437753">
      <w:bodyDiv w:val="1"/>
      <w:marLeft w:val="0"/>
      <w:marRight w:val="0"/>
      <w:marTop w:val="0"/>
      <w:marBottom w:val="0"/>
      <w:divBdr>
        <w:top w:val="none" w:sz="0" w:space="0" w:color="auto"/>
        <w:left w:val="none" w:sz="0" w:space="0" w:color="auto"/>
        <w:bottom w:val="none" w:sz="0" w:space="0" w:color="auto"/>
        <w:right w:val="none" w:sz="0" w:space="0" w:color="auto"/>
      </w:divBdr>
    </w:div>
    <w:div w:id="237138831">
      <w:bodyDiv w:val="1"/>
      <w:marLeft w:val="0"/>
      <w:marRight w:val="0"/>
      <w:marTop w:val="0"/>
      <w:marBottom w:val="0"/>
      <w:divBdr>
        <w:top w:val="none" w:sz="0" w:space="0" w:color="auto"/>
        <w:left w:val="none" w:sz="0" w:space="0" w:color="auto"/>
        <w:bottom w:val="none" w:sz="0" w:space="0" w:color="auto"/>
        <w:right w:val="none" w:sz="0" w:space="0" w:color="auto"/>
      </w:divBdr>
    </w:div>
    <w:div w:id="238364677">
      <w:bodyDiv w:val="1"/>
      <w:marLeft w:val="0"/>
      <w:marRight w:val="0"/>
      <w:marTop w:val="0"/>
      <w:marBottom w:val="0"/>
      <w:divBdr>
        <w:top w:val="none" w:sz="0" w:space="0" w:color="auto"/>
        <w:left w:val="none" w:sz="0" w:space="0" w:color="auto"/>
        <w:bottom w:val="none" w:sz="0" w:space="0" w:color="auto"/>
        <w:right w:val="none" w:sz="0" w:space="0" w:color="auto"/>
      </w:divBdr>
    </w:div>
    <w:div w:id="240457681">
      <w:bodyDiv w:val="1"/>
      <w:marLeft w:val="0"/>
      <w:marRight w:val="0"/>
      <w:marTop w:val="0"/>
      <w:marBottom w:val="0"/>
      <w:divBdr>
        <w:top w:val="none" w:sz="0" w:space="0" w:color="auto"/>
        <w:left w:val="none" w:sz="0" w:space="0" w:color="auto"/>
        <w:bottom w:val="none" w:sz="0" w:space="0" w:color="auto"/>
        <w:right w:val="none" w:sz="0" w:space="0" w:color="auto"/>
      </w:divBdr>
    </w:div>
    <w:div w:id="240988734">
      <w:bodyDiv w:val="1"/>
      <w:marLeft w:val="0"/>
      <w:marRight w:val="0"/>
      <w:marTop w:val="0"/>
      <w:marBottom w:val="0"/>
      <w:divBdr>
        <w:top w:val="none" w:sz="0" w:space="0" w:color="auto"/>
        <w:left w:val="none" w:sz="0" w:space="0" w:color="auto"/>
        <w:bottom w:val="none" w:sz="0" w:space="0" w:color="auto"/>
        <w:right w:val="none" w:sz="0" w:space="0" w:color="auto"/>
      </w:divBdr>
    </w:div>
    <w:div w:id="241373537">
      <w:bodyDiv w:val="1"/>
      <w:marLeft w:val="0"/>
      <w:marRight w:val="0"/>
      <w:marTop w:val="0"/>
      <w:marBottom w:val="0"/>
      <w:divBdr>
        <w:top w:val="none" w:sz="0" w:space="0" w:color="auto"/>
        <w:left w:val="none" w:sz="0" w:space="0" w:color="auto"/>
        <w:bottom w:val="none" w:sz="0" w:space="0" w:color="auto"/>
        <w:right w:val="none" w:sz="0" w:space="0" w:color="auto"/>
      </w:divBdr>
    </w:div>
    <w:div w:id="245039913">
      <w:bodyDiv w:val="1"/>
      <w:marLeft w:val="0"/>
      <w:marRight w:val="0"/>
      <w:marTop w:val="0"/>
      <w:marBottom w:val="0"/>
      <w:divBdr>
        <w:top w:val="none" w:sz="0" w:space="0" w:color="auto"/>
        <w:left w:val="none" w:sz="0" w:space="0" w:color="auto"/>
        <w:bottom w:val="none" w:sz="0" w:space="0" w:color="auto"/>
        <w:right w:val="none" w:sz="0" w:space="0" w:color="auto"/>
      </w:divBdr>
    </w:div>
    <w:div w:id="247008784">
      <w:bodyDiv w:val="1"/>
      <w:marLeft w:val="0"/>
      <w:marRight w:val="0"/>
      <w:marTop w:val="0"/>
      <w:marBottom w:val="0"/>
      <w:divBdr>
        <w:top w:val="none" w:sz="0" w:space="0" w:color="auto"/>
        <w:left w:val="none" w:sz="0" w:space="0" w:color="auto"/>
        <w:bottom w:val="none" w:sz="0" w:space="0" w:color="auto"/>
        <w:right w:val="none" w:sz="0" w:space="0" w:color="auto"/>
      </w:divBdr>
    </w:div>
    <w:div w:id="247273272">
      <w:bodyDiv w:val="1"/>
      <w:marLeft w:val="0"/>
      <w:marRight w:val="0"/>
      <w:marTop w:val="0"/>
      <w:marBottom w:val="0"/>
      <w:divBdr>
        <w:top w:val="none" w:sz="0" w:space="0" w:color="auto"/>
        <w:left w:val="none" w:sz="0" w:space="0" w:color="auto"/>
        <w:bottom w:val="none" w:sz="0" w:space="0" w:color="auto"/>
        <w:right w:val="none" w:sz="0" w:space="0" w:color="auto"/>
      </w:divBdr>
    </w:div>
    <w:div w:id="253049899">
      <w:bodyDiv w:val="1"/>
      <w:marLeft w:val="0"/>
      <w:marRight w:val="0"/>
      <w:marTop w:val="0"/>
      <w:marBottom w:val="0"/>
      <w:divBdr>
        <w:top w:val="none" w:sz="0" w:space="0" w:color="auto"/>
        <w:left w:val="none" w:sz="0" w:space="0" w:color="auto"/>
        <w:bottom w:val="none" w:sz="0" w:space="0" w:color="auto"/>
        <w:right w:val="none" w:sz="0" w:space="0" w:color="auto"/>
      </w:divBdr>
    </w:div>
    <w:div w:id="255679120">
      <w:bodyDiv w:val="1"/>
      <w:marLeft w:val="0"/>
      <w:marRight w:val="0"/>
      <w:marTop w:val="0"/>
      <w:marBottom w:val="0"/>
      <w:divBdr>
        <w:top w:val="none" w:sz="0" w:space="0" w:color="auto"/>
        <w:left w:val="none" w:sz="0" w:space="0" w:color="auto"/>
        <w:bottom w:val="none" w:sz="0" w:space="0" w:color="auto"/>
        <w:right w:val="none" w:sz="0" w:space="0" w:color="auto"/>
      </w:divBdr>
    </w:div>
    <w:div w:id="255940574">
      <w:bodyDiv w:val="1"/>
      <w:marLeft w:val="0"/>
      <w:marRight w:val="0"/>
      <w:marTop w:val="0"/>
      <w:marBottom w:val="0"/>
      <w:divBdr>
        <w:top w:val="none" w:sz="0" w:space="0" w:color="auto"/>
        <w:left w:val="none" w:sz="0" w:space="0" w:color="auto"/>
        <w:bottom w:val="none" w:sz="0" w:space="0" w:color="auto"/>
        <w:right w:val="none" w:sz="0" w:space="0" w:color="auto"/>
      </w:divBdr>
    </w:div>
    <w:div w:id="256716286">
      <w:bodyDiv w:val="1"/>
      <w:marLeft w:val="0"/>
      <w:marRight w:val="0"/>
      <w:marTop w:val="0"/>
      <w:marBottom w:val="0"/>
      <w:divBdr>
        <w:top w:val="none" w:sz="0" w:space="0" w:color="auto"/>
        <w:left w:val="none" w:sz="0" w:space="0" w:color="auto"/>
        <w:bottom w:val="none" w:sz="0" w:space="0" w:color="auto"/>
        <w:right w:val="none" w:sz="0" w:space="0" w:color="auto"/>
      </w:divBdr>
    </w:div>
    <w:div w:id="258103595">
      <w:bodyDiv w:val="1"/>
      <w:marLeft w:val="0"/>
      <w:marRight w:val="0"/>
      <w:marTop w:val="0"/>
      <w:marBottom w:val="0"/>
      <w:divBdr>
        <w:top w:val="none" w:sz="0" w:space="0" w:color="auto"/>
        <w:left w:val="none" w:sz="0" w:space="0" w:color="auto"/>
        <w:bottom w:val="none" w:sz="0" w:space="0" w:color="auto"/>
        <w:right w:val="none" w:sz="0" w:space="0" w:color="auto"/>
      </w:divBdr>
    </w:div>
    <w:div w:id="259065483">
      <w:bodyDiv w:val="1"/>
      <w:marLeft w:val="0"/>
      <w:marRight w:val="0"/>
      <w:marTop w:val="0"/>
      <w:marBottom w:val="0"/>
      <w:divBdr>
        <w:top w:val="none" w:sz="0" w:space="0" w:color="auto"/>
        <w:left w:val="none" w:sz="0" w:space="0" w:color="auto"/>
        <w:bottom w:val="none" w:sz="0" w:space="0" w:color="auto"/>
        <w:right w:val="none" w:sz="0" w:space="0" w:color="auto"/>
      </w:divBdr>
    </w:div>
    <w:div w:id="260576963">
      <w:bodyDiv w:val="1"/>
      <w:marLeft w:val="0"/>
      <w:marRight w:val="0"/>
      <w:marTop w:val="0"/>
      <w:marBottom w:val="0"/>
      <w:divBdr>
        <w:top w:val="none" w:sz="0" w:space="0" w:color="auto"/>
        <w:left w:val="none" w:sz="0" w:space="0" w:color="auto"/>
        <w:bottom w:val="none" w:sz="0" w:space="0" w:color="auto"/>
        <w:right w:val="none" w:sz="0" w:space="0" w:color="auto"/>
      </w:divBdr>
    </w:div>
    <w:div w:id="263535190">
      <w:bodyDiv w:val="1"/>
      <w:marLeft w:val="0"/>
      <w:marRight w:val="0"/>
      <w:marTop w:val="0"/>
      <w:marBottom w:val="0"/>
      <w:divBdr>
        <w:top w:val="none" w:sz="0" w:space="0" w:color="auto"/>
        <w:left w:val="none" w:sz="0" w:space="0" w:color="auto"/>
        <w:bottom w:val="none" w:sz="0" w:space="0" w:color="auto"/>
        <w:right w:val="none" w:sz="0" w:space="0" w:color="auto"/>
      </w:divBdr>
    </w:div>
    <w:div w:id="264072980">
      <w:bodyDiv w:val="1"/>
      <w:marLeft w:val="0"/>
      <w:marRight w:val="0"/>
      <w:marTop w:val="0"/>
      <w:marBottom w:val="0"/>
      <w:divBdr>
        <w:top w:val="none" w:sz="0" w:space="0" w:color="auto"/>
        <w:left w:val="none" w:sz="0" w:space="0" w:color="auto"/>
        <w:bottom w:val="none" w:sz="0" w:space="0" w:color="auto"/>
        <w:right w:val="none" w:sz="0" w:space="0" w:color="auto"/>
      </w:divBdr>
    </w:div>
    <w:div w:id="265886933">
      <w:bodyDiv w:val="1"/>
      <w:marLeft w:val="0"/>
      <w:marRight w:val="0"/>
      <w:marTop w:val="0"/>
      <w:marBottom w:val="0"/>
      <w:divBdr>
        <w:top w:val="none" w:sz="0" w:space="0" w:color="auto"/>
        <w:left w:val="none" w:sz="0" w:space="0" w:color="auto"/>
        <w:bottom w:val="none" w:sz="0" w:space="0" w:color="auto"/>
        <w:right w:val="none" w:sz="0" w:space="0" w:color="auto"/>
      </w:divBdr>
    </w:div>
    <w:div w:id="266931773">
      <w:bodyDiv w:val="1"/>
      <w:marLeft w:val="0"/>
      <w:marRight w:val="0"/>
      <w:marTop w:val="0"/>
      <w:marBottom w:val="0"/>
      <w:divBdr>
        <w:top w:val="none" w:sz="0" w:space="0" w:color="auto"/>
        <w:left w:val="none" w:sz="0" w:space="0" w:color="auto"/>
        <w:bottom w:val="none" w:sz="0" w:space="0" w:color="auto"/>
        <w:right w:val="none" w:sz="0" w:space="0" w:color="auto"/>
      </w:divBdr>
    </w:div>
    <w:div w:id="267547565">
      <w:bodyDiv w:val="1"/>
      <w:marLeft w:val="0"/>
      <w:marRight w:val="0"/>
      <w:marTop w:val="0"/>
      <w:marBottom w:val="0"/>
      <w:divBdr>
        <w:top w:val="none" w:sz="0" w:space="0" w:color="auto"/>
        <w:left w:val="none" w:sz="0" w:space="0" w:color="auto"/>
        <w:bottom w:val="none" w:sz="0" w:space="0" w:color="auto"/>
        <w:right w:val="none" w:sz="0" w:space="0" w:color="auto"/>
      </w:divBdr>
    </w:div>
    <w:div w:id="269554588">
      <w:bodyDiv w:val="1"/>
      <w:marLeft w:val="0"/>
      <w:marRight w:val="0"/>
      <w:marTop w:val="0"/>
      <w:marBottom w:val="0"/>
      <w:divBdr>
        <w:top w:val="none" w:sz="0" w:space="0" w:color="auto"/>
        <w:left w:val="none" w:sz="0" w:space="0" w:color="auto"/>
        <w:bottom w:val="none" w:sz="0" w:space="0" w:color="auto"/>
        <w:right w:val="none" w:sz="0" w:space="0" w:color="auto"/>
      </w:divBdr>
    </w:div>
    <w:div w:id="277954786">
      <w:bodyDiv w:val="1"/>
      <w:marLeft w:val="0"/>
      <w:marRight w:val="0"/>
      <w:marTop w:val="0"/>
      <w:marBottom w:val="0"/>
      <w:divBdr>
        <w:top w:val="none" w:sz="0" w:space="0" w:color="auto"/>
        <w:left w:val="none" w:sz="0" w:space="0" w:color="auto"/>
        <w:bottom w:val="none" w:sz="0" w:space="0" w:color="auto"/>
        <w:right w:val="none" w:sz="0" w:space="0" w:color="auto"/>
      </w:divBdr>
    </w:div>
    <w:div w:id="280113286">
      <w:bodyDiv w:val="1"/>
      <w:marLeft w:val="0"/>
      <w:marRight w:val="0"/>
      <w:marTop w:val="0"/>
      <w:marBottom w:val="0"/>
      <w:divBdr>
        <w:top w:val="none" w:sz="0" w:space="0" w:color="auto"/>
        <w:left w:val="none" w:sz="0" w:space="0" w:color="auto"/>
        <w:bottom w:val="none" w:sz="0" w:space="0" w:color="auto"/>
        <w:right w:val="none" w:sz="0" w:space="0" w:color="auto"/>
      </w:divBdr>
    </w:div>
    <w:div w:id="281812503">
      <w:bodyDiv w:val="1"/>
      <w:marLeft w:val="0"/>
      <w:marRight w:val="0"/>
      <w:marTop w:val="0"/>
      <w:marBottom w:val="0"/>
      <w:divBdr>
        <w:top w:val="none" w:sz="0" w:space="0" w:color="auto"/>
        <w:left w:val="none" w:sz="0" w:space="0" w:color="auto"/>
        <w:bottom w:val="none" w:sz="0" w:space="0" w:color="auto"/>
        <w:right w:val="none" w:sz="0" w:space="0" w:color="auto"/>
      </w:divBdr>
    </w:div>
    <w:div w:id="282349013">
      <w:bodyDiv w:val="1"/>
      <w:marLeft w:val="0"/>
      <w:marRight w:val="0"/>
      <w:marTop w:val="0"/>
      <w:marBottom w:val="0"/>
      <w:divBdr>
        <w:top w:val="none" w:sz="0" w:space="0" w:color="auto"/>
        <w:left w:val="none" w:sz="0" w:space="0" w:color="auto"/>
        <w:bottom w:val="none" w:sz="0" w:space="0" w:color="auto"/>
        <w:right w:val="none" w:sz="0" w:space="0" w:color="auto"/>
      </w:divBdr>
    </w:div>
    <w:div w:id="284891034">
      <w:bodyDiv w:val="1"/>
      <w:marLeft w:val="0"/>
      <w:marRight w:val="0"/>
      <w:marTop w:val="0"/>
      <w:marBottom w:val="0"/>
      <w:divBdr>
        <w:top w:val="none" w:sz="0" w:space="0" w:color="auto"/>
        <w:left w:val="none" w:sz="0" w:space="0" w:color="auto"/>
        <w:bottom w:val="none" w:sz="0" w:space="0" w:color="auto"/>
        <w:right w:val="none" w:sz="0" w:space="0" w:color="auto"/>
      </w:divBdr>
    </w:div>
    <w:div w:id="285085597">
      <w:bodyDiv w:val="1"/>
      <w:marLeft w:val="0"/>
      <w:marRight w:val="0"/>
      <w:marTop w:val="0"/>
      <w:marBottom w:val="0"/>
      <w:divBdr>
        <w:top w:val="none" w:sz="0" w:space="0" w:color="auto"/>
        <w:left w:val="none" w:sz="0" w:space="0" w:color="auto"/>
        <w:bottom w:val="none" w:sz="0" w:space="0" w:color="auto"/>
        <w:right w:val="none" w:sz="0" w:space="0" w:color="auto"/>
      </w:divBdr>
    </w:div>
    <w:div w:id="285625507">
      <w:bodyDiv w:val="1"/>
      <w:marLeft w:val="0"/>
      <w:marRight w:val="0"/>
      <w:marTop w:val="0"/>
      <w:marBottom w:val="0"/>
      <w:divBdr>
        <w:top w:val="none" w:sz="0" w:space="0" w:color="auto"/>
        <w:left w:val="none" w:sz="0" w:space="0" w:color="auto"/>
        <w:bottom w:val="none" w:sz="0" w:space="0" w:color="auto"/>
        <w:right w:val="none" w:sz="0" w:space="0" w:color="auto"/>
      </w:divBdr>
    </w:div>
    <w:div w:id="288515032">
      <w:bodyDiv w:val="1"/>
      <w:marLeft w:val="0"/>
      <w:marRight w:val="0"/>
      <w:marTop w:val="0"/>
      <w:marBottom w:val="0"/>
      <w:divBdr>
        <w:top w:val="none" w:sz="0" w:space="0" w:color="auto"/>
        <w:left w:val="none" w:sz="0" w:space="0" w:color="auto"/>
        <w:bottom w:val="none" w:sz="0" w:space="0" w:color="auto"/>
        <w:right w:val="none" w:sz="0" w:space="0" w:color="auto"/>
      </w:divBdr>
    </w:div>
    <w:div w:id="296645557">
      <w:bodyDiv w:val="1"/>
      <w:marLeft w:val="0"/>
      <w:marRight w:val="0"/>
      <w:marTop w:val="0"/>
      <w:marBottom w:val="0"/>
      <w:divBdr>
        <w:top w:val="none" w:sz="0" w:space="0" w:color="auto"/>
        <w:left w:val="none" w:sz="0" w:space="0" w:color="auto"/>
        <w:bottom w:val="none" w:sz="0" w:space="0" w:color="auto"/>
        <w:right w:val="none" w:sz="0" w:space="0" w:color="auto"/>
      </w:divBdr>
    </w:div>
    <w:div w:id="305016302">
      <w:bodyDiv w:val="1"/>
      <w:marLeft w:val="0"/>
      <w:marRight w:val="0"/>
      <w:marTop w:val="0"/>
      <w:marBottom w:val="0"/>
      <w:divBdr>
        <w:top w:val="none" w:sz="0" w:space="0" w:color="auto"/>
        <w:left w:val="none" w:sz="0" w:space="0" w:color="auto"/>
        <w:bottom w:val="none" w:sz="0" w:space="0" w:color="auto"/>
        <w:right w:val="none" w:sz="0" w:space="0" w:color="auto"/>
      </w:divBdr>
    </w:div>
    <w:div w:id="308020206">
      <w:bodyDiv w:val="1"/>
      <w:marLeft w:val="0"/>
      <w:marRight w:val="0"/>
      <w:marTop w:val="0"/>
      <w:marBottom w:val="0"/>
      <w:divBdr>
        <w:top w:val="none" w:sz="0" w:space="0" w:color="auto"/>
        <w:left w:val="none" w:sz="0" w:space="0" w:color="auto"/>
        <w:bottom w:val="none" w:sz="0" w:space="0" w:color="auto"/>
        <w:right w:val="none" w:sz="0" w:space="0" w:color="auto"/>
      </w:divBdr>
    </w:div>
    <w:div w:id="309679897">
      <w:bodyDiv w:val="1"/>
      <w:marLeft w:val="0"/>
      <w:marRight w:val="0"/>
      <w:marTop w:val="0"/>
      <w:marBottom w:val="0"/>
      <w:divBdr>
        <w:top w:val="none" w:sz="0" w:space="0" w:color="auto"/>
        <w:left w:val="none" w:sz="0" w:space="0" w:color="auto"/>
        <w:bottom w:val="none" w:sz="0" w:space="0" w:color="auto"/>
        <w:right w:val="none" w:sz="0" w:space="0" w:color="auto"/>
      </w:divBdr>
    </w:div>
    <w:div w:id="310063977">
      <w:bodyDiv w:val="1"/>
      <w:marLeft w:val="0"/>
      <w:marRight w:val="0"/>
      <w:marTop w:val="0"/>
      <w:marBottom w:val="0"/>
      <w:divBdr>
        <w:top w:val="none" w:sz="0" w:space="0" w:color="auto"/>
        <w:left w:val="none" w:sz="0" w:space="0" w:color="auto"/>
        <w:bottom w:val="none" w:sz="0" w:space="0" w:color="auto"/>
        <w:right w:val="none" w:sz="0" w:space="0" w:color="auto"/>
      </w:divBdr>
    </w:div>
    <w:div w:id="315383083">
      <w:bodyDiv w:val="1"/>
      <w:marLeft w:val="0"/>
      <w:marRight w:val="0"/>
      <w:marTop w:val="0"/>
      <w:marBottom w:val="0"/>
      <w:divBdr>
        <w:top w:val="none" w:sz="0" w:space="0" w:color="auto"/>
        <w:left w:val="none" w:sz="0" w:space="0" w:color="auto"/>
        <w:bottom w:val="none" w:sz="0" w:space="0" w:color="auto"/>
        <w:right w:val="none" w:sz="0" w:space="0" w:color="auto"/>
      </w:divBdr>
    </w:div>
    <w:div w:id="318772412">
      <w:bodyDiv w:val="1"/>
      <w:marLeft w:val="0"/>
      <w:marRight w:val="0"/>
      <w:marTop w:val="0"/>
      <w:marBottom w:val="0"/>
      <w:divBdr>
        <w:top w:val="none" w:sz="0" w:space="0" w:color="auto"/>
        <w:left w:val="none" w:sz="0" w:space="0" w:color="auto"/>
        <w:bottom w:val="none" w:sz="0" w:space="0" w:color="auto"/>
        <w:right w:val="none" w:sz="0" w:space="0" w:color="auto"/>
      </w:divBdr>
    </w:div>
    <w:div w:id="321861815">
      <w:bodyDiv w:val="1"/>
      <w:marLeft w:val="0"/>
      <w:marRight w:val="0"/>
      <w:marTop w:val="0"/>
      <w:marBottom w:val="0"/>
      <w:divBdr>
        <w:top w:val="none" w:sz="0" w:space="0" w:color="auto"/>
        <w:left w:val="none" w:sz="0" w:space="0" w:color="auto"/>
        <w:bottom w:val="none" w:sz="0" w:space="0" w:color="auto"/>
        <w:right w:val="none" w:sz="0" w:space="0" w:color="auto"/>
      </w:divBdr>
    </w:div>
    <w:div w:id="326440378">
      <w:bodyDiv w:val="1"/>
      <w:marLeft w:val="0"/>
      <w:marRight w:val="0"/>
      <w:marTop w:val="0"/>
      <w:marBottom w:val="0"/>
      <w:divBdr>
        <w:top w:val="none" w:sz="0" w:space="0" w:color="auto"/>
        <w:left w:val="none" w:sz="0" w:space="0" w:color="auto"/>
        <w:bottom w:val="none" w:sz="0" w:space="0" w:color="auto"/>
        <w:right w:val="none" w:sz="0" w:space="0" w:color="auto"/>
      </w:divBdr>
    </w:div>
    <w:div w:id="326860662">
      <w:bodyDiv w:val="1"/>
      <w:marLeft w:val="0"/>
      <w:marRight w:val="0"/>
      <w:marTop w:val="0"/>
      <w:marBottom w:val="0"/>
      <w:divBdr>
        <w:top w:val="none" w:sz="0" w:space="0" w:color="auto"/>
        <w:left w:val="none" w:sz="0" w:space="0" w:color="auto"/>
        <w:bottom w:val="none" w:sz="0" w:space="0" w:color="auto"/>
        <w:right w:val="none" w:sz="0" w:space="0" w:color="auto"/>
      </w:divBdr>
    </w:div>
    <w:div w:id="330569758">
      <w:bodyDiv w:val="1"/>
      <w:marLeft w:val="0"/>
      <w:marRight w:val="0"/>
      <w:marTop w:val="0"/>
      <w:marBottom w:val="0"/>
      <w:divBdr>
        <w:top w:val="none" w:sz="0" w:space="0" w:color="auto"/>
        <w:left w:val="none" w:sz="0" w:space="0" w:color="auto"/>
        <w:bottom w:val="none" w:sz="0" w:space="0" w:color="auto"/>
        <w:right w:val="none" w:sz="0" w:space="0" w:color="auto"/>
      </w:divBdr>
    </w:div>
    <w:div w:id="331183561">
      <w:bodyDiv w:val="1"/>
      <w:marLeft w:val="0"/>
      <w:marRight w:val="0"/>
      <w:marTop w:val="0"/>
      <w:marBottom w:val="0"/>
      <w:divBdr>
        <w:top w:val="none" w:sz="0" w:space="0" w:color="auto"/>
        <w:left w:val="none" w:sz="0" w:space="0" w:color="auto"/>
        <w:bottom w:val="none" w:sz="0" w:space="0" w:color="auto"/>
        <w:right w:val="none" w:sz="0" w:space="0" w:color="auto"/>
      </w:divBdr>
    </w:div>
    <w:div w:id="332756163">
      <w:bodyDiv w:val="1"/>
      <w:marLeft w:val="0"/>
      <w:marRight w:val="0"/>
      <w:marTop w:val="0"/>
      <w:marBottom w:val="0"/>
      <w:divBdr>
        <w:top w:val="none" w:sz="0" w:space="0" w:color="auto"/>
        <w:left w:val="none" w:sz="0" w:space="0" w:color="auto"/>
        <w:bottom w:val="none" w:sz="0" w:space="0" w:color="auto"/>
        <w:right w:val="none" w:sz="0" w:space="0" w:color="auto"/>
      </w:divBdr>
    </w:div>
    <w:div w:id="334963466">
      <w:bodyDiv w:val="1"/>
      <w:marLeft w:val="0"/>
      <w:marRight w:val="0"/>
      <w:marTop w:val="0"/>
      <w:marBottom w:val="0"/>
      <w:divBdr>
        <w:top w:val="none" w:sz="0" w:space="0" w:color="auto"/>
        <w:left w:val="none" w:sz="0" w:space="0" w:color="auto"/>
        <w:bottom w:val="none" w:sz="0" w:space="0" w:color="auto"/>
        <w:right w:val="none" w:sz="0" w:space="0" w:color="auto"/>
      </w:divBdr>
    </w:div>
    <w:div w:id="337661295">
      <w:bodyDiv w:val="1"/>
      <w:marLeft w:val="0"/>
      <w:marRight w:val="0"/>
      <w:marTop w:val="0"/>
      <w:marBottom w:val="0"/>
      <w:divBdr>
        <w:top w:val="none" w:sz="0" w:space="0" w:color="auto"/>
        <w:left w:val="none" w:sz="0" w:space="0" w:color="auto"/>
        <w:bottom w:val="none" w:sz="0" w:space="0" w:color="auto"/>
        <w:right w:val="none" w:sz="0" w:space="0" w:color="auto"/>
      </w:divBdr>
    </w:div>
    <w:div w:id="339310824">
      <w:bodyDiv w:val="1"/>
      <w:marLeft w:val="0"/>
      <w:marRight w:val="0"/>
      <w:marTop w:val="0"/>
      <w:marBottom w:val="0"/>
      <w:divBdr>
        <w:top w:val="none" w:sz="0" w:space="0" w:color="auto"/>
        <w:left w:val="none" w:sz="0" w:space="0" w:color="auto"/>
        <w:bottom w:val="none" w:sz="0" w:space="0" w:color="auto"/>
        <w:right w:val="none" w:sz="0" w:space="0" w:color="auto"/>
      </w:divBdr>
    </w:div>
    <w:div w:id="339814853">
      <w:bodyDiv w:val="1"/>
      <w:marLeft w:val="0"/>
      <w:marRight w:val="0"/>
      <w:marTop w:val="0"/>
      <w:marBottom w:val="0"/>
      <w:divBdr>
        <w:top w:val="none" w:sz="0" w:space="0" w:color="auto"/>
        <w:left w:val="none" w:sz="0" w:space="0" w:color="auto"/>
        <w:bottom w:val="none" w:sz="0" w:space="0" w:color="auto"/>
        <w:right w:val="none" w:sz="0" w:space="0" w:color="auto"/>
      </w:divBdr>
    </w:div>
    <w:div w:id="340593512">
      <w:bodyDiv w:val="1"/>
      <w:marLeft w:val="0"/>
      <w:marRight w:val="0"/>
      <w:marTop w:val="0"/>
      <w:marBottom w:val="0"/>
      <w:divBdr>
        <w:top w:val="none" w:sz="0" w:space="0" w:color="auto"/>
        <w:left w:val="none" w:sz="0" w:space="0" w:color="auto"/>
        <w:bottom w:val="none" w:sz="0" w:space="0" w:color="auto"/>
        <w:right w:val="none" w:sz="0" w:space="0" w:color="auto"/>
      </w:divBdr>
    </w:div>
    <w:div w:id="341707029">
      <w:bodyDiv w:val="1"/>
      <w:marLeft w:val="0"/>
      <w:marRight w:val="0"/>
      <w:marTop w:val="0"/>
      <w:marBottom w:val="0"/>
      <w:divBdr>
        <w:top w:val="none" w:sz="0" w:space="0" w:color="auto"/>
        <w:left w:val="none" w:sz="0" w:space="0" w:color="auto"/>
        <w:bottom w:val="none" w:sz="0" w:space="0" w:color="auto"/>
        <w:right w:val="none" w:sz="0" w:space="0" w:color="auto"/>
      </w:divBdr>
    </w:div>
    <w:div w:id="347608683">
      <w:bodyDiv w:val="1"/>
      <w:marLeft w:val="0"/>
      <w:marRight w:val="0"/>
      <w:marTop w:val="0"/>
      <w:marBottom w:val="0"/>
      <w:divBdr>
        <w:top w:val="none" w:sz="0" w:space="0" w:color="auto"/>
        <w:left w:val="none" w:sz="0" w:space="0" w:color="auto"/>
        <w:bottom w:val="none" w:sz="0" w:space="0" w:color="auto"/>
        <w:right w:val="none" w:sz="0" w:space="0" w:color="auto"/>
      </w:divBdr>
    </w:div>
    <w:div w:id="348147048">
      <w:bodyDiv w:val="1"/>
      <w:marLeft w:val="0"/>
      <w:marRight w:val="0"/>
      <w:marTop w:val="0"/>
      <w:marBottom w:val="0"/>
      <w:divBdr>
        <w:top w:val="none" w:sz="0" w:space="0" w:color="auto"/>
        <w:left w:val="none" w:sz="0" w:space="0" w:color="auto"/>
        <w:bottom w:val="none" w:sz="0" w:space="0" w:color="auto"/>
        <w:right w:val="none" w:sz="0" w:space="0" w:color="auto"/>
      </w:divBdr>
    </w:div>
    <w:div w:id="349722527">
      <w:bodyDiv w:val="1"/>
      <w:marLeft w:val="0"/>
      <w:marRight w:val="0"/>
      <w:marTop w:val="0"/>
      <w:marBottom w:val="0"/>
      <w:divBdr>
        <w:top w:val="none" w:sz="0" w:space="0" w:color="auto"/>
        <w:left w:val="none" w:sz="0" w:space="0" w:color="auto"/>
        <w:bottom w:val="none" w:sz="0" w:space="0" w:color="auto"/>
        <w:right w:val="none" w:sz="0" w:space="0" w:color="auto"/>
      </w:divBdr>
    </w:div>
    <w:div w:id="350372924">
      <w:bodyDiv w:val="1"/>
      <w:marLeft w:val="0"/>
      <w:marRight w:val="0"/>
      <w:marTop w:val="0"/>
      <w:marBottom w:val="0"/>
      <w:divBdr>
        <w:top w:val="none" w:sz="0" w:space="0" w:color="auto"/>
        <w:left w:val="none" w:sz="0" w:space="0" w:color="auto"/>
        <w:bottom w:val="none" w:sz="0" w:space="0" w:color="auto"/>
        <w:right w:val="none" w:sz="0" w:space="0" w:color="auto"/>
      </w:divBdr>
    </w:div>
    <w:div w:id="351804947">
      <w:bodyDiv w:val="1"/>
      <w:marLeft w:val="0"/>
      <w:marRight w:val="0"/>
      <w:marTop w:val="0"/>
      <w:marBottom w:val="0"/>
      <w:divBdr>
        <w:top w:val="none" w:sz="0" w:space="0" w:color="auto"/>
        <w:left w:val="none" w:sz="0" w:space="0" w:color="auto"/>
        <w:bottom w:val="none" w:sz="0" w:space="0" w:color="auto"/>
        <w:right w:val="none" w:sz="0" w:space="0" w:color="auto"/>
      </w:divBdr>
    </w:div>
    <w:div w:id="352390661">
      <w:bodyDiv w:val="1"/>
      <w:marLeft w:val="0"/>
      <w:marRight w:val="0"/>
      <w:marTop w:val="0"/>
      <w:marBottom w:val="0"/>
      <w:divBdr>
        <w:top w:val="none" w:sz="0" w:space="0" w:color="auto"/>
        <w:left w:val="none" w:sz="0" w:space="0" w:color="auto"/>
        <w:bottom w:val="none" w:sz="0" w:space="0" w:color="auto"/>
        <w:right w:val="none" w:sz="0" w:space="0" w:color="auto"/>
      </w:divBdr>
    </w:div>
    <w:div w:id="354120741">
      <w:bodyDiv w:val="1"/>
      <w:marLeft w:val="0"/>
      <w:marRight w:val="0"/>
      <w:marTop w:val="0"/>
      <w:marBottom w:val="0"/>
      <w:divBdr>
        <w:top w:val="none" w:sz="0" w:space="0" w:color="auto"/>
        <w:left w:val="none" w:sz="0" w:space="0" w:color="auto"/>
        <w:bottom w:val="none" w:sz="0" w:space="0" w:color="auto"/>
        <w:right w:val="none" w:sz="0" w:space="0" w:color="auto"/>
      </w:divBdr>
    </w:div>
    <w:div w:id="354581344">
      <w:bodyDiv w:val="1"/>
      <w:marLeft w:val="0"/>
      <w:marRight w:val="0"/>
      <w:marTop w:val="0"/>
      <w:marBottom w:val="0"/>
      <w:divBdr>
        <w:top w:val="none" w:sz="0" w:space="0" w:color="auto"/>
        <w:left w:val="none" w:sz="0" w:space="0" w:color="auto"/>
        <w:bottom w:val="none" w:sz="0" w:space="0" w:color="auto"/>
        <w:right w:val="none" w:sz="0" w:space="0" w:color="auto"/>
      </w:divBdr>
    </w:div>
    <w:div w:id="362219571">
      <w:bodyDiv w:val="1"/>
      <w:marLeft w:val="0"/>
      <w:marRight w:val="0"/>
      <w:marTop w:val="0"/>
      <w:marBottom w:val="0"/>
      <w:divBdr>
        <w:top w:val="none" w:sz="0" w:space="0" w:color="auto"/>
        <w:left w:val="none" w:sz="0" w:space="0" w:color="auto"/>
        <w:bottom w:val="none" w:sz="0" w:space="0" w:color="auto"/>
        <w:right w:val="none" w:sz="0" w:space="0" w:color="auto"/>
      </w:divBdr>
    </w:div>
    <w:div w:id="363294510">
      <w:bodyDiv w:val="1"/>
      <w:marLeft w:val="0"/>
      <w:marRight w:val="0"/>
      <w:marTop w:val="0"/>
      <w:marBottom w:val="0"/>
      <w:divBdr>
        <w:top w:val="none" w:sz="0" w:space="0" w:color="auto"/>
        <w:left w:val="none" w:sz="0" w:space="0" w:color="auto"/>
        <w:bottom w:val="none" w:sz="0" w:space="0" w:color="auto"/>
        <w:right w:val="none" w:sz="0" w:space="0" w:color="auto"/>
      </w:divBdr>
    </w:div>
    <w:div w:id="364404709">
      <w:bodyDiv w:val="1"/>
      <w:marLeft w:val="0"/>
      <w:marRight w:val="0"/>
      <w:marTop w:val="0"/>
      <w:marBottom w:val="0"/>
      <w:divBdr>
        <w:top w:val="none" w:sz="0" w:space="0" w:color="auto"/>
        <w:left w:val="none" w:sz="0" w:space="0" w:color="auto"/>
        <w:bottom w:val="none" w:sz="0" w:space="0" w:color="auto"/>
        <w:right w:val="none" w:sz="0" w:space="0" w:color="auto"/>
      </w:divBdr>
    </w:div>
    <w:div w:id="365717616">
      <w:bodyDiv w:val="1"/>
      <w:marLeft w:val="0"/>
      <w:marRight w:val="0"/>
      <w:marTop w:val="0"/>
      <w:marBottom w:val="0"/>
      <w:divBdr>
        <w:top w:val="none" w:sz="0" w:space="0" w:color="auto"/>
        <w:left w:val="none" w:sz="0" w:space="0" w:color="auto"/>
        <w:bottom w:val="none" w:sz="0" w:space="0" w:color="auto"/>
        <w:right w:val="none" w:sz="0" w:space="0" w:color="auto"/>
      </w:divBdr>
    </w:div>
    <w:div w:id="366302150">
      <w:bodyDiv w:val="1"/>
      <w:marLeft w:val="0"/>
      <w:marRight w:val="0"/>
      <w:marTop w:val="0"/>
      <w:marBottom w:val="0"/>
      <w:divBdr>
        <w:top w:val="none" w:sz="0" w:space="0" w:color="auto"/>
        <w:left w:val="none" w:sz="0" w:space="0" w:color="auto"/>
        <w:bottom w:val="none" w:sz="0" w:space="0" w:color="auto"/>
        <w:right w:val="none" w:sz="0" w:space="0" w:color="auto"/>
      </w:divBdr>
    </w:div>
    <w:div w:id="366608675">
      <w:bodyDiv w:val="1"/>
      <w:marLeft w:val="0"/>
      <w:marRight w:val="0"/>
      <w:marTop w:val="0"/>
      <w:marBottom w:val="0"/>
      <w:divBdr>
        <w:top w:val="none" w:sz="0" w:space="0" w:color="auto"/>
        <w:left w:val="none" w:sz="0" w:space="0" w:color="auto"/>
        <w:bottom w:val="none" w:sz="0" w:space="0" w:color="auto"/>
        <w:right w:val="none" w:sz="0" w:space="0" w:color="auto"/>
      </w:divBdr>
    </w:div>
    <w:div w:id="371928461">
      <w:bodyDiv w:val="1"/>
      <w:marLeft w:val="0"/>
      <w:marRight w:val="0"/>
      <w:marTop w:val="0"/>
      <w:marBottom w:val="0"/>
      <w:divBdr>
        <w:top w:val="none" w:sz="0" w:space="0" w:color="auto"/>
        <w:left w:val="none" w:sz="0" w:space="0" w:color="auto"/>
        <w:bottom w:val="none" w:sz="0" w:space="0" w:color="auto"/>
        <w:right w:val="none" w:sz="0" w:space="0" w:color="auto"/>
      </w:divBdr>
    </w:div>
    <w:div w:id="374279394">
      <w:bodyDiv w:val="1"/>
      <w:marLeft w:val="0"/>
      <w:marRight w:val="0"/>
      <w:marTop w:val="0"/>
      <w:marBottom w:val="0"/>
      <w:divBdr>
        <w:top w:val="none" w:sz="0" w:space="0" w:color="auto"/>
        <w:left w:val="none" w:sz="0" w:space="0" w:color="auto"/>
        <w:bottom w:val="none" w:sz="0" w:space="0" w:color="auto"/>
        <w:right w:val="none" w:sz="0" w:space="0" w:color="auto"/>
      </w:divBdr>
    </w:div>
    <w:div w:id="377095587">
      <w:bodyDiv w:val="1"/>
      <w:marLeft w:val="0"/>
      <w:marRight w:val="0"/>
      <w:marTop w:val="0"/>
      <w:marBottom w:val="0"/>
      <w:divBdr>
        <w:top w:val="none" w:sz="0" w:space="0" w:color="auto"/>
        <w:left w:val="none" w:sz="0" w:space="0" w:color="auto"/>
        <w:bottom w:val="none" w:sz="0" w:space="0" w:color="auto"/>
        <w:right w:val="none" w:sz="0" w:space="0" w:color="auto"/>
      </w:divBdr>
    </w:div>
    <w:div w:id="377437555">
      <w:bodyDiv w:val="1"/>
      <w:marLeft w:val="0"/>
      <w:marRight w:val="0"/>
      <w:marTop w:val="0"/>
      <w:marBottom w:val="0"/>
      <w:divBdr>
        <w:top w:val="none" w:sz="0" w:space="0" w:color="auto"/>
        <w:left w:val="none" w:sz="0" w:space="0" w:color="auto"/>
        <w:bottom w:val="none" w:sz="0" w:space="0" w:color="auto"/>
        <w:right w:val="none" w:sz="0" w:space="0" w:color="auto"/>
      </w:divBdr>
    </w:div>
    <w:div w:id="378557758">
      <w:bodyDiv w:val="1"/>
      <w:marLeft w:val="0"/>
      <w:marRight w:val="0"/>
      <w:marTop w:val="0"/>
      <w:marBottom w:val="0"/>
      <w:divBdr>
        <w:top w:val="none" w:sz="0" w:space="0" w:color="auto"/>
        <w:left w:val="none" w:sz="0" w:space="0" w:color="auto"/>
        <w:bottom w:val="none" w:sz="0" w:space="0" w:color="auto"/>
        <w:right w:val="none" w:sz="0" w:space="0" w:color="auto"/>
      </w:divBdr>
    </w:div>
    <w:div w:id="378942288">
      <w:bodyDiv w:val="1"/>
      <w:marLeft w:val="0"/>
      <w:marRight w:val="0"/>
      <w:marTop w:val="0"/>
      <w:marBottom w:val="0"/>
      <w:divBdr>
        <w:top w:val="none" w:sz="0" w:space="0" w:color="auto"/>
        <w:left w:val="none" w:sz="0" w:space="0" w:color="auto"/>
        <w:bottom w:val="none" w:sz="0" w:space="0" w:color="auto"/>
        <w:right w:val="none" w:sz="0" w:space="0" w:color="auto"/>
      </w:divBdr>
    </w:div>
    <w:div w:id="387654939">
      <w:bodyDiv w:val="1"/>
      <w:marLeft w:val="0"/>
      <w:marRight w:val="0"/>
      <w:marTop w:val="0"/>
      <w:marBottom w:val="0"/>
      <w:divBdr>
        <w:top w:val="none" w:sz="0" w:space="0" w:color="auto"/>
        <w:left w:val="none" w:sz="0" w:space="0" w:color="auto"/>
        <w:bottom w:val="none" w:sz="0" w:space="0" w:color="auto"/>
        <w:right w:val="none" w:sz="0" w:space="0" w:color="auto"/>
      </w:divBdr>
    </w:div>
    <w:div w:id="388384782">
      <w:bodyDiv w:val="1"/>
      <w:marLeft w:val="0"/>
      <w:marRight w:val="0"/>
      <w:marTop w:val="0"/>
      <w:marBottom w:val="0"/>
      <w:divBdr>
        <w:top w:val="none" w:sz="0" w:space="0" w:color="auto"/>
        <w:left w:val="none" w:sz="0" w:space="0" w:color="auto"/>
        <w:bottom w:val="none" w:sz="0" w:space="0" w:color="auto"/>
        <w:right w:val="none" w:sz="0" w:space="0" w:color="auto"/>
      </w:divBdr>
    </w:div>
    <w:div w:id="396629070">
      <w:bodyDiv w:val="1"/>
      <w:marLeft w:val="0"/>
      <w:marRight w:val="0"/>
      <w:marTop w:val="0"/>
      <w:marBottom w:val="0"/>
      <w:divBdr>
        <w:top w:val="none" w:sz="0" w:space="0" w:color="auto"/>
        <w:left w:val="none" w:sz="0" w:space="0" w:color="auto"/>
        <w:bottom w:val="none" w:sz="0" w:space="0" w:color="auto"/>
        <w:right w:val="none" w:sz="0" w:space="0" w:color="auto"/>
      </w:divBdr>
    </w:div>
    <w:div w:id="396826291">
      <w:bodyDiv w:val="1"/>
      <w:marLeft w:val="0"/>
      <w:marRight w:val="0"/>
      <w:marTop w:val="0"/>
      <w:marBottom w:val="0"/>
      <w:divBdr>
        <w:top w:val="none" w:sz="0" w:space="0" w:color="auto"/>
        <w:left w:val="none" w:sz="0" w:space="0" w:color="auto"/>
        <w:bottom w:val="none" w:sz="0" w:space="0" w:color="auto"/>
        <w:right w:val="none" w:sz="0" w:space="0" w:color="auto"/>
      </w:divBdr>
    </w:div>
    <w:div w:id="398794587">
      <w:bodyDiv w:val="1"/>
      <w:marLeft w:val="0"/>
      <w:marRight w:val="0"/>
      <w:marTop w:val="0"/>
      <w:marBottom w:val="0"/>
      <w:divBdr>
        <w:top w:val="none" w:sz="0" w:space="0" w:color="auto"/>
        <w:left w:val="none" w:sz="0" w:space="0" w:color="auto"/>
        <w:bottom w:val="none" w:sz="0" w:space="0" w:color="auto"/>
        <w:right w:val="none" w:sz="0" w:space="0" w:color="auto"/>
      </w:divBdr>
    </w:div>
    <w:div w:id="404301399">
      <w:bodyDiv w:val="1"/>
      <w:marLeft w:val="0"/>
      <w:marRight w:val="0"/>
      <w:marTop w:val="0"/>
      <w:marBottom w:val="0"/>
      <w:divBdr>
        <w:top w:val="none" w:sz="0" w:space="0" w:color="auto"/>
        <w:left w:val="none" w:sz="0" w:space="0" w:color="auto"/>
        <w:bottom w:val="none" w:sz="0" w:space="0" w:color="auto"/>
        <w:right w:val="none" w:sz="0" w:space="0" w:color="auto"/>
      </w:divBdr>
    </w:div>
    <w:div w:id="407849113">
      <w:bodyDiv w:val="1"/>
      <w:marLeft w:val="0"/>
      <w:marRight w:val="0"/>
      <w:marTop w:val="0"/>
      <w:marBottom w:val="0"/>
      <w:divBdr>
        <w:top w:val="none" w:sz="0" w:space="0" w:color="auto"/>
        <w:left w:val="none" w:sz="0" w:space="0" w:color="auto"/>
        <w:bottom w:val="none" w:sz="0" w:space="0" w:color="auto"/>
        <w:right w:val="none" w:sz="0" w:space="0" w:color="auto"/>
      </w:divBdr>
    </w:div>
    <w:div w:id="411777061">
      <w:bodyDiv w:val="1"/>
      <w:marLeft w:val="0"/>
      <w:marRight w:val="0"/>
      <w:marTop w:val="0"/>
      <w:marBottom w:val="0"/>
      <w:divBdr>
        <w:top w:val="none" w:sz="0" w:space="0" w:color="auto"/>
        <w:left w:val="none" w:sz="0" w:space="0" w:color="auto"/>
        <w:bottom w:val="none" w:sz="0" w:space="0" w:color="auto"/>
        <w:right w:val="none" w:sz="0" w:space="0" w:color="auto"/>
      </w:divBdr>
    </w:div>
    <w:div w:id="416755642">
      <w:bodyDiv w:val="1"/>
      <w:marLeft w:val="0"/>
      <w:marRight w:val="0"/>
      <w:marTop w:val="0"/>
      <w:marBottom w:val="0"/>
      <w:divBdr>
        <w:top w:val="none" w:sz="0" w:space="0" w:color="auto"/>
        <w:left w:val="none" w:sz="0" w:space="0" w:color="auto"/>
        <w:bottom w:val="none" w:sz="0" w:space="0" w:color="auto"/>
        <w:right w:val="none" w:sz="0" w:space="0" w:color="auto"/>
      </w:divBdr>
    </w:div>
    <w:div w:id="419445921">
      <w:bodyDiv w:val="1"/>
      <w:marLeft w:val="0"/>
      <w:marRight w:val="0"/>
      <w:marTop w:val="0"/>
      <w:marBottom w:val="0"/>
      <w:divBdr>
        <w:top w:val="none" w:sz="0" w:space="0" w:color="auto"/>
        <w:left w:val="none" w:sz="0" w:space="0" w:color="auto"/>
        <w:bottom w:val="none" w:sz="0" w:space="0" w:color="auto"/>
        <w:right w:val="none" w:sz="0" w:space="0" w:color="auto"/>
      </w:divBdr>
    </w:div>
    <w:div w:id="424152329">
      <w:bodyDiv w:val="1"/>
      <w:marLeft w:val="0"/>
      <w:marRight w:val="0"/>
      <w:marTop w:val="0"/>
      <w:marBottom w:val="0"/>
      <w:divBdr>
        <w:top w:val="none" w:sz="0" w:space="0" w:color="auto"/>
        <w:left w:val="none" w:sz="0" w:space="0" w:color="auto"/>
        <w:bottom w:val="none" w:sz="0" w:space="0" w:color="auto"/>
        <w:right w:val="none" w:sz="0" w:space="0" w:color="auto"/>
      </w:divBdr>
    </w:div>
    <w:div w:id="429354257">
      <w:bodyDiv w:val="1"/>
      <w:marLeft w:val="0"/>
      <w:marRight w:val="0"/>
      <w:marTop w:val="0"/>
      <w:marBottom w:val="0"/>
      <w:divBdr>
        <w:top w:val="none" w:sz="0" w:space="0" w:color="auto"/>
        <w:left w:val="none" w:sz="0" w:space="0" w:color="auto"/>
        <w:bottom w:val="none" w:sz="0" w:space="0" w:color="auto"/>
        <w:right w:val="none" w:sz="0" w:space="0" w:color="auto"/>
      </w:divBdr>
    </w:div>
    <w:div w:id="431128262">
      <w:bodyDiv w:val="1"/>
      <w:marLeft w:val="0"/>
      <w:marRight w:val="0"/>
      <w:marTop w:val="0"/>
      <w:marBottom w:val="0"/>
      <w:divBdr>
        <w:top w:val="none" w:sz="0" w:space="0" w:color="auto"/>
        <w:left w:val="none" w:sz="0" w:space="0" w:color="auto"/>
        <w:bottom w:val="none" w:sz="0" w:space="0" w:color="auto"/>
        <w:right w:val="none" w:sz="0" w:space="0" w:color="auto"/>
      </w:divBdr>
    </w:div>
    <w:div w:id="432938297">
      <w:bodyDiv w:val="1"/>
      <w:marLeft w:val="0"/>
      <w:marRight w:val="0"/>
      <w:marTop w:val="0"/>
      <w:marBottom w:val="0"/>
      <w:divBdr>
        <w:top w:val="none" w:sz="0" w:space="0" w:color="auto"/>
        <w:left w:val="none" w:sz="0" w:space="0" w:color="auto"/>
        <w:bottom w:val="none" w:sz="0" w:space="0" w:color="auto"/>
        <w:right w:val="none" w:sz="0" w:space="0" w:color="auto"/>
      </w:divBdr>
    </w:div>
    <w:div w:id="433329643">
      <w:bodyDiv w:val="1"/>
      <w:marLeft w:val="0"/>
      <w:marRight w:val="0"/>
      <w:marTop w:val="0"/>
      <w:marBottom w:val="0"/>
      <w:divBdr>
        <w:top w:val="none" w:sz="0" w:space="0" w:color="auto"/>
        <w:left w:val="none" w:sz="0" w:space="0" w:color="auto"/>
        <w:bottom w:val="none" w:sz="0" w:space="0" w:color="auto"/>
        <w:right w:val="none" w:sz="0" w:space="0" w:color="auto"/>
      </w:divBdr>
    </w:div>
    <w:div w:id="435372344">
      <w:bodyDiv w:val="1"/>
      <w:marLeft w:val="0"/>
      <w:marRight w:val="0"/>
      <w:marTop w:val="0"/>
      <w:marBottom w:val="0"/>
      <w:divBdr>
        <w:top w:val="none" w:sz="0" w:space="0" w:color="auto"/>
        <w:left w:val="none" w:sz="0" w:space="0" w:color="auto"/>
        <w:bottom w:val="none" w:sz="0" w:space="0" w:color="auto"/>
        <w:right w:val="none" w:sz="0" w:space="0" w:color="auto"/>
      </w:divBdr>
    </w:div>
    <w:div w:id="437943411">
      <w:bodyDiv w:val="1"/>
      <w:marLeft w:val="0"/>
      <w:marRight w:val="0"/>
      <w:marTop w:val="0"/>
      <w:marBottom w:val="0"/>
      <w:divBdr>
        <w:top w:val="none" w:sz="0" w:space="0" w:color="auto"/>
        <w:left w:val="none" w:sz="0" w:space="0" w:color="auto"/>
        <w:bottom w:val="none" w:sz="0" w:space="0" w:color="auto"/>
        <w:right w:val="none" w:sz="0" w:space="0" w:color="auto"/>
      </w:divBdr>
    </w:div>
    <w:div w:id="438065268">
      <w:bodyDiv w:val="1"/>
      <w:marLeft w:val="0"/>
      <w:marRight w:val="0"/>
      <w:marTop w:val="0"/>
      <w:marBottom w:val="0"/>
      <w:divBdr>
        <w:top w:val="none" w:sz="0" w:space="0" w:color="auto"/>
        <w:left w:val="none" w:sz="0" w:space="0" w:color="auto"/>
        <w:bottom w:val="none" w:sz="0" w:space="0" w:color="auto"/>
        <w:right w:val="none" w:sz="0" w:space="0" w:color="auto"/>
      </w:divBdr>
    </w:div>
    <w:div w:id="440731971">
      <w:bodyDiv w:val="1"/>
      <w:marLeft w:val="0"/>
      <w:marRight w:val="0"/>
      <w:marTop w:val="0"/>
      <w:marBottom w:val="0"/>
      <w:divBdr>
        <w:top w:val="none" w:sz="0" w:space="0" w:color="auto"/>
        <w:left w:val="none" w:sz="0" w:space="0" w:color="auto"/>
        <w:bottom w:val="none" w:sz="0" w:space="0" w:color="auto"/>
        <w:right w:val="none" w:sz="0" w:space="0" w:color="auto"/>
      </w:divBdr>
    </w:div>
    <w:div w:id="443618445">
      <w:bodyDiv w:val="1"/>
      <w:marLeft w:val="0"/>
      <w:marRight w:val="0"/>
      <w:marTop w:val="0"/>
      <w:marBottom w:val="0"/>
      <w:divBdr>
        <w:top w:val="none" w:sz="0" w:space="0" w:color="auto"/>
        <w:left w:val="none" w:sz="0" w:space="0" w:color="auto"/>
        <w:bottom w:val="none" w:sz="0" w:space="0" w:color="auto"/>
        <w:right w:val="none" w:sz="0" w:space="0" w:color="auto"/>
      </w:divBdr>
    </w:div>
    <w:div w:id="447511931">
      <w:bodyDiv w:val="1"/>
      <w:marLeft w:val="0"/>
      <w:marRight w:val="0"/>
      <w:marTop w:val="0"/>
      <w:marBottom w:val="0"/>
      <w:divBdr>
        <w:top w:val="none" w:sz="0" w:space="0" w:color="auto"/>
        <w:left w:val="none" w:sz="0" w:space="0" w:color="auto"/>
        <w:bottom w:val="none" w:sz="0" w:space="0" w:color="auto"/>
        <w:right w:val="none" w:sz="0" w:space="0" w:color="auto"/>
      </w:divBdr>
    </w:div>
    <w:div w:id="448933992">
      <w:bodyDiv w:val="1"/>
      <w:marLeft w:val="0"/>
      <w:marRight w:val="0"/>
      <w:marTop w:val="0"/>
      <w:marBottom w:val="0"/>
      <w:divBdr>
        <w:top w:val="none" w:sz="0" w:space="0" w:color="auto"/>
        <w:left w:val="none" w:sz="0" w:space="0" w:color="auto"/>
        <w:bottom w:val="none" w:sz="0" w:space="0" w:color="auto"/>
        <w:right w:val="none" w:sz="0" w:space="0" w:color="auto"/>
      </w:divBdr>
    </w:div>
    <w:div w:id="449857810">
      <w:bodyDiv w:val="1"/>
      <w:marLeft w:val="0"/>
      <w:marRight w:val="0"/>
      <w:marTop w:val="0"/>
      <w:marBottom w:val="0"/>
      <w:divBdr>
        <w:top w:val="none" w:sz="0" w:space="0" w:color="auto"/>
        <w:left w:val="none" w:sz="0" w:space="0" w:color="auto"/>
        <w:bottom w:val="none" w:sz="0" w:space="0" w:color="auto"/>
        <w:right w:val="none" w:sz="0" w:space="0" w:color="auto"/>
      </w:divBdr>
    </w:div>
    <w:div w:id="450826520">
      <w:bodyDiv w:val="1"/>
      <w:marLeft w:val="0"/>
      <w:marRight w:val="0"/>
      <w:marTop w:val="0"/>
      <w:marBottom w:val="0"/>
      <w:divBdr>
        <w:top w:val="none" w:sz="0" w:space="0" w:color="auto"/>
        <w:left w:val="none" w:sz="0" w:space="0" w:color="auto"/>
        <w:bottom w:val="none" w:sz="0" w:space="0" w:color="auto"/>
        <w:right w:val="none" w:sz="0" w:space="0" w:color="auto"/>
      </w:divBdr>
    </w:div>
    <w:div w:id="453334988">
      <w:bodyDiv w:val="1"/>
      <w:marLeft w:val="0"/>
      <w:marRight w:val="0"/>
      <w:marTop w:val="0"/>
      <w:marBottom w:val="0"/>
      <w:divBdr>
        <w:top w:val="none" w:sz="0" w:space="0" w:color="auto"/>
        <w:left w:val="none" w:sz="0" w:space="0" w:color="auto"/>
        <w:bottom w:val="none" w:sz="0" w:space="0" w:color="auto"/>
        <w:right w:val="none" w:sz="0" w:space="0" w:color="auto"/>
      </w:divBdr>
    </w:div>
    <w:div w:id="454953046">
      <w:bodyDiv w:val="1"/>
      <w:marLeft w:val="0"/>
      <w:marRight w:val="0"/>
      <w:marTop w:val="0"/>
      <w:marBottom w:val="0"/>
      <w:divBdr>
        <w:top w:val="none" w:sz="0" w:space="0" w:color="auto"/>
        <w:left w:val="none" w:sz="0" w:space="0" w:color="auto"/>
        <w:bottom w:val="none" w:sz="0" w:space="0" w:color="auto"/>
        <w:right w:val="none" w:sz="0" w:space="0" w:color="auto"/>
      </w:divBdr>
    </w:div>
    <w:div w:id="460345127">
      <w:bodyDiv w:val="1"/>
      <w:marLeft w:val="0"/>
      <w:marRight w:val="0"/>
      <w:marTop w:val="0"/>
      <w:marBottom w:val="0"/>
      <w:divBdr>
        <w:top w:val="none" w:sz="0" w:space="0" w:color="auto"/>
        <w:left w:val="none" w:sz="0" w:space="0" w:color="auto"/>
        <w:bottom w:val="none" w:sz="0" w:space="0" w:color="auto"/>
        <w:right w:val="none" w:sz="0" w:space="0" w:color="auto"/>
      </w:divBdr>
    </w:div>
    <w:div w:id="464083755">
      <w:bodyDiv w:val="1"/>
      <w:marLeft w:val="0"/>
      <w:marRight w:val="0"/>
      <w:marTop w:val="0"/>
      <w:marBottom w:val="0"/>
      <w:divBdr>
        <w:top w:val="none" w:sz="0" w:space="0" w:color="auto"/>
        <w:left w:val="none" w:sz="0" w:space="0" w:color="auto"/>
        <w:bottom w:val="none" w:sz="0" w:space="0" w:color="auto"/>
        <w:right w:val="none" w:sz="0" w:space="0" w:color="auto"/>
      </w:divBdr>
    </w:div>
    <w:div w:id="464544552">
      <w:bodyDiv w:val="1"/>
      <w:marLeft w:val="0"/>
      <w:marRight w:val="0"/>
      <w:marTop w:val="0"/>
      <w:marBottom w:val="0"/>
      <w:divBdr>
        <w:top w:val="none" w:sz="0" w:space="0" w:color="auto"/>
        <w:left w:val="none" w:sz="0" w:space="0" w:color="auto"/>
        <w:bottom w:val="none" w:sz="0" w:space="0" w:color="auto"/>
        <w:right w:val="none" w:sz="0" w:space="0" w:color="auto"/>
      </w:divBdr>
    </w:div>
    <w:div w:id="465315673">
      <w:bodyDiv w:val="1"/>
      <w:marLeft w:val="0"/>
      <w:marRight w:val="0"/>
      <w:marTop w:val="0"/>
      <w:marBottom w:val="0"/>
      <w:divBdr>
        <w:top w:val="none" w:sz="0" w:space="0" w:color="auto"/>
        <w:left w:val="none" w:sz="0" w:space="0" w:color="auto"/>
        <w:bottom w:val="none" w:sz="0" w:space="0" w:color="auto"/>
        <w:right w:val="none" w:sz="0" w:space="0" w:color="auto"/>
      </w:divBdr>
    </w:div>
    <w:div w:id="466896464">
      <w:bodyDiv w:val="1"/>
      <w:marLeft w:val="0"/>
      <w:marRight w:val="0"/>
      <w:marTop w:val="0"/>
      <w:marBottom w:val="0"/>
      <w:divBdr>
        <w:top w:val="none" w:sz="0" w:space="0" w:color="auto"/>
        <w:left w:val="none" w:sz="0" w:space="0" w:color="auto"/>
        <w:bottom w:val="none" w:sz="0" w:space="0" w:color="auto"/>
        <w:right w:val="none" w:sz="0" w:space="0" w:color="auto"/>
      </w:divBdr>
    </w:div>
    <w:div w:id="468018730">
      <w:bodyDiv w:val="1"/>
      <w:marLeft w:val="0"/>
      <w:marRight w:val="0"/>
      <w:marTop w:val="0"/>
      <w:marBottom w:val="0"/>
      <w:divBdr>
        <w:top w:val="none" w:sz="0" w:space="0" w:color="auto"/>
        <w:left w:val="none" w:sz="0" w:space="0" w:color="auto"/>
        <w:bottom w:val="none" w:sz="0" w:space="0" w:color="auto"/>
        <w:right w:val="none" w:sz="0" w:space="0" w:color="auto"/>
      </w:divBdr>
    </w:div>
    <w:div w:id="468667170">
      <w:bodyDiv w:val="1"/>
      <w:marLeft w:val="0"/>
      <w:marRight w:val="0"/>
      <w:marTop w:val="0"/>
      <w:marBottom w:val="0"/>
      <w:divBdr>
        <w:top w:val="none" w:sz="0" w:space="0" w:color="auto"/>
        <w:left w:val="none" w:sz="0" w:space="0" w:color="auto"/>
        <w:bottom w:val="none" w:sz="0" w:space="0" w:color="auto"/>
        <w:right w:val="none" w:sz="0" w:space="0" w:color="auto"/>
      </w:divBdr>
    </w:div>
    <w:div w:id="470832192">
      <w:bodyDiv w:val="1"/>
      <w:marLeft w:val="0"/>
      <w:marRight w:val="0"/>
      <w:marTop w:val="0"/>
      <w:marBottom w:val="0"/>
      <w:divBdr>
        <w:top w:val="none" w:sz="0" w:space="0" w:color="auto"/>
        <w:left w:val="none" w:sz="0" w:space="0" w:color="auto"/>
        <w:bottom w:val="none" w:sz="0" w:space="0" w:color="auto"/>
        <w:right w:val="none" w:sz="0" w:space="0" w:color="auto"/>
      </w:divBdr>
    </w:div>
    <w:div w:id="471216520">
      <w:bodyDiv w:val="1"/>
      <w:marLeft w:val="0"/>
      <w:marRight w:val="0"/>
      <w:marTop w:val="0"/>
      <w:marBottom w:val="0"/>
      <w:divBdr>
        <w:top w:val="none" w:sz="0" w:space="0" w:color="auto"/>
        <w:left w:val="none" w:sz="0" w:space="0" w:color="auto"/>
        <w:bottom w:val="none" w:sz="0" w:space="0" w:color="auto"/>
        <w:right w:val="none" w:sz="0" w:space="0" w:color="auto"/>
      </w:divBdr>
    </w:div>
    <w:div w:id="477652371">
      <w:bodyDiv w:val="1"/>
      <w:marLeft w:val="0"/>
      <w:marRight w:val="0"/>
      <w:marTop w:val="0"/>
      <w:marBottom w:val="0"/>
      <w:divBdr>
        <w:top w:val="none" w:sz="0" w:space="0" w:color="auto"/>
        <w:left w:val="none" w:sz="0" w:space="0" w:color="auto"/>
        <w:bottom w:val="none" w:sz="0" w:space="0" w:color="auto"/>
        <w:right w:val="none" w:sz="0" w:space="0" w:color="auto"/>
      </w:divBdr>
    </w:div>
    <w:div w:id="479082066">
      <w:bodyDiv w:val="1"/>
      <w:marLeft w:val="0"/>
      <w:marRight w:val="0"/>
      <w:marTop w:val="0"/>
      <w:marBottom w:val="0"/>
      <w:divBdr>
        <w:top w:val="none" w:sz="0" w:space="0" w:color="auto"/>
        <w:left w:val="none" w:sz="0" w:space="0" w:color="auto"/>
        <w:bottom w:val="none" w:sz="0" w:space="0" w:color="auto"/>
        <w:right w:val="none" w:sz="0" w:space="0" w:color="auto"/>
      </w:divBdr>
    </w:div>
    <w:div w:id="482552924">
      <w:bodyDiv w:val="1"/>
      <w:marLeft w:val="0"/>
      <w:marRight w:val="0"/>
      <w:marTop w:val="0"/>
      <w:marBottom w:val="0"/>
      <w:divBdr>
        <w:top w:val="none" w:sz="0" w:space="0" w:color="auto"/>
        <w:left w:val="none" w:sz="0" w:space="0" w:color="auto"/>
        <w:bottom w:val="none" w:sz="0" w:space="0" w:color="auto"/>
        <w:right w:val="none" w:sz="0" w:space="0" w:color="auto"/>
      </w:divBdr>
    </w:div>
    <w:div w:id="483282604">
      <w:bodyDiv w:val="1"/>
      <w:marLeft w:val="0"/>
      <w:marRight w:val="0"/>
      <w:marTop w:val="0"/>
      <w:marBottom w:val="0"/>
      <w:divBdr>
        <w:top w:val="none" w:sz="0" w:space="0" w:color="auto"/>
        <w:left w:val="none" w:sz="0" w:space="0" w:color="auto"/>
        <w:bottom w:val="none" w:sz="0" w:space="0" w:color="auto"/>
        <w:right w:val="none" w:sz="0" w:space="0" w:color="auto"/>
      </w:divBdr>
      <w:divsChild>
        <w:div w:id="1884367916">
          <w:marLeft w:val="0"/>
          <w:marRight w:val="0"/>
          <w:marTop w:val="0"/>
          <w:marBottom w:val="0"/>
          <w:divBdr>
            <w:top w:val="none" w:sz="0" w:space="0" w:color="auto"/>
            <w:left w:val="none" w:sz="0" w:space="0" w:color="auto"/>
            <w:bottom w:val="none" w:sz="0" w:space="0" w:color="auto"/>
            <w:right w:val="none" w:sz="0" w:space="0" w:color="auto"/>
          </w:divBdr>
          <w:divsChild>
            <w:div w:id="198082375">
              <w:marLeft w:val="0"/>
              <w:marRight w:val="0"/>
              <w:marTop w:val="0"/>
              <w:marBottom w:val="0"/>
              <w:divBdr>
                <w:top w:val="none" w:sz="0" w:space="0" w:color="auto"/>
                <w:left w:val="none" w:sz="0" w:space="0" w:color="auto"/>
                <w:bottom w:val="none" w:sz="0" w:space="0" w:color="auto"/>
                <w:right w:val="none" w:sz="0" w:space="0" w:color="auto"/>
              </w:divBdr>
              <w:divsChild>
                <w:div w:id="374086211">
                  <w:marLeft w:val="0"/>
                  <w:marRight w:val="0"/>
                  <w:marTop w:val="0"/>
                  <w:marBottom w:val="0"/>
                  <w:divBdr>
                    <w:top w:val="none" w:sz="0" w:space="0" w:color="auto"/>
                    <w:left w:val="none" w:sz="0" w:space="0" w:color="auto"/>
                    <w:bottom w:val="none" w:sz="0" w:space="0" w:color="auto"/>
                    <w:right w:val="none" w:sz="0" w:space="0" w:color="auto"/>
                  </w:divBdr>
                  <w:divsChild>
                    <w:div w:id="1841843763">
                      <w:marLeft w:val="0"/>
                      <w:marRight w:val="0"/>
                      <w:marTop w:val="0"/>
                      <w:marBottom w:val="0"/>
                      <w:divBdr>
                        <w:top w:val="none" w:sz="0" w:space="0" w:color="auto"/>
                        <w:left w:val="none" w:sz="0" w:space="0" w:color="auto"/>
                        <w:bottom w:val="none" w:sz="0" w:space="0" w:color="auto"/>
                        <w:right w:val="none" w:sz="0" w:space="0" w:color="auto"/>
                      </w:divBdr>
                      <w:divsChild>
                        <w:div w:id="1297565944">
                          <w:marLeft w:val="0"/>
                          <w:marRight w:val="0"/>
                          <w:marTop w:val="0"/>
                          <w:marBottom w:val="0"/>
                          <w:divBdr>
                            <w:top w:val="none" w:sz="0" w:space="0" w:color="auto"/>
                            <w:left w:val="none" w:sz="0" w:space="0" w:color="auto"/>
                            <w:bottom w:val="none" w:sz="0" w:space="0" w:color="auto"/>
                            <w:right w:val="none" w:sz="0" w:space="0" w:color="auto"/>
                          </w:divBdr>
                          <w:divsChild>
                            <w:div w:id="1035470200">
                              <w:marLeft w:val="0"/>
                              <w:marRight w:val="0"/>
                              <w:marTop w:val="0"/>
                              <w:marBottom w:val="0"/>
                              <w:divBdr>
                                <w:top w:val="none" w:sz="0" w:space="0" w:color="auto"/>
                                <w:left w:val="single" w:sz="6" w:space="0" w:color="E5E3E3"/>
                                <w:bottom w:val="none" w:sz="0" w:space="0" w:color="auto"/>
                                <w:right w:val="none" w:sz="0" w:space="0" w:color="auto"/>
                              </w:divBdr>
                              <w:divsChild>
                                <w:div w:id="394207209">
                                  <w:marLeft w:val="0"/>
                                  <w:marRight w:val="0"/>
                                  <w:marTop w:val="0"/>
                                  <w:marBottom w:val="0"/>
                                  <w:divBdr>
                                    <w:top w:val="none" w:sz="0" w:space="0" w:color="auto"/>
                                    <w:left w:val="none" w:sz="0" w:space="0" w:color="auto"/>
                                    <w:bottom w:val="none" w:sz="0" w:space="0" w:color="auto"/>
                                    <w:right w:val="none" w:sz="0" w:space="0" w:color="auto"/>
                                  </w:divBdr>
                                  <w:divsChild>
                                    <w:div w:id="1233278148">
                                      <w:marLeft w:val="0"/>
                                      <w:marRight w:val="0"/>
                                      <w:marTop w:val="0"/>
                                      <w:marBottom w:val="0"/>
                                      <w:divBdr>
                                        <w:top w:val="none" w:sz="0" w:space="0" w:color="auto"/>
                                        <w:left w:val="none" w:sz="0" w:space="0" w:color="auto"/>
                                        <w:bottom w:val="none" w:sz="0" w:space="0" w:color="auto"/>
                                        <w:right w:val="none" w:sz="0" w:space="0" w:color="auto"/>
                                      </w:divBdr>
                                      <w:divsChild>
                                        <w:div w:id="1384064335">
                                          <w:marLeft w:val="0"/>
                                          <w:marRight w:val="0"/>
                                          <w:marTop w:val="0"/>
                                          <w:marBottom w:val="0"/>
                                          <w:divBdr>
                                            <w:top w:val="none" w:sz="0" w:space="0" w:color="auto"/>
                                            <w:left w:val="none" w:sz="0" w:space="0" w:color="auto"/>
                                            <w:bottom w:val="none" w:sz="0" w:space="0" w:color="auto"/>
                                            <w:right w:val="none" w:sz="0" w:space="0" w:color="auto"/>
                                          </w:divBdr>
                                          <w:divsChild>
                                            <w:div w:id="1247226158">
                                              <w:marLeft w:val="0"/>
                                              <w:marRight w:val="0"/>
                                              <w:marTop w:val="0"/>
                                              <w:marBottom w:val="0"/>
                                              <w:divBdr>
                                                <w:top w:val="none" w:sz="0" w:space="0" w:color="auto"/>
                                                <w:left w:val="none" w:sz="0" w:space="0" w:color="auto"/>
                                                <w:bottom w:val="none" w:sz="0" w:space="0" w:color="auto"/>
                                                <w:right w:val="none" w:sz="0" w:space="0" w:color="auto"/>
                                              </w:divBdr>
                                              <w:divsChild>
                                                <w:div w:id="1477068290">
                                                  <w:marLeft w:val="0"/>
                                                  <w:marRight w:val="0"/>
                                                  <w:marTop w:val="0"/>
                                                  <w:marBottom w:val="0"/>
                                                  <w:divBdr>
                                                    <w:top w:val="none" w:sz="0" w:space="0" w:color="auto"/>
                                                    <w:left w:val="none" w:sz="0" w:space="0" w:color="auto"/>
                                                    <w:bottom w:val="none" w:sz="0" w:space="0" w:color="auto"/>
                                                    <w:right w:val="none" w:sz="0" w:space="0" w:color="auto"/>
                                                  </w:divBdr>
                                                  <w:divsChild>
                                                    <w:div w:id="1961760241">
                                                      <w:marLeft w:val="0"/>
                                                      <w:marRight w:val="0"/>
                                                      <w:marTop w:val="0"/>
                                                      <w:marBottom w:val="0"/>
                                                      <w:divBdr>
                                                        <w:top w:val="none" w:sz="0" w:space="0" w:color="auto"/>
                                                        <w:left w:val="none" w:sz="0" w:space="0" w:color="auto"/>
                                                        <w:bottom w:val="none" w:sz="0" w:space="0" w:color="auto"/>
                                                        <w:right w:val="none" w:sz="0" w:space="0" w:color="auto"/>
                                                      </w:divBdr>
                                                      <w:divsChild>
                                                        <w:div w:id="1921524882">
                                                          <w:marLeft w:val="480"/>
                                                          <w:marRight w:val="0"/>
                                                          <w:marTop w:val="0"/>
                                                          <w:marBottom w:val="0"/>
                                                          <w:divBdr>
                                                            <w:top w:val="none" w:sz="0" w:space="0" w:color="auto"/>
                                                            <w:left w:val="none" w:sz="0" w:space="0" w:color="auto"/>
                                                            <w:bottom w:val="none" w:sz="0" w:space="0" w:color="auto"/>
                                                            <w:right w:val="none" w:sz="0" w:space="0" w:color="auto"/>
                                                          </w:divBdr>
                                                          <w:divsChild>
                                                            <w:div w:id="993728026">
                                                              <w:marLeft w:val="0"/>
                                                              <w:marRight w:val="0"/>
                                                              <w:marTop w:val="0"/>
                                                              <w:marBottom w:val="0"/>
                                                              <w:divBdr>
                                                                <w:top w:val="none" w:sz="0" w:space="0" w:color="auto"/>
                                                                <w:left w:val="none" w:sz="0" w:space="0" w:color="auto"/>
                                                                <w:bottom w:val="none" w:sz="0" w:space="0" w:color="auto"/>
                                                                <w:right w:val="none" w:sz="0" w:space="0" w:color="auto"/>
                                                              </w:divBdr>
                                                              <w:divsChild>
                                                                <w:div w:id="444933788">
                                                                  <w:marLeft w:val="0"/>
                                                                  <w:marRight w:val="0"/>
                                                                  <w:marTop w:val="0"/>
                                                                  <w:marBottom w:val="0"/>
                                                                  <w:divBdr>
                                                                    <w:top w:val="none" w:sz="0" w:space="0" w:color="auto"/>
                                                                    <w:left w:val="none" w:sz="0" w:space="0" w:color="auto"/>
                                                                    <w:bottom w:val="none" w:sz="0" w:space="0" w:color="auto"/>
                                                                    <w:right w:val="none" w:sz="0" w:space="0" w:color="auto"/>
                                                                  </w:divBdr>
                                                                  <w:divsChild>
                                                                    <w:div w:id="1494492740">
                                                                      <w:marLeft w:val="0"/>
                                                                      <w:marRight w:val="0"/>
                                                                      <w:marTop w:val="240"/>
                                                                      <w:marBottom w:val="0"/>
                                                                      <w:divBdr>
                                                                        <w:top w:val="none" w:sz="0" w:space="0" w:color="auto"/>
                                                                        <w:left w:val="none" w:sz="0" w:space="0" w:color="auto"/>
                                                                        <w:bottom w:val="none" w:sz="0" w:space="0" w:color="auto"/>
                                                                        <w:right w:val="none" w:sz="0" w:space="0" w:color="auto"/>
                                                                      </w:divBdr>
                                                                      <w:divsChild>
                                                                        <w:div w:id="133645586">
                                                                          <w:marLeft w:val="0"/>
                                                                          <w:marRight w:val="0"/>
                                                                          <w:marTop w:val="0"/>
                                                                          <w:marBottom w:val="0"/>
                                                                          <w:divBdr>
                                                                            <w:top w:val="none" w:sz="0" w:space="0" w:color="auto"/>
                                                                            <w:left w:val="none" w:sz="0" w:space="0" w:color="auto"/>
                                                                            <w:bottom w:val="none" w:sz="0" w:space="0" w:color="auto"/>
                                                                            <w:right w:val="none" w:sz="0" w:space="0" w:color="auto"/>
                                                                          </w:divBdr>
                                                                          <w:divsChild>
                                                                            <w:div w:id="1897861181">
                                                                              <w:marLeft w:val="0"/>
                                                                              <w:marRight w:val="0"/>
                                                                              <w:marTop w:val="0"/>
                                                                              <w:marBottom w:val="0"/>
                                                                              <w:divBdr>
                                                                                <w:top w:val="none" w:sz="0" w:space="0" w:color="auto"/>
                                                                                <w:left w:val="none" w:sz="0" w:space="0" w:color="auto"/>
                                                                                <w:bottom w:val="none" w:sz="0" w:space="0" w:color="auto"/>
                                                                                <w:right w:val="none" w:sz="0" w:space="0" w:color="auto"/>
                                                                              </w:divBdr>
                                                                              <w:divsChild>
                                                                                <w:div w:id="137459363">
                                                                                  <w:marLeft w:val="0"/>
                                                                                  <w:marRight w:val="0"/>
                                                                                  <w:marTop w:val="0"/>
                                                                                  <w:marBottom w:val="0"/>
                                                                                  <w:divBdr>
                                                                                    <w:top w:val="none" w:sz="0" w:space="0" w:color="auto"/>
                                                                                    <w:left w:val="none" w:sz="0" w:space="0" w:color="auto"/>
                                                                                    <w:bottom w:val="none" w:sz="0" w:space="0" w:color="auto"/>
                                                                                    <w:right w:val="none" w:sz="0" w:space="0" w:color="auto"/>
                                                                                  </w:divBdr>
                                                                                  <w:divsChild>
                                                                                    <w:div w:id="262613732">
                                                                                      <w:marLeft w:val="0"/>
                                                                                      <w:marRight w:val="0"/>
                                                                                      <w:marTop w:val="0"/>
                                                                                      <w:marBottom w:val="0"/>
                                                                                      <w:divBdr>
                                                                                        <w:top w:val="none" w:sz="0" w:space="0" w:color="auto"/>
                                                                                        <w:left w:val="none" w:sz="0" w:space="0" w:color="auto"/>
                                                                                        <w:bottom w:val="none" w:sz="0" w:space="0" w:color="auto"/>
                                                                                        <w:right w:val="none" w:sz="0" w:space="0" w:color="auto"/>
                                                                                      </w:divBdr>
                                                                                      <w:divsChild>
                                                                                        <w:div w:id="1005863788">
                                                                                          <w:marLeft w:val="0"/>
                                                                                          <w:marRight w:val="0"/>
                                                                                          <w:marTop w:val="0"/>
                                                                                          <w:marBottom w:val="0"/>
                                                                                          <w:divBdr>
                                                                                            <w:top w:val="none" w:sz="0" w:space="0" w:color="auto"/>
                                                                                            <w:left w:val="none" w:sz="0" w:space="0" w:color="auto"/>
                                                                                            <w:bottom w:val="none" w:sz="0" w:space="0" w:color="auto"/>
                                                                                            <w:right w:val="none" w:sz="0" w:space="0" w:color="auto"/>
                                                                                          </w:divBdr>
                                                                                          <w:divsChild>
                                                                                            <w:div w:id="1827550473">
                                                                                              <w:marLeft w:val="0"/>
                                                                                              <w:marRight w:val="0"/>
                                                                                              <w:marTop w:val="0"/>
                                                                                              <w:marBottom w:val="0"/>
                                                                                              <w:divBdr>
                                                                                                <w:top w:val="none" w:sz="0" w:space="0" w:color="auto"/>
                                                                                                <w:left w:val="none" w:sz="0" w:space="0" w:color="auto"/>
                                                                                                <w:bottom w:val="none" w:sz="0" w:space="0" w:color="auto"/>
                                                                                                <w:right w:val="none" w:sz="0" w:space="0" w:color="auto"/>
                                                                                              </w:divBdr>
                                                                                              <w:divsChild>
                                                                                                <w:div w:id="1835877143">
                                                                                                  <w:marLeft w:val="0"/>
                                                                                                  <w:marRight w:val="0"/>
                                                                                                  <w:marTop w:val="0"/>
                                                                                                  <w:marBottom w:val="0"/>
                                                                                                  <w:divBdr>
                                                                                                    <w:top w:val="none" w:sz="0" w:space="0" w:color="auto"/>
                                                                                                    <w:left w:val="none" w:sz="0" w:space="0" w:color="auto"/>
                                                                                                    <w:bottom w:val="none" w:sz="0" w:space="0" w:color="auto"/>
                                                                                                    <w:right w:val="none" w:sz="0" w:space="0" w:color="auto"/>
                                                                                                  </w:divBdr>
                                                                                                  <w:divsChild>
                                                                                                    <w:div w:id="636767050">
                                                                                                      <w:marLeft w:val="0"/>
                                                                                                      <w:marRight w:val="0"/>
                                                                                                      <w:marTop w:val="0"/>
                                                                                                      <w:marBottom w:val="0"/>
                                                                                                      <w:divBdr>
                                                                                                        <w:top w:val="none" w:sz="0" w:space="0" w:color="auto"/>
                                                                                                        <w:left w:val="none" w:sz="0" w:space="0" w:color="auto"/>
                                                                                                        <w:bottom w:val="none" w:sz="0" w:space="0" w:color="auto"/>
                                                                                                        <w:right w:val="none" w:sz="0" w:space="0" w:color="auto"/>
                                                                                                      </w:divBdr>
                                                                                                      <w:divsChild>
                                                                                                        <w:div w:id="356736635">
                                                                                                          <w:marLeft w:val="0"/>
                                                                                                          <w:marRight w:val="0"/>
                                                                                                          <w:marTop w:val="0"/>
                                                                                                          <w:marBottom w:val="0"/>
                                                                                                          <w:divBdr>
                                                                                                            <w:top w:val="none" w:sz="0" w:space="0" w:color="auto"/>
                                                                                                            <w:left w:val="none" w:sz="0" w:space="0" w:color="auto"/>
                                                                                                            <w:bottom w:val="none" w:sz="0" w:space="0" w:color="auto"/>
                                                                                                            <w:right w:val="none" w:sz="0" w:space="0" w:color="auto"/>
                                                                                                          </w:divBdr>
                                                                                                          <w:divsChild>
                                                                                                            <w:div w:id="1049695227">
                                                                                                              <w:marLeft w:val="0"/>
                                                                                                              <w:marRight w:val="0"/>
                                                                                                              <w:marTop w:val="0"/>
                                                                                                              <w:marBottom w:val="0"/>
                                                                                                              <w:divBdr>
                                                                                                                <w:top w:val="none" w:sz="0" w:space="0" w:color="auto"/>
                                                                                                                <w:left w:val="none" w:sz="0" w:space="0" w:color="auto"/>
                                                                                                                <w:bottom w:val="none" w:sz="0" w:space="0" w:color="auto"/>
                                                                                                                <w:right w:val="none" w:sz="0" w:space="0" w:color="auto"/>
                                                                                                              </w:divBdr>
                                                                                                              <w:divsChild>
                                                                                                                <w:div w:id="1564676779">
                                                                                                                  <w:marLeft w:val="0"/>
                                                                                                                  <w:marRight w:val="0"/>
                                                                                                                  <w:marTop w:val="0"/>
                                                                                                                  <w:marBottom w:val="0"/>
                                                                                                                  <w:divBdr>
                                                                                                                    <w:top w:val="none" w:sz="0" w:space="0" w:color="auto"/>
                                                                                                                    <w:left w:val="none" w:sz="0" w:space="0" w:color="auto"/>
                                                                                                                    <w:bottom w:val="none" w:sz="0" w:space="0" w:color="auto"/>
                                                                                                                    <w:right w:val="none" w:sz="0" w:space="0" w:color="auto"/>
                                                                                                                  </w:divBdr>
                                                                                                                  <w:divsChild>
                                                                                                                    <w:div w:id="2027250684">
                                                                                                                      <w:marLeft w:val="0"/>
                                                                                                                      <w:marRight w:val="0"/>
                                                                                                                      <w:marTop w:val="0"/>
                                                                                                                      <w:marBottom w:val="0"/>
                                                                                                                      <w:divBdr>
                                                                                                                        <w:top w:val="none" w:sz="0" w:space="0" w:color="auto"/>
                                                                                                                        <w:left w:val="none" w:sz="0" w:space="0" w:color="auto"/>
                                                                                                                        <w:bottom w:val="none" w:sz="0" w:space="0" w:color="auto"/>
                                                                                                                        <w:right w:val="none" w:sz="0" w:space="0" w:color="auto"/>
                                                                                                                      </w:divBdr>
                                                                                                                      <w:divsChild>
                                                                                                                        <w:div w:id="261377703">
                                                                                                                          <w:marLeft w:val="0"/>
                                                                                                                          <w:marRight w:val="0"/>
                                                                                                                          <w:marTop w:val="0"/>
                                                                                                                          <w:marBottom w:val="0"/>
                                                                                                                          <w:divBdr>
                                                                                                                            <w:top w:val="none" w:sz="0" w:space="0" w:color="auto"/>
                                                                                                                            <w:left w:val="none" w:sz="0" w:space="0" w:color="auto"/>
                                                                                                                            <w:bottom w:val="none" w:sz="0" w:space="0" w:color="auto"/>
                                                                                                                            <w:right w:val="none" w:sz="0" w:space="0" w:color="auto"/>
                                                                                                                          </w:divBdr>
                                                                                                                          <w:divsChild>
                                                                                                                            <w:div w:id="1983343837">
                                                                                                                              <w:marLeft w:val="0"/>
                                                                                                                              <w:marRight w:val="0"/>
                                                                                                                              <w:marTop w:val="0"/>
                                                                                                                              <w:marBottom w:val="0"/>
                                                                                                                              <w:divBdr>
                                                                                                                                <w:top w:val="none" w:sz="0" w:space="0" w:color="auto"/>
                                                                                                                                <w:left w:val="none" w:sz="0" w:space="0" w:color="auto"/>
                                                                                                                                <w:bottom w:val="none" w:sz="0" w:space="0" w:color="auto"/>
                                                                                                                                <w:right w:val="none" w:sz="0" w:space="0" w:color="auto"/>
                                                                                                                              </w:divBdr>
                                                                                                                              <w:divsChild>
                                                                                                                                <w:div w:id="1161116826">
                                                                                                                                  <w:marLeft w:val="0"/>
                                                                                                                                  <w:marRight w:val="0"/>
                                                                                                                                  <w:marTop w:val="0"/>
                                                                                                                                  <w:marBottom w:val="0"/>
                                                                                                                                  <w:divBdr>
                                                                                                                                    <w:top w:val="none" w:sz="0" w:space="0" w:color="auto"/>
                                                                                                                                    <w:left w:val="none" w:sz="0" w:space="0" w:color="auto"/>
                                                                                                                                    <w:bottom w:val="none" w:sz="0" w:space="0" w:color="auto"/>
                                                                                                                                    <w:right w:val="none" w:sz="0" w:space="0" w:color="auto"/>
                                                                                                                                  </w:divBdr>
                                                                                                                                  <w:divsChild>
                                                                                                                                    <w:div w:id="247613510">
                                                                                                                                      <w:marLeft w:val="0"/>
                                                                                                                                      <w:marRight w:val="0"/>
                                                                                                                                      <w:marTop w:val="0"/>
                                                                                                                                      <w:marBottom w:val="0"/>
                                                                                                                                      <w:divBdr>
                                                                                                                                        <w:top w:val="none" w:sz="0" w:space="0" w:color="auto"/>
                                                                                                                                        <w:left w:val="none" w:sz="0" w:space="0" w:color="auto"/>
                                                                                                                                        <w:bottom w:val="none" w:sz="0" w:space="0" w:color="auto"/>
                                                                                                                                        <w:right w:val="none" w:sz="0" w:space="0" w:color="auto"/>
                                                                                                                                      </w:divBdr>
                                                                                                                                      <w:divsChild>
                                                                                                                                        <w:div w:id="752971364">
                                                                                                                                          <w:marLeft w:val="0"/>
                                                                                                                                          <w:marRight w:val="0"/>
                                                                                                                                          <w:marTop w:val="0"/>
                                                                                                                                          <w:marBottom w:val="0"/>
                                                                                                                                          <w:divBdr>
                                                                                                                                            <w:top w:val="none" w:sz="0" w:space="0" w:color="auto"/>
                                                                                                                                            <w:left w:val="none" w:sz="0" w:space="0" w:color="auto"/>
                                                                                                                                            <w:bottom w:val="none" w:sz="0" w:space="0" w:color="auto"/>
                                                                                                                                            <w:right w:val="none" w:sz="0" w:space="0" w:color="auto"/>
                                                                                                                                          </w:divBdr>
                                                                                                                                          <w:divsChild>
                                                                                                                                            <w:div w:id="235088700">
                                                                                                                                              <w:marLeft w:val="0"/>
                                                                                                                                              <w:marRight w:val="0"/>
                                                                                                                                              <w:marTop w:val="0"/>
                                                                                                                                              <w:marBottom w:val="0"/>
                                                                                                                                              <w:divBdr>
                                                                                                                                                <w:top w:val="none" w:sz="0" w:space="0" w:color="auto"/>
                                                                                                                                                <w:left w:val="none" w:sz="0" w:space="0" w:color="auto"/>
                                                                                                                                                <w:bottom w:val="none" w:sz="0" w:space="0" w:color="auto"/>
                                                                                                                                                <w:right w:val="none" w:sz="0" w:space="0" w:color="auto"/>
                                                                                                                                              </w:divBdr>
                                                                                                                                              <w:divsChild>
                                                                                                                                                <w:div w:id="1862544851">
                                                                                                                                                  <w:marLeft w:val="0"/>
                                                                                                                                                  <w:marRight w:val="0"/>
                                                                                                                                                  <w:marTop w:val="0"/>
                                                                                                                                                  <w:marBottom w:val="0"/>
                                                                                                                                                  <w:divBdr>
                                                                                                                                                    <w:top w:val="none" w:sz="0" w:space="0" w:color="auto"/>
                                                                                                                                                    <w:left w:val="none" w:sz="0" w:space="0" w:color="auto"/>
                                                                                                                                                    <w:bottom w:val="none" w:sz="0" w:space="0" w:color="auto"/>
                                                                                                                                                    <w:right w:val="none" w:sz="0" w:space="0" w:color="auto"/>
                                                                                                                                                  </w:divBdr>
                                                                                                                                                  <w:divsChild>
                                                                                                                                                    <w:div w:id="74083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3931430">
      <w:bodyDiv w:val="1"/>
      <w:marLeft w:val="0"/>
      <w:marRight w:val="0"/>
      <w:marTop w:val="0"/>
      <w:marBottom w:val="0"/>
      <w:divBdr>
        <w:top w:val="none" w:sz="0" w:space="0" w:color="auto"/>
        <w:left w:val="none" w:sz="0" w:space="0" w:color="auto"/>
        <w:bottom w:val="none" w:sz="0" w:space="0" w:color="auto"/>
        <w:right w:val="none" w:sz="0" w:space="0" w:color="auto"/>
      </w:divBdr>
    </w:div>
    <w:div w:id="484055359">
      <w:bodyDiv w:val="1"/>
      <w:marLeft w:val="0"/>
      <w:marRight w:val="0"/>
      <w:marTop w:val="0"/>
      <w:marBottom w:val="0"/>
      <w:divBdr>
        <w:top w:val="none" w:sz="0" w:space="0" w:color="auto"/>
        <w:left w:val="none" w:sz="0" w:space="0" w:color="auto"/>
        <w:bottom w:val="none" w:sz="0" w:space="0" w:color="auto"/>
        <w:right w:val="none" w:sz="0" w:space="0" w:color="auto"/>
      </w:divBdr>
    </w:div>
    <w:div w:id="484931248">
      <w:bodyDiv w:val="1"/>
      <w:marLeft w:val="0"/>
      <w:marRight w:val="0"/>
      <w:marTop w:val="0"/>
      <w:marBottom w:val="0"/>
      <w:divBdr>
        <w:top w:val="none" w:sz="0" w:space="0" w:color="auto"/>
        <w:left w:val="none" w:sz="0" w:space="0" w:color="auto"/>
        <w:bottom w:val="none" w:sz="0" w:space="0" w:color="auto"/>
        <w:right w:val="none" w:sz="0" w:space="0" w:color="auto"/>
      </w:divBdr>
    </w:div>
    <w:div w:id="487212913">
      <w:bodyDiv w:val="1"/>
      <w:marLeft w:val="0"/>
      <w:marRight w:val="0"/>
      <w:marTop w:val="0"/>
      <w:marBottom w:val="0"/>
      <w:divBdr>
        <w:top w:val="none" w:sz="0" w:space="0" w:color="auto"/>
        <w:left w:val="none" w:sz="0" w:space="0" w:color="auto"/>
        <w:bottom w:val="none" w:sz="0" w:space="0" w:color="auto"/>
        <w:right w:val="none" w:sz="0" w:space="0" w:color="auto"/>
      </w:divBdr>
    </w:div>
    <w:div w:id="490097322">
      <w:bodyDiv w:val="1"/>
      <w:marLeft w:val="0"/>
      <w:marRight w:val="0"/>
      <w:marTop w:val="0"/>
      <w:marBottom w:val="0"/>
      <w:divBdr>
        <w:top w:val="none" w:sz="0" w:space="0" w:color="auto"/>
        <w:left w:val="none" w:sz="0" w:space="0" w:color="auto"/>
        <w:bottom w:val="none" w:sz="0" w:space="0" w:color="auto"/>
        <w:right w:val="none" w:sz="0" w:space="0" w:color="auto"/>
      </w:divBdr>
    </w:div>
    <w:div w:id="490100771">
      <w:bodyDiv w:val="1"/>
      <w:marLeft w:val="0"/>
      <w:marRight w:val="0"/>
      <w:marTop w:val="0"/>
      <w:marBottom w:val="0"/>
      <w:divBdr>
        <w:top w:val="none" w:sz="0" w:space="0" w:color="auto"/>
        <w:left w:val="none" w:sz="0" w:space="0" w:color="auto"/>
        <w:bottom w:val="none" w:sz="0" w:space="0" w:color="auto"/>
        <w:right w:val="none" w:sz="0" w:space="0" w:color="auto"/>
      </w:divBdr>
    </w:div>
    <w:div w:id="490364528">
      <w:bodyDiv w:val="1"/>
      <w:marLeft w:val="0"/>
      <w:marRight w:val="0"/>
      <w:marTop w:val="0"/>
      <w:marBottom w:val="0"/>
      <w:divBdr>
        <w:top w:val="none" w:sz="0" w:space="0" w:color="auto"/>
        <w:left w:val="none" w:sz="0" w:space="0" w:color="auto"/>
        <w:bottom w:val="none" w:sz="0" w:space="0" w:color="auto"/>
        <w:right w:val="none" w:sz="0" w:space="0" w:color="auto"/>
      </w:divBdr>
    </w:div>
    <w:div w:id="491607150">
      <w:bodyDiv w:val="1"/>
      <w:marLeft w:val="0"/>
      <w:marRight w:val="0"/>
      <w:marTop w:val="0"/>
      <w:marBottom w:val="0"/>
      <w:divBdr>
        <w:top w:val="none" w:sz="0" w:space="0" w:color="auto"/>
        <w:left w:val="none" w:sz="0" w:space="0" w:color="auto"/>
        <w:bottom w:val="none" w:sz="0" w:space="0" w:color="auto"/>
        <w:right w:val="none" w:sz="0" w:space="0" w:color="auto"/>
      </w:divBdr>
    </w:div>
    <w:div w:id="495615818">
      <w:bodyDiv w:val="1"/>
      <w:marLeft w:val="0"/>
      <w:marRight w:val="0"/>
      <w:marTop w:val="0"/>
      <w:marBottom w:val="0"/>
      <w:divBdr>
        <w:top w:val="none" w:sz="0" w:space="0" w:color="auto"/>
        <w:left w:val="none" w:sz="0" w:space="0" w:color="auto"/>
        <w:bottom w:val="none" w:sz="0" w:space="0" w:color="auto"/>
        <w:right w:val="none" w:sz="0" w:space="0" w:color="auto"/>
      </w:divBdr>
    </w:div>
    <w:div w:id="497423078">
      <w:bodyDiv w:val="1"/>
      <w:marLeft w:val="0"/>
      <w:marRight w:val="0"/>
      <w:marTop w:val="0"/>
      <w:marBottom w:val="0"/>
      <w:divBdr>
        <w:top w:val="none" w:sz="0" w:space="0" w:color="auto"/>
        <w:left w:val="none" w:sz="0" w:space="0" w:color="auto"/>
        <w:bottom w:val="none" w:sz="0" w:space="0" w:color="auto"/>
        <w:right w:val="none" w:sz="0" w:space="0" w:color="auto"/>
      </w:divBdr>
    </w:div>
    <w:div w:id="499345445">
      <w:bodyDiv w:val="1"/>
      <w:marLeft w:val="0"/>
      <w:marRight w:val="0"/>
      <w:marTop w:val="0"/>
      <w:marBottom w:val="0"/>
      <w:divBdr>
        <w:top w:val="none" w:sz="0" w:space="0" w:color="auto"/>
        <w:left w:val="none" w:sz="0" w:space="0" w:color="auto"/>
        <w:bottom w:val="none" w:sz="0" w:space="0" w:color="auto"/>
        <w:right w:val="none" w:sz="0" w:space="0" w:color="auto"/>
      </w:divBdr>
    </w:div>
    <w:div w:id="507014937">
      <w:bodyDiv w:val="1"/>
      <w:marLeft w:val="0"/>
      <w:marRight w:val="0"/>
      <w:marTop w:val="0"/>
      <w:marBottom w:val="0"/>
      <w:divBdr>
        <w:top w:val="none" w:sz="0" w:space="0" w:color="auto"/>
        <w:left w:val="none" w:sz="0" w:space="0" w:color="auto"/>
        <w:bottom w:val="none" w:sz="0" w:space="0" w:color="auto"/>
        <w:right w:val="none" w:sz="0" w:space="0" w:color="auto"/>
      </w:divBdr>
    </w:div>
    <w:div w:id="508371780">
      <w:bodyDiv w:val="1"/>
      <w:marLeft w:val="0"/>
      <w:marRight w:val="0"/>
      <w:marTop w:val="0"/>
      <w:marBottom w:val="0"/>
      <w:divBdr>
        <w:top w:val="none" w:sz="0" w:space="0" w:color="auto"/>
        <w:left w:val="none" w:sz="0" w:space="0" w:color="auto"/>
        <w:bottom w:val="none" w:sz="0" w:space="0" w:color="auto"/>
        <w:right w:val="none" w:sz="0" w:space="0" w:color="auto"/>
      </w:divBdr>
    </w:div>
    <w:div w:id="508721556">
      <w:bodyDiv w:val="1"/>
      <w:marLeft w:val="0"/>
      <w:marRight w:val="0"/>
      <w:marTop w:val="0"/>
      <w:marBottom w:val="0"/>
      <w:divBdr>
        <w:top w:val="none" w:sz="0" w:space="0" w:color="auto"/>
        <w:left w:val="none" w:sz="0" w:space="0" w:color="auto"/>
        <w:bottom w:val="none" w:sz="0" w:space="0" w:color="auto"/>
        <w:right w:val="none" w:sz="0" w:space="0" w:color="auto"/>
      </w:divBdr>
    </w:div>
    <w:div w:id="509299424">
      <w:bodyDiv w:val="1"/>
      <w:marLeft w:val="0"/>
      <w:marRight w:val="0"/>
      <w:marTop w:val="0"/>
      <w:marBottom w:val="0"/>
      <w:divBdr>
        <w:top w:val="none" w:sz="0" w:space="0" w:color="auto"/>
        <w:left w:val="none" w:sz="0" w:space="0" w:color="auto"/>
        <w:bottom w:val="none" w:sz="0" w:space="0" w:color="auto"/>
        <w:right w:val="none" w:sz="0" w:space="0" w:color="auto"/>
      </w:divBdr>
    </w:div>
    <w:div w:id="511722272">
      <w:bodyDiv w:val="1"/>
      <w:marLeft w:val="0"/>
      <w:marRight w:val="0"/>
      <w:marTop w:val="0"/>
      <w:marBottom w:val="0"/>
      <w:divBdr>
        <w:top w:val="none" w:sz="0" w:space="0" w:color="auto"/>
        <w:left w:val="none" w:sz="0" w:space="0" w:color="auto"/>
        <w:bottom w:val="none" w:sz="0" w:space="0" w:color="auto"/>
        <w:right w:val="none" w:sz="0" w:space="0" w:color="auto"/>
      </w:divBdr>
    </w:div>
    <w:div w:id="516846407">
      <w:bodyDiv w:val="1"/>
      <w:marLeft w:val="0"/>
      <w:marRight w:val="0"/>
      <w:marTop w:val="0"/>
      <w:marBottom w:val="0"/>
      <w:divBdr>
        <w:top w:val="none" w:sz="0" w:space="0" w:color="auto"/>
        <w:left w:val="none" w:sz="0" w:space="0" w:color="auto"/>
        <w:bottom w:val="none" w:sz="0" w:space="0" w:color="auto"/>
        <w:right w:val="none" w:sz="0" w:space="0" w:color="auto"/>
      </w:divBdr>
    </w:div>
    <w:div w:id="519440803">
      <w:bodyDiv w:val="1"/>
      <w:marLeft w:val="0"/>
      <w:marRight w:val="0"/>
      <w:marTop w:val="0"/>
      <w:marBottom w:val="0"/>
      <w:divBdr>
        <w:top w:val="none" w:sz="0" w:space="0" w:color="auto"/>
        <w:left w:val="none" w:sz="0" w:space="0" w:color="auto"/>
        <w:bottom w:val="none" w:sz="0" w:space="0" w:color="auto"/>
        <w:right w:val="none" w:sz="0" w:space="0" w:color="auto"/>
      </w:divBdr>
    </w:div>
    <w:div w:id="521210977">
      <w:bodyDiv w:val="1"/>
      <w:marLeft w:val="0"/>
      <w:marRight w:val="0"/>
      <w:marTop w:val="0"/>
      <w:marBottom w:val="0"/>
      <w:divBdr>
        <w:top w:val="none" w:sz="0" w:space="0" w:color="auto"/>
        <w:left w:val="none" w:sz="0" w:space="0" w:color="auto"/>
        <w:bottom w:val="none" w:sz="0" w:space="0" w:color="auto"/>
        <w:right w:val="none" w:sz="0" w:space="0" w:color="auto"/>
      </w:divBdr>
    </w:div>
    <w:div w:id="522011865">
      <w:bodyDiv w:val="1"/>
      <w:marLeft w:val="0"/>
      <w:marRight w:val="0"/>
      <w:marTop w:val="0"/>
      <w:marBottom w:val="0"/>
      <w:divBdr>
        <w:top w:val="none" w:sz="0" w:space="0" w:color="auto"/>
        <w:left w:val="none" w:sz="0" w:space="0" w:color="auto"/>
        <w:bottom w:val="none" w:sz="0" w:space="0" w:color="auto"/>
        <w:right w:val="none" w:sz="0" w:space="0" w:color="auto"/>
      </w:divBdr>
    </w:div>
    <w:div w:id="522865022">
      <w:bodyDiv w:val="1"/>
      <w:marLeft w:val="0"/>
      <w:marRight w:val="0"/>
      <w:marTop w:val="0"/>
      <w:marBottom w:val="0"/>
      <w:divBdr>
        <w:top w:val="none" w:sz="0" w:space="0" w:color="auto"/>
        <w:left w:val="none" w:sz="0" w:space="0" w:color="auto"/>
        <w:bottom w:val="none" w:sz="0" w:space="0" w:color="auto"/>
        <w:right w:val="none" w:sz="0" w:space="0" w:color="auto"/>
      </w:divBdr>
    </w:div>
    <w:div w:id="523791316">
      <w:bodyDiv w:val="1"/>
      <w:marLeft w:val="0"/>
      <w:marRight w:val="0"/>
      <w:marTop w:val="0"/>
      <w:marBottom w:val="0"/>
      <w:divBdr>
        <w:top w:val="none" w:sz="0" w:space="0" w:color="auto"/>
        <w:left w:val="none" w:sz="0" w:space="0" w:color="auto"/>
        <w:bottom w:val="none" w:sz="0" w:space="0" w:color="auto"/>
        <w:right w:val="none" w:sz="0" w:space="0" w:color="auto"/>
      </w:divBdr>
    </w:div>
    <w:div w:id="524055940">
      <w:bodyDiv w:val="1"/>
      <w:marLeft w:val="0"/>
      <w:marRight w:val="0"/>
      <w:marTop w:val="0"/>
      <w:marBottom w:val="0"/>
      <w:divBdr>
        <w:top w:val="none" w:sz="0" w:space="0" w:color="auto"/>
        <w:left w:val="none" w:sz="0" w:space="0" w:color="auto"/>
        <w:bottom w:val="none" w:sz="0" w:space="0" w:color="auto"/>
        <w:right w:val="none" w:sz="0" w:space="0" w:color="auto"/>
      </w:divBdr>
    </w:div>
    <w:div w:id="525557619">
      <w:bodyDiv w:val="1"/>
      <w:marLeft w:val="0"/>
      <w:marRight w:val="0"/>
      <w:marTop w:val="0"/>
      <w:marBottom w:val="0"/>
      <w:divBdr>
        <w:top w:val="none" w:sz="0" w:space="0" w:color="auto"/>
        <w:left w:val="none" w:sz="0" w:space="0" w:color="auto"/>
        <w:bottom w:val="none" w:sz="0" w:space="0" w:color="auto"/>
        <w:right w:val="none" w:sz="0" w:space="0" w:color="auto"/>
      </w:divBdr>
    </w:div>
    <w:div w:id="529268788">
      <w:bodyDiv w:val="1"/>
      <w:marLeft w:val="0"/>
      <w:marRight w:val="0"/>
      <w:marTop w:val="0"/>
      <w:marBottom w:val="0"/>
      <w:divBdr>
        <w:top w:val="none" w:sz="0" w:space="0" w:color="auto"/>
        <w:left w:val="none" w:sz="0" w:space="0" w:color="auto"/>
        <w:bottom w:val="none" w:sz="0" w:space="0" w:color="auto"/>
        <w:right w:val="none" w:sz="0" w:space="0" w:color="auto"/>
      </w:divBdr>
    </w:div>
    <w:div w:id="529301332">
      <w:bodyDiv w:val="1"/>
      <w:marLeft w:val="0"/>
      <w:marRight w:val="0"/>
      <w:marTop w:val="0"/>
      <w:marBottom w:val="0"/>
      <w:divBdr>
        <w:top w:val="none" w:sz="0" w:space="0" w:color="auto"/>
        <w:left w:val="none" w:sz="0" w:space="0" w:color="auto"/>
        <w:bottom w:val="none" w:sz="0" w:space="0" w:color="auto"/>
        <w:right w:val="none" w:sz="0" w:space="0" w:color="auto"/>
      </w:divBdr>
    </w:div>
    <w:div w:id="529537640">
      <w:bodyDiv w:val="1"/>
      <w:marLeft w:val="0"/>
      <w:marRight w:val="0"/>
      <w:marTop w:val="0"/>
      <w:marBottom w:val="0"/>
      <w:divBdr>
        <w:top w:val="none" w:sz="0" w:space="0" w:color="auto"/>
        <w:left w:val="none" w:sz="0" w:space="0" w:color="auto"/>
        <w:bottom w:val="none" w:sz="0" w:space="0" w:color="auto"/>
        <w:right w:val="none" w:sz="0" w:space="0" w:color="auto"/>
      </w:divBdr>
    </w:div>
    <w:div w:id="531767605">
      <w:bodyDiv w:val="1"/>
      <w:marLeft w:val="0"/>
      <w:marRight w:val="0"/>
      <w:marTop w:val="0"/>
      <w:marBottom w:val="0"/>
      <w:divBdr>
        <w:top w:val="none" w:sz="0" w:space="0" w:color="auto"/>
        <w:left w:val="none" w:sz="0" w:space="0" w:color="auto"/>
        <w:bottom w:val="none" w:sz="0" w:space="0" w:color="auto"/>
        <w:right w:val="none" w:sz="0" w:space="0" w:color="auto"/>
      </w:divBdr>
    </w:div>
    <w:div w:id="537544295">
      <w:bodyDiv w:val="1"/>
      <w:marLeft w:val="0"/>
      <w:marRight w:val="0"/>
      <w:marTop w:val="0"/>
      <w:marBottom w:val="0"/>
      <w:divBdr>
        <w:top w:val="none" w:sz="0" w:space="0" w:color="auto"/>
        <w:left w:val="none" w:sz="0" w:space="0" w:color="auto"/>
        <w:bottom w:val="none" w:sz="0" w:space="0" w:color="auto"/>
        <w:right w:val="none" w:sz="0" w:space="0" w:color="auto"/>
      </w:divBdr>
    </w:div>
    <w:div w:id="540173876">
      <w:bodyDiv w:val="1"/>
      <w:marLeft w:val="0"/>
      <w:marRight w:val="0"/>
      <w:marTop w:val="0"/>
      <w:marBottom w:val="0"/>
      <w:divBdr>
        <w:top w:val="none" w:sz="0" w:space="0" w:color="auto"/>
        <w:left w:val="none" w:sz="0" w:space="0" w:color="auto"/>
        <w:bottom w:val="none" w:sz="0" w:space="0" w:color="auto"/>
        <w:right w:val="none" w:sz="0" w:space="0" w:color="auto"/>
      </w:divBdr>
    </w:div>
    <w:div w:id="541942475">
      <w:bodyDiv w:val="1"/>
      <w:marLeft w:val="0"/>
      <w:marRight w:val="0"/>
      <w:marTop w:val="0"/>
      <w:marBottom w:val="0"/>
      <w:divBdr>
        <w:top w:val="none" w:sz="0" w:space="0" w:color="auto"/>
        <w:left w:val="none" w:sz="0" w:space="0" w:color="auto"/>
        <w:bottom w:val="none" w:sz="0" w:space="0" w:color="auto"/>
        <w:right w:val="none" w:sz="0" w:space="0" w:color="auto"/>
      </w:divBdr>
    </w:div>
    <w:div w:id="549195283">
      <w:bodyDiv w:val="1"/>
      <w:marLeft w:val="0"/>
      <w:marRight w:val="0"/>
      <w:marTop w:val="0"/>
      <w:marBottom w:val="0"/>
      <w:divBdr>
        <w:top w:val="none" w:sz="0" w:space="0" w:color="auto"/>
        <w:left w:val="none" w:sz="0" w:space="0" w:color="auto"/>
        <w:bottom w:val="none" w:sz="0" w:space="0" w:color="auto"/>
        <w:right w:val="none" w:sz="0" w:space="0" w:color="auto"/>
      </w:divBdr>
    </w:div>
    <w:div w:id="550725479">
      <w:bodyDiv w:val="1"/>
      <w:marLeft w:val="0"/>
      <w:marRight w:val="0"/>
      <w:marTop w:val="0"/>
      <w:marBottom w:val="0"/>
      <w:divBdr>
        <w:top w:val="none" w:sz="0" w:space="0" w:color="auto"/>
        <w:left w:val="none" w:sz="0" w:space="0" w:color="auto"/>
        <w:bottom w:val="none" w:sz="0" w:space="0" w:color="auto"/>
        <w:right w:val="none" w:sz="0" w:space="0" w:color="auto"/>
      </w:divBdr>
    </w:div>
    <w:div w:id="551500710">
      <w:bodyDiv w:val="1"/>
      <w:marLeft w:val="0"/>
      <w:marRight w:val="0"/>
      <w:marTop w:val="0"/>
      <w:marBottom w:val="0"/>
      <w:divBdr>
        <w:top w:val="none" w:sz="0" w:space="0" w:color="auto"/>
        <w:left w:val="none" w:sz="0" w:space="0" w:color="auto"/>
        <w:bottom w:val="none" w:sz="0" w:space="0" w:color="auto"/>
        <w:right w:val="none" w:sz="0" w:space="0" w:color="auto"/>
      </w:divBdr>
    </w:div>
    <w:div w:id="556628133">
      <w:bodyDiv w:val="1"/>
      <w:marLeft w:val="0"/>
      <w:marRight w:val="0"/>
      <w:marTop w:val="0"/>
      <w:marBottom w:val="0"/>
      <w:divBdr>
        <w:top w:val="none" w:sz="0" w:space="0" w:color="auto"/>
        <w:left w:val="none" w:sz="0" w:space="0" w:color="auto"/>
        <w:bottom w:val="none" w:sz="0" w:space="0" w:color="auto"/>
        <w:right w:val="none" w:sz="0" w:space="0" w:color="auto"/>
      </w:divBdr>
    </w:div>
    <w:div w:id="556671069">
      <w:bodyDiv w:val="1"/>
      <w:marLeft w:val="0"/>
      <w:marRight w:val="0"/>
      <w:marTop w:val="0"/>
      <w:marBottom w:val="0"/>
      <w:divBdr>
        <w:top w:val="none" w:sz="0" w:space="0" w:color="auto"/>
        <w:left w:val="none" w:sz="0" w:space="0" w:color="auto"/>
        <w:bottom w:val="none" w:sz="0" w:space="0" w:color="auto"/>
        <w:right w:val="none" w:sz="0" w:space="0" w:color="auto"/>
      </w:divBdr>
    </w:div>
    <w:div w:id="557865559">
      <w:bodyDiv w:val="1"/>
      <w:marLeft w:val="0"/>
      <w:marRight w:val="0"/>
      <w:marTop w:val="0"/>
      <w:marBottom w:val="0"/>
      <w:divBdr>
        <w:top w:val="none" w:sz="0" w:space="0" w:color="auto"/>
        <w:left w:val="none" w:sz="0" w:space="0" w:color="auto"/>
        <w:bottom w:val="none" w:sz="0" w:space="0" w:color="auto"/>
        <w:right w:val="none" w:sz="0" w:space="0" w:color="auto"/>
      </w:divBdr>
    </w:div>
    <w:div w:id="558591915">
      <w:bodyDiv w:val="1"/>
      <w:marLeft w:val="0"/>
      <w:marRight w:val="0"/>
      <w:marTop w:val="0"/>
      <w:marBottom w:val="0"/>
      <w:divBdr>
        <w:top w:val="none" w:sz="0" w:space="0" w:color="auto"/>
        <w:left w:val="none" w:sz="0" w:space="0" w:color="auto"/>
        <w:bottom w:val="none" w:sz="0" w:space="0" w:color="auto"/>
        <w:right w:val="none" w:sz="0" w:space="0" w:color="auto"/>
      </w:divBdr>
    </w:div>
    <w:div w:id="559904458">
      <w:bodyDiv w:val="1"/>
      <w:marLeft w:val="0"/>
      <w:marRight w:val="0"/>
      <w:marTop w:val="0"/>
      <w:marBottom w:val="0"/>
      <w:divBdr>
        <w:top w:val="none" w:sz="0" w:space="0" w:color="auto"/>
        <w:left w:val="none" w:sz="0" w:space="0" w:color="auto"/>
        <w:bottom w:val="none" w:sz="0" w:space="0" w:color="auto"/>
        <w:right w:val="none" w:sz="0" w:space="0" w:color="auto"/>
      </w:divBdr>
    </w:div>
    <w:div w:id="563569653">
      <w:bodyDiv w:val="1"/>
      <w:marLeft w:val="0"/>
      <w:marRight w:val="0"/>
      <w:marTop w:val="0"/>
      <w:marBottom w:val="0"/>
      <w:divBdr>
        <w:top w:val="none" w:sz="0" w:space="0" w:color="auto"/>
        <w:left w:val="none" w:sz="0" w:space="0" w:color="auto"/>
        <w:bottom w:val="none" w:sz="0" w:space="0" w:color="auto"/>
        <w:right w:val="none" w:sz="0" w:space="0" w:color="auto"/>
      </w:divBdr>
    </w:div>
    <w:div w:id="564073270">
      <w:bodyDiv w:val="1"/>
      <w:marLeft w:val="0"/>
      <w:marRight w:val="0"/>
      <w:marTop w:val="0"/>
      <w:marBottom w:val="0"/>
      <w:divBdr>
        <w:top w:val="none" w:sz="0" w:space="0" w:color="auto"/>
        <w:left w:val="none" w:sz="0" w:space="0" w:color="auto"/>
        <w:bottom w:val="none" w:sz="0" w:space="0" w:color="auto"/>
        <w:right w:val="none" w:sz="0" w:space="0" w:color="auto"/>
      </w:divBdr>
    </w:div>
    <w:div w:id="565728857">
      <w:bodyDiv w:val="1"/>
      <w:marLeft w:val="0"/>
      <w:marRight w:val="0"/>
      <w:marTop w:val="0"/>
      <w:marBottom w:val="0"/>
      <w:divBdr>
        <w:top w:val="none" w:sz="0" w:space="0" w:color="auto"/>
        <w:left w:val="none" w:sz="0" w:space="0" w:color="auto"/>
        <w:bottom w:val="none" w:sz="0" w:space="0" w:color="auto"/>
        <w:right w:val="none" w:sz="0" w:space="0" w:color="auto"/>
      </w:divBdr>
    </w:div>
    <w:div w:id="568425408">
      <w:bodyDiv w:val="1"/>
      <w:marLeft w:val="0"/>
      <w:marRight w:val="0"/>
      <w:marTop w:val="0"/>
      <w:marBottom w:val="0"/>
      <w:divBdr>
        <w:top w:val="none" w:sz="0" w:space="0" w:color="auto"/>
        <w:left w:val="none" w:sz="0" w:space="0" w:color="auto"/>
        <w:bottom w:val="none" w:sz="0" w:space="0" w:color="auto"/>
        <w:right w:val="none" w:sz="0" w:space="0" w:color="auto"/>
      </w:divBdr>
    </w:div>
    <w:div w:id="570192965">
      <w:bodyDiv w:val="1"/>
      <w:marLeft w:val="0"/>
      <w:marRight w:val="0"/>
      <w:marTop w:val="0"/>
      <w:marBottom w:val="0"/>
      <w:divBdr>
        <w:top w:val="none" w:sz="0" w:space="0" w:color="auto"/>
        <w:left w:val="none" w:sz="0" w:space="0" w:color="auto"/>
        <w:bottom w:val="none" w:sz="0" w:space="0" w:color="auto"/>
        <w:right w:val="none" w:sz="0" w:space="0" w:color="auto"/>
      </w:divBdr>
    </w:div>
    <w:div w:id="570426562">
      <w:bodyDiv w:val="1"/>
      <w:marLeft w:val="0"/>
      <w:marRight w:val="0"/>
      <w:marTop w:val="0"/>
      <w:marBottom w:val="0"/>
      <w:divBdr>
        <w:top w:val="none" w:sz="0" w:space="0" w:color="auto"/>
        <w:left w:val="none" w:sz="0" w:space="0" w:color="auto"/>
        <w:bottom w:val="none" w:sz="0" w:space="0" w:color="auto"/>
        <w:right w:val="none" w:sz="0" w:space="0" w:color="auto"/>
      </w:divBdr>
    </w:div>
    <w:div w:id="570969052">
      <w:bodyDiv w:val="1"/>
      <w:marLeft w:val="0"/>
      <w:marRight w:val="0"/>
      <w:marTop w:val="0"/>
      <w:marBottom w:val="0"/>
      <w:divBdr>
        <w:top w:val="none" w:sz="0" w:space="0" w:color="auto"/>
        <w:left w:val="none" w:sz="0" w:space="0" w:color="auto"/>
        <w:bottom w:val="none" w:sz="0" w:space="0" w:color="auto"/>
        <w:right w:val="none" w:sz="0" w:space="0" w:color="auto"/>
      </w:divBdr>
    </w:div>
    <w:div w:id="577596726">
      <w:bodyDiv w:val="1"/>
      <w:marLeft w:val="0"/>
      <w:marRight w:val="0"/>
      <w:marTop w:val="0"/>
      <w:marBottom w:val="0"/>
      <w:divBdr>
        <w:top w:val="none" w:sz="0" w:space="0" w:color="auto"/>
        <w:left w:val="none" w:sz="0" w:space="0" w:color="auto"/>
        <w:bottom w:val="none" w:sz="0" w:space="0" w:color="auto"/>
        <w:right w:val="none" w:sz="0" w:space="0" w:color="auto"/>
      </w:divBdr>
    </w:div>
    <w:div w:id="577978454">
      <w:bodyDiv w:val="1"/>
      <w:marLeft w:val="0"/>
      <w:marRight w:val="0"/>
      <w:marTop w:val="0"/>
      <w:marBottom w:val="0"/>
      <w:divBdr>
        <w:top w:val="none" w:sz="0" w:space="0" w:color="auto"/>
        <w:left w:val="none" w:sz="0" w:space="0" w:color="auto"/>
        <w:bottom w:val="none" w:sz="0" w:space="0" w:color="auto"/>
        <w:right w:val="none" w:sz="0" w:space="0" w:color="auto"/>
      </w:divBdr>
    </w:div>
    <w:div w:id="581182007">
      <w:bodyDiv w:val="1"/>
      <w:marLeft w:val="0"/>
      <w:marRight w:val="0"/>
      <w:marTop w:val="0"/>
      <w:marBottom w:val="0"/>
      <w:divBdr>
        <w:top w:val="none" w:sz="0" w:space="0" w:color="auto"/>
        <w:left w:val="none" w:sz="0" w:space="0" w:color="auto"/>
        <w:bottom w:val="none" w:sz="0" w:space="0" w:color="auto"/>
        <w:right w:val="none" w:sz="0" w:space="0" w:color="auto"/>
      </w:divBdr>
    </w:div>
    <w:div w:id="581912738">
      <w:bodyDiv w:val="1"/>
      <w:marLeft w:val="0"/>
      <w:marRight w:val="0"/>
      <w:marTop w:val="0"/>
      <w:marBottom w:val="0"/>
      <w:divBdr>
        <w:top w:val="none" w:sz="0" w:space="0" w:color="auto"/>
        <w:left w:val="none" w:sz="0" w:space="0" w:color="auto"/>
        <w:bottom w:val="none" w:sz="0" w:space="0" w:color="auto"/>
        <w:right w:val="none" w:sz="0" w:space="0" w:color="auto"/>
      </w:divBdr>
    </w:div>
    <w:div w:id="584384757">
      <w:bodyDiv w:val="1"/>
      <w:marLeft w:val="0"/>
      <w:marRight w:val="0"/>
      <w:marTop w:val="0"/>
      <w:marBottom w:val="0"/>
      <w:divBdr>
        <w:top w:val="none" w:sz="0" w:space="0" w:color="auto"/>
        <w:left w:val="none" w:sz="0" w:space="0" w:color="auto"/>
        <w:bottom w:val="none" w:sz="0" w:space="0" w:color="auto"/>
        <w:right w:val="none" w:sz="0" w:space="0" w:color="auto"/>
      </w:divBdr>
    </w:div>
    <w:div w:id="584613416">
      <w:bodyDiv w:val="1"/>
      <w:marLeft w:val="0"/>
      <w:marRight w:val="0"/>
      <w:marTop w:val="0"/>
      <w:marBottom w:val="0"/>
      <w:divBdr>
        <w:top w:val="none" w:sz="0" w:space="0" w:color="auto"/>
        <w:left w:val="none" w:sz="0" w:space="0" w:color="auto"/>
        <w:bottom w:val="none" w:sz="0" w:space="0" w:color="auto"/>
        <w:right w:val="none" w:sz="0" w:space="0" w:color="auto"/>
      </w:divBdr>
    </w:div>
    <w:div w:id="588391574">
      <w:bodyDiv w:val="1"/>
      <w:marLeft w:val="0"/>
      <w:marRight w:val="0"/>
      <w:marTop w:val="0"/>
      <w:marBottom w:val="0"/>
      <w:divBdr>
        <w:top w:val="none" w:sz="0" w:space="0" w:color="auto"/>
        <w:left w:val="none" w:sz="0" w:space="0" w:color="auto"/>
        <w:bottom w:val="none" w:sz="0" w:space="0" w:color="auto"/>
        <w:right w:val="none" w:sz="0" w:space="0" w:color="auto"/>
      </w:divBdr>
    </w:div>
    <w:div w:id="588468694">
      <w:bodyDiv w:val="1"/>
      <w:marLeft w:val="0"/>
      <w:marRight w:val="0"/>
      <w:marTop w:val="0"/>
      <w:marBottom w:val="0"/>
      <w:divBdr>
        <w:top w:val="none" w:sz="0" w:space="0" w:color="auto"/>
        <w:left w:val="none" w:sz="0" w:space="0" w:color="auto"/>
        <w:bottom w:val="none" w:sz="0" w:space="0" w:color="auto"/>
        <w:right w:val="none" w:sz="0" w:space="0" w:color="auto"/>
      </w:divBdr>
    </w:div>
    <w:div w:id="592934037">
      <w:bodyDiv w:val="1"/>
      <w:marLeft w:val="0"/>
      <w:marRight w:val="0"/>
      <w:marTop w:val="0"/>
      <w:marBottom w:val="0"/>
      <w:divBdr>
        <w:top w:val="none" w:sz="0" w:space="0" w:color="auto"/>
        <w:left w:val="none" w:sz="0" w:space="0" w:color="auto"/>
        <w:bottom w:val="none" w:sz="0" w:space="0" w:color="auto"/>
        <w:right w:val="none" w:sz="0" w:space="0" w:color="auto"/>
      </w:divBdr>
    </w:div>
    <w:div w:id="593515351">
      <w:bodyDiv w:val="1"/>
      <w:marLeft w:val="0"/>
      <w:marRight w:val="0"/>
      <w:marTop w:val="0"/>
      <w:marBottom w:val="0"/>
      <w:divBdr>
        <w:top w:val="none" w:sz="0" w:space="0" w:color="auto"/>
        <w:left w:val="none" w:sz="0" w:space="0" w:color="auto"/>
        <w:bottom w:val="none" w:sz="0" w:space="0" w:color="auto"/>
        <w:right w:val="none" w:sz="0" w:space="0" w:color="auto"/>
      </w:divBdr>
    </w:div>
    <w:div w:id="595141573">
      <w:bodyDiv w:val="1"/>
      <w:marLeft w:val="0"/>
      <w:marRight w:val="0"/>
      <w:marTop w:val="0"/>
      <w:marBottom w:val="0"/>
      <w:divBdr>
        <w:top w:val="none" w:sz="0" w:space="0" w:color="auto"/>
        <w:left w:val="none" w:sz="0" w:space="0" w:color="auto"/>
        <w:bottom w:val="none" w:sz="0" w:space="0" w:color="auto"/>
        <w:right w:val="none" w:sz="0" w:space="0" w:color="auto"/>
      </w:divBdr>
    </w:div>
    <w:div w:id="600527095">
      <w:bodyDiv w:val="1"/>
      <w:marLeft w:val="0"/>
      <w:marRight w:val="0"/>
      <w:marTop w:val="0"/>
      <w:marBottom w:val="0"/>
      <w:divBdr>
        <w:top w:val="none" w:sz="0" w:space="0" w:color="auto"/>
        <w:left w:val="none" w:sz="0" w:space="0" w:color="auto"/>
        <w:bottom w:val="none" w:sz="0" w:space="0" w:color="auto"/>
        <w:right w:val="none" w:sz="0" w:space="0" w:color="auto"/>
      </w:divBdr>
    </w:div>
    <w:div w:id="601840139">
      <w:bodyDiv w:val="1"/>
      <w:marLeft w:val="0"/>
      <w:marRight w:val="0"/>
      <w:marTop w:val="0"/>
      <w:marBottom w:val="0"/>
      <w:divBdr>
        <w:top w:val="none" w:sz="0" w:space="0" w:color="auto"/>
        <w:left w:val="none" w:sz="0" w:space="0" w:color="auto"/>
        <w:bottom w:val="none" w:sz="0" w:space="0" w:color="auto"/>
        <w:right w:val="none" w:sz="0" w:space="0" w:color="auto"/>
      </w:divBdr>
    </w:div>
    <w:div w:id="602104643">
      <w:bodyDiv w:val="1"/>
      <w:marLeft w:val="0"/>
      <w:marRight w:val="0"/>
      <w:marTop w:val="0"/>
      <w:marBottom w:val="0"/>
      <w:divBdr>
        <w:top w:val="none" w:sz="0" w:space="0" w:color="auto"/>
        <w:left w:val="none" w:sz="0" w:space="0" w:color="auto"/>
        <w:bottom w:val="none" w:sz="0" w:space="0" w:color="auto"/>
        <w:right w:val="none" w:sz="0" w:space="0" w:color="auto"/>
      </w:divBdr>
    </w:div>
    <w:div w:id="606347941">
      <w:bodyDiv w:val="1"/>
      <w:marLeft w:val="0"/>
      <w:marRight w:val="0"/>
      <w:marTop w:val="0"/>
      <w:marBottom w:val="0"/>
      <w:divBdr>
        <w:top w:val="none" w:sz="0" w:space="0" w:color="auto"/>
        <w:left w:val="none" w:sz="0" w:space="0" w:color="auto"/>
        <w:bottom w:val="none" w:sz="0" w:space="0" w:color="auto"/>
        <w:right w:val="none" w:sz="0" w:space="0" w:color="auto"/>
      </w:divBdr>
    </w:div>
    <w:div w:id="608127602">
      <w:bodyDiv w:val="1"/>
      <w:marLeft w:val="0"/>
      <w:marRight w:val="0"/>
      <w:marTop w:val="0"/>
      <w:marBottom w:val="0"/>
      <w:divBdr>
        <w:top w:val="none" w:sz="0" w:space="0" w:color="auto"/>
        <w:left w:val="none" w:sz="0" w:space="0" w:color="auto"/>
        <w:bottom w:val="none" w:sz="0" w:space="0" w:color="auto"/>
        <w:right w:val="none" w:sz="0" w:space="0" w:color="auto"/>
      </w:divBdr>
    </w:div>
    <w:div w:id="615403676">
      <w:bodyDiv w:val="1"/>
      <w:marLeft w:val="0"/>
      <w:marRight w:val="0"/>
      <w:marTop w:val="0"/>
      <w:marBottom w:val="0"/>
      <w:divBdr>
        <w:top w:val="none" w:sz="0" w:space="0" w:color="auto"/>
        <w:left w:val="none" w:sz="0" w:space="0" w:color="auto"/>
        <w:bottom w:val="none" w:sz="0" w:space="0" w:color="auto"/>
        <w:right w:val="none" w:sz="0" w:space="0" w:color="auto"/>
      </w:divBdr>
    </w:div>
    <w:div w:id="617218590">
      <w:bodyDiv w:val="1"/>
      <w:marLeft w:val="0"/>
      <w:marRight w:val="0"/>
      <w:marTop w:val="0"/>
      <w:marBottom w:val="0"/>
      <w:divBdr>
        <w:top w:val="none" w:sz="0" w:space="0" w:color="auto"/>
        <w:left w:val="none" w:sz="0" w:space="0" w:color="auto"/>
        <w:bottom w:val="none" w:sz="0" w:space="0" w:color="auto"/>
        <w:right w:val="none" w:sz="0" w:space="0" w:color="auto"/>
      </w:divBdr>
    </w:div>
    <w:div w:id="619147619">
      <w:bodyDiv w:val="1"/>
      <w:marLeft w:val="0"/>
      <w:marRight w:val="0"/>
      <w:marTop w:val="0"/>
      <w:marBottom w:val="0"/>
      <w:divBdr>
        <w:top w:val="none" w:sz="0" w:space="0" w:color="auto"/>
        <w:left w:val="none" w:sz="0" w:space="0" w:color="auto"/>
        <w:bottom w:val="none" w:sz="0" w:space="0" w:color="auto"/>
        <w:right w:val="none" w:sz="0" w:space="0" w:color="auto"/>
      </w:divBdr>
    </w:div>
    <w:div w:id="620461422">
      <w:bodyDiv w:val="1"/>
      <w:marLeft w:val="0"/>
      <w:marRight w:val="0"/>
      <w:marTop w:val="0"/>
      <w:marBottom w:val="0"/>
      <w:divBdr>
        <w:top w:val="none" w:sz="0" w:space="0" w:color="auto"/>
        <w:left w:val="none" w:sz="0" w:space="0" w:color="auto"/>
        <w:bottom w:val="none" w:sz="0" w:space="0" w:color="auto"/>
        <w:right w:val="none" w:sz="0" w:space="0" w:color="auto"/>
      </w:divBdr>
    </w:div>
    <w:div w:id="621034353">
      <w:bodyDiv w:val="1"/>
      <w:marLeft w:val="0"/>
      <w:marRight w:val="0"/>
      <w:marTop w:val="0"/>
      <w:marBottom w:val="0"/>
      <w:divBdr>
        <w:top w:val="none" w:sz="0" w:space="0" w:color="auto"/>
        <w:left w:val="none" w:sz="0" w:space="0" w:color="auto"/>
        <w:bottom w:val="none" w:sz="0" w:space="0" w:color="auto"/>
        <w:right w:val="none" w:sz="0" w:space="0" w:color="auto"/>
      </w:divBdr>
    </w:div>
    <w:div w:id="623729154">
      <w:bodyDiv w:val="1"/>
      <w:marLeft w:val="0"/>
      <w:marRight w:val="0"/>
      <w:marTop w:val="0"/>
      <w:marBottom w:val="0"/>
      <w:divBdr>
        <w:top w:val="none" w:sz="0" w:space="0" w:color="auto"/>
        <w:left w:val="none" w:sz="0" w:space="0" w:color="auto"/>
        <w:bottom w:val="none" w:sz="0" w:space="0" w:color="auto"/>
        <w:right w:val="none" w:sz="0" w:space="0" w:color="auto"/>
      </w:divBdr>
    </w:div>
    <w:div w:id="630981741">
      <w:bodyDiv w:val="1"/>
      <w:marLeft w:val="0"/>
      <w:marRight w:val="0"/>
      <w:marTop w:val="0"/>
      <w:marBottom w:val="0"/>
      <w:divBdr>
        <w:top w:val="none" w:sz="0" w:space="0" w:color="auto"/>
        <w:left w:val="none" w:sz="0" w:space="0" w:color="auto"/>
        <w:bottom w:val="none" w:sz="0" w:space="0" w:color="auto"/>
        <w:right w:val="none" w:sz="0" w:space="0" w:color="auto"/>
      </w:divBdr>
    </w:div>
    <w:div w:id="631522510">
      <w:bodyDiv w:val="1"/>
      <w:marLeft w:val="0"/>
      <w:marRight w:val="0"/>
      <w:marTop w:val="0"/>
      <w:marBottom w:val="0"/>
      <w:divBdr>
        <w:top w:val="none" w:sz="0" w:space="0" w:color="auto"/>
        <w:left w:val="none" w:sz="0" w:space="0" w:color="auto"/>
        <w:bottom w:val="none" w:sz="0" w:space="0" w:color="auto"/>
        <w:right w:val="none" w:sz="0" w:space="0" w:color="auto"/>
      </w:divBdr>
    </w:div>
    <w:div w:id="637879317">
      <w:bodyDiv w:val="1"/>
      <w:marLeft w:val="0"/>
      <w:marRight w:val="0"/>
      <w:marTop w:val="0"/>
      <w:marBottom w:val="0"/>
      <w:divBdr>
        <w:top w:val="none" w:sz="0" w:space="0" w:color="auto"/>
        <w:left w:val="none" w:sz="0" w:space="0" w:color="auto"/>
        <w:bottom w:val="none" w:sz="0" w:space="0" w:color="auto"/>
        <w:right w:val="none" w:sz="0" w:space="0" w:color="auto"/>
      </w:divBdr>
    </w:div>
    <w:div w:id="638924916">
      <w:bodyDiv w:val="1"/>
      <w:marLeft w:val="0"/>
      <w:marRight w:val="0"/>
      <w:marTop w:val="0"/>
      <w:marBottom w:val="0"/>
      <w:divBdr>
        <w:top w:val="none" w:sz="0" w:space="0" w:color="auto"/>
        <w:left w:val="none" w:sz="0" w:space="0" w:color="auto"/>
        <w:bottom w:val="none" w:sz="0" w:space="0" w:color="auto"/>
        <w:right w:val="none" w:sz="0" w:space="0" w:color="auto"/>
      </w:divBdr>
    </w:div>
    <w:div w:id="641623339">
      <w:bodyDiv w:val="1"/>
      <w:marLeft w:val="0"/>
      <w:marRight w:val="0"/>
      <w:marTop w:val="0"/>
      <w:marBottom w:val="0"/>
      <w:divBdr>
        <w:top w:val="none" w:sz="0" w:space="0" w:color="auto"/>
        <w:left w:val="none" w:sz="0" w:space="0" w:color="auto"/>
        <w:bottom w:val="none" w:sz="0" w:space="0" w:color="auto"/>
        <w:right w:val="none" w:sz="0" w:space="0" w:color="auto"/>
      </w:divBdr>
    </w:div>
    <w:div w:id="643970803">
      <w:bodyDiv w:val="1"/>
      <w:marLeft w:val="0"/>
      <w:marRight w:val="0"/>
      <w:marTop w:val="0"/>
      <w:marBottom w:val="0"/>
      <w:divBdr>
        <w:top w:val="none" w:sz="0" w:space="0" w:color="auto"/>
        <w:left w:val="none" w:sz="0" w:space="0" w:color="auto"/>
        <w:bottom w:val="none" w:sz="0" w:space="0" w:color="auto"/>
        <w:right w:val="none" w:sz="0" w:space="0" w:color="auto"/>
      </w:divBdr>
    </w:div>
    <w:div w:id="643973813">
      <w:bodyDiv w:val="1"/>
      <w:marLeft w:val="0"/>
      <w:marRight w:val="0"/>
      <w:marTop w:val="0"/>
      <w:marBottom w:val="0"/>
      <w:divBdr>
        <w:top w:val="none" w:sz="0" w:space="0" w:color="auto"/>
        <w:left w:val="none" w:sz="0" w:space="0" w:color="auto"/>
        <w:bottom w:val="none" w:sz="0" w:space="0" w:color="auto"/>
        <w:right w:val="none" w:sz="0" w:space="0" w:color="auto"/>
      </w:divBdr>
    </w:div>
    <w:div w:id="644160960">
      <w:bodyDiv w:val="1"/>
      <w:marLeft w:val="0"/>
      <w:marRight w:val="0"/>
      <w:marTop w:val="0"/>
      <w:marBottom w:val="0"/>
      <w:divBdr>
        <w:top w:val="none" w:sz="0" w:space="0" w:color="auto"/>
        <w:left w:val="none" w:sz="0" w:space="0" w:color="auto"/>
        <w:bottom w:val="none" w:sz="0" w:space="0" w:color="auto"/>
        <w:right w:val="none" w:sz="0" w:space="0" w:color="auto"/>
      </w:divBdr>
    </w:div>
    <w:div w:id="645933162">
      <w:bodyDiv w:val="1"/>
      <w:marLeft w:val="0"/>
      <w:marRight w:val="0"/>
      <w:marTop w:val="0"/>
      <w:marBottom w:val="0"/>
      <w:divBdr>
        <w:top w:val="none" w:sz="0" w:space="0" w:color="auto"/>
        <w:left w:val="none" w:sz="0" w:space="0" w:color="auto"/>
        <w:bottom w:val="none" w:sz="0" w:space="0" w:color="auto"/>
        <w:right w:val="none" w:sz="0" w:space="0" w:color="auto"/>
      </w:divBdr>
    </w:div>
    <w:div w:id="646131660">
      <w:bodyDiv w:val="1"/>
      <w:marLeft w:val="0"/>
      <w:marRight w:val="0"/>
      <w:marTop w:val="0"/>
      <w:marBottom w:val="0"/>
      <w:divBdr>
        <w:top w:val="none" w:sz="0" w:space="0" w:color="auto"/>
        <w:left w:val="none" w:sz="0" w:space="0" w:color="auto"/>
        <w:bottom w:val="none" w:sz="0" w:space="0" w:color="auto"/>
        <w:right w:val="none" w:sz="0" w:space="0" w:color="auto"/>
      </w:divBdr>
    </w:div>
    <w:div w:id="647175226">
      <w:bodyDiv w:val="1"/>
      <w:marLeft w:val="0"/>
      <w:marRight w:val="0"/>
      <w:marTop w:val="0"/>
      <w:marBottom w:val="0"/>
      <w:divBdr>
        <w:top w:val="none" w:sz="0" w:space="0" w:color="auto"/>
        <w:left w:val="none" w:sz="0" w:space="0" w:color="auto"/>
        <w:bottom w:val="none" w:sz="0" w:space="0" w:color="auto"/>
        <w:right w:val="none" w:sz="0" w:space="0" w:color="auto"/>
      </w:divBdr>
    </w:div>
    <w:div w:id="650869691">
      <w:bodyDiv w:val="1"/>
      <w:marLeft w:val="0"/>
      <w:marRight w:val="0"/>
      <w:marTop w:val="0"/>
      <w:marBottom w:val="0"/>
      <w:divBdr>
        <w:top w:val="none" w:sz="0" w:space="0" w:color="auto"/>
        <w:left w:val="none" w:sz="0" w:space="0" w:color="auto"/>
        <w:bottom w:val="none" w:sz="0" w:space="0" w:color="auto"/>
        <w:right w:val="none" w:sz="0" w:space="0" w:color="auto"/>
      </w:divBdr>
    </w:div>
    <w:div w:id="655957356">
      <w:bodyDiv w:val="1"/>
      <w:marLeft w:val="0"/>
      <w:marRight w:val="0"/>
      <w:marTop w:val="0"/>
      <w:marBottom w:val="0"/>
      <w:divBdr>
        <w:top w:val="none" w:sz="0" w:space="0" w:color="auto"/>
        <w:left w:val="none" w:sz="0" w:space="0" w:color="auto"/>
        <w:bottom w:val="none" w:sz="0" w:space="0" w:color="auto"/>
        <w:right w:val="none" w:sz="0" w:space="0" w:color="auto"/>
      </w:divBdr>
    </w:div>
    <w:div w:id="664212323">
      <w:bodyDiv w:val="1"/>
      <w:marLeft w:val="0"/>
      <w:marRight w:val="0"/>
      <w:marTop w:val="0"/>
      <w:marBottom w:val="0"/>
      <w:divBdr>
        <w:top w:val="none" w:sz="0" w:space="0" w:color="auto"/>
        <w:left w:val="none" w:sz="0" w:space="0" w:color="auto"/>
        <w:bottom w:val="none" w:sz="0" w:space="0" w:color="auto"/>
        <w:right w:val="none" w:sz="0" w:space="0" w:color="auto"/>
      </w:divBdr>
    </w:div>
    <w:div w:id="674384964">
      <w:bodyDiv w:val="1"/>
      <w:marLeft w:val="0"/>
      <w:marRight w:val="0"/>
      <w:marTop w:val="0"/>
      <w:marBottom w:val="0"/>
      <w:divBdr>
        <w:top w:val="none" w:sz="0" w:space="0" w:color="auto"/>
        <w:left w:val="none" w:sz="0" w:space="0" w:color="auto"/>
        <w:bottom w:val="none" w:sz="0" w:space="0" w:color="auto"/>
        <w:right w:val="none" w:sz="0" w:space="0" w:color="auto"/>
      </w:divBdr>
    </w:div>
    <w:div w:id="677125713">
      <w:bodyDiv w:val="1"/>
      <w:marLeft w:val="0"/>
      <w:marRight w:val="0"/>
      <w:marTop w:val="0"/>
      <w:marBottom w:val="0"/>
      <w:divBdr>
        <w:top w:val="none" w:sz="0" w:space="0" w:color="auto"/>
        <w:left w:val="none" w:sz="0" w:space="0" w:color="auto"/>
        <w:bottom w:val="none" w:sz="0" w:space="0" w:color="auto"/>
        <w:right w:val="none" w:sz="0" w:space="0" w:color="auto"/>
      </w:divBdr>
    </w:div>
    <w:div w:id="684553867">
      <w:bodyDiv w:val="1"/>
      <w:marLeft w:val="0"/>
      <w:marRight w:val="0"/>
      <w:marTop w:val="0"/>
      <w:marBottom w:val="0"/>
      <w:divBdr>
        <w:top w:val="none" w:sz="0" w:space="0" w:color="auto"/>
        <w:left w:val="none" w:sz="0" w:space="0" w:color="auto"/>
        <w:bottom w:val="none" w:sz="0" w:space="0" w:color="auto"/>
        <w:right w:val="none" w:sz="0" w:space="0" w:color="auto"/>
      </w:divBdr>
    </w:div>
    <w:div w:id="684598826">
      <w:bodyDiv w:val="1"/>
      <w:marLeft w:val="0"/>
      <w:marRight w:val="0"/>
      <w:marTop w:val="0"/>
      <w:marBottom w:val="0"/>
      <w:divBdr>
        <w:top w:val="none" w:sz="0" w:space="0" w:color="auto"/>
        <w:left w:val="none" w:sz="0" w:space="0" w:color="auto"/>
        <w:bottom w:val="none" w:sz="0" w:space="0" w:color="auto"/>
        <w:right w:val="none" w:sz="0" w:space="0" w:color="auto"/>
      </w:divBdr>
    </w:div>
    <w:div w:id="686446169">
      <w:bodyDiv w:val="1"/>
      <w:marLeft w:val="0"/>
      <w:marRight w:val="0"/>
      <w:marTop w:val="0"/>
      <w:marBottom w:val="0"/>
      <w:divBdr>
        <w:top w:val="none" w:sz="0" w:space="0" w:color="auto"/>
        <w:left w:val="none" w:sz="0" w:space="0" w:color="auto"/>
        <w:bottom w:val="none" w:sz="0" w:space="0" w:color="auto"/>
        <w:right w:val="none" w:sz="0" w:space="0" w:color="auto"/>
      </w:divBdr>
    </w:div>
    <w:div w:id="693188684">
      <w:bodyDiv w:val="1"/>
      <w:marLeft w:val="0"/>
      <w:marRight w:val="0"/>
      <w:marTop w:val="0"/>
      <w:marBottom w:val="0"/>
      <w:divBdr>
        <w:top w:val="none" w:sz="0" w:space="0" w:color="auto"/>
        <w:left w:val="none" w:sz="0" w:space="0" w:color="auto"/>
        <w:bottom w:val="none" w:sz="0" w:space="0" w:color="auto"/>
        <w:right w:val="none" w:sz="0" w:space="0" w:color="auto"/>
      </w:divBdr>
    </w:div>
    <w:div w:id="694384089">
      <w:bodyDiv w:val="1"/>
      <w:marLeft w:val="0"/>
      <w:marRight w:val="0"/>
      <w:marTop w:val="0"/>
      <w:marBottom w:val="0"/>
      <w:divBdr>
        <w:top w:val="none" w:sz="0" w:space="0" w:color="auto"/>
        <w:left w:val="none" w:sz="0" w:space="0" w:color="auto"/>
        <w:bottom w:val="none" w:sz="0" w:space="0" w:color="auto"/>
        <w:right w:val="none" w:sz="0" w:space="0" w:color="auto"/>
      </w:divBdr>
    </w:div>
    <w:div w:id="694968657">
      <w:bodyDiv w:val="1"/>
      <w:marLeft w:val="0"/>
      <w:marRight w:val="0"/>
      <w:marTop w:val="0"/>
      <w:marBottom w:val="0"/>
      <w:divBdr>
        <w:top w:val="none" w:sz="0" w:space="0" w:color="auto"/>
        <w:left w:val="none" w:sz="0" w:space="0" w:color="auto"/>
        <w:bottom w:val="none" w:sz="0" w:space="0" w:color="auto"/>
        <w:right w:val="none" w:sz="0" w:space="0" w:color="auto"/>
      </w:divBdr>
    </w:div>
    <w:div w:id="696007983">
      <w:bodyDiv w:val="1"/>
      <w:marLeft w:val="0"/>
      <w:marRight w:val="0"/>
      <w:marTop w:val="0"/>
      <w:marBottom w:val="0"/>
      <w:divBdr>
        <w:top w:val="none" w:sz="0" w:space="0" w:color="auto"/>
        <w:left w:val="none" w:sz="0" w:space="0" w:color="auto"/>
        <w:bottom w:val="none" w:sz="0" w:space="0" w:color="auto"/>
        <w:right w:val="none" w:sz="0" w:space="0" w:color="auto"/>
      </w:divBdr>
    </w:div>
    <w:div w:id="697704048">
      <w:bodyDiv w:val="1"/>
      <w:marLeft w:val="0"/>
      <w:marRight w:val="0"/>
      <w:marTop w:val="0"/>
      <w:marBottom w:val="0"/>
      <w:divBdr>
        <w:top w:val="none" w:sz="0" w:space="0" w:color="auto"/>
        <w:left w:val="none" w:sz="0" w:space="0" w:color="auto"/>
        <w:bottom w:val="none" w:sz="0" w:space="0" w:color="auto"/>
        <w:right w:val="none" w:sz="0" w:space="0" w:color="auto"/>
      </w:divBdr>
    </w:div>
    <w:div w:id="701202195">
      <w:bodyDiv w:val="1"/>
      <w:marLeft w:val="0"/>
      <w:marRight w:val="0"/>
      <w:marTop w:val="0"/>
      <w:marBottom w:val="0"/>
      <w:divBdr>
        <w:top w:val="none" w:sz="0" w:space="0" w:color="auto"/>
        <w:left w:val="none" w:sz="0" w:space="0" w:color="auto"/>
        <w:bottom w:val="none" w:sz="0" w:space="0" w:color="auto"/>
        <w:right w:val="none" w:sz="0" w:space="0" w:color="auto"/>
      </w:divBdr>
    </w:div>
    <w:div w:id="701439979">
      <w:bodyDiv w:val="1"/>
      <w:marLeft w:val="0"/>
      <w:marRight w:val="0"/>
      <w:marTop w:val="0"/>
      <w:marBottom w:val="0"/>
      <w:divBdr>
        <w:top w:val="none" w:sz="0" w:space="0" w:color="auto"/>
        <w:left w:val="none" w:sz="0" w:space="0" w:color="auto"/>
        <w:bottom w:val="none" w:sz="0" w:space="0" w:color="auto"/>
        <w:right w:val="none" w:sz="0" w:space="0" w:color="auto"/>
      </w:divBdr>
    </w:div>
    <w:div w:id="702025455">
      <w:bodyDiv w:val="1"/>
      <w:marLeft w:val="0"/>
      <w:marRight w:val="0"/>
      <w:marTop w:val="0"/>
      <w:marBottom w:val="0"/>
      <w:divBdr>
        <w:top w:val="none" w:sz="0" w:space="0" w:color="auto"/>
        <w:left w:val="none" w:sz="0" w:space="0" w:color="auto"/>
        <w:bottom w:val="none" w:sz="0" w:space="0" w:color="auto"/>
        <w:right w:val="none" w:sz="0" w:space="0" w:color="auto"/>
      </w:divBdr>
    </w:div>
    <w:div w:id="702438128">
      <w:bodyDiv w:val="1"/>
      <w:marLeft w:val="0"/>
      <w:marRight w:val="0"/>
      <w:marTop w:val="0"/>
      <w:marBottom w:val="0"/>
      <w:divBdr>
        <w:top w:val="none" w:sz="0" w:space="0" w:color="auto"/>
        <w:left w:val="none" w:sz="0" w:space="0" w:color="auto"/>
        <w:bottom w:val="none" w:sz="0" w:space="0" w:color="auto"/>
        <w:right w:val="none" w:sz="0" w:space="0" w:color="auto"/>
      </w:divBdr>
    </w:div>
    <w:div w:id="702678859">
      <w:bodyDiv w:val="1"/>
      <w:marLeft w:val="0"/>
      <w:marRight w:val="0"/>
      <w:marTop w:val="0"/>
      <w:marBottom w:val="0"/>
      <w:divBdr>
        <w:top w:val="none" w:sz="0" w:space="0" w:color="auto"/>
        <w:left w:val="none" w:sz="0" w:space="0" w:color="auto"/>
        <w:bottom w:val="none" w:sz="0" w:space="0" w:color="auto"/>
        <w:right w:val="none" w:sz="0" w:space="0" w:color="auto"/>
      </w:divBdr>
    </w:div>
    <w:div w:id="704523372">
      <w:bodyDiv w:val="1"/>
      <w:marLeft w:val="0"/>
      <w:marRight w:val="0"/>
      <w:marTop w:val="0"/>
      <w:marBottom w:val="0"/>
      <w:divBdr>
        <w:top w:val="none" w:sz="0" w:space="0" w:color="auto"/>
        <w:left w:val="none" w:sz="0" w:space="0" w:color="auto"/>
        <w:bottom w:val="none" w:sz="0" w:space="0" w:color="auto"/>
        <w:right w:val="none" w:sz="0" w:space="0" w:color="auto"/>
      </w:divBdr>
    </w:div>
    <w:div w:id="704989172">
      <w:bodyDiv w:val="1"/>
      <w:marLeft w:val="0"/>
      <w:marRight w:val="0"/>
      <w:marTop w:val="0"/>
      <w:marBottom w:val="0"/>
      <w:divBdr>
        <w:top w:val="none" w:sz="0" w:space="0" w:color="auto"/>
        <w:left w:val="none" w:sz="0" w:space="0" w:color="auto"/>
        <w:bottom w:val="none" w:sz="0" w:space="0" w:color="auto"/>
        <w:right w:val="none" w:sz="0" w:space="0" w:color="auto"/>
      </w:divBdr>
    </w:div>
    <w:div w:id="709837375">
      <w:bodyDiv w:val="1"/>
      <w:marLeft w:val="0"/>
      <w:marRight w:val="0"/>
      <w:marTop w:val="0"/>
      <w:marBottom w:val="0"/>
      <w:divBdr>
        <w:top w:val="none" w:sz="0" w:space="0" w:color="auto"/>
        <w:left w:val="none" w:sz="0" w:space="0" w:color="auto"/>
        <w:bottom w:val="none" w:sz="0" w:space="0" w:color="auto"/>
        <w:right w:val="none" w:sz="0" w:space="0" w:color="auto"/>
      </w:divBdr>
    </w:div>
    <w:div w:id="711929342">
      <w:bodyDiv w:val="1"/>
      <w:marLeft w:val="0"/>
      <w:marRight w:val="0"/>
      <w:marTop w:val="0"/>
      <w:marBottom w:val="0"/>
      <w:divBdr>
        <w:top w:val="none" w:sz="0" w:space="0" w:color="auto"/>
        <w:left w:val="none" w:sz="0" w:space="0" w:color="auto"/>
        <w:bottom w:val="none" w:sz="0" w:space="0" w:color="auto"/>
        <w:right w:val="none" w:sz="0" w:space="0" w:color="auto"/>
      </w:divBdr>
    </w:div>
    <w:div w:id="712190637">
      <w:bodyDiv w:val="1"/>
      <w:marLeft w:val="0"/>
      <w:marRight w:val="0"/>
      <w:marTop w:val="0"/>
      <w:marBottom w:val="0"/>
      <w:divBdr>
        <w:top w:val="none" w:sz="0" w:space="0" w:color="auto"/>
        <w:left w:val="none" w:sz="0" w:space="0" w:color="auto"/>
        <w:bottom w:val="none" w:sz="0" w:space="0" w:color="auto"/>
        <w:right w:val="none" w:sz="0" w:space="0" w:color="auto"/>
      </w:divBdr>
    </w:div>
    <w:div w:id="714041265">
      <w:bodyDiv w:val="1"/>
      <w:marLeft w:val="0"/>
      <w:marRight w:val="0"/>
      <w:marTop w:val="0"/>
      <w:marBottom w:val="0"/>
      <w:divBdr>
        <w:top w:val="none" w:sz="0" w:space="0" w:color="auto"/>
        <w:left w:val="none" w:sz="0" w:space="0" w:color="auto"/>
        <w:bottom w:val="none" w:sz="0" w:space="0" w:color="auto"/>
        <w:right w:val="none" w:sz="0" w:space="0" w:color="auto"/>
      </w:divBdr>
    </w:div>
    <w:div w:id="718359727">
      <w:bodyDiv w:val="1"/>
      <w:marLeft w:val="0"/>
      <w:marRight w:val="0"/>
      <w:marTop w:val="0"/>
      <w:marBottom w:val="0"/>
      <w:divBdr>
        <w:top w:val="none" w:sz="0" w:space="0" w:color="auto"/>
        <w:left w:val="none" w:sz="0" w:space="0" w:color="auto"/>
        <w:bottom w:val="none" w:sz="0" w:space="0" w:color="auto"/>
        <w:right w:val="none" w:sz="0" w:space="0" w:color="auto"/>
      </w:divBdr>
    </w:div>
    <w:div w:id="719667480">
      <w:bodyDiv w:val="1"/>
      <w:marLeft w:val="0"/>
      <w:marRight w:val="0"/>
      <w:marTop w:val="0"/>
      <w:marBottom w:val="0"/>
      <w:divBdr>
        <w:top w:val="none" w:sz="0" w:space="0" w:color="auto"/>
        <w:left w:val="none" w:sz="0" w:space="0" w:color="auto"/>
        <w:bottom w:val="none" w:sz="0" w:space="0" w:color="auto"/>
        <w:right w:val="none" w:sz="0" w:space="0" w:color="auto"/>
      </w:divBdr>
    </w:div>
    <w:div w:id="720863214">
      <w:bodyDiv w:val="1"/>
      <w:marLeft w:val="0"/>
      <w:marRight w:val="0"/>
      <w:marTop w:val="0"/>
      <w:marBottom w:val="0"/>
      <w:divBdr>
        <w:top w:val="none" w:sz="0" w:space="0" w:color="auto"/>
        <w:left w:val="none" w:sz="0" w:space="0" w:color="auto"/>
        <w:bottom w:val="none" w:sz="0" w:space="0" w:color="auto"/>
        <w:right w:val="none" w:sz="0" w:space="0" w:color="auto"/>
      </w:divBdr>
    </w:div>
    <w:div w:id="722221049">
      <w:bodyDiv w:val="1"/>
      <w:marLeft w:val="0"/>
      <w:marRight w:val="0"/>
      <w:marTop w:val="0"/>
      <w:marBottom w:val="0"/>
      <w:divBdr>
        <w:top w:val="none" w:sz="0" w:space="0" w:color="auto"/>
        <w:left w:val="none" w:sz="0" w:space="0" w:color="auto"/>
        <w:bottom w:val="none" w:sz="0" w:space="0" w:color="auto"/>
        <w:right w:val="none" w:sz="0" w:space="0" w:color="auto"/>
      </w:divBdr>
    </w:div>
    <w:div w:id="723456501">
      <w:bodyDiv w:val="1"/>
      <w:marLeft w:val="0"/>
      <w:marRight w:val="0"/>
      <w:marTop w:val="0"/>
      <w:marBottom w:val="0"/>
      <w:divBdr>
        <w:top w:val="none" w:sz="0" w:space="0" w:color="auto"/>
        <w:left w:val="none" w:sz="0" w:space="0" w:color="auto"/>
        <w:bottom w:val="none" w:sz="0" w:space="0" w:color="auto"/>
        <w:right w:val="none" w:sz="0" w:space="0" w:color="auto"/>
      </w:divBdr>
    </w:div>
    <w:div w:id="729108793">
      <w:bodyDiv w:val="1"/>
      <w:marLeft w:val="0"/>
      <w:marRight w:val="0"/>
      <w:marTop w:val="0"/>
      <w:marBottom w:val="0"/>
      <w:divBdr>
        <w:top w:val="none" w:sz="0" w:space="0" w:color="auto"/>
        <w:left w:val="none" w:sz="0" w:space="0" w:color="auto"/>
        <w:bottom w:val="none" w:sz="0" w:space="0" w:color="auto"/>
        <w:right w:val="none" w:sz="0" w:space="0" w:color="auto"/>
      </w:divBdr>
    </w:div>
    <w:div w:id="730731567">
      <w:bodyDiv w:val="1"/>
      <w:marLeft w:val="0"/>
      <w:marRight w:val="0"/>
      <w:marTop w:val="0"/>
      <w:marBottom w:val="0"/>
      <w:divBdr>
        <w:top w:val="none" w:sz="0" w:space="0" w:color="auto"/>
        <w:left w:val="none" w:sz="0" w:space="0" w:color="auto"/>
        <w:bottom w:val="none" w:sz="0" w:space="0" w:color="auto"/>
        <w:right w:val="none" w:sz="0" w:space="0" w:color="auto"/>
      </w:divBdr>
    </w:div>
    <w:div w:id="733432250">
      <w:bodyDiv w:val="1"/>
      <w:marLeft w:val="0"/>
      <w:marRight w:val="0"/>
      <w:marTop w:val="0"/>
      <w:marBottom w:val="0"/>
      <w:divBdr>
        <w:top w:val="none" w:sz="0" w:space="0" w:color="auto"/>
        <w:left w:val="none" w:sz="0" w:space="0" w:color="auto"/>
        <w:bottom w:val="none" w:sz="0" w:space="0" w:color="auto"/>
        <w:right w:val="none" w:sz="0" w:space="0" w:color="auto"/>
      </w:divBdr>
    </w:div>
    <w:div w:id="733434048">
      <w:bodyDiv w:val="1"/>
      <w:marLeft w:val="0"/>
      <w:marRight w:val="0"/>
      <w:marTop w:val="0"/>
      <w:marBottom w:val="0"/>
      <w:divBdr>
        <w:top w:val="none" w:sz="0" w:space="0" w:color="auto"/>
        <w:left w:val="none" w:sz="0" w:space="0" w:color="auto"/>
        <w:bottom w:val="none" w:sz="0" w:space="0" w:color="auto"/>
        <w:right w:val="none" w:sz="0" w:space="0" w:color="auto"/>
      </w:divBdr>
    </w:div>
    <w:div w:id="733742417">
      <w:bodyDiv w:val="1"/>
      <w:marLeft w:val="0"/>
      <w:marRight w:val="0"/>
      <w:marTop w:val="0"/>
      <w:marBottom w:val="0"/>
      <w:divBdr>
        <w:top w:val="none" w:sz="0" w:space="0" w:color="auto"/>
        <w:left w:val="none" w:sz="0" w:space="0" w:color="auto"/>
        <w:bottom w:val="none" w:sz="0" w:space="0" w:color="auto"/>
        <w:right w:val="none" w:sz="0" w:space="0" w:color="auto"/>
      </w:divBdr>
    </w:div>
    <w:div w:id="735711060">
      <w:bodyDiv w:val="1"/>
      <w:marLeft w:val="0"/>
      <w:marRight w:val="0"/>
      <w:marTop w:val="0"/>
      <w:marBottom w:val="0"/>
      <w:divBdr>
        <w:top w:val="none" w:sz="0" w:space="0" w:color="auto"/>
        <w:left w:val="none" w:sz="0" w:space="0" w:color="auto"/>
        <w:bottom w:val="none" w:sz="0" w:space="0" w:color="auto"/>
        <w:right w:val="none" w:sz="0" w:space="0" w:color="auto"/>
      </w:divBdr>
    </w:div>
    <w:div w:id="738869592">
      <w:bodyDiv w:val="1"/>
      <w:marLeft w:val="0"/>
      <w:marRight w:val="0"/>
      <w:marTop w:val="0"/>
      <w:marBottom w:val="0"/>
      <w:divBdr>
        <w:top w:val="none" w:sz="0" w:space="0" w:color="auto"/>
        <w:left w:val="none" w:sz="0" w:space="0" w:color="auto"/>
        <w:bottom w:val="none" w:sz="0" w:space="0" w:color="auto"/>
        <w:right w:val="none" w:sz="0" w:space="0" w:color="auto"/>
      </w:divBdr>
    </w:div>
    <w:div w:id="741098251">
      <w:bodyDiv w:val="1"/>
      <w:marLeft w:val="0"/>
      <w:marRight w:val="0"/>
      <w:marTop w:val="0"/>
      <w:marBottom w:val="0"/>
      <w:divBdr>
        <w:top w:val="none" w:sz="0" w:space="0" w:color="auto"/>
        <w:left w:val="none" w:sz="0" w:space="0" w:color="auto"/>
        <w:bottom w:val="none" w:sz="0" w:space="0" w:color="auto"/>
        <w:right w:val="none" w:sz="0" w:space="0" w:color="auto"/>
      </w:divBdr>
    </w:div>
    <w:div w:id="741566095">
      <w:bodyDiv w:val="1"/>
      <w:marLeft w:val="0"/>
      <w:marRight w:val="0"/>
      <w:marTop w:val="0"/>
      <w:marBottom w:val="0"/>
      <w:divBdr>
        <w:top w:val="none" w:sz="0" w:space="0" w:color="auto"/>
        <w:left w:val="none" w:sz="0" w:space="0" w:color="auto"/>
        <w:bottom w:val="none" w:sz="0" w:space="0" w:color="auto"/>
        <w:right w:val="none" w:sz="0" w:space="0" w:color="auto"/>
      </w:divBdr>
    </w:div>
    <w:div w:id="765812761">
      <w:bodyDiv w:val="1"/>
      <w:marLeft w:val="0"/>
      <w:marRight w:val="0"/>
      <w:marTop w:val="0"/>
      <w:marBottom w:val="0"/>
      <w:divBdr>
        <w:top w:val="none" w:sz="0" w:space="0" w:color="auto"/>
        <w:left w:val="none" w:sz="0" w:space="0" w:color="auto"/>
        <w:bottom w:val="none" w:sz="0" w:space="0" w:color="auto"/>
        <w:right w:val="none" w:sz="0" w:space="0" w:color="auto"/>
      </w:divBdr>
    </w:div>
    <w:div w:id="766921134">
      <w:bodyDiv w:val="1"/>
      <w:marLeft w:val="0"/>
      <w:marRight w:val="0"/>
      <w:marTop w:val="0"/>
      <w:marBottom w:val="0"/>
      <w:divBdr>
        <w:top w:val="none" w:sz="0" w:space="0" w:color="auto"/>
        <w:left w:val="none" w:sz="0" w:space="0" w:color="auto"/>
        <w:bottom w:val="none" w:sz="0" w:space="0" w:color="auto"/>
        <w:right w:val="none" w:sz="0" w:space="0" w:color="auto"/>
      </w:divBdr>
    </w:div>
    <w:div w:id="767845600">
      <w:bodyDiv w:val="1"/>
      <w:marLeft w:val="0"/>
      <w:marRight w:val="0"/>
      <w:marTop w:val="0"/>
      <w:marBottom w:val="0"/>
      <w:divBdr>
        <w:top w:val="none" w:sz="0" w:space="0" w:color="auto"/>
        <w:left w:val="none" w:sz="0" w:space="0" w:color="auto"/>
        <w:bottom w:val="none" w:sz="0" w:space="0" w:color="auto"/>
        <w:right w:val="none" w:sz="0" w:space="0" w:color="auto"/>
      </w:divBdr>
    </w:div>
    <w:div w:id="774056189">
      <w:bodyDiv w:val="1"/>
      <w:marLeft w:val="0"/>
      <w:marRight w:val="0"/>
      <w:marTop w:val="0"/>
      <w:marBottom w:val="0"/>
      <w:divBdr>
        <w:top w:val="none" w:sz="0" w:space="0" w:color="auto"/>
        <w:left w:val="none" w:sz="0" w:space="0" w:color="auto"/>
        <w:bottom w:val="none" w:sz="0" w:space="0" w:color="auto"/>
        <w:right w:val="none" w:sz="0" w:space="0" w:color="auto"/>
      </w:divBdr>
    </w:div>
    <w:div w:id="776409633">
      <w:bodyDiv w:val="1"/>
      <w:marLeft w:val="0"/>
      <w:marRight w:val="0"/>
      <w:marTop w:val="0"/>
      <w:marBottom w:val="0"/>
      <w:divBdr>
        <w:top w:val="none" w:sz="0" w:space="0" w:color="auto"/>
        <w:left w:val="none" w:sz="0" w:space="0" w:color="auto"/>
        <w:bottom w:val="none" w:sz="0" w:space="0" w:color="auto"/>
        <w:right w:val="none" w:sz="0" w:space="0" w:color="auto"/>
      </w:divBdr>
    </w:div>
    <w:div w:id="778526166">
      <w:bodyDiv w:val="1"/>
      <w:marLeft w:val="0"/>
      <w:marRight w:val="0"/>
      <w:marTop w:val="0"/>
      <w:marBottom w:val="0"/>
      <w:divBdr>
        <w:top w:val="none" w:sz="0" w:space="0" w:color="auto"/>
        <w:left w:val="none" w:sz="0" w:space="0" w:color="auto"/>
        <w:bottom w:val="none" w:sz="0" w:space="0" w:color="auto"/>
        <w:right w:val="none" w:sz="0" w:space="0" w:color="auto"/>
      </w:divBdr>
    </w:div>
    <w:div w:id="778644521">
      <w:bodyDiv w:val="1"/>
      <w:marLeft w:val="0"/>
      <w:marRight w:val="0"/>
      <w:marTop w:val="0"/>
      <w:marBottom w:val="0"/>
      <w:divBdr>
        <w:top w:val="none" w:sz="0" w:space="0" w:color="auto"/>
        <w:left w:val="none" w:sz="0" w:space="0" w:color="auto"/>
        <w:bottom w:val="none" w:sz="0" w:space="0" w:color="auto"/>
        <w:right w:val="none" w:sz="0" w:space="0" w:color="auto"/>
      </w:divBdr>
    </w:div>
    <w:div w:id="781417697">
      <w:bodyDiv w:val="1"/>
      <w:marLeft w:val="0"/>
      <w:marRight w:val="0"/>
      <w:marTop w:val="0"/>
      <w:marBottom w:val="0"/>
      <w:divBdr>
        <w:top w:val="none" w:sz="0" w:space="0" w:color="auto"/>
        <w:left w:val="none" w:sz="0" w:space="0" w:color="auto"/>
        <w:bottom w:val="none" w:sz="0" w:space="0" w:color="auto"/>
        <w:right w:val="none" w:sz="0" w:space="0" w:color="auto"/>
      </w:divBdr>
    </w:div>
    <w:div w:id="781727697">
      <w:bodyDiv w:val="1"/>
      <w:marLeft w:val="0"/>
      <w:marRight w:val="0"/>
      <w:marTop w:val="0"/>
      <w:marBottom w:val="0"/>
      <w:divBdr>
        <w:top w:val="none" w:sz="0" w:space="0" w:color="auto"/>
        <w:left w:val="none" w:sz="0" w:space="0" w:color="auto"/>
        <w:bottom w:val="none" w:sz="0" w:space="0" w:color="auto"/>
        <w:right w:val="none" w:sz="0" w:space="0" w:color="auto"/>
      </w:divBdr>
    </w:div>
    <w:div w:id="785580234">
      <w:bodyDiv w:val="1"/>
      <w:marLeft w:val="0"/>
      <w:marRight w:val="0"/>
      <w:marTop w:val="0"/>
      <w:marBottom w:val="0"/>
      <w:divBdr>
        <w:top w:val="none" w:sz="0" w:space="0" w:color="auto"/>
        <w:left w:val="none" w:sz="0" w:space="0" w:color="auto"/>
        <w:bottom w:val="none" w:sz="0" w:space="0" w:color="auto"/>
        <w:right w:val="none" w:sz="0" w:space="0" w:color="auto"/>
      </w:divBdr>
    </w:div>
    <w:div w:id="786317479">
      <w:bodyDiv w:val="1"/>
      <w:marLeft w:val="0"/>
      <w:marRight w:val="0"/>
      <w:marTop w:val="0"/>
      <w:marBottom w:val="0"/>
      <w:divBdr>
        <w:top w:val="none" w:sz="0" w:space="0" w:color="auto"/>
        <w:left w:val="none" w:sz="0" w:space="0" w:color="auto"/>
        <w:bottom w:val="none" w:sz="0" w:space="0" w:color="auto"/>
        <w:right w:val="none" w:sz="0" w:space="0" w:color="auto"/>
      </w:divBdr>
    </w:div>
    <w:div w:id="787353111">
      <w:bodyDiv w:val="1"/>
      <w:marLeft w:val="0"/>
      <w:marRight w:val="0"/>
      <w:marTop w:val="0"/>
      <w:marBottom w:val="0"/>
      <w:divBdr>
        <w:top w:val="none" w:sz="0" w:space="0" w:color="auto"/>
        <w:left w:val="none" w:sz="0" w:space="0" w:color="auto"/>
        <w:bottom w:val="none" w:sz="0" w:space="0" w:color="auto"/>
        <w:right w:val="none" w:sz="0" w:space="0" w:color="auto"/>
      </w:divBdr>
    </w:div>
    <w:div w:id="794255802">
      <w:bodyDiv w:val="1"/>
      <w:marLeft w:val="0"/>
      <w:marRight w:val="0"/>
      <w:marTop w:val="0"/>
      <w:marBottom w:val="0"/>
      <w:divBdr>
        <w:top w:val="none" w:sz="0" w:space="0" w:color="auto"/>
        <w:left w:val="none" w:sz="0" w:space="0" w:color="auto"/>
        <w:bottom w:val="none" w:sz="0" w:space="0" w:color="auto"/>
        <w:right w:val="none" w:sz="0" w:space="0" w:color="auto"/>
      </w:divBdr>
    </w:div>
    <w:div w:id="795174055">
      <w:bodyDiv w:val="1"/>
      <w:marLeft w:val="0"/>
      <w:marRight w:val="0"/>
      <w:marTop w:val="0"/>
      <w:marBottom w:val="0"/>
      <w:divBdr>
        <w:top w:val="none" w:sz="0" w:space="0" w:color="auto"/>
        <w:left w:val="none" w:sz="0" w:space="0" w:color="auto"/>
        <w:bottom w:val="none" w:sz="0" w:space="0" w:color="auto"/>
        <w:right w:val="none" w:sz="0" w:space="0" w:color="auto"/>
      </w:divBdr>
    </w:div>
    <w:div w:id="798493837">
      <w:bodyDiv w:val="1"/>
      <w:marLeft w:val="0"/>
      <w:marRight w:val="0"/>
      <w:marTop w:val="0"/>
      <w:marBottom w:val="0"/>
      <w:divBdr>
        <w:top w:val="none" w:sz="0" w:space="0" w:color="auto"/>
        <w:left w:val="none" w:sz="0" w:space="0" w:color="auto"/>
        <w:bottom w:val="none" w:sz="0" w:space="0" w:color="auto"/>
        <w:right w:val="none" w:sz="0" w:space="0" w:color="auto"/>
      </w:divBdr>
    </w:div>
    <w:div w:id="801770726">
      <w:bodyDiv w:val="1"/>
      <w:marLeft w:val="0"/>
      <w:marRight w:val="0"/>
      <w:marTop w:val="0"/>
      <w:marBottom w:val="0"/>
      <w:divBdr>
        <w:top w:val="none" w:sz="0" w:space="0" w:color="auto"/>
        <w:left w:val="none" w:sz="0" w:space="0" w:color="auto"/>
        <w:bottom w:val="none" w:sz="0" w:space="0" w:color="auto"/>
        <w:right w:val="none" w:sz="0" w:space="0" w:color="auto"/>
      </w:divBdr>
    </w:div>
    <w:div w:id="805046093">
      <w:bodyDiv w:val="1"/>
      <w:marLeft w:val="0"/>
      <w:marRight w:val="0"/>
      <w:marTop w:val="0"/>
      <w:marBottom w:val="0"/>
      <w:divBdr>
        <w:top w:val="none" w:sz="0" w:space="0" w:color="auto"/>
        <w:left w:val="none" w:sz="0" w:space="0" w:color="auto"/>
        <w:bottom w:val="none" w:sz="0" w:space="0" w:color="auto"/>
        <w:right w:val="none" w:sz="0" w:space="0" w:color="auto"/>
      </w:divBdr>
    </w:div>
    <w:div w:id="806317971">
      <w:bodyDiv w:val="1"/>
      <w:marLeft w:val="0"/>
      <w:marRight w:val="0"/>
      <w:marTop w:val="0"/>
      <w:marBottom w:val="0"/>
      <w:divBdr>
        <w:top w:val="none" w:sz="0" w:space="0" w:color="auto"/>
        <w:left w:val="none" w:sz="0" w:space="0" w:color="auto"/>
        <w:bottom w:val="none" w:sz="0" w:space="0" w:color="auto"/>
        <w:right w:val="none" w:sz="0" w:space="0" w:color="auto"/>
      </w:divBdr>
    </w:div>
    <w:div w:id="808597259">
      <w:bodyDiv w:val="1"/>
      <w:marLeft w:val="0"/>
      <w:marRight w:val="0"/>
      <w:marTop w:val="0"/>
      <w:marBottom w:val="0"/>
      <w:divBdr>
        <w:top w:val="none" w:sz="0" w:space="0" w:color="auto"/>
        <w:left w:val="none" w:sz="0" w:space="0" w:color="auto"/>
        <w:bottom w:val="none" w:sz="0" w:space="0" w:color="auto"/>
        <w:right w:val="none" w:sz="0" w:space="0" w:color="auto"/>
      </w:divBdr>
    </w:div>
    <w:div w:id="814375169">
      <w:bodyDiv w:val="1"/>
      <w:marLeft w:val="0"/>
      <w:marRight w:val="0"/>
      <w:marTop w:val="0"/>
      <w:marBottom w:val="0"/>
      <w:divBdr>
        <w:top w:val="none" w:sz="0" w:space="0" w:color="auto"/>
        <w:left w:val="none" w:sz="0" w:space="0" w:color="auto"/>
        <w:bottom w:val="none" w:sz="0" w:space="0" w:color="auto"/>
        <w:right w:val="none" w:sz="0" w:space="0" w:color="auto"/>
      </w:divBdr>
    </w:div>
    <w:div w:id="815072493">
      <w:bodyDiv w:val="1"/>
      <w:marLeft w:val="0"/>
      <w:marRight w:val="0"/>
      <w:marTop w:val="0"/>
      <w:marBottom w:val="0"/>
      <w:divBdr>
        <w:top w:val="none" w:sz="0" w:space="0" w:color="auto"/>
        <w:left w:val="none" w:sz="0" w:space="0" w:color="auto"/>
        <w:bottom w:val="none" w:sz="0" w:space="0" w:color="auto"/>
        <w:right w:val="none" w:sz="0" w:space="0" w:color="auto"/>
      </w:divBdr>
    </w:div>
    <w:div w:id="815336652">
      <w:bodyDiv w:val="1"/>
      <w:marLeft w:val="0"/>
      <w:marRight w:val="0"/>
      <w:marTop w:val="0"/>
      <w:marBottom w:val="0"/>
      <w:divBdr>
        <w:top w:val="none" w:sz="0" w:space="0" w:color="auto"/>
        <w:left w:val="none" w:sz="0" w:space="0" w:color="auto"/>
        <w:bottom w:val="none" w:sz="0" w:space="0" w:color="auto"/>
        <w:right w:val="none" w:sz="0" w:space="0" w:color="auto"/>
      </w:divBdr>
    </w:div>
    <w:div w:id="817766224">
      <w:bodyDiv w:val="1"/>
      <w:marLeft w:val="0"/>
      <w:marRight w:val="0"/>
      <w:marTop w:val="0"/>
      <w:marBottom w:val="0"/>
      <w:divBdr>
        <w:top w:val="none" w:sz="0" w:space="0" w:color="auto"/>
        <w:left w:val="none" w:sz="0" w:space="0" w:color="auto"/>
        <w:bottom w:val="none" w:sz="0" w:space="0" w:color="auto"/>
        <w:right w:val="none" w:sz="0" w:space="0" w:color="auto"/>
      </w:divBdr>
    </w:div>
    <w:div w:id="818612633">
      <w:bodyDiv w:val="1"/>
      <w:marLeft w:val="0"/>
      <w:marRight w:val="0"/>
      <w:marTop w:val="0"/>
      <w:marBottom w:val="0"/>
      <w:divBdr>
        <w:top w:val="none" w:sz="0" w:space="0" w:color="auto"/>
        <w:left w:val="none" w:sz="0" w:space="0" w:color="auto"/>
        <w:bottom w:val="none" w:sz="0" w:space="0" w:color="auto"/>
        <w:right w:val="none" w:sz="0" w:space="0" w:color="auto"/>
      </w:divBdr>
    </w:div>
    <w:div w:id="820002712">
      <w:bodyDiv w:val="1"/>
      <w:marLeft w:val="0"/>
      <w:marRight w:val="0"/>
      <w:marTop w:val="0"/>
      <w:marBottom w:val="0"/>
      <w:divBdr>
        <w:top w:val="none" w:sz="0" w:space="0" w:color="auto"/>
        <w:left w:val="none" w:sz="0" w:space="0" w:color="auto"/>
        <w:bottom w:val="none" w:sz="0" w:space="0" w:color="auto"/>
        <w:right w:val="none" w:sz="0" w:space="0" w:color="auto"/>
      </w:divBdr>
    </w:div>
    <w:div w:id="821047399">
      <w:bodyDiv w:val="1"/>
      <w:marLeft w:val="0"/>
      <w:marRight w:val="0"/>
      <w:marTop w:val="0"/>
      <w:marBottom w:val="0"/>
      <w:divBdr>
        <w:top w:val="none" w:sz="0" w:space="0" w:color="auto"/>
        <w:left w:val="none" w:sz="0" w:space="0" w:color="auto"/>
        <w:bottom w:val="none" w:sz="0" w:space="0" w:color="auto"/>
        <w:right w:val="none" w:sz="0" w:space="0" w:color="auto"/>
      </w:divBdr>
    </w:div>
    <w:div w:id="823201444">
      <w:bodyDiv w:val="1"/>
      <w:marLeft w:val="0"/>
      <w:marRight w:val="0"/>
      <w:marTop w:val="0"/>
      <w:marBottom w:val="0"/>
      <w:divBdr>
        <w:top w:val="none" w:sz="0" w:space="0" w:color="auto"/>
        <w:left w:val="none" w:sz="0" w:space="0" w:color="auto"/>
        <w:bottom w:val="none" w:sz="0" w:space="0" w:color="auto"/>
        <w:right w:val="none" w:sz="0" w:space="0" w:color="auto"/>
      </w:divBdr>
    </w:div>
    <w:div w:id="825895130">
      <w:bodyDiv w:val="1"/>
      <w:marLeft w:val="0"/>
      <w:marRight w:val="0"/>
      <w:marTop w:val="0"/>
      <w:marBottom w:val="0"/>
      <w:divBdr>
        <w:top w:val="none" w:sz="0" w:space="0" w:color="auto"/>
        <w:left w:val="none" w:sz="0" w:space="0" w:color="auto"/>
        <w:bottom w:val="none" w:sz="0" w:space="0" w:color="auto"/>
        <w:right w:val="none" w:sz="0" w:space="0" w:color="auto"/>
      </w:divBdr>
    </w:div>
    <w:div w:id="826096493">
      <w:bodyDiv w:val="1"/>
      <w:marLeft w:val="0"/>
      <w:marRight w:val="0"/>
      <w:marTop w:val="0"/>
      <w:marBottom w:val="0"/>
      <w:divBdr>
        <w:top w:val="none" w:sz="0" w:space="0" w:color="auto"/>
        <w:left w:val="none" w:sz="0" w:space="0" w:color="auto"/>
        <w:bottom w:val="none" w:sz="0" w:space="0" w:color="auto"/>
        <w:right w:val="none" w:sz="0" w:space="0" w:color="auto"/>
      </w:divBdr>
    </w:div>
    <w:div w:id="831524523">
      <w:bodyDiv w:val="1"/>
      <w:marLeft w:val="0"/>
      <w:marRight w:val="0"/>
      <w:marTop w:val="0"/>
      <w:marBottom w:val="0"/>
      <w:divBdr>
        <w:top w:val="none" w:sz="0" w:space="0" w:color="auto"/>
        <w:left w:val="none" w:sz="0" w:space="0" w:color="auto"/>
        <w:bottom w:val="none" w:sz="0" w:space="0" w:color="auto"/>
        <w:right w:val="none" w:sz="0" w:space="0" w:color="auto"/>
      </w:divBdr>
    </w:div>
    <w:div w:id="832138416">
      <w:bodyDiv w:val="1"/>
      <w:marLeft w:val="0"/>
      <w:marRight w:val="0"/>
      <w:marTop w:val="0"/>
      <w:marBottom w:val="0"/>
      <w:divBdr>
        <w:top w:val="none" w:sz="0" w:space="0" w:color="auto"/>
        <w:left w:val="none" w:sz="0" w:space="0" w:color="auto"/>
        <w:bottom w:val="none" w:sz="0" w:space="0" w:color="auto"/>
        <w:right w:val="none" w:sz="0" w:space="0" w:color="auto"/>
      </w:divBdr>
    </w:div>
    <w:div w:id="832574646">
      <w:bodyDiv w:val="1"/>
      <w:marLeft w:val="0"/>
      <w:marRight w:val="0"/>
      <w:marTop w:val="0"/>
      <w:marBottom w:val="0"/>
      <w:divBdr>
        <w:top w:val="none" w:sz="0" w:space="0" w:color="auto"/>
        <w:left w:val="none" w:sz="0" w:space="0" w:color="auto"/>
        <w:bottom w:val="none" w:sz="0" w:space="0" w:color="auto"/>
        <w:right w:val="none" w:sz="0" w:space="0" w:color="auto"/>
      </w:divBdr>
    </w:div>
    <w:div w:id="834302494">
      <w:bodyDiv w:val="1"/>
      <w:marLeft w:val="0"/>
      <w:marRight w:val="0"/>
      <w:marTop w:val="0"/>
      <w:marBottom w:val="0"/>
      <w:divBdr>
        <w:top w:val="none" w:sz="0" w:space="0" w:color="auto"/>
        <w:left w:val="none" w:sz="0" w:space="0" w:color="auto"/>
        <w:bottom w:val="none" w:sz="0" w:space="0" w:color="auto"/>
        <w:right w:val="none" w:sz="0" w:space="0" w:color="auto"/>
      </w:divBdr>
    </w:div>
    <w:div w:id="850877797">
      <w:bodyDiv w:val="1"/>
      <w:marLeft w:val="0"/>
      <w:marRight w:val="0"/>
      <w:marTop w:val="0"/>
      <w:marBottom w:val="0"/>
      <w:divBdr>
        <w:top w:val="none" w:sz="0" w:space="0" w:color="auto"/>
        <w:left w:val="none" w:sz="0" w:space="0" w:color="auto"/>
        <w:bottom w:val="none" w:sz="0" w:space="0" w:color="auto"/>
        <w:right w:val="none" w:sz="0" w:space="0" w:color="auto"/>
      </w:divBdr>
    </w:div>
    <w:div w:id="851381601">
      <w:bodyDiv w:val="1"/>
      <w:marLeft w:val="0"/>
      <w:marRight w:val="0"/>
      <w:marTop w:val="0"/>
      <w:marBottom w:val="0"/>
      <w:divBdr>
        <w:top w:val="none" w:sz="0" w:space="0" w:color="auto"/>
        <w:left w:val="none" w:sz="0" w:space="0" w:color="auto"/>
        <w:bottom w:val="none" w:sz="0" w:space="0" w:color="auto"/>
        <w:right w:val="none" w:sz="0" w:space="0" w:color="auto"/>
      </w:divBdr>
    </w:div>
    <w:div w:id="851997220">
      <w:bodyDiv w:val="1"/>
      <w:marLeft w:val="0"/>
      <w:marRight w:val="0"/>
      <w:marTop w:val="0"/>
      <w:marBottom w:val="0"/>
      <w:divBdr>
        <w:top w:val="none" w:sz="0" w:space="0" w:color="auto"/>
        <w:left w:val="none" w:sz="0" w:space="0" w:color="auto"/>
        <w:bottom w:val="none" w:sz="0" w:space="0" w:color="auto"/>
        <w:right w:val="none" w:sz="0" w:space="0" w:color="auto"/>
      </w:divBdr>
    </w:div>
    <w:div w:id="862783819">
      <w:bodyDiv w:val="1"/>
      <w:marLeft w:val="0"/>
      <w:marRight w:val="0"/>
      <w:marTop w:val="0"/>
      <w:marBottom w:val="0"/>
      <w:divBdr>
        <w:top w:val="none" w:sz="0" w:space="0" w:color="auto"/>
        <w:left w:val="none" w:sz="0" w:space="0" w:color="auto"/>
        <w:bottom w:val="none" w:sz="0" w:space="0" w:color="auto"/>
        <w:right w:val="none" w:sz="0" w:space="0" w:color="auto"/>
      </w:divBdr>
    </w:div>
    <w:div w:id="865825972">
      <w:bodyDiv w:val="1"/>
      <w:marLeft w:val="0"/>
      <w:marRight w:val="0"/>
      <w:marTop w:val="0"/>
      <w:marBottom w:val="0"/>
      <w:divBdr>
        <w:top w:val="none" w:sz="0" w:space="0" w:color="auto"/>
        <w:left w:val="none" w:sz="0" w:space="0" w:color="auto"/>
        <w:bottom w:val="none" w:sz="0" w:space="0" w:color="auto"/>
        <w:right w:val="none" w:sz="0" w:space="0" w:color="auto"/>
      </w:divBdr>
    </w:div>
    <w:div w:id="867060309">
      <w:bodyDiv w:val="1"/>
      <w:marLeft w:val="0"/>
      <w:marRight w:val="0"/>
      <w:marTop w:val="0"/>
      <w:marBottom w:val="0"/>
      <w:divBdr>
        <w:top w:val="none" w:sz="0" w:space="0" w:color="auto"/>
        <w:left w:val="none" w:sz="0" w:space="0" w:color="auto"/>
        <w:bottom w:val="none" w:sz="0" w:space="0" w:color="auto"/>
        <w:right w:val="none" w:sz="0" w:space="0" w:color="auto"/>
      </w:divBdr>
    </w:div>
    <w:div w:id="869150078">
      <w:bodyDiv w:val="1"/>
      <w:marLeft w:val="0"/>
      <w:marRight w:val="0"/>
      <w:marTop w:val="0"/>
      <w:marBottom w:val="0"/>
      <w:divBdr>
        <w:top w:val="none" w:sz="0" w:space="0" w:color="auto"/>
        <w:left w:val="none" w:sz="0" w:space="0" w:color="auto"/>
        <w:bottom w:val="none" w:sz="0" w:space="0" w:color="auto"/>
        <w:right w:val="none" w:sz="0" w:space="0" w:color="auto"/>
      </w:divBdr>
    </w:div>
    <w:div w:id="872155713">
      <w:bodyDiv w:val="1"/>
      <w:marLeft w:val="0"/>
      <w:marRight w:val="0"/>
      <w:marTop w:val="0"/>
      <w:marBottom w:val="0"/>
      <w:divBdr>
        <w:top w:val="none" w:sz="0" w:space="0" w:color="auto"/>
        <w:left w:val="none" w:sz="0" w:space="0" w:color="auto"/>
        <w:bottom w:val="none" w:sz="0" w:space="0" w:color="auto"/>
        <w:right w:val="none" w:sz="0" w:space="0" w:color="auto"/>
      </w:divBdr>
    </w:div>
    <w:div w:id="873857100">
      <w:bodyDiv w:val="1"/>
      <w:marLeft w:val="0"/>
      <w:marRight w:val="0"/>
      <w:marTop w:val="0"/>
      <w:marBottom w:val="0"/>
      <w:divBdr>
        <w:top w:val="none" w:sz="0" w:space="0" w:color="auto"/>
        <w:left w:val="none" w:sz="0" w:space="0" w:color="auto"/>
        <w:bottom w:val="none" w:sz="0" w:space="0" w:color="auto"/>
        <w:right w:val="none" w:sz="0" w:space="0" w:color="auto"/>
      </w:divBdr>
    </w:div>
    <w:div w:id="876233561">
      <w:bodyDiv w:val="1"/>
      <w:marLeft w:val="0"/>
      <w:marRight w:val="0"/>
      <w:marTop w:val="0"/>
      <w:marBottom w:val="0"/>
      <w:divBdr>
        <w:top w:val="none" w:sz="0" w:space="0" w:color="auto"/>
        <w:left w:val="none" w:sz="0" w:space="0" w:color="auto"/>
        <w:bottom w:val="none" w:sz="0" w:space="0" w:color="auto"/>
        <w:right w:val="none" w:sz="0" w:space="0" w:color="auto"/>
      </w:divBdr>
    </w:div>
    <w:div w:id="879051903">
      <w:bodyDiv w:val="1"/>
      <w:marLeft w:val="0"/>
      <w:marRight w:val="0"/>
      <w:marTop w:val="0"/>
      <w:marBottom w:val="0"/>
      <w:divBdr>
        <w:top w:val="none" w:sz="0" w:space="0" w:color="auto"/>
        <w:left w:val="none" w:sz="0" w:space="0" w:color="auto"/>
        <w:bottom w:val="none" w:sz="0" w:space="0" w:color="auto"/>
        <w:right w:val="none" w:sz="0" w:space="0" w:color="auto"/>
      </w:divBdr>
    </w:div>
    <w:div w:id="883129777">
      <w:bodyDiv w:val="1"/>
      <w:marLeft w:val="0"/>
      <w:marRight w:val="0"/>
      <w:marTop w:val="0"/>
      <w:marBottom w:val="0"/>
      <w:divBdr>
        <w:top w:val="none" w:sz="0" w:space="0" w:color="auto"/>
        <w:left w:val="none" w:sz="0" w:space="0" w:color="auto"/>
        <w:bottom w:val="none" w:sz="0" w:space="0" w:color="auto"/>
        <w:right w:val="none" w:sz="0" w:space="0" w:color="auto"/>
      </w:divBdr>
    </w:div>
    <w:div w:id="886113594">
      <w:bodyDiv w:val="1"/>
      <w:marLeft w:val="0"/>
      <w:marRight w:val="0"/>
      <w:marTop w:val="0"/>
      <w:marBottom w:val="0"/>
      <w:divBdr>
        <w:top w:val="none" w:sz="0" w:space="0" w:color="auto"/>
        <w:left w:val="none" w:sz="0" w:space="0" w:color="auto"/>
        <w:bottom w:val="none" w:sz="0" w:space="0" w:color="auto"/>
        <w:right w:val="none" w:sz="0" w:space="0" w:color="auto"/>
      </w:divBdr>
    </w:div>
    <w:div w:id="887685614">
      <w:bodyDiv w:val="1"/>
      <w:marLeft w:val="0"/>
      <w:marRight w:val="0"/>
      <w:marTop w:val="0"/>
      <w:marBottom w:val="0"/>
      <w:divBdr>
        <w:top w:val="none" w:sz="0" w:space="0" w:color="auto"/>
        <w:left w:val="none" w:sz="0" w:space="0" w:color="auto"/>
        <w:bottom w:val="none" w:sz="0" w:space="0" w:color="auto"/>
        <w:right w:val="none" w:sz="0" w:space="0" w:color="auto"/>
      </w:divBdr>
    </w:div>
    <w:div w:id="888227418">
      <w:bodyDiv w:val="1"/>
      <w:marLeft w:val="0"/>
      <w:marRight w:val="0"/>
      <w:marTop w:val="0"/>
      <w:marBottom w:val="0"/>
      <w:divBdr>
        <w:top w:val="none" w:sz="0" w:space="0" w:color="auto"/>
        <w:left w:val="none" w:sz="0" w:space="0" w:color="auto"/>
        <w:bottom w:val="none" w:sz="0" w:space="0" w:color="auto"/>
        <w:right w:val="none" w:sz="0" w:space="0" w:color="auto"/>
      </w:divBdr>
    </w:div>
    <w:div w:id="889196433">
      <w:bodyDiv w:val="1"/>
      <w:marLeft w:val="0"/>
      <w:marRight w:val="0"/>
      <w:marTop w:val="0"/>
      <w:marBottom w:val="0"/>
      <w:divBdr>
        <w:top w:val="none" w:sz="0" w:space="0" w:color="auto"/>
        <w:left w:val="none" w:sz="0" w:space="0" w:color="auto"/>
        <w:bottom w:val="none" w:sz="0" w:space="0" w:color="auto"/>
        <w:right w:val="none" w:sz="0" w:space="0" w:color="auto"/>
      </w:divBdr>
    </w:div>
    <w:div w:id="889608987">
      <w:bodyDiv w:val="1"/>
      <w:marLeft w:val="0"/>
      <w:marRight w:val="0"/>
      <w:marTop w:val="0"/>
      <w:marBottom w:val="0"/>
      <w:divBdr>
        <w:top w:val="none" w:sz="0" w:space="0" w:color="auto"/>
        <w:left w:val="none" w:sz="0" w:space="0" w:color="auto"/>
        <w:bottom w:val="none" w:sz="0" w:space="0" w:color="auto"/>
        <w:right w:val="none" w:sz="0" w:space="0" w:color="auto"/>
      </w:divBdr>
      <w:divsChild>
        <w:div w:id="647592379">
          <w:marLeft w:val="0"/>
          <w:marRight w:val="0"/>
          <w:marTop w:val="0"/>
          <w:marBottom w:val="0"/>
          <w:divBdr>
            <w:top w:val="none" w:sz="0" w:space="0" w:color="auto"/>
            <w:left w:val="none" w:sz="0" w:space="0" w:color="auto"/>
            <w:bottom w:val="none" w:sz="0" w:space="0" w:color="auto"/>
            <w:right w:val="none" w:sz="0" w:space="0" w:color="auto"/>
          </w:divBdr>
          <w:divsChild>
            <w:div w:id="210189017">
              <w:marLeft w:val="0"/>
              <w:marRight w:val="0"/>
              <w:marTop w:val="0"/>
              <w:marBottom w:val="0"/>
              <w:divBdr>
                <w:top w:val="none" w:sz="0" w:space="0" w:color="auto"/>
                <w:left w:val="none" w:sz="0" w:space="0" w:color="auto"/>
                <w:bottom w:val="none" w:sz="0" w:space="0" w:color="auto"/>
                <w:right w:val="none" w:sz="0" w:space="0" w:color="auto"/>
              </w:divBdr>
              <w:divsChild>
                <w:div w:id="666519684">
                  <w:marLeft w:val="0"/>
                  <w:marRight w:val="0"/>
                  <w:marTop w:val="0"/>
                  <w:marBottom w:val="0"/>
                  <w:divBdr>
                    <w:top w:val="none" w:sz="0" w:space="0" w:color="auto"/>
                    <w:left w:val="none" w:sz="0" w:space="0" w:color="auto"/>
                    <w:bottom w:val="none" w:sz="0" w:space="0" w:color="auto"/>
                    <w:right w:val="none" w:sz="0" w:space="0" w:color="auto"/>
                  </w:divBdr>
                  <w:divsChild>
                    <w:div w:id="38171500">
                      <w:marLeft w:val="0"/>
                      <w:marRight w:val="0"/>
                      <w:marTop w:val="0"/>
                      <w:marBottom w:val="0"/>
                      <w:divBdr>
                        <w:top w:val="none" w:sz="0" w:space="0" w:color="auto"/>
                        <w:left w:val="none" w:sz="0" w:space="0" w:color="auto"/>
                        <w:bottom w:val="none" w:sz="0" w:space="0" w:color="auto"/>
                        <w:right w:val="none" w:sz="0" w:space="0" w:color="auto"/>
                      </w:divBdr>
                      <w:divsChild>
                        <w:div w:id="2067603889">
                          <w:marLeft w:val="0"/>
                          <w:marRight w:val="0"/>
                          <w:marTop w:val="0"/>
                          <w:marBottom w:val="0"/>
                          <w:divBdr>
                            <w:top w:val="none" w:sz="0" w:space="0" w:color="auto"/>
                            <w:left w:val="none" w:sz="0" w:space="0" w:color="auto"/>
                            <w:bottom w:val="none" w:sz="0" w:space="0" w:color="auto"/>
                            <w:right w:val="none" w:sz="0" w:space="0" w:color="auto"/>
                          </w:divBdr>
                          <w:divsChild>
                            <w:div w:id="194198008">
                              <w:marLeft w:val="0"/>
                              <w:marRight w:val="0"/>
                              <w:marTop w:val="0"/>
                              <w:marBottom w:val="0"/>
                              <w:divBdr>
                                <w:top w:val="none" w:sz="0" w:space="0" w:color="auto"/>
                                <w:left w:val="single" w:sz="6" w:space="0" w:color="E5E3E3"/>
                                <w:bottom w:val="none" w:sz="0" w:space="0" w:color="auto"/>
                                <w:right w:val="none" w:sz="0" w:space="0" w:color="auto"/>
                              </w:divBdr>
                              <w:divsChild>
                                <w:div w:id="1218123784">
                                  <w:marLeft w:val="0"/>
                                  <w:marRight w:val="0"/>
                                  <w:marTop w:val="0"/>
                                  <w:marBottom w:val="0"/>
                                  <w:divBdr>
                                    <w:top w:val="none" w:sz="0" w:space="0" w:color="auto"/>
                                    <w:left w:val="none" w:sz="0" w:space="0" w:color="auto"/>
                                    <w:bottom w:val="none" w:sz="0" w:space="0" w:color="auto"/>
                                    <w:right w:val="none" w:sz="0" w:space="0" w:color="auto"/>
                                  </w:divBdr>
                                  <w:divsChild>
                                    <w:div w:id="1313290993">
                                      <w:marLeft w:val="0"/>
                                      <w:marRight w:val="0"/>
                                      <w:marTop w:val="0"/>
                                      <w:marBottom w:val="0"/>
                                      <w:divBdr>
                                        <w:top w:val="none" w:sz="0" w:space="0" w:color="auto"/>
                                        <w:left w:val="none" w:sz="0" w:space="0" w:color="auto"/>
                                        <w:bottom w:val="none" w:sz="0" w:space="0" w:color="auto"/>
                                        <w:right w:val="none" w:sz="0" w:space="0" w:color="auto"/>
                                      </w:divBdr>
                                      <w:divsChild>
                                        <w:div w:id="266081734">
                                          <w:marLeft w:val="0"/>
                                          <w:marRight w:val="0"/>
                                          <w:marTop w:val="0"/>
                                          <w:marBottom w:val="0"/>
                                          <w:divBdr>
                                            <w:top w:val="none" w:sz="0" w:space="0" w:color="auto"/>
                                            <w:left w:val="none" w:sz="0" w:space="0" w:color="auto"/>
                                            <w:bottom w:val="none" w:sz="0" w:space="0" w:color="auto"/>
                                            <w:right w:val="none" w:sz="0" w:space="0" w:color="auto"/>
                                          </w:divBdr>
                                          <w:divsChild>
                                            <w:div w:id="184904308">
                                              <w:marLeft w:val="0"/>
                                              <w:marRight w:val="0"/>
                                              <w:marTop w:val="0"/>
                                              <w:marBottom w:val="0"/>
                                              <w:divBdr>
                                                <w:top w:val="none" w:sz="0" w:space="0" w:color="auto"/>
                                                <w:left w:val="none" w:sz="0" w:space="0" w:color="auto"/>
                                                <w:bottom w:val="none" w:sz="0" w:space="0" w:color="auto"/>
                                                <w:right w:val="none" w:sz="0" w:space="0" w:color="auto"/>
                                              </w:divBdr>
                                              <w:divsChild>
                                                <w:div w:id="1225605055">
                                                  <w:marLeft w:val="0"/>
                                                  <w:marRight w:val="0"/>
                                                  <w:marTop w:val="0"/>
                                                  <w:marBottom w:val="0"/>
                                                  <w:divBdr>
                                                    <w:top w:val="none" w:sz="0" w:space="0" w:color="auto"/>
                                                    <w:left w:val="none" w:sz="0" w:space="0" w:color="auto"/>
                                                    <w:bottom w:val="none" w:sz="0" w:space="0" w:color="auto"/>
                                                    <w:right w:val="none" w:sz="0" w:space="0" w:color="auto"/>
                                                  </w:divBdr>
                                                  <w:divsChild>
                                                    <w:div w:id="973560466">
                                                      <w:marLeft w:val="0"/>
                                                      <w:marRight w:val="0"/>
                                                      <w:marTop w:val="0"/>
                                                      <w:marBottom w:val="0"/>
                                                      <w:divBdr>
                                                        <w:top w:val="none" w:sz="0" w:space="0" w:color="auto"/>
                                                        <w:left w:val="none" w:sz="0" w:space="0" w:color="auto"/>
                                                        <w:bottom w:val="none" w:sz="0" w:space="0" w:color="auto"/>
                                                        <w:right w:val="none" w:sz="0" w:space="0" w:color="auto"/>
                                                      </w:divBdr>
                                                      <w:divsChild>
                                                        <w:div w:id="331684380">
                                                          <w:marLeft w:val="480"/>
                                                          <w:marRight w:val="0"/>
                                                          <w:marTop w:val="0"/>
                                                          <w:marBottom w:val="0"/>
                                                          <w:divBdr>
                                                            <w:top w:val="none" w:sz="0" w:space="0" w:color="auto"/>
                                                            <w:left w:val="none" w:sz="0" w:space="0" w:color="auto"/>
                                                            <w:bottom w:val="none" w:sz="0" w:space="0" w:color="auto"/>
                                                            <w:right w:val="none" w:sz="0" w:space="0" w:color="auto"/>
                                                          </w:divBdr>
                                                          <w:divsChild>
                                                            <w:div w:id="2063287495">
                                                              <w:marLeft w:val="0"/>
                                                              <w:marRight w:val="0"/>
                                                              <w:marTop w:val="0"/>
                                                              <w:marBottom w:val="0"/>
                                                              <w:divBdr>
                                                                <w:top w:val="none" w:sz="0" w:space="0" w:color="auto"/>
                                                                <w:left w:val="none" w:sz="0" w:space="0" w:color="auto"/>
                                                                <w:bottom w:val="none" w:sz="0" w:space="0" w:color="auto"/>
                                                                <w:right w:val="none" w:sz="0" w:space="0" w:color="auto"/>
                                                              </w:divBdr>
                                                              <w:divsChild>
                                                                <w:div w:id="1688407134">
                                                                  <w:marLeft w:val="0"/>
                                                                  <w:marRight w:val="0"/>
                                                                  <w:marTop w:val="0"/>
                                                                  <w:marBottom w:val="0"/>
                                                                  <w:divBdr>
                                                                    <w:top w:val="none" w:sz="0" w:space="0" w:color="auto"/>
                                                                    <w:left w:val="none" w:sz="0" w:space="0" w:color="auto"/>
                                                                    <w:bottom w:val="none" w:sz="0" w:space="0" w:color="auto"/>
                                                                    <w:right w:val="none" w:sz="0" w:space="0" w:color="auto"/>
                                                                  </w:divBdr>
                                                                  <w:divsChild>
                                                                    <w:div w:id="1245408069">
                                                                      <w:marLeft w:val="0"/>
                                                                      <w:marRight w:val="0"/>
                                                                      <w:marTop w:val="240"/>
                                                                      <w:marBottom w:val="0"/>
                                                                      <w:divBdr>
                                                                        <w:top w:val="none" w:sz="0" w:space="0" w:color="auto"/>
                                                                        <w:left w:val="none" w:sz="0" w:space="0" w:color="auto"/>
                                                                        <w:bottom w:val="none" w:sz="0" w:space="0" w:color="auto"/>
                                                                        <w:right w:val="none" w:sz="0" w:space="0" w:color="auto"/>
                                                                      </w:divBdr>
                                                                      <w:divsChild>
                                                                        <w:div w:id="33586143">
                                                                          <w:marLeft w:val="0"/>
                                                                          <w:marRight w:val="0"/>
                                                                          <w:marTop w:val="0"/>
                                                                          <w:marBottom w:val="0"/>
                                                                          <w:divBdr>
                                                                            <w:top w:val="none" w:sz="0" w:space="0" w:color="auto"/>
                                                                            <w:left w:val="none" w:sz="0" w:space="0" w:color="auto"/>
                                                                            <w:bottom w:val="none" w:sz="0" w:space="0" w:color="auto"/>
                                                                            <w:right w:val="none" w:sz="0" w:space="0" w:color="auto"/>
                                                                          </w:divBdr>
                                                                          <w:divsChild>
                                                                            <w:div w:id="1994334374">
                                                                              <w:marLeft w:val="0"/>
                                                                              <w:marRight w:val="0"/>
                                                                              <w:marTop w:val="0"/>
                                                                              <w:marBottom w:val="0"/>
                                                                              <w:divBdr>
                                                                                <w:top w:val="none" w:sz="0" w:space="0" w:color="auto"/>
                                                                                <w:left w:val="none" w:sz="0" w:space="0" w:color="auto"/>
                                                                                <w:bottom w:val="none" w:sz="0" w:space="0" w:color="auto"/>
                                                                                <w:right w:val="none" w:sz="0" w:space="0" w:color="auto"/>
                                                                              </w:divBdr>
                                                                              <w:divsChild>
                                                                                <w:div w:id="32047858">
                                                                                  <w:marLeft w:val="0"/>
                                                                                  <w:marRight w:val="0"/>
                                                                                  <w:marTop w:val="0"/>
                                                                                  <w:marBottom w:val="0"/>
                                                                                  <w:divBdr>
                                                                                    <w:top w:val="none" w:sz="0" w:space="0" w:color="auto"/>
                                                                                    <w:left w:val="none" w:sz="0" w:space="0" w:color="auto"/>
                                                                                    <w:bottom w:val="none" w:sz="0" w:space="0" w:color="auto"/>
                                                                                    <w:right w:val="none" w:sz="0" w:space="0" w:color="auto"/>
                                                                                  </w:divBdr>
                                                                                  <w:divsChild>
                                                                                    <w:div w:id="15423467">
                                                                                      <w:marLeft w:val="0"/>
                                                                                      <w:marRight w:val="0"/>
                                                                                      <w:marTop w:val="0"/>
                                                                                      <w:marBottom w:val="0"/>
                                                                                      <w:divBdr>
                                                                                        <w:top w:val="none" w:sz="0" w:space="0" w:color="auto"/>
                                                                                        <w:left w:val="none" w:sz="0" w:space="0" w:color="auto"/>
                                                                                        <w:bottom w:val="none" w:sz="0" w:space="0" w:color="auto"/>
                                                                                        <w:right w:val="none" w:sz="0" w:space="0" w:color="auto"/>
                                                                                      </w:divBdr>
                                                                                      <w:divsChild>
                                                                                        <w:div w:id="185801440">
                                                                                          <w:marLeft w:val="0"/>
                                                                                          <w:marRight w:val="0"/>
                                                                                          <w:marTop w:val="0"/>
                                                                                          <w:marBottom w:val="0"/>
                                                                                          <w:divBdr>
                                                                                            <w:top w:val="none" w:sz="0" w:space="0" w:color="auto"/>
                                                                                            <w:left w:val="none" w:sz="0" w:space="0" w:color="auto"/>
                                                                                            <w:bottom w:val="none" w:sz="0" w:space="0" w:color="auto"/>
                                                                                            <w:right w:val="none" w:sz="0" w:space="0" w:color="auto"/>
                                                                                          </w:divBdr>
                                                                                          <w:divsChild>
                                                                                            <w:div w:id="762729742">
                                                                                              <w:marLeft w:val="0"/>
                                                                                              <w:marRight w:val="0"/>
                                                                                              <w:marTop w:val="0"/>
                                                                                              <w:marBottom w:val="0"/>
                                                                                              <w:divBdr>
                                                                                                <w:top w:val="none" w:sz="0" w:space="0" w:color="auto"/>
                                                                                                <w:left w:val="none" w:sz="0" w:space="0" w:color="auto"/>
                                                                                                <w:bottom w:val="none" w:sz="0" w:space="0" w:color="auto"/>
                                                                                                <w:right w:val="none" w:sz="0" w:space="0" w:color="auto"/>
                                                                                              </w:divBdr>
                                                                                              <w:divsChild>
                                                                                                <w:div w:id="2028486198">
                                                                                                  <w:marLeft w:val="0"/>
                                                                                                  <w:marRight w:val="0"/>
                                                                                                  <w:marTop w:val="0"/>
                                                                                                  <w:marBottom w:val="0"/>
                                                                                                  <w:divBdr>
                                                                                                    <w:top w:val="none" w:sz="0" w:space="0" w:color="auto"/>
                                                                                                    <w:left w:val="none" w:sz="0" w:space="0" w:color="auto"/>
                                                                                                    <w:bottom w:val="none" w:sz="0" w:space="0" w:color="auto"/>
                                                                                                    <w:right w:val="none" w:sz="0" w:space="0" w:color="auto"/>
                                                                                                  </w:divBdr>
                                                                                                  <w:divsChild>
                                                                                                    <w:div w:id="337582322">
                                                                                                      <w:marLeft w:val="0"/>
                                                                                                      <w:marRight w:val="0"/>
                                                                                                      <w:marTop w:val="0"/>
                                                                                                      <w:marBottom w:val="0"/>
                                                                                                      <w:divBdr>
                                                                                                        <w:top w:val="none" w:sz="0" w:space="0" w:color="auto"/>
                                                                                                        <w:left w:val="none" w:sz="0" w:space="0" w:color="auto"/>
                                                                                                        <w:bottom w:val="none" w:sz="0" w:space="0" w:color="auto"/>
                                                                                                        <w:right w:val="none" w:sz="0" w:space="0" w:color="auto"/>
                                                                                                      </w:divBdr>
                                                                                                      <w:divsChild>
                                                                                                        <w:div w:id="1232929402">
                                                                                                          <w:marLeft w:val="0"/>
                                                                                                          <w:marRight w:val="0"/>
                                                                                                          <w:marTop w:val="0"/>
                                                                                                          <w:marBottom w:val="0"/>
                                                                                                          <w:divBdr>
                                                                                                            <w:top w:val="none" w:sz="0" w:space="0" w:color="auto"/>
                                                                                                            <w:left w:val="none" w:sz="0" w:space="0" w:color="auto"/>
                                                                                                            <w:bottom w:val="none" w:sz="0" w:space="0" w:color="auto"/>
                                                                                                            <w:right w:val="none" w:sz="0" w:space="0" w:color="auto"/>
                                                                                                          </w:divBdr>
                                                                                                          <w:divsChild>
                                                                                                            <w:div w:id="656496378">
                                                                                                              <w:marLeft w:val="0"/>
                                                                                                              <w:marRight w:val="0"/>
                                                                                                              <w:marTop w:val="0"/>
                                                                                                              <w:marBottom w:val="0"/>
                                                                                                              <w:divBdr>
                                                                                                                <w:top w:val="none" w:sz="0" w:space="0" w:color="auto"/>
                                                                                                                <w:left w:val="none" w:sz="0" w:space="0" w:color="auto"/>
                                                                                                                <w:bottom w:val="none" w:sz="0" w:space="0" w:color="auto"/>
                                                                                                                <w:right w:val="none" w:sz="0" w:space="0" w:color="auto"/>
                                                                                                              </w:divBdr>
                                                                                                              <w:divsChild>
                                                                                                                <w:div w:id="621807794">
                                                                                                                  <w:marLeft w:val="0"/>
                                                                                                                  <w:marRight w:val="0"/>
                                                                                                                  <w:marTop w:val="0"/>
                                                                                                                  <w:marBottom w:val="0"/>
                                                                                                                  <w:divBdr>
                                                                                                                    <w:top w:val="none" w:sz="0" w:space="0" w:color="auto"/>
                                                                                                                    <w:left w:val="none" w:sz="0" w:space="0" w:color="auto"/>
                                                                                                                    <w:bottom w:val="none" w:sz="0" w:space="0" w:color="auto"/>
                                                                                                                    <w:right w:val="none" w:sz="0" w:space="0" w:color="auto"/>
                                                                                                                  </w:divBdr>
                                                                                                                  <w:divsChild>
                                                                                                                    <w:div w:id="105396459">
                                                                                                                      <w:marLeft w:val="0"/>
                                                                                                                      <w:marRight w:val="0"/>
                                                                                                                      <w:marTop w:val="0"/>
                                                                                                                      <w:marBottom w:val="0"/>
                                                                                                                      <w:divBdr>
                                                                                                                        <w:top w:val="none" w:sz="0" w:space="0" w:color="auto"/>
                                                                                                                        <w:left w:val="none" w:sz="0" w:space="0" w:color="auto"/>
                                                                                                                        <w:bottom w:val="none" w:sz="0" w:space="0" w:color="auto"/>
                                                                                                                        <w:right w:val="none" w:sz="0" w:space="0" w:color="auto"/>
                                                                                                                      </w:divBdr>
                                                                                                                      <w:divsChild>
                                                                                                                        <w:div w:id="400519173">
                                                                                                                          <w:marLeft w:val="0"/>
                                                                                                                          <w:marRight w:val="0"/>
                                                                                                                          <w:marTop w:val="0"/>
                                                                                                                          <w:marBottom w:val="0"/>
                                                                                                                          <w:divBdr>
                                                                                                                            <w:top w:val="none" w:sz="0" w:space="0" w:color="auto"/>
                                                                                                                            <w:left w:val="none" w:sz="0" w:space="0" w:color="auto"/>
                                                                                                                            <w:bottom w:val="none" w:sz="0" w:space="0" w:color="auto"/>
                                                                                                                            <w:right w:val="none" w:sz="0" w:space="0" w:color="auto"/>
                                                                                                                          </w:divBdr>
                                                                                                                          <w:divsChild>
                                                                                                                            <w:div w:id="1629779199">
                                                                                                                              <w:marLeft w:val="0"/>
                                                                                                                              <w:marRight w:val="0"/>
                                                                                                                              <w:marTop w:val="0"/>
                                                                                                                              <w:marBottom w:val="0"/>
                                                                                                                              <w:divBdr>
                                                                                                                                <w:top w:val="none" w:sz="0" w:space="0" w:color="auto"/>
                                                                                                                                <w:left w:val="none" w:sz="0" w:space="0" w:color="auto"/>
                                                                                                                                <w:bottom w:val="none" w:sz="0" w:space="0" w:color="auto"/>
                                                                                                                                <w:right w:val="none" w:sz="0" w:space="0" w:color="auto"/>
                                                                                                                              </w:divBdr>
                                                                                                                              <w:divsChild>
                                                                                                                                <w:div w:id="986318928">
                                                                                                                                  <w:marLeft w:val="0"/>
                                                                                                                                  <w:marRight w:val="0"/>
                                                                                                                                  <w:marTop w:val="0"/>
                                                                                                                                  <w:marBottom w:val="0"/>
                                                                                                                                  <w:divBdr>
                                                                                                                                    <w:top w:val="none" w:sz="0" w:space="0" w:color="auto"/>
                                                                                                                                    <w:left w:val="none" w:sz="0" w:space="0" w:color="auto"/>
                                                                                                                                    <w:bottom w:val="none" w:sz="0" w:space="0" w:color="auto"/>
                                                                                                                                    <w:right w:val="none" w:sz="0" w:space="0" w:color="auto"/>
                                                                                                                                  </w:divBdr>
                                                                                                                                  <w:divsChild>
                                                                                                                                    <w:div w:id="1077483570">
                                                                                                                                      <w:marLeft w:val="0"/>
                                                                                                                                      <w:marRight w:val="0"/>
                                                                                                                                      <w:marTop w:val="0"/>
                                                                                                                                      <w:marBottom w:val="0"/>
                                                                                                                                      <w:divBdr>
                                                                                                                                        <w:top w:val="none" w:sz="0" w:space="0" w:color="auto"/>
                                                                                                                                        <w:left w:val="none" w:sz="0" w:space="0" w:color="auto"/>
                                                                                                                                        <w:bottom w:val="none" w:sz="0" w:space="0" w:color="auto"/>
                                                                                                                                        <w:right w:val="none" w:sz="0" w:space="0" w:color="auto"/>
                                                                                                                                      </w:divBdr>
                                                                                                                                      <w:divsChild>
                                                                                                                                        <w:div w:id="1744526644">
                                                                                                                                          <w:marLeft w:val="0"/>
                                                                                                                                          <w:marRight w:val="0"/>
                                                                                                                                          <w:marTop w:val="0"/>
                                                                                                                                          <w:marBottom w:val="0"/>
                                                                                                                                          <w:divBdr>
                                                                                                                                            <w:top w:val="none" w:sz="0" w:space="0" w:color="auto"/>
                                                                                                                                            <w:left w:val="none" w:sz="0" w:space="0" w:color="auto"/>
                                                                                                                                            <w:bottom w:val="none" w:sz="0" w:space="0" w:color="auto"/>
                                                                                                                                            <w:right w:val="none" w:sz="0" w:space="0" w:color="auto"/>
                                                                                                                                          </w:divBdr>
                                                                                                                                          <w:divsChild>
                                                                                                                                            <w:div w:id="1217087562">
                                                                                                                                              <w:marLeft w:val="0"/>
                                                                                                                                              <w:marRight w:val="0"/>
                                                                                                                                              <w:marTop w:val="0"/>
                                                                                                                                              <w:marBottom w:val="0"/>
                                                                                                                                              <w:divBdr>
                                                                                                                                                <w:top w:val="none" w:sz="0" w:space="0" w:color="auto"/>
                                                                                                                                                <w:left w:val="none" w:sz="0" w:space="0" w:color="auto"/>
                                                                                                                                                <w:bottom w:val="none" w:sz="0" w:space="0" w:color="auto"/>
                                                                                                                                                <w:right w:val="none" w:sz="0" w:space="0" w:color="auto"/>
                                                                                                                                              </w:divBdr>
                                                                                                                                              <w:divsChild>
                                                                                                                                                <w:div w:id="1480420311">
                                                                                                                                                  <w:marLeft w:val="0"/>
                                                                                                                                                  <w:marRight w:val="0"/>
                                                                                                                                                  <w:marTop w:val="0"/>
                                                                                                                                                  <w:marBottom w:val="0"/>
                                                                                                                                                  <w:divBdr>
                                                                                                                                                    <w:top w:val="none" w:sz="0" w:space="0" w:color="auto"/>
                                                                                                                                                    <w:left w:val="none" w:sz="0" w:space="0" w:color="auto"/>
                                                                                                                                                    <w:bottom w:val="none" w:sz="0" w:space="0" w:color="auto"/>
                                                                                                                                                    <w:right w:val="none" w:sz="0" w:space="0" w:color="auto"/>
                                                                                                                                                  </w:divBdr>
                                                                                                                                                  <w:divsChild>
                                                                                                                                                    <w:div w:id="40325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0313357">
      <w:bodyDiv w:val="1"/>
      <w:marLeft w:val="0"/>
      <w:marRight w:val="0"/>
      <w:marTop w:val="0"/>
      <w:marBottom w:val="0"/>
      <w:divBdr>
        <w:top w:val="none" w:sz="0" w:space="0" w:color="auto"/>
        <w:left w:val="none" w:sz="0" w:space="0" w:color="auto"/>
        <w:bottom w:val="none" w:sz="0" w:space="0" w:color="auto"/>
        <w:right w:val="none" w:sz="0" w:space="0" w:color="auto"/>
      </w:divBdr>
    </w:div>
    <w:div w:id="896359294">
      <w:bodyDiv w:val="1"/>
      <w:marLeft w:val="0"/>
      <w:marRight w:val="0"/>
      <w:marTop w:val="0"/>
      <w:marBottom w:val="0"/>
      <w:divBdr>
        <w:top w:val="none" w:sz="0" w:space="0" w:color="auto"/>
        <w:left w:val="none" w:sz="0" w:space="0" w:color="auto"/>
        <w:bottom w:val="none" w:sz="0" w:space="0" w:color="auto"/>
        <w:right w:val="none" w:sz="0" w:space="0" w:color="auto"/>
      </w:divBdr>
    </w:div>
    <w:div w:id="902911020">
      <w:bodyDiv w:val="1"/>
      <w:marLeft w:val="0"/>
      <w:marRight w:val="0"/>
      <w:marTop w:val="0"/>
      <w:marBottom w:val="0"/>
      <w:divBdr>
        <w:top w:val="none" w:sz="0" w:space="0" w:color="auto"/>
        <w:left w:val="none" w:sz="0" w:space="0" w:color="auto"/>
        <w:bottom w:val="none" w:sz="0" w:space="0" w:color="auto"/>
        <w:right w:val="none" w:sz="0" w:space="0" w:color="auto"/>
      </w:divBdr>
    </w:div>
    <w:div w:id="903029967">
      <w:bodyDiv w:val="1"/>
      <w:marLeft w:val="0"/>
      <w:marRight w:val="0"/>
      <w:marTop w:val="0"/>
      <w:marBottom w:val="0"/>
      <w:divBdr>
        <w:top w:val="none" w:sz="0" w:space="0" w:color="auto"/>
        <w:left w:val="none" w:sz="0" w:space="0" w:color="auto"/>
        <w:bottom w:val="none" w:sz="0" w:space="0" w:color="auto"/>
        <w:right w:val="none" w:sz="0" w:space="0" w:color="auto"/>
      </w:divBdr>
    </w:div>
    <w:div w:id="904879594">
      <w:bodyDiv w:val="1"/>
      <w:marLeft w:val="0"/>
      <w:marRight w:val="0"/>
      <w:marTop w:val="0"/>
      <w:marBottom w:val="0"/>
      <w:divBdr>
        <w:top w:val="none" w:sz="0" w:space="0" w:color="auto"/>
        <w:left w:val="none" w:sz="0" w:space="0" w:color="auto"/>
        <w:bottom w:val="none" w:sz="0" w:space="0" w:color="auto"/>
        <w:right w:val="none" w:sz="0" w:space="0" w:color="auto"/>
      </w:divBdr>
    </w:div>
    <w:div w:id="904922853">
      <w:bodyDiv w:val="1"/>
      <w:marLeft w:val="0"/>
      <w:marRight w:val="0"/>
      <w:marTop w:val="0"/>
      <w:marBottom w:val="0"/>
      <w:divBdr>
        <w:top w:val="none" w:sz="0" w:space="0" w:color="auto"/>
        <w:left w:val="none" w:sz="0" w:space="0" w:color="auto"/>
        <w:bottom w:val="none" w:sz="0" w:space="0" w:color="auto"/>
        <w:right w:val="none" w:sz="0" w:space="0" w:color="auto"/>
      </w:divBdr>
    </w:div>
    <w:div w:id="905648696">
      <w:bodyDiv w:val="1"/>
      <w:marLeft w:val="0"/>
      <w:marRight w:val="0"/>
      <w:marTop w:val="0"/>
      <w:marBottom w:val="0"/>
      <w:divBdr>
        <w:top w:val="none" w:sz="0" w:space="0" w:color="auto"/>
        <w:left w:val="none" w:sz="0" w:space="0" w:color="auto"/>
        <w:bottom w:val="none" w:sz="0" w:space="0" w:color="auto"/>
        <w:right w:val="none" w:sz="0" w:space="0" w:color="auto"/>
      </w:divBdr>
    </w:div>
    <w:div w:id="911430224">
      <w:bodyDiv w:val="1"/>
      <w:marLeft w:val="0"/>
      <w:marRight w:val="0"/>
      <w:marTop w:val="0"/>
      <w:marBottom w:val="0"/>
      <w:divBdr>
        <w:top w:val="none" w:sz="0" w:space="0" w:color="auto"/>
        <w:left w:val="none" w:sz="0" w:space="0" w:color="auto"/>
        <w:bottom w:val="none" w:sz="0" w:space="0" w:color="auto"/>
        <w:right w:val="none" w:sz="0" w:space="0" w:color="auto"/>
      </w:divBdr>
    </w:div>
    <w:div w:id="921111290">
      <w:bodyDiv w:val="1"/>
      <w:marLeft w:val="0"/>
      <w:marRight w:val="0"/>
      <w:marTop w:val="0"/>
      <w:marBottom w:val="0"/>
      <w:divBdr>
        <w:top w:val="none" w:sz="0" w:space="0" w:color="auto"/>
        <w:left w:val="none" w:sz="0" w:space="0" w:color="auto"/>
        <w:bottom w:val="none" w:sz="0" w:space="0" w:color="auto"/>
        <w:right w:val="none" w:sz="0" w:space="0" w:color="auto"/>
      </w:divBdr>
    </w:div>
    <w:div w:id="928585868">
      <w:bodyDiv w:val="1"/>
      <w:marLeft w:val="0"/>
      <w:marRight w:val="0"/>
      <w:marTop w:val="0"/>
      <w:marBottom w:val="0"/>
      <w:divBdr>
        <w:top w:val="none" w:sz="0" w:space="0" w:color="auto"/>
        <w:left w:val="none" w:sz="0" w:space="0" w:color="auto"/>
        <w:bottom w:val="none" w:sz="0" w:space="0" w:color="auto"/>
        <w:right w:val="none" w:sz="0" w:space="0" w:color="auto"/>
      </w:divBdr>
    </w:div>
    <w:div w:id="934436268">
      <w:bodyDiv w:val="1"/>
      <w:marLeft w:val="0"/>
      <w:marRight w:val="0"/>
      <w:marTop w:val="0"/>
      <w:marBottom w:val="0"/>
      <w:divBdr>
        <w:top w:val="none" w:sz="0" w:space="0" w:color="auto"/>
        <w:left w:val="none" w:sz="0" w:space="0" w:color="auto"/>
        <w:bottom w:val="none" w:sz="0" w:space="0" w:color="auto"/>
        <w:right w:val="none" w:sz="0" w:space="0" w:color="auto"/>
      </w:divBdr>
    </w:div>
    <w:div w:id="940331419">
      <w:bodyDiv w:val="1"/>
      <w:marLeft w:val="0"/>
      <w:marRight w:val="0"/>
      <w:marTop w:val="0"/>
      <w:marBottom w:val="0"/>
      <w:divBdr>
        <w:top w:val="none" w:sz="0" w:space="0" w:color="auto"/>
        <w:left w:val="none" w:sz="0" w:space="0" w:color="auto"/>
        <w:bottom w:val="none" w:sz="0" w:space="0" w:color="auto"/>
        <w:right w:val="none" w:sz="0" w:space="0" w:color="auto"/>
      </w:divBdr>
    </w:div>
    <w:div w:id="942036157">
      <w:bodyDiv w:val="1"/>
      <w:marLeft w:val="0"/>
      <w:marRight w:val="0"/>
      <w:marTop w:val="0"/>
      <w:marBottom w:val="0"/>
      <w:divBdr>
        <w:top w:val="none" w:sz="0" w:space="0" w:color="auto"/>
        <w:left w:val="none" w:sz="0" w:space="0" w:color="auto"/>
        <w:bottom w:val="none" w:sz="0" w:space="0" w:color="auto"/>
        <w:right w:val="none" w:sz="0" w:space="0" w:color="auto"/>
      </w:divBdr>
    </w:div>
    <w:div w:id="944077909">
      <w:bodyDiv w:val="1"/>
      <w:marLeft w:val="0"/>
      <w:marRight w:val="0"/>
      <w:marTop w:val="0"/>
      <w:marBottom w:val="0"/>
      <w:divBdr>
        <w:top w:val="none" w:sz="0" w:space="0" w:color="auto"/>
        <w:left w:val="none" w:sz="0" w:space="0" w:color="auto"/>
        <w:bottom w:val="none" w:sz="0" w:space="0" w:color="auto"/>
        <w:right w:val="none" w:sz="0" w:space="0" w:color="auto"/>
      </w:divBdr>
    </w:div>
    <w:div w:id="944918761">
      <w:bodyDiv w:val="1"/>
      <w:marLeft w:val="0"/>
      <w:marRight w:val="0"/>
      <w:marTop w:val="0"/>
      <w:marBottom w:val="0"/>
      <w:divBdr>
        <w:top w:val="none" w:sz="0" w:space="0" w:color="auto"/>
        <w:left w:val="none" w:sz="0" w:space="0" w:color="auto"/>
        <w:bottom w:val="none" w:sz="0" w:space="0" w:color="auto"/>
        <w:right w:val="none" w:sz="0" w:space="0" w:color="auto"/>
      </w:divBdr>
    </w:div>
    <w:div w:id="947464450">
      <w:bodyDiv w:val="1"/>
      <w:marLeft w:val="0"/>
      <w:marRight w:val="0"/>
      <w:marTop w:val="0"/>
      <w:marBottom w:val="0"/>
      <w:divBdr>
        <w:top w:val="none" w:sz="0" w:space="0" w:color="auto"/>
        <w:left w:val="none" w:sz="0" w:space="0" w:color="auto"/>
        <w:bottom w:val="none" w:sz="0" w:space="0" w:color="auto"/>
        <w:right w:val="none" w:sz="0" w:space="0" w:color="auto"/>
      </w:divBdr>
    </w:div>
    <w:div w:id="947853660">
      <w:bodyDiv w:val="1"/>
      <w:marLeft w:val="0"/>
      <w:marRight w:val="0"/>
      <w:marTop w:val="0"/>
      <w:marBottom w:val="0"/>
      <w:divBdr>
        <w:top w:val="none" w:sz="0" w:space="0" w:color="auto"/>
        <w:left w:val="none" w:sz="0" w:space="0" w:color="auto"/>
        <w:bottom w:val="none" w:sz="0" w:space="0" w:color="auto"/>
        <w:right w:val="none" w:sz="0" w:space="0" w:color="auto"/>
      </w:divBdr>
    </w:div>
    <w:div w:id="952705934">
      <w:bodyDiv w:val="1"/>
      <w:marLeft w:val="0"/>
      <w:marRight w:val="0"/>
      <w:marTop w:val="0"/>
      <w:marBottom w:val="0"/>
      <w:divBdr>
        <w:top w:val="none" w:sz="0" w:space="0" w:color="auto"/>
        <w:left w:val="none" w:sz="0" w:space="0" w:color="auto"/>
        <w:bottom w:val="none" w:sz="0" w:space="0" w:color="auto"/>
        <w:right w:val="none" w:sz="0" w:space="0" w:color="auto"/>
      </w:divBdr>
    </w:div>
    <w:div w:id="954749262">
      <w:bodyDiv w:val="1"/>
      <w:marLeft w:val="0"/>
      <w:marRight w:val="0"/>
      <w:marTop w:val="0"/>
      <w:marBottom w:val="0"/>
      <w:divBdr>
        <w:top w:val="none" w:sz="0" w:space="0" w:color="auto"/>
        <w:left w:val="none" w:sz="0" w:space="0" w:color="auto"/>
        <w:bottom w:val="none" w:sz="0" w:space="0" w:color="auto"/>
        <w:right w:val="none" w:sz="0" w:space="0" w:color="auto"/>
      </w:divBdr>
    </w:div>
    <w:div w:id="955402527">
      <w:bodyDiv w:val="1"/>
      <w:marLeft w:val="0"/>
      <w:marRight w:val="0"/>
      <w:marTop w:val="0"/>
      <w:marBottom w:val="0"/>
      <w:divBdr>
        <w:top w:val="none" w:sz="0" w:space="0" w:color="auto"/>
        <w:left w:val="none" w:sz="0" w:space="0" w:color="auto"/>
        <w:bottom w:val="none" w:sz="0" w:space="0" w:color="auto"/>
        <w:right w:val="none" w:sz="0" w:space="0" w:color="auto"/>
      </w:divBdr>
    </w:div>
    <w:div w:id="957639549">
      <w:bodyDiv w:val="1"/>
      <w:marLeft w:val="0"/>
      <w:marRight w:val="0"/>
      <w:marTop w:val="0"/>
      <w:marBottom w:val="0"/>
      <w:divBdr>
        <w:top w:val="none" w:sz="0" w:space="0" w:color="auto"/>
        <w:left w:val="none" w:sz="0" w:space="0" w:color="auto"/>
        <w:bottom w:val="none" w:sz="0" w:space="0" w:color="auto"/>
        <w:right w:val="none" w:sz="0" w:space="0" w:color="auto"/>
      </w:divBdr>
    </w:div>
    <w:div w:id="959190570">
      <w:bodyDiv w:val="1"/>
      <w:marLeft w:val="0"/>
      <w:marRight w:val="0"/>
      <w:marTop w:val="0"/>
      <w:marBottom w:val="0"/>
      <w:divBdr>
        <w:top w:val="none" w:sz="0" w:space="0" w:color="auto"/>
        <w:left w:val="none" w:sz="0" w:space="0" w:color="auto"/>
        <w:bottom w:val="none" w:sz="0" w:space="0" w:color="auto"/>
        <w:right w:val="none" w:sz="0" w:space="0" w:color="auto"/>
      </w:divBdr>
      <w:divsChild>
        <w:div w:id="354355662">
          <w:marLeft w:val="0"/>
          <w:marRight w:val="0"/>
          <w:marTop w:val="0"/>
          <w:marBottom w:val="0"/>
          <w:divBdr>
            <w:top w:val="none" w:sz="0" w:space="0" w:color="auto"/>
            <w:left w:val="none" w:sz="0" w:space="0" w:color="auto"/>
            <w:bottom w:val="none" w:sz="0" w:space="0" w:color="auto"/>
            <w:right w:val="none" w:sz="0" w:space="0" w:color="auto"/>
          </w:divBdr>
          <w:divsChild>
            <w:div w:id="1518154326">
              <w:marLeft w:val="0"/>
              <w:marRight w:val="0"/>
              <w:marTop w:val="0"/>
              <w:marBottom w:val="0"/>
              <w:divBdr>
                <w:top w:val="none" w:sz="0" w:space="0" w:color="auto"/>
                <w:left w:val="none" w:sz="0" w:space="0" w:color="auto"/>
                <w:bottom w:val="none" w:sz="0" w:space="0" w:color="auto"/>
                <w:right w:val="none" w:sz="0" w:space="0" w:color="auto"/>
              </w:divBdr>
              <w:divsChild>
                <w:div w:id="1271546016">
                  <w:marLeft w:val="0"/>
                  <w:marRight w:val="0"/>
                  <w:marTop w:val="0"/>
                  <w:marBottom w:val="0"/>
                  <w:divBdr>
                    <w:top w:val="none" w:sz="0" w:space="0" w:color="auto"/>
                    <w:left w:val="none" w:sz="0" w:space="0" w:color="auto"/>
                    <w:bottom w:val="none" w:sz="0" w:space="0" w:color="auto"/>
                    <w:right w:val="none" w:sz="0" w:space="0" w:color="auto"/>
                  </w:divBdr>
                  <w:divsChild>
                    <w:div w:id="1105491705">
                      <w:marLeft w:val="0"/>
                      <w:marRight w:val="0"/>
                      <w:marTop w:val="0"/>
                      <w:marBottom w:val="0"/>
                      <w:divBdr>
                        <w:top w:val="none" w:sz="0" w:space="0" w:color="auto"/>
                        <w:left w:val="none" w:sz="0" w:space="0" w:color="auto"/>
                        <w:bottom w:val="none" w:sz="0" w:space="0" w:color="auto"/>
                        <w:right w:val="none" w:sz="0" w:space="0" w:color="auto"/>
                      </w:divBdr>
                      <w:divsChild>
                        <w:div w:id="1735201345">
                          <w:marLeft w:val="0"/>
                          <w:marRight w:val="0"/>
                          <w:marTop w:val="0"/>
                          <w:marBottom w:val="0"/>
                          <w:divBdr>
                            <w:top w:val="none" w:sz="0" w:space="0" w:color="auto"/>
                            <w:left w:val="none" w:sz="0" w:space="0" w:color="auto"/>
                            <w:bottom w:val="none" w:sz="0" w:space="0" w:color="auto"/>
                            <w:right w:val="none" w:sz="0" w:space="0" w:color="auto"/>
                          </w:divBdr>
                          <w:divsChild>
                            <w:div w:id="439951822">
                              <w:marLeft w:val="0"/>
                              <w:marRight w:val="0"/>
                              <w:marTop w:val="0"/>
                              <w:marBottom w:val="0"/>
                              <w:divBdr>
                                <w:top w:val="none" w:sz="0" w:space="0" w:color="auto"/>
                                <w:left w:val="none" w:sz="0" w:space="0" w:color="auto"/>
                                <w:bottom w:val="none" w:sz="0" w:space="0" w:color="auto"/>
                                <w:right w:val="none" w:sz="0" w:space="0" w:color="auto"/>
                              </w:divBdr>
                              <w:divsChild>
                                <w:div w:id="1885945701">
                                  <w:marLeft w:val="0"/>
                                  <w:marRight w:val="0"/>
                                  <w:marTop w:val="0"/>
                                  <w:marBottom w:val="0"/>
                                  <w:divBdr>
                                    <w:top w:val="none" w:sz="0" w:space="0" w:color="auto"/>
                                    <w:left w:val="none" w:sz="0" w:space="0" w:color="auto"/>
                                    <w:bottom w:val="none" w:sz="0" w:space="0" w:color="auto"/>
                                    <w:right w:val="none" w:sz="0" w:space="0" w:color="auto"/>
                                  </w:divBdr>
                                  <w:divsChild>
                                    <w:div w:id="1660306750">
                                      <w:marLeft w:val="0"/>
                                      <w:marRight w:val="0"/>
                                      <w:marTop w:val="0"/>
                                      <w:marBottom w:val="0"/>
                                      <w:divBdr>
                                        <w:top w:val="none" w:sz="0" w:space="0" w:color="auto"/>
                                        <w:left w:val="none" w:sz="0" w:space="0" w:color="auto"/>
                                        <w:bottom w:val="none" w:sz="0" w:space="0" w:color="auto"/>
                                        <w:right w:val="none" w:sz="0" w:space="0" w:color="auto"/>
                                      </w:divBdr>
                                      <w:divsChild>
                                        <w:div w:id="835808693">
                                          <w:marLeft w:val="0"/>
                                          <w:marRight w:val="0"/>
                                          <w:marTop w:val="0"/>
                                          <w:marBottom w:val="0"/>
                                          <w:divBdr>
                                            <w:top w:val="none" w:sz="0" w:space="0" w:color="auto"/>
                                            <w:left w:val="none" w:sz="0" w:space="0" w:color="auto"/>
                                            <w:bottom w:val="none" w:sz="0" w:space="0" w:color="auto"/>
                                            <w:right w:val="none" w:sz="0" w:space="0" w:color="auto"/>
                                          </w:divBdr>
                                          <w:divsChild>
                                            <w:div w:id="1640452990">
                                              <w:marLeft w:val="0"/>
                                              <w:marRight w:val="0"/>
                                              <w:marTop w:val="0"/>
                                              <w:marBottom w:val="0"/>
                                              <w:divBdr>
                                                <w:top w:val="none" w:sz="0" w:space="0" w:color="auto"/>
                                                <w:left w:val="none" w:sz="0" w:space="0" w:color="auto"/>
                                                <w:bottom w:val="none" w:sz="0" w:space="0" w:color="auto"/>
                                                <w:right w:val="none" w:sz="0" w:space="0" w:color="auto"/>
                                              </w:divBdr>
                                              <w:divsChild>
                                                <w:div w:id="1616710849">
                                                  <w:marLeft w:val="0"/>
                                                  <w:marRight w:val="0"/>
                                                  <w:marTop w:val="0"/>
                                                  <w:marBottom w:val="0"/>
                                                  <w:divBdr>
                                                    <w:top w:val="none" w:sz="0" w:space="0" w:color="auto"/>
                                                    <w:left w:val="none" w:sz="0" w:space="0" w:color="auto"/>
                                                    <w:bottom w:val="none" w:sz="0" w:space="0" w:color="auto"/>
                                                    <w:right w:val="none" w:sz="0" w:space="0" w:color="auto"/>
                                                  </w:divBdr>
                                                  <w:divsChild>
                                                    <w:div w:id="1799881387">
                                                      <w:marLeft w:val="0"/>
                                                      <w:marRight w:val="0"/>
                                                      <w:marTop w:val="0"/>
                                                      <w:marBottom w:val="0"/>
                                                      <w:divBdr>
                                                        <w:top w:val="none" w:sz="0" w:space="0" w:color="auto"/>
                                                        <w:left w:val="none" w:sz="0" w:space="0" w:color="auto"/>
                                                        <w:bottom w:val="none" w:sz="0" w:space="0" w:color="auto"/>
                                                        <w:right w:val="none" w:sz="0" w:space="0" w:color="auto"/>
                                                      </w:divBdr>
                                                      <w:divsChild>
                                                        <w:div w:id="703823610">
                                                          <w:marLeft w:val="0"/>
                                                          <w:marRight w:val="0"/>
                                                          <w:marTop w:val="0"/>
                                                          <w:marBottom w:val="0"/>
                                                          <w:divBdr>
                                                            <w:top w:val="none" w:sz="0" w:space="0" w:color="auto"/>
                                                            <w:left w:val="none" w:sz="0" w:space="0" w:color="auto"/>
                                                            <w:bottom w:val="none" w:sz="0" w:space="0" w:color="auto"/>
                                                            <w:right w:val="none" w:sz="0" w:space="0" w:color="auto"/>
                                                          </w:divBdr>
                                                          <w:divsChild>
                                                            <w:div w:id="229997778">
                                                              <w:marLeft w:val="0"/>
                                                              <w:marRight w:val="0"/>
                                                              <w:marTop w:val="0"/>
                                                              <w:marBottom w:val="0"/>
                                                              <w:divBdr>
                                                                <w:top w:val="none" w:sz="0" w:space="0" w:color="auto"/>
                                                                <w:left w:val="none" w:sz="0" w:space="0" w:color="auto"/>
                                                                <w:bottom w:val="none" w:sz="0" w:space="0" w:color="auto"/>
                                                                <w:right w:val="none" w:sz="0" w:space="0" w:color="auto"/>
                                                              </w:divBdr>
                                                              <w:divsChild>
                                                                <w:div w:id="527763523">
                                                                  <w:marLeft w:val="0"/>
                                                                  <w:marRight w:val="0"/>
                                                                  <w:marTop w:val="0"/>
                                                                  <w:marBottom w:val="0"/>
                                                                  <w:divBdr>
                                                                    <w:top w:val="none" w:sz="0" w:space="0" w:color="auto"/>
                                                                    <w:left w:val="none" w:sz="0" w:space="0" w:color="auto"/>
                                                                    <w:bottom w:val="none" w:sz="0" w:space="0" w:color="auto"/>
                                                                    <w:right w:val="none" w:sz="0" w:space="0" w:color="auto"/>
                                                                  </w:divBdr>
                                                                  <w:divsChild>
                                                                    <w:div w:id="557135850">
                                                                      <w:marLeft w:val="0"/>
                                                                      <w:marRight w:val="0"/>
                                                                      <w:marTop w:val="0"/>
                                                                      <w:marBottom w:val="0"/>
                                                                      <w:divBdr>
                                                                        <w:top w:val="none" w:sz="0" w:space="0" w:color="auto"/>
                                                                        <w:left w:val="none" w:sz="0" w:space="0" w:color="auto"/>
                                                                        <w:bottom w:val="none" w:sz="0" w:space="0" w:color="auto"/>
                                                                        <w:right w:val="none" w:sz="0" w:space="0" w:color="auto"/>
                                                                      </w:divBdr>
                                                                      <w:divsChild>
                                                                        <w:div w:id="1312978136">
                                                                          <w:marLeft w:val="0"/>
                                                                          <w:marRight w:val="0"/>
                                                                          <w:marTop w:val="0"/>
                                                                          <w:marBottom w:val="0"/>
                                                                          <w:divBdr>
                                                                            <w:top w:val="none" w:sz="0" w:space="0" w:color="auto"/>
                                                                            <w:left w:val="none" w:sz="0" w:space="0" w:color="auto"/>
                                                                            <w:bottom w:val="none" w:sz="0" w:space="0" w:color="auto"/>
                                                                            <w:right w:val="none" w:sz="0" w:space="0" w:color="auto"/>
                                                                          </w:divBdr>
                                                                          <w:divsChild>
                                                                            <w:div w:id="1887600621">
                                                                              <w:marLeft w:val="0"/>
                                                                              <w:marRight w:val="0"/>
                                                                              <w:marTop w:val="0"/>
                                                                              <w:marBottom w:val="0"/>
                                                                              <w:divBdr>
                                                                                <w:top w:val="none" w:sz="0" w:space="0" w:color="auto"/>
                                                                                <w:left w:val="none" w:sz="0" w:space="0" w:color="auto"/>
                                                                                <w:bottom w:val="none" w:sz="0" w:space="0" w:color="auto"/>
                                                                                <w:right w:val="none" w:sz="0" w:space="0" w:color="auto"/>
                                                                              </w:divBdr>
                                                                              <w:divsChild>
                                                                                <w:div w:id="1900509259">
                                                                                  <w:marLeft w:val="0"/>
                                                                                  <w:marRight w:val="0"/>
                                                                                  <w:marTop w:val="0"/>
                                                                                  <w:marBottom w:val="0"/>
                                                                                  <w:divBdr>
                                                                                    <w:top w:val="none" w:sz="0" w:space="0" w:color="auto"/>
                                                                                    <w:left w:val="none" w:sz="0" w:space="0" w:color="auto"/>
                                                                                    <w:bottom w:val="none" w:sz="0" w:space="0" w:color="auto"/>
                                                                                    <w:right w:val="none" w:sz="0" w:space="0" w:color="auto"/>
                                                                                  </w:divBdr>
                                                                                  <w:divsChild>
                                                                                    <w:div w:id="1295789666">
                                                                                      <w:marLeft w:val="0"/>
                                                                                      <w:marRight w:val="0"/>
                                                                                      <w:marTop w:val="0"/>
                                                                                      <w:marBottom w:val="0"/>
                                                                                      <w:divBdr>
                                                                                        <w:top w:val="none" w:sz="0" w:space="0" w:color="auto"/>
                                                                                        <w:left w:val="none" w:sz="0" w:space="0" w:color="auto"/>
                                                                                        <w:bottom w:val="none" w:sz="0" w:space="0" w:color="auto"/>
                                                                                        <w:right w:val="none" w:sz="0" w:space="0" w:color="auto"/>
                                                                                      </w:divBdr>
                                                                                      <w:divsChild>
                                                                                        <w:div w:id="199321539">
                                                                                          <w:marLeft w:val="0"/>
                                                                                          <w:marRight w:val="0"/>
                                                                                          <w:marTop w:val="0"/>
                                                                                          <w:marBottom w:val="0"/>
                                                                                          <w:divBdr>
                                                                                            <w:top w:val="none" w:sz="0" w:space="0" w:color="auto"/>
                                                                                            <w:left w:val="none" w:sz="0" w:space="0" w:color="auto"/>
                                                                                            <w:bottom w:val="none" w:sz="0" w:space="0" w:color="auto"/>
                                                                                            <w:right w:val="none" w:sz="0" w:space="0" w:color="auto"/>
                                                                                          </w:divBdr>
                                                                                          <w:divsChild>
                                                                                            <w:div w:id="274755639">
                                                                                              <w:marLeft w:val="0"/>
                                                                                              <w:marRight w:val="0"/>
                                                                                              <w:marTop w:val="0"/>
                                                                                              <w:marBottom w:val="0"/>
                                                                                              <w:divBdr>
                                                                                                <w:top w:val="none" w:sz="0" w:space="0" w:color="auto"/>
                                                                                                <w:left w:val="none" w:sz="0" w:space="0" w:color="auto"/>
                                                                                                <w:bottom w:val="none" w:sz="0" w:space="0" w:color="auto"/>
                                                                                                <w:right w:val="none" w:sz="0" w:space="0" w:color="auto"/>
                                                                                              </w:divBdr>
                                                                                              <w:divsChild>
                                                                                                <w:div w:id="1877889177">
                                                                                                  <w:marLeft w:val="0"/>
                                                                                                  <w:marRight w:val="0"/>
                                                                                                  <w:marTop w:val="0"/>
                                                                                                  <w:marBottom w:val="0"/>
                                                                                                  <w:divBdr>
                                                                                                    <w:top w:val="none" w:sz="0" w:space="0" w:color="auto"/>
                                                                                                    <w:left w:val="none" w:sz="0" w:space="0" w:color="auto"/>
                                                                                                    <w:bottom w:val="none" w:sz="0" w:space="0" w:color="auto"/>
                                                                                                    <w:right w:val="none" w:sz="0" w:space="0" w:color="auto"/>
                                                                                                  </w:divBdr>
                                                                                                  <w:divsChild>
                                                                                                    <w:div w:id="1355226553">
                                                                                                      <w:marLeft w:val="0"/>
                                                                                                      <w:marRight w:val="0"/>
                                                                                                      <w:marTop w:val="0"/>
                                                                                                      <w:marBottom w:val="0"/>
                                                                                                      <w:divBdr>
                                                                                                        <w:top w:val="none" w:sz="0" w:space="0" w:color="auto"/>
                                                                                                        <w:left w:val="none" w:sz="0" w:space="0" w:color="auto"/>
                                                                                                        <w:bottom w:val="none" w:sz="0" w:space="0" w:color="auto"/>
                                                                                                        <w:right w:val="none" w:sz="0" w:space="0" w:color="auto"/>
                                                                                                      </w:divBdr>
                                                                                                    </w:div>
                                                                                                    <w:div w:id="1420903906">
                                                                                                      <w:marLeft w:val="0"/>
                                                                                                      <w:marRight w:val="0"/>
                                                                                                      <w:marTop w:val="0"/>
                                                                                                      <w:marBottom w:val="0"/>
                                                                                                      <w:divBdr>
                                                                                                        <w:top w:val="none" w:sz="0" w:space="0" w:color="auto"/>
                                                                                                        <w:left w:val="none" w:sz="0" w:space="0" w:color="auto"/>
                                                                                                        <w:bottom w:val="none" w:sz="0" w:space="0" w:color="auto"/>
                                                                                                        <w:right w:val="none" w:sz="0" w:space="0" w:color="auto"/>
                                                                                                      </w:divBdr>
                                                                                                    </w:div>
                                                                                                    <w:div w:id="174811121">
                                                                                                      <w:marLeft w:val="0"/>
                                                                                                      <w:marRight w:val="0"/>
                                                                                                      <w:marTop w:val="0"/>
                                                                                                      <w:marBottom w:val="0"/>
                                                                                                      <w:divBdr>
                                                                                                        <w:top w:val="none" w:sz="0" w:space="0" w:color="auto"/>
                                                                                                        <w:left w:val="none" w:sz="0" w:space="0" w:color="auto"/>
                                                                                                        <w:bottom w:val="none" w:sz="0" w:space="0" w:color="auto"/>
                                                                                                        <w:right w:val="none" w:sz="0" w:space="0" w:color="auto"/>
                                                                                                      </w:divBdr>
                                                                                                    </w:div>
                                                                                                    <w:div w:id="735395660">
                                                                                                      <w:marLeft w:val="0"/>
                                                                                                      <w:marRight w:val="0"/>
                                                                                                      <w:marTop w:val="0"/>
                                                                                                      <w:marBottom w:val="0"/>
                                                                                                      <w:divBdr>
                                                                                                        <w:top w:val="none" w:sz="0" w:space="0" w:color="auto"/>
                                                                                                        <w:left w:val="none" w:sz="0" w:space="0" w:color="auto"/>
                                                                                                        <w:bottom w:val="none" w:sz="0" w:space="0" w:color="auto"/>
                                                                                                        <w:right w:val="none" w:sz="0" w:space="0" w:color="auto"/>
                                                                                                      </w:divBdr>
                                                                                                    </w:div>
                                                                                                    <w:div w:id="1655791076">
                                                                                                      <w:marLeft w:val="0"/>
                                                                                                      <w:marRight w:val="0"/>
                                                                                                      <w:marTop w:val="0"/>
                                                                                                      <w:marBottom w:val="0"/>
                                                                                                      <w:divBdr>
                                                                                                        <w:top w:val="none" w:sz="0" w:space="0" w:color="auto"/>
                                                                                                        <w:left w:val="none" w:sz="0" w:space="0" w:color="auto"/>
                                                                                                        <w:bottom w:val="none" w:sz="0" w:space="0" w:color="auto"/>
                                                                                                        <w:right w:val="none" w:sz="0" w:space="0" w:color="auto"/>
                                                                                                      </w:divBdr>
                                                                                                    </w:div>
                                                                                                    <w:div w:id="504587673">
                                                                                                      <w:marLeft w:val="0"/>
                                                                                                      <w:marRight w:val="0"/>
                                                                                                      <w:marTop w:val="0"/>
                                                                                                      <w:marBottom w:val="0"/>
                                                                                                      <w:divBdr>
                                                                                                        <w:top w:val="none" w:sz="0" w:space="0" w:color="auto"/>
                                                                                                        <w:left w:val="none" w:sz="0" w:space="0" w:color="auto"/>
                                                                                                        <w:bottom w:val="none" w:sz="0" w:space="0" w:color="auto"/>
                                                                                                        <w:right w:val="none" w:sz="0" w:space="0" w:color="auto"/>
                                                                                                      </w:divBdr>
                                                                                                    </w:div>
                                                                                                    <w:div w:id="1428387466">
                                                                                                      <w:marLeft w:val="0"/>
                                                                                                      <w:marRight w:val="0"/>
                                                                                                      <w:marTop w:val="0"/>
                                                                                                      <w:marBottom w:val="0"/>
                                                                                                      <w:divBdr>
                                                                                                        <w:top w:val="none" w:sz="0" w:space="0" w:color="auto"/>
                                                                                                        <w:left w:val="none" w:sz="0" w:space="0" w:color="auto"/>
                                                                                                        <w:bottom w:val="none" w:sz="0" w:space="0" w:color="auto"/>
                                                                                                        <w:right w:val="none" w:sz="0" w:space="0" w:color="auto"/>
                                                                                                      </w:divBdr>
                                                                                                    </w:div>
                                                                                                    <w:div w:id="1101728914">
                                                                                                      <w:marLeft w:val="0"/>
                                                                                                      <w:marRight w:val="0"/>
                                                                                                      <w:marTop w:val="0"/>
                                                                                                      <w:marBottom w:val="0"/>
                                                                                                      <w:divBdr>
                                                                                                        <w:top w:val="none" w:sz="0" w:space="0" w:color="auto"/>
                                                                                                        <w:left w:val="none" w:sz="0" w:space="0" w:color="auto"/>
                                                                                                        <w:bottom w:val="none" w:sz="0" w:space="0" w:color="auto"/>
                                                                                                        <w:right w:val="none" w:sz="0" w:space="0" w:color="auto"/>
                                                                                                      </w:divBdr>
                                                                                                    </w:div>
                                                                                                    <w:div w:id="1000042550">
                                                                                                      <w:marLeft w:val="0"/>
                                                                                                      <w:marRight w:val="0"/>
                                                                                                      <w:marTop w:val="0"/>
                                                                                                      <w:marBottom w:val="0"/>
                                                                                                      <w:divBdr>
                                                                                                        <w:top w:val="none" w:sz="0" w:space="0" w:color="auto"/>
                                                                                                        <w:left w:val="none" w:sz="0" w:space="0" w:color="auto"/>
                                                                                                        <w:bottom w:val="none" w:sz="0" w:space="0" w:color="auto"/>
                                                                                                        <w:right w:val="none" w:sz="0" w:space="0" w:color="auto"/>
                                                                                                      </w:divBdr>
                                                                                                    </w:div>
                                                                                                    <w:div w:id="1637832552">
                                                                                                      <w:marLeft w:val="0"/>
                                                                                                      <w:marRight w:val="0"/>
                                                                                                      <w:marTop w:val="0"/>
                                                                                                      <w:marBottom w:val="0"/>
                                                                                                      <w:divBdr>
                                                                                                        <w:top w:val="none" w:sz="0" w:space="0" w:color="auto"/>
                                                                                                        <w:left w:val="none" w:sz="0" w:space="0" w:color="auto"/>
                                                                                                        <w:bottom w:val="none" w:sz="0" w:space="0" w:color="auto"/>
                                                                                                        <w:right w:val="none" w:sz="0" w:space="0" w:color="auto"/>
                                                                                                      </w:divBdr>
                                                                                                    </w:div>
                                                                                                    <w:div w:id="1493521112">
                                                                                                      <w:marLeft w:val="0"/>
                                                                                                      <w:marRight w:val="0"/>
                                                                                                      <w:marTop w:val="0"/>
                                                                                                      <w:marBottom w:val="0"/>
                                                                                                      <w:divBdr>
                                                                                                        <w:top w:val="none" w:sz="0" w:space="0" w:color="auto"/>
                                                                                                        <w:left w:val="none" w:sz="0" w:space="0" w:color="auto"/>
                                                                                                        <w:bottom w:val="none" w:sz="0" w:space="0" w:color="auto"/>
                                                                                                        <w:right w:val="none" w:sz="0" w:space="0" w:color="auto"/>
                                                                                                      </w:divBdr>
                                                                                                    </w:div>
                                                                                                    <w:div w:id="942305439">
                                                                                                      <w:marLeft w:val="0"/>
                                                                                                      <w:marRight w:val="0"/>
                                                                                                      <w:marTop w:val="0"/>
                                                                                                      <w:marBottom w:val="0"/>
                                                                                                      <w:divBdr>
                                                                                                        <w:top w:val="none" w:sz="0" w:space="0" w:color="auto"/>
                                                                                                        <w:left w:val="none" w:sz="0" w:space="0" w:color="auto"/>
                                                                                                        <w:bottom w:val="none" w:sz="0" w:space="0" w:color="auto"/>
                                                                                                        <w:right w:val="none" w:sz="0" w:space="0" w:color="auto"/>
                                                                                                      </w:divBdr>
                                                                                                    </w:div>
                                                                                                    <w:div w:id="64088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0308000">
      <w:bodyDiv w:val="1"/>
      <w:marLeft w:val="0"/>
      <w:marRight w:val="0"/>
      <w:marTop w:val="0"/>
      <w:marBottom w:val="0"/>
      <w:divBdr>
        <w:top w:val="none" w:sz="0" w:space="0" w:color="auto"/>
        <w:left w:val="none" w:sz="0" w:space="0" w:color="auto"/>
        <w:bottom w:val="none" w:sz="0" w:space="0" w:color="auto"/>
        <w:right w:val="none" w:sz="0" w:space="0" w:color="auto"/>
      </w:divBdr>
    </w:div>
    <w:div w:id="961811366">
      <w:bodyDiv w:val="1"/>
      <w:marLeft w:val="0"/>
      <w:marRight w:val="0"/>
      <w:marTop w:val="0"/>
      <w:marBottom w:val="0"/>
      <w:divBdr>
        <w:top w:val="none" w:sz="0" w:space="0" w:color="auto"/>
        <w:left w:val="none" w:sz="0" w:space="0" w:color="auto"/>
        <w:bottom w:val="none" w:sz="0" w:space="0" w:color="auto"/>
        <w:right w:val="none" w:sz="0" w:space="0" w:color="auto"/>
      </w:divBdr>
    </w:div>
    <w:div w:id="963345308">
      <w:bodyDiv w:val="1"/>
      <w:marLeft w:val="0"/>
      <w:marRight w:val="0"/>
      <w:marTop w:val="0"/>
      <w:marBottom w:val="0"/>
      <w:divBdr>
        <w:top w:val="none" w:sz="0" w:space="0" w:color="auto"/>
        <w:left w:val="none" w:sz="0" w:space="0" w:color="auto"/>
        <w:bottom w:val="none" w:sz="0" w:space="0" w:color="auto"/>
        <w:right w:val="none" w:sz="0" w:space="0" w:color="auto"/>
      </w:divBdr>
    </w:div>
    <w:div w:id="964232999">
      <w:bodyDiv w:val="1"/>
      <w:marLeft w:val="0"/>
      <w:marRight w:val="0"/>
      <w:marTop w:val="0"/>
      <w:marBottom w:val="0"/>
      <w:divBdr>
        <w:top w:val="none" w:sz="0" w:space="0" w:color="auto"/>
        <w:left w:val="none" w:sz="0" w:space="0" w:color="auto"/>
        <w:bottom w:val="none" w:sz="0" w:space="0" w:color="auto"/>
        <w:right w:val="none" w:sz="0" w:space="0" w:color="auto"/>
      </w:divBdr>
    </w:div>
    <w:div w:id="969046216">
      <w:bodyDiv w:val="1"/>
      <w:marLeft w:val="0"/>
      <w:marRight w:val="0"/>
      <w:marTop w:val="0"/>
      <w:marBottom w:val="0"/>
      <w:divBdr>
        <w:top w:val="none" w:sz="0" w:space="0" w:color="auto"/>
        <w:left w:val="none" w:sz="0" w:space="0" w:color="auto"/>
        <w:bottom w:val="none" w:sz="0" w:space="0" w:color="auto"/>
        <w:right w:val="none" w:sz="0" w:space="0" w:color="auto"/>
      </w:divBdr>
    </w:div>
    <w:div w:id="969869170">
      <w:bodyDiv w:val="1"/>
      <w:marLeft w:val="0"/>
      <w:marRight w:val="0"/>
      <w:marTop w:val="0"/>
      <w:marBottom w:val="0"/>
      <w:divBdr>
        <w:top w:val="none" w:sz="0" w:space="0" w:color="auto"/>
        <w:left w:val="none" w:sz="0" w:space="0" w:color="auto"/>
        <w:bottom w:val="none" w:sz="0" w:space="0" w:color="auto"/>
        <w:right w:val="none" w:sz="0" w:space="0" w:color="auto"/>
      </w:divBdr>
    </w:div>
    <w:div w:id="977995617">
      <w:bodyDiv w:val="1"/>
      <w:marLeft w:val="0"/>
      <w:marRight w:val="0"/>
      <w:marTop w:val="0"/>
      <w:marBottom w:val="0"/>
      <w:divBdr>
        <w:top w:val="none" w:sz="0" w:space="0" w:color="auto"/>
        <w:left w:val="none" w:sz="0" w:space="0" w:color="auto"/>
        <w:bottom w:val="none" w:sz="0" w:space="0" w:color="auto"/>
        <w:right w:val="none" w:sz="0" w:space="0" w:color="auto"/>
      </w:divBdr>
    </w:div>
    <w:div w:id="978459018">
      <w:bodyDiv w:val="1"/>
      <w:marLeft w:val="0"/>
      <w:marRight w:val="0"/>
      <w:marTop w:val="0"/>
      <w:marBottom w:val="0"/>
      <w:divBdr>
        <w:top w:val="none" w:sz="0" w:space="0" w:color="auto"/>
        <w:left w:val="none" w:sz="0" w:space="0" w:color="auto"/>
        <w:bottom w:val="none" w:sz="0" w:space="0" w:color="auto"/>
        <w:right w:val="none" w:sz="0" w:space="0" w:color="auto"/>
      </w:divBdr>
    </w:div>
    <w:div w:id="979110735">
      <w:bodyDiv w:val="1"/>
      <w:marLeft w:val="0"/>
      <w:marRight w:val="0"/>
      <w:marTop w:val="0"/>
      <w:marBottom w:val="0"/>
      <w:divBdr>
        <w:top w:val="none" w:sz="0" w:space="0" w:color="auto"/>
        <w:left w:val="none" w:sz="0" w:space="0" w:color="auto"/>
        <w:bottom w:val="none" w:sz="0" w:space="0" w:color="auto"/>
        <w:right w:val="none" w:sz="0" w:space="0" w:color="auto"/>
      </w:divBdr>
    </w:div>
    <w:div w:id="981927424">
      <w:bodyDiv w:val="1"/>
      <w:marLeft w:val="0"/>
      <w:marRight w:val="0"/>
      <w:marTop w:val="0"/>
      <w:marBottom w:val="0"/>
      <w:divBdr>
        <w:top w:val="none" w:sz="0" w:space="0" w:color="auto"/>
        <w:left w:val="none" w:sz="0" w:space="0" w:color="auto"/>
        <w:bottom w:val="none" w:sz="0" w:space="0" w:color="auto"/>
        <w:right w:val="none" w:sz="0" w:space="0" w:color="auto"/>
      </w:divBdr>
    </w:div>
    <w:div w:id="985548398">
      <w:bodyDiv w:val="1"/>
      <w:marLeft w:val="0"/>
      <w:marRight w:val="0"/>
      <w:marTop w:val="0"/>
      <w:marBottom w:val="0"/>
      <w:divBdr>
        <w:top w:val="none" w:sz="0" w:space="0" w:color="auto"/>
        <w:left w:val="none" w:sz="0" w:space="0" w:color="auto"/>
        <w:bottom w:val="none" w:sz="0" w:space="0" w:color="auto"/>
        <w:right w:val="none" w:sz="0" w:space="0" w:color="auto"/>
      </w:divBdr>
    </w:div>
    <w:div w:id="991443923">
      <w:bodyDiv w:val="1"/>
      <w:marLeft w:val="0"/>
      <w:marRight w:val="0"/>
      <w:marTop w:val="0"/>
      <w:marBottom w:val="0"/>
      <w:divBdr>
        <w:top w:val="none" w:sz="0" w:space="0" w:color="auto"/>
        <w:left w:val="none" w:sz="0" w:space="0" w:color="auto"/>
        <w:bottom w:val="none" w:sz="0" w:space="0" w:color="auto"/>
        <w:right w:val="none" w:sz="0" w:space="0" w:color="auto"/>
      </w:divBdr>
    </w:div>
    <w:div w:id="997877287">
      <w:bodyDiv w:val="1"/>
      <w:marLeft w:val="0"/>
      <w:marRight w:val="0"/>
      <w:marTop w:val="0"/>
      <w:marBottom w:val="0"/>
      <w:divBdr>
        <w:top w:val="none" w:sz="0" w:space="0" w:color="auto"/>
        <w:left w:val="none" w:sz="0" w:space="0" w:color="auto"/>
        <w:bottom w:val="none" w:sz="0" w:space="0" w:color="auto"/>
        <w:right w:val="none" w:sz="0" w:space="0" w:color="auto"/>
      </w:divBdr>
    </w:div>
    <w:div w:id="999119782">
      <w:bodyDiv w:val="1"/>
      <w:marLeft w:val="0"/>
      <w:marRight w:val="0"/>
      <w:marTop w:val="0"/>
      <w:marBottom w:val="0"/>
      <w:divBdr>
        <w:top w:val="none" w:sz="0" w:space="0" w:color="auto"/>
        <w:left w:val="none" w:sz="0" w:space="0" w:color="auto"/>
        <w:bottom w:val="none" w:sz="0" w:space="0" w:color="auto"/>
        <w:right w:val="none" w:sz="0" w:space="0" w:color="auto"/>
      </w:divBdr>
    </w:div>
    <w:div w:id="1003631850">
      <w:bodyDiv w:val="1"/>
      <w:marLeft w:val="0"/>
      <w:marRight w:val="0"/>
      <w:marTop w:val="0"/>
      <w:marBottom w:val="0"/>
      <w:divBdr>
        <w:top w:val="none" w:sz="0" w:space="0" w:color="auto"/>
        <w:left w:val="none" w:sz="0" w:space="0" w:color="auto"/>
        <w:bottom w:val="none" w:sz="0" w:space="0" w:color="auto"/>
        <w:right w:val="none" w:sz="0" w:space="0" w:color="auto"/>
      </w:divBdr>
    </w:div>
    <w:div w:id="1004745366">
      <w:bodyDiv w:val="1"/>
      <w:marLeft w:val="0"/>
      <w:marRight w:val="0"/>
      <w:marTop w:val="0"/>
      <w:marBottom w:val="0"/>
      <w:divBdr>
        <w:top w:val="none" w:sz="0" w:space="0" w:color="auto"/>
        <w:left w:val="none" w:sz="0" w:space="0" w:color="auto"/>
        <w:bottom w:val="none" w:sz="0" w:space="0" w:color="auto"/>
        <w:right w:val="none" w:sz="0" w:space="0" w:color="auto"/>
      </w:divBdr>
    </w:div>
    <w:div w:id="1005323038">
      <w:bodyDiv w:val="1"/>
      <w:marLeft w:val="0"/>
      <w:marRight w:val="0"/>
      <w:marTop w:val="0"/>
      <w:marBottom w:val="0"/>
      <w:divBdr>
        <w:top w:val="none" w:sz="0" w:space="0" w:color="auto"/>
        <w:left w:val="none" w:sz="0" w:space="0" w:color="auto"/>
        <w:bottom w:val="none" w:sz="0" w:space="0" w:color="auto"/>
        <w:right w:val="none" w:sz="0" w:space="0" w:color="auto"/>
      </w:divBdr>
    </w:div>
    <w:div w:id="1007555407">
      <w:bodyDiv w:val="1"/>
      <w:marLeft w:val="0"/>
      <w:marRight w:val="0"/>
      <w:marTop w:val="0"/>
      <w:marBottom w:val="0"/>
      <w:divBdr>
        <w:top w:val="none" w:sz="0" w:space="0" w:color="auto"/>
        <w:left w:val="none" w:sz="0" w:space="0" w:color="auto"/>
        <w:bottom w:val="none" w:sz="0" w:space="0" w:color="auto"/>
        <w:right w:val="none" w:sz="0" w:space="0" w:color="auto"/>
      </w:divBdr>
    </w:div>
    <w:div w:id="1009018659">
      <w:bodyDiv w:val="1"/>
      <w:marLeft w:val="0"/>
      <w:marRight w:val="0"/>
      <w:marTop w:val="0"/>
      <w:marBottom w:val="0"/>
      <w:divBdr>
        <w:top w:val="none" w:sz="0" w:space="0" w:color="auto"/>
        <w:left w:val="none" w:sz="0" w:space="0" w:color="auto"/>
        <w:bottom w:val="none" w:sz="0" w:space="0" w:color="auto"/>
        <w:right w:val="none" w:sz="0" w:space="0" w:color="auto"/>
      </w:divBdr>
    </w:div>
    <w:div w:id="1009141224">
      <w:bodyDiv w:val="1"/>
      <w:marLeft w:val="0"/>
      <w:marRight w:val="0"/>
      <w:marTop w:val="0"/>
      <w:marBottom w:val="0"/>
      <w:divBdr>
        <w:top w:val="none" w:sz="0" w:space="0" w:color="auto"/>
        <w:left w:val="none" w:sz="0" w:space="0" w:color="auto"/>
        <w:bottom w:val="none" w:sz="0" w:space="0" w:color="auto"/>
        <w:right w:val="none" w:sz="0" w:space="0" w:color="auto"/>
      </w:divBdr>
    </w:div>
    <w:div w:id="1015811846">
      <w:bodyDiv w:val="1"/>
      <w:marLeft w:val="0"/>
      <w:marRight w:val="0"/>
      <w:marTop w:val="0"/>
      <w:marBottom w:val="0"/>
      <w:divBdr>
        <w:top w:val="none" w:sz="0" w:space="0" w:color="auto"/>
        <w:left w:val="none" w:sz="0" w:space="0" w:color="auto"/>
        <w:bottom w:val="none" w:sz="0" w:space="0" w:color="auto"/>
        <w:right w:val="none" w:sz="0" w:space="0" w:color="auto"/>
      </w:divBdr>
    </w:div>
    <w:div w:id="1017541070">
      <w:bodyDiv w:val="1"/>
      <w:marLeft w:val="0"/>
      <w:marRight w:val="0"/>
      <w:marTop w:val="0"/>
      <w:marBottom w:val="0"/>
      <w:divBdr>
        <w:top w:val="none" w:sz="0" w:space="0" w:color="auto"/>
        <w:left w:val="none" w:sz="0" w:space="0" w:color="auto"/>
        <w:bottom w:val="none" w:sz="0" w:space="0" w:color="auto"/>
        <w:right w:val="none" w:sz="0" w:space="0" w:color="auto"/>
      </w:divBdr>
    </w:div>
    <w:div w:id="1018509017">
      <w:bodyDiv w:val="1"/>
      <w:marLeft w:val="0"/>
      <w:marRight w:val="0"/>
      <w:marTop w:val="0"/>
      <w:marBottom w:val="0"/>
      <w:divBdr>
        <w:top w:val="none" w:sz="0" w:space="0" w:color="auto"/>
        <w:left w:val="none" w:sz="0" w:space="0" w:color="auto"/>
        <w:bottom w:val="none" w:sz="0" w:space="0" w:color="auto"/>
        <w:right w:val="none" w:sz="0" w:space="0" w:color="auto"/>
      </w:divBdr>
    </w:div>
    <w:div w:id="1020427516">
      <w:bodyDiv w:val="1"/>
      <w:marLeft w:val="0"/>
      <w:marRight w:val="0"/>
      <w:marTop w:val="0"/>
      <w:marBottom w:val="0"/>
      <w:divBdr>
        <w:top w:val="none" w:sz="0" w:space="0" w:color="auto"/>
        <w:left w:val="none" w:sz="0" w:space="0" w:color="auto"/>
        <w:bottom w:val="none" w:sz="0" w:space="0" w:color="auto"/>
        <w:right w:val="none" w:sz="0" w:space="0" w:color="auto"/>
      </w:divBdr>
    </w:div>
    <w:div w:id="1022316870">
      <w:bodyDiv w:val="1"/>
      <w:marLeft w:val="0"/>
      <w:marRight w:val="0"/>
      <w:marTop w:val="0"/>
      <w:marBottom w:val="0"/>
      <w:divBdr>
        <w:top w:val="none" w:sz="0" w:space="0" w:color="auto"/>
        <w:left w:val="none" w:sz="0" w:space="0" w:color="auto"/>
        <w:bottom w:val="none" w:sz="0" w:space="0" w:color="auto"/>
        <w:right w:val="none" w:sz="0" w:space="0" w:color="auto"/>
      </w:divBdr>
    </w:div>
    <w:div w:id="1024818669">
      <w:bodyDiv w:val="1"/>
      <w:marLeft w:val="0"/>
      <w:marRight w:val="0"/>
      <w:marTop w:val="0"/>
      <w:marBottom w:val="0"/>
      <w:divBdr>
        <w:top w:val="none" w:sz="0" w:space="0" w:color="auto"/>
        <w:left w:val="none" w:sz="0" w:space="0" w:color="auto"/>
        <w:bottom w:val="none" w:sz="0" w:space="0" w:color="auto"/>
        <w:right w:val="none" w:sz="0" w:space="0" w:color="auto"/>
      </w:divBdr>
    </w:div>
    <w:div w:id="1028024372">
      <w:bodyDiv w:val="1"/>
      <w:marLeft w:val="0"/>
      <w:marRight w:val="0"/>
      <w:marTop w:val="0"/>
      <w:marBottom w:val="0"/>
      <w:divBdr>
        <w:top w:val="none" w:sz="0" w:space="0" w:color="auto"/>
        <w:left w:val="none" w:sz="0" w:space="0" w:color="auto"/>
        <w:bottom w:val="none" w:sz="0" w:space="0" w:color="auto"/>
        <w:right w:val="none" w:sz="0" w:space="0" w:color="auto"/>
      </w:divBdr>
    </w:div>
    <w:div w:id="1029911464">
      <w:bodyDiv w:val="1"/>
      <w:marLeft w:val="0"/>
      <w:marRight w:val="0"/>
      <w:marTop w:val="0"/>
      <w:marBottom w:val="0"/>
      <w:divBdr>
        <w:top w:val="none" w:sz="0" w:space="0" w:color="auto"/>
        <w:left w:val="none" w:sz="0" w:space="0" w:color="auto"/>
        <w:bottom w:val="none" w:sz="0" w:space="0" w:color="auto"/>
        <w:right w:val="none" w:sz="0" w:space="0" w:color="auto"/>
      </w:divBdr>
    </w:div>
    <w:div w:id="1030841115">
      <w:bodyDiv w:val="1"/>
      <w:marLeft w:val="0"/>
      <w:marRight w:val="0"/>
      <w:marTop w:val="0"/>
      <w:marBottom w:val="0"/>
      <w:divBdr>
        <w:top w:val="none" w:sz="0" w:space="0" w:color="auto"/>
        <w:left w:val="none" w:sz="0" w:space="0" w:color="auto"/>
        <w:bottom w:val="none" w:sz="0" w:space="0" w:color="auto"/>
        <w:right w:val="none" w:sz="0" w:space="0" w:color="auto"/>
      </w:divBdr>
    </w:div>
    <w:div w:id="1033967447">
      <w:bodyDiv w:val="1"/>
      <w:marLeft w:val="0"/>
      <w:marRight w:val="0"/>
      <w:marTop w:val="0"/>
      <w:marBottom w:val="0"/>
      <w:divBdr>
        <w:top w:val="none" w:sz="0" w:space="0" w:color="auto"/>
        <w:left w:val="none" w:sz="0" w:space="0" w:color="auto"/>
        <w:bottom w:val="none" w:sz="0" w:space="0" w:color="auto"/>
        <w:right w:val="none" w:sz="0" w:space="0" w:color="auto"/>
      </w:divBdr>
    </w:div>
    <w:div w:id="1036660709">
      <w:bodyDiv w:val="1"/>
      <w:marLeft w:val="0"/>
      <w:marRight w:val="0"/>
      <w:marTop w:val="0"/>
      <w:marBottom w:val="0"/>
      <w:divBdr>
        <w:top w:val="none" w:sz="0" w:space="0" w:color="auto"/>
        <w:left w:val="none" w:sz="0" w:space="0" w:color="auto"/>
        <w:bottom w:val="none" w:sz="0" w:space="0" w:color="auto"/>
        <w:right w:val="none" w:sz="0" w:space="0" w:color="auto"/>
      </w:divBdr>
    </w:div>
    <w:div w:id="1038704815">
      <w:bodyDiv w:val="1"/>
      <w:marLeft w:val="0"/>
      <w:marRight w:val="0"/>
      <w:marTop w:val="0"/>
      <w:marBottom w:val="0"/>
      <w:divBdr>
        <w:top w:val="none" w:sz="0" w:space="0" w:color="auto"/>
        <w:left w:val="none" w:sz="0" w:space="0" w:color="auto"/>
        <w:bottom w:val="none" w:sz="0" w:space="0" w:color="auto"/>
        <w:right w:val="none" w:sz="0" w:space="0" w:color="auto"/>
      </w:divBdr>
    </w:div>
    <w:div w:id="1041246305">
      <w:bodyDiv w:val="1"/>
      <w:marLeft w:val="0"/>
      <w:marRight w:val="0"/>
      <w:marTop w:val="0"/>
      <w:marBottom w:val="0"/>
      <w:divBdr>
        <w:top w:val="none" w:sz="0" w:space="0" w:color="auto"/>
        <w:left w:val="none" w:sz="0" w:space="0" w:color="auto"/>
        <w:bottom w:val="none" w:sz="0" w:space="0" w:color="auto"/>
        <w:right w:val="none" w:sz="0" w:space="0" w:color="auto"/>
      </w:divBdr>
    </w:div>
    <w:div w:id="1041856636">
      <w:bodyDiv w:val="1"/>
      <w:marLeft w:val="0"/>
      <w:marRight w:val="0"/>
      <w:marTop w:val="0"/>
      <w:marBottom w:val="0"/>
      <w:divBdr>
        <w:top w:val="none" w:sz="0" w:space="0" w:color="auto"/>
        <w:left w:val="none" w:sz="0" w:space="0" w:color="auto"/>
        <w:bottom w:val="none" w:sz="0" w:space="0" w:color="auto"/>
        <w:right w:val="none" w:sz="0" w:space="0" w:color="auto"/>
      </w:divBdr>
    </w:div>
    <w:div w:id="1043822297">
      <w:bodyDiv w:val="1"/>
      <w:marLeft w:val="0"/>
      <w:marRight w:val="0"/>
      <w:marTop w:val="0"/>
      <w:marBottom w:val="0"/>
      <w:divBdr>
        <w:top w:val="none" w:sz="0" w:space="0" w:color="auto"/>
        <w:left w:val="none" w:sz="0" w:space="0" w:color="auto"/>
        <w:bottom w:val="none" w:sz="0" w:space="0" w:color="auto"/>
        <w:right w:val="none" w:sz="0" w:space="0" w:color="auto"/>
      </w:divBdr>
    </w:div>
    <w:div w:id="1044599918">
      <w:bodyDiv w:val="1"/>
      <w:marLeft w:val="0"/>
      <w:marRight w:val="0"/>
      <w:marTop w:val="0"/>
      <w:marBottom w:val="0"/>
      <w:divBdr>
        <w:top w:val="none" w:sz="0" w:space="0" w:color="auto"/>
        <w:left w:val="none" w:sz="0" w:space="0" w:color="auto"/>
        <w:bottom w:val="none" w:sz="0" w:space="0" w:color="auto"/>
        <w:right w:val="none" w:sz="0" w:space="0" w:color="auto"/>
      </w:divBdr>
    </w:div>
    <w:div w:id="1045371280">
      <w:bodyDiv w:val="1"/>
      <w:marLeft w:val="0"/>
      <w:marRight w:val="0"/>
      <w:marTop w:val="0"/>
      <w:marBottom w:val="0"/>
      <w:divBdr>
        <w:top w:val="none" w:sz="0" w:space="0" w:color="auto"/>
        <w:left w:val="none" w:sz="0" w:space="0" w:color="auto"/>
        <w:bottom w:val="none" w:sz="0" w:space="0" w:color="auto"/>
        <w:right w:val="none" w:sz="0" w:space="0" w:color="auto"/>
      </w:divBdr>
    </w:div>
    <w:div w:id="1049112859">
      <w:bodyDiv w:val="1"/>
      <w:marLeft w:val="0"/>
      <w:marRight w:val="0"/>
      <w:marTop w:val="0"/>
      <w:marBottom w:val="0"/>
      <w:divBdr>
        <w:top w:val="none" w:sz="0" w:space="0" w:color="auto"/>
        <w:left w:val="none" w:sz="0" w:space="0" w:color="auto"/>
        <w:bottom w:val="none" w:sz="0" w:space="0" w:color="auto"/>
        <w:right w:val="none" w:sz="0" w:space="0" w:color="auto"/>
      </w:divBdr>
    </w:div>
    <w:div w:id="1049459402">
      <w:bodyDiv w:val="1"/>
      <w:marLeft w:val="0"/>
      <w:marRight w:val="0"/>
      <w:marTop w:val="0"/>
      <w:marBottom w:val="0"/>
      <w:divBdr>
        <w:top w:val="none" w:sz="0" w:space="0" w:color="auto"/>
        <w:left w:val="none" w:sz="0" w:space="0" w:color="auto"/>
        <w:bottom w:val="none" w:sz="0" w:space="0" w:color="auto"/>
        <w:right w:val="none" w:sz="0" w:space="0" w:color="auto"/>
      </w:divBdr>
    </w:div>
    <w:div w:id="1052390268">
      <w:bodyDiv w:val="1"/>
      <w:marLeft w:val="0"/>
      <w:marRight w:val="0"/>
      <w:marTop w:val="0"/>
      <w:marBottom w:val="0"/>
      <w:divBdr>
        <w:top w:val="none" w:sz="0" w:space="0" w:color="auto"/>
        <w:left w:val="none" w:sz="0" w:space="0" w:color="auto"/>
        <w:bottom w:val="none" w:sz="0" w:space="0" w:color="auto"/>
        <w:right w:val="none" w:sz="0" w:space="0" w:color="auto"/>
      </w:divBdr>
    </w:div>
    <w:div w:id="1055473685">
      <w:bodyDiv w:val="1"/>
      <w:marLeft w:val="0"/>
      <w:marRight w:val="0"/>
      <w:marTop w:val="0"/>
      <w:marBottom w:val="0"/>
      <w:divBdr>
        <w:top w:val="none" w:sz="0" w:space="0" w:color="auto"/>
        <w:left w:val="none" w:sz="0" w:space="0" w:color="auto"/>
        <w:bottom w:val="none" w:sz="0" w:space="0" w:color="auto"/>
        <w:right w:val="none" w:sz="0" w:space="0" w:color="auto"/>
      </w:divBdr>
    </w:div>
    <w:div w:id="1055663569">
      <w:bodyDiv w:val="1"/>
      <w:marLeft w:val="0"/>
      <w:marRight w:val="0"/>
      <w:marTop w:val="0"/>
      <w:marBottom w:val="0"/>
      <w:divBdr>
        <w:top w:val="none" w:sz="0" w:space="0" w:color="auto"/>
        <w:left w:val="none" w:sz="0" w:space="0" w:color="auto"/>
        <w:bottom w:val="none" w:sz="0" w:space="0" w:color="auto"/>
        <w:right w:val="none" w:sz="0" w:space="0" w:color="auto"/>
      </w:divBdr>
    </w:div>
    <w:div w:id="1058940969">
      <w:bodyDiv w:val="1"/>
      <w:marLeft w:val="0"/>
      <w:marRight w:val="0"/>
      <w:marTop w:val="0"/>
      <w:marBottom w:val="0"/>
      <w:divBdr>
        <w:top w:val="none" w:sz="0" w:space="0" w:color="auto"/>
        <w:left w:val="none" w:sz="0" w:space="0" w:color="auto"/>
        <w:bottom w:val="none" w:sz="0" w:space="0" w:color="auto"/>
        <w:right w:val="none" w:sz="0" w:space="0" w:color="auto"/>
      </w:divBdr>
    </w:div>
    <w:div w:id="1068384126">
      <w:bodyDiv w:val="1"/>
      <w:marLeft w:val="0"/>
      <w:marRight w:val="0"/>
      <w:marTop w:val="0"/>
      <w:marBottom w:val="0"/>
      <w:divBdr>
        <w:top w:val="none" w:sz="0" w:space="0" w:color="auto"/>
        <w:left w:val="none" w:sz="0" w:space="0" w:color="auto"/>
        <w:bottom w:val="none" w:sz="0" w:space="0" w:color="auto"/>
        <w:right w:val="none" w:sz="0" w:space="0" w:color="auto"/>
      </w:divBdr>
    </w:div>
    <w:div w:id="1071662287">
      <w:bodyDiv w:val="1"/>
      <w:marLeft w:val="0"/>
      <w:marRight w:val="0"/>
      <w:marTop w:val="0"/>
      <w:marBottom w:val="0"/>
      <w:divBdr>
        <w:top w:val="none" w:sz="0" w:space="0" w:color="auto"/>
        <w:left w:val="none" w:sz="0" w:space="0" w:color="auto"/>
        <w:bottom w:val="none" w:sz="0" w:space="0" w:color="auto"/>
        <w:right w:val="none" w:sz="0" w:space="0" w:color="auto"/>
      </w:divBdr>
    </w:div>
    <w:div w:id="1075586108">
      <w:bodyDiv w:val="1"/>
      <w:marLeft w:val="0"/>
      <w:marRight w:val="0"/>
      <w:marTop w:val="0"/>
      <w:marBottom w:val="0"/>
      <w:divBdr>
        <w:top w:val="none" w:sz="0" w:space="0" w:color="auto"/>
        <w:left w:val="none" w:sz="0" w:space="0" w:color="auto"/>
        <w:bottom w:val="none" w:sz="0" w:space="0" w:color="auto"/>
        <w:right w:val="none" w:sz="0" w:space="0" w:color="auto"/>
      </w:divBdr>
    </w:div>
    <w:div w:id="1078744557">
      <w:bodyDiv w:val="1"/>
      <w:marLeft w:val="0"/>
      <w:marRight w:val="0"/>
      <w:marTop w:val="0"/>
      <w:marBottom w:val="0"/>
      <w:divBdr>
        <w:top w:val="none" w:sz="0" w:space="0" w:color="auto"/>
        <w:left w:val="none" w:sz="0" w:space="0" w:color="auto"/>
        <w:bottom w:val="none" w:sz="0" w:space="0" w:color="auto"/>
        <w:right w:val="none" w:sz="0" w:space="0" w:color="auto"/>
      </w:divBdr>
    </w:div>
    <w:div w:id="1082679739">
      <w:bodyDiv w:val="1"/>
      <w:marLeft w:val="0"/>
      <w:marRight w:val="0"/>
      <w:marTop w:val="0"/>
      <w:marBottom w:val="0"/>
      <w:divBdr>
        <w:top w:val="none" w:sz="0" w:space="0" w:color="auto"/>
        <w:left w:val="none" w:sz="0" w:space="0" w:color="auto"/>
        <w:bottom w:val="none" w:sz="0" w:space="0" w:color="auto"/>
        <w:right w:val="none" w:sz="0" w:space="0" w:color="auto"/>
      </w:divBdr>
    </w:div>
    <w:div w:id="1082877059">
      <w:bodyDiv w:val="1"/>
      <w:marLeft w:val="0"/>
      <w:marRight w:val="0"/>
      <w:marTop w:val="0"/>
      <w:marBottom w:val="0"/>
      <w:divBdr>
        <w:top w:val="none" w:sz="0" w:space="0" w:color="auto"/>
        <w:left w:val="none" w:sz="0" w:space="0" w:color="auto"/>
        <w:bottom w:val="none" w:sz="0" w:space="0" w:color="auto"/>
        <w:right w:val="none" w:sz="0" w:space="0" w:color="auto"/>
      </w:divBdr>
    </w:div>
    <w:div w:id="1083725076">
      <w:bodyDiv w:val="1"/>
      <w:marLeft w:val="0"/>
      <w:marRight w:val="0"/>
      <w:marTop w:val="0"/>
      <w:marBottom w:val="0"/>
      <w:divBdr>
        <w:top w:val="none" w:sz="0" w:space="0" w:color="auto"/>
        <w:left w:val="none" w:sz="0" w:space="0" w:color="auto"/>
        <w:bottom w:val="none" w:sz="0" w:space="0" w:color="auto"/>
        <w:right w:val="none" w:sz="0" w:space="0" w:color="auto"/>
      </w:divBdr>
    </w:div>
    <w:div w:id="1088619859">
      <w:bodyDiv w:val="1"/>
      <w:marLeft w:val="0"/>
      <w:marRight w:val="0"/>
      <w:marTop w:val="0"/>
      <w:marBottom w:val="0"/>
      <w:divBdr>
        <w:top w:val="none" w:sz="0" w:space="0" w:color="auto"/>
        <w:left w:val="none" w:sz="0" w:space="0" w:color="auto"/>
        <w:bottom w:val="none" w:sz="0" w:space="0" w:color="auto"/>
        <w:right w:val="none" w:sz="0" w:space="0" w:color="auto"/>
      </w:divBdr>
    </w:div>
    <w:div w:id="1089228243">
      <w:bodyDiv w:val="1"/>
      <w:marLeft w:val="0"/>
      <w:marRight w:val="0"/>
      <w:marTop w:val="0"/>
      <w:marBottom w:val="0"/>
      <w:divBdr>
        <w:top w:val="none" w:sz="0" w:space="0" w:color="auto"/>
        <w:left w:val="none" w:sz="0" w:space="0" w:color="auto"/>
        <w:bottom w:val="none" w:sz="0" w:space="0" w:color="auto"/>
        <w:right w:val="none" w:sz="0" w:space="0" w:color="auto"/>
      </w:divBdr>
    </w:div>
    <w:div w:id="1090933969">
      <w:bodyDiv w:val="1"/>
      <w:marLeft w:val="0"/>
      <w:marRight w:val="0"/>
      <w:marTop w:val="0"/>
      <w:marBottom w:val="0"/>
      <w:divBdr>
        <w:top w:val="none" w:sz="0" w:space="0" w:color="auto"/>
        <w:left w:val="none" w:sz="0" w:space="0" w:color="auto"/>
        <w:bottom w:val="none" w:sz="0" w:space="0" w:color="auto"/>
        <w:right w:val="none" w:sz="0" w:space="0" w:color="auto"/>
      </w:divBdr>
    </w:div>
    <w:div w:id="1091046012">
      <w:bodyDiv w:val="1"/>
      <w:marLeft w:val="0"/>
      <w:marRight w:val="0"/>
      <w:marTop w:val="0"/>
      <w:marBottom w:val="0"/>
      <w:divBdr>
        <w:top w:val="none" w:sz="0" w:space="0" w:color="auto"/>
        <w:left w:val="none" w:sz="0" w:space="0" w:color="auto"/>
        <w:bottom w:val="none" w:sz="0" w:space="0" w:color="auto"/>
        <w:right w:val="none" w:sz="0" w:space="0" w:color="auto"/>
      </w:divBdr>
    </w:div>
    <w:div w:id="1095977840">
      <w:bodyDiv w:val="1"/>
      <w:marLeft w:val="0"/>
      <w:marRight w:val="0"/>
      <w:marTop w:val="0"/>
      <w:marBottom w:val="0"/>
      <w:divBdr>
        <w:top w:val="none" w:sz="0" w:space="0" w:color="auto"/>
        <w:left w:val="none" w:sz="0" w:space="0" w:color="auto"/>
        <w:bottom w:val="none" w:sz="0" w:space="0" w:color="auto"/>
        <w:right w:val="none" w:sz="0" w:space="0" w:color="auto"/>
      </w:divBdr>
    </w:div>
    <w:div w:id="1100762130">
      <w:bodyDiv w:val="1"/>
      <w:marLeft w:val="0"/>
      <w:marRight w:val="0"/>
      <w:marTop w:val="0"/>
      <w:marBottom w:val="0"/>
      <w:divBdr>
        <w:top w:val="none" w:sz="0" w:space="0" w:color="auto"/>
        <w:left w:val="none" w:sz="0" w:space="0" w:color="auto"/>
        <w:bottom w:val="none" w:sz="0" w:space="0" w:color="auto"/>
        <w:right w:val="none" w:sz="0" w:space="0" w:color="auto"/>
      </w:divBdr>
    </w:div>
    <w:div w:id="1104303548">
      <w:bodyDiv w:val="1"/>
      <w:marLeft w:val="0"/>
      <w:marRight w:val="0"/>
      <w:marTop w:val="0"/>
      <w:marBottom w:val="0"/>
      <w:divBdr>
        <w:top w:val="none" w:sz="0" w:space="0" w:color="auto"/>
        <w:left w:val="none" w:sz="0" w:space="0" w:color="auto"/>
        <w:bottom w:val="none" w:sz="0" w:space="0" w:color="auto"/>
        <w:right w:val="none" w:sz="0" w:space="0" w:color="auto"/>
      </w:divBdr>
    </w:div>
    <w:div w:id="1104422994">
      <w:bodyDiv w:val="1"/>
      <w:marLeft w:val="0"/>
      <w:marRight w:val="0"/>
      <w:marTop w:val="0"/>
      <w:marBottom w:val="0"/>
      <w:divBdr>
        <w:top w:val="none" w:sz="0" w:space="0" w:color="auto"/>
        <w:left w:val="none" w:sz="0" w:space="0" w:color="auto"/>
        <w:bottom w:val="none" w:sz="0" w:space="0" w:color="auto"/>
        <w:right w:val="none" w:sz="0" w:space="0" w:color="auto"/>
      </w:divBdr>
    </w:div>
    <w:div w:id="1106920652">
      <w:bodyDiv w:val="1"/>
      <w:marLeft w:val="0"/>
      <w:marRight w:val="0"/>
      <w:marTop w:val="0"/>
      <w:marBottom w:val="0"/>
      <w:divBdr>
        <w:top w:val="none" w:sz="0" w:space="0" w:color="auto"/>
        <w:left w:val="none" w:sz="0" w:space="0" w:color="auto"/>
        <w:bottom w:val="none" w:sz="0" w:space="0" w:color="auto"/>
        <w:right w:val="none" w:sz="0" w:space="0" w:color="auto"/>
      </w:divBdr>
    </w:div>
    <w:div w:id="1109400094">
      <w:bodyDiv w:val="1"/>
      <w:marLeft w:val="0"/>
      <w:marRight w:val="0"/>
      <w:marTop w:val="0"/>
      <w:marBottom w:val="0"/>
      <w:divBdr>
        <w:top w:val="none" w:sz="0" w:space="0" w:color="auto"/>
        <w:left w:val="none" w:sz="0" w:space="0" w:color="auto"/>
        <w:bottom w:val="none" w:sz="0" w:space="0" w:color="auto"/>
        <w:right w:val="none" w:sz="0" w:space="0" w:color="auto"/>
      </w:divBdr>
    </w:div>
    <w:div w:id="1111634491">
      <w:bodyDiv w:val="1"/>
      <w:marLeft w:val="0"/>
      <w:marRight w:val="0"/>
      <w:marTop w:val="0"/>
      <w:marBottom w:val="0"/>
      <w:divBdr>
        <w:top w:val="none" w:sz="0" w:space="0" w:color="auto"/>
        <w:left w:val="none" w:sz="0" w:space="0" w:color="auto"/>
        <w:bottom w:val="none" w:sz="0" w:space="0" w:color="auto"/>
        <w:right w:val="none" w:sz="0" w:space="0" w:color="auto"/>
      </w:divBdr>
    </w:div>
    <w:div w:id="1112750848">
      <w:bodyDiv w:val="1"/>
      <w:marLeft w:val="0"/>
      <w:marRight w:val="0"/>
      <w:marTop w:val="0"/>
      <w:marBottom w:val="0"/>
      <w:divBdr>
        <w:top w:val="none" w:sz="0" w:space="0" w:color="auto"/>
        <w:left w:val="none" w:sz="0" w:space="0" w:color="auto"/>
        <w:bottom w:val="none" w:sz="0" w:space="0" w:color="auto"/>
        <w:right w:val="none" w:sz="0" w:space="0" w:color="auto"/>
      </w:divBdr>
    </w:div>
    <w:div w:id="1114179936">
      <w:bodyDiv w:val="1"/>
      <w:marLeft w:val="0"/>
      <w:marRight w:val="0"/>
      <w:marTop w:val="0"/>
      <w:marBottom w:val="0"/>
      <w:divBdr>
        <w:top w:val="none" w:sz="0" w:space="0" w:color="auto"/>
        <w:left w:val="none" w:sz="0" w:space="0" w:color="auto"/>
        <w:bottom w:val="none" w:sz="0" w:space="0" w:color="auto"/>
        <w:right w:val="none" w:sz="0" w:space="0" w:color="auto"/>
      </w:divBdr>
    </w:div>
    <w:div w:id="1114247197">
      <w:bodyDiv w:val="1"/>
      <w:marLeft w:val="0"/>
      <w:marRight w:val="0"/>
      <w:marTop w:val="0"/>
      <w:marBottom w:val="0"/>
      <w:divBdr>
        <w:top w:val="none" w:sz="0" w:space="0" w:color="auto"/>
        <w:left w:val="none" w:sz="0" w:space="0" w:color="auto"/>
        <w:bottom w:val="none" w:sz="0" w:space="0" w:color="auto"/>
        <w:right w:val="none" w:sz="0" w:space="0" w:color="auto"/>
      </w:divBdr>
    </w:div>
    <w:div w:id="1115172846">
      <w:bodyDiv w:val="1"/>
      <w:marLeft w:val="0"/>
      <w:marRight w:val="0"/>
      <w:marTop w:val="0"/>
      <w:marBottom w:val="0"/>
      <w:divBdr>
        <w:top w:val="none" w:sz="0" w:space="0" w:color="auto"/>
        <w:left w:val="none" w:sz="0" w:space="0" w:color="auto"/>
        <w:bottom w:val="none" w:sz="0" w:space="0" w:color="auto"/>
        <w:right w:val="none" w:sz="0" w:space="0" w:color="auto"/>
      </w:divBdr>
    </w:div>
    <w:div w:id="1116950678">
      <w:bodyDiv w:val="1"/>
      <w:marLeft w:val="0"/>
      <w:marRight w:val="0"/>
      <w:marTop w:val="0"/>
      <w:marBottom w:val="0"/>
      <w:divBdr>
        <w:top w:val="none" w:sz="0" w:space="0" w:color="auto"/>
        <w:left w:val="none" w:sz="0" w:space="0" w:color="auto"/>
        <w:bottom w:val="none" w:sz="0" w:space="0" w:color="auto"/>
        <w:right w:val="none" w:sz="0" w:space="0" w:color="auto"/>
      </w:divBdr>
    </w:div>
    <w:div w:id="1120493707">
      <w:bodyDiv w:val="1"/>
      <w:marLeft w:val="0"/>
      <w:marRight w:val="0"/>
      <w:marTop w:val="0"/>
      <w:marBottom w:val="0"/>
      <w:divBdr>
        <w:top w:val="none" w:sz="0" w:space="0" w:color="auto"/>
        <w:left w:val="none" w:sz="0" w:space="0" w:color="auto"/>
        <w:bottom w:val="none" w:sz="0" w:space="0" w:color="auto"/>
        <w:right w:val="none" w:sz="0" w:space="0" w:color="auto"/>
      </w:divBdr>
    </w:div>
    <w:div w:id="1121725857">
      <w:bodyDiv w:val="1"/>
      <w:marLeft w:val="0"/>
      <w:marRight w:val="0"/>
      <w:marTop w:val="0"/>
      <w:marBottom w:val="0"/>
      <w:divBdr>
        <w:top w:val="none" w:sz="0" w:space="0" w:color="auto"/>
        <w:left w:val="none" w:sz="0" w:space="0" w:color="auto"/>
        <w:bottom w:val="none" w:sz="0" w:space="0" w:color="auto"/>
        <w:right w:val="none" w:sz="0" w:space="0" w:color="auto"/>
      </w:divBdr>
    </w:div>
    <w:div w:id="1121994501">
      <w:bodyDiv w:val="1"/>
      <w:marLeft w:val="0"/>
      <w:marRight w:val="0"/>
      <w:marTop w:val="0"/>
      <w:marBottom w:val="0"/>
      <w:divBdr>
        <w:top w:val="none" w:sz="0" w:space="0" w:color="auto"/>
        <w:left w:val="none" w:sz="0" w:space="0" w:color="auto"/>
        <w:bottom w:val="none" w:sz="0" w:space="0" w:color="auto"/>
        <w:right w:val="none" w:sz="0" w:space="0" w:color="auto"/>
      </w:divBdr>
    </w:div>
    <w:div w:id="1123186776">
      <w:bodyDiv w:val="1"/>
      <w:marLeft w:val="0"/>
      <w:marRight w:val="0"/>
      <w:marTop w:val="0"/>
      <w:marBottom w:val="0"/>
      <w:divBdr>
        <w:top w:val="none" w:sz="0" w:space="0" w:color="auto"/>
        <w:left w:val="none" w:sz="0" w:space="0" w:color="auto"/>
        <w:bottom w:val="none" w:sz="0" w:space="0" w:color="auto"/>
        <w:right w:val="none" w:sz="0" w:space="0" w:color="auto"/>
      </w:divBdr>
    </w:div>
    <w:div w:id="1125537813">
      <w:bodyDiv w:val="1"/>
      <w:marLeft w:val="0"/>
      <w:marRight w:val="0"/>
      <w:marTop w:val="0"/>
      <w:marBottom w:val="0"/>
      <w:divBdr>
        <w:top w:val="none" w:sz="0" w:space="0" w:color="auto"/>
        <w:left w:val="none" w:sz="0" w:space="0" w:color="auto"/>
        <w:bottom w:val="none" w:sz="0" w:space="0" w:color="auto"/>
        <w:right w:val="none" w:sz="0" w:space="0" w:color="auto"/>
      </w:divBdr>
    </w:div>
    <w:div w:id="1125612986">
      <w:bodyDiv w:val="1"/>
      <w:marLeft w:val="0"/>
      <w:marRight w:val="0"/>
      <w:marTop w:val="0"/>
      <w:marBottom w:val="0"/>
      <w:divBdr>
        <w:top w:val="none" w:sz="0" w:space="0" w:color="auto"/>
        <w:left w:val="none" w:sz="0" w:space="0" w:color="auto"/>
        <w:bottom w:val="none" w:sz="0" w:space="0" w:color="auto"/>
        <w:right w:val="none" w:sz="0" w:space="0" w:color="auto"/>
      </w:divBdr>
    </w:div>
    <w:div w:id="1126435599">
      <w:bodyDiv w:val="1"/>
      <w:marLeft w:val="0"/>
      <w:marRight w:val="0"/>
      <w:marTop w:val="0"/>
      <w:marBottom w:val="0"/>
      <w:divBdr>
        <w:top w:val="none" w:sz="0" w:space="0" w:color="auto"/>
        <w:left w:val="none" w:sz="0" w:space="0" w:color="auto"/>
        <w:bottom w:val="none" w:sz="0" w:space="0" w:color="auto"/>
        <w:right w:val="none" w:sz="0" w:space="0" w:color="auto"/>
      </w:divBdr>
    </w:div>
    <w:div w:id="1129203000">
      <w:bodyDiv w:val="1"/>
      <w:marLeft w:val="0"/>
      <w:marRight w:val="0"/>
      <w:marTop w:val="0"/>
      <w:marBottom w:val="0"/>
      <w:divBdr>
        <w:top w:val="none" w:sz="0" w:space="0" w:color="auto"/>
        <w:left w:val="none" w:sz="0" w:space="0" w:color="auto"/>
        <w:bottom w:val="none" w:sz="0" w:space="0" w:color="auto"/>
        <w:right w:val="none" w:sz="0" w:space="0" w:color="auto"/>
      </w:divBdr>
    </w:div>
    <w:div w:id="1130512548">
      <w:bodyDiv w:val="1"/>
      <w:marLeft w:val="0"/>
      <w:marRight w:val="0"/>
      <w:marTop w:val="0"/>
      <w:marBottom w:val="0"/>
      <w:divBdr>
        <w:top w:val="none" w:sz="0" w:space="0" w:color="auto"/>
        <w:left w:val="none" w:sz="0" w:space="0" w:color="auto"/>
        <w:bottom w:val="none" w:sz="0" w:space="0" w:color="auto"/>
        <w:right w:val="none" w:sz="0" w:space="0" w:color="auto"/>
      </w:divBdr>
    </w:div>
    <w:div w:id="1130637496">
      <w:bodyDiv w:val="1"/>
      <w:marLeft w:val="0"/>
      <w:marRight w:val="0"/>
      <w:marTop w:val="0"/>
      <w:marBottom w:val="0"/>
      <w:divBdr>
        <w:top w:val="none" w:sz="0" w:space="0" w:color="auto"/>
        <w:left w:val="none" w:sz="0" w:space="0" w:color="auto"/>
        <w:bottom w:val="none" w:sz="0" w:space="0" w:color="auto"/>
        <w:right w:val="none" w:sz="0" w:space="0" w:color="auto"/>
      </w:divBdr>
    </w:div>
    <w:div w:id="1133409001">
      <w:bodyDiv w:val="1"/>
      <w:marLeft w:val="0"/>
      <w:marRight w:val="0"/>
      <w:marTop w:val="0"/>
      <w:marBottom w:val="0"/>
      <w:divBdr>
        <w:top w:val="none" w:sz="0" w:space="0" w:color="auto"/>
        <w:left w:val="none" w:sz="0" w:space="0" w:color="auto"/>
        <w:bottom w:val="none" w:sz="0" w:space="0" w:color="auto"/>
        <w:right w:val="none" w:sz="0" w:space="0" w:color="auto"/>
      </w:divBdr>
    </w:div>
    <w:div w:id="1134251505">
      <w:bodyDiv w:val="1"/>
      <w:marLeft w:val="0"/>
      <w:marRight w:val="0"/>
      <w:marTop w:val="0"/>
      <w:marBottom w:val="0"/>
      <w:divBdr>
        <w:top w:val="none" w:sz="0" w:space="0" w:color="auto"/>
        <w:left w:val="none" w:sz="0" w:space="0" w:color="auto"/>
        <w:bottom w:val="none" w:sz="0" w:space="0" w:color="auto"/>
        <w:right w:val="none" w:sz="0" w:space="0" w:color="auto"/>
      </w:divBdr>
    </w:div>
    <w:div w:id="1137526231">
      <w:bodyDiv w:val="1"/>
      <w:marLeft w:val="0"/>
      <w:marRight w:val="0"/>
      <w:marTop w:val="0"/>
      <w:marBottom w:val="0"/>
      <w:divBdr>
        <w:top w:val="none" w:sz="0" w:space="0" w:color="auto"/>
        <w:left w:val="none" w:sz="0" w:space="0" w:color="auto"/>
        <w:bottom w:val="none" w:sz="0" w:space="0" w:color="auto"/>
        <w:right w:val="none" w:sz="0" w:space="0" w:color="auto"/>
      </w:divBdr>
    </w:div>
    <w:div w:id="1138649922">
      <w:bodyDiv w:val="1"/>
      <w:marLeft w:val="0"/>
      <w:marRight w:val="0"/>
      <w:marTop w:val="0"/>
      <w:marBottom w:val="0"/>
      <w:divBdr>
        <w:top w:val="none" w:sz="0" w:space="0" w:color="auto"/>
        <w:left w:val="none" w:sz="0" w:space="0" w:color="auto"/>
        <w:bottom w:val="none" w:sz="0" w:space="0" w:color="auto"/>
        <w:right w:val="none" w:sz="0" w:space="0" w:color="auto"/>
      </w:divBdr>
    </w:div>
    <w:div w:id="1141270392">
      <w:bodyDiv w:val="1"/>
      <w:marLeft w:val="0"/>
      <w:marRight w:val="0"/>
      <w:marTop w:val="0"/>
      <w:marBottom w:val="0"/>
      <w:divBdr>
        <w:top w:val="none" w:sz="0" w:space="0" w:color="auto"/>
        <w:left w:val="none" w:sz="0" w:space="0" w:color="auto"/>
        <w:bottom w:val="none" w:sz="0" w:space="0" w:color="auto"/>
        <w:right w:val="none" w:sz="0" w:space="0" w:color="auto"/>
      </w:divBdr>
    </w:div>
    <w:div w:id="1147212479">
      <w:bodyDiv w:val="1"/>
      <w:marLeft w:val="0"/>
      <w:marRight w:val="0"/>
      <w:marTop w:val="0"/>
      <w:marBottom w:val="0"/>
      <w:divBdr>
        <w:top w:val="none" w:sz="0" w:space="0" w:color="auto"/>
        <w:left w:val="none" w:sz="0" w:space="0" w:color="auto"/>
        <w:bottom w:val="none" w:sz="0" w:space="0" w:color="auto"/>
        <w:right w:val="none" w:sz="0" w:space="0" w:color="auto"/>
      </w:divBdr>
    </w:div>
    <w:div w:id="1148281736">
      <w:bodyDiv w:val="1"/>
      <w:marLeft w:val="0"/>
      <w:marRight w:val="0"/>
      <w:marTop w:val="0"/>
      <w:marBottom w:val="0"/>
      <w:divBdr>
        <w:top w:val="none" w:sz="0" w:space="0" w:color="auto"/>
        <w:left w:val="none" w:sz="0" w:space="0" w:color="auto"/>
        <w:bottom w:val="none" w:sz="0" w:space="0" w:color="auto"/>
        <w:right w:val="none" w:sz="0" w:space="0" w:color="auto"/>
      </w:divBdr>
    </w:div>
    <w:div w:id="1155297439">
      <w:bodyDiv w:val="1"/>
      <w:marLeft w:val="0"/>
      <w:marRight w:val="0"/>
      <w:marTop w:val="0"/>
      <w:marBottom w:val="0"/>
      <w:divBdr>
        <w:top w:val="none" w:sz="0" w:space="0" w:color="auto"/>
        <w:left w:val="none" w:sz="0" w:space="0" w:color="auto"/>
        <w:bottom w:val="none" w:sz="0" w:space="0" w:color="auto"/>
        <w:right w:val="none" w:sz="0" w:space="0" w:color="auto"/>
      </w:divBdr>
    </w:div>
    <w:div w:id="1157383952">
      <w:bodyDiv w:val="1"/>
      <w:marLeft w:val="0"/>
      <w:marRight w:val="0"/>
      <w:marTop w:val="0"/>
      <w:marBottom w:val="0"/>
      <w:divBdr>
        <w:top w:val="none" w:sz="0" w:space="0" w:color="auto"/>
        <w:left w:val="none" w:sz="0" w:space="0" w:color="auto"/>
        <w:bottom w:val="none" w:sz="0" w:space="0" w:color="auto"/>
        <w:right w:val="none" w:sz="0" w:space="0" w:color="auto"/>
      </w:divBdr>
    </w:div>
    <w:div w:id="1157458072">
      <w:bodyDiv w:val="1"/>
      <w:marLeft w:val="0"/>
      <w:marRight w:val="0"/>
      <w:marTop w:val="0"/>
      <w:marBottom w:val="0"/>
      <w:divBdr>
        <w:top w:val="none" w:sz="0" w:space="0" w:color="auto"/>
        <w:left w:val="none" w:sz="0" w:space="0" w:color="auto"/>
        <w:bottom w:val="none" w:sz="0" w:space="0" w:color="auto"/>
        <w:right w:val="none" w:sz="0" w:space="0" w:color="auto"/>
      </w:divBdr>
    </w:div>
    <w:div w:id="1160005292">
      <w:bodyDiv w:val="1"/>
      <w:marLeft w:val="0"/>
      <w:marRight w:val="0"/>
      <w:marTop w:val="0"/>
      <w:marBottom w:val="0"/>
      <w:divBdr>
        <w:top w:val="none" w:sz="0" w:space="0" w:color="auto"/>
        <w:left w:val="none" w:sz="0" w:space="0" w:color="auto"/>
        <w:bottom w:val="none" w:sz="0" w:space="0" w:color="auto"/>
        <w:right w:val="none" w:sz="0" w:space="0" w:color="auto"/>
      </w:divBdr>
    </w:div>
    <w:div w:id="1164315241">
      <w:bodyDiv w:val="1"/>
      <w:marLeft w:val="0"/>
      <w:marRight w:val="0"/>
      <w:marTop w:val="0"/>
      <w:marBottom w:val="0"/>
      <w:divBdr>
        <w:top w:val="none" w:sz="0" w:space="0" w:color="auto"/>
        <w:left w:val="none" w:sz="0" w:space="0" w:color="auto"/>
        <w:bottom w:val="none" w:sz="0" w:space="0" w:color="auto"/>
        <w:right w:val="none" w:sz="0" w:space="0" w:color="auto"/>
      </w:divBdr>
    </w:div>
    <w:div w:id="1167017951">
      <w:bodyDiv w:val="1"/>
      <w:marLeft w:val="0"/>
      <w:marRight w:val="0"/>
      <w:marTop w:val="0"/>
      <w:marBottom w:val="0"/>
      <w:divBdr>
        <w:top w:val="none" w:sz="0" w:space="0" w:color="auto"/>
        <w:left w:val="none" w:sz="0" w:space="0" w:color="auto"/>
        <w:bottom w:val="none" w:sz="0" w:space="0" w:color="auto"/>
        <w:right w:val="none" w:sz="0" w:space="0" w:color="auto"/>
      </w:divBdr>
    </w:div>
    <w:div w:id="1174763512">
      <w:bodyDiv w:val="1"/>
      <w:marLeft w:val="0"/>
      <w:marRight w:val="0"/>
      <w:marTop w:val="0"/>
      <w:marBottom w:val="0"/>
      <w:divBdr>
        <w:top w:val="none" w:sz="0" w:space="0" w:color="auto"/>
        <w:left w:val="none" w:sz="0" w:space="0" w:color="auto"/>
        <w:bottom w:val="none" w:sz="0" w:space="0" w:color="auto"/>
        <w:right w:val="none" w:sz="0" w:space="0" w:color="auto"/>
      </w:divBdr>
    </w:div>
    <w:div w:id="1175459203">
      <w:bodyDiv w:val="1"/>
      <w:marLeft w:val="0"/>
      <w:marRight w:val="0"/>
      <w:marTop w:val="0"/>
      <w:marBottom w:val="0"/>
      <w:divBdr>
        <w:top w:val="none" w:sz="0" w:space="0" w:color="auto"/>
        <w:left w:val="none" w:sz="0" w:space="0" w:color="auto"/>
        <w:bottom w:val="none" w:sz="0" w:space="0" w:color="auto"/>
        <w:right w:val="none" w:sz="0" w:space="0" w:color="auto"/>
      </w:divBdr>
    </w:div>
    <w:div w:id="1176652051">
      <w:bodyDiv w:val="1"/>
      <w:marLeft w:val="0"/>
      <w:marRight w:val="0"/>
      <w:marTop w:val="0"/>
      <w:marBottom w:val="0"/>
      <w:divBdr>
        <w:top w:val="none" w:sz="0" w:space="0" w:color="auto"/>
        <w:left w:val="none" w:sz="0" w:space="0" w:color="auto"/>
        <w:bottom w:val="none" w:sz="0" w:space="0" w:color="auto"/>
        <w:right w:val="none" w:sz="0" w:space="0" w:color="auto"/>
      </w:divBdr>
    </w:div>
    <w:div w:id="1180119416">
      <w:bodyDiv w:val="1"/>
      <w:marLeft w:val="0"/>
      <w:marRight w:val="0"/>
      <w:marTop w:val="0"/>
      <w:marBottom w:val="0"/>
      <w:divBdr>
        <w:top w:val="none" w:sz="0" w:space="0" w:color="auto"/>
        <w:left w:val="none" w:sz="0" w:space="0" w:color="auto"/>
        <w:bottom w:val="none" w:sz="0" w:space="0" w:color="auto"/>
        <w:right w:val="none" w:sz="0" w:space="0" w:color="auto"/>
      </w:divBdr>
    </w:div>
    <w:div w:id="1180393702">
      <w:bodyDiv w:val="1"/>
      <w:marLeft w:val="0"/>
      <w:marRight w:val="0"/>
      <w:marTop w:val="0"/>
      <w:marBottom w:val="0"/>
      <w:divBdr>
        <w:top w:val="none" w:sz="0" w:space="0" w:color="auto"/>
        <w:left w:val="none" w:sz="0" w:space="0" w:color="auto"/>
        <w:bottom w:val="none" w:sz="0" w:space="0" w:color="auto"/>
        <w:right w:val="none" w:sz="0" w:space="0" w:color="auto"/>
      </w:divBdr>
    </w:div>
    <w:div w:id="1182285729">
      <w:bodyDiv w:val="1"/>
      <w:marLeft w:val="0"/>
      <w:marRight w:val="0"/>
      <w:marTop w:val="0"/>
      <w:marBottom w:val="0"/>
      <w:divBdr>
        <w:top w:val="none" w:sz="0" w:space="0" w:color="auto"/>
        <w:left w:val="none" w:sz="0" w:space="0" w:color="auto"/>
        <w:bottom w:val="none" w:sz="0" w:space="0" w:color="auto"/>
        <w:right w:val="none" w:sz="0" w:space="0" w:color="auto"/>
      </w:divBdr>
    </w:div>
    <w:div w:id="1182354705">
      <w:bodyDiv w:val="1"/>
      <w:marLeft w:val="0"/>
      <w:marRight w:val="0"/>
      <w:marTop w:val="0"/>
      <w:marBottom w:val="0"/>
      <w:divBdr>
        <w:top w:val="none" w:sz="0" w:space="0" w:color="auto"/>
        <w:left w:val="none" w:sz="0" w:space="0" w:color="auto"/>
        <w:bottom w:val="none" w:sz="0" w:space="0" w:color="auto"/>
        <w:right w:val="none" w:sz="0" w:space="0" w:color="auto"/>
      </w:divBdr>
    </w:div>
    <w:div w:id="1183207188">
      <w:bodyDiv w:val="1"/>
      <w:marLeft w:val="0"/>
      <w:marRight w:val="0"/>
      <w:marTop w:val="0"/>
      <w:marBottom w:val="0"/>
      <w:divBdr>
        <w:top w:val="none" w:sz="0" w:space="0" w:color="auto"/>
        <w:left w:val="none" w:sz="0" w:space="0" w:color="auto"/>
        <w:bottom w:val="none" w:sz="0" w:space="0" w:color="auto"/>
        <w:right w:val="none" w:sz="0" w:space="0" w:color="auto"/>
      </w:divBdr>
    </w:div>
    <w:div w:id="1183669966">
      <w:bodyDiv w:val="1"/>
      <w:marLeft w:val="0"/>
      <w:marRight w:val="0"/>
      <w:marTop w:val="0"/>
      <w:marBottom w:val="0"/>
      <w:divBdr>
        <w:top w:val="none" w:sz="0" w:space="0" w:color="auto"/>
        <w:left w:val="none" w:sz="0" w:space="0" w:color="auto"/>
        <w:bottom w:val="none" w:sz="0" w:space="0" w:color="auto"/>
        <w:right w:val="none" w:sz="0" w:space="0" w:color="auto"/>
      </w:divBdr>
    </w:div>
    <w:div w:id="1185093443">
      <w:bodyDiv w:val="1"/>
      <w:marLeft w:val="0"/>
      <w:marRight w:val="0"/>
      <w:marTop w:val="0"/>
      <w:marBottom w:val="0"/>
      <w:divBdr>
        <w:top w:val="none" w:sz="0" w:space="0" w:color="auto"/>
        <w:left w:val="none" w:sz="0" w:space="0" w:color="auto"/>
        <w:bottom w:val="none" w:sz="0" w:space="0" w:color="auto"/>
        <w:right w:val="none" w:sz="0" w:space="0" w:color="auto"/>
      </w:divBdr>
    </w:div>
    <w:div w:id="1186598217">
      <w:bodyDiv w:val="1"/>
      <w:marLeft w:val="0"/>
      <w:marRight w:val="0"/>
      <w:marTop w:val="0"/>
      <w:marBottom w:val="0"/>
      <w:divBdr>
        <w:top w:val="none" w:sz="0" w:space="0" w:color="auto"/>
        <w:left w:val="none" w:sz="0" w:space="0" w:color="auto"/>
        <w:bottom w:val="none" w:sz="0" w:space="0" w:color="auto"/>
        <w:right w:val="none" w:sz="0" w:space="0" w:color="auto"/>
      </w:divBdr>
    </w:div>
    <w:div w:id="1191917399">
      <w:bodyDiv w:val="1"/>
      <w:marLeft w:val="0"/>
      <w:marRight w:val="0"/>
      <w:marTop w:val="0"/>
      <w:marBottom w:val="0"/>
      <w:divBdr>
        <w:top w:val="none" w:sz="0" w:space="0" w:color="auto"/>
        <w:left w:val="none" w:sz="0" w:space="0" w:color="auto"/>
        <w:bottom w:val="none" w:sz="0" w:space="0" w:color="auto"/>
        <w:right w:val="none" w:sz="0" w:space="0" w:color="auto"/>
      </w:divBdr>
    </w:div>
    <w:div w:id="1193031629">
      <w:bodyDiv w:val="1"/>
      <w:marLeft w:val="0"/>
      <w:marRight w:val="0"/>
      <w:marTop w:val="0"/>
      <w:marBottom w:val="0"/>
      <w:divBdr>
        <w:top w:val="none" w:sz="0" w:space="0" w:color="auto"/>
        <w:left w:val="none" w:sz="0" w:space="0" w:color="auto"/>
        <w:bottom w:val="none" w:sz="0" w:space="0" w:color="auto"/>
        <w:right w:val="none" w:sz="0" w:space="0" w:color="auto"/>
      </w:divBdr>
    </w:div>
    <w:div w:id="1193419510">
      <w:bodyDiv w:val="1"/>
      <w:marLeft w:val="0"/>
      <w:marRight w:val="0"/>
      <w:marTop w:val="0"/>
      <w:marBottom w:val="0"/>
      <w:divBdr>
        <w:top w:val="none" w:sz="0" w:space="0" w:color="auto"/>
        <w:left w:val="none" w:sz="0" w:space="0" w:color="auto"/>
        <w:bottom w:val="none" w:sz="0" w:space="0" w:color="auto"/>
        <w:right w:val="none" w:sz="0" w:space="0" w:color="auto"/>
      </w:divBdr>
    </w:div>
    <w:div w:id="1193759894">
      <w:bodyDiv w:val="1"/>
      <w:marLeft w:val="0"/>
      <w:marRight w:val="0"/>
      <w:marTop w:val="0"/>
      <w:marBottom w:val="0"/>
      <w:divBdr>
        <w:top w:val="none" w:sz="0" w:space="0" w:color="auto"/>
        <w:left w:val="none" w:sz="0" w:space="0" w:color="auto"/>
        <w:bottom w:val="none" w:sz="0" w:space="0" w:color="auto"/>
        <w:right w:val="none" w:sz="0" w:space="0" w:color="auto"/>
      </w:divBdr>
    </w:div>
    <w:div w:id="1196038653">
      <w:bodyDiv w:val="1"/>
      <w:marLeft w:val="0"/>
      <w:marRight w:val="0"/>
      <w:marTop w:val="0"/>
      <w:marBottom w:val="0"/>
      <w:divBdr>
        <w:top w:val="none" w:sz="0" w:space="0" w:color="auto"/>
        <w:left w:val="none" w:sz="0" w:space="0" w:color="auto"/>
        <w:bottom w:val="none" w:sz="0" w:space="0" w:color="auto"/>
        <w:right w:val="none" w:sz="0" w:space="0" w:color="auto"/>
      </w:divBdr>
    </w:div>
    <w:div w:id="1199010886">
      <w:bodyDiv w:val="1"/>
      <w:marLeft w:val="0"/>
      <w:marRight w:val="0"/>
      <w:marTop w:val="0"/>
      <w:marBottom w:val="0"/>
      <w:divBdr>
        <w:top w:val="none" w:sz="0" w:space="0" w:color="auto"/>
        <w:left w:val="none" w:sz="0" w:space="0" w:color="auto"/>
        <w:bottom w:val="none" w:sz="0" w:space="0" w:color="auto"/>
        <w:right w:val="none" w:sz="0" w:space="0" w:color="auto"/>
      </w:divBdr>
    </w:div>
    <w:div w:id="1199506696">
      <w:bodyDiv w:val="1"/>
      <w:marLeft w:val="0"/>
      <w:marRight w:val="0"/>
      <w:marTop w:val="0"/>
      <w:marBottom w:val="0"/>
      <w:divBdr>
        <w:top w:val="none" w:sz="0" w:space="0" w:color="auto"/>
        <w:left w:val="none" w:sz="0" w:space="0" w:color="auto"/>
        <w:bottom w:val="none" w:sz="0" w:space="0" w:color="auto"/>
        <w:right w:val="none" w:sz="0" w:space="0" w:color="auto"/>
      </w:divBdr>
    </w:div>
    <w:div w:id="1200237478">
      <w:bodyDiv w:val="1"/>
      <w:marLeft w:val="0"/>
      <w:marRight w:val="0"/>
      <w:marTop w:val="0"/>
      <w:marBottom w:val="0"/>
      <w:divBdr>
        <w:top w:val="none" w:sz="0" w:space="0" w:color="auto"/>
        <w:left w:val="none" w:sz="0" w:space="0" w:color="auto"/>
        <w:bottom w:val="none" w:sz="0" w:space="0" w:color="auto"/>
        <w:right w:val="none" w:sz="0" w:space="0" w:color="auto"/>
      </w:divBdr>
    </w:div>
    <w:div w:id="1204321350">
      <w:bodyDiv w:val="1"/>
      <w:marLeft w:val="0"/>
      <w:marRight w:val="0"/>
      <w:marTop w:val="0"/>
      <w:marBottom w:val="0"/>
      <w:divBdr>
        <w:top w:val="none" w:sz="0" w:space="0" w:color="auto"/>
        <w:left w:val="none" w:sz="0" w:space="0" w:color="auto"/>
        <w:bottom w:val="none" w:sz="0" w:space="0" w:color="auto"/>
        <w:right w:val="none" w:sz="0" w:space="0" w:color="auto"/>
      </w:divBdr>
    </w:div>
    <w:div w:id="1204515795">
      <w:bodyDiv w:val="1"/>
      <w:marLeft w:val="0"/>
      <w:marRight w:val="0"/>
      <w:marTop w:val="0"/>
      <w:marBottom w:val="0"/>
      <w:divBdr>
        <w:top w:val="none" w:sz="0" w:space="0" w:color="auto"/>
        <w:left w:val="none" w:sz="0" w:space="0" w:color="auto"/>
        <w:bottom w:val="none" w:sz="0" w:space="0" w:color="auto"/>
        <w:right w:val="none" w:sz="0" w:space="0" w:color="auto"/>
      </w:divBdr>
    </w:div>
    <w:div w:id="1211456045">
      <w:bodyDiv w:val="1"/>
      <w:marLeft w:val="0"/>
      <w:marRight w:val="0"/>
      <w:marTop w:val="0"/>
      <w:marBottom w:val="0"/>
      <w:divBdr>
        <w:top w:val="none" w:sz="0" w:space="0" w:color="auto"/>
        <w:left w:val="none" w:sz="0" w:space="0" w:color="auto"/>
        <w:bottom w:val="none" w:sz="0" w:space="0" w:color="auto"/>
        <w:right w:val="none" w:sz="0" w:space="0" w:color="auto"/>
      </w:divBdr>
    </w:div>
    <w:div w:id="1213154821">
      <w:bodyDiv w:val="1"/>
      <w:marLeft w:val="0"/>
      <w:marRight w:val="0"/>
      <w:marTop w:val="0"/>
      <w:marBottom w:val="0"/>
      <w:divBdr>
        <w:top w:val="none" w:sz="0" w:space="0" w:color="auto"/>
        <w:left w:val="none" w:sz="0" w:space="0" w:color="auto"/>
        <w:bottom w:val="none" w:sz="0" w:space="0" w:color="auto"/>
        <w:right w:val="none" w:sz="0" w:space="0" w:color="auto"/>
      </w:divBdr>
    </w:div>
    <w:div w:id="1216166068">
      <w:bodyDiv w:val="1"/>
      <w:marLeft w:val="0"/>
      <w:marRight w:val="0"/>
      <w:marTop w:val="0"/>
      <w:marBottom w:val="0"/>
      <w:divBdr>
        <w:top w:val="none" w:sz="0" w:space="0" w:color="auto"/>
        <w:left w:val="none" w:sz="0" w:space="0" w:color="auto"/>
        <w:bottom w:val="none" w:sz="0" w:space="0" w:color="auto"/>
        <w:right w:val="none" w:sz="0" w:space="0" w:color="auto"/>
      </w:divBdr>
    </w:div>
    <w:div w:id="1218858120">
      <w:bodyDiv w:val="1"/>
      <w:marLeft w:val="0"/>
      <w:marRight w:val="0"/>
      <w:marTop w:val="0"/>
      <w:marBottom w:val="0"/>
      <w:divBdr>
        <w:top w:val="none" w:sz="0" w:space="0" w:color="auto"/>
        <w:left w:val="none" w:sz="0" w:space="0" w:color="auto"/>
        <w:bottom w:val="none" w:sz="0" w:space="0" w:color="auto"/>
        <w:right w:val="none" w:sz="0" w:space="0" w:color="auto"/>
      </w:divBdr>
    </w:div>
    <w:div w:id="1221287202">
      <w:bodyDiv w:val="1"/>
      <w:marLeft w:val="0"/>
      <w:marRight w:val="0"/>
      <w:marTop w:val="0"/>
      <w:marBottom w:val="0"/>
      <w:divBdr>
        <w:top w:val="none" w:sz="0" w:space="0" w:color="auto"/>
        <w:left w:val="none" w:sz="0" w:space="0" w:color="auto"/>
        <w:bottom w:val="none" w:sz="0" w:space="0" w:color="auto"/>
        <w:right w:val="none" w:sz="0" w:space="0" w:color="auto"/>
      </w:divBdr>
    </w:div>
    <w:div w:id="1229422312">
      <w:bodyDiv w:val="1"/>
      <w:marLeft w:val="0"/>
      <w:marRight w:val="0"/>
      <w:marTop w:val="0"/>
      <w:marBottom w:val="0"/>
      <w:divBdr>
        <w:top w:val="none" w:sz="0" w:space="0" w:color="auto"/>
        <w:left w:val="none" w:sz="0" w:space="0" w:color="auto"/>
        <w:bottom w:val="none" w:sz="0" w:space="0" w:color="auto"/>
        <w:right w:val="none" w:sz="0" w:space="0" w:color="auto"/>
      </w:divBdr>
    </w:div>
    <w:div w:id="1231503668">
      <w:bodyDiv w:val="1"/>
      <w:marLeft w:val="0"/>
      <w:marRight w:val="0"/>
      <w:marTop w:val="0"/>
      <w:marBottom w:val="0"/>
      <w:divBdr>
        <w:top w:val="none" w:sz="0" w:space="0" w:color="auto"/>
        <w:left w:val="none" w:sz="0" w:space="0" w:color="auto"/>
        <w:bottom w:val="none" w:sz="0" w:space="0" w:color="auto"/>
        <w:right w:val="none" w:sz="0" w:space="0" w:color="auto"/>
      </w:divBdr>
    </w:div>
    <w:div w:id="1232808908">
      <w:bodyDiv w:val="1"/>
      <w:marLeft w:val="0"/>
      <w:marRight w:val="0"/>
      <w:marTop w:val="0"/>
      <w:marBottom w:val="0"/>
      <w:divBdr>
        <w:top w:val="none" w:sz="0" w:space="0" w:color="auto"/>
        <w:left w:val="none" w:sz="0" w:space="0" w:color="auto"/>
        <w:bottom w:val="none" w:sz="0" w:space="0" w:color="auto"/>
        <w:right w:val="none" w:sz="0" w:space="0" w:color="auto"/>
      </w:divBdr>
    </w:div>
    <w:div w:id="1233272524">
      <w:bodyDiv w:val="1"/>
      <w:marLeft w:val="0"/>
      <w:marRight w:val="0"/>
      <w:marTop w:val="0"/>
      <w:marBottom w:val="0"/>
      <w:divBdr>
        <w:top w:val="none" w:sz="0" w:space="0" w:color="auto"/>
        <w:left w:val="none" w:sz="0" w:space="0" w:color="auto"/>
        <w:bottom w:val="none" w:sz="0" w:space="0" w:color="auto"/>
        <w:right w:val="none" w:sz="0" w:space="0" w:color="auto"/>
      </w:divBdr>
    </w:div>
    <w:div w:id="1242563357">
      <w:bodyDiv w:val="1"/>
      <w:marLeft w:val="0"/>
      <w:marRight w:val="0"/>
      <w:marTop w:val="0"/>
      <w:marBottom w:val="0"/>
      <w:divBdr>
        <w:top w:val="none" w:sz="0" w:space="0" w:color="auto"/>
        <w:left w:val="none" w:sz="0" w:space="0" w:color="auto"/>
        <w:bottom w:val="none" w:sz="0" w:space="0" w:color="auto"/>
        <w:right w:val="none" w:sz="0" w:space="0" w:color="auto"/>
      </w:divBdr>
    </w:div>
    <w:div w:id="1243640037">
      <w:bodyDiv w:val="1"/>
      <w:marLeft w:val="0"/>
      <w:marRight w:val="0"/>
      <w:marTop w:val="0"/>
      <w:marBottom w:val="0"/>
      <w:divBdr>
        <w:top w:val="none" w:sz="0" w:space="0" w:color="auto"/>
        <w:left w:val="none" w:sz="0" w:space="0" w:color="auto"/>
        <w:bottom w:val="none" w:sz="0" w:space="0" w:color="auto"/>
        <w:right w:val="none" w:sz="0" w:space="0" w:color="auto"/>
      </w:divBdr>
    </w:div>
    <w:div w:id="1250624160">
      <w:bodyDiv w:val="1"/>
      <w:marLeft w:val="0"/>
      <w:marRight w:val="0"/>
      <w:marTop w:val="0"/>
      <w:marBottom w:val="0"/>
      <w:divBdr>
        <w:top w:val="none" w:sz="0" w:space="0" w:color="auto"/>
        <w:left w:val="none" w:sz="0" w:space="0" w:color="auto"/>
        <w:bottom w:val="none" w:sz="0" w:space="0" w:color="auto"/>
        <w:right w:val="none" w:sz="0" w:space="0" w:color="auto"/>
      </w:divBdr>
    </w:div>
    <w:div w:id="1250650789">
      <w:bodyDiv w:val="1"/>
      <w:marLeft w:val="0"/>
      <w:marRight w:val="0"/>
      <w:marTop w:val="0"/>
      <w:marBottom w:val="0"/>
      <w:divBdr>
        <w:top w:val="none" w:sz="0" w:space="0" w:color="auto"/>
        <w:left w:val="none" w:sz="0" w:space="0" w:color="auto"/>
        <w:bottom w:val="none" w:sz="0" w:space="0" w:color="auto"/>
        <w:right w:val="none" w:sz="0" w:space="0" w:color="auto"/>
      </w:divBdr>
    </w:div>
    <w:div w:id="1252666719">
      <w:bodyDiv w:val="1"/>
      <w:marLeft w:val="0"/>
      <w:marRight w:val="0"/>
      <w:marTop w:val="0"/>
      <w:marBottom w:val="0"/>
      <w:divBdr>
        <w:top w:val="none" w:sz="0" w:space="0" w:color="auto"/>
        <w:left w:val="none" w:sz="0" w:space="0" w:color="auto"/>
        <w:bottom w:val="none" w:sz="0" w:space="0" w:color="auto"/>
        <w:right w:val="none" w:sz="0" w:space="0" w:color="auto"/>
      </w:divBdr>
    </w:div>
    <w:div w:id="1253051458">
      <w:bodyDiv w:val="1"/>
      <w:marLeft w:val="0"/>
      <w:marRight w:val="0"/>
      <w:marTop w:val="0"/>
      <w:marBottom w:val="0"/>
      <w:divBdr>
        <w:top w:val="none" w:sz="0" w:space="0" w:color="auto"/>
        <w:left w:val="none" w:sz="0" w:space="0" w:color="auto"/>
        <w:bottom w:val="none" w:sz="0" w:space="0" w:color="auto"/>
        <w:right w:val="none" w:sz="0" w:space="0" w:color="auto"/>
      </w:divBdr>
    </w:div>
    <w:div w:id="1253511451">
      <w:bodyDiv w:val="1"/>
      <w:marLeft w:val="0"/>
      <w:marRight w:val="0"/>
      <w:marTop w:val="0"/>
      <w:marBottom w:val="0"/>
      <w:divBdr>
        <w:top w:val="none" w:sz="0" w:space="0" w:color="auto"/>
        <w:left w:val="none" w:sz="0" w:space="0" w:color="auto"/>
        <w:bottom w:val="none" w:sz="0" w:space="0" w:color="auto"/>
        <w:right w:val="none" w:sz="0" w:space="0" w:color="auto"/>
      </w:divBdr>
    </w:div>
    <w:div w:id="1257519900">
      <w:bodyDiv w:val="1"/>
      <w:marLeft w:val="0"/>
      <w:marRight w:val="0"/>
      <w:marTop w:val="0"/>
      <w:marBottom w:val="0"/>
      <w:divBdr>
        <w:top w:val="none" w:sz="0" w:space="0" w:color="auto"/>
        <w:left w:val="none" w:sz="0" w:space="0" w:color="auto"/>
        <w:bottom w:val="none" w:sz="0" w:space="0" w:color="auto"/>
        <w:right w:val="none" w:sz="0" w:space="0" w:color="auto"/>
      </w:divBdr>
    </w:div>
    <w:div w:id="1258631752">
      <w:bodyDiv w:val="1"/>
      <w:marLeft w:val="0"/>
      <w:marRight w:val="0"/>
      <w:marTop w:val="0"/>
      <w:marBottom w:val="0"/>
      <w:divBdr>
        <w:top w:val="none" w:sz="0" w:space="0" w:color="auto"/>
        <w:left w:val="none" w:sz="0" w:space="0" w:color="auto"/>
        <w:bottom w:val="none" w:sz="0" w:space="0" w:color="auto"/>
        <w:right w:val="none" w:sz="0" w:space="0" w:color="auto"/>
      </w:divBdr>
    </w:div>
    <w:div w:id="1259409856">
      <w:bodyDiv w:val="1"/>
      <w:marLeft w:val="0"/>
      <w:marRight w:val="0"/>
      <w:marTop w:val="0"/>
      <w:marBottom w:val="0"/>
      <w:divBdr>
        <w:top w:val="none" w:sz="0" w:space="0" w:color="auto"/>
        <w:left w:val="none" w:sz="0" w:space="0" w:color="auto"/>
        <w:bottom w:val="none" w:sz="0" w:space="0" w:color="auto"/>
        <w:right w:val="none" w:sz="0" w:space="0" w:color="auto"/>
      </w:divBdr>
    </w:div>
    <w:div w:id="1260140034">
      <w:bodyDiv w:val="1"/>
      <w:marLeft w:val="0"/>
      <w:marRight w:val="0"/>
      <w:marTop w:val="0"/>
      <w:marBottom w:val="0"/>
      <w:divBdr>
        <w:top w:val="none" w:sz="0" w:space="0" w:color="auto"/>
        <w:left w:val="none" w:sz="0" w:space="0" w:color="auto"/>
        <w:bottom w:val="none" w:sz="0" w:space="0" w:color="auto"/>
        <w:right w:val="none" w:sz="0" w:space="0" w:color="auto"/>
      </w:divBdr>
    </w:div>
    <w:div w:id="1264222138">
      <w:bodyDiv w:val="1"/>
      <w:marLeft w:val="0"/>
      <w:marRight w:val="0"/>
      <w:marTop w:val="0"/>
      <w:marBottom w:val="0"/>
      <w:divBdr>
        <w:top w:val="none" w:sz="0" w:space="0" w:color="auto"/>
        <w:left w:val="none" w:sz="0" w:space="0" w:color="auto"/>
        <w:bottom w:val="none" w:sz="0" w:space="0" w:color="auto"/>
        <w:right w:val="none" w:sz="0" w:space="0" w:color="auto"/>
      </w:divBdr>
    </w:div>
    <w:div w:id="1270237137">
      <w:bodyDiv w:val="1"/>
      <w:marLeft w:val="0"/>
      <w:marRight w:val="0"/>
      <w:marTop w:val="0"/>
      <w:marBottom w:val="0"/>
      <w:divBdr>
        <w:top w:val="none" w:sz="0" w:space="0" w:color="auto"/>
        <w:left w:val="none" w:sz="0" w:space="0" w:color="auto"/>
        <w:bottom w:val="none" w:sz="0" w:space="0" w:color="auto"/>
        <w:right w:val="none" w:sz="0" w:space="0" w:color="auto"/>
      </w:divBdr>
    </w:div>
    <w:div w:id="1270548929">
      <w:bodyDiv w:val="1"/>
      <w:marLeft w:val="0"/>
      <w:marRight w:val="0"/>
      <w:marTop w:val="0"/>
      <w:marBottom w:val="0"/>
      <w:divBdr>
        <w:top w:val="none" w:sz="0" w:space="0" w:color="auto"/>
        <w:left w:val="none" w:sz="0" w:space="0" w:color="auto"/>
        <w:bottom w:val="none" w:sz="0" w:space="0" w:color="auto"/>
        <w:right w:val="none" w:sz="0" w:space="0" w:color="auto"/>
      </w:divBdr>
    </w:div>
    <w:div w:id="1283464049">
      <w:bodyDiv w:val="1"/>
      <w:marLeft w:val="0"/>
      <w:marRight w:val="0"/>
      <w:marTop w:val="0"/>
      <w:marBottom w:val="0"/>
      <w:divBdr>
        <w:top w:val="none" w:sz="0" w:space="0" w:color="auto"/>
        <w:left w:val="none" w:sz="0" w:space="0" w:color="auto"/>
        <w:bottom w:val="none" w:sz="0" w:space="0" w:color="auto"/>
        <w:right w:val="none" w:sz="0" w:space="0" w:color="auto"/>
      </w:divBdr>
    </w:div>
    <w:div w:id="1286042896">
      <w:bodyDiv w:val="1"/>
      <w:marLeft w:val="0"/>
      <w:marRight w:val="0"/>
      <w:marTop w:val="0"/>
      <w:marBottom w:val="0"/>
      <w:divBdr>
        <w:top w:val="none" w:sz="0" w:space="0" w:color="auto"/>
        <w:left w:val="none" w:sz="0" w:space="0" w:color="auto"/>
        <w:bottom w:val="none" w:sz="0" w:space="0" w:color="auto"/>
        <w:right w:val="none" w:sz="0" w:space="0" w:color="auto"/>
      </w:divBdr>
    </w:div>
    <w:div w:id="1289124599">
      <w:bodyDiv w:val="1"/>
      <w:marLeft w:val="0"/>
      <w:marRight w:val="0"/>
      <w:marTop w:val="0"/>
      <w:marBottom w:val="0"/>
      <w:divBdr>
        <w:top w:val="none" w:sz="0" w:space="0" w:color="auto"/>
        <w:left w:val="none" w:sz="0" w:space="0" w:color="auto"/>
        <w:bottom w:val="none" w:sz="0" w:space="0" w:color="auto"/>
        <w:right w:val="none" w:sz="0" w:space="0" w:color="auto"/>
      </w:divBdr>
    </w:div>
    <w:div w:id="1293249750">
      <w:bodyDiv w:val="1"/>
      <w:marLeft w:val="0"/>
      <w:marRight w:val="0"/>
      <w:marTop w:val="0"/>
      <w:marBottom w:val="0"/>
      <w:divBdr>
        <w:top w:val="none" w:sz="0" w:space="0" w:color="auto"/>
        <w:left w:val="none" w:sz="0" w:space="0" w:color="auto"/>
        <w:bottom w:val="none" w:sz="0" w:space="0" w:color="auto"/>
        <w:right w:val="none" w:sz="0" w:space="0" w:color="auto"/>
      </w:divBdr>
    </w:div>
    <w:div w:id="1295524012">
      <w:bodyDiv w:val="1"/>
      <w:marLeft w:val="0"/>
      <w:marRight w:val="0"/>
      <w:marTop w:val="0"/>
      <w:marBottom w:val="0"/>
      <w:divBdr>
        <w:top w:val="none" w:sz="0" w:space="0" w:color="auto"/>
        <w:left w:val="none" w:sz="0" w:space="0" w:color="auto"/>
        <w:bottom w:val="none" w:sz="0" w:space="0" w:color="auto"/>
        <w:right w:val="none" w:sz="0" w:space="0" w:color="auto"/>
      </w:divBdr>
    </w:div>
    <w:div w:id="1298994832">
      <w:bodyDiv w:val="1"/>
      <w:marLeft w:val="0"/>
      <w:marRight w:val="0"/>
      <w:marTop w:val="0"/>
      <w:marBottom w:val="0"/>
      <w:divBdr>
        <w:top w:val="none" w:sz="0" w:space="0" w:color="auto"/>
        <w:left w:val="none" w:sz="0" w:space="0" w:color="auto"/>
        <w:bottom w:val="none" w:sz="0" w:space="0" w:color="auto"/>
        <w:right w:val="none" w:sz="0" w:space="0" w:color="auto"/>
      </w:divBdr>
    </w:div>
    <w:div w:id="1299141180">
      <w:bodyDiv w:val="1"/>
      <w:marLeft w:val="0"/>
      <w:marRight w:val="0"/>
      <w:marTop w:val="0"/>
      <w:marBottom w:val="0"/>
      <w:divBdr>
        <w:top w:val="none" w:sz="0" w:space="0" w:color="auto"/>
        <w:left w:val="none" w:sz="0" w:space="0" w:color="auto"/>
        <w:bottom w:val="none" w:sz="0" w:space="0" w:color="auto"/>
        <w:right w:val="none" w:sz="0" w:space="0" w:color="auto"/>
      </w:divBdr>
    </w:div>
    <w:div w:id="1299460486">
      <w:bodyDiv w:val="1"/>
      <w:marLeft w:val="0"/>
      <w:marRight w:val="0"/>
      <w:marTop w:val="0"/>
      <w:marBottom w:val="0"/>
      <w:divBdr>
        <w:top w:val="none" w:sz="0" w:space="0" w:color="auto"/>
        <w:left w:val="none" w:sz="0" w:space="0" w:color="auto"/>
        <w:bottom w:val="none" w:sz="0" w:space="0" w:color="auto"/>
        <w:right w:val="none" w:sz="0" w:space="0" w:color="auto"/>
      </w:divBdr>
    </w:div>
    <w:div w:id="1299995271">
      <w:bodyDiv w:val="1"/>
      <w:marLeft w:val="0"/>
      <w:marRight w:val="0"/>
      <w:marTop w:val="0"/>
      <w:marBottom w:val="0"/>
      <w:divBdr>
        <w:top w:val="none" w:sz="0" w:space="0" w:color="auto"/>
        <w:left w:val="none" w:sz="0" w:space="0" w:color="auto"/>
        <w:bottom w:val="none" w:sz="0" w:space="0" w:color="auto"/>
        <w:right w:val="none" w:sz="0" w:space="0" w:color="auto"/>
      </w:divBdr>
    </w:div>
    <w:div w:id="1302151437">
      <w:bodyDiv w:val="1"/>
      <w:marLeft w:val="0"/>
      <w:marRight w:val="0"/>
      <w:marTop w:val="0"/>
      <w:marBottom w:val="0"/>
      <w:divBdr>
        <w:top w:val="none" w:sz="0" w:space="0" w:color="auto"/>
        <w:left w:val="none" w:sz="0" w:space="0" w:color="auto"/>
        <w:bottom w:val="none" w:sz="0" w:space="0" w:color="auto"/>
        <w:right w:val="none" w:sz="0" w:space="0" w:color="auto"/>
      </w:divBdr>
    </w:div>
    <w:div w:id="1303460488">
      <w:bodyDiv w:val="1"/>
      <w:marLeft w:val="0"/>
      <w:marRight w:val="0"/>
      <w:marTop w:val="0"/>
      <w:marBottom w:val="0"/>
      <w:divBdr>
        <w:top w:val="none" w:sz="0" w:space="0" w:color="auto"/>
        <w:left w:val="none" w:sz="0" w:space="0" w:color="auto"/>
        <w:bottom w:val="none" w:sz="0" w:space="0" w:color="auto"/>
        <w:right w:val="none" w:sz="0" w:space="0" w:color="auto"/>
      </w:divBdr>
    </w:div>
    <w:div w:id="1305543488">
      <w:bodyDiv w:val="1"/>
      <w:marLeft w:val="0"/>
      <w:marRight w:val="0"/>
      <w:marTop w:val="0"/>
      <w:marBottom w:val="0"/>
      <w:divBdr>
        <w:top w:val="none" w:sz="0" w:space="0" w:color="auto"/>
        <w:left w:val="none" w:sz="0" w:space="0" w:color="auto"/>
        <w:bottom w:val="none" w:sz="0" w:space="0" w:color="auto"/>
        <w:right w:val="none" w:sz="0" w:space="0" w:color="auto"/>
      </w:divBdr>
    </w:div>
    <w:div w:id="1309554497">
      <w:bodyDiv w:val="1"/>
      <w:marLeft w:val="0"/>
      <w:marRight w:val="0"/>
      <w:marTop w:val="0"/>
      <w:marBottom w:val="0"/>
      <w:divBdr>
        <w:top w:val="none" w:sz="0" w:space="0" w:color="auto"/>
        <w:left w:val="none" w:sz="0" w:space="0" w:color="auto"/>
        <w:bottom w:val="none" w:sz="0" w:space="0" w:color="auto"/>
        <w:right w:val="none" w:sz="0" w:space="0" w:color="auto"/>
      </w:divBdr>
    </w:div>
    <w:div w:id="1314486157">
      <w:bodyDiv w:val="1"/>
      <w:marLeft w:val="0"/>
      <w:marRight w:val="0"/>
      <w:marTop w:val="0"/>
      <w:marBottom w:val="0"/>
      <w:divBdr>
        <w:top w:val="none" w:sz="0" w:space="0" w:color="auto"/>
        <w:left w:val="none" w:sz="0" w:space="0" w:color="auto"/>
        <w:bottom w:val="none" w:sz="0" w:space="0" w:color="auto"/>
        <w:right w:val="none" w:sz="0" w:space="0" w:color="auto"/>
      </w:divBdr>
    </w:div>
    <w:div w:id="1318653370">
      <w:bodyDiv w:val="1"/>
      <w:marLeft w:val="0"/>
      <w:marRight w:val="0"/>
      <w:marTop w:val="0"/>
      <w:marBottom w:val="0"/>
      <w:divBdr>
        <w:top w:val="none" w:sz="0" w:space="0" w:color="auto"/>
        <w:left w:val="none" w:sz="0" w:space="0" w:color="auto"/>
        <w:bottom w:val="none" w:sz="0" w:space="0" w:color="auto"/>
        <w:right w:val="none" w:sz="0" w:space="0" w:color="auto"/>
      </w:divBdr>
    </w:div>
    <w:div w:id="1324578578">
      <w:bodyDiv w:val="1"/>
      <w:marLeft w:val="0"/>
      <w:marRight w:val="0"/>
      <w:marTop w:val="0"/>
      <w:marBottom w:val="0"/>
      <w:divBdr>
        <w:top w:val="none" w:sz="0" w:space="0" w:color="auto"/>
        <w:left w:val="none" w:sz="0" w:space="0" w:color="auto"/>
        <w:bottom w:val="none" w:sz="0" w:space="0" w:color="auto"/>
        <w:right w:val="none" w:sz="0" w:space="0" w:color="auto"/>
      </w:divBdr>
    </w:div>
    <w:div w:id="1326402009">
      <w:bodyDiv w:val="1"/>
      <w:marLeft w:val="0"/>
      <w:marRight w:val="0"/>
      <w:marTop w:val="0"/>
      <w:marBottom w:val="0"/>
      <w:divBdr>
        <w:top w:val="none" w:sz="0" w:space="0" w:color="auto"/>
        <w:left w:val="none" w:sz="0" w:space="0" w:color="auto"/>
        <w:bottom w:val="none" w:sz="0" w:space="0" w:color="auto"/>
        <w:right w:val="none" w:sz="0" w:space="0" w:color="auto"/>
      </w:divBdr>
    </w:div>
    <w:div w:id="1333677833">
      <w:bodyDiv w:val="1"/>
      <w:marLeft w:val="0"/>
      <w:marRight w:val="0"/>
      <w:marTop w:val="0"/>
      <w:marBottom w:val="0"/>
      <w:divBdr>
        <w:top w:val="none" w:sz="0" w:space="0" w:color="auto"/>
        <w:left w:val="none" w:sz="0" w:space="0" w:color="auto"/>
        <w:bottom w:val="none" w:sz="0" w:space="0" w:color="auto"/>
        <w:right w:val="none" w:sz="0" w:space="0" w:color="auto"/>
      </w:divBdr>
    </w:div>
    <w:div w:id="1334258248">
      <w:bodyDiv w:val="1"/>
      <w:marLeft w:val="0"/>
      <w:marRight w:val="0"/>
      <w:marTop w:val="0"/>
      <w:marBottom w:val="0"/>
      <w:divBdr>
        <w:top w:val="none" w:sz="0" w:space="0" w:color="auto"/>
        <w:left w:val="none" w:sz="0" w:space="0" w:color="auto"/>
        <w:bottom w:val="none" w:sz="0" w:space="0" w:color="auto"/>
        <w:right w:val="none" w:sz="0" w:space="0" w:color="auto"/>
      </w:divBdr>
    </w:div>
    <w:div w:id="1334645952">
      <w:bodyDiv w:val="1"/>
      <w:marLeft w:val="0"/>
      <w:marRight w:val="0"/>
      <w:marTop w:val="0"/>
      <w:marBottom w:val="0"/>
      <w:divBdr>
        <w:top w:val="none" w:sz="0" w:space="0" w:color="auto"/>
        <w:left w:val="none" w:sz="0" w:space="0" w:color="auto"/>
        <w:bottom w:val="none" w:sz="0" w:space="0" w:color="auto"/>
        <w:right w:val="none" w:sz="0" w:space="0" w:color="auto"/>
      </w:divBdr>
    </w:div>
    <w:div w:id="1334915027">
      <w:bodyDiv w:val="1"/>
      <w:marLeft w:val="0"/>
      <w:marRight w:val="0"/>
      <w:marTop w:val="0"/>
      <w:marBottom w:val="0"/>
      <w:divBdr>
        <w:top w:val="none" w:sz="0" w:space="0" w:color="auto"/>
        <w:left w:val="none" w:sz="0" w:space="0" w:color="auto"/>
        <w:bottom w:val="none" w:sz="0" w:space="0" w:color="auto"/>
        <w:right w:val="none" w:sz="0" w:space="0" w:color="auto"/>
      </w:divBdr>
    </w:div>
    <w:div w:id="1336767295">
      <w:bodyDiv w:val="1"/>
      <w:marLeft w:val="0"/>
      <w:marRight w:val="0"/>
      <w:marTop w:val="0"/>
      <w:marBottom w:val="0"/>
      <w:divBdr>
        <w:top w:val="none" w:sz="0" w:space="0" w:color="auto"/>
        <w:left w:val="none" w:sz="0" w:space="0" w:color="auto"/>
        <w:bottom w:val="none" w:sz="0" w:space="0" w:color="auto"/>
        <w:right w:val="none" w:sz="0" w:space="0" w:color="auto"/>
      </w:divBdr>
    </w:div>
    <w:div w:id="1337732990">
      <w:bodyDiv w:val="1"/>
      <w:marLeft w:val="0"/>
      <w:marRight w:val="0"/>
      <w:marTop w:val="0"/>
      <w:marBottom w:val="0"/>
      <w:divBdr>
        <w:top w:val="none" w:sz="0" w:space="0" w:color="auto"/>
        <w:left w:val="none" w:sz="0" w:space="0" w:color="auto"/>
        <w:bottom w:val="none" w:sz="0" w:space="0" w:color="auto"/>
        <w:right w:val="none" w:sz="0" w:space="0" w:color="auto"/>
      </w:divBdr>
    </w:div>
    <w:div w:id="1340354603">
      <w:bodyDiv w:val="1"/>
      <w:marLeft w:val="0"/>
      <w:marRight w:val="0"/>
      <w:marTop w:val="0"/>
      <w:marBottom w:val="0"/>
      <w:divBdr>
        <w:top w:val="none" w:sz="0" w:space="0" w:color="auto"/>
        <w:left w:val="none" w:sz="0" w:space="0" w:color="auto"/>
        <w:bottom w:val="none" w:sz="0" w:space="0" w:color="auto"/>
        <w:right w:val="none" w:sz="0" w:space="0" w:color="auto"/>
      </w:divBdr>
    </w:div>
    <w:div w:id="1340503620">
      <w:bodyDiv w:val="1"/>
      <w:marLeft w:val="0"/>
      <w:marRight w:val="0"/>
      <w:marTop w:val="0"/>
      <w:marBottom w:val="0"/>
      <w:divBdr>
        <w:top w:val="none" w:sz="0" w:space="0" w:color="auto"/>
        <w:left w:val="none" w:sz="0" w:space="0" w:color="auto"/>
        <w:bottom w:val="none" w:sz="0" w:space="0" w:color="auto"/>
        <w:right w:val="none" w:sz="0" w:space="0" w:color="auto"/>
      </w:divBdr>
    </w:div>
    <w:div w:id="1341078876">
      <w:bodyDiv w:val="1"/>
      <w:marLeft w:val="0"/>
      <w:marRight w:val="0"/>
      <w:marTop w:val="0"/>
      <w:marBottom w:val="0"/>
      <w:divBdr>
        <w:top w:val="none" w:sz="0" w:space="0" w:color="auto"/>
        <w:left w:val="none" w:sz="0" w:space="0" w:color="auto"/>
        <w:bottom w:val="none" w:sz="0" w:space="0" w:color="auto"/>
        <w:right w:val="none" w:sz="0" w:space="0" w:color="auto"/>
      </w:divBdr>
    </w:div>
    <w:div w:id="1342127316">
      <w:bodyDiv w:val="1"/>
      <w:marLeft w:val="0"/>
      <w:marRight w:val="0"/>
      <w:marTop w:val="0"/>
      <w:marBottom w:val="0"/>
      <w:divBdr>
        <w:top w:val="none" w:sz="0" w:space="0" w:color="auto"/>
        <w:left w:val="none" w:sz="0" w:space="0" w:color="auto"/>
        <w:bottom w:val="none" w:sz="0" w:space="0" w:color="auto"/>
        <w:right w:val="none" w:sz="0" w:space="0" w:color="auto"/>
      </w:divBdr>
    </w:div>
    <w:div w:id="1344363211">
      <w:bodyDiv w:val="1"/>
      <w:marLeft w:val="0"/>
      <w:marRight w:val="0"/>
      <w:marTop w:val="0"/>
      <w:marBottom w:val="0"/>
      <w:divBdr>
        <w:top w:val="none" w:sz="0" w:space="0" w:color="auto"/>
        <w:left w:val="none" w:sz="0" w:space="0" w:color="auto"/>
        <w:bottom w:val="none" w:sz="0" w:space="0" w:color="auto"/>
        <w:right w:val="none" w:sz="0" w:space="0" w:color="auto"/>
      </w:divBdr>
    </w:div>
    <w:div w:id="1345402770">
      <w:bodyDiv w:val="1"/>
      <w:marLeft w:val="0"/>
      <w:marRight w:val="0"/>
      <w:marTop w:val="0"/>
      <w:marBottom w:val="0"/>
      <w:divBdr>
        <w:top w:val="none" w:sz="0" w:space="0" w:color="auto"/>
        <w:left w:val="none" w:sz="0" w:space="0" w:color="auto"/>
        <w:bottom w:val="none" w:sz="0" w:space="0" w:color="auto"/>
        <w:right w:val="none" w:sz="0" w:space="0" w:color="auto"/>
      </w:divBdr>
    </w:div>
    <w:div w:id="1345552278">
      <w:bodyDiv w:val="1"/>
      <w:marLeft w:val="0"/>
      <w:marRight w:val="0"/>
      <w:marTop w:val="0"/>
      <w:marBottom w:val="0"/>
      <w:divBdr>
        <w:top w:val="none" w:sz="0" w:space="0" w:color="auto"/>
        <w:left w:val="none" w:sz="0" w:space="0" w:color="auto"/>
        <w:bottom w:val="none" w:sz="0" w:space="0" w:color="auto"/>
        <w:right w:val="none" w:sz="0" w:space="0" w:color="auto"/>
      </w:divBdr>
    </w:div>
    <w:div w:id="1346398920">
      <w:bodyDiv w:val="1"/>
      <w:marLeft w:val="0"/>
      <w:marRight w:val="0"/>
      <w:marTop w:val="0"/>
      <w:marBottom w:val="0"/>
      <w:divBdr>
        <w:top w:val="none" w:sz="0" w:space="0" w:color="auto"/>
        <w:left w:val="none" w:sz="0" w:space="0" w:color="auto"/>
        <w:bottom w:val="none" w:sz="0" w:space="0" w:color="auto"/>
        <w:right w:val="none" w:sz="0" w:space="0" w:color="auto"/>
      </w:divBdr>
    </w:div>
    <w:div w:id="1346522163">
      <w:bodyDiv w:val="1"/>
      <w:marLeft w:val="0"/>
      <w:marRight w:val="0"/>
      <w:marTop w:val="0"/>
      <w:marBottom w:val="0"/>
      <w:divBdr>
        <w:top w:val="none" w:sz="0" w:space="0" w:color="auto"/>
        <w:left w:val="none" w:sz="0" w:space="0" w:color="auto"/>
        <w:bottom w:val="none" w:sz="0" w:space="0" w:color="auto"/>
        <w:right w:val="none" w:sz="0" w:space="0" w:color="auto"/>
      </w:divBdr>
    </w:div>
    <w:div w:id="1349259942">
      <w:bodyDiv w:val="1"/>
      <w:marLeft w:val="0"/>
      <w:marRight w:val="0"/>
      <w:marTop w:val="0"/>
      <w:marBottom w:val="0"/>
      <w:divBdr>
        <w:top w:val="none" w:sz="0" w:space="0" w:color="auto"/>
        <w:left w:val="none" w:sz="0" w:space="0" w:color="auto"/>
        <w:bottom w:val="none" w:sz="0" w:space="0" w:color="auto"/>
        <w:right w:val="none" w:sz="0" w:space="0" w:color="auto"/>
      </w:divBdr>
    </w:div>
    <w:div w:id="1355768618">
      <w:bodyDiv w:val="1"/>
      <w:marLeft w:val="0"/>
      <w:marRight w:val="0"/>
      <w:marTop w:val="0"/>
      <w:marBottom w:val="0"/>
      <w:divBdr>
        <w:top w:val="none" w:sz="0" w:space="0" w:color="auto"/>
        <w:left w:val="none" w:sz="0" w:space="0" w:color="auto"/>
        <w:bottom w:val="none" w:sz="0" w:space="0" w:color="auto"/>
        <w:right w:val="none" w:sz="0" w:space="0" w:color="auto"/>
      </w:divBdr>
    </w:div>
    <w:div w:id="1356036483">
      <w:bodyDiv w:val="1"/>
      <w:marLeft w:val="0"/>
      <w:marRight w:val="0"/>
      <w:marTop w:val="0"/>
      <w:marBottom w:val="0"/>
      <w:divBdr>
        <w:top w:val="none" w:sz="0" w:space="0" w:color="auto"/>
        <w:left w:val="none" w:sz="0" w:space="0" w:color="auto"/>
        <w:bottom w:val="none" w:sz="0" w:space="0" w:color="auto"/>
        <w:right w:val="none" w:sz="0" w:space="0" w:color="auto"/>
      </w:divBdr>
    </w:div>
    <w:div w:id="1356809335">
      <w:bodyDiv w:val="1"/>
      <w:marLeft w:val="0"/>
      <w:marRight w:val="0"/>
      <w:marTop w:val="0"/>
      <w:marBottom w:val="0"/>
      <w:divBdr>
        <w:top w:val="none" w:sz="0" w:space="0" w:color="auto"/>
        <w:left w:val="none" w:sz="0" w:space="0" w:color="auto"/>
        <w:bottom w:val="none" w:sz="0" w:space="0" w:color="auto"/>
        <w:right w:val="none" w:sz="0" w:space="0" w:color="auto"/>
      </w:divBdr>
    </w:div>
    <w:div w:id="1358048290">
      <w:bodyDiv w:val="1"/>
      <w:marLeft w:val="0"/>
      <w:marRight w:val="0"/>
      <w:marTop w:val="0"/>
      <w:marBottom w:val="0"/>
      <w:divBdr>
        <w:top w:val="none" w:sz="0" w:space="0" w:color="auto"/>
        <w:left w:val="none" w:sz="0" w:space="0" w:color="auto"/>
        <w:bottom w:val="none" w:sz="0" w:space="0" w:color="auto"/>
        <w:right w:val="none" w:sz="0" w:space="0" w:color="auto"/>
      </w:divBdr>
    </w:div>
    <w:div w:id="1360008825">
      <w:bodyDiv w:val="1"/>
      <w:marLeft w:val="0"/>
      <w:marRight w:val="0"/>
      <w:marTop w:val="0"/>
      <w:marBottom w:val="0"/>
      <w:divBdr>
        <w:top w:val="none" w:sz="0" w:space="0" w:color="auto"/>
        <w:left w:val="none" w:sz="0" w:space="0" w:color="auto"/>
        <w:bottom w:val="none" w:sz="0" w:space="0" w:color="auto"/>
        <w:right w:val="none" w:sz="0" w:space="0" w:color="auto"/>
      </w:divBdr>
    </w:div>
    <w:div w:id="1364793386">
      <w:bodyDiv w:val="1"/>
      <w:marLeft w:val="0"/>
      <w:marRight w:val="0"/>
      <w:marTop w:val="0"/>
      <w:marBottom w:val="0"/>
      <w:divBdr>
        <w:top w:val="none" w:sz="0" w:space="0" w:color="auto"/>
        <w:left w:val="none" w:sz="0" w:space="0" w:color="auto"/>
        <w:bottom w:val="none" w:sz="0" w:space="0" w:color="auto"/>
        <w:right w:val="none" w:sz="0" w:space="0" w:color="auto"/>
      </w:divBdr>
    </w:div>
    <w:div w:id="1368793093">
      <w:bodyDiv w:val="1"/>
      <w:marLeft w:val="0"/>
      <w:marRight w:val="0"/>
      <w:marTop w:val="0"/>
      <w:marBottom w:val="0"/>
      <w:divBdr>
        <w:top w:val="none" w:sz="0" w:space="0" w:color="auto"/>
        <w:left w:val="none" w:sz="0" w:space="0" w:color="auto"/>
        <w:bottom w:val="none" w:sz="0" w:space="0" w:color="auto"/>
        <w:right w:val="none" w:sz="0" w:space="0" w:color="auto"/>
      </w:divBdr>
    </w:div>
    <w:div w:id="1374305304">
      <w:bodyDiv w:val="1"/>
      <w:marLeft w:val="0"/>
      <w:marRight w:val="0"/>
      <w:marTop w:val="0"/>
      <w:marBottom w:val="0"/>
      <w:divBdr>
        <w:top w:val="none" w:sz="0" w:space="0" w:color="auto"/>
        <w:left w:val="none" w:sz="0" w:space="0" w:color="auto"/>
        <w:bottom w:val="none" w:sz="0" w:space="0" w:color="auto"/>
        <w:right w:val="none" w:sz="0" w:space="0" w:color="auto"/>
      </w:divBdr>
    </w:div>
    <w:div w:id="1382091194">
      <w:bodyDiv w:val="1"/>
      <w:marLeft w:val="0"/>
      <w:marRight w:val="0"/>
      <w:marTop w:val="0"/>
      <w:marBottom w:val="0"/>
      <w:divBdr>
        <w:top w:val="none" w:sz="0" w:space="0" w:color="auto"/>
        <w:left w:val="none" w:sz="0" w:space="0" w:color="auto"/>
        <w:bottom w:val="none" w:sz="0" w:space="0" w:color="auto"/>
        <w:right w:val="none" w:sz="0" w:space="0" w:color="auto"/>
      </w:divBdr>
    </w:div>
    <w:div w:id="1385375786">
      <w:bodyDiv w:val="1"/>
      <w:marLeft w:val="0"/>
      <w:marRight w:val="0"/>
      <w:marTop w:val="0"/>
      <w:marBottom w:val="0"/>
      <w:divBdr>
        <w:top w:val="none" w:sz="0" w:space="0" w:color="auto"/>
        <w:left w:val="none" w:sz="0" w:space="0" w:color="auto"/>
        <w:bottom w:val="none" w:sz="0" w:space="0" w:color="auto"/>
        <w:right w:val="none" w:sz="0" w:space="0" w:color="auto"/>
      </w:divBdr>
    </w:div>
    <w:div w:id="1388921023">
      <w:bodyDiv w:val="1"/>
      <w:marLeft w:val="0"/>
      <w:marRight w:val="0"/>
      <w:marTop w:val="0"/>
      <w:marBottom w:val="0"/>
      <w:divBdr>
        <w:top w:val="none" w:sz="0" w:space="0" w:color="auto"/>
        <w:left w:val="none" w:sz="0" w:space="0" w:color="auto"/>
        <w:bottom w:val="none" w:sz="0" w:space="0" w:color="auto"/>
        <w:right w:val="none" w:sz="0" w:space="0" w:color="auto"/>
      </w:divBdr>
    </w:div>
    <w:div w:id="1389065299">
      <w:bodyDiv w:val="1"/>
      <w:marLeft w:val="0"/>
      <w:marRight w:val="0"/>
      <w:marTop w:val="0"/>
      <w:marBottom w:val="0"/>
      <w:divBdr>
        <w:top w:val="none" w:sz="0" w:space="0" w:color="auto"/>
        <w:left w:val="none" w:sz="0" w:space="0" w:color="auto"/>
        <w:bottom w:val="none" w:sz="0" w:space="0" w:color="auto"/>
        <w:right w:val="none" w:sz="0" w:space="0" w:color="auto"/>
      </w:divBdr>
    </w:div>
    <w:div w:id="1393579962">
      <w:bodyDiv w:val="1"/>
      <w:marLeft w:val="0"/>
      <w:marRight w:val="0"/>
      <w:marTop w:val="0"/>
      <w:marBottom w:val="0"/>
      <w:divBdr>
        <w:top w:val="none" w:sz="0" w:space="0" w:color="auto"/>
        <w:left w:val="none" w:sz="0" w:space="0" w:color="auto"/>
        <w:bottom w:val="none" w:sz="0" w:space="0" w:color="auto"/>
        <w:right w:val="none" w:sz="0" w:space="0" w:color="auto"/>
      </w:divBdr>
    </w:div>
    <w:div w:id="1395349711">
      <w:bodyDiv w:val="1"/>
      <w:marLeft w:val="0"/>
      <w:marRight w:val="0"/>
      <w:marTop w:val="0"/>
      <w:marBottom w:val="0"/>
      <w:divBdr>
        <w:top w:val="none" w:sz="0" w:space="0" w:color="auto"/>
        <w:left w:val="none" w:sz="0" w:space="0" w:color="auto"/>
        <w:bottom w:val="none" w:sz="0" w:space="0" w:color="auto"/>
        <w:right w:val="none" w:sz="0" w:space="0" w:color="auto"/>
      </w:divBdr>
    </w:div>
    <w:div w:id="1395398177">
      <w:bodyDiv w:val="1"/>
      <w:marLeft w:val="0"/>
      <w:marRight w:val="0"/>
      <w:marTop w:val="0"/>
      <w:marBottom w:val="0"/>
      <w:divBdr>
        <w:top w:val="none" w:sz="0" w:space="0" w:color="auto"/>
        <w:left w:val="none" w:sz="0" w:space="0" w:color="auto"/>
        <w:bottom w:val="none" w:sz="0" w:space="0" w:color="auto"/>
        <w:right w:val="none" w:sz="0" w:space="0" w:color="auto"/>
      </w:divBdr>
    </w:div>
    <w:div w:id="1398088369">
      <w:bodyDiv w:val="1"/>
      <w:marLeft w:val="0"/>
      <w:marRight w:val="0"/>
      <w:marTop w:val="0"/>
      <w:marBottom w:val="0"/>
      <w:divBdr>
        <w:top w:val="none" w:sz="0" w:space="0" w:color="auto"/>
        <w:left w:val="none" w:sz="0" w:space="0" w:color="auto"/>
        <w:bottom w:val="none" w:sz="0" w:space="0" w:color="auto"/>
        <w:right w:val="none" w:sz="0" w:space="0" w:color="auto"/>
      </w:divBdr>
    </w:div>
    <w:div w:id="1399479503">
      <w:bodyDiv w:val="1"/>
      <w:marLeft w:val="0"/>
      <w:marRight w:val="0"/>
      <w:marTop w:val="0"/>
      <w:marBottom w:val="0"/>
      <w:divBdr>
        <w:top w:val="none" w:sz="0" w:space="0" w:color="auto"/>
        <w:left w:val="none" w:sz="0" w:space="0" w:color="auto"/>
        <w:bottom w:val="none" w:sz="0" w:space="0" w:color="auto"/>
        <w:right w:val="none" w:sz="0" w:space="0" w:color="auto"/>
      </w:divBdr>
    </w:div>
    <w:div w:id="1404253295">
      <w:bodyDiv w:val="1"/>
      <w:marLeft w:val="0"/>
      <w:marRight w:val="0"/>
      <w:marTop w:val="0"/>
      <w:marBottom w:val="0"/>
      <w:divBdr>
        <w:top w:val="none" w:sz="0" w:space="0" w:color="auto"/>
        <w:left w:val="none" w:sz="0" w:space="0" w:color="auto"/>
        <w:bottom w:val="none" w:sz="0" w:space="0" w:color="auto"/>
        <w:right w:val="none" w:sz="0" w:space="0" w:color="auto"/>
      </w:divBdr>
    </w:div>
    <w:div w:id="1405376556">
      <w:bodyDiv w:val="1"/>
      <w:marLeft w:val="0"/>
      <w:marRight w:val="0"/>
      <w:marTop w:val="0"/>
      <w:marBottom w:val="0"/>
      <w:divBdr>
        <w:top w:val="none" w:sz="0" w:space="0" w:color="auto"/>
        <w:left w:val="none" w:sz="0" w:space="0" w:color="auto"/>
        <w:bottom w:val="none" w:sz="0" w:space="0" w:color="auto"/>
        <w:right w:val="none" w:sz="0" w:space="0" w:color="auto"/>
      </w:divBdr>
    </w:div>
    <w:div w:id="1422944163">
      <w:bodyDiv w:val="1"/>
      <w:marLeft w:val="0"/>
      <w:marRight w:val="0"/>
      <w:marTop w:val="0"/>
      <w:marBottom w:val="0"/>
      <w:divBdr>
        <w:top w:val="none" w:sz="0" w:space="0" w:color="auto"/>
        <w:left w:val="none" w:sz="0" w:space="0" w:color="auto"/>
        <w:bottom w:val="none" w:sz="0" w:space="0" w:color="auto"/>
        <w:right w:val="none" w:sz="0" w:space="0" w:color="auto"/>
      </w:divBdr>
    </w:div>
    <w:div w:id="1424258835">
      <w:bodyDiv w:val="1"/>
      <w:marLeft w:val="0"/>
      <w:marRight w:val="0"/>
      <w:marTop w:val="0"/>
      <w:marBottom w:val="0"/>
      <w:divBdr>
        <w:top w:val="none" w:sz="0" w:space="0" w:color="auto"/>
        <w:left w:val="none" w:sz="0" w:space="0" w:color="auto"/>
        <w:bottom w:val="none" w:sz="0" w:space="0" w:color="auto"/>
        <w:right w:val="none" w:sz="0" w:space="0" w:color="auto"/>
      </w:divBdr>
    </w:div>
    <w:div w:id="1425033323">
      <w:bodyDiv w:val="1"/>
      <w:marLeft w:val="0"/>
      <w:marRight w:val="0"/>
      <w:marTop w:val="0"/>
      <w:marBottom w:val="0"/>
      <w:divBdr>
        <w:top w:val="none" w:sz="0" w:space="0" w:color="auto"/>
        <w:left w:val="none" w:sz="0" w:space="0" w:color="auto"/>
        <w:bottom w:val="none" w:sz="0" w:space="0" w:color="auto"/>
        <w:right w:val="none" w:sz="0" w:space="0" w:color="auto"/>
      </w:divBdr>
    </w:div>
    <w:div w:id="1426732150">
      <w:bodyDiv w:val="1"/>
      <w:marLeft w:val="0"/>
      <w:marRight w:val="0"/>
      <w:marTop w:val="0"/>
      <w:marBottom w:val="0"/>
      <w:divBdr>
        <w:top w:val="none" w:sz="0" w:space="0" w:color="auto"/>
        <w:left w:val="none" w:sz="0" w:space="0" w:color="auto"/>
        <w:bottom w:val="none" w:sz="0" w:space="0" w:color="auto"/>
        <w:right w:val="none" w:sz="0" w:space="0" w:color="auto"/>
      </w:divBdr>
    </w:div>
    <w:div w:id="1427842897">
      <w:bodyDiv w:val="1"/>
      <w:marLeft w:val="0"/>
      <w:marRight w:val="0"/>
      <w:marTop w:val="0"/>
      <w:marBottom w:val="0"/>
      <w:divBdr>
        <w:top w:val="none" w:sz="0" w:space="0" w:color="auto"/>
        <w:left w:val="none" w:sz="0" w:space="0" w:color="auto"/>
        <w:bottom w:val="none" w:sz="0" w:space="0" w:color="auto"/>
        <w:right w:val="none" w:sz="0" w:space="0" w:color="auto"/>
      </w:divBdr>
    </w:div>
    <w:div w:id="1434978424">
      <w:bodyDiv w:val="1"/>
      <w:marLeft w:val="0"/>
      <w:marRight w:val="0"/>
      <w:marTop w:val="0"/>
      <w:marBottom w:val="0"/>
      <w:divBdr>
        <w:top w:val="none" w:sz="0" w:space="0" w:color="auto"/>
        <w:left w:val="none" w:sz="0" w:space="0" w:color="auto"/>
        <w:bottom w:val="none" w:sz="0" w:space="0" w:color="auto"/>
        <w:right w:val="none" w:sz="0" w:space="0" w:color="auto"/>
      </w:divBdr>
    </w:div>
    <w:div w:id="1443260515">
      <w:bodyDiv w:val="1"/>
      <w:marLeft w:val="0"/>
      <w:marRight w:val="0"/>
      <w:marTop w:val="0"/>
      <w:marBottom w:val="0"/>
      <w:divBdr>
        <w:top w:val="none" w:sz="0" w:space="0" w:color="auto"/>
        <w:left w:val="none" w:sz="0" w:space="0" w:color="auto"/>
        <w:bottom w:val="none" w:sz="0" w:space="0" w:color="auto"/>
        <w:right w:val="none" w:sz="0" w:space="0" w:color="auto"/>
      </w:divBdr>
    </w:div>
    <w:div w:id="1447118850">
      <w:bodyDiv w:val="1"/>
      <w:marLeft w:val="0"/>
      <w:marRight w:val="0"/>
      <w:marTop w:val="0"/>
      <w:marBottom w:val="0"/>
      <w:divBdr>
        <w:top w:val="none" w:sz="0" w:space="0" w:color="auto"/>
        <w:left w:val="none" w:sz="0" w:space="0" w:color="auto"/>
        <w:bottom w:val="none" w:sz="0" w:space="0" w:color="auto"/>
        <w:right w:val="none" w:sz="0" w:space="0" w:color="auto"/>
      </w:divBdr>
    </w:div>
    <w:div w:id="1452675615">
      <w:bodyDiv w:val="1"/>
      <w:marLeft w:val="0"/>
      <w:marRight w:val="0"/>
      <w:marTop w:val="0"/>
      <w:marBottom w:val="0"/>
      <w:divBdr>
        <w:top w:val="none" w:sz="0" w:space="0" w:color="auto"/>
        <w:left w:val="none" w:sz="0" w:space="0" w:color="auto"/>
        <w:bottom w:val="none" w:sz="0" w:space="0" w:color="auto"/>
        <w:right w:val="none" w:sz="0" w:space="0" w:color="auto"/>
      </w:divBdr>
    </w:div>
    <w:div w:id="1452899232">
      <w:bodyDiv w:val="1"/>
      <w:marLeft w:val="0"/>
      <w:marRight w:val="0"/>
      <w:marTop w:val="0"/>
      <w:marBottom w:val="0"/>
      <w:divBdr>
        <w:top w:val="none" w:sz="0" w:space="0" w:color="auto"/>
        <w:left w:val="none" w:sz="0" w:space="0" w:color="auto"/>
        <w:bottom w:val="none" w:sz="0" w:space="0" w:color="auto"/>
        <w:right w:val="none" w:sz="0" w:space="0" w:color="auto"/>
      </w:divBdr>
    </w:div>
    <w:div w:id="1455637545">
      <w:bodyDiv w:val="1"/>
      <w:marLeft w:val="0"/>
      <w:marRight w:val="0"/>
      <w:marTop w:val="0"/>
      <w:marBottom w:val="0"/>
      <w:divBdr>
        <w:top w:val="none" w:sz="0" w:space="0" w:color="auto"/>
        <w:left w:val="none" w:sz="0" w:space="0" w:color="auto"/>
        <w:bottom w:val="none" w:sz="0" w:space="0" w:color="auto"/>
        <w:right w:val="none" w:sz="0" w:space="0" w:color="auto"/>
      </w:divBdr>
    </w:div>
    <w:div w:id="1459421722">
      <w:bodyDiv w:val="1"/>
      <w:marLeft w:val="0"/>
      <w:marRight w:val="0"/>
      <w:marTop w:val="0"/>
      <w:marBottom w:val="0"/>
      <w:divBdr>
        <w:top w:val="none" w:sz="0" w:space="0" w:color="auto"/>
        <w:left w:val="none" w:sz="0" w:space="0" w:color="auto"/>
        <w:bottom w:val="none" w:sz="0" w:space="0" w:color="auto"/>
        <w:right w:val="none" w:sz="0" w:space="0" w:color="auto"/>
      </w:divBdr>
    </w:div>
    <w:div w:id="1460567641">
      <w:bodyDiv w:val="1"/>
      <w:marLeft w:val="0"/>
      <w:marRight w:val="0"/>
      <w:marTop w:val="0"/>
      <w:marBottom w:val="0"/>
      <w:divBdr>
        <w:top w:val="none" w:sz="0" w:space="0" w:color="auto"/>
        <w:left w:val="none" w:sz="0" w:space="0" w:color="auto"/>
        <w:bottom w:val="none" w:sz="0" w:space="0" w:color="auto"/>
        <w:right w:val="none" w:sz="0" w:space="0" w:color="auto"/>
      </w:divBdr>
    </w:div>
    <w:div w:id="1461221697">
      <w:bodyDiv w:val="1"/>
      <w:marLeft w:val="0"/>
      <w:marRight w:val="0"/>
      <w:marTop w:val="0"/>
      <w:marBottom w:val="0"/>
      <w:divBdr>
        <w:top w:val="none" w:sz="0" w:space="0" w:color="auto"/>
        <w:left w:val="none" w:sz="0" w:space="0" w:color="auto"/>
        <w:bottom w:val="none" w:sz="0" w:space="0" w:color="auto"/>
        <w:right w:val="none" w:sz="0" w:space="0" w:color="auto"/>
      </w:divBdr>
    </w:div>
    <w:div w:id="1466239883">
      <w:bodyDiv w:val="1"/>
      <w:marLeft w:val="0"/>
      <w:marRight w:val="0"/>
      <w:marTop w:val="0"/>
      <w:marBottom w:val="0"/>
      <w:divBdr>
        <w:top w:val="none" w:sz="0" w:space="0" w:color="auto"/>
        <w:left w:val="none" w:sz="0" w:space="0" w:color="auto"/>
        <w:bottom w:val="none" w:sz="0" w:space="0" w:color="auto"/>
        <w:right w:val="none" w:sz="0" w:space="0" w:color="auto"/>
      </w:divBdr>
    </w:div>
    <w:div w:id="1470243904">
      <w:bodyDiv w:val="1"/>
      <w:marLeft w:val="0"/>
      <w:marRight w:val="0"/>
      <w:marTop w:val="0"/>
      <w:marBottom w:val="0"/>
      <w:divBdr>
        <w:top w:val="none" w:sz="0" w:space="0" w:color="auto"/>
        <w:left w:val="none" w:sz="0" w:space="0" w:color="auto"/>
        <w:bottom w:val="none" w:sz="0" w:space="0" w:color="auto"/>
        <w:right w:val="none" w:sz="0" w:space="0" w:color="auto"/>
      </w:divBdr>
    </w:div>
    <w:div w:id="1472285307">
      <w:bodyDiv w:val="1"/>
      <w:marLeft w:val="0"/>
      <w:marRight w:val="0"/>
      <w:marTop w:val="0"/>
      <w:marBottom w:val="0"/>
      <w:divBdr>
        <w:top w:val="none" w:sz="0" w:space="0" w:color="auto"/>
        <w:left w:val="none" w:sz="0" w:space="0" w:color="auto"/>
        <w:bottom w:val="none" w:sz="0" w:space="0" w:color="auto"/>
        <w:right w:val="none" w:sz="0" w:space="0" w:color="auto"/>
      </w:divBdr>
    </w:div>
    <w:div w:id="1472402531">
      <w:bodyDiv w:val="1"/>
      <w:marLeft w:val="0"/>
      <w:marRight w:val="0"/>
      <w:marTop w:val="0"/>
      <w:marBottom w:val="0"/>
      <w:divBdr>
        <w:top w:val="none" w:sz="0" w:space="0" w:color="auto"/>
        <w:left w:val="none" w:sz="0" w:space="0" w:color="auto"/>
        <w:bottom w:val="none" w:sz="0" w:space="0" w:color="auto"/>
        <w:right w:val="none" w:sz="0" w:space="0" w:color="auto"/>
      </w:divBdr>
    </w:div>
    <w:div w:id="1481536962">
      <w:bodyDiv w:val="1"/>
      <w:marLeft w:val="0"/>
      <w:marRight w:val="0"/>
      <w:marTop w:val="0"/>
      <w:marBottom w:val="0"/>
      <w:divBdr>
        <w:top w:val="none" w:sz="0" w:space="0" w:color="auto"/>
        <w:left w:val="none" w:sz="0" w:space="0" w:color="auto"/>
        <w:bottom w:val="none" w:sz="0" w:space="0" w:color="auto"/>
        <w:right w:val="none" w:sz="0" w:space="0" w:color="auto"/>
      </w:divBdr>
    </w:div>
    <w:div w:id="1481775731">
      <w:bodyDiv w:val="1"/>
      <w:marLeft w:val="0"/>
      <w:marRight w:val="0"/>
      <w:marTop w:val="0"/>
      <w:marBottom w:val="0"/>
      <w:divBdr>
        <w:top w:val="none" w:sz="0" w:space="0" w:color="auto"/>
        <w:left w:val="none" w:sz="0" w:space="0" w:color="auto"/>
        <w:bottom w:val="none" w:sz="0" w:space="0" w:color="auto"/>
        <w:right w:val="none" w:sz="0" w:space="0" w:color="auto"/>
      </w:divBdr>
    </w:div>
    <w:div w:id="1482304836">
      <w:bodyDiv w:val="1"/>
      <w:marLeft w:val="0"/>
      <w:marRight w:val="0"/>
      <w:marTop w:val="0"/>
      <w:marBottom w:val="0"/>
      <w:divBdr>
        <w:top w:val="none" w:sz="0" w:space="0" w:color="auto"/>
        <w:left w:val="none" w:sz="0" w:space="0" w:color="auto"/>
        <w:bottom w:val="none" w:sz="0" w:space="0" w:color="auto"/>
        <w:right w:val="none" w:sz="0" w:space="0" w:color="auto"/>
      </w:divBdr>
    </w:div>
    <w:div w:id="1483812796">
      <w:bodyDiv w:val="1"/>
      <w:marLeft w:val="0"/>
      <w:marRight w:val="0"/>
      <w:marTop w:val="0"/>
      <w:marBottom w:val="0"/>
      <w:divBdr>
        <w:top w:val="none" w:sz="0" w:space="0" w:color="auto"/>
        <w:left w:val="none" w:sz="0" w:space="0" w:color="auto"/>
        <w:bottom w:val="none" w:sz="0" w:space="0" w:color="auto"/>
        <w:right w:val="none" w:sz="0" w:space="0" w:color="auto"/>
      </w:divBdr>
    </w:div>
    <w:div w:id="1485777986">
      <w:bodyDiv w:val="1"/>
      <w:marLeft w:val="0"/>
      <w:marRight w:val="0"/>
      <w:marTop w:val="0"/>
      <w:marBottom w:val="0"/>
      <w:divBdr>
        <w:top w:val="none" w:sz="0" w:space="0" w:color="auto"/>
        <w:left w:val="none" w:sz="0" w:space="0" w:color="auto"/>
        <w:bottom w:val="none" w:sz="0" w:space="0" w:color="auto"/>
        <w:right w:val="none" w:sz="0" w:space="0" w:color="auto"/>
      </w:divBdr>
    </w:div>
    <w:div w:id="1487935794">
      <w:bodyDiv w:val="1"/>
      <w:marLeft w:val="0"/>
      <w:marRight w:val="0"/>
      <w:marTop w:val="0"/>
      <w:marBottom w:val="0"/>
      <w:divBdr>
        <w:top w:val="none" w:sz="0" w:space="0" w:color="auto"/>
        <w:left w:val="none" w:sz="0" w:space="0" w:color="auto"/>
        <w:bottom w:val="none" w:sz="0" w:space="0" w:color="auto"/>
        <w:right w:val="none" w:sz="0" w:space="0" w:color="auto"/>
      </w:divBdr>
    </w:div>
    <w:div w:id="1489830161">
      <w:bodyDiv w:val="1"/>
      <w:marLeft w:val="0"/>
      <w:marRight w:val="0"/>
      <w:marTop w:val="0"/>
      <w:marBottom w:val="0"/>
      <w:divBdr>
        <w:top w:val="none" w:sz="0" w:space="0" w:color="auto"/>
        <w:left w:val="none" w:sz="0" w:space="0" w:color="auto"/>
        <w:bottom w:val="none" w:sz="0" w:space="0" w:color="auto"/>
        <w:right w:val="none" w:sz="0" w:space="0" w:color="auto"/>
      </w:divBdr>
    </w:div>
    <w:div w:id="1492941305">
      <w:bodyDiv w:val="1"/>
      <w:marLeft w:val="0"/>
      <w:marRight w:val="0"/>
      <w:marTop w:val="0"/>
      <w:marBottom w:val="0"/>
      <w:divBdr>
        <w:top w:val="none" w:sz="0" w:space="0" w:color="auto"/>
        <w:left w:val="none" w:sz="0" w:space="0" w:color="auto"/>
        <w:bottom w:val="none" w:sz="0" w:space="0" w:color="auto"/>
        <w:right w:val="none" w:sz="0" w:space="0" w:color="auto"/>
      </w:divBdr>
    </w:div>
    <w:div w:id="1496337605">
      <w:bodyDiv w:val="1"/>
      <w:marLeft w:val="0"/>
      <w:marRight w:val="0"/>
      <w:marTop w:val="0"/>
      <w:marBottom w:val="0"/>
      <w:divBdr>
        <w:top w:val="none" w:sz="0" w:space="0" w:color="auto"/>
        <w:left w:val="none" w:sz="0" w:space="0" w:color="auto"/>
        <w:bottom w:val="none" w:sz="0" w:space="0" w:color="auto"/>
        <w:right w:val="none" w:sz="0" w:space="0" w:color="auto"/>
      </w:divBdr>
    </w:div>
    <w:div w:id="1496602370">
      <w:bodyDiv w:val="1"/>
      <w:marLeft w:val="0"/>
      <w:marRight w:val="0"/>
      <w:marTop w:val="0"/>
      <w:marBottom w:val="0"/>
      <w:divBdr>
        <w:top w:val="none" w:sz="0" w:space="0" w:color="auto"/>
        <w:left w:val="none" w:sz="0" w:space="0" w:color="auto"/>
        <w:bottom w:val="none" w:sz="0" w:space="0" w:color="auto"/>
        <w:right w:val="none" w:sz="0" w:space="0" w:color="auto"/>
      </w:divBdr>
    </w:div>
    <w:div w:id="1500384875">
      <w:bodyDiv w:val="1"/>
      <w:marLeft w:val="0"/>
      <w:marRight w:val="0"/>
      <w:marTop w:val="0"/>
      <w:marBottom w:val="0"/>
      <w:divBdr>
        <w:top w:val="none" w:sz="0" w:space="0" w:color="auto"/>
        <w:left w:val="none" w:sz="0" w:space="0" w:color="auto"/>
        <w:bottom w:val="none" w:sz="0" w:space="0" w:color="auto"/>
        <w:right w:val="none" w:sz="0" w:space="0" w:color="auto"/>
      </w:divBdr>
    </w:div>
    <w:div w:id="1503349372">
      <w:bodyDiv w:val="1"/>
      <w:marLeft w:val="0"/>
      <w:marRight w:val="0"/>
      <w:marTop w:val="0"/>
      <w:marBottom w:val="0"/>
      <w:divBdr>
        <w:top w:val="none" w:sz="0" w:space="0" w:color="auto"/>
        <w:left w:val="none" w:sz="0" w:space="0" w:color="auto"/>
        <w:bottom w:val="none" w:sz="0" w:space="0" w:color="auto"/>
        <w:right w:val="none" w:sz="0" w:space="0" w:color="auto"/>
      </w:divBdr>
    </w:div>
    <w:div w:id="1507213009">
      <w:bodyDiv w:val="1"/>
      <w:marLeft w:val="0"/>
      <w:marRight w:val="0"/>
      <w:marTop w:val="0"/>
      <w:marBottom w:val="0"/>
      <w:divBdr>
        <w:top w:val="none" w:sz="0" w:space="0" w:color="auto"/>
        <w:left w:val="none" w:sz="0" w:space="0" w:color="auto"/>
        <w:bottom w:val="none" w:sz="0" w:space="0" w:color="auto"/>
        <w:right w:val="none" w:sz="0" w:space="0" w:color="auto"/>
      </w:divBdr>
    </w:div>
    <w:div w:id="1509254462">
      <w:bodyDiv w:val="1"/>
      <w:marLeft w:val="0"/>
      <w:marRight w:val="0"/>
      <w:marTop w:val="0"/>
      <w:marBottom w:val="0"/>
      <w:divBdr>
        <w:top w:val="none" w:sz="0" w:space="0" w:color="auto"/>
        <w:left w:val="none" w:sz="0" w:space="0" w:color="auto"/>
        <w:bottom w:val="none" w:sz="0" w:space="0" w:color="auto"/>
        <w:right w:val="none" w:sz="0" w:space="0" w:color="auto"/>
      </w:divBdr>
      <w:divsChild>
        <w:div w:id="329910842">
          <w:marLeft w:val="0"/>
          <w:marRight w:val="0"/>
          <w:marTop w:val="0"/>
          <w:marBottom w:val="0"/>
          <w:divBdr>
            <w:top w:val="none" w:sz="0" w:space="0" w:color="auto"/>
            <w:left w:val="none" w:sz="0" w:space="0" w:color="auto"/>
            <w:bottom w:val="none" w:sz="0" w:space="0" w:color="auto"/>
            <w:right w:val="none" w:sz="0" w:space="0" w:color="auto"/>
          </w:divBdr>
          <w:divsChild>
            <w:div w:id="358287558">
              <w:marLeft w:val="0"/>
              <w:marRight w:val="0"/>
              <w:marTop w:val="0"/>
              <w:marBottom w:val="0"/>
              <w:divBdr>
                <w:top w:val="none" w:sz="0" w:space="0" w:color="auto"/>
                <w:left w:val="none" w:sz="0" w:space="0" w:color="auto"/>
                <w:bottom w:val="none" w:sz="0" w:space="0" w:color="auto"/>
                <w:right w:val="none" w:sz="0" w:space="0" w:color="auto"/>
              </w:divBdr>
              <w:divsChild>
                <w:div w:id="1511481775">
                  <w:marLeft w:val="0"/>
                  <w:marRight w:val="0"/>
                  <w:marTop w:val="0"/>
                  <w:marBottom w:val="0"/>
                  <w:divBdr>
                    <w:top w:val="none" w:sz="0" w:space="0" w:color="auto"/>
                    <w:left w:val="none" w:sz="0" w:space="0" w:color="auto"/>
                    <w:bottom w:val="none" w:sz="0" w:space="0" w:color="auto"/>
                    <w:right w:val="none" w:sz="0" w:space="0" w:color="auto"/>
                  </w:divBdr>
                  <w:divsChild>
                    <w:div w:id="592594020">
                      <w:marLeft w:val="0"/>
                      <w:marRight w:val="0"/>
                      <w:marTop w:val="0"/>
                      <w:marBottom w:val="0"/>
                      <w:divBdr>
                        <w:top w:val="none" w:sz="0" w:space="0" w:color="auto"/>
                        <w:left w:val="none" w:sz="0" w:space="0" w:color="auto"/>
                        <w:bottom w:val="none" w:sz="0" w:space="0" w:color="auto"/>
                        <w:right w:val="none" w:sz="0" w:space="0" w:color="auto"/>
                      </w:divBdr>
                      <w:divsChild>
                        <w:div w:id="1367943785">
                          <w:marLeft w:val="0"/>
                          <w:marRight w:val="0"/>
                          <w:marTop w:val="0"/>
                          <w:marBottom w:val="0"/>
                          <w:divBdr>
                            <w:top w:val="none" w:sz="0" w:space="0" w:color="auto"/>
                            <w:left w:val="none" w:sz="0" w:space="0" w:color="auto"/>
                            <w:bottom w:val="none" w:sz="0" w:space="0" w:color="auto"/>
                            <w:right w:val="none" w:sz="0" w:space="0" w:color="auto"/>
                          </w:divBdr>
                          <w:divsChild>
                            <w:div w:id="1166744256">
                              <w:marLeft w:val="0"/>
                              <w:marRight w:val="0"/>
                              <w:marTop w:val="0"/>
                              <w:marBottom w:val="0"/>
                              <w:divBdr>
                                <w:top w:val="none" w:sz="0" w:space="0" w:color="auto"/>
                                <w:left w:val="single" w:sz="6" w:space="0" w:color="E5E3E3"/>
                                <w:bottom w:val="none" w:sz="0" w:space="0" w:color="auto"/>
                                <w:right w:val="none" w:sz="0" w:space="0" w:color="auto"/>
                              </w:divBdr>
                              <w:divsChild>
                                <w:div w:id="683822884">
                                  <w:marLeft w:val="0"/>
                                  <w:marRight w:val="0"/>
                                  <w:marTop w:val="0"/>
                                  <w:marBottom w:val="0"/>
                                  <w:divBdr>
                                    <w:top w:val="none" w:sz="0" w:space="0" w:color="auto"/>
                                    <w:left w:val="none" w:sz="0" w:space="0" w:color="auto"/>
                                    <w:bottom w:val="none" w:sz="0" w:space="0" w:color="auto"/>
                                    <w:right w:val="none" w:sz="0" w:space="0" w:color="auto"/>
                                  </w:divBdr>
                                  <w:divsChild>
                                    <w:div w:id="4674850">
                                      <w:marLeft w:val="0"/>
                                      <w:marRight w:val="0"/>
                                      <w:marTop w:val="0"/>
                                      <w:marBottom w:val="0"/>
                                      <w:divBdr>
                                        <w:top w:val="none" w:sz="0" w:space="0" w:color="auto"/>
                                        <w:left w:val="none" w:sz="0" w:space="0" w:color="auto"/>
                                        <w:bottom w:val="none" w:sz="0" w:space="0" w:color="auto"/>
                                        <w:right w:val="none" w:sz="0" w:space="0" w:color="auto"/>
                                      </w:divBdr>
                                      <w:divsChild>
                                        <w:div w:id="1759402624">
                                          <w:marLeft w:val="0"/>
                                          <w:marRight w:val="0"/>
                                          <w:marTop w:val="0"/>
                                          <w:marBottom w:val="0"/>
                                          <w:divBdr>
                                            <w:top w:val="none" w:sz="0" w:space="0" w:color="auto"/>
                                            <w:left w:val="none" w:sz="0" w:space="0" w:color="auto"/>
                                            <w:bottom w:val="none" w:sz="0" w:space="0" w:color="auto"/>
                                            <w:right w:val="none" w:sz="0" w:space="0" w:color="auto"/>
                                          </w:divBdr>
                                          <w:divsChild>
                                            <w:div w:id="1102266135">
                                              <w:marLeft w:val="0"/>
                                              <w:marRight w:val="0"/>
                                              <w:marTop w:val="0"/>
                                              <w:marBottom w:val="0"/>
                                              <w:divBdr>
                                                <w:top w:val="none" w:sz="0" w:space="0" w:color="auto"/>
                                                <w:left w:val="none" w:sz="0" w:space="0" w:color="auto"/>
                                                <w:bottom w:val="none" w:sz="0" w:space="0" w:color="auto"/>
                                                <w:right w:val="none" w:sz="0" w:space="0" w:color="auto"/>
                                              </w:divBdr>
                                              <w:divsChild>
                                                <w:div w:id="1328050819">
                                                  <w:marLeft w:val="0"/>
                                                  <w:marRight w:val="0"/>
                                                  <w:marTop w:val="0"/>
                                                  <w:marBottom w:val="0"/>
                                                  <w:divBdr>
                                                    <w:top w:val="none" w:sz="0" w:space="0" w:color="auto"/>
                                                    <w:left w:val="none" w:sz="0" w:space="0" w:color="auto"/>
                                                    <w:bottom w:val="none" w:sz="0" w:space="0" w:color="auto"/>
                                                    <w:right w:val="none" w:sz="0" w:space="0" w:color="auto"/>
                                                  </w:divBdr>
                                                  <w:divsChild>
                                                    <w:div w:id="1978677964">
                                                      <w:marLeft w:val="0"/>
                                                      <w:marRight w:val="0"/>
                                                      <w:marTop w:val="0"/>
                                                      <w:marBottom w:val="0"/>
                                                      <w:divBdr>
                                                        <w:top w:val="none" w:sz="0" w:space="0" w:color="auto"/>
                                                        <w:left w:val="none" w:sz="0" w:space="0" w:color="auto"/>
                                                        <w:bottom w:val="none" w:sz="0" w:space="0" w:color="auto"/>
                                                        <w:right w:val="none" w:sz="0" w:space="0" w:color="auto"/>
                                                      </w:divBdr>
                                                      <w:divsChild>
                                                        <w:div w:id="1620914623">
                                                          <w:marLeft w:val="480"/>
                                                          <w:marRight w:val="0"/>
                                                          <w:marTop w:val="0"/>
                                                          <w:marBottom w:val="0"/>
                                                          <w:divBdr>
                                                            <w:top w:val="none" w:sz="0" w:space="0" w:color="auto"/>
                                                            <w:left w:val="none" w:sz="0" w:space="0" w:color="auto"/>
                                                            <w:bottom w:val="none" w:sz="0" w:space="0" w:color="auto"/>
                                                            <w:right w:val="none" w:sz="0" w:space="0" w:color="auto"/>
                                                          </w:divBdr>
                                                          <w:divsChild>
                                                            <w:div w:id="1545094702">
                                                              <w:marLeft w:val="0"/>
                                                              <w:marRight w:val="0"/>
                                                              <w:marTop w:val="0"/>
                                                              <w:marBottom w:val="0"/>
                                                              <w:divBdr>
                                                                <w:top w:val="none" w:sz="0" w:space="0" w:color="auto"/>
                                                                <w:left w:val="none" w:sz="0" w:space="0" w:color="auto"/>
                                                                <w:bottom w:val="none" w:sz="0" w:space="0" w:color="auto"/>
                                                                <w:right w:val="none" w:sz="0" w:space="0" w:color="auto"/>
                                                              </w:divBdr>
                                                              <w:divsChild>
                                                                <w:div w:id="1552568868">
                                                                  <w:marLeft w:val="0"/>
                                                                  <w:marRight w:val="0"/>
                                                                  <w:marTop w:val="0"/>
                                                                  <w:marBottom w:val="0"/>
                                                                  <w:divBdr>
                                                                    <w:top w:val="none" w:sz="0" w:space="0" w:color="auto"/>
                                                                    <w:left w:val="none" w:sz="0" w:space="0" w:color="auto"/>
                                                                    <w:bottom w:val="none" w:sz="0" w:space="0" w:color="auto"/>
                                                                    <w:right w:val="none" w:sz="0" w:space="0" w:color="auto"/>
                                                                  </w:divBdr>
                                                                  <w:divsChild>
                                                                    <w:div w:id="250509760">
                                                                      <w:marLeft w:val="0"/>
                                                                      <w:marRight w:val="0"/>
                                                                      <w:marTop w:val="240"/>
                                                                      <w:marBottom w:val="0"/>
                                                                      <w:divBdr>
                                                                        <w:top w:val="none" w:sz="0" w:space="0" w:color="auto"/>
                                                                        <w:left w:val="none" w:sz="0" w:space="0" w:color="auto"/>
                                                                        <w:bottom w:val="none" w:sz="0" w:space="0" w:color="auto"/>
                                                                        <w:right w:val="none" w:sz="0" w:space="0" w:color="auto"/>
                                                                      </w:divBdr>
                                                                      <w:divsChild>
                                                                        <w:div w:id="756558841">
                                                                          <w:marLeft w:val="0"/>
                                                                          <w:marRight w:val="0"/>
                                                                          <w:marTop w:val="0"/>
                                                                          <w:marBottom w:val="0"/>
                                                                          <w:divBdr>
                                                                            <w:top w:val="none" w:sz="0" w:space="0" w:color="auto"/>
                                                                            <w:left w:val="none" w:sz="0" w:space="0" w:color="auto"/>
                                                                            <w:bottom w:val="none" w:sz="0" w:space="0" w:color="auto"/>
                                                                            <w:right w:val="none" w:sz="0" w:space="0" w:color="auto"/>
                                                                          </w:divBdr>
                                                                          <w:divsChild>
                                                                            <w:div w:id="341903041">
                                                                              <w:marLeft w:val="0"/>
                                                                              <w:marRight w:val="0"/>
                                                                              <w:marTop w:val="0"/>
                                                                              <w:marBottom w:val="0"/>
                                                                              <w:divBdr>
                                                                                <w:top w:val="none" w:sz="0" w:space="0" w:color="auto"/>
                                                                                <w:left w:val="none" w:sz="0" w:space="0" w:color="auto"/>
                                                                                <w:bottom w:val="none" w:sz="0" w:space="0" w:color="auto"/>
                                                                                <w:right w:val="none" w:sz="0" w:space="0" w:color="auto"/>
                                                                              </w:divBdr>
                                                                              <w:divsChild>
                                                                                <w:div w:id="1755080575">
                                                                                  <w:marLeft w:val="0"/>
                                                                                  <w:marRight w:val="0"/>
                                                                                  <w:marTop w:val="0"/>
                                                                                  <w:marBottom w:val="0"/>
                                                                                  <w:divBdr>
                                                                                    <w:top w:val="none" w:sz="0" w:space="0" w:color="auto"/>
                                                                                    <w:left w:val="none" w:sz="0" w:space="0" w:color="auto"/>
                                                                                    <w:bottom w:val="none" w:sz="0" w:space="0" w:color="auto"/>
                                                                                    <w:right w:val="none" w:sz="0" w:space="0" w:color="auto"/>
                                                                                  </w:divBdr>
                                                                                  <w:divsChild>
                                                                                    <w:div w:id="232155653">
                                                                                      <w:marLeft w:val="0"/>
                                                                                      <w:marRight w:val="0"/>
                                                                                      <w:marTop w:val="0"/>
                                                                                      <w:marBottom w:val="0"/>
                                                                                      <w:divBdr>
                                                                                        <w:top w:val="none" w:sz="0" w:space="0" w:color="auto"/>
                                                                                        <w:left w:val="none" w:sz="0" w:space="0" w:color="auto"/>
                                                                                        <w:bottom w:val="none" w:sz="0" w:space="0" w:color="auto"/>
                                                                                        <w:right w:val="none" w:sz="0" w:space="0" w:color="auto"/>
                                                                                      </w:divBdr>
                                                                                      <w:divsChild>
                                                                                        <w:div w:id="1272014398">
                                                                                          <w:marLeft w:val="0"/>
                                                                                          <w:marRight w:val="0"/>
                                                                                          <w:marTop w:val="0"/>
                                                                                          <w:marBottom w:val="0"/>
                                                                                          <w:divBdr>
                                                                                            <w:top w:val="none" w:sz="0" w:space="0" w:color="auto"/>
                                                                                            <w:left w:val="none" w:sz="0" w:space="0" w:color="auto"/>
                                                                                            <w:bottom w:val="none" w:sz="0" w:space="0" w:color="auto"/>
                                                                                            <w:right w:val="none" w:sz="0" w:space="0" w:color="auto"/>
                                                                                          </w:divBdr>
                                                                                          <w:divsChild>
                                                                                            <w:div w:id="537864474">
                                                                                              <w:marLeft w:val="0"/>
                                                                                              <w:marRight w:val="0"/>
                                                                                              <w:marTop w:val="0"/>
                                                                                              <w:marBottom w:val="0"/>
                                                                                              <w:divBdr>
                                                                                                <w:top w:val="none" w:sz="0" w:space="0" w:color="auto"/>
                                                                                                <w:left w:val="none" w:sz="0" w:space="0" w:color="auto"/>
                                                                                                <w:bottom w:val="none" w:sz="0" w:space="0" w:color="auto"/>
                                                                                                <w:right w:val="none" w:sz="0" w:space="0" w:color="auto"/>
                                                                                              </w:divBdr>
                                                                                              <w:divsChild>
                                                                                                <w:div w:id="281615249">
                                                                                                  <w:marLeft w:val="0"/>
                                                                                                  <w:marRight w:val="0"/>
                                                                                                  <w:marTop w:val="0"/>
                                                                                                  <w:marBottom w:val="0"/>
                                                                                                  <w:divBdr>
                                                                                                    <w:top w:val="none" w:sz="0" w:space="0" w:color="auto"/>
                                                                                                    <w:left w:val="none" w:sz="0" w:space="0" w:color="auto"/>
                                                                                                    <w:bottom w:val="none" w:sz="0" w:space="0" w:color="auto"/>
                                                                                                    <w:right w:val="none" w:sz="0" w:space="0" w:color="auto"/>
                                                                                                  </w:divBdr>
                                                                                                  <w:divsChild>
                                                                                                    <w:div w:id="1419206383">
                                                                                                      <w:marLeft w:val="0"/>
                                                                                                      <w:marRight w:val="0"/>
                                                                                                      <w:marTop w:val="0"/>
                                                                                                      <w:marBottom w:val="0"/>
                                                                                                      <w:divBdr>
                                                                                                        <w:top w:val="none" w:sz="0" w:space="0" w:color="auto"/>
                                                                                                        <w:left w:val="none" w:sz="0" w:space="0" w:color="auto"/>
                                                                                                        <w:bottom w:val="none" w:sz="0" w:space="0" w:color="auto"/>
                                                                                                        <w:right w:val="none" w:sz="0" w:space="0" w:color="auto"/>
                                                                                                      </w:divBdr>
                                                                                                      <w:divsChild>
                                                                                                        <w:div w:id="935331606">
                                                                                                          <w:marLeft w:val="0"/>
                                                                                                          <w:marRight w:val="0"/>
                                                                                                          <w:marTop w:val="0"/>
                                                                                                          <w:marBottom w:val="0"/>
                                                                                                          <w:divBdr>
                                                                                                            <w:top w:val="none" w:sz="0" w:space="0" w:color="auto"/>
                                                                                                            <w:left w:val="none" w:sz="0" w:space="0" w:color="auto"/>
                                                                                                            <w:bottom w:val="none" w:sz="0" w:space="0" w:color="auto"/>
                                                                                                            <w:right w:val="none" w:sz="0" w:space="0" w:color="auto"/>
                                                                                                          </w:divBdr>
                                                                                                          <w:divsChild>
                                                                                                            <w:div w:id="1668829097">
                                                                                                              <w:marLeft w:val="0"/>
                                                                                                              <w:marRight w:val="0"/>
                                                                                                              <w:marTop w:val="0"/>
                                                                                                              <w:marBottom w:val="0"/>
                                                                                                              <w:divBdr>
                                                                                                                <w:top w:val="none" w:sz="0" w:space="0" w:color="auto"/>
                                                                                                                <w:left w:val="none" w:sz="0" w:space="0" w:color="auto"/>
                                                                                                                <w:bottom w:val="none" w:sz="0" w:space="0" w:color="auto"/>
                                                                                                                <w:right w:val="none" w:sz="0" w:space="0" w:color="auto"/>
                                                                                                              </w:divBdr>
                                                                                                              <w:divsChild>
                                                                                                                <w:div w:id="1399325515">
                                                                                                                  <w:marLeft w:val="0"/>
                                                                                                                  <w:marRight w:val="0"/>
                                                                                                                  <w:marTop w:val="0"/>
                                                                                                                  <w:marBottom w:val="0"/>
                                                                                                                  <w:divBdr>
                                                                                                                    <w:top w:val="none" w:sz="0" w:space="0" w:color="auto"/>
                                                                                                                    <w:left w:val="none" w:sz="0" w:space="0" w:color="auto"/>
                                                                                                                    <w:bottom w:val="none" w:sz="0" w:space="0" w:color="auto"/>
                                                                                                                    <w:right w:val="none" w:sz="0" w:space="0" w:color="auto"/>
                                                                                                                  </w:divBdr>
                                                                                                                  <w:divsChild>
                                                                                                                    <w:div w:id="1752003694">
                                                                                                                      <w:marLeft w:val="0"/>
                                                                                                                      <w:marRight w:val="0"/>
                                                                                                                      <w:marTop w:val="0"/>
                                                                                                                      <w:marBottom w:val="0"/>
                                                                                                                      <w:divBdr>
                                                                                                                        <w:top w:val="none" w:sz="0" w:space="0" w:color="auto"/>
                                                                                                                        <w:left w:val="none" w:sz="0" w:space="0" w:color="auto"/>
                                                                                                                        <w:bottom w:val="none" w:sz="0" w:space="0" w:color="auto"/>
                                                                                                                        <w:right w:val="none" w:sz="0" w:space="0" w:color="auto"/>
                                                                                                                      </w:divBdr>
                                                                                                                      <w:divsChild>
                                                                                                                        <w:div w:id="887767914">
                                                                                                                          <w:marLeft w:val="0"/>
                                                                                                                          <w:marRight w:val="0"/>
                                                                                                                          <w:marTop w:val="0"/>
                                                                                                                          <w:marBottom w:val="0"/>
                                                                                                                          <w:divBdr>
                                                                                                                            <w:top w:val="none" w:sz="0" w:space="0" w:color="auto"/>
                                                                                                                            <w:left w:val="none" w:sz="0" w:space="0" w:color="auto"/>
                                                                                                                            <w:bottom w:val="none" w:sz="0" w:space="0" w:color="auto"/>
                                                                                                                            <w:right w:val="none" w:sz="0" w:space="0" w:color="auto"/>
                                                                                                                          </w:divBdr>
                                                                                                                          <w:divsChild>
                                                                                                                            <w:div w:id="981613086">
                                                                                                                              <w:marLeft w:val="0"/>
                                                                                                                              <w:marRight w:val="0"/>
                                                                                                                              <w:marTop w:val="0"/>
                                                                                                                              <w:marBottom w:val="0"/>
                                                                                                                              <w:divBdr>
                                                                                                                                <w:top w:val="none" w:sz="0" w:space="0" w:color="auto"/>
                                                                                                                                <w:left w:val="none" w:sz="0" w:space="0" w:color="auto"/>
                                                                                                                                <w:bottom w:val="none" w:sz="0" w:space="0" w:color="auto"/>
                                                                                                                                <w:right w:val="none" w:sz="0" w:space="0" w:color="auto"/>
                                                                                                                              </w:divBdr>
                                                                                                                              <w:divsChild>
                                                                                                                                <w:div w:id="1606888436">
                                                                                                                                  <w:marLeft w:val="0"/>
                                                                                                                                  <w:marRight w:val="0"/>
                                                                                                                                  <w:marTop w:val="0"/>
                                                                                                                                  <w:marBottom w:val="0"/>
                                                                                                                                  <w:divBdr>
                                                                                                                                    <w:top w:val="none" w:sz="0" w:space="0" w:color="auto"/>
                                                                                                                                    <w:left w:val="none" w:sz="0" w:space="0" w:color="auto"/>
                                                                                                                                    <w:bottom w:val="none" w:sz="0" w:space="0" w:color="auto"/>
                                                                                                                                    <w:right w:val="none" w:sz="0" w:space="0" w:color="auto"/>
                                                                                                                                  </w:divBdr>
                                                                                                                                  <w:divsChild>
                                                                                                                                    <w:div w:id="457838572">
                                                                                                                                      <w:marLeft w:val="0"/>
                                                                                                                                      <w:marRight w:val="0"/>
                                                                                                                                      <w:marTop w:val="0"/>
                                                                                                                                      <w:marBottom w:val="0"/>
                                                                                                                                      <w:divBdr>
                                                                                                                                        <w:top w:val="none" w:sz="0" w:space="0" w:color="auto"/>
                                                                                                                                        <w:left w:val="none" w:sz="0" w:space="0" w:color="auto"/>
                                                                                                                                        <w:bottom w:val="none" w:sz="0" w:space="0" w:color="auto"/>
                                                                                                                                        <w:right w:val="none" w:sz="0" w:space="0" w:color="auto"/>
                                                                                                                                      </w:divBdr>
                                                                                                                                      <w:divsChild>
                                                                                                                                        <w:div w:id="1470169466">
                                                                                                                                          <w:marLeft w:val="0"/>
                                                                                                                                          <w:marRight w:val="0"/>
                                                                                                                                          <w:marTop w:val="0"/>
                                                                                                                                          <w:marBottom w:val="0"/>
                                                                                                                                          <w:divBdr>
                                                                                                                                            <w:top w:val="none" w:sz="0" w:space="0" w:color="auto"/>
                                                                                                                                            <w:left w:val="none" w:sz="0" w:space="0" w:color="auto"/>
                                                                                                                                            <w:bottom w:val="none" w:sz="0" w:space="0" w:color="auto"/>
                                                                                                                                            <w:right w:val="none" w:sz="0" w:space="0" w:color="auto"/>
                                                                                                                                          </w:divBdr>
                                                                                                                                          <w:divsChild>
                                                                                                                                            <w:div w:id="587925213">
                                                                                                                                              <w:marLeft w:val="0"/>
                                                                                                                                              <w:marRight w:val="0"/>
                                                                                                                                              <w:marTop w:val="0"/>
                                                                                                                                              <w:marBottom w:val="0"/>
                                                                                                                                              <w:divBdr>
                                                                                                                                                <w:top w:val="none" w:sz="0" w:space="0" w:color="auto"/>
                                                                                                                                                <w:left w:val="none" w:sz="0" w:space="0" w:color="auto"/>
                                                                                                                                                <w:bottom w:val="none" w:sz="0" w:space="0" w:color="auto"/>
                                                                                                                                                <w:right w:val="none" w:sz="0" w:space="0" w:color="auto"/>
                                                                                                                                              </w:divBdr>
                                                                                                                                              <w:divsChild>
                                                                                                                                                <w:div w:id="422998015">
                                                                                                                                                  <w:marLeft w:val="0"/>
                                                                                                                                                  <w:marRight w:val="0"/>
                                                                                                                                                  <w:marTop w:val="0"/>
                                                                                                                                                  <w:marBottom w:val="0"/>
                                                                                                                                                  <w:divBdr>
                                                                                                                                                    <w:top w:val="none" w:sz="0" w:space="0" w:color="auto"/>
                                                                                                                                                    <w:left w:val="none" w:sz="0" w:space="0" w:color="auto"/>
                                                                                                                                                    <w:bottom w:val="none" w:sz="0" w:space="0" w:color="auto"/>
                                                                                                                                                    <w:right w:val="none" w:sz="0" w:space="0" w:color="auto"/>
                                                                                                                                                  </w:divBdr>
                                                                                                                                                  <w:divsChild>
                                                                                                                                                    <w:div w:id="66120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9950121">
      <w:bodyDiv w:val="1"/>
      <w:marLeft w:val="0"/>
      <w:marRight w:val="0"/>
      <w:marTop w:val="0"/>
      <w:marBottom w:val="0"/>
      <w:divBdr>
        <w:top w:val="none" w:sz="0" w:space="0" w:color="auto"/>
        <w:left w:val="none" w:sz="0" w:space="0" w:color="auto"/>
        <w:bottom w:val="none" w:sz="0" w:space="0" w:color="auto"/>
        <w:right w:val="none" w:sz="0" w:space="0" w:color="auto"/>
      </w:divBdr>
    </w:div>
    <w:div w:id="1510218993">
      <w:bodyDiv w:val="1"/>
      <w:marLeft w:val="0"/>
      <w:marRight w:val="0"/>
      <w:marTop w:val="0"/>
      <w:marBottom w:val="0"/>
      <w:divBdr>
        <w:top w:val="none" w:sz="0" w:space="0" w:color="auto"/>
        <w:left w:val="none" w:sz="0" w:space="0" w:color="auto"/>
        <w:bottom w:val="none" w:sz="0" w:space="0" w:color="auto"/>
        <w:right w:val="none" w:sz="0" w:space="0" w:color="auto"/>
      </w:divBdr>
    </w:div>
    <w:div w:id="1510488286">
      <w:bodyDiv w:val="1"/>
      <w:marLeft w:val="0"/>
      <w:marRight w:val="0"/>
      <w:marTop w:val="0"/>
      <w:marBottom w:val="0"/>
      <w:divBdr>
        <w:top w:val="none" w:sz="0" w:space="0" w:color="auto"/>
        <w:left w:val="none" w:sz="0" w:space="0" w:color="auto"/>
        <w:bottom w:val="none" w:sz="0" w:space="0" w:color="auto"/>
        <w:right w:val="none" w:sz="0" w:space="0" w:color="auto"/>
      </w:divBdr>
    </w:div>
    <w:div w:id="1510752821">
      <w:bodyDiv w:val="1"/>
      <w:marLeft w:val="0"/>
      <w:marRight w:val="0"/>
      <w:marTop w:val="0"/>
      <w:marBottom w:val="0"/>
      <w:divBdr>
        <w:top w:val="none" w:sz="0" w:space="0" w:color="auto"/>
        <w:left w:val="none" w:sz="0" w:space="0" w:color="auto"/>
        <w:bottom w:val="none" w:sz="0" w:space="0" w:color="auto"/>
        <w:right w:val="none" w:sz="0" w:space="0" w:color="auto"/>
      </w:divBdr>
    </w:div>
    <w:div w:id="1514686514">
      <w:bodyDiv w:val="1"/>
      <w:marLeft w:val="0"/>
      <w:marRight w:val="0"/>
      <w:marTop w:val="0"/>
      <w:marBottom w:val="0"/>
      <w:divBdr>
        <w:top w:val="none" w:sz="0" w:space="0" w:color="auto"/>
        <w:left w:val="none" w:sz="0" w:space="0" w:color="auto"/>
        <w:bottom w:val="none" w:sz="0" w:space="0" w:color="auto"/>
        <w:right w:val="none" w:sz="0" w:space="0" w:color="auto"/>
      </w:divBdr>
    </w:div>
    <w:div w:id="1515144295">
      <w:bodyDiv w:val="1"/>
      <w:marLeft w:val="0"/>
      <w:marRight w:val="0"/>
      <w:marTop w:val="0"/>
      <w:marBottom w:val="0"/>
      <w:divBdr>
        <w:top w:val="none" w:sz="0" w:space="0" w:color="auto"/>
        <w:left w:val="none" w:sz="0" w:space="0" w:color="auto"/>
        <w:bottom w:val="none" w:sz="0" w:space="0" w:color="auto"/>
        <w:right w:val="none" w:sz="0" w:space="0" w:color="auto"/>
      </w:divBdr>
    </w:div>
    <w:div w:id="1517159115">
      <w:bodyDiv w:val="1"/>
      <w:marLeft w:val="0"/>
      <w:marRight w:val="0"/>
      <w:marTop w:val="0"/>
      <w:marBottom w:val="0"/>
      <w:divBdr>
        <w:top w:val="none" w:sz="0" w:space="0" w:color="auto"/>
        <w:left w:val="none" w:sz="0" w:space="0" w:color="auto"/>
        <w:bottom w:val="none" w:sz="0" w:space="0" w:color="auto"/>
        <w:right w:val="none" w:sz="0" w:space="0" w:color="auto"/>
      </w:divBdr>
    </w:div>
    <w:div w:id="1518040153">
      <w:bodyDiv w:val="1"/>
      <w:marLeft w:val="0"/>
      <w:marRight w:val="0"/>
      <w:marTop w:val="0"/>
      <w:marBottom w:val="0"/>
      <w:divBdr>
        <w:top w:val="none" w:sz="0" w:space="0" w:color="auto"/>
        <w:left w:val="none" w:sz="0" w:space="0" w:color="auto"/>
        <w:bottom w:val="none" w:sz="0" w:space="0" w:color="auto"/>
        <w:right w:val="none" w:sz="0" w:space="0" w:color="auto"/>
      </w:divBdr>
    </w:div>
    <w:div w:id="1519193651">
      <w:bodyDiv w:val="1"/>
      <w:marLeft w:val="0"/>
      <w:marRight w:val="0"/>
      <w:marTop w:val="0"/>
      <w:marBottom w:val="0"/>
      <w:divBdr>
        <w:top w:val="none" w:sz="0" w:space="0" w:color="auto"/>
        <w:left w:val="none" w:sz="0" w:space="0" w:color="auto"/>
        <w:bottom w:val="none" w:sz="0" w:space="0" w:color="auto"/>
        <w:right w:val="none" w:sz="0" w:space="0" w:color="auto"/>
      </w:divBdr>
    </w:div>
    <w:div w:id="1520393927">
      <w:bodyDiv w:val="1"/>
      <w:marLeft w:val="0"/>
      <w:marRight w:val="0"/>
      <w:marTop w:val="0"/>
      <w:marBottom w:val="0"/>
      <w:divBdr>
        <w:top w:val="none" w:sz="0" w:space="0" w:color="auto"/>
        <w:left w:val="none" w:sz="0" w:space="0" w:color="auto"/>
        <w:bottom w:val="none" w:sz="0" w:space="0" w:color="auto"/>
        <w:right w:val="none" w:sz="0" w:space="0" w:color="auto"/>
      </w:divBdr>
    </w:div>
    <w:div w:id="1520503689">
      <w:bodyDiv w:val="1"/>
      <w:marLeft w:val="0"/>
      <w:marRight w:val="0"/>
      <w:marTop w:val="0"/>
      <w:marBottom w:val="0"/>
      <w:divBdr>
        <w:top w:val="none" w:sz="0" w:space="0" w:color="auto"/>
        <w:left w:val="none" w:sz="0" w:space="0" w:color="auto"/>
        <w:bottom w:val="none" w:sz="0" w:space="0" w:color="auto"/>
        <w:right w:val="none" w:sz="0" w:space="0" w:color="auto"/>
      </w:divBdr>
    </w:div>
    <w:div w:id="1520967819">
      <w:bodyDiv w:val="1"/>
      <w:marLeft w:val="0"/>
      <w:marRight w:val="0"/>
      <w:marTop w:val="0"/>
      <w:marBottom w:val="0"/>
      <w:divBdr>
        <w:top w:val="none" w:sz="0" w:space="0" w:color="auto"/>
        <w:left w:val="none" w:sz="0" w:space="0" w:color="auto"/>
        <w:bottom w:val="none" w:sz="0" w:space="0" w:color="auto"/>
        <w:right w:val="none" w:sz="0" w:space="0" w:color="auto"/>
      </w:divBdr>
    </w:div>
    <w:div w:id="1523933883">
      <w:bodyDiv w:val="1"/>
      <w:marLeft w:val="0"/>
      <w:marRight w:val="0"/>
      <w:marTop w:val="0"/>
      <w:marBottom w:val="0"/>
      <w:divBdr>
        <w:top w:val="none" w:sz="0" w:space="0" w:color="auto"/>
        <w:left w:val="none" w:sz="0" w:space="0" w:color="auto"/>
        <w:bottom w:val="none" w:sz="0" w:space="0" w:color="auto"/>
        <w:right w:val="none" w:sz="0" w:space="0" w:color="auto"/>
      </w:divBdr>
    </w:div>
    <w:div w:id="1524171275">
      <w:bodyDiv w:val="1"/>
      <w:marLeft w:val="0"/>
      <w:marRight w:val="0"/>
      <w:marTop w:val="0"/>
      <w:marBottom w:val="0"/>
      <w:divBdr>
        <w:top w:val="none" w:sz="0" w:space="0" w:color="auto"/>
        <w:left w:val="none" w:sz="0" w:space="0" w:color="auto"/>
        <w:bottom w:val="none" w:sz="0" w:space="0" w:color="auto"/>
        <w:right w:val="none" w:sz="0" w:space="0" w:color="auto"/>
      </w:divBdr>
    </w:div>
    <w:div w:id="1526748885">
      <w:bodyDiv w:val="1"/>
      <w:marLeft w:val="0"/>
      <w:marRight w:val="0"/>
      <w:marTop w:val="0"/>
      <w:marBottom w:val="0"/>
      <w:divBdr>
        <w:top w:val="none" w:sz="0" w:space="0" w:color="auto"/>
        <w:left w:val="none" w:sz="0" w:space="0" w:color="auto"/>
        <w:bottom w:val="none" w:sz="0" w:space="0" w:color="auto"/>
        <w:right w:val="none" w:sz="0" w:space="0" w:color="auto"/>
      </w:divBdr>
    </w:div>
    <w:div w:id="1527644325">
      <w:bodyDiv w:val="1"/>
      <w:marLeft w:val="0"/>
      <w:marRight w:val="0"/>
      <w:marTop w:val="0"/>
      <w:marBottom w:val="0"/>
      <w:divBdr>
        <w:top w:val="none" w:sz="0" w:space="0" w:color="auto"/>
        <w:left w:val="none" w:sz="0" w:space="0" w:color="auto"/>
        <w:bottom w:val="none" w:sz="0" w:space="0" w:color="auto"/>
        <w:right w:val="none" w:sz="0" w:space="0" w:color="auto"/>
      </w:divBdr>
    </w:div>
    <w:div w:id="1530677749">
      <w:bodyDiv w:val="1"/>
      <w:marLeft w:val="0"/>
      <w:marRight w:val="0"/>
      <w:marTop w:val="0"/>
      <w:marBottom w:val="0"/>
      <w:divBdr>
        <w:top w:val="none" w:sz="0" w:space="0" w:color="auto"/>
        <w:left w:val="none" w:sz="0" w:space="0" w:color="auto"/>
        <w:bottom w:val="none" w:sz="0" w:space="0" w:color="auto"/>
        <w:right w:val="none" w:sz="0" w:space="0" w:color="auto"/>
      </w:divBdr>
    </w:div>
    <w:div w:id="1530803085">
      <w:bodyDiv w:val="1"/>
      <w:marLeft w:val="0"/>
      <w:marRight w:val="0"/>
      <w:marTop w:val="0"/>
      <w:marBottom w:val="0"/>
      <w:divBdr>
        <w:top w:val="none" w:sz="0" w:space="0" w:color="auto"/>
        <w:left w:val="none" w:sz="0" w:space="0" w:color="auto"/>
        <w:bottom w:val="none" w:sz="0" w:space="0" w:color="auto"/>
        <w:right w:val="none" w:sz="0" w:space="0" w:color="auto"/>
      </w:divBdr>
    </w:div>
    <w:div w:id="1532917380">
      <w:bodyDiv w:val="1"/>
      <w:marLeft w:val="0"/>
      <w:marRight w:val="0"/>
      <w:marTop w:val="0"/>
      <w:marBottom w:val="0"/>
      <w:divBdr>
        <w:top w:val="none" w:sz="0" w:space="0" w:color="auto"/>
        <w:left w:val="none" w:sz="0" w:space="0" w:color="auto"/>
        <w:bottom w:val="none" w:sz="0" w:space="0" w:color="auto"/>
        <w:right w:val="none" w:sz="0" w:space="0" w:color="auto"/>
      </w:divBdr>
    </w:div>
    <w:div w:id="1539707195">
      <w:bodyDiv w:val="1"/>
      <w:marLeft w:val="0"/>
      <w:marRight w:val="0"/>
      <w:marTop w:val="0"/>
      <w:marBottom w:val="0"/>
      <w:divBdr>
        <w:top w:val="none" w:sz="0" w:space="0" w:color="auto"/>
        <w:left w:val="none" w:sz="0" w:space="0" w:color="auto"/>
        <w:bottom w:val="none" w:sz="0" w:space="0" w:color="auto"/>
        <w:right w:val="none" w:sz="0" w:space="0" w:color="auto"/>
      </w:divBdr>
    </w:div>
    <w:div w:id="1539926057">
      <w:bodyDiv w:val="1"/>
      <w:marLeft w:val="0"/>
      <w:marRight w:val="0"/>
      <w:marTop w:val="0"/>
      <w:marBottom w:val="0"/>
      <w:divBdr>
        <w:top w:val="none" w:sz="0" w:space="0" w:color="auto"/>
        <w:left w:val="none" w:sz="0" w:space="0" w:color="auto"/>
        <w:bottom w:val="none" w:sz="0" w:space="0" w:color="auto"/>
        <w:right w:val="none" w:sz="0" w:space="0" w:color="auto"/>
      </w:divBdr>
    </w:div>
    <w:div w:id="1546479493">
      <w:bodyDiv w:val="1"/>
      <w:marLeft w:val="0"/>
      <w:marRight w:val="0"/>
      <w:marTop w:val="0"/>
      <w:marBottom w:val="0"/>
      <w:divBdr>
        <w:top w:val="none" w:sz="0" w:space="0" w:color="auto"/>
        <w:left w:val="none" w:sz="0" w:space="0" w:color="auto"/>
        <w:bottom w:val="none" w:sz="0" w:space="0" w:color="auto"/>
        <w:right w:val="none" w:sz="0" w:space="0" w:color="auto"/>
      </w:divBdr>
    </w:div>
    <w:div w:id="1548099932">
      <w:bodyDiv w:val="1"/>
      <w:marLeft w:val="0"/>
      <w:marRight w:val="0"/>
      <w:marTop w:val="0"/>
      <w:marBottom w:val="0"/>
      <w:divBdr>
        <w:top w:val="none" w:sz="0" w:space="0" w:color="auto"/>
        <w:left w:val="none" w:sz="0" w:space="0" w:color="auto"/>
        <w:bottom w:val="none" w:sz="0" w:space="0" w:color="auto"/>
        <w:right w:val="none" w:sz="0" w:space="0" w:color="auto"/>
      </w:divBdr>
    </w:div>
    <w:div w:id="1549533458">
      <w:bodyDiv w:val="1"/>
      <w:marLeft w:val="0"/>
      <w:marRight w:val="0"/>
      <w:marTop w:val="0"/>
      <w:marBottom w:val="0"/>
      <w:divBdr>
        <w:top w:val="none" w:sz="0" w:space="0" w:color="auto"/>
        <w:left w:val="none" w:sz="0" w:space="0" w:color="auto"/>
        <w:bottom w:val="none" w:sz="0" w:space="0" w:color="auto"/>
        <w:right w:val="none" w:sz="0" w:space="0" w:color="auto"/>
      </w:divBdr>
    </w:div>
    <w:div w:id="1554271071">
      <w:bodyDiv w:val="1"/>
      <w:marLeft w:val="0"/>
      <w:marRight w:val="0"/>
      <w:marTop w:val="0"/>
      <w:marBottom w:val="0"/>
      <w:divBdr>
        <w:top w:val="none" w:sz="0" w:space="0" w:color="auto"/>
        <w:left w:val="none" w:sz="0" w:space="0" w:color="auto"/>
        <w:bottom w:val="none" w:sz="0" w:space="0" w:color="auto"/>
        <w:right w:val="none" w:sz="0" w:space="0" w:color="auto"/>
      </w:divBdr>
    </w:div>
    <w:div w:id="1559628598">
      <w:bodyDiv w:val="1"/>
      <w:marLeft w:val="0"/>
      <w:marRight w:val="0"/>
      <w:marTop w:val="0"/>
      <w:marBottom w:val="0"/>
      <w:divBdr>
        <w:top w:val="none" w:sz="0" w:space="0" w:color="auto"/>
        <w:left w:val="none" w:sz="0" w:space="0" w:color="auto"/>
        <w:bottom w:val="none" w:sz="0" w:space="0" w:color="auto"/>
        <w:right w:val="none" w:sz="0" w:space="0" w:color="auto"/>
      </w:divBdr>
    </w:div>
    <w:div w:id="1566454795">
      <w:bodyDiv w:val="1"/>
      <w:marLeft w:val="0"/>
      <w:marRight w:val="0"/>
      <w:marTop w:val="0"/>
      <w:marBottom w:val="0"/>
      <w:divBdr>
        <w:top w:val="none" w:sz="0" w:space="0" w:color="auto"/>
        <w:left w:val="none" w:sz="0" w:space="0" w:color="auto"/>
        <w:bottom w:val="none" w:sz="0" w:space="0" w:color="auto"/>
        <w:right w:val="none" w:sz="0" w:space="0" w:color="auto"/>
      </w:divBdr>
    </w:div>
    <w:div w:id="1573276474">
      <w:bodyDiv w:val="1"/>
      <w:marLeft w:val="0"/>
      <w:marRight w:val="0"/>
      <w:marTop w:val="0"/>
      <w:marBottom w:val="0"/>
      <w:divBdr>
        <w:top w:val="none" w:sz="0" w:space="0" w:color="auto"/>
        <w:left w:val="none" w:sz="0" w:space="0" w:color="auto"/>
        <w:bottom w:val="none" w:sz="0" w:space="0" w:color="auto"/>
        <w:right w:val="none" w:sz="0" w:space="0" w:color="auto"/>
      </w:divBdr>
    </w:div>
    <w:div w:id="1573388960">
      <w:bodyDiv w:val="1"/>
      <w:marLeft w:val="0"/>
      <w:marRight w:val="0"/>
      <w:marTop w:val="0"/>
      <w:marBottom w:val="0"/>
      <w:divBdr>
        <w:top w:val="none" w:sz="0" w:space="0" w:color="auto"/>
        <w:left w:val="none" w:sz="0" w:space="0" w:color="auto"/>
        <w:bottom w:val="none" w:sz="0" w:space="0" w:color="auto"/>
        <w:right w:val="none" w:sz="0" w:space="0" w:color="auto"/>
      </w:divBdr>
    </w:div>
    <w:div w:id="1574119021">
      <w:bodyDiv w:val="1"/>
      <w:marLeft w:val="0"/>
      <w:marRight w:val="0"/>
      <w:marTop w:val="0"/>
      <w:marBottom w:val="0"/>
      <w:divBdr>
        <w:top w:val="none" w:sz="0" w:space="0" w:color="auto"/>
        <w:left w:val="none" w:sz="0" w:space="0" w:color="auto"/>
        <w:bottom w:val="none" w:sz="0" w:space="0" w:color="auto"/>
        <w:right w:val="none" w:sz="0" w:space="0" w:color="auto"/>
      </w:divBdr>
    </w:div>
    <w:div w:id="1577014628">
      <w:bodyDiv w:val="1"/>
      <w:marLeft w:val="0"/>
      <w:marRight w:val="0"/>
      <w:marTop w:val="0"/>
      <w:marBottom w:val="0"/>
      <w:divBdr>
        <w:top w:val="none" w:sz="0" w:space="0" w:color="auto"/>
        <w:left w:val="none" w:sz="0" w:space="0" w:color="auto"/>
        <w:bottom w:val="none" w:sz="0" w:space="0" w:color="auto"/>
        <w:right w:val="none" w:sz="0" w:space="0" w:color="auto"/>
      </w:divBdr>
    </w:div>
    <w:div w:id="1577204596">
      <w:bodyDiv w:val="1"/>
      <w:marLeft w:val="0"/>
      <w:marRight w:val="0"/>
      <w:marTop w:val="0"/>
      <w:marBottom w:val="0"/>
      <w:divBdr>
        <w:top w:val="none" w:sz="0" w:space="0" w:color="auto"/>
        <w:left w:val="none" w:sz="0" w:space="0" w:color="auto"/>
        <w:bottom w:val="none" w:sz="0" w:space="0" w:color="auto"/>
        <w:right w:val="none" w:sz="0" w:space="0" w:color="auto"/>
      </w:divBdr>
    </w:div>
    <w:div w:id="1578830693">
      <w:bodyDiv w:val="1"/>
      <w:marLeft w:val="0"/>
      <w:marRight w:val="0"/>
      <w:marTop w:val="0"/>
      <w:marBottom w:val="0"/>
      <w:divBdr>
        <w:top w:val="none" w:sz="0" w:space="0" w:color="auto"/>
        <w:left w:val="none" w:sz="0" w:space="0" w:color="auto"/>
        <w:bottom w:val="none" w:sz="0" w:space="0" w:color="auto"/>
        <w:right w:val="none" w:sz="0" w:space="0" w:color="auto"/>
      </w:divBdr>
    </w:div>
    <w:div w:id="1586301486">
      <w:bodyDiv w:val="1"/>
      <w:marLeft w:val="0"/>
      <w:marRight w:val="0"/>
      <w:marTop w:val="0"/>
      <w:marBottom w:val="0"/>
      <w:divBdr>
        <w:top w:val="none" w:sz="0" w:space="0" w:color="auto"/>
        <w:left w:val="none" w:sz="0" w:space="0" w:color="auto"/>
        <w:bottom w:val="none" w:sz="0" w:space="0" w:color="auto"/>
        <w:right w:val="none" w:sz="0" w:space="0" w:color="auto"/>
      </w:divBdr>
    </w:div>
    <w:div w:id="1587880739">
      <w:bodyDiv w:val="1"/>
      <w:marLeft w:val="0"/>
      <w:marRight w:val="0"/>
      <w:marTop w:val="0"/>
      <w:marBottom w:val="0"/>
      <w:divBdr>
        <w:top w:val="none" w:sz="0" w:space="0" w:color="auto"/>
        <w:left w:val="none" w:sz="0" w:space="0" w:color="auto"/>
        <w:bottom w:val="none" w:sz="0" w:space="0" w:color="auto"/>
        <w:right w:val="none" w:sz="0" w:space="0" w:color="auto"/>
      </w:divBdr>
    </w:div>
    <w:div w:id="1589776101">
      <w:bodyDiv w:val="1"/>
      <w:marLeft w:val="0"/>
      <w:marRight w:val="0"/>
      <w:marTop w:val="0"/>
      <w:marBottom w:val="0"/>
      <w:divBdr>
        <w:top w:val="none" w:sz="0" w:space="0" w:color="auto"/>
        <w:left w:val="none" w:sz="0" w:space="0" w:color="auto"/>
        <w:bottom w:val="none" w:sz="0" w:space="0" w:color="auto"/>
        <w:right w:val="none" w:sz="0" w:space="0" w:color="auto"/>
      </w:divBdr>
    </w:div>
    <w:div w:id="1591812615">
      <w:bodyDiv w:val="1"/>
      <w:marLeft w:val="0"/>
      <w:marRight w:val="0"/>
      <w:marTop w:val="0"/>
      <w:marBottom w:val="0"/>
      <w:divBdr>
        <w:top w:val="none" w:sz="0" w:space="0" w:color="auto"/>
        <w:left w:val="none" w:sz="0" w:space="0" w:color="auto"/>
        <w:bottom w:val="none" w:sz="0" w:space="0" w:color="auto"/>
        <w:right w:val="none" w:sz="0" w:space="0" w:color="auto"/>
      </w:divBdr>
    </w:div>
    <w:div w:id="1596749261">
      <w:bodyDiv w:val="1"/>
      <w:marLeft w:val="0"/>
      <w:marRight w:val="0"/>
      <w:marTop w:val="0"/>
      <w:marBottom w:val="0"/>
      <w:divBdr>
        <w:top w:val="none" w:sz="0" w:space="0" w:color="auto"/>
        <w:left w:val="none" w:sz="0" w:space="0" w:color="auto"/>
        <w:bottom w:val="none" w:sz="0" w:space="0" w:color="auto"/>
        <w:right w:val="none" w:sz="0" w:space="0" w:color="auto"/>
      </w:divBdr>
    </w:div>
    <w:div w:id="1603877879">
      <w:bodyDiv w:val="1"/>
      <w:marLeft w:val="0"/>
      <w:marRight w:val="0"/>
      <w:marTop w:val="0"/>
      <w:marBottom w:val="0"/>
      <w:divBdr>
        <w:top w:val="none" w:sz="0" w:space="0" w:color="auto"/>
        <w:left w:val="none" w:sz="0" w:space="0" w:color="auto"/>
        <w:bottom w:val="none" w:sz="0" w:space="0" w:color="auto"/>
        <w:right w:val="none" w:sz="0" w:space="0" w:color="auto"/>
      </w:divBdr>
    </w:div>
    <w:div w:id="1606419155">
      <w:bodyDiv w:val="1"/>
      <w:marLeft w:val="0"/>
      <w:marRight w:val="0"/>
      <w:marTop w:val="0"/>
      <w:marBottom w:val="0"/>
      <w:divBdr>
        <w:top w:val="none" w:sz="0" w:space="0" w:color="auto"/>
        <w:left w:val="none" w:sz="0" w:space="0" w:color="auto"/>
        <w:bottom w:val="none" w:sz="0" w:space="0" w:color="auto"/>
        <w:right w:val="none" w:sz="0" w:space="0" w:color="auto"/>
      </w:divBdr>
    </w:div>
    <w:div w:id="1606690011">
      <w:bodyDiv w:val="1"/>
      <w:marLeft w:val="0"/>
      <w:marRight w:val="0"/>
      <w:marTop w:val="0"/>
      <w:marBottom w:val="0"/>
      <w:divBdr>
        <w:top w:val="none" w:sz="0" w:space="0" w:color="auto"/>
        <w:left w:val="none" w:sz="0" w:space="0" w:color="auto"/>
        <w:bottom w:val="none" w:sz="0" w:space="0" w:color="auto"/>
        <w:right w:val="none" w:sz="0" w:space="0" w:color="auto"/>
      </w:divBdr>
    </w:div>
    <w:div w:id="1607152265">
      <w:bodyDiv w:val="1"/>
      <w:marLeft w:val="0"/>
      <w:marRight w:val="0"/>
      <w:marTop w:val="0"/>
      <w:marBottom w:val="0"/>
      <w:divBdr>
        <w:top w:val="none" w:sz="0" w:space="0" w:color="auto"/>
        <w:left w:val="none" w:sz="0" w:space="0" w:color="auto"/>
        <w:bottom w:val="none" w:sz="0" w:space="0" w:color="auto"/>
        <w:right w:val="none" w:sz="0" w:space="0" w:color="auto"/>
      </w:divBdr>
    </w:div>
    <w:div w:id="1612783857">
      <w:bodyDiv w:val="1"/>
      <w:marLeft w:val="0"/>
      <w:marRight w:val="0"/>
      <w:marTop w:val="0"/>
      <w:marBottom w:val="0"/>
      <w:divBdr>
        <w:top w:val="none" w:sz="0" w:space="0" w:color="auto"/>
        <w:left w:val="none" w:sz="0" w:space="0" w:color="auto"/>
        <w:bottom w:val="none" w:sz="0" w:space="0" w:color="auto"/>
        <w:right w:val="none" w:sz="0" w:space="0" w:color="auto"/>
      </w:divBdr>
    </w:div>
    <w:div w:id="1612932338">
      <w:bodyDiv w:val="1"/>
      <w:marLeft w:val="0"/>
      <w:marRight w:val="0"/>
      <w:marTop w:val="0"/>
      <w:marBottom w:val="0"/>
      <w:divBdr>
        <w:top w:val="none" w:sz="0" w:space="0" w:color="auto"/>
        <w:left w:val="none" w:sz="0" w:space="0" w:color="auto"/>
        <w:bottom w:val="none" w:sz="0" w:space="0" w:color="auto"/>
        <w:right w:val="none" w:sz="0" w:space="0" w:color="auto"/>
      </w:divBdr>
    </w:div>
    <w:div w:id="1613319032">
      <w:bodyDiv w:val="1"/>
      <w:marLeft w:val="0"/>
      <w:marRight w:val="0"/>
      <w:marTop w:val="0"/>
      <w:marBottom w:val="0"/>
      <w:divBdr>
        <w:top w:val="none" w:sz="0" w:space="0" w:color="auto"/>
        <w:left w:val="none" w:sz="0" w:space="0" w:color="auto"/>
        <w:bottom w:val="none" w:sz="0" w:space="0" w:color="auto"/>
        <w:right w:val="none" w:sz="0" w:space="0" w:color="auto"/>
      </w:divBdr>
    </w:div>
    <w:div w:id="1613516940">
      <w:bodyDiv w:val="1"/>
      <w:marLeft w:val="0"/>
      <w:marRight w:val="0"/>
      <w:marTop w:val="0"/>
      <w:marBottom w:val="0"/>
      <w:divBdr>
        <w:top w:val="none" w:sz="0" w:space="0" w:color="auto"/>
        <w:left w:val="none" w:sz="0" w:space="0" w:color="auto"/>
        <w:bottom w:val="none" w:sz="0" w:space="0" w:color="auto"/>
        <w:right w:val="none" w:sz="0" w:space="0" w:color="auto"/>
      </w:divBdr>
    </w:div>
    <w:div w:id="1615745046">
      <w:bodyDiv w:val="1"/>
      <w:marLeft w:val="0"/>
      <w:marRight w:val="0"/>
      <w:marTop w:val="0"/>
      <w:marBottom w:val="0"/>
      <w:divBdr>
        <w:top w:val="none" w:sz="0" w:space="0" w:color="auto"/>
        <w:left w:val="none" w:sz="0" w:space="0" w:color="auto"/>
        <w:bottom w:val="none" w:sz="0" w:space="0" w:color="auto"/>
        <w:right w:val="none" w:sz="0" w:space="0" w:color="auto"/>
      </w:divBdr>
    </w:div>
    <w:div w:id="1616906673">
      <w:bodyDiv w:val="1"/>
      <w:marLeft w:val="0"/>
      <w:marRight w:val="0"/>
      <w:marTop w:val="0"/>
      <w:marBottom w:val="0"/>
      <w:divBdr>
        <w:top w:val="none" w:sz="0" w:space="0" w:color="auto"/>
        <w:left w:val="none" w:sz="0" w:space="0" w:color="auto"/>
        <w:bottom w:val="none" w:sz="0" w:space="0" w:color="auto"/>
        <w:right w:val="none" w:sz="0" w:space="0" w:color="auto"/>
      </w:divBdr>
    </w:div>
    <w:div w:id="1620068568">
      <w:bodyDiv w:val="1"/>
      <w:marLeft w:val="0"/>
      <w:marRight w:val="0"/>
      <w:marTop w:val="0"/>
      <w:marBottom w:val="0"/>
      <w:divBdr>
        <w:top w:val="none" w:sz="0" w:space="0" w:color="auto"/>
        <w:left w:val="none" w:sz="0" w:space="0" w:color="auto"/>
        <w:bottom w:val="none" w:sz="0" w:space="0" w:color="auto"/>
        <w:right w:val="none" w:sz="0" w:space="0" w:color="auto"/>
      </w:divBdr>
    </w:div>
    <w:div w:id="1620257811">
      <w:bodyDiv w:val="1"/>
      <w:marLeft w:val="0"/>
      <w:marRight w:val="0"/>
      <w:marTop w:val="0"/>
      <w:marBottom w:val="0"/>
      <w:divBdr>
        <w:top w:val="none" w:sz="0" w:space="0" w:color="auto"/>
        <w:left w:val="none" w:sz="0" w:space="0" w:color="auto"/>
        <w:bottom w:val="none" w:sz="0" w:space="0" w:color="auto"/>
        <w:right w:val="none" w:sz="0" w:space="0" w:color="auto"/>
      </w:divBdr>
    </w:div>
    <w:div w:id="1623078248">
      <w:bodyDiv w:val="1"/>
      <w:marLeft w:val="0"/>
      <w:marRight w:val="0"/>
      <w:marTop w:val="0"/>
      <w:marBottom w:val="0"/>
      <w:divBdr>
        <w:top w:val="none" w:sz="0" w:space="0" w:color="auto"/>
        <w:left w:val="none" w:sz="0" w:space="0" w:color="auto"/>
        <w:bottom w:val="none" w:sz="0" w:space="0" w:color="auto"/>
        <w:right w:val="none" w:sz="0" w:space="0" w:color="auto"/>
      </w:divBdr>
    </w:div>
    <w:div w:id="1623997464">
      <w:bodyDiv w:val="1"/>
      <w:marLeft w:val="0"/>
      <w:marRight w:val="0"/>
      <w:marTop w:val="0"/>
      <w:marBottom w:val="0"/>
      <w:divBdr>
        <w:top w:val="none" w:sz="0" w:space="0" w:color="auto"/>
        <w:left w:val="none" w:sz="0" w:space="0" w:color="auto"/>
        <w:bottom w:val="none" w:sz="0" w:space="0" w:color="auto"/>
        <w:right w:val="none" w:sz="0" w:space="0" w:color="auto"/>
      </w:divBdr>
    </w:div>
    <w:div w:id="1625044163">
      <w:bodyDiv w:val="1"/>
      <w:marLeft w:val="0"/>
      <w:marRight w:val="0"/>
      <w:marTop w:val="0"/>
      <w:marBottom w:val="0"/>
      <w:divBdr>
        <w:top w:val="none" w:sz="0" w:space="0" w:color="auto"/>
        <w:left w:val="none" w:sz="0" w:space="0" w:color="auto"/>
        <w:bottom w:val="none" w:sz="0" w:space="0" w:color="auto"/>
        <w:right w:val="none" w:sz="0" w:space="0" w:color="auto"/>
      </w:divBdr>
    </w:div>
    <w:div w:id="1632056149">
      <w:bodyDiv w:val="1"/>
      <w:marLeft w:val="0"/>
      <w:marRight w:val="0"/>
      <w:marTop w:val="0"/>
      <w:marBottom w:val="0"/>
      <w:divBdr>
        <w:top w:val="none" w:sz="0" w:space="0" w:color="auto"/>
        <w:left w:val="none" w:sz="0" w:space="0" w:color="auto"/>
        <w:bottom w:val="none" w:sz="0" w:space="0" w:color="auto"/>
        <w:right w:val="none" w:sz="0" w:space="0" w:color="auto"/>
      </w:divBdr>
    </w:div>
    <w:div w:id="1633944511">
      <w:bodyDiv w:val="1"/>
      <w:marLeft w:val="0"/>
      <w:marRight w:val="0"/>
      <w:marTop w:val="0"/>
      <w:marBottom w:val="0"/>
      <w:divBdr>
        <w:top w:val="none" w:sz="0" w:space="0" w:color="auto"/>
        <w:left w:val="none" w:sz="0" w:space="0" w:color="auto"/>
        <w:bottom w:val="none" w:sz="0" w:space="0" w:color="auto"/>
        <w:right w:val="none" w:sz="0" w:space="0" w:color="auto"/>
      </w:divBdr>
    </w:div>
    <w:div w:id="1638414131">
      <w:bodyDiv w:val="1"/>
      <w:marLeft w:val="0"/>
      <w:marRight w:val="0"/>
      <w:marTop w:val="0"/>
      <w:marBottom w:val="0"/>
      <w:divBdr>
        <w:top w:val="none" w:sz="0" w:space="0" w:color="auto"/>
        <w:left w:val="none" w:sz="0" w:space="0" w:color="auto"/>
        <w:bottom w:val="none" w:sz="0" w:space="0" w:color="auto"/>
        <w:right w:val="none" w:sz="0" w:space="0" w:color="auto"/>
      </w:divBdr>
    </w:div>
    <w:div w:id="1643844305">
      <w:bodyDiv w:val="1"/>
      <w:marLeft w:val="0"/>
      <w:marRight w:val="0"/>
      <w:marTop w:val="0"/>
      <w:marBottom w:val="0"/>
      <w:divBdr>
        <w:top w:val="none" w:sz="0" w:space="0" w:color="auto"/>
        <w:left w:val="none" w:sz="0" w:space="0" w:color="auto"/>
        <w:bottom w:val="none" w:sz="0" w:space="0" w:color="auto"/>
        <w:right w:val="none" w:sz="0" w:space="0" w:color="auto"/>
      </w:divBdr>
    </w:div>
    <w:div w:id="1645157440">
      <w:bodyDiv w:val="1"/>
      <w:marLeft w:val="0"/>
      <w:marRight w:val="0"/>
      <w:marTop w:val="0"/>
      <w:marBottom w:val="0"/>
      <w:divBdr>
        <w:top w:val="none" w:sz="0" w:space="0" w:color="auto"/>
        <w:left w:val="none" w:sz="0" w:space="0" w:color="auto"/>
        <w:bottom w:val="none" w:sz="0" w:space="0" w:color="auto"/>
        <w:right w:val="none" w:sz="0" w:space="0" w:color="auto"/>
      </w:divBdr>
    </w:div>
    <w:div w:id="1645236125">
      <w:bodyDiv w:val="1"/>
      <w:marLeft w:val="0"/>
      <w:marRight w:val="0"/>
      <w:marTop w:val="0"/>
      <w:marBottom w:val="0"/>
      <w:divBdr>
        <w:top w:val="none" w:sz="0" w:space="0" w:color="auto"/>
        <w:left w:val="none" w:sz="0" w:space="0" w:color="auto"/>
        <w:bottom w:val="none" w:sz="0" w:space="0" w:color="auto"/>
        <w:right w:val="none" w:sz="0" w:space="0" w:color="auto"/>
      </w:divBdr>
    </w:div>
    <w:div w:id="1646665570">
      <w:bodyDiv w:val="1"/>
      <w:marLeft w:val="0"/>
      <w:marRight w:val="0"/>
      <w:marTop w:val="0"/>
      <w:marBottom w:val="0"/>
      <w:divBdr>
        <w:top w:val="none" w:sz="0" w:space="0" w:color="auto"/>
        <w:left w:val="none" w:sz="0" w:space="0" w:color="auto"/>
        <w:bottom w:val="none" w:sz="0" w:space="0" w:color="auto"/>
        <w:right w:val="none" w:sz="0" w:space="0" w:color="auto"/>
      </w:divBdr>
    </w:div>
    <w:div w:id="1648824214">
      <w:bodyDiv w:val="1"/>
      <w:marLeft w:val="0"/>
      <w:marRight w:val="0"/>
      <w:marTop w:val="0"/>
      <w:marBottom w:val="0"/>
      <w:divBdr>
        <w:top w:val="none" w:sz="0" w:space="0" w:color="auto"/>
        <w:left w:val="none" w:sz="0" w:space="0" w:color="auto"/>
        <w:bottom w:val="none" w:sz="0" w:space="0" w:color="auto"/>
        <w:right w:val="none" w:sz="0" w:space="0" w:color="auto"/>
      </w:divBdr>
    </w:div>
    <w:div w:id="1649556400">
      <w:bodyDiv w:val="1"/>
      <w:marLeft w:val="0"/>
      <w:marRight w:val="0"/>
      <w:marTop w:val="0"/>
      <w:marBottom w:val="0"/>
      <w:divBdr>
        <w:top w:val="none" w:sz="0" w:space="0" w:color="auto"/>
        <w:left w:val="none" w:sz="0" w:space="0" w:color="auto"/>
        <w:bottom w:val="none" w:sz="0" w:space="0" w:color="auto"/>
        <w:right w:val="none" w:sz="0" w:space="0" w:color="auto"/>
      </w:divBdr>
    </w:div>
    <w:div w:id="1650011921">
      <w:bodyDiv w:val="1"/>
      <w:marLeft w:val="0"/>
      <w:marRight w:val="0"/>
      <w:marTop w:val="0"/>
      <w:marBottom w:val="0"/>
      <w:divBdr>
        <w:top w:val="none" w:sz="0" w:space="0" w:color="auto"/>
        <w:left w:val="none" w:sz="0" w:space="0" w:color="auto"/>
        <w:bottom w:val="none" w:sz="0" w:space="0" w:color="auto"/>
        <w:right w:val="none" w:sz="0" w:space="0" w:color="auto"/>
      </w:divBdr>
    </w:div>
    <w:div w:id="1650670335">
      <w:bodyDiv w:val="1"/>
      <w:marLeft w:val="0"/>
      <w:marRight w:val="0"/>
      <w:marTop w:val="0"/>
      <w:marBottom w:val="0"/>
      <w:divBdr>
        <w:top w:val="none" w:sz="0" w:space="0" w:color="auto"/>
        <w:left w:val="none" w:sz="0" w:space="0" w:color="auto"/>
        <w:bottom w:val="none" w:sz="0" w:space="0" w:color="auto"/>
        <w:right w:val="none" w:sz="0" w:space="0" w:color="auto"/>
      </w:divBdr>
    </w:div>
    <w:div w:id="1655523986">
      <w:bodyDiv w:val="1"/>
      <w:marLeft w:val="0"/>
      <w:marRight w:val="0"/>
      <w:marTop w:val="0"/>
      <w:marBottom w:val="0"/>
      <w:divBdr>
        <w:top w:val="none" w:sz="0" w:space="0" w:color="auto"/>
        <w:left w:val="none" w:sz="0" w:space="0" w:color="auto"/>
        <w:bottom w:val="none" w:sz="0" w:space="0" w:color="auto"/>
        <w:right w:val="none" w:sz="0" w:space="0" w:color="auto"/>
      </w:divBdr>
    </w:div>
    <w:div w:id="1657681173">
      <w:bodyDiv w:val="1"/>
      <w:marLeft w:val="0"/>
      <w:marRight w:val="0"/>
      <w:marTop w:val="0"/>
      <w:marBottom w:val="0"/>
      <w:divBdr>
        <w:top w:val="none" w:sz="0" w:space="0" w:color="auto"/>
        <w:left w:val="none" w:sz="0" w:space="0" w:color="auto"/>
        <w:bottom w:val="none" w:sz="0" w:space="0" w:color="auto"/>
        <w:right w:val="none" w:sz="0" w:space="0" w:color="auto"/>
      </w:divBdr>
    </w:div>
    <w:div w:id="1659380017">
      <w:bodyDiv w:val="1"/>
      <w:marLeft w:val="0"/>
      <w:marRight w:val="0"/>
      <w:marTop w:val="0"/>
      <w:marBottom w:val="0"/>
      <w:divBdr>
        <w:top w:val="none" w:sz="0" w:space="0" w:color="auto"/>
        <w:left w:val="none" w:sz="0" w:space="0" w:color="auto"/>
        <w:bottom w:val="none" w:sz="0" w:space="0" w:color="auto"/>
        <w:right w:val="none" w:sz="0" w:space="0" w:color="auto"/>
      </w:divBdr>
    </w:div>
    <w:div w:id="1664432614">
      <w:bodyDiv w:val="1"/>
      <w:marLeft w:val="0"/>
      <w:marRight w:val="0"/>
      <w:marTop w:val="0"/>
      <w:marBottom w:val="0"/>
      <w:divBdr>
        <w:top w:val="none" w:sz="0" w:space="0" w:color="auto"/>
        <w:left w:val="none" w:sz="0" w:space="0" w:color="auto"/>
        <w:bottom w:val="none" w:sz="0" w:space="0" w:color="auto"/>
        <w:right w:val="none" w:sz="0" w:space="0" w:color="auto"/>
      </w:divBdr>
    </w:div>
    <w:div w:id="1666669491">
      <w:bodyDiv w:val="1"/>
      <w:marLeft w:val="0"/>
      <w:marRight w:val="0"/>
      <w:marTop w:val="0"/>
      <w:marBottom w:val="0"/>
      <w:divBdr>
        <w:top w:val="none" w:sz="0" w:space="0" w:color="auto"/>
        <w:left w:val="none" w:sz="0" w:space="0" w:color="auto"/>
        <w:bottom w:val="none" w:sz="0" w:space="0" w:color="auto"/>
        <w:right w:val="none" w:sz="0" w:space="0" w:color="auto"/>
      </w:divBdr>
    </w:div>
    <w:div w:id="1669019521">
      <w:bodyDiv w:val="1"/>
      <w:marLeft w:val="0"/>
      <w:marRight w:val="0"/>
      <w:marTop w:val="0"/>
      <w:marBottom w:val="0"/>
      <w:divBdr>
        <w:top w:val="none" w:sz="0" w:space="0" w:color="auto"/>
        <w:left w:val="none" w:sz="0" w:space="0" w:color="auto"/>
        <w:bottom w:val="none" w:sz="0" w:space="0" w:color="auto"/>
        <w:right w:val="none" w:sz="0" w:space="0" w:color="auto"/>
      </w:divBdr>
    </w:div>
    <w:div w:id="1670020418">
      <w:bodyDiv w:val="1"/>
      <w:marLeft w:val="0"/>
      <w:marRight w:val="0"/>
      <w:marTop w:val="0"/>
      <w:marBottom w:val="0"/>
      <w:divBdr>
        <w:top w:val="none" w:sz="0" w:space="0" w:color="auto"/>
        <w:left w:val="none" w:sz="0" w:space="0" w:color="auto"/>
        <w:bottom w:val="none" w:sz="0" w:space="0" w:color="auto"/>
        <w:right w:val="none" w:sz="0" w:space="0" w:color="auto"/>
      </w:divBdr>
    </w:div>
    <w:div w:id="1672685094">
      <w:bodyDiv w:val="1"/>
      <w:marLeft w:val="0"/>
      <w:marRight w:val="0"/>
      <w:marTop w:val="0"/>
      <w:marBottom w:val="0"/>
      <w:divBdr>
        <w:top w:val="none" w:sz="0" w:space="0" w:color="auto"/>
        <w:left w:val="none" w:sz="0" w:space="0" w:color="auto"/>
        <w:bottom w:val="none" w:sz="0" w:space="0" w:color="auto"/>
        <w:right w:val="none" w:sz="0" w:space="0" w:color="auto"/>
      </w:divBdr>
    </w:div>
    <w:div w:id="1676688388">
      <w:bodyDiv w:val="1"/>
      <w:marLeft w:val="0"/>
      <w:marRight w:val="0"/>
      <w:marTop w:val="0"/>
      <w:marBottom w:val="0"/>
      <w:divBdr>
        <w:top w:val="none" w:sz="0" w:space="0" w:color="auto"/>
        <w:left w:val="none" w:sz="0" w:space="0" w:color="auto"/>
        <w:bottom w:val="none" w:sz="0" w:space="0" w:color="auto"/>
        <w:right w:val="none" w:sz="0" w:space="0" w:color="auto"/>
      </w:divBdr>
    </w:div>
    <w:div w:id="1677533698">
      <w:bodyDiv w:val="1"/>
      <w:marLeft w:val="0"/>
      <w:marRight w:val="0"/>
      <w:marTop w:val="0"/>
      <w:marBottom w:val="0"/>
      <w:divBdr>
        <w:top w:val="none" w:sz="0" w:space="0" w:color="auto"/>
        <w:left w:val="none" w:sz="0" w:space="0" w:color="auto"/>
        <w:bottom w:val="none" w:sz="0" w:space="0" w:color="auto"/>
        <w:right w:val="none" w:sz="0" w:space="0" w:color="auto"/>
      </w:divBdr>
    </w:div>
    <w:div w:id="1677533859">
      <w:bodyDiv w:val="1"/>
      <w:marLeft w:val="0"/>
      <w:marRight w:val="0"/>
      <w:marTop w:val="0"/>
      <w:marBottom w:val="0"/>
      <w:divBdr>
        <w:top w:val="none" w:sz="0" w:space="0" w:color="auto"/>
        <w:left w:val="none" w:sz="0" w:space="0" w:color="auto"/>
        <w:bottom w:val="none" w:sz="0" w:space="0" w:color="auto"/>
        <w:right w:val="none" w:sz="0" w:space="0" w:color="auto"/>
      </w:divBdr>
    </w:div>
    <w:div w:id="1679427004">
      <w:bodyDiv w:val="1"/>
      <w:marLeft w:val="0"/>
      <w:marRight w:val="0"/>
      <w:marTop w:val="0"/>
      <w:marBottom w:val="0"/>
      <w:divBdr>
        <w:top w:val="none" w:sz="0" w:space="0" w:color="auto"/>
        <w:left w:val="none" w:sz="0" w:space="0" w:color="auto"/>
        <w:bottom w:val="none" w:sz="0" w:space="0" w:color="auto"/>
        <w:right w:val="none" w:sz="0" w:space="0" w:color="auto"/>
      </w:divBdr>
    </w:div>
    <w:div w:id="1679890824">
      <w:bodyDiv w:val="1"/>
      <w:marLeft w:val="0"/>
      <w:marRight w:val="0"/>
      <w:marTop w:val="0"/>
      <w:marBottom w:val="0"/>
      <w:divBdr>
        <w:top w:val="none" w:sz="0" w:space="0" w:color="auto"/>
        <w:left w:val="none" w:sz="0" w:space="0" w:color="auto"/>
        <w:bottom w:val="none" w:sz="0" w:space="0" w:color="auto"/>
        <w:right w:val="none" w:sz="0" w:space="0" w:color="auto"/>
      </w:divBdr>
    </w:div>
    <w:div w:id="1681348133">
      <w:bodyDiv w:val="1"/>
      <w:marLeft w:val="0"/>
      <w:marRight w:val="0"/>
      <w:marTop w:val="0"/>
      <w:marBottom w:val="0"/>
      <w:divBdr>
        <w:top w:val="none" w:sz="0" w:space="0" w:color="auto"/>
        <w:left w:val="none" w:sz="0" w:space="0" w:color="auto"/>
        <w:bottom w:val="none" w:sz="0" w:space="0" w:color="auto"/>
        <w:right w:val="none" w:sz="0" w:space="0" w:color="auto"/>
      </w:divBdr>
    </w:div>
    <w:div w:id="1683241138">
      <w:bodyDiv w:val="1"/>
      <w:marLeft w:val="0"/>
      <w:marRight w:val="0"/>
      <w:marTop w:val="0"/>
      <w:marBottom w:val="0"/>
      <w:divBdr>
        <w:top w:val="none" w:sz="0" w:space="0" w:color="auto"/>
        <w:left w:val="none" w:sz="0" w:space="0" w:color="auto"/>
        <w:bottom w:val="none" w:sz="0" w:space="0" w:color="auto"/>
        <w:right w:val="none" w:sz="0" w:space="0" w:color="auto"/>
      </w:divBdr>
    </w:div>
    <w:div w:id="1683818056">
      <w:bodyDiv w:val="1"/>
      <w:marLeft w:val="0"/>
      <w:marRight w:val="0"/>
      <w:marTop w:val="0"/>
      <w:marBottom w:val="0"/>
      <w:divBdr>
        <w:top w:val="none" w:sz="0" w:space="0" w:color="auto"/>
        <w:left w:val="none" w:sz="0" w:space="0" w:color="auto"/>
        <w:bottom w:val="none" w:sz="0" w:space="0" w:color="auto"/>
        <w:right w:val="none" w:sz="0" w:space="0" w:color="auto"/>
      </w:divBdr>
    </w:div>
    <w:div w:id="1687904373">
      <w:bodyDiv w:val="1"/>
      <w:marLeft w:val="0"/>
      <w:marRight w:val="0"/>
      <w:marTop w:val="0"/>
      <w:marBottom w:val="0"/>
      <w:divBdr>
        <w:top w:val="none" w:sz="0" w:space="0" w:color="auto"/>
        <w:left w:val="none" w:sz="0" w:space="0" w:color="auto"/>
        <w:bottom w:val="none" w:sz="0" w:space="0" w:color="auto"/>
        <w:right w:val="none" w:sz="0" w:space="0" w:color="auto"/>
      </w:divBdr>
    </w:div>
    <w:div w:id="1688558999">
      <w:bodyDiv w:val="1"/>
      <w:marLeft w:val="0"/>
      <w:marRight w:val="0"/>
      <w:marTop w:val="0"/>
      <w:marBottom w:val="0"/>
      <w:divBdr>
        <w:top w:val="none" w:sz="0" w:space="0" w:color="auto"/>
        <w:left w:val="none" w:sz="0" w:space="0" w:color="auto"/>
        <w:bottom w:val="none" w:sz="0" w:space="0" w:color="auto"/>
        <w:right w:val="none" w:sz="0" w:space="0" w:color="auto"/>
      </w:divBdr>
    </w:div>
    <w:div w:id="1690376841">
      <w:bodyDiv w:val="1"/>
      <w:marLeft w:val="0"/>
      <w:marRight w:val="0"/>
      <w:marTop w:val="0"/>
      <w:marBottom w:val="0"/>
      <w:divBdr>
        <w:top w:val="none" w:sz="0" w:space="0" w:color="auto"/>
        <w:left w:val="none" w:sz="0" w:space="0" w:color="auto"/>
        <w:bottom w:val="none" w:sz="0" w:space="0" w:color="auto"/>
        <w:right w:val="none" w:sz="0" w:space="0" w:color="auto"/>
      </w:divBdr>
    </w:div>
    <w:div w:id="1692103472">
      <w:bodyDiv w:val="1"/>
      <w:marLeft w:val="0"/>
      <w:marRight w:val="0"/>
      <w:marTop w:val="0"/>
      <w:marBottom w:val="0"/>
      <w:divBdr>
        <w:top w:val="none" w:sz="0" w:space="0" w:color="auto"/>
        <w:left w:val="none" w:sz="0" w:space="0" w:color="auto"/>
        <w:bottom w:val="none" w:sz="0" w:space="0" w:color="auto"/>
        <w:right w:val="none" w:sz="0" w:space="0" w:color="auto"/>
      </w:divBdr>
    </w:div>
    <w:div w:id="1695425484">
      <w:bodyDiv w:val="1"/>
      <w:marLeft w:val="0"/>
      <w:marRight w:val="0"/>
      <w:marTop w:val="0"/>
      <w:marBottom w:val="0"/>
      <w:divBdr>
        <w:top w:val="none" w:sz="0" w:space="0" w:color="auto"/>
        <w:left w:val="none" w:sz="0" w:space="0" w:color="auto"/>
        <w:bottom w:val="none" w:sz="0" w:space="0" w:color="auto"/>
        <w:right w:val="none" w:sz="0" w:space="0" w:color="auto"/>
      </w:divBdr>
    </w:div>
    <w:div w:id="1695499169">
      <w:bodyDiv w:val="1"/>
      <w:marLeft w:val="0"/>
      <w:marRight w:val="0"/>
      <w:marTop w:val="0"/>
      <w:marBottom w:val="0"/>
      <w:divBdr>
        <w:top w:val="none" w:sz="0" w:space="0" w:color="auto"/>
        <w:left w:val="none" w:sz="0" w:space="0" w:color="auto"/>
        <w:bottom w:val="none" w:sz="0" w:space="0" w:color="auto"/>
        <w:right w:val="none" w:sz="0" w:space="0" w:color="auto"/>
      </w:divBdr>
    </w:div>
    <w:div w:id="1695763513">
      <w:bodyDiv w:val="1"/>
      <w:marLeft w:val="0"/>
      <w:marRight w:val="0"/>
      <w:marTop w:val="0"/>
      <w:marBottom w:val="0"/>
      <w:divBdr>
        <w:top w:val="none" w:sz="0" w:space="0" w:color="auto"/>
        <w:left w:val="none" w:sz="0" w:space="0" w:color="auto"/>
        <w:bottom w:val="none" w:sz="0" w:space="0" w:color="auto"/>
        <w:right w:val="none" w:sz="0" w:space="0" w:color="auto"/>
      </w:divBdr>
    </w:div>
    <w:div w:id="1696275298">
      <w:bodyDiv w:val="1"/>
      <w:marLeft w:val="0"/>
      <w:marRight w:val="0"/>
      <w:marTop w:val="0"/>
      <w:marBottom w:val="0"/>
      <w:divBdr>
        <w:top w:val="none" w:sz="0" w:space="0" w:color="auto"/>
        <w:left w:val="none" w:sz="0" w:space="0" w:color="auto"/>
        <w:bottom w:val="none" w:sz="0" w:space="0" w:color="auto"/>
        <w:right w:val="none" w:sz="0" w:space="0" w:color="auto"/>
      </w:divBdr>
    </w:div>
    <w:div w:id="1700428393">
      <w:bodyDiv w:val="1"/>
      <w:marLeft w:val="0"/>
      <w:marRight w:val="0"/>
      <w:marTop w:val="0"/>
      <w:marBottom w:val="0"/>
      <w:divBdr>
        <w:top w:val="none" w:sz="0" w:space="0" w:color="auto"/>
        <w:left w:val="none" w:sz="0" w:space="0" w:color="auto"/>
        <w:bottom w:val="none" w:sz="0" w:space="0" w:color="auto"/>
        <w:right w:val="none" w:sz="0" w:space="0" w:color="auto"/>
      </w:divBdr>
    </w:div>
    <w:div w:id="1701317240">
      <w:bodyDiv w:val="1"/>
      <w:marLeft w:val="0"/>
      <w:marRight w:val="0"/>
      <w:marTop w:val="0"/>
      <w:marBottom w:val="0"/>
      <w:divBdr>
        <w:top w:val="none" w:sz="0" w:space="0" w:color="auto"/>
        <w:left w:val="none" w:sz="0" w:space="0" w:color="auto"/>
        <w:bottom w:val="none" w:sz="0" w:space="0" w:color="auto"/>
        <w:right w:val="none" w:sz="0" w:space="0" w:color="auto"/>
      </w:divBdr>
    </w:div>
    <w:div w:id="1702778536">
      <w:bodyDiv w:val="1"/>
      <w:marLeft w:val="0"/>
      <w:marRight w:val="0"/>
      <w:marTop w:val="0"/>
      <w:marBottom w:val="0"/>
      <w:divBdr>
        <w:top w:val="none" w:sz="0" w:space="0" w:color="auto"/>
        <w:left w:val="none" w:sz="0" w:space="0" w:color="auto"/>
        <w:bottom w:val="none" w:sz="0" w:space="0" w:color="auto"/>
        <w:right w:val="none" w:sz="0" w:space="0" w:color="auto"/>
      </w:divBdr>
    </w:div>
    <w:div w:id="1704136137">
      <w:bodyDiv w:val="1"/>
      <w:marLeft w:val="0"/>
      <w:marRight w:val="0"/>
      <w:marTop w:val="0"/>
      <w:marBottom w:val="0"/>
      <w:divBdr>
        <w:top w:val="none" w:sz="0" w:space="0" w:color="auto"/>
        <w:left w:val="none" w:sz="0" w:space="0" w:color="auto"/>
        <w:bottom w:val="none" w:sz="0" w:space="0" w:color="auto"/>
        <w:right w:val="none" w:sz="0" w:space="0" w:color="auto"/>
      </w:divBdr>
    </w:div>
    <w:div w:id="1705977911">
      <w:bodyDiv w:val="1"/>
      <w:marLeft w:val="0"/>
      <w:marRight w:val="0"/>
      <w:marTop w:val="0"/>
      <w:marBottom w:val="0"/>
      <w:divBdr>
        <w:top w:val="none" w:sz="0" w:space="0" w:color="auto"/>
        <w:left w:val="none" w:sz="0" w:space="0" w:color="auto"/>
        <w:bottom w:val="none" w:sz="0" w:space="0" w:color="auto"/>
        <w:right w:val="none" w:sz="0" w:space="0" w:color="auto"/>
      </w:divBdr>
    </w:div>
    <w:div w:id="1706052500">
      <w:bodyDiv w:val="1"/>
      <w:marLeft w:val="0"/>
      <w:marRight w:val="0"/>
      <w:marTop w:val="0"/>
      <w:marBottom w:val="0"/>
      <w:divBdr>
        <w:top w:val="none" w:sz="0" w:space="0" w:color="auto"/>
        <w:left w:val="none" w:sz="0" w:space="0" w:color="auto"/>
        <w:bottom w:val="none" w:sz="0" w:space="0" w:color="auto"/>
        <w:right w:val="none" w:sz="0" w:space="0" w:color="auto"/>
      </w:divBdr>
    </w:div>
    <w:div w:id="1708598849">
      <w:bodyDiv w:val="1"/>
      <w:marLeft w:val="0"/>
      <w:marRight w:val="0"/>
      <w:marTop w:val="0"/>
      <w:marBottom w:val="0"/>
      <w:divBdr>
        <w:top w:val="none" w:sz="0" w:space="0" w:color="auto"/>
        <w:left w:val="none" w:sz="0" w:space="0" w:color="auto"/>
        <w:bottom w:val="none" w:sz="0" w:space="0" w:color="auto"/>
        <w:right w:val="none" w:sz="0" w:space="0" w:color="auto"/>
      </w:divBdr>
    </w:div>
    <w:div w:id="1709138070">
      <w:bodyDiv w:val="1"/>
      <w:marLeft w:val="0"/>
      <w:marRight w:val="0"/>
      <w:marTop w:val="0"/>
      <w:marBottom w:val="0"/>
      <w:divBdr>
        <w:top w:val="none" w:sz="0" w:space="0" w:color="auto"/>
        <w:left w:val="none" w:sz="0" w:space="0" w:color="auto"/>
        <w:bottom w:val="none" w:sz="0" w:space="0" w:color="auto"/>
        <w:right w:val="none" w:sz="0" w:space="0" w:color="auto"/>
      </w:divBdr>
    </w:div>
    <w:div w:id="1711761633">
      <w:bodyDiv w:val="1"/>
      <w:marLeft w:val="0"/>
      <w:marRight w:val="0"/>
      <w:marTop w:val="0"/>
      <w:marBottom w:val="0"/>
      <w:divBdr>
        <w:top w:val="none" w:sz="0" w:space="0" w:color="auto"/>
        <w:left w:val="none" w:sz="0" w:space="0" w:color="auto"/>
        <w:bottom w:val="none" w:sz="0" w:space="0" w:color="auto"/>
        <w:right w:val="none" w:sz="0" w:space="0" w:color="auto"/>
      </w:divBdr>
    </w:div>
    <w:div w:id="1712921531">
      <w:bodyDiv w:val="1"/>
      <w:marLeft w:val="0"/>
      <w:marRight w:val="0"/>
      <w:marTop w:val="0"/>
      <w:marBottom w:val="0"/>
      <w:divBdr>
        <w:top w:val="none" w:sz="0" w:space="0" w:color="auto"/>
        <w:left w:val="none" w:sz="0" w:space="0" w:color="auto"/>
        <w:bottom w:val="none" w:sz="0" w:space="0" w:color="auto"/>
        <w:right w:val="none" w:sz="0" w:space="0" w:color="auto"/>
      </w:divBdr>
    </w:div>
    <w:div w:id="1720592798">
      <w:bodyDiv w:val="1"/>
      <w:marLeft w:val="0"/>
      <w:marRight w:val="0"/>
      <w:marTop w:val="0"/>
      <w:marBottom w:val="0"/>
      <w:divBdr>
        <w:top w:val="none" w:sz="0" w:space="0" w:color="auto"/>
        <w:left w:val="none" w:sz="0" w:space="0" w:color="auto"/>
        <w:bottom w:val="none" w:sz="0" w:space="0" w:color="auto"/>
        <w:right w:val="none" w:sz="0" w:space="0" w:color="auto"/>
      </w:divBdr>
    </w:div>
    <w:div w:id="1722169881">
      <w:bodyDiv w:val="1"/>
      <w:marLeft w:val="0"/>
      <w:marRight w:val="0"/>
      <w:marTop w:val="0"/>
      <w:marBottom w:val="0"/>
      <w:divBdr>
        <w:top w:val="none" w:sz="0" w:space="0" w:color="auto"/>
        <w:left w:val="none" w:sz="0" w:space="0" w:color="auto"/>
        <w:bottom w:val="none" w:sz="0" w:space="0" w:color="auto"/>
        <w:right w:val="none" w:sz="0" w:space="0" w:color="auto"/>
      </w:divBdr>
    </w:div>
    <w:div w:id="1722291316">
      <w:bodyDiv w:val="1"/>
      <w:marLeft w:val="0"/>
      <w:marRight w:val="0"/>
      <w:marTop w:val="0"/>
      <w:marBottom w:val="0"/>
      <w:divBdr>
        <w:top w:val="none" w:sz="0" w:space="0" w:color="auto"/>
        <w:left w:val="none" w:sz="0" w:space="0" w:color="auto"/>
        <w:bottom w:val="none" w:sz="0" w:space="0" w:color="auto"/>
        <w:right w:val="none" w:sz="0" w:space="0" w:color="auto"/>
      </w:divBdr>
    </w:div>
    <w:div w:id="1722485735">
      <w:bodyDiv w:val="1"/>
      <w:marLeft w:val="0"/>
      <w:marRight w:val="0"/>
      <w:marTop w:val="0"/>
      <w:marBottom w:val="0"/>
      <w:divBdr>
        <w:top w:val="none" w:sz="0" w:space="0" w:color="auto"/>
        <w:left w:val="none" w:sz="0" w:space="0" w:color="auto"/>
        <w:bottom w:val="none" w:sz="0" w:space="0" w:color="auto"/>
        <w:right w:val="none" w:sz="0" w:space="0" w:color="auto"/>
      </w:divBdr>
    </w:div>
    <w:div w:id="1724134004">
      <w:bodyDiv w:val="1"/>
      <w:marLeft w:val="0"/>
      <w:marRight w:val="0"/>
      <w:marTop w:val="0"/>
      <w:marBottom w:val="0"/>
      <w:divBdr>
        <w:top w:val="none" w:sz="0" w:space="0" w:color="auto"/>
        <w:left w:val="none" w:sz="0" w:space="0" w:color="auto"/>
        <w:bottom w:val="none" w:sz="0" w:space="0" w:color="auto"/>
        <w:right w:val="none" w:sz="0" w:space="0" w:color="auto"/>
      </w:divBdr>
    </w:div>
    <w:div w:id="1724862415">
      <w:bodyDiv w:val="1"/>
      <w:marLeft w:val="0"/>
      <w:marRight w:val="0"/>
      <w:marTop w:val="0"/>
      <w:marBottom w:val="0"/>
      <w:divBdr>
        <w:top w:val="none" w:sz="0" w:space="0" w:color="auto"/>
        <w:left w:val="none" w:sz="0" w:space="0" w:color="auto"/>
        <w:bottom w:val="none" w:sz="0" w:space="0" w:color="auto"/>
        <w:right w:val="none" w:sz="0" w:space="0" w:color="auto"/>
      </w:divBdr>
    </w:div>
    <w:div w:id="1725450594">
      <w:bodyDiv w:val="1"/>
      <w:marLeft w:val="0"/>
      <w:marRight w:val="0"/>
      <w:marTop w:val="0"/>
      <w:marBottom w:val="0"/>
      <w:divBdr>
        <w:top w:val="none" w:sz="0" w:space="0" w:color="auto"/>
        <w:left w:val="none" w:sz="0" w:space="0" w:color="auto"/>
        <w:bottom w:val="none" w:sz="0" w:space="0" w:color="auto"/>
        <w:right w:val="none" w:sz="0" w:space="0" w:color="auto"/>
      </w:divBdr>
    </w:div>
    <w:div w:id="1728139638">
      <w:bodyDiv w:val="1"/>
      <w:marLeft w:val="0"/>
      <w:marRight w:val="0"/>
      <w:marTop w:val="0"/>
      <w:marBottom w:val="0"/>
      <w:divBdr>
        <w:top w:val="none" w:sz="0" w:space="0" w:color="auto"/>
        <w:left w:val="none" w:sz="0" w:space="0" w:color="auto"/>
        <w:bottom w:val="none" w:sz="0" w:space="0" w:color="auto"/>
        <w:right w:val="none" w:sz="0" w:space="0" w:color="auto"/>
      </w:divBdr>
    </w:div>
    <w:div w:id="1730034109">
      <w:bodyDiv w:val="1"/>
      <w:marLeft w:val="0"/>
      <w:marRight w:val="0"/>
      <w:marTop w:val="0"/>
      <w:marBottom w:val="0"/>
      <w:divBdr>
        <w:top w:val="none" w:sz="0" w:space="0" w:color="auto"/>
        <w:left w:val="none" w:sz="0" w:space="0" w:color="auto"/>
        <w:bottom w:val="none" w:sz="0" w:space="0" w:color="auto"/>
        <w:right w:val="none" w:sz="0" w:space="0" w:color="auto"/>
      </w:divBdr>
    </w:div>
    <w:div w:id="1740130893">
      <w:bodyDiv w:val="1"/>
      <w:marLeft w:val="0"/>
      <w:marRight w:val="0"/>
      <w:marTop w:val="0"/>
      <w:marBottom w:val="0"/>
      <w:divBdr>
        <w:top w:val="none" w:sz="0" w:space="0" w:color="auto"/>
        <w:left w:val="none" w:sz="0" w:space="0" w:color="auto"/>
        <w:bottom w:val="none" w:sz="0" w:space="0" w:color="auto"/>
        <w:right w:val="none" w:sz="0" w:space="0" w:color="auto"/>
      </w:divBdr>
    </w:div>
    <w:div w:id="1746490816">
      <w:bodyDiv w:val="1"/>
      <w:marLeft w:val="0"/>
      <w:marRight w:val="0"/>
      <w:marTop w:val="0"/>
      <w:marBottom w:val="0"/>
      <w:divBdr>
        <w:top w:val="none" w:sz="0" w:space="0" w:color="auto"/>
        <w:left w:val="none" w:sz="0" w:space="0" w:color="auto"/>
        <w:bottom w:val="none" w:sz="0" w:space="0" w:color="auto"/>
        <w:right w:val="none" w:sz="0" w:space="0" w:color="auto"/>
      </w:divBdr>
    </w:div>
    <w:div w:id="1747338193">
      <w:bodyDiv w:val="1"/>
      <w:marLeft w:val="0"/>
      <w:marRight w:val="0"/>
      <w:marTop w:val="0"/>
      <w:marBottom w:val="0"/>
      <w:divBdr>
        <w:top w:val="none" w:sz="0" w:space="0" w:color="auto"/>
        <w:left w:val="none" w:sz="0" w:space="0" w:color="auto"/>
        <w:bottom w:val="none" w:sz="0" w:space="0" w:color="auto"/>
        <w:right w:val="none" w:sz="0" w:space="0" w:color="auto"/>
      </w:divBdr>
    </w:div>
    <w:div w:id="1751384786">
      <w:bodyDiv w:val="1"/>
      <w:marLeft w:val="0"/>
      <w:marRight w:val="0"/>
      <w:marTop w:val="0"/>
      <w:marBottom w:val="0"/>
      <w:divBdr>
        <w:top w:val="none" w:sz="0" w:space="0" w:color="auto"/>
        <w:left w:val="none" w:sz="0" w:space="0" w:color="auto"/>
        <w:bottom w:val="none" w:sz="0" w:space="0" w:color="auto"/>
        <w:right w:val="none" w:sz="0" w:space="0" w:color="auto"/>
      </w:divBdr>
    </w:div>
    <w:div w:id="1751463246">
      <w:bodyDiv w:val="1"/>
      <w:marLeft w:val="0"/>
      <w:marRight w:val="0"/>
      <w:marTop w:val="0"/>
      <w:marBottom w:val="0"/>
      <w:divBdr>
        <w:top w:val="none" w:sz="0" w:space="0" w:color="auto"/>
        <w:left w:val="none" w:sz="0" w:space="0" w:color="auto"/>
        <w:bottom w:val="none" w:sz="0" w:space="0" w:color="auto"/>
        <w:right w:val="none" w:sz="0" w:space="0" w:color="auto"/>
      </w:divBdr>
    </w:div>
    <w:div w:id="1752579742">
      <w:bodyDiv w:val="1"/>
      <w:marLeft w:val="0"/>
      <w:marRight w:val="0"/>
      <w:marTop w:val="0"/>
      <w:marBottom w:val="0"/>
      <w:divBdr>
        <w:top w:val="none" w:sz="0" w:space="0" w:color="auto"/>
        <w:left w:val="none" w:sz="0" w:space="0" w:color="auto"/>
        <w:bottom w:val="none" w:sz="0" w:space="0" w:color="auto"/>
        <w:right w:val="none" w:sz="0" w:space="0" w:color="auto"/>
      </w:divBdr>
    </w:div>
    <w:div w:id="1753232251">
      <w:bodyDiv w:val="1"/>
      <w:marLeft w:val="0"/>
      <w:marRight w:val="0"/>
      <w:marTop w:val="0"/>
      <w:marBottom w:val="0"/>
      <w:divBdr>
        <w:top w:val="none" w:sz="0" w:space="0" w:color="auto"/>
        <w:left w:val="none" w:sz="0" w:space="0" w:color="auto"/>
        <w:bottom w:val="none" w:sz="0" w:space="0" w:color="auto"/>
        <w:right w:val="none" w:sz="0" w:space="0" w:color="auto"/>
      </w:divBdr>
    </w:div>
    <w:div w:id="1754353923">
      <w:bodyDiv w:val="1"/>
      <w:marLeft w:val="0"/>
      <w:marRight w:val="0"/>
      <w:marTop w:val="0"/>
      <w:marBottom w:val="0"/>
      <w:divBdr>
        <w:top w:val="none" w:sz="0" w:space="0" w:color="auto"/>
        <w:left w:val="none" w:sz="0" w:space="0" w:color="auto"/>
        <w:bottom w:val="none" w:sz="0" w:space="0" w:color="auto"/>
        <w:right w:val="none" w:sz="0" w:space="0" w:color="auto"/>
      </w:divBdr>
    </w:div>
    <w:div w:id="1754547543">
      <w:bodyDiv w:val="1"/>
      <w:marLeft w:val="0"/>
      <w:marRight w:val="0"/>
      <w:marTop w:val="0"/>
      <w:marBottom w:val="0"/>
      <w:divBdr>
        <w:top w:val="none" w:sz="0" w:space="0" w:color="auto"/>
        <w:left w:val="none" w:sz="0" w:space="0" w:color="auto"/>
        <w:bottom w:val="none" w:sz="0" w:space="0" w:color="auto"/>
        <w:right w:val="none" w:sz="0" w:space="0" w:color="auto"/>
      </w:divBdr>
    </w:div>
    <w:div w:id="1754619847">
      <w:bodyDiv w:val="1"/>
      <w:marLeft w:val="0"/>
      <w:marRight w:val="0"/>
      <w:marTop w:val="0"/>
      <w:marBottom w:val="0"/>
      <w:divBdr>
        <w:top w:val="none" w:sz="0" w:space="0" w:color="auto"/>
        <w:left w:val="none" w:sz="0" w:space="0" w:color="auto"/>
        <w:bottom w:val="none" w:sz="0" w:space="0" w:color="auto"/>
        <w:right w:val="none" w:sz="0" w:space="0" w:color="auto"/>
      </w:divBdr>
    </w:div>
    <w:div w:id="1754888906">
      <w:bodyDiv w:val="1"/>
      <w:marLeft w:val="0"/>
      <w:marRight w:val="0"/>
      <w:marTop w:val="0"/>
      <w:marBottom w:val="0"/>
      <w:divBdr>
        <w:top w:val="none" w:sz="0" w:space="0" w:color="auto"/>
        <w:left w:val="none" w:sz="0" w:space="0" w:color="auto"/>
        <w:bottom w:val="none" w:sz="0" w:space="0" w:color="auto"/>
        <w:right w:val="none" w:sz="0" w:space="0" w:color="auto"/>
      </w:divBdr>
    </w:div>
    <w:div w:id="1758943128">
      <w:bodyDiv w:val="1"/>
      <w:marLeft w:val="0"/>
      <w:marRight w:val="0"/>
      <w:marTop w:val="0"/>
      <w:marBottom w:val="0"/>
      <w:divBdr>
        <w:top w:val="none" w:sz="0" w:space="0" w:color="auto"/>
        <w:left w:val="none" w:sz="0" w:space="0" w:color="auto"/>
        <w:bottom w:val="none" w:sz="0" w:space="0" w:color="auto"/>
        <w:right w:val="none" w:sz="0" w:space="0" w:color="auto"/>
      </w:divBdr>
    </w:div>
    <w:div w:id="1761608930">
      <w:bodyDiv w:val="1"/>
      <w:marLeft w:val="0"/>
      <w:marRight w:val="0"/>
      <w:marTop w:val="0"/>
      <w:marBottom w:val="0"/>
      <w:divBdr>
        <w:top w:val="none" w:sz="0" w:space="0" w:color="auto"/>
        <w:left w:val="none" w:sz="0" w:space="0" w:color="auto"/>
        <w:bottom w:val="none" w:sz="0" w:space="0" w:color="auto"/>
        <w:right w:val="none" w:sz="0" w:space="0" w:color="auto"/>
      </w:divBdr>
    </w:div>
    <w:div w:id="1763453987">
      <w:bodyDiv w:val="1"/>
      <w:marLeft w:val="0"/>
      <w:marRight w:val="0"/>
      <w:marTop w:val="0"/>
      <w:marBottom w:val="0"/>
      <w:divBdr>
        <w:top w:val="none" w:sz="0" w:space="0" w:color="auto"/>
        <w:left w:val="none" w:sz="0" w:space="0" w:color="auto"/>
        <w:bottom w:val="none" w:sz="0" w:space="0" w:color="auto"/>
        <w:right w:val="none" w:sz="0" w:space="0" w:color="auto"/>
      </w:divBdr>
    </w:div>
    <w:div w:id="1763797038">
      <w:bodyDiv w:val="1"/>
      <w:marLeft w:val="0"/>
      <w:marRight w:val="0"/>
      <w:marTop w:val="0"/>
      <w:marBottom w:val="0"/>
      <w:divBdr>
        <w:top w:val="none" w:sz="0" w:space="0" w:color="auto"/>
        <w:left w:val="none" w:sz="0" w:space="0" w:color="auto"/>
        <w:bottom w:val="none" w:sz="0" w:space="0" w:color="auto"/>
        <w:right w:val="none" w:sz="0" w:space="0" w:color="auto"/>
      </w:divBdr>
    </w:div>
    <w:div w:id="1764690646">
      <w:bodyDiv w:val="1"/>
      <w:marLeft w:val="0"/>
      <w:marRight w:val="0"/>
      <w:marTop w:val="0"/>
      <w:marBottom w:val="0"/>
      <w:divBdr>
        <w:top w:val="none" w:sz="0" w:space="0" w:color="auto"/>
        <w:left w:val="none" w:sz="0" w:space="0" w:color="auto"/>
        <w:bottom w:val="none" w:sz="0" w:space="0" w:color="auto"/>
        <w:right w:val="none" w:sz="0" w:space="0" w:color="auto"/>
      </w:divBdr>
    </w:div>
    <w:div w:id="1765876046">
      <w:bodyDiv w:val="1"/>
      <w:marLeft w:val="0"/>
      <w:marRight w:val="0"/>
      <w:marTop w:val="0"/>
      <w:marBottom w:val="0"/>
      <w:divBdr>
        <w:top w:val="none" w:sz="0" w:space="0" w:color="auto"/>
        <w:left w:val="none" w:sz="0" w:space="0" w:color="auto"/>
        <w:bottom w:val="none" w:sz="0" w:space="0" w:color="auto"/>
        <w:right w:val="none" w:sz="0" w:space="0" w:color="auto"/>
      </w:divBdr>
    </w:div>
    <w:div w:id="1765956460">
      <w:bodyDiv w:val="1"/>
      <w:marLeft w:val="0"/>
      <w:marRight w:val="0"/>
      <w:marTop w:val="0"/>
      <w:marBottom w:val="0"/>
      <w:divBdr>
        <w:top w:val="none" w:sz="0" w:space="0" w:color="auto"/>
        <w:left w:val="none" w:sz="0" w:space="0" w:color="auto"/>
        <w:bottom w:val="none" w:sz="0" w:space="0" w:color="auto"/>
        <w:right w:val="none" w:sz="0" w:space="0" w:color="auto"/>
      </w:divBdr>
    </w:div>
    <w:div w:id="1768647720">
      <w:bodyDiv w:val="1"/>
      <w:marLeft w:val="0"/>
      <w:marRight w:val="0"/>
      <w:marTop w:val="0"/>
      <w:marBottom w:val="0"/>
      <w:divBdr>
        <w:top w:val="none" w:sz="0" w:space="0" w:color="auto"/>
        <w:left w:val="none" w:sz="0" w:space="0" w:color="auto"/>
        <w:bottom w:val="none" w:sz="0" w:space="0" w:color="auto"/>
        <w:right w:val="none" w:sz="0" w:space="0" w:color="auto"/>
      </w:divBdr>
    </w:div>
    <w:div w:id="1769737400">
      <w:bodyDiv w:val="1"/>
      <w:marLeft w:val="0"/>
      <w:marRight w:val="0"/>
      <w:marTop w:val="0"/>
      <w:marBottom w:val="0"/>
      <w:divBdr>
        <w:top w:val="none" w:sz="0" w:space="0" w:color="auto"/>
        <w:left w:val="none" w:sz="0" w:space="0" w:color="auto"/>
        <w:bottom w:val="none" w:sz="0" w:space="0" w:color="auto"/>
        <w:right w:val="none" w:sz="0" w:space="0" w:color="auto"/>
      </w:divBdr>
    </w:div>
    <w:div w:id="1770924429">
      <w:bodyDiv w:val="1"/>
      <w:marLeft w:val="0"/>
      <w:marRight w:val="0"/>
      <w:marTop w:val="0"/>
      <w:marBottom w:val="0"/>
      <w:divBdr>
        <w:top w:val="none" w:sz="0" w:space="0" w:color="auto"/>
        <w:left w:val="none" w:sz="0" w:space="0" w:color="auto"/>
        <w:bottom w:val="none" w:sz="0" w:space="0" w:color="auto"/>
        <w:right w:val="none" w:sz="0" w:space="0" w:color="auto"/>
      </w:divBdr>
    </w:div>
    <w:div w:id="1771047376">
      <w:bodyDiv w:val="1"/>
      <w:marLeft w:val="0"/>
      <w:marRight w:val="0"/>
      <w:marTop w:val="0"/>
      <w:marBottom w:val="0"/>
      <w:divBdr>
        <w:top w:val="none" w:sz="0" w:space="0" w:color="auto"/>
        <w:left w:val="none" w:sz="0" w:space="0" w:color="auto"/>
        <w:bottom w:val="none" w:sz="0" w:space="0" w:color="auto"/>
        <w:right w:val="none" w:sz="0" w:space="0" w:color="auto"/>
      </w:divBdr>
    </w:div>
    <w:div w:id="1777363136">
      <w:bodyDiv w:val="1"/>
      <w:marLeft w:val="0"/>
      <w:marRight w:val="0"/>
      <w:marTop w:val="0"/>
      <w:marBottom w:val="0"/>
      <w:divBdr>
        <w:top w:val="none" w:sz="0" w:space="0" w:color="auto"/>
        <w:left w:val="none" w:sz="0" w:space="0" w:color="auto"/>
        <w:bottom w:val="none" w:sz="0" w:space="0" w:color="auto"/>
        <w:right w:val="none" w:sz="0" w:space="0" w:color="auto"/>
      </w:divBdr>
    </w:div>
    <w:div w:id="1777554493">
      <w:bodyDiv w:val="1"/>
      <w:marLeft w:val="0"/>
      <w:marRight w:val="0"/>
      <w:marTop w:val="0"/>
      <w:marBottom w:val="0"/>
      <w:divBdr>
        <w:top w:val="none" w:sz="0" w:space="0" w:color="auto"/>
        <w:left w:val="none" w:sz="0" w:space="0" w:color="auto"/>
        <w:bottom w:val="none" w:sz="0" w:space="0" w:color="auto"/>
        <w:right w:val="none" w:sz="0" w:space="0" w:color="auto"/>
      </w:divBdr>
    </w:div>
    <w:div w:id="1779061859">
      <w:bodyDiv w:val="1"/>
      <w:marLeft w:val="0"/>
      <w:marRight w:val="0"/>
      <w:marTop w:val="0"/>
      <w:marBottom w:val="0"/>
      <w:divBdr>
        <w:top w:val="none" w:sz="0" w:space="0" w:color="auto"/>
        <w:left w:val="none" w:sz="0" w:space="0" w:color="auto"/>
        <w:bottom w:val="none" w:sz="0" w:space="0" w:color="auto"/>
        <w:right w:val="none" w:sz="0" w:space="0" w:color="auto"/>
      </w:divBdr>
    </w:div>
    <w:div w:id="1779182325">
      <w:bodyDiv w:val="1"/>
      <w:marLeft w:val="0"/>
      <w:marRight w:val="0"/>
      <w:marTop w:val="0"/>
      <w:marBottom w:val="0"/>
      <w:divBdr>
        <w:top w:val="none" w:sz="0" w:space="0" w:color="auto"/>
        <w:left w:val="none" w:sz="0" w:space="0" w:color="auto"/>
        <w:bottom w:val="none" w:sz="0" w:space="0" w:color="auto"/>
        <w:right w:val="none" w:sz="0" w:space="0" w:color="auto"/>
      </w:divBdr>
    </w:div>
    <w:div w:id="1780446059">
      <w:bodyDiv w:val="1"/>
      <w:marLeft w:val="0"/>
      <w:marRight w:val="0"/>
      <w:marTop w:val="0"/>
      <w:marBottom w:val="0"/>
      <w:divBdr>
        <w:top w:val="none" w:sz="0" w:space="0" w:color="auto"/>
        <w:left w:val="none" w:sz="0" w:space="0" w:color="auto"/>
        <w:bottom w:val="none" w:sz="0" w:space="0" w:color="auto"/>
        <w:right w:val="none" w:sz="0" w:space="0" w:color="auto"/>
      </w:divBdr>
    </w:div>
    <w:div w:id="1782257909">
      <w:bodyDiv w:val="1"/>
      <w:marLeft w:val="0"/>
      <w:marRight w:val="0"/>
      <w:marTop w:val="0"/>
      <w:marBottom w:val="0"/>
      <w:divBdr>
        <w:top w:val="none" w:sz="0" w:space="0" w:color="auto"/>
        <w:left w:val="none" w:sz="0" w:space="0" w:color="auto"/>
        <w:bottom w:val="none" w:sz="0" w:space="0" w:color="auto"/>
        <w:right w:val="none" w:sz="0" w:space="0" w:color="auto"/>
      </w:divBdr>
    </w:div>
    <w:div w:id="1785226852">
      <w:bodyDiv w:val="1"/>
      <w:marLeft w:val="0"/>
      <w:marRight w:val="0"/>
      <w:marTop w:val="0"/>
      <w:marBottom w:val="0"/>
      <w:divBdr>
        <w:top w:val="none" w:sz="0" w:space="0" w:color="auto"/>
        <w:left w:val="none" w:sz="0" w:space="0" w:color="auto"/>
        <w:bottom w:val="none" w:sz="0" w:space="0" w:color="auto"/>
        <w:right w:val="none" w:sz="0" w:space="0" w:color="auto"/>
      </w:divBdr>
    </w:div>
    <w:div w:id="1787843373">
      <w:bodyDiv w:val="1"/>
      <w:marLeft w:val="0"/>
      <w:marRight w:val="0"/>
      <w:marTop w:val="0"/>
      <w:marBottom w:val="0"/>
      <w:divBdr>
        <w:top w:val="none" w:sz="0" w:space="0" w:color="auto"/>
        <w:left w:val="none" w:sz="0" w:space="0" w:color="auto"/>
        <w:bottom w:val="none" w:sz="0" w:space="0" w:color="auto"/>
        <w:right w:val="none" w:sz="0" w:space="0" w:color="auto"/>
      </w:divBdr>
    </w:div>
    <w:div w:id="1787845318">
      <w:bodyDiv w:val="1"/>
      <w:marLeft w:val="0"/>
      <w:marRight w:val="0"/>
      <w:marTop w:val="0"/>
      <w:marBottom w:val="0"/>
      <w:divBdr>
        <w:top w:val="none" w:sz="0" w:space="0" w:color="auto"/>
        <w:left w:val="none" w:sz="0" w:space="0" w:color="auto"/>
        <w:bottom w:val="none" w:sz="0" w:space="0" w:color="auto"/>
        <w:right w:val="none" w:sz="0" w:space="0" w:color="auto"/>
      </w:divBdr>
    </w:div>
    <w:div w:id="1788936416">
      <w:bodyDiv w:val="1"/>
      <w:marLeft w:val="0"/>
      <w:marRight w:val="0"/>
      <w:marTop w:val="0"/>
      <w:marBottom w:val="0"/>
      <w:divBdr>
        <w:top w:val="none" w:sz="0" w:space="0" w:color="auto"/>
        <w:left w:val="none" w:sz="0" w:space="0" w:color="auto"/>
        <w:bottom w:val="none" w:sz="0" w:space="0" w:color="auto"/>
        <w:right w:val="none" w:sz="0" w:space="0" w:color="auto"/>
      </w:divBdr>
    </w:div>
    <w:div w:id="1789280698">
      <w:bodyDiv w:val="1"/>
      <w:marLeft w:val="0"/>
      <w:marRight w:val="0"/>
      <w:marTop w:val="0"/>
      <w:marBottom w:val="0"/>
      <w:divBdr>
        <w:top w:val="none" w:sz="0" w:space="0" w:color="auto"/>
        <w:left w:val="none" w:sz="0" w:space="0" w:color="auto"/>
        <w:bottom w:val="none" w:sz="0" w:space="0" w:color="auto"/>
        <w:right w:val="none" w:sz="0" w:space="0" w:color="auto"/>
      </w:divBdr>
    </w:div>
    <w:div w:id="1789467026">
      <w:bodyDiv w:val="1"/>
      <w:marLeft w:val="0"/>
      <w:marRight w:val="0"/>
      <w:marTop w:val="0"/>
      <w:marBottom w:val="0"/>
      <w:divBdr>
        <w:top w:val="none" w:sz="0" w:space="0" w:color="auto"/>
        <w:left w:val="none" w:sz="0" w:space="0" w:color="auto"/>
        <w:bottom w:val="none" w:sz="0" w:space="0" w:color="auto"/>
        <w:right w:val="none" w:sz="0" w:space="0" w:color="auto"/>
      </w:divBdr>
    </w:div>
    <w:div w:id="1791044089">
      <w:bodyDiv w:val="1"/>
      <w:marLeft w:val="0"/>
      <w:marRight w:val="0"/>
      <w:marTop w:val="0"/>
      <w:marBottom w:val="0"/>
      <w:divBdr>
        <w:top w:val="none" w:sz="0" w:space="0" w:color="auto"/>
        <w:left w:val="none" w:sz="0" w:space="0" w:color="auto"/>
        <w:bottom w:val="none" w:sz="0" w:space="0" w:color="auto"/>
        <w:right w:val="none" w:sz="0" w:space="0" w:color="auto"/>
      </w:divBdr>
    </w:div>
    <w:div w:id="1791316552">
      <w:bodyDiv w:val="1"/>
      <w:marLeft w:val="0"/>
      <w:marRight w:val="0"/>
      <w:marTop w:val="0"/>
      <w:marBottom w:val="0"/>
      <w:divBdr>
        <w:top w:val="none" w:sz="0" w:space="0" w:color="auto"/>
        <w:left w:val="none" w:sz="0" w:space="0" w:color="auto"/>
        <w:bottom w:val="none" w:sz="0" w:space="0" w:color="auto"/>
        <w:right w:val="none" w:sz="0" w:space="0" w:color="auto"/>
      </w:divBdr>
    </w:div>
    <w:div w:id="1800760570">
      <w:bodyDiv w:val="1"/>
      <w:marLeft w:val="0"/>
      <w:marRight w:val="0"/>
      <w:marTop w:val="0"/>
      <w:marBottom w:val="0"/>
      <w:divBdr>
        <w:top w:val="none" w:sz="0" w:space="0" w:color="auto"/>
        <w:left w:val="none" w:sz="0" w:space="0" w:color="auto"/>
        <w:bottom w:val="none" w:sz="0" w:space="0" w:color="auto"/>
        <w:right w:val="none" w:sz="0" w:space="0" w:color="auto"/>
      </w:divBdr>
    </w:div>
    <w:div w:id="1803576545">
      <w:bodyDiv w:val="1"/>
      <w:marLeft w:val="0"/>
      <w:marRight w:val="0"/>
      <w:marTop w:val="0"/>
      <w:marBottom w:val="0"/>
      <w:divBdr>
        <w:top w:val="none" w:sz="0" w:space="0" w:color="auto"/>
        <w:left w:val="none" w:sz="0" w:space="0" w:color="auto"/>
        <w:bottom w:val="none" w:sz="0" w:space="0" w:color="auto"/>
        <w:right w:val="none" w:sz="0" w:space="0" w:color="auto"/>
      </w:divBdr>
    </w:div>
    <w:div w:id="1805736644">
      <w:bodyDiv w:val="1"/>
      <w:marLeft w:val="0"/>
      <w:marRight w:val="0"/>
      <w:marTop w:val="0"/>
      <w:marBottom w:val="0"/>
      <w:divBdr>
        <w:top w:val="none" w:sz="0" w:space="0" w:color="auto"/>
        <w:left w:val="none" w:sz="0" w:space="0" w:color="auto"/>
        <w:bottom w:val="none" w:sz="0" w:space="0" w:color="auto"/>
        <w:right w:val="none" w:sz="0" w:space="0" w:color="auto"/>
      </w:divBdr>
    </w:div>
    <w:div w:id="1810978321">
      <w:bodyDiv w:val="1"/>
      <w:marLeft w:val="0"/>
      <w:marRight w:val="0"/>
      <w:marTop w:val="0"/>
      <w:marBottom w:val="0"/>
      <w:divBdr>
        <w:top w:val="none" w:sz="0" w:space="0" w:color="auto"/>
        <w:left w:val="none" w:sz="0" w:space="0" w:color="auto"/>
        <w:bottom w:val="none" w:sz="0" w:space="0" w:color="auto"/>
        <w:right w:val="none" w:sz="0" w:space="0" w:color="auto"/>
      </w:divBdr>
    </w:div>
    <w:div w:id="1814250418">
      <w:bodyDiv w:val="1"/>
      <w:marLeft w:val="0"/>
      <w:marRight w:val="0"/>
      <w:marTop w:val="0"/>
      <w:marBottom w:val="0"/>
      <w:divBdr>
        <w:top w:val="none" w:sz="0" w:space="0" w:color="auto"/>
        <w:left w:val="none" w:sz="0" w:space="0" w:color="auto"/>
        <w:bottom w:val="none" w:sz="0" w:space="0" w:color="auto"/>
        <w:right w:val="none" w:sz="0" w:space="0" w:color="auto"/>
      </w:divBdr>
    </w:div>
    <w:div w:id="1817061844">
      <w:bodyDiv w:val="1"/>
      <w:marLeft w:val="0"/>
      <w:marRight w:val="0"/>
      <w:marTop w:val="0"/>
      <w:marBottom w:val="0"/>
      <w:divBdr>
        <w:top w:val="none" w:sz="0" w:space="0" w:color="auto"/>
        <w:left w:val="none" w:sz="0" w:space="0" w:color="auto"/>
        <w:bottom w:val="none" w:sz="0" w:space="0" w:color="auto"/>
        <w:right w:val="none" w:sz="0" w:space="0" w:color="auto"/>
      </w:divBdr>
    </w:div>
    <w:div w:id="1819613275">
      <w:bodyDiv w:val="1"/>
      <w:marLeft w:val="0"/>
      <w:marRight w:val="0"/>
      <w:marTop w:val="0"/>
      <w:marBottom w:val="0"/>
      <w:divBdr>
        <w:top w:val="none" w:sz="0" w:space="0" w:color="auto"/>
        <w:left w:val="none" w:sz="0" w:space="0" w:color="auto"/>
        <w:bottom w:val="none" w:sz="0" w:space="0" w:color="auto"/>
        <w:right w:val="none" w:sz="0" w:space="0" w:color="auto"/>
      </w:divBdr>
    </w:div>
    <w:div w:id="1821146016">
      <w:bodyDiv w:val="1"/>
      <w:marLeft w:val="0"/>
      <w:marRight w:val="0"/>
      <w:marTop w:val="0"/>
      <w:marBottom w:val="0"/>
      <w:divBdr>
        <w:top w:val="none" w:sz="0" w:space="0" w:color="auto"/>
        <w:left w:val="none" w:sz="0" w:space="0" w:color="auto"/>
        <w:bottom w:val="none" w:sz="0" w:space="0" w:color="auto"/>
        <w:right w:val="none" w:sz="0" w:space="0" w:color="auto"/>
      </w:divBdr>
    </w:div>
    <w:div w:id="1822381164">
      <w:bodyDiv w:val="1"/>
      <w:marLeft w:val="0"/>
      <w:marRight w:val="0"/>
      <w:marTop w:val="0"/>
      <w:marBottom w:val="0"/>
      <w:divBdr>
        <w:top w:val="none" w:sz="0" w:space="0" w:color="auto"/>
        <w:left w:val="none" w:sz="0" w:space="0" w:color="auto"/>
        <w:bottom w:val="none" w:sz="0" w:space="0" w:color="auto"/>
        <w:right w:val="none" w:sz="0" w:space="0" w:color="auto"/>
      </w:divBdr>
    </w:div>
    <w:div w:id="1824658738">
      <w:bodyDiv w:val="1"/>
      <w:marLeft w:val="0"/>
      <w:marRight w:val="0"/>
      <w:marTop w:val="0"/>
      <w:marBottom w:val="0"/>
      <w:divBdr>
        <w:top w:val="none" w:sz="0" w:space="0" w:color="auto"/>
        <w:left w:val="none" w:sz="0" w:space="0" w:color="auto"/>
        <w:bottom w:val="none" w:sz="0" w:space="0" w:color="auto"/>
        <w:right w:val="none" w:sz="0" w:space="0" w:color="auto"/>
      </w:divBdr>
    </w:div>
    <w:div w:id="1825123357">
      <w:bodyDiv w:val="1"/>
      <w:marLeft w:val="0"/>
      <w:marRight w:val="0"/>
      <w:marTop w:val="0"/>
      <w:marBottom w:val="0"/>
      <w:divBdr>
        <w:top w:val="none" w:sz="0" w:space="0" w:color="auto"/>
        <w:left w:val="none" w:sz="0" w:space="0" w:color="auto"/>
        <w:bottom w:val="none" w:sz="0" w:space="0" w:color="auto"/>
        <w:right w:val="none" w:sz="0" w:space="0" w:color="auto"/>
      </w:divBdr>
    </w:div>
    <w:div w:id="1825537933">
      <w:bodyDiv w:val="1"/>
      <w:marLeft w:val="0"/>
      <w:marRight w:val="0"/>
      <w:marTop w:val="0"/>
      <w:marBottom w:val="0"/>
      <w:divBdr>
        <w:top w:val="none" w:sz="0" w:space="0" w:color="auto"/>
        <w:left w:val="none" w:sz="0" w:space="0" w:color="auto"/>
        <w:bottom w:val="none" w:sz="0" w:space="0" w:color="auto"/>
        <w:right w:val="none" w:sz="0" w:space="0" w:color="auto"/>
      </w:divBdr>
    </w:div>
    <w:div w:id="1830291181">
      <w:bodyDiv w:val="1"/>
      <w:marLeft w:val="0"/>
      <w:marRight w:val="0"/>
      <w:marTop w:val="0"/>
      <w:marBottom w:val="0"/>
      <w:divBdr>
        <w:top w:val="none" w:sz="0" w:space="0" w:color="auto"/>
        <w:left w:val="none" w:sz="0" w:space="0" w:color="auto"/>
        <w:bottom w:val="none" w:sz="0" w:space="0" w:color="auto"/>
        <w:right w:val="none" w:sz="0" w:space="0" w:color="auto"/>
      </w:divBdr>
    </w:div>
    <w:div w:id="1830823679">
      <w:bodyDiv w:val="1"/>
      <w:marLeft w:val="0"/>
      <w:marRight w:val="0"/>
      <w:marTop w:val="0"/>
      <w:marBottom w:val="0"/>
      <w:divBdr>
        <w:top w:val="none" w:sz="0" w:space="0" w:color="auto"/>
        <w:left w:val="none" w:sz="0" w:space="0" w:color="auto"/>
        <w:bottom w:val="none" w:sz="0" w:space="0" w:color="auto"/>
        <w:right w:val="none" w:sz="0" w:space="0" w:color="auto"/>
      </w:divBdr>
    </w:div>
    <w:div w:id="1833135513">
      <w:bodyDiv w:val="1"/>
      <w:marLeft w:val="0"/>
      <w:marRight w:val="0"/>
      <w:marTop w:val="0"/>
      <w:marBottom w:val="0"/>
      <w:divBdr>
        <w:top w:val="none" w:sz="0" w:space="0" w:color="auto"/>
        <w:left w:val="none" w:sz="0" w:space="0" w:color="auto"/>
        <w:bottom w:val="none" w:sz="0" w:space="0" w:color="auto"/>
        <w:right w:val="none" w:sz="0" w:space="0" w:color="auto"/>
      </w:divBdr>
    </w:div>
    <w:div w:id="1833712799">
      <w:bodyDiv w:val="1"/>
      <w:marLeft w:val="0"/>
      <w:marRight w:val="0"/>
      <w:marTop w:val="0"/>
      <w:marBottom w:val="0"/>
      <w:divBdr>
        <w:top w:val="none" w:sz="0" w:space="0" w:color="auto"/>
        <w:left w:val="none" w:sz="0" w:space="0" w:color="auto"/>
        <w:bottom w:val="none" w:sz="0" w:space="0" w:color="auto"/>
        <w:right w:val="none" w:sz="0" w:space="0" w:color="auto"/>
      </w:divBdr>
    </w:div>
    <w:div w:id="1837839459">
      <w:bodyDiv w:val="1"/>
      <w:marLeft w:val="0"/>
      <w:marRight w:val="0"/>
      <w:marTop w:val="0"/>
      <w:marBottom w:val="0"/>
      <w:divBdr>
        <w:top w:val="none" w:sz="0" w:space="0" w:color="auto"/>
        <w:left w:val="none" w:sz="0" w:space="0" w:color="auto"/>
        <w:bottom w:val="none" w:sz="0" w:space="0" w:color="auto"/>
        <w:right w:val="none" w:sz="0" w:space="0" w:color="auto"/>
      </w:divBdr>
    </w:div>
    <w:div w:id="1845246793">
      <w:bodyDiv w:val="1"/>
      <w:marLeft w:val="0"/>
      <w:marRight w:val="0"/>
      <w:marTop w:val="0"/>
      <w:marBottom w:val="0"/>
      <w:divBdr>
        <w:top w:val="none" w:sz="0" w:space="0" w:color="auto"/>
        <w:left w:val="none" w:sz="0" w:space="0" w:color="auto"/>
        <w:bottom w:val="none" w:sz="0" w:space="0" w:color="auto"/>
        <w:right w:val="none" w:sz="0" w:space="0" w:color="auto"/>
      </w:divBdr>
    </w:div>
    <w:div w:id="1848323443">
      <w:bodyDiv w:val="1"/>
      <w:marLeft w:val="0"/>
      <w:marRight w:val="0"/>
      <w:marTop w:val="0"/>
      <w:marBottom w:val="0"/>
      <w:divBdr>
        <w:top w:val="none" w:sz="0" w:space="0" w:color="auto"/>
        <w:left w:val="none" w:sz="0" w:space="0" w:color="auto"/>
        <w:bottom w:val="none" w:sz="0" w:space="0" w:color="auto"/>
        <w:right w:val="none" w:sz="0" w:space="0" w:color="auto"/>
      </w:divBdr>
    </w:div>
    <w:div w:id="1848640383">
      <w:bodyDiv w:val="1"/>
      <w:marLeft w:val="0"/>
      <w:marRight w:val="0"/>
      <w:marTop w:val="0"/>
      <w:marBottom w:val="0"/>
      <w:divBdr>
        <w:top w:val="none" w:sz="0" w:space="0" w:color="auto"/>
        <w:left w:val="none" w:sz="0" w:space="0" w:color="auto"/>
        <w:bottom w:val="none" w:sz="0" w:space="0" w:color="auto"/>
        <w:right w:val="none" w:sz="0" w:space="0" w:color="auto"/>
      </w:divBdr>
    </w:div>
    <w:div w:id="1851599997">
      <w:bodyDiv w:val="1"/>
      <w:marLeft w:val="0"/>
      <w:marRight w:val="0"/>
      <w:marTop w:val="0"/>
      <w:marBottom w:val="0"/>
      <w:divBdr>
        <w:top w:val="none" w:sz="0" w:space="0" w:color="auto"/>
        <w:left w:val="none" w:sz="0" w:space="0" w:color="auto"/>
        <w:bottom w:val="none" w:sz="0" w:space="0" w:color="auto"/>
        <w:right w:val="none" w:sz="0" w:space="0" w:color="auto"/>
      </w:divBdr>
    </w:div>
    <w:div w:id="1854299109">
      <w:bodyDiv w:val="1"/>
      <w:marLeft w:val="0"/>
      <w:marRight w:val="0"/>
      <w:marTop w:val="0"/>
      <w:marBottom w:val="0"/>
      <w:divBdr>
        <w:top w:val="none" w:sz="0" w:space="0" w:color="auto"/>
        <w:left w:val="none" w:sz="0" w:space="0" w:color="auto"/>
        <w:bottom w:val="none" w:sz="0" w:space="0" w:color="auto"/>
        <w:right w:val="none" w:sz="0" w:space="0" w:color="auto"/>
      </w:divBdr>
    </w:div>
    <w:div w:id="1855727918">
      <w:bodyDiv w:val="1"/>
      <w:marLeft w:val="0"/>
      <w:marRight w:val="0"/>
      <w:marTop w:val="0"/>
      <w:marBottom w:val="0"/>
      <w:divBdr>
        <w:top w:val="none" w:sz="0" w:space="0" w:color="auto"/>
        <w:left w:val="none" w:sz="0" w:space="0" w:color="auto"/>
        <w:bottom w:val="none" w:sz="0" w:space="0" w:color="auto"/>
        <w:right w:val="none" w:sz="0" w:space="0" w:color="auto"/>
      </w:divBdr>
    </w:div>
    <w:div w:id="1857648765">
      <w:bodyDiv w:val="1"/>
      <w:marLeft w:val="0"/>
      <w:marRight w:val="0"/>
      <w:marTop w:val="0"/>
      <w:marBottom w:val="0"/>
      <w:divBdr>
        <w:top w:val="none" w:sz="0" w:space="0" w:color="auto"/>
        <w:left w:val="none" w:sz="0" w:space="0" w:color="auto"/>
        <w:bottom w:val="none" w:sz="0" w:space="0" w:color="auto"/>
        <w:right w:val="none" w:sz="0" w:space="0" w:color="auto"/>
      </w:divBdr>
    </w:div>
    <w:div w:id="1859585584">
      <w:bodyDiv w:val="1"/>
      <w:marLeft w:val="0"/>
      <w:marRight w:val="0"/>
      <w:marTop w:val="0"/>
      <w:marBottom w:val="0"/>
      <w:divBdr>
        <w:top w:val="none" w:sz="0" w:space="0" w:color="auto"/>
        <w:left w:val="none" w:sz="0" w:space="0" w:color="auto"/>
        <w:bottom w:val="none" w:sz="0" w:space="0" w:color="auto"/>
        <w:right w:val="none" w:sz="0" w:space="0" w:color="auto"/>
      </w:divBdr>
    </w:div>
    <w:div w:id="1861313708">
      <w:bodyDiv w:val="1"/>
      <w:marLeft w:val="0"/>
      <w:marRight w:val="0"/>
      <w:marTop w:val="0"/>
      <w:marBottom w:val="0"/>
      <w:divBdr>
        <w:top w:val="none" w:sz="0" w:space="0" w:color="auto"/>
        <w:left w:val="none" w:sz="0" w:space="0" w:color="auto"/>
        <w:bottom w:val="none" w:sz="0" w:space="0" w:color="auto"/>
        <w:right w:val="none" w:sz="0" w:space="0" w:color="auto"/>
      </w:divBdr>
    </w:div>
    <w:div w:id="1863014481">
      <w:bodyDiv w:val="1"/>
      <w:marLeft w:val="0"/>
      <w:marRight w:val="0"/>
      <w:marTop w:val="0"/>
      <w:marBottom w:val="0"/>
      <w:divBdr>
        <w:top w:val="none" w:sz="0" w:space="0" w:color="auto"/>
        <w:left w:val="none" w:sz="0" w:space="0" w:color="auto"/>
        <w:bottom w:val="none" w:sz="0" w:space="0" w:color="auto"/>
        <w:right w:val="none" w:sz="0" w:space="0" w:color="auto"/>
      </w:divBdr>
    </w:div>
    <w:div w:id="1873809528">
      <w:bodyDiv w:val="1"/>
      <w:marLeft w:val="0"/>
      <w:marRight w:val="0"/>
      <w:marTop w:val="0"/>
      <w:marBottom w:val="0"/>
      <w:divBdr>
        <w:top w:val="none" w:sz="0" w:space="0" w:color="auto"/>
        <w:left w:val="none" w:sz="0" w:space="0" w:color="auto"/>
        <w:bottom w:val="none" w:sz="0" w:space="0" w:color="auto"/>
        <w:right w:val="none" w:sz="0" w:space="0" w:color="auto"/>
      </w:divBdr>
    </w:div>
    <w:div w:id="1875191274">
      <w:bodyDiv w:val="1"/>
      <w:marLeft w:val="0"/>
      <w:marRight w:val="0"/>
      <w:marTop w:val="0"/>
      <w:marBottom w:val="0"/>
      <w:divBdr>
        <w:top w:val="none" w:sz="0" w:space="0" w:color="auto"/>
        <w:left w:val="none" w:sz="0" w:space="0" w:color="auto"/>
        <w:bottom w:val="none" w:sz="0" w:space="0" w:color="auto"/>
        <w:right w:val="none" w:sz="0" w:space="0" w:color="auto"/>
      </w:divBdr>
    </w:div>
    <w:div w:id="1879465869">
      <w:bodyDiv w:val="1"/>
      <w:marLeft w:val="0"/>
      <w:marRight w:val="0"/>
      <w:marTop w:val="0"/>
      <w:marBottom w:val="0"/>
      <w:divBdr>
        <w:top w:val="none" w:sz="0" w:space="0" w:color="auto"/>
        <w:left w:val="none" w:sz="0" w:space="0" w:color="auto"/>
        <w:bottom w:val="none" w:sz="0" w:space="0" w:color="auto"/>
        <w:right w:val="none" w:sz="0" w:space="0" w:color="auto"/>
      </w:divBdr>
    </w:div>
    <w:div w:id="1881018334">
      <w:bodyDiv w:val="1"/>
      <w:marLeft w:val="0"/>
      <w:marRight w:val="0"/>
      <w:marTop w:val="0"/>
      <w:marBottom w:val="0"/>
      <w:divBdr>
        <w:top w:val="none" w:sz="0" w:space="0" w:color="auto"/>
        <w:left w:val="none" w:sz="0" w:space="0" w:color="auto"/>
        <w:bottom w:val="none" w:sz="0" w:space="0" w:color="auto"/>
        <w:right w:val="none" w:sz="0" w:space="0" w:color="auto"/>
      </w:divBdr>
    </w:div>
    <w:div w:id="1883319572">
      <w:bodyDiv w:val="1"/>
      <w:marLeft w:val="0"/>
      <w:marRight w:val="0"/>
      <w:marTop w:val="0"/>
      <w:marBottom w:val="0"/>
      <w:divBdr>
        <w:top w:val="none" w:sz="0" w:space="0" w:color="auto"/>
        <w:left w:val="none" w:sz="0" w:space="0" w:color="auto"/>
        <w:bottom w:val="none" w:sz="0" w:space="0" w:color="auto"/>
        <w:right w:val="none" w:sz="0" w:space="0" w:color="auto"/>
      </w:divBdr>
    </w:div>
    <w:div w:id="1890604510">
      <w:bodyDiv w:val="1"/>
      <w:marLeft w:val="0"/>
      <w:marRight w:val="0"/>
      <w:marTop w:val="0"/>
      <w:marBottom w:val="0"/>
      <w:divBdr>
        <w:top w:val="none" w:sz="0" w:space="0" w:color="auto"/>
        <w:left w:val="none" w:sz="0" w:space="0" w:color="auto"/>
        <w:bottom w:val="none" w:sz="0" w:space="0" w:color="auto"/>
        <w:right w:val="none" w:sz="0" w:space="0" w:color="auto"/>
      </w:divBdr>
    </w:div>
    <w:div w:id="1890995755">
      <w:bodyDiv w:val="1"/>
      <w:marLeft w:val="0"/>
      <w:marRight w:val="0"/>
      <w:marTop w:val="0"/>
      <w:marBottom w:val="0"/>
      <w:divBdr>
        <w:top w:val="none" w:sz="0" w:space="0" w:color="auto"/>
        <w:left w:val="none" w:sz="0" w:space="0" w:color="auto"/>
        <w:bottom w:val="none" w:sz="0" w:space="0" w:color="auto"/>
        <w:right w:val="none" w:sz="0" w:space="0" w:color="auto"/>
      </w:divBdr>
    </w:div>
    <w:div w:id="1892884449">
      <w:bodyDiv w:val="1"/>
      <w:marLeft w:val="0"/>
      <w:marRight w:val="0"/>
      <w:marTop w:val="0"/>
      <w:marBottom w:val="0"/>
      <w:divBdr>
        <w:top w:val="none" w:sz="0" w:space="0" w:color="auto"/>
        <w:left w:val="none" w:sz="0" w:space="0" w:color="auto"/>
        <w:bottom w:val="none" w:sz="0" w:space="0" w:color="auto"/>
        <w:right w:val="none" w:sz="0" w:space="0" w:color="auto"/>
      </w:divBdr>
    </w:div>
    <w:div w:id="1894735503">
      <w:bodyDiv w:val="1"/>
      <w:marLeft w:val="0"/>
      <w:marRight w:val="0"/>
      <w:marTop w:val="0"/>
      <w:marBottom w:val="0"/>
      <w:divBdr>
        <w:top w:val="none" w:sz="0" w:space="0" w:color="auto"/>
        <w:left w:val="none" w:sz="0" w:space="0" w:color="auto"/>
        <w:bottom w:val="none" w:sz="0" w:space="0" w:color="auto"/>
        <w:right w:val="none" w:sz="0" w:space="0" w:color="auto"/>
      </w:divBdr>
    </w:div>
    <w:div w:id="1900508359">
      <w:bodyDiv w:val="1"/>
      <w:marLeft w:val="0"/>
      <w:marRight w:val="0"/>
      <w:marTop w:val="0"/>
      <w:marBottom w:val="0"/>
      <w:divBdr>
        <w:top w:val="none" w:sz="0" w:space="0" w:color="auto"/>
        <w:left w:val="none" w:sz="0" w:space="0" w:color="auto"/>
        <w:bottom w:val="none" w:sz="0" w:space="0" w:color="auto"/>
        <w:right w:val="none" w:sz="0" w:space="0" w:color="auto"/>
      </w:divBdr>
    </w:div>
    <w:div w:id="1901095966">
      <w:bodyDiv w:val="1"/>
      <w:marLeft w:val="0"/>
      <w:marRight w:val="0"/>
      <w:marTop w:val="0"/>
      <w:marBottom w:val="0"/>
      <w:divBdr>
        <w:top w:val="none" w:sz="0" w:space="0" w:color="auto"/>
        <w:left w:val="none" w:sz="0" w:space="0" w:color="auto"/>
        <w:bottom w:val="none" w:sz="0" w:space="0" w:color="auto"/>
        <w:right w:val="none" w:sz="0" w:space="0" w:color="auto"/>
      </w:divBdr>
    </w:div>
    <w:div w:id="1908146238">
      <w:bodyDiv w:val="1"/>
      <w:marLeft w:val="0"/>
      <w:marRight w:val="0"/>
      <w:marTop w:val="0"/>
      <w:marBottom w:val="0"/>
      <w:divBdr>
        <w:top w:val="none" w:sz="0" w:space="0" w:color="auto"/>
        <w:left w:val="none" w:sz="0" w:space="0" w:color="auto"/>
        <w:bottom w:val="none" w:sz="0" w:space="0" w:color="auto"/>
        <w:right w:val="none" w:sz="0" w:space="0" w:color="auto"/>
      </w:divBdr>
    </w:div>
    <w:div w:id="1911965278">
      <w:bodyDiv w:val="1"/>
      <w:marLeft w:val="0"/>
      <w:marRight w:val="0"/>
      <w:marTop w:val="0"/>
      <w:marBottom w:val="0"/>
      <w:divBdr>
        <w:top w:val="none" w:sz="0" w:space="0" w:color="auto"/>
        <w:left w:val="none" w:sz="0" w:space="0" w:color="auto"/>
        <w:bottom w:val="none" w:sz="0" w:space="0" w:color="auto"/>
        <w:right w:val="none" w:sz="0" w:space="0" w:color="auto"/>
      </w:divBdr>
    </w:div>
    <w:div w:id="1912425917">
      <w:bodyDiv w:val="1"/>
      <w:marLeft w:val="0"/>
      <w:marRight w:val="0"/>
      <w:marTop w:val="0"/>
      <w:marBottom w:val="0"/>
      <w:divBdr>
        <w:top w:val="none" w:sz="0" w:space="0" w:color="auto"/>
        <w:left w:val="none" w:sz="0" w:space="0" w:color="auto"/>
        <w:bottom w:val="none" w:sz="0" w:space="0" w:color="auto"/>
        <w:right w:val="none" w:sz="0" w:space="0" w:color="auto"/>
      </w:divBdr>
    </w:div>
    <w:div w:id="1913999058">
      <w:bodyDiv w:val="1"/>
      <w:marLeft w:val="0"/>
      <w:marRight w:val="0"/>
      <w:marTop w:val="0"/>
      <w:marBottom w:val="0"/>
      <w:divBdr>
        <w:top w:val="none" w:sz="0" w:space="0" w:color="auto"/>
        <w:left w:val="none" w:sz="0" w:space="0" w:color="auto"/>
        <w:bottom w:val="none" w:sz="0" w:space="0" w:color="auto"/>
        <w:right w:val="none" w:sz="0" w:space="0" w:color="auto"/>
      </w:divBdr>
    </w:div>
    <w:div w:id="1915621639">
      <w:bodyDiv w:val="1"/>
      <w:marLeft w:val="0"/>
      <w:marRight w:val="0"/>
      <w:marTop w:val="0"/>
      <w:marBottom w:val="0"/>
      <w:divBdr>
        <w:top w:val="none" w:sz="0" w:space="0" w:color="auto"/>
        <w:left w:val="none" w:sz="0" w:space="0" w:color="auto"/>
        <w:bottom w:val="none" w:sz="0" w:space="0" w:color="auto"/>
        <w:right w:val="none" w:sz="0" w:space="0" w:color="auto"/>
      </w:divBdr>
    </w:div>
    <w:div w:id="1917548226">
      <w:bodyDiv w:val="1"/>
      <w:marLeft w:val="0"/>
      <w:marRight w:val="0"/>
      <w:marTop w:val="0"/>
      <w:marBottom w:val="0"/>
      <w:divBdr>
        <w:top w:val="none" w:sz="0" w:space="0" w:color="auto"/>
        <w:left w:val="none" w:sz="0" w:space="0" w:color="auto"/>
        <w:bottom w:val="none" w:sz="0" w:space="0" w:color="auto"/>
        <w:right w:val="none" w:sz="0" w:space="0" w:color="auto"/>
      </w:divBdr>
    </w:div>
    <w:div w:id="1929804491">
      <w:bodyDiv w:val="1"/>
      <w:marLeft w:val="0"/>
      <w:marRight w:val="0"/>
      <w:marTop w:val="0"/>
      <w:marBottom w:val="0"/>
      <w:divBdr>
        <w:top w:val="none" w:sz="0" w:space="0" w:color="auto"/>
        <w:left w:val="none" w:sz="0" w:space="0" w:color="auto"/>
        <w:bottom w:val="none" w:sz="0" w:space="0" w:color="auto"/>
        <w:right w:val="none" w:sz="0" w:space="0" w:color="auto"/>
      </w:divBdr>
    </w:div>
    <w:div w:id="1931355723">
      <w:bodyDiv w:val="1"/>
      <w:marLeft w:val="0"/>
      <w:marRight w:val="0"/>
      <w:marTop w:val="0"/>
      <w:marBottom w:val="0"/>
      <w:divBdr>
        <w:top w:val="none" w:sz="0" w:space="0" w:color="auto"/>
        <w:left w:val="none" w:sz="0" w:space="0" w:color="auto"/>
        <w:bottom w:val="none" w:sz="0" w:space="0" w:color="auto"/>
        <w:right w:val="none" w:sz="0" w:space="0" w:color="auto"/>
      </w:divBdr>
    </w:div>
    <w:div w:id="1933204483">
      <w:bodyDiv w:val="1"/>
      <w:marLeft w:val="0"/>
      <w:marRight w:val="0"/>
      <w:marTop w:val="0"/>
      <w:marBottom w:val="0"/>
      <w:divBdr>
        <w:top w:val="none" w:sz="0" w:space="0" w:color="auto"/>
        <w:left w:val="none" w:sz="0" w:space="0" w:color="auto"/>
        <w:bottom w:val="none" w:sz="0" w:space="0" w:color="auto"/>
        <w:right w:val="none" w:sz="0" w:space="0" w:color="auto"/>
      </w:divBdr>
    </w:div>
    <w:div w:id="1937638139">
      <w:bodyDiv w:val="1"/>
      <w:marLeft w:val="0"/>
      <w:marRight w:val="0"/>
      <w:marTop w:val="0"/>
      <w:marBottom w:val="0"/>
      <w:divBdr>
        <w:top w:val="none" w:sz="0" w:space="0" w:color="auto"/>
        <w:left w:val="none" w:sz="0" w:space="0" w:color="auto"/>
        <w:bottom w:val="none" w:sz="0" w:space="0" w:color="auto"/>
        <w:right w:val="none" w:sz="0" w:space="0" w:color="auto"/>
      </w:divBdr>
    </w:div>
    <w:div w:id="1938753253">
      <w:bodyDiv w:val="1"/>
      <w:marLeft w:val="0"/>
      <w:marRight w:val="0"/>
      <w:marTop w:val="0"/>
      <w:marBottom w:val="0"/>
      <w:divBdr>
        <w:top w:val="none" w:sz="0" w:space="0" w:color="auto"/>
        <w:left w:val="none" w:sz="0" w:space="0" w:color="auto"/>
        <w:bottom w:val="none" w:sz="0" w:space="0" w:color="auto"/>
        <w:right w:val="none" w:sz="0" w:space="0" w:color="auto"/>
      </w:divBdr>
    </w:div>
    <w:div w:id="1938904004">
      <w:bodyDiv w:val="1"/>
      <w:marLeft w:val="0"/>
      <w:marRight w:val="0"/>
      <w:marTop w:val="0"/>
      <w:marBottom w:val="0"/>
      <w:divBdr>
        <w:top w:val="none" w:sz="0" w:space="0" w:color="auto"/>
        <w:left w:val="none" w:sz="0" w:space="0" w:color="auto"/>
        <w:bottom w:val="none" w:sz="0" w:space="0" w:color="auto"/>
        <w:right w:val="none" w:sz="0" w:space="0" w:color="auto"/>
      </w:divBdr>
    </w:div>
    <w:div w:id="1939101733">
      <w:bodyDiv w:val="1"/>
      <w:marLeft w:val="0"/>
      <w:marRight w:val="0"/>
      <w:marTop w:val="0"/>
      <w:marBottom w:val="0"/>
      <w:divBdr>
        <w:top w:val="none" w:sz="0" w:space="0" w:color="auto"/>
        <w:left w:val="none" w:sz="0" w:space="0" w:color="auto"/>
        <w:bottom w:val="none" w:sz="0" w:space="0" w:color="auto"/>
        <w:right w:val="none" w:sz="0" w:space="0" w:color="auto"/>
      </w:divBdr>
    </w:div>
    <w:div w:id="1940791443">
      <w:bodyDiv w:val="1"/>
      <w:marLeft w:val="0"/>
      <w:marRight w:val="0"/>
      <w:marTop w:val="0"/>
      <w:marBottom w:val="0"/>
      <w:divBdr>
        <w:top w:val="none" w:sz="0" w:space="0" w:color="auto"/>
        <w:left w:val="none" w:sz="0" w:space="0" w:color="auto"/>
        <w:bottom w:val="none" w:sz="0" w:space="0" w:color="auto"/>
        <w:right w:val="none" w:sz="0" w:space="0" w:color="auto"/>
      </w:divBdr>
    </w:div>
    <w:div w:id="1942953647">
      <w:bodyDiv w:val="1"/>
      <w:marLeft w:val="0"/>
      <w:marRight w:val="0"/>
      <w:marTop w:val="0"/>
      <w:marBottom w:val="0"/>
      <w:divBdr>
        <w:top w:val="none" w:sz="0" w:space="0" w:color="auto"/>
        <w:left w:val="none" w:sz="0" w:space="0" w:color="auto"/>
        <w:bottom w:val="none" w:sz="0" w:space="0" w:color="auto"/>
        <w:right w:val="none" w:sz="0" w:space="0" w:color="auto"/>
      </w:divBdr>
    </w:div>
    <w:div w:id="1946226062">
      <w:bodyDiv w:val="1"/>
      <w:marLeft w:val="0"/>
      <w:marRight w:val="0"/>
      <w:marTop w:val="0"/>
      <w:marBottom w:val="0"/>
      <w:divBdr>
        <w:top w:val="none" w:sz="0" w:space="0" w:color="auto"/>
        <w:left w:val="none" w:sz="0" w:space="0" w:color="auto"/>
        <w:bottom w:val="none" w:sz="0" w:space="0" w:color="auto"/>
        <w:right w:val="none" w:sz="0" w:space="0" w:color="auto"/>
      </w:divBdr>
    </w:div>
    <w:div w:id="1948612954">
      <w:bodyDiv w:val="1"/>
      <w:marLeft w:val="0"/>
      <w:marRight w:val="0"/>
      <w:marTop w:val="0"/>
      <w:marBottom w:val="0"/>
      <w:divBdr>
        <w:top w:val="none" w:sz="0" w:space="0" w:color="auto"/>
        <w:left w:val="none" w:sz="0" w:space="0" w:color="auto"/>
        <w:bottom w:val="none" w:sz="0" w:space="0" w:color="auto"/>
        <w:right w:val="none" w:sz="0" w:space="0" w:color="auto"/>
      </w:divBdr>
    </w:div>
    <w:div w:id="1949964267">
      <w:bodyDiv w:val="1"/>
      <w:marLeft w:val="0"/>
      <w:marRight w:val="0"/>
      <w:marTop w:val="0"/>
      <w:marBottom w:val="0"/>
      <w:divBdr>
        <w:top w:val="none" w:sz="0" w:space="0" w:color="auto"/>
        <w:left w:val="none" w:sz="0" w:space="0" w:color="auto"/>
        <w:bottom w:val="none" w:sz="0" w:space="0" w:color="auto"/>
        <w:right w:val="none" w:sz="0" w:space="0" w:color="auto"/>
      </w:divBdr>
    </w:div>
    <w:div w:id="1955751493">
      <w:bodyDiv w:val="1"/>
      <w:marLeft w:val="0"/>
      <w:marRight w:val="0"/>
      <w:marTop w:val="0"/>
      <w:marBottom w:val="0"/>
      <w:divBdr>
        <w:top w:val="none" w:sz="0" w:space="0" w:color="auto"/>
        <w:left w:val="none" w:sz="0" w:space="0" w:color="auto"/>
        <w:bottom w:val="none" w:sz="0" w:space="0" w:color="auto"/>
        <w:right w:val="none" w:sz="0" w:space="0" w:color="auto"/>
      </w:divBdr>
    </w:div>
    <w:div w:id="1960991676">
      <w:bodyDiv w:val="1"/>
      <w:marLeft w:val="0"/>
      <w:marRight w:val="0"/>
      <w:marTop w:val="0"/>
      <w:marBottom w:val="0"/>
      <w:divBdr>
        <w:top w:val="none" w:sz="0" w:space="0" w:color="auto"/>
        <w:left w:val="none" w:sz="0" w:space="0" w:color="auto"/>
        <w:bottom w:val="none" w:sz="0" w:space="0" w:color="auto"/>
        <w:right w:val="none" w:sz="0" w:space="0" w:color="auto"/>
      </w:divBdr>
    </w:div>
    <w:div w:id="1961182790">
      <w:bodyDiv w:val="1"/>
      <w:marLeft w:val="0"/>
      <w:marRight w:val="0"/>
      <w:marTop w:val="0"/>
      <w:marBottom w:val="0"/>
      <w:divBdr>
        <w:top w:val="none" w:sz="0" w:space="0" w:color="auto"/>
        <w:left w:val="none" w:sz="0" w:space="0" w:color="auto"/>
        <w:bottom w:val="none" w:sz="0" w:space="0" w:color="auto"/>
        <w:right w:val="none" w:sz="0" w:space="0" w:color="auto"/>
      </w:divBdr>
    </w:div>
    <w:div w:id="1962106011">
      <w:bodyDiv w:val="1"/>
      <w:marLeft w:val="0"/>
      <w:marRight w:val="0"/>
      <w:marTop w:val="0"/>
      <w:marBottom w:val="0"/>
      <w:divBdr>
        <w:top w:val="none" w:sz="0" w:space="0" w:color="auto"/>
        <w:left w:val="none" w:sz="0" w:space="0" w:color="auto"/>
        <w:bottom w:val="none" w:sz="0" w:space="0" w:color="auto"/>
        <w:right w:val="none" w:sz="0" w:space="0" w:color="auto"/>
      </w:divBdr>
    </w:div>
    <w:div w:id="1962106692">
      <w:bodyDiv w:val="1"/>
      <w:marLeft w:val="0"/>
      <w:marRight w:val="0"/>
      <w:marTop w:val="0"/>
      <w:marBottom w:val="0"/>
      <w:divBdr>
        <w:top w:val="none" w:sz="0" w:space="0" w:color="auto"/>
        <w:left w:val="none" w:sz="0" w:space="0" w:color="auto"/>
        <w:bottom w:val="none" w:sz="0" w:space="0" w:color="auto"/>
        <w:right w:val="none" w:sz="0" w:space="0" w:color="auto"/>
      </w:divBdr>
    </w:div>
    <w:div w:id="1972058597">
      <w:bodyDiv w:val="1"/>
      <w:marLeft w:val="0"/>
      <w:marRight w:val="0"/>
      <w:marTop w:val="0"/>
      <w:marBottom w:val="0"/>
      <w:divBdr>
        <w:top w:val="none" w:sz="0" w:space="0" w:color="auto"/>
        <w:left w:val="none" w:sz="0" w:space="0" w:color="auto"/>
        <w:bottom w:val="none" w:sz="0" w:space="0" w:color="auto"/>
        <w:right w:val="none" w:sz="0" w:space="0" w:color="auto"/>
      </w:divBdr>
    </w:div>
    <w:div w:id="1972440369">
      <w:bodyDiv w:val="1"/>
      <w:marLeft w:val="0"/>
      <w:marRight w:val="0"/>
      <w:marTop w:val="0"/>
      <w:marBottom w:val="0"/>
      <w:divBdr>
        <w:top w:val="none" w:sz="0" w:space="0" w:color="auto"/>
        <w:left w:val="none" w:sz="0" w:space="0" w:color="auto"/>
        <w:bottom w:val="none" w:sz="0" w:space="0" w:color="auto"/>
        <w:right w:val="none" w:sz="0" w:space="0" w:color="auto"/>
      </w:divBdr>
    </w:div>
    <w:div w:id="1974750796">
      <w:bodyDiv w:val="1"/>
      <w:marLeft w:val="0"/>
      <w:marRight w:val="0"/>
      <w:marTop w:val="0"/>
      <w:marBottom w:val="0"/>
      <w:divBdr>
        <w:top w:val="none" w:sz="0" w:space="0" w:color="auto"/>
        <w:left w:val="none" w:sz="0" w:space="0" w:color="auto"/>
        <w:bottom w:val="none" w:sz="0" w:space="0" w:color="auto"/>
        <w:right w:val="none" w:sz="0" w:space="0" w:color="auto"/>
      </w:divBdr>
    </w:div>
    <w:div w:id="1976376636">
      <w:bodyDiv w:val="1"/>
      <w:marLeft w:val="0"/>
      <w:marRight w:val="0"/>
      <w:marTop w:val="0"/>
      <w:marBottom w:val="0"/>
      <w:divBdr>
        <w:top w:val="none" w:sz="0" w:space="0" w:color="auto"/>
        <w:left w:val="none" w:sz="0" w:space="0" w:color="auto"/>
        <w:bottom w:val="none" w:sz="0" w:space="0" w:color="auto"/>
        <w:right w:val="none" w:sz="0" w:space="0" w:color="auto"/>
      </w:divBdr>
    </w:div>
    <w:div w:id="1976788384">
      <w:bodyDiv w:val="1"/>
      <w:marLeft w:val="0"/>
      <w:marRight w:val="0"/>
      <w:marTop w:val="0"/>
      <w:marBottom w:val="0"/>
      <w:divBdr>
        <w:top w:val="none" w:sz="0" w:space="0" w:color="auto"/>
        <w:left w:val="none" w:sz="0" w:space="0" w:color="auto"/>
        <w:bottom w:val="none" w:sz="0" w:space="0" w:color="auto"/>
        <w:right w:val="none" w:sz="0" w:space="0" w:color="auto"/>
      </w:divBdr>
    </w:div>
    <w:div w:id="1977836995">
      <w:bodyDiv w:val="1"/>
      <w:marLeft w:val="0"/>
      <w:marRight w:val="0"/>
      <w:marTop w:val="0"/>
      <w:marBottom w:val="0"/>
      <w:divBdr>
        <w:top w:val="none" w:sz="0" w:space="0" w:color="auto"/>
        <w:left w:val="none" w:sz="0" w:space="0" w:color="auto"/>
        <w:bottom w:val="none" w:sz="0" w:space="0" w:color="auto"/>
        <w:right w:val="none" w:sz="0" w:space="0" w:color="auto"/>
      </w:divBdr>
    </w:div>
    <w:div w:id="1980457428">
      <w:bodyDiv w:val="1"/>
      <w:marLeft w:val="0"/>
      <w:marRight w:val="0"/>
      <w:marTop w:val="0"/>
      <w:marBottom w:val="0"/>
      <w:divBdr>
        <w:top w:val="none" w:sz="0" w:space="0" w:color="auto"/>
        <w:left w:val="none" w:sz="0" w:space="0" w:color="auto"/>
        <w:bottom w:val="none" w:sz="0" w:space="0" w:color="auto"/>
        <w:right w:val="none" w:sz="0" w:space="0" w:color="auto"/>
      </w:divBdr>
    </w:div>
    <w:div w:id="1981958686">
      <w:bodyDiv w:val="1"/>
      <w:marLeft w:val="0"/>
      <w:marRight w:val="0"/>
      <w:marTop w:val="0"/>
      <w:marBottom w:val="0"/>
      <w:divBdr>
        <w:top w:val="none" w:sz="0" w:space="0" w:color="auto"/>
        <w:left w:val="none" w:sz="0" w:space="0" w:color="auto"/>
        <w:bottom w:val="none" w:sz="0" w:space="0" w:color="auto"/>
        <w:right w:val="none" w:sz="0" w:space="0" w:color="auto"/>
      </w:divBdr>
    </w:div>
    <w:div w:id="1982729882">
      <w:bodyDiv w:val="1"/>
      <w:marLeft w:val="0"/>
      <w:marRight w:val="0"/>
      <w:marTop w:val="0"/>
      <w:marBottom w:val="0"/>
      <w:divBdr>
        <w:top w:val="none" w:sz="0" w:space="0" w:color="auto"/>
        <w:left w:val="none" w:sz="0" w:space="0" w:color="auto"/>
        <w:bottom w:val="none" w:sz="0" w:space="0" w:color="auto"/>
        <w:right w:val="none" w:sz="0" w:space="0" w:color="auto"/>
      </w:divBdr>
    </w:div>
    <w:div w:id="1983188839">
      <w:bodyDiv w:val="1"/>
      <w:marLeft w:val="0"/>
      <w:marRight w:val="0"/>
      <w:marTop w:val="0"/>
      <w:marBottom w:val="0"/>
      <w:divBdr>
        <w:top w:val="none" w:sz="0" w:space="0" w:color="auto"/>
        <w:left w:val="none" w:sz="0" w:space="0" w:color="auto"/>
        <w:bottom w:val="none" w:sz="0" w:space="0" w:color="auto"/>
        <w:right w:val="none" w:sz="0" w:space="0" w:color="auto"/>
      </w:divBdr>
    </w:div>
    <w:div w:id="1986350419">
      <w:bodyDiv w:val="1"/>
      <w:marLeft w:val="0"/>
      <w:marRight w:val="0"/>
      <w:marTop w:val="0"/>
      <w:marBottom w:val="0"/>
      <w:divBdr>
        <w:top w:val="none" w:sz="0" w:space="0" w:color="auto"/>
        <w:left w:val="none" w:sz="0" w:space="0" w:color="auto"/>
        <w:bottom w:val="none" w:sz="0" w:space="0" w:color="auto"/>
        <w:right w:val="none" w:sz="0" w:space="0" w:color="auto"/>
      </w:divBdr>
    </w:div>
    <w:div w:id="1987781978">
      <w:bodyDiv w:val="1"/>
      <w:marLeft w:val="0"/>
      <w:marRight w:val="0"/>
      <w:marTop w:val="0"/>
      <w:marBottom w:val="0"/>
      <w:divBdr>
        <w:top w:val="none" w:sz="0" w:space="0" w:color="auto"/>
        <w:left w:val="none" w:sz="0" w:space="0" w:color="auto"/>
        <w:bottom w:val="none" w:sz="0" w:space="0" w:color="auto"/>
        <w:right w:val="none" w:sz="0" w:space="0" w:color="auto"/>
      </w:divBdr>
    </w:div>
    <w:div w:id="1988584669">
      <w:bodyDiv w:val="1"/>
      <w:marLeft w:val="0"/>
      <w:marRight w:val="0"/>
      <w:marTop w:val="0"/>
      <w:marBottom w:val="0"/>
      <w:divBdr>
        <w:top w:val="none" w:sz="0" w:space="0" w:color="auto"/>
        <w:left w:val="none" w:sz="0" w:space="0" w:color="auto"/>
        <w:bottom w:val="none" w:sz="0" w:space="0" w:color="auto"/>
        <w:right w:val="none" w:sz="0" w:space="0" w:color="auto"/>
      </w:divBdr>
    </w:div>
    <w:div w:id="1988708395">
      <w:bodyDiv w:val="1"/>
      <w:marLeft w:val="0"/>
      <w:marRight w:val="0"/>
      <w:marTop w:val="0"/>
      <w:marBottom w:val="0"/>
      <w:divBdr>
        <w:top w:val="none" w:sz="0" w:space="0" w:color="auto"/>
        <w:left w:val="none" w:sz="0" w:space="0" w:color="auto"/>
        <w:bottom w:val="none" w:sz="0" w:space="0" w:color="auto"/>
        <w:right w:val="none" w:sz="0" w:space="0" w:color="auto"/>
      </w:divBdr>
    </w:div>
    <w:div w:id="1989745503">
      <w:bodyDiv w:val="1"/>
      <w:marLeft w:val="0"/>
      <w:marRight w:val="0"/>
      <w:marTop w:val="0"/>
      <w:marBottom w:val="0"/>
      <w:divBdr>
        <w:top w:val="none" w:sz="0" w:space="0" w:color="auto"/>
        <w:left w:val="none" w:sz="0" w:space="0" w:color="auto"/>
        <w:bottom w:val="none" w:sz="0" w:space="0" w:color="auto"/>
        <w:right w:val="none" w:sz="0" w:space="0" w:color="auto"/>
      </w:divBdr>
    </w:div>
    <w:div w:id="1990018233">
      <w:bodyDiv w:val="1"/>
      <w:marLeft w:val="0"/>
      <w:marRight w:val="0"/>
      <w:marTop w:val="0"/>
      <w:marBottom w:val="0"/>
      <w:divBdr>
        <w:top w:val="none" w:sz="0" w:space="0" w:color="auto"/>
        <w:left w:val="none" w:sz="0" w:space="0" w:color="auto"/>
        <w:bottom w:val="none" w:sz="0" w:space="0" w:color="auto"/>
        <w:right w:val="none" w:sz="0" w:space="0" w:color="auto"/>
      </w:divBdr>
    </w:div>
    <w:div w:id="1994602696">
      <w:bodyDiv w:val="1"/>
      <w:marLeft w:val="0"/>
      <w:marRight w:val="0"/>
      <w:marTop w:val="0"/>
      <w:marBottom w:val="0"/>
      <w:divBdr>
        <w:top w:val="none" w:sz="0" w:space="0" w:color="auto"/>
        <w:left w:val="none" w:sz="0" w:space="0" w:color="auto"/>
        <w:bottom w:val="none" w:sz="0" w:space="0" w:color="auto"/>
        <w:right w:val="none" w:sz="0" w:space="0" w:color="auto"/>
      </w:divBdr>
    </w:div>
    <w:div w:id="1994983589">
      <w:bodyDiv w:val="1"/>
      <w:marLeft w:val="0"/>
      <w:marRight w:val="0"/>
      <w:marTop w:val="0"/>
      <w:marBottom w:val="0"/>
      <w:divBdr>
        <w:top w:val="none" w:sz="0" w:space="0" w:color="auto"/>
        <w:left w:val="none" w:sz="0" w:space="0" w:color="auto"/>
        <w:bottom w:val="none" w:sz="0" w:space="0" w:color="auto"/>
        <w:right w:val="none" w:sz="0" w:space="0" w:color="auto"/>
      </w:divBdr>
    </w:div>
    <w:div w:id="1995985042">
      <w:bodyDiv w:val="1"/>
      <w:marLeft w:val="0"/>
      <w:marRight w:val="0"/>
      <w:marTop w:val="0"/>
      <w:marBottom w:val="0"/>
      <w:divBdr>
        <w:top w:val="none" w:sz="0" w:space="0" w:color="auto"/>
        <w:left w:val="none" w:sz="0" w:space="0" w:color="auto"/>
        <w:bottom w:val="none" w:sz="0" w:space="0" w:color="auto"/>
        <w:right w:val="none" w:sz="0" w:space="0" w:color="auto"/>
      </w:divBdr>
    </w:div>
    <w:div w:id="1996185489">
      <w:bodyDiv w:val="1"/>
      <w:marLeft w:val="0"/>
      <w:marRight w:val="0"/>
      <w:marTop w:val="0"/>
      <w:marBottom w:val="0"/>
      <w:divBdr>
        <w:top w:val="none" w:sz="0" w:space="0" w:color="auto"/>
        <w:left w:val="none" w:sz="0" w:space="0" w:color="auto"/>
        <w:bottom w:val="none" w:sz="0" w:space="0" w:color="auto"/>
        <w:right w:val="none" w:sz="0" w:space="0" w:color="auto"/>
      </w:divBdr>
    </w:div>
    <w:div w:id="1999992679">
      <w:bodyDiv w:val="1"/>
      <w:marLeft w:val="0"/>
      <w:marRight w:val="0"/>
      <w:marTop w:val="0"/>
      <w:marBottom w:val="0"/>
      <w:divBdr>
        <w:top w:val="none" w:sz="0" w:space="0" w:color="auto"/>
        <w:left w:val="none" w:sz="0" w:space="0" w:color="auto"/>
        <w:bottom w:val="none" w:sz="0" w:space="0" w:color="auto"/>
        <w:right w:val="none" w:sz="0" w:space="0" w:color="auto"/>
      </w:divBdr>
    </w:div>
    <w:div w:id="2003853686">
      <w:bodyDiv w:val="1"/>
      <w:marLeft w:val="0"/>
      <w:marRight w:val="0"/>
      <w:marTop w:val="0"/>
      <w:marBottom w:val="0"/>
      <w:divBdr>
        <w:top w:val="none" w:sz="0" w:space="0" w:color="auto"/>
        <w:left w:val="none" w:sz="0" w:space="0" w:color="auto"/>
        <w:bottom w:val="none" w:sz="0" w:space="0" w:color="auto"/>
        <w:right w:val="none" w:sz="0" w:space="0" w:color="auto"/>
      </w:divBdr>
    </w:div>
    <w:div w:id="2007780419">
      <w:bodyDiv w:val="1"/>
      <w:marLeft w:val="0"/>
      <w:marRight w:val="0"/>
      <w:marTop w:val="0"/>
      <w:marBottom w:val="0"/>
      <w:divBdr>
        <w:top w:val="none" w:sz="0" w:space="0" w:color="auto"/>
        <w:left w:val="none" w:sz="0" w:space="0" w:color="auto"/>
        <w:bottom w:val="none" w:sz="0" w:space="0" w:color="auto"/>
        <w:right w:val="none" w:sz="0" w:space="0" w:color="auto"/>
      </w:divBdr>
    </w:div>
    <w:div w:id="2008247737">
      <w:bodyDiv w:val="1"/>
      <w:marLeft w:val="0"/>
      <w:marRight w:val="0"/>
      <w:marTop w:val="0"/>
      <w:marBottom w:val="0"/>
      <w:divBdr>
        <w:top w:val="none" w:sz="0" w:space="0" w:color="auto"/>
        <w:left w:val="none" w:sz="0" w:space="0" w:color="auto"/>
        <w:bottom w:val="none" w:sz="0" w:space="0" w:color="auto"/>
        <w:right w:val="none" w:sz="0" w:space="0" w:color="auto"/>
      </w:divBdr>
    </w:div>
    <w:div w:id="2008513572">
      <w:bodyDiv w:val="1"/>
      <w:marLeft w:val="0"/>
      <w:marRight w:val="0"/>
      <w:marTop w:val="0"/>
      <w:marBottom w:val="0"/>
      <w:divBdr>
        <w:top w:val="none" w:sz="0" w:space="0" w:color="auto"/>
        <w:left w:val="none" w:sz="0" w:space="0" w:color="auto"/>
        <w:bottom w:val="none" w:sz="0" w:space="0" w:color="auto"/>
        <w:right w:val="none" w:sz="0" w:space="0" w:color="auto"/>
      </w:divBdr>
    </w:div>
    <w:div w:id="2011834595">
      <w:bodyDiv w:val="1"/>
      <w:marLeft w:val="0"/>
      <w:marRight w:val="0"/>
      <w:marTop w:val="0"/>
      <w:marBottom w:val="0"/>
      <w:divBdr>
        <w:top w:val="none" w:sz="0" w:space="0" w:color="auto"/>
        <w:left w:val="none" w:sz="0" w:space="0" w:color="auto"/>
        <w:bottom w:val="none" w:sz="0" w:space="0" w:color="auto"/>
        <w:right w:val="none" w:sz="0" w:space="0" w:color="auto"/>
      </w:divBdr>
    </w:div>
    <w:div w:id="2013297223">
      <w:bodyDiv w:val="1"/>
      <w:marLeft w:val="0"/>
      <w:marRight w:val="0"/>
      <w:marTop w:val="0"/>
      <w:marBottom w:val="0"/>
      <w:divBdr>
        <w:top w:val="none" w:sz="0" w:space="0" w:color="auto"/>
        <w:left w:val="none" w:sz="0" w:space="0" w:color="auto"/>
        <w:bottom w:val="none" w:sz="0" w:space="0" w:color="auto"/>
        <w:right w:val="none" w:sz="0" w:space="0" w:color="auto"/>
      </w:divBdr>
    </w:div>
    <w:div w:id="2013727115">
      <w:bodyDiv w:val="1"/>
      <w:marLeft w:val="0"/>
      <w:marRight w:val="0"/>
      <w:marTop w:val="0"/>
      <w:marBottom w:val="0"/>
      <w:divBdr>
        <w:top w:val="none" w:sz="0" w:space="0" w:color="auto"/>
        <w:left w:val="none" w:sz="0" w:space="0" w:color="auto"/>
        <w:bottom w:val="none" w:sz="0" w:space="0" w:color="auto"/>
        <w:right w:val="none" w:sz="0" w:space="0" w:color="auto"/>
      </w:divBdr>
    </w:div>
    <w:div w:id="2013754485">
      <w:bodyDiv w:val="1"/>
      <w:marLeft w:val="0"/>
      <w:marRight w:val="0"/>
      <w:marTop w:val="0"/>
      <w:marBottom w:val="0"/>
      <w:divBdr>
        <w:top w:val="none" w:sz="0" w:space="0" w:color="auto"/>
        <w:left w:val="none" w:sz="0" w:space="0" w:color="auto"/>
        <w:bottom w:val="none" w:sz="0" w:space="0" w:color="auto"/>
        <w:right w:val="none" w:sz="0" w:space="0" w:color="auto"/>
      </w:divBdr>
    </w:div>
    <w:div w:id="2017609591">
      <w:bodyDiv w:val="1"/>
      <w:marLeft w:val="0"/>
      <w:marRight w:val="0"/>
      <w:marTop w:val="0"/>
      <w:marBottom w:val="0"/>
      <w:divBdr>
        <w:top w:val="none" w:sz="0" w:space="0" w:color="auto"/>
        <w:left w:val="none" w:sz="0" w:space="0" w:color="auto"/>
        <w:bottom w:val="none" w:sz="0" w:space="0" w:color="auto"/>
        <w:right w:val="none" w:sz="0" w:space="0" w:color="auto"/>
      </w:divBdr>
    </w:div>
    <w:div w:id="2018338751">
      <w:bodyDiv w:val="1"/>
      <w:marLeft w:val="0"/>
      <w:marRight w:val="0"/>
      <w:marTop w:val="0"/>
      <w:marBottom w:val="0"/>
      <w:divBdr>
        <w:top w:val="none" w:sz="0" w:space="0" w:color="auto"/>
        <w:left w:val="none" w:sz="0" w:space="0" w:color="auto"/>
        <w:bottom w:val="none" w:sz="0" w:space="0" w:color="auto"/>
        <w:right w:val="none" w:sz="0" w:space="0" w:color="auto"/>
      </w:divBdr>
    </w:div>
    <w:div w:id="2021008028">
      <w:bodyDiv w:val="1"/>
      <w:marLeft w:val="0"/>
      <w:marRight w:val="0"/>
      <w:marTop w:val="0"/>
      <w:marBottom w:val="0"/>
      <w:divBdr>
        <w:top w:val="none" w:sz="0" w:space="0" w:color="auto"/>
        <w:left w:val="none" w:sz="0" w:space="0" w:color="auto"/>
        <w:bottom w:val="none" w:sz="0" w:space="0" w:color="auto"/>
        <w:right w:val="none" w:sz="0" w:space="0" w:color="auto"/>
      </w:divBdr>
    </w:div>
    <w:div w:id="2023431296">
      <w:bodyDiv w:val="1"/>
      <w:marLeft w:val="0"/>
      <w:marRight w:val="0"/>
      <w:marTop w:val="0"/>
      <w:marBottom w:val="0"/>
      <w:divBdr>
        <w:top w:val="none" w:sz="0" w:space="0" w:color="auto"/>
        <w:left w:val="none" w:sz="0" w:space="0" w:color="auto"/>
        <w:bottom w:val="none" w:sz="0" w:space="0" w:color="auto"/>
        <w:right w:val="none" w:sz="0" w:space="0" w:color="auto"/>
      </w:divBdr>
    </w:div>
    <w:div w:id="2026322314">
      <w:bodyDiv w:val="1"/>
      <w:marLeft w:val="0"/>
      <w:marRight w:val="0"/>
      <w:marTop w:val="0"/>
      <w:marBottom w:val="0"/>
      <w:divBdr>
        <w:top w:val="none" w:sz="0" w:space="0" w:color="auto"/>
        <w:left w:val="none" w:sz="0" w:space="0" w:color="auto"/>
        <w:bottom w:val="none" w:sz="0" w:space="0" w:color="auto"/>
        <w:right w:val="none" w:sz="0" w:space="0" w:color="auto"/>
      </w:divBdr>
    </w:div>
    <w:div w:id="2026705328">
      <w:bodyDiv w:val="1"/>
      <w:marLeft w:val="0"/>
      <w:marRight w:val="0"/>
      <w:marTop w:val="0"/>
      <w:marBottom w:val="0"/>
      <w:divBdr>
        <w:top w:val="none" w:sz="0" w:space="0" w:color="auto"/>
        <w:left w:val="none" w:sz="0" w:space="0" w:color="auto"/>
        <w:bottom w:val="none" w:sz="0" w:space="0" w:color="auto"/>
        <w:right w:val="none" w:sz="0" w:space="0" w:color="auto"/>
      </w:divBdr>
    </w:div>
    <w:div w:id="2030257666">
      <w:bodyDiv w:val="1"/>
      <w:marLeft w:val="0"/>
      <w:marRight w:val="0"/>
      <w:marTop w:val="0"/>
      <w:marBottom w:val="0"/>
      <w:divBdr>
        <w:top w:val="none" w:sz="0" w:space="0" w:color="auto"/>
        <w:left w:val="none" w:sz="0" w:space="0" w:color="auto"/>
        <w:bottom w:val="none" w:sz="0" w:space="0" w:color="auto"/>
        <w:right w:val="none" w:sz="0" w:space="0" w:color="auto"/>
      </w:divBdr>
    </w:div>
    <w:div w:id="2032292526">
      <w:bodyDiv w:val="1"/>
      <w:marLeft w:val="0"/>
      <w:marRight w:val="0"/>
      <w:marTop w:val="0"/>
      <w:marBottom w:val="0"/>
      <w:divBdr>
        <w:top w:val="none" w:sz="0" w:space="0" w:color="auto"/>
        <w:left w:val="none" w:sz="0" w:space="0" w:color="auto"/>
        <w:bottom w:val="none" w:sz="0" w:space="0" w:color="auto"/>
        <w:right w:val="none" w:sz="0" w:space="0" w:color="auto"/>
      </w:divBdr>
    </w:div>
    <w:div w:id="2032299233">
      <w:bodyDiv w:val="1"/>
      <w:marLeft w:val="0"/>
      <w:marRight w:val="0"/>
      <w:marTop w:val="0"/>
      <w:marBottom w:val="0"/>
      <w:divBdr>
        <w:top w:val="none" w:sz="0" w:space="0" w:color="auto"/>
        <w:left w:val="none" w:sz="0" w:space="0" w:color="auto"/>
        <w:bottom w:val="none" w:sz="0" w:space="0" w:color="auto"/>
        <w:right w:val="none" w:sz="0" w:space="0" w:color="auto"/>
      </w:divBdr>
    </w:div>
    <w:div w:id="2032485721">
      <w:bodyDiv w:val="1"/>
      <w:marLeft w:val="0"/>
      <w:marRight w:val="0"/>
      <w:marTop w:val="0"/>
      <w:marBottom w:val="0"/>
      <w:divBdr>
        <w:top w:val="none" w:sz="0" w:space="0" w:color="auto"/>
        <w:left w:val="none" w:sz="0" w:space="0" w:color="auto"/>
        <w:bottom w:val="none" w:sz="0" w:space="0" w:color="auto"/>
        <w:right w:val="none" w:sz="0" w:space="0" w:color="auto"/>
      </w:divBdr>
    </w:div>
    <w:div w:id="2036494794">
      <w:bodyDiv w:val="1"/>
      <w:marLeft w:val="0"/>
      <w:marRight w:val="0"/>
      <w:marTop w:val="0"/>
      <w:marBottom w:val="0"/>
      <w:divBdr>
        <w:top w:val="none" w:sz="0" w:space="0" w:color="auto"/>
        <w:left w:val="none" w:sz="0" w:space="0" w:color="auto"/>
        <w:bottom w:val="none" w:sz="0" w:space="0" w:color="auto"/>
        <w:right w:val="none" w:sz="0" w:space="0" w:color="auto"/>
      </w:divBdr>
    </w:div>
    <w:div w:id="2038391417">
      <w:bodyDiv w:val="1"/>
      <w:marLeft w:val="0"/>
      <w:marRight w:val="0"/>
      <w:marTop w:val="0"/>
      <w:marBottom w:val="0"/>
      <w:divBdr>
        <w:top w:val="none" w:sz="0" w:space="0" w:color="auto"/>
        <w:left w:val="none" w:sz="0" w:space="0" w:color="auto"/>
        <w:bottom w:val="none" w:sz="0" w:space="0" w:color="auto"/>
        <w:right w:val="none" w:sz="0" w:space="0" w:color="auto"/>
      </w:divBdr>
    </w:div>
    <w:div w:id="2038582285">
      <w:bodyDiv w:val="1"/>
      <w:marLeft w:val="0"/>
      <w:marRight w:val="0"/>
      <w:marTop w:val="0"/>
      <w:marBottom w:val="0"/>
      <w:divBdr>
        <w:top w:val="none" w:sz="0" w:space="0" w:color="auto"/>
        <w:left w:val="none" w:sz="0" w:space="0" w:color="auto"/>
        <w:bottom w:val="none" w:sz="0" w:space="0" w:color="auto"/>
        <w:right w:val="none" w:sz="0" w:space="0" w:color="auto"/>
      </w:divBdr>
    </w:div>
    <w:div w:id="2040276258">
      <w:bodyDiv w:val="1"/>
      <w:marLeft w:val="0"/>
      <w:marRight w:val="0"/>
      <w:marTop w:val="0"/>
      <w:marBottom w:val="0"/>
      <w:divBdr>
        <w:top w:val="none" w:sz="0" w:space="0" w:color="auto"/>
        <w:left w:val="none" w:sz="0" w:space="0" w:color="auto"/>
        <w:bottom w:val="none" w:sz="0" w:space="0" w:color="auto"/>
        <w:right w:val="none" w:sz="0" w:space="0" w:color="auto"/>
      </w:divBdr>
    </w:div>
    <w:div w:id="2040427762">
      <w:bodyDiv w:val="1"/>
      <w:marLeft w:val="0"/>
      <w:marRight w:val="0"/>
      <w:marTop w:val="0"/>
      <w:marBottom w:val="0"/>
      <w:divBdr>
        <w:top w:val="none" w:sz="0" w:space="0" w:color="auto"/>
        <w:left w:val="none" w:sz="0" w:space="0" w:color="auto"/>
        <w:bottom w:val="none" w:sz="0" w:space="0" w:color="auto"/>
        <w:right w:val="none" w:sz="0" w:space="0" w:color="auto"/>
      </w:divBdr>
    </w:div>
    <w:div w:id="2044135989">
      <w:bodyDiv w:val="1"/>
      <w:marLeft w:val="0"/>
      <w:marRight w:val="0"/>
      <w:marTop w:val="0"/>
      <w:marBottom w:val="0"/>
      <w:divBdr>
        <w:top w:val="none" w:sz="0" w:space="0" w:color="auto"/>
        <w:left w:val="none" w:sz="0" w:space="0" w:color="auto"/>
        <w:bottom w:val="none" w:sz="0" w:space="0" w:color="auto"/>
        <w:right w:val="none" w:sz="0" w:space="0" w:color="auto"/>
      </w:divBdr>
    </w:div>
    <w:div w:id="2045472321">
      <w:bodyDiv w:val="1"/>
      <w:marLeft w:val="0"/>
      <w:marRight w:val="0"/>
      <w:marTop w:val="0"/>
      <w:marBottom w:val="0"/>
      <w:divBdr>
        <w:top w:val="none" w:sz="0" w:space="0" w:color="auto"/>
        <w:left w:val="none" w:sz="0" w:space="0" w:color="auto"/>
        <w:bottom w:val="none" w:sz="0" w:space="0" w:color="auto"/>
        <w:right w:val="none" w:sz="0" w:space="0" w:color="auto"/>
      </w:divBdr>
    </w:div>
    <w:div w:id="2048527080">
      <w:bodyDiv w:val="1"/>
      <w:marLeft w:val="0"/>
      <w:marRight w:val="0"/>
      <w:marTop w:val="0"/>
      <w:marBottom w:val="0"/>
      <w:divBdr>
        <w:top w:val="none" w:sz="0" w:space="0" w:color="auto"/>
        <w:left w:val="none" w:sz="0" w:space="0" w:color="auto"/>
        <w:bottom w:val="none" w:sz="0" w:space="0" w:color="auto"/>
        <w:right w:val="none" w:sz="0" w:space="0" w:color="auto"/>
      </w:divBdr>
    </w:div>
    <w:div w:id="2048528532">
      <w:bodyDiv w:val="1"/>
      <w:marLeft w:val="0"/>
      <w:marRight w:val="0"/>
      <w:marTop w:val="0"/>
      <w:marBottom w:val="0"/>
      <w:divBdr>
        <w:top w:val="none" w:sz="0" w:space="0" w:color="auto"/>
        <w:left w:val="none" w:sz="0" w:space="0" w:color="auto"/>
        <w:bottom w:val="none" w:sz="0" w:space="0" w:color="auto"/>
        <w:right w:val="none" w:sz="0" w:space="0" w:color="auto"/>
      </w:divBdr>
    </w:div>
    <w:div w:id="2049794357">
      <w:bodyDiv w:val="1"/>
      <w:marLeft w:val="0"/>
      <w:marRight w:val="0"/>
      <w:marTop w:val="0"/>
      <w:marBottom w:val="0"/>
      <w:divBdr>
        <w:top w:val="none" w:sz="0" w:space="0" w:color="auto"/>
        <w:left w:val="none" w:sz="0" w:space="0" w:color="auto"/>
        <w:bottom w:val="none" w:sz="0" w:space="0" w:color="auto"/>
        <w:right w:val="none" w:sz="0" w:space="0" w:color="auto"/>
      </w:divBdr>
    </w:div>
    <w:div w:id="2052458479">
      <w:bodyDiv w:val="1"/>
      <w:marLeft w:val="0"/>
      <w:marRight w:val="0"/>
      <w:marTop w:val="0"/>
      <w:marBottom w:val="0"/>
      <w:divBdr>
        <w:top w:val="none" w:sz="0" w:space="0" w:color="auto"/>
        <w:left w:val="none" w:sz="0" w:space="0" w:color="auto"/>
        <w:bottom w:val="none" w:sz="0" w:space="0" w:color="auto"/>
        <w:right w:val="none" w:sz="0" w:space="0" w:color="auto"/>
      </w:divBdr>
    </w:div>
    <w:div w:id="2053268638">
      <w:bodyDiv w:val="1"/>
      <w:marLeft w:val="0"/>
      <w:marRight w:val="0"/>
      <w:marTop w:val="0"/>
      <w:marBottom w:val="0"/>
      <w:divBdr>
        <w:top w:val="none" w:sz="0" w:space="0" w:color="auto"/>
        <w:left w:val="none" w:sz="0" w:space="0" w:color="auto"/>
        <w:bottom w:val="none" w:sz="0" w:space="0" w:color="auto"/>
        <w:right w:val="none" w:sz="0" w:space="0" w:color="auto"/>
      </w:divBdr>
    </w:div>
    <w:div w:id="2054620278">
      <w:bodyDiv w:val="1"/>
      <w:marLeft w:val="0"/>
      <w:marRight w:val="0"/>
      <w:marTop w:val="0"/>
      <w:marBottom w:val="0"/>
      <w:divBdr>
        <w:top w:val="none" w:sz="0" w:space="0" w:color="auto"/>
        <w:left w:val="none" w:sz="0" w:space="0" w:color="auto"/>
        <w:bottom w:val="none" w:sz="0" w:space="0" w:color="auto"/>
        <w:right w:val="none" w:sz="0" w:space="0" w:color="auto"/>
      </w:divBdr>
    </w:div>
    <w:div w:id="2057779271">
      <w:bodyDiv w:val="1"/>
      <w:marLeft w:val="0"/>
      <w:marRight w:val="0"/>
      <w:marTop w:val="0"/>
      <w:marBottom w:val="0"/>
      <w:divBdr>
        <w:top w:val="none" w:sz="0" w:space="0" w:color="auto"/>
        <w:left w:val="none" w:sz="0" w:space="0" w:color="auto"/>
        <w:bottom w:val="none" w:sz="0" w:space="0" w:color="auto"/>
        <w:right w:val="none" w:sz="0" w:space="0" w:color="auto"/>
      </w:divBdr>
    </w:div>
    <w:div w:id="2062240801">
      <w:bodyDiv w:val="1"/>
      <w:marLeft w:val="0"/>
      <w:marRight w:val="0"/>
      <w:marTop w:val="0"/>
      <w:marBottom w:val="0"/>
      <w:divBdr>
        <w:top w:val="none" w:sz="0" w:space="0" w:color="auto"/>
        <w:left w:val="none" w:sz="0" w:space="0" w:color="auto"/>
        <w:bottom w:val="none" w:sz="0" w:space="0" w:color="auto"/>
        <w:right w:val="none" w:sz="0" w:space="0" w:color="auto"/>
      </w:divBdr>
    </w:div>
    <w:div w:id="2072384098">
      <w:bodyDiv w:val="1"/>
      <w:marLeft w:val="0"/>
      <w:marRight w:val="0"/>
      <w:marTop w:val="0"/>
      <w:marBottom w:val="0"/>
      <w:divBdr>
        <w:top w:val="none" w:sz="0" w:space="0" w:color="auto"/>
        <w:left w:val="none" w:sz="0" w:space="0" w:color="auto"/>
        <w:bottom w:val="none" w:sz="0" w:space="0" w:color="auto"/>
        <w:right w:val="none" w:sz="0" w:space="0" w:color="auto"/>
      </w:divBdr>
    </w:div>
    <w:div w:id="2080784507">
      <w:bodyDiv w:val="1"/>
      <w:marLeft w:val="0"/>
      <w:marRight w:val="0"/>
      <w:marTop w:val="0"/>
      <w:marBottom w:val="0"/>
      <w:divBdr>
        <w:top w:val="none" w:sz="0" w:space="0" w:color="auto"/>
        <w:left w:val="none" w:sz="0" w:space="0" w:color="auto"/>
        <w:bottom w:val="none" w:sz="0" w:space="0" w:color="auto"/>
        <w:right w:val="none" w:sz="0" w:space="0" w:color="auto"/>
      </w:divBdr>
    </w:div>
    <w:div w:id="2081051886">
      <w:bodyDiv w:val="1"/>
      <w:marLeft w:val="0"/>
      <w:marRight w:val="0"/>
      <w:marTop w:val="0"/>
      <w:marBottom w:val="0"/>
      <w:divBdr>
        <w:top w:val="none" w:sz="0" w:space="0" w:color="auto"/>
        <w:left w:val="none" w:sz="0" w:space="0" w:color="auto"/>
        <w:bottom w:val="none" w:sz="0" w:space="0" w:color="auto"/>
        <w:right w:val="none" w:sz="0" w:space="0" w:color="auto"/>
      </w:divBdr>
    </w:div>
    <w:div w:id="2081439824">
      <w:bodyDiv w:val="1"/>
      <w:marLeft w:val="0"/>
      <w:marRight w:val="0"/>
      <w:marTop w:val="0"/>
      <w:marBottom w:val="0"/>
      <w:divBdr>
        <w:top w:val="none" w:sz="0" w:space="0" w:color="auto"/>
        <w:left w:val="none" w:sz="0" w:space="0" w:color="auto"/>
        <w:bottom w:val="none" w:sz="0" w:space="0" w:color="auto"/>
        <w:right w:val="none" w:sz="0" w:space="0" w:color="auto"/>
      </w:divBdr>
    </w:div>
    <w:div w:id="2083142217">
      <w:bodyDiv w:val="1"/>
      <w:marLeft w:val="0"/>
      <w:marRight w:val="0"/>
      <w:marTop w:val="0"/>
      <w:marBottom w:val="0"/>
      <w:divBdr>
        <w:top w:val="none" w:sz="0" w:space="0" w:color="auto"/>
        <w:left w:val="none" w:sz="0" w:space="0" w:color="auto"/>
        <w:bottom w:val="none" w:sz="0" w:space="0" w:color="auto"/>
        <w:right w:val="none" w:sz="0" w:space="0" w:color="auto"/>
      </w:divBdr>
    </w:div>
    <w:div w:id="2085099632">
      <w:bodyDiv w:val="1"/>
      <w:marLeft w:val="0"/>
      <w:marRight w:val="0"/>
      <w:marTop w:val="0"/>
      <w:marBottom w:val="0"/>
      <w:divBdr>
        <w:top w:val="none" w:sz="0" w:space="0" w:color="auto"/>
        <w:left w:val="none" w:sz="0" w:space="0" w:color="auto"/>
        <w:bottom w:val="none" w:sz="0" w:space="0" w:color="auto"/>
        <w:right w:val="none" w:sz="0" w:space="0" w:color="auto"/>
      </w:divBdr>
    </w:div>
    <w:div w:id="2085489649">
      <w:bodyDiv w:val="1"/>
      <w:marLeft w:val="0"/>
      <w:marRight w:val="0"/>
      <w:marTop w:val="0"/>
      <w:marBottom w:val="0"/>
      <w:divBdr>
        <w:top w:val="none" w:sz="0" w:space="0" w:color="auto"/>
        <w:left w:val="none" w:sz="0" w:space="0" w:color="auto"/>
        <w:bottom w:val="none" w:sz="0" w:space="0" w:color="auto"/>
        <w:right w:val="none" w:sz="0" w:space="0" w:color="auto"/>
      </w:divBdr>
    </w:div>
    <w:div w:id="2087415241">
      <w:bodyDiv w:val="1"/>
      <w:marLeft w:val="0"/>
      <w:marRight w:val="0"/>
      <w:marTop w:val="0"/>
      <w:marBottom w:val="0"/>
      <w:divBdr>
        <w:top w:val="none" w:sz="0" w:space="0" w:color="auto"/>
        <w:left w:val="none" w:sz="0" w:space="0" w:color="auto"/>
        <w:bottom w:val="none" w:sz="0" w:space="0" w:color="auto"/>
        <w:right w:val="none" w:sz="0" w:space="0" w:color="auto"/>
      </w:divBdr>
    </w:div>
    <w:div w:id="2088456289">
      <w:bodyDiv w:val="1"/>
      <w:marLeft w:val="0"/>
      <w:marRight w:val="0"/>
      <w:marTop w:val="0"/>
      <w:marBottom w:val="0"/>
      <w:divBdr>
        <w:top w:val="none" w:sz="0" w:space="0" w:color="auto"/>
        <w:left w:val="none" w:sz="0" w:space="0" w:color="auto"/>
        <w:bottom w:val="none" w:sz="0" w:space="0" w:color="auto"/>
        <w:right w:val="none" w:sz="0" w:space="0" w:color="auto"/>
      </w:divBdr>
    </w:div>
    <w:div w:id="2089183900">
      <w:bodyDiv w:val="1"/>
      <w:marLeft w:val="0"/>
      <w:marRight w:val="0"/>
      <w:marTop w:val="0"/>
      <w:marBottom w:val="0"/>
      <w:divBdr>
        <w:top w:val="none" w:sz="0" w:space="0" w:color="auto"/>
        <w:left w:val="none" w:sz="0" w:space="0" w:color="auto"/>
        <w:bottom w:val="none" w:sz="0" w:space="0" w:color="auto"/>
        <w:right w:val="none" w:sz="0" w:space="0" w:color="auto"/>
      </w:divBdr>
    </w:div>
    <w:div w:id="2093892028">
      <w:bodyDiv w:val="1"/>
      <w:marLeft w:val="0"/>
      <w:marRight w:val="0"/>
      <w:marTop w:val="0"/>
      <w:marBottom w:val="0"/>
      <w:divBdr>
        <w:top w:val="none" w:sz="0" w:space="0" w:color="auto"/>
        <w:left w:val="none" w:sz="0" w:space="0" w:color="auto"/>
        <w:bottom w:val="none" w:sz="0" w:space="0" w:color="auto"/>
        <w:right w:val="none" w:sz="0" w:space="0" w:color="auto"/>
      </w:divBdr>
    </w:div>
    <w:div w:id="2093969152">
      <w:bodyDiv w:val="1"/>
      <w:marLeft w:val="0"/>
      <w:marRight w:val="0"/>
      <w:marTop w:val="0"/>
      <w:marBottom w:val="0"/>
      <w:divBdr>
        <w:top w:val="none" w:sz="0" w:space="0" w:color="auto"/>
        <w:left w:val="none" w:sz="0" w:space="0" w:color="auto"/>
        <w:bottom w:val="none" w:sz="0" w:space="0" w:color="auto"/>
        <w:right w:val="none" w:sz="0" w:space="0" w:color="auto"/>
      </w:divBdr>
    </w:div>
    <w:div w:id="2096659592">
      <w:bodyDiv w:val="1"/>
      <w:marLeft w:val="0"/>
      <w:marRight w:val="0"/>
      <w:marTop w:val="0"/>
      <w:marBottom w:val="0"/>
      <w:divBdr>
        <w:top w:val="none" w:sz="0" w:space="0" w:color="auto"/>
        <w:left w:val="none" w:sz="0" w:space="0" w:color="auto"/>
        <w:bottom w:val="none" w:sz="0" w:space="0" w:color="auto"/>
        <w:right w:val="none" w:sz="0" w:space="0" w:color="auto"/>
      </w:divBdr>
    </w:div>
    <w:div w:id="2097627715">
      <w:bodyDiv w:val="1"/>
      <w:marLeft w:val="0"/>
      <w:marRight w:val="0"/>
      <w:marTop w:val="0"/>
      <w:marBottom w:val="0"/>
      <w:divBdr>
        <w:top w:val="none" w:sz="0" w:space="0" w:color="auto"/>
        <w:left w:val="none" w:sz="0" w:space="0" w:color="auto"/>
        <w:bottom w:val="none" w:sz="0" w:space="0" w:color="auto"/>
        <w:right w:val="none" w:sz="0" w:space="0" w:color="auto"/>
      </w:divBdr>
    </w:div>
    <w:div w:id="2098748032">
      <w:bodyDiv w:val="1"/>
      <w:marLeft w:val="0"/>
      <w:marRight w:val="0"/>
      <w:marTop w:val="0"/>
      <w:marBottom w:val="0"/>
      <w:divBdr>
        <w:top w:val="none" w:sz="0" w:space="0" w:color="auto"/>
        <w:left w:val="none" w:sz="0" w:space="0" w:color="auto"/>
        <w:bottom w:val="none" w:sz="0" w:space="0" w:color="auto"/>
        <w:right w:val="none" w:sz="0" w:space="0" w:color="auto"/>
      </w:divBdr>
    </w:div>
    <w:div w:id="2100830943">
      <w:bodyDiv w:val="1"/>
      <w:marLeft w:val="0"/>
      <w:marRight w:val="0"/>
      <w:marTop w:val="0"/>
      <w:marBottom w:val="0"/>
      <w:divBdr>
        <w:top w:val="none" w:sz="0" w:space="0" w:color="auto"/>
        <w:left w:val="none" w:sz="0" w:space="0" w:color="auto"/>
        <w:bottom w:val="none" w:sz="0" w:space="0" w:color="auto"/>
        <w:right w:val="none" w:sz="0" w:space="0" w:color="auto"/>
      </w:divBdr>
    </w:div>
    <w:div w:id="2102488275">
      <w:bodyDiv w:val="1"/>
      <w:marLeft w:val="0"/>
      <w:marRight w:val="0"/>
      <w:marTop w:val="0"/>
      <w:marBottom w:val="0"/>
      <w:divBdr>
        <w:top w:val="none" w:sz="0" w:space="0" w:color="auto"/>
        <w:left w:val="none" w:sz="0" w:space="0" w:color="auto"/>
        <w:bottom w:val="none" w:sz="0" w:space="0" w:color="auto"/>
        <w:right w:val="none" w:sz="0" w:space="0" w:color="auto"/>
      </w:divBdr>
    </w:div>
    <w:div w:id="2107843080">
      <w:bodyDiv w:val="1"/>
      <w:marLeft w:val="0"/>
      <w:marRight w:val="0"/>
      <w:marTop w:val="0"/>
      <w:marBottom w:val="0"/>
      <w:divBdr>
        <w:top w:val="none" w:sz="0" w:space="0" w:color="auto"/>
        <w:left w:val="none" w:sz="0" w:space="0" w:color="auto"/>
        <w:bottom w:val="none" w:sz="0" w:space="0" w:color="auto"/>
        <w:right w:val="none" w:sz="0" w:space="0" w:color="auto"/>
      </w:divBdr>
    </w:div>
    <w:div w:id="2109035306">
      <w:bodyDiv w:val="1"/>
      <w:marLeft w:val="0"/>
      <w:marRight w:val="0"/>
      <w:marTop w:val="0"/>
      <w:marBottom w:val="0"/>
      <w:divBdr>
        <w:top w:val="none" w:sz="0" w:space="0" w:color="auto"/>
        <w:left w:val="none" w:sz="0" w:space="0" w:color="auto"/>
        <w:bottom w:val="none" w:sz="0" w:space="0" w:color="auto"/>
        <w:right w:val="none" w:sz="0" w:space="0" w:color="auto"/>
      </w:divBdr>
    </w:div>
    <w:div w:id="2109035904">
      <w:bodyDiv w:val="1"/>
      <w:marLeft w:val="0"/>
      <w:marRight w:val="0"/>
      <w:marTop w:val="0"/>
      <w:marBottom w:val="0"/>
      <w:divBdr>
        <w:top w:val="none" w:sz="0" w:space="0" w:color="auto"/>
        <w:left w:val="none" w:sz="0" w:space="0" w:color="auto"/>
        <w:bottom w:val="none" w:sz="0" w:space="0" w:color="auto"/>
        <w:right w:val="none" w:sz="0" w:space="0" w:color="auto"/>
      </w:divBdr>
    </w:div>
    <w:div w:id="2113938823">
      <w:bodyDiv w:val="1"/>
      <w:marLeft w:val="0"/>
      <w:marRight w:val="0"/>
      <w:marTop w:val="0"/>
      <w:marBottom w:val="0"/>
      <w:divBdr>
        <w:top w:val="none" w:sz="0" w:space="0" w:color="auto"/>
        <w:left w:val="none" w:sz="0" w:space="0" w:color="auto"/>
        <w:bottom w:val="none" w:sz="0" w:space="0" w:color="auto"/>
        <w:right w:val="none" w:sz="0" w:space="0" w:color="auto"/>
      </w:divBdr>
    </w:div>
    <w:div w:id="2114283784">
      <w:bodyDiv w:val="1"/>
      <w:marLeft w:val="0"/>
      <w:marRight w:val="0"/>
      <w:marTop w:val="0"/>
      <w:marBottom w:val="0"/>
      <w:divBdr>
        <w:top w:val="none" w:sz="0" w:space="0" w:color="auto"/>
        <w:left w:val="none" w:sz="0" w:space="0" w:color="auto"/>
        <w:bottom w:val="none" w:sz="0" w:space="0" w:color="auto"/>
        <w:right w:val="none" w:sz="0" w:space="0" w:color="auto"/>
      </w:divBdr>
    </w:div>
    <w:div w:id="2114980897">
      <w:bodyDiv w:val="1"/>
      <w:marLeft w:val="0"/>
      <w:marRight w:val="0"/>
      <w:marTop w:val="0"/>
      <w:marBottom w:val="0"/>
      <w:divBdr>
        <w:top w:val="none" w:sz="0" w:space="0" w:color="auto"/>
        <w:left w:val="none" w:sz="0" w:space="0" w:color="auto"/>
        <w:bottom w:val="none" w:sz="0" w:space="0" w:color="auto"/>
        <w:right w:val="none" w:sz="0" w:space="0" w:color="auto"/>
      </w:divBdr>
    </w:div>
    <w:div w:id="2120027544">
      <w:bodyDiv w:val="1"/>
      <w:marLeft w:val="0"/>
      <w:marRight w:val="0"/>
      <w:marTop w:val="0"/>
      <w:marBottom w:val="0"/>
      <w:divBdr>
        <w:top w:val="none" w:sz="0" w:space="0" w:color="auto"/>
        <w:left w:val="none" w:sz="0" w:space="0" w:color="auto"/>
        <w:bottom w:val="none" w:sz="0" w:space="0" w:color="auto"/>
        <w:right w:val="none" w:sz="0" w:space="0" w:color="auto"/>
      </w:divBdr>
    </w:div>
    <w:div w:id="2121759588">
      <w:bodyDiv w:val="1"/>
      <w:marLeft w:val="0"/>
      <w:marRight w:val="0"/>
      <w:marTop w:val="0"/>
      <w:marBottom w:val="0"/>
      <w:divBdr>
        <w:top w:val="none" w:sz="0" w:space="0" w:color="auto"/>
        <w:left w:val="none" w:sz="0" w:space="0" w:color="auto"/>
        <w:bottom w:val="none" w:sz="0" w:space="0" w:color="auto"/>
        <w:right w:val="none" w:sz="0" w:space="0" w:color="auto"/>
      </w:divBdr>
    </w:div>
    <w:div w:id="2121801210">
      <w:bodyDiv w:val="1"/>
      <w:marLeft w:val="0"/>
      <w:marRight w:val="0"/>
      <w:marTop w:val="0"/>
      <w:marBottom w:val="0"/>
      <w:divBdr>
        <w:top w:val="none" w:sz="0" w:space="0" w:color="auto"/>
        <w:left w:val="none" w:sz="0" w:space="0" w:color="auto"/>
        <w:bottom w:val="none" w:sz="0" w:space="0" w:color="auto"/>
        <w:right w:val="none" w:sz="0" w:space="0" w:color="auto"/>
      </w:divBdr>
    </w:div>
    <w:div w:id="2124884152">
      <w:bodyDiv w:val="1"/>
      <w:marLeft w:val="0"/>
      <w:marRight w:val="0"/>
      <w:marTop w:val="0"/>
      <w:marBottom w:val="0"/>
      <w:divBdr>
        <w:top w:val="none" w:sz="0" w:space="0" w:color="auto"/>
        <w:left w:val="none" w:sz="0" w:space="0" w:color="auto"/>
        <w:bottom w:val="none" w:sz="0" w:space="0" w:color="auto"/>
        <w:right w:val="none" w:sz="0" w:space="0" w:color="auto"/>
      </w:divBdr>
    </w:div>
    <w:div w:id="2126342824">
      <w:bodyDiv w:val="1"/>
      <w:marLeft w:val="0"/>
      <w:marRight w:val="0"/>
      <w:marTop w:val="0"/>
      <w:marBottom w:val="0"/>
      <w:divBdr>
        <w:top w:val="none" w:sz="0" w:space="0" w:color="auto"/>
        <w:left w:val="none" w:sz="0" w:space="0" w:color="auto"/>
        <w:bottom w:val="none" w:sz="0" w:space="0" w:color="auto"/>
        <w:right w:val="none" w:sz="0" w:space="0" w:color="auto"/>
      </w:divBdr>
    </w:div>
    <w:div w:id="2127506722">
      <w:bodyDiv w:val="1"/>
      <w:marLeft w:val="0"/>
      <w:marRight w:val="0"/>
      <w:marTop w:val="0"/>
      <w:marBottom w:val="0"/>
      <w:divBdr>
        <w:top w:val="none" w:sz="0" w:space="0" w:color="auto"/>
        <w:left w:val="none" w:sz="0" w:space="0" w:color="auto"/>
        <w:bottom w:val="none" w:sz="0" w:space="0" w:color="auto"/>
        <w:right w:val="none" w:sz="0" w:space="0" w:color="auto"/>
      </w:divBdr>
    </w:div>
    <w:div w:id="2129155056">
      <w:bodyDiv w:val="1"/>
      <w:marLeft w:val="0"/>
      <w:marRight w:val="0"/>
      <w:marTop w:val="0"/>
      <w:marBottom w:val="0"/>
      <w:divBdr>
        <w:top w:val="none" w:sz="0" w:space="0" w:color="auto"/>
        <w:left w:val="none" w:sz="0" w:space="0" w:color="auto"/>
        <w:bottom w:val="none" w:sz="0" w:space="0" w:color="auto"/>
        <w:right w:val="none" w:sz="0" w:space="0" w:color="auto"/>
      </w:divBdr>
    </w:div>
    <w:div w:id="2132361864">
      <w:bodyDiv w:val="1"/>
      <w:marLeft w:val="0"/>
      <w:marRight w:val="0"/>
      <w:marTop w:val="0"/>
      <w:marBottom w:val="0"/>
      <w:divBdr>
        <w:top w:val="none" w:sz="0" w:space="0" w:color="auto"/>
        <w:left w:val="none" w:sz="0" w:space="0" w:color="auto"/>
        <w:bottom w:val="none" w:sz="0" w:space="0" w:color="auto"/>
        <w:right w:val="none" w:sz="0" w:space="0" w:color="auto"/>
      </w:divBdr>
    </w:div>
    <w:div w:id="2137020050">
      <w:bodyDiv w:val="1"/>
      <w:marLeft w:val="0"/>
      <w:marRight w:val="0"/>
      <w:marTop w:val="0"/>
      <w:marBottom w:val="0"/>
      <w:divBdr>
        <w:top w:val="none" w:sz="0" w:space="0" w:color="auto"/>
        <w:left w:val="none" w:sz="0" w:space="0" w:color="auto"/>
        <w:bottom w:val="none" w:sz="0" w:space="0" w:color="auto"/>
        <w:right w:val="none" w:sz="0" w:space="0" w:color="auto"/>
      </w:divBdr>
    </w:div>
    <w:div w:id="2141608503">
      <w:bodyDiv w:val="1"/>
      <w:marLeft w:val="0"/>
      <w:marRight w:val="0"/>
      <w:marTop w:val="0"/>
      <w:marBottom w:val="0"/>
      <w:divBdr>
        <w:top w:val="none" w:sz="0" w:space="0" w:color="auto"/>
        <w:left w:val="none" w:sz="0" w:space="0" w:color="auto"/>
        <w:bottom w:val="none" w:sz="0" w:space="0" w:color="auto"/>
        <w:right w:val="none" w:sz="0" w:space="0" w:color="auto"/>
      </w:divBdr>
    </w:div>
    <w:div w:id="2142766961">
      <w:bodyDiv w:val="1"/>
      <w:marLeft w:val="0"/>
      <w:marRight w:val="0"/>
      <w:marTop w:val="0"/>
      <w:marBottom w:val="0"/>
      <w:divBdr>
        <w:top w:val="none" w:sz="0" w:space="0" w:color="auto"/>
        <w:left w:val="none" w:sz="0" w:space="0" w:color="auto"/>
        <w:bottom w:val="none" w:sz="0" w:space="0" w:color="auto"/>
        <w:right w:val="none" w:sz="0" w:space="0" w:color="auto"/>
      </w:divBdr>
    </w:div>
    <w:div w:id="2143225152">
      <w:bodyDiv w:val="1"/>
      <w:marLeft w:val="0"/>
      <w:marRight w:val="0"/>
      <w:marTop w:val="0"/>
      <w:marBottom w:val="0"/>
      <w:divBdr>
        <w:top w:val="none" w:sz="0" w:space="0" w:color="auto"/>
        <w:left w:val="none" w:sz="0" w:space="0" w:color="auto"/>
        <w:bottom w:val="none" w:sz="0" w:space="0" w:color="auto"/>
        <w:right w:val="none" w:sz="0" w:space="0" w:color="auto"/>
      </w:divBdr>
    </w:div>
    <w:div w:id="2144539981">
      <w:bodyDiv w:val="1"/>
      <w:marLeft w:val="0"/>
      <w:marRight w:val="0"/>
      <w:marTop w:val="0"/>
      <w:marBottom w:val="0"/>
      <w:divBdr>
        <w:top w:val="none" w:sz="0" w:space="0" w:color="auto"/>
        <w:left w:val="none" w:sz="0" w:space="0" w:color="auto"/>
        <w:bottom w:val="none" w:sz="0" w:space="0" w:color="auto"/>
        <w:right w:val="none" w:sz="0" w:space="0" w:color="auto"/>
      </w:divBdr>
    </w:div>
    <w:div w:id="2146238750">
      <w:bodyDiv w:val="1"/>
      <w:marLeft w:val="0"/>
      <w:marRight w:val="0"/>
      <w:marTop w:val="0"/>
      <w:marBottom w:val="0"/>
      <w:divBdr>
        <w:top w:val="none" w:sz="0" w:space="0" w:color="auto"/>
        <w:left w:val="none" w:sz="0" w:space="0" w:color="auto"/>
        <w:bottom w:val="none" w:sz="0" w:space="0" w:color="auto"/>
        <w:right w:val="none" w:sz="0" w:space="0" w:color="auto"/>
      </w:divBdr>
    </w:div>
    <w:div w:id="2146777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7.png"/><Relationship Id="rId26" Type="http://schemas.openxmlformats.org/officeDocument/2006/relationships/image" Target="media/image13.svg"/><Relationship Id="rId39" Type="http://schemas.openxmlformats.org/officeDocument/2006/relationships/diagramLayout" Target="diagrams/layout1.xml"/><Relationship Id="rId21" Type="http://schemas.openxmlformats.org/officeDocument/2006/relationships/image" Target="media/image80.emf"/><Relationship Id="rId34" Type="http://schemas.openxmlformats.org/officeDocument/2006/relationships/image" Target="media/image14.PNG"/><Relationship Id="rId42" Type="http://schemas.microsoft.com/office/2007/relationships/diagramDrawing" Target="diagrams/drawing1.xml"/><Relationship Id="rId47" Type="http://schemas.microsoft.com/office/2007/relationships/diagramDrawing" Target="diagrams/drawing2.xml"/><Relationship Id="rId50" Type="http://schemas.openxmlformats.org/officeDocument/2006/relationships/chart" Target="charts/chart15.xml"/><Relationship Id="rId55" Type="http://schemas.openxmlformats.org/officeDocument/2006/relationships/chart" Target="charts/chart20.xml"/><Relationship Id="rId63" Type="http://schemas.openxmlformats.org/officeDocument/2006/relationships/chart" Target="charts/chart28.xml"/><Relationship Id="rId68" Type="http://schemas.openxmlformats.org/officeDocument/2006/relationships/chart" Target="charts/chart33.xml"/><Relationship Id="rId76" Type="http://schemas.microsoft.com/office/2007/relationships/diagramDrawing" Target="diagrams/drawing3.xml"/><Relationship Id="rId84" Type="http://schemas.openxmlformats.org/officeDocument/2006/relationships/image" Target="media/image15.png"/><Relationship Id="rId7" Type="http://schemas.openxmlformats.org/officeDocument/2006/relationships/endnotes" Target="endnotes.xml"/><Relationship Id="rId71" Type="http://schemas.openxmlformats.org/officeDocument/2006/relationships/chart" Target="charts/chart36.xml"/><Relationship Id="rId2" Type="http://schemas.openxmlformats.org/officeDocument/2006/relationships/numbering" Target="numbering.xml"/><Relationship Id="rId16" Type="http://schemas.openxmlformats.org/officeDocument/2006/relationships/chart" Target="charts/chart4.xml"/><Relationship Id="rId29" Type="http://schemas.openxmlformats.org/officeDocument/2006/relationships/chart" Target="charts/chart7.xml"/><Relationship Id="rId11" Type="http://schemas.openxmlformats.org/officeDocument/2006/relationships/footer" Target="footer1.xml"/><Relationship Id="rId24" Type="http://schemas.openxmlformats.org/officeDocument/2006/relationships/image" Target="media/image11.svg"/><Relationship Id="rId32" Type="http://schemas.openxmlformats.org/officeDocument/2006/relationships/chart" Target="charts/chart10.xml"/><Relationship Id="rId37" Type="http://schemas.openxmlformats.org/officeDocument/2006/relationships/chart" Target="charts/chart14.xml"/><Relationship Id="rId40" Type="http://schemas.openxmlformats.org/officeDocument/2006/relationships/diagramQuickStyle" Target="diagrams/quickStyle1.xml"/><Relationship Id="rId45" Type="http://schemas.openxmlformats.org/officeDocument/2006/relationships/diagramQuickStyle" Target="diagrams/quickStyle2.xml"/><Relationship Id="rId53" Type="http://schemas.openxmlformats.org/officeDocument/2006/relationships/chart" Target="charts/chart18.xml"/><Relationship Id="rId58" Type="http://schemas.openxmlformats.org/officeDocument/2006/relationships/chart" Target="charts/chart23.xml"/><Relationship Id="rId66" Type="http://schemas.openxmlformats.org/officeDocument/2006/relationships/chart" Target="charts/chart31.xml"/><Relationship Id="rId74" Type="http://schemas.openxmlformats.org/officeDocument/2006/relationships/diagramQuickStyle" Target="diagrams/quickStyle3.xml"/><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chart" Target="charts/chart26.xml"/><Relationship Id="rId10" Type="http://schemas.openxmlformats.org/officeDocument/2006/relationships/hyperlink" Target="http://www.linkinglondon.ac.uk/" TargetMode="External"/><Relationship Id="rId19" Type="http://schemas.openxmlformats.org/officeDocument/2006/relationships/image" Target="media/image8.emf"/><Relationship Id="rId31" Type="http://schemas.openxmlformats.org/officeDocument/2006/relationships/chart" Target="charts/chart9.xml"/><Relationship Id="rId44" Type="http://schemas.openxmlformats.org/officeDocument/2006/relationships/diagramLayout" Target="diagrams/layout2.xml"/><Relationship Id="rId52" Type="http://schemas.openxmlformats.org/officeDocument/2006/relationships/chart" Target="charts/chart17.xml"/><Relationship Id="rId60" Type="http://schemas.openxmlformats.org/officeDocument/2006/relationships/chart" Target="charts/chart25.xml"/><Relationship Id="rId65" Type="http://schemas.openxmlformats.org/officeDocument/2006/relationships/chart" Target="charts/chart30.xml"/><Relationship Id="rId73" Type="http://schemas.openxmlformats.org/officeDocument/2006/relationships/diagramLayout" Target="diagrams/layout3.xm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2.xml"/><Relationship Id="rId22" Type="http://schemas.openxmlformats.org/officeDocument/2006/relationships/image" Target="media/image90.emf"/><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chart" Target="charts/chart12.xml"/><Relationship Id="rId43" Type="http://schemas.openxmlformats.org/officeDocument/2006/relationships/diagramData" Target="diagrams/data2.xml"/><Relationship Id="rId48" Type="http://schemas.openxmlformats.org/officeDocument/2006/relationships/diagramData" Target="diagrams/data3.xml"/><Relationship Id="rId56" Type="http://schemas.openxmlformats.org/officeDocument/2006/relationships/chart" Target="charts/chart21.xml"/><Relationship Id="rId64" Type="http://schemas.openxmlformats.org/officeDocument/2006/relationships/chart" Target="charts/chart29.xml"/><Relationship Id="rId69" Type="http://schemas.openxmlformats.org/officeDocument/2006/relationships/chart" Target="charts/chart34.xml"/><Relationship Id="rId77" Type="http://schemas.microsoft.com/office/2014/relationships/chartEx" Target="charts/chartEx1.xml"/><Relationship Id="rId8" Type="http://schemas.openxmlformats.org/officeDocument/2006/relationships/image" Target="media/image1.gif"/><Relationship Id="rId51" Type="http://schemas.openxmlformats.org/officeDocument/2006/relationships/chart" Target="charts/chart16.xml"/><Relationship Id="rId72" Type="http://schemas.openxmlformats.org/officeDocument/2006/relationships/diagramData" Target="diagrams/data5.xml"/><Relationship Id="rId85" Type="http://schemas.openxmlformats.org/officeDocument/2006/relationships/chart" Target="charts/chart37.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www.google.co.uk/url?sa=i&amp;rct=j&amp;q=&amp;esrc=s&amp;source=images&amp;cd=&amp;cad=rja&amp;uact=8&amp;ved=0ahUKEwic2sz3pcTQAhWHnBoKHQRADgQQjRwIBw&amp;url=https://qualifications.pearson.com/en/qualifications/btec-nationals.html&amp;psig=AFQjCNE6AmZKnfvSesBnND0wo0LuT1LK1w&amp;ust=1480176671008353" TargetMode="External"/><Relationship Id="rId25" Type="http://schemas.openxmlformats.org/officeDocument/2006/relationships/image" Target="media/image12.png"/><Relationship Id="rId33" Type="http://schemas.openxmlformats.org/officeDocument/2006/relationships/chart" Target="charts/chart11.xml"/><Relationship Id="rId38" Type="http://schemas.openxmlformats.org/officeDocument/2006/relationships/diagramData" Target="diagrams/data1.xml"/><Relationship Id="rId46" Type="http://schemas.openxmlformats.org/officeDocument/2006/relationships/diagramColors" Target="diagrams/colors2.xml"/><Relationship Id="rId59" Type="http://schemas.openxmlformats.org/officeDocument/2006/relationships/chart" Target="charts/chart24.xml"/><Relationship Id="rId67" Type="http://schemas.openxmlformats.org/officeDocument/2006/relationships/chart" Target="charts/chart32.xml"/><Relationship Id="rId20" Type="http://schemas.openxmlformats.org/officeDocument/2006/relationships/image" Target="media/image9.emf"/><Relationship Id="rId41" Type="http://schemas.openxmlformats.org/officeDocument/2006/relationships/diagramColors" Target="diagrams/colors1.xml"/><Relationship Id="rId54" Type="http://schemas.openxmlformats.org/officeDocument/2006/relationships/chart" Target="charts/chart19.xml"/><Relationship Id="rId62" Type="http://schemas.openxmlformats.org/officeDocument/2006/relationships/chart" Target="charts/chart27.xml"/><Relationship Id="rId70" Type="http://schemas.openxmlformats.org/officeDocument/2006/relationships/chart" Target="charts/chart35.xml"/><Relationship Id="rId75" Type="http://schemas.openxmlformats.org/officeDocument/2006/relationships/diagramColors" Target="diagrams/colors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image" Target="media/image10.png"/><Relationship Id="rId28" Type="http://schemas.openxmlformats.org/officeDocument/2006/relationships/chart" Target="charts/chart6.xml"/><Relationship Id="rId36" Type="http://schemas.openxmlformats.org/officeDocument/2006/relationships/chart" Target="charts/chart13.xml"/><Relationship Id="rId49" Type="http://schemas.openxmlformats.org/officeDocument/2006/relationships/diagramData" Target="diagrams/data4.xml"/><Relationship Id="rId57" Type="http://schemas.openxmlformats.org/officeDocument/2006/relationships/chart" Target="charts/chart22.xml"/></Relationships>
</file>

<file path=word/_rels/footer2.xml.rels><?xml version="1.0" encoding="UTF-8" standalone="yes"?>
<Relationships xmlns="http://schemas.openxmlformats.org/package/2006/relationships"><Relationship Id="rId3" Type="http://schemas.openxmlformats.org/officeDocument/2006/relationships/image" Target="media/image5.gif"/><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embeddings/oleObject7.bin"/><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embeddings/oleObject8.bin"/><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embeddings/oleObject9.bin"/><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embeddings/oleObject10.bin"/><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embeddings/oleObject11.bin"/><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embeddings/oleObject12.bin"/><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embeddings/oleObject13.bin"/><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E:\Work\LLN\LLN\Linking%20London\2016%20Update\Working%20spreads\LLondonFE%20Tables%202016%20as%20of%20Wednesday%20upto%20and%20incl%20T23.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E:\Work\LLN\LLN\Linking%20London\2016%20Update\Working%20spreads\LLondonFE%20Tables%202016%20as%20of%20Wednesday%20upto%20and%20incl%20T23.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E:\Work\LLN\LLN\Linking%20London\2016%20Update\Working%20spreads\LLondonFE%20Tables%202016%20as%20of%20Wednesday%20upto%20and%20incl%20T23.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embeddings/oleObject14.bin"/><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embeddings/oleObject15.bin"/><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embeddings/oleObject16.bin"/><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embeddings/oleObject17.bin"/><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embeddings/oleObject18.bin"/><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E:\Work\LLN\LLN\Linking%20London\2016%20Update\Working%20spreads\LLondonFE%20Tables%202016%20as%20of%20Wednesday%20upto%20and%20incl%20T23.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embeddings/oleObject19.bin"/><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E:\Work\LLN\LLN\Linking%20London\2016%20Update\Working%20spreads\LLondonFE%20Tables%202016%20Saturday05112016.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embeddings/oleObject20.bin"/><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embeddings/oleObject21.bin"/><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file:///E:\Work\LLN\LLN\Linking%20London\2016%20Update\Working%20spreads\LLondonFE%20Tables%202016%20Saturday05112016.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embeddings/oleObject22.bin"/><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file:///E:\Work\LLN\LLN\Linking%20London\2016%20Update\Working%20spreads\LLondonFE%20Tables%202016%20as%20of%20Wednesday%20upto%20and%20incl%20T23.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embeddings/oleObject23.bin"/><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oleObject" Target="file:///E:\Work\LLN\LLN\Linking%20London\2016%20Update\Working%20spreads\Latest%20use\PROGRESSION%20OF%20COLLEGE%20STUDENTS%20IN%20LONDON%20TO%20HIGHER%20EDUCATION%202011-2014%20Tables%20and%20Figs.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embeddings/oleObject4.bin"/><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embeddings/oleObject5.bin"/><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embeddings/oleObject6.bin"/><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1.xml"/></Relationships>
</file>

<file path=word/charts/_rels/chartEx1.xml.rels><?xml version="1.0" encoding="UTF-8" standalone="yes"?>
<Relationships xmlns="http://schemas.openxmlformats.org/package/2006/relationships"><Relationship Id="rId3" Type="http://schemas.microsoft.com/office/2011/relationships/chartColorStyle" Target="colors37.xml"/><Relationship Id="rId2" Type="http://schemas.microsoft.com/office/2011/relationships/chartStyle" Target="style37.xml"/><Relationship Id="rId1" Type="http://schemas.openxmlformats.org/officeDocument/2006/relationships/oleObject" Target="file:///C:\Users\Hugh\AppData\Local\Microsoft\Windows\INetCache\IE\H66U3C4S\Fig%202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none" spc="50" baseline="0">
                <a:solidFill>
                  <a:schemeClr val="accent5">
                    <a:lumMod val="50000"/>
                  </a:schemeClr>
                </a:solidFill>
                <a:latin typeface="+mn-lt"/>
                <a:ea typeface="+mn-ea"/>
                <a:cs typeface="+mn-cs"/>
              </a:defRPr>
            </a:pPr>
            <a:r>
              <a:rPr lang="en-GB" sz="1100" cap="none">
                <a:solidFill>
                  <a:schemeClr val="accent5">
                    <a:lumMod val="50000"/>
                  </a:schemeClr>
                </a:solidFill>
              </a:rPr>
              <a:t>Combined cohort 2011-2013</a:t>
            </a:r>
          </a:p>
        </c:rich>
      </c:tx>
      <c:overlay val="0"/>
      <c:spPr>
        <a:noFill/>
        <a:ln>
          <a:noFill/>
        </a:ln>
        <a:effectLst/>
      </c:spPr>
      <c:txPr>
        <a:bodyPr rot="0" spcFirstLastPara="1" vertOverflow="ellipsis" vert="horz" wrap="square" anchor="ctr" anchorCtr="1"/>
        <a:lstStyle/>
        <a:p>
          <a:pPr>
            <a:defRPr sz="1100" b="1" i="0" u="none" strike="noStrike" kern="1200" cap="none" spc="50" baseline="0">
              <a:solidFill>
                <a:schemeClr val="accent5">
                  <a:lumMod val="50000"/>
                </a:schemeClr>
              </a:solidFill>
              <a:latin typeface="+mn-lt"/>
              <a:ea typeface="+mn-ea"/>
              <a:cs typeface="+mn-cs"/>
            </a:defRPr>
          </a:pPr>
          <a:endParaRPr lang="en-US"/>
        </a:p>
      </c:txPr>
    </c:title>
    <c:autoTitleDeleted val="0"/>
    <c:plotArea>
      <c:layout/>
      <c:pieChart>
        <c:varyColors val="1"/>
        <c:ser>
          <c:idx val="0"/>
          <c:order val="0"/>
          <c:spPr>
            <a:ln>
              <a:solidFill>
                <a:schemeClr val="accent1">
                  <a:lumMod val="60000"/>
                  <a:lumOff val="40000"/>
                </a:schemeClr>
              </a:solidFill>
            </a:ln>
          </c:spPr>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935E-44C2-9F45-0936D06F537D}"/>
              </c:ext>
            </c:extLst>
          </c:dPt>
          <c:dPt>
            <c:idx val="1"/>
            <c:bubble3D val="0"/>
            <c:spPr>
              <a:solidFill>
                <a:schemeClr val="accent2"/>
              </a:solidFill>
              <a:ln>
                <a:solidFill>
                  <a:schemeClr val="accent1">
                    <a:lumMod val="60000"/>
                    <a:lumOff val="40000"/>
                  </a:schemeClr>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935E-44C2-9F45-0936D06F537D}"/>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'[TABLES V1.xlsx]T4_F1'!$N$13:$O$13</c:f>
              <c:strCache>
                <c:ptCount val="2"/>
                <c:pt idx="0">
                  <c:v>Female</c:v>
                </c:pt>
                <c:pt idx="1">
                  <c:v>Male</c:v>
                </c:pt>
              </c:strCache>
            </c:strRef>
          </c:cat>
          <c:val>
            <c:numRef>
              <c:f>'[TABLES V1.xlsx]T4_F1'!$N$14:$O$14</c:f>
              <c:numCache>
                <c:formatCode>0%</c:formatCode>
                <c:ptCount val="2"/>
                <c:pt idx="0">
                  <c:v>0.56999999999999995</c:v>
                </c:pt>
                <c:pt idx="1">
                  <c:v>0.43</c:v>
                </c:pt>
              </c:numCache>
            </c:numRef>
          </c:val>
          <c:extLst>
            <c:ext xmlns:c16="http://schemas.microsoft.com/office/drawing/2014/chart" uri="{C3380CC4-5D6E-409C-BE32-E72D297353CC}">
              <c16:uniqueId val="{00000004-935E-44C2-9F45-0936D06F537D}"/>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1100" b="0" i="0" u="none" strike="noStrike" kern="1200" baseline="0">
              <a:solidFill>
                <a:srgbClr val="00206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GB" sz="1050" b="1">
                <a:solidFill>
                  <a:schemeClr val="accent5">
                    <a:lumMod val="50000"/>
                  </a:schemeClr>
                </a:solidFill>
              </a:rPr>
              <a:t>Immediate progression into different HE qualifications</a:t>
            </a:r>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'[Copy of LL2016tables 28-11-16.xlsx]T36'!$C$2</c:f>
              <c:strCache>
                <c:ptCount val="1"/>
                <c:pt idx="0">
                  <c:v>2011/12 into HE 2012-13</c:v>
                </c:pt>
              </c:strCache>
            </c:strRef>
          </c:tx>
          <c:spPr>
            <a:solidFill>
              <a:schemeClr val="tx2"/>
            </a:solidFill>
            <a:ln>
              <a:noFill/>
            </a:ln>
            <a:effectLst/>
          </c:spPr>
          <c:invertIfNegative val="0"/>
          <c:cat>
            <c:multiLvlStrRef>
              <c:f>'[Copy of LL2016tables 28-11-16.xlsx]T36'!$A$3:$B$14</c:f>
              <c:multiLvlStrCache>
                <c:ptCount val="12"/>
                <c:lvl>
                  <c:pt idx="0">
                    <c:v>Degree</c:v>
                  </c:pt>
                  <c:pt idx="1">
                    <c:v>Foundation degree</c:v>
                  </c:pt>
                  <c:pt idx="2">
                    <c:v>HNC/HND</c:v>
                  </c:pt>
                  <c:pt idx="3">
                    <c:v>Other undergraduate</c:v>
                  </c:pt>
                  <c:pt idx="4">
                    <c:v>Degree</c:v>
                  </c:pt>
                  <c:pt idx="5">
                    <c:v>Foundation degree</c:v>
                  </c:pt>
                  <c:pt idx="6">
                    <c:v>HNC/HND</c:v>
                  </c:pt>
                  <c:pt idx="7">
                    <c:v>Other undergraduate</c:v>
                  </c:pt>
                  <c:pt idx="8">
                    <c:v>Degree</c:v>
                  </c:pt>
                  <c:pt idx="9">
                    <c:v>Foundation degree</c:v>
                  </c:pt>
                  <c:pt idx="10">
                    <c:v>HNC/HND</c:v>
                  </c:pt>
                  <c:pt idx="11">
                    <c:v>Other undergraduate</c:v>
                  </c:pt>
                </c:lvl>
                <c:lvl>
                  <c:pt idx="0">
                    <c:v>Under 20</c:v>
                  </c:pt>
                  <c:pt idx="4">
                    <c:v>20-24</c:v>
                  </c:pt>
                  <c:pt idx="8">
                    <c:v>25+</c:v>
                  </c:pt>
                </c:lvl>
              </c:multiLvlStrCache>
            </c:multiLvlStrRef>
          </c:cat>
          <c:val>
            <c:numRef>
              <c:f>'[Copy of LL2016tables 28-11-16.xlsx]T36'!$C$3:$C$14</c:f>
              <c:numCache>
                <c:formatCode>0%</c:formatCode>
                <c:ptCount val="12"/>
                <c:pt idx="0">
                  <c:v>0.92312412342215988</c:v>
                </c:pt>
                <c:pt idx="1">
                  <c:v>3.6991584852734925E-2</c:v>
                </c:pt>
                <c:pt idx="2">
                  <c:v>1.8934081346423562E-2</c:v>
                </c:pt>
                <c:pt idx="3">
                  <c:v>2.0950210378681628E-2</c:v>
                </c:pt>
                <c:pt idx="4">
                  <c:v>0.88045738045738042</c:v>
                </c:pt>
                <c:pt idx="5">
                  <c:v>3.1704781704781707E-2</c:v>
                </c:pt>
                <c:pt idx="6">
                  <c:v>3.4303534303534305E-2</c:v>
                </c:pt>
                <c:pt idx="7">
                  <c:v>5.3534303534303537E-2</c:v>
                </c:pt>
                <c:pt idx="8">
                  <c:v>0.70635254522507362</c:v>
                </c:pt>
                <c:pt idx="9">
                  <c:v>4.5014724442574677E-2</c:v>
                </c:pt>
                <c:pt idx="10">
                  <c:v>2.8607488430795119E-2</c:v>
                </c:pt>
                <c:pt idx="11">
                  <c:v>0.21665965502734538</c:v>
                </c:pt>
              </c:numCache>
            </c:numRef>
          </c:val>
          <c:extLst>
            <c:ext xmlns:c16="http://schemas.microsoft.com/office/drawing/2014/chart" uri="{C3380CC4-5D6E-409C-BE32-E72D297353CC}">
              <c16:uniqueId val="{00000000-E3D0-468F-BBC5-DA66ED43AC3E}"/>
            </c:ext>
          </c:extLst>
        </c:ser>
        <c:ser>
          <c:idx val="1"/>
          <c:order val="1"/>
          <c:tx>
            <c:strRef>
              <c:f>'[Copy of LL2016tables 28-11-16.xlsx]T36'!$D$2</c:f>
              <c:strCache>
                <c:ptCount val="1"/>
                <c:pt idx="0">
                  <c:v>2012/13 into HE 2013-14</c:v>
                </c:pt>
              </c:strCache>
            </c:strRef>
          </c:tx>
          <c:spPr>
            <a:solidFill>
              <a:schemeClr val="accent6"/>
            </a:solidFill>
            <a:ln>
              <a:noFill/>
            </a:ln>
            <a:effectLst/>
          </c:spPr>
          <c:invertIfNegative val="0"/>
          <c:cat>
            <c:multiLvlStrRef>
              <c:f>'[Copy of LL2016tables 28-11-16.xlsx]T36'!$A$3:$B$14</c:f>
              <c:multiLvlStrCache>
                <c:ptCount val="12"/>
                <c:lvl>
                  <c:pt idx="0">
                    <c:v>Degree</c:v>
                  </c:pt>
                  <c:pt idx="1">
                    <c:v>Foundation degree</c:v>
                  </c:pt>
                  <c:pt idx="2">
                    <c:v>HNC/HND</c:v>
                  </c:pt>
                  <c:pt idx="3">
                    <c:v>Other undergraduate</c:v>
                  </c:pt>
                  <c:pt idx="4">
                    <c:v>Degree</c:v>
                  </c:pt>
                  <c:pt idx="5">
                    <c:v>Foundation degree</c:v>
                  </c:pt>
                  <c:pt idx="6">
                    <c:v>HNC/HND</c:v>
                  </c:pt>
                  <c:pt idx="7">
                    <c:v>Other undergraduate</c:v>
                  </c:pt>
                  <c:pt idx="8">
                    <c:v>Degree</c:v>
                  </c:pt>
                  <c:pt idx="9">
                    <c:v>Foundation degree</c:v>
                  </c:pt>
                  <c:pt idx="10">
                    <c:v>HNC/HND</c:v>
                  </c:pt>
                  <c:pt idx="11">
                    <c:v>Other undergraduate</c:v>
                  </c:pt>
                </c:lvl>
                <c:lvl>
                  <c:pt idx="0">
                    <c:v>Under 20</c:v>
                  </c:pt>
                  <c:pt idx="4">
                    <c:v>20-24</c:v>
                  </c:pt>
                  <c:pt idx="8">
                    <c:v>25+</c:v>
                  </c:pt>
                </c:lvl>
              </c:multiLvlStrCache>
            </c:multiLvlStrRef>
          </c:cat>
          <c:val>
            <c:numRef>
              <c:f>'[Copy of LL2016tables 28-11-16.xlsx]T36'!$D$3:$D$14</c:f>
              <c:numCache>
                <c:formatCode>0%</c:formatCode>
                <c:ptCount val="12"/>
                <c:pt idx="0">
                  <c:v>0.92659012821587194</c:v>
                </c:pt>
                <c:pt idx="1">
                  <c:v>3.0755049023715748E-2</c:v>
                </c:pt>
                <c:pt idx="2">
                  <c:v>2.3129137685410205E-2</c:v>
                </c:pt>
                <c:pt idx="3">
                  <c:v>1.9525685075002096E-2</c:v>
                </c:pt>
                <c:pt idx="4">
                  <c:v>0.87714592274678116</c:v>
                </c:pt>
                <c:pt idx="5">
                  <c:v>3.5407725321888413E-2</c:v>
                </c:pt>
                <c:pt idx="6">
                  <c:v>3.5944206008583689E-2</c:v>
                </c:pt>
                <c:pt idx="7">
                  <c:v>5.0965665236051505E-2</c:v>
                </c:pt>
                <c:pt idx="8">
                  <c:v>0.69523393091386099</c:v>
                </c:pt>
                <c:pt idx="9">
                  <c:v>4.6348928727590728E-2</c:v>
                </c:pt>
                <c:pt idx="10">
                  <c:v>3.1045037166593792E-2</c:v>
                </c:pt>
                <c:pt idx="11">
                  <c:v>0.22474857892435504</c:v>
                </c:pt>
              </c:numCache>
            </c:numRef>
          </c:val>
          <c:extLst>
            <c:ext xmlns:c16="http://schemas.microsoft.com/office/drawing/2014/chart" uri="{C3380CC4-5D6E-409C-BE32-E72D297353CC}">
              <c16:uniqueId val="{00000001-E3D0-468F-BBC5-DA66ED43AC3E}"/>
            </c:ext>
          </c:extLst>
        </c:ser>
        <c:ser>
          <c:idx val="2"/>
          <c:order val="2"/>
          <c:tx>
            <c:strRef>
              <c:f>'[Copy of LL2016tables 28-11-16.xlsx]T36'!$E$2</c:f>
              <c:strCache>
                <c:ptCount val="1"/>
                <c:pt idx="0">
                  <c:v>2013/14 into HE 2014-15</c:v>
                </c:pt>
              </c:strCache>
            </c:strRef>
          </c:tx>
          <c:spPr>
            <a:solidFill>
              <a:schemeClr val="accent2"/>
            </a:solidFill>
            <a:ln>
              <a:noFill/>
            </a:ln>
            <a:effectLst/>
          </c:spPr>
          <c:invertIfNegative val="0"/>
          <c:cat>
            <c:multiLvlStrRef>
              <c:f>'[Copy of LL2016tables 28-11-16.xlsx]T36'!$A$3:$B$14</c:f>
              <c:multiLvlStrCache>
                <c:ptCount val="12"/>
                <c:lvl>
                  <c:pt idx="0">
                    <c:v>Degree</c:v>
                  </c:pt>
                  <c:pt idx="1">
                    <c:v>Foundation degree</c:v>
                  </c:pt>
                  <c:pt idx="2">
                    <c:v>HNC/HND</c:v>
                  </c:pt>
                  <c:pt idx="3">
                    <c:v>Other undergraduate</c:v>
                  </c:pt>
                  <c:pt idx="4">
                    <c:v>Degree</c:v>
                  </c:pt>
                  <c:pt idx="5">
                    <c:v>Foundation degree</c:v>
                  </c:pt>
                  <c:pt idx="6">
                    <c:v>HNC/HND</c:v>
                  </c:pt>
                  <c:pt idx="7">
                    <c:v>Other undergraduate</c:v>
                  </c:pt>
                  <c:pt idx="8">
                    <c:v>Degree</c:v>
                  </c:pt>
                  <c:pt idx="9">
                    <c:v>Foundation degree</c:v>
                  </c:pt>
                  <c:pt idx="10">
                    <c:v>HNC/HND</c:v>
                  </c:pt>
                  <c:pt idx="11">
                    <c:v>Other undergraduate</c:v>
                  </c:pt>
                </c:lvl>
                <c:lvl>
                  <c:pt idx="0">
                    <c:v>Under 20</c:v>
                  </c:pt>
                  <c:pt idx="4">
                    <c:v>20-24</c:v>
                  </c:pt>
                  <c:pt idx="8">
                    <c:v>25+</c:v>
                  </c:pt>
                </c:lvl>
              </c:multiLvlStrCache>
            </c:multiLvlStrRef>
          </c:cat>
          <c:val>
            <c:numRef>
              <c:f>'[Copy of LL2016tables 28-11-16.xlsx]T36'!$E$3:$E$14</c:f>
              <c:numCache>
                <c:formatCode>0%</c:formatCode>
                <c:ptCount val="12"/>
                <c:pt idx="0">
                  <c:v>0.91700288184438039</c:v>
                </c:pt>
                <c:pt idx="1">
                  <c:v>2.5113215314944422E-2</c:v>
                </c:pt>
                <c:pt idx="2">
                  <c:v>2.9394812680115272E-2</c:v>
                </c:pt>
                <c:pt idx="3">
                  <c:v>2.84890901605599E-2</c:v>
                </c:pt>
                <c:pt idx="4">
                  <c:v>0.85133630289532292</c:v>
                </c:pt>
                <c:pt idx="5">
                  <c:v>4.6213808463251668E-2</c:v>
                </c:pt>
                <c:pt idx="6">
                  <c:v>4.6770601336302897E-2</c:v>
                </c:pt>
                <c:pt idx="7">
                  <c:v>5.5679287305122498E-2</c:v>
                </c:pt>
                <c:pt idx="8">
                  <c:v>0.71863799283154117</c:v>
                </c:pt>
                <c:pt idx="9">
                  <c:v>4.5250896057347667E-2</c:v>
                </c:pt>
                <c:pt idx="10">
                  <c:v>3.5842293906810034E-2</c:v>
                </c:pt>
                <c:pt idx="11">
                  <c:v>0.20026881720430106</c:v>
                </c:pt>
              </c:numCache>
            </c:numRef>
          </c:val>
          <c:extLst>
            <c:ext xmlns:c16="http://schemas.microsoft.com/office/drawing/2014/chart" uri="{C3380CC4-5D6E-409C-BE32-E72D297353CC}">
              <c16:uniqueId val="{00000002-E3D0-468F-BBC5-DA66ED43AC3E}"/>
            </c:ext>
          </c:extLst>
        </c:ser>
        <c:dLbls>
          <c:showLegendKey val="0"/>
          <c:showVal val="0"/>
          <c:showCatName val="0"/>
          <c:showSerName val="0"/>
          <c:showPercent val="0"/>
          <c:showBubbleSize val="0"/>
        </c:dLbls>
        <c:gapWidth val="219"/>
        <c:overlap val="-27"/>
        <c:axId val="636875392"/>
        <c:axId val="635298920"/>
      </c:barChart>
      <c:catAx>
        <c:axId val="636875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5298920"/>
        <c:crosses val="autoZero"/>
        <c:auto val="1"/>
        <c:lblAlgn val="ctr"/>
        <c:lblOffset val="100"/>
        <c:noMultiLvlLbl val="0"/>
      </c:catAx>
      <c:valAx>
        <c:axId val="635298920"/>
        <c:scaling>
          <c:orientation val="minMax"/>
          <c:max val="0.95000000000000007"/>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6875392"/>
        <c:crosses val="autoZero"/>
        <c:crossBetween val="between"/>
      </c:valAx>
      <c:spPr>
        <a:noFill/>
        <a:ln>
          <a:noFill/>
        </a:ln>
        <a:effectLst/>
      </c:spPr>
    </c:plotArea>
    <c:legend>
      <c:legendPos val="b"/>
      <c:layout>
        <c:manualLayout>
          <c:xMode val="edge"/>
          <c:yMode val="edge"/>
          <c:x val="9.8270459117605347E-2"/>
          <c:y val="0.88460132138655079"/>
          <c:w val="0.80345877010772426"/>
          <c:h val="0.1153986786134491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GB" sz="1050" b="1">
                <a:solidFill>
                  <a:schemeClr val="accent5">
                    <a:lumMod val="50000"/>
                  </a:schemeClr>
                </a:solidFill>
              </a:rPr>
              <a:t>Share</a:t>
            </a:r>
            <a:r>
              <a:rPr lang="en-GB" sz="1050" b="1" baseline="0">
                <a:solidFill>
                  <a:schemeClr val="accent5">
                    <a:lumMod val="50000"/>
                  </a:schemeClr>
                </a:solidFill>
              </a:rPr>
              <a:t> of students progressing to HE each year 2011-2012 to 2013-2014</a:t>
            </a:r>
            <a:endParaRPr lang="en-GB" sz="1050" b="1">
              <a:solidFill>
                <a:schemeClr val="accent5">
                  <a:lumMod val="50000"/>
                </a:schemeClr>
              </a:solidFill>
            </a:endParaRPr>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EE0-4ADB-A73B-BB333062F2B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EE0-4ADB-A73B-BB333062F2BD}"/>
              </c:ext>
            </c:extLst>
          </c:dPt>
          <c:cat>
            <c:strRef>
              <c:f>'[Copy of LL2016tables 28-11-16.xlsx]Fig 12'!$H$17:$H$18</c:f>
              <c:strCache>
                <c:ptCount val="2"/>
                <c:pt idx="0">
                  <c:v>University</c:v>
                </c:pt>
                <c:pt idx="1">
                  <c:v>HE in FE</c:v>
                </c:pt>
              </c:strCache>
            </c:strRef>
          </c:cat>
          <c:val>
            <c:numRef>
              <c:f>'[Copy of LL2016tables 28-11-16.xlsx]Fig 12'!$I$17:$I$18</c:f>
              <c:numCache>
                <c:formatCode>General</c:formatCode>
                <c:ptCount val="2"/>
                <c:pt idx="0">
                  <c:v>0.88</c:v>
                </c:pt>
                <c:pt idx="1">
                  <c:v>0.12</c:v>
                </c:pt>
              </c:numCache>
            </c:numRef>
          </c:val>
          <c:extLst>
            <c:ext xmlns:c16="http://schemas.microsoft.com/office/drawing/2014/chart" uri="{C3380CC4-5D6E-409C-BE32-E72D297353CC}">
              <c16:uniqueId val="{00000004-DEE0-4ADB-A73B-BB333062F2B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spc="0" baseline="0">
                <a:solidFill>
                  <a:srgbClr val="002060"/>
                </a:solidFill>
                <a:latin typeface="+mn-lt"/>
                <a:ea typeface="+mn-ea"/>
                <a:cs typeface="+mn-cs"/>
              </a:defRPr>
            </a:pPr>
            <a:r>
              <a:rPr lang="en-GB" sz="1050" b="1">
                <a:solidFill>
                  <a:srgbClr val="002060"/>
                </a:solidFill>
              </a:rPr>
              <a:t>Immediate HE progression by ethnic group</a:t>
            </a:r>
          </a:p>
        </c:rich>
      </c:tx>
      <c:overlay val="0"/>
      <c:spPr>
        <a:noFill/>
        <a:ln>
          <a:noFill/>
        </a:ln>
        <a:effectLst/>
      </c:spPr>
      <c:txPr>
        <a:bodyPr rot="0" spcFirstLastPara="1" vertOverflow="ellipsis" vert="horz" wrap="square" anchor="ctr" anchorCtr="1"/>
        <a:lstStyle/>
        <a:p>
          <a:pPr>
            <a:defRPr sz="1050" b="1" i="0" u="none" strike="noStrike" kern="1200" spc="0" baseline="0">
              <a:solidFill>
                <a:srgbClr val="002060"/>
              </a:solidFill>
              <a:latin typeface="+mn-lt"/>
              <a:ea typeface="+mn-ea"/>
              <a:cs typeface="+mn-cs"/>
            </a:defRPr>
          </a:pPr>
          <a:endParaRPr lang="en-US"/>
        </a:p>
      </c:txPr>
    </c:title>
    <c:autoTitleDeleted val="0"/>
    <c:plotArea>
      <c:layout/>
      <c:lineChart>
        <c:grouping val="standard"/>
        <c:varyColors val="0"/>
        <c:ser>
          <c:idx val="0"/>
          <c:order val="0"/>
          <c:tx>
            <c:strRef>
              <c:f>'[Copy of LL2016tables 28-11-16.xlsx]F15'!$R$11</c:f>
              <c:strCache>
                <c:ptCount val="1"/>
                <c:pt idx="0">
                  <c:v>Asian</c:v>
                </c:pt>
              </c:strCache>
            </c:strRef>
          </c:tx>
          <c:spPr>
            <a:ln w="47625" cap="rnd">
              <a:solidFill>
                <a:schemeClr val="accent1"/>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0-624F-43BD-B1D5-D603169E7982}"/>
                </c:ext>
              </c:extLst>
            </c:dLbl>
            <c:dLbl>
              <c:idx val="1"/>
              <c:layout>
                <c:manualLayout>
                  <c:x val="-4.7046484054358073E-2"/>
                  <c:y val="2.17957130358705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24F-43BD-B1D5-D603169E7982}"/>
                </c:ext>
              </c:extLst>
            </c:dLbl>
            <c:dLbl>
              <c:idx val="2"/>
              <c:layout>
                <c:manualLayout>
                  <c:x val="-1.1010448018322034E-2"/>
                  <c:y val="-5.9820647419072982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24F-43BD-B1D5-D603169E798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'[Copy of LL2016tables 28-11-16.xlsx]F15'!$S$10:$U$10</c:f>
              <c:strCache>
                <c:ptCount val="3"/>
                <c:pt idx="0">
                  <c:v>2011/12</c:v>
                </c:pt>
                <c:pt idx="1">
                  <c:v>2012/13</c:v>
                </c:pt>
                <c:pt idx="2">
                  <c:v>2013/14</c:v>
                </c:pt>
              </c:strCache>
            </c:strRef>
          </c:cat>
          <c:val>
            <c:numRef>
              <c:f>'[Copy of LL2016tables 28-11-16.xlsx]F15'!$S$11:$U$11</c:f>
              <c:numCache>
                <c:formatCode>0%</c:formatCode>
                <c:ptCount val="3"/>
                <c:pt idx="0">
                  <c:v>0.48043925875085791</c:v>
                </c:pt>
                <c:pt idx="1">
                  <c:v>0.46717995563095394</c:v>
                </c:pt>
                <c:pt idx="2">
                  <c:v>0.51430189747946753</c:v>
                </c:pt>
              </c:numCache>
            </c:numRef>
          </c:val>
          <c:smooth val="0"/>
          <c:extLst>
            <c:ext xmlns:c16="http://schemas.microsoft.com/office/drawing/2014/chart" uri="{C3380CC4-5D6E-409C-BE32-E72D297353CC}">
              <c16:uniqueId val="{00000003-624F-43BD-B1D5-D603169E7982}"/>
            </c:ext>
          </c:extLst>
        </c:ser>
        <c:ser>
          <c:idx val="1"/>
          <c:order val="1"/>
          <c:tx>
            <c:strRef>
              <c:f>'[Copy of LL2016tables 28-11-16.xlsx]F15'!$R$12</c:f>
              <c:strCache>
                <c:ptCount val="1"/>
                <c:pt idx="0">
                  <c:v>Black</c:v>
                </c:pt>
              </c:strCache>
            </c:strRef>
          </c:tx>
          <c:spPr>
            <a:ln w="47625" cap="rnd">
              <a:solidFill>
                <a:schemeClr val="accent2"/>
              </a:solidFill>
              <a:round/>
            </a:ln>
            <a:effectLst/>
          </c:spPr>
          <c:marker>
            <c:symbol val="none"/>
          </c:marker>
          <c:dLbls>
            <c:dLbl>
              <c:idx val="0"/>
              <c:layout>
                <c:manualLayout>
                  <c:x val="-0.11539969444117992"/>
                  <c:y val="-1.70626188656440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24F-43BD-B1D5-D603169E7982}"/>
                </c:ext>
              </c:extLst>
            </c:dLbl>
            <c:dLbl>
              <c:idx val="1"/>
              <c:delete val="1"/>
              <c:extLst>
                <c:ext xmlns:c15="http://schemas.microsoft.com/office/drawing/2012/chart" uri="{CE6537A1-D6FC-4f65-9D91-7224C49458BB}"/>
                <c:ext xmlns:c16="http://schemas.microsoft.com/office/drawing/2014/chart" uri="{C3380CC4-5D6E-409C-BE32-E72D297353CC}">
                  <c16:uniqueId val="{00000005-624F-43BD-B1D5-D603169E7982}"/>
                </c:ext>
              </c:extLst>
            </c:dLbl>
            <c:dLbl>
              <c:idx val="2"/>
              <c:layout>
                <c:manualLayout>
                  <c:x val="5.148117679319936E-3"/>
                  <c:y val="1.6857147935514833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24F-43BD-B1D5-D603169E798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'[Copy of LL2016tables 28-11-16.xlsx]F15'!$S$10:$U$10</c:f>
              <c:strCache>
                <c:ptCount val="3"/>
                <c:pt idx="0">
                  <c:v>2011/12</c:v>
                </c:pt>
                <c:pt idx="1">
                  <c:v>2012/13</c:v>
                </c:pt>
                <c:pt idx="2">
                  <c:v>2013/14</c:v>
                </c:pt>
              </c:strCache>
            </c:strRef>
          </c:cat>
          <c:val>
            <c:numRef>
              <c:f>'[Copy of LL2016tables 28-11-16.xlsx]F15'!$S$12:$U$12</c:f>
              <c:numCache>
                <c:formatCode>0%</c:formatCode>
                <c:ptCount val="3"/>
                <c:pt idx="0">
                  <c:v>0.4771252566735113</c:v>
                </c:pt>
                <c:pt idx="1">
                  <c:v>0.45628899329892936</c:v>
                </c:pt>
                <c:pt idx="2">
                  <c:v>0.49711579853637539</c:v>
                </c:pt>
              </c:numCache>
            </c:numRef>
          </c:val>
          <c:smooth val="0"/>
          <c:extLst>
            <c:ext xmlns:c16="http://schemas.microsoft.com/office/drawing/2014/chart" uri="{C3380CC4-5D6E-409C-BE32-E72D297353CC}">
              <c16:uniqueId val="{00000007-624F-43BD-B1D5-D603169E7982}"/>
            </c:ext>
          </c:extLst>
        </c:ser>
        <c:ser>
          <c:idx val="2"/>
          <c:order val="2"/>
          <c:tx>
            <c:strRef>
              <c:f>'[Copy of LL2016tables 28-11-16.xlsx]F15'!$R$13</c:f>
              <c:strCache>
                <c:ptCount val="1"/>
                <c:pt idx="0">
                  <c:v>Chinese</c:v>
                </c:pt>
              </c:strCache>
            </c:strRef>
          </c:tx>
          <c:spPr>
            <a:ln w="47625" cap="rnd">
              <a:solidFill>
                <a:schemeClr val="accent3"/>
              </a:solidFill>
              <a:round/>
            </a:ln>
            <a:effectLst/>
          </c:spPr>
          <c:marker>
            <c:symbol val="none"/>
          </c:marker>
          <c:dLbls>
            <c:dLbl>
              <c:idx val="0"/>
              <c:layout>
                <c:manualLayout>
                  <c:x val="-0.10088549379088808"/>
                  <c:y val="-6.1164927747462718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24F-43BD-B1D5-D603169E7982}"/>
                </c:ext>
              </c:extLst>
            </c:dLbl>
            <c:dLbl>
              <c:idx val="1"/>
              <c:layout>
                <c:manualLayout>
                  <c:x val="-4.4472481480355493E-2"/>
                  <c:y val="-2.97915885514311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24F-43BD-B1D5-D603169E7982}"/>
                </c:ext>
              </c:extLst>
            </c:dLbl>
            <c:dLbl>
              <c:idx val="2"/>
              <c:layout>
                <c:manualLayout>
                  <c:x val="-2.6454463462337572E-2"/>
                  <c:y val="1.9544431946006387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24F-43BD-B1D5-D603169E798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'[Copy of LL2016tables 28-11-16.xlsx]F15'!$S$10:$U$10</c:f>
              <c:strCache>
                <c:ptCount val="3"/>
                <c:pt idx="0">
                  <c:v>2011/12</c:v>
                </c:pt>
                <c:pt idx="1">
                  <c:v>2012/13</c:v>
                </c:pt>
                <c:pt idx="2">
                  <c:v>2013/14</c:v>
                </c:pt>
              </c:strCache>
            </c:strRef>
          </c:cat>
          <c:val>
            <c:numRef>
              <c:f>'[Copy of LL2016tables 28-11-16.xlsx]F15'!$S$13:$U$13</c:f>
              <c:numCache>
                <c:formatCode>0%</c:formatCode>
                <c:ptCount val="3"/>
                <c:pt idx="0">
                  <c:v>0.44648318042813456</c:v>
                </c:pt>
                <c:pt idx="1">
                  <c:v>0.48170731707317072</c:v>
                </c:pt>
                <c:pt idx="2">
                  <c:v>0.59090909090909094</c:v>
                </c:pt>
              </c:numCache>
            </c:numRef>
          </c:val>
          <c:smooth val="0"/>
          <c:extLst>
            <c:ext xmlns:c16="http://schemas.microsoft.com/office/drawing/2014/chart" uri="{C3380CC4-5D6E-409C-BE32-E72D297353CC}">
              <c16:uniqueId val="{0000000B-624F-43BD-B1D5-D603169E7982}"/>
            </c:ext>
          </c:extLst>
        </c:ser>
        <c:ser>
          <c:idx val="3"/>
          <c:order val="3"/>
          <c:tx>
            <c:strRef>
              <c:f>'[Copy of LL2016tables 28-11-16.xlsx]F15'!$R$14</c:f>
              <c:strCache>
                <c:ptCount val="1"/>
                <c:pt idx="0">
                  <c:v>Mixed</c:v>
                </c:pt>
              </c:strCache>
            </c:strRef>
          </c:tx>
          <c:spPr>
            <a:ln w="47625" cap="rnd">
              <a:solidFill>
                <a:schemeClr val="accent4"/>
              </a:solidFill>
              <a:round/>
            </a:ln>
            <a:effectLst/>
          </c:spPr>
          <c:marker>
            <c:symbol val="none"/>
          </c:marker>
          <c:dLbls>
            <c:dLbl>
              <c:idx val="0"/>
              <c:layout>
                <c:manualLayout>
                  <c:x val="-5.2194489202363192E-2"/>
                  <c:y val="2.57639670041244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24F-43BD-B1D5-D603169E7982}"/>
                </c:ext>
              </c:extLst>
            </c:dLbl>
            <c:dLbl>
              <c:idx val="1"/>
              <c:layout>
                <c:manualLayout>
                  <c:x val="-4.1898478906352919E-2"/>
                  <c:y val="1.3859205099362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24F-43BD-B1D5-D603169E7982}"/>
                </c:ext>
              </c:extLst>
            </c:dLbl>
            <c:dLbl>
              <c:idx val="2"/>
              <c:layout>
                <c:manualLayout>
                  <c:x val="-1.3584361656285647E-2"/>
                  <c:y val="2.02996747302749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24F-43BD-B1D5-D603169E798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'[Copy of LL2016tables 28-11-16.xlsx]F15'!$S$10:$U$10</c:f>
              <c:strCache>
                <c:ptCount val="3"/>
                <c:pt idx="0">
                  <c:v>2011/12</c:v>
                </c:pt>
                <c:pt idx="1">
                  <c:v>2012/13</c:v>
                </c:pt>
                <c:pt idx="2">
                  <c:v>2013/14</c:v>
                </c:pt>
              </c:strCache>
            </c:strRef>
          </c:cat>
          <c:val>
            <c:numRef>
              <c:f>'[Copy of LL2016tables 28-11-16.xlsx]F15'!$S$14:$U$14</c:f>
              <c:numCache>
                <c:formatCode>0%</c:formatCode>
                <c:ptCount val="3"/>
                <c:pt idx="0">
                  <c:v>0.36914129319192612</c:v>
                </c:pt>
                <c:pt idx="1">
                  <c:v>0.37039370078740158</c:v>
                </c:pt>
                <c:pt idx="2">
                  <c:v>0.40466392318244171</c:v>
                </c:pt>
              </c:numCache>
            </c:numRef>
          </c:val>
          <c:smooth val="0"/>
          <c:extLst>
            <c:ext xmlns:c16="http://schemas.microsoft.com/office/drawing/2014/chart" uri="{C3380CC4-5D6E-409C-BE32-E72D297353CC}">
              <c16:uniqueId val="{0000000F-624F-43BD-B1D5-D603169E7982}"/>
            </c:ext>
          </c:extLst>
        </c:ser>
        <c:ser>
          <c:idx val="4"/>
          <c:order val="4"/>
          <c:tx>
            <c:strRef>
              <c:f>'[Copy of LL2016tables 28-11-16.xlsx]F15'!$R$15</c:f>
              <c:strCache>
                <c:ptCount val="1"/>
                <c:pt idx="0">
                  <c:v>Other</c:v>
                </c:pt>
              </c:strCache>
            </c:strRef>
          </c:tx>
          <c:spPr>
            <a:ln w="47625" cap="rnd">
              <a:solidFill>
                <a:schemeClr val="accent5"/>
              </a:solidFill>
              <a:round/>
            </a:ln>
            <a:effectLst/>
          </c:spPr>
          <c:marker>
            <c:symbol val="none"/>
          </c:marker>
          <c:dLbls>
            <c:dLbl>
              <c:idx val="0"/>
              <c:layout>
                <c:manualLayout>
                  <c:x val="-5.7342494350368367E-2"/>
                  <c:y val="2.17957130358705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24F-43BD-B1D5-D603169E7982}"/>
                </c:ext>
              </c:extLst>
            </c:dLbl>
            <c:dLbl>
              <c:idx val="1"/>
              <c:layout>
                <c:manualLayout>
                  <c:x val="-1.4037842284639866E-2"/>
                  <c:y val="4.005853670097162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624F-43BD-B1D5-D603169E7982}"/>
                </c:ext>
              </c:extLst>
            </c:dLbl>
            <c:dLbl>
              <c:idx val="2"/>
              <c:layout>
                <c:manualLayout>
                  <c:x val="-3.0502605084812159E-3"/>
                  <c:y val="7.3021572077756093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624F-43BD-B1D5-D603169E798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'[Copy of LL2016tables 28-11-16.xlsx]F15'!$S$10:$U$10</c:f>
              <c:strCache>
                <c:ptCount val="3"/>
                <c:pt idx="0">
                  <c:v>2011/12</c:v>
                </c:pt>
                <c:pt idx="1">
                  <c:v>2012/13</c:v>
                </c:pt>
                <c:pt idx="2">
                  <c:v>2013/14</c:v>
                </c:pt>
              </c:strCache>
            </c:strRef>
          </c:cat>
          <c:val>
            <c:numRef>
              <c:f>'[Copy of LL2016tables 28-11-16.xlsx]F15'!$S$15:$U$15</c:f>
              <c:numCache>
                <c:formatCode>0%</c:formatCode>
                <c:ptCount val="3"/>
                <c:pt idx="0">
                  <c:v>0.42651685393258426</c:v>
                </c:pt>
                <c:pt idx="1">
                  <c:v>0.3987730061349693</c:v>
                </c:pt>
                <c:pt idx="2">
                  <c:v>0.47427731504164627</c:v>
                </c:pt>
              </c:numCache>
            </c:numRef>
          </c:val>
          <c:smooth val="0"/>
          <c:extLst>
            <c:ext xmlns:c16="http://schemas.microsoft.com/office/drawing/2014/chart" uri="{C3380CC4-5D6E-409C-BE32-E72D297353CC}">
              <c16:uniqueId val="{00000013-624F-43BD-B1D5-D603169E7982}"/>
            </c:ext>
          </c:extLst>
        </c:ser>
        <c:ser>
          <c:idx val="5"/>
          <c:order val="5"/>
          <c:tx>
            <c:strRef>
              <c:f>'[Copy of LL2016tables 28-11-16.xlsx]F15'!$R$16</c:f>
              <c:strCache>
                <c:ptCount val="1"/>
                <c:pt idx="0">
                  <c:v>White</c:v>
                </c:pt>
              </c:strCache>
            </c:strRef>
          </c:tx>
          <c:spPr>
            <a:ln w="47625" cap="rnd">
              <a:solidFill>
                <a:schemeClr val="accent6"/>
              </a:solidFill>
              <a:round/>
            </a:ln>
            <a:effectLst/>
          </c:spPr>
          <c:marker>
            <c:symbol val="none"/>
          </c:marker>
          <c:dLbls>
            <c:dLbl>
              <c:idx val="0"/>
              <c:layout>
                <c:manualLayout>
                  <c:x val="-4.447248148035552E-2"/>
                  <c:y val="2.57639670041244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624F-43BD-B1D5-D603169E7982}"/>
                </c:ext>
              </c:extLst>
            </c:dLbl>
            <c:dLbl>
              <c:idx val="1"/>
              <c:layout>
                <c:manualLayout>
                  <c:x val="-5.6825792298350768E-2"/>
                  <c:y val="1.95410675245729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5E4-43D9-ADF8-95BAC4AEEC6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'[Copy of LL2016tables 28-11-16.xlsx]F15'!$S$10:$U$10</c:f>
              <c:strCache>
                <c:ptCount val="3"/>
                <c:pt idx="0">
                  <c:v>2011/12</c:v>
                </c:pt>
                <c:pt idx="1">
                  <c:v>2012/13</c:v>
                </c:pt>
                <c:pt idx="2">
                  <c:v>2013/14</c:v>
                </c:pt>
              </c:strCache>
            </c:strRef>
          </c:cat>
          <c:val>
            <c:numRef>
              <c:f>'[Copy of LL2016tables 28-11-16.xlsx]F15'!$S$16:$U$16</c:f>
              <c:numCache>
                <c:formatCode>0%</c:formatCode>
                <c:ptCount val="3"/>
                <c:pt idx="0">
                  <c:v>0.27885577115423082</c:v>
                </c:pt>
                <c:pt idx="1">
                  <c:v>0.27372049164336348</c:v>
                </c:pt>
                <c:pt idx="2">
                  <c:v>0.32388271282548681</c:v>
                </c:pt>
              </c:numCache>
            </c:numRef>
          </c:val>
          <c:smooth val="0"/>
          <c:extLst>
            <c:ext xmlns:c16="http://schemas.microsoft.com/office/drawing/2014/chart" uri="{C3380CC4-5D6E-409C-BE32-E72D297353CC}">
              <c16:uniqueId val="{00000015-624F-43BD-B1D5-D603169E7982}"/>
            </c:ext>
          </c:extLst>
        </c:ser>
        <c:dLbls>
          <c:dLblPos val="b"/>
          <c:showLegendKey val="0"/>
          <c:showVal val="1"/>
          <c:showCatName val="0"/>
          <c:showSerName val="0"/>
          <c:showPercent val="0"/>
          <c:showBubbleSize val="0"/>
        </c:dLbls>
        <c:smooth val="0"/>
        <c:axId val="1347247128"/>
        <c:axId val="1347249752"/>
      </c:lineChart>
      <c:catAx>
        <c:axId val="1347247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rgbClr val="002060"/>
                </a:solidFill>
                <a:latin typeface="+mn-lt"/>
                <a:ea typeface="+mn-ea"/>
                <a:cs typeface="+mn-cs"/>
              </a:defRPr>
            </a:pPr>
            <a:endParaRPr lang="en-US"/>
          </a:p>
        </c:txPr>
        <c:crossAx val="1347249752"/>
        <c:crosses val="autoZero"/>
        <c:auto val="1"/>
        <c:lblAlgn val="ctr"/>
        <c:lblOffset val="100"/>
        <c:noMultiLvlLbl val="0"/>
      </c:catAx>
      <c:valAx>
        <c:axId val="1347249752"/>
        <c:scaling>
          <c:orientation val="minMax"/>
          <c:max val="0.60000000000000009"/>
          <c:min val="0.2"/>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1347247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rgbClr val="002060"/>
                </a:solidFill>
                <a:latin typeface="+mj-lt"/>
                <a:ea typeface="+mn-ea"/>
                <a:cs typeface="+mn-cs"/>
              </a:defRPr>
            </a:pPr>
            <a:r>
              <a:rPr lang="en-GB" sz="1100" b="1">
                <a:solidFill>
                  <a:srgbClr val="002060"/>
                </a:solidFill>
                <a:latin typeface="+mj-lt"/>
              </a:rPr>
              <a:t>Young HE progression rates</a:t>
            </a:r>
            <a:r>
              <a:rPr lang="en-GB" sz="1100" b="1" baseline="0">
                <a:solidFill>
                  <a:srgbClr val="002060"/>
                </a:solidFill>
                <a:latin typeface="+mj-lt"/>
              </a:rPr>
              <a:t> IDACI Q1 compared to Q5</a:t>
            </a:r>
            <a:endParaRPr lang="en-GB" sz="1100" b="1">
              <a:solidFill>
                <a:srgbClr val="002060"/>
              </a:solidFill>
              <a:latin typeface="+mj-lt"/>
            </a:endParaRPr>
          </a:p>
        </c:rich>
      </c:tx>
      <c:layout>
        <c:manualLayout>
          <c:xMode val="edge"/>
          <c:yMode val="edge"/>
          <c:x val="0.20665957894503692"/>
          <c:y val="3.39943342776204E-2"/>
        </c:manualLayout>
      </c:layout>
      <c:overlay val="0"/>
      <c:spPr>
        <a:noFill/>
        <a:ln>
          <a:noFill/>
        </a:ln>
        <a:effectLst/>
      </c:spPr>
      <c:txPr>
        <a:bodyPr rot="0" spcFirstLastPara="1" vertOverflow="ellipsis" vert="horz" wrap="square" anchor="ctr" anchorCtr="1"/>
        <a:lstStyle/>
        <a:p>
          <a:pPr>
            <a:defRPr sz="1100" b="1" i="0" u="none" strike="noStrike" kern="1200" spc="0" baseline="0">
              <a:solidFill>
                <a:srgbClr val="002060"/>
              </a:solidFill>
              <a:latin typeface="+mj-lt"/>
              <a:ea typeface="+mn-ea"/>
              <a:cs typeface="+mn-cs"/>
            </a:defRPr>
          </a:pPr>
          <a:endParaRPr lang="en-US"/>
        </a:p>
      </c:txPr>
    </c:title>
    <c:autoTitleDeleted val="0"/>
    <c:plotArea>
      <c:layout>
        <c:manualLayout>
          <c:layoutTarget val="inner"/>
          <c:xMode val="edge"/>
          <c:yMode val="edge"/>
          <c:x val="9.1150979545278357E-2"/>
          <c:y val="0.12876298394711994"/>
          <c:w val="0.88353256475851916"/>
          <c:h val="0.60951097826652689"/>
        </c:manualLayout>
      </c:layout>
      <c:lineChart>
        <c:grouping val="standard"/>
        <c:varyColors val="0"/>
        <c:ser>
          <c:idx val="0"/>
          <c:order val="0"/>
          <c:tx>
            <c:strRef>
              <c:f>'[Copy of LL2016tables 28-11-16.xlsx]F16'!$Q$4</c:f>
              <c:strCache>
                <c:ptCount val="1"/>
                <c:pt idx="0">
                  <c:v>Q1 - High Income Disadvantage</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'[Copy of LL2016tables 28-11-16.xlsx]F16'!$R$3:$T$3</c:f>
              <c:strCache>
                <c:ptCount val="3"/>
                <c:pt idx="0">
                  <c:v>2011-12 into HE 2012-13</c:v>
                </c:pt>
                <c:pt idx="1">
                  <c:v> 2012-13 into HE 2013-14</c:v>
                </c:pt>
                <c:pt idx="2">
                  <c:v>2013-14 into HE 2014-15 </c:v>
                </c:pt>
              </c:strCache>
            </c:strRef>
          </c:cat>
          <c:val>
            <c:numRef>
              <c:f>'[Copy of LL2016tables 28-11-16.xlsx]F16'!$R$4:$T$4</c:f>
              <c:numCache>
                <c:formatCode>0%</c:formatCode>
                <c:ptCount val="3"/>
                <c:pt idx="0">
                  <c:v>0.42</c:v>
                </c:pt>
                <c:pt idx="1">
                  <c:v>0.39427276245231907</c:v>
                </c:pt>
                <c:pt idx="2">
                  <c:v>0.43737660414610069</c:v>
                </c:pt>
              </c:numCache>
            </c:numRef>
          </c:val>
          <c:smooth val="0"/>
          <c:extLst>
            <c:ext xmlns:c16="http://schemas.microsoft.com/office/drawing/2014/chart" uri="{C3380CC4-5D6E-409C-BE32-E72D297353CC}">
              <c16:uniqueId val="{00000000-994E-4DD7-B2D1-5DC65F5256B8}"/>
            </c:ext>
          </c:extLst>
        </c:ser>
        <c:ser>
          <c:idx val="1"/>
          <c:order val="1"/>
          <c:tx>
            <c:strRef>
              <c:f>'[Copy of LL2016tables 28-11-16.xlsx]F16'!$Q$5</c:f>
              <c:strCache>
                <c:ptCount val="1"/>
                <c:pt idx="0">
                  <c:v>Q5 - Low Income Disadvantage</c:v>
                </c:pt>
              </c:strCache>
            </c:strRef>
          </c:tx>
          <c:spPr>
            <a:ln w="28575" cap="rnd">
              <a:solidFill>
                <a:schemeClr val="accent6"/>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'[Copy of LL2016tables 28-11-16.xlsx]F16'!$R$3:$T$3</c:f>
              <c:strCache>
                <c:ptCount val="3"/>
                <c:pt idx="0">
                  <c:v>2011-12 into HE 2012-13</c:v>
                </c:pt>
                <c:pt idx="1">
                  <c:v> 2012-13 into HE 2013-14</c:v>
                </c:pt>
                <c:pt idx="2">
                  <c:v>2013-14 into HE 2014-15 </c:v>
                </c:pt>
              </c:strCache>
            </c:strRef>
          </c:cat>
          <c:val>
            <c:numRef>
              <c:f>'[Copy of LL2016tables 28-11-16.xlsx]F16'!$R$5:$T$5</c:f>
              <c:numCache>
                <c:formatCode>0%</c:formatCode>
                <c:ptCount val="3"/>
                <c:pt idx="0">
                  <c:v>0.3098745226404801</c:v>
                </c:pt>
                <c:pt idx="1">
                  <c:v>0.30921424533634823</c:v>
                </c:pt>
                <c:pt idx="2">
                  <c:v>0.36370056497175141</c:v>
                </c:pt>
              </c:numCache>
            </c:numRef>
          </c:val>
          <c:smooth val="0"/>
          <c:extLst>
            <c:ext xmlns:c16="http://schemas.microsoft.com/office/drawing/2014/chart" uri="{C3380CC4-5D6E-409C-BE32-E72D297353CC}">
              <c16:uniqueId val="{00000001-994E-4DD7-B2D1-5DC65F5256B8}"/>
            </c:ext>
          </c:extLst>
        </c:ser>
        <c:dLbls>
          <c:dLblPos val="t"/>
          <c:showLegendKey val="0"/>
          <c:showVal val="1"/>
          <c:showCatName val="0"/>
          <c:showSerName val="0"/>
          <c:showPercent val="0"/>
          <c:showBubbleSize val="0"/>
        </c:dLbls>
        <c:smooth val="0"/>
        <c:axId val="521449448"/>
        <c:axId val="521441904"/>
      </c:lineChart>
      <c:catAx>
        <c:axId val="521449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521441904"/>
        <c:crosses val="autoZero"/>
        <c:auto val="1"/>
        <c:lblAlgn val="ctr"/>
        <c:lblOffset val="100"/>
        <c:noMultiLvlLbl val="0"/>
      </c:catAx>
      <c:valAx>
        <c:axId val="521441904"/>
        <c:scaling>
          <c:orientation val="minMax"/>
          <c:min val="0.30000000000000004"/>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521449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GB" sz="1050" b="1">
                <a:solidFill>
                  <a:schemeClr val="accent5">
                    <a:lumMod val="50000"/>
                  </a:schemeClr>
                </a:solidFill>
              </a:rPr>
              <a:t>Tariff of HEI entered by Level 3 qualification</a:t>
            </a:r>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'[Copy of LL2016tables 28-11-16.xlsx]F17'!$B$2</c:f>
              <c:strCache>
                <c:ptCount val="1"/>
                <c:pt idx="0">
                  <c:v>HE in FE</c:v>
                </c:pt>
              </c:strCache>
            </c:strRef>
          </c:tx>
          <c:spPr>
            <a:solidFill>
              <a:schemeClr val="accent1"/>
            </a:solidFill>
            <a:ln>
              <a:noFill/>
            </a:ln>
            <a:effectLst/>
          </c:spPr>
          <c:invertIfNegative val="0"/>
          <c:cat>
            <c:strRef>
              <c:f>'[Copy of LL2016tables 28-11-16.xlsx]F17'!$A$3:$A$7</c:f>
              <c:strCache>
                <c:ptCount val="5"/>
                <c:pt idx="0">
                  <c:v>Access</c:v>
                </c:pt>
                <c:pt idx="1">
                  <c:v>BTEC</c:v>
                </c:pt>
                <c:pt idx="2">
                  <c:v>GCE A Level</c:v>
                </c:pt>
                <c:pt idx="3">
                  <c:v>NVQ</c:v>
                </c:pt>
                <c:pt idx="4">
                  <c:v>Other vocational</c:v>
                </c:pt>
              </c:strCache>
            </c:strRef>
          </c:cat>
          <c:val>
            <c:numRef>
              <c:f>'[Copy of LL2016tables 28-11-16.xlsx]F17'!$B$3:$B$7</c:f>
              <c:numCache>
                <c:formatCode>0%</c:formatCode>
                <c:ptCount val="5"/>
                <c:pt idx="0">
                  <c:v>2.8077314343845371E-2</c:v>
                </c:pt>
                <c:pt idx="1">
                  <c:v>7.224210868857793E-2</c:v>
                </c:pt>
                <c:pt idx="2">
                  <c:v>9.3655416595282964E-3</c:v>
                </c:pt>
                <c:pt idx="3">
                  <c:v>0.47517730496453903</c:v>
                </c:pt>
                <c:pt idx="4">
                  <c:v>0.3936391241809174</c:v>
                </c:pt>
              </c:numCache>
            </c:numRef>
          </c:val>
          <c:extLst>
            <c:ext xmlns:c16="http://schemas.microsoft.com/office/drawing/2014/chart" uri="{C3380CC4-5D6E-409C-BE32-E72D297353CC}">
              <c16:uniqueId val="{00000000-5658-4EFA-B412-217BAC43182D}"/>
            </c:ext>
          </c:extLst>
        </c:ser>
        <c:ser>
          <c:idx val="1"/>
          <c:order val="1"/>
          <c:tx>
            <c:strRef>
              <c:f>'[Copy of LL2016tables 28-11-16.xlsx]F17'!$C$2</c:f>
              <c:strCache>
                <c:ptCount val="1"/>
                <c:pt idx="0">
                  <c:v>Low</c:v>
                </c:pt>
              </c:strCache>
            </c:strRef>
          </c:tx>
          <c:spPr>
            <a:solidFill>
              <a:schemeClr val="accent2"/>
            </a:solidFill>
            <a:ln>
              <a:noFill/>
            </a:ln>
            <a:effectLst/>
          </c:spPr>
          <c:invertIfNegative val="0"/>
          <c:cat>
            <c:strRef>
              <c:f>'[Copy of LL2016tables 28-11-16.xlsx]F17'!$A$3:$A$7</c:f>
              <c:strCache>
                <c:ptCount val="5"/>
                <c:pt idx="0">
                  <c:v>Access</c:v>
                </c:pt>
                <c:pt idx="1">
                  <c:v>BTEC</c:v>
                </c:pt>
                <c:pt idx="2">
                  <c:v>GCE A Level</c:v>
                </c:pt>
                <c:pt idx="3">
                  <c:v>NVQ</c:v>
                </c:pt>
                <c:pt idx="4">
                  <c:v>Other vocational</c:v>
                </c:pt>
              </c:strCache>
            </c:strRef>
          </c:cat>
          <c:val>
            <c:numRef>
              <c:f>'[Copy of LL2016tables 28-11-16.xlsx]F17'!$C$3:$C$7</c:f>
              <c:numCache>
                <c:formatCode>0%</c:formatCode>
                <c:ptCount val="5"/>
                <c:pt idx="0">
                  <c:v>0.71963377416073249</c:v>
                </c:pt>
                <c:pt idx="1">
                  <c:v>0.66152201199386362</c:v>
                </c:pt>
                <c:pt idx="2">
                  <c:v>0.51133573182570957</c:v>
                </c:pt>
                <c:pt idx="3">
                  <c:v>0.450354609929078</c:v>
                </c:pt>
                <c:pt idx="4">
                  <c:v>0.43774972031324916</c:v>
                </c:pt>
              </c:numCache>
            </c:numRef>
          </c:val>
          <c:extLst>
            <c:ext xmlns:c16="http://schemas.microsoft.com/office/drawing/2014/chart" uri="{C3380CC4-5D6E-409C-BE32-E72D297353CC}">
              <c16:uniqueId val="{00000001-5658-4EFA-B412-217BAC43182D}"/>
            </c:ext>
          </c:extLst>
        </c:ser>
        <c:ser>
          <c:idx val="2"/>
          <c:order val="2"/>
          <c:tx>
            <c:strRef>
              <c:f>'[Copy of LL2016tables 28-11-16.xlsx]F17'!$D$2</c:f>
              <c:strCache>
                <c:ptCount val="1"/>
                <c:pt idx="0">
                  <c:v>Medium</c:v>
                </c:pt>
              </c:strCache>
            </c:strRef>
          </c:tx>
          <c:spPr>
            <a:solidFill>
              <a:srgbClr val="70AD47"/>
            </a:solidFill>
            <a:ln>
              <a:noFill/>
            </a:ln>
            <a:effectLst/>
          </c:spPr>
          <c:invertIfNegative val="1"/>
          <c:cat>
            <c:strRef>
              <c:f>'[Copy of LL2016tables 28-11-16.xlsx]F17'!$A$3:$A$7</c:f>
              <c:strCache>
                <c:ptCount val="5"/>
                <c:pt idx="0">
                  <c:v>Access</c:v>
                </c:pt>
                <c:pt idx="1">
                  <c:v>BTEC</c:v>
                </c:pt>
                <c:pt idx="2">
                  <c:v>GCE A Level</c:v>
                </c:pt>
                <c:pt idx="3">
                  <c:v>NVQ</c:v>
                </c:pt>
                <c:pt idx="4">
                  <c:v>Other vocational</c:v>
                </c:pt>
              </c:strCache>
            </c:strRef>
          </c:cat>
          <c:val>
            <c:numRef>
              <c:f>'[Copy of LL2016tables 28-11-16.xlsx]F17'!$D$3:$D$7</c:f>
              <c:numCache>
                <c:formatCode>0%</c:formatCode>
                <c:ptCount val="5"/>
                <c:pt idx="0">
                  <c:v>0.12777212614445574</c:v>
                </c:pt>
                <c:pt idx="1">
                  <c:v>0.18139556505973689</c:v>
                </c:pt>
                <c:pt idx="2">
                  <c:v>0.20187310833190567</c:v>
                </c:pt>
                <c:pt idx="3">
                  <c:v>6.3829787234042548E-2</c:v>
                </c:pt>
                <c:pt idx="4">
                  <c:v>0.12769697938309094</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2-5658-4EFA-B412-217BAC43182D}"/>
            </c:ext>
          </c:extLst>
        </c:ser>
        <c:ser>
          <c:idx val="3"/>
          <c:order val="3"/>
          <c:tx>
            <c:strRef>
              <c:f>'[Copy of LL2016tables 28-11-16.xlsx]F17'!$E$2</c:f>
              <c:strCache>
                <c:ptCount val="1"/>
                <c:pt idx="0">
                  <c:v>High</c:v>
                </c:pt>
              </c:strCache>
            </c:strRef>
          </c:tx>
          <c:spPr>
            <a:solidFill>
              <a:schemeClr val="accent4"/>
            </a:solidFill>
            <a:ln>
              <a:noFill/>
            </a:ln>
            <a:effectLst/>
          </c:spPr>
          <c:invertIfNegative val="0"/>
          <c:cat>
            <c:strRef>
              <c:f>'[Copy of LL2016tables 28-11-16.xlsx]F17'!$A$3:$A$7</c:f>
              <c:strCache>
                <c:ptCount val="5"/>
                <c:pt idx="0">
                  <c:v>Access</c:v>
                </c:pt>
                <c:pt idx="1">
                  <c:v>BTEC</c:v>
                </c:pt>
                <c:pt idx="2">
                  <c:v>GCE A Level</c:v>
                </c:pt>
                <c:pt idx="3">
                  <c:v>NVQ</c:v>
                </c:pt>
                <c:pt idx="4">
                  <c:v>Other vocational</c:v>
                </c:pt>
              </c:strCache>
            </c:strRef>
          </c:cat>
          <c:val>
            <c:numRef>
              <c:f>'[Copy of LL2016tables 28-11-16.xlsx]F17'!$E$3:$E$7</c:f>
              <c:numCache>
                <c:formatCode>0%</c:formatCode>
                <c:ptCount val="5"/>
                <c:pt idx="0">
                  <c:v>0.12451678535096643</c:v>
                </c:pt>
                <c:pt idx="1">
                  <c:v>8.4840314257821584E-2</c:v>
                </c:pt>
                <c:pt idx="2">
                  <c:v>0.27742561818285649</c:v>
                </c:pt>
                <c:pt idx="3">
                  <c:v>1.0638297872340425E-2</c:v>
                </c:pt>
                <c:pt idx="4">
                  <c:v>4.0914176122742528E-2</c:v>
                </c:pt>
              </c:numCache>
            </c:numRef>
          </c:val>
          <c:extLst>
            <c:ext xmlns:c16="http://schemas.microsoft.com/office/drawing/2014/chart" uri="{C3380CC4-5D6E-409C-BE32-E72D297353CC}">
              <c16:uniqueId val="{00000003-5658-4EFA-B412-217BAC43182D}"/>
            </c:ext>
          </c:extLst>
        </c:ser>
        <c:dLbls>
          <c:showLegendKey val="0"/>
          <c:showVal val="0"/>
          <c:showCatName val="0"/>
          <c:showSerName val="0"/>
          <c:showPercent val="0"/>
          <c:showBubbleSize val="0"/>
        </c:dLbls>
        <c:gapWidth val="219"/>
        <c:overlap val="-27"/>
        <c:axId val="401135984"/>
        <c:axId val="401137624"/>
      </c:barChart>
      <c:catAx>
        <c:axId val="401135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1137624"/>
        <c:crosses val="autoZero"/>
        <c:auto val="1"/>
        <c:lblAlgn val="ctr"/>
        <c:lblOffset val="100"/>
        <c:noMultiLvlLbl val="0"/>
      </c:catAx>
      <c:valAx>
        <c:axId val="4011376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1135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accent5">
                    <a:lumMod val="50000"/>
                  </a:schemeClr>
                </a:solidFill>
                <a:latin typeface="+mj-lt"/>
                <a:ea typeface="+mn-ea"/>
                <a:cs typeface="+mn-cs"/>
              </a:defRPr>
            </a:pPr>
            <a:r>
              <a:rPr lang="en-GB" sz="1400" cap="none">
                <a:solidFill>
                  <a:schemeClr val="accent5">
                    <a:lumMod val="50000"/>
                  </a:schemeClr>
                </a:solidFill>
                <a:latin typeface="+mj-lt"/>
              </a:rPr>
              <a:t>Combined cohort 2011-2013</a:t>
            </a: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accent5">
                  <a:lumMod val="50000"/>
                </a:schemeClr>
              </a:solidFill>
              <a:latin typeface="+mj-lt"/>
              <a:ea typeface="+mn-ea"/>
              <a:cs typeface="+mn-cs"/>
            </a:defRPr>
          </a:pPr>
          <a:endParaRPr lang="en-US"/>
        </a:p>
      </c:txPr>
    </c:title>
    <c:autoTitleDeleted val="0"/>
    <c:plotArea>
      <c:layout>
        <c:manualLayout>
          <c:layoutTarget val="inner"/>
          <c:xMode val="edge"/>
          <c:yMode val="edge"/>
          <c:x val="0.22095226377952756"/>
          <c:y val="0.38700736337918851"/>
          <c:w val="0.56330380577427819"/>
          <c:h val="0.56111196217204362"/>
        </c:manualLayout>
      </c:layout>
      <c:pieChart>
        <c:varyColors val="1"/>
        <c:ser>
          <c:idx val="0"/>
          <c:order val="0"/>
          <c:dPt>
            <c:idx val="0"/>
            <c:bubble3D val="0"/>
            <c:spPr>
              <a:solidFill>
                <a:schemeClr val="accent5">
                  <a:lumMod val="75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19A3-42AE-BB6E-69231F234FA3}"/>
              </c:ext>
            </c:extLst>
          </c:dPt>
          <c:dPt>
            <c:idx val="1"/>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19A3-42AE-BB6E-69231F234FA3}"/>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'[Copy of LL2016tables 28-11-16.xlsx]T4_F1'!$N$13:$O$13</c:f>
              <c:strCache>
                <c:ptCount val="2"/>
                <c:pt idx="0">
                  <c:v>Female</c:v>
                </c:pt>
                <c:pt idx="1">
                  <c:v>Male</c:v>
                </c:pt>
              </c:strCache>
            </c:strRef>
          </c:cat>
          <c:val>
            <c:numRef>
              <c:f>'[Copy of LL2016tables 28-11-16.xlsx]T4_F1'!$N$14:$O$14</c:f>
              <c:numCache>
                <c:formatCode>0%</c:formatCode>
                <c:ptCount val="2"/>
                <c:pt idx="0">
                  <c:v>0.56999999999999995</c:v>
                </c:pt>
                <c:pt idx="1">
                  <c:v>0.43</c:v>
                </c:pt>
              </c:numCache>
            </c:numRef>
          </c:val>
          <c:extLst>
            <c:ext xmlns:c16="http://schemas.microsoft.com/office/drawing/2014/chart" uri="{C3380CC4-5D6E-409C-BE32-E72D297353CC}">
              <c16:uniqueId val="{00000004-19A3-42AE-BB6E-69231F234FA3}"/>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layout>
        <c:manualLayout>
          <c:xMode val="edge"/>
          <c:yMode val="edge"/>
          <c:x val="0.22749782778010383"/>
          <c:y val="0.26501501501501501"/>
          <c:w val="0.5450038942387776"/>
          <c:h val="0.14486238206710647"/>
        </c:manualLayout>
      </c:layout>
      <c:overlay val="0"/>
      <c:spPr>
        <a:noFill/>
        <a:ln>
          <a:noFill/>
        </a:ln>
        <a:effectLst/>
      </c:spPr>
      <c:txPr>
        <a:bodyPr rot="0" spcFirstLastPara="1" vertOverflow="ellipsis" vert="horz" wrap="square" anchor="ctr" anchorCtr="1"/>
        <a:lstStyle/>
        <a:p>
          <a:pPr>
            <a:defRPr sz="1100" b="0" i="0" u="none" strike="noStrike" kern="1200" baseline="0">
              <a:solidFill>
                <a:srgbClr val="00206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baseline="0">
                <a:solidFill>
                  <a:schemeClr val="accent5">
                    <a:lumMod val="50000"/>
                  </a:schemeClr>
                </a:solidFill>
                <a:latin typeface="+mj-lt"/>
                <a:ea typeface="+mn-ea"/>
                <a:cs typeface="+mn-cs"/>
              </a:defRPr>
            </a:pPr>
            <a:r>
              <a:rPr lang="en-US" sz="1400" b="1">
                <a:solidFill>
                  <a:schemeClr val="accent5">
                    <a:lumMod val="50000"/>
                  </a:schemeClr>
                </a:solidFill>
                <a:latin typeface="+mj-lt"/>
              </a:rPr>
              <a:t>Change in Level 3 students by sex 2011</a:t>
            </a:r>
            <a:r>
              <a:rPr lang="en-US" sz="1400" b="1" baseline="0">
                <a:solidFill>
                  <a:schemeClr val="accent5">
                    <a:lumMod val="50000"/>
                  </a:schemeClr>
                </a:solidFill>
                <a:latin typeface="+mj-lt"/>
              </a:rPr>
              <a:t> to </a:t>
            </a:r>
            <a:r>
              <a:rPr lang="en-US" sz="1400" b="1">
                <a:solidFill>
                  <a:schemeClr val="accent5">
                    <a:lumMod val="50000"/>
                  </a:schemeClr>
                </a:solidFill>
                <a:latin typeface="+mj-lt"/>
              </a:rPr>
              <a:t>2013</a:t>
            </a:r>
          </a:p>
        </c:rich>
      </c:tx>
      <c:layout>
        <c:manualLayout>
          <c:xMode val="edge"/>
          <c:yMode val="edge"/>
          <c:x val="0.18576373564876197"/>
          <c:y val="3.2000000000000001E-2"/>
        </c:manualLayout>
      </c:layout>
      <c:overlay val="0"/>
      <c:spPr>
        <a:noFill/>
        <a:ln>
          <a:noFill/>
        </a:ln>
        <a:effectLst/>
      </c:spPr>
      <c:txPr>
        <a:bodyPr rot="0" spcFirstLastPara="1" vertOverflow="ellipsis" vert="horz" wrap="square" anchor="ctr" anchorCtr="1"/>
        <a:lstStyle/>
        <a:p>
          <a:pPr>
            <a:defRPr sz="1400" b="0" i="0" u="none" strike="noStrike" baseline="0">
              <a:solidFill>
                <a:schemeClr val="accent5">
                  <a:lumMod val="50000"/>
                </a:schemeClr>
              </a:solidFill>
              <a:latin typeface="+mj-lt"/>
              <a:ea typeface="+mn-ea"/>
              <a:cs typeface="+mn-cs"/>
            </a:defRPr>
          </a:pPr>
          <a:endParaRPr lang="en-US"/>
        </a:p>
      </c:txPr>
    </c:title>
    <c:autoTitleDeleted val="0"/>
    <c:plotArea>
      <c:layout/>
      <c:barChart>
        <c:barDir val="col"/>
        <c:grouping val="clustered"/>
        <c:varyColors val="0"/>
        <c:ser>
          <c:idx val="0"/>
          <c:order val="0"/>
          <c:spPr>
            <a:solidFill>
              <a:schemeClr val="accent5">
                <a:lumMod val="75000"/>
              </a:schemeClr>
            </a:solidFill>
            <a:ln w="19050">
              <a:solidFill>
                <a:schemeClr val="lt1"/>
              </a:solidFill>
            </a:ln>
            <a:effectLst/>
          </c:spPr>
          <c:invertIfNegative val="0"/>
          <c:dPt>
            <c:idx val="0"/>
            <c:invertIfNegative val="0"/>
            <c:bubble3D val="0"/>
            <c:spPr>
              <a:solidFill>
                <a:schemeClr val="accent5">
                  <a:lumMod val="75000"/>
                </a:schemeClr>
              </a:solidFill>
              <a:ln w="19050">
                <a:solidFill>
                  <a:schemeClr val="lt1"/>
                </a:solidFill>
              </a:ln>
              <a:effectLst/>
            </c:spPr>
            <c:extLst>
              <c:ext xmlns:c16="http://schemas.microsoft.com/office/drawing/2014/chart" uri="{C3380CC4-5D6E-409C-BE32-E72D297353CC}">
                <c16:uniqueId val="{00000001-A333-4135-B7E2-C829B22789F4}"/>
              </c:ext>
            </c:extLst>
          </c:dPt>
          <c:dPt>
            <c:idx val="1"/>
            <c:invertIfNegative val="0"/>
            <c:bubble3D val="0"/>
            <c:spPr>
              <a:solidFill>
                <a:schemeClr val="accent6"/>
              </a:solidFill>
              <a:ln w="19050">
                <a:solidFill>
                  <a:schemeClr val="lt1"/>
                </a:solidFill>
              </a:ln>
              <a:effectLst/>
            </c:spPr>
            <c:extLst>
              <c:ext xmlns:c16="http://schemas.microsoft.com/office/drawing/2014/chart" uri="{C3380CC4-5D6E-409C-BE32-E72D297353CC}">
                <c16:uniqueId val="{00000003-A333-4135-B7E2-C829B22789F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chemeClr val="lt1"/>
                    </a:solidFill>
                    <a:latin typeface="+mn-lt"/>
                    <a:ea typeface="+mn-ea"/>
                    <a:cs typeface="+mn-cs"/>
                  </a:defRPr>
                </a:pPr>
                <a:endParaRPr lang="en-US"/>
              </a:p>
            </c:txPr>
            <c:showLegendKey val="0"/>
            <c:showVal val="0"/>
            <c:showCatName val="1"/>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'[Copy of LL2016tables 28-11-16.xlsx]T4_F1'!$I$13:$I$14</c:f>
              <c:strCache>
                <c:ptCount val="2"/>
                <c:pt idx="0">
                  <c:v>Female</c:v>
                </c:pt>
                <c:pt idx="1">
                  <c:v>Male</c:v>
                </c:pt>
              </c:strCache>
            </c:strRef>
          </c:cat>
          <c:val>
            <c:numRef>
              <c:f>'[Copy of LL2016tables 28-11-16.xlsx]T4_F1'!$J$13:$J$14</c:f>
              <c:numCache>
                <c:formatCode>0%</c:formatCode>
                <c:ptCount val="2"/>
                <c:pt idx="0">
                  <c:v>-4.002656630506974E-2</c:v>
                </c:pt>
                <c:pt idx="1">
                  <c:v>-9.6888141295206051E-2</c:v>
                </c:pt>
              </c:numCache>
            </c:numRef>
          </c:val>
          <c:extLst>
            <c:ext xmlns:c16="http://schemas.microsoft.com/office/drawing/2014/chart" uri="{C3380CC4-5D6E-409C-BE32-E72D297353CC}">
              <c16:uniqueId val="{00000004-A333-4135-B7E2-C829B22789F4}"/>
            </c:ext>
          </c:extLst>
        </c:ser>
        <c:dLbls>
          <c:showLegendKey val="0"/>
          <c:showVal val="0"/>
          <c:showCatName val="1"/>
          <c:showSerName val="0"/>
          <c:showPercent val="0"/>
          <c:showBubbleSize val="0"/>
        </c:dLbls>
        <c:gapWidth val="100"/>
        <c:axId val="555017104"/>
        <c:axId val="555014808"/>
      </c:barChart>
      <c:catAx>
        <c:axId val="55501710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baseline="0">
                <a:solidFill>
                  <a:schemeClr val="bg1"/>
                </a:solidFill>
                <a:latin typeface="+mn-lt"/>
                <a:ea typeface="+mn-ea"/>
                <a:cs typeface="+mn-cs"/>
              </a:defRPr>
            </a:pPr>
            <a:endParaRPr lang="en-US"/>
          </a:p>
        </c:txPr>
        <c:crossAx val="555014808"/>
        <c:crosses val="autoZero"/>
        <c:auto val="1"/>
        <c:lblAlgn val="ctr"/>
        <c:lblOffset val="100"/>
        <c:noMultiLvlLbl val="0"/>
      </c:catAx>
      <c:valAx>
        <c:axId val="555014808"/>
        <c:scaling>
          <c:orientation val="minMax"/>
        </c:scaling>
        <c:delete val="0"/>
        <c:axPos val="l"/>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baseline="0">
                <a:solidFill>
                  <a:srgbClr val="002060"/>
                </a:solidFill>
                <a:latin typeface="+mn-lt"/>
                <a:ea typeface="+mn-ea"/>
                <a:cs typeface="+mn-cs"/>
              </a:defRPr>
            </a:pPr>
            <a:endParaRPr lang="en-US"/>
          </a:p>
        </c:txPr>
        <c:crossAx val="5550171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accent5">
                    <a:lumMod val="50000"/>
                  </a:schemeClr>
                </a:solidFill>
                <a:latin typeface="+mn-lt"/>
                <a:ea typeface="+mn-ea"/>
                <a:cs typeface="+mn-cs"/>
              </a:defRPr>
            </a:pPr>
            <a:r>
              <a:rPr lang="en-GB">
                <a:solidFill>
                  <a:schemeClr val="accent5">
                    <a:lumMod val="50000"/>
                  </a:schemeClr>
                </a:solidFill>
              </a:rPr>
              <a:t>FE college and Sixth Form college </a:t>
            </a:r>
          </a:p>
          <a:p>
            <a:pPr>
              <a:defRPr>
                <a:solidFill>
                  <a:schemeClr val="accent5">
                    <a:lumMod val="50000"/>
                  </a:schemeClr>
                </a:solidFill>
              </a:defRPr>
            </a:pPr>
            <a:r>
              <a:rPr lang="en-GB">
                <a:solidFill>
                  <a:schemeClr val="accent5">
                    <a:lumMod val="50000"/>
                  </a:schemeClr>
                </a:solidFill>
              </a:rPr>
              <a:t>Level 3 qualification breakdown</a:t>
            </a:r>
          </a:p>
        </c:rich>
      </c:tx>
      <c:layout>
        <c:manualLayout>
          <c:xMode val="edge"/>
          <c:yMode val="edge"/>
          <c:x val="0.26764421381885245"/>
          <c:y val="2.4213011109460374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accent5">
                  <a:lumMod val="50000"/>
                </a:schemeClr>
              </a:solidFill>
              <a:latin typeface="+mn-lt"/>
              <a:ea typeface="+mn-ea"/>
              <a:cs typeface="+mn-cs"/>
            </a:defRPr>
          </a:pPr>
          <a:endParaRPr lang="en-US"/>
        </a:p>
      </c:txPr>
    </c:title>
    <c:autoTitleDeleted val="0"/>
    <c:plotArea>
      <c:layout>
        <c:manualLayout>
          <c:layoutTarget val="inner"/>
          <c:xMode val="edge"/>
          <c:yMode val="edge"/>
          <c:x val="0.15946850188241657"/>
          <c:y val="0.19362683438155137"/>
          <c:w val="0.79644424209002895"/>
          <c:h val="0.62996483930074787"/>
        </c:manualLayout>
      </c:layout>
      <c:barChart>
        <c:barDir val="bar"/>
        <c:grouping val="stacked"/>
        <c:varyColors val="0"/>
        <c:ser>
          <c:idx val="0"/>
          <c:order val="0"/>
          <c:tx>
            <c:strRef>
              <c:f>'F1'!$C$22</c:f>
              <c:strCache>
                <c:ptCount val="1"/>
                <c:pt idx="0">
                  <c:v>Access</c:v>
                </c:pt>
              </c:strCache>
            </c:strRef>
          </c:tx>
          <c:spPr>
            <a:solidFill>
              <a:schemeClr val="accent1"/>
            </a:solidFill>
            <a:ln>
              <a:noFill/>
            </a:ln>
            <a:effectLst/>
          </c:spPr>
          <c:invertIfNegative val="0"/>
          <c:cat>
            <c:multiLvlStrRef>
              <c:f>'F1'!$A$23:$B$28</c:f>
              <c:multiLvlStrCache>
                <c:ptCount val="6"/>
                <c:lvl>
                  <c:pt idx="0">
                    <c:v>2011/12</c:v>
                  </c:pt>
                  <c:pt idx="1">
                    <c:v>2012/13</c:v>
                  </c:pt>
                  <c:pt idx="2">
                    <c:v>2013/14</c:v>
                  </c:pt>
                  <c:pt idx="3">
                    <c:v>2011/12</c:v>
                  </c:pt>
                  <c:pt idx="4">
                    <c:v>2012/13</c:v>
                  </c:pt>
                  <c:pt idx="5">
                    <c:v>2013/14</c:v>
                  </c:pt>
                </c:lvl>
                <c:lvl>
                  <c:pt idx="0">
                    <c:v>FE college</c:v>
                  </c:pt>
                  <c:pt idx="3">
                    <c:v>Sixth Form College</c:v>
                  </c:pt>
                </c:lvl>
              </c:multiLvlStrCache>
            </c:multiLvlStrRef>
          </c:cat>
          <c:val>
            <c:numRef>
              <c:f>'F1'!$C$23:$C$28</c:f>
              <c:numCache>
                <c:formatCode>0%</c:formatCode>
                <c:ptCount val="6"/>
                <c:pt idx="0">
                  <c:v>0.13568063919861667</c:v>
                </c:pt>
                <c:pt idx="1">
                  <c:v>0.12438891906572515</c:v>
                </c:pt>
                <c:pt idx="2">
                  <c:v>0.13292040674373157</c:v>
                </c:pt>
                <c:pt idx="3">
                  <c:v>0</c:v>
                </c:pt>
                <c:pt idx="4">
                  <c:v>0</c:v>
                </c:pt>
                <c:pt idx="5">
                  <c:v>0</c:v>
                </c:pt>
              </c:numCache>
            </c:numRef>
          </c:val>
          <c:extLst>
            <c:ext xmlns:c16="http://schemas.microsoft.com/office/drawing/2014/chart" uri="{C3380CC4-5D6E-409C-BE32-E72D297353CC}">
              <c16:uniqueId val="{00000000-5644-403C-A671-549E409F7886}"/>
            </c:ext>
          </c:extLst>
        </c:ser>
        <c:ser>
          <c:idx val="1"/>
          <c:order val="1"/>
          <c:tx>
            <c:strRef>
              <c:f>'F1'!$D$22</c:f>
              <c:strCache>
                <c:ptCount val="1"/>
                <c:pt idx="0">
                  <c:v>BTEC (FT/PT)</c:v>
                </c:pt>
              </c:strCache>
            </c:strRef>
          </c:tx>
          <c:spPr>
            <a:solidFill>
              <a:schemeClr val="accent2"/>
            </a:solidFill>
            <a:ln>
              <a:noFill/>
            </a:ln>
            <a:effectLst/>
          </c:spPr>
          <c:invertIfNegative val="0"/>
          <c:cat>
            <c:multiLvlStrRef>
              <c:f>'F1'!$A$23:$B$28</c:f>
              <c:multiLvlStrCache>
                <c:ptCount val="6"/>
                <c:lvl>
                  <c:pt idx="0">
                    <c:v>2011/12</c:v>
                  </c:pt>
                  <c:pt idx="1">
                    <c:v>2012/13</c:v>
                  </c:pt>
                  <c:pt idx="2">
                    <c:v>2013/14</c:v>
                  </c:pt>
                  <c:pt idx="3">
                    <c:v>2011/12</c:v>
                  </c:pt>
                  <c:pt idx="4">
                    <c:v>2012/13</c:v>
                  </c:pt>
                  <c:pt idx="5">
                    <c:v>2013/14</c:v>
                  </c:pt>
                </c:lvl>
                <c:lvl>
                  <c:pt idx="0">
                    <c:v>FE college</c:v>
                  </c:pt>
                  <c:pt idx="3">
                    <c:v>Sixth Form College</c:v>
                  </c:pt>
                </c:lvl>
              </c:multiLvlStrCache>
            </c:multiLvlStrRef>
          </c:cat>
          <c:val>
            <c:numRef>
              <c:f>'F1'!$D$23:$D$28</c:f>
              <c:numCache>
                <c:formatCode>0%</c:formatCode>
                <c:ptCount val="6"/>
                <c:pt idx="0">
                  <c:v>0.3431518692981933</c:v>
                </c:pt>
                <c:pt idx="1">
                  <c:v>0.37345264301438008</c:v>
                </c:pt>
                <c:pt idx="2">
                  <c:v>0.3973369547216058</c:v>
                </c:pt>
                <c:pt idx="3">
                  <c:v>0.31647041721180402</c:v>
                </c:pt>
                <c:pt idx="4">
                  <c:v>0.33476798924008072</c:v>
                </c:pt>
                <c:pt idx="5">
                  <c:v>0.38707554619636747</c:v>
                </c:pt>
              </c:numCache>
            </c:numRef>
          </c:val>
          <c:extLst>
            <c:ext xmlns:c16="http://schemas.microsoft.com/office/drawing/2014/chart" uri="{C3380CC4-5D6E-409C-BE32-E72D297353CC}">
              <c16:uniqueId val="{00000001-5644-403C-A671-549E409F7886}"/>
            </c:ext>
          </c:extLst>
        </c:ser>
        <c:ser>
          <c:idx val="2"/>
          <c:order val="2"/>
          <c:tx>
            <c:strRef>
              <c:f>'F1'!$E$22</c:f>
              <c:strCache>
                <c:ptCount val="1"/>
                <c:pt idx="0">
                  <c:v>A Level</c:v>
                </c:pt>
              </c:strCache>
            </c:strRef>
          </c:tx>
          <c:spPr>
            <a:solidFill>
              <a:schemeClr val="tx2"/>
            </a:solidFill>
            <a:ln>
              <a:noFill/>
            </a:ln>
            <a:effectLst/>
          </c:spPr>
          <c:invertIfNegative val="0"/>
          <c:cat>
            <c:multiLvlStrRef>
              <c:f>'F1'!$A$23:$B$28</c:f>
              <c:multiLvlStrCache>
                <c:ptCount val="6"/>
                <c:lvl>
                  <c:pt idx="0">
                    <c:v>2011/12</c:v>
                  </c:pt>
                  <c:pt idx="1">
                    <c:v>2012/13</c:v>
                  </c:pt>
                  <c:pt idx="2">
                    <c:v>2013/14</c:v>
                  </c:pt>
                  <c:pt idx="3">
                    <c:v>2011/12</c:v>
                  </c:pt>
                  <c:pt idx="4">
                    <c:v>2012/13</c:v>
                  </c:pt>
                  <c:pt idx="5">
                    <c:v>2013/14</c:v>
                  </c:pt>
                </c:lvl>
                <c:lvl>
                  <c:pt idx="0">
                    <c:v>FE college</c:v>
                  </c:pt>
                  <c:pt idx="3">
                    <c:v>Sixth Form College</c:v>
                  </c:pt>
                </c:lvl>
              </c:multiLvlStrCache>
            </c:multiLvlStrRef>
          </c:cat>
          <c:val>
            <c:numRef>
              <c:f>'F1'!$E$23:$E$28</c:f>
              <c:numCache>
                <c:formatCode>0%</c:formatCode>
                <c:ptCount val="6"/>
                <c:pt idx="0">
                  <c:v>0.10735793929998211</c:v>
                </c:pt>
                <c:pt idx="1">
                  <c:v>9.4113611023757107E-2</c:v>
                </c:pt>
                <c:pt idx="2">
                  <c:v>9.261038057699314E-2</c:v>
                </c:pt>
                <c:pt idx="3">
                  <c:v>0.61055385957261232</c:v>
                </c:pt>
                <c:pt idx="4">
                  <c:v>0.57848016139878955</c:v>
                </c:pt>
                <c:pt idx="5">
                  <c:v>0.5594893392998157</c:v>
                </c:pt>
              </c:numCache>
            </c:numRef>
          </c:val>
          <c:extLst>
            <c:ext xmlns:c16="http://schemas.microsoft.com/office/drawing/2014/chart" uri="{C3380CC4-5D6E-409C-BE32-E72D297353CC}">
              <c16:uniqueId val="{00000002-5644-403C-A671-549E409F7886}"/>
            </c:ext>
          </c:extLst>
        </c:ser>
        <c:ser>
          <c:idx val="3"/>
          <c:order val="3"/>
          <c:tx>
            <c:strRef>
              <c:f>'F1'!$F$22</c:f>
              <c:strCache>
                <c:ptCount val="1"/>
                <c:pt idx="0">
                  <c:v>GCE AA2 (PT)</c:v>
                </c:pt>
              </c:strCache>
            </c:strRef>
          </c:tx>
          <c:spPr>
            <a:solidFill>
              <a:schemeClr val="accent4"/>
            </a:solidFill>
            <a:ln>
              <a:noFill/>
            </a:ln>
            <a:effectLst/>
          </c:spPr>
          <c:invertIfNegative val="0"/>
          <c:cat>
            <c:multiLvlStrRef>
              <c:f>'F1'!$A$23:$B$28</c:f>
              <c:multiLvlStrCache>
                <c:ptCount val="6"/>
                <c:lvl>
                  <c:pt idx="0">
                    <c:v>2011/12</c:v>
                  </c:pt>
                  <c:pt idx="1">
                    <c:v>2012/13</c:v>
                  </c:pt>
                  <c:pt idx="2">
                    <c:v>2013/14</c:v>
                  </c:pt>
                  <c:pt idx="3">
                    <c:v>2011/12</c:v>
                  </c:pt>
                  <c:pt idx="4">
                    <c:v>2012/13</c:v>
                  </c:pt>
                  <c:pt idx="5">
                    <c:v>2013/14</c:v>
                  </c:pt>
                </c:lvl>
                <c:lvl>
                  <c:pt idx="0">
                    <c:v>FE college</c:v>
                  </c:pt>
                  <c:pt idx="3">
                    <c:v>Sixth Form College</c:v>
                  </c:pt>
                </c:lvl>
              </c:multiLvlStrCache>
            </c:multiLvlStrRef>
          </c:cat>
          <c:val>
            <c:numRef>
              <c:f>'F1'!$F$23:$F$28</c:f>
              <c:numCache>
                <c:formatCode>General</c:formatCode>
                <c:ptCount val="6"/>
              </c:numCache>
            </c:numRef>
          </c:val>
          <c:extLst>
            <c:ext xmlns:c16="http://schemas.microsoft.com/office/drawing/2014/chart" uri="{C3380CC4-5D6E-409C-BE32-E72D297353CC}">
              <c16:uniqueId val="{00000003-5644-403C-A671-549E409F7886}"/>
            </c:ext>
          </c:extLst>
        </c:ser>
        <c:ser>
          <c:idx val="4"/>
          <c:order val="4"/>
          <c:tx>
            <c:strRef>
              <c:f>'F1'!$G$22</c:f>
              <c:strCache>
                <c:ptCount val="1"/>
                <c:pt idx="0">
                  <c:v>NVQ</c:v>
                </c:pt>
              </c:strCache>
            </c:strRef>
          </c:tx>
          <c:spPr>
            <a:solidFill>
              <a:schemeClr val="accent4"/>
            </a:solidFill>
            <a:ln>
              <a:noFill/>
            </a:ln>
            <a:effectLst/>
          </c:spPr>
          <c:invertIfNegative val="0"/>
          <c:cat>
            <c:multiLvlStrRef>
              <c:f>'F1'!$A$23:$B$28</c:f>
              <c:multiLvlStrCache>
                <c:ptCount val="6"/>
                <c:lvl>
                  <c:pt idx="0">
                    <c:v>2011/12</c:v>
                  </c:pt>
                  <c:pt idx="1">
                    <c:v>2012/13</c:v>
                  </c:pt>
                  <c:pt idx="2">
                    <c:v>2013/14</c:v>
                  </c:pt>
                  <c:pt idx="3">
                    <c:v>2011/12</c:v>
                  </c:pt>
                  <c:pt idx="4">
                    <c:v>2012/13</c:v>
                  </c:pt>
                  <c:pt idx="5">
                    <c:v>2013/14</c:v>
                  </c:pt>
                </c:lvl>
                <c:lvl>
                  <c:pt idx="0">
                    <c:v>FE college</c:v>
                  </c:pt>
                  <c:pt idx="3">
                    <c:v>Sixth Form College</c:v>
                  </c:pt>
                </c:lvl>
              </c:multiLvlStrCache>
            </c:multiLvlStrRef>
          </c:cat>
          <c:val>
            <c:numRef>
              <c:f>'F1'!$G$23:$G$28</c:f>
              <c:numCache>
                <c:formatCode>0%</c:formatCode>
                <c:ptCount val="6"/>
                <c:pt idx="0">
                  <c:v>4.5286506469500921E-2</c:v>
                </c:pt>
                <c:pt idx="1">
                  <c:v>3.6879270419394497E-2</c:v>
                </c:pt>
                <c:pt idx="2">
                  <c:v>3.497731111920771E-2</c:v>
                </c:pt>
                <c:pt idx="3">
                  <c:v>2.6166593981683385E-3</c:v>
                </c:pt>
                <c:pt idx="4">
                  <c:v>2.1519838601210491E-3</c:v>
                </c:pt>
                <c:pt idx="5">
                  <c:v>9.2129507765201365E-4</c:v>
                </c:pt>
              </c:numCache>
            </c:numRef>
          </c:val>
          <c:extLst>
            <c:ext xmlns:c16="http://schemas.microsoft.com/office/drawing/2014/chart" uri="{C3380CC4-5D6E-409C-BE32-E72D297353CC}">
              <c16:uniqueId val="{00000004-5644-403C-A671-549E409F7886}"/>
            </c:ext>
          </c:extLst>
        </c:ser>
        <c:ser>
          <c:idx val="5"/>
          <c:order val="5"/>
          <c:tx>
            <c:strRef>
              <c:f>'F1'!$H$22</c:f>
              <c:strCache>
                <c:ptCount val="1"/>
                <c:pt idx="0">
                  <c:v>Other Vocational</c:v>
                </c:pt>
              </c:strCache>
            </c:strRef>
          </c:tx>
          <c:spPr>
            <a:solidFill>
              <a:schemeClr val="accent6"/>
            </a:solidFill>
            <a:ln>
              <a:noFill/>
            </a:ln>
            <a:effectLst/>
          </c:spPr>
          <c:invertIfNegative val="0"/>
          <c:cat>
            <c:multiLvlStrRef>
              <c:f>'F1'!$A$23:$B$28</c:f>
              <c:multiLvlStrCache>
                <c:ptCount val="6"/>
                <c:lvl>
                  <c:pt idx="0">
                    <c:v>2011/12</c:v>
                  </c:pt>
                  <c:pt idx="1">
                    <c:v>2012/13</c:v>
                  </c:pt>
                  <c:pt idx="2">
                    <c:v>2013/14</c:v>
                  </c:pt>
                  <c:pt idx="3">
                    <c:v>2011/12</c:v>
                  </c:pt>
                  <c:pt idx="4">
                    <c:v>2012/13</c:v>
                  </c:pt>
                  <c:pt idx="5">
                    <c:v>2013/14</c:v>
                  </c:pt>
                </c:lvl>
                <c:lvl>
                  <c:pt idx="0">
                    <c:v>FE college</c:v>
                  </c:pt>
                  <c:pt idx="3">
                    <c:v>Sixth Form College</c:v>
                  </c:pt>
                </c:lvl>
              </c:multiLvlStrCache>
            </c:multiLvlStrRef>
          </c:cat>
          <c:val>
            <c:numRef>
              <c:f>'F1'!$H$23:$H$28</c:f>
              <c:numCache>
                <c:formatCode>0%</c:formatCode>
                <c:ptCount val="6"/>
                <c:pt idx="0">
                  <c:v>0.36852304573370698</c:v>
                </c:pt>
                <c:pt idx="1">
                  <c:v>0.37116555647674321</c:v>
                </c:pt>
                <c:pt idx="2">
                  <c:v>0.34215494683846182</c:v>
                </c:pt>
                <c:pt idx="3">
                  <c:v>7.0359063817415315E-2</c:v>
                </c:pt>
                <c:pt idx="4">
                  <c:v>8.4599865501008745E-2</c:v>
                </c:pt>
                <c:pt idx="5">
                  <c:v>5.251381942616478E-2</c:v>
                </c:pt>
              </c:numCache>
            </c:numRef>
          </c:val>
          <c:extLst>
            <c:ext xmlns:c16="http://schemas.microsoft.com/office/drawing/2014/chart" uri="{C3380CC4-5D6E-409C-BE32-E72D297353CC}">
              <c16:uniqueId val="{00000005-5644-403C-A671-549E409F7886}"/>
            </c:ext>
          </c:extLst>
        </c:ser>
        <c:dLbls>
          <c:showLegendKey val="0"/>
          <c:showVal val="0"/>
          <c:showCatName val="0"/>
          <c:showSerName val="0"/>
          <c:showPercent val="0"/>
          <c:showBubbleSize val="0"/>
        </c:dLbls>
        <c:gapWidth val="150"/>
        <c:overlap val="100"/>
        <c:axId val="304338528"/>
        <c:axId val="304339312"/>
      </c:barChart>
      <c:catAx>
        <c:axId val="3043385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accent5">
                    <a:lumMod val="50000"/>
                  </a:schemeClr>
                </a:solidFill>
                <a:latin typeface="+mn-lt"/>
                <a:ea typeface="+mn-ea"/>
                <a:cs typeface="+mn-cs"/>
              </a:defRPr>
            </a:pPr>
            <a:endParaRPr lang="en-US"/>
          </a:p>
        </c:txPr>
        <c:crossAx val="304339312"/>
        <c:crosses val="autoZero"/>
        <c:auto val="1"/>
        <c:lblAlgn val="ctr"/>
        <c:lblOffset val="100"/>
        <c:noMultiLvlLbl val="0"/>
      </c:catAx>
      <c:valAx>
        <c:axId val="304339312"/>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304338528"/>
        <c:crosses val="autoZero"/>
        <c:crossBetween val="between"/>
      </c:valAx>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1" i="0" u="none" strike="noStrike" kern="1200" baseline="0">
              <a:solidFill>
                <a:schemeClr val="accent5">
                  <a:lumMod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b="1"/>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rgbClr val="002060"/>
                </a:solidFill>
                <a:latin typeface="+mn-lt"/>
                <a:ea typeface="+mn-ea"/>
                <a:cs typeface="+mn-cs"/>
              </a:defRPr>
            </a:pPr>
            <a:r>
              <a:rPr lang="en-GB" sz="1400" b="1">
                <a:solidFill>
                  <a:srgbClr val="002060"/>
                </a:solidFill>
              </a:rPr>
              <a:t>% BME London </a:t>
            </a:r>
            <a:r>
              <a:rPr lang="en-GB" sz="1400" b="1" i="0" u="none" strike="noStrike" kern="1200" spc="0" baseline="0">
                <a:solidFill>
                  <a:srgbClr val="002060"/>
                </a:solidFill>
                <a:latin typeface="+mn-lt"/>
                <a:ea typeface="+mn-ea"/>
                <a:cs typeface="+mn-cs"/>
              </a:rPr>
              <a:t>FE and Sixth Form</a:t>
            </a:r>
            <a:r>
              <a:rPr lang="en-GB" sz="1400" b="1" baseline="0">
                <a:solidFill>
                  <a:srgbClr val="002060"/>
                </a:solidFill>
              </a:rPr>
              <a:t> Level 3 borough poplulation against borough averages </a:t>
            </a:r>
            <a:endParaRPr lang="en-GB" sz="1400" b="1">
              <a:solidFill>
                <a:srgbClr val="002060"/>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rgbClr val="002060"/>
              </a:solidFill>
              <a:latin typeface="+mn-lt"/>
              <a:ea typeface="+mn-ea"/>
              <a:cs typeface="+mn-cs"/>
            </a:defRPr>
          </a:pPr>
          <a:endParaRPr lang="en-US"/>
        </a:p>
      </c:txPr>
    </c:title>
    <c:autoTitleDeleted val="0"/>
    <c:plotArea>
      <c:layout/>
      <c:barChart>
        <c:barDir val="col"/>
        <c:grouping val="clustered"/>
        <c:varyColors val="0"/>
        <c:ser>
          <c:idx val="0"/>
          <c:order val="0"/>
          <c:tx>
            <c:strRef>
              <c:f>'F2'!$J$3</c:f>
              <c:strCache>
                <c:ptCount val="1"/>
                <c:pt idx="0">
                  <c:v>London average</c:v>
                </c:pt>
              </c:strCache>
            </c:strRef>
          </c:tx>
          <c:spPr>
            <a:solidFill>
              <a:schemeClr val="accent6"/>
            </a:solidFill>
            <a:ln>
              <a:noFill/>
            </a:ln>
            <a:effectLst/>
          </c:spPr>
          <c:invertIfNegative val="0"/>
          <c:cat>
            <c:strRef>
              <c:f>'F2'!$I$4:$I$36</c:f>
              <c:strCache>
                <c:ptCount val="33"/>
                <c:pt idx="0">
                  <c:v>Barking and Dagenham</c:v>
                </c:pt>
                <c:pt idx="1">
                  <c:v>Barnet</c:v>
                </c:pt>
                <c:pt idx="2">
                  <c:v>Bexley</c:v>
                </c:pt>
                <c:pt idx="3">
                  <c:v>Brent</c:v>
                </c:pt>
                <c:pt idx="4">
                  <c:v>Bromley</c:v>
                </c:pt>
                <c:pt idx="5">
                  <c:v>Camden</c:v>
                </c:pt>
                <c:pt idx="6">
                  <c:v>City of London</c:v>
                </c:pt>
                <c:pt idx="7">
                  <c:v>Croydon</c:v>
                </c:pt>
                <c:pt idx="8">
                  <c:v>Ealing</c:v>
                </c:pt>
                <c:pt idx="9">
                  <c:v>Enfield</c:v>
                </c:pt>
                <c:pt idx="10">
                  <c:v>Greenwich</c:v>
                </c:pt>
                <c:pt idx="11">
                  <c:v>Hackney</c:v>
                </c:pt>
                <c:pt idx="12">
                  <c:v>Hammersmith and Fulham</c:v>
                </c:pt>
                <c:pt idx="13">
                  <c:v>Haringey</c:v>
                </c:pt>
                <c:pt idx="14">
                  <c:v>Harrow</c:v>
                </c:pt>
                <c:pt idx="15">
                  <c:v>Havering</c:v>
                </c:pt>
                <c:pt idx="16">
                  <c:v>Hillingdon</c:v>
                </c:pt>
                <c:pt idx="17">
                  <c:v>Hounslow</c:v>
                </c:pt>
                <c:pt idx="18">
                  <c:v>Islington</c:v>
                </c:pt>
                <c:pt idx="19">
                  <c:v>Kensington and Chelsea</c:v>
                </c:pt>
                <c:pt idx="20">
                  <c:v>Kingston upon Thames</c:v>
                </c:pt>
                <c:pt idx="21">
                  <c:v>Lambeth</c:v>
                </c:pt>
                <c:pt idx="22">
                  <c:v>Lewisham</c:v>
                </c:pt>
                <c:pt idx="23">
                  <c:v>Merton</c:v>
                </c:pt>
                <c:pt idx="24">
                  <c:v>Newham</c:v>
                </c:pt>
                <c:pt idx="25">
                  <c:v>Redbridge</c:v>
                </c:pt>
                <c:pt idx="26">
                  <c:v>Richmond upon Thames</c:v>
                </c:pt>
                <c:pt idx="27">
                  <c:v>Southwark</c:v>
                </c:pt>
                <c:pt idx="28">
                  <c:v>Sutton</c:v>
                </c:pt>
                <c:pt idx="29">
                  <c:v>Tower Hamlets</c:v>
                </c:pt>
                <c:pt idx="30">
                  <c:v>Waltham Forest</c:v>
                </c:pt>
                <c:pt idx="31">
                  <c:v>Wandsworth</c:v>
                </c:pt>
                <c:pt idx="32">
                  <c:v>Westminster</c:v>
                </c:pt>
              </c:strCache>
            </c:strRef>
          </c:cat>
          <c:val>
            <c:numRef>
              <c:f>'F2'!$J$4:$J$36</c:f>
              <c:numCache>
                <c:formatCode>0%</c:formatCode>
                <c:ptCount val="33"/>
                <c:pt idx="0">
                  <c:v>0.49531763372342086</c:v>
                </c:pt>
                <c:pt idx="1">
                  <c:v>0.38663733946972095</c:v>
                </c:pt>
                <c:pt idx="2">
                  <c:v>0.21406265753805062</c:v>
                </c:pt>
                <c:pt idx="3">
                  <c:v>0.64856339233271532</c:v>
                </c:pt>
                <c:pt idx="4">
                  <c:v>0.18948149980518103</c:v>
                </c:pt>
                <c:pt idx="5">
                  <c:v>0.34593376877075849</c:v>
                </c:pt>
                <c:pt idx="6">
                  <c:v>0.27467487129531754</c:v>
                </c:pt>
                <c:pt idx="7">
                  <c:v>0.49917891599770203</c:v>
                </c:pt>
                <c:pt idx="8">
                  <c:v>0.53454698179262194</c:v>
                </c:pt>
                <c:pt idx="9">
                  <c:v>0.42288409387541831</c:v>
                </c:pt>
                <c:pt idx="10">
                  <c:v>0.40315586166335626</c:v>
                </c:pt>
                <c:pt idx="11">
                  <c:v>0.43644833139810563</c:v>
                </c:pt>
                <c:pt idx="12">
                  <c:v>0.33740784790851142</c:v>
                </c:pt>
                <c:pt idx="13">
                  <c:v>0.38153907439449719</c:v>
                </c:pt>
                <c:pt idx="14">
                  <c:v>0.61762341086056438</c:v>
                </c:pt>
                <c:pt idx="15">
                  <c:v>0.15698455796780886</c:v>
                </c:pt>
                <c:pt idx="16">
                  <c:v>0.45668788252218301</c:v>
                </c:pt>
                <c:pt idx="17">
                  <c:v>0.51638423497940844</c:v>
                </c:pt>
                <c:pt idx="18">
                  <c:v>0.32024037101968034</c:v>
                </c:pt>
                <c:pt idx="19">
                  <c:v>0.29962030715503368</c:v>
                </c:pt>
                <c:pt idx="20">
                  <c:v>0.30398605289492253</c:v>
                </c:pt>
                <c:pt idx="21">
                  <c:v>0.41506551720423795</c:v>
                </c:pt>
                <c:pt idx="22">
                  <c:v>0.47437209242671086</c:v>
                </c:pt>
                <c:pt idx="23">
                  <c:v>0.36739767247396088</c:v>
                </c:pt>
                <c:pt idx="24">
                  <c:v>0.73056888118378693</c:v>
                </c:pt>
                <c:pt idx="25">
                  <c:v>0.62700812795983085</c:v>
                </c:pt>
                <c:pt idx="26">
                  <c:v>0.15674796880446792</c:v>
                </c:pt>
                <c:pt idx="27">
                  <c:v>0.45715595101618578</c:v>
                </c:pt>
                <c:pt idx="28">
                  <c:v>0.25046741289489843</c:v>
                </c:pt>
                <c:pt idx="29">
                  <c:v>0.54016226545642931</c:v>
                </c:pt>
                <c:pt idx="30">
                  <c:v>0.49909643082860633</c:v>
                </c:pt>
                <c:pt idx="31">
                  <c:v>0.29651522654851548</c:v>
                </c:pt>
                <c:pt idx="32">
                  <c:v>0.38791131286480346</c:v>
                </c:pt>
              </c:numCache>
            </c:numRef>
          </c:val>
          <c:extLst>
            <c:ext xmlns:c16="http://schemas.microsoft.com/office/drawing/2014/chart" uri="{C3380CC4-5D6E-409C-BE32-E72D297353CC}">
              <c16:uniqueId val="{00000000-2BAF-4021-BB0F-FD902176429D}"/>
            </c:ext>
          </c:extLst>
        </c:ser>
        <c:dLbls>
          <c:showLegendKey val="0"/>
          <c:showVal val="0"/>
          <c:showCatName val="0"/>
          <c:showSerName val="0"/>
          <c:showPercent val="0"/>
          <c:showBubbleSize val="0"/>
        </c:dLbls>
        <c:gapWidth val="219"/>
        <c:overlap val="-27"/>
        <c:axId val="642400496"/>
        <c:axId val="642398200"/>
      </c:barChart>
      <c:lineChart>
        <c:grouping val="standard"/>
        <c:varyColors val="0"/>
        <c:ser>
          <c:idx val="1"/>
          <c:order val="1"/>
          <c:tx>
            <c:strRef>
              <c:f>'F2'!$K$3</c:f>
              <c:strCache>
                <c:ptCount val="1"/>
                <c:pt idx="0">
                  <c:v>London FEC/6th Form</c:v>
                </c:pt>
              </c:strCache>
            </c:strRef>
          </c:tx>
          <c:spPr>
            <a:ln w="28575" cap="rnd">
              <a:solidFill>
                <a:schemeClr val="accent2"/>
              </a:solidFill>
              <a:round/>
            </a:ln>
            <a:effectLst/>
          </c:spPr>
          <c:marker>
            <c:symbol val="none"/>
          </c:marker>
          <c:cat>
            <c:strRef>
              <c:f>'F2'!$I$4:$I$36</c:f>
              <c:strCache>
                <c:ptCount val="33"/>
                <c:pt idx="0">
                  <c:v>Barking and Dagenham</c:v>
                </c:pt>
                <c:pt idx="1">
                  <c:v>Barnet</c:v>
                </c:pt>
                <c:pt idx="2">
                  <c:v>Bexley</c:v>
                </c:pt>
                <c:pt idx="3">
                  <c:v>Brent</c:v>
                </c:pt>
                <c:pt idx="4">
                  <c:v>Bromley</c:v>
                </c:pt>
                <c:pt idx="5">
                  <c:v>Camden</c:v>
                </c:pt>
                <c:pt idx="6">
                  <c:v>City of London</c:v>
                </c:pt>
                <c:pt idx="7">
                  <c:v>Croydon</c:v>
                </c:pt>
                <c:pt idx="8">
                  <c:v>Ealing</c:v>
                </c:pt>
                <c:pt idx="9">
                  <c:v>Enfield</c:v>
                </c:pt>
                <c:pt idx="10">
                  <c:v>Greenwich</c:v>
                </c:pt>
                <c:pt idx="11">
                  <c:v>Hackney</c:v>
                </c:pt>
                <c:pt idx="12">
                  <c:v>Hammersmith and Fulham</c:v>
                </c:pt>
                <c:pt idx="13">
                  <c:v>Haringey</c:v>
                </c:pt>
                <c:pt idx="14">
                  <c:v>Harrow</c:v>
                </c:pt>
                <c:pt idx="15">
                  <c:v>Havering</c:v>
                </c:pt>
                <c:pt idx="16">
                  <c:v>Hillingdon</c:v>
                </c:pt>
                <c:pt idx="17">
                  <c:v>Hounslow</c:v>
                </c:pt>
                <c:pt idx="18">
                  <c:v>Islington</c:v>
                </c:pt>
                <c:pt idx="19">
                  <c:v>Kensington and Chelsea</c:v>
                </c:pt>
                <c:pt idx="20">
                  <c:v>Kingston upon Thames</c:v>
                </c:pt>
                <c:pt idx="21">
                  <c:v>Lambeth</c:v>
                </c:pt>
                <c:pt idx="22">
                  <c:v>Lewisham</c:v>
                </c:pt>
                <c:pt idx="23">
                  <c:v>Merton</c:v>
                </c:pt>
                <c:pt idx="24">
                  <c:v>Newham</c:v>
                </c:pt>
                <c:pt idx="25">
                  <c:v>Redbridge</c:v>
                </c:pt>
                <c:pt idx="26">
                  <c:v>Richmond upon Thames</c:v>
                </c:pt>
                <c:pt idx="27">
                  <c:v>Southwark</c:v>
                </c:pt>
                <c:pt idx="28">
                  <c:v>Sutton</c:v>
                </c:pt>
                <c:pt idx="29">
                  <c:v>Tower Hamlets</c:v>
                </c:pt>
                <c:pt idx="30">
                  <c:v>Waltham Forest</c:v>
                </c:pt>
                <c:pt idx="31">
                  <c:v>Wandsworth</c:v>
                </c:pt>
                <c:pt idx="32">
                  <c:v>Westminster</c:v>
                </c:pt>
              </c:strCache>
            </c:strRef>
          </c:cat>
          <c:val>
            <c:numRef>
              <c:f>'F2'!$K$4:$K$36</c:f>
              <c:numCache>
                <c:formatCode>0%</c:formatCode>
                <c:ptCount val="33"/>
                <c:pt idx="0">
                  <c:v>0.55990783410138245</c:v>
                </c:pt>
                <c:pt idx="1">
                  <c:v>0.5317725752508361</c:v>
                </c:pt>
                <c:pt idx="2">
                  <c:v>0.44913928012519561</c:v>
                </c:pt>
                <c:pt idx="3">
                  <c:v>0.78757626178591233</c:v>
                </c:pt>
                <c:pt idx="4">
                  <c:v>0.31361607142857145</c:v>
                </c:pt>
                <c:pt idx="5">
                  <c:v>0.64016736401673635</c:v>
                </c:pt>
                <c:pt idx="6">
                  <c:v>0.7</c:v>
                </c:pt>
                <c:pt idx="7">
                  <c:v>0.70882740447957837</c:v>
                </c:pt>
                <c:pt idx="8">
                  <c:v>0.66383812010443866</c:v>
                </c:pt>
                <c:pt idx="9">
                  <c:v>0.62666666666666671</c:v>
                </c:pt>
                <c:pt idx="10">
                  <c:v>0.65829596412556057</c:v>
                </c:pt>
                <c:pt idx="11">
                  <c:v>0.69665271966527198</c:v>
                </c:pt>
                <c:pt idx="12">
                  <c:v>0.63557858376511223</c:v>
                </c:pt>
                <c:pt idx="13">
                  <c:v>0.67222578576010261</c:v>
                </c:pt>
                <c:pt idx="14">
                  <c:v>0.7230527143981117</c:v>
                </c:pt>
                <c:pt idx="15">
                  <c:v>0.20246085011185683</c:v>
                </c:pt>
                <c:pt idx="16">
                  <c:v>0.54311199207135774</c:v>
                </c:pt>
                <c:pt idx="17">
                  <c:v>0.60945529290853029</c:v>
                </c:pt>
                <c:pt idx="18">
                  <c:v>0.6506696428571429</c:v>
                </c:pt>
                <c:pt idx="19">
                  <c:v>0.61604584527220629</c:v>
                </c:pt>
                <c:pt idx="20">
                  <c:v>0.35123042505592839</c:v>
                </c:pt>
                <c:pt idx="21">
                  <c:v>0.74395161290322576</c:v>
                </c:pt>
                <c:pt idx="22">
                  <c:v>0.75788146279949553</c:v>
                </c:pt>
                <c:pt idx="23">
                  <c:v>0.62103929024081117</c:v>
                </c:pt>
                <c:pt idx="24">
                  <c:v>0.81076200794510656</c:v>
                </c:pt>
                <c:pt idx="25">
                  <c:v>0.70414746543778806</c:v>
                </c:pt>
                <c:pt idx="26">
                  <c:v>0.25692307692307692</c:v>
                </c:pt>
                <c:pt idx="27">
                  <c:v>0.78888888888888886</c:v>
                </c:pt>
                <c:pt idx="28">
                  <c:v>0.33203883495145631</c:v>
                </c:pt>
                <c:pt idx="29">
                  <c:v>0.82547559966914807</c:v>
                </c:pt>
                <c:pt idx="30">
                  <c:v>0.70637284097677189</c:v>
                </c:pt>
                <c:pt idx="31">
                  <c:v>0.63586358635863582</c:v>
                </c:pt>
                <c:pt idx="32">
                  <c:v>0.69291338582677164</c:v>
                </c:pt>
              </c:numCache>
            </c:numRef>
          </c:val>
          <c:smooth val="0"/>
          <c:extLst>
            <c:ext xmlns:c16="http://schemas.microsoft.com/office/drawing/2014/chart" uri="{C3380CC4-5D6E-409C-BE32-E72D297353CC}">
              <c16:uniqueId val="{00000001-2BAF-4021-BB0F-FD902176429D}"/>
            </c:ext>
          </c:extLst>
        </c:ser>
        <c:dLbls>
          <c:showLegendKey val="0"/>
          <c:showVal val="0"/>
          <c:showCatName val="0"/>
          <c:showSerName val="0"/>
          <c:showPercent val="0"/>
          <c:showBubbleSize val="0"/>
        </c:dLbls>
        <c:marker val="1"/>
        <c:smooth val="0"/>
        <c:axId val="642400496"/>
        <c:axId val="642398200"/>
      </c:lineChart>
      <c:catAx>
        <c:axId val="642400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ysClr val="windowText" lastClr="000000"/>
                </a:solidFill>
                <a:latin typeface="+mj-lt"/>
                <a:ea typeface="+mn-ea"/>
                <a:cs typeface="+mn-cs"/>
              </a:defRPr>
            </a:pPr>
            <a:endParaRPr lang="en-US"/>
          </a:p>
        </c:txPr>
        <c:crossAx val="642398200"/>
        <c:crosses val="autoZero"/>
        <c:auto val="1"/>
        <c:lblAlgn val="ctr"/>
        <c:lblOffset val="100"/>
        <c:noMultiLvlLbl val="0"/>
      </c:catAx>
      <c:valAx>
        <c:axId val="642398200"/>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mn-lt"/>
                <a:ea typeface="+mn-ea"/>
                <a:cs typeface="+mn-cs"/>
              </a:defRPr>
            </a:pPr>
            <a:endParaRPr lang="en-US"/>
          </a:p>
        </c:txPr>
        <c:crossAx val="642400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rgbClr val="002060"/>
                </a:solidFill>
                <a:latin typeface="+mn-lt"/>
                <a:ea typeface="+mn-ea"/>
                <a:cs typeface="+mn-cs"/>
              </a:defRPr>
            </a:pPr>
            <a:r>
              <a:rPr lang="en-GB" sz="1400" b="1" i="0" u="none" strike="noStrike" kern="1200" spc="0" baseline="0">
                <a:solidFill>
                  <a:srgbClr val="002060"/>
                </a:solidFill>
                <a:latin typeface="+mn-lt"/>
                <a:ea typeface="+mn-ea"/>
                <a:cs typeface="+mn-cs"/>
              </a:rPr>
              <a:t>Sex</a:t>
            </a:r>
            <a:r>
              <a:rPr lang="en-GB" sz="1400" b="1" baseline="0">
                <a:solidFill>
                  <a:srgbClr val="002060"/>
                </a:solidFill>
              </a:rPr>
              <a:t> and ethnic group breakdown, combined cohort 2011-2013</a:t>
            </a:r>
            <a:endParaRPr lang="en-GB" sz="1400" b="1">
              <a:solidFill>
                <a:srgbClr val="002060"/>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rgbClr val="002060"/>
              </a:solidFill>
              <a:latin typeface="+mn-lt"/>
              <a:ea typeface="+mn-ea"/>
              <a:cs typeface="+mn-cs"/>
            </a:defRPr>
          </a:pPr>
          <a:endParaRPr lang="en-US"/>
        </a:p>
      </c:txPr>
    </c:title>
    <c:autoTitleDeleted val="0"/>
    <c:plotArea>
      <c:layout>
        <c:manualLayout>
          <c:layoutTarget val="inner"/>
          <c:xMode val="edge"/>
          <c:yMode val="edge"/>
          <c:x val="0.10267825896762903"/>
          <c:y val="0.18097222222222226"/>
          <c:w val="0.87232174103237092"/>
          <c:h val="0.61498432487605714"/>
        </c:manualLayout>
      </c:layout>
      <c:barChart>
        <c:barDir val="col"/>
        <c:grouping val="stacked"/>
        <c:varyColors val="0"/>
        <c:ser>
          <c:idx val="0"/>
          <c:order val="0"/>
          <c:tx>
            <c:strRef>
              <c:f>'T11'!$J$1</c:f>
              <c:strCache>
                <c:ptCount val="1"/>
                <c:pt idx="0">
                  <c:v>Female</c:v>
                </c:pt>
              </c:strCache>
            </c:strRef>
          </c:tx>
          <c:spPr>
            <a:solidFill>
              <a:schemeClr val="tx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'T11'!$I$2:$I$8</c:f>
              <c:strCache>
                <c:ptCount val="7"/>
                <c:pt idx="0">
                  <c:v>Asian</c:v>
                </c:pt>
                <c:pt idx="1">
                  <c:v>Black</c:v>
                </c:pt>
                <c:pt idx="2">
                  <c:v>Chinese</c:v>
                </c:pt>
                <c:pt idx="3">
                  <c:v>Mixed</c:v>
                </c:pt>
                <c:pt idx="4">
                  <c:v>Other</c:v>
                </c:pt>
                <c:pt idx="5">
                  <c:v>White</c:v>
                </c:pt>
                <c:pt idx="6">
                  <c:v>Grand Total</c:v>
                </c:pt>
              </c:strCache>
            </c:strRef>
          </c:cat>
          <c:val>
            <c:numRef>
              <c:f>'T11'!$J$2:$J$8</c:f>
              <c:numCache>
                <c:formatCode>0%</c:formatCode>
                <c:ptCount val="7"/>
                <c:pt idx="0">
                  <c:v>0.46670043048873133</c:v>
                </c:pt>
                <c:pt idx="1">
                  <c:v>0.55244878220346438</c:v>
                </c:pt>
                <c:pt idx="2">
                  <c:v>0.50915141430948418</c:v>
                </c:pt>
                <c:pt idx="3">
                  <c:v>0.54939369442198871</c:v>
                </c:pt>
                <c:pt idx="4">
                  <c:v>0.53260035796471494</c:v>
                </c:pt>
                <c:pt idx="5">
                  <c:v>0.53298258200805138</c:v>
                </c:pt>
                <c:pt idx="6">
                  <c:v>0.5256348762224532</c:v>
                </c:pt>
              </c:numCache>
            </c:numRef>
          </c:val>
          <c:extLst>
            <c:ext xmlns:c16="http://schemas.microsoft.com/office/drawing/2014/chart" uri="{C3380CC4-5D6E-409C-BE32-E72D297353CC}">
              <c16:uniqueId val="{00000000-2C6C-4DC2-87D2-CC1E0DBF74CB}"/>
            </c:ext>
          </c:extLst>
        </c:ser>
        <c:ser>
          <c:idx val="1"/>
          <c:order val="1"/>
          <c:tx>
            <c:strRef>
              <c:f>'T11'!$K$1</c:f>
              <c:strCache>
                <c:ptCount val="1"/>
                <c:pt idx="0">
                  <c:v>Male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'T11'!$I$2:$I$8</c:f>
              <c:strCache>
                <c:ptCount val="7"/>
                <c:pt idx="0">
                  <c:v>Asian</c:v>
                </c:pt>
                <c:pt idx="1">
                  <c:v>Black</c:v>
                </c:pt>
                <c:pt idx="2">
                  <c:v>Chinese</c:v>
                </c:pt>
                <c:pt idx="3">
                  <c:v>Mixed</c:v>
                </c:pt>
                <c:pt idx="4">
                  <c:v>Other</c:v>
                </c:pt>
                <c:pt idx="5">
                  <c:v>White</c:v>
                </c:pt>
                <c:pt idx="6">
                  <c:v>Grand Total</c:v>
                </c:pt>
              </c:strCache>
            </c:strRef>
          </c:cat>
          <c:val>
            <c:numRef>
              <c:f>'T11'!$K$2:$K$8</c:f>
              <c:numCache>
                <c:formatCode>0%</c:formatCode>
                <c:ptCount val="7"/>
                <c:pt idx="0">
                  <c:v>0.53329956951126867</c:v>
                </c:pt>
                <c:pt idx="1">
                  <c:v>0.44755121779653567</c:v>
                </c:pt>
                <c:pt idx="2">
                  <c:v>0.49084858569051582</c:v>
                </c:pt>
                <c:pt idx="3">
                  <c:v>0.45060630557801129</c:v>
                </c:pt>
                <c:pt idx="4">
                  <c:v>0.46739964203528511</c:v>
                </c:pt>
                <c:pt idx="5">
                  <c:v>0.46701741799194868</c:v>
                </c:pt>
                <c:pt idx="6">
                  <c:v>0.47436512377754686</c:v>
                </c:pt>
              </c:numCache>
            </c:numRef>
          </c:val>
          <c:extLst>
            <c:ext xmlns:c16="http://schemas.microsoft.com/office/drawing/2014/chart" uri="{C3380CC4-5D6E-409C-BE32-E72D297353CC}">
              <c16:uniqueId val="{00000001-2C6C-4DC2-87D2-CC1E0DBF74CB}"/>
            </c:ext>
          </c:extLst>
        </c:ser>
        <c:dLbls>
          <c:dLblPos val="inEnd"/>
          <c:showLegendKey val="0"/>
          <c:showVal val="1"/>
          <c:showCatName val="0"/>
          <c:showSerName val="0"/>
          <c:showPercent val="0"/>
          <c:showBubbleSize val="0"/>
        </c:dLbls>
        <c:gapWidth val="150"/>
        <c:overlap val="100"/>
        <c:axId val="547643304"/>
        <c:axId val="547643960"/>
      </c:barChart>
      <c:catAx>
        <c:axId val="547643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rgbClr val="002060"/>
                </a:solidFill>
                <a:latin typeface="+mn-lt"/>
                <a:ea typeface="+mn-ea"/>
                <a:cs typeface="+mn-cs"/>
              </a:defRPr>
            </a:pPr>
            <a:endParaRPr lang="en-US"/>
          </a:p>
        </c:txPr>
        <c:crossAx val="547643960"/>
        <c:crosses val="autoZero"/>
        <c:auto val="1"/>
        <c:lblAlgn val="ctr"/>
        <c:lblOffset val="100"/>
        <c:noMultiLvlLbl val="0"/>
      </c:catAx>
      <c:valAx>
        <c:axId val="547643960"/>
        <c:scaling>
          <c:orientation val="minMax"/>
          <c:max val="1"/>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rgbClr val="002060"/>
                </a:solidFill>
                <a:latin typeface="+mn-lt"/>
                <a:ea typeface="+mn-ea"/>
                <a:cs typeface="+mn-cs"/>
              </a:defRPr>
            </a:pPr>
            <a:endParaRPr lang="en-US"/>
          </a:p>
        </c:txPr>
        <c:crossAx val="547643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rgbClr val="00206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accent5">
                    <a:lumMod val="50000"/>
                  </a:schemeClr>
                </a:solidFill>
                <a:latin typeface="+mn-lt"/>
                <a:ea typeface="+mn-ea"/>
                <a:cs typeface="+mn-cs"/>
              </a:defRPr>
            </a:pPr>
            <a:r>
              <a:rPr lang="en-US" sz="1100" b="1">
                <a:solidFill>
                  <a:schemeClr val="accent5">
                    <a:lumMod val="50000"/>
                  </a:schemeClr>
                </a:solidFill>
              </a:rPr>
              <a:t>Declining population</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accent5">
                  <a:lumMod val="50000"/>
                </a:schemeClr>
              </a:solidFill>
              <a:latin typeface="+mn-lt"/>
              <a:ea typeface="+mn-ea"/>
              <a:cs typeface="+mn-cs"/>
            </a:defRPr>
          </a:pPr>
          <a:endParaRPr lang="en-US"/>
        </a:p>
      </c:txPr>
    </c:title>
    <c:autoTitleDeleted val="0"/>
    <c:plotArea>
      <c:layout/>
      <c:lineChart>
        <c:grouping val="standard"/>
        <c:varyColors val="0"/>
        <c:ser>
          <c:idx val="0"/>
          <c:order val="0"/>
          <c:tx>
            <c:strRef>
              <c:f>'[Copy of LL2016tables 28-11-16.xlsx]T1'!$A$12</c:f>
              <c:strCache>
                <c:ptCount val="1"/>
                <c:pt idx="0">
                  <c:v>Under 20</c:v>
                </c:pt>
              </c:strCache>
            </c:strRef>
          </c:tx>
          <c:spPr>
            <a:ln w="28575" cap="rnd">
              <a:solidFill>
                <a:schemeClr val="accent1"/>
              </a:solidFill>
              <a:round/>
            </a:ln>
            <a:effectLst/>
          </c:spPr>
          <c:marker>
            <c:symbol val="none"/>
          </c:marker>
          <c:cat>
            <c:strRef>
              <c:f>'[Copy of LL2016tables 28-11-16.xlsx]T1'!$B$11:$D$11</c:f>
              <c:strCache>
                <c:ptCount val="3"/>
                <c:pt idx="0">
                  <c:v>2011-2012</c:v>
                </c:pt>
                <c:pt idx="1">
                  <c:v>2012-2013</c:v>
                </c:pt>
                <c:pt idx="2">
                  <c:v>2013-2014</c:v>
                </c:pt>
              </c:strCache>
            </c:strRef>
          </c:cat>
          <c:val>
            <c:numRef>
              <c:f>'[Copy of LL2016tables 28-11-16.xlsx]T1'!$B$12:$D$12</c:f>
              <c:numCache>
                <c:formatCode>General</c:formatCode>
                <c:ptCount val="3"/>
                <c:pt idx="0">
                  <c:v>24394</c:v>
                </c:pt>
                <c:pt idx="1">
                  <c:v>26141</c:v>
                </c:pt>
                <c:pt idx="2">
                  <c:v>24519</c:v>
                </c:pt>
              </c:numCache>
            </c:numRef>
          </c:val>
          <c:smooth val="0"/>
          <c:extLst>
            <c:ext xmlns:c16="http://schemas.microsoft.com/office/drawing/2014/chart" uri="{C3380CC4-5D6E-409C-BE32-E72D297353CC}">
              <c16:uniqueId val="{00000000-7245-4C69-A7D2-5A3A3E923F51}"/>
            </c:ext>
          </c:extLst>
        </c:ser>
        <c:ser>
          <c:idx val="1"/>
          <c:order val="1"/>
          <c:tx>
            <c:strRef>
              <c:f>'[Copy of LL2016tables 28-11-16.xlsx]T1'!$A$13</c:f>
              <c:strCache>
                <c:ptCount val="1"/>
                <c:pt idx="0">
                  <c:v>20-24</c:v>
                </c:pt>
              </c:strCache>
            </c:strRef>
          </c:tx>
          <c:spPr>
            <a:ln w="28575" cap="rnd">
              <a:solidFill>
                <a:schemeClr val="accent2"/>
              </a:solidFill>
              <a:round/>
            </a:ln>
            <a:effectLst/>
          </c:spPr>
          <c:marker>
            <c:symbol val="none"/>
          </c:marker>
          <c:cat>
            <c:strRef>
              <c:f>'[Copy of LL2016tables 28-11-16.xlsx]T1'!$B$11:$D$11</c:f>
              <c:strCache>
                <c:ptCount val="3"/>
                <c:pt idx="0">
                  <c:v>2011-2012</c:v>
                </c:pt>
                <c:pt idx="1">
                  <c:v>2012-2013</c:v>
                </c:pt>
                <c:pt idx="2">
                  <c:v>2013-2014</c:v>
                </c:pt>
              </c:strCache>
            </c:strRef>
          </c:cat>
          <c:val>
            <c:numRef>
              <c:f>'[Copy of LL2016tables 28-11-16.xlsx]T1'!$B$13:$D$13</c:f>
              <c:numCache>
                <c:formatCode>General</c:formatCode>
                <c:ptCount val="3"/>
                <c:pt idx="0">
                  <c:v>4824</c:v>
                </c:pt>
                <c:pt idx="1">
                  <c:v>4589</c:v>
                </c:pt>
                <c:pt idx="2">
                  <c:v>4247</c:v>
                </c:pt>
              </c:numCache>
            </c:numRef>
          </c:val>
          <c:smooth val="0"/>
          <c:extLst>
            <c:ext xmlns:c16="http://schemas.microsoft.com/office/drawing/2014/chart" uri="{C3380CC4-5D6E-409C-BE32-E72D297353CC}">
              <c16:uniqueId val="{00000001-7245-4C69-A7D2-5A3A3E923F51}"/>
            </c:ext>
          </c:extLst>
        </c:ser>
        <c:ser>
          <c:idx val="2"/>
          <c:order val="2"/>
          <c:tx>
            <c:strRef>
              <c:f>'[Copy of LL2016tables 28-11-16.xlsx]T1'!$A$14</c:f>
              <c:strCache>
                <c:ptCount val="1"/>
                <c:pt idx="0">
                  <c:v>25+</c:v>
                </c:pt>
              </c:strCache>
            </c:strRef>
          </c:tx>
          <c:spPr>
            <a:ln w="28575" cap="rnd">
              <a:solidFill>
                <a:schemeClr val="accent3"/>
              </a:solidFill>
              <a:round/>
            </a:ln>
            <a:effectLst/>
          </c:spPr>
          <c:marker>
            <c:symbol val="none"/>
          </c:marker>
          <c:cat>
            <c:strRef>
              <c:f>'[Copy of LL2016tables 28-11-16.xlsx]T1'!$B$11:$D$11</c:f>
              <c:strCache>
                <c:ptCount val="3"/>
                <c:pt idx="0">
                  <c:v>2011-2012</c:v>
                </c:pt>
                <c:pt idx="1">
                  <c:v>2012-2013</c:v>
                </c:pt>
                <c:pt idx="2">
                  <c:v>2013-2014</c:v>
                </c:pt>
              </c:strCache>
            </c:strRef>
          </c:cat>
          <c:val>
            <c:numRef>
              <c:f>'[Copy of LL2016tables 28-11-16.xlsx]T1'!$B$14:$D$14</c:f>
              <c:numCache>
                <c:formatCode>General</c:formatCode>
                <c:ptCount val="3"/>
                <c:pt idx="0">
                  <c:v>11203</c:v>
                </c:pt>
                <c:pt idx="1">
                  <c:v>11684</c:v>
                </c:pt>
                <c:pt idx="2">
                  <c:v>9023</c:v>
                </c:pt>
              </c:numCache>
            </c:numRef>
          </c:val>
          <c:smooth val="0"/>
          <c:extLst>
            <c:ext xmlns:c16="http://schemas.microsoft.com/office/drawing/2014/chart" uri="{C3380CC4-5D6E-409C-BE32-E72D297353CC}">
              <c16:uniqueId val="{00000002-7245-4C69-A7D2-5A3A3E923F51}"/>
            </c:ext>
          </c:extLst>
        </c:ser>
        <c:dLbls>
          <c:showLegendKey val="0"/>
          <c:showVal val="0"/>
          <c:showCatName val="0"/>
          <c:showSerName val="0"/>
          <c:showPercent val="0"/>
          <c:showBubbleSize val="0"/>
        </c:dLbls>
        <c:smooth val="0"/>
        <c:axId val="419250776"/>
        <c:axId val="419245856"/>
      </c:lineChart>
      <c:catAx>
        <c:axId val="419250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9245856"/>
        <c:crosses val="autoZero"/>
        <c:auto val="1"/>
        <c:lblAlgn val="ctr"/>
        <c:lblOffset val="100"/>
        <c:noMultiLvlLbl val="0"/>
      </c:catAx>
      <c:valAx>
        <c:axId val="419245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9250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600849256900213E-2"/>
          <c:y val="0.1174001092503031"/>
          <c:w val="0.95329087048832273"/>
          <c:h val="0.80699335171935993"/>
        </c:manualLayout>
      </c:layout>
      <c:barChart>
        <c:barDir val="col"/>
        <c:grouping val="clustered"/>
        <c:varyColors val="0"/>
        <c:ser>
          <c:idx val="0"/>
          <c:order val="0"/>
          <c:tx>
            <c:strRef>
              <c:f>'[Copy of LL2016tables 28-11-16.xlsx]F6'!$B$14</c:f>
              <c:strCache>
                <c:ptCount val="1"/>
                <c:pt idx="0">
                  <c:v>2011-2012</c:v>
                </c:pt>
              </c:strCache>
            </c:strRef>
          </c:tx>
          <c:spPr>
            <a:solidFill>
              <a:schemeClr val="tx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900" b="1" i="0" u="none" strike="noStrike" kern="1200" baseline="0">
                    <a:solidFill>
                      <a:srgbClr val="00206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'[Copy of LL2016tables 28-11-16.xlsx]F6'!$A$15:$A$18</c:f>
              <c:strCache>
                <c:ptCount val="4"/>
                <c:pt idx="0">
                  <c:v>BTEC Level 3 Subsidiary Diploma</c:v>
                </c:pt>
                <c:pt idx="1">
                  <c:v>BTEC 90-Credit Diploma</c:v>
                </c:pt>
                <c:pt idx="2">
                  <c:v>BTEC Level 3 Diploma</c:v>
                </c:pt>
                <c:pt idx="3">
                  <c:v>BTEC Level 3 Extended Diploma</c:v>
                </c:pt>
              </c:strCache>
            </c:strRef>
          </c:cat>
          <c:val>
            <c:numRef>
              <c:f>'[Copy of LL2016tables 28-11-16.xlsx]F6'!$B$15:$B$18</c:f>
              <c:numCache>
                <c:formatCode>General</c:formatCode>
                <c:ptCount val="4"/>
                <c:pt idx="0">
                  <c:v>1945</c:v>
                </c:pt>
                <c:pt idx="1">
                  <c:v>5</c:v>
                </c:pt>
                <c:pt idx="2">
                  <c:v>2595</c:v>
                </c:pt>
                <c:pt idx="3">
                  <c:v>8945</c:v>
                </c:pt>
              </c:numCache>
            </c:numRef>
          </c:val>
          <c:extLst>
            <c:ext xmlns:c16="http://schemas.microsoft.com/office/drawing/2014/chart" uri="{C3380CC4-5D6E-409C-BE32-E72D297353CC}">
              <c16:uniqueId val="{00000000-410B-416D-AE8C-DB679FBB76FD}"/>
            </c:ext>
          </c:extLst>
        </c:ser>
        <c:ser>
          <c:idx val="1"/>
          <c:order val="1"/>
          <c:tx>
            <c:strRef>
              <c:f>'[Copy of LL2016tables 28-11-16.xlsx]F6'!$C$14</c:f>
              <c:strCache>
                <c:ptCount val="1"/>
                <c:pt idx="0">
                  <c:v>2012-2013</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900" b="1" i="0" u="none" strike="noStrike" kern="1200" baseline="0">
                    <a:solidFill>
                      <a:srgbClr val="00206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'[Copy of LL2016tables 28-11-16.xlsx]F6'!$A$15:$A$18</c:f>
              <c:strCache>
                <c:ptCount val="4"/>
                <c:pt idx="0">
                  <c:v>BTEC Level 3 Subsidiary Diploma</c:v>
                </c:pt>
                <c:pt idx="1">
                  <c:v>BTEC 90-Credit Diploma</c:v>
                </c:pt>
                <c:pt idx="2">
                  <c:v>BTEC Level 3 Diploma</c:v>
                </c:pt>
                <c:pt idx="3">
                  <c:v>BTEC Level 3 Extended Diploma</c:v>
                </c:pt>
              </c:strCache>
            </c:strRef>
          </c:cat>
          <c:val>
            <c:numRef>
              <c:f>'[Copy of LL2016tables 28-11-16.xlsx]F6'!$C$15:$C$18</c:f>
              <c:numCache>
                <c:formatCode>General</c:formatCode>
                <c:ptCount val="4"/>
                <c:pt idx="0">
                  <c:v>2075</c:v>
                </c:pt>
                <c:pt idx="1">
                  <c:v>1340</c:v>
                </c:pt>
                <c:pt idx="2">
                  <c:v>2145</c:v>
                </c:pt>
                <c:pt idx="3">
                  <c:v>9725</c:v>
                </c:pt>
              </c:numCache>
            </c:numRef>
          </c:val>
          <c:extLst>
            <c:ext xmlns:c16="http://schemas.microsoft.com/office/drawing/2014/chart" uri="{C3380CC4-5D6E-409C-BE32-E72D297353CC}">
              <c16:uniqueId val="{00000001-410B-416D-AE8C-DB679FBB76FD}"/>
            </c:ext>
          </c:extLst>
        </c:ser>
        <c:ser>
          <c:idx val="2"/>
          <c:order val="2"/>
          <c:tx>
            <c:strRef>
              <c:f>'[Copy of LL2016tables 28-11-16.xlsx]F6'!$D$14</c:f>
              <c:strCache>
                <c:ptCount val="1"/>
                <c:pt idx="0">
                  <c:v>2013-2014</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900" b="1" i="0" u="none" strike="noStrike" kern="1200" baseline="0">
                    <a:solidFill>
                      <a:srgbClr val="00206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'[Copy of LL2016tables 28-11-16.xlsx]F6'!$A$15:$A$18</c:f>
              <c:strCache>
                <c:ptCount val="4"/>
                <c:pt idx="0">
                  <c:v>BTEC Level 3 Subsidiary Diploma</c:v>
                </c:pt>
                <c:pt idx="1">
                  <c:v>BTEC 90-Credit Diploma</c:v>
                </c:pt>
                <c:pt idx="2">
                  <c:v>BTEC Level 3 Diploma</c:v>
                </c:pt>
                <c:pt idx="3">
                  <c:v>BTEC Level 3 Extended Diploma</c:v>
                </c:pt>
              </c:strCache>
            </c:strRef>
          </c:cat>
          <c:val>
            <c:numRef>
              <c:f>'[Copy of LL2016tables 28-11-16.xlsx]F6'!$D$15:$D$18</c:f>
              <c:numCache>
                <c:formatCode>General</c:formatCode>
                <c:ptCount val="4"/>
                <c:pt idx="0">
                  <c:v>1935</c:v>
                </c:pt>
                <c:pt idx="1">
                  <c:v>1940</c:v>
                </c:pt>
                <c:pt idx="2">
                  <c:v>1590</c:v>
                </c:pt>
                <c:pt idx="3">
                  <c:v>9295</c:v>
                </c:pt>
              </c:numCache>
            </c:numRef>
          </c:val>
          <c:extLst>
            <c:ext xmlns:c16="http://schemas.microsoft.com/office/drawing/2014/chart" uri="{C3380CC4-5D6E-409C-BE32-E72D297353CC}">
              <c16:uniqueId val="{00000002-410B-416D-AE8C-DB679FBB76FD}"/>
            </c:ext>
          </c:extLst>
        </c:ser>
        <c:dLbls>
          <c:dLblPos val="outEnd"/>
          <c:showLegendKey val="0"/>
          <c:showVal val="1"/>
          <c:showCatName val="0"/>
          <c:showSerName val="0"/>
          <c:showPercent val="0"/>
          <c:showBubbleSize val="0"/>
        </c:dLbls>
        <c:gapWidth val="446"/>
        <c:overlap val="-88"/>
        <c:axId val="506249912"/>
        <c:axId val="506245648"/>
      </c:barChart>
      <c:catAx>
        <c:axId val="506249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cap="all" spc="120" normalizeH="0" baseline="0">
                <a:solidFill>
                  <a:srgbClr val="002060"/>
                </a:solidFill>
                <a:latin typeface="+mn-lt"/>
                <a:ea typeface="+mn-ea"/>
                <a:cs typeface="+mn-cs"/>
              </a:defRPr>
            </a:pPr>
            <a:endParaRPr lang="en-US"/>
          </a:p>
        </c:txPr>
        <c:crossAx val="506245648"/>
        <c:crosses val="autoZero"/>
        <c:auto val="1"/>
        <c:lblAlgn val="ctr"/>
        <c:lblOffset val="100"/>
        <c:noMultiLvlLbl val="0"/>
      </c:catAx>
      <c:valAx>
        <c:axId val="506245648"/>
        <c:scaling>
          <c:orientation val="minMax"/>
          <c:max val="10000"/>
        </c:scaling>
        <c:delete val="1"/>
        <c:axPos val="l"/>
        <c:numFmt formatCode="General" sourceLinked="1"/>
        <c:majorTickMark val="none"/>
        <c:minorTickMark val="none"/>
        <c:tickLblPos val="nextTo"/>
        <c:crossAx val="50624991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50" b="1"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lt1"/>
    </a:solidFill>
    <a:ln w="9525" cap="flat" cmpd="sng" algn="ctr">
      <a:no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rgbClr val="002060"/>
                </a:solidFill>
                <a:latin typeface="+mn-lt"/>
                <a:ea typeface="+mn-ea"/>
                <a:cs typeface="+mn-cs"/>
              </a:defRPr>
            </a:pPr>
            <a:r>
              <a:rPr lang="en-GB" b="1">
                <a:solidFill>
                  <a:srgbClr val="002060"/>
                </a:solidFill>
              </a:rPr>
              <a:t>Ethnic</a:t>
            </a:r>
            <a:r>
              <a:rPr lang="en-GB" b="1" baseline="0">
                <a:solidFill>
                  <a:srgbClr val="002060"/>
                </a:solidFill>
              </a:rPr>
              <a:t> Group and BTEC breakdown</a:t>
            </a:r>
            <a:endParaRPr lang="en-GB" b="1">
              <a:solidFill>
                <a:srgbClr val="002060"/>
              </a:solidFill>
            </a:endParaRPr>
          </a:p>
        </c:rich>
      </c:tx>
      <c:layout>
        <c:manualLayout>
          <c:xMode val="edge"/>
          <c:yMode val="edge"/>
          <c:x val="0.32139697489929447"/>
          <c:y val="1.6841573082053272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rgbClr val="002060"/>
              </a:solidFill>
              <a:latin typeface="+mn-lt"/>
              <a:ea typeface="+mn-ea"/>
              <a:cs typeface="+mn-cs"/>
            </a:defRPr>
          </a:pPr>
          <a:endParaRPr lang="en-US"/>
        </a:p>
      </c:txPr>
    </c:title>
    <c:autoTitleDeleted val="0"/>
    <c:plotArea>
      <c:layout/>
      <c:barChart>
        <c:barDir val="col"/>
        <c:grouping val="stacked"/>
        <c:varyColors val="0"/>
        <c:ser>
          <c:idx val="0"/>
          <c:order val="0"/>
          <c:tx>
            <c:strRef>
              <c:f>'[Copy of LL2016tables 28-11-16.xlsx]F7'!$A$24</c:f>
              <c:strCache>
                <c:ptCount val="1"/>
                <c:pt idx="0">
                  <c:v>BTEC Level 3 Subsidiary Diploma</c:v>
                </c:pt>
              </c:strCache>
            </c:strRef>
          </c:tx>
          <c:spPr>
            <a:solidFill>
              <a:schemeClr val="tx2"/>
            </a:solidFill>
            <a:ln>
              <a:noFill/>
            </a:ln>
            <a:effectLst/>
          </c:spPr>
          <c:invertIfNegative val="0"/>
          <c:dLbls>
            <c:dLbl>
              <c:idx val="2"/>
              <c:layout>
                <c:manualLayout>
                  <c:x val="0"/>
                  <c:y val="-1.780648205491178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1B8-4365-8DD9-02919D7B02A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'[Copy of LL2016tables 28-11-16.xlsx]F7'!$B$23:$G$23</c:f>
              <c:strCache>
                <c:ptCount val="6"/>
                <c:pt idx="0">
                  <c:v>Asian</c:v>
                </c:pt>
                <c:pt idx="1">
                  <c:v>Black</c:v>
                </c:pt>
                <c:pt idx="2">
                  <c:v>Chinese</c:v>
                </c:pt>
                <c:pt idx="3">
                  <c:v>Mixed</c:v>
                </c:pt>
                <c:pt idx="4">
                  <c:v>White</c:v>
                </c:pt>
                <c:pt idx="5">
                  <c:v>Other</c:v>
                </c:pt>
              </c:strCache>
            </c:strRef>
          </c:cat>
          <c:val>
            <c:numRef>
              <c:f>'[Copy of LL2016tables 28-11-16.xlsx]F7'!$B$24:$G$24</c:f>
              <c:numCache>
                <c:formatCode>0%</c:formatCode>
                <c:ptCount val="6"/>
                <c:pt idx="0">
                  <c:v>0.11182369402985075</c:v>
                </c:pt>
                <c:pt idx="1">
                  <c:v>0.13078679676146979</c:v>
                </c:pt>
                <c:pt idx="2">
                  <c:v>0.12785388127853881</c:v>
                </c:pt>
                <c:pt idx="3">
                  <c:v>0.14923251847640706</c:v>
                </c:pt>
                <c:pt idx="4">
                  <c:v>0.15704387990762125</c:v>
                </c:pt>
                <c:pt idx="5">
                  <c:v>0.12535042050460551</c:v>
                </c:pt>
              </c:numCache>
            </c:numRef>
          </c:val>
          <c:extLst>
            <c:ext xmlns:c16="http://schemas.microsoft.com/office/drawing/2014/chart" uri="{C3380CC4-5D6E-409C-BE32-E72D297353CC}">
              <c16:uniqueId val="{00000001-01B8-4365-8DD9-02919D7B02AF}"/>
            </c:ext>
          </c:extLst>
        </c:ser>
        <c:ser>
          <c:idx val="1"/>
          <c:order val="1"/>
          <c:tx>
            <c:strRef>
              <c:f>'[Copy of LL2016tables 28-11-16.xlsx]F7'!$A$25</c:f>
              <c:strCache>
                <c:ptCount val="1"/>
                <c:pt idx="0">
                  <c:v>BTEC 90-Credit Diploma</c:v>
                </c:pt>
              </c:strCache>
            </c:strRef>
          </c:tx>
          <c:spPr>
            <a:solidFill>
              <a:schemeClr val="accent6"/>
            </a:solidFill>
            <a:ln>
              <a:noFill/>
            </a:ln>
            <a:effectLst/>
          </c:spPr>
          <c:invertIfNegative val="0"/>
          <c:dLbls>
            <c:dLbl>
              <c:idx val="0"/>
              <c:layout>
                <c:manualLayout>
                  <c:x val="1.606055326110275E-17"/>
                  <c:y val="1.007402164616953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1B8-4365-8DD9-02919D7B02AF}"/>
                </c:ext>
              </c:extLst>
            </c:dLbl>
            <c:dLbl>
              <c:idx val="2"/>
              <c:layout>
                <c:manualLayout>
                  <c:x val="0"/>
                  <c:y val="9.028871391076115E-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1B8-4365-8DD9-02919D7B02A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'[Copy of LL2016tables 28-11-16.xlsx]F7'!$B$23:$G$23</c:f>
              <c:strCache>
                <c:ptCount val="6"/>
                <c:pt idx="0">
                  <c:v>Asian</c:v>
                </c:pt>
                <c:pt idx="1">
                  <c:v>Black</c:v>
                </c:pt>
                <c:pt idx="2">
                  <c:v>Chinese</c:v>
                </c:pt>
                <c:pt idx="3">
                  <c:v>Mixed</c:v>
                </c:pt>
                <c:pt idx="4">
                  <c:v>White</c:v>
                </c:pt>
                <c:pt idx="5">
                  <c:v>Other</c:v>
                </c:pt>
              </c:strCache>
            </c:strRef>
          </c:cat>
          <c:val>
            <c:numRef>
              <c:f>'[Copy of LL2016tables 28-11-16.xlsx]F7'!$B$25:$G$25</c:f>
              <c:numCache>
                <c:formatCode>0%</c:formatCode>
                <c:ptCount val="6"/>
                <c:pt idx="0">
                  <c:v>5.3404850746268655E-2</c:v>
                </c:pt>
                <c:pt idx="1">
                  <c:v>7.4320116254930457E-2</c:v>
                </c:pt>
                <c:pt idx="2">
                  <c:v>4.5662100456621002E-2</c:v>
                </c:pt>
                <c:pt idx="3">
                  <c:v>0.10090960773166571</c:v>
                </c:pt>
                <c:pt idx="4">
                  <c:v>8.5522517321016164E-2</c:v>
                </c:pt>
                <c:pt idx="5">
                  <c:v>6.3676411694032833E-2</c:v>
                </c:pt>
              </c:numCache>
            </c:numRef>
          </c:val>
          <c:extLst>
            <c:ext xmlns:c16="http://schemas.microsoft.com/office/drawing/2014/chart" uri="{C3380CC4-5D6E-409C-BE32-E72D297353CC}">
              <c16:uniqueId val="{00000004-01B8-4365-8DD9-02919D7B02AF}"/>
            </c:ext>
          </c:extLst>
        </c:ser>
        <c:ser>
          <c:idx val="2"/>
          <c:order val="2"/>
          <c:tx>
            <c:strRef>
              <c:f>'[Copy of LL2016tables 28-11-16.xlsx]F7'!$A$26</c:f>
              <c:strCache>
                <c:ptCount val="1"/>
                <c:pt idx="0">
                  <c:v>BTEC Level 3 Diploma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'[Copy of LL2016tables 28-11-16.xlsx]F7'!$B$23:$G$23</c:f>
              <c:strCache>
                <c:ptCount val="6"/>
                <c:pt idx="0">
                  <c:v>Asian</c:v>
                </c:pt>
                <c:pt idx="1">
                  <c:v>Black</c:v>
                </c:pt>
                <c:pt idx="2">
                  <c:v>Chinese</c:v>
                </c:pt>
                <c:pt idx="3">
                  <c:v>Mixed</c:v>
                </c:pt>
                <c:pt idx="4">
                  <c:v>White</c:v>
                </c:pt>
                <c:pt idx="5">
                  <c:v>Other</c:v>
                </c:pt>
              </c:strCache>
            </c:strRef>
          </c:cat>
          <c:val>
            <c:numRef>
              <c:f>'[Copy of LL2016tables 28-11-16.xlsx]F7'!$B$26:$G$26</c:f>
              <c:numCache>
                <c:formatCode>0%</c:formatCode>
                <c:ptCount val="6"/>
                <c:pt idx="0">
                  <c:v>0.12546641791044777</c:v>
                </c:pt>
                <c:pt idx="1">
                  <c:v>0.1475330426960072</c:v>
                </c:pt>
                <c:pt idx="2">
                  <c:v>0.13242009132420091</c:v>
                </c:pt>
                <c:pt idx="3">
                  <c:v>0.15093803297328026</c:v>
                </c:pt>
                <c:pt idx="4">
                  <c:v>0.15054849884526558</c:v>
                </c:pt>
                <c:pt idx="5">
                  <c:v>0.16740088105726872</c:v>
                </c:pt>
              </c:numCache>
            </c:numRef>
          </c:val>
          <c:extLst>
            <c:ext xmlns:c16="http://schemas.microsoft.com/office/drawing/2014/chart" uri="{C3380CC4-5D6E-409C-BE32-E72D297353CC}">
              <c16:uniqueId val="{00000005-01B8-4365-8DD9-02919D7B02AF}"/>
            </c:ext>
          </c:extLst>
        </c:ser>
        <c:ser>
          <c:idx val="3"/>
          <c:order val="3"/>
          <c:tx>
            <c:strRef>
              <c:f>'[Copy of LL2016tables 28-11-16.xlsx]F7'!$A$27</c:f>
              <c:strCache>
                <c:ptCount val="1"/>
                <c:pt idx="0">
                  <c:v>BTEC Level 3 Extended Diploma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'[Copy of LL2016tables 28-11-16.xlsx]F7'!$B$23:$G$23</c:f>
              <c:strCache>
                <c:ptCount val="6"/>
                <c:pt idx="0">
                  <c:v>Asian</c:v>
                </c:pt>
                <c:pt idx="1">
                  <c:v>Black</c:v>
                </c:pt>
                <c:pt idx="2">
                  <c:v>Chinese</c:v>
                </c:pt>
                <c:pt idx="3">
                  <c:v>Mixed</c:v>
                </c:pt>
                <c:pt idx="4">
                  <c:v>White</c:v>
                </c:pt>
                <c:pt idx="5">
                  <c:v>Other</c:v>
                </c:pt>
              </c:strCache>
            </c:strRef>
          </c:cat>
          <c:val>
            <c:numRef>
              <c:f>'[Copy of LL2016tables 28-11-16.xlsx]F7'!$B$27:$G$27</c:f>
              <c:numCache>
                <c:formatCode>0%</c:formatCode>
                <c:ptCount val="6"/>
                <c:pt idx="0">
                  <c:v>0.70930503731343286</c:v>
                </c:pt>
                <c:pt idx="1">
                  <c:v>0.64736004428759253</c:v>
                </c:pt>
                <c:pt idx="2">
                  <c:v>0.69406392694063923</c:v>
                </c:pt>
                <c:pt idx="3">
                  <c:v>0.59891984081864691</c:v>
                </c:pt>
                <c:pt idx="4">
                  <c:v>0.60688510392609696</c:v>
                </c:pt>
                <c:pt idx="5">
                  <c:v>0.64357228674409295</c:v>
                </c:pt>
              </c:numCache>
            </c:numRef>
          </c:val>
          <c:extLst>
            <c:ext xmlns:c16="http://schemas.microsoft.com/office/drawing/2014/chart" uri="{C3380CC4-5D6E-409C-BE32-E72D297353CC}">
              <c16:uniqueId val="{00000006-01B8-4365-8DD9-02919D7B02AF}"/>
            </c:ext>
          </c:extLst>
        </c:ser>
        <c:dLbls>
          <c:dLblPos val="inEnd"/>
          <c:showLegendKey val="0"/>
          <c:showVal val="1"/>
          <c:showCatName val="0"/>
          <c:showSerName val="0"/>
          <c:showPercent val="0"/>
          <c:showBubbleSize val="0"/>
        </c:dLbls>
        <c:gapWidth val="150"/>
        <c:overlap val="100"/>
        <c:axId val="308753544"/>
        <c:axId val="308749280"/>
      </c:barChart>
      <c:catAx>
        <c:axId val="308753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rgbClr val="002060"/>
                </a:solidFill>
                <a:latin typeface="+mn-lt"/>
                <a:ea typeface="+mn-ea"/>
                <a:cs typeface="+mn-cs"/>
              </a:defRPr>
            </a:pPr>
            <a:endParaRPr lang="en-US"/>
          </a:p>
        </c:txPr>
        <c:crossAx val="308749280"/>
        <c:crosses val="autoZero"/>
        <c:auto val="1"/>
        <c:lblAlgn val="ctr"/>
        <c:lblOffset val="100"/>
        <c:noMultiLvlLbl val="0"/>
      </c:catAx>
      <c:valAx>
        <c:axId val="308749280"/>
        <c:scaling>
          <c:orientation val="minMax"/>
          <c:max val="1"/>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rgbClr val="002060"/>
                </a:solidFill>
                <a:latin typeface="+mn-lt"/>
                <a:ea typeface="+mn-ea"/>
                <a:cs typeface="+mn-cs"/>
              </a:defRPr>
            </a:pPr>
            <a:endParaRPr lang="en-US"/>
          </a:p>
        </c:txPr>
        <c:crossAx val="308753544"/>
        <c:crosses val="autoZero"/>
        <c:crossBetween val="between"/>
      </c:valAx>
      <c:spPr>
        <a:noFill/>
        <a:ln>
          <a:noFill/>
        </a:ln>
        <a:effectLst/>
      </c:spPr>
    </c:plotArea>
    <c:legend>
      <c:legendPos val="b"/>
      <c:layout>
        <c:manualLayout>
          <c:xMode val="edge"/>
          <c:yMode val="edge"/>
          <c:x val="0.11120821435782066"/>
          <c:y val="0.90108321500796018"/>
          <c:w val="0.79223558593637333"/>
          <c:h val="7.7469127834430523E-2"/>
        </c:manualLayout>
      </c:layout>
      <c:overlay val="0"/>
      <c:spPr>
        <a:noFill/>
        <a:ln>
          <a:noFill/>
        </a:ln>
        <a:effectLst/>
      </c:spPr>
      <c:txPr>
        <a:bodyPr rot="0" spcFirstLastPara="1" vertOverflow="ellipsis" vert="horz" wrap="square" anchor="ctr" anchorCtr="1"/>
        <a:lstStyle/>
        <a:p>
          <a:pPr>
            <a:defRPr sz="1000" b="1" i="0" u="none" strike="noStrike" kern="1200" baseline="0">
              <a:solidFill>
                <a:srgbClr val="00206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accent5">
                    <a:lumMod val="50000"/>
                  </a:schemeClr>
                </a:solidFill>
                <a:latin typeface="+mn-lt"/>
                <a:ea typeface="+mn-ea"/>
                <a:cs typeface="+mn-cs"/>
              </a:defRPr>
            </a:pPr>
            <a:r>
              <a:rPr lang="en-GB" sz="1400" b="1">
                <a:solidFill>
                  <a:schemeClr val="accent5">
                    <a:lumMod val="50000"/>
                  </a:schemeClr>
                </a:solidFill>
              </a:rPr>
              <a:t>BTEC qualifications taken in London </a:t>
            </a:r>
            <a:r>
              <a:rPr lang="en-GB" sz="1400" b="1" i="0" u="none" strike="noStrike" kern="1200" spc="0" baseline="0">
                <a:solidFill>
                  <a:schemeClr val="accent5">
                    <a:lumMod val="50000"/>
                  </a:schemeClr>
                </a:solidFill>
                <a:latin typeface="+mn-lt"/>
                <a:ea typeface="+mn-ea"/>
                <a:cs typeface="+mn-cs"/>
              </a:rPr>
              <a:t>FE and Sixth Form College</a:t>
            </a:r>
            <a:r>
              <a:rPr lang="en-GB" sz="1400" b="1">
                <a:solidFill>
                  <a:schemeClr val="accent5">
                    <a:lumMod val="50000"/>
                  </a:schemeClr>
                </a:solidFill>
              </a:rPr>
              <a:t>s</a:t>
            </a:r>
            <a:r>
              <a:rPr lang="en-GB" sz="1400" b="1" baseline="0">
                <a:solidFill>
                  <a:schemeClr val="accent5">
                    <a:lumMod val="50000"/>
                  </a:schemeClr>
                </a:solidFill>
              </a:rPr>
              <a:t> </a:t>
            </a:r>
            <a:endParaRPr lang="en-GB" sz="1400" b="1">
              <a:solidFill>
                <a:schemeClr val="accent5">
                  <a:lumMod val="50000"/>
                </a:schemeClr>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accent5">
                  <a:lumMod val="50000"/>
                </a:schemeClr>
              </a:solidFill>
              <a:latin typeface="+mn-lt"/>
              <a:ea typeface="+mn-ea"/>
              <a:cs typeface="+mn-cs"/>
            </a:defRPr>
          </a:pPr>
          <a:endParaRPr lang="en-US"/>
        </a:p>
      </c:txPr>
    </c:title>
    <c:autoTitleDeleted val="0"/>
    <c:plotArea>
      <c:layout/>
      <c:barChart>
        <c:barDir val="col"/>
        <c:grouping val="clustered"/>
        <c:varyColors val="0"/>
        <c:ser>
          <c:idx val="0"/>
          <c:order val="0"/>
          <c:tx>
            <c:strRef>
              <c:f>'[Copy of LL2016tables 28-11-16.xlsx]F8'!$B$22</c:f>
              <c:strCache>
                <c:ptCount val="1"/>
                <c:pt idx="0">
                  <c:v>FE College</c:v>
                </c:pt>
              </c:strCache>
            </c:strRef>
          </c:tx>
          <c:spPr>
            <a:solidFill>
              <a:schemeClr val="tx2"/>
            </a:solidFill>
            <a:ln>
              <a:noFill/>
            </a:ln>
            <a:effectLst/>
          </c:spPr>
          <c:invertIfNegative val="0"/>
          <c:cat>
            <c:strRef>
              <c:f>'[Copy of LL2016tables 28-11-16.xlsx]F8'!$A$23:$A$26</c:f>
              <c:strCache>
                <c:ptCount val="4"/>
                <c:pt idx="0">
                  <c:v>BTEC Level 3 Subsidiary Diploma</c:v>
                </c:pt>
                <c:pt idx="1">
                  <c:v>BTEC 90-Credit Diploma</c:v>
                </c:pt>
                <c:pt idx="2">
                  <c:v>BTEC Level 3 Diploma</c:v>
                </c:pt>
                <c:pt idx="3">
                  <c:v>BTEC Level 3 Extended Diploma</c:v>
                </c:pt>
              </c:strCache>
            </c:strRef>
          </c:cat>
          <c:val>
            <c:numRef>
              <c:f>'[Copy of LL2016tables 28-11-16.xlsx]F8'!$B$23:$B$26</c:f>
              <c:numCache>
                <c:formatCode>0%</c:formatCode>
                <c:ptCount val="4"/>
                <c:pt idx="0">
                  <c:v>0.14537518418638271</c:v>
                </c:pt>
                <c:pt idx="1">
                  <c:v>8.1848258222358139E-2</c:v>
                </c:pt>
                <c:pt idx="2">
                  <c:v>0.15619005254524729</c:v>
                </c:pt>
                <c:pt idx="3">
                  <c:v>0.61658650504601187</c:v>
                </c:pt>
              </c:numCache>
            </c:numRef>
          </c:val>
          <c:extLst>
            <c:ext xmlns:c16="http://schemas.microsoft.com/office/drawing/2014/chart" uri="{C3380CC4-5D6E-409C-BE32-E72D297353CC}">
              <c16:uniqueId val="{00000000-1932-4970-8D7D-EB04F5FD12D1}"/>
            </c:ext>
          </c:extLst>
        </c:ser>
        <c:ser>
          <c:idx val="1"/>
          <c:order val="1"/>
          <c:tx>
            <c:strRef>
              <c:f>'[Copy of LL2016tables 28-11-16.xlsx]F8'!$C$22</c:f>
              <c:strCache>
                <c:ptCount val="1"/>
                <c:pt idx="0">
                  <c:v>Sixth Form College</c:v>
                </c:pt>
              </c:strCache>
            </c:strRef>
          </c:tx>
          <c:spPr>
            <a:solidFill>
              <a:schemeClr val="accent6"/>
            </a:solidFill>
            <a:ln>
              <a:noFill/>
            </a:ln>
            <a:effectLst/>
          </c:spPr>
          <c:invertIfNegative val="0"/>
          <c:cat>
            <c:strRef>
              <c:f>'[Copy of LL2016tables 28-11-16.xlsx]F8'!$A$23:$A$26</c:f>
              <c:strCache>
                <c:ptCount val="4"/>
                <c:pt idx="0">
                  <c:v>BTEC Level 3 Subsidiary Diploma</c:v>
                </c:pt>
                <c:pt idx="1">
                  <c:v>BTEC 90-Credit Diploma</c:v>
                </c:pt>
                <c:pt idx="2">
                  <c:v>BTEC Level 3 Diploma</c:v>
                </c:pt>
                <c:pt idx="3">
                  <c:v>BTEC Level 3 Extended Diploma</c:v>
                </c:pt>
              </c:strCache>
            </c:strRef>
          </c:cat>
          <c:val>
            <c:numRef>
              <c:f>'[Copy of LL2016tables 28-11-16.xlsx]F8'!$C$23:$C$26</c:f>
              <c:numCache>
                <c:formatCode>0%</c:formatCode>
                <c:ptCount val="4"/>
                <c:pt idx="0">
                  <c:v>9.5754529824097337E-2</c:v>
                </c:pt>
                <c:pt idx="1">
                  <c:v>4.4967596878719748E-2</c:v>
                </c:pt>
                <c:pt idx="2">
                  <c:v>9.4035180531675699E-2</c:v>
                </c:pt>
                <c:pt idx="3">
                  <c:v>0.76524269276550716</c:v>
                </c:pt>
              </c:numCache>
            </c:numRef>
          </c:val>
          <c:extLst>
            <c:ext xmlns:c16="http://schemas.microsoft.com/office/drawing/2014/chart" uri="{C3380CC4-5D6E-409C-BE32-E72D297353CC}">
              <c16:uniqueId val="{00000001-1932-4970-8D7D-EB04F5FD12D1}"/>
            </c:ext>
          </c:extLst>
        </c:ser>
        <c:dLbls>
          <c:showLegendKey val="0"/>
          <c:showVal val="0"/>
          <c:showCatName val="0"/>
          <c:showSerName val="0"/>
          <c:showPercent val="0"/>
          <c:showBubbleSize val="0"/>
        </c:dLbls>
        <c:gapWidth val="219"/>
        <c:overlap val="-27"/>
        <c:axId val="624275712"/>
        <c:axId val="624270136"/>
      </c:barChart>
      <c:catAx>
        <c:axId val="624275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4270136"/>
        <c:crosses val="autoZero"/>
        <c:auto val="1"/>
        <c:lblAlgn val="ctr"/>
        <c:lblOffset val="100"/>
        <c:noMultiLvlLbl val="0"/>
      </c:catAx>
      <c:valAx>
        <c:axId val="6242701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4275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solidFill>
                  <a:schemeClr val="accent5">
                    <a:lumMod val="50000"/>
                  </a:schemeClr>
                </a:solidFill>
              </a:rPr>
              <a:t>Changes</a:t>
            </a:r>
            <a:r>
              <a:rPr lang="en-GB" b="1" baseline="0">
                <a:solidFill>
                  <a:schemeClr val="accent5">
                    <a:lumMod val="50000"/>
                  </a:schemeClr>
                </a:solidFill>
              </a:rPr>
              <a:t> in the Level 3 London college student cohort size 2005-2006 to 2013-2014</a:t>
            </a:r>
            <a:endParaRPr lang="en-GB" b="1">
              <a:solidFill>
                <a:schemeClr val="accent5">
                  <a:lumMod val="50000"/>
                </a:schemeClr>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tx2"/>
              </a:solidFill>
              <a:round/>
            </a:ln>
            <a:effectLst/>
          </c:spPr>
          <c:marker>
            <c:symbol val="none"/>
          </c:marker>
          <c:cat>
            <c:strRef>
              <c:f>'section 7'!$A$3:$A$11</c:f>
              <c:strCache>
                <c:ptCount val="9"/>
                <c:pt idx="0">
                  <c:v>2005-2006</c:v>
                </c:pt>
                <c:pt idx="1">
                  <c:v>2006-2007</c:v>
                </c:pt>
                <c:pt idx="2">
                  <c:v>2007-2008</c:v>
                </c:pt>
                <c:pt idx="3">
                  <c:v>2008-2009</c:v>
                </c:pt>
                <c:pt idx="4">
                  <c:v>2009-2010</c:v>
                </c:pt>
                <c:pt idx="5">
                  <c:v>2010-2011</c:v>
                </c:pt>
                <c:pt idx="6">
                  <c:v>2011-2012</c:v>
                </c:pt>
                <c:pt idx="7">
                  <c:v>2012-2013</c:v>
                </c:pt>
                <c:pt idx="8">
                  <c:v>2013-2014</c:v>
                </c:pt>
              </c:strCache>
            </c:strRef>
          </c:cat>
          <c:val>
            <c:numRef>
              <c:f>'section 7'!$C$3:$C$11</c:f>
              <c:numCache>
                <c:formatCode>#,##0</c:formatCode>
                <c:ptCount val="9"/>
                <c:pt idx="0">
                  <c:v>38220</c:v>
                </c:pt>
                <c:pt idx="1">
                  <c:v>37150</c:v>
                </c:pt>
                <c:pt idx="2">
                  <c:v>42060</c:v>
                </c:pt>
                <c:pt idx="3">
                  <c:v>44145</c:v>
                </c:pt>
                <c:pt idx="4">
                  <c:v>46085</c:v>
                </c:pt>
                <c:pt idx="5">
                  <c:v>42835</c:v>
                </c:pt>
                <c:pt idx="6">
                  <c:v>40420</c:v>
                </c:pt>
                <c:pt idx="7">
                  <c:v>42415</c:v>
                </c:pt>
                <c:pt idx="8">
                  <c:v>37790</c:v>
                </c:pt>
              </c:numCache>
            </c:numRef>
          </c:val>
          <c:smooth val="0"/>
          <c:extLst>
            <c:ext xmlns:c16="http://schemas.microsoft.com/office/drawing/2014/chart" uri="{C3380CC4-5D6E-409C-BE32-E72D297353CC}">
              <c16:uniqueId val="{00000000-932E-4E9F-BCA1-F7FC636E682F}"/>
            </c:ext>
          </c:extLst>
        </c:ser>
        <c:dLbls>
          <c:showLegendKey val="0"/>
          <c:showVal val="0"/>
          <c:showCatName val="0"/>
          <c:showSerName val="0"/>
          <c:showPercent val="0"/>
          <c:showBubbleSize val="0"/>
        </c:dLbls>
        <c:smooth val="0"/>
        <c:axId val="555987192"/>
        <c:axId val="555987520"/>
      </c:lineChart>
      <c:catAx>
        <c:axId val="555987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5987520"/>
        <c:crosses val="autoZero"/>
        <c:auto val="1"/>
        <c:lblAlgn val="ctr"/>
        <c:lblOffset val="100"/>
        <c:noMultiLvlLbl val="0"/>
      </c:catAx>
      <c:valAx>
        <c:axId val="555987520"/>
        <c:scaling>
          <c:orientation val="minMax"/>
          <c:min val="3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59871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1">
                <a:solidFill>
                  <a:schemeClr val="accent5">
                    <a:lumMod val="50000"/>
                  </a:schemeClr>
                </a:solidFill>
              </a:rPr>
              <a:t>Trends</a:t>
            </a:r>
            <a:r>
              <a:rPr lang="en-GB" sz="1400" b="1" baseline="0">
                <a:solidFill>
                  <a:schemeClr val="accent5">
                    <a:lumMod val="50000"/>
                  </a:schemeClr>
                </a:solidFill>
              </a:rPr>
              <a:t> in progression for Level 3 </a:t>
            </a:r>
          </a:p>
          <a:p>
            <a:pPr>
              <a:defRPr/>
            </a:pPr>
            <a:r>
              <a:rPr lang="en-GB" sz="1400" b="1" baseline="0">
                <a:solidFill>
                  <a:schemeClr val="accent5">
                    <a:lumMod val="50000"/>
                  </a:schemeClr>
                </a:solidFill>
              </a:rPr>
              <a:t>London college students 2005-2013</a:t>
            </a:r>
            <a:endParaRPr lang="en-GB" sz="1400" b="1">
              <a:solidFill>
                <a:schemeClr val="accent5">
                  <a:lumMod val="50000"/>
                </a:schemeClr>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'section 7'!$C$1</c:f>
              <c:strCache>
                <c:ptCount val="1"/>
                <c:pt idx="0">
                  <c:v>Total progressed</c:v>
                </c:pt>
              </c:strCache>
            </c:strRef>
          </c:tx>
          <c:spPr>
            <a:solidFill>
              <a:schemeClr val="accent6"/>
            </a:solidFill>
            <a:ln>
              <a:solidFill>
                <a:schemeClr val="accent6"/>
              </a:solidFill>
            </a:ln>
            <a:effectLst/>
          </c:spPr>
          <c:invertIfNegative val="0"/>
          <c:dPt>
            <c:idx val="2"/>
            <c:invertIfNegative val="0"/>
            <c:bubble3D val="0"/>
            <c:spPr>
              <a:solidFill>
                <a:schemeClr val="tx2"/>
              </a:solidFill>
              <a:ln>
                <a:solidFill>
                  <a:schemeClr val="accent6"/>
                </a:solidFill>
              </a:ln>
              <a:effectLst/>
            </c:spPr>
            <c:extLst>
              <c:ext xmlns:c16="http://schemas.microsoft.com/office/drawing/2014/chart" uri="{C3380CC4-5D6E-409C-BE32-E72D297353CC}">
                <c16:uniqueId val="{00000001-9C41-4E27-97E2-8799F2DFCBB1}"/>
              </c:ext>
            </c:extLst>
          </c:dPt>
          <c:dPt>
            <c:idx val="7"/>
            <c:invertIfNegative val="0"/>
            <c:bubble3D val="0"/>
            <c:spPr>
              <a:solidFill>
                <a:schemeClr val="tx2"/>
              </a:solidFill>
              <a:ln>
                <a:solidFill>
                  <a:schemeClr val="accent6"/>
                </a:solidFill>
              </a:ln>
              <a:effectLst/>
            </c:spPr>
            <c:extLst>
              <c:ext xmlns:c16="http://schemas.microsoft.com/office/drawing/2014/chart" uri="{C3380CC4-5D6E-409C-BE32-E72D297353CC}">
                <c16:uniqueId val="{00000003-9C41-4E27-97E2-8799F2DFCBB1}"/>
              </c:ext>
            </c:extLst>
          </c:dPt>
          <c:cat>
            <c:strRef>
              <c:f>'section 7'!$A$2:$A$11</c:f>
              <c:strCache>
                <c:ptCount val="10"/>
                <c:pt idx="1">
                  <c:v>2005-2006 into 2006-2007</c:v>
                </c:pt>
                <c:pt idx="2">
                  <c:v>2006-2007 into 2007-2008</c:v>
                </c:pt>
                <c:pt idx="3">
                  <c:v>2007-2008 into 2008-2009</c:v>
                </c:pt>
                <c:pt idx="4">
                  <c:v>2008-2009 into 2009-2010</c:v>
                </c:pt>
                <c:pt idx="5">
                  <c:v>2009-2010 into 2010-2011</c:v>
                </c:pt>
                <c:pt idx="6">
                  <c:v>2010-2011 into 2011-2012</c:v>
                </c:pt>
                <c:pt idx="7">
                  <c:v>2011-2012 into 2012-2013</c:v>
                </c:pt>
                <c:pt idx="8">
                  <c:v>2012-2013 into 2013-2014</c:v>
                </c:pt>
                <c:pt idx="9">
                  <c:v>2013-2014 into 2014-2015</c:v>
                </c:pt>
              </c:strCache>
            </c:strRef>
          </c:cat>
          <c:val>
            <c:numRef>
              <c:f>'section 7'!$C$2:$C$11</c:f>
              <c:numCache>
                <c:formatCode>#,##0</c:formatCode>
                <c:ptCount val="10"/>
                <c:pt idx="1">
                  <c:v>13345</c:v>
                </c:pt>
                <c:pt idx="2">
                  <c:v>12510</c:v>
                </c:pt>
                <c:pt idx="3">
                  <c:v>17715</c:v>
                </c:pt>
                <c:pt idx="4">
                  <c:v>17720</c:v>
                </c:pt>
                <c:pt idx="5">
                  <c:v>18115</c:v>
                </c:pt>
                <c:pt idx="6">
                  <c:v>18490</c:v>
                </c:pt>
                <c:pt idx="7">
                  <c:v>15764</c:v>
                </c:pt>
                <c:pt idx="8">
                  <c:v>16118</c:v>
                </c:pt>
                <c:pt idx="9">
                  <c:v>16250</c:v>
                </c:pt>
              </c:numCache>
            </c:numRef>
          </c:val>
          <c:extLst>
            <c:ext xmlns:c16="http://schemas.microsoft.com/office/drawing/2014/chart" uri="{C3380CC4-5D6E-409C-BE32-E72D297353CC}">
              <c16:uniqueId val="{00000004-9C41-4E27-97E2-8799F2DFCBB1}"/>
            </c:ext>
          </c:extLst>
        </c:ser>
        <c:dLbls>
          <c:showLegendKey val="0"/>
          <c:showVal val="0"/>
          <c:showCatName val="0"/>
          <c:showSerName val="0"/>
          <c:showPercent val="0"/>
          <c:showBubbleSize val="0"/>
        </c:dLbls>
        <c:gapWidth val="150"/>
        <c:axId val="553673168"/>
        <c:axId val="553673496"/>
      </c:barChart>
      <c:catAx>
        <c:axId val="5536731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553673496"/>
        <c:crosses val="autoZero"/>
        <c:auto val="1"/>
        <c:lblAlgn val="ctr"/>
        <c:lblOffset val="100"/>
        <c:noMultiLvlLbl val="0"/>
      </c:catAx>
      <c:valAx>
        <c:axId val="553673496"/>
        <c:scaling>
          <c:orientation val="minMax"/>
          <c:min val="1200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36731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solidFill>
                  <a:schemeClr val="accent5">
                    <a:lumMod val="50000"/>
                  </a:schemeClr>
                </a:solidFill>
              </a:rPr>
              <a:t>Trends in progression rates by Level</a:t>
            </a:r>
            <a:r>
              <a:rPr lang="en-GB" b="1" baseline="0">
                <a:solidFill>
                  <a:schemeClr val="accent5">
                    <a:lumMod val="50000"/>
                  </a:schemeClr>
                </a:solidFill>
              </a:rPr>
              <a:t> 3 </a:t>
            </a:r>
            <a:r>
              <a:rPr lang="en-GB" b="1">
                <a:solidFill>
                  <a:schemeClr val="accent5">
                    <a:lumMod val="50000"/>
                  </a:schemeClr>
                </a:solidFill>
              </a:rPr>
              <a:t>qualification London college cohorts 2005-2013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'section 7'!$E$2</c:f>
              <c:strCache>
                <c:ptCount val="1"/>
                <c:pt idx="0">
                  <c:v>Average progression rate</c:v>
                </c:pt>
              </c:strCache>
            </c:strRef>
          </c:tx>
          <c:spPr>
            <a:ln w="28575" cap="rnd">
              <a:solidFill>
                <a:schemeClr val="accent6"/>
              </a:solidFill>
              <a:round/>
            </a:ln>
            <a:effectLst/>
          </c:spPr>
          <c:marker>
            <c:symbol val="none"/>
          </c:marker>
          <c:cat>
            <c:strRef>
              <c:f>'section 7'!$B$3:$B$11</c:f>
              <c:strCache>
                <c:ptCount val="9"/>
                <c:pt idx="0">
                  <c:v>2005-2006 into 2006-2007</c:v>
                </c:pt>
                <c:pt idx="1">
                  <c:v>2006-2007 into 2007-2008</c:v>
                </c:pt>
                <c:pt idx="2">
                  <c:v>2007-2008 into 2008-2009</c:v>
                </c:pt>
                <c:pt idx="3">
                  <c:v>2008-2009 into 2009-2010</c:v>
                </c:pt>
                <c:pt idx="4">
                  <c:v>2009-2010 into 2010-2011</c:v>
                </c:pt>
                <c:pt idx="5">
                  <c:v>2010-2011 into 2011-2012</c:v>
                </c:pt>
                <c:pt idx="6">
                  <c:v>2011-2012 into 2012-2013</c:v>
                </c:pt>
                <c:pt idx="7">
                  <c:v>2012-2013 into 2013-2014</c:v>
                </c:pt>
                <c:pt idx="8">
                  <c:v>2013-2014 into 2014-2015</c:v>
                </c:pt>
              </c:strCache>
            </c:strRef>
          </c:cat>
          <c:val>
            <c:numRef>
              <c:f>'section 7'!$E$3:$E$11</c:f>
              <c:numCache>
                <c:formatCode>#,##0</c:formatCode>
                <c:ptCount val="9"/>
                <c:pt idx="0">
                  <c:v>34.916274201988486</c:v>
                </c:pt>
                <c:pt idx="1">
                  <c:v>33.674293405114398</c:v>
                </c:pt>
                <c:pt idx="2">
                  <c:v>42.118402282453637</c:v>
                </c:pt>
                <c:pt idx="3">
                  <c:v>40.140446256654208</c:v>
                </c:pt>
                <c:pt idx="4">
                  <c:v>39.307800802864271</c:v>
                </c:pt>
                <c:pt idx="5">
                  <c:v>43.165635578382165</c:v>
                </c:pt>
                <c:pt idx="6">
                  <c:v>39.000494804552204</c:v>
                </c:pt>
                <c:pt idx="7">
                  <c:v>38.000707296946835</c:v>
                </c:pt>
                <c:pt idx="8">
                  <c:v>43.000793860809743</c:v>
                </c:pt>
              </c:numCache>
            </c:numRef>
          </c:val>
          <c:smooth val="0"/>
          <c:extLst>
            <c:ext xmlns:c16="http://schemas.microsoft.com/office/drawing/2014/chart" uri="{C3380CC4-5D6E-409C-BE32-E72D297353CC}">
              <c16:uniqueId val="{00000000-A673-4866-BC26-690893AE054C}"/>
            </c:ext>
          </c:extLst>
        </c:ser>
        <c:ser>
          <c:idx val="1"/>
          <c:order val="1"/>
          <c:tx>
            <c:strRef>
              <c:f>'section 7'!$F$2</c:f>
              <c:strCache>
                <c:ptCount val="1"/>
                <c:pt idx="0">
                  <c:v>Access</c:v>
                </c:pt>
              </c:strCache>
            </c:strRef>
          </c:tx>
          <c:spPr>
            <a:ln w="28575" cap="rnd">
              <a:solidFill>
                <a:schemeClr val="accent2"/>
              </a:solidFill>
              <a:round/>
            </a:ln>
            <a:effectLst/>
          </c:spPr>
          <c:marker>
            <c:symbol val="none"/>
          </c:marker>
          <c:cat>
            <c:strRef>
              <c:f>'section 7'!$B$3:$B$11</c:f>
              <c:strCache>
                <c:ptCount val="9"/>
                <c:pt idx="0">
                  <c:v>2005-2006 into 2006-2007</c:v>
                </c:pt>
                <c:pt idx="1">
                  <c:v>2006-2007 into 2007-2008</c:v>
                </c:pt>
                <c:pt idx="2">
                  <c:v>2007-2008 into 2008-2009</c:v>
                </c:pt>
                <c:pt idx="3">
                  <c:v>2008-2009 into 2009-2010</c:v>
                </c:pt>
                <c:pt idx="4">
                  <c:v>2009-2010 into 2010-2011</c:v>
                </c:pt>
                <c:pt idx="5">
                  <c:v>2010-2011 into 2011-2012</c:v>
                </c:pt>
                <c:pt idx="6">
                  <c:v>2011-2012 into 2012-2013</c:v>
                </c:pt>
                <c:pt idx="7">
                  <c:v>2012-2013 into 2013-2014</c:v>
                </c:pt>
                <c:pt idx="8">
                  <c:v>2013-2014 into 2014-2015</c:v>
                </c:pt>
              </c:strCache>
            </c:strRef>
          </c:cat>
          <c:val>
            <c:numRef>
              <c:f>'section 7'!$F$3:$F$11</c:f>
              <c:numCache>
                <c:formatCode>#,##0</c:formatCode>
                <c:ptCount val="9"/>
                <c:pt idx="0">
                  <c:v>57</c:v>
                </c:pt>
                <c:pt idx="1">
                  <c:v>55</c:v>
                </c:pt>
                <c:pt idx="2">
                  <c:v>69</c:v>
                </c:pt>
                <c:pt idx="3">
                  <c:v>71</c:v>
                </c:pt>
                <c:pt idx="4">
                  <c:v>69</c:v>
                </c:pt>
                <c:pt idx="5">
                  <c:v>70</c:v>
                </c:pt>
                <c:pt idx="6">
                  <c:v>69</c:v>
                </c:pt>
                <c:pt idx="7">
                  <c:v>68</c:v>
                </c:pt>
                <c:pt idx="8">
                  <c:v>73</c:v>
                </c:pt>
              </c:numCache>
            </c:numRef>
          </c:val>
          <c:smooth val="0"/>
          <c:extLst>
            <c:ext xmlns:c16="http://schemas.microsoft.com/office/drawing/2014/chart" uri="{C3380CC4-5D6E-409C-BE32-E72D297353CC}">
              <c16:uniqueId val="{00000001-A673-4866-BC26-690893AE054C}"/>
            </c:ext>
          </c:extLst>
        </c:ser>
        <c:ser>
          <c:idx val="2"/>
          <c:order val="2"/>
          <c:tx>
            <c:strRef>
              <c:f>'section 7'!$G$2</c:f>
              <c:strCache>
                <c:ptCount val="1"/>
                <c:pt idx="0">
                  <c:v>A Level</c:v>
                </c:pt>
              </c:strCache>
            </c:strRef>
          </c:tx>
          <c:spPr>
            <a:ln w="28575" cap="rnd">
              <a:solidFill>
                <a:schemeClr val="accent5"/>
              </a:solidFill>
              <a:round/>
            </a:ln>
            <a:effectLst/>
          </c:spPr>
          <c:marker>
            <c:symbol val="none"/>
          </c:marker>
          <c:cat>
            <c:strRef>
              <c:f>'section 7'!$B$3:$B$11</c:f>
              <c:strCache>
                <c:ptCount val="9"/>
                <c:pt idx="0">
                  <c:v>2005-2006 into 2006-2007</c:v>
                </c:pt>
                <c:pt idx="1">
                  <c:v>2006-2007 into 2007-2008</c:v>
                </c:pt>
                <c:pt idx="2">
                  <c:v>2007-2008 into 2008-2009</c:v>
                </c:pt>
                <c:pt idx="3">
                  <c:v>2008-2009 into 2009-2010</c:v>
                </c:pt>
                <c:pt idx="4">
                  <c:v>2009-2010 into 2010-2011</c:v>
                </c:pt>
                <c:pt idx="5">
                  <c:v>2010-2011 into 2011-2012</c:v>
                </c:pt>
                <c:pt idx="6">
                  <c:v>2011-2012 into 2012-2013</c:v>
                </c:pt>
                <c:pt idx="7">
                  <c:v>2012-2013 into 2013-2014</c:v>
                </c:pt>
                <c:pt idx="8">
                  <c:v>2013-2014 into 2014-2015</c:v>
                </c:pt>
              </c:strCache>
            </c:strRef>
          </c:cat>
          <c:val>
            <c:numRef>
              <c:f>'section 7'!$G$3:$G$11</c:f>
              <c:numCache>
                <c:formatCode>#,##0</c:formatCode>
                <c:ptCount val="9"/>
                <c:pt idx="0">
                  <c:v>70</c:v>
                </c:pt>
                <c:pt idx="1">
                  <c:v>67</c:v>
                </c:pt>
                <c:pt idx="2">
                  <c:v>75</c:v>
                </c:pt>
                <c:pt idx="3">
                  <c:v>73</c:v>
                </c:pt>
                <c:pt idx="4">
                  <c:v>71</c:v>
                </c:pt>
                <c:pt idx="5">
                  <c:v>75</c:v>
                </c:pt>
                <c:pt idx="6">
                  <c:v>66</c:v>
                </c:pt>
                <c:pt idx="7">
                  <c:v>68</c:v>
                </c:pt>
                <c:pt idx="8">
                  <c:v>71</c:v>
                </c:pt>
              </c:numCache>
            </c:numRef>
          </c:val>
          <c:smooth val="0"/>
          <c:extLst>
            <c:ext xmlns:c16="http://schemas.microsoft.com/office/drawing/2014/chart" uri="{C3380CC4-5D6E-409C-BE32-E72D297353CC}">
              <c16:uniqueId val="{00000002-A673-4866-BC26-690893AE054C}"/>
            </c:ext>
          </c:extLst>
        </c:ser>
        <c:ser>
          <c:idx val="3"/>
          <c:order val="3"/>
          <c:tx>
            <c:strRef>
              <c:f>'section 7'!$H$2</c:f>
              <c:strCache>
                <c:ptCount val="1"/>
                <c:pt idx="0">
                  <c:v>BTEC</c:v>
                </c:pt>
              </c:strCache>
            </c:strRef>
          </c:tx>
          <c:spPr>
            <a:ln w="28575" cap="rnd">
              <a:solidFill>
                <a:schemeClr val="accent4"/>
              </a:solidFill>
              <a:round/>
            </a:ln>
            <a:effectLst/>
          </c:spPr>
          <c:marker>
            <c:symbol val="none"/>
          </c:marker>
          <c:cat>
            <c:strRef>
              <c:f>'section 7'!$B$3:$B$11</c:f>
              <c:strCache>
                <c:ptCount val="9"/>
                <c:pt idx="0">
                  <c:v>2005-2006 into 2006-2007</c:v>
                </c:pt>
                <c:pt idx="1">
                  <c:v>2006-2007 into 2007-2008</c:v>
                </c:pt>
                <c:pt idx="2">
                  <c:v>2007-2008 into 2008-2009</c:v>
                </c:pt>
                <c:pt idx="3">
                  <c:v>2008-2009 into 2009-2010</c:v>
                </c:pt>
                <c:pt idx="4">
                  <c:v>2009-2010 into 2010-2011</c:v>
                </c:pt>
                <c:pt idx="5">
                  <c:v>2010-2011 into 2011-2012</c:v>
                </c:pt>
                <c:pt idx="6">
                  <c:v>2011-2012 into 2012-2013</c:v>
                </c:pt>
                <c:pt idx="7">
                  <c:v>2012-2013 into 2013-2014</c:v>
                </c:pt>
                <c:pt idx="8">
                  <c:v>2013-2014 into 2014-2015</c:v>
                </c:pt>
              </c:strCache>
            </c:strRef>
          </c:cat>
          <c:val>
            <c:numRef>
              <c:f>'section 7'!$H$3:$H$11</c:f>
              <c:numCache>
                <c:formatCode>#,##0</c:formatCode>
                <c:ptCount val="9"/>
                <c:pt idx="0">
                  <c:v>44</c:v>
                </c:pt>
                <c:pt idx="1">
                  <c:v>46</c:v>
                </c:pt>
                <c:pt idx="2">
                  <c:v>58</c:v>
                </c:pt>
                <c:pt idx="3">
                  <c:v>57</c:v>
                </c:pt>
                <c:pt idx="4">
                  <c:v>54</c:v>
                </c:pt>
                <c:pt idx="5">
                  <c:v>49</c:v>
                </c:pt>
                <c:pt idx="6">
                  <c:v>41</c:v>
                </c:pt>
                <c:pt idx="7">
                  <c:v>41</c:v>
                </c:pt>
                <c:pt idx="8">
                  <c:v>44</c:v>
                </c:pt>
              </c:numCache>
            </c:numRef>
          </c:val>
          <c:smooth val="0"/>
          <c:extLst>
            <c:ext xmlns:c16="http://schemas.microsoft.com/office/drawing/2014/chart" uri="{C3380CC4-5D6E-409C-BE32-E72D297353CC}">
              <c16:uniqueId val="{00000003-A673-4866-BC26-690893AE054C}"/>
            </c:ext>
          </c:extLst>
        </c:ser>
        <c:ser>
          <c:idx val="4"/>
          <c:order val="4"/>
          <c:tx>
            <c:strRef>
              <c:f>'section 7'!$I$2</c:f>
              <c:strCache>
                <c:ptCount val="1"/>
                <c:pt idx="0">
                  <c:v>NVQ</c:v>
                </c:pt>
              </c:strCache>
            </c:strRef>
          </c:tx>
          <c:spPr>
            <a:ln w="28575" cap="rnd">
              <a:solidFill>
                <a:schemeClr val="tx2"/>
              </a:solidFill>
              <a:round/>
            </a:ln>
            <a:effectLst/>
          </c:spPr>
          <c:marker>
            <c:symbol val="none"/>
          </c:marker>
          <c:cat>
            <c:strRef>
              <c:f>'section 7'!$B$3:$B$11</c:f>
              <c:strCache>
                <c:ptCount val="9"/>
                <c:pt idx="0">
                  <c:v>2005-2006 into 2006-2007</c:v>
                </c:pt>
                <c:pt idx="1">
                  <c:v>2006-2007 into 2007-2008</c:v>
                </c:pt>
                <c:pt idx="2">
                  <c:v>2007-2008 into 2008-2009</c:v>
                </c:pt>
                <c:pt idx="3">
                  <c:v>2008-2009 into 2009-2010</c:v>
                </c:pt>
                <c:pt idx="4">
                  <c:v>2009-2010 into 2010-2011</c:v>
                </c:pt>
                <c:pt idx="5">
                  <c:v>2010-2011 into 2011-2012</c:v>
                </c:pt>
                <c:pt idx="6">
                  <c:v>2011-2012 into 2012-2013</c:v>
                </c:pt>
                <c:pt idx="7">
                  <c:v>2012-2013 into 2013-2014</c:v>
                </c:pt>
                <c:pt idx="8">
                  <c:v>2013-2014 into 2014-2015</c:v>
                </c:pt>
              </c:strCache>
            </c:strRef>
          </c:cat>
          <c:val>
            <c:numRef>
              <c:f>'section 7'!$I$3:$I$11</c:f>
              <c:numCache>
                <c:formatCode>#,##0</c:formatCode>
                <c:ptCount val="9"/>
                <c:pt idx="0">
                  <c:v>18</c:v>
                </c:pt>
                <c:pt idx="1">
                  <c:v>16</c:v>
                </c:pt>
                <c:pt idx="2">
                  <c:v>9</c:v>
                </c:pt>
                <c:pt idx="3">
                  <c:v>8</c:v>
                </c:pt>
                <c:pt idx="4">
                  <c:v>8</c:v>
                </c:pt>
                <c:pt idx="5">
                  <c:v>4</c:v>
                </c:pt>
                <c:pt idx="6">
                  <c:v>5</c:v>
                </c:pt>
                <c:pt idx="7">
                  <c:v>6</c:v>
                </c:pt>
                <c:pt idx="8">
                  <c:v>5</c:v>
                </c:pt>
              </c:numCache>
            </c:numRef>
          </c:val>
          <c:smooth val="0"/>
          <c:extLst>
            <c:ext xmlns:c16="http://schemas.microsoft.com/office/drawing/2014/chart" uri="{C3380CC4-5D6E-409C-BE32-E72D297353CC}">
              <c16:uniqueId val="{00000004-A673-4866-BC26-690893AE054C}"/>
            </c:ext>
          </c:extLst>
        </c:ser>
        <c:dLbls>
          <c:showLegendKey val="0"/>
          <c:showVal val="0"/>
          <c:showCatName val="0"/>
          <c:showSerName val="0"/>
          <c:showPercent val="0"/>
          <c:showBubbleSize val="0"/>
        </c:dLbls>
        <c:smooth val="0"/>
        <c:axId val="561731328"/>
        <c:axId val="561737560"/>
      </c:lineChart>
      <c:catAx>
        <c:axId val="561731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1737560"/>
        <c:crosses val="autoZero"/>
        <c:auto val="1"/>
        <c:lblAlgn val="ctr"/>
        <c:lblOffset val="100"/>
        <c:noMultiLvlLbl val="0"/>
      </c:catAx>
      <c:valAx>
        <c:axId val="5617375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1731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accent5">
                    <a:lumMod val="50000"/>
                  </a:schemeClr>
                </a:solidFill>
                <a:latin typeface="+mn-lt"/>
                <a:ea typeface="+mn-ea"/>
                <a:cs typeface="+mn-cs"/>
              </a:defRPr>
            </a:pPr>
            <a:r>
              <a:rPr lang="en-GB" sz="1400" b="1">
                <a:solidFill>
                  <a:schemeClr val="accent5">
                    <a:lumMod val="50000"/>
                  </a:schemeClr>
                </a:solidFill>
              </a:rPr>
              <a:t>Longitudinal</a:t>
            </a:r>
            <a:r>
              <a:rPr lang="en-GB" sz="1400" b="1" baseline="0">
                <a:solidFill>
                  <a:schemeClr val="accent5">
                    <a:lumMod val="50000"/>
                  </a:schemeClr>
                </a:solidFill>
              </a:rPr>
              <a:t> tracking of the 2011-2012 cohort of London college students</a:t>
            </a:r>
            <a:endParaRPr lang="en-GB" sz="1400" b="1">
              <a:solidFill>
                <a:schemeClr val="accent5">
                  <a:lumMod val="50000"/>
                </a:schemeClr>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accent5">
                  <a:lumMod val="50000"/>
                </a:schemeClr>
              </a:solidFill>
              <a:latin typeface="+mn-lt"/>
              <a:ea typeface="+mn-ea"/>
              <a:cs typeface="+mn-cs"/>
            </a:defRPr>
          </a:pPr>
          <a:endParaRPr lang="en-US"/>
        </a:p>
      </c:txPr>
    </c:title>
    <c:autoTitleDeleted val="0"/>
    <c:plotArea>
      <c:layout>
        <c:manualLayout>
          <c:layoutTarget val="inner"/>
          <c:xMode val="edge"/>
          <c:yMode val="edge"/>
          <c:x val="0.13686969053530396"/>
          <c:y val="0.26465227817745801"/>
          <c:w val="0.84540374177136568"/>
          <c:h val="0.57188051133896034"/>
        </c:manualLayout>
      </c:layout>
      <c:barChart>
        <c:barDir val="bar"/>
        <c:grouping val="stacked"/>
        <c:varyColors val="0"/>
        <c:ser>
          <c:idx val="0"/>
          <c:order val="0"/>
          <c:tx>
            <c:strRef>
              <c:f>'[Copy of LL2016tables 28-11-16.xlsx]F10'!$C$6</c:f>
              <c:strCache>
                <c:ptCount val="1"/>
                <c:pt idx="0">
                  <c:v>Immediate</c:v>
                </c:pt>
              </c:strCache>
            </c:strRef>
          </c:tx>
          <c:spPr>
            <a:solidFill>
              <a:schemeClr val="tx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'[Copy of LL2016tables 28-11-16.xlsx]F10'!$B$7:$B$9</c:f>
              <c:strCache>
                <c:ptCount val="3"/>
                <c:pt idx="0">
                  <c:v>Under 20 yr</c:v>
                </c:pt>
                <c:pt idx="1">
                  <c:v>20-24 yr</c:v>
                </c:pt>
                <c:pt idx="2">
                  <c:v>25+ yr</c:v>
                </c:pt>
              </c:strCache>
            </c:strRef>
          </c:cat>
          <c:val>
            <c:numRef>
              <c:f>'[Copy of LL2016tables 28-11-16.xlsx]F10'!$C$7:$C$9</c:f>
              <c:numCache>
                <c:formatCode>0%</c:formatCode>
                <c:ptCount val="3"/>
                <c:pt idx="0">
                  <c:v>0.45</c:v>
                </c:pt>
                <c:pt idx="1">
                  <c:v>0.37</c:v>
                </c:pt>
                <c:pt idx="2">
                  <c:v>0.17</c:v>
                </c:pt>
              </c:numCache>
            </c:numRef>
          </c:val>
          <c:extLst>
            <c:ext xmlns:c16="http://schemas.microsoft.com/office/drawing/2014/chart" uri="{C3380CC4-5D6E-409C-BE32-E72D297353CC}">
              <c16:uniqueId val="{00000000-BB71-43A6-89F4-782A85D26F7B}"/>
            </c:ext>
          </c:extLst>
        </c:ser>
        <c:ser>
          <c:idx val="1"/>
          <c:order val="1"/>
          <c:tx>
            <c:strRef>
              <c:f>'[Copy of LL2016tables 28-11-16.xlsx]F10'!$D$6</c:f>
              <c:strCache>
                <c:ptCount val="1"/>
                <c:pt idx="0">
                  <c:v>Tracked for 3 years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'[Copy of LL2016tables 28-11-16.xlsx]F10'!$B$7:$B$9</c:f>
              <c:strCache>
                <c:ptCount val="3"/>
                <c:pt idx="0">
                  <c:v>Under 20 yr</c:v>
                </c:pt>
                <c:pt idx="1">
                  <c:v>20-24 yr</c:v>
                </c:pt>
                <c:pt idx="2">
                  <c:v>25+ yr</c:v>
                </c:pt>
              </c:strCache>
            </c:strRef>
          </c:cat>
          <c:val>
            <c:numRef>
              <c:f>'[Copy of LL2016tables 28-11-16.xlsx]F10'!$D$7:$D$9</c:f>
              <c:numCache>
                <c:formatCode>0%</c:formatCode>
                <c:ptCount val="3"/>
                <c:pt idx="0">
                  <c:v>0.56000000000000005</c:v>
                </c:pt>
                <c:pt idx="1">
                  <c:v>0.45</c:v>
                </c:pt>
                <c:pt idx="2">
                  <c:v>0.21</c:v>
                </c:pt>
              </c:numCache>
            </c:numRef>
          </c:val>
          <c:extLst>
            <c:ext xmlns:c16="http://schemas.microsoft.com/office/drawing/2014/chart" uri="{C3380CC4-5D6E-409C-BE32-E72D297353CC}">
              <c16:uniqueId val="{00000001-BB71-43A6-89F4-782A85D26F7B}"/>
            </c:ext>
          </c:extLst>
        </c:ser>
        <c:dLbls>
          <c:dLblPos val="inEnd"/>
          <c:showLegendKey val="0"/>
          <c:showVal val="1"/>
          <c:showCatName val="0"/>
          <c:showSerName val="0"/>
          <c:showPercent val="0"/>
          <c:showBubbleSize val="0"/>
        </c:dLbls>
        <c:gapWidth val="150"/>
        <c:overlap val="100"/>
        <c:axId val="834820776"/>
        <c:axId val="834821104"/>
      </c:barChart>
      <c:catAx>
        <c:axId val="8348207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834821104"/>
        <c:crosses val="autoZero"/>
        <c:auto val="1"/>
        <c:lblAlgn val="ctr"/>
        <c:lblOffset val="100"/>
        <c:noMultiLvlLbl val="0"/>
      </c:catAx>
      <c:valAx>
        <c:axId val="834821104"/>
        <c:scaling>
          <c:orientation val="minMax"/>
        </c:scaling>
        <c:delete val="1"/>
        <c:axPos val="b"/>
        <c:numFmt formatCode="0%" sourceLinked="1"/>
        <c:majorTickMark val="none"/>
        <c:minorTickMark val="none"/>
        <c:tickLblPos val="nextTo"/>
        <c:crossAx val="834820776"/>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accent5">
                    <a:lumMod val="50000"/>
                  </a:schemeClr>
                </a:solidFill>
                <a:latin typeface="+mn-lt"/>
                <a:ea typeface="+mn-ea"/>
                <a:cs typeface="+mn-cs"/>
              </a:defRPr>
            </a:pPr>
            <a:r>
              <a:rPr lang="en-GB" sz="1400" b="1">
                <a:solidFill>
                  <a:schemeClr val="accent5">
                    <a:lumMod val="50000"/>
                  </a:schemeClr>
                </a:solidFill>
              </a:rPr>
              <a:t> Other Vocational programes and immediate</a:t>
            </a:r>
            <a:r>
              <a:rPr lang="en-GB" sz="1400" b="1" baseline="0">
                <a:solidFill>
                  <a:schemeClr val="accent5">
                    <a:lumMod val="50000"/>
                  </a:schemeClr>
                </a:solidFill>
              </a:rPr>
              <a:t> progression to HE </a:t>
            </a:r>
            <a:endParaRPr lang="en-GB" sz="1400" b="1">
              <a:solidFill>
                <a:schemeClr val="accent5">
                  <a:lumMod val="50000"/>
                </a:schemeClr>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accent5">
                  <a:lumMod val="50000"/>
                </a:schemeClr>
              </a:solidFill>
              <a:latin typeface="+mn-lt"/>
              <a:ea typeface="+mn-ea"/>
              <a:cs typeface="+mn-cs"/>
            </a:defRPr>
          </a:pPr>
          <a:endParaRPr lang="en-US"/>
        </a:p>
      </c:txPr>
    </c:title>
    <c:autoTitleDeleted val="0"/>
    <c:plotArea>
      <c:layout/>
      <c:barChart>
        <c:barDir val="col"/>
        <c:grouping val="clustered"/>
        <c:varyColors val="0"/>
        <c:ser>
          <c:idx val="0"/>
          <c:order val="0"/>
          <c:tx>
            <c:strRef>
              <c:f>'[Copy of LL2016tables 28-11-16.xlsx]Fig  Other Voc Prog'!$B$13</c:f>
              <c:strCache>
                <c:ptCount val="1"/>
                <c:pt idx="0">
                  <c:v>2011/12</c:v>
                </c:pt>
              </c:strCache>
            </c:strRef>
          </c:tx>
          <c:spPr>
            <a:solidFill>
              <a:schemeClr val="tx2"/>
            </a:solidFill>
            <a:ln>
              <a:noFill/>
            </a:ln>
            <a:effectLst/>
          </c:spPr>
          <c:invertIfNegative val="0"/>
          <c:dLbls>
            <c:dLbl>
              <c:idx val="0"/>
              <c:layout>
                <c:manualLayout>
                  <c:x val="0"/>
                  <c:y val="4.233224922971585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1FE-4FBE-8B8D-E61E4FEA8ED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'[Copy of LL2016tables 28-11-16.xlsx]Fig  Other Voc Prog'!$A$14:$A$19</c:f>
              <c:strCache>
                <c:ptCount val="6"/>
                <c:pt idx="0">
                  <c:v>Diploma for The Children and Young People's Workforce (QCF)</c:v>
                </c:pt>
                <c:pt idx="1">
                  <c:v>Diploma in Child Care and Education</c:v>
                </c:pt>
                <c:pt idx="2">
                  <c:v>Extended Diploma for the Children and Young People's Workforce (QCF)</c:v>
                </c:pt>
                <c:pt idx="3">
                  <c:v>Diploma in Accounting (QCF)</c:v>
                </c:pt>
                <c:pt idx="4">
                  <c:v>Foundation Diploma in Art and Design (QCF)</c:v>
                </c:pt>
                <c:pt idx="5">
                  <c:v>Foundation Diploma in Art, Design and Media  (QCF)</c:v>
                </c:pt>
              </c:strCache>
            </c:strRef>
          </c:cat>
          <c:val>
            <c:numRef>
              <c:f>'[Copy of LL2016tables 28-11-16.xlsx]Fig  Other Voc Prog'!$B$14:$B$19</c:f>
              <c:numCache>
                <c:formatCode>0%</c:formatCode>
                <c:ptCount val="6"/>
                <c:pt idx="0">
                  <c:v>5.1190476190476189E-2</c:v>
                </c:pt>
                <c:pt idx="1">
                  <c:v>0.26574803149606302</c:v>
                </c:pt>
                <c:pt idx="2">
                  <c:v>0</c:v>
                </c:pt>
                <c:pt idx="3">
                  <c:v>0.43632567849686849</c:v>
                </c:pt>
                <c:pt idx="4">
                  <c:v>0.6867749419953596</c:v>
                </c:pt>
                <c:pt idx="5">
                  <c:v>0.66400000000000003</c:v>
                </c:pt>
              </c:numCache>
            </c:numRef>
          </c:val>
          <c:extLst>
            <c:ext xmlns:c16="http://schemas.microsoft.com/office/drawing/2014/chart" uri="{C3380CC4-5D6E-409C-BE32-E72D297353CC}">
              <c16:uniqueId val="{00000000-A5A9-4DA8-A752-C91B3B0D25EF}"/>
            </c:ext>
          </c:extLst>
        </c:ser>
        <c:ser>
          <c:idx val="1"/>
          <c:order val="1"/>
          <c:tx>
            <c:strRef>
              <c:f>'[Copy of LL2016tables 28-11-16.xlsx]Fig  Other Voc Prog'!$C$13</c:f>
              <c:strCache>
                <c:ptCount val="1"/>
                <c:pt idx="0">
                  <c:v>2012/13</c:v>
                </c:pt>
              </c:strCache>
            </c:strRef>
          </c:tx>
          <c:spPr>
            <a:solidFill>
              <a:schemeClr val="accent6"/>
            </a:solidFill>
            <a:ln>
              <a:noFill/>
            </a:ln>
            <a:effectLst/>
          </c:spPr>
          <c:invertIfNegative val="0"/>
          <c:dLbls>
            <c:dLbl>
              <c:idx val="0"/>
              <c:layout>
                <c:manualLayout>
                  <c:x val="2.1097046413502108E-3"/>
                  <c:y val="4.061131599056447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1FE-4FBE-8B8D-E61E4FEA8ED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'[Copy of LL2016tables 28-11-16.xlsx]Fig  Other Voc Prog'!$A$14:$A$19</c:f>
              <c:strCache>
                <c:ptCount val="6"/>
                <c:pt idx="0">
                  <c:v>Diploma for The Children and Young People's Workforce (QCF)</c:v>
                </c:pt>
                <c:pt idx="1">
                  <c:v>Diploma in Child Care and Education</c:v>
                </c:pt>
                <c:pt idx="2">
                  <c:v>Extended Diploma for the Children and Young People's Workforce (QCF)</c:v>
                </c:pt>
                <c:pt idx="3">
                  <c:v>Diploma in Accounting (QCF)</c:v>
                </c:pt>
                <c:pt idx="4">
                  <c:v>Foundation Diploma in Art and Design (QCF)</c:v>
                </c:pt>
                <c:pt idx="5">
                  <c:v>Foundation Diploma in Art, Design and Media  (QCF)</c:v>
                </c:pt>
              </c:strCache>
            </c:strRef>
          </c:cat>
          <c:val>
            <c:numRef>
              <c:f>'[Copy of LL2016tables 28-11-16.xlsx]Fig  Other Voc Prog'!$C$14:$C$19</c:f>
              <c:numCache>
                <c:formatCode>0%</c:formatCode>
                <c:ptCount val="6"/>
                <c:pt idx="0">
                  <c:v>4.3103448275862072E-2</c:v>
                </c:pt>
                <c:pt idx="1">
                  <c:v>0.33190578158458245</c:v>
                </c:pt>
                <c:pt idx="2">
                  <c:v>0.41935483870967744</c:v>
                </c:pt>
                <c:pt idx="3">
                  <c:v>0.451693851944793</c:v>
                </c:pt>
                <c:pt idx="4">
                  <c:v>0.66577540106951871</c:v>
                </c:pt>
                <c:pt idx="5">
                  <c:v>0.62251655629139069</c:v>
                </c:pt>
              </c:numCache>
            </c:numRef>
          </c:val>
          <c:extLst>
            <c:ext xmlns:c16="http://schemas.microsoft.com/office/drawing/2014/chart" uri="{C3380CC4-5D6E-409C-BE32-E72D297353CC}">
              <c16:uniqueId val="{00000001-A5A9-4DA8-A752-C91B3B0D25EF}"/>
            </c:ext>
          </c:extLst>
        </c:ser>
        <c:ser>
          <c:idx val="2"/>
          <c:order val="2"/>
          <c:tx>
            <c:strRef>
              <c:f>'[Copy of LL2016tables 28-11-16.xlsx]Fig  Other Voc Prog'!$D$13</c:f>
              <c:strCache>
                <c:ptCount val="1"/>
                <c:pt idx="0">
                  <c:v>2013/14</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'[Copy of LL2016tables 28-11-16.xlsx]Fig  Other Voc Prog'!$A$14:$A$19</c:f>
              <c:strCache>
                <c:ptCount val="6"/>
                <c:pt idx="0">
                  <c:v>Diploma for The Children and Young People's Workforce (QCF)</c:v>
                </c:pt>
                <c:pt idx="1">
                  <c:v>Diploma in Child Care and Education</c:v>
                </c:pt>
                <c:pt idx="2">
                  <c:v>Extended Diploma for the Children and Young People's Workforce (QCF)</c:v>
                </c:pt>
                <c:pt idx="3">
                  <c:v>Diploma in Accounting (QCF)</c:v>
                </c:pt>
                <c:pt idx="4">
                  <c:v>Foundation Diploma in Art and Design (QCF)</c:v>
                </c:pt>
                <c:pt idx="5">
                  <c:v>Foundation Diploma in Art, Design and Media  (QCF)</c:v>
                </c:pt>
              </c:strCache>
            </c:strRef>
          </c:cat>
          <c:val>
            <c:numRef>
              <c:f>'[Copy of LL2016tables 28-11-16.xlsx]Fig  Other Voc Prog'!$D$14:$D$19</c:f>
              <c:numCache>
                <c:formatCode>0%</c:formatCode>
                <c:ptCount val="6"/>
                <c:pt idx="0">
                  <c:v>7.0207020702070203E-2</c:v>
                </c:pt>
                <c:pt idx="1">
                  <c:v>0.39116719242902209</c:v>
                </c:pt>
                <c:pt idx="2">
                  <c:v>0.50666666666666671</c:v>
                </c:pt>
                <c:pt idx="3">
                  <c:v>0.53605442176870743</c:v>
                </c:pt>
                <c:pt idx="4">
                  <c:v>0.69685767097966733</c:v>
                </c:pt>
                <c:pt idx="5">
                  <c:v>0.6</c:v>
                </c:pt>
              </c:numCache>
            </c:numRef>
          </c:val>
          <c:extLst>
            <c:ext xmlns:c16="http://schemas.microsoft.com/office/drawing/2014/chart" uri="{C3380CC4-5D6E-409C-BE32-E72D297353CC}">
              <c16:uniqueId val="{00000002-A5A9-4DA8-A752-C91B3B0D25EF}"/>
            </c:ext>
          </c:extLst>
        </c:ser>
        <c:dLbls>
          <c:dLblPos val="inEnd"/>
          <c:showLegendKey val="0"/>
          <c:showVal val="1"/>
          <c:showCatName val="0"/>
          <c:showSerName val="0"/>
          <c:showPercent val="0"/>
          <c:showBubbleSize val="0"/>
        </c:dLbls>
        <c:gapWidth val="150"/>
        <c:axId val="527487856"/>
        <c:axId val="780141168"/>
      </c:barChart>
      <c:catAx>
        <c:axId val="527487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780141168"/>
        <c:crosses val="autoZero"/>
        <c:auto val="1"/>
        <c:lblAlgn val="ctr"/>
        <c:lblOffset val="100"/>
        <c:noMultiLvlLbl val="0"/>
      </c:catAx>
      <c:valAx>
        <c:axId val="780141168"/>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7487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1" i="0" u="none" strike="noStrike" kern="1200" spc="0" baseline="0">
                <a:solidFill>
                  <a:schemeClr val="accent5">
                    <a:lumMod val="50000"/>
                  </a:schemeClr>
                </a:solidFill>
                <a:latin typeface="+mn-lt"/>
                <a:ea typeface="+mn-ea"/>
                <a:cs typeface="+mn-cs"/>
              </a:defRPr>
            </a:pPr>
            <a:r>
              <a:rPr lang="en-GB" b="1">
                <a:solidFill>
                  <a:schemeClr val="accent5">
                    <a:lumMod val="50000"/>
                  </a:schemeClr>
                </a:solidFill>
              </a:rPr>
              <a:t>Breakdown</a:t>
            </a:r>
            <a:r>
              <a:rPr lang="en-GB" b="1" baseline="0">
                <a:solidFill>
                  <a:schemeClr val="accent5">
                    <a:lumMod val="50000"/>
                  </a:schemeClr>
                </a:solidFill>
              </a:rPr>
              <a:t> of HE entrants by Delivery</a:t>
            </a:r>
            <a:endParaRPr lang="en-GB" b="1">
              <a:solidFill>
                <a:schemeClr val="accent5">
                  <a:lumMod val="50000"/>
                </a:schemeClr>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accent5">
                  <a:lumMod val="50000"/>
                </a:schemeClr>
              </a:solidFill>
              <a:latin typeface="+mn-lt"/>
              <a:ea typeface="+mn-ea"/>
              <a:cs typeface="+mn-cs"/>
            </a:defRPr>
          </a:pPr>
          <a:endParaRPr lang="en-US"/>
        </a:p>
      </c:txPr>
    </c:title>
    <c:autoTitleDeleted val="0"/>
    <c:plotArea>
      <c:layout/>
      <c:barChart>
        <c:barDir val="col"/>
        <c:grouping val="stacked"/>
        <c:varyColors val="0"/>
        <c:ser>
          <c:idx val="0"/>
          <c:order val="0"/>
          <c:tx>
            <c:strRef>
              <c:f>F9a!$O$7</c:f>
              <c:strCache>
                <c:ptCount val="1"/>
                <c:pt idx="0">
                  <c:v>HE in FE</c:v>
                </c:pt>
              </c:strCache>
            </c:strRef>
          </c:tx>
          <c:spPr>
            <a:solidFill>
              <a:schemeClr val="tx2"/>
            </a:solidFill>
            <a:ln>
              <a:noFill/>
            </a:ln>
            <a:effectLst/>
          </c:spPr>
          <c:invertIfNegative val="0"/>
          <c:dLbls>
            <c:dLbl>
              <c:idx val="0"/>
              <c:layout>
                <c:manualLayout>
                  <c:x val="0"/>
                  <c:y val="-4.618940981001340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2E8-48AF-AF7D-68C00001C04F}"/>
                </c:ext>
              </c:extLst>
            </c:dLbl>
            <c:dLbl>
              <c:idx val="1"/>
              <c:layout>
                <c:manualLayout>
                  <c:x val="-7.8346673280123027E-17"/>
                  <c:y val="-1.6520678158473433E-2"/>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layout>
                    <c:manualLayout>
                      <c:w val="4.6324786324786323E-2"/>
                      <c:h val="0.12241469816272964"/>
                    </c:manualLayout>
                  </c15:layout>
                </c:ext>
                <c:ext xmlns:c16="http://schemas.microsoft.com/office/drawing/2014/chart" uri="{C3380CC4-5D6E-409C-BE32-E72D297353CC}">
                  <c16:uniqueId val="{00000001-32E8-48AF-AF7D-68C00001C04F}"/>
                </c:ext>
              </c:extLst>
            </c:dLbl>
            <c:dLbl>
              <c:idx val="2"/>
              <c:layout>
                <c:manualLayout>
                  <c:x val="0"/>
                  <c:y val="-1.400808682698446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2E8-48AF-AF7D-68C00001C04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F9a!$P$6:$R$6</c:f>
              <c:strCache>
                <c:ptCount val="3"/>
                <c:pt idx="0">
                  <c:v>2011/12</c:v>
                </c:pt>
                <c:pt idx="1">
                  <c:v>2012/13</c:v>
                </c:pt>
                <c:pt idx="2">
                  <c:v>2013/14</c:v>
                </c:pt>
              </c:strCache>
            </c:strRef>
          </c:cat>
          <c:val>
            <c:numRef>
              <c:f>F9a!$P$7:$R$7</c:f>
              <c:numCache>
                <c:formatCode>0%</c:formatCode>
                <c:ptCount val="3"/>
                <c:pt idx="0">
                  <c:v>0.12</c:v>
                </c:pt>
                <c:pt idx="1">
                  <c:v>0.12</c:v>
                </c:pt>
                <c:pt idx="2">
                  <c:v>0.12</c:v>
                </c:pt>
              </c:numCache>
            </c:numRef>
          </c:val>
          <c:extLst>
            <c:ext xmlns:c16="http://schemas.microsoft.com/office/drawing/2014/chart" uri="{C3380CC4-5D6E-409C-BE32-E72D297353CC}">
              <c16:uniqueId val="{00000000-FC89-4F32-9C4C-66DA1B9C7507}"/>
            </c:ext>
          </c:extLst>
        </c:ser>
        <c:ser>
          <c:idx val="1"/>
          <c:order val="1"/>
          <c:tx>
            <c:strRef>
              <c:f>F9a!$O$8</c:f>
              <c:strCache>
                <c:ptCount val="1"/>
                <c:pt idx="0">
                  <c:v>University</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F9a!$P$6:$R$6</c:f>
              <c:strCache>
                <c:ptCount val="3"/>
                <c:pt idx="0">
                  <c:v>2011/12</c:v>
                </c:pt>
                <c:pt idx="1">
                  <c:v>2012/13</c:v>
                </c:pt>
                <c:pt idx="2">
                  <c:v>2013/14</c:v>
                </c:pt>
              </c:strCache>
            </c:strRef>
          </c:cat>
          <c:val>
            <c:numRef>
              <c:f>F9a!$P$8:$R$8</c:f>
              <c:numCache>
                <c:formatCode>0%</c:formatCode>
                <c:ptCount val="3"/>
                <c:pt idx="0">
                  <c:v>0.88</c:v>
                </c:pt>
                <c:pt idx="1">
                  <c:v>0.88</c:v>
                </c:pt>
                <c:pt idx="2">
                  <c:v>0.88</c:v>
                </c:pt>
              </c:numCache>
            </c:numRef>
          </c:val>
          <c:extLst>
            <c:ext xmlns:c16="http://schemas.microsoft.com/office/drawing/2014/chart" uri="{C3380CC4-5D6E-409C-BE32-E72D297353CC}">
              <c16:uniqueId val="{00000001-FC89-4F32-9C4C-66DA1B9C7507}"/>
            </c:ext>
          </c:extLst>
        </c:ser>
        <c:dLbls>
          <c:showLegendKey val="0"/>
          <c:showVal val="0"/>
          <c:showCatName val="0"/>
          <c:showSerName val="0"/>
          <c:showPercent val="0"/>
          <c:showBubbleSize val="0"/>
        </c:dLbls>
        <c:gapWidth val="150"/>
        <c:overlap val="100"/>
        <c:axId val="661295360"/>
        <c:axId val="584963736"/>
      </c:barChart>
      <c:catAx>
        <c:axId val="661295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rgbClr val="002060"/>
                </a:solidFill>
                <a:latin typeface="+mn-lt"/>
                <a:ea typeface="+mn-ea"/>
                <a:cs typeface="+mn-cs"/>
              </a:defRPr>
            </a:pPr>
            <a:endParaRPr lang="en-US"/>
          </a:p>
        </c:txPr>
        <c:crossAx val="584963736"/>
        <c:crosses val="autoZero"/>
        <c:auto val="1"/>
        <c:lblAlgn val="ctr"/>
        <c:lblOffset val="100"/>
        <c:noMultiLvlLbl val="0"/>
      </c:catAx>
      <c:valAx>
        <c:axId val="584963736"/>
        <c:scaling>
          <c:orientation val="minMax"/>
          <c:max val="1"/>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661295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rgbClr val="00206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ln>
                  <a:noFill/>
                </a:ln>
                <a:solidFill>
                  <a:schemeClr val="accent5">
                    <a:lumMod val="50000"/>
                  </a:schemeClr>
                </a:solidFill>
                <a:latin typeface="+mn-lt"/>
                <a:ea typeface="+mn-ea"/>
                <a:cs typeface="+mn-cs"/>
              </a:defRPr>
            </a:pPr>
            <a:r>
              <a:rPr lang="en-GB" sz="1400" b="1">
                <a:solidFill>
                  <a:schemeClr val="accent5">
                    <a:lumMod val="50000"/>
                  </a:schemeClr>
                </a:solidFill>
              </a:rPr>
              <a:t>Part-time HE study by age</a:t>
            </a:r>
          </a:p>
        </c:rich>
      </c:tx>
      <c:overlay val="0"/>
      <c:spPr>
        <a:noFill/>
        <a:ln>
          <a:noFill/>
        </a:ln>
        <a:effectLst/>
      </c:spPr>
      <c:txPr>
        <a:bodyPr rot="0" spcFirstLastPara="1" vertOverflow="ellipsis" vert="horz" wrap="square" anchor="ctr" anchorCtr="1"/>
        <a:lstStyle/>
        <a:p>
          <a:pPr>
            <a:defRPr sz="1400" b="1" i="0" u="none" strike="noStrike" kern="1200" spc="0" baseline="0">
              <a:ln>
                <a:noFill/>
              </a:ln>
              <a:solidFill>
                <a:schemeClr val="accent5">
                  <a:lumMod val="50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tx2"/>
              </a:solidFill>
              <a:ln w="19050">
                <a:solidFill>
                  <a:schemeClr val="lt1"/>
                </a:solidFill>
              </a:ln>
              <a:effectLst/>
            </c:spPr>
            <c:extLst>
              <c:ext xmlns:c16="http://schemas.microsoft.com/office/drawing/2014/chart" uri="{C3380CC4-5D6E-409C-BE32-E72D297353CC}">
                <c16:uniqueId val="{00000001-B208-4E17-9AAC-43845C3AAD2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208-4E17-9AAC-43845C3AAD2E}"/>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B208-4E17-9AAC-43845C3AAD2E}"/>
              </c:ext>
            </c:extLst>
          </c:dPt>
          <c:cat>
            <c:strRef>
              <c:f>'[Copy of LL2016tables 28-11-16.xlsx]F13'!$G$13:$I$13</c:f>
              <c:strCache>
                <c:ptCount val="3"/>
                <c:pt idx="0">
                  <c:v>Under 20 </c:v>
                </c:pt>
                <c:pt idx="1">
                  <c:v>20-24 years</c:v>
                </c:pt>
                <c:pt idx="2">
                  <c:v>25 years+</c:v>
                </c:pt>
              </c:strCache>
            </c:strRef>
          </c:cat>
          <c:val>
            <c:numRef>
              <c:f>'[Copy of LL2016tables 28-11-16.xlsx]F13'!$G$14:$I$14</c:f>
              <c:numCache>
                <c:formatCode>0%</c:formatCode>
                <c:ptCount val="3"/>
                <c:pt idx="0">
                  <c:v>0.01</c:v>
                </c:pt>
                <c:pt idx="1">
                  <c:v>0.03</c:v>
                </c:pt>
                <c:pt idx="2">
                  <c:v>0.09</c:v>
                </c:pt>
              </c:numCache>
            </c:numRef>
          </c:val>
          <c:extLst>
            <c:ext xmlns:c16="http://schemas.microsoft.com/office/drawing/2014/chart" uri="{C3380CC4-5D6E-409C-BE32-E72D297353CC}">
              <c16:uniqueId val="{00000006-B208-4E17-9AAC-43845C3AAD2E}"/>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ln>
                <a:noFill/>
              </a:ln>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ln>
            <a:noFill/>
          </a:ln>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baseline="0">
                <a:ln>
                  <a:noFill/>
                </a:ln>
                <a:solidFill>
                  <a:schemeClr val="accent5">
                    <a:lumMod val="50000"/>
                  </a:schemeClr>
                </a:solidFill>
                <a:latin typeface="+mj-lt"/>
                <a:ea typeface="+mn-ea"/>
                <a:cs typeface="+mn-cs"/>
              </a:defRPr>
            </a:pPr>
            <a:r>
              <a:rPr lang="en-US" sz="1100" b="1">
                <a:solidFill>
                  <a:schemeClr val="accent5">
                    <a:lumMod val="50000"/>
                  </a:schemeClr>
                </a:solidFill>
                <a:latin typeface="+mj-lt"/>
              </a:rPr>
              <a:t>Change in Level 3 students by sex                 2011-2013</a:t>
            </a:r>
          </a:p>
        </c:rich>
      </c:tx>
      <c:overlay val="0"/>
      <c:spPr>
        <a:noFill/>
        <a:ln>
          <a:noFill/>
        </a:ln>
        <a:effectLst/>
      </c:spPr>
      <c:txPr>
        <a:bodyPr rot="0" spcFirstLastPara="1" vertOverflow="ellipsis" vert="horz" wrap="square" anchor="ctr" anchorCtr="1"/>
        <a:lstStyle/>
        <a:p>
          <a:pPr>
            <a:defRPr sz="1100" b="1" i="0" u="none" strike="noStrike" baseline="0">
              <a:ln>
                <a:noFill/>
              </a:ln>
              <a:solidFill>
                <a:schemeClr val="accent5">
                  <a:lumMod val="50000"/>
                </a:schemeClr>
              </a:solidFill>
              <a:latin typeface="+mj-lt"/>
              <a:ea typeface="+mn-ea"/>
              <a:cs typeface="+mn-cs"/>
            </a:defRPr>
          </a:pPr>
          <a:endParaRPr lang="en-US"/>
        </a:p>
      </c:txPr>
    </c:title>
    <c:autoTitleDeleted val="0"/>
    <c:plotArea>
      <c:layout/>
      <c:barChart>
        <c:barDir val="col"/>
        <c:grouping val="clustered"/>
        <c:varyColors val="0"/>
        <c:ser>
          <c:idx val="0"/>
          <c:order val="0"/>
          <c:spPr>
            <a:solidFill>
              <a:schemeClr val="accent5">
                <a:lumMod val="75000"/>
              </a:schemeClr>
            </a:solidFill>
            <a:ln w="19050">
              <a:solidFill>
                <a:schemeClr val="lt1"/>
              </a:solidFill>
            </a:ln>
            <a:effectLst/>
          </c:spPr>
          <c:invertIfNegative val="0"/>
          <c:dPt>
            <c:idx val="0"/>
            <c:invertIfNegative val="0"/>
            <c:bubble3D val="0"/>
            <c:spPr>
              <a:solidFill>
                <a:schemeClr val="accent5">
                  <a:lumMod val="75000"/>
                </a:schemeClr>
              </a:solidFill>
              <a:ln w="19050">
                <a:solidFill>
                  <a:schemeClr val="lt1"/>
                </a:solidFill>
              </a:ln>
              <a:effectLst/>
            </c:spPr>
            <c:extLst>
              <c:ext xmlns:c16="http://schemas.microsoft.com/office/drawing/2014/chart" uri="{C3380CC4-5D6E-409C-BE32-E72D297353CC}">
                <c16:uniqueId val="{00000001-68CA-40B0-AF31-56F19EA7BACE}"/>
              </c:ext>
            </c:extLst>
          </c:dPt>
          <c:dPt>
            <c:idx val="1"/>
            <c:invertIfNegative val="0"/>
            <c:bubble3D val="0"/>
            <c:spPr>
              <a:solidFill>
                <a:schemeClr val="accent2">
                  <a:lumMod val="75000"/>
                </a:schemeClr>
              </a:solidFill>
              <a:ln w="19050">
                <a:solidFill>
                  <a:schemeClr val="lt1"/>
                </a:solidFill>
              </a:ln>
              <a:effectLst/>
            </c:spPr>
            <c:extLst>
              <c:ext xmlns:c16="http://schemas.microsoft.com/office/drawing/2014/chart" uri="{C3380CC4-5D6E-409C-BE32-E72D297353CC}">
                <c16:uniqueId val="{00000003-68CA-40B0-AF31-56F19EA7BACE}"/>
              </c:ext>
            </c:extLst>
          </c:dPt>
          <c:dLbls>
            <c:spPr>
              <a:noFill/>
              <a:ln>
                <a:noFill/>
              </a:ln>
              <a:effectLst/>
            </c:spPr>
            <c:txPr>
              <a:bodyPr rot="0" spcFirstLastPara="1" vertOverflow="ellipsis" vert="horz" wrap="square" anchor="ctr" anchorCtr="1"/>
              <a:lstStyle/>
              <a:p>
                <a:pPr>
                  <a:defRPr sz="900" b="0" i="0" u="none" strike="noStrike" baseline="0">
                    <a:ln>
                      <a:noFill/>
                    </a:ln>
                    <a:solidFill>
                      <a:schemeClr val="lt1"/>
                    </a:solidFill>
                    <a:latin typeface="+mn-lt"/>
                    <a:ea typeface="+mn-ea"/>
                    <a:cs typeface="+mn-cs"/>
                  </a:defRPr>
                </a:pPr>
                <a:endParaRPr lang="en-US"/>
              </a:p>
            </c:txPr>
            <c:showLegendKey val="0"/>
            <c:showVal val="0"/>
            <c:showCatName val="1"/>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 V1.xlsx]T4_F1'!$I$13:$I$14</c:f>
              <c:strCache>
                <c:ptCount val="2"/>
                <c:pt idx="0">
                  <c:v>Female</c:v>
                </c:pt>
                <c:pt idx="1">
                  <c:v>Male</c:v>
                </c:pt>
              </c:strCache>
            </c:strRef>
          </c:cat>
          <c:val>
            <c:numRef>
              <c:f>'[TABLES V1.xlsx]T4_F1'!$J$13:$J$14</c:f>
              <c:numCache>
                <c:formatCode>0%</c:formatCode>
                <c:ptCount val="2"/>
                <c:pt idx="0">
                  <c:v>-4.002656630506974E-2</c:v>
                </c:pt>
                <c:pt idx="1">
                  <c:v>-9.6888141295206051E-2</c:v>
                </c:pt>
              </c:numCache>
            </c:numRef>
          </c:val>
          <c:extLst>
            <c:ext xmlns:c16="http://schemas.microsoft.com/office/drawing/2014/chart" uri="{C3380CC4-5D6E-409C-BE32-E72D297353CC}">
              <c16:uniqueId val="{00000004-68CA-40B0-AF31-56F19EA7BACE}"/>
            </c:ext>
          </c:extLst>
        </c:ser>
        <c:dLbls>
          <c:showLegendKey val="0"/>
          <c:showVal val="0"/>
          <c:showCatName val="1"/>
          <c:showSerName val="0"/>
          <c:showPercent val="0"/>
          <c:showBubbleSize val="0"/>
        </c:dLbls>
        <c:gapWidth val="100"/>
        <c:axId val="555017104"/>
        <c:axId val="555014808"/>
      </c:barChart>
      <c:catAx>
        <c:axId val="55501710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baseline="0">
                <a:ln>
                  <a:noFill/>
                </a:ln>
                <a:solidFill>
                  <a:schemeClr val="bg1"/>
                </a:solidFill>
                <a:latin typeface="+mn-lt"/>
                <a:ea typeface="+mn-ea"/>
                <a:cs typeface="+mn-cs"/>
              </a:defRPr>
            </a:pPr>
            <a:endParaRPr lang="en-US"/>
          </a:p>
        </c:txPr>
        <c:crossAx val="555014808"/>
        <c:crosses val="autoZero"/>
        <c:auto val="1"/>
        <c:lblAlgn val="ctr"/>
        <c:lblOffset val="100"/>
        <c:noMultiLvlLbl val="0"/>
      </c:catAx>
      <c:valAx>
        <c:axId val="555014808"/>
        <c:scaling>
          <c:orientation val="minMax"/>
          <c:min val="-0.11000000000000001"/>
        </c:scaling>
        <c:delete val="0"/>
        <c:axPos val="l"/>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baseline="0">
                <a:ln>
                  <a:noFill/>
                </a:ln>
                <a:solidFill>
                  <a:schemeClr val="tx1">
                    <a:lumMod val="65000"/>
                    <a:lumOff val="35000"/>
                  </a:schemeClr>
                </a:solidFill>
                <a:latin typeface="+mn-lt"/>
                <a:ea typeface="+mn-ea"/>
                <a:cs typeface="+mn-cs"/>
              </a:defRPr>
            </a:pPr>
            <a:endParaRPr lang="en-US"/>
          </a:p>
        </c:txPr>
        <c:crossAx val="5550171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n>
            <a:noFill/>
          </a:ln>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accent5">
                    <a:lumMod val="50000"/>
                  </a:schemeClr>
                </a:solidFill>
                <a:latin typeface="+mn-lt"/>
                <a:ea typeface="+mn-ea"/>
                <a:cs typeface="+mn-cs"/>
              </a:defRPr>
            </a:pPr>
            <a:r>
              <a:rPr lang="en-GB" b="1">
                <a:solidFill>
                  <a:schemeClr val="accent5">
                    <a:lumMod val="50000"/>
                  </a:schemeClr>
                </a:solidFill>
              </a:rPr>
              <a:t>Mode of HE study (prescribed</a:t>
            </a:r>
            <a:r>
              <a:rPr lang="en-GB" b="1" baseline="0">
                <a:solidFill>
                  <a:schemeClr val="accent5">
                    <a:lumMod val="50000"/>
                  </a:schemeClr>
                </a:solidFill>
              </a:rPr>
              <a:t> HE)</a:t>
            </a:r>
            <a:r>
              <a:rPr lang="en-GB" b="1">
                <a:solidFill>
                  <a:schemeClr val="accent5">
                    <a:lumMod val="50000"/>
                  </a:schemeClr>
                </a:solidFill>
              </a:rPr>
              <a:t> by</a:t>
            </a:r>
            <a:r>
              <a:rPr lang="en-GB" b="1" baseline="0">
                <a:solidFill>
                  <a:schemeClr val="accent5">
                    <a:lumMod val="50000"/>
                  </a:schemeClr>
                </a:solidFill>
              </a:rPr>
              <a:t> FE qualification</a:t>
            </a:r>
            <a:endParaRPr lang="en-GB" b="1">
              <a:solidFill>
                <a:schemeClr val="accent5">
                  <a:lumMod val="50000"/>
                </a:schemeClr>
              </a:solidFill>
            </a:endParaRPr>
          </a:p>
        </c:rich>
      </c:tx>
      <c:layout>
        <c:manualLayout>
          <c:xMode val="edge"/>
          <c:yMode val="edge"/>
          <c:x val="0.14291076531439909"/>
          <c:y val="2.1756021756021756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accent5">
                  <a:lumMod val="50000"/>
                </a:schemeClr>
              </a:solidFill>
              <a:latin typeface="+mn-lt"/>
              <a:ea typeface="+mn-ea"/>
              <a:cs typeface="+mn-cs"/>
            </a:defRPr>
          </a:pPr>
          <a:endParaRPr lang="en-US"/>
        </a:p>
      </c:txPr>
    </c:title>
    <c:autoTitleDeleted val="0"/>
    <c:plotArea>
      <c:layout/>
      <c:barChart>
        <c:barDir val="bar"/>
        <c:grouping val="stacked"/>
        <c:varyColors val="0"/>
        <c:ser>
          <c:idx val="0"/>
          <c:order val="0"/>
          <c:tx>
            <c:strRef>
              <c:f>mode!$A$2</c:f>
              <c:strCache>
                <c:ptCount val="1"/>
                <c:pt idx="0">
                  <c:v>Full-time</c:v>
                </c:pt>
              </c:strCache>
            </c:strRef>
          </c:tx>
          <c:spPr>
            <a:solidFill>
              <a:schemeClr val="tx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mode!$B$1:$G$1</c:f>
              <c:strCache>
                <c:ptCount val="6"/>
                <c:pt idx="0">
                  <c:v>Access</c:v>
                </c:pt>
                <c:pt idx="1">
                  <c:v>BTEC</c:v>
                </c:pt>
                <c:pt idx="2">
                  <c:v>GCE A Level</c:v>
                </c:pt>
                <c:pt idx="3">
                  <c:v>NVQ</c:v>
                </c:pt>
                <c:pt idx="4">
                  <c:v>Other vocational</c:v>
                </c:pt>
                <c:pt idx="5">
                  <c:v>Total</c:v>
                </c:pt>
              </c:strCache>
            </c:strRef>
          </c:cat>
          <c:val>
            <c:numRef>
              <c:f>mode!$B$2:$G$2</c:f>
              <c:numCache>
                <c:formatCode>0%</c:formatCode>
                <c:ptCount val="6"/>
                <c:pt idx="0">
                  <c:v>0.93929879644165359</c:v>
                </c:pt>
                <c:pt idx="1">
                  <c:v>0.85238071295691087</c:v>
                </c:pt>
                <c:pt idx="2">
                  <c:v>0.87858962482630842</c:v>
                </c:pt>
                <c:pt idx="3">
                  <c:v>0.68707482993197277</c:v>
                </c:pt>
                <c:pt idx="4">
                  <c:v>0.79602649006622517</c:v>
                </c:pt>
                <c:pt idx="5">
                  <c:v>0.87304000947904736</c:v>
                </c:pt>
              </c:numCache>
            </c:numRef>
          </c:val>
          <c:extLst>
            <c:ext xmlns:c16="http://schemas.microsoft.com/office/drawing/2014/chart" uri="{C3380CC4-5D6E-409C-BE32-E72D297353CC}">
              <c16:uniqueId val="{00000000-345F-4782-B1B7-B17EA978AF58}"/>
            </c:ext>
          </c:extLst>
        </c:ser>
        <c:ser>
          <c:idx val="1"/>
          <c:order val="1"/>
          <c:tx>
            <c:strRef>
              <c:f>mode!$A$3</c:f>
              <c:strCache>
                <c:ptCount val="1"/>
                <c:pt idx="0">
                  <c:v>Part-time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mode!$B$1:$G$1</c:f>
              <c:strCache>
                <c:ptCount val="6"/>
                <c:pt idx="0">
                  <c:v>Access</c:v>
                </c:pt>
                <c:pt idx="1">
                  <c:v>BTEC</c:v>
                </c:pt>
                <c:pt idx="2">
                  <c:v>GCE A Level</c:v>
                </c:pt>
                <c:pt idx="3">
                  <c:v>NVQ</c:v>
                </c:pt>
                <c:pt idx="4">
                  <c:v>Other vocational</c:v>
                </c:pt>
                <c:pt idx="5">
                  <c:v>Total</c:v>
                </c:pt>
              </c:strCache>
            </c:strRef>
          </c:cat>
          <c:val>
            <c:numRef>
              <c:f>mode!$B$3:$G$3</c:f>
              <c:numCache>
                <c:formatCode>0%</c:formatCode>
                <c:ptCount val="6"/>
                <c:pt idx="0">
                  <c:v>1.5175300889586603E-2</c:v>
                </c:pt>
                <c:pt idx="1">
                  <c:v>1.7798783247020965E-2</c:v>
                </c:pt>
                <c:pt idx="2">
                  <c:v>8.8003705419175543E-3</c:v>
                </c:pt>
                <c:pt idx="3">
                  <c:v>0.25850340136054423</c:v>
                </c:pt>
                <c:pt idx="4">
                  <c:v>0.15417218543046357</c:v>
                </c:pt>
                <c:pt idx="5">
                  <c:v>2.5099727477388523E-2</c:v>
                </c:pt>
              </c:numCache>
            </c:numRef>
          </c:val>
          <c:extLst>
            <c:ext xmlns:c16="http://schemas.microsoft.com/office/drawing/2014/chart" uri="{C3380CC4-5D6E-409C-BE32-E72D297353CC}">
              <c16:uniqueId val="{00000001-345F-4782-B1B7-B17EA978AF58}"/>
            </c:ext>
          </c:extLst>
        </c:ser>
        <c:ser>
          <c:idx val="2"/>
          <c:order val="2"/>
          <c:tx>
            <c:strRef>
              <c:f>mode!$A$4</c:f>
              <c:strCache>
                <c:ptCount val="1"/>
                <c:pt idx="0">
                  <c:v>Sandwich</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mode!$B$1:$G$1</c:f>
              <c:strCache>
                <c:ptCount val="6"/>
                <c:pt idx="0">
                  <c:v>Access</c:v>
                </c:pt>
                <c:pt idx="1">
                  <c:v>BTEC</c:v>
                </c:pt>
                <c:pt idx="2">
                  <c:v>GCE A Level</c:v>
                </c:pt>
                <c:pt idx="3">
                  <c:v>NVQ</c:v>
                </c:pt>
                <c:pt idx="4">
                  <c:v>Other vocational</c:v>
                </c:pt>
                <c:pt idx="5">
                  <c:v>Total</c:v>
                </c:pt>
              </c:strCache>
            </c:strRef>
          </c:cat>
          <c:val>
            <c:numRef>
              <c:f>mode!$B$4:$G$4</c:f>
              <c:numCache>
                <c:formatCode>0%</c:formatCode>
                <c:ptCount val="6"/>
                <c:pt idx="0">
                  <c:v>4.5525902668759811E-2</c:v>
                </c:pt>
                <c:pt idx="1">
                  <c:v>0.12982050379606819</c:v>
                </c:pt>
                <c:pt idx="2">
                  <c:v>0.11261000463177397</c:v>
                </c:pt>
                <c:pt idx="3">
                  <c:v>5.4421768707482991E-2</c:v>
                </c:pt>
                <c:pt idx="4">
                  <c:v>4.9801324503311262E-2</c:v>
                </c:pt>
                <c:pt idx="5">
                  <c:v>0.10186026304356412</c:v>
                </c:pt>
              </c:numCache>
            </c:numRef>
          </c:val>
          <c:extLst>
            <c:ext xmlns:c16="http://schemas.microsoft.com/office/drawing/2014/chart" uri="{C3380CC4-5D6E-409C-BE32-E72D297353CC}">
              <c16:uniqueId val="{00000002-345F-4782-B1B7-B17EA978AF58}"/>
            </c:ext>
          </c:extLst>
        </c:ser>
        <c:dLbls>
          <c:dLblPos val="ctr"/>
          <c:showLegendKey val="0"/>
          <c:showVal val="1"/>
          <c:showCatName val="0"/>
          <c:showSerName val="0"/>
          <c:showPercent val="0"/>
          <c:showBubbleSize val="0"/>
        </c:dLbls>
        <c:gapWidth val="150"/>
        <c:overlap val="100"/>
        <c:axId val="1347262544"/>
        <c:axId val="1347270088"/>
      </c:barChart>
      <c:catAx>
        <c:axId val="13472625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accent5">
                    <a:lumMod val="50000"/>
                  </a:schemeClr>
                </a:solidFill>
                <a:latin typeface="+mn-lt"/>
                <a:ea typeface="+mn-ea"/>
                <a:cs typeface="+mn-cs"/>
              </a:defRPr>
            </a:pPr>
            <a:endParaRPr lang="en-US"/>
          </a:p>
        </c:txPr>
        <c:crossAx val="1347270088"/>
        <c:crosses val="autoZero"/>
        <c:auto val="1"/>
        <c:lblAlgn val="ctr"/>
        <c:lblOffset val="100"/>
        <c:noMultiLvlLbl val="0"/>
      </c:catAx>
      <c:valAx>
        <c:axId val="1347270088"/>
        <c:scaling>
          <c:orientation val="minMax"/>
          <c:max val="1"/>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accent5">
                    <a:lumMod val="50000"/>
                  </a:schemeClr>
                </a:solidFill>
                <a:latin typeface="+mn-lt"/>
                <a:ea typeface="+mn-ea"/>
                <a:cs typeface="+mn-cs"/>
              </a:defRPr>
            </a:pPr>
            <a:endParaRPr lang="en-US"/>
          </a:p>
        </c:txPr>
        <c:crossAx val="1347262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accent5">
                  <a:lumMod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rgbClr val="002060"/>
                </a:solidFill>
                <a:latin typeface="+mn-lt"/>
                <a:ea typeface="+mn-ea"/>
                <a:cs typeface="+mn-cs"/>
              </a:defRPr>
            </a:pPr>
            <a:r>
              <a:rPr lang="en-GB" b="1">
                <a:solidFill>
                  <a:srgbClr val="002060"/>
                </a:solidFill>
              </a:rPr>
              <a:t>Immediate HE progression by ethnic group</a:t>
            </a:r>
          </a:p>
        </c:rich>
      </c:tx>
      <c:overlay val="0"/>
      <c:spPr>
        <a:noFill/>
        <a:ln>
          <a:noFill/>
        </a:ln>
        <a:effectLst/>
      </c:spPr>
      <c:txPr>
        <a:bodyPr rot="0" spcFirstLastPara="1" vertOverflow="ellipsis" vert="horz" wrap="square" anchor="ctr" anchorCtr="1"/>
        <a:lstStyle/>
        <a:p>
          <a:pPr>
            <a:defRPr sz="1400" b="1" i="0" u="none" strike="noStrike" kern="1200" spc="0" baseline="0">
              <a:solidFill>
                <a:srgbClr val="002060"/>
              </a:solidFill>
              <a:latin typeface="+mn-lt"/>
              <a:ea typeface="+mn-ea"/>
              <a:cs typeface="+mn-cs"/>
            </a:defRPr>
          </a:pPr>
          <a:endParaRPr lang="en-US"/>
        </a:p>
      </c:txPr>
    </c:title>
    <c:autoTitleDeleted val="0"/>
    <c:plotArea>
      <c:layout/>
      <c:lineChart>
        <c:grouping val="standard"/>
        <c:varyColors val="0"/>
        <c:ser>
          <c:idx val="0"/>
          <c:order val="0"/>
          <c:tx>
            <c:strRef>
              <c:f>'[Copy of LL2016tables 28-11-16.xlsx]F15'!$R$11</c:f>
              <c:strCache>
                <c:ptCount val="1"/>
                <c:pt idx="0">
                  <c:v>Asian</c:v>
                </c:pt>
              </c:strCache>
            </c:strRef>
          </c:tx>
          <c:spPr>
            <a:ln w="47625" cap="rnd">
              <a:solidFill>
                <a:schemeClr val="accent1"/>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0-1D4E-42C9-BF0A-1195573A2661}"/>
                </c:ext>
              </c:extLst>
            </c:dLbl>
            <c:dLbl>
              <c:idx val="1"/>
              <c:layout>
                <c:manualLayout>
                  <c:x val="-4.0398952457554815E-2"/>
                  <c:y val="1.0866715431062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D4E-42C9-BF0A-1195573A2661}"/>
                </c:ext>
              </c:extLst>
            </c:dLbl>
            <c:dLbl>
              <c:idx val="2"/>
              <c:layout>
                <c:manualLayout>
                  <c:x val="-1.101036201629239E-2"/>
                  <c:y val="-2.78398806706538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D4E-42C9-BF0A-1195573A266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'[Copy of LL2016tables 28-11-16.xlsx]F15'!$S$10:$U$10</c:f>
              <c:strCache>
                <c:ptCount val="3"/>
                <c:pt idx="0">
                  <c:v>2011/12</c:v>
                </c:pt>
                <c:pt idx="1">
                  <c:v>2012/13</c:v>
                </c:pt>
                <c:pt idx="2">
                  <c:v>2013/14</c:v>
                </c:pt>
              </c:strCache>
            </c:strRef>
          </c:cat>
          <c:val>
            <c:numRef>
              <c:f>'[Copy of LL2016tables 28-11-16.xlsx]F15'!$S$11:$U$11</c:f>
              <c:numCache>
                <c:formatCode>0%</c:formatCode>
                <c:ptCount val="3"/>
                <c:pt idx="0">
                  <c:v>0.48043925875085791</c:v>
                </c:pt>
                <c:pt idx="1">
                  <c:v>0.46717995563095394</c:v>
                </c:pt>
                <c:pt idx="2">
                  <c:v>0.51430189747946753</c:v>
                </c:pt>
              </c:numCache>
            </c:numRef>
          </c:val>
          <c:smooth val="0"/>
          <c:extLst>
            <c:ext xmlns:c16="http://schemas.microsoft.com/office/drawing/2014/chart" uri="{C3380CC4-5D6E-409C-BE32-E72D297353CC}">
              <c16:uniqueId val="{00000003-1D4E-42C9-BF0A-1195573A2661}"/>
            </c:ext>
          </c:extLst>
        </c:ser>
        <c:ser>
          <c:idx val="1"/>
          <c:order val="1"/>
          <c:tx>
            <c:strRef>
              <c:f>'[Copy of LL2016tables 28-11-16.xlsx]F15'!$R$12</c:f>
              <c:strCache>
                <c:ptCount val="1"/>
                <c:pt idx="0">
                  <c:v>Black</c:v>
                </c:pt>
              </c:strCache>
            </c:strRef>
          </c:tx>
          <c:spPr>
            <a:ln w="47625" cap="rnd">
              <a:solidFill>
                <a:schemeClr val="accent2"/>
              </a:solidFill>
              <a:round/>
            </a:ln>
            <a:effectLst/>
          </c:spPr>
          <c:marker>
            <c:symbol val="none"/>
          </c:marker>
          <c:dLbls>
            <c:dLbl>
              <c:idx val="0"/>
              <c:layout>
                <c:manualLayout>
                  <c:x val="-6.7638504646378689E-2"/>
                  <c:y val="-2.0138107736532933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D4E-42C9-BF0A-1195573A2661}"/>
                </c:ext>
              </c:extLst>
            </c:dLbl>
            <c:dLbl>
              <c:idx val="1"/>
              <c:delete val="1"/>
              <c:extLst>
                <c:ext xmlns:c15="http://schemas.microsoft.com/office/drawing/2012/chart" uri="{CE6537A1-D6FC-4f65-9D91-7224C49458BB}"/>
                <c:ext xmlns:c16="http://schemas.microsoft.com/office/drawing/2014/chart" uri="{C3380CC4-5D6E-409C-BE32-E72D297353CC}">
                  <c16:uniqueId val="{00000005-1D4E-42C9-BF0A-1195573A2661}"/>
                </c:ext>
              </c:extLst>
            </c:dLbl>
            <c:dLbl>
              <c:idx val="2"/>
              <c:layout>
                <c:manualLayout>
                  <c:x val="-3.2216640989896207E-3"/>
                  <c:y val="-3.3799463591641541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D4E-42C9-BF0A-1195573A266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'[Copy of LL2016tables 28-11-16.xlsx]F15'!$S$10:$U$10</c:f>
              <c:strCache>
                <c:ptCount val="3"/>
                <c:pt idx="0">
                  <c:v>2011/12</c:v>
                </c:pt>
                <c:pt idx="1">
                  <c:v>2012/13</c:v>
                </c:pt>
                <c:pt idx="2">
                  <c:v>2013/14</c:v>
                </c:pt>
              </c:strCache>
            </c:strRef>
          </c:cat>
          <c:val>
            <c:numRef>
              <c:f>'[Copy of LL2016tables 28-11-16.xlsx]F15'!$S$12:$U$12</c:f>
              <c:numCache>
                <c:formatCode>0%</c:formatCode>
                <c:ptCount val="3"/>
                <c:pt idx="0">
                  <c:v>0.4771252566735113</c:v>
                </c:pt>
                <c:pt idx="1">
                  <c:v>0.45628899329892936</c:v>
                </c:pt>
                <c:pt idx="2">
                  <c:v>0.49711579853637539</c:v>
                </c:pt>
              </c:numCache>
            </c:numRef>
          </c:val>
          <c:smooth val="0"/>
          <c:extLst>
            <c:ext xmlns:c16="http://schemas.microsoft.com/office/drawing/2014/chart" uri="{C3380CC4-5D6E-409C-BE32-E72D297353CC}">
              <c16:uniqueId val="{00000007-1D4E-42C9-BF0A-1195573A2661}"/>
            </c:ext>
          </c:extLst>
        </c:ser>
        <c:ser>
          <c:idx val="2"/>
          <c:order val="2"/>
          <c:tx>
            <c:strRef>
              <c:f>'[Copy of LL2016tables 28-11-16.xlsx]F15'!$R$13</c:f>
              <c:strCache>
                <c:ptCount val="1"/>
                <c:pt idx="0">
                  <c:v>Chinese</c:v>
                </c:pt>
              </c:strCache>
            </c:strRef>
          </c:tx>
          <c:spPr>
            <a:ln w="47625" cap="rnd">
              <a:solidFill>
                <a:schemeClr val="tx2"/>
              </a:solidFill>
              <a:round/>
            </a:ln>
            <a:effectLst/>
          </c:spPr>
          <c:marker>
            <c:symbol val="none"/>
          </c:marker>
          <c:dLbls>
            <c:dLbl>
              <c:idx val="0"/>
              <c:layout>
                <c:manualLayout>
                  <c:x val="-6.5064502072376088E-2"/>
                  <c:y val="5.9226971628546432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D4E-42C9-BF0A-1195573A2661}"/>
                </c:ext>
              </c:extLst>
            </c:dLbl>
            <c:dLbl>
              <c:idx val="1"/>
              <c:layout>
                <c:manualLayout>
                  <c:x val="-4.4472481480355493E-2"/>
                  <c:y val="-2.97915885514311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D4E-42C9-BF0A-1195573A2661}"/>
                </c:ext>
              </c:extLst>
            </c:dLbl>
            <c:dLbl>
              <c:idx val="2"/>
              <c:layout>
                <c:manualLayout>
                  <c:x val="-1.315953387501723E-2"/>
                  <c:y val="1.9543048922163416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D4E-42C9-BF0A-1195573A266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'[Copy of LL2016tables 28-11-16.xlsx]F15'!$S$10:$U$10</c:f>
              <c:strCache>
                <c:ptCount val="3"/>
                <c:pt idx="0">
                  <c:v>2011/12</c:v>
                </c:pt>
                <c:pt idx="1">
                  <c:v>2012/13</c:v>
                </c:pt>
                <c:pt idx="2">
                  <c:v>2013/14</c:v>
                </c:pt>
              </c:strCache>
            </c:strRef>
          </c:cat>
          <c:val>
            <c:numRef>
              <c:f>'[Copy of LL2016tables 28-11-16.xlsx]F15'!$S$13:$U$13</c:f>
              <c:numCache>
                <c:formatCode>0%</c:formatCode>
                <c:ptCount val="3"/>
                <c:pt idx="0">
                  <c:v>0.44648318042813456</c:v>
                </c:pt>
                <c:pt idx="1">
                  <c:v>0.48170731707317072</c:v>
                </c:pt>
                <c:pt idx="2">
                  <c:v>0.59090909090909094</c:v>
                </c:pt>
              </c:numCache>
            </c:numRef>
          </c:val>
          <c:smooth val="0"/>
          <c:extLst>
            <c:ext xmlns:c16="http://schemas.microsoft.com/office/drawing/2014/chart" uri="{C3380CC4-5D6E-409C-BE32-E72D297353CC}">
              <c16:uniqueId val="{0000000B-1D4E-42C9-BF0A-1195573A2661}"/>
            </c:ext>
          </c:extLst>
        </c:ser>
        <c:ser>
          <c:idx val="3"/>
          <c:order val="3"/>
          <c:tx>
            <c:strRef>
              <c:f>'[Copy of LL2016tables 28-11-16.xlsx]F15'!$R$14</c:f>
              <c:strCache>
                <c:ptCount val="1"/>
                <c:pt idx="0">
                  <c:v>Mixed</c:v>
                </c:pt>
              </c:strCache>
            </c:strRef>
          </c:tx>
          <c:spPr>
            <a:ln w="47625" cap="rnd">
              <a:solidFill>
                <a:schemeClr val="accent4"/>
              </a:solidFill>
              <a:round/>
            </a:ln>
            <a:effectLst/>
          </c:spPr>
          <c:marker>
            <c:symbol val="none"/>
          </c:marker>
          <c:dLbls>
            <c:dLbl>
              <c:idx val="0"/>
              <c:layout>
                <c:manualLayout>
                  <c:x val="-5.2194489202363192E-2"/>
                  <c:y val="2.57639670041244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D4E-42C9-BF0A-1195573A2661}"/>
                </c:ext>
              </c:extLst>
            </c:dLbl>
            <c:dLbl>
              <c:idx val="1"/>
              <c:layout>
                <c:manualLayout>
                  <c:x val="-4.189855727373764E-2"/>
                  <c:y val="2.84310772628829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D4E-42C9-BF0A-1195573A2661}"/>
                </c:ext>
              </c:extLst>
            </c:dLbl>
            <c:dLbl>
              <c:idx val="2"/>
              <c:layout>
                <c:manualLayout>
                  <c:x val="1.9263684439177579E-3"/>
                  <c:y val="-1.2736112903926475E-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D4E-42C9-BF0A-1195573A266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'[Copy of LL2016tables 28-11-16.xlsx]F15'!$S$10:$U$10</c:f>
              <c:strCache>
                <c:ptCount val="3"/>
                <c:pt idx="0">
                  <c:v>2011/12</c:v>
                </c:pt>
                <c:pt idx="1">
                  <c:v>2012/13</c:v>
                </c:pt>
                <c:pt idx="2">
                  <c:v>2013/14</c:v>
                </c:pt>
              </c:strCache>
            </c:strRef>
          </c:cat>
          <c:val>
            <c:numRef>
              <c:f>'[Copy of LL2016tables 28-11-16.xlsx]F15'!$S$14:$U$14</c:f>
              <c:numCache>
                <c:formatCode>0%</c:formatCode>
                <c:ptCount val="3"/>
                <c:pt idx="0">
                  <c:v>0.36914129319192612</c:v>
                </c:pt>
                <c:pt idx="1">
                  <c:v>0.37039370078740158</c:v>
                </c:pt>
                <c:pt idx="2">
                  <c:v>0.40466392318244171</c:v>
                </c:pt>
              </c:numCache>
            </c:numRef>
          </c:val>
          <c:smooth val="0"/>
          <c:extLst>
            <c:ext xmlns:c16="http://schemas.microsoft.com/office/drawing/2014/chart" uri="{C3380CC4-5D6E-409C-BE32-E72D297353CC}">
              <c16:uniqueId val="{0000000F-1D4E-42C9-BF0A-1195573A2661}"/>
            </c:ext>
          </c:extLst>
        </c:ser>
        <c:ser>
          <c:idx val="4"/>
          <c:order val="4"/>
          <c:tx>
            <c:strRef>
              <c:f>'[Copy of LL2016tables 28-11-16.xlsx]F15'!$R$15</c:f>
              <c:strCache>
                <c:ptCount val="1"/>
                <c:pt idx="0">
                  <c:v>Other</c:v>
                </c:pt>
              </c:strCache>
            </c:strRef>
          </c:tx>
          <c:spPr>
            <a:ln w="47625" cap="rnd">
              <a:solidFill>
                <a:schemeClr val="accent5"/>
              </a:solidFill>
              <a:round/>
            </a:ln>
            <a:effectLst/>
          </c:spPr>
          <c:marker>
            <c:symbol val="none"/>
          </c:marker>
          <c:dLbls>
            <c:dLbl>
              <c:idx val="0"/>
              <c:layout>
                <c:manualLayout>
                  <c:x val="-5.7342494350368367E-2"/>
                  <c:y val="2.17957130358705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1D4E-42C9-BF0A-1195573A2661}"/>
                </c:ext>
              </c:extLst>
            </c:dLbl>
            <c:dLbl>
              <c:idx val="1"/>
              <c:layout>
                <c:manualLayout>
                  <c:x val="-3.5251094388738746E-2"/>
                  <c:y val="-3.11575807122470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1D4E-42C9-BF0A-1195573A2661}"/>
                </c:ext>
              </c:extLst>
            </c:dLbl>
            <c:dLbl>
              <c:idx val="2"/>
              <c:layout>
                <c:manualLayout>
                  <c:x val="2.2845637537053935E-3"/>
                  <c:y val="6.8333261620985236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1D4E-42C9-BF0A-1195573A266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'[Copy of LL2016tables 28-11-16.xlsx]F15'!$S$10:$U$10</c:f>
              <c:strCache>
                <c:ptCount val="3"/>
                <c:pt idx="0">
                  <c:v>2011/12</c:v>
                </c:pt>
                <c:pt idx="1">
                  <c:v>2012/13</c:v>
                </c:pt>
                <c:pt idx="2">
                  <c:v>2013/14</c:v>
                </c:pt>
              </c:strCache>
            </c:strRef>
          </c:cat>
          <c:val>
            <c:numRef>
              <c:f>'[Copy of LL2016tables 28-11-16.xlsx]F15'!$S$15:$U$15</c:f>
              <c:numCache>
                <c:formatCode>0%</c:formatCode>
                <c:ptCount val="3"/>
                <c:pt idx="0">
                  <c:v>0.42651685393258426</c:v>
                </c:pt>
                <c:pt idx="1">
                  <c:v>0.3987730061349693</c:v>
                </c:pt>
                <c:pt idx="2">
                  <c:v>0.47427731504164627</c:v>
                </c:pt>
              </c:numCache>
            </c:numRef>
          </c:val>
          <c:smooth val="0"/>
          <c:extLst>
            <c:ext xmlns:c16="http://schemas.microsoft.com/office/drawing/2014/chart" uri="{C3380CC4-5D6E-409C-BE32-E72D297353CC}">
              <c16:uniqueId val="{00000013-1D4E-42C9-BF0A-1195573A2661}"/>
            </c:ext>
          </c:extLst>
        </c:ser>
        <c:ser>
          <c:idx val="5"/>
          <c:order val="5"/>
          <c:tx>
            <c:strRef>
              <c:f>'[Copy of LL2016tables 28-11-16.xlsx]F15'!$R$16</c:f>
              <c:strCache>
                <c:ptCount val="1"/>
                <c:pt idx="0">
                  <c:v>White</c:v>
                </c:pt>
              </c:strCache>
            </c:strRef>
          </c:tx>
          <c:spPr>
            <a:ln w="47625" cap="rnd">
              <a:solidFill>
                <a:schemeClr val="accent6"/>
              </a:solidFill>
              <a:round/>
            </a:ln>
            <a:effectLst/>
          </c:spPr>
          <c:marker>
            <c:symbol val="none"/>
          </c:marker>
          <c:dLbls>
            <c:dLbl>
              <c:idx val="0"/>
              <c:layout>
                <c:manualLayout>
                  <c:x val="-4.447248148035552E-2"/>
                  <c:y val="2.57639670041244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1D4E-42C9-BF0A-1195573A2661}"/>
                </c:ext>
              </c:extLst>
            </c:dLbl>
            <c:dLbl>
              <c:idx val="2"/>
              <c:layout>
                <c:manualLayout>
                  <c:x val="-2.8308421340972971E-3"/>
                  <c:y val="5.4372301822927203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A09-4966-B206-5BDA39233C9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'[Copy of LL2016tables 28-11-16.xlsx]F15'!$S$10:$U$10</c:f>
              <c:strCache>
                <c:ptCount val="3"/>
                <c:pt idx="0">
                  <c:v>2011/12</c:v>
                </c:pt>
                <c:pt idx="1">
                  <c:v>2012/13</c:v>
                </c:pt>
                <c:pt idx="2">
                  <c:v>2013/14</c:v>
                </c:pt>
              </c:strCache>
            </c:strRef>
          </c:cat>
          <c:val>
            <c:numRef>
              <c:f>'[Copy of LL2016tables 28-11-16.xlsx]F15'!$S$16:$U$16</c:f>
              <c:numCache>
                <c:formatCode>0%</c:formatCode>
                <c:ptCount val="3"/>
                <c:pt idx="0">
                  <c:v>0.27885577115423082</c:v>
                </c:pt>
                <c:pt idx="1">
                  <c:v>0.27372049164336348</c:v>
                </c:pt>
                <c:pt idx="2">
                  <c:v>0.32388271282548681</c:v>
                </c:pt>
              </c:numCache>
            </c:numRef>
          </c:val>
          <c:smooth val="0"/>
          <c:extLst>
            <c:ext xmlns:c16="http://schemas.microsoft.com/office/drawing/2014/chart" uri="{C3380CC4-5D6E-409C-BE32-E72D297353CC}">
              <c16:uniqueId val="{00000015-1D4E-42C9-BF0A-1195573A2661}"/>
            </c:ext>
          </c:extLst>
        </c:ser>
        <c:dLbls>
          <c:dLblPos val="b"/>
          <c:showLegendKey val="0"/>
          <c:showVal val="1"/>
          <c:showCatName val="0"/>
          <c:showSerName val="0"/>
          <c:showPercent val="0"/>
          <c:showBubbleSize val="0"/>
        </c:dLbls>
        <c:smooth val="0"/>
        <c:axId val="1347247128"/>
        <c:axId val="1347249752"/>
      </c:lineChart>
      <c:catAx>
        <c:axId val="1347247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rgbClr val="002060"/>
                </a:solidFill>
                <a:latin typeface="+mn-lt"/>
                <a:ea typeface="+mn-ea"/>
                <a:cs typeface="+mn-cs"/>
              </a:defRPr>
            </a:pPr>
            <a:endParaRPr lang="en-US"/>
          </a:p>
        </c:txPr>
        <c:crossAx val="1347249752"/>
        <c:crosses val="autoZero"/>
        <c:auto val="1"/>
        <c:lblAlgn val="ctr"/>
        <c:lblOffset val="100"/>
        <c:noMultiLvlLbl val="0"/>
      </c:catAx>
      <c:valAx>
        <c:axId val="1347249752"/>
        <c:scaling>
          <c:orientation val="minMax"/>
          <c:max val="0.60000000000000009"/>
          <c:min val="0.2"/>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1347247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rgbClr val="00206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rgbClr val="002060"/>
                </a:solidFill>
                <a:latin typeface="+mn-lt"/>
                <a:ea typeface="+mn-ea"/>
                <a:cs typeface="+mn-cs"/>
              </a:defRPr>
            </a:pPr>
            <a:r>
              <a:rPr lang="en-GB" sz="1400" b="1">
                <a:solidFill>
                  <a:srgbClr val="002060"/>
                </a:solidFill>
                <a:latin typeface="+mn-lt"/>
              </a:rPr>
              <a:t>Young HE progression rates</a:t>
            </a:r>
            <a:r>
              <a:rPr lang="en-GB" sz="1400" b="1" baseline="0">
                <a:solidFill>
                  <a:srgbClr val="002060"/>
                </a:solidFill>
                <a:latin typeface="+mn-lt"/>
              </a:rPr>
              <a:t> IDACI Q1 compared to Q5</a:t>
            </a:r>
            <a:endParaRPr lang="en-GB" sz="1400" b="1">
              <a:solidFill>
                <a:srgbClr val="002060"/>
              </a:solidFill>
              <a:latin typeface="+mn-lt"/>
            </a:endParaRPr>
          </a:p>
        </c:rich>
      </c:tx>
      <c:layout>
        <c:manualLayout>
          <c:xMode val="edge"/>
          <c:yMode val="edge"/>
          <c:x val="0.20665957894503692"/>
          <c:y val="3.39943342776204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rgbClr val="002060"/>
              </a:solidFill>
              <a:latin typeface="+mn-lt"/>
              <a:ea typeface="+mn-ea"/>
              <a:cs typeface="+mn-cs"/>
            </a:defRPr>
          </a:pPr>
          <a:endParaRPr lang="en-US"/>
        </a:p>
      </c:txPr>
    </c:title>
    <c:autoTitleDeleted val="0"/>
    <c:plotArea>
      <c:layout>
        <c:manualLayout>
          <c:layoutTarget val="inner"/>
          <c:xMode val="edge"/>
          <c:yMode val="edge"/>
          <c:x val="9.1150979545278357E-2"/>
          <c:y val="0.12876298394711994"/>
          <c:w val="0.88353256475851916"/>
          <c:h val="0.60951097826652689"/>
        </c:manualLayout>
      </c:layout>
      <c:lineChart>
        <c:grouping val="standard"/>
        <c:varyColors val="0"/>
        <c:ser>
          <c:idx val="0"/>
          <c:order val="0"/>
          <c:tx>
            <c:strRef>
              <c:f>'[Copy of LL2016tables 28-11-16.xlsx]F16'!$Q$4</c:f>
              <c:strCache>
                <c:ptCount val="1"/>
                <c:pt idx="0">
                  <c:v>Q1 - High Income Disadvantage</c:v>
                </c:pt>
              </c:strCache>
            </c:strRef>
          </c:tx>
          <c:spPr>
            <a:ln w="28575" cap="rnd">
              <a:solidFill>
                <a:schemeClr val="tx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'[Copy of LL2016tables 28-11-16.xlsx]F16'!$R$3:$T$3</c:f>
              <c:strCache>
                <c:ptCount val="3"/>
                <c:pt idx="0">
                  <c:v>2011-12 into HE 2012-13</c:v>
                </c:pt>
                <c:pt idx="1">
                  <c:v> 2012-13 into HE 2013-14</c:v>
                </c:pt>
                <c:pt idx="2">
                  <c:v>2013-14 into HE 2014-15 </c:v>
                </c:pt>
              </c:strCache>
            </c:strRef>
          </c:cat>
          <c:val>
            <c:numRef>
              <c:f>'[Copy of LL2016tables 28-11-16.xlsx]F16'!$R$4:$T$4</c:f>
              <c:numCache>
                <c:formatCode>0%</c:formatCode>
                <c:ptCount val="3"/>
                <c:pt idx="0">
                  <c:v>0.42</c:v>
                </c:pt>
                <c:pt idx="1">
                  <c:v>0.39427276245231907</c:v>
                </c:pt>
                <c:pt idx="2">
                  <c:v>0.43737660414610069</c:v>
                </c:pt>
              </c:numCache>
            </c:numRef>
          </c:val>
          <c:smooth val="0"/>
          <c:extLst>
            <c:ext xmlns:c16="http://schemas.microsoft.com/office/drawing/2014/chart" uri="{C3380CC4-5D6E-409C-BE32-E72D297353CC}">
              <c16:uniqueId val="{00000000-03F0-4756-99B0-C4C15CC34A67}"/>
            </c:ext>
          </c:extLst>
        </c:ser>
        <c:ser>
          <c:idx val="1"/>
          <c:order val="1"/>
          <c:tx>
            <c:strRef>
              <c:f>'[Copy of LL2016tables 28-11-16.xlsx]F16'!$Q$5</c:f>
              <c:strCache>
                <c:ptCount val="1"/>
                <c:pt idx="0">
                  <c:v>Q5 - Low Income Disadvantage</c:v>
                </c:pt>
              </c:strCache>
            </c:strRef>
          </c:tx>
          <c:spPr>
            <a:ln w="28575" cap="rnd">
              <a:solidFill>
                <a:schemeClr val="accent6"/>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'[Copy of LL2016tables 28-11-16.xlsx]F16'!$R$3:$T$3</c:f>
              <c:strCache>
                <c:ptCount val="3"/>
                <c:pt idx="0">
                  <c:v>2011-12 into HE 2012-13</c:v>
                </c:pt>
                <c:pt idx="1">
                  <c:v> 2012-13 into HE 2013-14</c:v>
                </c:pt>
                <c:pt idx="2">
                  <c:v>2013-14 into HE 2014-15 </c:v>
                </c:pt>
              </c:strCache>
            </c:strRef>
          </c:cat>
          <c:val>
            <c:numRef>
              <c:f>'[Copy of LL2016tables 28-11-16.xlsx]F16'!$R$5:$T$5</c:f>
              <c:numCache>
                <c:formatCode>0%</c:formatCode>
                <c:ptCount val="3"/>
                <c:pt idx="0">
                  <c:v>0.3098745226404801</c:v>
                </c:pt>
                <c:pt idx="1">
                  <c:v>0.30921424533634823</c:v>
                </c:pt>
                <c:pt idx="2">
                  <c:v>0.36370056497175141</c:v>
                </c:pt>
              </c:numCache>
            </c:numRef>
          </c:val>
          <c:smooth val="0"/>
          <c:extLst>
            <c:ext xmlns:c16="http://schemas.microsoft.com/office/drawing/2014/chart" uri="{C3380CC4-5D6E-409C-BE32-E72D297353CC}">
              <c16:uniqueId val="{00000001-03F0-4756-99B0-C4C15CC34A67}"/>
            </c:ext>
          </c:extLst>
        </c:ser>
        <c:dLbls>
          <c:dLblPos val="t"/>
          <c:showLegendKey val="0"/>
          <c:showVal val="1"/>
          <c:showCatName val="0"/>
          <c:showSerName val="0"/>
          <c:showPercent val="0"/>
          <c:showBubbleSize val="0"/>
        </c:dLbls>
        <c:smooth val="0"/>
        <c:axId val="521449448"/>
        <c:axId val="521441904"/>
      </c:lineChart>
      <c:catAx>
        <c:axId val="521449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rgbClr val="002060"/>
                </a:solidFill>
                <a:latin typeface="+mn-lt"/>
                <a:ea typeface="+mn-ea"/>
                <a:cs typeface="+mn-cs"/>
              </a:defRPr>
            </a:pPr>
            <a:endParaRPr lang="en-US"/>
          </a:p>
        </c:txPr>
        <c:crossAx val="521441904"/>
        <c:crosses val="autoZero"/>
        <c:auto val="1"/>
        <c:lblAlgn val="ctr"/>
        <c:lblOffset val="100"/>
        <c:noMultiLvlLbl val="0"/>
      </c:catAx>
      <c:valAx>
        <c:axId val="521441904"/>
        <c:scaling>
          <c:orientation val="minMax"/>
          <c:min val="0.30000000000000004"/>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521449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rgbClr val="00206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spc="120" normalizeH="0" baseline="0">
                <a:ln>
                  <a:noFill/>
                </a:ln>
                <a:solidFill>
                  <a:schemeClr val="accent5">
                    <a:lumMod val="50000"/>
                  </a:schemeClr>
                </a:solidFill>
                <a:latin typeface="+mn-lt"/>
                <a:ea typeface="+mn-ea"/>
                <a:cs typeface="+mn-cs"/>
              </a:defRPr>
            </a:pPr>
            <a:r>
              <a:rPr lang="en-GB" sz="1400" cap="none">
                <a:solidFill>
                  <a:schemeClr val="accent5">
                    <a:lumMod val="50000"/>
                  </a:schemeClr>
                </a:solidFill>
              </a:rPr>
              <a:t>Tariff of HEI entered by qualification group</a:t>
            </a:r>
          </a:p>
        </c:rich>
      </c:tx>
      <c:overlay val="0"/>
      <c:spPr>
        <a:noFill/>
        <a:ln>
          <a:noFill/>
        </a:ln>
        <a:effectLst/>
      </c:spPr>
      <c:txPr>
        <a:bodyPr rot="0" spcFirstLastPara="1" vertOverflow="ellipsis" vert="horz" wrap="square" anchor="ctr" anchorCtr="1"/>
        <a:lstStyle/>
        <a:p>
          <a:pPr>
            <a:defRPr sz="1400" b="1" i="0" u="none" strike="noStrike" kern="1200" cap="none" spc="120" normalizeH="0" baseline="0">
              <a:ln>
                <a:noFill/>
              </a:ln>
              <a:solidFill>
                <a:schemeClr val="accent5">
                  <a:lumMod val="50000"/>
                </a:schemeClr>
              </a:solidFill>
              <a:latin typeface="+mn-lt"/>
              <a:ea typeface="+mn-ea"/>
              <a:cs typeface="+mn-cs"/>
            </a:defRPr>
          </a:pPr>
          <a:endParaRPr lang="en-US"/>
        </a:p>
      </c:txPr>
    </c:title>
    <c:autoTitleDeleted val="0"/>
    <c:plotArea>
      <c:layout/>
      <c:barChart>
        <c:barDir val="bar"/>
        <c:grouping val="stacked"/>
        <c:varyColors val="0"/>
        <c:ser>
          <c:idx val="0"/>
          <c:order val="0"/>
          <c:tx>
            <c:strRef>
              <c:f>Tariff!$B$1</c:f>
              <c:strCache>
                <c:ptCount val="1"/>
                <c:pt idx="0">
                  <c:v>HE in FE</c:v>
                </c:pt>
              </c:strCache>
            </c:strRef>
          </c:tx>
          <c:spPr>
            <a:solidFill>
              <a:schemeClr val="tx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ln>
                      <a:noFill/>
                    </a:ln>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Tariff!$A$2:$A$7</c:f>
              <c:strCache>
                <c:ptCount val="6"/>
                <c:pt idx="0">
                  <c:v>Access</c:v>
                </c:pt>
                <c:pt idx="1">
                  <c:v>BTEC</c:v>
                </c:pt>
                <c:pt idx="2">
                  <c:v>GCE A Level</c:v>
                </c:pt>
                <c:pt idx="3">
                  <c:v>NVQ</c:v>
                </c:pt>
                <c:pt idx="4">
                  <c:v>Other vocational</c:v>
                </c:pt>
                <c:pt idx="5">
                  <c:v>Grand Total</c:v>
                </c:pt>
              </c:strCache>
            </c:strRef>
          </c:cat>
          <c:val>
            <c:numRef>
              <c:f>Tariff!$B$2:$B$7</c:f>
              <c:numCache>
                <c:formatCode>0%</c:formatCode>
                <c:ptCount val="6"/>
                <c:pt idx="0">
                  <c:v>2.8077314343845371E-2</c:v>
                </c:pt>
                <c:pt idx="1">
                  <c:v>7.224210868857793E-2</c:v>
                </c:pt>
                <c:pt idx="2">
                  <c:v>9.3655416595282964E-3</c:v>
                </c:pt>
                <c:pt idx="3">
                  <c:v>0.47517730496453903</c:v>
                </c:pt>
                <c:pt idx="4">
                  <c:v>0.3936391241809174</c:v>
                </c:pt>
                <c:pt idx="5">
                  <c:v>8.2883500929753925E-2</c:v>
                </c:pt>
              </c:numCache>
            </c:numRef>
          </c:val>
          <c:extLst>
            <c:ext xmlns:c16="http://schemas.microsoft.com/office/drawing/2014/chart" uri="{C3380CC4-5D6E-409C-BE32-E72D297353CC}">
              <c16:uniqueId val="{00000000-5658-4D07-9329-EFA8FE01E4EC}"/>
            </c:ext>
          </c:extLst>
        </c:ser>
        <c:ser>
          <c:idx val="1"/>
          <c:order val="1"/>
          <c:tx>
            <c:strRef>
              <c:f>Tariff!$C$1</c:f>
              <c:strCache>
                <c:ptCount val="1"/>
                <c:pt idx="0">
                  <c:v>Low</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ln>
                      <a:noFill/>
                    </a:ln>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Tariff!$A$2:$A$7</c:f>
              <c:strCache>
                <c:ptCount val="6"/>
                <c:pt idx="0">
                  <c:v>Access</c:v>
                </c:pt>
                <c:pt idx="1">
                  <c:v>BTEC</c:v>
                </c:pt>
                <c:pt idx="2">
                  <c:v>GCE A Level</c:v>
                </c:pt>
                <c:pt idx="3">
                  <c:v>NVQ</c:v>
                </c:pt>
                <c:pt idx="4">
                  <c:v>Other vocational</c:v>
                </c:pt>
                <c:pt idx="5">
                  <c:v>Grand Total</c:v>
                </c:pt>
              </c:strCache>
            </c:strRef>
          </c:cat>
          <c:val>
            <c:numRef>
              <c:f>Tariff!$C$2:$C$7</c:f>
              <c:numCache>
                <c:formatCode>0%</c:formatCode>
                <c:ptCount val="6"/>
                <c:pt idx="0">
                  <c:v>0.71963377416073249</c:v>
                </c:pt>
                <c:pt idx="1">
                  <c:v>0.66152201199386362</c:v>
                </c:pt>
                <c:pt idx="2">
                  <c:v>0.51133573182570957</c:v>
                </c:pt>
                <c:pt idx="3">
                  <c:v>0.450354609929078</c:v>
                </c:pt>
                <c:pt idx="4">
                  <c:v>0.43774972031324916</c:v>
                </c:pt>
                <c:pt idx="5">
                  <c:v>0.59800328573233918</c:v>
                </c:pt>
              </c:numCache>
            </c:numRef>
          </c:val>
          <c:extLst>
            <c:ext xmlns:c16="http://schemas.microsoft.com/office/drawing/2014/chart" uri="{C3380CC4-5D6E-409C-BE32-E72D297353CC}">
              <c16:uniqueId val="{00000001-5658-4D07-9329-EFA8FE01E4EC}"/>
            </c:ext>
          </c:extLst>
        </c:ser>
        <c:ser>
          <c:idx val="2"/>
          <c:order val="2"/>
          <c:tx>
            <c:strRef>
              <c:f>Tariff!$D$1</c:f>
              <c:strCache>
                <c:ptCount val="1"/>
                <c:pt idx="0">
                  <c:v>Medium</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ln>
                      <a:noFill/>
                    </a:ln>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Tariff!$A$2:$A$7</c:f>
              <c:strCache>
                <c:ptCount val="6"/>
                <c:pt idx="0">
                  <c:v>Access</c:v>
                </c:pt>
                <c:pt idx="1">
                  <c:v>BTEC</c:v>
                </c:pt>
                <c:pt idx="2">
                  <c:v>GCE A Level</c:v>
                </c:pt>
                <c:pt idx="3">
                  <c:v>NVQ</c:v>
                </c:pt>
                <c:pt idx="4">
                  <c:v>Other vocational</c:v>
                </c:pt>
                <c:pt idx="5">
                  <c:v>Grand Total</c:v>
                </c:pt>
              </c:strCache>
            </c:strRef>
          </c:cat>
          <c:val>
            <c:numRef>
              <c:f>Tariff!$D$2:$D$7</c:f>
              <c:numCache>
                <c:formatCode>0%</c:formatCode>
                <c:ptCount val="6"/>
                <c:pt idx="0">
                  <c:v>0.12777212614445574</c:v>
                </c:pt>
                <c:pt idx="1">
                  <c:v>0.18139556505973689</c:v>
                </c:pt>
                <c:pt idx="2">
                  <c:v>0.20187310833190567</c:v>
                </c:pt>
                <c:pt idx="3">
                  <c:v>6.3829787234042548E-2</c:v>
                </c:pt>
                <c:pt idx="4">
                  <c:v>0.12769697938309094</c:v>
                </c:pt>
                <c:pt idx="5">
                  <c:v>0.17168854145980394</c:v>
                </c:pt>
              </c:numCache>
            </c:numRef>
          </c:val>
          <c:extLst>
            <c:ext xmlns:c16="http://schemas.microsoft.com/office/drawing/2014/chart" uri="{C3380CC4-5D6E-409C-BE32-E72D297353CC}">
              <c16:uniqueId val="{00000002-5658-4D07-9329-EFA8FE01E4EC}"/>
            </c:ext>
          </c:extLst>
        </c:ser>
        <c:ser>
          <c:idx val="3"/>
          <c:order val="3"/>
          <c:tx>
            <c:strRef>
              <c:f>Tariff!$E$1</c:f>
              <c:strCache>
                <c:ptCount val="1"/>
                <c:pt idx="0">
                  <c:v>High</c:v>
                </c:pt>
              </c:strCache>
            </c:strRef>
          </c:tx>
          <c:spPr>
            <a:solidFill>
              <a:schemeClr val="accent5"/>
            </a:solidFill>
            <a:ln>
              <a:noFill/>
            </a:ln>
            <a:effectLst/>
          </c:spPr>
          <c:invertIfNegative val="0"/>
          <c:dLbls>
            <c:dLbl>
              <c:idx val="3"/>
              <c:layout>
                <c:manualLayout>
                  <c:x val="-4.4602863127913428E-4"/>
                  <c:y val="1.4068278985226901E-7"/>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5.6881955689604732E-2"/>
                      <c:h val="6.7316675668249046E-2"/>
                    </c:manualLayout>
                  </c15:layout>
                </c:ext>
                <c:ext xmlns:c16="http://schemas.microsoft.com/office/drawing/2014/chart" uri="{C3380CC4-5D6E-409C-BE32-E72D297353CC}">
                  <c16:uniqueId val="{00000000-3D68-45A7-ADB6-35DCF7BD0648}"/>
                </c:ext>
              </c:extLst>
            </c:dLbl>
            <c:spPr>
              <a:noFill/>
              <a:ln>
                <a:noFill/>
              </a:ln>
              <a:effectLst/>
            </c:spPr>
            <c:txPr>
              <a:bodyPr rot="0" spcFirstLastPara="1" vertOverflow="ellipsis" vert="horz" wrap="square" anchor="ctr" anchorCtr="1"/>
              <a:lstStyle/>
              <a:p>
                <a:pPr>
                  <a:defRPr sz="900" b="0" i="0" u="none" strike="noStrike" kern="1200" baseline="0">
                    <a:ln>
                      <a:noFill/>
                    </a:ln>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Tariff!$A$2:$A$7</c:f>
              <c:strCache>
                <c:ptCount val="6"/>
                <c:pt idx="0">
                  <c:v>Access</c:v>
                </c:pt>
                <c:pt idx="1">
                  <c:v>BTEC</c:v>
                </c:pt>
                <c:pt idx="2">
                  <c:v>GCE A Level</c:v>
                </c:pt>
                <c:pt idx="3">
                  <c:v>NVQ</c:v>
                </c:pt>
                <c:pt idx="4">
                  <c:v>Other vocational</c:v>
                </c:pt>
                <c:pt idx="5">
                  <c:v>Grand Total</c:v>
                </c:pt>
              </c:strCache>
            </c:strRef>
          </c:cat>
          <c:val>
            <c:numRef>
              <c:f>Tariff!$E$2:$E$7</c:f>
              <c:numCache>
                <c:formatCode>0%</c:formatCode>
                <c:ptCount val="6"/>
                <c:pt idx="0">
                  <c:v>0.12451678535096643</c:v>
                </c:pt>
                <c:pt idx="1">
                  <c:v>8.4840314257821584E-2</c:v>
                </c:pt>
                <c:pt idx="2">
                  <c:v>0.27742561818285649</c:v>
                </c:pt>
                <c:pt idx="3">
                  <c:v>1.0638297872340425E-2</c:v>
                </c:pt>
                <c:pt idx="4">
                  <c:v>4.0914176122742528E-2</c:v>
                </c:pt>
                <c:pt idx="5">
                  <c:v>0.14742467187810293</c:v>
                </c:pt>
              </c:numCache>
            </c:numRef>
          </c:val>
          <c:extLst>
            <c:ext xmlns:c16="http://schemas.microsoft.com/office/drawing/2014/chart" uri="{C3380CC4-5D6E-409C-BE32-E72D297353CC}">
              <c16:uniqueId val="{00000003-5658-4D07-9329-EFA8FE01E4EC}"/>
            </c:ext>
          </c:extLst>
        </c:ser>
        <c:dLbls>
          <c:dLblPos val="ctr"/>
          <c:showLegendKey val="0"/>
          <c:showVal val="1"/>
          <c:showCatName val="0"/>
          <c:showSerName val="0"/>
          <c:showPercent val="0"/>
          <c:showBubbleSize val="0"/>
        </c:dLbls>
        <c:gapWidth val="79"/>
        <c:overlap val="100"/>
        <c:axId val="624022920"/>
        <c:axId val="624023576"/>
      </c:barChart>
      <c:catAx>
        <c:axId val="624022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ln>
                  <a:noFill/>
                </a:ln>
                <a:solidFill>
                  <a:schemeClr val="tx1">
                    <a:lumMod val="65000"/>
                    <a:lumOff val="35000"/>
                  </a:schemeClr>
                </a:solidFill>
                <a:latin typeface="+mn-lt"/>
                <a:ea typeface="+mn-ea"/>
                <a:cs typeface="+mn-cs"/>
              </a:defRPr>
            </a:pPr>
            <a:endParaRPr lang="en-US"/>
          </a:p>
        </c:txPr>
        <c:crossAx val="624023576"/>
        <c:crosses val="autoZero"/>
        <c:auto val="1"/>
        <c:lblAlgn val="l"/>
        <c:lblOffset val="100"/>
        <c:noMultiLvlLbl val="0"/>
      </c:catAx>
      <c:valAx>
        <c:axId val="624023576"/>
        <c:scaling>
          <c:orientation val="minMax"/>
          <c:max val="1"/>
        </c:scaling>
        <c:delete val="1"/>
        <c:axPos val="b"/>
        <c:numFmt formatCode="0%" sourceLinked="1"/>
        <c:majorTickMark val="none"/>
        <c:minorTickMark val="none"/>
        <c:tickLblPos val="nextTo"/>
        <c:crossAx val="62402292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noFill/>
      <a:round/>
    </a:ln>
    <a:effectLst/>
  </c:spPr>
  <c:txPr>
    <a:bodyPr/>
    <a:lstStyle/>
    <a:p>
      <a:pPr>
        <a:defRPr>
          <a:ln>
            <a:noFill/>
          </a:ln>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rgbClr val="002060"/>
                </a:solidFill>
                <a:latin typeface="+mn-lt"/>
                <a:ea typeface="+mn-ea"/>
                <a:cs typeface="+mn-cs"/>
              </a:defRPr>
            </a:pPr>
            <a:r>
              <a:rPr lang="en-US" sz="1400" b="1">
                <a:solidFill>
                  <a:srgbClr val="002060"/>
                </a:solidFill>
              </a:rPr>
              <a:t>Tariff of university entered</a:t>
            </a:r>
          </a:p>
        </c:rich>
      </c:tx>
      <c:overlay val="0"/>
      <c:spPr>
        <a:noFill/>
        <a:ln>
          <a:noFill/>
        </a:ln>
        <a:effectLst/>
      </c:spPr>
      <c:txPr>
        <a:bodyPr rot="0" spcFirstLastPara="1" vertOverflow="ellipsis" vert="horz" wrap="square" anchor="ctr" anchorCtr="1"/>
        <a:lstStyle/>
        <a:p>
          <a:pPr>
            <a:defRPr sz="1400" b="1" i="0" u="none" strike="noStrike" kern="1200" spc="0" baseline="0">
              <a:solidFill>
                <a:srgbClr val="002060"/>
              </a:solidFill>
              <a:latin typeface="+mn-lt"/>
              <a:ea typeface="+mn-ea"/>
              <a:cs typeface="+mn-cs"/>
            </a:defRPr>
          </a:pPr>
          <a:endParaRPr lang="en-US"/>
        </a:p>
      </c:txPr>
    </c:title>
    <c:autoTitleDeleted val="0"/>
    <c:plotArea>
      <c:layout>
        <c:manualLayout>
          <c:layoutTarget val="inner"/>
          <c:xMode val="edge"/>
          <c:yMode val="edge"/>
          <c:x val="9.2957530217315149E-2"/>
          <c:y val="0.14849502903046208"/>
          <c:w val="0.88022955083082621"/>
          <c:h val="0.66106227630637082"/>
        </c:manualLayout>
      </c:layout>
      <c:barChart>
        <c:barDir val="col"/>
        <c:grouping val="percentStacked"/>
        <c:varyColors val="0"/>
        <c:ser>
          <c:idx val="0"/>
          <c:order val="0"/>
          <c:tx>
            <c:strRef>
              <c:f>'[Copy of LL2016tables 28-11-16.xlsx]F18'!$E$7</c:f>
              <c:strCache>
                <c:ptCount val="1"/>
                <c:pt idx="0">
                  <c:v>HE in FE</c:v>
                </c:pt>
              </c:strCache>
            </c:strRef>
          </c:tx>
          <c:spPr>
            <a:solidFill>
              <a:schemeClr val="tx2"/>
            </a:solidFill>
            <a:ln>
              <a:noFill/>
            </a:ln>
            <a:effectLst/>
          </c:spPr>
          <c:invertIfNegative val="0"/>
          <c:dLbls>
            <c:dLbl>
              <c:idx val="1"/>
              <c:layout>
                <c:manualLayout>
                  <c:x val="-1.0185067526415994E-16"/>
                  <c:y val="4.4342373869932922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D7A-410A-A3F6-B797B21C9BE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'[Copy of LL2016tables 28-11-16.xlsx]F18'!$D$8:$D$9</c:f>
              <c:strCache>
                <c:ptCount val="2"/>
                <c:pt idx="0">
                  <c:v>BTEC Diploma</c:v>
                </c:pt>
                <c:pt idx="1">
                  <c:v>BTEC Extended Diploma</c:v>
                </c:pt>
              </c:strCache>
            </c:strRef>
          </c:cat>
          <c:val>
            <c:numRef>
              <c:f>'[Copy of LL2016tables 28-11-16.xlsx]F18'!$E$8:$E$9</c:f>
              <c:numCache>
                <c:formatCode>0%</c:formatCode>
                <c:ptCount val="2"/>
                <c:pt idx="0">
                  <c:v>0.1342138900724329</c:v>
                </c:pt>
                <c:pt idx="1">
                  <c:v>4.6806024409244355E-2</c:v>
                </c:pt>
              </c:numCache>
            </c:numRef>
          </c:val>
          <c:extLst>
            <c:ext xmlns:c16="http://schemas.microsoft.com/office/drawing/2014/chart" uri="{C3380CC4-5D6E-409C-BE32-E72D297353CC}">
              <c16:uniqueId val="{00000001-8D7A-410A-A3F6-B797B21C9BEE}"/>
            </c:ext>
          </c:extLst>
        </c:ser>
        <c:ser>
          <c:idx val="1"/>
          <c:order val="1"/>
          <c:tx>
            <c:strRef>
              <c:f>'[Copy of LL2016tables 28-11-16.xlsx]F18'!$F$7</c:f>
              <c:strCache>
                <c:ptCount val="1"/>
                <c:pt idx="0">
                  <c:v>Low</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'[Copy of LL2016tables 28-11-16.xlsx]F18'!$D$8:$D$9</c:f>
              <c:strCache>
                <c:ptCount val="2"/>
                <c:pt idx="0">
                  <c:v>BTEC Diploma</c:v>
                </c:pt>
                <c:pt idx="1">
                  <c:v>BTEC Extended Diploma</c:v>
                </c:pt>
              </c:strCache>
            </c:strRef>
          </c:cat>
          <c:val>
            <c:numRef>
              <c:f>'[Copy of LL2016tables 28-11-16.xlsx]F18'!$F$8:$F$9</c:f>
              <c:numCache>
                <c:formatCode>0%</c:formatCode>
                <c:ptCount val="2"/>
                <c:pt idx="0">
                  <c:v>0.72773753728163615</c:v>
                </c:pt>
                <c:pt idx="1">
                  <c:v>0.65599844196312651</c:v>
                </c:pt>
              </c:numCache>
            </c:numRef>
          </c:val>
          <c:extLst>
            <c:ext xmlns:c16="http://schemas.microsoft.com/office/drawing/2014/chart" uri="{C3380CC4-5D6E-409C-BE32-E72D297353CC}">
              <c16:uniqueId val="{00000002-8D7A-410A-A3F6-B797B21C9BEE}"/>
            </c:ext>
          </c:extLst>
        </c:ser>
        <c:ser>
          <c:idx val="2"/>
          <c:order val="2"/>
          <c:tx>
            <c:strRef>
              <c:f>'[Copy of LL2016tables 28-11-16.xlsx]F18'!$G$7</c:f>
              <c:strCache>
                <c:ptCount val="1"/>
                <c:pt idx="0">
                  <c:v>Medium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'[Copy of LL2016tables 28-11-16.xlsx]F18'!$D$8:$D$9</c:f>
              <c:strCache>
                <c:ptCount val="2"/>
                <c:pt idx="0">
                  <c:v>BTEC Diploma</c:v>
                </c:pt>
                <c:pt idx="1">
                  <c:v>BTEC Extended Diploma</c:v>
                </c:pt>
              </c:strCache>
            </c:strRef>
          </c:cat>
          <c:val>
            <c:numRef>
              <c:f>'[Copy of LL2016tables 28-11-16.xlsx]F18'!$G$8:$G$9</c:f>
              <c:numCache>
                <c:formatCode>0%</c:formatCode>
                <c:ptCount val="2"/>
                <c:pt idx="0">
                  <c:v>0.11717085641244142</c:v>
                </c:pt>
                <c:pt idx="1">
                  <c:v>0.19527395481693066</c:v>
                </c:pt>
              </c:numCache>
            </c:numRef>
          </c:val>
          <c:extLst>
            <c:ext xmlns:c16="http://schemas.microsoft.com/office/drawing/2014/chart" uri="{C3380CC4-5D6E-409C-BE32-E72D297353CC}">
              <c16:uniqueId val="{00000003-8D7A-410A-A3F6-B797B21C9BEE}"/>
            </c:ext>
          </c:extLst>
        </c:ser>
        <c:ser>
          <c:idx val="3"/>
          <c:order val="3"/>
          <c:tx>
            <c:strRef>
              <c:f>'[Copy of LL2016tables 28-11-16.xlsx]F18'!$H$7</c:f>
              <c:strCache>
                <c:ptCount val="1"/>
                <c:pt idx="0">
                  <c:v>High</c:v>
                </c:pt>
              </c:strCache>
            </c:strRef>
          </c:tx>
          <c:spPr>
            <a:solidFill>
              <a:schemeClr val="accent5"/>
            </a:solidFill>
            <a:ln>
              <a:noFill/>
            </a:ln>
            <a:effectLst/>
          </c:spPr>
          <c:invertIfNegative val="0"/>
          <c:dLbls>
            <c:dLbl>
              <c:idx val="0"/>
              <c:layout>
                <c:manualLayout>
                  <c:x val="9.5900263725725247E-3"/>
                  <c:y val="5.8105110598548919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D7A-410A-A3F6-B797B21C9BEE}"/>
                </c:ext>
              </c:extLst>
            </c:dLbl>
            <c:dLbl>
              <c:idx val="1"/>
              <c:layout>
                <c:manualLayout>
                  <c:x val="1.0185067526415994E-16"/>
                  <c:y val="4.603382910469482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D7A-410A-A3F6-B797B21C9BEE}"/>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'[Copy of LL2016tables 28-11-16.xlsx]F18'!$D$8:$D$9</c:f>
              <c:strCache>
                <c:ptCount val="2"/>
                <c:pt idx="0">
                  <c:v>BTEC Diploma</c:v>
                </c:pt>
                <c:pt idx="1">
                  <c:v>BTEC Extended Diploma</c:v>
                </c:pt>
              </c:strCache>
            </c:strRef>
          </c:cat>
          <c:val>
            <c:numRef>
              <c:f>'[Copy of LL2016tables 28-11-16.xlsx]F18'!$H$8:$H$9</c:f>
              <c:numCache>
                <c:formatCode>0%</c:formatCode>
                <c:ptCount val="2"/>
                <c:pt idx="0">
                  <c:v>2.0877716233489562E-2</c:v>
                </c:pt>
                <c:pt idx="1">
                  <c:v>0.10192157881069852</c:v>
                </c:pt>
              </c:numCache>
            </c:numRef>
          </c:val>
          <c:extLst>
            <c:ext xmlns:c16="http://schemas.microsoft.com/office/drawing/2014/chart" uri="{C3380CC4-5D6E-409C-BE32-E72D297353CC}">
              <c16:uniqueId val="{00000006-8D7A-410A-A3F6-B797B21C9BEE}"/>
            </c:ext>
          </c:extLst>
        </c:ser>
        <c:dLbls>
          <c:dLblPos val="inEnd"/>
          <c:showLegendKey val="0"/>
          <c:showVal val="1"/>
          <c:showCatName val="0"/>
          <c:showSerName val="0"/>
          <c:showPercent val="0"/>
          <c:showBubbleSize val="0"/>
        </c:dLbls>
        <c:gapWidth val="150"/>
        <c:overlap val="100"/>
        <c:axId val="547534848"/>
        <c:axId val="547524680"/>
      </c:barChart>
      <c:catAx>
        <c:axId val="547534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rgbClr val="002060"/>
                </a:solidFill>
                <a:latin typeface="+mn-lt"/>
                <a:ea typeface="+mn-ea"/>
                <a:cs typeface="+mn-cs"/>
              </a:defRPr>
            </a:pPr>
            <a:endParaRPr lang="en-US"/>
          </a:p>
        </c:txPr>
        <c:crossAx val="547524680"/>
        <c:crosses val="autoZero"/>
        <c:auto val="1"/>
        <c:lblAlgn val="ctr"/>
        <c:lblOffset val="100"/>
        <c:noMultiLvlLbl val="0"/>
      </c:catAx>
      <c:valAx>
        <c:axId val="547524680"/>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rgbClr val="002060"/>
                </a:solidFill>
                <a:latin typeface="+mn-lt"/>
                <a:ea typeface="+mn-ea"/>
                <a:cs typeface="+mn-cs"/>
              </a:defRPr>
            </a:pPr>
            <a:endParaRPr lang="en-US"/>
          </a:p>
        </c:txPr>
        <c:crossAx val="547534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rgbClr val="00206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rgbClr val="002060"/>
                </a:solidFill>
                <a:latin typeface="+mn-lt"/>
                <a:ea typeface="+mn-ea"/>
                <a:cs typeface="+mn-cs"/>
              </a:defRPr>
            </a:pPr>
            <a:r>
              <a:rPr lang="en-GB" sz="1400" b="1">
                <a:solidFill>
                  <a:srgbClr val="002060"/>
                </a:solidFill>
              </a:rPr>
              <a:t>BTEC</a:t>
            </a:r>
            <a:r>
              <a:rPr lang="en-GB" sz="1400" b="1" baseline="0">
                <a:solidFill>
                  <a:srgbClr val="002060"/>
                </a:solidFill>
              </a:rPr>
              <a:t> L3 Extended Diploma and tariff of university by ethnic group</a:t>
            </a:r>
            <a:endParaRPr lang="en-GB" sz="1400" b="1">
              <a:solidFill>
                <a:srgbClr val="002060"/>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rgbClr val="002060"/>
              </a:solidFill>
              <a:latin typeface="+mn-lt"/>
              <a:ea typeface="+mn-ea"/>
              <a:cs typeface="+mn-cs"/>
            </a:defRPr>
          </a:pPr>
          <a:endParaRPr lang="en-US"/>
        </a:p>
      </c:txPr>
    </c:title>
    <c:autoTitleDeleted val="0"/>
    <c:plotArea>
      <c:layout/>
      <c:barChart>
        <c:barDir val="col"/>
        <c:grouping val="stacked"/>
        <c:varyColors val="0"/>
        <c:ser>
          <c:idx val="0"/>
          <c:order val="0"/>
          <c:tx>
            <c:strRef>
              <c:f>'btec p4'!$A$61</c:f>
              <c:strCache>
                <c:ptCount val="1"/>
                <c:pt idx="0">
                  <c:v>HE in FE</c:v>
                </c:pt>
              </c:strCache>
            </c:strRef>
          </c:tx>
          <c:spPr>
            <a:solidFill>
              <a:schemeClr val="tx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'btec p4'!$B$60:$G$60</c:f>
              <c:strCache>
                <c:ptCount val="6"/>
                <c:pt idx="0">
                  <c:v>Asian</c:v>
                </c:pt>
                <c:pt idx="1">
                  <c:v>Black</c:v>
                </c:pt>
                <c:pt idx="2">
                  <c:v>Chinese</c:v>
                </c:pt>
                <c:pt idx="3">
                  <c:v>Mixed</c:v>
                </c:pt>
                <c:pt idx="4">
                  <c:v>Other</c:v>
                </c:pt>
                <c:pt idx="5">
                  <c:v>White</c:v>
                </c:pt>
              </c:strCache>
            </c:strRef>
          </c:cat>
          <c:val>
            <c:numRef>
              <c:f>'btec p4'!$B$61:$G$61</c:f>
              <c:numCache>
                <c:formatCode>0%</c:formatCode>
                <c:ptCount val="6"/>
                <c:pt idx="0">
                  <c:v>2.4153321081648728E-2</c:v>
                </c:pt>
                <c:pt idx="1">
                  <c:v>3.5881435257410298E-2</c:v>
                </c:pt>
                <c:pt idx="2">
                  <c:v>9.3457943925233638E-3</c:v>
                </c:pt>
                <c:pt idx="3">
                  <c:v>6.1825318940137389E-2</c:v>
                </c:pt>
                <c:pt idx="4">
                  <c:v>3.273809523809524E-2</c:v>
                </c:pt>
                <c:pt idx="5">
                  <c:v>8.9371299689878766E-2</c:v>
                </c:pt>
              </c:numCache>
            </c:numRef>
          </c:val>
          <c:extLst>
            <c:ext xmlns:c16="http://schemas.microsoft.com/office/drawing/2014/chart" uri="{C3380CC4-5D6E-409C-BE32-E72D297353CC}">
              <c16:uniqueId val="{00000000-07DA-4B4E-B954-6071A288CD89}"/>
            </c:ext>
          </c:extLst>
        </c:ser>
        <c:ser>
          <c:idx val="1"/>
          <c:order val="1"/>
          <c:tx>
            <c:strRef>
              <c:f>'btec p4'!$A$62</c:f>
              <c:strCache>
                <c:ptCount val="1"/>
                <c:pt idx="0">
                  <c:v>Low</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'btec p4'!$B$60:$G$60</c:f>
              <c:strCache>
                <c:ptCount val="6"/>
                <c:pt idx="0">
                  <c:v>Asian</c:v>
                </c:pt>
                <c:pt idx="1">
                  <c:v>Black</c:v>
                </c:pt>
                <c:pt idx="2">
                  <c:v>Chinese</c:v>
                </c:pt>
                <c:pt idx="3">
                  <c:v>Mixed</c:v>
                </c:pt>
                <c:pt idx="4">
                  <c:v>Other</c:v>
                </c:pt>
                <c:pt idx="5">
                  <c:v>White</c:v>
                </c:pt>
              </c:strCache>
            </c:strRef>
          </c:cat>
          <c:val>
            <c:numRef>
              <c:f>'btec p4'!$B$62:$G$62</c:f>
              <c:numCache>
                <c:formatCode>0%</c:formatCode>
                <c:ptCount val="6"/>
                <c:pt idx="0">
                  <c:v>0.65817799947492783</c:v>
                </c:pt>
                <c:pt idx="1">
                  <c:v>0.70532154619518117</c:v>
                </c:pt>
                <c:pt idx="2">
                  <c:v>0.60747663551401865</c:v>
                </c:pt>
                <c:pt idx="3">
                  <c:v>0.62512266928361138</c:v>
                </c:pt>
                <c:pt idx="4">
                  <c:v>0.65575396825396826</c:v>
                </c:pt>
                <c:pt idx="5">
                  <c:v>0.58302791091062867</c:v>
                </c:pt>
              </c:numCache>
            </c:numRef>
          </c:val>
          <c:extLst>
            <c:ext xmlns:c16="http://schemas.microsoft.com/office/drawing/2014/chart" uri="{C3380CC4-5D6E-409C-BE32-E72D297353CC}">
              <c16:uniqueId val="{00000001-07DA-4B4E-B954-6071A288CD89}"/>
            </c:ext>
          </c:extLst>
        </c:ser>
        <c:ser>
          <c:idx val="2"/>
          <c:order val="2"/>
          <c:tx>
            <c:strRef>
              <c:f>'btec p4'!$A$63</c:f>
              <c:strCache>
                <c:ptCount val="1"/>
                <c:pt idx="0">
                  <c:v>Medium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'btec p4'!$B$60:$G$60</c:f>
              <c:strCache>
                <c:ptCount val="6"/>
                <c:pt idx="0">
                  <c:v>Asian</c:v>
                </c:pt>
                <c:pt idx="1">
                  <c:v>Black</c:v>
                </c:pt>
                <c:pt idx="2">
                  <c:v>Chinese</c:v>
                </c:pt>
                <c:pt idx="3">
                  <c:v>Mixed</c:v>
                </c:pt>
                <c:pt idx="4">
                  <c:v>Other</c:v>
                </c:pt>
                <c:pt idx="5">
                  <c:v>White</c:v>
                </c:pt>
              </c:strCache>
            </c:strRef>
          </c:cat>
          <c:val>
            <c:numRef>
              <c:f>'btec p4'!$B$63:$G$63</c:f>
              <c:numCache>
                <c:formatCode>0%</c:formatCode>
                <c:ptCount val="6"/>
                <c:pt idx="0">
                  <c:v>0.17091100026253611</c:v>
                </c:pt>
                <c:pt idx="1">
                  <c:v>0.18790084936730803</c:v>
                </c:pt>
                <c:pt idx="2">
                  <c:v>0.22429906542056074</c:v>
                </c:pt>
                <c:pt idx="3">
                  <c:v>0.239450441609421</c:v>
                </c:pt>
                <c:pt idx="4">
                  <c:v>0.19642857142857142</c:v>
                </c:pt>
                <c:pt idx="5">
                  <c:v>0.22018607273752466</c:v>
                </c:pt>
              </c:numCache>
            </c:numRef>
          </c:val>
          <c:extLst>
            <c:ext xmlns:c16="http://schemas.microsoft.com/office/drawing/2014/chart" uri="{C3380CC4-5D6E-409C-BE32-E72D297353CC}">
              <c16:uniqueId val="{00000002-07DA-4B4E-B954-6071A288CD89}"/>
            </c:ext>
          </c:extLst>
        </c:ser>
        <c:ser>
          <c:idx val="3"/>
          <c:order val="3"/>
          <c:tx>
            <c:strRef>
              <c:f>'btec p4'!$A$64</c:f>
              <c:strCache>
                <c:ptCount val="1"/>
                <c:pt idx="0">
                  <c:v>High</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'btec p4'!$B$60:$G$60</c:f>
              <c:strCache>
                <c:ptCount val="6"/>
                <c:pt idx="0">
                  <c:v>Asian</c:v>
                </c:pt>
                <c:pt idx="1">
                  <c:v>Black</c:v>
                </c:pt>
                <c:pt idx="2">
                  <c:v>Chinese</c:v>
                </c:pt>
                <c:pt idx="3">
                  <c:v>Mixed</c:v>
                </c:pt>
                <c:pt idx="4">
                  <c:v>Other</c:v>
                </c:pt>
                <c:pt idx="5">
                  <c:v>White</c:v>
                </c:pt>
              </c:strCache>
            </c:strRef>
          </c:cat>
          <c:val>
            <c:numRef>
              <c:f>'btec p4'!$B$64:$G$64</c:f>
              <c:numCache>
                <c:formatCode>0%</c:formatCode>
                <c:ptCount val="6"/>
                <c:pt idx="0">
                  <c:v>0.14675767918088736</c:v>
                </c:pt>
                <c:pt idx="1">
                  <c:v>7.0896169180100541E-2</c:v>
                </c:pt>
                <c:pt idx="2">
                  <c:v>0.15887850467289719</c:v>
                </c:pt>
                <c:pt idx="3">
                  <c:v>7.3601570166830221E-2</c:v>
                </c:pt>
                <c:pt idx="4">
                  <c:v>0.11507936507936507</c:v>
                </c:pt>
                <c:pt idx="5">
                  <c:v>0.10741471666196786</c:v>
                </c:pt>
              </c:numCache>
            </c:numRef>
          </c:val>
          <c:extLst>
            <c:ext xmlns:c16="http://schemas.microsoft.com/office/drawing/2014/chart" uri="{C3380CC4-5D6E-409C-BE32-E72D297353CC}">
              <c16:uniqueId val="{00000003-07DA-4B4E-B954-6071A288CD89}"/>
            </c:ext>
          </c:extLst>
        </c:ser>
        <c:dLbls>
          <c:dLblPos val="ctr"/>
          <c:showLegendKey val="0"/>
          <c:showVal val="1"/>
          <c:showCatName val="0"/>
          <c:showSerName val="0"/>
          <c:showPercent val="0"/>
          <c:showBubbleSize val="0"/>
        </c:dLbls>
        <c:gapWidth val="150"/>
        <c:overlap val="100"/>
        <c:axId val="660383288"/>
        <c:axId val="660383944"/>
      </c:barChart>
      <c:catAx>
        <c:axId val="660383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rgbClr val="002060"/>
                </a:solidFill>
                <a:latin typeface="+mn-lt"/>
                <a:ea typeface="+mn-ea"/>
                <a:cs typeface="+mn-cs"/>
              </a:defRPr>
            </a:pPr>
            <a:endParaRPr lang="en-US"/>
          </a:p>
        </c:txPr>
        <c:crossAx val="660383944"/>
        <c:crosses val="autoZero"/>
        <c:auto val="1"/>
        <c:lblAlgn val="ctr"/>
        <c:lblOffset val="100"/>
        <c:noMultiLvlLbl val="0"/>
      </c:catAx>
      <c:valAx>
        <c:axId val="660383944"/>
        <c:scaling>
          <c:orientation val="minMax"/>
          <c:max val="1"/>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rgbClr val="002060"/>
                </a:solidFill>
                <a:latin typeface="+mn-lt"/>
                <a:ea typeface="+mn-ea"/>
                <a:cs typeface="+mn-cs"/>
              </a:defRPr>
            </a:pPr>
            <a:endParaRPr lang="en-US"/>
          </a:p>
        </c:txPr>
        <c:crossAx val="66038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rgbClr val="00206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accent5">
                    <a:lumMod val="50000"/>
                  </a:schemeClr>
                </a:solidFill>
                <a:latin typeface="+mn-lt"/>
                <a:ea typeface="+mn-ea"/>
                <a:cs typeface="+mn-cs"/>
              </a:defRPr>
            </a:pPr>
            <a:r>
              <a:rPr lang="en-US" sz="1400" b="1">
                <a:solidFill>
                  <a:schemeClr val="accent5">
                    <a:lumMod val="50000"/>
                  </a:schemeClr>
                </a:solidFill>
              </a:rPr>
              <a:t>Access to HE and tariff by ethnic group</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accent5">
                  <a:lumMod val="50000"/>
                </a:schemeClr>
              </a:solidFill>
              <a:latin typeface="+mn-lt"/>
              <a:ea typeface="+mn-ea"/>
              <a:cs typeface="+mn-cs"/>
            </a:defRPr>
          </a:pPr>
          <a:endParaRPr lang="en-US"/>
        </a:p>
      </c:txPr>
    </c:title>
    <c:autoTitleDeleted val="0"/>
    <c:plotArea>
      <c:layout/>
      <c:barChart>
        <c:barDir val="col"/>
        <c:grouping val="stacked"/>
        <c:varyColors val="0"/>
        <c:ser>
          <c:idx val="0"/>
          <c:order val="0"/>
          <c:tx>
            <c:strRef>
              <c:f>'[Copy of LL2016tables 28-11-16.xlsx]Tariff, QualandEthcn'!$J$2:$J$3</c:f>
              <c:strCache>
                <c:ptCount val="2"/>
                <c:pt idx="1">
                  <c:v>HE in FE</c:v>
                </c:pt>
              </c:strCache>
            </c:strRef>
          </c:tx>
          <c:spPr>
            <a:solidFill>
              <a:schemeClr val="tx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'[Copy of LL2016tables 28-11-16.xlsx]Tariff, QualandEthcn'!$I$4:$I$8</c:f>
              <c:strCache>
                <c:ptCount val="5"/>
                <c:pt idx="0">
                  <c:v>Asian</c:v>
                </c:pt>
                <c:pt idx="1">
                  <c:v>Black</c:v>
                </c:pt>
                <c:pt idx="2">
                  <c:v>Mixed</c:v>
                </c:pt>
                <c:pt idx="3">
                  <c:v>White</c:v>
                </c:pt>
                <c:pt idx="4">
                  <c:v>Other</c:v>
                </c:pt>
              </c:strCache>
            </c:strRef>
          </c:cat>
          <c:val>
            <c:numRef>
              <c:f>'[Copy of LL2016tables 28-11-16.xlsx]Tariff, QualandEthcn'!$J$4:$J$8</c:f>
              <c:numCache>
                <c:formatCode>0%</c:formatCode>
                <c:ptCount val="5"/>
                <c:pt idx="0">
                  <c:v>1.7625231910946195E-2</c:v>
                </c:pt>
                <c:pt idx="1">
                  <c:v>3.1738035264483627E-2</c:v>
                </c:pt>
                <c:pt idx="2">
                  <c:v>1.4965986394557823E-2</c:v>
                </c:pt>
                <c:pt idx="3">
                  <c:v>1.7221135029354209E-2</c:v>
                </c:pt>
                <c:pt idx="4">
                  <c:v>1.8292682926829267E-2</c:v>
                </c:pt>
              </c:numCache>
            </c:numRef>
          </c:val>
          <c:extLst>
            <c:ext xmlns:c16="http://schemas.microsoft.com/office/drawing/2014/chart" uri="{C3380CC4-5D6E-409C-BE32-E72D297353CC}">
              <c16:uniqueId val="{00000000-0F8B-4FA5-9CF1-636C13929AE4}"/>
            </c:ext>
          </c:extLst>
        </c:ser>
        <c:ser>
          <c:idx val="1"/>
          <c:order val="1"/>
          <c:tx>
            <c:strRef>
              <c:f>'[Copy of LL2016tables 28-11-16.xlsx]Tariff, QualandEthcn'!$K$2:$K$3</c:f>
              <c:strCache>
                <c:ptCount val="2"/>
                <c:pt idx="1">
                  <c:v>Low</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'[Copy of LL2016tables 28-11-16.xlsx]Tariff, QualandEthcn'!$I$4:$I$8</c:f>
              <c:strCache>
                <c:ptCount val="5"/>
                <c:pt idx="0">
                  <c:v>Asian</c:v>
                </c:pt>
                <c:pt idx="1">
                  <c:v>Black</c:v>
                </c:pt>
                <c:pt idx="2">
                  <c:v>Mixed</c:v>
                </c:pt>
                <c:pt idx="3">
                  <c:v>White</c:v>
                </c:pt>
                <c:pt idx="4">
                  <c:v>Other</c:v>
                </c:pt>
              </c:strCache>
            </c:strRef>
          </c:cat>
          <c:val>
            <c:numRef>
              <c:f>'[Copy of LL2016tables 28-11-16.xlsx]Tariff, QualandEthcn'!$K$4:$K$8</c:f>
              <c:numCache>
                <c:formatCode>0%</c:formatCode>
                <c:ptCount val="5"/>
                <c:pt idx="0">
                  <c:v>0.69573283858998147</c:v>
                </c:pt>
                <c:pt idx="1">
                  <c:v>0.78010075566750625</c:v>
                </c:pt>
                <c:pt idx="2">
                  <c:v>0.7142857142857143</c:v>
                </c:pt>
                <c:pt idx="3">
                  <c:v>0.63561643835616444</c:v>
                </c:pt>
                <c:pt idx="4">
                  <c:v>0.69512195121951215</c:v>
                </c:pt>
              </c:numCache>
            </c:numRef>
          </c:val>
          <c:extLst>
            <c:ext xmlns:c16="http://schemas.microsoft.com/office/drawing/2014/chart" uri="{C3380CC4-5D6E-409C-BE32-E72D297353CC}">
              <c16:uniqueId val="{00000001-0F8B-4FA5-9CF1-636C13929AE4}"/>
            </c:ext>
          </c:extLst>
        </c:ser>
        <c:ser>
          <c:idx val="2"/>
          <c:order val="2"/>
          <c:tx>
            <c:strRef>
              <c:f>'[Copy of LL2016tables 28-11-16.xlsx]Tariff, QualandEthcn'!$L$2:$L$3</c:f>
              <c:strCache>
                <c:ptCount val="2"/>
                <c:pt idx="1">
                  <c:v>Medium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'[Copy of LL2016tables 28-11-16.xlsx]Tariff, QualandEthcn'!$I$4:$I$8</c:f>
              <c:strCache>
                <c:ptCount val="5"/>
                <c:pt idx="0">
                  <c:v>Asian</c:v>
                </c:pt>
                <c:pt idx="1">
                  <c:v>Black</c:v>
                </c:pt>
                <c:pt idx="2">
                  <c:v>Mixed</c:v>
                </c:pt>
                <c:pt idx="3">
                  <c:v>White</c:v>
                </c:pt>
                <c:pt idx="4">
                  <c:v>Other</c:v>
                </c:pt>
              </c:strCache>
            </c:strRef>
          </c:cat>
          <c:val>
            <c:numRef>
              <c:f>'[Copy of LL2016tables 28-11-16.xlsx]Tariff, QualandEthcn'!$L$4:$L$8</c:f>
              <c:numCache>
                <c:formatCode>0%</c:formatCode>
                <c:ptCount val="5"/>
                <c:pt idx="0">
                  <c:v>0.13821892393320964</c:v>
                </c:pt>
                <c:pt idx="1">
                  <c:v>0.11964735516372796</c:v>
                </c:pt>
                <c:pt idx="2">
                  <c:v>0.12108843537414966</c:v>
                </c:pt>
                <c:pt idx="3">
                  <c:v>0.14872798434442269</c:v>
                </c:pt>
                <c:pt idx="4">
                  <c:v>0.14227642276422764</c:v>
                </c:pt>
              </c:numCache>
            </c:numRef>
          </c:val>
          <c:extLst>
            <c:ext xmlns:c16="http://schemas.microsoft.com/office/drawing/2014/chart" uri="{C3380CC4-5D6E-409C-BE32-E72D297353CC}">
              <c16:uniqueId val="{00000002-0F8B-4FA5-9CF1-636C13929AE4}"/>
            </c:ext>
          </c:extLst>
        </c:ser>
        <c:ser>
          <c:idx val="3"/>
          <c:order val="3"/>
          <c:tx>
            <c:strRef>
              <c:f>'[Copy of LL2016tables 28-11-16.xlsx]Tariff, QualandEthcn'!$M$2:$M$3</c:f>
              <c:strCache>
                <c:ptCount val="2"/>
                <c:pt idx="1">
                  <c:v>High</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'[Copy of LL2016tables 28-11-16.xlsx]Tariff, QualandEthcn'!$I$4:$I$8</c:f>
              <c:strCache>
                <c:ptCount val="5"/>
                <c:pt idx="0">
                  <c:v>Asian</c:v>
                </c:pt>
                <c:pt idx="1">
                  <c:v>Black</c:v>
                </c:pt>
                <c:pt idx="2">
                  <c:v>Mixed</c:v>
                </c:pt>
                <c:pt idx="3">
                  <c:v>White</c:v>
                </c:pt>
                <c:pt idx="4">
                  <c:v>Other</c:v>
                </c:pt>
              </c:strCache>
            </c:strRef>
          </c:cat>
          <c:val>
            <c:numRef>
              <c:f>'[Copy of LL2016tables 28-11-16.xlsx]Tariff, QualandEthcn'!$M$4:$M$8</c:f>
              <c:numCache>
                <c:formatCode>0%</c:formatCode>
                <c:ptCount val="5"/>
                <c:pt idx="0">
                  <c:v>0.14842300556586271</c:v>
                </c:pt>
                <c:pt idx="1">
                  <c:v>6.8513853904282121E-2</c:v>
                </c:pt>
                <c:pt idx="2">
                  <c:v>0.14965986394557823</c:v>
                </c:pt>
                <c:pt idx="3">
                  <c:v>0.19843444227005871</c:v>
                </c:pt>
                <c:pt idx="4">
                  <c:v>0.1443089430894309</c:v>
                </c:pt>
              </c:numCache>
            </c:numRef>
          </c:val>
          <c:extLst>
            <c:ext xmlns:c16="http://schemas.microsoft.com/office/drawing/2014/chart" uri="{C3380CC4-5D6E-409C-BE32-E72D297353CC}">
              <c16:uniqueId val="{00000003-0F8B-4FA5-9CF1-636C13929AE4}"/>
            </c:ext>
          </c:extLst>
        </c:ser>
        <c:dLbls>
          <c:dLblPos val="ctr"/>
          <c:showLegendKey val="0"/>
          <c:showVal val="1"/>
          <c:showCatName val="0"/>
          <c:showSerName val="0"/>
          <c:showPercent val="0"/>
          <c:showBubbleSize val="0"/>
        </c:dLbls>
        <c:gapWidth val="150"/>
        <c:overlap val="100"/>
        <c:axId val="580549496"/>
        <c:axId val="580551136"/>
      </c:barChart>
      <c:catAx>
        <c:axId val="580549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accent5">
                    <a:lumMod val="50000"/>
                  </a:schemeClr>
                </a:solidFill>
                <a:latin typeface="+mn-lt"/>
                <a:ea typeface="+mn-ea"/>
                <a:cs typeface="+mn-cs"/>
              </a:defRPr>
            </a:pPr>
            <a:endParaRPr lang="en-US"/>
          </a:p>
        </c:txPr>
        <c:crossAx val="580551136"/>
        <c:crosses val="autoZero"/>
        <c:auto val="1"/>
        <c:lblAlgn val="ctr"/>
        <c:lblOffset val="100"/>
        <c:noMultiLvlLbl val="0"/>
      </c:catAx>
      <c:valAx>
        <c:axId val="580551136"/>
        <c:scaling>
          <c:orientation val="minMax"/>
          <c:max val="1"/>
        </c:scaling>
        <c:delete val="0"/>
        <c:axPos val="l"/>
        <c:majorGridlines>
          <c:spPr>
            <a:ln w="9525" cap="flat" cmpd="sng" algn="ctr">
              <a:no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0549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rgbClr val="002060"/>
                </a:solidFill>
                <a:latin typeface="+mn-lt"/>
                <a:ea typeface="+mn-ea"/>
                <a:cs typeface="+mn-cs"/>
              </a:defRPr>
            </a:pPr>
            <a:r>
              <a:rPr lang="en-GB" b="1">
                <a:solidFill>
                  <a:srgbClr val="002060"/>
                </a:solidFill>
              </a:rPr>
              <a:t>Degree Classification by FE programme</a:t>
            </a:r>
          </a:p>
        </c:rich>
      </c:tx>
      <c:overlay val="0"/>
      <c:spPr>
        <a:noFill/>
        <a:ln>
          <a:noFill/>
        </a:ln>
        <a:effectLst/>
      </c:spPr>
      <c:txPr>
        <a:bodyPr rot="0" spcFirstLastPara="1" vertOverflow="ellipsis" vert="horz" wrap="square" anchor="ctr" anchorCtr="1"/>
        <a:lstStyle/>
        <a:p>
          <a:pPr>
            <a:defRPr sz="1400" b="1" i="0" u="none" strike="noStrike" kern="1200" spc="0" baseline="0">
              <a:solidFill>
                <a:srgbClr val="002060"/>
              </a:solidFill>
              <a:latin typeface="+mn-lt"/>
              <a:ea typeface="+mn-ea"/>
              <a:cs typeface="+mn-cs"/>
            </a:defRPr>
          </a:pPr>
          <a:endParaRPr lang="en-US"/>
        </a:p>
      </c:txPr>
    </c:title>
    <c:autoTitleDeleted val="0"/>
    <c:plotArea>
      <c:layout>
        <c:manualLayout>
          <c:layoutTarget val="inner"/>
          <c:xMode val="edge"/>
          <c:yMode val="edge"/>
          <c:x val="8.5614306123126996E-2"/>
          <c:y val="0.12618981185910319"/>
          <c:w val="0.90409146442046273"/>
          <c:h val="0.66788735731074"/>
        </c:manualLayout>
      </c:layout>
      <c:barChart>
        <c:barDir val="col"/>
        <c:grouping val="stacked"/>
        <c:varyColors val="0"/>
        <c:ser>
          <c:idx val="0"/>
          <c:order val="0"/>
          <c:tx>
            <c:strRef>
              <c:f>'Fig22'!$A$4</c:f>
              <c:strCache>
                <c:ptCount val="1"/>
                <c:pt idx="0">
                  <c:v>First class honours</c:v>
                </c:pt>
              </c:strCache>
            </c:strRef>
          </c:tx>
          <c:spPr>
            <a:solidFill>
              <a:srgbClr val="44546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'Fig22'!$B$3:$G$3</c:f>
              <c:strCache>
                <c:ptCount val="6"/>
                <c:pt idx="0">
                  <c:v>Access</c:v>
                </c:pt>
                <c:pt idx="1">
                  <c:v>All BTEC</c:v>
                </c:pt>
                <c:pt idx="2">
                  <c:v>Ext BTEC only</c:v>
                </c:pt>
                <c:pt idx="3">
                  <c:v>GCE A Level</c:v>
                </c:pt>
                <c:pt idx="4">
                  <c:v>Other vocational</c:v>
                </c:pt>
                <c:pt idx="5">
                  <c:v>All students</c:v>
                </c:pt>
              </c:strCache>
            </c:strRef>
          </c:cat>
          <c:val>
            <c:numRef>
              <c:f>'Fig22'!$B$4:$G$4</c:f>
              <c:numCache>
                <c:formatCode>0%</c:formatCode>
                <c:ptCount val="6"/>
                <c:pt idx="0">
                  <c:v>0.14818355640535372</c:v>
                </c:pt>
                <c:pt idx="1">
                  <c:v>8.6822660098522172E-2</c:v>
                </c:pt>
                <c:pt idx="2">
                  <c:v>8.6861313868613135E-2</c:v>
                </c:pt>
                <c:pt idx="3">
                  <c:v>0.16422167889160555</c:v>
                </c:pt>
                <c:pt idx="4">
                  <c:v>0.15342465753424658</c:v>
                </c:pt>
                <c:pt idx="5">
                  <c:v>0.13754782291856441</c:v>
                </c:pt>
              </c:numCache>
            </c:numRef>
          </c:val>
          <c:extLst>
            <c:ext xmlns:c16="http://schemas.microsoft.com/office/drawing/2014/chart" uri="{C3380CC4-5D6E-409C-BE32-E72D297353CC}">
              <c16:uniqueId val="{00000000-78FB-4050-835A-019A80E64168}"/>
            </c:ext>
          </c:extLst>
        </c:ser>
        <c:ser>
          <c:idx val="1"/>
          <c:order val="1"/>
          <c:tx>
            <c:strRef>
              <c:f>'Fig22'!$A$5</c:f>
              <c:strCache>
                <c:ptCount val="1"/>
                <c:pt idx="0">
                  <c:v>Upper second class honours</c:v>
                </c:pt>
              </c:strCache>
            </c:strRef>
          </c:tx>
          <c:spPr>
            <a:solidFill>
              <a:srgbClr val="70AD4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'Fig22'!$B$3:$G$3</c:f>
              <c:strCache>
                <c:ptCount val="6"/>
                <c:pt idx="0">
                  <c:v>Access</c:v>
                </c:pt>
                <c:pt idx="1">
                  <c:v>All BTEC</c:v>
                </c:pt>
                <c:pt idx="2">
                  <c:v>Ext BTEC only</c:v>
                </c:pt>
                <c:pt idx="3">
                  <c:v>GCE A Level</c:v>
                </c:pt>
                <c:pt idx="4">
                  <c:v>Other vocational</c:v>
                </c:pt>
                <c:pt idx="5">
                  <c:v>All students</c:v>
                </c:pt>
              </c:strCache>
            </c:strRef>
          </c:cat>
          <c:val>
            <c:numRef>
              <c:f>'Fig22'!$B$5:$G$5</c:f>
              <c:numCache>
                <c:formatCode>0%</c:formatCode>
                <c:ptCount val="6"/>
                <c:pt idx="0">
                  <c:v>0.4665391969407266</c:v>
                </c:pt>
                <c:pt idx="1">
                  <c:v>0.40147783251231528</c:v>
                </c:pt>
                <c:pt idx="2">
                  <c:v>0.39343065693430657</c:v>
                </c:pt>
                <c:pt idx="3">
                  <c:v>0.56764466177669115</c:v>
                </c:pt>
                <c:pt idx="4">
                  <c:v>0.41369863013698632</c:v>
                </c:pt>
                <c:pt idx="5">
                  <c:v>0.48897795591182364</c:v>
                </c:pt>
              </c:numCache>
            </c:numRef>
          </c:val>
          <c:extLst>
            <c:ext xmlns:c16="http://schemas.microsoft.com/office/drawing/2014/chart" uri="{C3380CC4-5D6E-409C-BE32-E72D297353CC}">
              <c16:uniqueId val="{00000001-78FB-4050-835A-019A80E64168}"/>
            </c:ext>
          </c:extLst>
        </c:ser>
        <c:ser>
          <c:idx val="2"/>
          <c:order val="2"/>
          <c:tx>
            <c:strRef>
              <c:f>'Fig22'!$A$6</c:f>
              <c:strCache>
                <c:ptCount val="1"/>
                <c:pt idx="0">
                  <c:v>Lower second class honours</c:v>
                </c:pt>
              </c:strCache>
            </c:strRef>
          </c:tx>
          <c:spPr>
            <a:solidFill>
              <a:srgbClr val="ED7D3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'Fig22'!$B$3:$G$3</c:f>
              <c:strCache>
                <c:ptCount val="6"/>
                <c:pt idx="0">
                  <c:v>Access</c:v>
                </c:pt>
                <c:pt idx="1">
                  <c:v>All BTEC</c:v>
                </c:pt>
                <c:pt idx="2">
                  <c:v>Ext BTEC only</c:v>
                </c:pt>
                <c:pt idx="3">
                  <c:v>GCE A Level</c:v>
                </c:pt>
                <c:pt idx="4">
                  <c:v>Other vocational</c:v>
                </c:pt>
                <c:pt idx="5">
                  <c:v>All students</c:v>
                </c:pt>
              </c:strCache>
            </c:strRef>
          </c:cat>
          <c:val>
            <c:numRef>
              <c:f>'Fig22'!$B$6:$G$6</c:f>
              <c:numCache>
                <c:formatCode>0%</c:formatCode>
                <c:ptCount val="6"/>
                <c:pt idx="0">
                  <c:v>0.34225621414913959</c:v>
                </c:pt>
                <c:pt idx="1">
                  <c:v>0.42364532019704432</c:v>
                </c:pt>
                <c:pt idx="2">
                  <c:v>0.43576642335766425</c:v>
                </c:pt>
                <c:pt idx="3">
                  <c:v>0.2465362673186634</c:v>
                </c:pt>
                <c:pt idx="4">
                  <c:v>0.37260273972602742</c:v>
                </c:pt>
                <c:pt idx="5">
                  <c:v>0.32556021133175445</c:v>
                </c:pt>
              </c:numCache>
            </c:numRef>
          </c:val>
          <c:extLst>
            <c:ext xmlns:c16="http://schemas.microsoft.com/office/drawing/2014/chart" uri="{C3380CC4-5D6E-409C-BE32-E72D297353CC}">
              <c16:uniqueId val="{00000002-78FB-4050-835A-019A80E64168}"/>
            </c:ext>
          </c:extLst>
        </c:ser>
        <c:ser>
          <c:idx val="3"/>
          <c:order val="3"/>
          <c:tx>
            <c:strRef>
              <c:f>'Fig22'!$A$7</c:f>
              <c:strCache>
                <c:ptCount val="1"/>
                <c:pt idx="0">
                  <c:v>Third class honours/Pass</c:v>
                </c:pt>
              </c:strCache>
            </c:strRef>
          </c:tx>
          <c:spPr>
            <a:solidFill>
              <a:srgbClr val="4472C4"/>
            </a:solidFill>
            <a:ln>
              <a:noFill/>
            </a:ln>
            <a:effectLst/>
          </c:spPr>
          <c:invertIfNegative val="0"/>
          <c:dLbls>
            <c:dLbl>
              <c:idx val="0"/>
              <c:layout>
                <c:manualLayout>
                  <c:x val="0"/>
                  <c:y val="9.2044313938192404E-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8FB-4050-835A-019A80E64168}"/>
                </c:ext>
              </c:extLst>
            </c:dLbl>
            <c:dLbl>
              <c:idx val="1"/>
              <c:layout>
                <c:manualLayout>
                  <c:x val="-2.1340162185233E-3"/>
                  <c:y val="1.092720552788044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45E-40FD-A074-86F975831253}"/>
                </c:ext>
              </c:extLst>
            </c:dLbl>
            <c:dLbl>
              <c:idx val="2"/>
              <c:layout>
                <c:manualLayout>
                  <c:x val="0"/>
                  <c:y val="-2.261722448205184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45E-40FD-A074-86F975831253}"/>
                </c:ext>
              </c:extLst>
            </c:dLbl>
            <c:dLbl>
              <c:idx val="3"/>
              <c:layout>
                <c:manualLayout>
                  <c:x val="-7.3961144269057855E-17"/>
                  <c:y val="6.7942219811597182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8FB-4050-835A-019A80E64168}"/>
                </c:ext>
              </c:extLst>
            </c:dLbl>
            <c:dLbl>
              <c:idx val="4"/>
              <c:layout>
                <c:manualLayout>
                  <c:x val="-1.4792228853811571E-16"/>
                  <c:y val="8.103939501624026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8FB-4050-835A-019A80E64168}"/>
                </c:ext>
              </c:extLst>
            </c:dLbl>
            <c:dLbl>
              <c:idx val="5"/>
              <c:layout>
                <c:manualLayout>
                  <c:x val="0"/>
                  <c:y val="8.6318663848729115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8FB-4050-835A-019A80E6416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'Fig22'!$B$3:$G$3</c:f>
              <c:strCache>
                <c:ptCount val="6"/>
                <c:pt idx="0">
                  <c:v>Access</c:v>
                </c:pt>
                <c:pt idx="1">
                  <c:v>All BTEC</c:v>
                </c:pt>
                <c:pt idx="2">
                  <c:v>Ext BTEC only</c:v>
                </c:pt>
                <c:pt idx="3">
                  <c:v>GCE A Level</c:v>
                </c:pt>
                <c:pt idx="4">
                  <c:v>Other vocational</c:v>
                </c:pt>
                <c:pt idx="5">
                  <c:v>All students</c:v>
                </c:pt>
              </c:strCache>
            </c:strRef>
          </c:cat>
          <c:val>
            <c:numRef>
              <c:f>'Fig22'!$B$7:$G$7</c:f>
              <c:numCache>
                <c:formatCode>0%</c:formatCode>
                <c:ptCount val="6"/>
                <c:pt idx="0">
                  <c:v>3.9196940726577437E-2</c:v>
                </c:pt>
                <c:pt idx="1">
                  <c:v>8.4975369458128072E-2</c:v>
                </c:pt>
                <c:pt idx="2">
                  <c:v>8.0291970802919707E-2</c:v>
                </c:pt>
                <c:pt idx="3">
                  <c:v>1.9559902200488997E-2</c:v>
                </c:pt>
                <c:pt idx="4">
                  <c:v>5.7534246575342465E-2</c:v>
                </c:pt>
                <c:pt idx="5">
                  <c:v>4.5181271634177449E-2</c:v>
                </c:pt>
              </c:numCache>
            </c:numRef>
          </c:val>
          <c:extLst>
            <c:ext xmlns:c16="http://schemas.microsoft.com/office/drawing/2014/chart" uri="{C3380CC4-5D6E-409C-BE32-E72D297353CC}">
              <c16:uniqueId val="{00000007-78FB-4050-835A-019A80E64168}"/>
            </c:ext>
          </c:extLst>
        </c:ser>
        <c:dLbls>
          <c:dLblPos val="inEnd"/>
          <c:showLegendKey val="0"/>
          <c:showVal val="1"/>
          <c:showCatName val="0"/>
          <c:showSerName val="0"/>
          <c:showPercent val="0"/>
          <c:showBubbleSize val="0"/>
        </c:dLbls>
        <c:gapWidth val="150"/>
        <c:overlap val="100"/>
        <c:axId val="786458816"/>
        <c:axId val="786456848"/>
      </c:barChart>
      <c:catAx>
        <c:axId val="786458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rgbClr val="002060"/>
                </a:solidFill>
                <a:latin typeface="+mn-lt"/>
                <a:ea typeface="+mn-ea"/>
                <a:cs typeface="+mn-cs"/>
              </a:defRPr>
            </a:pPr>
            <a:endParaRPr lang="en-US"/>
          </a:p>
        </c:txPr>
        <c:crossAx val="786456848"/>
        <c:crosses val="autoZero"/>
        <c:auto val="1"/>
        <c:lblAlgn val="ctr"/>
        <c:lblOffset val="100"/>
        <c:noMultiLvlLbl val="0"/>
      </c:catAx>
      <c:valAx>
        <c:axId val="786456848"/>
        <c:scaling>
          <c:orientation val="minMax"/>
          <c:max val="1"/>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mn-lt"/>
                <a:ea typeface="+mn-ea"/>
                <a:cs typeface="+mn-cs"/>
              </a:defRPr>
            </a:pPr>
            <a:endParaRPr lang="en-US"/>
          </a:p>
        </c:txPr>
        <c:crossAx val="786458816"/>
        <c:crosses val="autoZero"/>
        <c:crossBetween val="between"/>
      </c:valAx>
      <c:spPr>
        <a:noFill/>
        <a:ln>
          <a:noFill/>
        </a:ln>
        <a:effectLst/>
      </c:spPr>
    </c:plotArea>
    <c:legend>
      <c:legendPos val="b"/>
      <c:layout>
        <c:manualLayout>
          <c:xMode val="edge"/>
          <c:yMode val="edge"/>
          <c:x val="9.6842039724740647E-2"/>
          <c:y val="0.86735244792738198"/>
          <c:w val="0.87086441510883228"/>
          <c:h val="0.11364517677570589"/>
        </c:manualLayout>
      </c:layout>
      <c:overlay val="0"/>
      <c:spPr>
        <a:noFill/>
        <a:ln>
          <a:noFill/>
        </a:ln>
        <a:effectLst/>
      </c:spPr>
      <c:txPr>
        <a:bodyPr rot="0" spcFirstLastPara="1" vertOverflow="ellipsis" vert="horz" wrap="square" anchor="ctr" anchorCtr="1"/>
        <a:lstStyle/>
        <a:p>
          <a:pPr>
            <a:defRPr sz="1000" b="1" i="0" u="none" strike="noStrike" kern="1200" baseline="0">
              <a:solidFill>
                <a:srgbClr val="00206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GB" sz="1100" b="1">
                <a:solidFill>
                  <a:schemeClr val="accent5">
                    <a:lumMod val="50000"/>
                  </a:schemeClr>
                </a:solidFill>
              </a:rPr>
              <a:t>Numbers by Level 3 qualifications</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'[TABLES V1.xlsx]T2'!$A$11</c:f>
              <c:strCache>
                <c:ptCount val="1"/>
                <c:pt idx="0">
                  <c:v>Access to HE</c:v>
                </c:pt>
              </c:strCache>
            </c:strRef>
          </c:tx>
          <c:spPr>
            <a:ln w="28575" cap="rnd">
              <a:solidFill>
                <a:schemeClr val="accent1"/>
              </a:solidFill>
              <a:round/>
            </a:ln>
            <a:effectLst/>
          </c:spPr>
          <c:marker>
            <c:symbol val="none"/>
          </c:marker>
          <c:cat>
            <c:strRef>
              <c:f>'[TABLES V1.xlsx]T2'!$B$10:$H$10</c:f>
              <c:strCache>
                <c:ptCount val="3"/>
                <c:pt idx="0">
                  <c:v>2011-12</c:v>
                </c:pt>
                <c:pt idx="1">
                  <c:v>2012-13</c:v>
                </c:pt>
                <c:pt idx="2">
                  <c:v>2013-14</c:v>
                </c:pt>
              </c:strCache>
            </c:strRef>
          </c:cat>
          <c:val>
            <c:numRef>
              <c:f>'[TABLES V1.xlsx]T2'!$B$11:$H$11</c:f>
              <c:numCache>
                <c:formatCode>#,##0</c:formatCode>
                <c:ptCount val="3"/>
                <c:pt idx="0">
                  <c:v>4551</c:v>
                </c:pt>
                <c:pt idx="1">
                  <c:v>4351</c:v>
                </c:pt>
                <c:pt idx="2">
                  <c:v>4013</c:v>
                </c:pt>
              </c:numCache>
            </c:numRef>
          </c:val>
          <c:smooth val="0"/>
          <c:extLst>
            <c:ext xmlns:c16="http://schemas.microsoft.com/office/drawing/2014/chart" uri="{C3380CC4-5D6E-409C-BE32-E72D297353CC}">
              <c16:uniqueId val="{00000000-DB3A-4E02-B2C2-2B9E22E3EE2A}"/>
            </c:ext>
          </c:extLst>
        </c:ser>
        <c:ser>
          <c:idx val="1"/>
          <c:order val="1"/>
          <c:tx>
            <c:strRef>
              <c:f>'[TABLES V1.xlsx]T2'!$A$12</c:f>
              <c:strCache>
                <c:ptCount val="1"/>
                <c:pt idx="0">
                  <c:v>BTEC </c:v>
                </c:pt>
              </c:strCache>
            </c:strRef>
          </c:tx>
          <c:spPr>
            <a:ln w="28575" cap="rnd">
              <a:solidFill>
                <a:schemeClr val="accent2"/>
              </a:solidFill>
              <a:round/>
            </a:ln>
            <a:effectLst/>
          </c:spPr>
          <c:marker>
            <c:symbol val="none"/>
          </c:marker>
          <c:cat>
            <c:strRef>
              <c:f>'[TABLES V1.xlsx]T2'!$B$10:$H$10</c:f>
              <c:strCache>
                <c:ptCount val="3"/>
                <c:pt idx="0">
                  <c:v>2011-12</c:v>
                </c:pt>
                <c:pt idx="1">
                  <c:v>2012-13</c:v>
                </c:pt>
                <c:pt idx="2">
                  <c:v>2013-14</c:v>
                </c:pt>
              </c:strCache>
            </c:strRef>
          </c:cat>
          <c:val>
            <c:numRef>
              <c:f>'[TABLES V1.xlsx]T2'!$B$12:$H$12</c:f>
              <c:numCache>
                <c:formatCode>#,##0</c:formatCode>
                <c:ptCount val="3"/>
                <c:pt idx="0">
                  <c:v>13687</c:v>
                </c:pt>
                <c:pt idx="1">
                  <c:v>15552</c:v>
                </c:pt>
                <c:pt idx="2">
                  <c:v>14937</c:v>
                </c:pt>
              </c:numCache>
            </c:numRef>
          </c:val>
          <c:smooth val="0"/>
          <c:extLst>
            <c:ext xmlns:c16="http://schemas.microsoft.com/office/drawing/2014/chart" uri="{C3380CC4-5D6E-409C-BE32-E72D297353CC}">
              <c16:uniqueId val="{00000001-DB3A-4E02-B2C2-2B9E22E3EE2A}"/>
            </c:ext>
          </c:extLst>
        </c:ser>
        <c:ser>
          <c:idx val="2"/>
          <c:order val="2"/>
          <c:tx>
            <c:strRef>
              <c:f>'[TABLES V1.xlsx]T2'!$A$13</c:f>
              <c:strCache>
                <c:ptCount val="1"/>
                <c:pt idx="0">
                  <c:v>A level</c:v>
                </c:pt>
              </c:strCache>
            </c:strRef>
          </c:tx>
          <c:spPr>
            <a:ln w="28575" cap="rnd">
              <a:solidFill>
                <a:schemeClr val="accent3"/>
              </a:solidFill>
              <a:round/>
            </a:ln>
            <a:effectLst/>
          </c:spPr>
          <c:marker>
            <c:symbol val="none"/>
          </c:marker>
          <c:cat>
            <c:strRef>
              <c:f>'[TABLES V1.xlsx]T2'!$B$10:$H$10</c:f>
              <c:strCache>
                <c:ptCount val="3"/>
                <c:pt idx="0">
                  <c:v>2011-12</c:v>
                </c:pt>
                <c:pt idx="1">
                  <c:v>2012-13</c:v>
                </c:pt>
                <c:pt idx="2">
                  <c:v>2013-14</c:v>
                </c:pt>
              </c:strCache>
            </c:strRef>
          </c:cat>
          <c:val>
            <c:numRef>
              <c:f>'[TABLES V1.xlsx]T2'!$B$13:$H$13</c:f>
              <c:numCache>
                <c:formatCode>#,##0</c:formatCode>
                <c:ptCount val="3"/>
                <c:pt idx="0">
                  <c:v>7801</c:v>
                </c:pt>
                <c:pt idx="1">
                  <c:v>7593</c:v>
                </c:pt>
                <c:pt idx="2">
                  <c:v>7047</c:v>
                </c:pt>
              </c:numCache>
            </c:numRef>
          </c:val>
          <c:smooth val="0"/>
          <c:extLst>
            <c:ext xmlns:c16="http://schemas.microsoft.com/office/drawing/2014/chart" uri="{C3380CC4-5D6E-409C-BE32-E72D297353CC}">
              <c16:uniqueId val="{00000002-DB3A-4E02-B2C2-2B9E22E3EE2A}"/>
            </c:ext>
          </c:extLst>
        </c:ser>
        <c:ser>
          <c:idx val="3"/>
          <c:order val="3"/>
          <c:tx>
            <c:strRef>
              <c:f>'[TABLES V1.xlsx]T2'!$A$14</c:f>
              <c:strCache>
                <c:ptCount val="1"/>
                <c:pt idx="0">
                  <c:v>NVQ</c:v>
                </c:pt>
              </c:strCache>
            </c:strRef>
          </c:tx>
          <c:spPr>
            <a:ln w="28575" cap="rnd">
              <a:solidFill>
                <a:schemeClr val="accent4"/>
              </a:solidFill>
              <a:round/>
            </a:ln>
            <a:effectLst/>
          </c:spPr>
          <c:marker>
            <c:symbol val="none"/>
          </c:marker>
          <c:cat>
            <c:strRef>
              <c:f>'[TABLES V1.xlsx]T2'!$B$10:$H$10</c:f>
              <c:strCache>
                <c:ptCount val="3"/>
                <c:pt idx="0">
                  <c:v>2011-12</c:v>
                </c:pt>
                <c:pt idx="1">
                  <c:v>2012-13</c:v>
                </c:pt>
                <c:pt idx="2">
                  <c:v>2013-14</c:v>
                </c:pt>
              </c:strCache>
            </c:strRef>
          </c:cat>
          <c:val>
            <c:numRef>
              <c:f>'[TABLES V1.xlsx]T2'!$B$14:$H$14</c:f>
              <c:numCache>
                <c:formatCode>#,##0</c:formatCode>
                <c:ptCount val="3"/>
                <c:pt idx="0">
                  <c:v>1537</c:v>
                </c:pt>
                <c:pt idx="1">
                  <c:v>1306</c:v>
                </c:pt>
                <c:pt idx="2">
                  <c:v>1063</c:v>
                </c:pt>
              </c:numCache>
            </c:numRef>
          </c:val>
          <c:smooth val="0"/>
          <c:extLst>
            <c:ext xmlns:c16="http://schemas.microsoft.com/office/drawing/2014/chart" uri="{C3380CC4-5D6E-409C-BE32-E72D297353CC}">
              <c16:uniqueId val="{00000003-DB3A-4E02-B2C2-2B9E22E3EE2A}"/>
            </c:ext>
          </c:extLst>
        </c:ser>
        <c:ser>
          <c:idx val="4"/>
          <c:order val="4"/>
          <c:tx>
            <c:strRef>
              <c:f>'[TABLES V1.xlsx]T2'!$A$15</c:f>
              <c:strCache>
                <c:ptCount val="1"/>
                <c:pt idx="0">
                  <c:v>Other vocational </c:v>
                </c:pt>
              </c:strCache>
            </c:strRef>
          </c:tx>
          <c:spPr>
            <a:ln w="28575" cap="rnd">
              <a:solidFill>
                <a:schemeClr val="accent5"/>
              </a:solidFill>
              <a:round/>
            </a:ln>
            <a:effectLst/>
          </c:spPr>
          <c:marker>
            <c:symbol val="none"/>
          </c:marker>
          <c:cat>
            <c:strRef>
              <c:f>'[TABLES V1.xlsx]T2'!$B$10:$H$10</c:f>
              <c:strCache>
                <c:ptCount val="3"/>
                <c:pt idx="0">
                  <c:v>2011-12</c:v>
                </c:pt>
                <c:pt idx="1">
                  <c:v>2012-13</c:v>
                </c:pt>
                <c:pt idx="2">
                  <c:v>2013-14</c:v>
                </c:pt>
              </c:strCache>
            </c:strRef>
          </c:cat>
          <c:val>
            <c:numRef>
              <c:f>'[TABLES V1.xlsx]T2'!$B$15:$H$15</c:f>
              <c:numCache>
                <c:formatCode>#,##0</c:formatCode>
                <c:ptCount val="3"/>
                <c:pt idx="0">
                  <c:v>12845</c:v>
                </c:pt>
                <c:pt idx="1">
                  <c:v>13612</c:v>
                </c:pt>
                <c:pt idx="2">
                  <c:v>10729</c:v>
                </c:pt>
              </c:numCache>
            </c:numRef>
          </c:val>
          <c:smooth val="0"/>
          <c:extLst>
            <c:ext xmlns:c16="http://schemas.microsoft.com/office/drawing/2014/chart" uri="{C3380CC4-5D6E-409C-BE32-E72D297353CC}">
              <c16:uniqueId val="{00000004-DB3A-4E02-B2C2-2B9E22E3EE2A}"/>
            </c:ext>
          </c:extLst>
        </c:ser>
        <c:dLbls>
          <c:showLegendKey val="0"/>
          <c:showVal val="0"/>
          <c:showCatName val="0"/>
          <c:showSerName val="0"/>
          <c:showPercent val="0"/>
          <c:showBubbleSize val="0"/>
        </c:dLbls>
        <c:smooth val="0"/>
        <c:axId val="574559784"/>
        <c:axId val="574561752"/>
      </c:lineChart>
      <c:catAx>
        <c:axId val="574559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4561752"/>
        <c:crosses val="autoZero"/>
        <c:auto val="1"/>
        <c:lblAlgn val="ctr"/>
        <c:lblOffset val="100"/>
        <c:noMultiLvlLbl val="0"/>
      </c:catAx>
      <c:valAx>
        <c:axId val="574561752"/>
        <c:scaling>
          <c:orientation val="minMax"/>
          <c:max val="170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4559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accent5">
                    <a:lumMod val="50000"/>
                  </a:schemeClr>
                </a:solidFill>
                <a:latin typeface="+mn-lt"/>
                <a:ea typeface="+mn-ea"/>
                <a:cs typeface="+mn-cs"/>
              </a:defRPr>
            </a:pPr>
            <a:r>
              <a:rPr lang="en-GB" sz="1100" b="1">
                <a:solidFill>
                  <a:schemeClr val="accent5">
                    <a:lumMod val="50000"/>
                  </a:schemeClr>
                </a:solidFill>
              </a:rPr>
              <a:t>Percentage of London L3</a:t>
            </a:r>
            <a:r>
              <a:rPr lang="en-GB" sz="1100" b="1" baseline="0">
                <a:solidFill>
                  <a:schemeClr val="accent5">
                    <a:lumMod val="50000"/>
                  </a:schemeClr>
                </a:solidFill>
              </a:rPr>
              <a:t> College students from most IDACI deprived neighbourhoods (Q1 &amp; Q2) by subject studied</a:t>
            </a:r>
            <a:endParaRPr lang="en-GB" sz="1100" b="1">
              <a:solidFill>
                <a:schemeClr val="accent5">
                  <a:lumMod val="50000"/>
                </a:schemeClr>
              </a:solidFill>
            </a:endParaRPr>
          </a:p>
        </c:rich>
      </c:tx>
      <c:layout>
        <c:manualLayout>
          <c:xMode val="edge"/>
          <c:yMode val="edge"/>
          <c:x val="0.12634495249497321"/>
          <c:y val="0"/>
        </c:manualLayout>
      </c:layout>
      <c:overlay val="0"/>
      <c:spPr>
        <a:noFill/>
        <a:ln>
          <a:noFill/>
        </a:ln>
        <a:effectLst/>
      </c:spPr>
      <c:txPr>
        <a:bodyPr rot="0" spcFirstLastPara="1" vertOverflow="ellipsis" vert="horz" wrap="square" anchor="ctr" anchorCtr="1"/>
        <a:lstStyle/>
        <a:p>
          <a:pPr>
            <a:defRPr sz="1100" b="1" i="0" u="none" strike="noStrike" kern="1200" spc="0" baseline="0">
              <a:solidFill>
                <a:schemeClr val="accent5">
                  <a:lumMod val="50000"/>
                </a:schemeClr>
              </a:solidFill>
              <a:latin typeface="+mn-lt"/>
              <a:ea typeface="+mn-ea"/>
              <a:cs typeface="+mn-cs"/>
            </a:defRPr>
          </a:pPr>
          <a:endParaRPr lang="en-US"/>
        </a:p>
      </c:txPr>
    </c:title>
    <c:autoTitleDeleted val="0"/>
    <c:plotArea>
      <c:layout/>
      <c:barChart>
        <c:barDir val="col"/>
        <c:grouping val="clustered"/>
        <c:varyColors val="0"/>
        <c:ser>
          <c:idx val="0"/>
          <c:order val="0"/>
          <c:tx>
            <c:strRef>
              <c:f>'[TABLES V1.xlsx]T13'!$A$4</c:f>
              <c:strCache>
                <c:ptCount val="1"/>
                <c:pt idx="0">
                  <c:v>Access</c:v>
                </c:pt>
              </c:strCache>
            </c:strRef>
          </c:tx>
          <c:spPr>
            <a:solidFill>
              <a:schemeClr val="accent1"/>
            </a:solidFill>
            <a:ln>
              <a:noFill/>
            </a:ln>
            <a:effectLst/>
          </c:spPr>
          <c:invertIfNegative val="0"/>
          <c:cat>
            <c:strRef>
              <c:f>'[TABLES V1.xlsx]T13'!$B$2:$F$3</c:f>
              <c:strCache>
                <c:ptCount val="3"/>
                <c:pt idx="0">
                  <c:v>2011-12</c:v>
                </c:pt>
                <c:pt idx="1">
                  <c:v>2012-13</c:v>
                </c:pt>
                <c:pt idx="2">
                  <c:v>2013-14</c:v>
                </c:pt>
              </c:strCache>
            </c:strRef>
          </c:cat>
          <c:val>
            <c:numRef>
              <c:f>'[TABLES V1.xlsx]T13'!$B$4:$F$4</c:f>
              <c:numCache>
                <c:formatCode>0%</c:formatCode>
                <c:ptCount val="3"/>
                <c:pt idx="0">
                  <c:v>0.77851021753460781</c:v>
                </c:pt>
                <c:pt idx="1">
                  <c:v>0.78096989197885547</c:v>
                </c:pt>
                <c:pt idx="2">
                  <c:v>0.75928233241963616</c:v>
                </c:pt>
              </c:numCache>
            </c:numRef>
          </c:val>
          <c:extLst>
            <c:ext xmlns:c16="http://schemas.microsoft.com/office/drawing/2014/chart" uri="{C3380CC4-5D6E-409C-BE32-E72D297353CC}">
              <c16:uniqueId val="{00000000-275E-4628-BC57-80CDC4290B44}"/>
            </c:ext>
          </c:extLst>
        </c:ser>
        <c:ser>
          <c:idx val="1"/>
          <c:order val="1"/>
          <c:tx>
            <c:strRef>
              <c:f>'[TABLES V1.xlsx]T13'!$A$5</c:f>
              <c:strCache>
                <c:ptCount val="1"/>
                <c:pt idx="0">
                  <c:v>BTEC</c:v>
                </c:pt>
              </c:strCache>
            </c:strRef>
          </c:tx>
          <c:spPr>
            <a:solidFill>
              <a:schemeClr val="accent2"/>
            </a:solidFill>
            <a:ln>
              <a:noFill/>
            </a:ln>
            <a:effectLst/>
          </c:spPr>
          <c:invertIfNegative val="0"/>
          <c:cat>
            <c:strRef>
              <c:f>'[TABLES V1.xlsx]T13'!$B$2:$F$3</c:f>
              <c:strCache>
                <c:ptCount val="3"/>
                <c:pt idx="0">
                  <c:v>2011-12</c:v>
                </c:pt>
                <c:pt idx="1">
                  <c:v>2012-13</c:v>
                </c:pt>
                <c:pt idx="2">
                  <c:v>2013-14</c:v>
                </c:pt>
              </c:strCache>
            </c:strRef>
          </c:cat>
          <c:val>
            <c:numRef>
              <c:f>'[TABLES V1.xlsx]T13'!$B$5:$F$5</c:f>
              <c:numCache>
                <c:formatCode>0%</c:formatCode>
                <c:ptCount val="3"/>
                <c:pt idx="0">
                  <c:v>0.74749762548403598</c:v>
                </c:pt>
                <c:pt idx="1">
                  <c:v>0.75546553497942381</c:v>
                </c:pt>
                <c:pt idx="2">
                  <c:v>0.75738100020084353</c:v>
                </c:pt>
              </c:numCache>
            </c:numRef>
          </c:val>
          <c:extLst>
            <c:ext xmlns:c16="http://schemas.microsoft.com/office/drawing/2014/chart" uri="{C3380CC4-5D6E-409C-BE32-E72D297353CC}">
              <c16:uniqueId val="{00000001-275E-4628-BC57-80CDC4290B44}"/>
            </c:ext>
          </c:extLst>
        </c:ser>
        <c:ser>
          <c:idx val="2"/>
          <c:order val="2"/>
          <c:tx>
            <c:strRef>
              <c:f>'[TABLES V1.xlsx]T13'!$A$6</c:f>
              <c:strCache>
                <c:ptCount val="1"/>
                <c:pt idx="0">
                  <c:v>A level</c:v>
                </c:pt>
              </c:strCache>
            </c:strRef>
          </c:tx>
          <c:spPr>
            <a:solidFill>
              <a:schemeClr val="accent3"/>
            </a:solidFill>
            <a:ln>
              <a:noFill/>
            </a:ln>
            <a:effectLst/>
          </c:spPr>
          <c:invertIfNegative val="0"/>
          <c:cat>
            <c:strRef>
              <c:f>'[TABLES V1.xlsx]T13'!$B$2:$F$3</c:f>
              <c:strCache>
                <c:ptCount val="3"/>
                <c:pt idx="0">
                  <c:v>2011-12</c:v>
                </c:pt>
                <c:pt idx="1">
                  <c:v>2012-13</c:v>
                </c:pt>
                <c:pt idx="2">
                  <c:v>2013-14</c:v>
                </c:pt>
              </c:strCache>
            </c:strRef>
          </c:cat>
          <c:val>
            <c:numRef>
              <c:f>'[TABLES V1.xlsx]T13'!$B$6:$F$6</c:f>
              <c:numCache>
                <c:formatCode>0%</c:formatCode>
                <c:ptCount val="3"/>
                <c:pt idx="0">
                  <c:v>0.70657607998974492</c:v>
                </c:pt>
                <c:pt idx="1">
                  <c:v>0.69959172922428547</c:v>
                </c:pt>
                <c:pt idx="2">
                  <c:v>0.72087413083581664</c:v>
                </c:pt>
              </c:numCache>
            </c:numRef>
          </c:val>
          <c:extLst>
            <c:ext xmlns:c16="http://schemas.microsoft.com/office/drawing/2014/chart" uri="{C3380CC4-5D6E-409C-BE32-E72D297353CC}">
              <c16:uniqueId val="{00000002-275E-4628-BC57-80CDC4290B44}"/>
            </c:ext>
          </c:extLst>
        </c:ser>
        <c:ser>
          <c:idx val="3"/>
          <c:order val="3"/>
          <c:tx>
            <c:strRef>
              <c:f>'[TABLES V1.xlsx]T13'!$A$7</c:f>
              <c:strCache>
                <c:ptCount val="1"/>
                <c:pt idx="0">
                  <c:v>NVQ</c:v>
                </c:pt>
              </c:strCache>
            </c:strRef>
          </c:tx>
          <c:spPr>
            <a:solidFill>
              <a:schemeClr val="accent4"/>
            </a:solidFill>
            <a:ln>
              <a:noFill/>
            </a:ln>
            <a:effectLst/>
          </c:spPr>
          <c:invertIfNegative val="0"/>
          <c:cat>
            <c:strRef>
              <c:f>'[TABLES V1.xlsx]T13'!$B$2:$F$3</c:f>
              <c:strCache>
                <c:ptCount val="3"/>
                <c:pt idx="0">
                  <c:v>2011-12</c:v>
                </c:pt>
                <c:pt idx="1">
                  <c:v>2012-13</c:v>
                </c:pt>
                <c:pt idx="2">
                  <c:v>2013-14</c:v>
                </c:pt>
              </c:strCache>
            </c:strRef>
          </c:cat>
          <c:val>
            <c:numRef>
              <c:f>'[TABLES V1.xlsx]T13'!$B$7:$F$7</c:f>
              <c:numCache>
                <c:formatCode>0%</c:formatCode>
                <c:ptCount val="3"/>
                <c:pt idx="0">
                  <c:v>0.67989590110605069</c:v>
                </c:pt>
                <c:pt idx="1">
                  <c:v>0.70980091883614094</c:v>
                </c:pt>
                <c:pt idx="2">
                  <c:v>0.73565380997177798</c:v>
                </c:pt>
              </c:numCache>
            </c:numRef>
          </c:val>
          <c:extLst>
            <c:ext xmlns:c16="http://schemas.microsoft.com/office/drawing/2014/chart" uri="{C3380CC4-5D6E-409C-BE32-E72D297353CC}">
              <c16:uniqueId val="{00000003-275E-4628-BC57-80CDC4290B44}"/>
            </c:ext>
          </c:extLst>
        </c:ser>
        <c:ser>
          <c:idx val="4"/>
          <c:order val="4"/>
          <c:tx>
            <c:strRef>
              <c:f>'[TABLES V1.xlsx]T13'!$A$8</c:f>
              <c:strCache>
                <c:ptCount val="1"/>
                <c:pt idx="0">
                  <c:v>Other Vocational</c:v>
                </c:pt>
              </c:strCache>
            </c:strRef>
          </c:tx>
          <c:spPr>
            <a:solidFill>
              <a:schemeClr val="accent5"/>
            </a:solidFill>
            <a:ln>
              <a:noFill/>
            </a:ln>
            <a:effectLst/>
          </c:spPr>
          <c:invertIfNegative val="0"/>
          <c:cat>
            <c:strRef>
              <c:f>'[TABLES V1.xlsx]T13'!$B$2:$F$3</c:f>
              <c:strCache>
                <c:ptCount val="3"/>
                <c:pt idx="0">
                  <c:v>2011-12</c:v>
                </c:pt>
                <c:pt idx="1">
                  <c:v>2012-13</c:v>
                </c:pt>
                <c:pt idx="2">
                  <c:v>2013-14</c:v>
                </c:pt>
              </c:strCache>
            </c:strRef>
          </c:cat>
          <c:val>
            <c:numRef>
              <c:f>'[TABLES V1.xlsx]T13'!$B$8:$F$8</c:f>
              <c:numCache>
                <c:formatCode>0%</c:formatCode>
                <c:ptCount val="3"/>
                <c:pt idx="0">
                  <c:v>0.69054106656286496</c:v>
                </c:pt>
                <c:pt idx="1">
                  <c:v>0.70327652071701441</c:v>
                </c:pt>
                <c:pt idx="2">
                  <c:v>0.70164973436480571</c:v>
                </c:pt>
              </c:numCache>
            </c:numRef>
          </c:val>
          <c:extLst>
            <c:ext xmlns:c16="http://schemas.microsoft.com/office/drawing/2014/chart" uri="{C3380CC4-5D6E-409C-BE32-E72D297353CC}">
              <c16:uniqueId val="{00000004-275E-4628-BC57-80CDC4290B44}"/>
            </c:ext>
          </c:extLst>
        </c:ser>
        <c:dLbls>
          <c:showLegendKey val="0"/>
          <c:showVal val="0"/>
          <c:showCatName val="0"/>
          <c:showSerName val="0"/>
          <c:showPercent val="0"/>
          <c:showBubbleSize val="0"/>
        </c:dLbls>
        <c:gapWidth val="219"/>
        <c:overlap val="-27"/>
        <c:axId val="612629232"/>
        <c:axId val="612630216"/>
      </c:barChart>
      <c:catAx>
        <c:axId val="612629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2630216"/>
        <c:crosses val="autoZero"/>
        <c:auto val="1"/>
        <c:lblAlgn val="ctr"/>
        <c:lblOffset val="100"/>
        <c:noMultiLvlLbl val="0"/>
      </c:catAx>
      <c:valAx>
        <c:axId val="6126302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2629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GB" sz="1050" b="1">
                <a:solidFill>
                  <a:schemeClr val="accent5">
                    <a:lumMod val="50000"/>
                  </a:schemeClr>
                </a:solidFill>
              </a:rPr>
              <a:t>Trends</a:t>
            </a:r>
            <a:r>
              <a:rPr lang="en-GB" sz="1050" b="1" baseline="0">
                <a:solidFill>
                  <a:schemeClr val="accent5">
                    <a:lumMod val="50000"/>
                  </a:schemeClr>
                </a:solidFill>
              </a:rPr>
              <a:t> in progression for Level 3 </a:t>
            </a:r>
          </a:p>
          <a:p>
            <a:pPr>
              <a:defRPr sz="1050"/>
            </a:pPr>
            <a:r>
              <a:rPr lang="en-GB" sz="1050" b="1" baseline="0">
                <a:solidFill>
                  <a:schemeClr val="accent5">
                    <a:lumMod val="50000"/>
                  </a:schemeClr>
                </a:solidFill>
              </a:rPr>
              <a:t>London college students 2005-2013</a:t>
            </a:r>
            <a:endParaRPr lang="en-GB" sz="1050" b="1">
              <a:solidFill>
                <a:schemeClr val="accent5">
                  <a:lumMod val="50000"/>
                </a:schemeClr>
              </a:solidFill>
            </a:endParaRPr>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'section 7'!$C$1</c:f>
              <c:strCache>
                <c:ptCount val="1"/>
                <c:pt idx="0">
                  <c:v>Total progressed</c:v>
                </c:pt>
              </c:strCache>
            </c:strRef>
          </c:tx>
          <c:spPr>
            <a:ln w="28575" cap="rnd">
              <a:solidFill>
                <a:schemeClr val="accent1"/>
              </a:solidFill>
              <a:round/>
            </a:ln>
            <a:effectLst/>
          </c:spPr>
          <c:marker>
            <c:symbol val="none"/>
          </c:marker>
          <c:cat>
            <c:strRef>
              <c:f>'section 7'!$A$2:$A$11</c:f>
              <c:strCache>
                <c:ptCount val="10"/>
                <c:pt idx="1">
                  <c:v>2005-2006 into 2006-2007</c:v>
                </c:pt>
                <c:pt idx="2">
                  <c:v>2006-2007 into 2007-2008</c:v>
                </c:pt>
                <c:pt idx="3">
                  <c:v>2007-2008 into 2008-2009</c:v>
                </c:pt>
                <c:pt idx="4">
                  <c:v>2008-2009 into 2009-2010</c:v>
                </c:pt>
                <c:pt idx="5">
                  <c:v>2009-2010 into 2010-2011</c:v>
                </c:pt>
                <c:pt idx="6">
                  <c:v>2010-2011 into 2011-2012</c:v>
                </c:pt>
                <c:pt idx="7">
                  <c:v>2011-2012 into 2012-2013</c:v>
                </c:pt>
                <c:pt idx="8">
                  <c:v>2012-2013 into 2013-2014</c:v>
                </c:pt>
                <c:pt idx="9">
                  <c:v>2013-2014 into 2014-2015</c:v>
                </c:pt>
              </c:strCache>
            </c:strRef>
          </c:cat>
          <c:val>
            <c:numRef>
              <c:f>'section 7'!$C$2:$C$11</c:f>
              <c:numCache>
                <c:formatCode>#,##0</c:formatCode>
                <c:ptCount val="10"/>
                <c:pt idx="1">
                  <c:v>13345</c:v>
                </c:pt>
                <c:pt idx="2">
                  <c:v>12510</c:v>
                </c:pt>
                <c:pt idx="3">
                  <c:v>17715</c:v>
                </c:pt>
                <c:pt idx="4">
                  <c:v>17720</c:v>
                </c:pt>
                <c:pt idx="5">
                  <c:v>18115</c:v>
                </c:pt>
                <c:pt idx="6">
                  <c:v>18490</c:v>
                </c:pt>
                <c:pt idx="7">
                  <c:v>15764</c:v>
                </c:pt>
                <c:pt idx="8">
                  <c:v>16118</c:v>
                </c:pt>
                <c:pt idx="9">
                  <c:v>16250</c:v>
                </c:pt>
              </c:numCache>
            </c:numRef>
          </c:val>
          <c:smooth val="0"/>
          <c:extLst>
            <c:ext xmlns:c16="http://schemas.microsoft.com/office/drawing/2014/chart" uri="{C3380CC4-5D6E-409C-BE32-E72D297353CC}">
              <c16:uniqueId val="{00000000-AC88-4FD2-9948-C762A397495C}"/>
            </c:ext>
          </c:extLst>
        </c:ser>
        <c:dLbls>
          <c:showLegendKey val="0"/>
          <c:showVal val="0"/>
          <c:showCatName val="0"/>
          <c:showSerName val="0"/>
          <c:showPercent val="0"/>
          <c:showBubbleSize val="0"/>
        </c:dLbls>
        <c:smooth val="0"/>
        <c:axId val="553673168"/>
        <c:axId val="553673496"/>
      </c:lineChart>
      <c:catAx>
        <c:axId val="553673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1" i="0" u="none" strike="noStrike" kern="1200" baseline="0">
                <a:solidFill>
                  <a:schemeClr val="tx1">
                    <a:lumMod val="65000"/>
                    <a:lumOff val="35000"/>
                  </a:schemeClr>
                </a:solidFill>
                <a:latin typeface="+mj-lt"/>
                <a:ea typeface="+mn-ea"/>
                <a:cs typeface="+mn-cs"/>
              </a:defRPr>
            </a:pPr>
            <a:endParaRPr lang="en-US"/>
          </a:p>
        </c:txPr>
        <c:crossAx val="553673496"/>
        <c:crosses val="autoZero"/>
        <c:auto val="1"/>
        <c:lblAlgn val="ctr"/>
        <c:lblOffset val="100"/>
        <c:noMultiLvlLbl val="0"/>
      </c:catAx>
      <c:valAx>
        <c:axId val="553673496"/>
        <c:scaling>
          <c:orientation val="minMax"/>
          <c:min val="12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36731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GB" sz="1050" b="1">
                <a:solidFill>
                  <a:schemeClr val="accent5">
                    <a:lumMod val="50000"/>
                  </a:schemeClr>
                </a:solidFill>
              </a:rPr>
              <a:t>Trends in progression rates by Level 3 qualification London college cohorts 2005-2013</a:t>
            </a:r>
          </a:p>
        </c:rich>
      </c:tx>
      <c:layout>
        <c:manualLayout>
          <c:xMode val="edge"/>
          <c:yMode val="edge"/>
          <c:x val="0.1868850154414459"/>
          <c:y val="1.3605442176870748E-2"/>
        </c:manualLayout>
      </c:layout>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'section 7'!$E$2</c:f>
              <c:strCache>
                <c:ptCount val="1"/>
                <c:pt idx="0">
                  <c:v>Average progression rate</c:v>
                </c:pt>
              </c:strCache>
            </c:strRef>
          </c:tx>
          <c:spPr>
            <a:ln w="28575" cap="rnd">
              <a:solidFill>
                <a:schemeClr val="accent1"/>
              </a:solidFill>
              <a:round/>
            </a:ln>
            <a:effectLst/>
          </c:spPr>
          <c:marker>
            <c:symbol val="none"/>
          </c:marker>
          <c:cat>
            <c:strRef>
              <c:f>'section 7'!$B$3:$B$11</c:f>
              <c:strCache>
                <c:ptCount val="9"/>
                <c:pt idx="0">
                  <c:v>2005-2006 into 2006-2007</c:v>
                </c:pt>
                <c:pt idx="1">
                  <c:v>2006-2007 into 2007-2008</c:v>
                </c:pt>
                <c:pt idx="2">
                  <c:v>2007-2008 into 2008-2009</c:v>
                </c:pt>
                <c:pt idx="3">
                  <c:v>2008-2009 into 2009-2010</c:v>
                </c:pt>
                <c:pt idx="4">
                  <c:v>2009-2010 into 2010-2011</c:v>
                </c:pt>
                <c:pt idx="5">
                  <c:v>2010-2011 into 2011-2012</c:v>
                </c:pt>
                <c:pt idx="6">
                  <c:v>2011-2012 into 2012-2013</c:v>
                </c:pt>
                <c:pt idx="7">
                  <c:v>2012-2013 into 2013-2014</c:v>
                </c:pt>
                <c:pt idx="8">
                  <c:v>2013-2014 into 2014-2015</c:v>
                </c:pt>
              </c:strCache>
            </c:strRef>
          </c:cat>
          <c:val>
            <c:numRef>
              <c:f>'section 7'!$E$3:$E$11</c:f>
              <c:numCache>
                <c:formatCode>#,##0</c:formatCode>
                <c:ptCount val="9"/>
                <c:pt idx="0">
                  <c:v>34.916274201988486</c:v>
                </c:pt>
                <c:pt idx="1">
                  <c:v>33.674293405114398</c:v>
                </c:pt>
                <c:pt idx="2">
                  <c:v>42.118402282453637</c:v>
                </c:pt>
                <c:pt idx="3">
                  <c:v>40.140446256654208</c:v>
                </c:pt>
                <c:pt idx="4">
                  <c:v>39.307800802864271</c:v>
                </c:pt>
                <c:pt idx="5">
                  <c:v>43.165635578382165</c:v>
                </c:pt>
                <c:pt idx="6">
                  <c:v>39.000494804552204</c:v>
                </c:pt>
                <c:pt idx="7">
                  <c:v>38.000707296946835</c:v>
                </c:pt>
                <c:pt idx="8">
                  <c:v>43.000793860809743</c:v>
                </c:pt>
              </c:numCache>
            </c:numRef>
          </c:val>
          <c:smooth val="0"/>
          <c:extLst>
            <c:ext xmlns:c16="http://schemas.microsoft.com/office/drawing/2014/chart" uri="{C3380CC4-5D6E-409C-BE32-E72D297353CC}">
              <c16:uniqueId val="{00000000-9EAF-4EBC-B506-CC46EFA9D9B9}"/>
            </c:ext>
          </c:extLst>
        </c:ser>
        <c:ser>
          <c:idx val="1"/>
          <c:order val="1"/>
          <c:tx>
            <c:strRef>
              <c:f>'section 7'!$F$2</c:f>
              <c:strCache>
                <c:ptCount val="1"/>
                <c:pt idx="0">
                  <c:v>Access</c:v>
                </c:pt>
              </c:strCache>
            </c:strRef>
          </c:tx>
          <c:spPr>
            <a:ln w="28575" cap="rnd">
              <a:solidFill>
                <a:schemeClr val="accent2"/>
              </a:solidFill>
              <a:round/>
            </a:ln>
            <a:effectLst/>
          </c:spPr>
          <c:marker>
            <c:symbol val="none"/>
          </c:marker>
          <c:cat>
            <c:strRef>
              <c:f>'section 7'!$B$3:$B$11</c:f>
              <c:strCache>
                <c:ptCount val="9"/>
                <c:pt idx="0">
                  <c:v>2005-2006 into 2006-2007</c:v>
                </c:pt>
                <c:pt idx="1">
                  <c:v>2006-2007 into 2007-2008</c:v>
                </c:pt>
                <c:pt idx="2">
                  <c:v>2007-2008 into 2008-2009</c:v>
                </c:pt>
                <c:pt idx="3">
                  <c:v>2008-2009 into 2009-2010</c:v>
                </c:pt>
                <c:pt idx="4">
                  <c:v>2009-2010 into 2010-2011</c:v>
                </c:pt>
                <c:pt idx="5">
                  <c:v>2010-2011 into 2011-2012</c:v>
                </c:pt>
                <c:pt idx="6">
                  <c:v>2011-2012 into 2012-2013</c:v>
                </c:pt>
                <c:pt idx="7">
                  <c:v>2012-2013 into 2013-2014</c:v>
                </c:pt>
                <c:pt idx="8">
                  <c:v>2013-2014 into 2014-2015</c:v>
                </c:pt>
              </c:strCache>
            </c:strRef>
          </c:cat>
          <c:val>
            <c:numRef>
              <c:f>'section 7'!$F$3:$F$11</c:f>
              <c:numCache>
                <c:formatCode>#,##0</c:formatCode>
                <c:ptCount val="9"/>
                <c:pt idx="0">
                  <c:v>57</c:v>
                </c:pt>
                <c:pt idx="1">
                  <c:v>55</c:v>
                </c:pt>
                <c:pt idx="2">
                  <c:v>69</c:v>
                </c:pt>
                <c:pt idx="3">
                  <c:v>71</c:v>
                </c:pt>
                <c:pt idx="4">
                  <c:v>69</c:v>
                </c:pt>
                <c:pt idx="5">
                  <c:v>70</c:v>
                </c:pt>
                <c:pt idx="6">
                  <c:v>69</c:v>
                </c:pt>
                <c:pt idx="7">
                  <c:v>68</c:v>
                </c:pt>
                <c:pt idx="8">
                  <c:v>73</c:v>
                </c:pt>
              </c:numCache>
            </c:numRef>
          </c:val>
          <c:smooth val="0"/>
          <c:extLst>
            <c:ext xmlns:c16="http://schemas.microsoft.com/office/drawing/2014/chart" uri="{C3380CC4-5D6E-409C-BE32-E72D297353CC}">
              <c16:uniqueId val="{00000001-9EAF-4EBC-B506-CC46EFA9D9B9}"/>
            </c:ext>
          </c:extLst>
        </c:ser>
        <c:ser>
          <c:idx val="2"/>
          <c:order val="2"/>
          <c:tx>
            <c:strRef>
              <c:f>'section 7'!$G$2</c:f>
              <c:strCache>
                <c:ptCount val="1"/>
                <c:pt idx="0">
                  <c:v>A Level</c:v>
                </c:pt>
              </c:strCache>
            </c:strRef>
          </c:tx>
          <c:spPr>
            <a:ln w="28575" cap="rnd">
              <a:solidFill>
                <a:schemeClr val="accent3"/>
              </a:solidFill>
              <a:round/>
            </a:ln>
            <a:effectLst/>
          </c:spPr>
          <c:marker>
            <c:symbol val="none"/>
          </c:marker>
          <c:cat>
            <c:strRef>
              <c:f>'section 7'!$B$3:$B$11</c:f>
              <c:strCache>
                <c:ptCount val="9"/>
                <c:pt idx="0">
                  <c:v>2005-2006 into 2006-2007</c:v>
                </c:pt>
                <c:pt idx="1">
                  <c:v>2006-2007 into 2007-2008</c:v>
                </c:pt>
                <c:pt idx="2">
                  <c:v>2007-2008 into 2008-2009</c:v>
                </c:pt>
                <c:pt idx="3">
                  <c:v>2008-2009 into 2009-2010</c:v>
                </c:pt>
                <c:pt idx="4">
                  <c:v>2009-2010 into 2010-2011</c:v>
                </c:pt>
                <c:pt idx="5">
                  <c:v>2010-2011 into 2011-2012</c:v>
                </c:pt>
                <c:pt idx="6">
                  <c:v>2011-2012 into 2012-2013</c:v>
                </c:pt>
                <c:pt idx="7">
                  <c:v>2012-2013 into 2013-2014</c:v>
                </c:pt>
                <c:pt idx="8">
                  <c:v>2013-2014 into 2014-2015</c:v>
                </c:pt>
              </c:strCache>
            </c:strRef>
          </c:cat>
          <c:val>
            <c:numRef>
              <c:f>'section 7'!$G$3:$G$11</c:f>
              <c:numCache>
                <c:formatCode>#,##0</c:formatCode>
                <c:ptCount val="9"/>
                <c:pt idx="0">
                  <c:v>70</c:v>
                </c:pt>
                <c:pt idx="1">
                  <c:v>67</c:v>
                </c:pt>
                <c:pt idx="2">
                  <c:v>75</c:v>
                </c:pt>
                <c:pt idx="3">
                  <c:v>73</c:v>
                </c:pt>
                <c:pt idx="4">
                  <c:v>71</c:v>
                </c:pt>
                <c:pt idx="5">
                  <c:v>75</c:v>
                </c:pt>
                <c:pt idx="6">
                  <c:v>66</c:v>
                </c:pt>
                <c:pt idx="7">
                  <c:v>68</c:v>
                </c:pt>
                <c:pt idx="8">
                  <c:v>71</c:v>
                </c:pt>
              </c:numCache>
            </c:numRef>
          </c:val>
          <c:smooth val="0"/>
          <c:extLst>
            <c:ext xmlns:c16="http://schemas.microsoft.com/office/drawing/2014/chart" uri="{C3380CC4-5D6E-409C-BE32-E72D297353CC}">
              <c16:uniqueId val="{00000002-9EAF-4EBC-B506-CC46EFA9D9B9}"/>
            </c:ext>
          </c:extLst>
        </c:ser>
        <c:ser>
          <c:idx val="3"/>
          <c:order val="3"/>
          <c:tx>
            <c:strRef>
              <c:f>'section 7'!$H$2</c:f>
              <c:strCache>
                <c:ptCount val="1"/>
                <c:pt idx="0">
                  <c:v>BTEC</c:v>
                </c:pt>
              </c:strCache>
            </c:strRef>
          </c:tx>
          <c:spPr>
            <a:ln w="28575" cap="rnd">
              <a:solidFill>
                <a:schemeClr val="accent4"/>
              </a:solidFill>
              <a:round/>
            </a:ln>
            <a:effectLst/>
          </c:spPr>
          <c:marker>
            <c:symbol val="none"/>
          </c:marker>
          <c:cat>
            <c:strRef>
              <c:f>'section 7'!$B$3:$B$11</c:f>
              <c:strCache>
                <c:ptCount val="9"/>
                <c:pt idx="0">
                  <c:v>2005-2006 into 2006-2007</c:v>
                </c:pt>
                <c:pt idx="1">
                  <c:v>2006-2007 into 2007-2008</c:v>
                </c:pt>
                <c:pt idx="2">
                  <c:v>2007-2008 into 2008-2009</c:v>
                </c:pt>
                <c:pt idx="3">
                  <c:v>2008-2009 into 2009-2010</c:v>
                </c:pt>
                <c:pt idx="4">
                  <c:v>2009-2010 into 2010-2011</c:v>
                </c:pt>
                <c:pt idx="5">
                  <c:v>2010-2011 into 2011-2012</c:v>
                </c:pt>
                <c:pt idx="6">
                  <c:v>2011-2012 into 2012-2013</c:v>
                </c:pt>
                <c:pt idx="7">
                  <c:v>2012-2013 into 2013-2014</c:v>
                </c:pt>
                <c:pt idx="8">
                  <c:v>2013-2014 into 2014-2015</c:v>
                </c:pt>
              </c:strCache>
            </c:strRef>
          </c:cat>
          <c:val>
            <c:numRef>
              <c:f>'section 7'!$H$3:$H$11</c:f>
              <c:numCache>
                <c:formatCode>#,##0</c:formatCode>
                <c:ptCount val="9"/>
                <c:pt idx="0">
                  <c:v>44</c:v>
                </c:pt>
                <c:pt idx="1">
                  <c:v>46</c:v>
                </c:pt>
                <c:pt idx="2">
                  <c:v>58</c:v>
                </c:pt>
                <c:pt idx="3">
                  <c:v>57</c:v>
                </c:pt>
                <c:pt idx="4">
                  <c:v>54</c:v>
                </c:pt>
                <c:pt idx="5">
                  <c:v>49</c:v>
                </c:pt>
                <c:pt idx="6">
                  <c:v>41</c:v>
                </c:pt>
                <c:pt idx="7">
                  <c:v>41</c:v>
                </c:pt>
                <c:pt idx="8">
                  <c:v>44</c:v>
                </c:pt>
              </c:numCache>
            </c:numRef>
          </c:val>
          <c:smooth val="0"/>
          <c:extLst>
            <c:ext xmlns:c16="http://schemas.microsoft.com/office/drawing/2014/chart" uri="{C3380CC4-5D6E-409C-BE32-E72D297353CC}">
              <c16:uniqueId val="{00000003-9EAF-4EBC-B506-CC46EFA9D9B9}"/>
            </c:ext>
          </c:extLst>
        </c:ser>
        <c:ser>
          <c:idx val="4"/>
          <c:order val="4"/>
          <c:tx>
            <c:strRef>
              <c:f>'section 7'!$I$2</c:f>
              <c:strCache>
                <c:ptCount val="1"/>
                <c:pt idx="0">
                  <c:v>NVQ</c:v>
                </c:pt>
              </c:strCache>
            </c:strRef>
          </c:tx>
          <c:spPr>
            <a:ln w="28575" cap="rnd">
              <a:solidFill>
                <a:schemeClr val="accent5"/>
              </a:solidFill>
              <a:round/>
            </a:ln>
            <a:effectLst/>
          </c:spPr>
          <c:marker>
            <c:symbol val="none"/>
          </c:marker>
          <c:cat>
            <c:strRef>
              <c:f>'section 7'!$B$3:$B$11</c:f>
              <c:strCache>
                <c:ptCount val="9"/>
                <c:pt idx="0">
                  <c:v>2005-2006 into 2006-2007</c:v>
                </c:pt>
                <c:pt idx="1">
                  <c:v>2006-2007 into 2007-2008</c:v>
                </c:pt>
                <c:pt idx="2">
                  <c:v>2007-2008 into 2008-2009</c:v>
                </c:pt>
                <c:pt idx="3">
                  <c:v>2008-2009 into 2009-2010</c:v>
                </c:pt>
                <c:pt idx="4">
                  <c:v>2009-2010 into 2010-2011</c:v>
                </c:pt>
                <c:pt idx="5">
                  <c:v>2010-2011 into 2011-2012</c:v>
                </c:pt>
                <c:pt idx="6">
                  <c:v>2011-2012 into 2012-2013</c:v>
                </c:pt>
                <c:pt idx="7">
                  <c:v>2012-2013 into 2013-2014</c:v>
                </c:pt>
                <c:pt idx="8">
                  <c:v>2013-2014 into 2014-2015</c:v>
                </c:pt>
              </c:strCache>
            </c:strRef>
          </c:cat>
          <c:val>
            <c:numRef>
              <c:f>'section 7'!$I$3:$I$11</c:f>
              <c:numCache>
                <c:formatCode>#,##0</c:formatCode>
                <c:ptCount val="9"/>
                <c:pt idx="0">
                  <c:v>18</c:v>
                </c:pt>
                <c:pt idx="1">
                  <c:v>16</c:v>
                </c:pt>
                <c:pt idx="2">
                  <c:v>9</c:v>
                </c:pt>
                <c:pt idx="3">
                  <c:v>8</c:v>
                </c:pt>
                <c:pt idx="4">
                  <c:v>8</c:v>
                </c:pt>
                <c:pt idx="5">
                  <c:v>4</c:v>
                </c:pt>
                <c:pt idx="6">
                  <c:v>5</c:v>
                </c:pt>
                <c:pt idx="7">
                  <c:v>6</c:v>
                </c:pt>
                <c:pt idx="8">
                  <c:v>5</c:v>
                </c:pt>
              </c:numCache>
            </c:numRef>
          </c:val>
          <c:smooth val="0"/>
          <c:extLst>
            <c:ext xmlns:c16="http://schemas.microsoft.com/office/drawing/2014/chart" uri="{C3380CC4-5D6E-409C-BE32-E72D297353CC}">
              <c16:uniqueId val="{00000004-9EAF-4EBC-B506-CC46EFA9D9B9}"/>
            </c:ext>
          </c:extLst>
        </c:ser>
        <c:dLbls>
          <c:showLegendKey val="0"/>
          <c:showVal val="0"/>
          <c:showCatName val="0"/>
          <c:showSerName val="0"/>
          <c:showPercent val="0"/>
          <c:showBubbleSize val="0"/>
        </c:dLbls>
        <c:smooth val="0"/>
        <c:axId val="561731328"/>
        <c:axId val="561737560"/>
      </c:lineChart>
      <c:catAx>
        <c:axId val="561731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561737560"/>
        <c:crosses val="autoZero"/>
        <c:auto val="1"/>
        <c:lblAlgn val="ctr"/>
        <c:lblOffset val="100"/>
        <c:noMultiLvlLbl val="0"/>
      </c:catAx>
      <c:valAx>
        <c:axId val="5617375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1731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spc="0" baseline="0">
                <a:solidFill>
                  <a:schemeClr val="accent5">
                    <a:lumMod val="50000"/>
                  </a:schemeClr>
                </a:solidFill>
                <a:latin typeface="+mn-lt"/>
                <a:ea typeface="+mn-ea"/>
                <a:cs typeface="+mn-cs"/>
              </a:defRPr>
            </a:pPr>
            <a:r>
              <a:rPr lang="en-GB" sz="1050" b="1">
                <a:solidFill>
                  <a:schemeClr val="accent5">
                    <a:lumMod val="50000"/>
                  </a:schemeClr>
                </a:solidFill>
              </a:rPr>
              <a:t>Longitudinal</a:t>
            </a:r>
            <a:r>
              <a:rPr lang="en-GB" sz="1050" b="1" baseline="0">
                <a:solidFill>
                  <a:schemeClr val="accent5">
                    <a:lumMod val="50000"/>
                  </a:schemeClr>
                </a:solidFill>
              </a:rPr>
              <a:t> tracking 2011-12 cohort</a:t>
            </a:r>
            <a:endParaRPr lang="en-GB" sz="1050" b="1">
              <a:solidFill>
                <a:schemeClr val="accent5">
                  <a:lumMod val="50000"/>
                </a:schemeClr>
              </a:solidFill>
            </a:endParaRPr>
          </a:p>
        </c:rich>
      </c:tx>
      <c:overlay val="0"/>
      <c:spPr>
        <a:noFill/>
        <a:ln>
          <a:noFill/>
        </a:ln>
        <a:effectLst/>
      </c:spPr>
      <c:txPr>
        <a:bodyPr rot="0" spcFirstLastPara="1" vertOverflow="ellipsis" vert="horz" wrap="square" anchor="ctr" anchorCtr="1"/>
        <a:lstStyle/>
        <a:p>
          <a:pPr>
            <a:defRPr sz="1050" b="1" i="0" u="none" strike="noStrike" kern="1200" spc="0" baseline="0">
              <a:solidFill>
                <a:schemeClr val="accent5">
                  <a:lumMod val="50000"/>
                </a:schemeClr>
              </a:solidFill>
              <a:latin typeface="+mn-lt"/>
              <a:ea typeface="+mn-ea"/>
              <a:cs typeface="+mn-cs"/>
            </a:defRPr>
          </a:pPr>
          <a:endParaRPr lang="en-US"/>
        </a:p>
      </c:txPr>
    </c:title>
    <c:autoTitleDeleted val="0"/>
    <c:plotArea>
      <c:layout/>
      <c:barChart>
        <c:barDir val="bar"/>
        <c:grouping val="stacked"/>
        <c:varyColors val="0"/>
        <c:ser>
          <c:idx val="0"/>
          <c:order val="0"/>
          <c:tx>
            <c:strRef>
              <c:f>'[Copy of LL2016tables 28-11-16.xlsx]F10'!$C$6</c:f>
              <c:strCache>
                <c:ptCount val="1"/>
                <c:pt idx="0">
                  <c:v>Immediate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'[Copy of LL2016tables 28-11-16.xlsx]F10'!$B$7:$B$9</c:f>
              <c:strCache>
                <c:ptCount val="3"/>
                <c:pt idx="0">
                  <c:v>Under 20 yr</c:v>
                </c:pt>
                <c:pt idx="1">
                  <c:v>20-24 yr</c:v>
                </c:pt>
                <c:pt idx="2">
                  <c:v>25+ yr</c:v>
                </c:pt>
              </c:strCache>
            </c:strRef>
          </c:cat>
          <c:val>
            <c:numRef>
              <c:f>'[Copy of LL2016tables 28-11-16.xlsx]F10'!$C$7:$C$9</c:f>
              <c:numCache>
                <c:formatCode>0%</c:formatCode>
                <c:ptCount val="3"/>
                <c:pt idx="0">
                  <c:v>0.46763681082188974</c:v>
                </c:pt>
                <c:pt idx="1">
                  <c:v>0.40103626943005183</c:v>
                </c:pt>
                <c:pt idx="2">
                  <c:v>0.21874163319946452</c:v>
                </c:pt>
              </c:numCache>
            </c:numRef>
          </c:val>
          <c:extLst>
            <c:ext xmlns:c16="http://schemas.microsoft.com/office/drawing/2014/chart" uri="{C3380CC4-5D6E-409C-BE32-E72D297353CC}">
              <c16:uniqueId val="{00000000-D63A-4C03-8EBF-EC5C64B3C3AA}"/>
            </c:ext>
          </c:extLst>
        </c:ser>
        <c:ser>
          <c:idx val="1"/>
          <c:order val="1"/>
          <c:tx>
            <c:strRef>
              <c:f>'[Copy of LL2016tables 28-11-16.xlsx]F10'!$D$6</c:f>
              <c:strCache>
                <c:ptCount val="1"/>
                <c:pt idx="0">
                  <c:v>Tracked for 3 years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'[Copy of LL2016tables 28-11-16.xlsx]F10'!$B$7:$B$9</c:f>
              <c:strCache>
                <c:ptCount val="3"/>
                <c:pt idx="0">
                  <c:v>Under 20 yr</c:v>
                </c:pt>
                <c:pt idx="1">
                  <c:v>20-24 yr</c:v>
                </c:pt>
                <c:pt idx="2">
                  <c:v>25+ yr</c:v>
                </c:pt>
              </c:strCache>
            </c:strRef>
          </c:cat>
          <c:val>
            <c:numRef>
              <c:f>'[Copy of LL2016tables 28-11-16.xlsx]F10'!$D$7:$D$9</c:f>
              <c:numCache>
                <c:formatCode>0%</c:formatCode>
                <c:ptCount val="3"/>
                <c:pt idx="0">
                  <c:v>0.58880918220946921</c:v>
                </c:pt>
                <c:pt idx="1">
                  <c:v>0.49471502590673577</c:v>
                </c:pt>
                <c:pt idx="2">
                  <c:v>0.27942882641677824</c:v>
                </c:pt>
              </c:numCache>
            </c:numRef>
          </c:val>
          <c:extLst>
            <c:ext xmlns:c16="http://schemas.microsoft.com/office/drawing/2014/chart" uri="{C3380CC4-5D6E-409C-BE32-E72D297353CC}">
              <c16:uniqueId val="{00000001-D63A-4C03-8EBF-EC5C64B3C3AA}"/>
            </c:ext>
          </c:extLst>
        </c:ser>
        <c:dLbls>
          <c:dLblPos val="inEnd"/>
          <c:showLegendKey val="0"/>
          <c:showVal val="1"/>
          <c:showCatName val="0"/>
          <c:showSerName val="0"/>
          <c:showPercent val="0"/>
          <c:showBubbleSize val="0"/>
        </c:dLbls>
        <c:gapWidth val="150"/>
        <c:overlap val="100"/>
        <c:axId val="834820776"/>
        <c:axId val="834821104"/>
      </c:barChart>
      <c:catAx>
        <c:axId val="8348207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834821104"/>
        <c:crosses val="autoZero"/>
        <c:auto val="1"/>
        <c:lblAlgn val="ctr"/>
        <c:lblOffset val="100"/>
        <c:noMultiLvlLbl val="0"/>
      </c:catAx>
      <c:valAx>
        <c:axId val="834821104"/>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834820776"/>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spc="0" baseline="0">
                <a:solidFill>
                  <a:schemeClr val="accent5">
                    <a:lumMod val="50000"/>
                  </a:schemeClr>
                </a:solidFill>
                <a:latin typeface="+mn-lt"/>
                <a:ea typeface="+mn-ea"/>
                <a:cs typeface="+mn-cs"/>
              </a:defRPr>
            </a:pPr>
            <a:r>
              <a:rPr lang="en-US" sz="1050" b="1">
                <a:solidFill>
                  <a:schemeClr val="accent5">
                    <a:lumMod val="50000"/>
                  </a:schemeClr>
                </a:solidFill>
              </a:rPr>
              <a:t>Immediate progression trends by qualification 2011-12 to 2014-15</a:t>
            </a:r>
          </a:p>
        </c:rich>
      </c:tx>
      <c:overlay val="0"/>
      <c:spPr>
        <a:noFill/>
        <a:ln>
          <a:noFill/>
        </a:ln>
        <a:effectLst/>
      </c:spPr>
      <c:txPr>
        <a:bodyPr rot="0" spcFirstLastPara="1" vertOverflow="ellipsis" vert="horz" wrap="square" anchor="ctr" anchorCtr="1"/>
        <a:lstStyle/>
        <a:p>
          <a:pPr>
            <a:defRPr sz="1050" b="1" i="0" u="none" strike="noStrike" kern="1200" spc="0" baseline="0">
              <a:solidFill>
                <a:schemeClr val="accent5">
                  <a:lumMod val="50000"/>
                </a:schemeClr>
              </a:solidFill>
              <a:latin typeface="+mn-lt"/>
              <a:ea typeface="+mn-ea"/>
              <a:cs typeface="+mn-cs"/>
            </a:defRPr>
          </a:pPr>
          <a:endParaRPr lang="en-US"/>
        </a:p>
      </c:txPr>
    </c:title>
    <c:autoTitleDeleted val="0"/>
    <c:plotArea>
      <c:layout/>
      <c:lineChart>
        <c:grouping val="standard"/>
        <c:varyColors val="0"/>
        <c:ser>
          <c:idx val="0"/>
          <c:order val="0"/>
          <c:tx>
            <c:strRef>
              <c:f>Sheet1!$A$2</c:f>
              <c:strCache>
                <c:ptCount val="1"/>
                <c:pt idx="0">
                  <c:v>Access</c:v>
                </c:pt>
              </c:strCache>
            </c:strRef>
          </c:tx>
          <c:spPr>
            <a:ln w="28575" cap="rnd">
              <a:solidFill>
                <a:schemeClr val="accent1"/>
              </a:solidFill>
              <a:round/>
            </a:ln>
            <a:effectLst/>
          </c:spPr>
          <c:marker>
            <c:symbol val="none"/>
          </c:marker>
          <c:cat>
            <c:strRef>
              <c:f>Sheet1!$B$1:$D$1</c:f>
              <c:strCache>
                <c:ptCount val="3"/>
                <c:pt idx="0">
                  <c:v>2011-12 into 2012-13</c:v>
                </c:pt>
                <c:pt idx="1">
                  <c:v>2012-13 into 2013-14</c:v>
                </c:pt>
                <c:pt idx="2">
                  <c:v>2013-14 into 2014-15</c:v>
                </c:pt>
              </c:strCache>
            </c:strRef>
          </c:cat>
          <c:val>
            <c:numRef>
              <c:f>Sheet1!$B$2:$D$2</c:f>
              <c:numCache>
                <c:formatCode>0%</c:formatCode>
                <c:ptCount val="3"/>
                <c:pt idx="0">
                  <c:v>0.69</c:v>
                </c:pt>
                <c:pt idx="1">
                  <c:v>0.68</c:v>
                </c:pt>
                <c:pt idx="2">
                  <c:v>0.73</c:v>
                </c:pt>
              </c:numCache>
            </c:numRef>
          </c:val>
          <c:smooth val="0"/>
          <c:extLst>
            <c:ext xmlns:c16="http://schemas.microsoft.com/office/drawing/2014/chart" uri="{C3380CC4-5D6E-409C-BE32-E72D297353CC}">
              <c16:uniqueId val="{00000000-921E-4B57-BF0D-76E373DF6778}"/>
            </c:ext>
          </c:extLst>
        </c:ser>
        <c:ser>
          <c:idx val="1"/>
          <c:order val="1"/>
          <c:tx>
            <c:strRef>
              <c:f>Sheet1!$A$3</c:f>
              <c:strCache>
                <c:ptCount val="1"/>
                <c:pt idx="0">
                  <c:v>BTEC</c:v>
                </c:pt>
              </c:strCache>
            </c:strRef>
          </c:tx>
          <c:spPr>
            <a:ln w="28575" cap="rnd">
              <a:solidFill>
                <a:schemeClr val="accent2"/>
              </a:solidFill>
              <a:round/>
            </a:ln>
            <a:effectLst/>
          </c:spPr>
          <c:marker>
            <c:symbol val="none"/>
          </c:marker>
          <c:cat>
            <c:strRef>
              <c:f>Sheet1!$B$1:$D$1</c:f>
              <c:strCache>
                <c:ptCount val="3"/>
                <c:pt idx="0">
                  <c:v>2011-12 into 2012-13</c:v>
                </c:pt>
                <c:pt idx="1">
                  <c:v>2012-13 into 2013-14</c:v>
                </c:pt>
                <c:pt idx="2">
                  <c:v>2013-14 into 2014-15</c:v>
                </c:pt>
              </c:strCache>
            </c:strRef>
          </c:cat>
          <c:val>
            <c:numRef>
              <c:f>Sheet1!$B$3:$D$3</c:f>
              <c:numCache>
                <c:formatCode>0%</c:formatCode>
                <c:ptCount val="3"/>
                <c:pt idx="0">
                  <c:v>0.41</c:v>
                </c:pt>
                <c:pt idx="1">
                  <c:v>0.41</c:v>
                </c:pt>
                <c:pt idx="2">
                  <c:v>0.44</c:v>
                </c:pt>
              </c:numCache>
            </c:numRef>
          </c:val>
          <c:smooth val="0"/>
          <c:extLst>
            <c:ext xmlns:c16="http://schemas.microsoft.com/office/drawing/2014/chart" uri="{C3380CC4-5D6E-409C-BE32-E72D297353CC}">
              <c16:uniqueId val="{00000001-921E-4B57-BF0D-76E373DF6778}"/>
            </c:ext>
          </c:extLst>
        </c:ser>
        <c:ser>
          <c:idx val="2"/>
          <c:order val="2"/>
          <c:tx>
            <c:strRef>
              <c:f>Sheet1!$A$4</c:f>
              <c:strCache>
                <c:ptCount val="1"/>
                <c:pt idx="0">
                  <c:v>A Level</c:v>
                </c:pt>
              </c:strCache>
            </c:strRef>
          </c:tx>
          <c:spPr>
            <a:ln w="28575" cap="rnd">
              <a:solidFill>
                <a:schemeClr val="accent3"/>
              </a:solidFill>
              <a:round/>
            </a:ln>
            <a:effectLst/>
          </c:spPr>
          <c:marker>
            <c:symbol val="none"/>
          </c:marker>
          <c:cat>
            <c:strRef>
              <c:f>Sheet1!$B$1:$D$1</c:f>
              <c:strCache>
                <c:ptCount val="3"/>
                <c:pt idx="0">
                  <c:v>2011-12 into 2012-13</c:v>
                </c:pt>
                <c:pt idx="1">
                  <c:v>2012-13 into 2013-14</c:v>
                </c:pt>
                <c:pt idx="2">
                  <c:v>2013-14 into 2014-15</c:v>
                </c:pt>
              </c:strCache>
            </c:strRef>
          </c:cat>
          <c:val>
            <c:numRef>
              <c:f>Sheet1!$B$4:$D$4</c:f>
              <c:numCache>
                <c:formatCode>0%</c:formatCode>
                <c:ptCount val="3"/>
                <c:pt idx="0">
                  <c:v>0.66</c:v>
                </c:pt>
                <c:pt idx="1">
                  <c:v>0.68</c:v>
                </c:pt>
                <c:pt idx="2">
                  <c:v>0.71</c:v>
                </c:pt>
              </c:numCache>
            </c:numRef>
          </c:val>
          <c:smooth val="0"/>
          <c:extLst>
            <c:ext xmlns:c16="http://schemas.microsoft.com/office/drawing/2014/chart" uri="{C3380CC4-5D6E-409C-BE32-E72D297353CC}">
              <c16:uniqueId val="{00000002-921E-4B57-BF0D-76E373DF6778}"/>
            </c:ext>
          </c:extLst>
        </c:ser>
        <c:ser>
          <c:idx val="3"/>
          <c:order val="3"/>
          <c:tx>
            <c:strRef>
              <c:f>Sheet1!$A$5</c:f>
              <c:strCache>
                <c:ptCount val="1"/>
                <c:pt idx="0">
                  <c:v>NVQ</c:v>
                </c:pt>
              </c:strCache>
            </c:strRef>
          </c:tx>
          <c:spPr>
            <a:ln w="28575" cap="rnd">
              <a:solidFill>
                <a:schemeClr val="accent4"/>
              </a:solidFill>
              <a:round/>
            </a:ln>
            <a:effectLst/>
          </c:spPr>
          <c:marker>
            <c:symbol val="none"/>
          </c:marker>
          <c:cat>
            <c:strRef>
              <c:f>Sheet1!$B$1:$D$1</c:f>
              <c:strCache>
                <c:ptCount val="3"/>
                <c:pt idx="0">
                  <c:v>2011-12 into 2012-13</c:v>
                </c:pt>
                <c:pt idx="1">
                  <c:v>2012-13 into 2013-14</c:v>
                </c:pt>
                <c:pt idx="2">
                  <c:v>2013-14 into 2014-15</c:v>
                </c:pt>
              </c:strCache>
            </c:strRef>
          </c:cat>
          <c:val>
            <c:numRef>
              <c:f>Sheet1!$B$5:$D$5</c:f>
              <c:numCache>
                <c:formatCode>0%</c:formatCode>
                <c:ptCount val="3"/>
                <c:pt idx="0">
                  <c:v>0.05</c:v>
                </c:pt>
                <c:pt idx="1">
                  <c:v>0.06</c:v>
                </c:pt>
                <c:pt idx="2">
                  <c:v>0.05</c:v>
                </c:pt>
              </c:numCache>
            </c:numRef>
          </c:val>
          <c:smooth val="0"/>
          <c:extLst>
            <c:ext xmlns:c16="http://schemas.microsoft.com/office/drawing/2014/chart" uri="{C3380CC4-5D6E-409C-BE32-E72D297353CC}">
              <c16:uniqueId val="{00000003-921E-4B57-BF0D-76E373DF6778}"/>
            </c:ext>
          </c:extLst>
        </c:ser>
        <c:ser>
          <c:idx val="4"/>
          <c:order val="4"/>
          <c:tx>
            <c:strRef>
              <c:f>Sheet1!$A$6</c:f>
              <c:strCache>
                <c:ptCount val="1"/>
                <c:pt idx="0">
                  <c:v>Other Vocational</c:v>
                </c:pt>
              </c:strCache>
            </c:strRef>
          </c:tx>
          <c:spPr>
            <a:ln w="28575" cap="rnd">
              <a:solidFill>
                <a:schemeClr val="accent5"/>
              </a:solidFill>
              <a:round/>
            </a:ln>
            <a:effectLst/>
          </c:spPr>
          <c:marker>
            <c:symbol val="none"/>
          </c:marker>
          <c:cat>
            <c:strRef>
              <c:f>Sheet1!$B$1:$D$1</c:f>
              <c:strCache>
                <c:ptCount val="3"/>
                <c:pt idx="0">
                  <c:v>2011-12 into 2012-13</c:v>
                </c:pt>
                <c:pt idx="1">
                  <c:v>2012-13 into 2013-14</c:v>
                </c:pt>
                <c:pt idx="2">
                  <c:v>2013-14 into 2014-15</c:v>
                </c:pt>
              </c:strCache>
            </c:strRef>
          </c:cat>
          <c:val>
            <c:numRef>
              <c:f>Sheet1!$B$6:$D$6</c:f>
              <c:numCache>
                <c:formatCode>0%</c:formatCode>
                <c:ptCount val="3"/>
                <c:pt idx="0">
                  <c:v>0.14000000000000001</c:v>
                </c:pt>
                <c:pt idx="1">
                  <c:v>0.12</c:v>
                </c:pt>
                <c:pt idx="2">
                  <c:v>0.15</c:v>
                </c:pt>
              </c:numCache>
            </c:numRef>
          </c:val>
          <c:smooth val="0"/>
          <c:extLst>
            <c:ext xmlns:c16="http://schemas.microsoft.com/office/drawing/2014/chart" uri="{C3380CC4-5D6E-409C-BE32-E72D297353CC}">
              <c16:uniqueId val="{00000004-921E-4B57-BF0D-76E373DF6778}"/>
            </c:ext>
          </c:extLst>
        </c:ser>
        <c:ser>
          <c:idx val="5"/>
          <c:order val="5"/>
          <c:tx>
            <c:strRef>
              <c:f>Sheet1!$A$7</c:f>
              <c:strCache>
                <c:ptCount val="1"/>
                <c:pt idx="0">
                  <c:v>Average</c:v>
                </c:pt>
              </c:strCache>
            </c:strRef>
          </c:tx>
          <c:spPr>
            <a:ln w="28575" cap="rnd">
              <a:solidFill>
                <a:schemeClr val="accent6"/>
              </a:solidFill>
              <a:round/>
            </a:ln>
            <a:effectLst/>
          </c:spPr>
          <c:marker>
            <c:symbol val="none"/>
          </c:marker>
          <c:cat>
            <c:strRef>
              <c:f>Sheet1!$B$1:$D$1</c:f>
              <c:strCache>
                <c:ptCount val="3"/>
                <c:pt idx="0">
                  <c:v>2011-12 into 2012-13</c:v>
                </c:pt>
                <c:pt idx="1">
                  <c:v>2012-13 into 2013-14</c:v>
                </c:pt>
                <c:pt idx="2">
                  <c:v>2013-14 into 2014-15</c:v>
                </c:pt>
              </c:strCache>
            </c:strRef>
          </c:cat>
          <c:val>
            <c:numRef>
              <c:f>Sheet1!$B$7:$D$7</c:f>
              <c:numCache>
                <c:formatCode>0%</c:formatCode>
                <c:ptCount val="3"/>
                <c:pt idx="0">
                  <c:v>0.39</c:v>
                </c:pt>
                <c:pt idx="1">
                  <c:v>0.38</c:v>
                </c:pt>
                <c:pt idx="2">
                  <c:v>0.43</c:v>
                </c:pt>
              </c:numCache>
            </c:numRef>
          </c:val>
          <c:smooth val="0"/>
          <c:extLst>
            <c:ext xmlns:c16="http://schemas.microsoft.com/office/drawing/2014/chart" uri="{C3380CC4-5D6E-409C-BE32-E72D297353CC}">
              <c16:uniqueId val="{00000005-921E-4B57-BF0D-76E373DF6778}"/>
            </c:ext>
          </c:extLst>
        </c:ser>
        <c:dLbls>
          <c:showLegendKey val="0"/>
          <c:showVal val="0"/>
          <c:showCatName val="0"/>
          <c:showSerName val="0"/>
          <c:showPercent val="0"/>
          <c:showBubbleSize val="0"/>
        </c:dLbls>
        <c:smooth val="0"/>
        <c:axId val="386582880"/>
        <c:axId val="386585176"/>
      </c:lineChart>
      <c:catAx>
        <c:axId val="386582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86585176"/>
        <c:crosses val="autoZero"/>
        <c:auto val="1"/>
        <c:lblAlgn val="ctr"/>
        <c:lblOffset val="100"/>
        <c:noMultiLvlLbl val="0"/>
      </c:catAx>
      <c:valAx>
        <c:axId val="3865851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86582880"/>
        <c:crosses val="autoZero"/>
        <c:crossBetween val="between"/>
      </c:valAx>
      <c:spPr>
        <a:noFill/>
        <a:ln>
          <a:noFill/>
        </a:ln>
        <a:effectLst/>
      </c:spPr>
    </c:plotArea>
    <c:legend>
      <c:legendPos val="b"/>
      <c:layout>
        <c:manualLayout>
          <c:xMode val="edge"/>
          <c:yMode val="edge"/>
          <c:x val="0.10737607613174747"/>
          <c:y val="0.76793872807511543"/>
          <c:w val="0.78375039992606221"/>
          <c:h val="0.1992472072330360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pPr>
      <a:endParaRPr lang="en-US"/>
    </a:p>
  </c:txPr>
  <c:externalData r:id="rId3">
    <c:autoUpdate val="0"/>
  </c:externalData>
  <c:userShapes r:id="rId4"/>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'[Fig 23.xlsx]Sheet1'!$K$5:$K$9</cx:f>
        <cx:lvl ptCount="5">
          <cx:pt idx="0">All students</cx:pt>
          <cx:pt idx="1">A Level</cx:pt>
          <cx:pt idx="2">Access</cx:pt>
          <cx:pt idx="3">Other Vocational</cx:pt>
          <cx:pt idx="4">BTEC</cx:pt>
        </cx:lvl>
      </cx:strDim>
      <cx:numDim type="val">
        <cx:f>'[Fig 23.xlsx]Sheet1'!$L$5:$L$9</cx:f>
        <cx:lvl ptCount="5" formatCode="0%">
          <cx:pt idx="0">0.63</cx:pt>
          <cx:pt idx="1">0.72999999999999998</cx:pt>
          <cx:pt idx="2">0.60999999999999999</cx:pt>
          <cx:pt idx="3">0.56999999999999995</cx:pt>
          <cx:pt idx="4">0.48999999999999999</cx:pt>
        </cx:lvl>
      </cx:numDim>
    </cx:data>
  </cx:chartData>
  <cx:chart>
    <cx:title pos="t" align="ctr" overlay="0">
      <cx:tx>
        <cx:rich>
          <a:bodyPr spcFirstLastPara="1" vertOverflow="ellipsis" wrap="square" lIns="0" tIns="0" rIns="0" bIns="0" anchor="ctr" anchorCtr="1"/>
          <a:lstStyle/>
          <a:p>
            <a:pPr algn="ctr">
              <a:defRPr/>
            </a:pPr>
            <a:r>
              <a:rPr lang="en-US" sz="1400" b="1">
                <a:solidFill>
                  <a:schemeClr val="accent5">
                    <a:lumMod val="50000"/>
                  </a:schemeClr>
                </a:solidFill>
              </a:rPr>
              <a:t>Good Degree classification by FE programme</a:t>
            </a:r>
            <a:endParaRPr lang="en-US" sz="1200" b="1">
              <a:solidFill>
                <a:schemeClr val="accent5">
                  <a:lumMod val="50000"/>
                </a:schemeClr>
              </a:solidFill>
            </a:endParaRPr>
          </a:p>
        </cx:rich>
      </cx:tx>
    </cx:title>
    <cx:plotArea>
      <cx:plotAreaRegion>
        <cx:series layoutId="funnel" uniqueId="{FE83E1E7-78F4-424A-94A1-675281944545}">
          <cx:dataPt idx="0">
            <cx:spPr>
              <a:solidFill>
                <a:srgbClr val="44546A"/>
              </a:solidFill>
            </cx:spPr>
          </cx:dataPt>
          <cx:dataPt idx="1">
            <cx:spPr>
              <a:solidFill>
                <a:srgbClr val="70AD47"/>
              </a:solidFill>
            </cx:spPr>
          </cx:dataPt>
          <cx:dataPt idx="2">
            <cx:spPr>
              <a:solidFill>
                <a:srgbClr val="ED7D31"/>
              </a:solidFill>
            </cx:spPr>
          </cx:dataPt>
          <cx:dataPt idx="3">
            <cx:spPr>
              <a:solidFill>
                <a:srgbClr val="5B9BD5"/>
              </a:solidFill>
            </cx:spPr>
          </cx:dataPt>
          <cx:dataPt idx="4">
            <cx:spPr>
              <a:solidFill>
                <a:srgbClr val="FFC000"/>
              </a:solidFill>
            </cx:spPr>
          </cx:dataPt>
          <cx:dataLabels>
            <cx:spPr>
              <a:ln>
                <a:noFill/>
              </a:ln>
            </cx:spPr>
            <cx:txPr>
              <a:bodyPr spcFirstLastPara="1" vertOverflow="ellipsis" wrap="square" lIns="0" tIns="0" rIns="0" bIns="0" anchor="ctr" anchorCtr="1"/>
              <a:lstStyle/>
              <a:p>
                <a:pPr>
                  <a:defRPr lang="en-US" sz="1100" b="1" i="0" u="none" strike="noStrike" baseline="0">
                    <a:solidFill>
                      <a:schemeClr val="bg1"/>
                    </a:solidFill>
                    <a:latin typeface="Calibri" panose="020F0502020204030204"/>
                  </a:defRPr>
                </a:pPr>
                <a:endParaRPr lang="en-US" sz="1100" b="1">
                  <a:solidFill>
                    <a:schemeClr val="bg1"/>
                  </a:solidFill>
                </a:endParaRPr>
              </a:p>
            </cx:txPr>
            <cx:visibility seriesName="0" categoryName="0" value="1"/>
          </cx:dataLabels>
          <cx:dataId val="0"/>
        </cx:series>
      </cx:plotAreaRegion>
      <cx:axis id="0">
        <cx:catScaling gapWidth="0.0599999987"/>
        <cx:tickLabels/>
        <cx:txPr>
          <a:bodyPr spcFirstLastPara="1" vertOverflow="ellipsis" wrap="square" lIns="0" tIns="0" rIns="0" bIns="0" anchor="ctr" anchorCtr="1"/>
          <a:lstStyle/>
          <a:p>
            <a:pPr>
              <a:defRPr sz="1050" b="1">
                <a:ln>
                  <a:noFill/>
                </a:ln>
                <a:solidFill>
                  <a:sysClr val="windowText" lastClr="000000">
                    <a:lumMod val="65000"/>
                    <a:lumOff val="35000"/>
                  </a:sysClr>
                </a:solidFill>
              </a:defRPr>
            </a:pPr>
            <a:endParaRPr lang="en-US" sz="1050" b="1">
              <a:ln>
                <a:noFill/>
              </a:ln>
              <a:solidFill>
                <a:sysClr val="windowText" lastClr="000000">
                  <a:lumMod val="65000"/>
                  <a:lumOff val="35000"/>
                </a:sysClr>
              </a:solidFill>
            </a:endParaRPr>
          </a:p>
        </cx:txPr>
      </cx:axis>
    </cx:plotArea>
  </cx:chart>
  <cx:spPr>
    <a:ln>
      <a:noFill/>
    </a:ln>
  </cx:spPr>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withinLinear" id="14">
  <a:schemeClr val="accent1"/>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410">
  <cs:axisTitle>
    <cs:lnRef idx="0"/>
    <cs:fillRef idx="0"/>
    <cs:effectRef idx="0"/>
    <cs:fontRef idx="minor">
      <a:schemeClr val="tx1">
        <a:lumMod val="65000"/>
        <a:lumOff val="35000"/>
      </a:schemeClr>
    </cs:fontRef>
    <cs:spPr>
      <a:solidFill>
        <a:schemeClr val="bg1">
          <a:lumMod val="65000"/>
        </a:schemeClr>
      </a:solidFill>
      <a:ln w="19050">
        <a:solidFill>
          <a:schemeClr val="bg1"/>
        </a:solidFill>
      </a:ln>
    </cs:spPr>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410">
  <cs:axisTitle>
    <cs:lnRef idx="0"/>
    <cs:fillRef idx="0"/>
    <cs:effectRef idx="0"/>
    <cs:fontRef idx="minor">
      <a:schemeClr val="tx1">
        <a:lumMod val="65000"/>
        <a:lumOff val="35000"/>
      </a:schemeClr>
    </cs:fontRef>
    <cs:spPr>
      <a:solidFill>
        <a:schemeClr val="bg1">
          <a:lumMod val="65000"/>
        </a:schemeClr>
      </a:solidFill>
      <a:ln w="19050">
        <a:solidFill>
          <a:schemeClr val="bg1"/>
        </a:solidFill>
      </a:ln>
    </cs:spPr>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3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419">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3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39DC146-B6A4-47D2-932E-AF87EAA60037}" type="doc">
      <dgm:prSet loTypeId="urn:microsoft.com/office/officeart/2005/8/layout/hProcess9" loCatId="process" qsTypeId="urn:microsoft.com/office/officeart/2005/8/quickstyle/simple1" qsCatId="simple" csTypeId="urn:microsoft.com/office/officeart/2005/8/colors/accent6_2" csCatId="accent6" phldr="1"/>
      <dgm:spPr/>
    </dgm:pt>
    <dgm:pt modelId="{EE221174-BECB-42B7-AC45-D1180EE577BF}">
      <dgm:prSet phldrT="[Text]" custT="1"/>
      <dgm:spPr/>
      <dgm:t>
        <a:bodyPr/>
        <a:lstStyle/>
        <a:p>
          <a:r>
            <a:rPr lang="en-US" sz="1050" b="1"/>
            <a:t>53% attained Level 2 KS4 before FE Level 3 study</a:t>
          </a:r>
        </a:p>
      </dgm:t>
    </dgm:pt>
    <dgm:pt modelId="{3580A6EB-C6AE-412A-9510-8660C54EBBC1}" type="parTrans" cxnId="{A3E21EDB-2FDB-493D-92B7-F054D3B53E9C}">
      <dgm:prSet/>
      <dgm:spPr/>
      <dgm:t>
        <a:bodyPr/>
        <a:lstStyle/>
        <a:p>
          <a:endParaRPr lang="en-US"/>
        </a:p>
      </dgm:t>
    </dgm:pt>
    <dgm:pt modelId="{3F7BC2DB-7F3A-43B4-808D-9014CFBE7364}" type="sibTrans" cxnId="{A3E21EDB-2FDB-493D-92B7-F054D3B53E9C}">
      <dgm:prSet/>
      <dgm:spPr/>
      <dgm:t>
        <a:bodyPr/>
        <a:lstStyle/>
        <a:p>
          <a:endParaRPr lang="en-US"/>
        </a:p>
      </dgm:t>
    </dgm:pt>
    <dgm:pt modelId="{532B7E47-FC2D-49FF-B0CD-6BCF0BCD5E4E}">
      <dgm:prSet phldrT="[Text]"/>
      <dgm:spPr/>
      <dgm:t>
        <a:bodyPr/>
        <a:lstStyle/>
        <a:p>
          <a:r>
            <a:rPr lang="en-US"/>
            <a:t>71% of this group entered HE</a:t>
          </a:r>
        </a:p>
      </dgm:t>
    </dgm:pt>
    <dgm:pt modelId="{8AB2A7B1-B075-4156-8F90-D40E6FC42DF7}" type="parTrans" cxnId="{DC33755B-5557-4CD2-9884-6D7BA83BDDD5}">
      <dgm:prSet/>
      <dgm:spPr/>
      <dgm:t>
        <a:bodyPr/>
        <a:lstStyle/>
        <a:p>
          <a:endParaRPr lang="en-US"/>
        </a:p>
      </dgm:t>
    </dgm:pt>
    <dgm:pt modelId="{3C5370A4-93EE-4A0F-B133-EBFDCE698A92}" type="sibTrans" cxnId="{DC33755B-5557-4CD2-9884-6D7BA83BDDD5}">
      <dgm:prSet/>
      <dgm:spPr/>
      <dgm:t>
        <a:bodyPr/>
        <a:lstStyle/>
        <a:p>
          <a:endParaRPr lang="en-US"/>
        </a:p>
      </dgm:t>
    </dgm:pt>
    <dgm:pt modelId="{77BC0995-E22B-4D8A-9C88-C0DA149F3FED}">
      <dgm:prSet phldrT="[Text]"/>
      <dgm:spPr/>
      <dgm:t>
        <a:bodyPr/>
        <a:lstStyle/>
        <a:p>
          <a:r>
            <a:rPr lang="en-US"/>
            <a:t>61% attained a good Degree</a:t>
          </a:r>
        </a:p>
      </dgm:t>
    </dgm:pt>
    <dgm:pt modelId="{B3CC7157-8E55-4829-ABBE-127126E5BC06}" type="parTrans" cxnId="{0504CA51-8553-4BFA-9D38-A40B6D42F711}">
      <dgm:prSet/>
      <dgm:spPr/>
      <dgm:t>
        <a:bodyPr/>
        <a:lstStyle/>
        <a:p>
          <a:endParaRPr lang="en-US"/>
        </a:p>
      </dgm:t>
    </dgm:pt>
    <dgm:pt modelId="{811C2EBF-33E8-4162-8F64-589992544FBD}" type="sibTrans" cxnId="{0504CA51-8553-4BFA-9D38-A40B6D42F711}">
      <dgm:prSet/>
      <dgm:spPr/>
      <dgm:t>
        <a:bodyPr/>
        <a:lstStyle/>
        <a:p>
          <a:endParaRPr lang="en-US"/>
        </a:p>
      </dgm:t>
    </dgm:pt>
    <dgm:pt modelId="{EAB47F2F-A3AF-4391-8E9D-8E4C93FEFC23}">
      <dgm:prSet/>
      <dgm:spPr/>
      <dgm:t>
        <a:bodyPr/>
        <a:lstStyle/>
        <a:p>
          <a:r>
            <a:rPr lang="en-US"/>
            <a:t>76% who entered HE achieved a first Degree</a:t>
          </a:r>
        </a:p>
      </dgm:t>
    </dgm:pt>
    <dgm:pt modelId="{84155C35-819F-4480-8635-068E6733CEAC}" type="parTrans" cxnId="{550A5E58-1831-4FE6-BFF6-45FE48298D88}">
      <dgm:prSet/>
      <dgm:spPr/>
      <dgm:t>
        <a:bodyPr/>
        <a:lstStyle/>
        <a:p>
          <a:endParaRPr lang="en-US"/>
        </a:p>
      </dgm:t>
    </dgm:pt>
    <dgm:pt modelId="{09CDBEFB-B9B2-4372-BCCE-CBE4C80C00E3}" type="sibTrans" cxnId="{550A5E58-1831-4FE6-BFF6-45FE48298D88}">
      <dgm:prSet/>
      <dgm:spPr/>
      <dgm:t>
        <a:bodyPr/>
        <a:lstStyle/>
        <a:p>
          <a:endParaRPr lang="en-US"/>
        </a:p>
      </dgm:t>
    </dgm:pt>
    <dgm:pt modelId="{DF7D18A8-6789-4A93-8204-17310730CC5A}" type="pres">
      <dgm:prSet presAssocID="{C39DC146-B6A4-47D2-932E-AF87EAA60037}" presName="CompostProcess" presStyleCnt="0">
        <dgm:presLayoutVars>
          <dgm:dir/>
          <dgm:resizeHandles val="exact"/>
        </dgm:presLayoutVars>
      </dgm:prSet>
      <dgm:spPr/>
    </dgm:pt>
    <dgm:pt modelId="{05A32721-27EF-4DD1-A78E-02DE60011DBB}" type="pres">
      <dgm:prSet presAssocID="{C39DC146-B6A4-47D2-932E-AF87EAA60037}" presName="arrow" presStyleLbl="bgShp" presStyleIdx="0" presStyleCnt="1"/>
      <dgm:spPr/>
    </dgm:pt>
    <dgm:pt modelId="{8B97C107-8E81-43B0-8635-2F8E2D610FAA}" type="pres">
      <dgm:prSet presAssocID="{C39DC146-B6A4-47D2-932E-AF87EAA60037}" presName="linearProcess" presStyleCnt="0"/>
      <dgm:spPr/>
    </dgm:pt>
    <dgm:pt modelId="{C928A2D0-008F-4604-B12B-AA2D8B4213C5}" type="pres">
      <dgm:prSet presAssocID="{EE221174-BECB-42B7-AC45-D1180EE577BF}" presName="textNode" presStyleLbl="node1" presStyleIdx="0" presStyleCnt="4">
        <dgm:presLayoutVars>
          <dgm:bulletEnabled val="1"/>
        </dgm:presLayoutVars>
      </dgm:prSet>
      <dgm:spPr/>
    </dgm:pt>
    <dgm:pt modelId="{9273E82A-95D7-42C7-8BA2-7C08DA822C62}" type="pres">
      <dgm:prSet presAssocID="{3F7BC2DB-7F3A-43B4-808D-9014CFBE7364}" presName="sibTrans" presStyleCnt="0"/>
      <dgm:spPr/>
    </dgm:pt>
    <dgm:pt modelId="{B330DA6D-5DAE-483C-9D0C-E0E95F730850}" type="pres">
      <dgm:prSet presAssocID="{532B7E47-FC2D-49FF-B0CD-6BCF0BCD5E4E}" presName="textNode" presStyleLbl="node1" presStyleIdx="1" presStyleCnt="4">
        <dgm:presLayoutVars>
          <dgm:bulletEnabled val="1"/>
        </dgm:presLayoutVars>
      </dgm:prSet>
      <dgm:spPr/>
    </dgm:pt>
    <dgm:pt modelId="{E3379EB0-92EC-40D5-9691-206E3871D7DC}" type="pres">
      <dgm:prSet presAssocID="{3C5370A4-93EE-4A0F-B133-EBFDCE698A92}" presName="sibTrans" presStyleCnt="0"/>
      <dgm:spPr/>
    </dgm:pt>
    <dgm:pt modelId="{98614019-0EB9-41C3-9E89-98A445F75D18}" type="pres">
      <dgm:prSet presAssocID="{EAB47F2F-A3AF-4391-8E9D-8E4C93FEFC23}" presName="textNode" presStyleLbl="node1" presStyleIdx="2" presStyleCnt="4">
        <dgm:presLayoutVars>
          <dgm:bulletEnabled val="1"/>
        </dgm:presLayoutVars>
      </dgm:prSet>
      <dgm:spPr/>
    </dgm:pt>
    <dgm:pt modelId="{5A0D6F54-5321-4AE5-AB3B-9596BBA8F47D}" type="pres">
      <dgm:prSet presAssocID="{09CDBEFB-B9B2-4372-BCCE-CBE4C80C00E3}" presName="sibTrans" presStyleCnt="0"/>
      <dgm:spPr/>
    </dgm:pt>
    <dgm:pt modelId="{01C4B3AF-D889-4EF8-9867-E39200064C41}" type="pres">
      <dgm:prSet presAssocID="{77BC0995-E22B-4D8A-9C88-C0DA149F3FED}" presName="textNode" presStyleLbl="node1" presStyleIdx="3" presStyleCnt="4">
        <dgm:presLayoutVars>
          <dgm:bulletEnabled val="1"/>
        </dgm:presLayoutVars>
      </dgm:prSet>
      <dgm:spPr/>
    </dgm:pt>
  </dgm:ptLst>
  <dgm:cxnLst>
    <dgm:cxn modelId="{99B36E06-52B1-4C97-97C8-297350E3E370}" type="presOf" srcId="{EAB47F2F-A3AF-4391-8E9D-8E4C93FEFC23}" destId="{98614019-0EB9-41C3-9E89-98A445F75D18}" srcOrd="0" destOrd="0" presId="urn:microsoft.com/office/officeart/2005/8/layout/hProcess9"/>
    <dgm:cxn modelId="{F69DCA20-6247-4D23-A11D-0877E6668059}" type="presOf" srcId="{EE221174-BECB-42B7-AC45-D1180EE577BF}" destId="{C928A2D0-008F-4604-B12B-AA2D8B4213C5}" srcOrd="0" destOrd="0" presId="urn:microsoft.com/office/officeart/2005/8/layout/hProcess9"/>
    <dgm:cxn modelId="{DC33755B-5557-4CD2-9884-6D7BA83BDDD5}" srcId="{C39DC146-B6A4-47D2-932E-AF87EAA60037}" destId="{532B7E47-FC2D-49FF-B0CD-6BCF0BCD5E4E}" srcOrd="1" destOrd="0" parTransId="{8AB2A7B1-B075-4156-8F90-D40E6FC42DF7}" sibTransId="{3C5370A4-93EE-4A0F-B133-EBFDCE698A92}"/>
    <dgm:cxn modelId="{3A7D8B5D-353D-4C3E-9094-527792791D40}" type="presOf" srcId="{532B7E47-FC2D-49FF-B0CD-6BCF0BCD5E4E}" destId="{B330DA6D-5DAE-483C-9D0C-E0E95F730850}" srcOrd="0" destOrd="0" presId="urn:microsoft.com/office/officeart/2005/8/layout/hProcess9"/>
    <dgm:cxn modelId="{0504CA51-8553-4BFA-9D38-A40B6D42F711}" srcId="{C39DC146-B6A4-47D2-932E-AF87EAA60037}" destId="{77BC0995-E22B-4D8A-9C88-C0DA149F3FED}" srcOrd="3" destOrd="0" parTransId="{B3CC7157-8E55-4829-ABBE-127126E5BC06}" sibTransId="{811C2EBF-33E8-4162-8F64-589992544FBD}"/>
    <dgm:cxn modelId="{550A5E58-1831-4FE6-BFF6-45FE48298D88}" srcId="{C39DC146-B6A4-47D2-932E-AF87EAA60037}" destId="{EAB47F2F-A3AF-4391-8E9D-8E4C93FEFC23}" srcOrd="2" destOrd="0" parTransId="{84155C35-819F-4480-8635-068E6733CEAC}" sibTransId="{09CDBEFB-B9B2-4372-BCCE-CBE4C80C00E3}"/>
    <dgm:cxn modelId="{D36B2CAC-767C-411E-92AD-8AE94DFC6444}" type="presOf" srcId="{77BC0995-E22B-4D8A-9C88-C0DA149F3FED}" destId="{01C4B3AF-D889-4EF8-9867-E39200064C41}" srcOrd="0" destOrd="0" presId="urn:microsoft.com/office/officeart/2005/8/layout/hProcess9"/>
    <dgm:cxn modelId="{C36D96D5-FFED-463A-B6CE-70AAFA139556}" type="presOf" srcId="{C39DC146-B6A4-47D2-932E-AF87EAA60037}" destId="{DF7D18A8-6789-4A93-8204-17310730CC5A}" srcOrd="0" destOrd="0" presId="urn:microsoft.com/office/officeart/2005/8/layout/hProcess9"/>
    <dgm:cxn modelId="{A3E21EDB-2FDB-493D-92B7-F054D3B53E9C}" srcId="{C39DC146-B6A4-47D2-932E-AF87EAA60037}" destId="{EE221174-BECB-42B7-AC45-D1180EE577BF}" srcOrd="0" destOrd="0" parTransId="{3580A6EB-C6AE-412A-9510-8660C54EBBC1}" sibTransId="{3F7BC2DB-7F3A-43B4-808D-9014CFBE7364}"/>
    <dgm:cxn modelId="{BF30FDBA-9644-429A-B7C1-CFA9BB616763}" type="presParOf" srcId="{DF7D18A8-6789-4A93-8204-17310730CC5A}" destId="{05A32721-27EF-4DD1-A78E-02DE60011DBB}" srcOrd="0" destOrd="0" presId="urn:microsoft.com/office/officeart/2005/8/layout/hProcess9"/>
    <dgm:cxn modelId="{3F886D42-CFF9-4BC1-853A-7E4BE53AB1DD}" type="presParOf" srcId="{DF7D18A8-6789-4A93-8204-17310730CC5A}" destId="{8B97C107-8E81-43B0-8635-2F8E2D610FAA}" srcOrd="1" destOrd="0" presId="urn:microsoft.com/office/officeart/2005/8/layout/hProcess9"/>
    <dgm:cxn modelId="{6BD49A38-7346-481A-BE51-6B404AC9ECF2}" type="presParOf" srcId="{8B97C107-8E81-43B0-8635-2F8E2D610FAA}" destId="{C928A2D0-008F-4604-B12B-AA2D8B4213C5}" srcOrd="0" destOrd="0" presId="urn:microsoft.com/office/officeart/2005/8/layout/hProcess9"/>
    <dgm:cxn modelId="{31AAD9D8-DF69-48C3-AC96-59948C1F0FE1}" type="presParOf" srcId="{8B97C107-8E81-43B0-8635-2F8E2D610FAA}" destId="{9273E82A-95D7-42C7-8BA2-7C08DA822C62}" srcOrd="1" destOrd="0" presId="urn:microsoft.com/office/officeart/2005/8/layout/hProcess9"/>
    <dgm:cxn modelId="{4F28BD26-33FD-449F-A13C-AFDAD031EDEA}" type="presParOf" srcId="{8B97C107-8E81-43B0-8635-2F8E2D610FAA}" destId="{B330DA6D-5DAE-483C-9D0C-E0E95F730850}" srcOrd="2" destOrd="0" presId="urn:microsoft.com/office/officeart/2005/8/layout/hProcess9"/>
    <dgm:cxn modelId="{77FA1CEA-C4AE-4AF2-BA2C-FBCF50A4AA0F}" type="presParOf" srcId="{8B97C107-8E81-43B0-8635-2F8E2D610FAA}" destId="{E3379EB0-92EC-40D5-9691-206E3871D7DC}" srcOrd="3" destOrd="0" presId="urn:microsoft.com/office/officeart/2005/8/layout/hProcess9"/>
    <dgm:cxn modelId="{EDCC014D-91E7-4025-BDFE-ECBB7995AB50}" type="presParOf" srcId="{8B97C107-8E81-43B0-8635-2F8E2D610FAA}" destId="{98614019-0EB9-41C3-9E89-98A445F75D18}" srcOrd="4" destOrd="0" presId="urn:microsoft.com/office/officeart/2005/8/layout/hProcess9"/>
    <dgm:cxn modelId="{4652FDAC-73BF-4BE0-B7BC-D27661EFE04B}" type="presParOf" srcId="{8B97C107-8E81-43B0-8635-2F8E2D610FAA}" destId="{5A0D6F54-5321-4AE5-AB3B-9596BBA8F47D}" srcOrd="5" destOrd="0" presId="urn:microsoft.com/office/officeart/2005/8/layout/hProcess9"/>
    <dgm:cxn modelId="{5B60CF83-6818-413C-84B4-B1710F587493}" type="presParOf" srcId="{8B97C107-8E81-43B0-8635-2F8E2D610FAA}" destId="{01C4B3AF-D889-4EF8-9867-E39200064C41}" srcOrd="6" destOrd="0" presId="urn:microsoft.com/office/officeart/2005/8/layout/hProcess9"/>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39DC146-B6A4-47D2-932E-AF87EAA60037}" type="doc">
      <dgm:prSet loTypeId="urn:microsoft.com/office/officeart/2005/8/layout/hProcess9" loCatId="process" qsTypeId="urn:microsoft.com/office/officeart/2005/8/quickstyle/simple1" qsCatId="simple" csTypeId="urn:microsoft.com/office/officeart/2005/8/colors/accent0_3" csCatId="mainScheme" phldr="1"/>
      <dgm:spPr/>
    </dgm:pt>
    <dgm:pt modelId="{EE221174-BECB-42B7-AC45-D1180EE577BF}">
      <dgm:prSet phldrT="[Text]" custT="1"/>
      <dgm:spPr>
        <a:xfrm>
          <a:off x="2745" y="960120"/>
          <a:ext cx="1320700" cy="1280160"/>
        </a:xfrm>
        <a:prstGeom prst="roundRect">
          <a:avLst/>
        </a:prstGeom>
      </dgm:spPr>
      <dgm:t>
        <a:bodyPr/>
        <a:lstStyle/>
        <a:p>
          <a:pPr>
            <a:buNone/>
          </a:pPr>
          <a:r>
            <a:rPr lang="en-US" sz="1050" b="1">
              <a:latin typeface="Calibri" panose="020F0502020204030204"/>
              <a:ea typeface="+mn-ea"/>
              <a:cs typeface="+mn-cs"/>
            </a:rPr>
            <a:t>47% did not attain Level 2 KS4 before FE study</a:t>
          </a:r>
        </a:p>
      </dgm:t>
    </dgm:pt>
    <dgm:pt modelId="{3580A6EB-C6AE-412A-9510-8660C54EBBC1}" type="parTrans" cxnId="{A3E21EDB-2FDB-493D-92B7-F054D3B53E9C}">
      <dgm:prSet/>
      <dgm:spPr/>
      <dgm:t>
        <a:bodyPr/>
        <a:lstStyle/>
        <a:p>
          <a:endParaRPr lang="en-US"/>
        </a:p>
      </dgm:t>
    </dgm:pt>
    <dgm:pt modelId="{3F7BC2DB-7F3A-43B4-808D-9014CFBE7364}" type="sibTrans" cxnId="{A3E21EDB-2FDB-493D-92B7-F054D3B53E9C}">
      <dgm:prSet/>
      <dgm:spPr/>
      <dgm:t>
        <a:bodyPr/>
        <a:lstStyle/>
        <a:p>
          <a:endParaRPr lang="en-US"/>
        </a:p>
      </dgm:t>
    </dgm:pt>
    <dgm:pt modelId="{532B7E47-FC2D-49FF-B0CD-6BCF0BCD5E4E}">
      <dgm:prSet phldrT="[Text]" custT="1"/>
      <dgm:spPr>
        <a:xfrm>
          <a:off x="1389481" y="960120"/>
          <a:ext cx="1320700" cy="1280160"/>
        </a:xfrm>
        <a:prstGeom prst="roundRect">
          <a:avLst/>
        </a:prstGeom>
      </dgm:spPr>
      <dgm:t>
        <a:bodyPr/>
        <a:lstStyle/>
        <a:p>
          <a:pPr>
            <a:buNone/>
          </a:pPr>
          <a:r>
            <a:rPr lang="en-US" sz="1050">
              <a:latin typeface="Calibri" panose="020F0502020204030204"/>
              <a:ea typeface="+mn-ea"/>
              <a:cs typeface="+mn-cs"/>
            </a:rPr>
            <a:t>52% of this group entered HE</a:t>
          </a:r>
        </a:p>
      </dgm:t>
    </dgm:pt>
    <dgm:pt modelId="{8AB2A7B1-B075-4156-8F90-D40E6FC42DF7}" type="parTrans" cxnId="{DC33755B-5557-4CD2-9884-6D7BA83BDDD5}">
      <dgm:prSet/>
      <dgm:spPr/>
      <dgm:t>
        <a:bodyPr/>
        <a:lstStyle/>
        <a:p>
          <a:endParaRPr lang="en-US"/>
        </a:p>
      </dgm:t>
    </dgm:pt>
    <dgm:pt modelId="{3C5370A4-93EE-4A0F-B133-EBFDCE698A92}" type="sibTrans" cxnId="{DC33755B-5557-4CD2-9884-6D7BA83BDDD5}">
      <dgm:prSet/>
      <dgm:spPr/>
      <dgm:t>
        <a:bodyPr/>
        <a:lstStyle/>
        <a:p>
          <a:endParaRPr lang="en-US"/>
        </a:p>
      </dgm:t>
    </dgm:pt>
    <dgm:pt modelId="{77BC0995-E22B-4D8A-9C88-C0DA149F3FED}">
      <dgm:prSet phldrT="[Text]" custT="1"/>
      <dgm:spPr>
        <a:xfrm>
          <a:off x="4162953" y="960120"/>
          <a:ext cx="1320700" cy="1280160"/>
        </a:xfrm>
        <a:prstGeom prst="roundRect">
          <a:avLst/>
        </a:prstGeom>
      </dgm:spPr>
      <dgm:t>
        <a:bodyPr/>
        <a:lstStyle/>
        <a:p>
          <a:pPr>
            <a:buNone/>
          </a:pPr>
          <a:r>
            <a:rPr lang="en-US" sz="1100">
              <a:latin typeface="Calibri" panose="020F0502020204030204"/>
              <a:ea typeface="+mn-ea"/>
              <a:cs typeface="+mn-cs"/>
            </a:rPr>
            <a:t>34% attained a good Degree</a:t>
          </a:r>
        </a:p>
      </dgm:t>
    </dgm:pt>
    <dgm:pt modelId="{B3CC7157-8E55-4829-ABBE-127126E5BC06}" type="parTrans" cxnId="{0504CA51-8553-4BFA-9D38-A40B6D42F711}">
      <dgm:prSet/>
      <dgm:spPr/>
      <dgm:t>
        <a:bodyPr/>
        <a:lstStyle/>
        <a:p>
          <a:endParaRPr lang="en-US"/>
        </a:p>
      </dgm:t>
    </dgm:pt>
    <dgm:pt modelId="{811C2EBF-33E8-4162-8F64-589992544FBD}" type="sibTrans" cxnId="{0504CA51-8553-4BFA-9D38-A40B6D42F711}">
      <dgm:prSet/>
      <dgm:spPr/>
      <dgm:t>
        <a:bodyPr/>
        <a:lstStyle/>
        <a:p>
          <a:endParaRPr lang="en-US"/>
        </a:p>
      </dgm:t>
    </dgm:pt>
    <dgm:pt modelId="{EAB47F2F-A3AF-4391-8E9D-8E4C93FEFC23}">
      <dgm:prSet custT="1"/>
      <dgm:spPr>
        <a:xfrm>
          <a:off x="2776217" y="960120"/>
          <a:ext cx="1320700" cy="1280160"/>
        </a:xfrm>
        <a:prstGeom prst="roundRect">
          <a:avLst/>
        </a:prstGeom>
      </dgm:spPr>
      <dgm:t>
        <a:bodyPr/>
        <a:lstStyle/>
        <a:p>
          <a:pPr>
            <a:buNone/>
          </a:pPr>
          <a:r>
            <a:rPr lang="en-US" sz="1100">
              <a:latin typeface="Calibri" panose="020F0502020204030204"/>
              <a:ea typeface="+mn-ea"/>
              <a:cs typeface="+mn-cs"/>
            </a:rPr>
            <a:t>59% who entered HE achieved a first Degree</a:t>
          </a:r>
        </a:p>
      </dgm:t>
    </dgm:pt>
    <dgm:pt modelId="{84155C35-819F-4480-8635-068E6733CEAC}" type="parTrans" cxnId="{550A5E58-1831-4FE6-BFF6-45FE48298D88}">
      <dgm:prSet/>
      <dgm:spPr/>
      <dgm:t>
        <a:bodyPr/>
        <a:lstStyle/>
        <a:p>
          <a:endParaRPr lang="en-US"/>
        </a:p>
      </dgm:t>
    </dgm:pt>
    <dgm:pt modelId="{09CDBEFB-B9B2-4372-BCCE-CBE4C80C00E3}" type="sibTrans" cxnId="{550A5E58-1831-4FE6-BFF6-45FE48298D88}">
      <dgm:prSet/>
      <dgm:spPr/>
      <dgm:t>
        <a:bodyPr/>
        <a:lstStyle/>
        <a:p>
          <a:endParaRPr lang="en-US"/>
        </a:p>
      </dgm:t>
    </dgm:pt>
    <dgm:pt modelId="{DF7D18A8-6789-4A93-8204-17310730CC5A}" type="pres">
      <dgm:prSet presAssocID="{C39DC146-B6A4-47D2-932E-AF87EAA60037}" presName="CompostProcess" presStyleCnt="0">
        <dgm:presLayoutVars>
          <dgm:dir/>
          <dgm:resizeHandles val="exact"/>
        </dgm:presLayoutVars>
      </dgm:prSet>
      <dgm:spPr/>
    </dgm:pt>
    <dgm:pt modelId="{05A32721-27EF-4DD1-A78E-02DE60011DBB}" type="pres">
      <dgm:prSet presAssocID="{C39DC146-B6A4-47D2-932E-AF87EAA60037}" presName="arrow" presStyleLbl="bgShp" presStyleIdx="0" presStyleCnt="1"/>
      <dgm:spPr>
        <a:xfrm>
          <a:off x="411479" y="0"/>
          <a:ext cx="4663440" cy="3200400"/>
        </a:xfrm>
        <a:prstGeom prst="rightArrow">
          <a:avLst/>
        </a:prstGeom>
      </dgm:spPr>
    </dgm:pt>
    <dgm:pt modelId="{8B97C107-8E81-43B0-8635-2F8E2D610FAA}" type="pres">
      <dgm:prSet presAssocID="{C39DC146-B6A4-47D2-932E-AF87EAA60037}" presName="linearProcess" presStyleCnt="0"/>
      <dgm:spPr/>
    </dgm:pt>
    <dgm:pt modelId="{C928A2D0-008F-4604-B12B-AA2D8B4213C5}" type="pres">
      <dgm:prSet presAssocID="{EE221174-BECB-42B7-AC45-D1180EE577BF}" presName="textNode" presStyleLbl="node1" presStyleIdx="0" presStyleCnt="4">
        <dgm:presLayoutVars>
          <dgm:bulletEnabled val="1"/>
        </dgm:presLayoutVars>
      </dgm:prSet>
      <dgm:spPr/>
    </dgm:pt>
    <dgm:pt modelId="{9273E82A-95D7-42C7-8BA2-7C08DA822C62}" type="pres">
      <dgm:prSet presAssocID="{3F7BC2DB-7F3A-43B4-808D-9014CFBE7364}" presName="sibTrans" presStyleCnt="0"/>
      <dgm:spPr/>
    </dgm:pt>
    <dgm:pt modelId="{B330DA6D-5DAE-483C-9D0C-E0E95F730850}" type="pres">
      <dgm:prSet presAssocID="{532B7E47-FC2D-49FF-B0CD-6BCF0BCD5E4E}" presName="textNode" presStyleLbl="node1" presStyleIdx="1" presStyleCnt="4">
        <dgm:presLayoutVars>
          <dgm:bulletEnabled val="1"/>
        </dgm:presLayoutVars>
      </dgm:prSet>
      <dgm:spPr/>
    </dgm:pt>
    <dgm:pt modelId="{E3379EB0-92EC-40D5-9691-206E3871D7DC}" type="pres">
      <dgm:prSet presAssocID="{3C5370A4-93EE-4A0F-B133-EBFDCE698A92}" presName="sibTrans" presStyleCnt="0"/>
      <dgm:spPr/>
    </dgm:pt>
    <dgm:pt modelId="{98614019-0EB9-41C3-9E89-98A445F75D18}" type="pres">
      <dgm:prSet presAssocID="{EAB47F2F-A3AF-4391-8E9D-8E4C93FEFC23}" presName="textNode" presStyleLbl="node1" presStyleIdx="2" presStyleCnt="4">
        <dgm:presLayoutVars>
          <dgm:bulletEnabled val="1"/>
        </dgm:presLayoutVars>
      </dgm:prSet>
      <dgm:spPr/>
    </dgm:pt>
    <dgm:pt modelId="{5A0D6F54-5321-4AE5-AB3B-9596BBA8F47D}" type="pres">
      <dgm:prSet presAssocID="{09CDBEFB-B9B2-4372-BCCE-CBE4C80C00E3}" presName="sibTrans" presStyleCnt="0"/>
      <dgm:spPr/>
    </dgm:pt>
    <dgm:pt modelId="{01C4B3AF-D889-4EF8-9867-E39200064C41}" type="pres">
      <dgm:prSet presAssocID="{77BC0995-E22B-4D8A-9C88-C0DA149F3FED}" presName="textNode" presStyleLbl="node1" presStyleIdx="3" presStyleCnt="4">
        <dgm:presLayoutVars>
          <dgm:bulletEnabled val="1"/>
        </dgm:presLayoutVars>
      </dgm:prSet>
      <dgm:spPr/>
    </dgm:pt>
  </dgm:ptLst>
  <dgm:cxnLst>
    <dgm:cxn modelId="{99B36E06-52B1-4C97-97C8-297350E3E370}" type="presOf" srcId="{EAB47F2F-A3AF-4391-8E9D-8E4C93FEFC23}" destId="{98614019-0EB9-41C3-9E89-98A445F75D18}" srcOrd="0" destOrd="0" presId="urn:microsoft.com/office/officeart/2005/8/layout/hProcess9"/>
    <dgm:cxn modelId="{F69DCA20-6247-4D23-A11D-0877E6668059}" type="presOf" srcId="{EE221174-BECB-42B7-AC45-D1180EE577BF}" destId="{C928A2D0-008F-4604-B12B-AA2D8B4213C5}" srcOrd="0" destOrd="0" presId="urn:microsoft.com/office/officeart/2005/8/layout/hProcess9"/>
    <dgm:cxn modelId="{DC33755B-5557-4CD2-9884-6D7BA83BDDD5}" srcId="{C39DC146-B6A4-47D2-932E-AF87EAA60037}" destId="{532B7E47-FC2D-49FF-B0CD-6BCF0BCD5E4E}" srcOrd="1" destOrd="0" parTransId="{8AB2A7B1-B075-4156-8F90-D40E6FC42DF7}" sibTransId="{3C5370A4-93EE-4A0F-B133-EBFDCE698A92}"/>
    <dgm:cxn modelId="{3A7D8B5D-353D-4C3E-9094-527792791D40}" type="presOf" srcId="{532B7E47-FC2D-49FF-B0CD-6BCF0BCD5E4E}" destId="{B330DA6D-5DAE-483C-9D0C-E0E95F730850}" srcOrd="0" destOrd="0" presId="urn:microsoft.com/office/officeart/2005/8/layout/hProcess9"/>
    <dgm:cxn modelId="{0504CA51-8553-4BFA-9D38-A40B6D42F711}" srcId="{C39DC146-B6A4-47D2-932E-AF87EAA60037}" destId="{77BC0995-E22B-4D8A-9C88-C0DA149F3FED}" srcOrd="3" destOrd="0" parTransId="{B3CC7157-8E55-4829-ABBE-127126E5BC06}" sibTransId="{811C2EBF-33E8-4162-8F64-589992544FBD}"/>
    <dgm:cxn modelId="{550A5E58-1831-4FE6-BFF6-45FE48298D88}" srcId="{C39DC146-B6A4-47D2-932E-AF87EAA60037}" destId="{EAB47F2F-A3AF-4391-8E9D-8E4C93FEFC23}" srcOrd="2" destOrd="0" parTransId="{84155C35-819F-4480-8635-068E6733CEAC}" sibTransId="{09CDBEFB-B9B2-4372-BCCE-CBE4C80C00E3}"/>
    <dgm:cxn modelId="{D36B2CAC-767C-411E-92AD-8AE94DFC6444}" type="presOf" srcId="{77BC0995-E22B-4D8A-9C88-C0DA149F3FED}" destId="{01C4B3AF-D889-4EF8-9867-E39200064C41}" srcOrd="0" destOrd="0" presId="urn:microsoft.com/office/officeart/2005/8/layout/hProcess9"/>
    <dgm:cxn modelId="{C36D96D5-FFED-463A-B6CE-70AAFA139556}" type="presOf" srcId="{C39DC146-B6A4-47D2-932E-AF87EAA60037}" destId="{DF7D18A8-6789-4A93-8204-17310730CC5A}" srcOrd="0" destOrd="0" presId="urn:microsoft.com/office/officeart/2005/8/layout/hProcess9"/>
    <dgm:cxn modelId="{A3E21EDB-2FDB-493D-92B7-F054D3B53E9C}" srcId="{C39DC146-B6A4-47D2-932E-AF87EAA60037}" destId="{EE221174-BECB-42B7-AC45-D1180EE577BF}" srcOrd="0" destOrd="0" parTransId="{3580A6EB-C6AE-412A-9510-8660C54EBBC1}" sibTransId="{3F7BC2DB-7F3A-43B4-808D-9014CFBE7364}"/>
    <dgm:cxn modelId="{BF30FDBA-9644-429A-B7C1-CFA9BB616763}" type="presParOf" srcId="{DF7D18A8-6789-4A93-8204-17310730CC5A}" destId="{05A32721-27EF-4DD1-A78E-02DE60011DBB}" srcOrd="0" destOrd="0" presId="urn:microsoft.com/office/officeart/2005/8/layout/hProcess9"/>
    <dgm:cxn modelId="{3F886D42-CFF9-4BC1-853A-7E4BE53AB1DD}" type="presParOf" srcId="{DF7D18A8-6789-4A93-8204-17310730CC5A}" destId="{8B97C107-8E81-43B0-8635-2F8E2D610FAA}" srcOrd="1" destOrd="0" presId="urn:microsoft.com/office/officeart/2005/8/layout/hProcess9"/>
    <dgm:cxn modelId="{6BD49A38-7346-481A-BE51-6B404AC9ECF2}" type="presParOf" srcId="{8B97C107-8E81-43B0-8635-2F8E2D610FAA}" destId="{C928A2D0-008F-4604-B12B-AA2D8B4213C5}" srcOrd="0" destOrd="0" presId="urn:microsoft.com/office/officeart/2005/8/layout/hProcess9"/>
    <dgm:cxn modelId="{31AAD9D8-DF69-48C3-AC96-59948C1F0FE1}" type="presParOf" srcId="{8B97C107-8E81-43B0-8635-2F8E2D610FAA}" destId="{9273E82A-95D7-42C7-8BA2-7C08DA822C62}" srcOrd="1" destOrd="0" presId="urn:microsoft.com/office/officeart/2005/8/layout/hProcess9"/>
    <dgm:cxn modelId="{4F28BD26-33FD-449F-A13C-AFDAD031EDEA}" type="presParOf" srcId="{8B97C107-8E81-43B0-8635-2F8E2D610FAA}" destId="{B330DA6D-5DAE-483C-9D0C-E0E95F730850}" srcOrd="2" destOrd="0" presId="urn:microsoft.com/office/officeart/2005/8/layout/hProcess9"/>
    <dgm:cxn modelId="{77FA1CEA-C4AE-4AF2-BA2C-FBCF50A4AA0F}" type="presParOf" srcId="{8B97C107-8E81-43B0-8635-2F8E2D610FAA}" destId="{E3379EB0-92EC-40D5-9691-206E3871D7DC}" srcOrd="3" destOrd="0" presId="urn:microsoft.com/office/officeart/2005/8/layout/hProcess9"/>
    <dgm:cxn modelId="{EDCC014D-91E7-4025-BDFE-ECBB7995AB50}" type="presParOf" srcId="{8B97C107-8E81-43B0-8635-2F8E2D610FAA}" destId="{98614019-0EB9-41C3-9E89-98A445F75D18}" srcOrd="4" destOrd="0" presId="urn:microsoft.com/office/officeart/2005/8/layout/hProcess9"/>
    <dgm:cxn modelId="{4652FDAC-73BF-4BE0-B7BC-D27661EFE04B}" type="presParOf" srcId="{8B97C107-8E81-43B0-8635-2F8E2D610FAA}" destId="{5A0D6F54-5321-4AE5-AB3B-9596BBA8F47D}" srcOrd="5" destOrd="0" presId="urn:microsoft.com/office/officeart/2005/8/layout/hProcess9"/>
    <dgm:cxn modelId="{5B60CF83-6818-413C-84B4-B1710F587493}" type="presParOf" srcId="{8B97C107-8E81-43B0-8635-2F8E2D610FAA}" destId="{01C4B3AF-D889-4EF8-9867-E39200064C41}" srcOrd="6" destOrd="0" presId="urn:microsoft.com/office/officeart/2005/8/layout/hProcess9"/>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39DC146-B6A4-47D2-932E-AF87EAA60037}" type="doc">
      <dgm:prSet loTypeId="urn:microsoft.com/office/officeart/2005/8/layout/hProcess9" loCatId="process" qsTypeId="urn:microsoft.com/office/officeart/2005/8/quickstyle/simple1" qsCatId="simple" csTypeId="urn:microsoft.com/office/officeart/2005/8/colors/accent6_2" csCatId="accent6" phldr="1"/>
      <dgm:spPr/>
    </dgm:pt>
    <dgm:pt modelId="{EE221174-BECB-42B7-AC45-D1180EE577BF}">
      <dgm:prSet phldrT="[Text]" custT="1"/>
      <dgm:spPr/>
      <dgm:t>
        <a:bodyPr/>
        <a:lstStyle/>
        <a:p>
          <a:r>
            <a:rPr lang="en-US" sz="1050" b="1"/>
            <a:t>53% attained Level 2 KS4 before FE Level 3 study</a:t>
          </a:r>
        </a:p>
      </dgm:t>
    </dgm:pt>
    <dgm:pt modelId="{3580A6EB-C6AE-412A-9510-8660C54EBBC1}" type="parTrans" cxnId="{A3E21EDB-2FDB-493D-92B7-F054D3B53E9C}">
      <dgm:prSet/>
      <dgm:spPr/>
      <dgm:t>
        <a:bodyPr/>
        <a:lstStyle/>
        <a:p>
          <a:endParaRPr lang="en-US"/>
        </a:p>
      </dgm:t>
    </dgm:pt>
    <dgm:pt modelId="{3F7BC2DB-7F3A-43B4-808D-9014CFBE7364}" type="sibTrans" cxnId="{A3E21EDB-2FDB-493D-92B7-F054D3B53E9C}">
      <dgm:prSet/>
      <dgm:spPr/>
      <dgm:t>
        <a:bodyPr/>
        <a:lstStyle/>
        <a:p>
          <a:endParaRPr lang="en-US"/>
        </a:p>
      </dgm:t>
    </dgm:pt>
    <dgm:pt modelId="{532B7E47-FC2D-49FF-B0CD-6BCF0BCD5E4E}">
      <dgm:prSet phldrT="[Text]"/>
      <dgm:spPr/>
      <dgm:t>
        <a:bodyPr/>
        <a:lstStyle/>
        <a:p>
          <a:r>
            <a:rPr lang="en-US"/>
            <a:t>71% of this group entered HE</a:t>
          </a:r>
        </a:p>
      </dgm:t>
    </dgm:pt>
    <dgm:pt modelId="{8AB2A7B1-B075-4156-8F90-D40E6FC42DF7}" type="parTrans" cxnId="{DC33755B-5557-4CD2-9884-6D7BA83BDDD5}">
      <dgm:prSet/>
      <dgm:spPr/>
      <dgm:t>
        <a:bodyPr/>
        <a:lstStyle/>
        <a:p>
          <a:endParaRPr lang="en-US"/>
        </a:p>
      </dgm:t>
    </dgm:pt>
    <dgm:pt modelId="{3C5370A4-93EE-4A0F-B133-EBFDCE698A92}" type="sibTrans" cxnId="{DC33755B-5557-4CD2-9884-6D7BA83BDDD5}">
      <dgm:prSet/>
      <dgm:spPr/>
      <dgm:t>
        <a:bodyPr/>
        <a:lstStyle/>
        <a:p>
          <a:endParaRPr lang="en-US"/>
        </a:p>
      </dgm:t>
    </dgm:pt>
    <dgm:pt modelId="{77BC0995-E22B-4D8A-9C88-C0DA149F3FED}">
      <dgm:prSet phldrT="[Text]"/>
      <dgm:spPr/>
      <dgm:t>
        <a:bodyPr/>
        <a:lstStyle/>
        <a:p>
          <a:r>
            <a:rPr lang="en-US"/>
            <a:t>61% attained a good Degree</a:t>
          </a:r>
        </a:p>
      </dgm:t>
    </dgm:pt>
    <dgm:pt modelId="{B3CC7157-8E55-4829-ABBE-127126E5BC06}" type="parTrans" cxnId="{0504CA51-8553-4BFA-9D38-A40B6D42F711}">
      <dgm:prSet/>
      <dgm:spPr/>
      <dgm:t>
        <a:bodyPr/>
        <a:lstStyle/>
        <a:p>
          <a:endParaRPr lang="en-US"/>
        </a:p>
      </dgm:t>
    </dgm:pt>
    <dgm:pt modelId="{811C2EBF-33E8-4162-8F64-589992544FBD}" type="sibTrans" cxnId="{0504CA51-8553-4BFA-9D38-A40B6D42F711}">
      <dgm:prSet/>
      <dgm:spPr/>
      <dgm:t>
        <a:bodyPr/>
        <a:lstStyle/>
        <a:p>
          <a:endParaRPr lang="en-US"/>
        </a:p>
      </dgm:t>
    </dgm:pt>
    <dgm:pt modelId="{EAB47F2F-A3AF-4391-8E9D-8E4C93FEFC23}">
      <dgm:prSet/>
      <dgm:spPr/>
      <dgm:t>
        <a:bodyPr/>
        <a:lstStyle/>
        <a:p>
          <a:r>
            <a:rPr lang="en-US"/>
            <a:t>76% who entered HE achieved a first Degree</a:t>
          </a:r>
        </a:p>
      </dgm:t>
    </dgm:pt>
    <dgm:pt modelId="{84155C35-819F-4480-8635-068E6733CEAC}" type="parTrans" cxnId="{550A5E58-1831-4FE6-BFF6-45FE48298D88}">
      <dgm:prSet/>
      <dgm:spPr/>
      <dgm:t>
        <a:bodyPr/>
        <a:lstStyle/>
        <a:p>
          <a:endParaRPr lang="en-US"/>
        </a:p>
      </dgm:t>
    </dgm:pt>
    <dgm:pt modelId="{09CDBEFB-B9B2-4372-BCCE-CBE4C80C00E3}" type="sibTrans" cxnId="{550A5E58-1831-4FE6-BFF6-45FE48298D88}">
      <dgm:prSet/>
      <dgm:spPr/>
      <dgm:t>
        <a:bodyPr/>
        <a:lstStyle/>
        <a:p>
          <a:endParaRPr lang="en-US"/>
        </a:p>
      </dgm:t>
    </dgm:pt>
    <dgm:pt modelId="{DF7D18A8-6789-4A93-8204-17310730CC5A}" type="pres">
      <dgm:prSet presAssocID="{C39DC146-B6A4-47D2-932E-AF87EAA60037}" presName="CompostProcess" presStyleCnt="0">
        <dgm:presLayoutVars>
          <dgm:dir/>
          <dgm:resizeHandles val="exact"/>
        </dgm:presLayoutVars>
      </dgm:prSet>
      <dgm:spPr/>
    </dgm:pt>
    <dgm:pt modelId="{05A32721-27EF-4DD1-A78E-02DE60011DBB}" type="pres">
      <dgm:prSet presAssocID="{C39DC146-B6A4-47D2-932E-AF87EAA60037}" presName="arrow" presStyleLbl="bgShp" presStyleIdx="0" presStyleCnt="1"/>
      <dgm:spPr/>
    </dgm:pt>
    <dgm:pt modelId="{8B97C107-8E81-43B0-8635-2F8E2D610FAA}" type="pres">
      <dgm:prSet presAssocID="{C39DC146-B6A4-47D2-932E-AF87EAA60037}" presName="linearProcess" presStyleCnt="0"/>
      <dgm:spPr/>
    </dgm:pt>
    <dgm:pt modelId="{C928A2D0-008F-4604-B12B-AA2D8B4213C5}" type="pres">
      <dgm:prSet presAssocID="{EE221174-BECB-42B7-AC45-D1180EE577BF}" presName="textNode" presStyleLbl="node1" presStyleIdx="0" presStyleCnt="4">
        <dgm:presLayoutVars>
          <dgm:bulletEnabled val="1"/>
        </dgm:presLayoutVars>
      </dgm:prSet>
      <dgm:spPr/>
    </dgm:pt>
    <dgm:pt modelId="{9273E82A-95D7-42C7-8BA2-7C08DA822C62}" type="pres">
      <dgm:prSet presAssocID="{3F7BC2DB-7F3A-43B4-808D-9014CFBE7364}" presName="sibTrans" presStyleCnt="0"/>
      <dgm:spPr/>
    </dgm:pt>
    <dgm:pt modelId="{B330DA6D-5DAE-483C-9D0C-E0E95F730850}" type="pres">
      <dgm:prSet presAssocID="{532B7E47-FC2D-49FF-B0CD-6BCF0BCD5E4E}" presName="textNode" presStyleLbl="node1" presStyleIdx="1" presStyleCnt="4">
        <dgm:presLayoutVars>
          <dgm:bulletEnabled val="1"/>
        </dgm:presLayoutVars>
      </dgm:prSet>
      <dgm:spPr/>
    </dgm:pt>
    <dgm:pt modelId="{E3379EB0-92EC-40D5-9691-206E3871D7DC}" type="pres">
      <dgm:prSet presAssocID="{3C5370A4-93EE-4A0F-B133-EBFDCE698A92}" presName="sibTrans" presStyleCnt="0"/>
      <dgm:spPr/>
    </dgm:pt>
    <dgm:pt modelId="{98614019-0EB9-41C3-9E89-98A445F75D18}" type="pres">
      <dgm:prSet presAssocID="{EAB47F2F-A3AF-4391-8E9D-8E4C93FEFC23}" presName="textNode" presStyleLbl="node1" presStyleIdx="2" presStyleCnt="4">
        <dgm:presLayoutVars>
          <dgm:bulletEnabled val="1"/>
        </dgm:presLayoutVars>
      </dgm:prSet>
      <dgm:spPr/>
    </dgm:pt>
    <dgm:pt modelId="{5A0D6F54-5321-4AE5-AB3B-9596BBA8F47D}" type="pres">
      <dgm:prSet presAssocID="{09CDBEFB-B9B2-4372-BCCE-CBE4C80C00E3}" presName="sibTrans" presStyleCnt="0"/>
      <dgm:spPr/>
    </dgm:pt>
    <dgm:pt modelId="{01C4B3AF-D889-4EF8-9867-E39200064C41}" type="pres">
      <dgm:prSet presAssocID="{77BC0995-E22B-4D8A-9C88-C0DA149F3FED}" presName="textNode" presStyleLbl="node1" presStyleIdx="3" presStyleCnt="4">
        <dgm:presLayoutVars>
          <dgm:bulletEnabled val="1"/>
        </dgm:presLayoutVars>
      </dgm:prSet>
      <dgm:spPr/>
    </dgm:pt>
  </dgm:ptLst>
  <dgm:cxnLst>
    <dgm:cxn modelId="{99B36E06-52B1-4C97-97C8-297350E3E370}" type="presOf" srcId="{EAB47F2F-A3AF-4391-8E9D-8E4C93FEFC23}" destId="{98614019-0EB9-41C3-9E89-98A445F75D18}" srcOrd="0" destOrd="0" presId="urn:microsoft.com/office/officeart/2005/8/layout/hProcess9"/>
    <dgm:cxn modelId="{F69DCA20-6247-4D23-A11D-0877E6668059}" type="presOf" srcId="{EE221174-BECB-42B7-AC45-D1180EE577BF}" destId="{C928A2D0-008F-4604-B12B-AA2D8B4213C5}" srcOrd="0" destOrd="0" presId="urn:microsoft.com/office/officeart/2005/8/layout/hProcess9"/>
    <dgm:cxn modelId="{DC33755B-5557-4CD2-9884-6D7BA83BDDD5}" srcId="{C39DC146-B6A4-47D2-932E-AF87EAA60037}" destId="{532B7E47-FC2D-49FF-B0CD-6BCF0BCD5E4E}" srcOrd="1" destOrd="0" parTransId="{8AB2A7B1-B075-4156-8F90-D40E6FC42DF7}" sibTransId="{3C5370A4-93EE-4A0F-B133-EBFDCE698A92}"/>
    <dgm:cxn modelId="{3A7D8B5D-353D-4C3E-9094-527792791D40}" type="presOf" srcId="{532B7E47-FC2D-49FF-B0CD-6BCF0BCD5E4E}" destId="{B330DA6D-5DAE-483C-9D0C-E0E95F730850}" srcOrd="0" destOrd="0" presId="urn:microsoft.com/office/officeart/2005/8/layout/hProcess9"/>
    <dgm:cxn modelId="{0504CA51-8553-4BFA-9D38-A40B6D42F711}" srcId="{C39DC146-B6A4-47D2-932E-AF87EAA60037}" destId="{77BC0995-E22B-4D8A-9C88-C0DA149F3FED}" srcOrd="3" destOrd="0" parTransId="{B3CC7157-8E55-4829-ABBE-127126E5BC06}" sibTransId="{811C2EBF-33E8-4162-8F64-589992544FBD}"/>
    <dgm:cxn modelId="{550A5E58-1831-4FE6-BFF6-45FE48298D88}" srcId="{C39DC146-B6A4-47D2-932E-AF87EAA60037}" destId="{EAB47F2F-A3AF-4391-8E9D-8E4C93FEFC23}" srcOrd="2" destOrd="0" parTransId="{84155C35-819F-4480-8635-068E6733CEAC}" sibTransId="{09CDBEFB-B9B2-4372-BCCE-CBE4C80C00E3}"/>
    <dgm:cxn modelId="{D36B2CAC-767C-411E-92AD-8AE94DFC6444}" type="presOf" srcId="{77BC0995-E22B-4D8A-9C88-C0DA149F3FED}" destId="{01C4B3AF-D889-4EF8-9867-E39200064C41}" srcOrd="0" destOrd="0" presId="urn:microsoft.com/office/officeart/2005/8/layout/hProcess9"/>
    <dgm:cxn modelId="{C36D96D5-FFED-463A-B6CE-70AAFA139556}" type="presOf" srcId="{C39DC146-B6A4-47D2-932E-AF87EAA60037}" destId="{DF7D18A8-6789-4A93-8204-17310730CC5A}" srcOrd="0" destOrd="0" presId="urn:microsoft.com/office/officeart/2005/8/layout/hProcess9"/>
    <dgm:cxn modelId="{A3E21EDB-2FDB-493D-92B7-F054D3B53E9C}" srcId="{C39DC146-B6A4-47D2-932E-AF87EAA60037}" destId="{EE221174-BECB-42B7-AC45-D1180EE577BF}" srcOrd="0" destOrd="0" parTransId="{3580A6EB-C6AE-412A-9510-8660C54EBBC1}" sibTransId="{3F7BC2DB-7F3A-43B4-808D-9014CFBE7364}"/>
    <dgm:cxn modelId="{BF30FDBA-9644-429A-B7C1-CFA9BB616763}" type="presParOf" srcId="{DF7D18A8-6789-4A93-8204-17310730CC5A}" destId="{05A32721-27EF-4DD1-A78E-02DE60011DBB}" srcOrd="0" destOrd="0" presId="urn:microsoft.com/office/officeart/2005/8/layout/hProcess9"/>
    <dgm:cxn modelId="{3F886D42-CFF9-4BC1-853A-7E4BE53AB1DD}" type="presParOf" srcId="{DF7D18A8-6789-4A93-8204-17310730CC5A}" destId="{8B97C107-8E81-43B0-8635-2F8E2D610FAA}" srcOrd="1" destOrd="0" presId="urn:microsoft.com/office/officeart/2005/8/layout/hProcess9"/>
    <dgm:cxn modelId="{6BD49A38-7346-481A-BE51-6B404AC9ECF2}" type="presParOf" srcId="{8B97C107-8E81-43B0-8635-2F8E2D610FAA}" destId="{C928A2D0-008F-4604-B12B-AA2D8B4213C5}" srcOrd="0" destOrd="0" presId="urn:microsoft.com/office/officeart/2005/8/layout/hProcess9"/>
    <dgm:cxn modelId="{31AAD9D8-DF69-48C3-AC96-59948C1F0FE1}" type="presParOf" srcId="{8B97C107-8E81-43B0-8635-2F8E2D610FAA}" destId="{9273E82A-95D7-42C7-8BA2-7C08DA822C62}" srcOrd="1" destOrd="0" presId="urn:microsoft.com/office/officeart/2005/8/layout/hProcess9"/>
    <dgm:cxn modelId="{4F28BD26-33FD-449F-A13C-AFDAD031EDEA}" type="presParOf" srcId="{8B97C107-8E81-43B0-8635-2F8E2D610FAA}" destId="{B330DA6D-5DAE-483C-9D0C-E0E95F730850}" srcOrd="2" destOrd="0" presId="urn:microsoft.com/office/officeart/2005/8/layout/hProcess9"/>
    <dgm:cxn modelId="{77FA1CEA-C4AE-4AF2-BA2C-FBCF50A4AA0F}" type="presParOf" srcId="{8B97C107-8E81-43B0-8635-2F8E2D610FAA}" destId="{E3379EB0-92EC-40D5-9691-206E3871D7DC}" srcOrd="3" destOrd="0" presId="urn:microsoft.com/office/officeart/2005/8/layout/hProcess9"/>
    <dgm:cxn modelId="{EDCC014D-91E7-4025-BDFE-ECBB7995AB50}" type="presParOf" srcId="{8B97C107-8E81-43B0-8635-2F8E2D610FAA}" destId="{98614019-0EB9-41C3-9E89-98A445F75D18}" srcOrd="4" destOrd="0" presId="urn:microsoft.com/office/officeart/2005/8/layout/hProcess9"/>
    <dgm:cxn modelId="{4652FDAC-73BF-4BE0-B7BC-D27661EFE04B}" type="presParOf" srcId="{8B97C107-8E81-43B0-8635-2F8E2D610FAA}" destId="{5A0D6F54-5321-4AE5-AB3B-9596BBA8F47D}" srcOrd="5" destOrd="0" presId="urn:microsoft.com/office/officeart/2005/8/layout/hProcess9"/>
    <dgm:cxn modelId="{5B60CF83-6818-413C-84B4-B1710F587493}" type="presParOf" srcId="{8B97C107-8E81-43B0-8635-2F8E2D610FAA}" destId="{01C4B3AF-D889-4EF8-9867-E39200064C41}" srcOrd="6" destOrd="0" presId="urn:microsoft.com/office/officeart/2005/8/layout/hProcess9"/>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39DC146-B6A4-47D2-932E-AF87EAA60037}" type="doc">
      <dgm:prSet loTypeId="urn:microsoft.com/office/officeart/2005/8/layout/hProcess9" loCatId="process" qsTypeId="urn:microsoft.com/office/officeart/2005/8/quickstyle/simple1" qsCatId="simple" csTypeId="urn:microsoft.com/office/officeart/2005/8/colors/accent0_3" csCatId="mainScheme" phldr="1"/>
      <dgm:spPr/>
    </dgm:pt>
    <dgm:pt modelId="{EE221174-BECB-42B7-AC45-D1180EE577BF}">
      <dgm:prSet phldrT="[Text]" custT="1"/>
      <dgm:spPr>
        <a:xfrm>
          <a:off x="2745" y="960120"/>
          <a:ext cx="1320700" cy="1280160"/>
        </a:xfrm>
        <a:prstGeom prst="roundRect">
          <a:avLst/>
        </a:prstGeom>
      </dgm:spPr>
      <dgm:t>
        <a:bodyPr/>
        <a:lstStyle/>
        <a:p>
          <a:pPr>
            <a:buNone/>
          </a:pPr>
          <a:r>
            <a:rPr lang="en-US" sz="1050" b="1">
              <a:latin typeface="Calibri" panose="020F0502020204030204"/>
              <a:ea typeface="+mn-ea"/>
              <a:cs typeface="+mn-cs"/>
            </a:rPr>
            <a:t>47% did not attain Level 2 KS4 before FE study</a:t>
          </a:r>
        </a:p>
      </dgm:t>
    </dgm:pt>
    <dgm:pt modelId="{3580A6EB-C6AE-412A-9510-8660C54EBBC1}" type="parTrans" cxnId="{A3E21EDB-2FDB-493D-92B7-F054D3B53E9C}">
      <dgm:prSet/>
      <dgm:spPr/>
      <dgm:t>
        <a:bodyPr/>
        <a:lstStyle/>
        <a:p>
          <a:endParaRPr lang="en-US"/>
        </a:p>
      </dgm:t>
    </dgm:pt>
    <dgm:pt modelId="{3F7BC2DB-7F3A-43B4-808D-9014CFBE7364}" type="sibTrans" cxnId="{A3E21EDB-2FDB-493D-92B7-F054D3B53E9C}">
      <dgm:prSet/>
      <dgm:spPr/>
      <dgm:t>
        <a:bodyPr/>
        <a:lstStyle/>
        <a:p>
          <a:endParaRPr lang="en-US"/>
        </a:p>
      </dgm:t>
    </dgm:pt>
    <dgm:pt modelId="{532B7E47-FC2D-49FF-B0CD-6BCF0BCD5E4E}">
      <dgm:prSet phldrT="[Text]" custT="1"/>
      <dgm:spPr>
        <a:xfrm>
          <a:off x="1389481" y="960120"/>
          <a:ext cx="1320700" cy="1280160"/>
        </a:xfrm>
        <a:prstGeom prst="roundRect">
          <a:avLst/>
        </a:prstGeom>
      </dgm:spPr>
      <dgm:t>
        <a:bodyPr/>
        <a:lstStyle/>
        <a:p>
          <a:pPr>
            <a:buNone/>
          </a:pPr>
          <a:r>
            <a:rPr lang="en-US" sz="1050">
              <a:latin typeface="Calibri" panose="020F0502020204030204"/>
              <a:ea typeface="+mn-ea"/>
              <a:cs typeface="+mn-cs"/>
            </a:rPr>
            <a:t>52% of this group entered HE</a:t>
          </a:r>
        </a:p>
      </dgm:t>
    </dgm:pt>
    <dgm:pt modelId="{8AB2A7B1-B075-4156-8F90-D40E6FC42DF7}" type="parTrans" cxnId="{DC33755B-5557-4CD2-9884-6D7BA83BDDD5}">
      <dgm:prSet/>
      <dgm:spPr/>
      <dgm:t>
        <a:bodyPr/>
        <a:lstStyle/>
        <a:p>
          <a:endParaRPr lang="en-US"/>
        </a:p>
      </dgm:t>
    </dgm:pt>
    <dgm:pt modelId="{3C5370A4-93EE-4A0F-B133-EBFDCE698A92}" type="sibTrans" cxnId="{DC33755B-5557-4CD2-9884-6D7BA83BDDD5}">
      <dgm:prSet/>
      <dgm:spPr/>
      <dgm:t>
        <a:bodyPr/>
        <a:lstStyle/>
        <a:p>
          <a:endParaRPr lang="en-US"/>
        </a:p>
      </dgm:t>
    </dgm:pt>
    <dgm:pt modelId="{77BC0995-E22B-4D8A-9C88-C0DA149F3FED}">
      <dgm:prSet phldrT="[Text]" custT="1"/>
      <dgm:spPr>
        <a:xfrm>
          <a:off x="4162953" y="960120"/>
          <a:ext cx="1320700" cy="1280160"/>
        </a:xfrm>
        <a:prstGeom prst="roundRect">
          <a:avLst/>
        </a:prstGeom>
      </dgm:spPr>
      <dgm:t>
        <a:bodyPr/>
        <a:lstStyle/>
        <a:p>
          <a:pPr>
            <a:buNone/>
          </a:pPr>
          <a:r>
            <a:rPr lang="en-US" sz="1100">
              <a:latin typeface="Calibri" panose="020F0502020204030204"/>
              <a:ea typeface="+mn-ea"/>
              <a:cs typeface="+mn-cs"/>
            </a:rPr>
            <a:t>34% attained a good Degree</a:t>
          </a:r>
        </a:p>
      </dgm:t>
    </dgm:pt>
    <dgm:pt modelId="{B3CC7157-8E55-4829-ABBE-127126E5BC06}" type="parTrans" cxnId="{0504CA51-8553-4BFA-9D38-A40B6D42F711}">
      <dgm:prSet/>
      <dgm:spPr/>
      <dgm:t>
        <a:bodyPr/>
        <a:lstStyle/>
        <a:p>
          <a:endParaRPr lang="en-US"/>
        </a:p>
      </dgm:t>
    </dgm:pt>
    <dgm:pt modelId="{811C2EBF-33E8-4162-8F64-589992544FBD}" type="sibTrans" cxnId="{0504CA51-8553-4BFA-9D38-A40B6D42F711}">
      <dgm:prSet/>
      <dgm:spPr/>
      <dgm:t>
        <a:bodyPr/>
        <a:lstStyle/>
        <a:p>
          <a:endParaRPr lang="en-US"/>
        </a:p>
      </dgm:t>
    </dgm:pt>
    <dgm:pt modelId="{EAB47F2F-A3AF-4391-8E9D-8E4C93FEFC23}">
      <dgm:prSet custT="1"/>
      <dgm:spPr>
        <a:xfrm>
          <a:off x="2776217" y="960120"/>
          <a:ext cx="1320700" cy="1280160"/>
        </a:xfrm>
        <a:prstGeom prst="roundRect">
          <a:avLst/>
        </a:prstGeom>
      </dgm:spPr>
      <dgm:t>
        <a:bodyPr/>
        <a:lstStyle/>
        <a:p>
          <a:pPr>
            <a:buNone/>
          </a:pPr>
          <a:r>
            <a:rPr lang="en-US" sz="1100">
              <a:latin typeface="Calibri" panose="020F0502020204030204"/>
              <a:ea typeface="+mn-ea"/>
              <a:cs typeface="+mn-cs"/>
            </a:rPr>
            <a:t>59% who entered HE achieved a first Degree</a:t>
          </a:r>
        </a:p>
      </dgm:t>
    </dgm:pt>
    <dgm:pt modelId="{84155C35-819F-4480-8635-068E6733CEAC}" type="parTrans" cxnId="{550A5E58-1831-4FE6-BFF6-45FE48298D88}">
      <dgm:prSet/>
      <dgm:spPr/>
      <dgm:t>
        <a:bodyPr/>
        <a:lstStyle/>
        <a:p>
          <a:endParaRPr lang="en-US"/>
        </a:p>
      </dgm:t>
    </dgm:pt>
    <dgm:pt modelId="{09CDBEFB-B9B2-4372-BCCE-CBE4C80C00E3}" type="sibTrans" cxnId="{550A5E58-1831-4FE6-BFF6-45FE48298D88}">
      <dgm:prSet/>
      <dgm:spPr/>
      <dgm:t>
        <a:bodyPr/>
        <a:lstStyle/>
        <a:p>
          <a:endParaRPr lang="en-US"/>
        </a:p>
      </dgm:t>
    </dgm:pt>
    <dgm:pt modelId="{DF7D18A8-6789-4A93-8204-17310730CC5A}" type="pres">
      <dgm:prSet presAssocID="{C39DC146-B6A4-47D2-932E-AF87EAA60037}" presName="CompostProcess" presStyleCnt="0">
        <dgm:presLayoutVars>
          <dgm:dir/>
          <dgm:resizeHandles val="exact"/>
        </dgm:presLayoutVars>
      </dgm:prSet>
      <dgm:spPr/>
    </dgm:pt>
    <dgm:pt modelId="{05A32721-27EF-4DD1-A78E-02DE60011DBB}" type="pres">
      <dgm:prSet presAssocID="{C39DC146-B6A4-47D2-932E-AF87EAA60037}" presName="arrow" presStyleLbl="bgShp" presStyleIdx="0" presStyleCnt="1"/>
      <dgm:spPr>
        <a:xfrm>
          <a:off x="411479" y="0"/>
          <a:ext cx="4663440" cy="3200400"/>
        </a:xfrm>
        <a:prstGeom prst="rightArrow">
          <a:avLst/>
        </a:prstGeom>
      </dgm:spPr>
    </dgm:pt>
    <dgm:pt modelId="{8B97C107-8E81-43B0-8635-2F8E2D610FAA}" type="pres">
      <dgm:prSet presAssocID="{C39DC146-B6A4-47D2-932E-AF87EAA60037}" presName="linearProcess" presStyleCnt="0"/>
      <dgm:spPr/>
    </dgm:pt>
    <dgm:pt modelId="{C928A2D0-008F-4604-B12B-AA2D8B4213C5}" type="pres">
      <dgm:prSet presAssocID="{EE221174-BECB-42B7-AC45-D1180EE577BF}" presName="textNode" presStyleLbl="node1" presStyleIdx="0" presStyleCnt="4">
        <dgm:presLayoutVars>
          <dgm:bulletEnabled val="1"/>
        </dgm:presLayoutVars>
      </dgm:prSet>
      <dgm:spPr/>
    </dgm:pt>
    <dgm:pt modelId="{9273E82A-95D7-42C7-8BA2-7C08DA822C62}" type="pres">
      <dgm:prSet presAssocID="{3F7BC2DB-7F3A-43B4-808D-9014CFBE7364}" presName="sibTrans" presStyleCnt="0"/>
      <dgm:spPr/>
    </dgm:pt>
    <dgm:pt modelId="{B330DA6D-5DAE-483C-9D0C-E0E95F730850}" type="pres">
      <dgm:prSet presAssocID="{532B7E47-FC2D-49FF-B0CD-6BCF0BCD5E4E}" presName="textNode" presStyleLbl="node1" presStyleIdx="1" presStyleCnt="4">
        <dgm:presLayoutVars>
          <dgm:bulletEnabled val="1"/>
        </dgm:presLayoutVars>
      </dgm:prSet>
      <dgm:spPr/>
    </dgm:pt>
    <dgm:pt modelId="{E3379EB0-92EC-40D5-9691-206E3871D7DC}" type="pres">
      <dgm:prSet presAssocID="{3C5370A4-93EE-4A0F-B133-EBFDCE698A92}" presName="sibTrans" presStyleCnt="0"/>
      <dgm:spPr/>
    </dgm:pt>
    <dgm:pt modelId="{98614019-0EB9-41C3-9E89-98A445F75D18}" type="pres">
      <dgm:prSet presAssocID="{EAB47F2F-A3AF-4391-8E9D-8E4C93FEFC23}" presName="textNode" presStyleLbl="node1" presStyleIdx="2" presStyleCnt="4">
        <dgm:presLayoutVars>
          <dgm:bulletEnabled val="1"/>
        </dgm:presLayoutVars>
      </dgm:prSet>
      <dgm:spPr/>
    </dgm:pt>
    <dgm:pt modelId="{5A0D6F54-5321-4AE5-AB3B-9596BBA8F47D}" type="pres">
      <dgm:prSet presAssocID="{09CDBEFB-B9B2-4372-BCCE-CBE4C80C00E3}" presName="sibTrans" presStyleCnt="0"/>
      <dgm:spPr/>
    </dgm:pt>
    <dgm:pt modelId="{01C4B3AF-D889-4EF8-9867-E39200064C41}" type="pres">
      <dgm:prSet presAssocID="{77BC0995-E22B-4D8A-9C88-C0DA149F3FED}" presName="textNode" presStyleLbl="node1" presStyleIdx="3" presStyleCnt="4">
        <dgm:presLayoutVars>
          <dgm:bulletEnabled val="1"/>
        </dgm:presLayoutVars>
      </dgm:prSet>
      <dgm:spPr/>
    </dgm:pt>
  </dgm:ptLst>
  <dgm:cxnLst>
    <dgm:cxn modelId="{99B36E06-52B1-4C97-97C8-297350E3E370}" type="presOf" srcId="{EAB47F2F-A3AF-4391-8E9D-8E4C93FEFC23}" destId="{98614019-0EB9-41C3-9E89-98A445F75D18}" srcOrd="0" destOrd="0" presId="urn:microsoft.com/office/officeart/2005/8/layout/hProcess9"/>
    <dgm:cxn modelId="{F69DCA20-6247-4D23-A11D-0877E6668059}" type="presOf" srcId="{EE221174-BECB-42B7-AC45-D1180EE577BF}" destId="{C928A2D0-008F-4604-B12B-AA2D8B4213C5}" srcOrd="0" destOrd="0" presId="urn:microsoft.com/office/officeart/2005/8/layout/hProcess9"/>
    <dgm:cxn modelId="{DC33755B-5557-4CD2-9884-6D7BA83BDDD5}" srcId="{C39DC146-B6A4-47D2-932E-AF87EAA60037}" destId="{532B7E47-FC2D-49FF-B0CD-6BCF0BCD5E4E}" srcOrd="1" destOrd="0" parTransId="{8AB2A7B1-B075-4156-8F90-D40E6FC42DF7}" sibTransId="{3C5370A4-93EE-4A0F-B133-EBFDCE698A92}"/>
    <dgm:cxn modelId="{3A7D8B5D-353D-4C3E-9094-527792791D40}" type="presOf" srcId="{532B7E47-FC2D-49FF-B0CD-6BCF0BCD5E4E}" destId="{B330DA6D-5DAE-483C-9D0C-E0E95F730850}" srcOrd="0" destOrd="0" presId="urn:microsoft.com/office/officeart/2005/8/layout/hProcess9"/>
    <dgm:cxn modelId="{0504CA51-8553-4BFA-9D38-A40B6D42F711}" srcId="{C39DC146-B6A4-47D2-932E-AF87EAA60037}" destId="{77BC0995-E22B-4D8A-9C88-C0DA149F3FED}" srcOrd="3" destOrd="0" parTransId="{B3CC7157-8E55-4829-ABBE-127126E5BC06}" sibTransId="{811C2EBF-33E8-4162-8F64-589992544FBD}"/>
    <dgm:cxn modelId="{550A5E58-1831-4FE6-BFF6-45FE48298D88}" srcId="{C39DC146-B6A4-47D2-932E-AF87EAA60037}" destId="{EAB47F2F-A3AF-4391-8E9D-8E4C93FEFC23}" srcOrd="2" destOrd="0" parTransId="{84155C35-819F-4480-8635-068E6733CEAC}" sibTransId="{09CDBEFB-B9B2-4372-BCCE-CBE4C80C00E3}"/>
    <dgm:cxn modelId="{D36B2CAC-767C-411E-92AD-8AE94DFC6444}" type="presOf" srcId="{77BC0995-E22B-4D8A-9C88-C0DA149F3FED}" destId="{01C4B3AF-D889-4EF8-9867-E39200064C41}" srcOrd="0" destOrd="0" presId="urn:microsoft.com/office/officeart/2005/8/layout/hProcess9"/>
    <dgm:cxn modelId="{C36D96D5-FFED-463A-B6CE-70AAFA139556}" type="presOf" srcId="{C39DC146-B6A4-47D2-932E-AF87EAA60037}" destId="{DF7D18A8-6789-4A93-8204-17310730CC5A}" srcOrd="0" destOrd="0" presId="urn:microsoft.com/office/officeart/2005/8/layout/hProcess9"/>
    <dgm:cxn modelId="{A3E21EDB-2FDB-493D-92B7-F054D3B53E9C}" srcId="{C39DC146-B6A4-47D2-932E-AF87EAA60037}" destId="{EE221174-BECB-42B7-AC45-D1180EE577BF}" srcOrd="0" destOrd="0" parTransId="{3580A6EB-C6AE-412A-9510-8660C54EBBC1}" sibTransId="{3F7BC2DB-7F3A-43B4-808D-9014CFBE7364}"/>
    <dgm:cxn modelId="{BF30FDBA-9644-429A-B7C1-CFA9BB616763}" type="presParOf" srcId="{DF7D18A8-6789-4A93-8204-17310730CC5A}" destId="{05A32721-27EF-4DD1-A78E-02DE60011DBB}" srcOrd="0" destOrd="0" presId="urn:microsoft.com/office/officeart/2005/8/layout/hProcess9"/>
    <dgm:cxn modelId="{3F886D42-CFF9-4BC1-853A-7E4BE53AB1DD}" type="presParOf" srcId="{DF7D18A8-6789-4A93-8204-17310730CC5A}" destId="{8B97C107-8E81-43B0-8635-2F8E2D610FAA}" srcOrd="1" destOrd="0" presId="urn:microsoft.com/office/officeart/2005/8/layout/hProcess9"/>
    <dgm:cxn modelId="{6BD49A38-7346-481A-BE51-6B404AC9ECF2}" type="presParOf" srcId="{8B97C107-8E81-43B0-8635-2F8E2D610FAA}" destId="{C928A2D0-008F-4604-B12B-AA2D8B4213C5}" srcOrd="0" destOrd="0" presId="urn:microsoft.com/office/officeart/2005/8/layout/hProcess9"/>
    <dgm:cxn modelId="{31AAD9D8-DF69-48C3-AC96-59948C1F0FE1}" type="presParOf" srcId="{8B97C107-8E81-43B0-8635-2F8E2D610FAA}" destId="{9273E82A-95D7-42C7-8BA2-7C08DA822C62}" srcOrd="1" destOrd="0" presId="urn:microsoft.com/office/officeart/2005/8/layout/hProcess9"/>
    <dgm:cxn modelId="{4F28BD26-33FD-449F-A13C-AFDAD031EDEA}" type="presParOf" srcId="{8B97C107-8E81-43B0-8635-2F8E2D610FAA}" destId="{B330DA6D-5DAE-483C-9D0C-E0E95F730850}" srcOrd="2" destOrd="0" presId="urn:microsoft.com/office/officeart/2005/8/layout/hProcess9"/>
    <dgm:cxn modelId="{77FA1CEA-C4AE-4AF2-BA2C-FBCF50A4AA0F}" type="presParOf" srcId="{8B97C107-8E81-43B0-8635-2F8E2D610FAA}" destId="{E3379EB0-92EC-40D5-9691-206E3871D7DC}" srcOrd="3" destOrd="0" presId="urn:microsoft.com/office/officeart/2005/8/layout/hProcess9"/>
    <dgm:cxn modelId="{EDCC014D-91E7-4025-BDFE-ECBB7995AB50}" type="presParOf" srcId="{8B97C107-8E81-43B0-8635-2F8E2D610FAA}" destId="{98614019-0EB9-41C3-9E89-98A445F75D18}" srcOrd="4" destOrd="0" presId="urn:microsoft.com/office/officeart/2005/8/layout/hProcess9"/>
    <dgm:cxn modelId="{4652FDAC-73BF-4BE0-B7BC-D27661EFE04B}" type="presParOf" srcId="{8B97C107-8E81-43B0-8635-2F8E2D610FAA}" destId="{5A0D6F54-5321-4AE5-AB3B-9596BBA8F47D}" srcOrd="5" destOrd="0" presId="urn:microsoft.com/office/officeart/2005/8/layout/hProcess9"/>
    <dgm:cxn modelId="{5B60CF83-6818-413C-84B4-B1710F587493}" type="presParOf" srcId="{8B97C107-8E81-43B0-8635-2F8E2D610FAA}" destId="{01C4B3AF-D889-4EF8-9867-E39200064C41}" srcOrd="6" destOrd="0" presId="urn:microsoft.com/office/officeart/2005/8/layout/hProcess9"/>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F6C219E9-E3FA-4A4F-B937-C450308AB99C}" type="doc">
      <dgm:prSet loTypeId="urn:microsoft.com/office/officeart/2005/8/layout/hierarchy2" loCatId="hierarchy" qsTypeId="urn:microsoft.com/office/officeart/2005/8/quickstyle/simple1" qsCatId="simple" csTypeId="urn:microsoft.com/office/officeart/2005/8/colors/colorful4" csCatId="colorful" phldr="1"/>
      <dgm:spPr/>
      <dgm:t>
        <a:bodyPr/>
        <a:lstStyle/>
        <a:p>
          <a:endParaRPr lang="en-US"/>
        </a:p>
      </dgm:t>
    </dgm:pt>
    <dgm:pt modelId="{135C7D12-F7BE-42AC-9811-3091669BBC3E}">
      <dgm:prSet phldrT="[Text]" custT="1"/>
      <dgm:spPr>
        <a:xfrm>
          <a:off x="0" y="824555"/>
          <a:ext cx="1105976" cy="917048"/>
        </a:xfrm>
        <a:prstGeom prst="roundRect">
          <a:avLst>
            <a:gd name="adj" fmla="val 10000"/>
          </a:avLst>
        </a:prstGeom>
        <a:solidFill>
          <a:schemeClr val="tx2"/>
        </a:solidFill>
      </dgm:spPr>
      <dgm:t>
        <a:bodyPr/>
        <a:lstStyle/>
        <a:p>
          <a:pPr>
            <a:buNone/>
          </a:pPr>
          <a:r>
            <a:rPr lang="en-US" sz="1200" b="0">
              <a:latin typeface="+mn-lt"/>
              <a:ea typeface="+mn-ea"/>
              <a:cs typeface="+mn-cs"/>
            </a:rPr>
            <a:t>10,165 started a Degree (with </a:t>
          </a:r>
          <a:r>
            <a:rPr lang="en-US" sz="1200" b="0">
              <a:latin typeface="+mn-lt"/>
              <a:ea typeface="+mn-ea"/>
              <a:cs typeface="Calibri Light" panose="020F0302020204030204" pitchFamily="34" charset="0"/>
            </a:rPr>
            <a:t>expected</a:t>
          </a:r>
          <a:r>
            <a:rPr lang="en-US" sz="1200" b="0">
              <a:latin typeface="+mn-lt"/>
              <a:ea typeface="+mn-ea"/>
              <a:cs typeface="+mn-cs"/>
            </a:rPr>
            <a:t> length of 3 years)</a:t>
          </a:r>
        </a:p>
      </dgm:t>
    </dgm:pt>
    <dgm:pt modelId="{A521FF5F-ABED-4980-91D4-3864B3E92465}" type="parTrans" cxnId="{9E585049-79B4-455A-8B96-19BE8B2EF1AF}">
      <dgm:prSet/>
      <dgm:spPr/>
      <dgm:t>
        <a:bodyPr/>
        <a:lstStyle/>
        <a:p>
          <a:endParaRPr lang="en-US"/>
        </a:p>
      </dgm:t>
    </dgm:pt>
    <dgm:pt modelId="{B48F402A-7260-4A29-A81D-CA687F6FBB57}" type="sibTrans" cxnId="{9E585049-79B4-455A-8B96-19BE8B2EF1AF}">
      <dgm:prSet/>
      <dgm:spPr/>
      <dgm:t>
        <a:bodyPr/>
        <a:lstStyle/>
        <a:p>
          <a:endParaRPr lang="en-US"/>
        </a:p>
      </dgm:t>
    </dgm:pt>
    <dgm:pt modelId="{6A8A2E4C-036F-4CEF-9BDE-83885D5EB3B2}">
      <dgm:prSet phldrT="[Text]" custT="1"/>
      <dgm:spPr>
        <a:xfrm>
          <a:off x="1203500" y="327296"/>
          <a:ext cx="1352720" cy="552988"/>
        </a:xfrm>
        <a:prstGeom prst="roundRect">
          <a:avLst>
            <a:gd name="adj" fmla="val 10000"/>
          </a:avLst>
        </a:prstGeom>
        <a:solidFill>
          <a:schemeClr val="accent6"/>
        </a:solidFill>
      </dgm:spPr>
      <dgm:t>
        <a:bodyPr/>
        <a:lstStyle/>
        <a:p>
          <a:pPr>
            <a:buNone/>
          </a:pPr>
          <a:r>
            <a:rPr lang="en-US" sz="1200" b="0">
              <a:latin typeface="Calibri" panose="020F0502020204030204" pitchFamily="34" charset="0"/>
              <a:ea typeface="+mn-ea"/>
              <a:cs typeface="Calibri" panose="020F0502020204030204" pitchFamily="34" charset="0"/>
            </a:rPr>
            <a:t>70% had 3 years of study</a:t>
          </a:r>
        </a:p>
      </dgm:t>
    </dgm:pt>
    <dgm:pt modelId="{EA07754B-C5D5-4A69-A575-2E5B53FEF867}" type="parTrans" cxnId="{F2DF0898-38C2-4D1B-AFF9-F1EB2EEAD8CD}">
      <dgm:prSet/>
      <dgm:spPr>
        <a:xfrm rot="16690199">
          <a:off x="811611" y="926247"/>
          <a:ext cx="686254" cy="34375"/>
        </a:xfrm>
        <a:custGeom>
          <a:avLst/>
          <a:gdLst/>
          <a:ahLst/>
          <a:cxnLst/>
          <a:rect l="0" t="0" r="0" b="0"/>
          <a:pathLst>
            <a:path>
              <a:moveTo>
                <a:pt x="0" y="17187"/>
              </a:moveTo>
              <a:lnTo>
                <a:pt x="686254" y="17187"/>
              </a:lnTo>
            </a:path>
          </a:pathLst>
        </a:custGeom>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7D6799C7-61E7-4806-83A0-4C154A875ECC}" type="sibTrans" cxnId="{F2DF0898-38C2-4D1B-AFF9-F1EB2EEAD8CD}">
      <dgm:prSet/>
      <dgm:spPr/>
      <dgm:t>
        <a:bodyPr/>
        <a:lstStyle/>
        <a:p>
          <a:endParaRPr lang="en-US"/>
        </a:p>
      </dgm:t>
    </dgm:pt>
    <dgm:pt modelId="{52F58D07-483E-48A1-BAFE-699D4BD62B6C}">
      <dgm:prSet phldrT="[Text]" custT="1"/>
      <dgm:spPr>
        <a:xfrm>
          <a:off x="3321579" y="650127"/>
          <a:ext cx="3008323" cy="293553"/>
        </a:xfrm>
        <a:prstGeom prst="roundRect">
          <a:avLst>
            <a:gd name="adj" fmla="val 10000"/>
          </a:avLst>
        </a:prstGeom>
        <a:solidFill>
          <a:schemeClr val="accent5"/>
        </a:solidFill>
      </dgm:spPr>
      <dgm:t>
        <a:bodyPr/>
        <a:lstStyle/>
        <a:p>
          <a:pPr>
            <a:buNone/>
          </a:pPr>
          <a:r>
            <a:rPr lang="en-US" sz="1200" b="0">
              <a:latin typeface="Calibri" panose="020F0502020204030204" pitchFamily="34" charset="0"/>
              <a:ea typeface="+mn-ea"/>
              <a:cs typeface="Calibri" panose="020F0502020204030204" pitchFamily="34" charset="0"/>
            </a:rPr>
            <a:t>77% achieved a Degree</a:t>
          </a:r>
        </a:p>
      </dgm:t>
    </dgm:pt>
    <dgm:pt modelId="{C4408087-DA7A-4BDE-A8AC-A6F0D5E90F34}" type="parTrans" cxnId="{7E1311ED-011E-4F56-85C4-98363032AF3E}">
      <dgm:prSet/>
      <dgm:spPr>
        <a:xfrm rot="849675">
          <a:off x="2544227" y="683159"/>
          <a:ext cx="789345" cy="34375"/>
        </a:xfrm>
        <a:custGeom>
          <a:avLst/>
          <a:gdLst/>
          <a:ahLst/>
          <a:cxnLst/>
          <a:rect l="0" t="0" r="0" b="0"/>
          <a:pathLst>
            <a:path>
              <a:moveTo>
                <a:pt x="0" y="17187"/>
              </a:moveTo>
              <a:lnTo>
                <a:pt x="789345" y="17187"/>
              </a:lnTo>
            </a:path>
          </a:pathLst>
        </a:custGeom>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0BA07920-5B1F-4E58-873F-F6B450C97445}" type="sibTrans" cxnId="{7E1311ED-011E-4F56-85C4-98363032AF3E}">
      <dgm:prSet/>
      <dgm:spPr/>
      <dgm:t>
        <a:bodyPr/>
        <a:lstStyle/>
        <a:p>
          <a:endParaRPr lang="en-US"/>
        </a:p>
      </dgm:t>
    </dgm:pt>
    <dgm:pt modelId="{0FB7181A-0DE5-4643-AE7D-885EFD5B93F1}">
      <dgm:prSet phldrT="[Text]" custT="1"/>
      <dgm:spPr>
        <a:xfrm>
          <a:off x="3317752" y="999528"/>
          <a:ext cx="3010911" cy="247003"/>
        </a:xfrm>
        <a:prstGeom prst="roundRect">
          <a:avLst>
            <a:gd name="adj" fmla="val 10000"/>
          </a:avLst>
        </a:prstGeom>
        <a:solidFill>
          <a:schemeClr val="accent5"/>
        </a:solidFill>
      </dgm:spPr>
      <dgm:t>
        <a:bodyPr/>
        <a:lstStyle/>
        <a:p>
          <a:pPr>
            <a:buNone/>
          </a:pPr>
          <a:r>
            <a:rPr lang="en-US" sz="1200" b="0">
              <a:latin typeface="Calibri" panose="020F0502020204030204" pitchFamily="34" charset="0"/>
              <a:ea typeface="+mn-ea"/>
              <a:cs typeface="Calibri" panose="020F0502020204030204" pitchFamily="34" charset="0"/>
            </a:rPr>
            <a:t>8% achieved a lower award (OUG)</a:t>
          </a:r>
        </a:p>
      </dgm:t>
    </dgm:pt>
    <dgm:pt modelId="{45009F9A-8466-4E19-880F-C541CD769D8B}" type="parTrans" cxnId="{A03B1509-ED9A-49AE-B7A9-782CFCB76CFE}">
      <dgm:prSet/>
      <dgm:spPr>
        <a:xfrm rot="2057254">
          <a:off x="2476134" y="846222"/>
          <a:ext cx="921704" cy="34375"/>
        </a:xfrm>
        <a:custGeom>
          <a:avLst/>
          <a:gdLst/>
          <a:ahLst/>
          <a:cxnLst/>
          <a:rect l="0" t="0" r="0" b="0"/>
          <a:pathLst>
            <a:path>
              <a:moveTo>
                <a:pt x="0" y="17187"/>
              </a:moveTo>
              <a:lnTo>
                <a:pt x="921704" y="17187"/>
              </a:lnTo>
            </a:path>
          </a:pathLst>
        </a:custGeom>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B3DE80CE-25E6-4C47-869D-4BDCC7928051}" type="sibTrans" cxnId="{A03B1509-ED9A-49AE-B7A9-782CFCB76CFE}">
      <dgm:prSet/>
      <dgm:spPr/>
      <dgm:t>
        <a:bodyPr/>
        <a:lstStyle/>
        <a:p>
          <a:endParaRPr lang="en-US"/>
        </a:p>
      </dgm:t>
    </dgm:pt>
    <dgm:pt modelId="{C4CFB002-2D55-4B73-AB05-EC810C7BB80C}">
      <dgm:prSet phldrT="[Text]" custT="1"/>
      <dgm:spPr>
        <a:xfrm>
          <a:off x="1237841" y="1443362"/>
          <a:ext cx="1357907" cy="788611"/>
        </a:xfrm>
        <a:prstGeom prst="roundRect">
          <a:avLst>
            <a:gd name="adj" fmla="val 10000"/>
          </a:avLst>
        </a:prstGeom>
        <a:solidFill>
          <a:schemeClr val="accent6"/>
        </a:solidFill>
      </dgm:spPr>
      <dgm:t>
        <a:bodyPr/>
        <a:lstStyle/>
        <a:p>
          <a:pPr>
            <a:buNone/>
          </a:pPr>
          <a:r>
            <a:rPr lang="en-US" sz="1200" b="0">
              <a:latin typeface="Calibri" panose="020F0502020204030204" pitchFamily="34" charset="0"/>
              <a:ea typeface="+mn-ea"/>
              <a:cs typeface="Calibri" panose="020F0502020204030204" pitchFamily="34" charset="0"/>
            </a:rPr>
            <a:t>30% were still on HESA record at end of three year period</a:t>
          </a:r>
        </a:p>
      </dgm:t>
    </dgm:pt>
    <dgm:pt modelId="{1D8F99EB-E928-415D-BF36-46D67E72C75D}" type="parTrans" cxnId="{D7487EE9-AA3A-47ED-BD28-78809B7886C6}">
      <dgm:prSet/>
      <dgm:spPr>
        <a:xfrm rot="4597507">
          <a:off x="886884" y="1543186"/>
          <a:ext cx="570049" cy="34375"/>
        </a:xfrm>
        <a:custGeom>
          <a:avLst/>
          <a:gdLst/>
          <a:ahLst/>
          <a:cxnLst/>
          <a:rect l="0" t="0" r="0" b="0"/>
          <a:pathLst>
            <a:path>
              <a:moveTo>
                <a:pt x="0" y="17187"/>
              </a:moveTo>
              <a:lnTo>
                <a:pt x="570049" y="17187"/>
              </a:lnTo>
            </a:path>
          </a:pathLst>
        </a:custGeom>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348FBC97-CFD2-4968-BA28-158D7F82D91D}" type="sibTrans" cxnId="{D7487EE9-AA3A-47ED-BD28-78809B7886C6}">
      <dgm:prSet/>
      <dgm:spPr/>
      <dgm:t>
        <a:bodyPr/>
        <a:lstStyle/>
        <a:p>
          <a:endParaRPr lang="en-US"/>
        </a:p>
      </dgm:t>
    </dgm:pt>
    <dgm:pt modelId="{BA2E8CBE-6A55-4A21-B608-5F4252A83221}">
      <dgm:prSet phldrT="[Text]" custT="1"/>
      <dgm:spPr>
        <a:xfrm>
          <a:off x="3321623" y="1808273"/>
          <a:ext cx="3020257" cy="361444"/>
        </a:xfrm>
        <a:prstGeom prst="roundRect">
          <a:avLst>
            <a:gd name="adj" fmla="val 10000"/>
          </a:avLst>
        </a:prstGeom>
        <a:solidFill>
          <a:schemeClr val="accent5"/>
        </a:solidFill>
      </dgm:spPr>
      <dgm:t>
        <a:bodyPr/>
        <a:lstStyle/>
        <a:p>
          <a:pPr>
            <a:buNone/>
          </a:pPr>
          <a:endParaRPr lang="en-US" sz="1200" b="0">
            <a:latin typeface="Calibri" panose="020F0502020204030204" pitchFamily="34" charset="0"/>
            <a:ea typeface="+mn-ea"/>
            <a:cs typeface="Calibri" panose="020F0502020204030204" pitchFamily="34" charset="0"/>
          </a:endParaRPr>
        </a:p>
        <a:p>
          <a:pPr>
            <a:buNone/>
          </a:pPr>
          <a:r>
            <a:rPr lang="en-US" sz="1200" b="0">
              <a:latin typeface="Calibri" panose="020F0502020204030204" pitchFamily="34" charset="0"/>
              <a:ea typeface="+mn-ea"/>
              <a:cs typeface="Calibri" panose="020F0502020204030204" pitchFamily="34" charset="0"/>
            </a:rPr>
            <a:t>78% were on same course and 22% on different course</a:t>
          </a:r>
        </a:p>
        <a:p>
          <a:pPr>
            <a:buNone/>
          </a:pPr>
          <a:endParaRPr lang="en-US" sz="1200" b="0">
            <a:latin typeface="Calibri" panose="020F0502020204030204" pitchFamily="34" charset="0"/>
            <a:ea typeface="+mn-ea"/>
            <a:cs typeface="Calibri" panose="020F0502020204030204" pitchFamily="34" charset="0"/>
          </a:endParaRPr>
        </a:p>
      </dgm:t>
    </dgm:pt>
    <dgm:pt modelId="{04C3C3CF-7D94-41F3-A422-7EED4007C4FD}" type="parTrans" cxnId="{E6E5C994-2F9A-4B64-B7B5-D5D1AE5EFB58}">
      <dgm:prSet/>
      <dgm:spPr>
        <a:xfrm rot="706570">
          <a:off x="2587945" y="1896144"/>
          <a:ext cx="741481" cy="34375"/>
        </a:xfrm>
        <a:custGeom>
          <a:avLst/>
          <a:gdLst/>
          <a:ahLst/>
          <a:cxnLst/>
          <a:rect l="0" t="0" r="0" b="0"/>
          <a:pathLst>
            <a:path>
              <a:moveTo>
                <a:pt x="0" y="17187"/>
              </a:moveTo>
              <a:lnTo>
                <a:pt x="741481" y="17187"/>
              </a:lnTo>
            </a:path>
          </a:pathLst>
        </a:custGeom>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E658BB3F-B6F6-4752-BDB7-3A291EF9E6F0}" type="sibTrans" cxnId="{E6E5C994-2F9A-4B64-B7B5-D5D1AE5EFB58}">
      <dgm:prSet/>
      <dgm:spPr/>
      <dgm:t>
        <a:bodyPr/>
        <a:lstStyle/>
        <a:p>
          <a:endParaRPr lang="en-US"/>
        </a:p>
      </dgm:t>
    </dgm:pt>
    <dgm:pt modelId="{35244E14-3FD1-4508-9060-5C52A059FA32}">
      <dgm:prSet custT="1"/>
      <dgm:spPr>
        <a:xfrm>
          <a:off x="3345789" y="1328230"/>
          <a:ext cx="2968961" cy="252533"/>
        </a:xfrm>
        <a:prstGeom prst="roundRect">
          <a:avLst>
            <a:gd name="adj" fmla="val 10000"/>
          </a:avLst>
        </a:prstGeom>
        <a:solidFill>
          <a:schemeClr val="accent5"/>
        </a:solidFill>
      </dgm:spPr>
      <dgm:t>
        <a:bodyPr/>
        <a:lstStyle/>
        <a:p>
          <a:pPr>
            <a:buNone/>
          </a:pPr>
          <a:r>
            <a:rPr lang="en-US" sz="1200" b="0">
              <a:latin typeface="Calibri" panose="020F0502020204030204" pitchFamily="34" charset="0"/>
              <a:ea typeface="+mn-ea"/>
              <a:cs typeface="Calibri" panose="020F0502020204030204" pitchFamily="34" charset="0"/>
            </a:rPr>
            <a:t>15%  did not achieve an award</a:t>
          </a:r>
        </a:p>
      </dgm:t>
    </dgm:pt>
    <dgm:pt modelId="{DF59916C-5BAB-4211-857C-BAD5EFE41200}" type="parTrans" cxnId="{1995771F-0863-49AA-B87B-180DAC4B08FE}">
      <dgm:prSet/>
      <dgm:spPr>
        <a:xfrm rot="2828077">
          <a:off x="2370677" y="1011955"/>
          <a:ext cx="1160654" cy="34375"/>
        </a:xfrm>
        <a:custGeom>
          <a:avLst/>
          <a:gdLst/>
          <a:ahLst/>
          <a:cxnLst/>
          <a:rect l="0" t="0" r="0" b="0"/>
          <a:pathLst>
            <a:path>
              <a:moveTo>
                <a:pt x="0" y="17187"/>
              </a:moveTo>
              <a:lnTo>
                <a:pt x="1160654" y="17187"/>
              </a:lnTo>
            </a:path>
          </a:pathLst>
        </a:custGeom>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BC0F8304-877A-46A6-819F-B40AC230B8D4}" type="sibTrans" cxnId="{1995771F-0863-49AA-B87B-180DAC4B08FE}">
      <dgm:prSet/>
      <dgm:spPr/>
      <dgm:t>
        <a:bodyPr/>
        <a:lstStyle/>
        <a:p>
          <a:endParaRPr lang="en-US"/>
        </a:p>
      </dgm:t>
    </dgm:pt>
    <dgm:pt modelId="{D7030973-78FE-4179-9CED-D8854D6638FF}">
      <dgm:prSet custT="1"/>
      <dgm:spPr>
        <a:xfrm>
          <a:off x="3312731" y="153538"/>
          <a:ext cx="3008323" cy="430601"/>
        </a:xfrm>
        <a:prstGeom prst="roundRect">
          <a:avLst>
            <a:gd name="adj" fmla="val 10000"/>
          </a:avLst>
        </a:prstGeom>
        <a:solidFill>
          <a:schemeClr val="accent5"/>
        </a:solidFill>
      </dgm:spPr>
      <dgm:t>
        <a:bodyPr/>
        <a:lstStyle/>
        <a:p>
          <a:pPr>
            <a:buNone/>
          </a:pPr>
          <a:r>
            <a:rPr lang="en-US" sz="1200" b="0">
              <a:solidFill>
                <a:schemeClr val="bg1"/>
              </a:solidFill>
              <a:latin typeface="Calibri" panose="020F0502020204030204" pitchFamily="34" charset="0"/>
              <a:ea typeface="+mn-ea"/>
              <a:cs typeface="Calibri" panose="020F0502020204030204" pitchFamily="34" charset="0"/>
            </a:rPr>
            <a:t>95% stayed on a full -time programme, 5% to  part-time</a:t>
          </a:r>
        </a:p>
      </dgm:t>
    </dgm:pt>
    <dgm:pt modelId="{4E5AA01E-04D7-421D-A5E3-FAEE55BEB454}" type="parTrans" cxnId="{4AC9C827-F115-421E-9084-E7F1E30BA9E3}">
      <dgm:prSet/>
      <dgm:spPr>
        <a:xfrm rot="20564800">
          <a:off x="2538398" y="469127"/>
          <a:ext cx="792155" cy="34375"/>
        </a:xfrm>
        <a:custGeom>
          <a:avLst/>
          <a:gdLst/>
          <a:ahLst/>
          <a:cxnLst/>
          <a:rect l="0" t="0" r="0" b="0"/>
          <a:pathLst>
            <a:path>
              <a:moveTo>
                <a:pt x="0" y="17187"/>
              </a:moveTo>
              <a:lnTo>
                <a:pt x="792155" y="17187"/>
              </a:lnTo>
            </a:path>
          </a:pathLst>
        </a:custGeom>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7D45CBB8-5BB5-48F1-B81C-78703BC10654}" type="sibTrans" cxnId="{4AC9C827-F115-421E-9084-E7F1E30BA9E3}">
      <dgm:prSet/>
      <dgm:spPr/>
      <dgm:t>
        <a:bodyPr/>
        <a:lstStyle/>
        <a:p>
          <a:endParaRPr lang="en-US"/>
        </a:p>
      </dgm:t>
    </dgm:pt>
    <dgm:pt modelId="{D5E90D49-97BB-4A78-98CD-E3B790055DEE}">
      <dgm:prSet custT="1"/>
      <dgm:spPr>
        <a:xfrm>
          <a:off x="3358706" y="2285215"/>
          <a:ext cx="2985894" cy="305874"/>
        </a:xfrm>
        <a:prstGeom prst="roundRect">
          <a:avLst>
            <a:gd name="adj" fmla="val 10000"/>
          </a:avLst>
        </a:prstGeom>
        <a:solidFill>
          <a:schemeClr val="accent5"/>
        </a:solidFill>
      </dgm:spPr>
      <dgm:t>
        <a:bodyPr/>
        <a:lstStyle/>
        <a:p>
          <a:pPr>
            <a:buNone/>
          </a:pPr>
          <a:r>
            <a:rPr lang="en-US" sz="1200" b="0">
              <a:latin typeface="Calibri" panose="020F0502020204030204" pitchFamily="34" charset="0"/>
              <a:ea typeface="+mn-ea"/>
              <a:cs typeface="Calibri" panose="020F0502020204030204" pitchFamily="34" charset="0"/>
            </a:rPr>
            <a:t>20% at different provider</a:t>
          </a:r>
        </a:p>
      </dgm:t>
    </dgm:pt>
    <dgm:pt modelId="{DC75F82B-374F-4955-B12E-FAC56A6EE3C6}" type="parTrans" cxnId="{1A837FCB-FB7A-401D-AAD7-32AA54A53217}">
      <dgm:prSet/>
      <dgm:spPr>
        <a:xfrm rot="2292266">
          <a:off x="2491767" y="2120722"/>
          <a:ext cx="970920" cy="34375"/>
        </a:xfrm>
        <a:custGeom>
          <a:avLst/>
          <a:gdLst/>
          <a:ahLst/>
          <a:cxnLst/>
          <a:rect l="0" t="0" r="0" b="0"/>
          <a:pathLst>
            <a:path>
              <a:moveTo>
                <a:pt x="0" y="17187"/>
              </a:moveTo>
              <a:lnTo>
                <a:pt x="970920" y="17187"/>
              </a:lnTo>
            </a:path>
          </a:pathLst>
        </a:custGeom>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41DE41DB-205C-4FAB-AAC6-2C759BFAE63E}" type="sibTrans" cxnId="{1A837FCB-FB7A-401D-AAD7-32AA54A53217}">
      <dgm:prSet/>
      <dgm:spPr/>
      <dgm:t>
        <a:bodyPr/>
        <a:lstStyle/>
        <a:p>
          <a:endParaRPr lang="en-US"/>
        </a:p>
      </dgm:t>
    </dgm:pt>
    <dgm:pt modelId="{C7652059-ED60-4684-9AB5-241AD06137F2}" type="pres">
      <dgm:prSet presAssocID="{F6C219E9-E3FA-4A4F-B937-C450308AB99C}" presName="diagram" presStyleCnt="0">
        <dgm:presLayoutVars>
          <dgm:chPref val="1"/>
          <dgm:dir/>
          <dgm:animOne val="branch"/>
          <dgm:animLvl val="lvl"/>
          <dgm:resizeHandles val="exact"/>
        </dgm:presLayoutVars>
      </dgm:prSet>
      <dgm:spPr/>
    </dgm:pt>
    <dgm:pt modelId="{E4251BB9-8DF0-4036-A45D-35882C0487EF}" type="pres">
      <dgm:prSet presAssocID="{135C7D12-F7BE-42AC-9811-3091669BBC3E}" presName="root1" presStyleCnt="0"/>
      <dgm:spPr/>
    </dgm:pt>
    <dgm:pt modelId="{8A712522-A8EC-4012-95B8-E89DDAB161B5}" type="pres">
      <dgm:prSet presAssocID="{135C7D12-F7BE-42AC-9811-3091669BBC3E}" presName="LevelOneTextNode" presStyleLbl="node0" presStyleIdx="0" presStyleCnt="1" custScaleY="165835" custLinFactNeighborX="-34204" custLinFactNeighborY="-71359">
        <dgm:presLayoutVars>
          <dgm:chPref val="3"/>
        </dgm:presLayoutVars>
      </dgm:prSet>
      <dgm:spPr/>
    </dgm:pt>
    <dgm:pt modelId="{8354541D-F661-46F7-87FE-A4F1EB9CE96B}" type="pres">
      <dgm:prSet presAssocID="{135C7D12-F7BE-42AC-9811-3091669BBC3E}" presName="level2hierChild" presStyleCnt="0"/>
      <dgm:spPr/>
    </dgm:pt>
    <dgm:pt modelId="{E036CB86-612E-4D87-8BE0-1BB2B67CEE71}" type="pres">
      <dgm:prSet presAssocID="{EA07754B-C5D5-4A69-A575-2E5B53FEF867}" presName="conn2-1" presStyleLbl="parChTrans1D2" presStyleIdx="0" presStyleCnt="2"/>
      <dgm:spPr/>
    </dgm:pt>
    <dgm:pt modelId="{11EAB425-FE4D-43D8-8F93-BAF4AD612508}" type="pres">
      <dgm:prSet presAssocID="{EA07754B-C5D5-4A69-A575-2E5B53FEF867}" presName="connTx" presStyleLbl="parChTrans1D2" presStyleIdx="0" presStyleCnt="2"/>
      <dgm:spPr/>
    </dgm:pt>
    <dgm:pt modelId="{D48D8C4F-09F3-4179-AA01-92C2F67FC7C2}" type="pres">
      <dgm:prSet presAssocID="{6A8A2E4C-036F-4CEF-9BDE-83885D5EB3B2}" presName="root2" presStyleCnt="0"/>
      <dgm:spPr/>
    </dgm:pt>
    <dgm:pt modelId="{ECEE48E0-546A-4EA0-852C-C90491AE7473}" type="pres">
      <dgm:prSet presAssocID="{6A8A2E4C-036F-4CEF-9BDE-83885D5EB3B2}" presName="LevelTwoTextNode" presStyleLbl="node2" presStyleIdx="0" presStyleCnt="2" custScaleX="122310" custLinFactNeighborX="-31762" custLinFactNeighborY="-75556">
        <dgm:presLayoutVars>
          <dgm:chPref val="3"/>
        </dgm:presLayoutVars>
      </dgm:prSet>
      <dgm:spPr/>
    </dgm:pt>
    <dgm:pt modelId="{F0A3760B-FBA8-40DE-9474-C0EA5C70818D}" type="pres">
      <dgm:prSet presAssocID="{6A8A2E4C-036F-4CEF-9BDE-83885D5EB3B2}" presName="level3hierChild" presStyleCnt="0"/>
      <dgm:spPr/>
    </dgm:pt>
    <dgm:pt modelId="{814C52B4-443E-4040-8181-F2111C427DC2}" type="pres">
      <dgm:prSet presAssocID="{4E5AA01E-04D7-421D-A5E3-FAEE55BEB454}" presName="conn2-1" presStyleLbl="parChTrans1D3" presStyleIdx="0" presStyleCnt="6"/>
      <dgm:spPr/>
    </dgm:pt>
    <dgm:pt modelId="{C33D029A-78BF-460B-B498-EEFEA46F91D8}" type="pres">
      <dgm:prSet presAssocID="{4E5AA01E-04D7-421D-A5E3-FAEE55BEB454}" presName="connTx" presStyleLbl="parChTrans1D3" presStyleIdx="0" presStyleCnt="6"/>
      <dgm:spPr/>
    </dgm:pt>
    <dgm:pt modelId="{AD284E73-00AA-4278-BBBA-A3B9D1B60616}" type="pres">
      <dgm:prSet presAssocID="{D7030973-78FE-4179-9CED-D8854D6638FF}" presName="root2" presStyleCnt="0"/>
      <dgm:spPr/>
    </dgm:pt>
    <dgm:pt modelId="{175E8283-E0B9-4319-9DD4-98CFAD91D04D}" type="pres">
      <dgm:prSet presAssocID="{D7030973-78FE-4179-9CED-D8854D6638FF}" presName="LevelTwoTextNode" presStyleLbl="node3" presStyleIdx="0" presStyleCnt="6" custScaleX="272006" custScaleY="77868" custLinFactNeighborX="-1638" custLinFactNeighborY="-23834">
        <dgm:presLayoutVars>
          <dgm:chPref val="3"/>
        </dgm:presLayoutVars>
      </dgm:prSet>
      <dgm:spPr/>
    </dgm:pt>
    <dgm:pt modelId="{804F72E3-73B0-4D96-BC41-E89AE6AD2C29}" type="pres">
      <dgm:prSet presAssocID="{D7030973-78FE-4179-9CED-D8854D6638FF}" presName="level3hierChild" presStyleCnt="0"/>
      <dgm:spPr/>
    </dgm:pt>
    <dgm:pt modelId="{AF6C75E1-F932-44AC-9875-BE60217A6047}" type="pres">
      <dgm:prSet presAssocID="{C4408087-DA7A-4BDE-A8AC-A6F0D5E90F34}" presName="conn2-1" presStyleLbl="parChTrans1D3" presStyleIdx="1" presStyleCnt="6"/>
      <dgm:spPr/>
    </dgm:pt>
    <dgm:pt modelId="{CA9ED4A5-4410-451D-8101-23B19AB268B9}" type="pres">
      <dgm:prSet presAssocID="{C4408087-DA7A-4BDE-A8AC-A6F0D5E90F34}" presName="connTx" presStyleLbl="parChTrans1D3" presStyleIdx="1" presStyleCnt="6"/>
      <dgm:spPr/>
    </dgm:pt>
    <dgm:pt modelId="{9EC18E67-AFB3-4316-B286-F049AA4696CE}" type="pres">
      <dgm:prSet presAssocID="{52F58D07-483E-48A1-BAFE-699D4BD62B6C}" presName="root2" presStyleCnt="0"/>
      <dgm:spPr/>
    </dgm:pt>
    <dgm:pt modelId="{C071B47A-4E82-4AD2-8582-75F9CB75C2F3}" type="pres">
      <dgm:prSet presAssocID="{52F58D07-483E-48A1-BAFE-699D4BD62B6C}" presName="LevelTwoTextNode" presStyleLbl="node3" presStyleIdx="1" presStyleCnt="6" custScaleX="272006" custScaleY="53085" custLinFactNeighborX="-1699" custLinFactNeighborY="-21734">
        <dgm:presLayoutVars>
          <dgm:chPref val="3"/>
        </dgm:presLayoutVars>
      </dgm:prSet>
      <dgm:spPr/>
    </dgm:pt>
    <dgm:pt modelId="{BD206221-2CA8-4AC0-941A-551AD1D2A2C3}" type="pres">
      <dgm:prSet presAssocID="{52F58D07-483E-48A1-BAFE-699D4BD62B6C}" presName="level3hierChild" presStyleCnt="0"/>
      <dgm:spPr/>
    </dgm:pt>
    <dgm:pt modelId="{9BCA7693-BFE6-445F-A4AF-1951512A2EFC}" type="pres">
      <dgm:prSet presAssocID="{45009F9A-8466-4E19-880F-C541CD769D8B}" presName="conn2-1" presStyleLbl="parChTrans1D3" presStyleIdx="2" presStyleCnt="6"/>
      <dgm:spPr/>
    </dgm:pt>
    <dgm:pt modelId="{7D9B4BCF-9019-40E4-B7A8-CEA062BDE8F7}" type="pres">
      <dgm:prSet presAssocID="{45009F9A-8466-4E19-880F-C541CD769D8B}" presName="connTx" presStyleLbl="parChTrans1D3" presStyleIdx="2" presStyleCnt="6"/>
      <dgm:spPr/>
    </dgm:pt>
    <dgm:pt modelId="{5302E72A-A2F1-40C9-A2A1-D2E7B98D12F9}" type="pres">
      <dgm:prSet presAssocID="{0FB7181A-0DE5-4643-AE7D-885EFD5B93F1}" presName="root2" presStyleCnt="0"/>
      <dgm:spPr/>
    </dgm:pt>
    <dgm:pt modelId="{4336C080-F222-47EB-A657-16728AB0D931}" type="pres">
      <dgm:prSet presAssocID="{0FB7181A-0DE5-4643-AE7D-885EFD5B93F1}" presName="LevelTwoTextNode" presStyleLbl="node3" presStyleIdx="2" presStyleCnt="6" custScaleX="272240" custScaleY="44667" custLinFactNeighborX="-2045" custLinFactNeighborY="-26635">
        <dgm:presLayoutVars>
          <dgm:chPref val="3"/>
        </dgm:presLayoutVars>
      </dgm:prSet>
      <dgm:spPr/>
    </dgm:pt>
    <dgm:pt modelId="{1A02F9F1-CA1E-486F-B366-FE5CC313AE37}" type="pres">
      <dgm:prSet presAssocID="{0FB7181A-0DE5-4643-AE7D-885EFD5B93F1}" presName="level3hierChild" presStyleCnt="0"/>
      <dgm:spPr/>
    </dgm:pt>
    <dgm:pt modelId="{CE2E36F0-9E30-4ED2-8FC1-89BF961E539F}" type="pres">
      <dgm:prSet presAssocID="{DF59916C-5BAB-4211-857C-BAD5EFE41200}" presName="conn2-1" presStyleLbl="parChTrans1D3" presStyleIdx="3" presStyleCnt="6"/>
      <dgm:spPr/>
    </dgm:pt>
    <dgm:pt modelId="{26E8E2DB-118D-4791-A8A8-B95B581DCDC2}" type="pres">
      <dgm:prSet presAssocID="{DF59916C-5BAB-4211-857C-BAD5EFE41200}" presName="connTx" presStyleLbl="parChTrans1D3" presStyleIdx="3" presStyleCnt="6"/>
      <dgm:spPr/>
    </dgm:pt>
    <dgm:pt modelId="{D011244C-64B2-4D13-9848-F96FC0D0D341}" type="pres">
      <dgm:prSet presAssocID="{35244E14-3FD1-4508-9060-5C52A059FA32}" presName="root2" presStyleCnt="0"/>
      <dgm:spPr/>
    </dgm:pt>
    <dgm:pt modelId="{7DC4FBC1-C78F-48AB-9079-5D1409D71573}" type="pres">
      <dgm:prSet presAssocID="{35244E14-3FD1-4508-9060-5C52A059FA32}" presName="LevelTwoTextNode" presStyleLbl="node3" presStyleIdx="3" presStyleCnt="6" custScaleX="268447" custScaleY="45667" custLinFactNeighborX="-371" custLinFactNeighborY="-32028">
        <dgm:presLayoutVars>
          <dgm:chPref val="3"/>
        </dgm:presLayoutVars>
      </dgm:prSet>
      <dgm:spPr/>
    </dgm:pt>
    <dgm:pt modelId="{D1E1EEF5-2FF8-4472-8242-5F20C00644C2}" type="pres">
      <dgm:prSet presAssocID="{35244E14-3FD1-4508-9060-5C52A059FA32}" presName="level3hierChild" presStyleCnt="0"/>
      <dgm:spPr/>
    </dgm:pt>
    <dgm:pt modelId="{B9D276D7-0549-4A19-8031-EBB5A5138F1D}" type="pres">
      <dgm:prSet presAssocID="{1D8F99EB-E928-415D-BF36-46D67E72C75D}" presName="conn2-1" presStyleLbl="parChTrans1D2" presStyleIdx="1" presStyleCnt="2"/>
      <dgm:spPr/>
    </dgm:pt>
    <dgm:pt modelId="{379613EE-B95A-474C-924B-DA3115A78121}" type="pres">
      <dgm:prSet presAssocID="{1D8F99EB-E928-415D-BF36-46D67E72C75D}" presName="connTx" presStyleLbl="parChTrans1D2" presStyleIdx="1" presStyleCnt="2"/>
      <dgm:spPr/>
    </dgm:pt>
    <dgm:pt modelId="{C4671E98-6970-4D43-8E12-CDC01EEB517C}" type="pres">
      <dgm:prSet presAssocID="{C4CFB002-2D55-4B73-AB05-EC810C7BB80C}" presName="root2" presStyleCnt="0"/>
      <dgm:spPr/>
    </dgm:pt>
    <dgm:pt modelId="{7C2C3B81-257E-45F9-802F-E2F0858E6791}" type="pres">
      <dgm:prSet presAssocID="{C4CFB002-2D55-4B73-AB05-EC810C7BB80C}" presName="LevelTwoTextNode" presStyleLbl="node2" presStyleIdx="1" presStyleCnt="2" custScaleX="122779" custScaleY="142609" custLinFactNeighborX="-28657" custLinFactNeighborY="-68408">
        <dgm:presLayoutVars>
          <dgm:chPref val="3"/>
        </dgm:presLayoutVars>
      </dgm:prSet>
      <dgm:spPr/>
    </dgm:pt>
    <dgm:pt modelId="{E301E4CC-DDC4-495A-8B69-50A712BFDB08}" type="pres">
      <dgm:prSet presAssocID="{C4CFB002-2D55-4B73-AB05-EC810C7BB80C}" presName="level3hierChild" presStyleCnt="0"/>
      <dgm:spPr/>
    </dgm:pt>
    <dgm:pt modelId="{3DA025E1-1EBE-404A-88B8-79D04DC88AAC}" type="pres">
      <dgm:prSet presAssocID="{04C3C3CF-7D94-41F3-A422-7EED4007C4FD}" presName="conn2-1" presStyleLbl="parChTrans1D3" presStyleIdx="4" presStyleCnt="6"/>
      <dgm:spPr/>
    </dgm:pt>
    <dgm:pt modelId="{C4A28A7B-E731-4F14-A671-A7326A204DD3}" type="pres">
      <dgm:prSet presAssocID="{04C3C3CF-7D94-41F3-A422-7EED4007C4FD}" presName="connTx" presStyleLbl="parChTrans1D3" presStyleIdx="4" presStyleCnt="6"/>
      <dgm:spPr/>
    </dgm:pt>
    <dgm:pt modelId="{405E8B76-59CC-4020-8DD5-F023F8B65566}" type="pres">
      <dgm:prSet presAssocID="{BA2E8CBE-6A55-4A21-B608-5F4252A83221}" presName="root2" presStyleCnt="0"/>
      <dgm:spPr/>
    </dgm:pt>
    <dgm:pt modelId="{D7BD0DE2-6B99-4A25-B04F-CE87EC4A2101}" type="pres">
      <dgm:prSet presAssocID="{BA2E8CBE-6A55-4A21-B608-5F4252A83221}" presName="LevelTwoTextNode" presStyleLbl="node3" presStyleIdx="4" presStyleCnt="6" custScaleX="273085" custScaleY="79273" custLinFactNeighborX="-2164" custLinFactNeighborY="-11053">
        <dgm:presLayoutVars>
          <dgm:chPref val="3"/>
        </dgm:presLayoutVars>
      </dgm:prSet>
      <dgm:spPr/>
    </dgm:pt>
    <dgm:pt modelId="{F6E4DED1-6670-4DC0-8DB6-DD412AFAE990}" type="pres">
      <dgm:prSet presAssocID="{BA2E8CBE-6A55-4A21-B608-5F4252A83221}" presName="level3hierChild" presStyleCnt="0"/>
      <dgm:spPr/>
    </dgm:pt>
    <dgm:pt modelId="{508AA727-8A05-4FAB-8A2D-7270DB502DD8}" type="pres">
      <dgm:prSet presAssocID="{DC75F82B-374F-4955-B12E-FAC56A6EE3C6}" presName="conn2-1" presStyleLbl="parChTrans1D3" presStyleIdx="5" presStyleCnt="6"/>
      <dgm:spPr/>
    </dgm:pt>
    <dgm:pt modelId="{35EF73A2-D5CA-4809-A623-67ACBFAB72E6}" type="pres">
      <dgm:prSet presAssocID="{DC75F82B-374F-4955-B12E-FAC56A6EE3C6}" presName="connTx" presStyleLbl="parChTrans1D3" presStyleIdx="5" presStyleCnt="6"/>
      <dgm:spPr/>
    </dgm:pt>
    <dgm:pt modelId="{FA6B142D-406C-47E7-93FC-25DC89DC214E}" type="pres">
      <dgm:prSet presAssocID="{D5E90D49-97BB-4A78-98CD-E3B790055DEE}" presName="root2" presStyleCnt="0"/>
      <dgm:spPr/>
    </dgm:pt>
    <dgm:pt modelId="{92F77BEF-EC21-4FB1-8953-9166CE86B422}" type="pres">
      <dgm:prSet presAssocID="{D5E90D49-97BB-4A78-98CD-E3B790055DEE}" presName="LevelTwoTextNode" presStyleLbl="node3" presStyleIdx="5" presStyleCnt="6" custScaleX="269978" custScaleY="55313" custLinFactNeighborX="1189" custLinFactNeighborY="-5167">
        <dgm:presLayoutVars>
          <dgm:chPref val="3"/>
        </dgm:presLayoutVars>
      </dgm:prSet>
      <dgm:spPr/>
    </dgm:pt>
    <dgm:pt modelId="{8C8D688F-E11F-49A4-A8B1-6862E84B913E}" type="pres">
      <dgm:prSet presAssocID="{D5E90D49-97BB-4A78-98CD-E3B790055DEE}" presName="level3hierChild" presStyleCnt="0"/>
      <dgm:spPr/>
    </dgm:pt>
  </dgm:ptLst>
  <dgm:cxnLst>
    <dgm:cxn modelId="{2A1E5005-D303-4B8D-A4C5-108CA1C22A8D}" type="presOf" srcId="{EA07754B-C5D5-4A69-A575-2E5B53FEF867}" destId="{E036CB86-612E-4D87-8BE0-1BB2B67CEE71}" srcOrd="0" destOrd="0" presId="urn:microsoft.com/office/officeart/2005/8/layout/hierarchy2"/>
    <dgm:cxn modelId="{F94AC108-7CE3-45A0-8418-C72E9042EF06}" type="presOf" srcId="{EA07754B-C5D5-4A69-A575-2E5B53FEF867}" destId="{11EAB425-FE4D-43D8-8F93-BAF4AD612508}" srcOrd="1" destOrd="0" presId="urn:microsoft.com/office/officeart/2005/8/layout/hierarchy2"/>
    <dgm:cxn modelId="{A03B1509-ED9A-49AE-B7A9-782CFCB76CFE}" srcId="{6A8A2E4C-036F-4CEF-9BDE-83885D5EB3B2}" destId="{0FB7181A-0DE5-4643-AE7D-885EFD5B93F1}" srcOrd="2" destOrd="0" parTransId="{45009F9A-8466-4E19-880F-C541CD769D8B}" sibTransId="{B3DE80CE-25E6-4C47-869D-4BDCC7928051}"/>
    <dgm:cxn modelId="{9B4E1010-E503-4487-88C0-08DE4E6B3966}" type="presOf" srcId="{6A8A2E4C-036F-4CEF-9BDE-83885D5EB3B2}" destId="{ECEE48E0-546A-4EA0-852C-C90491AE7473}" srcOrd="0" destOrd="0" presId="urn:microsoft.com/office/officeart/2005/8/layout/hierarchy2"/>
    <dgm:cxn modelId="{0FAD9A11-F43B-408F-9851-F3897206B50E}" type="presOf" srcId="{0FB7181A-0DE5-4643-AE7D-885EFD5B93F1}" destId="{4336C080-F222-47EB-A657-16728AB0D931}" srcOrd="0" destOrd="0" presId="urn:microsoft.com/office/officeart/2005/8/layout/hierarchy2"/>
    <dgm:cxn modelId="{1995771F-0863-49AA-B87B-180DAC4B08FE}" srcId="{6A8A2E4C-036F-4CEF-9BDE-83885D5EB3B2}" destId="{35244E14-3FD1-4508-9060-5C52A059FA32}" srcOrd="3" destOrd="0" parTransId="{DF59916C-5BAB-4211-857C-BAD5EFE41200}" sibTransId="{BC0F8304-877A-46A6-819F-B40AC230B8D4}"/>
    <dgm:cxn modelId="{984E7E23-F82C-4972-B1E0-F0E026E59133}" type="presOf" srcId="{DF59916C-5BAB-4211-857C-BAD5EFE41200}" destId="{CE2E36F0-9E30-4ED2-8FC1-89BF961E539F}" srcOrd="0" destOrd="0" presId="urn:microsoft.com/office/officeart/2005/8/layout/hierarchy2"/>
    <dgm:cxn modelId="{4AC9C827-F115-421E-9084-E7F1E30BA9E3}" srcId="{6A8A2E4C-036F-4CEF-9BDE-83885D5EB3B2}" destId="{D7030973-78FE-4179-9CED-D8854D6638FF}" srcOrd="0" destOrd="0" parTransId="{4E5AA01E-04D7-421D-A5E3-FAEE55BEB454}" sibTransId="{7D45CBB8-5BB5-48F1-B81C-78703BC10654}"/>
    <dgm:cxn modelId="{F512AA28-191F-499F-ABBE-77A2CFF49E28}" type="presOf" srcId="{DF59916C-5BAB-4211-857C-BAD5EFE41200}" destId="{26E8E2DB-118D-4791-A8A8-B95B581DCDC2}" srcOrd="1" destOrd="0" presId="urn:microsoft.com/office/officeart/2005/8/layout/hierarchy2"/>
    <dgm:cxn modelId="{0AC2D529-FBB0-42DD-BAE7-D3B583DD505D}" type="presOf" srcId="{1D8F99EB-E928-415D-BF36-46D67E72C75D}" destId="{379613EE-B95A-474C-924B-DA3115A78121}" srcOrd="1" destOrd="0" presId="urn:microsoft.com/office/officeart/2005/8/layout/hierarchy2"/>
    <dgm:cxn modelId="{C741262A-8C7D-437E-A455-B8FA16B9E49E}" type="presOf" srcId="{DC75F82B-374F-4955-B12E-FAC56A6EE3C6}" destId="{35EF73A2-D5CA-4809-A623-67ACBFAB72E6}" srcOrd="1" destOrd="0" presId="urn:microsoft.com/office/officeart/2005/8/layout/hierarchy2"/>
    <dgm:cxn modelId="{D350E43B-183B-47C1-BCDB-95E8B8496DAC}" type="presOf" srcId="{35244E14-3FD1-4508-9060-5C52A059FA32}" destId="{7DC4FBC1-C78F-48AB-9079-5D1409D71573}" srcOrd="0" destOrd="0" presId="urn:microsoft.com/office/officeart/2005/8/layout/hierarchy2"/>
    <dgm:cxn modelId="{40970740-4E16-461A-BAA6-6D7732F6D65B}" type="presOf" srcId="{4E5AA01E-04D7-421D-A5E3-FAEE55BEB454}" destId="{C33D029A-78BF-460B-B498-EEFEA46F91D8}" srcOrd="1" destOrd="0" presId="urn:microsoft.com/office/officeart/2005/8/layout/hierarchy2"/>
    <dgm:cxn modelId="{902C8F42-1D9E-475C-9342-F405CFD41CDB}" type="presOf" srcId="{DC75F82B-374F-4955-B12E-FAC56A6EE3C6}" destId="{508AA727-8A05-4FAB-8A2D-7270DB502DD8}" srcOrd="0" destOrd="0" presId="urn:microsoft.com/office/officeart/2005/8/layout/hierarchy2"/>
    <dgm:cxn modelId="{9E585049-79B4-455A-8B96-19BE8B2EF1AF}" srcId="{F6C219E9-E3FA-4A4F-B937-C450308AB99C}" destId="{135C7D12-F7BE-42AC-9811-3091669BBC3E}" srcOrd="0" destOrd="0" parTransId="{A521FF5F-ABED-4980-91D4-3864B3E92465}" sibTransId="{B48F402A-7260-4A29-A81D-CA687F6FBB57}"/>
    <dgm:cxn modelId="{58F01B4E-5B66-4C43-8FCB-858D5BBB5438}" type="presOf" srcId="{52F58D07-483E-48A1-BAFE-699D4BD62B6C}" destId="{C071B47A-4E82-4AD2-8582-75F9CB75C2F3}" srcOrd="0" destOrd="0" presId="urn:microsoft.com/office/officeart/2005/8/layout/hierarchy2"/>
    <dgm:cxn modelId="{6FD82B55-D92C-44B6-A2CC-8DE3F9893750}" type="presOf" srcId="{1D8F99EB-E928-415D-BF36-46D67E72C75D}" destId="{B9D276D7-0549-4A19-8031-EBB5A5138F1D}" srcOrd="0" destOrd="0" presId="urn:microsoft.com/office/officeart/2005/8/layout/hierarchy2"/>
    <dgm:cxn modelId="{846A6858-99E3-45A6-8817-3EDE90E1FD67}" type="presOf" srcId="{4E5AA01E-04D7-421D-A5E3-FAEE55BEB454}" destId="{814C52B4-443E-4040-8181-F2111C427DC2}" srcOrd="0" destOrd="0" presId="urn:microsoft.com/office/officeart/2005/8/layout/hierarchy2"/>
    <dgm:cxn modelId="{E6E5C994-2F9A-4B64-B7B5-D5D1AE5EFB58}" srcId="{C4CFB002-2D55-4B73-AB05-EC810C7BB80C}" destId="{BA2E8CBE-6A55-4A21-B608-5F4252A83221}" srcOrd="0" destOrd="0" parTransId="{04C3C3CF-7D94-41F3-A422-7EED4007C4FD}" sibTransId="{E658BB3F-B6F6-4752-BDB7-3A291EF9E6F0}"/>
    <dgm:cxn modelId="{F2DF0898-38C2-4D1B-AFF9-F1EB2EEAD8CD}" srcId="{135C7D12-F7BE-42AC-9811-3091669BBC3E}" destId="{6A8A2E4C-036F-4CEF-9BDE-83885D5EB3B2}" srcOrd="0" destOrd="0" parTransId="{EA07754B-C5D5-4A69-A575-2E5B53FEF867}" sibTransId="{7D6799C7-61E7-4806-83A0-4C154A875ECC}"/>
    <dgm:cxn modelId="{F51C46A3-782D-4A20-9816-97BA073E1EE2}" type="presOf" srcId="{D7030973-78FE-4179-9CED-D8854D6638FF}" destId="{175E8283-E0B9-4319-9DD4-98CFAD91D04D}" srcOrd="0" destOrd="0" presId="urn:microsoft.com/office/officeart/2005/8/layout/hierarchy2"/>
    <dgm:cxn modelId="{303E9FA5-1CD0-47BF-A747-44058BC5EC22}" type="presOf" srcId="{135C7D12-F7BE-42AC-9811-3091669BBC3E}" destId="{8A712522-A8EC-4012-95B8-E89DDAB161B5}" srcOrd="0" destOrd="0" presId="urn:microsoft.com/office/officeart/2005/8/layout/hierarchy2"/>
    <dgm:cxn modelId="{084DAAA8-AF6E-4F34-9A7F-2671BCBB0EA1}" type="presOf" srcId="{C4CFB002-2D55-4B73-AB05-EC810C7BB80C}" destId="{7C2C3B81-257E-45F9-802F-E2F0858E6791}" srcOrd="0" destOrd="0" presId="urn:microsoft.com/office/officeart/2005/8/layout/hierarchy2"/>
    <dgm:cxn modelId="{77BF04B0-7C56-4086-B6E9-21DD5B79FDA5}" type="presOf" srcId="{04C3C3CF-7D94-41F3-A422-7EED4007C4FD}" destId="{C4A28A7B-E731-4F14-A671-A7326A204DD3}" srcOrd="1" destOrd="0" presId="urn:microsoft.com/office/officeart/2005/8/layout/hierarchy2"/>
    <dgm:cxn modelId="{7B1E06B4-5BFA-4581-88F7-98469C3EBA54}" type="presOf" srcId="{C4408087-DA7A-4BDE-A8AC-A6F0D5E90F34}" destId="{AF6C75E1-F932-44AC-9875-BE60217A6047}" srcOrd="0" destOrd="0" presId="urn:microsoft.com/office/officeart/2005/8/layout/hierarchy2"/>
    <dgm:cxn modelId="{A7ED2AC0-19C1-465D-BDF7-624DA738D13F}" type="presOf" srcId="{D5E90D49-97BB-4A78-98CD-E3B790055DEE}" destId="{92F77BEF-EC21-4FB1-8953-9166CE86B422}" srcOrd="0" destOrd="0" presId="urn:microsoft.com/office/officeart/2005/8/layout/hierarchy2"/>
    <dgm:cxn modelId="{EFD8CCC6-8C33-4CC0-8457-8119D71BC824}" type="presOf" srcId="{04C3C3CF-7D94-41F3-A422-7EED4007C4FD}" destId="{3DA025E1-1EBE-404A-88B8-79D04DC88AAC}" srcOrd="0" destOrd="0" presId="urn:microsoft.com/office/officeart/2005/8/layout/hierarchy2"/>
    <dgm:cxn modelId="{1A837FCB-FB7A-401D-AAD7-32AA54A53217}" srcId="{C4CFB002-2D55-4B73-AB05-EC810C7BB80C}" destId="{D5E90D49-97BB-4A78-98CD-E3B790055DEE}" srcOrd="1" destOrd="0" parTransId="{DC75F82B-374F-4955-B12E-FAC56A6EE3C6}" sibTransId="{41DE41DB-205C-4FAB-AAC6-2C759BFAE63E}"/>
    <dgm:cxn modelId="{3960A8CB-B698-4390-8E0B-AF1E4EDFDF70}" type="presOf" srcId="{BA2E8CBE-6A55-4A21-B608-5F4252A83221}" destId="{D7BD0DE2-6B99-4A25-B04F-CE87EC4A2101}" srcOrd="0" destOrd="0" presId="urn:microsoft.com/office/officeart/2005/8/layout/hierarchy2"/>
    <dgm:cxn modelId="{907DBBCB-B560-4902-82DE-A516BB30C31F}" type="presOf" srcId="{45009F9A-8466-4E19-880F-C541CD769D8B}" destId="{9BCA7693-BFE6-445F-A4AF-1951512A2EFC}" srcOrd="0" destOrd="0" presId="urn:microsoft.com/office/officeart/2005/8/layout/hierarchy2"/>
    <dgm:cxn modelId="{90502CCE-E377-47E5-BFDE-352517E3F760}" type="presOf" srcId="{F6C219E9-E3FA-4A4F-B937-C450308AB99C}" destId="{C7652059-ED60-4684-9AB5-241AD06137F2}" srcOrd="0" destOrd="0" presId="urn:microsoft.com/office/officeart/2005/8/layout/hierarchy2"/>
    <dgm:cxn modelId="{638B91E5-FD2D-4AC8-9D05-8C4F24352C05}" type="presOf" srcId="{45009F9A-8466-4E19-880F-C541CD769D8B}" destId="{7D9B4BCF-9019-40E4-B7A8-CEA062BDE8F7}" srcOrd="1" destOrd="0" presId="urn:microsoft.com/office/officeart/2005/8/layout/hierarchy2"/>
    <dgm:cxn modelId="{D7487EE9-AA3A-47ED-BD28-78809B7886C6}" srcId="{135C7D12-F7BE-42AC-9811-3091669BBC3E}" destId="{C4CFB002-2D55-4B73-AB05-EC810C7BB80C}" srcOrd="1" destOrd="0" parTransId="{1D8F99EB-E928-415D-BF36-46D67E72C75D}" sibTransId="{348FBC97-CFD2-4968-BA28-158D7F82D91D}"/>
    <dgm:cxn modelId="{7E1311ED-011E-4F56-85C4-98363032AF3E}" srcId="{6A8A2E4C-036F-4CEF-9BDE-83885D5EB3B2}" destId="{52F58D07-483E-48A1-BAFE-699D4BD62B6C}" srcOrd="1" destOrd="0" parTransId="{C4408087-DA7A-4BDE-A8AC-A6F0D5E90F34}" sibTransId="{0BA07920-5B1F-4E58-873F-F6B450C97445}"/>
    <dgm:cxn modelId="{B668B7F2-A718-4C79-8A42-801DC829E101}" type="presOf" srcId="{C4408087-DA7A-4BDE-A8AC-A6F0D5E90F34}" destId="{CA9ED4A5-4410-451D-8101-23B19AB268B9}" srcOrd="1" destOrd="0" presId="urn:microsoft.com/office/officeart/2005/8/layout/hierarchy2"/>
    <dgm:cxn modelId="{63C37495-5344-48D5-BD09-C03892BB1752}" type="presParOf" srcId="{C7652059-ED60-4684-9AB5-241AD06137F2}" destId="{E4251BB9-8DF0-4036-A45D-35882C0487EF}" srcOrd="0" destOrd="0" presId="urn:microsoft.com/office/officeart/2005/8/layout/hierarchy2"/>
    <dgm:cxn modelId="{97DEED5A-80C3-4EF0-A6C4-7F7B88CE8589}" type="presParOf" srcId="{E4251BB9-8DF0-4036-A45D-35882C0487EF}" destId="{8A712522-A8EC-4012-95B8-E89DDAB161B5}" srcOrd="0" destOrd="0" presId="urn:microsoft.com/office/officeart/2005/8/layout/hierarchy2"/>
    <dgm:cxn modelId="{7BB921EE-496F-4EE7-9300-C5EF9450D042}" type="presParOf" srcId="{E4251BB9-8DF0-4036-A45D-35882C0487EF}" destId="{8354541D-F661-46F7-87FE-A4F1EB9CE96B}" srcOrd="1" destOrd="0" presId="urn:microsoft.com/office/officeart/2005/8/layout/hierarchy2"/>
    <dgm:cxn modelId="{20515653-FA20-4797-8CE4-95F82F251107}" type="presParOf" srcId="{8354541D-F661-46F7-87FE-A4F1EB9CE96B}" destId="{E036CB86-612E-4D87-8BE0-1BB2B67CEE71}" srcOrd="0" destOrd="0" presId="urn:microsoft.com/office/officeart/2005/8/layout/hierarchy2"/>
    <dgm:cxn modelId="{518B0F05-B03E-4EB1-A3E4-38EB46364230}" type="presParOf" srcId="{E036CB86-612E-4D87-8BE0-1BB2B67CEE71}" destId="{11EAB425-FE4D-43D8-8F93-BAF4AD612508}" srcOrd="0" destOrd="0" presId="urn:microsoft.com/office/officeart/2005/8/layout/hierarchy2"/>
    <dgm:cxn modelId="{5C945E93-FF2F-4776-B8EB-89DC5BE2D566}" type="presParOf" srcId="{8354541D-F661-46F7-87FE-A4F1EB9CE96B}" destId="{D48D8C4F-09F3-4179-AA01-92C2F67FC7C2}" srcOrd="1" destOrd="0" presId="urn:microsoft.com/office/officeart/2005/8/layout/hierarchy2"/>
    <dgm:cxn modelId="{A4ACBF44-EA18-41EE-912E-6324BAE11EFA}" type="presParOf" srcId="{D48D8C4F-09F3-4179-AA01-92C2F67FC7C2}" destId="{ECEE48E0-546A-4EA0-852C-C90491AE7473}" srcOrd="0" destOrd="0" presId="urn:microsoft.com/office/officeart/2005/8/layout/hierarchy2"/>
    <dgm:cxn modelId="{C4D787C8-255E-4E49-BFAE-C58CCB9CEAF9}" type="presParOf" srcId="{D48D8C4F-09F3-4179-AA01-92C2F67FC7C2}" destId="{F0A3760B-FBA8-40DE-9474-C0EA5C70818D}" srcOrd="1" destOrd="0" presId="urn:microsoft.com/office/officeart/2005/8/layout/hierarchy2"/>
    <dgm:cxn modelId="{A6C36C86-487C-4166-AC5F-B247276DED2E}" type="presParOf" srcId="{F0A3760B-FBA8-40DE-9474-C0EA5C70818D}" destId="{814C52B4-443E-4040-8181-F2111C427DC2}" srcOrd="0" destOrd="0" presId="urn:microsoft.com/office/officeart/2005/8/layout/hierarchy2"/>
    <dgm:cxn modelId="{C68D03A6-1F8A-43DA-8E4C-3FFC10C02F7C}" type="presParOf" srcId="{814C52B4-443E-4040-8181-F2111C427DC2}" destId="{C33D029A-78BF-460B-B498-EEFEA46F91D8}" srcOrd="0" destOrd="0" presId="urn:microsoft.com/office/officeart/2005/8/layout/hierarchy2"/>
    <dgm:cxn modelId="{4A5A1E4B-E47A-4193-AF75-3402F1C7979E}" type="presParOf" srcId="{F0A3760B-FBA8-40DE-9474-C0EA5C70818D}" destId="{AD284E73-00AA-4278-BBBA-A3B9D1B60616}" srcOrd="1" destOrd="0" presId="urn:microsoft.com/office/officeart/2005/8/layout/hierarchy2"/>
    <dgm:cxn modelId="{E57A5377-C028-4A21-861D-12F14ABAEE2F}" type="presParOf" srcId="{AD284E73-00AA-4278-BBBA-A3B9D1B60616}" destId="{175E8283-E0B9-4319-9DD4-98CFAD91D04D}" srcOrd="0" destOrd="0" presId="urn:microsoft.com/office/officeart/2005/8/layout/hierarchy2"/>
    <dgm:cxn modelId="{429C162A-A34A-4A99-A80D-BFE83238C970}" type="presParOf" srcId="{AD284E73-00AA-4278-BBBA-A3B9D1B60616}" destId="{804F72E3-73B0-4D96-BC41-E89AE6AD2C29}" srcOrd="1" destOrd="0" presId="urn:microsoft.com/office/officeart/2005/8/layout/hierarchy2"/>
    <dgm:cxn modelId="{B21B141E-3AB5-4A78-B943-4E792F75DED2}" type="presParOf" srcId="{F0A3760B-FBA8-40DE-9474-C0EA5C70818D}" destId="{AF6C75E1-F932-44AC-9875-BE60217A6047}" srcOrd="2" destOrd="0" presId="urn:microsoft.com/office/officeart/2005/8/layout/hierarchy2"/>
    <dgm:cxn modelId="{FDAAB527-257B-443F-884B-93450B16E61B}" type="presParOf" srcId="{AF6C75E1-F932-44AC-9875-BE60217A6047}" destId="{CA9ED4A5-4410-451D-8101-23B19AB268B9}" srcOrd="0" destOrd="0" presId="urn:microsoft.com/office/officeart/2005/8/layout/hierarchy2"/>
    <dgm:cxn modelId="{EC3F6780-AE33-42EA-BC3D-A4657925FB0A}" type="presParOf" srcId="{F0A3760B-FBA8-40DE-9474-C0EA5C70818D}" destId="{9EC18E67-AFB3-4316-B286-F049AA4696CE}" srcOrd="3" destOrd="0" presId="urn:microsoft.com/office/officeart/2005/8/layout/hierarchy2"/>
    <dgm:cxn modelId="{2209FD12-8A29-4FBC-B538-069179C70B8B}" type="presParOf" srcId="{9EC18E67-AFB3-4316-B286-F049AA4696CE}" destId="{C071B47A-4E82-4AD2-8582-75F9CB75C2F3}" srcOrd="0" destOrd="0" presId="urn:microsoft.com/office/officeart/2005/8/layout/hierarchy2"/>
    <dgm:cxn modelId="{AC7EBF60-4577-4C39-82F0-FDBAE3BB9F3B}" type="presParOf" srcId="{9EC18E67-AFB3-4316-B286-F049AA4696CE}" destId="{BD206221-2CA8-4AC0-941A-551AD1D2A2C3}" srcOrd="1" destOrd="0" presId="urn:microsoft.com/office/officeart/2005/8/layout/hierarchy2"/>
    <dgm:cxn modelId="{B3C20626-154C-4B95-AE7F-5DD951505633}" type="presParOf" srcId="{F0A3760B-FBA8-40DE-9474-C0EA5C70818D}" destId="{9BCA7693-BFE6-445F-A4AF-1951512A2EFC}" srcOrd="4" destOrd="0" presId="urn:microsoft.com/office/officeart/2005/8/layout/hierarchy2"/>
    <dgm:cxn modelId="{59A6F58D-5CCF-4304-89D2-253D4CB3EB98}" type="presParOf" srcId="{9BCA7693-BFE6-445F-A4AF-1951512A2EFC}" destId="{7D9B4BCF-9019-40E4-B7A8-CEA062BDE8F7}" srcOrd="0" destOrd="0" presId="urn:microsoft.com/office/officeart/2005/8/layout/hierarchy2"/>
    <dgm:cxn modelId="{11BBBB21-6935-478E-B0AB-63618B8AB20F}" type="presParOf" srcId="{F0A3760B-FBA8-40DE-9474-C0EA5C70818D}" destId="{5302E72A-A2F1-40C9-A2A1-D2E7B98D12F9}" srcOrd="5" destOrd="0" presId="urn:microsoft.com/office/officeart/2005/8/layout/hierarchy2"/>
    <dgm:cxn modelId="{90D400F3-3D63-49B1-ACD8-8E4C56CE2614}" type="presParOf" srcId="{5302E72A-A2F1-40C9-A2A1-D2E7B98D12F9}" destId="{4336C080-F222-47EB-A657-16728AB0D931}" srcOrd="0" destOrd="0" presId="urn:microsoft.com/office/officeart/2005/8/layout/hierarchy2"/>
    <dgm:cxn modelId="{BCDA63A0-2148-465D-AB46-70E63A16AF2F}" type="presParOf" srcId="{5302E72A-A2F1-40C9-A2A1-D2E7B98D12F9}" destId="{1A02F9F1-CA1E-486F-B366-FE5CC313AE37}" srcOrd="1" destOrd="0" presId="urn:microsoft.com/office/officeart/2005/8/layout/hierarchy2"/>
    <dgm:cxn modelId="{1C8B4452-836D-4D9B-9940-95BA3E04F9F6}" type="presParOf" srcId="{F0A3760B-FBA8-40DE-9474-C0EA5C70818D}" destId="{CE2E36F0-9E30-4ED2-8FC1-89BF961E539F}" srcOrd="6" destOrd="0" presId="urn:microsoft.com/office/officeart/2005/8/layout/hierarchy2"/>
    <dgm:cxn modelId="{A9EFB7A9-6B32-4701-BF2D-59A86E2E9E1E}" type="presParOf" srcId="{CE2E36F0-9E30-4ED2-8FC1-89BF961E539F}" destId="{26E8E2DB-118D-4791-A8A8-B95B581DCDC2}" srcOrd="0" destOrd="0" presId="urn:microsoft.com/office/officeart/2005/8/layout/hierarchy2"/>
    <dgm:cxn modelId="{38E76B01-17F5-4A5B-B067-27D78F56E762}" type="presParOf" srcId="{F0A3760B-FBA8-40DE-9474-C0EA5C70818D}" destId="{D011244C-64B2-4D13-9848-F96FC0D0D341}" srcOrd="7" destOrd="0" presId="urn:microsoft.com/office/officeart/2005/8/layout/hierarchy2"/>
    <dgm:cxn modelId="{5ACB011E-C7A0-4813-9666-E4ACC8243033}" type="presParOf" srcId="{D011244C-64B2-4D13-9848-F96FC0D0D341}" destId="{7DC4FBC1-C78F-48AB-9079-5D1409D71573}" srcOrd="0" destOrd="0" presId="urn:microsoft.com/office/officeart/2005/8/layout/hierarchy2"/>
    <dgm:cxn modelId="{56FF8046-2E46-43AD-8715-C52FAEB19A66}" type="presParOf" srcId="{D011244C-64B2-4D13-9848-F96FC0D0D341}" destId="{D1E1EEF5-2FF8-4472-8242-5F20C00644C2}" srcOrd="1" destOrd="0" presId="urn:microsoft.com/office/officeart/2005/8/layout/hierarchy2"/>
    <dgm:cxn modelId="{9CC83E22-41F8-4CBC-87E8-AB0F960117E6}" type="presParOf" srcId="{8354541D-F661-46F7-87FE-A4F1EB9CE96B}" destId="{B9D276D7-0549-4A19-8031-EBB5A5138F1D}" srcOrd="2" destOrd="0" presId="urn:microsoft.com/office/officeart/2005/8/layout/hierarchy2"/>
    <dgm:cxn modelId="{9228891F-0174-49F6-AC0B-BA7DC452A4EB}" type="presParOf" srcId="{B9D276D7-0549-4A19-8031-EBB5A5138F1D}" destId="{379613EE-B95A-474C-924B-DA3115A78121}" srcOrd="0" destOrd="0" presId="urn:microsoft.com/office/officeart/2005/8/layout/hierarchy2"/>
    <dgm:cxn modelId="{6E2550C7-B3A1-407B-A2EA-EB4810D3EF8B}" type="presParOf" srcId="{8354541D-F661-46F7-87FE-A4F1EB9CE96B}" destId="{C4671E98-6970-4D43-8E12-CDC01EEB517C}" srcOrd="3" destOrd="0" presId="urn:microsoft.com/office/officeart/2005/8/layout/hierarchy2"/>
    <dgm:cxn modelId="{31C009D7-523C-42B8-AFD5-C8E547022556}" type="presParOf" srcId="{C4671E98-6970-4D43-8E12-CDC01EEB517C}" destId="{7C2C3B81-257E-45F9-802F-E2F0858E6791}" srcOrd="0" destOrd="0" presId="urn:microsoft.com/office/officeart/2005/8/layout/hierarchy2"/>
    <dgm:cxn modelId="{49317309-C3EA-4E6A-9DE7-5AAE6149155E}" type="presParOf" srcId="{C4671E98-6970-4D43-8E12-CDC01EEB517C}" destId="{E301E4CC-DDC4-495A-8B69-50A712BFDB08}" srcOrd="1" destOrd="0" presId="urn:microsoft.com/office/officeart/2005/8/layout/hierarchy2"/>
    <dgm:cxn modelId="{664B3A4A-0613-4BE8-BFA6-0C71B0906108}" type="presParOf" srcId="{E301E4CC-DDC4-495A-8B69-50A712BFDB08}" destId="{3DA025E1-1EBE-404A-88B8-79D04DC88AAC}" srcOrd="0" destOrd="0" presId="urn:microsoft.com/office/officeart/2005/8/layout/hierarchy2"/>
    <dgm:cxn modelId="{28376438-AA4C-40CC-AA26-A829A8CFB185}" type="presParOf" srcId="{3DA025E1-1EBE-404A-88B8-79D04DC88AAC}" destId="{C4A28A7B-E731-4F14-A671-A7326A204DD3}" srcOrd="0" destOrd="0" presId="urn:microsoft.com/office/officeart/2005/8/layout/hierarchy2"/>
    <dgm:cxn modelId="{20E0D283-9FED-4B85-854E-32365BF5A626}" type="presParOf" srcId="{E301E4CC-DDC4-495A-8B69-50A712BFDB08}" destId="{405E8B76-59CC-4020-8DD5-F023F8B65566}" srcOrd="1" destOrd="0" presId="urn:microsoft.com/office/officeart/2005/8/layout/hierarchy2"/>
    <dgm:cxn modelId="{F25735F4-3394-4400-B83D-2AC9878E2B84}" type="presParOf" srcId="{405E8B76-59CC-4020-8DD5-F023F8B65566}" destId="{D7BD0DE2-6B99-4A25-B04F-CE87EC4A2101}" srcOrd="0" destOrd="0" presId="urn:microsoft.com/office/officeart/2005/8/layout/hierarchy2"/>
    <dgm:cxn modelId="{5C8A034E-0300-42FC-87E2-4B2D95A45784}" type="presParOf" srcId="{405E8B76-59CC-4020-8DD5-F023F8B65566}" destId="{F6E4DED1-6670-4DC0-8DB6-DD412AFAE990}" srcOrd="1" destOrd="0" presId="urn:microsoft.com/office/officeart/2005/8/layout/hierarchy2"/>
    <dgm:cxn modelId="{10305601-DB42-4245-9D72-709AC1B93ADC}" type="presParOf" srcId="{E301E4CC-DDC4-495A-8B69-50A712BFDB08}" destId="{508AA727-8A05-4FAB-8A2D-7270DB502DD8}" srcOrd="2" destOrd="0" presId="urn:microsoft.com/office/officeart/2005/8/layout/hierarchy2"/>
    <dgm:cxn modelId="{B1816019-D49D-4A6E-9050-BA22678EFC16}" type="presParOf" srcId="{508AA727-8A05-4FAB-8A2D-7270DB502DD8}" destId="{35EF73A2-D5CA-4809-A623-67ACBFAB72E6}" srcOrd="0" destOrd="0" presId="urn:microsoft.com/office/officeart/2005/8/layout/hierarchy2"/>
    <dgm:cxn modelId="{9DF81F62-C602-4715-BFB2-F67D048112A6}" type="presParOf" srcId="{E301E4CC-DDC4-495A-8B69-50A712BFDB08}" destId="{FA6B142D-406C-47E7-93FC-25DC89DC214E}" srcOrd="3" destOrd="0" presId="urn:microsoft.com/office/officeart/2005/8/layout/hierarchy2"/>
    <dgm:cxn modelId="{E62DE97C-6F3F-49E5-A5D8-231EACA14499}" type="presParOf" srcId="{FA6B142D-406C-47E7-93FC-25DC89DC214E}" destId="{92F77BEF-EC21-4FB1-8953-9166CE86B422}" srcOrd="0" destOrd="0" presId="urn:microsoft.com/office/officeart/2005/8/layout/hierarchy2"/>
    <dgm:cxn modelId="{E9DB1AA3-AB02-4C80-A2E4-14DD8B456774}" type="presParOf" srcId="{FA6B142D-406C-47E7-93FC-25DC89DC214E}" destId="{8C8D688F-E11F-49A4-A8B1-6862E84B913E}" srcOrd="1" destOrd="0" presId="urn:microsoft.com/office/officeart/2005/8/layout/hierarchy2"/>
  </dgm:cxnLst>
  <dgm:bg/>
  <dgm:whole/>
  <dgm:extLst>
    <a:ext uri="http://schemas.microsoft.com/office/drawing/2008/diagram">
      <dsp:dataModelExt xmlns:dsp="http://schemas.microsoft.com/office/drawing/2008/diagram" relId="rId76"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A32721-27EF-4DD1-A78E-02DE60011DBB}">
      <dsp:nvSpPr>
        <dsp:cNvPr id="0" name=""/>
        <dsp:cNvSpPr/>
      </dsp:nvSpPr>
      <dsp:spPr>
        <a:xfrm>
          <a:off x="361473" y="0"/>
          <a:ext cx="4096702" cy="1609724"/>
        </a:xfrm>
        <a:prstGeom prst="rightArrow">
          <a:avLst/>
        </a:prstGeom>
        <a:solidFill>
          <a:schemeClr val="accent6">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C928A2D0-008F-4604-B12B-AA2D8B4213C5}">
      <dsp:nvSpPr>
        <dsp:cNvPr id="0" name=""/>
        <dsp:cNvSpPr/>
      </dsp:nvSpPr>
      <dsp:spPr>
        <a:xfrm>
          <a:off x="2412" y="482917"/>
          <a:ext cx="1160198" cy="643890"/>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b="1" kern="1200"/>
            <a:t>53% attained Level 2 KS4 before FE Level 3 study</a:t>
          </a:r>
        </a:p>
      </dsp:txBody>
      <dsp:txXfrm>
        <a:off x="33844" y="514349"/>
        <a:ext cx="1097334" cy="581026"/>
      </dsp:txXfrm>
    </dsp:sp>
    <dsp:sp modelId="{B330DA6D-5DAE-483C-9D0C-E0E95F730850}">
      <dsp:nvSpPr>
        <dsp:cNvPr id="0" name=""/>
        <dsp:cNvSpPr/>
      </dsp:nvSpPr>
      <dsp:spPr>
        <a:xfrm>
          <a:off x="1220621" y="482917"/>
          <a:ext cx="1160198" cy="643890"/>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71% of this group entered HE</a:t>
          </a:r>
        </a:p>
      </dsp:txBody>
      <dsp:txXfrm>
        <a:off x="1252053" y="514349"/>
        <a:ext cx="1097334" cy="581026"/>
      </dsp:txXfrm>
    </dsp:sp>
    <dsp:sp modelId="{98614019-0EB9-41C3-9E89-98A445F75D18}">
      <dsp:nvSpPr>
        <dsp:cNvPr id="0" name=""/>
        <dsp:cNvSpPr/>
      </dsp:nvSpPr>
      <dsp:spPr>
        <a:xfrm>
          <a:off x="2438829" y="482917"/>
          <a:ext cx="1160198" cy="643890"/>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76% who entered HE achieved a first Degree</a:t>
          </a:r>
        </a:p>
      </dsp:txBody>
      <dsp:txXfrm>
        <a:off x="2470261" y="514349"/>
        <a:ext cx="1097334" cy="581026"/>
      </dsp:txXfrm>
    </dsp:sp>
    <dsp:sp modelId="{01C4B3AF-D889-4EF8-9867-E39200064C41}">
      <dsp:nvSpPr>
        <dsp:cNvPr id="0" name=""/>
        <dsp:cNvSpPr/>
      </dsp:nvSpPr>
      <dsp:spPr>
        <a:xfrm>
          <a:off x="3657038" y="482917"/>
          <a:ext cx="1160198" cy="643890"/>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61% attained a good Degree</a:t>
          </a:r>
        </a:p>
      </dsp:txBody>
      <dsp:txXfrm>
        <a:off x="3688470" y="514349"/>
        <a:ext cx="1097334" cy="58102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A32721-27EF-4DD1-A78E-02DE60011DBB}">
      <dsp:nvSpPr>
        <dsp:cNvPr id="0" name=""/>
        <dsp:cNvSpPr/>
      </dsp:nvSpPr>
      <dsp:spPr>
        <a:xfrm>
          <a:off x="395668" y="0"/>
          <a:ext cx="4484243" cy="1486535"/>
        </a:xfrm>
        <a:prstGeom prst="rightArrow">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C928A2D0-008F-4604-B12B-AA2D8B4213C5}">
      <dsp:nvSpPr>
        <dsp:cNvPr id="0" name=""/>
        <dsp:cNvSpPr/>
      </dsp:nvSpPr>
      <dsp:spPr>
        <a:xfrm>
          <a:off x="1803" y="445960"/>
          <a:ext cx="1171549" cy="594614"/>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b="1" kern="1200">
              <a:latin typeface="Calibri" panose="020F0502020204030204"/>
              <a:ea typeface="+mn-ea"/>
              <a:cs typeface="+mn-cs"/>
            </a:rPr>
            <a:t>47% did not attain Level 2 KS4 before FE study</a:t>
          </a:r>
        </a:p>
      </dsp:txBody>
      <dsp:txXfrm>
        <a:off x="30830" y="474987"/>
        <a:ext cx="1113495" cy="536560"/>
      </dsp:txXfrm>
    </dsp:sp>
    <dsp:sp modelId="{B330DA6D-5DAE-483C-9D0C-E0E95F730850}">
      <dsp:nvSpPr>
        <dsp:cNvPr id="0" name=""/>
        <dsp:cNvSpPr/>
      </dsp:nvSpPr>
      <dsp:spPr>
        <a:xfrm>
          <a:off x="1368611" y="445960"/>
          <a:ext cx="1171549" cy="594614"/>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kern="1200">
              <a:latin typeface="Calibri" panose="020F0502020204030204"/>
              <a:ea typeface="+mn-ea"/>
              <a:cs typeface="+mn-cs"/>
            </a:rPr>
            <a:t>52% of this group entered HE</a:t>
          </a:r>
        </a:p>
      </dsp:txBody>
      <dsp:txXfrm>
        <a:off x="1397638" y="474987"/>
        <a:ext cx="1113495" cy="536560"/>
      </dsp:txXfrm>
    </dsp:sp>
    <dsp:sp modelId="{98614019-0EB9-41C3-9E89-98A445F75D18}">
      <dsp:nvSpPr>
        <dsp:cNvPr id="0" name=""/>
        <dsp:cNvSpPr/>
      </dsp:nvSpPr>
      <dsp:spPr>
        <a:xfrm>
          <a:off x="2735419" y="445960"/>
          <a:ext cx="1171549" cy="594614"/>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Calibri" panose="020F0502020204030204"/>
              <a:ea typeface="+mn-ea"/>
              <a:cs typeface="+mn-cs"/>
            </a:rPr>
            <a:t>59% who entered HE achieved a first Degree</a:t>
          </a:r>
        </a:p>
      </dsp:txBody>
      <dsp:txXfrm>
        <a:off x="2764446" y="474987"/>
        <a:ext cx="1113495" cy="536560"/>
      </dsp:txXfrm>
    </dsp:sp>
    <dsp:sp modelId="{01C4B3AF-D889-4EF8-9867-E39200064C41}">
      <dsp:nvSpPr>
        <dsp:cNvPr id="0" name=""/>
        <dsp:cNvSpPr/>
      </dsp:nvSpPr>
      <dsp:spPr>
        <a:xfrm>
          <a:off x="4102227" y="445960"/>
          <a:ext cx="1171549" cy="594614"/>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Calibri" panose="020F0502020204030204"/>
              <a:ea typeface="+mn-ea"/>
              <a:cs typeface="+mn-cs"/>
            </a:rPr>
            <a:t>34% attained a good Degree</a:t>
          </a:r>
        </a:p>
      </dsp:txBody>
      <dsp:txXfrm>
        <a:off x="4131254" y="474987"/>
        <a:ext cx="1113495" cy="53656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712522-A8EC-4012-95B8-E89DDAB161B5}">
      <dsp:nvSpPr>
        <dsp:cNvPr id="0" name=""/>
        <dsp:cNvSpPr/>
      </dsp:nvSpPr>
      <dsp:spPr>
        <a:xfrm>
          <a:off x="0" y="814910"/>
          <a:ext cx="1105976" cy="917048"/>
        </a:xfrm>
        <a:prstGeom prst="roundRect">
          <a:avLst>
            <a:gd name="adj" fmla="val 10000"/>
          </a:avLst>
        </a:prstGeom>
        <a:solidFill>
          <a:schemeClr val="tx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0" kern="1200">
              <a:latin typeface="+mn-lt"/>
              <a:ea typeface="+mn-ea"/>
              <a:cs typeface="+mn-cs"/>
            </a:rPr>
            <a:t>10,165 started a Degree (with </a:t>
          </a:r>
          <a:r>
            <a:rPr lang="en-US" sz="1200" b="0" kern="1200">
              <a:latin typeface="+mn-lt"/>
              <a:ea typeface="+mn-ea"/>
              <a:cs typeface="Calibri Light" panose="020F0302020204030204" pitchFamily="34" charset="0"/>
            </a:rPr>
            <a:t>expected</a:t>
          </a:r>
          <a:r>
            <a:rPr lang="en-US" sz="1200" b="0" kern="1200">
              <a:latin typeface="+mn-lt"/>
              <a:ea typeface="+mn-ea"/>
              <a:cs typeface="+mn-cs"/>
            </a:rPr>
            <a:t> length of 3 years)</a:t>
          </a:r>
        </a:p>
      </dsp:txBody>
      <dsp:txXfrm>
        <a:off x="26859" y="841769"/>
        <a:ext cx="1052258" cy="863330"/>
      </dsp:txXfrm>
    </dsp:sp>
    <dsp:sp modelId="{E036CB86-612E-4D87-8BE0-1BB2B67CEE71}">
      <dsp:nvSpPr>
        <dsp:cNvPr id="0" name=""/>
        <dsp:cNvSpPr/>
      </dsp:nvSpPr>
      <dsp:spPr>
        <a:xfrm rot="16676878">
          <a:off x="802090" y="906986"/>
          <a:ext cx="705296" cy="34375"/>
        </a:xfrm>
        <a:custGeom>
          <a:avLst/>
          <a:gdLst/>
          <a:ahLst/>
          <a:cxnLst/>
          <a:rect l="0" t="0" r="0" b="0"/>
          <a:pathLst>
            <a:path>
              <a:moveTo>
                <a:pt x="0" y="17187"/>
              </a:moveTo>
              <a:lnTo>
                <a:pt x="686254" y="17187"/>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134837" y="939198"/>
        <a:ext cx="0" cy="0"/>
      </dsp:txXfrm>
    </dsp:sp>
    <dsp:sp modelId="{ECEE48E0-546A-4EA0-852C-C90491AE7473}">
      <dsp:nvSpPr>
        <dsp:cNvPr id="0" name=""/>
        <dsp:cNvSpPr/>
      </dsp:nvSpPr>
      <dsp:spPr>
        <a:xfrm>
          <a:off x="1203500" y="298419"/>
          <a:ext cx="1352720" cy="552988"/>
        </a:xfrm>
        <a:prstGeom prst="roundRect">
          <a:avLst>
            <a:gd name="adj" fmla="val 10000"/>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0" kern="1200">
              <a:latin typeface="Calibri" panose="020F0502020204030204" pitchFamily="34" charset="0"/>
              <a:ea typeface="+mn-ea"/>
              <a:cs typeface="Calibri" panose="020F0502020204030204" pitchFamily="34" charset="0"/>
            </a:rPr>
            <a:t>70% had 3 years of study</a:t>
          </a:r>
        </a:p>
      </dsp:txBody>
      <dsp:txXfrm>
        <a:off x="1219696" y="314615"/>
        <a:ext cx="1320328" cy="520596"/>
      </dsp:txXfrm>
    </dsp:sp>
    <dsp:sp modelId="{814C52B4-443E-4040-8181-F2111C427DC2}">
      <dsp:nvSpPr>
        <dsp:cNvPr id="0" name=""/>
        <dsp:cNvSpPr/>
      </dsp:nvSpPr>
      <dsp:spPr>
        <a:xfrm rot="20588763">
          <a:off x="2538817" y="440249"/>
          <a:ext cx="810362" cy="34375"/>
        </a:xfrm>
        <a:custGeom>
          <a:avLst/>
          <a:gdLst/>
          <a:ahLst/>
          <a:cxnLst/>
          <a:rect l="0" t="0" r="0" b="0"/>
          <a:pathLst>
            <a:path>
              <a:moveTo>
                <a:pt x="0" y="17187"/>
              </a:moveTo>
              <a:lnTo>
                <a:pt x="792155" y="17187"/>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2918735" y="443922"/>
        <a:ext cx="0" cy="0"/>
      </dsp:txXfrm>
    </dsp:sp>
    <dsp:sp modelId="{175E8283-E0B9-4319-9DD4-98CFAD91D04D}">
      <dsp:nvSpPr>
        <dsp:cNvPr id="0" name=""/>
        <dsp:cNvSpPr/>
      </dsp:nvSpPr>
      <dsp:spPr>
        <a:xfrm>
          <a:off x="3331776" y="124661"/>
          <a:ext cx="3008323" cy="430601"/>
        </a:xfrm>
        <a:prstGeom prst="roundRect">
          <a:avLst>
            <a:gd name="adj" fmla="val 10000"/>
          </a:avLst>
        </a:prstGeom>
        <a:solidFill>
          <a:schemeClr val="accent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0" kern="1200">
              <a:solidFill>
                <a:schemeClr val="bg1"/>
              </a:solidFill>
              <a:latin typeface="Calibri" panose="020F0502020204030204" pitchFamily="34" charset="0"/>
              <a:ea typeface="+mn-ea"/>
              <a:cs typeface="Calibri" panose="020F0502020204030204" pitchFamily="34" charset="0"/>
            </a:rPr>
            <a:t>95% stayed on a full -time programme, 5% to  part-time</a:t>
          </a:r>
        </a:p>
      </dsp:txBody>
      <dsp:txXfrm>
        <a:off x="3344388" y="137273"/>
        <a:ext cx="2983099" cy="405377"/>
      </dsp:txXfrm>
    </dsp:sp>
    <dsp:sp modelId="{AF6C75E1-F932-44AC-9875-BE60217A6047}">
      <dsp:nvSpPr>
        <dsp:cNvPr id="0" name=""/>
        <dsp:cNvSpPr/>
      </dsp:nvSpPr>
      <dsp:spPr>
        <a:xfrm rot="957926">
          <a:off x="2540677" y="668569"/>
          <a:ext cx="805968" cy="34375"/>
        </a:xfrm>
        <a:custGeom>
          <a:avLst/>
          <a:gdLst/>
          <a:ahLst/>
          <a:cxnLst/>
          <a:rect l="0" t="0" r="0" b="0"/>
          <a:pathLst>
            <a:path>
              <a:moveTo>
                <a:pt x="0" y="17187"/>
              </a:moveTo>
              <a:lnTo>
                <a:pt x="789345" y="17187"/>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2929831" y="660842"/>
        <a:ext cx="0" cy="0"/>
      </dsp:txXfrm>
    </dsp:sp>
    <dsp:sp modelId="{C071B47A-4E82-4AD2-8582-75F9CB75C2F3}">
      <dsp:nvSpPr>
        <dsp:cNvPr id="0" name=""/>
        <dsp:cNvSpPr/>
      </dsp:nvSpPr>
      <dsp:spPr>
        <a:xfrm>
          <a:off x="3331101" y="649823"/>
          <a:ext cx="3008323" cy="293553"/>
        </a:xfrm>
        <a:prstGeom prst="roundRect">
          <a:avLst>
            <a:gd name="adj" fmla="val 10000"/>
          </a:avLst>
        </a:prstGeom>
        <a:solidFill>
          <a:schemeClr val="accent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0" kern="1200">
              <a:latin typeface="Calibri" panose="020F0502020204030204" pitchFamily="34" charset="0"/>
              <a:ea typeface="+mn-ea"/>
              <a:cs typeface="Calibri" panose="020F0502020204030204" pitchFamily="34" charset="0"/>
            </a:rPr>
            <a:t>77% achieved a Degree</a:t>
          </a:r>
        </a:p>
      </dsp:txBody>
      <dsp:txXfrm>
        <a:off x="3339699" y="658421"/>
        <a:ext cx="2991127" cy="276357"/>
      </dsp:txXfrm>
    </dsp:sp>
    <dsp:sp modelId="{9BCA7693-BFE6-445F-A4AF-1951512A2EFC}">
      <dsp:nvSpPr>
        <dsp:cNvPr id="0" name=""/>
        <dsp:cNvSpPr/>
      </dsp:nvSpPr>
      <dsp:spPr>
        <a:xfrm rot="2123564">
          <a:off x="2468825" y="831631"/>
          <a:ext cx="945844" cy="34375"/>
        </a:xfrm>
        <a:custGeom>
          <a:avLst/>
          <a:gdLst/>
          <a:ahLst/>
          <a:cxnLst/>
          <a:rect l="0" t="0" r="0" b="0"/>
          <a:pathLst>
            <a:path>
              <a:moveTo>
                <a:pt x="0" y="17187"/>
              </a:moveTo>
              <a:lnTo>
                <a:pt x="921704" y="17187"/>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2936167" y="815848"/>
        <a:ext cx="0" cy="0"/>
      </dsp:txXfrm>
    </dsp:sp>
    <dsp:sp modelId="{4336C080-F222-47EB-A657-16728AB0D931}">
      <dsp:nvSpPr>
        <dsp:cNvPr id="0" name=""/>
        <dsp:cNvSpPr/>
      </dsp:nvSpPr>
      <dsp:spPr>
        <a:xfrm>
          <a:off x="3327275" y="999224"/>
          <a:ext cx="3010911" cy="247003"/>
        </a:xfrm>
        <a:prstGeom prst="roundRect">
          <a:avLst>
            <a:gd name="adj" fmla="val 10000"/>
          </a:avLst>
        </a:prstGeom>
        <a:solidFill>
          <a:schemeClr val="accent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0" kern="1200">
              <a:latin typeface="Calibri" panose="020F0502020204030204" pitchFamily="34" charset="0"/>
              <a:ea typeface="+mn-ea"/>
              <a:cs typeface="Calibri" panose="020F0502020204030204" pitchFamily="34" charset="0"/>
            </a:rPr>
            <a:t>8% achieved a lower award (OUG)</a:t>
          </a:r>
        </a:p>
      </dsp:txBody>
      <dsp:txXfrm>
        <a:off x="3334509" y="1006458"/>
        <a:ext cx="2996443" cy="232535"/>
      </dsp:txXfrm>
    </dsp:sp>
    <dsp:sp modelId="{CE2E36F0-9E30-4ED2-8FC1-89BF961E539F}">
      <dsp:nvSpPr>
        <dsp:cNvPr id="0" name=""/>
        <dsp:cNvSpPr/>
      </dsp:nvSpPr>
      <dsp:spPr>
        <a:xfrm rot="2828077">
          <a:off x="2370677" y="983078"/>
          <a:ext cx="1160654" cy="34375"/>
        </a:xfrm>
        <a:custGeom>
          <a:avLst/>
          <a:gdLst/>
          <a:ahLst/>
          <a:cxnLst/>
          <a:rect l="0" t="0" r="0" b="0"/>
          <a:pathLst>
            <a:path>
              <a:moveTo>
                <a:pt x="0" y="17187"/>
              </a:moveTo>
              <a:lnTo>
                <a:pt x="1160654" y="17187"/>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2952532" y="959260"/>
        <a:ext cx="0" cy="0"/>
      </dsp:txXfrm>
    </dsp:sp>
    <dsp:sp modelId="{7DC4FBC1-C78F-48AB-9079-5D1409D71573}">
      <dsp:nvSpPr>
        <dsp:cNvPr id="0" name=""/>
        <dsp:cNvSpPr/>
      </dsp:nvSpPr>
      <dsp:spPr>
        <a:xfrm>
          <a:off x="3345789" y="1299353"/>
          <a:ext cx="2968961" cy="252533"/>
        </a:xfrm>
        <a:prstGeom prst="roundRect">
          <a:avLst>
            <a:gd name="adj" fmla="val 10000"/>
          </a:avLst>
        </a:prstGeom>
        <a:solidFill>
          <a:schemeClr val="accent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0" kern="1200">
              <a:latin typeface="Calibri" panose="020F0502020204030204" pitchFamily="34" charset="0"/>
              <a:ea typeface="+mn-ea"/>
              <a:cs typeface="Calibri" panose="020F0502020204030204" pitchFamily="34" charset="0"/>
            </a:rPr>
            <a:t>15%  did not achieve an award</a:t>
          </a:r>
        </a:p>
      </dsp:txBody>
      <dsp:txXfrm>
        <a:off x="3353185" y="1306749"/>
        <a:ext cx="2954169" cy="237741"/>
      </dsp:txXfrm>
    </dsp:sp>
    <dsp:sp modelId="{B9D276D7-0549-4A19-8031-EBB5A5138F1D}">
      <dsp:nvSpPr>
        <dsp:cNvPr id="0" name=""/>
        <dsp:cNvSpPr/>
      </dsp:nvSpPr>
      <dsp:spPr>
        <a:xfrm rot="4623482">
          <a:off x="877521" y="1543156"/>
          <a:ext cx="588775" cy="34375"/>
        </a:xfrm>
        <a:custGeom>
          <a:avLst/>
          <a:gdLst/>
          <a:ahLst/>
          <a:cxnLst/>
          <a:rect l="0" t="0" r="0" b="0"/>
          <a:pathLst>
            <a:path>
              <a:moveTo>
                <a:pt x="0" y="17187"/>
              </a:moveTo>
              <a:lnTo>
                <a:pt x="570049" y="17187"/>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182957" y="1542701"/>
        <a:ext cx="0" cy="0"/>
      </dsp:txXfrm>
    </dsp:sp>
    <dsp:sp modelId="{7C2C3B81-257E-45F9-802F-E2F0858E6791}">
      <dsp:nvSpPr>
        <dsp:cNvPr id="0" name=""/>
        <dsp:cNvSpPr/>
      </dsp:nvSpPr>
      <dsp:spPr>
        <a:xfrm>
          <a:off x="1237841" y="1452948"/>
          <a:ext cx="1357907" cy="788611"/>
        </a:xfrm>
        <a:prstGeom prst="roundRect">
          <a:avLst>
            <a:gd name="adj" fmla="val 10000"/>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0" kern="1200">
              <a:latin typeface="Calibri" panose="020F0502020204030204" pitchFamily="34" charset="0"/>
              <a:ea typeface="+mn-ea"/>
              <a:cs typeface="Calibri" panose="020F0502020204030204" pitchFamily="34" charset="0"/>
            </a:rPr>
            <a:t>30% were still on HESA record at end of three year period</a:t>
          </a:r>
        </a:p>
      </dsp:txBody>
      <dsp:txXfrm>
        <a:off x="1260939" y="1476046"/>
        <a:ext cx="1311711" cy="742415"/>
      </dsp:txXfrm>
    </dsp:sp>
    <dsp:sp modelId="{3DA025E1-1EBE-404A-88B8-79D04DC88AAC}">
      <dsp:nvSpPr>
        <dsp:cNvPr id="0" name=""/>
        <dsp:cNvSpPr/>
      </dsp:nvSpPr>
      <dsp:spPr>
        <a:xfrm rot="568599">
          <a:off x="2590661" y="1891443"/>
          <a:ext cx="745572" cy="34375"/>
        </a:xfrm>
        <a:custGeom>
          <a:avLst/>
          <a:gdLst/>
          <a:ahLst/>
          <a:cxnLst/>
          <a:rect l="0" t="0" r="0" b="0"/>
          <a:pathLst>
            <a:path>
              <a:moveTo>
                <a:pt x="0" y="17187"/>
              </a:moveTo>
              <a:lnTo>
                <a:pt x="741481" y="17187"/>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2948131" y="1887178"/>
        <a:ext cx="0" cy="0"/>
      </dsp:txXfrm>
    </dsp:sp>
    <dsp:sp modelId="{D7BD0DE2-6B99-4A25-B04F-CE87EC4A2101}">
      <dsp:nvSpPr>
        <dsp:cNvPr id="0" name=""/>
        <dsp:cNvSpPr/>
      </dsp:nvSpPr>
      <dsp:spPr>
        <a:xfrm>
          <a:off x="3331146" y="1750823"/>
          <a:ext cx="3020257" cy="438370"/>
        </a:xfrm>
        <a:prstGeom prst="roundRect">
          <a:avLst>
            <a:gd name="adj" fmla="val 10000"/>
          </a:avLst>
        </a:prstGeom>
        <a:solidFill>
          <a:schemeClr val="accent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en-US" sz="1200" b="0" kern="1200">
            <a:latin typeface="Calibri" panose="020F0502020204030204" pitchFamily="34" charset="0"/>
            <a:ea typeface="+mn-ea"/>
            <a:cs typeface="Calibri" panose="020F0502020204030204" pitchFamily="34" charset="0"/>
          </a:endParaRPr>
        </a:p>
        <a:p>
          <a:pPr marL="0" lvl="0" indent="0" algn="ctr" defTabSz="533400">
            <a:lnSpc>
              <a:spcPct val="90000"/>
            </a:lnSpc>
            <a:spcBef>
              <a:spcPct val="0"/>
            </a:spcBef>
            <a:spcAft>
              <a:spcPct val="35000"/>
            </a:spcAft>
            <a:buNone/>
          </a:pPr>
          <a:r>
            <a:rPr lang="en-US" sz="1200" b="0" kern="1200">
              <a:latin typeface="Calibri" panose="020F0502020204030204" pitchFamily="34" charset="0"/>
              <a:ea typeface="+mn-ea"/>
              <a:cs typeface="Calibri" panose="020F0502020204030204" pitchFamily="34" charset="0"/>
            </a:rPr>
            <a:t>78% were on same course and 22% on different course</a:t>
          </a:r>
        </a:p>
        <a:p>
          <a:pPr marL="0" lvl="0" indent="0" algn="ctr" defTabSz="533400">
            <a:lnSpc>
              <a:spcPct val="90000"/>
            </a:lnSpc>
            <a:spcBef>
              <a:spcPct val="0"/>
            </a:spcBef>
            <a:spcAft>
              <a:spcPct val="35000"/>
            </a:spcAft>
            <a:buNone/>
          </a:pPr>
          <a:endParaRPr lang="en-US" sz="1200" b="0" kern="1200">
            <a:latin typeface="Calibri" panose="020F0502020204030204" pitchFamily="34" charset="0"/>
            <a:ea typeface="+mn-ea"/>
            <a:cs typeface="Calibri" panose="020F0502020204030204" pitchFamily="34" charset="0"/>
          </a:endParaRPr>
        </a:p>
      </dsp:txBody>
      <dsp:txXfrm>
        <a:off x="3343985" y="1763662"/>
        <a:ext cx="2994579" cy="412692"/>
      </dsp:txXfrm>
    </dsp:sp>
    <dsp:sp modelId="{508AA727-8A05-4FAB-8A2D-7270DB502DD8}">
      <dsp:nvSpPr>
        <dsp:cNvPr id="0" name=""/>
        <dsp:cNvSpPr/>
      </dsp:nvSpPr>
      <dsp:spPr>
        <a:xfrm rot="2298840">
          <a:off x="2489728" y="2135253"/>
          <a:ext cx="984522" cy="34375"/>
        </a:xfrm>
        <a:custGeom>
          <a:avLst/>
          <a:gdLst/>
          <a:ahLst/>
          <a:cxnLst/>
          <a:rect l="0" t="0" r="0" b="0"/>
          <a:pathLst>
            <a:path>
              <a:moveTo>
                <a:pt x="0" y="17187"/>
              </a:moveTo>
              <a:lnTo>
                <a:pt x="970920" y="17187"/>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2977936" y="2117870"/>
        <a:ext cx="0" cy="0"/>
      </dsp:txXfrm>
    </dsp:sp>
    <dsp:sp modelId="{92F77BEF-EC21-4FB1-8953-9166CE86B422}">
      <dsp:nvSpPr>
        <dsp:cNvPr id="0" name=""/>
        <dsp:cNvSpPr/>
      </dsp:nvSpPr>
      <dsp:spPr>
        <a:xfrm>
          <a:off x="3368229" y="2304691"/>
          <a:ext cx="2985894" cy="305874"/>
        </a:xfrm>
        <a:prstGeom prst="roundRect">
          <a:avLst>
            <a:gd name="adj" fmla="val 10000"/>
          </a:avLst>
        </a:prstGeom>
        <a:solidFill>
          <a:schemeClr val="accent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0" kern="1200">
              <a:latin typeface="Calibri" panose="020F0502020204030204" pitchFamily="34" charset="0"/>
              <a:ea typeface="+mn-ea"/>
              <a:cs typeface="Calibri" panose="020F0502020204030204" pitchFamily="34" charset="0"/>
            </a:rPr>
            <a:t>20% at different provider</a:t>
          </a:r>
        </a:p>
      </dsp:txBody>
      <dsp:txXfrm>
        <a:off x="3377188" y="2313650"/>
        <a:ext cx="2967976" cy="287956"/>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0.49045</cdr:x>
      <cdr:y>0.26128</cdr:y>
    </cdr:from>
    <cdr:to>
      <cdr:x>0.98089</cdr:x>
      <cdr:y>0.38987</cdr:y>
    </cdr:to>
    <cdr:sp macro="" textlink="">
      <cdr:nvSpPr>
        <cdr:cNvPr id="2" name="Arrow: Left 1"/>
        <cdr:cNvSpPr/>
      </cdr:nvSpPr>
      <cdr:spPr>
        <a:xfrm xmlns:a="http://schemas.openxmlformats.org/drawingml/2006/main">
          <a:off x="1507972" y="679413"/>
          <a:ext cx="1507941" cy="334378"/>
        </a:xfrm>
        <a:prstGeom xmlns:a="http://schemas.openxmlformats.org/drawingml/2006/main" prst="leftArrow">
          <a:avLst/>
        </a:prstGeom>
        <a:solidFill xmlns:a="http://schemas.openxmlformats.org/drawingml/2006/main">
          <a:srgbClr val="C00000"/>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en-US" sz="700"/>
            <a:t>BTEC L3 Extended Diploma 59%</a:t>
          </a:r>
        </a:p>
        <a:p xmlns:a="http://schemas.openxmlformats.org/drawingml/2006/main">
          <a:r>
            <a:rPr lang="en-US" sz="700"/>
            <a:t> </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DfE16</b:Tag>
    <b:SourceType>DocumentFromInternetSite</b:SourceType>
    <b:Guid>{76C1A911-4E57-4DCD-A4B4-579C795A738B}</b:Guid>
    <b:Title>Local Authority and Regional Tables: SFR20/2016</b:Title>
    <b:Year>2016</b:Year>
    <b:Author>
      <b:Author>
        <b:Corporate>DfE</b:Corporate>
      </b:Author>
    </b:Author>
    <b:InternetSiteTitle>National Statistics - Schools, pupils and their Characterstics</b:InternetSiteTitle>
    <b:Month>January</b:Month>
    <b:URL>https://www.gov.uk/government/statistics/schools-pupils-and-their-characteristics-january-2016</b:URL>
    <b:RefOrder>6</b:RefOrder>
  </b:Source>
  <b:Source>
    <b:Tag>AOC16</b:Tag>
    <b:SourceType>DocumentFromInternetSite</b:SourceType>
    <b:Guid>{FA3E477F-4DC6-4BA3-8D8A-9780D2B87BF1}</b:Guid>
    <b:Author>
      <b:Author>
        <b:Corporate>AOC</b:Corporate>
      </b:Author>
    </b:Author>
    <b:Title>Facts on London Colleges</b:Title>
    <b:InternetSiteTitle>Association of Colleges London</b:InternetSiteTitle>
    <b:Year>2016</b:Year>
    <b:URL>http://www.londoncolleges.com/en/Colleges_in_London/Facts_London_Colleges.cfm</b:URL>
    <b:RefOrder>11</b:RefOrder>
  </b:Source>
  <b:Source>
    <b:Tag>JCQ16</b:Tag>
    <b:SourceType>DocumentFromInternetSite</b:SourceType>
    <b:Guid>{B658DCF3-411C-4A14-A40C-8F767986C4D0}</b:Guid>
    <b:Author>
      <b:Author>
        <b:Corporate>JCQ</b:Corporate>
      </b:Author>
    </b:Author>
    <b:Title>GCSE gender, entry trends and regional charts 2016</b:Title>
    <b:InternetSiteTitle>Examination Results - GCSEs</b:InternetSiteTitle>
    <b:Year>2016</b:Year>
    <b:URL>http://www.jcq.org.uk/examination-results/gcses/2016/gcse-gender-entry-trends-and-regional-charts-2016</b:URL>
    <b:RefOrder>9</b:RefOrder>
  </b:Source>
  <b:Source>
    <b:Tag>Ofs13</b:Tag>
    <b:SourceType>Report</b:SourceType>
    <b:Guid>{64C1E214-C82E-4231-AD55-7AA911F6E86E}</b:Guid>
    <b:Author>
      <b:Author>
        <b:Corporate>Ofsted</b:Corporate>
      </b:Author>
    </b:Author>
    <b:Title>Annual Report 2012-13 - London Regional Report</b:Title>
    <b:Year>2013</b:Year>
    <b:Publisher>Ofsted</b:Publisher>
    <b:City>Manchester</b:City>
    <b:RefOrder>8</b:RefOrder>
  </b:Source>
  <b:Source>
    <b:Tag>HEF143</b:Tag>
    <b:SourceType>Report</b:SourceType>
    <b:Guid>{1CB008AA-5CB5-47C5-87FB-D7BB020DF3AB}</b:Guid>
    <b:Author>
      <b:Author>
        <b:Corporate>HEFCE</b:Corporate>
      </b:Author>
    </b:Author>
    <b:Title>Further Information on POLAR3</b:Title>
    <b:Year>2014b</b:Year>
    <b:Publisher>HEFCE</b:Publisher>
    <b:City>Bristol</b:City>
    <b:RefOrder>17</b:RefOrder>
  </b:Source>
  <b:Source>
    <b:Tag>Ofs14</b:Tag>
    <b:SourceType>Report</b:SourceType>
    <b:Guid>{D45EB6B6-8A3A-413B-AC69-02B49F0C12DF}</b:Guid>
    <b:Author>
      <b:Author>
        <b:Corporate>Ofsted</b:Corporate>
      </b:Author>
    </b:Author>
    <b:Title>London Regional Report</b:Title>
    <b:Year>2014</b:Year>
    <b:Publisher>Ofsted</b:Publisher>
    <b:City>Manchester</b:City>
    <b:RefOrder>7</b:RefOrder>
  </b:Source>
  <b:Source>
    <b:Tag>Lon14</b:Tag>
    <b:SourceType>Report</b:SourceType>
    <b:Guid>{5A0C992F-E789-4CA2-9D1B-4E818209C576}</b:Guid>
    <b:Author>
      <b:Author>
        <b:Corporate>London Councils</b:Corporate>
      </b:Author>
    </b:Author>
    <b:Title>Young People in London: an Evidence Base</b:Title>
    <b:Year>2014</b:Year>
    <b:Publisher>London Councils</b:Publisher>
    <b:City>London</b:City>
    <b:RefOrder>14</b:RefOrder>
  </b:Source>
  <b:Source>
    <b:Tag>Smi15</b:Tag>
    <b:SourceType>Report</b:SourceType>
    <b:Guid>{201D3B91-05C0-4BBD-BA42-0AA3EAABBE1C}</b:Guid>
    <b:Title>Progression of College Students in England to Higher Education</b:Title>
    <b:Year>2015</b:Year>
    <b:Publisher>BIS</b:Publisher>
    <b:Author>
      <b:Author>
        <b:NameList>
          <b:Person>
            <b:Last>Smith</b:Last>
            <b:First>S</b:First>
          </b:Person>
          <b:Person>
            <b:Last>Joslin</b:Last>
            <b:First>H</b:First>
          </b:Person>
          <b:Person>
            <b:Last>Jameson</b:Last>
            <b:First>J</b:First>
          </b:Person>
        </b:NameList>
      </b:Author>
    </b:Author>
    <b:City>London</b:City>
    <b:RefOrder>3</b:RefOrder>
  </b:Source>
  <b:Source>
    <b:Tag>HEF16</b:Tag>
    <b:SourceType>Report</b:SourceType>
    <b:Guid>{8E03E027-DF62-4766-BB65-181E194008A1}</b:Guid>
    <b:Author>
      <b:Author>
        <b:Corporate>HEFCE</b:Corporate>
      </b:Author>
    </b:Author>
    <b:Title>HEFCE Performance Indicators, Projected Outcomes of FT First Degree entrants (2012-13)</b:Title>
    <b:Year>2016</b:Year>
    <b:Publisher>HEFCE</b:Publisher>
    <b:City>Bristol</b:City>
    <b:RefOrder>19</b:RefOrder>
  </b:Source>
  <b:Source>
    <b:Tag>Hod141</b:Tag>
    <b:SourceType>Report</b:SourceType>
    <b:Guid>{23533770-FB64-4B5B-90F0-251D117436F0}</b:Guid>
    <b:Author>
      <b:Author>
        <b:NameList>
          <b:Person>
            <b:Last>Hodgson</b:Last>
            <b:First>A</b:First>
          </b:Person>
          <b:Person>
            <b:Last>Spours</b:Last>
            <b:First>K</b:First>
          </b:Person>
        </b:NameList>
      </b:Author>
    </b:Author>
    <b:Title>17+ Participation, Attainment and Progression in London: Key Findings and Recommendations</b:Title>
    <b:Year>2014</b:Year>
    <b:Publisher>London Councils</b:Publisher>
    <b:City>London</b:City>
    <b:RefOrder>10</b:RefOrder>
  </b:Source>
  <b:Source>
    <b:Tag>Jol13</b:Tag>
    <b:SourceType>Report</b:SourceType>
    <b:Guid>{F55C26FA-D7AE-42E4-9197-A490DEBC0FA1}</b:Guid>
    <b:Author>
      <b:Author>
        <b:NameList>
          <b:Person>
            <b:Last>Joslin</b:Last>
            <b:First>H</b:First>
          </b:Person>
          <b:Person>
            <b:Last>Smith</b:Last>
            <b:First>S</b:First>
          </b:Person>
        </b:NameList>
      </b:Author>
    </b:Author>
    <b:Title>Progression of College Learners to Higher Education in London</b:Title>
    <b:Year>2013</b:Year>
    <b:Publisher>Linking London</b:Publisher>
    <b:City>London</b:City>
    <b:RefOrder>1</b:RefOrder>
  </b:Source>
  <b:Source>
    <b:Tag>Bri16</b:Tag>
    <b:SourceType>Report</b:SourceType>
    <b:Guid>{175A6C0F-09E2-49B2-BEE8-95989E95BF7C}</b:Guid>
    <b:Title>Inspiring Policy: Graduate Outcomes and Social Mobility</b:Title>
    <b:Year>2016</b:Year>
    <b:Author>
      <b:Author>
        <b:Corporate>Bridge Group</b:Corporate>
      </b:Author>
    </b:Author>
    <b:Publisher>Bridge Group</b:Publisher>
    <b:City>London</b:City>
    <b:RefOrder>20</b:RefOrder>
  </b:Source>
  <b:Source>
    <b:Tag>Soc16</b:Tag>
    <b:SourceType>Report</b:SourceType>
    <b:Guid>{B718D1D0-0603-4C8A-AB70-75B1C65F5F36}</b:Guid>
    <b:Author>
      <b:Author>
        <b:Corporate>Social Mobility Commission</b:Corporate>
      </b:Author>
    </b:Author>
    <b:Title>Ethnicity, Gender and Social Mobility</b:Title>
    <b:Year>2016</b:Year>
    <b:Publisher>Social Mobility Commission</b:Publisher>
    <b:City>London</b:City>
    <b:RefOrder>21</b:RefOrder>
  </b:Source>
  <b:Source>
    <b:Tag>DfE162</b:Tag>
    <b:SourceType>Report</b:SourceType>
    <b:Guid>{645E204C-130A-481F-AAA3-E9FFF40679AB}</b:Guid>
    <b:Author>
      <b:Author>
        <b:Corporate>DfE</b:Corporate>
      </b:Author>
    </b:Author>
    <b:Title>Post 16 Skills Plan</b:Title>
    <b:Year>2016</b:Year>
    <b:Publisher>DfE</b:Publisher>
    <b:City>London</b:City>
    <b:RefOrder>22</b:RefOrder>
  </b:Source>
  <b:Source>
    <b:Tag>HEF15</b:Tag>
    <b:SourceType>Report</b:SourceType>
    <b:Guid>{EA7A7F39-E3C1-44B1-BA7A-1742EBC58F3F}</b:Guid>
    <b:Author>
      <b:Author>
        <b:Corporate>HEFCE</b:Corporate>
      </b:Author>
    </b:Author>
    <b:Title>Young Participation in Higher Education - A-Levels and Similar Qualifications</b:Title>
    <b:Year>2015</b:Year>
    <b:Publisher>HEFCE</b:Publisher>
    <b:City>Bristol</b:City>
    <b:RefOrder>15</b:RefOrder>
  </b:Source>
  <b:Source>
    <b:Tag>Smi152</b:Tag>
    <b:SourceType>Report</b:SourceType>
    <b:Guid>{363AA332-49F0-4D7E-9D26-B9B90E00487B}</b:Guid>
    <b:Author>
      <b:Author>
        <b:NameList>
          <b:Person>
            <b:Last>Smith</b:Last>
            <b:First>S</b:First>
          </b:Person>
          <b:Person>
            <b:Last>Joslin</b:Last>
            <b:First>H</b:First>
          </b:Person>
          <b:Person>
            <b:Last>Jameson</b:Last>
            <b:First>J</b:First>
          </b:Person>
        </b:NameList>
      </b:Author>
    </b:Author>
    <b:Title>Progression of Apprentices to Higher Education - 2nd Cohort Update</b:Title>
    <b:Year>2015b</b:Year>
    <b:Publisher>BIS</b:Publisher>
    <b:City>London</b:City>
    <b:RefOrder>4</b:RefOrder>
  </b:Source>
  <b:Source>
    <b:Tag>Smi151</b:Tag>
    <b:SourceType>Report</b:SourceType>
    <b:Guid>{C0E8AF17-EDD1-4FA6-A69F-560CCF89301F}</b:Guid>
    <b:Author>
      <b:Author>
        <b:NameList>
          <b:Person>
            <b:Last>Smith</b:Last>
            <b:First>S</b:First>
          </b:Person>
          <b:Person>
            <b:Last>Joslin</b:Last>
            <b:First>H</b:First>
          </b:Person>
          <b:Person>
            <b:Last>Jameson</b:Last>
            <b:First>J</b:First>
          </b:Person>
        </b:NameList>
      </b:Author>
    </b:Author>
    <b:Title>Progression of College Students in London to Higher Education 2007 to 2012</b:Title>
    <b:Year>2015a</b:Year>
    <b:Publisher>Linking London</b:Publisher>
    <b:City>London</b:City>
    <b:RefOrder>2</b:RefOrder>
  </b:Source>
  <b:Source>
    <b:Tag>HEF13</b:Tag>
    <b:SourceType>Report</b:SourceType>
    <b:Guid>{C3C11997-F017-4B66-890C-2F571935D3D3}</b:Guid>
    <b:Title>Higher Education and Beyond: Outcomes from full time first degree study</b:Title>
    <b:Year>2013</b:Year>
    <b:Author>
      <b:Author>
        <b:Corporate>HEFCE</b:Corporate>
      </b:Author>
    </b:Author>
    <b:City>Bristol</b:City>
    <b:Publisher>HEFCE</b:Publisher>
    <b:RefOrder>18</b:RefOrder>
  </b:Source>
  <b:Source>
    <b:Tag>Hod14</b:Tag>
    <b:SourceType>Report</b:SourceType>
    <b:Guid>{472C32E9-431E-466B-8BCD-909284387C31}</b:Guid>
    <b:Author>
      <b:Author>
        <b:NameList>
          <b:Person>
            <b:Last>Hodgson</b:Last>
            <b:First>A.</b:First>
          </b:Person>
          <b:Person>
            <b:Last>Spours</b:Last>
            <b:First>K</b:First>
          </b:Person>
        </b:NameList>
      </b:Author>
    </b:Author>
    <b:Title>What is Happening with 17+ Participation, Attainment and Progression in London?  Paper 3: Colleges</b:Title>
    <b:Year>2014a</b:Year>
    <b:Publisher>London Councils </b:Publisher>
    <b:City>London</b:City>
    <b:RefOrder>12</b:RefOrder>
  </b:Source>
  <b:Source>
    <b:Tag>Tin14</b:Tag>
    <b:SourceType>Report</b:SourceType>
    <b:Guid>{5AA53392-F82C-4690-85FD-7A0FD5C27FED}</b:Guid>
    <b:Author>
      <b:Author>
        <b:NameList>
          <b:Person>
            <b:Last>Tindell</b:Last>
            <b:First>G.</b:First>
          </b:Person>
          <b:Person>
            <b:Last>Weeden</b:Last>
            <b:First>S.</b:First>
          </b:Person>
          <b:Person>
            <b:Last>Storan</b:Last>
            <b:First>J</b:First>
          </b:Person>
        </b:NameList>
      </b:Author>
    </b:Author>
    <b:Title>The Higher Education Journey of Young London Residents</b:Title>
    <b:Year>2016</b:Year>
    <b:Publisher>London Councils</b:Publisher>
    <b:City>London</b:City>
    <b:RefOrder>5</b:RefOrder>
  </b:Source>
  <b:Source>
    <b:Tag>Pea16</b:Tag>
    <b:SourceType>InternetSite</b:SourceType>
    <b:Guid>{79BA6B11-BCCA-427D-8136-AEFF23E824C5}</b:Guid>
    <b:Title>Understanding our qualifications - Comparing BTEC to other qualifications</b:Title>
    <b:Year>2016</b:Year>
    <b:URL>https://qualifications.pearson.com/en/support/support-topics/understanding-our-qualifications/comparing-btec-to-other-qualifications.html/student</b:URL>
    <b:Author>
      <b:Author>
        <b:Corporate>Pearson</b:Corporate>
      </b:Author>
    </b:Author>
    <b:RefOrder>16</b:RefOrder>
  </b:Source>
  <b:Source>
    <b:Tag>Nat15</b:Tag>
    <b:SourceType>DocumentFromInternetSite</b:SourceType>
    <b:Guid>{80574518-7751-41EB-B78A-FAE51E34BC1B}</b:Guid>
    <b:Title>The English Indices of Deprivation 2015</b:Title>
    <b:Year>2015</b:Year>
    <b:DayAccessed>11</b:DayAccessed>
    <b:URL>https://www.gov.uk/government/uploads/system/uploads/attachment_data/file/465791/English_Indices_of_Deprivation_2015_-_Statistical_Release.pdf</b:URL>
    <b:Author>
      <b:Author>
        <b:Corporate>National Statistics</b:Corporate>
      </b:Author>
    </b:Author>
    <b:Month>September</b:Month>
    <b:InternetSiteTitle>Statistical Release</b:InternetSiteTitle>
    <b:RefOrder>13</b:RefOrder>
  </b:Source>
</b:Sources>
</file>

<file path=customXml/itemProps1.xml><?xml version="1.0" encoding="utf-8"?>
<ds:datastoreItem xmlns:ds="http://schemas.openxmlformats.org/officeDocument/2006/customXml" ds:itemID="{2CCD48F9-942F-42D6-BD05-AB1DCA7D95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103</Pages>
  <Words>25713</Words>
  <Characters>146568</Characters>
  <Application>Microsoft Office Word</Application>
  <DocSecurity>0</DocSecurity>
  <Lines>1221</Lines>
  <Paragraphs>343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Hugh Joslin</dc:creator>
  <cp:keywords/>
  <dc:description/>
  <cp:lastModifiedBy>Hugh Joslin</cp:lastModifiedBy>
  <cp:revision>2</cp:revision>
  <cp:lastPrinted>2017-01-30T17:41:00Z</cp:lastPrinted>
  <dcterms:created xsi:type="dcterms:W3CDTF">2017-03-17T15:02:00Z</dcterms:created>
  <dcterms:modified xsi:type="dcterms:W3CDTF">2017-03-17T15:02:00Z</dcterms:modified>
</cp:coreProperties>
</file>